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5.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674" w:type="dxa"/>
        <w:tblInd w:w="-176" w:type="dxa"/>
        <w:tblCellMar>
          <w:left w:w="0" w:type="dxa"/>
          <w:right w:w="0" w:type="dxa"/>
        </w:tblCellMar>
        <w:tblLook w:val="04A0" w:firstRow="1" w:lastRow="0" w:firstColumn="1" w:lastColumn="0" w:noHBand="0" w:noVBand="1"/>
      </w:tblPr>
      <w:tblGrid>
        <w:gridCol w:w="4553"/>
        <w:gridCol w:w="569"/>
        <w:gridCol w:w="4552"/>
      </w:tblGrid>
      <w:tr w:rsidR="00EE0A91" w:rsidRPr="000C108C" w14:paraId="1834C4E9" w14:textId="77777777" w:rsidTr="0061069F">
        <w:trPr>
          <w:cantSplit/>
        </w:trPr>
        <w:tc>
          <w:tcPr>
            <w:tcW w:w="4536" w:type="dxa"/>
            <w:shd w:val="clear" w:color="auto" w:fill="DBE5F1" w:themeFill="accent1" w:themeFillTint="33"/>
          </w:tcPr>
          <w:p w14:paraId="1BEF712A" w14:textId="0E09BD8E" w:rsidR="00E07F87" w:rsidRPr="009C2C8C" w:rsidRDefault="00E07F87" w:rsidP="00724BEC">
            <w:pPr>
              <w:contextualSpacing/>
              <w:jc w:val="both"/>
              <w:rPr>
                <w:rFonts w:ascii="Aptos" w:hAnsi="Aptos" w:cstheme="majorHAnsi"/>
                <w:i/>
                <w:noProof w:val="0"/>
                <w:color w:val="FF0000"/>
                <w:sz w:val="22"/>
                <w:szCs w:val="22"/>
                <w:highlight w:val="green"/>
                <w:u w:val="single"/>
                <w:lang w:val="de-DE" w:eastAsia="it-IT"/>
              </w:rPr>
            </w:pPr>
            <w:r w:rsidRPr="009C2C8C">
              <w:rPr>
                <w:rFonts w:ascii="Aptos" w:hAnsi="Aptos" w:cstheme="majorHAnsi"/>
                <w:b/>
                <w:bCs/>
                <w:i/>
                <w:iCs/>
                <w:noProof w:val="0"/>
                <w:color w:val="FF0000"/>
                <w:sz w:val="22"/>
                <w:szCs w:val="22"/>
                <w:u w:val="single"/>
                <w:lang w:val="de-DE" w:eastAsia="it-IT"/>
              </w:rPr>
              <w:t>Für Ausschreibungen, die ganz oder teilweise mit Mitteln aus dem PNRR und dem PNC finanziert werden, sind diese Ausschreibungsbedingungen durch die Angaben mit blauem Hintergrund zu ergänzen.</w:t>
            </w:r>
          </w:p>
        </w:tc>
        <w:tc>
          <w:tcPr>
            <w:tcW w:w="567" w:type="dxa"/>
            <w:shd w:val="clear" w:color="auto" w:fill="DBE5F1" w:themeFill="accent1" w:themeFillTint="33"/>
          </w:tcPr>
          <w:p w14:paraId="4BD52BA7" w14:textId="77777777" w:rsidR="00E07F87" w:rsidRPr="009C2C8C" w:rsidRDefault="00E07F87" w:rsidP="00724BEC">
            <w:pPr>
              <w:widowControl w:val="0"/>
              <w:contextualSpacing/>
              <w:jc w:val="center"/>
              <w:rPr>
                <w:rFonts w:ascii="Aptos" w:hAnsi="Aptos" w:cstheme="majorHAnsi"/>
                <w:i/>
                <w:noProof w:val="0"/>
                <w:color w:val="FF0000"/>
                <w:sz w:val="22"/>
                <w:szCs w:val="22"/>
                <w:highlight w:val="green"/>
                <w:u w:val="single"/>
                <w:lang w:val="de-DE" w:eastAsia="it-IT"/>
              </w:rPr>
            </w:pPr>
          </w:p>
        </w:tc>
        <w:tc>
          <w:tcPr>
            <w:tcW w:w="4536" w:type="dxa"/>
            <w:shd w:val="clear" w:color="auto" w:fill="DBE5F1" w:themeFill="accent1" w:themeFillTint="33"/>
          </w:tcPr>
          <w:p w14:paraId="4BF885E0" w14:textId="75AD2A86" w:rsidR="00E07F87" w:rsidRPr="009C2C8C" w:rsidRDefault="00E07F87" w:rsidP="00724BEC">
            <w:pPr>
              <w:contextualSpacing/>
              <w:jc w:val="both"/>
              <w:rPr>
                <w:rFonts w:ascii="Aptos" w:hAnsi="Aptos" w:cstheme="majorHAnsi"/>
                <w:i/>
                <w:noProof w:val="0"/>
                <w:color w:val="FF0000"/>
                <w:sz w:val="22"/>
                <w:szCs w:val="22"/>
                <w:highlight w:val="green"/>
                <w:u w:val="single"/>
                <w:lang w:val="it-IT" w:eastAsia="it-IT"/>
              </w:rPr>
            </w:pPr>
            <w:r w:rsidRPr="009C2C8C">
              <w:rPr>
                <w:rFonts w:ascii="Aptos" w:hAnsi="Aptos" w:cstheme="majorHAnsi"/>
                <w:b/>
                <w:bCs/>
                <w:i/>
                <w:iCs/>
                <w:noProof w:val="0"/>
                <w:color w:val="FF0000"/>
                <w:sz w:val="22"/>
                <w:szCs w:val="22"/>
                <w:u w:val="single"/>
                <w:lang w:val="it-IT" w:eastAsia="it-IT"/>
              </w:rPr>
              <w:t>Per gli appalti finanziati, in tutto o in parte, con le risorse previste dal PNRR e dal PNC il presente disciplinare va integrato con le parti su sfondo azzurro.</w:t>
            </w:r>
          </w:p>
        </w:tc>
      </w:tr>
      <w:tr w:rsidR="00D76F64" w:rsidRPr="000C108C" w14:paraId="55AFF96D" w14:textId="77777777" w:rsidTr="0061069F">
        <w:trPr>
          <w:cantSplit/>
        </w:trPr>
        <w:tc>
          <w:tcPr>
            <w:tcW w:w="4536" w:type="dxa"/>
            <w:shd w:val="clear" w:color="auto" w:fill="DBE5F1" w:themeFill="accent1" w:themeFillTint="33"/>
          </w:tcPr>
          <w:p w14:paraId="7A934CA1" w14:textId="77777777" w:rsidR="00D76F64" w:rsidRPr="009C2C8C" w:rsidRDefault="00D76F64" w:rsidP="00724BEC">
            <w:pPr>
              <w:contextualSpacing/>
              <w:jc w:val="both"/>
              <w:rPr>
                <w:rFonts w:ascii="Aptos" w:hAnsi="Aptos" w:cstheme="majorHAnsi"/>
                <w:b/>
                <w:bCs/>
                <w:i/>
                <w:iCs/>
                <w:noProof w:val="0"/>
                <w:color w:val="FF0000"/>
                <w:sz w:val="22"/>
                <w:szCs w:val="22"/>
                <w:u w:val="single"/>
                <w:lang w:val="it-IT" w:eastAsia="it-IT"/>
              </w:rPr>
            </w:pPr>
          </w:p>
        </w:tc>
        <w:tc>
          <w:tcPr>
            <w:tcW w:w="567" w:type="dxa"/>
            <w:shd w:val="clear" w:color="auto" w:fill="DBE5F1" w:themeFill="accent1" w:themeFillTint="33"/>
          </w:tcPr>
          <w:p w14:paraId="7FEFA7C8" w14:textId="77777777" w:rsidR="00D76F64" w:rsidRPr="009C2C8C" w:rsidRDefault="00D76F64" w:rsidP="00724BEC">
            <w:pPr>
              <w:widowControl w:val="0"/>
              <w:contextualSpacing/>
              <w:jc w:val="center"/>
              <w:rPr>
                <w:rFonts w:ascii="Aptos" w:hAnsi="Aptos" w:cstheme="majorHAnsi"/>
                <w:i/>
                <w:noProof w:val="0"/>
                <w:color w:val="FF0000"/>
                <w:sz w:val="22"/>
                <w:szCs w:val="22"/>
                <w:highlight w:val="green"/>
                <w:u w:val="single"/>
                <w:lang w:val="it-IT" w:eastAsia="it-IT"/>
              </w:rPr>
            </w:pPr>
          </w:p>
        </w:tc>
        <w:tc>
          <w:tcPr>
            <w:tcW w:w="4536" w:type="dxa"/>
            <w:shd w:val="clear" w:color="auto" w:fill="DBE5F1" w:themeFill="accent1" w:themeFillTint="33"/>
          </w:tcPr>
          <w:p w14:paraId="2804A80E" w14:textId="77777777" w:rsidR="00D76F64" w:rsidRPr="009C2C8C" w:rsidRDefault="00D76F64" w:rsidP="00724BEC">
            <w:pPr>
              <w:contextualSpacing/>
              <w:jc w:val="both"/>
              <w:rPr>
                <w:rFonts w:ascii="Aptos" w:hAnsi="Aptos" w:cstheme="majorHAnsi"/>
                <w:b/>
                <w:bCs/>
                <w:i/>
                <w:iCs/>
                <w:noProof w:val="0"/>
                <w:color w:val="FF0000"/>
                <w:sz w:val="22"/>
                <w:szCs w:val="22"/>
                <w:u w:val="single"/>
                <w:lang w:val="it-IT" w:eastAsia="it-IT"/>
              </w:rPr>
            </w:pPr>
          </w:p>
        </w:tc>
      </w:tr>
      <w:tr w:rsidR="00E07F87" w:rsidRPr="000C108C" w14:paraId="40C2517E" w14:textId="77777777" w:rsidTr="0061069F">
        <w:trPr>
          <w:cantSplit/>
        </w:trPr>
        <w:tc>
          <w:tcPr>
            <w:tcW w:w="4536" w:type="dxa"/>
          </w:tcPr>
          <w:p w14:paraId="205290A6" w14:textId="77777777" w:rsidR="00E07F87" w:rsidRPr="009C2C8C" w:rsidRDefault="00E07F87" w:rsidP="00724BEC">
            <w:pPr>
              <w:contextualSpacing/>
              <w:jc w:val="both"/>
              <w:rPr>
                <w:rFonts w:ascii="Aptos" w:hAnsi="Aptos" w:cstheme="majorHAnsi"/>
                <w:i/>
                <w:noProof w:val="0"/>
                <w:color w:val="FF0000"/>
                <w:sz w:val="22"/>
                <w:szCs w:val="22"/>
                <w:highlight w:val="green"/>
                <w:lang w:val="it-IT" w:eastAsia="it-IT"/>
              </w:rPr>
            </w:pPr>
          </w:p>
        </w:tc>
        <w:tc>
          <w:tcPr>
            <w:tcW w:w="567" w:type="dxa"/>
          </w:tcPr>
          <w:p w14:paraId="1A83F7F0" w14:textId="77777777" w:rsidR="00E07F87" w:rsidRPr="009C2C8C" w:rsidRDefault="00E07F87" w:rsidP="00724BEC">
            <w:pPr>
              <w:widowControl w:val="0"/>
              <w:contextualSpacing/>
              <w:jc w:val="center"/>
              <w:rPr>
                <w:rFonts w:ascii="Aptos" w:hAnsi="Aptos" w:cstheme="majorHAnsi"/>
                <w:i/>
                <w:noProof w:val="0"/>
                <w:color w:val="FF0000"/>
                <w:sz w:val="22"/>
                <w:szCs w:val="22"/>
                <w:highlight w:val="green"/>
                <w:lang w:val="it-IT" w:eastAsia="it-IT"/>
              </w:rPr>
            </w:pPr>
          </w:p>
        </w:tc>
        <w:tc>
          <w:tcPr>
            <w:tcW w:w="4536" w:type="dxa"/>
          </w:tcPr>
          <w:p w14:paraId="53CB7E8A" w14:textId="77777777" w:rsidR="00E07F87" w:rsidRPr="009C2C8C" w:rsidRDefault="00E07F87" w:rsidP="00724BEC">
            <w:pPr>
              <w:contextualSpacing/>
              <w:jc w:val="both"/>
              <w:rPr>
                <w:rFonts w:ascii="Aptos" w:hAnsi="Aptos" w:cstheme="majorHAnsi"/>
                <w:i/>
                <w:noProof w:val="0"/>
                <w:color w:val="FF0000"/>
                <w:sz w:val="22"/>
                <w:szCs w:val="22"/>
                <w:highlight w:val="green"/>
                <w:lang w:val="it-IT" w:eastAsia="it-IT"/>
              </w:rPr>
            </w:pPr>
          </w:p>
        </w:tc>
      </w:tr>
      <w:tr w:rsidR="00D356E0" w:rsidRPr="000C108C" w14:paraId="665E844D" w14:textId="77777777" w:rsidTr="0061069F">
        <w:trPr>
          <w:cantSplit/>
        </w:trPr>
        <w:tc>
          <w:tcPr>
            <w:tcW w:w="4536" w:type="dxa"/>
            <w:hideMark/>
          </w:tcPr>
          <w:p w14:paraId="6EF387F4" w14:textId="77777777" w:rsidR="00D356E0" w:rsidRPr="009C2C8C" w:rsidRDefault="00D356E0" w:rsidP="00724BEC">
            <w:pPr>
              <w:contextualSpacing/>
              <w:jc w:val="both"/>
              <w:rPr>
                <w:rFonts w:ascii="Aptos" w:hAnsi="Aptos" w:cstheme="majorHAnsi"/>
                <w:i/>
                <w:noProof w:val="0"/>
                <w:color w:val="FF0000"/>
                <w:sz w:val="22"/>
                <w:szCs w:val="22"/>
                <w:highlight w:val="green"/>
                <w:lang w:val="de-DE" w:eastAsia="it-IT"/>
              </w:rPr>
            </w:pPr>
            <w:r w:rsidRPr="009C2C8C">
              <w:rPr>
                <w:rFonts w:ascii="Aptos" w:hAnsi="Aptos" w:cstheme="majorHAnsi"/>
                <w:i/>
                <w:noProof w:val="0"/>
                <w:color w:val="FF0000"/>
                <w:sz w:val="22"/>
                <w:szCs w:val="22"/>
                <w:highlight w:val="green"/>
                <w:lang w:val="de-DE" w:eastAsia="it-IT"/>
              </w:rPr>
              <w:t xml:space="preserve">Für die Handhabung und das Ausfüllen der Vordrucke geben wir folgende Hinweise: </w:t>
            </w:r>
          </w:p>
          <w:p w14:paraId="0FB39241" w14:textId="77777777" w:rsidR="00D356E0" w:rsidRPr="009C2C8C" w:rsidRDefault="00D356E0" w:rsidP="00724BEC">
            <w:pPr>
              <w:widowControl w:val="0"/>
              <w:numPr>
                <w:ilvl w:val="0"/>
                <w:numId w:val="61"/>
              </w:numPr>
              <w:autoSpaceDE w:val="0"/>
              <w:autoSpaceDN w:val="0"/>
              <w:ind w:left="367" w:hanging="283"/>
              <w:contextualSpacing/>
              <w:jc w:val="both"/>
              <w:rPr>
                <w:rFonts w:ascii="Aptos" w:hAnsi="Aptos" w:cstheme="majorHAnsi"/>
                <w:i/>
                <w:noProof w:val="0"/>
                <w:color w:val="FF0000"/>
                <w:sz w:val="22"/>
                <w:szCs w:val="22"/>
                <w:highlight w:val="green"/>
                <w:lang w:val="de-DE" w:eastAsia="it-IT"/>
              </w:rPr>
            </w:pPr>
            <w:r w:rsidRPr="009C2C8C">
              <w:rPr>
                <w:rFonts w:ascii="Aptos" w:hAnsi="Aptos" w:cstheme="majorHAnsi"/>
                <w:i/>
                <w:noProof w:val="0"/>
                <w:color w:val="FF0000"/>
                <w:sz w:val="22"/>
                <w:szCs w:val="22"/>
                <w:highlight w:val="green"/>
                <w:lang w:val="de-DE" w:eastAsia="it-IT"/>
              </w:rPr>
              <w:t>Die Ausschreibungsbedingungen und die Anhänge müssen in SCHWARZER Schrift veröffentlicht werden.</w:t>
            </w:r>
          </w:p>
          <w:p w14:paraId="76FE8FC4" w14:textId="77777777" w:rsidR="00D356E0" w:rsidRPr="009C2C8C" w:rsidRDefault="00D356E0" w:rsidP="00724BEC">
            <w:pPr>
              <w:widowControl w:val="0"/>
              <w:numPr>
                <w:ilvl w:val="0"/>
                <w:numId w:val="61"/>
              </w:numPr>
              <w:autoSpaceDE w:val="0"/>
              <w:autoSpaceDN w:val="0"/>
              <w:ind w:left="367" w:hanging="283"/>
              <w:contextualSpacing/>
              <w:jc w:val="both"/>
              <w:rPr>
                <w:rFonts w:ascii="Aptos" w:hAnsi="Aptos" w:cstheme="majorHAnsi"/>
                <w:i/>
                <w:noProof w:val="0"/>
                <w:color w:val="FF0000"/>
                <w:sz w:val="22"/>
                <w:szCs w:val="22"/>
                <w:highlight w:val="green"/>
                <w:lang w:val="de-DE" w:eastAsia="it-IT"/>
              </w:rPr>
            </w:pPr>
            <w:r w:rsidRPr="009C2C8C">
              <w:rPr>
                <w:rFonts w:ascii="Aptos" w:hAnsi="Aptos" w:cstheme="majorHAnsi"/>
                <w:i/>
                <w:noProof w:val="0"/>
                <w:color w:val="FF0000"/>
                <w:sz w:val="22"/>
                <w:szCs w:val="22"/>
                <w:highlight w:val="green"/>
                <w:lang w:val="de-DE" w:eastAsia="it-IT"/>
              </w:rPr>
              <w:t>Die grün markeierten Abschnitte sind Erklärungen für die Vergabestellen, die vor Veröffentlichung zu löschen sind.</w:t>
            </w:r>
          </w:p>
          <w:p w14:paraId="1EDE4F56" w14:textId="77777777" w:rsidR="00D356E0" w:rsidRPr="009C2C8C" w:rsidRDefault="00D356E0" w:rsidP="00724BEC">
            <w:pPr>
              <w:widowControl w:val="0"/>
              <w:numPr>
                <w:ilvl w:val="0"/>
                <w:numId w:val="61"/>
              </w:numPr>
              <w:autoSpaceDE w:val="0"/>
              <w:autoSpaceDN w:val="0"/>
              <w:ind w:left="367" w:hanging="283"/>
              <w:contextualSpacing/>
              <w:jc w:val="both"/>
              <w:rPr>
                <w:rFonts w:ascii="Aptos" w:hAnsi="Aptos" w:cstheme="majorHAnsi"/>
                <w:i/>
                <w:noProof w:val="0"/>
                <w:color w:val="FF0000"/>
                <w:sz w:val="22"/>
                <w:szCs w:val="22"/>
                <w:highlight w:val="green"/>
                <w:lang w:val="de-DE" w:eastAsia="it-IT"/>
              </w:rPr>
            </w:pPr>
            <w:r w:rsidRPr="009C2C8C">
              <w:rPr>
                <w:rFonts w:ascii="Aptos" w:hAnsi="Aptos" w:cstheme="majorHAnsi"/>
                <w:i/>
                <w:noProof w:val="0"/>
                <w:color w:val="FF0000"/>
                <w:sz w:val="22"/>
                <w:szCs w:val="22"/>
                <w:highlight w:val="green"/>
                <w:lang w:val="de-DE" w:eastAsia="it-IT"/>
              </w:rPr>
              <w:t>Die roten Abschnitte sind abänderbar.</w:t>
            </w:r>
          </w:p>
          <w:p w14:paraId="519656E8" w14:textId="77777777" w:rsidR="00D356E0" w:rsidRPr="009C2C8C" w:rsidRDefault="00D356E0" w:rsidP="00724BEC">
            <w:pPr>
              <w:widowControl w:val="0"/>
              <w:numPr>
                <w:ilvl w:val="0"/>
                <w:numId w:val="61"/>
              </w:numPr>
              <w:tabs>
                <w:tab w:val="left" w:pos="9240"/>
              </w:tabs>
              <w:autoSpaceDE w:val="0"/>
              <w:autoSpaceDN w:val="0"/>
              <w:ind w:left="367" w:right="344" w:hanging="283"/>
              <w:contextualSpacing/>
              <w:jc w:val="both"/>
              <w:rPr>
                <w:rFonts w:ascii="Aptos" w:hAnsi="Aptos" w:cstheme="majorHAnsi"/>
                <w:i/>
                <w:noProof w:val="0"/>
                <w:color w:val="FF0000"/>
                <w:sz w:val="22"/>
                <w:szCs w:val="22"/>
                <w:highlight w:val="green"/>
                <w:lang w:val="de-DE" w:eastAsia="it-IT"/>
              </w:rPr>
            </w:pPr>
            <w:r w:rsidRPr="009C2C8C">
              <w:rPr>
                <w:rFonts w:ascii="Aptos" w:hAnsi="Aptos" w:cstheme="majorHAnsi"/>
                <w:i/>
                <w:noProof w:val="0"/>
                <w:color w:val="FF0000"/>
                <w:sz w:val="22"/>
                <w:szCs w:val="22"/>
                <w:highlight w:val="green"/>
                <w:lang w:val="de-DE" w:eastAsia="it-IT"/>
              </w:rPr>
              <w:t>Die schwarzen Abschnitte sind nicht abänderbar.</w:t>
            </w:r>
          </w:p>
          <w:p w14:paraId="154396DD" w14:textId="77777777" w:rsidR="00D356E0" w:rsidRPr="009C2C8C" w:rsidRDefault="00D356E0" w:rsidP="00724BEC">
            <w:pPr>
              <w:widowControl w:val="0"/>
              <w:tabs>
                <w:tab w:val="left" w:pos="9240"/>
              </w:tabs>
              <w:autoSpaceDE w:val="0"/>
              <w:autoSpaceDN w:val="0"/>
              <w:ind w:left="84" w:right="344"/>
              <w:contextualSpacing/>
              <w:jc w:val="both"/>
              <w:rPr>
                <w:rFonts w:ascii="Aptos" w:hAnsi="Aptos" w:cstheme="majorHAnsi"/>
                <w:i/>
                <w:noProof w:val="0"/>
                <w:color w:val="FF0000"/>
                <w:sz w:val="22"/>
                <w:szCs w:val="22"/>
                <w:highlight w:val="green"/>
                <w:lang w:val="de-DE" w:eastAsia="it-IT"/>
              </w:rPr>
            </w:pPr>
          </w:p>
        </w:tc>
        <w:tc>
          <w:tcPr>
            <w:tcW w:w="567" w:type="dxa"/>
          </w:tcPr>
          <w:p w14:paraId="5CFF53F5" w14:textId="77777777" w:rsidR="00D356E0" w:rsidRPr="009C2C8C" w:rsidRDefault="00D356E0" w:rsidP="00724BEC">
            <w:pPr>
              <w:widowControl w:val="0"/>
              <w:contextualSpacing/>
              <w:jc w:val="center"/>
              <w:rPr>
                <w:rFonts w:ascii="Aptos" w:hAnsi="Aptos" w:cstheme="majorHAnsi"/>
                <w:i/>
                <w:noProof w:val="0"/>
                <w:color w:val="FF0000"/>
                <w:sz w:val="22"/>
                <w:szCs w:val="22"/>
                <w:highlight w:val="green"/>
                <w:lang w:val="de-DE" w:eastAsia="it-IT"/>
              </w:rPr>
            </w:pPr>
          </w:p>
        </w:tc>
        <w:tc>
          <w:tcPr>
            <w:tcW w:w="4536" w:type="dxa"/>
            <w:hideMark/>
          </w:tcPr>
          <w:p w14:paraId="4A44B645" w14:textId="77777777" w:rsidR="00D356E0" w:rsidRPr="009C2C8C" w:rsidRDefault="00D356E0" w:rsidP="00724BEC">
            <w:pPr>
              <w:contextualSpacing/>
              <w:jc w:val="both"/>
              <w:rPr>
                <w:rFonts w:ascii="Aptos" w:hAnsi="Aptos" w:cstheme="majorHAnsi"/>
                <w:i/>
                <w:noProof w:val="0"/>
                <w:color w:val="FF0000"/>
                <w:sz w:val="22"/>
                <w:szCs w:val="22"/>
                <w:highlight w:val="green"/>
                <w:lang w:val="it-IT" w:eastAsia="it-IT"/>
              </w:rPr>
            </w:pPr>
            <w:r w:rsidRPr="009C2C8C">
              <w:rPr>
                <w:rFonts w:ascii="Aptos" w:hAnsi="Aptos" w:cstheme="majorHAnsi"/>
                <w:i/>
                <w:noProof w:val="0"/>
                <w:color w:val="FF0000"/>
                <w:sz w:val="22"/>
                <w:szCs w:val="22"/>
                <w:highlight w:val="green"/>
                <w:lang w:val="it-IT" w:eastAsia="it-IT"/>
              </w:rPr>
              <w:t>Per l’utilizzo e la compilazione dei modelli si forniscono le seguenti informazioni:</w:t>
            </w:r>
          </w:p>
          <w:p w14:paraId="49114DDB" w14:textId="77777777" w:rsidR="00D356E0" w:rsidRPr="009C2C8C" w:rsidRDefault="00D356E0" w:rsidP="00724BEC">
            <w:pPr>
              <w:widowControl w:val="0"/>
              <w:numPr>
                <w:ilvl w:val="0"/>
                <w:numId w:val="61"/>
              </w:numPr>
              <w:autoSpaceDE w:val="0"/>
              <w:autoSpaceDN w:val="0"/>
              <w:ind w:left="367" w:hanging="283"/>
              <w:contextualSpacing/>
              <w:jc w:val="both"/>
              <w:rPr>
                <w:rFonts w:ascii="Aptos" w:hAnsi="Aptos" w:cstheme="majorHAnsi"/>
                <w:i/>
                <w:noProof w:val="0"/>
                <w:color w:val="FF0000"/>
                <w:sz w:val="22"/>
                <w:szCs w:val="22"/>
                <w:highlight w:val="green"/>
                <w:lang w:val="it-IT" w:eastAsia="it-IT"/>
              </w:rPr>
            </w:pPr>
            <w:r w:rsidRPr="009C2C8C">
              <w:rPr>
                <w:rFonts w:ascii="Aptos" w:hAnsi="Aptos" w:cstheme="majorHAnsi"/>
                <w:i/>
                <w:noProof w:val="0"/>
                <w:color w:val="FF0000"/>
                <w:sz w:val="22"/>
                <w:szCs w:val="22"/>
                <w:highlight w:val="green"/>
                <w:lang w:val="it-IT" w:eastAsia="it-IT"/>
              </w:rPr>
              <w:t>Il disciplinare e gli allegati devono essere pubblicati in NERO;</w:t>
            </w:r>
          </w:p>
          <w:p w14:paraId="37E4ADC4" w14:textId="77777777" w:rsidR="00D356E0" w:rsidRPr="009C2C8C" w:rsidRDefault="00D356E0" w:rsidP="00724BEC">
            <w:pPr>
              <w:widowControl w:val="0"/>
              <w:numPr>
                <w:ilvl w:val="0"/>
                <w:numId w:val="61"/>
              </w:numPr>
              <w:autoSpaceDE w:val="0"/>
              <w:autoSpaceDN w:val="0"/>
              <w:ind w:left="367" w:hanging="283"/>
              <w:contextualSpacing/>
              <w:jc w:val="both"/>
              <w:rPr>
                <w:rFonts w:ascii="Aptos" w:hAnsi="Aptos" w:cstheme="majorHAnsi"/>
                <w:i/>
                <w:noProof w:val="0"/>
                <w:color w:val="FF0000"/>
                <w:sz w:val="22"/>
                <w:szCs w:val="22"/>
                <w:highlight w:val="green"/>
                <w:lang w:val="it-IT" w:eastAsia="it-IT"/>
              </w:rPr>
            </w:pPr>
            <w:r w:rsidRPr="009C2C8C">
              <w:rPr>
                <w:rFonts w:ascii="Aptos" w:hAnsi="Aptos" w:cstheme="majorHAnsi"/>
                <w:i/>
                <w:noProof w:val="0"/>
                <w:color w:val="FF0000"/>
                <w:sz w:val="22"/>
                <w:szCs w:val="22"/>
                <w:highlight w:val="green"/>
                <w:lang w:val="it-IT" w:eastAsia="it-IT"/>
              </w:rPr>
              <w:t>le parti evidenziate di verde sono note per le Stazioni Appaltanti, da cancellare prima della pubblicazione;</w:t>
            </w:r>
          </w:p>
          <w:p w14:paraId="5AEAFE8F" w14:textId="77777777" w:rsidR="00D356E0" w:rsidRPr="009C2C8C" w:rsidRDefault="00D356E0" w:rsidP="00724BEC">
            <w:pPr>
              <w:widowControl w:val="0"/>
              <w:numPr>
                <w:ilvl w:val="0"/>
                <w:numId w:val="61"/>
              </w:numPr>
              <w:autoSpaceDE w:val="0"/>
              <w:autoSpaceDN w:val="0"/>
              <w:ind w:left="367" w:hanging="283"/>
              <w:contextualSpacing/>
              <w:jc w:val="both"/>
              <w:rPr>
                <w:rFonts w:ascii="Aptos" w:hAnsi="Aptos" w:cstheme="majorHAnsi"/>
                <w:i/>
                <w:noProof w:val="0"/>
                <w:color w:val="FF0000"/>
                <w:sz w:val="22"/>
                <w:szCs w:val="22"/>
                <w:highlight w:val="green"/>
                <w:lang w:val="it-IT" w:eastAsia="it-IT"/>
              </w:rPr>
            </w:pPr>
            <w:r w:rsidRPr="009C2C8C">
              <w:rPr>
                <w:rFonts w:ascii="Aptos" w:hAnsi="Aptos" w:cstheme="majorHAnsi"/>
                <w:i/>
                <w:noProof w:val="0"/>
                <w:color w:val="FF0000"/>
                <w:sz w:val="22"/>
                <w:szCs w:val="22"/>
                <w:highlight w:val="green"/>
                <w:lang w:val="it-IT" w:eastAsia="it-IT"/>
              </w:rPr>
              <w:t>le parti in rosso sono modificabili;</w:t>
            </w:r>
          </w:p>
          <w:p w14:paraId="0434A34C" w14:textId="77777777" w:rsidR="00D356E0" w:rsidRPr="009C2C8C" w:rsidRDefault="00D356E0" w:rsidP="00724BEC">
            <w:pPr>
              <w:widowControl w:val="0"/>
              <w:numPr>
                <w:ilvl w:val="0"/>
                <w:numId w:val="61"/>
              </w:numPr>
              <w:autoSpaceDE w:val="0"/>
              <w:autoSpaceDN w:val="0"/>
              <w:ind w:left="367" w:hanging="283"/>
              <w:contextualSpacing/>
              <w:jc w:val="both"/>
              <w:rPr>
                <w:rFonts w:ascii="Aptos" w:hAnsi="Aptos" w:cstheme="majorHAnsi"/>
                <w:i/>
                <w:noProof w:val="0"/>
                <w:color w:val="FF0000"/>
                <w:sz w:val="22"/>
                <w:szCs w:val="22"/>
                <w:highlight w:val="green"/>
                <w:lang w:val="it-IT" w:eastAsia="it-IT"/>
              </w:rPr>
            </w:pPr>
            <w:r w:rsidRPr="009C2C8C">
              <w:rPr>
                <w:rFonts w:ascii="Aptos" w:hAnsi="Aptos" w:cstheme="majorHAnsi"/>
                <w:i/>
                <w:noProof w:val="0"/>
                <w:color w:val="FF0000"/>
                <w:sz w:val="22"/>
                <w:szCs w:val="22"/>
                <w:highlight w:val="green"/>
                <w:lang w:val="it-IT" w:eastAsia="it-IT"/>
              </w:rPr>
              <w:t>le parti in nero non sono modificabili;</w:t>
            </w:r>
          </w:p>
          <w:p w14:paraId="30D9C984" w14:textId="77777777" w:rsidR="00D356E0" w:rsidRPr="009C2C8C" w:rsidRDefault="00D356E0" w:rsidP="00724BEC">
            <w:pPr>
              <w:widowControl w:val="0"/>
              <w:tabs>
                <w:tab w:val="left" w:pos="9240"/>
              </w:tabs>
              <w:ind w:right="344"/>
              <w:contextualSpacing/>
              <w:jc w:val="both"/>
              <w:rPr>
                <w:rFonts w:ascii="Aptos" w:hAnsi="Aptos" w:cstheme="majorHAnsi"/>
                <w:b/>
                <w:i/>
                <w:noProof w:val="0"/>
                <w:color w:val="FF0000"/>
                <w:sz w:val="22"/>
                <w:szCs w:val="22"/>
                <w:highlight w:val="green"/>
                <w:u w:val="single"/>
                <w:lang w:val="it-IT" w:eastAsia="it-IT"/>
              </w:rPr>
            </w:pPr>
          </w:p>
          <w:p w14:paraId="2E14932A" w14:textId="77777777" w:rsidR="00D356E0" w:rsidRPr="009C2C8C" w:rsidRDefault="00D356E0" w:rsidP="00724BEC">
            <w:pPr>
              <w:widowControl w:val="0"/>
              <w:tabs>
                <w:tab w:val="left" w:pos="9240"/>
              </w:tabs>
              <w:ind w:right="344"/>
              <w:contextualSpacing/>
              <w:jc w:val="both"/>
              <w:rPr>
                <w:rFonts w:ascii="Aptos" w:hAnsi="Aptos" w:cstheme="majorHAnsi"/>
                <w:i/>
                <w:noProof w:val="0"/>
                <w:color w:val="FF0000"/>
                <w:sz w:val="22"/>
                <w:szCs w:val="22"/>
                <w:highlight w:val="green"/>
                <w:lang w:val="it-IT" w:eastAsia="it-IT"/>
              </w:rPr>
            </w:pPr>
            <w:r w:rsidRPr="009C2C8C">
              <w:rPr>
                <w:rFonts w:ascii="Aptos" w:hAnsi="Aptos" w:cstheme="majorHAnsi"/>
                <w:i/>
                <w:noProof w:val="0"/>
                <w:color w:val="FF0000"/>
                <w:sz w:val="22"/>
                <w:szCs w:val="22"/>
                <w:highlight w:val="green"/>
                <w:lang w:val="it-IT" w:eastAsia="it-IT"/>
              </w:rPr>
              <w:t xml:space="preserve"> </w:t>
            </w:r>
          </w:p>
        </w:tc>
      </w:tr>
      <w:tr w:rsidR="00D356E0" w:rsidRPr="000C108C" w14:paraId="742B3FBB" w14:textId="77777777" w:rsidTr="0061069F">
        <w:trPr>
          <w:cantSplit/>
        </w:trPr>
        <w:tc>
          <w:tcPr>
            <w:tcW w:w="4536" w:type="dxa"/>
          </w:tcPr>
          <w:p w14:paraId="53067A34" w14:textId="77777777" w:rsidR="00D356E0" w:rsidRPr="009C2C8C" w:rsidRDefault="00D356E0" w:rsidP="00724BEC">
            <w:pPr>
              <w:contextualSpacing/>
              <w:jc w:val="both"/>
              <w:rPr>
                <w:rFonts w:ascii="Aptos" w:hAnsi="Aptos" w:cstheme="majorHAnsi"/>
                <w:i/>
                <w:noProof w:val="0"/>
                <w:color w:val="FF0000"/>
                <w:sz w:val="22"/>
                <w:szCs w:val="22"/>
                <w:highlight w:val="green"/>
                <w:lang w:val="it-IT" w:eastAsia="it-IT"/>
              </w:rPr>
            </w:pPr>
          </w:p>
        </w:tc>
        <w:tc>
          <w:tcPr>
            <w:tcW w:w="567" w:type="dxa"/>
          </w:tcPr>
          <w:p w14:paraId="3A8AFCE0" w14:textId="77777777" w:rsidR="00D356E0" w:rsidRPr="009C2C8C" w:rsidRDefault="00D356E0" w:rsidP="00724BEC">
            <w:pPr>
              <w:widowControl w:val="0"/>
              <w:contextualSpacing/>
              <w:jc w:val="center"/>
              <w:rPr>
                <w:rFonts w:ascii="Aptos" w:hAnsi="Aptos" w:cstheme="majorHAnsi"/>
                <w:i/>
                <w:noProof w:val="0"/>
                <w:color w:val="FF0000"/>
                <w:sz w:val="22"/>
                <w:szCs w:val="22"/>
                <w:highlight w:val="green"/>
                <w:lang w:val="it-IT" w:eastAsia="it-IT"/>
              </w:rPr>
            </w:pPr>
          </w:p>
        </w:tc>
        <w:tc>
          <w:tcPr>
            <w:tcW w:w="4536" w:type="dxa"/>
          </w:tcPr>
          <w:p w14:paraId="0113EB01" w14:textId="77777777" w:rsidR="00D356E0" w:rsidRPr="009C2C8C" w:rsidRDefault="00D356E0" w:rsidP="00724BEC">
            <w:pPr>
              <w:contextualSpacing/>
              <w:jc w:val="both"/>
              <w:rPr>
                <w:rFonts w:ascii="Aptos" w:hAnsi="Aptos" w:cstheme="majorHAnsi"/>
                <w:i/>
                <w:noProof w:val="0"/>
                <w:color w:val="FF0000"/>
                <w:sz w:val="22"/>
                <w:szCs w:val="22"/>
                <w:highlight w:val="green"/>
                <w:lang w:val="it-IT" w:eastAsia="it-IT"/>
              </w:rPr>
            </w:pPr>
          </w:p>
        </w:tc>
      </w:tr>
    </w:tbl>
    <w:p w14:paraId="3A38D5E2" w14:textId="77777777" w:rsidR="00D356E0" w:rsidRPr="009C2C8C" w:rsidRDefault="00D356E0" w:rsidP="00724BEC">
      <w:pPr>
        <w:rPr>
          <w:rFonts w:ascii="Aptos" w:hAnsi="Aptos" w:cstheme="majorHAnsi"/>
          <w:sz w:val="22"/>
          <w:szCs w:val="22"/>
          <w:lang w:val="it-IT"/>
        </w:rPr>
      </w:pPr>
    </w:p>
    <w:p w14:paraId="3172022A" w14:textId="77777777" w:rsidR="00D356E0" w:rsidRPr="009C2C8C" w:rsidRDefault="00D356E0" w:rsidP="00724BEC">
      <w:pPr>
        <w:rPr>
          <w:rFonts w:ascii="Aptos" w:hAnsi="Aptos" w:cstheme="majorHAnsi"/>
          <w:sz w:val="22"/>
          <w:szCs w:val="22"/>
          <w:lang w:val="it-IT"/>
        </w:rPr>
      </w:pPr>
    </w:p>
    <w:tbl>
      <w:tblPr>
        <w:tblW w:w="9585" w:type="dxa"/>
        <w:tblLayout w:type="fixed"/>
        <w:tblCellMar>
          <w:left w:w="0" w:type="dxa"/>
          <w:right w:w="0" w:type="dxa"/>
        </w:tblCellMar>
        <w:tblLook w:val="0000" w:firstRow="0" w:lastRow="0" w:firstColumn="0" w:lastColumn="0" w:noHBand="0" w:noVBand="0"/>
      </w:tblPr>
      <w:tblGrid>
        <w:gridCol w:w="4830"/>
        <w:gridCol w:w="135"/>
        <w:gridCol w:w="4620"/>
      </w:tblGrid>
      <w:tr w:rsidR="00D356E0" w:rsidRPr="009C2C8C" w14:paraId="2A15A1FF" w14:textId="77777777" w:rsidTr="60C72650">
        <w:trPr>
          <w:cantSplit/>
        </w:trPr>
        <w:tc>
          <w:tcPr>
            <w:tcW w:w="4830" w:type="dxa"/>
          </w:tcPr>
          <w:p w14:paraId="7DC9CE89" w14:textId="77777777" w:rsidR="00D356E0" w:rsidRPr="009C2C8C" w:rsidRDefault="00D356E0" w:rsidP="00724BEC">
            <w:pPr>
              <w:pStyle w:val="Corpodeltesto3"/>
              <w:widowControl w:val="0"/>
              <w:tabs>
                <w:tab w:val="center" w:pos="4536"/>
                <w:tab w:val="right" w:pos="9072"/>
              </w:tabs>
              <w:spacing w:after="0"/>
              <w:ind w:right="72"/>
              <w:jc w:val="center"/>
              <w:rPr>
                <w:rFonts w:ascii="Aptos" w:hAnsi="Aptos" w:cstheme="majorHAnsi"/>
                <w:b/>
                <w:sz w:val="22"/>
                <w:szCs w:val="22"/>
                <w:lang w:val="de-DE"/>
              </w:rPr>
            </w:pPr>
            <w:r w:rsidRPr="009C2C8C">
              <w:rPr>
                <w:rFonts w:ascii="Aptos" w:hAnsi="Aptos" w:cstheme="majorHAnsi"/>
                <w:b/>
                <w:sz w:val="22"/>
                <w:szCs w:val="22"/>
                <w:lang w:val="de-DE"/>
              </w:rPr>
              <w:t>Code Ausschreibung</w:t>
            </w:r>
          </w:p>
          <w:p w14:paraId="42055056" w14:textId="77777777" w:rsidR="00D356E0" w:rsidRPr="009C2C8C" w:rsidRDefault="00D356E0" w:rsidP="00724BEC">
            <w:pPr>
              <w:pStyle w:val="Corpodeltesto3"/>
              <w:widowControl w:val="0"/>
              <w:tabs>
                <w:tab w:val="center" w:pos="4536"/>
                <w:tab w:val="right" w:pos="9072"/>
              </w:tabs>
              <w:spacing w:after="0"/>
              <w:ind w:right="72"/>
              <w:jc w:val="center"/>
              <w:rPr>
                <w:rFonts w:ascii="Aptos" w:hAnsi="Aptos" w:cstheme="majorHAnsi"/>
                <w:b/>
                <w:noProof w:val="0"/>
                <w:sz w:val="22"/>
                <w:szCs w:val="22"/>
                <w:lang w:val="de-DE"/>
              </w:rPr>
            </w:pPr>
            <w:r w:rsidRPr="009C2C8C">
              <w:rPr>
                <w:rFonts w:ascii="Aptos" w:hAnsi="Aptos" w:cstheme="majorHAnsi"/>
                <w:b/>
                <w:noProof w:val="0"/>
                <w:sz w:val="22"/>
                <w:szCs w:val="22"/>
                <w:lang w:val="it-IT"/>
              </w:rPr>
              <w:fldChar w:fldCharType="begin">
                <w:ffData>
                  <w:name w:val="Testo182"/>
                  <w:enabled/>
                  <w:calcOnExit w:val="0"/>
                  <w:textInput/>
                </w:ffData>
              </w:fldChar>
            </w:r>
            <w:r w:rsidRPr="009C2C8C">
              <w:rPr>
                <w:rFonts w:ascii="Aptos" w:hAnsi="Aptos" w:cstheme="majorHAnsi"/>
                <w:b/>
                <w:noProof w:val="0"/>
                <w:sz w:val="22"/>
                <w:szCs w:val="22"/>
                <w:lang w:val="de-DE"/>
              </w:rPr>
              <w:instrText xml:space="preserve"> FORMTEXT </w:instrText>
            </w:r>
            <w:r w:rsidRPr="009C2C8C">
              <w:rPr>
                <w:rFonts w:ascii="Aptos" w:hAnsi="Aptos" w:cstheme="majorHAnsi"/>
                <w:b/>
                <w:noProof w:val="0"/>
                <w:sz w:val="22"/>
                <w:szCs w:val="22"/>
                <w:lang w:val="it-IT"/>
              </w:rPr>
            </w:r>
            <w:r w:rsidRPr="009C2C8C">
              <w:rPr>
                <w:rFonts w:ascii="Aptos" w:hAnsi="Aptos" w:cstheme="majorHAnsi"/>
                <w:b/>
                <w:noProof w:val="0"/>
                <w:sz w:val="22"/>
                <w:szCs w:val="22"/>
                <w:lang w:val="it-IT"/>
              </w:rPr>
              <w:fldChar w:fldCharType="separate"/>
            </w:r>
            <w:r w:rsidRPr="009C2C8C">
              <w:rPr>
                <w:rFonts w:ascii="Aptos" w:hAnsi="Aptos" w:cstheme="majorHAnsi"/>
                <w:b/>
                <w:sz w:val="22"/>
                <w:szCs w:val="22"/>
                <w:lang w:val="it-IT"/>
              </w:rPr>
              <w:t> </w:t>
            </w:r>
            <w:r w:rsidRPr="009C2C8C">
              <w:rPr>
                <w:rFonts w:ascii="Aptos" w:hAnsi="Aptos" w:cstheme="majorHAnsi"/>
                <w:b/>
                <w:sz w:val="22"/>
                <w:szCs w:val="22"/>
                <w:lang w:val="it-IT"/>
              </w:rPr>
              <w:t> </w:t>
            </w:r>
            <w:r w:rsidRPr="009C2C8C">
              <w:rPr>
                <w:rFonts w:ascii="Aptos" w:hAnsi="Aptos" w:cstheme="majorHAnsi"/>
                <w:b/>
                <w:sz w:val="22"/>
                <w:szCs w:val="22"/>
                <w:lang w:val="it-IT"/>
              </w:rPr>
              <w:t> </w:t>
            </w:r>
            <w:r w:rsidRPr="009C2C8C">
              <w:rPr>
                <w:rFonts w:ascii="Aptos" w:hAnsi="Aptos" w:cstheme="majorHAnsi"/>
                <w:b/>
                <w:sz w:val="22"/>
                <w:szCs w:val="22"/>
                <w:lang w:val="it-IT"/>
              </w:rPr>
              <w:t> </w:t>
            </w:r>
            <w:r w:rsidRPr="009C2C8C">
              <w:rPr>
                <w:rFonts w:ascii="Aptos" w:hAnsi="Aptos" w:cstheme="majorHAnsi"/>
                <w:b/>
                <w:sz w:val="22"/>
                <w:szCs w:val="22"/>
                <w:lang w:val="it-IT"/>
              </w:rPr>
              <w:t> </w:t>
            </w:r>
            <w:r w:rsidRPr="009C2C8C">
              <w:rPr>
                <w:rFonts w:ascii="Aptos" w:hAnsi="Aptos" w:cstheme="majorHAnsi"/>
                <w:b/>
                <w:noProof w:val="0"/>
                <w:sz w:val="22"/>
                <w:szCs w:val="22"/>
                <w:lang w:val="it-IT"/>
              </w:rPr>
              <w:fldChar w:fldCharType="end"/>
            </w:r>
            <w:r w:rsidRPr="009C2C8C">
              <w:rPr>
                <w:rFonts w:ascii="Aptos" w:hAnsi="Aptos" w:cstheme="majorHAnsi"/>
                <w:b/>
                <w:noProof w:val="0"/>
                <w:sz w:val="22"/>
                <w:szCs w:val="22"/>
                <w:lang w:val="de-DE"/>
              </w:rPr>
              <w:t>/</w:t>
            </w:r>
            <w:r w:rsidRPr="009C2C8C">
              <w:rPr>
                <w:rFonts w:ascii="Aptos" w:hAnsi="Aptos" w:cstheme="majorHAnsi"/>
                <w:b/>
                <w:noProof w:val="0"/>
                <w:sz w:val="22"/>
                <w:szCs w:val="22"/>
                <w:lang w:val="it-IT"/>
              </w:rPr>
              <w:fldChar w:fldCharType="begin">
                <w:ffData>
                  <w:name w:val="Text21"/>
                  <w:enabled/>
                  <w:calcOnExit w:val="0"/>
                  <w:textInput/>
                </w:ffData>
              </w:fldChar>
            </w:r>
            <w:bookmarkStart w:id="0" w:name="Text21"/>
            <w:r w:rsidRPr="009C2C8C">
              <w:rPr>
                <w:rFonts w:ascii="Aptos" w:hAnsi="Aptos" w:cstheme="majorHAnsi"/>
                <w:b/>
                <w:noProof w:val="0"/>
                <w:sz w:val="22"/>
                <w:szCs w:val="22"/>
                <w:lang w:val="de-DE"/>
              </w:rPr>
              <w:instrText xml:space="preserve"> FORMTEXT </w:instrText>
            </w:r>
            <w:r w:rsidRPr="009C2C8C">
              <w:rPr>
                <w:rFonts w:ascii="Aptos" w:hAnsi="Aptos" w:cstheme="majorHAnsi"/>
                <w:b/>
                <w:noProof w:val="0"/>
                <w:sz w:val="22"/>
                <w:szCs w:val="22"/>
                <w:lang w:val="it-IT"/>
              </w:rPr>
            </w:r>
            <w:r w:rsidRPr="009C2C8C">
              <w:rPr>
                <w:rFonts w:ascii="Aptos" w:hAnsi="Aptos" w:cstheme="majorHAnsi"/>
                <w:b/>
                <w:noProof w:val="0"/>
                <w:sz w:val="22"/>
                <w:szCs w:val="22"/>
                <w:lang w:val="it-IT"/>
              </w:rPr>
              <w:fldChar w:fldCharType="separate"/>
            </w:r>
            <w:r w:rsidRPr="009C2C8C">
              <w:rPr>
                <w:rFonts w:ascii="Aptos" w:hAnsi="Aptos" w:cstheme="majorHAnsi"/>
                <w:b/>
                <w:sz w:val="22"/>
                <w:szCs w:val="22"/>
                <w:lang w:val="it-IT"/>
              </w:rPr>
              <w:t> </w:t>
            </w:r>
            <w:r w:rsidRPr="009C2C8C">
              <w:rPr>
                <w:rFonts w:ascii="Aptos" w:hAnsi="Aptos" w:cstheme="majorHAnsi"/>
                <w:b/>
                <w:sz w:val="22"/>
                <w:szCs w:val="22"/>
                <w:lang w:val="it-IT"/>
              </w:rPr>
              <w:t> </w:t>
            </w:r>
            <w:r w:rsidRPr="009C2C8C">
              <w:rPr>
                <w:rFonts w:ascii="Aptos" w:hAnsi="Aptos" w:cstheme="majorHAnsi"/>
                <w:b/>
                <w:sz w:val="22"/>
                <w:szCs w:val="22"/>
                <w:lang w:val="it-IT"/>
              </w:rPr>
              <w:t> </w:t>
            </w:r>
            <w:r w:rsidRPr="009C2C8C">
              <w:rPr>
                <w:rFonts w:ascii="Aptos" w:hAnsi="Aptos" w:cstheme="majorHAnsi"/>
                <w:b/>
                <w:sz w:val="22"/>
                <w:szCs w:val="22"/>
                <w:lang w:val="it-IT"/>
              </w:rPr>
              <w:t> </w:t>
            </w:r>
            <w:r w:rsidRPr="009C2C8C">
              <w:rPr>
                <w:rFonts w:ascii="Aptos" w:hAnsi="Aptos" w:cstheme="majorHAnsi"/>
                <w:b/>
                <w:sz w:val="22"/>
                <w:szCs w:val="22"/>
                <w:lang w:val="it-IT"/>
              </w:rPr>
              <w:t> </w:t>
            </w:r>
            <w:r w:rsidRPr="009C2C8C">
              <w:rPr>
                <w:rFonts w:ascii="Aptos" w:hAnsi="Aptos" w:cstheme="majorHAnsi"/>
                <w:b/>
                <w:noProof w:val="0"/>
                <w:sz w:val="22"/>
                <w:szCs w:val="22"/>
                <w:lang w:val="it-IT"/>
              </w:rPr>
              <w:fldChar w:fldCharType="end"/>
            </w:r>
            <w:bookmarkEnd w:id="0"/>
          </w:p>
          <w:p w14:paraId="60E7C2BD" w14:textId="6FCD65F3" w:rsidR="00D356E0" w:rsidRPr="009C2C8C" w:rsidRDefault="00D356E0" w:rsidP="00724BEC">
            <w:pPr>
              <w:pStyle w:val="Corpodeltesto3"/>
              <w:widowControl w:val="0"/>
              <w:tabs>
                <w:tab w:val="center" w:pos="4536"/>
                <w:tab w:val="right" w:pos="9072"/>
              </w:tabs>
              <w:spacing w:after="0"/>
              <w:ind w:right="72"/>
              <w:jc w:val="center"/>
              <w:rPr>
                <w:rFonts w:ascii="Aptos" w:hAnsi="Aptos" w:cstheme="majorHAnsi"/>
                <w:b/>
                <w:sz w:val="22"/>
                <w:szCs w:val="22"/>
                <w:lang w:val="de-DE"/>
              </w:rPr>
            </w:pPr>
            <w:r w:rsidRPr="009C2C8C">
              <w:rPr>
                <w:rFonts w:ascii="Aptos" w:hAnsi="Aptos" w:cstheme="majorHAnsi"/>
                <w:b/>
                <w:noProof w:val="0"/>
                <w:sz w:val="22"/>
                <w:szCs w:val="22"/>
                <w:lang w:val="it-IT"/>
              </w:rPr>
              <w:fldChar w:fldCharType="begin">
                <w:ffData>
                  <w:name w:val="Testo183"/>
                  <w:enabled/>
                  <w:calcOnExit w:val="0"/>
                  <w:textInput/>
                </w:ffData>
              </w:fldChar>
            </w:r>
            <w:r w:rsidRPr="009C2C8C">
              <w:rPr>
                <w:rFonts w:ascii="Aptos" w:hAnsi="Aptos" w:cstheme="majorHAnsi"/>
                <w:b/>
                <w:noProof w:val="0"/>
                <w:sz w:val="22"/>
                <w:szCs w:val="22"/>
                <w:lang w:val="de-DE"/>
              </w:rPr>
              <w:instrText xml:space="preserve"> FORMTEXT </w:instrText>
            </w:r>
            <w:r w:rsidRPr="009C2C8C">
              <w:rPr>
                <w:rFonts w:ascii="Aptos" w:hAnsi="Aptos" w:cstheme="majorHAnsi"/>
                <w:b/>
                <w:noProof w:val="0"/>
                <w:sz w:val="22"/>
                <w:szCs w:val="22"/>
                <w:lang w:val="it-IT"/>
              </w:rPr>
            </w:r>
            <w:r w:rsidRPr="009C2C8C">
              <w:rPr>
                <w:rFonts w:ascii="Aptos" w:hAnsi="Aptos" w:cstheme="majorHAnsi"/>
                <w:b/>
                <w:noProof w:val="0"/>
                <w:sz w:val="22"/>
                <w:szCs w:val="22"/>
                <w:lang w:val="it-IT"/>
              </w:rPr>
              <w:fldChar w:fldCharType="separate"/>
            </w:r>
            <w:r w:rsidRPr="009C2C8C">
              <w:rPr>
                <w:rFonts w:ascii="Aptos" w:hAnsi="Aptos" w:cstheme="majorHAnsi"/>
                <w:b/>
                <w:sz w:val="22"/>
                <w:szCs w:val="22"/>
                <w:lang w:val="it-IT"/>
              </w:rPr>
              <w:t> </w:t>
            </w:r>
            <w:r w:rsidRPr="009C2C8C">
              <w:rPr>
                <w:rFonts w:ascii="Aptos" w:hAnsi="Aptos" w:cstheme="majorHAnsi"/>
                <w:b/>
                <w:sz w:val="22"/>
                <w:szCs w:val="22"/>
                <w:lang w:val="it-IT"/>
              </w:rPr>
              <w:t> </w:t>
            </w:r>
            <w:r w:rsidRPr="009C2C8C">
              <w:rPr>
                <w:rFonts w:ascii="Aptos" w:hAnsi="Aptos" w:cstheme="majorHAnsi"/>
                <w:b/>
                <w:sz w:val="22"/>
                <w:szCs w:val="22"/>
                <w:lang w:val="it-IT"/>
              </w:rPr>
              <w:t> </w:t>
            </w:r>
            <w:r w:rsidRPr="009C2C8C">
              <w:rPr>
                <w:rFonts w:ascii="Aptos" w:hAnsi="Aptos" w:cstheme="majorHAnsi"/>
                <w:b/>
                <w:sz w:val="22"/>
                <w:szCs w:val="22"/>
                <w:lang w:val="it-IT"/>
              </w:rPr>
              <w:t> </w:t>
            </w:r>
            <w:r w:rsidRPr="009C2C8C">
              <w:rPr>
                <w:rFonts w:ascii="Aptos" w:hAnsi="Aptos" w:cstheme="majorHAnsi"/>
                <w:b/>
                <w:sz w:val="22"/>
                <w:szCs w:val="22"/>
                <w:lang w:val="it-IT"/>
              </w:rPr>
              <w:t> </w:t>
            </w:r>
            <w:r w:rsidRPr="009C2C8C">
              <w:rPr>
                <w:rFonts w:ascii="Aptos" w:hAnsi="Aptos" w:cstheme="majorHAnsi"/>
                <w:b/>
                <w:noProof w:val="0"/>
                <w:sz w:val="22"/>
                <w:szCs w:val="22"/>
                <w:lang w:val="it-IT"/>
              </w:rPr>
              <w:fldChar w:fldCharType="end"/>
            </w:r>
            <w:r w:rsidRPr="009C2C8C">
              <w:rPr>
                <w:rFonts w:ascii="Aptos" w:hAnsi="Aptos" w:cstheme="majorHAnsi"/>
                <w:b/>
                <w:sz w:val="22"/>
                <w:szCs w:val="22"/>
                <w:lang w:val="de-DE"/>
              </w:rPr>
              <w:t xml:space="preserve"> </w:t>
            </w:r>
          </w:p>
          <w:p w14:paraId="3626C226" w14:textId="77777777" w:rsidR="00D356E0" w:rsidRPr="009C2C8C" w:rsidRDefault="00D356E0" w:rsidP="00724BEC">
            <w:pPr>
              <w:pStyle w:val="Corpodeltesto3"/>
              <w:widowControl w:val="0"/>
              <w:tabs>
                <w:tab w:val="center" w:pos="4536"/>
                <w:tab w:val="right" w:pos="9072"/>
              </w:tabs>
              <w:spacing w:after="0"/>
              <w:ind w:right="72"/>
              <w:rPr>
                <w:rFonts w:ascii="Aptos" w:hAnsi="Aptos" w:cstheme="majorHAnsi"/>
                <w:b/>
                <w:sz w:val="22"/>
                <w:szCs w:val="22"/>
                <w:lang w:val="de-DE"/>
              </w:rPr>
            </w:pPr>
          </w:p>
          <w:p w14:paraId="07F2FE74" w14:textId="77777777" w:rsidR="00D356E0" w:rsidRPr="009C2C8C" w:rsidRDefault="00D356E0" w:rsidP="00724BEC">
            <w:pPr>
              <w:pStyle w:val="DeutscherText"/>
              <w:widowControl w:val="0"/>
              <w:spacing w:line="240" w:lineRule="auto"/>
              <w:rPr>
                <w:rFonts w:ascii="Aptos" w:hAnsi="Aptos" w:cstheme="majorHAnsi"/>
                <w:b/>
                <w:noProof w:val="0"/>
                <w:sz w:val="22"/>
                <w:szCs w:val="22"/>
                <w:lang w:val="de-DE"/>
              </w:rPr>
            </w:pPr>
          </w:p>
        </w:tc>
        <w:tc>
          <w:tcPr>
            <w:tcW w:w="135" w:type="dxa"/>
          </w:tcPr>
          <w:p w14:paraId="10186908" w14:textId="77777777" w:rsidR="00D356E0" w:rsidRPr="009C2C8C" w:rsidRDefault="00D356E0" w:rsidP="00724BEC">
            <w:pPr>
              <w:widowControl w:val="0"/>
              <w:rPr>
                <w:rFonts w:ascii="Aptos" w:hAnsi="Aptos" w:cstheme="majorHAnsi"/>
                <w:b/>
                <w:sz w:val="22"/>
                <w:szCs w:val="22"/>
                <w:lang w:val="de-DE"/>
              </w:rPr>
            </w:pPr>
          </w:p>
        </w:tc>
        <w:tc>
          <w:tcPr>
            <w:tcW w:w="4620" w:type="dxa"/>
          </w:tcPr>
          <w:p w14:paraId="138216ED" w14:textId="77777777" w:rsidR="00D356E0" w:rsidRPr="009C2C8C" w:rsidRDefault="00D356E0" w:rsidP="00724BEC">
            <w:pPr>
              <w:pStyle w:val="DeutscherText"/>
              <w:widowControl w:val="0"/>
              <w:spacing w:line="240" w:lineRule="auto"/>
              <w:jc w:val="center"/>
              <w:rPr>
                <w:rFonts w:ascii="Aptos" w:hAnsi="Aptos" w:cstheme="majorHAnsi"/>
                <w:b/>
                <w:noProof w:val="0"/>
                <w:sz w:val="22"/>
                <w:szCs w:val="22"/>
                <w:lang w:val="it-IT"/>
              </w:rPr>
            </w:pPr>
            <w:r w:rsidRPr="009C2C8C">
              <w:rPr>
                <w:rFonts w:ascii="Aptos" w:hAnsi="Aptos" w:cstheme="majorHAnsi"/>
                <w:b/>
                <w:noProof w:val="0"/>
                <w:sz w:val="22"/>
                <w:szCs w:val="22"/>
                <w:lang w:val="it-IT"/>
              </w:rPr>
              <w:t>Codice gara</w:t>
            </w:r>
          </w:p>
          <w:p w14:paraId="00B62C5D" w14:textId="77777777" w:rsidR="00D356E0" w:rsidRPr="009C2C8C" w:rsidRDefault="00D356E0" w:rsidP="00724BEC">
            <w:pPr>
              <w:pStyle w:val="DeutscherText"/>
              <w:widowControl w:val="0"/>
              <w:spacing w:line="240" w:lineRule="auto"/>
              <w:jc w:val="center"/>
              <w:rPr>
                <w:rFonts w:ascii="Aptos" w:hAnsi="Aptos" w:cstheme="majorHAnsi"/>
                <w:b/>
                <w:noProof w:val="0"/>
                <w:sz w:val="22"/>
                <w:szCs w:val="22"/>
                <w:lang w:val="it-IT"/>
              </w:rPr>
            </w:pPr>
            <w:r w:rsidRPr="009C2C8C">
              <w:rPr>
                <w:rFonts w:ascii="Aptos" w:hAnsi="Aptos" w:cstheme="majorHAnsi"/>
                <w:b/>
                <w:noProof w:val="0"/>
                <w:sz w:val="22"/>
                <w:szCs w:val="22"/>
                <w:lang w:val="it-IT"/>
              </w:rPr>
              <w:fldChar w:fldCharType="begin">
                <w:ffData>
                  <w:name w:val="Testo181"/>
                  <w:enabled/>
                  <w:calcOnExit w:val="0"/>
                  <w:textInput/>
                </w:ffData>
              </w:fldChar>
            </w:r>
            <w:bookmarkStart w:id="1" w:name="Testo181"/>
            <w:r w:rsidRPr="009C2C8C">
              <w:rPr>
                <w:rFonts w:ascii="Aptos" w:hAnsi="Aptos" w:cstheme="majorHAnsi"/>
                <w:b/>
                <w:noProof w:val="0"/>
                <w:sz w:val="22"/>
                <w:szCs w:val="22"/>
                <w:lang w:val="it-IT"/>
              </w:rPr>
              <w:instrText xml:space="preserve"> FORMTEXT </w:instrText>
            </w:r>
            <w:r w:rsidRPr="009C2C8C">
              <w:rPr>
                <w:rFonts w:ascii="Aptos" w:hAnsi="Aptos" w:cstheme="majorHAnsi"/>
                <w:b/>
                <w:noProof w:val="0"/>
                <w:sz w:val="22"/>
                <w:szCs w:val="22"/>
                <w:lang w:val="it-IT"/>
              </w:rPr>
            </w:r>
            <w:r w:rsidRPr="009C2C8C">
              <w:rPr>
                <w:rFonts w:ascii="Aptos" w:hAnsi="Aptos" w:cstheme="majorHAnsi"/>
                <w:b/>
                <w:noProof w:val="0"/>
                <w:sz w:val="22"/>
                <w:szCs w:val="22"/>
                <w:lang w:val="it-IT"/>
              </w:rPr>
              <w:fldChar w:fldCharType="separate"/>
            </w:r>
            <w:r w:rsidRPr="009C2C8C">
              <w:rPr>
                <w:rFonts w:ascii="Aptos" w:hAnsi="Aptos" w:cstheme="majorHAnsi"/>
                <w:b/>
                <w:sz w:val="22"/>
                <w:szCs w:val="22"/>
                <w:lang w:val="it-IT"/>
              </w:rPr>
              <w:t> </w:t>
            </w:r>
            <w:r w:rsidRPr="009C2C8C">
              <w:rPr>
                <w:rFonts w:ascii="Aptos" w:hAnsi="Aptos" w:cstheme="majorHAnsi"/>
                <w:b/>
                <w:sz w:val="22"/>
                <w:szCs w:val="22"/>
                <w:lang w:val="it-IT"/>
              </w:rPr>
              <w:t> </w:t>
            </w:r>
            <w:r w:rsidRPr="009C2C8C">
              <w:rPr>
                <w:rFonts w:ascii="Aptos" w:hAnsi="Aptos" w:cstheme="majorHAnsi"/>
                <w:b/>
                <w:sz w:val="22"/>
                <w:szCs w:val="22"/>
                <w:lang w:val="it-IT"/>
              </w:rPr>
              <w:t> </w:t>
            </w:r>
            <w:r w:rsidRPr="009C2C8C">
              <w:rPr>
                <w:rFonts w:ascii="Aptos" w:hAnsi="Aptos" w:cstheme="majorHAnsi"/>
                <w:b/>
                <w:sz w:val="22"/>
                <w:szCs w:val="22"/>
                <w:lang w:val="it-IT"/>
              </w:rPr>
              <w:t> </w:t>
            </w:r>
            <w:r w:rsidRPr="009C2C8C">
              <w:rPr>
                <w:rFonts w:ascii="Aptos" w:hAnsi="Aptos" w:cstheme="majorHAnsi"/>
                <w:b/>
                <w:sz w:val="22"/>
                <w:szCs w:val="22"/>
                <w:lang w:val="it-IT"/>
              </w:rPr>
              <w:t> </w:t>
            </w:r>
            <w:r w:rsidRPr="009C2C8C">
              <w:rPr>
                <w:rFonts w:ascii="Aptos" w:hAnsi="Aptos" w:cstheme="majorHAnsi"/>
                <w:b/>
                <w:noProof w:val="0"/>
                <w:sz w:val="22"/>
                <w:szCs w:val="22"/>
                <w:lang w:val="it-IT"/>
              </w:rPr>
              <w:fldChar w:fldCharType="end"/>
            </w:r>
            <w:bookmarkEnd w:id="1"/>
            <w:r w:rsidRPr="009C2C8C">
              <w:rPr>
                <w:rFonts w:ascii="Aptos" w:hAnsi="Aptos" w:cstheme="majorHAnsi"/>
                <w:b/>
                <w:noProof w:val="0"/>
                <w:sz w:val="22"/>
                <w:szCs w:val="22"/>
                <w:lang w:val="it-IT"/>
              </w:rPr>
              <w:t>/</w:t>
            </w:r>
            <w:r w:rsidRPr="009C2C8C">
              <w:rPr>
                <w:rFonts w:ascii="Aptos" w:hAnsi="Aptos" w:cstheme="majorHAnsi"/>
                <w:b/>
                <w:noProof w:val="0"/>
                <w:sz w:val="22"/>
                <w:szCs w:val="22"/>
                <w:lang w:val="it-IT"/>
              </w:rPr>
              <w:fldChar w:fldCharType="begin">
                <w:ffData>
                  <w:name w:val="Testo182"/>
                  <w:enabled/>
                  <w:calcOnExit w:val="0"/>
                  <w:textInput/>
                </w:ffData>
              </w:fldChar>
            </w:r>
            <w:bookmarkStart w:id="2" w:name="Testo182"/>
            <w:r w:rsidRPr="009C2C8C">
              <w:rPr>
                <w:rFonts w:ascii="Aptos" w:hAnsi="Aptos" w:cstheme="majorHAnsi"/>
                <w:b/>
                <w:noProof w:val="0"/>
                <w:sz w:val="22"/>
                <w:szCs w:val="22"/>
                <w:lang w:val="it-IT"/>
              </w:rPr>
              <w:instrText xml:space="preserve"> FORMTEXT </w:instrText>
            </w:r>
            <w:r w:rsidRPr="009C2C8C">
              <w:rPr>
                <w:rFonts w:ascii="Aptos" w:hAnsi="Aptos" w:cstheme="majorHAnsi"/>
                <w:b/>
                <w:noProof w:val="0"/>
                <w:sz w:val="22"/>
                <w:szCs w:val="22"/>
                <w:lang w:val="it-IT"/>
              </w:rPr>
            </w:r>
            <w:r w:rsidRPr="009C2C8C">
              <w:rPr>
                <w:rFonts w:ascii="Aptos" w:hAnsi="Aptos" w:cstheme="majorHAnsi"/>
                <w:b/>
                <w:noProof w:val="0"/>
                <w:sz w:val="22"/>
                <w:szCs w:val="22"/>
                <w:lang w:val="it-IT"/>
              </w:rPr>
              <w:fldChar w:fldCharType="separate"/>
            </w:r>
            <w:r w:rsidRPr="009C2C8C">
              <w:rPr>
                <w:rFonts w:ascii="Aptos" w:hAnsi="Aptos" w:cstheme="majorHAnsi"/>
                <w:b/>
                <w:sz w:val="22"/>
                <w:szCs w:val="22"/>
                <w:lang w:val="it-IT"/>
              </w:rPr>
              <w:t> </w:t>
            </w:r>
            <w:r w:rsidRPr="009C2C8C">
              <w:rPr>
                <w:rFonts w:ascii="Aptos" w:hAnsi="Aptos" w:cstheme="majorHAnsi"/>
                <w:b/>
                <w:sz w:val="22"/>
                <w:szCs w:val="22"/>
                <w:lang w:val="it-IT"/>
              </w:rPr>
              <w:t> </w:t>
            </w:r>
            <w:r w:rsidRPr="009C2C8C">
              <w:rPr>
                <w:rFonts w:ascii="Aptos" w:hAnsi="Aptos" w:cstheme="majorHAnsi"/>
                <w:b/>
                <w:sz w:val="22"/>
                <w:szCs w:val="22"/>
                <w:lang w:val="it-IT"/>
              </w:rPr>
              <w:t> </w:t>
            </w:r>
            <w:r w:rsidRPr="009C2C8C">
              <w:rPr>
                <w:rFonts w:ascii="Aptos" w:hAnsi="Aptos" w:cstheme="majorHAnsi"/>
                <w:b/>
                <w:sz w:val="22"/>
                <w:szCs w:val="22"/>
                <w:lang w:val="it-IT"/>
              </w:rPr>
              <w:t> </w:t>
            </w:r>
            <w:r w:rsidRPr="009C2C8C">
              <w:rPr>
                <w:rFonts w:ascii="Aptos" w:hAnsi="Aptos" w:cstheme="majorHAnsi"/>
                <w:b/>
                <w:sz w:val="22"/>
                <w:szCs w:val="22"/>
                <w:lang w:val="it-IT"/>
              </w:rPr>
              <w:t> </w:t>
            </w:r>
            <w:r w:rsidRPr="009C2C8C">
              <w:rPr>
                <w:rFonts w:ascii="Aptos" w:hAnsi="Aptos" w:cstheme="majorHAnsi"/>
                <w:b/>
                <w:noProof w:val="0"/>
                <w:sz w:val="22"/>
                <w:szCs w:val="22"/>
                <w:lang w:val="it-IT"/>
              </w:rPr>
              <w:fldChar w:fldCharType="end"/>
            </w:r>
            <w:bookmarkEnd w:id="2"/>
          </w:p>
          <w:p w14:paraId="67D089FB" w14:textId="35CD1FFA" w:rsidR="00D356E0" w:rsidRPr="009C2C8C" w:rsidRDefault="00D356E0" w:rsidP="00724BEC">
            <w:pPr>
              <w:pStyle w:val="DeutscherText"/>
              <w:widowControl w:val="0"/>
              <w:spacing w:line="240" w:lineRule="auto"/>
              <w:jc w:val="center"/>
              <w:rPr>
                <w:rFonts w:ascii="Aptos" w:hAnsi="Aptos" w:cstheme="majorHAnsi"/>
                <w:b/>
                <w:noProof w:val="0"/>
                <w:sz w:val="22"/>
                <w:szCs w:val="22"/>
                <w:lang w:val="it-IT"/>
              </w:rPr>
            </w:pPr>
            <w:r w:rsidRPr="009C2C8C">
              <w:rPr>
                <w:rFonts w:ascii="Aptos" w:hAnsi="Aptos" w:cstheme="majorHAnsi"/>
                <w:b/>
                <w:noProof w:val="0"/>
                <w:sz w:val="22"/>
                <w:szCs w:val="22"/>
                <w:lang w:val="it-IT"/>
              </w:rPr>
              <w:fldChar w:fldCharType="begin">
                <w:ffData>
                  <w:name w:val="Testo183"/>
                  <w:enabled/>
                  <w:calcOnExit w:val="0"/>
                  <w:textInput/>
                </w:ffData>
              </w:fldChar>
            </w:r>
            <w:bookmarkStart w:id="3" w:name="Testo183"/>
            <w:r w:rsidRPr="009C2C8C">
              <w:rPr>
                <w:rFonts w:ascii="Aptos" w:hAnsi="Aptos" w:cstheme="majorHAnsi"/>
                <w:b/>
                <w:noProof w:val="0"/>
                <w:sz w:val="22"/>
                <w:szCs w:val="22"/>
                <w:lang w:val="it-IT"/>
              </w:rPr>
              <w:instrText xml:space="preserve"> FORMTEXT </w:instrText>
            </w:r>
            <w:r w:rsidRPr="009C2C8C">
              <w:rPr>
                <w:rFonts w:ascii="Aptos" w:hAnsi="Aptos" w:cstheme="majorHAnsi"/>
                <w:b/>
                <w:noProof w:val="0"/>
                <w:sz w:val="22"/>
                <w:szCs w:val="22"/>
                <w:lang w:val="it-IT"/>
              </w:rPr>
            </w:r>
            <w:r w:rsidRPr="009C2C8C">
              <w:rPr>
                <w:rFonts w:ascii="Aptos" w:hAnsi="Aptos" w:cstheme="majorHAnsi"/>
                <w:b/>
                <w:noProof w:val="0"/>
                <w:sz w:val="22"/>
                <w:szCs w:val="22"/>
                <w:lang w:val="it-IT"/>
              </w:rPr>
              <w:fldChar w:fldCharType="separate"/>
            </w:r>
            <w:r w:rsidRPr="009C2C8C">
              <w:rPr>
                <w:rFonts w:ascii="Aptos" w:hAnsi="Aptos" w:cstheme="majorHAnsi"/>
                <w:b/>
                <w:sz w:val="22"/>
                <w:szCs w:val="22"/>
                <w:lang w:val="it-IT"/>
              </w:rPr>
              <w:t> </w:t>
            </w:r>
            <w:r w:rsidRPr="009C2C8C">
              <w:rPr>
                <w:rFonts w:ascii="Aptos" w:hAnsi="Aptos" w:cstheme="majorHAnsi"/>
                <w:b/>
                <w:sz w:val="22"/>
                <w:szCs w:val="22"/>
                <w:lang w:val="it-IT"/>
              </w:rPr>
              <w:t> </w:t>
            </w:r>
            <w:r w:rsidRPr="009C2C8C">
              <w:rPr>
                <w:rFonts w:ascii="Aptos" w:hAnsi="Aptos" w:cstheme="majorHAnsi"/>
                <w:b/>
                <w:sz w:val="22"/>
                <w:szCs w:val="22"/>
                <w:lang w:val="it-IT"/>
              </w:rPr>
              <w:t> </w:t>
            </w:r>
            <w:r w:rsidRPr="009C2C8C">
              <w:rPr>
                <w:rFonts w:ascii="Aptos" w:hAnsi="Aptos" w:cstheme="majorHAnsi"/>
                <w:b/>
                <w:sz w:val="22"/>
                <w:szCs w:val="22"/>
                <w:lang w:val="it-IT"/>
              </w:rPr>
              <w:t> </w:t>
            </w:r>
            <w:r w:rsidRPr="009C2C8C">
              <w:rPr>
                <w:rFonts w:ascii="Aptos" w:hAnsi="Aptos" w:cstheme="majorHAnsi"/>
                <w:b/>
                <w:sz w:val="22"/>
                <w:szCs w:val="22"/>
                <w:lang w:val="it-IT"/>
              </w:rPr>
              <w:t> </w:t>
            </w:r>
            <w:r w:rsidRPr="009C2C8C">
              <w:rPr>
                <w:rFonts w:ascii="Aptos" w:hAnsi="Aptos" w:cstheme="majorHAnsi"/>
                <w:b/>
                <w:noProof w:val="0"/>
                <w:sz w:val="22"/>
                <w:szCs w:val="22"/>
                <w:lang w:val="it-IT"/>
              </w:rPr>
              <w:fldChar w:fldCharType="end"/>
            </w:r>
            <w:bookmarkEnd w:id="3"/>
            <w:r w:rsidRPr="009C2C8C">
              <w:rPr>
                <w:rFonts w:ascii="Aptos" w:hAnsi="Aptos" w:cstheme="majorHAnsi"/>
                <w:b/>
                <w:noProof w:val="0"/>
                <w:sz w:val="22"/>
                <w:szCs w:val="22"/>
                <w:lang w:val="it-IT"/>
              </w:rPr>
              <w:t xml:space="preserve"> </w:t>
            </w:r>
          </w:p>
          <w:p w14:paraId="464A43BE" w14:textId="77777777" w:rsidR="00D356E0" w:rsidRPr="009C2C8C" w:rsidRDefault="00D356E0" w:rsidP="00724BEC">
            <w:pPr>
              <w:pStyle w:val="DeutscherText"/>
              <w:widowControl w:val="0"/>
              <w:spacing w:line="240" w:lineRule="auto"/>
              <w:rPr>
                <w:rFonts w:ascii="Aptos" w:hAnsi="Aptos" w:cstheme="majorHAnsi"/>
                <w:b/>
                <w:noProof w:val="0"/>
                <w:sz w:val="22"/>
                <w:szCs w:val="22"/>
                <w:lang w:val="it-IT"/>
              </w:rPr>
            </w:pPr>
          </w:p>
        </w:tc>
      </w:tr>
      <w:tr w:rsidR="00D356E0" w:rsidRPr="009C2C8C" w14:paraId="5D839161" w14:textId="77777777" w:rsidTr="60C72650">
        <w:trPr>
          <w:cantSplit/>
        </w:trPr>
        <w:tc>
          <w:tcPr>
            <w:tcW w:w="4830" w:type="dxa"/>
          </w:tcPr>
          <w:p w14:paraId="1AF4828A" w14:textId="77777777" w:rsidR="00D356E0" w:rsidRPr="009C2C8C" w:rsidRDefault="00D356E0" w:rsidP="00724BEC">
            <w:pPr>
              <w:pStyle w:val="DeutscherText"/>
              <w:widowControl w:val="0"/>
              <w:spacing w:line="240" w:lineRule="auto"/>
              <w:rPr>
                <w:rFonts w:ascii="Aptos" w:hAnsi="Aptos" w:cstheme="majorHAnsi"/>
                <w:b/>
                <w:sz w:val="22"/>
                <w:szCs w:val="22"/>
                <w:lang w:val="de-DE"/>
              </w:rPr>
            </w:pPr>
            <w:r w:rsidRPr="009C2C8C">
              <w:rPr>
                <w:rFonts w:ascii="Aptos" w:hAnsi="Aptos" w:cstheme="majorHAnsi"/>
                <w:b/>
                <w:sz w:val="22"/>
                <w:szCs w:val="22"/>
                <w:lang w:val="de-DE"/>
              </w:rPr>
              <w:t xml:space="preserve">CIG-Code: </w:t>
            </w:r>
            <w:r w:rsidRPr="009C2C8C">
              <w:rPr>
                <w:rFonts w:ascii="Aptos" w:hAnsi="Aptos" w:cstheme="majorHAnsi"/>
                <w:b/>
                <w:noProof w:val="0"/>
                <w:sz w:val="22"/>
                <w:szCs w:val="22"/>
                <w:lang w:val="it-IT"/>
              </w:rPr>
              <w:fldChar w:fldCharType="begin">
                <w:ffData>
                  <w:name w:val="Text21"/>
                  <w:enabled/>
                  <w:calcOnExit w:val="0"/>
                  <w:textInput/>
                </w:ffData>
              </w:fldChar>
            </w:r>
            <w:r w:rsidRPr="009C2C8C">
              <w:rPr>
                <w:rFonts w:ascii="Aptos" w:hAnsi="Aptos" w:cstheme="majorHAnsi"/>
                <w:b/>
                <w:noProof w:val="0"/>
                <w:sz w:val="22"/>
                <w:szCs w:val="22"/>
                <w:lang w:val="de-DE"/>
              </w:rPr>
              <w:instrText xml:space="preserve"> FORMTEXT </w:instrText>
            </w:r>
            <w:r w:rsidRPr="009C2C8C">
              <w:rPr>
                <w:rFonts w:ascii="Aptos" w:hAnsi="Aptos" w:cstheme="majorHAnsi"/>
                <w:b/>
                <w:noProof w:val="0"/>
                <w:sz w:val="22"/>
                <w:szCs w:val="22"/>
                <w:lang w:val="it-IT"/>
              </w:rPr>
            </w:r>
            <w:r w:rsidRPr="009C2C8C">
              <w:rPr>
                <w:rFonts w:ascii="Aptos" w:hAnsi="Aptos" w:cstheme="majorHAnsi"/>
                <w:b/>
                <w:noProof w:val="0"/>
                <w:sz w:val="22"/>
                <w:szCs w:val="22"/>
                <w:lang w:val="it-IT"/>
              </w:rPr>
              <w:fldChar w:fldCharType="separate"/>
            </w:r>
            <w:r w:rsidRPr="009C2C8C">
              <w:rPr>
                <w:rFonts w:ascii="Aptos" w:hAnsi="Aptos" w:cstheme="majorHAnsi"/>
                <w:b/>
                <w:sz w:val="22"/>
                <w:szCs w:val="22"/>
                <w:lang w:val="it-IT"/>
              </w:rPr>
              <w:t> </w:t>
            </w:r>
            <w:r w:rsidRPr="009C2C8C">
              <w:rPr>
                <w:rFonts w:ascii="Aptos" w:hAnsi="Aptos" w:cstheme="majorHAnsi"/>
                <w:b/>
                <w:sz w:val="22"/>
                <w:szCs w:val="22"/>
                <w:lang w:val="it-IT"/>
              </w:rPr>
              <w:t> </w:t>
            </w:r>
            <w:r w:rsidRPr="009C2C8C">
              <w:rPr>
                <w:rFonts w:ascii="Aptos" w:hAnsi="Aptos" w:cstheme="majorHAnsi"/>
                <w:b/>
                <w:sz w:val="22"/>
                <w:szCs w:val="22"/>
                <w:lang w:val="it-IT"/>
              </w:rPr>
              <w:t> </w:t>
            </w:r>
            <w:r w:rsidRPr="009C2C8C">
              <w:rPr>
                <w:rFonts w:ascii="Aptos" w:hAnsi="Aptos" w:cstheme="majorHAnsi"/>
                <w:b/>
                <w:sz w:val="22"/>
                <w:szCs w:val="22"/>
                <w:lang w:val="it-IT"/>
              </w:rPr>
              <w:t> </w:t>
            </w:r>
            <w:r w:rsidRPr="009C2C8C">
              <w:rPr>
                <w:rFonts w:ascii="Aptos" w:hAnsi="Aptos" w:cstheme="majorHAnsi"/>
                <w:b/>
                <w:sz w:val="22"/>
                <w:szCs w:val="22"/>
                <w:lang w:val="it-IT"/>
              </w:rPr>
              <w:t> </w:t>
            </w:r>
            <w:r w:rsidRPr="009C2C8C">
              <w:rPr>
                <w:rFonts w:ascii="Aptos" w:hAnsi="Aptos" w:cstheme="majorHAnsi"/>
                <w:b/>
                <w:noProof w:val="0"/>
                <w:sz w:val="22"/>
                <w:szCs w:val="22"/>
                <w:lang w:val="it-IT"/>
              </w:rPr>
              <w:fldChar w:fldCharType="end"/>
            </w:r>
          </w:p>
        </w:tc>
        <w:tc>
          <w:tcPr>
            <w:tcW w:w="135" w:type="dxa"/>
          </w:tcPr>
          <w:p w14:paraId="3140A5E0" w14:textId="77777777" w:rsidR="00D356E0" w:rsidRPr="009C2C8C" w:rsidRDefault="00D356E0" w:rsidP="00724BEC">
            <w:pPr>
              <w:widowControl w:val="0"/>
              <w:rPr>
                <w:rFonts w:ascii="Aptos" w:hAnsi="Aptos" w:cstheme="majorHAnsi"/>
                <w:b/>
                <w:sz w:val="22"/>
                <w:szCs w:val="22"/>
                <w:lang w:val="it-IT"/>
              </w:rPr>
            </w:pPr>
          </w:p>
        </w:tc>
        <w:tc>
          <w:tcPr>
            <w:tcW w:w="4620" w:type="dxa"/>
          </w:tcPr>
          <w:p w14:paraId="18284FA1" w14:textId="77777777" w:rsidR="00D356E0" w:rsidRPr="009C2C8C" w:rsidRDefault="00D356E0" w:rsidP="00724BEC">
            <w:pPr>
              <w:pStyle w:val="DeutscherText"/>
              <w:widowControl w:val="0"/>
              <w:spacing w:line="240" w:lineRule="auto"/>
              <w:rPr>
                <w:rFonts w:ascii="Aptos" w:hAnsi="Aptos" w:cstheme="majorHAnsi"/>
                <w:b/>
                <w:noProof w:val="0"/>
                <w:sz w:val="22"/>
                <w:szCs w:val="22"/>
                <w:lang w:val="it-IT"/>
              </w:rPr>
            </w:pPr>
            <w:r w:rsidRPr="009C2C8C">
              <w:rPr>
                <w:rFonts w:ascii="Aptos" w:hAnsi="Aptos" w:cstheme="majorHAnsi"/>
                <w:b/>
                <w:noProof w:val="0"/>
                <w:sz w:val="22"/>
                <w:szCs w:val="22"/>
                <w:lang w:val="it-IT"/>
              </w:rPr>
              <w:t xml:space="preserve">Codice CIG: </w:t>
            </w:r>
            <w:r w:rsidRPr="009C2C8C">
              <w:rPr>
                <w:rFonts w:ascii="Aptos" w:hAnsi="Aptos" w:cstheme="majorHAnsi"/>
                <w:b/>
                <w:noProof w:val="0"/>
                <w:sz w:val="22"/>
                <w:szCs w:val="22"/>
                <w:lang w:val="it-IT"/>
              </w:rPr>
              <w:fldChar w:fldCharType="begin">
                <w:ffData>
                  <w:name w:val="Text21"/>
                  <w:enabled/>
                  <w:calcOnExit w:val="0"/>
                  <w:textInput/>
                </w:ffData>
              </w:fldChar>
            </w:r>
            <w:r w:rsidRPr="009C2C8C">
              <w:rPr>
                <w:rFonts w:ascii="Aptos" w:hAnsi="Aptos" w:cstheme="majorHAnsi"/>
                <w:b/>
                <w:noProof w:val="0"/>
                <w:sz w:val="22"/>
                <w:szCs w:val="22"/>
                <w:lang w:val="de-DE"/>
              </w:rPr>
              <w:instrText xml:space="preserve"> FORMTEXT </w:instrText>
            </w:r>
            <w:r w:rsidRPr="009C2C8C">
              <w:rPr>
                <w:rFonts w:ascii="Aptos" w:hAnsi="Aptos" w:cstheme="majorHAnsi"/>
                <w:b/>
                <w:noProof w:val="0"/>
                <w:sz w:val="22"/>
                <w:szCs w:val="22"/>
                <w:lang w:val="it-IT"/>
              </w:rPr>
            </w:r>
            <w:r w:rsidRPr="009C2C8C">
              <w:rPr>
                <w:rFonts w:ascii="Aptos" w:hAnsi="Aptos" w:cstheme="majorHAnsi"/>
                <w:b/>
                <w:noProof w:val="0"/>
                <w:sz w:val="22"/>
                <w:szCs w:val="22"/>
                <w:lang w:val="it-IT"/>
              </w:rPr>
              <w:fldChar w:fldCharType="separate"/>
            </w:r>
            <w:r w:rsidRPr="009C2C8C">
              <w:rPr>
                <w:rFonts w:ascii="Aptos" w:hAnsi="Aptos" w:cstheme="majorHAnsi"/>
                <w:b/>
                <w:sz w:val="22"/>
                <w:szCs w:val="22"/>
                <w:lang w:val="it-IT"/>
              </w:rPr>
              <w:t> </w:t>
            </w:r>
            <w:r w:rsidRPr="009C2C8C">
              <w:rPr>
                <w:rFonts w:ascii="Aptos" w:hAnsi="Aptos" w:cstheme="majorHAnsi"/>
                <w:b/>
                <w:sz w:val="22"/>
                <w:szCs w:val="22"/>
                <w:lang w:val="it-IT"/>
              </w:rPr>
              <w:t> </w:t>
            </w:r>
            <w:r w:rsidRPr="009C2C8C">
              <w:rPr>
                <w:rFonts w:ascii="Aptos" w:hAnsi="Aptos" w:cstheme="majorHAnsi"/>
                <w:b/>
                <w:sz w:val="22"/>
                <w:szCs w:val="22"/>
                <w:lang w:val="it-IT"/>
              </w:rPr>
              <w:t> </w:t>
            </w:r>
            <w:r w:rsidRPr="009C2C8C">
              <w:rPr>
                <w:rFonts w:ascii="Aptos" w:hAnsi="Aptos" w:cstheme="majorHAnsi"/>
                <w:b/>
                <w:sz w:val="22"/>
                <w:szCs w:val="22"/>
                <w:lang w:val="it-IT"/>
              </w:rPr>
              <w:t> </w:t>
            </w:r>
            <w:r w:rsidRPr="009C2C8C">
              <w:rPr>
                <w:rFonts w:ascii="Aptos" w:hAnsi="Aptos" w:cstheme="majorHAnsi"/>
                <w:b/>
                <w:sz w:val="22"/>
                <w:szCs w:val="22"/>
                <w:lang w:val="it-IT"/>
              </w:rPr>
              <w:t> </w:t>
            </w:r>
            <w:r w:rsidRPr="009C2C8C">
              <w:rPr>
                <w:rFonts w:ascii="Aptos" w:hAnsi="Aptos" w:cstheme="majorHAnsi"/>
                <w:b/>
                <w:noProof w:val="0"/>
                <w:sz w:val="22"/>
                <w:szCs w:val="22"/>
                <w:lang w:val="it-IT"/>
              </w:rPr>
              <w:fldChar w:fldCharType="end"/>
            </w:r>
          </w:p>
        </w:tc>
      </w:tr>
      <w:tr w:rsidR="00D356E0" w:rsidRPr="009C2C8C" w14:paraId="7FB7CFA3" w14:textId="77777777" w:rsidTr="60C72650">
        <w:trPr>
          <w:cantSplit/>
        </w:trPr>
        <w:tc>
          <w:tcPr>
            <w:tcW w:w="4830" w:type="dxa"/>
          </w:tcPr>
          <w:p w14:paraId="1B6D116E" w14:textId="77777777" w:rsidR="00D356E0" w:rsidRPr="009C2C8C" w:rsidRDefault="00D356E0" w:rsidP="00724BEC">
            <w:pPr>
              <w:pStyle w:val="DeutscherText"/>
              <w:widowControl w:val="0"/>
              <w:spacing w:line="240" w:lineRule="auto"/>
              <w:rPr>
                <w:rFonts w:ascii="Aptos" w:hAnsi="Aptos" w:cstheme="majorHAnsi"/>
                <w:b/>
                <w:noProof w:val="0"/>
                <w:sz w:val="22"/>
                <w:szCs w:val="22"/>
                <w:lang w:val="it-IT"/>
              </w:rPr>
            </w:pPr>
            <w:r w:rsidRPr="009C2C8C">
              <w:rPr>
                <w:rFonts w:ascii="Aptos" w:hAnsi="Aptos" w:cstheme="majorHAnsi"/>
                <w:b/>
                <w:noProof w:val="0"/>
                <w:sz w:val="22"/>
                <w:szCs w:val="22"/>
                <w:lang w:val="it-IT"/>
              </w:rPr>
              <w:t xml:space="preserve">Einheitscode CUP: </w:t>
            </w:r>
            <w:r w:rsidRPr="009C2C8C">
              <w:rPr>
                <w:rFonts w:ascii="Aptos" w:hAnsi="Aptos" w:cstheme="majorHAnsi"/>
                <w:b/>
                <w:noProof w:val="0"/>
                <w:sz w:val="22"/>
                <w:szCs w:val="22"/>
                <w:lang w:val="it-IT"/>
              </w:rPr>
              <w:fldChar w:fldCharType="begin">
                <w:ffData>
                  <w:name w:val="Text5"/>
                  <w:enabled/>
                  <w:calcOnExit w:val="0"/>
                  <w:textInput/>
                </w:ffData>
              </w:fldChar>
            </w:r>
            <w:bookmarkStart w:id="4" w:name="Text5"/>
            <w:r w:rsidRPr="009C2C8C">
              <w:rPr>
                <w:rFonts w:ascii="Aptos" w:hAnsi="Aptos" w:cstheme="majorHAnsi"/>
                <w:b/>
                <w:noProof w:val="0"/>
                <w:sz w:val="22"/>
                <w:szCs w:val="22"/>
                <w:lang w:val="it-IT"/>
              </w:rPr>
              <w:instrText xml:space="preserve"> FORMTEXT </w:instrText>
            </w:r>
            <w:r w:rsidRPr="009C2C8C">
              <w:rPr>
                <w:rFonts w:ascii="Aptos" w:hAnsi="Aptos" w:cstheme="majorHAnsi"/>
                <w:b/>
                <w:noProof w:val="0"/>
                <w:sz w:val="22"/>
                <w:szCs w:val="22"/>
                <w:lang w:val="it-IT"/>
              </w:rPr>
            </w:r>
            <w:r w:rsidRPr="009C2C8C">
              <w:rPr>
                <w:rFonts w:ascii="Aptos" w:hAnsi="Aptos" w:cstheme="majorHAnsi"/>
                <w:b/>
                <w:noProof w:val="0"/>
                <w:sz w:val="22"/>
                <w:szCs w:val="22"/>
                <w:lang w:val="it-IT"/>
              </w:rPr>
              <w:fldChar w:fldCharType="separate"/>
            </w:r>
            <w:r w:rsidRPr="009C2C8C">
              <w:rPr>
                <w:rFonts w:ascii="Aptos" w:hAnsi="Aptos" w:cstheme="majorHAnsi"/>
                <w:b/>
                <w:sz w:val="22"/>
                <w:szCs w:val="22"/>
                <w:lang w:val="it-IT"/>
              </w:rPr>
              <w:t> </w:t>
            </w:r>
            <w:r w:rsidRPr="009C2C8C">
              <w:rPr>
                <w:rFonts w:ascii="Aptos" w:hAnsi="Aptos" w:cstheme="majorHAnsi"/>
                <w:b/>
                <w:sz w:val="22"/>
                <w:szCs w:val="22"/>
                <w:lang w:val="it-IT"/>
              </w:rPr>
              <w:t> </w:t>
            </w:r>
            <w:r w:rsidRPr="009C2C8C">
              <w:rPr>
                <w:rFonts w:ascii="Aptos" w:hAnsi="Aptos" w:cstheme="majorHAnsi"/>
                <w:b/>
                <w:sz w:val="22"/>
                <w:szCs w:val="22"/>
                <w:lang w:val="it-IT"/>
              </w:rPr>
              <w:t> </w:t>
            </w:r>
            <w:r w:rsidRPr="009C2C8C">
              <w:rPr>
                <w:rFonts w:ascii="Aptos" w:hAnsi="Aptos" w:cstheme="majorHAnsi"/>
                <w:b/>
                <w:sz w:val="22"/>
                <w:szCs w:val="22"/>
                <w:lang w:val="it-IT"/>
              </w:rPr>
              <w:t> </w:t>
            </w:r>
            <w:r w:rsidRPr="009C2C8C">
              <w:rPr>
                <w:rFonts w:ascii="Aptos" w:hAnsi="Aptos" w:cstheme="majorHAnsi"/>
                <w:b/>
                <w:sz w:val="22"/>
                <w:szCs w:val="22"/>
                <w:lang w:val="it-IT"/>
              </w:rPr>
              <w:t> </w:t>
            </w:r>
            <w:r w:rsidRPr="009C2C8C">
              <w:rPr>
                <w:rFonts w:ascii="Aptos" w:hAnsi="Aptos" w:cstheme="majorHAnsi"/>
                <w:b/>
                <w:noProof w:val="0"/>
                <w:sz w:val="22"/>
                <w:szCs w:val="22"/>
                <w:lang w:val="it-IT"/>
              </w:rPr>
              <w:fldChar w:fldCharType="end"/>
            </w:r>
            <w:bookmarkEnd w:id="4"/>
          </w:p>
        </w:tc>
        <w:tc>
          <w:tcPr>
            <w:tcW w:w="135" w:type="dxa"/>
          </w:tcPr>
          <w:p w14:paraId="42425E9C" w14:textId="77777777" w:rsidR="00D356E0" w:rsidRPr="009C2C8C" w:rsidRDefault="00D356E0" w:rsidP="00724BEC">
            <w:pPr>
              <w:widowControl w:val="0"/>
              <w:rPr>
                <w:rFonts w:ascii="Aptos" w:hAnsi="Aptos" w:cstheme="majorHAnsi"/>
                <w:b/>
                <w:sz w:val="22"/>
                <w:szCs w:val="22"/>
                <w:lang w:val="it-IT"/>
              </w:rPr>
            </w:pPr>
          </w:p>
        </w:tc>
        <w:tc>
          <w:tcPr>
            <w:tcW w:w="4620" w:type="dxa"/>
          </w:tcPr>
          <w:p w14:paraId="0734629D" w14:textId="77777777" w:rsidR="00D356E0" w:rsidRPr="009C2C8C" w:rsidRDefault="00D356E0" w:rsidP="00724BEC">
            <w:pPr>
              <w:pStyle w:val="DeutscherText"/>
              <w:widowControl w:val="0"/>
              <w:spacing w:line="240" w:lineRule="auto"/>
              <w:rPr>
                <w:rFonts w:ascii="Aptos" w:hAnsi="Aptos" w:cstheme="majorHAnsi"/>
                <w:b/>
                <w:noProof w:val="0"/>
                <w:sz w:val="22"/>
                <w:szCs w:val="22"/>
                <w:lang w:val="it-IT"/>
              </w:rPr>
            </w:pPr>
            <w:r w:rsidRPr="009C2C8C">
              <w:rPr>
                <w:rFonts w:ascii="Aptos" w:hAnsi="Aptos" w:cstheme="majorHAnsi"/>
                <w:b/>
                <w:noProof w:val="0"/>
                <w:sz w:val="22"/>
                <w:szCs w:val="22"/>
                <w:lang w:val="it-IT"/>
              </w:rPr>
              <w:t xml:space="preserve">Codice CUP: </w:t>
            </w:r>
            <w:r w:rsidRPr="009C2C8C">
              <w:rPr>
                <w:rFonts w:ascii="Aptos" w:hAnsi="Aptos" w:cstheme="majorHAnsi"/>
                <w:b/>
                <w:noProof w:val="0"/>
                <w:sz w:val="22"/>
                <w:szCs w:val="22"/>
                <w:lang w:val="it-IT"/>
              </w:rPr>
              <w:fldChar w:fldCharType="begin">
                <w:ffData>
                  <w:name w:val="Testo184"/>
                  <w:enabled/>
                  <w:calcOnExit w:val="0"/>
                  <w:textInput/>
                </w:ffData>
              </w:fldChar>
            </w:r>
            <w:bookmarkStart w:id="5" w:name="Testo184"/>
            <w:r w:rsidRPr="009C2C8C">
              <w:rPr>
                <w:rFonts w:ascii="Aptos" w:hAnsi="Aptos" w:cstheme="majorHAnsi"/>
                <w:b/>
                <w:noProof w:val="0"/>
                <w:sz w:val="22"/>
                <w:szCs w:val="22"/>
                <w:lang w:val="it-IT"/>
              </w:rPr>
              <w:instrText xml:space="preserve"> FORMTEXT </w:instrText>
            </w:r>
            <w:r w:rsidRPr="009C2C8C">
              <w:rPr>
                <w:rFonts w:ascii="Aptos" w:hAnsi="Aptos" w:cstheme="majorHAnsi"/>
                <w:b/>
                <w:noProof w:val="0"/>
                <w:sz w:val="22"/>
                <w:szCs w:val="22"/>
                <w:lang w:val="it-IT"/>
              </w:rPr>
            </w:r>
            <w:r w:rsidRPr="009C2C8C">
              <w:rPr>
                <w:rFonts w:ascii="Aptos" w:hAnsi="Aptos" w:cstheme="majorHAnsi"/>
                <w:b/>
                <w:noProof w:val="0"/>
                <w:sz w:val="22"/>
                <w:szCs w:val="22"/>
                <w:lang w:val="it-IT"/>
              </w:rPr>
              <w:fldChar w:fldCharType="separate"/>
            </w:r>
            <w:r w:rsidRPr="009C2C8C">
              <w:rPr>
                <w:rFonts w:ascii="Aptos" w:hAnsi="Aptos" w:cstheme="majorHAnsi"/>
                <w:b/>
                <w:sz w:val="22"/>
                <w:szCs w:val="22"/>
                <w:lang w:val="it-IT"/>
              </w:rPr>
              <w:t> </w:t>
            </w:r>
            <w:r w:rsidRPr="009C2C8C">
              <w:rPr>
                <w:rFonts w:ascii="Aptos" w:hAnsi="Aptos" w:cstheme="majorHAnsi"/>
                <w:b/>
                <w:sz w:val="22"/>
                <w:szCs w:val="22"/>
                <w:lang w:val="it-IT"/>
              </w:rPr>
              <w:t> </w:t>
            </w:r>
            <w:r w:rsidRPr="009C2C8C">
              <w:rPr>
                <w:rFonts w:ascii="Aptos" w:hAnsi="Aptos" w:cstheme="majorHAnsi"/>
                <w:b/>
                <w:sz w:val="22"/>
                <w:szCs w:val="22"/>
                <w:lang w:val="it-IT"/>
              </w:rPr>
              <w:t> </w:t>
            </w:r>
            <w:r w:rsidRPr="009C2C8C">
              <w:rPr>
                <w:rFonts w:ascii="Aptos" w:hAnsi="Aptos" w:cstheme="majorHAnsi"/>
                <w:b/>
                <w:sz w:val="22"/>
                <w:szCs w:val="22"/>
                <w:lang w:val="it-IT"/>
              </w:rPr>
              <w:t> </w:t>
            </w:r>
            <w:r w:rsidRPr="009C2C8C">
              <w:rPr>
                <w:rFonts w:ascii="Aptos" w:hAnsi="Aptos" w:cstheme="majorHAnsi"/>
                <w:b/>
                <w:sz w:val="22"/>
                <w:szCs w:val="22"/>
                <w:lang w:val="it-IT"/>
              </w:rPr>
              <w:t> </w:t>
            </w:r>
            <w:r w:rsidRPr="009C2C8C">
              <w:rPr>
                <w:rFonts w:ascii="Aptos" w:hAnsi="Aptos" w:cstheme="majorHAnsi"/>
                <w:b/>
                <w:noProof w:val="0"/>
                <w:sz w:val="22"/>
                <w:szCs w:val="22"/>
                <w:lang w:val="it-IT"/>
              </w:rPr>
              <w:fldChar w:fldCharType="end"/>
            </w:r>
            <w:bookmarkEnd w:id="5"/>
          </w:p>
        </w:tc>
      </w:tr>
      <w:tr w:rsidR="00D356E0" w:rsidRPr="009C2C8C" w14:paraId="35393D8E" w14:textId="77777777" w:rsidTr="60C72650">
        <w:trPr>
          <w:cantSplit/>
        </w:trPr>
        <w:tc>
          <w:tcPr>
            <w:tcW w:w="4830" w:type="dxa"/>
          </w:tcPr>
          <w:p w14:paraId="49A59FAB" w14:textId="77777777" w:rsidR="00D356E0" w:rsidRPr="009C2C8C" w:rsidRDefault="00D356E0" w:rsidP="00724BEC">
            <w:pPr>
              <w:pStyle w:val="DeutscherText"/>
              <w:widowControl w:val="0"/>
              <w:spacing w:line="240" w:lineRule="auto"/>
              <w:rPr>
                <w:rFonts w:ascii="Aptos" w:hAnsi="Aptos" w:cstheme="majorHAnsi"/>
                <w:b/>
                <w:noProof w:val="0"/>
                <w:sz w:val="22"/>
                <w:szCs w:val="22"/>
                <w:lang w:val="it-IT"/>
              </w:rPr>
            </w:pPr>
            <w:r w:rsidRPr="009C2C8C">
              <w:rPr>
                <w:rFonts w:ascii="Aptos" w:hAnsi="Aptos" w:cstheme="majorHAnsi"/>
                <w:b/>
                <w:noProof w:val="0"/>
                <w:sz w:val="22"/>
                <w:szCs w:val="22"/>
                <w:lang w:val="it-IT"/>
              </w:rPr>
              <w:t xml:space="preserve">Code Bauvorhaben: </w:t>
            </w:r>
            <w:r w:rsidRPr="009C2C8C">
              <w:rPr>
                <w:rFonts w:ascii="Aptos" w:hAnsi="Aptos" w:cstheme="majorHAnsi"/>
                <w:b/>
                <w:noProof w:val="0"/>
                <w:sz w:val="22"/>
                <w:szCs w:val="22"/>
                <w:lang w:val="it-IT"/>
              </w:rPr>
              <w:fldChar w:fldCharType="begin">
                <w:ffData>
                  <w:name w:val="Text5"/>
                  <w:enabled/>
                  <w:calcOnExit w:val="0"/>
                  <w:textInput/>
                </w:ffData>
              </w:fldChar>
            </w:r>
            <w:r w:rsidRPr="009C2C8C">
              <w:rPr>
                <w:rFonts w:ascii="Aptos" w:hAnsi="Aptos" w:cstheme="majorHAnsi"/>
                <w:b/>
                <w:noProof w:val="0"/>
                <w:sz w:val="22"/>
                <w:szCs w:val="22"/>
                <w:lang w:val="it-IT"/>
              </w:rPr>
              <w:instrText xml:space="preserve"> FORMTEXT </w:instrText>
            </w:r>
            <w:r w:rsidRPr="009C2C8C">
              <w:rPr>
                <w:rFonts w:ascii="Aptos" w:hAnsi="Aptos" w:cstheme="majorHAnsi"/>
                <w:b/>
                <w:noProof w:val="0"/>
                <w:sz w:val="22"/>
                <w:szCs w:val="22"/>
                <w:lang w:val="it-IT"/>
              </w:rPr>
            </w:r>
            <w:r w:rsidRPr="009C2C8C">
              <w:rPr>
                <w:rFonts w:ascii="Aptos" w:hAnsi="Aptos" w:cstheme="majorHAnsi"/>
                <w:b/>
                <w:noProof w:val="0"/>
                <w:sz w:val="22"/>
                <w:szCs w:val="22"/>
                <w:lang w:val="it-IT"/>
              </w:rPr>
              <w:fldChar w:fldCharType="separate"/>
            </w:r>
            <w:r w:rsidRPr="009C2C8C">
              <w:rPr>
                <w:rFonts w:ascii="Aptos" w:hAnsi="Aptos" w:cstheme="majorHAnsi"/>
                <w:b/>
                <w:sz w:val="22"/>
                <w:szCs w:val="22"/>
                <w:lang w:val="it-IT"/>
              </w:rPr>
              <w:t> </w:t>
            </w:r>
            <w:r w:rsidRPr="009C2C8C">
              <w:rPr>
                <w:rFonts w:ascii="Aptos" w:hAnsi="Aptos" w:cstheme="majorHAnsi"/>
                <w:b/>
                <w:sz w:val="22"/>
                <w:szCs w:val="22"/>
                <w:lang w:val="it-IT"/>
              </w:rPr>
              <w:t> </w:t>
            </w:r>
            <w:r w:rsidRPr="009C2C8C">
              <w:rPr>
                <w:rFonts w:ascii="Aptos" w:hAnsi="Aptos" w:cstheme="majorHAnsi"/>
                <w:b/>
                <w:sz w:val="22"/>
                <w:szCs w:val="22"/>
                <w:lang w:val="it-IT"/>
              </w:rPr>
              <w:t> </w:t>
            </w:r>
            <w:r w:rsidRPr="009C2C8C">
              <w:rPr>
                <w:rFonts w:ascii="Aptos" w:hAnsi="Aptos" w:cstheme="majorHAnsi"/>
                <w:b/>
                <w:sz w:val="22"/>
                <w:szCs w:val="22"/>
                <w:lang w:val="it-IT"/>
              </w:rPr>
              <w:t> </w:t>
            </w:r>
            <w:r w:rsidRPr="009C2C8C">
              <w:rPr>
                <w:rFonts w:ascii="Aptos" w:hAnsi="Aptos" w:cstheme="majorHAnsi"/>
                <w:b/>
                <w:sz w:val="22"/>
                <w:szCs w:val="22"/>
                <w:lang w:val="it-IT"/>
              </w:rPr>
              <w:t> </w:t>
            </w:r>
            <w:r w:rsidRPr="009C2C8C">
              <w:rPr>
                <w:rFonts w:ascii="Aptos" w:hAnsi="Aptos" w:cstheme="majorHAnsi"/>
                <w:b/>
                <w:noProof w:val="0"/>
                <w:sz w:val="22"/>
                <w:szCs w:val="22"/>
                <w:lang w:val="it-IT"/>
              </w:rPr>
              <w:fldChar w:fldCharType="end"/>
            </w:r>
          </w:p>
        </w:tc>
        <w:tc>
          <w:tcPr>
            <w:tcW w:w="135" w:type="dxa"/>
          </w:tcPr>
          <w:p w14:paraId="71EB3BE9" w14:textId="77777777" w:rsidR="00D356E0" w:rsidRPr="009C2C8C" w:rsidRDefault="00D356E0" w:rsidP="00724BEC">
            <w:pPr>
              <w:widowControl w:val="0"/>
              <w:rPr>
                <w:rFonts w:ascii="Aptos" w:hAnsi="Aptos" w:cstheme="majorHAnsi"/>
                <w:b/>
                <w:sz w:val="22"/>
                <w:szCs w:val="22"/>
                <w:lang w:val="it-IT"/>
              </w:rPr>
            </w:pPr>
          </w:p>
        </w:tc>
        <w:tc>
          <w:tcPr>
            <w:tcW w:w="4620" w:type="dxa"/>
          </w:tcPr>
          <w:p w14:paraId="68663CD9" w14:textId="77777777" w:rsidR="00D356E0" w:rsidRPr="009C2C8C" w:rsidRDefault="00D356E0" w:rsidP="00724BEC">
            <w:pPr>
              <w:pStyle w:val="DeutscherText"/>
              <w:widowControl w:val="0"/>
              <w:spacing w:line="240" w:lineRule="auto"/>
              <w:rPr>
                <w:rFonts w:ascii="Aptos" w:hAnsi="Aptos" w:cstheme="majorHAnsi"/>
                <w:b/>
                <w:noProof w:val="0"/>
                <w:sz w:val="22"/>
                <w:szCs w:val="22"/>
                <w:lang w:val="it-IT"/>
              </w:rPr>
            </w:pPr>
            <w:r w:rsidRPr="009C2C8C">
              <w:rPr>
                <w:rFonts w:ascii="Aptos" w:hAnsi="Aptos" w:cstheme="majorHAnsi"/>
                <w:b/>
                <w:noProof w:val="0"/>
                <w:sz w:val="22"/>
                <w:szCs w:val="22"/>
                <w:lang w:val="it-IT"/>
              </w:rPr>
              <w:t xml:space="preserve">Codice dell’opera: </w:t>
            </w:r>
            <w:r w:rsidRPr="009C2C8C">
              <w:rPr>
                <w:rFonts w:ascii="Aptos" w:hAnsi="Aptos" w:cstheme="majorHAnsi"/>
                <w:b/>
                <w:noProof w:val="0"/>
                <w:sz w:val="22"/>
                <w:szCs w:val="22"/>
                <w:lang w:val="it-IT"/>
              </w:rPr>
              <w:fldChar w:fldCharType="begin">
                <w:ffData>
                  <w:name w:val="Testo184"/>
                  <w:enabled/>
                  <w:calcOnExit w:val="0"/>
                  <w:textInput/>
                </w:ffData>
              </w:fldChar>
            </w:r>
            <w:r w:rsidRPr="009C2C8C">
              <w:rPr>
                <w:rFonts w:ascii="Aptos" w:hAnsi="Aptos" w:cstheme="majorHAnsi"/>
                <w:b/>
                <w:noProof w:val="0"/>
                <w:sz w:val="22"/>
                <w:szCs w:val="22"/>
                <w:lang w:val="it-IT"/>
              </w:rPr>
              <w:instrText xml:space="preserve"> FORMTEXT </w:instrText>
            </w:r>
            <w:r w:rsidRPr="009C2C8C">
              <w:rPr>
                <w:rFonts w:ascii="Aptos" w:hAnsi="Aptos" w:cstheme="majorHAnsi"/>
                <w:b/>
                <w:noProof w:val="0"/>
                <w:sz w:val="22"/>
                <w:szCs w:val="22"/>
                <w:lang w:val="it-IT"/>
              </w:rPr>
            </w:r>
            <w:r w:rsidRPr="009C2C8C">
              <w:rPr>
                <w:rFonts w:ascii="Aptos" w:hAnsi="Aptos" w:cstheme="majorHAnsi"/>
                <w:b/>
                <w:noProof w:val="0"/>
                <w:sz w:val="22"/>
                <w:szCs w:val="22"/>
                <w:lang w:val="it-IT"/>
              </w:rPr>
              <w:fldChar w:fldCharType="separate"/>
            </w:r>
            <w:r w:rsidRPr="009C2C8C">
              <w:rPr>
                <w:rFonts w:ascii="Aptos" w:hAnsi="Aptos" w:cstheme="majorHAnsi"/>
                <w:b/>
                <w:sz w:val="22"/>
                <w:szCs w:val="22"/>
                <w:lang w:val="it-IT"/>
              </w:rPr>
              <w:t> </w:t>
            </w:r>
            <w:r w:rsidRPr="009C2C8C">
              <w:rPr>
                <w:rFonts w:ascii="Aptos" w:hAnsi="Aptos" w:cstheme="majorHAnsi"/>
                <w:b/>
                <w:sz w:val="22"/>
                <w:szCs w:val="22"/>
                <w:lang w:val="it-IT"/>
              </w:rPr>
              <w:t> </w:t>
            </w:r>
            <w:r w:rsidRPr="009C2C8C">
              <w:rPr>
                <w:rFonts w:ascii="Aptos" w:hAnsi="Aptos" w:cstheme="majorHAnsi"/>
                <w:b/>
                <w:sz w:val="22"/>
                <w:szCs w:val="22"/>
                <w:lang w:val="it-IT"/>
              </w:rPr>
              <w:t> </w:t>
            </w:r>
            <w:r w:rsidRPr="009C2C8C">
              <w:rPr>
                <w:rFonts w:ascii="Aptos" w:hAnsi="Aptos" w:cstheme="majorHAnsi"/>
                <w:b/>
                <w:sz w:val="22"/>
                <w:szCs w:val="22"/>
                <w:lang w:val="it-IT"/>
              </w:rPr>
              <w:t> </w:t>
            </w:r>
            <w:r w:rsidRPr="009C2C8C">
              <w:rPr>
                <w:rFonts w:ascii="Aptos" w:hAnsi="Aptos" w:cstheme="majorHAnsi"/>
                <w:b/>
                <w:sz w:val="22"/>
                <w:szCs w:val="22"/>
                <w:lang w:val="it-IT"/>
              </w:rPr>
              <w:t> </w:t>
            </w:r>
            <w:r w:rsidRPr="009C2C8C">
              <w:rPr>
                <w:rFonts w:ascii="Aptos" w:hAnsi="Aptos" w:cstheme="majorHAnsi"/>
                <w:b/>
                <w:noProof w:val="0"/>
                <w:sz w:val="22"/>
                <w:szCs w:val="22"/>
                <w:lang w:val="it-IT"/>
              </w:rPr>
              <w:fldChar w:fldCharType="end"/>
            </w:r>
          </w:p>
        </w:tc>
      </w:tr>
      <w:tr w:rsidR="00D356E0" w:rsidRPr="009C2C8C" w14:paraId="38296A2B" w14:textId="77777777" w:rsidTr="60C72650">
        <w:trPr>
          <w:cantSplit/>
        </w:trPr>
        <w:tc>
          <w:tcPr>
            <w:tcW w:w="4830" w:type="dxa"/>
          </w:tcPr>
          <w:p w14:paraId="6FFB3990" w14:textId="4703E741" w:rsidR="00D356E0" w:rsidRPr="009C2C8C" w:rsidRDefault="00B22B94" w:rsidP="00724BEC">
            <w:pPr>
              <w:widowControl w:val="0"/>
              <w:jc w:val="both"/>
              <w:rPr>
                <w:rFonts w:ascii="Aptos" w:hAnsi="Aptos" w:cstheme="majorHAnsi"/>
                <w:b/>
                <w:noProof w:val="0"/>
                <w:color w:val="000000" w:themeColor="text1"/>
                <w:sz w:val="22"/>
                <w:szCs w:val="22"/>
                <w:lang w:val="de-DE"/>
              </w:rPr>
            </w:pPr>
            <w:r w:rsidRPr="009C2C8C">
              <w:rPr>
                <w:rFonts w:ascii="Aptos" w:eastAsia="Calibri" w:hAnsi="Aptos" w:cstheme="majorHAnsi"/>
                <w:b/>
                <w:noProof w:val="0"/>
                <w:color w:val="000000" w:themeColor="text1"/>
                <w:sz w:val="22"/>
                <w:szCs w:val="22"/>
                <w:lang w:val="de-DE"/>
              </w:rPr>
              <w:t>Entscheidung zum Vertragsabschluss:</w:t>
            </w:r>
          </w:p>
          <w:p w14:paraId="13DC465F" w14:textId="77777777" w:rsidR="00D356E0" w:rsidRPr="009C2C8C" w:rsidRDefault="00D356E0" w:rsidP="00724BEC">
            <w:pPr>
              <w:pStyle w:val="DeutscherText"/>
              <w:widowControl w:val="0"/>
              <w:spacing w:line="240" w:lineRule="auto"/>
              <w:rPr>
                <w:rFonts w:ascii="Aptos" w:hAnsi="Aptos" w:cstheme="majorHAnsi"/>
                <w:b/>
                <w:noProof w:val="0"/>
                <w:color w:val="FF0000"/>
                <w:sz w:val="22"/>
                <w:szCs w:val="22"/>
                <w:lang w:val="de-DE"/>
              </w:rPr>
            </w:pPr>
            <w:r w:rsidRPr="009C2C8C">
              <w:rPr>
                <w:rFonts w:ascii="Aptos" w:hAnsi="Aptos" w:cstheme="majorHAnsi"/>
                <w:noProof w:val="0"/>
                <w:color w:val="FF0000"/>
                <w:sz w:val="22"/>
                <w:szCs w:val="22"/>
                <w:lang w:val="de-DE"/>
              </w:rPr>
              <w:t>Entscheid/Beschluss/Dekret der (</w:t>
            </w:r>
            <w:r w:rsidRPr="009C2C8C">
              <w:rPr>
                <w:rFonts w:ascii="Aptos" w:hAnsi="Aptos" w:cstheme="majorHAnsi"/>
                <w:i/>
                <w:noProof w:val="0"/>
                <w:color w:val="FF0000"/>
                <w:sz w:val="22"/>
                <w:szCs w:val="22"/>
                <w:lang w:val="de-DE"/>
              </w:rPr>
              <w:t>z.B. Landesregierung</w:t>
            </w:r>
            <w:r w:rsidRPr="009C2C8C">
              <w:rPr>
                <w:rFonts w:ascii="Aptos" w:hAnsi="Aptos" w:cstheme="majorHAnsi"/>
                <w:noProof w:val="0"/>
                <w:color w:val="FF0000"/>
                <w:sz w:val="22"/>
                <w:szCs w:val="22"/>
                <w:lang w:val="de-DE"/>
              </w:rPr>
              <w:t xml:space="preserve">) </w:t>
            </w:r>
            <w:r w:rsidRPr="009C2C8C">
              <w:rPr>
                <w:rFonts w:ascii="Aptos" w:eastAsia="MS Mincho" w:hAnsi="Aptos" w:cstheme="majorHAnsi"/>
                <w:bCs/>
                <w:noProof w:val="0"/>
                <w:color w:val="FF0000"/>
                <w:sz w:val="22"/>
                <w:szCs w:val="22"/>
                <w:lang w:val="it-IT" w:eastAsia="ja-JP"/>
              </w:rPr>
              <w:fldChar w:fldCharType="begin">
                <w:ffData>
                  <w:name w:val="Text28"/>
                  <w:enabled/>
                  <w:calcOnExit w:val="0"/>
                  <w:textInput/>
                </w:ffData>
              </w:fldChar>
            </w:r>
            <w:r w:rsidRPr="009C2C8C">
              <w:rPr>
                <w:rFonts w:ascii="Aptos" w:eastAsia="MS Mincho" w:hAnsi="Aptos" w:cstheme="majorHAnsi"/>
                <w:bCs/>
                <w:noProof w:val="0"/>
                <w:color w:val="FF0000"/>
                <w:sz w:val="22"/>
                <w:szCs w:val="22"/>
                <w:lang w:val="de-DE" w:eastAsia="ja-JP"/>
              </w:rPr>
              <w:instrText xml:space="preserve"> FORMTEXT </w:instrText>
            </w:r>
            <w:r w:rsidRPr="009C2C8C">
              <w:rPr>
                <w:rFonts w:ascii="Aptos" w:eastAsia="MS Mincho" w:hAnsi="Aptos" w:cstheme="majorHAnsi"/>
                <w:bCs/>
                <w:noProof w:val="0"/>
                <w:color w:val="FF0000"/>
                <w:sz w:val="22"/>
                <w:szCs w:val="22"/>
                <w:lang w:val="it-IT" w:eastAsia="ja-JP"/>
              </w:rPr>
            </w:r>
            <w:r w:rsidRPr="009C2C8C">
              <w:rPr>
                <w:rFonts w:ascii="Aptos" w:eastAsia="MS Mincho" w:hAnsi="Aptos" w:cstheme="majorHAnsi"/>
                <w:bCs/>
                <w:noProof w:val="0"/>
                <w:color w:val="FF0000"/>
                <w:sz w:val="22"/>
                <w:szCs w:val="22"/>
                <w:lang w:val="it-IT" w:eastAsia="ja-JP"/>
              </w:rPr>
              <w:fldChar w:fldCharType="separate"/>
            </w:r>
            <w:r w:rsidRPr="009C2C8C">
              <w:rPr>
                <w:rFonts w:ascii="Aptos" w:eastAsia="MS Mincho" w:hAnsi="Aptos" w:cstheme="majorHAnsi"/>
                <w:bCs/>
                <w:color w:val="FF0000"/>
                <w:sz w:val="22"/>
                <w:szCs w:val="22"/>
                <w:lang w:val="it-IT" w:eastAsia="ja-JP"/>
              </w:rPr>
              <w:t> </w:t>
            </w:r>
            <w:r w:rsidRPr="009C2C8C">
              <w:rPr>
                <w:rFonts w:ascii="Aptos" w:eastAsia="MS Mincho" w:hAnsi="Aptos" w:cstheme="majorHAnsi"/>
                <w:bCs/>
                <w:color w:val="FF0000"/>
                <w:sz w:val="22"/>
                <w:szCs w:val="22"/>
                <w:lang w:val="it-IT" w:eastAsia="ja-JP"/>
              </w:rPr>
              <w:t> </w:t>
            </w:r>
            <w:r w:rsidRPr="009C2C8C">
              <w:rPr>
                <w:rFonts w:ascii="Aptos" w:eastAsia="MS Mincho" w:hAnsi="Aptos" w:cstheme="majorHAnsi"/>
                <w:bCs/>
                <w:color w:val="FF0000"/>
                <w:sz w:val="22"/>
                <w:szCs w:val="22"/>
                <w:lang w:val="it-IT" w:eastAsia="ja-JP"/>
              </w:rPr>
              <w:t> </w:t>
            </w:r>
            <w:r w:rsidRPr="009C2C8C">
              <w:rPr>
                <w:rFonts w:ascii="Aptos" w:eastAsia="MS Mincho" w:hAnsi="Aptos" w:cstheme="majorHAnsi"/>
                <w:bCs/>
                <w:color w:val="FF0000"/>
                <w:sz w:val="22"/>
                <w:szCs w:val="22"/>
                <w:lang w:val="it-IT" w:eastAsia="ja-JP"/>
              </w:rPr>
              <w:t> </w:t>
            </w:r>
            <w:r w:rsidRPr="009C2C8C">
              <w:rPr>
                <w:rFonts w:ascii="Aptos" w:eastAsia="MS Mincho" w:hAnsi="Aptos" w:cstheme="majorHAnsi"/>
                <w:bCs/>
                <w:color w:val="FF0000"/>
                <w:sz w:val="22"/>
                <w:szCs w:val="22"/>
                <w:lang w:val="it-IT" w:eastAsia="ja-JP"/>
              </w:rPr>
              <w:t> </w:t>
            </w:r>
            <w:r w:rsidRPr="009C2C8C">
              <w:rPr>
                <w:rFonts w:ascii="Aptos" w:eastAsia="MS Mincho" w:hAnsi="Aptos" w:cstheme="majorHAnsi"/>
                <w:bCs/>
                <w:noProof w:val="0"/>
                <w:color w:val="FF0000"/>
                <w:sz w:val="22"/>
                <w:szCs w:val="22"/>
                <w:lang w:val="it-IT" w:eastAsia="ja-JP"/>
              </w:rPr>
              <w:fldChar w:fldCharType="end"/>
            </w:r>
            <w:r w:rsidRPr="009C2C8C">
              <w:rPr>
                <w:rFonts w:ascii="Aptos" w:eastAsia="MS Mincho" w:hAnsi="Aptos" w:cstheme="majorHAnsi"/>
                <w:bCs/>
                <w:noProof w:val="0"/>
                <w:color w:val="FF0000"/>
                <w:sz w:val="22"/>
                <w:szCs w:val="22"/>
                <w:lang w:val="de-DE" w:eastAsia="ja-JP"/>
              </w:rPr>
              <w:t xml:space="preserve"> </w:t>
            </w:r>
            <w:r w:rsidRPr="009C2C8C">
              <w:rPr>
                <w:rFonts w:ascii="Aptos" w:hAnsi="Aptos" w:cstheme="majorHAnsi"/>
                <w:sz w:val="22"/>
                <w:szCs w:val="22"/>
                <w:lang w:val="de-DE"/>
              </w:rPr>
              <w:t>Nr.</w:t>
            </w:r>
            <w:r w:rsidRPr="009C2C8C">
              <w:rPr>
                <w:rFonts w:ascii="Aptos" w:eastAsia="MS Mincho" w:hAnsi="Aptos" w:cstheme="majorHAnsi"/>
                <w:b/>
                <w:bCs/>
                <w:color w:val="FF0000"/>
                <w:sz w:val="22"/>
                <w:szCs w:val="22"/>
                <w:lang w:val="de-DE" w:eastAsia="ja-JP"/>
              </w:rPr>
              <w:t xml:space="preserve"> </w:t>
            </w:r>
            <w:r w:rsidRPr="009C2C8C">
              <w:rPr>
                <w:rFonts w:ascii="Aptos" w:eastAsia="MS Mincho" w:hAnsi="Aptos" w:cstheme="majorHAnsi"/>
                <w:b/>
                <w:bCs/>
                <w:noProof w:val="0"/>
                <w:color w:val="FF0000"/>
                <w:sz w:val="22"/>
                <w:szCs w:val="22"/>
                <w:lang w:val="it-IT" w:eastAsia="ja-JP"/>
              </w:rPr>
              <w:fldChar w:fldCharType="begin">
                <w:ffData>
                  <w:name w:val="Text28"/>
                  <w:enabled/>
                  <w:calcOnExit w:val="0"/>
                  <w:textInput/>
                </w:ffData>
              </w:fldChar>
            </w:r>
            <w:r w:rsidRPr="009C2C8C">
              <w:rPr>
                <w:rFonts w:ascii="Aptos" w:eastAsia="MS Mincho" w:hAnsi="Aptos" w:cstheme="majorHAnsi"/>
                <w:b/>
                <w:bCs/>
                <w:noProof w:val="0"/>
                <w:color w:val="FF0000"/>
                <w:sz w:val="22"/>
                <w:szCs w:val="22"/>
                <w:lang w:val="de-DE" w:eastAsia="ja-JP"/>
              </w:rPr>
              <w:instrText xml:space="preserve"> FORMTEXT </w:instrText>
            </w:r>
            <w:r w:rsidRPr="009C2C8C">
              <w:rPr>
                <w:rFonts w:ascii="Aptos" w:eastAsia="MS Mincho" w:hAnsi="Aptos" w:cstheme="majorHAnsi"/>
                <w:b/>
                <w:bCs/>
                <w:noProof w:val="0"/>
                <w:color w:val="FF0000"/>
                <w:sz w:val="22"/>
                <w:szCs w:val="22"/>
                <w:lang w:val="it-IT" w:eastAsia="ja-JP"/>
              </w:rPr>
            </w:r>
            <w:r w:rsidRPr="009C2C8C">
              <w:rPr>
                <w:rFonts w:ascii="Aptos" w:eastAsia="MS Mincho" w:hAnsi="Aptos" w:cstheme="majorHAnsi"/>
                <w:b/>
                <w:bCs/>
                <w:noProof w:val="0"/>
                <w:color w:val="FF0000"/>
                <w:sz w:val="22"/>
                <w:szCs w:val="22"/>
                <w:lang w:val="it-IT" w:eastAsia="ja-JP"/>
              </w:rPr>
              <w:fldChar w:fldCharType="separate"/>
            </w:r>
            <w:r w:rsidRPr="009C2C8C">
              <w:rPr>
                <w:rFonts w:ascii="Aptos" w:eastAsia="MS Mincho" w:hAnsi="Aptos" w:cstheme="majorHAnsi"/>
                <w:b/>
                <w:bCs/>
                <w:color w:val="FF0000"/>
                <w:sz w:val="22"/>
                <w:szCs w:val="22"/>
                <w:lang w:val="it-IT" w:eastAsia="ja-JP"/>
              </w:rPr>
              <w:t> </w:t>
            </w:r>
            <w:r w:rsidRPr="009C2C8C">
              <w:rPr>
                <w:rFonts w:ascii="Aptos" w:eastAsia="MS Mincho" w:hAnsi="Aptos" w:cstheme="majorHAnsi"/>
                <w:b/>
                <w:bCs/>
                <w:color w:val="FF0000"/>
                <w:sz w:val="22"/>
                <w:szCs w:val="22"/>
                <w:lang w:val="it-IT" w:eastAsia="ja-JP"/>
              </w:rPr>
              <w:t> </w:t>
            </w:r>
            <w:r w:rsidRPr="009C2C8C">
              <w:rPr>
                <w:rFonts w:ascii="Aptos" w:eastAsia="MS Mincho" w:hAnsi="Aptos" w:cstheme="majorHAnsi"/>
                <w:b/>
                <w:bCs/>
                <w:color w:val="FF0000"/>
                <w:sz w:val="22"/>
                <w:szCs w:val="22"/>
                <w:lang w:val="it-IT" w:eastAsia="ja-JP"/>
              </w:rPr>
              <w:t> </w:t>
            </w:r>
            <w:r w:rsidRPr="009C2C8C">
              <w:rPr>
                <w:rFonts w:ascii="Aptos" w:eastAsia="MS Mincho" w:hAnsi="Aptos" w:cstheme="majorHAnsi"/>
                <w:b/>
                <w:bCs/>
                <w:color w:val="FF0000"/>
                <w:sz w:val="22"/>
                <w:szCs w:val="22"/>
                <w:lang w:val="it-IT" w:eastAsia="ja-JP"/>
              </w:rPr>
              <w:t> </w:t>
            </w:r>
            <w:r w:rsidRPr="009C2C8C">
              <w:rPr>
                <w:rFonts w:ascii="Aptos" w:eastAsia="MS Mincho" w:hAnsi="Aptos" w:cstheme="majorHAnsi"/>
                <w:b/>
                <w:bCs/>
                <w:color w:val="FF0000"/>
                <w:sz w:val="22"/>
                <w:szCs w:val="22"/>
                <w:lang w:val="it-IT" w:eastAsia="ja-JP"/>
              </w:rPr>
              <w:t> </w:t>
            </w:r>
            <w:r w:rsidRPr="009C2C8C">
              <w:rPr>
                <w:rFonts w:ascii="Aptos" w:eastAsia="MS Mincho" w:hAnsi="Aptos" w:cstheme="majorHAnsi"/>
                <w:b/>
                <w:bCs/>
                <w:noProof w:val="0"/>
                <w:color w:val="FF0000"/>
                <w:sz w:val="22"/>
                <w:szCs w:val="22"/>
                <w:lang w:val="it-IT" w:eastAsia="ja-JP"/>
              </w:rPr>
              <w:fldChar w:fldCharType="end"/>
            </w:r>
            <w:r w:rsidRPr="009C2C8C">
              <w:rPr>
                <w:rFonts w:ascii="Aptos" w:hAnsi="Aptos" w:cstheme="majorHAnsi"/>
                <w:sz w:val="22"/>
                <w:szCs w:val="22"/>
                <w:lang w:val="de-DE"/>
              </w:rPr>
              <w:t xml:space="preserve"> vom </w:t>
            </w:r>
            <w:r w:rsidRPr="009C2C8C">
              <w:rPr>
                <w:rFonts w:ascii="Aptos" w:eastAsia="MS Mincho" w:hAnsi="Aptos" w:cstheme="majorHAnsi"/>
                <w:b/>
                <w:bCs/>
                <w:noProof w:val="0"/>
                <w:color w:val="FF0000"/>
                <w:sz w:val="22"/>
                <w:szCs w:val="22"/>
                <w:lang w:val="it-IT" w:eastAsia="ja-JP"/>
              </w:rPr>
              <w:fldChar w:fldCharType="begin">
                <w:ffData>
                  <w:name w:val="Text28"/>
                  <w:enabled/>
                  <w:calcOnExit w:val="0"/>
                  <w:textInput/>
                </w:ffData>
              </w:fldChar>
            </w:r>
            <w:r w:rsidRPr="009C2C8C">
              <w:rPr>
                <w:rFonts w:ascii="Aptos" w:eastAsia="MS Mincho" w:hAnsi="Aptos" w:cstheme="majorHAnsi"/>
                <w:b/>
                <w:bCs/>
                <w:noProof w:val="0"/>
                <w:color w:val="FF0000"/>
                <w:sz w:val="22"/>
                <w:szCs w:val="22"/>
                <w:lang w:val="de-DE" w:eastAsia="ja-JP"/>
              </w:rPr>
              <w:instrText xml:space="preserve"> FORMTEXT </w:instrText>
            </w:r>
            <w:r w:rsidRPr="009C2C8C">
              <w:rPr>
                <w:rFonts w:ascii="Aptos" w:eastAsia="MS Mincho" w:hAnsi="Aptos" w:cstheme="majorHAnsi"/>
                <w:b/>
                <w:bCs/>
                <w:noProof w:val="0"/>
                <w:color w:val="FF0000"/>
                <w:sz w:val="22"/>
                <w:szCs w:val="22"/>
                <w:lang w:val="it-IT" w:eastAsia="ja-JP"/>
              </w:rPr>
            </w:r>
            <w:r w:rsidRPr="009C2C8C">
              <w:rPr>
                <w:rFonts w:ascii="Aptos" w:eastAsia="MS Mincho" w:hAnsi="Aptos" w:cstheme="majorHAnsi"/>
                <w:b/>
                <w:bCs/>
                <w:noProof w:val="0"/>
                <w:color w:val="FF0000"/>
                <w:sz w:val="22"/>
                <w:szCs w:val="22"/>
                <w:lang w:val="it-IT" w:eastAsia="ja-JP"/>
              </w:rPr>
              <w:fldChar w:fldCharType="separate"/>
            </w:r>
            <w:r w:rsidRPr="009C2C8C">
              <w:rPr>
                <w:rFonts w:ascii="Aptos" w:eastAsia="MS Mincho" w:hAnsi="Aptos" w:cstheme="majorHAnsi"/>
                <w:b/>
                <w:bCs/>
                <w:color w:val="FF0000"/>
                <w:sz w:val="22"/>
                <w:szCs w:val="22"/>
                <w:lang w:val="it-IT" w:eastAsia="ja-JP"/>
              </w:rPr>
              <w:t> </w:t>
            </w:r>
            <w:r w:rsidRPr="009C2C8C">
              <w:rPr>
                <w:rFonts w:ascii="Aptos" w:eastAsia="MS Mincho" w:hAnsi="Aptos" w:cstheme="majorHAnsi"/>
                <w:b/>
                <w:bCs/>
                <w:color w:val="FF0000"/>
                <w:sz w:val="22"/>
                <w:szCs w:val="22"/>
                <w:lang w:val="it-IT" w:eastAsia="ja-JP"/>
              </w:rPr>
              <w:t> </w:t>
            </w:r>
            <w:r w:rsidRPr="009C2C8C">
              <w:rPr>
                <w:rFonts w:ascii="Aptos" w:eastAsia="MS Mincho" w:hAnsi="Aptos" w:cstheme="majorHAnsi"/>
                <w:b/>
                <w:bCs/>
                <w:color w:val="FF0000"/>
                <w:sz w:val="22"/>
                <w:szCs w:val="22"/>
                <w:lang w:val="it-IT" w:eastAsia="ja-JP"/>
              </w:rPr>
              <w:t> </w:t>
            </w:r>
            <w:r w:rsidRPr="009C2C8C">
              <w:rPr>
                <w:rFonts w:ascii="Aptos" w:eastAsia="MS Mincho" w:hAnsi="Aptos" w:cstheme="majorHAnsi"/>
                <w:b/>
                <w:bCs/>
                <w:color w:val="FF0000"/>
                <w:sz w:val="22"/>
                <w:szCs w:val="22"/>
                <w:lang w:val="it-IT" w:eastAsia="ja-JP"/>
              </w:rPr>
              <w:t> </w:t>
            </w:r>
            <w:r w:rsidRPr="009C2C8C">
              <w:rPr>
                <w:rFonts w:ascii="Aptos" w:eastAsia="MS Mincho" w:hAnsi="Aptos" w:cstheme="majorHAnsi"/>
                <w:b/>
                <w:bCs/>
                <w:color w:val="FF0000"/>
                <w:sz w:val="22"/>
                <w:szCs w:val="22"/>
                <w:lang w:val="it-IT" w:eastAsia="ja-JP"/>
              </w:rPr>
              <w:t> </w:t>
            </w:r>
            <w:r w:rsidRPr="009C2C8C">
              <w:rPr>
                <w:rFonts w:ascii="Aptos" w:eastAsia="MS Mincho" w:hAnsi="Aptos" w:cstheme="majorHAnsi"/>
                <w:b/>
                <w:bCs/>
                <w:noProof w:val="0"/>
                <w:color w:val="FF0000"/>
                <w:sz w:val="22"/>
                <w:szCs w:val="22"/>
                <w:lang w:val="it-IT" w:eastAsia="ja-JP"/>
              </w:rPr>
              <w:fldChar w:fldCharType="end"/>
            </w:r>
          </w:p>
        </w:tc>
        <w:tc>
          <w:tcPr>
            <w:tcW w:w="135" w:type="dxa"/>
          </w:tcPr>
          <w:p w14:paraId="04846423" w14:textId="77777777" w:rsidR="00D356E0" w:rsidRPr="009C2C8C" w:rsidRDefault="00D356E0" w:rsidP="00724BEC">
            <w:pPr>
              <w:widowControl w:val="0"/>
              <w:rPr>
                <w:rFonts w:ascii="Aptos" w:hAnsi="Aptos" w:cstheme="majorHAnsi"/>
                <w:b/>
                <w:color w:val="FF0000"/>
                <w:sz w:val="22"/>
                <w:szCs w:val="22"/>
                <w:lang w:val="de-DE"/>
              </w:rPr>
            </w:pPr>
          </w:p>
        </w:tc>
        <w:tc>
          <w:tcPr>
            <w:tcW w:w="4620" w:type="dxa"/>
          </w:tcPr>
          <w:p w14:paraId="00D093F9" w14:textId="77777777" w:rsidR="00B22B94" w:rsidRPr="009C2C8C" w:rsidRDefault="00B22B94" w:rsidP="00724BEC">
            <w:pPr>
              <w:widowControl w:val="0"/>
              <w:jc w:val="both"/>
              <w:rPr>
                <w:rFonts w:ascii="Aptos" w:hAnsi="Aptos" w:cstheme="majorHAnsi"/>
                <w:b/>
                <w:color w:val="000000" w:themeColor="text1"/>
                <w:sz w:val="22"/>
                <w:szCs w:val="22"/>
                <w:lang w:val="it-IT"/>
              </w:rPr>
            </w:pPr>
            <w:r w:rsidRPr="009C2C8C">
              <w:rPr>
                <w:rFonts w:ascii="Aptos" w:eastAsia="Calibri" w:hAnsi="Aptos" w:cstheme="majorHAnsi"/>
                <w:b/>
                <w:noProof w:val="0"/>
                <w:color w:val="000000" w:themeColor="text1"/>
                <w:sz w:val="22"/>
                <w:szCs w:val="22"/>
                <w:lang w:val="it-IT"/>
              </w:rPr>
              <w:t>Decisione di contrarre:</w:t>
            </w:r>
          </w:p>
          <w:p w14:paraId="7E770C8D" w14:textId="77777777" w:rsidR="00D356E0" w:rsidRPr="009C2C8C" w:rsidRDefault="00D356E0" w:rsidP="00724BEC">
            <w:pPr>
              <w:pStyle w:val="DeutscherText"/>
              <w:widowControl w:val="0"/>
              <w:spacing w:line="240" w:lineRule="auto"/>
              <w:rPr>
                <w:rFonts w:ascii="Aptos" w:hAnsi="Aptos" w:cstheme="majorHAnsi"/>
                <w:b/>
                <w:noProof w:val="0"/>
                <w:color w:val="FF0000"/>
                <w:sz w:val="22"/>
                <w:szCs w:val="22"/>
                <w:lang w:val="it-IT"/>
              </w:rPr>
            </w:pPr>
            <w:r w:rsidRPr="009C2C8C">
              <w:rPr>
                <w:rFonts w:ascii="Aptos" w:hAnsi="Aptos" w:cstheme="majorHAnsi"/>
                <w:color w:val="FF0000"/>
                <w:sz w:val="22"/>
                <w:szCs w:val="22"/>
                <w:lang w:val="it-IT"/>
              </w:rPr>
              <w:t xml:space="preserve">determina/delibera/decreto di/della </w:t>
            </w:r>
            <w:r w:rsidRPr="009C2C8C">
              <w:rPr>
                <w:rFonts w:ascii="Aptos" w:hAnsi="Aptos" w:cstheme="majorHAnsi"/>
                <w:i/>
                <w:color w:val="FF0000"/>
                <w:sz w:val="22"/>
                <w:szCs w:val="22"/>
                <w:lang w:val="it-IT"/>
              </w:rPr>
              <w:t>[es.Giunta Provinciale]</w:t>
            </w:r>
            <w:r w:rsidRPr="009C2C8C">
              <w:rPr>
                <w:rFonts w:ascii="Aptos" w:hAnsi="Aptos" w:cstheme="majorHAnsi"/>
                <w:color w:val="FF0000"/>
                <w:sz w:val="22"/>
                <w:szCs w:val="22"/>
                <w:lang w:val="it-IT"/>
              </w:rPr>
              <w:t xml:space="preserve"> </w:t>
            </w:r>
            <w:r w:rsidRPr="009C2C8C">
              <w:rPr>
                <w:rFonts w:ascii="Aptos" w:eastAsia="MS Mincho" w:hAnsi="Aptos" w:cstheme="majorHAnsi"/>
                <w:b/>
                <w:bCs/>
                <w:noProof w:val="0"/>
                <w:color w:val="FF0000"/>
                <w:sz w:val="22"/>
                <w:szCs w:val="22"/>
                <w:lang w:val="it-IT" w:eastAsia="ja-JP"/>
              </w:rPr>
              <w:fldChar w:fldCharType="begin">
                <w:ffData>
                  <w:name w:val="Text28"/>
                  <w:enabled/>
                  <w:calcOnExit w:val="0"/>
                  <w:textInput/>
                </w:ffData>
              </w:fldChar>
            </w:r>
            <w:r w:rsidRPr="009C2C8C">
              <w:rPr>
                <w:rFonts w:ascii="Aptos" w:eastAsia="MS Mincho" w:hAnsi="Aptos" w:cstheme="majorHAnsi"/>
                <w:b/>
                <w:bCs/>
                <w:noProof w:val="0"/>
                <w:color w:val="FF0000"/>
                <w:sz w:val="22"/>
                <w:szCs w:val="22"/>
                <w:lang w:val="it-IT" w:eastAsia="ja-JP"/>
              </w:rPr>
              <w:instrText xml:space="preserve"> FORMTEXT </w:instrText>
            </w:r>
            <w:r w:rsidRPr="009C2C8C">
              <w:rPr>
                <w:rFonts w:ascii="Aptos" w:eastAsia="MS Mincho" w:hAnsi="Aptos" w:cstheme="majorHAnsi"/>
                <w:b/>
                <w:bCs/>
                <w:noProof w:val="0"/>
                <w:color w:val="FF0000"/>
                <w:sz w:val="22"/>
                <w:szCs w:val="22"/>
                <w:lang w:val="it-IT" w:eastAsia="ja-JP"/>
              </w:rPr>
            </w:r>
            <w:r w:rsidRPr="009C2C8C">
              <w:rPr>
                <w:rFonts w:ascii="Aptos" w:eastAsia="MS Mincho" w:hAnsi="Aptos" w:cstheme="majorHAnsi"/>
                <w:b/>
                <w:bCs/>
                <w:noProof w:val="0"/>
                <w:color w:val="FF0000"/>
                <w:sz w:val="22"/>
                <w:szCs w:val="22"/>
                <w:lang w:val="it-IT" w:eastAsia="ja-JP"/>
              </w:rPr>
              <w:fldChar w:fldCharType="separate"/>
            </w:r>
            <w:r w:rsidRPr="009C2C8C">
              <w:rPr>
                <w:rFonts w:ascii="Aptos" w:eastAsia="MS Mincho" w:hAnsi="Aptos" w:cstheme="majorHAnsi"/>
                <w:b/>
                <w:bCs/>
                <w:color w:val="FF0000"/>
                <w:sz w:val="22"/>
                <w:szCs w:val="22"/>
                <w:lang w:val="it-IT" w:eastAsia="ja-JP"/>
              </w:rPr>
              <w:t> </w:t>
            </w:r>
            <w:r w:rsidRPr="009C2C8C">
              <w:rPr>
                <w:rFonts w:ascii="Aptos" w:eastAsia="MS Mincho" w:hAnsi="Aptos" w:cstheme="majorHAnsi"/>
                <w:b/>
                <w:bCs/>
                <w:color w:val="FF0000"/>
                <w:sz w:val="22"/>
                <w:szCs w:val="22"/>
                <w:lang w:val="it-IT" w:eastAsia="ja-JP"/>
              </w:rPr>
              <w:t> </w:t>
            </w:r>
            <w:r w:rsidRPr="009C2C8C">
              <w:rPr>
                <w:rFonts w:ascii="Aptos" w:eastAsia="MS Mincho" w:hAnsi="Aptos" w:cstheme="majorHAnsi"/>
                <w:b/>
                <w:bCs/>
                <w:color w:val="FF0000"/>
                <w:sz w:val="22"/>
                <w:szCs w:val="22"/>
                <w:lang w:val="it-IT" w:eastAsia="ja-JP"/>
              </w:rPr>
              <w:t> </w:t>
            </w:r>
            <w:r w:rsidRPr="009C2C8C">
              <w:rPr>
                <w:rFonts w:ascii="Aptos" w:eastAsia="MS Mincho" w:hAnsi="Aptos" w:cstheme="majorHAnsi"/>
                <w:b/>
                <w:bCs/>
                <w:color w:val="FF0000"/>
                <w:sz w:val="22"/>
                <w:szCs w:val="22"/>
                <w:lang w:val="it-IT" w:eastAsia="ja-JP"/>
              </w:rPr>
              <w:t> </w:t>
            </w:r>
            <w:r w:rsidRPr="009C2C8C">
              <w:rPr>
                <w:rFonts w:ascii="Aptos" w:eastAsia="MS Mincho" w:hAnsi="Aptos" w:cstheme="majorHAnsi"/>
                <w:b/>
                <w:bCs/>
                <w:color w:val="FF0000"/>
                <w:sz w:val="22"/>
                <w:szCs w:val="22"/>
                <w:lang w:val="it-IT" w:eastAsia="ja-JP"/>
              </w:rPr>
              <w:t> </w:t>
            </w:r>
            <w:r w:rsidRPr="009C2C8C">
              <w:rPr>
                <w:rFonts w:ascii="Aptos" w:eastAsia="MS Mincho" w:hAnsi="Aptos" w:cstheme="majorHAnsi"/>
                <w:b/>
                <w:bCs/>
                <w:noProof w:val="0"/>
                <w:color w:val="FF0000"/>
                <w:sz w:val="22"/>
                <w:szCs w:val="22"/>
                <w:lang w:val="it-IT" w:eastAsia="ja-JP"/>
              </w:rPr>
              <w:fldChar w:fldCharType="end"/>
            </w:r>
            <w:r w:rsidRPr="009C2C8C">
              <w:rPr>
                <w:rFonts w:ascii="Aptos" w:eastAsia="MS Mincho" w:hAnsi="Aptos" w:cstheme="majorHAnsi"/>
                <w:b/>
                <w:bCs/>
                <w:noProof w:val="0"/>
                <w:color w:val="FF0000"/>
                <w:sz w:val="22"/>
                <w:szCs w:val="22"/>
                <w:lang w:val="it-IT" w:eastAsia="ja-JP"/>
              </w:rPr>
              <w:t xml:space="preserve"> </w:t>
            </w:r>
            <w:r w:rsidRPr="009C2C8C">
              <w:rPr>
                <w:rFonts w:ascii="Aptos" w:hAnsi="Aptos" w:cstheme="majorHAnsi"/>
                <w:sz w:val="22"/>
                <w:szCs w:val="22"/>
                <w:lang w:val="it-IT"/>
              </w:rPr>
              <w:t>n.</w:t>
            </w:r>
            <w:r w:rsidRPr="009C2C8C">
              <w:rPr>
                <w:rFonts w:ascii="Aptos" w:eastAsia="MS Mincho" w:hAnsi="Aptos" w:cstheme="majorHAnsi"/>
                <w:b/>
                <w:bCs/>
                <w:color w:val="FF0000"/>
                <w:sz w:val="22"/>
                <w:szCs w:val="22"/>
                <w:lang w:val="it-IT" w:eastAsia="ja-JP"/>
              </w:rPr>
              <w:t xml:space="preserve"> </w:t>
            </w:r>
            <w:r w:rsidRPr="009C2C8C">
              <w:rPr>
                <w:rFonts w:ascii="Aptos" w:eastAsia="MS Mincho" w:hAnsi="Aptos" w:cstheme="majorHAnsi"/>
                <w:b/>
                <w:bCs/>
                <w:noProof w:val="0"/>
                <w:color w:val="FF0000"/>
                <w:sz w:val="22"/>
                <w:szCs w:val="22"/>
                <w:lang w:val="it-IT" w:eastAsia="ja-JP"/>
              </w:rPr>
              <w:fldChar w:fldCharType="begin">
                <w:ffData>
                  <w:name w:val="Text28"/>
                  <w:enabled/>
                  <w:calcOnExit w:val="0"/>
                  <w:textInput/>
                </w:ffData>
              </w:fldChar>
            </w:r>
            <w:r w:rsidRPr="009C2C8C">
              <w:rPr>
                <w:rFonts w:ascii="Aptos" w:eastAsia="MS Mincho" w:hAnsi="Aptos" w:cstheme="majorHAnsi"/>
                <w:b/>
                <w:bCs/>
                <w:noProof w:val="0"/>
                <w:color w:val="FF0000"/>
                <w:sz w:val="22"/>
                <w:szCs w:val="22"/>
                <w:lang w:val="it-IT" w:eastAsia="ja-JP"/>
              </w:rPr>
              <w:instrText xml:space="preserve"> FORMTEXT </w:instrText>
            </w:r>
            <w:r w:rsidRPr="009C2C8C">
              <w:rPr>
                <w:rFonts w:ascii="Aptos" w:eastAsia="MS Mincho" w:hAnsi="Aptos" w:cstheme="majorHAnsi"/>
                <w:b/>
                <w:bCs/>
                <w:noProof w:val="0"/>
                <w:color w:val="FF0000"/>
                <w:sz w:val="22"/>
                <w:szCs w:val="22"/>
                <w:lang w:val="it-IT" w:eastAsia="ja-JP"/>
              </w:rPr>
            </w:r>
            <w:r w:rsidRPr="009C2C8C">
              <w:rPr>
                <w:rFonts w:ascii="Aptos" w:eastAsia="MS Mincho" w:hAnsi="Aptos" w:cstheme="majorHAnsi"/>
                <w:b/>
                <w:bCs/>
                <w:noProof w:val="0"/>
                <w:color w:val="FF0000"/>
                <w:sz w:val="22"/>
                <w:szCs w:val="22"/>
                <w:lang w:val="it-IT" w:eastAsia="ja-JP"/>
              </w:rPr>
              <w:fldChar w:fldCharType="separate"/>
            </w:r>
            <w:r w:rsidRPr="009C2C8C">
              <w:rPr>
                <w:rFonts w:ascii="Aptos" w:eastAsia="MS Mincho" w:hAnsi="Aptos" w:cstheme="majorHAnsi"/>
                <w:b/>
                <w:bCs/>
                <w:color w:val="FF0000"/>
                <w:sz w:val="22"/>
                <w:szCs w:val="22"/>
                <w:lang w:val="it-IT" w:eastAsia="ja-JP"/>
              </w:rPr>
              <w:t> </w:t>
            </w:r>
            <w:r w:rsidRPr="009C2C8C">
              <w:rPr>
                <w:rFonts w:ascii="Aptos" w:eastAsia="MS Mincho" w:hAnsi="Aptos" w:cstheme="majorHAnsi"/>
                <w:b/>
                <w:bCs/>
                <w:color w:val="FF0000"/>
                <w:sz w:val="22"/>
                <w:szCs w:val="22"/>
                <w:lang w:val="it-IT" w:eastAsia="ja-JP"/>
              </w:rPr>
              <w:t> </w:t>
            </w:r>
            <w:r w:rsidRPr="009C2C8C">
              <w:rPr>
                <w:rFonts w:ascii="Aptos" w:eastAsia="MS Mincho" w:hAnsi="Aptos" w:cstheme="majorHAnsi"/>
                <w:b/>
                <w:bCs/>
                <w:color w:val="FF0000"/>
                <w:sz w:val="22"/>
                <w:szCs w:val="22"/>
                <w:lang w:val="it-IT" w:eastAsia="ja-JP"/>
              </w:rPr>
              <w:t> </w:t>
            </w:r>
            <w:r w:rsidRPr="009C2C8C">
              <w:rPr>
                <w:rFonts w:ascii="Aptos" w:eastAsia="MS Mincho" w:hAnsi="Aptos" w:cstheme="majorHAnsi"/>
                <w:b/>
                <w:bCs/>
                <w:color w:val="FF0000"/>
                <w:sz w:val="22"/>
                <w:szCs w:val="22"/>
                <w:lang w:val="it-IT" w:eastAsia="ja-JP"/>
              </w:rPr>
              <w:t> </w:t>
            </w:r>
            <w:r w:rsidRPr="009C2C8C">
              <w:rPr>
                <w:rFonts w:ascii="Aptos" w:eastAsia="MS Mincho" w:hAnsi="Aptos" w:cstheme="majorHAnsi"/>
                <w:b/>
                <w:bCs/>
                <w:color w:val="FF0000"/>
                <w:sz w:val="22"/>
                <w:szCs w:val="22"/>
                <w:lang w:val="it-IT" w:eastAsia="ja-JP"/>
              </w:rPr>
              <w:t> </w:t>
            </w:r>
            <w:r w:rsidRPr="009C2C8C">
              <w:rPr>
                <w:rFonts w:ascii="Aptos" w:eastAsia="MS Mincho" w:hAnsi="Aptos" w:cstheme="majorHAnsi"/>
                <w:b/>
                <w:bCs/>
                <w:noProof w:val="0"/>
                <w:color w:val="FF0000"/>
                <w:sz w:val="22"/>
                <w:szCs w:val="22"/>
                <w:lang w:val="it-IT" w:eastAsia="ja-JP"/>
              </w:rPr>
              <w:fldChar w:fldCharType="end"/>
            </w:r>
            <w:r w:rsidRPr="009C2C8C">
              <w:rPr>
                <w:rFonts w:ascii="Aptos" w:hAnsi="Aptos" w:cstheme="majorHAnsi"/>
                <w:sz w:val="22"/>
                <w:szCs w:val="22"/>
                <w:lang w:val="it-IT"/>
              </w:rPr>
              <w:t xml:space="preserve"> dd. </w:t>
            </w:r>
            <w:r w:rsidRPr="009C2C8C">
              <w:rPr>
                <w:rFonts w:ascii="Aptos" w:eastAsia="MS Mincho" w:hAnsi="Aptos" w:cstheme="majorHAnsi"/>
                <w:b/>
                <w:bCs/>
                <w:noProof w:val="0"/>
                <w:color w:val="FF0000"/>
                <w:sz w:val="22"/>
                <w:szCs w:val="22"/>
                <w:lang w:val="it-IT" w:eastAsia="ja-JP"/>
              </w:rPr>
              <w:fldChar w:fldCharType="begin">
                <w:ffData>
                  <w:name w:val="Text28"/>
                  <w:enabled/>
                  <w:calcOnExit w:val="0"/>
                  <w:textInput/>
                </w:ffData>
              </w:fldChar>
            </w:r>
            <w:r w:rsidRPr="009C2C8C">
              <w:rPr>
                <w:rFonts w:ascii="Aptos" w:eastAsia="MS Mincho" w:hAnsi="Aptos" w:cstheme="majorHAnsi"/>
                <w:b/>
                <w:bCs/>
                <w:noProof w:val="0"/>
                <w:color w:val="FF0000"/>
                <w:sz w:val="22"/>
                <w:szCs w:val="22"/>
                <w:lang w:val="it-IT" w:eastAsia="ja-JP"/>
              </w:rPr>
              <w:instrText xml:space="preserve"> FORMTEXT </w:instrText>
            </w:r>
            <w:r w:rsidRPr="009C2C8C">
              <w:rPr>
                <w:rFonts w:ascii="Aptos" w:eastAsia="MS Mincho" w:hAnsi="Aptos" w:cstheme="majorHAnsi"/>
                <w:b/>
                <w:bCs/>
                <w:noProof w:val="0"/>
                <w:color w:val="FF0000"/>
                <w:sz w:val="22"/>
                <w:szCs w:val="22"/>
                <w:lang w:val="it-IT" w:eastAsia="ja-JP"/>
              </w:rPr>
            </w:r>
            <w:r w:rsidRPr="009C2C8C">
              <w:rPr>
                <w:rFonts w:ascii="Aptos" w:eastAsia="MS Mincho" w:hAnsi="Aptos" w:cstheme="majorHAnsi"/>
                <w:b/>
                <w:bCs/>
                <w:noProof w:val="0"/>
                <w:color w:val="FF0000"/>
                <w:sz w:val="22"/>
                <w:szCs w:val="22"/>
                <w:lang w:val="it-IT" w:eastAsia="ja-JP"/>
              </w:rPr>
              <w:fldChar w:fldCharType="separate"/>
            </w:r>
            <w:r w:rsidRPr="009C2C8C">
              <w:rPr>
                <w:rFonts w:ascii="Aptos" w:eastAsia="MS Mincho" w:hAnsi="Aptos" w:cstheme="majorHAnsi"/>
                <w:b/>
                <w:bCs/>
                <w:color w:val="FF0000"/>
                <w:sz w:val="22"/>
                <w:szCs w:val="22"/>
                <w:lang w:val="it-IT" w:eastAsia="ja-JP"/>
              </w:rPr>
              <w:t> </w:t>
            </w:r>
            <w:r w:rsidRPr="009C2C8C">
              <w:rPr>
                <w:rFonts w:ascii="Aptos" w:eastAsia="MS Mincho" w:hAnsi="Aptos" w:cstheme="majorHAnsi"/>
                <w:b/>
                <w:bCs/>
                <w:color w:val="FF0000"/>
                <w:sz w:val="22"/>
                <w:szCs w:val="22"/>
                <w:lang w:val="it-IT" w:eastAsia="ja-JP"/>
              </w:rPr>
              <w:t> </w:t>
            </w:r>
            <w:r w:rsidRPr="009C2C8C">
              <w:rPr>
                <w:rFonts w:ascii="Aptos" w:eastAsia="MS Mincho" w:hAnsi="Aptos" w:cstheme="majorHAnsi"/>
                <w:b/>
                <w:bCs/>
                <w:color w:val="FF0000"/>
                <w:sz w:val="22"/>
                <w:szCs w:val="22"/>
                <w:lang w:val="it-IT" w:eastAsia="ja-JP"/>
              </w:rPr>
              <w:t> </w:t>
            </w:r>
            <w:r w:rsidRPr="009C2C8C">
              <w:rPr>
                <w:rFonts w:ascii="Aptos" w:eastAsia="MS Mincho" w:hAnsi="Aptos" w:cstheme="majorHAnsi"/>
                <w:b/>
                <w:bCs/>
                <w:color w:val="FF0000"/>
                <w:sz w:val="22"/>
                <w:szCs w:val="22"/>
                <w:lang w:val="it-IT" w:eastAsia="ja-JP"/>
              </w:rPr>
              <w:t> </w:t>
            </w:r>
            <w:r w:rsidRPr="009C2C8C">
              <w:rPr>
                <w:rFonts w:ascii="Aptos" w:eastAsia="MS Mincho" w:hAnsi="Aptos" w:cstheme="majorHAnsi"/>
                <w:b/>
                <w:bCs/>
                <w:color w:val="FF0000"/>
                <w:sz w:val="22"/>
                <w:szCs w:val="22"/>
                <w:lang w:val="it-IT" w:eastAsia="ja-JP"/>
              </w:rPr>
              <w:t> </w:t>
            </w:r>
            <w:r w:rsidRPr="009C2C8C">
              <w:rPr>
                <w:rFonts w:ascii="Aptos" w:eastAsia="MS Mincho" w:hAnsi="Aptos" w:cstheme="majorHAnsi"/>
                <w:b/>
                <w:bCs/>
                <w:noProof w:val="0"/>
                <w:color w:val="FF0000"/>
                <w:sz w:val="22"/>
                <w:szCs w:val="22"/>
                <w:lang w:val="it-IT" w:eastAsia="ja-JP"/>
              </w:rPr>
              <w:fldChar w:fldCharType="end"/>
            </w:r>
          </w:p>
        </w:tc>
      </w:tr>
      <w:tr w:rsidR="00D356E0" w:rsidRPr="009C2C8C" w14:paraId="26EAFA43" w14:textId="77777777" w:rsidTr="60C72650">
        <w:trPr>
          <w:cantSplit/>
        </w:trPr>
        <w:tc>
          <w:tcPr>
            <w:tcW w:w="4830" w:type="dxa"/>
          </w:tcPr>
          <w:p w14:paraId="27DAD1A8" w14:textId="77777777" w:rsidR="00D356E0" w:rsidRPr="009C2C8C" w:rsidRDefault="00D356E0" w:rsidP="00724BEC">
            <w:pPr>
              <w:pStyle w:val="DeutscherText"/>
              <w:widowControl w:val="0"/>
              <w:spacing w:line="240" w:lineRule="auto"/>
              <w:rPr>
                <w:rFonts w:ascii="Aptos" w:hAnsi="Aptos" w:cstheme="majorHAnsi"/>
                <w:noProof w:val="0"/>
                <w:sz w:val="22"/>
                <w:szCs w:val="22"/>
                <w:lang w:val="it-IT"/>
              </w:rPr>
            </w:pPr>
          </w:p>
        </w:tc>
        <w:tc>
          <w:tcPr>
            <w:tcW w:w="135" w:type="dxa"/>
          </w:tcPr>
          <w:p w14:paraId="10A9F24D" w14:textId="77777777" w:rsidR="00D356E0" w:rsidRPr="009C2C8C" w:rsidRDefault="00D356E0" w:rsidP="00724BEC">
            <w:pPr>
              <w:widowControl w:val="0"/>
              <w:rPr>
                <w:rFonts w:ascii="Aptos" w:hAnsi="Aptos" w:cstheme="majorHAnsi"/>
                <w:sz w:val="22"/>
                <w:szCs w:val="22"/>
                <w:lang w:val="it-IT"/>
              </w:rPr>
            </w:pPr>
          </w:p>
        </w:tc>
        <w:tc>
          <w:tcPr>
            <w:tcW w:w="4620" w:type="dxa"/>
          </w:tcPr>
          <w:p w14:paraId="62C12666" w14:textId="77777777" w:rsidR="00D356E0" w:rsidRPr="009C2C8C" w:rsidRDefault="00D356E0" w:rsidP="00724BEC">
            <w:pPr>
              <w:pStyle w:val="Testoitaliano"/>
              <w:widowControl w:val="0"/>
              <w:spacing w:line="240" w:lineRule="auto"/>
              <w:rPr>
                <w:rFonts w:ascii="Aptos" w:hAnsi="Aptos" w:cstheme="majorHAnsi"/>
                <w:sz w:val="22"/>
                <w:szCs w:val="22"/>
              </w:rPr>
            </w:pPr>
          </w:p>
        </w:tc>
      </w:tr>
      <w:tr w:rsidR="00D356E0" w:rsidRPr="000C108C" w14:paraId="64D276E4" w14:textId="77777777" w:rsidTr="60C72650">
        <w:trPr>
          <w:cantSplit/>
        </w:trPr>
        <w:tc>
          <w:tcPr>
            <w:tcW w:w="4830" w:type="dxa"/>
          </w:tcPr>
          <w:p w14:paraId="1F8FA2B3" w14:textId="77777777" w:rsidR="00D356E0" w:rsidRPr="009C2C8C" w:rsidRDefault="00D356E0" w:rsidP="00724BEC">
            <w:pPr>
              <w:ind w:right="122"/>
              <w:jc w:val="center"/>
              <w:outlineLvl w:val="0"/>
              <w:rPr>
                <w:rFonts w:ascii="Aptos" w:hAnsi="Aptos" w:cstheme="majorHAnsi"/>
                <w:sz w:val="22"/>
                <w:szCs w:val="22"/>
                <w:lang w:val="de-DE"/>
              </w:rPr>
            </w:pPr>
            <w:r w:rsidRPr="009C2C8C">
              <w:rPr>
                <w:rFonts w:ascii="Aptos" w:hAnsi="Aptos" w:cstheme="majorHAnsi"/>
                <w:b/>
                <w:sz w:val="22"/>
                <w:szCs w:val="22"/>
                <w:lang w:val="de-DE"/>
              </w:rPr>
              <w:lastRenderedPageBreak/>
              <w:t>AUSSCHREIBUNGS-BEDINGUNGEN</w:t>
            </w:r>
          </w:p>
          <w:p w14:paraId="64617601" w14:textId="77777777" w:rsidR="00D356E0" w:rsidRPr="009C2C8C" w:rsidRDefault="00D356E0" w:rsidP="00724BEC">
            <w:pPr>
              <w:spacing w:after="120"/>
              <w:ind w:right="125"/>
              <w:jc w:val="center"/>
              <w:rPr>
                <w:rFonts w:ascii="Aptos" w:hAnsi="Aptos" w:cstheme="majorHAnsi"/>
                <w:b/>
                <w:sz w:val="22"/>
                <w:szCs w:val="22"/>
                <w:lang w:val="de-DE"/>
              </w:rPr>
            </w:pPr>
            <w:r w:rsidRPr="009C2C8C">
              <w:rPr>
                <w:rFonts w:ascii="Aptos" w:hAnsi="Aptos" w:cstheme="majorHAnsi"/>
                <w:b/>
                <w:sz w:val="22"/>
                <w:szCs w:val="22"/>
                <w:lang w:val="de-DE"/>
              </w:rPr>
              <w:t>ANLAGE ZUM EINLADUNGSSCHREIBEN</w:t>
            </w:r>
          </w:p>
          <w:p w14:paraId="3CE480CC" w14:textId="77777777" w:rsidR="006739E2" w:rsidRPr="009C2C8C" w:rsidRDefault="006739E2" w:rsidP="00724BEC">
            <w:pPr>
              <w:spacing w:after="120"/>
              <w:ind w:right="125"/>
              <w:jc w:val="center"/>
              <w:rPr>
                <w:rFonts w:ascii="Aptos" w:hAnsi="Aptos" w:cstheme="majorHAnsi"/>
                <w:b/>
                <w:sz w:val="22"/>
                <w:szCs w:val="22"/>
                <w:lang w:val="de-DE"/>
              </w:rPr>
            </w:pPr>
          </w:p>
          <w:p w14:paraId="6F9ED0F1" w14:textId="77777777" w:rsidR="006739E2" w:rsidRPr="009C2C8C" w:rsidRDefault="006739E2" w:rsidP="00724BEC">
            <w:pPr>
              <w:spacing w:after="120"/>
              <w:ind w:right="125"/>
              <w:rPr>
                <w:rFonts w:ascii="Aptos" w:hAnsi="Aptos" w:cstheme="majorHAnsi"/>
                <w:b/>
                <w:sz w:val="22"/>
                <w:szCs w:val="22"/>
                <w:lang w:val="de-DE"/>
              </w:rPr>
            </w:pPr>
          </w:p>
          <w:p w14:paraId="09F9016C" w14:textId="77777777" w:rsidR="00D356E0" w:rsidRPr="009C2C8C" w:rsidRDefault="00D356E0" w:rsidP="00724BEC">
            <w:pPr>
              <w:ind w:right="122"/>
              <w:jc w:val="center"/>
              <w:outlineLvl w:val="0"/>
              <w:rPr>
                <w:rFonts w:ascii="Aptos" w:hAnsi="Aptos" w:cstheme="majorHAnsi"/>
                <w:b/>
                <w:sz w:val="22"/>
                <w:szCs w:val="22"/>
                <w:lang w:val="de-DE"/>
              </w:rPr>
            </w:pPr>
            <w:r w:rsidRPr="009C2C8C">
              <w:rPr>
                <w:rFonts w:ascii="Aptos" w:hAnsi="Aptos" w:cstheme="majorHAnsi"/>
                <w:b/>
                <w:sz w:val="22"/>
                <w:szCs w:val="22"/>
                <w:lang w:val="de-DE"/>
              </w:rPr>
              <w:t>VERHANDLUNGSVERFAHREN</w:t>
            </w:r>
          </w:p>
          <w:p w14:paraId="30B845C8" w14:textId="77777777" w:rsidR="00D356E0" w:rsidRPr="009C2C8C" w:rsidRDefault="00D356E0" w:rsidP="00724BEC">
            <w:pPr>
              <w:spacing w:after="120"/>
              <w:ind w:right="125"/>
              <w:jc w:val="center"/>
              <w:rPr>
                <w:rFonts w:ascii="Aptos" w:hAnsi="Aptos" w:cstheme="majorHAnsi"/>
                <w:b/>
                <w:sz w:val="22"/>
                <w:szCs w:val="22"/>
                <w:lang w:val="de-DE"/>
              </w:rPr>
            </w:pPr>
            <w:r w:rsidRPr="009C2C8C">
              <w:rPr>
                <w:rFonts w:ascii="Aptos" w:hAnsi="Aptos" w:cstheme="majorHAnsi"/>
                <w:b/>
                <w:sz w:val="22"/>
                <w:szCs w:val="22"/>
                <w:lang w:val="de-DE"/>
              </w:rPr>
              <w:t>UNTER EU-SCHWELLE</w:t>
            </w:r>
          </w:p>
          <w:p w14:paraId="5C8E8327" w14:textId="77777777" w:rsidR="00590E16" w:rsidRPr="009C2C8C" w:rsidRDefault="00590E16" w:rsidP="00724BEC">
            <w:pPr>
              <w:ind w:right="122"/>
              <w:jc w:val="center"/>
              <w:outlineLvl w:val="0"/>
              <w:rPr>
                <w:rFonts w:ascii="Aptos" w:hAnsi="Aptos" w:cstheme="majorHAnsi"/>
                <w:b/>
                <w:strike/>
                <w:color w:val="FF0000"/>
                <w:sz w:val="22"/>
                <w:szCs w:val="22"/>
                <w:lang w:val="de-DE"/>
              </w:rPr>
            </w:pPr>
          </w:p>
          <w:p w14:paraId="0FA6A066" w14:textId="094E5A16" w:rsidR="00590E16" w:rsidRPr="009C2C8C" w:rsidRDefault="00590E16" w:rsidP="00724BEC">
            <w:pPr>
              <w:ind w:right="122"/>
              <w:jc w:val="center"/>
              <w:outlineLvl w:val="0"/>
              <w:rPr>
                <w:rFonts w:ascii="Aptos" w:hAnsi="Aptos" w:cstheme="majorHAnsi"/>
                <w:b/>
                <w:color w:val="FF0000"/>
                <w:sz w:val="22"/>
                <w:szCs w:val="22"/>
                <w:lang w:val="de-DE"/>
              </w:rPr>
            </w:pPr>
            <w:r w:rsidRPr="009C2C8C">
              <w:rPr>
                <w:rFonts w:ascii="Aptos" w:hAnsi="Aptos" w:cstheme="majorHAnsi"/>
                <w:b/>
                <w:color w:val="FF0000"/>
                <w:sz w:val="22"/>
                <w:szCs w:val="22"/>
                <w:lang w:val="de-DE"/>
              </w:rPr>
              <w:t xml:space="preserve">im Sinne des Art. </w:t>
            </w:r>
            <w:r w:rsidR="00977389" w:rsidRPr="009C2C8C">
              <w:rPr>
                <w:rFonts w:ascii="Aptos" w:hAnsi="Aptos" w:cstheme="majorHAnsi"/>
                <w:b/>
                <w:color w:val="FF0000"/>
                <w:sz w:val="22"/>
                <w:szCs w:val="22"/>
                <w:lang w:val="de-DE"/>
              </w:rPr>
              <w:t>1</w:t>
            </w:r>
            <w:r w:rsidR="00B22B94" w:rsidRPr="009C2C8C">
              <w:rPr>
                <w:rFonts w:ascii="Aptos" w:hAnsi="Aptos" w:cstheme="majorHAnsi"/>
                <w:b/>
                <w:color w:val="FF0000"/>
                <w:sz w:val="22"/>
                <w:szCs w:val="22"/>
                <w:lang w:val="de-DE"/>
              </w:rPr>
              <w:t>7</w:t>
            </w:r>
            <w:r w:rsidRPr="009C2C8C">
              <w:rPr>
                <w:rFonts w:ascii="Aptos" w:hAnsi="Aptos" w:cstheme="majorHAnsi"/>
                <w:b/>
                <w:color w:val="FF0000"/>
                <w:sz w:val="22"/>
                <w:szCs w:val="22"/>
                <w:lang w:val="de-DE"/>
              </w:rPr>
              <w:t xml:space="preserve">, Abs. </w:t>
            </w:r>
            <w:r w:rsidR="00B22B94" w:rsidRPr="009C2C8C">
              <w:rPr>
                <w:rFonts w:ascii="Aptos" w:hAnsi="Aptos" w:cstheme="majorHAnsi"/>
                <w:b/>
                <w:color w:val="FF0000"/>
                <w:sz w:val="22"/>
                <w:szCs w:val="22"/>
                <w:lang w:val="de-DE"/>
              </w:rPr>
              <w:t>1</w:t>
            </w:r>
            <w:r w:rsidRPr="009C2C8C">
              <w:rPr>
                <w:rFonts w:ascii="Aptos" w:hAnsi="Aptos" w:cstheme="majorHAnsi"/>
                <w:b/>
                <w:color w:val="FF0000"/>
                <w:sz w:val="22"/>
                <w:szCs w:val="22"/>
                <w:lang w:val="de-DE"/>
              </w:rPr>
              <w:t xml:space="preserve"> Buchst. b) </w:t>
            </w:r>
            <w:r w:rsidRPr="009C2C8C">
              <w:rPr>
                <w:rFonts w:ascii="Aptos" w:hAnsi="Aptos" w:cstheme="majorHAnsi"/>
                <w:b/>
                <w:color w:val="FF0000"/>
                <w:sz w:val="22"/>
                <w:szCs w:val="22"/>
                <w:lang w:val="de-DE"/>
              </w:rPr>
              <w:br/>
              <w:t xml:space="preserve">des </w:t>
            </w:r>
            <w:r w:rsidR="00B22B94" w:rsidRPr="009C2C8C">
              <w:rPr>
                <w:rFonts w:ascii="Aptos" w:hAnsi="Aptos" w:cstheme="majorHAnsi"/>
                <w:b/>
                <w:color w:val="FF0000"/>
                <w:sz w:val="22"/>
                <w:szCs w:val="22"/>
                <w:lang w:val="de-DE"/>
              </w:rPr>
              <w:t>L</w:t>
            </w:r>
            <w:r w:rsidRPr="009C2C8C">
              <w:rPr>
                <w:rFonts w:ascii="Aptos" w:hAnsi="Aptos" w:cstheme="majorHAnsi"/>
                <w:b/>
                <w:color w:val="FF0000"/>
                <w:sz w:val="22"/>
                <w:szCs w:val="22"/>
                <w:lang w:val="de-DE"/>
              </w:rPr>
              <w:t>G Nr. 1</w:t>
            </w:r>
            <w:r w:rsidR="00B22B94" w:rsidRPr="009C2C8C">
              <w:rPr>
                <w:rFonts w:ascii="Aptos" w:hAnsi="Aptos" w:cstheme="majorHAnsi"/>
                <w:b/>
                <w:color w:val="FF0000"/>
                <w:sz w:val="22"/>
                <w:szCs w:val="22"/>
                <w:lang w:val="de-DE"/>
              </w:rPr>
              <w:t>6</w:t>
            </w:r>
            <w:r w:rsidRPr="009C2C8C">
              <w:rPr>
                <w:rFonts w:ascii="Aptos" w:hAnsi="Aptos" w:cstheme="majorHAnsi"/>
                <w:b/>
                <w:color w:val="FF0000"/>
                <w:sz w:val="22"/>
                <w:szCs w:val="22"/>
                <w:lang w:val="de-DE"/>
              </w:rPr>
              <w:t>/20</w:t>
            </w:r>
            <w:r w:rsidR="00B22B94" w:rsidRPr="009C2C8C">
              <w:rPr>
                <w:rFonts w:ascii="Aptos" w:hAnsi="Aptos" w:cstheme="majorHAnsi"/>
                <w:b/>
                <w:color w:val="FF0000"/>
                <w:sz w:val="22"/>
                <w:szCs w:val="22"/>
                <w:lang w:val="de-DE"/>
              </w:rPr>
              <w:t>15</w:t>
            </w:r>
          </w:p>
          <w:p w14:paraId="572A6009" w14:textId="06642394" w:rsidR="00590E16" w:rsidRPr="009C2C8C" w:rsidRDefault="00590E16" w:rsidP="00724BEC">
            <w:pPr>
              <w:ind w:right="122"/>
              <w:jc w:val="center"/>
              <w:outlineLvl w:val="0"/>
              <w:rPr>
                <w:rFonts w:ascii="Aptos" w:hAnsi="Aptos" w:cstheme="majorHAnsi"/>
                <w:b/>
                <w:color w:val="FF0000"/>
                <w:sz w:val="22"/>
                <w:szCs w:val="22"/>
                <w:lang w:val="de-DE"/>
              </w:rPr>
            </w:pPr>
            <w:r w:rsidRPr="009C2C8C">
              <w:rPr>
                <w:rFonts w:ascii="Aptos" w:hAnsi="Aptos" w:cstheme="majorHAnsi"/>
                <w:i/>
                <w:color w:val="FF0000"/>
                <w:sz w:val="22"/>
                <w:szCs w:val="22"/>
                <w:lang w:val="de-DE"/>
              </w:rPr>
              <w:t xml:space="preserve">mindestens </w:t>
            </w:r>
            <w:r w:rsidRPr="009C2C8C">
              <w:rPr>
                <w:rFonts w:ascii="Aptos" w:hAnsi="Aptos" w:cstheme="majorHAnsi"/>
                <w:b/>
                <w:i/>
                <w:color w:val="FF0000"/>
                <w:sz w:val="22"/>
                <w:szCs w:val="22"/>
                <w:lang w:val="de-DE"/>
              </w:rPr>
              <w:t>fünf</w:t>
            </w:r>
            <w:r w:rsidRPr="009C2C8C">
              <w:rPr>
                <w:rFonts w:ascii="Aptos" w:hAnsi="Aptos" w:cstheme="majorHAnsi"/>
                <w:i/>
                <w:color w:val="FF0000"/>
                <w:sz w:val="22"/>
                <w:szCs w:val="22"/>
                <w:lang w:val="de-DE"/>
              </w:rPr>
              <w:t xml:space="preserve"> Wirtschaftsteilnehmer</w:t>
            </w:r>
          </w:p>
          <w:p w14:paraId="65105DE9" w14:textId="77777777" w:rsidR="00590E16" w:rsidRPr="009C2C8C" w:rsidRDefault="00590E16" w:rsidP="00724BEC">
            <w:pPr>
              <w:ind w:right="122"/>
              <w:jc w:val="center"/>
              <w:outlineLvl w:val="0"/>
              <w:rPr>
                <w:rFonts w:ascii="Aptos" w:hAnsi="Aptos" w:cstheme="majorHAnsi"/>
                <w:b/>
                <w:strike/>
                <w:color w:val="FF0000"/>
                <w:sz w:val="22"/>
                <w:szCs w:val="22"/>
                <w:lang w:val="de-DE"/>
              </w:rPr>
            </w:pPr>
          </w:p>
          <w:p w14:paraId="0AF9B975" w14:textId="77777777" w:rsidR="008666B3" w:rsidRPr="009C2C8C" w:rsidRDefault="008666B3" w:rsidP="00724BEC">
            <w:pPr>
              <w:widowControl w:val="0"/>
              <w:ind w:right="29"/>
              <w:jc w:val="center"/>
              <w:rPr>
                <w:rFonts w:ascii="Aptos" w:hAnsi="Aptos" w:cstheme="majorHAnsi"/>
                <w:i/>
                <w:color w:val="FF0000"/>
                <w:sz w:val="22"/>
                <w:szCs w:val="22"/>
                <w:lang w:val="de-DE"/>
              </w:rPr>
            </w:pPr>
          </w:p>
          <w:p w14:paraId="75AC5F1B" w14:textId="77777777" w:rsidR="00D356E0" w:rsidRPr="009C2C8C" w:rsidRDefault="00D356E0" w:rsidP="00724BEC">
            <w:pPr>
              <w:widowControl w:val="0"/>
              <w:ind w:right="29"/>
              <w:jc w:val="center"/>
              <w:rPr>
                <w:rFonts w:ascii="Aptos" w:hAnsi="Aptos" w:cstheme="majorHAnsi"/>
                <w:b/>
                <w:bCs/>
                <w:caps/>
                <w:sz w:val="22"/>
                <w:szCs w:val="22"/>
                <w:lang w:val="de-DE"/>
              </w:rPr>
            </w:pPr>
            <w:r w:rsidRPr="009C2C8C">
              <w:rPr>
                <w:rFonts w:ascii="Aptos" w:hAnsi="Aptos" w:cstheme="majorHAnsi"/>
                <w:b/>
                <w:bCs/>
                <w:caps/>
                <w:sz w:val="22"/>
                <w:szCs w:val="22"/>
                <w:lang w:val="de-DE"/>
              </w:rPr>
              <w:t xml:space="preserve">für die vergabe der Dienstleistungen </w:t>
            </w:r>
          </w:p>
          <w:p w14:paraId="70C993CE" w14:textId="77777777" w:rsidR="00D356E0" w:rsidRPr="009C2C8C" w:rsidRDefault="00D356E0" w:rsidP="00724BEC">
            <w:pPr>
              <w:widowControl w:val="0"/>
              <w:ind w:right="29"/>
              <w:jc w:val="center"/>
              <w:rPr>
                <w:rFonts w:ascii="Aptos" w:hAnsi="Aptos" w:cstheme="majorHAnsi"/>
                <w:i/>
                <w:color w:val="FF0000"/>
                <w:sz w:val="22"/>
                <w:szCs w:val="22"/>
              </w:rPr>
            </w:pPr>
            <w:r w:rsidRPr="009C2C8C">
              <w:rPr>
                <w:rFonts w:ascii="Aptos" w:hAnsi="Aptos" w:cstheme="majorHAnsi"/>
                <w:b/>
                <w:noProof w:val="0"/>
                <w:sz w:val="22"/>
                <w:szCs w:val="22"/>
                <w:lang w:val="it-IT"/>
              </w:rPr>
              <w:fldChar w:fldCharType="begin">
                <w:ffData>
                  <w:name w:val="Text21"/>
                  <w:enabled/>
                  <w:calcOnExit w:val="0"/>
                  <w:textInput/>
                </w:ffData>
              </w:fldChar>
            </w:r>
            <w:r w:rsidRPr="009C2C8C">
              <w:rPr>
                <w:rFonts w:ascii="Aptos" w:hAnsi="Aptos" w:cstheme="majorHAnsi"/>
                <w:b/>
                <w:noProof w:val="0"/>
                <w:sz w:val="22"/>
                <w:szCs w:val="22"/>
                <w:lang w:val="de-DE"/>
              </w:rPr>
              <w:instrText xml:space="preserve"> FORMTEXT </w:instrText>
            </w:r>
            <w:r w:rsidRPr="009C2C8C">
              <w:rPr>
                <w:rFonts w:ascii="Aptos" w:hAnsi="Aptos" w:cstheme="majorHAnsi"/>
                <w:b/>
                <w:noProof w:val="0"/>
                <w:sz w:val="22"/>
                <w:szCs w:val="22"/>
                <w:lang w:val="it-IT"/>
              </w:rPr>
            </w:r>
            <w:r w:rsidRPr="009C2C8C">
              <w:rPr>
                <w:rFonts w:ascii="Aptos" w:hAnsi="Aptos" w:cstheme="majorHAnsi"/>
                <w:b/>
                <w:noProof w:val="0"/>
                <w:sz w:val="22"/>
                <w:szCs w:val="22"/>
                <w:lang w:val="it-IT"/>
              </w:rPr>
              <w:fldChar w:fldCharType="separate"/>
            </w:r>
            <w:r w:rsidRPr="009C2C8C">
              <w:rPr>
                <w:rFonts w:ascii="Aptos" w:hAnsi="Aptos" w:cstheme="majorHAnsi"/>
                <w:b/>
                <w:sz w:val="22"/>
                <w:szCs w:val="22"/>
                <w:lang w:val="it-IT"/>
              </w:rPr>
              <w:t> </w:t>
            </w:r>
            <w:r w:rsidRPr="009C2C8C">
              <w:rPr>
                <w:rFonts w:ascii="Aptos" w:hAnsi="Aptos" w:cstheme="majorHAnsi"/>
                <w:b/>
                <w:sz w:val="22"/>
                <w:szCs w:val="22"/>
                <w:lang w:val="it-IT"/>
              </w:rPr>
              <w:t> </w:t>
            </w:r>
            <w:r w:rsidRPr="009C2C8C">
              <w:rPr>
                <w:rFonts w:ascii="Aptos" w:hAnsi="Aptos" w:cstheme="majorHAnsi"/>
                <w:b/>
                <w:sz w:val="22"/>
                <w:szCs w:val="22"/>
                <w:lang w:val="it-IT"/>
              </w:rPr>
              <w:t> </w:t>
            </w:r>
            <w:r w:rsidRPr="009C2C8C">
              <w:rPr>
                <w:rFonts w:ascii="Aptos" w:hAnsi="Aptos" w:cstheme="majorHAnsi"/>
                <w:b/>
                <w:sz w:val="22"/>
                <w:szCs w:val="22"/>
                <w:lang w:val="it-IT"/>
              </w:rPr>
              <w:t> </w:t>
            </w:r>
            <w:r w:rsidRPr="009C2C8C">
              <w:rPr>
                <w:rFonts w:ascii="Aptos" w:hAnsi="Aptos" w:cstheme="majorHAnsi"/>
                <w:b/>
                <w:sz w:val="22"/>
                <w:szCs w:val="22"/>
                <w:lang w:val="it-IT"/>
              </w:rPr>
              <w:t> </w:t>
            </w:r>
            <w:r w:rsidRPr="009C2C8C">
              <w:rPr>
                <w:rFonts w:ascii="Aptos" w:hAnsi="Aptos" w:cstheme="majorHAnsi"/>
                <w:b/>
                <w:noProof w:val="0"/>
                <w:sz w:val="22"/>
                <w:szCs w:val="22"/>
                <w:lang w:val="it-IT"/>
              </w:rPr>
              <w:fldChar w:fldCharType="end"/>
            </w:r>
          </w:p>
          <w:p w14:paraId="00382F90" w14:textId="77777777" w:rsidR="00D356E0" w:rsidRPr="009C2C8C" w:rsidRDefault="00D356E0" w:rsidP="00724BEC">
            <w:pPr>
              <w:widowControl w:val="0"/>
              <w:ind w:right="29"/>
              <w:jc w:val="center"/>
              <w:rPr>
                <w:rFonts w:ascii="Aptos" w:hAnsi="Aptos" w:cstheme="majorHAnsi"/>
                <w:b/>
                <w:bCs/>
                <w:caps/>
                <w:sz w:val="22"/>
                <w:szCs w:val="22"/>
                <w:lang w:val="de-DE"/>
              </w:rPr>
            </w:pPr>
          </w:p>
          <w:p w14:paraId="0685662E" w14:textId="77777777" w:rsidR="00D356E0" w:rsidRPr="009C2C8C" w:rsidRDefault="00D356E0" w:rsidP="00724BEC">
            <w:pPr>
              <w:widowControl w:val="0"/>
              <w:ind w:right="29"/>
              <w:jc w:val="center"/>
              <w:rPr>
                <w:rFonts w:ascii="Aptos" w:hAnsi="Aptos" w:cstheme="majorHAnsi"/>
                <w:b/>
                <w:bCs/>
                <w:caps/>
                <w:sz w:val="22"/>
                <w:szCs w:val="22"/>
                <w:lang w:val="de-DE"/>
              </w:rPr>
            </w:pPr>
            <w:r w:rsidRPr="009C2C8C">
              <w:rPr>
                <w:rFonts w:ascii="Aptos" w:hAnsi="Aptos" w:cstheme="majorHAnsi"/>
                <w:b/>
                <w:bCs/>
                <w:caps/>
                <w:sz w:val="22"/>
                <w:szCs w:val="22"/>
                <w:lang w:val="de-DE"/>
              </w:rPr>
              <w:t xml:space="preserve">Für </w:t>
            </w:r>
            <w:r w:rsidRPr="009C2C8C">
              <w:rPr>
                <w:rFonts w:ascii="Aptos" w:hAnsi="Aptos" w:cstheme="majorHAnsi"/>
                <w:b/>
                <w:noProof w:val="0"/>
                <w:sz w:val="22"/>
                <w:szCs w:val="22"/>
                <w:lang w:val="it-IT"/>
              </w:rPr>
              <w:fldChar w:fldCharType="begin">
                <w:ffData>
                  <w:name w:val="Text21"/>
                  <w:enabled/>
                  <w:calcOnExit w:val="0"/>
                  <w:textInput/>
                </w:ffData>
              </w:fldChar>
            </w:r>
            <w:r w:rsidRPr="009C2C8C">
              <w:rPr>
                <w:rFonts w:ascii="Aptos" w:hAnsi="Aptos" w:cstheme="majorHAnsi"/>
                <w:b/>
                <w:noProof w:val="0"/>
                <w:sz w:val="22"/>
                <w:szCs w:val="22"/>
                <w:lang w:val="de-DE"/>
              </w:rPr>
              <w:instrText xml:space="preserve"> FORMTEXT </w:instrText>
            </w:r>
            <w:r w:rsidRPr="009C2C8C">
              <w:rPr>
                <w:rFonts w:ascii="Aptos" w:hAnsi="Aptos" w:cstheme="majorHAnsi"/>
                <w:b/>
                <w:noProof w:val="0"/>
                <w:sz w:val="22"/>
                <w:szCs w:val="22"/>
                <w:lang w:val="it-IT"/>
              </w:rPr>
            </w:r>
            <w:r w:rsidRPr="009C2C8C">
              <w:rPr>
                <w:rFonts w:ascii="Aptos" w:hAnsi="Aptos" w:cstheme="majorHAnsi"/>
                <w:b/>
                <w:noProof w:val="0"/>
                <w:sz w:val="22"/>
                <w:szCs w:val="22"/>
                <w:lang w:val="it-IT"/>
              </w:rPr>
              <w:fldChar w:fldCharType="separate"/>
            </w:r>
            <w:r w:rsidRPr="009C2C8C">
              <w:rPr>
                <w:rFonts w:ascii="Aptos" w:hAnsi="Aptos" w:cstheme="majorHAnsi"/>
                <w:b/>
                <w:sz w:val="22"/>
                <w:szCs w:val="22"/>
                <w:lang w:val="it-IT"/>
              </w:rPr>
              <w:t> </w:t>
            </w:r>
            <w:r w:rsidRPr="009C2C8C">
              <w:rPr>
                <w:rFonts w:ascii="Aptos" w:hAnsi="Aptos" w:cstheme="majorHAnsi"/>
                <w:b/>
                <w:sz w:val="22"/>
                <w:szCs w:val="22"/>
                <w:lang w:val="it-IT"/>
              </w:rPr>
              <w:t> </w:t>
            </w:r>
            <w:r w:rsidRPr="009C2C8C">
              <w:rPr>
                <w:rFonts w:ascii="Aptos" w:hAnsi="Aptos" w:cstheme="majorHAnsi"/>
                <w:b/>
                <w:sz w:val="22"/>
                <w:szCs w:val="22"/>
                <w:lang w:val="it-IT"/>
              </w:rPr>
              <w:t> </w:t>
            </w:r>
            <w:r w:rsidRPr="009C2C8C">
              <w:rPr>
                <w:rFonts w:ascii="Aptos" w:hAnsi="Aptos" w:cstheme="majorHAnsi"/>
                <w:b/>
                <w:sz w:val="22"/>
                <w:szCs w:val="22"/>
                <w:lang w:val="it-IT"/>
              </w:rPr>
              <w:t> </w:t>
            </w:r>
            <w:r w:rsidRPr="009C2C8C">
              <w:rPr>
                <w:rFonts w:ascii="Aptos" w:hAnsi="Aptos" w:cstheme="majorHAnsi"/>
                <w:b/>
                <w:sz w:val="22"/>
                <w:szCs w:val="22"/>
                <w:lang w:val="it-IT"/>
              </w:rPr>
              <w:t> </w:t>
            </w:r>
            <w:r w:rsidRPr="009C2C8C">
              <w:rPr>
                <w:rFonts w:ascii="Aptos" w:hAnsi="Aptos" w:cstheme="majorHAnsi"/>
                <w:b/>
                <w:noProof w:val="0"/>
                <w:sz w:val="22"/>
                <w:szCs w:val="22"/>
                <w:lang w:val="it-IT"/>
              </w:rPr>
              <w:fldChar w:fldCharType="end"/>
            </w:r>
          </w:p>
          <w:p w14:paraId="46ADB566" w14:textId="77777777" w:rsidR="00D356E0" w:rsidRPr="009C2C8C" w:rsidRDefault="00D356E0" w:rsidP="00724BEC">
            <w:pPr>
              <w:widowControl w:val="0"/>
              <w:ind w:right="29"/>
              <w:jc w:val="center"/>
              <w:rPr>
                <w:rFonts w:ascii="Aptos" w:hAnsi="Aptos" w:cstheme="majorHAnsi"/>
                <w:b/>
                <w:bCs/>
                <w:caps/>
                <w:sz w:val="22"/>
                <w:szCs w:val="22"/>
                <w:lang w:val="de-DE"/>
              </w:rPr>
            </w:pPr>
          </w:p>
          <w:p w14:paraId="1114E53B" w14:textId="77777777" w:rsidR="00D356E0" w:rsidRPr="009C2C8C" w:rsidRDefault="00D356E0" w:rsidP="00724BEC">
            <w:pPr>
              <w:widowControl w:val="0"/>
              <w:autoSpaceDE w:val="0"/>
              <w:autoSpaceDN w:val="0"/>
              <w:adjustRightInd w:val="0"/>
              <w:ind w:right="29"/>
              <w:jc w:val="center"/>
              <w:rPr>
                <w:rFonts w:ascii="Aptos" w:hAnsi="Aptos" w:cstheme="majorHAnsi"/>
                <w:color w:val="FF0000"/>
                <w:sz w:val="22"/>
                <w:szCs w:val="22"/>
                <w:lang w:val="de-DE"/>
              </w:rPr>
            </w:pPr>
            <w:r w:rsidRPr="009C2C8C">
              <w:rPr>
                <w:rFonts w:ascii="Aptos" w:hAnsi="Aptos" w:cstheme="majorHAnsi"/>
                <w:color w:val="FF0000"/>
                <w:sz w:val="22"/>
                <w:szCs w:val="22"/>
                <w:lang w:val="it-IT" w:eastAsia="it-IT"/>
              </w:rPr>
              <w:drawing>
                <wp:inline distT="0" distB="0" distL="0" distR="0" wp14:anchorId="2075D00A" wp14:editId="62BADE88">
                  <wp:extent cx="228600" cy="241300"/>
                  <wp:effectExtent l="0" t="0" r="0" b="0"/>
                  <wp:docPr id="1" name="Immagine 1" descr="greenProcur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reenProcurement"/>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8600" cy="241300"/>
                          </a:xfrm>
                          <a:prstGeom prst="rect">
                            <a:avLst/>
                          </a:prstGeom>
                          <a:noFill/>
                          <a:ln>
                            <a:noFill/>
                          </a:ln>
                        </pic:spPr>
                      </pic:pic>
                    </a:graphicData>
                  </a:graphic>
                </wp:inline>
              </w:drawing>
            </w:r>
            <w:r w:rsidRPr="009C2C8C">
              <w:rPr>
                <w:rFonts w:ascii="Aptos" w:hAnsi="Aptos" w:cstheme="majorHAnsi"/>
                <w:color w:val="FF0000"/>
                <w:sz w:val="22"/>
                <w:szCs w:val="22"/>
                <w:lang w:val="de-DE"/>
              </w:rPr>
              <w:t xml:space="preserve">mit geringer Umweltbelastung </w:t>
            </w:r>
          </w:p>
          <w:p w14:paraId="69AACD97" w14:textId="77777777" w:rsidR="00D356E0" w:rsidRPr="009C2C8C" w:rsidRDefault="00D356E0" w:rsidP="00724BEC">
            <w:pPr>
              <w:widowControl w:val="0"/>
              <w:autoSpaceDE w:val="0"/>
              <w:autoSpaceDN w:val="0"/>
              <w:adjustRightInd w:val="0"/>
              <w:ind w:right="29"/>
              <w:jc w:val="center"/>
              <w:rPr>
                <w:rFonts w:ascii="Aptos" w:hAnsi="Aptos" w:cstheme="majorHAnsi"/>
                <w:color w:val="FF0000"/>
                <w:sz w:val="22"/>
                <w:szCs w:val="22"/>
                <w:lang w:val="de-DE"/>
              </w:rPr>
            </w:pPr>
            <w:r w:rsidRPr="009C2C8C">
              <w:rPr>
                <w:rFonts w:ascii="Aptos" w:hAnsi="Aptos" w:cstheme="majorHAnsi"/>
                <w:color w:val="FF0000"/>
                <w:sz w:val="22"/>
                <w:szCs w:val="22"/>
                <w:lang w:val="de-DE"/>
              </w:rPr>
              <w:t>gemäß den Mindestumweltkriterien laut den nachstehenden Dekreten des Ministers für Umwelt und Schutz des Territoriums und des Meeres:</w:t>
            </w:r>
          </w:p>
          <w:p w14:paraId="61D67D4D" w14:textId="77777777" w:rsidR="00FA7DF5" w:rsidRPr="009C2C8C" w:rsidRDefault="00FA7DF5" w:rsidP="00724BEC">
            <w:pPr>
              <w:widowControl w:val="0"/>
              <w:autoSpaceDE w:val="0"/>
              <w:autoSpaceDN w:val="0"/>
              <w:adjustRightInd w:val="0"/>
              <w:ind w:right="29"/>
              <w:jc w:val="center"/>
              <w:rPr>
                <w:rFonts w:ascii="Aptos" w:hAnsi="Aptos" w:cstheme="majorHAnsi"/>
                <w:color w:val="FF0000"/>
                <w:sz w:val="22"/>
                <w:szCs w:val="22"/>
                <w:lang w:val="de-DE"/>
              </w:rPr>
            </w:pPr>
          </w:p>
          <w:p w14:paraId="6E49F9DF" w14:textId="77777777" w:rsidR="00B13538" w:rsidRPr="009C2C8C" w:rsidRDefault="00B13538" w:rsidP="00724BEC">
            <w:pPr>
              <w:widowControl w:val="0"/>
              <w:numPr>
                <w:ilvl w:val="0"/>
                <w:numId w:val="99"/>
              </w:numPr>
              <w:autoSpaceDE w:val="0"/>
              <w:autoSpaceDN w:val="0"/>
              <w:adjustRightInd w:val="0"/>
              <w:ind w:right="29"/>
              <w:contextualSpacing/>
              <w:rPr>
                <w:rFonts w:ascii="Aptos" w:hAnsi="Aptos" w:cstheme="majorHAnsi"/>
                <w:color w:val="FF0000"/>
                <w:sz w:val="22"/>
                <w:szCs w:val="22"/>
                <w:lang w:val="de-DE"/>
              </w:rPr>
            </w:pPr>
            <w:r w:rsidRPr="009C2C8C">
              <w:rPr>
                <w:rFonts w:ascii="Aptos" w:hAnsi="Aptos" w:cstheme="majorHAnsi"/>
                <w:color w:val="FF0000"/>
                <w:sz w:val="22"/>
                <w:szCs w:val="22"/>
                <w:lang w:val="de-DE"/>
              </w:rPr>
              <w:t>MD vom 5. August 2024 (MUK Straßen);</w:t>
            </w:r>
          </w:p>
          <w:p w14:paraId="2703CAA3" w14:textId="0F710EEF" w:rsidR="00B13538" w:rsidRPr="009C2C8C" w:rsidRDefault="00B13538" w:rsidP="00724BEC">
            <w:pPr>
              <w:widowControl w:val="0"/>
              <w:numPr>
                <w:ilvl w:val="0"/>
                <w:numId w:val="99"/>
              </w:numPr>
              <w:autoSpaceDE w:val="0"/>
              <w:autoSpaceDN w:val="0"/>
              <w:adjustRightInd w:val="0"/>
              <w:ind w:right="29"/>
              <w:contextualSpacing/>
              <w:rPr>
                <w:rFonts w:ascii="Aptos" w:hAnsi="Aptos" w:cstheme="majorHAnsi"/>
                <w:color w:val="FF0000"/>
                <w:sz w:val="22"/>
                <w:szCs w:val="22"/>
                <w:lang w:val="de-DE"/>
              </w:rPr>
            </w:pPr>
            <w:r w:rsidRPr="009C2C8C">
              <w:rPr>
                <w:rFonts w:ascii="Aptos" w:hAnsi="Aptos" w:cstheme="majorHAnsi"/>
                <w:color w:val="FF0000"/>
                <w:sz w:val="22"/>
                <w:szCs w:val="22"/>
                <w:lang w:val="de-DE"/>
              </w:rPr>
              <w:t xml:space="preserve">MD </w:t>
            </w:r>
            <w:r w:rsidR="00C31845" w:rsidRPr="009C2C8C">
              <w:rPr>
                <w:rFonts w:ascii="Aptos" w:hAnsi="Aptos" w:cs="Calibri"/>
                <w:color w:val="FF0000"/>
                <w:sz w:val="22"/>
                <w:szCs w:val="22"/>
                <w:lang w:val="de-DE"/>
              </w:rPr>
              <w:t xml:space="preserve">vom 24. November 2025 </w:t>
            </w:r>
            <w:r w:rsidRPr="009C2C8C">
              <w:rPr>
                <w:rFonts w:ascii="Aptos" w:hAnsi="Aptos" w:cstheme="majorHAnsi"/>
                <w:color w:val="FF0000"/>
                <w:sz w:val="22"/>
                <w:szCs w:val="22"/>
                <w:lang w:val="de-DE"/>
              </w:rPr>
              <w:t>(MUK Gebäude);</w:t>
            </w:r>
          </w:p>
          <w:p w14:paraId="578194F9" w14:textId="77777777" w:rsidR="00B13538" w:rsidRPr="009C2C8C" w:rsidRDefault="00B13538" w:rsidP="00724BEC">
            <w:pPr>
              <w:widowControl w:val="0"/>
              <w:numPr>
                <w:ilvl w:val="0"/>
                <w:numId w:val="99"/>
              </w:numPr>
              <w:autoSpaceDE w:val="0"/>
              <w:autoSpaceDN w:val="0"/>
              <w:adjustRightInd w:val="0"/>
              <w:ind w:right="29"/>
              <w:contextualSpacing/>
              <w:rPr>
                <w:rFonts w:ascii="Aptos" w:hAnsi="Aptos" w:cstheme="majorHAnsi"/>
                <w:color w:val="FF0000"/>
                <w:sz w:val="22"/>
                <w:szCs w:val="22"/>
                <w:lang w:val="de-DE"/>
              </w:rPr>
            </w:pPr>
            <w:r w:rsidRPr="009C2C8C">
              <w:rPr>
                <w:rFonts w:ascii="Aptos" w:hAnsi="Aptos" w:cstheme="majorHAnsi"/>
                <w:color w:val="FF0000"/>
                <w:sz w:val="22"/>
                <w:szCs w:val="22"/>
                <w:lang w:val="de-DE"/>
              </w:rPr>
              <w:t>MD vom 10. März 2020 - Anhang 1 (MUK Öffentliche Grünflächen);</w:t>
            </w:r>
          </w:p>
          <w:p w14:paraId="213CF26B" w14:textId="77777777" w:rsidR="00B13538" w:rsidRPr="009C2C8C" w:rsidRDefault="00B13538" w:rsidP="00724BEC">
            <w:pPr>
              <w:widowControl w:val="0"/>
              <w:numPr>
                <w:ilvl w:val="0"/>
                <w:numId w:val="99"/>
              </w:numPr>
              <w:autoSpaceDE w:val="0"/>
              <w:autoSpaceDN w:val="0"/>
              <w:adjustRightInd w:val="0"/>
              <w:ind w:right="29"/>
              <w:contextualSpacing/>
              <w:rPr>
                <w:rFonts w:ascii="Aptos" w:hAnsi="Aptos" w:cstheme="majorHAnsi"/>
                <w:color w:val="FF0000"/>
                <w:sz w:val="22"/>
                <w:szCs w:val="22"/>
                <w:lang w:val="de-DE"/>
              </w:rPr>
            </w:pPr>
            <w:r w:rsidRPr="009C2C8C">
              <w:rPr>
                <w:rFonts w:ascii="Aptos" w:hAnsi="Aptos" w:cstheme="majorHAnsi"/>
                <w:color w:val="FF0000"/>
                <w:sz w:val="22"/>
                <w:szCs w:val="22"/>
                <w:lang w:val="de-DE"/>
              </w:rPr>
              <w:t>MD vom 27. September 2017 (MUK Öffentliche Beleuchtung - Lieferung und Planung);</w:t>
            </w:r>
          </w:p>
          <w:p w14:paraId="3A2CC42B" w14:textId="77777777" w:rsidR="00B13538" w:rsidRPr="009C2C8C" w:rsidRDefault="00B13538" w:rsidP="00724BEC">
            <w:pPr>
              <w:widowControl w:val="0"/>
              <w:numPr>
                <w:ilvl w:val="0"/>
                <w:numId w:val="99"/>
              </w:numPr>
              <w:ind w:right="29"/>
              <w:contextualSpacing/>
              <w:rPr>
                <w:rFonts w:ascii="Aptos" w:hAnsi="Aptos" w:cstheme="majorHAnsi"/>
                <w:color w:val="FF0000"/>
                <w:sz w:val="22"/>
                <w:szCs w:val="22"/>
                <w:lang w:val="de-DE"/>
              </w:rPr>
            </w:pPr>
            <w:r w:rsidRPr="009C2C8C">
              <w:rPr>
                <w:rFonts w:ascii="Aptos" w:hAnsi="Aptos" w:cstheme="majorHAnsi"/>
                <w:color w:val="FF0000"/>
                <w:sz w:val="22"/>
                <w:szCs w:val="22"/>
                <w:lang w:val="de-DE"/>
              </w:rPr>
              <w:t>MD vom 07 Februar 2023(MUK Stadtmobiliar).</w:t>
            </w:r>
          </w:p>
          <w:p w14:paraId="1E104DCB" w14:textId="77777777" w:rsidR="00D356E0" w:rsidRPr="009C2C8C" w:rsidRDefault="00D356E0" w:rsidP="00724BEC">
            <w:pPr>
              <w:widowControl w:val="0"/>
              <w:ind w:right="29"/>
              <w:rPr>
                <w:rFonts w:ascii="Aptos" w:hAnsi="Aptos" w:cstheme="majorHAnsi"/>
                <w:b/>
                <w:bCs/>
                <w:caps/>
                <w:color w:val="FF0000"/>
                <w:sz w:val="22"/>
                <w:szCs w:val="22"/>
                <w:lang w:val="de-DE"/>
              </w:rPr>
            </w:pPr>
          </w:p>
          <w:p w14:paraId="7285185E" w14:textId="77777777" w:rsidR="00D356E0" w:rsidRPr="009C2C8C" w:rsidRDefault="00D356E0" w:rsidP="00724BEC">
            <w:pPr>
              <w:widowControl w:val="0"/>
              <w:autoSpaceDE w:val="0"/>
              <w:autoSpaceDN w:val="0"/>
              <w:adjustRightInd w:val="0"/>
              <w:ind w:right="29"/>
              <w:jc w:val="both"/>
              <w:rPr>
                <w:rFonts w:ascii="Aptos" w:hAnsi="Aptos" w:cstheme="majorHAnsi"/>
                <w:i/>
                <w:color w:val="FF0000"/>
                <w:sz w:val="22"/>
                <w:szCs w:val="22"/>
                <w:lang w:val="de-DE"/>
              </w:rPr>
            </w:pPr>
            <w:r w:rsidRPr="009C2C8C">
              <w:rPr>
                <w:rFonts w:ascii="Aptos" w:hAnsi="Aptos" w:cstheme="majorHAnsi"/>
                <w:i/>
                <w:color w:val="FF0000"/>
                <w:sz w:val="22"/>
                <w:szCs w:val="22"/>
                <w:lang w:val="de-DE"/>
              </w:rPr>
              <w:t>[</w:t>
            </w:r>
            <w:r w:rsidRPr="009C2C8C">
              <w:rPr>
                <w:rFonts w:ascii="Aptos" w:hAnsi="Aptos" w:cstheme="majorHAnsi"/>
                <w:i/>
                <w:color w:val="FF0000"/>
                <w:sz w:val="22"/>
                <w:szCs w:val="22"/>
                <w:highlight w:val="green"/>
                <w:lang w:val="de-DE"/>
              </w:rPr>
              <w:t>NB: Nur auszufüllen, wenn im Portal das grüne Blatt aufscheint]</w:t>
            </w:r>
          </w:p>
          <w:tbl>
            <w:tblPr>
              <w:tblW w:w="5391" w:type="pct"/>
              <w:tblLayout w:type="fixed"/>
              <w:tblCellMar>
                <w:left w:w="0" w:type="dxa"/>
                <w:right w:w="0" w:type="dxa"/>
              </w:tblCellMar>
              <w:tblLook w:val="0000" w:firstRow="0" w:lastRow="0" w:firstColumn="0" w:lastColumn="0" w:noHBand="0" w:noVBand="0"/>
            </w:tblPr>
            <w:tblGrid>
              <w:gridCol w:w="5208"/>
            </w:tblGrid>
            <w:tr w:rsidR="00125CA1" w:rsidRPr="009C2C8C" w14:paraId="66E683D7" w14:textId="77777777" w:rsidTr="00393721">
              <w:trPr>
                <w:cantSplit/>
                <w:trHeight w:val="593"/>
              </w:trPr>
              <w:tc>
                <w:tcPr>
                  <w:tcW w:w="4670" w:type="dxa"/>
                  <w:shd w:val="clear" w:color="auto" w:fill="FDE9D9" w:themeFill="accent6" w:themeFillTint="33"/>
                </w:tcPr>
                <w:p w14:paraId="0368F7B8" w14:textId="77777777" w:rsidR="00125CA1" w:rsidRPr="009C2C8C" w:rsidRDefault="00125CA1" w:rsidP="00724BEC">
                  <w:pPr>
                    <w:widowControl w:val="0"/>
                    <w:ind w:right="180"/>
                    <w:jc w:val="center"/>
                    <w:rPr>
                      <w:rFonts w:ascii="Aptos" w:hAnsi="Aptos" w:cstheme="majorHAnsi"/>
                      <w:b/>
                      <w:noProof w:val="0"/>
                      <w:color w:val="FF0000"/>
                      <w:sz w:val="22"/>
                      <w:szCs w:val="22"/>
                      <w:lang w:val="de-DE"/>
                    </w:rPr>
                  </w:pPr>
                </w:p>
                <w:p w14:paraId="6CF3FAB9" w14:textId="77777777" w:rsidR="00125CA1" w:rsidRPr="009C2C8C" w:rsidRDefault="00125CA1" w:rsidP="00724BEC">
                  <w:pPr>
                    <w:widowControl w:val="0"/>
                    <w:ind w:right="180"/>
                    <w:jc w:val="center"/>
                    <w:rPr>
                      <w:rFonts w:ascii="Aptos" w:hAnsi="Aptos" w:cstheme="majorHAnsi"/>
                      <w:b/>
                      <w:bCs/>
                      <w:caps/>
                      <w:noProof w:val="0"/>
                      <w:color w:val="FF0000"/>
                      <w:sz w:val="22"/>
                      <w:szCs w:val="22"/>
                      <w:lang w:val="de-DE"/>
                    </w:rPr>
                  </w:pPr>
                  <w:r w:rsidRPr="009C2C8C">
                    <w:rPr>
                      <w:rFonts w:ascii="Aptos" w:hAnsi="Aptos" w:cstheme="majorHAnsi"/>
                      <w:b/>
                      <w:color w:val="FF0000"/>
                      <w:sz w:val="22"/>
                      <w:szCs w:val="22"/>
                      <w:lang w:val="it-IT" w:eastAsia="it-IT"/>
                    </w:rPr>
                    <w:drawing>
                      <wp:inline distT="0" distB="0" distL="0" distR="0" wp14:anchorId="52A2B9B9" wp14:editId="47BBDE86">
                        <wp:extent cx="228600" cy="243840"/>
                        <wp:effectExtent l="0" t="0" r="0" b="3810"/>
                        <wp:docPr id="11" name="Immagine 11" descr="greenProcur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1" descr="greenProcurement"/>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8600" cy="243840"/>
                                </a:xfrm>
                                <a:prstGeom prst="rect">
                                  <a:avLst/>
                                </a:prstGeom>
                                <a:noFill/>
                                <a:ln>
                                  <a:noFill/>
                                </a:ln>
                              </pic:spPr>
                            </pic:pic>
                          </a:graphicData>
                        </a:graphic>
                      </wp:inline>
                    </w:drawing>
                  </w:r>
                  <w:r w:rsidRPr="009C2C8C">
                    <w:rPr>
                      <w:rFonts w:ascii="Aptos" w:hAnsi="Aptos" w:cstheme="majorHAnsi"/>
                      <w:b/>
                      <w:noProof w:val="0"/>
                      <w:color w:val="FF0000"/>
                      <w:sz w:val="22"/>
                      <w:szCs w:val="22"/>
                      <w:lang w:val="de-DE"/>
                    </w:rPr>
                    <w:t>GRÜNE AUSCHREIBUNG</w:t>
                  </w:r>
                </w:p>
              </w:tc>
            </w:tr>
            <w:tr w:rsidR="00125CA1" w:rsidRPr="009C2C8C" w14:paraId="64598019" w14:textId="77777777" w:rsidTr="00393721">
              <w:trPr>
                <w:cantSplit/>
              </w:trPr>
              <w:tc>
                <w:tcPr>
                  <w:tcW w:w="4670" w:type="dxa"/>
                </w:tcPr>
                <w:p w14:paraId="6B1C4E4E" w14:textId="77777777" w:rsidR="00125CA1" w:rsidRPr="009C2C8C" w:rsidRDefault="00125CA1" w:rsidP="00724BEC">
                  <w:pPr>
                    <w:widowControl w:val="0"/>
                    <w:ind w:right="180"/>
                    <w:jc w:val="center"/>
                    <w:rPr>
                      <w:rFonts w:ascii="Aptos" w:hAnsi="Aptos" w:cstheme="majorHAnsi"/>
                      <w:b/>
                      <w:bCs/>
                      <w:caps/>
                      <w:noProof w:val="0"/>
                      <w:color w:val="FF0000"/>
                      <w:sz w:val="22"/>
                      <w:szCs w:val="22"/>
                      <w:lang w:val="it-IT"/>
                    </w:rPr>
                  </w:pPr>
                </w:p>
                <w:p w14:paraId="345CBA07" w14:textId="77777777" w:rsidR="00125CA1" w:rsidRPr="009C2C8C" w:rsidRDefault="00125CA1" w:rsidP="00724BEC">
                  <w:pPr>
                    <w:widowControl w:val="0"/>
                    <w:ind w:right="180"/>
                    <w:jc w:val="center"/>
                    <w:rPr>
                      <w:rFonts w:ascii="Aptos" w:hAnsi="Aptos" w:cstheme="majorHAnsi"/>
                      <w:b/>
                      <w:bCs/>
                      <w:caps/>
                      <w:noProof w:val="0"/>
                      <w:color w:val="FF0000"/>
                      <w:sz w:val="22"/>
                      <w:szCs w:val="22"/>
                      <w:lang w:val="it-IT"/>
                    </w:rPr>
                  </w:pPr>
                </w:p>
              </w:tc>
            </w:tr>
            <w:tr w:rsidR="00125CA1" w:rsidRPr="000C108C" w14:paraId="4E594B18" w14:textId="77777777" w:rsidTr="00393721">
              <w:trPr>
                <w:cantSplit/>
              </w:trPr>
              <w:tc>
                <w:tcPr>
                  <w:tcW w:w="4670" w:type="dxa"/>
                </w:tcPr>
                <w:p w14:paraId="58942BF4" w14:textId="77777777" w:rsidR="00125CA1" w:rsidRPr="009C2C8C" w:rsidRDefault="00125CA1" w:rsidP="00724BEC">
                  <w:pPr>
                    <w:widowControl w:val="0"/>
                    <w:jc w:val="both"/>
                    <w:rPr>
                      <w:rFonts w:ascii="Aptos" w:hAnsi="Aptos" w:cstheme="majorHAnsi"/>
                      <w:noProof w:val="0"/>
                      <w:color w:val="FF0000"/>
                      <w:kern w:val="2"/>
                      <w:sz w:val="22"/>
                      <w:szCs w:val="22"/>
                      <w:highlight w:val="green"/>
                      <w:lang w:val="de-DE"/>
                    </w:rPr>
                  </w:pPr>
                  <w:r w:rsidRPr="009C2C8C">
                    <w:rPr>
                      <w:rFonts w:ascii="Aptos" w:hAnsi="Aptos" w:cstheme="majorHAnsi"/>
                      <w:i/>
                      <w:noProof w:val="0"/>
                      <w:color w:val="FF0000"/>
                      <w:sz w:val="22"/>
                      <w:szCs w:val="22"/>
                      <w:highlight w:val="green"/>
                      <w:lang w:val="de-DE"/>
                    </w:rPr>
                    <w:t xml:space="preserve">[NB: </w:t>
                  </w:r>
                  <w:r w:rsidRPr="009C2C8C">
                    <w:rPr>
                      <w:rFonts w:ascii="Aptos" w:hAnsi="Aptos" w:cstheme="majorHAnsi"/>
                      <w:noProof w:val="0"/>
                      <w:color w:val="FF0000"/>
                      <w:kern w:val="2"/>
                      <w:sz w:val="22"/>
                      <w:szCs w:val="22"/>
                      <w:highlight w:val="green"/>
                      <w:lang w:val="de-DE"/>
                    </w:rPr>
                    <w:t xml:space="preserve">In Anwendung der Bestimmungen von Artikel 57, Absatz 2 des GvD 36/2023, dem nationalen Aktionsplan für die ökologische Nachhaltigkeit des Verbrauchs im Bereich der öffentlichen Verwaltung 2023, der durch das Dekret des Ministeriums für Umwelt und Energiesicherheit vom 3. August 2023 genehmigt wurde, </w:t>
                  </w:r>
                  <w:r w:rsidRPr="009C2C8C">
                    <w:rPr>
                      <w:rFonts w:ascii="Aptos" w:hAnsi="Aptos" w:cstheme="majorHAnsi"/>
                      <w:noProof w:val="0"/>
                      <w:color w:val="FF0000"/>
                      <w:kern w:val="2"/>
                      <w:sz w:val="22"/>
                      <w:szCs w:val="22"/>
                      <w:highlight w:val="green"/>
                      <w:u w:val="single"/>
                      <w:lang w:val="de-DE"/>
                    </w:rPr>
                    <w:t xml:space="preserve">wird der Auftrag als „grün“ definiert, </w:t>
                  </w:r>
                  <w:r w:rsidRPr="009C2C8C">
                    <w:rPr>
                      <w:rFonts w:ascii="Aptos" w:hAnsi="Aptos" w:cstheme="majorHAnsi"/>
                      <w:b/>
                      <w:bCs/>
                      <w:noProof w:val="0"/>
                      <w:color w:val="FF0000"/>
                      <w:kern w:val="2"/>
                      <w:sz w:val="22"/>
                      <w:szCs w:val="22"/>
                      <w:highlight w:val="green"/>
                      <w:u w:val="single"/>
                      <w:lang w:val="de-DE"/>
                    </w:rPr>
                    <w:t>wenn alle technischen Spezifikationen und Vertragsklauseln der MUK in die Entwurfs- und Ausschreibungsunterlagen aufgenommen werden</w:t>
                  </w:r>
                  <w:r w:rsidRPr="009C2C8C">
                    <w:rPr>
                      <w:rFonts w:ascii="Aptos" w:hAnsi="Aptos" w:cstheme="majorHAnsi"/>
                      <w:noProof w:val="0"/>
                      <w:color w:val="FF0000"/>
                      <w:kern w:val="2"/>
                      <w:sz w:val="22"/>
                      <w:szCs w:val="22"/>
                      <w:highlight w:val="green"/>
                      <w:lang w:val="de-DE"/>
                    </w:rPr>
                    <w:t xml:space="preserve"> </w:t>
                  </w:r>
                  <w:r w:rsidRPr="009C2C8C">
                    <w:rPr>
                      <w:rFonts w:ascii="Aptos" w:hAnsi="Aptos" w:cstheme="majorHAnsi"/>
                      <w:noProof w:val="0"/>
                      <w:color w:val="FF0000"/>
                      <w:kern w:val="2"/>
                      <w:sz w:val="22"/>
                      <w:szCs w:val="22"/>
                      <w:highlight w:val="green"/>
                      <w:lang w:val="de-DE"/>
                    </w:rPr>
                    <w:lastRenderedPageBreak/>
                    <w:t xml:space="preserve">und wenn die </w:t>
                  </w:r>
                  <w:r w:rsidRPr="009C2C8C">
                    <w:rPr>
                      <w:rFonts w:ascii="Aptos" w:hAnsi="Aptos" w:cstheme="majorHAnsi"/>
                      <w:b/>
                      <w:bCs/>
                      <w:noProof w:val="0"/>
                      <w:color w:val="FF0000"/>
                      <w:kern w:val="2"/>
                      <w:sz w:val="22"/>
                      <w:szCs w:val="22"/>
                      <w:highlight w:val="green"/>
                      <w:lang w:val="de-DE"/>
                    </w:rPr>
                    <w:t>Vergabe unter Anwendung des Kriteriums des wirtschaftlich günstigsten Angebots gemäß Art. 108 Absätze 4 und 5</w:t>
                  </w:r>
                  <w:r w:rsidRPr="009C2C8C">
                    <w:rPr>
                      <w:rFonts w:ascii="Aptos" w:hAnsi="Aptos" w:cstheme="majorHAnsi"/>
                      <w:noProof w:val="0"/>
                      <w:color w:val="FF0000"/>
                      <w:kern w:val="2"/>
                      <w:sz w:val="22"/>
                      <w:szCs w:val="22"/>
                      <w:highlight w:val="green"/>
                      <w:lang w:val="de-DE"/>
                    </w:rPr>
                    <w:t xml:space="preserve"> auf der Grundlage des besten Preis-Leistungs-Verhältnisses oder auf der Grundlage des Kostenelements, wenn die im entsprechenden Abschnitt derselben MUK aufgeführten Zuschlagskriterien berücksichtigt werden, d. h. </w:t>
                  </w:r>
                  <w:r w:rsidRPr="009C2C8C">
                    <w:rPr>
                      <w:rFonts w:ascii="Aptos" w:hAnsi="Aptos" w:cstheme="majorHAnsi"/>
                      <w:b/>
                      <w:bCs/>
                      <w:noProof w:val="0"/>
                      <w:color w:val="FF0000"/>
                      <w:kern w:val="2"/>
                      <w:sz w:val="22"/>
                      <w:szCs w:val="22"/>
                      <w:highlight w:val="green"/>
                      <w:u w:val="single"/>
                      <w:lang w:val="de-DE"/>
                    </w:rPr>
                    <w:t>wenn eines oder mehrere dieser Zuschlagskriterien verwendet werden</w:t>
                  </w:r>
                  <w:r w:rsidRPr="009C2C8C">
                    <w:rPr>
                      <w:rFonts w:ascii="Aptos" w:hAnsi="Aptos" w:cstheme="majorHAnsi"/>
                      <w:noProof w:val="0"/>
                      <w:color w:val="FF0000"/>
                      <w:kern w:val="2"/>
                      <w:sz w:val="22"/>
                      <w:szCs w:val="22"/>
                      <w:highlight w:val="green"/>
                      <w:lang w:val="de-DE"/>
                    </w:rPr>
                    <w:t xml:space="preserve">. </w:t>
                  </w:r>
                  <w:r w:rsidRPr="009C2C8C">
                    <w:rPr>
                      <w:rFonts w:ascii="Aptos" w:hAnsi="Aptos" w:cstheme="majorHAnsi"/>
                      <w:noProof w:val="0"/>
                      <w:color w:val="FF0000"/>
                      <w:kern w:val="2"/>
                      <w:sz w:val="22"/>
                      <w:szCs w:val="22"/>
                      <w:highlight w:val="green"/>
                      <w:u w:val="single"/>
                      <w:lang w:val="de-DE"/>
                    </w:rPr>
                    <w:t>Im Falle einer teilweisen Anwendung der Mindestumweltkriterien kann der Titel „grüner Vertrag“ vergeben werden, wenn die Abweichung unter die Fälle fällt, die in den per Ministerialdekret</w:t>
                  </w:r>
                  <w:r w:rsidRPr="009C2C8C">
                    <w:rPr>
                      <w:rFonts w:ascii="Aptos" w:hAnsi="Aptos" w:cstheme="majorHAnsi"/>
                      <w:noProof w:val="0"/>
                      <w:color w:val="FF0000"/>
                      <w:kern w:val="2"/>
                      <w:sz w:val="22"/>
                      <w:szCs w:val="22"/>
                      <w:highlight w:val="green"/>
                      <w:lang w:val="de-DE"/>
                    </w:rPr>
                    <w:t xml:space="preserve"> zur Umsetzung des PAN GPP </w:t>
                  </w:r>
                  <w:r w:rsidRPr="009C2C8C">
                    <w:rPr>
                      <w:rFonts w:ascii="Aptos" w:hAnsi="Aptos" w:cstheme="majorHAnsi"/>
                      <w:noProof w:val="0"/>
                      <w:color w:val="FF0000"/>
                      <w:kern w:val="2"/>
                      <w:sz w:val="22"/>
                      <w:szCs w:val="22"/>
                      <w:highlight w:val="green"/>
                      <w:u w:val="single"/>
                      <w:lang w:val="de-DE"/>
                    </w:rPr>
                    <w:t>genehmigten MUK festgelegt sind.</w:t>
                  </w:r>
                </w:p>
                <w:p w14:paraId="4767068F" w14:textId="77777777" w:rsidR="00125CA1" w:rsidRPr="009C2C8C" w:rsidRDefault="00125CA1" w:rsidP="00724BEC">
                  <w:pPr>
                    <w:widowControl w:val="0"/>
                    <w:jc w:val="both"/>
                    <w:rPr>
                      <w:rFonts w:ascii="Aptos" w:hAnsi="Aptos" w:cstheme="majorHAnsi"/>
                      <w:i/>
                      <w:noProof w:val="0"/>
                      <w:color w:val="FF0000"/>
                      <w:sz w:val="22"/>
                      <w:szCs w:val="22"/>
                      <w:highlight w:val="green"/>
                      <w:lang w:val="de-DE"/>
                    </w:rPr>
                  </w:pPr>
                  <w:r w:rsidRPr="009C2C8C">
                    <w:rPr>
                      <w:rFonts w:ascii="Aptos" w:hAnsi="Aptos" w:cstheme="majorHAnsi"/>
                      <w:i/>
                      <w:noProof w:val="0"/>
                      <w:color w:val="FF0000"/>
                      <w:sz w:val="22"/>
                      <w:szCs w:val="22"/>
                      <w:highlight w:val="green"/>
                      <w:lang w:val="de-DE"/>
                    </w:rPr>
                    <w:t>Das grüne Blatt wird nur dann in die Ausschreibungsbedingungen und ins Portal aufgenommen, wenn die grundlegenden technischen Spezifikationen, die Vertragsbedingungen und ein oder mehrere im / in den MUK vorgesehenen Zuschlagskriterien gänzlich erfüllt wurden oder wenn sie teilweise erfüllt wurden und diese teilweise Anwendung in den MUK selbst vorgesehen und/</w:t>
                  </w:r>
                </w:p>
                <w:p w14:paraId="56736A66" w14:textId="77777777" w:rsidR="00125CA1" w:rsidRPr="009C2C8C" w:rsidRDefault="00125CA1" w:rsidP="00724BEC">
                  <w:pPr>
                    <w:widowControl w:val="0"/>
                    <w:jc w:val="both"/>
                    <w:rPr>
                      <w:rFonts w:ascii="Aptos" w:hAnsi="Aptos" w:cstheme="majorHAnsi"/>
                      <w:i/>
                      <w:noProof w:val="0"/>
                      <w:color w:val="FF0000"/>
                      <w:sz w:val="22"/>
                      <w:szCs w:val="22"/>
                      <w:highlight w:val="green"/>
                      <w:lang w:val="de-DE"/>
                    </w:rPr>
                  </w:pPr>
                  <w:r w:rsidRPr="009C2C8C">
                    <w:rPr>
                      <w:rFonts w:ascii="Aptos" w:hAnsi="Aptos" w:cstheme="majorHAnsi"/>
                      <w:i/>
                      <w:noProof w:val="0"/>
                      <w:color w:val="FF0000"/>
                      <w:sz w:val="22"/>
                      <w:szCs w:val="22"/>
                      <w:highlight w:val="green"/>
                      <w:lang w:val="de-DE"/>
                    </w:rPr>
                    <w:t>oder von EPV dettaliert gegründet ist]</w:t>
                  </w:r>
                </w:p>
                <w:p w14:paraId="24C5ABB7" w14:textId="77777777" w:rsidR="00125CA1" w:rsidRPr="009C2C8C" w:rsidRDefault="00125CA1" w:rsidP="00724BEC">
                  <w:pPr>
                    <w:widowControl w:val="0"/>
                    <w:jc w:val="both"/>
                    <w:rPr>
                      <w:rFonts w:ascii="Aptos" w:hAnsi="Aptos" w:cstheme="majorHAnsi"/>
                      <w:noProof w:val="0"/>
                      <w:color w:val="FF0000"/>
                      <w:sz w:val="22"/>
                      <w:szCs w:val="22"/>
                      <w:highlight w:val="green"/>
                      <w:lang w:val="de-DE"/>
                    </w:rPr>
                  </w:pPr>
                </w:p>
              </w:tc>
            </w:tr>
          </w:tbl>
          <w:p w14:paraId="7704D41E" w14:textId="77777777" w:rsidR="00D356E0" w:rsidRPr="009C2C8C" w:rsidRDefault="00D356E0" w:rsidP="00724BEC">
            <w:pPr>
              <w:widowControl w:val="0"/>
              <w:jc w:val="both"/>
              <w:rPr>
                <w:rFonts w:ascii="Aptos" w:hAnsi="Aptos" w:cstheme="majorHAnsi"/>
                <w:noProof w:val="0"/>
                <w:sz w:val="22"/>
                <w:szCs w:val="22"/>
                <w:lang w:val="de-DE"/>
              </w:rPr>
            </w:pPr>
          </w:p>
        </w:tc>
        <w:tc>
          <w:tcPr>
            <w:tcW w:w="135" w:type="dxa"/>
          </w:tcPr>
          <w:p w14:paraId="0F4A7A6A" w14:textId="77777777" w:rsidR="00D356E0" w:rsidRPr="009C2C8C" w:rsidRDefault="00D356E0" w:rsidP="00724BEC">
            <w:pPr>
              <w:widowControl w:val="0"/>
              <w:rPr>
                <w:rFonts w:ascii="Aptos" w:hAnsi="Aptos" w:cstheme="majorHAnsi"/>
                <w:sz w:val="22"/>
                <w:szCs w:val="22"/>
                <w:lang w:val="de-DE"/>
              </w:rPr>
            </w:pPr>
          </w:p>
        </w:tc>
        <w:tc>
          <w:tcPr>
            <w:tcW w:w="4620" w:type="dxa"/>
          </w:tcPr>
          <w:p w14:paraId="3746DD32" w14:textId="77777777" w:rsidR="00D356E0" w:rsidRPr="009C2C8C" w:rsidRDefault="00D356E0" w:rsidP="00724BEC">
            <w:pPr>
              <w:ind w:right="122"/>
              <w:jc w:val="center"/>
              <w:outlineLvl w:val="0"/>
              <w:rPr>
                <w:rFonts w:ascii="Aptos" w:hAnsi="Aptos" w:cstheme="majorHAnsi"/>
                <w:b/>
                <w:sz w:val="22"/>
                <w:szCs w:val="22"/>
                <w:lang w:val="it-IT"/>
              </w:rPr>
            </w:pPr>
            <w:r w:rsidRPr="009C2C8C">
              <w:rPr>
                <w:rFonts w:ascii="Aptos" w:hAnsi="Aptos" w:cstheme="majorHAnsi"/>
                <w:b/>
                <w:sz w:val="22"/>
                <w:szCs w:val="22"/>
                <w:lang w:val="it-IT"/>
              </w:rPr>
              <w:t>DISCIPLINARE DI GARA</w:t>
            </w:r>
          </w:p>
          <w:p w14:paraId="34A092D8" w14:textId="3BAD2DC4" w:rsidR="00D356E0" w:rsidRPr="009C2C8C" w:rsidRDefault="00D356E0" w:rsidP="00724BEC">
            <w:pPr>
              <w:spacing w:after="120"/>
              <w:ind w:right="125"/>
              <w:jc w:val="center"/>
              <w:rPr>
                <w:rFonts w:ascii="Aptos" w:hAnsi="Aptos" w:cstheme="majorHAnsi"/>
                <w:b/>
                <w:sz w:val="22"/>
                <w:szCs w:val="22"/>
                <w:lang w:val="it-IT"/>
              </w:rPr>
            </w:pPr>
            <w:r w:rsidRPr="009C2C8C">
              <w:rPr>
                <w:rFonts w:ascii="Aptos" w:hAnsi="Aptos" w:cstheme="majorHAnsi"/>
                <w:b/>
                <w:sz w:val="22"/>
                <w:szCs w:val="22"/>
                <w:lang w:val="it-IT"/>
              </w:rPr>
              <w:t xml:space="preserve">ALLEGATO ALLA </w:t>
            </w:r>
            <w:r w:rsidRPr="009C2C8C">
              <w:rPr>
                <w:rFonts w:ascii="Aptos" w:hAnsi="Aptos" w:cstheme="majorHAnsi"/>
                <w:b/>
                <w:sz w:val="22"/>
                <w:szCs w:val="22"/>
                <w:lang w:val="it-IT"/>
              </w:rPr>
              <w:br/>
              <w:t>LETTERA D’INVITO</w:t>
            </w:r>
          </w:p>
          <w:p w14:paraId="7DC19F27" w14:textId="77777777" w:rsidR="008666B3" w:rsidRPr="009C2C8C" w:rsidRDefault="008666B3" w:rsidP="00724BEC">
            <w:pPr>
              <w:spacing w:after="120"/>
              <w:ind w:right="125"/>
              <w:jc w:val="center"/>
              <w:rPr>
                <w:rFonts w:ascii="Aptos" w:hAnsi="Aptos" w:cstheme="majorHAnsi"/>
                <w:sz w:val="22"/>
                <w:szCs w:val="22"/>
                <w:lang w:val="it-IT"/>
              </w:rPr>
            </w:pPr>
          </w:p>
          <w:p w14:paraId="0F2E2D7B" w14:textId="77777777" w:rsidR="00D356E0" w:rsidRPr="009C2C8C" w:rsidRDefault="00D356E0" w:rsidP="00724BEC">
            <w:pPr>
              <w:ind w:right="122"/>
              <w:jc w:val="center"/>
              <w:outlineLvl w:val="0"/>
              <w:rPr>
                <w:rFonts w:ascii="Aptos" w:hAnsi="Aptos" w:cstheme="majorHAnsi"/>
                <w:b/>
                <w:sz w:val="22"/>
                <w:szCs w:val="22"/>
                <w:lang w:val="it-IT"/>
              </w:rPr>
            </w:pPr>
            <w:r w:rsidRPr="009C2C8C">
              <w:rPr>
                <w:rFonts w:ascii="Aptos" w:hAnsi="Aptos" w:cstheme="majorHAnsi"/>
                <w:b/>
                <w:sz w:val="22"/>
                <w:szCs w:val="22"/>
                <w:lang w:val="it-IT"/>
              </w:rPr>
              <w:t>PROCEDURA NEGOZIATA</w:t>
            </w:r>
          </w:p>
          <w:p w14:paraId="79938652" w14:textId="77777777" w:rsidR="00D356E0" w:rsidRPr="009C2C8C" w:rsidRDefault="00D356E0" w:rsidP="00724BEC">
            <w:pPr>
              <w:spacing w:after="120"/>
              <w:ind w:right="125"/>
              <w:jc w:val="center"/>
              <w:rPr>
                <w:rFonts w:ascii="Aptos" w:hAnsi="Aptos" w:cstheme="majorHAnsi"/>
                <w:b/>
                <w:sz w:val="22"/>
                <w:szCs w:val="22"/>
                <w:lang w:val="it-IT"/>
              </w:rPr>
            </w:pPr>
            <w:r w:rsidRPr="009C2C8C">
              <w:rPr>
                <w:rFonts w:ascii="Aptos" w:hAnsi="Aptos" w:cstheme="majorHAnsi"/>
                <w:b/>
                <w:sz w:val="22"/>
                <w:szCs w:val="22"/>
                <w:lang w:val="it-IT"/>
              </w:rPr>
              <w:t>SOTTO SOGLIA EUROPEA</w:t>
            </w:r>
          </w:p>
          <w:p w14:paraId="4FFA7D0A" w14:textId="77777777" w:rsidR="00590E16" w:rsidRPr="009C2C8C" w:rsidRDefault="00590E16" w:rsidP="00724BEC">
            <w:pPr>
              <w:ind w:right="122"/>
              <w:jc w:val="center"/>
              <w:outlineLvl w:val="0"/>
              <w:rPr>
                <w:rFonts w:ascii="Aptos" w:hAnsi="Aptos" w:cstheme="majorHAnsi"/>
                <w:b/>
                <w:strike/>
                <w:color w:val="FF0000"/>
                <w:sz w:val="22"/>
                <w:szCs w:val="22"/>
                <w:lang w:val="it-IT"/>
              </w:rPr>
            </w:pPr>
          </w:p>
          <w:p w14:paraId="2978D4F6" w14:textId="77777777" w:rsidR="00B22B94" w:rsidRPr="009C2C8C" w:rsidRDefault="00590E16" w:rsidP="00724BEC">
            <w:pPr>
              <w:ind w:right="122"/>
              <w:jc w:val="center"/>
              <w:outlineLvl w:val="0"/>
              <w:rPr>
                <w:rFonts w:ascii="Aptos" w:hAnsi="Aptos" w:cstheme="majorHAnsi"/>
                <w:b/>
                <w:color w:val="FF0000"/>
                <w:sz w:val="22"/>
                <w:szCs w:val="22"/>
                <w:lang w:val="it-IT"/>
              </w:rPr>
            </w:pPr>
            <w:r w:rsidRPr="009C2C8C">
              <w:rPr>
                <w:rFonts w:ascii="Aptos" w:hAnsi="Aptos" w:cstheme="majorHAnsi"/>
                <w:b/>
                <w:color w:val="FF0000"/>
                <w:sz w:val="22"/>
                <w:szCs w:val="22"/>
                <w:lang w:val="it-IT"/>
              </w:rPr>
              <w:t xml:space="preserve">ai sensi dell’art. </w:t>
            </w:r>
            <w:r w:rsidR="00B22B94" w:rsidRPr="009C2C8C">
              <w:rPr>
                <w:rFonts w:ascii="Aptos" w:hAnsi="Aptos" w:cstheme="majorHAnsi"/>
                <w:b/>
                <w:color w:val="FF0000"/>
                <w:sz w:val="22"/>
                <w:szCs w:val="22"/>
                <w:lang w:val="it-IT"/>
              </w:rPr>
              <w:t xml:space="preserve">17 comma </w:t>
            </w:r>
            <w:r w:rsidR="00977389" w:rsidRPr="009C2C8C">
              <w:rPr>
                <w:rFonts w:ascii="Aptos" w:hAnsi="Aptos" w:cstheme="majorHAnsi"/>
                <w:b/>
                <w:color w:val="FF0000"/>
                <w:sz w:val="22"/>
                <w:szCs w:val="22"/>
                <w:lang w:val="it-IT"/>
              </w:rPr>
              <w:t>1</w:t>
            </w:r>
            <w:r w:rsidRPr="009C2C8C">
              <w:rPr>
                <w:rFonts w:ascii="Aptos" w:hAnsi="Aptos" w:cstheme="majorHAnsi"/>
                <w:b/>
                <w:color w:val="FF0000"/>
                <w:sz w:val="22"/>
                <w:szCs w:val="22"/>
                <w:lang w:val="it-IT"/>
              </w:rPr>
              <w:t xml:space="preserve">, lett. b) </w:t>
            </w:r>
          </w:p>
          <w:p w14:paraId="3AF10744" w14:textId="4592BD66" w:rsidR="00590E16" w:rsidRPr="009C2C8C" w:rsidRDefault="00B22B94" w:rsidP="00724BEC">
            <w:pPr>
              <w:ind w:right="122"/>
              <w:jc w:val="center"/>
              <w:outlineLvl w:val="0"/>
              <w:rPr>
                <w:rFonts w:ascii="Aptos" w:hAnsi="Aptos" w:cstheme="majorHAnsi"/>
                <w:b/>
                <w:color w:val="FF0000"/>
                <w:sz w:val="22"/>
                <w:szCs w:val="22"/>
                <w:lang w:val="it-IT"/>
              </w:rPr>
            </w:pPr>
            <w:r w:rsidRPr="009C2C8C">
              <w:rPr>
                <w:rFonts w:ascii="Aptos" w:hAnsi="Aptos" w:cstheme="majorHAnsi"/>
                <w:b/>
                <w:color w:val="FF0000"/>
                <w:sz w:val="22"/>
                <w:szCs w:val="22"/>
                <w:lang w:val="it-IT"/>
              </w:rPr>
              <w:t>L.P. 16/2015</w:t>
            </w:r>
          </w:p>
          <w:p w14:paraId="37517A6E" w14:textId="2D6F708B" w:rsidR="00590E16" w:rsidRPr="009C2C8C" w:rsidRDefault="00590E16" w:rsidP="00724BEC">
            <w:pPr>
              <w:ind w:right="122"/>
              <w:jc w:val="center"/>
              <w:outlineLvl w:val="0"/>
              <w:rPr>
                <w:rFonts w:ascii="Aptos" w:hAnsi="Aptos" w:cstheme="majorHAnsi"/>
                <w:b/>
                <w:color w:val="FF0000"/>
                <w:sz w:val="22"/>
                <w:szCs w:val="22"/>
                <w:lang w:val="it-IT"/>
              </w:rPr>
            </w:pPr>
            <w:r w:rsidRPr="009C2C8C">
              <w:rPr>
                <w:rFonts w:ascii="Aptos" w:hAnsi="Aptos" w:cstheme="majorHAnsi"/>
                <w:i/>
                <w:color w:val="FF0000"/>
                <w:sz w:val="22"/>
                <w:szCs w:val="22"/>
                <w:lang w:val="it-IT"/>
              </w:rPr>
              <w:t xml:space="preserve">almeno </w:t>
            </w:r>
            <w:r w:rsidRPr="009C2C8C">
              <w:rPr>
                <w:rFonts w:ascii="Aptos" w:hAnsi="Aptos" w:cstheme="majorHAnsi"/>
                <w:b/>
                <w:i/>
                <w:color w:val="FF0000"/>
                <w:sz w:val="22"/>
                <w:szCs w:val="22"/>
                <w:lang w:val="it-IT"/>
              </w:rPr>
              <w:t>cinque</w:t>
            </w:r>
            <w:r w:rsidRPr="009C2C8C">
              <w:rPr>
                <w:rFonts w:ascii="Aptos" w:hAnsi="Aptos" w:cstheme="majorHAnsi"/>
                <w:i/>
                <w:color w:val="FF0000"/>
                <w:sz w:val="22"/>
                <w:szCs w:val="22"/>
                <w:lang w:val="it-IT"/>
              </w:rPr>
              <w:t xml:space="preserve"> operatori economici</w:t>
            </w:r>
          </w:p>
          <w:p w14:paraId="7F065738" w14:textId="77777777" w:rsidR="00D356E0" w:rsidRPr="009C2C8C" w:rsidRDefault="00D356E0" w:rsidP="00724BEC">
            <w:pPr>
              <w:widowControl w:val="0"/>
              <w:tabs>
                <w:tab w:val="left" w:pos="2112"/>
              </w:tabs>
              <w:ind w:right="72" w:hanging="14"/>
              <w:rPr>
                <w:rFonts w:ascii="Aptos" w:hAnsi="Aptos" w:cstheme="majorHAnsi"/>
                <w:b/>
                <w:bCs/>
                <w:caps/>
                <w:sz w:val="22"/>
                <w:szCs w:val="22"/>
                <w:lang w:val="it-IT"/>
              </w:rPr>
            </w:pPr>
          </w:p>
          <w:p w14:paraId="5942FA47" w14:textId="77777777" w:rsidR="006739E2" w:rsidRPr="009C2C8C" w:rsidRDefault="006739E2" w:rsidP="00724BEC">
            <w:pPr>
              <w:widowControl w:val="0"/>
              <w:tabs>
                <w:tab w:val="left" w:pos="2112"/>
              </w:tabs>
              <w:ind w:right="72" w:hanging="14"/>
              <w:jc w:val="center"/>
              <w:rPr>
                <w:rFonts w:ascii="Aptos" w:hAnsi="Aptos" w:cstheme="majorHAnsi"/>
                <w:b/>
                <w:bCs/>
                <w:caps/>
                <w:sz w:val="22"/>
                <w:szCs w:val="22"/>
                <w:lang w:val="it-IT"/>
              </w:rPr>
            </w:pPr>
          </w:p>
          <w:p w14:paraId="314D0DA2" w14:textId="3AC2ABBB" w:rsidR="00D356E0" w:rsidRPr="009C2C8C" w:rsidRDefault="00D356E0" w:rsidP="00724BEC">
            <w:pPr>
              <w:widowControl w:val="0"/>
              <w:tabs>
                <w:tab w:val="left" w:pos="2112"/>
              </w:tabs>
              <w:ind w:right="72" w:hanging="14"/>
              <w:jc w:val="center"/>
              <w:rPr>
                <w:rFonts w:ascii="Aptos" w:hAnsi="Aptos" w:cstheme="majorHAnsi"/>
                <w:b/>
                <w:bCs/>
                <w:caps/>
                <w:sz w:val="22"/>
                <w:szCs w:val="22"/>
                <w:lang w:val="it-IT"/>
              </w:rPr>
            </w:pPr>
            <w:r w:rsidRPr="009C2C8C">
              <w:rPr>
                <w:rFonts w:ascii="Aptos" w:hAnsi="Aptos" w:cstheme="majorHAnsi"/>
                <w:b/>
                <w:bCs/>
                <w:caps/>
                <w:sz w:val="22"/>
                <w:szCs w:val="22"/>
                <w:lang w:val="it-IT"/>
              </w:rPr>
              <w:t xml:space="preserve">per l’affidamento dei servizi: </w:t>
            </w:r>
          </w:p>
          <w:p w14:paraId="7410D74A" w14:textId="294C612C" w:rsidR="00D356E0" w:rsidRPr="009C2C8C" w:rsidRDefault="00D356E0" w:rsidP="00724BEC">
            <w:pPr>
              <w:widowControl w:val="0"/>
              <w:tabs>
                <w:tab w:val="left" w:pos="2112"/>
              </w:tabs>
              <w:ind w:right="72" w:hanging="14"/>
              <w:jc w:val="center"/>
              <w:rPr>
                <w:rFonts w:ascii="Aptos" w:hAnsi="Aptos" w:cstheme="majorHAnsi"/>
                <w:b/>
                <w:noProof w:val="0"/>
                <w:sz w:val="22"/>
                <w:szCs w:val="22"/>
                <w:lang w:val="it-IT"/>
              </w:rPr>
            </w:pPr>
            <w:r w:rsidRPr="009C2C8C">
              <w:rPr>
                <w:rFonts w:ascii="Aptos" w:hAnsi="Aptos" w:cstheme="majorHAnsi"/>
                <w:b/>
                <w:noProof w:val="0"/>
                <w:sz w:val="22"/>
                <w:szCs w:val="22"/>
                <w:lang w:val="it-IT"/>
              </w:rPr>
              <w:fldChar w:fldCharType="begin">
                <w:ffData>
                  <w:name w:val="Text21"/>
                  <w:enabled/>
                  <w:calcOnExit w:val="0"/>
                  <w:textInput/>
                </w:ffData>
              </w:fldChar>
            </w:r>
            <w:r w:rsidRPr="009C2C8C">
              <w:rPr>
                <w:rFonts w:ascii="Aptos" w:hAnsi="Aptos" w:cstheme="majorHAnsi"/>
                <w:b/>
                <w:noProof w:val="0"/>
                <w:sz w:val="22"/>
                <w:szCs w:val="22"/>
                <w:lang w:val="it-IT"/>
              </w:rPr>
              <w:instrText xml:space="preserve"> FORMTEXT </w:instrText>
            </w:r>
            <w:r w:rsidRPr="009C2C8C">
              <w:rPr>
                <w:rFonts w:ascii="Aptos" w:hAnsi="Aptos" w:cstheme="majorHAnsi"/>
                <w:b/>
                <w:noProof w:val="0"/>
                <w:sz w:val="22"/>
                <w:szCs w:val="22"/>
                <w:lang w:val="it-IT"/>
              </w:rPr>
            </w:r>
            <w:r w:rsidRPr="009C2C8C">
              <w:rPr>
                <w:rFonts w:ascii="Aptos" w:hAnsi="Aptos" w:cstheme="majorHAnsi"/>
                <w:b/>
                <w:noProof w:val="0"/>
                <w:sz w:val="22"/>
                <w:szCs w:val="22"/>
                <w:lang w:val="it-IT"/>
              </w:rPr>
              <w:fldChar w:fldCharType="separate"/>
            </w:r>
            <w:r w:rsidRPr="009C2C8C">
              <w:rPr>
                <w:rFonts w:ascii="Aptos" w:hAnsi="Aptos" w:cstheme="majorHAnsi"/>
                <w:b/>
                <w:sz w:val="22"/>
                <w:szCs w:val="22"/>
                <w:lang w:val="it-IT"/>
              </w:rPr>
              <w:t> </w:t>
            </w:r>
            <w:r w:rsidRPr="009C2C8C">
              <w:rPr>
                <w:rFonts w:ascii="Aptos" w:hAnsi="Aptos" w:cstheme="majorHAnsi"/>
                <w:b/>
                <w:sz w:val="22"/>
                <w:szCs w:val="22"/>
                <w:lang w:val="it-IT"/>
              </w:rPr>
              <w:t> </w:t>
            </w:r>
            <w:r w:rsidRPr="009C2C8C">
              <w:rPr>
                <w:rFonts w:ascii="Aptos" w:hAnsi="Aptos" w:cstheme="majorHAnsi"/>
                <w:b/>
                <w:sz w:val="22"/>
                <w:szCs w:val="22"/>
                <w:lang w:val="it-IT"/>
              </w:rPr>
              <w:t> </w:t>
            </w:r>
            <w:r w:rsidRPr="009C2C8C">
              <w:rPr>
                <w:rFonts w:ascii="Aptos" w:hAnsi="Aptos" w:cstheme="majorHAnsi"/>
                <w:b/>
                <w:sz w:val="22"/>
                <w:szCs w:val="22"/>
                <w:lang w:val="it-IT"/>
              </w:rPr>
              <w:t> </w:t>
            </w:r>
            <w:r w:rsidRPr="009C2C8C">
              <w:rPr>
                <w:rFonts w:ascii="Aptos" w:hAnsi="Aptos" w:cstheme="majorHAnsi"/>
                <w:b/>
                <w:sz w:val="22"/>
                <w:szCs w:val="22"/>
                <w:lang w:val="it-IT"/>
              </w:rPr>
              <w:t> </w:t>
            </w:r>
            <w:r w:rsidRPr="009C2C8C">
              <w:rPr>
                <w:rFonts w:ascii="Aptos" w:hAnsi="Aptos" w:cstheme="majorHAnsi"/>
                <w:b/>
                <w:noProof w:val="0"/>
                <w:sz w:val="22"/>
                <w:szCs w:val="22"/>
                <w:lang w:val="it-IT"/>
              </w:rPr>
              <w:fldChar w:fldCharType="end"/>
            </w:r>
          </w:p>
          <w:p w14:paraId="72389A24" w14:textId="77777777" w:rsidR="008666B3" w:rsidRPr="009C2C8C" w:rsidRDefault="008666B3" w:rsidP="00724BEC">
            <w:pPr>
              <w:widowControl w:val="0"/>
              <w:tabs>
                <w:tab w:val="left" w:pos="2112"/>
              </w:tabs>
              <w:ind w:right="72" w:hanging="14"/>
              <w:jc w:val="center"/>
              <w:rPr>
                <w:rFonts w:ascii="Aptos" w:hAnsi="Aptos" w:cstheme="majorHAnsi"/>
                <w:b/>
                <w:noProof w:val="0"/>
                <w:sz w:val="22"/>
                <w:szCs w:val="22"/>
                <w:lang w:val="it-IT"/>
              </w:rPr>
            </w:pPr>
          </w:p>
          <w:p w14:paraId="4520311C" w14:textId="77777777" w:rsidR="00D356E0" w:rsidRPr="009C2C8C" w:rsidRDefault="00D356E0" w:rsidP="00724BEC">
            <w:pPr>
              <w:widowControl w:val="0"/>
              <w:tabs>
                <w:tab w:val="left" w:pos="2112"/>
              </w:tabs>
              <w:ind w:right="72"/>
              <w:rPr>
                <w:rFonts w:ascii="Aptos" w:hAnsi="Aptos" w:cstheme="majorHAnsi"/>
                <w:b/>
                <w:bCs/>
                <w:caps/>
                <w:sz w:val="22"/>
                <w:szCs w:val="22"/>
                <w:lang w:val="it-IT"/>
              </w:rPr>
            </w:pPr>
          </w:p>
          <w:p w14:paraId="7F08E97E" w14:textId="77777777" w:rsidR="00D356E0" w:rsidRPr="009C2C8C" w:rsidRDefault="00D356E0" w:rsidP="00724BEC">
            <w:pPr>
              <w:widowControl w:val="0"/>
              <w:tabs>
                <w:tab w:val="left" w:pos="2112"/>
              </w:tabs>
              <w:ind w:right="72" w:hanging="14"/>
              <w:jc w:val="center"/>
              <w:rPr>
                <w:rFonts w:ascii="Aptos" w:hAnsi="Aptos" w:cstheme="majorHAnsi"/>
                <w:b/>
                <w:noProof w:val="0"/>
                <w:sz w:val="22"/>
                <w:szCs w:val="22"/>
                <w:lang w:val="it-IT"/>
              </w:rPr>
            </w:pPr>
            <w:r w:rsidRPr="009C2C8C">
              <w:rPr>
                <w:rFonts w:ascii="Aptos" w:hAnsi="Aptos" w:cstheme="majorHAnsi"/>
                <w:b/>
                <w:noProof w:val="0"/>
                <w:sz w:val="22"/>
                <w:szCs w:val="22"/>
                <w:lang w:val="it-IT"/>
              </w:rPr>
              <w:t xml:space="preserve">PER </w:t>
            </w:r>
            <w:r w:rsidRPr="009C2C8C">
              <w:rPr>
                <w:rFonts w:ascii="Aptos" w:hAnsi="Aptos" w:cstheme="majorHAnsi"/>
                <w:b/>
                <w:noProof w:val="0"/>
                <w:sz w:val="22"/>
                <w:szCs w:val="22"/>
                <w:lang w:val="it-IT"/>
              </w:rPr>
              <w:fldChar w:fldCharType="begin">
                <w:ffData>
                  <w:name w:val="Text21"/>
                  <w:enabled/>
                  <w:calcOnExit w:val="0"/>
                  <w:textInput/>
                </w:ffData>
              </w:fldChar>
            </w:r>
            <w:r w:rsidRPr="009C2C8C">
              <w:rPr>
                <w:rFonts w:ascii="Aptos" w:hAnsi="Aptos" w:cstheme="majorHAnsi"/>
                <w:b/>
                <w:noProof w:val="0"/>
                <w:sz w:val="22"/>
                <w:szCs w:val="22"/>
                <w:lang w:val="it-IT"/>
              </w:rPr>
              <w:instrText xml:space="preserve"> FORMTEXT </w:instrText>
            </w:r>
            <w:r w:rsidRPr="009C2C8C">
              <w:rPr>
                <w:rFonts w:ascii="Aptos" w:hAnsi="Aptos" w:cstheme="majorHAnsi"/>
                <w:b/>
                <w:noProof w:val="0"/>
                <w:sz w:val="22"/>
                <w:szCs w:val="22"/>
                <w:lang w:val="it-IT"/>
              </w:rPr>
            </w:r>
            <w:r w:rsidRPr="009C2C8C">
              <w:rPr>
                <w:rFonts w:ascii="Aptos" w:hAnsi="Aptos" w:cstheme="majorHAnsi"/>
                <w:b/>
                <w:noProof w:val="0"/>
                <w:sz w:val="22"/>
                <w:szCs w:val="22"/>
                <w:lang w:val="it-IT"/>
              </w:rPr>
              <w:fldChar w:fldCharType="separate"/>
            </w:r>
            <w:r w:rsidRPr="009C2C8C">
              <w:rPr>
                <w:rFonts w:ascii="Aptos" w:hAnsi="Aptos" w:cstheme="majorHAnsi"/>
                <w:b/>
                <w:sz w:val="22"/>
                <w:szCs w:val="22"/>
                <w:lang w:val="it-IT"/>
              </w:rPr>
              <w:t> </w:t>
            </w:r>
            <w:r w:rsidRPr="009C2C8C">
              <w:rPr>
                <w:rFonts w:ascii="Aptos" w:hAnsi="Aptos" w:cstheme="majorHAnsi"/>
                <w:b/>
                <w:sz w:val="22"/>
                <w:szCs w:val="22"/>
                <w:lang w:val="it-IT"/>
              </w:rPr>
              <w:t> </w:t>
            </w:r>
            <w:r w:rsidRPr="009C2C8C">
              <w:rPr>
                <w:rFonts w:ascii="Aptos" w:hAnsi="Aptos" w:cstheme="majorHAnsi"/>
                <w:b/>
                <w:sz w:val="22"/>
                <w:szCs w:val="22"/>
                <w:lang w:val="it-IT"/>
              </w:rPr>
              <w:t> </w:t>
            </w:r>
            <w:r w:rsidRPr="009C2C8C">
              <w:rPr>
                <w:rFonts w:ascii="Aptos" w:hAnsi="Aptos" w:cstheme="majorHAnsi"/>
                <w:b/>
                <w:sz w:val="22"/>
                <w:szCs w:val="22"/>
                <w:lang w:val="it-IT"/>
              </w:rPr>
              <w:t> </w:t>
            </w:r>
            <w:r w:rsidRPr="009C2C8C">
              <w:rPr>
                <w:rFonts w:ascii="Aptos" w:hAnsi="Aptos" w:cstheme="majorHAnsi"/>
                <w:b/>
                <w:sz w:val="22"/>
                <w:szCs w:val="22"/>
                <w:lang w:val="it-IT"/>
              </w:rPr>
              <w:t> </w:t>
            </w:r>
            <w:r w:rsidRPr="009C2C8C">
              <w:rPr>
                <w:rFonts w:ascii="Aptos" w:hAnsi="Aptos" w:cstheme="majorHAnsi"/>
                <w:b/>
                <w:noProof w:val="0"/>
                <w:sz w:val="22"/>
                <w:szCs w:val="22"/>
                <w:lang w:val="it-IT"/>
              </w:rPr>
              <w:fldChar w:fldCharType="end"/>
            </w:r>
          </w:p>
          <w:p w14:paraId="42F09E95" w14:textId="77777777" w:rsidR="00F50C9E" w:rsidRPr="009C2C8C" w:rsidRDefault="00F50C9E" w:rsidP="00724BEC">
            <w:pPr>
              <w:widowControl w:val="0"/>
              <w:tabs>
                <w:tab w:val="left" w:pos="2112"/>
              </w:tabs>
              <w:ind w:right="72"/>
              <w:rPr>
                <w:rFonts w:ascii="Aptos" w:hAnsi="Aptos" w:cstheme="majorHAnsi"/>
                <w:b/>
                <w:noProof w:val="0"/>
                <w:sz w:val="22"/>
                <w:szCs w:val="22"/>
                <w:lang w:val="it-IT"/>
              </w:rPr>
            </w:pPr>
          </w:p>
          <w:p w14:paraId="11F77D03" w14:textId="77777777" w:rsidR="00D356E0" w:rsidRPr="009C2C8C" w:rsidRDefault="00D356E0" w:rsidP="00724BEC">
            <w:pPr>
              <w:widowControl w:val="0"/>
              <w:tabs>
                <w:tab w:val="left" w:pos="2112"/>
              </w:tabs>
              <w:autoSpaceDE w:val="0"/>
              <w:autoSpaceDN w:val="0"/>
              <w:adjustRightInd w:val="0"/>
              <w:ind w:right="72" w:hanging="14"/>
              <w:jc w:val="center"/>
              <w:rPr>
                <w:rFonts w:ascii="Aptos" w:hAnsi="Aptos" w:cstheme="majorHAnsi"/>
                <w:bCs/>
                <w:color w:val="FF0000"/>
                <w:sz w:val="22"/>
                <w:szCs w:val="22"/>
                <w:lang w:val="it-IT"/>
              </w:rPr>
            </w:pPr>
            <w:r w:rsidRPr="009C2C8C">
              <w:rPr>
                <w:rFonts w:ascii="Aptos" w:hAnsi="Aptos" w:cstheme="majorHAnsi"/>
                <w:color w:val="FF0000"/>
                <w:sz w:val="22"/>
                <w:szCs w:val="22"/>
                <w:lang w:val="it-IT" w:eastAsia="it-IT"/>
              </w:rPr>
              <w:drawing>
                <wp:inline distT="0" distB="0" distL="0" distR="0" wp14:anchorId="35F7EB83" wp14:editId="0312CDD8">
                  <wp:extent cx="228600" cy="241300"/>
                  <wp:effectExtent l="0" t="0" r="0" b="0"/>
                  <wp:docPr id="2" name="Immagine 2" descr="greenProcur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greenProcurement"/>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8600" cy="241300"/>
                          </a:xfrm>
                          <a:prstGeom prst="rect">
                            <a:avLst/>
                          </a:prstGeom>
                          <a:noFill/>
                          <a:ln>
                            <a:noFill/>
                          </a:ln>
                        </pic:spPr>
                      </pic:pic>
                    </a:graphicData>
                  </a:graphic>
                </wp:inline>
              </w:drawing>
            </w:r>
            <w:r w:rsidRPr="009C2C8C">
              <w:rPr>
                <w:rFonts w:ascii="Aptos" w:hAnsi="Aptos" w:cstheme="majorHAnsi"/>
                <w:bCs/>
                <w:color w:val="FF0000"/>
                <w:sz w:val="22"/>
                <w:szCs w:val="22"/>
                <w:lang w:val="it-IT"/>
              </w:rPr>
              <w:t xml:space="preserve">a basso impatto ambientale </w:t>
            </w:r>
          </w:p>
          <w:p w14:paraId="5E83981B" w14:textId="77777777" w:rsidR="00D356E0" w:rsidRPr="009C2C8C" w:rsidRDefault="00D356E0" w:rsidP="00724BEC">
            <w:pPr>
              <w:widowControl w:val="0"/>
              <w:tabs>
                <w:tab w:val="left" w:pos="2112"/>
              </w:tabs>
              <w:autoSpaceDE w:val="0"/>
              <w:autoSpaceDN w:val="0"/>
              <w:adjustRightInd w:val="0"/>
              <w:ind w:right="72" w:hanging="14"/>
              <w:jc w:val="center"/>
              <w:rPr>
                <w:rFonts w:ascii="Aptos" w:hAnsi="Aptos" w:cstheme="majorHAnsi"/>
                <w:bCs/>
                <w:color w:val="FF0000"/>
                <w:sz w:val="22"/>
                <w:szCs w:val="22"/>
                <w:lang w:val="it-IT"/>
              </w:rPr>
            </w:pPr>
            <w:r w:rsidRPr="009C2C8C">
              <w:rPr>
                <w:rFonts w:ascii="Aptos" w:hAnsi="Aptos" w:cstheme="majorHAnsi"/>
                <w:bCs/>
                <w:color w:val="FF0000"/>
                <w:sz w:val="22"/>
                <w:szCs w:val="22"/>
                <w:lang w:val="it-IT"/>
              </w:rPr>
              <w:t>in conformità ai criteri ambientali minimi di cui ai seguenti Decreti del Ministro dell’ambiente e della tutela del territorio e del mare:</w:t>
            </w:r>
          </w:p>
          <w:p w14:paraId="61CDC4DD" w14:textId="24009C5D" w:rsidR="00F50C9E" w:rsidRPr="009C2C8C" w:rsidRDefault="00F50C9E" w:rsidP="00724BEC">
            <w:pPr>
              <w:widowControl w:val="0"/>
              <w:tabs>
                <w:tab w:val="left" w:pos="2112"/>
              </w:tabs>
              <w:autoSpaceDE w:val="0"/>
              <w:autoSpaceDN w:val="0"/>
              <w:adjustRightInd w:val="0"/>
              <w:ind w:right="72"/>
              <w:rPr>
                <w:rFonts w:ascii="Aptos" w:hAnsi="Aptos" w:cstheme="majorHAnsi"/>
                <w:bCs/>
                <w:color w:val="FF0000"/>
                <w:sz w:val="22"/>
                <w:szCs w:val="22"/>
                <w:lang w:val="it-IT"/>
              </w:rPr>
            </w:pPr>
          </w:p>
          <w:p w14:paraId="1368C1DA" w14:textId="77777777" w:rsidR="00B13538" w:rsidRPr="009C2C8C" w:rsidRDefault="00B13538" w:rsidP="00724BEC">
            <w:pPr>
              <w:widowControl w:val="0"/>
              <w:numPr>
                <w:ilvl w:val="0"/>
                <w:numId w:val="98"/>
              </w:numPr>
              <w:tabs>
                <w:tab w:val="left" w:pos="2112"/>
              </w:tabs>
              <w:autoSpaceDE w:val="0"/>
              <w:autoSpaceDN w:val="0"/>
              <w:adjustRightInd w:val="0"/>
              <w:ind w:left="360" w:right="72"/>
              <w:contextualSpacing/>
              <w:rPr>
                <w:rFonts w:ascii="Aptos" w:hAnsi="Aptos" w:cstheme="majorHAnsi"/>
                <w:bCs/>
                <w:color w:val="FF0000"/>
                <w:sz w:val="22"/>
                <w:szCs w:val="22"/>
                <w:lang w:val="it-IT"/>
              </w:rPr>
            </w:pPr>
            <w:r w:rsidRPr="009C2C8C">
              <w:rPr>
                <w:rFonts w:ascii="Aptos" w:hAnsi="Aptos" w:cstheme="majorHAnsi"/>
                <w:bCs/>
                <w:color w:val="FF0000"/>
                <w:sz w:val="22"/>
                <w:szCs w:val="22"/>
                <w:lang w:val="it-IT"/>
              </w:rPr>
              <w:t>D.M. 5 agosto 2024 (CAM Strade);</w:t>
            </w:r>
          </w:p>
          <w:p w14:paraId="34E17BBF" w14:textId="4D6C229B" w:rsidR="00B13538" w:rsidRPr="009C2C8C" w:rsidRDefault="00B13538" w:rsidP="00724BEC">
            <w:pPr>
              <w:widowControl w:val="0"/>
              <w:numPr>
                <w:ilvl w:val="0"/>
                <w:numId w:val="98"/>
              </w:numPr>
              <w:tabs>
                <w:tab w:val="left" w:pos="2112"/>
              </w:tabs>
              <w:autoSpaceDE w:val="0"/>
              <w:autoSpaceDN w:val="0"/>
              <w:adjustRightInd w:val="0"/>
              <w:ind w:left="360" w:right="72"/>
              <w:contextualSpacing/>
              <w:rPr>
                <w:rFonts w:ascii="Aptos" w:hAnsi="Aptos" w:cstheme="majorHAnsi"/>
                <w:bCs/>
                <w:color w:val="FF0000"/>
                <w:sz w:val="22"/>
                <w:szCs w:val="22"/>
                <w:lang w:val="it-IT"/>
              </w:rPr>
            </w:pPr>
            <w:r w:rsidRPr="009C2C8C">
              <w:rPr>
                <w:rFonts w:ascii="Aptos" w:hAnsi="Aptos" w:cstheme="majorHAnsi"/>
                <w:bCs/>
                <w:color w:val="FF0000"/>
                <w:sz w:val="22"/>
                <w:szCs w:val="22"/>
                <w:lang w:val="it-IT"/>
              </w:rPr>
              <w:t xml:space="preserve">D.M. </w:t>
            </w:r>
            <w:r w:rsidR="00C31845" w:rsidRPr="009C2C8C">
              <w:rPr>
                <w:rFonts w:ascii="Aptos" w:hAnsi="Aptos" w:cs="Calibri"/>
                <w:bCs/>
                <w:color w:val="FF0000"/>
                <w:sz w:val="22"/>
                <w:szCs w:val="22"/>
                <w:lang w:val="it-IT"/>
              </w:rPr>
              <w:t xml:space="preserve">24 novembre 2025 </w:t>
            </w:r>
            <w:r w:rsidRPr="009C2C8C">
              <w:rPr>
                <w:rFonts w:ascii="Aptos" w:hAnsi="Aptos" w:cstheme="majorHAnsi"/>
                <w:bCs/>
                <w:color w:val="FF0000"/>
                <w:sz w:val="22"/>
                <w:szCs w:val="22"/>
                <w:lang w:val="it-IT"/>
              </w:rPr>
              <w:t>(CAM Edilizia);</w:t>
            </w:r>
          </w:p>
          <w:p w14:paraId="49552707" w14:textId="77777777" w:rsidR="00B13538" w:rsidRPr="009C2C8C" w:rsidRDefault="00B13538" w:rsidP="00724BEC">
            <w:pPr>
              <w:widowControl w:val="0"/>
              <w:numPr>
                <w:ilvl w:val="0"/>
                <w:numId w:val="98"/>
              </w:numPr>
              <w:tabs>
                <w:tab w:val="left" w:pos="2112"/>
              </w:tabs>
              <w:autoSpaceDE w:val="0"/>
              <w:autoSpaceDN w:val="0"/>
              <w:adjustRightInd w:val="0"/>
              <w:ind w:left="360" w:right="72"/>
              <w:contextualSpacing/>
              <w:rPr>
                <w:rFonts w:ascii="Aptos" w:hAnsi="Aptos" w:cstheme="majorHAnsi"/>
                <w:bCs/>
                <w:color w:val="FF0000"/>
                <w:sz w:val="22"/>
                <w:szCs w:val="22"/>
                <w:lang w:val="it-IT"/>
              </w:rPr>
            </w:pPr>
            <w:r w:rsidRPr="009C2C8C">
              <w:rPr>
                <w:rFonts w:ascii="Aptos" w:hAnsi="Aptos" w:cstheme="majorHAnsi"/>
                <w:bCs/>
                <w:color w:val="FF0000"/>
                <w:sz w:val="22"/>
                <w:szCs w:val="22"/>
                <w:lang w:val="it-IT"/>
              </w:rPr>
              <w:t>D.M. 10 marzo 2020 - Allegato 1 (CAM Giardini);</w:t>
            </w:r>
          </w:p>
          <w:p w14:paraId="62C70CCF" w14:textId="77777777" w:rsidR="00B13538" w:rsidRPr="009C2C8C" w:rsidRDefault="00B13538" w:rsidP="00724BEC">
            <w:pPr>
              <w:widowControl w:val="0"/>
              <w:numPr>
                <w:ilvl w:val="0"/>
                <w:numId w:val="98"/>
              </w:numPr>
              <w:tabs>
                <w:tab w:val="left" w:pos="2112"/>
              </w:tabs>
              <w:autoSpaceDE w:val="0"/>
              <w:autoSpaceDN w:val="0"/>
              <w:adjustRightInd w:val="0"/>
              <w:ind w:left="360" w:right="72"/>
              <w:contextualSpacing/>
              <w:rPr>
                <w:rFonts w:ascii="Aptos" w:hAnsi="Aptos" w:cstheme="majorHAnsi"/>
                <w:bCs/>
                <w:color w:val="FF0000"/>
                <w:sz w:val="22"/>
                <w:szCs w:val="22"/>
                <w:lang w:val="it-IT"/>
              </w:rPr>
            </w:pPr>
            <w:r w:rsidRPr="009C2C8C">
              <w:rPr>
                <w:rFonts w:ascii="Aptos" w:hAnsi="Aptos" w:cstheme="majorHAnsi"/>
                <w:bCs/>
                <w:color w:val="FF0000"/>
                <w:sz w:val="22"/>
                <w:szCs w:val="22"/>
                <w:lang w:val="it-IT"/>
              </w:rPr>
              <w:t>D.M. 27 settembre 2017 (CAM Illuminazione pubblica -Forniture e progettazione);</w:t>
            </w:r>
          </w:p>
          <w:p w14:paraId="0943562A" w14:textId="77777777" w:rsidR="00B13538" w:rsidRPr="009C2C8C" w:rsidRDefault="00B13538" w:rsidP="00724BEC">
            <w:pPr>
              <w:widowControl w:val="0"/>
              <w:numPr>
                <w:ilvl w:val="0"/>
                <w:numId w:val="98"/>
              </w:numPr>
              <w:tabs>
                <w:tab w:val="left" w:pos="2112"/>
              </w:tabs>
              <w:ind w:left="360" w:right="72"/>
              <w:contextualSpacing/>
              <w:rPr>
                <w:rFonts w:ascii="Aptos" w:hAnsi="Aptos" w:cstheme="majorHAnsi"/>
                <w:bCs/>
                <w:color w:val="FF0000"/>
                <w:sz w:val="22"/>
                <w:szCs w:val="22"/>
                <w:lang w:val="it-IT"/>
              </w:rPr>
            </w:pPr>
            <w:r w:rsidRPr="009C2C8C">
              <w:rPr>
                <w:rFonts w:ascii="Aptos" w:hAnsi="Aptos" w:cstheme="majorHAnsi"/>
                <w:bCs/>
                <w:color w:val="FF0000"/>
                <w:sz w:val="22"/>
                <w:szCs w:val="22"/>
                <w:lang w:val="it-IT"/>
              </w:rPr>
              <w:t>D.M. 7 febbraio 2023 CAM Arredo urbano).</w:t>
            </w:r>
          </w:p>
          <w:p w14:paraId="37066A19" w14:textId="26351D96" w:rsidR="00FA776E" w:rsidRPr="009C2C8C" w:rsidRDefault="00FA776E" w:rsidP="00724BEC">
            <w:pPr>
              <w:widowControl w:val="0"/>
              <w:tabs>
                <w:tab w:val="left" w:pos="2112"/>
              </w:tabs>
              <w:ind w:right="72"/>
              <w:jc w:val="both"/>
              <w:rPr>
                <w:rFonts w:ascii="Aptos" w:hAnsi="Aptos" w:cstheme="majorHAnsi"/>
                <w:bCs/>
                <w:caps/>
                <w:color w:val="FF0000"/>
                <w:sz w:val="22"/>
                <w:szCs w:val="22"/>
                <w:lang w:val="it-IT"/>
              </w:rPr>
            </w:pPr>
          </w:p>
          <w:p w14:paraId="09FB378E" w14:textId="77777777" w:rsidR="0055351C" w:rsidRPr="009C2C8C" w:rsidRDefault="0055351C" w:rsidP="00724BEC">
            <w:pPr>
              <w:widowControl w:val="0"/>
              <w:tabs>
                <w:tab w:val="left" w:pos="2112"/>
              </w:tabs>
              <w:ind w:right="72"/>
              <w:jc w:val="both"/>
              <w:rPr>
                <w:rFonts w:ascii="Aptos" w:hAnsi="Aptos" w:cstheme="majorHAnsi"/>
                <w:bCs/>
                <w:caps/>
                <w:color w:val="FF0000"/>
                <w:sz w:val="22"/>
                <w:szCs w:val="22"/>
                <w:lang w:val="it-IT"/>
              </w:rPr>
            </w:pPr>
          </w:p>
          <w:p w14:paraId="1B365154" w14:textId="77777777" w:rsidR="00581E18" w:rsidRPr="009C2C8C" w:rsidRDefault="00581E18" w:rsidP="00724BEC">
            <w:pPr>
              <w:widowControl w:val="0"/>
              <w:tabs>
                <w:tab w:val="left" w:pos="2112"/>
              </w:tabs>
              <w:ind w:right="72"/>
              <w:rPr>
                <w:rFonts w:ascii="Aptos" w:hAnsi="Aptos" w:cstheme="majorHAnsi"/>
                <w:bCs/>
                <w:caps/>
                <w:color w:val="FF0000"/>
                <w:sz w:val="22"/>
                <w:szCs w:val="22"/>
                <w:lang w:val="it-IT"/>
              </w:rPr>
            </w:pPr>
          </w:p>
          <w:p w14:paraId="076D252F" w14:textId="77777777" w:rsidR="00D356E0" w:rsidRPr="009C2C8C" w:rsidRDefault="00D356E0" w:rsidP="00724BEC">
            <w:pPr>
              <w:widowControl w:val="0"/>
              <w:tabs>
                <w:tab w:val="left" w:pos="2112"/>
              </w:tabs>
              <w:autoSpaceDE w:val="0"/>
              <w:autoSpaceDN w:val="0"/>
              <w:adjustRightInd w:val="0"/>
              <w:ind w:right="72" w:hanging="14"/>
              <w:jc w:val="both"/>
              <w:rPr>
                <w:rFonts w:ascii="Aptos" w:hAnsi="Aptos" w:cstheme="majorHAnsi"/>
                <w:i/>
                <w:color w:val="FF0000"/>
                <w:sz w:val="22"/>
                <w:szCs w:val="22"/>
                <w:lang w:val="it-IT"/>
              </w:rPr>
            </w:pPr>
            <w:r w:rsidRPr="009C2C8C">
              <w:rPr>
                <w:rFonts w:ascii="Aptos" w:hAnsi="Aptos" w:cstheme="majorHAnsi"/>
                <w:i/>
                <w:color w:val="FF0000"/>
                <w:sz w:val="22"/>
                <w:szCs w:val="22"/>
                <w:lang w:val="it-IT"/>
              </w:rPr>
              <w:t>[</w:t>
            </w:r>
            <w:r w:rsidRPr="009C2C8C">
              <w:rPr>
                <w:rFonts w:ascii="Aptos" w:hAnsi="Aptos" w:cstheme="majorHAnsi"/>
                <w:i/>
                <w:color w:val="FF0000"/>
                <w:sz w:val="22"/>
                <w:szCs w:val="22"/>
                <w:highlight w:val="green"/>
                <w:lang w:val="it-IT"/>
              </w:rPr>
              <w:t>NB: inserire solo se anche sul portale si prevede la foglia]</w:t>
            </w:r>
          </w:p>
          <w:tbl>
            <w:tblPr>
              <w:tblW w:w="4621" w:type="dxa"/>
              <w:tblLayout w:type="fixed"/>
              <w:tblCellMar>
                <w:left w:w="0" w:type="dxa"/>
                <w:right w:w="0" w:type="dxa"/>
              </w:tblCellMar>
              <w:tblLook w:val="0000" w:firstRow="0" w:lastRow="0" w:firstColumn="0" w:lastColumn="0" w:noHBand="0" w:noVBand="0"/>
            </w:tblPr>
            <w:tblGrid>
              <w:gridCol w:w="4621"/>
            </w:tblGrid>
            <w:tr w:rsidR="00125CA1" w:rsidRPr="009C2C8C" w14:paraId="3B1262BB" w14:textId="77777777" w:rsidTr="0055351C">
              <w:trPr>
                <w:cantSplit/>
                <w:trHeight w:val="593"/>
              </w:trPr>
              <w:tc>
                <w:tcPr>
                  <w:tcW w:w="4621" w:type="dxa"/>
                  <w:shd w:val="clear" w:color="auto" w:fill="FDE9D9" w:themeFill="accent6" w:themeFillTint="33"/>
                </w:tcPr>
                <w:p w14:paraId="133A941D" w14:textId="77777777" w:rsidR="00125CA1" w:rsidRPr="009C2C8C" w:rsidRDefault="00125CA1" w:rsidP="00724BEC">
                  <w:pPr>
                    <w:widowControl w:val="0"/>
                    <w:autoSpaceDE w:val="0"/>
                    <w:autoSpaceDN w:val="0"/>
                    <w:adjustRightInd w:val="0"/>
                    <w:jc w:val="center"/>
                    <w:rPr>
                      <w:rFonts w:ascii="Aptos" w:eastAsia="MS Mincho" w:hAnsi="Aptos" w:cstheme="majorHAnsi"/>
                      <w:b/>
                      <w:bCs/>
                      <w:noProof w:val="0"/>
                      <w:color w:val="FF0000"/>
                      <w:sz w:val="22"/>
                      <w:szCs w:val="22"/>
                      <w:lang w:val="it-IT" w:eastAsia="ja-JP"/>
                    </w:rPr>
                  </w:pPr>
                </w:p>
                <w:p w14:paraId="4950C7EB" w14:textId="77777777" w:rsidR="00125CA1" w:rsidRPr="009C2C8C" w:rsidRDefault="00125CA1" w:rsidP="00724BEC">
                  <w:pPr>
                    <w:widowControl w:val="0"/>
                    <w:autoSpaceDE w:val="0"/>
                    <w:autoSpaceDN w:val="0"/>
                    <w:adjustRightInd w:val="0"/>
                    <w:jc w:val="center"/>
                    <w:rPr>
                      <w:rFonts w:ascii="Aptos" w:eastAsia="MS Mincho" w:hAnsi="Aptos" w:cstheme="majorHAnsi"/>
                      <w:b/>
                      <w:bCs/>
                      <w:noProof w:val="0"/>
                      <w:color w:val="FF0000"/>
                      <w:sz w:val="22"/>
                      <w:szCs w:val="22"/>
                      <w:lang w:val="it-IT" w:eastAsia="ja-JP"/>
                    </w:rPr>
                  </w:pPr>
                  <w:r w:rsidRPr="009C2C8C">
                    <w:rPr>
                      <w:rFonts w:ascii="Aptos" w:hAnsi="Aptos" w:cstheme="majorHAnsi"/>
                      <w:color w:val="FF0000"/>
                      <w:sz w:val="22"/>
                      <w:szCs w:val="22"/>
                      <w:lang w:val="it-IT" w:eastAsia="it-IT"/>
                    </w:rPr>
                    <w:drawing>
                      <wp:inline distT="0" distB="0" distL="0" distR="0" wp14:anchorId="79550B33" wp14:editId="4E9B9724">
                        <wp:extent cx="228600" cy="243840"/>
                        <wp:effectExtent l="0" t="0" r="0" b="3810"/>
                        <wp:docPr id="10" name="Immagine 10" descr="greenProcur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2" descr="greenProcurement"/>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8600" cy="243840"/>
                                </a:xfrm>
                                <a:prstGeom prst="rect">
                                  <a:avLst/>
                                </a:prstGeom>
                                <a:noFill/>
                                <a:ln>
                                  <a:noFill/>
                                </a:ln>
                              </pic:spPr>
                            </pic:pic>
                          </a:graphicData>
                        </a:graphic>
                      </wp:inline>
                    </w:drawing>
                  </w:r>
                  <w:r w:rsidRPr="009C2C8C">
                    <w:rPr>
                      <w:rFonts w:ascii="Aptos" w:eastAsia="MS Mincho" w:hAnsi="Aptos" w:cstheme="majorHAnsi"/>
                      <w:b/>
                      <w:bCs/>
                      <w:noProof w:val="0"/>
                      <w:color w:val="FF0000"/>
                      <w:sz w:val="22"/>
                      <w:szCs w:val="22"/>
                      <w:lang w:val="it-IT" w:eastAsia="ja-JP"/>
                    </w:rPr>
                    <w:t>APPALTO VERDE</w:t>
                  </w:r>
                </w:p>
              </w:tc>
            </w:tr>
            <w:tr w:rsidR="00125CA1" w:rsidRPr="000C108C" w14:paraId="7CC6FFEC" w14:textId="77777777" w:rsidTr="0055351C">
              <w:trPr>
                <w:cantSplit/>
              </w:trPr>
              <w:tc>
                <w:tcPr>
                  <w:tcW w:w="4621" w:type="dxa"/>
                </w:tcPr>
                <w:p w14:paraId="7D047A4B" w14:textId="77777777" w:rsidR="00125CA1" w:rsidRPr="009C2C8C" w:rsidRDefault="00125CA1" w:rsidP="00724BEC">
                  <w:pPr>
                    <w:widowControl w:val="0"/>
                    <w:jc w:val="both"/>
                    <w:rPr>
                      <w:rFonts w:ascii="Aptos" w:hAnsi="Aptos" w:cstheme="majorHAnsi"/>
                      <w:i/>
                      <w:noProof w:val="0"/>
                      <w:color w:val="FF0000"/>
                      <w:sz w:val="22"/>
                      <w:szCs w:val="22"/>
                      <w:lang w:val="it-IT"/>
                    </w:rPr>
                  </w:pPr>
                </w:p>
                <w:p w14:paraId="2FD481E3" w14:textId="77777777" w:rsidR="00125CA1" w:rsidRPr="009C2C8C" w:rsidRDefault="00125CA1" w:rsidP="00724BEC">
                  <w:pPr>
                    <w:widowControl w:val="0"/>
                    <w:jc w:val="both"/>
                    <w:rPr>
                      <w:rFonts w:ascii="Aptos" w:hAnsi="Aptos" w:cstheme="majorHAnsi"/>
                      <w:i/>
                      <w:noProof w:val="0"/>
                      <w:color w:val="FF0000"/>
                      <w:sz w:val="22"/>
                      <w:szCs w:val="22"/>
                      <w:lang w:val="it-IT"/>
                    </w:rPr>
                  </w:pPr>
                  <w:r w:rsidRPr="009C2C8C">
                    <w:rPr>
                      <w:rFonts w:ascii="Aptos" w:hAnsi="Aptos" w:cstheme="majorHAnsi"/>
                      <w:i/>
                      <w:noProof w:val="0"/>
                      <w:color w:val="FF0000"/>
                      <w:sz w:val="22"/>
                      <w:szCs w:val="22"/>
                      <w:highlight w:val="green"/>
                      <w:lang w:val="it-IT"/>
                    </w:rPr>
                    <w:t xml:space="preserve">[NB: </w:t>
                  </w:r>
                  <w:r w:rsidRPr="009C2C8C">
                    <w:rPr>
                      <w:rFonts w:ascii="Aptos" w:hAnsi="Aptos" w:cstheme="majorHAnsi"/>
                      <w:noProof w:val="0"/>
                      <w:color w:val="FF0000"/>
                      <w:kern w:val="2"/>
                      <w:sz w:val="22"/>
                      <w:szCs w:val="22"/>
                      <w:highlight w:val="green"/>
                      <w:lang w:val="it-IT"/>
                    </w:rPr>
                    <w:t>In applicazione del disposto di cui all’art. 57, comma 2, del DL.gs. 36/2023, il piano d'azione nazionale per la sostenibilità ambientale dei consumi nel settore della pubblica amministrazione 2023 approvato con Decreto del Ministero dell’Ambiente e della sicurezza energetica del 3 agosto 2023, l</w:t>
                  </w:r>
                  <w:r w:rsidRPr="009C2C8C">
                    <w:rPr>
                      <w:rFonts w:ascii="Aptos" w:hAnsi="Aptos" w:cstheme="majorHAnsi"/>
                      <w:noProof w:val="0"/>
                      <w:color w:val="FF0000"/>
                      <w:kern w:val="2"/>
                      <w:sz w:val="22"/>
                      <w:szCs w:val="22"/>
                      <w:highlight w:val="green"/>
                      <w:u w:val="single"/>
                      <w:lang w:val="it-IT"/>
                    </w:rPr>
                    <w:t xml:space="preserve">’appalto è definito “verde” </w:t>
                  </w:r>
                  <w:r w:rsidRPr="009C2C8C">
                    <w:rPr>
                      <w:rFonts w:ascii="Aptos" w:hAnsi="Aptos" w:cstheme="majorHAnsi"/>
                      <w:b/>
                      <w:bCs/>
                      <w:noProof w:val="0"/>
                      <w:color w:val="FF0000"/>
                      <w:kern w:val="2"/>
                      <w:sz w:val="22"/>
                      <w:szCs w:val="22"/>
                      <w:highlight w:val="green"/>
                      <w:u w:val="single"/>
                      <w:lang w:val="it-IT"/>
                    </w:rPr>
                    <w:t xml:space="preserve">quando sono introdotte nella documentazione progettuale e di gara tutte le </w:t>
                  </w:r>
                  <w:r w:rsidRPr="009C2C8C">
                    <w:rPr>
                      <w:rFonts w:ascii="Aptos" w:hAnsi="Aptos" w:cstheme="majorHAnsi"/>
                      <w:b/>
                      <w:bCs/>
                      <w:noProof w:val="0"/>
                      <w:color w:val="FF0000"/>
                      <w:kern w:val="2"/>
                      <w:sz w:val="22"/>
                      <w:szCs w:val="22"/>
                      <w:highlight w:val="green"/>
                      <w:u w:val="single"/>
                      <w:lang w:val="it-IT"/>
                    </w:rPr>
                    <w:lastRenderedPageBreak/>
                    <w:t>specifiche tecniche e le clausole contrattuali dei CAM</w:t>
                  </w:r>
                  <w:r w:rsidRPr="009C2C8C">
                    <w:rPr>
                      <w:rFonts w:ascii="Aptos" w:hAnsi="Aptos" w:cstheme="majorHAnsi"/>
                      <w:noProof w:val="0"/>
                      <w:color w:val="FF0000"/>
                      <w:kern w:val="2"/>
                      <w:sz w:val="22"/>
                      <w:szCs w:val="22"/>
                      <w:highlight w:val="green"/>
                      <w:lang w:val="it-IT"/>
                    </w:rPr>
                    <w:t xml:space="preserve"> e, quando </w:t>
                  </w:r>
                  <w:r w:rsidRPr="009C2C8C">
                    <w:rPr>
                      <w:rFonts w:ascii="Aptos" w:hAnsi="Aptos" w:cstheme="majorHAnsi"/>
                      <w:b/>
                      <w:bCs/>
                      <w:noProof w:val="0"/>
                      <w:color w:val="FF0000"/>
                      <w:kern w:val="2"/>
                      <w:sz w:val="22"/>
                      <w:szCs w:val="22"/>
                      <w:highlight w:val="green"/>
                      <w:lang w:val="it-IT"/>
                    </w:rPr>
                    <w:t>l’aggiudicazione è prevista con l’applicazione del criterio dell’offerta economicamente più vantaggiosa ai sensi dell’art. 108, commi 4 e 5</w:t>
                  </w:r>
                  <w:r w:rsidRPr="009C2C8C">
                    <w:rPr>
                      <w:rFonts w:ascii="Aptos" w:hAnsi="Aptos" w:cstheme="majorHAnsi"/>
                      <w:noProof w:val="0"/>
                      <w:color w:val="FF0000"/>
                      <w:kern w:val="2"/>
                      <w:sz w:val="22"/>
                      <w:szCs w:val="22"/>
                      <w:highlight w:val="green"/>
                      <w:lang w:val="it-IT"/>
                    </w:rPr>
                    <w:t xml:space="preserve">, sulla base del miglior rapporto qualità prezzo o sulla base dell’elemento relativo al costo, laddove si tenga conto dei criteri premianti riportati nella corrispondente sezione dei medesimi CAM, vale a dire </w:t>
                  </w:r>
                  <w:r w:rsidRPr="009C2C8C">
                    <w:rPr>
                      <w:rFonts w:ascii="Aptos" w:hAnsi="Aptos" w:cstheme="majorHAnsi"/>
                      <w:b/>
                      <w:bCs/>
                      <w:noProof w:val="0"/>
                      <w:color w:val="FF0000"/>
                      <w:kern w:val="2"/>
                      <w:sz w:val="22"/>
                      <w:szCs w:val="22"/>
                      <w:highlight w:val="green"/>
                      <w:u w:val="single"/>
                      <w:lang w:val="it-IT"/>
                    </w:rPr>
                    <w:t>laddove si utilizzino uno o più di detti criteri premianti</w:t>
                  </w:r>
                  <w:r w:rsidRPr="009C2C8C">
                    <w:rPr>
                      <w:rFonts w:ascii="Aptos" w:hAnsi="Aptos" w:cstheme="majorHAnsi"/>
                      <w:noProof w:val="0"/>
                      <w:color w:val="FF0000"/>
                      <w:kern w:val="2"/>
                      <w:sz w:val="22"/>
                      <w:szCs w:val="22"/>
                      <w:highlight w:val="green"/>
                      <w:lang w:val="it-IT"/>
                    </w:rPr>
                    <w:t xml:space="preserve">. </w:t>
                  </w:r>
                  <w:r w:rsidRPr="009C2C8C">
                    <w:rPr>
                      <w:rFonts w:ascii="Aptos" w:hAnsi="Aptos" w:cstheme="majorHAnsi"/>
                      <w:noProof w:val="0"/>
                      <w:color w:val="FF0000"/>
                      <w:kern w:val="2"/>
                      <w:sz w:val="22"/>
                      <w:szCs w:val="22"/>
                      <w:highlight w:val="green"/>
                      <w:u w:val="single"/>
                      <w:lang w:val="it-IT"/>
                    </w:rPr>
                    <w:t>In caso di applicazione parziale dei criteri ambientali minimi, la qualificazione di “appalto verde” può essere attribuita laddove la deroga rientri nelle casistiche stabilite dai CAM approvati con decreto ministeriale</w:t>
                  </w:r>
                  <w:r w:rsidRPr="009C2C8C">
                    <w:rPr>
                      <w:rFonts w:ascii="Aptos" w:hAnsi="Aptos" w:cstheme="majorHAnsi"/>
                      <w:noProof w:val="0"/>
                      <w:color w:val="FF0000"/>
                      <w:kern w:val="2"/>
                      <w:sz w:val="22"/>
                      <w:szCs w:val="22"/>
                      <w:highlight w:val="green"/>
                      <w:lang w:val="it-IT"/>
                    </w:rPr>
                    <w:t xml:space="preserve"> in quanto attuativi del PAN GPP”. </w:t>
                  </w:r>
                  <w:r w:rsidRPr="009C2C8C">
                    <w:rPr>
                      <w:rFonts w:ascii="Aptos" w:hAnsi="Aptos" w:cstheme="majorHAnsi"/>
                      <w:noProof w:val="0"/>
                      <w:color w:val="FF0000"/>
                      <w:kern w:val="2"/>
                      <w:sz w:val="22"/>
                      <w:szCs w:val="22"/>
                      <w:highlight w:val="green"/>
                      <w:lang w:val="it-IT"/>
                    </w:rPr>
                    <w:br/>
                  </w:r>
                  <w:r w:rsidRPr="009C2C8C">
                    <w:rPr>
                      <w:rFonts w:ascii="Aptos" w:hAnsi="Aptos" w:cstheme="majorHAnsi"/>
                      <w:i/>
                      <w:noProof w:val="0"/>
                      <w:color w:val="FF0000"/>
                      <w:sz w:val="22"/>
                      <w:szCs w:val="22"/>
                      <w:highlight w:val="green"/>
                      <w:lang w:val="it-IT"/>
                    </w:rPr>
                    <w:t>Si inserisce nel disciplinare e nel portale la foglia verde quando sono state rispettate totalmente le specifiche tecniche di base, le condizioni contrattuali e sono stati inseriti uno o più criteri premiali previsti nel CAM/nei CAM oppure quando sono state rispettate parzialmente e tale applicazione parziale è prevista dal CAM stesso e/o dettagliatamente motivata dal RUP.]</w:t>
                  </w:r>
                </w:p>
                <w:p w14:paraId="0687B803" w14:textId="77777777" w:rsidR="00125CA1" w:rsidRPr="009C2C8C" w:rsidRDefault="00125CA1" w:rsidP="00724BEC">
                  <w:pPr>
                    <w:widowControl w:val="0"/>
                    <w:ind w:right="369"/>
                    <w:jc w:val="both"/>
                    <w:rPr>
                      <w:rFonts w:ascii="Aptos" w:hAnsi="Aptos" w:cstheme="majorHAnsi"/>
                      <w:i/>
                      <w:noProof w:val="0"/>
                      <w:color w:val="FF0000"/>
                      <w:sz w:val="22"/>
                      <w:szCs w:val="22"/>
                      <w:lang w:val="it-IT"/>
                    </w:rPr>
                  </w:pPr>
                </w:p>
                <w:p w14:paraId="1FAAF6B3" w14:textId="77777777" w:rsidR="00125CA1" w:rsidRPr="009C2C8C" w:rsidRDefault="00125CA1" w:rsidP="00724BEC">
                  <w:pPr>
                    <w:widowControl w:val="0"/>
                    <w:ind w:right="369"/>
                    <w:jc w:val="both"/>
                    <w:rPr>
                      <w:rFonts w:ascii="Aptos" w:hAnsi="Aptos" w:cstheme="majorHAnsi"/>
                      <w:noProof w:val="0"/>
                      <w:color w:val="FF0000"/>
                      <w:sz w:val="22"/>
                      <w:szCs w:val="22"/>
                      <w:lang w:val="it-IT"/>
                    </w:rPr>
                  </w:pPr>
                </w:p>
              </w:tc>
            </w:tr>
          </w:tbl>
          <w:p w14:paraId="0138383F" w14:textId="77777777" w:rsidR="00D356E0" w:rsidRPr="009C2C8C" w:rsidRDefault="00D356E0" w:rsidP="00724BEC">
            <w:pPr>
              <w:widowControl w:val="0"/>
              <w:tabs>
                <w:tab w:val="left" w:pos="2112"/>
              </w:tabs>
              <w:ind w:right="72"/>
              <w:jc w:val="both"/>
              <w:rPr>
                <w:rFonts w:ascii="Aptos" w:hAnsi="Aptos" w:cstheme="majorHAnsi"/>
                <w:noProof w:val="0"/>
                <w:sz w:val="22"/>
                <w:szCs w:val="22"/>
                <w:lang w:val="it-IT"/>
              </w:rPr>
            </w:pPr>
          </w:p>
        </w:tc>
      </w:tr>
      <w:tr w:rsidR="00D356E0" w:rsidRPr="009C2C8C" w14:paraId="5CB8D7E6" w14:textId="77777777" w:rsidTr="60C72650">
        <w:trPr>
          <w:cantSplit/>
        </w:trPr>
        <w:tc>
          <w:tcPr>
            <w:tcW w:w="4830" w:type="dxa"/>
          </w:tcPr>
          <w:p w14:paraId="7927F6E5" w14:textId="77777777" w:rsidR="00D356E0" w:rsidRPr="009C2C8C" w:rsidRDefault="00D356E0" w:rsidP="00724BEC">
            <w:pPr>
              <w:widowControl w:val="0"/>
              <w:jc w:val="center"/>
              <w:rPr>
                <w:rFonts w:ascii="Aptos" w:hAnsi="Aptos" w:cstheme="majorHAnsi"/>
                <w:b/>
                <w:bCs/>
                <w:caps/>
                <w:sz w:val="22"/>
                <w:szCs w:val="22"/>
                <w:lang w:val="de-DE"/>
              </w:rPr>
            </w:pPr>
            <w:r w:rsidRPr="009C2C8C">
              <w:rPr>
                <w:rFonts w:ascii="Aptos" w:hAnsi="Aptos" w:cstheme="majorHAnsi"/>
                <w:b/>
                <w:bCs/>
                <w:sz w:val="22"/>
                <w:szCs w:val="22"/>
                <w:lang w:val="de-DE"/>
              </w:rPr>
              <w:lastRenderedPageBreak/>
              <w:t>AUSWAHL DES ANGEBOTS NACH DEM KRITERIUM DES WIRTSCHAFTLICH GÜNSTIGSTEN ANGEBOTS</w:t>
            </w:r>
          </w:p>
          <w:p w14:paraId="0D37B458" w14:textId="77777777" w:rsidR="00D356E0" w:rsidRPr="009C2C8C" w:rsidRDefault="00D356E0" w:rsidP="00724BEC">
            <w:pPr>
              <w:widowControl w:val="0"/>
              <w:jc w:val="center"/>
              <w:rPr>
                <w:rFonts w:ascii="Aptos" w:hAnsi="Aptos" w:cstheme="majorHAnsi"/>
                <w:b/>
                <w:bCs/>
                <w:caps/>
                <w:sz w:val="22"/>
                <w:szCs w:val="22"/>
                <w:lang w:val="de-DE"/>
              </w:rPr>
            </w:pPr>
          </w:p>
          <w:p w14:paraId="2D0E3EE7" w14:textId="77777777" w:rsidR="00D356E0" w:rsidRPr="009C2C8C" w:rsidRDefault="00D356E0" w:rsidP="00724BEC">
            <w:pPr>
              <w:widowControl w:val="0"/>
              <w:jc w:val="center"/>
              <w:rPr>
                <w:rFonts w:ascii="Aptos" w:hAnsi="Aptos" w:cstheme="majorHAnsi"/>
                <w:b/>
                <w:bCs/>
                <w:caps/>
                <w:sz w:val="22"/>
                <w:szCs w:val="22"/>
                <w:lang w:val="de-DE"/>
              </w:rPr>
            </w:pPr>
            <w:r w:rsidRPr="009C2C8C">
              <w:rPr>
                <w:rFonts w:ascii="Aptos" w:hAnsi="Aptos" w:cstheme="majorHAnsi"/>
                <w:b/>
                <w:sz w:val="22"/>
                <w:szCs w:val="22"/>
                <w:lang w:val="de-DE"/>
              </w:rPr>
              <w:t>NACH PREIS UND QUALITÄT</w:t>
            </w:r>
          </w:p>
          <w:p w14:paraId="169000D5" w14:textId="77777777" w:rsidR="00D356E0" w:rsidRPr="009C2C8C" w:rsidRDefault="00D356E0" w:rsidP="00724BEC">
            <w:pPr>
              <w:widowControl w:val="0"/>
              <w:jc w:val="center"/>
              <w:rPr>
                <w:rFonts w:ascii="Aptos" w:hAnsi="Aptos" w:cstheme="majorHAnsi"/>
                <w:b/>
                <w:noProof w:val="0"/>
                <w:sz w:val="22"/>
                <w:szCs w:val="22"/>
                <w:lang w:val="de-DE"/>
              </w:rPr>
            </w:pPr>
          </w:p>
          <w:p w14:paraId="2D7CA7D9" w14:textId="77777777" w:rsidR="00D356E0" w:rsidRPr="009C2C8C" w:rsidRDefault="00D356E0" w:rsidP="00724BEC">
            <w:pPr>
              <w:widowControl w:val="0"/>
              <w:jc w:val="center"/>
              <w:rPr>
                <w:rFonts w:ascii="Aptos" w:hAnsi="Aptos" w:cstheme="majorHAnsi"/>
                <w:b/>
                <w:noProof w:val="0"/>
                <w:sz w:val="22"/>
                <w:szCs w:val="22"/>
                <w:lang w:val="de-DE"/>
              </w:rPr>
            </w:pPr>
          </w:p>
          <w:p w14:paraId="223FF9B7" w14:textId="77777777" w:rsidR="00D356E0" w:rsidRPr="009C2C8C" w:rsidRDefault="00D356E0" w:rsidP="00724BEC">
            <w:pPr>
              <w:widowControl w:val="0"/>
              <w:ind w:right="180"/>
              <w:jc w:val="center"/>
              <w:rPr>
                <w:rFonts w:ascii="Aptos" w:hAnsi="Aptos" w:cstheme="majorHAnsi"/>
                <w:b/>
                <w:noProof w:val="0"/>
                <w:sz w:val="22"/>
                <w:szCs w:val="22"/>
                <w:lang w:val="de-DE"/>
              </w:rPr>
            </w:pPr>
            <w:r w:rsidRPr="009C2C8C">
              <w:rPr>
                <w:rFonts w:ascii="Aptos" w:hAnsi="Aptos" w:cstheme="majorHAnsi"/>
                <w:b/>
                <w:noProof w:val="0"/>
                <w:sz w:val="22"/>
                <w:szCs w:val="22"/>
                <w:lang w:val="de-DE"/>
              </w:rPr>
              <w:t xml:space="preserve">ELEKTRONISCHES </w:t>
            </w:r>
          </w:p>
          <w:p w14:paraId="0B5B98B5" w14:textId="77777777" w:rsidR="00D356E0" w:rsidRPr="009C2C8C" w:rsidRDefault="00D356E0" w:rsidP="00724BEC">
            <w:pPr>
              <w:widowControl w:val="0"/>
              <w:jc w:val="center"/>
              <w:rPr>
                <w:rFonts w:ascii="Aptos" w:hAnsi="Aptos" w:cstheme="majorHAnsi"/>
                <w:noProof w:val="0"/>
                <w:sz w:val="22"/>
                <w:szCs w:val="22"/>
                <w:lang w:val="de-DE"/>
              </w:rPr>
            </w:pPr>
            <w:r w:rsidRPr="009C2C8C">
              <w:rPr>
                <w:rFonts w:ascii="Aptos" w:hAnsi="Aptos" w:cstheme="majorHAnsi"/>
                <w:b/>
                <w:noProof w:val="0"/>
                <w:sz w:val="22"/>
                <w:szCs w:val="22"/>
                <w:lang w:val="de-DE"/>
              </w:rPr>
              <w:t>AUSSCHREIBUNGVERFAHREN</w:t>
            </w:r>
          </w:p>
        </w:tc>
        <w:tc>
          <w:tcPr>
            <w:tcW w:w="135" w:type="dxa"/>
          </w:tcPr>
          <w:p w14:paraId="53FE0635" w14:textId="77777777" w:rsidR="00D356E0" w:rsidRPr="009C2C8C" w:rsidRDefault="00D356E0" w:rsidP="00724BEC">
            <w:pPr>
              <w:widowControl w:val="0"/>
              <w:rPr>
                <w:rFonts w:ascii="Aptos" w:hAnsi="Aptos" w:cstheme="majorHAnsi"/>
                <w:sz w:val="22"/>
                <w:szCs w:val="22"/>
                <w:lang w:val="de-DE"/>
              </w:rPr>
            </w:pPr>
          </w:p>
        </w:tc>
        <w:tc>
          <w:tcPr>
            <w:tcW w:w="4620" w:type="dxa"/>
          </w:tcPr>
          <w:p w14:paraId="534110C5" w14:textId="77777777" w:rsidR="00D356E0" w:rsidRPr="009C2C8C" w:rsidRDefault="00D356E0" w:rsidP="00724BEC">
            <w:pPr>
              <w:widowControl w:val="0"/>
              <w:jc w:val="center"/>
              <w:rPr>
                <w:rFonts w:ascii="Aptos" w:hAnsi="Aptos" w:cstheme="majorHAnsi"/>
                <w:b/>
                <w:bCs/>
                <w:caps/>
                <w:sz w:val="22"/>
                <w:szCs w:val="22"/>
                <w:lang w:val="it-IT"/>
              </w:rPr>
            </w:pPr>
            <w:r w:rsidRPr="009C2C8C">
              <w:rPr>
                <w:rFonts w:ascii="Aptos" w:hAnsi="Aptos" w:cstheme="majorHAnsi"/>
                <w:b/>
                <w:bCs/>
                <w:sz w:val="22"/>
                <w:szCs w:val="22"/>
                <w:lang w:val="it-IT"/>
              </w:rPr>
              <w:t>SELEZIONE DELL’OFFERTA</w:t>
            </w:r>
          </w:p>
          <w:p w14:paraId="022D3687" w14:textId="77777777" w:rsidR="00D356E0" w:rsidRPr="009C2C8C" w:rsidRDefault="00D356E0" w:rsidP="00724BEC">
            <w:pPr>
              <w:widowControl w:val="0"/>
              <w:jc w:val="center"/>
              <w:rPr>
                <w:rFonts w:ascii="Aptos" w:hAnsi="Aptos" w:cstheme="majorHAnsi"/>
                <w:b/>
                <w:bCs/>
                <w:caps/>
                <w:sz w:val="22"/>
                <w:szCs w:val="22"/>
                <w:lang w:val="it-IT"/>
              </w:rPr>
            </w:pPr>
            <w:r w:rsidRPr="009C2C8C">
              <w:rPr>
                <w:rFonts w:ascii="Aptos" w:hAnsi="Aptos" w:cstheme="majorHAnsi"/>
                <w:b/>
                <w:bCs/>
                <w:sz w:val="22"/>
                <w:szCs w:val="22"/>
                <w:lang w:val="it-IT"/>
              </w:rPr>
              <w:t>SECONDO IL CRITERIO DELL’OFFERTA ECONOMICAMENTE PIÚ VANTAGGIOSA</w:t>
            </w:r>
          </w:p>
          <w:p w14:paraId="1B918E2B" w14:textId="77777777" w:rsidR="00D356E0" w:rsidRPr="009C2C8C" w:rsidRDefault="00D356E0" w:rsidP="00724BEC">
            <w:pPr>
              <w:widowControl w:val="0"/>
              <w:jc w:val="center"/>
              <w:rPr>
                <w:rFonts w:ascii="Aptos" w:hAnsi="Aptos" w:cstheme="majorHAnsi"/>
                <w:b/>
                <w:sz w:val="22"/>
                <w:szCs w:val="22"/>
                <w:lang w:val="it-IT"/>
              </w:rPr>
            </w:pPr>
          </w:p>
          <w:p w14:paraId="3A07D925" w14:textId="77777777" w:rsidR="00D356E0" w:rsidRPr="009C2C8C" w:rsidRDefault="00D356E0" w:rsidP="00724BEC">
            <w:pPr>
              <w:widowControl w:val="0"/>
              <w:jc w:val="center"/>
              <w:rPr>
                <w:rFonts w:ascii="Aptos" w:hAnsi="Aptos" w:cstheme="majorHAnsi"/>
                <w:b/>
                <w:bCs/>
                <w:sz w:val="22"/>
                <w:szCs w:val="22"/>
                <w:lang w:val="it-IT"/>
              </w:rPr>
            </w:pPr>
            <w:r w:rsidRPr="009C2C8C">
              <w:rPr>
                <w:rFonts w:ascii="Aptos" w:hAnsi="Aptos" w:cstheme="majorHAnsi"/>
                <w:b/>
                <w:bCs/>
                <w:sz w:val="22"/>
                <w:szCs w:val="22"/>
                <w:lang w:val="it-IT"/>
              </w:rPr>
              <w:t>AL PREZZO E QUALITÀ</w:t>
            </w:r>
          </w:p>
          <w:p w14:paraId="5A2242E5" w14:textId="77777777" w:rsidR="00D356E0" w:rsidRPr="009C2C8C" w:rsidRDefault="00D356E0" w:rsidP="00724BEC">
            <w:pPr>
              <w:widowControl w:val="0"/>
              <w:jc w:val="center"/>
              <w:rPr>
                <w:rFonts w:ascii="Aptos" w:hAnsi="Aptos" w:cstheme="majorHAnsi"/>
                <w:b/>
                <w:bCs/>
                <w:caps/>
                <w:sz w:val="22"/>
                <w:szCs w:val="22"/>
                <w:lang w:val="it-IT"/>
              </w:rPr>
            </w:pPr>
          </w:p>
          <w:p w14:paraId="6F6D3EF4" w14:textId="77777777" w:rsidR="00D356E0" w:rsidRPr="009C2C8C" w:rsidRDefault="00D356E0" w:rsidP="00724BEC">
            <w:pPr>
              <w:widowControl w:val="0"/>
              <w:jc w:val="center"/>
              <w:rPr>
                <w:rFonts w:ascii="Aptos" w:hAnsi="Aptos" w:cstheme="majorHAnsi"/>
                <w:b/>
                <w:bCs/>
                <w:caps/>
                <w:sz w:val="22"/>
                <w:szCs w:val="22"/>
                <w:lang w:val="it-IT"/>
              </w:rPr>
            </w:pPr>
          </w:p>
          <w:p w14:paraId="4D1508D5" w14:textId="77777777" w:rsidR="00D356E0" w:rsidRPr="009C2C8C" w:rsidRDefault="00D356E0" w:rsidP="00724BEC">
            <w:pPr>
              <w:widowControl w:val="0"/>
              <w:ind w:right="180"/>
              <w:jc w:val="center"/>
              <w:rPr>
                <w:rFonts w:ascii="Aptos" w:hAnsi="Aptos" w:cstheme="majorHAnsi"/>
                <w:b/>
                <w:noProof w:val="0"/>
                <w:sz w:val="22"/>
                <w:szCs w:val="22"/>
                <w:lang w:val="it-IT"/>
              </w:rPr>
            </w:pPr>
            <w:r w:rsidRPr="009C2C8C">
              <w:rPr>
                <w:rFonts w:ascii="Aptos" w:hAnsi="Aptos" w:cstheme="majorHAnsi"/>
                <w:b/>
                <w:noProof w:val="0"/>
                <w:sz w:val="22"/>
                <w:szCs w:val="22"/>
                <w:lang w:val="it-IT"/>
              </w:rPr>
              <w:t xml:space="preserve">PROCEDURA DI GARA </w:t>
            </w:r>
          </w:p>
          <w:p w14:paraId="3B00A653" w14:textId="77777777" w:rsidR="00D356E0" w:rsidRPr="009C2C8C" w:rsidRDefault="00D356E0" w:rsidP="00724BEC">
            <w:pPr>
              <w:widowControl w:val="0"/>
              <w:ind w:right="180"/>
              <w:jc w:val="center"/>
              <w:rPr>
                <w:rFonts w:ascii="Aptos" w:hAnsi="Aptos" w:cstheme="majorHAnsi"/>
                <w:b/>
                <w:noProof w:val="0"/>
                <w:sz w:val="22"/>
                <w:szCs w:val="22"/>
                <w:lang w:val="it-IT"/>
              </w:rPr>
            </w:pPr>
            <w:r w:rsidRPr="009C2C8C">
              <w:rPr>
                <w:rFonts w:ascii="Aptos" w:hAnsi="Aptos" w:cstheme="majorHAnsi"/>
                <w:b/>
                <w:noProof w:val="0"/>
                <w:sz w:val="22"/>
                <w:szCs w:val="22"/>
                <w:lang w:val="it-IT"/>
              </w:rPr>
              <w:t>TELEMATICA</w:t>
            </w:r>
          </w:p>
          <w:p w14:paraId="22F99AEA" w14:textId="77777777" w:rsidR="00D356E0" w:rsidRPr="009C2C8C" w:rsidRDefault="00D356E0" w:rsidP="00724BEC">
            <w:pPr>
              <w:widowControl w:val="0"/>
              <w:jc w:val="center"/>
              <w:rPr>
                <w:rFonts w:ascii="Aptos" w:hAnsi="Aptos" w:cstheme="majorHAnsi"/>
                <w:noProof w:val="0"/>
                <w:sz w:val="22"/>
                <w:szCs w:val="22"/>
                <w:lang w:val="it-IT"/>
              </w:rPr>
            </w:pPr>
          </w:p>
        </w:tc>
      </w:tr>
      <w:tr w:rsidR="00E07F87" w:rsidRPr="004C0843" w14:paraId="1CA81053" w14:textId="77777777" w:rsidTr="60C72650">
        <w:trPr>
          <w:cantSplit/>
        </w:trPr>
        <w:tc>
          <w:tcPr>
            <w:tcW w:w="4830" w:type="dxa"/>
            <w:shd w:val="clear" w:color="auto" w:fill="DBE5F1" w:themeFill="accent1" w:themeFillTint="33"/>
          </w:tcPr>
          <w:p w14:paraId="7AB10DD1" w14:textId="77777777" w:rsidR="00E07F87" w:rsidRPr="009C2C8C" w:rsidRDefault="00E07F87" w:rsidP="00724BEC">
            <w:pPr>
              <w:widowControl w:val="0"/>
              <w:autoSpaceDE w:val="0"/>
              <w:autoSpaceDN w:val="0"/>
              <w:adjustRightInd w:val="0"/>
              <w:jc w:val="center"/>
              <w:rPr>
                <w:rFonts w:ascii="Aptos" w:hAnsi="Aptos" w:cstheme="majorHAnsi"/>
                <w:i/>
                <w:color w:val="FF0000"/>
                <w:sz w:val="22"/>
                <w:szCs w:val="22"/>
                <w:lang w:val="de-DE"/>
              </w:rPr>
            </w:pPr>
            <w:r w:rsidRPr="009C2C8C">
              <w:rPr>
                <w:rFonts w:ascii="Aptos" w:hAnsi="Aptos" w:cstheme="majorHAnsi"/>
                <w:i/>
                <w:color w:val="FF0000"/>
                <w:sz w:val="22"/>
                <w:szCs w:val="22"/>
                <w:highlight w:val="green"/>
                <w:lang w:val="de-DE"/>
              </w:rPr>
              <w:lastRenderedPageBreak/>
              <w:t>NB: Logo löschen, wenn der Auftrag nicht mit PNRR-Mitteln finanziert wird</w:t>
            </w:r>
          </w:p>
          <w:p w14:paraId="756C0641" w14:textId="77777777" w:rsidR="00E07F87" w:rsidRPr="009C2C8C" w:rsidRDefault="00E07F87" w:rsidP="00724BEC">
            <w:pPr>
              <w:widowControl w:val="0"/>
              <w:autoSpaceDE w:val="0"/>
              <w:autoSpaceDN w:val="0"/>
              <w:adjustRightInd w:val="0"/>
              <w:jc w:val="both"/>
              <w:rPr>
                <w:rFonts w:ascii="Aptos" w:hAnsi="Aptos" w:cstheme="majorHAnsi"/>
                <w:b/>
                <w:bCs/>
                <w:caps/>
                <w:sz w:val="22"/>
                <w:szCs w:val="22"/>
                <w:lang w:val="de-DE"/>
              </w:rPr>
            </w:pPr>
          </w:p>
          <w:p w14:paraId="4C38EB37" w14:textId="77777777" w:rsidR="00E07F87" w:rsidRPr="009C2C8C" w:rsidRDefault="00E07F87" w:rsidP="00724BEC">
            <w:pPr>
              <w:widowControl w:val="0"/>
              <w:tabs>
                <w:tab w:val="left" w:pos="360"/>
              </w:tabs>
              <w:ind w:left="227" w:right="125"/>
              <w:jc w:val="center"/>
              <w:rPr>
                <w:rFonts w:ascii="Aptos" w:hAnsi="Aptos" w:cstheme="majorHAnsi"/>
                <w:b/>
                <w:bCs/>
                <w:caps/>
                <w:sz w:val="22"/>
                <w:szCs w:val="22"/>
                <w:lang w:val="de-DE"/>
              </w:rPr>
            </w:pPr>
          </w:p>
          <w:p w14:paraId="3EA483B5" w14:textId="77777777" w:rsidR="00E07F87" w:rsidRPr="009C2C8C" w:rsidRDefault="00E07F87" w:rsidP="00724BEC">
            <w:pPr>
              <w:widowControl w:val="0"/>
              <w:tabs>
                <w:tab w:val="left" w:pos="360"/>
                <w:tab w:val="center" w:pos="4536"/>
                <w:tab w:val="right" w:pos="9072"/>
              </w:tabs>
              <w:ind w:left="252" w:right="72"/>
              <w:jc w:val="center"/>
              <w:rPr>
                <w:rFonts w:ascii="Aptos" w:hAnsi="Aptos" w:cstheme="majorHAnsi"/>
                <w:b/>
                <w:bCs/>
                <w:iCs/>
                <w:color w:val="FF0000"/>
                <w:sz w:val="22"/>
                <w:szCs w:val="22"/>
                <w:lang w:val="it-IT"/>
              </w:rPr>
            </w:pPr>
            <w:r w:rsidRPr="009C2C8C">
              <w:rPr>
                <w:rFonts w:ascii="Aptos" w:hAnsi="Aptos" w:cstheme="majorHAnsi"/>
                <w:b/>
                <w:bCs/>
                <w:iCs/>
                <w:color w:val="FF0000"/>
                <w:sz w:val="22"/>
                <w:szCs w:val="22"/>
                <w:lang w:val="it-IT"/>
              </w:rPr>
              <w:drawing>
                <wp:inline distT="0" distB="0" distL="0" distR="0" wp14:anchorId="57B8819C" wp14:editId="5C512153">
                  <wp:extent cx="1962150" cy="411336"/>
                  <wp:effectExtent l="0" t="0" r="0" b="8255"/>
                  <wp:docPr id="3" name="Immagin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967852" cy="412531"/>
                          </a:xfrm>
                          <a:prstGeom prst="rect">
                            <a:avLst/>
                          </a:prstGeom>
                          <a:noFill/>
                          <a:ln>
                            <a:noFill/>
                          </a:ln>
                        </pic:spPr>
                      </pic:pic>
                    </a:graphicData>
                  </a:graphic>
                </wp:inline>
              </w:drawing>
            </w:r>
          </w:p>
          <w:p w14:paraId="485D91B7" w14:textId="77777777" w:rsidR="00E07F87" w:rsidRPr="009C2C8C" w:rsidRDefault="00E07F87" w:rsidP="00724BEC">
            <w:pPr>
              <w:widowControl w:val="0"/>
              <w:tabs>
                <w:tab w:val="left" w:pos="360"/>
                <w:tab w:val="center" w:pos="4536"/>
                <w:tab w:val="right" w:pos="9072"/>
              </w:tabs>
              <w:ind w:left="252" w:right="72"/>
              <w:jc w:val="center"/>
              <w:rPr>
                <w:rFonts w:ascii="Aptos" w:hAnsi="Aptos" w:cstheme="majorHAnsi"/>
                <w:b/>
                <w:bCs/>
                <w:iCs/>
                <w:color w:val="FF0000"/>
                <w:sz w:val="22"/>
                <w:szCs w:val="22"/>
                <w:lang w:val="de-DE"/>
              </w:rPr>
            </w:pPr>
            <w:r w:rsidRPr="009C2C8C">
              <w:rPr>
                <w:rFonts w:ascii="Aptos" w:hAnsi="Aptos" w:cstheme="majorHAnsi"/>
                <w:b/>
                <w:bCs/>
                <w:iCs/>
                <w:color w:val="FF0000"/>
                <w:sz w:val="22"/>
                <w:szCs w:val="22"/>
                <w:lang w:val="de-DE"/>
              </w:rPr>
              <w:t>Finanziert von der Europäischen Union – NextGenerationEU</w:t>
            </w:r>
          </w:p>
          <w:p w14:paraId="48AC06F3" w14:textId="77777777" w:rsidR="00E07F87" w:rsidRPr="009C2C8C" w:rsidRDefault="00E07F87" w:rsidP="00724BEC">
            <w:pPr>
              <w:widowControl w:val="0"/>
              <w:autoSpaceDE w:val="0"/>
              <w:autoSpaceDN w:val="0"/>
              <w:adjustRightInd w:val="0"/>
              <w:jc w:val="both"/>
              <w:rPr>
                <w:rFonts w:ascii="Aptos" w:hAnsi="Aptos" w:cstheme="majorHAnsi"/>
                <w:i/>
                <w:color w:val="FF0000"/>
                <w:sz w:val="22"/>
                <w:szCs w:val="22"/>
                <w:lang w:val="de-DE"/>
              </w:rPr>
            </w:pPr>
          </w:p>
          <w:p w14:paraId="787B063A" w14:textId="0A938095" w:rsidR="00E07F87" w:rsidRPr="009C2C8C" w:rsidRDefault="00E07F87" w:rsidP="00724BEC">
            <w:pPr>
              <w:widowControl w:val="0"/>
              <w:jc w:val="both"/>
              <w:rPr>
                <w:rFonts w:ascii="Aptos" w:hAnsi="Aptos" w:cstheme="majorHAnsi"/>
                <w:b/>
                <w:bCs/>
                <w:sz w:val="22"/>
                <w:szCs w:val="22"/>
                <w:lang w:val="de-DE"/>
              </w:rPr>
            </w:pPr>
            <w:r w:rsidRPr="009C2C8C">
              <w:rPr>
                <w:rFonts w:ascii="Aptos" w:hAnsi="Aptos" w:cstheme="majorHAnsi"/>
                <w:i/>
                <w:color w:val="FF0000"/>
                <w:sz w:val="22"/>
                <w:szCs w:val="22"/>
                <w:highlight w:val="green"/>
                <w:lang w:val="de-DE"/>
              </w:rPr>
              <w:t>(Die </w:t>
            </w:r>
            <w:hyperlink r:id="rId10" w:tgtFrame="_blank" w:history="1">
              <w:r w:rsidRPr="009C2C8C">
                <w:rPr>
                  <w:rFonts w:ascii="Aptos" w:hAnsi="Aptos" w:cstheme="majorHAnsi"/>
                  <w:i/>
                  <w:color w:val="FF0000"/>
                  <w:sz w:val="22"/>
                  <w:szCs w:val="22"/>
                  <w:highlight w:val="green"/>
                  <w:lang w:val="de-DE"/>
                </w:rPr>
                <w:t>Verordnung EU 2021/241</w:t>
              </w:r>
            </w:hyperlink>
            <w:r w:rsidRPr="009C2C8C">
              <w:rPr>
                <w:rFonts w:ascii="Aptos" w:hAnsi="Aptos" w:cstheme="majorHAnsi"/>
                <w:i/>
                <w:color w:val="FF0000"/>
                <w:sz w:val="22"/>
                <w:szCs w:val="22"/>
                <w:highlight w:val="green"/>
                <w:lang w:val="de-DE"/>
              </w:rPr>
              <w:t> sieht unter Artikel 34, Absatz 2 vor, dass die Empfänger von Unionsmitteln durch die kohärente, wirksame und verhältnismäßige gezielte Information verschiedener Zielgruppen, darunter die Medien und die Öffentlichkeit, die Herkunft dieser Unionsmittel bekannt machen und sicherstellen, dass die Unionsförderung, insbesondere im Rahmen von Informationskampagnen zu den Maßnahmen und deren Ergebnissen, Sichtbarkeit erhält, indem beispielsweise gegebenenfalls das Unionslogo und ein entsprechender Hinweis auf die Finanzierung mit dem Wortlaut „Finanziert von der Europäischen Union – NextGenerationEU“ vorgesehen werden. Logo:</w:t>
            </w:r>
            <w:hyperlink r:id="rId11" w:history="1">
              <w:r w:rsidRPr="009C2C8C">
                <w:rPr>
                  <w:rStyle w:val="Collegamentoipertestuale"/>
                  <w:rFonts w:ascii="Aptos" w:hAnsi="Aptos" w:cstheme="majorHAnsi"/>
                  <w:i/>
                  <w:sz w:val="22"/>
                  <w:szCs w:val="22"/>
                  <w:highlight w:val="green"/>
                  <w:lang w:val="de-DE"/>
                </w:rPr>
                <w:t>https://ec.europa.eu/regional_policy/information-sources/logo-download-center_en?etrans=it</w:t>
              </w:r>
            </w:hyperlink>
            <w:r w:rsidRPr="009C2C8C">
              <w:rPr>
                <w:rFonts w:ascii="Aptos" w:hAnsi="Aptos" w:cstheme="majorHAnsi"/>
                <w:sz w:val="22"/>
                <w:szCs w:val="22"/>
                <w:lang w:val="de-DE"/>
              </w:rPr>
              <w:t xml:space="preserve"> </w:t>
            </w:r>
            <w:r w:rsidRPr="009C2C8C">
              <w:rPr>
                <w:rFonts w:ascii="Aptos" w:hAnsi="Aptos" w:cstheme="majorHAnsi"/>
                <w:i/>
                <w:color w:val="FF0000"/>
                <w:sz w:val="22"/>
                <w:szCs w:val="22"/>
                <w:lang w:val="de-DE"/>
              </w:rPr>
              <w:t>)</w:t>
            </w:r>
          </w:p>
        </w:tc>
        <w:tc>
          <w:tcPr>
            <w:tcW w:w="135" w:type="dxa"/>
            <w:shd w:val="clear" w:color="auto" w:fill="DBE5F1" w:themeFill="accent1" w:themeFillTint="33"/>
          </w:tcPr>
          <w:p w14:paraId="22AACF17" w14:textId="77777777" w:rsidR="00E07F87" w:rsidRPr="009C2C8C" w:rsidRDefault="00E07F87" w:rsidP="00724BEC">
            <w:pPr>
              <w:widowControl w:val="0"/>
              <w:rPr>
                <w:rFonts w:ascii="Aptos" w:hAnsi="Aptos" w:cstheme="majorHAnsi"/>
                <w:sz w:val="22"/>
                <w:szCs w:val="22"/>
                <w:lang w:val="de-DE"/>
              </w:rPr>
            </w:pPr>
          </w:p>
        </w:tc>
        <w:tc>
          <w:tcPr>
            <w:tcW w:w="4620" w:type="dxa"/>
            <w:shd w:val="clear" w:color="auto" w:fill="DBE5F1" w:themeFill="accent1" w:themeFillTint="33"/>
          </w:tcPr>
          <w:p w14:paraId="2F785D52" w14:textId="77777777" w:rsidR="00E07F87" w:rsidRPr="009C2C8C" w:rsidRDefault="00E07F87" w:rsidP="00724BEC">
            <w:pPr>
              <w:widowControl w:val="0"/>
              <w:autoSpaceDE w:val="0"/>
              <w:autoSpaceDN w:val="0"/>
              <w:adjustRightInd w:val="0"/>
              <w:jc w:val="center"/>
              <w:rPr>
                <w:rFonts w:ascii="Aptos" w:hAnsi="Aptos" w:cstheme="majorHAnsi"/>
                <w:i/>
                <w:color w:val="FF0000"/>
                <w:sz w:val="22"/>
                <w:szCs w:val="22"/>
                <w:lang w:val="it-IT"/>
              </w:rPr>
            </w:pPr>
            <w:r w:rsidRPr="009C2C8C">
              <w:rPr>
                <w:rFonts w:ascii="Aptos" w:hAnsi="Aptos" w:cstheme="majorHAnsi"/>
                <w:i/>
                <w:color w:val="FF0000"/>
                <w:sz w:val="22"/>
                <w:szCs w:val="22"/>
                <w:highlight w:val="green"/>
                <w:lang w:val="it-IT"/>
              </w:rPr>
              <w:t>NB: togliere logo se l’appalto non è finanziato con fondi PNRR</w:t>
            </w:r>
          </w:p>
          <w:p w14:paraId="37A0E968" w14:textId="77777777" w:rsidR="00E07F87" w:rsidRPr="009C2C8C" w:rsidRDefault="00E07F87" w:rsidP="00724BEC">
            <w:pPr>
              <w:widowControl w:val="0"/>
              <w:tabs>
                <w:tab w:val="left" w:pos="360"/>
                <w:tab w:val="center" w:pos="4536"/>
                <w:tab w:val="right" w:pos="9072"/>
              </w:tabs>
              <w:ind w:left="252" w:right="72"/>
              <w:jc w:val="center"/>
              <w:rPr>
                <w:rFonts w:ascii="Aptos" w:hAnsi="Aptos" w:cstheme="majorHAnsi"/>
                <w:b/>
                <w:bCs/>
                <w:caps/>
                <w:sz w:val="22"/>
                <w:szCs w:val="22"/>
                <w:lang w:val="it-IT"/>
              </w:rPr>
            </w:pPr>
          </w:p>
          <w:p w14:paraId="332713B9" w14:textId="77777777" w:rsidR="00E07F87" w:rsidRPr="009C2C8C" w:rsidRDefault="00E07F87" w:rsidP="00724BEC">
            <w:pPr>
              <w:widowControl w:val="0"/>
              <w:tabs>
                <w:tab w:val="left" w:pos="360"/>
                <w:tab w:val="center" w:pos="4536"/>
                <w:tab w:val="right" w:pos="9072"/>
              </w:tabs>
              <w:ind w:left="252" w:right="72"/>
              <w:jc w:val="center"/>
              <w:rPr>
                <w:rFonts w:ascii="Aptos" w:hAnsi="Aptos" w:cstheme="majorHAnsi"/>
                <w:b/>
                <w:bCs/>
                <w:caps/>
                <w:sz w:val="22"/>
                <w:szCs w:val="22"/>
                <w:lang w:val="it-IT"/>
              </w:rPr>
            </w:pPr>
          </w:p>
          <w:p w14:paraId="7D2C6AFB" w14:textId="77777777" w:rsidR="00E07F87" w:rsidRPr="009C2C8C" w:rsidRDefault="00E07F87" w:rsidP="00724BEC">
            <w:pPr>
              <w:widowControl w:val="0"/>
              <w:tabs>
                <w:tab w:val="left" w:pos="360"/>
                <w:tab w:val="center" w:pos="4536"/>
                <w:tab w:val="right" w:pos="9072"/>
              </w:tabs>
              <w:ind w:left="252" w:right="72"/>
              <w:jc w:val="center"/>
              <w:rPr>
                <w:rFonts w:ascii="Aptos" w:hAnsi="Aptos" w:cstheme="majorHAnsi"/>
                <w:b/>
                <w:bCs/>
                <w:caps/>
                <w:sz w:val="22"/>
                <w:szCs w:val="22"/>
                <w:lang w:val="it-IT"/>
              </w:rPr>
            </w:pPr>
            <w:r w:rsidRPr="009C2C8C">
              <w:rPr>
                <w:rFonts w:ascii="Aptos" w:hAnsi="Aptos" w:cstheme="majorHAnsi"/>
                <w:sz w:val="22"/>
                <w:szCs w:val="22"/>
              </w:rPr>
              <w:drawing>
                <wp:inline distT="0" distB="0" distL="0" distR="0" wp14:anchorId="235761C1" wp14:editId="6A4DF8C3">
                  <wp:extent cx="1914525" cy="401352"/>
                  <wp:effectExtent l="0" t="0" r="0" b="0"/>
                  <wp:docPr id="4" name="Immagin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928727" cy="404329"/>
                          </a:xfrm>
                          <a:prstGeom prst="rect">
                            <a:avLst/>
                          </a:prstGeom>
                          <a:noFill/>
                          <a:ln>
                            <a:noFill/>
                          </a:ln>
                        </pic:spPr>
                      </pic:pic>
                    </a:graphicData>
                  </a:graphic>
                </wp:inline>
              </w:drawing>
            </w:r>
          </w:p>
          <w:p w14:paraId="2C112A07" w14:textId="77777777" w:rsidR="00E07F87" w:rsidRPr="009C2C8C" w:rsidRDefault="00E07F87" w:rsidP="00724BEC">
            <w:pPr>
              <w:widowControl w:val="0"/>
              <w:tabs>
                <w:tab w:val="left" w:pos="360"/>
                <w:tab w:val="center" w:pos="4536"/>
                <w:tab w:val="right" w:pos="9072"/>
              </w:tabs>
              <w:ind w:left="252" w:right="72"/>
              <w:jc w:val="center"/>
              <w:rPr>
                <w:rFonts w:ascii="Aptos" w:hAnsi="Aptos" w:cstheme="majorHAnsi"/>
                <w:b/>
                <w:bCs/>
                <w:iCs/>
                <w:caps/>
                <w:sz w:val="22"/>
                <w:szCs w:val="22"/>
                <w:lang w:val="it-IT"/>
              </w:rPr>
            </w:pPr>
            <w:r w:rsidRPr="009C2C8C">
              <w:rPr>
                <w:rFonts w:ascii="Aptos" w:hAnsi="Aptos" w:cstheme="majorHAnsi"/>
                <w:b/>
                <w:bCs/>
                <w:iCs/>
                <w:color w:val="FF0000"/>
                <w:sz w:val="22"/>
                <w:szCs w:val="22"/>
                <w:lang w:val="it-IT"/>
              </w:rPr>
              <w:t>Finanziato dall'Unione europea - NextGenerationEU</w:t>
            </w:r>
          </w:p>
          <w:p w14:paraId="29861859" w14:textId="77777777" w:rsidR="00E07F87" w:rsidRPr="009C2C8C" w:rsidRDefault="00E07F87" w:rsidP="00724BEC">
            <w:pPr>
              <w:widowControl w:val="0"/>
              <w:autoSpaceDE w:val="0"/>
              <w:autoSpaceDN w:val="0"/>
              <w:adjustRightInd w:val="0"/>
              <w:jc w:val="both"/>
              <w:rPr>
                <w:rFonts w:ascii="Aptos" w:hAnsi="Aptos" w:cstheme="majorHAnsi"/>
                <w:i/>
                <w:color w:val="FF0000"/>
                <w:sz w:val="22"/>
                <w:szCs w:val="22"/>
                <w:lang w:val="it-IT"/>
              </w:rPr>
            </w:pPr>
          </w:p>
          <w:p w14:paraId="1860E4F4" w14:textId="77777777" w:rsidR="00E07F87" w:rsidRPr="009C2C8C" w:rsidRDefault="00E07F87" w:rsidP="00724BEC">
            <w:pPr>
              <w:widowControl w:val="0"/>
              <w:autoSpaceDE w:val="0"/>
              <w:autoSpaceDN w:val="0"/>
              <w:adjustRightInd w:val="0"/>
              <w:jc w:val="both"/>
              <w:rPr>
                <w:rFonts w:ascii="Aptos" w:hAnsi="Aptos" w:cstheme="majorHAnsi"/>
                <w:i/>
                <w:color w:val="FF0000"/>
                <w:sz w:val="22"/>
                <w:szCs w:val="22"/>
                <w:lang w:val="it-IT"/>
              </w:rPr>
            </w:pPr>
          </w:p>
          <w:p w14:paraId="583C1737" w14:textId="77777777" w:rsidR="00E07F87" w:rsidRPr="009C2C8C" w:rsidRDefault="00E07F87" w:rsidP="00724BEC">
            <w:pPr>
              <w:widowControl w:val="0"/>
              <w:autoSpaceDE w:val="0"/>
              <w:autoSpaceDN w:val="0"/>
              <w:adjustRightInd w:val="0"/>
              <w:jc w:val="both"/>
              <w:rPr>
                <w:rFonts w:ascii="Aptos" w:hAnsi="Aptos" w:cstheme="majorHAnsi"/>
                <w:i/>
                <w:color w:val="FF0000"/>
                <w:sz w:val="22"/>
                <w:szCs w:val="22"/>
                <w:lang w:val="it-IT"/>
              </w:rPr>
            </w:pPr>
          </w:p>
          <w:p w14:paraId="14538A20" w14:textId="77777777" w:rsidR="00E07F87" w:rsidRPr="009C2C8C" w:rsidRDefault="00E07F87" w:rsidP="00724BEC">
            <w:pPr>
              <w:widowControl w:val="0"/>
              <w:jc w:val="both"/>
              <w:rPr>
                <w:rFonts w:ascii="Aptos" w:hAnsi="Aptos" w:cstheme="majorHAnsi"/>
                <w:i/>
                <w:color w:val="FF0000"/>
                <w:sz w:val="22"/>
                <w:szCs w:val="22"/>
                <w:highlight w:val="green"/>
                <w:lang w:val="it-IT"/>
              </w:rPr>
            </w:pPr>
            <w:r w:rsidRPr="009C2C8C">
              <w:rPr>
                <w:rFonts w:ascii="Aptos" w:hAnsi="Aptos" w:cstheme="majorHAnsi"/>
                <w:i/>
                <w:color w:val="FF0000"/>
                <w:sz w:val="22"/>
                <w:szCs w:val="22"/>
                <w:highlight w:val="green"/>
                <w:lang w:val="it-IT"/>
              </w:rPr>
              <w:t>(Il regolamento UE 2021/241 prevede all'articolo 34, paragrafo 2 che i destinatari dei finanziamenti dell'Unione rendano nota l'origine degli stessi e ne garantiscono la visibilità, anche, ove opportuno, attraverso il logo dell'Unione e una dichiarazione adeguata sul finanziamento che recita «finanziato dall'Unione europea - NextGenerationEU», in particolare quando promuovono azioni e risultati, diffondendo informazioni coerenti, efficaci e proporzionate destinate a pubblici diversi, tra cui i media e il vasto pubblico.</w:t>
            </w:r>
          </w:p>
          <w:p w14:paraId="63E6ABBD" w14:textId="77777777" w:rsidR="00E07F87" w:rsidRPr="009C2C8C" w:rsidRDefault="00E07F87" w:rsidP="00724BEC">
            <w:pPr>
              <w:widowControl w:val="0"/>
              <w:jc w:val="both"/>
              <w:rPr>
                <w:rFonts w:ascii="Aptos" w:hAnsi="Aptos" w:cstheme="majorHAnsi"/>
                <w:i/>
                <w:color w:val="FF0000"/>
                <w:sz w:val="22"/>
                <w:szCs w:val="22"/>
                <w:highlight w:val="green"/>
                <w:lang w:val="it-IT"/>
              </w:rPr>
            </w:pPr>
            <w:r w:rsidRPr="009C2C8C">
              <w:rPr>
                <w:rFonts w:ascii="Aptos" w:hAnsi="Aptos" w:cstheme="majorHAnsi"/>
                <w:i/>
                <w:color w:val="FF0000"/>
                <w:sz w:val="22"/>
                <w:szCs w:val="22"/>
                <w:highlight w:val="green"/>
                <w:lang w:val="it-IT"/>
              </w:rPr>
              <w:t>Logo:</w:t>
            </w:r>
            <w:hyperlink r:id="rId13" w:history="1">
              <w:r w:rsidRPr="009C2C8C">
                <w:rPr>
                  <w:rStyle w:val="Collegamentoipertestuale"/>
                  <w:rFonts w:ascii="Aptos" w:hAnsi="Aptos" w:cstheme="majorHAnsi"/>
                  <w:i/>
                  <w:sz w:val="22"/>
                  <w:szCs w:val="22"/>
                  <w:highlight w:val="green"/>
                  <w:lang w:val="it-IT"/>
                </w:rPr>
                <w:t>https://ec.europa.eu/regional_policy/information-sources/logo-download-center_en?etrans=it</w:t>
              </w:r>
            </w:hyperlink>
            <w:r w:rsidRPr="009C2C8C">
              <w:rPr>
                <w:rFonts w:ascii="Aptos" w:hAnsi="Aptos" w:cstheme="majorHAnsi"/>
                <w:i/>
                <w:color w:val="FF0000"/>
                <w:sz w:val="22"/>
                <w:szCs w:val="22"/>
                <w:highlight w:val="green"/>
                <w:lang w:val="it-IT"/>
              </w:rPr>
              <w:t xml:space="preserve"> )</w:t>
            </w:r>
          </w:p>
          <w:p w14:paraId="0DD76E1D" w14:textId="77777777" w:rsidR="00E07F87" w:rsidRPr="009C2C8C" w:rsidRDefault="00E07F87" w:rsidP="00724BEC">
            <w:pPr>
              <w:widowControl w:val="0"/>
              <w:jc w:val="center"/>
              <w:rPr>
                <w:rFonts w:ascii="Aptos" w:hAnsi="Aptos" w:cstheme="majorHAnsi"/>
                <w:b/>
                <w:bCs/>
                <w:sz w:val="22"/>
                <w:szCs w:val="22"/>
                <w:lang w:val="it-IT"/>
              </w:rPr>
            </w:pPr>
          </w:p>
        </w:tc>
      </w:tr>
      <w:tr w:rsidR="003A5E43" w:rsidRPr="004C0843" w14:paraId="687F7578" w14:textId="77777777" w:rsidTr="60C72650">
        <w:trPr>
          <w:cantSplit/>
        </w:trPr>
        <w:tc>
          <w:tcPr>
            <w:tcW w:w="4830" w:type="dxa"/>
            <w:shd w:val="clear" w:color="auto" w:fill="DBE5F1" w:themeFill="accent1" w:themeFillTint="33"/>
          </w:tcPr>
          <w:p w14:paraId="1C71906F" w14:textId="77777777" w:rsidR="003A5E43" w:rsidRPr="009C2C8C" w:rsidRDefault="003A5E43" w:rsidP="00724BEC">
            <w:pPr>
              <w:widowControl w:val="0"/>
              <w:autoSpaceDE w:val="0"/>
              <w:autoSpaceDN w:val="0"/>
              <w:adjustRightInd w:val="0"/>
              <w:jc w:val="center"/>
              <w:rPr>
                <w:rFonts w:ascii="Aptos" w:hAnsi="Aptos" w:cstheme="majorHAnsi"/>
                <w:i/>
                <w:color w:val="FF0000"/>
                <w:sz w:val="22"/>
                <w:szCs w:val="22"/>
                <w:highlight w:val="green"/>
                <w:lang w:val="it-IT"/>
              </w:rPr>
            </w:pPr>
          </w:p>
        </w:tc>
        <w:tc>
          <w:tcPr>
            <w:tcW w:w="135" w:type="dxa"/>
            <w:shd w:val="clear" w:color="auto" w:fill="DBE5F1" w:themeFill="accent1" w:themeFillTint="33"/>
          </w:tcPr>
          <w:p w14:paraId="4BBEC592" w14:textId="77777777" w:rsidR="003A5E43" w:rsidRPr="009C2C8C" w:rsidRDefault="003A5E43" w:rsidP="00724BEC">
            <w:pPr>
              <w:widowControl w:val="0"/>
              <w:rPr>
                <w:rFonts w:ascii="Aptos" w:hAnsi="Aptos" w:cstheme="majorHAnsi"/>
                <w:sz w:val="22"/>
                <w:szCs w:val="22"/>
                <w:lang w:val="it-IT"/>
              </w:rPr>
            </w:pPr>
          </w:p>
        </w:tc>
        <w:tc>
          <w:tcPr>
            <w:tcW w:w="4620" w:type="dxa"/>
            <w:shd w:val="clear" w:color="auto" w:fill="DBE5F1" w:themeFill="accent1" w:themeFillTint="33"/>
          </w:tcPr>
          <w:p w14:paraId="70AE444F" w14:textId="77777777" w:rsidR="003A5E43" w:rsidRPr="009C2C8C" w:rsidRDefault="003A5E43" w:rsidP="00724BEC">
            <w:pPr>
              <w:widowControl w:val="0"/>
              <w:autoSpaceDE w:val="0"/>
              <w:autoSpaceDN w:val="0"/>
              <w:adjustRightInd w:val="0"/>
              <w:jc w:val="center"/>
              <w:rPr>
                <w:rFonts w:ascii="Aptos" w:hAnsi="Aptos" w:cstheme="majorHAnsi"/>
                <w:i/>
                <w:color w:val="FF0000"/>
                <w:sz w:val="22"/>
                <w:szCs w:val="22"/>
                <w:highlight w:val="green"/>
                <w:lang w:val="it-IT"/>
              </w:rPr>
            </w:pPr>
          </w:p>
        </w:tc>
      </w:tr>
      <w:tr w:rsidR="004610BB" w:rsidRPr="009C2C8C" w14:paraId="026EDDE9" w14:textId="77777777" w:rsidTr="60C72650">
        <w:trPr>
          <w:cantSplit/>
        </w:trPr>
        <w:tc>
          <w:tcPr>
            <w:tcW w:w="4830" w:type="dxa"/>
          </w:tcPr>
          <w:p w14:paraId="2B9DD3CA" w14:textId="77777777" w:rsidR="004610BB" w:rsidRPr="009C2C8C" w:rsidRDefault="004610BB" w:rsidP="00724BEC">
            <w:pPr>
              <w:pStyle w:val="DeutscherText"/>
              <w:widowControl w:val="0"/>
              <w:spacing w:line="240" w:lineRule="auto"/>
              <w:rPr>
                <w:rFonts w:ascii="Aptos" w:hAnsi="Aptos" w:cstheme="minorHAnsi"/>
                <w:b/>
                <w:bCs/>
                <w:noProof w:val="0"/>
                <w:color w:val="000000" w:themeColor="text1"/>
                <w:sz w:val="22"/>
                <w:szCs w:val="22"/>
                <w:lang w:val="it-IT"/>
              </w:rPr>
            </w:pPr>
          </w:p>
          <w:p w14:paraId="0E706863" w14:textId="0B6DDAA8" w:rsidR="004610BB" w:rsidRPr="009C2C8C" w:rsidRDefault="7185214E" w:rsidP="00724BEC">
            <w:pPr>
              <w:pStyle w:val="DeutscherText"/>
              <w:widowControl w:val="0"/>
              <w:spacing w:line="240" w:lineRule="auto"/>
              <w:rPr>
                <w:rFonts w:ascii="Aptos" w:hAnsi="Aptos" w:cstheme="minorBidi"/>
                <w:b/>
                <w:bCs/>
                <w:noProof w:val="0"/>
                <w:color w:val="000000" w:themeColor="text1"/>
                <w:sz w:val="22"/>
                <w:szCs w:val="22"/>
                <w:highlight w:val="yellow"/>
                <w:lang w:val="de-DE"/>
              </w:rPr>
            </w:pPr>
            <w:r w:rsidRPr="009C2C8C">
              <w:rPr>
                <w:rFonts w:ascii="Aptos" w:hAnsi="Aptos" w:cstheme="minorBidi"/>
                <w:b/>
                <w:bCs/>
                <w:noProof w:val="0"/>
                <w:color w:val="000000" w:themeColor="text1"/>
                <w:sz w:val="22"/>
                <w:szCs w:val="22"/>
                <w:highlight w:val="yellow"/>
                <w:lang w:val="de-DE"/>
              </w:rPr>
              <w:t xml:space="preserve">Aktualisiert: </w:t>
            </w:r>
            <w:r w:rsidR="506C0DFC" w:rsidRPr="009C2C8C">
              <w:rPr>
                <w:rFonts w:ascii="Aptos" w:hAnsi="Aptos" w:cstheme="minorBidi"/>
                <w:b/>
                <w:bCs/>
                <w:noProof w:val="0"/>
                <w:color w:val="000000" w:themeColor="text1"/>
                <w:sz w:val="22"/>
                <w:szCs w:val="22"/>
                <w:highlight w:val="yellow"/>
                <w:lang w:val="de-DE"/>
              </w:rPr>
              <w:t>2</w:t>
            </w:r>
            <w:r w:rsidR="4ED89790" w:rsidRPr="009C2C8C">
              <w:rPr>
                <w:rFonts w:ascii="Aptos" w:hAnsi="Aptos" w:cstheme="minorBidi"/>
                <w:b/>
                <w:bCs/>
                <w:noProof w:val="0"/>
                <w:color w:val="000000" w:themeColor="text1"/>
                <w:sz w:val="22"/>
                <w:szCs w:val="22"/>
                <w:highlight w:val="yellow"/>
                <w:lang w:val="de-DE"/>
              </w:rPr>
              <w:t>4</w:t>
            </w:r>
            <w:r w:rsidR="506C0DFC" w:rsidRPr="009C2C8C">
              <w:rPr>
                <w:rFonts w:ascii="Aptos" w:hAnsi="Aptos" w:cstheme="minorBidi"/>
                <w:b/>
                <w:bCs/>
                <w:noProof w:val="0"/>
                <w:color w:val="000000" w:themeColor="text1"/>
                <w:sz w:val="22"/>
                <w:szCs w:val="22"/>
                <w:highlight w:val="yellow"/>
                <w:lang w:val="de-DE"/>
              </w:rPr>
              <w:t>.08</w:t>
            </w:r>
            <w:r w:rsidRPr="009C2C8C">
              <w:rPr>
                <w:rFonts w:ascii="Aptos" w:hAnsi="Aptos" w:cstheme="minorBidi"/>
                <w:b/>
                <w:bCs/>
                <w:noProof w:val="0"/>
                <w:color w:val="000000" w:themeColor="text1"/>
                <w:sz w:val="22"/>
                <w:szCs w:val="22"/>
                <w:highlight w:val="yellow"/>
                <w:lang w:val="de-DE"/>
              </w:rPr>
              <w:t>.2026</w:t>
            </w:r>
          </w:p>
          <w:p w14:paraId="00D08627" w14:textId="71C848CD" w:rsidR="004610BB" w:rsidRPr="009C2C8C" w:rsidRDefault="004610BB" w:rsidP="00724BEC">
            <w:pPr>
              <w:pStyle w:val="DeutscherText"/>
              <w:widowControl w:val="0"/>
              <w:spacing w:line="240" w:lineRule="auto"/>
              <w:rPr>
                <w:rFonts w:ascii="Aptos" w:hAnsi="Aptos" w:cstheme="majorHAnsi"/>
                <w:b/>
                <w:bCs/>
                <w:sz w:val="22"/>
                <w:szCs w:val="22"/>
                <w:lang w:val="it-IT"/>
              </w:rPr>
            </w:pPr>
          </w:p>
        </w:tc>
        <w:tc>
          <w:tcPr>
            <w:tcW w:w="135" w:type="dxa"/>
          </w:tcPr>
          <w:p w14:paraId="5AB73F1D" w14:textId="77777777" w:rsidR="004610BB" w:rsidRPr="009C2C8C" w:rsidRDefault="004610BB" w:rsidP="00724BEC">
            <w:pPr>
              <w:widowControl w:val="0"/>
              <w:rPr>
                <w:rFonts w:ascii="Aptos" w:hAnsi="Aptos" w:cstheme="majorHAnsi"/>
                <w:strike/>
                <w:sz w:val="22"/>
                <w:szCs w:val="22"/>
                <w:lang w:val="it-IT"/>
              </w:rPr>
            </w:pPr>
          </w:p>
        </w:tc>
        <w:tc>
          <w:tcPr>
            <w:tcW w:w="4620" w:type="dxa"/>
          </w:tcPr>
          <w:p w14:paraId="09614DFF" w14:textId="77777777" w:rsidR="004610BB" w:rsidRPr="009C2C8C" w:rsidRDefault="004610BB" w:rsidP="00724BEC">
            <w:pPr>
              <w:pStyle w:val="Testoitaliano"/>
              <w:widowControl w:val="0"/>
              <w:spacing w:line="240" w:lineRule="auto"/>
              <w:rPr>
                <w:rFonts w:ascii="Aptos" w:hAnsi="Aptos" w:cstheme="minorHAnsi"/>
                <w:b/>
                <w:bCs/>
                <w:color w:val="000000" w:themeColor="text1"/>
                <w:sz w:val="22"/>
                <w:szCs w:val="22"/>
                <w:lang w:val="de-DE"/>
              </w:rPr>
            </w:pPr>
          </w:p>
          <w:p w14:paraId="3405E4A1" w14:textId="418CAE7C" w:rsidR="004610BB" w:rsidRPr="009C2C8C" w:rsidRDefault="7185214E" w:rsidP="00724BEC">
            <w:pPr>
              <w:pStyle w:val="Testoitaliano"/>
              <w:widowControl w:val="0"/>
              <w:spacing w:line="240" w:lineRule="auto"/>
              <w:rPr>
                <w:rFonts w:ascii="Aptos" w:hAnsi="Aptos" w:cstheme="minorBidi"/>
                <w:b/>
                <w:bCs/>
                <w:color w:val="000000" w:themeColor="text1"/>
                <w:sz w:val="22"/>
                <w:szCs w:val="22"/>
                <w:highlight w:val="yellow"/>
                <w:lang w:val="de-DE"/>
              </w:rPr>
            </w:pPr>
            <w:r w:rsidRPr="009C2C8C">
              <w:rPr>
                <w:rFonts w:ascii="Aptos" w:hAnsi="Aptos" w:cstheme="minorBidi"/>
                <w:b/>
                <w:bCs/>
                <w:color w:val="000000" w:themeColor="text1"/>
                <w:sz w:val="22"/>
                <w:szCs w:val="22"/>
                <w:highlight w:val="yellow"/>
                <w:lang w:val="de-DE"/>
              </w:rPr>
              <w:t xml:space="preserve">Versione: </w:t>
            </w:r>
            <w:r w:rsidR="2749F4DC" w:rsidRPr="009C2C8C">
              <w:rPr>
                <w:rFonts w:ascii="Aptos" w:hAnsi="Aptos" w:cstheme="minorBidi"/>
                <w:b/>
                <w:bCs/>
                <w:color w:val="000000" w:themeColor="text1"/>
                <w:sz w:val="22"/>
                <w:szCs w:val="22"/>
                <w:highlight w:val="yellow"/>
                <w:lang w:val="de-DE"/>
              </w:rPr>
              <w:t>2</w:t>
            </w:r>
            <w:r w:rsidR="0FD4A960" w:rsidRPr="009C2C8C">
              <w:rPr>
                <w:rFonts w:ascii="Aptos" w:hAnsi="Aptos" w:cstheme="minorBidi"/>
                <w:b/>
                <w:bCs/>
                <w:color w:val="000000" w:themeColor="text1"/>
                <w:sz w:val="22"/>
                <w:szCs w:val="22"/>
                <w:highlight w:val="yellow"/>
                <w:lang w:val="de-DE"/>
              </w:rPr>
              <w:t>4</w:t>
            </w:r>
            <w:r w:rsidR="2749F4DC" w:rsidRPr="009C2C8C">
              <w:rPr>
                <w:rFonts w:ascii="Aptos" w:hAnsi="Aptos" w:cstheme="minorBidi"/>
                <w:b/>
                <w:bCs/>
                <w:color w:val="000000" w:themeColor="text1"/>
                <w:sz w:val="22"/>
                <w:szCs w:val="22"/>
                <w:highlight w:val="yellow"/>
                <w:lang w:val="de-DE"/>
              </w:rPr>
              <w:t>.08</w:t>
            </w:r>
            <w:r w:rsidRPr="009C2C8C">
              <w:rPr>
                <w:rFonts w:ascii="Aptos" w:hAnsi="Aptos" w:cstheme="minorBidi"/>
                <w:b/>
                <w:bCs/>
                <w:color w:val="000000" w:themeColor="text1"/>
                <w:sz w:val="22"/>
                <w:szCs w:val="22"/>
                <w:highlight w:val="yellow"/>
                <w:lang w:val="de-DE"/>
              </w:rPr>
              <w:t>.2026</w:t>
            </w:r>
          </w:p>
          <w:p w14:paraId="42FD172C" w14:textId="40D23194" w:rsidR="004610BB" w:rsidRPr="009C2C8C" w:rsidRDefault="004610BB" w:rsidP="00724BEC">
            <w:pPr>
              <w:pStyle w:val="Testoitaliano"/>
              <w:widowControl w:val="0"/>
              <w:spacing w:line="240" w:lineRule="auto"/>
              <w:rPr>
                <w:rFonts w:ascii="Aptos" w:hAnsi="Aptos" w:cstheme="majorHAnsi"/>
                <w:b/>
                <w:bCs/>
                <w:strike/>
                <w:sz w:val="22"/>
                <w:szCs w:val="22"/>
                <w:lang w:val="de-DE"/>
              </w:rPr>
            </w:pPr>
          </w:p>
        </w:tc>
      </w:tr>
    </w:tbl>
    <w:p w14:paraId="7243EED6" w14:textId="77777777" w:rsidR="00D356E0" w:rsidRPr="009C2C8C" w:rsidRDefault="00D356E0" w:rsidP="00724BEC">
      <w:pPr>
        <w:widowControl w:val="0"/>
        <w:rPr>
          <w:rFonts w:ascii="Aptos" w:hAnsi="Aptos" w:cstheme="majorHAnsi"/>
          <w:sz w:val="22"/>
          <w:szCs w:val="22"/>
          <w:lang w:val="de-DE"/>
        </w:rPr>
      </w:pPr>
    </w:p>
    <w:p w14:paraId="183C98F5" w14:textId="77777777" w:rsidR="00D356E0" w:rsidRPr="009C2C8C" w:rsidRDefault="00D356E0" w:rsidP="00724BEC">
      <w:pPr>
        <w:rPr>
          <w:rFonts w:ascii="Aptos" w:hAnsi="Aptos" w:cstheme="majorHAnsi"/>
          <w:sz w:val="22"/>
          <w:szCs w:val="22"/>
          <w:lang w:val="de-DE"/>
        </w:rPr>
      </w:pPr>
      <w:r w:rsidRPr="009C2C8C">
        <w:rPr>
          <w:rFonts w:ascii="Aptos" w:hAnsi="Aptos" w:cstheme="majorHAnsi"/>
          <w:sz w:val="22"/>
          <w:szCs w:val="22"/>
          <w:lang w:val="de-DE"/>
        </w:rPr>
        <w:br w:type="page"/>
      </w:r>
    </w:p>
    <w:p w14:paraId="67C4B463" w14:textId="77777777" w:rsidR="00D356E0" w:rsidRPr="009C2C8C" w:rsidRDefault="00D356E0" w:rsidP="00724BEC">
      <w:pPr>
        <w:widowControl w:val="0"/>
        <w:rPr>
          <w:rFonts w:ascii="Aptos" w:hAnsi="Aptos" w:cstheme="majorHAnsi"/>
          <w:sz w:val="22"/>
          <w:szCs w:val="22"/>
          <w:lang w:val="de-DE"/>
        </w:rPr>
        <w:sectPr w:rsidR="00D356E0" w:rsidRPr="009C2C8C" w:rsidSect="001675A8">
          <w:headerReference w:type="default" r:id="rId14"/>
          <w:footerReference w:type="default" r:id="rId15"/>
          <w:headerReference w:type="first" r:id="rId16"/>
          <w:pgSz w:w="11906" w:h="16838" w:code="9"/>
          <w:pgMar w:top="1928" w:right="1134" w:bottom="1418" w:left="1134" w:header="567" w:footer="454" w:gutter="0"/>
          <w:pgNumType w:start="1"/>
          <w:cols w:space="720"/>
          <w:titlePg/>
        </w:sectPr>
      </w:pPr>
    </w:p>
    <w:p w14:paraId="00491B73" w14:textId="77777777" w:rsidR="00D356E0" w:rsidRPr="009C2C8C" w:rsidRDefault="00D356E0" w:rsidP="00724BEC">
      <w:pPr>
        <w:widowControl w:val="0"/>
        <w:rPr>
          <w:rFonts w:ascii="Aptos" w:hAnsi="Aptos" w:cstheme="majorHAnsi"/>
          <w:sz w:val="22"/>
          <w:szCs w:val="22"/>
          <w:lang w:val="de-DE"/>
        </w:rPr>
      </w:pPr>
    </w:p>
    <w:tbl>
      <w:tblPr>
        <w:tblW w:w="9498" w:type="dxa"/>
        <w:tblLayout w:type="fixed"/>
        <w:tblLook w:val="01E0" w:firstRow="1" w:lastRow="1" w:firstColumn="1" w:lastColumn="1" w:noHBand="0" w:noVBand="0"/>
      </w:tblPr>
      <w:tblGrid>
        <w:gridCol w:w="4925"/>
        <w:gridCol w:w="4573"/>
      </w:tblGrid>
      <w:tr w:rsidR="00D356E0" w:rsidRPr="004C0843" w14:paraId="018FC3AE" w14:textId="77777777" w:rsidTr="00C23591">
        <w:tc>
          <w:tcPr>
            <w:tcW w:w="4925" w:type="dxa"/>
            <w:tcBorders>
              <w:top w:val="nil"/>
              <w:left w:val="nil"/>
              <w:bottom w:val="nil"/>
              <w:right w:val="nil"/>
            </w:tcBorders>
          </w:tcPr>
          <w:p w14:paraId="0FAECA52" w14:textId="77777777" w:rsidR="00D356E0" w:rsidRPr="009C2C8C" w:rsidRDefault="00D356E0" w:rsidP="00724BEC">
            <w:pPr>
              <w:pStyle w:val="Nessunaspaziatura"/>
              <w:widowControl w:val="0"/>
              <w:ind w:left="-107"/>
              <w:rPr>
                <w:rFonts w:ascii="Aptos" w:hAnsi="Aptos" w:cstheme="majorHAnsi"/>
                <w:i/>
                <w:noProof/>
                <w:lang w:val="de-DE"/>
              </w:rPr>
            </w:pPr>
            <w:bookmarkStart w:id="6" w:name="_Hlk11139676"/>
            <w:r w:rsidRPr="009C2C8C">
              <w:rPr>
                <w:rFonts w:ascii="Aptos" w:hAnsi="Aptos" w:cstheme="majorHAnsi"/>
                <w:i/>
                <w:noProof/>
                <w:lang w:val="de-DE"/>
              </w:rPr>
              <w:t>Bemerkung zum Sprachgebrauch</w:t>
            </w:r>
          </w:p>
          <w:p w14:paraId="3F946077" w14:textId="77777777" w:rsidR="00D356E0" w:rsidRPr="009C2C8C" w:rsidRDefault="00D356E0" w:rsidP="00724BEC">
            <w:pPr>
              <w:pStyle w:val="Nessunaspaziatura"/>
              <w:widowControl w:val="0"/>
              <w:ind w:left="-107"/>
              <w:rPr>
                <w:rFonts w:ascii="Aptos" w:hAnsi="Aptos" w:cstheme="majorHAnsi"/>
                <w:i/>
                <w:lang w:val="de-DE"/>
              </w:rPr>
            </w:pPr>
            <w:r w:rsidRPr="009C2C8C">
              <w:rPr>
                <w:rFonts w:ascii="Aptos" w:hAnsi="Aptos" w:cstheme="majorHAnsi"/>
                <w:i/>
                <w:noProof/>
                <w:lang w:val="de-DE"/>
              </w:rPr>
              <w:t>In Anbetracht der hohen Komplexität sowohl inhaltlicher als auch terminologischer Natur des Vergaberechts wurde aus Gründen der Übersichtlichkeit und Verständlichkeit nur die männliche Form angewandt. Die männliche Form soll in jedem Falle Männer und Frauen gleichermaßen bezeichnen.</w:t>
            </w:r>
          </w:p>
        </w:tc>
        <w:tc>
          <w:tcPr>
            <w:tcW w:w="4573" w:type="dxa"/>
            <w:tcBorders>
              <w:top w:val="nil"/>
              <w:left w:val="nil"/>
              <w:bottom w:val="nil"/>
              <w:right w:val="nil"/>
            </w:tcBorders>
          </w:tcPr>
          <w:p w14:paraId="3A4591AD" w14:textId="77777777" w:rsidR="00D356E0" w:rsidRPr="009C2C8C" w:rsidRDefault="00D356E0" w:rsidP="00724BEC">
            <w:pPr>
              <w:widowControl w:val="0"/>
              <w:rPr>
                <w:rFonts w:ascii="Aptos" w:hAnsi="Aptos" w:cstheme="majorHAnsi"/>
                <w:i/>
                <w:sz w:val="22"/>
                <w:szCs w:val="22"/>
                <w:lang w:val="it-IT"/>
              </w:rPr>
            </w:pPr>
            <w:r w:rsidRPr="009C2C8C">
              <w:rPr>
                <w:rFonts w:ascii="Aptos" w:hAnsi="Aptos" w:cstheme="majorHAnsi"/>
                <w:i/>
                <w:sz w:val="22"/>
                <w:szCs w:val="22"/>
                <w:lang w:val="it-IT"/>
              </w:rPr>
              <w:t>Premessa per l’uso linguistico</w:t>
            </w:r>
          </w:p>
          <w:p w14:paraId="19F25ABD" w14:textId="77777777" w:rsidR="00D356E0" w:rsidRPr="009C2C8C" w:rsidRDefault="00D356E0" w:rsidP="00724BEC">
            <w:pPr>
              <w:pStyle w:val="Nessunaspaziatura"/>
              <w:widowControl w:val="0"/>
              <w:rPr>
                <w:rFonts w:ascii="Aptos" w:hAnsi="Aptos" w:cstheme="majorHAnsi"/>
                <w:i/>
              </w:rPr>
            </w:pPr>
            <w:r w:rsidRPr="009C2C8C">
              <w:rPr>
                <w:rFonts w:ascii="Aptos" w:hAnsi="Aptos" w:cstheme="majorHAnsi"/>
                <w:i/>
              </w:rPr>
              <w:t xml:space="preserve">In considerazione dell'elevata complessità, sia in termini di contenuto che di terminologia, del diritto degli appalti pubblici, per ragioni di semplicità e comprensibilità è stata utilizzata solo la forma maschile. La forma maschile ha pertanto valore generico e riguarda in ogni caso persone di entrambi i sessi. </w:t>
            </w:r>
          </w:p>
        </w:tc>
      </w:tr>
      <w:bookmarkEnd w:id="6"/>
      <w:tr w:rsidR="00D356E0" w:rsidRPr="009C2C8C" w14:paraId="2CF42624" w14:textId="77777777" w:rsidTr="00C23591">
        <w:tc>
          <w:tcPr>
            <w:tcW w:w="4925" w:type="dxa"/>
            <w:tcBorders>
              <w:top w:val="nil"/>
              <w:left w:val="nil"/>
              <w:bottom w:val="nil"/>
              <w:right w:val="nil"/>
            </w:tcBorders>
          </w:tcPr>
          <w:p w14:paraId="03529479" w14:textId="77777777" w:rsidR="00D356E0" w:rsidRPr="009C2C8C" w:rsidRDefault="00D356E0" w:rsidP="00724BEC">
            <w:pPr>
              <w:pStyle w:val="Nessunaspaziatura"/>
              <w:widowControl w:val="0"/>
              <w:ind w:left="-107"/>
              <w:jc w:val="center"/>
              <w:rPr>
                <w:rFonts w:ascii="Aptos" w:hAnsi="Aptos" w:cstheme="majorHAnsi"/>
                <w:i/>
                <w:noProof/>
              </w:rPr>
            </w:pPr>
          </w:p>
          <w:p w14:paraId="1216AA85" w14:textId="77777777" w:rsidR="00D356E0" w:rsidRPr="009C2C8C" w:rsidRDefault="00D356E0" w:rsidP="00724BEC">
            <w:pPr>
              <w:pStyle w:val="Nessunaspaziatura"/>
              <w:widowControl w:val="0"/>
              <w:ind w:left="-107"/>
              <w:jc w:val="center"/>
              <w:rPr>
                <w:rFonts w:ascii="Aptos" w:hAnsi="Aptos" w:cstheme="majorHAnsi"/>
                <w:i/>
                <w:noProof/>
                <w:lang w:val="de-DE"/>
              </w:rPr>
            </w:pPr>
            <w:r w:rsidRPr="009C2C8C">
              <w:rPr>
                <w:rFonts w:ascii="Aptos" w:hAnsi="Aptos" w:cstheme="majorHAnsi"/>
                <w:i/>
                <w:noProof/>
                <w:lang w:val="de-DE"/>
              </w:rPr>
              <w:t>Abkürzungen</w:t>
            </w:r>
          </w:p>
          <w:p w14:paraId="0A987703" w14:textId="77777777" w:rsidR="00D356E0" w:rsidRPr="009C2C8C" w:rsidRDefault="00D356E0" w:rsidP="00724BEC">
            <w:pPr>
              <w:pStyle w:val="Nessunaspaziatura"/>
              <w:widowControl w:val="0"/>
              <w:ind w:left="-107"/>
              <w:jc w:val="center"/>
              <w:rPr>
                <w:rFonts w:ascii="Aptos" w:hAnsi="Aptos" w:cstheme="majorHAnsi"/>
                <w:i/>
                <w:noProof/>
                <w:lang w:val="de-DE"/>
              </w:rPr>
            </w:pPr>
          </w:p>
        </w:tc>
        <w:tc>
          <w:tcPr>
            <w:tcW w:w="4573" w:type="dxa"/>
            <w:tcBorders>
              <w:top w:val="nil"/>
              <w:left w:val="nil"/>
              <w:bottom w:val="nil"/>
              <w:right w:val="nil"/>
            </w:tcBorders>
          </w:tcPr>
          <w:p w14:paraId="161A6C3F" w14:textId="77777777" w:rsidR="00D356E0" w:rsidRPr="009C2C8C" w:rsidRDefault="00D356E0" w:rsidP="00724BEC">
            <w:pPr>
              <w:widowControl w:val="0"/>
              <w:jc w:val="center"/>
              <w:rPr>
                <w:rFonts w:ascii="Aptos" w:hAnsi="Aptos" w:cstheme="majorHAnsi"/>
                <w:i/>
                <w:sz w:val="22"/>
                <w:szCs w:val="22"/>
                <w:lang w:val="it-IT"/>
              </w:rPr>
            </w:pPr>
          </w:p>
          <w:p w14:paraId="0EB766EC" w14:textId="77777777" w:rsidR="00D356E0" w:rsidRPr="009C2C8C" w:rsidRDefault="00D356E0" w:rsidP="00724BEC">
            <w:pPr>
              <w:widowControl w:val="0"/>
              <w:jc w:val="center"/>
              <w:rPr>
                <w:rFonts w:ascii="Aptos" w:hAnsi="Aptos" w:cstheme="majorHAnsi"/>
                <w:i/>
                <w:sz w:val="22"/>
                <w:szCs w:val="22"/>
                <w:lang w:val="it-IT"/>
              </w:rPr>
            </w:pPr>
            <w:r w:rsidRPr="009C2C8C">
              <w:rPr>
                <w:rFonts w:ascii="Aptos" w:hAnsi="Aptos" w:cstheme="majorHAnsi"/>
                <w:i/>
                <w:sz w:val="22"/>
                <w:szCs w:val="22"/>
                <w:lang w:val="it-IT"/>
              </w:rPr>
              <w:t>Abbreviazioni</w:t>
            </w:r>
          </w:p>
        </w:tc>
      </w:tr>
    </w:tbl>
    <w:p w14:paraId="43FCBC92" w14:textId="5F6DAB33" w:rsidR="00D356E0" w:rsidRPr="009C2C8C" w:rsidRDefault="00D356E0" w:rsidP="00724BEC">
      <w:pPr>
        <w:widowControl w:val="0"/>
        <w:rPr>
          <w:rFonts w:ascii="Aptos" w:hAnsi="Aptos" w:cstheme="majorHAnsi"/>
          <w:sz w:val="22"/>
          <w:szCs w:val="22"/>
          <w:lang w:val="it-IT"/>
        </w:rPr>
      </w:pPr>
    </w:p>
    <w:tbl>
      <w:tblPr>
        <w:tblW w:w="9498" w:type="dxa"/>
        <w:tblLayout w:type="fixed"/>
        <w:tblLook w:val="01E0" w:firstRow="1" w:lastRow="1" w:firstColumn="1" w:lastColumn="1" w:noHBand="0" w:noVBand="0"/>
      </w:tblPr>
      <w:tblGrid>
        <w:gridCol w:w="993"/>
        <w:gridCol w:w="3932"/>
        <w:gridCol w:w="1029"/>
        <w:gridCol w:w="3544"/>
      </w:tblGrid>
      <w:tr w:rsidR="00DA4607" w:rsidRPr="009C2C8C" w14:paraId="3D304325" w14:textId="77777777" w:rsidTr="00DA4607">
        <w:trPr>
          <w:trHeight w:val="404"/>
        </w:trPr>
        <w:tc>
          <w:tcPr>
            <w:tcW w:w="993" w:type="dxa"/>
            <w:tcBorders>
              <w:top w:val="nil"/>
              <w:left w:val="nil"/>
              <w:bottom w:val="nil"/>
              <w:right w:val="nil"/>
            </w:tcBorders>
          </w:tcPr>
          <w:p w14:paraId="435995DF" w14:textId="5010D720" w:rsidR="00DA4607" w:rsidRPr="009C2C8C" w:rsidRDefault="00DA4607" w:rsidP="00724BEC">
            <w:pPr>
              <w:widowControl w:val="0"/>
              <w:rPr>
                <w:rFonts w:ascii="Aptos" w:hAnsi="Aptos" w:cstheme="majorHAnsi"/>
                <w:color w:val="FF0000"/>
                <w:sz w:val="22"/>
                <w:szCs w:val="22"/>
              </w:rPr>
            </w:pPr>
            <w:r w:rsidRPr="009C2C8C">
              <w:rPr>
                <w:rFonts w:ascii="Aptos" w:hAnsi="Aptos" w:cstheme="majorHAnsi"/>
                <w:color w:val="FF0000"/>
                <w:sz w:val="22"/>
                <w:szCs w:val="22"/>
              </w:rPr>
              <w:t>AOV</w:t>
            </w:r>
          </w:p>
        </w:tc>
        <w:tc>
          <w:tcPr>
            <w:tcW w:w="3932" w:type="dxa"/>
            <w:tcBorders>
              <w:top w:val="nil"/>
              <w:left w:val="nil"/>
              <w:bottom w:val="nil"/>
              <w:right w:val="nil"/>
            </w:tcBorders>
          </w:tcPr>
          <w:p w14:paraId="5ED757EA" w14:textId="1D27A594" w:rsidR="00DA4607" w:rsidRPr="009C2C8C" w:rsidRDefault="00DA4607" w:rsidP="00724BEC">
            <w:pPr>
              <w:widowControl w:val="0"/>
              <w:ind w:left="-105"/>
              <w:jc w:val="both"/>
              <w:rPr>
                <w:rFonts w:ascii="Aptos" w:hAnsi="Aptos" w:cstheme="majorHAnsi"/>
                <w:color w:val="FF0000"/>
                <w:sz w:val="22"/>
                <w:szCs w:val="22"/>
                <w:lang w:val="de-DE"/>
              </w:rPr>
            </w:pPr>
            <w:r w:rsidRPr="009C2C8C">
              <w:rPr>
                <w:rFonts w:ascii="Aptos" w:hAnsi="Aptos" w:cstheme="majorHAnsi"/>
                <w:color w:val="FF0000"/>
                <w:sz w:val="22"/>
                <w:szCs w:val="22"/>
                <w:lang w:val="de-DE"/>
              </w:rPr>
              <w:t>Agentur für öffentliche Veträge</w:t>
            </w:r>
          </w:p>
        </w:tc>
        <w:tc>
          <w:tcPr>
            <w:tcW w:w="1029" w:type="dxa"/>
            <w:tcBorders>
              <w:top w:val="nil"/>
              <w:left w:val="nil"/>
              <w:bottom w:val="nil"/>
              <w:right w:val="nil"/>
            </w:tcBorders>
          </w:tcPr>
          <w:p w14:paraId="065485ED" w14:textId="75828ED7" w:rsidR="00DA4607" w:rsidRPr="009C2C8C" w:rsidRDefault="00DA4607" w:rsidP="00724BEC">
            <w:pPr>
              <w:widowControl w:val="0"/>
              <w:rPr>
                <w:rFonts w:ascii="Aptos" w:hAnsi="Aptos" w:cstheme="majorHAnsi"/>
                <w:color w:val="FF0000"/>
                <w:sz w:val="22"/>
                <w:szCs w:val="22"/>
              </w:rPr>
            </w:pPr>
            <w:r w:rsidRPr="009C2C8C">
              <w:rPr>
                <w:rFonts w:ascii="Aptos" w:hAnsi="Aptos" w:cstheme="majorHAnsi"/>
                <w:color w:val="FF0000"/>
                <w:sz w:val="22"/>
                <w:szCs w:val="22"/>
              </w:rPr>
              <w:t>ACP</w:t>
            </w:r>
          </w:p>
        </w:tc>
        <w:tc>
          <w:tcPr>
            <w:tcW w:w="3544" w:type="dxa"/>
            <w:tcBorders>
              <w:top w:val="nil"/>
              <w:left w:val="nil"/>
              <w:bottom w:val="nil"/>
              <w:right w:val="nil"/>
            </w:tcBorders>
          </w:tcPr>
          <w:p w14:paraId="73A2875F" w14:textId="1C1298CC" w:rsidR="00DA4607" w:rsidRPr="009C2C8C" w:rsidRDefault="00DA4607" w:rsidP="00724BEC">
            <w:pPr>
              <w:widowControl w:val="0"/>
              <w:rPr>
                <w:rFonts w:ascii="Aptos" w:hAnsi="Aptos" w:cstheme="majorHAnsi"/>
                <w:color w:val="FF0000"/>
                <w:sz w:val="22"/>
                <w:szCs w:val="22"/>
                <w:lang w:val="it-IT"/>
              </w:rPr>
            </w:pPr>
            <w:r w:rsidRPr="009C2C8C">
              <w:rPr>
                <w:rFonts w:ascii="Aptos" w:hAnsi="Aptos" w:cstheme="majorHAnsi"/>
                <w:color w:val="FF0000"/>
                <w:sz w:val="22"/>
                <w:szCs w:val="22"/>
                <w:lang w:val="it-IT"/>
              </w:rPr>
              <w:t>Agenzia contratti pubblici</w:t>
            </w:r>
          </w:p>
        </w:tc>
      </w:tr>
      <w:tr w:rsidR="00DA4607" w:rsidRPr="004C0843" w14:paraId="45A6D8B3" w14:textId="77777777" w:rsidTr="00DA4607">
        <w:trPr>
          <w:trHeight w:val="92"/>
        </w:trPr>
        <w:tc>
          <w:tcPr>
            <w:tcW w:w="993" w:type="dxa"/>
            <w:tcBorders>
              <w:top w:val="nil"/>
              <w:left w:val="nil"/>
              <w:bottom w:val="nil"/>
              <w:right w:val="nil"/>
            </w:tcBorders>
          </w:tcPr>
          <w:p w14:paraId="435E3E02" w14:textId="2756BC53" w:rsidR="00DA4607" w:rsidRPr="009C2C8C" w:rsidRDefault="00DA4607" w:rsidP="00724BEC">
            <w:pPr>
              <w:widowControl w:val="0"/>
              <w:rPr>
                <w:rFonts w:ascii="Aptos" w:hAnsi="Aptos" w:cstheme="majorHAnsi"/>
                <w:color w:val="FF0000"/>
                <w:sz w:val="22"/>
                <w:szCs w:val="22"/>
              </w:rPr>
            </w:pPr>
            <w:r w:rsidRPr="009C2C8C">
              <w:rPr>
                <w:rFonts w:ascii="Aptos" w:hAnsi="Aptos" w:cstheme="majorHAnsi"/>
                <w:color w:val="FF0000"/>
                <w:sz w:val="22"/>
                <w:szCs w:val="22"/>
              </w:rPr>
              <w:t>EVS AI</w:t>
            </w:r>
          </w:p>
        </w:tc>
        <w:tc>
          <w:tcPr>
            <w:tcW w:w="3932" w:type="dxa"/>
            <w:tcBorders>
              <w:top w:val="nil"/>
              <w:left w:val="nil"/>
              <w:bottom w:val="nil"/>
              <w:right w:val="nil"/>
            </w:tcBorders>
          </w:tcPr>
          <w:p w14:paraId="117DA8F9" w14:textId="5CE7FB69" w:rsidR="00DA4607" w:rsidRPr="009C2C8C" w:rsidRDefault="00DA4607" w:rsidP="00724BEC">
            <w:pPr>
              <w:widowControl w:val="0"/>
              <w:ind w:left="-105"/>
              <w:jc w:val="both"/>
              <w:rPr>
                <w:rFonts w:ascii="Aptos" w:hAnsi="Aptos" w:cstheme="majorHAnsi"/>
                <w:color w:val="FF0000"/>
                <w:sz w:val="22"/>
                <w:szCs w:val="22"/>
                <w:lang w:val="de-DE"/>
              </w:rPr>
            </w:pPr>
            <w:r w:rsidRPr="009C2C8C">
              <w:rPr>
                <w:rFonts w:ascii="Aptos" w:hAnsi="Aptos" w:cstheme="majorHAnsi"/>
                <w:color w:val="FF0000"/>
                <w:sz w:val="22"/>
                <w:szCs w:val="22"/>
                <w:lang w:val="de-DE"/>
              </w:rPr>
              <w:t>Einheitliche Vergabestelle Architektur- und Ingenieurwesen</w:t>
            </w:r>
          </w:p>
        </w:tc>
        <w:tc>
          <w:tcPr>
            <w:tcW w:w="1029" w:type="dxa"/>
            <w:tcBorders>
              <w:top w:val="nil"/>
              <w:left w:val="nil"/>
              <w:bottom w:val="nil"/>
              <w:right w:val="nil"/>
            </w:tcBorders>
          </w:tcPr>
          <w:p w14:paraId="1CC80E8F" w14:textId="57C26EB3" w:rsidR="00DA4607" w:rsidRPr="009C2C8C" w:rsidRDefault="00DA4607" w:rsidP="00724BEC">
            <w:pPr>
              <w:widowControl w:val="0"/>
              <w:rPr>
                <w:rFonts w:ascii="Aptos" w:hAnsi="Aptos" w:cstheme="majorHAnsi"/>
                <w:color w:val="FF0000"/>
                <w:sz w:val="22"/>
                <w:szCs w:val="22"/>
              </w:rPr>
            </w:pPr>
            <w:r w:rsidRPr="009C2C8C">
              <w:rPr>
                <w:rFonts w:ascii="Aptos" w:hAnsi="Aptos" w:cstheme="majorHAnsi"/>
                <w:color w:val="FF0000"/>
                <w:sz w:val="22"/>
                <w:szCs w:val="22"/>
              </w:rPr>
              <w:t>SUA SAI</w:t>
            </w:r>
          </w:p>
        </w:tc>
        <w:tc>
          <w:tcPr>
            <w:tcW w:w="3544" w:type="dxa"/>
            <w:tcBorders>
              <w:top w:val="nil"/>
              <w:left w:val="nil"/>
              <w:bottom w:val="nil"/>
              <w:right w:val="nil"/>
            </w:tcBorders>
          </w:tcPr>
          <w:p w14:paraId="41E33CF8" w14:textId="32003006" w:rsidR="00DA4607" w:rsidRPr="009C2C8C" w:rsidRDefault="00DA4607" w:rsidP="00724BEC">
            <w:pPr>
              <w:widowControl w:val="0"/>
              <w:rPr>
                <w:rFonts w:ascii="Aptos" w:hAnsi="Aptos" w:cstheme="majorHAnsi"/>
                <w:sz w:val="22"/>
                <w:szCs w:val="22"/>
                <w:lang w:val="it-IT"/>
              </w:rPr>
            </w:pPr>
            <w:r w:rsidRPr="009C2C8C">
              <w:rPr>
                <w:rFonts w:ascii="Aptos" w:hAnsi="Aptos" w:cstheme="majorHAnsi"/>
                <w:color w:val="FF0000"/>
                <w:sz w:val="22"/>
                <w:szCs w:val="22"/>
                <w:lang w:val="it-IT"/>
              </w:rPr>
              <w:t>Stazione Unica Appaltante Servizi di architettura e ingegneria</w:t>
            </w:r>
          </w:p>
        </w:tc>
      </w:tr>
      <w:tr w:rsidR="00B22B94" w:rsidRPr="004C0843" w14:paraId="7F3582A7" w14:textId="77777777" w:rsidTr="00DA4607">
        <w:trPr>
          <w:trHeight w:val="92"/>
        </w:trPr>
        <w:tc>
          <w:tcPr>
            <w:tcW w:w="993" w:type="dxa"/>
            <w:tcBorders>
              <w:top w:val="nil"/>
              <w:left w:val="nil"/>
              <w:bottom w:val="nil"/>
              <w:right w:val="nil"/>
            </w:tcBorders>
          </w:tcPr>
          <w:p w14:paraId="3B52BE99" w14:textId="77777777" w:rsidR="00B22B94" w:rsidRPr="009C2C8C" w:rsidRDefault="00B22B94" w:rsidP="00724BEC">
            <w:pPr>
              <w:widowControl w:val="0"/>
              <w:rPr>
                <w:rFonts w:ascii="Aptos" w:hAnsi="Aptos" w:cstheme="majorHAnsi"/>
                <w:sz w:val="22"/>
                <w:szCs w:val="22"/>
              </w:rPr>
            </w:pPr>
            <w:r w:rsidRPr="009C2C8C">
              <w:rPr>
                <w:rFonts w:ascii="Aptos" w:hAnsi="Aptos" w:cstheme="majorHAnsi"/>
                <w:sz w:val="22"/>
                <w:szCs w:val="22"/>
              </w:rPr>
              <w:t>GBL</w:t>
            </w:r>
          </w:p>
        </w:tc>
        <w:tc>
          <w:tcPr>
            <w:tcW w:w="3932" w:type="dxa"/>
            <w:tcBorders>
              <w:top w:val="nil"/>
              <w:left w:val="nil"/>
              <w:bottom w:val="nil"/>
              <w:right w:val="nil"/>
            </w:tcBorders>
          </w:tcPr>
          <w:p w14:paraId="7066D4D6" w14:textId="77777777" w:rsidR="00B22B94" w:rsidRPr="009C2C8C" w:rsidRDefault="00B22B94" w:rsidP="00724BEC">
            <w:pPr>
              <w:widowControl w:val="0"/>
              <w:ind w:left="-105"/>
              <w:jc w:val="both"/>
              <w:rPr>
                <w:rFonts w:ascii="Aptos" w:hAnsi="Aptos" w:cstheme="majorHAnsi"/>
                <w:sz w:val="22"/>
                <w:szCs w:val="22"/>
              </w:rPr>
            </w:pPr>
            <w:r w:rsidRPr="009C2C8C">
              <w:rPr>
                <w:rFonts w:ascii="Aptos" w:hAnsi="Aptos" w:cstheme="majorHAnsi"/>
                <w:sz w:val="22"/>
                <w:szCs w:val="22"/>
              </w:rPr>
              <w:t>Gesetzesblatt der Republik Italien</w:t>
            </w:r>
          </w:p>
        </w:tc>
        <w:tc>
          <w:tcPr>
            <w:tcW w:w="1029" w:type="dxa"/>
            <w:tcBorders>
              <w:top w:val="nil"/>
              <w:left w:val="nil"/>
              <w:bottom w:val="nil"/>
              <w:right w:val="nil"/>
            </w:tcBorders>
          </w:tcPr>
          <w:p w14:paraId="34000D1B" w14:textId="77777777" w:rsidR="00B22B94" w:rsidRPr="009C2C8C" w:rsidRDefault="00B22B94" w:rsidP="00724BEC">
            <w:pPr>
              <w:widowControl w:val="0"/>
              <w:rPr>
                <w:rFonts w:ascii="Aptos" w:hAnsi="Aptos" w:cstheme="majorHAnsi"/>
                <w:sz w:val="22"/>
                <w:szCs w:val="22"/>
              </w:rPr>
            </w:pPr>
            <w:r w:rsidRPr="009C2C8C">
              <w:rPr>
                <w:rFonts w:ascii="Aptos" w:hAnsi="Aptos" w:cstheme="majorHAnsi"/>
                <w:sz w:val="22"/>
                <w:szCs w:val="22"/>
              </w:rPr>
              <w:t>G.U.</w:t>
            </w:r>
          </w:p>
        </w:tc>
        <w:tc>
          <w:tcPr>
            <w:tcW w:w="3544" w:type="dxa"/>
            <w:tcBorders>
              <w:top w:val="nil"/>
              <w:left w:val="nil"/>
              <w:bottom w:val="nil"/>
              <w:right w:val="nil"/>
            </w:tcBorders>
          </w:tcPr>
          <w:p w14:paraId="010385ED" w14:textId="77777777" w:rsidR="00B22B94" w:rsidRPr="009C2C8C" w:rsidRDefault="00B22B94" w:rsidP="00724BEC">
            <w:pPr>
              <w:widowControl w:val="0"/>
              <w:rPr>
                <w:rFonts w:ascii="Aptos" w:hAnsi="Aptos" w:cstheme="majorHAnsi"/>
                <w:sz w:val="22"/>
                <w:szCs w:val="22"/>
                <w:lang w:val="it-IT"/>
              </w:rPr>
            </w:pPr>
            <w:r w:rsidRPr="009C2C8C">
              <w:rPr>
                <w:rFonts w:ascii="Aptos" w:hAnsi="Aptos" w:cstheme="majorHAnsi"/>
                <w:sz w:val="22"/>
                <w:szCs w:val="22"/>
                <w:lang w:val="it-IT"/>
              </w:rPr>
              <w:t>Gazzetta ufficiale della Repubblica italiana</w:t>
            </w:r>
          </w:p>
        </w:tc>
      </w:tr>
      <w:tr w:rsidR="00B22B94" w:rsidRPr="009C2C8C" w14:paraId="40C742EA" w14:textId="77777777" w:rsidTr="00DA4607">
        <w:trPr>
          <w:trHeight w:val="92"/>
        </w:trPr>
        <w:tc>
          <w:tcPr>
            <w:tcW w:w="993" w:type="dxa"/>
            <w:tcBorders>
              <w:top w:val="nil"/>
              <w:left w:val="nil"/>
              <w:bottom w:val="nil"/>
              <w:right w:val="nil"/>
            </w:tcBorders>
          </w:tcPr>
          <w:p w14:paraId="42E22B4B" w14:textId="77777777" w:rsidR="00B22B94" w:rsidRPr="009C2C8C" w:rsidRDefault="00B22B94" w:rsidP="00724BEC">
            <w:pPr>
              <w:widowControl w:val="0"/>
              <w:rPr>
                <w:rFonts w:ascii="Aptos" w:hAnsi="Aptos" w:cstheme="majorHAnsi"/>
                <w:sz w:val="22"/>
                <w:szCs w:val="22"/>
              </w:rPr>
            </w:pPr>
            <w:r w:rsidRPr="009C2C8C">
              <w:rPr>
                <w:rFonts w:ascii="Aptos" w:hAnsi="Aptos" w:cstheme="majorHAnsi"/>
                <w:sz w:val="22"/>
                <w:szCs w:val="22"/>
              </w:rPr>
              <w:t>PEC</w:t>
            </w:r>
          </w:p>
        </w:tc>
        <w:tc>
          <w:tcPr>
            <w:tcW w:w="3932" w:type="dxa"/>
            <w:tcBorders>
              <w:top w:val="nil"/>
              <w:left w:val="nil"/>
              <w:bottom w:val="nil"/>
              <w:right w:val="nil"/>
            </w:tcBorders>
          </w:tcPr>
          <w:p w14:paraId="79A3AD8A" w14:textId="77777777" w:rsidR="00B22B94" w:rsidRPr="009C2C8C" w:rsidRDefault="00B22B94" w:rsidP="00724BEC">
            <w:pPr>
              <w:widowControl w:val="0"/>
              <w:ind w:left="-105"/>
              <w:jc w:val="both"/>
              <w:rPr>
                <w:rFonts w:ascii="Aptos" w:hAnsi="Aptos" w:cstheme="majorHAnsi"/>
                <w:sz w:val="22"/>
                <w:szCs w:val="22"/>
              </w:rPr>
            </w:pPr>
            <w:r w:rsidRPr="009C2C8C">
              <w:rPr>
                <w:rFonts w:ascii="Aptos" w:hAnsi="Aptos" w:cstheme="majorHAnsi"/>
                <w:sz w:val="22"/>
                <w:szCs w:val="22"/>
              </w:rPr>
              <w:t xml:space="preserve">Zertifizierte elektronische Post </w:t>
            </w:r>
          </w:p>
        </w:tc>
        <w:tc>
          <w:tcPr>
            <w:tcW w:w="1029" w:type="dxa"/>
            <w:tcBorders>
              <w:top w:val="nil"/>
              <w:left w:val="nil"/>
              <w:bottom w:val="nil"/>
              <w:right w:val="nil"/>
            </w:tcBorders>
          </w:tcPr>
          <w:p w14:paraId="17458A69" w14:textId="77777777" w:rsidR="00B22B94" w:rsidRPr="009C2C8C" w:rsidRDefault="00B22B94" w:rsidP="00724BEC">
            <w:pPr>
              <w:widowControl w:val="0"/>
              <w:rPr>
                <w:rFonts w:ascii="Aptos" w:hAnsi="Aptos" w:cstheme="majorHAnsi"/>
                <w:sz w:val="22"/>
                <w:szCs w:val="22"/>
              </w:rPr>
            </w:pPr>
            <w:r w:rsidRPr="009C2C8C">
              <w:rPr>
                <w:rFonts w:ascii="Aptos" w:hAnsi="Aptos" w:cstheme="majorHAnsi"/>
                <w:sz w:val="22"/>
                <w:szCs w:val="22"/>
              </w:rPr>
              <w:t>PEC</w:t>
            </w:r>
          </w:p>
        </w:tc>
        <w:tc>
          <w:tcPr>
            <w:tcW w:w="3544" w:type="dxa"/>
            <w:tcBorders>
              <w:top w:val="nil"/>
              <w:left w:val="nil"/>
              <w:bottom w:val="nil"/>
              <w:right w:val="nil"/>
            </w:tcBorders>
          </w:tcPr>
          <w:p w14:paraId="61DB9A9C" w14:textId="77777777" w:rsidR="00B22B94" w:rsidRPr="009C2C8C" w:rsidRDefault="00B22B94" w:rsidP="00724BEC">
            <w:pPr>
              <w:widowControl w:val="0"/>
              <w:rPr>
                <w:rFonts w:ascii="Aptos" w:hAnsi="Aptos" w:cstheme="majorHAnsi"/>
                <w:sz w:val="22"/>
                <w:szCs w:val="22"/>
                <w:lang w:val="it-IT"/>
              </w:rPr>
            </w:pPr>
            <w:r w:rsidRPr="009C2C8C">
              <w:rPr>
                <w:rFonts w:ascii="Aptos" w:hAnsi="Aptos" w:cstheme="majorHAnsi"/>
                <w:sz w:val="22"/>
                <w:szCs w:val="22"/>
              </w:rPr>
              <w:t>Posta elettronica certificata</w:t>
            </w:r>
          </w:p>
        </w:tc>
      </w:tr>
      <w:tr w:rsidR="00B22B94" w:rsidRPr="009C2C8C" w14:paraId="2DEA834F" w14:textId="77777777" w:rsidTr="00DA4607">
        <w:trPr>
          <w:trHeight w:val="92"/>
        </w:trPr>
        <w:tc>
          <w:tcPr>
            <w:tcW w:w="993" w:type="dxa"/>
            <w:tcBorders>
              <w:top w:val="nil"/>
              <w:left w:val="nil"/>
              <w:bottom w:val="nil"/>
              <w:right w:val="nil"/>
            </w:tcBorders>
          </w:tcPr>
          <w:p w14:paraId="375EE898" w14:textId="77777777" w:rsidR="00B22B94" w:rsidRPr="009C2C8C" w:rsidRDefault="00B22B94" w:rsidP="00724BEC">
            <w:pPr>
              <w:widowControl w:val="0"/>
              <w:rPr>
                <w:rFonts w:ascii="Aptos" w:hAnsi="Aptos" w:cstheme="majorHAnsi"/>
                <w:sz w:val="22"/>
                <w:szCs w:val="22"/>
              </w:rPr>
            </w:pPr>
            <w:r w:rsidRPr="009C2C8C">
              <w:rPr>
                <w:rFonts w:ascii="Aptos" w:hAnsi="Aptos" w:cstheme="majorHAnsi"/>
                <w:sz w:val="22"/>
                <w:szCs w:val="22"/>
              </w:rPr>
              <w:t>GvD</w:t>
            </w:r>
          </w:p>
        </w:tc>
        <w:tc>
          <w:tcPr>
            <w:tcW w:w="3932" w:type="dxa"/>
            <w:tcBorders>
              <w:top w:val="nil"/>
              <w:left w:val="nil"/>
              <w:bottom w:val="nil"/>
              <w:right w:val="nil"/>
            </w:tcBorders>
          </w:tcPr>
          <w:p w14:paraId="4F0DE409" w14:textId="77777777" w:rsidR="00B22B94" w:rsidRPr="009C2C8C" w:rsidRDefault="00B22B94" w:rsidP="00724BEC">
            <w:pPr>
              <w:widowControl w:val="0"/>
              <w:ind w:left="-105"/>
              <w:jc w:val="both"/>
              <w:rPr>
                <w:rFonts w:ascii="Aptos" w:hAnsi="Aptos" w:cstheme="majorHAnsi"/>
                <w:sz w:val="22"/>
                <w:szCs w:val="22"/>
              </w:rPr>
            </w:pPr>
            <w:r w:rsidRPr="009C2C8C">
              <w:rPr>
                <w:rFonts w:ascii="Aptos" w:hAnsi="Aptos" w:cstheme="majorHAnsi"/>
                <w:sz w:val="22"/>
                <w:szCs w:val="22"/>
              </w:rPr>
              <w:t>Gesetzesvertretendes Dekret</w:t>
            </w:r>
          </w:p>
        </w:tc>
        <w:tc>
          <w:tcPr>
            <w:tcW w:w="1029" w:type="dxa"/>
            <w:tcBorders>
              <w:top w:val="nil"/>
              <w:left w:val="nil"/>
              <w:bottom w:val="nil"/>
              <w:right w:val="nil"/>
            </w:tcBorders>
          </w:tcPr>
          <w:p w14:paraId="62F21EC9" w14:textId="77777777" w:rsidR="00B22B94" w:rsidRPr="009C2C8C" w:rsidRDefault="00B22B94" w:rsidP="00724BEC">
            <w:pPr>
              <w:widowControl w:val="0"/>
              <w:rPr>
                <w:rFonts w:ascii="Aptos" w:hAnsi="Aptos" w:cstheme="majorHAnsi"/>
                <w:sz w:val="22"/>
                <w:szCs w:val="22"/>
              </w:rPr>
            </w:pPr>
            <w:r w:rsidRPr="009C2C8C">
              <w:rPr>
                <w:rFonts w:ascii="Aptos" w:hAnsi="Aptos" w:cstheme="majorHAnsi"/>
                <w:sz w:val="22"/>
                <w:szCs w:val="22"/>
              </w:rPr>
              <w:t>D.lgs</w:t>
            </w:r>
          </w:p>
        </w:tc>
        <w:tc>
          <w:tcPr>
            <w:tcW w:w="3544" w:type="dxa"/>
            <w:tcBorders>
              <w:top w:val="nil"/>
              <w:left w:val="nil"/>
              <w:bottom w:val="nil"/>
              <w:right w:val="nil"/>
            </w:tcBorders>
          </w:tcPr>
          <w:p w14:paraId="7D93E5F9" w14:textId="77777777" w:rsidR="00B22B94" w:rsidRPr="009C2C8C" w:rsidRDefault="00B22B94" w:rsidP="00724BEC">
            <w:pPr>
              <w:widowControl w:val="0"/>
              <w:rPr>
                <w:rFonts w:ascii="Aptos" w:hAnsi="Aptos" w:cstheme="majorHAnsi"/>
                <w:sz w:val="22"/>
                <w:szCs w:val="22"/>
              </w:rPr>
            </w:pPr>
            <w:r w:rsidRPr="009C2C8C">
              <w:rPr>
                <w:rFonts w:ascii="Aptos" w:hAnsi="Aptos" w:cstheme="majorHAnsi"/>
                <w:sz w:val="22"/>
                <w:szCs w:val="22"/>
              </w:rPr>
              <w:t>Decreto legislativo</w:t>
            </w:r>
          </w:p>
        </w:tc>
      </w:tr>
      <w:tr w:rsidR="00B22B94" w:rsidRPr="009C2C8C" w14:paraId="5FF6B1EC" w14:textId="77777777" w:rsidTr="00DA4607">
        <w:trPr>
          <w:trHeight w:val="92"/>
        </w:trPr>
        <w:tc>
          <w:tcPr>
            <w:tcW w:w="993" w:type="dxa"/>
            <w:tcBorders>
              <w:top w:val="nil"/>
              <w:left w:val="nil"/>
              <w:bottom w:val="nil"/>
              <w:right w:val="nil"/>
            </w:tcBorders>
          </w:tcPr>
          <w:p w14:paraId="18BC3F4D" w14:textId="77777777" w:rsidR="00B22B94" w:rsidRPr="009C2C8C" w:rsidRDefault="00B22B94" w:rsidP="00724BEC">
            <w:pPr>
              <w:widowControl w:val="0"/>
              <w:rPr>
                <w:rFonts w:ascii="Aptos" w:hAnsi="Aptos" w:cstheme="majorHAnsi"/>
                <w:sz w:val="22"/>
                <w:szCs w:val="22"/>
              </w:rPr>
            </w:pPr>
            <w:r w:rsidRPr="009C2C8C">
              <w:rPr>
                <w:rFonts w:ascii="Aptos" w:hAnsi="Aptos" w:cstheme="majorHAnsi"/>
                <w:sz w:val="22"/>
                <w:szCs w:val="22"/>
              </w:rPr>
              <w:t>LG</w:t>
            </w:r>
          </w:p>
        </w:tc>
        <w:tc>
          <w:tcPr>
            <w:tcW w:w="3932" w:type="dxa"/>
            <w:tcBorders>
              <w:top w:val="nil"/>
              <w:left w:val="nil"/>
              <w:bottom w:val="nil"/>
              <w:right w:val="nil"/>
            </w:tcBorders>
          </w:tcPr>
          <w:p w14:paraId="08D51909" w14:textId="77777777" w:rsidR="00B22B94" w:rsidRPr="009C2C8C" w:rsidRDefault="00B22B94" w:rsidP="00724BEC">
            <w:pPr>
              <w:widowControl w:val="0"/>
              <w:ind w:left="-105"/>
              <w:jc w:val="both"/>
              <w:rPr>
                <w:rFonts w:ascii="Aptos" w:hAnsi="Aptos" w:cstheme="majorHAnsi"/>
                <w:sz w:val="22"/>
                <w:szCs w:val="22"/>
              </w:rPr>
            </w:pPr>
            <w:r w:rsidRPr="009C2C8C">
              <w:rPr>
                <w:rFonts w:ascii="Aptos" w:hAnsi="Aptos" w:cstheme="majorHAnsi"/>
                <w:sz w:val="22"/>
                <w:szCs w:val="22"/>
              </w:rPr>
              <w:t>Landesgesetz</w:t>
            </w:r>
          </w:p>
        </w:tc>
        <w:tc>
          <w:tcPr>
            <w:tcW w:w="1029" w:type="dxa"/>
            <w:tcBorders>
              <w:top w:val="nil"/>
              <w:left w:val="nil"/>
              <w:bottom w:val="nil"/>
              <w:right w:val="nil"/>
            </w:tcBorders>
          </w:tcPr>
          <w:p w14:paraId="722E1A40" w14:textId="77777777" w:rsidR="00B22B94" w:rsidRPr="009C2C8C" w:rsidRDefault="00B22B94" w:rsidP="00724BEC">
            <w:pPr>
              <w:widowControl w:val="0"/>
              <w:rPr>
                <w:rFonts w:ascii="Aptos" w:hAnsi="Aptos" w:cstheme="majorHAnsi"/>
                <w:sz w:val="22"/>
                <w:szCs w:val="22"/>
              </w:rPr>
            </w:pPr>
            <w:r w:rsidRPr="009C2C8C">
              <w:rPr>
                <w:rFonts w:ascii="Aptos" w:hAnsi="Aptos" w:cstheme="majorHAnsi"/>
                <w:sz w:val="22"/>
                <w:szCs w:val="22"/>
              </w:rPr>
              <w:t>L.P.</w:t>
            </w:r>
          </w:p>
        </w:tc>
        <w:tc>
          <w:tcPr>
            <w:tcW w:w="3544" w:type="dxa"/>
            <w:tcBorders>
              <w:top w:val="nil"/>
              <w:left w:val="nil"/>
              <w:bottom w:val="nil"/>
              <w:right w:val="nil"/>
            </w:tcBorders>
          </w:tcPr>
          <w:p w14:paraId="6DB1FAFD" w14:textId="77777777" w:rsidR="00B22B94" w:rsidRPr="009C2C8C" w:rsidRDefault="00B22B94" w:rsidP="00724BEC">
            <w:pPr>
              <w:widowControl w:val="0"/>
              <w:rPr>
                <w:rFonts w:ascii="Aptos" w:hAnsi="Aptos" w:cstheme="majorHAnsi"/>
                <w:sz w:val="22"/>
                <w:szCs w:val="22"/>
              </w:rPr>
            </w:pPr>
            <w:r w:rsidRPr="009C2C8C">
              <w:rPr>
                <w:rFonts w:ascii="Aptos" w:hAnsi="Aptos" w:cstheme="majorHAnsi"/>
                <w:sz w:val="22"/>
                <w:szCs w:val="22"/>
              </w:rPr>
              <w:t>Legge provinciale</w:t>
            </w:r>
          </w:p>
        </w:tc>
      </w:tr>
      <w:tr w:rsidR="00B22B94" w:rsidRPr="009C2C8C" w14:paraId="2FF0B3F2" w14:textId="77777777" w:rsidTr="00DA4607">
        <w:trPr>
          <w:trHeight w:val="92"/>
        </w:trPr>
        <w:tc>
          <w:tcPr>
            <w:tcW w:w="993" w:type="dxa"/>
            <w:tcBorders>
              <w:top w:val="nil"/>
              <w:left w:val="nil"/>
              <w:bottom w:val="nil"/>
              <w:right w:val="nil"/>
            </w:tcBorders>
          </w:tcPr>
          <w:p w14:paraId="161487E0" w14:textId="77777777" w:rsidR="00B22B94" w:rsidRPr="009C2C8C" w:rsidRDefault="00B22B94" w:rsidP="00724BEC">
            <w:pPr>
              <w:widowControl w:val="0"/>
              <w:rPr>
                <w:rFonts w:ascii="Aptos" w:hAnsi="Aptos" w:cstheme="majorHAnsi"/>
                <w:sz w:val="22"/>
                <w:szCs w:val="22"/>
              </w:rPr>
            </w:pPr>
            <w:r w:rsidRPr="009C2C8C">
              <w:rPr>
                <w:rFonts w:ascii="Aptos" w:hAnsi="Aptos" w:cstheme="majorHAnsi"/>
                <w:sz w:val="22"/>
                <w:szCs w:val="22"/>
              </w:rPr>
              <w:t>MD</w:t>
            </w:r>
          </w:p>
        </w:tc>
        <w:tc>
          <w:tcPr>
            <w:tcW w:w="3932" w:type="dxa"/>
            <w:tcBorders>
              <w:top w:val="nil"/>
              <w:left w:val="nil"/>
              <w:bottom w:val="nil"/>
              <w:right w:val="nil"/>
            </w:tcBorders>
          </w:tcPr>
          <w:p w14:paraId="2CAD4763" w14:textId="77777777" w:rsidR="00B22B94" w:rsidRPr="009C2C8C" w:rsidRDefault="00B22B94" w:rsidP="00724BEC">
            <w:pPr>
              <w:widowControl w:val="0"/>
              <w:ind w:left="-105"/>
              <w:jc w:val="both"/>
              <w:rPr>
                <w:rFonts w:ascii="Aptos" w:hAnsi="Aptos" w:cstheme="majorHAnsi"/>
                <w:sz w:val="22"/>
                <w:szCs w:val="22"/>
              </w:rPr>
            </w:pPr>
            <w:r w:rsidRPr="009C2C8C">
              <w:rPr>
                <w:rFonts w:ascii="Aptos" w:hAnsi="Aptos" w:cstheme="majorHAnsi"/>
                <w:sz w:val="22"/>
                <w:szCs w:val="22"/>
              </w:rPr>
              <w:t>Ministerialdekret</w:t>
            </w:r>
          </w:p>
        </w:tc>
        <w:tc>
          <w:tcPr>
            <w:tcW w:w="1029" w:type="dxa"/>
            <w:tcBorders>
              <w:top w:val="nil"/>
              <w:left w:val="nil"/>
              <w:bottom w:val="nil"/>
              <w:right w:val="nil"/>
            </w:tcBorders>
          </w:tcPr>
          <w:p w14:paraId="0E985E7C" w14:textId="77777777" w:rsidR="00B22B94" w:rsidRPr="009C2C8C" w:rsidRDefault="00B22B94" w:rsidP="00724BEC">
            <w:pPr>
              <w:widowControl w:val="0"/>
              <w:rPr>
                <w:rFonts w:ascii="Aptos" w:hAnsi="Aptos" w:cstheme="majorHAnsi"/>
                <w:sz w:val="22"/>
                <w:szCs w:val="22"/>
              </w:rPr>
            </w:pPr>
            <w:r w:rsidRPr="009C2C8C">
              <w:rPr>
                <w:rFonts w:ascii="Aptos" w:hAnsi="Aptos" w:cstheme="majorHAnsi"/>
                <w:sz w:val="22"/>
                <w:szCs w:val="22"/>
              </w:rPr>
              <w:t>d.m.</w:t>
            </w:r>
          </w:p>
        </w:tc>
        <w:tc>
          <w:tcPr>
            <w:tcW w:w="3544" w:type="dxa"/>
            <w:tcBorders>
              <w:top w:val="nil"/>
              <w:left w:val="nil"/>
              <w:bottom w:val="nil"/>
              <w:right w:val="nil"/>
            </w:tcBorders>
          </w:tcPr>
          <w:p w14:paraId="066D7366" w14:textId="77777777" w:rsidR="00B22B94" w:rsidRPr="009C2C8C" w:rsidRDefault="00B22B94" w:rsidP="00724BEC">
            <w:pPr>
              <w:widowControl w:val="0"/>
              <w:rPr>
                <w:rFonts w:ascii="Aptos" w:hAnsi="Aptos" w:cstheme="majorHAnsi"/>
                <w:sz w:val="22"/>
                <w:szCs w:val="22"/>
              </w:rPr>
            </w:pPr>
            <w:r w:rsidRPr="009C2C8C">
              <w:rPr>
                <w:rFonts w:ascii="Aptos" w:hAnsi="Aptos" w:cstheme="majorHAnsi"/>
                <w:sz w:val="22"/>
                <w:szCs w:val="22"/>
              </w:rPr>
              <w:t>Decreto ministeriale</w:t>
            </w:r>
          </w:p>
        </w:tc>
      </w:tr>
      <w:tr w:rsidR="00B22B94" w:rsidRPr="009C2C8C" w14:paraId="2A327D5F" w14:textId="77777777" w:rsidTr="00DA4607">
        <w:trPr>
          <w:trHeight w:val="92"/>
        </w:trPr>
        <w:tc>
          <w:tcPr>
            <w:tcW w:w="993" w:type="dxa"/>
            <w:tcBorders>
              <w:top w:val="nil"/>
              <w:left w:val="nil"/>
              <w:bottom w:val="nil"/>
              <w:right w:val="nil"/>
            </w:tcBorders>
          </w:tcPr>
          <w:p w14:paraId="403424FA" w14:textId="77777777" w:rsidR="00B22B94" w:rsidRPr="009C2C8C" w:rsidRDefault="00B22B94" w:rsidP="00724BEC">
            <w:pPr>
              <w:widowControl w:val="0"/>
              <w:rPr>
                <w:rFonts w:ascii="Aptos" w:hAnsi="Aptos" w:cstheme="majorHAnsi"/>
                <w:sz w:val="22"/>
                <w:szCs w:val="22"/>
              </w:rPr>
            </w:pPr>
            <w:r w:rsidRPr="009C2C8C">
              <w:rPr>
                <w:rFonts w:ascii="Aptos" w:hAnsi="Aptos" w:cstheme="majorHAnsi"/>
                <w:sz w:val="22"/>
                <w:szCs w:val="22"/>
              </w:rPr>
              <w:t xml:space="preserve">EPV </w:t>
            </w:r>
          </w:p>
        </w:tc>
        <w:tc>
          <w:tcPr>
            <w:tcW w:w="3932" w:type="dxa"/>
            <w:tcBorders>
              <w:top w:val="nil"/>
              <w:left w:val="nil"/>
              <w:bottom w:val="nil"/>
              <w:right w:val="nil"/>
            </w:tcBorders>
          </w:tcPr>
          <w:p w14:paraId="2B7B7166" w14:textId="77777777" w:rsidR="00B22B94" w:rsidRPr="009C2C8C" w:rsidRDefault="00B22B94" w:rsidP="00724BEC">
            <w:pPr>
              <w:widowControl w:val="0"/>
              <w:ind w:left="-105"/>
              <w:jc w:val="both"/>
              <w:rPr>
                <w:rFonts w:ascii="Aptos" w:hAnsi="Aptos" w:cstheme="majorHAnsi"/>
                <w:sz w:val="22"/>
                <w:szCs w:val="22"/>
              </w:rPr>
            </w:pPr>
            <w:r w:rsidRPr="009C2C8C">
              <w:rPr>
                <w:rFonts w:ascii="Aptos" w:hAnsi="Aptos" w:cstheme="majorHAnsi"/>
                <w:sz w:val="22"/>
                <w:szCs w:val="22"/>
              </w:rPr>
              <w:t>Einziger Projektverantwortlicher</w:t>
            </w:r>
          </w:p>
        </w:tc>
        <w:tc>
          <w:tcPr>
            <w:tcW w:w="1029" w:type="dxa"/>
            <w:tcBorders>
              <w:top w:val="nil"/>
              <w:left w:val="nil"/>
              <w:bottom w:val="nil"/>
              <w:right w:val="nil"/>
            </w:tcBorders>
          </w:tcPr>
          <w:p w14:paraId="39BA2315" w14:textId="77777777" w:rsidR="00B22B94" w:rsidRPr="009C2C8C" w:rsidRDefault="00B22B94" w:rsidP="00724BEC">
            <w:pPr>
              <w:widowControl w:val="0"/>
              <w:rPr>
                <w:rFonts w:ascii="Aptos" w:hAnsi="Aptos" w:cstheme="majorHAnsi"/>
                <w:sz w:val="22"/>
                <w:szCs w:val="22"/>
              </w:rPr>
            </w:pPr>
            <w:r w:rsidRPr="009C2C8C">
              <w:rPr>
                <w:rFonts w:ascii="Aptos" w:hAnsi="Aptos" w:cstheme="majorHAnsi"/>
                <w:sz w:val="22"/>
                <w:szCs w:val="22"/>
              </w:rPr>
              <w:t>RUP</w:t>
            </w:r>
          </w:p>
        </w:tc>
        <w:tc>
          <w:tcPr>
            <w:tcW w:w="3544" w:type="dxa"/>
            <w:tcBorders>
              <w:top w:val="nil"/>
              <w:left w:val="nil"/>
              <w:bottom w:val="nil"/>
              <w:right w:val="nil"/>
            </w:tcBorders>
          </w:tcPr>
          <w:p w14:paraId="34E0ABFB" w14:textId="77777777" w:rsidR="00B22B94" w:rsidRPr="009C2C8C" w:rsidRDefault="00B22B94" w:rsidP="00724BEC">
            <w:pPr>
              <w:widowControl w:val="0"/>
              <w:rPr>
                <w:rFonts w:ascii="Aptos" w:hAnsi="Aptos" w:cstheme="majorHAnsi"/>
                <w:sz w:val="22"/>
                <w:szCs w:val="22"/>
                <w:lang w:val="it-IT"/>
              </w:rPr>
            </w:pPr>
            <w:r w:rsidRPr="009C2C8C">
              <w:rPr>
                <w:rFonts w:ascii="Aptos" w:hAnsi="Aptos" w:cstheme="majorHAnsi"/>
                <w:sz w:val="22"/>
                <w:szCs w:val="22"/>
                <w:lang w:val="it-IT"/>
              </w:rPr>
              <w:t>Responsabile unico del progetto</w:t>
            </w:r>
          </w:p>
        </w:tc>
      </w:tr>
      <w:tr w:rsidR="00B22B94" w:rsidRPr="009C2C8C" w14:paraId="07054458" w14:textId="77777777" w:rsidTr="00DA4607">
        <w:trPr>
          <w:trHeight w:val="92"/>
        </w:trPr>
        <w:tc>
          <w:tcPr>
            <w:tcW w:w="993" w:type="dxa"/>
            <w:tcBorders>
              <w:top w:val="nil"/>
              <w:left w:val="nil"/>
              <w:bottom w:val="nil"/>
              <w:right w:val="nil"/>
            </w:tcBorders>
          </w:tcPr>
          <w:p w14:paraId="6E008066" w14:textId="77777777" w:rsidR="00B22B94" w:rsidRPr="009C2C8C" w:rsidRDefault="00B22B94" w:rsidP="00724BEC">
            <w:pPr>
              <w:widowControl w:val="0"/>
              <w:rPr>
                <w:rFonts w:ascii="Aptos" w:hAnsi="Aptos" w:cstheme="majorHAnsi"/>
                <w:sz w:val="22"/>
                <w:szCs w:val="22"/>
                <w:lang w:val="it-IT"/>
              </w:rPr>
            </w:pPr>
          </w:p>
        </w:tc>
        <w:tc>
          <w:tcPr>
            <w:tcW w:w="3932" w:type="dxa"/>
            <w:tcBorders>
              <w:top w:val="nil"/>
              <w:left w:val="nil"/>
              <w:bottom w:val="nil"/>
              <w:right w:val="nil"/>
            </w:tcBorders>
          </w:tcPr>
          <w:p w14:paraId="244AAF8F" w14:textId="77777777" w:rsidR="00B22B94" w:rsidRPr="009C2C8C" w:rsidRDefault="00B22B94" w:rsidP="00724BEC">
            <w:pPr>
              <w:widowControl w:val="0"/>
              <w:ind w:left="-105"/>
              <w:jc w:val="both"/>
              <w:rPr>
                <w:rFonts w:ascii="Aptos" w:hAnsi="Aptos" w:cstheme="majorHAnsi"/>
                <w:sz w:val="22"/>
                <w:szCs w:val="22"/>
              </w:rPr>
            </w:pPr>
            <w:r w:rsidRPr="009C2C8C">
              <w:rPr>
                <w:rFonts w:ascii="Aptos" w:hAnsi="Aptos" w:cstheme="majorHAnsi"/>
                <w:sz w:val="22"/>
                <w:szCs w:val="22"/>
              </w:rPr>
              <w:t>Direktor für die Vertragsausführung</w:t>
            </w:r>
          </w:p>
        </w:tc>
        <w:tc>
          <w:tcPr>
            <w:tcW w:w="1029" w:type="dxa"/>
            <w:tcBorders>
              <w:top w:val="nil"/>
              <w:left w:val="nil"/>
              <w:bottom w:val="nil"/>
              <w:right w:val="nil"/>
            </w:tcBorders>
          </w:tcPr>
          <w:p w14:paraId="603DC701" w14:textId="77777777" w:rsidR="00B22B94" w:rsidRPr="009C2C8C" w:rsidRDefault="00B22B94" w:rsidP="00724BEC">
            <w:pPr>
              <w:widowControl w:val="0"/>
              <w:rPr>
                <w:rFonts w:ascii="Aptos" w:hAnsi="Aptos" w:cstheme="majorHAnsi"/>
                <w:sz w:val="22"/>
                <w:szCs w:val="22"/>
              </w:rPr>
            </w:pPr>
            <w:r w:rsidRPr="009C2C8C">
              <w:rPr>
                <w:rFonts w:ascii="Aptos" w:hAnsi="Aptos" w:cstheme="majorHAnsi"/>
                <w:sz w:val="22"/>
                <w:szCs w:val="22"/>
              </w:rPr>
              <w:t>DEC</w:t>
            </w:r>
          </w:p>
        </w:tc>
        <w:tc>
          <w:tcPr>
            <w:tcW w:w="3544" w:type="dxa"/>
            <w:tcBorders>
              <w:top w:val="nil"/>
              <w:left w:val="nil"/>
              <w:bottom w:val="nil"/>
              <w:right w:val="nil"/>
            </w:tcBorders>
          </w:tcPr>
          <w:p w14:paraId="3D086B32" w14:textId="77777777" w:rsidR="00B22B94" w:rsidRPr="009C2C8C" w:rsidRDefault="00B22B94" w:rsidP="00724BEC">
            <w:pPr>
              <w:widowControl w:val="0"/>
              <w:rPr>
                <w:rFonts w:ascii="Aptos" w:hAnsi="Aptos" w:cstheme="majorHAnsi"/>
                <w:sz w:val="22"/>
                <w:szCs w:val="22"/>
              </w:rPr>
            </w:pPr>
            <w:r w:rsidRPr="009C2C8C">
              <w:rPr>
                <w:rFonts w:ascii="Aptos" w:hAnsi="Aptos" w:cstheme="majorHAnsi"/>
                <w:sz w:val="22"/>
                <w:szCs w:val="22"/>
              </w:rPr>
              <w:t>Direttore dell’esecuzione del contratto</w:t>
            </w:r>
          </w:p>
        </w:tc>
      </w:tr>
      <w:tr w:rsidR="00B22B94" w:rsidRPr="004C0843" w14:paraId="1AA66C0A" w14:textId="77777777" w:rsidTr="00DA4607">
        <w:trPr>
          <w:trHeight w:val="92"/>
        </w:trPr>
        <w:tc>
          <w:tcPr>
            <w:tcW w:w="993" w:type="dxa"/>
            <w:tcBorders>
              <w:top w:val="nil"/>
              <w:left w:val="nil"/>
              <w:bottom w:val="nil"/>
              <w:right w:val="nil"/>
            </w:tcBorders>
          </w:tcPr>
          <w:p w14:paraId="701B9C03" w14:textId="77777777" w:rsidR="00B22B94" w:rsidRPr="009C2C8C" w:rsidRDefault="00B22B94" w:rsidP="00724BEC">
            <w:pPr>
              <w:widowControl w:val="0"/>
              <w:rPr>
                <w:rFonts w:ascii="Aptos" w:hAnsi="Aptos" w:cstheme="majorHAnsi"/>
                <w:sz w:val="22"/>
                <w:szCs w:val="22"/>
              </w:rPr>
            </w:pPr>
            <w:r w:rsidRPr="009C2C8C">
              <w:rPr>
                <w:rFonts w:ascii="Aptos" w:hAnsi="Aptos" w:cstheme="majorHAnsi"/>
                <w:sz w:val="22"/>
                <w:szCs w:val="22"/>
              </w:rPr>
              <w:t>CPV</w:t>
            </w:r>
          </w:p>
        </w:tc>
        <w:tc>
          <w:tcPr>
            <w:tcW w:w="3932" w:type="dxa"/>
            <w:tcBorders>
              <w:top w:val="nil"/>
              <w:left w:val="nil"/>
              <w:bottom w:val="nil"/>
              <w:right w:val="nil"/>
            </w:tcBorders>
          </w:tcPr>
          <w:p w14:paraId="6E3D1A32" w14:textId="77777777" w:rsidR="00B22B94" w:rsidRPr="009C2C8C" w:rsidRDefault="00B22B94" w:rsidP="00724BEC">
            <w:pPr>
              <w:widowControl w:val="0"/>
              <w:ind w:left="-105"/>
              <w:jc w:val="both"/>
              <w:rPr>
                <w:rFonts w:ascii="Aptos" w:hAnsi="Aptos" w:cstheme="majorHAnsi"/>
                <w:sz w:val="22"/>
                <w:szCs w:val="22"/>
                <w:lang w:val="de-DE"/>
              </w:rPr>
            </w:pPr>
            <w:r w:rsidRPr="009C2C8C">
              <w:rPr>
                <w:rFonts w:ascii="Aptos" w:hAnsi="Aptos" w:cstheme="majorHAnsi"/>
                <w:sz w:val="22"/>
                <w:szCs w:val="22"/>
                <w:lang w:val="de-DE"/>
              </w:rPr>
              <w:t>Gemeinsames Vokabular für öffentliche Aufträge</w:t>
            </w:r>
          </w:p>
        </w:tc>
        <w:tc>
          <w:tcPr>
            <w:tcW w:w="1029" w:type="dxa"/>
            <w:tcBorders>
              <w:top w:val="nil"/>
              <w:left w:val="nil"/>
              <w:bottom w:val="nil"/>
              <w:right w:val="nil"/>
            </w:tcBorders>
          </w:tcPr>
          <w:p w14:paraId="3922DACA" w14:textId="77777777" w:rsidR="00B22B94" w:rsidRPr="009C2C8C" w:rsidRDefault="00B22B94" w:rsidP="00724BEC">
            <w:pPr>
              <w:widowControl w:val="0"/>
              <w:rPr>
                <w:rFonts w:ascii="Aptos" w:hAnsi="Aptos" w:cstheme="majorHAnsi"/>
                <w:sz w:val="22"/>
                <w:szCs w:val="22"/>
              </w:rPr>
            </w:pPr>
            <w:r w:rsidRPr="009C2C8C">
              <w:rPr>
                <w:rFonts w:ascii="Aptos" w:hAnsi="Aptos" w:cstheme="majorHAnsi"/>
                <w:sz w:val="22"/>
                <w:szCs w:val="22"/>
              </w:rPr>
              <w:t>CPV</w:t>
            </w:r>
          </w:p>
        </w:tc>
        <w:tc>
          <w:tcPr>
            <w:tcW w:w="3544" w:type="dxa"/>
            <w:tcBorders>
              <w:top w:val="nil"/>
              <w:left w:val="nil"/>
              <w:bottom w:val="nil"/>
              <w:right w:val="nil"/>
            </w:tcBorders>
          </w:tcPr>
          <w:p w14:paraId="09303D25" w14:textId="77777777" w:rsidR="00B22B94" w:rsidRPr="009C2C8C" w:rsidRDefault="00B22B94" w:rsidP="00724BEC">
            <w:pPr>
              <w:widowControl w:val="0"/>
              <w:rPr>
                <w:rFonts w:ascii="Aptos" w:hAnsi="Aptos" w:cstheme="majorHAnsi"/>
                <w:sz w:val="22"/>
                <w:szCs w:val="22"/>
                <w:lang w:val="it-IT"/>
              </w:rPr>
            </w:pPr>
            <w:r w:rsidRPr="009C2C8C">
              <w:rPr>
                <w:rFonts w:ascii="Aptos" w:hAnsi="Aptos" w:cstheme="majorHAnsi"/>
                <w:sz w:val="22"/>
                <w:szCs w:val="22"/>
                <w:lang w:val="it-IT"/>
              </w:rPr>
              <w:t>Vocabolario comune per gli appalti pubblici</w:t>
            </w:r>
          </w:p>
        </w:tc>
      </w:tr>
      <w:tr w:rsidR="00B22B94" w:rsidRPr="009C2C8C" w14:paraId="186FFD4A" w14:textId="77777777" w:rsidTr="00DA4607">
        <w:trPr>
          <w:trHeight w:val="87"/>
        </w:trPr>
        <w:tc>
          <w:tcPr>
            <w:tcW w:w="993" w:type="dxa"/>
            <w:tcBorders>
              <w:top w:val="nil"/>
              <w:left w:val="nil"/>
              <w:bottom w:val="nil"/>
              <w:right w:val="nil"/>
            </w:tcBorders>
          </w:tcPr>
          <w:p w14:paraId="7D8B8CED" w14:textId="77777777" w:rsidR="00B22B94" w:rsidRPr="009C2C8C" w:rsidRDefault="00B22B94" w:rsidP="00724BEC">
            <w:pPr>
              <w:widowControl w:val="0"/>
              <w:rPr>
                <w:rFonts w:ascii="Aptos" w:hAnsi="Aptos" w:cstheme="majorHAnsi"/>
                <w:sz w:val="22"/>
                <w:szCs w:val="22"/>
              </w:rPr>
            </w:pPr>
            <w:r w:rsidRPr="009C2C8C">
              <w:rPr>
                <w:rFonts w:ascii="Aptos" w:hAnsi="Aptos" w:cstheme="majorHAnsi"/>
                <w:sz w:val="22"/>
                <w:szCs w:val="22"/>
              </w:rPr>
              <w:t>MUK</w:t>
            </w:r>
          </w:p>
        </w:tc>
        <w:tc>
          <w:tcPr>
            <w:tcW w:w="3932" w:type="dxa"/>
            <w:tcBorders>
              <w:top w:val="nil"/>
              <w:left w:val="nil"/>
              <w:bottom w:val="nil"/>
              <w:right w:val="nil"/>
            </w:tcBorders>
          </w:tcPr>
          <w:p w14:paraId="6DAA635F" w14:textId="77777777" w:rsidR="00B22B94" w:rsidRPr="009C2C8C" w:rsidRDefault="00B22B94" w:rsidP="00724BEC">
            <w:pPr>
              <w:widowControl w:val="0"/>
              <w:ind w:left="-105"/>
              <w:rPr>
                <w:rFonts w:ascii="Aptos" w:hAnsi="Aptos" w:cstheme="majorHAnsi"/>
                <w:sz w:val="22"/>
                <w:szCs w:val="22"/>
              </w:rPr>
            </w:pPr>
            <w:r w:rsidRPr="009C2C8C">
              <w:rPr>
                <w:rFonts w:ascii="Aptos" w:hAnsi="Aptos" w:cstheme="majorHAnsi"/>
                <w:sz w:val="22"/>
                <w:szCs w:val="22"/>
              </w:rPr>
              <w:t xml:space="preserve">Mindestumweltkriterien </w:t>
            </w:r>
          </w:p>
        </w:tc>
        <w:tc>
          <w:tcPr>
            <w:tcW w:w="1029" w:type="dxa"/>
            <w:tcBorders>
              <w:top w:val="nil"/>
              <w:left w:val="nil"/>
              <w:bottom w:val="nil"/>
              <w:right w:val="nil"/>
            </w:tcBorders>
          </w:tcPr>
          <w:p w14:paraId="3CB31658" w14:textId="77777777" w:rsidR="00B22B94" w:rsidRPr="009C2C8C" w:rsidRDefault="00B22B94" w:rsidP="00724BEC">
            <w:pPr>
              <w:widowControl w:val="0"/>
              <w:rPr>
                <w:rFonts w:ascii="Aptos" w:hAnsi="Aptos" w:cstheme="majorHAnsi"/>
                <w:sz w:val="22"/>
                <w:szCs w:val="22"/>
              </w:rPr>
            </w:pPr>
            <w:r w:rsidRPr="009C2C8C">
              <w:rPr>
                <w:rFonts w:ascii="Aptos" w:hAnsi="Aptos" w:cstheme="majorHAnsi"/>
                <w:sz w:val="22"/>
                <w:szCs w:val="22"/>
              </w:rPr>
              <w:t>CAM</w:t>
            </w:r>
          </w:p>
        </w:tc>
        <w:tc>
          <w:tcPr>
            <w:tcW w:w="3544" w:type="dxa"/>
            <w:tcBorders>
              <w:top w:val="nil"/>
              <w:left w:val="nil"/>
              <w:bottom w:val="nil"/>
              <w:right w:val="nil"/>
            </w:tcBorders>
          </w:tcPr>
          <w:p w14:paraId="3D6CF7EC" w14:textId="77777777" w:rsidR="00B22B94" w:rsidRPr="009C2C8C" w:rsidRDefault="00B22B94" w:rsidP="00724BEC">
            <w:pPr>
              <w:widowControl w:val="0"/>
              <w:rPr>
                <w:rFonts w:ascii="Aptos" w:hAnsi="Aptos" w:cstheme="majorHAnsi"/>
                <w:sz w:val="22"/>
                <w:szCs w:val="22"/>
              </w:rPr>
            </w:pPr>
            <w:r w:rsidRPr="009C2C8C">
              <w:rPr>
                <w:rFonts w:ascii="Aptos" w:hAnsi="Aptos" w:cstheme="majorHAnsi"/>
                <w:sz w:val="22"/>
                <w:szCs w:val="22"/>
              </w:rPr>
              <w:t>Criteri minimi ambientali</w:t>
            </w:r>
          </w:p>
        </w:tc>
      </w:tr>
      <w:tr w:rsidR="00B22B94" w:rsidRPr="009C2C8C" w14:paraId="572CDADD" w14:textId="77777777" w:rsidTr="00DA4607">
        <w:trPr>
          <w:trHeight w:val="87"/>
        </w:trPr>
        <w:tc>
          <w:tcPr>
            <w:tcW w:w="993" w:type="dxa"/>
            <w:tcBorders>
              <w:top w:val="nil"/>
              <w:left w:val="nil"/>
              <w:bottom w:val="nil"/>
              <w:right w:val="nil"/>
            </w:tcBorders>
          </w:tcPr>
          <w:p w14:paraId="1B54D095" w14:textId="77777777" w:rsidR="00B22B94" w:rsidRPr="009C2C8C" w:rsidRDefault="00B22B94" w:rsidP="00724BEC">
            <w:pPr>
              <w:widowControl w:val="0"/>
              <w:rPr>
                <w:rFonts w:ascii="Aptos" w:hAnsi="Aptos" w:cstheme="majorHAnsi"/>
                <w:sz w:val="22"/>
                <w:szCs w:val="22"/>
              </w:rPr>
            </w:pPr>
            <w:r w:rsidRPr="009C2C8C">
              <w:rPr>
                <w:rFonts w:ascii="Aptos" w:hAnsi="Aptos" w:cstheme="majorHAnsi"/>
                <w:sz w:val="22"/>
                <w:szCs w:val="22"/>
              </w:rPr>
              <w:t>ANAC</w:t>
            </w:r>
          </w:p>
        </w:tc>
        <w:tc>
          <w:tcPr>
            <w:tcW w:w="3932" w:type="dxa"/>
            <w:tcBorders>
              <w:top w:val="nil"/>
              <w:left w:val="nil"/>
              <w:bottom w:val="nil"/>
              <w:right w:val="nil"/>
            </w:tcBorders>
          </w:tcPr>
          <w:p w14:paraId="1FD2AFA9" w14:textId="77777777" w:rsidR="00B22B94" w:rsidRPr="009C2C8C" w:rsidRDefault="00B22B94" w:rsidP="00724BEC">
            <w:pPr>
              <w:widowControl w:val="0"/>
              <w:ind w:left="-105"/>
              <w:jc w:val="both"/>
              <w:rPr>
                <w:rFonts w:ascii="Aptos" w:hAnsi="Aptos" w:cstheme="majorHAnsi"/>
                <w:sz w:val="22"/>
                <w:szCs w:val="22"/>
                <w:lang w:val="de-DE"/>
              </w:rPr>
            </w:pPr>
            <w:r w:rsidRPr="009C2C8C">
              <w:rPr>
                <w:rFonts w:ascii="Aptos" w:hAnsi="Aptos" w:cstheme="majorHAnsi"/>
                <w:sz w:val="22"/>
                <w:szCs w:val="22"/>
              </w:rPr>
              <w:t>Nationale Antikorruptionsbehörde</w:t>
            </w:r>
          </w:p>
        </w:tc>
        <w:tc>
          <w:tcPr>
            <w:tcW w:w="1029" w:type="dxa"/>
            <w:tcBorders>
              <w:top w:val="nil"/>
              <w:left w:val="nil"/>
              <w:bottom w:val="nil"/>
              <w:right w:val="nil"/>
            </w:tcBorders>
          </w:tcPr>
          <w:p w14:paraId="70A99D77" w14:textId="77777777" w:rsidR="00B22B94" w:rsidRPr="009C2C8C" w:rsidRDefault="00B22B94" w:rsidP="00724BEC">
            <w:pPr>
              <w:widowControl w:val="0"/>
              <w:rPr>
                <w:rFonts w:ascii="Aptos" w:hAnsi="Aptos" w:cstheme="majorHAnsi"/>
                <w:sz w:val="22"/>
                <w:szCs w:val="22"/>
              </w:rPr>
            </w:pPr>
            <w:r w:rsidRPr="009C2C8C">
              <w:rPr>
                <w:rFonts w:ascii="Aptos" w:hAnsi="Aptos" w:cstheme="majorHAnsi"/>
                <w:sz w:val="22"/>
                <w:szCs w:val="22"/>
              </w:rPr>
              <w:t>ANAC</w:t>
            </w:r>
          </w:p>
        </w:tc>
        <w:tc>
          <w:tcPr>
            <w:tcW w:w="3544" w:type="dxa"/>
            <w:tcBorders>
              <w:top w:val="nil"/>
              <w:left w:val="nil"/>
              <w:bottom w:val="nil"/>
              <w:right w:val="nil"/>
            </w:tcBorders>
          </w:tcPr>
          <w:p w14:paraId="360ACB7A" w14:textId="77777777" w:rsidR="00B22B94" w:rsidRPr="009C2C8C" w:rsidRDefault="00B22B94" w:rsidP="00724BEC">
            <w:pPr>
              <w:widowControl w:val="0"/>
              <w:rPr>
                <w:rFonts w:ascii="Aptos" w:hAnsi="Aptos" w:cstheme="majorHAnsi"/>
                <w:sz w:val="22"/>
                <w:szCs w:val="22"/>
                <w:lang w:val="it-IT"/>
              </w:rPr>
            </w:pPr>
            <w:r w:rsidRPr="009C2C8C">
              <w:rPr>
                <w:rFonts w:ascii="Aptos" w:hAnsi="Aptos" w:cstheme="majorHAnsi"/>
                <w:sz w:val="22"/>
                <w:szCs w:val="22"/>
              </w:rPr>
              <w:t>Autorità nazionale anticorruzione</w:t>
            </w:r>
          </w:p>
        </w:tc>
      </w:tr>
      <w:tr w:rsidR="00B22B94" w:rsidRPr="004C0843" w14:paraId="26D8F9B7" w14:textId="77777777" w:rsidTr="00DA4607">
        <w:trPr>
          <w:trHeight w:val="87"/>
        </w:trPr>
        <w:tc>
          <w:tcPr>
            <w:tcW w:w="993" w:type="dxa"/>
            <w:tcBorders>
              <w:top w:val="nil"/>
              <w:left w:val="nil"/>
              <w:bottom w:val="nil"/>
              <w:right w:val="nil"/>
            </w:tcBorders>
          </w:tcPr>
          <w:p w14:paraId="6ED53E6D" w14:textId="77777777" w:rsidR="00B22B94" w:rsidRPr="009C2C8C" w:rsidRDefault="00B22B94" w:rsidP="00724BEC">
            <w:pPr>
              <w:widowControl w:val="0"/>
              <w:rPr>
                <w:rFonts w:ascii="Aptos" w:hAnsi="Aptos" w:cstheme="majorHAnsi"/>
                <w:sz w:val="22"/>
                <w:szCs w:val="22"/>
              </w:rPr>
            </w:pPr>
            <w:r w:rsidRPr="009C2C8C">
              <w:rPr>
                <w:rFonts w:ascii="Aptos" w:hAnsi="Aptos" w:cstheme="majorHAnsi"/>
                <w:sz w:val="22"/>
                <w:szCs w:val="22"/>
              </w:rPr>
              <w:t xml:space="preserve">DPR </w:t>
            </w:r>
          </w:p>
        </w:tc>
        <w:tc>
          <w:tcPr>
            <w:tcW w:w="3932" w:type="dxa"/>
            <w:tcBorders>
              <w:top w:val="nil"/>
              <w:left w:val="nil"/>
              <w:bottom w:val="nil"/>
              <w:right w:val="nil"/>
            </w:tcBorders>
          </w:tcPr>
          <w:p w14:paraId="05C8DC41" w14:textId="77777777" w:rsidR="00B22B94" w:rsidRPr="009C2C8C" w:rsidRDefault="00B22B94" w:rsidP="00724BEC">
            <w:pPr>
              <w:widowControl w:val="0"/>
              <w:ind w:left="-105"/>
              <w:jc w:val="both"/>
              <w:rPr>
                <w:rFonts w:ascii="Aptos" w:hAnsi="Aptos" w:cstheme="majorHAnsi"/>
                <w:sz w:val="22"/>
                <w:szCs w:val="22"/>
                <w:lang w:val="de-DE"/>
              </w:rPr>
            </w:pPr>
            <w:r w:rsidRPr="009C2C8C">
              <w:rPr>
                <w:rFonts w:ascii="Aptos" w:hAnsi="Aptos" w:cstheme="majorHAnsi"/>
                <w:sz w:val="22"/>
                <w:szCs w:val="22"/>
                <w:lang w:val="de-DE"/>
              </w:rPr>
              <w:t>Dekret des Präsidenten der Republik</w:t>
            </w:r>
          </w:p>
        </w:tc>
        <w:tc>
          <w:tcPr>
            <w:tcW w:w="1029" w:type="dxa"/>
            <w:tcBorders>
              <w:top w:val="nil"/>
              <w:left w:val="nil"/>
              <w:bottom w:val="nil"/>
              <w:right w:val="nil"/>
            </w:tcBorders>
          </w:tcPr>
          <w:p w14:paraId="05B65873" w14:textId="77777777" w:rsidR="00B22B94" w:rsidRPr="009C2C8C" w:rsidRDefault="00B22B94" w:rsidP="00724BEC">
            <w:pPr>
              <w:widowControl w:val="0"/>
              <w:rPr>
                <w:rFonts w:ascii="Aptos" w:hAnsi="Aptos" w:cstheme="majorHAnsi"/>
                <w:sz w:val="22"/>
                <w:szCs w:val="22"/>
              </w:rPr>
            </w:pPr>
            <w:r w:rsidRPr="009C2C8C">
              <w:rPr>
                <w:rFonts w:ascii="Aptos" w:hAnsi="Aptos" w:cstheme="majorHAnsi"/>
                <w:sz w:val="22"/>
                <w:szCs w:val="22"/>
              </w:rPr>
              <w:t>d.p.r.</w:t>
            </w:r>
          </w:p>
        </w:tc>
        <w:tc>
          <w:tcPr>
            <w:tcW w:w="3544" w:type="dxa"/>
            <w:tcBorders>
              <w:top w:val="nil"/>
              <w:left w:val="nil"/>
              <w:bottom w:val="nil"/>
              <w:right w:val="nil"/>
            </w:tcBorders>
          </w:tcPr>
          <w:p w14:paraId="3F6BD50C" w14:textId="77777777" w:rsidR="00B22B94" w:rsidRPr="009C2C8C" w:rsidRDefault="00B22B94" w:rsidP="00724BEC">
            <w:pPr>
              <w:widowControl w:val="0"/>
              <w:rPr>
                <w:rFonts w:ascii="Aptos" w:hAnsi="Aptos" w:cstheme="majorHAnsi"/>
                <w:sz w:val="22"/>
                <w:szCs w:val="22"/>
                <w:lang w:val="it-IT"/>
              </w:rPr>
            </w:pPr>
            <w:r w:rsidRPr="009C2C8C">
              <w:rPr>
                <w:rFonts w:ascii="Aptos" w:hAnsi="Aptos" w:cstheme="majorHAnsi"/>
                <w:sz w:val="22"/>
                <w:szCs w:val="22"/>
                <w:lang w:val="it-IT"/>
              </w:rPr>
              <w:t>Decreto del Presidente della Repubblica</w:t>
            </w:r>
          </w:p>
        </w:tc>
      </w:tr>
      <w:tr w:rsidR="00B22B94" w:rsidRPr="004C0843" w14:paraId="139A71F4" w14:textId="77777777" w:rsidTr="00DA4607">
        <w:trPr>
          <w:trHeight w:val="87"/>
        </w:trPr>
        <w:tc>
          <w:tcPr>
            <w:tcW w:w="993" w:type="dxa"/>
            <w:tcBorders>
              <w:top w:val="nil"/>
              <w:left w:val="nil"/>
              <w:bottom w:val="nil"/>
              <w:right w:val="nil"/>
            </w:tcBorders>
          </w:tcPr>
          <w:p w14:paraId="6CF0987A" w14:textId="77777777" w:rsidR="00B22B94" w:rsidRPr="009C2C8C" w:rsidRDefault="00B22B94" w:rsidP="00724BEC">
            <w:pPr>
              <w:widowControl w:val="0"/>
              <w:rPr>
                <w:rFonts w:ascii="Aptos" w:hAnsi="Aptos" w:cstheme="majorHAnsi"/>
                <w:sz w:val="22"/>
                <w:szCs w:val="22"/>
              </w:rPr>
            </w:pPr>
            <w:r w:rsidRPr="009C2C8C">
              <w:rPr>
                <w:rFonts w:ascii="Aptos" w:hAnsi="Aptos" w:cstheme="majorHAnsi"/>
                <w:sz w:val="22"/>
                <w:szCs w:val="22"/>
              </w:rPr>
              <w:t>EWIV</w:t>
            </w:r>
          </w:p>
        </w:tc>
        <w:tc>
          <w:tcPr>
            <w:tcW w:w="3932" w:type="dxa"/>
            <w:tcBorders>
              <w:top w:val="nil"/>
              <w:left w:val="nil"/>
              <w:bottom w:val="nil"/>
              <w:right w:val="nil"/>
            </w:tcBorders>
          </w:tcPr>
          <w:p w14:paraId="65166698" w14:textId="3149BDB0" w:rsidR="00B22B94" w:rsidRPr="009C2C8C" w:rsidRDefault="00B22B94" w:rsidP="00724BEC">
            <w:pPr>
              <w:widowControl w:val="0"/>
              <w:ind w:left="-105"/>
              <w:jc w:val="both"/>
              <w:rPr>
                <w:rFonts w:ascii="Aptos" w:hAnsi="Aptos" w:cstheme="majorHAnsi"/>
                <w:sz w:val="22"/>
                <w:szCs w:val="22"/>
              </w:rPr>
            </w:pPr>
            <w:r w:rsidRPr="009C2C8C">
              <w:rPr>
                <w:rFonts w:ascii="Aptos" w:hAnsi="Aptos" w:cstheme="majorHAnsi"/>
                <w:sz w:val="22"/>
                <w:szCs w:val="22"/>
              </w:rPr>
              <w:t>Europäische</w:t>
            </w:r>
            <w:r w:rsidR="00DA4607" w:rsidRPr="009C2C8C">
              <w:rPr>
                <w:rFonts w:ascii="Aptos" w:hAnsi="Aptos" w:cstheme="majorHAnsi"/>
                <w:sz w:val="22"/>
                <w:szCs w:val="22"/>
              </w:rPr>
              <w:t xml:space="preserve"> </w:t>
            </w:r>
            <w:r w:rsidRPr="009C2C8C">
              <w:rPr>
                <w:rFonts w:ascii="Aptos" w:hAnsi="Aptos" w:cstheme="majorHAnsi"/>
                <w:sz w:val="22"/>
                <w:szCs w:val="22"/>
              </w:rPr>
              <w:t>wirtschaftliche Interessensvereinigung</w:t>
            </w:r>
          </w:p>
        </w:tc>
        <w:tc>
          <w:tcPr>
            <w:tcW w:w="1029" w:type="dxa"/>
            <w:tcBorders>
              <w:top w:val="nil"/>
              <w:left w:val="nil"/>
              <w:bottom w:val="nil"/>
              <w:right w:val="nil"/>
            </w:tcBorders>
          </w:tcPr>
          <w:p w14:paraId="276AD32D" w14:textId="77777777" w:rsidR="00B22B94" w:rsidRPr="009C2C8C" w:rsidRDefault="00B22B94" w:rsidP="00724BEC">
            <w:pPr>
              <w:widowControl w:val="0"/>
              <w:rPr>
                <w:rFonts w:ascii="Aptos" w:hAnsi="Aptos" w:cstheme="majorHAnsi"/>
                <w:sz w:val="22"/>
                <w:szCs w:val="22"/>
              </w:rPr>
            </w:pPr>
            <w:r w:rsidRPr="009C2C8C">
              <w:rPr>
                <w:rFonts w:ascii="Aptos" w:hAnsi="Aptos" w:cstheme="majorHAnsi"/>
                <w:sz w:val="22"/>
                <w:szCs w:val="22"/>
              </w:rPr>
              <w:t>GEIE</w:t>
            </w:r>
          </w:p>
        </w:tc>
        <w:tc>
          <w:tcPr>
            <w:tcW w:w="3544" w:type="dxa"/>
            <w:tcBorders>
              <w:top w:val="nil"/>
              <w:left w:val="nil"/>
              <w:bottom w:val="nil"/>
              <w:right w:val="nil"/>
            </w:tcBorders>
          </w:tcPr>
          <w:p w14:paraId="483425C9" w14:textId="77777777" w:rsidR="00B22B94" w:rsidRPr="009C2C8C" w:rsidRDefault="00B22B94" w:rsidP="00724BEC">
            <w:pPr>
              <w:widowControl w:val="0"/>
              <w:rPr>
                <w:rFonts w:ascii="Aptos" w:hAnsi="Aptos" w:cstheme="majorHAnsi"/>
                <w:sz w:val="22"/>
                <w:szCs w:val="22"/>
                <w:lang w:val="it-IT"/>
              </w:rPr>
            </w:pPr>
            <w:r w:rsidRPr="009C2C8C">
              <w:rPr>
                <w:rFonts w:ascii="Aptos" w:hAnsi="Aptos" w:cstheme="majorHAnsi"/>
                <w:sz w:val="22"/>
                <w:szCs w:val="22"/>
                <w:lang w:val="it-IT"/>
              </w:rPr>
              <w:t>Gruppo europeo di interesse economico</w:t>
            </w:r>
          </w:p>
        </w:tc>
      </w:tr>
      <w:tr w:rsidR="00B22B94" w:rsidRPr="009C2C8C" w14:paraId="43B9BF92" w14:textId="77777777" w:rsidTr="00DA4607">
        <w:trPr>
          <w:trHeight w:val="87"/>
        </w:trPr>
        <w:tc>
          <w:tcPr>
            <w:tcW w:w="993" w:type="dxa"/>
            <w:tcBorders>
              <w:top w:val="nil"/>
              <w:left w:val="nil"/>
              <w:bottom w:val="nil"/>
              <w:right w:val="nil"/>
            </w:tcBorders>
          </w:tcPr>
          <w:p w14:paraId="271260A1" w14:textId="77777777" w:rsidR="00B22B94" w:rsidRPr="009C2C8C" w:rsidRDefault="00B22B94" w:rsidP="00724BEC">
            <w:pPr>
              <w:widowControl w:val="0"/>
              <w:rPr>
                <w:rFonts w:ascii="Aptos" w:hAnsi="Aptos" w:cstheme="majorHAnsi"/>
                <w:sz w:val="22"/>
                <w:szCs w:val="22"/>
              </w:rPr>
            </w:pPr>
            <w:r w:rsidRPr="009C2C8C">
              <w:rPr>
                <w:rFonts w:ascii="Aptos" w:hAnsi="Aptos" w:cstheme="majorHAnsi"/>
                <w:sz w:val="22"/>
                <w:szCs w:val="22"/>
              </w:rPr>
              <w:t>BG</w:t>
            </w:r>
          </w:p>
        </w:tc>
        <w:tc>
          <w:tcPr>
            <w:tcW w:w="3932" w:type="dxa"/>
            <w:tcBorders>
              <w:top w:val="nil"/>
              <w:left w:val="nil"/>
              <w:bottom w:val="nil"/>
              <w:right w:val="nil"/>
            </w:tcBorders>
          </w:tcPr>
          <w:p w14:paraId="0711C2CE" w14:textId="77777777" w:rsidR="00B22B94" w:rsidRPr="009C2C8C" w:rsidRDefault="00B22B94" w:rsidP="00724BEC">
            <w:pPr>
              <w:widowControl w:val="0"/>
              <w:ind w:left="-105"/>
              <w:jc w:val="both"/>
              <w:rPr>
                <w:rFonts w:ascii="Aptos" w:hAnsi="Aptos" w:cstheme="majorHAnsi"/>
                <w:sz w:val="22"/>
                <w:szCs w:val="22"/>
              </w:rPr>
            </w:pPr>
            <w:r w:rsidRPr="009C2C8C">
              <w:rPr>
                <w:rFonts w:ascii="Aptos" w:hAnsi="Aptos" w:cstheme="majorHAnsi"/>
                <w:sz w:val="22"/>
                <w:szCs w:val="22"/>
              </w:rPr>
              <w:t>Bietergemeinschaft</w:t>
            </w:r>
          </w:p>
        </w:tc>
        <w:tc>
          <w:tcPr>
            <w:tcW w:w="1029" w:type="dxa"/>
            <w:tcBorders>
              <w:top w:val="nil"/>
              <w:left w:val="nil"/>
              <w:bottom w:val="nil"/>
              <w:right w:val="nil"/>
            </w:tcBorders>
          </w:tcPr>
          <w:p w14:paraId="4F6B02CC" w14:textId="77777777" w:rsidR="00B22B94" w:rsidRPr="009C2C8C" w:rsidRDefault="00B22B94" w:rsidP="00724BEC">
            <w:pPr>
              <w:widowControl w:val="0"/>
              <w:rPr>
                <w:rFonts w:ascii="Aptos" w:hAnsi="Aptos" w:cstheme="majorHAnsi"/>
                <w:sz w:val="22"/>
                <w:szCs w:val="22"/>
              </w:rPr>
            </w:pPr>
            <w:r w:rsidRPr="009C2C8C">
              <w:rPr>
                <w:rFonts w:ascii="Aptos" w:hAnsi="Aptos" w:cstheme="majorHAnsi"/>
                <w:sz w:val="22"/>
                <w:szCs w:val="22"/>
              </w:rPr>
              <w:t>RTI</w:t>
            </w:r>
          </w:p>
        </w:tc>
        <w:tc>
          <w:tcPr>
            <w:tcW w:w="3544" w:type="dxa"/>
            <w:tcBorders>
              <w:top w:val="nil"/>
              <w:left w:val="nil"/>
              <w:bottom w:val="nil"/>
              <w:right w:val="nil"/>
            </w:tcBorders>
          </w:tcPr>
          <w:p w14:paraId="57571B28" w14:textId="77777777" w:rsidR="00B22B94" w:rsidRPr="009C2C8C" w:rsidRDefault="00B22B94" w:rsidP="00724BEC">
            <w:pPr>
              <w:widowControl w:val="0"/>
              <w:rPr>
                <w:rFonts w:ascii="Aptos" w:hAnsi="Aptos" w:cstheme="majorHAnsi"/>
                <w:sz w:val="22"/>
                <w:szCs w:val="22"/>
              </w:rPr>
            </w:pPr>
            <w:r w:rsidRPr="009C2C8C">
              <w:rPr>
                <w:rFonts w:ascii="Aptos" w:hAnsi="Aptos" w:cstheme="majorHAnsi"/>
                <w:sz w:val="22"/>
                <w:szCs w:val="22"/>
              </w:rPr>
              <w:t>Raggruppamento temporaneo di imprese</w:t>
            </w:r>
          </w:p>
        </w:tc>
      </w:tr>
      <w:tr w:rsidR="00B22B94" w:rsidRPr="004C0843" w14:paraId="21C0F69B" w14:textId="77777777" w:rsidTr="00DA4607">
        <w:trPr>
          <w:trHeight w:val="87"/>
        </w:trPr>
        <w:tc>
          <w:tcPr>
            <w:tcW w:w="993" w:type="dxa"/>
            <w:tcBorders>
              <w:top w:val="nil"/>
              <w:left w:val="nil"/>
              <w:bottom w:val="nil"/>
              <w:right w:val="nil"/>
            </w:tcBorders>
          </w:tcPr>
          <w:p w14:paraId="47F72F69" w14:textId="77777777" w:rsidR="00B22B94" w:rsidRPr="009C2C8C" w:rsidRDefault="00B22B94" w:rsidP="00724BEC">
            <w:pPr>
              <w:widowControl w:val="0"/>
              <w:rPr>
                <w:rFonts w:ascii="Aptos" w:hAnsi="Aptos" w:cstheme="majorHAnsi"/>
                <w:sz w:val="22"/>
                <w:szCs w:val="22"/>
              </w:rPr>
            </w:pPr>
            <w:r w:rsidRPr="009C2C8C">
              <w:rPr>
                <w:rFonts w:ascii="Aptos" w:hAnsi="Aptos" w:cstheme="majorHAnsi"/>
                <w:sz w:val="22"/>
                <w:szCs w:val="22"/>
              </w:rPr>
              <w:t>EEE</w:t>
            </w:r>
          </w:p>
        </w:tc>
        <w:tc>
          <w:tcPr>
            <w:tcW w:w="3932" w:type="dxa"/>
            <w:tcBorders>
              <w:top w:val="nil"/>
              <w:left w:val="nil"/>
              <w:bottom w:val="nil"/>
              <w:right w:val="nil"/>
            </w:tcBorders>
          </w:tcPr>
          <w:p w14:paraId="70E2B425" w14:textId="77777777" w:rsidR="00B22B94" w:rsidRPr="009C2C8C" w:rsidRDefault="00B22B94" w:rsidP="00724BEC">
            <w:pPr>
              <w:widowControl w:val="0"/>
              <w:ind w:left="-105"/>
              <w:jc w:val="both"/>
              <w:rPr>
                <w:rFonts w:ascii="Aptos" w:hAnsi="Aptos" w:cstheme="majorHAnsi"/>
                <w:sz w:val="22"/>
                <w:szCs w:val="22"/>
              </w:rPr>
            </w:pPr>
            <w:r w:rsidRPr="009C2C8C">
              <w:rPr>
                <w:rFonts w:ascii="Aptos" w:hAnsi="Aptos" w:cstheme="majorHAnsi"/>
                <w:sz w:val="22"/>
                <w:szCs w:val="22"/>
              </w:rPr>
              <w:t xml:space="preserve">Einheitliche europäische Einheitserklärung </w:t>
            </w:r>
          </w:p>
        </w:tc>
        <w:tc>
          <w:tcPr>
            <w:tcW w:w="1029" w:type="dxa"/>
            <w:tcBorders>
              <w:top w:val="nil"/>
              <w:left w:val="nil"/>
              <w:bottom w:val="nil"/>
              <w:right w:val="nil"/>
            </w:tcBorders>
          </w:tcPr>
          <w:p w14:paraId="4425E9F3" w14:textId="77777777" w:rsidR="00B22B94" w:rsidRPr="009C2C8C" w:rsidRDefault="00B22B94" w:rsidP="00724BEC">
            <w:pPr>
              <w:widowControl w:val="0"/>
              <w:rPr>
                <w:rFonts w:ascii="Aptos" w:hAnsi="Aptos" w:cstheme="majorHAnsi"/>
                <w:sz w:val="22"/>
                <w:szCs w:val="22"/>
              </w:rPr>
            </w:pPr>
            <w:r w:rsidRPr="009C2C8C">
              <w:rPr>
                <w:rFonts w:ascii="Aptos" w:hAnsi="Aptos" w:cstheme="majorHAnsi"/>
                <w:sz w:val="22"/>
                <w:szCs w:val="22"/>
              </w:rPr>
              <w:t>DGUE</w:t>
            </w:r>
          </w:p>
        </w:tc>
        <w:tc>
          <w:tcPr>
            <w:tcW w:w="3544" w:type="dxa"/>
            <w:tcBorders>
              <w:top w:val="nil"/>
              <w:left w:val="nil"/>
              <w:bottom w:val="nil"/>
              <w:right w:val="nil"/>
            </w:tcBorders>
          </w:tcPr>
          <w:p w14:paraId="7D8CE883" w14:textId="77777777" w:rsidR="00B22B94" w:rsidRPr="009C2C8C" w:rsidRDefault="00B22B94" w:rsidP="00724BEC">
            <w:pPr>
              <w:widowControl w:val="0"/>
              <w:rPr>
                <w:rFonts w:ascii="Aptos" w:hAnsi="Aptos" w:cstheme="majorHAnsi"/>
                <w:sz w:val="22"/>
                <w:szCs w:val="22"/>
                <w:lang w:val="it-IT"/>
              </w:rPr>
            </w:pPr>
            <w:r w:rsidRPr="009C2C8C">
              <w:rPr>
                <w:rFonts w:ascii="Aptos" w:hAnsi="Aptos" w:cstheme="majorHAnsi"/>
                <w:sz w:val="22"/>
                <w:szCs w:val="22"/>
                <w:lang w:val="it-IT"/>
              </w:rPr>
              <w:t>Documento di gara unico europeo</w:t>
            </w:r>
          </w:p>
        </w:tc>
      </w:tr>
      <w:tr w:rsidR="00B22B94" w:rsidRPr="009C2C8C" w14:paraId="28A2520D" w14:textId="77777777" w:rsidTr="00DA4607">
        <w:trPr>
          <w:trHeight w:val="87"/>
        </w:trPr>
        <w:tc>
          <w:tcPr>
            <w:tcW w:w="993" w:type="dxa"/>
            <w:tcBorders>
              <w:top w:val="nil"/>
              <w:left w:val="nil"/>
              <w:bottom w:val="nil"/>
              <w:right w:val="nil"/>
            </w:tcBorders>
          </w:tcPr>
          <w:p w14:paraId="02C16C75" w14:textId="77777777" w:rsidR="00B22B94" w:rsidRPr="009C2C8C" w:rsidRDefault="00B22B94" w:rsidP="00724BEC">
            <w:pPr>
              <w:widowControl w:val="0"/>
              <w:rPr>
                <w:rFonts w:ascii="Aptos" w:hAnsi="Aptos" w:cstheme="majorHAnsi"/>
                <w:sz w:val="22"/>
                <w:szCs w:val="22"/>
              </w:rPr>
            </w:pPr>
            <w:r w:rsidRPr="009C2C8C">
              <w:rPr>
                <w:rFonts w:ascii="Aptos" w:hAnsi="Aptos" w:cstheme="majorHAnsi"/>
                <w:sz w:val="22"/>
                <w:szCs w:val="22"/>
              </w:rPr>
              <w:t>GD</w:t>
            </w:r>
          </w:p>
        </w:tc>
        <w:tc>
          <w:tcPr>
            <w:tcW w:w="3932" w:type="dxa"/>
            <w:tcBorders>
              <w:top w:val="nil"/>
              <w:left w:val="nil"/>
              <w:bottom w:val="nil"/>
              <w:right w:val="nil"/>
            </w:tcBorders>
          </w:tcPr>
          <w:p w14:paraId="516A774E" w14:textId="77777777" w:rsidR="00B22B94" w:rsidRPr="009C2C8C" w:rsidRDefault="00B22B94" w:rsidP="00724BEC">
            <w:pPr>
              <w:widowControl w:val="0"/>
              <w:ind w:left="-105"/>
              <w:jc w:val="both"/>
              <w:rPr>
                <w:rFonts w:ascii="Aptos" w:hAnsi="Aptos" w:cstheme="majorHAnsi"/>
                <w:sz w:val="22"/>
                <w:szCs w:val="22"/>
              </w:rPr>
            </w:pPr>
            <w:r w:rsidRPr="009C2C8C">
              <w:rPr>
                <w:rFonts w:ascii="Aptos" w:hAnsi="Aptos" w:cstheme="majorHAnsi"/>
                <w:sz w:val="22"/>
                <w:szCs w:val="22"/>
              </w:rPr>
              <w:t>Gesetzesdekret</w:t>
            </w:r>
          </w:p>
        </w:tc>
        <w:tc>
          <w:tcPr>
            <w:tcW w:w="1029" w:type="dxa"/>
            <w:tcBorders>
              <w:top w:val="nil"/>
              <w:left w:val="nil"/>
              <w:bottom w:val="nil"/>
              <w:right w:val="nil"/>
            </w:tcBorders>
          </w:tcPr>
          <w:p w14:paraId="7C6FCB05" w14:textId="77777777" w:rsidR="00B22B94" w:rsidRPr="009C2C8C" w:rsidRDefault="00B22B94" w:rsidP="00724BEC">
            <w:pPr>
              <w:widowControl w:val="0"/>
              <w:rPr>
                <w:rFonts w:ascii="Aptos" w:hAnsi="Aptos" w:cstheme="majorHAnsi"/>
                <w:sz w:val="22"/>
                <w:szCs w:val="22"/>
              </w:rPr>
            </w:pPr>
            <w:r w:rsidRPr="009C2C8C">
              <w:rPr>
                <w:rFonts w:ascii="Aptos" w:hAnsi="Aptos" w:cstheme="majorHAnsi"/>
                <w:sz w:val="22"/>
                <w:szCs w:val="22"/>
              </w:rPr>
              <w:t>d.l.</w:t>
            </w:r>
          </w:p>
        </w:tc>
        <w:tc>
          <w:tcPr>
            <w:tcW w:w="3544" w:type="dxa"/>
            <w:tcBorders>
              <w:top w:val="nil"/>
              <w:left w:val="nil"/>
              <w:bottom w:val="nil"/>
              <w:right w:val="nil"/>
            </w:tcBorders>
          </w:tcPr>
          <w:p w14:paraId="67CC6DEF" w14:textId="77777777" w:rsidR="00B22B94" w:rsidRPr="009C2C8C" w:rsidRDefault="00B22B94" w:rsidP="00724BEC">
            <w:pPr>
              <w:widowControl w:val="0"/>
              <w:rPr>
                <w:rFonts w:ascii="Aptos" w:hAnsi="Aptos" w:cstheme="majorHAnsi"/>
                <w:sz w:val="22"/>
                <w:szCs w:val="22"/>
                <w:lang w:val="it-IT"/>
              </w:rPr>
            </w:pPr>
            <w:r w:rsidRPr="009C2C8C">
              <w:rPr>
                <w:rFonts w:ascii="Aptos" w:hAnsi="Aptos" w:cstheme="majorHAnsi"/>
                <w:sz w:val="22"/>
                <w:szCs w:val="22"/>
                <w:lang w:val="it-IT"/>
              </w:rPr>
              <w:t>Decreto legge</w:t>
            </w:r>
          </w:p>
        </w:tc>
      </w:tr>
      <w:tr w:rsidR="00B22B94" w:rsidRPr="009C2C8C" w14:paraId="07CA0952" w14:textId="77777777" w:rsidTr="00DA4607">
        <w:trPr>
          <w:trHeight w:val="87"/>
        </w:trPr>
        <w:tc>
          <w:tcPr>
            <w:tcW w:w="993" w:type="dxa"/>
            <w:tcBorders>
              <w:top w:val="nil"/>
              <w:left w:val="nil"/>
              <w:bottom w:val="nil"/>
              <w:right w:val="nil"/>
            </w:tcBorders>
          </w:tcPr>
          <w:p w14:paraId="76328999" w14:textId="77777777" w:rsidR="00B22B94" w:rsidRPr="009C2C8C" w:rsidRDefault="00B22B94" w:rsidP="00724BEC">
            <w:pPr>
              <w:widowControl w:val="0"/>
              <w:rPr>
                <w:rFonts w:ascii="Aptos" w:hAnsi="Aptos" w:cstheme="majorHAnsi"/>
                <w:sz w:val="22"/>
                <w:szCs w:val="22"/>
              </w:rPr>
            </w:pPr>
          </w:p>
        </w:tc>
        <w:tc>
          <w:tcPr>
            <w:tcW w:w="3932" w:type="dxa"/>
            <w:tcBorders>
              <w:top w:val="nil"/>
              <w:left w:val="nil"/>
              <w:bottom w:val="nil"/>
              <w:right w:val="nil"/>
            </w:tcBorders>
          </w:tcPr>
          <w:p w14:paraId="0BD59A5C" w14:textId="77777777" w:rsidR="00B22B94" w:rsidRPr="009C2C8C" w:rsidRDefault="00B22B94" w:rsidP="00724BEC">
            <w:pPr>
              <w:widowControl w:val="0"/>
              <w:ind w:left="-105"/>
              <w:jc w:val="both"/>
              <w:rPr>
                <w:rFonts w:ascii="Aptos" w:hAnsi="Aptos" w:cstheme="majorHAnsi"/>
                <w:sz w:val="22"/>
                <w:szCs w:val="22"/>
              </w:rPr>
            </w:pPr>
          </w:p>
        </w:tc>
        <w:tc>
          <w:tcPr>
            <w:tcW w:w="1029" w:type="dxa"/>
            <w:tcBorders>
              <w:top w:val="nil"/>
              <w:left w:val="nil"/>
              <w:bottom w:val="nil"/>
              <w:right w:val="nil"/>
            </w:tcBorders>
          </w:tcPr>
          <w:p w14:paraId="1C8F84EE" w14:textId="77777777" w:rsidR="00B22B94" w:rsidRPr="009C2C8C" w:rsidRDefault="00B22B94" w:rsidP="00724BEC">
            <w:pPr>
              <w:widowControl w:val="0"/>
              <w:rPr>
                <w:rFonts w:ascii="Aptos" w:hAnsi="Aptos" w:cstheme="majorHAnsi"/>
                <w:sz w:val="22"/>
                <w:szCs w:val="22"/>
              </w:rPr>
            </w:pPr>
          </w:p>
        </w:tc>
        <w:tc>
          <w:tcPr>
            <w:tcW w:w="3544" w:type="dxa"/>
            <w:tcBorders>
              <w:top w:val="nil"/>
              <w:left w:val="nil"/>
              <w:bottom w:val="nil"/>
              <w:right w:val="nil"/>
            </w:tcBorders>
          </w:tcPr>
          <w:p w14:paraId="48EB5934" w14:textId="77777777" w:rsidR="00B22B94" w:rsidRPr="009C2C8C" w:rsidRDefault="00B22B94" w:rsidP="00724BEC">
            <w:pPr>
              <w:widowControl w:val="0"/>
              <w:rPr>
                <w:rFonts w:ascii="Aptos" w:hAnsi="Aptos" w:cstheme="majorHAnsi"/>
                <w:sz w:val="22"/>
                <w:szCs w:val="22"/>
              </w:rPr>
            </w:pPr>
          </w:p>
        </w:tc>
      </w:tr>
      <w:tr w:rsidR="00B22B94" w:rsidRPr="009C2C8C" w14:paraId="6034418E" w14:textId="77777777" w:rsidTr="00DA4607">
        <w:trPr>
          <w:trHeight w:val="87"/>
        </w:trPr>
        <w:tc>
          <w:tcPr>
            <w:tcW w:w="993" w:type="dxa"/>
            <w:tcBorders>
              <w:top w:val="nil"/>
              <w:left w:val="nil"/>
              <w:bottom w:val="nil"/>
              <w:right w:val="nil"/>
            </w:tcBorders>
          </w:tcPr>
          <w:p w14:paraId="6CD431B4" w14:textId="77777777" w:rsidR="00B22B94" w:rsidRPr="009C2C8C" w:rsidRDefault="00B22B94" w:rsidP="00724BEC">
            <w:pPr>
              <w:widowControl w:val="0"/>
              <w:rPr>
                <w:rFonts w:ascii="Aptos" w:hAnsi="Aptos" w:cstheme="majorHAnsi"/>
                <w:sz w:val="22"/>
                <w:szCs w:val="22"/>
              </w:rPr>
            </w:pPr>
            <w:r w:rsidRPr="009C2C8C">
              <w:rPr>
                <w:rFonts w:ascii="Aptos" w:hAnsi="Aptos" w:cstheme="majorHAnsi"/>
                <w:sz w:val="22"/>
                <w:szCs w:val="22"/>
              </w:rPr>
              <w:t>BLR</w:t>
            </w:r>
          </w:p>
        </w:tc>
        <w:tc>
          <w:tcPr>
            <w:tcW w:w="3932" w:type="dxa"/>
            <w:tcBorders>
              <w:top w:val="nil"/>
              <w:left w:val="nil"/>
              <w:bottom w:val="nil"/>
              <w:right w:val="nil"/>
            </w:tcBorders>
          </w:tcPr>
          <w:p w14:paraId="2383B8F5" w14:textId="77777777" w:rsidR="00B22B94" w:rsidRPr="009C2C8C" w:rsidRDefault="00B22B94" w:rsidP="00724BEC">
            <w:pPr>
              <w:widowControl w:val="0"/>
              <w:ind w:left="-105"/>
              <w:jc w:val="both"/>
              <w:rPr>
                <w:rFonts w:ascii="Aptos" w:hAnsi="Aptos" w:cstheme="majorHAnsi"/>
                <w:sz w:val="22"/>
                <w:szCs w:val="22"/>
              </w:rPr>
            </w:pPr>
            <w:r w:rsidRPr="009C2C8C">
              <w:rPr>
                <w:rFonts w:ascii="Aptos" w:hAnsi="Aptos" w:cstheme="majorHAnsi"/>
                <w:sz w:val="22"/>
                <w:szCs w:val="22"/>
              </w:rPr>
              <w:t>Beschluss der Landesregierung</w:t>
            </w:r>
          </w:p>
        </w:tc>
        <w:tc>
          <w:tcPr>
            <w:tcW w:w="1029" w:type="dxa"/>
            <w:tcBorders>
              <w:top w:val="nil"/>
              <w:left w:val="nil"/>
              <w:bottom w:val="nil"/>
              <w:right w:val="nil"/>
            </w:tcBorders>
          </w:tcPr>
          <w:p w14:paraId="0F5B5E82" w14:textId="77777777" w:rsidR="00B22B94" w:rsidRPr="009C2C8C" w:rsidRDefault="00B22B94" w:rsidP="00724BEC">
            <w:pPr>
              <w:widowControl w:val="0"/>
              <w:rPr>
                <w:rFonts w:ascii="Aptos" w:hAnsi="Aptos" w:cstheme="majorHAnsi"/>
                <w:sz w:val="22"/>
                <w:szCs w:val="22"/>
              </w:rPr>
            </w:pPr>
            <w:r w:rsidRPr="009C2C8C">
              <w:rPr>
                <w:rFonts w:ascii="Aptos" w:hAnsi="Aptos" w:cstheme="majorHAnsi"/>
                <w:sz w:val="22"/>
                <w:szCs w:val="22"/>
              </w:rPr>
              <w:t>d.g.p.</w:t>
            </w:r>
          </w:p>
        </w:tc>
        <w:tc>
          <w:tcPr>
            <w:tcW w:w="3544" w:type="dxa"/>
            <w:tcBorders>
              <w:top w:val="nil"/>
              <w:left w:val="nil"/>
              <w:bottom w:val="nil"/>
              <w:right w:val="nil"/>
            </w:tcBorders>
          </w:tcPr>
          <w:p w14:paraId="3F4549FD" w14:textId="77777777" w:rsidR="00B22B94" w:rsidRPr="009C2C8C" w:rsidRDefault="00B22B94" w:rsidP="00724BEC">
            <w:pPr>
              <w:widowControl w:val="0"/>
              <w:rPr>
                <w:rFonts w:ascii="Aptos" w:hAnsi="Aptos" w:cstheme="majorHAnsi"/>
                <w:sz w:val="22"/>
                <w:szCs w:val="22"/>
              </w:rPr>
            </w:pPr>
            <w:r w:rsidRPr="009C2C8C">
              <w:rPr>
                <w:rFonts w:ascii="Aptos" w:hAnsi="Aptos" w:cstheme="majorHAnsi"/>
                <w:sz w:val="22"/>
                <w:szCs w:val="22"/>
              </w:rPr>
              <w:t>Deliberazione della Giunta provinciale</w:t>
            </w:r>
          </w:p>
        </w:tc>
      </w:tr>
      <w:tr w:rsidR="00B22B94" w:rsidRPr="004C0843" w14:paraId="5F5737BC" w14:textId="77777777" w:rsidTr="00DA4607">
        <w:trPr>
          <w:trHeight w:val="87"/>
        </w:trPr>
        <w:tc>
          <w:tcPr>
            <w:tcW w:w="993" w:type="dxa"/>
            <w:tcBorders>
              <w:top w:val="nil"/>
              <w:left w:val="nil"/>
              <w:bottom w:val="nil"/>
              <w:right w:val="nil"/>
            </w:tcBorders>
          </w:tcPr>
          <w:p w14:paraId="4FC3CBD6" w14:textId="77777777" w:rsidR="00B22B94" w:rsidRPr="009C2C8C" w:rsidRDefault="00B22B94" w:rsidP="00724BEC">
            <w:pPr>
              <w:widowControl w:val="0"/>
              <w:rPr>
                <w:rFonts w:ascii="Aptos" w:hAnsi="Aptos" w:cstheme="majorHAnsi"/>
                <w:sz w:val="22"/>
                <w:szCs w:val="22"/>
              </w:rPr>
            </w:pPr>
            <w:r w:rsidRPr="009C2C8C">
              <w:rPr>
                <w:rFonts w:ascii="Aptos" w:hAnsi="Aptos" w:cstheme="majorHAnsi"/>
                <w:sz w:val="22"/>
                <w:szCs w:val="22"/>
              </w:rPr>
              <w:t>HK</w:t>
            </w:r>
          </w:p>
        </w:tc>
        <w:tc>
          <w:tcPr>
            <w:tcW w:w="3932" w:type="dxa"/>
            <w:tcBorders>
              <w:top w:val="nil"/>
              <w:left w:val="nil"/>
              <w:bottom w:val="nil"/>
              <w:right w:val="nil"/>
            </w:tcBorders>
          </w:tcPr>
          <w:p w14:paraId="256FB61F" w14:textId="77777777" w:rsidR="00B22B94" w:rsidRPr="009C2C8C" w:rsidRDefault="00B22B94" w:rsidP="00724BEC">
            <w:pPr>
              <w:widowControl w:val="0"/>
              <w:ind w:left="-105"/>
              <w:jc w:val="both"/>
              <w:rPr>
                <w:rFonts w:ascii="Aptos" w:hAnsi="Aptos" w:cstheme="majorHAnsi"/>
                <w:noProof w:val="0"/>
                <w:sz w:val="22"/>
                <w:szCs w:val="22"/>
                <w:lang w:val="de-DE"/>
              </w:rPr>
            </w:pPr>
            <w:r w:rsidRPr="009C2C8C">
              <w:rPr>
                <w:rFonts w:ascii="Aptos" w:hAnsi="Aptos" w:cstheme="majorHAnsi"/>
                <w:noProof w:val="0"/>
                <w:sz w:val="22"/>
                <w:szCs w:val="22"/>
                <w:lang w:val="de-DE"/>
              </w:rPr>
              <w:t>Handels-, Industrie-, Handwerks- und Landwirtschafts-kammer</w:t>
            </w:r>
          </w:p>
        </w:tc>
        <w:tc>
          <w:tcPr>
            <w:tcW w:w="1029" w:type="dxa"/>
            <w:tcBorders>
              <w:top w:val="nil"/>
              <w:left w:val="nil"/>
              <w:bottom w:val="nil"/>
              <w:right w:val="nil"/>
            </w:tcBorders>
          </w:tcPr>
          <w:p w14:paraId="49AA93E2" w14:textId="77777777" w:rsidR="00B22B94" w:rsidRPr="009C2C8C" w:rsidRDefault="00B22B94" w:rsidP="00724BEC">
            <w:pPr>
              <w:widowControl w:val="0"/>
              <w:rPr>
                <w:rFonts w:ascii="Aptos" w:hAnsi="Aptos" w:cstheme="majorHAnsi"/>
                <w:sz w:val="22"/>
                <w:szCs w:val="22"/>
              </w:rPr>
            </w:pPr>
            <w:r w:rsidRPr="009C2C8C">
              <w:rPr>
                <w:rFonts w:ascii="Aptos" w:hAnsi="Aptos" w:cstheme="majorHAnsi"/>
                <w:sz w:val="22"/>
                <w:szCs w:val="22"/>
              </w:rPr>
              <w:t>CCIAA</w:t>
            </w:r>
          </w:p>
        </w:tc>
        <w:tc>
          <w:tcPr>
            <w:tcW w:w="3544" w:type="dxa"/>
            <w:tcBorders>
              <w:top w:val="nil"/>
              <w:left w:val="nil"/>
              <w:bottom w:val="nil"/>
              <w:right w:val="nil"/>
            </w:tcBorders>
          </w:tcPr>
          <w:p w14:paraId="2FF83007" w14:textId="77777777" w:rsidR="00B22B94" w:rsidRPr="009C2C8C" w:rsidRDefault="00B22B94" w:rsidP="00724BEC">
            <w:pPr>
              <w:widowControl w:val="0"/>
              <w:rPr>
                <w:rFonts w:ascii="Aptos" w:hAnsi="Aptos" w:cstheme="majorHAnsi"/>
                <w:sz w:val="22"/>
                <w:szCs w:val="22"/>
                <w:lang w:val="it-IT"/>
              </w:rPr>
            </w:pPr>
            <w:r w:rsidRPr="009C2C8C">
              <w:rPr>
                <w:rFonts w:ascii="Aptos" w:hAnsi="Aptos" w:cstheme="majorHAnsi"/>
                <w:sz w:val="22"/>
                <w:szCs w:val="22"/>
                <w:lang w:val="it-IT"/>
              </w:rPr>
              <w:t>Camera di Commercio, Industria, Artigianato e Agricoltura</w:t>
            </w:r>
          </w:p>
        </w:tc>
      </w:tr>
      <w:tr w:rsidR="00B22B94" w:rsidRPr="009C2C8C" w14:paraId="31E20126" w14:textId="77777777" w:rsidTr="00DA4607">
        <w:trPr>
          <w:trHeight w:val="87"/>
        </w:trPr>
        <w:tc>
          <w:tcPr>
            <w:tcW w:w="993" w:type="dxa"/>
            <w:tcBorders>
              <w:top w:val="nil"/>
              <w:left w:val="nil"/>
              <w:bottom w:val="nil"/>
              <w:right w:val="nil"/>
            </w:tcBorders>
          </w:tcPr>
          <w:p w14:paraId="3002142B" w14:textId="77777777" w:rsidR="00B22B94" w:rsidRPr="009C2C8C" w:rsidRDefault="00B22B94" w:rsidP="00724BEC">
            <w:pPr>
              <w:widowControl w:val="0"/>
              <w:rPr>
                <w:rFonts w:ascii="Aptos" w:hAnsi="Aptos" w:cstheme="majorHAnsi"/>
                <w:sz w:val="22"/>
                <w:szCs w:val="22"/>
              </w:rPr>
            </w:pPr>
            <w:r w:rsidRPr="009C2C8C">
              <w:rPr>
                <w:rFonts w:ascii="Aptos" w:hAnsi="Aptos" w:cstheme="majorHAnsi"/>
                <w:sz w:val="22"/>
                <w:szCs w:val="22"/>
              </w:rPr>
              <w:t>G</w:t>
            </w:r>
          </w:p>
        </w:tc>
        <w:tc>
          <w:tcPr>
            <w:tcW w:w="3932" w:type="dxa"/>
            <w:tcBorders>
              <w:top w:val="nil"/>
              <w:left w:val="nil"/>
              <w:bottom w:val="nil"/>
              <w:right w:val="nil"/>
            </w:tcBorders>
          </w:tcPr>
          <w:p w14:paraId="5ACC8C89" w14:textId="77777777" w:rsidR="00B22B94" w:rsidRPr="009C2C8C" w:rsidRDefault="00B22B94" w:rsidP="00724BEC">
            <w:pPr>
              <w:widowControl w:val="0"/>
              <w:ind w:left="-105"/>
              <w:jc w:val="both"/>
              <w:rPr>
                <w:rFonts w:ascii="Aptos" w:hAnsi="Aptos" w:cstheme="majorHAnsi"/>
                <w:noProof w:val="0"/>
                <w:sz w:val="22"/>
                <w:szCs w:val="22"/>
                <w:lang w:val="it-IT"/>
              </w:rPr>
            </w:pPr>
            <w:r w:rsidRPr="009C2C8C">
              <w:rPr>
                <w:rFonts w:ascii="Aptos" w:hAnsi="Aptos" w:cstheme="majorHAnsi"/>
                <w:sz w:val="22"/>
                <w:szCs w:val="22"/>
              </w:rPr>
              <w:t>Gesetz</w:t>
            </w:r>
          </w:p>
        </w:tc>
        <w:tc>
          <w:tcPr>
            <w:tcW w:w="1029" w:type="dxa"/>
            <w:tcBorders>
              <w:top w:val="nil"/>
              <w:left w:val="nil"/>
              <w:bottom w:val="nil"/>
              <w:right w:val="nil"/>
            </w:tcBorders>
          </w:tcPr>
          <w:p w14:paraId="74385894" w14:textId="77777777" w:rsidR="00B22B94" w:rsidRPr="009C2C8C" w:rsidRDefault="00B22B94" w:rsidP="00724BEC">
            <w:pPr>
              <w:widowControl w:val="0"/>
              <w:rPr>
                <w:rFonts w:ascii="Aptos" w:hAnsi="Aptos" w:cstheme="majorHAnsi"/>
                <w:sz w:val="22"/>
                <w:szCs w:val="22"/>
              </w:rPr>
            </w:pPr>
            <w:r w:rsidRPr="009C2C8C">
              <w:rPr>
                <w:rFonts w:ascii="Aptos" w:hAnsi="Aptos" w:cstheme="majorHAnsi"/>
                <w:sz w:val="22"/>
                <w:szCs w:val="22"/>
              </w:rPr>
              <w:t>l.</w:t>
            </w:r>
          </w:p>
        </w:tc>
        <w:tc>
          <w:tcPr>
            <w:tcW w:w="3544" w:type="dxa"/>
            <w:tcBorders>
              <w:top w:val="nil"/>
              <w:left w:val="nil"/>
              <w:bottom w:val="nil"/>
              <w:right w:val="nil"/>
            </w:tcBorders>
          </w:tcPr>
          <w:p w14:paraId="30AB2CCA" w14:textId="77777777" w:rsidR="00B22B94" w:rsidRPr="009C2C8C" w:rsidRDefault="00B22B94" w:rsidP="00724BEC">
            <w:pPr>
              <w:widowControl w:val="0"/>
              <w:rPr>
                <w:rFonts w:ascii="Aptos" w:hAnsi="Aptos" w:cstheme="majorHAnsi"/>
                <w:sz w:val="22"/>
                <w:szCs w:val="22"/>
              </w:rPr>
            </w:pPr>
            <w:r w:rsidRPr="009C2C8C">
              <w:rPr>
                <w:rFonts w:ascii="Aptos" w:hAnsi="Aptos" w:cstheme="majorHAnsi"/>
                <w:sz w:val="22"/>
                <w:szCs w:val="22"/>
              </w:rPr>
              <w:t>Legge (statale)</w:t>
            </w:r>
          </w:p>
        </w:tc>
      </w:tr>
      <w:tr w:rsidR="00B22B94" w:rsidRPr="004C0843" w14:paraId="26681156" w14:textId="77777777" w:rsidTr="00DA4607">
        <w:trPr>
          <w:trHeight w:val="87"/>
        </w:trPr>
        <w:tc>
          <w:tcPr>
            <w:tcW w:w="993" w:type="dxa"/>
            <w:tcBorders>
              <w:top w:val="nil"/>
              <w:left w:val="nil"/>
              <w:bottom w:val="nil"/>
              <w:right w:val="nil"/>
            </w:tcBorders>
          </w:tcPr>
          <w:p w14:paraId="4652D862" w14:textId="77777777" w:rsidR="00B22B94" w:rsidRPr="009C2C8C" w:rsidRDefault="00B22B94" w:rsidP="00724BEC">
            <w:pPr>
              <w:widowControl w:val="0"/>
              <w:rPr>
                <w:rFonts w:ascii="Aptos" w:hAnsi="Aptos" w:cstheme="majorHAnsi"/>
                <w:sz w:val="22"/>
                <w:szCs w:val="22"/>
              </w:rPr>
            </w:pPr>
            <w:r w:rsidRPr="009C2C8C">
              <w:rPr>
                <w:rFonts w:ascii="Aptos" w:hAnsi="Aptos" w:cstheme="majorHAnsi"/>
                <w:sz w:val="22"/>
                <w:szCs w:val="22"/>
              </w:rPr>
              <w:t>eIDAS</w:t>
            </w:r>
          </w:p>
        </w:tc>
        <w:tc>
          <w:tcPr>
            <w:tcW w:w="3932" w:type="dxa"/>
            <w:tcBorders>
              <w:top w:val="nil"/>
              <w:left w:val="nil"/>
              <w:bottom w:val="nil"/>
              <w:right w:val="nil"/>
            </w:tcBorders>
          </w:tcPr>
          <w:p w14:paraId="73440FAD" w14:textId="77777777" w:rsidR="00B22B94" w:rsidRPr="009C2C8C" w:rsidRDefault="00B22B94" w:rsidP="00724BEC">
            <w:pPr>
              <w:widowControl w:val="0"/>
              <w:ind w:left="-105"/>
              <w:jc w:val="both"/>
              <w:rPr>
                <w:rFonts w:ascii="Aptos" w:hAnsi="Aptos" w:cstheme="majorHAnsi"/>
                <w:sz w:val="22"/>
                <w:szCs w:val="22"/>
                <w:lang w:val="de-DE"/>
              </w:rPr>
            </w:pPr>
            <w:r w:rsidRPr="009C2C8C">
              <w:rPr>
                <w:rFonts w:ascii="Aptos" w:hAnsi="Aptos" w:cstheme="majorHAnsi"/>
                <w:sz w:val="22"/>
                <w:szCs w:val="22"/>
                <w:lang w:val="de-DE"/>
              </w:rPr>
              <w:t>Verordnung (EU) über</w:t>
            </w:r>
            <w:r w:rsidRPr="009C2C8C">
              <w:rPr>
                <w:rFonts w:ascii="Aptos" w:hAnsi="Aptos" w:cstheme="majorHAnsi"/>
                <w:noProof w:val="0"/>
                <w:sz w:val="22"/>
                <w:szCs w:val="22"/>
                <w:lang w:val="de-DE"/>
              </w:rPr>
              <w:t xml:space="preserve"> </w:t>
            </w:r>
            <w:r w:rsidRPr="009C2C8C">
              <w:rPr>
                <w:rFonts w:ascii="Aptos" w:hAnsi="Aptos" w:cstheme="majorHAnsi"/>
                <w:sz w:val="22"/>
                <w:szCs w:val="22"/>
                <w:lang w:val="de-DE"/>
              </w:rPr>
              <w:t>elektronische Identifizierung und Vertrauensdienste für elektronische Transaktionen im Binnenmarkt</w:t>
            </w:r>
          </w:p>
        </w:tc>
        <w:tc>
          <w:tcPr>
            <w:tcW w:w="1029" w:type="dxa"/>
            <w:tcBorders>
              <w:top w:val="nil"/>
              <w:left w:val="nil"/>
              <w:bottom w:val="nil"/>
              <w:right w:val="nil"/>
            </w:tcBorders>
          </w:tcPr>
          <w:p w14:paraId="151A4527" w14:textId="77777777" w:rsidR="00B22B94" w:rsidRPr="009C2C8C" w:rsidRDefault="00B22B94" w:rsidP="00724BEC">
            <w:pPr>
              <w:widowControl w:val="0"/>
              <w:rPr>
                <w:rFonts w:ascii="Aptos" w:hAnsi="Aptos" w:cstheme="majorHAnsi"/>
                <w:sz w:val="22"/>
                <w:szCs w:val="22"/>
              </w:rPr>
            </w:pPr>
            <w:r w:rsidRPr="009C2C8C">
              <w:rPr>
                <w:rFonts w:ascii="Aptos" w:hAnsi="Aptos" w:cstheme="majorHAnsi"/>
                <w:sz w:val="22"/>
                <w:szCs w:val="22"/>
              </w:rPr>
              <w:t>eIDAS</w:t>
            </w:r>
          </w:p>
        </w:tc>
        <w:tc>
          <w:tcPr>
            <w:tcW w:w="3544" w:type="dxa"/>
            <w:tcBorders>
              <w:top w:val="nil"/>
              <w:left w:val="nil"/>
              <w:bottom w:val="nil"/>
              <w:right w:val="nil"/>
            </w:tcBorders>
          </w:tcPr>
          <w:p w14:paraId="2BDBB2D3" w14:textId="77777777" w:rsidR="00B22B94" w:rsidRPr="009C2C8C" w:rsidRDefault="00B22B94" w:rsidP="00724BEC">
            <w:pPr>
              <w:widowControl w:val="0"/>
              <w:rPr>
                <w:rFonts w:ascii="Aptos" w:hAnsi="Aptos" w:cstheme="majorHAnsi"/>
                <w:sz w:val="22"/>
                <w:szCs w:val="22"/>
                <w:lang w:val="it-IT"/>
              </w:rPr>
            </w:pPr>
            <w:r w:rsidRPr="009C2C8C">
              <w:rPr>
                <w:rFonts w:ascii="Aptos" w:hAnsi="Aptos" w:cstheme="majorHAnsi"/>
                <w:sz w:val="22"/>
                <w:szCs w:val="22"/>
                <w:lang w:val="it-IT"/>
              </w:rPr>
              <w:t>Regolamento europeo per l'identificazione elettronica e servizi fiduciari per le transazioni elettroniche nel mercato interno</w:t>
            </w:r>
          </w:p>
        </w:tc>
      </w:tr>
      <w:tr w:rsidR="00B22B94" w:rsidRPr="004C0843" w14:paraId="13001E09" w14:textId="77777777" w:rsidTr="00DA4607">
        <w:trPr>
          <w:trHeight w:val="87"/>
        </w:trPr>
        <w:tc>
          <w:tcPr>
            <w:tcW w:w="993" w:type="dxa"/>
            <w:tcBorders>
              <w:top w:val="nil"/>
              <w:left w:val="nil"/>
              <w:bottom w:val="nil"/>
              <w:right w:val="nil"/>
            </w:tcBorders>
          </w:tcPr>
          <w:p w14:paraId="016DCB11" w14:textId="77777777" w:rsidR="00B22B94" w:rsidRPr="009C2C8C" w:rsidRDefault="00B22B94" w:rsidP="00724BEC">
            <w:pPr>
              <w:widowControl w:val="0"/>
              <w:rPr>
                <w:rFonts w:ascii="Aptos" w:hAnsi="Aptos" w:cstheme="majorHAnsi"/>
                <w:sz w:val="22"/>
                <w:szCs w:val="22"/>
              </w:rPr>
            </w:pPr>
            <w:r w:rsidRPr="009C2C8C">
              <w:rPr>
                <w:rFonts w:ascii="Aptos" w:hAnsi="Aptos" w:cstheme="majorHAnsi"/>
                <w:sz w:val="22"/>
                <w:szCs w:val="22"/>
              </w:rPr>
              <w:t>CNIPA</w:t>
            </w:r>
          </w:p>
        </w:tc>
        <w:tc>
          <w:tcPr>
            <w:tcW w:w="3932" w:type="dxa"/>
            <w:tcBorders>
              <w:top w:val="nil"/>
              <w:left w:val="nil"/>
              <w:bottom w:val="nil"/>
              <w:right w:val="nil"/>
            </w:tcBorders>
          </w:tcPr>
          <w:p w14:paraId="6C13EED7" w14:textId="77777777" w:rsidR="00B22B94" w:rsidRPr="009C2C8C" w:rsidRDefault="00B22B94" w:rsidP="00724BEC">
            <w:pPr>
              <w:widowControl w:val="0"/>
              <w:ind w:left="-105"/>
              <w:jc w:val="both"/>
              <w:rPr>
                <w:rFonts w:ascii="Aptos" w:hAnsi="Aptos" w:cstheme="majorHAnsi"/>
                <w:noProof w:val="0"/>
                <w:sz w:val="22"/>
                <w:szCs w:val="22"/>
                <w:lang w:val="de-DE"/>
              </w:rPr>
            </w:pPr>
            <w:r w:rsidRPr="009C2C8C">
              <w:rPr>
                <w:rFonts w:ascii="Aptos" w:hAnsi="Aptos" w:cstheme="majorHAnsi"/>
                <w:noProof w:val="0"/>
                <w:sz w:val="22"/>
                <w:szCs w:val="22"/>
                <w:lang w:val="de-DE"/>
              </w:rPr>
              <w:t xml:space="preserve">Nationales IT-Zentrum für die öffentliche </w:t>
            </w:r>
            <w:r w:rsidRPr="009C2C8C">
              <w:rPr>
                <w:rFonts w:ascii="Aptos" w:hAnsi="Aptos" w:cstheme="majorHAnsi"/>
                <w:noProof w:val="0"/>
                <w:sz w:val="22"/>
                <w:szCs w:val="22"/>
                <w:lang w:val="de-DE"/>
              </w:rPr>
              <w:lastRenderedPageBreak/>
              <w:t>Verwaltung, heute:</w:t>
            </w:r>
          </w:p>
        </w:tc>
        <w:tc>
          <w:tcPr>
            <w:tcW w:w="1029" w:type="dxa"/>
            <w:tcBorders>
              <w:top w:val="nil"/>
              <w:left w:val="nil"/>
              <w:bottom w:val="nil"/>
              <w:right w:val="nil"/>
            </w:tcBorders>
          </w:tcPr>
          <w:p w14:paraId="53BE99A1" w14:textId="77777777" w:rsidR="00B22B94" w:rsidRPr="009C2C8C" w:rsidRDefault="00B22B94" w:rsidP="00724BEC">
            <w:pPr>
              <w:widowControl w:val="0"/>
              <w:rPr>
                <w:rFonts w:ascii="Aptos" w:hAnsi="Aptos" w:cstheme="majorHAnsi"/>
                <w:sz w:val="22"/>
                <w:szCs w:val="22"/>
              </w:rPr>
            </w:pPr>
            <w:r w:rsidRPr="009C2C8C">
              <w:rPr>
                <w:rFonts w:ascii="Aptos" w:hAnsi="Aptos" w:cstheme="majorHAnsi"/>
                <w:sz w:val="22"/>
                <w:szCs w:val="22"/>
              </w:rPr>
              <w:lastRenderedPageBreak/>
              <w:t>CNIPA</w:t>
            </w:r>
          </w:p>
        </w:tc>
        <w:tc>
          <w:tcPr>
            <w:tcW w:w="3544" w:type="dxa"/>
            <w:tcBorders>
              <w:top w:val="nil"/>
              <w:left w:val="nil"/>
              <w:bottom w:val="nil"/>
              <w:right w:val="nil"/>
            </w:tcBorders>
          </w:tcPr>
          <w:p w14:paraId="52188DAE" w14:textId="77777777" w:rsidR="00B22B94" w:rsidRPr="009C2C8C" w:rsidRDefault="00B22B94" w:rsidP="00724BEC">
            <w:pPr>
              <w:widowControl w:val="0"/>
              <w:rPr>
                <w:rFonts w:ascii="Aptos" w:hAnsi="Aptos" w:cstheme="majorHAnsi"/>
                <w:sz w:val="22"/>
                <w:szCs w:val="22"/>
                <w:lang w:val="it-IT"/>
              </w:rPr>
            </w:pPr>
            <w:r w:rsidRPr="009C2C8C">
              <w:rPr>
                <w:rFonts w:ascii="Aptos" w:hAnsi="Aptos" w:cstheme="majorHAnsi"/>
                <w:sz w:val="22"/>
                <w:szCs w:val="22"/>
                <w:lang w:val="it-IT"/>
              </w:rPr>
              <w:t xml:space="preserve">Centro nazionale per l'informatica </w:t>
            </w:r>
            <w:r w:rsidRPr="009C2C8C">
              <w:rPr>
                <w:rFonts w:ascii="Aptos" w:hAnsi="Aptos" w:cstheme="majorHAnsi"/>
                <w:sz w:val="22"/>
                <w:szCs w:val="22"/>
                <w:lang w:val="it-IT"/>
              </w:rPr>
              <w:lastRenderedPageBreak/>
              <w:t>nella pubblica amministrazione, oggi:</w:t>
            </w:r>
          </w:p>
        </w:tc>
      </w:tr>
      <w:tr w:rsidR="00B22B94" w:rsidRPr="009C2C8C" w14:paraId="7788C40C" w14:textId="77777777" w:rsidTr="00DA4607">
        <w:trPr>
          <w:trHeight w:val="87"/>
        </w:trPr>
        <w:tc>
          <w:tcPr>
            <w:tcW w:w="993" w:type="dxa"/>
            <w:tcBorders>
              <w:top w:val="nil"/>
              <w:left w:val="nil"/>
              <w:bottom w:val="nil"/>
              <w:right w:val="nil"/>
            </w:tcBorders>
          </w:tcPr>
          <w:p w14:paraId="068D003C" w14:textId="77777777" w:rsidR="00B22B94" w:rsidRPr="009C2C8C" w:rsidRDefault="00B22B94" w:rsidP="00724BEC">
            <w:pPr>
              <w:widowControl w:val="0"/>
              <w:rPr>
                <w:rFonts w:ascii="Aptos" w:hAnsi="Aptos" w:cstheme="majorHAnsi"/>
                <w:sz w:val="22"/>
                <w:szCs w:val="22"/>
              </w:rPr>
            </w:pPr>
            <w:r w:rsidRPr="009C2C8C">
              <w:rPr>
                <w:rFonts w:ascii="Aptos" w:hAnsi="Aptos" w:cstheme="majorHAnsi"/>
                <w:sz w:val="22"/>
                <w:szCs w:val="22"/>
              </w:rPr>
              <w:lastRenderedPageBreak/>
              <w:t>AgID</w:t>
            </w:r>
          </w:p>
        </w:tc>
        <w:tc>
          <w:tcPr>
            <w:tcW w:w="3932" w:type="dxa"/>
            <w:tcBorders>
              <w:top w:val="nil"/>
              <w:left w:val="nil"/>
              <w:bottom w:val="nil"/>
              <w:right w:val="nil"/>
            </w:tcBorders>
          </w:tcPr>
          <w:p w14:paraId="6A4EC3C7" w14:textId="77777777" w:rsidR="00B22B94" w:rsidRPr="009C2C8C" w:rsidRDefault="00B22B94" w:rsidP="00724BEC">
            <w:pPr>
              <w:widowControl w:val="0"/>
              <w:ind w:left="-105"/>
              <w:jc w:val="both"/>
              <w:rPr>
                <w:rFonts w:ascii="Aptos" w:hAnsi="Aptos" w:cstheme="majorHAnsi"/>
                <w:noProof w:val="0"/>
                <w:sz w:val="22"/>
                <w:szCs w:val="22"/>
                <w:lang w:val="it-IT"/>
              </w:rPr>
            </w:pPr>
            <w:r w:rsidRPr="009C2C8C">
              <w:rPr>
                <w:rFonts w:ascii="Aptos" w:hAnsi="Aptos" w:cstheme="majorHAnsi"/>
                <w:noProof w:val="0"/>
                <w:sz w:val="22"/>
                <w:szCs w:val="22"/>
                <w:lang w:val="it-IT"/>
              </w:rPr>
              <w:t>Italiens E-Government-Agentur</w:t>
            </w:r>
          </w:p>
        </w:tc>
        <w:tc>
          <w:tcPr>
            <w:tcW w:w="1029" w:type="dxa"/>
            <w:tcBorders>
              <w:top w:val="nil"/>
              <w:left w:val="nil"/>
              <w:bottom w:val="nil"/>
              <w:right w:val="nil"/>
            </w:tcBorders>
          </w:tcPr>
          <w:p w14:paraId="6AB99C28" w14:textId="77777777" w:rsidR="00B22B94" w:rsidRPr="009C2C8C" w:rsidRDefault="00B22B94" w:rsidP="00724BEC">
            <w:pPr>
              <w:widowControl w:val="0"/>
              <w:rPr>
                <w:rFonts w:ascii="Aptos" w:hAnsi="Aptos" w:cstheme="majorHAnsi"/>
                <w:sz w:val="22"/>
                <w:szCs w:val="22"/>
              </w:rPr>
            </w:pPr>
            <w:r w:rsidRPr="009C2C8C">
              <w:rPr>
                <w:rFonts w:ascii="Aptos" w:hAnsi="Aptos" w:cstheme="majorHAnsi"/>
                <w:sz w:val="22"/>
                <w:szCs w:val="22"/>
              </w:rPr>
              <w:t>AgID</w:t>
            </w:r>
          </w:p>
        </w:tc>
        <w:tc>
          <w:tcPr>
            <w:tcW w:w="3544" w:type="dxa"/>
            <w:tcBorders>
              <w:top w:val="nil"/>
              <w:left w:val="nil"/>
              <w:bottom w:val="nil"/>
              <w:right w:val="nil"/>
            </w:tcBorders>
          </w:tcPr>
          <w:p w14:paraId="6DA895D3" w14:textId="77777777" w:rsidR="00B22B94" w:rsidRPr="009C2C8C" w:rsidRDefault="00B22B94" w:rsidP="00724BEC">
            <w:pPr>
              <w:widowControl w:val="0"/>
              <w:rPr>
                <w:rFonts w:ascii="Aptos" w:hAnsi="Aptos" w:cstheme="majorHAnsi"/>
                <w:sz w:val="22"/>
                <w:szCs w:val="22"/>
              </w:rPr>
            </w:pPr>
            <w:r w:rsidRPr="009C2C8C">
              <w:rPr>
                <w:rFonts w:ascii="Aptos" w:hAnsi="Aptos" w:cstheme="majorHAnsi"/>
                <w:sz w:val="22"/>
                <w:szCs w:val="22"/>
              </w:rPr>
              <w:t>Agenzia per l’Italia digitale</w:t>
            </w:r>
          </w:p>
        </w:tc>
      </w:tr>
      <w:tr w:rsidR="00B22B94" w:rsidRPr="004C0843" w14:paraId="56003115" w14:textId="77777777" w:rsidTr="00DA4607">
        <w:trPr>
          <w:trHeight w:val="236"/>
        </w:trPr>
        <w:tc>
          <w:tcPr>
            <w:tcW w:w="993" w:type="dxa"/>
            <w:tcBorders>
              <w:top w:val="nil"/>
              <w:left w:val="nil"/>
              <w:bottom w:val="nil"/>
              <w:right w:val="nil"/>
            </w:tcBorders>
          </w:tcPr>
          <w:p w14:paraId="54D5FF10" w14:textId="77777777" w:rsidR="00B22B94" w:rsidRPr="009C2C8C" w:rsidRDefault="00B22B94" w:rsidP="00724BEC">
            <w:pPr>
              <w:widowControl w:val="0"/>
              <w:rPr>
                <w:rFonts w:ascii="Aptos" w:hAnsi="Aptos" w:cstheme="majorHAnsi"/>
                <w:sz w:val="22"/>
                <w:szCs w:val="22"/>
              </w:rPr>
            </w:pPr>
            <w:r w:rsidRPr="009C2C8C">
              <w:rPr>
                <w:rFonts w:ascii="Aptos" w:hAnsi="Aptos" w:cstheme="majorHAnsi"/>
                <w:sz w:val="22"/>
                <w:szCs w:val="22"/>
              </w:rPr>
              <w:t>NUTS</w:t>
            </w:r>
          </w:p>
        </w:tc>
        <w:tc>
          <w:tcPr>
            <w:tcW w:w="3932" w:type="dxa"/>
            <w:tcBorders>
              <w:top w:val="nil"/>
              <w:left w:val="nil"/>
              <w:bottom w:val="nil"/>
              <w:right w:val="nil"/>
            </w:tcBorders>
          </w:tcPr>
          <w:p w14:paraId="30A6E8A6" w14:textId="77777777" w:rsidR="00B22B94" w:rsidRPr="009C2C8C" w:rsidRDefault="00B22B94" w:rsidP="00724BEC">
            <w:pPr>
              <w:widowControl w:val="0"/>
              <w:ind w:left="-105"/>
              <w:jc w:val="both"/>
              <w:rPr>
                <w:rFonts w:ascii="Aptos" w:hAnsi="Aptos" w:cstheme="majorHAnsi"/>
                <w:noProof w:val="0"/>
                <w:sz w:val="22"/>
                <w:szCs w:val="22"/>
                <w:lang w:val="de-DE"/>
              </w:rPr>
            </w:pPr>
            <w:r w:rsidRPr="009C2C8C">
              <w:rPr>
                <w:rFonts w:ascii="Aptos" w:hAnsi="Aptos" w:cstheme="majorHAnsi"/>
                <w:noProof w:val="0"/>
                <w:sz w:val="22"/>
                <w:szCs w:val="22"/>
                <w:lang w:val="de-DE"/>
              </w:rPr>
              <w:t>Systematik der Gebietseinheiten für die Statistik</w:t>
            </w:r>
          </w:p>
        </w:tc>
        <w:tc>
          <w:tcPr>
            <w:tcW w:w="1029" w:type="dxa"/>
            <w:tcBorders>
              <w:top w:val="nil"/>
              <w:left w:val="nil"/>
              <w:bottom w:val="nil"/>
              <w:right w:val="nil"/>
            </w:tcBorders>
          </w:tcPr>
          <w:p w14:paraId="0E37E7FF" w14:textId="77777777" w:rsidR="00B22B94" w:rsidRPr="009C2C8C" w:rsidRDefault="00B22B94" w:rsidP="00724BEC">
            <w:pPr>
              <w:widowControl w:val="0"/>
              <w:rPr>
                <w:rFonts w:ascii="Aptos" w:hAnsi="Aptos" w:cstheme="majorHAnsi"/>
                <w:sz w:val="22"/>
                <w:szCs w:val="22"/>
              </w:rPr>
            </w:pPr>
            <w:r w:rsidRPr="009C2C8C">
              <w:rPr>
                <w:rFonts w:ascii="Aptos" w:hAnsi="Aptos" w:cstheme="majorHAnsi"/>
                <w:sz w:val="22"/>
                <w:szCs w:val="22"/>
              </w:rPr>
              <w:t>NUTS</w:t>
            </w:r>
          </w:p>
        </w:tc>
        <w:tc>
          <w:tcPr>
            <w:tcW w:w="3544" w:type="dxa"/>
            <w:tcBorders>
              <w:top w:val="nil"/>
              <w:left w:val="nil"/>
              <w:bottom w:val="nil"/>
              <w:right w:val="nil"/>
            </w:tcBorders>
          </w:tcPr>
          <w:p w14:paraId="11CBE440" w14:textId="77777777" w:rsidR="00B22B94" w:rsidRPr="009C2C8C" w:rsidRDefault="00B22B94" w:rsidP="00724BEC">
            <w:pPr>
              <w:widowControl w:val="0"/>
              <w:rPr>
                <w:rFonts w:ascii="Aptos" w:hAnsi="Aptos" w:cstheme="majorHAnsi"/>
                <w:sz w:val="22"/>
                <w:szCs w:val="22"/>
                <w:lang w:val="it-IT"/>
              </w:rPr>
            </w:pPr>
            <w:r w:rsidRPr="009C2C8C">
              <w:rPr>
                <w:rFonts w:ascii="Aptos" w:hAnsi="Aptos" w:cstheme="majorHAnsi"/>
                <w:sz w:val="22"/>
                <w:szCs w:val="22"/>
                <w:lang w:val="it-IT"/>
              </w:rPr>
              <w:t>nomenclatura delle unità territoriali statistiche</w:t>
            </w:r>
          </w:p>
        </w:tc>
      </w:tr>
      <w:tr w:rsidR="00B22B94" w:rsidRPr="004C0843" w14:paraId="78530746" w14:textId="77777777" w:rsidTr="00DA4607">
        <w:trPr>
          <w:trHeight w:val="236"/>
        </w:trPr>
        <w:tc>
          <w:tcPr>
            <w:tcW w:w="993" w:type="dxa"/>
            <w:tcBorders>
              <w:top w:val="nil"/>
              <w:left w:val="nil"/>
              <w:bottom w:val="nil"/>
              <w:right w:val="nil"/>
            </w:tcBorders>
          </w:tcPr>
          <w:p w14:paraId="6067D78E" w14:textId="77777777" w:rsidR="00B22B94" w:rsidRPr="009C2C8C" w:rsidRDefault="00B22B94" w:rsidP="00724BEC">
            <w:pPr>
              <w:widowControl w:val="0"/>
              <w:rPr>
                <w:rFonts w:ascii="Aptos" w:hAnsi="Aptos" w:cstheme="majorHAnsi"/>
                <w:sz w:val="22"/>
                <w:szCs w:val="22"/>
              </w:rPr>
            </w:pPr>
            <w:r w:rsidRPr="009C2C8C">
              <w:rPr>
                <w:rFonts w:ascii="Aptos" w:hAnsi="Aptos" w:cstheme="majorHAnsi"/>
                <w:sz w:val="22"/>
                <w:szCs w:val="22"/>
              </w:rPr>
              <w:t>DPMR</w:t>
            </w:r>
          </w:p>
        </w:tc>
        <w:tc>
          <w:tcPr>
            <w:tcW w:w="3932" w:type="dxa"/>
            <w:tcBorders>
              <w:top w:val="nil"/>
              <w:left w:val="nil"/>
              <w:bottom w:val="nil"/>
              <w:right w:val="nil"/>
            </w:tcBorders>
          </w:tcPr>
          <w:p w14:paraId="0AC55621" w14:textId="77777777" w:rsidR="00B22B94" w:rsidRPr="009C2C8C" w:rsidRDefault="00B22B94" w:rsidP="00724BEC">
            <w:pPr>
              <w:widowControl w:val="0"/>
              <w:ind w:left="-105"/>
              <w:jc w:val="both"/>
              <w:rPr>
                <w:rFonts w:ascii="Aptos" w:hAnsi="Aptos" w:cstheme="majorHAnsi"/>
                <w:noProof w:val="0"/>
                <w:sz w:val="22"/>
                <w:szCs w:val="22"/>
                <w:lang w:val="de-DE"/>
              </w:rPr>
            </w:pPr>
            <w:r w:rsidRPr="009C2C8C">
              <w:rPr>
                <w:rFonts w:ascii="Aptos" w:hAnsi="Aptos" w:cstheme="majorHAnsi"/>
                <w:noProof w:val="0"/>
                <w:sz w:val="22"/>
                <w:szCs w:val="22"/>
                <w:lang w:val="de-DE"/>
              </w:rPr>
              <w:t>Dekret des Präsidenten des Ministerrates</w:t>
            </w:r>
          </w:p>
        </w:tc>
        <w:tc>
          <w:tcPr>
            <w:tcW w:w="1029" w:type="dxa"/>
            <w:tcBorders>
              <w:top w:val="nil"/>
              <w:left w:val="nil"/>
              <w:bottom w:val="nil"/>
              <w:right w:val="nil"/>
            </w:tcBorders>
          </w:tcPr>
          <w:p w14:paraId="4F85E6E9" w14:textId="77777777" w:rsidR="00B22B94" w:rsidRPr="009C2C8C" w:rsidRDefault="00B22B94" w:rsidP="00724BEC">
            <w:pPr>
              <w:widowControl w:val="0"/>
              <w:rPr>
                <w:rFonts w:ascii="Aptos" w:hAnsi="Aptos" w:cstheme="majorHAnsi"/>
                <w:sz w:val="22"/>
                <w:szCs w:val="22"/>
              </w:rPr>
            </w:pPr>
            <w:r w:rsidRPr="009C2C8C">
              <w:rPr>
                <w:rFonts w:ascii="Aptos" w:hAnsi="Aptos" w:cstheme="majorHAnsi"/>
                <w:sz w:val="22"/>
                <w:szCs w:val="22"/>
              </w:rPr>
              <w:t>DPCM</w:t>
            </w:r>
          </w:p>
        </w:tc>
        <w:tc>
          <w:tcPr>
            <w:tcW w:w="3544" w:type="dxa"/>
            <w:tcBorders>
              <w:top w:val="nil"/>
              <w:left w:val="nil"/>
              <w:bottom w:val="nil"/>
              <w:right w:val="nil"/>
            </w:tcBorders>
          </w:tcPr>
          <w:p w14:paraId="5EF857F4" w14:textId="77777777" w:rsidR="00B22B94" w:rsidRPr="009C2C8C" w:rsidRDefault="00B22B94" w:rsidP="00724BEC">
            <w:pPr>
              <w:widowControl w:val="0"/>
              <w:rPr>
                <w:rFonts w:ascii="Aptos" w:hAnsi="Aptos" w:cstheme="majorHAnsi"/>
                <w:sz w:val="22"/>
                <w:szCs w:val="22"/>
                <w:lang w:val="it-IT"/>
              </w:rPr>
            </w:pPr>
            <w:r w:rsidRPr="009C2C8C">
              <w:rPr>
                <w:rFonts w:ascii="Aptos" w:hAnsi="Aptos" w:cstheme="majorHAnsi"/>
                <w:sz w:val="22"/>
                <w:szCs w:val="22"/>
                <w:lang w:val="it-IT"/>
              </w:rPr>
              <w:t>Decreto del Presidente del Consiglio dei ministri</w:t>
            </w:r>
          </w:p>
        </w:tc>
      </w:tr>
      <w:tr w:rsidR="00B22B94" w:rsidRPr="004C0843" w14:paraId="7F0D01C6" w14:textId="77777777" w:rsidTr="00DA4607">
        <w:trPr>
          <w:trHeight w:val="236"/>
        </w:trPr>
        <w:tc>
          <w:tcPr>
            <w:tcW w:w="993" w:type="dxa"/>
            <w:tcBorders>
              <w:top w:val="nil"/>
              <w:left w:val="nil"/>
              <w:bottom w:val="nil"/>
              <w:right w:val="nil"/>
            </w:tcBorders>
          </w:tcPr>
          <w:p w14:paraId="244B0E41" w14:textId="77777777" w:rsidR="00B22B94" w:rsidRPr="009C2C8C" w:rsidRDefault="00B22B94" w:rsidP="00724BEC">
            <w:pPr>
              <w:widowControl w:val="0"/>
              <w:rPr>
                <w:rFonts w:ascii="Aptos" w:hAnsi="Aptos" w:cstheme="majorHAnsi"/>
                <w:sz w:val="22"/>
                <w:szCs w:val="22"/>
              </w:rPr>
            </w:pPr>
            <w:r w:rsidRPr="009C2C8C">
              <w:rPr>
                <w:rFonts w:ascii="Aptos" w:hAnsi="Aptos" w:cstheme="majorHAnsi"/>
                <w:sz w:val="22"/>
                <w:szCs w:val="22"/>
              </w:rPr>
              <w:t>VDP</w:t>
            </w:r>
          </w:p>
        </w:tc>
        <w:tc>
          <w:tcPr>
            <w:tcW w:w="3932" w:type="dxa"/>
            <w:tcBorders>
              <w:top w:val="nil"/>
              <w:left w:val="nil"/>
              <w:bottom w:val="nil"/>
              <w:right w:val="nil"/>
            </w:tcBorders>
          </w:tcPr>
          <w:p w14:paraId="6E6E96F9" w14:textId="77777777" w:rsidR="00B22B94" w:rsidRPr="009C2C8C" w:rsidRDefault="00B22B94" w:rsidP="00724BEC">
            <w:pPr>
              <w:widowControl w:val="0"/>
              <w:ind w:left="-105"/>
              <w:jc w:val="both"/>
              <w:rPr>
                <w:rFonts w:ascii="Aptos" w:hAnsi="Aptos" w:cstheme="majorHAnsi"/>
                <w:noProof w:val="0"/>
                <w:sz w:val="22"/>
                <w:szCs w:val="22"/>
                <w:lang w:val="de-DE"/>
              </w:rPr>
            </w:pPr>
            <w:r w:rsidRPr="009C2C8C">
              <w:rPr>
                <w:rFonts w:ascii="Aptos" w:hAnsi="Aptos" w:cstheme="majorHAnsi"/>
                <w:noProof w:val="0"/>
                <w:sz w:val="22"/>
                <w:szCs w:val="22"/>
                <w:lang w:val="de-DE"/>
              </w:rPr>
              <w:t>Projektleitdokument</w:t>
            </w:r>
          </w:p>
        </w:tc>
        <w:tc>
          <w:tcPr>
            <w:tcW w:w="1029" w:type="dxa"/>
            <w:tcBorders>
              <w:top w:val="nil"/>
              <w:left w:val="nil"/>
              <w:bottom w:val="nil"/>
              <w:right w:val="nil"/>
            </w:tcBorders>
          </w:tcPr>
          <w:p w14:paraId="23A2B39D" w14:textId="77777777" w:rsidR="00B22B94" w:rsidRPr="009C2C8C" w:rsidRDefault="00B22B94" w:rsidP="00724BEC">
            <w:pPr>
              <w:widowControl w:val="0"/>
              <w:rPr>
                <w:rFonts w:ascii="Aptos" w:hAnsi="Aptos" w:cstheme="majorHAnsi"/>
                <w:sz w:val="22"/>
                <w:szCs w:val="22"/>
              </w:rPr>
            </w:pPr>
            <w:r w:rsidRPr="009C2C8C">
              <w:rPr>
                <w:rFonts w:ascii="Aptos" w:hAnsi="Aptos" w:cstheme="majorHAnsi"/>
                <w:sz w:val="22"/>
                <w:szCs w:val="22"/>
              </w:rPr>
              <w:t>DIP</w:t>
            </w:r>
          </w:p>
        </w:tc>
        <w:tc>
          <w:tcPr>
            <w:tcW w:w="3544" w:type="dxa"/>
            <w:tcBorders>
              <w:top w:val="nil"/>
              <w:left w:val="nil"/>
              <w:bottom w:val="nil"/>
              <w:right w:val="nil"/>
            </w:tcBorders>
          </w:tcPr>
          <w:p w14:paraId="33D149E7" w14:textId="77777777" w:rsidR="00B22B94" w:rsidRPr="009C2C8C" w:rsidRDefault="00B22B94" w:rsidP="00724BEC">
            <w:pPr>
              <w:widowControl w:val="0"/>
              <w:rPr>
                <w:rFonts w:ascii="Aptos" w:hAnsi="Aptos" w:cstheme="majorHAnsi"/>
                <w:sz w:val="22"/>
                <w:szCs w:val="22"/>
                <w:lang w:val="it-IT"/>
              </w:rPr>
            </w:pPr>
            <w:r w:rsidRPr="009C2C8C">
              <w:rPr>
                <w:rFonts w:ascii="Aptos" w:hAnsi="Aptos" w:cstheme="majorHAnsi"/>
                <w:sz w:val="22"/>
                <w:szCs w:val="22"/>
                <w:lang w:val="it-IT"/>
              </w:rPr>
              <w:t>Documento di indirizzo alla progettazione</w:t>
            </w:r>
          </w:p>
        </w:tc>
      </w:tr>
      <w:tr w:rsidR="00B22B94" w:rsidRPr="004C0843" w14:paraId="474E78E9" w14:textId="77777777" w:rsidTr="00DA4607">
        <w:trPr>
          <w:trHeight w:val="236"/>
        </w:trPr>
        <w:tc>
          <w:tcPr>
            <w:tcW w:w="993" w:type="dxa"/>
            <w:tcBorders>
              <w:top w:val="nil"/>
              <w:left w:val="nil"/>
              <w:bottom w:val="nil"/>
              <w:right w:val="nil"/>
            </w:tcBorders>
          </w:tcPr>
          <w:p w14:paraId="310A077C" w14:textId="77777777" w:rsidR="00B22B94" w:rsidRPr="009C2C8C" w:rsidRDefault="00B22B94" w:rsidP="00724BEC">
            <w:pPr>
              <w:rPr>
                <w:rFonts w:ascii="Aptos" w:eastAsia="Calibri" w:hAnsi="Aptos" w:cstheme="majorHAnsi"/>
                <w:noProof w:val="0"/>
                <w:sz w:val="22"/>
                <w:szCs w:val="22"/>
                <w:lang w:val="it-IT"/>
              </w:rPr>
            </w:pPr>
            <w:bookmarkStart w:id="7" w:name="_Hlk139013967"/>
            <w:r w:rsidRPr="009C2C8C">
              <w:rPr>
                <w:rFonts w:ascii="Aptos" w:eastAsia="Calibri" w:hAnsi="Aptos" w:cstheme="majorHAnsi"/>
                <w:noProof w:val="0"/>
                <w:sz w:val="22"/>
                <w:szCs w:val="22"/>
                <w:lang w:val="it-IT"/>
              </w:rPr>
              <w:t>MDPA</w:t>
            </w:r>
          </w:p>
          <w:p w14:paraId="68CDF1F1" w14:textId="77777777" w:rsidR="00B22B94" w:rsidRPr="009C2C8C" w:rsidRDefault="00B22B94" w:rsidP="00724BEC">
            <w:pPr>
              <w:widowControl w:val="0"/>
              <w:rPr>
                <w:rFonts w:ascii="Aptos" w:hAnsi="Aptos" w:cstheme="majorHAnsi"/>
                <w:sz w:val="22"/>
                <w:szCs w:val="22"/>
                <w:lang w:val="it-IT"/>
              </w:rPr>
            </w:pPr>
          </w:p>
        </w:tc>
        <w:tc>
          <w:tcPr>
            <w:tcW w:w="3932" w:type="dxa"/>
            <w:tcBorders>
              <w:top w:val="nil"/>
              <w:left w:val="nil"/>
              <w:bottom w:val="nil"/>
              <w:right w:val="nil"/>
            </w:tcBorders>
          </w:tcPr>
          <w:p w14:paraId="3FC798D8" w14:textId="77777777" w:rsidR="00B22B94" w:rsidRPr="009C2C8C" w:rsidRDefault="00B22B94" w:rsidP="00724BEC">
            <w:pPr>
              <w:widowControl w:val="0"/>
              <w:ind w:left="-105"/>
              <w:jc w:val="both"/>
              <w:rPr>
                <w:rFonts w:ascii="Aptos" w:hAnsi="Aptos" w:cstheme="majorHAnsi"/>
                <w:noProof w:val="0"/>
                <w:sz w:val="22"/>
                <w:szCs w:val="22"/>
                <w:lang w:val="it-IT"/>
              </w:rPr>
            </w:pPr>
            <w:r w:rsidRPr="009C2C8C">
              <w:rPr>
                <w:rFonts w:ascii="Aptos" w:hAnsi="Aptos" w:cstheme="majorHAnsi"/>
                <w:noProof w:val="0"/>
                <w:sz w:val="22"/>
                <w:szCs w:val="22"/>
                <w:lang w:val="de-DE"/>
              </w:rPr>
              <w:t>Machbarkeitsdokument der Projektalternativen</w:t>
            </w:r>
          </w:p>
        </w:tc>
        <w:tc>
          <w:tcPr>
            <w:tcW w:w="1029" w:type="dxa"/>
            <w:tcBorders>
              <w:top w:val="nil"/>
              <w:left w:val="nil"/>
              <w:bottom w:val="nil"/>
              <w:right w:val="nil"/>
            </w:tcBorders>
          </w:tcPr>
          <w:p w14:paraId="673F7EB1" w14:textId="77777777" w:rsidR="00B22B94" w:rsidRPr="009C2C8C" w:rsidRDefault="00B22B94" w:rsidP="00724BEC">
            <w:pPr>
              <w:widowControl w:val="0"/>
              <w:rPr>
                <w:rFonts w:ascii="Aptos" w:hAnsi="Aptos" w:cstheme="majorHAnsi"/>
                <w:sz w:val="22"/>
                <w:szCs w:val="22"/>
                <w:lang w:val="it-IT"/>
              </w:rPr>
            </w:pPr>
            <w:r w:rsidRPr="009C2C8C">
              <w:rPr>
                <w:rFonts w:ascii="Aptos" w:hAnsi="Aptos" w:cstheme="majorHAnsi"/>
                <w:sz w:val="22"/>
                <w:szCs w:val="22"/>
                <w:lang w:val="it-IT"/>
              </w:rPr>
              <w:t>DOCFAP</w:t>
            </w:r>
          </w:p>
        </w:tc>
        <w:tc>
          <w:tcPr>
            <w:tcW w:w="3544" w:type="dxa"/>
            <w:tcBorders>
              <w:top w:val="nil"/>
              <w:left w:val="nil"/>
              <w:bottom w:val="nil"/>
              <w:right w:val="nil"/>
            </w:tcBorders>
          </w:tcPr>
          <w:p w14:paraId="09EC3F8B" w14:textId="77777777" w:rsidR="00B22B94" w:rsidRPr="009C2C8C" w:rsidRDefault="00B22B94" w:rsidP="00724BEC">
            <w:pPr>
              <w:widowControl w:val="0"/>
              <w:rPr>
                <w:rFonts w:ascii="Aptos" w:hAnsi="Aptos" w:cstheme="majorHAnsi"/>
                <w:sz w:val="22"/>
                <w:szCs w:val="22"/>
                <w:lang w:val="it-IT"/>
              </w:rPr>
            </w:pPr>
            <w:r w:rsidRPr="009C2C8C">
              <w:rPr>
                <w:rFonts w:ascii="Aptos" w:hAnsi="Aptos" w:cstheme="majorHAnsi"/>
                <w:sz w:val="22"/>
                <w:szCs w:val="22"/>
                <w:lang w:val="it-IT"/>
              </w:rPr>
              <w:t>Documento di fattibilità  delle alternative progettuali</w:t>
            </w:r>
          </w:p>
        </w:tc>
      </w:tr>
      <w:tr w:rsidR="00B22B94" w:rsidRPr="004C0843" w14:paraId="4948DF96" w14:textId="77777777" w:rsidTr="00DA4607">
        <w:trPr>
          <w:trHeight w:val="236"/>
        </w:trPr>
        <w:tc>
          <w:tcPr>
            <w:tcW w:w="993" w:type="dxa"/>
            <w:tcBorders>
              <w:top w:val="nil"/>
              <w:left w:val="nil"/>
              <w:bottom w:val="nil"/>
              <w:right w:val="nil"/>
            </w:tcBorders>
          </w:tcPr>
          <w:p w14:paraId="28814C13" w14:textId="77777777" w:rsidR="00B22B94" w:rsidRPr="009C2C8C" w:rsidRDefault="00B22B94" w:rsidP="00724BEC">
            <w:pPr>
              <w:rPr>
                <w:rFonts w:ascii="Aptos" w:eastAsia="Calibri" w:hAnsi="Aptos" w:cstheme="majorHAnsi"/>
                <w:noProof w:val="0"/>
                <w:sz w:val="22"/>
                <w:szCs w:val="22"/>
                <w:lang w:val="it-IT"/>
              </w:rPr>
            </w:pPr>
            <w:r w:rsidRPr="009C2C8C">
              <w:rPr>
                <w:rFonts w:ascii="Aptos" w:eastAsia="Calibri" w:hAnsi="Aptos" w:cstheme="majorHAnsi"/>
                <w:noProof w:val="0"/>
                <w:sz w:val="22"/>
                <w:szCs w:val="22"/>
                <w:lang w:val="it-IT"/>
              </w:rPr>
              <w:t>PTWM</w:t>
            </w:r>
          </w:p>
          <w:p w14:paraId="03504F0C" w14:textId="77777777" w:rsidR="00B22B94" w:rsidRPr="009C2C8C" w:rsidRDefault="00B22B94" w:rsidP="00724BEC">
            <w:pPr>
              <w:rPr>
                <w:rFonts w:ascii="Aptos" w:hAnsi="Aptos" w:cstheme="majorHAnsi"/>
                <w:sz w:val="22"/>
                <w:szCs w:val="22"/>
                <w:lang w:val="it-IT"/>
              </w:rPr>
            </w:pPr>
          </w:p>
        </w:tc>
        <w:tc>
          <w:tcPr>
            <w:tcW w:w="3932" w:type="dxa"/>
            <w:tcBorders>
              <w:top w:val="nil"/>
              <w:left w:val="nil"/>
              <w:bottom w:val="nil"/>
              <w:right w:val="nil"/>
            </w:tcBorders>
          </w:tcPr>
          <w:p w14:paraId="3AF5202E" w14:textId="77777777" w:rsidR="00B22B94" w:rsidRPr="009C2C8C" w:rsidRDefault="00B22B94" w:rsidP="00724BEC">
            <w:pPr>
              <w:widowControl w:val="0"/>
              <w:ind w:left="-105"/>
              <w:jc w:val="both"/>
              <w:rPr>
                <w:rFonts w:ascii="Aptos" w:hAnsi="Aptos" w:cstheme="majorHAnsi"/>
                <w:noProof w:val="0"/>
                <w:sz w:val="22"/>
                <w:szCs w:val="22"/>
                <w:lang w:val="de-DE"/>
              </w:rPr>
            </w:pPr>
            <w:r w:rsidRPr="009C2C8C">
              <w:rPr>
                <w:rFonts w:ascii="Aptos" w:hAnsi="Aptos" w:cstheme="majorHAnsi"/>
                <w:noProof w:val="0"/>
                <w:sz w:val="22"/>
                <w:szCs w:val="22"/>
                <w:lang w:val="de-DE"/>
              </w:rPr>
              <w:t>Projekt über die technische und wirtschaftliche Machbarkeit</w:t>
            </w:r>
          </w:p>
        </w:tc>
        <w:tc>
          <w:tcPr>
            <w:tcW w:w="1029" w:type="dxa"/>
            <w:tcBorders>
              <w:top w:val="nil"/>
              <w:left w:val="nil"/>
              <w:bottom w:val="nil"/>
              <w:right w:val="nil"/>
            </w:tcBorders>
          </w:tcPr>
          <w:p w14:paraId="68E04D9E" w14:textId="77777777" w:rsidR="00B22B94" w:rsidRPr="009C2C8C" w:rsidRDefault="00B22B94" w:rsidP="00724BEC">
            <w:pPr>
              <w:widowControl w:val="0"/>
              <w:rPr>
                <w:rFonts w:ascii="Aptos" w:hAnsi="Aptos" w:cstheme="majorHAnsi"/>
                <w:sz w:val="22"/>
                <w:szCs w:val="22"/>
                <w:lang w:val="it-IT"/>
              </w:rPr>
            </w:pPr>
            <w:r w:rsidRPr="009C2C8C">
              <w:rPr>
                <w:rFonts w:ascii="Aptos" w:hAnsi="Aptos" w:cstheme="majorHAnsi"/>
                <w:sz w:val="22"/>
                <w:szCs w:val="22"/>
                <w:lang w:val="it-IT"/>
              </w:rPr>
              <w:t>PFTE</w:t>
            </w:r>
          </w:p>
        </w:tc>
        <w:tc>
          <w:tcPr>
            <w:tcW w:w="3544" w:type="dxa"/>
            <w:tcBorders>
              <w:top w:val="nil"/>
              <w:left w:val="nil"/>
              <w:bottom w:val="nil"/>
              <w:right w:val="nil"/>
            </w:tcBorders>
          </w:tcPr>
          <w:p w14:paraId="000E8D21" w14:textId="77777777" w:rsidR="00B22B94" w:rsidRPr="009C2C8C" w:rsidRDefault="00B22B94" w:rsidP="00724BEC">
            <w:pPr>
              <w:widowControl w:val="0"/>
              <w:rPr>
                <w:rFonts w:ascii="Aptos" w:hAnsi="Aptos" w:cstheme="majorHAnsi"/>
                <w:sz w:val="22"/>
                <w:szCs w:val="22"/>
                <w:lang w:val="it-IT"/>
              </w:rPr>
            </w:pPr>
            <w:r w:rsidRPr="009C2C8C">
              <w:rPr>
                <w:rFonts w:ascii="Aptos" w:hAnsi="Aptos" w:cstheme="majorHAnsi"/>
                <w:sz w:val="22"/>
                <w:szCs w:val="22"/>
                <w:lang w:val="it-IT"/>
              </w:rPr>
              <w:t>Progetto di fattibilità tecnico-economica</w:t>
            </w:r>
          </w:p>
        </w:tc>
      </w:tr>
      <w:tr w:rsidR="00B22B94" w:rsidRPr="009C2C8C" w14:paraId="4B5B3B3B" w14:textId="77777777" w:rsidTr="00DA4607">
        <w:trPr>
          <w:trHeight w:val="236"/>
        </w:trPr>
        <w:tc>
          <w:tcPr>
            <w:tcW w:w="993" w:type="dxa"/>
            <w:tcBorders>
              <w:top w:val="nil"/>
              <w:left w:val="nil"/>
              <w:bottom w:val="nil"/>
              <w:right w:val="nil"/>
            </w:tcBorders>
          </w:tcPr>
          <w:p w14:paraId="0BB66AF8" w14:textId="77777777" w:rsidR="00B22B94" w:rsidRPr="009C2C8C" w:rsidRDefault="00B22B94" w:rsidP="00724BEC">
            <w:pPr>
              <w:rPr>
                <w:rFonts w:ascii="Aptos" w:eastAsia="Calibri" w:hAnsi="Aptos" w:cstheme="majorHAnsi"/>
                <w:noProof w:val="0"/>
                <w:sz w:val="22"/>
                <w:szCs w:val="22"/>
                <w:lang w:val="it-IT"/>
              </w:rPr>
            </w:pPr>
            <w:r w:rsidRPr="009C2C8C">
              <w:rPr>
                <w:rFonts w:ascii="Aptos" w:eastAsia="Calibri" w:hAnsi="Aptos" w:cstheme="majorHAnsi"/>
                <w:noProof w:val="0"/>
                <w:sz w:val="22"/>
                <w:szCs w:val="22"/>
                <w:lang w:val="it-IT"/>
              </w:rPr>
              <w:t>AP</w:t>
            </w:r>
          </w:p>
          <w:p w14:paraId="7032554D" w14:textId="77777777" w:rsidR="00B22B94" w:rsidRPr="009C2C8C" w:rsidRDefault="00B22B94" w:rsidP="00724BEC">
            <w:pPr>
              <w:widowControl w:val="0"/>
              <w:rPr>
                <w:rFonts w:ascii="Aptos" w:hAnsi="Aptos" w:cstheme="majorHAnsi"/>
                <w:sz w:val="22"/>
                <w:szCs w:val="22"/>
                <w:lang w:val="it-IT"/>
              </w:rPr>
            </w:pPr>
          </w:p>
        </w:tc>
        <w:tc>
          <w:tcPr>
            <w:tcW w:w="3932" w:type="dxa"/>
            <w:tcBorders>
              <w:top w:val="nil"/>
              <w:left w:val="nil"/>
              <w:bottom w:val="nil"/>
              <w:right w:val="nil"/>
            </w:tcBorders>
          </w:tcPr>
          <w:p w14:paraId="55FF676D" w14:textId="77777777" w:rsidR="00B22B94" w:rsidRPr="009C2C8C" w:rsidRDefault="00B22B94" w:rsidP="00724BEC">
            <w:pPr>
              <w:widowControl w:val="0"/>
              <w:ind w:left="-105"/>
              <w:jc w:val="both"/>
              <w:rPr>
                <w:rFonts w:ascii="Aptos" w:hAnsi="Aptos" w:cstheme="majorHAnsi"/>
                <w:noProof w:val="0"/>
                <w:sz w:val="22"/>
                <w:szCs w:val="22"/>
                <w:lang w:val="de-DE"/>
              </w:rPr>
            </w:pPr>
            <w:r w:rsidRPr="009C2C8C">
              <w:rPr>
                <w:rFonts w:ascii="Aptos" w:hAnsi="Aptos" w:cstheme="majorHAnsi"/>
                <w:noProof w:val="0"/>
                <w:sz w:val="22"/>
                <w:szCs w:val="22"/>
                <w:lang w:val="de-DE"/>
              </w:rPr>
              <w:t>Ausführungsprojekt.</w:t>
            </w:r>
          </w:p>
        </w:tc>
        <w:tc>
          <w:tcPr>
            <w:tcW w:w="1029" w:type="dxa"/>
            <w:tcBorders>
              <w:top w:val="nil"/>
              <w:left w:val="nil"/>
              <w:bottom w:val="nil"/>
              <w:right w:val="nil"/>
            </w:tcBorders>
          </w:tcPr>
          <w:p w14:paraId="422FB590" w14:textId="77777777" w:rsidR="00B22B94" w:rsidRPr="009C2C8C" w:rsidRDefault="00B22B94" w:rsidP="00724BEC">
            <w:pPr>
              <w:widowControl w:val="0"/>
              <w:rPr>
                <w:rFonts w:ascii="Aptos" w:hAnsi="Aptos" w:cstheme="majorHAnsi"/>
                <w:sz w:val="22"/>
                <w:szCs w:val="22"/>
                <w:lang w:val="it-IT"/>
              </w:rPr>
            </w:pPr>
            <w:r w:rsidRPr="009C2C8C">
              <w:rPr>
                <w:rFonts w:ascii="Aptos" w:hAnsi="Aptos" w:cstheme="majorHAnsi"/>
                <w:sz w:val="22"/>
                <w:szCs w:val="22"/>
                <w:lang w:val="it-IT"/>
              </w:rPr>
              <w:t>PE</w:t>
            </w:r>
          </w:p>
        </w:tc>
        <w:tc>
          <w:tcPr>
            <w:tcW w:w="3544" w:type="dxa"/>
            <w:tcBorders>
              <w:top w:val="nil"/>
              <w:left w:val="nil"/>
              <w:bottom w:val="nil"/>
              <w:right w:val="nil"/>
            </w:tcBorders>
          </w:tcPr>
          <w:p w14:paraId="3B551D8B" w14:textId="77777777" w:rsidR="00B22B94" w:rsidRPr="009C2C8C" w:rsidRDefault="00B22B94" w:rsidP="00724BEC">
            <w:pPr>
              <w:widowControl w:val="0"/>
              <w:rPr>
                <w:rFonts w:ascii="Aptos" w:hAnsi="Aptos" w:cstheme="majorHAnsi"/>
                <w:sz w:val="22"/>
                <w:szCs w:val="22"/>
                <w:lang w:val="it-IT"/>
              </w:rPr>
            </w:pPr>
            <w:r w:rsidRPr="009C2C8C">
              <w:rPr>
                <w:rFonts w:ascii="Aptos" w:hAnsi="Aptos" w:cstheme="majorHAnsi"/>
                <w:sz w:val="22"/>
                <w:szCs w:val="22"/>
                <w:lang w:val="it-IT"/>
              </w:rPr>
              <w:t>Progetto esecutivo</w:t>
            </w:r>
          </w:p>
        </w:tc>
      </w:tr>
      <w:bookmarkEnd w:id="7"/>
      <w:tr w:rsidR="00B22B94" w:rsidRPr="004C0843" w14:paraId="44AAEEC2" w14:textId="77777777" w:rsidTr="00DA4607">
        <w:trPr>
          <w:trHeight w:val="236"/>
        </w:trPr>
        <w:tc>
          <w:tcPr>
            <w:tcW w:w="993" w:type="dxa"/>
            <w:tcBorders>
              <w:top w:val="nil"/>
              <w:left w:val="nil"/>
              <w:bottom w:val="nil"/>
              <w:right w:val="nil"/>
            </w:tcBorders>
            <w:shd w:val="clear" w:color="auto" w:fill="DEEAF6"/>
          </w:tcPr>
          <w:p w14:paraId="05FC2931" w14:textId="77777777" w:rsidR="00B22B94" w:rsidRPr="009C2C8C" w:rsidRDefault="00B22B94" w:rsidP="00724BEC">
            <w:pPr>
              <w:widowControl w:val="0"/>
              <w:rPr>
                <w:rFonts w:ascii="Aptos" w:hAnsi="Aptos" w:cstheme="majorHAnsi"/>
                <w:sz w:val="22"/>
                <w:szCs w:val="22"/>
                <w:lang w:val="it-IT"/>
              </w:rPr>
            </w:pPr>
            <w:r w:rsidRPr="009C2C8C">
              <w:rPr>
                <w:rFonts w:ascii="Aptos" w:hAnsi="Aptos" w:cstheme="majorHAnsi"/>
                <w:color w:val="FF0000"/>
                <w:sz w:val="22"/>
                <w:szCs w:val="22"/>
              </w:rPr>
              <w:t>PNRR</w:t>
            </w:r>
          </w:p>
        </w:tc>
        <w:tc>
          <w:tcPr>
            <w:tcW w:w="3932" w:type="dxa"/>
            <w:tcBorders>
              <w:top w:val="nil"/>
              <w:left w:val="nil"/>
              <w:bottom w:val="nil"/>
              <w:right w:val="nil"/>
            </w:tcBorders>
            <w:shd w:val="clear" w:color="auto" w:fill="DEEAF6"/>
          </w:tcPr>
          <w:p w14:paraId="35C4FFB6" w14:textId="77777777" w:rsidR="00B22B94" w:rsidRPr="009C2C8C" w:rsidRDefault="00B22B94" w:rsidP="00724BEC">
            <w:pPr>
              <w:widowControl w:val="0"/>
              <w:ind w:left="-105"/>
              <w:jc w:val="both"/>
              <w:rPr>
                <w:rFonts w:ascii="Aptos" w:hAnsi="Aptos" w:cstheme="majorHAnsi"/>
                <w:noProof w:val="0"/>
                <w:sz w:val="22"/>
                <w:szCs w:val="22"/>
                <w:lang w:val="de-DE"/>
              </w:rPr>
            </w:pPr>
            <w:r w:rsidRPr="009C2C8C">
              <w:rPr>
                <w:rFonts w:ascii="Aptos" w:hAnsi="Aptos" w:cstheme="majorHAnsi"/>
                <w:noProof w:val="0"/>
                <w:color w:val="FF0000"/>
                <w:sz w:val="22"/>
                <w:szCs w:val="22"/>
                <w:lang w:val="de-DE"/>
              </w:rPr>
              <w:t>Nationaler Plan für Wiederaufbau und Resilienz</w:t>
            </w:r>
          </w:p>
        </w:tc>
        <w:tc>
          <w:tcPr>
            <w:tcW w:w="1029" w:type="dxa"/>
            <w:tcBorders>
              <w:top w:val="nil"/>
              <w:left w:val="nil"/>
              <w:bottom w:val="nil"/>
              <w:right w:val="nil"/>
            </w:tcBorders>
            <w:shd w:val="clear" w:color="auto" w:fill="DEEAF6"/>
          </w:tcPr>
          <w:p w14:paraId="6192CAD2" w14:textId="77777777" w:rsidR="00B22B94" w:rsidRPr="009C2C8C" w:rsidRDefault="00B22B94" w:rsidP="00724BEC">
            <w:pPr>
              <w:widowControl w:val="0"/>
              <w:rPr>
                <w:rFonts w:ascii="Aptos" w:hAnsi="Aptos" w:cstheme="majorHAnsi"/>
                <w:sz w:val="22"/>
                <w:szCs w:val="22"/>
                <w:lang w:val="it-IT"/>
              </w:rPr>
            </w:pPr>
            <w:r w:rsidRPr="009C2C8C">
              <w:rPr>
                <w:rFonts w:ascii="Aptos" w:hAnsi="Aptos" w:cstheme="majorHAnsi"/>
                <w:color w:val="FF0000"/>
                <w:sz w:val="22"/>
                <w:szCs w:val="22"/>
              </w:rPr>
              <w:t>PNRR</w:t>
            </w:r>
          </w:p>
        </w:tc>
        <w:tc>
          <w:tcPr>
            <w:tcW w:w="3544" w:type="dxa"/>
            <w:tcBorders>
              <w:top w:val="nil"/>
              <w:left w:val="nil"/>
              <w:bottom w:val="nil"/>
              <w:right w:val="nil"/>
            </w:tcBorders>
            <w:shd w:val="clear" w:color="auto" w:fill="DEEAF6"/>
          </w:tcPr>
          <w:p w14:paraId="577BD518" w14:textId="77777777" w:rsidR="00B22B94" w:rsidRPr="009C2C8C" w:rsidRDefault="00B22B94" w:rsidP="00724BEC">
            <w:pPr>
              <w:widowControl w:val="0"/>
              <w:rPr>
                <w:rFonts w:ascii="Aptos" w:hAnsi="Aptos" w:cstheme="majorHAnsi"/>
                <w:sz w:val="22"/>
                <w:szCs w:val="22"/>
                <w:lang w:val="it-IT"/>
              </w:rPr>
            </w:pPr>
            <w:r w:rsidRPr="009C2C8C">
              <w:rPr>
                <w:rFonts w:ascii="Aptos" w:hAnsi="Aptos" w:cstheme="majorHAnsi"/>
                <w:color w:val="FF0000"/>
                <w:sz w:val="22"/>
                <w:szCs w:val="22"/>
                <w:lang w:val="it-IT"/>
              </w:rPr>
              <w:t>Piano nazionale di ripresa e resilienza</w:t>
            </w:r>
          </w:p>
        </w:tc>
      </w:tr>
      <w:tr w:rsidR="00B22B94" w:rsidRPr="004C0843" w14:paraId="2611B36E" w14:textId="77777777" w:rsidTr="00DA4607">
        <w:trPr>
          <w:trHeight w:val="236"/>
        </w:trPr>
        <w:tc>
          <w:tcPr>
            <w:tcW w:w="993" w:type="dxa"/>
            <w:tcBorders>
              <w:top w:val="nil"/>
              <w:left w:val="nil"/>
              <w:bottom w:val="nil"/>
              <w:right w:val="nil"/>
            </w:tcBorders>
            <w:shd w:val="clear" w:color="auto" w:fill="DEEAF6"/>
          </w:tcPr>
          <w:p w14:paraId="6C9657AC" w14:textId="77777777" w:rsidR="00B22B94" w:rsidRPr="009C2C8C" w:rsidRDefault="00B22B94" w:rsidP="00724BEC">
            <w:pPr>
              <w:widowControl w:val="0"/>
              <w:rPr>
                <w:rFonts w:ascii="Aptos" w:hAnsi="Aptos" w:cstheme="majorHAnsi"/>
                <w:sz w:val="22"/>
                <w:szCs w:val="22"/>
                <w:lang w:val="it-IT"/>
              </w:rPr>
            </w:pPr>
            <w:r w:rsidRPr="009C2C8C">
              <w:rPr>
                <w:rFonts w:ascii="Aptos" w:hAnsi="Aptos" w:cstheme="majorHAnsi"/>
                <w:color w:val="FF0000"/>
                <w:sz w:val="22"/>
                <w:szCs w:val="22"/>
              </w:rPr>
              <w:t>PNC</w:t>
            </w:r>
          </w:p>
        </w:tc>
        <w:tc>
          <w:tcPr>
            <w:tcW w:w="3932" w:type="dxa"/>
            <w:tcBorders>
              <w:top w:val="nil"/>
              <w:left w:val="nil"/>
              <w:bottom w:val="nil"/>
              <w:right w:val="nil"/>
            </w:tcBorders>
            <w:shd w:val="clear" w:color="auto" w:fill="DEEAF6"/>
          </w:tcPr>
          <w:p w14:paraId="5EAE6176" w14:textId="77777777" w:rsidR="00B22B94" w:rsidRPr="009C2C8C" w:rsidRDefault="00B22B94" w:rsidP="00724BEC">
            <w:pPr>
              <w:widowControl w:val="0"/>
              <w:ind w:left="-105"/>
              <w:jc w:val="both"/>
              <w:rPr>
                <w:rFonts w:ascii="Aptos" w:hAnsi="Aptos" w:cstheme="majorHAnsi"/>
                <w:noProof w:val="0"/>
                <w:sz w:val="22"/>
                <w:szCs w:val="22"/>
                <w:lang w:val="de-DE"/>
              </w:rPr>
            </w:pPr>
            <w:r w:rsidRPr="009C2C8C">
              <w:rPr>
                <w:rFonts w:ascii="Aptos" w:hAnsi="Aptos" w:cstheme="majorHAnsi"/>
                <w:color w:val="FF0000"/>
                <w:sz w:val="22"/>
                <w:szCs w:val="22"/>
                <w:lang w:val="de-DE"/>
              </w:rPr>
              <w:t>Nationaler Plan für die zusätzlichen Investitionen</w:t>
            </w:r>
          </w:p>
        </w:tc>
        <w:tc>
          <w:tcPr>
            <w:tcW w:w="1029" w:type="dxa"/>
            <w:tcBorders>
              <w:top w:val="nil"/>
              <w:left w:val="nil"/>
              <w:bottom w:val="nil"/>
              <w:right w:val="nil"/>
            </w:tcBorders>
            <w:shd w:val="clear" w:color="auto" w:fill="DEEAF6"/>
          </w:tcPr>
          <w:p w14:paraId="62DDCEFF" w14:textId="77777777" w:rsidR="00B22B94" w:rsidRPr="009C2C8C" w:rsidRDefault="00B22B94" w:rsidP="00724BEC">
            <w:pPr>
              <w:widowControl w:val="0"/>
              <w:rPr>
                <w:rFonts w:ascii="Aptos" w:hAnsi="Aptos" w:cstheme="majorHAnsi"/>
                <w:sz w:val="22"/>
                <w:szCs w:val="22"/>
                <w:lang w:val="it-IT"/>
              </w:rPr>
            </w:pPr>
            <w:r w:rsidRPr="009C2C8C">
              <w:rPr>
                <w:rFonts w:ascii="Aptos" w:hAnsi="Aptos" w:cstheme="majorHAnsi"/>
                <w:color w:val="FF0000"/>
                <w:sz w:val="22"/>
                <w:szCs w:val="22"/>
              </w:rPr>
              <w:t>PNC</w:t>
            </w:r>
          </w:p>
        </w:tc>
        <w:tc>
          <w:tcPr>
            <w:tcW w:w="3544" w:type="dxa"/>
            <w:tcBorders>
              <w:top w:val="nil"/>
              <w:left w:val="nil"/>
              <w:bottom w:val="nil"/>
              <w:right w:val="nil"/>
            </w:tcBorders>
            <w:shd w:val="clear" w:color="auto" w:fill="DEEAF6"/>
          </w:tcPr>
          <w:p w14:paraId="725AF263" w14:textId="77777777" w:rsidR="00B22B94" w:rsidRPr="009C2C8C" w:rsidRDefault="00B22B94" w:rsidP="00724BEC">
            <w:pPr>
              <w:widowControl w:val="0"/>
              <w:rPr>
                <w:rFonts w:ascii="Aptos" w:hAnsi="Aptos" w:cstheme="majorHAnsi"/>
                <w:sz w:val="22"/>
                <w:szCs w:val="22"/>
                <w:lang w:val="it-IT"/>
              </w:rPr>
            </w:pPr>
            <w:r w:rsidRPr="009C2C8C">
              <w:rPr>
                <w:rFonts w:ascii="Aptos" w:hAnsi="Aptos" w:cstheme="majorHAnsi"/>
                <w:color w:val="FF0000"/>
                <w:sz w:val="22"/>
                <w:szCs w:val="22"/>
                <w:lang w:val="it-IT"/>
              </w:rPr>
              <w:t>Piano nazionale per gli investimenti complementari</w:t>
            </w:r>
          </w:p>
        </w:tc>
      </w:tr>
    </w:tbl>
    <w:p w14:paraId="101D595B" w14:textId="77777777" w:rsidR="00B22B94" w:rsidRPr="009C2C8C" w:rsidRDefault="00B22B94" w:rsidP="00724BEC">
      <w:pPr>
        <w:widowControl w:val="0"/>
        <w:rPr>
          <w:rFonts w:ascii="Aptos" w:hAnsi="Aptos" w:cstheme="majorHAnsi"/>
          <w:sz w:val="22"/>
          <w:szCs w:val="22"/>
          <w:lang w:val="it-IT"/>
        </w:rPr>
      </w:pPr>
    </w:p>
    <w:p w14:paraId="0D4D9B6C" w14:textId="7550342E" w:rsidR="00B22B94" w:rsidRPr="009C2C8C" w:rsidRDefault="00B22B94" w:rsidP="00724BEC">
      <w:pPr>
        <w:widowControl w:val="0"/>
        <w:rPr>
          <w:rFonts w:ascii="Aptos" w:hAnsi="Aptos" w:cstheme="majorHAnsi"/>
          <w:sz w:val="22"/>
          <w:szCs w:val="22"/>
          <w:lang w:val="it-IT"/>
        </w:rPr>
      </w:pPr>
    </w:p>
    <w:p w14:paraId="20EEC086" w14:textId="025C993E" w:rsidR="00B22B94" w:rsidRPr="009C2C8C" w:rsidRDefault="00B22B94" w:rsidP="00724BEC">
      <w:pPr>
        <w:widowControl w:val="0"/>
        <w:rPr>
          <w:rFonts w:ascii="Aptos" w:hAnsi="Aptos" w:cstheme="majorHAnsi"/>
          <w:sz w:val="22"/>
          <w:szCs w:val="22"/>
          <w:lang w:val="it-IT"/>
        </w:rPr>
      </w:pPr>
    </w:p>
    <w:p w14:paraId="356F9AB8" w14:textId="158F4B5B" w:rsidR="00B22B94" w:rsidRPr="009C2C8C" w:rsidRDefault="00B22B94" w:rsidP="00724BEC">
      <w:pPr>
        <w:widowControl w:val="0"/>
        <w:rPr>
          <w:rFonts w:ascii="Aptos" w:hAnsi="Aptos" w:cstheme="majorHAnsi"/>
          <w:sz w:val="22"/>
          <w:szCs w:val="22"/>
          <w:lang w:val="it-IT"/>
        </w:rPr>
      </w:pPr>
    </w:p>
    <w:p w14:paraId="354AA99E" w14:textId="77777777" w:rsidR="00B22B94" w:rsidRPr="009C2C8C" w:rsidRDefault="00B22B94" w:rsidP="00724BEC">
      <w:pPr>
        <w:widowControl w:val="0"/>
        <w:rPr>
          <w:rFonts w:ascii="Aptos" w:hAnsi="Aptos" w:cstheme="majorHAnsi"/>
          <w:sz w:val="22"/>
          <w:szCs w:val="22"/>
          <w:lang w:val="it-IT"/>
        </w:rPr>
      </w:pPr>
    </w:p>
    <w:p w14:paraId="51DAF977" w14:textId="493F7270" w:rsidR="00D356E0" w:rsidRPr="009C2C8C" w:rsidRDefault="00D356E0" w:rsidP="00724BEC">
      <w:pPr>
        <w:rPr>
          <w:rFonts w:ascii="Aptos" w:hAnsi="Aptos" w:cstheme="majorHAnsi"/>
          <w:sz w:val="22"/>
          <w:szCs w:val="22"/>
          <w:lang w:val="it-IT"/>
        </w:rPr>
      </w:pPr>
      <w:r w:rsidRPr="009C2C8C">
        <w:rPr>
          <w:rFonts w:ascii="Aptos" w:hAnsi="Aptos" w:cstheme="majorHAnsi"/>
          <w:sz w:val="22"/>
          <w:szCs w:val="22"/>
          <w:lang w:val="it-IT"/>
        </w:rPr>
        <w:br w:type="page"/>
      </w:r>
    </w:p>
    <w:tbl>
      <w:tblPr>
        <w:tblW w:w="9513" w:type="dxa"/>
        <w:tblInd w:w="-10" w:type="dxa"/>
        <w:tblLayout w:type="fixed"/>
        <w:tblCellMar>
          <w:left w:w="0" w:type="dxa"/>
          <w:right w:w="0" w:type="dxa"/>
        </w:tblCellMar>
        <w:tblLook w:val="0000" w:firstRow="0" w:lastRow="0" w:firstColumn="0" w:lastColumn="0" w:noHBand="0" w:noVBand="0"/>
      </w:tblPr>
      <w:tblGrid>
        <w:gridCol w:w="4474"/>
        <w:gridCol w:w="560"/>
        <w:gridCol w:w="4479"/>
      </w:tblGrid>
      <w:tr w:rsidR="00D356E0" w:rsidRPr="009C2C8C" w14:paraId="48F7DDEA" w14:textId="77777777" w:rsidTr="60C72650">
        <w:tc>
          <w:tcPr>
            <w:tcW w:w="4536" w:type="dxa"/>
            <w:shd w:val="clear" w:color="auto" w:fill="E0E0E0"/>
          </w:tcPr>
          <w:p w14:paraId="58A12E8F" w14:textId="77777777" w:rsidR="00D356E0" w:rsidRPr="009C2C8C" w:rsidRDefault="00D356E0" w:rsidP="00724BEC">
            <w:pPr>
              <w:pStyle w:val="Default"/>
              <w:widowControl w:val="0"/>
              <w:tabs>
                <w:tab w:val="center" w:pos="4536"/>
                <w:tab w:val="right" w:pos="9072"/>
              </w:tabs>
              <w:ind w:right="125"/>
              <w:jc w:val="center"/>
              <w:rPr>
                <w:rFonts w:ascii="Aptos" w:hAnsi="Aptos" w:cstheme="majorHAnsi"/>
                <w:b/>
                <w:bCs/>
                <w:color w:val="auto"/>
                <w:sz w:val="22"/>
                <w:szCs w:val="22"/>
              </w:rPr>
            </w:pPr>
            <w:bookmarkStart w:id="8" w:name="_Hlk505784319"/>
          </w:p>
          <w:p w14:paraId="3A84061B" w14:textId="77777777" w:rsidR="00D356E0" w:rsidRPr="009C2C8C" w:rsidRDefault="00D356E0" w:rsidP="00724BEC">
            <w:pPr>
              <w:pStyle w:val="Default"/>
              <w:widowControl w:val="0"/>
              <w:tabs>
                <w:tab w:val="center" w:pos="4536"/>
                <w:tab w:val="right" w:pos="9072"/>
              </w:tabs>
              <w:ind w:right="125"/>
              <w:jc w:val="center"/>
              <w:rPr>
                <w:rFonts w:ascii="Aptos" w:hAnsi="Aptos" w:cstheme="majorHAnsi"/>
                <w:b/>
                <w:bCs/>
                <w:color w:val="auto"/>
                <w:sz w:val="22"/>
                <w:szCs w:val="22"/>
                <w:lang w:val="de-DE"/>
              </w:rPr>
            </w:pPr>
            <w:r w:rsidRPr="009C2C8C">
              <w:rPr>
                <w:rFonts w:ascii="Aptos" w:hAnsi="Aptos" w:cstheme="majorHAnsi"/>
                <w:b/>
                <w:bCs/>
                <w:color w:val="auto"/>
                <w:sz w:val="22"/>
                <w:szCs w:val="22"/>
                <w:lang w:val="de-DE"/>
              </w:rPr>
              <w:t>TEIL I</w:t>
            </w:r>
          </w:p>
          <w:p w14:paraId="75EB11B2" w14:textId="77777777" w:rsidR="00D356E0" w:rsidRPr="009C2C8C" w:rsidRDefault="00D356E0" w:rsidP="00724BEC">
            <w:pPr>
              <w:pStyle w:val="Default"/>
              <w:widowControl w:val="0"/>
              <w:tabs>
                <w:tab w:val="center" w:pos="4536"/>
                <w:tab w:val="right" w:pos="9072"/>
              </w:tabs>
              <w:ind w:right="125"/>
              <w:jc w:val="center"/>
              <w:rPr>
                <w:rFonts w:ascii="Aptos" w:hAnsi="Aptos" w:cstheme="majorHAnsi"/>
                <w:color w:val="auto"/>
                <w:sz w:val="22"/>
                <w:szCs w:val="22"/>
                <w:lang w:val="de-DE"/>
              </w:rPr>
            </w:pPr>
            <w:r w:rsidRPr="009C2C8C">
              <w:rPr>
                <w:rFonts w:ascii="Aptos" w:hAnsi="Aptos" w:cstheme="majorHAnsi"/>
                <w:b/>
                <w:spacing w:val="10"/>
                <w:sz w:val="22"/>
                <w:szCs w:val="22"/>
                <w:lang w:val="de-DE"/>
              </w:rPr>
              <w:t>ALLGEMEINE HINWEISE</w:t>
            </w:r>
            <w:r w:rsidRPr="009C2C8C">
              <w:rPr>
                <w:rFonts w:ascii="Aptos" w:hAnsi="Aptos" w:cstheme="majorHAnsi"/>
                <w:color w:val="auto"/>
                <w:sz w:val="22"/>
                <w:szCs w:val="22"/>
                <w:lang w:val="de-DE"/>
              </w:rPr>
              <w:t xml:space="preserve"> </w:t>
            </w:r>
          </w:p>
          <w:p w14:paraId="5612DC57" w14:textId="77777777" w:rsidR="00D356E0" w:rsidRPr="009C2C8C" w:rsidRDefault="00D356E0" w:rsidP="00724BEC">
            <w:pPr>
              <w:pStyle w:val="Default"/>
              <w:widowControl w:val="0"/>
              <w:tabs>
                <w:tab w:val="center" w:pos="4536"/>
                <w:tab w:val="right" w:pos="9072"/>
              </w:tabs>
              <w:ind w:right="125"/>
              <w:jc w:val="center"/>
              <w:rPr>
                <w:rFonts w:ascii="Aptos" w:hAnsi="Aptos" w:cstheme="majorHAnsi"/>
                <w:color w:val="auto"/>
                <w:sz w:val="22"/>
                <w:szCs w:val="22"/>
                <w:lang w:val="de-DE"/>
              </w:rPr>
            </w:pPr>
          </w:p>
        </w:tc>
        <w:tc>
          <w:tcPr>
            <w:tcW w:w="567" w:type="dxa"/>
          </w:tcPr>
          <w:p w14:paraId="2C9BC70E" w14:textId="77777777" w:rsidR="00D356E0" w:rsidRPr="009C2C8C" w:rsidRDefault="00D356E0" w:rsidP="00724BEC">
            <w:pPr>
              <w:widowControl w:val="0"/>
              <w:rPr>
                <w:rFonts w:ascii="Aptos" w:hAnsi="Aptos" w:cstheme="majorHAnsi"/>
                <w:sz w:val="22"/>
                <w:szCs w:val="22"/>
                <w:lang w:val="de-DE"/>
              </w:rPr>
            </w:pPr>
          </w:p>
        </w:tc>
        <w:tc>
          <w:tcPr>
            <w:tcW w:w="4541" w:type="dxa"/>
            <w:shd w:val="clear" w:color="auto" w:fill="E0E0E0"/>
          </w:tcPr>
          <w:p w14:paraId="6F302891" w14:textId="77777777" w:rsidR="00D356E0" w:rsidRPr="009C2C8C" w:rsidRDefault="00D356E0" w:rsidP="00724BEC">
            <w:pPr>
              <w:pStyle w:val="Default"/>
              <w:widowControl w:val="0"/>
              <w:tabs>
                <w:tab w:val="center" w:pos="6078"/>
                <w:tab w:val="right" w:pos="9072"/>
              </w:tabs>
              <w:ind w:right="72"/>
              <w:jc w:val="center"/>
              <w:rPr>
                <w:rFonts w:ascii="Aptos" w:hAnsi="Aptos" w:cstheme="majorHAnsi"/>
                <w:b/>
                <w:bCs/>
                <w:color w:val="auto"/>
                <w:sz w:val="22"/>
                <w:szCs w:val="22"/>
                <w:lang w:val="de-DE"/>
              </w:rPr>
            </w:pPr>
            <w:r w:rsidRPr="009C2C8C">
              <w:rPr>
                <w:rFonts w:ascii="Aptos" w:hAnsi="Aptos" w:cstheme="majorHAnsi"/>
                <w:b/>
                <w:bCs/>
                <w:sz w:val="22"/>
                <w:szCs w:val="22"/>
                <w:lang w:val="de-DE"/>
              </w:rPr>
              <w:tab/>
            </w:r>
          </w:p>
          <w:p w14:paraId="259143A1" w14:textId="77777777" w:rsidR="00D356E0" w:rsidRPr="009C2C8C" w:rsidRDefault="00D356E0" w:rsidP="00724BEC">
            <w:pPr>
              <w:pStyle w:val="Default"/>
              <w:widowControl w:val="0"/>
              <w:tabs>
                <w:tab w:val="center" w:pos="6078"/>
                <w:tab w:val="right" w:pos="9072"/>
              </w:tabs>
              <w:ind w:right="72"/>
              <w:jc w:val="center"/>
              <w:rPr>
                <w:rFonts w:ascii="Aptos" w:hAnsi="Aptos" w:cstheme="majorHAnsi"/>
                <w:b/>
                <w:bCs/>
                <w:color w:val="auto"/>
                <w:sz w:val="22"/>
                <w:szCs w:val="22"/>
              </w:rPr>
            </w:pPr>
            <w:r w:rsidRPr="009C2C8C">
              <w:rPr>
                <w:rFonts w:ascii="Aptos" w:hAnsi="Aptos" w:cstheme="majorHAnsi"/>
                <w:b/>
                <w:bCs/>
                <w:color w:val="auto"/>
                <w:sz w:val="22"/>
                <w:szCs w:val="22"/>
              </w:rPr>
              <w:t>PARTE I</w:t>
            </w:r>
          </w:p>
          <w:p w14:paraId="50DC4231" w14:textId="77777777" w:rsidR="00D356E0" w:rsidRPr="009C2C8C" w:rsidRDefault="00D356E0" w:rsidP="00724BEC">
            <w:pPr>
              <w:pStyle w:val="Default"/>
              <w:widowControl w:val="0"/>
              <w:tabs>
                <w:tab w:val="center" w:pos="6078"/>
                <w:tab w:val="right" w:pos="9072"/>
              </w:tabs>
              <w:ind w:right="142"/>
              <w:jc w:val="center"/>
              <w:rPr>
                <w:rFonts w:ascii="Aptos" w:hAnsi="Aptos" w:cstheme="majorHAnsi"/>
                <w:b/>
                <w:caps/>
                <w:spacing w:val="10"/>
                <w:sz w:val="22"/>
                <w:szCs w:val="22"/>
              </w:rPr>
            </w:pPr>
            <w:r w:rsidRPr="009C2C8C">
              <w:rPr>
                <w:rFonts w:ascii="Aptos" w:hAnsi="Aptos" w:cstheme="majorHAnsi"/>
                <w:b/>
                <w:caps/>
                <w:spacing w:val="10"/>
                <w:sz w:val="22"/>
                <w:szCs w:val="22"/>
              </w:rPr>
              <w:t>Indicazioni generali</w:t>
            </w:r>
          </w:p>
          <w:p w14:paraId="2CE42F50" w14:textId="77777777" w:rsidR="00D356E0" w:rsidRPr="009C2C8C" w:rsidRDefault="00D356E0" w:rsidP="00724BEC">
            <w:pPr>
              <w:pStyle w:val="Default"/>
              <w:widowControl w:val="0"/>
              <w:tabs>
                <w:tab w:val="center" w:pos="6078"/>
                <w:tab w:val="right" w:pos="9072"/>
              </w:tabs>
              <w:ind w:right="142"/>
              <w:jc w:val="center"/>
              <w:rPr>
                <w:rFonts w:ascii="Aptos" w:hAnsi="Aptos" w:cstheme="majorHAnsi"/>
                <w:b/>
                <w:bCs/>
                <w:caps/>
                <w:color w:val="auto"/>
                <w:sz w:val="22"/>
                <w:szCs w:val="22"/>
              </w:rPr>
            </w:pPr>
          </w:p>
        </w:tc>
      </w:tr>
      <w:tr w:rsidR="00D356E0" w:rsidRPr="009C2C8C" w14:paraId="25AF9A40" w14:textId="77777777" w:rsidTr="60C72650">
        <w:tc>
          <w:tcPr>
            <w:tcW w:w="4536" w:type="dxa"/>
          </w:tcPr>
          <w:p w14:paraId="68092948" w14:textId="77777777" w:rsidR="00D356E0" w:rsidRPr="009C2C8C" w:rsidRDefault="00D356E0" w:rsidP="00724BEC">
            <w:pPr>
              <w:pStyle w:val="Default"/>
              <w:widowControl w:val="0"/>
              <w:tabs>
                <w:tab w:val="center" w:pos="4536"/>
                <w:tab w:val="right" w:pos="9072"/>
              </w:tabs>
              <w:ind w:right="125"/>
              <w:jc w:val="center"/>
              <w:rPr>
                <w:rFonts w:ascii="Aptos" w:hAnsi="Aptos" w:cstheme="majorHAnsi"/>
                <w:b/>
                <w:bCs/>
                <w:color w:val="auto"/>
                <w:sz w:val="22"/>
                <w:szCs w:val="22"/>
              </w:rPr>
            </w:pPr>
          </w:p>
        </w:tc>
        <w:tc>
          <w:tcPr>
            <w:tcW w:w="567" w:type="dxa"/>
          </w:tcPr>
          <w:p w14:paraId="42818FBD" w14:textId="77777777" w:rsidR="00D356E0" w:rsidRPr="009C2C8C" w:rsidRDefault="00D356E0" w:rsidP="00724BEC">
            <w:pPr>
              <w:widowControl w:val="0"/>
              <w:rPr>
                <w:rFonts w:ascii="Aptos" w:hAnsi="Aptos" w:cstheme="majorHAnsi"/>
                <w:sz w:val="22"/>
                <w:szCs w:val="22"/>
                <w:lang w:val="de-DE"/>
              </w:rPr>
            </w:pPr>
          </w:p>
        </w:tc>
        <w:tc>
          <w:tcPr>
            <w:tcW w:w="4541" w:type="dxa"/>
          </w:tcPr>
          <w:p w14:paraId="7F7424AA" w14:textId="77777777" w:rsidR="00D356E0" w:rsidRPr="009C2C8C" w:rsidRDefault="00D356E0" w:rsidP="00724BEC">
            <w:pPr>
              <w:pStyle w:val="Default"/>
              <w:widowControl w:val="0"/>
              <w:tabs>
                <w:tab w:val="center" w:pos="6078"/>
                <w:tab w:val="right" w:pos="9072"/>
              </w:tabs>
              <w:ind w:right="72"/>
              <w:jc w:val="center"/>
              <w:rPr>
                <w:rFonts w:ascii="Aptos" w:hAnsi="Aptos" w:cstheme="majorHAnsi"/>
                <w:b/>
                <w:bCs/>
                <w:sz w:val="22"/>
                <w:szCs w:val="22"/>
                <w:lang w:val="de-DE"/>
              </w:rPr>
            </w:pPr>
          </w:p>
        </w:tc>
      </w:tr>
      <w:tr w:rsidR="004610BB" w:rsidRPr="004C0843" w14:paraId="71719E4E" w14:textId="77777777" w:rsidTr="60C72650">
        <w:tc>
          <w:tcPr>
            <w:tcW w:w="4536" w:type="dxa"/>
          </w:tcPr>
          <w:p w14:paraId="16D0B529" w14:textId="77777777" w:rsidR="004610BB" w:rsidRPr="009C2C8C" w:rsidRDefault="004610BB" w:rsidP="00724BEC">
            <w:pPr>
              <w:pStyle w:val="Nessunaspaziatura"/>
              <w:widowControl w:val="0"/>
              <w:numPr>
                <w:ilvl w:val="0"/>
                <w:numId w:val="9"/>
              </w:numPr>
              <w:jc w:val="left"/>
              <w:rPr>
                <w:rFonts w:ascii="Aptos" w:hAnsi="Aptos" w:cstheme="minorHAnsi"/>
                <w:b/>
                <w:bCs/>
                <w:lang w:val="de-DE"/>
              </w:rPr>
            </w:pPr>
            <w:r w:rsidRPr="009C2C8C">
              <w:rPr>
                <w:rFonts w:ascii="Aptos" w:hAnsi="Aptos" w:cstheme="minorHAnsi"/>
                <w:b/>
                <w:bCs/>
                <w:lang w:val="de-DE"/>
              </w:rPr>
              <w:t>RECHTSGRUNDLAGEN UND UNTERLAGEN; ÖFFENTLICHER AUFTRAGGEBER</w:t>
            </w:r>
          </w:p>
          <w:p w14:paraId="5FC2B17F" w14:textId="77777777" w:rsidR="004610BB" w:rsidRPr="009C2C8C" w:rsidRDefault="004610BB" w:rsidP="00724BEC">
            <w:pPr>
              <w:pStyle w:val="Nessunaspaziatura"/>
              <w:widowControl w:val="0"/>
              <w:numPr>
                <w:ilvl w:val="1"/>
                <w:numId w:val="9"/>
              </w:numPr>
              <w:jc w:val="left"/>
              <w:rPr>
                <w:rFonts w:ascii="Aptos" w:hAnsi="Aptos" w:cstheme="minorHAnsi"/>
                <w:lang w:val="de-DE"/>
              </w:rPr>
            </w:pPr>
            <w:r w:rsidRPr="009C2C8C">
              <w:rPr>
                <w:rFonts w:ascii="Aptos" w:hAnsi="Aptos" w:cstheme="minorHAnsi"/>
                <w:lang w:val="de-DE"/>
              </w:rPr>
              <w:t>RECHTSGRUNDLAGEN</w:t>
            </w:r>
          </w:p>
          <w:p w14:paraId="4B20398A" w14:textId="77777777" w:rsidR="004610BB" w:rsidRPr="009C2C8C" w:rsidRDefault="004610BB" w:rsidP="00724BEC">
            <w:pPr>
              <w:pStyle w:val="Nessunaspaziatura"/>
              <w:widowControl w:val="0"/>
              <w:numPr>
                <w:ilvl w:val="1"/>
                <w:numId w:val="9"/>
              </w:numPr>
              <w:jc w:val="left"/>
              <w:rPr>
                <w:rFonts w:ascii="Aptos" w:hAnsi="Aptos" w:cstheme="minorHAnsi"/>
                <w:lang w:val="de-DE"/>
              </w:rPr>
            </w:pPr>
            <w:r w:rsidRPr="009C2C8C">
              <w:rPr>
                <w:rFonts w:ascii="Aptos" w:hAnsi="Aptos" w:cstheme="minorHAnsi"/>
                <w:lang w:val="de-DE"/>
              </w:rPr>
              <w:t>AUSSCHREIBUNGSUNTERLAGEN</w:t>
            </w:r>
          </w:p>
          <w:p w14:paraId="2E4C4C42" w14:textId="77777777" w:rsidR="004610BB" w:rsidRPr="009C2C8C" w:rsidRDefault="004610BB" w:rsidP="00724BEC">
            <w:pPr>
              <w:pStyle w:val="Nessunaspaziatura"/>
              <w:widowControl w:val="0"/>
              <w:numPr>
                <w:ilvl w:val="1"/>
                <w:numId w:val="9"/>
              </w:numPr>
              <w:jc w:val="left"/>
              <w:rPr>
                <w:rFonts w:ascii="Aptos" w:hAnsi="Aptos" w:cstheme="minorHAnsi"/>
                <w:lang w:val="de-DE"/>
              </w:rPr>
            </w:pPr>
            <w:r w:rsidRPr="009C2C8C">
              <w:rPr>
                <w:rFonts w:ascii="Aptos" w:hAnsi="Aptos" w:cstheme="minorHAnsi"/>
                <w:lang w:val="de-DE"/>
              </w:rPr>
              <w:t>ÖFFENTLICHER AUFTRAGGEBER</w:t>
            </w:r>
          </w:p>
          <w:p w14:paraId="401653BF" w14:textId="77777777" w:rsidR="004610BB" w:rsidRPr="009C2C8C" w:rsidRDefault="004610BB" w:rsidP="00724BEC">
            <w:pPr>
              <w:pStyle w:val="Nessunaspaziatura"/>
              <w:widowControl w:val="0"/>
              <w:numPr>
                <w:ilvl w:val="1"/>
                <w:numId w:val="9"/>
              </w:numPr>
              <w:jc w:val="left"/>
              <w:rPr>
                <w:rFonts w:ascii="Aptos" w:hAnsi="Aptos" w:cstheme="minorHAnsi"/>
                <w:lang w:val="de-DE"/>
              </w:rPr>
            </w:pPr>
            <w:r w:rsidRPr="009C2C8C">
              <w:rPr>
                <w:rFonts w:ascii="Aptos" w:hAnsi="Aptos" w:cstheme="minorHAnsi"/>
              </w:rPr>
              <w:t>VERFAHRENSDAUER</w:t>
            </w:r>
          </w:p>
          <w:p w14:paraId="3397A313" w14:textId="77777777" w:rsidR="004610BB" w:rsidRPr="009C2C8C" w:rsidRDefault="004610BB" w:rsidP="00724BEC">
            <w:pPr>
              <w:pStyle w:val="Nessunaspaziatura"/>
              <w:widowControl w:val="0"/>
              <w:ind w:left="792"/>
              <w:jc w:val="left"/>
              <w:rPr>
                <w:rFonts w:ascii="Aptos" w:hAnsi="Aptos" w:cstheme="minorHAnsi"/>
                <w:lang w:val="de-DE"/>
              </w:rPr>
            </w:pPr>
          </w:p>
          <w:p w14:paraId="5B57DDD4" w14:textId="77777777" w:rsidR="004610BB" w:rsidRPr="009C2C8C" w:rsidRDefault="004610BB" w:rsidP="00724BEC">
            <w:pPr>
              <w:pStyle w:val="Nessunaspaziatura"/>
              <w:widowControl w:val="0"/>
              <w:numPr>
                <w:ilvl w:val="0"/>
                <w:numId w:val="9"/>
              </w:numPr>
              <w:jc w:val="left"/>
              <w:rPr>
                <w:rFonts w:ascii="Aptos" w:hAnsi="Aptos" w:cstheme="minorHAnsi"/>
                <w:b/>
                <w:bCs/>
                <w:lang w:val="de-DE"/>
              </w:rPr>
            </w:pPr>
            <w:r w:rsidRPr="009C2C8C">
              <w:rPr>
                <w:rFonts w:ascii="Aptos" w:hAnsi="Aptos" w:cstheme="minorHAnsi"/>
                <w:b/>
                <w:bCs/>
                <w:lang w:val="de-DE"/>
              </w:rPr>
              <w:t xml:space="preserve">BESCHREIBUNG DES BAUVORHABENS UND GESCHÄTZTE BAUKOSTEN </w:t>
            </w:r>
          </w:p>
          <w:p w14:paraId="54E5E442" w14:textId="77777777" w:rsidR="004610BB" w:rsidRPr="009C2C8C" w:rsidRDefault="004610BB" w:rsidP="00724BEC">
            <w:pPr>
              <w:pStyle w:val="Paragrafoelenco"/>
              <w:widowControl w:val="0"/>
              <w:numPr>
                <w:ilvl w:val="1"/>
                <w:numId w:val="9"/>
              </w:numPr>
              <w:rPr>
                <w:rFonts w:ascii="Aptos" w:hAnsi="Aptos" w:cstheme="minorHAnsi"/>
                <w:sz w:val="22"/>
                <w:szCs w:val="22"/>
                <w:lang w:val="de-DE"/>
              </w:rPr>
            </w:pPr>
            <w:r w:rsidRPr="009C2C8C">
              <w:rPr>
                <w:rFonts w:ascii="Aptos" w:hAnsi="Aptos" w:cstheme="minorHAnsi"/>
                <w:noProof w:val="0"/>
                <w:sz w:val="22"/>
                <w:szCs w:val="22"/>
                <w:lang w:val="de-DE"/>
              </w:rPr>
              <w:t>AUSFÜHRUNGSORT DER DIENSTLEISTUNG</w:t>
            </w:r>
          </w:p>
          <w:p w14:paraId="12729471" w14:textId="77777777" w:rsidR="004610BB" w:rsidRPr="009C2C8C" w:rsidRDefault="004610BB" w:rsidP="00724BEC">
            <w:pPr>
              <w:pStyle w:val="Paragrafoelenco"/>
              <w:widowControl w:val="0"/>
              <w:numPr>
                <w:ilvl w:val="1"/>
                <w:numId w:val="9"/>
              </w:numPr>
              <w:rPr>
                <w:rFonts w:ascii="Aptos" w:hAnsi="Aptos" w:cstheme="minorHAnsi"/>
                <w:sz w:val="22"/>
                <w:szCs w:val="22"/>
                <w:lang w:val="de-DE"/>
              </w:rPr>
            </w:pPr>
            <w:r w:rsidRPr="009C2C8C">
              <w:rPr>
                <w:rFonts w:ascii="Aptos" w:hAnsi="Aptos" w:cstheme="minorHAnsi"/>
                <w:sz w:val="22"/>
                <w:szCs w:val="22"/>
                <w:lang w:val="de-DE"/>
              </w:rPr>
              <w:t xml:space="preserve">GESCHÄTZTE BAUKOSTEN </w:t>
            </w:r>
          </w:p>
          <w:p w14:paraId="50B56C12" w14:textId="77777777" w:rsidR="004610BB" w:rsidRPr="009C2C8C" w:rsidRDefault="004610BB" w:rsidP="00724BEC">
            <w:pPr>
              <w:pStyle w:val="Paragrafoelenco"/>
              <w:widowControl w:val="0"/>
              <w:ind w:left="792"/>
              <w:rPr>
                <w:rFonts w:ascii="Aptos" w:hAnsi="Aptos" w:cstheme="minorHAnsi"/>
                <w:sz w:val="22"/>
                <w:szCs w:val="22"/>
                <w:lang w:val="de-DE"/>
              </w:rPr>
            </w:pPr>
          </w:p>
          <w:p w14:paraId="5AFFD125" w14:textId="77777777" w:rsidR="004610BB" w:rsidRPr="009C2C8C" w:rsidRDefault="004610BB" w:rsidP="00724BEC">
            <w:pPr>
              <w:pStyle w:val="Nessunaspaziatura"/>
              <w:widowControl w:val="0"/>
              <w:numPr>
                <w:ilvl w:val="0"/>
                <w:numId w:val="9"/>
              </w:numPr>
              <w:contextualSpacing/>
              <w:jc w:val="left"/>
              <w:rPr>
                <w:rFonts w:ascii="Aptos" w:hAnsi="Aptos" w:cstheme="minorHAnsi"/>
                <w:b/>
                <w:bCs/>
                <w:lang w:val="de-DE"/>
              </w:rPr>
            </w:pPr>
            <w:r w:rsidRPr="009C2C8C">
              <w:rPr>
                <w:rFonts w:ascii="Aptos" w:hAnsi="Aptos" w:cstheme="minorHAnsi"/>
                <w:b/>
                <w:bCs/>
                <w:lang w:val="de-DE"/>
              </w:rPr>
              <w:t>GEGENSTAND, UNTERTEILUNG IN LOSE UND VERGABEBETRAG</w:t>
            </w:r>
          </w:p>
          <w:p w14:paraId="230753C8" w14:textId="77777777" w:rsidR="004610BB" w:rsidRPr="009C2C8C" w:rsidRDefault="004610BB" w:rsidP="00724BEC">
            <w:pPr>
              <w:pStyle w:val="Nessunaspaziatura"/>
              <w:widowControl w:val="0"/>
              <w:numPr>
                <w:ilvl w:val="1"/>
                <w:numId w:val="9"/>
              </w:numPr>
              <w:jc w:val="left"/>
              <w:rPr>
                <w:rFonts w:ascii="Aptos" w:hAnsi="Aptos" w:cstheme="minorHAnsi"/>
                <w:bCs/>
                <w:lang w:val="de-DE"/>
              </w:rPr>
            </w:pPr>
            <w:r w:rsidRPr="009C2C8C">
              <w:rPr>
                <w:rFonts w:ascii="Aptos" w:hAnsi="Aptos" w:cstheme="minorHAnsi"/>
                <w:bCs/>
                <w:lang w:val="de-DE"/>
              </w:rPr>
              <w:t>AUSSCHREIBUNGSGEGENSTÄNDLICHE LEISTUNGEN BEI DER AUSSCHREIBUNG</w:t>
            </w:r>
          </w:p>
          <w:p w14:paraId="6B25E33D" w14:textId="77777777" w:rsidR="004610BB" w:rsidRPr="009C2C8C" w:rsidRDefault="004610BB" w:rsidP="00724BEC">
            <w:pPr>
              <w:pStyle w:val="Nessunaspaziatura"/>
              <w:widowControl w:val="0"/>
              <w:numPr>
                <w:ilvl w:val="1"/>
                <w:numId w:val="9"/>
              </w:numPr>
              <w:contextualSpacing/>
              <w:jc w:val="left"/>
              <w:rPr>
                <w:rFonts w:ascii="Aptos" w:hAnsi="Aptos" w:cstheme="minorHAnsi"/>
                <w:lang w:val="de-DE"/>
              </w:rPr>
            </w:pPr>
            <w:r w:rsidRPr="009C2C8C">
              <w:rPr>
                <w:rFonts w:ascii="Aptos" w:hAnsi="Aptos" w:cstheme="minorHAnsi"/>
                <w:lang w:val="de-DE"/>
              </w:rPr>
              <w:t>UNTERTEILUNG IN LOSE</w:t>
            </w:r>
          </w:p>
          <w:p w14:paraId="278B9538" w14:textId="77777777" w:rsidR="004610BB" w:rsidRPr="009C2C8C" w:rsidRDefault="004610BB" w:rsidP="00724BEC">
            <w:pPr>
              <w:pStyle w:val="Nessunaspaziatura"/>
              <w:widowControl w:val="0"/>
              <w:numPr>
                <w:ilvl w:val="1"/>
                <w:numId w:val="9"/>
              </w:numPr>
              <w:jc w:val="left"/>
              <w:rPr>
                <w:rFonts w:ascii="Aptos" w:hAnsi="Aptos" w:cstheme="minorHAnsi"/>
                <w:lang w:val="de-DE"/>
              </w:rPr>
            </w:pPr>
            <w:r w:rsidRPr="009C2C8C">
              <w:rPr>
                <w:rFonts w:ascii="Aptos" w:hAnsi="Aptos" w:cstheme="minorHAnsi"/>
                <w:lang w:val="de-DE"/>
              </w:rPr>
              <w:t>AUSSCHREIBUNGSBETRAG</w:t>
            </w:r>
          </w:p>
          <w:p w14:paraId="30E85B23" w14:textId="77777777" w:rsidR="004610BB" w:rsidRPr="009C2C8C" w:rsidRDefault="004610BB" w:rsidP="00724BEC">
            <w:pPr>
              <w:pStyle w:val="Nessunaspaziatura"/>
              <w:widowControl w:val="0"/>
              <w:numPr>
                <w:ilvl w:val="1"/>
                <w:numId w:val="9"/>
              </w:numPr>
              <w:jc w:val="left"/>
              <w:rPr>
                <w:rFonts w:ascii="Aptos" w:hAnsi="Aptos" w:cstheme="minorHAnsi"/>
                <w:lang w:val="de-DE"/>
              </w:rPr>
            </w:pPr>
            <w:r w:rsidRPr="009C2C8C">
              <w:rPr>
                <w:rFonts w:ascii="Aptos" w:hAnsi="Aptos" w:cstheme="minorHAnsi"/>
                <w:lang w:val="de-DE"/>
              </w:rPr>
              <w:t>FINANZIERUNGSQUELLEN</w:t>
            </w:r>
          </w:p>
          <w:p w14:paraId="5CFD26BA" w14:textId="77777777" w:rsidR="004610BB" w:rsidRPr="009C2C8C" w:rsidRDefault="004610BB" w:rsidP="00724BEC">
            <w:pPr>
              <w:pStyle w:val="Nessunaspaziatura"/>
              <w:widowControl w:val="0"/>
              <w:numPr>
                <w:ilvl w:val="1"/>
                <w:numId w:val="9"/>
              </w:numPr>
              <w:jc w:val="left"/>
              <w:rPr>
                <w:rFonts w:ascii="Aptos" w:hAnsi="Aptos" w:cstheme="minorHAnsi"/>
                <w:lang w:val="de-DE"/>
              </w:rPr>
            </w:pPr>
            <w:r w:rsidRPr="009C2C8C">
              <w:rPr>
                <w:rFonts w:ascii="Aptos" w:hAnsi="Aptos" w:cstheme="minorHAnsi"/>
                <w:lang w:val="de-DE"/>
              </w:rPr>
              <w:t>ZAHLUNGSMODALITÄTEN</w:t>
            </w:r>
          </w:p>
          <w:p w14:paraId="76C3A5AD" w14:textId="77777777" w:rsidR="004610BB" w:rsidRPr="009C2C8C" w:rsidRDefault="004610BB" w:rsidP="00724BEC">
            <w:pPr>
              <w:pStyle w:val="Paragrafoelenco"/>
              <w:widowControl w:val="0"/>
              <w:numPr>
                <w:ilvl w:val="1"/>
                <w:numId w:val="9"/>
              </w:numPr>
              <w:shd w:val="clear" w:color="auto" w:fill="DBE5F1" w:themeFill="accent1" w:themeFillTint="33"/>
              <w:rPr>
                <w:rFonts w:ascii="Aptos" w:hAnsi="Aptos" w:cstheme="minorHAnsi"/>
                <w:noProof w:val="0"/>
                <w:sz w:val="22"/>
                <w:szCs w:val="22"/>
                <w:lang w:val="de-DE"/>
              </w:rPr>
            </w:pPr>
            <w:r w:rsidRPr="009C2C8C">
              <w:rPr>
                <w:rFonts w:ascii="Aptos" w:hAnsi="Aptos" w:cstheme="minorHAnsi"/>
                <w:noProof w:val="0"/>
                <w:sz w:val="22"/>
                <w:szCs w:val="22"/>
                <w:lang w:val="de-DE"/>
              </w:rPr>
              <w:t>TEILNAHMEANFORDERUNGEN LAUT ARTIKEL 47 DES GESETZES NR. 108/2021</w:t>
            </w:r>
          </w:p>
          <w:p w14:paraId="4AB7E492" w14:textId="77777777" w:rsidR="004610BB" w:rsidRPr="009C2C8C" w:rsidRDefault="004610BB" w:rsidP="00724BEC">
            <w:pPr>
              <w:pStyle w:val="Nessunaspaziatura"/>
              <w:widowControl w:val="0"/>
              <w:numPr>
                <w:ilvl w:val="0"/>
                <w:numId w:val="9"/>
              </w:numPr>
              <w:jc w:val="left"/>
              <w:rPr>
                <w:rFonts w:ascii="Aptos" w:hAnsi="Aptos" w:cstheme="minorHAnsi"/>
                <w:b/>
                <w:bCs/>
                <w:lang w:val="de-DE"/>
              </w:rPr>
            </w:pPr>
            <w:r w:rsidRPr="009C2C8C">
              <w:rPr>
                <w:rFonts w:ascii="Aptos" w:hAnsi="Aptos" w:cstheme="minorHAnsi"/>
                <w:b/>
                <w:bCs/>
                <w:lang w:val="de-DE"/>
              </w:rPr>
              <w:t>AUFTRAGSDAUER UND OPTIONEN</w:t>
            </w:r>
          </w:p>
          <w:p w14:paraId="0BC87F4C" w14:textId="77777777" w:rsidR="004610BB" w:rsidRPr="009C2C8C" w:rsidRDefault="004610BB" w:rsidP="00724BEC">
            <w:pPr>
              <w:pStyle w:val="Nessunaspaziatura"/>
              <w:widowControl w:val="0"/>
              <w:numPr>
                <w:ilvl w:val="1"/>
                <w:numId w:val="9"/>
              </w:numPr>
              <w:jc w:val="left"/>
              <w:rPr>
                <w:rFonts w:ascii="Aptos" w:hAnsi="Aptos" w:cstheme="minorHAnsi"/>
                <w:lang w:val="de-DE"/>
              </w:rPr>
            </w:pPr>
            <w:r w:rsidRPr="009C2C8C">
              <w:rPr>
                <w:rFonts w:ascii="Aptos" w:hAnsi="Aptos" w:cstheme="minorHAnsi"/>
                <w:lang w:val="de-DE"/>
              </w:rPr>
              <w:t>DAUER</w:t>
            </w:r>
          </w:p>
          <w:p w14:paraId="25C83A50" w14:textId="730CD953" w:rsidR="004610BB" w:rsidRPr="009C2C8C" w:rsidRDefault="004610BB" w:rsidP="00724BEC">
            <w:pPr>
              <w:pStyle w:val="Nessunaspaziatura"/>
              <w:widowControl w:val="0"/>
              <w:numPr>
                <w:ilvl w:val="1"/>
                <w:numId w:val="9"/>
              </w:numPr>
              <w:jc w:val="left"/>
              <w:rPr>
                <w:rFonts w:ascii="Aptos" w:hAnsi="Aptos" w:cstheme="minorHAnsi"/>
                <w:lang w:val="de-DE"/>
              </w:rPr>
            </w:pPr>
            <w:r w:rsidRPr="009C2C8C">
              <w:rPr>
                <w:rFonts w:ascii="Aptos" w:hAnsi="Aptos" w:cstheme="minorHAnsi"/>
                <w:lang w:val="de-DE"/>
              </w:rPr>
              <w:t xml:space="preserve">OPTIONEN </w:t>
            </w:r>
            <w:r w:rsidR="008338BE" w:rsidRPr="009C2C8C">
              <w:rPr>
                <w:rFonts w:ascii="Aptos" w:hAnsi="Aptos" w:cstheme="minorHAnsi"/>
                <w:lang w:val="de-DE"/>
              </w:rPr>
              <w:t>UND VERTRAGSÄNDERUNGEN IN DER AUSFÜHRUNGSPHASE</w:t>
            </w:r>
          </w:p>
          <w:p w14:paraId="2327375A" w14:textId="2C071C10" w:rsidR="008338BE" w:rsidRPr="009C2C8C" w:rsidRDefault="008338BE" w:rsidP="00724BEC">
            <w:pPr>
              <w:pStyle w:val="Nessunaspaziatura"/>
              <w:widowControl w:val="0"/>
              <w:numPr>
                <w:ilvl w:val="1"/>
                <w:numId w:val="9"/>
              </w:numPr>
              <w:jc w:val="left"/>
              <w:rPr>
                <w:rFonts w:ascii="Aptos" w:hAnsi="Aptos" w:cstheme="minorHAnsi"/>
                <w:lang w:val="de-DE"/>
              </w:rPr>
            </w:pPr>
            <w:r w:rsidRPr="009C2C8C">
              <w:rPr>
                <w:rFonts w:ascii="Aptos" w:hAnsi="Aptos" w:cstheme="minorHAnsi"/>
                <w:lang w:val="de-DE"/>
              </w:rPr>
              <w:t>PREISANPASSUNG, VORAUSZAHLUNG UND BESCHLEUNIGUNGSPRÄMIE</w:t>
            </w:r>
          </w:p>
          <w:p w14:paraId="0D71CF48" w14:textId="77777777" w:rsidR="004610BB" w:rsidRPr="009C2C8C" w:rsidRDefault="004610BB" w:rsidP="00724BEC">
            <w:pPr>
              <w:pStyle w:val="Nessunaspaziatura"/>
              <w:widowControl w:val="0"/>
              <w:numPr>
                <w:ilvl w:val="0"/>
                <w:numId w:val="9"/>
              </w:numPr>
              <w:jc w:val="left"/>
              <w:rPr>
                <w:rFonts w:ascii="Aptos" w:hAnsi="Aptos" w:cstheme="minorHAnsi"/>
                <w:b/>
                <w:bCs/>
                <w:lang w:val="de-DE"/>
              </w:rPr>
            </w:pPr>
            <w:r w:rsidRPr="009C2C8C">
              <w:rPr>
                <w:rFonts w:ascii="Aptos" w:hAnsi="Aptos" w:cstheme="minorHAnsi"/>
                <w:b/>
                <w:bCs/>
                <w:lang w:val="de-DE"/>
              </w:rPr>
              <w:t>ARBEITSGRUPPE</w:t>
            </w:r>
          </w:p>
          <w:p w14:paraId="6229A3D1" w14:textId="77777777" w:rsidR="004610BB" w:rsidRPr="009C2C8C" w:rsidRDefault="004610BB" w:rsidP="00724BEC">
            <w:pPr>
              <w:pStyle w:val="Nessunaspaziatura"/>
              <w:widowControl w:val="0"/>
              <w:numPr>
                <w:ilvl w:val="0"/>
                <w:numId w:val="9"/>
              </w:numPr>
              <w:jc w:val="left"/>
              <w:rPr>
                <w:rFonts w:ascii="Aptos" w:hAnsi="Aptos" w:cstheme="minorHAnsi"/>
                <w:b/>
                <w:bCs/>
                <w:lang w:val="de-DE"/>
              </w:rPr>
            </w:pPr>
            <w:r w:rsidRPr="009C2C8C">
              <w:rPr>
                <w:rFonts w:ascii="Aptos" w:hAnsi="Aptos" w:cstheme="minorHAnsi"/>
                <w:b/>
                <w:bCs/>
                <w:lang w:val="de-DE"/>
              </w:rPr>
              <w:t xml:space="preserve">ZUSCHLAGSKRITERIUM </w:t>
            </w:r>
          </w:p>
          <w:p w14:paraId="727E7EA3" w14:textId="77777777" w:rsidR="004610BB" w:rsidRPr="009C2C8C" w:rsidRDefault="004610BB" w:rsidP="00724BEC">
            <w:pPr>
              <w:pStyle w:val="Nessunaspaziatura"/>
              <w:widowControl w:val="0"/>
              <w:numPr>
                <w:ilvl w:val="0"/>
                <w:numId w:val="9"/>
              </w:numPr>
              <w:jc w:val="left"/>
              <w:rPr>
                <w:rFonts w:ascii="Aptos" w:hAnsi="Aptos" w:cstheme="minorHAnsi"/>
                <w:b/>
                <w:bCs/>
                <w:lang w:val="de-DE"/>
              </w:rPr>
            </w:pPr>
            <w:r w:rsidRPr="009C2C8C">
              <w:rPr>
                <w:rFonts w:ascii="Aptos" w:hAnsi="Aptos" w:cstheme="minorHAnsi"/>
                <w:b/>
                <w:bCs/>
                <w:lang w:val="de-DE"/>
              </w:rPr>
              <w:t>UNTERAUFTRAG</w:t>
            </w:r>
          </w:p>
          <w:p w14:paraId="79CD1AC3" w14:textId="77777777" w:rsidR="004610BB" w:rsidRPr="009C2C8C" w:rsidRDefault="004610BB" w:rsidP="00724BEC">
            <w:pPr>
              <w:pStyle w:val="Nessunaspaziatura"/>
              <w:widowControl w:val="0"/>
              <w:numPr>
                <w:ilvl w:val="0"/>
                <w:numId w:val="9"/>
              </w:numPr>
              <w:jc w:val="left"/>
              <w:rPr>
                <w:rFonts w:ascii="Aptos" w:hAnsi="Aptos" w:cstheme="minorHAnsi"/>
                <w:b/>
                <w:bCs/>
                <w:lang w:val="de-DE"/>
              </w:rPr>
            </w:pPr>
            <w:r w:rsidRPr="009C2C8C">
              <w:rPr>
                <w:rFonts w:ascii="Aptos" w:hAnsi="Aptos" w:cstheme="minorHAnsi"/>
                <w:b/>
                <w:bCs/>
                <w:lang w:val="de-DE"/>
              </w:rPr>
              <w:t>LOKALAUGENSCHEIN</w:t>
            </w:r>
          </w:p>
          <w:p w14:paraId="4C88AC3E" w14:textId="77777777" w:rsidR="004610BB" w:rsidRPr="009C2C8C" w:rsidRDefault="004610BB" w:rsidP="00724BEC">
            <w:pPr>
              <w:pStyle w:val="Nessunaspaziatura"/>
              <w:widowControl w:val="0"/>
              <w:numPr>
                <w:ilvl w:val="0"/>
                <w:numId w:val="9"/>
              </w:numPr>
              <w:jc w:val="left"/>
              <w:rPr>
                <w:rFonts w:ascii="Aptos" w:hAnsi="Aptos" w:cstheme="minorHAnsi"/>
                <w:b/>
                <w:bCs/>
                <w:lang w:val="de-DE"/>
              </w:rPr>
            </w:pPr>
            <w:r w:rsidRPr="009C2C8C">
              <w:rPr>
                <w:rFonts w:ascii="Aptos" w:hAnsi="Aptos" w:cstheme="minorHAnsi"/>
                <w:b/>
                <w:bCs/>
                <w:lang w:val="de-DE"/>
              </w:rPr>
              <w:t>INFORMATIONEN UND MITTEILUNGEN</w:t>
            </w:r>
          </w:p>
          <w:p w14:paraId="324494AD" w14:textId="77777777" w:rsidR="004610BB" w:rsidRPr="009C2C8C" w:rsidRDefault="004610BB" w:rsidP="00724BEC">
            <w:pPr>
              <w:pStyle w:val="Nessunaspaziatura"/>
              <w:widowControl w:val="0"/>
              <w:numPr>
                <w:ilvl w:val="1"/>
                <w:numId w:val="9"/>
              </w:numPr>
              <w:jc w:val="left"/>
              <w:rPr>
                <w:rFonts w:ascii="Aptos" w:hAnsi="Aptos" w:cstheme="minorHAnsi"/>
                <w:lang w:val="de-DE"/>
              </w:rPr>
            </w:pPr>
            <w:r w:rsidRPr="009C2C8C">
              <w:rPr>
                <w:rFonts w:ascii="Aptos" w:hAnsi="Aptos" w:cstheme="minorHAnsi"/>
                <w:lang w:val="de-DE"/>
              </w:rPr>
              <w:t>INFORMATIONEN UND MITTEILUNGEN</w:t>
            </w:r>
          </w:p>
          <w:p w14:paraId="0C0875A3" w14:textId="77777777" w:rsidR="004610BB" w:rsidRPr="009C2C8C" w:rsidRDefault="004610BB" w:rsidP="00724BEC">
            <w:pPr>
              <w:pStyle w:val="Nessunaspaziatura"/>
              <w:widowControl w:val="0"/>
              <w:numPr>
                <w:ilvl w:val="1"/>
                <w:numId w:val="9"/>
              </w:numPr>
              <w:jc w:val="left"/>
              <w:rPr>
                <w:rFonts w:ascii="Aptos" w:hAnsi="Aptos" w:cstheme="minorHAnsi"/>
                <w:lang w:val="de-DE"/>
              </w:rPr>
            </w:pPr>
            <w:r w:rsidRPr="009C2C8C">
              <w:rPr>
                <w:rFonts w:ascii="Aptos" w:hAnsi="Aptos" w:cstheme="minorHAnsi"/>
                <w:lang w:val="de-DE"/>
              </w:rPr>
              <w:t>INFORMATIONEN UND MITTEILUNGEN GEMÄSS ART. 90 GVD 36/2023</w:t>
            </w:r>
          </w:p>
          <w:p w14:paraId="3B9597F3" w14:textId="77777777" w:rsidR="004610BB" w:rsidRPr="009C2C8C" w:rsidRDefault="004610BB" w:rsidP="00724BEC">
            <w:pPr>
              <w:pStyle w:val="Nessunaspaziatura"/>
              <w:widowControl w:val="0"/>
              <w:numPr>
                <w:ilvl w:val="1"/>
                <w:numId w:val="9"/>
              </w:numPr>
              <w:jc w:val="left"/>
              <w:rPr>
                <w:rFonts w:ascii="Aptos" w:hAnsi="Aptos" w:cstheme="minorHAnsi"/>
                <w:lang w:val="de-DE"/>
              </w:rPr>
            </w:pPr>
            <w:r w:rsidRPr="009C2C8C">
              <w:rPr>
                <w:rFonts w:ascii="Aptos" w:hAnsi="Aptos" w:cstheme="minorHAnsi"/>
                <w:lang w:val="de-DE"/>
              </w:rPr>
              <w:t xml:space="preserve">ERGÄNZENDE INFORMATIONEN UND </w:t>
            </w:r>
            <w:r w:rsidRPr="009C2C8C">
              <w:rPr>
                <w:rFonts w:ascii="Aptos" w:hAnsi="Aptos" w:cstheme="minorHAnsi"/>
                <w:lang w:val="de-DE"/>
              </w:rPr>
              <w:lastRenderedPageBreak/>
              <w:t>ERLÄUTERUNGEN</w:t>
            </w:r>
          </w:p>
          <w:p w14:paraId="74F325C8" w14:textId="77777777" w:rsidR="004610BB" w:rsidRPr="009C2C8C" w:rsidRDefault="004610BB" w:rsidP="00724BEC">
            <w:pPr>
              <w:pStyle w:val="Nessunaspaziatura"/>
              <w:widowControl w:val="0"/>
              <w:numPr>
                <w:ilvl w:val="1"/>
                <w:numId w:val="9"/>
              </w:numPr>
              <w:jc w:val="left"/>
              <w:rPr>
                <w:rFonts w:ascii="Aptos" w:hAnsi="Aptos" w:cstheme="minorHAnsi"/>
                <w:b/>
                <w:bCs/>
                <w:lang w:val="de-DE"/>
              </w:rPr>
            </w:pPr>
            <w:r w:rsidRPr="009C2C8C">
              <w:rPr>
                <w:rFonts w:ascii="Aptos" w:hAnsi="Aptos" w:cstheme="minorHAnsi"/>
                <w:lang w:val="de-DE"/>
              </w:rPr>
              <w:t>IT-ANFORDERUNGEN</w:t>
            </w:r>
          </w:p>
          <w:p w14:paraId="22F14CD6" w14:textId="2EFD6810" w:rsidR="004610BB" w:rsidRPr="009C2C8C" w:rsidRDefault="004610BB" w:rsidP="00724BEC">
            <w:pPr>
              <w:pStyle w:val="Nessunaspaziatura"/>
              <w:numPr>
                <w:ilvl w:val="0"/>
                <w:numId w:val="9"/>
              </w:numPr>
              <w:jc w:val="left"/>
              <w:rPr>
                <w:rFonts w:ascii="Aptos" w:hAnsi="Aptos" w:cstheme="majorHAnsi"/>
                <w:b/>
                <w:bCs/>
                <w:lang w:val="de-DE"/>
              </w:rPr>
            </w:pPr>
            <w:r w:rsidRPr="009C2C8C">
              <w:rPr>
                <w:rFonts w:ascii="Aptos" w:hAnsi="Aptos" w:cstheme="minorHAnsi"/>
                <w:b/>
                <w:bCs/>
                <w:lang w:val="de-DE"/>
              </w:rPr>
              <w:t>IDENTIFIZIERUNGSMODALITÄTEN IM PORTAL</w:t>
            </w:r>
          </w:p>
        </w:tc>
        <w:tc>
          <w:tcPr>
            <w:tcW w:w="567" w:type="dxa"/>
          </w:tcPr>
          <w:p w14:paraId="1E1D7FCB" w14:textId="77777777" w:rsidR="004610BB" w:rsidRPr="009C2C8C" w:rsidRDefault="004610BB" w:rsidP="00724BEC">
            <w:pPr>
              <w:widowControl w:val="0"/>
              <w:rPr>
                <w:rFonts w:ascii="Aptos" w:hAnsi="Aptos" w:cstheme="majorHAnsi"/>
                <w:color w:val="000000"/>
                <w:sz w:val="22"/>
                <w:szCs w:val="22"/>
                <w:lang w:val="de-DE" w:eastAsia="it-IT"/>
              </w:rPr>
            </w:pPr>
          </w:p>
        </w:tc>
        <w:tc>
          <w:tcPr>
            <w:tcW w:w="4541" w:type="dxa"/>
          </w:tcPr>
          <w:p w14:paraId="4281091A" w14:textId="77777777" w:rsidR="004610BB" w:rsidRPr="009C2C8C" w:rsidRDefault="004610BB" w:rsidP="00724BEC">
            <w:pPr>
              <w:pStyle w:val="Nessunaspaziatura"/>
              <w:widowControl w:val="0"/>
              <w:numPr>
                <w:ilvl w:val="0"/>
                <w:numId w:val="10"/>
              </w:numPr>
              <w:jc w:val="left"/>
              <w:rPr>
                <w:rFonts w:ascii="Aptos" w:hAnsi="Aptos" w:cstheme="minorHAnsi"/>
                <w:b/>
                <w:bCs/>
              </w:rPr>
            </w:pPr>
            <w:r w:rsidRPr="009C2C8C">
              <w:rPr>
                <w:rFonts w:ascii="Aptos" w:hAnsi="Aptos" w:cstheme="minorHAnsi"/>
                <w:b/>
                <w:bCs/>
              </w:rPr>
              <w:t>RIFERIMENTI NORMATIVI E DOCUMENTAZIONE; AMMINISTRAZIONE AGGIUDICATRICE</w:t>
            </w:r>
          </w:p>
          <w:p w14:paraId="6B4711EB" w14:textId="77777777" w:rsidR="004610BB" w:rsidRPr="009C2C8C" w:rsidRDefault="004610BB" w:rsidP="00724BEC">
            <w:pPr>
              <w:pStyle w:val="Nessunaspaziatura"/>
              <w:widowControl w:val="0"/>
              <w:numPr>
                <w:ilvl w:val="1"/>
                <w:numId w:val="10"/>
              </w:numPr>
              <w:jc w:val="left"/>
              <w:rPr>
                <w:rFonts w:ascii="Aptos" w:hAnsi="Aptos" w:cstheme="minorHAnsi"/>
              </w:rPr>
            </w:pPr>
            <w:r w:rsidRPr="009C2C8C">
              <w:rPr>
                <w:rFonts w:ascii="Aptos" w:hAnsi="Aptos" w:cstheme="minorHAnsi"/>
              </w:rPr>
              <w:t xml:space="preserve">RIFERIMENTI NORMATIVI; </w:t>
            </w:r>
          </w:p>
          <w:p w14:paraId="20875EA8" w14:textId="77777777" w:rsidR="004610BB" w:rsidRPr="009C2C8C" w:rsidRDefault="004610BB" w:rsidP="00724BEC">
            <w:pPr>
              <w:pStyle w:val="Nessunaspaziatura"/>
              <w:widowControl w:val="0"/>
              <w:numPr>
                <w:ilvl w:val="1"/>
                <w:numId w:val="10"/>
              </w:numPr>
              <w:jc w:val="left"/>
              <w:rPr>
                <w:rFonts w:ascii="Aptos" w:hAnsi="Aptos" w:cstheme="minorHAnsi"/>
              </w:rPr>
            </w:pPr>
            <w:r w:rsidRPr="009C2C8C">
              <w:rPr>
                <w:rFonts w:ascii="Aptos" w:hAnsi="Aptos" w:cstheme="minorHAnsi"/>
              </w:rPr>
              <w:t>DOCUMENTAZIONE DI GARA</w:t>
            </w:r>
          </w:p>
          <w:p w14:paraId="0447174B" w14:textId="77777777" w:rsidR="004610BB" w:rsidRPr="009C2C8C" w:rsidRDefault="004610BB" w:rsidP="00724BEC">
            <w:pPr>
              <w:pStyle w:val="Nessunaspaziatura"/>
              <w:widowControl w:val="0"/>
              <w:numPr>
                <w:ilvl w:val="1"/>
                <w:numId w:val="10"/>
              </w:numPr>
              <w:jc w:val="left"/>
              <w:rPr>
                <w:rFonts w:ascii="Aptos" w:hAnsi="Aptos" w:cstheme="minorHAnsi"/>
              </w:rPr>
            </w:pPr>
            <w:r w:rsidRPr="009C2C8C">
              <w:rPr>
                <w:rFonts w:ascii="Aptos" w:hAnsi="Aptos" w:cstheme="minorHAnsi"/>
              </w:rPr>
              <w:t>AMMINISTRAZIONE AGGIUDICATRICE</w:t>
            </w:r>
          </w:p>
          <w:p w14:paraId="36555DEE" w14:textId="77777777" w:rsidR="004610BB" w:rsidRPr="009C2C8C" w:rsidRDefault="004610BB" w:rsidP="00724BEC">
            <w:pPr>
              <w:pStyle w:val="Paragrafoelenco"/>
              <w:numPr>
                <w:ilvl w:val="1"/>
                <w:numId w:val="10"/>
              </w:numPr>
              <w:rPr>
                <w:rFonts w:ascii="Aptos" w:hAnsi="Aptos" w:cstheme="minorHAnsi"/>
                <w:noProof w:val="0"/>
                <w:sz w:val="22"/>
                <w:szCs w:val="22"/>
                <w:lang w:val="it-IT"/>
              </w:rPr>
            </w:pPr>
            <w:r w:rsidRPr="009C2C8C">
              <w:rPr>
                <w:rFonts w:ascii="Aptos" w:hAnsi="Aptos" w:cstheme="minorHAnsi"/>
                <w:noProof w:val="0"/>
                <w:sz w:val="22"/>
                <w:szCs w:val="22"/>
                <w:lang w:val="it-IT"/>
              </w:rPr>
              <w:t>DURATA DEL PROCEDIMENTO</w:t>
            </w:r>
          </w:p>
          <w:p w14:paraId="04014A75" w14:textId="77777777" w:rsidR="004610BB" w:rsidRPr="009C2C8C" w:rsidRDefault="004610BB" w:rsidP="00724BEC">
            <w:pPr>
              <w:pStyle w:val="Nessunaspaziatura"/>
              <w:widowControl w:val="0"/>
              <w:ind w:left="360"/>
              <w:jc w:val="left"/>
              <w:rPr>
                <w:rFonts w:ascii="Aptos" w:hAnsi="Aptos" w:cstheme="minorHAnsi"/>
              </w:rPr>
            </w:pPr>
          </w:p>
          <w:p w14:paraId="4092198F" w14:textId="77777777" w:rsidR="004610BB" w:rsidRPr="009C2C8C" w:rsidRDefault="004610BB" w:rsidP="00724BEC">
            <w:pPr>
              <w:pStyle w:val="Nessunaspaziatura"/>
              <w:widowControl w:val="0"/>
              <w:numPr>
                <w:ilvl w:val="0"/>
                <w:numId w:val="10"/>
              </w:numPr>
              <w:jc w:val="left"/>
              <w:rPr>
                <w:rFonts w:ascii="Aptos" w:hAnsi="Aptos" w:cstheme="minorHAnsi"/>
              </w:rPr>
            </w:pPr>
            <w:r w:rsidRPr="009C2C8C">
              <w:rPr>
                <w:rFonts w:ascii="Aptos" w:hAnsi="Aptos" w:cstheme="minorHAnsi"/>
                <w:b/>
                <w:bCs/>
              </w:rPr>
              <w:t xml:space="preserve">DESCRIZIONE DELL’INTERVENTO E COSTO STIMATO PER LA REALIZZAZIONE DELL’OPERA </w:t>
            </w:r>
          </w:p>
          <w:p w14:paraId="3FEB5F7C" w14:textId="77777777" w:rsidR="004610BB" w:rsidRPr="009C2C8C" w:rsidRDefault="004610BB" w:rsidP="00724BEC">
            <w:pPr>
              <w:pStyle w:val="Paragrafoelenco"/>
              <w:numPr>
                <w:ilvl w:val="1"/>
                <w:numId w:val="10"/>
              </w:numPr>
              <w:rPr>
                <w:rFonts w:ascii="Aptos" w:hAnsi="Aptos" w:cstheme="minorHAnsi"/>
                <w:noProof w:val="0"/>
                <w:sz w:val="22"/>
                <w:szCs w:val="22"/>
                <w:lang w:val="it-IT"/>
              </w:rPr>
            </w:pPr>
            <w:r w:rsidRPr="009C2C8C">
              <w:rPr>
                <w:rFonts w:ascii="Aptos" w:hAnsi="Aptos" w:cstheme="minorHAnsi"/>
                <w:noProof w:val="0"/>
                <w:sz w:val="22"/>
                <w:szCs w:val="22"/>
                <w:lang w:val="it-IT"/>
              </w:rPr>
              <w:t>LUOGO DI SVOLGIMENTO DEL SERVIZIO</w:t>
            </w:r>
          </w:p>
          <w:p w14:paraId="43BAFE66" w14:textId="77777777" w:rsidR="004610BB" w:rsidRPr="009C2C8C" w:rsidRDefault="004610BB" w:rsidP="00724BEC">
            <w:pPr>
              <w:pStyle w:val="Nessunaspaziatura"/>
              <w:widowControl w:val="0"/>
              <w:numPr>
                <w:ilvl w:val="1"/>
                <w:numId w:val="10"/>
              </w:numPr>
              <w:jc w:val="left"/>
              <w:rPr>
                <w:rFonts w:ascii="Aptos" w:hAnsi="Aptos" w:cstheme="minorHAnsi"/>
              </w:rPr>
            </w:pPr>
            <w:r w:rsidRPr="009C2C8C">
              <w:rPr>
                <w:rFonts w:ascii="Aptos" w:hAnsi="Aptos" w:cstheme="minorHAnsi"/>
              </w:rPr>
              <w:t>COSTO STIMATO PER LA REALIZZAZIONE DELL’OPERA</w:t>
            </w:r>
          </w:p>
          <w:p w14:paraId="77BE6D89" w14:textId="77777777" w:rsidR="004610BB" w:rsidRPr="009C2C8C" w:rsidRDefault="004610BB" w:rsidP="00724BEC">
            <w:pPr>
              <w:pStyle w:val="Nessunaspaziatura"/>
              <w:widowControl w:val="0"/>
              <w:numPr>
                <w:ilvl w:val="0"/>
                <w:numId w:val="10"/>
              </w:numPr>
              <w:jc w:val="left"/>
              <w:rPr>
                <w:rFonts w:ascii="Aptos" w:hAnsi="Aptos" w:cstheme="minorHAnsi"/>
                <w:b/>
                <w:bCs/>
              </w:rPr>
            </w:pPr>
            <w:r w:rsidRPr="009C2C8C">
              <w:rPr>
                <w:rFonts w:ascii="Aptos" w:hAnsi="Aptos" w:cstheme="minorHAnsi"/>
                <w:b/>
                <w:bCs/>
              </w:rPr>
              <w:t>OGGETTO, SUDDIVISIONE IN LOTTI ED AMMONTARE DELL’APPALTO</w:t>
            </w:r>
          </w:p>
          <w:p w14:paraId="5F7D22D8" w14:textId="77777777" w:rsidR="004610BB" w:rsidRPr="009C2C8C" w:rsidRDefault="004610BB" w:rsidP="00724BEC">
            <w:pPr>
              <w:pStyle w:val="Nessunaspaziatura"/>
              <w:widowControl w:val="0"/>
              <w:numPr>
                <w:ilvl w:val="1"/>
                <w:numId w:val="10"/>
              </w:numPr>
              <w:jc w:val="left"/>
              <w:rPr>
                <w:rFonts w:ascii="Aptos" w:hAnsi="Aptos" w:cstheme="minorHAnsi"/>
              </w:rPr>
            </w:pPr>
            <w:r w:rsidRPr="009C2C8C">
              <w:rPr>
                <w:rFonts w:ascii="Aptos" w:hAnsi="Aptos" w:cstheme="minorHAnsi"/>
              </w:rPr>
              <w:t xml:space="preserve">PRESTAZIONI OGGETTO DELLA GARA </w:t>
            </w:r>
          </w:p>
          <w:p w14:paraId="5EAE9EE5" w14:textId="77777777" w:rsidR="004610BB" w:rsidRPr="009C2C8C" w:rsidRDefault="004610BB" w:rsidP="00724BEC">
            <w:pPr>
              <w:pStyle w:val="Nessunaspaziatura"/>
              <w:widowControl w:val="0"/>
              <w:numPr>
                <w:ilvl w:val="1"/>
                <w:numId w:val="10"/>
              </w:numPr>
              <w:jc w:val="left"/>
              <w:rPr>
                <w:rFonts w:ascii="Aptos" w:hAnsi="Aptos" w:cstheme="minorHAnsi"/>
              </w:rPr>
            </w:pPr>
            <w:r w:rsidRPr="009C2C8C">
              <w:rPr>
                <w:rFonts w:ascii="Aptos" w:hAnsi="Aptos" w:cstheme="minorHAnsi"/>
              </w:rPr>
              <w:t>SUDDIVISIONE IN LOTTI</w:t>
            </w:r>
          </w:p>
          <w:p w14:paraId="6C129CA4" w14:textId="77777777" w:rsidR="004610BB" w:rsidRPr="009C2C8C" w:rsidRDefault="004610BB" w:rsidP="00724BEC">
            <w:pPr>
              <w:pStyle w:val="Nessunaspaziatura"/>
              <w:widowControl w:val="0"/>
              <w:numPr>
                <w:ilvl w:val="1"/>
                <w:numId w:val="10"/>
              </w:numPr>
              <w:jc w:val="left"/>
              <w:rPr>
                <w:rFonts w:ascii="Aptos" w:hAnsi="Aptos" w:cstheme="minorHAnsi"/>
              </w:rPr>
            </w:pPr>
            <w:r w:rsidRPr="009C2C8C">
              <w:rPr>
                <w:rFonts w:ascii="Aptos" w:hAnsi="Aptos" w:cstheme="minorHAnsi"/>
              </w:rPr>
              <w:t>IMPORTO A BASE DI GARA</w:t>
            </w:r>
          </w:p>
          <w:p w14:paraId="21103D89" w14:textId="77777777" w:rsidR="004610BB" w:rsidRPr="009C2C8C" w:rsidRDefault="004610BB" w:rsidP="00724BEC">
            <w:pPr>
              <w:pStyle w:val="Nessunaspaziatura"/>
              <w:widowControl w:val="0"/>
              <w:numPr>
                <w:ilvl w:val="1"/>
                <w:numId w:val="10"/>
              </w:numPr>
              <w:jc w:val="left"/>
              <w:rPr>
                <w:rFonts w:ascii="Aptos" w:hAnsi="Aptos" w:cstheme="minorHAnsi"/>
              </w:rPr>
            </w:pPr>
            <w:r w:rsidRPr="009C2C8C">
              <w:rPr>
                <w:rFonts w:ascii="Aptos" w:hAnsi="Aptos" w:cstheme="minorHAnsi"/>
              </w:rPr>
              <w:t>FONTI DI FINANZIAMENTO</w:t>
            </w:r>
          </w:p>
          <w:p w14:paraId="07157149" w14:textId="77777777" w:rsidR="004610BB" w:rsidRPr="009C2C8C" w:rsidRDefault="004610BB" w:rsidP="00724BEC">
            <w:pPr>
              <w:pStyle w:val="Nessunaspaziatura"/>
              <w:widowControl w:val="0"/>
              <w:numPr>
                <w:ilvl w:val="1"/>
                <w:numId w:val="10"/>
              </w:numPr>
              <w:jc w:val="left"/>
              <w:rPr>
                <w:rFonts w:ascii="Aptos" w:hAnsi="Aptos" w:cstheme="minorHAnsi"/>
              </w:rPr>
            </w:pPr>
            <w:r w:rsidRPr="009C2C8C">
              <w:rPr>
                <w:rFonts w:ascii="Aptos" w:hAnsi="Aptos" w:cstheme="minorHAnsi"/>
              </w:rPr>
              <w:t>MODALITÀ DI PAGAMENTO</w:t>
            </w:r>
          </w:p>
          <w:p w14:paraId="5CA7C00E" w14:textId="77777777" w:rsidR="004610BB" w:rsidRPr="009C2C8C" w:rsidRDefault="004610BB" w:rsidP="00724BEC">
            <w:pPr>
              <w:pStyle w:val="Paragrafoelenco"/>
              <w:widowControl w:val="0"/>
              <w:numPr>
                <w:ilvl w:val="1"/>
                <w:numId w:val="10"/>
              </w:numPr>
              <w:shd w:val="clear" w:color="auto" w:fill="DBE5F1" w:themeFill="accent1" w:themeFillTint="33"/>
              <w:rPr>
                <w:rFonts w:ascii="Aptos" w:hAnsi="Aptos" w:cstheme="minorHAnsi"/>
                <w:noProof w:val="0"/>
                <w:sz w:val="22"/>
                <w:szCs w:val="22"/>
                <w:lang w:val="it-IT"/>
              </w:rPr>
            </w:pPr>
            <w:r w:rsidRPr="009C2C8C">
              <w:rPr>
                <w:rFonts w:ascii="Aptos" w:hAnsi="Aptos" w:cstheme="minorHAnsi"/>
                <w:noProof w:val="0"/>
                <w:sz w:val="22"/>
                <w:szCs w:val="22"/>
                <w:lang w:val="it-IT"/>
              </w:rPr>
              <w:t>REQUISITI DI PARTECIPAZIONE EX ART. 47 LEGGE 108/2021</w:t>
            </w:r>
          </w:p>
          <w:p w14:paraId="2A7FBE51" w14:textId="77777777" w:rsidR="004610BB" w:rsidRPr="009C2C8C" w:rsidRDefault="004610BB" w:rsidP="00724BEC">
            <w:pPr>
              <w:pStyle w:val="Paragrafoelenco"/>
              <w:widowControl w:val="0"/>
              <w:ind w:left="792"/>
              <w:rPr>
                <w:rFonts w:ascii="Aptos" w:hAnsi="Aptos" w:cstheme="minorHAnsi"/>
                <w:noProof w:val="0"/>
                <w:sz w:val="22"/>
                <w:szCs w:val="22"/>
                <w:lang w:val="it-IT"/>
              </w:rPr>
            </w:pPr>
          </w:p>
          <w:p w14:paraId="01B4EC1E" w14:textId="77777777" w:rsidR="004610BB" w:rsidRPr="009C2C8C" w:rsidRDefault="004610BB" w:rsidP="00724BEC">
            <w:pPr>
              <w:pStyle w:val="Nessunaspaziatura"/>
              <w:widowControl w:val="0"/>
              <w:numPr>
                <w:ilvl w:val="0"/>
                <w:numId w:val="10"/>
              </w:numPr>
              <w:jc w:val="left"/>
              <w:rPr>
                <w:rFonts w:ascii="Aptos" w:hAnsi="Aptos" w:cstheme="minorHAnsi"/>
                <w:b/>
                <w:bCs/>
              </w:rPr>
            </w:pPr>
            <w:r w:rsidRPr="009C2C8C">
              <w:rPr>
                <w:rFonts w:ascii="Aptos" w:hAnsi="Aptos" w:cstheme="minorHAnsi"/>
                <w:b/>
                <w:bCs/>
              </w:rPr>
              <w:t>DURATA DELL’APPALTO E OPZIONI</w:t>
            </w:r>
          </w:p>
          <w:p w14:paraId="14D2E157" w14:textId="77777777" w:rsidR="004610BB" w:rsidRPr="009C2C8C" w:rsidRDefault="004610BB" w:rsidP="00724BEC">
            <w:pPr>
              <w:pStyle w:val="Nessunaspaziatura"/>
              <w:widowControl w:val="0"/>
              <w:numPr>
                <w:ilvl w:val="1"/>
                <w:numId w:val="10"/>
              </w:numPr>
              <w:jc w:val="left"/>
              <w:rPr>
                <w:rFonts w:ascii="Aptos" w:hAnsi="Aptos" w:cstheme="minorHAnsi"/>
              </w:rPr>
            </w:pPr>
            <w:r w:rsidRPr="009C2C8C">
              <w:rPr>
                <w:rFonts w:ascii="Aptos" w:hAnsi="Aptos" w:cstheme="minorHAnsi"/>
              </w:rPr>
              <w:t>DURATA</w:t>
            </w:r>
          </w:p>
          <w:p w14:paraId="39B619A9" w14:textId="77777777" w:rsidR="008338BE" w:rsidRPr="009C2C8C" w:rsidRDefault="008338BE" w:rsidP="00724BEC">
            <w:pPr>
              <w:pStyle w:val="Nessunaspaziatura"/>
              <w:widowControl w:val="0"/>
              <w:numPr>
                <w:ilvl w:val="1"/>
                <w:numId w:val="10"/>
              </w:numPr>
              <w:jc w:val="left"/>
              <w:rPr>
                <w:rFonts w:ascii="Aptos" w:hAnsi="Aptos" w:cstheme="minorHAnsi"/>
                <w:b/>
                <w:bCs/>
              </w:rPr>
            </w:pPr>
            <w:r w:rsidRPr="009C2C8C">
              <w:rPr>
                <w:rFonts w:ascii="Aptos" w:hAnsi="Aptos" w:cstheme="minorHAnsi"/>
              </w:rPr>
              <w:t>OPZIONI E MODIFICHE DEL CONTRATTO IN FASE DI ESECUZIONE</w:t>
            </w:r>
          </w:p>
          <w:p w14:paraId="73601913" w14:textId="5A0B0789" w:rsidR="008338BE" w:rsidRPr="009C2C8C" w:rsidRDefault="008338BE" w:rsidP="00724BEC">
            <w:pPr>
              <w:pStyle w:val="Nessunaspaziatura"/>
              <w:widowControl w:val="0"/>
              <w:numPr>
                <w:ilvl w:val="1"/>
                <w:numId w:val="10"/>
              </w:numPr>
              <w:jc w:val="left"/>
              <w:rPr>
                <w:rFonts w:ascii="Aptos" w:hAnsi="Aptos" w:cstheme="minorHAnsi"/>
              </w:rPr>
            </w:pPr>
            <w:r w:rsidRPr="009C2C8C">
              <w:rPr>
                <w:rFonts w:ascii="Aptos" w:hAnsi="Aptos" w:cstheme="minorHAnsi"/>
              </w:rPr>
              <w:t>REVISIONE PREZZI, ANTICIPAZIONE E PREMIO DI ACCELERAZIONE</w:t>
            </w:r>
          </w:p>
          <w:p w14:paraId="2F32B447" w14:textId="5A0CD78D" w:rsidR="004610BB" w:rsidRPr="009C2C8C" w:rsidRDefault="004610BB" w:rsidP="00724BEC">
            <w:pPr>
              <w:pStyle w:val="Nessunaspaziatura"/>
              <w:widowControl w:val="0"/>
              <w:numPr>
                <w:ilvl w:val="0"/>
                <w:numId w:val="10"/>
              </w:numPr>
              <w:jc w:val="left"/>
              <w:rPr>
                <w:rFonts w:ascii="Aptos" w:hAnsi="Aptos" w:cstheme="minorHAnsi"/>
                <w:b/>
                <w:bCs/>
              </w:rPr>
            </w:pPr>
            <w:r w:rsidRPr="009C2C8C">
              <w:rPr>
                <w:rFonts w:ascii="Aptos" w:hAnsi="Aptos" w:cstheme="minorHAnsi"/>
                <w:b/>
                <w:bCs/>
              </w:rPr>
              <w:t>GRUPPO DI LAVORO</w:t>
            </w:r>
          </w:p>
          <w:p w14:paraId="473AD8A4" w14:textId="77777777" w:rsidR="004610BB" w:rsidRPr="009C2C8C" w:rsidRDefault="004610BB" w:rsidP="00724BEC">
            <w:pPr>
              <w:pStyle w:val="Nessunaspaziatura"/>
              <w:widowControl w:val="0"/>
              <w:numPr>
                <w:ilvl w:val="0"/>
                <w:numId w:val="10"/>
              </w:numPr>
              <w:jc w:val="left"/>
              <w:rPr>
                <w:rFonts w:ascii="Aptos" w:hAnsi="Aptos" w:cstheme="minorHAnsi"/>
                <w:b/>
                <w:bCs/>
              </w:rPr>
            </w:pPr>
            <w:r w:rsidRPr="009C2C8C">
              <w:rPr>
                <w:rFonts w:ascii="Aptos" w:hAnsi="Aptos" w:cstheme="minorHAnsi"/>
                <w:b/>
                <w:bCs/>
              </w:rPr>
              <w:t xml:space="preserve">CRITERIO DI AGGIUDICAZIONE </w:t>
            </w:r>
          </w:p>
          <w:p w14:paraId="3795E50B" w14:textId="77777777" w:rsidR="004610BB" w:rsidRPr="009C2C8C" w:rsidRDefault="004610BB" w:rsidP="00724BEC">
            <w:pPr>
              <w:pStyle w:val="Nessunaspaziatura"/>
              <w:widowControl w:val="0"/>
              <w:numPr>
                <w:ilvl w:val="0"/>
                <w:numId w:val="10"/>
              </w:numPr>
              <w:jc w:val="left"/>
              <w:rPr>
                <w:rFonts w:ascii="Aptos" w:hAnsi="Aptos" w:cstheme="minorHAnsi"/>
                <w:b/>
                <w:bCs/>
              </w:rPr>
            </w:pPr>
            <w:r w:rsidRPr="009C2C8C">
              <w:rPr>
                <w:rFonts w:ascii="Aptos" w:hAnsi="Aptos" w:cstheme="minorHAnsi"/>
                <w:b/>
                <w:bCs/>
              </w:rPr>
              <w:t>SUBAPPALTO</w:t>
            </w:r>
          </w:p>
          <w:p w14:paraId="0C80AC31" w14:textId="77777777" w:rsidR="004610BB" w:rsidRPr="009C2C8C" w:rsidRDefault="004610BB" w:rsidP="00724BEC">
            <w:pPr>
              <w:pStyle w:val="Nessunaspaziatura"/>
              <w:widowControl w:val="0"/>
              <w:numPr>
                <w:ilvl w:val="0"/>
                <w:numId w:val="10"/>
              </w:numPr>
              <w:jc w:val="left"/>
              <w:rPr>
                <w:rFonts w:ascii="Aptos" w:hAnsi="Aptos" w:cstheme="minorHAnsi"/>
                <w:b/>
                <w:bCs/>
              </w:rPr>
            </w:pPr>
            <w:r w:rsidRPr="009C2C8C">
              <w:rPr>
                <w:rFonts w:ascii="Aptos" w:hAnsi="Aptos" w:cstheme="minorHAnsi"/>
                <w:b/>
                <w:bCs/>
              </w:rPr>
              <w:t>SOPRALLUOGO</w:t>
            </w:r>
          </w:p>
          <w:p w14:paraId="3F5A9B6F" w14:textId="77777777" w:rsidR="004610BB" w:rsidRPr="009C2C8C" w:rsidRDefault="004610BB" w:rsidP="00724BEC">
            <w:pPr>
              <w:pStyle w:val="Nessunaspaziatura"/>
              <w:widowControl w:val="0"/>
              <w:numPr>
                <w:ilvl w:val="0"/>
                <w:numId w:val="10"/>
              </w:numPr>
              <w:jc w:val="left"/>
              <w:rPr>
                <w:rFonts w:ascii="Aptos" w:hAnsi="Aptos" w:cstheme="minorHAnsi"/>
                <w:b/>
                <w:bCs/>
              </w:rPr>
            </w:pPr>
            <w:r w:rsidRPr="009C2C8C">
              <w:rPr>
                <w:rFonts w:ascii="Aptos" w:hAnsi="Aptos" w:cstheme="minorHAnsi"/>
                <w:b/>
                <w:bCs/>
              </w:rPr>
              <w:t>INFORMAZIONI E COMUNICAZIONI</w:t>
            </w:r>
          </w:p>
          <w:p w14:paraId="1209BDAE" w14:textId="77777777" w:rsidR="004610BB" w:rsidRPr="009C2C8C" w:rsidRDefault="004610BB" w:rsidP="00724BEC">
            <w:pPr>
              <w:pStyle w:val="Nessunaspaziatura"/>
              <w:widowControl w:val="0"/>
              <w:numPr>
                <w:ilvl w:val="1"/>
                <w:numId w:val="10"/>
              </w:numPr>
              <w:ind w:left="849" w:hanging="567"/>
              <w:jc w:val="left"/>
              <w:rPr>
                <w:rFonts w:ascii="Aptos" w:hAnsi="Aptos" w:cstheme="minorHAnsi"/>
              </w:rPr>
            </w:pPr>
            <w:r w:rsidRPr="009C2C8C">
              <w:rPr>
                <w:rFonts w:ascii="Aptos" w:hAnsi="Aptos" w:cstheme="minorHAnsi"/>
              </w:rPr>
              <w:t>INFORMAZIONI E COMUNICAZIONI</w:t>
            </w:r>
          </w:p>
          <w:p w14:paraId="1ABE7336" w14:textId="77777777" w:rsidR="004610BB" w:rsidRPr="009C2C8C" w:rsidRDefault="004610BB" w:rsidP="00724BEC">
            <w:pPr>
              <w:pStyle w:val="Nessunaspaziatura"/>
              <w:widowControl w:val="0"/>
              <w:numPr>
                <w:ilvl w:val="1"/>
                <w:numId w:val="10"/>
              </w:numPr>
              <w:ind w:left="849" w:hanging="567"/>
              <w:jc w:val="left"/>
              <w:rPr>
                <w:rFonts w:ascii="Aptos" w:hAnsi="Aptos" w:cstheme="minorHAnsi"/>
              </w:rPr>
            </w:pPr>
            <w:r w:rsidRPr="009C2C8C">
              <w:rPr>
                <w:rFonts w:ascii="Aptos" w:hAnsi="Aptos" w:cstheme="minorHAnsi"/>
              </w:rPr>
              <w:t>INFORMAZIONI E COMUNICAZIONI EX ART. 90 D.LGS. 36/2023</w:t>
            </w:r>
          </w:p>
          <w:p w14:paraId="17569E89" w14:textId="77777777" w:rsidR="004610BB" w:rsidRPr="009C2C8C" w:rsidRDefault="004610BB" w:rsidP="00724BEC">
            <w:pPr>
              <w:pStyle w:val="Nessunaspaziatura"/>
              <w:widowControl w:val="0"/>
              <w:numPr>
                <w:ilvl w:val="1"/>
                <w:numId w:val="10"/>
              </w:numPr>
              <w:ind w:left="849" w:hanging="567"/>
              <w:jc w:val="left"/>
              <w:rPr>
                <w:rFonts w:ascii="Aptos" w:hAnsi="Aptos" w:cstheme="minorHAnsi"/>
              </w:rPr>
            </w:pPr>
            <w:r w:rsidRPr="009C2C8C">
              <w:rPr>
                <w:rFonts w:ascii="Aptos" w:hAnsi="Aptos" w:cstheme="minorHAnsi"/>
              </w:rPr>
              <w:t>INFORMAZIONI COMPLEMENTARI E CHIARIMENTI</w:t>
            </w:r>
          </w:p>
          <w:p w14:paraId="710C9EEB" w14:textId="77777777" w:rsidR="004610BB" w:rsidRPr="009C2C8C" w:rsidRDefault="004610BB" w:rsidP="00724BEC">
            <w:pPr>
              <w:pStyle w:val="Nessunaspaziatura"/>
              <w:widowControl w:val="0"/>
              <w:numPr>
                <w:ilvl w:val="1"/>
                <w:numId w:val="10"/>
              </w:numPr>
              <w:ind w:left="849" w:hanging="567"/>
              <w:jc w:val="left"/>
              <w:rPr>
                <w:rFonts w:ascii="Aptos" w:hAnsi="Aptos" w:cstheme="minorHAnsi"/>
              </w:rPr>
            </w:pPr>
            <w:r w:rsidRPr="009C2C8C">
              <w:rPr>
                <w:rFonts w:ascii="Aptos" w:hAnsi="Aptos" w:cstheme="minorHAnsi"/>
              </w:rPr>
              <w:t>REQUISITI INFORMATICI</w:t>
            </w:r>
          </w:p>
          <w:p w14:paraId="3380DB80" w14:textId="0C39A392" w:rsidR="004610BB" w:rsidRPr="009C2C8C" w:rsidRDefault="004610BB" w:rsidP="00724BEC">
            <w:pPr>
              <w:pStyle w:val="Nessunaspaziatura"/>
              <w:numPr>
                <w:ilvl w:val="0"/>
                <w:numId w:val="10"/>
              </w:numPr>
              <w:jc w:val="left"/>
              <w:rPr>
                <w:rFonts w:ascii="Aptos" w:hAnsi="Aptos" w:cstheme="majorHAnsi"/>
                <w:b/>
                <w:bCs/>
              </w:rPr>
            </w:pPr>
            <w:r w:rsidRPr="009C2C8C">
              <w:rPr>
                <w:rFonts w:ascii="Aptos" w:hAnsi="Aptos" w:cstheme="minorHAnsi"/>
                <w:b/>
                <w:bCs/>
              </w:rPr>
              <w:t>MODALITÀ DI IDENTIFICAZIONE SUL SISTEMA TELEMATICO</w:t>
            </w:r>
          </w:p>
        </w:tc>
      </w:tr>
      <w:tr w:rsidR="00D356E0" w:rsidRPr="004C0843" w14:paraId="07098516" w14:textId="77777777" w:rsidTr="60C72650">
        <w:tc>
          <w:tcPr>
            <w:tcW w:w="4536" w:type="dxa"/>
          </w:tcPr>
          <w:p w14:paraId="2ED30A40" w14:textId="77777777" w:rsidR="00D356E0" w:rsidRPr="009C2C8C" w:rsidRDefault="00D356E0" w:rsidP="00724BEC">
            <w:pPr>
              <w:pStyle w:val="Nessunaspaziatura"/>
              <w:ind w:left="360"/>
              <w:rPr>
                <w:rFonts w:ascii="Aptos" w:hAnsi="Aptos" w:cstheme="majorHAnsi"/>
                <w:smallCaps/>
                <w:highlight w:val="cyan"/>
              </w:rPr>
            </w:pPr>
          </w:p>
        </w:tc>
        <w:tc>
          <w:tcPr>
            <w:tcW w:w="567" w:type="dxa"/>
          </w:tcPr>
          <w:p w14:paraId="713D1316" w14:textId="77777777" w:rsidR="00D356E0" w:rsidRPr="009C2C8C" w:rsidRDefault="00D356E0" w:rsidP="00724BEC">
            <w:pPr>
              <w:widowControl w:val="0"/>
              <w:jc w:val="both"/>
              <w:rPr>
                <w:rFonts w:ascii="Aptos" w:hAnsi="Aptos" w:cstheme="majorHAnsi"/>
                <w:bCs/>
                <w:color w:val="000000"/>
                <w:sz w:val="22"/>
                <w:szCs w:val="22"/>
                <w:lang w:val="it-IT" w:eastAsia="it-IT"/>
              </w:rPr>
            </w:pPr>
          </w:p>
        </w:tc>
        <w:tc>
          <w:tcPr>
            <w:tcW w:w="4541" w:type="dxa"/>
          </w:tcPr>
          <w:p w14:paraId="4F122B07" w14:textId="77777777" w:rsidR="00D356E0" w:rsidRPr="009C2C8C" w:rsidRDefault="00D356E0" w:rsidP="00724BEC">
            <w:pPr>
              <w:pStyle w:val="Nessunaspaziatura"/>
              <w:ind w:left="360"/>
              <w:rPr>
                <w:rFonts w:ascii="Aptos" w:hAnsi="Aptos" w:cstheme="majorHAnsi"/>
                <w:smallCaps/>
                <w:highlight w:val="yellow"/>
              </w:rPr>
            </w:pPr>
          </w:p>
        </w:tc>
      </w:tr>
      <w:tr w:rsidR="00D356E0" w:rsidRPr="004C0843" w14:paraId="4C3D73A0" w14:textId="77777777" w:rsidTr="60C72650">
        <w:tc>
          <w:tcPr>
            <w:tcW w:w="4536" w:type="dxa"/>
            <w:shd w:val="clear" w:color="auto" w:fill="EEECE1" w:themeFill="background2"/>
          </w:tcPr>
          <w:p w14:paraId="134352CB" w14:textId="77777777" w:rsidR="00D356E0" w:rsidRPr="009C2C8C" w:rsidRDefault="00D356E0" w:rsidP="00724BEC">
            <w:pPr>
              <w:pStyle w:val="Default"/>
              <w:widowControl w:val="0"/>
              <w:tabs>
                <w:tab w:val="center" w:pos="4536"/>
                <w:tab w:val="right" w:pos="9072"/>
              </w:tabs>
              <w:ind w:right="125"/>
              <w:jc w:val="center"/>
              <w:rPr>
                <w:rFonts w:ascii="Aptos" w:hAnsi="Aptos" w:cstheme="majorHAnsi"/>
                <w:b/>
                <w:bCs/>
                <w:color w:val="auto"/>
                <w:sz w:val="22"/>
                <w:szCs w:val="22"/>
              </w:rPr>
            </w:pPr>
          </w:p>
          <w:p w14:paraId="18CBF942" w14:textId="77777777" w:rsidR="00D356E0" w:rsidRPr="009C2C8C" w:rsidRDefault="00D356E0" w:rsidP="00724BEC">
            <w:pPr>
              <w:pStyle w:val="Default"/>
              <w:widowControl w:val="0"/>
              <w:tabs>
                <w:tab w:val="center" w:pos="4536"/>
                <w:tab w:val="right" w:pos="9072"/>
              </w:tabs>
              <w:jc w:val="center"/>
              <w:rPr>
                <w:rFonts w:ascii="Aptos" w:hAnsi="Aptos" w:cstheme="majorHAnsi"/>
                <w:b/>
                <w:bCs/>
                <w:color w:val="auto"/>
                <w:sz w:val="22"/>
                <w:szCs w:val="22"/>
                <w:lang w:val="de-DE"/>
              </w:rPr>
            </w:pPr>
            <w:r w:rsidRPr="009C2C8C">
              <w:rPr>
                <w:rFonts w:ascii="Aptos" w:hAnsi="Aptos" w:cstheme="majorHAnsi"/>
                <w:b/>
                <w:bCs/>
                <w:color w:val="auto"/>
                <w:sz w:val="22"/>
                <w:szCs w:val="22"/>
                <w:lang w:val="de-DE"/>
              </w:rPr>
              <w:t>TEIL II</w:t>
            </w:r>
          </w:p>
          <w:p w14:paraId="642625B4" w14:textId="77777777" w:rsidR="00D356E0" w:rsidRPr="009C2C8C" w:rsidRDefault="00D356E0" w:rsidP="00724BEC">
            <w:pPr>
              <w:widowControl w:val="0"/>
              <w:ind w:left="12" w:hanging="12"/>
              <w:jc w:val="center"/>
              <w:rPr>
                <w:rFonts w:ascii="Aptos" w:hAnsi="Aptos" w:cstheme="majorHAnsi"/>
                <w:b/>
                <w:spacing w:val="10"/>
                <w:sz w:val="22"/>
                <w:szCs w:val="22"/>
                <w:lang w:val="de-DE"/>
              </w:rPr>
            </w:pPr>
            <w:r w:rsidRPr="009C2C8C">
              <w:rPr>
                <w:rFonts w:ascii="Aptos" w:hAnsi="Aptos" w:cstheme="majorHAnsi"/>
                <w:b/>
                <w:spacing w:val="10"/>
                <w:sz w:val="22"/>
                <w:szCs w:val="22"/>
                <w:lang w:val="de-DE"/>
              </w:rPr>
              <w:t>ZUGELASSENEN SUBJEKTE UND TEILNAHMEANFORDERUNGEN</w:t>
            </w:r>
          </w:p>
          <w:p w14:paraId="2681443B" w14:textId="77777777" w:rsidR="00D356E0" w:rsidRPr="009C2C8C" w:rsidRDefault="00D356E0" w:rsidP="00724BEC">
            <w:pPr>
              <w:widowControl w:val="0"/>
              <w:ind w:left="12" w:hanging="12"/>
              <w:jc w:val="center"/>
              <w:rPr>
                <w:rFonts w:ascii="Aptos" w:hAnsi="Aptos" w:cstheme="majorHAnsi"/>
                <w:b/>
                <w:spacing w:val="10"/>
                <w:sz w:val="22"/>
                <w:szCs w:val="22"/>
                <w:highlight w:val="cyan"/>
                <w:lang w:val="de-DE"/>
              </w:rPr>
            </w:pPr>
          </w:p>
        </w:tc>
        <w:tc>
          <w:tcPr>
            <w:tcW w:w="567" w:type="dxa"/>
          </w:tcPr>
          <w:p w14:paraId="48235D1B" w14:textId="77777777" w:rsidR="00D356E0" w:rsidRPr="009C2C8C" w:rsidRDefault="00D356E0" w:rsidP="00724BEC">
            <w:pPr>
              <w:widowControl w:val="0"/>
              <w:jc w:val="both"/>
              <w:rPr>
                <w:rFonts w:ascii="Aptos" w:hAnsi="Aptos" w:cstheme="majorHAnsi"/>
                <w:bCs/>
                <w:color w:val="000000"/>
                <w:sz w:val="22"/>
                <w:szCs w:val="22"/>
                <w:lang w:val="de-DE" w:eastAsia="it-IT"/>
              </w:rPr>
            </w:pPr>
          </w:p>
        </w:tc>
        <w:tc>
          <w:tcPr>
            <w:tcW w:w="4541" w:type="dxa"/>
            <w:shd w:val="clear" w:color="auto" w:fill="EEECE1" w:themeFill="background2"/>
          </w:tcPr>
          <w:p w14:paraId="0FB7AE34" w14:textId="77777777" w:rsidR="00D356E0" w:rsidRPr="009C2C8C" w:rsidRDefault="00D356E0" w:rsidP="00724BEC">
            <w:pPr>
              <w:pStyle w:val="Default"/>
              <w:widowControl w:val="0"/>
              <w:tabs>
                <w:tab w:val="center" w:pos="6078"/>
                <w:tab w:val="right" w:pos="9072"/>
              </w:tabs>
              <w:ind w:right="72"/>
              <w:jc w:val="center"/>
              <w:rPr>
                <w:rFonts w:ascii="Aptos" w:hAnsi="Aptos" w:cstheme="majorHAnsi"/>
                <w:b/>
                <w:bCs/>
                <w:color w:val="auto"/>
                <w:sz w:val="22"/>
                <w:szCs w:val="22"/>
                <w:lang w:val="de-DE"/>
              </w:rPr>
            </w:pPr>
            <w:r w:rsidRPr="009C2C8C">
              <w:rPr>
                <w:rFonts w:ascii="Aptos" w:hAnsi="Aptos" w:cstheme="majorHAnsi"/>
                <w:b/>
                <w:bCs/>
                <w:sz w:val="22"/>
                <w:szCs w:val="22"/>
                <w:lang w:val="de-DE"/>
              </w:rPr>
              <w:tab/>
            </w:r>
          </w:p>
          <w:p w14:paraId="14A2A8C1" w14:textId="77777777" w:rsidR="00D356E0" w:rsidRPr="009C2C8C" w:rsidRDefault="00D356E0" w:rsidP="00724BEC">
            <w:pPr>
              <w:pStyle w:val="Default"/>
              <w:widowControl w:val="0"/>
              <w:tabs>
                <w:tab w:val="center" w:pos="6078"/>
                <w:tab w:val="right" w:pos="9072"/>
              </w:tabs>
              <w:ind w:right="72"/>
              <w:jc w:val="center"/>
              <w:rPr>
                <w:rFonts w:ascii="Aptos" w:hAnsi="Aptos" w:cstheme="majorHAnsi"/>
                <w:b/>
                <w:bCs/>
                <w:color w:val="auto"/>
                <w:sz w:val="22"/>
                <w:szCs w:val="22"/>
              </w:rPr>
            </w:pPr>
            <w:r w:rsidRPr="009C2C8C">
              <w:rPr>
                <w:rFonts w:ascii="Aptos" w:hAnsi="Aptos" w:cstheme="majorHAnsi"/>
                <w:b/>
                <w:bCs/>
                <w:color w:val="auto"/>
                <w:sz w:val="22"/>
                <w:szCs w:val="22"/>
              </w:rPr>
              <w:t>PARTE II</w:t>
            </w:r>
          </w:p>
          <w:p w14:paraId="3F30BFDE" w14:textId="77777777" w:rsidR="00D356E0" w:rsidRPr="009C2C8C" w:rsidRDefault="00D356E0" w:rsidP="00724BEC">
            <w:pPr>
              <w:widowControl w:val="0"/>
              <w:ind w:hanging="12"/>
              <w:jc w:val="center"/>
              <w:rPr>
                <w:rFonts w:ascii="Aptos" w:hAnsi="Aptos" w:cstheme="majorHAnsi"/>
                <w:bCs/>
                <w:sz w:val="22"/>
                <w:szCs w:val="22"/>
                <w:lang w:val="it-IT"/>
              </w:rPr>
            </w:pPr>
            <w:r w:rsidRPr="009C2C8C">
              <w:rPr>
                <w:rFonts w:ascii="Aptos" w:hAnsi="Aptos" w:cstheme="majorHAnsi"/>
                <w:b/>
                <w:spacing w:val="10"/>
                <w:sz w:val="22"/>
                <w:szCs w:val="22"/>
                <w:lang w:val="it-IT"/>
              </w:rPr>
              <w:t>SOGGETTI AMMESSI E REQUISITI DI PARTECIPAZIONE</w:t>
            </w:r>
            <w:r w:rsidRPr="009C2C8C">
              <w:rPr>
                <w:rFonts w:ascii="Aptos" w:hAnsi="Aptos" w:cstheme="majorHAnsi"/>
                <w:bCs/>
                <w:sz w:val="22"/>
                <w:szCs w:val="22"/>
                <w:lang w:val="it-IT"/>
              </w:rPr>
              <w:t xml:space="preserve"> </w:t>
            </w:r>
          </w:p>
        </w:tc>
      </w:tr>
      <w:tr w:rsidR="00D356E0" w:rsidRPr="004C0843" w14:paraId="7988AD8E" w14:textId="77777777" w:rsidTr="60C72650">
        <w:tc>
          <w:tcPr>
            <w:tcW w:w="4536" w:type="dxa"/>
          </w:tcPr>
          <w:p w14:paraId="6C89A201" w14:textId="77777777" w:rsidR="00D356E0" w:rsidRPr="009C2C8C" w:rsidRDefault="00D356E0" w:rsidP="00724BEC">
            <w:pPr>
              <w:pStyle w:val="Default"/>
              <w:widowControl w:val="0"/>
              <w:tabs>
                <w:tab w:val="center" w:pos="4536"/>
                <w:tab w:val="right" w:pos="9072"/>
              </w:tabs>
              <w:ind w:right="125"/>
              <w:jc w:val="center"/>
              <w:rPr>
                <w:rFonts w:ascii="Aptos" w:hAnsi="Aptos" w:cstheme="majorHAnsi"/>
                <w:b/>
                <w:bCs/>
                <w:color w:val="auto"/>
                <w:sz w:val="22"/>
                <w:szCs w:val="22"/>
              </w:rPr>
            </w:pPr>
          </w:p>
        </w:tc>
        <w:tc>
          <w:tcPr>
            <w:tcW w:w="567" w:type="dxa"/>
          </w:tcPr>
          <w:p w14:paraId="7718FB3E" w14:textId="77777777" w:rsidR="00D356E0" w:rsidRPr="009C2C8C" w:rsidRDefault="00D356E0" w:rsidP="00724BEC">
            <w:pPr>
              <w:widowControl w:val="0"/>
              <w:jc w:val="both"/>
              <w:rPr>
                <w:rFonts w:ascii="Aptos" w:hAnsi="Aptos" w:cstheme="majorHAnsi"/>
                <w:bCs/>
                <w:color w:val="000000"/>
                <w:sz w:val="22"/>
                <w:szCs w:val="22"/>
                <w:lang w:val="it-IT" w:eastAsia="it-IT"/>
              </w:rPr>
            </w:pPr>
          </w:p>
        </w:tc>
        <w:tc>
          <w:tcPr>
            <w:tcW w:w="4541" w:type="dxa"/>
          </w:tcPr>
          <w:p w14:paraId="146B7588" w14:textId="77777777" w:rsidR="00D356E0" w:rsidRPr="009C2C8C" w:rsidRDefault="00D356E0" w:rsidP="00724BEC">
            <w:pPr>
              <w:pStyle w:val="Default"/>
              <w:widowControl w:val="0"/>
              <w:tabs>
                <w:tab w:val="center" w:pos="6078"/>
                <w:tab w:val="right" w:pos="9072"/>
              </w:tabs>
              <w:ind w:right="72"/>
              <w:jc w:val="center"/>
              <w:rPr>
                <w:rFonts w:ascii="Aptos" w:hAnsi="Aptos" w:cstheme="majorHAnsi"/>
                <w:b/>
                <w:bCs/>
                <w:sz w:val="22"/>
                <w:szCs w:val="22"/>
              </w:rPr>
            </w:pPr>
          </w:p>
        </w:tc>
      </w:tr>
      <w:tr w:rsidR="00D356E0" w:rsidRPr="009C2C8C" w14:paraId="5616AA12" w14:textId="77777777" w:rsidTr="60C72650">
        <w:tc>
          <w:tcPr>
            <w:tcW w:w="4536" w:type="dxa"/>
          </w:tcPr>
          <w:p w14:paraId="0B7727E9" w14:textId="77777777" w:rsidR="00D356E0" w:rsidRPr="009C2C8C" w:rsidRDefault="00D356E0" w:rsidP="00724BEC">
            <w:pPr>
              <w:pStyle w:val="Nessunaspaziatura"/>
              <w:widowControl w:val="0"/>
              <w:numPr>
                <w:ilvl w:val="0"/>
                <w:numId w:val="57"/>
              </w:numPr>
              <w:ind w:left="297" w:hanging="297"/>
              <w:jc w:val="left"/>
              <w:rPr>
                <w:rFonts w:ascii="Aptos" w:hAnsi="Aptos" w:cstheme="majorHAnsi"/>
                <w:b/>
                <w:smallCaps/>
                <w:lang w:val="de-DE"/>
              </w:rPr>
            </w:pPr>
            <w:r w:rsidRPr="009C2C8C">
              <w:rPr>
                <w:rFonts w:ascii="Aptos" w:hAnsi="Aptos" w:cstheme="majorHAnsi"/>
                <w:b/>
                <w:smallCaps/>
                <w:lang w:val="de-DE"/>
              </w:rPr>
              <w:t xml:space="preserve">ZUR AUSSCHREIBUNG ZUGELASSENE SUBJEKTE </w:t>
            </w:r>
          </w:p>
          <w:p w14:paraId="7542CAEA" w14:textId="77777777" w:rsidR="00D356E0" w:rsidRPr="009C2C8C" w:rsidRDefault="00D356E0" w:rsidP="00724BEC">
            <w:pPr>
              <w:pStyle w:val="Paragrafoelenco"/>
              <w:numPr>
                <w:ilvl w:val="1"/>
                <w:numId w:val="57"/>
              </w:numPr>
              <w:rPr>
                <w:rFonts w:ascii="Aptos" w:hAnsi="Aptos" w:cstheme="majorHAnsi"/>
                <w:bCs/>
                <w:smallCaps/>
                <w:noProof w:val="0"/>
                <w:sz w:val="22"/>
                <w:szCs w:val="22"/>
                <w:lang w:val="de-DE"/>
              </w:rPr>
            </w:pPr>
            <w:r w:rsidRPr="009C2C8C">
              <w:rPr>
                <w:rFonts w:ascii="Aptos" w:hAnsi="Aptos" w:cstheme="majorHAnsi"/>
                <w:bCs/>
                <w:smallCaps/>
                <w:noProof w:val="0"/>
                <w:sz w:val="22"/>
                <w:szCs w:val="22"/>
                <w:lang w:val="de-DE"/>
              </w:rPr>
              <w:t>ZUGELASSENE EINZEL- ODER ZUSAMMENGESCHLOSSENE TEILNEHMER</w:t>
            </w:r>
          </w:p>
          <w:p w14:paraId="1E6F78D5" w14:textId="77777777" w:rsidR="00D356E0" w:rsidRPr="009C2C8C" w:rsidRDefault="00D356E0" w:rsidP="00724BEC">
            <w:pPr>
              <w:pStyle w:val="Paragrafoelenco"/>
              <w:numPr>
                <w:ilvl w:val="1"/>
                <w:numId w:val="57"/>
              </w:numPr>
              <w:rPr>
                <w:rFonts w:ascii="Aptos" w:hAnsi="Aptos" w:cstheme="majorHAnsi"/>
                <w:bCs/>
                <w:smallCaps/>
                <w:noProof w:val="0"/>
                <w:spacing w:val="-2"/>
                <w:sz w:val="22"/>
                <w:szCs w:val="22"/>
                <w:lang w:val="de-DE"/>
              </w:rPr>
            </w:pPr>
            <w:r w:rsidRPr="009C2C8C">
              <w:rPr>
                <w:rFonts w:ascii="Aptos" w:hAnsi="Aptos" w:cstheme="majorHAnsi"/>
                <w:bCs/>
                <w:smallCaps/>
                <w:noProof w:val="0"/>
                <w:spacing w:val="-2"/>
                <w:sz w:val="22"/>
                <w:szCs w:val="22"/>
                <w:lang w:val="de-DE"/>
              </w:rPr>
              <w:t xml:space="preserve">IN ZUSAMMENGESCHLOSSENERER FORM ZUGELASSENE SUBJEKTE </w:t>
            </w:r>
          </w:p>
          <w:p w14:paraId="357B46BE" w14:textId="77777777" w:rsidR="00D356E0" w:rsidRPr="009C2C8C" w:rsidRDefault="00D356E0" w:rsidP="00724BEC">
            <w:pPr>
              <w:pStyle w:val="Nessunaspaziatura"/>
              <w:widowControl w:val="0"/>
              <w:numPr>
                <w:ilvl w:val="1"/>
                <w:numId w:val="57"/>
              </w:numPr>
              <w:ind w:left="788" w:hanging="431"/>
              <w:jc w:val="left"/>
              <w:rPr>
                <w:rFonts w:ascii="Aptos" w:hAnsi="Aptos" w:cstheme="majorHAnsi"/>
                <w:b/>
                <w:smallCaps/>
                <w:lang w:val="de-DE"/>
              </w:rPr>
            </w:pPr>
            <w:r w:rsidRPr="009C2C8C">
              <w:rPr>
                <w:rFonts w:ascii="Aptos" w:hAnsi="Aptos" w:cstheme="majorHAnsi"/>
                <w:bCs/>
                <w:smallCaps/>
                <w:lang w:val="de-DE"/>
              </w:rPr>
              <w:t>AUSLÄNDISCHE TEILNEHMER</w:t>
            </w:r>
          </w:p>
          <w:p w14:paraId="5555A5D0" w14:textId="77777777" w:rsidR="00D356E0" w:rsidRPr="009C2C8C" w:rsidRDefault="00D356E0" w:rsidP="00724BEC">
            <w:pPr>
              <w:pStyle w:val="Nessunaspaziatura"/>
              <w:widowControl w:val="0"/>
              <w:numPr>
                <w:ilvl w:val="0"/>
                <w:numId w:val="57"/>
              </w:numPr>
              <w:ind w:left="297" w:hanging="297"/>
              <w:jc w:val="left"/>
              <w:rPr>
                <w:rFonts w:ascii="Aptos" w:hAnsi="Aptos" w:cstheme="majorHAnsi"/>
                <w:b/>
                <w:smallCaps/>
                <w:lang w:val="de-DE"/>
              </w:rPr>
            </w:pPr>
            <w:r w:rsidRPr="009C2C8C">
              <w:rPr>
                <w:rFonts w:ascii="Aptos" w:hAnsi="Aptos" w:cstheme="majorHAnsi"/>
                <w:b/>
                <w:smallCaps/>
                <w:lang w:val="de-DE"/>
              </w:rPr>
              <w:t>TEILNAHMEANFORDERUNGEN</w:t>
            </w:r>
          </w:p>
          <w:p w14:paraId="51C6FEA5" w14:textId="77777777" w:rsidR="00D356E0" w:rsidRPr="009C2C8C" w:rsidRDefault="00D356E0" w:rsidP="00724BEC">
            <w:pPr>
              <w:pStyle w:val="Nessunaspaziatura"/>
              <w:widowControl w:val="0"/>
              <w:numPr>
                <w:ilvl w:val="0"/>
                <w:numId w:val="57"/>
              </w:numPr>
              <w:ind w:left="297" w:hanging="297"/>
              <w:contextualSpacing/>
              <w:jc w:val="left"/>
              <w:rPr>
                <w:rFonts w:ascii="Aptos" w:hAnsi="Aptos" w:cstheme="majorHAnsi"/>
                <w:b/>
                <w:smallCaps/>
                <w:lang w:val="de-DE"/>
              </w:rPr>
            </w:pPr>
            <w:r w:rsidRPr="009C2C8C">
              <w:rPr>
                <w:rFonts w:ascii="Aptos" w:hAnsi="Aptos" w:cstheme="majorHAnsi"/>
                <w:b/>
                <w:smallCaps/>
                <w:lang w:val="de-DE"/>
              </w:rPr>
              <w:t>ANFORDERUNGEN ZUR BERUFLICHEN EIGNUNG</w:t>
            </w:r>
          </w:p>
          <w:p w14:paraId="5A23D0DD" w14:textId="77777777" w:rsidR="00D356E0" w:rsidRPr="009C2C8C" w:rsidRDefault="00D356E0" w:rsidP="00724BEC">
            <w:pPr>
              <w:pStyle w:val="Nessunaspaziatura"/>
              <w:widowControl w:val="0"/>
              <w:numPr>
                <w:ilvl w:val="1"/>
                <w:numId w:val="57"/>
              </w:numPr>
              <w:ind w:left="788" w:hanging="431"/>
              <w:contextualSpacing/>
              <w:jc w:val="left"/>
              <w:rPr>
                <w:rFonts w:ascii="Aptos" w:hAnsi="Aptos" w:cstheme="majorHAnsi"/>
                <w:bCs/>
                <w:smallCaps/>
                <w:lang w:val="de-DE"/>
              </w:rPr>
            </w:pPr>
            <w:r w:rsidRPr="009C2C8C">
              <w:rPr>
                <w:rFonts w:ascii="Aptos" w:hAnsi="Aptos" w:cstheme="majorHAnsi"/>
                <w:bCs/>
                <w:smallCaps/>
                <w:lang w:val="de-DE"/>
              </w:rPr>
              <w:t>ANFORDERUNGEN AN DEN TEILNEHMER</w:t>
            </w:r>
          </w:p>
          <w:p w14:paraId="2B108EB8" w14:textId="77777777" w:rsidR="00D356E0" w:rsidRPr="009C2C8C" w:rsidRDefault="00D356E0" w:rsidP="00724BEC">
            <w:pPr>
              <w:pStyle w:val="Nessunaspaziatura"/>
              <w:widowControl w:val="0"/>
              <w:numPr>
                <w:ilvl w:val="1"/>
                <w:numId w:val="57"/>
              </w:numPr>
              <w:ind w:left="788" w:hanging="431"/>
              <w:contextualSpacing/>
              <w:jc w:val="left"/>
              <w:rPr>
                <w:rFonts w:ascii="Aptos" w:hAnsi="Aptos" w:cstheme="majorHAnsi"/>
                <w:bCs/>
                <w:smallCaps/>
                <w:lang w:val="de-DE"/>
              </w:rPr>
            </w:pPr>
            <w:r w:rsidRPr="009C2C8C">
              <w:rPr>
                <w:rFonts w:ascii="Aptos" w:hAnsi="Aptos" w:cstheme="majorHAnsi"/>
                <w:bCs/>
                <w:smallCaps/>
                <w:lang w:val="de-DE"/>
              </w:rPr>
              <w:t>ANFORDERUNGEN AN DIE ARBEITSGRUPPE</w:t>
            </w:r>
          </w:p>
          <w:p w14:paraId="353FF9EB" w14:textId="77777777" w:rsidR="00D356E0" w:rsidRPr="009C2C8C" w:rsidRDefault="00D356E0" w:rsidP="00724BEC">
            <w:pPr>
              <w:pStyle w:val="Nessunaspaziatura"/>
              <w:widowControl w:val="0"/>
              <w:numPr>
                <w:ilvl w:val="1"/>
                <w:numId w:val="57"/>
              </w:numPr>
              <w:ind w:left="788" w:hanging="431"/>
              <w:contextualSpacing/>
              <w:jc w:val="left"/>
              <w:rPr>
                <w:rFonts w:ascii="Aptos" w:hAnsi="Aptos" w:cstheme="majorHAnsi"/>
                <w:b/>
                <w:smallCaps/>
                <w:color w:val="FF0000"/>
                <w:lang w:val="de-DE"/>
              </w:rPr>
            </w:pPr>
            <w:r w:rsidRPr="009C2C8C">
              <w:rPr>
                <w:rFonts w:ascii="Aptos" w:hAnsi="Aptos" w:cstheme="majorHAnsi"/>
                <w:bCs/>
                <w:smallCaps/>
                <w:color w:val="FF0000"/>
                <w:lang w:val="de-DE"/>
              </w:rPr>
              <w:t>JUNGTECHNIKER</w:t>
            </w:r>
          </w:p>
          <w:p w14:paraId="72637460" w14:textId="77777777" w:rsidR="00D356E0" w:rsidRPr="009C2C8C" w:rsidRDefault="00D356E0" w:rsidP="00724BEC">
            <w:pPr>
              <w:pStyle w:val="Nessunaspaziatura"/>
              <w:widowControl w:val="0"/>
              <w:numPr>
                <w:ilvl w:val="0"/>
                <w:numId w:val="57"/>
              </w:numPr>
              <w:ind w:left="297" w:hanging="297"/>
              <w:jc w:val="left"/>
              <w:rPr>
                <w:rFonts w:ascii="Aptos" w:hAnsi="Aptos" w:cstheme="majorHAnsi"/>
                <w:b/>
                <w:smallCaps/>
                <w:lang w:val="de-DE"/>
              </w:rPr>
            </w:pPr>
            <w:r w:rsidRPr="009C2C8C">
              <w:rPr>
                <w:rFonts w:ascii="Aptos" w:hAnsi="Aptos" w:cstheme="majorHAnsi"/>
                <w:b/>
                <w:smallCaps/>
                <w:lang w:val="de-DE"/>
              </w:rPr>
              <w:t>BESONDERE ANFORDERUNGEN</w:t>
            </w:r>
          </w:p>
          <w:p w14:paraId="6C747611" w14:textId="77777777" w:rsidR="00D356E0" w:rsidRPr="009C2C8C" w:rsidRDefault="387F6F3D" w:rsidP="00724BEC">
            <w:pPr>
              <w:pStyle w:val="Nessunaspaziatura"/>
              <w:widowControl w:val="0"/>
              <w:numPr>
                <w:ilvl w:val="0"/>
                <w:numId w:val="57"/>
              </w:numPr>
              <w:ind w:left="297" w:hanging="297"/>
              <w:jc w:val="left"/>
              <w:rPr>
                <w:rFonts w:ascii="Aptos" w:hAnsi="Aptos" w:cstheme="majorBidi"/>
                <w:b/>
                <w:bCs/>
                <w:smallCaps/>
                <w:lang w:val="de-DE"/>
              </w:rPr>
            </w:pPr>
            <w:r w:rsidRPr="009C2C8C">
              <w:rPr>
                <w:rFonts w:ascii="Aptos" w:hAnsi="Aptos" w:cstheme="majorBidi"/>
                <w:b/>
                <w:bCs/>
                <w:smallCaps/>
                <w:lang w:val="de-DE"/>
              </w:rPr>
              <w:t>NUTZUNG DER KAPAZITÄTEN DRITTER</w:t>
            </w:r>
          </w:p>
          <w:p w14:paraId="4AE2594B" w14:textId="77777777" w:rsidR="00D356E0" w:rsidRPr="009C2C8C" w:rsidRDefault="387F6F3D" w:rsidP="00724BEC">
            <w:pPr>
              <w:pStyle w:val="Nessunaspaziatura"/>
              <w:widowControl w:val="0"/>
              <w:numPr>
                <w:ilvl w:val="1"/>
                <w:numId w:val="57"/>
              </w:numPr>
              <w:ind w:left="788" w:hanging="431"/>
              <w:jc w:val="left"/>
              <w:rPr>
                <w:rFonts w:ascii="Aptos" w:hAnsi="Aptos" w:cstheme="majorBidi"/>
                <w:smallCaps/>
                <w:lang w:val="de-DE"/>
              </w:rPr>
            </w:pPr>
            <w:r w:rsidRPr="009C2C8C">
              <w:rPr>
                <w:rFonts w:ascii="Aptos" w:hAnsi="Aptos" w:cstheme="majorBidi"/>
                <w:smallCaps/>
                <w:lang w:val="de-DE"/>
              </w:rPr>
              <w:t>NUTZUNG DER KAPAZITATEN DRITTER</w:t>
            </w:r>
          </w:p>
          <w:p w14:paraId="4C5D4103" w14:textId="024BA650" w:rsidR="009B5E92" w:rsidRPr="009C2C8C" w:rsidRDefault="387F6F3D" w:rsidP="00724BEC">
            <w:pPr>
              <w:pStyle w:val="Nessunaspaziatura"/>
              <w:widowControl w:val="0"/>
              <w:numPr>
                <w:ilvl w:val="1"/>
                <w:numId w:val="57"/>
              </w:numPr>
              <w:ind w:left="788" w:hanging="431"/>
              <w:jc w:val="left"/>
              <w:rPr>
                <w:rFonts w:ascii="Aptos" w:hAnsi="Aptos" w:cstheme="majorBidi"/>
                <w:b/>
                <w:bCs/>
                <w:smallCaps/>
                <w:lang w:val="de-DE"/>
              </w:rPr>
            </w:pPr>
            <w:r w:rsidRPr="009C2C8C">
              <w:rPr>
                <w:rFonts w:ascii="Aptos" w:hAnsi="Aptos" w:cstheme="majorBidi"/>
                <w:smallCaps/>
                <w:lang w:val="de-DE"/>
              </w:rPr>
              <w:t>MEHRFACHE NUTZUNG DER KAPAZITÄTEN DRITTER</w:t>
            </w:r>
          </w:p>
          <w:p w14:paraId="40F9A441" w14:textId="3F340BE8" w:rsidR="009B5E92" w:rsidRPr="009C2C8C" w:rsidRDefault="387F6F3D" w:rsidP="00724BEC">
            <w:pPr>
              <w:pStyle w:val="Nessunaspaziatura"/>
              <w:widowControl w:val="0"/>
              <w:numPr>
                <w:ilvl w:val="1"/>
                <w:numId w:val="57"/>
              </w:numPr>
              <w:ind w:left="788" w:hanging="431"/>
              <w:jc w:val="left"/>
              <w:rPr>
                <w:rFonts w:ascii="Aptos" w:hAnsi="Aptos" w:cstheme="majorBidi"/>
                <w:b/>
                <w:bCs/>
                <w:smallCaps/>
                <w:lang w:val="de-DE"/>
              </w:rPr>
            </w:pPr>
            <w:r w:rsidRPr="009C2C8C">
              <w:rPr>
                <w:rFonts w:ascii="Aptos" w:hAnsi="Aptos" w:cstheme="majorBidi"/>
                <w:smallCaps/>
                <w:lang w:val="de-DE"/>
              </w:rPr>
              <w:t>GESAMTSCHULDNERISCHE HAFTUNG</w:t>
            </w:r>
          </w:p>
          <w:p w14:paraId="67F71327" w14:textId="5E090A66" w:rsidR="00480AD3" w:rsidRPr="009C2C8C" w:rsidRDefault="00480AD3" w:rsidP="00724BEC">
            <w:pPr>
              <w:pStyle w:val="Nessunaspaziatura"/>
              <w:widowControl w:val="0"/>
              <w:jc w:val="left"/>
              <w:rPr>
                <w:rFonts w:ascii="Aptos" w:hAnsi="Aptos" w:cstheme="majorHAnsi"/>
                <w:b/>
                <w:smallCaps/>
                <w:strike/>
                <w:lang w:val="de-DE"/>
              </w:rPr>
            </w:pPr>
            <w:r w:rsidRPr="009C2C8C">
              <w:rPr>
                <w:rFonts w:ascii="Aptos" w:hAnsi="Aptos" w:cs="Calibri"/>
                <w:bCs/>
                <w:smallCaps/>
                <w:color w:val="FF0000"/>
                <w:lang w:val="de-DE"/>
              </w:rPr>
              <w:t xml:space="preserve">6. </w:t>
            </w:r>
            <w:r w:rsidRPr="009C2C8C">
              <w:rPr>
                <w:rFonts w:ascii="Aptos" w:hAnsi="Aptos" w:cstheme="majorHAnsi"/>
                <w:b/>
                <w:smallCaps/>
                <w:color w:val="FF0000"/>
                <w:lang w:val="de-DE"/>
              </w:rPr>
              <w:t>VEREINFACHTE KONTROLLEN</w:t>
            </w:r>
          </w:p>
        </w:tc>
        <w:tc>
          <w:tcPr>
            <w:tcW w:w="567" w:type="dxa"/>
          </w:tcPr>
          <w:p w14:paraId="0CA6AEF7" w14:textId="77777777" w:rsidR="00D356E0" w:rsidRPr="009C2C8C" w:rsidRDefault="00D356E0" w:rsidP="00724BEC">
            <w:pPr>
              <w:widowControl w:val="0"/>
              <w:rPr>
                <w:rFonts w:ascii="Aptos" w:hAnsi="Aptos" w:cstheme="majorHAnsi"/>
                <w:bCs/>
                <w:color w:val="000000"/>
                <w:sz w:val="22"/>
                <w:szCs w:val="22"/>
                <w:lang w:val="it-IT" w:eastAsia="it-IT"/>
              </w:rPr>
            </w:pPr>
          </w:p>
        </w:tc>
        <w:tc>
          <w:tcPr>
            <w:tcW w:w="4541" w:type="dxa"/>
          </w:tcPr>
          <w:p w14:paraId="7192ED81" w14:textId="77777777" w:rsidR="00D356E0" w:rsidRPr="009C2C8C" w:rsidRDefault="00D356E0" w:rsidP="00724BEC">
            <w:pPr>
              <w:pStyle w:val="Nessunaspaziatura"/>
              <w:widowControl w:val="0"/>
              <w:numPr>
                <w:ilvl w:val="0"/>
                <w:numId w:val="11"/>
              </w:numPr>
              <w:jc w:val="left"/>
              <w:rPr>
                <w:rFonts w:ascii="Aptos" w:hAnsi="Aptos" w:cstheme="majorHAnsi"/>
              </w:rPr>
            </w:pPr>
            <w:r w:rsidRPr="009C2C8C">
              <w:rPr>
                <w:rFonts w:ascii="Aptos" w:hAnsi="Aptos" w:cstheme="majorHAnsi"/>
                <w:b/>
              </w:rPr>
              <w:t>SOGGETTI AMMESSI ALLA GARA</w:t>
            </w:r>
          </w:p>
          <w:p w14:paraId="2CAE5B69" w14:textId="77777777" w:rsidR="00D356E0" w:rsidRPr="009C2C8C" w:rsidRDefault="00D356E0" w:rsidP="00724BEC">
            <w:pPr>
              <w:pStyle w:val="Nessunaspaziatura"/>
              <w:widowControl w:val="0"/>
              <w:ind w:left="360"/>
              <w:jc w:val="left"/>
              <w:rPr>
                <w:rFonts w:ascii="Aptos" w:hAnsi="Aptos" w:cstheme="majorHAnsi"/>
              </w:rPr>
            </w:pPr>
          </w:p>
          <w:p w14:paraId="37F59433" w14:textId="77777777" w:rsidR="00D356E0" w:rsidRPr="009C2C8C" w:rsidRDefault="00D356E0" w:rsidP="00724BEC">
            <w:pPr>
              <w:pStyle w:val="Nessunaspaziatura"/>
              <w:widowControl w:val="0"/>
              <w:numPr>
                <w:ilvl w:val="1"/>
                <w:numId w:val="11"/>
              </w:numPr>
              <w:jc w:val="left"/>
              <w:rPr>
                <w:rFonts w:ascii="Aptos" w:hAnsi="Aptos" w:cstheme="majorHAnsi"/>
              </w:rPr>
            </w:pPr>
            <w:r w:rsidRPr="009C2C8C">
              <w:rPr>
                <w:rFonts w:ascii="Aptos" w:hAnsi="Aptos" w:cstheme="majorHAnsi"/>
              </w:rPr>
              <w:t>SOGGETTI AMMESSI IN FORMA SINGOLA E ASSOCIATA</w:t>
            </w:r>
          </w:p>
          <w:p w14:paraId="63434630" w14:textId="77777777" w:rsidR="00D356E0" w:rsidRPr="009C2C8C" w:rsidRDefault="00D356E0" w:rsidP="00724BEC">
            <w:pPr>
              <w:pStyle w:val="Nessunaspaziatura"/>
              <w:widowControl w:val="0"/>
              <w:ind w:left="792"/>
              <w:jc w:val="left"/>
              <w:rPr>
                <w:rFonts w:ascii="Aptos" w:hAnsi="Aptos" w:cstheme="majorHAnsi"/>
              </w:rPr>
            </w:pPr>
          </w:p>
          <w:p w14:paraId="26E87B3A" w14:textId="77777777" w:rsidR="00D356E0" w:rsidRPr="009C2C8C" w:rsidRDefault="00D356E0" w:rsidP="00724BEC">
            <w:pPr>
              <w:pStyle w:val="Paragrafoelenco"/>
              <w:widowControl w:val="0"/>
              <w:numPr>
                <w:ilvl w:val="1"/>
                <w:numId w:val="11"/>
              </w:numPr>
              <w:rPr>
                <w:rFonts w:ascii="Aptos" w:hAnsi="Aptos" w:cstheme="majorHAnsi"/>
                <w:sz w:val="22"/>
                <w:szCs w:val="22"/>
                <w:lang w:val="it-IT"/>
              </w:rPr>
            </w:pPr>
            <w:r w:rsidRPr="009C2C8C">
              <w:rPr>
                <w:rFonts w:ascii="Aptos" w:hAnsi="Aptos" w:cstheme="majorHAnsi"/>
                <w:sz w:val="22"/>
                <w:szCs w:val="22"/>
                <w:lang w:val="it-IT"/>
              </w:rPr>
              <w:t>SOGGETTI AMMESSI IN FORMA ASSOCIATA</w:t>
            </w:r>
          </w:p>
          <w:p w14:paraId="3FCC271A" w14:textId="77777777" w:rsidR="00D356E0" w:rsidRPr="009C2C8C" w:rsidRDefault="00D356E0" w:rsidP="00724BEC">
            <w:pPr>
              <w:pStyle w:val="Nessunaspaziatura"/>
              <w:widowControl w:val="0"/>
              <w:numPr>
                <w:ilvl w:val="1"/>
                <w:numId w:val="11"/>
              </w:numPr>
              <w:jc w:val="left"/>
              <w:rPr>
                <w:rFonts w:ascii="Aptos" w:hAnsi="Aptos" w:cstheme="majorHAnsi"/>
              </w:rPr>
            </w:pPr>
            <w:r w:rsidRPr="009C2C8C">
              <w:rPr>
                <w:rFonts w:ascii="Aptos" w:hAnsi="Aptos" w:cstheme="majorHAnsi"/>
              </w:rPr>
              <w:t>CONCORRENTI STRANIERI</w:t>
            </w:r>
          </w:p>
          <w:p w14:paraId="1604F1C8" w14:textId="77777777" w:rsidR="00D356E0" w:rsidRPr="009C2C8C" w:rsidRDefault="00D356E0" w:rsidP="00724BEC">
            <w:pPr>
              <w:pStyle w:val="Nessunaspaziatura"/>
              <w:widowControl w:val="0"/>
              <w:numPr>
                <w:ilvl w:val="0"/>
                <w:numId w:val="11"/>
              </w:numPr>
              <w:jc w:val="left"/>
              <w:rPr>
                <w:rFonts w:ascii="Aptos" w:hAnsi="Aptos" w:cstheme="majorHAnsi"/>
                <w:b/>
                <w:bCs/>
              </w:rPr>
            </w:pPr>
            <w:r w:rsidRPr="009C2C8C">
              <w:rPr>
                <w:rFonts w:ascii="Aptos" w:hAnsi="Aptos" w:cstheme="majorHAnsi"/>
                <w:b/>
                <w:bCs/>
              </w:rPr>
              <w:t>REQUISITI DI PARTECIPAZIONE</w:t>
            </w:r>
          </w:p>
          <w:p w14:paraId="56BC3742" w14:textId="77777777" w:rsidR="00D356E0" w:rsidRPr="009C2C8C" w:rsidRDefault="00D356E0" w:rsidP="00724BEC">
            <w:pPr>
              <w:pStyle w:val="Nessunaspaziatura"/>
              <w:widowControl w:val="0"/>
              <w:numPr>
                <w:ilvl w:val="0"/>
                <w:numId w:val="11"/>
              </w:numPr>
              <w:jc w:val="left"/>
              <w:rPr>
                <w:rFonts w:ascii="Aptos" w:hAnsi="Aptos" w:cstheme="majorHAnsi"/>
                <w:b/>
                <w:bCs/>
              </w:rPr>
            </w:pPr>
            <w:r w:rsidRPr="009C2C8C">
              <w:rPr>
                <w:rFonts w:ascii="Aptos" w:hAnsi="Aptos" w:cstheme="majorHAnsi"/>
                <w:b/>
                <w:bCs/>
              </w:rPr>
              <w:t>REQUISITI DI IDONEITÀ PROFESSIONALE</w:t>
            </w:r>
          </w:p>
          <w:p w14:paraId="0DA0C243" w14:textId="77777777" w:rsidR="00D356E0" w:rsidRPr="009C2C8C" w:rsidRDefault="00D356E0" w:rsidP="00724BEC">
            <w:pPr>
              <w:pStyle w:val="Nessunaspaziatura"/>
              <w:widowControl w:val="0"/>
              <w:numPr>
                <w:ilvl w:val="1"/>
                <w:numId w:val="11"/>
              </w:numPr>
              <w:jc w:val="left"/>
              <w:rPr>
                <w:rFonts w:ascii="Aptos" w:hAnsi="Aptos" w:cstheme="majorHAnsi"/>
              </w:rPr>
            </w:pPr>
            <w:r w:rsidRPr="009C2C8C">
              <w:rPr>
                <w:rFonts w:ascii="Aptos" w:hAnsi="Aptos" w:cstheme="majorHAnsi"/>
              </w:rPr>
              <w:t>REQUISITI DEL CONCORRENTE</w:t>
            </w:r>
          </w:p>
          <w:p w14:paraId="6B492B4D" w14:textId="77777777" w:rsidR="00D356E0" w:rsidRPr="009C2C8C" w:rsidRDefault="00D356E0" w:rsidP="00724BEC">
            <w:pPr>
              <w:pStyle w:val="Nessunaspaziatura"/>
              <w:widowControl w:val="0"/>
              <w:ind w:left="792"/>
              <w:jc w:val="left"/>
              <w:rPr>
                <w:rFonts w:ascii="Aptos" w:hAnsi="Aptos" w:cstheme="majorHAnsi"/>
              </w:rPr>
            </w:pPr>
          </w:p>
          <w:p w14:paraId="710F1431" w14:textId="77777777" w:rsidR="00D356E0" w:rsidRPr="009C2C8C" w:rsidRDefault="00D356E0" w:rsidP="00724BEC">
            <w:pPr>
              <w:pStyle w:val="Nessunaspaziatura"/>
              <w:widowControl w:val="0"/>
              <w:numPr>
                <w:ilvl w:val="1"/>
                <w:numId w:val="11"/>
              </w:numPr>
              <w:jc w:val="left"/>
              <w:rPr>
                <w:rFonts w:ascii="Aptos" w:hAnsi="Aptos" w:cstheme="majorHAnsi"/>
              </w:rPr>
            </w:pPr>
            <w:r w:rsidRPr="009C2C8C">
              <w:rPr>
                <w:rFonts w:ascii="Aptos" w:hAnsi="Aptos" w:cstheme="majorHAnsi"/>
              </w:rPr>
              <w:t>REQUISITI DEL GRUPPO DI LAVORO</w:t>
            </w:r>
          </w:p>
          <w:p w14:paraId="6A86994E" w14:textId="77777777" w:rsidR="00D356E0" w:rsidRPr="009C2C8C" w:rsidRDefault="00D356E0" w:rsidP="00724BEC">
            <w:pPr>
              <w:pStyle w:val="Nessunaspaziatura"/>
              <w:widowControl w:val="0"/>
              <w:numPr>
                <w:ilvl w:val="1"/>
                <w:numId w:val="11"/>
              </w:numPr>
              <w:jc w:val="left"/>
              <w:rPr>
                <w:rFonts w:ascii="Aptos" w:hAnsi="Aptos" w:cstheme="majorHAnsi"/>
                <w:color w:val="FF0000"/>
              </w:rPr>
            </w:pPr>
            <w:r w:rsidRPr="009C2C8C">
              <w:rPr>
                <w:rFonts w:ascii="Aptos" w:hAnsi="Aptos" w:cstheme="majorHAnsi"/>
                <w:color w:val="FF0000"/>
              </w:rPr>
              <w:t>GIOVANE PROFESSONISTA</w:t>
            </w:r>
          </w:p>
          <w:p w14:paraId="48B428C4" w14:textId="77777777" w:rsidR="00D356E0" w:rsidRPr="009C2C8C" w:rsidRDefault="00D356E0" w:rsidP="00724BEC">
            <w:pPr>
              <w:pStyle w:val="Nessunaspaziatura"/>
              <w:widowControl w:val="0"/>
              <w:numPr>
                <w:ilvl w:val="0"/>
                <w:numId w:val="11"/>
              </w:numPr>
              <w:jc w:val="left"/>
              <w:rPr>
                <w:rFonts w:ascii="Aptos" w:hAnsi="Aptos" w:cstheme="majorHAnsi"/>
                <w:b/>
                <w:bCs/>
              </w:rPr>
            </w:pPr>
            <w:r w:rsidRPr="009C2C8C">
              <w:rPr>
                <w:rFonts w:ascii="Aptos" w:hAnsi="Aptos" w:cstheme="majorHAnsi"/>
                <w:b/>
                <w:bCs/>
              </w:rPr>
              <w:t>REQUISITI SPECIALI</w:t>
            </w:r>
          </w:p>
          <w:p w14:paraId="428CC277" w14:textId="77777777" w:rsidR="00D356E0" w:rsidRPr="009C2C8C" w:rsidRDefault="00D356E0" w:rsidP="00724BEC">
            <w:pPr>
              <w:pStyle w:val="Nessunaspaziatura"/>
              <w:widowControl w:val="0"/>
              <w:numPr>
                <w:ilvl w:val="0"/>
                <w:numId w:val="11"/>
              </w:numPr>
              <w:jc w:val="left"/>
              <w:rPr>
                <w:rFonts w:ascii="Aptos" w:hAnsi="Aptos" w:cstheme="majorHAnsi"/>
                <w:b/>
                <w:bCs/>
              </w:rPr>
            </w:pPr>
            <w:r w:rsidRPr="009C2C8C">
              <w:rPr>
                <w:rFonts w:ascii="Aptos" w:hAnsi="Aptos" w:cstheme="majorHAnsi"/>
                <w:b/>
                <w:bCs/>
              </w:rPr>
              <w:t xml:space="preserve">AVVALIMENTO </w:t>
            </w:r>
          </w:p>
          <w:p w14:paraId="2D0D3236" w14:textId="77777777" w:rsidR="00D356E0" w:rsidRPr="009C2C8C" w:rsidRDefault="00D356E0" w:rsidP="00724BEC">
            <w:pPr>
              <w:pStyle w:val="Nessunaspaziatura"/>
              <w:widowControl w:val="0"/>
              <w:numPr>
                <w:ilvl w:val="1"/>
                <w:numId w:val="11"/>
              </w:numPr>
              <w:jc w:val="left"/>
              <w:rPr>
                <w:rFonts w:ascii="Aptos" w:hAnsi="Aptos" w:cstheme="majorHAnsi"/>
              </w:rPr>
            </w:pPr>
            <w:r w:rsidRPr="009C2C8C">
              <w:rPr>
                <w:rFonts w:ascii="Aptos" w:hAnsi="Aptos" w:cstheme="majorHAnsi"/>
              </w:rPr>
              <w:t>AVVALIMENTO</w:t>
            </w:r>
          </w:p>
          <w:p w14:paraId="6E4C196E" w14:textId="77777777" w:rsidR="00D356E0" w:rsidRPr="009C2C8C" w:rsidRDefault="00D356E0" w:rsidP="00724BEC">
            <w:pPr>
              <w:pStyle w:val="Nessunaspaziatura"/>
              <w:widowControl w:val="0"/>
              <w:ind w:left="792"/>
              <w:jc w:val="left"/>
              <w:rPr>
                <w:rFonts w:ascii="Aptos" w:hAnsi="Aptos" w:cstheme="majorHAnsi"/>
              </w:rPr>
            </w:pPr>
          </w:p>
          <w:p w14:paraId="78788CAA" w14:textId="77777777" w:rsidR="00D356E0" w:rsidRPr="009C2C8C" w:rsidRDefault="00D356E0" w:rsidP="00724BEC">
            <w:pPr>
              <w:pStyle w:val="Nessunaspaziatura"/>
              <w:widowControl w:val="0"/>
              <w:numPr>
                <w:ilvl w:val="1"/>
                <w:numId w:val="11"/>
              </w:numPr>
              <w:jc w:val="left"/>
              <w:rPr>
                <w:rFonts w:ascii="Aptos" w:hAnsi="Aptos" w:cstheme="majorHAnsi"/>
              </w:rPr>
            </w:pPr>
            <w:r w:rsidRPr="009C2C8C">
              <w:rPr>
                <w:rFonts w:ascii="Aptos" w:hAnsi="Aptos" w:cstheme="majorHAnsi"/>
              </w:rPr>
              <w:t>AVVALIMENTO PLURIMO</w:t>
            </w:r>
          </w:p>
          <w:p w14:paraId="43B951C4" w14:textId="77777777" w:rsidR="00D356E0" w:rsidRPr="009C2C8C" w:rsidRDefault="00D356E0" w:rsidP="00724BEC">
            <w:pPr>
              <w:pStyle w:val="Nessunaspaziatura"/>
              <w:widowControl w:val="0"/>
              <w:ind w:left="792"/>
              <w:jc w:val="left"/>
              <w:rPr>
                <w:rFonts w:ascii="Aptos" w:hAnsi="Aptos" w:cstheme="majorHAnsi"/>
              </w:rPr>
            </w:pPr>
          </w:p>
          <w:p w14:paraId="1E2464FF" w14:textId="6CDC6435" w:rsidR="009B5E92" w:rsidRPr="009C2C8C" w:rsidRDefault="00D356E0" w:rsidP="00724BEC">
            <w:pPr>
              <w:pStyle w:val="Nessunaspaziatura"/>
              <w:widowControl w:val="0"/>
              <w:numPr>
                <w:ilvl w:val="1"/>
                <w:numId w:val="11"/>
              </w:numPr>
              <w:jc w:val="left"/>
              <w:rPr>
                <w:rFonts w:ascii="Aptos" w:hAnsi="Aptos" w:cstheme="majorHAnsi"/>
              </w:rPr>
            </w:pPr>
            <w:r w:rsidRPr="009C2C8C">
              <w:rPr>
                <w:rFonts w:ascii="Aptos" w:hAnsi="Aptos" w:cstheme="majorHAnsi"/>
              </w:rPr>
              <w:t>RESPONSABILITÀ SOLIDALE</w:t>
            </w:r>
          </w:p>
          <w:p w14:paraId="542803BE" w14:textId="33EEB7A4" w:rsidR="009B5E92" w:rsidRPr="009C2C8C" w:rsidRDefault="009B5E92" w:rsidP="00724BEC">
            <w:pPr>
              <w:pStyle w:val="Nessunaspaziatura"/>
              <w:widowControl w:val="0"/>
              <w:numPr>
                <w:ilvl w:val="0"/>
                <w:numId w:val="11"/>
              </w:numPr>
              <w:jc w:val="left"/>
              <w:rPr>
                <w:rFonts w:ascii="Aptos" w:hAnsi="Aptos" w:cstheme="majorHAnsi"/>
                <w:b/>
                <w:bCs/>
                <w:color w:val="FF0000"/>
              </w:rPr>
            </w:pPr>
            <w:r w:rsidRPr="009C2C8C">
              <w:rPr>
                <w:rFonts w:ascii="Aptos" w:hAnsi="Aptos" w:cstheme="majorHAnsi"/>
                <w:b/>
                <w:bCs/>
                <w:color w:val="FF0000"/>
              </w:rPr>
              <w:t>CONTROLLI SEMPLIFICATI</w:t>
            </w:r>
          </w:p>
          <w:p w14:paraId="0B4AF7F2" w14:textId="79884B5C" w:rsidR="00D356E0" w:rsidRPr="009C2C8C" w:rsidRDefault="00D356E0" w:rsidP="00724BEC">
            <w:pPr>
              <w:pStyle w:val="Nessunaspaziatura"/>
              <w:widowControl w:val="0"/>
              <w:jc w:val="left"/>
              <w:rPr>
                <w:rFonts w:ascii="Aptos" w:hAnsi="Aptos" w:cstheme="majorHAnsi"/>
                <w:b/>
                <w:bCs/>
                <w:strike/>
              </w:rPr>
            </w:pPr>
          </w:p>
        </w:tc>
      </w:tr>
      <w:tr w:rsidR="00D356E0" w:rsidRPr="009C2C8C" w14:paraId="0964CC75" w14:textId="77777777" w:rsidTr="60C72650">
        <w:tc>
          <w:tcPr>
            <w:tcW w:w="4536" w:type="dxa"/>
          </w:tcPr>
          <w:p w14:paraId="3E87665B" w14:textId="77777777" w:rsidR="00D356E0" w:rsidRPr="009C2C8C" w:rsidRDefault="00D356E0" w:rsidP="00724BEC">
            <w:pPr>
              <w:pStyle w:val="Default"/>
              <w:widowControl w:val="0"/>
              <w:jc w:val="both"/>
              <w:rPr>
                <w:rFonts w:ascii="Aptos" w:hAnsi="Aptos" w:cstheme="majorHAnsi"/>
                <w:bCs/>
                <w:sz w:val="22"/>
                <w:szCs w:val="22"/>
              </w:rPr>
            </w:pPr>
          </w:p>
        </w:tc>
        <w:tc>
          <w:tcPr>
            <w:tcW w:w="567" w:type="dxa"/>
          </w:tcPr>
          <w:p w14:paraId="6B6E8786" w14:textId="77777777" w:rsidR="00D356E0" w:rsidRPr="009C2C8C" w:rsidRDefault="00D356E0" w:rsidP="00724BEC">
            <w:pPr>
              <w:widowControl w:val="0"/>
              <w:jc w:val="both"/>
              <w:rPr>
                <w:rFonts w:ascii="Aptos" w:hAnsi="Aptos" w:cstheme="majorHAnsi"/>
                <w:bCs/>
                <w:color w:val="000000"/>
                <w:sz w:val="22"/>
                <w:szCs w:val="22"/>
                <w:lang w:val="it-IT" w:eastAsia="it-IT"/>
              </w:rPr>
            </w:pPr>
          </w:p>
        </w:tc>
        <w:tc>
          <w:tcPr>
            <w:tcW w:w="4541" w:type="dxa"/>
          </w:tcPr>
          <w:p w14:paraId="0A52110D" w14:textId="77777777" w:rsidR="00D356E0" w:rsidRPr="009C2C8C" w:rsidRDefault="00D356E0" w:rsidP="00724BEC">
            <w:pPr>
              <w:pStyle w:val="Default"/>
              <w:widowControl w:val="0"/>
              <w:tabs>
                <w:tab w:val="center" w:pos="6078"/>
              </w:tabs>
              <w:jc w:val="both"/>
              <w:rPr>
                <w:rFonts w:ascii="Aptos" w:hAnsi="Aptos" w:cstheme="majorHAnsi"/>
                <w:bCs/>
                <w:sz w:val="22"/>
                <w:szCs w:val="22"/>
              </w:rPr>
            </w:pPr>
          </w:p>
        </w:tc>
      </w:tr>
      <w:tr w:rsidR="00D356E0" w:rsidRPr="009C2C8C" w14:paraId="1E65DCDB" w14:textId="77777777" w:rsidTr="60C72650">
        <w:tc>
          <w:tcPr>
            <w:tcW w:w="4536" w:type="dxa"/>
            <w:shd w:val="clear" w:color="auto" w:fill="EEECE1" w:themeFill="background2"/>
          </w:tcPr>
          <w:p w14:paraId="7B0468D6" w14:textId="77777777" w:rsidR="00D356E0" w:rsidRPr="009C2C8C" w:rsidRDefault="00D356E0" w:rsidP="00724BEC">
            <w:pPr>
              <w:widowControl w:val="0"/>
              <w:ind w:hanging="12"/>
              <w:jc w:val="center"/>
              <w:rPr>
                <w:rFonts w:ascii="Aptos" w:hAnsi="Aptos" w:cstheme="majorHAnsi"/>
                <w:b/>
                <w:spacing w:val="10"/>
                <w:sz w:val="22"/>
                <w:szCs w:val="22"/>
                <w:highlight w:val="yellow"/>
                <w:lang w:val="de-DE"/>
              </w:rPr>
            </w:pPr>
          </w:p>
          <w:p w14:paraId="7336CCC1" w14:textId="77777777" w:rsidR="00D356E0" w:rsidRPr="009C2C8C" w:rsidRDefault="00D356E0" w:rsidP="00724BEC">
            <w:pPr>
              <w:widowControl w:val="0"/>
              <w:ind w:hanging="12"/>
              <w:jc w:val="center"/>
              <w:rPr>
                <w:rFonts w:ascii="Aptos" w:hAnsi="Aptos" w:cstheme="majorHAnsi"/>
                <w:b/>
                <w:spacing w:val="10"/>
                <w:sz w:val="22"/>
                <w:szCs w:val="22"/>
                <w:lang w:val="de-DE"/>
              </w:rPr>
            </w:pPr>
            <w:r w:rsidRPr="009C2C8C">
              <w:rPr>
                <w:rFonts w:ascii="Aptos" w:hAnsi="Aptos" w:cstheme="majorHAnsi"/>
                <w:b/>
                <w:spacing w:val="10"/>
                <w:sz w:val="22"/>
                <w:szCs w:val="22"/>
                <w:lang w:val="de-DE"/>
              </w:rPr>
              <w:t>TEIL III</w:t>
            </w:r>
          </w:p>
          <w:p w14:paraId="185A016D" w14:textId="77777777" w:rsidR="00D356E0" w:rsidRPr="009C2C8C" w:rsidRDefault="00D356E0" w:rsidP="00724BEC">
            <w:pPr>
              <w:widowControl w:val="0"/>
              <w:ind w:hanging="12"/>
              <w:jc w:val="center"/>
              <w:rPr>
                <w:rFonts w:ascii="Aptos" w:hAnsi="Aptos" w:cstheme="majorHAnsi"/>
                <w:b/>
                <w:spacing w:val="10"/>
                <w:sz w:val="22"/>
                <w:szCs w:val="22"/>
                <w:lang w:val="de-DE"/>
              </w:rPr>
            </w:pPr>
            <w:r w:rsidRPr="009C2C8C">
              <w:rPr>
                <w:rFonts w:ascii="Aptos" w:hAnsi="Aptos" w:cstheme="majorHAnsi"/>
                <w:b/>
                <w:spacing w:val="10"/>
                <w:sz w:val="22"/>
                <w:szCs w:val="22"/>
                <w:lang w:val="de-DE"/>
              </w:rPr>
              <w:t xml:space="preserve">TEILNAHME AN DER AUSSCHREIBUNG </w:t>
            </w:r>
          </w:p>
          <w:p w14:paraId="4FF56912" w14:textId="77777777" w:rsidR="00D356E0" w:rsidRPr="009C2C8C" w:rsidRDefault="00D356E0" w:rsidP="00724BEC">
            <w:pPr>
              <w:widowControl w:val="0"/>
              <w:ind w:hanging="12"/>
              <w:jc w:val="center"/>
              <w:rPr>
                <w:rFonts w:ascii="Aptos" w:hAnsi="Aptos" w:cstheme="majorHAnsi"/>
                <w:b/>
                <w:spacing w:val="10"/>
                <w:sz w:val="22"/>
                <w:szCs w:val="22"/>
                <w:highlight w:val="yellow"/>
                <w:lang w:val="de-DE"/>
              </w:rPr>
            </w:pPr>
          </w:p>
        </w:tc>
        <w:tc>
          <w:tcPr>
            <w:tcW w:w="567" w:type="dxa"/>
          </w:tcPr>
          <w:p w14:paraId="14CCB367" w14:textId="77777777" w:rsidR="00D356E0" w:rsidRPr="009C2C8C" w:rsidRDefault="00D356E0" w:rsidP="00724BEC">
            <w:pPr>
              <w:widowControl w:val="0"/>
              <w:jc w:val="both"/>
              <w:rPr>
                <w:rFonts w:ascii="Aptos" w:hAnsi="Aptos" w:cstheme="majorHAnsi"/>
                <w:bCs/>
                <w:color w:val="000000"/>
                <w:sz w:val="22"/>
                <w:szCs w:val="22"/>
                <w:lang w:val="de-DE" w:eastAsia="it-IT"/>
              </w:rPr>
            </w:pPr>
          </w:p>
        </w:tc>
        <w:tc>
          <w:tcPr>
            <w:tcW w:w="4541" w:type="dxa"/>
            <w:shd w:val="clear" w:color="auto" w:fill="EEECE1" w:themeFill="background2"/>
          </w:tcPr>
          <w:p w14:paraId="0C0B446C" w14:textId="77777777" w:rsidR="00D356E0" w:rsidRPr="009C2C8C" w:rsidRDefault="00D356E0" w:rsidP="00724BEC">
            <w:pPr>
              <w:pStyle w:val="Default"/>
              <w:widowControl w:val="0"/>
              <w:tabs>
                <w:tab w:val="center" w:pos="6078"/>
                <w:tab w:val="right" w:pos="9072"/>
              </w:tabs>
              <w:ind w:right="72"/>
              <w:jc w:val="center"/>
              <w:rPr>
                <w:rFonts w:ascii="Aptos" w:hAnsi="Aptos" w:cstheme="majorHAnsi"/>
                <w:b/>
                <w:bCs/>
                <w:color w:val="auto"/>
                <w:sz w:val="22"/>
                <w:szCs w:val="22"/>
              </w:rPr>
            </w:pPr>
            <w:r w:rsidRPr="009C2C8C">
              <w:rPr>
                <w:rFonts w:ascii="Aptos" w:hAnsi="Aptos" w:cstheme="majorHAnsi"/>
                <w:b/>
                <w:bCs/>
                <w:sz w:val="22"/>
                <w:szCs w:val="22"/>
              </w:rPr>
              <w:tab/>
            </w:r>
          </w:p>
          <w:p w14:paraId="274C9A15" w14:textId="77777777" w:rsidR="00D356E0" w:rsidRPr="009C2C8C" w:rsidRDefault="00D356E0" w:rsidP="00724BEC">
            <w:pPr>
              <w:widowControl w:val="0"/>
              <w:ind w:hanging="12"/>
              <w:jc w:val="center"/>
              <w:rPr>
                <w:rFonts w:ascii="Aptos" w:hAnsi="Aptos" w:cstheme="majorHAnsi"/>
                <w:b/>
                <w:spacing w:val="10"/>
                <w:sz w:val="22"/>
                <w:szCs w:val="22"/>
                <w:lang w:val="it-IT"/>
              </w:rPr>
            </w:pPr>
            <w:r w:rsidRPr="009C2C8C">
              <w:rPr>
                <w:rFonts w:ascii="Aptos" w:hAnsi="Aptos" w:cstheme="majorHAnsi"/>
                <w:b/>
                <w:spacing w:val="10"/>
                <w:sz w:val="22"/>
                <w:szCs w:val="22"/>
                <w:lang w:val="it-IT"/>
              </w:rPr>
              <w:t>PARTE III</w:t>
            </w:r>
          </w:p>
          <w:p w14:paraId="40BFEFF8" w14:textId="77777777" w:rsidR="00D356E0" w:rsidRPr="009C2C8C" w:rsidRDefault="00D356E0" w:rsidP="00724BEC">
            <w:pPr>
              <w:widowControl w:val="0"/>
              <w:ind w:hanging="12"/>
              <w:jc w:val="center"/>
              <w:rPr>
                <w:rFonts w:ascii="Aptos" w:hAnsi="Aptos" w:cstheme="majorHAnsi"/>
                <w:bCs/>
                <w:sz w:val="22"/>
                <w:szCs w:val="22"/>
                <w:lang w:val="it-IT"/>
              </w:rPr>
            </w:pPr>
            <w:r w:rsidRPr="009C2C8C">
              <w:rPr>
                <w:rFonts w:ascii="Aptos" w:hAnsi="Aptos" w:cstheme="majorHAnsi"/>
                <w:b/>
                <w:spacing w:val="10"/>
                <w:sz w:val="22"/>
                <w:szCs w:val="22"/>
                <w:lang w:val="it-IT"/>
              </w:rPr>
              <w:t>PARTECIPAZIONE ALLA GARA</w:t>
            </w:r>
          </w:p>
        </w:tc>
      </w:tr>
      <w:tr w:rsidR="00D356E0" w:rsidRPr="009C2C8C" w14:paraId="33F5670C" w14:textId="77777777" w:rsidTr="60C72650">
        <w:tc>
          <w:tcPr>
            <w:tcW w:w="4536" w:type="dxa"/>
          </w:tcPr>
          <w:p w14:paraId="44D67648" w14:textId="77777777" w:rsidR="00D356E0" w:rsidRPr="009C2C8C" w:rsidRDefault="00D356E0" w:rsidP="00724BEC">
            <w:pPr>
              <w:pStyle w:val="Default"/>
              <w:widowControl w:val="0"/>
              <w:jc w:val="both"/>
              <w:rPr>
                <w:rFonts w:ascii="Aptos" w:hAnsi="Aptos" w:cstheme="majorHAnsi"/>
                <w:bCs/>
                <w:sz w:val="22"/>
                <w:szCs w:val="22"/>
              </w:rPr>
            </w:pPr>
          </w:p>
        </w:tc>
        <w:tc>
          <w:tcPr>
            <w:tcW w:w="567" w:type="dxa"/>
          </w:tcPr>
          <w:p w14:paraId="72846EE3" w14:textId="77777777" w:rsidR="00D356E0" w:rsidRPr="009C2C8C" w:rsidRDefault="00D356E0" w:rsidP="00724BEC">
            <w:pPr>
              <w:widowControl w:val="0"/>
              <w:jc w:val="both"/>
              <w:rPr>
                <w:rFonts w:ascii="Aptos" w:hAnsi="Aptos" w:cstheme="majorHAnsi"/>
                <w:bCs/>
                <w:color w:val="000000"/>
                <w:sz w:val="22"/>
                <w:szCs w:val="22"/>
                <w:lang w:val="it-IT" w:eastAsia="it-IT"/>
              </w:rPr>
            </w:pPr>
          </w:p>
        </w:tc>
        <w:tc>
          <w:tcPr>
            <w:tcW w:w="4541" w:type="dxa"/>
          </w:tcPr>
          <w:p w14:paraId="5D9EE649" w14:textId="77777777" w:rsidR="00D356E0" w:rsidRPr="009C2C8C" w:rsidRDefault="00D356E0" w:rsidP="00724BEC">
            <w:pPr>
              <w:pStyle w:val="Default"/>
              <w:widowControl w:val="0"/>
              <w:tabs>
                <w:tab w:val="center" w:pos="6078"/>
              </w:tabs>
              <w:jc w:val="both"/>
              <w:rPr>
                <w:rFonts w:ascii="Aptos" w:hAnsi="Aptos" w:cstheme="majorHAnsi"/>
                <w:bCs/>
                <w:sz w:val="22"/>
                <w:szCs w:val="22"/>
              </w:rPr>
            </w:pPr>
          </w:p>
        </w:tc>
      </w:tr>
      <w:tr w:rsidR="00D356E0" w:rsidRPr="009C2C8C" w14:paraId="0A22383D" w14:textId="77777777" w:rsidTr="60C72650">
        <w:tc>
          <w:tcPr>
            <w:tcW w:w="4536" w:type="dxa"/>
          </w:tcPr>
          <w:p w14:paraId="687EF9BE" w14:textId="77777777" w:rsidR="00D356E0" w:rsidRPr="009C2C8C" w:rsidRDefault="00D356E0" w:rsidP="00724BEC">
            <w:pPr>
              <w:pStyle w:val="Nessunaspaziatura"/>
              <w:numPr>
                <w:ilvl w:val="0"/>
                <w:numId w:val="58"/>
              </w:numPr>
              <w:ind w:left="297" w:hanging="284"/>
              <w:contextualSpacing/>
              <w:jc w:val="left"/>
              <w:rPr>
                <w:rFonts w:ascii="Aptos" w:hAnsi="Aptos" w:cstheme="majorHAnsi"/>
                <w:b/>
                <w:bCs/>
                <w:lang w:val="de-DE"/>
              </w:rPr>
            </w:pPr>
            <w:r w:rsidRPr="009C2C8C">
              <w:rPr>
                <w:rFonts w:ascii="Aptos" w:hAnsi="Aptos" w:cstheme="majorHAnsi"/>
                <w:b/>
                <w:bCs/>
                <w:lang w:val="de-DE"/>
              </w:rPr>
              <w:t>ANGEBOTSABGABEMODALITÄTEN UND INHALT DES ANGEBOTS</w:t>
            </w:r>
          </w:p>
          <w:p w14:paraId="6A3FEBAD" w14:textId="77777777" w:rsidR="00D356E0" w:rsidRPr="009C2C8C" w:rsidRDefault="00D356E0" w:rsidP="00724BEC">
            <w:pPr>
              <w:pStyle w:val="Nessunaspaziatura"/>
              <w:numPr>
                <w:ilvl w:val="1"/>
                <w:numId w:val="58"/>
              </w:numPr>
              <w:ind w:left="788" w:hanging="431"/>
              <w:contextualSpacing/>
              <w:jc w:val="left"/>
              <w:rPr>
                <w:rFonts w:ascii="Aptos" w:hAnsi="Aptos" w:cstheme="majorHAnsi"/>
                <w:b/>
                <w:bCs/>
                <w:lang w:val="de-DE"/>
              </w:rPr>
            </w:pPr>
            <w:r w:rsidRPr="009C2C8C">
              <w:rPr>
                <w:rFonts w:ascii="Aptos" w:hAnsi="Aptos" w:cstheme="majorHAnsi"/>
                <w:lang w:val="de-DE"/>
              </w:rPr>
              <w:t>ANGEBOTSABGABEMODALITÄTEN</w:t>
            </w:r>
          </w:p>
          <w:p w14:paraId="31413D24" w14:textId="77777777" w:rsidR="00D356E0" w:rsidRPr="009C2C8C" w:rsidRDefault="00D356E0" w:rsidP="00724BEC">
            <w:pPr>
              <w:pStyle w:val="Nessunaspaziatura"/>
              <w:ind w:left="788"/>
              <w:contextualSpacing/>
              <w:jc w:val="left"/>
              <w:rPr>
                <w:rFonts w:ascii="Aptos" w:hAnsi="Aptos" w:cstheme="majorHAnsi"/>
                <w:b/>
                <w:bCs/>
                <w:lang w:val="de-DE"/>
              </w:rPr>
            </w:pPr>
          </w:p>
          <w:p w14:paraId="2ED35A22" w14:textId="77777777" w:rsidR="00D356E0" w:rsidRPr="009C2C8C" w:rsidRDefault="00D356E0" w:rsidP="00724BEC">
            <w:pPr>
              <w:pStyle w:val="Nessunaspaziatura"/>
              <w:numPr>
                <w:ilvl w:val="1"/>
                <w:numId w:val="58"/>
              </w:numPr>
              <w:ind w:left="788" w:hanging="431"/>
              <w:contextualSpacing/>
              <w:jc w:val="left"/>
              <w:rPr>
                <w:rFonts w:ascii="Aptos" w:hAnsi="Aptos" w:cstheme="majorHAnsi"/>
                <w:b/>
                <w:bCs/>
                <w:lang w:val="de-DE"/>
              </w:rPr>
            </w:pPr>
            <w:r w:rsidRPr="009C2C8C">
              <w:rPr>
                <w:rFonts w:ascii="Aptos" w:hAnsi="Aptos" w:cstheme="majorHAnsi"/>
                <w:lang w:val="de-DE"/>
              </w:rPr>
              <w:t>INHALT DES ANGEBOTS</w:t>
            </w:r>
          </w:p>
          <w:p w14:paraId="78549609" w14:textId="3FDF1EEA" w:rsidR="0017286C" w:rsidRPr="009C2C8C" w:rsidRDefault="0017286C" w:rsidP="00724BEC">
            <w:pPr>
              <w:pStyle w:val="Nessunaspaziatura"/>
              <w:numPr>
                <w:ilvl w:val="0"/>
                <w:numId w:val="58"/>
              </w:numPr>
              <w:ind w:left="297" w:hanging="284"/>
              <w:contextualSpacing/>
              <w:jc w:val="left"/>
              <w:rPr>
                <w:rFonts w:ascii="Aptos" w:hAnsi="Aptos" w:cstheme="majorHAnsi"/>
                <w:b/>
                <w:bCs/>
                <w:lang w:val="de-DE"/>
              </w:rPr>
            </w:pPr>
            <w:r w:rsidRPr="009C2C8C">
              <w:rPr>
                <w:rFonts w:ascii="Aptos" w:hAnsi="Aptos" w:cstheme="majorHAnsi"/>
                <w:b/>
                <w:bCs/>
                <w:lang w:val="de-DE"/>
              </w:rPr>
              <w:t>NACHFORDERUNGSVERFAHREN</w:t>
            </w:r>
          </w:p>
          <w:p w14:paraId="0A428782" w14:textId="77777777" w:rsidR="00D356E0" w:rsidRPr="009C2C8C" w:rsidRDefault="00D356E0" w:rsidP="00724BEC">
            <w:pPr>
              <w:pStyle w:val="Nessunaspaziatura"/>
              <w:numPr>
                <w:ilvl w:val="0"/>
                <w:numId w:val="58"/>
              </w:numPr>
              <w:ind w:left="297" w:hanging="284"/>
              <w:contextualSpacing/>
              <w:jc w:val="left"/>
              <w:rPr>
                <w:rFonts w:ascii="Aptos" w:hAnsi="Aptos" w:cstheme="majorHAnsi"/>
                <w:b/>
                <w:bCs/>
                <w:lang w:val="de-DE"/>
              </w:rPr>
            </w:pPr>
            <w:r w:rsidRPr="009C2C8C">
              <w:rPr>
                <w:rFonts w:ascii="Aptos" w:hAnsi="Aptos" w:cstheme="majorHAnsi"/>
                <w:b/>
                <w:bCs/>
                <w:lang w:val="de-DE"/>
              </w:rPr>
              <w:t>INHALT DER UMSCHLÄGE</w:t>
            </w:r>
          </w:p>
          <w:p w14:paraId="355535F5" w14:textId="77777777" w:rsidR="00D356E0" w:rsidRPr="009C2C8C" w:rsidRDefault="00D356E0" w:rsidP="00724BEC">
            <w:pPr>
              <w:pStyle w:val="Nessunaspaziatura"/>
              <w:numPr>
                <w:ilvl w:val="1"/>
                <w:numId w:val="58"/>
              </w:numPr>
              <w:contextualSpacing/>
              <w:jc w:val="left"/>
              <w:rPr>
                <w:rFonts w:ascii="Aptos" w:hAnsi="Aptos" w:cstheme="majorHAnsi"/>
                <w:b/>
                <w:bCs/>
                <w:lang w:val="de-DE"/>
              </w:rPr>
            </w:pPr>
            <w:r w:rsidRPr="009C2C8C">
              <w:rPr>
                <w:rFonts w:ascii="Aptos" w:hAnsi="Aptos" w:cstheme="majorHAnsi"/>
                <w:lang w:val="de-DE"/>
              </w:rPr>
              <w:t>ANMERKUNGEN</w:t>
            </w:r>
          </w:p>
          <w:p w14:paraId="2103C688" w14:textId="77777777" w:rsidR="00D356E0" w:rsidRPr="009C2C8C" w:rsidRDefault="00D356E0" w:rsidP="00724BEC">
            <w:pPr>
              <w:pStyle w:val="Nessunaspaziatura"/>
              <w:numPr>
                <w:ilvl w:val="1"/>
                <w:numId w:val="58"/>
              </w:numPr>
              <w:contextualSpacing/>
              <w:jc w:val="left"/>
              <w:rPr>
                <w:rFonts w:ascii="Aptos" w:hAnsi="Aptos" w:cstheme="majorHAnsi"/>
                <w:b/>
                <w:bCs/>
                <w:lang w:val="de-DE"/>
              </w:rPr>
            </w:pPr>
            <w:r w:rsidRPr="009C2C8C">
              <w:rPr>
                <w:rFonts w:ascii="Aptos" w:hAnsi="Aptos" w:cstheme="majorHAnsi"/>
                <w:lang w:val="de-DE"/>
              </w:rPr>
              <w:lastRenderedPageBreak/>
              <w:t>ANLEITUNGEN FÜR DIE UNTERZEICHNUNG DER ERFORDERLICHEN UNTERLAGEN</w:t>
            </w:r>
          </w:p>
          <w:p w14:paraId="28E410AC" w14:textId="77777777" w:rsidR="00D356E0" w:rsidRPr="009C2C8C" w:rsidRDefault="00D356E0" w:rsidP="00724BEC">
            <w:pPr>
              <w:pStyle w:val="Nessunaspaziatura"/>
              <w:numPr>
                <w:ilvl w:val="0"/>
                <w:numId w:val="58"/>
              </w:numPr>
              <w:ind w:left="297" w:hanging="284"/>
              <w:contextualSpacing/>
              <w:jc w:val="left"/>
              <w:rPr>
                <w:rFonts w:ascii="Aptos" w:hAnsi="Aptos" w:cstheme="majorHAnsi"/>
                <w:b/>
                <w:bCs/>
                <w:lang w:val="de-DE"/>
              </w:rPr>
            </w:pPr>
            <w:r w:rsidRPr="009C2C8C">
              <w:rPr>
                <w:rFonts w:ascii="Aptos" w:hAnsi="Aptos" w:cstheme="majorHAnsi"/>
                <w:b/>
                <w:bCs/>
                <w:lang w:val="de-DE"/>
              </w:rPr>
              <w:t>INFORMATIONEN ZU DEN EINZUREICHENDEN UNTERLAGEN</w:t>
            </w:r>
          </w:p>
          <w:p w14:paraId="506051FA" w14:textId="77777777" w:rsidR="00D356E0" w:rsidRPr="009C2C8C" w:rsidRDefault="00D356E0" w:rsidP="00724BEC">
            <w:pPr>
              <w:pStyle w:val="Nessunaspaziatura"/>
              <w:numPr>
                <w:ilvl w:val="0"/>
                <w:numId w:val="12"/>
              </w:numPr>
              <w:ind w:left="641" w:hanging="284"/>
              <w:contextualSpacing/>
              <w:jc w:val="left"/>
              <w:rPr>
                <w:rFonts w:ascii="Aptos" w:hAnsi="Aptos" w:cstheme="majorHAnsi"/>
                <w:u w:val="single"/>
                <w:lang w:val="de-DE"/>
              </w:rPr>
            </w:pPr>
            <w:r w:rsidRPr="009C2C8C">
              <w:rPr>
                <w:rFonts w:ascii="Aptos" w:hAnsi="Aptos" w:cstheme="majorHAnsi"/>
                <w:u w:val="single"/>
                <w:lang w:val="de-DE"/>
              </w:rPr>
              <w:t>UMSCHLAG A - VERWALTUNGSUNTERLAGEN</w:t>
            </w:r>
          </w:p>
          <w:p w14:paraId="1A35C634" w14:textId="77777777" w:rsidR="00D356E0" w:rsidRPr="009C2C8C" w:rsidRDefault="00D356E0" w:rsidP="00724BEC">
            <w:pPr>
              <w:pStyle w:val="Nessunaspaziatura"/>
              <w:numPr>
                <w:ilvl w:val="0"/>
                <w:numId w:val="59"/>
              </w:numPr>
              <w:ind w:left="864" w:hanging="284"/>
              <w:contextualSpacing/>
              <w:jc w:val="left"/>
              <w:rPr>
                <w:rFonts w:ascii="Aptos" w:hAnsi="Aptos" w:cstheme="majorHAnsi"/>
                <w:lang w:val="de-DE"/>
              </w:rPr>
            </w:pPr>
            <w:r w:rsidRPr="009C2C8C">
              <w:rPr>
                <w:rFonts w:ascii="Aptos" w:hAnsi="Aptos" w:cstheme="majorHAnsi"/>
                <w:lang w:val="de-DE"/>
              </w:rPr>
              <w:t>ANLAGE A - ANAGRAFISCHE DATEN</w:t>
            </w:r>
          </w:p>
          <w:p w14:paraId="1C017F53" w14:textId="77777777" w:rsidR="00D356E0" w:rsidRPr="009C2C8C" w:rsidRDefault="00D356E0" w:rsidP="00724BEC">
            <w:pPr>
              <w:pStyle w:val="Nessunaspaziatura"/>
              <w:numPr>
                <w:ilvl w:val="0"/>
                <w:numId w:val="59"/>
              </w:numPr>
              <w:ind w:left="864" w:hanging="284"/>
              <w:contextualSpacing/>
              <w:jc w:val="left"/>
              <w:rPr>
                <w:rFonts w:ascii="Aptos" w:hAnsi="Aptos" w:cstheme="majorHAnsi"/>
                <w:lang w:val="de-DE"/>
              </w:rPr>
            </w:pPr>
            <w:r w:rsidRPr="009C2C8C">
              <w:rPr>
                <w:rFonts w:ascii="Aptos" w:hAnsi="Aptos" w:cstheme="majorHAnsi"/>
                <w:lang w:val="de-DE"/>
              </w:rPr>
              <w:t xml:space="preserve">ANLAGE A1 - </w:t>
            </w:r>
            <w:r w:rsidRPr="009C2C8C">
              <w:rPr>
                <w:rFonts w:ascii="Aptos" w:hAnsi="Aptos" w:cstheme="majorHAnsi"/>
                <w:caps/>
                <w:lang w:val="de-DE"/>
              </w:rPr>
              <w:t xml:space="preserve">Erklärungen </w:t>
            </w:r>
          </w:p>
          <w:p w14:paraId="007E631B" w14:textId="77777777" w:rsidR="00D356E0" w:rsidRPr="009C2C8C" w:rsidRDefault="00D356E0" w:rsidP="00724BEC">
            <w:pPr>
              <w:pStyle w:val="Nessunaspaziatura"/>
              <w:numPr>
                <w:ilvl w:val="0"/>
                <w:numId w:val="59"/>
              </w:numPr>
              <w:ind w:left="864" w:hanging="284"/>
              <w:contextualSpacing/>
              <w:jc w:val="left"/>
              <w:rPr>
                <w:rFonts w:ascii="Aptos" w:hAnsi="Aptos" w:cstheme="majorHAnsi"/>
                <w:lang w:val="de-DE"/>
              </w:rPr>
            </w:pPr>
            <w:r w:rsidRPr="009C2C8C">
              <w:rPr>
                <w:rFonts w:ascii="Aptos" w:eastAsia="Calibri" w:hAnsi="Aptos" w:cstheme="majorHAnsi"/>
                <w:lang w:val="de-DE"/>
              </w:rPr>
              <w:t>ANLAGE A2 - ZUSAMMENSETZUNG DER ARBEITSGRUPPE</w:t>
            </w:r>
          </w:p>
          <w:p w14:paraId="0BACAF05" w14:textId="77777777" w:rsidR="00D356E0" w:rsidRPr="009C2C8C" w:rsidRDefault="00D356E0" w:rsidP="00724BEC">
            <w:pPr>
              <w:pStyle w:val="Nessunaspaziatura"/>
              <w:numPr>
                <w:ilvl w:val="0"/>
                <w:numId w:val="59"/>
              </w:numPr>
              <w:ind w:left="864" w:hanging="284"/>
              <w:contextualSpacing/>
              <w:jc w:val="left"/>
              <w:rPr>
                <w:rFonts w:ascii="Aptos" w:hAnsi="Aptos" w:cstheme="majorHAnsi"/>
                <w:lang w:val="de-DE"/>
              </w:rPr>
            </w:pPr>
            <w:r w:rsidRPr="009C2C8C">
              <w:rPr>
                <w:rFonts w:ascii="Aptos" w:eastAsia="Calibri" w:hAnsi="Aptos" w:cstheme="majorHAnsi"/>
                <w:lang w:val="de-DE"/>
              </w:rPr>
              <w:t>ZUSÄTZLICHE</w:t>
            </w:r>
            <w:r w:rsidRPr="009C2C8C">
              <w:rPr>
                <w:rFonts w:ascii="Aptos" w:hAnsi="Aptos" w:cstheme="majorHAnsi"/>
                <w:lang w:val="de-DE"/>
              </w:rPr>
              <w:t xml:space="preserve"> </w:t>
            </w:r>
            <w:r w:rsidRPr="009C2C8C">
              <w:rPr>
                <w:rFonts w:ascii="Aptos" w:eastAsia="Calibri" w:hAnsi="Aptos" w:cstheme="majorHAnsi"/>
                <w:lang w:val="de-DE"/>
              </w:rPr>
              <w:t>UNTERLAGEN</w:t>
            </w:r>
          </w:p>
          <w:p w14:paraId="7AC30CBC" w14:textId="77777777" w:rsidR="00D356E0" w:rsidRPr="009C2C8C" w:rsidRDefault="00D356E0" w:rsidP="00724BEC">
            <w:pPr>
              <w:pStyle w:val="Nessunaspaziatura"/>
              <w:numPr>
                <w:ilvl w:val="0"/>
                <w:numId w:val="59"/>
              </w:numPr>
              <w:ind w:left="864" w:hanging="284"/>
              <w:contextualSpacing/>
              <w:jc w:val="left"/>
              <w:rPr>
                <w:rFonts w:ascii="Aptos" w:hAnsi="Aptos" w:cstheme="majorHAnsi"/>
                <w:lang w:val="de-DE"/>
              </w:rPr>
            </w:pPr>
            <w:r w:rsidRPr="009C2C8C">
              <w:rPr>
                <w:rFonts w:ascii="Aptos" w:hAnsi="Aptos" w:cstheme="majorHAnsi"/>
                <w:lang w:val="de-DE"/>
              </w:rPr>
              <w:t>DOKUMENTE BEI NUTZUNG DER KAPAZITÄTEN DRITTER</w:t>
            </w:r>
          </w:p>
          <w:p w14:paraId="27CC7D4D" w14:textId="77777777" w:rsidR="00D356E0" w:rsidRPr="009C2C8C" w:rsidRDefault="00D356E0" w:rsidP="00724BEC">
            <w:pPr>
              <w:pStyle w:val="Nessunaspaziatura"/>
              <w:numPr>
                <w:ilvl w:val="0"/>
                <w:numId w:val="59"/>
              </w:numPr>
              <w:ind w:left="864" w:hanging="284"/>
              <w:contextualSpacing/>
              <w:jc w:val="left"/>
              <w:rPr>
                <w:rFonts w:ascii="Aptos" w:hAnsi="Aptos" w:cstheme="majorHAnsi"/>
                <w:lang w:val="de-DE"/>
              </w:rPr>
            </w:pPr>
            <w:r w:rsidRPr="009C2C8C">
              <w:rPr>
                <w:rFonts w:ascii="Aptos" w:hAnsi="Aptos" w:cstheme="majorHAnsi"/>
                <w:lang w:val="de-DE"/>
              </w:rPr>
              <w:t>SCAN DER SONDER- ODER GENERALVOLLMACHT BEI SONDER- ODER GENERALBEVOLLMÄCHTIGTEN</w:t>
            </w:r>
          </w:p>
          <w:p w14:paraId="0794D2A9" w14:textId="77777777" w:rsidR="00D356E0" w:rsidRPr="009C2C8C" w:rsidRDefault="00D356E0" w:rsidP="00724BEC">
            <w:pPr>
              <w:pStyle w:val="Nessunaspaziatura"/>
              <w:numPr>
                <w:ilvl w:val="0"/>
                <w:numId w:val="59"/>
              </w:numPr>
              <w:ind w:left="864" w:hanging="284"/>
              <w:contextualSpacing/>
              <w:jc w:val="left"/>
              <w:rPr>
                <w:rFonts w:ascii="Aptos" w:hAnsi="Aptos" w:cstheme="majorHAnsi"/>
                <w:lang w:val="de-DE"/>
              </w:rPr>
            </w:pPr>
            <w:r w:rsidRPr="009C2C8C">
              <w:rPr>
                <w:rFonts w:ascii="Aptos" w:hAnsi="Aptos" w:cstheme="majorHAnsi"/>
                <w:lang w:val="de-DE"/>
              </w:rPr>
              <w:t>UNTERLAGEN BEI AUSGLEICH MIT UNTERNEHMENSFORTFÜHRUNG UND AUSGLEICH MIT VORBEHALT</w:t>
            </w:r>
          </w:p>
          <w:p w14:paraId="736244E1" w14:textId="77777777" w:rsidR="00D356E0" w:rsidRPr="009C2C8C" w:rsidRDefault="00D356E0" w:rsidP="00724BEC">
            <w:pPr>
              <w:pStyle w:val="Nessunaspaziatura"/>
              <w:ind w:left="864"/>
              <w:contextualSpacing/>
              <w:jc w:val="left"/>
              <w:rPr>
                <w:rFonts w:ascii="Aptos" w:hAnsi="Aptos" w:cstheme="majorHAnsi"/>
                <w:lang w:val="de-DE"/>
              </w:rPr>
            </w:pPr>
          </w:p>
          <w:p w14:paraId="1BF96161" w14:textId="77777777" w:rsidR="00D356E0" w:rsidRPr="009C2C8C" w:rsidRDefault="00D356E0" w:rsidP="00724BEC">
            <w:pPr>
              <w:pStyle w:val="Nessunaspaziatura"/>
              <w:numPr>
                <w:ilvl w:val="0"/>
                <w:numId w:val="59"/>
              </w:numPr>
              <w:ind w:left="864" w:hanging="284"/>
              <w:contextualSpacing/>
              <w:jc w:val="left"/>
              <w:rPr>
                <w:rFonts w:ascii="Aptos" w:hAnsi="Aptos" w:cstheme="majorHAnsi"/>
                <w:lang w:val="de-DE"/>
              </w:rPr>
            </w:pPr>
            <w:r w:rsidRPr="009C2C8C">
              <w:rPr>
                <w:rFonts w:ascii="Aptos" w:hAnsi="Aptos" w:cstheme="majorHAnsi"/>
                <w:iCs/>
                <w:lang w:val="de-DE"/>
              </w:rPr>
              <w:t>EEE</w:t>
            </w:r>
          </w:p>
          <w:p w14:paraId="0D2F82B5" w14:textId="77777777" w:rsidR="0040428D" w:rsidRPr="009C2C8C" w:rsidRDefault="0040428D" w:rsidP="00724BEC">
            <w:pPr>
              <w:pStyle w:val="Paragrafoelenco"/>
              <w:rPr>
                <w:rFonts w:ascii="Aptos" w:hAnsi="Aptos" w:cstheme="majorHAnsi"/>
                <w:sz w:val="22"/>
                <w:szCs w:val="22"/>
                <w:lang w:val="de-DE"/>
              </w:rPr>
            </w:pPr>
          </w:p>
          <w:p w14:paraId="54063516" w14:textId="0FADED05" w:rsidR="0040428D" w:rsidRPr="009C2C8C" w:rsidRDefault="0040428D" w:rsidP="00724BEC">
            <w:pPr>
              <w:pStyle w:val="Nessunaspaziatura"/>
              <w:numPr>
                <w:ilvl w:val="0"/>
                <w:numId w:val="59"/>
              </w:numPr>
              <w:ind w:left="864" w:hanging="284"/>
              <w:contextualSpacing/>
              <w:jc w:val="left"/>
              <w:rPr>
                <w:rFonts w:ascii="Aptos" w:hAnsi="Aptos" w:cstheme="majorHAnsi"/>
                <w:color w:val="FF0000"/>
                <w:lang w:val="de-DE"/>
              </w:rPr>
            </w:pPr>
            <w:r w:rsidRPr="009C2C8C">
              <w:rPr>
                <w:rFonts w:ascii="Aptos" w:hAnsi="Aptos" w:cstheme="majorHAnsi"/>
                <w:color w:val="FF0000"/>
                <w:lang w:val="de-DE"/>
              </w:rPr>
              <w:t>VORLÄUFIGE SICHERHEIT</w:t>
            </w:r>
          </w:p>
          <w:p w14:paraId="4919809B" w14:textId="5D94FEC2" w:rsidR="00D356E0" w:rsidRPr="009C2C8C" w:rsidRDefault="00D356E0" w:rsidP="00724BEC">
            <w:pPr>
              <w:pStyle w:val="Nessunaspaziatura"/>
              <w:numPr>
                <w:ilvl w:val="0"/>
                <w:numId w:val="59"/>
              </w:numPr>
              <w:ind w:left="864" w:hanging="284"/>
              <w:contextualSpacing/>
              <w:jc w:val="left"/>
              <w:rPr>
                <w:rFonts w:ascii="Aptos" w:hAnsi="Aptos" w:cstheme="majorHAnsi"/>
                <w:lang w:val="de-DE"/>
              </w:rPr>
            </w:pPr>
            <w:r w:rsidRPr="009C2C8C">
              <w:rPr>
                <w:rFonts w:ascii="Aptos" w:hAnsi="Aptos" w:cstheme="majorHAnsi"/>
                <w:iCs/>
                <w:lang w:val="de-DE"/>
              </w:rPr>
              <w:t>ANAC</w:t>
            </w:r>
            <w:r w:rsidRPr="009C2C8C">
              <w:rPr>
                <w:rFonts w:ascii="Aptos" w:hAnsi="Aptos" w:cstheme="majorHAnsi"/>
                <w:lang w:val="de-DE"/>
              </w:rPr>
              <w:t>-EINZAHLUNG</w:t>
            </w:r>
          </w:p>
          <w:p w14:paraId="37FE4ABE" w14:textId="1E2D302E" w:rsidR="000716A4" w:rsidRPr="009C2C8C" w:rsidRDefault="00654C50" w:rsidP="00724BEC">
            <w:pPr>
              <w:pStyle w:val="Nessunaspaziatura"/>
              <w:numPr>
                <w:ilvl w:val="0"/>
                <w:numId w:val="59"/>
              </w:numPr>
              <w:ind w:left="862" w:hanging="284"/>
              <w:jc w:val="left"/>
              <w:rPr>
                <w:rFonts w:ascii="Aptos" w:hAnsi="Aptos" w:cstheme="majorHAnsi"/>
                <w:iCs/>
                <w:caps/>
                <w:lang w:val="de-DE"/>
              </w:rPr>
            </w:pPr>
            <w:r w:rsidRPr="009C2C8C">
              <w:rPr>
                <w:rFonts w:ascii="Aptos" w:hAnsi="Aptos" w:cstheme="majorHAnsi"/>
                <w:iCs/>
                <w:caps/>
                <w:lang w:val="de-DE"/>
              </w:rPr>
              <w:t xml:space="preserve"> </w:t>
            </w:r>
            <w:r w:rsidR="009D7C08" w:rsidRPr="009C2C8C">
              <w:rPr>
                <w:rFonts w:ascii="Aptos" w:hAnsi="Aptos" w:cstheme="majorHAnsi"/>
                <w:iCs/>
                <w:caps/>
                <w:lang w:val="de-DE"/>
              </w:rPr>
              <w:t xml:space="preserve">FVOE - </w:t>
            </w:r>
            <w:r w:rsidRPr="009C2C8C">
              <w:rPr>
                <w:rFonts w:ascii="Aptos" w:hAnsi="Aptos" w:cstheme="majorHAnsi"/>
                <w:iCs/>
                <w:caps/>
                <w:lang w:val="de-DE"/>
              </w:rPr>
              <w:t>Der virtuelle Faszikel des Wirtschaftsteilnehmers -</w:t>
            </w:r>
          </w:p>
          <w:p w14:paraId="0D3F8004" w14:textId="77777777" w:rsidR="004C5712" w:rsidRPr="009C2C8C" w:rsidRDefault="004C5712" w:rsidP="00724BEC">
            <w:pPr>
              <w:pStyle w:val="Nessunaspaziatura"/>
              <w:ind w:left="864"/>
              <w:contextualSpacing/>
              <w:jc w:val="left"/>
              <w:rPr>
                <w:rFonts w:ascii="Aptos" w:hAnsi="Aptos" w:cstheme="majorHAnsi"/>
                <w:lang w:val="de-DE"/>
              </w:rPr>
            </w:pPr>
          </w:p>
          <w:p w14:paraId="7267A740" w14:textId="77777777" w:rsidR="00D356E0" w:rsidRPr="009C2C8C" w:rsidRDefault="00D356E0" w:rsidP="00724BEC">
            <w:pPr>
              <w:pStyle w:val="Nessunaspaziatura"/>
              <w:numPr>
                <w:ilvl w:val="0"/>
                <w:numId w:val="12"/>
              </w:numPr>
              <w:ind w:left="641" w:hanging="284"/>
              <w:contextualSpacing/>
              <w:jc w:val="left"/>
              <w:rPr>
                <w:rFonts w:ascii="Aptos" w:hAnsi="Aptos" w:cstheme="majorHAnsi"/>
                <w:u w:val="single"/>
                <w:lang w:val="de-DE"/>
              </w:rPr>
            </w:pPr>
            <w:r w:rsidRPr="009C2C8C">
              <w:rPr>
                <w:rFonts w:ascii="Aptos" w:hAnsi="Aptos" w:cstheme="majorHAnsi"/>
                <w:u w:val="single"/>
                <w:lang w:val="de-DE"/>
              </w:rPr>
              <w:t>UMSCHLAG B: TECHNISCHES ANGEBOT</w:t>
            </w:r>
          </w:p>
          <w:p w14:paraId="0D884680" w14:textId="77777777" w:rsidR="00D356E0" w:rsidRPr="009C2C8C" w:rsidRDefault="00D356E0" w:rsidP="00724BEC">
            <w:pPr>
              <w:pStyle w:val="Nessunaspaziatura"/>
              <w:numPr>
                <w:ilvl w:val="0"/>
                <w:numId w:val="12"/>
              </w:numPr>
              <w:ind w:left="641" w:hanging="284"/>
              <w:contextualSpacing/>
              <w:jc w:val="left"/>
              <w:rPr>
                <w:rFonts w:ascii="Aptos" w:hAnsi="Aptos" w:cstheme="majorHAnsi"/>
                <w:u w:val="single"/>
                <w:lang w:val="de-DE"/>
              </w:rPr>
            </w:pPr>
            <w:r w:rsidRPr="009C2C8C">
              <w:rPr>
                <w:rFonts w:ascii="Aptos" w:hAnsi="Aptos" w:cstheme="majorHAnsi"/>
                <w:u w:val="single"/>
                <w:lang w:val="de-DE"/>
              </w:rPr>
              <w:t>UMSCHLAG C: WIRTSCHAFTLICHES ANGEBOT</w:t>
            </w:r>
          </w:p>
          <w:p w14:paraId="400566E7" w14:textId="77777777" w:rsidR="00D356E0" w:rsidRPr="009C2C8C" w:rsidRDefault="00D356E0" w:rsidP="00724BEC">
            <w:pPr>
              <w:pStyle w:val="Nessunaspaziatura"/>
              <w:ind w:left="641"/>
              <w:contextualSpacing/>
              <w:jc w:val="left"/>
              <w:rPr>
                <w:rFonts w:ascii="Aptos" w:hAnsi="Aptos" w:cstheme="majorHAnsi"/>
                <w:u w:val="single"/>
                <w:lang w:val="de-DE"/>
              </w:rPr>
            </w:pPr>
          </w:p>
          <w:p w14:paraId="2A4993EC" w14:textId="77777777" w:rsidR="00D356E0" w:rsidRPr="009C2C8C" w:rsidRDefault="00D356E0" w:rsidP="00724BEC">
            <w:pPr>
              <w:pStyle w:val="Nessunaspaziatura"/>
              <w:numPr>
                <w:ilvl w:val="0"/>
                <w:numId w:val="58"/>
              </w:numPr>
              <w:ind w:left="297" w:hanging="284"/>
              <w:contextualSpacing/>
              <w:jc w:val="left"/>
              <w:rPr>
                <w:rFonts w:ascii="Aptos" w:hAnsi="Aptos" w:cstheme="majorHAnsi"/>
                <w:b/>
                <w:bCs/>
                <w:lang w:val="de-DE"/>
              </w:rPr>
            </w:pPr>
            <w:r w:rsidRPr="009C2C8C">
              <w:rPr>
                <w:rFonts w:ascii="Aptos" w:hAnsi="Aptos" w:cstheme="majorHAnsi"/>
                <w:b/>
                <w:bCs/>
                <w:lang w:val="de-DE"/>
              </w:rPr>
              <w:t>HINWEISE</w:t>
            </w:r>
          </w:p>
          <w:p w14:paraId="63BC7CB4" w14:textId="77777777" w:rsidR="00D356E0" w:rsidRPr="009C2C8C" w:rsidRDefault="00D356E0" w:rsidP="00724BEC">
            <w:pPr>
              <w:pStyle w:val="Nessunaspaziatura"/>
              <w:numPr>
                <w:ilvl w:val="0"/>
                <w:numId w:val="58"/>
              </w:numPr>
              <w:ind w:left="297" w:hanging="284"/>
              <w:contextualSpacing/>
              <w:jc w:val="left"/>
              <w:rPr>
                <w:rFonts w:ascii="Aptos" w:hAnsi="Aptos" w:cstheme="majorHAnsi"/>
                <w:b/>
                <w:bCs/>
                <w:lang w:val="de-DE"/>
              </w:rPr>
            </w:pPr>
            <w:r w:rsidRPr="009C2C8C">
              <w:rPr>
                <w:rFonts w:ascii="Aptos" w:hAnsi="Aptos" w:cstheme="majorHAnsi"/>
                <w:b/>
                <w:bCs/>
                <w:lang w:val="de-DE"/>
              </w:rPr>
              <w:t>ZUGANG ZU DEN UNTERLAGEN</w:t>
            </w:r>
          </w:p>
          <w:p w14:paraId="5108F987" w14:textId="77777777" w:rsidR="00D356E0" w:rsidRPr="009C2C8C" w:rsidRDefault="00D356E0" w:rsidP="00724BEC">
            <w:pPr>
              <w:pStyle w:val="Nessunaspaziatura"/>
              <w:numPr>
                <w:ilvl w:val="0"/>
                <w:numId w:val="58"/>
              </w:numPr>
              <w:ind w:left="297" w:hanging="284"/>
              <w:jc w:val="left"/>
              <w:rPr>
                <w:rFonts w:ascii="Aptos" w:hAnsi="Aptos" w:cstheme="majorHAnsi"/>
                <w:b/>
                <w:bCs/>
                <w:lang w:val="de-DE"/>
              </w:rPr>
            </w:pPr>
            <w:r w:rsidRPr="009C2C8C">
              <w:rPr>
                <w:rFonts w:ascii="Aptos" w:hAnsi="Aptos" w:cstheme="majorHAnsi"/>
                <w:b/>
                <w:bCs/>
                <w:lang w:val="de-DE"/>
              </w:rPr>
              <w:t>VERWEIS</w:t>
            </w:r>
          </w:p>
        </w:tc>
        <w:tc>
          <w:tcPr>
            <w:tcW w:w="567" w:type="dxa"/>
          </w:tcPr>
          <w:p w14:paraId="60599EB6" w14:textId="77777777" w:rsidR="00D356E0" w:rsidRPr="009C2C8C" w:rsidRDefault="00D356E0" w:rsidP="00724BEC">
            <w:pPr>
              <w:widowControl w:val="0"/>
              <w:rPr>
                <w:rFonts w:ascii="Aptos" w:hAnsi="Aptos" w:cstheme="majorHAnsi"/>
                <w:bCs/>
                <w:color w:val="000000"/>
                <w:sz w:val="22"/>
                <w:szCs w:val="22"/>
                <w:lang w:val="it-IT" w:eastAsia="it-IT"/>
              </w:rPr>
            </w:pPr>
          </w:p>
        </w:tc>
        <w:tc>
          <w:tcPr>
            <w:tcW w:w="4541" w:type="dxa"/>
          </w:tcPr>
          <w:p w14:paraId="692A90D2" w14:textId="77777777" w:rsidR="00D356E0" w:rsidRPr="009C2C8C" w:rsidRDefault="00D356E0" w:rsidP="00724BEC">
            <w:pPr>
              <w:pStyle w:val="Nessunaspaziatura"/>
              <w:numPr>
                <w:ilvl w:val="0"/>
                <w:numId w:val="15"/>
              </w:numPr>
              <w:jc w:val="left"/>
              <w:rPr>
                <w:rFonts w:ascii="Aptos" w:hAnsi="Aptos" w:cstheme="majorHAnsi"/>
                <w:b/>
                <w:bCs/>
              </w:rPr>
            </w:pPr>
            <w:r w:rsidRPr="009C2C8C">
              <w:rPr>
                <w:rFonts w:ascii="Aptos" w:hAnsi="Aptos" w:cstheme="majorHAnsi"/>
                <w:b/>
                <w:bCs/>
              </w:rPr>
              <w:t>MODALITÀ E CONTENUTO DELL’OFFERTA</w:t>
            </w:r>
          </w:p>
          <w:p w14:paraId="2102A6ED" w14:textId="77777777" w:rsidR="00D356E0" w:rsidRPr="009C2C8C" w:rsidRDefault="00D356E0" w:rsidP="00724BEC">
            <w:pPr>
              <w:pStyle w:val="Nessunaspaziatura"/>
              <w:numPr>
                <w:ilvl w:val="1"/>
                <w:numId w:val="56"/>
              </w:numPr>
              <w:ind w:left="788" w:hanging="431"/>
              <w:jc w:val="left"/>
              <w:rPr>
                <w:rFonts w:ascii="Aptos" w:hAnsi="Aptos" w:cstheme="majorHAnsi"/>
              </w:rPr>
            </w:pPr>
            <w:r w:rsidRPr="009C2C8C">
              <w:rPr>
                <w:rFonts w:ascii="Aptos" w:hAnsi="Aptos" w:cstheme="majorHAnsi"/>
                <w:iCs/>
              </w:rPr>
              <w:t>MODALITÀ</w:t>
            </w:r>
            <w:r w:rsidRPr="009C2C8C">
              <w:rPr>
                <w:rFonts w:ascii="Aptos" w:hAnsi="Aptos" w:cstheme="majorHAnsi"/>
              </w:rPr>
              <w:t xml:space="preserve"> DI PRESENTAZIONE DELL’OFFERTA </w:t>
            </w:r>
          </w:p>
          <w:p w14:paraId="7DCA9561" w14:textId="77777777" w:rsidR="00D356E0" w:rsidRPr="009C2C8C" w:rsidRDefault="00D356E0" w:rsidP="00724BEC">
            <w:pPr>
              <w:pStyle w:val="Nessunaspaziatura"/>
              <w:numPr>
                <w:ilvl w:val="1"/>
                <w:numId w:val="56"/>
              </w:numPr>
              <w:ind w:left="788" w:hanging="431"/>
              <w:jc w:val="left"/>
              <w:rPr>
                <w:rFonts w:ascii="Aptos" w:hAnsi="Aptos" w:cstheme="majorHAnsi"/>
              </w:rPr>
            </w:pPr>
            <w:r w:rsidRPr="009C2C8C">
              <w:rPr>
                <w:rFonts w:ascii="Aptos" w:hAnsi="Aptos" w:cstheme="majorHAnsi"/>
              </w:rPr>
              <w:t>CONTENUTO DELL’OFFERTA</w:t>
            </w:r>
          </w:p>
          <w:p w14:paraId="5FD1AEC9" w14:textId="77777777" w:rsidR="00D356E0" w:rsidRPr="009C2C8C" w:rsidRDefault="00D356E0" w:rsidP="00724BEC">
            <w:pPr>
              <w:pStyle w:val="Nessunaspaziatura"/>
              <w:numPr>
                <w:ilvl w:val="0"/>
                <w:numId w:val="56"/>
              </w:numPr>
              <w:jc w:val="left"/>
              <w:rPr>
                <w:rFonts w:ascii="Aptos" w:hAnsi="Aptos" w:cstheme="majorHAnsi"/>
                <w:b/>
                <w:bCs/>
              </w:rPr>
            </w:pPr>
            <w:r w:rsidRPr="009C2C8C">
              <w:rPr>
                <w:rFonts w:ascii="Aptos" w:hAnsi="Aptos" w:cstheme="majorHAnsi"/>
                <w:b/>
                <w:bCs/>
              </w:rPr>
              <w:t>SOCCORSO ISTRUTTORIO</w:t>
            </w:r>
          </w:p>
          <w:p w14:paraId="0A2B3B4D" w14:textId="77777777" w:rsidR="00D356E0" w:rsidRPr="009C2C8C" w:rsidRDefault="00D356E0" w:rsidP="00724BEC">
            <w:pPr>
              <w:pStyle w:val="Nessunaspaziatura"/>
              <w:numPr>
                <w:ilvl w:val="0"/>
                <w:numId w:val="56"/>
              </w:numPr>
              <w:jc w:val="left"/>
              <w:rPr>
                <w:rFonts w:ascii="Aptos" w:hAnsi="Aptos" w:cstheme="majorHAnsi"/>
                <w:b/>
                <w:bCs/>
              </w:rPr>
            </w:pPr>
            <w:r w:rsidRPr="009C2C8C">
              <w:rPr>
                <w:rFonts w:ascii="Aptos" w:hAnsi="Aptos" w:cstheme="majorHAnsi"/>
                <w:b/>
                <w:bCs/>
              </w:rPr>
              <w:t>CONTENUTO DELLE BUSTE</w:t>
            </w:r>
          </w:p>
          <w:p w14:paraId="378EAA20" w14:textId="77777777" w:rsidR="00D356E0" w:rsidRPr="009C2C8C" w:rsidRDefault="00D356E0" w:rsidP="00724BEC">
            <w:pPr>
              <w:pStyle w:val="Nessunaspaziatura"/>
              <w:numPr>
                <w:ilvl w:val="1"/>
                <w:numId w:val="56"/>
              </w:numPr>
              <w:ind w:left="788" w:hanging="431"/>
              <w:jc w:val="left"/>
              <w:rPr>
                <w:rFonts w:ascii="Aptos" w:hAnsi="Aptos" w:cstheme="majorHAnsi"/>
              </w:rPr>
            </w:pPr>
            <w:r w:rsidRPr="009C2C8C">
              <w:rPr>
                <w:rFonts w:ascii="Aptos" w:hAnsi="Aptos" w:cstheme="majorHAnsi"/>
              </w:rPr>
              <w:t>AVVERTENZE</w:t>
            </w:r>
          </w:p>
          <w:p w14:paraId="77216D75" w14:textId="77777777" w:rsidR="00D356E0" w:rsidRPr="009C2C8C" w:rsidRDefault="00D356E0" w:rsidP="00724BEC">
            <w:pPr>
              <w:pStyle w:val="Nessunaspaziatura"/>
              <w:numPr>
                <w:ilvl w:val="1"/>
                <w:numId w:val="56"/>
              </w:numPr>
              <w:ind w:left="788" w:hanging="431"/>
              <w:jc w:val="left"/>
              <w:rPr>
                <w:rFonts w:ascii="Aptos" w:hAnsi="Aptos" w:cstheme="majorHAnsi"/>
              </w:rPr>
            </w:pPr>
            <w:r w:rsidRPr="009C2C8C">
              <w:rPr>
                <w:rFonts w:ascii="Aptos" w:hAnsi="Aptos" w:cstheme="majorHAnsi"/>
              </w:rPr>
              <w:t>MODALITÀ DI SOTTOSCRIZIONE DEI DOCUMENTI RICHIESTI</w:t>
            </w:r>
          </w:p>
          <w:p w14:paraId="5871078E" w14:textId="77777777" w:rsidR="00D356E0" w:rsidRPr="009C2C8C" w:rsidRDefault="00D356E0" w:rsidP="00724BEC">
            <w:pPr>
              <w:pStyle w:val="Nessunaspaziatura"/>
              <w:ind w:left="788"/>
              <w:jc w:val="left"/>
              <w:rPr>
                <w:rFonts w:ascii="Aptos" w:hAnsi="Aptos" w:cstheme="majorHAnsi"/>
              </w:rPr>
            </w:pPr>
          </w:p>
          <w:p w14:paraId="033BBBB7" w14:textId="77777777" w:rsidR="00D356E0" w:rsidRPr="009C2C8C" w:rsidRDefault="00D356E0" w:rsidP="00724BEC">
            <w:pPr>
              <w:pStyle w:val="Nessunaspaziatura"/>
              <w:numPr>
                <w:ilvl w:val="0"/>
                <w:numId w:val="56"/>
              </w:numPr>
              <w:jc w:val="left"/>
              <w:rPr>
                <w:rFonts w:ascii="Aptos" w:hAnsi="Aptos" w:cstheme="majorHAnsi"/>
                <w:b/>
                <w:bCs/>
              </w:rPr>
            </w:pPr>
            <w:r w:rsidRPr="009C2C8C">
              <w:rPr>
                <w:rFonts w:ascii="Aptos" w:hAnsi="Aptos" w:cstheme="majorHAnsi"/>
                <w:b/>
                <w:bCs/>
              </w:rPr>
              <w:lastRenderedPageBreak/>
              <w:t>INFORMAZIONI SUI DOCUMENTI DA PRESENTARE</w:t>
            </w:r>
          </w:p>
          <w:p w14:paraId="259D08E4" w14:textId="77777777" w:rsidR="00D356E0" w:rsidRPr="009C2C8C" w:rsidRDefault="00D356E0" w:rsidP="00724BEC">
            <w:pPr>
              <w:pStyle w:val="Nessunaspaziatura"/>
              <w:numPr>
                <w:ilvl w:val="0"/>
                <w:numId w:val="12"/>
              </w:numPr>
              <w:ind w:left="641" w:hanging="284"/>
              <w:jc w:val="left"/>
              <w:rPr>
                <w:rFonts w:ascii="Aptos" w:hAnsi="Aptos" w:cstheme="majorHAnsi"/>
                <w:u w:val="single"/>
              </w:rPr>
            </w:pPr>
            <w:r w:rsidRPr="009C2C8C">
              <w:rPr>
                <w:rFonts w:ascii="Aptos" w:hAnsi="Aptos" w:cstheme="majorHAnsi"/>
                <w:u w:val="single"/>
              </w:rPr>
              <w:t>BUSTA A – DOCUMENTAZIONE AMMINISTRATIVA</w:t>
            </w:r>
          </w:p>
          <w:p w14:paraId="146AC928" w14:textId="77777777" w:rsidR="00D356E0" w:rsidRPr="009C2C8C" w:rsidRDefault="00D356E0" w:rsidP="00724BEC">
            <w:pPr>
              <w:pStyle w:val="Nessunaspaziatura"/>
              <w:numPr>
                <w:ilvl w:val="0"/>
                <w:numId w:val="13"/>
              </w:numPr>
              <w:ind w:left="849" w:hanging="284"/>
              <w:jc w:val="left"/>
              <w:rPr>
                <w:rFonts w:ascii="Aptos" w:hAnsi="Aptos" w:cstheme="majorHAnsi"/>
              </w:rPr>
            </w:pPr>
            <w:r w:rsidRPr="009C2C8C">
              <w:rPr>
                <w:rFonts w:ascii="Aptos" w:hAnsi="Aptos" w:cstheme="majorHAnsi"/>
              </w:rPr>
              <w:t>ALLEGATO A - DATI ANAGRAFICI</w:t>
            </w:r>
          </w:p>
          <w:p w14:paraId="5FB3C218" w14:textId="77777777" w:rsidR="00D356E0" w:rsidRPr="009C2C8C" w:rsidRDefault="00D356E0" w:rsidP="00724BEC">
            <w:pPr>
              <w:pStyle w:val="Nessunaspaziatura"/>
              <w:numPr>
                <w:ilvl w:val="0"/>
                <w:numId w:val="13"/>
              </w:numPr>
              <w:ind w:left="849" w:hanging="284"/>
              <w:jc w:val="left"/>
              <w:rPr>
                <w:rFonts w:ascii="Aptos" w:hAnsi="Aptos" w:cstheme="majorHAnsi"/>
              </w:rPr>
            </w:pPr>
            <w:r w:rsidRPr="009C2C8C">
              <w:rPr>
                <w:rFonts w:ascii="Aptos" w:hAnsi="Aptos" w:cstheme="majorHAnsi"/>
              </w:rPr>
              <w:t>ALLEGATO A1 - DICHIARAZIONI</w:t>
            </w:r>
          </w:p>
          <w:p w14:paraId="0E2A0643" w14:textId="77777777" w:rsidR="00D356E0" w:rsidRPr="009C2C8C" w:rsidRDefault="00D356E0" w:rsidP="00724BEC">
            <w:pPr>
              <w:pStyle w:val="Nessunaspaziatura"/>
              <w:numPr>
                <w:ilvl w:val="0"/>
                <w:numId w:val="13"/>
              </w:numPr>
              <w:ind w:left="849" w:hanging="284"/>
              <w:jc w:val="left"/>
              <w:rPr>
                <w:rFonts w:ascii="Aptos" w:hAnsi="Aptos" w:cstheme="majorHAnsi"/>
              </w:rPr>
            </w:pPr>
            <w:r w:rsidRPr="009C2C8C">
              <w:rPr>
                <w:rFonts w:ascii="Aptos" w:hAnsi="Aptos" w:cstheme="majorHAnsi"/>
              </w:rPr>
              <w:t>ALLEGATO A2 – COMPOSIZIONE DEL GRUPPO DI LAVORO</w:t>
            </w:r>
          </w:p>
          <w:p w14:paraId="7D3EEF42" w14:textId="77777777" w:rsidR="00D356E0" w:rsidRPr="009C2C8C" w:rsidRDefault="00D356E0" w:rsidP="00724BEC">
            <w:pPr>
              <w:pStyle w:val="Nessunaspaziatura"/>
              <w:numPr>
                <w:ilvl w:val="0"/>
                <w:numId w:val="13"/>
              </w:numPr>
              <w:ind w:left="849" w:hanging="284"/>
              <w:jc w:val="left"/>
              <w:rPr>
                <w:rFonts w:ascii="Aptos" w:hAnsi="Aptos" w:cstheme="majorHAnsi"/>
              </w:rPr>
            </w:pPr>
            <w:r w:rsidRPr="009C2C8C">
              <w:rPr>
                <w:rFonts w:ascii="Aptos" w:hAnsi="Aptos" w:cstheme="majorHAnsi"/>
              </w:rPr>
              <w:t>DOCUMENTAZIONE ULTERIORE</w:t>
            </w:r>
          </w:p>
          <w:p w14:paraId="726DBCA5" w14:textId="77777777" w:rsidR="00D356E0" w:rsidRPr="009C2C8C" w:rsidRDefault="00D356E0" w:rsidP="00724BEC">
            <w:pPr>
              <w:pStyle w:val="Nessunaspaziatura"/>
              <w:numPr>
                <w:ilvl w:val="0"/>
                <w:numId w:val="13"/>
              </w:numPr>
              <w:ind w:left="849" w:hanging="284"/>
              <w:jc w:val="left"/>
              <w:rPr>
                <w:rFonts w:ascii="Aptos" w:hAnsi="Aptos" w:cstheme="majorHAnsi"/>
              </w:rPr>
            </w:pPr>
            <w:r w:rsidRPr="009C2C8C">
              <w:rPr>
                <w:rFonts w:ascii="Aptos" w:hAnsi="Aptos" w:cstheme="majorHAnsi"/>
              </w:rPr>
              <w:t>DOCUMENTI INERENTI L’AVVALIMENTO</w:t>
            </w:r>
          </w:p>
          <w:p w14:paraId="76EB07F0" w14:textId="77777777" w:rsidR="00D356E0" w:rsidRPr="009C2C8C" w:rsidRDefault="00D356E0" w:rsidP="00724BEC">
            <w:pPr>
              <w:pStyle w:val="Nessunaspaziatura"/>
              <w:numPr>
                <w:ilvl w:val="0"/>
                <w:numId w:val="13"/>
              </w:numPr>
              <w:ind w:left="849" w:hanging="284"/>
              <w:jc w:val="left"/>
              <w:rPr>
                <w:rFonts w:ascii="Aptos" w:hAnsi="Aptos" w:cstheme="majorHAnsi"/>
              </w:rPr>
            </w:pPr>
            <w:r w:rsidRPr="009C2C8C">
              <w:rPr>
                <w:rFonts w:ascii="Aptos" w:hAnsi="Aptos" w:cstheme="majorHAnsi"/>
              </w:rPr>
              <w:t>SCANSIONE DELLA PROCURA SPECIALE O GENERALE IN CASO DI PROCURATORE SPECIALE O GENERALE</w:t>
            </w:r>
          </w:p>
          <w:p w14:paraId="319C8816" w14:textId="77777777" w:rsidR="00D356E0" w:rsidRPr="009C2C8C" w:rsidRDefault="00D356E0" w:rsidP="00724BEC">
            <w:pPr>
              <w:pStyle w:val="Nessunaspaziatura"/>
              <w:numPr>
                <w:ilvl w:val="0"/>
                <w:numId w:val="13"/>
              </w:numPr>
              <w:ind w:left="849" w:hanging="284"/>
              <w:jc w:val="left"/>
              <w:rPr>
                <w:rFonts w:ascii="Aptos" w:hAnsi="Aptos" w:cstheme="majorHAnsi"/>
              </w:rPr>
            </w:pPr>
            <w:r w:rsidRPr="009C2C8C">
              <w:rPr>
                <w:rFonts w:ascii="Aptos" w:hAnsi="Aptos" w:cstheme="majorHAnsi"/>
              </w:rPr>
              <w:t xml:space="preserve">DOCUMENTAZIONE IN CASO DI CONCORDATO PREVENTIVO CON CONTINUITÀ AZIENDALE E CONCORDATO IN BIANCO </w:t>
            </w:r>
          </w:p>
          <w:p w14:paraId="5D1D7E3F" w14:textId="77777777" w:rsidR="00D356E0" w:rsidRPr="009C2C8C" w:rsidRDefault="00D356E0" w:rsidP="00724BEC">
            <w:pPr>
              <w:pStyle w:val="Nessunaspaziatura"/>
              <w:numPr>
                <w:ilvl w:val="0"/>
                <w:numId w:val="13"/>
              </w:numPr>
              <w:ind w:left="849" w:hanging="284"/>
              <w:jc w:val="left"/>
              <w:rPr>
                <w:rFonts w:ascii="Aptos" w:hAnsi="Aptos" w:cstheme="majorHAnsi"/>
                <w:color w:val="FF0000"/>
              </w:rPr>
            </w:pPr>
            <w:r w:rsidRPr="009C2C8C">
              <w:rPr>
                <w:rFonts w:ascii="Aptos" w:hAnsi="Aptos" w:cstheme="majorHAnsi"/>
              </w:rPr>
              <w:t>DGUE</w:t>
            </w:r>
          </w:p>
          <w:p w14:paraId="57D191A9" w14:textId="30F67FED" w:rsidR="0040428D" w:rsidRPr="009C2C8C" w:rsidRDefault="0040428D" w:rsidP="00724BEC">
            <w:pPr>
              <w:pStyle w:val="Nessunaspaziatura"/>
              <w:numPr>
                <w:ilvl w:val="0"/>
                <w:numId w:val="13"/>
              </w:numPr>
              <w:ind w:left="849" w:hanging="284"/>
              <w:jc w:val="left"/>
              <w:rPr>
                <w:rFonts w:ascii="Aptos" w:hAnsi="Aptos" w:cstheme="majorHAnsi"/>
                <w:color w:val="FF0000"/>
              </w:rPr>
            </w:pPr>
            <w:r w:rsidRPr="009C2C8C">
              <w:rPr>
                <w:rFonts w:ascii="Aptos" w:hAnsi="Aptos" w:cstheme="majorHAnsi"/>
                <w:color w:val="FF0000"/>
              </w:rPr>
              <w:t>GARANZIA PROVVISORIA</w:t>
            </w:r>
          </w:p>
          <w:p w14:paraId="4F8110F3" w14:textId="5156CAD9" w:rsidR="00D356E0" w:rsidRPr="009C2C8C" w:rsidRDefault="00D356E0" w:rsidP="00724BEC">
            <w:pPr>
              <w:pStyle w:val="Nessunaspaziatura"/>
              <w:numPr>
                <w:ilvl w:val="0"/>
                <w:numId w:val="13"/>
              </w:numPr>
              <w:ind w:left="849" w:hanging="284"/>
              <w:jc w:val="left"/>
              <w:rPr>
                <w:rFonts w:ascii="Aptos" w:hAnsi="Aptos" w:cstheme="majorHAnsi"/>
                <w:color w:val="FF0000"/>
              </w:rPr>
            </w:pPr>
            <w:r w:rsidRPr="009C2C8C">
              <w:rPr>
                <w:rFonts w:ascii="Aptos" w:hAnsi="Aptos" w:cstheme="majorHAnsi"/>
              </w:rPr>
              <w:t>PAGAMENTO ANAC</w:t>
            </w:r>
          </w:p>
          <w:p w14:paraId="09B0D13C" w14:textId="639C0CE3" w:rsidR="000716A4" w:rsidRPr="009C2C8C" w:rsidRDefault="009D7C08" w:rsidP="00724BEC">
            <w:pPr>
              <w:pStyle w:val="Nessunaspaziatura"/>
              <w:numPr>
                <w:ilvl w:val="0"/>
                <w:numId w:val="13"/>
              </w:numPr>
              <w:ind w:left="849" w:hanging="284"/>
              <w:rPr>
                <w:rFonts w:ascii="Aptos" w:hAnsi="Aptos" w:cstheme="majorHAnsi"/>
                <w:bCs/>
                <w:strike/>
                <w:color w:val="FF0000"/>
              </w:rPr>
            </w:pPr>
            <w:r w:rsidRPr="009C2C8C">
              <w:rPr>
                <w:rFonts w:ascii="Aptos" w:hAnsi="Aptos" w:cstheme="majorHAnsi"/>
                <w:bCs/>
                <w:caps/>
                <w:color w:val="000000"/>
                <w:lang w:eastAsia="it-IT"/>
              </w:rPr>
              <w:t xml:space="preserve">FVOE - </w:t>
            </w:r>
            <w:r w:rsidR="00654C50" w:rsidRPr="009C2C8C">
              <w:rPr>
                <w:rFonts w:ascii="Aptos" w:hAnsi="Aptos" w:cstheme="majorHAnsi"/>
                <w:bCs/>
                <w:caps/>
                <w:color w:val="000000"/>
                <w:lang w:eastAsia="it-IT"/>
              </w:rPr>
              <w:t xml:space="preserve">Il fascicolo virtuale dell’operatore economico </w:t>
            </w:r>
          </w:p>
          <w:p w14:paraId="115FB984" w14:textId="77777777" w:rsidR="000716A4" w:rsidRPr="009C2C8C" w:rsidRDefault="000716A4" w:rsidP="00724BEC">
            <w:pPr>
              <w:pStyle w:val="Nessunaspaziatura"/>
              <w:ind w:left="849"/>
              <w:jc w:val="left"/>
              <w:rPr>
                <w:rFonts w:ascii="Aptos" w:hAnsi="Aptos" w:cstheme="majorHAnsi"/>
                <w:caps/>
              </w:rPr>
            </w:pPr>
          </w:p>
          <w:p w14:paraId="257420DB" w14:textId="77777777" w:rsidR="00D356E0" w:rsidRPr="009C2C8C" w:rsidRDefault="00D356E0" w:rsidP="00724BEC">
            <w:pPr>
              <w:pStyle w:val="Nessunaspaziatura"/>
              <w:numPr>
                <w:ilvl w:val="0"/>
                <w:numId w:val="12"/>
              </w:numPr>
              <w:ind w:left="565" w:hanging="283"/>
              <w:jc w:val="left"/>
              <w:rPr>
                <w:rFonts w:ascii="Aptos" w:hAnsi="Aptos" w:cstheme="majorHAnsi"/>
                <w:u w:val="single"/>
              </w:rPr>
            </w:pPr>
            <w:r w:rsidRPr="009C2C8C">
              <w:rPr>
                <w:rFonts w:ascii="Aptos" w:hAnsi="Aptos" w:cstheme="majorHAnsi"/>
                <w:u w:val="single"/>
              </w:rPr>
              <w:t>BUSTA B – OFFERTA TECNICA</w:t>
            </w:r>
          </w:p>
          <w:p w14:paraId="731D3E95" w14:textId="77777777" w:rsidR="00D356E0" w:rsidRPr="009C2C8C" w:rsidRDefault="00D356E0" w:rsidP="00724BEC">
            <w:pPr>
              <w:pStyle w:val="Nessunaspaziatura"/>
              <w:ind w:left="565"/>
              <w:jc w:val="left"/>
              <w:rPr>
                <w:rFonts w:ascii="Aptos" w:hAnsi="Aptos" w:cstheme="majorHAnsi"/>
                <w:u w:val="single"/>
              </w:rPr>
            </w:pPr>
          </w:p>
          <w:p w14:paraId="43F6CFD7" w14:textId="77777777" w:rsidR="00D356E0" w:rsidRPr="009C2C8C" w:rsidRDefault="00D356E0" w:rsidP="00724BEC">
            <w:pPr>
              <w:pStyle w:val="Nessunaspaziatura"/>
              <w:numPr>
                <w:ilvl w:val="0"/>
                <w:numId w:val="12"/>
              </w:numPr>
              <w:ind w:left="565" w:hanging="283"/>
              <w:jc w:val="left"/>
              <w:rPr>
                <w:rFonts w:ascii="Aptos" w:hAnsi="Aptos" w:cstheme="majorHAnsi"/>
                <w:u w:val="single"/>
              </w:rPr>
            </w:pPr>
            <w:r w:rsidRPr="009C2C8C">
              <w:rPr>
                <w:rFonts w:ascii="Aptos" w:hAnsi="Aptos" w:cstheme="majorHAnsi"/>
                <w:u w:val="single"/>
              </w:rPr>
              <w:t>BUSTA C – OFFERTA ECONOMICA</w:t>
            </w:r>
          </w:p>
          <w:p w14:paraId="6E9052BB" w14:textId="77777777" w:rsidR="00D356E0" w:rsidRPr="009C2C8C" w:rsidRDefault="00D356E0" w:rsidP="00724BEC">
            <w:pPr>
              <w:pStyle w:val="Nessunaspaziatura"/>
              <w:jc w:val="left"/>
              <w:rPr>
                <w:rFonts w:ascii="Aptos" w:hAnsi="Aptos" w:cstheme="majorHAnsi"/>
                <w:u w:val="single"/>
              </w:rPr>
            </w:pPr>
          </w:p>
          <w:p w14:paraId="31C2B1CB" w14:textId="77777777" w:rsidR="00D356E0" w:rsidRPr="009C2C8C" w:rsidRDefault="00D356E0" w:rsidP="00724BEC">
            <w:pPr>
              <w:pStyle w:val="Nessunaspaziatura"/>
              <w:jc w:val="left"/>
              <w:rPr>
                <w:rFonts w:ascii="Aptos" w:hAnsi="Aptos" w:cstheme="majorHAnsi"/>
                <w:u w:val="single"/>
              </w:rPr>
            </w:pPr>
          </w:p>
          <w:p w14:paraId="152B74EB" w14:textId="77777777" w:rsidR="00D356E0" w:rsidRPr="009C2C8C" w:rsidRDefault="00D356E0" w:rsidP="00724BEC">
            <w:pPr>
              <w:pStyle w:val="Nessunaspaziatura"/>
              <w:numPr>
                <w:ilvl w:val="0"/>
                <w:numId w:val="56"/>
              </w:numPr>
              <w:jc w:val="left"/>
              <w:rPr>
                <w:rFonts w:ascii="Aptos" w:hAnsi="Aptos" w:cstheme="majorHAnsi"/>
                <w:b/>
                <w:bCs/>
              </w:rPr>
            </w:pPr>
            <w:r w:rsidRPr="009C2C8C">
              <w:rPr>
                <w:rFonts w:ascii="Aptos" w:hAnsi="Aptos" w:cstheme="majorHAnsi"/>
                <w:b/>
                <w:bCs/>
              </w:rPr>
              <w:t xml:space="preserve">AVVERTENZE </w:t>
            </w:r>
          </w:p>
          <w:p w14:paraId="3F310961" w14:textId="77777777" w:rsidR="00D356E0" w:rsidRPr="009C2C8C" w:rsidRDefault="00D356E0" w:rsidP="00724BEC">
            <w:pPr>
              <w:pStyle w:val="Nessunaspaziatura"/>
              <w:numPr>
                <w:ilvl w:val="0"/>
                <w:numId w:val="56"/>
              </w:numPr>
              <w:jc w:val="left"/>
              <w:rPr>
                <w:rFonts w:ascii="Aptos" w:hAnsi="Aptos" w:cstheme="majorHAnsi"/>
                <w:b/>
                <w:bCs/>
              </w:rPr>
            </w:pPr>
            <w:r w:rsidRPr="009C2C8C">
              <w:rPr>
                <w:rFonts w:ascii="Aptos" w:hAnsi="Aptos" w:cstheme="majorHAnsi"/>
                <w:b/>
                <w:bCs/>
              </w:rPr>
              <w:t>ACCESSO AGLI ATTI</w:t>
            </w:r>
          </w:p>
          <w:p w14:paraId="574195F2" w14:textId="77777777" w:rsidR="00D356E0" w:rsidRPr="009C2C8C" w:rsidRDefault="00D356E0" w:rsidP="00724BEC">
            <w:pPr>
              <w:pStyle w:val="Nessunaspaziatura"/>
              <w:numPr>
                <w:ilvl w:val="0"/>
                <w:numId w:val="56"/>
              </w:numPr>
              <w:jc w:val="left"/>
              <w:rPr>
                <w:rFonts w:ascii="Aptos" w:hAnsi="Aptos" w:cstheme="majorHAnsi"/>
                <w:b/>
                <w:bCs/>
              </w:rPr>
            </w:pPr>
            <w:r w:rsidRPr="009C2C8C">
              <w:rPr>
                <w:rFonts w:ascii="Aptos" w:hAnsi="Aptos" w:cstheme="majorHAnsi"/>
                <w:b/>
                <w:bCs/>
              </w:rPr>
              <w:t>RINVIO</w:t>
            </w:r>
          </w:p>
        </w:tc>
      </w:tr>
      <w:tr w:rsidR="00D356E0" w:rsidRPr="009C2C8C" w14:paraId="3D800029" w14:textId="77777777" w:rsidTr="60C72650">
        <w:tc>
          <w:tcPr>
            <w:tcW w:w="4536" w:type="dxa"/>
          </w:tcPr>
          <w:p w14:paraId="5DD42F09" w14:textId="77777777" w:rsidR="00D356E0" w:rsidRPr="009C2C8C" w:rsidRDefault="00D356E0" w:rsidP="00724BEC">
            <w:pPr>
              <w:pStyle w:val="Default"/>
              <w:widowControl w:val="0"/>
              <w:jc w:val="both"/>
              <w:rPr>
                <w:rFonts w:ascii="Aptos" w:hAnsi="Aptos" w:cstheme="majorHAnsi"/>
                <w:bCs/>
                <w:sz w:val="22"/>
                <w:szCs w:val="22"/>
              </w:rPr>
            </w:pPr>
          </w:p>
        </w:tc>
        <w:tc>
          <w:tcPr>
            <w:tcW w:w="567" w:type="dxa"/>
          </w:tcPr>
          <w:p w14:paraId="301D52EC" w14:textId="77777777" w:rsidR="00D356E0" w:rsidRPr="009C2C8C" w:rsidRDefault="00D356E0" w:rsidP="00724BEC">
            <w:pPr>
              <w:widowControl w:val="0"/>
              <w:jc w:val="both"/>
              <w:rPr>
                <w:rFonts w:ascii="Aptos" w:hAnsi="Aptos" w:cstheme="majorHAnsi"/>
                <w:bCs/>
                <w:color w:val="000000"/>
                <w:sz w:val="22"/>
                <w:szCs w:val="22"/>
                <w:lang w:val="it-IT" w:eastAsia="it-IT"/>
              </w:rPr>
            </w:pPr>
          </w:p>
        </w:tc>
        <w:tc>
          <w:tcPr>
            <w:tcW w:w="4541" w:type="dxa"/>
          </w:tcPr>
          <w:p w14:paraId="7002FBBA" w14:textId="77777777" w:rsidR="00D356E0" w:rsidRPr="009C2C8C" w:rsidRDefault="00D356E0" w:rsidP="00724BEC">
            <w:pPr>
              <w:pStyle w:val="Default"/>
              <w:widowControl w:val="0"/>
              <w:tabs>
                <w:tab w:val="center" w:pos="6078"/>
              </w:tabs>
              <w:jc w:val="both"/>
              <w:rPr>
                <w:rFonts w:ascii="Aptos" w:hAnsi="Aptos" w:cstheme="majorHAnsi"/>
                <w:bCs/>
                <w:sz w:val="22"/>
                <w:szCs w:val="22"/>
              </w:rPr>
            </w:pPr>
          </w:p>
        </w:tc>
      </w:tr>
      <w:tr w:rsidR="00D356E0" w:rsidRPr="009C2C8C" w14:paraId="312CBAD5" w14:textId="77777777" w:rsidTr="60C72650">
        <w:tc>
          <w:tcPr>
            <w:tcW w:w="4536" w:type="dxa"/>
            <w:shd w:val="clear" w:color="auto" w:fill="EEECE1" w:themeFill="background2"/>
          </w:tcPr>
          <w:p w14:paraId="72930CD1" w14:textId="77777777" w:rsidR="00D356E0" w:rsidRPr="009C2C8C" w:rsidRDefault="00D356E0" w:rsidP="00724BEC">
            <w:pPr>
              <w:pStyle w:val="Default"/>
              <w:widowControl w:val="0"/>
              <w:tabs>
                <w:tab w:val="center" w:pos="4536"/>
                <w:tab w:val="right" w:pos="9072"/>
              </w:tabs>
              <w:ind w:right="125"/>
              <w:jc w:val="center"/>
              <w:rPr>
                <w:rFonts w:ascii="Aptos" w:hAnsi="Aptos" w:cstheme="majorHAnsi"/>
                <w:b/>
                <w:bCs/>
                <w:color w:val="auto"/>
                <w:sz w:val="22"/>
                <w:szCs w:val="22"/>
              </w:rPr>
            </w:pPr>
          </w:p>
          <w:p w14:paraId="0E5FABA9" w14:textId="77777777" w:rsidR="00D356E0" w:rsidRPr="009C2C8C" w:rsidRDefault="00D356E0" w:rsidP="00724BEC">
            <w:pPr>
              <w:pStyle w:val="Default"/>
              <w:widowControl w:val="0"/>
              <w:tabs>
                <w:tab w:val="center" w:pos="4536"/>
                <w:tab w:val="right" w:pos="9072"/>
              </w:tabs>
              <w:ind w:right="125"/>
              <w:jc w:val="center"/>
              <w:rPr>
                <w:rFonts w:ascii="Aptos" w:hAnsi="Aptos" w:cstheme="majorHAnsi"/>
                <w:b/>
                <w:bCs/>
                <w:color w:val="auto"/>
                <w:sz w:val="22"/>
                <w:szCs w:val="22"/>
                <w:lang w:val="de-DE"/>
              </w:rPr>
            </w:pPr>
            <w:r w:rsidRPr="009C2C8C">
              <w:rPr>
                <w:rFonts w:ascii="Aptos" w:hAnsi="Aptos" w:cstheme="majorHAnsi"/>
                <w:b/>
                <w:bCs/>
                <w:color w:val="auto"/>
                <w:sz w:val="22"/>
                <w:szCs w:val="22"/>
                <w:lang w:val="de-DE"/>
              </w:rPr>
              <w:t>TEIL IV</w:t>
            </w:r>
          </w:p>
          <w:p w14:paraId="07491E15" w14:textId="77777777" w:rsidR="00D356E0" w:rsidRPr="009C2C8C" w:rsidRDefault="00D356E0" w:rsidP="00724BEC">
            <w:pPr>
              <w:pStyle w:val="Default"/>
              <w:widowControl w:val="0"/>
              <w:tabs>
                <w:tab w:val="center" w:pos="4536"/>
                <w:tab w:val="right" w:pos="9072"/>
              </w:tabs>
              <w:ind w:right="125"/>
              <w:jc w:val="center"/>
              <w:rPr>
                <w:rFonts w:ascii="Aptos" w:hAnsi="Aptos" w:cstheme="majorHAnsi"/>
                <w:b/>
                <w:spacing w:val="10"/>
                <w:sz w:val="22"/>
                <w:szCs w:val="22"/>
                <w:lang w:val="de-DE"/>
              </w:rPr>
            </w:pPr>
            <w:r w:rsidRPr="009C2C8C">
              <w:rPr>
                <w:rFonts w:ascii="Aptos" w:hAnsi="Aptos" w:cstheme="majorHAnsi"/>
                <w:b/>
                <w:spacing w:val="10"/>
                <w:sz w:val="22"/>
                <w:szCs w:val="22"/>
                <w:lang w:val="de-DE"/>
              </w:rPr>
              <w:t>ZUSCHLAGSERTEILUNG</w:t>
            </w:r>
          </w:p>
          <w:p w14:paraId="1B13BB23" w14:textId="77777777" w:rsidR="00D356E0" w:rsidRPr="009C2C8C" w:rsidRDefault="00D356E0" w:rsidP="00724BEC">
            <w:pPr>
              <w:pStyle w:val="Default"/>
              <w:widowControl w:val="0"/>
              <w:jc w:val="both"/>
              <w:rPr>
                <w:rFonts w:ascii="Aptos" w:hAnsi="Aptos" w:cstheme="majorHAnsi"/>
                <w:bCs/>
                <w:sz w:val="22"/>
                <w:szCs w:val="22"/>
              </w:rPr>
            </w:pPr>
          </w:p>
        </w:tc>
        <w:tc>
          <w:tcPr>
            <w:tcW w:w="567" w:type="dxa"/>
          </w:tcPr>
          <w:p w14:paraId="5EFEE755" w14:textId="77777777" w:rsidR="00D356E0" w:rsidRPr="009C2C8C" w:rsidRDefault="00D356E0" w:rsidP="00724BEC">
            <w:pPr>
              <w:widowControl w:val="0"/>
              <w:jc w:val="both"/>
              <w:rPr>
                <w:rFonts w:ascii="Aptos" w:hAnsi="Aptos" w:cstheme="majorHAnsi"/>
                <w:bCs/>
                <w:color w:val="000000"/>
                <w:sz w:val="22"/>
                <w:szCs w:val="22"/>
                <w:lang w:val="it-IT" w:eastAsia="it-IT"/>
              </w:rPr>
            </w:pPr>
          </w:p>
        </w:tc>
        <w:tc>
          <w:tcPr>
            <w:tcW w:w="4541" w:type="dxa"/>
            <w:shd w:val="clear" w:color="auto" w:fill="EEECE1" w:themeFill="background2"/>
          </w:tcPr>
          <w:p w14:paraId="73FD9BDD" w14:textId="77777777" w:rsidR="00D356E0" w:rsidRPr="009C2C8C" w:rsidRDefault="00D356E0" w:rsidP="00724BEC">
            <w:pPr>
              <w:pStyle w:val="Default"/>
              <w:widowControl w:val="0"/>
              <w:tabs>
                <w:tab w:val="center" w:pos="6078"/>
                <w:tab w:val="right" w:pos="9072"/>
              </w:tabs>
              <w:ind w:right="72"/>
              <w:jc w:val="center"/>
              <w:rPr>
                <w:rFonts w:ascii="Aptos" w:hAnsi="Aptos" w:cstheme="majorHAnsi"/>
                <w:b/>
                <w:bCs/>
                <w:color w:val="auto"/>
                <w:sz w:val="22"/>
                <w:szCs w:val="22"/>
              </w:rPr>
            </w:pPr>
            <w:r w:rsidRPr="009C2C8C">
              <w:rPr>
                <w:rFonts w:ascii="Aptos" w:hAnsi="Aptos" w:cstheme="majorHAnsi"/>
                <w:b/>
                <w:bCs/>
                <w:sz w:val="22"/>
                <w:szCs w:val="22"/>
              </w:rPr>
              <w:tab/>
            </w:r>
          </w:p>
          <w:p w14:paraId="63517461" w14:textId="77777777" w:rsidR="00D356E0" w:rsidRPr="009C2C8C" w:rsidRDefault="00D356E0" w:rsidP="00724BEC">
            <w:pPr>
              <w:pStyle w:val="Default"/>
              <w:widowControl w:val="0"/>
              <w:tabs>
                <w:tab w:val="center" w:pos="6078"/>
                <w:tab w:val="right" w:pos="9072"/>
              </w:tabs>
              <w:ind w:right="72"/>
              <w:jc w:val="center"/>
              <w:rPr>
                <w:rFonts w:ascii="Aptos" w:hAnsi="Aptos" w:cstheme="majorHAnsi"/>
                <w:b/>
                <w:bCs/>
                <w:color w:val="auto"/>
                <w:sz w:val="22"/>
                <w:szCs w:val="22"/>
              </w:rPr>
            </w:pPr>
            <w:r w:rsidRPr="009C2C8C">
              <w:rPr>
                <w:rFonts w:ascii="Aptos" w:hAnsi="Aptos" w:cstheme="majorHAnsi"/>
                <w:b/>
                <w:bCs/>
                <w:color w:val="auto"/>
                <w:sz w:val="22"/>
                <w:szCs w:val="22"/>
              </w:rPr>
              <w:t>PARTE IV</w:t>
            </w:r>
          </w:p>
          <w:p w14:paraId="46EA9A42" w14:textId="77777777" w:rsidR="00D356E0" w:rsidRPr="009C2C8C" w:rsidRDefault="00D356E0" w:rsidP="00724BEC">
            <w:pPr>
              <w:pStyle w:val="Default"/>
              <w:widowControl w:val="0"/>
              <w:tabs>
                <w:tab w:val="center" w:pos="6078"/>
              </w:tabs>
              <w:jc w:val="center"/>
              <w:rPr>
                <w:rFonts w:ascii="Aptos" w:hAnsi="Aptos" w:cstheme="majorHAnsi"/>
                <w:bCs/>
                <w:sz w:val="22"/>
                <w:szCs w:val="22"/>
              </w:rPr>
            </w:pPr>
            <w:r w:rsidRPr="009C2C8C">
              <w:rPr>
                <w:rFonts w:ascii="Aptos" w:hAnsi="Aptos" w:cstheme="majorHAnsi"/>
                <w:b/>
                <w:spacing w:val="10"/>
                <w:sz w:val="22"/>
                <w:szCs w:val="22"/>
              </w:rPr>
              <w:t>PROCEDURA DI AGGIUDICAZIONE</w:t>
            </w:r>
          </w:p>
        </w:tc>
      </w:tr>
      <w:tr w:rsidR="00D356E0" w:rsidRPr="009C2C8C" w14:paraId="09889A93" w14:textId="77777777" w:rsidTr="60C72650">
        <w:tc>
          <w:tcPr>
            <w:tcW w:w="4536" w:type="dxa"/>
          </w:tcPr>
          <w:p w14:paraId="1C084397" w14:textId="77777777" w:rsidR="00D356E0" w:rsidRPr="009C2C8C" w:rsidRDefault="00D356E0" w:rsidP="00724BEC">
            <w:pPr>
              <w:pStyle w:val="Default"/>
              <w:widowControl w:val="0"/>
              <w:jc w:val="both"/>
              <w:rPr>
                <w:rFonts w:ascii="Aptos" w:hAnsi="Aptos" w:cstheme="majorHAnsi"/>
                <w:bCs/>
                <w:sz w:val="22"/>
                <w:szCs w:val="22"/>
              </w:rPr>
            </w:pPr>
          </w:p>
        </w:tc>
        <w:tc>
          <w:tcPr>
            <w:tcW w:w="567" w:type="dxa"/>
          </w:tcPr>
          <w:p w14:paraId="0415B2E7" w14:textId="77777777" w:rsidR="00D356E0" w:rsidRPr="009C2C8C" w:rsidRDefault="00D356E0" w:rsidP="00724BEC">
            <w:pPr>
              <w:widowControl w:val="0"/>
              <w:jc w:val="both"/>
              <w:rPr>
                <w:rFonts w:ascii="Aptos" w:hAnsi="Aptos" w:cstheme="majorHAnsi"/>
                <w:bCs/>
                <w:color w:val="000000"/>
                <w:sz w:val="22"/>
                <w:szCs w:val="22"/>
                <w:lang w:val="it-IT" w:eastAsia="it-IT"/>
              </w:rPr>
            </w:pPr>
          </w:p>
        </w:tc>
        <w:tc>
          <w:tcPr>
            <w:tcW w:w="4541" w:type="dxa"/>
          </w:tcPr>
          <w:p w14:paraId="4F7D007D" w14:textId="77777777" w:rsidR="00D356E0" w:rsidRPr="009C2C8C" w:rsidRDefault="00D356E0" w:rsidP="00724BEC">
            <w:pPr>
              <w:pStyle w:val="Default"/>
              <w:widowControl w:val="0"/>
              <w:tabs>
                <w:tab w:val="center" w:pos="6078"/>
              </w:tabs>
              <w:jc w:val="both"/>
              <w:rPr>
                <w:rFonts w:ascii="Aptos" w:hAnsi="Aptos" w:cstheme="majorHAnsi"/>
                <w:bCs/>
                <w:sz w:val="22"/>
                <w:szCs w:val="22"/>
              </w:rPr>
            </w:pPr>
          </w:p>
        </w:tc>
      </w:tr>
      <w:tr w:rsidR="00D356E0" w:rsidRPr="009C2C8C" w14:paraId="6EA321F0" w14:textId="77777777" w:rsidTr="60C72650">
        <w:tc>
          <w:tcPr>
            <w:tcW w:w="4536" w:type="dxa"/>
          </w:tcPr>
          <w:p w14:paraId="589EA0BD" w14:textId="77777777" w:rsidR="00D356E0" w:rsidRPr="009C2C8C" w:rsidRDefault="00D356E0" w:rsidP="00724BEC">
            <w:pPr>
              <w:pStyle w:val="Paragrafoelenco"/>
              <w:widowControl w:val="0"/>
              <w:numPr>
                <w:ilvl w:val="0"/>
                <w:numId w:val="60"/>
              </w:numPr>
              <w:tabs>
                <w:tab w:val="left" w:pos="5387"/>
              </w:tabs>
              <w:ind w:left="284" w:hanging="284"/>
              <w:rPr>
                <w:rFonts w:ascii="Aptos" w:hAnsi="Aptos" w:cstheme="majorHAnsi"/>
                <w:b/>
                <w:spacing w:val="10"/>
                <w:sz w:val="22"/>
                <w:szCs w:val="22"/>
                <w:lang w:val="de-DE"/>
              </w:rPr>
            </w:pPr>
            <w:r w:rsidRPr="009C2C8C">
              <w:rPr>
                <w:rFonts w:ascii="Aptos" w:hAnsi="Aptos" w:cstheme="majorHAnsi"/>
                <w:b/>
                <w:iCs/>
                <w:sz w:val="22"/>
                <w:szCs w:val="22"/>
                <w:lang w:val="de-DE"/>
              </w:rPr>
              <w:t>AUSSCHREIBUNGSVERFAHREN</w:t>
            </w:r>
          </w:p>
          <w:p w14:paraId="58895A5C" w14:textId="77777777" w:rsidR="00D356E0" w:rsidRPr="009C2C8C" w:rsidRDefault="00D356E0" w:rsidP="00724BEC">
            <w:pPr>
              <w:pStyle w:val="Paragrafoelenco"/>
              <w:widowControl w:val="0"/>
              <w:numPr>
                <w:ilvl w:val="1"/>
                <w:numId w:val="60"/>
              </w:numPr>
              <w:tabs>
                <w:tab w:val="left" w:pos="5387"/>
              </w:tabs>
              <w:ind w:left="788" w:hanging="431"/>
              <w:rPr>
                <w:rFonts w:ascii="Aptos" w:hAnsi="Aptos" w:cstheme="majorHAnsi"/>
                <w:b/>
                <w:spacing w:val="10"/>
                <w:sz w:val="22"/>
                <w:szCs w:val="22"/>
                <w:lang w:val="de-DE"/>
              </w:rPr>
            </w:pPr>
            <w:r w:rsidRPr="009C2C8C">
              <w:rPr>
                <w:rFonts w:ascii="Aptos" w:hAnsi="Aptos" w:cstheme="majorHAnsi"/>
                <w:bCs/>
                <w:iCs/>
                <w:sz w:val="22"/>
                <w:szCs w:val="22"/>
                <w:lang w:val="de-DE"/>
              </w:rPr>
              <w:t>ABWICKLUNG</w:t>
            </w:r>
            <w:r w:rsidRPr="009C2C8C">
              <w:rPr>
                <w:rFonts w:ascii="Aptos" w:hAnsi="Aptos" w:cstheme="majorHAnsi"/>
                <w:bCs/>
                <w:sz w:val="22"/>
                <w:szCs w:val="22"/>
                <w:lang w:val="de-DE"/>
              </w:rPr>
              <w:t xml:space="preserve"> DES AUSSCHREIBUNGSVERFAHRENS UND BEWERTUNGSKRITERIUM</w:t>
            </w:r>
          </w:p>
          <w:p w14:paraId="285C6440" w14:textId="5BC0D8B6" w:rsidR="00D356E0" w:rsidRPr="009C2C8C" w:rsidRDefault="00BE1AD7" w:rsidP="00724BEC">
            <w:pPr>
              <w:pStyle w:val="Paragrafoelenco"/>
              <w:widowControl w:val="0"/>
              <w:numPr>
                <w:ilvl w:val="1"/>
                <w:numId w:val="60"/>
              </w:numPr>
              <w:tabs>
                <w:tab w:val="left" w:pos="5387"/>
              </w:tabs>
              <w:ind w:left="788" w:hanging="431"/>
              <w:rPr>
                <w:rFonts w:ascii="Aptos" w:hAnsi="Aptos" w:cstheme="majorHAnsi"/>
                <w:b/>
                <w:spacing w:val="10"/>
                <w:sz w:val="22"/>
                <w:szCs w:val="22"/>
                <w:lang w:val="de-DE"/>
              </w:rPr>
            </w:pPr>
            <w:r w:rsidRPr="009C2C8C">
              <w:rPr>
                <w:rFonts w:ascii="Aptos" w:hAnsi="Aptos" w:cstheme="majorHAnsi"/>
                <w:bCs/>
                <w:sz w:val="22"/>
                <w:szCs w:val="22"/>
                <w:lang w:val="de-DE"/>
              </w:rPr>
              <w:t>ABNORMALE ANGEBOTE</w:t>
            </w:r>
          </w:p>
          <w:p w14:paraId="7B7EA325" w14:textId="104693B0" w:rsidR="00D356E0" w:rsidRPr="009C2C8C" w:rsidRDefault="00BE1AD7" w:rsidP="00724BEC">
            <w:pPr>
              <w:pStyle w:val="Paragrafoelenco"/>
              <w:widowControl w:val="0"/>
              <w:numPr>
                <w:ilvl w:val="1"/>
                <w:numId w:val="60"/>
              </w:numPr>
              <w:tabs>
                <w:tab w:val="left" w:pos="5387"/>
              </w:tabs>
              <w:ind w:left="788" w:hanging="431"/>
              <w:rPr>
                <w:rFonts w:ascii="Aptos" w:hAnsi="Aptos" w:cstheme="majorHAnsi"/>
                <w:b/>
                <w:spacing w:val="10"/>
                <w:sz w:val="22"/>
                <w:szCs w:val="22"/>
                <w:lang w:val="de-DE"/>
              </w:rPr>
            </w:pPr>
            <w:r w:rsidRPr="009C2C8C">
              <w:rPr>
                <w:rFonts w:ascii="Aptos" w:hAnsi="Aptos" w:cstheme="majorHAnsi"/>
                <w:bCs/>
                <w:sz w:val="22"/>
                <w:szCs w:val="22"/>
                <w:lang w:val="de-DE"/>
              </w:rPr>
              <w:t xml:space="preserve">ANGEBOTE MIT GLEICHER </w:t>
            </w:r>
            <w:r w:rsidRPr="009C2C8C">
              <w:rPr>
                <w:rFonts w:ascii="Aptos" w:hAnsi="Aptos" w:cstheme="majorHAnsi"/>
                <w:bCs/>
                <w:sz w:val="22"/>
                <w:szCs w:val="22"/>
                <w:lang w:val="de-DE"/>
              </w:rPr>
              <w:lastRenderedPageBreak/>
              <w:t>PUNKTZAHL</w:t>
            </w:r>
          </w:p>
          <w:p w14:paraId="1AE6F4D3" w14:textId="61B450EA" w:rsidR="00BE1AD7" w:rsidRPr="009C2C8C" w:rsidRDefault="00BE1AD7" w:rsidP="00724BEC">
            <w:pPr>
              <w:pStyle w:val="Paragrafoelenco"/>
              <w:widowControl w:val="0"/>
              <w:numPr>
                <w:ilvl w:val="1"/>
                <w:numId w:val="60"/>
              </w:numPr>
              <w:tabs>
                <w:tab w:val="left" w:pos="5387"/>
              </w:tabs>
              <w:ind w:left="788" w:hanging="431"/>
              <w:rPr>
                <w:rFonts w:ascii="Aptos" w:hAnsi="Aptos" w:cstheme="majorHAnsi"/>
                <w:bCs/>
                <w:spacing w:val="10"/>
                <w:sz w:val="22"/>
                <w:szCs w:val="22"/>
                <w:lang w:val="de-DE"/>
              </w:rPr>
            </w:pPr>
            <w:r w:rsidRPr="009C2C8C">
              <w:rPr>
                <w:rFonts w:ascii="Aptos" w:hAnsi="Aptos" w:cstheme="majorHAnsi"/>
                <w:bCs/>
                <w:spacing w:val="10"/>
                <w:sz w:val="22"/>
                <w:szCs w:val="22"/>
                <w:lang w:val="de-DE"/>
              </w:rPr>
              <w:t>ABSCHLIESSENDE RANGLISTE</w:t>
            </w:r>
          </w:p>
          <w:p w14:paraId="4445AF9D" w14:textId="77777777" w:rsidR="00D356E0" w:rsidRPr="009C2C8C" w:rsidRDefault="00D356E0" w:rsidP="00724BEC">
            <w:pPr>
              <w:pStyle w:val="Paragrafoelenco"/>
              <w:widowControl w:val="0"/>
              <w:numPr>
                <w:ilvl w:val="1"/>
                <w:numId w:val="60"/>
              </w:numPr>
              <w:tabs>
                <w:tab w:val="left" w:pos="5387"/>
              </w:tabs>
              <w:ind w:left="788" w:hanging="431"/>
              <w:rPr>
                <w:rFonts w:ascii="Aptos" w:hAnsi="Aptos" w:cstheme="majorHAnsi"/>
                <w:b/>
                <w:spacing w:val="10"/>
                <w:sz w:val="22"/>
                <w:szCs w:val="22"/>
                <w:lang w:val="de-DE"/>
              </w:rPr>
            </w:pPr>
            <w:r w:rsidRPr="009C2C8C">
              <w:rPr>
                <w:rFonts w:ascii="Aptos" w:hAnsi="Aptos" w:cstheme="majorHAnsi"/>
                <w:bCs/>
                <w:sz w:val="22"/>
                <w:szCs w:val="22"/>
                <w:lang w:val="de-DE"/>
              </w:rPr>
              <w:t>VORBEHALTE</w:t>
            </w:r>
          </w:p>
          <w:p w14:paraId="406EE68A" w14:textId="4A79D40A" w:rsidR="00D356E0" w:rsidRPr="009C2C8C" w:rsidRDefault="00BE1AD7" w:rsidP="00724BEC">
            <w:pPr>
              <w:pStyle w:val="Paragrafoelenco"/>
              <w:widowControl w:val="0"/>
              <w:numPr>
                <w:ilvl w:val="0"/>
                <w:numId w:val="60"/>
              </w:numPr>
              <w:tabs>
                <w:tab w:val="left" w:pos="5387"/>
              </w:tabs>
              <w:ind w:left="284" w:hanging="284"/>
              <w:rPr>
                <w:rFonts w:ascii="Aptos" w:hAnsi="Aptos" w:cstheme="majorHAnsi"/>
                <w:b/>
                <w:sz w:val="22"/>
                <w:szCs w:val="22"/>
                <w:lang w:val="de-DE"/>
              </w:rPr>
            </w:pPr>
            <w:r w:rsidRPr="009C2C8C">
              <w:rPr>
                <w:rFonts w:ascii="Aptos" w:hAnsi="Aptos" w:cstheme="majorHAnsi"/>
                <w:b/>
                <w:sz w:val="22"/>
                <w:szCs w:val="22"/>
                <w:lang w:val="de-DE"/>
              </w:rPr>
              <w:t>KONTROLLEN DER TEILNAHMEVORAUSSETZUNGEN</w:t>
            </w:r>
          </w:p>
          <w:p w14:paraId="2F35A8D7" w14:textId="7B687A39" w:rsidR="00D356E0" w:rsidRPr="009C2C8C" w:rsidRDefault="00D356E0" w:rsidP="00724BEC">
            <w:pPr>
              <w:pStyle w:val="Paragrafoelenco"/>
              <w:widowControl w:val="0"/>
              <w:numPr>
                <w:ilvl w:val="1"/>
                <w:numId w:val="60"/>
              </w:numPr>
              <w:tabs>
                <w:tab w:val="left" w:pos="5387"/>
              </w:tabs>
              <w:rPr>
                <w:rFonts w:ascii="Aptos" w:hAnsi="Aptos" w:cstheme="majorHAnsi"/>
                <w:b/>
                <w:sz w:val="22"/>
                <w:szCs w:val="22"/>
                <w:lang w:val="de-DE"/>
              </w:rPr>
            </w:pPr>
            <w:r w:rsidRPr="009C2C8C">
              <w:rPr>
                <w:rFonts w:ascii="Aptos" w:hAnsi="Aptos" w:cstheme="majorHAnsi"/>
                <w:bCs/>
                <w:sz w:val="22"/>
                <w:szCs w:val="22"/>
                <w:lang w:val="de-DE"/>
              </w:rPr>
              <w:t>KOSTEN FÜR ARBEITSKRÄFTE UND BETRIEBSINTERNE SICHERHEITSKOSTEN</w:t>
            </w:r>
          </w:p>
          <w:p w14:paraId="389AFFDF" w14:textId="77777777" w:rsidR="00D356E0" w:rsidRPr="009C2C8C" w:rsidRDefault="00D356E0" w:rsidP="00724BEC">
            <w:pPr>
              <w:pStyle w:val="Paragrafoelenco"/>
              <w:widowControl w:val="0"/>
              <w:numPr>
                <w:ilvl w:val="0"/>
                <w:numId w:val="60"/>
              </w:numPr>
              <w:tabs>
                <w:tab w:val="left" w:pos="5387"/>
              </w:tabs>
              <w:ind w:left="284" w:hanging="284"/>
              <w:rPr>
                <w:rFonts w:ascii="Aptos" w:hAnsi="Aptos" w:cstheme="majorHAnsi"/>
                <w:b/>
                <w:sz w:val="22"/>
                <w:szCs w:val="22"/>
                <w:lang w:val="de-DE"/>
              </w:rPr>
            </w:pPr>
            <w:r w:rsidRPr="009C2C8C">
              <w:rPr>
                <w:rFonts w:ascii="Aptos" w:hAnsi="Aptos" w:cstheme="majorHAnsi"/>
                <w:b/>
                <w:sz w:val="22"/>
                <w:szCs w:val="22"/>
                <w:lang w:val="de-DE"/>
              </w:rPr>
              <w:t>ENDGÜLTIGE</w:t>
            </w:r>
            <w:r w:rsidRPr="009C2C8C">
              <w:rPr>
                <w:rFonts w:ascii="Aptos" w:hAnsi="Aptos" w:cstheme="majorHAnsi"/>
                <w:bCs/>
                <w:sz w:val="22"/>
                <w:szCs w:val="22"/>
                <w:lang w:val="de-DE"/>
              </w:rPr>
              <w:t xml:space="preserve"> </w:t>
            </w:r>
            <w:r w:rsidRPr="009C2C8C">
              <w:rPr>
                <w:rFonts w:ascii="Aptos" w:hAnsi="Aptos" w:cstheme="majorHAnsi"/>
                <w:b/>
                <w:sz w:val="22"/>
                <w:szCs w:val="22"/>
                <w:lang w:val="de-DE"/>
              </w:rPr>
              <w:t>ZUSCHLAGSERTEILUNG</w:t>
            </w:r>
          </w:p>
          <w:p w14:paraId="2D56D798" w14:textId="77777777" w:rsidR="00D356E0" w:rsidRPr="009C2C8C" w:rsidRDefault="00D356E0" w:rsidP="00724BEC">
            <w:pPr>
              <w:pStyle w:val="Paragrafoelenco"/>
              <w:widowControl w:val="0"/>
              <w:numPr>
                <w:ilvl w:val="0"/>
                <w:numId w:val="60"/>
              </w:numPr>
              <w:tabs>
                <w:tab w:val="left" w:pos="5387"/>
              </w:tabs>
              <w:ind w:left="284" w:hanging="284"/>
              <w:rPr>
                <w:rFonts w:ascii="Aptos" w:hAnsi="Aptos" w:cstheme="majorHAnsi"/>
                <w:b/>
                <w:sz w:val="22"/>
                <w:szCs w:val="22"/>
                <w:lang w:val="de-DE"/>
              </w:rPr>
            </w:pPr>
            <w:r w:rsidRPr="009C2C8C">
              <w:rPr>
                <w:rFonts w:ascii="Aptos" w:hAnsi="Aptos" w:cstheme="majorHAnsi"/>
                <w:b/>
                <w:sz w:val="22"/>
                <w:szCs w:val="22"/>
                <w:lang w:val="de-DE"/>
              </w:rPr>
              <w:t>WIDERRUF DES ZUSCHLAGS AUS GRÜNDEN, DIE DEM ZUSCHLAGSEMPFÄNGER ANZULASEN SIND</w:t>
            </w:r>
          </w:p>
          <w:p w14:paraId="7799A3EE" w14:textId="77777777" w:rsidR="00D356E0" w:rsidRPr="009C2C8C" w:rsidRDefault="00D356E0" w:rsidP="00724BEC">
            <w:pPr>
              <w:pStyle w:val="Paragrafoelenco"/>
              <w:widowControl w:val="0"/>
              <w:numPr>
                <w:ilvl w:val="0"/>
                <w:numId w:val="60"/>
              </w:numPr>
              <w:tabs>
                <w:tab w:val="left" w:pos="5387"/>
              </w:tabs>
              <w:ind w:left="284" w:hanging="284"/>
              <w:rPr>
                <w:rFonts w:ascii="Aptos" w:hAnsi="Aptos" w:cstheme="majorHAnsi"/>
                <w:b/>
                <w:sz w:val="22"/>
                <w:szCs w:val="22"/>
                <w:lang w:val="de-DE"/>
              </w:rPr>
            </w:pPr>
            <w:r w:rsidRPr="009C2C8C">
              <w:rPr>
                <w:rFonts w:ascii="Aptos" w:hAnsi="Aptos" w:cstheme="majorHAnsi"/>
                <w:b/>
                <w:sz w:val="22"/>
                <w:szCs w:val="22"/>
                <w:lang w:val="de-DE"/>
              </w:rPr>
              <w:t xml:space="preserve">AUFTRAGSERTEILUNG UND ADMINISTRATIVE ERFÜLLUNGEN ZUGUNSTEN DER VERTRAGSSCHLIESSENDEN VERWALTUNG </w:t>
            </w:r>
          </w:p>
          <w:p w14:paraId="5C32C6C3" w14:textId="77777777" w:rsidR="00D356E0" w:rsidRPr="009C2C8C" w:rsidRDefault="00D356E0" w:rsidP="00724BEC">
            <w:pPr>
              <w:pStyle w:val="Paragrafoelenco"/>
              <w:widowControl w:val="0"/>
              <w:numPr>
                <w:ilvl w:val="0"/>
                <w:numId w:val="60"/>
              </w:numPr>
              <w:tabs>
                <w:tab w:val="left" w:pos="5387"/>
              </w:tabs>
              <w:ind w:left="284" w:hanging="284"/>
              <w:rPr>
                <w:rFonts w:ascii="Aptos" w:hAnsi="Aptos" w:cstheme="majorHAnsi"/>
                <w:b/>
                <w:sz w:val="22"/>
                <w:szCs w:val="22"/>
                <w:lang w:val="de-DE"/>
              </w:rPr>
            </w:pPr>
            <w:r w:rsidRPr="009C2C8C">
              <w:rPr>
                <w:rFonts w:ascii="Aptos" w:hAnsi="Aptos" w:cstheme="majorHAnsi"/>
                <w:b/>
                <w:sz w:val="22"/>
                <w:szCs w:val="22"/>
                <w:lang w:val="de-DE"/>
              </w:rPr>
              <w:t>RÜCKVERFOLGBARKEIT DER ZAHLUNGS</w:t>
            </w:r>
            <w:r w:rsidRPr="009C2C8C">
              <w:rPr>
                <w:rFonts w:ascii="Aptos" w:hAnsi="Aptos" w:cstheme="majorHAnsi"/>
                <w:b/>
                <w:sz w:val="22"/>
                <w:szCs w:val="22"/>
                <w:lang w:val="de-DE"/>
              </w:rPr>
              <w:softHyphen/>
              <w:t>FLÜSSE</w:t>
            </w:r>
          </w:p>
          <w:p w14:paraId="230016DC" w14:textId="77777777" w:rsidR="00D356E0" w:rsidRPr="009C2C8C" w:rsidRDefault="00D356E0" w:rsidP="00724BEC">
            <w:pPr>
              <w:pStyle w:val="Paragrafoelenco"/>
              <w:widowControl w:val="0"/>
              <w:numPr>
                <w:ilvl w:val="0"/>
                <w:numId w:val="60"/>
              </w:numPr>
              <w:tabs>
                <w:tab w:val="left" w:pos="5387"/>
              </w:tabs>
              <w:ind w:left="284" w:hanging="284"/>
              <w:rPr>
                <w:rFonts w:ascii="Aptos" w:hAnsi="Aptos" w:cstheme="majorHAnsi"/>
                <w:b/>
                <w:sz w:val="22"/>
                <w:szCs w:val="22"/>
                <w:lang w:val="de-DE"/>
              </w:rPr>
            </w:pPr>
            <w:r w:rsidRPr="009C2C8C">
              <w:rPr>
                <w:rFonts w:ascii="Aptos" w:hAnsi="Aptos" w:cstheme="majorHAnsi"/>
                <w:b/>
                <w:sz w:val="22"/>
                <w:szCs w:val="22"/>
                <w:lang w:val="de-DE"/>
              </w:rPr>
              <w:t>ERFORDERLICHE TÄTIGKEITEN IM FALLE DES ZUSCHLAGS</w:t>
            </w:r>
          </w:p>
          <w:p w14:paraId="2A557D68" w14:textId="605A6DF4" w:rsidR="007A1506" w:rsidRPr="009C2C8C" w:rsidRDefault="00D356E0" w:rsidP="00724BEC">
            <w:pPr>
              <w:pStyle w:val="Paragrafoelenco"/>
              <w:widowControl w:val="0"/>
              <w:numPr>
                <w:ilvl w:val="0"/>
                <w:numId w:val="60"/>
              </w:numPr>
              <w:tabs>
                <w:tab w:val="left" w:pos="5387"/>
              </w:tabs>
              <w:ind w:left="284" w:hanging="284"/>
              <w:rPr>
                <w:rFonts w:ascii="Aptos" w:hAnsi="Aptos" w:cstheme="majorHAnsi"/>
                <w:b/>
                <w:sz w:val="22"/>
                <w:szCs w:val="22"/>
                <w:lang w:val="de-DE"/>
              </w:rPr>
            </w:pPr>
            <w:r w:rsidRPr="009C2C8C">
              <w:rPr>
                <w:rFonts w:ascii="Aptos" w:hAnsi="Aptos" w:cstheme="majorHAnsi"/>
                <w:b/>
                <w:sz w:val="22"/>
                <w:szCs w:val="22"/>
                <w:lang w:val="de-DE"/>
              </w:rPr>
              <w:t>UNVEREINBARKEITSKLAUSEL – VORBE</w:t>
            </w:r>
            <w:r w:rsidRPr="009C2C8C">
              <w:rPr>
                <w:rFonts w:ascii="Aptos" w:hAnsi="Aptos" w:cstheme="majorHAnsi"/>
                <w:b/>
                <w:sz w:val="22"/>
                <w:szCs w:val="22"/>
                <w:lang w:val="de-DE"/>
              </w:rPr>
              <w:softHyphen/>
              <w:t>HALT</w:t>
            </w:r>
            <w:r w:rsidR="007A1506" w:rsidRPr="009C2C8C">
              <w:rPr>
                <w:rFonts w:ascii="Aptos" w:hAnsi="Aptos" w:cstheme="majorHAnsi"/>
                <w:b/>
                <w:sz w:val="22"/>
                <w:szCs w:val="22"/>
                <w:lang w:val="de-DE"/>
              </w:rPr>
              <w:t>E</w:t>
            </w:r>
          </w:p>
          <w:p w14:paraId="34D42B30" w14:textId="78E60BB8" w:rsidR="007A1506" w:rsidRPr="009C2C8C" w:rsidRDefault="007A1506" w:rsidP="00724BEC">
            <w:pPr>
              <w:pStyle w:val="Paragrafoelenco"/>
              <w:widowControl w:val="0"/>
              <w:numPr>
                <w:ilvl w:val="0"/>
                <w:numId w:val="60"/>
              </w:numPr>
              <w:tabs>
                <w:tab w:val="left" w:pos="5387"/>
              </w:tabs>
              <w:rPr>
                <w:rFonts w:ascii="Aptos" w:hAnsi="Aptos" w:cstheme="majorHAnsi"/>
                <w:b/>
                <w:sz w:val="22"/>
                <w:szCs w:val="22"/>
                <w:lang w:val="de-DE"/>
              </w:rPr>
            </w:pPr>
            <w:r w:rsidRPr="009C2C8C">
              <w:rPr>
                <w:rFonts w:ascii="Aptos" w:hAnsi="Aptos" w:cstheme="majorHAnsi"/>
                <w:b/>
                <w:sz w:val="22"/>
                <w:szCs w:val="22"/>
                <w:lang w:val="de-DE"/>
              </w:rPr>
              <w:t xml:space="preserve">SANKTIONEN </w:t>
            </w:r>
          </w:p>
          <w:p w14:paraId="123DA5ED" w14:textId="2AE10737" w:rsidR="007A1506" w:rsidRPr="009C2C8C" w:rsidRDefault="007A1506" w:rsidP="00724BEC">
            <w:pPr>
              <w:pStyle w:val="Paragrafoelenco"/>
              <w:widowControl w:val="0"/>
              <w:numPr>
                <w:ilvl w:val="0"/>
                <w:numId w:val="60"/>
              </w:numPr>
              <w:tabs>
                <w:tab w:val="left" w:pos="5387"/>
              </w:tabs>
              <w:rPr>
                <w:rFonts w:ascii="Aptos" w:hAnsi="Aptos" w:cstheme="majorHAnsi"/>
                <w:b/>
                <w:sz w:val="22"/>
                <w:szCs w:val="22"/>
                <w:lang w:val="de-DE"/>
              </w:rPr>
            </w:pPr>
            <w:r w:rsidRPr="009C2C8C">
              <w:rPr>
                <w:rFonts w:ascii="Aptos" w:hAnsi="Aptos" w:cstheme="majorHAnsi"/>
                <w:b/>
                <w:sz w:val="22"/>
                <w:szCs w:val="22"/>
                <w:lang w:val="de-DE"/>
              </w:rPr>
              <w:t>UNTERVERGABE</w:t>
            </w:r>
          </w:p>
          <w:p w14:paraId="0D5BEB05" w14:textId="3C9009E3" w:rsidR="00D356E0" w:rsidRPr="009C2C8C" w:rsidRDefault="007A1506" w:rsidP="00724BEC">
            <w:pPr>
              <w:pStyle w:val="Paragrafoelenco"/>
              <w:widowControl w:val="0"/>
              <w:numPr>
                <w:ilvl w:val="0"/>
                <w:numId w:val="60"/>
              </w:numPr>
              <w:tabs>
                <w:tab w:val="left" w:pos="5387"/>
              </w:tabs>
              <w:rPr>
                <w:rFonts w:ascii="Aptos" w:hAnsi="Aptos" w:cstheme="majorHAnsi"/>
                <w:b/>
                <w:sz w:val="22"/>
                <w:szCs w:val="22"/>
                <w:lang w:val="de-DE"/>
              </w:rPr>
            </w:pPr>
            <w:r w:rsidRPr="009C2C8C">
              <w:rPr>
                <w:rFonts w:ascii="Aptos" w:hAnsi="Aptos" w:cstheme="majorHAnsi"/>
                <w:b/>
                <w:sz w:val="22"/>
                <w:szCs w:val="22"/>
                <w:lang w:val="de-DE"/>
              </w:rPr>
              <w:t>GERICHTLICHER RECHTSSCHUTZ</w:t>
            </w:r>
          </w:p>
        </w:tc>
        <w:tc>
          <w:tcPr>
            <w:tcW w:w="567" w:type="dxa"/>
          </w:tcPr>
          <w:p w14:paraId="1A53E3FA" w14:textId="77777777" w:rsidR="00D356E0" w:rsidRPr="009C2C8C" w:rsidRDefault="00D356E0" w:rsidP="00724BEC">
            <w:pPr>
              <w:widowControl w:val="0"/>
              <w:rPr>
                <w:rFonts w:ascii="Aptos" w:hAnsi="Aptos" w:cstheme="majorHAnsi"/>
                <w:bCs/>
                <w:sz w:val="22"/>
                <w:szCs w:val="22"/>
                <w:lang w:val="it-IT" w:eastAsia="it-IT"/>
              </w:rPr>
            </w:pPr>
          </w:p>
        </w:tc>
        <w:tc>
          <w:tcPr>
            <w:tcW w:w="4541" w:type="dxa"/>
          </w:tcPr>
          <w:p w14:paraId="1F5DBA66" w14:textId="77777777" w:rsidR="00D356E0" w:rsidRPr="009C2C8C" w:rsidRDefault="00D356E0" w:rsidP="00724BEC">
            <w:pPr>
              <w:pStyle w:val="Default"/>
              <w:widowControl w:val="0"/>
              <w:numPr>
                <w:ilvl w:val="0"/>
                <w:numId w:val="16"/>
              </w:numPr>
              <w:ind w:left="357" w:hanging="357"/>
              <w:rPr>
                <w:rFonts w:ascii="Aptos" w:hAnsi="Aptos" w:cstheme="majorHAnsi"/>
                <w:b/>
                <w:color w:val="auto"/>
                <w:sz w:val="22"/>
                <w:szCs w:val="22"/>
              </w:rPr>
            </w:pPr>
            <w:r w:rsidRPr="009C2C8C">
              <w:rPr>
                <w:rFonts w:ascii="Aptos" w:hAnsi="Aptos" w:cstheme="majorHAnsi"/>
                <w:b/>
                <w:iCs/>
                <w:color w:val="auto"/>
                <w:sz w:val="22"/>
                <w:szCs w:val="22"/>
              </w:rPr>
              <w:t>PROCEDIMENTO DI GARA</w:t>
            </w:r>
          </w:p>
          <w:p w14:paraId="69C4A6F4" w14:textId="77777777" w:rsidR="00D356E0" w:rsidRPr="009C2C8C" w:rsidRDefault="00D356E0" w:rsidP="00724BEC">
            <w:pPr>
              <w:pStyle w:val="Paragrafoelenco"/>
              <w:widowControl w:val="0"/>
              <w:numPr>
                <w:ilvl w:val="1"/>
                <w:numId w:val="16"/>
              </w:numPr>
              <w:ind w:left="788" w:hanging="431"/>
              <w:rPr>
                <w:rFonts w:ascii="Aptos" w:hAnsi="Aptos" w:cstheme="majorHAnsi"/>
                <w:bCs/>
                <w:spacing w:val="10"/>
                <w:sz w:val="22"/>
                <w:szCs w:val="22"/>
                <w:lang w:val="it-IT"/>
              </w:rPr>
            </w:pPr>
            <w:r w:rsidRPr="009C2C8C">
              <w:rPr>
                <w:rFonts w:ascii="Aptos" w:hAnsi="Aptos" w:cstheme="majorHAnsi"/>
                <w:bCs/>
                <w:iCs/>
                <w:sz w:val="22"/>
                <w:szCs w:val="22"/>
                <w:lang w:val="it-IT"/>
              </w:rPr>
              <w:t>SVOLGIMENTO</w:t>
            </w:r>
            <w:r w:rsidRPr="009C2C8C">
              <w:rPr>
                <w:rFonts w:ascii="Aptos" w:hAnsi="Aptos" w:cstheme="majorHAnsi"/>
                <w:bCs/>
                <w:sz w:val="22"/>
                <w:szCs w:val="22"/>
                <w:lang w:val="it-IT"/>
              </w:rPr>
              <w:t xml:space="preserve"> DELLA GARA E CRITERIO DI VALUTAZIONE</w:t>
            </w:r>
          </w:p>
          <w:p w14:paraId="3845DEEB" w14:textId="77777777" w:rsidR="00D356E0" w:rsidRPr="009C2C8C" w:rsidRDefault="00D356E0" w:rsidP="00724BEC">
            <w:pPr>
              <w:widowControl w:val="0"/>
              <w:rPr>
                <w:rFonts w:ascii="Aptos" w:hAnsi="Aptos" w:cstheme="majorHAnsi"/>
                <w:bCs/>
                <w:strike/>
                <w:spacing w:val="10"/>
                <w:sz w:val="22"/>
                <w:szCs w:val="22"/>
                <w:lang w:val="it-IT"/>
              </w:rPr>
            </w:pPr>
          </w:p>
          <w:p w14:paraId="6B85B602" w14:textId="42CD5EF6" w:rsidR="00D356E0" w:rsidRPr="009C2C8C" w:rsidRDefault="000D52EC" w:rsidP="00724BEC">
            <w:pPr>
              <w:pStyle w:val="Paragrafoelenco"/>
              <w:widowControl w:val="0"/>
              <w:numPr>
                <w:ilvl w:val="1"/>
                <w:numId w:val="16"/>
              </w:numPr>
              <w:ind w:left="788" w:hanging="431"/>
              <w:rPr>
                <w:rFonts w:ascii="Aptos" w:hAnsi="Aptos" w:cstheme="majorHAnsi"/>
                <w:bCs/>
                <w:spacing w:val="10"/>
                <w:sz w:val="22"/>
                <w:szCs w:val="22"/>
                <w:lang w:val="it-IT"/>
              </w:rPr>
            </w:pPr>
            <w:r w:rsidRPr="009C2C8C">
              <w:rPr>
                <w:rFonts w:ascii="Aptos" w:hAnsi="Aptos" w:cstheme="majorHAnsi"/>
                <w:bCs/>
                <w:spacing w:val="10"/>
                <w:sz w:val="22"/>
                <w:szCs w:val="22"/>
                <w:lang w:val="it-IT"/>
              </w:rPr>
              <w:t>O</w:t>
            </w:r>
            <w:r w:rsidR="00BE1AD7" w:rsidRPr="009C2C8C">
              <w:rPr>
                <w:rFonts w:ascii="Aptos" w:hAnsi="Aptos" w:cstheme="majorHAnsi"/>
                <w:bCs/>
                <w:spacing w:val="10"/>
                <w:sz w:val="22"/>
                <w:szCs w:val="22"/>
                <w:lang w:val="it-IT"/>
              </w:rPr>
              <w:t>FFERTE ANOMALE</w:t>
            </w:r>
          </w:p>
          <w:p w14:paraId="03A4665D" w14:textId="0671476A" w:rsidR="00D356E0" w:rsidRPr="009C2C8C" w:rsidRDefault="00BE1AD7" w:rsidP="00724BEC">
            <w:pPr>
              <w:pStyle w:val="Paragrafoelenco"/>
              <w:widowControl w:val="0"/>
              <w:numPr>
                <w:ilvl w:val="1"/>
                <w:numId w:val="16"/>
              </w:numPr>
              <w:ind w:left="788" w:hanging="431"/>
              <w:rPr>
                <w:rFonts w:ascii="Aptos" w:hAnsi="Aptos" w:cstheme="majorHAnsi"/>
                <w:bCs/>
                <w:strike/>
                <w:spacing w:val="10"/>
                <w:sz w:val="22"/>
                <w:szCs w:val="22"/>
                <w:lang w:val="it-IT"/>
              </w:rPr>
            </w:pPr>
            <w:r w:rsidRPr="009C2C8C">
              <w:rPr>
                <w:rFonts w:ascii="Aptos" w:hAnsi="Aptos" w:cstheme="majorHAnsi"/>
                <w:bCs/>
                <w:spacing w:val="10"/>
                <w:sz w:val="22"/>
                <w:szCs w:val="22"/>
                <w:lang w:val="it-IT"/>
              </w:rPr>
              <w:t xml:space="preserve">OFFERTE CON MEDESIMO </w:t>
            </w:r>
            <w:r w:rsidRPr="009C2C8C">
              <w:rPr>
                <w:rFonts w:ascii="Aptos" w:hAnsi="Aptos" w:cstheme="majorHAnsi"/>
                <w:bCs/>
                <w:spacing w:val="10"/>
                <w:sz w:val="22"/>
                <w:szCs w:val="22"/>
                <w:lang w:val="it-IT"/>
              </w:rPr>
              <w:lastRenderedPageBreak/>
              <w:t>PUNTEGGIO</w:t>
            </w:r>
          </w:p>
          <w:p w14:paraId="14BBD246" w14:textId="126C9881" w:rsidR="00BE1AD7" w:rsidRPr="009C2C8C" w:rsidRDefault="00BE1AD7" w:rsidP="00724BEC">
            <w:pPr>
              <w:pStyle w:val="Paragrafoelenco"/>
              <w:widowControl w:val="0"/>
              <w:numPr>
                <w:ilvl w:val="1"/>
                <w:numId w:val="16"/>
              </w:numPr>
              <w:ind w:left="788" w:hanging="431"/>
              <w:rPr>
                <w:rFonts w:ascii="Aptos" w:hAnsi="Aptos" w:cstheme="majorHAnsi"/>
                <w:bCs/>
                <w:spacing w:val="10"/>
                <w:sz w:val="22"/>
                <w:szCs w:val="22"/>
                <w:lang w:val="it-IT"/>
              </w:rPr>
            </w:pPr>
            <w:r w:rsidRPr="009C2C8C">
              <w:rPr>
                <w:rFonts w:ascii="Aptos" w:hAnsi="Aptos" w:cstheme="majorHAnsi"/>
                <w:bCs/>
                <w:spacing w:val="10"/>
                <w:sz w:val="22"/>
                <w:szCs w:val="22"/>
                <w:lang w:val="it-IT"/>
              </w:rPr>
              <w:t>GRADUATORIA FINALE</w:t>
            </w:r>
          </w:p>
          <w:p w14:paraId="54F7A62C" w14:textId="77777777" w:rsidR="00D356E0" w:rsidRPr="009C2C8C" w:rsidRDefault="00D356E0" w:rsidP="00724BEC">
            <w:pPr>
              <w:pStyle w:val="Paragrafoelenco"/>
              <w:widowControl w:val="0"/>
              <w:numPr>
                <w:ilvl w:val="1"/>
                <w:numId w:val="16"/>
              </w:numPr>
              <w:ind w:left="788" w:hanging="431"/>
              <w:rPr>
                <w:rFonts w:ascii="Aptos" w:hAnsi="Aptos" w:cstheme="majorHAnsi"/>
                <w:bCs/>
                <w:spacing w:val="10"/>
                <w:sz w:val="22"/>
                <w:szCs w:val="22"/>
              </w:rPr>
            </w:pPr>
            <w:r w:rsidRPr="009C2C8C">
              <w:rPr>
                <w:rFonts w:ascii="Aptos" w:hAnsi="Aptos" w:cstheme="majorHAnsi"/>
                <w:bCs/>
                <w:spacing w:val="10"/>
                <w:sz w:val="22"/>
                <w:szCs w:val="22"/>
              </w:rPr>
              <w:t>RISERVE</w:t>
            </w:r>
          </w:p>
          <w:p w14:paraId="3BAEBC27" w14:textId="01FF6938" w:rsidR="00D356E0" w:rsidRPr="009C2C8C" w:rsidRDefault="00BE1AD7" w:rsidP="00724BEC">
            <w:pPr>
              <w:pStyle w:val="Default"/>
              <w:widowControl w:val="0"/>
              <w:numPr>
                <w:ilvl w:val="0"/>
                <w:numId w:val="16"/>
              </w:numPr>
              <w:ind w:left="357" w:hanging="357"/>
              <w:rPr>
                <w:rFonts w:ascii="Aptos" w:hAnsi="Aptos" w:cstheme="majorHAnsi"/>
                <w:b/>
                <w:color w:val="auto"/>
                <w:spacing w:val="10"/>
                <w:sz w:val="22"/>
                <w:szCs w:val="22"/>
              </w:rPr>
            </w:pPr>
            <w:r w:rsidRPr="009C2C8C">
              <w:rPr>
                <w:rFonts w:ascii="Aptos" w:hAnsi="Aptos" w:cstheme="majorHAnsi"/>
                <w:b/>
                <w:iCs/>
                <w:color w:val="auto"/>
                <w:sz w:val="22"/>
                <w:szCs w:val="22"/>
              </w:rPr>
              <w:t>CONTROLLI DEI REQUISITI DI PARTECIPAZIONE</w:t>
            </w:r>
          </w:p>
          <w:p w14:paraId="579AABE6" w14:textId="77777777" w:rsidR="00D356E0" w:rsidRPr="009C2C8C" w:rsidRDefault="00D356E0" w:rsidP="00724BEC">
            <w:pPr>
              <w:pStyle w:val="Paragrafoelenco"/>
              <w:widowControl w:val="0"/>
              <w:numPr>
                <w:ilvl w:val="1"/>
                <w:numId w:val="16"/>
              </w:numPr>
              <w:ind w:left="788" w:hanging="431"/>
              <w:rPr>
                <w:rFonts w:ascii="Aptos" w:hAnsi="Aptos" w:cstheme="majorHAnsi"/>
                <w:bCs/>
                <w:spacing w:val="10"/>
                <w:sz w:val="22"/>
                <w:szCs w:val="22"/>
                <w:lang w:val="it-IT"/>
              </w:rPr>
            </w:pPr>
            <w:r w:rsidRPr="009C2C8C">
              <w:rPr>
                <w:rFonts w:ascii="Aptos" w:hAnsi="Aptos" w:cstheme="majorHAnsi"/>
                <w:bCs/>
                <w:sz w:val="22"/>
                <w:szCs w:val="22"/>
                <w:lang w:val="it-IT"/>
              </w:rPr>
              <w:t>INDICAZIONE DEI COSTI PER LA MANODOPERA E DEL COSTO DI SICUREZZA INTERNA AZIENDALE</w:t>
            </w:r>
            <w:r w:rsidRPr="009C2C8C">
              <w:rPr>
                <w:rFonts w:ascii="Aptos" w:hAnsi="Aptos" w:cstheme="majorHAnsi"/>
                <w:bCs/>
                <w:spacing w:val="10"/>
                <w:sz w:val="22"/>
                <w:szCs w:val="22"/>
                <w:lang w:val="it-IT"/>
              </w:rPr>
              <w:t xml:space="preserve"> </w:t>
            </w:r>
          </w:p>
          <w:p w14:paraId="104395E2" w14:textId="77777777" w:rsidR="00D356E0" w:rsidRPr="009C2C8C" w:rsidRDefault="00D356E0" w:rsidP="00724BEC">
            <w:pPr>
              <w:pStyle w:val="Default"/>
              <w:widowControl w:val="0"/>
              <w:numPr>
                <w:ilvl w:val="0"/>
                <w:numId w:val="16"/>
              </w:numPr>
              <w:ind w:left="357" w:hanging="357"/>
              <w:rPr>
                <w:rFonts w:ascii="Aptos" w:hAnsi="Aptos" w:cstheme="majorHAnsi"/>
                <w:b/>
                <w:color w:val="auto"/>
                <w:spacing w:val="10"/>
                <w:sz w:val="22"/>
                <w:szCs w:val="22"/>
              </w:rPr>
            </w:pPr>
            <w:r w:rsidRPr="009C2C8C">
              <w:rPr>
                <w:rFonts w:ascii="Aptos" w:hAnsi="Aptos" w:cstheme="majorHAnsi"/>
                <w:b/>
                <w:color w:val="auto"/>
                <w:spacing w:val="10"/>
                <w:sz w:val="22"/>
                <w:szCs w:val="22"/>
              </w:rPr>
              <w:t>AGGIUDICAZIONE DEFINITIVA</w:t>
            </w:r>
          </w:p>
          <w:p w14:paraId="0BD9B0EF" w14:textId="77777777" w:rsidR="00D356E0" w:rsidRPr="009C2C8C" w:rsidRDefault="00D356E0" w:rsidP="00724BEC">
            <w:pPr>
              <w:pStyle w:val="Default"/>
              <w:widowControl w:val="0"/>
              <w:numPr>
                <w:ilvl w:val="0"/>
                <w:numId w:val="16"/>
              </w:numPr>
              <w:ind w:left="357" w:hanging="357"/>
              <w:rPr>
                <w:rFonts w:ascii="Aptos" w:hAnsi="Aptos" w:cstheme="majorHAnsi"/>
                <w:b/>
                <w:color w:val="auto"/>
                <w:spacing w:val="10"/>
                <w:sz w:val="22"/>
                <w:szCs w:val="22"/>
              </w:rPr>
            </w:pPr>
            <w:r w:rsidRPr="009C2C8C">
              <w:rPr>
                <w:rFonts w:ascii="Aptos" w:hAnsi="Aptos" w:cstheme="majorHAnsi"/>
                <w:b/>
                <w:color w:val="auto"/>
                <w:sz w:val="22"/>
                <w:szCs w:val="22"/>
                <w:lang w:eastAsia="en-US"/>
              </w:rPr>
              <w:t>REVOCA DELL’AGGIUDICAZIONE PER CAUSA IMPUTABILE ALL’AGGIUDICATARIO</w:t>
            </w:r>
          </w:p>
          <w:p w14:paraId="39656C49" w14:textId="77777777" w:rsidR="00D356E0" w:rsidRPr="009C2C8C" w:rsidRDefault="00D356E0" w:rsidP="00724BEC">
            <w:pPr>
              <w:pStyle w:val="Default"/>
              <w:widowControl w:val="0"/>
              <w:ind w:left="357"/>
              <w:rPr>
                <w:rFonts w:ascii="Aptos" w:hAnsi="Aptos" w:cstheme="majorHAnsi"/>
                <w:b/>
                <w:color w:val="auto"/>
                <w:spacing w:val="10"/>
                <w:sz w:val="22"/>
                <w:szCs w:val="22"/>
              </w:rPr>
            </w:pPr>
          </w:p>
          <w:p w14:paraId="02F7ED7D" w14:textId="45F6D490" w:rsidR="00D356E0" w:rsidRPr="009C2C8C" w:rsidRDefault="00D356E0" w:rsidP="00724BEC">
            <w:pPr>
              <w:pStyle w:val="Default"/>
              <w:widowControl w:val="0"/>
              <w:numPr>
                <w:ilvl w:val="0"/>
                <w:numId w:val="16"/>
              </w:numPr>
              <w:ind w:left="357" w:hanging="357"/>
              <w:rPr>
                <w:rFonts w:ascii="Aptos" w:hAnsi="Aptos" w:cstheme="majorHAnsi"/>
                <w:b/>
                <w:color w:val="auto"/>
                <w:spacing w:val="10"/>
                <w:sz w:val="22"/>
                <w:szCs w:val="22"/>
              </w:rPr>
            </w:pPr>
            <w:r w:rsidRPr="009C2C8C">
              <w:rPr>
                <w:rFonts w:ascii="Aptos" w:hAnsi="Aptos" w:cstheme="majorHAnsi"/>
                <w:b/>
                <w:color w:val="auto"/>
                <w:sz w:val="22"/>
                <w:szCs w:val="22"/>
              </w:rPr>
              <w:t xml:space="preserve">AFFIDAMENTO DELL’INCAIRCO E ADEMPIMENTI AMMINISTRATIVI IN FAVORE DELLA PUBBLICA AMMINISTRAZIONE CONTRAENTE </w:t>
            </w:r>
          </w:p>
          <w:p w14:paraId="66E0235B" w14:textId="77777777" w:rsidR="00C66429" w:rsidRPr="009C2C8C" w:rsidRDefault="00C66429" w:rsidP="00724BEC">
            <w:pPr>
              <w:pStyle w:val="Paragrafoelenco"/>
              <w:rPr>
                <w:rFonts w:ascii="Aptos" w:hAnsi="Aptos" w:cstheme="majorHAnsi"/>
                <w:b/>
                <w:spacing w:val="10"/>
                <w:sz w:val="22"/>
                <w:szCs w:val="22"/>
                <w:lang w:val="it-IT"/>
              </w:rPr>
            </w:pPr>
          </w:p>
          <w:p w14:paraId="7C5E7407" w14:textId="77777777" w:rsidR="00D356E0" w:rsidRPr="009C2C8C" w:rsidRDefault="00D356E0" w:rsidP="00724BEC">
            <w:pPr>
              <w:pStyle w:val="Default"/>
              <w:widowControl w:val="0"/>
              <w:numPr>
                <w:ilvl w:val="0"/>
                <w:numId w:val="16"/>
              </w:numPr>
              <w:ind w:left="357" w:hanging="357"/>
              <w:rPr>
                <w:rFonts w:ascii="Aptos" w:hAnsi="Aptos" w:cstheme="majorHAnsi"/>
                <w:b/>
                <w:color w:val="auto"/>
                <w:spacing w:val="10"/>
                <w:sz w:val="22"/>
                <w:szCs w:val="22"/>
              </w:rPr>
            </w:pPr>
            <w:r w:rsidRPr="009C2C8C">
              <w:rPr>
                <w:rFonts w:ascii="Aptos" w:hAnsi="Aptos" w:cstheme="majorHAnsi"/>
                <w:b/>
                <w:color w:val="auto"/>
                <w:spacing w:val="10"/>
                <w:sz w:val="22"/>
                <w:szCs w:val="22"/>
              </w:rPr>
              <w:t>TRACCIABILITÀ DEI FLUSSI FINANZIARI</w:t>
            </w:r>
          </w:p>
          <w:p w14:paraId="4E962369" w14:textId="77777777" w:rsidR="00D356E0" w:rsidRPr="009C2C8C" w:rsidRDefault="00D356E0" w:rsidP="00724BEC">
            <w:pPr>
              <w:pStyle w:val="Default"/>
              <w:widowControl w:val="0"/>
              <w:numPr>
                <w:ilvl w:val="0"/>
                <w:numId w:val="16"/>
              </w:numPr>
              <w:ind w:left="357" w:hanging="357"/>
              <w:rPr>
                <w:rFonts w:ascii="Aptos" w:hAnsi="Aptos" w:cstheme="majorHAnsi"/>
                <w:b/>
                <w:color w:val="auto"/>
                <w:spacing w:val="10"/>
                <w:sz w:val="22"/>
                <w:szCs w:val="22"/>
              </w:rPr>
            </w:pPr>
            <w:r w:rsidRPr="009C2C8C">
              <w:rPr>
                <w:rFonts w:ascii="Aptos" w:hAnsi="Aptos" w:cstheme="majorHAnsi"/>
                <w:b/>
                <w:color w:val="auto"/>
                <w:spacing w:val="10"/>
                <w:sz w:val="22"/>
                <w:szCs w:val="22"/>
              </w:rPr>
              <w:t>ATTIVITÀ RICHIESTE IN CASO DI AGGIUDICAZIONE</w:t>
            </w:r>
          </w:p>
          <w:p w14:paraId="21C5FB36" w14:textId="137CCDB1" w:rsidR="00E76D0E" w:rsidRPr="009C2C8C" w:rsidRDefault="00D356E0" w:rsidP="00724BEC">
            <w:pPr>
              <w:pStyle w:val="Default"/>
              <w:widowControl w:val="0"/>
              <w:numPr>
                <w:ilvl w:val="0"/>
                <w:numId w:val="16"/>
              </w:numPr>
              <w:ind w:left="357" w:hanging="357"/>
              <w:rPr>
                <w:rFonts w:ascii="Aptos" w:hAnsi="Aptos" w:cstheme="majorHAnsi"/>
                <w:b/>
                <w:color w:val="000000" w:themeColor="text1"/>
                <w:spacing w:val="10"/>
                <w:sz w:val="22"/>
                <w:szCs w:val="22"/>
              </w:rPr>
            </w:pPr>
            <w:r w:rsidRPr="009C2C8C">
              <w:rPr>
                <w:rFonts w:ascii="Aptos" w:hAnsi="Aptos" w:cstheme="majorHAnsi"/>
                <w:b/>
                <w:color w:val="auto"/>
                <w:sz w:val="22"/>
                <w:szCs w:val="22"/>
              </w:rPr>
              <w:t>CLAUSOLA DI INCOMPATIBILITA’ RISERVE</w:t>
            </w:r>
          </w:p>
          <w:p w14:paraId="7FE54B16" w14:textId="42CE2173" w:rsidR="00F50C9E" w:rsidRPr="009C2C8C" w:rsidRDefault="00F50C9E" w:rsidP="00724BEC">
            <w:pPr>
              <w:pStyle w:val="Default"/>
              <w:widowControl w:val="0"/>
              <w:numPr>
                <w:ilvl w:val="0"/>
                <w:numId w:val="16"/>
              </w:numPr>
              <w:ind w:left="357" w:hanging="357"/>
              <w:rPr>
                <w:rFonts w:ascii="Aptos" w:hAnsi="Aptos" w:cstheme="majorHAnsi"/>
                <w:b/>
                <w:color w:val="auto"/>
                <w:spacing w:val="10"/>
                <w:sz w:val="22"/>
                <w:szCs w:val="22"/>
              </w:rPr>
            </w:pPr>
            <w:r w:rsidRPr="009C2C8C">
              <w:rPr>
                <w:rFonts w:ascii="Aptos" w:hAnsi="Aptos" w:cstheme="majorHAnsi"/>
                <w:b/>
                <w:color w:val="auto"/>
                <w:sz w:val="22"/>
                <w:szCs w:val="22"/>
              </w:rPr>
              <w:t>PENALI</w:t>
            </w:r>
          </w:p>
          <w:p w14:paraId="5A95FCF1" w14:textId="6D8FF1F0" w:rsidR="00627A34" w:rsidRPr="009C2C8C" w:rsidRDefault="00627A34" w:rsidP="00724BEC">
            <w:pPr>
              <w:pStyle w:val="Default"/>
              <w:widowControl w:val="0"/>
              <w:numPr>
                <w:ilvl w:val="0"/>
                <w:numId w:val="16"/>
              </w:numPr>
              <w:ind w:left="357" w:hanging="357"/>
              <w:rPr>
                <w:rFonts w:ascii="Aptos" w:hAnsi="Aptos" w:cstheme="majorHAnsi"/>
                <w:b/>
                <w:color w:val="auto"/>
                <w:spacing w:val="10"/>
                <w:sz w:val="22"/>
                <w:szCs w:val="22"/>
              </w:rPr>
            </w:pPr>
            <w:r w:rsidRPr="009C2C8C">
              <w:rPr>
                <w:rFonts w:ascii="Aptos" w:hAnsi="Aptos" w:cstheme="majorHAnsi"/>
                <w:b/>
                <w:caps/>
                <w:color w:val="auto"/>
                <w:sz w:val="22"/>
                <w:szCs w:val="22"/>
                <w:lang w:val="en-US" w:eastAsia="en-US"/>
              </w:rPr>
              <w:t>Subappalto</w:t>
            </w:r>
          </w:p>
          <w:p w14:paraId="0C2BD3B0" w14:textId="77777777" w:rsidR="00D356E0" w:rsidRPr="009C2C8C" w:rsidRDefault="00D356E0" w:rsidP="00724BEC">
            <w:pPr>
              <w:pStyle w:val="Default"/>
              <w:widowControl w:val="0"/>
              <w:numPr>
                <w:ilvl w:val="0"/>
                <w:numId w:val="16"/>
              </w:numPr>
              <w:ind w:left="357" w:hanging="357"/>
              <w:rPr>
                <w:rFonts w:ascii="Aptos" w:hAnsi="Aptos" w:cstheme="majorHAnsi"/>
                <w:b/>
                <w:color w:val="auto"/>
                <w:spacing w:val="10"/>
                <w:sz w:val="22"/>
                <w:szCs w:val="22"/>
              </w:rPr>
            </w:pPr>
            <w:r w:rsidRPr="009C2C8C">
              <w:rPr>
                <w:rFonts w:ascii="Aptos" w:hAnsi="Aptos" w:cstheme="majorHAnsi"/>
                <w:b/>
                <w:color w:val="auto"/>
                <w:sz w:val="22"/>
                <w:szCs w:val="22"/>
              </w:rPr>
              <w:t>TUTELA GIURISDIZIONALE</w:t>
            </w:r>
          </w:p>
          <w:p w14:paraId="1C391BB5" w14:textId="77777777" w:rsidR="00627A34" w:rsidRPr="009C2C8C" w:rsidRDefault="00627A34" w:rsidP="00724BEC">
            <w:pPr>
              <w:pStyle w:val="Default"/>
              <w:widowControl w:val="0"/>
              <w:rPr>
                <w:rFonts w:ascii="Aptos" w:hAnsi="Aptos" w:cstheme="majorHAnsi"/>
                <w:b/>
                <w:color w:val="auto"/>
                <w:sz w:val="22"/>
                <w:szCs w:val="22"/>
              </w:rPr>
            </w:pPr>
          </w:p>
          <w:p w14:paraId="5A4B1018" w14:textId="77777777" w:rsidR="00627A34" w:rsidRPr="009C2C8C" w:rsidRDefault="00627A34" w:rsidP="00724BEC">
            <w:pPr>
              <w:pStyle w:val="Default"/>
              <w:widowControl w:val="0"/>
              <w:rPr>
                <w:rFonts w:ascii="Aptos" w:hAnsi="Aptos" w:cstheme="majorHAnsi"/>
                <w:b/>
                <w:color w:val="auto"/>
                <w:sz w:val="22"/>
                <w:szCs w:val="22"/>
              </w:rPr>
            </w:pPr>
          </w:p>
          <w:p w14:paraId="21E98C90" w14:textId="77777777" w:rsidR="00627A34" w:rsidRPr="009C2C8C" w:rsidRDefault="00627A34" w:rsidP="00724BEC">
            <w:pPr>
              <w:pStyle w:val="Default"/>
              <w:widowControl w:val="0"/>
              <w:rPr>
                <w:rFonts w:ascii="Aptos" w:hAnsi="Aptos" w:cstheme="majorHAnsi"/>
                <w:b/>
                <w:color w:val="auto"/>
                <w:sz w:val="22"/>
                <w:szCs w:val="22"/>
              </w:rPr>
            </w:pPr>
          </w:p>
          <w:p w14:paraId="0EAFE4E0" w14:textId="77777777" w:rsidR="00627A34" w:rsidRPr="009C2C8C" w:rsidRDefault="00627A34" w:rsidP="00724BEC">
            <w:pPr>
              <w:pStyle w:val="Default"/>
              <w:widowControl w:val="0"/>
              <w:rPr>
                <w:rFonts w:ascii="Aptos" w:hAnsi="Aptos" w:cstheme="majorHAnsi"/>
                <w:b/>
                <w:color w:val="auto"/>
                <w:sz w:val="22"/>
                <w:szCs w:val="22"/>
              </w:rPr>
            </w:pPr>
          </w:p>
          <w:p w14:paraId="49FF9FD2" w14:textId="17C2291C" w:rsidR="00627A34" w:rsidRPr="009C2C8C" w:rsidRDefault="00627A34" w:rsidP="00724BEC">
            <w:pPr>
              <w:pStyle w:val="Default"/>
              <w:widowControl w:val="0"/>
              <w:rPr>
                <w:rFonts w:ascii="Aptos" w:hAnsi="Aptos" w:cstheme="majorHAnsi"/>
                <w:b/>
                <w:color w:val="auto"/>
                <w:spacing w:val="10"/>
                <w:sz w:val="22"/>
                <w:szCs w:val="22"/>
              </w:rPr>
            </w:pPr>
          </w:p>
        </w:tc>
      </w:tr>
    </w:tbl>
    <w:p w14:paraId="0359EE8D" w14:textId="77777777" w:rsidR="00D356E0" w:rsidRPr="009C2C8C" w:rsidRDefault="00D356E0" w:rsidP="00724BEC">
      <w:pPr>
        <w:rPr>
          <w:rFonts w:ascii="Aptos" w:hAnsi="Aptos" w:cstheme="majorHAnsi"/>
          <w:sz w:val="22"/>
          <w:szCs w:val="22"/>
          <w:lang w:val="it-IT"/>
        </w:rPr>
      </w:pPr>
      <w:r w:rsidRPr="009C2C8C">
        <w:rPr>
          <w:rFonts w:ascii="Aptos" w:hAnsi="Aptos" w:cstheme="majorHAnsi"/>
          <w:sz w:val="22"/>
          <w:szCs w:val="22"/>
          <w:lang w:val="it-IT"/>
        </w:rPr>
        <w:lastRenderedPageBreak/>
        <w:br w:type="page"/>
      </w:r>
    </w:p>
    <w:p w14:paraId="2C213C2A" w14:textId="77777777" w:rsidR="00D356E0" w:rsidRPr="009C2C8C" w:rsidRDefault="00D356E0" w:rsidP="00724BEC">
      <w:pPr>
        <w:rPr>
          <w:rFonts w:ascii="Aptos" w:hAnsi="Aptos" w:cstheme="majorHAnsi"/>
          <w:sz w:val="22"/>
          <w:szCs w:val="22"/>
          <w:lang w:val="it-IT"/>
        </w:rPr>
      </w:pPr>
    </w:p>
    <w:tbl>
      <w:tblPr>
        <w:tblW w:w="9513" w:type="dxa"/>
        <w:tblInd w:w="-10" w:type="dxa"/>
        <w:tblLayout w:type="fixed"/>
        <w:tblCellMar>
          <w:left w:w="0" w:type="dxa"/>
          <w:right w:w="0" w:type="dxa"/>
        </w:tblCellMar>
        <w:tblLook w:val="0000" w:firstRow="0" w:lastRow="0" w:firstColumn="0" w:lastColumn="0" w:noHBand="0" w:noVBand="0"/>
      </w:tblPr>
      <w:tblGrid>
        <w:gridCol w:w="4476"/>
        <w:gridCol w:w="560"/>
        <w:gridCol w:w="4477"/>
      </w:tblGrid>
      <w:tr w:rsidR="00D356E0" w:rsidRPr="009C2C8C" w14:paraId="2A916411" w14:textId="77777777" w:rsidTr="60C72650">
        <w:tc>
          <w:tcPr>
            <w:tcW w:w="4476" w:type="dxa"/>
            <w:shd w:val="clear" w:color="auto" w:fill="E0E0E0"/>
          </w:tcPr>
          <w:p w14:paraId="120DDFCB" w14:textId="77777777" w:rsidR="00D356E0" w:rsidRPr="009C2C8C" w:rsidRDefault="00D356E0" w:rsidP="00724BEC">
            <w:pPr>
              <w:pStyle w:val="Default"/>
              <w:widowControl w:val="0"/>
              <w:tabs>
                <w:tab w:val="center" w:pos="4536"/>
                <w:tab w:val="right" w:pos="9072"/>
              </w:tabs>
              <w:ind w:right="125"/>
              <w:jc w:val="center"/>
              <w:rPr>
                <w:rFonts w:ascii="Aptos" w:hAnsi="Aptos" w:cstheme="majorHAnsi"/>
                <w:b/>
                <w:bCs/>
                <w:color w:val="auto"/>
                <w:sz w:val="22"/>
                <w:szCs w:val="22"/>
              </w:rPr>
            </w:pPr>
          </w:p>
          <w:p w14:paraId="394F1BA1" w14:textId="77777777" w:rsidR="00D356E0" w:rsidRPr="009C2C8C" w:rsidRDefault="00D356E0" w:rsidP="00724BEC">
            <w:pPr>
              <w:pStyle w:val="Default"/>
              <w:widowControl w:val="0"/>
              <w:tabs>
                <w:tab w:val="center" w:pos="4536"/>
                <w:tab w:val="right" w:pos="9072"/>
              </w:tabs>
              <w:ind w:right="125"/>
              <w:jc w:val="center"/>
              <w:rPr>
                <w:rFonts w:ascii="Aptos" w:hAnsi="Aptos" w:cstheme="majorHAnsi"/>
                <w:b/>
                <w:bCs/>
                <w:color w:val="auto"/>
                <w:sz w:val="22"/>
                <w:szCs w:val="22"/>
                <w:lang w:val="de-DE"/>
              </w:rPr>
            </w:pPr>
            <w:r w:rsidRPr="009C2C8C">
              <w:rPr>
                <w:rFonts w:ascii="Aptos" w:hAnsi="Aptos" w:cstheme="majorHAnsi"/>
                <w:b/>
                <w:bCs/>
                <w:color w:val="auto"/>
                <w:sz w:val="22"/>
                <w:szCs w:val="22"/>
                <w:lang w:val="de-DE"/>
              </w:rPr>
              <w:t>TEIL I</w:t>
            </w:r>
          </w:p>
          <w:p w14:paraId="2AE3C1C3" w14:textId="77777777" w:rsidR="00D356E0" w:rsidRPr="009C2C8C" w:rsidRDefault="00D356E0" w:rsidP="00724BEC">
            <w:pPr>
              <w:pStyle w:val="Default"/>
              <w:widowControl w:val="0"/>
              <w:tabs>
                <w:tab w:val="center" w:pos="4536"/>
                <w:tab w:val="right" w:pos="9072"/>
              </w:tabs>
              <w:ind w:right="125"/>
              <w:jc w:val="center"/>
              <w:rPr>
                <w:rFonts w:ascii="Aptos" w:hAnsi="Aptos" w:cstheme="majorHAnsi"/>
                <w:color w:val="auto"/>
                <w:sz w:val="22"/>
                <w:szCs w:val="22"/>
                <w:lang w:val="de-DE"/>
              </w:rPr>
            </w:pPr>
            <w:r w:rsidRPr="009C2C8C">
              <w:rPr>
                <w:rFonts w:ascii="Aptos" w:hAnsi="Aptos" w:cstheme="majorHAnsi"/>
                <w:b/>
                <w:spacing w:val="10"/>
                <w:sz w:val="22"/>
                <w:szCs w:val="22"/>
                <w:lang w:val="de-DE"/>
              </w:rPr>
              <w:t>ALLGEMEINE HINWEISE</w:t>
            </w:r>
            <w:r w:rsidRPr="009C2C8C">
              <w:rPr>
                <w:rFonts w:ascii="Aptos" w:hAnsi="Aptos" w:cstheme="majorHAnsi"/>
                <w:color w:val="auto"/>
                <w:sz w:val="22"/>
                <w:szCs w:val="22"/>
                <w:lang w:val="de-DE"/>
              </w:rPr>
              <w:t xml:space="preserve"> </w:t>
            </w:r>
          </w:p>
          <w:p w14:paraId="7E8D1A3F" w14:textId="77777777" w:rsidR="00D356E0" w:rsidRPr="009C2C8C" w:rsidRDefault="00D356E0" w:rsidP="00724BEC">
            <w:pPr>
              <w:pStyle w:val="Default"/>
              <w:widowControl w:val="0"/>
              <w:tabs>
                <w:tab w:val="center" w:pos="4536"/>
                <w:tab w:val="right" w:pos="9072"/>
              </w:tabs>
              <w:ind w:right="125"/>
              <w:jc w:val="center"/>
              <w:rPr>
                <w:rFonts w:ascii="Aptos" w:hAnsi="Aptos" w:cstheme="majorHAnsi"/>
                <w:b/>
                <w:bCs/>
                <w:color w:val="auto"/>
                <w:sz w:val="22"/>
                <w:szCs w:val="22"/>
              </w:rPr>
            </w:pPr>
          </w:p>
        </w:tc>
        <w:tc>
          <w:tcPr>
            <w:tcW w:w="560" w:type="dxa"/>
          </w:tcPr>
          <w:p w14:paraId="0634DCE0" w14:textId="77777777" w:rsidR="00D356E0" w:rsidRPr="009C2C8C" w:rsidRDefault="00D356E0" w:rsidP="00724BEC">
            <w:pPr>
              <w:widowControl w:val="0"/>
              <w:rPr>
                <w:rFonts w:ascii="Aptos" w:hAnsi="Aptos" w:cstheme="majorHAnsi"/>
                <w:sz w:val="22"/>
                <w:szCs w:val="22"/>
                <w:lang w:val="de-DE"/>
              </w:rPr>
            </w:pPr>
          </w:p>
        </w:tc>
        <w:tc>
          <w:tcPr>
            <w:tcW w:w="4477" w:type="dxa"/>
            <w:shd w:val="clear" w:color="auto" w:fill="E0E0E0"/>
          </w:tcPr>
          <w:p w14:paraId="350A25C3" w14:textId="77777777" w:rsidR="00D356E0" w:rsidRPr="009C2C8C" w:rsidRDefault="00D356E0" w:rsidP="00724BEC">
            <w:pPr>
              <w:pStyle w:val="Default"/>
              <w:widowControl w:val="0"/>
              <w:tabs>
                <w:tab w:val="center" w:pos="6078"/>
                <w:tab w:val="right" w:pos="9072"/>
              </w:tabs>
              <w:ind w:right="72"/>
              <w:jc w:val="center"/>
              <w:rPr>
                <w:rFonts w:ascii="Aptos" w:hAnsi="Aptos" w:cstheme="majorHAnsi"/>
                <w:b/>
                <w:bCs/>
                <w:color w:val="auto"/>
                <w:sz w:val="22"/>
                <w:szCs w:val="22"/>
                <w:lang w:val="de-DE"/>
              </w:rPr>
            </w:pPr>
            <w:r w:rsidRPr="009C2C8C">
              <w:rPr>
                <w:rFonts w:ascii="Aptos" w:hAnsi="Aptos" w:cstheme="majorHAnsi"/>
                <w:b/>
                <w:bCs/>
                <w:sz w:val="22"/>
                <w:szCs w:val="22"/>
                <w:lang w:val="de-DE"/>
              </w:rPr>
              <w:tab/>
            </w:r>
          </w:p>
          <w:p w14:paraId="61578001" w14:textId="77777777" w:rsidR="00D356E0" w:rsidRPr="009C2C8C" w:rsidRDefault="00D356E0" w:rsidP="00724BEC">
            <w:pPr>
              <w:pStyle w:val="Default"/>
              <w:widowControl w:val="0"/>
              <w:tabs>
                <w:tab w:val="center" w:pos="6078"/>
                <w:tab w:val="right" w:pos="9072"/>
              </w:tabs>
              <w:ind w:right="72"/>
              <w:jc w:val="center"/>
              <w:rPr>
                <w:rFonts w:ascii="Aptos" w:hAnsi="Aptos" w:cstheme="majorHAnsi"/>
                <w:b/>
                <w:bCs/>
                <w:color w:val="auto"/>
                <w:sz w:val="22"/>
                <w:szCs w:val="22"/>
              </w:rPr>
            </w:pPr>
            <w:r w:rsidRPr="009C2C8C">
              <w:rPr>
                <w:rFonts w:ascii="Aptos" w:hAnsi="Aptos" w:cstheme="majorHAnsi"/>
                <w:b/>
                <w:bCs/>
                <w:color w:val="auto"/>
                <w:sz w:val="22"/>
                <w:szCs w:val="22"/>
              </w:rPr>
              <w:t>PARTE I</w:t>
            </w:r>
          </w:p>
          <w:p w14:paraId="74D6A238" w14:textId="77777777" w:rsidR="00D356E0" w:rsidRPr="009C2C8C" w:rsidRDefault="00D356E0" w:rsidP="00724BEC">
            <w:pPr>
              <w:pStyle w:val="Default"/>
              <w:widowControl w:val="0"/>
              <w:tabs>
                <w:tab w:val="center" w:pos="6078"/>
                <w:tab w:val="right" w:pos="9072"/>
              </w:tabs>
              <w:ind w:right="142"/>
              <w:jc w:val="center"/>
              <w:rPr>
                <w:rFonts w:ascii="Aptos" w:hAnsi="Aptos" w:cstheme="majorHAnsi"/>
                <w:b/>
                <w:caps/>
                <w:spacing w:val="10"/>
                <w:sz w:val="22"/>
                <w:szCs w:val="22"/>
              </w:rPr>
            </w:pPr>
            <w:r w:rsidRPr="009C2C8C">
              <w:rPr>
                <w:rFonts w:ascii="Aptos" w:hAnsi="Aptos" w:cstheme="majorHAnsi"/>
                <w:b/>
                <w:caps/>
                <w:spacing w:val="10"/>
                <w:sz w:val="22"/>
                <w:szCs w:val="22"/>
              </w:rPr>
              <w:t>Indicazioni generali</w:t>
            </w:r>
          </w:p>
          <w:p w14:paraId="691A21D9" w14:textId="77777777" w:rsidR="00D356E0" w:rsidRPr="009C2C8C" w:rsidRDefault="00D356E0" w:rsidP="00724BEC">
            <w:pPr>
              <w:pStyle w:val="Default"/>
              <w:widowControl w:val="0"/>
              <w:tabs>
                <w:tab w:val="center" w:pos="6078"/>
                <w:tab w:val="right" w:pos="9072"/>
              </w:tabs>
              <w:ind w:right="72"/>
              <w:jc w:val="center"/>
              <w:rPr>
                <w:rFonts w:ascii="Aptos" w:hAnsi="Aptos" w:cstheme="majorHAnsi"/>
                <w:b/>
                <w:bCs/>
                <w:sz w:val="22"/>
                <w:szCs w:val="22"/>
                <w:lang w:val="de-DE"/>
              </w:rPr>
            </w:pPr>
          </w:p>
        </w:tc>
      </w:tr>
      <w:tr w:rsidR="00D356E0" w:rsidRPr="009C2C8C" w14:paraId="2EC09373" w14:textId="77777777" w:rsidTr="60C72650">
        <w:tc>
          <w:tcPr>
            <w:tcW w:w="4476" w:type="dxa"/>
          </w:tcPr>
          <w:p w14:paraId="26B898AC" w14:textId="77777777" w:rsidR="00D356E0" w:rsidRPr="009C2C8C" w:rsidRDefault="00D356E0" w:rsidP="00724BEC">
            <w:pPr>
              <w:pStyle w:val="Default"/>
              <w:widowControl w:val="0"/>
              <w:jc w:val="center"/>
              <w:rPr>
                <w:rFonts w:ascii="Aptos" w:hAnsi="Aptos" w:cstheme="majorHAnsi"/>
                <w:bCs/>
                <w:sz w:val="22"/>
                <w:szCs w:val="22"/>
              </w:rPr>
            </w:pPr>
          </w:p>
        </w:tc>
        <w:tc>
          <w:tcPr>
            <w:tcW w:w="560" w:type="dxa"/>
          </w:tcPr>
          <w:p w14:paraId="12C5D6AE" w14:textId="77777777" w:rsidR="00D356E0" w:rsidRPr="009C2C8C" w:rsidRDefault="00D356E0" w:rsidP="00724BEC">
            <w:pPr>
              <w:widowControl w:val="0"/>
              <w:rPr>
                <w:rFonts w:ascii="Aptos" w:hAnsi="Aptos" w:cstheme="majorHAnsi"/>
                <w:sz w:val="22"/>
                <w:szCs w:val="22"/>
                <w:lang w:val="it-IT"/>
              </w:rPr>
            </w:pPr>
          </w:p>
        </w:tc>
        <w:tc>
          <w:tcPr>
            <w:tcW w:w="4477" w:type="dxa"/>
          </w:tcPr>
          <w:p w14:paraId="4AC97CAB" w14:textId="77777777" w:rsidR="00D356E0" w:rsidRPr="009C2C8C" w:rsidRDefault="00D356E0" w:rsidP="00724BEC">
            <w:pPr>
              <w:pStyle w:val="Default"/>
              <w:widowControl w:val="0"/>
              <w:jc w:val="center"/>
              <w:rPr>
                <w:rFonts w:ascii="Aptos" w:hAnsi="Aptos" w:cstheme="majorHAnsi"/>
                <w:bCs/>
                <w:sz w:val="22"/>
                <w:szCs w:val="22"/>
              </w:rPr>
            </w:pPr>
          </w:p>
        </w:tc>
      </w:tr>
      <w:tr w:rsidR="00D356E0" w:rsidRPr="004C0843" w14:paraId="343F14F4" w14:textId="77777777" w:rsidTr="60C72650">
        <w:tc>
          <w:tcPr>
            <w:tcW w:w="4476" w:type="dxa"/>
            <w:shd w:val="clear" w:color="auto" w:fill="EEECE1" w:themeFill="background2"/>
          </w:tcPr>
          <w:p w14:paraId="2CE568C3" w14:textId="2A2F3FF6" w:rsidR="00D356E0" w:rsidRPr="009C2C8C" w:rsidRDefault="00D356E0" w:rsidP="00724BEC">
            <w:pPr>
              <w:pStyle w:val="Default"/>
              <w:widowControl w:val="0"/>
              <w:numPr>
                <w:ilvl w:val="0"/>
                <w:numId w:val="17"/>
              </w:numPr>
              <w:ind w:left="439" w:hanging="426"/>
              <w:jc w:val="both"/>
              <w:rPr>
                <w:rFonts w:ascii="Aptos" w:hAnsi="Aptos" w:cstheme="majorHAnsi"/>
                <w:b/>
                <w:bCs/>
                <w:sz w:val="22"/>
                <w:szCs w:val="22"/>
                <w:lang w:val="de-DE"/>
              </w:rPr>
            </w:pPr>
            <w:r w:rsidRPr="009C2C8C">
              <w:rPr>
                <w:rFonts w:ascii="Aptos" w:hAnsi="Aptos" w:cstheme="majorHAnsi"/>
                <w:b/>
                <w:sz w:val="22"/>
                <w:szCs w:val="22"/>
                <w:lang w:val="de-DE"/>
              </w:rPr>
              <w:t>RECHTSGRUNDLAGEN UND UNTERLAGEN</w:t>
            </w:r>
            <w:r w:rsidR="00E07F87" w:rsidRPr="009C2C8C">
              <w:rPr>
                <w:rFonts w:ascii="Aptos" w:hAnsi="Aptos" w:cstheme="majorHAnsi"/>
                <w:b/>
                <w:sz w:val="22"/>
                <w:szCs w:val="22"/>
                <w:lang w:val="de-DE"/>
              </w:rPr>
              <w:t xml:space="preserve">; </w:t>
            </w:r>
            <w:r w:rsidR="00634782" w:rsidRPr="009C2C8C">
              <w:rPr>
                <w:rFonts w:ascii="Aptos" w:hAnsi="Aptos" w:cstheme="majorHAnsi"/>
                <w:b/>
                <w:sz w:val="22"/>
                <w:szCs w:val="22"/>
                <w:lang w:val="de-DE"/>
              </w:rPr>
              <w:t>VERGABESTELLE</w:t>
            </w:r>
          </w:p>
        </w:tc>
        <w:tc>
          <w:tcPr>
            <w:tcW w:w="560" w:type="dxa"/>
          </w:tcPr>
          <w:p w14:paraId="77F0CD57" w14:textId="77777777" w:rsidR="00D356E0" w:rsidRPr="009C2C8C" w:rsidRDefault="00D356E0" w:rsidP="00724BEC">
            <w:pPr>
              <w:widowControl w:val="0"/>
              <w:rPr>
                <w:rFonts w:ascii="Aptos" w:hAnsi="Aptos" w:cstheme="majorHAnsi"/>
                <w:sz w:val="22"/>
                <w:szCs w:val="22"/>
                <w:lang w:val="de-DE"/>
              </w:rPr>
            </w:pPr>
          </w:p>
        </w:tc>
        <w:tc>
          <w:tcPr>
            <w:tcW w:w="4477" w:type="dxa"/>
            <w:shd w:val="clear" w:color="auto" w:fill="EEECE1" w:themeFill="background2"/>
          </w:tcPr>
          <w:p w14:paraId="6C026DE7" w14:textId="44F7381E" w:rsidR="00D356E0" w:rsidRPr="009C2C8C" w:rsidRDefault="00D356E0" w:rsidP="00724BEC">
            <w:pPr>
              <w:pStyle w:val="Default"/>
              <w:widowControl w:val="0"/>
              <w:numPr>
                <w:ilvl w:val="0"/>
                <w:numId w:val="18"/>
              </w:numPr>
              <w:ind w:left="425" w:hanging="425"/>
              <w:jc w:val="both"/>
              <w:rPr>
                <w:rFonts w:ascii="Aptos" w:hAnsi="Aptos" w:cstheme="majorHAnsi"/>
                <w:b/>
                <w:bCs/>
                <w:sz w:val="22"/>
                <w:szCs w:val="22"/>
              </w:rPr>
            </w:pPr>
            <w:r w:rsidRPr="009C2C8C">
              <w:rPr>
                <w:rFonts w:ascii="Aptos" w:hAnsi="Aptos" w:cstheme="majorHAnsi"/>
                <w:b/>
                <w:sz w:val="22"/>
                <w:szCs w:val="22"/>
              </w:rPr>
              <w:t>RIFERIMENTI NORMATIVI E DOCUMENTAZIONE</w:t>
            </w:r>
            <w:r w:rsidR="00E07F87" w:rsidRPr="009C2C8C">
              <w:rPr>
                <w:rFonts w:ascii="Aptos" w:hAnsi="Aptos" w:cstheme="majorHAnsi"/>
                <w:b/>
                <w:sz w:val="22"/>
                <w:szCs w:val="22"/>
              </w:rPr>
              <w:t>; STAZIONE APPALTANTE</w:t>
            </w:r>
          </w:p>
        </w:tc>
      </w:tr>
      <w:tr w:rsidR="00D356E0" w:rsidRPr="004C0843" w14:paraId="475037B0" w14:textId="77777777" w:rsidTr="60C72650">
        <w:tc>
          <w:tcPr>
            <w:tcW w:w="4476" w:type="dxa"/>
          </w:tcPr>
          <w:p w14:paraId="7313ACFA" w14:textId="77777777" w:rsidR="00D356E0" w:rsidRPr="009C2C8C" w:rsidRDefault="00D356E0" w:rsidP="00724BEC">
            <w:pPr>
              <w:pStyle w:val="Default"/>
              <w:widowControl w:val="0"/>
              <w:jc w:val="both"/>
              <w:rPr>
                <w:rFonts w:ascii="Aptos" w:hAnsi="Aptos" w:cstheme="majorHAnsi"/>
                <w:bCs/>
                <w:sz w:val="22"/>
                <w:szCs w:val="22"/>
              </w:rPr>
            </w:pPr>
          </w:p>
        </w:tc>
        <w:tc>
          <w:tcPr>
            <w:tcW w:w="560" w:type="dxa"/>
          </w:tcPr>
          <w:p w14:paraId="54DFF8F1" w14:textId="77777777" w:rsidR="00D356E0" w:rsidRPr="009C2C8C" w:rsidRDefault="00D356E0" w:rsidP="00724BEC">
            <w:pPr>
              <w:widowControl w:val="0"/>
              <w:rPr>
                <w:rFonts w:ascii="Aptos" w:hAnsi="Aptos" w:cstheme="majorHAnsi"/>
                <w:sz w:val="22"/>
                <w:szCs w:val="22"/>
                <w:lang w:val="it-IT"/>
              </w:rPr>
            </w:pPr>
          </w:p>
        </w:tc>
        <w:tc>
          <w:tcPr>
            <w:tcW w:w="4477" w:type="dxa"/>
          </w:tcPr>
          <w:p w14:paraId="2F5E14C9" w14:textId="77777777" w:rsidR="00D356E0" w:rsidRPr="009C2C8C" w:rsidRDefault="00D356E0" w:rsidP="00724BEC">
            <w:pPr>
              <w:pStyle w:val="Default"/>
              <w:widowControl w:val="0"/>
              <w:jc w:val="both"/>
              <w:rPr>
                <w:rFonts w:ascii="Aptos" w:hAnsi="Aptos" w:cstheme="majorHAnsi"/>
                <w:bCs/>
                <w:sz w:val="22"/>
                <w:szCs w:val="22"/>
              </w:rPr>
            </w:pPr>
          </w:p>
        </w:tc>
      </w:tr>
      <w:tr w:rsidR="00D356E0" w:rsidRPr="009C2C8C" w14:paraId="017875DA" w14:textId="77777777" w:rsidTr="60C72650">
        <w:tc>
          <w:tcPr>
            <w:tcW w:w="4476" w:type="dxa"/>
          </w:tcPr>
          <w:p w14:paraId="6B753E84" w14:textId="77777777" w:rsidR="00D356E0" w:rsidRPr="009C2C8C" w:rsidRDefault="00D356E0" w:rsidP="00724BEC">
            <w:pPr>
              <w:pStyle w:val="Default"/>
              <w:widowControl w:val="0"/>
              <w:numPr>
                <w:ilvl w:val="1"/>
                <w:numId w:val="18"/>
              </w:numPr>
              <w:ind w:left="439" w:hanging="426"/>
              <w:jc w:val="both"/>
              <w:rPr>
                <w:rFonts w:ascii="Aptos" w:hAnsi="Aptos" w:cstheme="majorHAnsi"/>
                <w:b/>
                <w:bCs/>
                <w:sz w:val="22"/>
                <w:szCs w:val="22"/>
                <w:lang w:val="de-DE"/>
              </w:rPr>
            </w:pPr>
            <w:r w:rsidRPr="009C2C8C">
              <w:rPr>
                <w:rFonts w:ascii="Aptos" w:hAnsi="Aptos" w:cstheme="majorHAnsi"/>
                <w:b/>
                <w:bCs/>
                <w:caps/>
                <w:sz w:val="22"/>
                <w:szCs w:val="22"/>
                <w:lang w:val="de-DE"/>
              </w:rPr>
              <w:t>Rechtsgrundlagen</w:t>
            </w:r>
          </w:p>
        </w:tc>
        <w:tc>
          <w:tcPr>
            <w:tcW w:w="560" w:type="dxa"/>
          </w:tcPr>
          <w:p w14:paraId="0BEC3728" w14:textId="77777777" w:rsidR="00D356E0" w:rsidRPr="009C2C8C" w:rsidRDefault="00D356E0" w:rsidP="00724BEC">
            <w:pPr>
              <w:widowControl w:val="0"/>
              <w:rPr>
                <w:rFonts w:ascii="Aptos" w:hAnsi="Aptos" w:cstheme="majorHAnsi"/>
                <w:sz w:val="22"/>
                <w:szCs w:val="22"/>
                <w:lang w:val="de-DE"/>
              </w:rPr>
            </w:pPr>
          </w:p>
        </w:tc>
        <w:tc>
          <w:tcPr>
            <w:tcW w:w="4477" w:type="dxa"/>
          </w:tcPr>
          <w:p w14:paraId="000CADE9" w14:textId="77777777" w:rsidR="00D356E0" w:rsidRPr="009C2C8C" w:rsidRDefault="00D356E0" w:rsidP="00724BEC">
            <w:pPr>
              <w:pStyle w:val="Default"/>
              <w:widowControl w:val="0"/>
              <w:numPr>
                <w:ilvl w:val="1"/>
                <w:numId w:val="17"/>
              </w:numPr>
              <w:ind w:left="425" w:hanging="425"/>
              <w:jc w:val="both"/>
              <w:rPr>
                <w:rFonts w:ascii="Aptos" w:hAnsi="Aptos" w:cstheme="majorHAnsi"/>
                <w:b/>
                <w:bCs/>
                <w:sz w:val="22"/>
                <w:szCs w:val="22"/>
              </w:rPr>
            </w:pPr>
            <w:r w:rsidRPr="009C2C8C">
              <w:rPr>
                <w:rFonts w:ascii="Aptos" w:hAnsi="Aptos" w:cstheme="majorHAnsi"/>
                <w:b/>
                <w:bCs/>
                <w:caps/>
                <w:sz w:val="22"/>
                <w:szCs w:val="22"/>
              </w:rPr>
              <w:t>Riferimenti normativi</w:t>
            </w:r>
          </w:p>
        </w:tc>
      </w:tr>
      <w:tr w:rsidR="00D356E0" w:rsidRPr="009C2C8C" w14:paraId="36348F26" w14:textId="77777777" w:rsidTr="60C72650">
        <w:tc>
          <w:tcPr>
            <w:tcW w:w="4476" w:type="dxa"/>
          </w:tcPr>
          <w:p w14:paraId="054DD423" w14:textId="77777777" w:rsidR="00D356E0" w:rsidRPr="009C2C8C" w:rsidRDefault="00D356E0" w:rsidP="00724BEC">
            <w:pPr>
              <w:pStyle w:val="Default"/>
              <w:widowControl w:val="0"/>
              <w:ind w:right="76"/>
              <w:jc w:val="both"/>
              <w:rPr>
                <w:rFonts w:ascii="Aptos" w:hAnsi="Aptos" w:cstheme="majorHAnsi"/>
                <w:color w:val="auto"/>
                <w:sz w:val="22"/>
                <w:szCs w:val="22"/>
                <w:lang w:val="de-DE"/>
              </w:rPr>
            </w:pPr>
          </w:p>
        </w:tc>
        <w:tc>
          <w:tcPr>
            <w:tcW w:w="560" w:type="dxa"/>
          </w:tcPr>
          <w:p w14:paraId="15CFFCBB" w14:textId="77777777" w:rsidR="00D356E0" w:rsidRPr="009C2C8C" w:rsidRDefault="00D356E0" w:rsidP="00724BEC">
            <w:pPr>
              <w:widowControl w:val="0"/>
              <w:ind w:right="-180"/>
              <w:jc w:val="both"/>
              <w:rPr>
                <w:rFonts w:ascii="Aptos" w:hAnsi="Aptos" w:cstheme="majorHAnsi"/>
                <w:sz w:val="22"/>
                <w:szCs w:val="22"/>
                <w:lang w:val="de-DE"/>
              </w:rPr>
            </w:pPr>
          </w:p>
        </w:tc>
        <w:tc>
          <w:tcPr>
            <w:tcW w:w="4477" w:type="dxa"/>
          </w:tcPr>
          <w:p w14:paraId="671F48B1" w14:textId="77777777" w:rsidR="00D356E0" w:rsidRPr="009C2C8C" w:rsidRDefault="00D356E0" w:rsidP="00724BEC">
            <w:pPr>
              <w:pStyle w:val="Default"/>
              <w:widowControl w:val="0"/>
              <w:ind w:right="105"/>
              <w:jc w:val="both"/>
              <w:rPr>
                <w:rFonts w:ascii="Aptos" w:hAnsi="Aptos" w:cstheme="majorHAnsi"/>
                <w:color w:val="auto"/>
                <w:sz w:val="22"/>
                <w:szCs w:val="22"/>
              </w:rPr>
            </w:pPr>
          </w:p>
        </w:tc>
      </w:tr>
      <w:tr w:rsidR="00627A34" w:rsidRPr="004C0843" w14:paraId="09EAD583" w14:textId="77777777" w:rsidTr="60C72650">
        <w:tc>
          <w:tcPr>
            <w:tcW w:w="4476" w:type="dxa"/>
          </w:tcPr>
          <w:p w14:paraId="48982522" w14:textId="77777777" w:rsidR="00627A34" w:rsidRPr="009C2C8C" w:rsidRDefault="00627A34" w:rsidP="00724BEC">
            <w:pPr>
              <w:widowControl w:val="0"/>
              <w:numPr>
                <w:ilvl w:val="0"/>
                <w:numId w:val="19"/>
              </w:numPr>
              <w:ind w:left="284" w:right="78" w:hanging="284"/>
              <w:jc w:val="both"/>
              <w:rPr>
                <w:rFonts w:ascii="Aptos" w:hAnsi="Aptos" w:cstheme="majorHAnsi"/>
                <w:sz w:val="22"/>
                <w:szCs w:val="22"/>
                <w:lang w:val="de-DE" w:eastAsia="it-IT"/>
              </w:rPr>
            </w:pPr>
            <w:r w:rsidRPr="009C2C8C">
              <w:rPr>
                <w:rFonts w:ascii="Aptos" w:hAnsi="Aptos" w:cstheme="majorHAnsi"/>
                <w:sz w:val="22"/>
                <w:szCs w:val="22"/>
                <w:lang w:val="de-DE" w:eastAsia="it-IT"/>
              </w:rPr>
              <w:t>Richtlinie 2014/24/EU des Europäischen Parlaments und des Rates vom 26. Februar 2014 über die öffentliche Auftragsvergabe und zur Aufhebung der Richtlinie 2004/18/EG</w:t>
            </w:r>
          </w:p>
        </w:tc>
        <w:tc>
          <w:tcPr>
            <w:tcW w:w="560" w:type="dxa"/>
          </w:tcPr>
          <w:p w14:paraId="0FD569F0" w14:textId="77777777" w:rsidR="00627A34" w:rsidRPr="009C2C8C" w:rsidRDefault="00627A34" w:rsidP="00724BEC">
            <w:pPr>
              <w:widowControl w:val="0"/>
              <w:ind w:right="-180"/>
              <w:jc w:val="both"/>
              <w:rPr>
                <w:rFonts w:ascii="Aptos" w:hAnsi="Aptos" w:cstheme="majorHAnsi"/>
                <w:sz w:val="22"/>
                <w:szCs w:val="22"/>
                <w:lang w:val="de-DE"/>
              </w:rPr>
            </w:pPr>
          </w:p>
        </w:tc>
        <w:tc>
          <w:tcPr>
            <w:tcW w:w="4477" w:type="dxa"/>
          </w:tcPr>
          <w:p w14:paraId="094DD4D6" w14:textId="77777777" w:rsidR="00627A34" w:rsidRPr="009C2C8C" w:rsidRDefault="00627A34" w:rsidP="00724BEC">
            <w:pPr>
              <w:widowControl w:val="0"/>
              <w:numPr>
                <w:ilvl w:val="0"/>
                <w:numId w:val="19"/>
              </w:numPr>
              <w:ind w:left="284" w:right="78" w:hanging="284"/>
              <w:jc w:val="both"/>
              <w:rPr>
                <w:rFonts w:ascii="Aptos" w:hAnsi="Aptos" w:cstheme="majorHAnsi"/>
                <w:sz w:val="22"/>
                <w:szCs w:val="22"/>
                <w:lang w:val="it-IT" w:eastAsia="it-IT"/>
              </w:rPr>
            </w:pPr>
            <w:r w:rsidRPr="009C2C8C">
              <w:rPr>
                <w:rFonts w:ascii="Aptos" w:hAnsi="Aptos" w:cstheme="majorHAnsi"/>
                <w:sz w:val="22"/>
                <w:szCs w:val="22"/>
                <w:lang w:val="it-IT" w:eastAsia="it-IT"/>
              </w:rPr>
              <w:t>Direttiva 2014/24/UE del Parlamento Europeo e del Consiglio del 26 febbraio 2014 sugli appalti pubblici e che abroga la direttiva 2004/18/CE,</w:t>
            </w:r>
          </w:p>
        </w:tc>
      </w:tr>
      <w:tr w:rsidR="00627A34" w:rsidRPr="004C0843" w14:paraId="720215EE" w14:textId="77777777" w:rsidTr="60C72650">
        <w:tc>
          <w:tcPr>
            <w:tcW w:w="4476" w:type="dxa"/>
          </w:tcPr>
          <w:p w14:paraId="110DA5CF" w14:textId="77777777" w:rsidR="00627A34" w:rsidRPr="009C2C8C" w:rsidRDefault="00627A34" w:rsidP="00724BEC">
            <w:pPr>
              <w:pStyle w:val="Default"/>
              <w:ind w:right="76"/>
              <w:rPr>
                <w:rFonts w:ascii="Aptos" w:hAnsi="Aptos" w:cstheme="majorHAnsi"/>
                <w:color w:val="auto"/>
                <w:sz w:val="22"/>
                <w:szCs w:val="22"/>
              </w:rPr>
            </w:pPr>
          </w:p>
        </w:tc>
        <w:tc>
          <w:tcPr>
            <w:tcW w:w="560" w:type="dxa"/>
          </w:tcPr>
          <w:p w14:paraId="539EB7E9" w14:textId="77777777" w:rsidR="00627A34" w:rsidRPr="009C2C8C" w:rsidRDefault="00627A34" w:rsidP="00724BEC">
            <w:pPr>
              <w:widowControl w:val="0"/>
              <w:ind w:right="-180"/>
              <w:jc w:val="both"/>
              <w:rPr>
                <w:rFonts w:ascii="Aptos" w:hAnsi="Aptos" w:cstheme="majorHAnsi"/>
                <w:sz w:val="22"/>
                <w:szCs w:val="22"/>
                <w:lang w:val="it-IT"/>
              </w:rPr>
            </w:pPr>
          </w:p>
        </w:tc>
        <w:tc>
          <w:tcPr>
            <w:tcW w:w="4477" w:type="dxa"/>
          </w:tcPr>
          <w:p w14:paraId="0B024AF3" w14:textId="77777777" w:rsidR="00627A34" w:rsidRPr="009C2C8C" w:rsidRDefault="00627A34" w:rsidP="00724BEC">
            <w:pPr>
              <w:pStyle w:val="Default"/>
              <w:widowControl w:val="0"/>
              <w:ind w:right="105"/>
              <w:jc w:val="both"/>
              <w:rPr>
                <w:rFonts w:ascii="Aptos" w:hAnsi="Aptos" w:cstheme="majorHAnsi"/>
                <w:color w:val="auto"/>
                <w:sz w:val="22"/>
                <w:szCs w:val="22"/>
              </w:rPr>
            </w:pPr>
          </w:p>
        </w:tc>
      </w:tr>
      <w:tr w:rsidR="00627A34" w:rsidRPr="004C0843" w14:paraId="79029B44" w14:textId="77777777" w:rsidTr="60C72650">
        <w:tc>
          <w:tcPr>
            <w:tcW w:w="4476" w:type="dxa"/>
          </w:tcPr>
          <w:p w14:paraId="55103A81" w14:textId="77777777" w:rsidR="00627A34" w:rsidRPr="009C2C8C" w:rsidRDefault="00627A34" w:rsidP="00724BEC">
            <w:pPr>
              <w:widowControl w:val="0"/>
              <w:numPr>
                <w:ilvl w:val="0"/>
                <w:numId w:val="19"/>
              </w:numPr>
              <w:ind w:left="284" w:right="78" w:hanging="284"/>
              <w:jc w:val="both"/>
              <w:rPr>
                <w:rFonts w:ascii="Aptos" w:hAnsi="Aptos" w:cstheme="majorHAnsi"/>
                <w:sz w:val="22"/>
                <w:szCs w:val="22"/>
                <w:lang w:val="de-DE" w:eastAsia="it-IT"/>
              </w:rPr>
            </w:pPr>
            <w:r w:rsidRPr="009C2C8C">
              <w:rPr>
                <w:rFonts w:ascii="Aptos" w:hAnsi="Aptos" w:cstheme="majorHAnsi"/>
                <w:sz w:val="22"/>
                <w:szCs w:val="22"/>
                <w:lang w:val="de-DE" w:eastAsia="it-IT"/>
              </w:rPr>
              <w:t>Gesetzesvertretendes Dekret vom 31. März 2023, Nr. 36 (GvD Nr. 36/2023)</w:t>
            </w:r>
          </w:p>
        </w:tc>
        <w:tc>
          <w:tcPr>
            <w:tcW w:w="560" w:type="dxa"/>
          </w:tcPr>
          <w:p w14:paraId="6AA14831" w14:textId="77777777" w:rsidR="00627A34" w:rsidRPr="009C2C8C" w:rsidRDefault="00627A34" w:rsidP="00724BEC">
            <w:pPr>
              <w:widowControl w:val="0"/>
              <w:ind w:right="-180"/>
              <w:jc w:val="both"/>
              <w:rPr>
                <w:rFonts w:ascii="Aptos" w:hAnsi="Aptos" w:cstheme="majorHAnsi"/>
                <w:sz w:val="22"/>
                <w:szCs w:val="22"/>
                <w:lang w:val="de-DE"/>
              </w:rPr>
            </w:pPr>
          </w:p>
        </w:tc>
        <w:tc>
          <w:tcPr>
            <w:tcW w:w="4477" w:type="dxa"/>
          </w:tcPr>
          <w:p w14:paraId="485B7E21" w14:textId="77777777" w:rsidR="00627A34" w:rsidRPr="009C2C8C" w:rsidRDefault="00627A34" w:rsidP="00724BEC">
            <w:pPr>
              <w:widowControl w:val="0"/>
              <w:numPr>
                <w:ilvl w:val="0"/>
                <w:numId w:val="19"/>
              </w:numPr>
              <w:ind w:left="284" w:right="78" w:hanging="284"/>
              <w:jc w:val="both"/>
              <w:rPr>
                <w:rFonts w:ascii="Aptos" w:hAnsi="Aptos" w:cstheme="majorHAnsi"/>
                <w:sz w:val="22"/>
                <w:szCs w:val="22"/>
                <w:lang w:val="it-IT" w:eastAsia="it-IT"/>
              </w:rPr>
            </w:pPr>
            <w:r w:rsidRPr="009C2C8C">
              <w:rPr>
                <w:rFonts w:ascii="Aptos" w:hAnsi="Aptos" w:cstheme="majorHAnsi"/>
                <w:sz w:val="22"/>
                <w:szCs w:val="22"/>
                <w:lang w:val="it-IT" w:eastAsia="it-IT"/>
              </w:rPr>
              <w:t>Decreto legislativo 31 marzo 2023, n. 36 (D. lgs. n. 36/2023)</w:t>
            </w:r>
          </w:p>
        </w:tc>
      </w:tr>
      <w:tr w:rsidR="00627A34" w:rsidRPr="004C0843" w14:paraId="3BC68937" w14:textId="77777777" w:rsidTr="60C72650">
        <w:tc>
          <w:tcPr>
            <w:tcW w:w="4476" w:type="dxa"/>
          </w:tcPr>
          <w:p w14:paraId="740B7364" w14:textId="77777777" w:rsidR="00627A34" w:rsidRPr="009C2C8C" w:rsidRDefault="00627A34" w:rsidP="00724BEC">
            <w:pPr>
              <w:pStyle w:val="Default"/>
              <w:ind w:right="76"/>
              <w:rPr>
                <w:rFonts w:ascii="Aptos" w:hAnsi="Aptos" w:cstheme="majorHAnsi"/>
                <w:color w:val="auto"/>
                <w:sz w:val="22"/>
                <w:szCs w:val="22"/>
              </w:rPr>
            </w:pPr>
          </w:p>
        </w:tc>
        <w:tc>
          <w:tcPr>
            <w:tcW w:w="560" w:type="dxa"/>
          </w:tcPr>
          <w:p w14:paraId="7656AE8C" w14:textId="77777777" w:rsidR="00627A34" w:rsidRPr="009C2C8C" w:rsidRDefault="00627A34" w:rsidP="00724BEC">
            <w:pPr>
              <w:widowControl w:val="0"/>
              <w:ind w:right="-180"/>
              <w:jc w:val="both"/>
              <w:rPr>
                <w:rFonts w:ascii="Aptos" w:hAnsi="Aptos" w:cstheme="majorHAnsi"/>
                <w:sz w:val="22"/>
                <w:szCs w:val="22"/>
                <w:lang w:val="it-IT"/>
              </w:rPr>
            </w:pPr>
          </w:p>
        </w:tc>
        <w:tc>
          <w:tcPr>
            <w:tcW w:w="4477" w:type="dxa"/>
          </w:tcPr>
          <w:p w14:paraId="76732E5C" w14:textId="77777777" w:rsidR="00627A34" w:rsidRPr="009C2C8C" w:rsidRDefault="00627A34" w:rsidP="00724BEC">
            <w:pPr>
              <w:pStyle w:val="Default"/>
              <w:ind w:right="105"/>
              <w:rPr>
                <w:rFonts w:ascii="Aptos" w:hAnsi="Aptos" w:cstheme="majorHAnsi"/>
                <w:color w:val="auto"/>
                <w:sz w:val="22"/>
                <w:szCs w:val="22"/>
              </w:rPr>
            </w:pPr>
          </w:p>
        </w:tc>
      </w:tr>
      <w:tr w:rsidR="00627A34" w:rsidRPr="009C2C8C" w14:paraId="6273DFC1" w14:textId="77777777" w:rsidTr="60C72650">
        <w:tc>
          <w:tcPr>
            <w:tcW w:w="4476" w:type="dxa"/>
          </w:tcPr>
          <w:p w14:paraId="4A8ADE51" w14:textId="77777777" w:rsidR="00627A34" w:rsidRPr="009C2C8C" w:rsidRDefault="00627A34" w:rsidP="00724BEC">
            <w:pPr>
              <w:widowControl w:val="0"/>
              <w:numPr>
                <w:ilvl w:val="0"/>
                <w:numId w:val="19"/>
              </w:numPr>
              <w:ind w:left="284" w:right="78" w:hanging="284"/>
              <w:jc w:val="both"/>
              <w:rPr>
                <w:rFonts w:ascii="Aptos" w:hAnsi="Aptos" w:cstheme="majorHAnsi"/>
                <w:sz w:val="22"/>
                <w:szCs w:val="22"/>
                <w:lang w:val="de-DE" w:eastAsia="it-IT"/>
              </w:rPr>
            </w:pPr>
            <w:r w:rsidRPr="009C2C8C">
              <w:rPr>
                <w:rFonts w:ascii="Aptos" w:hAnsi="Aptos" w:cstheme="majorHAnsi"/>
                <w:sz w:val="22"/>
                <w:szCs w:val="22"/>
                <w:lang w:val="de-DE" w:eastAsia="it-IT"/>
              </w:rPr>
              <w:t>Landesgesetz vom 17. Dezember 2015, Nr. 16 (Landesvergabegesetz)</w:t>
            </w:r>
          </w:p>
        </w:tc>
        <w:tc>
          <w:tcPr>
            <w:tcW w:w="560" w:type="dxa"/>
          </w:tcPr>
          <w:p w14:paraId="4C7FB360" w14:textId="77777777" w:rsidR="00627A34" w:rsidRPr="009C2C8C" w:rsidRDefault="00627A34" w:rsidP="00724BEC">
            <w:pPr>
              <w:widowControl w:val="0"/>
              <w:ind w:right="-180"/>
              <w:jc w:val="both"/>
              <w:rPr>
                <w:rFonts w:ascii="Aptos" w:hAnsi="Aptos" w:cstheme="majorHAnsi"/>
                <w:sz w:val="22"/>
                <w:szCs w:val="22"/>
                <w:lang w:val="de-DE"/>
              </w:rPr>
            </w:pPr>
          </w:p>
        </w:tc>
        <w:tc>
          <w:tcPr>
            <w:tcW w:w="4477" w:type="dxa"/>
          </w:tcPr>
          <w:p w14:paraId="5A113D92" w14:textId="77777777" w:rsidR="00627A34" w:rsidRPr="009C2C8C" w:rsidRDefault="00627A34" w:rsidP="00724BEC">
            <w:pPr>
              <w:widowControl w:val="0"/>
              <w:numPr>
                <w:ilvl w:val="0"/>
                <w:numId w:val="19"/>
              </w:numPr>
              <w:ind w:left="284" w:right="78" w:hanging="284"/>
              <w:jc w:val="both"/>
              <w:rPr>
                <w:rFonts w:ascii="Aptos" w:hAnsi="Aptos" w:cstheme="majorHAnsi"/>
                <w:sz w:val="22"/>
                <w:szCs w:val="22"/>
                <w:lang w:val="it-IT" w:eastAsia="it-IT"/>
              </w:rPr>
            </w:pPr>
            <w:r w:rsidRPr="009C2C8C">
              <w:rPr>
                <w:rFonts w:ascii="Aptos" w:hAnsi="Aptos" w:cstheme="majorHAnsi"/>
                <w:sz w:val="22"/>
                <w:szCs w:val="22"/>
                <w:lang w:val="it-IT" w:eastAsia="it-IT"/>
              </w:rPr>
              <w:t xml:space="preserve">Legge provinciale 17 dicembre 2015, n. 16  </w:t>
            </w:r>
          </w:p>
        </w:tc>
      </w:tr>
      <w:tr w:rsidR="00627A34" w:rsidRPr="009C2C8C" w14:paraId="39B29B2C" w14:textId="77777777" w:rsidTr="60C72650">
        <w:tc>
          <w:tcPr>
            <w:tcW w:w="4476" w:type="dxa"/>
          </w:tcPr>
          <w:p w14:paraId="125BE787" w14:textId="77777777" w:rsidR="00627A34" w:rsidRPr="009C2C8C" w:rsidRDefault="00627A34" w:rsidP="00724BEC">
            <w:pPr>
              <w:pStyle w:val="Default"/>
              <w:ind w:right="76"/>
              <w:rPr>
                <w:rFonts w:ascii="Aptos" w:hAnsi="Aptos" w:cstheme="majorHAnsi"/>
                <w:color w:val="auto"/>
                <w:sz w:val="22"/>
                <w:szCs w:val="22"/>
                <w:lang w:val="de-DE"/>
              </w:rPr>
            </w:pPr>
          </w:p>
        </w:tc>
        <w:tc>
          <w:tcPr>
            <w:tcW w:w="560" w:type="dxa"/>
          </w:tcPr>
          <w:p w14:paraId="6ACDD58C" w14:textId="77777777" w:rsidR="00627A34" w:rsidRPr="009C2C8C" w:rsidRDefault="00627A34" w:rsidP="00724BEC">
            <w:pPr>
              <w:widowControl w:val="0"/>
              <w:ind w:right="-180"/>
              <w:jc w:val="both"/>
              <w:rPr>
                <w:rFonts w:ascii="Aptos" w:hAnsi="Aptos" w:cstheme="majorHAnsi"/>
                <w:sz w:val="22"/>
                <w:szCs w:val="22"/>
                <w:lang w:val="de-DE"/>
              </w:rPr>
            </w:pPr>
          </w:p>
        </w:tc>
        <w:tc>
          <w:tcPr>
            <w:tcW w:w="4477" w:type="dxa"/>
          </w:tcPr>
          <w:p w14:paraId="75863BD7" w14:textId="77777777" w:rsidR="00627A34" w:rsidRPr="009C2C8C" w:rsidRDefault="00627A34" w:rsidP="00724BEC">
            <w:pPr>
              <w:pStyle w:val="Default"/>
              <w:ind w:right="105"/>
              <w:rPr>
                <w:rFonts w:ascii="Aptos" w:hAnsi="Aptos" w:cstheme="majorHAnsi"/>
                <w:color w:val="auto"/>
                <w:sz w:val="22"/>
                <w:szCs w:val="22"/>
              </w:rPr>
            </w:pPr>
          </w:p>
        </w:tc>
      </w:tr>
      <w:tr w:rsidR="00627A34" w:rsidRPr="009C2C8C" w14:paraId="6763B59E" w14:textId="77777777" w:rsidTr="60C72650">
        <w:tc>
          <w:tcPr>
            <w:tcW w:w="4476" w:type="dxa"/>
          </w:tcPr>
          <w:p w14:paraId="13F7A866" w14:textId="77777777" w:rsidR="00627A34" w:rsidRPr="009C2C8C" w:rsidRDefault="00627A34" w:rsidP="00724BEC">
            <w:pPr>
              <w:widowControl w:val="0"/>
              <w:numPr>
                <w:ilvl w:val="0"/>
                <w:numId w:val="19"/>
              </w:numPr>
              <w:ind w:left="284" w:right="78" w:hanging="284"/>
              <w:jc w:val="both"/>
              <w:rPr>
                <w:rFonts w:ascii="Aptos" w:hAnsi="Aptos" w:cstheme="majorHAnsi"/>
                <w:sz w:val="22"/>
                <w:szCs w:val="22"/>
                <w:lang w:val="de-DE" w:eastAsia="it-IT"/>
              </w:rPr>
            </w:pPr>
            <w:r w:rsidRPr="009C2C8C">
              <w:rPr>
                <w:rFonts w:ascii="Aptos" w:hAnsi="Aptos" w:cstheme="majorHAnsi"/>
                <w:sz w:val="22"/>
                <w:szCs w:val="22"/>
                <w:lang w:val="de-DE" w:eastAsia="it-IT"/>
              </w:rPr>
              <w:t>Landesgesetz vom 22. Oktober 1993, Nr. 17</w:t>
            </w:r>
          </w:p>
        </w:tc>
        <w:tc>
          <w:tcPr>
            <w:tcW w:w="560" w:type="dxa"/>
          </w:tcPr>
          <w:p w14:paraId="1F041A7D" w14:textId="77777777" w:rsidR="00627A34" w:rsidRPr="009C2C8C" w:rsidRDefault="00627A34" w:rsidP="00724BEC">
            <w:pPr>
              <w:widowControl w:val="0"/>
              <w:ind w:right="-180"/>
              <w:jc w:val="both"/>
              <w:rPr>
                <w:rFonts w:ascii="Aptos" w:hAnsi="Aptos" w:cstheme="majorHAnsi"/>
                <w:sz w:val="22"/>
                <w:szCs w:val="22"/>
                <w:lang w:val="de-DE"/>
              </w:rPr>
            </w:pPr>
          </w:p>
        </w:tc>
        <w:tc>
          <w:tcPr>
            <w:tcW w:w="4477" w:type="dxa"/>
          </w:tcPr>
          <w:p w14:paraId="7B78E12F" w14:textId="77777777" w:rsidR="00627A34" w:rsidRPr="009C2C8C" w:rsidRDefault="00627A34" w:rsidP="00724BEC">
            <w:pPr>
              <w:widowControl w:val="0"/>
              <w:numPr>
                <w:ilvl w:val="0"/>
                <w:numId w:val="19"/>
              </w:numPr>
              <w:ind w:left="284" w:right="78" w:hanging="284"/>
              <w:jc w:val="both"/>
              <w:rPr>
                <w:rFonts w:ascii="Aptos" w:hAnsi="Aptos" w:cstheme="majorHAnsi"/>
                <w:sz w:val="22"/>
                <w:szCs w:val="22"/>
                <w:lang w:val="it-IT" w:eastAsia="it-IT"/>
              </w:rPr>
            </w:pPr>
            <w:r w:rsidRPr="009C2C8C">
              <w:rPr>
                <w:rFonts w:ascii="Aptos" w:hAnsi="Aptos" w:cstheme="majorHAnsi"/>
                <w:sz w:val="22"/>
                <w:szCs w:val="22"/>
                <w:lang w:val="it-IT" w:eastAsia="it-IT"/>
              </w:rPr>
              <w:t xml:space="preserve">Legge provinciale 22 ottobre 1993, n. 17, </w:t>
            </w:r>
          </w:p>
        </w:tc>
      </w:tr>
      <w:tr w:rsidR="00627A34" w:rsidRPr="009C2C8C" w14:paraId="16EC46EF" w14:textId="77777777" w:rsidTr="60C72650">
        <w:tc>
          <w:tcPr>
            <w:tcW w:w="4476" w:type="dxa"/>
          </w:tcPr>
          <w:p w14:paraId="773B5DD0" w14:textId="77777777" w:rsidR="00627A34" w:rsidRPr="009C2C8C" w:rsidRDefault="00627A34" w:rsidP="00724BEC">
            <w:pPr>
              <w:pStyle w:val="Default"/>
              <w:widowControl w:val="0"/>
              <w:ind w:right="76"/>
              <w:jc w:val="both"/>
              <w:rPr>
                <w:rFonts w:ascii="Aptos" w:hAnsi="Aptos" w:cstheme="majorHAnsi"/>
                <w:color w:val="auto"/>
                <w:sz w:val="22"/>
                <w:szCs w:val="22"/>
                <w:lang w:val="de-DE"/>
              </w:rPr>
            </w:pPr>
          </w:p>
        </w:tc>
        <w:tc>
          <w:tcPr>
            <w:tcW w:w="560" w:type="dxa"/>
          </w:tcPr>
          <w:p w14:paraId="3B8AF896" w14:textId="77777777" w:rsidR="00627A34" w:rsidRPr="009C2C8C" w:rsidRDefault="00627A34" w:rsidP="00724BEC">
            <w:pPr>
              <w:widowControl w:val="0"/>
              <w:ind w:right="-180"/>
              <w:jc w:val="both"/>
              <w:rPr>
                <w:rFonts w:ascii="Aptos" w:hAnsi="Aptos" w:cstheme="majorHAnsi"/>
                <w:sz w:val="22"/>
                <w:szCs w:val="22"/>
                <w:lang w:val="de-DE"/>
              </w:rPr>
            </w:pPr>
          </w:p>
        </w:tc>
        <w:tc>
          <w:tcPr>
            <w:tcW w:w="4477" w:type="dxa"/>
          </w:tcPr>
          <w:p w14:paraId="5D6F6E6D" w14:textId="77777777" w:rsidR="00627A34" w:rsidRPr="009C2C8C" w:rsidRDefault="00627A34" w:rsidP="00724BEC">
            <w:pPr>
              <w:pStyle w:val="Default"/>
              <w:ind w:right="105"/>
              <w:rPr>
                <w:rFonts w:ascii="Aptos" w:hAnsi="Aptos" w:cstheme="majorHAnsi"/>
                <w:color w:val="auto"/>
                <w:sz w:val="22"/>
                <w:szCs w:val="22"/>
              </w:rPr>
            </w:pPr>
          </w:p>
        </w:tc>
      </w:tr>
      <w:tr w:rsidR="00627A34" w:rsidRPr="004C0843" w14:paraId="5307088A" w14:textId="77777777" w:rsidTr="60C72650">
        <w:tc>
          <w:tcPr>
            <w:tcW w:w="4476" w:type="dxa"/>
          </w:tcPr>
          <w:p w14:paraId="0169F18E" w14:textId="77777777" w:rsidR="00627A34" w:rsidRPr="009C2C8C" w:rsidRDefault="00627A34" w:rsidP="00724BEC">
            <w:pPr>
              <w:widowControl w:val="0"/>
              <w:numPr>
                <w:ilvl w:val="0"/>
                <w:numId w:val="19"/>
              </w:numPr>
              <w:ind w:left="284" w:right="78" w:hanging="284"/>
              <w:jc w:val="both"/>
              <w:rPr>
                <w:rFonts w:ascii="Aptos" w:hAnsi="Aptos" w:cstheme="majorHAnsi"/>
                <w:sz w:val="22"/>
                <w:szCs w:val="22"/>
                <w:lang w:val="de-DE" w:eastAsia="it-IT"/>
              </w:rPr>
            </w:pPr>
            <w:r w:rsidRPr="009C2C8C">
              <w:rPr>
                <w:rFonts w:ascii="Aptos" w:hAnsi="Aptos" w:cstheme="majorHAnsi"/>
                <w:sz w:val="22"/>
                <w:szCs w:val="22"/>
                <w:lang w:val="de-DE" w:eastAsia="it-IT"/>
              </w:rPr>
              <w:t>Anwendungsrichtlinie APB Nr. 6 - Vergabe von Dienstleistungen in den Bereichen Architektur und Ingenieurwesen</w:t>
            </w:r>
          </w:p>
        </w:tc>
        <w:tc>
          <w:tcPr>
            <w:tcW w:w="560" w:type="dxa"/>
          </w:tcPr>
          <w:p w14:paraId="586486F0" w14:textId="77777777" w:rsidR="00627A34" w:rsidRPr="009C2C8C" w:rsidRDefault="00627A34" w:rsidP="00724BEC">
            <w:pPr>
              <w:widowControl w:val="0"/>
              <w:ind w:right="-180"/>
              <w:jc w:val="both"/>
              <w:rPr>
                <w:rFonts w:ascii="Aptos" w:hAnsi="Aptos" w:cstheme="majorHAnsi"/>
                <w:sz w:val="22"/>
                <w:szCs w:val="22"/>
                <w:lang w:val="de-DE"/>
              </w:rPr>
            </w:pPr>
          </w:p>
        </w:tc>
        <w:tc>
          <w:tcPr>
            <w:tcW w:w="4477" w:type="dxa"/>
          </w:tcPr>
          <w:p w14:paraId="2399816D" w14:textId="77777777" w:rsidR="00627A34" w:rsidRPr="009C2C8C" w:rsidRDefault="00627A34" w:rsidP="00724BEC">
            <w:pPr>
              <w:widowControl w:val="0"/>
              <w:numPr>
                <w:ilvl w:val="0"/>
                <w:numId w:val="19"/>
              </w:numPr>
              <w:ind w:left="284" w:right="78" w:hanging="284"/>
              <w:jc w:val="both"/>
              <w:rPr>
                <w:rFonts w:ascii="Aptos" w:hAnsi="Aptos" w:cstheme="majorHAnsi"/>
                <w:sz w:val="22"/>
                <w:szCs w:val="22"/>
                <w:lang w:val="it-IT" w:eastAsia="it-IT"/>
              </w:rPr>
            </w:pPr>
            <w:r w:rsidRPr="009C2C8C">
              <w:rPr>
                <w:rFonts w:ascii="Aptos" w:hAnsi="Aptos" w:cstheme="majorHAnsi"/>
                <w:sz w:val="22"/>
                <w:szCs w:val="22"/>
                <w:lang w:val="it-IT" w:eastAsia="it-IT"/>
              </w:rPr>
              <w:t>Linea guida PAB n. 6 - Affidamento di servizi attinenti all’architettura e all’ingegneria</w:t>
            </w:r>
          </w:p>
        </w:tc>
      </w:tr>
      <w:tr w:rsidR="00627A34" w:rsidRPr="004C0843" w14:paraId="2C6AC6F3" w14:textId="77777777" w:rsidTr="60C72650">
        <w:tc>
          <w:tcPr>
            <w:tcW w:w="4476" w:type="dxa"/>
          </w:tcPr>
          <w:p w14:paraId="4FDF7D15" w14:textId="77777777" w:rsidR="00627A34" w:rsidRPr="009C2C8C" w:rsidRDefault="00627A34" w:rsidP="00724BEC">
            <w:pPr>
              <w:pStyle w:val="Default"/>
              <w:ind w:right="76"/>
              <w:rPr>
                <w:rFonts w:ascii="Aptos" w:hAnsi="Aptos" w:cstheme="majorHAnsi"/>
                <w:color w:val="auto"/>
                <w:sz w:val="22"/>
                <w:szCs w:val="22"/>
              </w:rPr>
            </w:pPr>
          </w:p>
        </w:tc>
        <w:tc>
          <w:tcPr>
            <w:tcW w:w="560" w:type="dxa"/>
          </w:tcPr>
          <w:p w14:paraId="4BCE7E7F" w14:textId="77777777" w:rsidR="00627A34" w:rsidRPr="009C2C8C" w:rsidRDefault="00627A34" w:rsidP="00724BEC">
            <w:pPr>
              <w:widowControl w:val="0"/>
              <w:ind w:right="-180"/>
              <w:jc w:val="both"/>
              <w:rPr>
                <w:rFonts w:ascii="Aptos" w:hAnsi="Aptos" w:cstheme="majorHAnsi"/>
                <w:sz w:val="22"/>
                <w:szCs w:val="22"/>
                <w:lang w:val="it-IT"/>
              </w:rPr>
            </w:pPr>
          </w:p>
        </w:tc>
        <w:tc>
          <w:tcPr>
            <w:tcW w:w="4477" w:type="dxa"/>
          </w:tcPr>
          <w:p w14:paraId="4BD7AF3E" w14:textId="77777777" w:rsidR="00627A34" w:rsidRPr="009C2C8C" w:rsidRDefault="00627A34" w:rsidP="00724BEC">
            <w:pPr>
              <w:pStyle w:val="Default"/>
              <w:ind w:right="105"/>
              <w:rPr>
                <w:rFonts w:ascii="Aptos" w:hAnsi="Aptos" w:cstheme="majorHAnsi"/>
                <w:color w:val="auto"/>
                <w:sz w:val="22"/>
                <w:szCs w:val="22"/>
              </w:rPr>
            </w:pPr>
          </w:p>
        </w:tc>
      </w:tr>
      <w:tr w:rsidR="00627A34" w:rsidRPr="004C0843" w14:paraId="1767A075" w14:textId="77777777" w:rsidTr="60C72650">
        <w:tc>
          <w:tcPr>
            <w:tcW w:w="4476" w:type="dxa"/>
          </w:tcPr>
          <w:p w14:paraId="175F218F" w14:textId="77777777" w:rsidR="00627A34" w:rsidRPr="009C2C8C" w:rsidRDefault="00627A34" w:rsidP="00724BEC">
            <w:pPr>
              <w:widowControl w:val="0"/>
              <w:numPr>
                <w:ilvl w:val="0"/>
                <w:numId w:val="19"/>
              </w:numPr>
              <w:ind w:left="284" w:right="78" w:hanging="284"/>
              <w:jc w:val="both"/>
              <w:rPr>
                <w:rStyle w:val="Collegamentoipertestuale"/>
                <w:rFonts w:ascii="Aptos" w:hAnsi="Aptos" w:cstheme="majorHAnsi"/>
                <w:color w:val="auto"/>
                <w:sz w:val="22"/>
                <w:szCs w:val="22"/>
                <w:u w:val="none"/>
                <w:lang w:val="de-DE" w:eastAsia="it-IT"/>
              </w:rPr>
            </w:pPr>
            <w:r w:rsidRPr="009C2C8C">
              <w:rPr>
                <w:rStyle w:val="Collegamentoipertestuale"/>
                <w:rFonts w:ascii="Aptos" w:hAnsi="Aptos" w:cstheme="majorHAnsi"/>
                <w:color w:val="auto"/>
                <w:sz w:val="22"/>
                <w:szCs w:val="22"/>
                <w:u w:val="none"/>
                <w:lang w:val="de-DE" w:eastAsia="it-IT"/>
              </w:rPr>
              <w:t>Anwendungsrichtlinie A</w:t>
            </w:r>
            <w:r w:rsidRPr="009C2C8C">
              <w:rPr>
                <w:rFonts w:ascii="Aptos" w:hAnsi="Aptos" w:cstheme="majorHAnsi"/>
                <w:sz w:val="22"/>
                <w:szCs w:val="22"/>
                <w:lang w:val="de-DE" w:eastAsia="it-IT"/>
              </w:rPr>
              <w:t xml:space="preserve">PB </w:t>
            </w:r>
            <w:r w:rsidRPr="009C2C8C">
              <w:rPr>
                <w:rStyle w:val="Collegamentoipertestuale"/>
                <w:rFonts w:ascii="Aptos" w:hAnsi="Aptos" w:cstheme="majorHAnsi"/>
                <w:color w:val="auto"/>
                <w:sz w:val="22"/>
                <w:szCs w:val="22"/>
                <w:u w:val="none"/>
                <w:lang w:val="de-DE" w:eastAsia="it-IT"/>
              </w:rPr>
              <w:t>Nr. 7 - Formeln für die Berechnung der ungewöhnlich niedrigen Angebote sowie des automatischen Ausschlusses</w:t>
            </w:r>
          </w:p>
          <w:p w14:paraId="37973727" w14:textId="77777777" w:rsidR="00627A34" w:rsidRPr="009C2C8C" w:rsidRDefault="00627A34" w:rsidP="00724BEC">
            <w:pPr>
              <w:pStyle w:val="Default"/>
              <w:ind w:right="76"/>
              <w:rPr>
                <w:rFonts w:ascii="Aptos" w:hAnsi="Aptos" w:cstheme="majorHAnsi"/>
                <w:color w:val="auto"/>
                <w:sz w:val="22"/>
                <w:szCs w:val="22"/>
                <w:lang w:val="de-DE"/>
              </w:rPr>
            </w:pPr>
          </w:p>
        </w:tc>
        <w:tc>
          <w:tcPr>
            <w:tcW w:w="560" w:type="dxa"/>
          </w:tcPr>
          <w:p w14:paraId="3F2BA298" w14:textId="77777777" w:rsidR="00627A34" w:rsidRPr="009C2C8C" w:rsidRDefault="00627A34" w:rsidP="00724BEC">
            <w:pPr>
              <w:widowControl w:val="0"/>
              <w:ind w:right="-180"/>
              <w:jc w:val="both"/>
              <w:rPr>
                <w:rFonts w:ascii="Aptos" w:hAnsi="Aptos" w:cstheme="majorHAnsi"/>
                <w:sz w:val="22"/>
                <w:szCs w:val="22"/>
                <w:lang w:val="de-DE"/>
              </w:rPr>
            </w:pPr>
          </w:p>
        </w:tc>
        <w:tc>
          <w:tcPr>
            <w:tcW w:w="4477" w:type="dxa"/>
          </w:tcPr>
          <w:p w14:paraId="6C1C5EA4" w14:textId="55EBD6B0" w:rsidR="00627A34" w:rsidRPr="009C2C8C" w:rsidRDefault="00627A34" w:rsidP="00724BEC">
            <w:pPr>
              <w:widowControl w:val="0"/>
              <w:numPr>
                <w:ilvl w:val="0"/>
                <w:numId w:val="19"/>
              </w:numPr>
              <w:ind w:left="284" w:right="78" w:hanging="284"/>
              <w:jc w:val="both"/>
              <w:rPr>
                <w:rFonts w:ascii="Aptos" w:hAnsi="Aptos" w:cstheme="majorHAnsi"/>
                <w:sz w:val="22"/>
                <w:szCs w:val="22"/>
                <w:lang w:val="it-IT"/>
              </w:rPr>
            </w:pPr>
            <w:r w:rsidRPr="009C2C8C">
              <w:rPr>
                <w:rStyle w:val="Collegamentoipertestuale"/>
                <w:rFonts w:ascii="Aptos" w:hAnsi="Aptos" w:cstheme="majorHAnsi"/>
                <w:color w:val="auto"/>
                <w:sz w:val="22"/>
                <w:szCs w:val="22"/>
                <w:u w:val="none"/>
                <w:lang w:val="it-IT" w:eastAsia="it-IT"/>
              </w:rPr>
              <w:t>Linea guida PAB n. 7 - Formule per il calcolo dell’anomalia delle offerte ed esclusione automatica</w:t>
            </w:r>
          </w:p>
        </w:tc>
      </w:tr>
      <w:tr w:rsidR="00627A34" w:rsidRPr="004C0843" w14:paraId="17B26877" w14:textId="77777777" w:rsidTr="60C72650">
        <w:tc>
          <w:tcPr>
            <w:tcW w:w="4476" w:type="dxa"/>
          </w:tcPr>
          <w:p w14:paraId="7D836B1D" w14:textId="77777777" w:rsidR="00627A34" w:rsidRPr="009C2C8C" w:rsidRDefault="00627A34" w:rsidP="00724BEC">
            <w:pPr>
              <w:pStyle w:val="Default"/>
              <w:ind w:right="76"/>
              <w:rPr>
                <w:rFonts w:ascii="Aptos" w:hAnsi="Aptos" w:cstheme="majorHAnsi"/>
                <w:color w:val="auto"/>
                <w:sz w:val="22"/>
                <w:szCs w:val="22"/>
              </w:rPr>
            </w:pPr>
          </w:p>
        </w:tc>
        <w:tc>
          <w:tcPr>
            <w:tcW w:w="560" w:type="dxa"/>
          </w:tcPr>
          <w:p w14:paraId="35B123BC" w14:textId="77777777" w:rsidR="00627A34" w:rsidRPr="009C2C8C" w:rsidRDefault="00627A34" w:rsidP="00724BEC">
            <w:pPr>
              <w:widowControl w:val="0"/>
              <w:ind w:right="-180"/>
              <w:jc w:val="both"/>
              <w:rPr>
                <w:rFonts w:ascii="Aptos" w:hAnsi="Aptos" w:cstheme="majorHAnsi"/>
                <w:sz w:val="22"/>
                <w:szCs w:val="22"/>
                <w:lang w:val="it-IT"/>
              </w:rPr>
            </w:pPr>
          </w:p>
        </w:tc>
        <w:tc>
          <w:tcPr>
            <w:tcW w:w="4477" w:type="dxa"/>
          </w:tcPr>
          <w:p w14:paraId="67B4A1DC" w14:textId="77777777" w:rsidR="00627A34" w:rsidRPr="009C2C8C" w:rsidRDefault="00627A34" w:rsidP="00724BEC">
            <w:pPr>
              <w:pStyle w:val="Default"/>
              <w:ind w:right="105"/>
              <w:rPr>
                <w:rFonts w:ascii="Aptos" w:hAnsi="Aptos" w:cstheme="majorHAnsi"/>
                <w:color w:val="auto"/>
                <w:sz w:val="22"/>
                <w:szCs w:val="22"/>
              </w:rPr>
            </w:pPr>
          </w:p>
        </w:tc>
      </w:tr>
      <w:tr w:rsidR="00627A34" w:rsidRPr="004C0843" w14:paraId="19F7A077" w14:textId="77777777" w:rsidTr="60C72650">
        <w:tc>
          <w:tcPr>
            <w:tcW w:w="4476" w:type="dxa"/>
          </w:tcPr>
          <w:p w14:paraId="325E5427" w14:textId="77777777" w:rsidR="00627A34" w:rsidRPr="009C2C8C" w:rsidRDefault="00627A34" w:rsidP="00724BEC">
            <w:pPr>
              <w:widowControl w:val="0"/>
              <w:numPr>
                <w:ilvl w:val="0"/>
                <w:numId w:val="19"/>
              </w:numPr>
              <w:ind w:left="284" w:right="78" w:hanging="284"/>
              <w:jc w:val="both"/>
              <w:rPr>
                <w:rFonts w:ascii="Aptos" w:hAnsi="Aptos" w:cstheme="majorHAnsi"/>
                <w:sz w:val="22"/>
                <w:szCs w:val="22"/>
                <w:lang w:val="de-DE" w:eastAsia="it-IT"/>
              </w:rPr>
            </w:pPr>
            <w:bookmarkStart w:id="9" w:name="_Hlk138838707"/>
            <w:r w:rsidRPr="009C2C8C">
              <w:rPr>
                <w:rFonts w:ascii="Aptos" w:hAnsi="Aptos" w:cstheme="majorHAnsi"/>
                <w:sz w:val="22"/>
                <w:szCs w:val="22"/>
                <w:lang w:val="de-DE" w:eastAsia="it-IT"/>
              </w:rPr>
              <w:t>Ministerialdekret vom 17. Juni 2016 aktualisiert durch Anhang I.13 GvD Nr. 36/2023.</w:t>
            </w:r>
          </w:p>
        </w:tc>
        <w:tc>
          <w:tcPr>
            <w:tcW w:w="560" w:type="dxa"/>
          </w:tcPr>
          <w:p w14:paraId="67CF3B7A" w14:textId="77777777" w:rsidR="00627A34" w:rsidRPr="009C2C8C" w:rsidRDefault="00627A34" w:rsidP="00724BEC">
            <w:pPr>
              <w:widowControl w:val="0"/>
              <w:ind w:right="-180"/>
              <w:jc w:val="both"/>
              <w:rPr>
                <w:rFonts w:ascii="Aptos" w:hAnsi="Aptos" w:cstheme="majorHAnsi"/>
                <w:sz w:val="22"/>
                <w:szCs w:val="22"/>
                <w:lang w:val="de-DE"/>
              </w:rPr>
            </w:pPr>
          </w:p>
        </w:tc>
        <w:tc>
          <w:tcPr>
            <w:tcW w:w="4477" w:type="dxa"/>
          </w:tcPr>
          <w:p w14:paraId="142992F6" w14:textId="77777777" w:rsidR="00627A34" w:rsidRPr="009C2C8C" w:rsidRDefault="00627A34" w:rsidP="00724BEC">
            <w:pPr>
              <w:widowControl w:val="0"/>
              <w:numPr>
                <w:ilvl w:val="0"/>
                <w:numId w:val="19"/>
              </w:numPr>
              <w:ind w:left="284" w:right="78" w:hanging="284"/>
              <w:jc w:val="both"/>
              <w:rPr>
                <w:rFonts w:ascii="Aptos" w:hAnsi="Aptos" w:cstheme="majorHAnsi"/>
                <w:sz w:val="22"/>
                <w:szCs w:val="22"/>
                <w:lang w:val="it-IT" w:eastAsia="it-IT"/>
              </w:rPr>
            </w:pPr>
            <w:r w:rsidRPr="009C2C8C">
              <w:rPr>
                <w:rFonts w:ascii="Aptos" w:hAnsi="Aptos" w:cstheme="majorHAnsi"/>
                <w:sz w:val="22"/>
                <w:szCs w:val="22"/>
                <w:lang w:val="it-IT" w:eastAsia="it-IT"/>
              </w:rPr>
              <w:t xml:space="preserve">Decreto ministeriale 17 giugno 2016, attualizzato da All. I.13 D.lgs. 36/2023 </w:t>
            </w:r>
          </w:p>
        </w:tc>
      </w:tr>
      <w:bookmarkEnd w:id="9"/>
      <w:tr w:rsidR="00627A34" w:rsidRPr="004C0843" w14:paraId="6AE5B9B7" w14:textId="77777777" w:rsidTr="60C72650">
        <w:tc>
          <w:tcPr>
            <w:tcW w:w="4476" w:type="dxa"/>
          </w:tcPr>
          <w:p w14:paraId="4BD3B871" w14:textId="77777777" w:rsidR="00627A34" w:rsidRPr="009C2C8C" w:rsidRDefault="00627A34" w:rsidP="00724BEC">
            <w:pPr>
              <w:pStyle w:val="Default"/>
              <w:ind w:right="76"/>
              <w:rPr>
                <w:rFonts w:ascii="Aptos" w:hAnsi="Aptos" w:cstheme="majorHAnsi"/>
                <w:color w:val="auto"/>
                <w:sz w:val="22"/>
                <w:szCs w:val="22"/>
              </w:rPr>
            </w:pPr>
          </w:p>
        </w:tc>
        <w:tc>
          <w:tcPr>
            <w:tcW w:w="560" w:type="dxa"/>
          </w:tcPr>
          <w:p w14:paraId="14579E45" w14:textId="77777777" w:rsidR="00627A34" w:rsidRPr="009C2C8C" w:rsidRDefault="00627A34" w:rsidP="00724BEC">
            <w:pPr>
              <w:widowControl w:val="0"/>
              <w:ind w:right="-180"/>
              <w:jc w:val="both"/>
              <w:rPr>
                <w:rFonts w:ascii="Aptos" w:hAnsi="Aptos" w:cstheme="majorHAnsi"/>
                <w:sz w:val="22"/>
                <w:szCs w:val="22"/>
                <w:lang w:val="it-IT"/>
              </w:rPr>
            </w:pPr>
          </w:p>
        </w:tc>
        <w:tc>
          <w:tcPr>
            <w:tcW w:w="4477" w:type="dxa"/>
          </w:tcPr>
          <w:p w14:paraId="005F8108" w14:textId="77777777" w:rsidR="00627A34" w:rsidRPr="009C2C8C" w:rsidRDefault="00627A34" w:rsidP="00724BEC">
            <w:pPr>
              <w:pStyle w:val="Default"/>
              <w:ind w:right="105"/>
              <w:rPr>
                <w:rFonts w:ascii="Aptos" w:hAnsi="Aptos" w:cstheme="majorHAnsi"/>
                <w:color w:val="auto"/>
                <w:sz w:val="22"/>
                <w:szCs w:val="22"/>
              </w:rPr>
            </w:pPr>
          </w:p>
        </w:tc>
      </w:tr>
      <w:tr w:rsidR="00627A34" w:rsidRPr="004C0843" w14:paraId="70CE8E00" w14:textId="77777777" w:rsidTr="60C72650">
        <w:tc>
          <w:tcPr>
            <w:tcW w:w="4476" w:type="dxa"/>
          </w:tcPr>
          <w:p w14:paraId="0A1288F6" w14:textId="77777777" w:rsidR="00627A34" w:rsidRPr="009C2C8C" w:rsidRDefault="00627A34" w:rsidP="00724BEC">
            <w:pPr>
              <w:widowControl w:val="0"/>
              <w:numPr>
                <w:ilvl w:val="0"/>
                <w:numId w:val="19"/>
              </w:numPr>
              <w:ind w:left="284" w:right="78" w:hanging="284"/>
              <w:jc w:val="both"/>
              <w:rPr>
                <w:rFonts w:ascii="Aptos" w:hAnsi="Aptos" w:cstheme="majorHAnsi"/>
                <w:sz w:val="22"/>
                <w:szCs w:val="22"/>
                <w:lang w:val="de-DE" w:eastAsia="it-IT"/>
              </w:rPr>
            </w:pPr>
            <w:r w:rsidRPr="009C2C8C">
              <w:rPr>
                <w:rFonts w:ascii="Aptos" w:hAnsi="Aptos" w:cstheme="majorHAnsi"/>
                <w:sz w:val="22"/>
                <w:szCs w:val="22"/>
                <w:lang w:val="de-DE" w:eastAsia="it-IT"/>
              </w:rPr>
              <w:t>Beschluss der Landesregierung vom 11. November 2014, Nr. 1308 soweit vereinbar</w:t>
            </w:r>
          </w:p>
        </w:tc>
        <w:tc>
          <w:tcPr>
            <w:tcW w:w="560" w:type="dxa"/>
          </w:tcPr>
          <w:p w14:paraId="041D0164" w14:textId="77777777" w:rsidR="00627A34" w:rsidRPr="009C2C8C" w:rsidRDefault="00627A34" w:rsidP="00724BEC">
            <w:pPr>
              <w:widowControl w:val="0"/>
              <w:ind w:right="-180"/>
              <w:jc w:val="both"/>
              <w:rPr>
                <w:rFonts w:ascii="Aptos" w:hAnsi="Aptos" w:cstheme="majorHAnsi"/>
                <w:sz w:val="22"/>
                <w:szCs w:val="22"/>
                <w:lang w:val="de-DE"/>
              </w:rPr>
            </w:pPr>
          </w:p>
        </w:tc>
        <w:tc>
          <w:tcPr>
            <w:tcW w:w="4477" w:type="dxa"/>
          </w:tcPr>
          <w:p w14:paraId="67CAF965" w14:textId="77777777" w:rsidR="00627A34" w:rsidRPr="009C2C8C" w:rsidRDefault="00627A34" w:rsidP="00724BEC">
            <w:pPr>
              <w:widowControl w:val="0"/>
              <w:numPr>
                <w:ilvl w:val="0"/>
                <w:numId w:val="19"/>
              </w:numPr>
              <w:ind w:left="284" w:right="78" w:hanging="284"/>
              <w:jc w:val="both"/>
              <w:rPr>
                <w:rFonts w:ascii="Aptos" w:hAnsi="Aptos" w:cstheme="majorHAnsi"/>
                <w:sz w:val="22"/>
                <w:szCs w:val="22"/>
                <w:lang w:val="it-IT" w:eastAsia="it-IT"/>
              </w:rPr>
            </w:pPr>
            <w:r w:rsidRPr="009C2C8C">
              <w:rPr>
                <w:rFonts w:ascii="Aptos" w:hAnsi="Aptos" w:cstheme="majorHAnsi"/>
                <w:sz w:val="22"/>
                <w:szCs w:val="22"/>
                <w:lang w:val="it-IT" w:eastAsia="it-IT"/>
              </w:rPr>
              <w:t>Delibera della Giunta provinciale del 11 novembre 2014, n. 1308, ove compatibile</w:t>
            </w:r>
          </w:p>
        </w:tc>
      </w:tr>
      <w:tr w:rsidR="00627A34" w:rsidRPr="004C0843" w14:paraId="30D93ABB" w14:textId="77777777" w:rsidTr="60C72650">
        <w:tc>
          <w:tcPr>
            <w:tcW w:w="4476" w:type="dxa"/>
          </w:tcPr>
          <w:p w14:paraId="3F2A8EEF" w14:textId="77777777" w:rsidR="00627A34" w:rsidRPr="009C2C8C" w:rsidRDefault="00627A34" w:rsidP="00724BEC">
            <w:pPr>
              <w:pStyle w:val="Default"/>
              <w:ind w:right="76"/>
              <w:rPr>
                <w:rFonts w:ascii="Aptos" w:hAnsi="Aptos" w:cstheme="majorHAnsi"/>
                <w:color w:val="auto"/>
                <w:sz w:val="22"/>
                <w:szCs w:val="22"/>
              </w:rPr>
            </w:pPr>
          </w:p>
        </w:tc>
        <w:tc>
          <w:tcPr>
            <w:tcW w:w="560" w:type="dxa"/>
          </w:tcPr>
          <w:p w14:paraId="5EBA4741" w14:textId="77777777" w:rsidR="00627A34" w:rsidRPr="009C2C8C" w:rsidRDefault="00627A34" w:rsidP="00724BEC">
            <w:pPr>
              <w:widowControl w:val="0"/>
              <w:ind w:right="-180"/>
              <w:jc w:val="both"/>
              <w:rPr>
                <w:rFonts w:ascii="Aptos" w:hAnsi="Aptos" w:cstheme="majorHAnsi"/>
                <w:sz w:val="22"/>
                <w:szCs w:val="22"/>
                <w:lang w:val="it-IT"/>
              </w:rPr>
            </w:pPr>
          </w:p>
        </w:tc>
        <w:tc>
          <w:tcPr>
            <w:tcW w:w="4477" w:type="dxa"/>
          </w:tcPr>
          <w:p w14:paraId="2B4C800D" w14:textId="77777777" w:rsidR="00627A34" w:rsidRPr="009C2C8C" w:rsidRDefault="00627A34" w:rsidP="00724BEC">
            <w:pPr>
              <w:pStyle w:val="Default"/>
              <w:ind w:right="105"/>
              <w:rPr>
                <w:rFonts w:ascii="Aptos" w:hAnsi="Aptos" w:cstheme="majorHAnsi"/>
                <w:color w:val="auto"/>
                <w:sz w:val="22"/>
                <w:szCs w:val="22"/>
              </w:rPr>
            </w:pPr>
          </w:p>
        </w:tc>
      </w:tr>
      <w:tr w:rsidR="00A77DFF" w:rsidRPr="004C0843" w14:paraId="6BF153BC" w14:textId="77777777" w:rsidTr="60C72650">
        <w:tc>
          <w:tcPr>
            <w:tcW w:w="4476" w:type="dxa"/>
          </w:tcPr>
          <w:p w14:paraId="0493091C" w14:textId="77777777" w:rsidR="00A77DFF" w:rsidRPr="009C2C8C" w:rsidRDefault="00A77DFF" w:rsidP="00724BEC">
            <w:pPr>
              <w:widowControl w:val="0"/>
              <w:ind w:left="284" w:right="78"/>
              <w:jc w:val="both"/>
              <w:rPr>
                <w:rFonts w:ascii="Aptos" w:hAnsi="Aptos" w:cstheme="majorHAnsi"/>
                <w:color w:val="000000"/>
                <w:sz w:val="22"/>
                <w:szCs w:val="22"/>
                <w:lang w:val="it-IT"/>
              </w:rPr>
            </w:pPr>
          </w:p>
        </w:tc>
        <w:tc>
          <w:tcPr>
            <w:tcW w:w="560" w:type="dxa"/>
          </w:tcPr>
          <w:p w14:paraId="17D124CE" w14:textId="77777777" w:rsidR="00A77DFF" w:rsidRPr="009C2C8C" w:rsidRDefault="00A77DFF" w:rsidP="00724BEC">
            <w:pPr>
              <w:widowControl w:val="0"/>
              <w:ind w:right="-180"/>
              <w:jc w:val="both"/>
              <w:rPr>
                <w:rFonts w:ascii="Aptos" w:hAnsi="Aptos" w:cstheme="majorHAnsi"/>
                <w:sz w:val="22"/>
                <w:szCs w:val="22"/>
                <w:lang w:val="it-IT"/>
              </w:rPr>
            </w:pPr>
          </w:p>
        </w:tc>
        <w:tc>
          <w:tcPr>
            <w:tcW w:w="4477" w:type="dxa"/>
          </w:tcPr>
          <w:p w14:paraId="4D7DBE10" w14:textId="77777777" w:rsidR="00A77DFF" w:rsidRPr="009C2C8C" w:rsidRDefault="00A77DFF" w:rsidP="00724BEC">
            <w:pPr>
              <w:widowControl w:val="0"/>
              <w:ind w:left="284" w:right="78"/>
              <w:jc w:val="both"/>
              <w:rPr>
                <w:rFonts w:ascii="Aptos" w:hAnsi="Aptos" w:cstheme="majorHAnsi"/>
                <w:color w:val="000000"/>
                <w:sz w:val="22"/>
                <w:szCs w:val="22"/>
                <w:lang w:val="it-IT"/>
              </w:rPr>
            </w:pPr>
          </w:p>
        </w:tc>
      </w:tr>
      <w:tr w:rsidR="00A77DFF" w:rsidRPr="004C0843" w14:paraId="47E09A18" w14:textId="77777777" w:rsidTr="60C72650">
        <w:tc>
          <w:tcPr>
            <w:tcW w:w="4476" w:type="dxa"/>
          </w:tcPr>
          <w:p w14:paraId="7951F224" w14:textId="77777777" w:rsidR="00A77DFF" w:rsidRPr="009C2C8C" w:rsidRDefault="00A77DFF" w:rsidP="00724BEC">
            <w:pPr>
              <w:widowControl w:val="0"/>
              <w:ind w:right="-53"/>
              <w:jc w:val="both"/>
              <w:rPr>
                <w:rFonts w:ascii="Aptos" w:hAnsi="Aptos" w:cstheme="majorHAnsi"/>
                <w:sz w:val="22"/>
                <w:szCs w:val="22"/>
                <w:lang w:val="de-DE"/>
              </w:rPr>
            </w:pPr>
            <w:r w:rsidRPr="009C2C8C">
              <w:rPr>
                <w:rFonts w:ascii="Aptos" w:hAnsi="Aptos" w:cstheme="majorHAnsi"/>
                <w:sz w:val="22"/>
                <w:szCs w:val="22"/>
                <w:lang w:val="de-DE"/>
              </w:rPr>
              <w:t>Diese sind abrufbar unter:</w:t>
            </w:r>
          </w:p>
          <w:p w14:paraId="57C35A98" w14:textId="77777777" w:rsidR="00A77DFF" w:rsidRPr="009C2C8C" w:rsidRDefault="00A77DFF" w:rsidP="00724BEC">
            <w:pPr>
              <w:widowControl w:val="0"/>
              <w:ind w:right="-53"/>
              <w:jc w:val="both"/>
              <w:rPr>
                <w:rFonts w:ascii="Aptos" w:hAnsi="Aptos" w:cstheme="majorHAnsi"/>
                <w:sz w:val="22"/>
                <w:szCs w:val="22"/>
                <w:lang w:val="de-DE"/>
              </w:rPr>
            </w:pPr>
          </w:p>
          <w:p w14:paraId="7C775B72" w14:textId="77777777" w:rsidR="00A77DFF" w:rsidRPr="009C2C8C" w:rsidRDefault="00A77DFF" w:rsidP="00724BEC">
            <w:pPr>
              <w:widowControl w:val="0"/>
              <w:ind w:right="-116"/>
              <w:jc w:val="both"/>
              <w:rPr>
                <w:rStyle w:val="Collegamentoipertestuale"/>
                <w:rFonts w:ascii="Aptos" w:hAnsi="Aptos" w:cstheme="majorHAnsi"/>
                <w:sz w:val="22"/>
                <w:szCs w:val="22"/>
                <w:lang w:val="de-DE"/>
              </w:rPr>
            </w:pPr>
            <w:hyperlink r:id="rId17" w:history="1">
              <w:r w:rsidRPr="009C2C8C">
                <w:rPr>
                  <w:rStyle w:val="Collegamentoipertestuale"/>
                  <w:rFonts w:ascii="Aptos" w:hAnsi="Aptos" w:cstheme="majorHAnsi"/>
                  <w:sz w:val="22"/>
                  <w:szCs w:val="22"/>
                  <w:lang w:val="de-DE"/>
                </w:rPr>
                <w:t>http://aov.provinz.bz.it</w:t>
              </w:r>
            </w:hyperlink>
          </w:p>
          <w:p w14:paraId="09FC29A4" w14:textId="77777777" w:rsidR="00A77DFF" w:rsidRPr="009C2C8C" w:rsidRDefault="00A77DFF" w:rsidP="00724BEC">
            <w:pPr>
              <w:widowControl w:val="0"/>
              <w:ind w:right="78"/>
              <w:jc w:val="both"/>
              <w:rPr>
                <w:rStyle w:val="Collegamentoipertestuale"/>
                <w:rFonts w:ascii="Aptos" w:hAnsi="Aptos" w:cstheme="majorHAnsi"/>
                <w:sz w:val="22"/>
                <w:szCs w:val="22"/>
                <w:lang w:val="de-DE"/>
              </w:rPr>
            </w:pPr>
            <w:hyperlink r:id="rId18" w:history="1">
              <w:r w:rsidRPr="009C2C8C">
                <w:rPr>
                  <w:rStyle w:val="Collegamentoipertestuale"/>
                  <w:rFonts w:ascii="Aptos" w:hAnsi="Aptos" w:cstheme="majorHAnsi"/>
                  <w:sz w:val="22"/>
                  <w:szCs w:val="22"/>
                  <w:lang w:val="de-DE"/>
                </w:rPr>
                <w:t>http://www.provinz.bz.it/arbeit-wirtschaft/ausschreibungen/vertragsunterlagen.asp</w:t>
              </w:r>
            </w:hyperlink>
          </w:p>
          <w:p w14:paraId="29D62A8F" w14:textId="77777777" w:rsidR="00A77DFF" w:rsidRPr="009C2C8C" w:rsidRDefault="00A77DFF" w:rsidP="00724BEC">
            <w:pPr>
              <w:widowControl w:val="0"/>
              <w:ind w:right="78"/>
              <w:jc w:val="both"/>
              <w:rPr>
                <w:rFonts w:ascii="Aptos" w:hAnsi="Aptos" w:cstheme="majorHAnsi"/>
                <w:sz w:val="22"/>
                <w:szCs w:val="22"/>
                <w:lang w:val="de-DE"/>
              </w:rPr>
            </w:pPr>
            <w:hyperlink r:id="rId19" w:history="1">
              <w:r w:rsidRPr="009C2C8C">
                <w:rPr>
                  <w:rStyle w:val="Collegamentoipertestuale"/>
                  <w:rFonts w:ascii="Aptos" w:hAnsi="Aptos" w:cstheme="majorHAnsi"/>
                  <w:sz w:val="22"/>
                  <w:szCs w:val="22"/>
                  <w:lang w:val="de-DE"/>
                </w:rPr>
                <w:t>www.provinz.bz.it/arbeit-wirtschaft/arbeit/gesetze-kollektivvertraege/arbeitssicherheit-gesetzestexte.asp</w:t>
              </w:r>
            </w:hyperlink>
          </w:p>
        </w:tc>
        <w:tc>
          <w:tcPr>
            <w:tcW w:w="560" w:type="dxa"/>
          </w:tcPr>
          <w:p w14:paraId="182B6959" w14:textId="77777777" w:rsidR="00A77DFF" w:rsidRPr="009C2C8C" w:rsidRDefault="00A77DFF" w:rsidP="00724BEC">
            <w:pPr>
              <w:widowControl w:val="0"/>
              <w:ind w:right="-180"/>
              <w:jc w:val="both"/>
              <w:rPr>
                <w:rFonts w:ascii="Aptos" w:hAnsi="Aptos" w:cstheme="majorHAnsi"/>
                <w:sz w:val="22"/>
                <w:szCs w:val="22"/>
                <w:lang w:val="de-DE"/>
              </w:rPr>
            </w:pPr>
          </w:p>
        </w:tc>
        <w:tc>
          <w:tcPr>
            <w:tcW w:w="4477" w:type="dxa"/>
          </w:tcPr>
          <w:p w14:paraId="5475340D" w14:textId="77777777" w:rsidR="00A77DFF" w:rsidRPr="009C2C8C" w:rsidRDefault="00A77DFF" w:rsidP="00724BEC">
            <w:pPr>
              <w:widowControl w:val="0"/>
              <w:jc w:val="both"/>
              <w:rPr>
                <w:rFonts w:ascii="Aptos" w:hAnsi="Aptos" w:cstheme="majorHAnsi"/>
                <w:sz w:val="22"/>
                <w:szCs w:val="22"/>
                <w:lang w:val="it-IT"/>
              </w:rPr>
            </w:pPr>
            <w:r w:rsidRPr="009C2C8C">
              <w:rPr>
                <w:rFonts w:ascii="Aptos" w:hAnsi="Aptos" w:cstheme="majorHAnsi"/>
                <w:sz w:val="22"/>
                <w:szCs w:val="22"/>
                <w:lang w:val="it-IT"/>
              </w:rPr>
              <w:t>I suddetti documenti sono consultabili ai seguenti indirizzi:</w:t>
            </w:r>
          </w:p>
          <w:p w14:paraId="2F5AC3D2" w14:textId="77777777" w:rsidR="00A77DFF" w:rsidRPr="009C2C8C" w:rsidRDefault="00A77DFF" w:rsidP="00724BEC">
            <w:pPr>
              <w:widowControl w:val="0"/>
              <w:ind w:right="-116"/>
              <w:jc w:val="both"/>
              <w:rPr>
                <w:rStyle w:val="Collegamentoipertestuale"/>
                <w:rFonts w:ascii="Aptos" w:hAnsi="Aptos" w:cstheme="majorHAnsi"/>
                <w:sz w:val="22"/>
                <w:szCs w:val="22"/>
                <w:lang w:val="it-IT"/>
              </w:rPr>
            </w:pPr>
            <w:hyperlink r:id="rId20" w:history="1">
              <w:r w:rsidRPr="009C2C8C">
                <w:rPr>
                  <w:rStyle w:val="Collegamentoipertestuale"/>
                  <w:rFonts w:ascii="Aptos" w:hAnsi="Aptos" w:cstheme="majorHAnsi"/>
                  <w:sz w:val="22"/>
                  <w:szCs w:val="22"/>
                  <w:lang w:val="it-IT"/>
                </w:rPr>
                <w:t>http://acp.provincia.bz.it</w:t>
              </w:r>
            </w:hyperlink>
          </w:p>
          <w:p w14:paraId="481714BF" w14:textId="77777777" w:rsidR="00A77DFF" w:rsidRPr="009C2C8C" w:rsidRDefault="00A77DFF" w:rsidP="00724BEC">
            <w:pPr>
              <w:widowControl w:val="0"/>
              <w:jc w:val="both"/>
              <w:rPr>
                <w:rStyle w:val="Collegamentoipertestuale"/>
                <w:rFonts w:ascii="Aptos" w:hAnsi="Aptos" w:cstheme="majorHAnsi"/>
                <w:sz w:val="22"/>
                <w:szCs w:val="22"/>
                <w:lang w:val="it-IT"/>
              </w:rPr>
            </w:pPr>
            <w:hyperlink r:id="rId21" w:history="1">
              <w:r w:rsidRPr="009C2C8C">
                <w:rPr>
                  <w:rStyle w:val="Collegamentoipertestuale"/>
                  <w:rFonts w:ascii="Aptos" w:hAnsi="Aptos" w:cstheme="majorHAnsi"/>
                  <w:sz w:val="22"/>
                  <w:szCs w:val="22"/>
                  <w:lang w:val="it-IT"/>
                </w:rPr>
                <w:t>http://www.provincia.bz.it/lavoro-economia/appalti/documentazione_contrattuale.asp</w:t>
              </w:r>
            </w:hyperlink>
          </w:p>
          <w:p w14:paraId="3883CBD6" w14:textId="77777777" w:rsidR="00A77DFF" w:rsidRPr="009C2C8C" w:rsidRDefault="00A77DFF" w:rsidP="00724BEC">
            <w:pPr>
              <w:widowControl w:val="0"/>
              <w:jc w:val="both"/>
              <w:rPr>
                <w:rFonts w:ascii="Aptos" w:hAnsi="Aptos" w:cstheme="majorHAnsi"/>
                <w:sz w:val="22"/>
                <w:szCs w:val="22"/>
                <w:lang w:val="it-IT"/>
              </w:rPr>
            </w:pPr>
            <w:hyperlink r:id="rId22" w:history="1">
              <w:r w:rsidRPr="009C2C8C">
                <w:rPr>
                  <w:rStyle w:val="Collegamentoipertestuale"/>
                  <w:rFonts w:ascii="Aptos" w:hAnsi="Aptos" w:cstheme="majorHAnsi"/>
                  <w:sz w:val="22"/>
                  <w:szCs w:val="22"/>
                  <w:lang w:val="it-IT"/>
                </w:rPr>
                <w:t>www.provincia.bz.it/lavoro-economia/lavoro/leggi-contratti-collettivi/sicurezza-lavoro-leggi.asp</w:t>
              </w:r>
            </w:hyperlink>
          </w:p>
          <w:p w14:paraId="332FB286" w14:textId="77777777" w:rsidR="00A77DFF" w:rsidRPr="009C2C8C" w:rsidRDefault="00A77DFF" w:rsidP="00724BEC">
            <w:pPr>
              <w:pStyle w:val="Default"/>
              <w:widowControl w:val="0"/>
              <w:ind w:right="105"/>
              <w:jc w:val="both"/>
              <w:rPr>
                <w:rFonts w:ascii="Aptos" w:hAnsi="Aptos" w:cstheme="majorHAnsi"/>
                <w:color w:val="auto"/>
                <w:sz w:val="22"/>
                <w:szCs w:val="22"/>
              </w:rPr>
            </w:pPr>
          </w:p>
        </w:tc>
      </w:tr>
      <w:tr w:rsidR="00A77DFF" w:rsidRPr="004C0843" w14:paraId="02600108" w14:textId="77777777" w:rsidTr="60C72650">
        <w:tc>
          <w:tcPr>
            <w:tcW w:w="4476" w:type="dxa"/>
          </w:tcPr>
          <w:p w14:paraId="0E845547" w14:textId="77777777" w:rsidR="00A77DFF" w:rsidRPr="009C2C8C" w:rsidRDefault="00A77DFF" w:rsidP="00724BEC">
            <w:pPr>
              <w:pStyle w:val="Default"/>
              <w:widowControl w:val="0"/>
              <w:ind w:right="76"/>
              <w:jc w:val="both"/>
              <w:rPr>
                <w:rFonts w:ascii="Aptos" w:hAnsi="Aptos" w:cstheme="majorHAnsi"/>
                <w:sz w:val="22"/>
                <w:szCs w:val="22"/>
              </w:rPr>
            </w:pPr>
          </w:p>
        </w:tc>
        <w:tc>
          <w:tcPr>
            <w:tcW w:w="560" w:type="dxa"/>
          </w:tcPr>
          <w:p w14:paraId="05C82E02" w14:textId="77777777" w:rsidR="00A77DFF" w:rsidRPr="009C2C8C" w:rsidRDefault="00A77DFF" w:rsidP="00724BEC">
            <w:pPr>
              <w:widowControl w:val="0"/>
              <w:ind w:right="-180"/>
              <w:jc w:val="both"/>
              <w:rPr>
                <w:rFonts w:ascii="Aptos" w:hAnsi="Aptos" w:cstheme="majorHAnsi"/>
                <w:sz w:val="22"/>
                <w:szCs w:val="22"/>
                <w:lang w:val="it-IT"/>
              </w:rPr>
            </w:pPr>
          </w:p>
        </w:tc>
        <w:tc>
          <w:tcPr>
            <w:tcW w:w="4477" w:type="dxa"/>
          </w:tcPr>
          <w:p w14:paraId="6B99B274" w14:textId="77777777" w:rsidR="00A77DFF" w:rsidRPr="009C2C8C" w:rsidRDefault="00A77DFF" w:rsidP="00724BEC">
            <w:pPr>
              <w:pStyle w:val="Default"/>
              <w:widowControl w:val="0"/>
              <w:ind w:right="105"/>
              <w:jc w:val="both"/>
              <w:rPr>
                <w:rFonts w:ascii="Aptos" w:hAnsi="Aptos" w:cstheme="majorHAnsi"/>
                <w:color w:val="auto"/>
                <w:sz w:val="22"/>
                <w:szCs w:val="22"/>
              </w:rPr>
            </w:pPr>
          </w:p>
        </w:tc>
      </w:tr>
      <w:tr w:rsidR="00A77DFF" w:rsidRPr="009C2C8C" w14:paraId="47493A1F" w14:textId="77777777" w:rsidTr="60C72650">
        <w:tc>
          <w:tcPr>
            <w:tcW w:w="4476" w:type="dxa"/>
          </w:tcPr>
          <w:p w14:paraId="3814512B" w14:textId="77777777" w:rsidR="00A77DFF" w:rsidRPr="009C2C8C" w:rsidRDefault="00A77DFF" w:rsidP="00724BEC">
            <w:pPr>
              <w:pStyle w:val="Default"/>
              <w:widowControl w:val="0"/>
              <w:numPr>
                <w:ilvl w:val="1"/>
                <w:numId w:val="18"/>
              </w:numPr>
              <w:ind w:left="439" w:hanging="426"/>
              <w:jc w:val="both"/>
              <w:rPr>
                <w:rFonts w:ascii="Aptos" w:hAnsi="Aptos" w:cstheme="majorHAnsi"/>
                <w:sz w:val="22"/>
                <w:szCs w:val="22"/>
                <w:lang w:val="en-US"/>
              </w:rPr>
            </w:pPr>
            <w:r w:rsidRPr="009C2C8C">
              <w:rPr>
                <w:rFonts w:ascii="Aptos" w:hAnsi="Aptos" w:cstheme="majorHAnsi"/>
                <w:b/>
                <w:bCs/>
                <w:caps/>
                <w:sz w:val="22"/>
                <w:szCs w:val="22"/>
                <w:lang w:val="de-DE"/>
              </w:rPr>
              <w:t>Ausschreibungsunterlagen</w:t>
            </w:r>
          </w:p>
        </w:tc>
        <w:tc>
          <w:tcPr>
            <w:tcW w:w="560" w:type="dxa"/>
          </w:tcPr>
          <w:p w14:paraId="7E7AC07A" w14:textId="77777777" w:rsidR="00A77DFF" w:rsidRPr="009C2C8C" w:rsidRDefault="00A77DFF" w:rsidP="00724BEC">
            <w:pPr>
              <w:widowControl w:val="0"/>
              <w:ind w:right="-180"/>
              <w:jc w:val="both"/>
              <w:rPr>
                <w:rFonts w:ascii="Aptos" w:hAnsi="Aptos" w:cstheme="majorHAnsi"/>
                <w:sz w:val="22"/>
                <w:szCs w:val="22"/>
              </w:rPr>
            </w:pPr>
          </w:p>
        </w:tc>
        <w:tc>
          <w:tcPr>
            <w:tcW w:w="4477" w:type="dxa"/>
          </w:tcPr>
          <w:p w14:paraId="463701B4" w14:textId="77777777" w:rsidR="00A77DFF" w:rsidRPr="009C2C8C" w:rsidRDefault="00A77DFF" w:rsidP="00724BEC">
            <w:pPr>
              <w:pStyle w:val="Default"/>
              <w:widowControl w:val="0"/>
              <w:numPr>
                <w:ilvl w:val="1"/>
                <w:numId w:val="17"/>
              </w:numPr>
              <w:ind w:left="425" w:hanging="425"/>
              <w:jc w:val="both"/>
              <w:rPr>
                <w:rFonts w:ascii="Aptos" w:hAnsi="Aptos" w:cstheme="majorHAnsi"/>
                <w:color w:val="auto"/>
                <w:sz w:val="22"/>
                <w:szCs w:val="22"/>
                <w:lang w:val="en-US"/>
              </w:rPr>
            </w:pPr>
            <w:r w:rsidRPr="009C2C8C">
              <w:rPr>
                <w:rFonts w:ascii="Aptos" w:hAnsi="Aptos" w:cstheme="majorHAnsi"/>
                <w:b/>
                <w:bCs/>
                <w:caps/>
                <w:color w:val="auto"/>
                <w:sz w:val="22"/>
                <w:szCs w:val="22"/>
                <w:lang w:val="de-DE"/>
              </w:rPr>
              <w:t>Documentazione di gara</w:t>
            </w:r>
          </w:p>
        </w:tc>
      </w:tr>
      <w:tr w:rsidR="00A77DFF" w:rsidRPr="009C2C8C" w14:paraId="5D4B7892" w14:textId="77777777" w:rsidTr="60C72650">
        <w:tc>
          <w:tcPr>
            <w:tcW w:w="4476" w:type="dxa"/>
          </w:tcPr>
          <w:p w14:paraId="5F478808" w14:textId="77777777" w:rsidR="00A77DFF" w:rsidRPr="009C2C8C" w:rsidRDefault="00A77DFF" w:rsidP="00724BEC">
            <w:pPr>
              <w:pStyle w:val="Default"/>
              <w:widowControl w:val="0"/>
              <w:ind w:right="76"/>
              <w:jc w:val="both"/>
              <w:rPr>
                <w:rFonts w:ascii="Aptos" w:hAnsi="Aptos" w:cstheme="majorHAnsi"/>
                <w:sz w:val="22"/>
                <w:szCs w:val="22"/>
                <w:lang w:val="en-US"/>
              </w:rPr>
            </w:pPr>
          </w:p>
        </w:tc>
        <w:tc>
          <w:tcPr>
            <w:tcW w:w="560" w:type="dxa"/>
          </w:tcPr>
          <w:p w14:paraId="563A93C4" w14:textId="77777777" w:rsidR="00A77DFF" w:rsidRPr="009C2C8C" w:rsidRDefault="00A77DFF" w:rsidP="00724BEC">
            <w:pPr>
              <w:widowControl w:val="0"/>
              <w:ind w:right="-180"/>
              <w:jc w:val="both"/>
              <w:rPr>
                <w:rFonts w:ascii="Aptos" w:hAnsi="Aptos" w:cstheme="majorHAnsi"/>
                <w:sz w:val="22"/>
                <w:szCs w:val="22"/>
              </w:rPr>
            </w:pPr>
          </w:p>
        </w:tc>
        <w:tc>
          <w:tcPr>
            <w:tcW w:w="4477" w:type="dxa"/>
          </w:tcPr>
          <w:p w14:paraId="20439F85" w14:textId="77777777" w:rsidR="00A77DFF" w:rsidRPr="009C2C8C" w:rsidRDefault="00A77DFF" w:rsidP="00724BEC">
            <w:pPr>
              <w:pStyle w:val="Default"/>
              <w:widowControl w:val="0"/>
              <w:ind w:right="105"/>
              <w:jc w:val="both"/>
              <w:rPr>
                <w:rFonts w:ascii="Aptos" w:hAnsi="Aptos" w:cstheme="majorHAnsi"/>
                <w:color w:val="auto"/>
                <w:sz w:val="22"/>
                <w:szCs w:val="22"/>
                <w:lang w:val="en-US"/>
              </w:rPr>
            </w:pPr>
          </w:p>
        </w:tc>
      </w:tr>
      <w:tr w:rsidR="00A77DFF" w:rsidRPr="009C2C8C" w14:paraId="20F9CB76" w14:textId="77777777" w:rsidTr="60C72650">
        <w:tc>
          <w:tcPr>
            <w:tcW w:w="4476" w:type="dxa"/>
          </w:tcPr>
          <w:p w14:paraId="335D6F47" w14:textId="77777777" w:rsidR="00A77DFF" w:rsidRPr="009C2C8C" w:rsidRDefault="00A77DFF" w:rsidP="00724BEC">
            <w:pPr>
              <w:widowControl w:val="0"/>
              <w:ind w:right="57"/>
              <w:jc w:val="both"/>
              <w:rPr>
                <w:rFonts w:ascii="Aptos" w:hAnsi="Aptos" w:cstheme="majorHAnsi"/>
                <w:bCs/>
                <w:noProof w:val="0"/>
                <w:sz w:val="22"/>
                <w:szCs w:val="22"/>
                <w:lang w:val="de-DE" w:eastAsia="it-IT"/>
              </w:rPr>
            </w:pPr>
            <w:r w:rsidRPr="009C2C8C">
              <w:rPr>
                <w:rFonts w:ascii="Aptos" w:hAnsi="Aptos" w:cstheme="majorHAnsi"/>
                <w:bCs/>
                <w:noProof w:val="0"/>
                <w:sz w:val="22"/>
                <w:szCs w:val="22"/>
                <w:lang w:val="de-DE" w:eastAsia="it-IT"/>
              </w:rPr>
              <w:t>Die Ausschreibungsunterlagen, die in nicht abänderbarem elektronischem Format auf der Internetseite:</w:t>
            </w:r>
          </w:p>
          <w:p w14:paraId="2282C266" w14:textId="77777777" w:rsidR="00A77DFF" w:rsidRPr="009C2C8C" w:rsidRDefault="00A77DFF" w:rsidP="00724BEC">
            <w:pPr>
              <w:widowControl w:val="0"/>
              <w:ind w:right="57"/>
              <w:jc w:val="both"/>
              <w:rPr>
                <w:rFonts w:ascii="Aptos" w:hAnsi="Aptos" w:cstheme="majorHAnsi"/>
                <w:bCs/>
                <w:noProof w:val="0"/>
                <w:sz w:val="22"/>
                <w:szCs w:val="22"/>
                <w:lang w:val="de-DE" w:eastAsia="it-IT"/>
              </w:rPr>
            </w:pPr>
            <w:hyperlink r:id="rId23" w:history="1">
              <w:r w:rsidRPr="009C2C8C">
                <w:rPr>
                  <w:rFonts w:ascii="Aptos" w:hAnsi="Aptos" w:cstheme="majorHAnsi"/>
                  <w:noProof w:val="0"/>
                  <w:color w:val="0000FF"/>
                  <w:sz w:val="22"/>
                  <w:szCs w:val="22"/>
                  <w:u w:val="single"/>
                  <w:lang w:val="de-DE" w:eastAsia="it-IT"/>
                </w:rPr>
                <w:t>www.ausschreibungen-suedtirol.it</w:t>
              </w:r>
            </w:hyperlink>
            <w:r w:rsidRPr="009C2C8C">
              <w:rPr>
                <w:rFonts w:ascii="Aptos" w:hAnsi="Aptos" w:cstheme="majorHAnsi"/>
                <w:bCs/>
                <w:noProof w:val="0"/>
                <w:sz w:val="22"/>
                <w:szCs w:val="22"/>
                <w:lang w:val="de-DE" w:eastAsia="it-IT"/>
              </w:rPr>
              <w:t xml:space="preserve"> / </w:t>
            </w:r>
          </w:p>
          <w:p w14:paraId="0D688119" w14:textId="77777777" w:rsidR="00A77DFF" w:rsidRPr="009C2C8C" w:rsidRDefault="00A77DFF" w:rsidP="00724BEC">
            <w:pPr>
              <w:widowControl w:val="0"/>
              <w:ind w:right="57"/>
              <w:jc w:val="both"/>
              <w:rPr>
                <w:rFonts w:ascii="Aptos" w:hAnsi="Aptos" w:cstheme="majorHAnsi"/>
                <w:bCs/>
                <w:noProof w:val="0"/>
                <w:sz w:val="22"/>
                <w:szCs w:val="22"/>
                <w:lang w:val="de-DE" w:eastAsia="it-IT"/>
              </w:rPr>
            </w:pPr>
            <w:hyperlink r:id="rId24" w:history="1">
              <w:r w:rsidRPr="009C2C8C">
                <w:rPr>
                  <w:rFonts w:ascii="Aptos" w:hAnsi="Aptos" w:cstheme="majorHAnsi"/>
                  <w:noProof w:val="0"/>
                  <w:color w:val="0000FF"/>
                  <w:sz w:val="22"/>
                  <w:szCs w:val="22"/>
                  <w:u w:val="single"/>
                  <w:lang w:val="de-DE" w:eastAsia="it-IT"/>
                </w:rPr>
                <w:t>www.bandi-altoadige.it</w:t>
              </w:r>
            </w:hyperlink>
            <w:r w:rsidRPr="009C2C8C">
              <w:rPr>
                <w:rFonts w:ascii="Aptos" w:hAnsi="Aptos" w:cstheme="majorHAnsi"/>
                <w:bCs/>
                <w:noProof w:val="0"/>
                <w:sz w:val="22"/>
                <w:szCs w:val="22"/>
                <w:lang w:val="de-DE" w:eastAsia="it-IT"/>
              </w:rPr>
              <w:t xml:space="preserve">  </w:t>
            </w:r>
          </w:p>
          <w:p w14:paraId="7D2D5ED7" w14:textId="77777777" w:rsidR="00A77DFF" w:rsidRPr="009C2C8C" w:rsidRDefault="00A77DFF" w:rsidP="00724BEC">
            <w:pPr>
              <w:pStyle w:val="Default"/>
              <w:widowControl w:val="0"/>
              <w:ind w:right="76"/>
              <w:jc w:val="both"/>
              <w:rPr>
                <w:rFonts w:ascii="Aptos" w:hAnsi="Aptos" w:cstheme="majorHAnsi"/>
                <w:sz w:val="22"/>
                <w:szCs w:val="22"/>
                <w:lang w:val="en-US"/>
              </w:rPr>
            </w:pPr>
            <w:r w:rsidRPr="009C2C8C">
              <w:rPr>
                <w:rFonts w:ascii="Aptos" w:hAnsi="Aptos" w:cstheme="majorHAnsi"/>
                <w:bCs/>
                <w:noProof w:val="0"/>
                <w:color w:val="auto"/>
                <w:sz w:val="22"/>
                <w:szCs w:val="22"/>
                <w:lang w:val="de-DE"/>
              </w:rPr>
              <w:t>verfügbar sind, bestehen aus:</w:t>
            </w:r>
          </w:p>
        </w:tc>
        <w:tc>
          <w:tcPr>
            <w:tcW w:w="560" w:type="dxa"/>
          </w:tcPr>
          <w:p w14:paraId="509C583D" w14:textId="77777777" w:rsidR="00A77DFF" w:rsidRPr="009C2C8C" w:rsidRDefault="00A77DFF" w:rsidP="00724BEC">
            <w:pPr>
              <w:widowControl w:val="0"/>
              <w:ind w:right="-180"/>
              <w:jc w:val="both"/>
              <w:rPr>
                <w:rFonts w:ascii="Aptos" w:hAnsi="Aptos" w:cstheme="majorHAnsi"/>
                <w:sz w:val="22"/>
                <w:szCs w:val="22"/>
              </w:rPr>
            </w:pPr>
          </w:p>
        </w:tc>
        <w:tc>
          <w:tcPr>
            <w:tcW w:w="4477" w:type="dxa"/>
          </w:tcPr>
          <w:p w14:paraId="18F1F900" w14:textId="77777777" w:rsidR="00A77DFF" w:rsidRPr="009C2C8C" w:rsidRDefault="00A77DFF" w:rsidP="00724BEC">
            <w:pPr>
              <w:widowControl w:val="0"/>
              <w:ind w:right="57"/>
              <w:jc w:val="both"/>
              <w:rPr>
                <w:rFonts w:ascii="Aptos" w:hAnsi="Aptos" w:cstheme="majorHAnsi"/>
                <w:bCs/>
                <w:sz w:val="22"/>
                <w:szCs w:val="22"/>
                <w:lang w:val="it-IT"/>
              </w:rPr>
            </w:pPr>
            <w:r w:rsidRPr="009C2C8C">
              <w:rPr>
                <w:rFonts w:ascii="Aptos" w:hAnsi="Aptos" w:cstheme="majorHAnsi"/>
                <w:bCs/>
                <w:sz w:val="22"/>
                <w:szCs w:val="22"/>
                <w:lang w:val="it-IT"/>
              </w:rPr>
              <w:t xml:space="preserve">La documentazione di gara, disponibile in formato elettronico immodificabile e consultabile all’indirizzo internet: </w:t>
            </w:r>
          </w:p>
          <w:p w14:paraId="15EA2A80" w14:textId="77777777" w:rsidR="00A77DFF" w:rsidRPr="009C2C8C" w:rsidRDefault="00A77DFF" w:rsidP="00724BEC">
            <w:pPr>
              <w:widowControl w:val="0"/>
              <w:ind w:left="57" w:right="57" w:hanging="59"/>
              <w:jc w:val="both"/>
              <w:rPr>
                <w:rFonts w:ascii="Aptos" w:hAnsi="Aptos" w:cstheme="majorHAnsi"/>
                <w:bCs/>
                <w:sz w:val="22"/>
                <w:szCs w:val="22"/>
                <w:lang w:val="it-IT"/>
              </w:rPr>
            </w:pPr>
            <w:hyperlink w:history="1">
              <w:r w:rsidRPr="009C2C8C">
                <w:rPr>
                  <w:rStyle w:val="Collegamentoipertestuale"/>
                  <w:rFonts w:ascii="Aptos" w:hAnsi="Aptos" w:cstheme="majorHAnsi"/>
                  <w:sz w:val="22"/>
                  <w:szCs w:val="22"/>
                  <w:lang w:val="it-IT"/>
                </w:rPr>
                <w:t xml:space="preserve">www.bandi-altoadige.it </w:t>
              </w:r>
            </w:hyperlink>
            <w:r w:rsidRPr="009C2C8C">
              <w:rPr>
                <w:rFonts w:ascii="Aptos" w:hAnsi="Aptos" w:cstheme="majorHAnsi"/>
                <w:bCs/>
                <w:noProof w:val="0"/>
                <w:sz w:val="22"/>
                <w:szCs w:val="22"/>
                <w:lang w:val="it-IT" w:eastAsia="it-IT"/>
              </w:rPr>
              <w:t>/</w:t>
            </w:r>
          </w:p>
          <w:p w14:paraId="536D3E80" w14:textId="77777777" w:rsidR="00A77DFF" w:rsidRPr="009C2C8C" w:rsidRDefault="00A77DFF" w:rsidP="00724BEC">
            <w:pPr>
              <w:widowControl w:val="0"/>
              <w:ind w:left="57" w:right="57" w:hanging="59"/>
              <w:jc w:val="both"/>
              <w:rPr>
                <w:rFonts w:ascii="Aptos" w:hAnsi="Aptos" w:cstheme="majorHAnsi"/>
                <w:bCs/>
                <w:sz w:val="22"/>
                <w:szCs w:val="22"/>
                <w:lang w:val="it-IT"/>
              </w:rPr>
            </w:pPr>
            <w:hyperlink r:id="rId25" w:history="1">
              <w:r w:rsidRPr="009C2C8C">
                <w:rPr>
                  <w:rStyle w:val="Collegamentoipertestuale"/>
                  <w:rFonts w:ascii="Aptos" w:hAnsi="Aptos" w:cstheme="majorHAnsi"/>
                  <w:sz w:val="22"/>
                  <w:szCs w:val="22"/>
                  <w:lang w:val="it-IT"/>
                </w:rPr>
                <w:t>www.ausschreibungen-suedtirol.it</w:t>
              </w:r>
            </w:hyperlink>
          </w:p>
          <w:p w14:paraId="210391B7" w14:textId="77777777" w:rsidR="00A77DFF" w:rsidRPr="009C2C8C" w:rsidRDefault="00A77DFF" w:rsidP="00724BEC">
            <w:pPr>
              <w:pStyle w:val="Default"/>
              <w:widowControl w:val="0"/>
              <w:ind w:left="57" w:right="105" w:hanging="59"/>
              <w:jc w:val="both"/>
              <w:rPr>
                <w:rFonts w:ascii="Aptos" w:hAnsi="Aptos" w:cstheme="majorHAnsi"/>
                <w:color w:val="auto"/>
                <w:sz w:val="22"/>
                <w:szCs w:val="22"/>
                <w:lang w:val="en-US"/>
              </w:rPr>
            </w:pPr>
            <w:r w:rsidRPr="009C2C8C">
              <w:rPr>
                <w:rFonts w:ascii="Aptos" w:hAnsi="Aptos" w:cstheme="majorHAnsi"/>
                <w:bCs/>
                <w:sz w:val="22"/>
                <w:szCs w:val="22"/>
              </w:rPr>
              <w:t>è costituita da:</w:t>
            </w:r>
          </w:p>
        </w:tc>
      </w:tr>
      <w:tr w:rsidR="00A77DFF" w:rsidRPr="004C0843" w14:paraId="1A4A6257" w14:textId="77777777" w:rsidTr="60C72650">
        <w:tc>
          <w:tcPr>
            <w:tcW w:w="4476" w:type="dxa"/>
          </w:tcPr>
          <w:p w14:paraId="29FF2744" w14:textId="77777777" w:rsidR="00A77DFF" w:rsidRPr="009C2C8C" w:rsidRDefault="00A77DFF" w:rsidP="00724BEC">
            <w:pPr>
              <w:pStyle w:val="Default"/>
              <w:widowControl w:val="0"/>
              <w:ind w:right="76"/>
              <w:jc w:val="both"/>
              <w:rPr>
                <w:rFonts w:ascii="Aptos" w:hAnsi="Aptos" w:cstheme="majorHAnsi"/>
                <w:sz w:val="22"/>
                <w:szCs w:val="22"/>
                <w:lang w:val="en-US"/>
              </w:rPr>
            </w:pPr>
            <w:bookmarkStart w:id="10" w:name="_Hlk61261440"/>
            <w:r w:rsidRPr="009C2C8C">
              <w:rPr>
                <w:rFonts w:ascii="Aptos" w:hAnsi="Aptos" w:cstheme="majorHAnsi"/>
                <w:color w:val="FF0000"/>
                <w:sz w:val="22"/>
                <w:szCs w:val="22"/>
                <w:highlight w:val="green"/>
              </w:rPr>
              <w:t>(die Ausschreibungsunterlagen vollständig angeben</w:t>
            </w:r>
            <w:r w:rsidRPr="009C2C8C">
              <w:rPr>
                <w:rFonts w:ascii="Aptos" w:hAnsi="Aptos" w:cstheme="majorHAnsi"/>
                <w:color w:val="FF0000"/>
                <w:sz w:val="22"/>
                <w:szCs w:val="22"/>
              </w:rPr>
              <w:t>)</w:t>
            </w:r>
          </w:p>
        </w:tc>
        <w:tc>
          <w:tcPr>
            <w:tcW w:w="560" w:type="dxa"/>
          </w:tcPr>
          <w:p w14:paraId="3C92146D" w14:textId="77777777" w:rsidR="00A77DFF" w:rsidRPr="009C2C8C" w:rsidRDefault="00A77DFF" w:rsidP="00724BEC">
            <w:pPr>
              <w:widowControl w:val="0"/>
              <w:ind w:right="-180"/>
              <w:jc w:val="both"/>
              <w:rPr>
                <w:rFonts w:ascii="Aptos" w:hAnsi="Aptos" w:cstheme="majorHAnsi"/>
                <w:sz w:val="22"/>
                <w:szCs w:val="22"/>
              </w:rPr>
            </w:pPr>
          </w:p>
        </w:tc>
        <w:tc>
          <w:tcPr>
            <w:tcW w:w="4477" w:type="dxa"/>
          </w:tcPr>
          <w:p w14:paraId="4B266054" w14:textId="77777777" w:rsidR="00A77DFF" w:rsidRPr="009C2C8C" w:rsidRDefault="00A77DFF" w:rsidP="00724BEC">
            <w:pPr>
              <w:pStyle w:val="Default"/>
              <w:widowControl w:val="0"/>
              <w:ind w:right="105"/>
              <w:jc w:val="both"/>
              <w:rPr>
                <w:rFonts w:ascii="Aptos" w:hAnsi="Aptos" w:cstheme="majorHAnsi"/>
                <w:color w:val="auto"/>
                <w:sz w:val="22"/>
                <w:szCs w:val="22"/>
              </w:rPr>
            </w:pPr>
            <w:r w:rsidRPr="009C2C8C">
              <w:rPr>
                <w:rFonts w:ascii="Aptos" w:hAnsi="Aptos" w:cstheme="majorHAnsi"/>
                <w:color w:val="FF0000"/>
                <w:sz w:val="22"/>
                <w:szCs w:val="22"/>
                <w:highlight w:val="green"/>
              </w:rPr>
              <w:t>(indicare la documentazione di gara</w:t>
            </w:r>
            <w:r w:rsidRPr="009C2C8C">
              <w:rPr>
                <w:rFonts w:ascii="Aptos" w:hAnsi="Aptos" w:cstheme="majorHAnsi"/>
                <w:color w:val="FF0000"/>
                <w:sz w:val="22"/>
                <w:szCs w:val="22"/>
              </w:rPr>
              <w:t>)</w:t>
            </w:r>
          </w:p>
        </w:tc>
      </w:tr>
      <w:tr w:rsidR="00A77DFF" w:rsidRPr="009C2C8C" w14:paraId="2D6BEA99" w14:textId="77777777" w:rsidTr="60C72650">
        <w:tc>
          <w:tcPr>
            <w:tcW w:w="4476" w:type="dxa"/>
          </w:tcPr>
          <w:p w14:paraId="32AB65B2" w14:textId="77777777" w:rsidR="00A77DFF" w:rsidRPr="009C2C8C" w:rsidRDefault="00A77DFF" w:rsidP="00724BEC">
            <w:pPr>
              <w:pStyle w:val="Nessunaspaziatura"/>
              <w:numPr>
                <w:ilvl w:val="0"/>
                <w:numId w:val="20"/>
              </w:numPr>
              <w:ind w:left="297" w:hanging="284"/>
              <w:rPr>
                <w:rFonts w:ascii="Aptos" w:hAnsi="Aptos" w:cstheme="majorHAnsi"/>
              </w:rPr>
            </w:pPr>
            <w:r w:rsidRPr="009C2C8C">
              <w:rPr>
                <w:rFonts w:ascii="Aptos" w:hAnsi="Aptos" w:cstheme="majorHAnsi"/>
              </w:rPr>
              <w:t>Einladungsschreiben</w:t>
            </w:r>
          </w:p>
          <w:p w14:paraId="74691914" w14:textId="77777777" w:rsidR="00A77DFF" w:rsidRPr="009C2C8C" w:rsidRDefault="00A77DFF" w:rsidP="00724BEC">
            <w:pPr>
              <w:pStyle w:val="Nessunaspaziatura"/>
              <w:numPr>
                <w:ilvl w:val="0"/>
                <w:numId w:val="20"/>
              </w:numPr>
              <w:ind w:left="297" w:hanging="284"/>
              <w:rPr>
                <w:rFonts w:ascii="Aptos" w:hAnsi="Aptos" w:cstheme="majorHAnsi"/>
              </w:rPr>
            </w:pPr>
            <w:r w:rsidRPr="009C2C8C">
              <w:rPr>
                <w:rFonts w:ascii="Aptos" w:hAnsi="Aptos" w:cstheme="majorHAnsi"/>
              </w:rPr>
              <w:t>Ausschreibungsbekanntmachung;</w:t>
            </w:r>
          </w:p>
          <w:p w14:paraId="7EF4160A" w14:textId="60BB4F42" w:rsidR="00A77DFF" w:rsidRPr="009C2C8C" w:rsidRDefault="00A77DFF" w:rsidP="00724BEC">
            <w:pPr>
              <w:pStyle w:val="Nessunaspaziatura"/>
              <w:numPr>
                <w:ilvl w:val="0"/>
                <w:numId w:val="20"/>
              </w:numPr>
              <w:ind w:left="297" w:hanging="284"/>
              <w:rPr>
                <w:rFonts w:ascii="Aptos" w:hAnsi="Aptos" w:cstheme="majorHAnsi"/>
                <w:lang w:val="de-DE"/>
              </w:rPr>
            </w:pPr>
            <w:r w:rsidRPr="009C2C8C">
              <w:rPr>
                <w:rFonts w:ascii="Aptos" w:hAnsi="Aptos" w:cstheme="majorHAnsi"/>
                <w:lang w:val="de-DE"/>
              </w:rPr>
              <w:t>vorliegenden Ausschreibungsbedingungen samt Ausschreibungsunterlagen;</w:t>
            </w:r>
          </w:p>
          <w:p w14:paraId="0CDC7D1B" w14:textId="2B5A8FD9" w:rsidR="000E4174" w:rsidRPr="009C2C8C" w:rsidRDefault="000E4174" w:rsidP="00724BEC">
            <w:pPr>
              <w:pStyle w:val="Nessunaspaziatura"/>
              <w:numPr>
                <w:ilvl w:val="0"/>
                <w:numId w:val="20"/>
              </w:numPr>
              <w:ind w:left="297" w:hanging="284"/>
              <w:rPr>
                <w:rFonts w:ascii="Aptos" w:hAnsi="Aptos" w:cstheme="majorHAnsi"/>
                <w:lang w:val="de-DE"/>
              </w:rPr>
            </w:pPr>
            <w:r w:rsidRPr="009C2C8C">
              <w:rPr>
                <w:rFonts w:ascii="Aptos" w:hAnsi="Aptos" w:cstheme="majorHAnsi"/>
                <w:lang w:val="de-DE"/>
              </w:rPr>
              <w:t>EEE;</w:t>
            </w:r>
          </w:p>
          <w:p w14:paraId="74FE6E8C" w14:textId="77777777" w:rsidR="00A77DFF" w:rsidRPr="009C2C8C" w:rsidRDefault="00A77DFF" w:rsidP="00724BEC">
            <w:pPr>
              <w:pStyle w:val="Nessunaspaziatura"/>
              <w:numPr>
                <w:ilvl w:val="0"/>
                <w:numId w:val="20"/>
              </w:numPr>
              <w:ind w:left="297" w:hanging="284"/>
              <w:rPr>
                <w:rFonts w:ascii="Aptos" w:hAnsi="Aptos" w:cstheme="majorHAnsi"/>
                <w:lang w:val="de-DE"/>
              </w:rPr>
            </w:pPr>
            <w:r w:rsidRPr="009C2C8C">
              <w:rPr>
                <w:rFonts w:ascii="Aptos" w:hAnsi="Aptos" w:cstheme="majorHAnsi"/>
                <w:lang w:val="de-DE"/>
              </w:rPr>
              <w:t>Kostenrahmen</w:t>
            </w:r>
          </w:p>
          <w:p w14:paraId="5FE3E6DF" w14:textId="77777777" w:rsidR="00A77DFF" w:rsidRPr="009C2C8C" w:rsidRDefault="00A77DFF" w:rsidP="00724BEC">
            <w:pPr>
              <w:pStyle w:val="Nessunaspaziatura"/>
              <w:numPr>
                <w:ilvl w:val="0"/>
                <w:numId w:val="20"/>
              </w:numPr>
              <w:ind w:left="297" w:hanging="284"/>
              <w:rPr>
                <w:rFonts w:ascii="Aptos" w:hAnsi="Aptos" w:cstheme="majorHAnsi"/>
                <w:color w:val="FF0000"/>
                <w:lang w:val="de-DE"/>
              </w:rPr>
            </w:pPr>
            <w:r w:rsidRPr="009C2C8C">
              <w:rPr>
                <w:rFonts w:ascii="Aptos" w:hAnsi="Aptos" w:cstheme="majorHAnsi"/>
                <w:lang w:val="de-DE"/>
              </w:rPr>
              <w:t>Honorarberechnungen /</w:t>
            </w:r>
            <w:r w:rsidRPr="009C2C8C">
              <w:rPr>
                <w:rFonts w:ascii="Aptos" w:hAnsi="Aptos" w:cstheme="majorHAnsi"/>
                <w:lang w:val="de-DE" w:eastAsia="it-IT"/>
              </w:rPr>
              <w:t xml:space="preserve"> </w:t>
            </w:r>
            <w:r w:rsidRPr="009C2C8C">
              <w:rPr>
                <w:rFonts w:ascii="Aptos" w:hAnsi="Aptos" w:cstheme="majorHAnsi"/>
                <w:color w:val="FF0000"/>
                <w:lang w:val="de-DE"/>
              </w:rPr>
              <w:t>Tabelle “Vergütungen pro Leistungsphase“;</w:t>
            </w:r>
          </w:p>
          <w:p w14:paraId="7E50412C" w14:textId="77777777" w:rsidR="00A77DFF" w:rsidRPr="009C2C8C" w:rsidRDefault="00A77DFF" w:rsidP="00724BEC">
            <w:pPr>
              <w:pStyle w:val="Nessunaspaziatura"/>
              <w:numPr>
                <w:ilvl w:val="0"/>
                <w:numId w:val="20"/>
              </w:numPr>
              <w:ind w:left="297" w:hanging="284"/>
              <w:rPr>
                <w:rFonts w:ascii="Aptos" w:hAnsi="Aptos" w:cstheme="majorHAnsi"/>
                <w:lang w:val="de-DE"/>
              </w:rPr>
            </w:pPr>
            <w:r w:rsidRPr="009C2C8C">
              <w:rPr>
                <w:rFonts w:ascii="Aptos" w:hAnsi="Aptos" w:cstheme="majorHAnsi"/>
                <w:lang w:val="de-DE"/>
              </w:rPr>
              <w:t>Formular „Anleitung zur Unterzeichnung“;</w:t>
            </w:r>
          </w:p>
          <w:p w14:paraId="67E13F3A" w14:textId="780BBF36" w:rsidR="00A77DFF" w:rsidRPr="009C2C8C" w:rsidRDefault="00A77DFF" w:rsidP="00724BEC">
            <w:pPr>
              <w:pStyle w:val="Nessunaspaziatura"/>
              <w:numPr>
                <w:ilvl w:val="0"/>
                <w:numId w:val="20"/>
              </w:numPr>
              <w:ind w:left="297" w:hanging="284"/>
              <w:rPr>
                <w:rFonts w:ascii="Aptos" w:hAnsi="Aptos" w:cstheme="majorHAnsi"/>
                <w:lang w:val="de-DE"/>
              </w:rPr>
            </w:pPr>
            <w:r w:rsidRPr="009C2C8C">
              <w:rPr>
                <w:rFonts w:ascii="Aptos" w:hAnsi="Aptos" w:cstheme="majorHAnsi"/>
                <w:lang w:val="de-DE"/>
              </w:rPr>
              <w:t>Formular “Dokumente, die Netzwerkzusammenschlüsse vorlegen müssen;</w:t>
            </w:r>
          </w:p>
          <w:p w14:paraId="474372DB" w14:textId="77777777" w:rsidR="00A77DFF" w:rsidRPr="009C2C8C" w:rsidRDefault="00A77DFF" w:rsidP="00724BEC">
            <w:pPr>
              <w:pStyle w:val="Nessunaspaziatura"/>
              <w:numPr>
                <w:ilvl w:val="0"/>
                <w:numId w:val="20"/>
              </w:numPr>
              <w:ind w:left="297" w:hanging="284"/>
              <w:rPr>
                <w:rFonts w:ascii="Aptos" w:hAnsi="Aptos" w:cstheme="majorHAnsi"/>
                <w:lang w:val="de-DE"/>
              </w:rPr>
            </w:pPr>
            <w:r w:rsidRPr="009C2C8C">
              <w:rPr>
                <w:rFonts w:ascii="Aptos" w:hAnsi="Aptos" w:cstheme="majorHAnsi"/>
                <w:lang w:val="de-DE"/>
              </w:rPr>
              <w:t>Anlage A - systemgeneriert;</w:t>
            </w:r>
          </w:p>
          <w:p w14:paraId="56BF97D7" w14:textId="77777777" w:rsidR="004C078F" w:rsidRPr="009C2C8C" w:rsidRDefault="00A77DFF" w:rsidP="00724BEC">
            <w:pPr>
              <w:pStyle w:val="Nessunaspaziatura"/>
              <w:numPr>
                <w:ilvl w:val="0"/>
                <w:numId w:val="20"/>
              </w:numPr>
              <w:ind w:left="297" w:hanging="284"/>
              <w:rPr>
                <w:rFonts w:ascii="Aptos" w:hAnsi="Aptos" w:cstheme="majorHAnsi"/>
                <w:lang w:val="de-DE"/>
              </w:rPr>
            </w:pPr>
            <w:r w:rsidRPr="009C2C8C">
              <w:rPr>
                <w:rFonts w:ascii="Aptos" w:hAnsi="Aptos" w:cstheme="majorHAnsi"/>
                <w:lang w:val="de-DE"/>
              </w:rPr>
              <w:t>Anlage A1, A1-bis;</w:t>
            </w:r>
          </w:p>
          <w:p w14:paraId="0DE92A9A" w14:textId="738004FC" w:rsidR="00A77DFF" w:rsidRPr="009C2C8C" w:rsidRDefault="00A77DFF" w:rsidP="00724BEC">
            <w:pPr>
              <w:pStyle w:val="Nessunaspaziatura"/>
              <w:numPr>
                <w:ilvl w:val="0"/>
                <w:numId w:val="20"/>
              </w:numPr>
              <w:ind w:left="297" w:hanging="284"/>
              <w:rPr>
                <w:rFonts w:ascii="Aptos" w:hAnsi="Aptos" w:cstheme="majorHAnsi"/>
                <w:strike/>
                <w:lang w:val="de-DE"/>
              </w:rPr>
            </w:pPr>
            <w:r w:rsidRPr="009C2C8C">
              <w:rPr>
                <w:rFonts w:ascii="Aptos" w:hAnsi="Aptos" w:cstheme="majorHAnsi"/>
                <w:color w:val="FF0000"/>
                <w:lang w:val="de-DE"/>
              </w:rPr>
              <w:t xml:space="preserve">Vorlage zu den Erklärungen des Hilfsunter-nehmens gemäß Art. </w:t>
            </w:r>
            <w:r w:rsidR="00627A34" w:rsidRPr="009C2C8C">
              <w:rPr>
                <w:rFonts w:ascii="Aptos" w:hAnsi="Aptos" w:cstheme="majorHAnsi"/>
                <w:noProof/>
                <w:color w:val="FF0000"/>
                <w:lang w:val="de-DE"/>
              </w:rPr>
              <w:t xml:space="preserve">104 GvD Nr. 36/2023 </w:t>
            </w:r>
            <w:r w:rsidRPr="009C2C8C">
              <w:rPr>
                <w:rFonts w:ascii="Aptos" w:hAnsi="Aptos" w:cstheme="majorHAnsi"/>
                <w:color w:val="FF0000"/>
                <w:lang w:val="de-DE"/>
              </w:rPr>
              <w:t>(Anlage A1-ter)</w:t>
            </w:r>
            <w:r w:rsidRPr="009C2C8C">
              <w:rPr>
                <w:rFonts w:ascii="Aptos" w:hAnsi="Aptos" w:cstheme="majorHAnsi"/>
                <w:i/>
                <w:color w:val="FF0000"/>
                <w:highlight w:val="green"/>
                <w:lang w:val="de-DE"/>
              </w:rPr>
              <w:t xml:space="preserve"> (</w:t>
            </w:r>
            <w:r w:rsidR="002645FF" w:rsidRPr="009C2C8C">
              <w:rPr>
                <w:rFonts w:ascii="Aptos" w:hAnsi="Aptos" w:cstheme="majorHAnsi"/>
                <w:i/>
                <w:strike/>
                <w:color w:val="FF0000"/>
                <w:highlight w:val="green"/>
                <w:lang w:val="de-DE"/>
              </w:rPr>
              <w:t>w</w:t>
            </w:r>
            <w:r w:rsidRPr="009C2C8C">
              <w:rPr>
                <w:rFonts w:ascii="Aptos" w:hAnsi="Aptos" w:cstheme="majorHAnsi"/>
                <w:i/>
                <w:strike/>
                <w:color w:val="FF0000"/>
                <w:highlight w:val="green"/>
                <w:lang w:val="de-DE"/>
              </w:rPr>
              <w:t xml:space="preserve">enn unter Teil II Punkt 4 besonderen Teilnahmeanforderungen vorgesehen wurden, </w:t>
            </w:r>
            <w:r w:rsidR="00840950" w:rsidRPr="009C2C8C">
              <w:rPr>
                <w:rFonts w:ascii="Aptos" w:hAnsi="Aptos" w:cstheme="majorHAnsi"/>
                <w:i/>
                <w:strike/>
                <w:color w:val="FF0000"/>
                <w:highlight w:val="green"/>
                <w:lang w:val="de-DE"/>
              </w:rPr>
              <w:t>ansonsten</w:t>
            </w:r>
            <w:r w:rsidRPr="009C2C8C">
              <w:rPr>
                <w:rFonts w:ascii="Aptos" w:hAnsi="Aptos" w:cstheme="majorHAnsi"/>
                <w:i/>
                <w:strike/>
                <w:color w:val="FF0000"/>
                <w:highlight w:val="green"/>
                <w:lang w:val="de-DE"/>
              </w:rPr>
              <w:t xml:space="preserve"> ist es zu löschen)</w:t>
            </w:r>
            <w:r w:rsidRPr="009C2C8C">
              <w:rPr>
                <w:rFonts w:ascii="Aptos" w:hAnsi="Aptos" w:cstheme="majorHAnsi"/>
                <w:strike/>
                <w:highlight w:val="green"/>
                <w:lang w:val="de-DE"/>
              </w:rPr>
              <w:t>;</w:t>
            </w:r>
          </w:p>
          <w:p w14:paraId="45141689" w14:textId="15887AFE" w:rsidR="00A77DFF" w:rsidRPr="009C2C8C" w:rsidRDefault="00A77DFF" w:rsidP="00724BEC">
            <w:pPr>
              <w:pStyle w:val="Paragrafoelenco"/>
              <w:numPr>
                <w:ilvl w:val="0"/>
                <w:numId w:val="20"/>
              </w:numPr>
              <w:ind w:left="297" w:hanging="284"/>
              <w:jc w:val="both"/>
              <w:rPr>
                <w:rFonts w:ascii="Aptos" w:hAnsi="Aptos" w:cstheme="majorHAnsi"/>
                <w:sz w:val="22"/>
                <w:szCs w:val="22"/>
                <w:lang w:val="de-DE"/>
              </w:rPr>
            </w:pPr>
            <w:r w:rsidRPr="009C2C8C">
              <w:rPr>
                <w:rFonts w:ascii="Aptos" w:hAnsi="Aptos" w:cstheme="majorHAnsi"/>
                <w:sz w:val="22"/>
                <w:szCs w:val="22"/>
                <w:lang w:val="de-DE"/>
              </w:rPr>
              <w:t>Anlage A2 „Zusammmensetzung der Arbeitsgruppe“;</w:t>
            </w:r>
          </w:p>
          <w:p w14:paraId="2FE316CD" w14:textId="2C371DA1" w:rsidR="00A77DFF" w:rsidRPr="009C2C8C" w:rsidRDefault="00110223" w:rsidP="00724BEC">
            <w:pPr>
              <w:pStyle w:val="Paragrafoelenco"/>
              <w:numPr>
                <w:ilvl w:val="0"/>
                <w:numId w:val="20"/>
              </w:numPr>
              <w:ind w:left="297" w:hanging="284"/>
              <w:jc w:val="both"/>
              <w:rPr>
                <w:rFonts w:ascii="Aptos" w:hAnsi="Aptos" w:cstheme="majorHAnsi"/>
                <w:sz w:val="22"/>
                <w:szCs w:val="22"/>
                <w:lang w:val="de-DE"/>
              </w:rPr>
            </w:pPr>
            <w:r w:rsidRPr="009C2C8C">
              <w:rPr>
                <w:rFonts w:ascii="Aptos" w:hAnsi="Aptos" w:cstheme="majorHAnsi"/>
                <w:sz w:val="22"/>
                <w:szCs w:val="22"/>
                <w:lang w:val="de-DE"/>
              </w:rPr>
              <w:t>e</w:t>
            </w:r>
            <w:r w:rsidR="00A77DFF" w:rsidRPr="009C2C8C">
              <w:rPr>
                <w:rFonts w:ascii="Aptos" w:hAnsi="Aptos" w:cstheme="majorHAnsi"/>
                <w:sz w:val="22"/>
                <w:szCs w:val="22"/>
                <w:lang w:val="de-DE"/>
              </w:rPr>
              <w:t xml:space="preserve">twaige zusätzliche Erklärung gemäss Art. </w:t>
            </w:r>
            <w:r w:rsidR="003D1EAB" w:rsidRPr="009C2C8C">
              <w:rPr>
                <w:rFonts w:ascii="Aptos" w:hAnsi="Aptos" w:cstheme="majorHAnsi"/>
                <w:sz w:val="22"/>
                <w:szCs w:val="22"/>
                <w:lang w:val="de-DE"/>
              </w:rPr>
              <w:t>94</w:t>
            </w:r>
            <w:r w:rsidR="00A77DFF" w:rsidRPr="009C2C8C">
              <w:rPr>
                <w:rFonts w:ascii="Aptos" w:hAnsi="Aptos" w:cstheme="majorHAnsi"/>
                <w:sz w:val="22"/>
                <w:szCs w:val="22"/>
                <w:lang w:val="de-DE"/>
              </w:rPr>
              <w:t xml:space="preserve"> </w:t>
            </w:r>
            <w:r w:rsidR="003D1EAB" w:rsidRPr="009C2C8C">
              <w:rPr>
                <w:rFonts w:ascii="Aptos" w:hAnsi="Aptos" w:cstheme="majorHAnsi"/>
                <w:sz w:val="22"/>
                <w:szCs w:val="22"/>
                <w:lang w:val="de-DE"/>
              </w:rPr>
              <w:t xml:space="preserve">Abs. 5 Buchst. d) </w:t>
            </w:r>
            <w:r w:rsidR="00A77DFF" w:rsidRPr="009C2C8C">
              <w:rPr>
                <w:rFonts w:ascii="Aptos" w:hAnsi="Aptos" w:cstheme="majorHAnsi"/>
                <w:sz w:val="22"/>
                <w:szCs w:val="22"/>
                <w:lang w:val="de-DE"/>
              </w:rPr>
              <w:t xml:space="preserve">GvD Nr. </w:t>
            </w:r>
            <w:r w:rsidR="003D1EAB" w:rsidRPr="009C2C8C">
              <w:rPr>
                <w:rFonts w:ascii="Aptos" w:hAnsi="Aptos" w:cstheme="majorHAnsi"/>
                <w:sz w:val="22"/>
                <w:szCs w:val="22"/>
                <w:lang w:val="de-DE"/>
              </w:rPr>
              <w:t>36</w:t>
            </w:r>
            <w:r w:rsidR="00A77DFF" w:rsidRPr="009C2C8C">
              <w:rPr>
                <w:rFonts w:ascii="Aptos" w:hAnsi="Aptos" w:cstheme="majorHAnsi"/>
                <w:sz w:val="22"/>
                <w:szCs w:val="22"/>
                <w:lang w:val="de-DE"/>
              </w:rPr>
              <w:t>/20</w:t>
            </w:r>
            <w:r w:rsidR="003D1EAB" w:rsidRPr="009C2C8C">
              <w:rPr>
                <w:rFonts w:ascii="Aptos" w:hAnsi="Aptos" w:cstheme="majorHAnsi"/>
                <w:sz w:val="22"/>
                <w:szCs w:val="22"/>
                <w:lang w:val="de-DE"/>
              </w:rPr>
              <w:t>23</w:t>
            </w:r>
            <w:r w:rsidR="00A77DFF" w:rsidRPr="009C2C8C">
              <w:rPr>
                <w:rFonts w:ascii="Aptos" w:hAnsi="Aptos" w:cstheme="majorHAnsi"/>
                <w:sz w:val="22"/>
                <w:szCs w:val="22"/>
                <w:lang w:val="de-DE"/>
              </w:rPr>
              <w:t xml:space="preserve"> und gemäss Konkursgesetz;</w:t>
            </w:r>
          </w:p>
          <w:p w14:paraId="7CF069D3" w14:textId="77777777" w:rsidR="002568AD" w:rsidRPr="009C2C8C" w:rsidRDefault="002568AD" w:rsidP="00724BEC">
            <w:pPr>
              <w:pStyle w:val="Nessunaspaziatura"/>
              <w:numPr>
                <w:ilvl w:val="0"/>
                <w:numId w:val="20"/>
              </w:numPr>
              <w:ind w:left="297" w:hanging="284"/>
              <w:rPr>
                <w:rFonts w:ascii="Aptos" w:hAnsi="Aptos" w:cstheme="majorHAnsi"/>
                <w:lang w:val="de-DE"/>
              </w:rPr>
            </w:pPr>
            <w:r w:rsidRPr="009C2C8C">
              <w:rPr>
                <w:rFonts w:ascii="Aptos" w:hAnsi="Aptos" w:cstheme="majorHAnsi"/>
                <w:lang w:val="de-DE"/>
              </w:rPr>
              <w:t>Anlage C (wirtschaftliches Angebot) - systemgeneriert,</w:t>
            </w:r>
          </w:p>
          <w:p w14:paraId="2E18AD74" w14:textId="77777777" w:rsidR="002568AD" w:rsidRPr="009C2C8C" w:rsidRDefault="002568AD" w:rsidP="00724BEC">
            <w:pPr>
              <w:pStyle w:val="Nessunaspaziatura"/>
              <w:numPr>
                <w:ilvl w:val="0"/>
                <w:numId w:val="20"/>
              </w:numPr>
              <w:ind w:left="297" w:hanging="284"/>
              <w:rPr>
                <w:rFonts w:ascii="Aptos" w:hAnsi="Aptos" w:cstheme="majorHAnsi"/>
                <w:color w:val="FF0000"/>
                <w:lang w:val="de-DE"/>
              </w:rPr>
            </w:pPr>
            <w:r w:rsidRPr="009C2C8C">
              <w:rPr>
                <w:rFonts w:ascii="Aptos" w:hAnsi="Aptos" w:cstheme="majorHAnsi"/>
                <w:color w:val="FF0000"/>
                <w:lang w:val="de-DE"/>
              </w:rPr>
              <w:t>Integritätsvereinbarung;</w:t>
            </w:r>
          </w:p>
          <w:p w14:paraId="307AAE3B" w14:textId="6B065583" w:rsidR="002568AD" w:rsidRPr="009C2C8C" w:rsidRDefault="002568AD" w:rsidP="00724BEC">
            <w:pPr>
              <w:pStyle w:val="Paragrafoelenco"/>
              <w:numPr>
                <w:ilvl w:val="0"/>
                <w:numId w:val="20"/>
              </w:numPr>
              <w:ind w:left="297" w:hanging="284"/>
              <w:jc w:val="both"/>
              <w:rPr>
                <w:rFonts w:ascii="Aptos" w:hAnsi="Aptos" w:cstheme="majorHAnsi"/>
                <w:sz w:val="22"/>
                <w:szCs w:val="22"/>
                <w:lang w:val="de-DE"/>
              </w:rPr>
            </w:pPr>
            <w:r w:rsidRPr="009C2C8C">
              <w:rPr>
                <w:rFonts w:ascii="Aptos" w:hAnsi="Aptos" w:cstheme="majorHAnsi"/>
                <w:color w:val="FF0000"/>
                <w:sz w:val="22"/>
                <w:szCs w:val="22"/>
                <w:lang w:val="de-DE"/>
              </w:rPr>
              <w:t>Verhaltenskodex;</w:t>
            </w:r>
          </w:p>
          <w:p w14:paraId="04287A7E" w14:textId="77777777" w:rsidR="006C5629" w:rsidRPr="009C2C8C" w:rsidRDefault="00493DA2" w:rsidP="00724BEC">
            <w:pPr>
              <w:pStyle w:val="Nessunaspaziatura"/>
              <w:ind w:left="13"/>
              <w:rPr>
                <w:rFonts w:ascii="Aptos" w:hAnsi="Aptos" w:cstheme="majorHAnsi"/>
                <w:i/>
                <w:color w:val="FF0000"/>
                <w:lang w:val="de-DE"/>
              </w:rPr>
            </w:pPr>
            <w:r w:rsidRPr="009C2C8C">
              <w:rPr>
                <w:rFonts w:ascii="Aptos" w:hAnsi="Aptos" w:cstheme="majorHAnsi"/>
                <w:i/>
                <w:color w:val="FF0000"/>
                <w:highlight w:val="green"/>
                <w:lang w:val="de-DE"/>
              </w:rPr>
              <w:t>(</w:t>
            </w:r>
            <w:r w:rsidR="003E0E8A" w:rsidRPr="009C2C8C">
              <w:rPr>
                <w:rFonts w:ascii="Aptos" w:hAnsi="Aptos" w:cstheme="majorHAnsi"/>
                <w:i/>
                <w:color w:val="FF0000"/>
                <w:highlight w:val="green"/>
                <w:lang w:val="de-DE"/>
              </w:rPr>
              <w:t xml:space="preserve">im </w:t>
            </w:r>
            <w:r w:rsidR="00FF7FEF" w:rsidRPr="009C2C8C">
              <w:rPr>
                <w:rFonts w:ascii="Aptos" w:hAnsi="Aptos" w:cstheme="majorHAnsi"/>
                <w:i/>
                <w:color w:val="FF0000"/>
                <w:highlight w:val="green"/>
                <w:lang w:val="de-DE"/>
              </w:rPr>
              <w:t xml:space="preserve">Falle </w:t>
            </w:r>
            <w:r w:rsidRPr="009C2C8C">
              <w:rPr>
                <w:rFonts w:ascii="Aptos" w:hAnsi="Aptos" w:cstheme="majorHAnsi"/>
                <w:i/>
                <w:color w:val="FF0000"/>
                <w:highlight w:val="green"/>
                <w:lang w:val="de-DE"/>
              </w:rPr>
              <w:t>von tabellarischen Kriterien)</w:t>
            </w:r>
          </w:p>
          <w:p w14:paraId="15E4BFA5" w14:textId="3044343F" w:rsidR="00493DA2" w:rsidRPr="009C2C8C" w:rsidRDefault="002A2E16" w:rsidP="00724BEC">
            <w:pPr>
              <w:pStyle w:val="Nessunaspaziatura"/>
              <w:numPr>
                <w:ilvl w:val="0"/>
                <w:numId w:val="76"/>
              </w:numPr>
              <w:rPr>
                <w:rFonts w:ascii="Aptos" w:hAnsi="Aptos" w:cstheme="majorHAnsi"/>
                <w:i/>
                <w:color w:val="FF0000"/>
                <w:lang w:val="de-DE"/>
              </w:rPr>
            </w:pPr>
            <w:r w:rsidRPr="009C2C8C">
              <w:rPr>
                <w:rFonts w:ascii="Aptos" w:hAnsi="Aptos" w:cstheme="majorHAnsi"/>
                <w:lang w:val="de-DE"/>
              </w:rPr>
              <w:t xml:space="preserve">Anlage B - </w:t>
            </w:r>
            <w:r w:rsidR="00493DA2" w:rsidRPr="009C2C8C">
              <w:rPr>
                <w:rFonts w:ascii="Aptos" w:hAnsi="Aptos" w:cstheme="majorHAnsi"/>
                <w:lang w:val="de-DE"/>
              </w:rPr>
              <w:t>Datenblatt für das technische Angebot</w:t>
            </w:r>
            <w:r w:rsidR="00576F9C" w:rsidRPr="009C2C8C">
              <w:rPr>
                <w:rFonts w:ascii="Aptos" w:hAnsi="Aptos" w:cstheme="majorHAnsi"/>
                <w:lang w:val="de-DE"/>
              </w:rPr>
              <w:t>;</w:t>
            </w:r>
          </w:p>
          <w:p w14:paraId="224D5B5E" w14:textId="77777777" w:rsidR="00576F9C" w:rsidRPr="009C2C8C" w:rsidRDefault="00DA4668" w:rsidP="00724BEC">
            <w:pPr>
              <w:pStyle w:val="Nessunaspaziatura"/>
              <w:ind w:left="13"/>
              <w:rPr>
                <w:rFonts w:ascii="Aptos" w:hAnsi="Aptos" w:cstheme="majorHAnsi"/>
                <w:i/>
                <w:color w:val="FF0000"/>
                <w:highlight w:val="green"/>
                <w:lang w:val="de-DE"/>
              </w:rPr>
            </w:pPr>
            <w:r w:rsidRPr="009C2C8C">
              <w:rPr>
                <w:rFonts w:ascii="Aptos" w:hAnsi="Aptos" w:cstheme="majorHAnsi"/>
                <w:i/>
                <w:color w:val="FF0000"/>
                <w:highlight w:val="green"/>
                <w:lang w:val="de-DE"/>
              </w:rPr>
              <w:t xml:space="preserve">(im Falle </w:t>
            </w:r>
            <w:r w:rsidR="0048320E" w:rsidRPr="009C2C8C">
              <w:rPr>
                <w:rFonts w:ascii="Aptos" w:hAnsi="Aptos" w:cstheme="majorHAnsi"/>
                <w:i/>
                <w:color w:val="FF0000"/>
                <w:highlight w:val="green"/>
                <w:lang w:val="de-DE"/>
              </w:rPr>
              <w:t xml:space="preserve">von - </w:t>
            </w:r>
            <w:r w:rsidR="00493DA2" w:rsidRPr="009C2C8C">
              <w:rPr>
                <w:rFonts w:ascii="Aptos" w:hAnsi="Aptos" w:cstheme="majorHAnsi"/>
                <w:i/>
                <w:color w:val="FF0000"/>
                <w:highlight w:val="green"/>
                <w:lang w:val="de-DE"/>
              </w:rPr>
              <w:t>auch nur teilweise</w:t>
            </w:r>
            <w:r w:rsidR="0048320E" w:rsidRPr="009C2C8C">
              <w:rPr>
                <w:rFonts w:ascii="Aptos" w:hAnsi="Aptos" w:cstheme="majorHAnsi"/>
                <w:i/>
                <w:color w:val="FF0000"/>
                <w:highlight w:val="green"/>
                <w:lang w:val="de-DE"/>
              </w:rPr>
              <w:t xml:space="preserve"> -</w:t>
            </w:r>
            <w:r w:rsidR="00493DA2" w:rsidRPr="009C2C8C">
              <w:rPr>
                <w:rFonts w:ascii="Aptos" w:hAnsi="Aptos" w:cstheme="majorHAnsi"/>
                <w:i/>
                <w:color w:val="FF0000"/>
                <w:highlight w:val="green"/>
                <w:lang w:val="de-DE"/>
              </w:rPr>
              <w:t xml:space="preserve"> ermessensabhängigen Kriterien</w:t>
            </w:r>
            <w:r w:rsidR="0048320E" w:rsidRPr="009C2C8C">
              <w:rPr>
                <w:rFonts w:ascii="Aptos" w:hAnsi="Aptos" w:cstheme="majorHAnsi"/>
                <w:i/>
                <w:color w:val="FF0000"/>
                <w:highlight w:val="green"/>
                <w:lang w:val="de-DE"/>
              </w:rPr>
              <w:t xml:space="preserve">) </w:t>
            </w:r>
          </w:p>
          <w:p w14:paraId="17277A11" w14:textId="23355D20" w:rsidR="00493DA2" w:rsidRPr="009C2C8C" w:rsidRDefault="00493DA2" w:rsidP="00724BEC">
            <w:pPr>
              <w:pStyle w:val="Nessunaspaziatura"/>
              <w:numPr>
                <w:ilvl w:val="0"/>
                <w:numId w:val="20"/>
              </w:numPr>
              <w:ind w:left="292" w:hanging="284"/>
              <w:rPr>
                <w:rFonts w:ascii="Aptos" w:hAnsi="Aptos" w:cstheme="majorHAnsi"/>
                <w:color w:val="FF0000"/>
                <w:lang w:val="de-DE"/>
              </w:rPr>
            </w:pPr>
            <w:r w:rsidRPr="009C2C8C">
              <w:rPr>
                <w:rFonts w:ascii="Aptos" w:hAnsi="Aptos" w:cstheme="majorHAnsi"/>
                <w:color w:val="FF0000"/>
                <w:lang w:val="de-DE"/>
              </w:rPr>
              <w:lastRenderedPageBreak/>
              <w:t>Tabelle der Bewertungskriterien</w:t>
            </w:r>
            <w:r w:rsidR="00576F9C" w:rsidRPr="009C2C8C">
              <w:rPr>
                <w:rFonts w:ascii="Aptos" w:hAnsi="Aptos" w:cstheme="majorHAnsi"/>
                <w:color w:val="FF0000"/>
                <w:lang w:val="de-DE"/>
              </w:rPr>
              <w:t>;</w:t>
            </w:r>
          </w:p>
          <w:p w14:paraId="60828D01" w14:textId="77777777" w:rsidR="00493DA2" w:rsidRPr="009C2C8C" w:rsidRDefault="00493DA2" w:rsidP="00724BEC">
            <w:pPr>
              <w:pStyle w:val="Nessunaspaziatura"/>
              <w:numPr>
                <w:ilvl w:val="0"/>
                <w:numId w:val="20"/>
              </w:numPr>
              <w:ind w:left="297" w:hanging="284"/>
              <w:rPr>
                <w:rFonts w:ascii="Aptos" w:hAnsi="Aptos" w:cstheme="majorHAnsi"/>
                <w:color w:val="FF0000"/>
                <w:lang w:val="de-DE"/>
              </w:rPr>
            </w:pPr>
            <w:r w:rsidRPr="009C2C8C">
              <w:rPr>
                <w:rFonts w:ascii="Aptos" w:hAnsi="Aptos" w:cstheme="majorHAnsi"/>
                <w:color w:val="FF0000"/>
                <w:lang w:val="de-DE"/>
              </w:rPr>
              <w:t>Anlage B1a, B1b, B1c;</w:t>
            </w:r>
          </w:p>
          <w:p w14:paraId="76808F17" w14:textId="2CD02DC8" w:rsidR="00993492" w:rsidRPr="009C2C8C" w:rsidRDefault="00493DA2" w:rsidP="00724BEC">
            <w:pPr>
              <w:pStyle w:val="Paragrafoelenco"/>
              <w:numPr>
                <w:ilvl w:val="0"/>
                <w:numId w:val="20"/>
              </w:numPr>
              <w:ind w:left="297" w:hanging="284"/>
              <w:jc w:val="both"/>
              <w:rPr>
                <w:rFonts w:ascii="Aptos" w:hAnsi="Aptos" w:cstheme="majorHAnsi"/>
                <w:strike/>
                <w:sz w:val="22"/>
                <w:szCs w:val="22"/>
                <w:lang w:val="de-DE"/>
              </w:rPr>
            </w:pPr>
            <w:r w:rsidRPr="009C2C8C">
              <w:rPr>
                <w:rFonts w:ascii="Aptos" w:hAnsi="Aptos" w:cstheme="majorHAnsi"/>
                <w:color w:val="FF0000"/>
                <w:sz w:val="22"/>
                <w:szCs w:val="22"/>
                <w:lang w:val="de-DE"/>
              </w:rPr>
              <w:t>Anlage B2</w:t>
            </w:r>
            <w:r w:rsidR="007079D1" w:rsidRPr="009C2C8C">
              <w:rPr>
                <w:rFonts w:ascii="Aptos" w:hAnsi="Aptos" w:cstheme="majorHAnsi"/>
                <w:color w:val="FF0000"/>
                <w:sz w:val="22"/>
                <w:szCs w:val="22"/>
                <w:lang w:val="de-DE"/>
              </w:rPr>
              <w:t>.</w:t>
            </w:r>
          </w:p>
          <w:p w14:paraId="143B05DD" w14:textId="5908083B" w:rsidR="00906883" w:rsidRPr="009C2C8C" w:rsidRDefault="00906883" w:rsidP="00724BEC">
            <w:pPr>
              <w:pStyle w:val="Paragrafoelenco"/>
              <w:numPr>
                <w:ilvl w:val="0"/>
                <w:numId w:val="20"/>
              </w:numPr>
              <w:ind w:left="297" w:hanging="284"/>
              <w:jc w:val="both"/>
              <w:rPr>
                <w:rFonts w:ascii="Aptos" w:hAnsi="Aptos" w:cstheme="majorHAnsi"/>
                <w:strike/>
                <w:sz w:val="22"/>
                <w:szCs w:val="22"/>
                <w:lang w:val="de-DE"/>
              </w:rPr>
            </w:pPr>
          </w:p>
        </w:tc>
        <w:tc>
          <w:tcPr>
            <w:tcW w:w="560" w:type="dxa"/>
          </w:tcPr>
          <w:p w14:paraId="375C98A5" w14:textId="77777777" w:rsidR="00A77DFF" w:rsidRPr="009C2C8C" w:rsidRDefault="00A77DFF" w:rsidP="00724BEC">
            <w:pPr>
              <w:widowControl w:val="0"/>
              <w:ind w:right="-180"/>
              <w:jc w:val="both"/>
              <w:rPr>
                <w:rFonts w:ascii="Aptos" w:hAnsi="Aptos" w:cstheme="majorHAnsi"/>
                <w:sz w:val="22"/>
                <w:szCs w:val="22"/>
                <w:lang w:val="de-DE"/>
              </w:rPr>
            </w:pPr>
          </w:p>
        </w:tc>
        <w:tc>
          <w:tcPr>
            <w:tcW w:w="4477" w:type="dxa"/>
          </w:tcPr>
          <w:p w14:paraId="7658D5F8" w14:textId="77777777" w:rsidR="00A77DFF" w:rsidRPr="009C2C8C" w:rsidRDefault="00A77DFF" w:rsidP="00724BEC">
            <w:pPr>
              <w:pStyle w:val="Nessunaspaziatura"/>
              <w:numPr>
                <w:ilvl w:val="0"/>
                <w:numId w:val="20"/>
              </w:numPr>
              <w:ind w:left="284" w:hanging="284"/>
              <w:rPr>
                <w:rFonts w:ascii="Aptos" w:hAnsi="Aptos" w:cstheme="majorHAnsi"/>
              </w:rPr>
            </w:pPr>
            <w:r w:rsidRPr="009C2C8C">
              <w:rPr>
                <w:rFonts w:ascii="Aptos" w:hAnsi="Aptos" w:cstheme="majorHAnsi"/>
              </w:rPr>
              <w:t>lettera di invito</w:t>
            </w:r>
          </w:p>
          <w:p w14:paraId="491577BD" w14:textId="77777777" w:rsidR="00A77DFF" w:rsidRPr="009C2C8C" w:rsidRDefault="00A77DFF" w:rsidP="00724BEC">
            <w:pPr>
              <w:pStyle w:val="Nessunaspaziatura"/>
              <w:numPr>
                <w:ilvl w:val="0"/>
                <w:numId w:val="20"/>
              </w:numPr>
              <w:ind w:left="284" w:hanging="284"/>
              <w:rPr>
                <w:rFonts w:ascii="Aptos" w:hAnsi="Aptos" w:cstheme="majorHAnsi"/>
              </w:rPr>
            </w:pPr>
            <w:r w:rsidRPr="009C2C8C">
              <w:rPr>
                <w:rFonts w:ascii="Aptos" w:hAnsi="Aptos" w:cstheme="majorHAnsi"/>
              </w:rPr>
              <w:t>bando di gara;</w:t>
            </w:r>
          </w:p>
          <w:p w14:paraId="579F762F" w14:textId="3EDD777C" w:rsidR="00A77DFF" w:rsidRPr="009C2C8C" w:rsidRDefault="00A77DFF" w:rsidP="00724BEC">
            <w:pPr>
              <w:pStyle w:val="Nessunaspaziatura"/>
              <w:numPr>
                <w:ilvl w:val="0"/>
                <w:numId w:val="20"/>
              </w:numPr>
              <w:ind w:left="284" w:hanging="284"/>
              <w:rPr>
                <w:rFonts w:ascii="Aptos" w:hAnsi="Aptos" w:cstheme="majorHAnsi"/>
              </w:rPr>
            </w:pPr>
            <w:r w:rsidRPr="009C2C8C">
              <w:rPr>
                <w:rFonts w:ascii="Aptos" w:hAnsi="Aptos" w:cstheme="majorHAnsi"/>
              </w:rPr>
              <w:t>presente disciplinare di gara; e la documentazione complementare;</w:t>
            </w:r>
          </w:p>
          <w:p w14:paraId="513DA9CF" w14:textId="2F18AD40" w:rsidR="000E4174" w:rsidRPr="009C2C8C" w:rsidRDefault="000E4174" w:rsidP="00724BEC">
            <w:pPr>
              <w:pStyle w:val="Nessunaspaziatura"/>
              <w:numPr>
                <w:ilvl w:val="0"/>
                <w:numId w:val="20"/>
              </w:numPr>
              <w:ind w:left="284" w:hanging="284"/>
              <w:rPr>
                <w:rFonts w:ascii="Aptos" w:hAnsi="Aptos" w:cstheme="majorHAnsi"/>
              </w:rPr>
            </w:pPr>
            <w:r w:rsidRPr="009C2C8C">
              <w:rPr>
                <w:rFonts w:ascii="Aptos" w:hAnsi="Aptos" w:cstheme="majorHAnsi"/>
              </w:rPr>
              <w:t>DGUE;</w:t>
            </w:r>
          </w:p>
          <w:p w14:paraId="1B85D1D4" w14:textId="1B89E7E3" w:rsidR="00A77DFF" w:rsidRPr="009C2C8C" w:rsidRDefault="00A77DFF" w:rsidP="00724BEC">
            <w:pPr>
              <w:pStyle w:val="Nessunaspaziatura"/>
              <w:numPr>
                <w:ilvl w:val="0"/>
                <w:numId w:val="20"/>
              </w:numPr>
              <w:ind w:left="284" w:hanging="284"/>
              <w:rPr>
                <w:rFonts w:ascii="Aptos" w:hAnsi="Aptos" w:cstheme="majorHAnsi"/>
              </w:rPr>
            </w:pPr>
            <w:r w:rsidRPr="009C2C8C">
              <w:rPr>
                <w:rFonts w:ascii="Aptos" w:hAnsi="Aptos" w:cstheme="majorHAnsi"/>
              </w:rPr>
              <w:t>quadro economico</w:t>
            </w:r>
            <w:r w:rsidR="00576F9C" w:rsidRPr="009C2C8C">
              <w:rPr>
                <w:rFonts w:ascii="Aptos" w:hAnsi="Aptos" w:cstheme="majorHAnsi"/>
              </w:rPr>
              <w:t>;</w:t>
            </w:r>
          </w:p>
          <w:p w14:paraId="77CF62F1" w14:textId="77777777" w:rsidR="00A77DFF" w:rsidRPr="009C2C8C" w:rsidRDefault="00A77DFF" w:rsidP="00724BEC">
            <w:pPr>
              <w:pStyle w:val="Nessunaspaziatura"/>
              <w:numPr>
                <w:ilvl w:val="0"/>
                <w:numId w:val="20"/>
              </w:numPr>
              <w:ind w:left="284" w:right="12" w:hanging="284"/>
              <w:rPr>
                <w:rFonts w:ascii="Aptos" w:hAnsi="Aptos" w:cstheme="majorHAnsi"/>
                <w:color w:val="FF0000"/>
              </w:rPr>
            </w:pPr>
            <w:r w:rsidRPr="009C2C8C">
              <w:rPr>
                <w:rFonts w:ascii="Aptos" w:hAnsi="Aptos" w:cstheme="majorHAnsi"/>
              </w:rPr>
              <w:t xml:space="preserve">calcolo onorario </w:t>
            </w:r>
            <w:r w:rsidRPr="009C2C8C">
              <w:rPr>
                <w:rFonts w:ascii="Aptos" w:hAnsi="Aptos" w:cstheme="majorHAnsi"/>
                <w:lang w:eastAsia="it-IT"/>
              </w:rPr>
              <w:t xml:space="preserve">/ </w:t>
            </w:r>
            <w:r w:rsidRPr="009C2C8C">
              <w:rPr>
                <w:rFonts w:ascii="Aptos" w:hAnsi="Aptos" w:cstheme="majorHAnsi"/>
                <w:color w:val="FF0000"/>
              </w:rPr>
              <w:t>Tabella “Corrispettivi per fase prestazionale”;</w:t>
            </w:r>
          </w:p>
          <w:p w14:paraId="0F413286" w14:textId="77777777" w:rsidR="00A77DFF" w:rsidRPr="009C2C8C" w:rsidRDefault="00A77DFF" w:rsidP="00724BEC">
            <w:pPr>
              <w:pStyle w:val="Nessunaspaziatura"/>
              <w:numPr>
                <w:ilvl w:val="0"/>
                <w:numId w:val="20"/>
              </w:numPr>
              <w:ind w:left="284" w:hanging="284"/>
              <w:rPr>
                <w:rFonts w:ascii="Aptos" w:hAnsi="Aptos" w:cstheme="majorHAnsi"/>
              </w:rPr>
            </w:pPr>
            <w:r w:rsidRPr="009C2C8C">
              <w:rPr>
                <w:rFonts w:ascii="Aptos" w:hAnsi="Aptos" w:cstheme="majorHAnsi"/>
              </w:rPr>
              <w:t>modulo “Istruzioni alla sottoscrizione”;</w:t>
            </w:r>
          </w:p>
          <w:p w14:paraId="533C002B" w14:textId="77777777" w:rsidR="00A77DFF" w:rsidRPr="009C2C8C" w:rsidRDefault="00A77DFF" w:rsidP="00724BEC">
            <w:pPr>
              <w:pStyle w:val="Nessunaspaziatura"/>
              <w:numPr>
                <w:ilvl w:val="0"/>
                <w:numId w:val="20"/>
              </w:numPr>
              <w:ind w:left="284" w:hanging="284"/>
              <w:rPr>
                <w:rFonts w:ascii="Aptos" w:hAnsi="Aptos" w:cstheme="majorHAnsi"/>
              </w:rPr>
            </w:pPr>
            <w:r w:rsidRPr="009C2C8C">
              <w:rPr>
                <w:rFonts w:ascii="Aptos" w:hAnsi="Aptos" w:cstheme="majorHAnsi"/>
              </w:rPr>
              <w:t>modulo “Documentazione da presentare per le aggregazioni di rete”;</w:t>
            </w:r>
          </w:p>
          <w:p w14:paraId="3FDF4205" w14:textId="77777777" w:rsidR="00A77DFF" w:rsidRPr="009C2C8C" w:rsidRDefault="00A77DFF" w:rsidP="00724BEC">
            <w:pPr>
              <w:pStyle w:val="Nessunaspaziatura"/>
              <w:numPr>
                <w:ilvl w:val="0"/>
                <w:numId w:val="20"/>
              </w:numPr>
              <w:ind w:left="284" w:hanging="284"/>
              <w:rPr>
                <w:rFonts w:ascii="Aptos" w:hAnsi="Aptos" w:cstheme="majorHAnsi"/>
              </w:rPr>
            </w:pPr>
            <w:r w:rsidRPr="009C2C8C">
              <w:rPr>
                <w:rFonts w:ascii="Aptos" w:hAnsi="Aptos" w:cstheme="majorHAnsi"/>
              </w:rPr>
              <w:t>allegato A - generato dal sistema;</w:t>
            </w:r>
          </w:p>
          <w:p w14:paraId="1486E4CB" w14:textId="77777777" w:rsidR="00105528" w:rsidRPr="009C2C8C" w:rsidRDefault="00A77DFF" w:rsidP="00724BEC">
            <w:pPr>
              <w:pStyle w:val="Nessunaspaziatura"/>
              <w:numPr>
                <w:ilvl w:val="0"/>
                <w:numId w:val="20"/>
              </w:numPr>
              <w:ind w:left="284" w:hanging="284"/>
              <w:rPr>
                <w:rFonts w:ascii="Aptos" w:hAnsi="Aptos" w:cstheme="majorHAnsi"/>
              </w:rPr>
            </w:pPr>
            <w:r w:rsidRPr="009C2C8C">
              <w:rPr>
                <w:rFonts w:ascii="Aptos" w:hAnsi="Aptos" w:cstheme="majorHAnsi"/>
              </w:rPr>
              <w:t>allegato A1, A1-bis;</w:t>
            </w:r>
          </w:p>
          <w:p w14:paraId="2B3ECC4D" w14:textId="2EF0E5F6" w:rsidR="00A77DFF" w:rsidRPr="009C2C8C" w:rsidRDefault="00A77DFF" w:rsidP="00724BEC">
            <w:pPr>
              <w:pStyle w:val="Nessunaspaziatura"/>
              <w:numPr>
                <w:ilvl w:val="0"/>
                <w:numId w:val="20"/>
              </w:numPr>
              <w:ind w:left="284" w:hanging="284"/>
              <w:rPr>
                <w:rFonts w:ascii="Aptos" w:hAnsi="Aptos" w:cstheme="majorHAnsi"/>
              </w:rPr>
            </w:pPr>
            <w:r w:rsidRPr="009C2C8C">
              <w:rPr>
                <w:rFonts w:ascii="Aptos" w:hAnsi="Aptos" w:cstheme="majorHAnsi"/>
                <w:color w:val="FF0000"/>
              </w:rPr>
              <w:t xml:space="preserve">modello relativo alle dichiarazioni dell’ausiliaria ex art. </w:t>
            </w:r>
            <w:r w:rsidR="00627A34" w:rsidRPr="009C2C8C">
              <w:rPr>
                <w:rFonts w:ascii="Aptos" w:hAnsi="Aptos" w:cstheme="majorHAnsi"/>
                <w:noProof/>
                <w:color w:val="FF0000"/>
              </w:rPr>
              <w:t xml:space="preserve">104 d. lgs. n. 36/2023 </w:t>
            </w:r>
            <w:r w:rsidRPr="009C2C8C">
              <w:rPr>
                <w:rFonts w:ascii="Aptos" w:hAnsi="Aptos" w:cstheme="majorHAnsi"/>
                <w:color w:val="FF0000"/>
              </w:rPr>
              <w:t xml:space="preserve">(Allegato A1-ter) </w:t>
            </w:r>
            <w:r w:rsidRPr="009C2C8C">
              <w:rPr>
                <w:rFonts w:ascii="Aptos" w:hAnsi="Aptos" w:cstheme="majorHAnsi"/>
                <w:i/>
                <w:iCs/>
                <w:color w:val="FF0000"/>
                <w:highlight w:val="green"/>
              </w:rPr>
              <w:t>(</w:t>
            </w:r>
            <w:r w:rsidRPr="009C2C8C">
              <w:rPr>
                <w:rFonts w:ascii="Aptos" w:hAnsi="Aptos" w:cstheme="majorHAnsi"/>
                <w:i/>
                <w:iCs/>
                <w:strike/>
                <w:color w:val="FF0000"/>
                <w:highlight w:val="green"/>
              </w:rPr>
              <w:t>se previsti requisiti speciali nella Parte II Punto 4 altrimenti cancellare</w:t>
            </w:r>
            <w:r w:rsidRPr="009C2C8C">
              <w:rPr>
                <w:rFonts w:ascii="Aptos" w:hAnsi="Aptos" w:cstheme="majorHAnsi"/>
                <w:i/>
                <w:iCs/>
                <w:color w:val="FF0000"/>
                <w:highlight w:val="green"/>
              </w:rPr>
              <w:t>);</w:t>
            </w:r>
          </w:p>
          <w:p w14:paraId="23306B6F" w14:textId="16AE52A2" w:rsidR="00A77DFF" w:rsidRPr="009C2C8C" w:rsidRDefault="00A77DFF" w:rsidP="00724BEC">
            <w:pPr>
              <w:pStyle w:val="Paragrafoelenco"/>
              <w:numPr>
                <w:ilvl w:val="0"/>
                <w:numId w:val="20"/>
              </w:numPr>
              <w:ind w:left="284" w:hanging="284"/>
              <w:jc w:val="both"/>
              <w:rPr>
                <w:rFonts w:ascii="Aptos" w:hAnsi="Aptos" w:cstheme="majorHAnsi"/>
                <w:sz w:val="22"/>
                <w:szCs w:val="22"/>
                <w:lang w:val="it-IT"/>
              </w:rPr>
            </w:pPr>
            <w:r w:rsidRPr="009C2C8C">
              <w:rPr>
                <w:rFonts w:ascii="Aptos" w:hAnsi="Aptos" w:cstheme="majorHAnsi"/>
                <w:sz w:val="22"/>
                <w:szCs w:val="22"/>
                <w:lang w:val="it-IT"/>
              </w:rPr>
              <w:t>allegato A2 “Composizione del gruppo di lavoro”;</w:t>
            </w:r>
          </w:p>
          <w:p w14:paraId="38A4C29B" w14:textId="14E53137" w:rsidR="00A77DFF" w:rsidRPr="009C2C8C" w:rsidRDefault="00A77DFF" w:rsidP="00724BEC">
            <w:pPr>
              <w:pStyle w:val="Paragrafoelenco"/>
              <w:numPr>
                <w:ilvl w:val="0"/>
                <w:numId w:val="20"/>
              </w:numPr>
              <w:ind w:left="284" w:hanging="284"/>
              <w:jc w:val="both"/>
              <w:rPr>
                <w:rFonts w:ascii="Aptos" w:hAnsi="Aptos" w:cstheme="majorHAnsi"/>
                <w:sz w:val="22"/>
                <w:szCs w:val="22"/>
                <w:lang w:val="it-IT"/>
              </w:rPr>
            </w:pPr>
            <w:r w:rsidRPr="009C2C8C">
              <w:rPr>
                <w:rFonts w:ascii="Aptos" w:hAnsi="Aptos" w:cstheme="majorHAnsi"/>
                <w:sz w:val="22"/>
                <w:szCs w:val="22"/>
                <w:lang w:val="it-IT"/>
              </w:rPr>
              <w:t xml:space="preserve">eventuale dichiarazione aggiuntiva ai sensi dell´art. </w:t>
            </w:r>
            <w:r w:rsidR="003D1EAB" w:rsidRPr="009C2C8C">
              <w:rPr>
                <w:rFonts w:ascii="Aptos" w:hAnsi="Aptos" w:cstheme="majorHAnsi"/>
                <w:noProof w:val="0"/>
                <w:sz w:val="22"/>
                <w:szCs w:val="22"/>
                <w:lang w:val="it-IT" w:eastAsia="ar-SA"/>
              </w:rPr>
              <w:t>94 comma 5 lett.</w:t>
            </w:r>
            <w:r w:rsidR="002269F4" w:rsidRPr="009C2C8C">
              <w:rPr>
                <w:rFonts w:ascii="Aptos" w:hAnsi="Aptos" w:cstheme="majorHAnsi"/>
                <w:noProof w:val="0"/>
                <w:sz w:val="22"/>
                <w:szCs w:val="22"/>
                <w:lang w:val="it-IT" w:eastAsia="ar-SA"/>
              </w:rPr>
              <w:t xml:space="preserve"> </w:t>
            </w:r>
            <w:r w:rsidR="003D1EAB" w:rsidRPr="009C2C8C">
              <w:rPr>
                <w:rFonts w:ascii="Aptos" w:hAnsi="Aptos" w:cstheme="majorHAnsi"/>
                <w:noProof w:val="0"/>
                <w:sz w:val="22"/>
                <w:szCs w:val="22"/>
                <w:lang w:val="it-IT" w:eastAsia="ar-SA"/>
              </w:rPr>
              <w:t>d) del D.lgs. 36/2023</w:t>
            </w:r>
            <w:r w:rsidR="003D1EAB" w:rsidRPr="009C2C8C">
              <w:rPr>
                <w:rFonts w:ascii="Aptos" w:hAnsi="Aptos" w:cstheme="majorHAnsi"/>
                <w:b/>
                <w:bCs/>
                <w:i/>
                <w:iCs/>
                <w:noProof w:val="0"/>
                <w:sz w:val="22"/>
                <w:szCs w:val="22"/>
                <w:lang w:val="it-IT" w:eastAsia="ar-SA"/>
              </w:rPr>
              <w:t xml:space="preserve"> </w:t>
            </w:r>
            <w:r w:rsidRPr="009C2C8C">
              <w:rPr>
                <w:rFonts w:ascii="Aptos" w:hAnsi="Aptos" w:cstheme="majorHAnsi"/>
                <w:sz w:val="22"/>
                <w:szCs w:val="22"/>
                <w:lang w:val="it-IT"/>
              </w:rPr>
              <w:t xml:space="preserve">e della legge fallimentare; </w:t>
            </w:r>
          </w:p>
          <w:p w14:paraId="2ED1A91E" w14:textId="00C448F2" w:rsidR="00BA27C8" w:rsidRPr="009C2C8C" w:rsidRDefault="008F439D" w:rsidP="00724BEC">
            <w:pPr>
              <w:pStyle w:val="Nessunaspaziatura"/>
              <w:numPr>
                <w:ilvl w:val="0"/>
                <w:numId w:val="20"/>
              </w:numPr>
              <w:ind w:left="284" w:hanging="284"/>
              <w:rPr>
                <w:rFonts w:ascii="Aptos" w:hAnsi="Aptos" w:cstheme="majorHAnsi"/>
              </w:rPr>
            </w:pPr>
            <w:r w:rsidRPr="009C2C8C">
              <w:rPr>
                <w:rFonts w:ascii="Aptos" w:hAnsi="Aptos" w:cstheme="majorHAnsi"/>
              </w:rPr>
              <w:t>allegato C (offerta economica) - generato dal sistema;</w:t>
            </w:r>
          </w:p>
          <w:p w14:paraId="064B973A" w14:textId="77777777" w:rsidR="008F439D" w:rsidRPr="009C2C8C" w:rsidRDefault="008F439D" w:rsidP="00724BEC">
            <w:pPr>
              <w:pStyle w:val="Nessunaspaziatura"/>
              <w:numPr>
                <w:ilvl w:val="0"/>
                <w:numId w:val="20"/>
              </w:numPr>
              <w:ind w:left="284" w:hanging="284"/>
              <w:rPr>
                <w:rFonts w:ascii="Aptos" w:hAnsi="Aptos" w:cstheme="majorHAnsi"/>
                <w:color w:val="FF0000"/>
              </w:rPr>
            </w:pPr>
            <w:r w:rsidRPr="009C2C8C">
              <w:rPr>
                <w:rFonts w:ascii="Aptos" w:hAnsi="Aptos" w:cstheme="majorHAnsi"/>
                <w:color w:val="FF0000"/>
              </w:rPr>
              <w:t>patto di integrità;</w:t>
            </w:r>
          </w:p>
          <w:p w14:paraId="1148945A" w14:textId="426E7807" w:rsidR="008F439D" w:rsidRPr="009C2C8C" w:rsidRDefault="008F439D" w:rsidP="00724BEC">
            <w:pPr>
              <w:pStyle w:val="Paragrafoelenco"/>
              <w:numPr>
                <w:ilvl w:val="0"/>
                <w:numId w:val="20"/>
              </w:numPr>
              <w:ind w:left="284" w:hanging="284"/>
              <w:jc w:val="both"/>
              <w:rPr>
                <w:rFonts w:ascii="Aptos" w:hAnsi="Aptos" w:cstheme="majorHAnsi"/>
                <w:sz w:val="22"/>
                <w:szCs w:val="22"/>
                <w:lang w:val="it-IT"/>
              </w:rPr>
            </w:pPr>
            <w:r w:rsidRPr="009C2C8C">
              <w:rPr>
                <w:rFonts w:ascii="Aptos" w:hAnsi="Aptos" w:cstheme="majorHAnsi"/>
                <w:color w:val="FF0000"/>
                <w:sz w:val="22"/>
                <w:szCs w:val="22"/>
              </w:rPr>
              <w:t>codice di comportamento;</w:t>
            </w:r>
          </w:p>
          <w:p w14:paraId="5E474504" w14:textId="78222092" w:rsidR="00493DA2" w:rsidRPr="009C2C8C" w:rsidRDefault="00C15B32" w:rsidP="00724BEC">
            <w:pPr>
              <w:pStyle w:val="Nessunaspaziatura"/>
              <w:rPr>
                <w:rFonts w:ascii="Aptos" w:hAnsi="Aptos" w:cstheme="majorHAnsi"/>
                <w:i/>
                <w:iCs/>
                <w:color w:val="FF0000"/>
                <w:highlight w:val="green"/>
              </w:rPr>
            </w:pPr>
            <w:r w:rsidRPr="009C2C8C">
              <w:rPr>
                <w:rFonts w:ascii="Aptos" w:hAnsi="Aptos" w:cstheme="majorHAnsi"/>
                <w:i/>
                <w:iCs/>
                <w:color w:val="FF0000"/>
                <w:highlight w:val="green"/>
              </w:rPr>
              <w:t>(</w:t>
            </w:r>
            <w:r w:rsidR="002B15D7" w:rsidRPr="009C2C8C">
              <w:rPr>
                <w:rFonts w:ascii="Aptos" w:hAnsi="Aptos" w:cstheme="majorHAnsi"/>
                <w:i/>
                <w:iCs/>
                <w:color w:val="FF0000"/>
                <w:highlight w:val="green"/>
              </w:rPr>
              <w:t>i</w:t>
            </w:r>
            <w:r w:rsidRPr="009C2C8C">
              <w:rPr>
                <w:rFonts w:ascii="Aptos" w:hAnsi="Aptos" w:cstheme="majorHAnsi"/>
                <w:i/>
                <w:iCs/>
                <w:color w:val="FF0000"/>
                <w:highlight w:val="green"/>
              </w:rPr>
              <w:t xml:space="preserve">n caso </w:t>
            </w:r>
            <w:r w:rsidR="00493DA2" w:rsidRPr="009C2C8C">
              <w:rPr>
                <w:rFonts w:ascii="Aptos" w:hAnsi="Aptos" w:cstheme="majorHAnsi"/>
                <w:i/>
                <w:iCs/>
                <w:color w:val="FF0000"/>
                <w:highlight w:val="green"/>
              </w:rPr>
              <w:t xml:space="preserve">di criteri esclusivamente tabellari) </w:t>
            </w:r>
          </w:p>
          <w:p w14:paraId="6F2F8317" w14:textId="18F9BA51" w:rsidR="00493DA2" w:rsidRPr="009C2C8C" w:rsidRDefault="002A2E16" w:rsidP="00724BEC">
            <w:pPr>
              <w:pStyle w:val="Nessunaspaziatura"/>
              <w:numPr>
                <w:ilvl w:val="0"/>
                <w:numId w:val="20"/>
              </w:numPr>
              <w:ind w:left="284" w:hanging="284"/>
              <w:rPr>
                <w:rFonts w:ascii="Aptos" w:hAnsi="Aptos" w:cstheme="majorHAnsi"/>
              </w:rPr>
            </w:pPr>
            <w:r w:rsidRPr="009C2C8C">
              <w:rPr>
                <w:rFonts w:ascii="Aptos" w:hAnsi="Aptos" w:cstheme="majorHAnsi"/>
              </w:rPr>
              <w:t xml:space="preserve">allegato B - </w:t>
            </w:r>
            <w:r w:rsidR="002645FF" w:rsidRPr="009C2C8C">
              <w:rPr>
                <w:rFonts w:ascii="Aptos" w:hAnsi="Aptos" w:cstheme="majorHAnsi"/>
              </w:rPr>
              <w:t>s</w:t>
            </w:r>
            <w:r w:rsidR="00493DA2" w:rsidRPr="009C2C8C">
              <w:rPr>
                <w:rFonts w:ascii="Aptos" w:hAnsi="Aptos" w:cstheme="majorHAnsi"/>
              </w:rPr>
              <w:t>cheda di offerta tecnica</w:t>
            </w:r>
            <w:r w:rsidR="00104639" w:rsidRPr="009C2C8C">
              <w:rPr>
                <w:rFonts w:ascii="Aptos" w:hAnsi="Aptos" w:cstheme="majorHAnsi"/>
              </w:rPr>
              <w:t>;</w:t>
            </w:r>
          </w:p>
          <w:p w14:paraId="0CC504FE" w14:textId="05629E01" w:rsidR="00493DA2" w:rsidRPr="009C2C8C" w:rsidRDefault="002645FF" w:rsidP="00724BEC">
            <w:pPr>
              <w:pStyle w:val="Nessunaspaziatura"/>
              <w:rPr>
                <w:rFonts w:ascii="Aptos" w:hAnsi="Aptos" w:cstheme="majorHAnsi"/>
                <w:i/>
                <w:iCs/>
                <w:color w:val="FF0000"/>
                <w:highlight w:val="green"/>
              </w:rPr>
            </w:pPr>
            <w:r w:rsidRPr="009C2C8C">
              <w:rPr>
                <w:rFonts w:ascii="Aptos" w:hAnsi="Aptos" w:cstheme="majorHAnsi"/>
                <w:i/>
                <w:iCs/>
                <w:color w:val="FF0000"/>
                <w:highlight w:val="green"/>
              </w:rPr>
              <w:t>(</w:t>
            </w:r>
            <w:r w:rsidR="002B15D7" w:rsidRPr="009C2C8C">
              <w:rPr>
                <w:rFonts w:ascii="Aptos" w:hAnsi="Aptos" w:cstheme="majorHAnsi"/>
                <w:i/>
                <w:iCs/>
                <w:color w:val="FF0000"/>
                <w:highlight w:val="green"/>
              </w:rPr>
              <w:t>i</w:t>
            </w:r>
            <w:r w:rsidR="00C15B32" w:rsidRPr="009C2C8C">
              <w:rPr>
                <w:rFonts w:ascii="Aptos" w:hAnsi="Aptos" w:cstheme="majorHAnsi"/>
                <w:i/>
                <w:iCs/>
                <w:color w:val="FF0000"/>
                <w:highlight w:val="green"/>
              </w:rPr>
              <w:t>n caso di</w:t>
            </w:r>
            <w:r w:rsidR="00493DA2" w:rsidRPr="009C2C8C">
              <w:rPr>
                <w:rFonts w:ascii="Aptos" w:hAnsi="Aptos" w:cstheme="majorHAnsi"/>
                <w:i/>
                <w:iCs/>
                <w:color w:val="FF0000"/>
                <w:highlight w:val="green"/>
              </w:rPr>
              <w:t xml:space="preserve"> criteri – anche solo in parte – discrezionali</w:t>
            </w:r>
            <w:r w:rsidRPr="009C2C8C">
              <w:rPr>
                <w:rFonts w:ascii="Aptos" w:hAnsi="Aptos" w:cstheme="majorHAnsi"/>
                <w:i/>
                <w:iCs/>
                <w:color w:val="FF0000"/>
                <w:highlight w:val="green"/>
              </w:rPr>
              <w:t>)</w:t>
            </w:r>
          </w:p>
          <w:p w14:paraId="7D5D2CA8" w14:textId="77777777" w:rsidR="00493DA2" w:rsidRPr="009C2C8C" w:rsidRDefault="00493DA2" w:rsidP="00724BEC">
            <w:pPr>
              <w:pStyle w:val="Paragrafoelenco"/>
              <w:numPr>
                <w:ilvl w:val="0"/>
                <w:numId w:val="20"/>
              </w:numPr>
              <w:ind w:left="284" w:hanging="284"/>
              <w:jc w:val="both"/>
              <w:rPr>
                <w:rFonts w:ascii="Aptos" w:hAnsi="Aptos" w:cstheme="majorHAnsi"/>
                <w:color w:val="FF0000"/>
                <w:sz w:val="22"/>
                <w:szCs w:val="22"/>
                <w:lang w:val="it-IT"/>
              </w:rPr>
            </w:pPr>
            <w:r w:rsidRPr="009C2C8C">
              <w:rPr>
                <w:rFonts w:ascii="Aptos" w:hAnsi="Aptos" w:cstheme="majorHAnsi"/>
                <w:color w:val="FF0000"/>
                <w:sz w:val="22"/>
                <w:szCs w:val="22"/>
                <w:lang w:val="it-IT"/>
              </w:rPr>
              <w:t>tabella criteri di valutazione;</w:t>
            </w:r>
          </w:p>
          <w:p w14:paraId="63236410" w14:textId="77777777" w:rsidR="00B1623C" w:rsidRPr="009C2C8C" w:rsidRDefault="00493DA2" w:rsidP="00724BEC">
            <w:pPr>
              <w:pStyle w:val="Nessunaspaziatura"/>
              <w:numPr>
                <w:ilvl w:val="0"/>
                <w:numId w:val="20"/>
              </w:numPr>
              <w:ind w:left="284" w:hanging="284"/>
              <w:rPr>
                <w:rFonts w:ascii="Aptos" w:hAnsi="Aptos" w:cstheme="majorHAnsi"/>
                <w:color w:val="FF0000"/>
              </w:rPr>
            </w:pPr>
            <w:r w:rsidRPr="009C2C8C">
              <w:rPr>
                <w:rFonts w:ascii="Aptos" w:hAnsi="Aptos" w:cstheme="majorHAnsi"/>
                <w:color w:val="FF0000"/>
              </w:rPr>
              <w:t>allegati B1a, B1b, B1c;</w:t>
            </w:r>
          </w:p>
          <w:p w14:paraId="646C6502" w14:textId="744732FC" w:rsidR="00BA27C8" w:rsidRPr="009C2C8C" w:rsidRDefault="00493DA2" w:rsidP="00724BEC">
            <w:pPr>
              <w:pStyle w:val="Nessunaspaziatura"/>
              <w:numPr>
                <w:ilvl w:val="0"/>
                <w:numId w:val="20"/>
              </w:numPr>
              <w:ind w:left="284" w:hanging="284"/>
              <w:rPr>
                <w:rFonts w:ascii="Aptos" w:hAnsi="Aptos" w:cstheme="majorHAnsi"/>
                <w:color w:val="FF0000"/>
              </w:rPr>
            </w:pPr>
            <w:r w:rsidRPr="009C2C8C">
              <w:rPr>
                <w:rFonts w:ascii="Aptos" w:hAnsi="Aptos" w:cstheme="majorHAnsi"/>
                <w:color w:val="FF0000"/>
              </w:rPr>
              <w:t>allegato B2</w:t>
            </w:r>
            <w:r w:rsidR="007079D1" w:rsidRPr="009C2C8C">
              <w:rPr>
                <w:rFonts w:ascii="Aptos" w:hAnsi="Aptos" w:cstheme="majorHAnsi"/>
                <w:color w:val="FF0000"/>
              </w:rPr>
              <w:t>.</w:t>
            </w:r>
          </w:p>
        </w:tc>
      </w:tr>
      <w:bookmarkEnd w:id="10"/>
      <w:tr w:rsidR="00A77DFF" w:rsidRPr="009C2C8C" w14:paraId="7F5052CC" w14:textId="77777777" w:rsidTr="60C72650">
        <w:tc>
          <w:tcPr>
            <w:tcW w:w="4476" w:type="dxa"/>
          </w:tcPr>
          <w:p w14:paraId="2013C680" w14:textId="38716590" w:rsidR="00A77DFF" w:rsidRPr="009C2C8C" w:rsidRDefault="00A77DFF" w:rsidP="00724BEC">
            <w:pPr>
              <w:pStyle w:val="Default"/>
              <w:widowControl w:val="0"/>
              <w:ind w:right="76"/>
              <w:jc w:val="both"/>
              <w:rPr>
                <w:rFonts w:ascii="Aptos" w:hAnsi="Aptos" w:cstheme="majorHAnsi"/>
                <w:sz w:val="22"/>
                <w:szCs w:val="22"/>
              </w:rPr>
            </w:pPr>
          </w:p>
        </w:tc>
        <w:tc>
          <w:tcPr>
            <w:tcW w:w="560" w:type="dxa"/>
          </w:tcPr>
          <w:p w14:paraId="31B2EAF3" w14:textId="77777777" w:rsidR="00A77DFF" w:rsidRPr="009C2C8C" w:rsidRDefault="00A77DFF" w:rsidP="00724BEC">
            <w:pPr>
              <w:widowControl w:val="0"/>
              <w:ind w:right="-180"/>
              <w:jc w:val="both"/>
              <w:rPr>
                <w:rFonts w:ascii="Aptos" w:hAnsi="Aptos" w:cstheme="majorHAnsi"/>
                <w:sz w:val="22"/>
                <w:szCs w:val="22"/>
                <w:lang w:val="it-IT"/>
              </w:rPr>
            </w:pPr>
          </w:p>
        </w:tc>
        <w:tc>
          <w:tcPr>
            <w:tcW w:w="4477" w:type="dxa"/>
          </w:tcPr>
          <w:p w14:paraId="37EC4CF0" w14:textId="77777777" w:rsidR="00A77DFF" w:rsidRPr="009C2C8C" w:rsidRDefault="00A77DFF" w:rsidP="00724BEC">
            <w:pPr>
              <w:pStyle w:val="Default"/>
              <w:widowControl w:val="0"/>
              <w:ind w:right="105"/>
              <w:jc w:val="both"/>
              <w:rPr>
                <w:rFonts w:ascii="Aptos" w:hAnsi="Aptos" w:cstheme="majorHAnsi"/>
                <w:color w:val="auto"/>
                <w:sz w:val="22"/>
                <w:szCs w:val="22"/>
              </w:rPr>
            </w:pPr>
          </w:p>
        </w:tc>
      </w:tr>
      <w:tr w:rsidR="00A77DFF" w:rsidRPr="009C2C8C" w14:paraId="2954AF44" w14:textId="77777777" w:rsidTr="60C72650">
        <w:tc>
          <w:tcPr>
            <w:tcW w:w="4476" w:type="dxa"/>
          </w:tcPr>
          <w:p w14:paraId="4785647B" w14:textId="77777777" w:rsidR="00A77DFF" w:rsidRPr="009C2C8C" w:rsidRDefault="00A77DFF" w:rsidP="00724BEC">
            <w:pPr>
              <w:pStyle w:val="Default"/>
              <w:widowControl w:val="0"/>
              <w:ind w:right="76"/>
              <w:jc w:val="both"/>
              <w:rPr>
                <w:rFonts w:ascii="Aptos" w:hAnsi="Aptos" w:cstheme="majorHAnsi"/>
                <w:sz w:val="22"/>
                <w:szCs w:val="22"/>
                <w:lang w:val="en-US"/>
              </w:rPr>
            </w:pPr>
            <w:r w:rsidRPr="009C2C8C">
              <w:rPr>
                <w:rFonts w:ascii="Aptos" w:hAnsi="Aptos" w:cstheme="majorHAnsi"/>
                <w:b/>
                <w:bCs/>
                <w:color w:val="auto"/>
                <w:sz w:val="22"/>
                <w:szCs w:val="22"/>
                <w:lang w:val="en-US"/>
              </w:rPr>
              <w:t>Technische/Planungsunterlagen</w:t>
            </w:r>
            <w:r w:rsidRPr="009C2C8C">
              <w:rPr>
                <w:rFonts w:ascii="Aptos" w:hAnsi="Aptos" w:cstheme="majorHAnsi"/>
                <w:b/>
                <w:bCs/>
                <w:color w:val="auto"/>
                <w:sz w:val="22"/>
                <w:szCs w:val="22"/>
              </w:rPr>
              <w:t>:</w:t>
            </w:r>
          </w:p>
        </w:tc>
        <w:tc>
          <w:tcPr>
            <w:tcW w:w="560" w:type="dxa"/>
          </w:tcPr>
          <w:p w14:paraId="636C8CA3" w14:textId="77777777" w:rsidR="00A77DFF" w:rsidRPr="009C2C8C" w:rsidRDefault="00A77DFF" w:rsidP="00724BEC">
            <w:pPr>
              <w:widowControl w:val="0"/>
              <w:ind w:right="-180"/>
              <w:jc w:val="both"/>
              <w:rPr>
                <w:rFonts w:ascii="Aptos" w:hAnsi="Aptos" w:cstheme="majorHAnsi"/>
                <w:sz w:val="22"/>
                <w:szCs w:val="22"/>
              </w:rPr>
            </w:pPr>
          </w:p>
        </w:tc>
        <w:tc>
          <w:tcPr>
            <w:tcW w:w="4477" w:type="dxa"/>
          </w:tcPr>
          <w:p w14:paraId="565C2DC4" w14:textId="77777777" w:rsidR="00A77DFF" w:rsidRPr="009C2C8C" w:rsidRDefault="00A77DFF" w:rsidP="00724BEC">
            <w:pPr>
              <w:pStyle w:val="Default"/>
              <w:widowControl w:val="0"/>
              <w:ind w:right="105"/>
              <w:jc w:val="both"/>
              <w:rPr>
                <w:rFonts w:ascii="Aptos" w:hAnsi="Aptos" w:cstheme="majorHAnsi"/>
                <w:color w:val="auto"/>
                <w:sz w:val="22"/>
                <w:szCs w:val="22"/>
                <w:lang w:val="en-US"/>
              </w:rPr>
            </w:pPr>
            <w:r w:rsidRPr="009C2C8C">
              <w:rPr>
                <w:rFonts w:ascii="Aptos" w:hAnsi="Aptos" w:cstheme="majorHAnsi"/>
                <w:b/>
                <w:bCs/>
                <w:color w:val="auto"/>
                <w:sz w:val="22"/>
                <w:szCs w:val="22"/>
              </w:rPr>
              <w:t>Documentazione tecnica/progettuale:</w:t>
            </w:r>
          </w:p>
        </w:tc>
      </w:tr>
      <w:tr w:rsidR="00A77DFF" w:rsidRPr="009C2C8C" w14:paraId="4D0A1096" w14:textId="77777777" w:rsidTr="60C72650">
        <w:tc>
          <w:tcPr>
            <w:tcW w:w="4476" w:type="dxa"/>
          </w:tcPr>
          <w:p w14:paraId="30D48F3B" w14:textId="77777777" w:rsidR="00A77DFF" w:rsidRPr="009C2C8C" w:rsidRDefault="00A77DFF" w:rsidP="00724BEC">
            <w:pPr>
              <w:pStyle w:val="Default"/>
              <w:widowControl w:val="0"/>
              <w:ind w:right="76"/>
              <w:jc w:val="both"/>
              <w:rPr>
                <w:rFonts w:ascii="Aptos" w:hAnsi="Aptos" w:cstheme="majorHAnsi"/>
                <w:b/>
                <w:bCs/>
                <w:color w:val="auto"/>
                <w:sz w:val="22"/>
                <w:szCs w:val="22"/>
                <w:highlight w:val="cyan"/>
              </w:rPr>
            </w:pPr>
            <w:r w:rsidRPr="009C2C8C">
              <w:rPr>
                <w:rFonts w:ascii="Aptos" w:hAnsi="Aptos" w:cstheme="majorHAnsi"/>
                <w:color w:val="FF0000"/>
                <w:sz w:val="22"/>
                <w:szCs w:val="22"/>
                <w:highlight w:val="green"/>
              </w:rPr>
              <w:t>(</w:t>
            </w:r>
            <w:r w:rsidRPr="009C2C8C">
              <w:rPr>
                <w:rFonts w:ascii="Aptos" w:hAnsi="Aptos" w:cstheme="majorHAnsi"/>
                <w:i/>
                <w:iCs/>
                <w:color w:val="FF0000"/>
                <w:sz w:val="22"/>
                <w:szCs w:val="22"/>
                <w:highlight w:val="green"/>
              </w:rPr>
              <w:t>die technische Unterlagen angeben</w:t>
            </w:r>
            <w:r w:rsidRPr="009C2C8C">
              <w:rPr>
                <w:rFonts w:ascii="Aptos" w:hAnsi="Aptos" w:cstheme="majorHAnsi"/>
                <w:color w:val="FF0000"/>
                <w:sz w:val="22"/>
                <w:szCs w:val="22"/>
                <w:highlight w:val="green"/>
              </w:rPr>
              <w:t>:)</w:t>
            </w:r>
          </w:p>
        </w:tc>
        <w:tc>
          <w:tcPr>
            <w:tcW w:w="560" w:type="dxa"/>
          </w:tcPr>
          <w:p w14:paraId="6587A7DE" w14:textId="77777777" w:rsidR="00A77DFF" w:rsidRPr="009C2C8C" w:rsidRDefault="00A77DFF" w:rsidP="00724BEC">
            <w:pPr>
              <w:widowControl w:val="0"/>
              <w:ind w:right="-180"/>
              <w:jc w:val="both"/>
              <w:rPr>
                <w:rFonts w:ascii="Aptos" w:hAnsi="Aptos" w:cstheme="majorHAnsi"/>
                <w:sz w:val="22"/>
                <w:szCs w:val="22"/>
              </w:rPr>
            </w:pPr>
          </w:p>
        </w:tc>
        <w:tc>
          <w:tcPr>
            <w:tcW w:w="4477" w:type="dxa"/>
          </w:tcPr>
          <w:p w14:paraId="203FDCE5" w14:textId="77777777" w:rsidR="00A77DFF" w:rsidRPr="009C2C8C" w:rsidRDefault="00A77DFF" w:rsidP="00724BEC">
            <w:pPr>
              <w:pStyle w:val="Default"/>
              <w:widowControl w:val="0"/>
              <w:ind w:right="105"/>
              <w:jc w:val="both"/>
              <w:rPr>
                <w:rFonts w:ascii="Aptos" w:hAnsi="Aptos" w:cstheme="majorHAnsi"/>
                <w:b/>
                <w:bCs/>
                <w:color w:val="auto"/>
                <w:sz w:val="22"/>
                <w:szCs w:val="22"/>
              </w:rPr>
            </w:pPr>
            <w:r w:rsidRPr="009C2C8C">
              <w:rPr>
                <w:rFonts w:ascii="Aptos" w:hAnsi="Aptos" w:cstheme="majorHAnsi"/>
                <w:color w:val="FF0000"/>
                <w:sz w:val="22"/>
                <w:szCs w:val="22"/>
                <w:highlight w:val="green"/>
              </w:rPr>
              <w:t>(</w:t>
            </w:r>
            <w:r w:rsidRPr="009C2C8C">
              <w:rPr>
                <w:rFonts w:ascii="Aptos" w:hAnsi="Aptos" w:cstheme="majorHAnsi"/>
                <w:i/>
                <w:iCs/>
                <w:color w:val="FF0000"/>
                <w:sz w:val="22"/>
                <w:szCs w:val="22"/>
                <w:highlight w:val="green"/>
              </w:rPr>
              <w:t>indicare la documentazione tecnica</w:t>
            </w:r>
            <w:r w:rsidRPr="009C2C8C">
              <w:rPr>
                <w:rFonts w:ascii="Aptos" w:hAnsi="Aptos" w:cstheme="majorHAnsi"/>
                <w:color w:val="FF0000"/>
                <w:sz w:val="22"/>
                <w:szCs w:val="22"/>
                <w:highlight w:val="green"/>
              </w:rPr>
              <w:t>:)</w:t>
            </w:r>
          </w:p>
        </w:tc>
      </w:tr>
      <w:tr w:rsidR="003D1EAB" w:rsidRPr="004C0843" w14:paraId="0094AA1E" w14:textId="77777777" w:rsidTr="60C72650">
        <w:tc>
          <w:tcPr>
            <w:tcW w:w="4476" w:type="dxa"/>
          </w:tcPr>
          <w:p w14:paraId="3DD475FA" w14:textId="77777777" w:rsidR="003D1EAB" w:rsidRPr="009C2C8C" w:rsidRDefault="003D1EAB" w:rsidP="00724BEC">
            <w:pPr>
              <w:widowControl w:val="0"/>
              <w:jc w:val="both"/>
              <w:rPr>
                <w:rFonts w:ascii="Aptos" w:hAnsi="Aptos" w:cstheme="majorHAnsi"/>
                <w:color w:val="FF0000"/>
                <w:sz w:val="22"/>
                <w:szCs w:val="22"/>
                <w:u w:val="single"/>
                <w:lang w:val="de-DE"/>
              </w:rPr>
            </w:pPr>
            <w:r w:rsidRPr="009C2C8C">
              <w:rPr>
                <w:rFonts w:ascii="Aptos" w:hAnsi="Aptos" w:cstheme="majorHAnsi"/>
                <w:color w:val="FF0000"/>
                <w:sz w:val="22"/>
                <w:szCs w:val="22"/>
                <w:highlight w:val="green"/>
                <w:u w:val="single"/>
                <w:lang w:val="de-DE"/>
              </w:rPr>
              <w:t>Bei Vergabe der Projektplanung:</w:t>
            </w:r>
          </w:p>
          <w:p w14:paraId="02D9ADD5" w14:textId="6EF6D0BA" w:rsidR="003D1EAB" w:rsidRPr="009C2C8C" w:rsidRDefault="003D1EAB" w:rsidP="00724BEC">
            <w:pPr>
              <w:pStyle w:val="Paragrafoelenco"/>
              <w:widowControl w:val="0"/>
              <w:numPr>
                <w:ilvl w:val="0"/>
                <w:numId w:val="76"/>
              </w:numPr>
              <w:tabs>
                <w:tab w:val="left" w:pos="360"/>
              </w:tabs>
              <w:jc w:val="both"/>
              <w:rPr>
                <w:rFonts w:ascii="Aptos" w:hAnsi="Aptos" w:cstheme="majorHAnsi"/>
                <w:i/>
                <w:iCs/>
                <w:color w:val="FF0000"/>
                <w:sz w:val="22"/>
                <w:szCs w:val="22"/>
                <w:highlight w:val="green"/>
                <w:lang w:val="de-DE" w:eastAsia="it-IT"/>
              </w:rPr>
            </w:pPr>
            <w:r w:rsidRPr="009C2C8C">
              <w:rPr>
                <w:rFonts w:ascii="Aptos" w:hAnsi="Aptos" w:cstheme="majorHAnsi"/>
                <w:sz w:val="22"/>
                <w:szCs w:val="22"/>
                <w:lang w:val="de-DE" w:eastAsia="it-IT"/>
              </w:rPr>
              <w:t>Genehmigtes vorbereitendes Dokument zur Planung (VDP)</w:t>
            </w:r>
            <w:r w:rsidRPr="009C2C8C">
              <w:rPr>
                <w:rFonts w:ascii="Aptos" w:hAnsi="Aptos" w:cstheme="majorHAnsi"/>
                <w:b/>
                <w:bCs/>
                <w:color w:val="FF0000"/>
                <w:sz w:val="22"/>
                <w:szCs w:val="22"/>
                <w:lang w:val="de-DE"/>
              </w:rPr>
              <w:t xml:space="preserve"> </w:t>
            </w:r>
            <w:r w:rsidRPr="009C2C8C">
              <w:rPr>
                <w:rFonts w:ascii="Aptos" w:hAnsi="Aptos" w:cstheme="majorHAnsi"/>
                <w:i/>
                <w:iCs/>
                <w:color w:val="FF0000"/>
                <w:sz w:val="22"/>
                <w:szCs w:val="22"/>
                <w:highlight w:val="green"/>
                <w:lang w:val="de-DE" w:eastAsia="it-IT"/>
              </w:rPr>
              <w:t>(Verpflichtend - Gemäß Art. 3 Anhang I.7 GvD Nr. 36/2023 wird das VDP vor der Vergabe des PFTE erstellt und genehmigt und muss Teil der Ausschreibungsunterlagen sein)</w:t>
            </w:r>
          </w:p>
          <w:p w14:paraId="73EE7CF2" w14:textId="77777777" w:rsidR="0086760F" w:rsidRPr="009C2C8C" w:rsidRDefault="0086760F" w:rsidP="00724BEC">
            <w:pPr>
              <w:widowControl w:val="0"/>
              <w:tabs>
                <w:tab w:val="left" w:pos="360"/>
              </w:tabs>
              <w:contextualSpacing/>
              <w:jc w:val="both"/>
              <w:rPr>
                <w:rFonts w:ascii="Aptos" w:hAnsi="Aptos" w:cstheme="majorHAnsi"/>
                <w:i/>
                <w:iCs/>
                <w:strike/>
                <w:color w:val="FF0000"/>
                <w:sz w:val="22"/>
                <w:szCs w:val="22"/>
                <w:highlight w:val="green"/>
                <w:lang w:val="de-DE"/>
              </w:rPr>
            </w:pPr>
          </w:p>
          <w:p w14:paraId="1ABEDB8D" w14:textId="5E3903A5" w:rsidR="0086760F" w:rsidRPr="009C2C8C" w:rsidRDefault="0086760F" w:rsidP="00724BEC">
            <w:pPr>
              <w:widowControl w:val="0"/>
              <w:tabs>
                <w:tab w:val="left" w:pos="360"/>
              </w:tabs>
              <w:contextualSpacing/>
              <w:jc w:val="both"/>
              <w:rPr>
                <w:rFonts w:ascii="Aptos" w:hAnsi="Aptos" w:cstheme="majorHAnsi"/>
                <w:i/>
                <w:iCs/>
                <w:color w:val="FF0000"/>
                <w:sz w:val="22"/>
                <w:szCs w:val="22"/>
                <w:highlight w:val="yellow"/>
                <w:lang w:val="de-DE" w:eastAsia="it-IT"/>
              </w:rPr>
            </w:pPr>
            <w:r w:rsidRPr="009C2C8C">
              <w:rPr>
                <w:rFonts w:ascii="Aptos" w:hAnsi="Aptos" w:cstheme="majorHAnsi"/>
                <w:b/>
                <w:bCs/>
                <w:i/>
                <w:iCs/>
                <w:color w:val="FF0000"/>
                <w:sz w:val="22"/>
                <w:szCs w:val="22"/>
                <w:highlight w:val="green"/>
                <w:u w:val="single"/>
                <w:lang w:val="de-DE" w:eastAsia="it-IT"/>
              </w:rPr>
              <w:t xml:space="preserve">Im Falle der Einführung von Methoden und Instrumenten </w:t>
            </w:r>
            <w:r w:rsidRPr="009C2C8C">
              <w:rPr>
                <w:rFonts w:ascii="Aptos" w:hAnsi="Aptos" w:cstheme="majorHAnsi"/>
                <w:b/>
                <w:bCs/>
                <w:i/>
                <w:iCs/>
                <w:color w:val="FF0000"/>
                <w:sz w:val="22"/>
                <w:szCs w:val="22"/>
                <w:highlight w:val="green"/>
                <w:u w:val="single"/>
                <w:lang w:val="de-DE"/>
              </w:rPr>
              <w:t>für die digitale Informationsverwaltung</w:t>
            </w:r>
            <w:r w:rsidRPr="009C2C8C">
              <w:rPr>
                <w:rFonts w:ascii="Aptos" w:hAnsi="Aptos" w:cstheme="majorHAnsi"/>
                <w:b/>
                <w:bCs/>
                <w:i/>
                <w:iCs/>
                <w:color w:val="FF0000"/>
                <w:sz w:val="22"/>
                <w:szCs w:val="22"/>
                <w:highlight w:val="green"/>
                <w:u w:val="single"/>
                <w:lang w:val="de-DE" w:eastAsia="it-IT"/>
              </w:rPr>
              <w:t xml:space="preserve"> im Bauwesen</w:t>
            </w:r>
            <w:r w:rsidRPr="009C2C8C">
              <w:rPr>
                <w:rFonts w:ascii="Aptos" w:hAnsi="Aptos" w:cstheme="majorHAnsi"/>
                <w:i/>
                <w:iCs/>
                <w:color w:val="FF0000"/>
                <w:sz w:val="22"/>
                <w:szCs w:val="22"/>
                <w:highlight w:val="green"/>
                <w:lang w:val="de-DE" w:eastAsia="it-IT"/>
              </w:rPr>
              <w:t>, enthält das vorbereitende Dokument zur Planung auch die vom Informationsflusskoordinator gemäß Artikel 1, Absatz 3, der Anlage I.9, erstellten Austausch-Informationsanforderungen.</w:t>
            </w:r>
          </w:p>
        </w:tc>
        <w:tc>
          <w:tcPr>
            <w:tcW w:w="560" w:type="dxa"/>
          </w:tcPr>
          <w:p w14:paraId="26F980FF" w14:textId="77777777" w:rsidR="003D1EAB" w:rsidRPr="009C2C8C" w:rsidRDefault="003D1EAB" w:rsidP="00724BEC">
            <w:pPr>
              <w:widowControl w:val="0"/>
              <w:ind w:right="-180"/>
              <w:jc w:val="both"/>
              <w:rPr>
                <w:rFonts w:ascii="Aptos" w:hAnsi="Aptos" w:cstheme="majorBidi"/>
                <w:sz w:val="22"/>
                <w:szCs w:val="22"/>
                <w:lang w:val="de-DE"/>
              </w:rPr>
            </w:pPr>
          </w:p>
        </w:tc>
        <w:tc>
          <w:tcPr>
            <w:tcW w:w="4477" w:type="dxa"/>
            <w:shd w:val="clear" w:color="auto" w:fill="FFFFFF" w:themeFill="background1"/>
          </w:tcPr>
          <w:p w14:paraId="4CD68922" w14:textId="77777777" w:rsidR="003D1EAB" w:rsidRPr="009C2C8C" w:rsidRDefault="7F63719E" w:rsidP="00724BEC">
            <w:pPr>
              <w:pStyle w:val="Default"/>
              <w:widowControl w:val="0"/>
              <w:ind w:right="105"/>
              <w:jc w:val="both"/>
              <w:rPr>
                <w:rFonts w:ascii="Aptos" w:hAnsi="Aptos" w:cstheme="majorBidi"/>
                <w:color w:val="FF0000"/>
                <w:sz w:val="22"/>
                <w:szCs w:val="22"/>
                <w:highlight w:val="green"/>
                <w:u w:val="single"/>
              </w:rPr>
            </w:pPr>
            <w:r w:rsidRPr="009C2C8C">
              <w:rPr>
                <w:rFonts w:ascii="Aptos" w:hAnsi="Aptos" w:cstheme="majorBidi"/>
                <w:color w:val="FF0000"/>
                <w:sz w:val="22"/>
                <w:szCs w:val="22"/>
                <w:highlight w:val="green"/>
                <w:u w:val="single"/>
              </w:rPr>
              <w:t>In caso di affidamento della progettazione:</w:t>
            </w:r>
          </w:p>
          <w:p w14:paraId="7A0E3A68" w14:textId="0D47876B" w:rsidR="003D1EAB" w:rsidRPr="009C2C8C" w:rsidRDefault="7F63719E" w:rsidP="00724BEC">
            <w:pPr>
              <w:pStyle w:val="Default"/>
              <w:widowControl w:val="0"/>
              <w:numPr>
                <w:ilvl w:val="0"/>
                <w:numId w:val="6"/>
              </w:numPr>
              <w:ind w:right="105"/>
              <w:jc w:val="both"/>
              <w:rPr>
                <w:rFonts w:ascii="Aptos" w:hAnsi="Aptos" w:cstheme="majorBidi"/>
                <w:color w:val="FF0000"/>
                <w:sz w:val="22"/>
                <w:szCs w:val="22"/>
              </w:rPr>
            </w:pPr>
            <w:r w:rsidRPr="009C2C8C">
              <w:rPr>
                <w:rFonts w:ascii="Aptos" w:hAnsi="Aptos" w:cstheme="majorBidi"/>
                <w:color w:val="auto"/>
                <w:sz w:val="22"/>
                <w:szCs w:val="22"/>
              </w:rPr>
              <w:t xml:space="preserve">Documento di indirizzo alla progettazione approvato (DIP) </w:t>
            </w:r>
            <w:r w:rsidRPr="009C2C8C">
              <w:rPr>
                <w:rFonts w:ascii="Aptos" w:hAnsi="Aptos" w:cstheme="majorBidi"/>
                <w:i/>
                <w:iCs/>
                <w:color w:val="FF0000"/>
                <w:sz w:val="22"/>
                <w:szCs w:val="22"/>
                <w:highlight w:val="green"/>
              </w:rPr>
              <w:t>(Obbligatorio - Ai sensi dell´art. 3 all. I.7 d.lgs. 36/2023 il DIP è redatto ed approvato prima dell´affidamento del PFTE e deve essere parte della documentazione di gara</w:t>
            </w:r>
            <w:r w:rsidRPr="009C2C8C">
              <w:rPr>
                <w:rFonts w:ascii="Aptos" w:hAnsi="Aptos" w:cstheme="majorBidi"/>
                <w:color w:val="FF0000"/>
                <w:sz w:val="22"/>
                <w:szCs w:val="22"/>
                <w:highlight w:val="green"/>
              </w:rPr>
              <w:t>)</w:t>
            </w:r>
          </w:p>
          <w:p w14:paraId="23931FD5" w14:textId="77777777" w:rsidR="00F71CD9" w:rsidRPr="009C2C8C" w:rsidRDefault="00F71CD9" w:rsidP="00724BEC">
            <w:pPr>
              <w:pStyle w:val="Default"/>
              <w:widowControl w:val="0"/>
              <w:ind w:left="285" w:right="105"/>
              <w:jc w:val="both"/>
              <w:rPr>
                <w:rFonts w:ascii="Aptos" w:hAnsi="Aptos" w:cstheme="majorBidi"/>
                <w:color w:val="FF0000"/>
                <w:sz w:val="22"/>
                <w:szCs w:val="22"/>
              </w:rPr>
            </w:pPr>
          </w:p>
          <w:p w14:paraId="01A2EA72" w14:textId="77777777" w:rsidR="0086760F" w:rsidRPr="009C2C8C" w:rsidRDefault="23FECC40" w:rsidP="00724BEC">
            <w:pPr>
              <w:pStyle w:val="Default"/>
              <w:widowControl w:val="0"/>
              <w:ind w:left="2" w:right="105"/>
              <w:jc w:val="both"/>
              <w:rPr>
                <w:rFonts w:ascii="Aptos" w:hAnsi="Aptos" w:cstheme="majorBidi"/>
                <w:i/>
                <w:iCs/>
                <w:color w:val="FF0000"/>
                <w:sz w:val="22"/>
                <w:szCs w:val="22"/>
              </w:rPr>
            </w:pPr>
            <w:r w:rsidRPr="009C2C8C">
              <w:rPr>
                <w:rFonts w:ascii="Aptos" w:hAnsi="Aptos" w:cstheme="majorBidi"/>
                <w:b/>
                <w:bCs/>
                <w:i/>
                <w:iCs/>
                <w:color w:val="FF0000"/>
                <w:sz w:val="22"/>
                <w:szCs w:val="22"/>
                <w:highlight w:val="green"/>
                <w:u w:val="single"/>
              </w:rPr>
              <w:t>In caso di adozione di metodi e strumenti di gestione informativa digitale delle costruzioni</w:t>
            </w:r>
            <w:r w:rsidRPr="009C2C8C">
              <w:rPr>
                <w:rFonts w:ascii="Aptos" w:hAnsi="Aptos" w:cstheme="majorBidi"/>
                <w:i/>
                <w:iCs/>
                <w:color w:val="FF0000"/>
                <w:sz w:val="22"/>
                <w:szCs w:val="22"/>
                <w:highlight w:val="green"/>
              </w:rPr>
              <w:t>, il documento di indirizzo della progettazione contiene anche il capitolato informativo redatto dal coordinatore dei flussi informativi di cui all'articolo 1, comma 3, dell'allegato I.9.</w:t>
            </w:r>
          </w:p>
          <w:p w14:paraId="09078562" w14:textId="0E522334" w:rsidR="0086760F" w:rsidRPr="009C2C8C" w:rsidRDefault="0086760F" w:rsidP="00724BEC">
            <w:pPr>
              <w:pStyle w:val="Default"/>
              <w:widowControl w:val="0"/>
              <w:ind w:left="2" w:right="105"/>
              <w:jc w:val="both"/>
              <w:rPr>
                <w:rFonts w:ascii="Aptos" w:hAnsi="Aptos" w:cstheme="majorBidi"/>
                <w:color w:val="FF0000"/>
                <w:sz w:val="22"/>
                <w:szCs w:val="22"/>
                <w:highlight w:val="cyan"/>
              </w:rPr>
            </w:pPr>
          </w:p>
        </w:tc>
      </w:tr>
      <w:tr w:rsidR="00AE3A34" w:rsidRPr="004C0843" w14:paraId="67A90319" w14:textId="77777777" w:rsidTr="60C72650">
        <w:tc>
          <w:tcPr>
            <w:tcW w:w="4476" w:type="dxa"/>
          </w:tcPr>
          <w:p w14:paraId="74016246" w14:textId="77777777" w:rsidR="00AE3A34" w:rsidRPr="009C2C8C" w:rsidRDefault="00AE3A34" w:rsidP="00724BEC">
            <w:pPr>
              <w:widowControl w:val="0"/>
              <w:jc w:val="both"/>
              <w:rPr>
                <w:rFonts w:ascii="Aptos" w:hAnsi="Aptos" w:cstheme="majorHAnsi"/>
                <w:color w:val="FF0000"/>
                <w:sz w:val="22"/>
                <w:szCs w:val="22"/>
                <w:highlight w:val="green"/>
                <w:u w:val="single"/>
                <w:lang w:val="it-IT"/>
              </w:rPr>
            </w:pPr>
          </w:p>
        </w:tc>
        <w:tc>
          <w:tcPr>
            <w:tcW w:w="560" w:type="dxa"/>
          </w:tcPr>
          <w:p w14:paraId="74241A67" w14:textId="77777777" w:rsidR="00AE3A34" w:rsidRPr="009C2C8C" w:rsidRDefault="00AE3A34" w:rsidP="00724BEC">
            <w:pPr>
              <w:widowControl w:val="0"/>
              <w:ind w:right="-180"/>
              <w:jc w:val="both"/>
              <w:rPr>
                <w:rFonts w:ascii="Aptos" w:hAnsi="Aptos" w:cstheme="majorHAnsi"/>
                <w:sz w:val="22"/>
                <w:szCs w:val="22"/>
                <w:lang w:val="it-IT"/>
              </w:rPr>
            </w:pPr>
          </w:p>
        </w:tc>
        <w:tc>
          <w:tcPr>
            <w:tcW w:w="4477" w:type="dxa"/>
            <w:shd w:val="clear" w:color="auto" w:fill="FFFFFF" w:themeFill="background1"/>
          </w:tcPr>
          <w:p w14:paraId="2815CEBD" w14:textId="77777777" w:rsidR="00AE3A34" w:rsidRPr="009C2C8C" w:rsidRDefault="00AE3A34" w:rsidP="00724BEC">
            <w:pPr>
              <w:pStyle w:val="Default"/>
              <w:widowControl w:val="0"/>
              <w:ind w:right="105"/>
              <w:jc w:val="both"/>
              <w:rPr>
                <w:rFonts w:ascii="Aptos" w:hAnsi="Aptos" w:cstheme="majorHAnsi"/>
                <w:color w:val="FF0000"/>
                <w:sz w:val="22"/>
                <w:szCs w:val="22"/>
                <w:highlight w:val="green"/>
                <w:u w:val="single"/>
              </w:rPr>
            </w:pPr>
          </w:p>
        </w:tc>
      </w:tr>
      <w:tr w:rsidR="00CF4237" w:rsidRPr="004C0843" w14:paraId="5FE09F3F" w14:textId="77777777" w:rsidTr="60C72650">
        <w:tc>
          <w:tcPr>
            <w:tcW w:w="4476" w:type="dxa"/>
          </w:tcPr>
          <w:p w14:paraId="6421061C" w14:textId="6886F201" w:rsidR="00CF4237" w:rsidRPr="009C2C8C" w:rsidRDefault="00CF4237" w:rsidP="00724BEC">
            <w:pPr>
              <w:widowControl w:val="0"/>
              <w:jc w:val="both"/>
              <w:rPr>
                <w:rFonts w:ascii="Aptos" w:hAnsi="Aptos" w:cstheme="majorHAnsi"/>
                <w:color w:val="FF0000"/>
                <w:sz w:val="22"/>
                <w:szCs w:val="22"/>
                <w:highlight w:val="green"/>
                <w:u w:val="single"/>
                <w:lang w:val="de-DE"/>
              </w:rPr>
            </w:pPr>
            <w:r w:rsidRPr="009C2C8C">
              <w:rPr>
                <w:rFonts w:ascii="Aptos" w:hAnsi="Aptos" w:cs="Calibri"/>
                <w:b/>
                <w:bCs/>
                <w:i/>
                <w:iCs/>
                <w:noProof w:val="0"/>
                <w:color w:val="FF0000"/>
                <w:sz w:val="18"/>
                <w:szCs w:val="18"/>
                <w:highlight w:val="green"/>
                <w:lang w:val="de-DE"/>
              </w:rPr>
              <w:t>[Für Vergabeverfahren von Planungsleistungen mit einer geschätzten Baukostensumme von mehr als 2 Millionen Euro bzw. ab dem Schwellenwert gemäß Artikel 14 Absatz 1 Buchstabe a) im Falle von Eingriffen an Bauwerken im Sinne von Artikel 10 Absatz 1 des Kodex der Kulturgüter, mit Ausnahme von Maßnahmen der ordentlichen und außerordentlichen Instandhaltung (es sei denn, diese betreffen Bauwerke, die zuvor unter Anwendung der oben genannten Methoden und Instrumenten für die digitale Informationsverwaltung realisiert wurden), sowie für die übrigen Vergabeverfahren von Planungsleistungen, sofern jedenfalls die erforderliche Anwendung der genannten Methoden und Instrumente für die digitale Informationsverwaltung von Bauwerken (BIM) vorgesehen ist]</w:t>
            </w:r>
          </w:p>
        </w:tc>
        <w:tc>
          <w:tcPr>
            <w:tcW w:w="560" w:type="dxa"/>
          </w:tcPr>
          <w:p w14:paraId="61F45B94" w14:textId="77777777" w:rsidR="00CF4237" w:rsidRPr="009C2C8C" w:rsidRDefault="00CF4237" w:rsidP="00724BEC">
            <w:pPr>
              <w:suppressAutoHyphens/>
              <w:spacing w:before="60" w:after="60"/>
              <w:ind w:left="117"/>
              <w:jc w:val="both"/>
              <w:rPr>
                <w:rFonts w:ascii="Aptos" w:hAnsi="Aptos" w:cstheme="majorHAnsi"/>
                <w:sz w:val="22"/>
                <w:szCs w:val="22"/>
                <w:lang w:val="de-DE"/>
              </w:rPr>
            </w:pPr>
          </w:p>
        </w:tc>
        <w:tc>
          <w:tcPr>
            <w:tcW w:w="4477" w:type="dxa"/>
          </w:tcPr>
          <w:p w14:paraId="1BFF05A1" w14:textId="77777777" w:rsidR="00CF4237" w:rsidRPr="009C2C8C" w:rsidRDefault="00CF4237" w:rsidP="00724BEC">
            <w:pPr>
              <w:suppressAutoHyphens/>
              <w:ind w:left="117"/>
              <w:jc w:val="both"/>
              <w:rPr>
                <w:rFonts w:ascii="Aptos" w:hAnsi="Aptos" w:cs="Calibri"/>
                <w:bCs/>
                <w:noProof w:val="0"/>
                <w:color w:val="FF0000"/>
                <w:sz w:val="18"/>
                <w:szCs w:val="18"/>
                <w:highlight w:val="green"/>
                <w:lang w:val="it-IT"/>
              </w:rPr>
            </w:pPr>
            <w:bookmarkStart w:id="11" w:name="_Hlk197445871"/>
            <w:r w:rsidRPr="009C2C8C">
              <w:rPr>
                <w:rFonts w:ascii="Aptos" w:hAnsi="Aptos" w:cs="Calibri"/>
                <w:b/>
                <w:bCs/>
                <w:i/>
                <w:iCs/>
                <w:noProof w:val="0"/>
                <w:color w:val="FF0000"/>
                <w:sz w:val="18"/>
                <w:szCs w:val="18"/>
                <w:highlight w:val="green"/>
                <w:lang w:val="it-IT"/>
              </w:rPr>
              <w:t>[Per le procedure di affidamento della progettazione con stima del costo presunto dei lavori di importo superiore a 2 milioni di euro, ovvero alla soglia dell’articolo 14, comma 1, lettera a) in caso di interventi su edifici di cui all’articolo 10, comma 1, del codice dei beni culturali, eccettuati gli interventi di ordinaria e straordinaria manutenzione (a meno che non riguardino opere precedentemente eseguite con l’ adozione dei suddetti metodi e strumenti di gestione informativa digitale) e per le restanti procedure di affidamento della progettazione nel caso in cui si preveda comunque  la necessaria adozione dei suddetti metodi e strumenti di gestione informativa digitale delle costruzioni (BIM)]</w:t>
            </w:r>
            <w:r w:rsidRPr="009C2C8C">
              <w:rPr>
                <w:rFonts w:ascii="Aptos" w:hAnsi="Aptos" w:cs="Calibri"/>
                <w:bCs/>
                <w:noProof w:val="0"/>
                <w:color w:val="FF0000"/>
                <w:sz w:val="18"/>
                <w:szCs w:val="18"/>
                <w:highlight w:val="green"/>
                <w:lang w:val="it-IT"/>
              </w:rPr>
              <w:t xml:space="preserve"> </w:t>
            </w:r>
            <w:bookmarkEnd w:id="11"/>
            <w:r w:rsidRPr="009C2C8C">
              <w:rPr>
                <w:rFonts w:ascii="Aptos" w:hAnsi="Aptos" w:cs="Calibri"/>
                <w:bCs/>
                <w:noProof w:val="0"/>
                <w:color w:val="FF0000"/>
                <w:sz w:val="18"/>
                <w:szCs w:val="18"/>
                <w:highlight w:val="green"/>
                <w:lang w:val="it-IT"/>
              </w:rPr>
              <w:t>:</w:t>
            </w:r>
          </w:p>
          <w:p w14:paraId="766A1CD2" w14:textId="77777777" w:rsidR="00CF4237" w:rsidRPr="009C2C8C" w:rsidRDefault="00CF4237" w:rsidP="00724BEC">
            <w:pPr>
              <w:pStyle w:val="Default"/>
              <w:widowControl w:val="0"/>
              <w:ind w:right="105"/>
              <w:jc w:val="both"/>
              <w:rPr>
                <w:rFonts w:ascii="Aptos" w:hAnsi="Aptos" w:cstheme="majorHAnsi"/>
                <w:color w:val="FF0000"/>
                <w:sz w:val="22"/>
                <w:szCs w:val="22"/>
                <w:highlight w:val="green"/>
                <w:u w:val="single"/>
              </w:rPr>
            </w:pPr>
          </w:p>
        </w:tc>
      </w:tr>
      <w:tr w:rsidR="00CF4237" w:rsidRPr="004C0843" w14:paraId="43DC525C" w14:textId="77777777" w:rsidTr="60C72650">
        <w:trPr>
          <w:trHeight w:val="711"/>
        </w:trPr>
        <w:tc>
          <w:tcPr>
            <w:tcW w:w="4476" w:type="dxa"/>
          </w:tcPr>
          <w:p w14:paraId="2B9AC07D" w14:textId="0E1B3B1E" w:rsidR="00CF4237" w:rsidRPr="009C2C8C" w:rsidRDefault="1D8B7387" w:rsidP="00724BEC">
            <w:pPr>
              <w:pStyle w:val="Default"/>
              <w:widowControl w:val="0"/>
              <w:numPr>
                <w:ilvl w:val="0"/>
                <w:numId w:val="83"/>
              </w:numPr>
              <w:ind w:left="2" w:right="105" w:hanging="283"/>
              <w:jc w:val="both"/>
              <w:rPr>
                <w:rFonts w:ascii="Aptos" w:hAnsi="Aptos" w:cstheme="minorBidi"/>
                <w:color w:val="FF0000"/>
                <w:sz w:val="22"/>
                <w:szCs w:val="22"/>
                <w:lang w:val="de-DE"/>
              </w:rPr>
            </w:pPr>
            <w:r w:rsidRPr="009C2C8C">
              <w:rPr>
                <w:rFonts w:ascii="Aptos" w:hAnsi="Aptos" w:cstheme="minorBidi"/>
                <w:color w:val="FF0000"/>
                <w:sz w:val="22"/>
                <w:szCs w:val="22"/>
                <w:lang w:val="de-DE"/>
              </w:rPr>
              <w:t>Austausch-Informationsanforderungen (EIR - BIM) laut Artikel 1, Absatz 8, des Anhang I.9 des Kodex;</w:t>
            </w:r>
          </w:p>
        </w:tc>
        <w:tc>
          <w:tcPr>
            <w:tcW w:w="560" w:type="dxa"/>
          </w:tcPr>
          <w:p w14:paraId="6AD74729" w14:textId="77777777" w:rsidR="00CF4237" w:rsidRPr="009C2C8C" w:rsidRDefault="00CF4237" w:rsidP="00724BEC">
            <w:pPr>
              <w:widowControl w:val="0"/>
              <w:ind w:right="-180"/>
              <w:jc w:val="both"/>
              <w:rPr>
                <w:rFonts w:ascii="Aptos" w:hAnsi="Aptos" w:cstheme="majorHAnsi"/>
                <w:sz w:val="22"/>
                <w:szCs w:val="22"/>
                <w:lang w:val="de-DE"/>
              </w:rPr>
            </w:pPr>
          </w:p>
        </w:tc>
        <w:tc>
          <w:tcPr>
            <w:tcW w:w="4477" w:type="dxa"/>
          </w:tcPr>
          <w:p w14:paraId="07EEC6D4" w14:textId="07F73F5D" w:rsidR="00CF4237" w:rsidRPr="009C2C8C" w:rsidRDefault="1D8B7387" w:rsidP="00724BEC">
            <w:pPr>
              <w:pStyle w:val="Default"/>
              <w:widowControl w:val="0"/>
              <w:numPr>
                <w:ilvl w:val="0"/>
                <w:numId w:val="83"/>
              </w:numPr>
              <w:ind w:left="2" w:hanging="283"/>
              <w:jc w:val="both"/>
              <w:rPr>
                <w:rFonts w:ascii="Aptos" w:hAnsi="Aptos" w:cstheme="minorBidi"/>
                <w:color w:val="FF0000"/>
                <w:sz w:val="22"/>
                <w:szCs w:val="22"/>
              </w:rPr>
            </w:pPr>
            <w:r w:rsidRPr="009C2C8C">
              <w:rPr>
                <w:rFonts w:ascii="Aptos" w:hAnsi="Aptos" w:cstheme="minorBidi"/>
                <w:color w:val="FF0000"/>
                <w:sz w:val="22"/>
                <w:szCs w:val="22"/>
              </w:rPr>
              <w:t>capitolato Informativo (CI - BIM)</w:t>
            </w:r>
            <w:r w:rsidRPr="009C2C8C">
              <w:rPr>
                <w:rFonts w:ascii="Aptos" w:hAnsi="Aptos" w:cs="Calibri"/>
                <w:noProof w:val="0"/>
                <w:sz w:val="22"/>
                <w:szCs w:val="22"/>
                <w:lang w:eastAsia="en-US"/>
              </w:rPr>
              <w:t xml:space="preserve"> </w:t>
            </w:r>
            <w:r w:rsidRPr="009C2C8C">
              <w:rPr>
                <w:rFonts w:ascii="Aptos" w:hAnsi="Aptos" w:cstheme="minorBidi"/>
                <w:color w:val="FF0000"/>
                <w:sz w:val="22"/>
                <w:szCs w:val="22"/>
              </w:rPr>
              <w:t>di cui all’articolo 1, comma 8, dell’Allegato I.9 al Codice;</w:t>
            </w:r>
          </w:p>
          <w:p w14:paraId="7EB6BF78" w14:textId="63C7ED7D" w:rsidR="00CF4237" w:rsidRPr="009C2C8C" w:rsidRDefault="00CF4237" w:rsidP="00724BEC">
            <w:pPr>
              <w:pStyle w:val="Default"/>
              <w:widowControl w:val="0"/>
              <w:ind w:left="2" w:hanging="283"/>
              <w:jc w:val="both"/>
              <w:rPr>
                <w:rFonts w:ascii="Aptos" w:hAnsi="Aptos" w:cstheme="minorBidi"/>
                <w:color w:val="FF0000"/>
                <w:sz w:val="22"/>
                <w:szCs w:val="22"/>
              </w:rPr>
            </w:pPr>
          </w:p>
        </w:tc>
      </w:tr>
      <w:tr w:rsidR="00CF4237" w:rsidRPr="004C0843" w14:paraId="6D27F841" w14:textId="77777777" w:rsidTr="60C72650">
        <w:tc>
          <w:tcPr>
            <w:tcW w:w="4476" w:type="dxa"/>
          </w:tcPr>
          <w:p w14:paraId="062D8D76" w14:textId="77777777" w:rsidR="00CF4237" w:rsidRPr="009C2C8C" w:rsidRDefault="00CF4237" w:rsidP="00724BEC">
            <w:pPr>
              <w:pStyle w:val="Default"/>
              <w:widowControl w:val="0"/>
              <w:ind w:left="2" w:right="105" w:hanging="283"/>
              <w:jc w:val="both"/>
              <w:rPr>
                <w:rFonts w:ascii="Aptos" w:hAnsi="Aptos" w:cstheme="minorBidi"/>
                <w:color w:val="FF0000"/>
                <w:sz w:val="22"/>
                <w:szCs w:val="22"/>
              </w:rPr>
            </w:pPr>
          </w:p>
        </w:tc>
        <w:tc>
          <w:tcPr>
            <w:tcW w:w="560" w:type="dxa"/>
          </w:tcPr>
          <w:p w14:paraId="1C98AC47" w14:textId="77777777" w:rsidR="00CF4237" w:rsidRPr="009C2C8C" w:rsidRDefault="00CF4237" w:rsidP="00724BEC">
            <w:pPr>
              <w:widowControl w:val="0"/>
              <w:ind w:right="-180"/>
              <w:jc w:val="both"/>
              <w:rPr>
                <w:rFonts w:ascii="Aptos" w:hAnsi="Aptos" w:cstheme="majorHAnsi"/>
                <w:sz w:val="22"/>
                <w:szCs w:val="22"/>
                <w:lang w:val="it-IT"/>
              </w:rPr>
            </w:pPr>
          </w:p>
        </w:tc>
        <w:tc>
          <w:tcPr>
            <w:tcW w:w="4477" w:type="dxa"/>
          </w:tcPr>
          <w:p w14:paraId="2815F36A" w14:textId="77777777" w:rsidR="00CF4237" w:rsidRPr="009C2C8C" w:rsidRDefault="00CF4237" w:rsidP="00724BEC">
            <w:pPr>
              <w:pStyle w:val="Default"/>
              <w:widowControl w:val="0"/>
              <w:ind w:left="2" w:hanging="283"/>
              <w:jc w:val="both"/>
              <w:rPr>
                <w:rFonts w:ascii="Aptos" w:hAnsi="Aptos" w:cstheme="minorBidi"/>
                <w:color w:val="FF0000"/>
                <w:sz w:val="22"/>
                <w:szCs w:val="22"/>
              </w:rPr>
            </w:pPr>
          </w:p>
        </w:tc>
      </w:tr>
      <w:tr w:rsidR="00CF4237" w:rsidRPr="004C0843" w14:paraId="407D77E7" w14:textId="77777777" w:rsidTr="60C72650">
        <w:tc>
          <w:tcPr>
            <w:tcW w:w="4476" w:type="dxa"/>
          </w:tcPr>
          <w:p w14:paraId="4E882A87" w14:textId="2BE2D4B2" w:rsidR="00CF4237" w:rsidRPr="009C2C8C" w:rsidRDefault="1D8B7387" w:rsidP="00724BEC">
            <w:pPr>
              <w:pStyle w:val="Default"/>
              <w:widowControl w:val="0"/>
              <w:numPr>
                <w:ilvl w:val="0"/>
                <w:numId w:val="83"/>
              </w:numPr>
              <w:ind w:left="2" w:right="105" w:hanging="283"/>
              <w:jc w:val="both"/>
              <w:rPr>
                <w:rFonts w:ascii="Aptos" w:hAnsi="Aptos" w:cstheme="minorBidi"/>
                <w:color w:val="FF0000"/>
                <w:sz w:val="22"/>
                <w:szCs w:val="22"/>
                <w:lang w:val="de-DE"/>
              </w:rPr>
            </w:pPr>
            <w:r w:rsidRPr="009C2C8C">
              <w:rPr>
                <w:rFonts w:ascii="Aptos" w:hAnsi="Aptos" w:cstheme="minorBidi"/>
                <w:color w:val="FF0000"/>
                <w:sz w:val="22"/>
                <w:szCs w:val="22"/>
                <w:u w:val="single"/>
                <w:lang w:val="de-DE"/>
              </w:rPr>
              <w:t>PFTE</w:t>
            </w:r>
            <w:r w:rsidRPr="009C2C8C">
              <w:rPr>
                <w:rFonts w:ascii="Aptos" w:hAnsi="Aptos" w:cstheme="minorBidi"/>
                <w:color w:val="FF0000"/>
                <w:sz w:val="22"/>
                <w:szCs w:val="22"/>
                <w:lang w:val="de-DE"/>
              </w:rPr>
              <w:t xml:space="preserve"> </w:t>
            </w:r>
            <w:r w:rsidRPr="009C2C8C">
              <w:rPr>
                <w:rFonts w:ascii="Aptos" w:hAnsi="Aptos" w:cstheme="minorBidi"/>
                <w:i/>
                <w:iCs/>
                <w:color w:val="FF0000"/>
                <w:sz w:val="22"/>
                <w:szCs w:val="22"/>
                <w:highlight w:val="green"/>
                <w:lang w:val="de-DE"/>
              </w:rPr>
              <w:t>(im Falle der ausschließlichen Vergabe der Ausführungsplanung)</w:t>
            </w:r>
            <w:r w:rsidRPr="009C2C8C">
              <w:rPr>
                <w:rFonts w:ascii="Aptos" w:hAnsi="Aptos" w:cstheme="minorBidi"/>
                <w:color w:val="FF0000"/>
                <w:sz w:val="22"/>
                <w:szCs w:val="22"/>
                <w:u w:val="single"/>
                <w:lang w:val="de-DE"/>
              </w:rPr>
              <w:t xml:space="preserve"> und zugehörige Anlagen</w:t>
            </w:r>
          </w:p>
        </w:tc>
        <w:tc>
          <w:tcPr>
            <w:tcW w:w="560" w:type="dxa"/>
          </w:tcPr>
          <w:p w14:paraId="58D45CA6" w14:textId="77777777" w:rsidR="00CF4237" w:rsidRPr="009C2C8C" w:rsidRDefault="00CF4237" w:rsidP="00724BEC">
            <w:pPr>
              <w:widowControl w:val="0"/>
              <w:ind w:right="-180"/>
              <w:jc w:val="both"/>
              <w:rPr>
                <w:rFonts w:ascii="Aptos" w:hAnsi="Aptos" w:cstheme="majorHAnsi"/>
                <w:sz w:val="22"/>
                <w:szCs w:val="22"/>
                <w:lang w:val="de-DE"/>
              </w:rPr>
            </w:pPr>
          </w:p>
        </w:tc>
        <w:tc>
          <w:tcPr>
            <w:tcW w:w="4477" w:type="dxa"/>
          </w:tcPr>
          <w:p w14:paraId="65F343D0" w14:textId="0640D205" w:rsidR="00CF4237" w:rsidRPr="009C2C8C" w:rsidRDefault="1D8B7387" w:rsidP="00724BEC">
            <w:pPr>
              <w:pStyle w:val="Default"/>
              <w:widowControl w:val="0"/>
              <w:numPr>
                <w:ilvl w:val="0"/>
                <w:numId w:val="83"/>
              </w:numPr>
              <w:ind w:left="2" w:hanging="283"/>
              <w:jc w:val="both"/>
              <w:rPr>
                <w:rFonts w:ascii="Aptos" w:hAnsi="Aptos" w:cstheme="minorBidi"/>
                <w:color w:val="FF0000"/>
                <w:sz w:val="22"/>
                <w:szCs w:val="22"/>
              </w:rPr>
            </w:pPr>
            <w:r w:rsidRPr="009C2C8C">
              <w:rPr>
                <w:rFonts w:ascii="Aptos" w:hAnsi="Aptos" w:cstheme="minorBidi"/>
                <w:color w:val="FF0000"/>
                <w:sz w:val="22"/>
                <w:szCs w:val="22"/>
                <w:u w:val="single"/>
              </w:rPr>
              <w:t>PFTE</w:t>
            </w:r>
            <w:r w:rsidRPr="009C2C8C">
              <w:rPr>
                <w:rFonts w:ascii="Aptos" w:hAnsi="Aptos" w:cstheme="minorBidi"/>
                <w:color w:val="FF0000"/>
                <w:sz w:val="22"/>
                <w:szCs w:val="22"/>
              </w:rPr>
              <w:t xml:space="preserve"> </w:t>
            </w:r>
            <w:r w:rsidRPr="009C2C8C">
              <w:rPr>
                <w:rFonts w:ascii="Aptos" w:hAnsi="Aptos" w:cstheme="minorBidi"/>
                <w:color w:val="FF0000"/>
                <w:sz w:val="22"/>
                <w:szCs w:val="22"/>
                <w:highlight w:val="green"/>
              </w:rPr>
              <w:t>(</w:t>
            </w:r>
            <w:r w:rsidRPr="009C2C8C">
              <w:rPr>
                <w:rFonts w:ascii="Aptos" w:hAnsi="Aptos" w:cs="Calibri"/>
                <w:i/>
                <w:iCs/>
                <w:noProof w:val="0"/>
                <w:color w:val="FF0000"/>
                <w:sz w:val="22"/>
                <w:szCs w:val="22"/>
                <w:highlight w:val="green"/>
                <w:lang w:eastAsia="en-US"/>
              </w:rPr>
              <w:t>in caso di affidamento della sola progettazione esecutiva</w:t>
            </w:r>
            <w:r w:rsidRPr="009C2C8C">
              <w:rPr>
                <w:rFonts w:ascii="Aptos" w:hAnsi="Aptos" w:cstheme="minorBidi"/>
                <w:color w:val="FF0000"/>
                <w:sz w:val="22"/>
                <w:szCs w:val="22"/>
                <w:highlight w:val="green"/>
                <w:u w:val="single"/>
              </w:rPr>
              <w:t>)</w:t>
            </w:r>
            <w:r w:rsidRPr="009C2C8C">
              <w:rPr>
                <w:rFonts w:ascii="Aptos" w:hAnsi="Aptos" w:cstheme="minorBidi"/>
                <w:color w:val="FF0000"/>
                <w:sz w:val="22"/>
                <w:szCs w:val="22"/>
                <w:u w:val="single"/>
              </w:rPr>
              <w:t xml:space="preserve"> e relativi allegati</w:t>
            </w:r>
          </w:p>
        </w:tc>
      </w:tr>
      <w:tr w:rsidR="00BA27C8" w:rsidRPr="004C0843" w14:paraId="27C0F4F7" w14:textId="77777777" w:rsidTr="60C72650">
        <w:tc>
          <w:tcPr>
            <w:tcW w:w="4476" w:type="dxa"/>
          </w:tcPr>
          <w:p w14:paraId="15F3033D" w14:textId="77777777" w:rsidR="00BA27C8" w:rsidRPr="009C2C8C" w:rsidRDefault="00BA27C8" w:rsidP="00724BEC">
            <w:pPr>
              <w:pStyle w:val="Default"/>
              <w:widowControl w:val="0"/>
              <w:ind w:left="2" w:right="105" w:hanging="283"/>
              <w:jc w:val="both"/>
              <w:rPr>
                <w:rFonts w:ascii="Aptos" w:hAnsi="Aptos" w:cstheme="minorBidi"/>
                <w:color w:val="FF0000"/>
                <w:sz w:val="22"/>
                <w:szCs w:val="22"/>
              </w:rPr>
            </w:pPr>
          </w:p>
        </w:tc>
        <w:tc>
          <w:tcPr>
            <w:tcW w:w="560" w:type="dxa"/>
          </w:tcPr>
          <w:p w14:paraId="26D00AA9" w14:textId="77777777" w:rsidR="00BA27C8" w:rsidRPr="009C2C8C" w:rsidRDefault="00BA27C8" w:rsidP="00724BEC">
            <w:pPr>
              <w:widowControl w:val="0"/>
              <w:ind w:right="-180"/>
              <w:jc w:val="both"/>
              <w:rPr>
                <w:rFonts w:ascii="Aptos" w:hAnsi="Aptos" w:cstheme="majorHAnsi"/>
                <w:sz w:val="22"/>
                <w:szCs w:val="22"/>
                <w:lang w:val="it-IT"/>
              </w:rPr>
            </w:pPr>
          </w:p>
        </w:tc>
        <w:tc>
          <w:tcPr>
            <w:tcW w:w="4477" w:type="dxa"/>
          </w:tcPr>
          <w:p w14:paraId="1635C486" w14:textId="77777777" w:rsidR="00BA27C8" w:rsidRPr="009C2C8C" w:rsidRDefault="00BA27C8" w:rsidP="00724BEC">
            <w:pPr>
              <w:pStyle w:val="Default"/>
              <w:widowControl w:val="0"/>
              <w:ind w:left="2" w:hanging="283"/>
              <w:jc w:val="both"/>
              <w:rPr>
                <w:rFonts w:ascii="Aptos" w:hAnsi="Aptos" w:cstheme="minorBidi"/>
                <w:color w:val="FF0000"/>
                <w:sz w:val="22"/>
                <w:szCs w:val="22"/>
                <w:u w:val="single"/>
              </w:rPr>
            </w:pPr>
          </w:p>
        </w:tc>
      </w:tr>
      <w:tr w:rsidR="00CF4237" w:rsidRPr="009C2C8C" w14:paraId="21B571A3" w14:textId="77777777" w:rsidTr="60C72650">
        <w:tc>
          <w:tcPr>
            <w:tcW w:w="4476" w:type="dxa"/>
          </w:tcPr>
          <w:p w14:paraId="1FCEF036" w14:textId="23FDB77D" w:rsidR="00CF4237" w:rsidRPr="009C2C8C" w:rsidRDefault="6BCC1029" w:rsidP="00724BEC">
            <w:pPr>
              <w:pStyle w:val="Default"/>
              <w:widowControl w:val="0"/>
              <w:ind w:left="2" w:right="105" w:firstLine="10"/>
              <w:jc w:val="both"/>
              <w:rPr>
                <w:rFonts w:ascii="Aptos" w:hAnsi="Aptos" w:cstheme="minorBidi"/>
                <w:b/>
                <w:bCs/>
                <w:color w:val="auto"/>
                <w:sz w:val="22"/>
                <w:szCs w:val="22"/>
                <w:highlight w:val="yellow"/>
              </w:rPr>
            </w:pPr>
            <w:r w:rsidRPr="009C2C8C">
              <w:rPr>
                <w:rFonts w:ascii="Aptos" w:hAnsi="Aptos" w:cstheme="minorBidi"/>
                <w:b/>
                <w:bCs/>
                <w:color w:val="auto"/>
                <w:sz w:val="22"/>
                <w:szCs w:val="22"/>
                <w:highlight w:val="yellow"/>
              </w:rPr>
              <w:t>Vertragsunterlagen</w:t>
            </w:r>
          </w:p>
        </w:tc>
        <w:tc>
          <w:tcPr>
            <w:tcW w:w="560" w:type="dxa"/>
          </w:tcPr>
          <w:p w14:paraId="60E20F06" w14:textId="77777777" w:rsidR="00CF4237" w:rsidRPr="009C2C8C" w:rsidRDefault="00CF4237" w:rsidP="00724BEC">
            <w:pPr>
              <w:widowControl w:val="0"/>
              <w:ind w:right="-180"/>
              <w:jc w:val="both"/>
              <w:rPr>
                <w:rFonts w:ascii="Aptos" w:hAnsi="Aptos" w:cstheme="majorHAnsi"/>
                <w:sz w:val="22"/>
                <w:szCs w:val="22"/>
                <w:highlight w:val="yellow"/>
                <w:lang w:val="it-IT"/>
              </w:rPr>
            </w:pPr>
          </w:p>
        </w:tc>
        <w:tc>
          <w:tcPr>
            <w:tcW w:w="4477" w:type="dxa"/>
          </w:tcPr>
          <w:p w14:paraId="5B6736FD" w14:textId="7459CD90" w:rsidR="00CF4237" w:rsidRPr="009C2C8C" w:rsidRDefault="6BCC1029" w:rsidP="00724BEC">
            <w:pPr>
              <w:pStyle w:val="Default"/>
              <w:widowControl w:val="0"/>
              <w:ind w:left="2" w:hanging="2"/>
              <w:jc w:val="both"/>
              <w:rPr>
                <w:rFonts w:ascii="Aptos" w:hAnsi="Aptos" w:cstheme="minorBidi"/>
                <w:b/>
                <w:bCs/>
                <w:color w:val="auto"/>
                <w:sz w:val="22"/>
                <w:szCs w:val="22"/>
                <w:highlight w:val="yellow"/>
              </w:rPr>
            </w:pPr>
            <w:r w:rsidRPr="009C2C8C">
              <w:rPr>
                <w:rFonts w:ascii="Aptos" w:hAnsi="Aptos" w:cstheme="minorBidi"/>
                <w:b/>
                <w:bCs/>
                <w:color w:val="auto"/>
                <w:sz w:val="22"/>
                <w:szCs w:val="22"/>
                <w:highlight w:val="yellow"/>
              </w:rPr>
              <w:t>Documentazione contrattuale:</w:t>
            </w:r>
          </w:p>
        </w:tc>
      </w:tr>
      <w:tr w:rsidR="00CF4237" w:rsidRPr="009C2C8C" w14:paraId="5AD52B11" w14:textId="77777777" w:rsidTr="60C72650">
        <w:tc>
          <w:tcPr>
            <w:tcW w:w="4476" w:type="dxa"/>
          </w:tcPr>
          <w:p w14:paraId="17DE7257" w14:textId="2C647CEF" w:rsidR="00CF4237" w:rsidRPr="009C2C8C" w:rsidRDefault="00613F5E" w:rsidP="00724BEC">
            <w:pPr>
              <w:pStyle w:val="Default"/>
              <w:widowControl w:val="0"/>
              <w:numPr>
                <w:ilvl w:val="0"/>
                <w:numId w:val="83"/>
              </w:numPr>
              <w:ind w:left="2" w:right="105" w:hanging="283"/>
              <w:jc w:val="both"/>
              <w:rPr>
                <w:rFonts w:ascii="Aptos" w:hAnsi="Aptos" w:cstheme="minorBidi"/>
                <w:color w:val="FF0000"/>
                <w:sz w:val="22"/>
                <w:szCs w:val="22"/>
                <w:lang w:val="de-DE"/>
              </w:rPr>
            </w:pPr>
            <w:r w:rsidRPr="009C2C8C">
              <w:rPr>
                <w:rFonts w:ascii="Aptos" w:hAnsi="Aptos" w:cstheme="minorBidi"/>
                <w:color w:val="auto"/>
                <w:sz w:val="22"/>
                <w:szCs w:val="22"/>
              </w:rPr>
              <w:t xml:space="preserve">- </w:t>
            </w:r>
            <w:r w:rsidR="1D8B7387" w:rsidRPr="009C2C8C">
              <w:rPr>
                <w:rFonts w:ascii="Aptos" w:hAnsi="Aptos" w:cstheme="minorBidi"/>
                <w:color w:val="auto"/>
                <w:sz w:val="22"/>
                <w:szCs w:val="22"/>
              </w:rPr>
              <w:t xml:space="preserve">besondere Vertragsbedingugen / </w:t>
            </w:r>
            <w:r w:rsidR="1D8B7387" w:rsidRPr="009C2C8C">
              <w:rPr>
                <w:rFonts w:ascii="Aptos" w:hAnsi="Aptos" w:cstheme="minorBidi"/>
                <w:color w:val="auto"/>
                <w:sz w:val="22"/>
                <w:szCs w:val="22"/>
              </w:rPr>
              <w:lastRenderedPageBreak/>
              <w:t>Vertragsentwurf</w:t>
            </w:r>
          </w:p>
          <w:p w14:paraId="7387146A" w14:textId="3F14DC62" w:rsidR="00BA27C8" w:rsidRPr="009C2C8C" w:rsidRDefault="00613F5E" w:rsidP="00724BEC">
            <w:pPr>
              <w:pStyle w:val="Default"/>
              <w:widowControl w:val="0"/>
              <w:numPr>
                <w:ilvl w:val="0"/>
                <w:numId w:val="83"/>
              </w:numPr>
              <w:ind w:left="2" w:right="105" w:hanging="283"/>
              <w:jc w:val="both"/>
              <w:rPr>
                <w:rFonts w:ascii="Aptos" w:hAnsi="Aptos" w:cstheme="minorBidi"/>
                <w:color w:val="FF0000"/>
                <w:sz w:val="22"/>
                <w:szCs w:val="22"/>
                <w:lang w:val="de-DE"/>
              </w:rPr>
            </w:pPr>
            <w:r w:rsidRPr="009C2C8C">
              <w:rPr>
                <w:rFonts w:ascii="Aptos" w:hAnsi="Aptos" w:cstheme="minorBidi"/>
                <w:color w:val="FF0000"/>
                <w:sz w:val="22"/>
                <w:szCs w:val="22"/>
                <w:highlight w:val="yellow"/>
              </w:rPr>
              <w:t xml:space="preserve">- </w:t>
            </w:r>
            <w:r w:rsidR="6BCC1029" w:rsidRPr="009C2C8C">
              <w:rPr>
                <w:rFonts w:ascii="Aptos" w:hAnsi="Aptos" w:cstheme="minorBidi"/>
                <w:color w:val="FF0000"/>
                <w:sz w:val="22"/>
                <w:szCs w:val="22"/>
                <w:highlight w:val="yellow"/>
              </w:rPr>
              <w:t>Preisrevisionsklausel</w:t>
            </w:r>
          </w:p>
        </w:tc>
        <w:tc>
          <w:tcPr>
            <w:tcW w:w="560" w:type="dxa"/>
          </w:tcPr>
          <w:p w14:paraId="20270E70" w14:textId="77777777" w:rsidR="00CF4237" w:rsidRPr="009C2C8C" w:rsidRDefault="00CF4237" w:rsidP="00724BEC">
            <w:pPr>
              <w:widowControl w:val="0"/>
              <w:ind w:right="-180"/>
              <w:jc w:val="both"/>
              <w:rPr>
                <w:rFonts w:ascii="Aptos" w:hAnsi="Aptos" w:cstheme="majorHAnsi"/>
                <w:sz w:val="22"/>
                <w:szCs w:val="22"/>
                <w:lang w:val="de-DE"/>
              </w:rPr>
            </w:pPr>
          </w:p>
        </w:tc>
        <w:tc>
          <w:tcPr>
            <w:tcW w:w="4477" w:type="dxa"/>
          </w:tcPr>
          <w:p w14:paraId="6203482E" w14:textId="77777777" w:rsidR="00CF4237" w:rsidRPr="009C2C8C" w:rsidRDefault="00CF4237" w:rsidP="00724BEC">
            <w:pPr>
              <w:pStyle w:val="Default"/>
              <w:widowControl w:val="0"/>
              <w:numPr>
                <w:ilvl w:val="0"/>
                <w:numId w:val="83"/>
              </w:numPr>
              <w:ind w:left="2" w:hanging="283"/>
              <w:jc w:val="both"/>
              <w:rPr>
                <w:rFonts w:ascii="Aptos" w:hAnsi="Aptos" w:cstheme="minorHAnsi"/>
                <w:color w:val="FF0000"/>
                <w:sz w:val="22"/>
                <w:szCs w:val="22"/>
              </w:rPr>
            </w:pPr>
            <w:r w:rsidRPr="009C2C8C">
              <w:rPr>
                <w:rFonts w:ascii="Aptos" w:hAnsi="Aptos" w:cstheme="minorHAnsi"/>
                <w:color w:val="auto"/>
                <w:sz w:val="22"/>
                <w:szCs w:val="22"/>
              </w:rPr>
              <w:t>- capitolato speciale/schema di contratto</w:t>
            </w:r>
          </w:p>
          <w:p w14:paraId="15618FC5" w14:textId="561657F4" w:rsidR="00BA27C8" w:rsidRPr="009C2C8C" w:rsidRDefault="00BA27C8" w:rsidP="00724BEC">
            <w:pPr>
              <w:pStyle w:val="Default"/>
              <w:widowControl w:val="0"/>
              <w:numPr>
                <w:ilvl w:val="0"/>
                <w:numId w:val="83"/>
              </w:numPr>
              <w:ind w:left="2" w:hanging="283"/>
              <w:jc w:val="both"/>
              <w:rPr>
                <w:rFonts w:ascii="Aptos" w:hAnsi="Aptos" w:cstheme="minorHAnsi"/>
                <w:color w:val="FF0000"/>
                <w:sz w:val="22"/>
                <w:szCs w:val="22"/>
              </w:rPr>
            </w:pPr>
            <w:r w:rsidRPr="009C2C8C">
              <w:rPr>
                <w:rFonts w:ascii="Aptos" w:hAnsi="Aptos" w:cstheme="minorHAnsi"/>
                <w:color w:val="auto"/>
                <w:sz w:val="22"/>
                <w:szCs w:val="22"/>
              </w:rPr>
              <w:lastRenderedPageBreak/>
              <w:t xml:space="preserve">- </w:t>
            </w:r>
            <w:r w:rsidRPr="009C2C8C">
              <w:rPr>
                <w:rFonts w:ascii="Aptos" w:hAnsi="Aptos" w:cstheme="minorHAnsi"/>
                <w:color w:val="FF0000"/>
                <w:sz w:val="22"/>
                <w:szCs w:val="22"/>
                <w:highlight w:val="yellow"/>
              </w:rPr>
              <w:t>clausola di revisione prezzi</w:t>
            </w:r>
          </w:p>
        </w:tc>
      </w:tr>
      <w:tr w:rsidR="00A77DFF" w:rsidRPr="009C2C8C" w14:paraId="4D029B78" w14:textId="77777777" w:rsidTr="60C72650">
        <w:tc>
          <w:tcPr>
            <w:tcW w:w="4476" w:type="dxa"/>
          </w:tcPr>
          <w:p w14:paraId="73C5879D" w14:textId="77777777" w:rsidR="00A77DFF" w:rsidRPr="009C2C8C" w:rsidRDefault="00A77DFF" w:rsidP="00724BEC">
            <w:pPr>
              <w:pStyle w:val="Default"/>
              <w:widowControl w:val="0"/>
              <w:ind w:right="76"/>
              <w:jc w:val="both"/>
              <w:rPr>
                <w:rFonts w:ascii="Aptos" w:hAnsi="Aptos" w:cstheme="majorHAnsi"/>
                <w:sz w:val="22"/>
                <w:szCs w:val="22"/>
              </w:rPr>
            </w:pPr>
          </w:p>
        </w:tc>
        <w:tc>
          <w:tcPr>
            <w:tcW w:w="560" w:type="dxa"/>
          </w:tcPr>
          <w:p w14:paraId="7BF09AA0" w14:textId="77777777" w:rsidR="00A77DFF" w:rsidRPr="009C2C8C" w:rsidRDefault="00A77DFF" w:rsidP="00724BEC">
            <w:pPr>
              <w:widowControl w:val="0"/>
              <w:ind w:right="-180"/>
              <w:jc w:val="both"/>
              <w:rPr>
                <w:rFonts w:ascii="Aptos" w:hAnsi="Aptos" w:cstheme="majorHAnsi"/>
                <w:sz w:val="22"/>
                <w:szCs w:val="22"/>
                <w:lang w:val="it-IT"/>
              </w:rPr>
            </w:pPr>
          </w:p>
        </w:tc>
        <w:tc>
          <w:tcPr>
            <w:tcW w:w="4477" w:type="dxa"/>
          </w:tcPr>
          <w:p w14:paraId="5868F16C" w14:textId="77777777" w:rsidR="00A77DFF" w:rsidRPr="009C2C8C" w:rsidRDefault="00A77DFF" w:rsidP="00724BEC">
            <w:pPr>
              <w:pStyle w:val="Default"/>
              <w:widowControl w:val="0"/>
              <w:ind w:right="105"/>
              <w:jc w:val="both"/>
              <w:rPr>
                <w:rFonts w:ascii="Aptos" w:hAnsi="Aptos" w:cstheme="majorHAnsi"/>
                <w:color w:val="auto"/>
                <w:sz w:val="22"/>
                <w:szCs w:val="22"/>
              </w:rPr>
            </w:pPr>
          </w:p>
        </w:tc>
      </w:tr>
      <w:tr w:rsidR="00A77DFF" w:rsidRPr="009C2C8C" w14:paraId="6C811E86" w14:textId="77777777" w:rsidTr="60C72650">
        <w:tc>
          <w:tcPr>
            <w:tcW w:w="4476" w:type="dxa"/>
          </w:tcPr>
          <w:p w14:paraId="3A12C648" w14:textId="3E6B82A0" w:rsidR="00A77DFF" w:rsidRPr="009C2C8C" w:rsidRDefault="00121FC8" w:rsidP="00724BEC">
            <w:pPr>
              <w:pStyle w:val="Default"/>
              <w:widowControl w:val="0"/>
              <w:ind w:right="76"/>
              <w:jc w:val="both"/>
              <w:rPr>
                <w:rFonts w:ascii="Aptos" w:hAnsi="Aptos" w:cstheme="majorHAnsi"/>
                <w:sz w:val="22"/>
                <w:szCs w:val="22"/>
                <w:lang w:val="en-US"/>
              </w:rPr>
            </w:pPr>
            <w:r w:rsidRPr="009C2C8C">
              <w:rPr>
                <w:rFonts w:ascii="Aptos" w:hAnsi="Aptos" w:cstheme="majorHAnsi"/>
                <w:b/>
                <w:sz w:val="22"/>
                <w:szCs w:val="22"/>
                <w:lang w:val="de-DE"/>
              </w:rPr>
              <w:t>1.3 VERGABESTELLE</w:t>
            </w:r>
          </w:p>
        </w:tc>
        <w:tc>
          <w:tcPr>
            <w:tcW w:w="560" w:type="dxa"/>
          </w:tcPr>
          <w:p w14:paraId="7D4D97E9" w14:textId="77777777" w:rsidR="00A77DFF" w:rsidRPr="009C2C8C" w:rsidRDefault="00A77DFF" w:rsidP="00724BEC">
            <w:pPr>
              <w:widowControl w:val="0"/>
              <w:ind w:right="-180"/>
              <w:jc w:val="both"/>
              <w:rPr>
                <w:rFonts w:ascii="Aptos" w:hAnsi="Aptos" w:cstheme="majorHAnsi"/>
                <w:sz w:val="22"/>
                <w:szCs w:val="22"/>
              </w:rPr>
            </w:pPr>
          </w:p>
        </w:tc>
        <w:tc>
          <w:tcPr>
            <w:tcW w:w="4477" w:type="dxa"/>
          </w:tcPr>
          <w:p w14:paraId="24C9CB18" w14:textId="04A9984D" w:rsidR="00A77DFF" w:rsidRPr="009C2C8C" w:rsidRDefault="00121FC8" w:rsidP="00724BEC">
            <w:pPr>
              <w:pStyle w:val="Default"/>
              <w:widowControl w:val="0"/>
              <w:ind w:right="105"/>
              <w:jc w:val="both"/>
              <w:rPr>
                <w:rFonts w:ascii="Aptos" w:hAnsi="Aptos" w:cstheme="majorHAnsi"/>
                <w:color w:val="auto"/>
                <w:sz w:val="22"/>
                <w:szCs w:val="22"/>
                <w:lang w:val="en-US"/>
              </w:rPr>
            </w:pPr>
            <w:r w:rsidRPr="009C2C8C">
              <w:rPr>
                <w:rFonts w:ascii="Aptos" w:hAnsi="Aptos" w:cstheme="majorHAnsi"/>
                <w:b/>
                <w:sz w:val="22"/>
                <w:szCs w:val="22"/>
              </w:rPr>
              <w:t>1.3 STAZIONE APPALTANTE</w:t>
            </w:r>
          </w:p>
        </w:tc>
      </w:tr>
      <w:tr w:rsidR="00A77DFF" w:rsidRPr="009C2C8C" w14:paraId="25F46FC9" w14:textId="77777777" w:rsidTr="60C72650">
        <w:tc>
          <w:tcPr>
            <w:tcW w:w="4476" w:type="dxa"/>
          </w:tcPr>
          <w:p w14:paraId="745121BB" w14:textId="0BA9A067" w:rsidR="00A77DFF" w:rsidRPr="009C2C8C" w:rsidRDefault="00A77DFF" w:rsidP="00724BEC">
            <w:pPr>
              <w:pStyle w:val="Default"/>
              <w:widowControl w:val="0"/>
              <w:ind w:right="76"/>
              <w:jc w:val="both"/>
              <w:rPr>
                <w:rFonts w:ascii="Aptos" w:hAnsi="Aptos" w:cstheme="majorHAnsi"/>
                <w:sz w:val="22"/>
                <w:szCs w:val="22"/>
                <w:lang w:val="de-DE"/>
              </w:rPr>
            </w:pPr>
          </w:p>
        </w:tc>
        <w:tc>
          <w:tcPr>
            <w:tcW w:w="560" w:type="dxa"/>
          </w:tcPr>
          <w:p w14:paraId="6787F9D8" w14:textId="77777777" w:rsidR="00A77DFF" w:rsidRPr="009C2C8C" w:rsidRDefault="00A77DFF" w:rsidP="00724BEC">
            <w:pPr>
              <w:widowControl w:val="0"/>
              <w:ind w:right="-180"/>
              <w:jc w:val="both"/>
              <w:rPr>
                <w:rFonts w:ascii="Aptos" w:hAnsi="Aptos" w:cstheme="majorHAnsi"/>
                <w:sz w:val="22"/>
                <w:szCs w:val="22"/>
                <w:lang w:val="de-DE"/>
              </w:rPr>
            </w:pPr>
          </w:p>
        </w:tc>
        <w:tc>
          <w:tcPr>
            <w:tcW w:w="4477" w:type="dxa"/>
          </w:tcPr>
          <w:p w14:paraId="6688B77F" w14:textId="0DB3CEB4" w:rsidR="00A77DFF" w:rsidRPr="009C2C8C" w:rsidRDefault="00A77DFF" w:rsidP="00724BEC">
            <w:pPr>
              <w:pStyle w:val="Default"/>
              <w:widowControl w:val="0"/>
              <w:ind w:left="-2" w:right="105"/>
              <w:jc w:val="both"/>
              <w:rPr>
                <w:rFonts w:ascii="Aptos" w:hAnsi="Aptos" w:cstheme="majorHAnsi"/>
                <w:color w:val="auto"/>
                <w:sz w:val="22"/>
                <w:szCs w:val="22"/>
              </w:rPr>
            </w:pPr>
          </w:p>
        </w:tc>
      </w:tr>
      <w:tr w:rsidR="00A77DFF" w:rsidRPr="009C2C8C" w14:paraId="5A59280E" w14:textId="77777777" w:rsidTr="60C72650">
        <w:tc>
          <w:tcPr>
            <w:tcW w:w="4476" w:type="dxa"/>
          </w:tcPr>
          <w:p w14:paraId="6AE5F1B8" w14:textId="77777777" w:rsidR="00A77DFF" w:rsidRPr="009C2C8C" w:rsidRDefault="00A77DFF" w:rsidP="00724BEC">
            <w:pPr>
              <w:pStyle w:val="Default"/>
              <w:widowControl w:val="0"/>
              <w:ind w:right="76"/>
              <w:jc w:val="both"/>
              <w:rPr>
                <w:rFonts w:ascii="Aptos" w:hAnsi="Aptos" w:cstheme="majorHAnsi"/>
                <w:bCs/>
                <w:i/>
                <w:color w:val="FF0000"/>
                <w:sz w:val="22"/>
                <w:szCs w:val="22"/>
                <w:highlight w:val="green"/>
                <w:u w:val="single"/>
                <w:lang w:val="de-DE"/>
              </w:rPr>
            </w:pPr>
            <w:r w:rsidRPr="009C2C8C">
              <w:rPr>
                <w:rFonts w:ascii="Aptos" w:hAnsi="Aptos" w:cstheme="majorHAnsi"/>
                <w:bCs/>
                <w:i/>
                <w:color w:val="FF0000"/>
                <w:sz w:val="22"/>
                <w:szCs w:val="22"/>
                <w:highlight w:val="green"/>
                <w:u w:val="single"/>
                <w:lang w:val="de-DE"/>
              </w:rPr>
              <w:t>Bezeichnung und Adresse</w:t>
            </w:r>
          </w:p>
          <w:p w14:paraId="1276FF61" w14:textId="77777777" w:rsidR="00A77DFF" w:rsidRPr="009C2C8C" w:rsidRDefault="00A77DFF" w:rsidP="00724BEC">
            <w:pPr>
              <w:ind w:right="78"/>
              <w:rPr>
                <w:rFonts w:ascii="Aptos" w:hAnsi="Aptos" w:cstheme="majorHAnsi"/>
                <w:sz w:val="22"/>
                <w:szCs w:val="22"/>
                <w:lang w:val="de-DE"/>
              </w:rPr>
            </w:pPr>
            <w:r w:rsidRPr="009C2C8C">
              <w:rPr>
                <w:rFonts w:ascii="Aptos" w:hAnsi="Aptos" w:cstheme="majorHAnsi"/>
                <w:sz w:val="22"/>
                <w:szCs w:val="22"/>
                <w:lang w:val="de-DE"/>
              </w:rPr>
              <w:fldChar w:fldCharType="begin">
                <w:ffData>
                  <w:name w:val="Text1"/>
                  <w:enabled/>
                  <w:calcOnExit w:val="0"/>
                  <w:textInput/>
                </w:ffData>
              </w:fldChar>
            </w:r>
            <w:r w:rsidRPr="009C2C8C">
              <w:rPr>
                <w:rFonts w:ascii="Aptos" w:hAnsi="Aptos" w:cstheme="majorHAnsi"/>
                <w:sz w:val="22"/>
                <w:szCs w:val="22"/>
                <w:lang w:val="de-DE"/>
              </w:rPr>
              <w:instrText xml:space="preserve"> FORMTEXT </w:instrText>
            </w:r>
            <w:r w:rsidRPr="009C2C8C">
              <w:rPr>
                <w:rFonts w:ascii="Aptos" w:hAnsi="Aptos" w:cstheme="majorHAnsi"/>
                <w:sz w:val="22"/>
                <w:szCs w:val="22"/>
                <w:lang w:val="de-DE"/>
              </w:rPr>
            </w:r>
            <w:r w:rsidRPr="009C2C8C">
              <w:rPr>
                <w:rFonts w:ascii="Aptos" w:hAnsi="Aptos" w:cstheme="majorHAnsi"/>
                <w:sz w:val="22"/>
                <w:szCs w:val="22"/>
                <w:lang w:val="de-DE"/>
              </w:rPr>
              <w:fldChar w:fldCharType="separate"/>
            </w:r>
            <w:r w:rsidRPr="009C2C8C">
              <w:rPr>
                <w:rFonts w:ascii="Aptos" w:hAnsi="Aptos" w:cstheme="majorHAnsi"/>
                <w:sz w:val="22"/>
                <w:szCs w:val="22"/>
                <w:lang w:val="de-DE"/>
              </w:rPr>
              <w:t> </w:t>
            </w:r>
            <w:r w:rsidRPr="009C2C8C">
              <w:rPr>
                <w:rFonts w:ascii="Aptos" w:hAnsi="Aptos" w:cstheme="majorHAnsi"/>
                <w:sz w:val="22"/>
                <w:szCs w:val="22"/>
                <w:lang w:val="de-DE"/>
              </w:rPr>
              <w:t> </w:t>
            </w:r>
            <w:r w:rsidRPr="009C2C8C">
              <w:rPr>
                <w:rFonts w:ascii="Aptos" w:hAnsi="Aptos" w:cstheme="majorHAnsi"/>
                <w:sz w:val="22"/>
                <w:szCs w:val="22"/>
                <w:lang w:val="de-DE"/>
              </w:rPr>
              <w:t> </w:t>
            </w:r>
            <w:r w:rsidRPr="009C2C8C">
              <w:rPr>
                <w:rFonts w:ascii="Aptos" w:hAnsi="Aptos" w:cstheme="majorHAnsi"/>
                <w:sz w:val="22"/>
                <w:szCs w:val="22"/>
                <w:lang w:val="de-DE"/>
              </w:rPr>
              <w:t> </w:t>
            </w:r>
            <w:r w:rsidRPr="009C2C8C">
              <w:rPr>
                <w:rFonts w:ascii="Aptos" w:hAnsi="Aptos" w:cstheme="majorHAnsi"/>
                <w:sz w:val="22"/>
                <w:szCs w:val="22"/>
                <w:lang w:val="de-DE"/>
              </w:rPr>
              <w:t> </w:t>
            </w:r>
            <w:r w:rsidRPr="009C2C8C">
              <w:rPr>
                <w:rFonts w:ascii="Aptos" w:hAnsi="Aptos" w:cstheme="majorHAnsi"/>
                <w:sz w:val="22"/>
                <w:szCs w:val="22"/>
                <w:lang w:val="de-DE"/>
              </w:rPr>
              <w:fldChar w:fldCharType="end"/>
            </w:r>
          </w:p>
        </w:tc>
        <w:tc>
          <w:tcPr>
            <w:tcW w:w="560" w:type="dxa"/>
          </w:tcPr>
          <w:p w14:paraId="7A2FF67D" w14:textId="77777777" w:rsidR="00A77DFF" w:rsidRPr="009C2C8C" w:rsidRDefault="00A77DFF" w:rsidP="00724BEC">
            <w:pPr>
              <w:widowControl w:val="0"/>
              <w:ind w:right="-180"/>
              <w:jc w:val="both"/>
              <w:rPr>
                <w:rFonts w:ascii="Aptos" w:hAnsi="Aptos" w:cstheme="majorHAnsi"/>
                <w:sz w:val="22"/>
                <w:szCs w:val="22"/>
              </w:rPr>
            </w:pPr>
          </w:p>
        </w:tc>
        <w:tc>
          <w:tcPr>
            <w:tcW w:w="4477" w:type="dxa"/>
          </w:tcPr>
          <w:p w14:paraId="0DBC0D79" w14:textId="77777777" w:rsidR="00A77DFF" w:rsidRPr="009C2C8C" w:rsidRDefault="00A77DFF" w:rsidP="00724BEC">
            <w:pPr>
              <w:pStyle w:val="Default"/>
              <w:widowControl w:val="0"/>
              <w:ind w:left="-2" w:right="105"/>
              <w:jc w:val="both"/>
              <w:rPr>
                <w:rFonts w:ascii="Aptos" w:hAnsi="Aptos" w:cstheme="majorHAnsi"/>
                <w:bCs/>
                <w:i/>
                <w:color w:val="FF0000"/>
                <w:sz w:val="22"/>
                <w:szCs w:val="22"/>
                <w:highlight w:val="green"/>
                <w:u w:val="single"/>
              </w:rPr>
            </w:pPr>
            <w:r w:rsidRPr="009C2C8C">
              <w:rPr>
                <w:rFonts w:ascii="Aptos" w:hAnsi="Aptos" w:cstheme="majorHAnsi"/>
                <w:bCs/>
                <w:i/>
                <w:color w:val="FF0000"/>
                <w:sz w:val="22"/>
                <w:szCs w:val="22"/>
                <w:highlight w:val="green"/>
                <w:u w:val="single"/>
              </w:rPr>
              <w:t>Denominazione ed indirizzo</w:t>
            </w:r>
          </w:p>
          <w:p w14:paraId="025D8F90" w14:textId="77777777" w:rsidR="00A77DFF" w:rsidRPr="009C2C8C" w:rsidRDefault="00A77DFF" w:rsidP="00724BEC">
            <w:pPr>
              <w:ind w:left="-2"/>
              <w:rPr>
                <w:rFonts w:ascii="Aptos" w:hAnsi="Aptos" w:cstheme="majorHAnsi"/>
                <w:sz w:val="22"/>
                <w:szCs w:val="22"/>
              </w:rPr>
            </w:pPr>
            <w:r w:rsidRPr="009C2C8C">
              <w:rPr>
                <w:rFonts w:ascii="Aptos" w:hAnsi="Aptos" w:cstheme="majorHAnsi"/>
                <w:sz w:val="22"/>
                <w:szCs w:val="22"/>
              </w:rPr>
              <w:fldChar w:fldCharType="begin">
                <w:ffData>
                  <w:name w:val="Text1"/>
                  <w:enabled/>
                  <w:calcOnExit w:val="0"/>
                  <w:textInput/>
                </w:ffData>
              </w:fldChar>
            </w:r>
            <w:r w:rsidRPr="009C2C8C">
              <w:rPr>
                <w:rFonts w:ascii="Aptos" w:hAnsi="Aptos" w:cstheme="majorHAnsi"/>
                <w:sz w:val="22"/>
                <w:szCs w:val="22"/>
              </w:rPr>
              <w:instrText xml:space="preserve"> FORMTEXT </w:instrText>
            </w:r>
            <w:r w:rsidRPr="009C2C8C">
              <w:rPr>
                <w:rFonts w:ascii="Aptos" w:hAnsi="Aptos" w:cstheme="majorHAnsi"/>
                <w:sz w:val="22"/>
                <w:szCs w:val="22"/>
              </w:rPr>
            </w:r>
            <w:r w:rsidRPr="009C2C8C">
              <w:rPr>
                <w:rFonts w:ascii="Aptos" w:hAnsi="Aptos" w:cstheme="majorHAnsi"/>
                <w:sz w:val="22"/>
                <w:szCs w:val="22"/>
              </w:rPr>
              <w:fldChar w:fldCharType="separate"/>
            </w:r>
            <w:r w:rsidRPr="009C2C8C">
              <w:rPr>
                <w:rFonts w:ascii="Aptos" w:hAnsi="Aptos" w:cstheme="majorHAnsi"/>
                <w:sz w:val="22"/>
                <w:szCs w:val="22"/>
              </w:rPr>
              <w:t> </w:t>
            </w:r>
            <w:r w:rsidRPr="009C2C8C">
              <w:rPr>
                <w:rFonts w:ascii="Aptos" w:hAnsi="Aptos" w:cstheme="majorHAnsi"/>
                <w:sz w:val="22"/>
                <w:szCs w:val="22"/>
              </w:rPr>
              <w:t> </w:t>
            </w:r>
            <w:r w:rsidRPr="009C2C8C">
              <w:rPr>
                <w:rFonts w:ascii="Aptos" w:hAnsi="Aptos" w:cstheme="majorHAnsi"/>
                <w:sz w:val="22"/>
                <w:szCs w:val="22"/>
              </w:rPr>
              <w:t> </w:t>
            </w:r>
            <w:r w:rsidRPr="009C2C8C">
              <w:rPr>
                <w:rFonts w:ascii="Aptos" w:hAnsi="Aptos" w:cstheme="majorHAnsi"/>
                <w:sz w:val="22"/>
                <w:szCs w:val="22"/>
              </w:rPr>
              <w:t> </w:t>
            </w:r>
            <w:r w:rsidRPr="009C2C8C">
              <w:rPr>
                <w:rFonts w:ascii="Aptos" w:hAnsi="Aptos" w:cstheme="majorHAnsi"/>
                <w:sz w:val="22"/>
                <w:szCs w:val="22"/>
              </w:rPr>
              <w:t> </w:t>
            </w:r>
            <w:r w:rsidRPr="009C2C8C">
              <w:rPr>
                <w:rFonts w:ascii="Aptos" w:hAnsi="Aptos" w:cstheme="majorHAnsi"/>
                <w:sz w:val="22"/>
                <w:szCs w:val="22"/>
              </w:rPr>
              <w:fldChar w:fldCharType="end"/>
            </w:r>
          </w:p>
        </w:tc>
      </w:tr>
      <w:tr w:rsidR="00A77DFF" w:rsidRPr="009C2C8C" w14:paraId="3D733DCC" w14:textId="77777777" w:rsidTr="60C72650">
        <w:tc>
          <w:tcPr>
            <w:tcW w:w="4476" w:type="dxa"/>
          </w:tcPr>
          <w:p w14:paraId="29628964" w14:textId="77777777" w:rsidR="00A77DFF" w:rsidRPr="009C2C8C" w:rsidRDefault="00A77DFF" w:rsidP="00724BEC">
            <w:pPr>
              <w:ind w:right="78"/>
              <w:rPr>
                <w:rFonts w:ascii="Aptos" w:hAnsi="Aptos" w:cstheme="majorHAnsi"/>
                <w:b/>
                <w:color w:val="FF0000"/>
                <w:sz w:val="22"/>
                <w:szCs w:val="22"/>
                <w:u w:val="single"/>
                <w:lang w:val="de-DE"/>
              </w:rPr>
            </w:pPr>
          </w:p>
        </w:tc>
        <w:tc>
          <w:tcPr>
            <w:tcW w:w="560" w:type="dxa"/>
          </w:tcPr>
          <w:p w14:paraId="443D85D0" w14:textId="77777777" w:rsidR="00A77DFF" w:rsidRPr="009C2C8C" w:rsidRDefault="00A77DFF" w:rsidP="00724BEC">
            <w:pPr>
              <w:widowControl w:val="0"/>
              <w:ind w:right="-180"/>
              <w:jc w:val="both"/>
              <w:rPr>
                <w:rFonts w:ascii="Aptos" w:hAnsi="Aptos" w:cstheme="majorHAnsi"/>
                <w:sz w:val="22"/>
                <w:szCs w:val="22"/>
              </w:rPr>
            </w:pPr>
          </w:p>
        </w:tc>
        <w:tc>
          <w:tcPr>
            <w:tcW w:w="4477" w:type="dxa"/>
          </w:tcPr>
          <w:p w14:paraId="07435728" w14:textId="77777777" w:rsidR="00A77DFF" w:rsidRPr="009C2C8C" w:rsidRDefault="00A77DFF" w:rsidP="00724BEC">
            <w:pPr>
              <w:ind w:left="-2"/>
              <w:rPr>
                <w:rFonts w:ascii="Aptos" w:hAnsi="Aptos" w:cstheme="majorHAnsi"/>
                <w:b/>
                <w:color w:val="FF0000"/>
                <w:sz w:val="22"/>
                <w:szCs w:val="22"/>
                <w:u w:val="single"/>
              </w:rPr>
            </w:pPr>
          </w:p>
        </w:tc>
      </w:tr>
      <w:tr w:rsidR="0062685E" w:rsidRPr="009C2C8C" w14:paraId="5B3CCE16" w14:textId="77777777" w:rsidTr="60C72650">
        <w:tc>
          <w:tcPr>
            <w:tcW w:w="4476" w:type="dxa"/>
          </w:tcPr>
          <w:p w14:paraId="4780B91B" w14:textId="77777777" w:rsidR="0062685E" w:rsidRPr="009C2C8C" w:rsidRDefault="0062685E" w:rsidP="00724BEC">
            <w:pPr>
              <w:ind w:right="78"/>
              <w:rPr>
                <w:rFonts w:ascii="Aptos" w:hAnsi="Aptos" w:cstheme="minorHAnsi"/>
                <w:b/>
                <w:sz w:val="22"/>
                <w:szCs w:val="22"/>
                <w:lang w:val="de-DE"/>
              </w:rPr>
            </w:pPr>
            <w:r w:rsidRPr="009C2C8C">
              <w:rPr>
                <w:rFonts w:ascii="Aptos" w:hAnsi="Aptos" w:cstheme="minorHAnsi"/>
                <w:b/>
                <w:sz w:val="22"/>
                <w:szCs w:val="22"/>
                <w:lang w:val="de-DE"/>
              </w:rPr>
              <w:t xml:space="preserve">Einziger Projektverantwortliche (EPV) </w:t>
            </w:r>
            <w:r w:rsidRPr="009C2C8C">
              <w:rPr>
                <w:rFonts w:ascii="Aptos" w:hAnsi="Aptos" w:cs="Calibri"/>
                <w:bCs/>
                <w:i/>
                <w:iCs/>
                <w:noProof w:val="0"/>
                <w:color w:val="FF0000"/>
                <w:sz w:val="22"/>
                <w:szCs w:val="22"/>
                <w:highlight w:val="green"/>
                <w:lang w:val="de-DE"/>
              </w:rPr>
              <w:t>[</w:t>
            </w:r>
            <w:r w:rsidRPr="009C2C8C">
              <w:rPr>
                <w:rFonts w:ascii="Aptos" w:hAnsi="Aptos" w:cstheme="minorHAnsi"/>
                <w:bCs/>
                <w:i/>
                <w:iCs/>
                <w:color w:val="FF0000"/>
                <w:sz w:val="22"/>
                <w:szCs w:val="22"/>
                <w:highlight w:val="green"/>
                <w:lang w:val="de-DE"/>
              </w:rPr>
              <w:t>Name, Zuname und E-Mail / PEC-Adresse angeben</w:t>
            </w:r>
            <w:r w:rsidRPr="009C2C8C">
              <w:rPr>
                <w:rFonts w:ascii="Aptos" w:hAnsi="Aptos" w:cs="Calibri"/>
                <w:bCs/>
                <w:i/>
                <w:iCs/>
                <w:noProof w:val="0"/>
                <w:color w:val="FF0000"/>
                <w:sz w:val="22"/>
                <w:szCs w:val="22"/>
                <w:highlight w:val="green"/>
                <w:lang w:val="de-DE"/>
              </w:rPr>
              <w:t>]</w:t>
            </w:r>
            <w:r w:rsidRPr="009C2C8C">
              <w:rPr>
                <w:rFonts w:ascii="Aptos" w:hAnsi="Aptos" w:cstheme="minorHAnsi"/>
                <w:b/>
                <w:color w:val="FF0000"/>
                <w:sz w:val="22"/>
                <w:szCs w:val="22"/>
                <w:highlight w:val="green"/>
                <w:lang w:val="de-DE"/>
              </w:rPr>
              <w:t>:</w:t>
            </w:r>
          </w:p>
          <w:p w14:paraId="41DE85A4" w14:textId="304A27B0" w:rsidR="0062685E" w:rsidRPr="009C2C8C" w:rsidRDefault="0062685E" w:rsidP="00724BEC">
            <w:pPr>
              <w:ind w:right="78"/>
              <w:rPr>
                <w:rFonts w:ascii="Aptos" w:hAnsi="Aptos" w:cstheme="majorHAnsi"/>
                <w:sz w:val="22"/>
                <w:szCs w:val="22"/>
                <w:lang w:val="de-DE"/>
              </w:rPr>
            </w:pPr>
            <w:r w:rsidRPr="009C2C8C">
              <w:rPr>
                <w:rFonts w:ascii="Aptos" w:hAnsi="Aptos" w:cstheme="minorHAnsi"/>
                <w:sz w:val="22"/>
                <w:szCs w:val="22"/>
                <w:lang w:val="de-DE"/>
              </w:rPr>
              <w:fldChar w:fldCharType="begin">
                <w:ffData>
                  <w:name w:val="Text1"/>
                  <w:enabled/>
                  <w:calcOnExit w:val="0"/>
                  <w:textInput/>
                </w:ffData>
              </w:fldChar>
            </w:r>
            <w:r w:rsidRPr="009C2C8C">
              <w:rPr>
                <w:rFonts w:ascii="Aptos" w:hAnsi="Aptos" w:cstheme="minorHAnsi"/>
                <w:sz w:val="22"/>
                <w:szCs w:val="22"/>
                <w:lang w:val="de-DE"/>
              </w:rPr>
              <w:instrText xml:space="preserve"> FORMTEXT </w:instrText>
            </w:r>
            <w:r w:rsidRPr="009C2C8C">
              <w:rPr>
                <w:rFonts w:ascii="Aptos" w:hAnsi="Aptos" w:cstheme="minorHAnsi"/>
                <w:sz w:val="22"/>
                <w:szCs w:val="22"/>
                <w:lang w:val="de-DE"/>
              </w:rPr>
            </w:r>
            <w:r w:rsidRPr="009C2C8C">
              <w:rPr>
                <w:rFonts w:ascii="Aptos" w:hAnsi="Aptos" w:cstheme="minorHAnsi"/>
                <w:sz w:val="22"/>
                <w:szCs w:val="22"/>
                <w:lang w:val="de-DE"/>
              </w:rPr>
              <w:fldChar w:fldCharType="separate"/>
            </w:r>
            <w:r w:rsidRPr="009C2C8C">
              <w:rPr>
                <w:rFonts w:ascii="Aptos" w:hAnsi="Aptos" w:cstheme="minorHAnsi"/>
                <w:sz w:val="22"/>
                <w:szCs w:val="22"/>
                <w:lang w:val="de-DE"/>
              </w:rPr>
              <w:t> </w:t>
            </w:r>
            <w:r w:rsidRPr="009C2C8C">
              <w:rPr>
                <w:rFonts w:ascii="Aptos" w:hAnsi="Aptos" w:cstheme="minorHAnsi"/>
                <w:sz w:val="22"/>
                <w:szCs w:val="22"/>
                <w:lang w:val="de-DE"/>
              </w:rPr>
              <w:t> </w:t>
            </w:r>
            <w:r w:rsidRPr="009C2C8C">
              <w:rPr>
                <w:rFonts w:ascii="Aptos" w:hAnsi="Aptos" w:cstheme="minorHAnsi"/>
                <w:sz w:val="22"/>
                <w:szCs w:val="22"/>
                <w:lang w:val="de-DE"/>
              </w:rPr>
              <w:t> </w:t>
            </w:r>
            <w:r w:rsidRPr="009C2C8C">
              <w:rPr>
                <w:rFonts w:ascii="Aptos" w:hAnsi="Aptos" w:cstheme="minorHAnsi"/>
                <w:sz w:val="22"/>
                <w:szCs w:val="22"/>
                <w:lang w:val="de-DE"/>
              </w:rPr>
              <w:t> </w:t>
            </w:r>
            <w:r w:rsidRPr="009C2C8C">
              <w:rPr>
                <w:rFonts w:ascii="Aptos" w:hAnsi="Aptos" w:cstheme="minorHAnsi"/>
                <w:sz w:val="22"/>
                <w:szCs w:val="22"/>
                <w:lang w:val="de-DE"/>
              </w:rPr>
              <w:t> </w:t>
            </w:r>
            <w:r w:rsidRPr="009C2C8C">
              <w:rPr>
                <w:rFonts w:ascii="Aptos" w:hAnsi="Aptos" w:cstheme="minorHAnsi"/>
                <w:sz w:val="22"/>
                <w:szCs w:val="22"/>
                <w:lang w:val="de-DE"/>
              </w:rPr>
              <w:fldChar w:fldCharType="end"/>
            </w:r>
          </w:p>
        </w:tc>
        <w:tc>
          <w:tcPr>
            <w:tcW w:w="560" w:type="dxa"/>
          </w:tcPr>
          <w:p w14:paraId="10B9B37B" w14:textId="77777777" w:rsidR="0062685E" w:rsidRPr="009C2C8C" w:rsidRDefault="0062685E" w:rsidP="00724BEC">
            <w:pPr>
              <w:widowControl w:val="0"/>
              <w:ind w:right="-180"/>
              <w:jc w:val="both"/>
              <w:rPr>
                <w:rFonts w:ascii="Aptos" w:hAnsi="Aptos" w:cstheme="majorHAnsi"/>
                <w:sz w:val="22"/>
                <w:szCs w:val="22"/>
              </w:rPr>
            </w:pPr>
          </w:p>
        </w:tc>
        <w:tc>
          <w:tcPr>
            <w:tcW w:w="4477" w:type="dxa"/>
          </w:tcPr>
          <w:p w14:paraId="5DECA9D9" w14:textId="09660030" w:rsidR="0062685E" w:rsidRPr="009C2C8C" w:rsidRDefault="0062685E" w:rsidP="00724BEC">
            <w:pPr>
              <w:ind w:left="-2" w:right="78"/>
              <w:rPr>
                <w:rFonts w:ascii="Aptos" w:hAnsi="Aptos" w:cstheme="majorHAnsi"/>
                <w:sz w:val="22"/>
                <w:szCs w:val="22"/>
                <w:lang w:val="it-IT"/>
              </w:rPr>
            </w:pPr>
            <w:r w:rsidRPr="009C2C8C">
              <w:rPr>
                <w:rFonts w:ascii="Aptos" w:hAnsi="Aptos" w:cstheme="minorHAnsi"/>
                <w:b/>
                <w:sz w:val="22"/>
                <w:szCs w:val="22"/>
                <w:lang w:val="it-IT"/>
              </w:rPr>
              <w:t>Responsabile unico del progetto (RUP)</w:t>
            </w:r>
            <w:r w:rsidRPr="009C2C8C">
              <w:rPr>
                <w:rFonts w:ascii="Aptos" w:hAnsi="Aptos" w:cs="Calibri"/>
                <w:bCs/>
                <w:iCs/>
                <w:noProof w:val="0"/>
                <w:color w:val="000000"/>
                <w:sz w:val="22"/>
                <w:szCs w:val="22"/>
                <w:lang w:val="it-IT"/>
              </w:rPr>
              <w:t xml:space="preserve"> </w:t>
            </w:r>
            <w:r w:rsidRPr="009C2C8C">
              <w:rPr>
                <w:rFonts w:ascii="Aptos" w:hAnsi="Aptos" w:cs="Calibri"/>
                <w:bCs/>
                <w:i/>
                <w:iCs/>
                <w:noProof w:val="0"/>
                <w:color w:val="FF0000"/>
                <w:sz w:val="22"/>
                <w:szCs w:val="22"/>
                <w:highlight w:val="green"/>
                <w:lang w:val="it-IT"/>
              </w:rPr>
              <w:t>[indicare nome, cognome e indirizzo e-mail - PEC]</w:t>
            </w:r>
            <w:r w:rsidRPr="009C2C8C">
              <w:rPr>
                <w:rFonts w:ascii="Aptos" w:hAnsi="Aptos" w:cstheme="minorHAnsi"/>
                <w:b/>
                <w:sz w:val="22"/>
                <w:szCs w:val="22"/>
                <w:lang w:val="it-IT"/>
              </w:rPr>
              <w:t xml:space="preserve">: </w:t>
            </w:r>
            <w:r w:rsidRPr="009C2C8C">
              <w:rPr>
                <w:rFonts w:ascii="Aptos" w:hAnsi="Aptos" w:cstheme="minorHAnsi"/>
                <w:sz w:val="22"/>
                <w:szCs w:val="22"/>
              </w:rPr>
              <w:fldChar w:fldCharType="begin">
                <w:ffData>
                  <w:name w:val="Text1"/>
                  <w:enabled/>
                  <w:calcOnExit w:val="0"/>
                  <w:textInput/>
                </w:ffData>
              </w:fldChar>
            </w:r>
            <w:r w:rsidRPr="009C2C8C">
              <w:rPr>
                <w:rFonts w:ascii="Aptos" w:hAnsi="Aptos" w:cstheme="minorHAnsi"/>
                <w:sz w:val="22"/>
                <w:szCs w:val="22"/>
                <w:lang w:val="it-IT"/>
              </w:rPr>
              <w:instrText xml:space="preserve"> FORMTEXT </w:instrText>
            </w:r>
            <w:r w:rsidRPr="009C2C8C">
              <w:rPr>
                <w:rFonts w:ascii="Aptos" w:hAnsi="Aptos" w:cstheme="minorHAnsi"/>
                <w:sz w:val="22"/>
                <w:szCs w:val="22"/>
              </w:rPr>
            </w:r>
            <w:r w:rsidRPr="009C2C8C">
              <w:rPr>
                <w:rFonts w:ascii="Aptos" w:hAnsi="Aptos" w:cstheme="minorHAnsi"/>
                <w:sz w:val="22"/>
                <w:szCs w:val="22"/>
              </w:rPr>
              <w:fldChar w:fldCharType="separate"/>
            </w:r>
            <w:r w:rsidRPr="009C2C8C">
              <w:rPr>
                <w:rFonts w:ascii="Aptos" w:hAnsi="Aptos" w:cstheme="minorHAnsi"/>
                <w:sz w:val="22"/>
                <w:szCs w:val="22"/>
              </w:rPr>
              <w:t> </w:t>
            </w:r>
            <w:r w:rsidRPr="009C2C8C">
              <w:rPr>
                <w:rFonts w:ascii="Aptos" w:hAnsi="Aptos" w:cstheme="minorHAnsi"/>
                <w:sz w:val="22"/>
                <w:szCs w:val="22"/>
              </w:rPr>
              <w:t> </w:t>
            </w:r>
            <w:r w:rsidRPr="009C2C8C">
              <w:rPr>
                <w:rFonts w:ascii="Aptos" w:hAnsi="Aptos" w:cstheme="minorHAnsi"/>
                <w:sz w:val="22"/>
                <w:szCs w:val="22"/>
              </w:rPr>
              <w:t> </w:t>
            </w:r>
            <w:r w:rsidRPr="009C2C8C">
              <w:rPr>
                <w:rFonts w:ascii="Aptos" w:hAnsi="Aptos" w:cstheme="minorHAnsi"/>
                <w:sz w:val="22"/>
                <w:szCs w:val="22"/>
              </w:rPr>
              <w:t> </w:t>
            </w:r>
            <w:r w:rsidRPr="009C2C8C">
              <w:rPr>
                <w:rFonts w:ascii="Aptos" w:hAnsi="Aptos" w:cstheme="minorHAnsi"/>
                <w:sz w:val="22"/>
                <w:szCs w:val="22"/>
              </w:rPr>
              <w:t> </w:t>
            </w:r>
            <w:r w:rsidRPr="009C2C8C">
              <w:rPr>
                <w:rFonts w:ascii="Aptos" w:hAnsi="Aptos" w:cstheme="minorHAnsi"/>
                <w:sz w:val="22"/>
                <w:szCs w:val="22"/>
              </w:rPr>
              <w:fldChar w:fldCharType="end"/>
            </w:r>
          </w:p>
        </w:tc>
      </w:tr>
      <w:tr w:rsidR="00A77DFF" w:rsidRPr="009C2C8C" w14:paraId="147F326A" w14:textId="77777777" w:rsidTr="60C72650">
        <w:tc>
          <w:tcPr>
            <w:tcW w:w="4476" w:type="dxa"/>
          </w:tcPr>
          <w:p w14:paraId="46BAFD2E" w14:textId="77777777" w:rsidR="00A77DFF" w:rsidRPr="009C2C8C" w:rsidRDefault="00A77DFF" w:rsidP="00724BEC">
            <w:pPr>
              <w:ind w:right="78"/>
              <w:rPr>
                <w:rFonts w:ascii="Aptos" w:hAnsi="Aptos" w:cstheme="majorHAnsi"/>
                <w:b/>
                <w:sz w:val="22"/>
                <w:szCs w:val="22"/>
                <w:lang w:val="it-IT"/>
              </w:rPr>
            </w:pPr>
          </w:p>
        </w:tc>
        <w:tc>
          <w:tcPr>
            <w:tcW w:w="560" w:type="dxa"/>
          </w:tcPr>
          <w:p w14:paraId="0E8FA9BA" w14:textId="77777777" w:rsidR="00A77DFF" w:rsidRPr="009C2C8C" w:rsidRDefault="00A77DFF" w:rsidP="00724BEC">
            <w:pPr>
              <w:widowControl w:val="0"/>
              <w:ind w:right="-180"/>
              <w:jc w:val="both"/>
              <w:rPr>
                <w:rFonts w:ascii="Aptos" w:hAnsi="Aptos" w:cstheme="majorHAnsi"/>
                <w:sz w:val="22"/>
                <w:szCs w:val="22"/>
                <w:lang w:val="it-IT"/>
              </w:rPr>
            </w:pPr>
          </w:p>
        </w:tc>
        <w:tc>
          <w:tcPr>
            <w:tcW w:w="4477" w:type="dxa"/>
          </w:tcPr>
          <w:p w14:paraId="386EFA25" w14:textId="77777777" w:rsidR="00A77DFF" w:rsidRPr="009C2C8C" w:rsidRDefault="00A77DFF" w:rsidP="00724BEC">
            <w:pPr>
              <w:ind w:left="-2"/>
              <w:rPr>
                <w:rFonts w:ascii="Aptos" w:hAnsi="Aptos" w:cstheme="majorHAnsi"/>
                <w:b/>
                <w:sz w:val="22"/>
                <w:szCs w:val="22"/>
                <w:lang w:val="it-IT"/>
              </w:rPr>
            </w:pPr>
          </w:p>
        </w:tc>
      </w:tr>
      <w:tr w:rsidR="004940AB" w:rsidRPr="009C2C8C" w14:paraId="6B295532" w14:textId="77777777" w:rsidTr="60C72650">
        <w:tc>
          <w:tcPr>
            <w:tcW w:w="4476" w:type="dxa"/>
          </w:tcPr>
          <w:p w14:paraId="443320F6" w14:textId="49B8B27A" w:rsidR="004940AB" w:rsidRPr="009C2C8C" w:rsidRDefault="004940AB" w:rsidP="00724BEC">
            <w:pPr>
              <w:pStyle w:val="Default"/>
              <w:widowControl w:val="0"/>
              <w:ind w:right="76"/>
              <w:jc w:val="both"/>
              <w:rPr>
                <w:rFonts w:ascii="Aptos" w:hAnsi="Aptos" w:cstheme="majorHAnsi"/>
                <w:sz w:val="22"/>
                <w:szCs w:val="22"/>
                <w:lang w:val="en-US"/>
              </w:rPr>
            </w:pPr>
            <w:r w:rsidRPr="009C2C8C">
              <w:rPr>
                <w:rFonts w:ascii="Aptos" w:hAnsi="Aptos" w:cstheme="majorHAnsi"/>
                <w:b/>
                <w:color w:val="FF0000"/>
                <w:sz w:val="22"/>
                <w:szCs w:val="22"/>
                <w:lang w:eastAsia="en-US"/>
              </w:rPr>
              <w:t>Verantwortlicher für die Vertragsausführung:</w:t>
            </w:r>
            <w:r w:rsidRPr="009C2C8C">
              <w:rPr>
                <w:rFonts w:ascii="Aptos" w:hAnsi="Aptos" w:cstheme="majorHAnsi"/>
                <w:b/>
                <w:color w:val="FF0000"/>
                <w:sz w:val="22"/>
                <w:szCs w:val="22"/>
                <w:lang w:val="de-DE"/>
              </w:rPr>
              <w:t xml:space="preserve"> </w:t>
            </w:r>
            <w:r w:rsidRPr="009C2C8C">
              <w:rPr>
                <w:rFonts w:ascii="Aptos" w:hAnsi="Aptos" w:cstheme="majorHAnsi"/>
                <w:sz w:val="22"/>
                <w:szCs w:val="22"/>
                <w:lang w:val="de-DE"/>
              </w:rPr>
              <w:fldChar w:fldCharType="begin">
                <w:ffData>
                  <w:name w:val="Text1"/>
                  <w:enabled/>
                  <w:calcOnExit w:val="0"/>
                  <w:textInput/>
                </w:ffData>
              </w:fldChar>
            </w:r>
            <w:r w:rsidRPr="009C2C8C">
              <w:rPr>
                <w:rFonts w:ascii="Aptos" w:hAnsi="Aptos" w:cstheme="majorHAnsi"/>
                <w:sz w:val="22"/>
                <w:szCs w:val="22"/>
                <w:lang w:val="de-DE"/>
              </w:rPr>
              <w:instrText xml:space="preserve"> FORMTEXT </w:instrText>
            </w:r>
            <w:r w:rsidRPr="009C2C8C">
              <w:rPr>
                <w:rFonts w:ascii="Aptos" w:hAnsi="Aptos" w:cstheme="majorHAnsi"/>
                <w:sz w:val="22"/>
                <w:szCs w:val="22"/>
                <w:lang w:val="de-DE"/>
              </w:rPr>
            </w:r>
            <w:r w:rsidRPr="009C2C8C">
              <w:rPr>
                <w:rFonts w:ascii="Aptos" w:hAnsi="Aptos" w:cstheme="majorHAnsi"/>
                <w:sz w:val="22"/>
                <w:szCs w:val="22"/>
                <w:lang w:val="de-DE"/>
              </w:rPr>
              <w:fldChar w:fldCharType="separate"/>
            </w:r>
            <w:r w:rsidRPr="009C2C8C">
              <w:rPr>
                <w:rFonts w:ascii="Aptos" w:hAnsi="Aptos" w:cstheme="majorHAnsi"/>
                <w:sz w:val="22"/>
                <w:szCs w:val="22"/>
                <w:lang w:val="de-DE"/>
              </w:rPr>
              <w:t> </w:t>
            </w:r>
            <w:r w:rsidRPr="009C2C8C">
              <w:rPr>
                <w:rFonts w:ascii="Aptos" w:hAnsi="Aptos" w:cstheme="majorHAnsi"/>
                <w:sz w:val="22"/>
                <w:szCs w:val="22"/>
                <w:lang w:val="de-DE"/>
              </w:rPr>
              <w:t> </w:t>
            </w:r>
            <w:r w:rsidRPr="009C2C8C">
              <w:rPr>
                <w:rFonts w:ascii="Aptos" w:hAnsi="Aptos" w:cstheme="majorHAnsi"/>
                <w:sz w:val="22"/>
                <w:szCs w:val="22"/>
                <w:lang w:val="de-DE"/>
              </w:rPr>
              <w:t> </w:t>
            </w:r>
            <w:r w:rsidRPr="009C2C8C">
              <w:rPr>
                <w:rFonts w:ascii="Aptos" w:hAnsi="Aptos" w:cstheme="majorHAnsi"/>
                <w:sz w:val="22"/>
                <w:szCs w:val="22"/>
                <w:lang w:val="de-DE"/>
              </w:rPr>
              <w:t> </w:t>
            </w:r>
            <w:r w:rsidRPr="009C2C8C">
              <w:rPr>
                <w:rFonts w:ascii="Aptos" w:hAnsi="Aptos" w:cstheme="majorHAnsi"/>
                <w:sz w:val="22"/>
                <w:szCs w:val="22"/>
                <w:lang w:val="de-DE"/>
              </w:rPr>
              <w:t> </w:t>
            </w:r>
            <w:r w:rsidRPr="009C2C8C">
              <w:rPr>
                <w:rFonts w:ascii="Aptos" w:hAnsi="Aptos" w:cstheme="majorHAnsi"/>
                <w:sz w:val="22"/>
                <w:szCs w:val="22"/>
                <w:lang w:val="de-DE"/>
              </w:rPr>
              <w:fldChar w:fldCharType="end"/>
            </w:r>
            <w:r w:rsidRPr="009C2C8C">
              <w:rPr>
                <w:rFonts w:ascii="Aptos" w:hAnsi="Aptos" w:cstheme="majorHAnsi"/>
                <w:b/>
                <w:color w:val="FF0000"/>
                <w:sz w:val="22"/>
                <w:szCs w:val="22"/>
                <w:lang w:val="de-DE"/>
              </w:rPr>
              <w:t>.</w:t>
            </w:r>
          </w:p>
        </w:tc>
        <w:tc>
          <w:tcPr>
            <w:tcW w:w="560" w:type="dxa"/>
          </w:tcPr>
          <w:p w14:paraId="788452B5" w14:textId="77777777" w:rsidR="004940AB" w:rsidRPr="009C2C8C" w:rsidRDefault="004940AB" w:rsidP="00724BEC">
            <w:pPr>
              <w:widowControl w:val="0"/>
              <w:ind w:right="-180"/>
              <w:jc w:val="both"/>
              <w:rPr>
                <w:rFonts w:ascii="Aptos" w:hAnsi="Aptos" w:cstheme="majorHAnsi"/>
                <w:sz w:val="22"/>
                <w:szCs w:val="22"/>
              </w:rPr>
            </w:pPr>
          </w:p>
        </w:tc>
        <w:tc>
          <w:tcPr>
            <w:tcW w:w="4477" w:type="dxa"/>
          </w:tcPr>
          <w:p w14:paraId="25291453" w14:textId="2251963F" w:rsidR="004940AB" w:rsidRPr="009C2C8C" w:rsidRDefault="004940AB" w:rsidP="00724BEC">
            <w:pPr>
              <w:ind w:left="-2"/>
              <w:rPr>
                <w:rFonts w:ascii="Aptos" w:hAnsi="Aptos" w:cstheme="majorHAnsi"/>
                <w:b/>
                <w:color w:val="FF0000"/>
                <w:sz w:val="22"/>
                <w:szCs w:val="22"/>
                <w:lang w:val="it-IT"/>
              </w:rPr>
            </w:pPr>
            <w:r w:rsidRPr="009C2C8C">
              <w:rPr>
                <w:rFonts w:ascii="Aptos" w:hAnsi="Aptos" w:cstheme="majorHAnsi"/>
                <w:b/>
                <w:color w:val="FF0000"/>
                <w:sz w:val="22"/>
                <w:szCs w:val="22"/>
                <w:lang w:val="it-IT"/>
              </w:rPr>
              <w:t xml:space="preserve">Direttore di esecuzione: </w:t>
            </w:r>
            <w:r w:rsidRPr="009C2C8C">
              <w:rPr>
                <w:rFonts w:ascii="Aptos" w:hAnsi="Aptos" w:cstheme="majorHAnsi"/>
                <w:sz w:val="22"/>
                <w:szCs w:val="22"/>
                <w:lang w:val="de-DE"/>
              </w:rPr>
              <w:fldChar w:fldCharType="begin">
                <w:ffData>
                  <w:name w:val="Text1"/>
                  <w:enabled/>
                  <w:calcOnExit w:val="0"/>
                  <w:textInput/>
                </w:ffData>
              </w:fldChar>
            </w:r>
            <w:r w:rsidRPr="009C2C8C">
              <w:rPr>
                <w:rFonts w:ascii="Aptos" w:hAnsi="Aptos" w:cstheme="majorHAnsi"/>
                <w:sz w:val="22"/>
                <w:szCs w:val="22"/>
                <w:lang w:val="de-DE"/>
              </w:rPr>
              <w:instrText xml:space="preserve"> FORMTEXT </w:instrText>
            </w:r>
            <w:r w:rsidRPr="009C2C8C">
              <w:rPr>
                <w:rFonts w:ascii="Aptos" w:hAnsi="Aptos" w:cstheme="majorHAnsi"/>
                <w:sz w:val="22"/>
                <w:szCs w:val="22"/>
                <w:lang w:val="de-DE"/>
              </w:rPr>
            </w:r>
            <w:r w:rsidRPr="009C2C8C">
              <w:rPr>
                <w:rFonts w:ascii="Aptos" w:hAnsi="Aptos" w:cstheme="majorHAnsi"/>
                <w:sz w:val="22"/>
                <w:szCs w:val="22"/>
                <w:lang w:val="de-DE"/>
              </w:rPr>
              <w:fldChar w:fldCharType="separate"/>
            </w:r>
            <w:r w:rsidRPr="009C2C8C">
              <w:rPr>
                <w:rFonts w:ascii="Aptos" w:hAnsi="Aptos" w:cstheme="majorHAnsi"/>
                <w:sz w:val="22"/>
                <w:szCs w:val="22"/>
                <w:lang w:val="de-DE"/>
              </w:rPr>
              <w:t> </w:t>
            </w:r>
            <w:r w:rsidRPr="009C2C8C">
              <w:rPr>
                <w:rFonts w:ascii="Aptos" w:hAnsi="Aptos" w:cstheme="majorHAnsi"/>
                <w:sz w:val="22"/>
                <w:szCs w:val="22"/>
                <w:lang w:val="de-DE"/>
              </w:rPr>
              <w:t> </w:t>
            </w:r>
            <w:r w:rsidRPr="009C2C8C">
              <w:rPr>
                <w:rFonts w:ascii="Aptos" w:hAnsi="Aptos" w:cstheme="majorHAnsi"/>
                <w:sz w:val="22"/>
                <w:szCs w:val="22"/>
                <w:lang w:val="de-DE"/>
              </w:rPr>
              <w:t> </w:t>
            </w:r>
            <w:r w:rsidRPr="009C2C8C">
              <w:rPr>
                <w:rFonts w:ascii="Aptos" w:hAnsi="Aptos" w:cstheme="majorHAnsi"/>
                <w:sz w:val="22"/>
                <w:szCs w:val="22"/>
                <w:lang w:val="de-DE"/>
              </w:rPr>
              <w:t> </w:t>
            </w:r>
            <w:r w:rsidRPr="009C2C8C">
              <w:rPr>
                <w:rFonts w:ascii="Aptos" w:hAnsi="Aptos" w:cstheme="majorHAnsi"/>
                <w:sz w:val="22"/>
                <w:szCs w:val="22"/>
                <w:lang w:val="de-DE"/>
              </w:rPr>
              <w:t> </w:t>
            </w:r>
            <w:r w:rsidRPr="009C2C8C">
              <w:rPr>
                <w:rFonts w:ascii="Aptos" w:hAnsi="Aptos" w:cstheme="majorHAnsi"/>
                <w:sz w:val="22"/>
                <w:szCs w:val="22"/>
                <w:lang w:val="de-DE"/>
              </w:rPr>
              <w:fldChar w:fldCharType="end"/>
            </w:r>
            <w:r w:rsidRPr="009C2C8C">
              <w:rPr>
                <w:rFonts w:ascii="Aptos" w:hAnsi="Aptos" w:cstheme="majorHAnsi"/>
                <w:b/>
                <w:color w:val="FF0000"/>
                <w:sz w:val="22"/>
                <w:szCs w:val="22"/>
                <w:lang w:val="it-IT"/>
              </w:rPr>
              <w:t>.</w:t>
            </w:r>
          </w:p>
          <w:p w14:paraId="0765E5B0" w14:textId="77777777" w:rsidR="004940AB" w:rsidRPr="009C2C8C" w:rsidRDefault="004940AB" w:rsidP="00724BEC">
            <w:pPr>
              <w:pStyle w:val="Default"/>
              <w:widowControl w:val="0"/>
              <w:ind w:right="105"/>
              <w:jc w:val="both"/>
              <w:rPr>
                <w:rFonts w:ascii="Aptos" w:hAnsi="Aptos" w:cstheme="majorHAnsi"/>
                <w:color w:val="auto"/>
                <w:sz w:val="22"/>
                <w:szCs w:val="22"/>
                <w:lang w:val="en-US"/>
              </w:rPr>
            </w:pPr>
          </w:p>
        </w:tc>
      </w:tr>
      <w:tr w:rsidR="004940AB" w:rsidRPr="009C2C8C" w14:paraId="4DF354B0" w14:textId="77777777" w:rsidTr="60C72650">
        <w:tc>
          <w:tcPr>
            <w:tcW w:w="4476" w:type="dxa"/>
          </w:tcPr>
          <w:p w14:paraId="131515AD" w14:textId="77777777" w:rsidR="004940AB" w:rsidRPr="009C2C8C" w:rsidRDefault="004940AB" w:rsidP="00724BEC">
            <w:pPr>
              <w:pStyle w:val="Default"/>
              <w:widowControl w:val="0"/>
              <w:ind w:right="76"/>
              <w:jc w:val="both"/>
              <w:rPr>
                <w:rFonts w:ascii="Aptos" w:hAnsi="Aptos" w:cstheme="majorHAnsi"/>
                <w:sz w:val="22"/>
                <w:szCs w:val="22"/>
                <w:lang w:val="en-US"/>
              </w:rPr>
            </w:pPr>
          </w:p>
        </w:tc>
        <w:tc>
          <w:tcPr>
            <w:tcW w:w="560" w:type="dxa"/>
          </w:tcPr>
          <w:p w14:paraId="2AED4E96" w14:textId="77777777" w:rsidR="004940AB" w:rsidRPr="009C2C8C" w:rsidRDefault="004940AB" w:rsidP="00724BEC">
            <w:pPr>
              <w:widowControl w:val="0"/>
              <w:ind w:right="-180"/>
              <w:jc w:val="both"/>
              <w:rPr>
                <w:rFonts w:ascii="Aptos" w:hAnsi="Aptos" w:cstheme="majorHAnsi"/>
                <w:sz w:val="22"/>
                <w:szCs w:val="22"/>
              </w:rPr>
            </w:pPr>
          </w:p>
        </w:tc>
        <w:tc>
          <w:tcPr>
            <w:tcW w:w="4477" w:type="dxa"/>
          </w:tcPr>
          <w:p w14:paraId="6CECA7EE" w14:textId="77777777" w:rsidR="004940AB" w:rsidRPr="009C2C8C" w:rsidRDefault="004940AB" w:rsidP="00724BEC">
            <w:pPr>
              <w:pStyle w:val="Default"/>
              <w:widowControl w:val="0"/>
              <w:ind w:right="105"/>
              <w:jc w:val="both"/>
              <w:rPr>
                <w:rFonts w:ascii="Aptos" w:hAnsi="Aptos" w:cstheme="majorHAnsi"/>
                <w:color w:val="auto"/>
                <w:sz w:val="22"/>
                <w:szCs w:val="22"/>
                <w:lang w:val="en-US"/>
              </w:rPr>
            </w:pPr>
          </w:p>
        </w:tc>
      </w:tr>
      <w:tr w:rsidR="0062685E" w:rsidRPr="009C2C8C" w14:paraId="114054EB" w14:textId="77777777" w:rsidTr="60C72650">
        <w:tc>
          <w:tcPr>
            <w:tcW w:w="4476" w:type="dxa"/>
          </w:tcPr>
          <w:p w14:paraId="528B0404" w14:textId="1F599504" w:rsidR="0062685E" w:rsidRPr="009C2C8C" w:rsidRDefault="0062685E" w:rsidP="00724BEC">
            <w:pPr>
              <w:pStyle w:val="Default"/>
              <w:widowControl w:val="0"/>
              <w:numPr>
                <w:ilvl w:val="1"/>
                <w:numId w:val="101"/>
              </w:numPr>
              <w:ind w:left="295" w:right="105" w:hanging="284"/>
              <w:jc w:val="both"/>
              <w:rPr>
                <w:rFonts w:ascii="Aptos" w:hAnsi="Aptos" w:cstheme="minorHAnsi"/>
                <w:sz w:val="22"/>
                <w:szCs w:val="22"/>
                <w:lang w:val="en-US"/>
              </w:rPr>
            </w:pPr>
            <w:r w:rsidRPr="009C2C8C">
              <w:rPr>
                <w:rFonts w:ascii="Aptos" w:hAnsi="Aptos" w:cstheme="minorHAnsi"/>
                <w:b/>
                <w:sz w:val="22"/>
                <w:szCs w:val="22"/>
              </w:rPr>
              <w:t>VERFAHRENSDAUER</w:t>
            </w:r>
          </w:p>
        </w:tc>
        <w:tc>
          <w:tcPr>
            <w:tcW w:w="560" w:type="dxa"/>
          </w:tcPr>
          <w:p w14:paraId="3A25DFA6" w14:textId="77777777" w:rsidR="0062685E" w:rsidRPr="009C2C8C" w:rsidRDefault="0062685E" w:rsidP="00724BEC">
            <w:pPr>
              <w:widowControl w:val="0"/>
              <w:ind w:right="-180"/>
              <w:jc w:val="both"/>
              <w:rPr>
                <w:rFonts w:ascii="Aptos" w:hAnsi="Aptos" w:cstheme="minorHAnsi"/>
                <w:sz w:val="22"/>
                <w:szCs w:val="22"/>
              </w:rPr>
            </w:pPr>
          </w:p>
        </w:tc>
        <w:tc>
          <w:tcPr>
            <w:tcW w:w="4477" w:type="dxa"/>
          </w:tcPr>
          <w:p w14:paraId="5A01C71C" w14:textId="54422E05" w:rsidR="0062685E" w:rsidRPr="009C2C8C" w:rsidRDefault="0062685E" w:rsidP="00724BEC">
            <w:pPr>
              <w:pStyle w:val="Default"/>
              <w:widowControl w:val="0"/>
              <w:numPr>
                <w:ilvl w:val="1"/>
                <w:numId w:val="102"/>
              </w:numPr>
              <w:ind w:left="402" w:right="105"/>
              <w:jc w:val="both"/>
              <w:rPr>
                <w:rFonts w:ascii="Aptos" w:hAnsi="Aptos" w:cstheme="minorHAnsi"/>
                <w:color w:val="auto"/>
                <w:sz w:val="22"/>
                <w:szCs w:val="22"/>
                <w:lang w:val="en-US"/>
              </w:rPr>
            </w:pPr>
            <w:r w:rsidRPr="009C2C8C">
              <w:rPr>
                <w:rFonts w:ascii="Aptos" w:hAnsi="Aptos" w:cstheme="minorHAnsi"/>
                <w:b/>
                <w:sz w:val="22"/>
                <w:szCs w:val="22"/>
              </w:rPr>
              <w:t>DURATA DEL PROCEDIMENTO</w:t>
            </w:r>
          </w:p>
        </w:tc>
      </w:tr>
      <w:tr w:rsidR="0062685E" w:rsidRPr="009C2C8C" w14:paraId="0928DEB1" w14:textId="77777777" w:rsidTr="60C72650">
        <w:tc>
          <w:tcPr>
            <w:tcW w:w="4476" w:type="dxa"/>
          </w:tcPr>
          <w:p w14:paraId="6C066361" w14:textId="77777777" w:rsidR="0062685E" w:rsidRPr="009C2C8C" w:rsidRDefault="0062685E" w:rsidP="00724BEC">
            <w:pPr>
              <w:pStyle w:val="Default"/>
              <w:widowControl w:val="0"/>
              <w:ind w:right="76"/>
              <w:jc w:val="both"/>
              <w:rPr>
                <w:rFonts w:ascii="Aptos" w:hAnsi="Aptos" w:cstheme="minorHAnsi"/>
                <w:sz w:val="22"/>
                <w:szCs w:val="22"/>
                <w:lang w:val="en-US"/>
              </w:rPr>
            </w:pPr>
          </w:p>
        </w:tc>
        <w:tc>
          <w:tcPr>
            <w:tcW w:w="560" w:type="dxa"/>
          </w:tcPr>
          <w:p w14:paraId="4C1F804A" w14:textId="77777777" w:rsidR="0062685E" w:rsidRPr="009C2C8C" w:rsidRDefault="0062685E" w:rsidP="00724BEC">
            <w:pPr>
              <w:widowControl w:val="0"/>
              <w:ind w:right="-180"/>
              <w:jc w:val="both"/>
              <w:rPr>
                <w:rFonts w:ascii="Aptos" w:hAnsi="Aptos" w:cstheme="minorHAnsi"/>
                <w:sz w:val="22"/>
                <w:szCs w:val="22"/>
              </w:rPr>
            </w:pPr>
          </w:p>
        </w:tc>
        <w:tc>
          <w:tcPr>
            <w:tcW w:w="4477" w:type="dxa"/>
          </w:tcPr>
          <w:p w14:paraId="6F89810E" w14:textId="77777777" w:rsidR="0062685E" w:rsidRPr="009C2C8C" w:rsidRDefault="0062685E" w:rsidP="00724BEC">
            <w:pPr>
              <w:pStyle w:val="Default"/>
              <w:widowControl w:val="0"/>
              <w:ind w:right="105"/>
              <w:jc w:val="both"/>
              <w:rPr>
                <w:rFonts w:ascii="Aptos" w:hAnsi="Aptos" w:cstheme="minorHAnsi"/>
                <w:color w:val="auto"/>
                <w:sz w:val="22"/>
                <w:szCs w:val="22"/>
                <w:lang w:val="en-US"/>
              </w:rPr>
            </w:pPr>
          </w:p>
        </w:tc>
      </w:tr>
      <w:tr w:rsidR="0062685E" w:rsidRPr="009C2C8C" w14:paraId="597724F7" w14:textId="77777777" w:rsidTr="60C72650">
        <w:tc>
          <w:tcPr>
            <w:tcW w:w="4476" w:type="dxa"/>
          </w:tcPr>
          <w:p w14:paraId="09EC52BB" w14:textId="77777777" w:rsidR="0062685E" w:rsidRPr="009C2C8C" w:rsidRDefault="0062685E" w:rsidP="00724BEC">
            <w:pPr>
              <w:pStyle w:val="Default"/>
              <w:widowControl w:val="0"/>
              <w:ind w:right="76"/>
              <w:jc w:val="both"/>
              <w:rPr>
                <w:rFonts w:ascii="Aptos" w:hAnsi="Aptos" w:cstheme="minorHAnsi"/>
                <w:i/>
                <w:color w:val="FF0000"/>
                <w:sz w:val="22"/>
                <w:szCs w:val="22"/>
                <w:lang w:val="de-DE"/>
              </w:rPr>
            </w:pPr>
            <w:r w:rsidRPr="009C2C8C">
              <w:rPr>
                <w:rFonts w:ascii="Aptos" w:hAnsi="Aptos" w:cstheme="minorHAnsi"/>
                <w:sz w:val="22"/>
                <w:szCs w:val="22"/>
                <w:lang w:val="de-DE"/>
              </w:rPr>
              <w:t xml:space="preserve">Die Dauer des Verfahrens ist mit </w:t>
            </w:r>
            <w:r w:rsidRPr="009C2C8C">
              <w:rPr>
                <w:rFonts w:ascii="Aptos" w:hAnsi="Aptos" w:cstheme="minorHAnsi"/>
                <w:color w:val="FF0000"/>
                <w:sz w:val="22"/>
                <w:szCs w:val="22"/>
              </w:rPr>
              <w:fldChar w:fldCharType="begin">
                <w:ffData>
                  <w:name w:val="Text1"/>
                  <w:enabled/>
                  <w:calcOnExit w:val="0"/>
                  <w:textInput/>
                </w:ffData>
              </w:fldChar>
            </w:r>
            <w:r w:rsidRPr="009C2C8C">
              <w:rPr>
                <w:rFonts w:ascii="Aptos" w:hAnsi="Aptos" w:cstheme="minorHAnsi"/>
                <w:color w:val="FF0000"/>
                <w:sz w:val="22"/>
                <w:szCs w:val="22"/>
                <w:lang w:val="de-DE"/>
              </w:rPr>
              <w:instrText xml:space="preserve"> FORMTEXT </w:instrText>
            </w:r>
            <w:r w:rsidRPr="009C2C8C">
              <w:rPr>
                <w:rFonts w:ascii="Aptos" w:hAnsi="Aptos" w:cstheme="minorHAnsi"/>
                <w:color w:val="FF0000"/>
                <w:sz w:val="22"/>
                <w:szCs w:val="22"/>
              </w:rPr>
            </w:r>
            <w:r w:rsidRPr="009C2C8C">
              <w:rPr>
                <w:rFonts w:ascii="Aptos" w:hAnsi="Aptos" w:cstheme="minorHAnsi"/>
                <w:color w:val="FF0000"/>
                <w:sz w:val="22"/>
                <w:szCs w:val="22"/>
              </w:rPr>
              <w:fldChar w:fldCharType="separate"/>
            </w:r>
            <w:r w:rsidRPr="009C2C8C">
              <w:rPr>
                <w:rFonts w:ascii="Aptos" w:hAnsi="Aptos" w:cstheme="minorHAnsi"/>
                <w:color w:val="FF0000"/>
                <w:sz w:val="22"/>
                <w:szCs w:val="22"/>
              </w:rPr>
              <w:t> </w:t>
            </w:r>
            <w:r w:rsidRPr="009C2C8C">
              <w:rPr>
                <w:rFonts w:ascii="Aptos" w:hAnsi="Aptos" w:cstheme="minorHAnsi"/>
                <w:color w:val="FF0000"/>
                <w:sz w:val="22"/>
                <w:szCs w:val="22"/>
              </w:rPr>
              <w:t> </w:t>
            </w:r>
            <w:r w:rsidRPr="009C2C8C">
              <w:rPr>
                <w:rFonts w:ascii="Aptos" w:hAnsi="Aptos" w:cstheme="minorHAnsi"/>
                <w:color w:val="FF0000"/>
                <w:sz w:val="22"/>
                <w:szCs w:val="22"/>
              </w:rPr>
              <w:t> </w:t>
            </w:r>
            <w:r w:rsidRPr="009C2C8C">
              <w:rPr>
                <w:rFonts w:ascii="Aptos" w:hAnsi="Aptos" w:cstheme="minorHAnsi"/>
                <w:color w:val="FF0000"/>
                <w:sz w:val="22"/>
                <w:szCs w:val="22"/>
              </w:rPr>
              <w:t> </w:t>
            </w:r>
            <w:r w:rsidRPr="009C2C8C">
              <w:rPr>
                <w:rFonts w:ascii="Aptos" w:hAnsi="Aptos" w:cstheme="minorHAnsi"/>
                <w:color w:val="FF0000"/>
                <w:sz w:val="22"/>
                <w:szCs w:val="22"/>
              </w:rPr>
              <w:t> </w:t>
            </w:r>
            <w:r w:rsidRPr="009C2C8C">
              <w:rPr>
                <w:rFonts w:ascii="Aptos" w:hAnsi="Aptos" w:cstheme="minorHAnsi"/>
                <w:color w:val="FF0000"/>
                <w:sz w:val="22"/>
                <w:szCs w:val="22"/>
              </w:rPr>
              <w:fldChar w:fldCharType="end"/>
            </w:r>
            <w:r w:rsidRPr="009C2C8C">
              <w:rPr>
                <w:rFonts w:ascii="Aptos" w:hAnsi="Aptos" w:cstheme="minorHAnsi"/>
                <w:sz w:val="22"/>
                <w:szCs w:val="22"/>
                <w:lang w:val="de-DE"/>
              </w:rPr>
              <w:t xml:space="preserve"> Monaten ab Veröffentlichung der Bekanntmachung vorgesehen </w:t>
            </w:r>
            <w:r w:rsidRPr="009C2C8C">
              <w:rPr>
                <w:rFonts w:ascii="Aptos" w:hAnsi="Aptos" w:cstheme="minorHAnsi"/>
                <w:i/>
                <w:color w:val="FF0000"/>
                <w:sz w:val="22"/>
                <w:szCs w:val="22"/>
                <w:highlight w:val="green"/>
                <w:lang w:val="de-DE"/>
              </w:rPr>
              <w:t>[</w:t>
            </w:r>
            <w:r w:rsidRPr="009C2C8C">
              <w:rPr>
                <w:rFonts w:ascii="Aptos" w:hAnsi="Aptos" w:cs="Calibri"/>
                <w:bCs/>
                <w:i/>
                <w:noProof w:val="0"/>
                <w:color w:val="FF0000"/>
                <w:sz w:val="22"/>
                <w:szCs w:val="22"/>
                <w:highlight w:val="green"/>
                <w:lang w:val="de-DE"/>
              </w:rPr>
              <w:t>die Höchstfrist beträgt 9 Monate, vorbehaltlich des Eintritts der in Artikel 1, Absätze 4 und 5 des Anhangs 1.3 des Kodex vorgesehenen Verlängerungsfälle</w:t>
            </w:r>
            <w:r w:rsidRPr="009C2C8C">
              <w:rPr>
                <w:rFonts w:ascii="Aptos" w:hAnsi="Aptos" w:cstheme="minorHAnsi"/>
                <w:i/>
                <w:color w:val="FF0000"/>
                <w:sz w:val="22"/>
                <w:szCs w:val="22"/>
                <w:highlight w:val="green"/>
                <w:lang w:val="de-DE"/>
              </w:rPr>
              <w:t>].</w:t>
            </w:r>
          </w:p>
          <w:p w14:paraId="4764436B" w14:textId="77777777" w:rsidR="0062685E" w:rsidRPr="009C2C8C" w:rsidRDefault="0062685E" w:rsidP="00724BEC">
            <w:pPr>
              <w:pStyle w:val="Default"/>
              <w:widowControl w:val="0"/>
              <w:ind w:right="76"/>
              <w:jc w:val="both"/>
              <w:rPr>
                <w:rFonts w:ascii="Aptos" w:hAnsi="Aptos" w:cstheme="minorHAnsi"/>
                <w:sz w:val="22"/>
                <w:szCs w:val="22"/>
                <w:lang w:val="de-DE"/>
              </w:rPr>
            </w:pPr>
          </w:p>
        </w:tc>
        <w:tc>
          <w:tcPr>
            <w:tcW w:w="560" w:type="dxa"/>
          </w:tcPr>
          <w:p w14:paraId="6C7B2B52" w14:textId="77777777" w:rsidR="0062685E" w:rsidRPr="009C2C8C" w:rsidRDefault="0062685E" w:rsidP="00724BEC">
            <w:pPr>
              <w:widowControl w:val="0"/>
              <w:ind w:right="-180"/>
              <w:jc w:val="both"/>
              <w:rPr>
                <w:rFonts w:ascii="Aptos" w:hAnsi="Aptos" w:cstheme="minorHAnsi"/>
                <w:sz w:val="22"/>
                <w:szCs w:val="22"/>
                <w:lang w:val="de-DE"/>
              </w:rPr>
            </w:pPr>
          </w:p>
        </w:tc>
        <w:tc>
          <w:tcPr>
            <w:tcW w:w="4477" w:type="dxa"/>
          </w:tcPr>
          <w:p w14:paraId="4A2E8C67" w14:textId="77777777" w:rsidR="0062685E" w:rsidRPr="009C2C8C" w:rsidRDefault="0062685E" w:rsidP="00724BEC">
            <w:pPr>
              <w:suppressAutoHyphens/>
              <w:jc w:val="both"/>
              <w:rPr>
                <w:rFonts w:ascii="Aptos" w:hAnsi="Aptos" w:cs="Calibri"/>
                <w:bCs/>
                <w:i/>
                <w:noProof w:val="0"/>
                <w:sz w:val="22"/>
                <w:szCs w:val="22"/>
                <w:lang w:val="it-IT" w:eastAsia="it-IT"/>
              </w:rPr>
            </w:pPr>
            <w:r w:rsidRPr="009C2C8C">
              <w:rPr>
                <w:rFonts w:ascii="Aptos" w:hAnsi="Aptos" w:cs="Calibri"/>
                <w:bCs/>
                <w:iCs/>
                <w:noProof w:val="0"/>
                <w:sz w:val="22"/>
                <w:szCs w:val="22"/>
                <w:lang w:val="it-IT" w:eastAsia="it-IT"/>
              </w:rPr>
              <w:t xml:space="preserve">La durata del procedimento è prevista pari a </w:t>
            </w:r>
            <w:r w:rsidRPr="009C2C8C">
              <w:rPr>
                <w:rFonts w:ascii="Aptos" w:hAnsi="Aptos" w:cstheme="minorHAnsi"/>
                <w:color w:val="FF0000"/>
                <w:sz w:val="22"/>
                <w:szCs w:val="22"/>
              </w:rPr>
              <w:fldChar w:fldCharType="begin">
                <w:ffData>
                  <w:name w:val="Text1"/>
                  <w:enabled/>
                  <w:calcOnExit w:val="0"/>
                  <w:textInput/>
                </w:ffData>
              </w:fldChar>
            </w:r>
            <w:r w:rsidRPr="009C2C8C">
              <w:rPr>
                <w:rFonts w:ascii="Aptos" w:hAnsi="Aptos" w:cstheme="minorHAnsi"/>
                <w:color w:val="FF0000"/>
                <w:sz w:val="22"/>
                <w:szCs w:val="22"/>
                <w:lang w:val="it-IT"/>
              </w:rPr>
              <w:instrText xml:space="preserve"> FORMTEXT </w:instrText>
            </w:r>
            <w:r w:rsidRPr="009C2C8C">
              <w:rPr>
                <w:rFonts w:ascii="Aptos" w:hAnsi="Aptos" w:cstheme="minorHAnsi"/>
                <w:color w:val="FF0000"/>
                <w:sz w:val="22"/>
                <w:szCs w:val="22"/>
              </w:rPr>
            </w:r>
            <w:r w:rsidRPr="009C2C8C">
              <w:rPr>
                <w:rFonts w:ascii="Aptos" w:hAnsi="Aptos" w:cstheme="minorHAnsi"/>
                <w:color w:val="FF0000"/>
                <w:sz w:val="22"/>
                <w:szCs w:val="22"/>
              </w:rPr>
              <w:fldChar w:fldCharType="separate"/>
            </w:r>
            <w:r w:rsidRPr="009C2C8C">
              <w:rPr>
                <w:rFonts w:ascii="Aptos" w:hAnsi="Aptos" w:cstheme="minorHAnsi"/>
                <w:color w:val="FF0000"/>
                <w:sz w:val="22"/>
                <w:szCs w:val="22"/>
              </w:rPr>
              <w:t> </w:t>
            </w:r>
            <w:r w:rsidRPr="009C2C8C">
              <w:rPr>
                <w:rFonts w:ascii="Aptos" w:hAnsi="Aptos" w:cstheme="minorHAnsi"/>
                <w:color w:val="FF0000"/>
                <w:sz w:val="22"/>
                <w:szCs w:val="22"/>
              </w:rPr>
              <w:t> </w:t>
            </w:r>
            <w:r w:rsidRPr="009C2C8C">
              <w:rPr>
                <w:rFonts w:ascii="Aptos" w:hAnsi="Aptos" w:cstheme="minorHAnsi"/>
                <w:color w:val="FF0000"/>
                <w:sz w:val="22"/>
                <w:szCs w:val="22"/>
              </w:rPr>
              <w:t> </w:t>
            </w:r>
            <w:r w:rsidRPr="009C2C8C">
              <w:rPr>
                <w:rFonts w:ascii="Aptos" w:hAnsi="Aptos" w:cstheme="minorHAnsi"/>
                <w:color w:val="FF0000"/>
                <w:sz w:val="22"/>
                <w:szCs w:val="22"/>
              </w:rPr>
              <w:t> </w:t>
            </w:r>
            <w:r w:rsidRPr="009C2C8C">
              <w:rPr>
                <w:rFonts w:ascii="Aptos" w:hAnsi="Aptos" w:cstheme="minorHAnsi"/>
                <w:color w:val="FF0000"/>
                <w:sz w:val="22"/>
                <w:szCs w:val="22"/>
              </w:rPr>
              <w:t> </w:t>
            </w:r>
            <w:r w:rsidRPr="009C2C8C">
              <w:rPr>
                <w:rFonts w:ascii="Aptos" w:hAnsi="Aptos" w:cstheme="minorHAnsi"/>
                <w:color w:val="FF0000"/>
                <w:sz w:val="22"/>
                <w:szCs w:val="22"/>
              </w:rPr>
              <w:fldChar w:fldCharType="end"/>
            </w:r>
            <w:r w:rsidRPr="009C2C8C">
              <w:rPr>
                <w:rFonts w:ascii="Aptos" w:hAnsi="Aptos" w:cs="Calibri"/>
                <w:bCs/>
                <w:iCs/>
                <w:noProof w:val="0"/>
                <w:sz w:val="22"/>
                <w:szCs w:val="22"/>
                <w:lang w:val="it-IT" w:eastAsia="it-IT"/>
              </w:rPr>
              <w:t xml:space="preserve"> mesi dalla pubblicazione del bando </w:t>
            </w:r>
            <w:r w:rsidRPr="009C2C8C">
              <w:rPr>
                <w:rFonts w:ascii="Aptos" w:hAnsi="Aptos" w:cs="Calibri"/>
                <w:bCs/>
                <w:i/>
                <w:noProof w:val="0"/>
                <w:color w:val="FF0000"/>
                <w:sz w:val="22"/>
                <w:szCs w:val="22"/>
                <w:highlight w:val="green"/>
                <w:lang w:val="it-IT" w:eastAsia="it-IT"/>
              </w:rPr>
              <w:t>[il termine massimo è di 9 mesi, salvo il verificarsi delle ipotesi di proroga previste all’articolo 1, commi 4 e 5, dell’Allegato 1.3 del Codice].</w:t>
            </w:r>
          </w:p>
          <w:p w14:paraId="642ACFEA" w14:textId="77777777" w:rsidR="0062685E" w:rsidRPr="009C2C8C" w:rsidRDefault="0062685E" w:rsidP="00724BEC">
            <w:pPr>
              <w:suppressAutoHyphens/>
              <w:jc w:val="both"/>
              <w:rPr>
                <w:rFonts w:ascii="Aptos" w:hAnsi="Aptos" w:cstheme="minorHAnsi"/>
                <w:sz w:val="22"/>
                <w:szCs w:val="22"/>
                <w:lang w:val="it-IT"/>
              </w:rPr>
            </w:pPr>
          </w:p>
        </w:tc>
      </w:tr>
      <w:tr w:rsidR="00CC4105" w:rsidRPr="009C2C8C" w14:paraId="30908C41" w14:textId="77777777" w:rsidTr="60C72650">
        <w:tc>
          <w:tcPr>
            <w:tcW w:w="4476" w:type="dxa"/>
          </w:tcPr>
          <w:p w14:paraId="3C794E5B" w14:textId="77777777" w:rsidR="00CC4105" w:rsidRPr="009C2C8C" w:rsidRDefault="00CC4105" w:rsidP="00724BEC">
            <w:pPr>
              <w:pStyle w:val="Default"/>
              <w:widowControl w:val="0"/>
              <w:ind w:left="439"/>
              <w:jc w:val="both"/>
              <w:rPr>
                <w:rFonts w:ascii="Aptos" w:hAnsi="Aptos" w:cstheme="majorHAnsi"/>
                <w:b/>
                <w:sz w:val="22"/>
                <w:szCs w:val="22"/>
              </w:rPr>
            </w:pPr>
          </w:p>
        </w:tc>
        <w:tc>
          <w:tcPr>
            <w:tcW w:w="560" w:type="dxa"/>
          </w:tcPr>
          <w:p w14:paraId="14BFCA22" w14:textId="77777777" w:rsidR="00CC4105" w:rsidRPr="009C2C8C" w:rsidRDefault="00CC4105" w:rsidP="00724BEC">
            <w:pPr>
              <w:widowControl w:val="0"/>
              <w:ind w:right="-180"/>
              <w:jc w:val="both"/>
              <w:rPr>
                <w:rFonts w:ascii="Aptos" w:hAnsi="Aptos" w:cstheme="majorHAnsi"/>
                <w:sz w:val="22"/>
                <w:szCs w:val="22"/>
                <w:lang w:val="it-IT"/>
              </w:rPr>
            </w:pPr>
          </w:p>
        </w:tc>
        <w:tc>
          <w:tcPr>
            <w:tcW w:w="4477" w:type="dxa"/>
          </w:tcPr>
          <w:p w14:paraId="1CBA425C" w14:textId="77777777" w:rsidR="00CC4105" w:rsidRPr="009C2C8C" w:rsidRDefault="00CC4105" w:rsidP="00724BEC">
            <w:pPr>
              <w:pStyle w:val="Default"/>
              <w:widowControl w:val="0"/>
              <w:ind w:left="425"/>
              <w:jc w:val="both"/>
              <w:rPr>
                <w:rFonts w:ascii="Aptos" w:hAnsi="Aptos" w:cstheme="majorHAnsi"/>
                <w:b/>
                <w:sz w:val="22"/>
                <w:szCs w:val="22"/>
              </w:rPr>
            </w:pPr>
          </w:p>
        </w:tc>
      </w:tr>
      <w:tr w:rsidR="004940AB" w:rsidRPr="009C2C8C" w14:paraId="625F16C7" w14:textId="77777777" w:rsidTr="60C72650">
        <w:tc>
          <w:tcPr>
            <w:tcW w:w="4476" w:type="dxa"/>
            <w:shd w:val="clear" w:color="auto" w:fill="EEECE1" w:themeFill="background2"/>
          </w:tcPr>
          <w:p w14:paraId="3CB41421" w14:textId="77777777" w:rsidR="004940AB" w:rsidRPr="009C2C8C" w:rsidRDefault="004940AB" w:rsidP="00724BEC">
            <w:pPr>
              <w:pStyle w:val="Default"/>
              <w:widowControl w:val="0"/>
              <w:numPr>
                <w:ilvl w:val="0"/>
                <w:numId w:val="17"/>
              </w:numPr>
              <w:ind w:left="439" w:hanging="426"/>
              <w:jc w:val="both"/>
              <w:rPr>
                <w:rFonts w:ascii="Aptos" w:hAnsi="Aptos" w:cstheme="majorHAnsi"/>
                <w:sz w:val="22"/>
                <w:szCs w:val="22"/>
                <w:lang w:val="de-DE"/>
              </w:rPr>
            </w:pPr>
            <w:r w:rsidRPr="009C2C8C">
              <w:rPr>
                <w:rFonts w:ascii="Aptos" w:hAnsi="Aptos" w:cstheme="majorHAnsi"/>
                <w:b/>
                <w:sz w:val="22"/>
                <w:szCs w:val="22"/>
                <w:lang w:val="de-DE"/>
              </w:rPr>
              <w:t>BESCHREIBUNG DES BAUVORHABENS UND GESCHÄTZTE BAUKOSTEN</w:t>
            </w:r>
          </w:p>
        </w:tc>
        <w:tc>
          <w:tcPr>
            <w:tcW w:w="560" w:type="dxa"/>
          </w:tcPr>
          <w:p w14:paraId="63750B68" w14:textId="77777777" w:rsidR="004940AB" w:rsidRPr="009C2C8C" w:rsidRDefault="004940AB" w:rsidP="00724BEC">
            <w:pPr>
              <w:widowControl w:val="0"/>
              <w:ind w:right="-180"/>
              <w:jc w:val="both"/>
              <w:rPr>
                <w:rFonts w:ascii="Aptos" w:hAnsi="Aptos" w:cstheme="majorHAnsi"/>
                <w:sz w:val="22"/>
                <w:szCs w:val="22"/>
                <w:lang w:val="de-DE"/>
              </w:rPr>
            </w:pPr>
          </w:p>
        </w:tc>
        <w:tc>
          <w:tcPr>
            <w:tcW w:w="4477" w:type="dxa"/>
            <w:shd w:val="clear" w:color="auto" w:fill="EEECE1" w:themeFill="background2"/>
          </w:tcPr>
          <w:p w14:paraId="1C437152" w14:textId="69F8AE26" w:rsidR="004940AB" w:rsidRPr="009C2C8C" w:rsidRDefault="004940AB" w:rsidP="00724BEC">
            <w:pPr>
              <w:pStyle w:val="Default"/>
              <w:widowControl w:val="0"/>
              <w:numPr>
                <w:ilvl w:val="0"/>
                <w:numId w:val="18"/>
              </w:numPr>
              <w:ind w:left="423" w:hanging="423"/>
              <w:jc w:val="both"/>
              <w:rPr>
                <w:rFonts w:ascii="Aptos" w:hAnsi="Aptos" w:cstheme="majorHAnsi"/>
                <w:color w:val="auto"/>
                <w:sz w:val="22"/>
                <w:szCs w:val="22"/>
              </w:rPr>
            </w:pPr>
            <w:r w:rsidRPr="009C2C8C">
              <w:rPr>
                <w:rFonts w:ascii="Aptos" w:hAnsi="Aptos" w:cstheme="majorHAnsi"/>
                <w:b/>
                <w:sz w:val="22"/>
                <w:szCs w:val="22"/>
              </w:rPr>
              <w:t>DESCRIZIONE DELL’INTERVENTO E COSTO STIMATO PER LA REALIZZAZIONE DELL’OPERA</w:t>
            </w:r>
            <w:r w:rsidRPr="009C2C8C">
              <w:rPr>
                <w:rFonts w:ascii="Aptos" w:hAnsi="Aptos" w:cstheme="majorHAnsi"/>
                <w:color w:val="auto"/>
                <w:sz w:val="22"/>
                <w:szCs w:val="22"/>
              </w:rPr>
              <w:t xml:space="preserve"> </w:t>
            </w:r>
          </w:p>
        </w:tc>
      </w:tr>
      <w:tr w:rsidR="004940AB" w:rsidRPr="009C2C8C" w14:paraId="4A798AD6" w14:textId="77777777" w:rsidTr="60C72650">
        <w:tc>
          <w:tcPr>
            <w:tcW w:w="4476" w:type="dxa"/>
          </w:tcPr>
          <w:p w14:paraId="74F9AEC6" w14:textId="77777777" w:rsidR="004940AB" w:rsidRPr="009C2C8C" w:rsidRDefault="004940AB" w:rsidP="00724BEC">
            <w:pPr>
              <w:pStyle w:val="Default"/>
              <w:widowControl w:val="0"/>
              <w:ind w:right="76"/>
              <w:jc w:val="both"/>
              <w:rPr>
                <w:rFonts w:ascii="Aptos" w:hAnsi="Aptos" w:cstheme="majorHAnsi"/>
                <w:sz w:val="22"/>
                <w:szCs w:val="22"/>
              </w:rPr>
            </w:pPr>
          </w:p>
        </w:tc>
        <w:tc>
          <w:tcPr>
            <w:tcW w:w="560" w:type="dxa"/>
          </w:tcPr>
          <w:p w14:paraId="29B2E402" w14:textId="77777777" w:rsidR="004940AB" w:rsidRPr="009C2C8C" w:rsidRDefault="004940AB" w:rsidP="00724BEC">
            <w:pPr>
              <w:widowControl w:val="0"/>
              <w:ind w:right="-180"/>
              <w:jc w:val="both"/>
              <w:rPr>
                <w:rFonts w:ascii="Aptos" w:hAnsi="Aptos" w:cstheme="majorHAnsi"/>
                <w:sz w:val="22"/>
                <w:szCs w:val="22"/>
                <w:lang w:val="it-IT"/>
              </w:rPr>
            </w:pPr>
          </w:p>
        </w:tc>
        <w:tc>
          <w:tcPr>
            <w:tcW w:w="4477" w:type="dxa"/>
          </w:tcPr>
          <w:p w14:paraId="4EE1E0CA" w14:textId="77777777" w:rsidR="004940AB" w:rsidRPr="009C2C8C" w:rsidRDefault="004940AB" w:rsidP="00724BEC">
            <w:pPr>
              <w:pStyle w:val="Default"/>
              <w:widowControl w:val="0"/>
              <w:ind w:right="105"/>
              <w:jc w:val="both"/>
              <w:rPr>
                <w:rFonts w:ascii="Aptos" w:hAnsi="Aptos" w:cstheme="majorHAnsi"/>
                <w:color w:val="auto"/>
                <w:sz w:val="22"/>
                <w:szCs w:val="22"/>
              </w:rPr>
            </w:pPr>
          </w:p>
        </w:tc>
      </w:tr>
      <w:tr w:rsidR="004940AB" w:rsidRPr="009C2C8C" w14:paraId="50ED1B46" w14:textId="77777777" w:rsidTr="60C72650">
        <w:tc>
          <w:tcPr>
            <w:tcW w:w="4476" w:type="dxa"/>
          </w:tcPr>
          <w:p w14:paraId="33D00B56" w14:textId="77777777" w:rsidR="004940AB" w:rsidRPr="009C2C8C" w:rsidRDefault="004940AB" w:rsidP="00724BEC">
            <w:pPr>
              <w:widowControl w:val="0"/>
              <w:ind w:right="78"/>
              <w:jc w:val="both"/>
              <w:rPr>
                <w:rFonts w:ascii="Aptos" w:hAnsi="Aptos" w:cstheme="majorHAnsi"/>
                <w:color w:val="FF0000"/>
                <w:sz w:val="22"/>
                <w:szCs w:val="22"/>
                <w:highlight w:val="green"/>
                <w:lang w:val="de-DE"/>
              </w:rPr>
            </w:pPr>
            <w:r w:rsidRPr="009C2C8C">
              <w:rPr>
                <w:rFonts w:ascii="Aptos" w:hAnsi="Aptos" w:cstheme="majorHAnsi"/>
                <w:color w:val="FF0000"/>
                <w:sz w:val="22"/>
                <w:szCs w:val="22"/>
                <w:highlight w:val="green"/>
                <w:lang w:val="de-DE"/>
              </w:rPr>
              <w:t>Beschreibung des Bauvorhabens einfügen</w:t>
            </w:r>
          </w:p>
          <w:p w14:paraId="4F4FA2AE" w14:textId="77777777" w:rsidR="004940AB" w:rsidRPr="009C2C8C" w:rsidRDefault="004940AB" w:rsidP="00724BEC">
            <w:pPr>
              <w:pStyle w:val="Default"/>
              <w:widowControl w:val="0"/>
              <w:ind w:right="76"/>
              <w:jc w:val="both"/>
              <w:rPr>
                <w:rFonts w:ascii="Aptos" w:hAnsi="Aptos" w:cstheme="majorHAnsi"/>
                <w:sz w:val="22"/>
                <w:szCs w:val="22"/>
                <w:lang w:val="en-US"/>
              </w:rPr>
            </w:pPr>
          </w:p>
        </w:tc>
        <w:tc>
          <w:tcPr>
            <w:tcW w:w="560" w:type="dxa"/>
          </w:tcPr>
          <w:p w14:paraId="3D20CF25" w14:textId="77777777" w:rsidR="004940AB" w:rsidRPr="009C2C8C" w:rsidRDefault="004940AB" w:rsidP="00724BEC">
            <w:pPr>
              <w:widowControl w:val="0"/>
              <w:ind w:right="-180"/>
              <w:jc w:val="both"/>
              <w:rPr>
                <w:rFonts w:ascii="Aptos" w:hAnsi="Aptos" w:cstheme="majorHAnsi"/>
                <w:sz w:val="22"/>
                <w:szCs w:val="22"/>
              </w:rPr>
            </w:pPr>
          </w:p>
        </w:tc>
        <w:tc>
          <w:tcPr>
            <w:tcW w:w="4477" w:type="dxa"/>
          </w:tcPr>
          <w:p w14:paraId="2EB7816E" w14:textId="77777777" w:rsidR="004940AB" w:rsidRPr="009C2C8C" w:rsidRDefault="004940AB" w:rsidP="00724BEC">
            <w:pPr>
              <w:pStyle w:val="Default"/>
              <w:widowControl w:val="0"/>
              <w:ind w:right="105"/>
              <w:jc w:val="both"/>
              <w:rPr>
                <w:rFonts w:ascii="Aptos" w:hAnsi="Aptos" w:cstheme="majorHAnsi"/>
                <w:color w:val="auto"/>
                <w:sz w:val="22"/>
                <w:szCs w:val="22"/>
                <w:lang w:val="en-US"/>
              </w:rPr>
            </w:pPr>
            <w:r w:rsidRPr="009C2C8C">
              <w:rPr>
                <w:rFonts w:ascii="Aptos" w:hAnsi="Aptos" w:cstheme="majorHAnsi"/>
                <w:color w:val="FF0000"/>
                <w:sz w:val="22"/>
                <w:szCs w:val="22"/>
                <w:highlight w:val="green"/>
              </w:rPr>
              <w:t>Inserire descrizione dell’opera</w:t>
            </w:r>
          </w:p>
        </w:tc>
      </w:tr>
      <w:tr w:rsidR="004940AB" w:rsidRPr="009C2C8C" w14:paraId="78431931" w14:textId="77777777" w:rsidTr="60C72650">
        <w:tc>
          <w:tcPr>
            <w:tcW w:w="4476" w:type="dxa"/>
          </w:tcPr>
          <w:p w14:paraId="333C1CC1" w14:textId="77777777" w:rsidR="004940AB" w:rsidRPr="009C2C8C" w:rsidRDefault="004940AB" w:rsidP="00724BEC">
            <w:pPr>
              <w:widowControl w:val="0"/>
              <w:ind w:right="78"/>
              <w:jc w:val="right"/>
              <w:rPr>
                <w:rFonts w:ascii="Aptos" w:hAnsi="Aptos" w:cstheme="majorHAnsi"/>
                <w:color w:val="FF0000"/>
                <w:sz w:val="22"/>
                <w:szCs w:val="22"/>
                <w:highlight w:val="green"/>
                <w:lang w:val="de-DE"/>
              </w:rPr>
            </w:pPr>
          </w:p>
        </w:tc>
        <w:tc>
          <w:tcPr>
            <w:tcW w:w="560" w:type="dxa"/>
          </w:tcPr>
          <w:p w14:paraId="2427E72A" w14:textId="77777777" w:rsidR="004940AB" w:rsidRPr="009C2C8C" w:rsidRDefault="004940AB" w:rsidP="00724BEC">
            <w:pPr>
              <w:widowControl w:val="0"/>
              <w:ind w:right="-180"/>
              <w:jc w:val="both"/>
              <w:rPr>
                <w:rFonts w:ascii="Aptos" w:hAnsi="Aptos" w:cstheme="majorHAnsi"/>
                <w:sz w:val="22"/>
                <w:szCs w:val="22"/>
              </w:rPr>
            </w:pPr>
          </w:p>
        </w:tc>
        <w:tc>
          <w:tcPr>
            <w:tcW w:w="4477" w:type="dxa"/>
          </w:tcPr>
          <w:p w14:paraId="29DC01F0" w14:textId="77777777" w:rsidR="004940AB" w:rsidRPr="009C2C8C" w:rsidRDefault="004940AB" w:rsidP="00724BEC">
            <w:pPr>
              <w:pStyle w:val="Default"/>
              <w:widowControl w:val="0"/>
              <w:ind w:right="105"/>
              <w:jc w:val="both"/>
              <w:rPr>
                <w:rFonts w:ascii="Aptos" w:hAnsi="Aptos" w:cstheme="majorHAnsi"/>
                <w:color w:val="FF0000"/>
                <w:sz w:val="22"/>
                <w:szCs w:val="22"/>
                <w:highlight w:val="green"/>
              </w:rPr>
            </w:pPr>
          </w:p>
        </w:tc>
      </w:tr>
      <w:tr w:rsidR="0062685E" w:rsidRPr="009C2C8C" w14:paraId="1067D2D6" w14:textId="77777777" w:rsidTr="60C72650">
        <w:tc>
          <w:tcPr>
            <w:tcW w:w="4476" w:type="dxa"/>
          </w:tcPr>
          <w:p w14:paraId="412A782B" w14:textId="6A356A59" w:rsidR="0062685E" w:rsidRPr="009C2C8C" w:rsidRDefault="0062685E" w:rsidP="00724BEC">
            <w:pPr>
              <w:pStyle w:val="Default"/>
              <w:widowControl w:val="0"/>
              <w:numPr>
                <w:ilvl w:val="1"/>
                <w:numId w:val="18"/>
              </w:numPr>
              <w:ind w:left="439" w:hanging="426"/>
              <w:rPr>
                <w:rFonts w:ascii="Aptos" w:hAnsi="Aptos" w:cstheme="majorHAnsi"/>
                <w:sz w:val="22"/>
                <w:szCs w:val="22"/>
                <w:lang w:val="en-US"/>
              </w:rPr>
            </w:pPr>
            <w:r w:rsidRPr="009C2C8C">
              <w:rPr>
                <w:rFonts w:ascii="Aptos" w:hAnsi="Aptos" w:cstheme="minorHAnsi"/>
                <w:b/>
                <w:bCs/>
                <w:caps/>
                <w:sz w:val="22"/>
                <w:szCs w:val="22"/>
                <w:lang w:val="de-DE"/>
              </w:rPr>
              <w:t>AUSFÜHRUNGSORT</w:t>
            </w:r>
            <w:r w:rsidRPr="009C2C8C">
              <w:rPr>
                <w:rFonts w:ascii="Aptos" w:hAnsi="Aptos" w:cstheme="minorHAnsi"/>
                <w:b/>
                <w:sz w:val="22"/>
                <w:szCs w:val="22"/>
                <w:lang w:val="de-DE"/>
              </w:rPr>
              <w:t xml:space="preserve"> DER DIENSTLEISTUNG</w:t>
            </w:r>
          </w:p>
        </w:tc>
        <w:tc>
          <w:tcPr>
            <w:tcW w:w="560" w:type="dxa"/>
          </w:tcPr>
          <w:p w14:paraId="1550DDC5" w14:textId="77777777" w:rsidR="0062685E" w:rsidRPr="009C2C8C" w:rsidRDefault="0062685E" w:rsidP="00724BEC">
            <w:pPr>
              <w:widowControl w:val="0"/>
              <w:ind w:right="-180"/>
              <w:jc w:val="both"/>
              <w:rPr>
                <w:rFonts w:ascii="Aptos" w:hAnsi="Aptos" w:cstheme="majorHAnsi"/>
                <w:sz w:val="22"/>
                <w:szCs w:val="22"/>
              </w:rPr>
            </w:pPr>
          </w:p>
        </w:tc>
        <w:tc>
          <w:tcPr>
            <w:tcW w:w="4477" w:type="dxa"/>
          </w:tcPr>
          <w:p w14:paraId="5A58815E" w14:textId="40C94992" w:rsidR="0062685E" w:rsidRPr="009C2C8C" w:rsidRDefault="0062685E" w:rsidP="00724BEC">
            <w:pPr>
              <w:pStyle w:val="Default"/>
              <w:widowControl w:val="0"/>
              <w:numPr>
                <w:ilvl w:val="1"/>
                <w:numId w:val="17"/>
              </w:numPr>
              <w:ind w:left="423" w:right="430" w:hanging="423"/>
              <w:jc w:val="both"/>
              <w:rPr>
                <w:rFonts w:ascii="Aptos" w:hAnsi="Aptos" w:cstheme="majorHAnsi"/>
                <w:color w:val="auto"/>
                <w:sz w:val="22"/>
                <w:szCs w:val="22"/>
              </w:rPr>
            </w:pPr>
            <w:r w:rsidRPr="009C2C8C">
              <w:rPr>
                <w:rFonts w:ascii="Aptos" w:hAnsi="Aptos" w:cstheme="minorHAnsi"/>
                <w:b/>
                <w:bCs/>
                <w:caps/>
                <w:color w:val="auto"/>
                <w:sz w:val="22"/>
                <w:szCs w:val="22"/>
              </w:rPr>
              <w:t>LUOGO</w:t>
            </w:r>
            <w:r w:rsidRPr="009C2C8C">
              <w:rPr>
                <w:rFonts w:ascii="Aptos" w:hAnsi="Aptos" w:cstheme="minorHAnsi"/>
                <w:b/>
                <w:sz w:val="22"/>
                <w:szCs w:val="22"/>
              </w:rPr>
              <w:t xml:space="preserve"> DI SVOLGIMENTO DEL SERVIZIO</w:t>
            </w:r>
          </w:p>
        </w:tc>
      </w:tr>
      <w:tr w:rsidR="004940AB" w:rsidRPr="009C2C8C" w14:paraId="23B0F2E7" w14:textId="77777777" w:rsidTr="60C72650">
        <w:tc>
          <w:tcPr>
            <w:tcW w:w="4476" w:type="dxa"/>
          </w:tcPr>
          <w:p w14:paraId="7A100D7E" w14:textId="77777777" w:rsidR="004940AB" w:rsidRPr="009C2C8C" w:rsidRDefault="004940AB" w:rsidP="00724BEC">
            <w:pPr>
              <w:pStyle w:val="Default"/>
              <w:widowControl w:val="0"/>
              <w:ind w:right="76"/>
              <w:jc w:val="both"/>
              <w:rPr>
                <w:rFonts w:ascii="Aptos" w:hAnsi="Aptos" w:cstheme="majorHAnsi"/>
                <w:sz w:val="22"/>
                <w:szCs w:val="22"/>
              </w:rPr>
            </w:pPr>
          </w:p>
        </w:tc>
        <w:tc>
          <w:tcPr>
            <w:tcW w:w="560" w:type="dxa"/>
          </w:tcPr>
          <w:p w14:paraId="54E28BFD" w14:textId="77777777" w:rsidR="004940AB" w:rsidRPr="009C2C8C" w:rsidRDefault="004940AB" w:rsidP="00724BEC">
            <w:pPr>
              <w:widowControl w:val="0"/>
              <w:ind w:right="-180"/>
              <w:jc w:val="both"/>
              <w:rPr>
                <w:rFonts w:ascii="Aptos" w:hAnsi="Aptos" w:cstheme="majorHAnsi"/>
                <w:sz w:val="22"/>
                <w:szCs w:val="22"/>
                <w:lang w:val="it-IT"/>
              </w:rPr>
            </w:pPr>
          </w:p>
        </w:tc>
        <w:tc>
          <w:tcPr>
            <w:tcW w:w="4477" w:type="dxa"/>
          </w:tcPr>
          <w:p w14:paraId="1221546F" w14:textId="77777777" w:rsidR="004940AB" w:rsidRPr="009C2C8C" w:rsidRDefault="004940AB" w:rsidP="00724BEC">
            <w:pPr>
              <w:pStyle w:val="Default"/>
              <w:widowControl w:val="0"/>
              <w:ind w:right="105"/>
              <w:jc w:val="both"/>
              <w:rPr>
                <w:rFonts w:ascii="Aptos" w:hAnsi="Aptos" w:cstheme="majorHAnsi"/>
                <w:color w:val="auto"/>
                <w:sz w:val="22"/>
                <w:szCs w:val="22"/>
              </w:rPr>
            </w:pPr>
          </w:p>
        </w:tc>
      </w:tr>
      <w:tr w:rsidR="004940AB" w:rsidRPr="009C2C8C" w14:paraId="6CB75115" w14:textId="77777777" w:rsidTr="60C72650">
        <w:tc>
          <w:tcPr>
            <w:tcW w:w="4476" w:type="dxa"/>
          </w:tcPr>
          <w:p w14:paraId="566353D2" w14:textId="77777777" w:rsidR="004940AB" w:rsidRPr="009C2C8C" w:rsidRDefault="004940AB" w:rsidP="00724BEC">
            <w:pPr>
              <w:widowControl w:val="0"/>
              <w:ind w:right="78"/>
              <w:jc w:val="both"/>
              <w:rPr>
                <w:rFonts w:ascii="Aptos" w:hAnsi="Aptos" w:cstheme="majorHAnsi"/>
                <w:color w:val="FF0000"/>
                <w:sz w:val="22"/>
                <w:szCs w:val="22"/>
                <w:lang w:val="de-DE"/>
              </w:rPr>
            </w:pPr>
            <w:r w:rsidRPr="009C2C8C">
              <w:rPr>
                <w:rFonts w:ascii="Aptos" w:hAnsi="Aptos" w:cstheme="majorHAnsi"/>
                <w:color w:val="FF0000"/>
                <w:sz w:val="22"/>
                <w:szCs w:val="22"/>
                <w:lang w:val="de-DE"/>
              </w:rPr>
              <w:t xml:space="preserve">Gemeinde </w:t>
            </w:r>
            <w:r w:rsidRPr="009C2C8C">
              <w:rPr>
                <w:rFonts w:ascii="Aptos" w:hAnsi="Aptos" w:cstheme="majorHAnsi"/>
                <w:color w:val="FF0000"/>
                <w:sz w:val="22"/>
                <w:szCs w:val="22"/>
                <w:lang w:val="de-DE"/>
              </w:rPr>
              <w:fldChar w:fldCharType="begin">
                <w:ffData>
                  <w:name w:val="Text1"/>
                  <w:enabled/>
                  <w:calcOnExit w:val="0"/>
                  <w:textInput/>
                </w:ffData>
              </w:fldChar>
            </w:r>
            <w:r w:rsidRPr="009C2C8C">
              <w:rPr>
                <w:rFonts w:ascii="Aptos" w:hAnsi="Aptos" w:cstheme="majorHAnsi"/>
                <w:color w:val="FF0000"/>
                <w:sz w:val="22"/>
                <w:szCs w:val="22"/>
                <w:lang w:val="de-DE"/>
              </w:rPr>
              <w:instrText xml:space="preserve"> FORMTEXT </w:instrText>
            </w:r>
            <w:r w:rsidRPr="009C2C8C">
              <w:rPr>
                <w:rFonts w:ascii="Aptos" w:hAnsi="Aptos" w:cstheme="majorHAnsi"/>
                <w:color w:val="FF0000"/>
                <w:sz w:val="22"/>
                <w:szCs w:val="22"/>
                <w:lang w:val="de-DE"/>
              </w:rPr>
            </w:r>
            <w:r w:rsidRPr="009C2C8C">
              <w:rPr>
                <w:rFonts w:ascii="Aptos" w:hAnsi="Aptos" w:cstheme="majorHAnsi"/>
                <w:color w:val="FF0000"/>
                <w:sz w:val="22"/>
                <w:szCs w:val="22"/>
                <w:lang w:val="de-DE"/>
              </w:rPr>
              <w:fldChar w:fldCharType="separate"/>
            </w:r>
            <w:r w:rsidRPr="009C2C8C">
              <w:rPr>
                <w:rFonts w:ascii="Aptos" w:hAnsi="Aptos" w:cstheme="majorHAnsi"/>
                <w:color w:val="FF0000"/>
                <w:sz w:val="22"/>
                <w:szCs w:val="22"/>
                <w:lang w:val="de-DE"/>
              </w:rPr>
              <w:t> </w:t>
            </w:r>
            <w:r w:rsidRPr="009C2C8C">
              <w:rPr>
                <w:rFonts w:ascii="Aptos" w:hAnsi="Aptos" w:cstheme="majorHAnsi"/>
                <w:color w:val="FF0000"/>
                <w:sz w:val="22"/>
                <w:szCs w:val="22"/>
                <w:lang w:val="de-DE"/>
              </w:rPr>
              <w:t> </w:t>
            </w:r>
            <w:r w:rsidRPr="009C2C8C">
              <w:rPr>
                <w:rFonts w:ascii="Aptos" w:hAnsi="Aptos" w:cstheme="majorHAnsi"/>
                <w:color w:val="FF0000"/>
                <w:sz w:val="22"/>
                <w:szCs w:val="22"/>
                <w:lang w:val="de-DE"/>
              </w:rPr>
              <w:t> </w:t>
            </w:r>
            <w:r w:rsidRPr="009C2C8C">
              <w:rPr>
                <w:rFonts w:ascii="Aptos" w:hAnsi="Aptos" w:cstheme="majorHAnsi"/>
                <w:color w:val="FF0000"/>
                <w:sz w:val="22"/>
                <w:szCs w:val="22"/>
                <w:lang w:val="de-DE"/>
              </w:rPr>
              <w:t> </w:t>
            </w:r>
            <w:r w:rsidRPr="009C2C8C">
              <w:rPr>
                <w:rFonts w:ascii="Aptos" w:hAnsi="Aptos" w:cstheme="majorHAnsi"/>
                <w:color w:val="FF0000"/>
                <w:sz w:val="22"/>
                <w:szCs w:val="22"/>
                <w:lang w:val="de-DE"/>
              </w:rPr>
              <w:t> </w:t>
            </w:r>
            <w:r w:rsidRPr="009C2C8C">
              <w:rPr>
                <w:rFonts w:ascii="Aptos" w:hAnsi="Aptos" w:cstheme="majorHAnsi"/>
                <w:color w:val="FF0000"/>
                <w:sz w:val="22"/>
                <w:szCs w:val="22"/>
                <w:lang w:val="de-DE"/>
              </w:rPr>
              <w:fldChar w:fldCharType="end"/>
            </w:r>
            <w:r w:rsidRPr="009C2C8C">
              <w:rPr>
                <w:rFonts w:ascii="Aptos" w:hAnsi="Aptos" w:cstheme="majorHAnsi"/>
                <w:color w:val="FF0000"/>
                <w:sz w:val="22"/>
                <w:szCs w:val="22"/>
                <w:lang w:val="de-DE"/>
              </w:rPr>
              <w:t>.</w:t>
            </w:r>
          </w:p>
          <w:p w14:paraId="3B937934" w14:textId="77777777" w:rsidR="004940AB" w:rsidRPr="009C2C8C" w:rsidRDefault="004940AB" w:rsidP="00724BEC">
            <w:pPr>
              <w:widowControl w:val="0"/>
              <w:ind w:right="78"/>
              <w:jc w:val="both"/>
              <w:rPr>
                <w:rFonts w:ascii="Aptos" w:hAnsi="Aptos" w:cstheme="majorHAnsi"/>
                <w:color w:val="FF0000"/>
                <w:sz w:val="22"/>
                <w:szCs w:val="22"/>
                <w:lang w:val="de-DE"/>
              </w:rPr>
            </w:pPr>
            <w:r w:rsidRPr="009C2C8C">
              <w:rPr>
                <w:rFonts w:ascii="Aptos" w:hAnsi="Aptos" w:cstheme="majorHAnsi"/>
                <w:color w:val="FF0000"/>
                <w:sz w:val="22"/>
                <w:szCs w:val="22"/>
                <w:lang w:val="de-DE"/>
              </w:rPr>
              <w:t>NUTS-Code: ITH10</w:t>
            </w:r>
          </w:p>
        </w:tc>
        <w:tc>
          <w:tcPr>
            <w:tcW w:w="560" w:type="dxa"/>
          </w:tcPr>
          <w:p w14:paraId="239D9888" w14:textId="77777777" w:rsidR="004940AB" w:rsidRPr="009C2C8C" w:rsidRDefault="004940AB" w:rsidP="00724BEC">
            <w:pPr>
              <w:widowControl w:val="0"/>
              <w:ind w:right="-180"/>
              <w:jc w:val="both"/>
              <w:rPr>
                <w:rFonts w:ascii="Aptos" w:hAnsi="Aptos" w:cstheme="majorHAnsi"/>
                <w:sz w:val="22"/>
                <w:szCs w:val="22"/>
              </w:rPr>
            </w:pPr>
          </w:p>
        </w:tc>
        <w:tc>
          <w:tcPr>
            <w:tcW w:w="4477" w:type="dxa"/>
          </w:tcPr>
          <w:p w14:paraId="6FF16EAC" w14:textId="77777777" w:rsidR="004940AB" w:rsidRPr="009C2C8C" w:rsidRDefault="004940AB" w:rsidP="00724BEC">
            <w:pPr>
              <w:widowControl w:val="0"/>
              <w:jc w:val="both"/>
              <w:rPr>
                <w:rFonts w:ascii="Aptos" w:hAnsi="Aptos" w:cstheme="majorHAnsi"/>
                <w:color w:val="FF0000"/>
                <w:sz w:val="22"/>
                <w:szCs w:val="22"/>
                <w:lang w:val="it-IT"/>
              </w:rPr>
            </w:pPr>
            <w:r w:rsidRPr="009C2C8C">
              <w:rPr>
                <w:rFonts w:ascii="Aptos" w:hAnsi="Aptos" w:cstheme="majorHAnsi"/>
                <w:color w:val="FF0000"/>
                <w:sz w:val="22"/>
                <w:szCs w:val="22"/>
                <w:lang w:val="it-IT"/>
              </w:rPr>
              <w:t xml:space="preserve">Comune di </w:t>
            </w:r>
            <w:r w:rsidRPr="009C2C8C">
              <w:rPr>
                <w:rFonts w:ascii="Aptos" w:hAnsi="Aptos" w:cstheme="majorHAnsi"/>
                <w:color w:val="FF0000"/>
                <w:sz w:val="22"/>
                <w:szCs w:val="22"/>
              </w:rPr>
              <w:fldChar w:fldCharType="begin">
                <w:ffData>
                  <w:name w:val="Text1"/>
                  <w:enabled/>
                  <w:calcOnExit w:val="0"/>
                  <w:textInput/>
                </w:ffData>
              </w:fldChar>
            </w:r>
            <w:r w:rsidRPr="009C2C8C">
              <w:rPr>
                <w:rFonts w:ascii="Aptos" w:hAnsi="Aptos" w:cstheme="majorHAnsi"/>
                <w:color w:val="FF0000"/>
                <w:sz w:val="22"/>
                <w:szCs w:val="22"/>
                <w:lang w:val="it-IT"/>
              </w:rPr>
              <w:instrText xml:space="preserve"> FORMTEXT </w:instrText>
            </w:r>
            <w:r w:rsidRPr="009C2C8C">
              <w:rPr>
                <w:rFonts w:ascii="Aptos" w:hAnsi="Aptos" w:cstheme="majorHAnsi"/>
                <w:color w:val="FF0000"/>
                <w:sz w:val="22"/>
                <w:szCs w:val="22"/>
              </w:rPr>
            </w:r>
            <w:r w:rsidRPr="009C2C8C">
              <w:rPr>
                <w:rFonts w:ascii="Aptos" w:hAnsi="Aptos" w:cstheme="majorHAnsi"/>
                <w:color w:val="FF0000"/>
                <w:sz w:val="22"/>
                <w:szCs w:val="22"/>
              </w:rPr>
              <w:fldChar w:fldCharType="separate"/>
            </w:r>
            <w:r w:rsidRPr="009C2C8C">
              <w:rPr>
                <w:rFonts w:ascii="Aptos" w:hAnsi="Aptos" w:cstheme="majorHAnsi"/>
                <w:color w:val="FF0000"/>
                <w:sz w:val="22"/>
                <w:szCs w:val="22"/>
              </w:rPr>
              <w:t> </w:t>
            </w:r>
            <w:r w:rsidRPr="009C2C8C">
              <w:rPr>
                <w:rFonts w:ascii="Aptos" w:hAnsi="Aptos" w:cstheme="majorHAnsi"/>
                <w:color w:val="FF0000"/>
                <w:sz w:val="22"/>
                <w:szCs w:val="22"/>
              </w:rPr>
              <w:t> </w:t>
            </w:r>
            <w:r w:rsidRPr="009C2C8C">
              <w:rPr>
                <w:rFonts w:ascii="Aptos" w:hAnsi="Aptos" w:cstheme="majorHAnsi"/>
                <w:color w:val="FF0000"/>
                <w:sz w:val="22"/>
                <w:szCs w:val="22"/>
              </w:rPr>
              <w:t> </w:t>
            </w:r>
            <w:r w:rsidRPr="009C2C8C">
              <w:rPr>
                <w:rFonts w:ascii="Aptos" w:hAnsi="Aptos" w:cstheme="majorHAnsi"/>
                <w:color w:val="FF0000"/>
                <w:sz w:val="22"/>
                <w:szCs w:val="22"/>
              </w:rPr>
              <w:t> </w:t>
            </w:r>
            <w:r w:rsidRPr="009C2C8C">
              <w:rPr>
                <w:rFonts w:ascii="Aptos" w:hAnsi="Aptos" w:cstheme="majorHAnsi"/>
                <w:color w:val="FF0000"/>
                <w:sz w:val="22"/>
                <w:szCs w:val="22"/>
              </w:rPr>
              <w:t> </w:t>
            </w:r>
            <w:r w:rsidRPr="009C2C8C">
              <w:rPr>
                <w:rFonts w:ascii="Aptos" w:hAnsi="Aptos" w:cstheme="majorHAnsi"/>
                <w:color w:val="FF0000"/>
                <w:sz w:val="22"/>
                <w:szCs w:val="22"/>
              </w:rPr>
              <w:fldChar w:fldCharType="end"/>
            </w:r>
            <w:r w:rsidRPr="009C2C8C">
              <w:rPr>
                <w:rFonts w:ascii="Aptos" w:hAnsi="Aptos" w:cstheme="majorHAnsi"/>
                <w:color w:val="FF0000"/>
                <w:sz w:val="22"/>
                <w:szCs w:val="22"/>
                <w:lang w:val="it-IT"/>
              </w:rPr>
              <w:t>.</w:t>
            </w:r>
          </w:p>
          <w:p w14:paraId="1C2FB173" w14:textId="77777777" w:rsidR="004940AB" w:rsidRPr="009C2C8C" w:rsidRDefault="004940AB" w:rsidP="00724BEC">
            <w:pPr>
              <w:pStyle w:val="Default"/>
              <w:widowControl w:val="0"/>
              <w:ind w:right="105"/>
              <w:jc w:val="both"/>
              <w:rPr>
                <w:rFonts w:ascii="Aptos" w:hAnsi="Aptos" w:cstheme="majorHAnsi"/>
                <w:color w:val="auto"/>
                <w:sz w:val="22"/>
                <w:szCs w:val="22"/>
              </w:rPr>
            </w:pPr>
            <w:r w:rsidRPr="009C2C8C">
              <w:rPr>
                <w:rFonts w:ascii="Aptos" w:hAnsi="Aptos" w:cstheme="majorHAnsi"/>
                <w:color w:val="FF0000"/>
                <w:sz w:val="22"/>
                <w:szCs w:val="22"/>
              </w:rPr>
              <w:t>NUTS: ITH10</w:t>
            </w:r>
          </w:p>
        </w:tc>
      </w:tr>
      <w:tr w:rsidR="004940AB" w:rsidRPr="009C2C8C" w14:paraId="0E748780" w14:textId="77777777" w:rsidTr="60C72650">
        <w:tc>
          <w:tcPr>
            <w:tcW w:w="4476" w:type="dxa"/>
          </w:tcPr>
          <w:p w14:paraId="4FAE7755" w14:textId="77777777" w:rsidR="004940AB" w:rsidRPr="009C2C8C" w:rsidRDefault="004940AB" w:rsidP="00724BEC">
            <w:pPr>
              <w:pStyle w:val="Default"/>
              <w:widowControl w:val="0"/>
              <w:ind w:right="76"/>
              <w:jc w:val="both"/>
              <w:rPr>
                <w:rFonts w:ascii="Aptos" w:hAnsi="Aptos" w:cstheme="majorHAnsi"/>
                <w:sz w:val="22"/>
                <w:szCs w:val="22"/>
              </w:rPr>
            </w:pPr>
          </w:p>
        </w:tc>
        <w:tc>
          <w:tcPr>
            <w:tcW w:w="560" w:type="dxa"/>
          </w:tcPr>
          <w:p w14:paraId="7324D683" w14:textId="77777777" w:rsidR="004940AB" w:rsidRPr="009C2C8C" w:rsidRDefault="004940AB" w:rsidP="00724BEC">
            <w:pPr>
              <w:widowControl w:val="0"/>
              <w:ind w:right="-180"/>
              <w:jc w:val="both"/>
              <w:rPr>
                <w:rFonts w:ascii="Aptos" w:hAnsi="Aptos" w:cstheme="majorHAnsi"/>
                <w:sz w:val="22"/>
                <w:szCs w:val="22"/>
                <w:lang w:val="it-IT"/>
              </w:rPr>
            </w:pPr>
          </w:p>
        </w:tc>
        <w:tc>
          <w:tcPr>
            <w:tcW w:w="4477" w:type="dxa"/>
          </w:tcPr>
          <w:p w14:paraId="6746493D" w14:textId="77777777" w:rsidR="004940AB" w:rsidRPr="009C2C8C" w:rsidRDefault="004940AB" w:rsidP="00724BEC">
            <w:pPr>
              <w:pStyle w:val="Default"/>
              <w:widowControl w:val="0"/>
              <w:ind w:right="105"/>
              <w:jc w:val="both"/>
              <w:rPr>
                <w:rFonts w:ascii="Aptos" w:hAnsi="Aptos" w:cstheme="majorHAnsi"/>
                <w:color w:val="auto"/>
                <w:sz w:val="22"/>
                <w:szCs w:val="22"/>
              </w:rPr>
            </w:pPr>
          </w:p>
        </w:tc>
      </w:tr>
      <w:tr w:rsidR="004940AB" w:rsidRPr="009C2C8C" w14:paraId="3BDABBD7" w14:textId="77777777" w:rsidTr="60C72650">
        <w:tc>
          <w:tcPr>
            <w:tcW w:w="4476" w:type="dxa"/>
          </w:tcPr>
          <w:p w14:paraId="277EE0EA" w14:textId="77777777" w:rsidR="004940AB" w:rsidRPr="009C2C8C" w:rsidRDefault="004940AB" w:rsidP="00724BEC">
            <w:pPr>
              <w:pStyle w:val="Default"/>
              <w:widowControl w:val="0"/>
              <w:numPr>
                <w:ilvl w:val="1"/>
                <w:numId w:val="17"/>
              </w:numPr>
              <w:ind w:left="439" w:hanging="426"/>
              <w:jc w:val="both"/>
              <w:rPr>
                <w:rFonts w:ascii="Aptos" w:hAnsi="Aptos" w:cstheme="majorHAnsi"/>
                <w:b/>
                <w:sz w:val="22"/>
                <w:szCs w:val="22"/>
                <w:lang w:val="de-DE"/>
              </w:rPr>
            </w:pPr>
            <w:r w:rsidRPr="009C2C8C">
              <w:rPr>
                <w:rFonts w:ascii="Aptos" w:hAnsi="Aptos" w:cstheme="majorHAnsi"/>
                <w:b/>
                <w:sz w:val="22"/>
                <w:szCs w:val="22"/>
                <w:lang w:val="de-DE"/>
              </w:rPr>
              <w:t>GESCHÄTZTE BAUKOSTEN</w:t>
            </w:r>
          </w:p>
        </w:tc>
        <w:tc>
          <w:tcPr>
            <w:tcW w:w="560" w:type="dxa"/>
          </w:tcPr>
          <w:p w14:paraId="49873950" w14:textId="77777777" w:rsidR="004940AB" w:rsidRPr="009C2C8C" w:rsidRDefault="004940AB" w:rsidP="00724BEC">
            <w:pPr>
              <w:widowControl w:val="0"/>
              <w:ind w:right="-180"/>
              <w:jc w:val="both"/>
              <w:rPr>
                <w:rFonts w:ascii="Aptos" w:hAnsi="Aptos" w:cstheme="majorHAnsi"/>
                <w:sz w:val="22"/>
                <w:szCs w:val="22"/>
                <w:lang w:val="de-DE"/>
              </w:rPr>
            </w:pPr>
          </w:p>
        </w:tc>
        <w:tc>
          <w:tcPr>
            <w:tcW w:w="4477" w:type="dxa"/>
          </w:tcPr>
          <w:p w14:paraId="63AE96C4" w14:textId="0A74E0F6" w:rsidR="004940AB" w:rsidRPr="009C2C8C" w:rsidRDefault="004940AB" w:rsidP="00724BEC">
            <w:pPr>
              <w:pStyle w:val="Default"/>
              <w:widowControl w:val="0"/>
              <w:numPr>
                <w:ilvl w:val="1"/>
                <w:numId w:val="18"/>
              </w:numPr>
              <w:ind w:left="0" w:firstLine="0"/>
              <w:jc w:val="both"/>
              <w:rPr>
                <w:rFonts w:ascii="Aptos" w:hAnsi="Aptos" w:cstheme="majorHAnsi"/>
                <w:b/>
                <w:sz w:val="22"/>
                <w:szCs w:val="22"/>
              </w:rPr>
            </w:pPr>
            <w:r w:rsidRPr="009C2C8C">
              <w:rPr>
                <w:rFonts w:ascii="Aptos" w:hAnsi="Aptos" w:cstheme="majorHAnsi"/>
                <w:b/>
                <w:sz w:val="22"/>
                <w:szCs w:val="22"/>
              </w:rPr>
              <w:t>COSTO STIMATO PER LA REALIZZAZIONE DELL’OPERA</w:t>
            </w:r>
          </w:p>
        </w:tc>
      </w:tr>
      <w:tr w:rsidR="004940AB" w:rsidRPr="009C2C8C" w14:paraId="149F034C" w14:textId="77777777" w:rsidTr="60C72650">
        <w:tc>
          <w:tcPr>
            <w:tcW w:w="4476" w:type="dxa"/>
          </w:tcPr>
          <w:p w14:paraId="5164EA64" w14:textId="77777777" w:rsidR="004940AB" w:rsidRPr="009C2C8C" w:rsidRDefault="004940AB" w:rsidP="00724BEC">
            <w:pPr>
              <w:pStyle w:val="Default"/>
              <w:widowControl w:val="0"/>
              <w:ind w:left="439"/>
              <w:jc w:val="both"/>
              <w:rPr>
                <w:rFonts w:ascii="Aptos" w:hAnsi="Aptos" w:cstheme="majorHAnsi"/>
                <w:b/>
                <w:sz w:val="22"/>
                <w:szCs w:val="22"/>
              </w:rPr>
            </w:pPr>
          </w:p>
        </w:tc>
        <w:tc>
          <w:tcPr>
            <w:tcW w:w="560" w:type="dxa"/>
          </w:tcPr>
          <w:p w14:paraId="2780DC84" w14:textId="77777777" w:rsidR="004940AB" w:rsidRPr="009C2C8C" w:rsidRDefault="004940AB" w:rsidP="00724BEC">
            <w:pPr>
              <w:widowControl w:val="0"/>
              <w:ind w:right="-180"/>
              <w:jc w:val="both"/>
              <w:rPr>
                <w:rFonts w:ascii="Aptos" w:hAnsi="Aptos" w:cstheme="majorHAnsi"/>
                <w:sz w:val="22"/>
                <w:szCs w:val="22"/>
                <w:lang w:val="it-IT"/>
              </w:rPr>
            </w:pPr>
          </w:p>
        </w:tc>
        <w:tc>
          <w:tcPr>
            <w:tcW w:w="4477" w:type="dxa"/>
          </w:tcPr>
          <w:p w14:paraId="159873CC" w14:textId="77777777" w:rsidR="004940AB" w:rsidRPr="009C2C8C" w:rsidRDefault="004940AB" w:rsidP="00724BEC">
            <w:pPr>
              <w:pStyle w:val="Default"/>
              <w:widowControl w:val="0"/>
              <w:ind w:left="425"/>
              <w:jc w:val="both"/>
              <w:rPr>
                <w:rFonts w:ascii="Aptos" w:hAnsi="Aptos" w:cstheme="majorHAnsi"/>
                <w:b/>
                <w:sz w:val="22"/>
                <w:szCs w:val="22"/>
              </w:rPr>
            </w:pPr>
          </w:p>
        </w:tc>
      </w:tr>
      <w:tr w:rsidR="004940AB" w:rsidRPr="009C2C8C" w14:paraId="2C159D68" w14:textId="77777777" w:rsidTr="60C72650">
        <w:tc>
          <w:tcPr>
            <w:tcW w:w="4476" w:type="dxa"/>
          </w:tcPr>
          <w:p w14:paraId="334E3834" w14:textId="77777777" w:rsidR="004940AB" w:rsidRPr="009C2C8C" w:rsidRDefault="004940AB" w:rsidP="00724BEC">
            <w:pPr>
              <w:pStyle w:val="Default"/>
              <w:widowControl w:val="0"/>
              <w:ind w:right="76"/>
              <w:jc w:val="both"/>
              <w:rPr>
                <w:rFonts w:ascii="Aptos" w:hAnsi="Aptos" w:cstheme="majorHAnsi"/>
                <w:sz w:val="22"/>
                <w:szCs w:val="22"/>
                <w:lang w:val="de-DE"/>
              </w:rPr>
            </w:pPr>
            <w:r w:rsidRPr="009C2C8C">
              <w:rPr>
                <w:rFonts w:ascii="Aptos" w:hAnsi="Aptos" w:cstheme="majorHAnsi"/>
                <w:sz w:val="22"/>
                <w:szCs w:val="22"/>
                <w:lang w:val="de-DE"/>
              </w:rPr>
              <w:t xml:space="preserve">Die geschätzten Nettobaukosten belaufen sich </w:t>
            </w:r>
            <w:r w:rsidRPr="009C2C8C">
              <w:rPr>
                <w:rFonts w:ascii="Aptos" w:hAnsi="Aptos" w:cstheme="majorHAnsi"/>
                <w:color w:val="FF0000"/>
                <w:sz w:val="22"/>
                <w:szCs w:val="22"/>
                <w:lang w:val="de-DE"/>
              </w:rPr>
              <w:t xml:space="preserve">laut genehmigtem Raumprogramm / laut genehmigten technischen Eigenschaften (Beschluss der Landesregierung / Beschluss des Gemeindeausschusses Nr. </w:t>
            </w:r>
            <w:r w:rsidRPr="009C2C8C">
              <w:rPr>
                <w:rFonts w:ascii="Aptos" w:hAnsi="Aptos" w:cstheme="majorHAnsi"/>
                <w:color w:val="FF0000"/>
                <w:sz w:val="22"/>
                <w:szCs w:val="22"/>
              </w:rPr>
              <w:fldChar w:fldCharType="begin">
                <w:ffData>
                  <w:name w:val="Text1"/>
                  <w:enabled/>
                  <w:calcOnExit w:val="0"/>
                  <w:textInput/>
                </w:ffData>
              </w:fldChar>
            </w:r>
            <w:r w:rsidRPr="009C2C8C">
              <w:rPr>
                <w:rFonts w:ascii="Aptos" w:hAnsi="Aptos" w:cstheme="majorHAnsi"/>
                <w:color w:val="FF0000"/>
                <w:sz w:val="22"/>
                <w:szCs w:val="22"/>
                <w:lang w:val="de-DE"/>
              </w:rPr>
              <w:instrText xml:space="preserve"> FORMTEXT </w:instrText>
            </w:r>
            <w:r w:rsidRPr="009C2C8C">
              <w:rPr>
                <w:rFonts w:ascii="Aptos" w:hAnsi="Aptos" w:cstheme="majorHAnsi"/>
                <w:color w:val="FF0000"/>
                <w:sz w:val="22"/>
                <w:szCs w:val="22"/>
              </w:rPr>
            </w:r>
            <w:r w:rsidRPr="009C2C8C">
              <w:rPr>
                <w:rFonts w:ascii="Aptos" w:hAnsi="Aptos" w:cstheme="majorHAnsi"/>
                <w:color w:val="FF0000"/>
                <w:sz w:val="22"/>
                <w:szCs w:val="22"/>
              </w:rPr>
              <w:fldChar w:fldCharType="separate"/>
            </w:r>
            <w:r w:rsidRPr="009C2C8C">
              <w:rPr>
                <w:rFonts w:ascii="Aptos" w:hAnsi="Aptos" w:cstheme="majorHAnsi"/>
                <w:color w:val="FF0000"/>
                <w:sz w:val="22"/>
                <w:szCs w:val="22"/>
              </w:rPr>
              <w:t> </w:t>
            </w:r>
            <w:r w:rsidRPr="009C2C8C">
              <w:rPr>
                <w:rFonts w:ascii="Aptos" w:hAnsi="Aptos" w:cstheme="majorHAnsi"/>
                <w:color w:val="FF0000"/>
                <w:sz w:val="22"/>
                <w:szCs w:val="22"/>
              </w:rPr>
              <w:t> </w:t>
            </w:r>
            <w:r w:rsidRPr="009C2C8C">
              <w:rPr>
                <w:rFonts w:ascii="Aptos" w:hAnsi="Aptos" w:cstheme="majorHAnsi"/>
                <w:color w:val="FF0000"/>
                <w:sz w:val="22"/>
                <w:szCs w:val="22"/>
              </w:rPr>
              <w:t> </w:t>
            </w:r>
            <w:r w:rsidRPr="009C2C8C">
              <w:rPr>
                <w:rFonts w:ascii="Aptos" w:hAnsi="Aptos" w:cstheme="majorHAnsi"/>
                <w:color w:val="FF0000"/>
                <w:sz w:val="22"/>
                <w:szCs w:val="22"/>
              </w:rPr>
              <w:t> </w:t>
            </w:r>
            <w:r w:rsidRPr="009C2C8C">
              <w:rPr>
                <w:rFonts w:ascii="Aptos" w:hAnsi="Aptos" w:cstheme="majorHAnsi"/>
                <w:color w:val="FF0000"/>
                <w:sz w:val="22"/>
                <w:szCs w:val="22"/>
              </w:rPr>
              <w:t> </w:t>
            </w:r>
            <w:r w:rsidRPr="009C2C8C">
              <w:rPr>
                <w:rFonts w:ascii="Aptos" w:hAnsi="Aptos" w:cstheme="majorHAnsi"/>
                <w:color w:val="FF0000"/>
                <w:sz w:val="22"/>
                <w:szCs w:val="22"/>
              </w:rPr>
              <w:fldChar w:fldCharType="end"/>
            </w:r>
            <w:r w:rsidRPr="009C2C8C">
              <w:rPr>
                <w:rFonts w:ascii="Aptos" w:hAnsi="Aptos" w:cstheme="majorHAnsi"/>
                <w:color w:val="FF0000"/>
                <w:sz w:val="22"/>
                <w:szCs w:val="22"/>
                <w:lang w:val="de-DE"/>
              </w:rPr>
              <w:t xml:space="preserve"> vom </w:t>
            </w:r>
            <w:r w:rsidRPr="009C2C8C">
              <w:rPr>
                <w:rFonts w:ascii="Aptos" w:hAnsi="Aptos" w:cstheme="majorHAnsi"/>
                <w:color w:val="FF0000"/>
                <w:sz w:val="22"/>
                <w:szCs w:val="22"/>
              </w:rPr>
              <w:fldChar w:fldCharType="begin">
                <w:ffData>
                  <w:name w:val="Text1"/>
                  <w:enabled/>
                  <w:calcOnExit w:val="0"/>
                  <w:textInput/>
                </w:ffData>
              </w:fldChar>
            </w:r>
            <w:r w:rsidRPr="009C2C8C">
              <w:rPr>
                <w:rFonts w:ascii="Aptos" w:hAnsi="Aptos" w:cstheme="majorHAnsi"/>
                <w:color w:val="FF0000"/>
                <w:sz w:val="22"/>
                <w:szCs w:val="22"/>
                <w:lang w:val="de-DE"/>
              </w:rPr>
              <w:instrText xml:space="preserve"> FORMTEXT </w:instrText>
            </w:r>
            <w:r w:rsidRPr="009C2C8C">
              <w:rPr>
                <w:rFonts w:ascii="Aptos" w:hAnsi="Aptos" w:cstheme="majorHAnsi"/>
                <w:color w:val="FF0000"/>
                <w:sz w:val="22"/>
                <w:szCs w:val="22"/>
              </w:rPr>
            </w:r>
            <w:r w:rsidRPr="009C2C8C">
              <w:rPr>
                <w:rFonts w:ascii="Aptos" w:hAnsi="Aptos" w:cstheme="majorHAnsi"/>
                <w:color w:val="FF0000"/>
                <w:sz w:val="22"/>
                <w:szCs w:val="22"/>
              </w:rPr>
              <w:fldChar w:fldCharType="separate"/>
            </w:r>
            <w:r w:rsidRPr="009C2C8C">
              <w:rPr>
                <w:rFonts w:ascii="Aptos" w:hAnsi="Aptos" w:cstheme="majorHAnsi"/>
                <w:color w:val="FF0000"/>
                <w:sz w:val="22"/>
                <w:szCs w:val="22"/>
              </w:rPr>
              <w:t> </w:t>
            </w:r>
            <w:r w:rsidRPr="009C2C8C">
              <w:rPr>
                <w:rFonts w:ascii="Aptos" w:hAnsi="Aptos" w:cstheme="majorHAnsi"/>
                <w:color w:val="FF0000"/>
                <w:sz w:val="22"/>
                <w:szCs w:val="22"/>
              </w:rPr>
              <w:t> </w:t>
            </w:r>
            <w:r w:rsidRPr="009C2C8C">
              <w:rPr>
                <w:rFonts w:ascii="Aptos" w:hAnsi="Aptos" w:cstheme="majorHAnsi"/>
                <w:color w:val="FF0000"/>
                <w:sz w:val="22"/>
                <w:szCs w:val="22"/>
              </w:rPr>
              <w:t> </w:t>
            </w:r>
            <w:r w:rsidRPr="009C2C8C">
              <w:rPr>
                <w:rFonts w:ascii="Aptos" w:hAnsi="Aptos" w:cstheme="majorHAnsi"/>
                <w:color w:val="FF0000"/>
                <w:sz w:val="22"/>
                <w:szCs w:val="22"/>
              </w:rPr>
              <w:t> </w:t>
            </w:r>
            <w:r w:rsidRPr="009C2C8C">
              <w:rPr>
                <w:rFonts w:ascii="Aptos" w:hAnsi="Aptos" w:cstheme="majorHAnsi"/>
                <w:color w:val="FF0000"/>
                <w:sz w:val="22"/>
                <w:szCs w:val="22"/>
              </w:rPr>
              <w:t> </w:t>
            </w:r>
            <w:r w:rsidRPr="009C2C8C">
              <w:rPr>
                <w:rFonts w:ascii="Aptos" w:hAnsi="Aptos" w:cstheme="majorHAnsi"/>
                <w:color w:val="FF0000"/>
                <w:sz w:val="22"/>
                <w:szCs w:val="22"/>
              </w:rPr>
              <w:fldChar w:fldCharType="end"/>
            </w:r>
            <w:r w:rsidRPr="009C2C8C">
              <w:rPr>
                <w:rFonts w:ascii="Aptos" w:hAnsi="Aptos" w:cstheme="majorHAnsi"/>
                <w:color w:val="FF0000"/>
                <w:sz w:val="22"/>
                <w:szCs w:val="22"/>
                <w:lang w:val="de-DE"/>
              </w:rPr>
              <w:t xml:space="preserve">) und vorbereitendem Dokument zur Planung </w:t>
            </w:r>
            <w:r w:rsidRPr="009C2C8C">
              <w:rPr>
                <w:rFonts w:ascii="Aptos" w:hAnsi="Aptos" w:cstheme="majorHAnsi"/>
                <w:sz w:val="22"/>
                <w:szCs w:val="22"/>
                <w:lang w:val="de-DE"/>
              </w:rPr>
              <w:t>auf</w:t>
            </w:r>
          </w:p>
        </w:tc>
        <w:tc>
          <w:tcPr>
            <w:tcW w:w="560" w:type="dxa"/>
          </w:tcPr>
          <w:p w14:paraId="5ACEE234" w14:textId="77777777" w:rsidR="004940AB" w:rsidRPr="009C2C8C" w:rsidRDefault="004940AB" w:rsidP="00724BEC">
            <w:pPr>
              <w:widowControl w:val="0"/>
              <w:ind w:right="-180"/>
              <w:jc w:val="both"/>
              <w:rPr>
                <w:rFonts w:ascii="Aptos" w:hAnsi="Aptos" w:cstheme="majorHAnsi"/>
                <w:sz w:val="22"/>
                <w:szCs w:val="22"/>
                <w:lang w:val="de-DE"/>
              </w:rPr>
            </w:pPr>
          </w:p>
        </w:tc>
        <w:tc>
          <w:tcPr>
            <w:tcW w:w="4477" w:type="dxa"/>
          </w:tcPr>
          <w:p w14:paraId="4DC8D163" w14:textId="77777777" w:rsidR="004940AB" w:rsidRPr="009C2C8C" w:rsidRDefault="004940AB" w:rsidP="00724BEC">
            <w:pPr>
              <w:pStyle w:val="Default"/>
              <w:widowControl w:val="0"/>
              <w:ind w:right="105"/>
              <w:jc w:val="both"/>
              <w:rPr>
                <w:rFonts w:ascii="Aptos" w:hAnsi="Aptos" w:cstheme="majorHAnsi"/>
                <w:color w:val="auto"/>
                <w:sz w:val="22"/>
                <w:szCs w:val="22"/>
              </w:rPr>
            </w:pPr>
            <w:r w:rsidRPr="009C2C8C">
              <w:rPr>
                <w:rFonts w:ascii="Aptos" w:hAnsi="Aptos" w:cstheme="majorHAnsi"/>
                <w:sz w:val="22"/>
                <w:szCs w:val="22"/>
              </w:rPr>
              <w:t xml:space="preserve">Il costo di costruzione netto stimato secondo </w:t>
            </w:r>
            <w:r w:rsidRPr="009C2C8C">
              <w:rPr>
                <w:rFonts w:ascii="Aptos" w:hAnsi="Aptos" w:cstheme="majorHAnsi"/>
                <w:color w:val="FF0000"/>
                <w:sz w:val="22"/>
                <w:szCs w:val="22"/>
              </w:rPr>
              <w:t xml:space="preserve">il programma planivolumetrico approvato / le caratteristiche tecniche approvate (Delibera della Giunta provinciale / comunale n. </w:t>
            </w:r>
            <w:r w:rsidRPr="009C2C8C">
              <w:rPr>
                <w:rFonts w:ascii="Aptos" w:hAnsi="Aptos" w:cstheme="majorHAnsi"/>
                <w:color w:val="FF0000"/>
                <w:sz w:val="22"/>
                <w:szCs w:val="22"/>
              </w:rPr>
              <w:fldChar w:fldCharType="begin">
                <w:ffData>
                  <w:name w:val="Text1"/>
                  <w:enabled/>
                  <w:calcOnExit w:val="0"/>
                  <w:textInput/>
                </w:ffData>
              </w:fldChar>
            </w:r>
            <w:r w:rsidRPr="009C2C8C">
              <w:rPr>
                <w:rFonts w:ascii="Aptos" w:hAnsi="Aptos" w:cstheme="majorHAnsi"/>
                <w:color w:val="FF0000"/>
                <w:sz w:val="22"/>
                <w:szCs w:val="22"/>
              </w:rPr>
              <w:instrText xml:space="preserve"> FORMTEXT </w:instrText>
            </w:r>
            <w:r w:rsidRPr="009C2C8C">
              <w:rPr>
                <w:rFonts w:ascii="Aptos" w:hAnsi="Aptos" w:cstheme="majorHAnsi"/>
                <w:color w:val="FF0000"/>
                <w:sz w:val="22"/>
                <w:szCs w:val="22"/>
              </w:rPr>
            </w:r>
            <w:r w:rsidRPr="009C2C8C">
              <w:rPr>
                <w:rFonts w:ascii="Aptos" w:hAnsi="Aptos" w:cstheme="majorHAnsi"/>
                <w:color w:val="FF0000"/>
                <w:sz w:val="22"/>
                <w:szCs w:val="22"/>
              </w:rPr>
              <w:fldChar w:fldCharType="separate"/>
            </w:r>
            <w:r w:rsidRPr="009C2C8C">
              <w:rPr>
                <w:rFonts w:ascii="Aptos" w:hAnsi="Aptos" w:cstheme="majorHAnsi"/>
                <w:color w:val="FF0000"/>
                <w:sz w:val="22"/>
                <w:szCs w:val="22"/>
              </w:rPr>
              <w:t> </w:t>
            </w:r>
            <w:r w:rsidRPr="009C2C8C">
              <w:rPr>
                <w:rFonts w:ascii="Aptos" w:hAnsi="Aptos" w:cstheme="majorHAnsi"/>
                <w:color w:val="FF0000"/>
                <w:sz w:val="22"/>
                <w:szCs w:val="22"/>
              </w:rPr>
              <w:t> </w:t>
            </w:r>
            <w:r w:rsidRPr="009C2C8C">
              <w:rPr>
                <w:rFonts w:ascii="Aptos" w:hAnsi="Aptos" w:cstheme="majorHAnsi"/>
                <w:color w:val="FF0000"/>
                <w:sz w:val="22"/>
                <w:szCs w:val="22"/>
              </w:rPr>
              <w:t> </w:t>
            </w:r>
            <w:r w:rsidRPr="009C2C8C">
              <w:rPr>
                <w:rFonts w:ascii="Aptos" w:hAnsi="Aptos" w:cstheme="majorHAnsi"/>
                <w:color w:val="FF0000"/>
                <w:sz w:val="22"/>
                <w:szCs w:val="22"/>
              </w:rPr>
              <w:t> </w:t>
            </w:r>
            <w:r w:rsidRPr="009C2C8C">
              <w:rPr>
                <w:rFonts w:ascii="Aptos" w:hAnsi="Aptos" w:cstheme="majorHAnsi"/>
                <w:color w:val="FF0000"/>
                <w:sz w:val="22"/>
                <w:szCs w:val="22"/>
              </w:rPr>
              <w:t> </w:t>
            </w:r>
            <w:r w:rsidRPr="009C2C8C">
              <w:rPr>
                <w:rFonts w:ascii="Aptos" w:hAnsi="Aptos" w:cstheme="majorHAnsi"/>
                <w:color w:val="FF0000"/>
                <w:sz w:val="22"/>
                <w:szCs w:val="22"/>
              </w:rPr>
              <w:fldChar w:fldCharType="end"/>
            </w:r>
            <w:r w:rsidRPr="009C2C8C">
              <w:rPr>
                <w:rFonts w:ascii="Aptos" w:hAnsi="Aptos" w:cstheme="majorHAnsi"/>
                <w:color w:val="FF0000"/>
                <w:sz w:val="22"/>
                <w:szCs w:val="22"/>
              </w:rPr>
              <w:t xml:space="preserve"> del </w:t>
            </w:r>
            <w:r w:rsidRPr="009C2C8C">
              <w:rPr>
                <w:rFonts w:ascii="Aptos" w:hAnsi="Aptos" w:cstheme="majorHAnsi"/>
                <w:color w:val="FF0000"/>
                <w:sz w:val="22"/>
                <w:szCs w:val="22"/>
              </w:rPr>
              <w:fldChar w:fldCharType="begin">
                <w:ffData>
                  <w:name w:val="Text1"/>
                  <w:enabled/>
                  <w:calcOnExit w:val="0"/>
                  <w:textInput/>
                </w:ffData>
              </w:fldChar>
            </w:r>
            <w:r w:rsidRPr="009C2C8C">
              <w:rPr>
                <w:rFonts w:ascii="Aptos" w:hAnsi="Aptos" w:cstheme="majorHAnsi"/>
                <w:color w:val="FF0000"/>
                <w:sz w:val="22"/>
                <w:szCs w:val="22"/>
              </w:rPr>
              <w:instrText xml:space="preserve"> FORMTEXT </w:instrText>
            </w:r>
            <w:r w:rsidRPr="009C2C8C">
              <w:rPr>
                <w:rFonts w:ascii="Aptos" w:hAnsi="Aptos" w:cstheme="majorHAnsi"/>
                <w:color w:val="FF0000"/>
                <w:sz w:val="22"/>
                <w:szCs w:val="22"/>
              </w:rPr>
            </w:r>
            <w:r w:rsidRPr="009C2C8C">
              <w:rPr>
                <w:rFonts w:ascii="Aptos" w:hAnsi="Aptos" w:cstheme="majorHAnsi"/>
                <w:color w:val="FF0000"/>
                <w:sz w:val="22"/>
                <w:szCs w:val="22"/>
              </w:rPr>
              <w:fldChar w:fldCharType="separate"/>
            </w:r>
            <w:r w:rsidRPr="009C2C8C">
              <w:rPr>
                <w:rFonts w:ascii="Aptos" w:hAnsi="Aptos" w:cstheme="majorHAnsi"/>
                <w:color w:val="FF0000"/>
                <w:sz w:val="22"/>
                <w:szCs w:val="22"/>
              </w:rPr>
              <w:t> </w:t>
            </w:r>
            <w:r w:rsidRPr="009C2C8C">
              <w:rPr>
                <w:rFonts w:ascii="Aptos" w:hAnsi="Aptos" w:cstheme="majorHAnsi"/>
                <w:color w:val="FF0000"/>
                <w:sz w:val="22"/>
                <w:szCs w:val="22"/>
              </w:rPr>
              <w:t> </w:t>
            </w:r>
            <w:r w:rsidRPr="009C2C8C">
              <w:rPr>
                <w:rFonts w:ascii="Aptos" w:hAnsi="Aptos" w:cstheme="majorHAnsi"/>
                <w:color w:val="FF0000"/>
                <w:sz w:val="22"/>
                <w:szCs w:val="22"/>
              </w:rPr>
              <w:t> </w:t>
            </w:r>
            <w:r w:rsidRPr="009C2C8C">
              <w:rPr>
                <w:rFonts w:ascii="Aptos" w:hAnsi="Aptos" w:cstheme="majorHAnsi"/>
                <w:color w:val="FF0000"/>
                <w:sz w:val="22"/>
                <w:szCs w:val="22"/>
              </w:rPr>
              <w:t> </w:t>
            </w:r>
            <w:r w:rsidRPr="009C2C8C">
              <w:rPr>
                <w:rFonts w:ascii="Aptos" w:hAnsi="Aptos" w:cstheme="majorHAnsi"/>
                <w:color w:val="FF0000"/>
                <w:sz w:val="22"/>
                <w:szCs w:val="22"/>
              </w:rPr>
              <w:t> </w:t>
            </w:r>
            <w:r w:rsidRPr="009C2C8C">
              <w:rPr>
                <w:rFonts w:ascii="Aptos" w:hAnsi="Aptos" w:cstheme="majorHAnsi"/>
                <w:color w:val="FF0000"/>
                <w:sz w:val="22"/>
                <w:szCs w:val="22"/>
              </w:rPr>
              <w:fldChar w:fldCharType="end"/>
            </w:r>
            <w:r w:rsidRPr="009C2C8C">
              <w:rPr>
                <w:rFonts w:ascii="Aptos" w:hAnsi="Aptos" w:cstheme="majorHAnsi"/>
                <w:color w:val="FF0000"/>
                <w:sz w:val="22"/>
                <w:szCs w:val="22"/>
              </w:rPr>
              <w:t>) e Documento preliminare alla progettazione</w:t>
            </w:r>
            <w:r w:rsidRPr="009C2C8C">
              <w:rPr>
                <w:rFonts w:ascii="Aptos" w:hAnsi="Aptos" w:cstheme="majorHAnsi"/>
                <w:sz w:val="22"/>
                <w:szCs w:val="22"/>
              </w:rPr>
              <w:t xml:space="preserve"> ammonta a</w:t>
            </w:r>
          </w:p>
        </w:tc>
      </w:tr>
      <w:tr w:rsidR="004940AB" w:rsidRPr="009C2C8C" w14:paraId="55D6EFD4" w14:textId="77777777" w:rsidTr="60C72650">
        <w:tc>
          <w:tcPr>
            <w:tcW w:w="4476" w:type="dxa"/>
          </w:tcPr>
          <w:p w14:paraId="54445B79" w14:textId="77777777" w:rsidR="004940AB" w:rsidRPr="009C2C8C" w:rsidRDefault="004940AB" w:rsidP="00724BEC">
            <w:pPr>
              <w:pStyle w:val="Default"/>
              <w:widowControl w:val="0"/>
              <w:ind w:right="76"/>
              <w:jc w:val="both"/>
              <w:rPr>
                <w:rFonts w:ascii="Aptos" w:hAnsi="Aptos" w:cstheme="majorHAnsi"/>
                <w:sz w:val="22"/>
                <w:szCs w:val="22"/>
              </w:rPr>
            </w:pPr>
          </w:p>
        </w:tc>
        <w:tc>
          <w:tcPr>
            <w:tcW w:w="560" w:type="dxa"/>
          </w:tcPr>
          <w:p w14:paraId="5D760FBD" w14:textId="77777777" w:rsidR="004940AB" w:rsidRPr="009C2C8C" w:rsidRDefault="004940AB" w:rsidP="00724BEC">
            <w:pPr>
              <w:widowControl w:val="0"/>
              <w:ind w:right="-180"/>
              <w:jc w:val="both"/>
              <w:rPr>
                <w:rFonts w:ascii="Aptos" w:hAnsi="Aptos" w:cstheme="majorHAnsi"/>
                <w:sz w:val="22"/>
                <w:szCs w:val="22"/>
                <w:lang w:val="it-IT"/>
              </w:rPr>
            </w:pPr>
          </w:p>
        </w:tc>
        <w:tc>
          <w:tcPr>
            <w:tcW w:w="4477" w:type="dxa"/>
          </w:tcPr>
          <w:p w14:paraId="1546BD40" w14:textId="77777777" w:rsidR="004940AB" w:rsidRPr="009C2C8C" w:rsidRDefault="004940AB" w:rsidP="00724BEC">
            <w:pPr>
              <w:pStyle w:val="Default"/>
              <w:widowControl w:val="0"/>
              <w:ind w:right="105"/>
              <w:jc w:val="both"/>
              <w:rPr>
                <w:rFonts w:ascii="Aptos" w:hAnsi="Aptos" w:cstheme="majorHAnsi"/>
                <w:color w:val="auto"/>
                <w:sz w:val="22"/>
                <w:szCs w:val="22"/>
              </w:rPr>
            </w:pPr>
          </w:p>
        </w:tc>
      </w:tr>
      <w:tr w:rsidR="004940AB" w:rsidRPr="009C2C8C" w14:paraId="0102B99A" w14:textId="77777777" w:rsidTr="60C72650">
        <w:tc>
          <w:tcPr>
            <w:tcW w:w="9513" w:type="dxa"/>
            <w:gridSpan w:val="3"/>
          </w:tcPr>
          <w:p w14:paraId="31BB7EF8" w14:textId="77777777" w:rsidR="004940AB" w:rsidRPr="009C2C8C" w:rsidRDefault="004940AB" w:rsidP="00724BEC">
            <w:pPr>
              <w:widowControl w:val="0"/>
              <w:tabs>
                <w:tab w:val="right" w:pos="5640"/>
              </w:tabs>
              <w:spacing w:before="60"/>
              <w:jc w:val="center"/>
              <w:rPr>
                <w:rFonts w:ascii="Aptos" w:hAnsi="Aptos" w:cstheme="majorHAnsi"/>
                <w:sz w:val="22"/>
                <w:szCs w:val="22"/>
                <w:lang w:val="de-DE"/>
              </w:rPr>
            </w:pPr>
            <w:r w:rsidRPr="009C2C8C">
              <w:rPr>
                <w:rFonts w:ascii="Aptos" w:hAnsi="Aptos" w:cstheme="majorHAnsi"/>
                <w:sz w:val="22"/>
                <w:szCs w:val="22"/>
              </w:rPr>
              <w:fldChar w:fldCharType="begin">
                <w:ffData>
                  <w:name w:val="Text1"/>
                  <w:enabled/>
                  <w:calcOnExit w:val="0"/>
                  <w:textInput/>
                </w:ffData>
              </w:fldChar>
            </w:r>
            <w:r w:rsidRPr="009C2C8C">
              <w:rPr>
                <w:rFonts w:ascii="Aptos" w:hAnsi="Aptos" w:cstheme="majorHAnsi"/>
                <w:sz w:val="22"/>
                <w:szCs w:val="22"/>
              </w:rPr>
              <w:instrText xml:space="preserve"> FORMTEXT </w:instrText>
            </w:r>
            <w:r w:rsidRPr="009C2C8C">
              <w:rPr>
                <w:rFonts w:ascii="Aptos" w:hAnsi="Aptos" w:cstheme="majorHAnsi"/>
                <w:sz w:val="22"/>
                <w:szCs w:val="22"/>
              </w:rPr>
            </w:r>
            <w:r w:rsidRPr="009C2C8C">
              <w:rPr>
                <w:rFonts w:ascii="Aptos" w:hAnsi="Aptos" w:cstheme="majorHAnsi"/>
                <w:sz w:val="22"/>
                <w:szCs w:val="22"/>
              </w:rPr>
              <w:fldChar w:fldCharType="separate"/>
            </w:r>
            <w:r w:rsidRPr="009C2C8C">
              <w:rPr>
                <w:rFonts w:ascii="Aptos" w:hAnsi="Aptos" w:cstheme="majorHAnsi"/>
                <w:sz w:val="22"/>
                <w:szCs w:val="22"/>
              </w:rPr>
              <w:t> </w:t>
            </w:r>
            <w:r w:rsidRPr="009C2C8C">
              <w:rPr>
                <w:rFonts w:ascii="Aptos" w:hAnsi="Aptos" w:cstheme="majorHAnsi"/>
                <w:sz w:val="22"/>
                <w:szCs w:val="22"/>
              </w:rPr>
              <w:t> </w:t>
            </w:r>
            <w:r w:rsidRPr="009C2C8C">
              <w:rPr>
                <w:rFonts w:ascii="Aptos" w:hAnsi="Aptos" w:cstheme="majorHAnsi"/>
                <w:sz w:val="22"/>
                <w:szCs w:val="22"/>
              </w:rPr>
              <w:t> </w:t>
            </w:r>
            <w:r w:rsidRPr="009C2C8C">
              <w:rPr>
                <w:rFonts w:ascii="Aptos" w:hAnsi="Aptos" w:cstheme="majorHAnsi"/>
                <w:sz w:val="22"/>
                <w:szCs w:val="22"/>
              </w:rPr>
              <w:t> </w:t>
            </w:r>
            <w:r w:rsidRPr="009C2C8C">
              <w:rPr>
                <w:rFonts w:ascii="Aptos" w:hAnsi="Aptos" w:cstheme="majorHAnsi"/>
                <w:sz w:val="22"/>
                <w:szCs w:val="22"/>
              </w:rPr>
              <w:t> </w:t>
            </w:r>
            <w:r w:rsidRPr="009C2C8C">
              <w:rPr>
                <w:rFonts w:ascii="Aptos" w:hAnsi="Aptos" w:cstheme="majorHAnsi"/>
                <w:sz w:val="22"/>
                <w:szCs w:val="22"/>
              </w:rPr>
              <w:fldChar w:fldCharType="end"/>
            </w:r>
            <w:r w:rsidRPr="009C2C8C">
              <w:rPr>
                <w:rFonts w:ascii="Aptos" w:hAnsi="Aptos" w:cstheme="majorHAnsi"/>
                <w:sz w:val="22"/>
                <w:szCs w:val="22"/>
                <w:lang w:val="de-DE"/>
              </w:rPr>
              <w:t xml:space="preserve"> Euro</w:t>
            </w:r>
          </w:p>
        </w:tc>
      </w:tr>
      <w:tr w:rsidR="004940AB" w:rsidRPr="009C2C8C" w14:paraId="0CFAB998" w14:textId="77777777" w:rsidTr="60C72650">
        <w:tc>
          <w:tcPr>
            <w:tcW w:w="4476" w:type="dxa"/>
          </w:tcPr>
          <w:p w14:paraId="609703B0" w14:textId="77777777" w:rsidR="004940AB" w:rsidRPr="009C2C8C" w:rsidRDefault="004940AB" w:rsidP="00724BEC">
            <w:pPr>
              <w:pStyle w:val="Default"/>
              <w:widowControl w:val="0"/>
              <w:ind w:right="76"/>
              <w:jc w:val="both"/>
              <w:rPr>
                <w:rFonts w:ascii="Aptos" w:hAnsi="Aptos" w:cstheme="majorHAnsi"/>
                <w:sz w:val="22"/>
                <w:szCs w:val="22"/>
                <w:lang w:val="en-US"/>
              </w:rPr>
            </w:pPr>
          </w:p>
        </w:tc>
        <w:tc>
          <w:tcPr>
            <w:tcW w:w="560" w:type="dxa"/>
          </w:tcPr>
          <w:p w14:paraId="1C75605E" w14:textId="77777777" w:rsidR="004940AB" w:rsidRPr="009C2C8C" w:rsidRDefault="004940AB" w:rsidP="00724BEC">
            <w:pPr>
              <w:widowControl w:val="0"/>
              <w:ind w:right="-180"/>
              <w:jc w:val="both"/>
              <w:rPr>
                <w:rFonts w:ascii="Aptos" w:hAnsi="Aptos" w:cstheme="majorHAnsi"/>
                <w:sz w:val="22"/>
                <w:szCs w:val="22"/>
              </w:rPr>
            </w:pPr>
          </w:p>
        </w:tc>
        <w:tc>
          <w:tcPr>
            <w:tcW w:w="4477" w:type="dxa"/>
          </w:tcPr>
          <w:p w14:paraId="5DFEA487" w14:textId="77777777" w:rsidR="004940AB" w:rsidRPr="009C2C8C" w:rsidRDefault="004940AB" w:rsidP="00724BEC">
            <w:pPr>
              <w:pStyle w:val="Default"/>
              <w:widowControl w:val="0"/>
              <w:ind w:right="105"/>
              <w:jc w:val="both"/>
              <w:rPr>
                <w:rFonts w:ascii="Aptos" w:hAnsi="Aptos" w:cstheme="majorHAnsi"/>
                <w:color w:val="auto"/>
                <w:sz w:val="22"/>
                <w:szCs w:val="22"/>
                <w:lang w:val="en-US"/>
              </w:rPr>
            </w:pPr>
          </w:p>
        </w:tc>
      </w:tr>
      <w:tr w:rsidR="004940AB" w:rsidRPr="009C2C8C" w14:paraId="260288C3" w14:textId="77777777" w:rsidTr="60C72650">
        <w:tc>
          <w:tcPr>
            <w:tcW w:w="4476" w:type="dxa"/>
          </w:tcPr>
          <w:p w14:paraId="09AEBAF0" w14:textId="77777777" w:rsidR="004940AB" w:rsidRPr="009C2C8C" w:rsidRDefault="004940AB" w:rsidP="00724BEC">
            <w:pPr>
              <w:widowControl w:val="0"/>
              <w:jc w:val="both"/>
              <w:rPr>
                <w:rFonts w:ascii="Aptos" w:hAnsi="Aptos" w:cstheme="majorHAnsi"/>
                <w:sz w:val="22"/>
                <w:szCs w:val="22"/>
                <w:lang w:val="de-DE"/>
              </w:rPr>
            </w:pPr>
            <w:r w:rsidRPr="009C2C8C">
              <w:rPr>
                <w:rFonts w:ascii="Aptos" w:hAnsi="Aptos" w:cstheme="majorHAnsi"/>
                <w:sz w:val="22"/>
                <w:szCs w:val="22"/>
                <w:lang w:val="de-DE"/>
              </w:rPr>
              <w:t xml:space="preserve">einschließlich Sicherheitskosten. </w:t>
            </w:r>
          </w:p>
          <w:p w14:paraId="0F463DF1" w14:textId="77777777" w:rsidR="004940AB" w:rsidRPr="009C2C8C" w:rsidRDefault="004940AB" w:rsidP="00724BEC">
            <w:pPr>
              <w:pStyle w:val="Default"/>
              <w:widowControl w:val="0"/>
              <w:ind w:right="76"/>
              <w:jc w:val="both"/>
              <w:rPr>
                <w:rFonts w:ascii="Aptos" w:hAnsi="Aptos" w:cstheme="majorHAnsi"/>
                <w:sz w:val="22"/>
                <w:szCs w:val="22"/>
                <w:lang w:val="de-DE"/>
              </w:rPr>
            </w:pPr>
          </w:p>
        </w:tc>
        <w:tc>
          <w:tcPr>
            <w:tcW w:w="560" w:type="dxa"/>
          </w:tcPr>
          <w:p w14:paraId="14C2F53C" w14:textId="77777777" w:rsidR="004940AB" w:rsidRPr="009C2C8C" w:rsidRDefault="004940AB" w:rsidP="00724BEC">
            <w:pPr>
              <w:widowControl w:val="0"/>
              <w:ind w:right="-180"/>
              <w:jc w:val="both"/>
              <w:rPr>
                <w:rFonts w:ascii="Aptos" w:hAnsi="Aptos" w:cstheme="majorHAnsi"/>
                <w:sz w:val="22"/>
                <w:szCs w:val="22"/>
                <w:lang w:val="de-DE"/>
              </w:rPr>
            </w:pPr>
          </w:p>
        </w:tc>
        <w:tc>
          <w:tcPr>
            <w:tcW w:w="4477" w:type="dxa"/>
          </w:tcPr>
          <w:p w14:paraId="1646B87F" w14:textId="77777777" w:rsidR="004940AB" w:rsidRPr="009C2C8C" w:rsidRDefault="004940AB" w:rsidP="00724BEC">
            <w:pPr>
              <w:widowControl w:val="0"/>
              <w:jc w:val="both"/>
              <w:rPr>
                <w:rFonts w:ascii="Aptos" w:hAnsi="Aptos" w:cstheme="majorHAnsi"/>
                <w:sz w:val="22"/>
                <w:szCs w:val="22"/>
              </w:rPr>
            </w:pPr>
            <w:r w:rsidRPr="009C2C8C">
              <w:rPr>
                <w:rFonts w:ascii="Aptos" w:hAnsi="Aptos" w:cstheme="majorHAnsi"/>
                <w:sz w:val="22"/>
                <w:szCs w:val="22"/>
              </w:rPr>
              <w:t>oneri della sicurezza inclusi.</w:t>
            </w:r>
          </w:p>
          <w:p w14:paraId="32208E5E" w14:textId="77777777" w:rsidR="004940AB" w:rsidRPr="009C2C8C" w:rsidRDefault="004940AB" w:rsidP="00724BEC">
            <w:pPr>
              <w:pStyle w:val="Default"/>
              <w:widowControl w:val="0"/>
              <w:ind w:right="105"/>
              <w:jc w:val="both"/>
              <w:rPr>
                <w:rFonts w:ascii="Aptos" w:hAnsi="Aptos" w:cstheme="majorHAnsi"/>
                <w:color w:val="auto"/>
                <w:sz w:val="22"/>
                <w:szCs w:val="22"/>
                <w:lang w:val="en-US"/>
              </w:rPr>
            </w:pPr>
          </w:p>
        </w:tc>
      </w:tr>
      <w:tr w:rsidR="004940AB" w:rsidRPr="009C2C8C" w14:paraId="17AB9DE7" w14:textId="77777777" w:rsidTr="60C72650">
        <w:tc>
          <w:tcPr>
            <w:tcW w:w="4476" w:type="dxa"/>
          </w:tcPr>
          <w:p w14:paraId="4A4567CC" w14:textId="77777777" w:rsidR="004940AB" w:rsidRPr="009C2C8C" w:rsidRDefault="004940AB" w:rsidP="00724BEC">
            <w:pPr>
              <w:pStyle w:val="Default"/>
              <w:widowControl w:val="0"/>
              <w:ind w:right="76"/>
              <w:jc w:val="both"/>
              <w:rPr>
                <w:rFonts w:ascii="Aptos" w:hAnsi="Aptos" w:cstheme="majorHAnsi"/>
                <w:sz w:val="22"/>
                <w:szCs w:val="22"/>
                <w:lang w:val="de-DE"/>
              </w:rPr>
            </w:pPr>
            <w:r w:rsidRPr="009C2C8C">
              <w:rPr>
                <w:rFonts w:ascii="Aptos" w:hAnsi="Aptos" w:cstheme="majorHAnsi"/>
                <w:sz w:val="22"/>
                <w:szCs w:val="22"/>
                <w:lang w:val="de-DE"/>
              </w:rPr>
              <w:t>In nachstehender Tabelle sind die geschätzten Baukosten gemäß MD vom 17.06.2016 auf die einzelnen Identifikationscodes der Bauten, kurz ID-Codes genannt, aufgeteilt:</w:t>
            </w:r>
          </w:p>
        </w:tc>
        <w:tc>
          <w:tcPr>
            <w:tcW w:w="560" w:type="dxa"/>
          </w:tcPr>
          <w:p w14:paraId="63ABD779" w14:textId="77777777" w:rsidR="004940AB" w:rsidRPr="009C2C8C" w:rsidRDefault="004940AB" w:rsidP="00724BEC">
            <w:pPr>
              <w:widowControl w:val="0"/>
              <w:ind w:right="-180"/>
              <w:jc w:val="both"/>
              <w:rPr>
                <w:rFonts w:ascii="Aptos" w:hAnsi="Aptos" w:cstheme="majorHAnsi"/>
                <w:sz w:val="22"/>
                <w:szCs w:val="22"/>
                <w:lang w:val="de-DE"/>
              </w:rPr>
            </w:pPr>
          </w:p>
        </w:tc>
        <w:tc>
          <w:tcPr>
            <w:tcW w:w="4477" w:type="dxa"/>
          </w:tcPr>
          <w:p w14:paraId="5276190B" w14:textId="77777777" w:rsidR="004940AB" w:rsidRPr="009C2C8C" w:rsidRDefault="004940AB" w:rsidP="00724BEC">
            <w:pPr>
              <w:pStyle w:val="Default"/>
              <w:widowControl w:val="0"/>
              <w:ind w:right="105"/>
              <w:jc w:val="both"/>
              <w:rPr>
                <w:rFonts w:ascii="Aptos" w:hAnsi="Aptos" w:cstheme="majorHAnsi"/>
                <w:color w:val="auto"/>
                <w:sz w:val="22"/>
                <w:szCs w:val="22"/>
              </w:rPr>
            </w:pPr>
            <w:r w:rsidRPr="009C2C8C">
              <w:rPr>
                <w:rFonts w:ascii="Aptos" w:hAnsi="Aptos" w:cstheme="majorHAnsi"/>
                <w:sz w:val="22"/>
                <w:szCs w:val="22"/>
              </w:rPr>
              <w:t>Nella tabella seguente il costo di costruzione stimato viene suddiviso secondo i singoli codici identificativi delle opere, di seguito denominati codici-ID, di cui al D.M. del 17.06.2016:</w:t>
            </w:r>
          </w:p>
        </w:tc>
      </w:tr>
      <w:tr w:rsidR="004940AB" w:rsidRPr="009C2C8C" w14:paraId="3410B722" w14:textId="77777777" w:rsidTr="60C72650">
        <w:tc>
          <w:tcPr>
            <w:tcW w:w="4476" w:type="dxa"/>
          </w:tcPr>
          <w:p w14:paraId="2DD577C4" w14:textId="77777777" w:rsidR="004940AB" w:rsidRPr="009C2C8C" w:rsidRDefault="004940AB" w:rsidP="00724BEC">
            <w:pPr>
              <w:pStyle w:val="Default"/>
              <w:widowControl w:val="0"/>
              <w:ind w:right="76"/>
              <w:jc w:val="both"/>
              <w:rPr>
                <w:rFonts w:ascii="Aptos" w:hAnsi="Aptos" w:cstheme="majorHAnsi"/>
                <w:sz w:val="22"/>
                <w:szCs w:val="22"/>
              </w:rPr>
            </w:pPr>
          </w:p>
        </w:tc>
        <w:tc>
          <w:tcPr>
            <w:tcW w:w="560" w:type="dxa"/>
          </w:tcPr>
          <w:p w14:paraId="716073AA" w14:textId="77777777" w:rsidR="004940AB" w:rsidRPr="009C2C8C" w:rsidRDefault="004940AB" w:rsidP="00724BEC">
            <w:pPr>
              <w:widowControl w:val="0"/>
              <w:ind w:right="-180"/>
              <w:jc w:val="both"/>
              <w:rPr>
                <w:rFonts w:ascii="Aptos" w:hAnsi="Aptos" w:cstheme="majorHAnsi"/>
                <w:sz w:val="22"/>
                <w:szCs w:val="22"/>
                <w:lang w:val="it-IT"/>
              </w:rPr>
            </w:pPr>
          </w:p>
        </w:tc>
        <w:tc>
          <w:tcPr>
            <w:tcW w:w="4477" w:type="dxa"/>
          </w:tcPr>
          <w:p w14:paraId="1C423C51" w14:textId="77777777" w:rsidR="004940AB" w:rsidRPr="009C2C8C" w:rsidRDefault="004940AB" w:rsidP="00724BEC">
            <w:pPr>
              <w:pStyle w:val="Default"/>
              <w:widowControl w:val="0"/>
              <w:ind w:right="105"/>
              <w:jc w:val="both"/>
              <w:rPr>
                <w:rFonts w:ascii="Aptos" w:hAnsi="Aptos" w:cstheme="majorHAnsi"/>
                <w:color w:val="auto"/>
                <w:sz w:val="22"/>
                <w:szCs w:val="22"/>
              </w:rPr>
            </w:pPr>
          </w:p>
        </w:tc>
      </w:tr>
    </w:tbl>
    <w:p w14:paraId="004E66AD" w14:textId="77777777" w:rsidR="00D356E0" w:rsidRPr="009C2C8C" w:rsidRDefault="00D356E0" w:rsidP="00724BEC">
      <w:pPr>
        <w:rPr>
          <w:rFonts w:ascii="Aptos" w:hAnsi="Aptos" w:cstheme="majorHAnsi"/>
          <w:sz w:val="22"/>
          <w:szCs w:val="22"/>
          <w:lang w:val="it-IT"/>
        </w:rPr>
      </w:pPr>
    </w:p>
    <w:tbl>
      <w:tblPr>
        <w:tblW w:w="5000" w:type="pct"/>
        <w:tblLook w:val="01E0" w:firstRow="1" w:lastRow="1" w:firstColumn="1" w:lastColumn="1" w:noHBand="0" w:noVBand="0"/>
      </w:tblPr>
      <w:tblGrid>
        <w:gridCol w:w="1513"/>
        <w:gridCol w:w="842"/>
        <w:gridCol w:w="457"/>
        <w:gridCol w:w="842"/>
        <w:gridCol w:w="1482"/>
        <w:gridCol w:w="875"/>
        <w:gridCol w:w="424"/>
        <w:gridCol w:w="842"/>
        <w:gridCol w:w="2356"/>
      </w:tblGrid>
      <w:tr w:rsidR="00A913EC" w:rsidRPr="009C2C8C" w14:paraId="3EC294BE" w14:textId="77777777" w:rsidTr="00A913EC">
        <w:trPr>
          <w:cantSplit/>
          <w:trHeight w:val="1134"/>
        </w:trPr>
        <w:tc>
          <w:tcPr>
            <w:tcW w:w="786" w:type="pct"/>
            <w:tcBorders>
              <w:top w:val="single" w:sz="4" w:space="0" w:color="auto"/>
              <w:left w:val="single" w:sz="4" w:space="0" w:color="auto"/>
              <w:bottom w:val="single" w:sz="4" w:space="0" w:color="auto"/>
              <w:right w:val="single" w:sz="4" w:space="0" w:color="auto"/>
            </w:tcBorders>
            <w:vAlign w:val="center"/>
          </w:tcPr>
          <w:p w14:paraId="5AC5ADB9" w14:textId="77777777" w:rsidR="00A913EC" w:rsidRPr="009C2C8C" w:rsidRDefault="00A913EC" w:rsidP="00724BEC">
            <w:pPr>
              <w:widowControl w:val="0"/>
              <w:spacing w:before="40" w:after="120"/>
              <w:jc w:val="center"/>
              <w:rPr>
                <w:rFonts w:ascii="Aptos" w:hAnsi="Aptos" w:cstheme="majorHAnsi"/>
                <w:sz w:val="22"/>
                <w:szCs w:val="22"/>
                <w:lang w:val="de-DE"/>
              </w:rPr>
            </w:pPr>
            <w:r w:rsidRPr="009C2C8C">
              <w:rPr>
                <w:rFonts w:ascii="Aptos" w:hAnsi="Aptos" w:cstheme="majorHAnsi"/>
                <w:sz w:val="22"/>
                <w:szCs w:val="22"/>
                <w:lang w:val="de-DE"/>
              </w:rPr>
              <w:t>Kategorien und ID-Codes laut MD vom 17.06.2016</w:t>
            </w:r>
          </w:p>
          <w:p w14:paraId="6CA678DC" w14:textId="77777777" w:rsidR="00A913EC" w:rsidRPr="009C2C8C" w:rsidRDefault="00A913EC" w:rsidP="00724BEC">
            <w:pPr>
              <w:widowControl w:val="0"/>
              <w:spacing w:before="20" w:after="40"/>
              <w:ind w:left="-108" w:right="-108"/>
              <w:jc w:val="center"/>
              <w:rPr>
                <w:rFonts w:ascii="Aptos" w:hAnsi="Aptos" w:cstheme="majorHAnsi"/>
                <w:sz w:val="22"/>
                <w:szCs w:val="22"/>
                <w:lang w:val="it-IT"/>
              </w:rPr>
            </w:pPr>
            <w:r w:rsidRPr="009C2C8C">
              <w:rPr>
                <w:rFonts w:ascii="Aptos" w:hAnsi="Aptos" w:cstheme="majorHAnsi"/>
                <w:sz w:val="22"/>
                <w:szCs w:val="22"/>
                <w:lang w:val="it-IT"/>
              </w:rPr>
              <w:t xml:space="preserve">Categorie e codici-ID di cui </w:t>
            </w:r>
            <w:r w:rsidRPr="009C2C8C">
              <w:rPr>
                <w:rFonts w:ascii="Aptos" w:hAnsi="Aptos" w:cstheme="majorHAnsi"/>
                <w:sz w:val="22"/>
                <w:szCs w:val="22"/>
                <w:lang w:val="it-IT"/>
              </w:rPr>
              <w:br/>
              <w:t>al D.M.</w:t>
            </w:r>
            <w:r w:rsidRPr="009C2C8C">
              <w:rPr>
                <w:rFonts w:ascii="Aptos" w:hAnsi="Aptos" w:cstheme="majorHAnsi"/>
                <w:sz w:val="22"/>
                <w:szCs w:val="22"/>
                <w:lang w:val="it-IT"/>
              </w:rPr>
              <w:br/>
              <w:t>del 17.06.2016</w:t>
            </w:r>
          </w:p>
        </w:tc>
        <w:tc>
          <w:tcPr>
            <w:tcW w:w="437" w:type="pct"/>
            <w:tcBorders>
              <w:top w:val="single" w:sz="4" w:space="0" w:color="auto"/>
              <w:left w:val="single" w:sz="4" w:space="0" w:color="auto"/>
              <w:bottom w:val="single" w:sz="4" w:space="0" w:color="auto"/>
              <w:right w:val="single" w:sz="4" w:space="0" w:color="auto"/>
            </w:tcBorders>
            <w:textDirection w:val="btLr"/>
          </w:tcPr>
          <w:p w14:paraId="00869564" w14:textId="77777777" w:rsidR="00A913EC" w:rsidRPr="009C2C8C" w:rsidRDefault="00A913EC" w:rsidP="00724BEC">
            <w:pPr>
              <w:widowControl w:val="0"/>
              <w:spacing w:after="60"/>
              <w:jc w:val="center"/>
              <w:rPr>
                <w:rFonts w:ascii="Aptos" w:hAnsi="Aptos" w:cstheme="majorHAnsi"/>
                <w:bCs/>
                <w:sz w:val="22"/>
                <w:szCs w:val="22"/>
              </w:rPr>
            </w:pPr>
            <w:r w:rsidRPr="009C2C8C">
              <w:rPr>
                <w:rFonts w:ascii="Aptos" w:hAnsi="Aptos" w:cstheme="majorHAnsi"/>
                <w:bCs/>
                <w:sz w:val="22"/>
                <w:szCs w:val="22"/>
              </w:rPr>
              <w:t>Komplexitätsgrad</w:t>
            </w:r>
          </w:p>
          <w:p w14:paraId="461DC56A" w14:textId="77777777" w:rsidR="00A913EC" w:rsidRPr="009C2C8C" w:rsidRDefault="00A913EC" w:rsidP="00724BEC">
            <w:pPr>
              <w:widowControl w:val="0"/>
              <w:jc w:val="center"/>
              <w:rPr>
                <w:rFonts w:ascii="Aptos" w:hAnsi="Aptos" w:cstheme="majorHAnsi"/>
                <w:bCs/>
                <w:sz w:val="22"/>
                <w:szCs w:val="22"/>
              </w:rPr>
            </w:pPr>
            <w:r w:rsidRPr="009C2C8C">
              <w:rPr>
                <w:rFonts w:ascii="Aptos" w:hAnsi="Aptos" w:cstheme="majorHAnsi"/>
                <w:bCs/>
                <w:sz w:val="22"/>
                <w:szCs w:val="22"/>
              </w:rPr>
              <w:t>Grado di complessità</w:t>
            </w:r>
          </w:p>
        </w:tc>
        <w:tc>
          <w:tcPr>
            <w:tcW w:w="1443" w:type="pct"/>
            <w:gridSpan w:val="3"/>
            <w:tcBorders>
              <w:left w:val="single" w:sz="4" w:space="0" w:color="auto"/>
              <w:bottom w:val="single" w:sz="4" w:space="0" w:color="auto"/>
            </w:tcBorders>
            <w:vAlign w:val="center"/>
          </w:tcPr>
          <w:p w14:paraId="7F2B542A" w14:textId="77777777" w:rsidR="00A913EC" w:rsidRPr="009C2C8C" w:rsidRDefault="00A913EC" w:rsidP="00724BEC">
            <w:pPr>
              <w:widowControl w:val="0"/>
              <w:spacing w:before="20" w:after="40"/>
              <w:jc w:val="center"/>
              <w:rPr>
                <w:rFonts w:ascii="Aptos" w:hAnsi="Aptos" w:cstheme="majorHAnsi"/>
                <w:sz w:val="22"/>
                <w:szCs w:val="22"/>
              </w:rPr>
            </w:pPr>
          </w:p>
        </w:tc>
        <w:tc>
          <w:tcPr>
            <w:tcW w:w="674" w:type="pct"/>
            <w:gridSpan w:val="2"/>
            <w:tcBorders>
              <w:bottom w:val="single" w:sz="4" w:space="0" w:color="auto"/>
            </w:tcBorders>
            <w:vAlign w:val="center"/>
          </w:tcPr>
          <w:p w14:paraId="3C48C0B3" w14:textId="77777777" w:rsidR="00A913EC" w:rsidRPr="009C2C8C" w:rsidRDefault="00A913EC" w:rsidP="00724BEC">
            <w:pPr>
              <w:widowControl w:val="0"/>
              <w:spacing w:before="20" w:after="20"/>
              <w:jc w:val="right"/>
              <w:rPr>
                <w:rFonts w:ascii="Aptos" w:hAnsi="Aptos" w:cstheme="majorHAnsi"/>
                <w:sz w:val="22"/>
                <w:szCs w:val="22"/>
              </w:rPr>
            </w:pPr>
          </w:p>
        </w:tc>
        <w:tc>
          <w:tcPr>
            <w:tcW w:w="437" w:type="pct"/>
            <w:tcBorders>
              <w:bottom w:val="single" w:sz="4" w:space="0" w:color="auto"/>
            </w:tcBorders>
            <w:vAlign w:val="center"/>
          </w:tcPr>
          <w:p w14:paraId="4E156D2A" w14:textId="77777777" w:rsidR="00A913EC" w:rsidRPr="009C2C8C" w:rsidRDefault="00A913EC" w:rsidP="00724BEC">
            <w:pPr>
              <w:widowControl w:val="0"/>
              <w:spacing w:before="20"/>
              <w:ind w:left="-69"/>
              <w:rPr>
                <w:rFonts w:ascii="Aptos" w:hAnsi="Aptos" w:cstheme="majorHAnsi"/>
                <w:sz w:val="22"/>
                <w:szCs w:val="22"/>
              </w:rPr>
            </w:pPr>
          </w:p>
        </w:tc>
        <w:tc>
          <w:tcPr>
            <w:tcW w:w="1223" w:type="pct"/>
            <w:tcBorders>
              <w:bottom w:val="single" w:sz="4" w:space="0" w:color="auto"/>
            </w:tcBorders>
            <w:vAlign w:val="center"/>
          </w:tcPr>
          <w:p w14:paraId="2709D1CE" w14:textId="77777777" w:rsidR="00A913EC" w:rsidRPr="009C2C8C" w:rsidRDefault="00A913EC" w:rsidP="00724BEC">
            <w:pPr>
              <w:widowControl w:val="0"/>
              <w:spacing w:before="20"/>
              <w:ind w:right="11"/>
              <w:jc w:val="right"/>
              <w:rPr>
                <w:rFonts w:ascii="Aptos" w:hAnsi="Aptos" w:cstheme="majorHAnsi"/>
                <w:sz w:val="22"/>
                <w:szCs w:val="22"/>
              </w:rPr>
            </w:pPr>
          </w:p>
        </w:tc>
      </w:tr>
      <w:tr w:rsidR="00A913EC" w:rsidRPr="009C2C8C" w14:paraId="424962B7" w14:textId="77777777" w:rsidTr="00A913EC">
        <w:tc>
          <w:tcPr>
            <w:tcW w:w="786" w:type="pct"/>
            <w:tcBorders>
              <w:top w:val="single" w:sz="4" w:space="0" w:color="auto"/>
              <w:left w:val="single" w:sz="4" w:space="0" w:color="auto"/>
              <w:bottom w:val="single" w:sz="4" w:space="0" w:color="auto"/>
              <w:right w:val="single" w:sz="4" w:space="0" w:color="auto"/>
            </w:tcBorders>
            <w:vAlign w:val="center"/>
          </w:tcPr>
          <w:p w14:paraId="49D10CBF" w14:textId="77777777" w:rsidR="00A913EC" w:rsidRPr="009C2C8C" w:rsidRDefault="00A913EC" w:rsidP="00724BEC">
            <w:pPr>
              <w:widowControl w:val="0"/>
              <w:spacing w:before="20" w:after="20"/>
              <w:jc w:val="center"/>
              <w:rPr>
                <w:rFonts w:ascii="Aptos" w:hAnsi="Aptos" w:cstheme="majorHAnsi"/>
                <w:sz w:val="22"/>
                <w:szCs w:val="22"/>
              </w:rPr>
            </w:pPr>
            <w:r w:rsidRPr="009C2C8C">
              <w:rPr>
                <w:rFonts w:ascii="Aptos" w:hAnsi="Aptos" w:cstheme="majorHAnsi"/>
                <w:sz w:val="22"/>
                <w:szCs w:val="22"/>
              </w:rPr>
              <w:fldChar w:fldCharType="begin">
                <w:ffData>
                  <w:name w:val="Text1"/>
                  <w:enabled/>
                  <w:calcOnExit w:val="0"/>
                  <w:textInput/>
                </w:ffData>
              </w:fldChar>
            </w:r>
            <w:r w:rsidRPr="009C2C8C">
              <w:rPr>
                <w:rFonts w:ascii="Aptos" w:hAnsi="Aptos" w:cstheme="majorHAnsi"/>
                <w:sz w:val="22"/>
                <w:szCs w:val="22"/>
              </w:rPr>
              <w:instrText xml:space="preserve"> FORMTEXT </w:instrText>
            </w:r>
            <w:r w:rsidRPr="009C2C8C">
              <w:rPr>
                <w:rFonts w:ascii="Aptos" w:hAnsi="Aptos" w:cstheme="majorHAnsi"/>
                <w:sz w:val="22"/>
                <w:szCs w:val="22"/>
              </w:rPr>
            </w:r>
            <w:r w:rsidRPr="009C2C8C">
              <w:rPr>
                <w:rFonts w:ascii="Aptos" w:hAnsi="Aptos" w:cstheme="majorHAnsi"/>
                <w:sz w:val="22"/>
                <w:szCs w:val="22"/>
              </w:rPr>
              <w:fldChar w:fldCharType="separate"/>
            </w:r>
            <w:r w:rsidRPr="009C2C8C">
              <w:rPr>
                <w:rFonts w:ascii="Aptos" w:hAnsi="Aptos" w:cstheme="majorHAnsi"/>
                <w:sz w:val="22"/>
                <w:szCs w:val="22"/>
              </w:rPr>
              <w:t> </w:t>
            </w:r>
            <w:r w:rsidRPr="009C2C8C">
              <w:rPr>
                <w:rFonts w:ascii="Aptos" w:hAnsi="Aptos" w:cstheme="majorHAnsi"/>
                <w:sz w:val="22"/>
                <w:szCs w:val="22"/>
              </w:rPr>
              <w:t> </w:t>
            </w:r>
            <w:r w:rsidRPr="009C2C8C">
              <w:rPr>
                <w:rFonts w:ascii="Aptos" w:hAnsi="Aptos" w:cstheme="majorHAnsi"/>
                <w:sz w:val="22"/>
                <w:szCs w:val="22"/>
              </w:rPr>
              <w:t> </w:t>
            </w:r>
            <w:r w:rsidRPr="009C2C8C">
              <w:rPr>
                <w:rFonts w:ascii="Aptos" w:hAnsi="Aptos" w:cstheme="majorHAnsi"/>
                <w:sz w:val="22"/>
                <w:szCs w:val="22"/>
              </w:rPr>
              <w:t> </w:t>
            </w:r>
            <w:r w:rsidRPr="009C2C8C">
              <w:rPr>
                <w:rFonts w:ascii="Aptos" w:hAnsi="Aptos" w:cstheme="majorHAnsi"/>
                <w:sz w:val="22"/>
                <w:szCs w:val="22"/>
              </w:rPr>
              <w:t> </w:t>
            </w:r>
            <w:r w:rsidRPr="009C2C8C">
              <w:rPr>
                <w:rFonts w:ascii="Aptos" w:hAnsi="Aptos" w:cstheme="majorHAnsi"/>
                <w:sz w:val="22"/>
                <w:szCs w:val="22"/>
              </w:rPr>
              <w:fldChar w:fldCharType="end"/>
            </w:r>
          </w:p>
        </w:tc>
        <w:tc>
          <w:tcPr>
            <w:tcW w:w="437" w:type="pct"/>
            <w:tcBorders>
              <w:top w:val="single" w:sz="4" w:space="0" w:color="auto"/>
              <w:left w:val="single" w:sz="4" w:space="0" w:color="auto"/>
              <w:bottom w:val="single" w:sz="4" w:space="0" w:color="auto"/>
              <w:right w:val="single" w:sz="4" w:space="0" w:color="auto"/>
            </w:tcBorders>
            <w:vAlign w:val="center"/>
          </w:tcPr>
          <w:p w14:paraId="61A1D227" w14:textId="77777777" w:rsidR="00A913EC" w:rsidRPr="009C2C8C" w:rsidRDefault="00A913EC" w:rsidP="00724BEC">
            <w:pPr>
              <w:widowControl w:val="0"/>
              <w:spacing w:before="20" w:after="20"/>
              <w:ind w:left="-111" w:right="-113"/>
              <w:jc w:val="center"/>
              <w:rPr>
                <w:rFonts w:ascii="Aptos" w:hAnsi="Aptos" w:cstheme="majorHAnsi"/>
                <w:sz w:val="22"/>
                <w:szCs w:val="22"/>
              </w:rPr>
            </w:pPr>
          </w:p>
        </w:tc>
        <w:tc>
          <w:tcPr>
            <w:tcW w:w="1443" w:type="pct"/>
            <w:gridSpan w:val="3"/>
            <w:tcBorders>
              <w:top w:val="single" w:sz="4" w:space="0" w:color="auto"/>
              <w:left w:val="single" w:sz="4" w:space="0" w:color="auto"/>
              <w:bottom w:val="single" w:sz="4" w:space="0" w:color="auto"/>
              <w:right w:val="single" w:sz="4" w:space="0" w:color="auto"/>
            </w:tcBorders>
            <w:vAlign w:val="center"/>
          </w:tcPr>
          <w:p w14:paraId="18080AB2" w14:textId="77777777" w:rsidR="00A913EC" w:rsidRPr="009C2C8C" w:rsidRDefault="00A913EC" w:rsidP="00724BEC">
            <w:pPr>
              <w:widowControl w:val="0"/>
              <w:spacing w:before="20"/>
              <w:rPr>
                <w:rFonts w:ascii="Aptos" w:hAnsi="Aptos" w:cstheme="majorHAnsi"/>
                <w:color w:val="FF0000"/>
                <w:sz w:val="22"/>
                <w:szCs w:val="22"/>
              </w:rPr>
            </w:pPr>
            <w:r w:rsidRPr="009C2C8C">
              <w:rPr>
                <w:rFonts w:ascii="Aptos" w:hAnsi="Aptos" w:cstheme="majorHAnsi"/>
                <w:color w:val="FF0000"/>
                <w:sz w:val="22"/>
                <w:szCs w:val="22"/>
              </w:rPr>
              <w:t xml:space="preserve">Baumeisterarbeiten </w:t>
            </w:r>
          </w:p>
          <w:p w14:paraId="078F110E" w14:textId="77777777" w:rsidR="00A913EC" w:rsidRPr="009C2C8C" w:rsidRDefault="00A913EC" w:rsidP="00724BEC">
            <w:pPr>
              <w:widowControl w:val="0"/>
              <w:spacing w:after="20"/>
              <w:rPr>
                <w:rFonts w:ascii="Aptos" w:hAnsi="Aptos" w:cstheme="majorHAnsi"/>
                <w:color w:val="FF0000"/>
                <w:sz w:val="22"/>
                <w:szCs w:val="22"/>
              </w:rPr>
            </w:pPr>
            <w:r w:rsidRPr="009C2C8C">
              <w:rPr>
                <w:rFonts w:ascii="Aptos" w:hAnsi="Aptos" w:cstheme="majorHAnsi"/>
                <w:color w:val="FF0000"/>
                <w:sz w:val="22"/>
                <w:szCs w:val="22"/>
              </w:rPr>
              <w:t>opere edili</w:t>
            </w:r>
          </w:p>
        </w:tc>
        <w:tc>
          <w:tcPr>
            <w:tcW w:w="674" w:type="pct"/>
            <w:gridSpan w:val="2"/>
            <w:tcBorders>
              <w:top w:val="single" w:sz="4" w:space="0" w:color="auto"/>
              <w:left w:val="single" w:sz="4" w:space="0" w:color="auto"/>
              <w:bottom w:val="single" w:sz="4" w:space="0" w:color="auto"/>
            </w:tcBorders>
            <w:vAlign w:val="center"/>
          </w:tcPr>
          <w:p w14:paraId="168DF704" w14:textId="77777777" w:rsidR="00A913EC" w:rsidRPr="009C2C8C" w:rsidRDefault="00A913EC" w:rsidP="00724BEC">
            <w:pPr>
              <w:widowControl w:val="0"/>
              <w:spacing w:before="20" w:after="20"/>
              <w:jc w:val="right"/>
              <w:rPr>
                <w:rFonts w:ascii="Aptos" w:hAnsi="Aptos" w:cstheme="majorHAnsi"/>
                <w:sz w:val="22"/>
                <w:szCs w:val="22"/>
              </w:rPr>
            </w:pPr>
            <w:r w:rsidRPr="009C2C8C">
              <w:rPr>
                <w:rFonts w:ascii="Aptos" w:hAnsi="Aptos" w:cstheme="majorHAnsi"/>
                <w:sz w:val="22"/>
                <w:szCs w:val="22"/>
              </w:rPr>
              <w:fldChar w:fldCharType="begin">
                <w:ffData>
                  <w:name w:val="Text1"/>
                  <w:enabled/>
                  <w:calcOnExit w:val="0"/>
                  <w:textInput/>
                </w:ffData>
              </w:fldChar>
            </w:r>
            <w:r w:rsidRPr="009C2C8C">
              <w:rPr>
                <w:rFonts w:ascii="Aptos" w:hAnsi="Aptos" w:cstheme="majorHAnsi"/>
                <w:sz w:val="22"/>
                <w:szCs w:val="22"/>
              </w:rPr>
              <w:instrText xml:space="preserve"> FORMTEXT </w:instrText>
            </w:r>
            <w:r w:rsidRPr="009C2C8C">
              <w:rPr>
                <w:rFonts w:ascii="Aptos" w:hAnsi="Aptos" w:cstheme="majorHAnsi"/>
                <w:sz w:val="22"/>
                <w:szCs w:val="22"/>
              </w:rPr>
            </w:r>
            <w:r w:rsidRPr="009C2C8C">
              <w:rPr>
                <w:rFonts w:ascii="Aptos" w:hAnsi="Aptos" w:cstheme="majorHAnsi"/>
                <w:sz w:val="22"/>
                <w:szCs w:val="22"/>
              </w:rPr>
              <w:fldChar w:fldCharType="separate"/>
            </w:r>
            <w:r w:rsidRPr="009C2C8C">
              <w:rPr>
                <w:rFonts w:ascii="Aptos" w:hAnsi="Aptos" w:cstheme="majorHAnsi"/>
                <w:sz w:val="22"/>
                <w:szCs w:val="22"/>
              </w:rPr>
              <w:t> </w:t>
            </w:r>
            <w:r w:rsidRPr="009C2C8C">
              <w:rPr>
                <w:rFonts w:ascii="Aptos" w:hAnsi="Aptos" w:cstheme="majorHAnsi"/>
                <w:sz w:val="22"/>
                <w:szCs w:val="22"/>
              </w:rPr>
              <w:t> </w:t>
            </w:r>
            <w:r w:rsidRPr="009C2C8C">
              <w:rPr>
                <w:rFonts w:ascii="Aptos" w:hAnsi="Aptos" w:cstheme="majorHAnsi"/>
                <w:sz w:val="22"/>
                <w:szCs w:val="22"/>
              </w:rPr>
              <w:t> </w:t>
            </w:r>
            <w:r w:rsidRPr="009C2C8C">
              <w:rPr>
                <w:rFonts w:ascii="Aptos" w:hAnsi="Aptos" w:cstheme="majorHAnsi"/>
                <w:sz w:val="22"/>
                <w:szCs w:val="22"/>
              </w:rPr>
              <w:t> </w:t>
            </w:r>
            <w:r w:rsidRPr="009C2C8C">
              <w:rPr>
                <w:rFonts w:ascii="Aptos" w:hAnsi="Aptos" w:cstheme="majorHAnsi"/>
                <w:sz w:val="22"/>
                <w:szCs w:val="22"/>
              </w:rPr>
              <w:t> </w:t>
            </w:r>
            <w:r w:rsidRPr="009C2C8C">
              <w:rPr>
                <w:rFonts w:ascii="Aptos" w:hAnsi="Aptos" w:cstheme="majorHAnsi"/>
                <w:sz w:val="22"/>
                <w:szCs w:val="22"/>
              </w:rPr>
              <w:fldChar w:fldCharType="end"/>
            </w:r>
          </w:p>
        </w:tc>
        <w:tc>
          <w:tcPr>
            <w:tcW w:w="437" w:type="pct"/>
            <w:tcBorders>
              <w:top w:val="single" w:sz="4" w:space="0" w:color="auto"/>
              <w:bottom w:val="single" w:sz="4" w:space="0" w:color="auto"/>
              <w:right w:val="single" w:sz="4" w:space="0" w:color="auto"/>
            </w:tcBorders>
            <w:vAlign w:val="center"/>
          </w:tcPr>
          <w:p w14:paraId="5F4A1F61" w14:textId="77777777" w:rsidR="00A913EC" w:rsidRPr="009C2C8C" w:rsidRDefault="00A913EC" w:rsidP="00724BEC">
            <w:pPr>
              <w:widowControl w:val="0"/>
              <w:spacing w:before="20"/>
              <w:ind w:left="-69"/>
              <w:rPr>
                <w:rFonts w:ascii="Aptos" w:hAnsi="Aptos" w:cstheme="majorHAnsi"/>
                <w:sz w:val="22"/>
                <w:szCs w:val="22"/>
              </w:rPr>
            </w:pPr>
            <w:r w:rsidRPr="009C2C8C">
              <w:rPr>
                <w:rFonts w:ascii="Aptos" w:hAnsi="Aptos" w:cstheme="majorHAnsi"/>
                <w:sz w:val="22"/>
                <w:szCs w:val="22"/>
              </w:rPr>
              <w:t>Euro</w:t>
            </w:r>
          </w:p>
        </w:tc>
        <w:tc>
          <w:tcPr>
            <w:tcW w:w="1223" w:type="pct"/>
            <w:tcBorders>
              <w:top w:val="single" w:sz="4" w:space="0" w:color="auto"/>
              <w:left w:val="single" w:sz="4" w:space="0" w:color="auto"/>
              <w:bottom w:val="single" w:sz="4" w:space="0" w:color="auto"/>
              <w:right w:val="single" w:sz="4" w:space="0" w:color="auto"/>
            </w:tcBorders>
            <w:vAlign w:val="center"/>
          </w:tcPr>
          <w:p w14:paraId="39A2BEA8" w14:textId="77777777" w:rsidR="00A913EC" w:rsidRPr="009C2C8C" w:rsidRDefault="00A913EC" w:rsidP="00724BEC">
            <w:pPr>
              <w:widowControl w:val="0"/>
              <w:spacing w:before="20"/>
              <w:ind w:right="11"/>
              <w:jc w:val="right"/>
              <w:rPr>
                <w:rFonts w:ascii="Aptos" w:hAnsi="Aptos" w:cstheme="majorHAnsi"/>
                <w:b/>
                <w:sz w:val="22"/>
                <w:szCs w:val="22"/>
              </w:rPr>
            </w:pPr>
            <w:r w:rsidRPr="009C2C8C">
              <w:rPr>
                <w:rFonts w:ascii="Aptos" w:hAnsi="Aptos" w:cstheme="majorHAnsi"/>
                <w:b/>
                <w:sz w:val="22"/>
                <w:szCs w:val="22"/>
              </w:rPr>
              <w:t>Hauptleistung</w:t>
            </w:r>
          </w:p>
          <w:p w14:paraId="3378F485" w14:textId="77777777" w:rsidR="00A913EC" w:rsidRPr="009C2C8C" w:rsidRDefault="00A913EC" w:rsidP="00724BEC">
            <w:pPr>
              <w:widowControl w:val="0"/>
              <w:spacing w:after="20"/>
              <w:ind w:right="12"/>
              <w:jc w:val="right"/>
              <w:rPr>
                <w:rFonts w:ascii="Aptos" w:hAnsi="Aptos" w:cstheme="majorHAnsi"/>
                <w:sz w:val="22"/>
                <w:szCs w:val="22"/>
              </w:rPr>
            </w:pPr>
            <w:r w:rsidRPr="009C2C8C">
              <w:rPr>
                <w:rFonts w:ascii="Aptos" w:hAnsi="Aptos" w:cstheme="majorHAnsi"/>
                <w:b/>
                <w:sz w:val="22"/>
                <w:szCs w:val="22"/>
              </w:rPr>
              <w:t>Prestazione principale</w:t>
            </w:r>
          </w:p>
        </w:tc>
      </w:tr>
      <w:tr w:rsidR="00A913EC" w:rsidRPr="009C2C8C" w14:paraId="42E7B057" w14:textId="77777777" w:rsidTr="00A913EC">
        <w:tc>
          <w:tcPr>
            <w:tcW w:w="786" w:type="pct"/>
            <w:tcBorders>
              <w:top w:val="single" w:sz="4" w:space="0" w:color="auto"/>
              <w:left w:val="single" w:sz="4" w:space="0" w:color="auto"/>
              <w:bottom w:val="single" w:sz="4" w:space="0" w:color="auto"/>
              <w:right w:val="single" w:sz="4" w:space="0" w:color="auto"/>
            </w:tcBorders>
            <w:vAlign w:val="center"/>
          </w:tcPr>
          <w:p w14:paraId="145CDC80" w14:textId="77777777" w:rsidR="00A913EC" w:rsidRPr="009C2C8C" w:rsidRDefault="00A913EC" w:rsidP="00724BEC">
            <w:pPr>
              <w:widowControl w:val="0"/>
              <w:spacing w:before="20" w:after="20"/>
              <w:jc w:val="center"/>
              <w:rPr>
                <w:rFonts w:ascii="Aptos" w:hAnsi="Aptos" w:cstheme="majorHAnsi"/>
                <w:sz w:val="22"/>
                <w:szCs w:val="22"/>
              </w:rPr>
            </w:pPr>
            <w:r w:rsidRPr="009C2C8C">
              <w:rPr>
                <w:rFonts w:ascii="Aptos" w:hAnsi="Aptos" w:cstheme="majorHAnsi"/>
                <w:sz w:val="22"/>
                <w:szCs w:val="22"/>
              </w:rPr>
              <w:fldChar w:fldCharType="begin">
                <w:ffData>
                  <w:name w:val="Text1"/>
                  <w:enabled/>
                  <w:calcOnExit w:val="0"/>
                  <w:textInput/>
                </w:ffData>
              </w:fldChar>
            </w:r>
            <w:r w:rsidRPr="009C2C8C">
              <w:rPr>
                <w:rFonts w:ascii="Aptos" w:hAnsi="Aptos" w:cstheme="majorHAnsi"/>
                <w:sz w:val="22"/>
                <w:szCs w:val="22"/>
              </w:rPr>
              <w:instrText xml:space="preserve"> FORMTEXT </w:instrText>
            </w:r>
            <w:r w:rsidRPr="009C2C8C">
              <w:rPr>
                <w:rFonts w:ascii="Aptos" w:hAnsi="Aptos" w:cstheme="majorHAnsi"/>
                <w:sz w:val="22"/>
                <w:szCs w:val="22"/>
              </w:rPr>
            </w:r>
            <w:r w:rsidRPr="009C2C8C">
              <w:rPr>
                <w:rFonts w:ascii="Aptos" w:hAnsi="Aptos" w:cstheme="majorHAnsi"/>
                <w:sz w:val="22"/>
                <w:szCs w:val="22"/>
              </w:rPr>
              <w:fldChar w:fldCharType="separate"/>
            </w:r>
            <w:r w:rsidRPr="009C2C8C">
              <w:rPr>
                <w:rFonts w:ascii="Aptos" w:hAnsi="Aptos" w:cstheme="majorHAnsi"/>
                <w:sz w:val="22"/>
                <w:szCs w:val="22"/>
              </w:rPr>
              <w:t> </w:t>
            </w:r>
            <w:r w:rsidRPr="009C2C8C">
              <w:rPr>
                <w:rFonts w:ascii="Aptos" w:hAnsi="Aptos" w:cstheme="majorHAnsi"/>
                <w:sz w:val="22"/>
                <w:szCs w:val="22"/>
              </w:rPr>
              <w:t> </w:t>
            </w:r>
            <w:r w:rsidRPr="009C2C8C">
              <w:rPr>
                <w:rFonts w:ascii="Aptos" w:hAnsi="Aptos" w:cstheme="majorHAnsi"/>
                <w:sz w:val="22"/>
                <w:szCs w:val="22"/>
              </w:rPr>
              <w:t> </w:t>
            </w:r>
            <w:r w:rsidRPr="009C2C8C">
              <w:rPr>
                <w:rFonts w:ascii="Aptos" w:hAnsi="Aptos" w:cstheme="majorHAnsi"/>
                <w:sz w:val="22"/>
                <w:szCs w:val="22"/>
              </w:rPr>
              <w:t> </w:t>
            </w:r>
            <w:r w:rsidRPr="009C2C8C">
              <w:rPr>
                <w:rFonts w:ascii="Aptos" w:hAnsi="Aptos" w:cstheme="majorHAnsi"/>
                <w:sz w:val="22"/>
                <w:szCs w:val="22"/>
              </w:rPr>
              <w:t> </w:t>
            </w:r>
            <w:r w:rsidRPr="009C2C8C">
              <w:rPr>
                <w:rFonts w:ascii="Aptos" w:hAnsi="Aptos" w:cstheme="majorHAnsi"/>
                <w:sz w:val="22"/>
                <w:szCs w:val="22"/>
              </w:rPr>
              <w:fldChar w:fldCharType="end"/>
            </w:r>
          </w:p>
        </w:tc>
        <w:tc>
          <w:tcPr>
            <w:tcW w:w="437" w:type="pct"/>
            <w:tcBorders>
              <w:top w:val="single" w:sz="4" w:space="0" w:color="auto"/>
              <w:left w:val="single" w:sz="4" w:space="0" w:color="auto"/>
              <w:bottom w:val="single" w:sz="4" w:space="0" w:color="auto"/>
              <w:right w:val="single" w:sz="4" w:space="0" w:color="auto"/>
            </w:tcBorders>
            <w:vAlign w:val="center"/>
          </w:tcPr>
          <w:p w14:paraId="63841ED5" w14:textId="77777777" w:rsidR="00A913EC" w:rsidRPr="009C2C8C" w:rsidRDefault="00A913EC" w:rsidP="00724BEC">
            <w:pPr>
              <w:widowControl w:val="0"/>
              <w:spacing w:before="20" w:after="20"/>
              <w:ind w:left="-111" w:right="-113"/>
              <w:jc w:val="center"/>
              <w:rPr>
                <w:rFonts w:ascii="Aptos" w:hAnsi="Aptos" w:cstheme="majorHAnsi"/>
                <w:sz w:val="22"/>
                <w:szCs w:val="22"/>
              </w:rPr>
            </w:pPr>
          </w:p>
        </w:tc>
        <w:tc>
          <w:tcPr>
            <w:tcW w:w="1443" w:type="pct"/>
            <w:gridSpan w:val="3"/>
            <w:tcBorders>
              <w:top w:val="single" w:sz="4" w:space="0" w:color="auto"/>
              <w:left w:val="single" w:sz="4" w:space="0" w:color="auto"/>
              <w:bottom w:val="single" w:sz="4" w:space="0" w:color="auto"/>
              <w:right w:val="single" w:sz="4" w:space="0" w:color="auto"/>
            </w:tcBorders>
            <w:vAlign w:val="center"/>
          </w:tcPr>
          <w:p w14:paraId="5E9FB2DC" w14:textId="77777777" w:rsidR="00A913EC" w:rsidRPr="009C2C8C" w:rsidRDefault="00A913EC" w:rsidP="00724BEC">
            <w:pPr>
              <w:widowControl w:val="0"/>
              <w:spacing w:before="20"/>
              <w:rPr>
                <w:rFonts w:ascii="Aptos" w:hAnsi="Aptos" w:cstheme="majorHAnsi"/>
                <w:color w:val="FF0000"/>
                <w:sz w:val="22"/>
                <w:szCs w:val="22"/>
                <w:lang w:val="de-DE"/>
              </w:rPr>
            </w:pPr>
            <w:r w:rsidRPr="009C2C8C">
              <w:rPr>
                <w:rFonts w:ascii="Aptos" w:hAnsi="Aptos" w:cstheme="majorHAnsi"/>
                <w:color w:val="FF0000"/>
                <w:sz w:val="22"/>
                <w:szCs w:val="22"/>
                <w:lang w:val="de-DE"/>
              </w:rPr>
              <w:t>Tragstrukturen</w:t>
            </w:r>
          </w:p>
          <w:p w14:paraId="2F9D87D3" w14:textId="77777777" w:rsidR="00A913EC" w:rsidRPr="009C2C8C" w:rsidRDefault="00A913EC" w:rsidP="00724BEC">
            <w:pPr>
              <w:widowControl w:val="0"/>
              <w:spacing w:after="20"/>
              <w:rPr>
                <w:rFonts w:ascii="Aptos" w:hAnsi="Aptos" w:cstheme="majorHAnsi"/>
                <w:color w:val="FF0000"/>
                <w:sz w:val="22"/>
                <w:szCs w:val="22"/>
              </w:rPr>
            </w:pPr>
            <w:r w:rsidRPr="009C2C8C">
              <w:rPr>
                <w:rFonts w:ascii="Aptos" w:hAnsi="Aptos" w:cstheme="majorHAnsi"/>
                <w:color w:val="FF0000"/>
                <w:sz w:val="22"/>
                <w:szCs w:val="22"/>
              </w:rPr>
              <w:t>strutture statiche</w:t>
            </w:r>
          </w:p>
        </w:tc>
        <w:tc>
          <w:tcPr>
            <w:tcW w:w="674" w:type="pct"/>
            <w:gridSpan w:val="2"/>
            <w:tcBorders>
              <w:top w:val="single" w:sz="4" w:space="0" w:color="auto"/>
              <w:left w:val="single" w:sz="4" w:space="0" w:color="auto"/>
              <w:bottom w:val="single" w:sz="4" w:space="0" w:color="auto"/>
            </w:tcBorders>
            <w:vAlign w:val="center"/>
          </w:tcPr>
          <w:p w14:paraId="497084B1" w14:textId="77777777" w:rsidR="00A913EC" w:rsidRPr="009C2C8C" w:rsidRDefault="00A913EC" w:rsidP="00724BEC">
            <w:pPr>
              <w:widowControl w:val="0"/>
              <w:spacing w:before="20" w:after="20"/>
              <w:jc w:val="right"/>
              <w:rPr>
                <w:rFonts w:ascii="Aptos" w:hAnsi="Aptos" w:cstheme="majorHAnsi"/>
                <w:sz w:val="22"/>
                <w:szCs w:val="22"/>
              </w:rPr>
            </w:pPr>
            <w:r w:rsidRPr="009C2C8C">
              <w:rPr>
                <w:rFonts w:ascii="Aptos" w:hAnsi="Aptos" w:cstheme="majorHAnsi"/>
                <w:sz w:val="22"/>
                <w:szCs w:val="22"/>
              </w:rPr>
              <w:fldChar w:fldCharType="begin">
                <w:ffData>
                  <w:name w:val="Text1"/>
                  <w:enabled/>
                  <w:calcOnExit w:val="0"/>
                  <w:textInput/>
                </w:ffData>
              </w:fldChar>
            </w:r>
            <w:r w:rsidRPr="009C2C8C">
              <w:rPr>
                <w:rFonts w:ascii="Aptos" w:hAnsi="Aptos" w:cstheme="majorHAnsi"/>
                <w:sz w:val="22"/>
                <w:szCs w:val="22"/>
              </w:rPr>
              <w:instrText xml:space="preserve"> FORMTEXT </w:instrText>
            </w:r>
            <w:r w:rsidRPr="009C2C8C">
              <w:rPr>
                <w:rFonts w:ascii="Aptos" w:hAnsi="Aptos" w:cstheme="majorHAnsi"/>
                <w:sz w:val="22"/>
                <w:szCs w:val="22"/>
              </w:rPr>
            </w:r>
            <w:r w:rsidRPr="009C2C8C">
              <w:rPr>
                <w:rFonts w:ascii="Aptos" w:hAnsi="Aptos" w:cstheme="majorHAnsi"/>
                <w:sz w:val="22"/>
                <w:szCs w:val="22"/>
              </w:rPr>
              <w:fldChar w:fldCharType="separate"/>
            </w:r>
            <w:r w:rsidRPr="009C2C8C">
              <w:rPr>
                <w:rFonts w:ascii="Aptos" w:hAnsi="Aptos" w:cstheme="majorHAnsi"/>
                <w:sz w:val="22"/>
                <w:szCs w:val="22"/>
              </w:rPr>
              <w:t> </w:t>
            </w:r>
            <w:r w:rsidRPr="009C2C8C">
              <w:rPr>
                <w:rFonts w:ascii="Aptos" w:hAnsi="Aptos" w:cstheme="majorHAnsi"/>
                <w:sz w:val="22"/>
                <w:szCs w:val="22"/>
              </w:rPr>
              <w:t> </w:t>
            </w:r>
            <w:r w:rsidRPr="009C2C8C">
              <w:rPr>
                <w:rFonts w:ascii="Aptos" w:hAnsi="Aptos" w:cstheme="majorHAnsi"/>
                <w:sz w:val="22"/>
                <w:szCs w:val="22"/>
              </w:rPr>
              <w:t> </w:t>
            </w:r>
            <w:r w:rsidRPr="009C2C8C">
              <w:rPr>
                <w:rFonts w:ascii="Aptos" w:hAnsi="Aptos" w:cstheme="majorHAnsi"/>
                <w:sz w:val="22"/>
                <w:szCs w:val="22"/>
              </w:rPr>
              <w:t> </w:t>
            </w:r>
            <w:r w:rsidRPr="009C2C8C">
              <w:rPr>
                <w:rFonts w:ascii="Aptos" w:hAnsi="Aptos" w:cstheme="majorHAnsi"/>
                <w:sz w:val="22"/>
                <w:szCs w:val="22"/>
              </w:rPr>
              <w:t> </w:t>
            </w:r>
            <w:r w:rsidRPr="009C2C8C">
              <w:rPr>
                <w:rFonts w:ascii="Aptos" w:hAnsi="Aptos" w:cstheme="majorHAnsi"/>
                <w:sz w:val="22"/>
                <w:szCs w:val="22"/>
              </w:rPr>
              <w:fldChar w:fldCharType="end"/>
            </w:r>
          </w:p>
        </w:tc>
        <w:tc>
          <w:tcPr>
            <w:tcW w:w="437" w:type="pct"/>
            <w:tcBorders>
              <w:top w:val="single" w:sz="4" w:space="0" w:color="auto"/>
              <w:bottom w:val="single" w:sz="4" w:space="0" w:color="auto"/>
              <w:right w:val="single" w:sz="4" w:space="0" w:color="auto"/>
            </w:tcBorders>
            <w:vAlign w:val="center"/>
          </w:tcPr>
          <w:p w14:paraId="7C9F485F" w14:textId="77777777" w:rsidR="00A913EC" w:rsidRPr="009C2C8C" w:rsidRDefault="00A913EC" w:rsidP="00724BEC">
            <w:pPr>
              <w:widowControl w:val="0"/>
              <w:spacing w:before="20"/>
              <w:ind w:left="-69"/>
              <w:rPr>
                <w:rFonts w:ascii="Aptos" w:hAnsi="Aptos" w:cstheme="majorHAnsi"/>
                <w:sz w:val="22"/>
                <w:szCs w:val="22"/>
                <w:lang w:val="de-DE"/>
              </w:rPr>
            </w:pPr>
            <w:r w:rsidRPr="009C2C8C">
              <w:rPr>
                <w:rFonts w:ascii="Aptos" w:hAnsi="Aptos" w:cstheme="majorHAnsi"/>
                <w:sz w:val="22"/>
                <w:szCs w:val="22"/>
              </w:rPr>
              <w:t>Euro</w:t>
            </w:r>
          </w:p>
        </w:tc>
        <w:tc>
          <w:tcPr>
            <w:tcW w:w="1223" w:type="pct"/>
            <w:tcBorders>
              <w:top w:val="single" w:sz="4" w:space="0" w:color="auto"/>
              <w:left w:val="single" w:sz="4" w:space="0" w:color="auto"/>
              <w:bottom w:val="single" w:sz="4" w:space="0" w:color="auto"/>
              <w:right w:val="single" w:sz="4" w:space="0" w:color="auto"/>
            </w:tcBorders>
            <w:vAlign w:val="center"/>
          </w:tcPr>
          <w:p w14:paraId="05A86F0F" w14:textId="77777777" w:rsidR="00A913EC" w:rsidRPr="009C2C8C" w:rsidRDefault="00A913EC" w:rsidP="00724BEC">
            <w:pPr>
              <w:widowControl w:val="0"/>
              <w:spacing w:before="20"/>
              <w:ind w:right="12"/>
              <w:jc w:val="right"/>
              <w:rPr>
                <w:rFonts w:ascii="Aptos" w:hAnsi="Aptos" w:cstheme="majorHAnsi"/>
                <w:sz w:val="22"/>
                <w:szCs w:val="22"/>
                <w:lang w:val="de-DE"/>
              </w:rPr>
            </w:pPr>
            <w:r w:rsidRPr="009C2C8C">
              <w:rPr>
                <w:rFonts w:ascii="Aptos" w:hAnsi="Aptos" w:cstheme="majorHAnsi"/>
                <w:sz w:val="22"/>
                <w:szCs w:val="22"/>
                <w:lang w:val="de-DE"/>
              </w:rPr>
              <w:t>Nebenleistung</w:t>
            </w:r>
          </w:p>
          <w:p w14:paraId="29B94062" w14:textId="77777777" w:rsidR="00A913EC" w:rsidRPr="009C2C8C" w:rsidRDefault="00A913EC" w:rsidP="00724BEC">
            <w:pPr>
              <w:widowControl w:val="0"/>
              <w:spacing w:after="20"/>
              <w:ind w:right="12"/>
              <w:jc w:val="right"/>
              <w:rPr>
                <w:rFonts w:ascii="Aptos" w:hAnsi="Aptos" w:cstheme="majorHAnsi"/>
                <w:sz w:val="22"/>
                <w:szCs w:val="22"/>
              </w:rPr>
            </w:pPr>
            <w:r w:rsidRPr="009C2C8C">
              <w:rPr>
                <w:rFonts w:ascii="Aptos" w:hAnsi="Aptos" w:cstheme="majorHAnsi"/>
                <w:sz w:val="22"/>
                <w:szCs w:val="22"/>
              </w:rPr>
              <w:t>Prestazione secondaria</w:t>
            </w:r>
          </w:p>
        </w:tc>
      </w:tr>
      <w:tr w:rsidR="00A913EC" w:rsidRPr="009C2C8C" w14:paraId="67D1B420" w14:textId="77777777" w:rsidTr="00A913EC">
        <w:tc>
          <w:tcPr>
            <w:tcW w:w="786" w:type="pct"/>
            <w:tcBorders>
              <w:top w:val="single" w:sz="4" w:space="0" w:color="auto"/>
              <w:left w:val="single" w:sz="4" w:space="0" w:color="auto"/>
              <w:bottom w:val="single" w:sz="4" w:space="0" w:color="auto"/>
              <w:right w:val="single" w:sz="4" w:space="0" w:color="auto"/>
            </w:tcBorders>
            <w:vAlign w:val="center"/>
          </w:tcPr>
          <w:p w14:paraId="4D64D10C" w14:textId="77777777" w:rsidR="00A913EC" w:rsidRPr="009C2C8C" w:rsidRDefault="00A913EC" w:rsidP="00724BEC">
            <w:pPr>
              <w:widowControl w:val="0"/>
              <w:spacing w:before="20" w:after="20"/>
              <w:jc w:val="center"/>
              <w:rPr>
                <w:rFonts w:ascii="Aptos" w:hAnsi="Aptos" w:cstheme="majorHAnsi"/>
                <w:sz w:val="22"/>
                <w:szCs w:val="22"/>
              </w:rPr>
            </w:pPr>
            <w:r w:rsidRPr="009C2C8C">
              <w:rPr>
                <w:rFonts w:ascii="Aptos" w:hAnsi="Aptos" w:cstheme="majorHAnsi"/>
                <w:sz w:val="22"/>
                <w:szCs w:val="22"/>
              </w:rPr>
              <w:fldChar w:fldCharType="begin">
                <w:ffData>
                  <w:name w:val="Text1"/>
                  <w:enabled/>
                  <w:calcOnExit w:val="0"/>
                  <w:textInput/>
                </w:ffData>
              </w:fldChar>
            </w:r>
            <w:r w:rsidRPr="009C2C8C">
              <w:rPr>
                <w:rFonts w:ascii="Aptos" w:hAnsi="Aptos" w:cstheme="majorHAnsi"/>
                <w:sz w:val="22"/>
                <w:szCs w:val="22"/>
              </w:rPr>
              <w:instrText xml:space="preserve"> FORMTEXT </w:instrText>
            </w:r>
            <w:r w:rsidRPr="009C2C8C">
              <w:rPr>
                <w:rFonts w:ascii="Aptos" w:hAnsi="Aptos" w:cstheme="majorHAnsi"/>
                <w:sz w:val="22"/>
                <w:szCs w:val="22"/>
              </w:rPr>
            </w:r>
            <w:r w:rsidRPr="009C2C8C">
              <w:rPr>
                <w:rFonts w:ascii="Aptos" w:hAnsi="Aptos" w:cstheme="majorHAnsi"/>
                <w:sz w:val="22"/>
                <w:szCs w:val="22"/>
              </w:rPr>
              <w:fldChar w:fldCharType="separate"/>
            </w:r>
            <w:r w:rsidRPr="009C2C8C">
              <w:rPr>
                <w:rFonts w:ascii="Aptos" w:hAnsi="Aptos" w:cstheme="majorHAnsi"/>
                <w:sz w:val="22"/>
                <w:szCs w:val="22"/>
              </w:rPr>
              <w:t> </w:t>
            </w:r>
            <w:r w:rsidRPr="009C2C8C">
              <w:rPr>
                <w:rFonts w:ascii="Aptos" w:hAnsi="Aptos" w:cstheme="majorHAnsi"/>
                <w:sz w:val="22"/>
                <w:szCs w:val="22"/>
              </w:rPr>
              <w:t> </w:t>
            </w:r>
            <w:r w:rsidRPr="009C2C8C">
              <w:rPr>
                <w:rFonts w:ascii="Aptos" w:hAnsi="Aptos" w:cstheme="majorHAnsi"/>
                <w:sz w:val="22"/>
                <w:szCs w:val="22"/>
              </w:rPr>
              <w:t> </w:t>
            </w:r>
            <w:r w:rsidRPr="009C2C8C">
              <w:rPr>
                <w:rFonts w:ascii="Aptos" w:hAnsi="Aptos" w:cstheme="majorHAnsi"/>
                <w:sz w:val="22"/>
                <w:szCs w:val="22"/>
              </w:rPr>
              <w:t> </w:t>
            </w:r>
            <w:r w:rsidRPr="009C2C8C">
              <w:rPr>
                <w:rFonts w:ascii="Aptos" w:hAnsi="Aptos" w:cstheme="majorHAnsi"/>
                <w:sz w:val="22"/>
                <w:szCs w:val="22"/>
              </w:rPr>
              <w:t> </w:t>
            </w:r>
            <w:r w:rsidRPr="009C2C8C">
              <w:rPr>
                <w:rFonts w:ascii="Aptos" w:hAnsi="Aptos" w:cstheme="majorHAnsi"/>
                <w:sz w:val="22"/>
                <w:szCs w:val="22"/>
              </w:rPr>
              <w:fldChar w:fldCharType="end"/>
            </w:r>
          </w:p>
        </w:tc>
        <w:tc>
          <w:tcPr>
            <w:tcW w:w="437" w:type="pct"/>
            <w:tcBorders>
              <w:top w:val="single" w:sz="4" w:space="0" w:color="auto"/>
              <w:left w:val="single" w:sz="4" w:space="0" w:color="auto"/>
              <w:bottom w:val="single" w:sz="4" w:space="0" w:color="auto"/>
              <w:right w:val="single" w:sz="4" w:space="0" w:color="auto"/>
            </w:tcBorders>
            <w:vAlign w:val="center"/>
          </w:tcPr>
          <w:p w14:paraId="3D5A7EE2" w14:textId="77777777" w:rsidR="00A913EC" w:rsidRPr="009C2C8C" w:rsidRDefault="00A913EC" w:rsidP="00724BEC">
            <w:pPr>
              <w:widowControl w:val="0"/>
              <w:spacing w:before="20" w:after="20"/>
              <w:ind w:left="-111" w:right="-113"/>
              <w:jc w:val="center"/>
              <w:rPr>
                <w:rFonts w:ascii="Aptos" w:hAnsi="Aptos" w:cstheme="majorHAnsi"/>
                <w:sz w:val="22"/>
                <w:szCs w:val="22"/>
              </w:rPr>
            </w:pPr>
          </w:p>
        </w:tc>
        <w:tc>
          <w:tcPr>
            <w:tcW w:w="1443" w:type="pct"/>
            <w:gridSpan w:val="3"/>
            <w:tcBorders>
              <w:top w:val="single" w:sz="4" w:space="0" w:color="auto"/>
              <w:left w:val="single" w:sz="4" w:space="0" w:color="auto"/>
              <w:bottom w:val="single" w:sz="4" w:space="0" w:color="auto"/>
              <w:right w:val="single" w:sz="4" w:space="0" w:color="auto"/>
            </w:tcBorders>
            <w:vAlign w:val="center"/>
          </w:tcPr>
          <w:p w14:paraId="53C26656" w14:textId="77777777" w:rsidR="00A913EC" w:rsidRPr="009C2C8C" w:rsidRDefault="00A913EC" w:rsidP="00724BEC">
            <w:pPr>
              <w:widowControl w:val="0"/>
              <w:spacing w:before="20"/>
              <w:rPr>
                <w:rFonts w:ascii="Aptos" w:hAnsi="Aptos" w:cstheme="majorHAnsi"/>
                <w:sz w:val="22"/>
                <w:szCs w:val="22"/>
                <w:lang w:val="de-DE"/>
              </w:rPr>
            </w:pPr>
            <w:r w:rsidRPr="009C2C8C">
              <w:rPr>
                <w:rFonts w:ascii="Aptos" w:hAnsi="Aptos" w:cstheme="majorHAnsi"/>
                <w:sz w:val="22"/>
                <w:szCs w:val="22"/>
                <w:lang w:val="de-DE"/>
              </w:rPr>
              <w:fldChar w:fldCharType="begin">
                <w:ffData>
                  <w:name w:val="Text1"/>
                  <w:enabled/>
                  <w:calcOnExit w:val="0"/>
                  <w:textInput/>
                </w:ffData>
              </w:fldChar>
            </w:r>
            <w:r w:rsidRPr="009C2C8C">
              <w:rPr>
                <w:rFonts w:ascii="Aptos" w:hAnsi="Aptos" w:cstheme="majorHAnsi"/>
                <w:sz w:val="22"/>
                <w:szCs w:val="22"/>
                <w:lang w:val="de-DE"/>
              </w:rPr>
              <w:instrText xml:space="preserve"> FORMTEXT </w:instrText>
            </w:r>
            <w:r w:rsidRPr="009C2C8C">
              <w:rPr>
                <w:rFonts w:ascii="Aptos" w:hAnsi="Aptos" w:cstheme="majorHAnsi"/>
                <w:sz w:val="22"/>
                <w:szCs w:val="22"/>
                <w:lang w:val="de-DE"/>
              </w:rPr>
            </w:r>
            <w:r w:rsidRPr="009C2C8C">
              <w:rPr>
                <w:rFonts w:ascii="Aptos" w:hAnsi="Aptos" w:cstheme="majorHAnsi"/>
                <w:sz w:val="22"/>
                <w:szCs w:val="22"/>
                <w:lang w:val="de-DE"/>
              </w:rPr>
              <w:fldChar w:fldCharType="separate"/>
            </w:r>
            <w:r w:rsidRPr="009C2C8C">
              <w:rPr>
                <w:rFonts w:ascii="Aptos" w:hAnsi="Aptos" w:cstheme="majorHAnsi"/>
                <w:sz w:val="22"/>
                <w:szCs w:val="22"/>
                <w:lang w:val="de-DE"/>
              </w:rPr>
              <w:t> </w:t>
            </w:r>
            <w:r w:rsidRPr="009C2C8C">
              <w:rPr>
                <w:rFonts w:ascii="Aptos" w:hAnsi="Aptos" w:cstheme="majorHAnsi"/>
                <w:sz w:val="22"/>
                <w:szCs w:val="22"/>
                <w:lang w:val="de-DE"/>
              </w:rPr>
              <w:t> </w:t>
            </w:r>
            <w:r w:rsidRPr="009C2C8C">
              <w:rPr>
                <w:rFonts w:ascii="Aptos" w:hAnsi="Aptos" w:cstheme="majorHAnsi"/>
                <w:sz w:val="22"/>
                <w:szCs w:val="22"/>
                <w:lang w:val="de-DE"/>
              </w:rPr>
              <w:t> </w:t>
            </w:r>
            <w:r w:rsidRPr="009C2C8C">
              <w:rPr>
                <w:rFonts w:ascii="Aptos" w:hAnsi="Aptos" w:cstheme="majorHAnsi"/>
                <w:sz w:val="22"/>
                <w:szCs w:val="22"/>
                <w:lang w:val="de-DE"/>
              </w:rPr>
              <w:t> </w:t>
            </w:r>
            <w:r w:rsidRPr="009C2C8C">
              <w:rPr>
                <w:rFonts w:ascii="Aptos" w:hAnsi="Aptos" w:cstheme="majorHAnsi"/>
                <w:sz w:val="22"/>
                <w:szCs w:val="22"/>
                <w:lang w:val="de-DE"/>
              </w:rPr>
              <w:t> </w:t>
            </w:r>
            <w:r w:rsidRPr="009C2C8C">
              <w:rPr>
                <w:rFonts w:ascii="Aptos" w:hAnsi="Aptos" w:cstheme="majorHAnsi"/>
                <w:sz w:val="22"/>
                <w:szCs w:val="22"/>
                <w:lang w:val="de-DE"/>
              </w:rPr>
              <w:fldChar w:fldCharType="end"/>
            </w:r>
          </w:p>
          <w:p w14:paraId="63DCE0F5" w14:textId="77777777" w:rsidR="00A913EC" w:rsidRPr="009C2C8C" w:rsidRDefault="00A913EC" w:rsidP="00724BEC">
            <w:pPr>
              <w:widowControl w:val="0"/>
              <w:spacing w:after="20"/>
              <w:rPr>
                <w:rFonts w:ascii="Aptos" w:hAnsi="Aptos" w:cstheme="majorHAnsi"/>
                <w:sz w:val="22"/>
                <w:szCs w:val="22"/>
              </w:rPr>
            </w:pPr>
            <w:r w:rsidRPr="009C2C8C">
              <w:rPr>
                <w:rFonts w:ascii="Aptos" w:hAnsi="Aptos" w:cstheme="majorHAnsi"/>
                <w:sz w:val="22"/>
                <w:szCs w:val="22"/>
              </w:rPr>
              <w:fldChar w:fldCharType="begin">
                <w:ffData>
                  <w:name w:val="Text1"/>
                  <w:enabled/>
                  <w:calcOnExit w:val="0"/>
                  <w:textInput/>
                </w:ffData>
              </w:fldChar>
            </w:r>
            <w:r w:rsidRPr="009C2C8C">
              <w:rPr>
                <w:rFonts w:ascii="Aptos" w:hAnsi="Aptos" w:cstheme="majorHAnsi"/>
                <w:sz w:val="22"/>
                <w:szCs w:val="22"/>
              </w:rPr>
              <w:instrText xml:space="preserve"> FORMTEXT </w:instrText>
            </w:r>
            <w:r w:rsidRPr="009C2C8C">
              <w:rPr>
                <w:rFonts w:ascii="Aptos" w:hAnsi="Aptos" w:cstheme="majorHAnsi"/>
                <w:sz w:val="22"/>
                <w:szCs w:val="22"/>
              </w:rPr>
            </w:r>
            <w:r w:rsidRPr="009C2C8C">
              <w:rPr>
                <w:rFonts w:ascii="Aptos" w:hAnsi="Aptos" w:cstheme="majorHAnsi"/>
                <w:sz w:val="22"/>
                <w:szCs w:val="22"/>
              </w:rPr>
              <w:fldChar w:fldCharType="separate"/>
            </w:r>
            <w:r w:rsidRPr="009C2C8C">
              <w:rPr>
                <w:rFonts w:ascii="Aptos" w:hAnsi="Aptos" w:cstheme="majorHAnsi"/>
                <w:sz w:val="22"/>
                <w:szCs w:val="22"/>
              </w:rPr>
              <w:t> </w:t>
            </w:r>
            <w:r w:rsidRPr="009C2C8C">
              <w:rPr>
                <w:rFonts w:ascii="Aptos" w:hAnsi="Aptos" w:cstheme="majorHAnsi"/>
                <w:sz w:val="22"/>
                <w:szCs w:val="22"/>
              </w:rPr>
              <w:t> </w:t>
            </w:r>
            <w:r w:rsidRPr="009C2C8C">
              <w:rPr>
                <w:rFonts w:ascii="Aptos" w:hAnsi="Aptos" w:cstheme="majorHAnsi"/>
                <w:sz w:val="22"/>
                <w:szCs w:val="22"/>
              </w:rPr>
              <w:t> </w:t>
            </w:r>
            <w:r w:rsidRPr="009C2C8C">
              <w:rPr>
                <w:rFonts w:ascii="Aptos" w:hAnsi="Aptos" w:cstheme="majorHAnsi"/>
                <w:sz w:val="22"/>
                <w:szCs w:val="22"/>
              </w:rPr>
              <w:t> </w:t>
            </w:r>
            <w:r w:rsidRPr="009C2C8C">
              <w:rPr>
                <w:rFonts w:ascii="Aptos" w:hAnsi="Aptos" w:cstheme="majorHAnsi"/>
                <w:sz w:val="22"/>
                <w:szCs w:val="22"/>
              </w:rPr>
              <w:t> </w:t>
            </w:r>
            <w:r w:rsidRPr="009C2C8C">
              <w:rPr>
                <w:rFonts w:ascii="Aptos" w:hAnsi="Aptos" w:cstheme="majorHAnsi"/>
                <w:sz w:val="22"/>
                <w:szCs w:val="22"/>
              </w:rPr>
              <w:fldChar w:fldCharType="end"/>
            </w:r>
          </w:p>
        </w:tc>
        <w:tc>
          <w:tcPr>
            <w:tcW w:w="674" w:type="pct"/>
            <w:gridSpan w:val="2"/>
            <w:tcBorders>
              <w:top w:val="single" w:sz="4" w:space="0" w:color="auto"/>
              <w:left w:val="single" w:sz="4" w:space="0" w:color="auto"/>
              <w:bottom w:val="single" w:sz="4" w:space="0" w:color="auto"/>
            </w:tcBorders>
            <w:vAlign w:val="center"/>
          </w:tcPr>
          <w:p w14:paraId="2BAF108A" w14:textId="77777777" w:rsidR="00A913EC" w:rsidRPr="009C2C8C" w:rsidRDefault="00A913EC" w:rsidP="00724BEC">
            <w:pPr>
              <w:widowControl w:val="0"/>
              <w:spacing w:before="20" w:after="20"/>
              <w:jc w:val="right"/>
              <w:rPr>
                <w:rFonts w:ascii="Aptos" w:hAnsi="Aptos" w:cstheme="majorHAnsi"/>
                <w:sz w:val="22"/>
                <w:szCs w:val="22"/>
              </w:rPr>
            </w:pPr>
            <w:r w:rsidRPr="009C2C8C">
              <w:rPr>
                <w:rFonts w:ascii="Aptos" w:hAnsi="Aptos" w:cstheme="majorHAnsi"/>
                <w:sz w:val="22"/>
                <w:szCs w:val="22"/>
              </w:rPr>
              <w:fldChar w:fldCharType="begin">
                <w:ffData>
                  <w:name w:val="Text1"/>
                  <w:enabled/>
                  <w:calcOnExit w:val="0"/>
                  <w:textInput/>
                </w:ffData>
              </w:fldChar>
            </w:r>
            <w:r w:rsidRPr="009C2C8C">
              <w:rPr>
                <w:rFonts w:ascii="Aptos" w:hAnsi="Aptos" w:cstheme="majorHAnsi"/>
                <w:sz w:val="22"/>
                <w:szCs w:val="22"/>
              </w:rPr>
              <w:instrText xml:space="preserve"> FORMTEXT </w:instrText>
            </w:r>
            <w:r w:rsidRPr="009C2C8C">
              <w:rPr>
                <w:rFonts w:ascii="Aptos" w:hAnsi="Aptos" w:cstheme="majorHAnsi"/>
                <w:sz w:val="22"/>
                <w:szCs w:val="22"/>
              </w:rPr>
            </w:r>
            <w:r w:rsidRPr="009C2C8C">
              <w:rPr>
                <w:rFonts w:ascii="Aptos" w:hAnsi="Aptos" w:cstheme="majorHAnsi"/>
                <w:sz w:val="22"/>
                <w:szCs w:val="22"/>
              </w:rPr>
              <w:fldChar w:fldCharType="separate"/>
            </w:r>
            <w:r w:rsidRPr="009C2C8C">
              <w:rPr>
                <w:rFonts w:ascii="Aptos" w:hAnsi="Aptos" w:cstheme="majorHAnsi"/>
                <w:sz w:val="22"/>
                <w:szCs w:val="22"/>
              </w:rPr>
              <w:t> </w:t>
            </w:r>
            <w:r w:rsidRPr="009C2C8C">
              <w:rPr>
                <w:rFonts w:ascii="Aptos" w:hAnsi="Aptos" w:cstheme="majorHAnsi"/>
                <w:sz w:val="22"/>
                <w:szCs w:val="22"/>
              </w:rPr>
              <w:t> </w:t>
            </w:r>
            <w:r w:rsidRPr="009C2C8C">
              <w:rPr>
                <w:rFonts w:ascii="Aptos" w:hAnsi="Aptos" w:cstheme="majorHAnsi"/>
                <w:sz w:val="22"/>
                <w:szCs w:val="22"/>
              </w:rPr>
              <w:t> </w:t>
            </w:r>
            <w:r w:rsidRPr="009C2C8C">
              <w:rPr>
                <w:rFonts w:ascii="Aptos" w:hAnsi="Aptos" w:cstheme="majorHAnsi"/>
                <w:sz w:val="22"/>
                <w:szCs w:val="22"/>
              </w:rPr>
              <w:t> </w:t>
            </w:r>
            <w:r w:rsidRPr="009C2C8C">
              <w:rPr>
                <w:rFonts w:ascii="Aptos" w:hAnsi="Aptos" w:cstheme="majorHAnsi"/>
                <w:sz w:val="22"/>
                <w:szCs w:val="22"/>
              </w:rPr>
              <w:t> </w:t>
            </w:r>
            <w:r w:rsidRPr="009C2C8C">
              <w:rPr>
                <w:rFonts w:ascii="Aptos" w:hAnsi="Aptos" w:cstheme="majorHAnsi"/>
                <w:sz w:val="22"/>
                <w:szCs w:val="22"/>
              </w:rPr>
              <w:fldChar w:fldCharType="end"/>
            </w:r>
          </w:p>
        </w:tc>
        <w:tc>
          <w:tcPr>
            <w:tcW w:w="437" w:type="pct"/>
            <w:tcBorders>
              <w:top w:val="single" w:sz="4" w:space="0" w:color="auto"/>
              <w:bottom w:val="single" w:sz="4" w:space="0" w:color="auto"/>
              <w:right w:val="single" w:sz="4" w:space="0" w:color="auto"/>
            </w:tcBorders>
            <w:vAlign w:val="center"/>
          </w:tcPr>
          <w:p w14:paraId="761A496F" w14:textId="77777777" w:rsidR="00A913EC" w:rsidRPr="009C2C8C" w:rsidRDefault="00A913EC" w:rsidP="00724BEC">
            <w:pPr>
              <w:widowControl w:val="0"/>
              <w:spacing w:before="20"/>
              <w:ind w:left="-69"/>
              <w:rPr>
                <w:rFonts w:ascii="Aptos" w:hAnsi="Aptos" w:cstheme="majorHAnsi"/>
                <w:sz w:val="22"/>
                <w:szCs w:val="22"/>
                <w:lang w:val="de-DE"/>
              </w:rPr>
            </w:pPr>
            <w:r w:rsidRPr="009C2C8C">
              <w:rPr>
                <w:rFonts w:ascii="Aptos" w:hAnsi="Aptos" w:cstheme="majorHAnsi"/>
                <w:sz w:val="22"/>
                <w:szCs w:val="22"/>
              </w:rPr>
              <w:t>Euro</w:t>
            </w:r>
          </w:p>
        </w:tc>
        <w:tc>
          <w:tcPr>
            <w:tcW w:w="1223" w:type="pct"/>
            <w:tcBorders>
              <w:top w:val="single" w:sz="4" w:space="0" w:color="auto"/>
              <w:left w:val="single" w:sz="4" w:space="0" w:color="auto"/>
              <w:bottom w:val="single" w:sz="4" w:space="0" w:color="auto"/>
              <w:right w:val="single" w:sz="4" w:space="0" w:color="auto"/>
            </w:tcBorders>
            <w:vAlign w:val="center"/>
          </w:tcPr>
          <w:p w14:paraId="69801637" w14:textId="77777777" w:rsidR="00A913EC" w:rsidRPr="009C2C8C" w:rsidRDefault="00A913EC" w:rsidP="00724BEC">
            <w:pPr>
              <w:widowControl w:val="0"/>
              <w:spacing w:before="20"/>
              <w:ind w:right="12"/>
              <w:jc w:val="right"/>
              <w:rPr>
                <w:rFonts w:ascii="Aptos" w:hAnsi="Aptos" w:cstheme="majorHAnsi"/>
                <w:sz w:val="22"/>
                <w:szCs w:val="22"/>
                <w:lang w:val="de-DE"/>
              </w:rPr>
            </w:pPr>
            <w:r w:rsidRPr="009C2C8C">
              <w:rPr>
                <w:rFonts w:ascii="Aptos" w:hAnsi="Aptos" w:cstheme="majorHAnsi"/>
                <w:sz w:val="22"/>
                <w:szCs w:val="22"/>
                <w:lang w:val="de-DE"/>
              </w:rPr>
              <w:t>Nebenleistung</w:t>
            </w:r>
          </w:p>
          <w:p w14:paraId="71E13596" w14:textId="77777777" w:rsidR="00A913EC" w:rsidRPr="009C2C8C" w:rsidRDefault="00A913EC" w:rsidP="00724BEC">
            <w:pPr>
              <w:widowControl w:val="0"/>
              <w:spacing w:after="20"/>
              <w:ind w:right="12"/>
              <w:jc w:val="right"/>
              <w:rPr>
                <w:rFonts w:ascii="Aptos" w:hAnsi="Aptos" w:cstheme="majorHAnsi"/>
                <w:sz w:val="22"/>
                <w:szCs w:val="22"/>
              </w:rPr>
            </w:pPr>
            <w:r w:rsidRPr="009C2C8C">
              <w:rPr>
                <w:rFonts w:ascii="Aptos" w:hAnsi="Aptos" w:cstheme="majorHAnsi"/>
                <w:sz w:val="22"/>
                <w:szCs w:val="22"/>
              </w:rPr>
              <w:t>Prestazione secondaria</w:t>
            </w:r>
          </w:p>
        </w:tc>
      </w:tr>
      <w:tr w:rsidR="00A913EC" w:rsidRPr="009C2C8C" w14:paraId="1D181206" w14:textId="77777777" w:rsidTr="00A913EC">
        <w:tc>
          <w:tcPr>
            <w:tcW w:w="786" w:type="pct"/>
            <w:tcBorders>
              <w:top w:val="single" w:sz="4" w:space="0" w:color="auto"/>
              <w:left w:val="single" w:sz="4" w:space="0" w:color="auto"/>
              <w:bottom w:val="single" w:sz="4" w:space="0" w:color="auto"/>
              <w:right w:val="single" w:sz="4" w:space="0" w:color="auto"/>
            </w:tcBorders>
            <w:vAlign w:val="center"/>
          </w:tcPr>
          <w:p w14:paraId="72F81A8B" w14:textId="77777777" w:rsidR="00A913EC" w:rsidRPr="009C2C8C" w:rsidRDefault="00A913EC" w:rsidP="00724BEC">
            <w:pPr>
              <w:widowControl w:val="0"/>
              <w:spacing w:before="20" w:after="20"/>
              <w:jc w:val="center"/>
              <w:rPr>
                <w:rFonts w:ascii="Aptos" w:hAnsi="Aptos" w:cstheme="majorHAnsi"/>
                <w:sz w:val="22"/>
                <w:szCs w:val="22"/>
              </w:rPr>
            </w:pPr>
            <w:r w:rsidRPr="009C2C8C">
              <w:rPr>
                <w:rFonts w:ascii="Aptos" w:hAnsi="Aptos" w:cstheme="majorHAnsi"/>
                <w:sz w:val="22"/>
                <w:szCs w:val="22"/>
              </w:rPr>
              <w:fldChar w:fldCharType="begin">
                <w:ffData>
                  <w:name w:val="Text1"/>
                  <w:enabled/>
                  <w:calcOnExit w:val="0"/>
                  <w:textInput/>
                </w:ffData>
              </w:fldChar>
            </w:r>
            <w:r w:rsidRPr="009C2C8C">
              <w:rPr>
                <w:rFonts w:ascii="Aptos" w:hAnsi="Aptos" w:cstheme="majorHAnsi"/>
                <w:sz w:val="22"/>
                <w:szCs w:val="22"/>
              </w:rPr>
              <w:instrText xml:space="preserve"> FORMTEXT </w:instrText>
            </w:r>
            <w:r w:rsidRPr="009C2C8C">
              <w:rPr>
                <w:rFonts w:ascii="Aptos" w:hAnsi="Aptos" w:cstheme="majorHAnsi"/>
                <w:sz w:val="22"/>
                <w:szCs w:val="22"/>
              </w:rPr>
            </w:r>
            <w:r w:rsidRPr="009C2C8C">
              <w:rPr>
                <w:rFonts w:ascii="Aptos" w:hAnsi="Aptos" w:cstheme="majorHAnsi"/>
                <w:sz w:val="22"/>
                <w:szCs w:val="22"/>
              </w:rPr>
              <w:fldChar w:fldCharType="separate"/>
            </w:r>
            <w:r w:rsidRPr="009C2C8C">
              <w:rPr>
                <w:rFonts w:ascii="Aptos" w:hAnsi="Aptos" w:cstheme="majorHAnsi"/>
                <w:sz w:val="22"/>
                <w:szCs w:val="22"/>
              </w:rPr>
              <w:t> </w:t>
            </w:r>
            <w:r w:rsidRPr="009C2C8C">
              <w:rPr>
                <w:rFonts w:ascii="Aptos" w:hAnsi="Aptos" w:cstheme="majorHAnsi"/>
                <w:sz w:val="22"/>
                <w:szCs w:val="22"/>
              </w:rPr>
              <w:t> </w:t>
            </w:r>
            <w:r w:rsidRPr="009C2C8C">
              <w:rPr>
                <w:rFonts w:ascii="Aptos" w:hAnsi="Aptos" w:cstheme="majorHAnsi"/>
                <w:sz w:val="22"/>
                <w:szCs w:val="22"/>
              </w:rPr>
              <w:t> </w:t>
            </w:r>
            <w:r w:rsidRPr="009C2C8C">
              <w:rPr>
                <w:rFonts w:ascii="Aptos" w:hAnsi="Aptos" w:cstheme="majorHAnsi"/>
                <w:sz w:val="22"/>
                <w:szCs w:val="22"/>
              </w:rPr>
              <w:t> </w:t>
            </w:r>
            <w:r w:rsidRPr="009C2C8C">
              <w:rPr>
                <w:rFonts w:ascii="Aptos" w:hAnsi="Aptos" w:cstheme="majorHAnsi"/>
                <w:sz w:val="22"/>
                <w:szCs w:val="22"/>
              </w:rPr>
              <w:t> </w:t>
            </w:r>
            <w:r w:rsidRPr="009C2C8C">
              <w:rPr>
                <w:rFonts w:ascii="Aptos" w:hAnsi="Aptos" w:cstheme="majorHAnsi"/>
                <w:sz w:val="22"/>
                <w:szCs w:val="22"/>
              </w:rPr>
              <w:fldChar w:fldCharType="end"/>
            </w:r>
          </w:p>
        </w:tc>
        <w:tc>
          <w:tcPr>
            <w:tcW w:w="437" w:type="pct"/>
            <w:tcBorders>
              <w:top w:val="single" w:sz="4" w:space="0" w:color="auto"/>
              <w:left w:val="single" w:sz="4" w:space="0" w:color="auto"/>
              <w:bottom w:val="single" w:sz="4" w:space="0" w:color="auto"/>
              <w:right w:val="single" w:sz="4" w:space="0" w:color="auto"/>
            </w:tcBorders>
            <w:vAlign w:val="center"/>
          </w:tcPr>
          <w:p w14:paraId="53102587" w14:textId="77777777" w:rsidR="00A913EC" w:rsidRPr="009C2C8C" w:rsidRDefault="00A913EC" w:rsidP="00724BEC">
            <w:pPr>
              <w:widowControl w:val="0"/>
              <w:spacing w:before="20" w:after="20"/>
              <w:ind w:left="-111" w:right="-113"/>
              <w:jc w:val="center"/>
              <w:rPr>
                <w:rFonts w:ascii="Aptos" w:hAnsi="Aptos" w:cstheme="majorHAnsi"/>
                <w:sz w:val="22"/>
                <w:szCs w:val="22"/>
              </w:rPr>
            </w:pPr>
          </w:p>
        </w:tc>
        <w:tc>
          <w:tcPr>
            <w:tcW w:w="1443" w:type="pct"/>
            <w:gridSpan w:val="3"/>
            <w:tcBorders>
              <w:top w:val="single" w:sz="4" w:space="0" w:color="auto"/>
              <w:left w:val="single" w:sz="4" w:space="0" w:color="auto"/>
              <w:bottom w:val="single" w:sz="4" w:space="0" w:color="auto"/>
              <w:right w:val="single" w:sz="4" w:space="0" w:color="auto"/>
            </w:tcBorders>
            <w:vAlign w:val="center"/>
          </w:tcPr>
          <w:p w14:paraId="2D7C90E6" w14:textId="77777777" w:rsidR="00A913EC" w:rsidRPr="009C2C8C" w:rsidRDefault="00A913EC" w:rsidP="00724BEC">
            <w:pPr>
              <w:widowControl w:val="0"/>
              <w:spacing w:before="20"/>
              <w:rPr>
                <w:rFonts w:ascii="Aptos" w:hAnsi="Aptos" w:cstheme="majorHAnsi"/>
                <w:sz w:val="22"/>
                <w:szCs w:val="22"/>
                <w:lang w:val="de-DE"/>
              </w:rPr>
            </w:pPr>
            <w:r w:rsidRPr="009C2C8C">
              <w:rPr>
                <w:rFonts w:ascii="Aptos" w:hAnsi="Aptos" w:cstheme="majorHAnsi"/>
                <w:sz w:val="22"/>
                <w:szCs w:val="22"/>
                <w:lang w:val="de-DE"/>
              </w:rPr>
              <w:fldChar w:fldCharType="begin">
                <w:ffData>
                  <w:name w:val="Text1"/>
                  <w:enabled/>
                  <w:calcOnExit w:val="0"/>
                  <w:textInput/>
                </w:ffData>
              </w:fldChar>
            </w:r>
            <w:r w:rsidRPr="009C2C8C">
              <w:rPr>
                <w:rFonts w:ascii="Aptos" w:hAnsi="Aptos" w:cstheme="majorHAnsi"/>
                <w:sz w:val="22"/>
                <w:szCs w:val="22"/>
                <w:lang w:val="de-DE"/>
              </w:rPr>
              <w:instrText xml:space="preserve"> FORMTEXT </w:instrText>
            </w:r>
            <w:r w:rsidRPr="009C2C8C">
              <w:rPr>
                <w:rFonts w:ascii="Aptos" w:hAnsi="Aptos" w:cstheme="majorHAnsi"/>
                <w:sz w:val="22"/>
                <w:szCs w:val="22"/>
                <w:lang w:val="de-DE"/>
              </w:rPr>
            </w:r>
            <w:r w:rsidRPr="009C2C8C">
              <w:rPr>
                <w:rFonts w:ascii="Aptos" w:hAnsi="Aptos" w:cstheme="majorHAnsi"/>
                <w:sz w:val="22"/>
                <w:szCs w:val="22"/>
                <w:lang w:val="de-DE"/>
              </w:rPr>
              <w:fldChar w:fldCharType="separate"/>
            </w:r>
            <w:r w:rsidRPr="009C2C8C">
              <w:rPr>
                <w:rFonts w:ascii="Aptos" w:hAnsi="Aptos" w:cstheme="majorHAnsi"/>
                <w:sz w:val="22"/>
                <w:szCs w:val="22"/>
                <w:lang w:val="de-DE"/>
              </w:rPr>
              <w:t> </w:t>
            </w:r>
            <w:r w:rsidRPr="009C2C8C">
              <w:rPr>
                <w:rFonts w:ascii="Aptos" w:hAnsi="Aptos" w:cstheme="majorHAnsi"/>
                <w:sz w:val="22"/>
                <w:szCs w:val="22"/>
                <w:lang w:val="de-DE"/>
              </w:rPr>
              <w:t> </w:t>
            </w:r>
            <w:r w:rsidRPr="009C2C8C">
              <w:rPr>
                <w:rFonts w:ascii="Aptos" w:hAnsi="Aptos" w:cstheme="majorHAnsi"/>
                <w:sz w:val="22"/>
                <w:szCs w:val="22"/>
                <w:lang w:val="de-DE"/>
              </w:rPr>
              <w:t> </w:t>
            </w:r>
            <w:r w:rsidRPr="009C2C8C">
              <w:rPr>
                <w:rFonts w:ascii="Aptos" w:hAnsi="Aptos" w:cstheme="majorHAnsi"/>
                <w:sz w:val="22"/>
                <w:szCs w:val="22"/>
                <w:lang w:val="de-DE"/>
              </w:rPr>
              <w:t> </w:t>
            </w:r>
            <w:r w:rsidRPr="009C2C8C">
              <w:rPr>
                <w:rFonts w:ascii="Aptos" w:hAnsi="Aptos" w:cstheme="majorHAnsi"/>
                <w:sz w:val="22"/>
                <w:szCs w:val="22"/>
                <w:lang w:val="de-DE"/>
              </w:rPr>
              <w:t> </w:t>
            </w:r>
            <w:r w:rsidRPr="009C2C8C">
              <w:rPr>
                <w:rFonts w:ascii="Aptos" w:hAnsi="Aptos" w:cstheme="majorHAnsi"/>
                <w:sz w:val="22"/>
                <w:szCs w:val="22"/>
                <w:lang w:val="de-DE"/>
              </w:rPr>
              <w:fldChar w:fldCharType="end"/>
            </w:r>
          </w:p>
          <w:p w14:paraId="1ECF8DC4" w14:textId="77777777" w:rsidR="00A913EC" w:rsidRPr="009C2C8C" w:rsidRDefault="00A913EC" w:rsidP="00724BEC">
            <w:pPr>
              <w:widowControl w:val="0"/>
              <w:spacing w:after="20"/>
              <w:rPr>
                <w:rFonts w:ascii="Aptos" w:hAnsi="Aptos" w:cstheme="majorHAnsi"/>
                <w:sz w:val="22"/>
                <w:szCs w:val="22"/>
              </w:rPr>
            </w:pPr>
            <w:r w:rsidRPr="009C2C8C">
              <w:rPr>
                <w:rFonts w:ascii="Aptos" w:hAnsi="Aptos" w:cstheme="majorHAnsi"/>
                <w:sz w:val="22"/>
                <w:szCs w:val="22"/>
              </w:rPr>
              <w:fldChar w:fldCharType="begin">
                <w:ffData>
                  <w:name w:val="Text1"/>
                  <w:enabled/>
                  <w:calcOnExit w:val="0"/>
                  <w:textInput/>
                </w:ffData>
              </w:fldChar>
            </w:r>
            <w:r w:rsidRPr="009C2C8C">
              <w:rPr>
                <w:rFonts w:ascii="Aptos" w:hAnsi="Aptos" w:cstheme="majorHAnsi"/>
                <w:sz w:val="22"/>
                <w:szCs w:val="22"/>
              </w:rPr>
              <w:instrText xml:space="preserve"> FORMTEXT </w:instrText>
            </w:r>
            <w:r w:rsidRPr="009C2C8C">
              <w:rPr>
                <w:rFonts w:ascii="Aptos" w:hAnsi="Aptos" w:cstheme="majorHAnsi"/>
                <w:sz w:val="22"/>
                <w:szCs w:val="22"/>
              </w:rPr>
            </w:r>
            <w:r w:rsidRPr="009C2C8C">
              <w:rPr>
                <w:rFonts w:ascii="Aptos" w:hAnsi="Aptos" w:cstheme="majorHAnsi"/>
                <w:sz w:val="22"/>
                <w:szCs w:val="22"/>
              </w:rPr>
              <w:fldChar w:fldCharType="separate"/>
            </w:r>
            <w:r w:rsidRPr="009C2C8C">
              <w:rPr>
                <w:rFonts w:ascii="Aptos" w:hAnsi="Aptos" w:cstheme="majorHAnsi"/>
                <w:sz w:val="22"/>
                <w:szCs w:val="22"/>
              </w:rPr>
              <w:t> </w:t>
            </w:r>
            <w:r w:rsidRPr="009C2C8C">
              <w:rPr>
                <w:rFonts w:ascii="Aptos" w:hAnsi="Aptos" w:cstheme="majorHAnsi"/>
                <w:sz w:val="22"/>
                <w:szCs w:val="22"/>
              </w:rPr>
              <w:t> </w:t>
            </w:r>
            <w:r w:rsidRPr="009C2C8C">
              <w:rPr>
                <w:rFonts w:ascii="Aptos" w:hAnsi="Aptos" w:cstheme="majorHAnsi"/>
                <w:sz w:val="22"/>
                <w:szCs w:val="22"/>
              </w:rPr>
              <w:t> </w:t>
            </w:r>
            <w:r w:rsidRPr="009C2C8C">
              <w:rPr>
                <w:rFonts w:ascii="Aptos" w:hAnsi="Aptos" w:cstheme="majorHAnsi"/>
                <w:sz w:val="22"/>
                <w:szCs w:val="22"/>
              </w:rPr>
              <w:t> </w:t>
            </w:r>
            <w:r w:rsidRPr="009C2C8C">
              <w:rPr>
                <w:rFonts w:ascii="Aptos" w:hAnsi="Aptos" w:cstheme="majorHAnsi"/>
                <w:sz w:val="22"/>
                <w:szCs w:val="22"/>
              </w:rPr>
              <w:t> </w:t>
            </w:r>
            <w:r w:rsidRPr="009C2C8C">
              <w:rPr>
                <w:rFonts w:ascii="Aptos" w:hAnsi="Aptos" w:cstheme="majorHAnsi"/>
                <w:sz w:val="22"/>
                <w:szCs w:val="22"/>
              </w:rPr>
              <w:fldChar w:fldCharType="end"/>
            </w:r>
          </w:p>
        </w:tc>
        <w:tc>
          <w:tcPr>
            <w:tcW w:w="674" w:type="pct"/>
            <w:gridSpan w:val="2"/>
            <w:tcBorders>
              <w:top w:val="single" w:sz="4" w:space="0" w:color="auto"/>
              <w:left w:val="single" w:sz="4" w:space="0" w:color="auto"/>
              <w:bottom w:val="single" w:sz="4" w:space="0" w:color="auto"/>
            </w:tcBorders>
            <w:vAlign w:val="center"/>
          </w:tcPr>
          <w:p w14:paraId="1B7E5340" w14:textId="77777777" w:rsidR="00A913EC" w:rsidRPr="009C2C8C" w:rsidRDefault="00A913EC" w:rsidP="00724BEC">
            <w:pPr>
              <w:widowControl w:val="0"/>
              <w:spacing w:before="20" w:after="20"/>
              <w:jc w:val="right"/>
              <w:rPr>
                <w:rFonts w:ascii="Aptos" w:hAnsi="Aptos" w:cstheme="majorHAnsi"/>
                <w:sz w:val="22"/>
                <w:szCs w:val="22"/>
              </w:rPr>
            </w:pPr>
            <w:r w:rsidRPr="009C2C8C">
              <w:rPr>
                <w:rFonts w:ascii="Aptos" w:hAnsi="Aptos" w:cstheme="majorHAnsi"/>
                <w:sz w:val="22"/>
                <w:szCs w:val="22"/>
              </w:rPr>
              <w:fldChar w:fldCharType="begin">
                <w:ffData>
                  <w:name w:val="Text1"/>
                  <w:enabled/>
                  <w:calcOnExit w:val="0"/>
                  <w:textInput/>
                </w:ffData>
              </w:fldChar>
            </w:r>
            <w:r w:rsidRPr="009C2C8C">
              <w:rPr>
                <w:rFonts w:ascii="Aptos" w:hAnsi="Aptos" w:cstheme="majorHAnsi"/>
                <w:sz w:val="22"/>
                <w:szCs w:val="22"/>
              </w:rPr>
              <w:instrText xml:space="preserve"> FORMTEXT </w:instrText>
            </w:r>
            <w:r w:rsidRPr="009C2C8C">
              <w:rPr>
                <w:rFonts w:ascii="Aptos" w:hAnsi="Aptos" w:cstheme="majorHAnsi"/>
                <w:sz w:val="22"/>
                <w:szCs w:val="22"/>
              </w:rPr>
            </w:r>
            <w:r w:rsidRPr="009C2C8C">
              <w:rPr>
                <w:rFonts w:ascii="Aptos" w:hAnsi="Aptos" w:cstheme="majorHAnsi"/>
                <w:sz w:val="22"/>
                <w:szCs w:val="22"/>
              </w:rPr>
              <w:fldChar w:fldCharType="separate"/>
            </w:r>
            <w:r w:rsidRPr="009C2C8C">
              <w:rPr>
                <w:rFonts w:ascii="Aptos" w:hAnsi="Aptos" w:cstheme="majorHAnsi"/>
                <w:sz w:val="22"/>
                <w:szCs w:val="22"/>
              </w:rPr>
              <w:t> </w:t>
            </w:r>
            <w:r w:rsidRPr="009C2C8C">
              <w:rPr>
                <w:rFonts w:ascii="Aptos" w:hAnsi="Aptos" w:cstheme="majorHAnsi"/>
                <w:sz w:val="22"/>
                <w:szCs w:val="22"/>
              </w:rPr>
              <w:t> </w:t>
            </w:r>
            <w:r w:rsidRPr="009C2C8C">
              <w:rPr>
                <w:rFonts w:ascii="Aptos" w:hAnsi="Aptos" w:cstheme="majorHAnsi"/>
                <w:sz w:val="22"/>
                <w:szCs w:val="22"/>
              </w:rPr>
              <w:t> </w:t>
            </w:r>
            <w:r w:rsidRPr="009C2C8C">
              <w:rPr>
                <w:rFonts w:ascii="Aptos" w:hAnsi="Aptos" w:cstheme="majorHAnsi"/>
                <w:sz w:val="22"/>
                <w:szCs w:val="22"/>
              </w:rPr>
              <w:t> </w:t>
            </w:r>
            <w:r w:rsidRPr="009C2C8C">
              <w:rPr>
                <w:rFonts w:ascii="Aptos" w:hAnsi="Aptos" w:cstheme="majorHAnsi"/>
                <w:sz w:val="22"/>
                <w:szCs w:val="22"/>
              </w:rPr>
              <w:t> </w:t>
            </w:r>
            <w:r w:rsidRPr="009C2C8C">
              <w:rPr>
                <w:rFonts w:ascii="Aptos" w:hAnsi="Aptos" w:cstheme="majorHAnsi"/>
                <w:sz w:val="22"/>
                <w:szCs w:val="22"/>
              </w:rPr>
              <w:fldChar w:fldCharType="end"/>
            </w:r>
          </w:p>
        </w:tc>
        <w:tc>
          <w:tcPr>
            <w:tcW w:w="437" w:type="pct"/>
            <w:tcBorders>
              <w:top w:val="single" w:sz="4" w:space="0" w:color="auto"/>
              <w:bottom w:val="single" w:sz="4" w:space="0" w:color="auto"/>
              <w:right w:val="single" w:sz="4" w:space="0" w:color="auto"/>
            </w:tcBorders>
            <w:vAlign w:val="center"/>
          </w:tcPr>
          <w:p w14:paraId="584C76D2" w14:textId="77777777" w:rsidR="00A913EC" w:rsidRPr="009C2C8C" w:rsidRDefault="00A913EC" w:rsidP="00724BEC">
            <w:pPr>
              <w:widowControl w:val="0"/>
              <w:spacing w:before="20"/>
              <w:ind w:left="-69"/>
              <w:rPr>
                <w:rFonts w:ascii="Aptos" w:hAnsi="Aptos" w:cstheme="majorHAnsi"/>
                <w:sz w:val="22"/>
                <w:szCs w:val="22"/>
                <w:lang w:val="de-DE"/>
              </w:rPr>
            </w:pPr>
            <w:r w:rsidRPr="009C2C8C">
              <w:rPr>
                <w:rFonts w:ascii="Aptos" w:hAnsi="Aptos" w:cstheme="majorHAnsi"/>
                <w:sz w:val="22"/>
                <w:szCs w:val="22"/>
              </w:rPr>
              <w:t>Euro</w:t>
            </w:r>
          </w:p>
        </w:tc>
        <w:tc>
          <w:tcPr>
            <w:tcW w:w="1223" w:type="pct"/>
            <w:tcBorders>
              <w:top w:val="single" w:sz="4" w:space="0" w:color="auto"/>
              <w:left w:val="single" w:sz="4" w:space="0" w:color="auto"/>
              <w:bottom w:val="single" w:sz="4" w:space="0" w:color="auto"/>
              <w:right w:val="single" w:sz="4" w:space="0" w:color="auto"/>
            </w:tcBorders>
            <w:vAlign w:val="center"/>
          </w:tcPr>
          <w:p w14:paraId="08773574" w14:textId="77777777" w:rsidR="00A913EC" w:rsidRPr="009C2C8C" w:rsidRDefault="00A913EC" w:rsidP="00724BEC">
            <w:pPr>
              <w:widowControl w:val="0"/>
              <w:spacing w:before="20"/>
              <w:ind w:right="12"/>
              <w:jc w:val="right"/>
              <w:rPr>
                <w:rFonts w:ascii="Aptos" w:hAnsi="Aptos" w:cstheme="majorHAnsi"/>
                <w:sz w:val="22"/>
                <w:szCs w:val="22"/>
                <w:lang w:val="de-DE"/>
              </w:rPr>
            </w:pPr>
            <w:r w:rsidRPr="009C2C8C">
              <w:rPr>
                <w:rFonts w:ascii="Aptos" w:hAnsi="Aptos" w:cstheme="majorHAnsi"/>
                <w:sz w:val="22"/>
                <w:szCs w:val="22"/>
                <w:lang w:val="de-DE"/>
              </w:rPr>
              <w:t>Nebenleistung</w:t>
            </w:r>
          </w:p>
          <w:p w14:paraId="604A4A7A" w14:textId="77777777" w:rsidR="00A913EC" w:rsidRPr="009C2C8C" w:rsidRDefault="00A913EC" w:rsidP="00724BEC">
            <w:pPr>
              <w:widowControl w:val="0"/>
              <w:spacing w:after="20"/>
              <w:ind w:right="12"/>
              <w:jc w:val="right"/>
              <w:rPr>
                <w:rFonts w:ascii="Aptos" w:hAnsi="Aptos" w:cstheme="majorHAnsi"/>
                <w:sz w:val="22"/>
                <w:szCs w:val="22"/>
              </w:rPr>
            </w:pPr>
            <w:r w:rsidRPr="009C2C8C">
              <w:rPr>
                <w:rFonts w:ascii="Aptos" w:hAnsi="Aptos" w:cstheme="majorHAnsi"/>
                <w:sz w:val="22"/>
                <w:szCs w:val="22"/>
              </w:rPr>
              <w:t>Prestazione secondaria</w:t>
            </w:r>
          </w:p>
        </w:tc>
      </w:tr>
      <w:tr w:rsidR="00A913EC" w:rsidRPr="009C2C8C" w14:paraId="7B53497E" w14:textId="77777777" w:rsidTr="00A913EC">
        <w:tc>
          <w:tcPr>
            <w:tcW w:w="786" w:type="pct"/>
            <w:tcBorders>
              <w:top w:val="single" w:sz="4" w:space="0" w:color="auto"/>
              <w:left w:val="single" w:sz="4" w:space="0" w:color="auto"/>
              <w:bottom w:val="single" w:sz="4" w:space="0" w:color="auto"/>
              <w:right w:val="single" w:sz="4" w:space="0" w:color="auto"/>
            </w:tcBorders>
            <w:vAlign w:val="center"/>
          </w:tcPr>
          <w:p w14:paraId="3F7832A4" w14:textId="77777777" w:rsidR="00A913EC" w:rsidRPr="009C2C8C" w:rsidRDefault="00A913EC" w:rsidP="00724BEC">
            <w:pPr>
              <w:widowControl w:val="0"/>
              <w:spacing w:before="20" w:after="20"/>
              <w:jc w:val="center"/>
              <w:rPr>
                <w:rFonts w:ascii="Aptos" w:hAnsi="Aptos" w:cstheme="majorHAnsi"/>
                <w:sz w:val="22"/>
                <w:szCs w:val="22"/>
              </w:rPr>
            </w:pPr>
            <w:r w:rsidRPr="009C2C8C">
              <w:rPr>
                <w:rFonts w:ascii="Aptos" w:hAnsi="Aptos" w:cstheme="majorHAnsi"/>
                <w:sz w:val="22"/>
                <w:szCs w:val="22"/>
              </w:rPr>
              <w:fldChar w:fldCharType="begin">
                <w:ffData>
                  <w:name w:val="Text1"/>
                  <w:enabled/>
                  <w:calcOnExit w:val="0"/>
                  <w:textInput/>
                </w:ffData>
              </w:fldChar>
            </w:r>
            <w:r w:rsidRPr="009C2C8C">
              <w:rPr>
                <w:rFonts w:ascii="Aptos" w:hAnsi="Aptos" w:cstheme="majorHAnsi"/>
                <w:sz w:val="22"/>
                <w:szCs w:val="22"/>
              </w:rPr>
              <w:instrText xml:space="preserve"> FORMTEXT </w:instrText>
            </w:r>
            <w:r w:rsidRPr="009C2C8C">
              <w:rPr>
                <w:rFonts w:ascii="Aptos" w:hAnsi="Aptos" w:cstheme="majorHAnsi"/>
                <w:sz w:val="22"/>
                <w:szCs w:val="22"/>
              </w:rPr>
            </w:r>
            <w:r w:rsidRPr="009C2C8C">
              <w:rPr>
                <w:rFonts w:ascii="Aptos" w:hAnsi="Aptos" w:cstheme="majorHAnsi"/>
                <w:sz w:val="22"/>
                <w:szCs w:val="22"/>
              </w:rPr>
              <w:fldChar w:fldCharType="separate"/>
            </w:r>
            <w:r w:rsidRPr="009C2C8C">
              <w:rPr>
                <w:rFonts w:ascii="Aptos" w:hAnsi="Aptos" w:cstheme="majorHAnsi"/>
                <w:sz w:val="22"/>
                <w:szCs w:val="22"/>
              </w:rPr>
              <w:t> </w:t>
            </w:r>
            <w:r w:rsidRPr="009C2C8C">
              <w:rPr>
                <w:rFonts w:ascii="Aptos" w:hAnsi="Aptos" w:cstheme="majorHAnsi"/>
                <w:sz w:val="22"/>
                <w:szCs w:val="22"/>
              </w:rPr>
              <w:t> </w:t>
            </w:r>
            <w:r w:rsidRPr="009C2C8C">
              <w:rPr>
                <w:rFonts w:ascii="Aptos" w:hAnsi="Aptos" w:cstheme="majorHAnsi"/>
                <w:sz w:val="22"/>
                <w:szCs w:val="22"/>
              </w:rPr>
              <w:t> </w:t>
            </w:r>
            <w:r w:rsidRPr="009C2C8C">
              <w:rPr>
                <w:rFonts w:ascii="Aptos" w:hAnsi="Aptos" w:cstheme="majorHAnsi"/>
                <w:sz w:val="22"/>
                <w:szCs w:val="22"/>
              </w:rPr>
              <w:t> </w:t>
            </w:r>
            <w:r w:rsidRPr="009C2C8C">
              <w:rPr>
                <w:rFonts w:ascii="Aptos" w:hAnsi="Aptos" w:cstheme="majorHAnsi"/>
                <w:sz w:val="22"/>
                <w:szCs w:val="22"/>
              </w:rPr>
              <w:t> </w:t>
            </w:r>
            <w:r w:rsidRPr="009C2C8C">
              <w:rPr>
                <w:rFonts w:ascii="Aptos" w:hAnsi="Aptos" w:cstheme="majorHAnsi"/>
                <w:sz w:val="22"/>
                <w:szCs w:val="22"/>
              </w:rPr>
              <w:fldChar w:fldCharType="end"/>
            </w:r>
          </w:p>
        </w:tc>
        <w:tc>
          <w:tcPr>
            <w:tcW w:w="437" w:type="pct"/>
            <w:tcBorders>
              <w:top w:val="single" w:sz="4" w:space="0" w:color="auto"/>
              <w:left w:val="single" w:sz="4" w:space="0" w:color="auto"/>
              <w:bottom w:val="single" w:sz="4" w:space="0" w:color="auto"/>
              <w:right w:val="single" w:sz="4" w:space="0" w:color="auto"/>
            </w:tcBorders>
            <w:vAlign w:val="center"/>
          </w:tcPr>
          <w:p w14:paraId="66D64DE9" w14:textId="77777777" w:rsidR="00A913EC" w:rsidRPr="009C2C8C" w:rsidRDefault="00A913EC" w:rsidP="00724BEC">
            <w:pPr>
              <w:widowControl w:val="0"/>
              <w:spacing w:before="20" w:after="20"/>
              <w:ind w:left="-111" w:right="-113"/>
              <w:jc w:val="center"/>
              <w:rPr>
                <w:rFonts w:ascii="Aptos" w:hAnsi="Aptos" w:cstheme="majorHAnsi"/>
                <w:sz w:val="22"/>
                <w:szCs w:val="22"/>
              </w:rPr>
            </w:pPr>
          </w:p>
        </w:tc>
        <w:tc>
          <w:tcPr>
            <w:tcW w:w="1443" w:type="pct"/>
            <w:gridSpan w:val="3"/>
            <w:tcBorders>
              <w:top w:val="single" w:sz="4" w:space="0" w:color="auto"/>
              <w:left w:val="single" w:sz="4" w:space="0" w:color="auto"/>
              <w:bottom w:val="single" w:sz="4" w:space="0" w:color="auto"/>
              <w:right w:val="single" w:sz="4" w:space="0" w:color="auto"/>
            </w:tcBorders>
            <w:vAlign w:val="center"/>
          </w:tcPr>
          <w:p w14:paraId="4677D670" w14:textId="77777777" w:rsidR="00A913EC" w:rsidRPr="009C2C8C" w:rsidRDefault="00A913EC" w:rsidP="00724BEC">
            <w:pPr>
              <w:widowControl w:val="0"/>
              <w:spacing w:before="20"/>
              <w:rPr>
                <w:rFonts w:ascii="Aptos" w:hAnsi="Aptos" w:cstheme="majorHAnsi"/>
                <w:sz w:val="22"/>
                <w:szCs w:val="22"/>
                <w:lang w:val="de-DE"/>
              </w:rPr>
            </w:pPr>
            <w:r w:rsidRPr="009C2C8C">
              <w:rPr>
                <w:rFonts w:ascii="Aptos" w:hAnsi="Aptos" w:cstheme="majorHAnsi"/>
                <w:sz w:val="22"/>
                <w:szCs w:val="22"/>
                <w:lang w:val="de-DE"/>
              </w:rPr>
              <w:fldChar w:fldCharType="begin">
                <w:ffData>
                  <w:name w:val="Text1"/>
                  <w:enabled/>
                  <w:calcOnExit w:val="0"/>
                  <w:textInput/>
                </w:ffData>
              </w:fldChar>
            </w:r>
            <w:r w:rsidRPr="009C2C8C">
              <w:rPr>
                <w:rFonts w:ascii="Aptos" w:hAnsi="Aptos" w:cstheme="majorHAnsi"/>
                <w:sz w:val="22"/>
                <w:szCs w:val="22"/>
                <w:lang w:val="de-DE"/>
              </w:rPr>
              <w:instrText xml:space="preserve"> FORMTEXT </w:instrText>
            </w:r>
            <w:r w:rsidRPr="009C2C8C">
              <w:rPr>
                <w:rFonts w:ascii="Aptos" w:hAnsi="Aptos" w:cstheme="majorHAnsi"/>
                <w:sz w:val="22"/>
                <w:szCs w:val="22"/>
                <w:lang w:val="de-DE"/>
              </w:rPr>
            </w:r>
            <w:r w:rsidRPr="009C2C8C">
              <w:rPr>
                <w:rFonts w:ascii="Aptos" w:hAnsi="Aptos" w:cstheme="majorHAnsi"/>
                <w:sz w:val="22"/>
                <w:szCs w:val="22"/>
                <w:lang w:val="de-DE"/>
              </w:rPr>
              <w:fldChar w:fldCharType="separate"/>
            </w:r>
            <w:r w:rsidRPr="009C2C8C">
              <w:rPr>
                <w:rFonts w:ascii="Aptos" w:hAnsi="Aptos" w:cstheme="majorHAnsi"/>
                <w:sz w:val="22"/>
                <w:szCs w:val="22"/>
                <w:lang w:val="de-DE"/>
              </w:rPr>
              <w:t> </w:t>
            </w:r>
            <w:r w:rsidRPr="009C2C8C">
              <w:rPr>
                <w:rFonts w:ascii="Aptos" w:hAnsi="Aptos" w:cstheme="majorHAnsi"/>
                <w:sz w:val="22"/>
                <w:szCs w:val="22"/>
                <w:lang w:val="de-DE"/>
              </w:rPr>
              <w:t> </w:t>
            </w:r>
            <w:r w:rsidRPr="009C2C8C">
              <w:rPr>
                <w:rFonts w:ascii="Aptos" w:hAnsi="Aptos" w:cstheme="majorHAnsi"/>
                <w:sz w:val="22"/>
                <w:szCs w:val="22"/>
                <w:lang w:val="de-DE"/>
              </w:rPr>
              <w:t> </w:t>
            </w:r>
            <w:r w:rsidRPr="009C2C8C">
              <w:rPr>
                <w:rFonts w:ascii="Aptos" w:hAnsi="Aptos" w:cstheme="majorHAnsi"/>
                <w:sz w:val="22"/>
                <w:szCs w:val="22"/>
                <w:lang w:val="de-DE"/>
              </w:rPr>
              <w:t> </w:t>
            </w:r>
            <w:r w:rsidRPr="009C2C8C">
              <w:rPr>
                <w:rFonts w:ascii="Aptos" w:hAnsi="Aptos" w:cstheme="majorHAnsi"/>
                <w:sz w:val="22"/>
                <w:szCs w:val="22"/>
                <w:lang w:val="de-DE"/>
              </w:rPr>
              <w:t> </w:t>
            </w:r>
            <w:r w:rsidRPr="009C2C8C">
              <w:rPr>
                <w:rFonts w:ascii="Aptos" w:hAnsi="Aptos" w:cstheme="majorHAnsi"/>
                <w:sz w:val="22"/>
                <w:szCs w:val="22"/>
                <w:lang w:val="de-DE"/>
              </w:rPr>
              <w:fldChar w:fldCharType="end"/>
            </w:r>
          </w:p>
          <w:p w14:paraId="7E6A501D" w14:textId="77777777" w:rsidR="00A913EC" w:rsidRPr="009C2C8C" w:rsidRDefault="00A913EC" w:rsidP="00724BEC">
            <w:pPr>
              <w:widowControl w:val="0"/>
              <w:spacing w:after="20"/>
              <w:rPr>
                <w:rFonts w:ascii="Aptos" w:hAnsi="Aptos" w:cstheme="majorHAnsi"/>
                <w:sz w:val="22"/>
                <w:szCs w:val="22"/>
              </w:rPr>
            </w:pPr>
            <w:r w:rsidRPr="009C2C8C">
              <w:rPr>
                <w:rFonts w:ascii="Aptos" w:hAnsi="Aptos" w:cstheme="majorHAnsi"/>
                <w:sz w:val="22"/>
                <w:szCs w:val="22"/>
              </w:rPr>
              <w:fldChar w:fldCharType="begin">
                <w:ffData>
                  <w:name w:val="Text1"/>
                  <w:enabled/>
                  <w:calcOnExit w:val="0"/>
                  <w:textInput/>
                </w:ffData>
              </w:fldChar>
            </w:r>
            <w:r w:rsidRPr="009C2C8C">
              <w:rPr>
                <w:rFonts w:ascii="Aptos" w:hAnsi="Aptos" w:cstheme="majorHAnsi"/>
                <w:sz w:val="22"/>
                <w:szCs w:val="22"/>
              </w:rPr>
              <w:instrText xml:space="preserve"> FORMTEXT </w:instrText>
            </w:r>
            <w:r w:rsidRPr="009C2C8C">
              <w:rPr>
                <w:rFonts w:ascii="Aptos" w:hAnsi="Aptos" w:cstheme="majorHAnsi"/>
                <w:sz w:val="22"/>
                <w:szCs w:val="22"/>
              </w:rPr>
            </w:r>
            <w:r w:rsidRPr="009C2C8C">
              <w:rPr>
                <w:rFonts w:ascii="Aptos" w:hAnsi="Aptos" w:cstheme="majorHAnsi"/>
                <w:sz w:val="22"/>
                <w:szCs w:val="22"/>
              </w:rPr>
              <w:fldChar w:fldCharType="separate"/>
            </w:r>
            <w:r w:rsidRPr="009C2C8C">
              <w:rPr>
                <w:rFonts w:ascii="Aptos" w:hAnsi="Aptos" w:cstheme="majorHAnsi"/>
                <w:sz w:val="22"/>
                <w:szCs w:val="22"/>
              </w:rPr>
              <w:t> </w:t>
            </w:r>
            <w:r w:rsidRPr="009C2C8C">
              <w:rPr>
                <w:rFonts w:ascii="Aptos" w:hAnsi="Aptos" w:cstheme="majorHAnsi"/>
                <w:sz w:val="22"/>
                <w:szCs w:val="22"/>
              </w:rPr>
              <w:t> </w:t>
            </w:r>
            <w:r w:rsidRPr="009C2C8C">
              <w:rPr>
                <w:rFonts w:ascii="Aptos" w:hAnsi="Aptos" w:cstheme="majorHAnsi"/>
                <w:sz w:val="22"/>
                <w:szCs w:val="22"/>
              </w:rPr>
              <w:t> </w:t>
            </w:r>
            <w:r w:rsidRPr="009C2C8C">
              <w:rPr>
                <w:rFonts w:ascii="Aptos" w:hAnsi="Aptos" w:cstheme="majorHAnsi"/>
                <w:sz w:val="22"/>
                <w:szCs w:val="22"/>
              </w:rPr>
              <w:t> </w:t>
            </w:r>
            <w:r w:rsidRPr="009C2C8C">
              <w:rPr>
                <w:rFonts w:ascii="Aptos" w:hAnsi="Aptos" w:cstheme="majorHAnsi"/>
                <w:sz w:val="22"/>
                <w:szCs w:val="22"/>
              </w:rPr>
              <w:t> </w:t>
            </w:r>
            <w:r w:rsidRPr="009C2C8C">
              <w:rPr>
                <w:rFonts w:ascii="Aptos" w:hAnsi="Aptos" w:cstheme="majorHAnsi"/>
                <w:sz w:val="22"/>
                <w:szCs w:val="22"/>
              </w:rPr>
              <w:fldChar w:fldCharType="end"/>
            </w:r>
          </w:p>
        </w:tc>
        <w:tc>
          <w:tcPr>
            <w:tcW w:w="674" w:type="pct"/>
            <w:gridSpan w:val="2"/>
            <w:tcBorders>
              <w:top w:val="single" w:sz="4" w:space="0" w:color="auto"/>
              <w:left w:val="single" w:sz="4" w:space="0" w:color="auto"/>
              <w:bottom w:val="single" w:sz="4" w:space="0" w:color="auto"/>
            </w:tcBorders>
            <w:vAlign w:val="center"/>
          </w:tcPr>
          <w:p w14:paraId="4F906909" w14:textId="77777777" w:rsidR="00A913EC" w:rsidRPr="009C2C8C" w:rsidRDefault="00A913EC" w:rsidP="00724BEC">
            <w:pPr>
              <w:widowControl w:val="0"/>
              <w:spacing w:before="20" w:after="20"/>
              <w:jc w:val="right"/>
              <w:rPr>
                <w:rFonts w:ascii="Aptos" w:hAnsi="Aptos" w:cstheme="majorHAnsi"/>
                <w:sz w:val="22"/>
                <w:szCs w:val="22"/>
              </w:rPr>
            </w:pPr>
            <w:r w:rsidRPr="009C2C8C">
              <w:rPr>
                <w:rFonts w:ascii="Aptos" w:hAnsi="Aptos" w:cstheme="majorHAnsi"/>
                <w:sz w:val="22"/>
                <w:szCs w:val="22"/>
              </w:rPr>
              <w:fldChar w:fldCharType="begin">
                <w:ffData>
                  <w:name w:val="Text1"/>
                  <w:enabled/>
                  <w:calcOnExit w:val="0"/>
                  <w:textInput/>
                </w:ffData>
              </w:fldChar>
            </w:r>
            <w:r w:rsidRPr="009C2C8C">
              <w:rPr>
                <w:rFonts w:ascii="Aptos" w:hAnsi="Aptos" w:cstheme="majorHAnsi"/>
                <w:sz w:val="22"/>
                <w:szCs w:val="22"/>
              </w:rPr>
              <w:instrText xml:space="preserve"> FORMTEXT </w:instrText>
            </w:r>
            <w:r w:rsidRPr="009C2C8C">
              <w:rPr>
                <w:rFonts w:ascii="Aptos" w:hAnsi="Aptos" w:cstheme="majorHAnsi"/>
                <w:sz w:val="22"/>
                <w:szCs w:val="22"/>
              </w:rPr>
            </w:r>
            <w:r w:rsidRPr="009C2C8C">
              <w:rPr>
                <w:rFonts w:ascii="Aptos" w:hAnsi="Aptos" w:cstheme="majorHAnsi"/>
                <w:sz w:val="22"/>
                <w:szCs w:val="22"/>
              </w:rPr>
              <w:fldChar w:fldCharType="separate"/>
            </w:r>
            <w:r w:rsidRPr="009C2C8C">
              <w:rPr>
                <w:rFonts w:ascii="Aptos" w:hAnsi="Aptos" w:cstheme="majorHAnsi"/>
                <w:sz w:val="22"/>
                <w:szCs w:val="22"/>
              </w:rPr>
              <w:t> </w:t>
            </w:r>
            <w:r w:rsidRPr="009C2C8C">
              <w:rPr>
                <w:rFonts w:ascii="Aptos" w:hAnsi="Aptos" w:cstheme="majorHAnsi"/>
                <w:sz w:val="22"/>
                <w:szCs w:val="22"/>
              </w:rPr>
              <w:t> </w:t>
            </w:r>
            <w:r w:rsidRPr="009C2C8C">
              <w:rPr>
                <w:rFonts w:ascii="Aptos" w:hAnsi="Aptos" w:cstheme="majorHAnsi"/>
                <w:sz w:val="22"/>
                <w:szCs w:val="22"/>
              </w:rPr>
              <w:t> </w:t>
            </w:r>
            <w:r w:rsidRPr="009C2C8C">
              <w:rPr>
                <w:rFonts w:ascii="Aptos" w:hAnsi="Aptos" w:cstheme="majorHAnsi"/>
                <w:sz w:val="22"/>
                <w:szCs w:val="22"/>
              </w:rPr>
              <w:t> </w:t>
            </w:r>
            <w:r w:rsidRPr="009C2C8C">
              <w:rPr>
                <w:rFonts w:ascii="Aptos" w:hAnsi="Aptos" w:cstheme="majorHAnsi"/>
                <w:sz w:val="22"/>
                <w:szCs w:val="22"/>
              </w:rPr>
              <w:t> </w:t>
            </w:r>
            <w:r w:rsidRPr="009C2C8C">
              <w:rPr>
                <w:rFonts w:ascii="Aptos" w:hAnsi="Aptos" w:cstheme="majorHAnsi"/>
                <w:sz w:val="22"/>
                <w:szCs w:val="22"/>
              </w:rPr>
              <w:fldChar w:fldCharType="end"/>
            </w:r>
          </w:p>
        </w:tc>
        <w:tc>
          <w:tcPr>
            <w:tcW w:w="437" w:type="pct"/>
            <w:tcBorders>
              <w:top w:val="single" w:sz="4" w:space="0" w:color="auto"/>
              <w:bottom w:val="single" w:sz="4" w:space="0" w:color="auto"/>
              <w:right w:val="single" w:sz="4" w:space="0" w:color="auto"/>
            </w:tcBorders>
            <w:vAlign w:val="center"/>
          </w:tcPr>
          <w:p w14:paraId="721A6BE3" w14:textId="77777777" w:rsidR="00A913EC" w:rsidRPr="009C2C8C" w:rsidRDefault="00A913EC" w:rsidP="00724BEC">
            <w:pPr>
              <w:widowControl w:val="0"/>
              <w:spacing w:before="20"/>
              <w:ind w:left="-69"/>
              <w:rPr>
                <w:rFonts w:ascii="Aptos" w:hAnsi="Aptos" w:cstheme="majorHAnsi"/>
                <w:sz w:val="22"/>
                <w:szCs w:val="22"/>
                <w:lang w:val="de-DE"/>
              </w:rPr>
            </w:pPr>
            <w:r w:rsidRPr="009C2C8C">
              <w:rPr>
                <w:rFonts w:ascii="Aptos" w:hAnsi="Aptos" w:cstheme="majorHAnsi"/>
                <w:sz w:val="22"/>
                <w:szCs w:val="22"/>
              </w:rPr>
              <w:t>Euro</w:t>
            </w:r>
          </w:p>
        </w:tc>
        <w:tc>
          <w:tcPr>
            <w:tcW w:w="1223" w:type="pct"/>
            <w:tcBorders>
              <w:top w:val="single" w:sz="4" w:space="0" w:color="auto"/>
              <w:left w:val="single" w:sz="4" w:space="0" w:color="auto"/>
              <w:bottom w:val="single" w:sz="4" w:space="0" w:color="auto"/>
              <w:right w:val="single" w:sz="4" w:space="0" w:color="auto"/>
            </w:tcBorders>
            <w:vAlign w:val="center"/>
          </w:tcPr>
          <w:p w14:paraId="7AA9D9B3" w14:textId="77777777" w:rsidR="00A913EC" w:rsidRPr="009C2C8C" w:rsidRDefault="00A913EC" w:rsidP="00724BEC">
            <w:pPr>
              <w:widowControl w:val="0"/>
              <w:spacing w:before="20"/>
              <w:ind w:right="12"/>
              <w:jc w:val="right"/>
              <w:rPr>
                <w:rFonts w:ascii="Aptos" w:hAnsi="Aptos" w:cstheme="majorHAnsi"/>
                <w:sz w:val="22"/>
                <w:szCs w:val="22"/>
                <w:lang w:val="de-DE"/>
              </w:rPr>
            </w:pPr>
            <w:r w:rsidRPr="009C2C8C">
              <w:rPr>
                <w:rFonts w:ascii="Aptos" w:hAnsi="Aptos" w:cstheme="majorHAnsi"/>
                <w:sz w:val="22"/>
                <w:szCs w:val="22"/>
                <w:lang w:val="de-DE"/>
              </w:rPr>
              <w:t>Nebenleistung</w:t>
            </w:r>
          </w:p>
          <w:p w14:paraId="61119A24" w14:textId="77777777" w:rsidR="00A913EC" w:rsidRPr="009C2C8C" w:rsidRDefault="00A913EC" w:rsidP="00724BEC">
            <w:pPr>
              <w:widowControl w:val="0"/>
              <w:spacing w:after="20"/>
              <w:ind w:right="12"/>
              <w:jc w:val="right"/>
              <w:rPr>
                <w:rFonts w:ascii="Aptos" w:hAnsi="Aptos" w:cstheme="majorHAnsi"/>
                <w:sz w:val="22"/>
                <w:szCs w:val="22"/>
              </w:rPr>
            </w:pPr>
            <w:r w:rsidRPr="009C2C8C">
              <w:rPr>
                <w:rFonts w:ascii="Aptos" w:hAnsi="Aptos" w:cstheme="majorHAnsi"/>
                <w:sz w:val="22"/>
                <w:szCs w:val="22"/>
              </w:rPr>
              <w:t>Prestazione secondaria</w:t>
            </w:r>
          </w:p>
        </w:tc>
      </w:tr>
      <w:tr w:rsidR="00A913EC" w:rsidRPr="009C2C8C" w14:paraId="5269A203" w14:textId="77777777" w:rsidTr="00A913EC">
        <w:tc>
          <w:tcPr>
            <w:tcW w:w="786" w:type="pct"/>
            <w:tcBorders>
              <w:top w:val="single" w:sz="4" w:space="0" w:color="auto"/>
              <w:left w:val="single" w:sz="4" w:space="0" w:color="auto"/>
              <w:bottom w:val="single" w:sz="4" w:space="0" w:color="auto"/>
              <w:right w:val="single" w:sz="4" w:space="0" w:color="auto"/>
            </w:tcBorders>
            <w:vAlign w:val="center"/>
          </w:tcPr>
          <w:p w14:paraId="45374EA0" w14:textId="77777777" w:rsidR="00A913EC" w:rsidRPr="009C2C8C" w:rsidRDefault="00A913EC" w:rsidP="00724BEC">
            <w:pPr>
              <w:widowControl w:val="0"/>
              <w:spacing w:before="20" w:after="20"/>
              <w:jc w:val="center"/>
              <w:rPr>
                <w:rFonts w:ascii="Aptos" w:hAnsi="Aptos" w:cstheme="majorHAnsi"/>
                <w:sz w:val="22"/>
                <w:szCs w:val="22"/>
              </w:rPr>
            </w:pPr>
            <w:r w:rsidRPr="009C2C8C">
              <w:rPr>
                <w:rFonts w:ascii="Aptos" w:hAnsi="Aptos" w:cstheme="majorHAnsi"/>
                <w:sz w:val="22"/>
                <w:szCs w:val="22"/>
              </w:rPr>
              <w:fldChar w:fldCharType="begin">
                <w:ffData>
                  <w:name w:val="Text1"/>
                  <w:enabled/>
                  <w:calcOnExit w:val="0"/>
                  <w:textInput/>
                </w:ffData>
              </w:fldChar>
            </w:r>
            <w:r w:rsidRPr="009C2C8C">
              <w:rPr>
                <w:rFonts w:ascii="Aptos" w:hAnsi="Aptos" w:cstheme="majorHAnsi"/>
                <w:sz w:val="22"/>
                <w:szCs w:val="22"/>
              </w:rPr>
              <w:instrText xml:space="preserve"> FORMTEXT </w:instrText>
            </w:r>
            <w:r w:rsidRPr="009C2C8C">
              <w:rPr>
                <w:rFonts w:ascii="Aptos" w:hAnsi="Aptos" w:cstheme="majorHAnsi"/>
                <w:sz w:val="22"/>
                <w:szCs w:val="22"/>
              </w:rPr>
            </w:r>
            <w:r w:rsidRPr="009C2C8C">
              <w:rPr>
                <w:rFonts w:ascii="Aptos" w:hAnsi="Aptos" w:cstheme="majorHAnsi"/>
                <w:sz w:val="22"/>
                <w:szCs w:val="22"/>
              </w:rPr>
              <w:fldChar w:fldCharType="separate"/>
            </w:r>
            <w:r w:rsidRPr="009C2C8C">
              <w:rPr>
                <w:rFonts w:ascii="Aptos" w:hAnsi="Aptos" w:cstheme="majorHAnsi"/>
                <w:sz w:val="22"/>
                <w:szCs w:val="22"/>
              </w:rPr>
              <w:t> </w:t>
            </w:r>
            <w:r w:rsidRPr="009C2C8C">
              <w:rPr>
                <w:rFonts w:ascii="Aptos" w:hAnsi="Aptos" w:cstheme="majorHAnsi"/>
                <w:sz w:val="22"/>
                <w:szCs w:val="22"/>
              </w:rPr>
              <w:t> </w:t>
            </w:r>
            <w:r w:rsidRPr="009C2C8C">
              <w:rPr>
                <w:rFonts w:ascii="Aptos" w:hAnsi="Aptos" w:cstheme="majorHAnsi"/>
                <w:sz w:val="22"/>
                <w:szCs w:val="22"/>
              </w:rPr>
              <w:t> </w:t>
            </w:r>
            <w:r w:rsidRPr="009C2C8C">
              <w:rPr>
                <w:rFonts w:ascii="Aptos" w:hAnsi="Aptos" w:cstheme="majorHAnsi"/>
                <w:sz w:val="22"/>
                <w:szCs w:val="22"/>
              </w:rPr>
              <w:t> </w:t>
            </w:r>
            <w:r w:rsidRPr="009C2C8C">
              <w:rPr>
                <w:rFonts w:ascii="Aptos" w:hAnsi="Aptos" w:cstheme="majorHAnsi"/>
                <w:sz w:val="22"/>
                <w:szCs w:val="22"/>
              </w:rPr>
              <w:t> </w:t>
            </w:r>
            <w:r w:rsidRPr="009C2C8C">
              <w:rPr>
                <w:rFonts w:ascii="Aptos" w:hAnsi="Aptos" w:cstheme="majorHAnsi"/>
                <w:sz w:val="22"/>
                <w:szCs w:val="22"/>
              </w:rPr>
              <w:fldChar w:fldCharType="end"/>
            </w:r>
          </w:p>
        </w:tc>
        <w:tc>
          <w:tcPr>
            <w:tcW w:w="437" w:type="pct"/>
            <w:tcBorders>
              <w:top w:val="single" w:sz="4" w:space="0" w:color="auto"/>
              <w:left w:val="single" w:sz="4" w:space="0" w:color="auto"/>
              <w:bottom w:val="single" w:sz="4" w:space="0" w:color="auto"/>
              <w:right w:val="single" w:sz="4" w:space="0" w:color="auto"/>
            </w:tcBorders>
            <w:vAlign w:val="center"/>
          </w:tcPr>
          <w:p w14:paraId="4C824A70" w14:textId="77777777" w:rsidR="00A913EC" w:rsidRPr="009C2C8C" w:rsidRDefault="00A913EC" w:rsidP="00724BEC">
            <w:pPr>
              <w:widowControl w:val="0"/>
              <w:spacing w:before="20" w:after="20"/>
              <w:ind w:left="-111" w:right="-113"/>
              <w:jc w:val="center"/>
              <w:rPr>
                <w:rFonts w:ascii="Aptos" w:hAnsi="Aptos" w:cstheme="majorHAnsi"/>
                <w:sz w:val="22"/>
                <w:szCs w:val="22"/>
              </w:rPr>
            </w:pPr>
          </w:p>
        </w:tc>
        <w:tc>
          <w:tcPr>
            <w:tcW w:w="1443" w:type="pct"/>
            <w:gridSpan w:val="3"/>
            <w:tcBorders>
              <w:top w:val="single" w:sz="4" w:space="0" w:color="auto"/>
              <w:left w:val="single" w:sz="4" w:space="0" w:color="auto"/>
              <w:bottom w:val="single" w:sz="4" w:space="0" w:color="auto"/>
              <w:right w:val="single" w:sz="4" w:space="0" w:color="auto"/>
            </w:tcBorders>
            <w:vAlign w:val="center"/>
          </w:tcPr>
          <w:p w14:paraId="3D6E9084" w14:textId="77777777" w:rsidR="00A913EC" w:rsidRPr="009C2C8C" w:rsidRDefault="00A913EC" w:rsidP="00724BEC">
            <w:pPr>
              <w:widowControl w:val="0"/>
              <w:spacing w:before="20"/>
              <w:rPr>
                <w:rFonts w:ascii="Aptos" w:hAnsi="Aptos" w:cstheme="majorHAnsi"/>
                <w:sz w:val="22"/>
                <w:szCs w:val="22"/>
                <w:lang w:val="de-DE"/>
              </w:rPr>
            </w:pPr>
            <w:r w:rsidRPr="009C2C8C">
              <w:rPr>
                <w:rFonts w:ascii="Aptos" w:hAnsi="Aptos" w:cstheme="majorHAnsi"/>
                <w:sz w:val="22"/>
                <w:szCs w:val="22"/>
                <w:lang w:val="de-DE"/>
              </w:rPr>
              <w:fldChar w:fldCharType="begin">
                <w:ffData>
                  <w:name w:val="Text1"/>
                  <w:enabled/>
                  <w:calcOnExit w:val="0"/>
                  <w:textInput/>
                </w:ffData>
              </w:fldChar>
            </w:r>
            <w:r w:rsidRPr="009C2C8C">
              <w:rPr>
                <w:rFonts w:ascii="Aptos" w:hAnsi="Aptos" w:cstheme="majorHAnsi"/>
                <w:sz w:val="22"/>
                <w:szCs w:val="22"/>
                <w:lang w:val="de-DE"/>
              </w:rPr>
              <w:instrText xml:space="preserve"> FORMTEXT </w:instrText>
            </w:r>
            <w:r w:rsidRPr="009C2C8C">
              <w:rPr>
                <w:rFonts w:ascii="Aptos" w:hAnsi="Aptos" w:cstheme="majorHAnsi"/>
                <w:sz w:val="22"/>
                <w:szCs w:val="22"/>
                <w:lang w:val="de-DE"/>
              </w:rPr>
            </w:r>
            <w:r w:rsidRPr="009C2C8C">
              <w:rPr>
                <w:rFonts w:ascii="Aptos" w:hAnsi="Aptos" w:cstheme="majorHAnsi"/>
                <w:sz w:val="22"/>
                <w:szCs w:val="22"/>
                <w:lang w:val="de-DE"/>
              </w:rPr>
              <w:fldChar w:fldCharType="separate"/>
            </w:r>
            <w:r w:rsidRPr="009C2C8C">
              <w:rPr>
                <w:rFonts w:ascii="Aptos" w:hAnsi="Aptos" w:cstheme="majorHAnsi"/>
                <w:sz w:val="22"/>
                <w:szCs w:val="22"/>
                <w:lang w:val="de-DE"/>
              </w:rPr>
              <w:t> </w:t>
            </w:r>
            <w:r w:rsidRPr="009C2C8C">
              <w:rPr>
                <w:rFonts w:ascii="Aptos" w:hAnsi="Aptos" w:cstheme="majorHAnsi"/>
                <w:sz w:val="22"/>
                <w:szCs w:val="22"/>
                <w:lang w:val="de-DE"/>
              </w:rPr>
              <w:t> </w:t>
            </w:r>
            <w:r w:rsidRPr="009C2C8C">
              <w:rPr>
                <w:rFonts w:ascii="Aptos" w:hAnsi="Aptos" w:cstheme="majorHAnsi"/>
                <w:sz w:val="22"/>
                <w:szCs w:val="22"/>
                <w:lang w:val="de-DE"/>
              </w:rPr>
              <w:t> </w:t>
            </w:r>
            <w:r w:rsidRPr="009C2C8C">
              <w:rPr>
                <w:rFonts w:ascii="Aptos" w:hAnsi="Aptos" w:cstheme="majorHAnsi"/>
                <w:sz w:val="22"/>
                <w:szCs w:val="22"/>
                <w:lang w:val="de-DE"/>
              </w:rPr>
              <w:t> </w:t>
            </w:r>
            <w:r w:rsidRPr="009C2C8C">
              <w:rPr>
                <w:rFonts w:ascii="Aptos" w:hAnsi="Aptos" w:cstheme="majorHAnsi"/>
                <w:sz w:val="22"/>
                <w:szCs w:val="22"/>
                <w:lang w:val="de-DE"/>
              </w:rPr>
              <w:t> </w:t>
            </w:r>
            <w:r w:rsidRPr="009C2C8C">
              <w:rPr>
                <w:rFonts w:ascii="Aptos" w:hAnsi="Aptos" w:cstheme="majorHAnsi"/>
                <w:sz w:val="22"/>
                <w:szCs w:val="22"/>
                <w:lang w:val="de-DE"/>
              </w:rPr>
              <w:fldChar w:fldCharType="end"/>
            </w:r>
          </w:p>
          <w:p w14:paraId="55AAEC06" w14:textId="77777777" w:rsidR="00A913EC" w:rsidRPr="009C2C8C" w:rsidRDefault="00A913EC" w:rsidP="00724BEC">
            <w:pPr>
              <w:widowControl w:val="0"/>
              <w:spacing w:after="20"/>
              <w:rPr>
                <w:rFonts w:ascii="Aptos" w:hAnsi="Aptos" w:cstheme="majorHAnsi"/>
                <w:sz w:val="22"/>
                <w:szCs w:val="22"/>
              </w:rPr>
            </w:pPr>
            <w:r w:rsidRPr="009C2C8C">
              <w:rPr>
                <w:rFonts w:ascii="Aptos" w:hAnsi="Aptos" w:cstheme="majorHAnsi"/>
                <w:sz w:val="22"/>
                <w:szCs w:val="22"/>
              </w:rPr>
              <w:fldChar w:fldCharType="begin">
                <w:ffData>
                  <w:name w:val="Text1"/>
                  <w:enabled/>
                  <w:calcOnExit w:val="0"/>
                  <w:textInput/>
                </w:ffData>
              </w:fldChar>
            </w:r>
            <w:r w:rsidRPr="009C2C8C">
              <w:rPr>
                <w:rFonts w:ascii="Aptos" w:hAnsi="Aptos" w:cstheme="majorHAnsi"/>
                <w:sz w:val="22"/>
                <w:szCs w:val="22"/>
              </w:rPr>
              <w:instrText xml:space="preserve"> FORMTEXT </w:instrText>
            </w:r>
            <w:r w:rsidRPr="009C2C8C">
              <w:rPr>
                <w:rFonts w:ascii="Aptos" w:hAnsi="Aptos" w:cstheme="majorHAnsi"/>
                <w:sz w:val="22"/>
                <w:szCs w:val="22"/>
              </w:rPr>
            </w:r>
            <w:r w:rsidRPr="009C2C8C">
              <w:rPr>
                <w:rFonts w:ascii="Aptos" w:hAnsi="Aptos" w:cstheme="majorHAnsi"/>
                <w:sz w:val="22"/>
                <w:szCs w:val="22"/>
              </w:rPr>
              <w:fldChar w:fldCharType="separate"/>
            </w:r>
            <w:r w:rsidRPr="009C2C8C">
              <w:rPr>
                <w:rFonts w:ascii="Aptos" w:hAnsi="Aptos" w:cstheme="majorHAnsi"/>
                <w:sz w:val="22"/>
                <w:szCs w:val="22"/>
              </w:rPr>
              <w:t> </w:t>
            </w:r>
            <w:r w:rsidRPr="009C2C8C">
              <w:rPr>
                <w:rFonts w:ascii="Aptos" w:hAnsi="Aptos" w:cstheme="majorHAnsi"/>
                <w:sz w:val="22"/>
                <w:szCs w:val="22"/>
              </w:rPr>
              <w:t> </w:t>
            </w:r>
            <w:r w:rsidRPr="009C2C8C">
              <w:rPr>
                <w:rFonts w:ascii="Aptos" w:hAnsi="Aptos" w:cstheme="majorHAnsi"/>
                <w:sz w:val="22"/>
                <w:szCs w:val="22"/>
              </w:rPr>
              <w:t> </w:t>
            </w:r>
            <w:r w:rsidRPr="009C2C8C">
              <w:rPr>
                <w:rFonts w:ascii="Aptos" w:hAnsi="Aptos" w:cstheme="majorHAnsi"/>
                <w:sz w:val="22"/>
                <w:szCs w:val="22"/>
              </w:rPr>
              <w:t> </w:t>
            </w:r>
            <w:r w:rsidRPr="009C2C8C">
              <w:rPr>
                <w:rFonts w:ascii="Aptos" w:hAnsi="Aptos" w:cstheme="majorHAnsi"/>
                <w:sz w:val="22"/>
                <w:szCs w:val="22"/>
              </w:rPr>
              <w:t> </w:t>
            </w:r>
            <w:r w:rsidRPr="009C2C8C">
              <w:rPr>
                <w:rFonts w:ascii="Aptos" w:hAnsi="Aptos" w:cstheme="majorHAnsi"/>
                <w:sz w:val="22"/>
                <w:szCs w:val="22"/>
              </w:rPr>
              <w:fldChar w:fldCharType="end"/>
            </w:r>
          </w:p>
        </w:tc>
        <w:tc>
          <w:tcPr>
            <w:tcW w:w="674" w:type="pct"/>
            <w:gridSpan w:val="2"/>
            <w:tcBorders>
              <w:top w:val="single" w:sz="4" w:space="0" w:color="auto"/>
              <w:left w:val="single" w:sz="4" w:space="0" w:color="auto"/>
              <w:bottom w:val="single" w:sz="4" w:space="0" w:color="auto"/>
            </w:tcBorders>
            <w:vAlign w:val="center"/>
          </w:tcPr>
          <w:p w14:paraId="192D7461" w14:textId="77777777" w:rsidR="00A913EC" w:rsidRPr="009C2C8C" w:rsidRDefault="00A913EC" w:rsidP="00724BEC">
            <w:pPr>
              <w:widowControl w:val="0"/>
              <w:spacing w:before="20" w:after="20"/>
              <w:jc w:val="right"/>
              <w:rPr>
                <w:rFonts w:ascii="Aptos" w:hAnsi="Aptos" w:cstheme="majorHAnsi"/>
                <w:sz w:val="22"/>
                <w:szCs w:val="22"/>
              </w:rPr>
            </w:pPr>
            <w:r w:rsidRPr="009C2C8C">
              <w:rPr>
                <w:rFonts w:ascii="Aptos" w:hAnsi="Aptos" w:cstheme="majorHAnsi"/>
                <w:sz w:val="22"/>
                <w:szCs w:val="22"/>
              </w:rPr>
              <w:fldChar w:fldCharType="begin">
                <w:ffData>
                  <w:name w:val="Text1"/>
                  <w:enabled/>
                  <w:calcOnExit w:val="0"/>
                  <w:textInput/>
                </w:ffData>
              </w:fldChar>
            </w:r>
            <w:r w:rsidRPr="009C2C8C">
              <w:rPr>
                <w:rFonts w:ascii="Aptos" w:hAnsi="Aptos" w:cstheme="majorHAnsi"/>
                <w:sz w:val="22"/>
                <w:szCs w:val="22"/>
              </w:rPr>
              <w:instrText xml:space="preserve"> FORMTEXT </w:instrText>
            </w:r>
            <w:r w:rsidRPr="009C2C8C">
              <w:rPr>
                <w:rFonts w:ascii="Aptos" w:hAnsi="Aptos" w:cstheme="majorHAnsi"/>
                <w:sz w:val="22"/>
                <w:szCs w:val="22"/>
              </w:rPr>
            </w:r>
            <w:r w:rsidRPr="009C2C8C">
              <w:rPr>
                <w:rFonts w:ascii="Aptos" w:hAnsi="Aptos" w:cstheme="majorHAnsi"/>
                <w:sz w:val="22"/>
                <w:szCs w:val="22"/>
              </w:rPr>
              <w:fldChar w:fldCharType="separate"/>
            </w:r>
            <w:r w:rsidRPr="009C2C8C">
              <w:rPr>
                <w:rFonts w:ascii="Aptos" w:hAnsi="Aptos" w:cstheme="majorHAnsi"/>
                <w:sz w:val="22"/>
                <w:szCs w:val="22"/>
              </w:rPr>
              <w:t> </w:t>
            </w:r>
            <w:r w:rsidRPr="009C2C8C">
              <w:rPr>
                <w:rFonts w:ascii="Aptos" w:hAnsi="Aptos" w:cstheme="majorHAnsi"/>
                <w:sz w:val="22"/>
                <w:szCs w:val="22"/>
              </w:rPr>
              <w:t> </w:t>
            </w:r>
            <w:r w:rsidRPr="009C2C8C">
              <w:rPr>
                <w:rFonts w:ascii="Aptos" w:hAnsi="Aptos" w:cstheme="majorHAnsi"/>
                <w:sz w:val="22"/>
                <w:szCs w:val="22"/>
              </w:rPr>
              <w:t> </w:t>
            </w:r>
            <w:r w:rsidRPr="009C2C8C">
              <w:rPr>
                <w:rFonts w:ascii="Aptos" w:hAnsi="Aptos" w:cstheme="majorHAnsi"/>
                <w:sz w:val="22"/>
                <w:szCs w:val="22"/>
              </w:rPr>
              <w:t> </w:t>
            </w:r>
            <w:r w:rsidRPr="009C2C8C">
              <w:rPr>
                <w:rFonts w:ascii="Aptos" w:hAnsi="Aptos" w:cstheme="majorHAnsi"/>
                <w:sz w:val="22"/>
                <w:szCs w:val="22"/>
              </w:rPr>
              <w:t> </w:t>
            </w:r>
            <w:r w:rsidRPr="009C2C8C">
              <w:rPr>
                <w:rFonts w:ascii="Aptos" w:hAnsi="Aptos" w:cstheme="majorHAnsi"/>
                <w:sz w:val="22"/>
                <w:szCs w:val="22"/>
              </w:rPr>
              <w:fldChar w:fldCharType="end"/>
            </w:r>
          </w:p>
        </w:tc>
        <w:tc>
          <w:tcPr>
            <w:tcW w:w="437" w:type="pct"/>
            <w:tcBorders>
              <w:top w:val="single" w:sz="4" w:space="0" w:color="auto"/>
              <w:bottom w:val="single" w:sz="4" w:space="0" w:color="auto"/>
              <w:right w:val="single" w:sz="4" w:space="0" w:color="auto"/>
            </w:tcBorders>
            <w:vAlign w:val="center"/>
          </w:tcPr>
          <w:p w14:paraId="7FD66AAD" w14:textId="77777777" w:rsidR="00A913EC" w:rsidRPr="009C2C8C" w:rsidRDefault="00A913EC" w:rsidP="00724BEC">
            <w:pPr>
              <w:widowControl w:val="0"/>
              <w:spacing w:before="20"/>
              <w:ind w:left="-69"/>
              <w:rPr>
                <w:rFonts w:ascii="Aptos" w:hAnsi="Aptos" w:cstheme="majorHAnsi"/>
                <w:sz w:val="22"/>
                <w:szCs w:val="22"/>
                <w:lang w:val="de-DE"/>
              </w:rPr>
            </w:pPr>
            <w:r w:rsidRPr="009C2C8C">
              <w:rPr>
                <w:rFonts w:ascii="Aptos" w:hAnsi="Aptos" w:cstheme="majorHAnsi"/>
                <w:sz w:val="22"/>
                <w:szCs w:val="22"/>
              </w:rPr>
              <w:t>Euro</w:t>
            </w:r>
          </w:p>
        </w:tc>
        <w:tc>
          <w:tcPr>
            <w:tcW w:w="1223" w:type="pct"/>
            <w:tcBorders>
              <w:top w:val="single" w:sz="4" w:space="0" w:color="auto"/>
              <w:left w:val="single" w:sz="4" w:space="0" w:color="auto"/>
              <w:bottom w:val="single" w:sz="4" w:space="0" w:color="auto"/>
              <w:right w:val="single" w:sz="4" w:space="0" w:color="auto"/>
            </w:tcBorders>
            <w:vAlign w:val="center"/>
          </w:tcPr>
          <w:p w14:paraId="5FC76CF3" w14:textId="77777777" w:rsidR="00A913EC" w:rsidRPr="009C2C8C" w:rsidRDefault="00A913EC" w:rsidP="00724BEC">
            <w:pPr>
              <w:widowControl w:val="0"/>
              <w:spacing w:before="20"/>
              <w:ind w:right="12"/>
              <w:jc w:val="right"/>
              <w:rPr>
                <w:rFonts w:ascii="Aptos" w:hAnsi="Aptos" w:cstheme="majorHAnsi"/>
                <w:sz w:val="22"/>
                <w:szCs w:val="22"/>
                <w:lang w:val="de-DE"/>
              </w:rPr>
            </w:pPr>
            <w:r w:rsidRPr="009C2C8C">
              <w:rPr>
                <w:rFonts w:ascii="Aptos" w:hAnsi="Aptos" w:cstheme="majorHAnsi"/>
                <w:sz w:val="22"/>
                <w:szCs w:val="22"/>
                <w:lang w:val="de-DE"/>
              </w:rPr>
              <w:t>Nebenleistung</w:t>
            </w:r>
          </w:p>
          <w:p w14:paraId="00AB9B18" w14:textId="77777777" w:rsidR="00A913EC" w:rsidRPr="009C2C8C" w:rsidRDefault="00A913EC" w:rsidP="00724BEC">
            <w:pPr>
              <w:widowControl w:val="0"/>
              <w:spacing w:after="20"/>
              <w:ind w:right="12"/>
              <w:jc w:val="right"/>
              <w:rPr>
                <w:rFonts w:ascii="Aptos" w:hAnsi="Aptos" w:cstheme="majorHAnsi"/>
                <w:sz w:val="22"/>
                <w:szCs w:val="22"/>
              </w:rPr>
            </w:pPr>
            <w:r w:rsidRPr="009C2C8C">
              <w:rPr>
                <w:rFonts w:ascii="Aptos" w:hAnsi="Aptos" w:cstheme="majorHAnsi"/>
                <w:sz w:val="22"/>
                <w:szCs w:val="22"/>
              </w:rPr>
              <w:t>Prestazione secondaria</w:t>
            </w:r>
          </w:p>
        </w:tc>
      </w:tr>
      <w:tr w:rsidR="00A913EC" w:rsidRPr="009C2C8C" w14:paraId="4ABA62F9" w14:textId="77777777" w:rsidTr="00A913EC">
        <w:tc>
          <w:tcPr>
            <w:tcW w:w="786" w:type="pct"/>
            <w:tcBorders>
              <w:top w:val="single" w:sz="4" w:space="0" w:color="auto"/>
              <w:left w:val="single" w:sz="4" w:space="0" w:color="auto"/>
              <w:bottom w:val="single" w:sz="4" w:space="0" w:color="auto"/>
              <w:right w:val="single" w:sz="4" w:space="0" w:color="auto"/>
            </w:tcBorders>
            <w:vAlign w:val="center"/>
          </w:tcPr>
          <w:p w14:paraId="39793312" w14:textId="77777777" w:rsidR="00A913EC" w:rsidRPr="009C2C8C" w:rsidRDefault="00A913EC" w:rsidP="00724BEC">
            <w:pPr>
              <w:widowControl w:val="0"/>
              <w:spacing w:before="20" w:after="20"/>
              <w:jc w:val="center"/>
              <w:rPr>
                <w:rFonts w:ascii="Aptos" w:hAnsi="Aptos" w:cstheme="majorHAnsi"/>
                <w:sz w:val="22"/>
                <w:szCs w:val="22"/>
              </w:rPr>
            </w:pPr>
            <w:r w:rsidRPr="009C2C8C">
              <w:rPr>
                <w:rFonts w:ascii="Aptos" w:hAnsi="Aptos" w:cstheme="majorHAnsi"/>
                <w:sz w:val="22"/>
                <w:szCs w:val="22"/>
              </w:rPr>
              <w:fldChar w:fldCharType="begin">
                <w:ffData>
                  <w:name w:val="Text1"/>
                  <w:enabled/>
                  <w:calcOnExit w:val="0"/>
                  <w:textInput/>
                </w:ffData>
              </w:fldChar>
            </w:r>
            <w:r w:rsidRPr="009C2C8C">
              <w:rPr>
                <w:rFonts w:ascii="Aptos" w:hAnsi="Aptos" w:cstheme="majorHAnsi"/>
                <w:sz w:val="22"/>
                <w:szCs w:val="22"/>
              </w:rPr>
              <w:instrText xml:space="preserve"> FORMTEXT </w:instrText>
            </w:r>
            <w:r w:rsidRPr="009C2C8C">
              <w:rPr>
                <w:rFonts w:ascii="Aptos" w:hAnsi="Aptos" w:cstheme="majorHAnsi"/>
                <w:sz w:val="22"/>
                <w:szCs w:val="22"/>
              </w:rPr>
            </w:r>
            <w:r w:rsidRPr="009C2C8C">
              <w:rPr>
                <w:rFonts w:ascii="Aptos" w:hAnsi="Aptos" w:cstheme="majorHAnsi"/>
                <w:sz w:val="22"/>
                <w:szCs w:val="22"/>
              </w:rPr>
              <w:fldChar w:fldCharType="separate"/>
            </w:r>
            <w:r w:rsidRPr="009C2C8C">
              <w:rPr>
                <w:rFonts w:ascii="Aptos" w:hAnsi="Aptos" w:cstheme="majorHAnsi"/>
                <w:sz w:val="22"/>
                <w:szCs w:val="22"/>
              </w:rPr>
              <w:t> </w:t>
            </w:r>
            <w:r w:rsidRPr="009C2C8C">
              <w:rPr>
                <w:rFonts w:ascii="Aptos" w:hAnsi="Aptos" w:cstheme="majorHAnsi"/>
                <w:sz w:val="22"/>
                <w:szCs w:val="22"/>
              </w:rPr>
              <w:t> </w:t>
            </w:r>
            <w:r w:rsidRPr="009C2C8C">
              <w:rPr>
                <w:rFonts w:ascii="Aptos" w:hAnsi="Aptos" w:cstheme="majorHAnsi"/>
                <w:sz w:val="22"/>
                <w:szCs w:val="22"/>
              </w:rPr>
              <w:t> </w:t>
            </w:r>
            <w:r w:rsidRPr="009C2C8C">
              <w:rPr>
                <w:rFonts w:ascii="Aptos" w:hAnsi="Aptos" w:cstheme="majorHAnsi"/>
                <w:sz w:val="22"/>
                <w:szCs w:val="22"/>
              </w:rPr>
              <w:t> </w:t>
            </w:r>
            <w:r w:rsidRPr="009C2C8C">
              <w:rPr>
                <w:rFonts w:ascii="Aptos" w:hAnsi="Aptos" w:cstheme="majorHAnsi"/>
                <w:sz w:val="22"/>
                <w:szCs w:val="22"/>
              </w:rPr>
              <w:t> </w:t>
            </w:r>
            <w:r w:rsidRPr="009C2C8C">
              <w:rPr>
                <w:rFonts w:ascii="Aptos" w:hAnsi="Aptos" w:cstheme="majorHAnsi"/>
                <w:sz w:val="22"/>
                <w:szCs w:val="22"/>
              </w:rPr>
              <w:fldChar w:fldCharType="end"/>
            </w:r>
          </w:p>
        </w:tc>
        <w:tc>
          <w:tcPr>
            <w:tcW w:w="437" w:type="pct"/>
            <w:tcBorders>
              <w:top w:val="single" w:sz="4" w:space="0" w:color="auto"/>
              <w:left w:val="single" w:sz="4" w:space="0" w:color="auto"/>
              <w:bottom w:val="single" w:sz="4" w:space="0" w:color="auto"/>
              <w:right w:val="single" w:sz="4" w:space="0" w:color="auto"/>
            </w:tcBorders>
            <w:vAlign w:val="center"/>
          </w:tcPr>
          <w:p w14:paraId="638AA23D" w14:textId="77777777" w:rsidR="00A913EC" w:rsidRPr="009C2C8C" w:rsidRDefault="00A913EC" w:rsidP="00724BEC">
            <w:pPr>
              <w:widowControl w:val="0"/>
              <w:spacing w:before="20" w:after="20"/>
              <w:ind w:left="-111" w:right="-113"/>
              <w:jc w:val="center"/>
              <w:rPr>
                <w:rFonts w:ascii="Aptos" w:hAnsi="Aptos" w:cstheme="majorHAnsi"/>
                <w:sz w:val="22"/>
                <w:szCs w:val="22"/>
              </w:rPr>
            </w:pPr>
          </w:p>
        </w:tc>
        <w:tc>
          <w:tcPr>
            <w:tcW w:w="1443" w:type="pct"/>
            <w:gridSpan w:val="3"/>
            <w:tcBorders>
              <w:top w:val="single" w:sz="4" w:space="0" w:color="auto"/>
              <w:left w:val="single" w:sz="4" w:space="0" w:color="auto"/>
              <w:bottom w:val="single" w:sz="4" w:space="0" w:color="auto"/>
              <w:right w:val="single" w:sz="4" w:space="0" w:color="auto"/>
            </w:tcBorders>
            <w:vAlign w:val="center"/>
          </w:tcPr>
          <w:p w14:paraId="587EF85E" w14:textId="77777777" w:rsidR="00A913EC" w:rsidRPr="009C2C8C" w:rsidRDefault="00A913EC" w:rsidP="00724BEC">
            <w:pPr>
              <w:widowControl w:val="0"/>
              <w:rPr>
                <w:rFonts w:ascii="Aptos" w:hAnsi="Aptos" w:cstheme="majorHAnsi"/>
                <w:sz w:val="22"/>
                <w:szCs w:val="22"/>
                <w:lang w:val="de-DE"/>
              </w:rPr>
            </w:pPr>
            <w:r w:rsidRPr="009C2C8C">
              <w:rPr>
                <w:rFonts w:ascii="Aptos" w:hAnsi="Aptos" w:cstheme="majorHAnsi"/>
                <w:sz w:val="22"/>
                <w:szCs w:val="22"/>
                <w:lang w:val="de-DE"/>
              </w:rPr>
              <w:fldChar w:fldCharType="begin">
                <w:ffData>
                  <w:name w:val="Text1"/>
                  <w:enabled/>
                  <w:calcOnExit w:val="0"/>
                  <w:textInput/>
                </w:ffData>
              </w:fldChar>
            </w:r>
            <w:r w:rsidRPr="009C2C8C">
              <w:rPr>
                <w:rFonts w:ascii="Aptos" w:hAnsi="Aptos" w:cstheme="majorHAnsi"/>
                <w:sz w:val="22"/>
                <w:szCs w:val="22"/>
                <w:lang w:val="de-DE"/>
              </w:rPr>
              <w:instrText xml:space="preserve"> FORMTEXT </w:instrText>
            </w:r>
            <w:r w:rsidRPr="009C2C8C">
              <w:rPr>
                <w:rFonts w:ascii="Aptos" w:hAnsi="Aptos" w:cstheme="majorHAnsi"/>
                <w:sz w:val="22"/>
                <w:szCs w:val="22"/>
                <w:lang w:val="de-DE"/>
              </w:rPr>
            </w:r>
            <w:r w:rsidRPr="009C2C8C">
              <w:rPr>
                <w:rFonts w:ascii="Aptos" w:hAnsi="Aptos" w:cstheme="majorHAnsi"/>
                <w:sz w:val="22"/>
                <w:szCs w:val="22"/>
                <w:lang w:val="de-DE"/>
              </w:rPr>
              <w:fldChar w:fldCharType="separate"/>
            </w:r>
            <w:r w:rsidRPr="009C2C8C">
              <w:rPr>
                <w:rFonts w:ascii="Aptos" w:hAnsi="Aptos" w:cstheme="majorHAnsi"/>
                <w:sz w:val="22"/>
                <w:szCs w:val="22"/>
                <w:lang w:val="de-DE"/>
              </w:rPr>
              <w:t> </w:t>
            </w:r>
            <w:r w:rsidRPr="009C2C8C">
              <w:rPr>
                <w:rFonts w:ascii="Aptos" w:hAnsi="Aptos" w:cstheme="majorHAnsi"/>
                <w:sz w:val="22"/>
                <w:szCs w:val="22"/>
                <w:lang w:val="de-DE"/>
              </w:rPr>
              <w:t> </w:t>
            </w:r>
            <w:r w:rsidRPr="009C2C8C">
              <w:rPr>
                <w:rFonts w:ascii="Aptos" w:hAnsi="Aptos" w:cstheme="majorHAnsi"/>
                <w:sz w:val="22"/>
                <w:szCs w:val="22"/>
                <w:lang w:val="de-DE"/>
              </w:rPr>
              <w:t> </w:t>
            </w:r>
            <w:r w:rsidRPr="009C2C8C">
              <w:rPr>
                <w:rFonts w:ascii="Aptos" w:hAnsi="Aptos" w:cstheme="majorHAnsi"/>
                <w:sz w:val="22"/>
                <w:szCs w:val="22"/>
                <w:lang w:val="de-DE"/>
              </w:rPr>
              <w:t> </w:t>
            </w:r>
            <w:r w:rsidRPr="009C2C8C">
              <w:rPr>
                <w:rFonts w:ascii="Aptos" w:hAnsi="Aptos" w:cstheme="majorHAnsi"/>
                <w:sz w:val="22"/>
                <w:szCs w:val="22"/>
                <w:lang w:val="de-DE"/>
              </w:rPr>
              <w:t> </w:t>
            </w:r>
            <w:r w:rsidRPr="009C2C8C">
              <w:rPr>
                <w:rFonts w:ascii="Aptos" w:hAnsi="Aptos" w:cstheme="majorHAnsi"/>
                <w:sz w:val="22"/>
                <w:szCs w:val="22"/>
                <w:lang w:val="de-DE"/>
              </w:rPr>
              <w:fldChar w:fldCharType="end"/>
            </w:r>
          </w:p>
          <w:p w14:paraId="1A0B11CE" w14:textId="77777777" w:rsidR="00A913EC" w:rsidRPr="009C2C8C" w:rsidRDefault="00A913EC" w:rsidP="00724BEC">
            <w:pPr>
              <w:widowControl w:val="0"/>
              <w:rPr>
                <w:rFonts w:ascii="Aptos" w:hAnsi="Aptos" w:cstheme="majorHAnsi"/>
                <w:sz w:val="22"/>
                <w:szCs w:val="22"/>
              </w:rPr>
            </w:pPr>
            <w:r w:rsidRPr="009C2C8C">
              <w:rPr>
                <w:rFonts w:ascii="Aptos" w:hAnsi="Aptos" w:cstheme="majorHAnsi"/>
                <w:sz w:val="22"/>
                <w:szCs w:val="22"/>
              </w:rPr>
              <w:fldChar w:fldCharType="begin">
                <w:ffData>
                  <w:name w:val="Text1"/>
                  <w:enabled/>
                  <w:calcOnExit w:val="0"/>
                  <w:textInput/>
                </w:ffData>
              </w:fldChar>
            </w:r>
            <w:r w:rsidRPr="009C2C8C">
              <w:rPr>
                <w:rFonts w:ascii="Aptos" w:hAnsi="Aptos" w:cstheme="majorHAnsi"/>
                <w:sz w:val="22"/>
                <w:szCs w:val="22"/>
              </w:rPr>
              <w:instrText xml:space="preserve"> FORMTEXT </w:instrText>
            </w:r>
            <w:r w:rsidRPr="009C2C8C">
              <w:rPr>
                <w:rFonts w:ascii="Aptos" w:hAnsi="Aptos" w:cstheme="majorHAnsi"/>
                <w:sz w:val="22"/>
                <w:szCs w:val="22"/>
              </w:rPr>
            </w:r>
            <w:r w:rsidRPr="009C2C8C">
              <w:rPr>
                <w:rFonts w:ascii="Aptos" w:hAnsi="Aptos" w:cstheme="majorHAnsi"/>
                <w:sz w:val="22"/>
                <w:szCs w:val="22"/>
              </w:rPr>
              <w:fldChar w:fldCharType="separate"/>
            </w:r>
            <w:r w:rsidRPr="009C2C8C">
              <w:rPr>
                <w:rFonts w:ascii="Aptos" w:hAnsi="Aptos" w:cstheme="majorHAnsi"/>
                <w:sz w:val="22"/>
                <w:szCs w:val="22"/>
              </w:rPr>
              <w:t> </w:t>
            </w:r>
            <w:r w:rsidRPr="009C2C8C">
              <w:rPr>
                <w:rFonts w:ascii="Aptos" w:hAnsi="Aptos" w:cstheme="majorHAnsi"/>
                <w:sz w:val="22"/>
                <w:szCs w:val="22"/>
              </w:rPr>
              <w:t> </w:t>
            </w:r>
            <w:r w:rsidRPr="009C2C8C">
              <w:rPr>
                <w:rFonts w:ascii="Aptos" w:hAnsi="Aptos" w:cstheme="majorHAnsi"/>
                <w:sz w:val="22"/>
                <w:szCs w:val="22"/>
              </w:rPr>
              <w:t> </w:t>
            </w:r>
            <w:r w:rsidRPr="009C2C8C">
              <w:rPr>
                <w:rFonts w:ascii="Aptos" w:hAnsi="Aptos" w:cstheme="majorHAnsi"/>
                <w:sz w:val="22"/>
                <w:szCs w:val="22"/>
              </w:rPr>
              <w:t> </w:t>
            </w:r>
            <w:r w:rsidRPr="009C2C8C">
              <w:rPr>
                <w:rFonts w:ascii="Aptos" w:hAnsi="Aptos" w:cstheme="majorHAnsi"/>
                <w:sz w:val="22"/>
                <w:szCs w:val="22"/>
              </w:rPr>
              <w:t> </w:t>
            </w:r>
            <w:r w:rsidRPr="009C2C8C">
              <w:rPr>
                <w:rFonts w:ascii="Aptos" w:hAnsi="Aptos" w:cstheme="majorHAnsi"/>
                <w:sz w:val="22"/>
                <w:szCs w:val="22"/>
              </w:rPr>
              <w:fldChar w:fldCharType="end"/>
            </w:r>
          </w:p>
        </w:tc>
        <w:tc>
          <w:tcPr>
            <w:tcW w:w="674" w:type="pct"/>
            <w:gridSpan w:val="2"/>
            <w:tcBorders>
              <w:top w:val="single" w:sz="4" w:space="0" w:color="auto"/>
              <w:left w:val="single" w:sz="4" w:space="0" w:color="auto"/>
              <w:bottom w:val="single" w:sz="4" w:space="0" w:color="auto"/>
            </w:tcBorders>
            <w:vAlign w:val="center"/>
          </w:tcPr>
          <w:p w14:paraId="35B6D5A4" w14:textId="77777777" w:rsidR="00A913EC" w:rsidRPr="009C2C8C" w:rsidRDefault="00A913EC" w:rsidP="00724BEC">
            <w:pPr>
              <w:widowControl w:val="0"/>
              <w:spacing w:before="20" w:after="20"/>
              <w:jc w:val="right"/>
              <w:rPr>
                <w:rFonts w:ascii="Aptos" w:hAnsi="Aptos" w:cstheme="majorHAnsi"/>
                <w:sz w:val="22"/>
                <w:szCs w:val="22"/>
                <w:lang w:val="de-DE"/>
              </w:rPr>
            </w:pPr>
            <w:r w:rsidRPr="009C2C8C">
              <w:rPr>
                <w:rFonts w:ascii="Aptos" w:hAnsi="Aptos" w:cstheme="majorHAnsi"/>
                <w:sz w:val="22"/>
                <w:szCs w:val="22"/>
              </w:rPr>
              <w:fldChar w:fldCharType="begin">
                <w:ffData>
                  <w:name w:val="Text1"/>
                  <w:enabled/>
                  <w:calcOnExit w:val="0"/>
                  <w:textInput/>
                </w:ffData>
              </w:fldChar>
            </w:r>
            <w:r w:rsidRPr="009C2C8C">
              <w:rPr>
                <w:rFonts w:ascii="Aptos" w:hAnsi="Aptos" w:cstheme="majorHAnsi"/>
                <w:sz w:val="22"/>
                <w:szCs w:val="22"/>
              </w:rPr>
              <w:instrText xml:space="preserve"> FORMTEXT </w:instrText>
            </w:r>
            <w:r w:rsidRPr="009C2C8C">
              <w:rPr>
                <w:rFonts w:ascii="Aptos" w:hAnsi="Aptos" w:cstheme="majorHAnsi"/>
                <w:sz w:val="22"/>
                <w:szCs w:val="22"/>
              </w:rPr>
            </w:r>
            <w:r w:rsidRPr="009C2C8C">
              <w:rPr>
                <w:rFonts w:ascii="Aptos" w:hAnsi="Aptos" w:cstheme="majorHAnsi"/>
                <w:sz w:val="22"/>
                <w:szCs w:val="22"/>
              </w:rPr>
              <w:fldChar w:fldCharType="separate"/>
            </w:r>
            <w:r w:rsidRPr="009C2C8C">
              <w:rPr>
                <w:rFonts w:ascii="Aptos" w:hAnsi="Aptos" w:cstheme="majorHAnsi"/>
                <w:sz w:val="22"/>
                <w:szCs w:val="22"/>
              </w:rPr>
              <w:t> </w:t>
            </w:r>
            <w:r w:rsidRPr="009C2C8C">
              <w:rPr>
                <w:rFonts w:ascii="Aptos" w:hAnsi="Aptos" w:cstheme="majorHAnsi"/>
                <w:sz w:val="22"/>
                <w:szCs w:val="22"/>
              </w:rPr>
              <w:t> </w:t>
            </w:r>
            <w:r w:rsidRPr="009C2C8C">
              <w:rPr>
                <w:rFonts w:ascii="Aptos" w:hAnsi="Aptos" w:cstheme="majorHAnsi"/>
                <w:sz w:val="22"/>
                <w:szCs w:val="22"/>
              </w:rPr>
              <w:t> </w:t>
            </w:r>
            <w:r w:rsidRPr="009C2C8C">
              <w:rPr>
                <w:rFonts w:ascii="Aptos" w:hAnsi="Aptos" w:cstheme="majorHAnsi"/>
                <w:sz w:val="22"/>
                <w:szCs w:val="22"/>
              </w:rPr>
              <w:t> </w:t>
            </w:r>
            <w:r w:rsidRPr="009C2C8C">
              <w:rPr>
                <w:rFonts w:ascii="Aptos" w:hAnsi="Aptos" w:cstheme="majorHAnsi"/>
                <w:sz w:val="22"/>
                <w:szCs w:val="22"/>
              </w:rPr>
              <w:t> </w:t>
            </w:r>
            <w:r w:rsidRPr="009C2C8C">
              <w:rPr>
                <w:rFonts w:ascii="Aptos" w:hAnsi="Aptos" w:cstheme="majorHAnsi"/>
                <w:sz w:val="22"/>
                <w:szCs w:val="22"/>
              </w:rPr>
              <w:fldChar w:fldCharType="end"/>
            </w:r>
          </w:p>
        </w:tc>
        <w:tc>
          <w:tcPr>
            <w:tcW w:w="437" w:type="pct"/>
            <w:tcBorders>
              <w:top w:val="single" w:sz="4" w:space="0" w:color="auto"/>
              <w:bottom w:val="single" w:sz="4" w:space="0" w:color="auto"/>
              <w:right w:val="single" w:sz="4" w:space="0" w:color="auto"/>
            </w:tcBorders>
            <w:vAlign w:val="center"/>
          </w:tcPr>
          <w:p w14:paraId="422ECB32" w14:textId="77777777" w:rsidR="00A913EC" w:rsidRPr="009C2C8C" w:rsidRDefault="00A913EC" w:rsidP="00724BEC">
            <w:pPr>
              <w:widowControl w:val="0"/>
              <w:spacing w:before="20"/>
              <w:ind w:left="-69"/>
              <w:rPr>
                <w:rFonts w:ascii="Aptos" w:hAnsi="Aptos" w:cstheme="majorHAnsi"/>
                <w:sz w:val="22"/>
                <w:szCs w:val="22"/>
                <w:lang w:val="de-DE"/>
              </w:rPr>
            </w:pPr>
            <w:r w:rsidRPr="009C2C8C">
              <w:rPr>
                <w:rFonts w:ascii="Aptos" w:hAnsi="Aptos" w:cstheme="majorHAnsi"/>
                <w:sz w:val="22"/>
                <w:szCs w:val="22"/>
              </w:rPr>
              <w:t>Euro</w:t>
            </w:r>
          </w:p>
        </w:tc>
        <w:tc>
          <w:tcPr>
            <w:tcW w:w="1223" w:type="pct"/>
            <w:tcBorders>
              <w:top w:val="single" w:sz="4" w:space="0" w:color="auto"/>
              <w:left w:val="single" w:sz="4" w:space="0" w:color="auto"/>
              <w:bottom w:val="single" w:sz="4" w:space="0" w:color="auto"/>
              <w:right w:val="single" w:sz="4" w:space="0" w:color="auto"/>
            </w:tcBorders>
            <w:vAlign w:val="center"/>
          </w:tcPr>
          <w:p w14:paraId="1836161B" w14:textId="77777777" w:rsidR="00A913EC" w:rsidRPr="009C2C8C" w:rsidRDefault="00A913EC" w:rsidP="00724BEC">
            <w:pPr>
              <w:widowControl w:val="0"/>
              <w:spacing w:before="20"/>
              <w:ind w:right="12"/>
              <w:jc w:val="right"/>
              <w:rPr>
                <w:rFonts w:ascii="Aptos" w:hAnsi="Aptos" w:cstheme="majorHAnsi"/>
                <w:sz w:val="22"/>
                <w:szCs w:val="22"/>
                <w:lang w:val="de-DE"/>
              </w:rPr>
            </w:pPr>
            <w:r w:rsidRPr="009C2C8C">
              <w:rPr>
                <w:rFonts w:ascii="Aptos" w:hAnsi="Aptos" w:cstheme="majorHAnsi"/>
                <w:sz w:val="22"/>
                <w:szCs w:val="22"/>
                <w:lang w:val="de-DE"/>
              </w:rPr>
              <w:t>Nebenleistung</w:t>
            </w:r>
          </w:p>
          <w:p w14:paraId="6DFAD496" w14:textId="77777777" w:rsidR="00A913EC" w:rsidRPr="009C2C8C" w:rsidRDefault="00A913EC" w:rsidP="00724BEC">
            <w:pPr>
              <w:widowControl w:val="0"/>
              <w:spacing w:before="20"/>
              <w:ind w:right="12"/>
              <w:jc w:val="right"/>
              <w:rPr>
                <w:rFonts w:ascii="Aptos" w:hAnsi="Aptos" w:cstheme="majorHAnsi"/>
                <w:sz w:val="22"/>
                <w:szCs w:val="22"/>
                <w:lang w:val="de-DE"/>
              </w:rPr>
            </w:pPr>
            <w:r w:rsidRPr="009C2C8C">
              <w:rPr>
                <w:rFonts w:ascii="Aptos" w:hAnsi="Aptos" w:cstheme="majorHAnsi"/>
                <w:sz w:val="22"/>
                <w:szCs w:val="22"/>
              </w:rPr>
              <w:t>Prestazione secondaria</w:t>
            </w:r>
          </w:p>
        </w:tc>
      </w:tr>
      <w:tr w:rsidR="00A913EC" w:rsidRPr="009C2C8C" w14:paraId="6BC73864" w14:textId="77777777" w:rsidTr="00A913EC">
        <w:trPr>
          <w:gridAfter w:val="3"/>
          <w:wAfter w:w="1880" w:type="pct"/>
        </w:trPr>
        <w:tc>
          <w:tcPr>
            <w:tcW w:w="786" w:type="pct"/>
            <w:tcBorders>
              <w:top w:val="single" w:sz="4" w:space="0" w:color="auto"/>
              <w:left w:val="single" w:sz="4" w:space="0" w:color="auto"/>
              <w:bottom w:val="single" w:sz="4" w:space="0" w:color="auto"/>
            </w:tcBorders>
            <w:vAlign w:val="center"/>
          </w:tcPr>
          <w:p w14:paraId="6B73B442" w14:textId="77777777" w:rsidR="00A913EC" w:rsidRPr="009C2C8C" w:rsidRDefault="00A913EC" w:rsidP="00724BEC">
            <w:pPr>
              <w:widowControl w:val="0"/>
              <w:spacing w:before="20" w:after="20"/>
              <w:jc w:val="center"/>
              <w:rPr>
                <w:rFonts w:ascii="Aptos" w:hAnsi="Aptos" w:cstheme="majorHAnsi"/>
                <w:sz w:val="22"/>
                <w:szCs w:val="22"/>
              </w:rPr>
            </w:pPr>
          </w:p>
        </w:tc>
        <w:tc>
          <w:tcPr>
            <w:tcW w:w="674" w:type="pct"/>
            <w:gridSpan w:val="2"/>
            <w:tcBorders>
              <w:top w:val="single" w:sz="4" w:space="0" w:color="auto"/>
              <w:left w:val="single" w:sz="4" w:space="0" w:color="auto"/>
              <w:bottom w:val="single" w:sz="4" w:space="0" w:color="auto"/>
            </w:tcBorders>
            <w:vAlign w:val="center"/>
          </w:tcPr>
          <w:p w14:paraId="79A465B0" w14:textId="77777777" w:rsidR="00A913EC" w:rsidRPr="009C2C8C" w:rsidRDefault="00A913EC" w:rsidP="00724BEC">
            <w:pPr>
              <w:widowControl w:val="0"/>
              <w:spacing w:before="20" w:after="20"/>
              <w:jc w:val="right"/>
              <w:rPr>
                <w:rFonts w:ascii="Aptos" w:hAnsi="Aptos" w:cstheme="majorHAnsi"/>
                <w:sz w:val="22"/>
                <w:szCs w:val="22"/>
              </w:rPr>
            </w:pPr>
            <w:r w:rsidRPr="009C2C8C">
              <w:rPr>
                <w:rFonts w:ascii="Aptos" w:hAnsi="Aptos" w:cstheme="majorHAnsi"/>
                <w:b/>
                <w:sz w:val="22"/>
                <w:szCs w:val="22"/>
              </w:rPr>
              <w:fldChar w:fldCharType="begin">
                <w:ffData>
                  <w:name w:val="Text1"/>
                  <w:enabled/>
                  <w:calcOnExit w:val="0"/>
                  <w:textInput/>
                </w:ffData>
              </w:fldChar>
            </w:r>
            <w:r w:rsidRPr="009C2C8C">
              <w:rPr>
                <w:rFonts w:ascii="Aptos" w:hAnsi="Aptos" w:cstheme="majorHAnsi"/>
                <w:b/>
                <w:sz w:val="22"/>
                <w:szCs w:val="22"/>
              </w:rPr>
              <w:instrText xml:space="preserve"> FORMTEXT </w:instrText>
            </w:r>
            <w:r w:rsidRPr="009C2C8C">
              <w:rPr>
                <w:rFonts w:ascii="Aptos" w:hAnsi="Aptos" w:cstheme="majorHAnsi"/>
                <w:b/>
                <w:sz w:val="22"/>
                <w:szCs w:val="22"/>
              </w:rPr>
            </w:r>
            <w:r w:rsidRPr="009C2C8C">
              <w:rPr>
                <w:rFonts w:ascii="Aptos" w:hAnsi="Aptos" w:cstheme="majorHAnsi"/>
                <w:b/>
                <w:sz w:val="22"/>
                <w:szCs w:val="22"/>
              </w:rPr>
              <w:fldChar w:fldCharType="separate"/>
            </w:r>
            <w:r w:rsidRPr="009C2C8C">
              <w:rPr>
                <w:rFonts w:ascii="Aptos" w:hAnsi="Aptos" w:cstheme="majorHAnsi"/>
                <w:b/>
                <w:sz w:val="22"/>
                <w:szCs w:val="22"/>
              </w:rPr>
              <w:t> </w:t>
            </w:r>
            <w:r w:rsidRPr="009C2C8C">
              <w:rPr>
                <w:rFonts w:ascii="Aptos" w:hAnsi="Aptos" w:cstheme="majorHAnsi"/>
                <w:b/>
                <w:sz w:val="22"/>
                <w:szCs w:val="22"/>
              </w:rPr>
              <w:t> </w:t>
            </w:r>
            <w:r w:rsidRPr="009C2C8C">
              <w:rPr>
                <w:rFonts w:ascii="Aptos" w:hAnsi="Aptos" w:cstheme="majorHAnsi"/>
                <w:b/>
                <w:sz w:val="22"/>
                <w:szCs w:val="22"/>
              </w:rPr>
              <w:t> </w:t>
            </w:r>
            <w:r w:rsidRPr="009C2C8C">
              <w:rPr>
                <w:rFonts w:ascii="Aptos" w:hAnsi="Aptos" w:cstheme="majorHAnsi"/>
                <w:b/>
                <w:sz w:val="22"/>
                <w:szCs w:val="22"/>
              </w:rPr>
              <w:t> </w:t>
            </w:r>
            <w:r w:rsidRPr="009C2C8C">
              <w:rPr>
                <w:rFonts w:ascii="Aptos" w:hAnsi="Aptos" w:cstheme="majorHAnsi"/>
                <w:b/>
                <w:sz w:val="22"/>
                <w:szCs w:val="22"/>
              </w:rPr>
              <w:t> </w:t>
            </w:r>
            <w:r w:rsidRPr="009C2C8C">
              <w:rPr>
                <w:rFonts w:ascii="Aptos" w:hAnsi="Aptos" w:cstheme="majorHAnsi"/>
                <w:b/>
                <w:sz w:val="22"/>
                <w:szCs w:val="22"/>
              </w:rPr>
              <w:fldChar w:fldCharType="end"/>
            </w:r>
          </w:p>
        </w:tc>
        <w:tc>
          <w:tcPr>
            <w:tcW w:w="437" w:type="pct"/>
            <w:tcBorders>
              <w:top w:val="single" w:sz="4" w:space="0" w:color="auto"/>
              <w:left w:val="nil"/>
              <w:bottom w:val="single" w:sz="4" w:space="0" w:color="auto"/>
              <w:right w:val="single" w:sz="4" w:space="0" w:color="auto"/>
            </w:tcBorders>
            <w:vAlign w:val="center"/>
          </w:tcPr>
          <w:p w14:paraId="32DE1BEE" w14:textId="77777777" w:rsidR="00A913EC" w:rsidRPr="009C2C8C" w:rsidRDefault="00A913EC" w:rsidP="00724BEC">
            <w:pPr>
              <w:widowControl w:val="0"/>
              <w:spacing w:before="20"/>
              <w:ind w:left="-69" w:right="-108"/>
              <w:rPr>
                <w:rFonts w:ascii="Aptos" w:hAnsi="Aptos" w:cstheme="majorHAnsi"/>
                <w:sz w:val="22"/>
                <w:szCs w:val="22"/>
              </w:rPr>
            </w:pPr>
            <w:r w:rsidRPr="009C2C8C">
              <w:rPr>
                <w:rFonts w:ascii="Aptos" w:hAnsi="Aptos" w:cstheme="majorHAnsi"/>
                <w:b/>
                <w:sz w:val="22"/>
                <w:szCs w:val="22"/>
                <w:lang w:val="de-DE"/>
              </w:rPr>
              <w:t>Euro</w:t>
            </w:r>
          </w:p>
        </w:tc>
        <w:tc>
          <w:tcPr>
            <w:tcW w:w="1223" w:type="pct"/>
            <w:gridSpan w:val="2"/>
            <w:tcBorders>
              <w:top w:val="single" w:sz="4" w:space="0" w:color="auto"/>
              <w:left w:val="single" w:sz="4" w:space="0" w:color="auto"/>
              <w:bottom w:val="single" w:sz="4" w:space="0" w:color="auto"/>
              <w:right w:val="single" w:sz="4" w:space="0" w:color="auto"/>
            </w:tcBorders>
            <w:vAlign w:val="center"/>
          </w:tcPr>
          <w:p w14:paraId="0DE25135" w14:textId="77777777" w:rsidR="00A913EC" w:rsidRPr="009C2C8C" w:rsidRDefault="00A913EC" w:rsidP="00724BEC">
            <w:pPr>
              <w:widowControl w:val="0"/>
              <w:spacing w:before="20"/>
              <w:ind w:right="12"/>
              <w:jc w:val="right"/>
              <w:rPr>
                <w:rFonts w:ascii="Aptos" w:hAnsi="Aptos" w:cstheme="majorHAnsi"/>
                <w:b/>
                <w:sz w:val="22"/>
                <w:szCs w:val="22"/>
                <w:lang w:val="de-DE"/>
              </w:rPr>
            </w:pPr>
            <w:r w:rsidRPr="009C2C8C">
              <w:rPr>
                <w:rFonts w:ascii="Aptos" w:hAnsi="Aptos" w:cstheme="majorHAnsi"/>
                <w:b/>
                <w:sz w:val="22"/>
                <w:szCs w:val="22"/>
                <w:lang w:val="de-DE"/>
              </w:rPr>
              <w:t>Gesamtleistung</w:t>
            </w:r>
          </w:p>
          <w:p w14:paraId="3E520644" w14:textId="77777777" w:rsidR="00A913EC" w:rsidRPr="009C2C8C" w:rsidRDefault="00A913EC" w:rsidP="00724BEC">
            <w:pPr>
              <w:widowControl w:val="0"/>
              <w:spacing w:before="20"/>
              <w:ind w:right="12"/>
              <w:jc w:val="right"/>
              <w:rPr>
                <w:rFonts w:ascii="Aptos" w:hAnsi="Aptos" w:cstheme="majorHAnsi"/>
                <w:sz w:val="22"/>
                <w:szCs w:val="22"/>
                <w:lang w:val="de-DE"/>
              </w:rPr>
            </w:pPr>
            <w:r w:rsidRPr="009C2C8C">
              <w:rPr>
                <w:rFonts w:ascii="Aptos" w:hAnsi="Aptos" w:cstheme="majorHAnsi"/>
                <w:b/>
                <w:sz w:val="22"/>
                <w:szCs w:val="22"/>
              </w:rPr>
              <w:t>Prestazione completa</w:t>
            </w:r>
          </w:p>
        </w:tc>
      </w:tr>
    </w:tbl>
    <w:p w14:paraId="54CB3E6D" w14:textId="77777777" w:rsidR="00D356E0" w:rsidRPr="009C2C8C" w:rsidRDefault="00D356E0" w:rsidP="00724BEC">
      <w:pPr>
        <w:rPr>
          <w:rFonts w:ascii="Aptos" w:hAnsi="Aptos" w:cstheme="majorHAnsi"/>
          <w:sz w:val="22"/>
          <w:szCs w:val="22"/>
        </w:rPr>
      </w:pPr>
    </w:p>
    <w:tbl>
      <w:tblPr>
        <w:tblW w:w="9650" w:type="dxa"/>
        <w:tblInd w:w="-11" w:type="dxa"/>
        <w:tblLayout w:type="fixed"/>
        <w:tblCellMar>
          <w:left w:w="0" w:type="dxa"/>
          <w:right w:w="0" w:type="dxa"/>
        </w:tblCellMar>
        <w:tblLook w:val="0000" w:firstRow="0" w:lastRow="0" w:firstColumn="0" w:lastColumn="0" w:noHBand="0" w:noVBand="0"/>
      </w:tblPr>
      <w:tblGrid>
        <w:gridCol w:w="4474"/>
        <w:gridCol w:w="560"/>
        <w:gridCol w:w="4461"/>
        <w:gridCol w:w="155"/>
      </w:tblGrid>
      <w:tr w:rsidR="00D356E0" w:rsidRPr="009C2C8C" w14:paraId="1AFEDBE1" w14:textId="77777777" w:rsidTr="60C72650">
        <w:trPr>
          <w:gridAfter w:val="1"/>
          <w:wAfter w:w="155" w:type="dxa"/>
        </w:trPr>
        <w:tc>
          <w:tcPr>
            <w:tcW w:w="4474" w:type="dxa"/>
          </w:tcPr>
          <w:p w14:paraId="1426BD3B" w14:textId="198B34DC" w:rsidR="00D356E0" w:rsidRPr="009C2C8C" w:rsidRDefault="00D356E0" w:rsidP="00724BEC">
            <w:pPr>
              <w:pStyle w:val="Textblock-1"/>
              <w:suppressAutoHyphens w:val="0"/>
              <w:ind w:left="0"/>
              <w:rPr>
                <w:rFonts w:ascii="Aptos" w:hAnsi="Aptos" w:cstheme="majorHAnsi"/>
                <w:szCs w:val="22"/>
              </w:rPr>
            </w:pPr>
            <w:r w:rsidRPr="009C2C8C">
              <w:rPr>
                <w:rFonts w:ascii="Aptos" w:hAnsi="Aptos" w:cstheme="majorHAnsi"/>
                <w:szCs w:val="22"/>
              </w:rPr>
              <w:t xml:space="preserve">Die Unterteilung der Kosten in die einzelnen </w:t>
            </w:r>
            <w:r w:rsidRPr="009C2C8C">
              <w:rPr>
                <w:rFonts w:ascii="Aptos" w:hAnsi="Aptos" w:cstheme="majorHAnsi"/>
                <w:szCs w:val="22"/>
              </w:rPr>
              <w:lastRenderedPageBreak/>
              <w:t>Kategorien der Arbeiten stellt lediglich die Grundlage für die Berechnung des geschätzten Honorars dar.</w:t>
            </w:r>
          </w:p>
        </w:tc>
        <w:tc>
          <w:tcPr>
            <w:tcW w:w="560" w:type="dxa"/>
          </w:tcPr>
          <w:p w14:paraId="2D364DE9" w14:textId="77777777" w:rsidR="00D356E0" w:rsidRPr="009C2C8C" w:rsidRDefault="00D356E0" w:rsidP="00724BEC">
            <w:pPr>
              <w:widowControl w:val="0"/>
              <w:ind w:right="-180"/>
              <w:jc w:val="both"/>
              <w:rPr>
                <w:rFonts w:ascii="Aptos" w:hAnsi="Aptos" w:cstheme="majorHAnsi"/>
                <w:sz w:val="22"/>
                <w:szCs w:val="22"/>
                <w:lang w:val="de-DE"/>
              </w:rPr>
            </w:pPr>
          </w:p>
        </w:tc>
        <w:tc>
          <w:tcPr>
            <w:tcW w:w="4461" w:type="dxa"/>
          </w:tcPr>
          <w:p w14:paraId="1757B671" w14:textId="5CA74EE9" w:rsidR="00D356E0" w:rsidRPr="009C2C8C" w:rsidRDefault="00D356E0" w:rsidP="00724BEC">
            <w:pPr>
              <w:pStyle w:val="Default"/>
              <w:widowControl w:val="0"/>
              <w:ind w:right="105"/>
              <w:jc w:val="both"/>
              <w:rPr>
                <w:rFonts w:ascii="Aptos" w:hAnsi="Aptos" w:cstheme="majorHAnsi"/>
                <w:color w:val="auto"/>
                <w:sz w:val="22"/>
                <w:szCs w:val="22"/>
              </w:rPr>
            </w:pPr>
            <w:r w:rsidRPr="009C2C8C">
              <w:rPr>
                <w:rFonts w:ascii="Aptos" w:hAnsi="Aptos" w:cstheme="majorHAnsi"/>
                <w:sz w:val="22"/>
                <w:szCs w:val="22"/>
              </w:rPr>
              <w:t xml:space="preserve">La suddivisione dei costi nelle singole </w:t>
            </w:r>
            <w:r w:rsidRPr="009C2C8C">
              <w:rPr>
                <w:rFonts w:ascii="Aptos" w:hAnsi="Aptos" w:cstheme="majorHAnsi"/>
                <w:sz w:val="22"/>
                <w:szCs w:val="22"/>
              </w:rPr>
              <w:lastRenderedPageBreak/>
              <w:t>categorie dei lavori indicate costituisce mero parametro di riferimento per il calcolo dell’importo presunto dell’onorario.</w:t>
            </w:r>
          </w:p>
        </w:tc>
      </w:tr>
      <w:tr w:rsidR="00D356E0" w:rsidRPr="009C2C8C" w14:paraId="1978DF99" w14:textId="77777777" w:rsidTr="60C72650">
        <w:trPr>
          <w:gridAfter w:val="1"/>
          <w:wAfter w:w="155" w:type="dxa"/>
        </w:trPr>
        <w:tc>
          <w:tcPr>
            <w:tcW w:w="4474" w:type="dxa"/>
          </w:tcPr>
          <w:p w14:paraId="3E45FD83" w14:textId="77777777" w:rsidR="00D356E0" w:rsidRPr="009C2C8C" w:rsidRDefault="00D356E0" w:rsidP="00724BEC">
            <w:pPr>
              <w:pStyle w:val="Default"/>
              <w:widowControl w:val="0"/>
              <w:ind w:right="76"/>
              <w:jc w:val="both"/>
              <w:rPr>
                <w:rFonts w:ascii="Aptos" w:hAnsi="Aptos" w:cstheme="majorHAnsi"/>
                <w:sz w:val="22"/>
                <w:szCs w:val="22"/>
              </w:rPr>
            </w:pPr>
          </w:p>
        </w:tc>
        <w:tc>
          <w:tcPr>
            <w:tcW w:w="560" w:type="dxa"/>
          </w:tcPr>
          <w:p w14:paraId="1E1B5BF7" w14:textId="77777777" w:rsidR="00D356E0" w:rsidRPr="009C2C8C" w:rsidRDefault="00D356E0" w:rsidP="00724BEC">
            <w:pPr>
              <w:widowControl w:val="0"/>
              <w:ind w:right="-180"/>
              <w:jc w:val="both"/>
              <w:rPr>
                <w:rFonts w:ascii="Aptos" w:hAnsi="Aptos" w:cstheme="majorHAnsi"/>
                <w:sz w:val="22"/>
                <w:szCs w:val="22"/>
                <w:lang w:val="it-IT"/>
              </w:rPr>
            </w:pPr>
          </w:p>
        </w:tc>
        <w:tc>
          <w:tcPr>
            <w:tcW w:w="4461" w:type="dxa"/>
          </w:tcPr>
          <w:p w14:paraId="1AA3D040" w14:textId="77777777" w:rsidR="00D356E0" w:rsidRPr="009C2C8C" w:rsidRDefault="00D356E0" w:rsidP="00724BEC">
            <w:pPr>
              <w:pStyle w:val="Default"/>
              <w:widowControl w:val="0"/>
              <w:ind w:right="105"/>
              <w:jc w:val="both"/>
              <w:rPr>
                <w:rFonts w:ascii="Aptos" w:hAnsi="Aptos" w:cstheme="majorHAnsi"/>
                <w:color w:val="auto"/>
                <w:sz w:val="22"/>
                <w:szCs w:val="22"/>
              </w:rPr>
            </w:pPr>
          </w:p>
        </w:tc>
      </w:tr>
      <w:tr w:rsidR="00D356E0" w:rsidRPr="009C2C8C" w14:paraId="5F166588" w14:textId="77777777" w:rsidTr="60C72650">
        <w:trPr>
          <w:gridAfter w:val="1"/>
          <w:wAfter w:w="155" w:type="dxa"/>
        </w:trPr>
        <w:tc>
          <w:tcPr>
            <w:tcW w:w="4474" w:type="dxa"/>
            <w:shd w:val="clear" w:color="auto" w:fill="EEECE1" w:themeFill="background2"/>
          </w:tcPr>
          <w:p w14:paraId="4D26BAD6" w14:textId="77777777" w:rsidR="00D356E0" w:rsidRPr="009C2C8C" w:rsidRDefault="00D356E0" w:rsidP="00724BEC">
            <w:pPr>
              <w:pStyle w:val="Default"/>
              <w:widowControl w:val="0"/>
              <w:numPr>
                <w:ilvl w:val="0"/>
                <w:numId w:val="18"/>
              </w:numPr>
              <w:ind w:left="439" w:hanging="426"/>
              <w:jc w:val="both"/>
              <w:rPr>
                <w:rFonts w:ascii="Aptos" w:hAnsi="Aptos" w:cstheme="majorHAnsi"/>
                <w:sz w:val="22"/>
                <w:szCs w:val="22"/>
                <w:lang w:val="de-DE"/>
              </w:rPr>
            </w:pPr>
            <w:r w:rsidRPr="009C2C8C">
              <w:rPr>
                <w:rFonts w:ascii="Aptos" w:hAnsi="Aptos" w:cstheme="majorHAnsi"/>
                <w:b/>
                <w:sz w:val="22"/>
                <w:szCs w:val="22"/>
                <w:lang w:val="de-DE"/>
              </w:rPr>
              <w:t>GEGENSTAND, UNTERTEILUNG IN LOSE UND VERGABEBETRAG</w:t>
            </w:r>
          </w:p>
        </w:tc>
        <w:tc>
          <w:tcPr>
            <w:tcW w:w="560" w:type="dxa"/>
          </w:tcPr>
          <w:p w14:paraId="61DA7DCE" w14:textId="77777777" w:rsidR="00D356E0" w:rsidRPr="009C2C8C" w:rsidRDefault="00D356E0" w:rsidP="00724BEC">
            <w:pPr>
              <w:widowControl w:val="0"/>
              <w:ind w:right="-180"/>
              <w:jc w:val="both"/>
              <w:rPr>
                <w:rFonts w:ascii="Aptos" w:hAnsi="Aptos" w:cstheme="majorHAnsi"/>
                <w:sz w:val="22"/>
                <w:szCs w:val="22"/>
                <w:lang w:val="de-DE"/>
              </w:rPr>
            </w:pPr>
          </w:p>
        </w:tc>
        <w:tc>
          <w:tcPr>
            <w:tcW w:w="4461" w:type="dxa"/>
            <w:shd w:val="clear" w:color="auto" w:fill="EEECE1" w:themeFill="background2"/>
          </w:tcPr>
          <w:p w14:paraId="16192E6A" w14:textId="721835F6" w:rsidR="00D356E0" w:rsidRPr="009C2C8C" w:rsidRDefault="00D356E0" w:rsidP="00724BEC">
            <w:pPr>
              <w:pStyle w:val="Default"/>
              <w:widowControl w:val="0"/>
              <w:numPr>
                <w:ilvl w:val="0"/>
                <w:numId w:val="17"/>
              </w:numPr>
              <w:ind w:left="424"/>
              <w:jc w:val="both"/>
              <w:rPr>
                <w:rFonts w:ascii="Aptos" w:hAnsi="Aptos" w:cstheme="majorHAnsi"/>
                <w:color w:val="auto"/>
                <w:sz w:val="22"/>
                <w:szCs w:val="22"/>
              </w:rPr>
            </w:pPr>
            <w:r w:rsidRPr="009C2C8C">
              <w:rPr>
                <w:rFonts w:ascii="Aptos" w:hAnsi="Aptos" w:cstheme="majorHAnsi"/>
                <w:b/>
                <w:sz w:val="22"/>
                <w:szCs w:val="22"/>
              </w:rPr>
              <w:t>OGGETTO, SUDDIVISIONE IN LOTTI ED AMMONTARE DELL’APPALTO</w:t>
            </w:r>
          </w:p>
        </w:tc>
      </w:tr>
      <w:tr w:rsidR="00D356E0" w:rsidRPr="009C2C8C" w14:paraId="2BDF5C14" w14:textId="77777777" w:rsidTr="60C72650">
        <w:trPr>
          <w:gridAfter w:val="1"/>
          <w:wAfter w:w="155" w:type="dxa"/>
        </w:trPr>
        <w:tc>
          <w:tcPr>
            <w:tcW w:w="4474" w:type="dxa"/>
          </w:tcPr>
          <w:p w14:paraId="7942081E" w14:textId="77777777" w:rsidR="00D356E0" w:rsidRPr="009C2C8C" w:rsidRDefault="00D356E0" w:rsidP="00724BEC">
            <w:pPr>
              <w:pStyle w:val="Default"/>
              <w:widowControl w:val="0"/>
              <w:ind w:right="76"/>
              <w:jc w:val="both"/>
              <w:rPr>
                <w:rFonts w:ascii="Aptos" w:hAnsi="Aptos" w:cstheme="majorHAnsi"/>
                <w:sz w:val="22"/>
                <w:szCs w:val="22"/>
              </w:rPr>
            </w:pPr>
          </w:p>
        </w:tc>
        <w:tc>
          <w:tcPr>
            <w:tcW w:w="560" w:type="dxa"/>
          </w:tcPr>
          <w:p w14:paraId="753E4E72" w14:textId="77777777" w:rsidR="00D356E0" w:rsidRPr="009C2C8C" w:rsidRDefault="00D356E0" w:rsidP="00724BEC">
            <w:pPr>
              <w:widowControl w:val="0"/>
              <w:ind w:right="-180"/>
              <w:jc w:val="both"/>
              <w:rPr>
                <w:rFonts w:ascii="Aptos" w:hAnsi="Aptos" w:cstheme="majorHAnsi"/>
                <w:sz w:val="22"/>
                <w:szCs w:val="22"/>
                <w:lang w:val="it-IT"/>
              </w:rPr>
            </w:pPr>
          </w:p>
        </w:tc>
        <w:tc>
          <w:tcPr>
            <w:tcW w:w="4461" w:type="dxa"/>
          </w:tcPr>
          <w:p w14:paraId="72546CD0" w14:textId="77777777" w:rsidR="00D356E0" w:rsidRPr="009C2C8C" w:rsidRDefault="00D356E0" w:rsidP="00724BEC">
            <w:pPr>
              <w:pStyle w:val="Default"/>
              <w:widowControl w:val="0"/>
              <w:ind w:right="105"/>
              <w:jc w:val="both"/>
              <w:rPr>
                <w:rFonts w:ascii="Aptos" w:hAnsi="Aptos" w:cstheme="majorHAnsi"/>
                <w:color w:val="auto"/>
                <w:sz w:val="22"/>
                <w:szCs w:val="22"/>
              </w:rPr>
            </w:pPr>
          </w:p>
        </w:tc>
      </w:tr>
      <w:tr w:rsidR="00096333" w:rsidRPr="009C2C8C" w14:paraId="553A16A4" w14:textId="77777777" w:rsidTr="60C72650">
        <w:trPr>
          <w:gridAfter w:val="1"/>
          <w:wAfter w:w="155" w:type="dxa"/>
        </w:trPr>
        <w:tc>
          <w:tcPr>
            <w:tcW w:w="4474" w:type="dxa"/>
          </w:tcPr>
          <w:p w14:paraId="483CCED4" w14:textId="52C2BE69" w:rsidR="00096333" w:rsidRPr="009C2C8C" w:rsidRDefault="00096333" w:rsidP="00724BEC">
            <w:pPr>
              <w:pStyle w:val="Nessunaspaziatura"/>
              <w:numPr>
                <w:ilvl w:val="1"/>
                <w:numId w:val="81"/>
              </w:numPr>
              <w:rPr>
                <w:rFonts w:ascii="Aptos" w:hAnsi="Aptos" w:cstheme="majorHAnsi"/>
                <w:b/>
                <w:bCs/>
                <w:lang w:val="de-DE"/>
              </w:rPr>
            </w:pPr>
            <w:r w:rsidRPr="009C2C8C">
              <w:rPr>
                <w:rFonts w:ascii="Aptos" w:hAnsi="Aptos" w:cstheme="majorHAnsi"/>
                <w:b/>
                <w:bCs/>
                <w:lang w:val="de-DE"/>
              </w:rPr>
              <w:t>LEISTUNGEN GEGENSTAND DER AUSSCHREIBUNG</w:t>
            </w:r>
          </w:p>
        </w:tc>
        <w:tc>
          <w:tcPr>
            <w:tcW w:w="560" w:type="dxa"/>
          </w:tcPr>
          <w:p w14:paraId="5FD763D8" w14:textId="77777777" w:rsidR="00096333" w:rsidRPr="009C2C8C" w:rsidRDefault="00096333" w:rsidP="00724BEC">
            <w:pPr>
              <w:widowControl w:val="0"/>
              <w:ind w:right="-180"/>
              <w:jc w:val="both"/>
              <w:rPr>
                <w:rFonts w:ascii="Aptos" w:hAnsi="Aptos" w:cstheme="majorHAnsi"/>
                <w:b/>
                <w:bCs/>
                <w:sz w:val="22"/>
                <w:szCs w:val="22"/>
                <w:lang w:val="it-IT"/>
              </w:rPr>
            </w:pPr>
          </w:p>
        </w:tc>
        <w:tc>
          <w:tcPr>
            <w:tcW w:w="4461" w:type="dxa"/>
          </w:tcPr>
          <w:p w14:paraId="651E4496" w14:textId="7D16A583" w:rsidR="00096333" w:rsidRPr="009C2C8C" w:rsidRDefault="00096333" w:rsidP="00724BEC">
            <w:pPr>
              <w:pStyle w:val="Default"/>
              <w:widowControl w:val="0"/>
              <w:ind w:right="105"/>
              <w:jc w:val="both"/>
              <w:rPr>
                <w:rFonts w:ascii="Aptos" w:hAnsi="Aptos" w:cstheme="majorHAnsi"/>
                <w:b/>
                <w:bCs/>
                <w:color w:val="auto"/>
                <w:sz w:val="22"/>
                <w:szCs w:val="22"/>
              </w:rPr>
            </w:pPr>
            <w:r w:rsidRPr="009C2C8C">
              <w:rPr>
                <w:rFonts w:ascii="Aptos" w:hAnsi="Aptos" w:cstheme="majorHAnsi"/>
                <w:b/>
                <w:bCs/>
                <w:color w:val="auto"/>
                <w:sz w:val="22"/>
                <w:szCs w:val="22"/>
              </w:rPr>
              <w:t>3.1 PRESTAZIONI OGGETTO DELLA GARA</w:t>
            </w:r>
          </w:p>
        </w:tc>
      </w:tr>
      <w:tr w:rsidR="00096333" w:rsidRPr="009C2C8C" w14:paraId="08771BB2" w14:textId="77777777" w:rsidTr="60C72650">
        <w:trPr>
          <w:gridAfter w:val="1"/>
          <w:wAfter w:w="155" w:type="dxa"/>
        </w:trPr>
        <w:tc>
          <w:tcPr>
            <w:tcW w:w="4474" w:type="dxa"/>
          </w:tcPr>
          <w:p w14:paraId="2D2FFE92" w14:textId="77777777" w:rsidR="00096333" w:rsidRPr="009C2C8C" w:rsidRDefault="00096333" w:rsidP="00724BEC">
            <w:pPr>
              <w:pStyle w:val="Default"/>
              <w:widowControl w:val="0"/>
              <w:ind w:right="76"/>
              <w:jc w:val="both"/>
              <w:rPr>
                <w:rFonts w:ascii="Aptos" w:hAnsi="Aptos" w:cstheme="majorHAnsi"/>
                <w:sz w:val="22"/>
                <w:szCs w:val="22"/>
              </w:rPr>
            </w:pPr>
          </w:p>
        </w:tc>
        <w:tc>
          <w:tcPr>
            <w:tcW w:w="560" w:type="dxa"/>
          </w:tcPr>
          <w:p w14:paraId="254602D4" w14:textId="77777777" w:rsidR="00096333" w:rsidRPr="009C2C8C" w:rsidRDefault="00096333" w:rsidP="00724BEC">
            <w:pPr>
              <w:widowControl w:val="0"/>
              <w:ind w:right="-180"/>
              <w:jc w:val="both"/>
              <w:rPr>
                <w:rFonts w:ascii="Aptos" w:hAnsi="Aptos" w:cstheme="majorHAnsi"/>
                <w:sz w:val="22"/>
                <w:szCs w:val="22"/>
                <w:lang w:val="it-IT"/>
              </w:rPr>
            </w:pPr>
          </w:p>
        </w:tc>
        <w:tc>
          <w:tcPr>
            <w:tcW w:w="4461" w:type="dxa"/>
          </w:tcPr>
          <w:p w14:paraId="09E7460D" w14:textId="77777777" w:rsidR="00096333" w:rsidRPr="009C2C8C" w:rsidRDefault="00096333" w:rsidP="00724BEC">
            <w:pPr>
              <w:pStyle w:val="Default"/>
              <w:widowControl w:val="0"/>
              <w:ind w:right="105"/>
              <w:jc w:val="both"/>
              <w:rPr>
                <w:rFonts w:ascii="Aptos" w:hAnsi="Aptos" w:cstheme="majorHAnsi"/>
                <w:color w:val="auto"/>
                <w:sz w:val="22"/>
                <w:szCs w:val="22"/>
              </w:rPr>
            </w:pPr>
          </w:p>
        </w:tc>
      </w:tr>
      <w:tr w:rsidR="00511982" w:rsidRPr="009C2C8C" w14:paraId="73177DD7" w14:textId="77777777" w:rsidTr="60C72650">
        <w:trPr>
          <w:gridAfter w:val="1"/>
          <w:wAfter w:w="155" w:type="dxa"/>
        </w:trPr>
        <w:tc>
          <w:tcPr>
            <w:tcW w:w="4474" w:type="dxa"/>
          </w:tcPr>
          <w:p w14:paraId="2ADDA6A1" w14:textId="3B19A82B" w:rsidR="00511982" w:rsidRPr="009C2C8C" w:rsidRDefault="00511982" w:rsidP="00724BEC">
            <w:pPr>
              <w:pStyle w:val="Default"/>
              <w:widowControl w:val="0"/>
              <w:ind w:right="76"/>
              <w:jc w:val="both"/>
              <w:rPr>
                <w:rFonts w:ascii="Aptos" w:hAnsi="Aptos" w:cstheme="majorHAnsi"/>
                <w:sz w:val="22"/>
                <w:szCs w:val="22"/>
                <w:lang w:val="de-DE"/>
              </w:rPr>
            </w:pPr>
            <w:r w:rsidRPr="009C2C8C">
              <w:rPr>
                <w:rFonts w:ascii="Aptos" w:hAnsi="Aptos" w:cstheme="majorHAnsi"/>
                <w:color w:val="auto"/>
                <w:sz w:val="22"/>
                <w:szCs w:val="22"/>
                <w:lang w:val="de-DE"/>
              </w:rPr>
              <w:t>Gegenstand der Ausschreibung sind folgende Leistungen:</w:t>
            </w:r>
          </w:p>
        </w:tc>
        <w:tc>
          <w:tcPr>
            <w:tcW w:w="560" w:type="dxa"/>
          </w:tcPr>
          <w:p w14:paraId="144E281C" w14:textId="77777777" w:rsidR="00511982" w:rsidRPr="009C2C8C" w:rsidRDefault="00511982" w:rsidP="00724BEC">
            <w:pPr>
              <w:widowControl w:val="0"/>
              <w:ind w:right="-180"/>
              <w:jc w:val="both"/>
              <w:rPr>
                <w:rFonts w:ascii="Aptos" w:hAnsi="Aptos" w:cstheme="majorHAnsi"/>
                <w:sz w:val="22"/>
                <w:szCs w:val="22"/>
                <w:lang w:val="de-DE"/>
              </w:rPr>
            </w:pPr>
          </w:p>
        </w:tc>
        <w:tc>
          <w:tcPr>
            <w:tcW w:w="4461" w:type="dxa"/>
          </w:tcPr>
          <w:p w14:paraId="156587CD" w14:textId="62555EEC" w:rsidR="00511982" w:rsidRPr="009C2C8C" w:rsidRDefault="00511982" w:rsidP="00724BEC">
            <w:pPr>
              <w:pStyle w:val="Default"/>
              <w:widowControl w:val="0"/>
              <w:ind w:right="105"/>
              <w:jc w:val="both"/>
              <w:rPr>
                <w:rFonts w:ascii="Aptos" w:hAnsi="Aptos" w:cstheme="majorHAnsi"/>
                <w:color w:val="auto"/>
                <w:sz w:val="22"/>
                <w:szCs w:val="22"/>
              </w:rPr>
            </w:pPr>
            <w:r w:rsidRPr="009C2C8C">
              <w:rPr>
                <w:rFonts w:ascii="Aptos" w:hAnsi="Aptos" w:cstheme="majorHAnsi"/>
                <w:color w:val="auto"/>
                <w:sz w:val="22"/>
                <w:szCs w:val="22"/>
              </w:rPr>
              <w:t xml:space="preserve">Oggetto della gara sono le seguenti prestazioni: </w:t>
            </w:r>
          </w:p>
        </w:tc>
      </w:tr>
      <w:tr w:rsidR="00511982" w:rsidRPr="009C2C8C" w14:paraId="46B00B27" w14:textId="77777777" w:rsidTr="60C72650">
        <w:trPr>
          <w:gridAfter w:val="1"/>
          <w:wAfter w:w="155" w:type="dxa"/>
        </w:trPr>
        <w:tc>
          <w:tcPr>
            <w:tcW w:w="4474" w:type="dxa"/>
          </w:tcPr>
          <w:p w14:paraId="442F12B1" w14:textId="7671C1C0" w:rsidR="00511982" w:rsidRPr="009C2C8C" w:rsidRDefault="00511982" w:rsidP="00724BEC">
            <w:pPr>
              <w:pStyle w:val="Default"/>
              <w:widowControl w:val="0"/>
              <w:ind w:right="76"/>
              <w:jc w:val="both"/>
              <w:rPr>
                <w:rFonts w:ascii="Aptos" w:hAnsi="Aptos" w:cstheme="majorHAnsi"/>
                <w:color w:val="FF6600"/>
                <w:sz w:val="22"/>
                <w:szCs w:val="22"/>
                <w:lang w:val="de-DE"/>
              </w:rPr>
            </w:pPr>
            <w:r w:rsidRPr="009C2C8C">
              <w:rPr>
                <w:rFonts w:ascii="Aptos" w:hAnsi="Aptos" w:cstheme="majorHAnsi"/>
                <w:color w:val="C0504D" w:themeColor="accent2"/>
                <w:sz w:val="22"/>
                <w:szCs w:val="22"/>
                <w:highlight w:val="green"/>
                <w:lang w:val="de-DE"/>
              </w:rPr>
              <w:t>im Fall von Planungsaufträgen</w:t>
            </w:r>
            <w:r w:rsidRPr="009C2C8C">
              <w:rPr>
                <w:rFonts w:ascii="Aptos" w:hAnsi="Aptos" w:cstheme="majorHAnsi"/>
                <w:color w:val="C0504D" w:themeColor="accent2"/>
                <w:sz w:val="22"/>
                <w:szCs w:val="22"/>
                <w:lang w:val="de-DE"/>
              </w:rPr>
              <w:t>:</w:t>
            </w:r>
          </w:p>
        </w:tc>
        <w:tc>
          <w:tcPr>
            <w:tcW w:w="560" w:type="dxa"/>
          </w:tcPr>
          <w:p w14:paraId="5CECECB0" w14:textId="77777777" w:rsidR="00511982" w:rsidRPr="009C2C8C" w:rsidRDefault="00511982" w:rsidP="00724BEC">
            <w:pPr>
              <w:widowControl w:val="0"/>
              <w:ind w:right="-180"/>
              <w:jc w:val="both"/>
              <w:rPr>
                <w:rFonts w:ascii="Aptos" w:hAnsi="Aptos" w:cstheme="majorHAnsi"/>
                <w:sz w:val="22"/>
                <w:szCs w:val="22"/>
                <w:lang w:val="de-DE"/>
              </w:rPr>
            </w:pPr>
          </w:p>
        </w:tc>
        <w:tc>
          <w:tcPr>
            <w:tcW w:w="4461" w:type="dxa"/>
          </w:tcPr>
          <w:p w14:paraId="67D08CA2" w14:textId="78BDD937" w:rsidR="00511982" w:rsidRPr="009C2C8C" w:rsidRDefault="00511982" w:rsidP="00724BEC">
            <w:pPr>
              <w:pStyle w:val="Default"/>
              <w:widowControl w:val="0"/>
              <w:jc w:val="both"/>
              <w:rPr>
                <w:rFonts w:ascii="Aptos" w:hAnsi="Aptos" w:cstheme="majorHAnsi"/>
                <w:caps/>
                <w:vanish/>
                <w:color w:val="FF6600"/>
                <w:sz w:val="22"/>
                <w:szCs w:val="22"/>
              </w:rPr>
            </w:pPr>
            <w:r w:rsidRPr="009C2C8C">
              <w:rPr>
                <w:rFonts w:ascii="Aptos" w:hAnsi="Aptos" w:cstheme="majorHAnsi"/>
                <w:color w:val="FF0000"/>
                <w:sz w:val="22"/>
                <w:szCs w:val="22"/>
                <w:highlight w:val="green"/>
              </w:rPr>
              <w:t>In caso di incarichi di progettazione</w:t>
            </w:r>
            <w:r w:rsidRPr="009C2C8C">
              <w:rPr>
                <w:rFonts w:ascii="Aptos" w:hAnsi="Aptos" w:cstheme="majorHAnsi"/>
                <w:color w:val="FF0000"/>
                <w:sz w:val="22"/>
                <w:szCs w:val="22"/>
              </w:rPr>
              <w:t>:</w:t>
            </w:r>
          </w:p>
        </w:tc>
      </w:tr>
      <w:tr w:rsidR="00634782" w:rsidRPr="009C2C8C" w14:paraId="5F606D2D" w14:textId="77777777" w:rsidTr="60C72650">
        <w:trPr>
          <w:gridAfter w:val="1"/>
          <w:wAfter w:w="155" w:type="dxa"/>
        </w:trPr>
        <w:tc>
          <w:tcPr>
            <w:tcW w:w="4474" w:type="dxa"/>
          </w:tcPr>
          <w:p w14:paraId="7D396067" w14:textId="77777777" w:rsidR="00634782" w:rsidRPr="009C2C8C" w:rsidRDefault="00634782" w:rsidP="00724BEC">
            <w:pPr>
              <w:pStyle w:val="Default"/>
              <w:widowControl w:val="0"/>
              <w:ind w:right="76"/>
              <w:jc w:val="both"/>
              <w:rPr>
                <w:rFonts w:ascii="Aptos" w:hAnsi="Aptos" w:cstheme="majorHAnsi"/>
                <w:color w:val="C0504D" w:themeColor="accent2"/>
                <w:sz w:val="22"/>
                <w:szCs w:val="22"/>
                <w:highlight w:val="green"/>
              </w:rPr>
            </w:pPr>
          </w:p>
        </w:tc>
        <w:tc>
          <w:tcPr>
            <w:tcW w:w="560" w:type="dxa"/>
          </w:tcPr>
          <w:p w14:paraId="1D345145" w14:textId="77777777" w:rsidR="00634782" w:rsidRPr="009C2C8C" w:rsidRDefault="00634782" w:rsidP="00724BEC">
            <w:pPr>
              <w:widowControl w:val="0"/>
              <w:ind w:right="-180"/>
              <w:jc w:val="both"/>
              <w:rPr>
                <w:rFonts w:ascii="Aptos" w:hAnsi="Aptos" w:cstheme="majorHAnsi"/>
                <w:sz w:val="22"/>
                <w:szCs w:val="22"/>
                <w:lang w:val="it-IT"/>
              </w:rPr>
            </w:pPr>
          </w:p>
        </w:tc>
        <w:tc>
          <w:tcPr>
            <w:tcW w:w="4461" w:type="dxa"/>
          </w:tcPr>
          <w:p w14:paraId="7B1E95A9" w14:textId="77777777" w:rsidR="00634782" w:rsidRPr="009C2C8C" w:rsidRDefault="00634782" w:rsidP="00724BEC">
            <w:pPr>
              <w:pStyle w:val="Default"/>
              <w:widowControl w:val="0"/>
              <w:jc w:val="both"/>
              <w:rPr>
                <w:rFonts w:ascii="Aptos" w:hAnsi="Aptos" w:cstheme="majorHAnsi"/>
                <w:color w:val="FF0000"/>
                <w:sz w:val="22"/>
                <w:szCs w:val="22"/>
                <w:highlight w:val="green"/>
              </w:rPr>
            </w:pPr>
          </w:p>
        </w:tc>
      </w:tr>
      <w:tr w:rsidR="00511982" w:rsidRPr="009C2C8C" w14:paraId="3E161C41" w14:textId="77777777" w:rsidTr="60C72650">
        <w:trPr>
          <w:gridAfter w:val="1"/>
          <w:wAfter w:w="155" w:type="dxa"/>
        </w:trPr>
        <w:tc>
          <w:tcPr>
            <w:tcW w:w="4474" w:type="dxa"/>
          </w:tcPr>
          <w:p w14:paraId="2D6FAA40" w14:textId="77777777" w:rsidR="00511982" w:rsidRPr="009C2C8C" w:rsidRDefault="00511982" w:rsidP="00724BEC">
            <w:pPr>
              <w:widowControl w:val="0"/>
              <w:numPr>
                <w:ilvl w:val="0"/>
                <w:numId w:val="21"/>
              </w:numPr>
              <w:tabs>
                <w:tab w:val="clear" w:pos="283"/>
                <w:tab w:val="num" w:pos="360"/>
              </w:tabs>
              <w:ind w:left="360" w:hanging="360"/>
              <w:jc w:val="both"/>
              <w:rPr>
                <w:rFonts w:ascii="Aptos" w:hAnsi="Aptos" w:cstheme="majorHAnsi"/>
                <w:color w:val="FF0000"/>
                <w:sz w:val="22"/>
                <w:szCs w:val="22"/>
                <w:lang w:val="de-DE"/>
              </w:rPr>
            </w:pPr>
            <w:r w:rsidRPr="009C2C8C">
              <w:rPr>
                <w:rFonts w:ascii="Aptos" w:hAnsi="Aptos" w:cstheme="majorHAnsi"/>
                <w:color w:val="FF0000"/>
                <w:sz w:val="22"/>
                <w:szCs w:val="22"/>
                <w:lang w:val="de-DE"/>
              </w:rPr>
              <w:t xml:space="preserve">Projekt über die technisch-wirtschaftliche Machbarkeit, </w:t>
            </w:r>
          </w:p>
          <w:p w14:paraId="3A4CD98A" w14:textId="77777777" w:rsidR="00511982" w:rsidRPr="009C2C8C" w:rsidRDefault="00511982" w:rsidP="00724BEC">
            <w:pPr>
              <w:widowControl w:val="0"/>
              <w:numPr>
                <w:ilvl w:val="0"/>
                <w:numId w:val="21"/>
              </w:numPr>
              <w:tabs>
                <w:tab w:val="clear" w:pos="283"/>
                <w:tab w:val="num" w:pos="360"/>
              </w:tabs>
              <w:ind w:left="360" w:hanging="360"/>
              <w:jc w:val="both"/>
              <w:rPr>
                <w:rFonts w:ascii="Aptos" w:hAnsi="Aptos" w:cstheme="majorHAnsi"/>
                <w:color w:val="FF0000"/>
                <w:sz w:val="22"/>
                <w:szCs w:val="22"/>
                <w:lang w:val="de-DE"/>
              </w:rPr>
            </w:pPr>
            <w:r w:rsidRPr="009C2C8C">
              <w:rPr>
                <w:rFonts w:ascii="Aptos" w:hAnsi="Aptos" w:cstheme="majorHAnsi"/>
                <w:color w:val="FF0000"/>
                <w:sz w:val="22"/>
                <w:szCs w:val="22"/>
                <w:lang w:val="de-DE"/>
              </w:rPr>
              <w:t>Ausführungsprojekt</w:t>
            </w:r>
          </w:p>
          <w:p w14:paraId="314266AD" w14:textId="77777777" w:rsidR="00511982" w:rsidRPr="009C2C8C" w:rsidRDefault="00511982" w:rsidP="00724BEC">
            <w:pPr>
              <w:widowControl w:val="0"/>
              <w:numPr>
                <w:ilvl w:val="0"/>
                <w:numId w:val="21"/>
              </w:numPr>
              <w:tabs>
                <w:tab w:val="clear" w:pos="283"/>
                <w:tab w:val="num" w:pos="360"/>
              </w:tabs>
              <w:ind w:left="360" w:hanging="360"/>
              <w:jc w:val="both"/>
              <w:rPr>
                <w:rFonts w:ascii="Aptos" w:hAnsi="Aptos" w:cstheme="majorHAnsi"/>
                <w:color w:val="FF0000"/>
                <w:sz w:val="22"/>
                <w:szCs w:val="22"/>
                <w:lang w:val="de-DE"/>
              </w:rPr>
            </w:pPr>
            <w:r w:rsidRPr="009C2C8C">
              <w:rPr>
                <w:rFonts w:ascii="Aptos" w:hAnsi="Aptos" w:cstheme="majorHAnsi"/>
                <w:color w:val="FF0000"/>
                <w:sz w:val="22"/>
                <w:szCs w:val="22"/>
                <w:lang w:val="de-DE"/>
              </w:rPr>
              <w:t>Generalplanung (betrifft die Koordinierung zwischen den verschiedenen Fachleistungen)</w:t>
            </w:r>
          </w:p>
          <w:p w14:paraId="5B69CD6B" w14:textId="77777777" w:rsidR="00511982" w:rsidRPr="009C2C8C" w:rsidRDefault="00511982" w:rsidP="00724BEC">
            <w:pPr>
              <w:widowControl w:val="0"/>
              <w:numPr>
                <w:ilvl w:val="0"/>
                <w:numId w:val="21"/>
              </w:numPr>
              <w:tabs>
                <w:tab w:val="clear" w:pos="283"/>
                <w:tab w:val="num" w:pos="360"/>
              </w:tabs>
              <w:ind w:left="360" w:right="78" w:hanging="360"/>
              <w:jc w:val="both"/>
              <w:rPr>
                <w:rFonts w:ascii="Aptos" w:hAnsi="Aptos" w:cstheme="majorHAnsi"/>
                <w:color w:val="FF0000"/>
                <w:sz w:val="22"/>
                <w:szCs w:val="22"/>
                <w:lang w:val="de-DE"/>
              </w:rPr>
            </w:pPr>
            <w:r w:rsidRPr="009C2C8C">
              <w:rPr>
                <w:rFonts w:ascii="Aptos" w:hAnsi="Aptos" w:cstheme="majorHAnsi"/>
                <w:color w:val="FF0000"/>
                <w:sz w:val="22"/>
                <w:szCs w:val="22"/>
                <w:lang w:val="de-DE"/>
              </w:rPr>
              <w:t>Sicherheitskoordinierung in der Planungsphase</w:t>
            </w:r>
          </w:p>
          <w:p w14:paraId="04FA6228" w14:textId="77777777" w:rsidR="00511982" w:rsidRPr="009C2C8C" w:rsidRDefault="00511982" w:rsidP="00724BEC">
            <w:pPr>
              <w:widowControl w:val="0"/>
              <w:numPr>
                <w:ilvl w:val="0"/>
                <w:numId w:val="21"/>
              </w:numPr>
              <w:tabs>
                <w:tab w:val="clear" w:pos="283"/>
                <w:tab w:val="num" w:pos="360"/>
              </w:tabs>
              <w:ind w:left="360" w:right="78" w:hanging="360"/>
              <w:jc w:val="both"/>
              <w:rPr>
                <w:rFonts w:ascii="Aptos" w:hAnsi="Aptos" w:cstheme="majorHAnsi"/>
                <w:color w:val="FF0000"/>
                <w:sz w:val="22"/>
                <w:szCs w:val="22"/>
                <w:lang w:val="de-DE"/>
              </w:rPr>
            </w:pPr>
            <w:r w:rsidRPr="009C2C8C">
              <w:rPr>
                <w:rFonts w:ascii="Aptos" w:hAnsi="Aptos" w:cstheme="majorHAnsi"/>
                <w:color w:val="FF0000"/>
                <w:spacing w:val="-2"/>
                <w:sz w:val="22"/>
                <w:szCs w:val="22"/>
                <w:lang w:val="de-DE"/>
              </w:rPr>
              <w:t>die Erstellung des geologischen Berichts;</w:t>
            </w:r>
          </w:p>
          <w:p w14:paraId="3DABE516" w14:textId="14945BAC" w:rsidR="00511982" w:rsidRPr="009C2C8C" w:rsidRDefault="00511982" w:rsidP="00724BEC">
            <w:pPr>
              <w:widowControl w:val="0"/>
              <w:numPr>
                <w:ilvl w:val="0"/>
                <w:numId w:val="21"/>
              </w:numPr>
              <w:tabs>
                <w:tab w:val="clear" w:pos="283"/>
                <w:tab w:val="num" w:pos="360"/>
              </w:tabs>
              <w:ind w:left="360" w:right="78" w:hanging="360"/>
              <w:jc w:val="both"/>
              <w:rPr>
                <w:rFonts w:ascii="Aptos" w:hAnsi="Aptos" w:cstheme="majorHAnsi"/>
                <w:color w:val="FF6600"/>
                <w:sz w:val="22"/>
                <w:szCs w:val="22"/>
                <w:lang w:val="de-DE"/>
              </w:rPr>
            </w:pPr>
            <w:r w:rsidRPr="009C2C8C">
              <w:rPr>
                <w:rFonts w:ascii="Aptos" w:hAnsi="Aptos" w:cstheme="majorHAnsi"/>
                <w:color w:val="FF0000"/>
                <w:spacing w:val="-2"/>
                <w:sz w:val="22"/>
                <w:szCs w:val="22"/>
                <w:lang w:val="de-DE"/>
              </w:rPr>
              <w:t>die Erstellung des akustischen Berichts.</w:t>
            </w:r>
          </w:p>
        </w:tc>
        <w:tc>
          <w:tcPr>
            <w:tcW w:w="560" w:type="dxa"/>
          </w:tcPr>
          <w:p w14:paraId="068046BA" w14:textId="77777777" w:rsidR="00511982" w:rsidRPr="009C2C8C" w:rsidRDefault="00511982" w:rsidP="00724BEC">
            <w:pPr>
              <w:widowControl w:val="0"/>
              <w:ind w:right="-180"/>
              <w:jc w:val="both"/>
              <w:rPr>
                <w:rFonts w:ascii="Aptos" w:hAnsi="Aptos" w:cstheme="majorHAnsi"/>
                <w:sz w:val="22"/>
                <w:szCs w:val="22"/>
                <w:lang w:val="de-DE"/>
              </w:rPr>
            </w:pPr>
          </w:p>
        </w:tc>
        <w:tc>
          <w:tcPr>
            <w:tcW w:w="4461" w:type="dxa"/>
          </w:tcPr>
          <w:p w14:paraId="0767C205" w14:textId="77777777" w:rsidR="00511982" w:rsidRPr="009C2C8C" w:rsidRDefault="00511982" w:rsidP="00724BEC">
            <w:pPr>
              <w:widowControl w:val="0"/>
              <w:numPr>
                <w:ilvl w:val="0"/>
                <w:numId w:val="23"/>
              </w:numPr>
              <w:tabs>
                <w:tab w:val="clear" w:pos="283"/>
                <w:tab w:val="left" w:pos="426"/>
              </w:tabs>
              <w:ind w:left="426" w:hanging="426"/>
              <w:jc w:val="both"/>
              <w:rPr>
                <w:rFonts w:ascii="Aptos" w:hAnsi="Aptos" w:cstheme="majorHAnsi"/>
                <w:color w:val="FF0000"/>
                <w:sz w:val="22"/>
                <w:szCs w:val="22"/>
                <w:lang w:val="it-IT"/>
              </w:rPr>
            </w:pPr>
            <w:r w:rsidRPr="009C2C8C">
              <w:rPr>
                <w:rFonts w:ascii="Aptos" w:hAnsi="Aptos" w:cstheme="majorHAnsi"/>
                <w:color w:val="FF0000"/>
                <w:sz w:val="22"/>
                <w:szCs w:val="22"/>
                <w:lang w:val="it-IT"/>
              </w:rPr>
              <w:t>progetto di fattibilità tecnica ed economica</w:t>
            </w:r>
          </w:p>
          <w:p w14:paraId="19506A4E" w14:textId="77777777" w:rsidR="00511982" w:rsidRPr="009C2C8C" w:rsidRDefault="00511982" w:rsidP="00724BEC">
            <w:pPr>
              <w:widowControl w:val="0"/>
              <w:numPr>
                <w:ilvl w:val="0"/>
                <w:numId w:val="23"/>
              </w:numPr>
              <w:tabs>
                <w:tab w:val="clear" w:pos="283"/>
                <w:tab w:val="left" w:pos="426"/>
              </w:tabs>
              <w:ind w:left="426" w:hanging="426"/>
              <w:jc w:val="both"/>
              <w:rPr>
                <w:rFonts w:ascii="Aptos" w:hAnsi="Aptos" w:cstheme="majorHAnsi"/>
                <w:color w:val="FF0000"/>
                <w:sz w:val="22"/>
                <w:szCs w:val="22"/>
                <w:lang w:val="it-IT"/>
              </w:rPr>
            </w:pPr>
            <w:r w:rsidRPr="009C2C8C">
              <w:rPr>
                <w:rFonts w:ascii="Aptos" w:hAnsi="Aptos" w:cstheme="majorHAnsi"/>
                <w:color w:val="FF0000"/>
                <w:sz w:val="22"/>
                <w:szCs w:val="22"/>
                <w:lang w:val="it-IT"/>
              </w:rPr>
              <w:t>progetto esecutivo</w:t>
            </w:r>
          </w:p>
          <w:p w14:paraId="3D0AF4B9" w14:textId="77777777" w:rsidR="00511982" w:rsidRPr="009C2C8C" w:rsidRDefault="00511982" w:rsidP="00724BEC">
            <w:pPr>
              <w:widowControl w:val="0"/>
              <w:numPr>
                <w:ilvl w:val="0"/>
                <w:numId w:val="23"/>
              </w:numPr>
              <w:tabs>
                <w:tab w:val="clear" w:pos="283"/>
                <w:tab w:val="left" w:pos="426"/>
              </w:tabs>
              <w:ind w:left="426" w:hanging="426"/>
              <w:jc w:val="both"/>
              <w:rPr>
                <w:rFonts w:ascii="Aptos" w:hAnsi="Aptos" w:cstheme="majorHAnsi"/>
                <w:color w:val="FF0000"/>
                <w:sz w:val="22"/>
                <w:szCs w:val="22"/>
                <w:lang w:val="it-IT"/>
              </w:rPr>
            </w:pPr>
            <w:r w:rsidRPr="009C2C8C">
              <w:rPr>
                <w:rFonts w:ascii="Aptos" w:hAnsi="Aptos" w:cstheme="majorHAnsi"/>
                <w:color w:val="FF0000"/>
                <w:sz w:val="22"/>
                <w:szCs w:val="22"/>
                <w:lang w:val="it-IT"/>
              </w:rPr>
              <w:t>progettazione generale (riguarda l’integrazione tra le varie prestazioni specialistiche)</w:t>
            </w:r>
          </w:p>
          <w:p w14:paraId="685B347F" w14:textId="77777777" w:rsidR="00511982" w:rsidRPr="009C2C8C" w:rsidRDefault="00511982" w:rsidP="00724BEC">
            <w:pPr>
              <w:widowControl w:val="0"/>
              <w:numPr>
                <w:ilvl w:val="0"/>
                <w:numId w:val="23"/>
              </w:numPr>
              <w:tabs>
                <w:tab w:val="clear" w:pos="283"/>
                <w:tab w:val="left" w:pos="426"/>
              </w:tabs>
              <w:ind w:left="426" w:hanging="426"/>
              <w:jc w:val="both"/>
              <w:rPr>
                <w:rFonts w:ascii="Aptos" w:hAnsi="Aptos" w:cstheme="majorHAnsi"/>
                <w:color w:val="FF0000"/>
                <w:sz w:val="22"/>
                <w:szCs w:val="22"/>
                <w:lang w:val="it-IT"/>
              </w:rPr>
            </w:pPr>
            <w:r w:rsidRPr="009C2C8C">
              <w:rPr>
                <w:rFonts w:ascii="Aptos" w:hAnsi="Aptos" w:cstheme="majorHAnsi"/>
                <w:color w:val="FF0000"/>
                <w:sz w:val="22"/>
                <w:szCs w:val="22"/>
                <w:lang w:val="it-IT"/>
              </w:rPr>
              <w:t xml:space="preserve">coordinamento della sicurezza in fase progettuale </w:t>
            </w:r>
          </w:p>
          <w:p w14:paraId="0DF9DD6F" w14:textId="77777777" w:rsidR="00511982" w:rsidRPr="009C2C8C" w:rsidRDefault="00511982" w:rsidP="00724BEC">
            <w:pPr>
              <w:widowControl w:val="0"/>
              <w:numPr>
                <w:ilvl w:val="0"/>
                <w:numId w:val="23"/>
              </w:numPr>
              <w:tabs>
                <w:tab w:val="clear" w:pos="283"/>
                <w:tab w:val="left" w:pos="426"/>
              </w:tabs>
              <w:ind w:left="426" w:hanging="426"/>
              <w:jc w:val="both"/>
              <w:rPr>
                <w:rFonts w:ascii="Aptos" w:hAnsi="Aptos" w:cstheme="majorHAnsi"/>
                <w:color w:val="FF0000"/>
                <w:sz w:val="22"/>
                <w:szCs w:val="22"/>
                <w:lang w:val="it-IT"/>
              </w:rPr>
            </w:pPr>
            <w:r w:rsidRPr="009C2C8C">
              <w:rPr>
                <w:rFonts w:ascii="Aptos" w:hAnsi="Aptos" w:cstheme="majorHAnsi"/>
                <w:color w:val="FF0000"/>
                <w:spacing w:val="2"/>
                <w:sz w:val="22"/>
                <w:szCs w:val="22"/>
                <w:lang w:val="it-IT"/>
              </w:rPr>
              <w:t>la redazione della relazione geologica;</w:t>
            </w:r>
          </w:p>
          <w:p w14:paraId="02FCFA2C" w14:textId="45B09103" w:rsidR="00511982" w:rsidRPr="009C2C8C" w:rsidRDefault="00511982" w:rsidP="00724BEC">
            <w:pPr>
              <w:widowControl w:val="0"/>
              <w:numPr>
                <w:ilvl w:val="0"/>
                <w:numId w:val="23"/>
              </w:numPr>
              <w:tabs>
                <w:tab w:val="clear" w:pos="283"/>
                <w:tab w:val="left" w:pos="426"/>
              </w:tabs>
              <w:ind w:left="426" w:hanging="426"/>
              <w:jc w:val="both"/>
              <w:rPr>
                <w:rFonts w:ascii="Aptos" w:hAnsi="Aptos" w:cstheme="majorHAnsi"/>
                <w:color w:val="FF6600"/>
                <w:sz w:val="22"/>
                <w:szCs w:val="22"/>
                <w:lang w:val="it-IT"/>
              </w:rPr>
            </w:pPr>
            <w:r w:rsidRPr="009C2C8C">
              <w:rPr>
                <w:rFonts w:ascii="Aptos" w:hAnsi="Aptos" w:cstheme="majorHAnsi"/>
                <w:color w:val="FF0000"/>
                <w:spacing w:val="2"/>
                <w:sz w:val="22"/>
                <w:szCs w:val="22"/>
                <w:lang w:val="it-IT"/>
              </w:rPr>
              <w:t>la redazione della relazione acustica.</w:t>
            </w:r>
          </w:p>
        </w:tc>
      </w:tr>
      <w:tr w:rsidR="00D356E0" w:rsidRPr="009C2C8C" w14:paraId="3157EEC0" w14:textId="77777777" w:rsidTr="60C72650">
        <w:trPr>
          <w:gridAfter w:val="1"/>
          <w:wAfter w:w="155" w:type="dxa"/>
        </w:trPr>
        <w:tc>
          <w:tcPr>
            <w:tcW w:w="4474" w:type="dxa"/>
          </w:tcPr>
          <w:p w14:paraId="7146AFA0" w14:textId="77777777" w:rsidR="00D356E0" w:rsidRPr="009C2C8C" w:rsidRDefault="00D356E0" w:rsidP="00724BEC">
            <w:pPr>
              <w:widowControl w:val="0"/>
              <w:jc w:val="both"/>
              <w:rPr>
                <w:rFonts w:ascii="Aptos" w:hAnsi="Aptos" w:cstheme="majorHAnsi"/>
                <w:color w:val="FF6600"/>
                <w:sz w:val="22"/>
                <w:szCs w:val="22"/>
                <w:lang w:val="it-IT"/>
              </w:rPr>
            </w:pPr>
          </w:p>
        </w:tc>
        <w:tc>
          <w:tcPr>
            <w:tcW w:w="560" w:type="dxa"/>
          </w:tcPr>
          <w:p w14:paraId="3FCC780C" w14:textId="77777777" w:rsidR="00D356E0" w:rsidRPr="009C2C8C" w:rsidRDefault="00D356E0" w:rsidP="00724BEC">
            <w:pPr>
              <w:widowControl w:val="0"/>
              <w:ind w:right="-180"/>
              <w:jc w:val="both"/>
              <w:rPr>
                <w:rFonts w:ascii="Aptos" w:hAnsi="Aptos" w:cstheme="majorHAnsi"/>
                <w:sz w:val="22"/>
                <w:szCs w:val="22"/>
                <w:lang w:val="it-IT"/>
              </w:rPr>
            </w:pPr>
          </w:p>
        </w:tc>
        <w:tc>
          <w:tcPr>
            <w:tcW w:w="4461" w:type="dxa"/>
          </w:tcPr>
          <w:p w14:paraId="222645FE" w14:textId="77777777" w:rsidR="00D356E0" w:rsidRPr="009C2C8C" w:rsidRDefault="00D356E0" w:rsidP="00724BEC">
            <w:pPr>
              <w:widowControl w:val="0"/>
              <w:tabs>
                <w:tab w:val="left" w:pos="426"/>
              </w:tabs>
              <w:jc w:val="both"/>
              <w:rPr>
                <w:rFonts w:ascii="Aptos" w:hAnsi="Aptos" w:cstheme="majorHAnsi"/>
                <w:color w:val="FF6600"/>
                <w:sz w:val="22"/>
                <w:szCs w:val="22"/>
                <w:lang w:val="it-IT"/>
              </w:rPr>
            </w:pPr>
          </w:p>
        </w:tc>
      </w:tr>
      <w:tr w:rsidR="00511982" w:rsidRPr="009C2C8C" w14:paraId="33A62C7E" w14:textId="77777777" w:rsidTr="60C72650">
        <w:trPr>
          <w:gridAfter w:val="1"/>
          <w:wAfter w:w="155" w:type="dxa"/>
        </w:trPr>
        <w:tc>
          <w:tcPr>
            <w:tcW w:w="4474" w:type="dxa"/>
          </w:tcPr>
          <w:p w14:paraId="156F0E8C" w14:textId="632D4EF4" w:rsidR="00511982" w:rsidRPr="009C2C8C" w:rsidRDefault="00511982" w:rsidP="00724BEC">
            <w:pPr>
              <w:pStyle w:val="Default"/>
              <w:widowControl w:val="0"/>
              <w:jc w:val="both"/>
              <w:rPr>
                <w:rFonts w:ascii="Aptos" w:hAnsi="Aptos" w:cstheme="majorHAnsi"/>
                <w:sz w:val="22"/>
                <w:szCs w:val="22"/>
                <w:lang w:val="de-DE"/>
              </w:rPr>
            </w:pPr>
            <w:r w:rsidRPr="009C2C8C">
              <w:rPr>
                <w:rFonts w:ascii="Aptos" w:hAnsi="Aptos" w:cstheme="majorHAnsi"/>
                <w:color w:val="FF0000"/>
                <w:sz w:val="22"/>
                <w:szCs w:val="22"/>
                <w:highlight w:val="green"/>
                <w:lang w:val="de-DE"/>
              </w:rPr>
              <w:t xml:space="preserve">im Fall von Bauleitungsaufträgen </w:t>
            </w:r>
          </w:p>
        </w:tc>
        <w:tc>
          <w:tcPr>
            <w:tcW w:w="560" w:type="dxa"/>
          </w:tcPr>
          <w:p w14:paraId="608DDFAF" w14:textId="77777777" w:rsidR="00511982" w:rsidRPr="009C2C8C" w:rsidRDefault="00511982" w:rsidP="00724BEC">
            <w:pPr>
              <w:widowControl w:val="0"/>
              <w:ind w:right="-180"/>
              <w:jc w:val="both"/>
              <w:rPr>
                <w:rFonts w:ascii="Aptos" w:hAnsi="Aptos" w:cstheme="majorHAnsi"/>
                <w:sz w:val="22"/>
                <w:szCs w:val="22"/>
                <w:lang w:val="de-DE"/>
              </w:rPr>
            </w:pPr>
          </w:p>
        </w:tc>
        <w:tc>
          <w:tcPr>
            <w:tcW w:w="4461" w:type="dxa"/>
          </w:tcPr>
          <w:p w14:paraId="3DCB19B6" w14:textId="574165F9" w:rsidR="00511982" w:rsidRPr="009C2C8C" w:rsidRDefault="00511982" w:rsidP="00724BEC">
            <w:pPr>
              <w:pStyle w:val="Default"/>
              <w:widowControl w:val="0"/>
              <w:jc w:val="both"/>
              <w:rPr>
                <w:rFonts w:ascii="Aptos" w:hAnsi="Aptos" w:cstheme="majorHAnsi"/>
                <w:color w:val="auto"/>
                <w:sz w:val="22"/>
                <w:szCs w:val="22"/>
              </w:rPr>
            </w:pPr>
            <w:r w:rsidRPr="009C2C8C">
              <w:rPr>
                <w:rFonts w:ascii="Aptos" w:hAnsi="Aptos" w:cstheme="majorHAnsi"/>
                <w:color w:val="FF0000"/>
                <w:sz w:val="22"/>
                <w:szCs w:val="22"/>
                <w:highlight w:val="green"/>
              </w:rPr>
              <w:t>In caso di incarichi di direzione lavori</w:t>
            </w:r>
          </w:p>
        </w:tc>
      </w:tr>
      <w:tr w:rsidR="00634782" w:rsidRPr="009C2C8C" w14:paraId="3E35303B" w14:textId="77777777" w:rsidTr="60C72650">
        <w:trPr>
          <w:gridAfter w:val="1"/>
          <w:wAfter w:w="155" w:type="dxa"/>
        </w:trPr>
        <w:tc>
          <w:tcPr>
            <w:tcW w:w="4474" w:type="dxa"/>
          </w:tcPr>
          <w:p w14:paraId="50E288F6" w14:textId="77777777" w:rsidR="00634782" w:rsidRPr="009C2C8C" w:rsidRDefault="00634782" w:rsidP="00724BEC">
            <w:pPr>
              <w:pStyle w:val="Default"/>
              <w:widowControl w:val="0"/>
              <w:ind w:right="76"/>
              <w:jc w:val="both"/>
              <w:rPr>
                <w:rFonts w:ascii="Aptos" w:hAnsi="Aptos" w:cstheme="majorHAnsi"/>
                <w:strike/>
                <w:color w:val="0000FF"/>
                <w:sz w:val="22"/>
                <w:szCs w:val="22"/>
                <w:highlight w:val="yellow"/>
              </w:rPr>
            </w:pPr>
          </w:p>
        </w:tc>
        <w:tc>
          <w:tcPr>
            <w:tcW w:w="560" w:type="dxa"/>
          </w:tcPr>
          <w:p w14:paraId="1DAD1E29" w14:textId="77777777" w:rsidR="00634782" w:rsidRPr="009C2C8C" w:rsidRDefault="00634782" w:rsidP="00724BEC">
            <w:pPr>
              <w:widowControl w:val="0"/>
              <w:ind w:right="-180"/>
              <w:jc w:val="both"/>
              <w:rPr>
                <w:rFonts w:ascii="Aptos" w:hAnsi="Aptos" w:cstheme="majorHAnsi"/>
                <w:sz w:val="22"/>
                <w:szCs w:val="22"/>
                <w:lang w:val="it-IT"/>
              </w:rPr>
            </w:pPr>
          </w:p>
        </w:tc>
        <w:tc>
          <w:tcPr>
            <w:tcW w:w="4461" w:type="dxa"/>
          </w:tcPr>
          <w:p w14:paraId="156AD334" w14:textId="77777777" w:rsidR="00634782" w:rsidRPr="009C2C8C" w:rsidRDefault="00634782" w:rsidP="00724BEC">
            <w:pPr>
              <w:pStyle w:val="Default"/>
              <w:widowControl w:val="0"/>
              <w:ind w:right="105"/>
              <w:jc w:val="both"/>
              <w:rPr>
                <w:rFonts w:ascii="Aptos" w:hAnsi="Aptos" w:cstheme="majorHAnsi"/>
                <w:strike/>
                <w:color w:val="0000FF"/>
                <w:sz w:val="22"/>
                <w:szCs w:val="22"/>
                <w:highlight w:val="yellow"/>
              </w:rPr>
            </w:pPr>
          </w:p>
        </w:tc>
      </w:tr>
      <w:tr w:rsidR="00511982" w:rsidRPr="009C2C8C" w14:paraId="6D55AC69" w14:textId="77777777" w:rsidTr="60C72650">
        <w:trPr>
          <w:gridAfter w:val="1"/>
          <w:wAfter w:w="155" w:type="dxa"/>
        </w:trPr>
        <w:tc>
          <w:tcPr>
            <w:tcW w:w="4474" w:type="dxa"/>
          </w:tcPr>
          <w:p w14:paraId="5C37849C" w14:textId="77777777" w:rsidR="00511982" w:rsidRPr="009C2C8C" w:rsidRDefault="00511982" w:rsidP="00724BEC">
            <w:pPr>
              <w:widowControl w:val="0"/>
              <w:numPr>
                <w:ilvl w:val="0"/>
                <w:numId w:val="22"/>
              </w:numPr>
              <w:tabs>
                <w:tab w:val="clear" w:pos="283"/>
                <w:tab w:val="num" w:pos="360"/>
              </w:tabs>
              <w:ind w:left="360" w:hanging="360"/>
              <w:jc w:val="both"/>
              <w:rPr>
                <w:rFonts w:ascii="Aptos" w:hAnsi="Aptos" w:cstheme="majorHAnsi"/>
                <w:color w:val="FF0000"/>
                <w:sz w:val="22"/>
                <w:szCs w:val="22"/>
                <w:lang w:val="de-DE"/>
              </w:rPr>
            </w:pPr>
            <w:r w:rsidRPr="009C2C8C">
              <w:rPr>
                <w:rFonts w:ascii="Aptos" w:hAnsi="Aptos" w:cstheme="majorHAnsi"/>
                <w:color w:val="FF0000"/>
                <w:sz w:val="22"/>
                <w:szCs w:val="22"/>
                <w:lang w:val="de-DE"/>
              </w:rPr>
              <w:t>Bauleitung, Aufmaß und Abrechnung</w:t>
            </w:r>
          </w:p>
          <w:p w14:paraId="58E73B66" w14:textId="77777777" w:rsidR="00511982" w:rsidRPr="009C2C8C" w:rsidRDefault="00511982" w:rsidP="00724BEC">
            <w:pPr>
              <w:widowControl w:val="0"/>
              <w:numPr>
                <w:ilvl w:val="0"/>
                <w:numId w:val="22"/>
              </w:numPr>
              <w:tabs>
                <w:tab w:val="clear" w:pos="283"/>
                <w:tab w:val="num" w:pos="360"/>
              </w:tabs>
              <w:ind w:left="360" w:hanging="360"/>
              <w:jc w:val="both"/>
              <w:rPr>
                <w:rFonts w:ascii="Aptos" w:hAnsi="Aptos" w:cstheme="majorHAnsi"/>
                <w:color w:val="FF0000"/>
                <w:sz w:val="22"/>
                <w:szCs w:val="22"/>
                <w:lang w:val="de-DE"/>
              </w:rPr>
            </w:pPr>
            <w:r w:rsidRPr="009C2C8C">
              <w:rPr>
                <w:rFonts w:ascii="Aptos" w:hAnsi="Aptos" w:cstheme="majorHAnsi"/>
                <w:color w:val="FF0000"/>
                <w:sz w:val="22"/>
                <w:szCs w:val="22"/>
                <w:lang w:val="de-DE"/>
              </w:rPr>
              <w:t xml:space="preserve">Aufgaben des Baustelleninspektors (tägliche Bauassistenz) </w:t>
            </w:r>
          </w:p>
          <w:p w14:paraId="39DE9305" w14:textId="77777777" w:rsidR="00511982" w:rsidRPr="009C2C8C" w:rsidRDefault="00511982" w:rsidP="00724BEC">
            <w:pPr>
              <w:widowControl w:val="0"/>
              <w:numPr>
                <w:ilvl w:val="0"/>
                <w:numId w:val="22"/>
              </w:numPr>
              <w:tabs>
                <w:tab w:val="clear" w:pos="283"/>
                <w:tab w:val="num" w:pos="360"/>
              </w:tabs>
              <w:ind w:left="360" w:hanging="360"/>
              <w:jc w:val="both"/>
              <w:rPr>
                <w:rFonts w:ascii="Aptos" w:hAnsi="Aptos" w:cstheme="majorHAnsi"/>
                <w:color w:val="FF0000"/>
                <w:sz w:val="22"/>
                <w:szCs w:val="22"/>
                <w:lang w:val="de-DE"/>
              </w:rPr>
            </w:pPr>
            <w:r w:rsidRPr="009C2C8C">
              <w:rPr>
                <w:rFonts w:ascii="Aptos" w:hAnsi="Aptos" w:cstheme="majorHAnsi"/>
                <w:color w:val="FF0000"/>
                <w:sz w:val="22"/>
                <w:szCs w:val="22"/>
                <w:lang w:val="de-DE"/>
              </w:rPr>
              <w:t>Generalbauleitung (betrifft die Koordinierung zwischen den verschiedenen Fachleistungen)</w:t>
            </w:r>
          </w:p>
          <w:p w14:paraId="2ABAEDED" w14:textId="77777777" w:rsidR="00511982" w:rsidRPr="009C2C8C" w:rsidRDefault="00511982" w:rsidP="00724BEC">
            <w:pPr>
              <w:widowControl w:val="0"/>
              <w:numPr>
                <w:ilvl w:val="0"/>
                <w:numId w:val="22"/>
              </w:numPr>
              <w:tabs>
                <w:tab w:val="clear" w:pos="283"/>
                <w:tab w:val="num" w:pos="360"/>
              </w:tabs>
              <w:ind w:left="360" w:right="78" w:hanging="360"/>
              <w:jc w:val="both"/>
              <w:rPr>
                <w:rFonts w:ascii="Aptos" w:hAnsi="Aptos" w:cstheme="majorHAnsi"/>
                <w:color w:val="FF0000"/>
                <w:sz w:val="22"/>
                <w:szCs w:val="22"/>
                <w:lang w:val="de-DE"/>
              </w:rPr>
            </w:pPr>
            <w:r w:rsidRPr="009C2C8C">
              <w:rPr>
                <w:rFonts w:ascii="Aptos" w:hAnsi="Aptos" w:cstheme="majorHAnsi"/>
                <w:color w:val="FF0000"/>
                <w:sz w:val="22"/>
                <w:szCs w:val="22"/>
                <w:lang w:val="de-DE"/>
              </w:rPr>
              <w:t>Sicherheitskoordinierung in der Ausführungsphase</w:t>
            </w:r>
          </w:p>
          <w:p w14:paraId="767ECC31" w14:textId="60465F08" w:rsidR="00511982" w:rsidRPr="009C2C8C" w:rsidRDefault="00511982" w:rsidP="00724BEC">
            <w:pPr>
              <w:widowControl w:val="0"/>
              <w:numPr>
                <w:ilvl w:val="0"/>
                <w:numId w:val="22"/>
              </w:numPr>
              <w:tabs>
                <w:tab w:val="clear" w:pos="283"/>
                <w:tab w:val="num" w:pos="360"/>
              </w:tabs>
              <w:ind w:left="360" w:right="78" w:hanging="360"/>
              <w:jc w:val="both"/>
              <w:rPr>
                <w:rFonts w:ascii="Aptos" w:hAnsi="Aptos" w:cstheme="majorHAnsi"/>
                <w:color w:val="0000FF"/>
                <w:sz w:val="22"/>
                <w:szCs w:val="22"/>
                <w:lang w:val="de-DE"/>
              </w:rPr>
            </w:pPr>
            <w:r w:rsidRPr="009C2C8C">
              <w:rPr>
                <w:rFonts w:ascii="Aptos" w:hAnsi="Aptos" w:cstheme="majorHAnsi"/>
                <w:color w:val="FF0000"/>
                <w:spacing w:val="-2"/>
                <w:sz w:val="22"/>
                <w:szCs w:val="22"/>
                <w:lang w:val="de-DE"/>
              </w:rPr>
              <w:t>die Aufgaben der „operativen geologischen Bauleitung“.</w:t>
            </w:r>
          </w:p>
        </w:tc>
        <w:tc>
          <w:tcPr>
            <w:tcW w:w="560" w:type="dxa"/>
          </w:tcPr>
          <w:p w14:paraId="796C5B59" w14:textId="77777777" w:rsidR="00511982" w:rsidRPr="009C2C8C" w:rsidRDefault="00511982" w:rsidP="00724BEC">
            <w:pPr>
              <w:widowControl w:val="0"/>
              <w:ind w:right="-180"/>
              <w:jc w:val="both"/>
              <w:rPr>
                <w:rFonts w:ascii="Aptos" w:hAnsi="Aptos" w:cstheme="majorHAnsi"/>
                <w:sz w:val="22"/>
                <w:szCs w:val="22"/>
                <w:lang w:val="de-DE"/>
              </w:rPr>
            </w:pPr>
          </w:p>
        </w:tc>
        <w:tc>
          <w:tcPr>
            <w:tcW w:w="4461" w:type="dxa"/>
          </w:tcPr>
          <w:p w14:paraId="76492C30" w14:textId="77777777" w:rsidR="00511982" w:rsidRPr="009C2C8C" w:rsidRDefault="00511982" w:rsidP="00724BEC">
            <w:pPr>
              <w:widowControl w:val="0"/>
              <w:numPr>
                <w:ilvl w:val="0"/>
                <w:numId w:val="24"/>
              </w:numPr>
              <w:tabs>
                <w:tab w:val="clear" w:pos="283"/>
                <w:tab w:val="num" w:pos="425"/>
              </w:tabs>
              <w:ind w:left="425" w:hanging="425"/>
              <w:jc w:val="both"/>
              <w:rPr>
                <w:rFonts w:ascii="Aptos" w:hAnsi="Aptos" w:cstheme="majorHAnsi"/>
                <w:color w:val="FF0000"/>
                <w:sz w:val="22"/>
                <w:szCs w:val="22"/>
                <w:lang w:val="it-IT"/>
              </w:rPr>
            </w:pPr>
            <w:r w:rsidRPr="009C2C8C">
              <w:rPr>
                <w:rFonts w:ascii="Aptos" w:hAnsi="Aptos" w:cstheme="majorHAnsi"/>
                <w:color w:val="FF0000"/>
                <w:sz w:val="22"/>
                <w:szCs w:val="22"/>
                <w:lang w:val="it-IT"/>
              </w:rPr>
              <w:t xml:space="preserve">direzione lavori, contabilità e misura, </w:t>
            </w:r>
          </w:p>
          <w:p w14:paraId="70311D9A" w14:textId="77777777" w:rsidR="00511982" w:rsidRPr="009C2C8C" w:rsidRDefault="00511982" w:rsidP="00724BEC">
            <w:pPr>
              <w:widowControl w:val="0"/>
              <w:numPr>
                <w:ilvl w:val="0"/>
                <w:numId w:val="24"/>
              </w:numPr>
              <w:tabs>
                <w:tab w:val="clear" w:pos="283"/>
                <w:tab w:val="num" w:pos="425"/>
              </w:tabs>
              <w:ind w:left="425" w:hanging="425"/>
              <w:jc w:val="both"/>
              <w:rPr>
                <w:rFonts w:ascii="Aptos" w:hAnsi="Aptos" w:cstheme="majorHAnsi"/>
                <w:color w:val="FF0000"/>
                <w:sz w:val="22"/>
                <w:szCs w:val="22"/>
                <w:lang w:val="it-IT"/>
              </w:rPr>
            </w:pPr>
            <w:r w:rsidRPr="009C2C8C">
              <w:rPr>
                <w:rFonts w:ascii="Aptos" w:hAnsi="Aptos" w:cstheme="majorHAnsi"/>
                <w:color w:val="FF0000"/>
                <w:sz w:val="22"/>
                <w:szCs w:val="22"/>
                <w:lang w:val="it-IT"/>
              </w:rPr>
              <w:t xml:space="preserve">attività di ispettore di cantiere (assistenza giornaliera) </w:t>
            </w:r>
          </w:p>
          <w:p w14:paraId="27499A01" w14:textId="77777777" w:rsidR="00511982" w:rsidRPr="009C2C8C" w:rsidRDefault="00511982" w:rsidP="00724BEC">
            <w:pPr>
              <w:widowControl w:val="0"/>
              <w:numPr>
                <w:ilvl w:val="0"/>
                <w:numId w:val="24"/>
              </w:numPr>
              <w:tabs>
                <w:tab w:val="clear" w:pos="283"/>
                <w:tab w:val="num" w:pos="425"/>
              </w:tabs>
              <w:ind w:left="425" w:hanging="425"/>
              <w:jc w:val="both"/>
              <w:rPr>
                <w:rFonts w:ascii="Aptos" w:hAnsi="Aptos" w:cstheme="majorHAnsi"/>
                <w:color w:val="FF0000"/>
                <w:sz w:val="22"/>
                <w:szCs w:val="22"/>
                <w:lang w:val="it-IT"/>
              </w:rPr>
            </w:pPr>
            <w:r w:rsidRPr="009C2C8C">
              <w:rPr>
                <w:rFonts w:ascii="Aptos" w:hAnsi="Aptos" w:cstheme="majorHAnsi"/>
                <w:color w:val="FF0000"/>
                <w:sz w:val="22"/>
                <w:szCs w:val="22"/>
                <w:lang w:val="it-IT"/>
              </w:rPr>
              <w:t>direzione lavori generale (riguarda l’integrazione tra le varie prestazioni specialistiche)</w:t>
            </w:r>
          </w:p>
          <w:p w14:paraId="4DA5D1FC" w14:textId="77777777" w:rsidR="00511982" w:rsidRPr="009C2C8C" w:rsidRDefault="00511982" w:rsidP="00724BEC">
            <w:pPr>
              <w:widowControl w:val="0"/>
              <w:numPr>
                <w:ilvl w:val="0"/>
                <w:numId w:val="24"/>
              </w:numPr>
              <w:tabs>
                <w:tab w:val="clear" w:pos="283"/>
                <w:tab w:val="num" w:pos="425"/>
              </w:tabs>
              <w:ind w:left="426" w:hanging="426"/>
              <w:jc w:val="both"/>
              <w:rPr>
                <w:rFonts w:ascii="Aptos" w:hAnsi="Aptos" w:cstheme="majorHAnsi"/>
                <w:color w:val="FF0000"/>
                <w:sz w:val="22"/>
                <w:szCs w:val="22"/>
                <w:lang w:val="it-IT"/>
              </w:rPr>
            </w:pPr>
            <w:r w:rsidRPr="009C2C8C">
              <w:rPr>
                <w:rFonts w:ascii="Aptos" w:hAnsi="Aptos" w:cstheme="majorHAnsi"/>
                <w:color w:val="FF0000"/>
                <w:sz w:val="22"/>
                <w:szCs w:val="22"/>
                <w:lang w:val="it-IT"/>
              </w:rPr>
              <w:t>coordinamento della sicurezza in fase esecutiva</w:t>
            </w:r>
          </w:p>
          <w:p w14:paraId="383BE890" w14:textId="6D757E2C" w:rsidR="00511982" w:rsidRPr="009C2C8C" w:rsidRDefault="00511982" w:rsidP="00724BEC">
            <w:pPr>
              <w:widowControl w:val="0"/>
              <w:numPr>
                <w:ilvl w:val="0"/>
                <w:numId w:val="24"/>
              </w:numPr>
              <w:tabs>
                <w:tab w:val="clear" w:pos="283"/>
                <w:tab w:val="num" w:pos="425"/>
              </w:tabs>
              <w:ind w:left="425" w:hanging="425"/>
              <w:jc w:val="both"/>
              <w:rPr>
                <w:rFonts w:ascii="Aptos" w:hAnsi="Aptos" w:cstheme="majorHAnsi"/>
                <w:color w:val="0000FF"/>
                <w:sz w:val="22"/>
                <w:szCs w:val="22"/>
                <w:lang w:val="it-IT"/>
              </w:rPr>
            </w:pPr>
            <w:r w:rsidRPr="009C2C8C">
              <w:rPr>
                <w:rFonts w:ascii="Aptos" w:hAnsi="Aptos" w:cstheme="majorHAnsi"/>
                <w:color w:val="FF0000"/>
                <w:spacing w:val="2"/>
                <w:sz w:val="22"/>
                <w:szCs w:val="22"/>
                <w:lang w:val="it-IT"/>
              </w:rPr>
              <w:t xml:space="preserve">l’attività di </w:t>
            </w:r>
            <w:r w:rsidRPr="009C2C8C">
              <w:rPr>
                <w:rFonts w:ascii="Aptos" w:hAnsi="Aptos" w:cstheme="majorHAnsi"/>
                <w:color w:val="FF0000"/>
                <w:sz w:val="22"/>
                <w:szCs w:val="22"/>
                <w:lang w:val="it-IT"/>
              </w:rPr>
              <w:t>„Direttore operativo geologo”.</w:t>
            </w:r>
          </w:p>
        </w:tc>
      </w:tr>
      <w:tr w:rsidR="00D356E0" w:rsidRPr="009C2C8C" w14:paraId="024A5793" w14:textId="77777777" w:rsidTr="60C72650">
        <w:trPr>
          <w:gridAfter w:val="1"/>
          <w:wAfter w:w="155" w:type="dxa"/>
        </w:trPr>
        <w:tc>
          <w:tcPr>
            <w:tcW w:w="4474" w:type="dxa"/>
          </w:tcPr>
          <w:p w14:paraId="0AC418A8" w14:textId="77777777" w:rsidR="00D356E0" w:rsidRPr="009C2C8C" w:rsidRDefault="00D356E0" w:rsidP="00724BEC">
            <w:pPr>
              <w:widowControl w:val="0"/>
              <w:ind w:left="360"/>
              <w:jc w:val="both"/>
              <w:rPr>
                <w:rFonts w:ascii="Aptos" w:hAnsi="Aptos" w:cstheme="majorHAnsi"/>
                <w:color w:val="0000FF"/>
                <w:sz w:val="22"/>
                <w:szCs w:val="22"/>
                <w:lang w:val="it-IT"/>
              </w:rPr>
            </w:pPr>
          </w:p>
        </w:tc>
        <w:tc>
          <w:tcPr>
            <w:tcW w:w="560" w:type="dxa"/>
          </w:tcPr>
          <w:p w14:paraId="1FF296B6" w14:textId="77777777" w:rsidR="00D356E0" w:rsidRPr="009C2C8C" w:rsidRDefault="00D356E0" w:rsidP="00724BEC">
            <w:pPr>
              <w:widowControl w:val="0"/>
              <w:ind w:right="-180"/>
              <w:jc w:val="both"/>
              <w:rPr>
                <w:rFonts w:ascii="Aptos" w:hAnsi="Aptos" w:cstheme="majorHAnsi"/>
                <w:sz w:val="22"/>
                <w:szCs w:val="22"/>
                <w:lang w:val="it-IT"/>
              </w:rPr>
            </w:pPr>
          </w:p>
        </w:tc>
        <w:tc>
          <w:tcPr>
            <w:tcW w:w="4461" w:type="dxa"/>
          </w:tcPr>
          <w:p w14:paraId="388C8801" w14:textId="77777777" w:rsidR="00D356E0" w:rsidRPr="009C2C8C" w:rsidRDefault="00D356E0" w:rsidP="00724BEC">
            <w:pPr>
              <w:widowControl w:val="0"/>
              <w:jc w:val="both"/>
              <w:rPr>
                <w:rFonts w:ascii="Aptos" w:hAnsi="Aptos" w:cstheme="majorHAnsi"/>
                <w:color w:val="0000FF"/>
                <w:sz w:val="22"/>
                <w:szCs w:val="22"/>
                <w:lang w:val="it-IT"/>
              </w:rPr>
            </w:pPr>
          </w:p>
        </w:tc>
      </w:tr>
      <w:tr w:rsidR="00D356E0" w:rsidRPr="009C2C8C" w14:paraId="1517FC1F" w14:textId="77777777" w:rsidTr="60C72650">
        <w:trPr>
          <w:gridAfter w:val="1"/>
          <w:wAfter w:w="155" w:type="dxa"/>
        </w:trPr>
        <w:tc>
          <w:tcPr>
            <w:tcW w:w="4474" w:type="dxa"/>
          </w:tcPr>
          <w:p w14:paraId="7C1448D3" w14:textId="77777777" w:rsidR="00D356E0" w:rsidRPr="009C2C8C" w:rsidRDefault="00D356E0" w:rsidP="00724BEC">
            <w:pPr>
              <w:widowControl w:val="0"/>
              <w:shd w:val="clear" w:color="auto" w:fill="FFFFFF"/>
              <w:jc w:val="both"/>
              <w:rPr>
                <w:rFonts w:ascii="Aptos" w:hAnsi="Aptos" w:cstheme="majorHAnsi"/>
                <w:b/>
                <w:sz w:val="22"/>
                <w:szCs w:val="22"/>
              </w:rPr>
            </w:pPr>
            <w:r w:rsidRPr="009C2C8C">
              <w:rPr>
                <w:rFonts w:ascii="Aptos" w:hAnsi="Aptos" w:cstheme="majorHAnsi"/>
                <w:b/>
                <w:sz w:val="22"/>
                <w:szCs w:val="22"/>
              </w:rPr>
              <w:t xml:space="preserve">CPV: </w:t>
            </w:r>
            <w:r w:rsidRPr="009C2C8C">
              <w:rPr>
                <w:rFonts w:ascii="Aptos" w:hAnsi="Aptos" w:cstheme="majorHAnsi"/>
                <w:sz w:val="22"/>
                <w:szCs w:val="22"/>
              </w:rPr>
              <w:fldChar w:fldCharType="begin">
                <w:ffData>
                  <w:name w:val="Text1"/>
                  <w:enabled/>
                  <w:calcOnExit w:val="0"/>
                  <w:textInput/>
                </w:ffData>
              </w:fldChar>
            </w:r>
            <w:r w:rsidRPr="009C2C8C">
              <w:rPr>
                <w:rFonts w:ascii="Aptos" w:hAnsi="Aptos" w:cstheme="majorHAnsi"/>
                <w:sz w:val="22"/>
                <w:szCs w:val="22"/>
              </w:rPr>
              <w:instrText xml:space="preserve"> FORMTEXT </w:instrText>
            </w:r>
            <w:r w:rsidRPr="009C2C8C">
              <w:rPr>
                <w:rFonts w:ascii="Aptos" w:hAnsi="Aptos" w:cstheme="majorHAnsi"/>
                <w:sz w:val="22"/>
                <w:szCs w:val="22"/>
              </w:rPr>
            </w:r>
            <w:r w:rsidRPr="009C2C8C">
              <w:rPr>
                <w:rFonts w:ascii="Aptos" w:hAnsi="Aptos" w:cstheme="majorHAnsi"/>
                <w:sz w:val="22"/>
                <w:szCs w:val="22"/>
              </w:rPr>
              <w:fldChar w:fldCharType="separate"/>
            </w:r>
            <w:r w:rsidRPr="009C2C8C">
              <w:rPr>
                <w:rFonts w:ascii="Aptos" w:hAnsi="Aptos" w:cstheme="majorHAnsi"/>
                <w:sz w:val="22"/>
                <w:szCs w:val="22"/>
              </w:rPr>
              <w:t> </w:t>
            </w:r>
            <w:r w:rsidRPr="009C2C8C">
              <w:rPr>
                <w:rFonts w:ascii="Aptos" w:hAnsi="Aptos" w:cstheme="majorHAnsi"/>
                <w:sz w:val="22"/>
                <w:szCs w:val="22"/>
              </w:rPr>
              <w:t> </w:t>
            </w:r>
            <w:r w:rsidRPr="009C2C8C">
              <w:rPr>
                <w:rFonts w:ascii="Aptos" w:hAnsi="Aptos" w:cstheme="majorHAnsi"/>
                <w:sz w:val="22"/>
                <w:szCs w:val="22"/>
              </w:rPr>
              <w:t> </w:t>
            </w:r>
            <w:r w:rsidRPr="009C2C8C">
              <w:rPr>
                <w:rFonts w:ascii="Aptos" w:hAnsi="Aptos" w:cstheme="majorHAnsi"/>
                <w:sz w:val="22"/>
                <w:szCs w:val="22"/>
              </w:rPr>
              <w:t> </w:t>
            </w:r>
            <w:r w:rsidRPr="009C2C8C">
              <w:rPr>
                <w:rFonts w:ascii="Aptos" w:hAnsi="Aptos" w:cstheme="majorHAnsi"/>
                <w:sz w:val="22"/>
                <w:szCs w:val="22"/>
              </w:rPr>
              <w:t> </w:t>
            </w:r>
            <w:r w:rsidRPr="009C2C8C">
              <w:rPr>
                <w:rFonts w:ascii="Aptos" w:hAnsi="Aptos" w:cstheme="majorHAnsi"/>
                <w:sz w:val="22"/>
                <w:szCs w:val="22"/>
              </w:rPr>
              <w:fldChar w:fldCharType="end"/>
            </w:r>
          </w:p>
          <w:p w14:paraId="313AC582" w14:textId="77777777" w:rsidR="00D356E0" w:rsidRPr="009C2C8C" w:rsidRDefault="00D356E0" w:rsidP="00724BEC">
            <w:pPr>
              <w:pStyle w:val="Default"/>
              <w:widowControl w:val="0"/>
              <w:ind w:right="76"/>
              <w:jc w:val="both"/>
              <w:rPr>
                <w:rFonts w:ascii="Aptos" w:hAnsi="Aptos" w:cstheme="majorHAnsi"/>
                <w:sz w:val="22"/>
                <w:szCs w:val="22"/>
                <w:lang w:val="en-US"/>
              </w:rPr>
            </w:pPr>
          </w:p>
        </w:tc>
        <w:tc>
          <w:tcPr>
            <w:tcW w:w="560" w:type="dxa"/>
          </w:tcPr>
          <w:p w14:paraId="36B7D3A2" w14:textId="77777777" w:rsidR="00D356E0" w:rsidRPr="009C2C8C" w:rsidRDefault="00D356E0" w:rsidP="00724BEC">
            <w:pPr>
              <w:widowControl w:val="0"/>
              <w:ind w:right="-180"/>
              <w:jc w:val="both"/>
              <w:rPr>
                <w:rFonts w:ascii="Aptos" w:hAnsi="Aptos" w:cstheme="majorHAnsi"/>
                <w:sz w:val="22"/>
                <w:szCs w:val="22"/>
              </w:rPr>
            </w:pPr>
          </w:p>
        </w:tc>
        <w:tc>
          <w:tcPr>
            <w:tcW w:w="4461" w:type="dxa"/>
          </w:tcPr>
          <w:p w14:paraId="453ECBA9" w14:textId="77777777" w:rsidR="00D356E0" w:rsidRPr="009C2C8C" w:rsidRDefault="00D356E0" w:rsidP="00724BEC">
            <w:pPr>
              <w:pStyle w:val="Default"/>
              <w:widowControl w:val="0"/>
              <w:ind w:right="105"/>
              <w:jc w:val="both"/>
              <w:rPr>
                <w:rFonts w:ascii="Aptos" w:hAnsi="Aptos" w:cstheme="majorHAnsi"/>
                <w:color w:val="auto"/>
                <w:sz w:val="22"/>
                <w:szCs w:val="22"/>
                <w:lang w:val="en-US"/>
              </w:rPr>
            </w:pPr>
            <w:r w:rsidRPr="009C2C8C">
              <w:rPr>
                <w:rFonts w:ascii="Aptos" w:hAnsi="Aptos" w:cstheme="majorHAnsi"/>
                <w:b/>
                <w:sz w:val="22"/>
                <w:szCs w:val="22"/>
              </w:rPr>
              <w:t xml:space="preserve">CPV: </w:t>
            </w:r>
            <w:r w:rsidRPr="009C2C8C">
              <w:rPr>
                <w:rFonts w:ascii="Aptos" w:hAnsi="Aptos" w:cstheme="majorHAnsi"/>
                <w:sz w:val="22"/>
                <w:szCs w:val="22"/>
              </w:rPr>
              <w:fldChar w:fldCharType="begin">
                <w:ffData>
                  <w:name w:val="Text1"/>
                  <w:enabled/>
                  <w:calcOnExit w:val="0"/>
                  <w:textInput/>
                </w:ffData>
              </w:fldChar>
            </w:r>
            <w:r w:rsidRPr="009C2C8C">
              <w:rPr>
                <w:rFonts w:ascii="Aptos" w:hAnsi="Aptos" w:cstheme="majorHAnsi"/>
                <w:sz w:val="22"/>
                <w:szCs w:val="22"/>
              </w:rPr>
              <w:instrText xml:space="preserve"> FORMTEXT </w:instrText>
            </w:r>
            <w:r w:rsidRPr="009C2C8C">
              <w:rPr>
                <w:rFonts w:ascii="Aptos" w:hAnsi="Aptos" w:cstheme="majorHAnsi"/>
                <w:sz w:val="22"/>
                <w:szCs w:val="22"/>
              </w:rPr>
            </w:r>
            <w:r w:rsidRPr="009C2C8C">
              <w:rPr>
                <w:rFonts w:ascii="Aptos" w:hAnsi="Aptos" w:cstheme="majorHAnsi"/>
                <w:sz w:val="22"/>
                <w:szCs w:val="22"/>
              </w:rPr>
              <w:fldChar w:fldCharType="separate"/>
            </w:r>
            <w:r w:rsidRPr="009C2C8C">
              <w:rPr>
                <w:rFonts w:ascii="Aptos" w:hAnsi="Aptos" w:cstheme="majorHAnsi"/>
                <w:sz w:val="22"/>
                <w:szCs w:val="22"/>
              </w:rPr>
              <w:t> </w:t>
            </w:r>
            <w:r w:rsidRPr="009C2C8C">
              <w:rPr>
                <w:rFonts w:ascii="Aptos" w:hAnsi="Aptos" w:cstheme="majorHAnsi"/>
                <w:sz w:val="22"/>
                <w:szCs w:val="22"/>
              </w:rPr>
              <w:t> </w:t>
            </w:r>
            <w:r w:rsidRPr="009C2C8C">
              <w:rPr>
                <w:rFonts w:ascii="Aptos" w:hAnsi="Aptos" w:cstheme="majorHAnsi"/>
                <w:sz w:val="22"/>
                <w:szCs w:val="22"/>
              </w:rPr>
              <w:t> </w:t>
            </w:r>
            <w:r w:rsidRPr="009C2C8C">
              <w:rPr>
                <w:rFonts w:ascii="Aptos" w:hAnsi="Aptos" w:cstheme="majorHAnsi"/>
                <w:sz w:val="22"/>
                <w:szCs w:val="22"/>
              </w:rPr>
              <w:t> </w:t>
            </w:r>
            <w:r w:rsidRPr="009C2C8C">
              <w:rPr>
                <w:rFonts w:ascii="Aptos" w:hAnsi="Aptos" w:cstheme="majorHAnsi"/>
                <w:sz w:val="22"/>
                <w:szCs w:val="22"/>
              </w:rPr>
              <w:t> </w:t>
            </w:r>
            <w:r w:rsidRPr="009C2C8C">
              <w:rPr>
                <w:rFonts w:ascii="Aptos" w:hAnsi="Aptos" w:cstheme="majorHAnsi"/>
                <w:sz w:val="22"/>
                <w:szCs w:val="22"/>
              </w:rPr>
              <w:fldChar w:fldCharType="end"/>
            </w:r>
          </w:p>
        </w:tc>
      </w:tr>
      <w:tr w:rsidR="00CA6E5B" w:rsidRPr="009C2C8C" w14:paraId="526333B2" w14:textId="77777777" w:rsidTr="60C72650">
        <w:trPr>
          <w:gridAfter w:val="1"/>
          <w:wAfter w:w="155" w:type="dxa"/>
        </w:trPr>
        <w:tc>
          <w:tcPr>
            <w:tcW w:w="4474" w:type="dxa"/>
          </w:tcPr>
          <w:p w14:paraId="463DC179" w14:textId="6FB34F36" w:rsidR="00CA6E5B" w:rsidRPr="009C2C8C" w:rsidRDefault="00CA6E5B" w:rsidP="00724BEC">
            <w:pPr>
              <w:widowControl w:val="0"/>
              <w:shd w:val="clear" w:color="auto" w:fill="FFFFFF"/>
              <w:jc w:val="both"/>
              <w:rPr>
                <w:rFonts w:ascii="Aptos" w:hAnsi="Aptos" w:cstheme="majorHAnsi"/>
                <w:b/>
                <w:sz w:val="22"/>
                <w:szCs w:val="22"/>
              </w:rPr>
            </w:pPr>
            <w:r w:rsidRPr="009C2C8C">
              <w:rPr>
                <w:rFonts w:ascii="Aptos" w:hAnsi="Aptos" w:cstheme="majorHAnsi"/>
                <w:b/>
                <w:bCs/>
                <w:color w:val="FF0000"/>
                <w:sz w:val="22"/>
                <w:szCs w:val="22"/>
                <w:lang w:val="it-IT"/>
              </w:rPr>
              <w:t>BIM</w:t>
            </w:r>
          </w:p>
        </w:tc>
        <w:tc>
          <w:tcPr>
            <w:tcW w:w="560" w:type="dxa"/>
          </w:tcPr>
          <w:p w14:paraId="4A340EC1" w14:textId="77777777" w:rsidR="00CA6E5B" w:rsidRPr="009C2C8C" w:rsidRDefault="00CA6E5B" w:rsidP="00724BEC">
            <w:pPr>
              <w:widowControl w:val="0"/>
              <w:ind w:right="-180"/>
              <w:jc w:val="both"/>
              <w:rPr>
                <w:rFonts w:ascii="Aptos" w:hAnsi="Aptos" w:cstheme="majorHAnsi"/>
                <w:sz w:val="22"/>
                <w:szCs w:val="22"/>
              </w:rPr>
            </w:pPr>
          </w:p>
        </w:tc>
        <w:tc>
          <w:tcPr>
            <w:tcW w:w="4461" w:type="dxa"/>
          </w:tcPr>
          <w:p w14:paraId="4A26ED1C" w14:textId="4CF2B683" w:rsidR="00CA6E5B" w:rsidRPr="009C2C8C" w:rsidRDefault="00CA6E5B" w:rsidP="00724BEC">
            <w:pPr>
              <w:pStyle w:val="Default"/>
              <w:widowControl w:val="0"/>
              <w:ind w:right="105"/>
              <w:jc w:val="both"/>
              <w:rPr>
                <w:rFonts w:ascii="Aptos" w:hAnsi="Aptos" w:cstheme="majorHAnsi"/>
                <w:b/>
                <w:sz w:val="22"/>
                <w:szCs w:val="22"/>
              </w:rPr>
            </w:pPr>
            <w:r w:rsidRPr="009C2C8C">
              <w:rPr>
                <w:rFonts w:ascii="Aptos" w:hAnsi="Aptos" w:cstheme="majorHAnsi"/>
                <w:b/>
                <w:bCs/>
                <w:color w:val="FF0000"/>
                <w:sz w:val="22"/>
                <w:szCs w:val="22"/>
              </w:rPr>
              <w:t>BIM</w:t>
            </w:r>
          </w:p>
        </w:tc>
      </w:tr>
      <w:tr w:rsidR="0023334E" w:rsidRPr="009C2C8C" w14:paraId="5FF88ED3" w14:textId="77777777" w:rsidTr="60C72650">
        <w:trPr>
          <w:gridAfter w:val="1"/>
          <w:wAfter w:w="155" w:type="dxa"/>
        </w:trPr>
        <w:tc>
          <w:tcPr>
            <w:tcW w:w="4474" w:type="dxa"/>
          </w:tcPr>
          <w:p w14:paraId="5FA1C77D" w14:textId="77777777" w:rsidR="0023334E" w:rsidRPr="009C2C8C" w:rsidRDefault="0023334E" w:rsidP="00724BEC">
            <w:pPr>
              <w:widowControl w:val="0"/>
              <w:shd w:val="clear" w:color="auto" w:fill="FFFFFF"/>
              <w:jc w:val="both"/>
              <w:rPr>
                <w:rFonts w:ascii="Aptos" w:hAnsi="Aptos" w:cstheme="majorHAnsi"/>
                <w:b/>
                <w:sz w:val="22"/>
                <w:szCs w:val="22"/>
                <w:lang w:val="it-IT"/>
              </w:rPr>
            </w:pPr>
          </w:p>
        </w:tc>
        <w:tc>
          <w:tcPr>
            <w:tcW w:w="560" w:type="dxa"/>
          </w:tcPr>
          <w:p w14:paraId="5C6EE1D2" w14:textId="77777777" w:rsidR="0023334E" w:rsidRPr="009C2C8C" w:rsidRDefault="0023334E" w:rsidP="00724BEC">
            <w:pPr>
              <w:widowControl w:val="0"/>
              <w:ind w:right="-180"/>
              <w:jc w:val="both"/>
              <w:rPr>
                <w:rFonts w:ascii="Aptos" w:hAnsi="Aptos" w:cstheme="majorHAnsi"/>
                <w:sz w:val="22"/>
                <w:szCs w:val="22"/>
                <w:lang w:val="it-IT"/>
              </w:rPr>
            </w:pPr>
          </w:p>
        </w:tc>
        <w:tc>
          <w:tcPr>
            <w:tcW w:w="4461" w:type="dxa"/>
          </w:tcPr>
          <w:p w14:paraId="24DA2635" w14:textId="77777777" w:rsidR="0023334E" w:rsidRPr="009C2C8C" w:rsidRDefault="0023334E" w:rsidP="00724BEC">
            <w:pPr>
              <w:pStyle w:val="Default"/>
              <w:widowControl w:val="0"/>
              <w:ind w:right="105"/>
              <w:jc w:val="both"/>
              <w:rPr>
                <w:rFonts w:ascii="Aptos" w:hAnsi="Aptos" w:cstheme="majorHAnsi"/>
                <w:b/>
                <w:sz w:val="22"/>
                <w:szCs w:val="22"/>
              </w:rPr>
            </w:pPr>
          </w:p>
        </w:tc>
      </w:tr>
      <w:bookmarkEnd w:id="8"/>
      <w:tr w:rsidR="0023334E" w:rsidRPr="009C2C8C" w14:paraId="6B56BF0C" w14:textId="77777777" w:rsidTr="60C72650">
        <w:trPr>
          <w:gridAfter w:val="1"/>
          <w:wAfter w:w="155" w:type="dxa"/>
        </w:trPr>
        <w:tc>
          <w:tcPr>
            <w:tcW w:w="4474" w:type="dxa"/>
          </w:tcPr>
          <w:p w14:paraId="5B71F569" w14:textId="77777777" w:rsidR="0023334E" w:rsidRPr="009C2C8C" w:rsidRDefault="0023334E" w:rsidP="00724BEC">
            <w:pPr>
              <w:widowControl w:val="0"/>
              <w:jc w:val="both"/>
              <w:rPr>
                <w:rFonts w:ascii="Aptos" w:hAnsi="Aptos" w:cstheme="minorHAnsi"/>
                <w:b/>
                <w:i/>
                <w:iCs/>
                <w:color w:val="FF0000"/>
                <w:sz w:val="22"/>
                <w:szCs w:val="22"/>
                <w:highlight w:val="green"/>
                <w:lang w:val="de-DE"/>
              </w:rPr>
            </w:pPr>
            <w:r w:rsidRPr="009C2C8C">
              <w:rPr>
                <w:rFonts w:ascii="Aptos" w:hAnsi="Aptos" w:cstheme="minorHAnsi"/>
                <w:b/>
                <w:i/>
                <w:iCs/>
                <w:color w:val="FF0000"/>
                <w:sz w:val="22"/>
                <w:szCs w:val="22"/>
                <w:highlight w:val="green"/>
                <w:lang w:val="de-DE"/>
              </w:rPr>
              <w:t>Zur Feststellung, ob das Verfahren dem Übergangsregime hinsichtlich der Anwendbarkeit der BIM-Methodik unterliegt oder nicht, wird auf die Leitlinien des MIT vom 26.02.2026 sowie auf das vertiefende Dokument unter folgendem Link verwiesen:</w:t>
            </w:r>
          </w:p>
          <w:p w14:paraId="6413E12C" w14:textId="3DE09E41" w:rsidR="0023334E" w:rsidRPr="009C2C8C" w:rsidRDefault="0023334E" w:rsidP="00724BEC">
            <w:pPr>
              <w:widowControl w:val="0"/>
              <w:shd w:val="clear" w:color="auto" w:fill="FFFFFF"/>
              <w:jc w:val="both"/>
              <w:rPr>
                <w:rFonts w:ascii="Aptos" w:hAnsi="Aptos" w:cstheme="majorHAnsi"/>
                <w:b/>
                <w:sz w:val="22"/>
                <w:szCs w:val="22"/>
                <w:highlight w:val="green"/>
                <w:lang w:val="de-DE"/>
              </w:rPr>
            </w:pPr>
            <w:hyperlink r:id="rId26" w:history="1">
              <w:r w:rsidRPr="009C2C8C">
                <w:rPr>
                  <w:rStyle w:val="Collegamentoipertestuale"/>
                  <w:rFonts w:ascii="Aptos" w:hAnsi="Aptos" w:cstheme="minorHAnsi"/>
                  <w:b/>
                  <w:i/>
                  <w:iCs/>
                  <w:sz w:val="22"/>
                  <w:szCs w:val="22"/>
                  <w:highlight w:val="green"/>
                  <w:lang w:val="de-DE"/>
                </w:rPr>
                <w:t xml:space="preserve">Einführung von Methoden und Instrumenten für das digitale Informationsmanagement im </w:t>
              </w:r>
              <w:r w:rsidRPr="009C2C8C">
                <w:rPr>
                  <w:rStyle w:val="Collegamentoipertestuale"/>
                  <w:rFonts w:ascii="Aptos" w:hAnsi="Aptos" w:cstheme="minorHAnsi"/>
                  <w:b/>
                  <w:i/>
                  <w:iCs/>
                  <w:sz w:val="22"/>
                  <w:szCs w:val="22"/>
                  <w:highlight w:val="green"/>
                  <w:lang w:val="de-DE"/>
                </w:rPr>
                <w:lastRenderedPageBreak/>
                <w:t>Bauwesen (BIM) - MÖGLICHKEIT EINER BEFREIUNG (News vom 24.02.2026, Leitlinien des MIT für das digitale Informationsmanagement) | News</w:t>
              </w:r>
            </w:hyperlink>
          </w:p>
        </w:tc>
        <w:tc>
          <w:tcPr>
            <w:tcW w:w="560" w:type="dxa"/>
          </w:tcPr>
          <w:p w14:paraId="69B23F9B" w14:textId="77777777" w:rsidR="0023334E" w:rsidRPr="009C2C8C" w:rsidRDefault="0023334E" w:rsidP="00724BEC">
            <w:pPr>
              <w:widowControl w:val="0"/>
              <w:ind w:right="-180"/>
              <w:jc w:val="both"/>
              <w:rPr>
                <w:rFonts w:ascii="Aptos" w:hAnsi="Aptos" w:cstheme="majorHAnsi"/>
                <w:sz w:val="22"/>
                <w:szCs w:val="22"/>
                <w:highlight w:val="green"/>
                <w:lang w:val="de-DE"/>
              </w:rPr>
            </w:pPr>
          </w:p>
        </w:tc>
        <w:tc>
          <w:tcPr>
            <w:tcW w:w="4461" w:type="dxa"/>
          </w:tcPr>
          <w:p w14:paraId="6D23E6AC" w14:textId="77777777" w:rsidR="0023334E" w:rsidRPr="009C2C8C" w:rsidRDefault="0023334E" w:rsidP="00724BEC">
            <w:pPr>
              <w:widowControl w:val="0"/>
              <w:jc w:val="both"/>
              <w:rPr>
                <w:rFonts w:ascii="Aptos" w:hAnsi="Aptos" w:cstheme="minorHAnsi"/>
                <w:b/>
                <w:i/>
                <w:iCs/>
                <w:color w:val="FF0000"/>
                <w:sz w:val="22"/>
                <w:szCs w:val="22"/>
                <w:highlight w:val="green"/>
                <w:lang w:val="it-IT"/>
              </w:rPr>
            </w:pPr>
            <w:r w:rsidRPr="009C2C8C">
              <w:rPr>
                <w:rFonts w:ascii="Aptos" w:hAnsi="Aptos" w:cstheme="minorHAnsi"/>
                <w:b/>
                <w:i/>
                <w:iCs/>
                <w:color w:val="FF0000"/>
                <w:sz w:val="22"/>
                <w:szCs w:val="22"/>
                <w:highlight w:val="green"/>
                <w:lang w:val="it-IT"/>
              </w:rPr>
              <w:t>Per stabilire se la procedura sia soggetta o meno al regime transitorio per l’applicabilità del BIM si rinvia alle Linee Guida MIT del 26.02.2026 e al documento di approfondimento al seguente link:</w:t>
            </w:r>
          </w:p>
          <w:p w14:paraId="763F095A" w14:textId="15554421" w:rsidR="0023334E" w:rsidRPr="009C2C8C" w:rsidRDefault="0023334E" w:rsidP="00724BEC">
            <w:pPr>
              <w:pStyle w:val="Default"/>
              <w:widowControl w:val="0"/>
              <w:ind w:right="105"/>
              <w:jc w:val="both"/>
              <w:rPr>
                <w:rFonts w:ascii="Aptos" w:hAnsi="Aptos" w:cstheme="majorHAnsi"/>
                <w:b/>
                <w:sz w:val="22"/>
                <w:szCs w:val="22"/>
                <w:highlight w:val="green"/>
              </w:rPr>
            </w:pPr>
            <w:hyperlink r:id="rId27" w:history="1">
              <w:r w:rsidRPr="009C2C8C">
                <w:rPr>
                  <w:rStyle w:val="Collegamentoipertestuale"/>
                  <w:rFonts w:ascii="Aptos" w:hAnsi="Aptos" w:cstheme="minorHAnsi"/>
                  <w:b/>
                  <w:i/>
                  <w:iCs/>
                  <w:sz w:val="22"/>
                  <w:szCs w:val="22"/>
                  <w:highlight w:val="green"/>
                </w:rPr>
                <w:t xml:space="preserve">Adozione dei metodi e strumenti di gestione informativa digitale delle costruzioni (BIM) - IPOTESI DI ESCLUSIONE (News d.d. </w:t>
              </w:r>
              <w:r w:rsidRPr="009C2C8C">
                <w:rPr>
                  <w:rStyle w:val="Collegamentoipertestuale"/>
                  <w:rFonts w:ascii="Aptos" w:hAnsi="Aptos" w:cstheme="minorHAnsi"/>
                  <w:b/>
                  <w:i/>
                  <w:iCs/>
                  <w:sz w:val="22"/>
                  <w:szCs w:val="22"/>
                  <w:highlight w:val="green"/>
                </w:rPr>
                <w:lastRenderedPageBreak/>
                <w:t>24.02.2026, Linee guida MIT per la gestione informativa digitale) | News</w:t>
              </w:r>
            </w:hyperlink>
          </w:p>
        </w:tc>
      </w:tr>
      <w:tr w:rsidR="0023334E" w:rsidRPr="009C2C8C" w14:paraId="50664883" w14:textId="77777777" w:rsidTr="60C72650">
        <w:trPr>
          <w:gridAfter w:val="1"/>
          <w:wAfter w:w="155" w:type="dxa"/>
        </w:trPr>
        <w:tc>
          <w:tcPr>
            <w:tcW w:w="4474" w:type="dxa"/>
          </w:tcPr>
          <w:p w14:paraId="33B02A7C" w14:textId="77777777" w:rsidR="0023334E" w:rsidRPr="009C2C8C" w:rsidRDefault="0023334E" w:rsidP="00724BEC">
            <w:pPr>
              <w:widowControl w:val="0"/>
              <w:shd w:val="clear" w:color="auto" w:fill="FFFFFF"/>
              <w:jc w:val="both"/>
              <w:rPr>
                <w:rFonts w:ascii="Aptos" w:hAnsi="Aptos" w:cstheme="majorHAnsi"/>
                <w:b/>
                <w:sz w:val="22"/>
                <w:szCs w:val="22"/>
                <w:lang w:val="it-IT"/>
              </w:rPr>
            </w:pPr>
          </w:p>
        </w:tc>
        <w:tc>
          <w:tcPr>
            <w:tcW w:w="560" w:type="dxa"/>
          </w:tcPr>
          <w:p w14:paraId="085A97F0" w14:textId="77777777" w:rsidR="0023334E" w:rsidRPr="009C2C8C" w:rsidRDefault="0023334E" w:rsidP="00724BEC">
            <w:pPr>
              <w:widowControl w:val="0"/>
              <w:ind w:right="-180"/>
              <w:jc w:val="both"/>
              <w:rPr>
                <w:rFonts w:ascii="Aptos" w:hAnsi="Aptos" w:cstheme="majorHAnsi"/>
                <w:sz w:val="22"/>
                <w:szCs w:val="22"/>
                <w:lang w:val="it-IT"/>
              </w:rPr>
            </w:pPr>
          </w:p>
        </w:tc>
        <w:tc>
          <w:tcPr>
            <w:tcW w:w="4461" w:type="dxa"/>
          </w:tcPr>
          <w:p w14:paraId="16839134" w14:textId="77777777" w:rsidR="0023334E" w:rsidRPr="009C2C8C" w:rsidRDefault="0023334E" w:rsidP="00724BEC">
            <w:pPr>
              <w:pStyle w:val="Default"/>
              <w:widowControl w:val="0"/>
              <w:ind w:right="105"/>
              <w:jc w:val="both"/>
              <w:rPr>
                <w:rFonts w:ascii="Aptos" w:hAnsi="Aptos" w:cstheme="majorHAnsi"/>
                <w:b/>
                <w:sz w:val="22"/>
                <w:szCs w:val="22"/>
              </w:rPr>
            </w:pPr>
          </w:p>
        </w:tc>
      </w:tr>
      <w:tr w:rsidR="00F61803" w:rsidRPr="009C2C8C" w14:paraId="67339CCA" w14:textId="77777777" w:rsidTr="60C72650">
        <w:trPr>
          <w:gridAfter w:val="1"/>
          <w:wAfter w:w="155" w:type="dxa"/>
        </w:trPr>
        <w:tc>
          <w:tcPr>
            <w:tcW w:w="4474" w:type="dxa"/>
          </w:tcPr>
          <w:p w14:paraId="5EC2BFCB" w14:textId="77777777" w:rsidR="00F61803" w:rsidRPr="009C2C8C" w:rsidRDefault="00F61803" w:rsidP="00724BEC">
            <w:pPr>
              <w:autoSpaceDE w:val="0"/>
              <w:autoSpaceDN w:val="0"/>
              <w:adjustRightInd w:val="0"/>
              <w:jc w:val="both"/>
              <w:rPr>
                <w:rFonts w:ascii="Aptos" w:hAnsi="Aptos" w:cs="Calibri"/>
                <w:b/>
                <w:bCs/>
                <w:noProof w:val="0"/>
                <w:color w:val="FF0000"/>
                <w:sz w:val="22"/>
                <w:szCs w:val="22"/>
                <w:highlight w:val="green"/>
                <w:u w:val="single"/>
                <w:lang w:val="de-DE" w:eastAsia="it-IT"/>
              </w:rPr>
            </w:pPr>
            <w:r w:rsidRPr="009C2C8C">
              <w:rPr>
                <w:rFonts w:ascii="Aptos" w:hAnsi="Aptos" w:cs="Calibri"/>
                <w:noProof w:val="0"/>
                <w:color w:val="FF0000"/>
                <w:sz w:val="22"/>
                <w:szCs w:val="22"/>
                <w:highlight w:val="green"/>
                <w:lang w:val="de-DE" w:eastAsia="it-IT"/>
              </w:rPr>
              <w:t xml:space="preserve">Gemäß Art. 9, Absatz 2-bis, LG Nr. 16/2015, </w:t>
            </w:r>
            <w:r w:rsidRPr="009C2C8C">
              <w:rPr>
                <w:rFonts w:ascii="Aptos" w:hAnsi="Aptos" w:cs="Calibri"/>
                <w:b/>
                <w:bCs/>
                <w:noProof w:val="0"/>
                <w:color w:val="FF0000"/>
                <w:sz w:val="22"/>
                <w:szCs w:val="22"/>
                <w:highlight w:val="green"/>
                <w:lang w:val="de-DE" w:eastAsia="it-IT"/>
              </w:rPr>
              <w:t>wenden die Vergabestellen Methoden und Instrumente des digitalen Informationsmanagements im Bauwesen für die Planung</w:t>
            </w:r>
            <w:r w:rsidRPr="009C2C8C">
              <w:rPr>
                <w:rFonts w:ascii="Aptos" w:hAnsi="Aptos" w:cs="Calibri"/>
                <w:noProof w:val="0"/>
                <w:color w:val="FF0000"/>
                <w:sz w:val="22"/>
                <w:szCs w:val="22"/>
                <w:highlight w:val="green"/>
                <w:lang w:val="de-DE" w:eastAsia="it-IT"/>
              </w:rPr>
              <w:t xml:space="preserve"> und Realisierung</w:t>
            </w:r>
            <w:r w:rsidRPr="009C2C8C">
              <w:rPr>
                <w:rFonts w:ascii="Aptos" w:hAnsi="Aptos" w:cs="Calibri"/>
                <w:b/>
                <w:bCs/>
                <w:noProof w:val="0"/>
                <w:color w:val="FF0000"/>
                <w:sz w:val="22"/>
                <w:szCs w:val="22"/>
                <w:highlight w:val="green"/>
                <w:lang w:val="de-DE" w:eastAsia="it-IT"/>
              </w:rPr>
              <w:t xml:space="preserve"> von Neubauten und für Eingriffe an bestehenden Gebäuden </w:t>
            </w:r>
            <w:r w:rsidRPr="009C2C8C">
              <w:rPr>
                <w:rFonts w:ascii="Aptos" w:hAnsi="Aptos" w:cs="Calibri"/>
                <w:b/>
                <w:bCs/>
                <w:noProof w:val="0"/>
                <w:color w:val="FF0000"/>
                <w:sz w:val="22"/>
                <w:szCs w:val="22"/>
                <w:highlight w:val="green"/>
                <w:u w:val="single"/>
                <w:lang w:val="de-DE" w:eastAsia="it-IT"/>
              </w:rPr>
              <w:t xml:space="preserve">mit geschätzten Kosten von über 2 </w:t>
            </w:r>
            <w:r w:rsidRPr="009C2C8C">
              <w:rPr>
                <w:rFonts w:ascii="Aptos" w:hAnsi="Aptos" w:cs="Calibri"/>
                <w:b/>
                <w:bCs/>
                <w:noProof w:val="0"/>
                <w:color w:val="FF0000"/>
                <w:sz w:val="22"/>
                <w:szCs w:val="22"/>
                <w:highlight w:val="green"/>
                <w:lang w:val="de-DE" w:eastAsia="it-IT"/>
              </w:rPr>
              <w:t xml:space="preserve">Millionen Euro beziehungsweise, bei Eingriffen an Gebäuden gemäß Art. 10 Absatz 1 des Kodex der Kulturgüter, oberhalb des Schwellenwerts gemäß Art. 14 Absatz 1 Buchstabe a) des Kodex </w:t>
            </w:r>
            <w:r w:rsidRPr="009C2C8C">
              <w:rPr>
                <w:rFonts w:ascii="Aptos" w:hAnsi="Aptos" w:cs="Calibri"/>
                <w:b/>
                <w:bCs/>
                <w:noProof w:val="0"/>
                <w:color w:val="FF0000"/>
                <w:sz w:val="22"/>
                <w:szCs w:val="22"/>
                <w:highlight w:val="green"/>
                <w:u w:val="single"/>
                <w:lang w:val="de-DE" w:eastAsia="it-IT"/>
              </w:rPr>
              <w:t>an.</w:t>
            </w:r>
          </w:p>
          <w:p w14:paraId="7044BED6" w14:textId="77777777" w:rsidR="00F61803" w:rsidRPr="009C2C8C" w:rsidRDefault="00F61803" w:rsidP="00724BEC">
            <w:pPr>
              <w:autoSpaceDE w:val="0"/>
              <w:autoSpaceDN w:val="0"/>
              <w:adjustRightInd w:val="0"/>
              <w:jc w:val="both"/>
              <w:rPr>
                <w:rFonts w:ascii="Aptos" w:hAnsi="Aptos" w:cs="Calibri"/>
                <w:noProof w:val="0"/>
                <w:color w:val="FF0000"/>
                <w:sz w:val="22"/>
                <w:szCs w:val="22"/>
                <w:highlight w:val="green"/>
                <w:lang w:val="de-DE" w:eastAsia="it-IT"/>
              </w:rPr>
            </w:pPr>
          </w:p>
          <w:p w14:paraId="185A0DC2" w14:textId="77777777" w:rsidR="00F61803" w:rsidRPr="009C2C8C" w:rsidRDefault="00F61803" w:rsidP="00724BEC">
            <w:pPr>
              <w:autoSpaceDE w:val="0"/>
              <w:autoSpaceDN w:val="0"/>
              <w:adjustRightInd w:val="0"/>
              <w:jc w:val="both"/>
              <w:rPr>
                <w:rFonts w:ascii="Aptos" w:hAnsi="Aptos" w:cs="Calibri"/>
                <w:noProof w:val="0"/>
                <w:color w:val="FF0000"/>
                <w:sz w:val="22"/>
                <w:szCs w:val="22"/>
                <w:lang w:val="de-DE" w:eastAsia="it-IT"/>
              </w:rPr>
            </w:pPr>
            <w:r w:rsidRPr="009C2C8C">
              <w:rPr>
                <w:rFonts w:ascii="Aptos" w:hAnsi="Aptos" w:cs="Calibri"/>
                <w:noProof w:val="0"/>
                <w:color w:val="FF0000"/>
                <w:sz w:val="22"/>
                <w:szCs w:val="22"/>
                <w:highlight w:val="green"/>
                <w:lang w:val="de-DE" w:eastAsia="it-IT"/>
              </w:rPr>
              <w:t xml:space="preserve">Bei der Planung und Realisierung von Neubauten und bei Eingriffen an bestehenden Gebäuden </w:t>
            </w:r>
            <w:r w:rsidRPr="009C2C8C">
              <w:rPr>
                <w:rFonts w:ascii="Aptos" w:hAnsi="Aptos" w:cs="Calibri"/>
                <w:b/>
                <w:bCs/>
                <w:noProof w:val="0"/>
                <w:color w:val="FF0000"/>
                <w:sz w:val="22"/>
                <w:szCs w:val="22"/>
                <w:highlight w:val="green"/>
                <w:lang w:val="de-DE" w:eastAsia="it-IT"/>
              </w:rPr>
              <w:t>mit geschätzten Kosten u</w:t>
            </w:r>
            <w:r w:rsidRPr="009C2C8C">
              <w:rPr>
                <w:rFonts w:ascii="Aptos" w:hAnsi="Aptos" w:cs="Calibri"/>
                <w:b/>
                <w:bCs/>
                <w:noProof w:val="0"/>
                <w:color w:val="FF0000"/>
                <w:sz w:val="22"/>
                <w:szCs w:val="22"/>
                <w:highlight w:val="green"/>
                <w:u w:val="single"/>
                <w:lang w:val="de-DE" w:eastAsia="it-IT"/>
              </w:rPr>
              <w:t>nter 2 Millionen Euro</w:t>
            </w:r>
            <w:r w:rsidRPr="009C2C8C">
              <w:rPr>
                <w:rFonts w:ascii="Aptos" w:hAnsi="Aptos" w:cs="Calibri"/>
                <w:noProof w:val="0"/>
                <w:color w:val="FF0000"/>
                <w:sz w:val="22"/>
                <w:szCs w:val="22"/>
                <w:highlight w:val="green"/>
                <w:lang w:val="de-DE" w:eastAsia="it-IT"/>
              </w:rPr>
              <w:t xml:space="preserve"> ist die Verwendung dieser digitalen Methoden und Instrumente für die Vergabestellen</w:t>
            </w:r>
            <w:r w:rsidRPr="009C2C8C">
              <w:rPr>
                <w:rFonts w:ascii="Aptos" w:hAnsi="Aptos" w:cs="Calibri"/>
                <w:b/>
                <w:bCs/>
                <w:noProof w:val="0"/>
                <w:color w:val="FF0000"/>
                <w:sz w:val="22"/>
                <w:szCs w:val="22"/>
                <w:highlight w:val="green"/>
                <w:lang w:val="de-DE" w:eastAsia="it-IT"/>
              </w:rPr>
              <w:t xml:space="preserve"> </w:t>
            </w:r>
            <w:r w:rsidRPr="009C2C8C">
              <w:rPr>
                <w:rFonts w:ascii="Aptos" w:hAnsi="Aptos" w:cs="Calibri"/>
                <w:b/>
                <w:bCs/>
                <w:noProof w:val="0"/>
                <w:color w:val="FF0000"/>
                <w:sz w:val="22"/>
                <w:szCs w:val="22"/>
                <w:highlight w:val="green"/>
                <w:u w:val="single"/>
                <w:lang w:val="de-DE" w:eastAsia="it-IT"/>
              </w:rPr>
              <w:t>fakultativ</w:t>
            </w:r>
            <w:r w:rsidRPr="009C2C8C">
              <w:rPr>
                <w:rFonts w:ascii="Aptos" w:hAnsi="Aptos" w:cs="Calibri"/>
                <w:noProof w:val="0"/>
                <w:color w:val="FF0000"/>
                <w:sz w:val="22"/>
                <w:szCs w:val="22"/>
                <w:highlight w:val="green"/>
                <w:lang w:val="de-DE" w:eastAsia="it-IT"/>
              </w:rPr>
              <w:t>.</w:t>
            </w:r>
          </w:p>
          <w:p w14:paraId="51CE8240" w14:textId="77777777" w:rsidR="00F61803" w:rsidRPr="009C2C8C" w:rsidRDefault="00F61803" w:rsidP="00724BEC">
            <w:pPr>
              <w:widowControl w:val="0"/>
              <w:jc w:val="both"/>
              <w:rPr>
                <w:rFonts w:ascii="Aptos" w:hAnsi="Aptos" w:cstheme="minorHAnsi"/>
                <w:color w:val="FF0000"/>
                <w:sz w:val="22"/>
                <w:szCs w:val="22"/>
                <w:highlight w:val="yellow"/>
                <w:lang w:val="de-DE"/>
              </w:rPr>
            </w:pPr>
          </w:p>
          <w:p w14:paraId="7A67A29E" w14:textId="77777777" w:rsidR="00F61803" w:rsidRPr="009C2C8C" w:rsidRDefault="00F61803" w:rsidP="00724BEC">
            <w:pPr>
              <w:widowControl w:val="0"/>
              <w:jc w:val="both"/>
              <w:rPr>
                <w:rFonts w:ascii="Aptos" w:hAnsi="Aptos" w:cstheme="minorHAnsi"/>
                <w:color w:val="FF0000"/>
                <w:sz w:val="22"/>
                <w:szCs w:val="22"/>
                <w:highlight w:val="green"/>
                <w:lang w:val="de-DE"/>
              </w:rPr>
            </w:pPr>
            <w:r w:rsidRPr="009C2C8C">
              <w:rPr>
                <w:rFonts w:ascii="Aptos" w:hAnsi="Aptos" w:cstheme="minorHAnsi"/>
                <w:color w:val="FF0000"/>
                <w:sz w:val="22"/>
                <w:szCs w:val="22"/>
                <w:highlight w:val="green"/>
                <w:lang w:val="de-DE"/>
              </w:rPr>
              <w:t xml:space="preserve">Diese Bestimmung </w:t>
            </w:r>
            <w:r w:rsidRPr="009C2C8C">
              <w:rPr>
                <w:rFonts w:ascii="Aptos" w:hAnsi="Aptos" w:cstheme="minorHAnsi"/>
                <w:b/>
                <w:bCs/>
                <w:color w:val="FF0000"/>
                <w:sz w:val="22"/>
                <w:szCs w:val="22"/>
                <w:highlight w:val="green"/>
                <w:u w:val="single"/>
                <w:lang w:val="de-DE"/>
              </w:rPr>
              <w:t>gilt nicht</w:t>
            </w:r>
            <w:r w:rsidRPr="009C2C8C">
              <w:rPr>
                <w:rFonts w:ascii="Aptos" w:hAnsi="Aptos" w:cstheme="minorHAnsi"/>
                <w:b/>
                <w:bCs/>
                <w:color w:val="FF0000"/>
                <w:sz w:val="22"/>
                <w:szCs w:val="22"/>
                <w:highlight w:val="green"/>
                <w:lang w:val="de-DE"/>
              </w:rPr>
              <w:t xml:space="preserve"> </w:t>
            </w:r>
            <w:r w:rsidRPr="009C2C8C">
              <w:rPr>
                <w:rFonts w:ascii="Aptos" w:hAnsi="Aptos" w:cstheme="minorHAnsi"/>
                <w:color w:val="FF0000"/>
                <w:sz w:val="22"/>
                <w:szCs w:val="22"/>
                <w:highlight w:val="green"/>
                <w:lang w:val="de-DE"/>
              </w:rPr>
              <w:t xml:space="preserve">für </w:t>
            </w:r>
            <w:r w:rsidRPr="009C2C8C">
              <w:rPr>
                <w:rFonts w:ascii="Aptos" w:hAnsi="Aptos" w:cstheme="minorHAnsi"/>
                <w:b/>
                <w:bCs/>
                <w:color w:val="FF0000"/>
                <w:sz w:val="22"/>
                <w:szCs w:val="22"/>
                <w:highlight w:val="green"/>
                <w:lang w:val="de-DE"/>
              </w:rPr>
              <w:t>ordentliche und außerordentliche Instandhaltungsarbeiten</w:t>
            </w:r>
            <w:r w:rsidRPr="009C2C8C">
              <w:rPr>
                <w:rFonts w:ascii="Aptos" w:hAnsi="Aptos" w:cstheme="minorHAnsi"/>
                <w:color w:val="FF0000"/>
                <w:sz w:val="22"/>
                <w:szCs w:val="22"/>
                <w:highlight w:val="green"/>
                <w:lang w:val="de-DE"/>
              </w:rPr>
              <w:t>, es sei denn, sie betreffen zuvor, mit den genannten Methoden und Instrumenten für die digitale Informationsverwaltung, durchgeführte Werke.</w:t>
            </w:r>
          </w:p>
          <w:p w14:paraId="74D691A3" w14:textId="77777777" w:rsidR="00F61803" w:rsidRPr="009C2C8C" w:rsidRDefault="00F61803" w:rsidP="00724BEC">
            <w:pPr>
              <w:widowControl w:val="0"/>
              <w:jc w:val="both"/>
              <w:rPr>
                <w:rFonts w:ascii="Aptos" w:hAnsi="Aptos" w:cstheme="minorHAnsi"/>
                <w:color w:val="FF0000"/>
                <w:sz w:val="22"/>
                <w:szCs w:val="22"/>
                <w:highlight w:val="green"/>
                <w:lang w:val="de-DE"/>
              </w:rPr>
            </w:pPr>
          </w:p>
          <w:p w14:paraId="669E1F5C" w14:textId="77777777" w:rsidR="00F61803" w:rsidRPr="009C2C8C" w:rsidRDefault="00F61803" w:rsidP="00724BEC">
            <w:pPr>
              <w:autoSpaceDE w:val="0"/>
              <w:autoSpaceDN w:val="0"/>
              <w:adjustRightInd w:val="0"/>
              <w:jc w:val="both"/>
              <w:rPr>
                <w:rFonts w:ascii="Aptos" w:hAnsi="Aptos" w:cs="Calibri"/>
                <w:noProof w:val="0"/>
                <w:color w:val="FF0000"/>
                <w:sz w:val="22"/>
                <w:szCs w:val="22"/>
                <w:highlight w:val="green"/>
                <w:lang w:val="de-DE" w:eastAsia="it-IT"/>
              </w:rPr>
            </w:pPr>
            <w:r w:rsidRPr="009C2C8C">
              <w:rPr>
                <w:rFonts w:ascii="Aptos" w:hAnsi="Aptos" w:cs="Calibri"/>
                <w:noProof w:val="0"/>
                <w:color w:val="FF0000"/>
                <w:sz w:val="22"/>
                <w:szCs w:val="22"/>
                <w:highlight w:val="green"/>
                <w:lang w:val="de-DE" w:eastAsia="it-IT"/>
              </w:rPr>
              <w:t xml:space="preserve">Auch außerhalb der oben genannten Fälle </w:t>
            </w:r>
            <w:r w:rsidRPr="009C2C8C">
              <w:rPr>
                <w:rFonts w:ascii="Aptos" w:hAnsi="Aptos" w:cs="Calibri"/>
                <w:b/>
                <w:bCs/>
                <w:noProof w:val="0"/>
                <w:color w:val="FF0000"/>
                <w:sz w:val="22"/>
                <w:szCs w:val="22"/>
                <w:highlight w:val="green"/>
                <w:lang w:val="de-DE" w:eastAsia="it-IT"/>
              </w:rPr>
              <w:t xml:space="preserve">können die Vergabestellen Methoden und Instrumente für die digitale Informationsverwaltung </w:t>
            </w:r>
            <w:r w:rsidRPr="009C2C8C">
              <w:rPr>
                <w:rFonts w:ascii="Aptos" w:hAnsi="Aptos" w:cs="Calibri"/>
                <w:noProof w:val="0"/>
                <w:color w:val="FF0000"/>
                <w:sz w:val="22"/>
                <w:szCs w:val="22"/>
                <w:highlight w:val="green"/>
                <w:lang w:val="de-DE" w:eastAsia="it-IT"/>
              </w:rPr>
              <w:t xml:space="preserve">für Bauwerke </w:t>
            </w:r>
            <w:r w:rsidRPr="009C2C8C">
              <w:rPr>
                <w:rFonts w:ascii="Aptos" w:hAnsi="Aptos" w:cs="Calibri"/>
                <w:b/>
                <w:bCs/>
                <w:noProof w:val="0"/>
                <w:color w:val="FF0000"/>
                <w:sz w:val="22"/>
                <w:szCs w:val="22"/>
                <w:highlight w:val="green"/>
                <w:lang w:val="de-DE" w:eastAsia="it-IT"/>
              </w:rPr>
              <w:t>anwenden</w:t>
            </w:r>
            <w:r w:rsidRPr="009C2C8C">
              <w:rPr>
                <w:rFonts w:ascii="Aptos" w:hAnsi="Aptos" w:cs="Calibri"/>
                <w:noProof w:val="0"/>
                <w:color w:val="FF0000"/>
                <w:sz w:val="22"/>
                <w:szCs w:val="22"/>
                <w:highlight w:val="green"/>
                <w:lang w:val="de-DE" w:eastAsia="it-IT"/>
              </w:rPr>
              <w:t xml:space="preserve"> und </w:t>
            </w:r>
            <w:r w:rsidRPr="009C2C8C">
              <w:rPr>
                <w:rFonts w:ascii="Aptos" w:hAnsi="Aptos" w:cs="Calibri"/>
                <w:b/>
                <w:bCs/>
                <w:noProof w:val="0"/>
                <w:color w:val="FF0000"/>
                <w:sz w:val="22"/>
                <w:szCs w:val="22"/>
                <w:highlight w:val="green"/>
                <w:lang w:val="de-DE" w:eastAsia="it-IT"/>
              </w:rPr>
              <w:t>gegebenenfalls in den Ausschreibungsunterlagen Prämienpunkte</w:t>
            </w:r>
            <w:r w:rsidRPr="009C2C8C">
              <w:rPr>
                <w:rFonts w:ascii="Aptos" w:hAnsi="Aptos" w:cs="Calibri"/>
                <w:noProof w:val="0"/>
                <w:color w:val="FF0000"/>
                <w:sz w:val="22"/>
                <w:szCs w:val="22"/>
                <w:highlight w:val="green"/>
                <w:lang w:val="de-DE" w:eastAsia="it-IT"/>
              </w:rPr>
              <w:t xml:space="preserve"> in Bezug auf die Art und Weise der Nutzung dieser Methoden und Instrumente </w:t>
            </w:r>
            <w:r w:rsidRPr="009C2C8C">
              <w:rPr>
                <w:rFonts w:ascii="Aptos" w:hAnsi="Aptos" w:cs="Calibri"/>
                <w:b/>
                <w:bCs/>
                <w:noProof w:val="0"/>
                <w:color w:val="FF0000"/>
                <w:sz w:val="22"/>
                <w:szCs w:val="22"/>
                <w:highlight w:val="green"/>
                <w:lang w:val="de-DE" w:eastAsia="it-IT"/>
              </w:rPr>
              <w:t>vorsehen</w:t>
            </w:r>
            <w:r w:rsidRPr="009C2C8C">
              <w:rPr>
                <w:rFonts w:ascii="Aptos" w:hAnsi="Aptos" w:cs="Calibri"/>
                <w:noProof w:val="0"/>
                <w:color w:val="FF0000"/>
                <w:sz w:val="22"/>
                <w:szCs w:val="22"/>
                <w:highlight w:val="green"/>
                <w:lang w:val="de-DE" w:eastAsia="it-IT"/>
              </w:rPr>
              <w:t xml:space="preserve">. Diese Möglichkeit unterliegt der Einhaltung der in </w:t>
            </w:r>
            <w:r w:rsidRPr="009C2C8C">
              <w:rPr>
                <w:rFonts w:ascii="Aptos" w:hAnsi="Aptos" w:cs="Calibri"/>
                <w:b/>
                <w:bCs/>
                <w:noProof w:val="0"/>
                <w:color w:val="FF0000"/>
                <w:sz w:val="22"/>
                <w:szCs w:val="22"/>
                <w:highlight w:val="green"/>
                <w:lang w:val="de-DE" w:eastAsia="it-IT"/>
              </w:rPr>
              <w:t>Anhang I.9, Art. 1, Absatz 4 des GvD 36/2023</w:t>
            </w:r>
            <w:r w:rsidRPr="009C2C8C">
              <w:rPr>
                <w:rFonts w:ascii="Aptos" w:hAnsi="Aptos" w:cs="Calibri"/>
                <w:noProof w:val="0"/>
                <w:color w:val="FF0000"/>
                <w:sz w:val="22"/>
                <w:szCs w:val="22"/>
                <w:highlight w:val="green"/>
                <w:lang w:val="de-DE" w:eastAsia="it-IT"/>
              </w:rPr>
              <w:t xml:space="preserve"> festgelegten Maßnahmen.</w:t>
            </w:r>
          </w:p>
          <w:p w14:paraId="5B260415" w14:textId="77777777" w:rsidR="00F61803" w:rsidRPr="009C2C8C" w:rsidRDefault="00F61803" w:rsidP="00724BEC">
            <w:pPr>
              <w:widowControl w:val="0"/>
              <w:jc w:val="both"/>
              <w:rPr>
                <w:rFonts w:ascii="Aptos" w:hAnsi="Aptos" w:cstheme="minorHAnsi"/>
                <w:color w:val="FF0000"/>
                <w:sz w:val="22"/>
                <w:szCs w:val="22"/>
                <w:highlight w:val="green"/>
                <w:lang w:val="de-DE"/>
              </w:rPr>
            </w:pPr>
          </w:p>
          <w:p w14:paraId="42F4EA52" w14:textId="5C77768A" w:rsidR="00F61803" w:rsidRPr="009C2C8C" w:rsidRDefault="00F61803" w:rsidP="00724BEC">
            <w:pPr>
              <w:widowControl w:val="0"/>
              <w:shd w:val="clear" w:color="auto" w:fill="FFFFFF"/>
              <w:jc w:val="both"/>
              <w:rPr>
                <w:rFonts w:ascii="Aptos" w:hAnsi="Aptos" w:cstheme="majorHAnsi"/>
                <w:b/>
                <w:sz w:val="22"/>
                <w:szCs w:val="22"/>
                <w:lang w:val="de-DE"/>
              </w:rPr>
            </w:pPr>
            <w:r w:rsidRPr="009C2C8C">
              <w:rPr>
                <w:rFonts w:ascii="Aptos" w:hAnsi="Aptos" w:cstheme="minorHAnsi"/>
                <w:color w:val="FF0000"/>
                <w:sz w:val="22"/>
                <w:szCs w:val="22"/>
                <w:highlight w:val="green"/>
                <w:lang w:val="de-DE"/>
              </w:rPr>
              <w:t xml:space="preserve">Für die Festlegung der Modalitäten und Fristen für die Einführung von Methoden und Instrumenten für die Informationsverwaltung wird auf </w:t>
            </w:r>
            <w:r w:rsidRPr="009C2C8C">
              <w:rPr>
                <w:rFonts w:ascii="Aptos" w:hAnsi="Aptos" w:cstheme="minorHAnsi"/>
                <w:b/>
                <w:bCs/>
                <w:color w:val="FF0000"/>
                <w:sz w:val="22"/>
                <w:szCs w:val="22"/>
                <w:highlight w:val="green"/>
                <w:lang w:val="de-DE"/>
              </w:rPr>
              <w:t>Anhang I.9</w:t>
            </w:r>
            <w:r w:rsidRPr="009C2C8C">
              <w:rPr>
                <w:rFonts w:ascii="Aptos" w:hAnsi="Aptos" w:cstheme="minorHAnsi"/>
                <w:color w:val="FF0000"/>
                <w:sz w:val="22"/>
                <w:szCs w:val="22"/>
                <w:highlight w:val="green"/>
                <w:lang w:val="de-DE"/>
              </w:rPr>
              <w:t xml:space="preserve"> verwiesen.</w:t>
            </w:r>
          </w:p>
        </w:tc>
        <w:tc>
          <w:tcPr>
            <w:tcW w:w="560" w:type="dxa"/>
          </w:tcPr>
          <w:p w14:paraId="48CE3669" w14:textId="77777777" w:rsidR="00F61803" w:rsidRPr="009C2C8C" w:rsidRDefault="00F61803" w:rsidP="00724BEC">
            <w:pPr>
              <w:widowControl w:val="0"/>
              <w:ind w:right="-180"/>
              <w:jc w:val="both"/>
              <w:rPr>
                <w:rFonts w:ascii="Aptos" w:hAnsi="Aptos" w:cstheme="majorHAnsi"/>
                <w:sz w:val="22"/>
                <w:szCs w:val="22"/>
                <w:lang w:val="de-DE"/>
              </w:rPr>
            </w:pPr>
          </w:p>
        </w:tc>
        <w:tc>
          <w:tcPr>
            <w:tcW w:w="4461" w:type="dxa"/>
          </w:tcPr>
          <w:p w14:paraId="6E0B6EF6" w14:textId="77777777" w:rsidR="00F61803" w:rsidRPr="009C2C8C" w:rsidRDefault="00F61803" w:rsidP="00724BEC">
            <w:pPr>
              <w:autoSpaceDE w:val="0"/>
              <w:autoSpaceDN w:val="0"/>
              <w:adjustRightInd w:val="0"/>
              <w:jc w:val="both"/>
              <w:rPr>
                <w:rFonts w:ascii="Aptos" w:hAnsi="Aptos" w:cstheme="minorHAnsi"/>
                <w:color w:val="FF0000"/>
                <w:sz w:val="22"/>
                <w:szCs w:val="22"/>
                <w:highlight w:val="green"/>
                <w:lang w:val="it-IT"/>
              </w:rPr>
            </w:pPr>
            <w:r w:rsidRPr="009C2C8C">
              <w:rPr>
                <w:rFonts w:ascii="Aptos" w:hAnsi="Aptos" w:cstheme="minorHAnsi"/>
                <w:color w:val="FF0000"/>
                <w:sz w:val="22"/>
                <w:szCs w:val="22"/>
                <w:highlight w:val="green"/>
                <w:lang w:val="it-IT"/>
              </w:rPr>
              <w:t>Ai sensi dell’art. 9, comma 2 bis, LP n. 16/</w:t>
            </w:r>
            <w:r w:rsidRPr="009C2C8C">
              <w:rPr>
                <w:rFonts w:ascii="Aptos" w:hAnsi="Aptos" w:cs="Calibri"/>
                <w:noProof w:val="0"/>
                <w:color w:val="FF0000"/>
                <w:sz w:val="22"/>
                <w:szCs w:val="22"/>
                <w:highlight w:val="green"/>
                <w:lang w:val="it-IT" w:eastAsia="it-IT"/>
              </w:rPr>
              <w:t>2015</w:t>
            </w:r>
            <w:r w:rsidRPr="009C2C8C">
              <w:rPr>
                <w:rFonts w:ascii="Aptos" w:hAnsi="Aptos" w:cstheme="minorHAnsi"/>
                <w:color w:val="FF0000"/>
                <w:sz w:val="22"/>
                <w:szCs w:val="22"/>
                <w:highlight w:val="green"/>
                <w:lang w:val="it-IT"/>
              </w:rPr>
              <w:t xml:space="preserve">, </w:t>
            </w:r>
            <w:r w:rsidRPr="009C2C8C">
              <w:rPr>
                <w:rFonts w:ascii="Aptos" w:hAnsi="Aptos" w:cstheme="minorHAnsi"/>
                <w:b/>
                <w:bCs/>
                <w:color w:val="FF0000"/>
                <w:sz w:val="22"/>
                <w:szCs w:val="22"/>
                <w:highlight w:val="green"/>
                <w:lang w:val="it-IT"/>
              </w:rPr>
              <w:t>le stazioni appaltanti adottano metodi e strumenti di gestione informativa digitale delle costruzioni per la progettazione</w:t>
            </w:r>
            <w:r w:rsidRPr="009C2C8C">
              <w:rPr>
                <w:rFonts w:ascii="Aptos" w:hAnsi="Aptos" w:cstheme="minorHAnsi"/>
                <w:color w:val="FF0000"/>
                <w:sz w:val="22"/>
                <w:szCs w:val="22"/>
                <w:highlight w:val="green"/>
                <w:lang w:val="it-IT"/>
              </w:rPr>
              <w:t xml:space="preserve"> e la realizzazione </w:t>
            </w:r>
            <w:r w:rsidRPr="009C2C8C">
              <w:rPr>
                <w:rFonts w:ascii="Aptos" w:hAnsi="Aptos" w:cstheme="minorHAnsi"/>
                <w:b/>
                <w:bCs/>
                <w:color w:val="FF0000"/>
                <w:sz w:val="22"/>
                <w:szCs w:val="22"/>
                <w:highlight w:val="green"/>
                <w:lang w:val="it-IT"/>
              </w:rPr>
              <w:t>di opere di nuova costruzione e per gli interventi su costruzioni esistenti</w:t>
            </w:r>
            <w:r w:rsidRPr="009C2C8C">
              <w:rPr>
                <w:rFonts w:ascii="Aptos" w:hAnsi="Aptos" w:cstheme="minorHAnsi"/>
                <w:b/>
                <w:bCs/>
                <w:color w:val="FF0000"/>
                <w:sz w:val="22"/>
                <w:szCs w:val="22"/>
                <w:highlight w:val="green"/>
                <w:u w:val="single"/>
                <w:lang w:val="it-IT"/>
              </w:rPr>
              <w:t xml:space="preserve"> con stima del costo presunto dei lavori d'importo superiore a 2 milioni di euro </w:t>
            </w:r>
            <w:r w:rsidRPr="009C2C8C">
              <w:rPr>
                <w:rFonts w:ascii="Aptos" w:hAnsi="Aptos" w:cs="Calibri"/>
                <w:b/>
                <w:bCs/>
                <w:color w:val="FF0000"/>
                <w:sz w:val="22"/>
                <w:szCs w:val="22"/>
                <w:highlight w:val="green"/>
                <w:u w:val="single"/>
                <w:lang w:val="it-IT"/>
              </w:rPr>
              <w:t xml:space="preserve">ovvero alla soglia </w:t>
            </w:r>
            <w:r w:rsidRPr="009C2C8C">
              <w:rPr>
                <w:rFonts w:ascii="Aptos" w:hAnsi="Aptos" w:cs="Calibri"/>
                <w:bCs/>
                <w:color w:val="FF0000"/>
                <w:sz w:val="22"/>
                <w:szCs w:val="22"/>
                <w:highlight w:val="green"/>
                <w:u w:val="single"/>
                <w:lang w:val="it-IT"/>
              </w:rPr>
              <w:t>dell’art. 14 comma 1 lett. a) del Codice</w:t>
            </w:r>
            <w:r w:rsidRPr="009C2C8C">
              <w:rPr>
                <w:rFonts w:ascii="Aptos" w:hAnsi="Aptos" w:cs="Calibri"/>
                <w:b/>
                <w:bCs/>
                <w:color w:val="FF0000"/>
                <w:sz w:val="22"/>
                <w:szCs w:val="22"/>
                <w:highlight w:val="green"/>
                <w:u w:val="single"/>
                <w:lang w:val="it-IT"/>
              </w:rPr>
              <w:t xml:space="preserve"> in caso di interventi su edifici </w:t>
            </w:r>
            <w:r w:rsidRPr="009C2C8C">
              <w:rPr>
                <w:rFonts w:ascii="Aptos" w:hAnsi="Aptos" w:cs="Calibri"/>
                <w:bCs/>
                <w:color w:val="FF0000"/>
                <w:sz w:val="22"/>
                <w:szCs w:val="22"/>
                <w:highlight w:val="green"/>
                <w:u w:val="single"/>
                <w:lang w:val="it-IT"/>
              </w:rPr>
              <w:t>di cui all’art. 10 comma 1 del codice dei beni culturali</w:t>
            </w:r>
            <w:r w:rsidRPr="009C2C8C">
              <w:rPr>
                <w:rFonts w:ascii="Aptos" w:hAnsi="Aptos" w:cstheme="minorHAnsi"/>
                <w:color w:val="FF0000"/>
                <w:sz w:val="22"/>
                <w:szCs w:val="22"/>
                <w:highlight w:val="green"/>
                <w:lang w:val="it-IT"/>
              </w:rPr>
              <w:t xml:space="preserve">. </w:t>
            </w:r>
          </w:p>
          <w:p w14:paraId="47ACC39C" w14:textId="77777777" w:rsidR="00F61803" w:rsidRPr="009C2C8C" w:rsidRDefault="00F61803" w:rsidP="00724BEC">
            <w:pPr>
              <w:widowControl w:val="0"/>
              <w:autoSpaceDE w:val="0"/>
              <w:autoSpaceDN w:val="0"/>
              <w:adjustRightInd w:val="0"/>
              <w:ind w:right="105"/>
              <w:jc w:val="both"/>
              <w:rPr>
                <w:rFonts w:ascii="Aptos" w:hAnsi="Aptos" w:cstheme="minorHAnsi"/>
                <w:color w:val="FF0000"/>
                <w:sz w:val="22"/>
                <w:szCs w:val="22"/>
                <w:highlight w:val="yellow"/>
                <w:lang w:val="it-IT"/>
              </w:rPr>
            </w:pPr>
          </w:p>
          <w:p w14:paraId="49D91568" w14:textId="77777777" w:rsidR="00F61803" w:rsidRPr="009C2C8C" w:rsidRDefault="00F61803" w:rsidP="00724BEC">
            <w:pPr>
              <w:autoSpaceDE w:val="0"/>
              <w:autoSpaceDN w:val="0"/>
              <w:adjustRightInd w:val="0"/>
              <w:jc w:val="both"/>
              <w:rPr>
                <w:rFonts w:ascii="Aptos" w:hAnsi="Aptos" w:cstheme="minorHAnsi"/>
                <w:color w:val="FF0000"/>
                <w:sz w:val="22"/>
                <w:szCs w:val="22"/>
                <w:highlight w:val="green"/>
                <w:lang w:val="it-IT"/>
              </w:rPr>
            </w:pPr>
            <w:r w:rsidRPr="009C2C8C">
              <w:rPr>
                <w:rFonts w:ascii="Aptos" w:hAnsi="Aptos" w:cstheme="minorHAnsi"/>
                <w:color w:val="FF0000"/>
                <w:sz w:val="22"/>
                <w:szCs w:val="22"/>
                <w:highlight w:val="green"/>
                <w:lang w:val="it-IT"/>
              </w:rPr>
              <w:t xml:space="preserve">Per la progettazione e la realizzazione di </w:t>
            </w:r>
            <w:r w:rsidRPr="009C2C8C">
              <w:rPr>
                <w:rFonts w:ascii="Aptos" w:hAnsi="Aptos" w:cs="Calibri"/>
                <w:noProof w:val="0"/>
                <w:color w:val="FF0000"/>
                <w:sz w:val="22"/>
                <w:szCs w:val="22"/>
                <w:highlight w:val="green"/>
                <w:lang w:val="it-IT" w:eastAsia="it-IT"/>
              </w:rPr>
              <w:t>opere</w:t>
            </w:r>
            <w:r w:rsidRPr="009C2C8C">
              <w:rPr>
                <w:rFonts w:ascii="Aptos" w:hAnsi="Aptos" w:cstheme="minorHAnsi"/>
                <w:color w:val="FF0000"/>
                <w:sz w:val="22"/>
                <w:szCs w:val="22"/>
                <w:highlight w:val="green"/>
                <w:lang w:val="it-IT"/>
              </w:rPr>
              <w:t xml:space="preserve"> di nuova costruzione e per gli interventi su costruzioni esistenti </w:t>
            </w:r>
            <w:r w:rsidRPr="009C2C8C">
              <w:rPr>
                <w:rFonts w:ascii="Aptos" w:hAnsi="Aptos" w:cstheme="minorHAnsi"/>
                <w:b/>
                <w:bCs/>
                <w:color w:val="FF0000"/>
                <w:sz w:val="22"/>
                <w:szCs w:val="22"/>
                <w:highlight w:val="green"/>
                <w:lang w:val="it-IT"/>
              </w:rPr>
              <w:t xml:space="preserve">con stima del costo presunto dei lavori </w:t>
            </w:r>
            <w:r w:rsidRPr="009C2C8C">
              <w:rPr>
                <w:rFonts w:ascii="Aptos" w:hAnsi="Aptos" w:cstheme="minorHAnsi"/>
                <w:b/>
                <w:bCs/>
                <w:color w:val="FF0000"/>
                <w:sz w:val="22"/>
                <w:szCs w:val="22"/>
                <w:highlight w:val="green"/>
                <w:u w:val="single"/>
                <w:lang w:val="it-IT"/>
              </w:rPr>
              <w:t>inferiore a 2 milioni</w:t>
            </w:r>
            <w:r w:rsidRPr="009C2C8C">
              <w:rPr>
                <w:rFonts w:ascii="Aptos" w:hAnsi="Aptos" w:cstheme="minorHAnsi"/>
                <w:color w:val="FF0000"/>
                <w:sz w:val="22"/>
                <w:szCs w:val="22"/>
                <w:highlight w:val="green"/>
                <w:lang w:val="it-IT"/>
              </w:rPr>
              <w:t xml:space="preserve">, l’utilizzo di tali metodi e strumenti digitali </w:t>
            </w:r>
            <w:r w:rsidRPr="009C2C8C">
              <w:rPr>
                <w:rFonts w:ascii="Aptos" w:hAnsi="Aptos" w:cstheme="minorHAnsi"/>
                <w:b/>
                <w:bCs/>
                <w:color w:val="FF0000"/>
                <w:sz w:val="22"/>
                <w:szCs w:val="22"/>
                <w:highlight w:val="green"/>
                <w:u w:val="single"/>
                <w:lang w:val="it-IT"/>
              </w:rPr>
              <w:t>è facoltativo</w:t>
            </w:r>
            <w:r w:rsidRPr="009C2C8C">
              <w:rPr>
                <w:rFonts w:ascii="Aptos" w:hAnsi="Aptos" w:cstheme="minorHAnsi"/>
                <w:color w:val="FF0000"/>
                <w:sz w:val="22"/>
                <w:szCs w:val="22"/>
                <w:highlight w:val="green"/>
                <w:lang w:val="it-IT"/>
              </w:rPr>
              <w:t xml:space="preserve"> per le stazioni appaltanti.</w:t>
            </w:r>
          </w:p>
          <w:p w14:paraId="2817198A" w14:textId="77777777" w:rsidR="00F61803" w:rsidRPr="009C2C8C" w:rsidRDefault="00F61803" w:rsidP="00724BEC">
            <w:pPr>
              <w:widowControl w:val="0"/>
              <w:tabs>
                <w:tab w:val="left" w:pos="426"/>
              </w:tabs>
              <w:jc w:val="both"/>
              <w:rPr>
                <w:rFonts w:ascii="Aptos" w:hAnsi="Aptos" w:cstheme="minorHAnsi"/>
                <w:color w:val="FF0000"/>
                <w:sz w:val="22"/>
                <w:szCs w:val="22"/>
                <w:highlight w:val="green"/>
                <w:lang w:val="it-IT"/>
              </w:rPr>
            </w:pPr>
          </w:p>
          <w:p w14:paraId="193B860C" w14:textId="77777777" w:rsidR="00F61803" w:rsidRPr="009C2C8C" w:rsidRDefault="00F61803" w:rsidP="00724BEC">
            <w:pPr>
              <w:widowControl w:val="0"/>
              <w:tabs>
                <w:tab w:val="left" w:pos="426"/>
              </w:tabs>
              <w:jc w:val="both"/>
              <w:rPr>
                <w:rFonts w:ascii="Aptos" w:hAnsi="Aptos" w:cstheme="minorHAnsi"/>
                <w:color w:val="FF0000"/>
                <w:sz w:val="22"/>
                <w:szCs w:val="22"/>
                <w:highlight w:val="green"/>
                <w:lang w:val="it-IT"/>
              </w:rPr>
            </w:pPr>
            <w:r w:rsidRPr="009C2C8C">
              <w:rPr>
                <w:rFonts w:ascii="Aptos" w:hAnsi="Aptos" w:cstheme="minorHAnsi"/>
                <w:color w:val="FF0000"/>
                <w:sz w:val="22"/>
                <w:szCs w:val="22"/>
                <w:highlight w:val="green"/>
                <w:lang w:val="it-IT"/>
              </w:rPr>
              <w:t xml:space="preserve">Tale disposizione </w:t>
            </w:r>
            <w:r w:rsidRPr="009C2C8C">
              <w:rPr>
                <w:rFonts w:ascii="Aptos" w:hAnsi="Aptos" w:cstheme="minorHAnsi"/>
                <w:b/>
                <w:bCs/>
                <w:color w:val="FF0000"/>
                <w:sz w:val="22"/>
                <w:szCs w:val="22"/>
                <w:highlight w:val="green"/>
                <w:u w:val="single"/>
                <w:lang w:val="it-IT"/>
              </w:rPr>
              <w:t>non si applica</w:t>
            </w:r>
            <w:r w:rsidRPr="009C2C8C">
              <w:rPr>
                <w:rFonts w:ascii="Aptos" w:hAnsi="Aptos" w:cstheme="minorHAnsi"/>
                <w:color w:val="FF0000"/>
                <w:sz w:val="22"/>
                <w:szCs w:val="22"/>
                <w:highlight w:val="green"/>
                <w:lang w:val="it-IT"/>
              </w:rPr>
              <w:t xml:space="preserve"> agli </w:t>
            </w:r>
            <w:r w:rsidRPr="009C2C8C">
              <w:rPr>
                <w:rFonts w:ascii="Aptos" w:hAnsi="Aptos" w:cstheme="minorHAnsi"/>
                <w:b/>
                <w:bCs/>
                <w:color w:val="FF0000"/>
                <w:sz w:val="22"/>
                <w:szCs w:val="22"/>
                <w:highlight w:val="green"/>
                <w:lang w:val="it-IT"/>
              </w:rPr>
              <w:t>interventi di ordinaria e straordinaria manutenzione,</w:t>
            </w:r>
            <w:r w:rsidRPr="009C2C8C">
              <w:rPr>
                <w:rFonts w:ascii="Aptos" w:hAnsi="Aptos" w:cstheme="minorHAnsi"/>
                <w:color w:val="FF0000"/>
                <w:sz w:val="22"/>
                <w:szCs w:val="22"/>
                <w:highlight w:val="green"/>
                <w:lang w:val="it-IT"/>
              </w:rPr>
              <w:t xml:space="preserve"> a meno che essi non riguardino opere precedentemente eseguite con </w:t>
            </w:r>
            <w:r w:rsidRPr="009C2C8C">
              <w:rPr>
                <w:rFonts w:ascii="Aptos" w:hAnsi="Aptos" w:cstheme="minorHAnsi"/>
                <w:color w:val="FF0000"/>
                <w:sz w:val="22"/>
                <w:szCs w:val="22"/>
                <w:highlight w:val="green"/>
                <w:shd w:val="clear" w:color="auto" w:fill="FFFFFF"/>
                <w:lang w:val="it-IT"/>
              </w:rPr>
              <w:t>l’adozione</w:t>
            </w:r>
            <w:r w:rsidRPr="009C2C8C">
              <w:rPr>
                <w:rFonts w:ascii="Aptos" w:hAnsi="Aptos" w:cstheme="minorHAnsi"/>
                <w:color w:val="FF0000"/>
                <w:sz w:val="22"/>
                <w:szCs w:val="22"/>
                <w:highlight w:val="green"/>
                <w:lang w:val="it-IT"/>
              </w:rPr>
              <w:t xml:space="preserve"> dei suddetti metodi e strumenti di gestione informativa digitale.</w:t>
            </w:r>
          </w:p>
          <w:p w14:paraId="1B9235B5" w14:textId="77777777" w:rsidR="00F61803" w:rsidRPr="009C2C8C" w:rsidRDefault="00F61803" w:rsidP="00724BEC">
            <w:pPr>
              <w:widowControl w:val="0"/>
              <w:tabs>
                <w:tab w:val="left" w:pos="426"/>
              </w:tabs>
              <w:jc w:val="both"/>
              <w:rPr>
                <w:rFonts w:ascii="Aptos" w:hAnsi="Aptos" w:cstheme="minorHAnsi"/>
                <w:color w:val="FF0000"/>
                <w:sz w:val="22"/>
                <w:szCs w:val="22"/>
                <w:highlight w:val="green"/>
                <w:lang w:val="it-IT"/>
              </w:rPr>
            </w:pPr>
          </w:p>
          <w:p w14:paraId="53230ED5" w14:textId="77777777" w:rsidR="00F61803" w:rsidRPr="009C2C8C" w:rsidRDefault="00F61803" w:rsidP="00724BEC">
            <w:pPr>
              <w:autoSpaceDE w:val="0"/>
              <w:autoSpaceDN w:val="0"/>
              <w:adjustRightInd w:val="0"/>
              <w:jc w:val="both"/>
              <w:rPr>
                <w:rFonts w:ascii="Aptos" w:hAnsi="Aptos" w:cs="Calibri"/>
                <w:bCs/>
                <w:color w:val="FF0000"/>
                <w:sz w:val="22"/>
                <w:szCs w:val="22"/>
                <w:lang w:val="it-IT" w:eastAsia="it-IT"/>
              </w:rPr>
            </w:pPr>
            <w:r w:rsidRPr="009C2C8C">
              <w:rPr>
                <w:rFonts w:ascii="Aptos" w:hAnsi="Aptos" w:cs="Calibri"/>
                <w:bCs/>
                <w:color w:val="FF0000"/>
                <w:sz w:val="22"/>
                <w:szCs w:val="22"/>
                <w:highlight w:val="green"/>
                <w:lang w:val="it-IT" w:eastAsia="it-IT"/>
              </w:rPr>
              <w:t xml:space="preserve">Anche al di fuori dei casi di </w:t>
            </w:r>
            <w:r w:rsidRPr="009C2C8C">
              <w:rPr>
                <w:rFonts w:ascii="Aptos" w:hAnsi="Aptos" w:cs="Calibri"/>
                <w:noProof w:val="0"/>
                <w:color w:val="FF0000"/>
                <w:sz w:val="22"/>
                <w:szCs w:val="22"/>
                <w:highlight w:val="green"/>
                <w:lang w:val="it-IT" w:eastAsia="it-IT"/>
              </w:rPr>
              <w:t>cui</w:t>
            </w:r>
            <w:r w:rsidRPr="009C2C8C">
              <w:rPr>
                <w:rFonts w:ascii="Aptos" w:hAnsi="Aptos" w:cs="Calibri"/>
                <w:bCs/>
                <w:color w:val="FF0000"/>
                <w:sz w:val="22"/>
                <w:szCs w:val="22"/>
                <w:highlight w:val="green"/>
                <w:lang w:val="it-IT" w:eastAsia="it-IT"/>
              </w:rPr>
              <w:t xml:space="preserve"> sopra, </w:t>
            </w:r>
            <w:r w:rsidRPr="009C2C8C">
              <w:rPr>
                <w:rFonts w:ascii="Aptos" w:hAnsi="Aptos" w:cs="Calibri"/>
                <w:b/>
                <w:color w:val="FF0000"/>
                <w:sz w:val="22"/>
                <w:szCs w:val="22"/>
                <w:highlight w:val="green"/>
                <w:lang w:val="it-IT" w:eastAsia="it-IT"/>
              </w:rPr>
              <w:t>le stazioni appaltanti</w:t>
            </w:r>
            <w:r w:rsidRPr="009C2C8C">
              <w:rPr>
                <w:rFonts w:ascii="Aptos" w:hAnsi="Aptos" w:cs="Calibri"/>
                <w:bCs/>
                <w:color w:val="FF0000"/>
                <w:sz w:val="22"/>
                <w:szCs w:val="22"/>
                <w:highlight w:val="green"/>
                <w:lang w:val="it-IT" w:eastAsia="it-IT"/>
              </w:rPr>
              <w:t xml:space="preserve"> </w:t>
            </w:r>
            <w:r w:rsidRPr="009C2C8C">
              <w:rPr>
                <w:rFonts w:ascii="Aptos" w:hAnsi="Aptos" w:cs="Calibri"/>
                <w:b/>
                <w:color w:val="FF0000"/>
                <w:sz w:val="22"/>
                <w:szCs w:val="22"/>
                <w:highlight w:val="green"/>
                <w:lang w:val="it-IT" w:eastAsia="it-IT"/>
              </w:rPr>
              <w:t>possono</w:t>
            </w:r>
            <w:r w:rsidRPr="009C2C8C">
              <w:rPr>
                <w:rFonts w:ascii="Aptos" w:hAnsi="Aptos" w:cs="Calibri"/>
                <w:bCs/>
                <w:color w:val="FF0000"/>
                <w:sz w:val="22"/>
                <w:szCs w:val="22"/>
                <w:highlight w:val="green"/>
                <w:lang w:val="it-IT" w:eastAsia="it-IT"/>
              </w:rPr>
              <w:t xml:space="preserve"> adottare metodi e strumenti di gestione informativa digitale delle costruzioni, </w:t>
            </w:r>
            <w:r w:rsidRPr="009C2C8C">
              <w:rPr>
                <w:rFonts w:ascii="Aptos" w:hAnsi="Aptos" w:cs="Calibri"/>
                <w:b/>
                <w:color w:val="FF0000"/>
                <w:sz w:val="22"/>
                <w:szCs w:val="22"/>
                <w:highlight w:val="green"/>
                <w:lang w:val="it-IT" w:eastAsia="it-IT"/>
              </w:rPr>
              <w:t>eventualmente prevedendo nella documentazione di gara un punteggio premiale</w:t>
            </w:r>
            <w:r w:rsidRPr="009C2C8C">
              <w:rPr>
                <w:rFonts w:ascii="Aptos" w:hAnsi="Aptos" w:cs="Calibri"/>
                <w:bCs/>
                <w:color w:val="FF0000"/>
                <w:sz w:val="22"/>
                <w:szCs w:val="22"/>
                <w:highlight w:val="green"/>
                <w:lang w:val="it-IT" w:eastAsia="it-IT"/>
              </w:rPr>
              <w:t xml:space="preserve"> relativo alle modalità d’uso di tali metodi e strumenti. Tale facoltà è subordinata all’adozione delle misure stabilite nell’</w:t>
            </w:r>
            <w:r w:rsidRPr="009C2C8C">
              <w:rPr>
                <w:rFonts w:ascii="Aptos" w:hAnsi="Aptos" w:cs="Calibri"/>
                <w:b/>
                <w:color w:val="FF0000"/>
                <w:sz w:val="22"/>
                <w:szCs w:val="22"/>
                <w:highlight w:val="green"/>
                <w:lang w:val="it-IT" w:eastAsia="it-IT"/>
              </w:rPr>
              <w:t>allegato I.9</w:t>
            </w:r>
            <w:r w:rsidRPr="009C2C8C">
              <w:rPr>
                <w:rFonts w:ascii="Aptos" w:hAnsi="Aptos" w:cs="Calibri"/>
                <w:bCs/>
                <w:color w:val="FF0000"/>
                <w:sz w:val="22"/>
                <w:szCs w:val="22"/>
                <w:highlight w:val="green"/>
                <w:lang w:val="it-IT" w:eastAsia="it-IT"/>
              </w:rPr>
              <w:t xml:space="preserve">, di cui al </w:t>
            </w:r>
            <w:r w:rsidRPr="009C2C8C">
              <w:rPr>
                <w:rFonts w:ascii="Aptos" w:hAnsi="Aptos" w:cs="Calibri"/>
                <w:b/>
                <w:color w:val="FF0000"/>
                <w:sz w:val="22"/>
                <w:szCs w:val="22"/>
                <w:highlight w:val="green"/>
                <w:lang w:val="it-IT" w:eastAsia="it-IT"/>
              </w:rPr>
              <w:t>comma 4 D.lgs. 36/2023</w:t>
            </w:r>
            <w:r w:rsidRPr="009C2C8C">
              <w:rPr>
                <w:rFonts w:ascii="Aptos" w:hAnsi="Aptos" w:cs="Calibri"/>
                <w:bCs/>
                <w:color w:val="FF0000"/>
                <w:sz w:val="22"/>
                <w:szCs w:val="22"/>
                <w:highlight w:val="green"/>
                <w:lang w:val="it-IT" w:eastAsia="it-IT"/>
              </w:rPr>
              <w:t>.</w:t>
            </w:r>
          </w:p>
          <w:p w14:paraId="02FCF66C" w14:textId="77777777" w:rsidR="00F61803" w:rsidRPr="009C2C8C" w:rsidRDefault="00F61803" w:rsidP="00724BEC">
            <w:pPr>
              <w:widowControl w:val="0"/>
              <w:tabs>
                <w:tab w:val="left" w:pos="426"/>
              </w:tabs>
              <w:jc w:val="both"/>
              <w:rPr>
                <w:rFonts w:ascii="Aptos" w:hAnsi="Aptos" w:cstheme="minorHAnsi"/>
                <w:color w:val="FF0000"/>
                <w:sz w:val="22"/>
                <w:szCs w:val="22"/>
                <w:highlight w:val="green"/>
                <w:lang w:val="it-IT"/>
              </w:rPr>
            </w:pPr>
          </w:p>
          <w:p w14:paraId="2A0A4631" w14:textId="3D863612" w:rsidR="00F61803" w:rsidRPr="009C2C8C" w:rsidRDefault="00F61803" w:rsidP="00724BEC">
            <w:pPr>
              <w:pStyle w:val="Default"/>
              <w:widowControl w:val="0"/>
              <w:ind w:right="105"/>
              <w:jc w:val="both"/>
              <w:rPr>
                <w:rFonts w:ascii="Aptos" w:hAnsi="Aptos" w:cstheme="majorHAnsi"/>
                <w:b/>
                <w:sz w:val="22"/>
                <w:szCs w:val="22"/>
              </w:rPr>
            </w:pPr>
            <w:r w:rsidRPr="009C2C8C">
              <w:rPr>
                <w:rFonts w:ascii="Aptos" w:hAnsi="Aptos" w:cstheme="minorHAnsi"/>
                <w:color w:val="FF0000"/>
                <w:sz w:val="22"/>
                <w:szCs w:val="22"/>
                <w:highlight w:val="green"/>
              </w:rPr>
              <w:t>Per la definizione delle modalità e dei termini di adozione dei metodi e degli strumenti di gestione informativa si rinvia all´</w:t>
            </w:r>
            <w:r w:rsidRPr="009C2C8C">
              <w:rPr>
                <w:rFonts w:ascii="Aptos" w:hAnsi="Aptos" w:cstheme="minorHAnsi"/>
                <w:b/>
                <w:bCs/>
                <w:color w:val="FF0000"/>
                <w:sz w:val="22"/>
                <w:szCs w:val="22"/>
                <w:highlight w:val="green"/>
              </w:rPr>
              <w:t>allegato I.9</w:t>
            </w:r>
            <w:r w:rsidRPr="009C2C8C">
              <w:rPr>
                <w:rFonts w:ascii="Aptos" w:hAnsi="Aptos" w:cstheme="minorHAnsi"/>
                <w:color w:val="FF0000"/>
                <w:sz w:val="22"/>
                <w:szCs w:val="22"/>
                <w:highlight w:val="green"/>
              </w:rPr>
              <w:t>.</w:t>
            </w:r>
          </w:p>
        </w:tc>
      </w:tr>
      <w:tr w:rsidR="0023334E" w:rsidRPr="009C2C8C" w14:paraId="25FB4114" w14:textId="77777777" w:rsidTr="60C72650">
        <w:trPr>
          <w:gridAfter w:val="1"/>
          <w:wAfter w:w="155" w:type="dxa"/>
        </w:trPr>
        <w:tc>
          <w:tcPr>
            <w:tcW w:w="4474" w:type="dxa"/>
          </w:tcPr>
          <w:p w14:paraId="5154A7B7" w14:textId="77777777" w:rsidR="0023334E" w:rsidRPr="009C2C8C" w:rsidRDefault="0023334E" w:rsidP="00724BEC">
            <w:pPr>
              <w:widowControl w:val="0"/>
              <w:shd w:val="clear" w:color="auto" w:fill="FFFFFF"/>
              <w:jc w:val="both"/>
              <w:rPr>
                <w:rFonts w:ascii="Aptos" w:hAnsi="Aptos" w:cstheme="majorHAnsi"/>
                <w:b/>
                <w:sz w:val="22"/>
                <w:szCs w:val="22"/>
                <w:lang w:val="it-IT"/>
              </w:rPr>
            </w:pPr>
          </w:p>
        </w:tc>
        <w:tc>
          <w:tcPr>
            <w:tcW w:w="560" w:type="dxa"/>
          </w:tcPr>
          <w:p w14:paraId="37B30135" w14:textId="77777777" w:rsidR="0023334E" w:rsidRPr="009C2C8C" w:rsidRDefault="0023334E" w:rsidP="00724BEC">
            <w:pPr>
              <w:widowControl w:val="0"/>
              <w:ind w:right="-180"/>
              <w:jc w:val="both"/>
              <w:rPr>
                <w:rFonts w:ascii="Aptos" w:hAnsi="Aptos" w:cstheme="majorHAnsi"/>
                <w:sz w:val="22"/>
                <w:szCs w:val="22"/>
                <w:lang w:val="it-IT"/>
              </w:rPr>
            </w:pPr>
          </w:p>
        </w:tc>
        <w:tc>
          <w:tcPr>
            <w:tcW w:w="4461" w:type="dxa"/>
          </w:tcPr>
          <w:p w14:paraId="69420D0B" w14:textId="77777777" w:rsidR="0023334E" w:rsidRPr="009C2C8C" w:rsidRDefault="0023334E" w:rsidP="00724BEC">
            <w:pPr>
              <w:pStyle w:val="Default"/>
              <w:widowControl w:val="0"/>
              <w:ind w:right="105"/>
              <w:jc w:val="both"/>
              <w:rPr>
                <w:rFonts w:ascii="Aptos" w:hAnsi="Aptos" w:cstheme="majorHAnsi"/>
                <w:b/>
                <w:sz w:val="22"/>
                <w:szCs w:val="22"/>
              </w:rPr>
            </w:pPr>
          </w:p>
        </w:tc>
      </w:tr>
      <w:tr w:rsidR="0023334E" w:rsidRPr="009C2C8C" w14:paraId="54E2F91F" w14:textId="77777777" w:rsidTr="60C72650">
        <w:trPr>
          <w:gridAfter w:val="1"/>
          <w:wAfter w:w="155" w:type="dxa"/>
        </w:trPr>
        <w:tc>
          <w:tcPr>
            <w:tcW w:w="4474" w:type="dxa"/>
          </w:tcPr>
          <w:p w14:paraId="531F9A08" w14:textId="2DCCB98C" w:rsidR="0023334E" w:rsidRPr="009C2C8C" w:rsidRDefault="0023334E" w:rsidP="00724BEC">
            <w:pPr>
              <w:widowControl w:val="0"/>
              <w:shd w:val="clear" w:color="auto" w:fill="FFFFFF"/>
              <w:jc w:val="both"/>
              <w:rPr>
                <w:rFonts w:ascii="Aptos" w:hAnsi="Aptos" w:cstheme="majorHAnsi"/>
                <w:b/>
                <w:sz w:val="22"/>
                <w:szCs w:val="22"/>
                <w:lang w:val="de-DE"/>
              </w:rPr>
            </w:pPr>
            <w:r w:rsidRPr="009C2C8C">
              <w:rPr>
                <w:rFonts w:ascii="Aptos" w:hAnsi="Aptos" w:cstheme="majorHAnsi"/>
                <w:b/>
                <w:bCs/>
                <w:color w:val="FF0000"/>
                <w:sz w:val="22"/>
                <w:szCs w:val="22"/>
                <w:highlight w:val="green"/>
                <w:lang w:val="de-DE"/>
              </w:rPr>
              <w:t>HINWEIS:</w:t>
            </w:r>
            <w:r w:rsidRPr="009C2C8C">
              <w:rPr>
                <w:rFonts w:ascii="Aptos" w:hAnsi="Aptos" w:cstheme="majorHAnsi"/>
                <w:color w:val="FF0000"/>
                <w:sz w:val="22"/>
                <w:szCs w:val="22"/>
                <w:highlight w:val="green"/>
                <w:lang w:val="de-DE"/>
              </w:rPr>
              <w:t xml:space="preserve"> Im Hinblick auf Vergaben, für welche </w:t>
            </w:r>
            <w:r w:rsidRPr="009C2C8C">
              <w:rPr>
                <w:rFonts w:ascii="Aptos" w:hAnsi="Aptos" w:cstheme="majorHAnsi"/>
                <w:color w:val="FF0000"/>
                <w:sz w:val="22"/>
                <w:szCs w:val="22"/>
                <w:highlight w:val="green"/>
                <w:lang w:val="de-DE"/>
              </w:rPr>
              <w:lastRenderedPageBreak/>
              <w:t xml:space="preserve">Methoden und Instrumente für die digitale Informationsverwaltung in Bauarbeiten eingeführt werden  , wird darauf hingewiesen, dass gemäß Art. 2 Absatz 5 des Anhangs I.13 wie in Tabelle A der Lesebemerkung, unter Nummer 5) klargestellt, nach Festlegung des Ausschreibungsbetrags </w:t>
            </w:r>
            <w:r w:rsidRPr="009C2C8C">
              <w:rPr>
                <w:rFonts w:ascii="Aptos" w:hAnsi="Aptos" w:cstheme="majorHAnsi"/>
                <w:b/>
                <w:bCs/>
                <w:color w:val="FF0000"/>
                <w:sz w:val="22"/>
                <w:szCs w:val="22"/>
                <w:highlight w:val="green"/>
                <w:lang w:val="de-DE"/>
              </w:rPr>
              <w:t xml:space="preserve">eine prozentuale Erhöhung von insgesamt 10 Prozent auf die Gesamtberechnung der Honorare </w:t>
            </w:r>
            <w:r w:rsidRPr="009C2C8C">
              <w:rPr>
                <w:rFonts w:ascii="Aptos" w:hAnsi="Aptos" w:cstheme="majorHAnsi"/>
                <w:color w:val="FF0000"/>
                <w:sz w:val="22"/>
                <w:szCs w:val="22"/>
                <w:highlight w:val="green"/>
                <w:lang w:val="de-DE"/>
              </w:rPr>
              <w:t xml:space="preserve">und vor Anwendung des Prozentsatzes für Nebenkosten und Zusatzkosten, die auf den BIM-Prozentsatz berechnet werden, </w:t>
            </w:r>
            <w:r w:rsidRPr="009C2C8C">
              <w:rPr>
                <w:rFonts w:ascii="Aptos" w:hAnsi="Aptos" w:cstheme="majorHAnsi"/>
                <w:b/>
                <w:bCs/>
                <w:color w:val="FF0000"/>
                <w:sz w:val="22"/>
                <w:szCs w:val="22"/>
                <w:highlight w:val="green"/>
                <w:lang w:val="de-DE"/>
              </w:rPr>
              <w:t>erfolgen muss</w:t>
            </w:r>
            <w:r w:rsidRPr="009C2C8C">
              <w:rPr>
                <w:rFonts w:ascii="Aptos" w:hAnsi="Aptos" w:cstheme="majorHAnsi"/>
                <w:color w:val="FF0000"/>
                <w:sz w:val="22"/>
                <w:szCs w:val="22"/>
                <w:highlight w:val="green"/>
                <w:lang w:val="de-DE"/>
              </w:rPr>
              <w:t>. Diese Erhöhung muss auf alle Dienstleistungen und alle zu vergebenden Leistungen angewendet werden.</w:t>
            </w:r>
            <w:r w:rsidRPr="009C2C8C">
              <w:rPr>
                <w:rFonts w:ascii="Aptos" w:hAnsi="Aptos" w:cstheme="minorHAnsi"/>
                <w:color w:val="FF0000"/>
                <w:sz w:val="22"/>
                <w:szCs w:val="22"/>
                <w:highlight w:val="green"/>
                <w:lang w:val="de-DE"/>
              </w:rPr>
              <w:t xml:space="preserve"> </w:t>
            </w:r>
            <w:r w:rsidRPr="009C2C8C">
              <w:rPr>
                <w:rFonts w:ascii="Aptos" w:hAnsi="Aptos" w:cstheme="majorHAnsi"/>
                <w:color w:val="FF0000"/>
                <w:sz w:val="22"/>
                <w:szCs w:val="22"/>
                <w:highlight w:val="green"/>
                <w:lang w:val="de-DE"/>
              </w:rPr>
              <w:t>Ausgeschlossen bleiben jedoch etwaige weitere in den Ausschreibungsbedingungen vorgesehene Leistungen, die nicht den Ingenieur- und Architekturdienstleistungen zuzuordnen sind.</w:t>
            </w:r>
          </w:p>
        </w:tc>
        <w:tc>
          <w:tcPr>
            <w:tcW w:w="560" w:type="dxa"/>
          </w:tcPr>
          <w:p w14:paraId="7E650782" w14:textId="77777777" w:rsidR="0023334E" w:rsidRPr="009C2C8C" w:rsidRDefault="0023334E" w:rsidP="00724BEC">
            <w:pPr>
              <w:widowControl w:val="0"/>
              <w:ind w:right="-180"/>
              <w:jc w:val="both"/>
              <w:rPr>
                <w:rFonts w:ascii="Aptos" w:hAnsi="Aptos" w:cstheme="majorHAnsi"/>
                <w:sz w:val="22"/>
                <w:szCs w:val="22"/>
                <w:lang w:val="de-DE"/>
              </w:rPr>
            </w:pPr>
          </w:p>
        </w:tc>
        <w:tc>
          <w:tcPr>
            <w:tcW w:w="4461" w:type="dxa"/>
          </w:tcPr>
          <w:p w14:paraId="04DE07EE" w14:textId="099BABB1" w:rsidR="0023334E" w:rsidRPr="009C2C8C" w:rsidRDefault="0023334E" w:rsidP="00724BEC">
            <w:pPr>
              <w:pStyle w:val="Default"/>
              <w:widowControl w:val="0"/>
              <w:ind w:right="105"/>
              <w:jc w:val="both"/>
              <w:rPr>
                <w:rFonts w:ascii="Aptos" w:hAnsi="Aptos" w:cstheme="majorHAnsi"/>
                <w:color w:val="FF0000"/>
                <w:sz w:val="22"/>
                <w:szCs w:val="22"/>
                <w:highlight w:val="green"/>
                <w:lang w:eastAsia="en-US"/>
              </w:rPr>
            </w:pPr>
            <w:r w:rsidRPr="009C2C8C">
              <w:rPr>
                <w:rFonts w:ascii="Aptos" w:hAnsi="Aptos" w:cstheme="majorHAnsi"/>
                <w:color w:val="FF0000"/>
                <w:sz w:val="22"/>
                <w:szCs w:val="22"/>
                <w:highlight w:val="green"/>
                <w:lang w:eastAsia="en-US"/>
              </w:rPr>
              <w:t xml:space="preserve">NB. Relativamente agli appalti per cui è si </w:t>
            </w:r>
            <w:r w:rsidRPr="009C2C8C">
              <w:rPr>
                <w:rFonts w:ascii="Aptos" w:hAnsi="Aptos" w:cstheme="majorHAnsi"/>
                <w:color w:val="FF0000"/>
                <w:sz w:val="22"/>
                <w:szCs w:val="22"/>
                <w:highlight w:val="green"/>
                <w:lang w:eastAsia="en-US"/>
              </w:rPr>
              <w:lastRenderedPageBreak/>
              <w:t xml:space="preserve">adottano i metodi e strumenti di gestione informativa digitale delle costruzioni, si ricorda che ai sensi dell´art. 2 comma 5 dell´allegato I.13, come chiarito alla Tabella A della Nota di lettura, al numero 5), in seguito alla determinazione dell’importo da porre a base di gara, dovrà applicarsi un incremento percentuale pari al 10 per cento sul complessivo di calcolo degli onorari e prima dell’applicazione della percentuale relativa alle spese e oneri accessori, che sono calcolate anche sull’incremento percentuale BIM. Tale incremento deve essere applicato a tutti i servizi e a tutte le prestazioni oggetto di affidamento. Restando escluse comunque le eventuali ulteriori prestazioni previste nel disciplinare e non riconducibili ai </w:t>
            </w:r>
            <w:r w:rsidR="00D8544C" w:rsidRPr="009C2C8C">
              <w:rPr>
                <w:rFonts w:ascii="Aptos" w:hAnsi="Aptos" w:cstheme="majorHAnsi"/>
                <w:color w:val="FF0000"/>
                <w:sz w:val="22"/>
                <w:szCs w:val="22"/>
                <w:highlight w:val="green"/>
                <w:lang w:eastAsia="en-US"/>
              </w:rPr>
              <w:t>servizi di ingegneria e architettura</w:t>
            </w:r>
            <w:r w:rsidRPr="009C2C8C">
              <w:rPr>
                <w:rFonts w:ascii="Aptos" w:hAnsi="Aptos" w:cstheme="majorHAnsi"/>
                <w:color w:val="FF0000"/>
                <w:sz w:val="22"/>
                <w:szCs w:val="22"/>
                <w:highlight w:val="green"/>
                <w:lang w:eastAsia="en-US"/>
              </w:rPr>
              <w:t>.</w:t>
            </w:r>
          </w:p>
        </w:tc>
      </w:tr>
      <w:tr w:rsidR="0023334E" w:rsidRPr="009C2C8C" w14:paraId="02A93346" w14:textId="77777777" w:rsidTr="60C72650">
        <w:trPr>
          <w:gridAfter w:val="1"/>
          <w:wAfter w:w="155" w:type="dxa"/>
        </w:trPr>
        <w:tc>
          <w:tcPr>
            <w:tcW w:w="4474" w:type="dxa"/>
          </w:tcPr>
          <w:p w14:paraId="456306F0" w14:textId="77777777" w:rsidR="0023334E" w:rsidRPr="009C2C8C" w:rsidRDefault="0023334E" w:rsidP="00724BEC">
            <w:pPr>
              <w:widowControl w:val="0"/>
              <w:shd w:val="clear" w:color="auto" w:fill="FFFFFF"/>
              <w:jc w:val="both"/>
              <w:rPr>
                <w:rFonts w:ascii="Aptos" w:hAnsi="Aptos" w:cstheme="majorHAnsi"/>
                <w:b/>
                <w:sz w:val="22"/>
                <w:szCs w:val="22"/>
                <w:lang w:val="it-IT"/>
              </w:rPr>
            </w:pPr>
          </w:p>
        </w:tc>
        <w:tc>
          <w:tcPr>
            <w:tcW w:w="560" w:type="dxa"/>
          </w:tcPr>
          <w:p w14:paraId="030DEC99" w14:textId="77777777" w:rsidR="0023334E" w:rsidRPr="009C2C8C" w:rsidRDefault="0023334E" w:rsidP="00724BEC">
            <w:pPr>
              <w:widowControl w:val="0"/>
              <w:ind w:right="-180"/>
              <w:jc w:val="both"/>
              <w:rPr>
                <w:rFonts w:ascii="Aptos" w:hAnsi="Aptos" w:cstheme="majorHAnsi"/>
                <w:sz w:val="22"/>
                <w:szCs w:val="22"/>
                <w:lang w:val="it-IT"/>
              </w:rPr>
            </w:pPr>
          </w:p>
        </w:tc>
        <w:tc>
          <w:tcPr>
            <w:tcW w:w="4461" w:type="dxa"/>
          </w:tcPr>
          <w:p w14:paraId="483A6107" w14:textId="77777777" w:rsidR="0023334E" w:rsidRPr="009C2C8C" w:rsidRDefault="0023334E" w:rsidP="00724BEC">
            <w:pPr>
              <w:pStyle w:val="Default"/>
              <w:widowControl w:val="0"/>
              <w:ind w:right="105"/>
              <w:jc w:val="both"/>
              <w:rPr>
                <w:rFonts w:ascii="Aptos" w:hAnsi="Aptos" w:cstheme="majorHAnsi"/>
                <w:b/>
                <w:sz w:val="22"/>
                <w:szCs w:val="22"/>
              </w:rPr>
            </w:pPr>
          </w:p>
        </w:tc>
      </w:tr>
      <w:tr w:rsidR="00F61803" w:rsidRPr="009C2C8C" w14:paraId="4D961B2E" w14:textId="77777777" w:rsidTr="60C72650">
        <w:trPr>
          <w:gridAfter w:val="1"/>
          <w:wAfter w:w="155" w:type="dxa"/>
        </w:trPr>
        <w:tc>
          <w:tcPr>
            <w:tcW w:w="4474" w:type="dxa"/>
          </w:tcPr>
          <w:p w14:paraId="7FA5CA54" w14:textId="26BAAC7F" w:rsidR="00F61803" w:rsidRPr="009C2C8C" w:rsidRDefault="00F61803" w:rsidP="00724BEC">
            <w:pPr>
              <w:pStyle w:val="Default"/>
              <w:widowControl w:val="0"/>
              <w:ind w:right="105"/>
              <w:jc w:val="both"/>
              <w:rPr>
                <w:rFonts w:ascii="Aptos" w:hAnsi="Aptos" w:cstheme="majorHAnsi"/>
                <w:b/>
                <w:sz w:val="22"/>
                <w:szCs w:val="22"/>
                <w:lang w:val="de-DE"/>
              </w:rPr>
            </w:pPr>
            <w:r w:rsidRPr="009C2C8C">
              <w:rPr>
                <w:rFonts w:ascii="Aptos" w:hAnsi="Aptos" w:cs="Calibri"/>
                <w:noProof w:val="0"/>
                <w:color w:val="FF0000"/>
                <w:sz w:val="22"/>
                <w:szCs w:val="22"/>
                <w:lang w:val="de-DE"/>
              </w:rPr>
              <w:t>Die Dienstleistungen, die Gegenstand des vorliegenden Verfahrens sind, müssen unter Einsatz von Methoden und Instrumente für die digitale Informationsverwaltung in Bauarbeiten erbracht.</w:t>
            </w:r>
          </w:p>
        </w:tc>
        <w:tc>
          <w:tcPr>
            <w:tcW w:w="560" w:type="dxa"/>
          </w:tcPr>
          <w:p w14:paraId="164FF75F" w14:textId="77777777" w:rsidR="00F61803" w:rsidRPr="009C2C8C" w:rsidRDefault="00F61803" w:rsidP="00724BEC">
            <w:pPr>
              <w:widowControl w:val="0"/>
              <w:ind w:right="-180"/>
              <w:jc w:val="both"/>
              <w:rPr>
                <w:rFonts w:ascii="Aptos" w:hAnsi="Aptos" w:cstheme="majorHAnsi"/>
                <w:sz w:val="22"/>
                <w:szCs w:val="22"/>
                <w:lang w:val="de-DE"/>
              </w:rPr>
            </w:pPr>
          </w:p>
        </w:tc>
        <w:tc>
          <w:tcPr>
            <w:tcW w:w="4461" w:type="dxa"/>
          </w:tcPr>
          <w:p w14:paraId="14D1BEEC" w14:textId="0A6F46FE" w:rsidR="00F61803" w:rsidRPr="009C2C8C" w:rsidRDefault="00F61803" w:rsidP="00724BEC">
            <w:pPr>
              <w:pStyle w:val="Default"/>
              <w:widowControl w:val="0"/>
              <w:ind w:right="105"/>
              <w:jc w:val="both"/>
              <w:rPr>
                <w:rFonts w:ascii="Aptos" w:hAnsi="Aptos" w:cstheme="majorHAnsi"/>
                <w:b/>
                <w:sz w:val="22"/>
                <w:szCs w:val="22"/>
              </w:rPr>
            </w:pPr>
            <w:r w:rsidRPr="009C2C8C">
              <w:rPr>
                <w:rFonts w:ascii="Aptos" w:hAnsi="Aptos" w:cs="Calibri"/>
                <w:noProof w:val="0"/>
                <w:color w:val="FF0000"/>
                <w:sz w:val="22"/>
                <w:szCs w:val="22"/>
              </w:rPr>
              <w:t>I servizi oggetto della presente procedura dovranno essere svolti mediante utilizzo di metodi e strumenti di gestione informativa digitale delle costruzioni.</w:t>
            </w:r>
          </w:p>
        </w:tc>
      </w:tr>
      <w:tr w:rsidR="0023334E" w:rsidRPr="009C2C8C" w14:paraId="7FECEBC4" w14:textId="77777777" w:rsidTr="60C72650">
        <w:trPr>
          <w:gridAfter w:val="1"/>
          <w:wAfter w:w="155" w:type="dxa"/>
        </w:trPr>
        <w:tc>
          <w:tcPr>
            <w:tcW w:w="4474" w:type="dxa"/>
          </w:tcPr>
          <w:p w14:paraId="683F71B9" w14:textId="1AD43F2E" w:rsidR="0023334E" w:rsidRPr="009C2C8C" w:rsidRDefault="0023334E" w:rsidP="00724BEC">
            <w:pPr>
              <w:widowControl w:val="0"/>
              <w:shd w:val="clear" w:color="auto" w:fill="FFFFFF"/>
              <w:jc w:val="both"/>
              <w:rPr>
                <w:rFonts w:ascii="Aptos" w:hAnsi="Aptos" w:cstheme="majorHAnsi"/>
                <w:b/>
                <w:sz w:val="22"/>
                <w:szCs w:val="22"/>
                <w:lang w:val="it-IT"/>
              </w:rPr>
            </w:pPr>
          </w:p>
        </w:tc>
        <w:tc>
          <w:tcPr>
            <w:tcW w:w="560" w:type="dxa"/>
          </w:tcPr>
          <w:p w14:paraId="64FAC6C8" w14:textId="77777777" w:rsidR="0023334E" w:rsidRPr="009C2C8C" w:rsidRDefault="0023334E" w:rsidP="00724BEC">
            <w:pPr>
              <w:widowControl w:val="0"/>
              <w:ind w:right="-180"/>
              <w:jc w:val="both"/>
              <w:rPr>
                <w:rFonts w:ascii="Aptos" w:hAnsi="Aptos" w:cstheme="majorHAnsi"/>
                <w:sz w:val="22"/>
                <w:szCs w:val="22"/>
                <w:lang w:val="it-IT"/>
              </w:rPr>
            </w:pPr>
          </w:p>
        </w:tc>
        <w:tc>
          <w:tcPr>
            <w:tcW w:w="4461" w:type="dxa"/>
          </w:tcPr>
          <w:p w14:paraId="03A8DB2C" w14:textId="59DCE5F8" w:rsidR="0023334E" w:rsidRPr="009C2C8C" w:rsidRDefault="0023334E" w:rsidP="00724BEC">
            <w:pPr>
              <w:pStyle w:val="Default"/>
              <w:widowControl w:val="0"/>
              <w:ind w:right="105"/>
              <w:jc w:val="both"/>
              <w:rPr>
                <w:rFonts w:ascii="Aptos" w:hAnsi="Aptos" w:cstheme="majorHAnsi"/>
                <w:b/>
                <w:sz w:val="22"/>
                <w:szCs w:val="22"/>
              </w:rPr>
            </w:pPr>
          </w:p>
        </w:tc>
      </w:tr>
      <w:tr w:rsidR="0023334E" w:rsidRPr="009C2C8C" w14:paraId="7AC0C151" w14:textId="77777777" w:rsidTr="60C72650">
        <w:trPr>
          <w:gridAfter w:val="1"/>
          <w:wAfter w:w="155" w:type="dxa"/>
        </w:trPr>
        <w:tc>
          <w:tcPr>
            <w:tcW w:w="4474" w:type="dxa"/>
          </w:tcPr>
          <w:p w14:paraId="177B2F7A" w14:textId="77777777" w:rsidR="0023334E" w:rsidRPr="009C2C8C" w:rsidRDefault="0023334E" w:rsidP="00724BEC">
            <w:pPr>
              <w:pStyle w:val="Default"/>
              <w:widowControl w:val="0"/>
              <w:ind w:right="76"/>
              <w:jc w:val="both"/>
              <w:rPr>
                <w:rFonts w:ascii="Aptos" w:hAnsi="Aptos" w:cstheme="majorHAnsi"/>
                <w:b/>
                <w:color w:val="FF0000"/>
                <w:sz w:val="22"/>
                <w:szCs w:val="22"/>
              </w:rPr>
            </w:pPr>
          </w:p>
        </w:tc>
        <w:tc>
          <w:tcPr>
            <w:tcW w:w="560" w:type="dxa"/>
          </w:tcPr>
          <w:p w14:paraId="6BD9092D" w14:textId="77777777" w:rsidR="0023334E" w:rsidRPr="009C2C8C" w:rsidRDefault="0023334E" w:rsidP="00724BEC">
            <w:pPr>
              <w:widowControl w:val="0"/>
              <w:ind w:right="-180"/>
              <w:jc w:val="both"/>
              <w:rPr>
                <w:rFonts w:ascii="Aptos" w:hAnsi="Aptos" w:cstheme="majorHAnsi"/>
                <w:sz w:val="22"/>
                <w:szCs w:val="22"/>
                <w:lang w:val="it-IT"/>
              </w:rPr>
            </w:pPr>
          </w:p>
        </w:tc>
        <w:tc>
          <w:tcPr>
            <w:tcW w:w="4461" w:type="dxa"/>
          </w:tcPr>
          <w:p w14:paraId="0041E37C" w14:textId="77777777" w:rsidR="0023334E" w:rsidRPr="009C2C8C" w:rsidRDefault="0023334E" w:rsidP="00724BEC">
            <w:pPr>
              <w:pStyle w:val="Default"/>
              <w:widowControl w:val="0"/>
              <w:ind w:right="105"/>
              <w:jc w:val="both"/>
              <w:rPr>
                <w:rFonts w:ascii="Aptos" w:hAnsi="Aptos" w:cstheme="majorHAnsi"/>
                <w:b/>
                <w:color w:val="FF0000"/>
                <w:sz w:val="22"/>
                <w:szCs w:val="22"/>
              </w:rPr>
            </w:pPr>
          </w:p>
        </w:tc>
      </w:tr>
      <w:tr w:rsidR="0023334E" w:rsidRPr="009C2C8C" w14:paraId="3B9AA9E9" w14:textId="77777777" w:rsidTr="60C72650">
        <w:trPr>
          <w:gridAfter w:val="1"/>
          <w:wAfter w:w="155" w:type="dxa"/>
        </w:trPr>
        <w:tc>
          <w:tcPr>
            <w:tcW w:w="4474" w:type="dxa"/>
            <w:shd w:val="clear" w:color="auto" w:fill="EEECE1" w:themeFill="background2"/>
          </w:tcPr>
          <w:p w14:paraId="542FF00D" w14:textId="77777777" w:rsidR="0023334E" w:rsidRPr="009C2C8C" w:rsidRDefault="0023334E" w:rsidP="00724BEC">
            <w:pPr>
              <w:pStyle w:val="Default"/>
              <w:widowControl w:val="0"/>
              <w:ind w:right="76"/>
              <w:jc w:val="both"/>
              <w:rPr>
                <w:rFonts w:ascii="Aptos" w:hAnsi="Aptos" w:cstheme="majorHAnsi"/>
                <w:sz w:val="22"/>
                <w:szCs w:val="22"/>
                <w:lang w:val="en-US"/>
              </w:rPr>
            </w:pPr>
            <w:r w:rsidRPr="009C2C8C">
              <w:rPr>
                <w:rFonts w:ascii="Aptos" w:hAnsi="Aptos" w:cstheme="majorHAnsi"/>
                <w:b/>
                <w:color w:val="FF0000"/>
                <w:sz w:val="22"/>
                <w:szCs w:val="22"/>
                <w:lang w:val="de-DE"/>
              </w:rPr>
              <w:t>MUK</w:t>
            </w:r>
          </w:p>
        </w:tc>
        <w:tc>
          <w:tcPr>
            <w:tcW w:w="560" w:type="dxa"/>
          </w:tcPr>
          <w:p w14:paraId="4E1904CE" w14:textId="77777777" w:rsidR="0023334E" w:rsidRPr="009C2C8C" w:rsidRDefault="0023334E" w:rsidP="00724BEC">
            <w:pPr>
              <w:widowControl w:val="0"/>
              <w:ind w:right="-180"/>
              <w:jc w:val="both"/>
              <w:rPr>
                <w:rFonts w:ascii="Aptos" w:hAnsi="Aptos" w:cstheme="majorHAnsi"/>
                <w:sz w:val="22"/>
                <w:szCs w:val="22"/>
              </w:rPr>
            </w:pPr>
          </w:p>
        </w:tc>
        <w:tc>
          <w:tcPr>
            <w:tcW w:w="4461" w:type="dxa"/>
            <w:shd w:val="clear" w:color="auto" w:fill="EEECE1" w:themeFill="background2"/>
          </w:tcPr>
          <w:p w14:paraId="30DA23C2" w14:textId="77777777" w:rsidR="0023334E" w:rsidRPr="009C2C8C" w:rsidRDefault="0023334E" w:rsidP="00724BEC">
            <w:pPr>
              <w:pStyle w:val="Default"/>
              <w:widowControl w:val="0"/>
              <w:ind w:right="105"/>
              <w:jc w:val="both"/>
              <w:rPr>
                <w:rFonts w:ascii="Aptos" w:hAnsi="Aptos" w:cstheme="majorHAnsi"/>
                <w:color w:val="auto"/>
                <w:sz w:val="22"/>
                <w:szCs w:val="22"/>
                <w:lang w:val="en-US"/>
              </w:rPr>
            </w:pPr>
            <w:r w:rsidRPr="009C2C8C">
              <w:rPr>
                <w:rFonts w:ascii="Aptos" w:hAnsi="Aptos" w:cstheme="majorHAnsi"/>
                <w:b/>
                <w:color w:val="FF0000"/>
                <w:sz w:val="22"/>
                <w:szCs w:val="22"/>
                <w:lang w:val="de-DE"/>
              </w:rPr>
              <w:t>CAM</w:t>
            </w:r>
          </w:p>
        </w:tc>
      </w:tr>
      <w:tr w:rsidR="0023334E" w:rsidRPr="009C2C8C" w14:paraId="7333434C" w14:textId="77777777" w:rsidTr="60C72650">
        <w:trPr>
          <w:gridAfter w:val="1"/>
          <w:wAfter w:w="155" w:type="dxa"/>
        </w:trPr>
        <w:tc>
          <w:tcPr>
            <w:tcW w:w="4474" w:type="dxa"/>
          </w:tcPr>
          <w:p w14:paraId="377520B8" w14:textId="77777777" w:rsidR="0023334E" w:rsidRPr="009C2C8C" w:rsidRDefault="0023334E" w:rsidP="00724BEC">
            <w:pPr>
              <w:pStyle w:val="Default"/>
              <w:widowControl w:val="0"/>
              <w:ind w:right="76"/>
              <w:jc w:val="both"/>
              <w:rPr>
                <w:rFonts w:ascii="Aptos" w:hAnsi="Aptos" w:cstheme="majorHAnsi"/>
                <w:sz w:val="22"/>
                <w:szCs w:val="22"/>
                <w:lang w:val="en-US"/>
              </w:rPr>
            </w:pPr>
          </w:p>
        </w:tc>
        <w:tc>
          <w:tcPr>
            <w:tcW w:w="560" w:type="dxa"/>
          </w:tcPr>
          <w:p w14:paraId="2374FADA" w14:textId="77777777" w:rsidR="0023334E" w:rsidRPr="009C2C8C" w:rsidRDefault="0023334E" w:rsidP="00724BEC">
            <w:pPr>
              <w:widowControl w:val="0"/>
              <w:ind w:right="-180"/>
              <w:jc w:val="both"/>
              <w:rPr>
                <w:rFonts w:ascii="Aptos" w:hAnsi="Aptos" w:cstheme="majorHAnsi"/>
                <w:sz w:val="22"/>
                <w:szCs w:val="22"/>
              </w:rPr>
            </w:pPr>
          </w:p>
        </w:tc>
        <w:tc>
          <w:tcPr>
            <w:tcW w:w="4461" w:type="dxa"/>
          </w:tcPr>
          <w:p w14:paraId="59C84606" w14:textId="77777777" w:rsidR="0023334E" w:rsidRPr="009C2C8C" w:rsidRDefault="0023334E" w:rsidP="00724BEC">
            <w:pPr>
              <w:pStyle w:val="Default"/>
              <w:widowControl w:val="0"/>
              <w:ind w:right="105"/>
              <w:jc w:val="both"/>
              <w:rPr>
                <w:rFonts w:ascii="Aptos" w:hAnsi="Aptos" w:cstheme="majorHAnsi"/>
                <w:color w:val="auto"/>
                <w:sz w:val="22"/>
                <w:szCs w:val="22"/>
                <w:lang w:val="en-US"/>
              </w:rPr>
            </w:pPr>
          </w:p>
        </w:tc>
      </w:tr>
      <w:tr w:rsidR="0023334E" w:rsidRPr="009C2C8C" w14:paraId="556DD8DB" w14:textId="77777777" w:rsidTr="60C72650">
        <w:trPr>
          <w:gridAfter w:val="1"/>
          <w:wAfter w:w="155" w:type="dxa"/>
        </w:trPr>
        <w:tc>
          <w:tcPr>
            <w:tcW w:w="4474" w:type="dxa"/>
          </w:tcPr>
          <w:p w14:paraId="6042390D" w14:textId="77777777" w:rsidR="0023334E" w:rsidRPr="009C2C8C" w:rsidRDefault="0023334E" w:rsidP="00724BEC">
            <w:pPr>
              <w:widowControl w:val="0"/>
              <w:rPr>
                <w:rFonts w:ascii="Aptos" w:hAnsi="Aptos" w:cstheme="majorHAnsi"/>
                <w:color w:val="FF0000"/>
                <w:sz w:val="22"/>
                <w:szCs w:val="22"/>
                <w:highlight w:val="green"/>
              </w:rPr>
            </w:pPr>
            <w:r w:rsidRPr="009C2C8C">
              <w:rPr>
                <w:rFonts w:ascii="Aptos" w:hAnsi="Aptos" w:cstheme="majorHAnsi"/>
                <w:color w:val="FF0000"/>
                <w:sz w:val="22"/>
                <w:szCs w:val="22"/>
                <w:highlight w:val="green"/>
              </w:rPr>
              <w:t>[ACHTUNG:</w:t>
            </w:r>
          </w:p>
          <w:p w14:paraId="67938887" w14:textId="77777777" w:rsidR="0023334E" w:rsidRPr="009C2C8C" w:rsidRDefault="0023334E" w:rsidP="00724BEC">
            <w:pPr>
              <w:widowControl w:val="0"/>
              <w:numPr>
                <w:ilvl w:val="0"/>
                <w:numId w:val="7"/>
              </w:numPr>
              <w:ind w:left="357" w:hanging="357"/>
              <w:jc w:val="both"/>
              <w:rPr>
                <w:rFonts w:ascii="Aptos" w:hAnsi="Aptos" w:cstheme="majorHAnsi"/>
                <w:color w:val="FF0000"/>
                <w:sz w:val="22"/>
                <w:szCs w:val="22"/>
                <w:highlight w:val="green"/>
                <w:lang w:val="de-DE"/>
              </w:rPr>
            </w:pPr>
            <w:r w:rsidRPr="009C2C8C">
              <w:rPr>
                <w:rFonts w:ascii="Aptos" w:hAnsi="Aptos" w:cstheme="majorHAnsi"/>
                <w:color w:val="FF0000"/>
                <w:sz w:val="22"/>
                <w:szCs w:val="22"/>
                <w:highlight w:val="green"/>
                <w:lang w:val="de-DE"/>
              </w:rPr>
              <w:t>Der EPV muss angeben, ob mit Bezug auf die MUK gemäß Art. 57 GvD Nr. 36/2023  Mindestvoraussetzungen bei sonstigem Ausschluss vorgesehen sind.</w:t>
            </w:r>
          </w:p>
          <w:p w14:paraId="21E996F6" w14:textId="77777777" w:rsidR="0023334E" w:rsidRPr="009C2C8C" w:rsidRDefault="0023334E" w:rsidP="00724BEC">
            <w:pPr>
              <w:widowControl w:val="0"/>
              <w:numPr>
                <w:ilvl w:val="0"/>
                <w:numId w:val="7"/>
              </w:numPr>
              <w:ind w:left="357" w:hanging="357"/>
              <w:jc w:val="both"/>
              <w:rPr>
                <w:rFonts w:ascii="Aptos" w:hAnsi="Aptos" w:cstheme="majorHAnsi"/>
                <w:color w:val="FF0000"/>
                <w:sz w:val="22"/>
                <w:szCs w:val="22"/>
                <w:highlight w:val="green"/>
                <w:lang w:val="de-DE"/>
              </w:rPr>
            </w:pPr>
            <w:r w:rsidRPr="009C2C8C">
              <w:rPr>
                <w:rFonts w:ascii="Aptos" w:hAnsi="Aptos" w:cstheme="majorHAnsi"/>
                <w:color w:val="FF0000"/>
                <w:sz w:val="22"/>
                <w:szCs w:val="22"/>
                <w:highlight w:val="green"/>
                <w:lang w:val="de-DE"/>
              </w:rPr>
              <w:t>Er muss die auf vorliegende Vergabe anwendbaren Dekrete des Umweltministeriums angeben.</w:t>
            </w:r>
          </w:p>
          <w:p w14:paraId="19510EC5" w14:textId="77777777" w:rsidR="0023334E" w:rsidRPr="009C2C8C" w:rsidRDefault="0023334E" w:rsidP="00724BEC">
            <w:pPr>
              <w:widowControl w:val="0"/>
              <w:numPr>
                <w:ilvl w:val="0"/>
                <w:numId w:val="7"/>
              </w:numPr>
              <w:ind w:left="357" w:hanging="357"/>
              <w:jc w:val="both"/>
              <w:rPr>
                <w:rFonts w:ascii="Aptos" w:hAnsi="Aptos" w:cstheme="majorHAnsi"/>
                <w:noProof w:val="0"/>
                <w:color w:val="FF0000"/>
                <w:kern w:val="2"/>
                <w:sz w:val="22"/>
                <w:szCs w:val="22"/>
                <w:highlight w:val="green"/>
                <w:lang w:val="de-DE"/>
              </w:rPr>
            </w:pPr>
            <w:r w:rsidRPr="009C2C8C">
              <w:rPr>
                <w:rFonts w:ascii="Aptos" w:hAnsi="Aptos" w:cstheme="majorHAnsi"/>
                <w:noProof w:val="0"/>
                <w:color w:val="FF0000"/>
                <w:kern w:val="2"/>
                <w:sz w:val="22"/>
                <w:szCs w:val="22"/>
                <w:highlight w:val="green"/>
                <w:u w:val="single"/>
                <w:lang w:val="de-DE"/>
              </w:rPr>
              <w:t>Er muss</w:t>
            </w:r>
            <w:r w:rsidRPr="009C2C8C">
              <w:rPr>
                <w:rFonts w:ascii="Aptos" w:hAnsi="Aptos" w:cstheme="majorHAnsi"/>
                <w:noProof w:val="0"/>
                <w:color w:val="FF0000"/>
                <w:kern w:val="2"/>
                <w:sz w:val="22"/>
                <w:szCs w:val="22"/>
                <w:highlight w:val="green"/>
                <w:lang w:val="de-DE"/>
              </w:rPr>
              <w:t xml:space="preserve"> die Bewertungskriterien gemäß den Art. 57 Absatz 2 und 108, Absätze 4 und 5 des GvD Nr. 36/2023 und Art. 33 des LG 16/2015 vorsehen und sich auf obige umweltrechtliche Bestimmungen beziehen. Siehe z. B. die Tabelle der Bewertungskriterien mit den Bewerungskriterien der MUK Gebäude  (</w:t>
            </w:r>
            <w:hyperlink r:id="rId28" w:history="1">
              <w:r w:rsidRPr="009C2C8C">
                <w:rPr>
                  <w:rStyle w:val="Collegamentoipertestuale"/>
                  <w:rFonts w:ascii="Aptos" w:hAnsi="Aptos" w:cstheme="majorHAnsi"/>
                  <w:sz w:val="22"/>
                  <w:szCs w:val="22"/>
                  <w:highlight w:val="green"/>
                  <w:lang w:val="de-DE"/>
                </w:rPr>
                <w:t>https://www.provinz.bz.it/arbeit-wirtschaft/ausschreibungen/ausschreibungsunterlagen/ausschreibungsbedingungen-anlagen.asp</w:t>
              </w:r>
            </w:hyperlink>
            <w:r w:rsidRPr="009C2C8C">
              <w:rPr>
                <w:rFonts w:ascii="Aptos" w:hAnsi="Aptos" w:cstheme="majorHAnsi"/>
                <w:color w:val="FF0000"/>
                <w:sz w:val="22"/>
                <w:szCs w:val="22"/>
                <w:highlight w:val="green"/>
                <w:lang w:val="de-DE"/>
              </w:rPr>
              <w:t>).</w:t>
            </w:r>
          </w:p>
          <w:p w14:paraId="7DFA1577" w14:textId="55B06645" w:rsidR="0023334E" w:rsidRPr="009C2C8C" w:rsidRDefault="0023334E" w:rsidP="00724BEC">
            <w:pPr>
              <w:widowControl w:val="0"/>
              <w:numPr>
                <w:ilvl w:val="0"/>
                <w:numId w:val="7"/>
              </w:numPr>
              <w:jc w:val="both"/>
              <w:rPr>
                <w:rFonts w:ascii="Aptos" w:hAnsi="Aptos" w:cstheme="majorHAnsi"/>
                <w:strike/>
                <w:color w:val="FF0000"/>
                <w:sz w:val="22"/>
                <w:szCs w:val="22"/>
                <w:highlight w:val="green"/>
                <w:lang w:val="de-DE"/>
              </w:rPr>
            </w:pPr>
            <w:r w:rsidRPr="009C2C8C">
              <w:rPr>
                <w:rFonts w:ascii="Aptos" w:hAnsi="Aptos" w:cstheme="majorHAnsi"/>
                <w:color w:val="FF0000"/>
                <w:sz w:val="22"/>
                <w:szCs w:val="22"/>
                <w:highlight w:val="green"/>
                <w:lang w:val="de-DE"/>
              </w:rPr>
              <w:lastRenderedPageBreak/>
              <w:t>Will die Vergabestelle von der Möglichkeit gemäß Art. 35 LG Nr. 16/2015 Gebrauch machen, hat der EPV einen entsprechenden Bericht zu verfassen, worin die technischen und Marktgründe, welche die Abweichung rechtfertigen, angeführt sind.]</w:t>
            </w:r>
          </w:p>
        </w:tc>
        <w:tc>
          <w:tcPr>
            <w:tcW w:w="560" w:type="dxa"/>
          </w:tcPr>
          <w:p w14:paraId="7E167156" w14:textId="77777777" w:rsidR="0023334E" w:rsidRPr="009C2C8C" w:rsidRDefault="0023334E" w:rsidP="00724BEC">
            <w:pPr>
              <w:widowControl w:val="0"/>
              <w:ind w:right="-180"/>
              <w:jc w:val="both"/>
              <w:rPr>
                <w:rFonts w:ascii="Aptos" w:hAnsi="Aptos" w:cstheme="majorHAnsi"/>
                <w:color w:val="FF0000"/>
                <w:sz w:val="22"/>
                <w:szCs w:val="22"/>
                <w:highlight w:val="green"/>
                <w:lang w:val="de-DE"/>
              </w:rPr>
            </w:pPr>
          </w:p>
        </w:tc>
        <w:tc>
          <w:tcPr>
            <w:tcW w:w="4461" w:type="dxa"/>
          </w:tcPr>
          <w:p w14:paraId="68D97DBF" w14:textId="77777777" w:rsidR="0023334E" w:rsidRPr="009C2C8C" w:rsidRDefault="0023334E" w:rsidP="00724BEC">
            <w:pPr>
              <w:widowControl w:val="0"/>
              <w:ind w:right="181"/>
              <w:rPr>
                <w:rFonts w:ascii="Aptos" w:hAnsi="Aptos" w:cstheme="majorHAnsi"/>
                <w:color w:val="FF0000"/>
                <w:sz w:val="22"/>
                <w:szCs w:val="22"/>
                <w:highlight w:val="green"/>
              </w:rPr>
            </w:pPr>
            <w:r w:rsidRPr="009C2C8C">
              <w:rPr>
                <w:rFonts w:ascii="Aptos" w:hAnsi="Aptos" w:cstheme="majorHAnsi"/>
                <w:color w:val="FF0000"/>
                <w:sz w:val="22"/>
                <w:szCs w:val="22"/>
                <w:highlight w:val="green"/>
              </w:rPr>
              <w:t>[ATTENZIONE - il RUP:</w:t>
            </w:r>
          </w:p>
          <w:p w14:paraId="7AB9EFEF" w14:textId="77777777" w:rsidR="0023334E" w:rsidRPr="009C2C8C" w:rsidRDefault="0023334E" w:rsidP="00724BEC">
            <w:pPr>
              <w:widowControl w:val="0"/>
              <w:numPr>
                <w:ilvl w:val="0"/>
                <w:numId w:val="8"/>
              </w:numPr>
              <w:tabs>
                <w:tab w:val="clear" w:pos="720"/>
                <w:tab w:val="num" w:pos="360"/>
              </w:tabs>
              <w:ind w:left="357" w:hanging="357"/>
              <w:jc w:val="both"/>
              <w:rPr>
                <w:rFonts w:ascii="Aptos" w:hAnsi="Aptos" w:cstheme="majorHAnsi"/>
                <w:color w:val="FF0000"/>
                <w:sz w:val="22"/>
                <w:szCs w:val="22"/>
                <w:highlight w:val="green"/>
                <w:lang w:val="it-IT"/>
              </w:rPr>
            </w:pPr>
            <w:r w:rsidRPr="009C2C8C">
              <w:rPr>
                <w:rFonts w:ascii="Aptos" w:hAnsi="Aptos" w:cstheme="majorHAnsi"/>
                <w:color w:val="FF0000"/>
                <w:sz w:val="22"/>
                <w:szCs w:val="22"/>
                <w:highlight w:val="green"/>
                <w:lang w:val="it-IT"/>
              </w:rPr>
              <w:t>deve indicare se sono previsti requisiti minimi a pena di esclusione con riferimento ai criteri ambientali minimi (CAM), in vigore ai sensi dell’art. 57 d.lgs. 36/2023;</w:t>
            </w:r>
          </w:p>
          <w:p w14:paraId="4A36B08A" w14:textId="77777777" w:rsidR="0023334E" w:rsidRPr="009C2C8C" w:rsidRDefault="0023334E" w:rsidP="00724BEC">
            <w:pPr>
              <w:widowControl w:val="0"/>
              <w:numPr>
                <w:ilvl w:val="0"/>
                <w:numId w:val="8"/>
              </w:numPr>
              <w:tabs>
                <w:tab w:val="clear" w:pos="720"/>
                <w:tab w:val="num" w:pos="360"/>
              </w:tabs>
              <w:ind w:left="360"/>
              <w:jc w:val="both"/>
              <w:rPr>
                <w:rFonts w:ascii="Aptos" w:hAnsi="Aptos" w:cstheme="majorHAnsi"/>
                <w:color w:val="FF0000"/>
                <w:sz w:val="22"/>
                <w:szCs w:val="22"/>
                <w:highlight w:val="green"/>
                <w:lang w:val="it-IT"/>
              </w:rPr>
            </w:pPr>
            <w:r w:rsidRPr="009C2C8C">
              <w:rPr>
                <w:rFonts w:ascii="Aptos" w:hAnsi="Aptos" w:cstheme="majorHAnsi"/>
                <w:color w:val="FF0000"/>
                <w:sz w:val="22"/>
                <w:szCs w:val="22"/>
                <w:highlight w:val="green"/>
                <w:lang w:val="it-IT"/>
              </w:rPr>
              <w:t>deve altresì indicare i Decreti di riferimento adottati dal Ministero dell’Ambiente e applicabili al presente appalto;</w:t>
            </w:r>
          </w:p>
          <w:p w14:paraId="2F1F7CC5" w14:textId="77777777" w:rsidR="0023334E" w:rsidRPr="009C2C8C" w:rsidRDefault="0023334E" w:rsidP="00724BEC">
            <w:pPr>
              <w:widowControl w:val="0"/>
              <w:numPr>
                <w:ilvl w:val="0"/>
                <w:numId w:val="8"/>
              </w:numPr>
              <w:tabs>
                <w:tab w:val="clear" w:pos="720"/>
                <w:tab w:val="num" w:pos="360"/>
              </w:tabs>
              <w:ind w:left="360"/>
              <w:jc w:val="both"/>
              <w:rPr>
                <w:rFonts w:ascii="Aptos" w:hAnsi="Aptos" w:cstheme="majorHAnsi"/>
                <w:color w:val="FF0000"/>
                <w:sz w:val="22"/>
                <w:szCs w:val="22"/>
                <w:highlight w:val="green"/>
                <w:lang w:val="it-IT"/>
              </w:rPr>
            </w:pPr>
            <w:r w:rsidRPr="009C2C8C">
              <w:rPr>
                <w:rFonts w:ascii="Aptos" w:hAnsi="Aptos" w:cstheme="majorHAnsi"/>
                <w:noProof w:val="0"/>
                <w:color w:val="FF0000"/>
                <w:kern w:val="2"/>
                <w:sz w:val="22"/>
                <w:szCs w:val="22"/>
                <w:highlight w:val="green"/>
                <w:u w:val="single"/>
                <w:lang w:val="it-IT"/>
              </w:rPr>
              <w:t>deve</w:t>
            </w:r>
            <w:r w:rsidRPr="009C2C8C">
              <w:rPr>
                <w:rFonts w:ascii="Aptos" w:hAnsi="Aptos" w:cstheme="majorHAnsi"/>
                <w:noProof w:val="0"/>
                <w:color w:val="FF0000"/>
                <w:kern w:val="2"/>
                <w:sz w:val="22"/>
                <w:szCs w:val="22"/>
                <w:highlight w:val="green"/>
                <w:lang w:val="it-IT"/>
              </w:rPr>
              <w:t xml:space="preserve"> prevedere criteri di valutazione premianti ai sensi degli articoli art. 57 comma 2 e 108, commi 4 e 5 d.lgs. n. 36/2023 e art. 33 della LP 16/2015 e riferiti alla suddetta normativa ambientale. </w:t>
            </w:r>
            <w:r w:rsidRPr="009C2C8C">
              <w:rPr>
                <w:rFonts w:ascii="Aptos" w:hAnsi="Aptos" w:cstheme="majorHAnsi"/>
                <w:color w:val="FF0000"/>
                <w:sz w:val="22"/>
                <w:szCs w:val="22"/>
                <w:highlight w:val="green"/>
                <w:lang w:val="it-IT"/>
              </w:rPr>
              <w:t>Vedasi, a titolo esemplificativo, la tabella dei criteri di valutazione con i criteri premiali di cui al CAM edilizia (</w:t>
            </w:r>
            <w:hyperlink r:id="rId29" w:history="1">
              <w:r w:rsidRPr="009C2C8C">
                <w:rPr>
                  <w:rStyle w:val="Collegamentoipertestuale"/>
                  <w:rFonts w:ascii="Aptos" w:hAnsi="Aptos" w:cstheme="majorHAnsi"/>
                  <w:sz w:val="22"/>
                  <w:szCs w:val="22"/>
                  <w:highlight w:val="green"/>
                  <w:lang w:val="it-IT"/>
                </w:rPr>
                <w:t>https://www.provincia.bz.it/lavoro-economia/appalti/documentazione-gara/disciplinari-e-allegati.asp</w:t>
              </w:r>
            </w:hyperlink>
            <w:r w:rsidRPr="009C2C8C">
              <w:rPr>
                <w:rFonts w:ascii="Aptos" w:hAnsi="Aptos" w:cstheme="majorHAnsi"/>
                <w:color w:val="FF0000"/>
                <w:sz w:val="22"/>
                <w:szCs w:val="22"/>
                <w:highlight w:val="green"/>
                <w:lang w:val="it-IT"/>
              </w:rPr>
              <w:t>).</w:t>
            </w:r>
          </w:p>
          <w:p w14:paraId="14567FB4" w14:textId="660254DA" w:rsidR="0023334E" w:rsidRPr="009C2C8C" w:rsidRDefault="0023334E" w:rsidP="00724BEC">
            <w:pPr>
              <w:widowControl w:val="0"/>
              <w:numPr>
                <w:ilvl w:val="0"/>
                <w:numId w:val="8"/>
              </w:numPr>
              <w:tabs>
                <w:tab w:val="clear" w:pos="720"/>
                <w:tab w:val="num" w:pos="360"/>
              </w:tabs>
              <w:ind w:left="360"/>
              <w:jc w:val="both"/>
              <w:rPr>
                <w:rFonts w:ascii="Aptos" w:hAnsi="Aptos" w:cstheme="majorHAnsi"/>
                <w:strike/>
                <w:color w:val="FF0000"/>
                <w:sz w:val="22"/>
                <w:szCs w:val="22"/>
                <w:highlight w:val="green"/>
                <w:lang w:val="it-IT"/>
              </w:rPr>
            </w:pPr>
            <w:r w:rsidRPr="009C2C8C">
              <w:rPr>
                <w:rFonts w:ascii="Aptos" w:hAnsi="Aptos" w:cstheme="majorHAnsi"/>
                <w:color w:val="FF0000"/>
                <w:sz w:val="22"/>
                <w:szCs w:val="22"/>
                <w:highlight w:val="green"/>
                <w:lang w:val="it-IT"/>
              </w:rPr>
              <w:t xml:space="preserve">Qualora ci si intenda avvalere della facoltá </w:t>
            </w:r>
            <w:r w:rsidRPr="009C2C8C">
              <w:rPr>
                <w:rFonts w:ascii="Aptos" w:hAnsi="Aptos" w:cstheme="majorHAnsi"/>
                <w:color w:val="FF0000"/>
                <w:sz w:val="22"/>
                <w:szCs w:val="22"/>
                <w:highlight w:val="green"/>
                <w:lang w:val="it-IT"/>
              </w:rPr>
              <w:lastRenderedPageBreak/>
              <w:t>di cui all’art. 35 della l.p. 16/2015, il RUP deve redigere, una relazione, indicando i motivi tecnici e di mercato a conforto della deroga..]</w:t>
            </w:r>
          </w:p>
        </w:tc>
      </w:tr>
      <w:tr w:rsidR="0023334E" w:rsidRPr="009C2C8C" w14:paraId="2D7D6BAB" w14:textId="77777777" w:rsidTr="60C72650">
        <w:trPr>
          <w:gridAfter w:val="1"/>
          <w:wAfter w:w="155" w:type="dxa"/>
        </w:trPr>
        <w:tc>
          <w:tcPr>
            <w:tcW w:w="4474" w:type="dxa"/>
          </w:tcPr>
          <w:p w14:paraId="2520522F" w14:textId="77777777" w:rsidR="0023334E" w:rsidRPr="009C2C8C" w:rsidRDefault="0023334E" w:rsidP="00724BEC">
            <w:pPr>
              <w:pStyle w:val="Default"/>
              <w:widowControl w:val="0"/>
              <w:ind w:right="76"/>
              <w:jc w:val="both"/>
              <w:rPr>
                <w:rFonts w:ascii="Aptos" w:hAnsi="Aptos" w:cstheme="minorHAnsi"/>
                <w:color w:val="FF0000"/>
                <w:sz w:val="22"/>
                <w:szCs w:val="22"/>
                <w:highlight w:val="darkGray"/>
              </w:rPr>
            </w:pPr>
          </w:p>
        </w:tc>
        <w:tc>
          <w:tcPr>
            <w:tcW w:w="560" w:type="dxa"/>
          </w:tcPr>
          <w:p w14:paraId="63FD9583" w14:textId="77777777" w:rsidR="0023334E" w:rsidRPr="009C2C8C" w:rsidRDefault="0023334E" w:rsidP="00724BEC">
            <w:pPr>
              <w:widowControl w:val="0"/>
              <w:ind w:right="-180"/>
              <w:jc w:val="both"/>
              <w:rPr>
                <w:rFonts w:ascii="Aptos" w:hAnsi="Aptos" w:cstheme="majorHAnsi"/>
                <w:sz w:val="22"/>
                <w:szCs w:val="22"/>
                <w:lang w:val="it-IT"/>
              </w:rPr>
            </w:pPr>
          </w:p>
        </w:tc>
        <w:tc>
          <w:tcPr>
            <w:tcW w:w="4461" w:type="dxa"/>
          </w:tcPr>
          <w:p w14:paraId="125DA486" w14:textId="77777777" w:rsidR="0023334E" w:rsidRPr="009C2C8C" w:rsidRDefault="0023334E" w:rsidP="00724BEC">
            <w:pPr>
              <w:pStyle w:val="Default"/>
              <w:ind w:right="105"/>
              <w:rPr>
                <w:rFonts w:ascii="Aptos" w:hAnsi="Aptos" w:cstheme="majorHAnsi"/>
                <w:sz w:val="22"/>
                <w:szCs w:val="22"/>
              </w:rPr>
            </w:pPr>
          </w:p>
        </w:tc>
      </w:tr>
      <w:tr w:rsidR="0023334E" w:rsidRPr="009C2C8C" w14:paraId="559FEEF3" w14:textId="77777777" w:rsidTr="60C72650">
        <w:trPr>
          <w:gridAfter w:val="1"/>
          <w:wAfter w:w="155" w:type="dxa"/>
        </w:trPr>
        <w:tc>
          <w:tcPr>
            <w:tcW w:w="4474" w:type="dxa"/>
          </w:tcPr>
          <w:p w14:paraId="3F8259BD" w14:textId="77777777" w:rsidR="0023334E" w:rsidRPr="009C2C8C" w:rsidRDefault="0023334E" w:rsidP="00724BEC">
            <w:pPr>
              <w:pStyle w:val="Default"/>
              <w:widowControl w:val="0"/>
              <w:ind w:right="76"/>
              <w:jc w:val="both"/>
              <w:rPr>
                <w:rFonts w:ascii="Aptos" w:hAnsi="Aptos" w:cstheme="majorHAnsi"/>
                <w:color w:val="FF0000"/>
                <w:sz w:val="22"/>
                <w:szCs w:val="22"/>
                <w:highlight w:val="green"/>
                <w:lang w:val="de-DE" w:eastAsia="en-US"/>
              </w:rPr>
            </w:pPr>
            <w:r w:rsidRPr="009C2C8C">
              <w:rPr>
                <w:rFonts w:ascii="Aptos" w:hAnsi="Aptos" w:cstheme="majorHAnsi"/>
                <w:color w:val="FF0000"/>
                <w:sz w:val="22"/>
                <w:szCs w:val="22"/>
                <w:highlight w:val="green"/>
                <w:lang w:val="de-DE" w:eastAsia="en-US"/>
              </w:rPr>
              <w:t>Nachfolgend wird der Link angegeben, über den die vom Ministerium für Umwelt und Energiesicherheit erlassenen MUK eingesehen werden können:</w:t>
            </w:r>
          </w:p>
          <w:p w14:paraId="6D81B487" w14:textId="06B98C4B" w:rsidR="0023334E" w:rsidRPr="009C2C8C" w:rsidRDefault="0023334E" w:rsidP="00724BEC">
            <w:pPr>
              <w:pStyle w:val="Default"/>
              <w:widowControl w:val="0"/>
              <w:ind w:right="76"/>
              <w:jc w:val="both"/>
              <w:rPr>
                <w:rFonts w:ascii="Aptos" w:hAnsi="Aptos" w:cstheme="majorHAnsi"/>
                <w:color w:val="FF0000"/>
                <w:sz w:val="22"/>
                <w:szCs w:val="22"/>
                <w:highlight w:val="green"/>
                <w:lang w:val="de-DE" w:eastAsia="en-US"/>
              </w:rPr>
            </w:pPr>
            <w:hyperlink r:id="rId30" w:history="1">
              <w:r w:rsidRPr="009C2C8C">
                <w:rPr>
                  <w:rStyle w:val="Collegamentoipertestuale"/>
                  <w:rFonts w:ascii="Aptos" w:hAnsi="Aptos" w:cstheme="majorHAnsi"/>
                  <w:sz w:val="22"/>
                  <w:szCs w:val="22"/>
                  <w:highlight w:val="green"/>
                  <w:lang w:val="de-DE" w:eastAsia="en-US"/>
                </w:rPr>
                <w:t xml:space="preserve">https://gpp.mase.gov.it/CAM-vigenti </w:t>
              </w:r>
            </w:hyperlink>
          </w:p>
        </w:tc>
        <w:tc>
          <w:tcPr>
            <w:tcW w:w="560" w:type="dxa"/>
          </w:tcPr>
          <w:p w14:paraId="23F78FAA" w14:textId="77777777" w:rsidR="0023334E" w:rsidRPr="009C2C8C" w:rsidRDefault="0023334E" w:rsidP="00724BEC">
            <w:pPr>
              <w:widowControl w:val="0"/>
              <w:ind w:right="-180"/>
              <w:jc w:val="both"/>
              <w:rPr>
                <w:rFonts w:ascii="Aptos" w:hAnsi="Aptos" w:cstheme="majorHAnsi"/>
                <w:color w:val="FF0000"/>
                <w:sz w:val="22"/>
                <w:szCs w:val="22"/>
                <w:highlight w:val="green"/>
                <w:lang w:val="de-DE"/>
              </w:rPr>
            </w:pPr>
          </w:p>
        </w:tc>
        <w:tc>
          <w:tcPr>
            <w:tcW w:w="4461" w:type="dxa"/>
          </w:tcPr>
          <w:p w14:paraId="43934AE3" w14:textId="77777777" w:rsidR="0023334E" w:rsidRPr="009C2C8C" w:rsidRDefault="0023334E" w:rsidP="00724BEC">
            <w:pPr>
              <w:pStyle w:val="Default"/>
              <w:ind w:right="105"/>
              <w:jc w:val="both"/>
              <w:rPr>
                <w:rStyle w:val="Collegamentoipertestuale"/>
                <w:rFonts w:ascii="Aptos" w:hAnsi="Aptos"/>
                <w:highlight w:val="green"/>
                <w:lang w:eastAsia="en-US"/>
              </w:rPr>
            </w:pPr>
            <w:r w:rsidRPr="009C2C8C">
              <w:rPr>
                <w:rFonts w:ascii="Aptos" w:hAnsi="Aptos" w:cstheme="majorHAnsi"/>
                <w:color w:val="FF0000"/>
                <w:sz w:val="22"/>
                <w:szCs w:val="22"/>
                <w:highlight w:val="green"/>
                <w:lang w:eastAsia="en-US"/>
              </w:rPr>
              <w:t xml:space="preserve">Di seguito si riporta il link dove è possibile consultare i CAM adottati dal Ministero dell'ambiente e della sicurezza energetica: </w:t>
            </w:r>
            <w:hyperlink r:id="rId31" w:history="1">
              <w:r w:rsidRPr="009C2C8C">
                <w:rPr>
                  <w:rStyle w:val="Collegamentoipertestuale"/>
                  <w:rFonts w:ascii="Aptos" w:hAnsi="Aptos" w:cstheme="majorHAnsi"/>
                  <w:sz w:val="22"/>
                  <w:szCs w:val="22"/>
                  <w:highlight w:val="green"/>
                  <w:lang w:eastAsia="en-US"/>
                </w:rPr>
                <w:t xml:space="preserve">https://gpp.mase.gov.it/CAM-vigenti </w:t>
              </w:r>
            </w:hyperlink>
          </w:p>
          <w:p w14:paraId="6B4F2088" w14:textId="77777777" w:rsidR="0023334E" w:rsidRPr="009C2C8C" w:rsidRDefault="0023334E" w:rsidP="00724BEC">
            <w:pPr>
              <w:pStyle w:val="Default"/>
              <w:widowControl w:val="0"/>
              <w:ind w:right="105"/>
              <w:jc w:val="both"/>
              <w:rPr>
                <w:rFonts w:ascii="Aptos" w:hAnsi="Aptos" w:cstheme="majorHAnsi"/>
                <w:color w:val="FF0000"/>
                <w:sz w:val="22"/>
                <w:szCs w:val="22"/>
                <w:highlight w:val="green"/>
                <w:lang w:eastAsia="en-US"/>
              </w:rPr>
            </w:pPr>
          </w:p>
        </w:tc>
      </w:tr>
      <w:tr w:rsidR="0023334E" w:rsidRPr="009C2C8C" w14:paraId="63C52917" w14:textId="77777777" w:rsidTr="60C72650">
        <w:trPr>
          <w:gridAfter w:val="1"/>
          <w:wAfter w:w="155" w:type="dxa"/>
        </w:trPr>
        <w:tc>
          <w:tcPr>
            <w:tcW w:w="4474" w:type="dxa"/>
          </w:tcPr>
          <w:p w14:paraId="722539CC" w14:textId="77777777" w:rsidR="0023334E" w:rsidRPr="009C2C8C" w:rsidRDefault="0023334E" w:rsidP="00724BEC">
            <w:pPr>
              <w:pStyle w:val="Default"/>
              <w:widowControl w:val="0"/>
              <w:ind w:right="76"/>
              <w:jc w:val="both"/>
              <w:rPr>
                <w:rFonts w:ascii="Aptos" w:hAnsi="Aptos" w:cstheme="majorHAnsi"/>
                <w:color w:val="FF0000"/>
                <w:sz w:val="22"/>
                <w:szCs w:val="22"/>
                <w:highlight w:val="green"/>
                <w:lang w:eastAsia="en-US"/>
              </w:rPr>
            </w:pPr>
          </w:p>
        </w:tc>
        <w:tc>
          <w:tcPr>
            <w:tcW w:w="560" w:type="dxa"/>
          </w:tcPr>
          <w:p w14:paraId="19274B10" w14:textId="77777777" w:rsidR="0023334E" w:rsidRPr="009C2C8C" w:rsidRDefault="0023334E" w:rsidP="00724BEC">
            <w:pPr>
              <w:widowControl w:val="0"/>
              <w:ind w:right="-180"/>
              <w:jc w:val="both"/>
              <w:rPr>
                <w:rFonts w:ascii="Aptos" w:hAnsi="Aptos" w:cstheme="majorHAnsi"/>
                <w:sz w:val="22"/>
                <w:szCs w:val="22"/>
                <w:lang w:val="it-IT"/>
              </w:rPr>
            </w:pPr>
          </w:p>
        </w:tc>
        <w:tc>
          <w:tcPr>
            <w:tcW w:w="4461" w:type="dxa"/>
          </w:tcPr>
          <w:p w14:paraId="13775359" w14:textId="77777777" w:rsidR="0023334E" w:rsidRPr="009C2C8C" w:rsidRDefault="0023334E" w:rsidP="00724BEC">
            <w:pPr>
              <w:pStyle w:val="Default"/>
              <w:widowControl w:val="0"/>
              <w:ind w:right="105"/>
              <w:jc w:val="both"/>
              <w:rPr>
                <w:rFonts w:ascii="Aptos" w:hAnsi="Aptos" w:cstheme="majorHAnsi"/>
                <w:color w:val="auto"/>
                <w:sz w:val="22"/>
                <w:szCs w:val="22"/>
              </w:rPr>
            </w:pPr>
          </w:p>
        </w:tc>
      </w:tr>
      <w:tr w:rsidR="0023334E" w:rsidRPr="009C2C8C" w14:paraId="299DC9B0" w14:textId="77777777" w:rsidTr="60C72650">
        <w:trPr>
          <w:gridAfter w:val="1"/>
          <w:wAfter w:w="155" w:type="dxa"/>
        </w:trPr>
        <w:tc>
          <w:tcPr>
            <w:tcW w:w="4474" w:type="dxa"/>
          </w:tcPr>
          <w:p w14:paraId="1DC63432" w14:textId="77777777" w:rsidR="0023334E" w:rsidRPr="009C2C8C" w:rsidRDefault="0023334E" w:rsidP="00724BEC">
            <w:pPr>
              <w:pStyle w:val="Default"/>
              <w:widowControl w:val="0"/>
              <w:jc w:val="both"/>
              <w:rPr>
                <w:rFonts w:ascii="Aptos" w:hAnsi="Aptos" w:cstheme="majorHAnsi"/>
                <w:sz w:val="22"/>
                <w:szCs w:val="22"/>
                <w:lang w:val="de-DE"/>
              </w:rPr>
            </w:pPr>
            <w:r w:rsidRPr="009C2C8C">
              <w:rPr>
                <w:rFonts w:ascii="Aptos" w:hAnsi="Aptos" w:cstheme="majorHAnsi"/>
                <w:color w:val="FF0000"/>
                <w:sz w:val="22"/>
                <w:szCs w:val="22"/>
                <w:lang w:val="de-DE"/>
              </w:rPr>
              <w:t xml:space="preserve">Auf die Dienstleistung sind folgende MUK anzuwenden: </w:t>
            </w:r>
            <w:r w:rsidRPr="009C2C8C">
              <w:rPr>
                <w:rFonts w:ascii="Aptos" w:hAnsi="Aptos" w:cstheme="majorHAnsi"/>
                <w:color w:val="FF0000"/>
                <w:sz w:val="22"/>
                <w:szCs w:val="22"/>
              </w:rPr>
              <w:fldChar w:fldCharType="begin">
                <w:ffData>
                  <w:name w:val="Testo123"/>
                  <w:enabled/>
                  <w:calcOnExit w:val="0"/>
                  <w:textInput/>
                </w:ffData>
              </w:fldChar>
            </w:r>
            <w:r w:rsidRPr="009C2C8C">
              <w:rPr>
                <w:rFonts w:ascii="Aptos" w:hAnsi="Aptos" w:cstheme="majorHAnsi"/>
                <w:color w:val="FF0000"/>
                <w:sz w:val="22"/>
                <w:szCs w:val="22"/>
                <w:lang w:val="de-DE"/>
              </w:rPr>
              <w:instrText xml:space="preserve"> FORMTEXT </w:instrText>
            </w:r>
            <w:r w:rsidRPr="009C2C8C">
              <w:rPr>
                <w:rFonts w:ascii="Aptos" w:hAnsi="Aptos" w:cstheme="majorHAnsi"/>
                <w:color w:val="FF0000"/>
                <w:sz w:val="22"/>
                <w:szCs w:val="22"/>
              </w:rPr>
            </w:r>
            <w:r w:rsidRPr="009C2C8C">
              <w:rPr>
                <w:rFonts w:ascii="Aptos" w:hAnsi="Aptos" w:cstheme="majorHAnsi"/>
                <w:color w:val="FF0000"/>
                <w:sz w:val="22"/>
                <w:szCs w:val="22"/>
              </w:rPr>
              <w:fldChar w:fldCharType="separate"/>
            </w:r>
            <w:r w:rsidRPr="009C2C8C">
              <w:rPr>
                <w:rFonts w:ascii="Aptos" w:hAnsi="Aptos" w:cstheme="majorHAnsi"/>
                <w:color w:val="FF0000"/>
                <w:sz w:val="22"/>
                <w:szCs w:val="22"/>
              </w:rPr>
              <w:t> </w:t>
            </w:r>
            <w:r w:rsidRPr="009C2C8C">
              <w:rPr>
                <w:rFonts w:ascii="Aptos" w:hAnsi="Aptos" w:cstheme="majorHAnsi"/>
                <w:color w:val="FF0000"/>
                <w:sz w:val="22"/>
                <w:szCs w:val="22"/>
              </w:rPr>
              <w:t> </w:t>
            </w:r>
            <w:r w:rsidRPr="009C2C8C">
              <w:rPr>
                <w:rFonts w:ascii="Aptos" w:hAnsi="Aptos" w:cstheme="majorHAnsi"/>
                <w:color w:val="FF0000"/>
                <w:sz w:val="22"/>
                <w:szCs w:val="22"/>
              </w:rPr>
              <w:t> </w:t>
            </w:r>
            <w:r w:rsidRPr="009C2C8C">
              <w:rPr>
                <w:rFonts w:ascii="Aptos" w:hAnsi="Aptos" w:cstheme="majorHAnsi"/>
                <w:color w:val="FF0000"/>
                <w:sz w:val="22"/>
                <w:szCs w:val="22"/>
              </w:rPr>
              <w:t> </w:t>
            </w:r>
            <w:r w:rsidRPr="009C2C8C">
              <w:rPr>
                <w:rFonts w:ascii="Aptos" w:hAnsi="Aptos" w:cstheme="majorHAnsi"/>
                <w:color w:val="FF0000"/>
                <w:sz w:val="22"/>
                <w:szCs w:val="22"/>
              </w:rPr>
              <w:t> </w:t>
            </w:r>
            <w:r w:rsidRPr="009C2C8C">
              <w:rPr>
                <w:rFonts w:ascii="Aptos" w:hAnsi="Aptos" w:cstheme="majorHAnsi"/>
                <w:color w:val="FF0000"/>
                <w:sz w:val="22"/>
                <w:szCs w:val="22"/>
              </w:rPr>
              <w:fldChar w:fldCharType="end"/>
            </w:r>
          </w:p>
        </w:tc>
        <w:tc>
          <w:tcPr>
            <w:tcW w:w="560" w:type="dxa"/>
          </w:tcPr>
          <w:p w14:paraId="57CD17A9" w14:textId="77777777" w:rsidR="0023334E" w:rsidRPr="009C2C8C" w:rsidRDefault="0023334E" w:rsidP="00724BEC">
            <w:pPr>
              <w:widowControl w:val="0"/>
              <w:ind w:right="-180"/>
              <w:jc w:val="both"/>
              <w:rPr>
                <w:rFonts w:ascii="Aptos" w:hAnsi="Aptos" w:cstheme="majorHAnsi"/>
                <w:sz w:val="22"/>
                <w:szCs w:val="22"/>
                <w:lang w:val="de-DE"/>
              </w:rPr>
            </w:pPr>
          </w:p>
        </w:tc>
        <w:tc>
          <w:tcPr>
            <w:tcW w:w="4461" w:type="dxa"/>
          </w:tcPr>
          <w:p w14:paraId="7211A2C1" w14:textId="77777777" w:rsidR="0023334E" w:rsidRPr="009C2C8C" w:rsidRDefault="0023334E" w:rsidP="00724BEC">
            <w:pPr>
              <w:pStyle w:val="Default"/>
              <w:widowControl w:val="0"/>
              <w:jc w:val="both"/>
              <w:rPr>
                <w:rFonts w:ascii="Aptos" w:hAnsi="Aptos" w:cstheme="majorHAnsi"/>
                <w:color w:val="auto"/>
                <w:sz w:val="22"/>
                <w:szCs w:val="22"/>
              </w:rPr>
            </w:pPr>
            <w:r w:rsidRPr="009C2C8C">
              <w:rPr>
                <w:rFonts w:ascii="Aptos" w:hAnsi="Aptos" w:cstheme="majorHAnsi"/>
                <w:color w:val="FF0000"/>
                <w:sz w:val="22"/>
                <w:szCs w:val="22"/>
              </w:rPr>
              <w:t xml:space="preserve">Il servizio è soggetto all’applicazione del/dei seguente/i CAM: </w:t>
            </w:r>
            <w:r w:rsidRPr="009C2C8C">
              <w:rPr>
                <w:rFonts w:ascii="Aptos" w:hAnsi="Aptos" w:cstheme="majorHAnsi"/>
                <w:color w:val="FF0000"/>
                <w:sz w:val="22"/>
                <w:szCs w:val="22"/>
              </w:rPr>
              <w:fldChar w:fldCharType="begin">
                <w:ffData>
                  <w:name w:val="Testo123"/>
                  <w:enabled/>
                  <w:calcOnExit w:val="0"/>
                  <w:textInput/>
                </w:ffData>
              </w:fldChar>
            </w:r>
            <w:r w:rsidRPr="009C2C8C">
              <w:rPr>
                <w:rFonts w:ascii="Aptos" w:hAnsi="Aptos" w:cstheme="majorHAnsi"/>
                <w:color w:val="FF0000"/>
                <w:sz w:val="22"/>
                <w:szCs w:val="22"/>
              </w:rPr>
              <w:instrText xml:space="preserve"> FORMTEXT </w:instrText>
            </w:r>
            <w:r w:rsidRPr="009C2C8C">
              <w:rPr>
                <w:rFonts w:ascii="Aptos" w:hAnsi="Aptos" w:cstheme="majorHAnsi"/>
                <w:color w:val="FF0000"/>
                <w:sz w:val="22"/>
                <w:szCs w:val="22"/>
              </w:rPr>
            </w:r>
            <w:r w:rsidRPr="009C2C8C">
              <w:rPr>
                <w:rFonts w:ascii="Aptos" w:hAnsi="Aptos" w:cstheme="majorHAnsi"/>
                <w:color w:val="FF0000"/>
                <w:sz w:val="22"/>
                <w:szCs w:val="22"/>
              </w:rPr>
              <w:fldChar w:fldCharType="separate"/>
            </w:r>
            <w:r w:rsidRPr="009C2C8C">
              <w:rPr>
                <w:rFonts w:ascii="Aptos" w:hAnsi="Aptos" w:cstheme="majorHAnsi"/>
                <w:color w:val="FF0000"/>
                <w:sz w:val="22"/>
                <w:szCs w:val="22"/>
              </w:rPr>
              <w:t> </w:t>
            </w:r>
            <w:r w:rsidRPr="009C2C8C">
              <w:rPr>
                <w:rFonts w:ascii="Aptos" w:hAnsi="Aptos" w:cstheme="majorHAnsi"/>
                <w:color w:val="FF0000"/>
                <w:sz w:val="22"/>
                <w:szCs w:val="22"/>
              </w:rPr>
              <w:t> </w:t>
            </w:r>
            <w:r w:rsidRPr="009C2C8C">
              <w:rPr>
                <w:rFonts w:ascii="Aptos" w:hAnsi="Aptos" w:cstheme="majorHAnsi"/>
                <w:color w:val="FF0000"/>
                <w:sz w:val="22"/>
                <w:szCs w:val="22"/>
              </w:rPr>
              <w:t> </w:t>
            </w:r>
            <w:r w:rsidRPr="009C2C8C">
              <w:rPr>
                <w:rFonts w:ascii="Aptos" w:hAnsi="Aptos" w:cstheme="majorHAnsi"/>
                <w:color w:val="FF0000"/>
                <w:sz w:val="22"/>
                <w:szCs w:val="22"/>
              </w:rPr>
              <w:t> </w:t>
            </w:r>
            <w:r w:rsidRPr="009C2C8C">
              <w:rPr>
                <w:rFonts w:ascii="Aptos" w:hAnsi="Aptos" w:cstheme="majorHAnsi"/>
                <w:color w:val="FF0000"/>
                <w:sz w:val="22"/>
                <w:szCs w:val="22"/>
              </w:rPr>
              <w:t> </w:t>
            </w:r>
            <w:r w:rsidRPr="009C2C8C">
              <w:rPr>
                <w:rFonts w:ascii="Aptos" w:hAnsi="Aptos" w:cstheme="majorHAnsi"/>
                <w:color w:val="FF0000"/>
                <w:sz w:val="22"/>
                <w:szCs w:val="22"/>
              </w:rPr>
              <w:fldChar w:fldCharType="end"/>
            </w:r>
          </w:p>
        </w:tc>
      </w:tr>
      <w:tr w:rsidR="0023334E" w:rsidRPr="009C2C8C" w14:paraId="49D3A982" w14:textId="77777777" w:rsidTr="60C72650">
        <w:trPr>
          <w:gridAfter w:val="1"/>
          <w:wAfter w:w="155" w:type="dxa"/>
        </w:trPr>
        <w:tc>
          <w:tcPr>
            <w:tcW w:w="4474" w:type="dxa"/>
          </w:tcPr>
          <w:p w14:paraId="254F3D48" w14:textId="77777777" w:rsidR="0023334E" w:rsidRPr="009C2C8C" w:rsidRDefault="0023334E" w:rsidP="00724BEC">
            <w:pPr>
              <w:pStyle w:val="Default"/>
              <w:widowControl w:val="0"/>
              <w:jc w:val="both"/>
              <w:rPr>
                <w:rFonts w:ascii="Aptos" w:hAnsi="Aptos" w:cstheme="majorHAnsi"/>
                <w:sz w:val="22"/>
                <w:szCs w:val="22"/>
              </w:rPr>
            </w:pPr>
          </w:p>
        </w:tc>
        <w:tc>
          <w:tcPr>
            <w:tcW w:w="560" w:type="dxa"/>
          </w:tcPr>
          <w:p w14:paraId="6BEEAC8D" w14:textId="77777777" w:rsidR="0023334E" w:rsidRPr="009C2C8C" w:rsidRDefault="0023334E" w:rsidP="00724BEC">
            <w:pPr>
              <w:widowControl w:val="0"/>
              <w:ind w:right="-180"/>
              <w:jc w:val="both"/>
              <w:rPr>
                <w:rFonts w:ascii="Aptos" w:hAnsi="Aptos" w:cstheme="majorHAnsi"/>
                <w:sz w:val="22"/>
                <w:szCs w:val="22"/>
                <w:lang w:val="it-IT"/>
              </w:rPr>
            </w:pPr>
          </w:p>
        </w:tc>
        <w:tc>
          <w:tcPr>
            <w:tcW w:w="4461" w:type="dxa"/>
          </w:tcPr>
          <w:p w14:paraId="3E5E7C4F" w14:textId="77777777" w:rsidR="0023334E" w:rsidRPr="009C2C8C" w:rsidRDefault="0023334E" w:rsidP="00724BEC">
            <w:pPr>
              <w:pStyle w:val="Default"/>
              <w:widowControl w:val="0"/>
              <w:jc w:val="both"/>
              <w:rPr>
                <w:rFonts w:ascii="Aptos" w:hAnsi="Aptos" w:cstheme="majorHAnsi"/>
                <w:color w:val="auto"/>
                <w:sz w:val="22"/>
                <w:szCs w:val="22"/>
              </w:rPr>
            </w:pPr>
          </w:p>
        </w:tc>
      </w:tr>
      <w:tr w:rsidR="0023334E" w:rsidRPr="009C2C8C" w14:paraId="49B711A3" w14:textId="77777777" w:rsidTr="60C72650">
        <w:trPr>
          <w:gridAfter w:val="1"/>
          <w:wAfter w:w="155" w:type="dxa"/>
        </w:trPr>
        <w:tc>
          <w:tcPr>
            <w:tcW w:w="4474" w:type="dxa"/>
          </w:tcPr>
          <w:p w14:paraId="581AACA7" w14:textId="77777777" w:rsidR="0023334E" w:rsidRPr="009C2C8C" w:rsidRDefault="0023334E" w:rsidP="00724BEC">
            <w:pPr>
              <w:pStyle w:val="Default"/>
              <w:widowControl w:val="0"/>
              <w:jc w:val="both"/>
              <w:rPr>
                <w:rFonts w:ascii="Aptos" w:hAnsi="Aptos" w:cstheme="majorHAnsi"/>
                <w:sz w:val="22"/>
                <w:szCs w:val="22"/>
                <w:lang w:val="de-DE"/>
              </w:rPr>
            </w:pPr>
            <w:r w:rsidRPr="009C2C8C">
              <w:rPr>
                <w:rFonts w:ascii="Aptos" w:hAnsi="Aptos" w:cstheme="majorHAnsi"/>
                <w:color w:val="FF0000"/>
                <w:sz w:val="22"/>
                <w:szCs w:val="22"/>
                <w:lang w:val="de-DE"/>
              </w:rPr>
              <w:t>Das gegenständliche Vergabeverfahren ist eine umweltfreundliche (grüne) Vergabe.</w:t>
            </w:r>
          </w:p>
        </w:tc>
        <w:tc>
          <w:tcPr>
            <w:tcW w:w="560" w:type="dxa"/>
          </w:tcPr>
          <w:p w14:paraId="125E6700" w14:textId="77777777" w:rsidR="0023334E" w:rsidRPr="009C2C8C" w:rsidRDefault="0023334E" w:rsidP="00724BEC">
            <w:pPr>
              <w:widowControl w:val="0"/>
              <w:ind w:right="-180"/>
              <w:jc w:val="both"/>
              <w:rPr>
                <w:rFonts w:ascii="Aptos" w:hAnsi="Aptos" w:cstheme="majorHAnsi"/>
                <w:sz w:val="22"/>
                <w:szCs w:val="22"/>
                <w:lang w:val="de-DE"/>
              </w:rPr>
            </w:pPr>
          </w:p>
        </w:tc>
        <w:tc>
          <w:tcPr>
            <w:tcW w:w="4461" w:type="dxa"/>
          </w:tcPr>
          <w:p w14:paraId="4AA226CB" w14:textId="77777777" w:rsidR="0023334E" w:rsidRPr="009C2C8C" w:rsidRDefault="0023334E" w:rsidP="00724BEC">
            <w:pPr>
              <w:pStyle w:val="Default"/>
              <w:widowControl w:val="0"/>
              <w:jc w:val="both"/>
              <w:rPr>
                <w:rFonts w:ascii="Aptos" w:hAnsi="Aptos" w:cstheme="majorHAnsi"/>
                <w:color w:val="auto"/>
                <w:sz w:val="22"/>
                <w:szCs w:val="22"/>
              </w:rPr>
            </w:pPr>
            <w:r w:rsidRPr="009C2C8C">
              <w:rPr>
                <w:rFonts w:ascii="Aptos" w:hAnsi="Aptos" w:cstheme="majorHAnsi"/>
                <w:color w:val="FF0000"/>
                <w:sz w:val="22"/>
                <w:szCs w:val="22"/>
              </w:rPr>
              <w:t>La gara in oggetto costituisce appalto verde.</w:t>
            </w:r>
          </w:p>
        </w:tc>
      </w:tr>
      <w:tr w:rsidR="0023334E" w:rsidRPr="009C2C8C" w14:paraId="581BFFA6" w14:textId="77777777" w:rsidTr="60C72650">
        <w:trPr>
          <w:gridAfter w:val="1"/>
          <w:wAfter w:w="155" w:type="dxa"/>
        </w:trPr>
        <w:tc>
          <w:tcPr>
            <w:tcW w:w="4474" w:type="dxa"/>
          </w:tcPr>
          <w:p w14:paraId="4B1A6205" w14:textId="77777777" w:rsidR="0023334E" w:rsidRPr="009C2C8C" w:rsidRDefault="0023334E" w:rsidP="00724BEC">
            <w:pPr>
              <w:pStyle w:val="Default"/>
              <w:widowControl w:val="0"/>
              <w:jc w:val="both"/>
              <w:rPr>
                <w:rFonts w:ascii="Aptos" w:hAnsi="Aptos" w:cstheme="majorHAnsi"/>
                <w:color w:val="FF0000"/>
                <w:sz w:val="22"/>
                <w:szCs w:val="22"/>
              </w:rPr>
            </w:pPr>
          </w:p>
        </w:tc>
        <w:tc>
          <w:tcPr>
            <w:tcW w:w="560" w:type="dxa"/>
          </w:tcPr>
          <w:p w14:paraId="4E2F4590" w14:textId="77777777" w:rsidR="0023334E" w:rsidRPr="009C2C8C" w:rsidRDefault="0023334E" w:rsidP="00724BEC">
            <w:pPr>
              <w:widowControl w:val="0"/>
              <w:ind w:right="-180"/>
              <w:jc w:val="both"/>
              <w:rPr>
                <w:rFonts w:ascii="Aptos" w:hAnsi="Aptos" w:cstheme="majorHAnsi"/>
                <w:sz w:val="22"/>
                <w:szCs w:val="22"/>
                <w:lang w:val="it-IT"/>
              </w:rPr>
            </w:pPr>
          </w:p>
        </w:tc>
        <w:tc>
          <w:tcPr>
            <w:tcW w:w="4461" w:type="dxa"/>
          </w:tcPr>
          <w:p w14:paraId="068C86CC" w14:textId="77777777" w:rsidR="0023334E" w:rsidRPr="009C2C8C" w:rsidRDefault="0023334E" w:rsidP="00724BEC">
            <w:pPr>
              <w:pStyle w:val="Default"/>
              <w:widowControl w:val="0"/>
              <w:jc w:val="both"/>
              <w:rPr>
                <w:rFonts w:ascii="Aptos" w:hAnsi="Aptos" w:cstheme="majorHAnsi"/>
                <w:color w:val="FF0000"/>
                <w:sz w:val="22"/>
                <w:szCs w:val="22"/>
              </w:rPr>
            </w:pPr>
          </w:p>
        </w:tc>
      </w:tr>
      <w:tr w:rsidR="0023334E" w:rsidRPr="009C2C8C" w14:paraId="0735BB30" w14:textId="77777777" w:rsidTr="60C72650">
        <w:trPr>
          <w:gridAfter w:val="1"/>
          <w:wAfter w:w="155" w:type="dxa"/>
        </w:trPr>
        <w:tc>
          <w:tcPr>
            <w:tcW w:w="4474" w:type="dxa"/>
          </w:tcPr>
          <w:p w14:paraId="46E0373E" w14:textId="77777777" w:rsidR="0023334E" w:rsidRPr="009C2C8C" w:rsidRDefault="0023334E" w:rsidP="00724BEC">
            <w:pPr>
              <w:pStyle w:val="Default"/>
              <w:widowControl w:val="0"/>
              <w:jc w:val="both"/>
              <w:rPr>
                <w:rFonts w:ascii="Aptos" w:hAnsi="Aptos" w:cstheme="majorHAnsi"/>
                <w:color w:val="FF0000"/>
                <w:sz w:val="22"/>
                <w:szCs w:val="22"/>
                <w:lang w:val="de-DE"/>
              </w:rPr>
            </w:pPr>
            <w:r w:rsidRPr="009C2C8C">
              <w:rPr>
                <w:rFonts w:ascii="Aptos" w:hAnsi="Aptos" w:cstheme="majorHAnsi"/>
                <w:color w:val="FF0000"/>
                <w:sz w:val="22"/>
                <w:szCs w:val="22"/>
                <w:lang w:val="de-DE"/>
              </w:rPr>
              <w:t xml:space="preserve">Gemäß Art. 35 Abs. 5 LG Nr. 16/2015 sind Abweichungen von den MUK </w:t>
            </w:r>
            <w:r w:rsidRPr="009C2C8C">
              <w:rPr>
                <w:rFonts w:ascii="Aptos" w:hAnsi="Aptos" w:cstheme="majorHAnsi"/>
                <w:color w:val="FF0000"/>
                <w:sz w:val="22"/>
                <w:szCs w:val="22"/>
                <w:lang w:val="de-DE"/>
              </w:rPr>
              <w:fldChar w:fldCharType="begin">
                <w:ffData>
                  <w:name w:val="Testo123"/>
                  <w:enabled/>
                  <w:calcOnExit w:val="0"/>
                  <w:textInput/>
                </w:ffData>
              </w:fldChar>
            </w:r>
            <w:r w:rsidRPr="009C2C8C">
              <w:rPr>
                <w:rFonts w:ascii="Aptos" w:hAnsi="Aptos" w:cstheme="majorHAnsi"/>
                <w:color w:val="FF0000"/>
                <w:sz w:val="22"/>
                <w:szCs w:val="22"/>
                <w:lang w:val="de-DE"/>
              </w:rPr>
              <w:instrText xml:space="preserve"> FORMTEXT </w:instrText>
            </w:r>
            <w:r w:rsidRPr="009C2C8C">
              <w:rPr>
                <w:rFonts w:ascii="Aptos" w:hAnsi="Aptos" w:cstheme="majorHAnsi"/>
                <w:color w:val="FF0000"/>
                <w:sz w:val="22"/>
                <w:szCs w:val="22"/>
                <w:lang w:val="de-DE"/>
              </w:rPr>
            </w:r>
            <w:r w:rsidRPr="009C2C8C">
              <w:rPr>
                <w:rFonts w:ascii="Aptos" w:hAnsi="Aptos" w:cstheme="majorHAnsi"/>
                <w:color w:val="FF0000"/>
                <w:sz w:val="22"/>
                <w:szCs w:val="22"/>
                <w:lang w:val="de-DE"/>
              </w:rPr>
              <w:fldChar w:fldCharType="separate"/>
            </w:r>
            <w:r w:rsidRPr="009C2C8C">
              <w:rPr>
                <w:rFonts w:ascii="Aptos" w:hAnsi="Aptos" w:cstheme="majorHAnsi"/>
                <w:color w:val="FF0000"/>
                <w:sz w:val="22"/>
                <w:szCs w:val="22"/>
                <w:lang w:val="de-DE"/>
              </w:rPr>
              <w:t> </w:t>
            </w:r>
            <w:r w:rsidRPr="009C2C8C">
              <w:rPr>
                <w:rFonts w:ascii="Aptos" w:hAnsi="Aptos" w:cstheme="majorHAnsi"/>
                <w:color w:val="FF0000"/>
                <w:sz w:val="22"/>
                <w:szCs w:val="22"/>
                <w:lang w:val="de-DE"/>
              </w:rPr>
              <w:t> </w:t>
            </w:r>
            <w:r w:rsidRPr="009C2C8C">
              <w:rPr>
                <w:rFonts w:ascii="Aptos" w:hAnsi="Aptos" w:cstheme="majorHAnsi"/>
                <w:color w:val="FF0000"/>
                <w:sz w:val="22"/>
                <w:szCs w:val="22"/>
                <w:lang w:val="de-DE"/>
              </w:rPr>
              <w:t> </w:t>
            </w:r>
            <w:r w:rsidRPr="009C2C8C">
              <w:rPr>
                <w:rFonts w:ascii="Aptos" w:hAnsi="Aptos" w:cstheme="majorHAnsi"/>
                <w:color w:val="FF0000"/>
                <w:sz w:val="22"/>
                <w:szCs w:val="22"/>
                <w:lang w:val="de-DE"/>
              </w:rPr>
              <w:t> </w:t>
            </w:r>
            <w:r w:rsidRPr="009C2C8C">
              <w:rPr>
                <w:rFonts w:ascii="Aptos" w:hAnsi="Aptos" w:cstheme="majorHAnsi"/>
                <w:color w:val="FF0000"/>
                <w:sz w:val="22"/>
                <w:szCs w:val="22"/>
                <w:lang w:val="de-DE"/>
              </w:rPr>
              <w:t> </w:t>
            </w:r>
            <w:r w:rsidRPr="009C2C8C">
              <w:rPr>
                <w:rFonts w:ascii="Aptos" w:hAnsi="Aptos" w:cstheme="majorHAnsi"/>
                <w:color w:val="FF0000"/>
                <w:sz w:val="22"/>
                <w:szCs w:val="22"/>
                <w:lang w:val="de-DE"/>
              </w:rPr>
              <w:fldChar w:fldCharType="end"/>
            </w:r>
            <w:r w:rsidRPr="009C2C8C">
              <w:rPr>
                <w:rFonts w:ascii="Aptos" w:hAnsi="Aptos" w:cstheme="majorHAnsi"/>
                <w:color w:val="FF0000"/>
                <w:sz w:val="22"/>
                <w:szCs w:val="22"/>
                <w:lang w:val="de-DE"/>
              </w:rPr>
              <w:t xml:space="preserve"> vorgesehen, die im beigefügten Bericht angeführt sind.</w:t>
            </w:r>
          </w:p>
        </w:tc>
        <w:tc>
          <w:tcPr>
            <w:tcW w:w="560" w:type="dxa"/>
          </w:tcPr>
          <w:p w14:paraId="22B40F68" w14:textId="77777777" w:rsidR="0023334E" w:rsidRPr="009C2C8C" w:rsidRDefault="0023334E" w:rsidP="00724BEC">
            <w:pPr>
              <w:widowControl w:val="0"/>
              <w:ind w:right="-180"/>
              <w:jc w:val="both"/>
              <w:rPr>
                <w:rFonts w:ascii="Aptos" w:hAnsi="Aptos" w:cstheme="majorHAnsi"/>
                <w:sz w:val="22"/>
                <w:szCs w:val="22"/>
                <w:lang w:val="de-DE"/>
              </w:rPr>
            </w:pPr>
          </w:p>
        </w:tc>
        <w:tc>
          <w:tcPr>
            <w:tcW w:w="4461" w:type="dxa"/>
          </w:tcPr>
          <w:p w14:paraId="70BFC000" w14:textId="77777777" w:rsidR="0023334E" w:rsidRPr="009C2C8C" w:rsidRDefault="0023334E" w:rsidP="00724BEC">
            <w:pPr>
              <w:pStyle w:val="Default"/>
              <w:widowControl w:val="0"/>
              <w:jc w:val="both"/>
              <w:rPr>
                <w:rFonts w:ascii="Aptos" w:hAnsi="Aptos" w:cstheme="majorHAnsi"/>
                <w:color w:val="FF0000"/>
                <w:sz w:val="22"/>
                <w:szCs w:val="22"/>
              </w:rPr>
            </w:pPr>
            <w:r w:rsidRPr="009C2C8C">
              <w:rPr>
                <w:rFonts w:ascii="Aptos" w:hAnsi="Aptos" w:cstheme="majorHAnsi"/>
                <w:color w:val="FF0000"/>
                <w:sz w:val="22"/>
                <w:szCs w:val="22"/>
              </w:rPr>
              <w:t xml:space="preserve">Ai sensi dell’art. 35, comma 5 l.p. 16/2015 sono presenti delle deroghe al CAM </w:t>
            </w:r>
            <w:r w:rsidRPr="009C2C8C">
              <w:rPr>
                <w:rFonts w:ascii="Aptos" w:hAnsi="Aptos" w:cstheme="majorHAnsi"/>
                <w:color w:val="FF0000"/>
                <w:sz w:val="22"/>
                <w:szCs w:val="22"/>
              </w:rPr>
              <w:fldChar w:fldCharType="begin">
                <w:ffData>
                  <w:name w:val="Testo123"/>
                  <w:enabled/>
                  <w:calcOnExit w:val="0"/>
                  <w:textInput/>
                </w:ffData>
              </w:fldChar>
            </w:r>
            <w:r w:rsidRPr="009C2C8C">
              <w:rPr>
                <w:rFonts w:ascii="Aptos" w:hAnsi="Aptos" w:cstheme="majorHAnsi"/>
                <w:color w:val="FF0000"/>
                <w:sz w:val="22"/>
                <w:szCs w:val="22"/>
              </w:rPr>
              <w:instrText xml:space="preserve"> FORMTEXT </w:instrText>
            </w:r>
            <w:r w:rsidRPr="009C2C8C">
              <w:rPr>
                <w:rFonts w:ascii="Aptos" w:hAnsi="Aptos" w:cstheme="majorHAnsi"/>
                <w:color w:val="FF0000"/>
                <w:sz w:val="22"/>
                <w:szCs w:val="22"/>
              </w:rPr>
            </w:r>
            <w:r w:rsidRPr="009C2C8C">
              <w:rPr>
                <w:rFonts w:ascii="Aptos" w:hAnsi="Aptos" w:cstheme="majorHAnsi"/>
                <w:color w:val="FF0000"/>
                <w:sz w:val="22"/>
                <w:szCs w:val="22"/>
              </w:rPr>
              <w:fldChar w:fldCharType="separate"/>
            </w:r>
            <w:r w:rsidRPr="009C2C8C">
              <w:rPr>
                <w:rFonts w:ascii="Aptos" w:hAnsi="Aptos" w:cstheme="majorHAnsi"/>
                <w:color w:val="FF0000"/>
                <w:sz w:val="22"/>
                <w:szCs w:val="22"/>
              </w:rPr>
              <w:t> </w:t>
            </w:r>
            <w:r w:rsidRPr="009C2C8C">
              <w:rPr>
                <w:rFonts w:ascii="Aptos" w:hAnsi="Aptos" w:cstheme="majorHAnsi"/>
                <w:color w:val="FF0000"/>
                <w:sz w:val="22"/>
                <w:szCs w:val="22"/>
              </w:rPr>
              <w:t> </w:t>
            </w:r>
            <w:r w:rsidRPr="009C2C8C">
              <w:rPr>
                <w:rFonts w:ascii="Aptos" w:hAnsi="Aptos" w:cstheme="majorHAnsi"/>
                <w:color w:val="FF0000"/>
                <w:sz w:val="22"/>
                <w:szCs w:val="22"/>
              </w:rPr>
              <w:t> </w:t>
            </w:r>
            <w:r w:rsidRPr="009C2C8C">
              <w:rPr>
                <w:rFonts w:ascii="Aptos" w:hAnsi="Aptos" w:cstheme="majorHAnsi"/>
                <w:color w:val="FF0000"/>
                <w:sz w:val="22"/>
                <w:szCs w:val="22"/>
              </w:rPr>
              <w:t> </w:t>
            </w:r>
            <w:r w:rsidRPr="009C2C8C">
              <w:rPr>
                <w:rFonts w:ascii="Aptos" w:hAnsi="Aptos" w:cstheme="majorHAnsi"/>
                <w:color w:val="FF0000"/>
                <w:sz w:val="22"/>
                <w:szCs w:val="22"/>
              </w:rPr>
              <w:t> </w:t>
            </w:r>
            <w:r w:rsidRPr="009C2C8C">
              <w:rPr>
                <w:rFonts w:ascii="Aptos" w:hAnsi="Aptos" w:cstheme="majorHAnsi"/>
                <w:color w:val="FF0000"/>
                <w:sz w:val="22"/>
                <w:szCs w:val="22"/>
              </w:rPr>
              <w:fldChar w:fldCharType="end"/>
            </w:r>
            <w:r w:rsidRPr="009C2C8C">
              <w:rPr>
                <w:rFonts w:ascii="Aptos" w:hAnsi="Aptos" w:cstheme="majorHAnsi"/>
                <w:color w:val="FF0000"/>
                <w:sz w:val="22"/>
                <w:szCs w:val="22"/>
              </w:rPr>
              <w:t xml:space="preserve"> come specificato nella relazione di cui in allegato. </w:t>
            </w:r>
          </w:p>
        </w:tc>
      </w:tr>
      <w:tr w:rsidR="0023334E" w:rsidRPr="009C2C8C" w14:paraId="1916C691" w14:textId="77777777" w:rsidTr="60C72650">
        <w:trPr>
          <w:gridAfter w:val="1"/>
          <w:wAfter w:w="155" w:type="dxa"/>
        </w:trPr>
        <w:tc>
          <w:tcPr>
            <w:tcW w:w="4474" w:type="dxa"/>
          </w:tcPr>
          <w:p w14:paraId="0F2C7688" w14:textId="77777777" w:rsidR="0023334E" w:rsidRPr="009C2C8C" w:rsidRDefault="0023334E" w:rsidP="00724BEC">
            <w:pPr>
              <w:pStyle w:val="Default"/>
              <w:widowControl w:val="0"/>
              <w:jc w:val="both"/>
              <w:rPr>
                <w:rFonts w:ascii="Aptos" w:hAnsi="Aptos" w:cstheme="majorHAnsi"/>
                <w:sz w:val="22"/>
                <w:szCs w:val="22"/>
              </w:rPr>
            </w:pPr>
          </w:p>
        </w:tc>
        <w:tc>
          <w:tcPr>
            <w:tcW w:w="560" w:type="dxa"/>
          </w:tcPr>
          <w:p w14:paraId="37CBEA7E" w14:textId="77777777" w:rsidR="0023334E" w:rsidRPr="009C2C8C" w:rsidRDefault="0023334E" w:rsidP="00724BEC">
            <w:pPr>
              <w:widowControl w:val="0"/>
              <w:ind w:right="-180"/>
              <w:jc w:val="both"/>
              <w:rPr>
                <w:rFonts w:ascii="Aptos" w:hAnsi="Aptos" w:cstheme="majorHAnsi"/>
                <w:sz w:val="22"/>
                <w:szCs w:val="22"/>
                <w:lang w:val="it-IT"/>
              </w:rPr>
            </w:pPr>
          </w:p>
        </w:tc>
        <w:tc>
          <w:tcPr>
            <w:tcW w:w="4461" w:type="dxa"/>
          </w:tcPr>
          <w:p w14:paraId="24EFA843" w14:textId="77777777" w:rsidR="0023334E" w:rsidRPr="009C2C8C" w:rsidRDefault="0023334E" w:rsidP="00724BEC">
            <w:pPr>
              <w:pStyle w:val="Default"/>
              <w:widowControl w:val="0"/>
              <w:jc w:val="both"/>
              <w:rPr>
                <w:rFonts w:ascii="Aptos" w:hAnsi="Aptos" w:cstheme="majorHAnsi"/>
                <w:color w:val="auto"/>
                <w:sz w:val="22"/>
                <w:szCs w:val="22"/>
              </w:rPr>
            </w:pPr>
          </w:p>
        </w:tc>
      </w:tr>
      <w:tr w:rsidR="0023334E" w:rsidRPr="009C2C8C" w14:paraId="24ABD50E" w14:textId="77777777" w:rsidTr="60C72650">
        <w:trPr>
          <w:gridAfter w:val="1"/>
          <w:wAfter w:w="155" w:type="dxa"/>
        </w:trPr>
        <w:tc>
          <w:tcPr>
            <w:tcW w:w="4474" w:type="dxa"/>
            <w:shd w:val="clear" w:color="auto" w:fill="DBE5F1" w:themeFill="accent1" w:themeFillTint="33"/>
          </w:tcPr>
          <w:p w14:paraId="7EC2FDC6" w14:textId="77777777" w:rsidR="0023334E" w:rsidRPr="009C2C8C" w:rsidRDefault="0023334E" w:rsidP="00724BEC">
            <w:pPr>
              <w:pStyle w:val="Default"/>
              <w:widowControl w:val="0"/>
              <w:ind w:right="76"/>
              <w:jc w:val="both"/>
              <w:rPr>
                <w:rFonts w:ascii="Aptos" w:hAnsi="Aptos" w:cstheme="majorHAnsi"/>
                <w:b/>
                <w:bCs/>
                <w:i/>
                <w:iCs/>
                <w:color w:val="FF0000"/>
                <w:sz w:val="22"/>
                <w:szCs w:val="22"/>
                <w:lang w:val="de-DE"/>
              </w:rPr>
            </w:pPr>
            <w:r w:rsidRPr="009C2C8C">
              <w:rPr>
                <w:rFonts w:ascii="Aptos" w:hAnsi="Aptos" w:cstheme="majorHAnsi"/>
                <w:b/>
                <w:bCs/>
                <w:i/>
                <w:iCs/>
                <w:color w:val="FF0000"/>
                <w:sz w:val="22"/>
                <w:szCs w:val="22"/>
                <w:highlight w:val="green"/>
                <w:lang w:val="de-DE"/>
              </w:rPr>
              <w:t>Für öffentliche PNRR-Projekte</w:t>
            </w:r>
          </w:p>
          <w:p w14:paraId="3C3AFA56" w14:textId="77777777" w:rsidR="0023334E" w:rsidRPr="009C2C8C" w:rsidRDefault="0023334E" w:rsidP="00724BEC">
            <w:pPr>
              <w:pStyle w:val="Default"/>
              <w:widowControl w:val="0"/>
              <w:ind w:right="76"/>
              <w:jc w:val="both"/>
              <w:rPr>
                <w:rFonts w:ascii="Aptos" w:hAnsi="Aptos" w:cstheme="majorHAnsi"/>
                <w:i/>
                <w:iCs/>
                <w:sz w:val="22"/>
                <w:szCs w:val="22"/>
              </w:rPr>
            </w:pPr>
          </w:p>
        </w:tc>
        <w:tc>
          <w:tcPr>
            <w:tcW w:w="560" w:type="dxa"/>
            <w:shd w:val="clear" w:color="auto" w:fill="DBE5F1" w:themeFill="accent1" w:themeFillTint="33"/>
          </w:tcPr>
          <w:p w14:paraId="3DA294C7" w14:textId="77777777" w:rsidR="0023334E" w:rsidRPr="009C2C8C" w:rsidRDefault="0023334E" w:rsidP="00724BEC">
            <w:pPr>
              <w:widowControl w:val="0"/>
              <w:ind w:right="-180"/>
              <w:jc w:val="both"/>
              <w:rPr>
                <w:rFonts w:ascii="Aptos" w:hAnsi="Aptos" w:cstheme="majorHAnsi"/>
                <w:i/>
                <w:iCs/>
                <w:sz w:val="22"/>
                <w:szCs w:val="22"/>
                <w:lang w:val="it-IT"/>
              </w:rPr>
            </w:pPr>
          </w:p>
        </w:tc>
        <w:tc>
          <w:tcPr>
            <w:tcW w:w="4461" w:type="dxa"/>
            <w:shd w:val="clear" w:color="auto" w:fill="DBE5F1" w:themeFill="accent1" w:themeFillTint="33"/>
          </w:tcPr>
          <w:p w14:paraId="21326079" w14:textId="198EA2D9" w:rsidR="0023334E" w:rsidRPr="009C2C8C" w:rsidRDefault="0023334E" w:rsidP="00724BEC">
            <w:pPr>
              <w:pStyle w:val="Default"/>
              <w:widowControl w:val="0"/>
              <w:ind w:right="105"/>
              <w:jc w:val="both"/>
              <w:rPr>
                <w:rFonts w:ascii="Aptos" w:hAnsi="Aptos" w:cstheme="majorHAnsi"/>
                <w:i/>
                <w:iCs/>
                <w:color w:val="auto"/>
                <w:sz w:val="22"/>
                <w:szCs w:val="22"/>
              </w:rPr>
            </w:pPr>
            <w:r w:rsidRPr="009C2C8C">
              <w:rPr>
                <w:rFonts w:ascii="Aptos" w:hAnsi="Aptos" w:cstheme="majorHAnsi"/>
                <w:b/>
                <w:bCs/>
                <w:i/>
                <w:iCs/>
                <w:color w:val="FF0000"/>
                <w:sz w:val="22"/>
                <w:szCs w:val="22"/>
                <w:highlight w:val="green"/>
              </w:rPr>
              <w:t>Per i progetti pubblici PNRR</w:t>
            </w:r>
          </w:p>
        </w:tc>
      </w:tr>
      <w:tr w:rsidR="0023334E" w:rsidRPr="009C2C8C" w14:paraId="5A28592B" w14:textId="77777777" w:rsidTr="60C72650">
        <w:trPr>
          <w:gridAfter w:val="1"/>
          <w:wAfter w:w="155" w:type="dxa"/>
        </w:trPr>
        <w:tc>
          <w:tcPr>
            <w:tcW w:w="4474" w:type="dxa"/>
            <w:shd w:val="clear" w:color="auto" w:fill="DBE5F1" w:themeFill="accent1" w:themeFillTint="33"/>
          </w:tcPr>
          <w:p w14:paraId="2639741E" w14:textId="77777777" w:rsidR="0023334E" w:rsidRPr="009C2C8C" w:rsidRDefault="0023334E" w:rsidP="00724BEC">
            <w:pPr>
              <w:tabs>
                <w:tab w:val="left" w:pos="7797"/>
              </w:tabs>
              <w:ind w:right="176"/>
              <w:jc w:val="both"/>
              <w:rPr>
                <w:rFonts w:ascii="Aptos" w:hAnsi="Aptos" w:cstheme="majorHAnsi"/>
                <w:bCs/>
                <w:sz w:val="22"/>
                <w:szCs w:val="22"/>
                <w:lang w:val="de-DE"/>
              </w:rPr>
            </w:pPr>
            <w:r w:rsidRPr="009C2C8C">
              <w:rPr>
                <w:rFonts w:ascii="Aptos" w:hAnsi="Aptos" w:cstheme="majorHAnsi"/>
                <w:bCs/>
                <w:sz w:val="22"/>
                <w:szCs w:val="22"/>
                <w:lang w:val="de-DE"/>
              </w:rPr>
              <w:t>Der Auftragnehmer verpflichtet sich, die DNSH-Beeinträchtigungen gemäß den folgenden technischen Datenblättern der Leitlinie für die Anwendung des DNSH-Grundsatzes einzuhalten, die dem Rundschreiben MEF-RGS Nr. 33 vom 13. Oktober 2022 i.g.F. beigefügt sind und mit dem betreffenden Auftrag verbunden sind:</w:t>
            </w:r>
          </w:p>
          <w:p w14:paraId="0528716D" w14:textId="77777777" w:rsidR="0023334E" w:rsidRPr="009C2C8C" w:rsidRDefault="0023334E" w:rsidP="00724BEC">
            <w:pPr>
              <w:pStyle w:val="Default"/>
              <w:widowControl w:val="0"/>
              <w:ind w:right="76"/>
              <w:jc w:val="both"/>
              <w:rPr>
                <w:rFonts w:ascii="Aptos" w:hAnsi="Aptos" w:cstheme="majorHAnsi"/>
                <w:sz w:val="22"/>
                <w:szCs w:val="22"/>
                <w:lang w:val="de-DE"/>
              </w:rPr>
            </w:pPr>
            <w:r w:rsidRPr="009C2C8C">
              <w:rPr>
                <w:rFonts w:ascii="Aptos" w:hAnsi="Aptos" w:cstheme="majorHAnsi"/>
                <w:b/>
                <w:i/>
                <w:iCs/>
                <w:noProof w:val="0"/>
                <w:color w:val="FF0000"/>
                <w:sz w:val="22"/>
                <w:szCs w:val="22"/>
                <w:highlight w:val="green"/>
                <w:lang w:val="de-DE"/>
              </w:rPr>
              <w:t>(Rundschreiben</w:t>
            </w:r>
            <w:r w:rsidRPr="009C2C8C">
              <w:rPr>
                <w:rFonts w:ascii="Aptos" w:hAnsi="Aptos" w:cstheme="majorHAnsi"/>
                <w:sz w:val="22"/>
                <w:szCs w:val="22"/>
                <w:highlight w:val="green"/>
                <w:lang w:val="de-DE"/>
              </w:rPr>
              <w:t xml:space="preserve"> </w:t>
            </w:r>
            <w:r w:rsidRPr="009C2C8C">
              <w:rPr>
                <w:rFonts w:ascii="Aptos" w:hAnsi="Aptos" w:cstheme="majorHAnsi"/>
                <w:b/>
                <w:i/>
                <w:iCs/>
                <w:noProof w:val="0"/>
                <w:color w:val="FF0000"/>
                <w:sz w:val="22"/>
                <w:szCs w:val="22"/>
                <w:highlight w:val="green"/>
                <w:lang w:val="de-DE"/>
              </w:rPr>
              <w:t xml:space="preserve">im PNRR-Abschnitt unter folgendem Link abrufbar: </w:t>
            </w:r>
            <w:hyperlink r:id="rId32" w:history="1">
              <w:r w:rsidRPr="009C2C8C">
                <w:rPr>
                  <w:rStyle w:val="Collegamentoipertestuale"/>
                  <w:rFonts w:ascii="Aptos" w:hAnsi="Aptos" w:cstheme="majorHAnsi"/>
                  <w:b/>
                  <w:i/>
                  <w:iCs/>
                  <w:noProof w:val="0"/>
                  <w:sz w:val="22"/>
                  <w:szCs w:val="22"/>
                  <w:highlight w:val="green"/>
                  <w:lang w:val="de-DE"/>
                </w:rPr>
                <w:t>https://www.provinz.bz.it/arbeit-wirtschaft/ausschreibungen/informationsunterlagen.asp</w:t>
              </w:r>
            </w:hyperlink>
            <w:r w:rsidRPr="009C2C8C">
              <w:rPr>
                <w:rFonts w:ascii="Aptos" w:hAnsi="Aptos" w:cstheme="majorHAnsi"/>
                <w:b/>
                <w:i/>
                <w:iCs/>
                <w:color w:val="FF0000"/>
                <w:sz w:val="22"/>
                <w:szCs w:val="22"/>
                <w:lang w:val="de-DE"/>
              </w:rPr>
              <w:t>)</w:t>
            </w:r>
          </w:p>
          <w:p w14:paraId="7B9423DB" w14:textId="77777777" w:rsidR="0023334E" w:rsidRPr="009C2C8C" w:rsidRDefault="0023334E" w:rsidP="00724BEC">
            <w:pPr>
              <w:tabs>
                <w:tab w:val="left" w:pos="7797"/>
              </w:tabs>
              <w:ind w:right="176"/>
              <w:jc w:val="both"/>
              <w:rPr>
                <w:rFonts w:ascii="Aptos" w:hAnsi="Aptos" w:cstheme="majorHAnsi"/>
                <w:bCs/>
                <w:sz w:val="22"/>
                <w:szCs w:val="22"/>
                <w:highlight w:val="yellow"/>
                <w:lang w:val="de-DE"/>
              </w:rPr>
            </w:pPr>
          </w:p>
          <w:p w14:paraId="7D3090C6" w14:textId="77777777" w:rsidR="0023334E" w:rsidRPr="009C2C8C" w:rsidRDefault="0023334E" w:rsidP="00724BEC">
            <w:pPr>
              <w:tabs>
                <w:tab w:val="left" w:pos="7797"/>
              </w:tabs>
              <w:ind w:right="176"/>
              <w:jc w:val="both"/>
              <w:rPr>
                <w:rFonts w:ascii="Aptos" w:hAnsi="Aptos" w:cstheme="majorHAnsi"/>
                <w:bCs/>
                <w:sz w:val="22"/>
                <w:szCs w:val="22"/>
                <w:highlight w:val="yellow"/>
                <w:lang w:val="de-DE"/>
              </w:rPr>
            </w:pPr>
          </w:p>
          <w:p w14:paraId="735BFC75" w14:textId="4B2F04D3" w:rsidR="0023334E" w:rsidRPr="009C2C8C" w:rsidRDefault="0023334E" w:rsidP="00724BEC">
            <w:pPr>
              <w:pStyle w:val="Default"/>
              <w:widowControl w:val="0"/>
              <w:ind w:right="76"/>
              <w:jc w:val="both"/>
              <w:rPr>
                <w:rFonts w:ascii="Aptos" w:hAnsi="Aptos" w:cstheme="majorHAnsi"/>
                <w:strike/>
                <w:sz w:val="22"/>
                <w:szCs w:val="22"/>
                <w:highlight w:val="yellow"/>
                <w:lang w:val="de-DE"/>
              </w:rPr>
            </w:pPr>
            <w:r w:rsidRPr="009C2C8C">
              <w:rPr>
                <w:rFonts w:ascii="Aptos" w:hAnsi="Aptos" w:cstheme="majorHAnsi"/>
                <w:bCs/>
                <w:i/>
                <w:iCs/>
                <w:color w:val="FF0000"/>
                <w:sz w:val="22"/>
                <w:szCs w:val="22"/>
                <w:highlight w:val="green"/>
                <w:lang w:val="de-DE"/>
              </w:rPr>
              <w:t>(technische Datenblätter aufzählen, im Zusammenhang mit der Intervention aus der Leitlinie und/oder von der Vergabestelle für die Intervention festgestellt)</w:t>
            </w:r>
            <w:r w:rsidRPr="009C2C8C">
              <w:rPr>
                <w:rFonts w:ascii="Aptos" w:hAnsi="Aptos" w:cstheme="majorHAnsi"/>
                <w:bCs/>
                <w:i/>
                <w:iCs/>
                <w:color w:val="FF0000"/>
                <w:sz w:val="22"/>
                <w:szCs w:val="22"/>
                <w:highlight w:val="green"/>
                <w:vertAlign w:val="superscript"/>
                <w:lang w:val="de-DE"/>
              </w:rPr>
              <w:t>1</w:t>
            </w:r>
          </w:p>
        </w:tc>
        <w:tc>
          <w:tcPr>
            <w:tcW w:w="560" w:type="dxa"/>
            <w:shd w:val="clear" w:color="auto" w:fill="DBE5F1" w:themeFill="accent1" w:themeFillTint="33"/>
          </w:tcPr>
          <w:p w14:paraId="2AF113CF" w14:textId="77777777" w:rsidR="0023334E" w:rsidRPr="009C2C8C" w:rsidRDefault="0023334E" w:rsidP="00724BEC">
            <w:pPr>
              <w:widowControl w:val="0"/>
              <w:ind w:right="-180"/>
              <w:jc w:val="both"/>
              <w:rPr>
                <w:rFonts w:ascii="Aptos" w:hAnsi="Aptos" w:cstheme="majorHAnsi"/>
                <w:sz w:val="22"/>
                <w:szCs w:val="22"/>
                <w:lang w:val="de-DE"/>
              </w:rPr>
            </w:pPr>
          </w:p>
        </w:tc>
        <w:tc>
          <w:tcPr>
            <w:tcW w:w="4461" w:type="dxa"/>
            <w:shd w:val="clear" w:color="auto" w:fill="DBE5F1" w:themeFill="accent1" w:themeFillTint="33"/>
          </w:tcPr>
          <w:p w14:paraId="0F260AF0" w14:textId="77777777" w:rsidR="0023334E" w:rsidRPr="009C2C8C" w:rsidRDefault="0023334E" w:rsidP="00724BEC">
            <w:pPr>
              <w:tabs>
                <w:tab w:val="left" w:pos="7010"/>
              </w:tabs>
              <w:ind w:right="32"/>
              <w:jc w:val="both"/>
              <w:rPr>
                <w:rFonts w:ascii="Aptos" w:hAnsi="Aptos" w:cstheme="majorHAnsi"/>
                <w:bCs/>
                <w:sz w:val="22"/>
                <w:szCs w:val="22"/>
                <w:lang w:val="it-IT"/>
              </w:rPr>
            </w:pPr>
            <w:r w:rsidRPr="009C2C8C">
              <w:rPr>
                <w:rFonts w:ascii="Aptos" w:hAnsi="Aptos" w:cstheme="majorHAnsi"/>
                <w:bCs/>
                <w:sz w:val="22"/>
                <w:szCs w:val="22"/>
                <w:lang w:val="it-IT"/>
              </w:rPr>
              <w:t xml:space="preserve">L’Appaltatore si impegna a rispettare i vincoli DNSH così come indicati nelle seguenti schede tecniche della Guida Operativa per l’applicazione del principio DNSH, allegata alla circolare MEF-RGS n. 33 del 13 ottobre 2022 e ss.mm, associate all’intervento oggetto di appalto: </w:t>
            </w:r>
          </w:p>
          <w:p w14:paraId="417E60E5" w14:textId="77777777" w:rsidR="0023334E" w:rsidRPr="009C2C8C" w:rsidRDefault="0023334E" w:rsidP="00724BEC">
            <w:pPr>
              <w:tabs>
                <w:tab w:val="left" w:pos="7010"/>
              </w:tabs>
              <w:ind w:right="32"/>
              <w:jc w:val="both"/>
              <w:rPr>
                <w:rFonts w:ascii="Aptos" w:hAnsi="Aptos" w:cstheme="majorHAnsi"/>
                <w:bCs/>
                <w:sz w:val="22"/>
                <w:szCs w:val="22"/>
                <w:highlight w:val="yellow"/>
                <w:lang w:val="it-IT"/>
              </w:rPr>
            </w:pPr>
            <w:r w:rsidRPr="009C2C8C">
              <w:rPr>
                <w:rFonts w:ascii="Aptos" w:hAnsi="Aptos" w:cstheme="majorHAnsi"/>
                <w:sz w:val="22"/>
                <w:szCs w:val="22"/>
                <w:highlight w:val="green"/>
                <w:lang w:val="it-IT"/>
              </w:rPr>
              <w:t>(</w:t>
            </w:r>
            <w:r w:rsidRPr="009C2C8C">
              <w:rPr>
                <w:rFonts w:ascii="Aptos" w:hAnsi="Aptos" w:cstheme="majorHAnsi"/>
                <w:i/>
                <w:iCs/>
                <w:color w:val="FF0000"/>
                <w:sz w:val="22"/>
                <w:szCs w:val="22"/>
                <w:highlight w:val="green"/>
                <w:lang w:val="it-IT"/>
              </w:rPr>
              <w:t>circolare</w:t>
            </w:r>
            <w:r w:rsidRPr="009C2C8C">
              <w:rPr>
                <w:rFonts w:ascii="Aptos" w:hAnsi="Aptos" w:cstheme="majorHAnsi"/>
                <w:color w:val="FF0000"/>
                <w:sz w:val="22"/>
                <w:szCs w:val="22"/>
                <w:highlight w:val="green"/>
                <w:lang w:val="it-IT"/>
              </w:rPr>
              <w:t xml:space="preserve"> </w:t>
            </w:r>
            <w:r w:rsidRPr="009C2C8C">
              <w:rPr>
                <w:rFonts w:ascii="Aptos" w:hAnsi="Aptos" w:cstheme="majorHAnsi"/>
                <w:b/>
                <w:i/>
                <w:iCs/>
                <w:color w:val="FF0000"/>
                <w:sz w:val="22"/>
                <w:szCs w:val="22"/>
                <w:highlight w:val="green"/>
                <w:lang w:val="it-IT"/>
              </w:rPr>
              <w:t xml:space="preserve">reperibile nella sezione PNRR al seguente link: </w:t>
            </w:r>
            <w:hyperlink r:id="rId33" w:history="1">
              <w:r w:rsidRPr="009C2C8C">
                <w:rPr>
                  <w:rStyle w:val="Collegamentoipertestuale"/>
                  <w:rFonts w:ascii="Aptos" w:hAnsi="Aptos" w:cstheme="majorHAnsi"/>
                  <w:b/>
                  <w:i/>
                  <w:iCs/>
                  <w:sz w:val="22"/>
                  <w:szCs w:val="22"/>
                  <w:highlight w:val="green"/>
                  <w:lang w:val="it-IT"/>
                </w:rPr>
                <w:t>https://www.provincia.bz.it/lavoro-economia/appalti/Documenti_informativi.asp</w:t>
              </w:r>
            </w:hyperlink>
            <w:r w:rsidRPr="009C2C8C">
              <w:rPr>
                <w:rFonts w:ascii="Aptos" w:hAnsi="Aptos" w:cstheme="majorHAnsi"/>
                <w:b/>
                <w:i/>
                <w:iCs/>
                <w:color w:val="FF0000"/>
                <w:sz w:val="22"/>
                <w:szCs w:val="22"/>
                <w:highlight w:val="green"/>
                <w:lang w:val="it-IT"/>
              </w:rPr>
              <w:t>)</w:t>
            </w:r>
          </w:p>
          <w:p w14:paraId="28580483" w14:textId="77777777" w:rsidR="0023334E" w:rsidRPr="009C2C8C" w:rsidRDefault="0023334E" w:rsidP="00724BEC">
            <w:pPr>
              <w:tabs>
                <w:tab w:val="left" w:pos="7010"/>
              </w:tabs>
              <w:ind w:right="32"/>
              <w:jc w:val="both"/>
              <w:rPr>
                <w:rFonts w:ascii="Aptos" w:hAnsi="Aptos" w:cstheme="majorHAnsi"/>
                <w:bCs/>
                <w:sz w:val="22"/>
                <w:szCs w:val="22"/>
                <w:highlight w:val="yellow"/>
                <w:lang w:val="it-IT"/>
              </w:rPr>
            </w:pPr>
          </w:p>
          <w:p w14:paraId="412C711E" w14:textId="77777777" w:rsidR="0023334E" w:rsidRPr="009C2C8C" w:rsidRDefault="0023334E" w:rsidP="00724BEC">
            <w:pPr>
              <w:tabs>
                <w:tab w:val="left" w:pos="7010"/>
              </w:tabs>
              <w:ind w:right="32"/>
              <w:jc w:val="both"/>
              <w:rPr>
                <w:rFonts w:ascii="Aptos" w:hAnsi="Aptos" w:cstheme="majorHAnsi"/>
                <w:bCs/>
                <w:sz w:val="22"/>
                <w:szCs w:val="22"/>
                <w:highlight w:val="yellow"/>
                <w:lang w:val="it-IT"/>
              </w:rPr>
            </w:pPr>
          </w:p>
          <w:p w14:paraId="60FC5733" w14:textId="77777777" w:rsidR="0023334E" w:rsidRPr="009C2C8C" w:rsidRDefault="0023334E" w:rsidP="00724BEC">
            <w:pPr>
              <w:tabs>
                <w:tab w:val="left" w:pos="7010"/>
              </w:tabs>
              <w:ind w:right="32"/>
              <w:jc w:val="both"/>
              <w:rPr>
                <w:rFonts w:ascii="Aptos" w:hAnsi="Aptos" w:cstheme="majorHAnsi"/>
                <w:bCs/>
                <w:i/>
                <w:iCs/>
                <w:sz w:val="22"/>
                <w:szCs w:val="22"/>
                <w:lang w:val="it-IT"/>
              </w:rPr>
            </w:pPr>
            <w:r w:rsidRPr="009C2C8C">
              <w:rPr>
                <w:rFonts w:ascii="Aptos" w:hAnsi="Aptos" w:cstheme="majorHAnsi"/>
                <w:bCs/>
                <w:i/>
                <w:iCs/>
                <w:sz w:val="22"/>
                <w:szCs w:val="22"/>
                <w:highlight w:val="green"/>
                <w:lang w:val="it-IT"/>
              </w:rPr>
              <w:t>(</w:t>
            </w:r>
            <w:r w:rsidRPr="009C2C8C">
              <w:rPr>
                <w:rFonts w:ascii="Aptos" w:hAnsi="Aptos" w:cstheme="majorHAnsi"/>
                <w:bCs/>
                <w:i/>
                <w:iCs/>
                <w:color w:val="FF0000"/>
                <w:sz w:val="22"/>
                <w:szCs w:val="22"/>
                <w:highlight w:val="green"/>
                <w:lang w:val="it-IT"/>
              </w:rPr>
              <w:t>elencare schede tecniche associate all’intervento dalla Guida Operativa e/o individuate dalla Stazione Appaltante per l’intervento</w:t>
            </w:r>
            <w:r w:rsidRPr="009C2C8C">
              <w:rPr>
                <w:rFonts w:ascii="Aptos" w:hAnsi="Aptos" w:cstheme="majorHAnsi"/>
                <w:bCs/>
                <w:i/>
                <w:iCs/>
                <w:sz w:val="22"/>
                <w:szCs w:val="22"/>
                <w:highlight w:val="green"/>
                <w:lang w:val="it-IT"/>
              </w:rPr>
              <w:t>)</w:t>
            </w:r>
            <w:r w:rsidRPr="009C2C8C">
              <w:rPr>
                <w:rStyle w:val="Rimandonotaapidipagina"/>
                <w:rFonts w:ascii="Aptos" w:hAnsi="Aptos" w:cstheme="majorHAnsi"/>
                <w:bCs/>
                <w:i/>
                <w:iCs/>
                <w:sz w:val="22"/>
                <w:szCs w:val="22"/>
                <w:highlight w:val="green"/>
                <w:lang w:val="it-IT"/>
              </w:rPr>
              <w:footnoteReference w:id="1"/>
            </w:r>
          </w:p>
          <w:p w14:paraId="7D91B70D" w14:textId="77777777" w:rsidR="0023334E" w:rsidRPr="009C2C8C" w:rsidRDefault="0023334E" w:rsidP="00724BEC">
            <w:pPr>
              <w:pStyle w:val="Default"/>
              <w:widowControl w:val="0"/>
              <w:ind w:right="105"/>
              <w:jc w:val="both"/>
              <w:rPr>
                <w:rFonts w:ascii="Aptos" w:hAnsi="Aptos" w:cstheme="majorHAnsi"/>
                <w:strike/>
                <w:sz w:val="22"/>
                <w:szCs w:val="22"/>
                <w:highlight w:val="yellow"/>
              </w:rPr>
            </w:pPr>
          </w:p>
        </w:tc>
      </w:tr>
      <w:tr w:rsidR="0023334E" w:rsidRPr="009C2C8C" w14:paraId="0513129A" w14:textId="77777777" w:rsidTr="60C72650">
        <w:trPr>
          <w:gridAfter w:val="1"/>
          <w:wAfter w:w="155" w:type="dxa"/>
        </w:trPr>
        <w:tc>
          <w:tcPr>
            <w:tcW w:w="4474" w:type="dxa"/>
            <w:shd w:val="clear" w:color="auto" w:fill="DBE5F1" w:themeFill="accent1" w:themeFillTint="33"/>
          </w:tcPr>
          <w:p w14:paraId="3569DCC7" w14:textId="77777777" w:rsidR="0023334E" w:rsidRPr="009C2C8C" w:rsidRDefault="0023334E" w:rsidP="00724BEC">
            <w:pPr>
              <w:pStyle w:val="Default"/>
              <w:widowControl w:val="0"/>
              <w:ind w:right="76"/>
              <w:jc w:val="both"/>
              <w:rPr>
                <w:rFonts w:ascii="Aptos" w:hAnsi="Aptos" w:cstheme="majorHAnsi"/>
                <w:strike/>
                <w:sz w:val="22"/>
                <w:szCs w:val="22"/>
                <w:highlight w:val="yellow"/>
              </w:rPr>
            </w:pPr>
          </w:p>
        </w:tc>
        <w:tc>
          <w:tcPr>
            <w:tcW w:w="560" w:type="dxa"/>
            <w:shd w:val="clear" w:color="auto" w:fill="DBE5F1" w:themeFill="accent1" w:themeFillTint="33"/>
          </w:tcPr>
          <w:p w14:paraId="394794B0" w14:textId="77777777" w:rsidR="0023334E" w:rsidRPr="009C2C8C" w:rsidRDefault="0023334E" w:rsidP="00724BEC">
            <w:pPr>
              <w:widowControl w:val="0"/>
              <w:ind w:right="-180"/>
              <w:jc w:val="both"/>
              <w:rPr>
                <w:rFonts w:ascii="Aptos" w:hAnsi="Aptos" w:cstheme="majorHAnsi"/>
                <w:sz w:val="22"/>
                <w:szCs w:val="22"/>
                <w:lang w:val="it-IT"/>
              </w:rPr>
            </w:pPr>
          </w:p>
        </w:tc>
        <w:tc>
          <w:tcPr>
            <w:tcW w:w="4461" w:type="dxa"/>
            <w:shd w:val="clear" w:color="auto" w:fill="DBE5F1" w:themeFill="accent1" w:themeFillTint="33"/>
          </w:tcPr>
          <w:p w14:paraId="0A1FE7FA" w14:textId="77777777" w:rsidR="0023334E" w:rsidRPr="009C2C8C" w:rsidRDefault="0023334E" w:rsidP="00724BEC">
            <w:pPr>
              <w:pStyle w:val="Default"/>
              <w:widowControl w:val="0"/>
              <w:ind w:right="105"/>
              <w:jc w:val="both"/>
              <w:rPr>
                <w:rFonts w:ascii="Aptos" w:hAnsi="Aptos" w:cstheme="majorHAnsi"/>
                <w:strike/>
                <w:sz w:val="22"/>
                <w:szCs w:val="22"/>
                <w:highlight w:val="yellow"/>
              </w:rPr>
            </w:pPr>
          </w:p>
        </w:tc>
      </w:tr>
      <w:tr w:rsidR="0023334E" w:rsidRPr="009C2C8C" w14:paraId="6F5B7AF3" w14:textId="77777777" w:rsidTr="60C72650">
        <w:trPr>
          <w:gridAfter w:val="1"/>
          <w:wAfter w:w="155" w:type="dxa"/>
        </w:trPr>
        <w:tc>
          <w:tcPr>
            <w:tcW w:w="4474" w:type="dxa"/>
            <w:shd w:val="clear" w:color="auto" w:fill="DBE5F1" w:themeFill="accent1" w:themeFillTint="33"/>
          </w:tcPr>
          <w:p w14:paraId="11AC21C6" w14:textId="77777777" w:rsidR="0023334E" w:rsidRPr="009C2C8C" w:rsidRDefault="0023334E" w:rsidP="00724BEC">
            <w:pPr>
              <w:tabs>
                <w:tab w:val="left" w:pos="7797"/>
              </w:tabs>
              <w:ind w:right="176"/>
              <w:jc w:val="both"/>
              <w:rPr>
                <w:rFonts w:ascii="Aptos" w:hAnsi="Aptos" w:cstheme="majorHAnsi"/>
                <w:color w:val="FF0000"/>
                <w:sz w:val="22"/>
                <w:szCs w:val="22"/>
                <w:lang w:val="de-DE"/>
              </w:rPr>
            </w:pPr>
            <w:r w:rsidRPr="009C2C8C">
              <w:rPr>
                <w:rFonts w:ascii="Aptos" w:hAnsi="Aptos" w:cstheme="majorHAnsi"/>
                <w:color w:val="FF0000"/>
                <w:sz w:val="22"/>
                <w:szCs w:val="22"/>
                <w:lang w:val="de-DE"/>
              </w:rPr>
              <w:lastRenderedPageBreak/>
              <w:t>Da es sich um eine Intervention handelt, die wesentlich zur Minderung des Klimawandels beitragen soll, findet das Regime 1 Anwendung.</w:t>
            </w:r>
          </w:p>
          <w:p w14:paraId="139874FC" w14:textId="77777777" w:rsidR="0023334E" w:rsidRPr="009C2C8C" w:rsidRDefault="0023334E" w:rsidP="00724BEC">
            <w:pPr>
              <w:tabs>
                <w:tab w:val="left" w:pos="7797"/>
              </w:tabs>
              <w:ind w:right="176"/>
              <w:jc w:val="center"/>
              <w:rPr>
                <w:rFonts w:ascii="Aptos" w:hAnsi="Aptos" w:cstheme="majorHAnsi"/>
                <w:bCs/>
                <w:color w:val="FF0000"/>
                <w:sz w:val="22"/>
                <w:szCs w:val="22"/>
                <w:lang w:val="de-DE"/>
              </w:rPr>
            </w:pPr>
          </w:p>
          <w:p w14:paraId="5ACCA908" w14:textId="77777777" w:rsidR="0023334E" w:rsidRPr="009C2C8C" w:rsidRDefault="0023334E" w:rsidP="00724BEC">
            <w:pPr>
              <w:tabs>
                <w:tab w:val="left" w:pos="7797"/>
              </w:tabs>
              <w:ind w:right="176"/>
              <w:rPr>
                <w:rFonts w:ascii="Aptos" w:hAnsi="Aptos" w:cstheme="majorHAnsi"/>
                <w:i/>
                <w:iCs/>
                <w:color w:val="FF0000"/>
                <w:sz w:val="22"/>
                <w:szCs w:val="22"/>
                <w:lang w:val="de-DE"/>
              </w:rPr>
            </w:pPr>
            <w:r w:rsidRPr="009C2C8C">
              <w:rPr>
                <w:rFonts w:ascii="Aptos" w:hAnsi="Aptos" w:cstheme="majorHAnsi"/>
                <w:i/>
                <w:iCs/>
                <w:color w:val="FF0000"/>
                <w:sz w:val="22"/>
                <w:szCs w:val="22"/>
                <w:lang w:val="de-DE"/>
              </w:rPr>
              <w:t>Alternativ:</w:t>
            </w:r>
          </w:p>
          <w:p w14:paraId="787D8EAA" w14:textId="77777777" w:rsidR="0023334E" w:rsidRPr="009C2C8C" w:rsidRDefault="0023334E" w:rsidP="00724BEC">
            <w:pPr>
              <w:tabs>
                <w:tab w:val="left" w:pos="7797"/>
              </w:tabs>
              <w:ind w:right="176"/>
              <w:jc w:val="center"/>
              <w:rPr>
                <w:rFonts w:ascii="Aptos" w:hAnsi="Aptos" w:cstheme="majorHAnsi"/>
                <w:bCs/>
                <w:color w:val="FF0000"/>
                <w:sz w:val="22"/>
                <w:szCs w:val="22"/>
                <w:lang w:val="de-DE"/>
              </w:rPr>
            </w:pPr>
          </w:p>
          <w:p w14:paraId="5E2FED9C" w14:textId="03D70C25" w:rsidR="0023334E" w:rsidRPr="009C2C8C" w:rsidRDefault="0023334E" w:rsidP="00724BEC">
            <w:pPr>
              <w:pStyle w:val="Default"/>
              <w:widowControl w:val="0"/>
              <w:ind w:right="76"/>
              <w:jc w:val="both"/>
              <w:rPr>
                <w:rFonts w:ascii="Aptos" w:hAnsi="Aptos" w:cstheme="majorHAnsi"/>
                <w:strike/>
                <w:sz w:val="22"/>
                <w:szCs w:val="22"/>
                <w:lang w:val="de-DE"/>
              </w:rPr>
            </w:pPr>
            <w:r w:rsidRPr="009C2C8C">
              <w:rPr>
                <w:rFonts w:ascii="Aptos" w:hAnsi="Aptos" w:cstheme="majorHAnsi"/>
                <w:color w:val="FF0000"/>
                <w:sz w:val="22"/>
                <w:szCs w:val="22"/>
                <w:lang w:val="de-DE"/>
              </w:rPr>
              <w:t>Da es sich um eine Intervention handelt, die nicht wesentlich zur Minderung des Klimawandels beitragen muss, findet das Regime 2 Anwendung.</w:t>
            </w:r>
          </w:p>
        </w:tc>
        <w:tc>
          <w:tcPr>
            <w:tcW w:w="560" w:type="dxa"/>
            <w:shd w:val="clear" w:color="auto" w:fill="DBE5F1" w:themeFill="accent1" w:themeFillTint="33"/>
          </w:tcPr>
          <w:p w14:paraId="6FBB5827" w14:textId="77777777" w:rsidR="0023334E" w:rsidRPr="009C2C8C" w:rsidRDefault="0023334E" w:rsidP="00724BEC">
            <w:pPr>
              <w:widowControl w:val="0"/>
              <w:ind w:right="-180"/>
              <w:jc w:val="both"/>
              <w:rPr>
                <w:rFonts w:ascii="Aptos" w:hAnsi="Aptos" w:cstheme="majorHAnsi"/>
                <w:sz w:val="22"/>
                <w:szCs w:val="22"/>
                <w:lang w:val="de-DE"/>
              </w:rPr>
            </w:pPr>
          </w:p>
        </w:tc>
        <w:tc>
          <w:tcPr>
            <w:tcW w:w="4461" w:type="dxa"/>
            <w:shd w:val="clear" w:color="auto" w:fill="DBE5F1" w:themeFill="accent1" w:themeFillTint="33"/>
          </w:tcPr>
          <w:p w14:paraId="6BF988A2" w14:textId="77777777" w:rsidR="0023334E" w:rsidRPr="009C2C8C" w:rsidRDefault="0023334E" w:rsidP="00724BEC">
            <w:pPr>
              <w:autoSpaceDE w:val="0"/>
              <w:autoSpaceDN w:val="0"/>
              <w:adjustRightInd w:val="0"/>
              <w:ind w:right="32"/>
              <w:jc w:val="both"/>
              <w:rPr>
                <w:rFonts w:ascii="Aptos" w:hAnsi="Aptos" w:cstheme="majorHAnsi"/>
                <w:color w:val="FF0000"/>
                <w:sz w:val="22"/>
                <w:szCs w:val="22"/>
                <w:lang w:val="it-IT"/>
              </w:rPr>
            </w:pPr>
            <w:r w:rsidRPr="009C2C8C">
              <w:rPr>
                <w:rFonts w:ascii="Aptos" w:hAnsi="Aptos" w:cstheme="majorHAnsi"/>
                <w:color w:val="FF0000"/>
                <w:sz w:val="22"/>
                <w:szCs w:val="22"/>
                <w:lang w:val="it-IT"/>
              </w:rPr>
              <w:t xml:space="preserve">Trattandosi di un intervento che deve contribuire sostanzialmente alla mitigazione dei cambiamenti climatici, si applica il Regime 1. </w:t>
            </w:r>
          </w:p>
          <w:p w14:paraId="5EFB9A99" w14:textId="77777777" w:rsidR="0023334E" w:rsidRPr="009C2C8C" w:rsidRDefault="0023334E" w:rsidP="00724BEC">
            <w:pPr>
              <w:autoSpaceDE w:val="0"/>
              <w:autoSpaceDN w:val="0"/>
              <w:adjustRightInd w:val="0"/>
              <w:ind w:right="32"/>
              <w:jc w:val="both"/>
              <w:rPr>
                <w:rFonts w:ascii="Aptos" w:hAnsi="Aptos" w:cstheme="majorHAnsi"/>
                <w:color w:val="FF0000"/>
                <w:sz w:val="22"/>
                <w:szCs w:val="22"/>
                <w:lang w:val="it-IT"/>
              </w:rPr>
            </w:pPr>
          </w:p>
          <w:p w14:paraId="7566C136" w14:textId="77777777" w:rsidR="0023334E" w:rsidRPr="009C2C8C" w:rsidRDefault="0023334E" w:rsidP="00724BEC">
            <w:pPr>
              <w:autoSpaceDE w:val="0"/>
              <w:autoSpaceDN w:val="0"/>
              <w:adjustRightInd w:val="0"/>
              <w:ind w:right="32"/>
              <w:jc w:val="both"/>
              <w:rPr>
                <w:rFonts w:ascii="Aptos" w:hAnsi="Aptos" w:cstheme="majorHAnsi"/>
                <w:i/>
                <w:iCs/>
                <w:color w:val="FF0000"/>
                <w:sz w:val="22"/>
                <w:szCs w:val="22"/>
                <w:lang w:val="it-IT"/>
              </w:rPr>
            </w:pPr>
            <w:r w:rsidRPr="009C2C8C">
              <w:rPr>
                <w:rFonts w:ascii="Aptos" w:hAnsi="Aptos" w:cstheme="majorHAnsi"/>
                <w:i/>
                <w:iCs/>
                <w:color w:val="FF0000"/>
                <w:sz w:val="22"/>
                <w:szCs w:val="22"/>
                <w:lang w:val="it-IT"/>
              </w:rPr>
              <w:t>in alternativa</w:t>
            </w:r>
          </w:p>
          <w:p w14:paraId="020F2876" w14:textId="77777777" w:rsidR="0023334E" w:rsidRPr="009C2C8C" w:rsidRDefault="0023334E" w:rsidP="00724BEC">
            <w:pPr>
              <w:autoSpaceDE w:val="0"/>
              <w:autoSpaceDN w:val="0"/>
              <w:adjustRightInd w:val="0"/>
              <w:ind w:right="32"/>
              <w:jc w:val="both"/>
              <w:rPr>
                <w:rFonts w:ascii="Aptos" w:hAnsi="Aptos" w:cstheme="majorHAnsi"/>
                <w:i/>
                <w:iCs/>
                <w:color w:val="FF0000"/>
                <w:sz w:val="22"/>
                <w:szCs w:val="22"/>
                <w:lang w:val="it-IT"/>
              </w:rPr>
            </w:pPr>
          </w:p>
          <w:p w14:paraId="1A8FE374" w14:textId="77777777" w:rsidR="0023334E" w:rsidRPr="009C2C8C" w:rsidRDefault="0023334E" w:rsidP="00724BEC">
            <w:pPr>
              <w:autoSpaceDE w:val="0"/>
              <w:autoSpaceDN w:val="0"/>
              <w:adjustRightInd w:val="0"/>
              <w:ind w:right="32"/>
              <w:jc w:val="both"/>
              <w:rPr>
                <w:rFonts w:ascii="Aptos" w:hAnsi="Aptos" w:cstheme="majorHAnsi"/>
                <w:color w:val="FF0000"/>
                <w:sz w:val="22"/>
                <w:szCs w:val="22"/>
                <w:lang w:val="it-IT"/>
              </w:rPr>
            </w:pPr>
            <w:r w:rsidRPr="009C2C8C">
              <w:rPr>
                <w:rFonts w:ascii="Aptos" w:hAnsi="Aptos" w:cstheme="majorHAnsi"/>
                <w:color w:val="FF0000"/>
                <w:sz w:val="22"/>
                <w:szCs w:val="22"/>
                <w:lang w:val="it-IT"/>
              </w:rPr>
              <w:t xml:space="preserve">Trattandosi di un intervento che non deve contribuire sostanzialmente alla mitigazione dei cambiamenti climatici, si applica il Regime 2. </w:t>
            </w:r>
          </w:p>
          <w:p w14:paraId="0131D23F" w14:textId="77777777" w:rsidR="0023334E" w:rsidRPr="009C2C8C" w:rsidRDefault="0023334E" w:rsidP="00724BEC">
            <w:pPr>
              <w:pStyle w:val="Default"/>
              <w:widowControl w:val="0"/>
              <w:ind w:right="105"/>
              <w:jc w:val="both"/>
              <w:rPr>
                <w:rFonts w:ascii="Aptos" w:hAnsi="Aptos" w:cstheme="majorHAnsi"/>
                <w:strike/>
                <w:sz w:val="22"/>
                <w:szCs w:val="22"/>
              </w:rPr>
            </w:pPr>
          </w:p>
        </w:tc>
      </w:tr>
      <w:tr w:rsidR="0023334E" w:rsidRPr="009C2C8C" w14:paraId="4A093D44" w14:textId="77777777" w:rsidTr="60C72650">
        <w:trPr>
          <w:gridAfter w:val="1"/>
          <w:wAfter w:w="155" w:type="dxa"/>
        </w:trPr>
        <w:tc>
          <w:tcPr>
            <w:tcW w:w="4474" w:type="dxa"/>
            <w:shd w:val="clear" w:color="auto" w:fill="DBE5F1" w:themeFill="accent1" w:themeFillTint="33"/>
          </w:tcPr>
          <w:p w14:paraId="0624C1CB" w14:textId="77777777" w:rsidR="0023334E" w:rsidRPr="009C2C8C" w:rsidRDefault="0023334E" w:rsidP="00724BEC">
            <w:pPr>
              <w:pStyle w:val="Default"/>
              <w:widowControl w:val="0"/>
              <w:ind w:right="76"/>
              <w:jc w:val="both"/>
              <w:rPr>
                <w:rFonts w:ascii="Aptos" w:hAnsi="Aptos" w:cstheme="majorHAnsi"/>
                <w:strike/>
                <w:sz w:val="22"/>
                <w:szCs w:val="22"/>
                <w:highlight w:val="yellow"/>
              </w:rPr>
            </w:pPr>
          </w:p>
        </w:tc>
        <w:tc>
          <w:tcPr>
            <w:tcW w:w="560" w:type="dxa"/>
            <w:shd w:val="clear" w:color="auto" w:fill="DBE5F1" w:themeFill="accent1" w:themeFillTint="33"/>
          </w:tcPr>
          <w:p w14:paraId="4B2B364D" w14:textId="77777777" w:rsidR="0023334E" w:rsidRPr="009C2C8C" w:rsidRDefault="0023334E" w:rsidP="00724BEC">
            <w:pPr>
              <w:widowControl w:val="0"/>
              <w:ind w:right="-180"/>
              <w:jc w:val="both"/>
              <w:rPr>
                <w:rFonts w:ascii="Aptos" w:hAnsi="Aptos" w:cstheme="majorHAnsi"/>
                <w:sz w:val="22"/>
                <w:szCs w:val="22"/>
                <w:lang w:val="it-IT"/>
              </w:rPr>
            </w:pPr>
          </w:p>
        </w:tc>
        <w:tc>
          <w:tcPr>
            <w:tcW w:w="4461" w:type="dxa"/>
            <w:shd w:val="clear" w:color="auto" w:fill="DBE5F1" w:themeFill="accent1" w:themeFillTint="33"/>
          </w:tcPr>
          <w:p w14:paraId="53CF1298" w14:textId="77777777" w:rsidR="0023334E" w:rsidRPr="009C2C8C" w:rsidRDefault="0023334E" w:rsidP="00724BEC">
            <w:pPr>
              <w:pStyle w:val="Default"/>
              <w:widowControl w:val="0"/>
              <w:ind w:right="105"/>
              <w:jc w:val="both"/>
              <w:rPr>
                <w:rFonts w:ascii="Aptos" w:hAnsi="Aptos" w:cstheme="majorHAnsi"/>
                <w:strike/>
                <w:sz w:val="22"/>
                <w:szCs w:val="22"/>
                <w:highlight w:val="yellow"/>
              </w:rPr>
            </w:pPr>
          </w:p>
        </w:tc>
      </w:tr>
      <w:tr w:rsidR="0023334E" w:rsidRPr="009C2C8C" w14:paraId="4ECAFE36" w14:textId="77777777" w:rsidTr="60C72650">
        <w:trPr>
          <w:gridAfter w:val="1"/>
          <w:wAfter w:w="155" w:type="dxa"/>
        </w:trPr>
        <w:tc>
          <w:tcPr>
            <w:tcW w:w="4474" w:type="dxa"/>
            <w:shd w:val="clear" w:color="auto" w:fill="DBE5F1" w:themeFill="accent1" w:themeFillTint="33"/>
          </w:tcPr>
          <w:p w14:paraId="08D92B8E" w14:textId="77777777" w:rsidR="0023334E" w:rsidRPr="009C2C8C" w:rsidRDefault="0023334E" w:rsidP="00724BEC">
            <w:pPr>
              <w:tabs>
                <w:tab w:val="left" w:pos="7797"/>
              </w:tabs>
              <w:ind w:right="176"/>
              <w:jc w:val="both"/>
              <w:rPr>
                <w:rFonts w:ascii="Aptos" w:hAnsi="Aptos" w:cstheme="majorHAnsi"/>
                <w:bCs/>
                <w:i/>
                <w:iCs/>
                <w:color w:val="FF0000"/>
                <w:sz w:val="22"/>
                <w:szCs w:val="22"/>
                <w:highlight w:val="green"/>
                <w:lang w:val="de-DE"/>
              </w:rPr>
            </w:pPr>
            <w:r w:rsidRPr="009C2C8C">
              <w:rPr>
                <w:rFonts w:ascii="Aptos" w:hAnsi="Aptos" w:cstheme="majorHAnsi"/>
                <w:bCs/>
                <w:i/>
                <w:iCs/>
                <w:color w:val="FF0000"/>
                <w:sz w:val="22"/>
                <w:szCs w:val="22"/>
                <w:highlight w:val="green"/>
                <w:lang w:val="de-DE"/>
              </w:rPr>
              <w:t>Gegebenenfalls</w:t>
            </w:r>
          </w:p>
          <w:p w14:paraId="0E6891BF" w14:textId="77777777" w:rsidR="0023334E" w:rsidRPr="009C2C8C" w:rsidRDefault="0023334E" w:rsidP="00724BEC">
            <w:pPr>
              <w:tabs>
                <w:tab w:val="left" w:pos="7797"/>
              </w:tabs>
              <w:ind w:right="176"/>
              <w:jc w:val="both"/>
              <w:rPr>
                <w:rFonts w:ascii="Aptos" w:hAnsi="Aptos" w:cstheme="majorHAnsi"/>
                <w:bCs/>
                <w:i/>
                <w:iCs/>
                <w:color w:val="FF0000"/>
                <w:sz w:val="22"/>
                <w:szCs w:val="22"/>
                <w:highlight w:val="green"/>
                <w:vertAlign w:val="superscript"/>
                <w:lang w:val="de-DE"/>
              </w:rPr>
            </w:pPr>
            <w:r w:rsidRPr="009C2C8C">
              <w:rPr>
                <w:rFonts w:ascii="Aptos" w:hAnsi="Aptos" w:cstheme="majorHAnsi"/>
                <w:bCs/>
                <w:i/>
                <w:iCs/>
                <w:color w:val="FF0000"/>
                <w:sz w:val="22"/>
                <w:szCs w:val="22"/>
                <w:highlight w:val="green"/>
                <w:lang w:val="de-DE"/>
              </w:rPr>
              <w:t>(Wenn vom CID und den OA gefordert, fügen Sie eine ausdrückliche Ausschlussklausel für Aktivitäten ein, die nicht den Umweltvorschriften der EU und des Staates entsprechen (z. B. Aktivitäten im Zusammenhang mit fossilen Brennstoffen; Aktivitäten im Zusammenhang mit Deponien, Verbrennungsanlagen oder Aktivitäten, die Treibhausgasemissionen erzeugen, die nicht unterhalb der relevanten Referenzwerte liegen).</w:t>
            </w:r>
            <w:r w:rsidRPr="009C2C8C">
              <w:rPr>
                <w:rFonts w:ascii="Aptos" w:hAnsi="Aptos" w:cstheme="majorHAnsi"/>
                <w:bCs/>
                <w:i/>
                <w:iCs/>
                <w:color w:val="FF0000"/>
                <w:sz w:val="22"/>
                <w:szCs w:val="22"/>
                <w:highlight w:val="green"/>
                <w:vertAlign w:val="superscript"/>
                <w:lang w:val="de-DE"/>
              </w:rPr>
              <w:t>2</w:t>
            </w:r>
          </w:p>
          <w:p w14:paraId="1C41EE3C" w14:textId="77777777" w:rsidR="0023334E" w:rsidRPr="009C2C8C" w:rsidRDefault="0023334E" w:rsidP="00724BEC">
            <w:pPr>
              <w:pStyle w:val="Default"/>
              <w:widowControl w:val="0"/>
              <w:ind w:right="76"/>
              <w:jc w:val="both"/>
              <w:rPr>
                <w:rFonts w:ascii="Aptos" w:hAnsi="Aptos" w:cstheme="majorHAnsi"/>
                <w:strike/>
                <w:sz w:val="22"/>
                <w:szCs w:val="22"/>
                <w:highlight w:val="yellow"/>
                <w:lang w:val="de-DE"/>
              </w:rPr>
            </w:pPr>
          </w:p>
        </w:tc>
        <w:tc>
          <w:tcPr>
            <w:tcW w:w="560" w:type="dxa"/>
            <w:shd w:val="clear" w:color="auto" w:fill="DBE5F1" w:themeFill="accent1" w:themeFillTint="33"/>
          </w:tcPr>
          <w:p w14:paraId="285D2913" w14:textId="77777777" w:rsidR="0023334E" w:rsidRPr="009C2C8C" w:rsidRDefault="0023334E" w:rsidP="00724BEC">
            <w:pPr>
              <w:widowControl w:val="0"/>
              <w:ind w:right="-180"/>
              <w:jc w:val="both"/>
              <w:rPr>
                <w:rFonts w:ascii="Aptos" w:hAnsi="Aptos" w:cstheme="majorHAnsi"/>
                <w:sz w:val="22"/>
                <w:szCs w:val="22"/>
                <w:lang w:val="de-DE"/>
              </w:rPr>
            </w:pPr>
          </w:p>
        </w:tc>
        <w:tc>
          <w:tcPr>
            <w:tcW w:w="4461" w:type="dxa"/>
            <w:shd w:val="clear" w:color="auto" w:fill="DBE5F1" w:themeFill="accent1" w:themeFillTint="33"/>
          </w:tcPr>
          <w:p w14:paraId="14F6AD6F" w14:textId="77777777" w:rsidR="0023334E" w:rsidRPr="009C2C8C" w:rsidRDefault="0023334E" w:rsidP="00724BEC">
            <w:pPr>
              <w:tabs>
                <w:tab w:val="left" w:pos="7010"/>
              </w:tabs>
              <w:ind w:right="32"/>
              <w:jc w:val="both"/>
              <w:rPr>
                <w:rFonts w:ascii="Aptos" w:hAnsi="Aptos" w:cstheme="majorHAnsi"/>
                <w:bCs/>
                <w:i/>
                <w:iCs/>
                <w:color w:val="FF0000"/>
                <w:sz w:val="22"/>
                <w:szCs w:val="22"/>
                <w:highlight w:val="green"/>
                <w:lang w:val="it-IT"/>
              </w:rPr>
            </w:pPr>
            <w:r w:rsidRPr="009C2C8C">
              <w:rPr>
                <w:rFonts w:ascii="Aptos" w:hAnsi="Aptos" w:cstheme="majorHAnsi"/>
                <w:bCs/>
                <w:i/>
                <w:iCs/>
                <w:color w:val="FF0000"/>
                <w:sz w:val="22"/>
                <w:szCs w:val="22"/>
                <w:highlight w:val="green"/>
                <w:lang w:val="it-IT"/>
              </w:rPr>
              <w:t xml:space="preserve">Eventuale </w:t>
            </w:r>
          </w:p>
          <w:p w14:paraId="566826C8" w14:textId="77777777" w:rsidR="0023334E" w:rsidRPr="009C2C8C" w:rsidRDefault="0023334E" w:rsidP="00724BEC">
            <w:pPr>
              <w:tabs>
                <w:tab w:val="left" w:pos="7010"/>
              </w:tabs>
              <w:ind w:right="32"/>
              <w:jc w:val="both"/>
              <w:rPr>
                <w:rFonts w:ascii="Aptos" w:hAnsi="Aptos" w:cstheme="majorHAnsi"/>
                <w:bCs/>
                <w:i/>
                <w:iCs/>
                <w:color w:val="FF0000"/>
                <w:sz w:val="22"/>
                <w:szCs w:val="22"/>
                <w:highlight w:val="green"/>
                <w:lang w:val="it-IT"/>
              </w:rPr>
            </w:pPr>
            <w:r w:rsidRPr="009C2C8C">
              <w:rPr>
                <w:rFonts w:ascii="Aptos" w:hAnsi="Aptos" w:cstheme="majorHAnsi"/>
                <w:bCs/>
                <w:i/>
                <w:iCs/>
                <w:color w:val="FF0000"/>
                <w:sz w:val="22"/>
                <w:szCs w:val="22"/>
                <w:highlight w:val="green"/>
                <w:lang w:val="it-IT"/>
              </w:rPr>
              <w:t>(ove richiesto dal CID e dagli OA, inserire esplicita esclusione delle attività̀ non conformi alla normativa ambientale dell'UE e nazionale (es, attività connesse ai combustibili fossili; attività̀ connesse alle discariche di rifiuti, agli inceneritori, o attività̀ che generano emissioni di gas a effetto serra non inferiori ai pertinenti parametri di riferimento)</w:t>
            </w:r>
            <w:r w:rsidRPr="009C2C8C">
              <w:rPr>
                <w:rStyle w:val="Rimandonotaapidipagina"/>
                <w:rFonts w:ascii="Aptos" w:hAnsi="Aptos" w:cstheme="majorHAnsi"/>
                <w:bCs/>
                <w:i/>
                <w:iCs/>
                <w:color w:val="FF0000"/>
                <w:sz w:val="22"/>
                <w:szCs w:val="22"/>
                <w:highlight w:val="green"/>
                <w:lang w:val="it-IT"/>
              </w:rPr>
              <w:footnoteReference w:id="2"/>
            </w:r>
          </w:p>
          <w:p w14:paraId="18FD7700" w14:textId="77777777" w:rsidR="0023334E" w:rsidRPr="009C2C8C" w:rsidRDefault="0023334E" w:rsidP="00724BEC">
            <w:pPr>
              <w:pStyle w:val="Default"/>
              <w:widowControl w:val="0"/>
              <w:ind w:right="105"/>
              <w:jc w:val="both"/>
              <w:rPr>
                <w:rFonts w:ascii="Aptos" w:hAnsi="Aptos" w:cstheme="majorHAnsi"/>
                <w:strike/>
                <w:sz w:val="22"/>
                <w:szCs w:val="22"/>
                <w:highlight w:val="yellow"/>
              </w:rPr>
            </w:pPr>
          </w:p>
        </w:tc>
      </w:tr>
      <w:tr w:rsidR="0023334E" w:rsidRPr="009C2C8C" w14:paraId="5D0A0D42" w14:textId="77777777" w:rsidTr="60C72650">
        <w:trPr>
          <w:gridAfter w:val="1"/>
          <w:wAfter w:w="155" w:type="dxa"/>
        </w:trPr>
        <w:tc>
          <w:tcPr>
            <w:tcW w:w="4474" w:type="dxa"/>
            <w:shd w:val="clear" w:color="auto" w:fill="DBE5F1" w:themeFill="accent1" w:themeFillTint="33"/>
          </w:tcPr>
          <w:p w14:paraId="64BA89B3" w14:textId="77777777" w:rsidR="0023334E" w:rsidRPr="009C2C8C" w:rsidRDefault="0023334E" w:rsidP="00724BEC">
            <w:pPr>
              <w:pStyle w:val="Default"/>
              <w:widowControl w:val="0"/>
              <w:ind w:right="76"/>
              <w:jc w:val="both"/>
              <w:rPr>
                <w:rFonts w:ascii="Aptos" w:hAnsi="Aptos" w:cstheme="majorHAnsi"/>
                <w:strike/>
                <w:sz w:val="22"/>
                <w:szCs w:val="22"/>
                <w:highlight w:val="yellow"/>
              </w:rPr>
            </w:pPr>
          </w:p>
        </w:tc>
        <w:tc>
          <w:tcPr>
            <w:tcW w:w="560" w:type="dxa"/>
            <w:shd w:val="clear" w:color="auto" w:fill="DBE5F1" w:themeFill="accent1" w:themeFillTint="33"/>
          </w:tcPr>
          <w:p w14:paraId="63419621" w14:textId="77777777" w:rsidR="0023334E" w:rsidRPr="009C2C8C" w:rsidRDefault="0023334E" w:rsidP="00724BEC">
            <w:pPr>
              <w:widowControl w:val="0"/>
              <w:ind w:right="-180"/>
              <w:jc w:val="both"/>
              <w:rPr>
                <w:rFonts w:ascii="Aptos" w:hAnsi="Aptos" w:cstheme="majorHAnsi"/>
                <w:sz w:val="22"/>
                <w:szCs w:val="22"/>
                <w:lang w:val="it-IT"/>
              </w:rPr>
            </w:pPr>
          </w:p>
        </w:tc>
        <w:tc>
          <w:tcPr>
            <w:tcW w:w="4461" w:type="dxa"/>
            <w:shd w:val="clear" w:color="auto" w:fill="DBE5F1" w:themeFill="accent1" w:themeFillTint="33"/>
          </w:tcPr>
          <w:p w14:paraId="662964B9" w14:textId="77777777" w:rsidR="0023334E" w:rsidRPr="009C2C8C" w:rsidRDefault="0023334E" w:rsidP="00724BEC">
            <w:pPr>
              <w:pStyle w:val="Default"/>
              <w:widowControl w:val="0"/>
              <w:ind w:right="105"/>
              <w:jc w:val="both"/>
              <w:rPr>
                <w:rFonts w:ascii="Aptos" w:hAnsi="Aptos" w:cstheme="majorHAnsi"/>
                <w:strike/>
                <w:sz w:val="22"/>
                <w:szCs w:val="22"/>
                <w:highlight w:val="yellow"/>
              </w:rPr>
            </w:pPr>
          </w:p>
        </w:tc>
      </w:tr>
      <w:tr w:rsidR="0023334E" w:rsidRPr="009C2C8C" w14:paraId="440F3374" w14:textId="77777777" w:rsidTr="60C72650">
        <w:trPr>
          <w:gridAfter w:val="1"/>
          <w:wAfter w:w="155" w:type="dxa"/>
        </w:trPr>
        <w:tc>
          <w:tcPr>
            <w:tcW w:w="4474" w:type="dxa"/>
            <w:shd w:val="clear" w:color="auto" w:fill="DEEAF6"/>
          </w:tcPr>
          <w:p w14:paraId="0598BE87" w14:textId="77777777" w:rsidR="0023334E" w:rsidRPr="009C2C8C" w:rsidRDefault="0023334E" w:rsidP="00724BEC">
            <w:pPr>
              <w:widowControl w:val="0"/>
              <w:autoSpaceDE w:val="0"/>
              <w:autoSpaceDN w:val="0"/>
              <w:adjustRightInd w:val="0"/>
              <w:ind w:right="76"/>
              <w:jc w:val="both"/>
              <w:rPr>
                <w:rFonts w:ascii="Aptos" w:hAnsi="Aptos" w:cstheme="majorHAnsi"/>
                <w:i/>
                <w:iCs/>
                <w:color w:val="FF0000"/>
                <w:sz w:val="22"/>
                <w:szCs w:val="22"/>
                <w:lang w:val="de-DE" w:eastAsia="it-IT"/>
              </w:rPr>
            </w:pPr>
            <w:r w:rsidRPr="009C2C8C">
              <w:rPr>
                <w:rFonts w:ascii="Aptos" w:hAnsi="Aptos" w:cstheme="majorHAnsi"/>
                <w:i/>
                <w:iCs/>
                <w:color w:val="FF0000"/>
                <w:sz w:val="22"/>
                <w:szCs w:val="22"/>
                <w:highlight w:val="green"/>
                <w:lang w:val="de-DE" w:eastAsia="it-IT"/>
              </w:rPr>
              <w:t>Im Falle von Bau und die Renovierung von Gebäuden (Blatt 1 und 2 des MEF-Leitfadens)</w:t>
            </w:r>
          </w:p>
          <w:p w14:paraId="12088D42" w14:textId="77777777" w:rsidR="0023334E" w:rsidRPr="009C2C8C" w:rsidRDefault="0023334E" w:rsidP="00724BEC">
            <w:pPr>
              <w:widowControl w:val="0"/>
              <w:autoSpaceDE w:val="0"/>
              <w:autoSpaceDN w:val="0"/>
              <w:adjustRightInd w:val="0"/>
              <w:ind w:right="76"/>
              <w:jc w:val="both"/>
              <w:rPr>
                <w:rFonts w:ascii="Aptos" w:hAnsi="Aptos" w:cstheme="majorHAnsi"/>
                <w:color w:val="000000"/>
                <w:sz w:val="22"/>
                <w:szCs w:val="22"/>
                <w:lang w:val="de-DE" w:eastAsia="it-IT"/>
              </w:rPr>
            </w:pPr>
            <w:r w:rsidRPr="009C2C8C">
              <w:rPr>
                <w:rFonts w:ascii="Aptos" w:hAnsi="Aptos" w:cstheme="majorHAnsi"/>
                <w:color w:val="000000"/>
                <w:sz w:val="22"/>
                <w:szCs w:val="22"/>
                <w:lang w:val="de-DE" w:eastAsia="it-IT"/>
              </w:rPr>
              <w:t>Die Projektsunterlagen müssen den Bestimmungen der MUK Gebäude - MD 23-6-2022 entsprechen und somit die darin vorgeschriebenen technischen Spezifikationen und Vertragsausführungsbedingungen enthalten.</w:t>
            </w:r>
          </w:p>
          <w:p w14:paraId="3A9B2D54" w14:textId="11F57EA7" w:rsidR="0023334E" w:rsidRPr="009C2C8C" w:rsidRDefault="0023334E" w:rsidP="00724BEC">
            <w:pPr>
              <w:widowControl w:val="0"/>
              <w:autoSpaceDE w:val="0"/>
              <w:autoSpaceDN w:val="0"/>
              <w:adjustRightInd w:val="0"/>
              <w:ind w:right="76"/>
              <w:jc w:val="both"/>
              <w:rPr>
                <w:rFonts w:ascii="Aptos" w:hAnsi="Aptos" w:cstheme="majorHAnsi"/>
                <w:color w:val="000000"/>
                <w:sz w:val="22"/>
                <w:szCs w:val="22"/>
                <w:lang w:val="de-DE" w:eastAsia="it-IT"/>
              </w:rPr>
            </w:pPr>
          </w:p>
        </w:tc>
        <w:tc>
          <w:tcPr>
            <w:tcW w:w="560" w:type="dxa"/>
            <w:shd w:val="clear" w:color="auto" w:fill="DEEAF6"/>
          </w:tcPr>
          <w:p w14:paraId="6E26BFD6" w14:textId="77777777" w:rsidR="0023334E" w:rsidRPr="009C2C8C" w:rsidRDefault="0023334E" w:rsidP="00724BEC">
            <w:pPr>
              <w:widowControl w:val="0"/>
              <w:ind w:right="-180"/>
              <w:jc w:val="both"/>
              <w:rPr>
                <w:rFonts w:ascii="Aptos" w:hAnsi="Aptos" w:cstheme="majorHAnsi"/>
                <w:sz w:val="22"/>
                <w:szCs w:val="22"/>
                <w:lang w:val="de-DE"/>
              </w:rPr>
            </w:pPr>
          </w:p>
        </w:tc>
        <w:tc>
          <w:tcPr>
            <w:tcW w:w="4461" w:type="dxa"/>
            <w:shd w:val="clear" w:color="auto" w:fill="DEEAF6"/>
          </w:tcPr>
          <w:p w14:paraId="471F6726" w14:textId="77777777" w:rsidR="0023334E" w:rsidRPr="009C2C8C" w:rsidRDefault="0023334E" w:rsidP="00724BEC">
            <w:pPr>
              <w:widowControl w:val="0"/>
              <w:jc w:val="both"/>
              <w:rPr>
                <w:rFonts w:ascii="Aptos" w:hAnsi="Aptos" w:cstheme="majorHAnsi"/>
                <w:i/>
                <w:iCs/>
                <w:color w:val="FF0000"/>
                <w:sz w:val="22"/>
                <w:szCs w:val="22"/>
                <w:highlight w:val="green"/>
                <w:lang w:val="it-IT"/>
              </w:rPr>
            </w:pPr>
            <w:r w:rsidRPr="009C2C8C">
              <w:rPr>
                <w:rFonts w:ascii="Aptos" w:hAnsi="Aptos" w:cstheme="majorHAnsi"/>
                <w:i/>
                <w:iCs/>
                <w:color w:val="FF0000"/>
                <w:sz w:val="22"/>
                <w:szCs w:val="22"/>
                <w:highlight w:val="green"/>
                <w:lang w:val="it-IT"/>
              </w:rPr>
              <w:t>In caso di costruzione e ristrutturazione di edifici (Scheda 1 e 2 della Guida Operativa del MEF)</w:t>
            </w:r>
          </w:p>
          <w:p w14:paraId="5F9A788A" w14:textId="1AC4F7EC" w:rsidR="0023334E" w:rsidRPr="009C2C8C" w:rsidRDefault="0023334E" w:rsidP="00724BEC">
            <w:pPr>
              <w:pStyle w:val="Default"/>
              <w:widowControl w:val="0"/>
              <w:ind w:right="105"/>
              <w:jc w:val="both"/>
              <w:rPr>
                <w:rFonts w:ascii="Aptos" w:hAnsi="Aptos" w:cstheme="majorHAnsi"/>
                <w:color w:val="auto"/>
                <w:sz w:val="22"/>
                <w:szCs w:val="22"/>
              </w:rPr>
            </w:pPr>
            <w:r w:rsidRPr="009C2C8C">
              <w:rPr>
                <w:rFonts w:ascii="Aptos" w:hAnsi="Aptos" w:cstheme="majorHAnsi"/>
                <w:sz w:val="22"/>
                <w:szCs w:val="22"/>
              </w:rPr>
              <w:t>I documenti progettuali devono essere conformi al CAM edilizia DM 23-6-2022 ed includere quindi  le specifiche tecniche obbligatorie e le condizioni di esecuzione del contratto ivi previste.</w:t>
            </w:r>
          </w:p>
        </w:tc>
      </w:tr>
      <w:tr w:rsidR="0023334E" w:rsidRPr="009C2C8C" w14:paraId="558553EC" w14:textId="77777777" w:rsidTr="60C72650">
        <w:trPr>
          <w:gridAfter w:val="1"/>
          <w:wAfter w:w="155" w:type="dxa"/>
        </w:trPr>
        <w:tc>
          <w:tcPr>
            <w:tcW w:w="4474" w:type="dxa"/>
            <w:shd w:val="clear" w:color="auto" w:fill="DEEAF6"/>
          </w:tcPr>
          <w:p w14:paraId="1167C76B" w14:textId="77777777" w:rsidR="0023334E" w:rsidRPr="009C2C8C" w:rsidRDefault="0023334E" w:rsidP="00724BEC">
            <w:pPr>
              <w:widowControl w:val="0"/>
              <w:autoSpaceDE w:val="0"/>
              <w:autoSpaceDN w:val="0"/>
              <w:adjustRightInd w:val="0"/>
              <w:ind w:right="76"/>
              <w:jc w:val="both"/>
              <w:rPr>
                <w:rFonts w:ascii="Aptos" w:hAnsi="Aptos" w:cstheme="majorHAnsi"/>
                <w:i/>
                <w:iCs/>
                <w:color w:val="FF0000"/>
                <w:sz w:val="22"/>
                <w:szCs w:val="22"/>
                <w:lang w:val="de-DE" w:eastAsia="it-IT"/>
              </w:rPr>
            </w:pPr>
            <w:r w:rsidRPr="009C2C8C">
              <w:rPr>
                <w:rFonts w:ascii="Aptos" w:hAnsi="Aptos" w:cstheme="majorHAnsi"/>
                <w:i/>
                <w:iCs/>
                <w:color w:val="FF0000"/>
                <w:sz w:val="22"/>
                <w:szCs w:val="22"/>
                <w:highlight w:val="green"/>
                <w:lang w:val="de-DE" w:eastAsia="it-IT"/>
              </w:rPr>
              <w:t>Im Falle von Bau und Modernisierung von Straßenbeleuchtungsanlagen (Blatt 28 des MEF- Leitfadens)</w:t>
            </w:r>
          </w:p>
          <w:p w14:paraId="1635C382" w14:textId="777740A6" w:rsidR="0023334E" w:rsidRPr="009C2C8C" w:rsidRDefault="0023334E" w:rsidP="00724BEC">
            <w:pPr>
              <w:widowControl w:val="0"/>
              <w:autoSpaceDE w:val="0"/>
              <w:autoSpaceDN w:val="0"/>
              <w:adjustRightInd w:val="0"/>
              <w:ind w:right="76"/>
              <w:jc w:val="both"/>
              <w:rPr>
                <w:rFonts w:ascii="Aptos" w:hAnsi="Aptos" w:cstheme="majorHAnsi"/>
                <w:color w:val="000000"/>
                <w:sz w:val="22"/>
                <w:szCs w:val="22"/>
                <w:lang w:val="de-DE" w:eastAsia="it-IT"/>
              </w:rPr>
            </w:pPr>
            <w:r w:rsidRPr="009C2C8C">
              <w:rPr>
                <w:rFonts w:ascii="Aptos" w:hAnsi="Aptos" w:cstheme="majorHAnsi"/>
                <w:color w:val="000000"/>
                <w:sz w:val="22"/>
                <w:szCs w:val="22"/>
                <w:lang w:val="de-DE" w:eastAsia="it-IT"/>
              </w:rPr>
              <w:t>Die Projektsunterlagen müssen den Bestimmungen der MUK Öffentliche Beleuchtung - DM 27-7-2017 entsprechen und somit die darin vorgeschriebenen technischen Spezifikationen und Vertragsausführungsbedingungen enthalten.</w:t>
            </w:r>
          </w:p>
        </w:tc>
        <w:tc>
          <w:tcPr>
            <w:tcW w:w="560" w:type="dxa"/>
            <w:shd w:val="clear" w:color="auto" w:fill="DEEAF6"/>
          </w:tcPr>
          <w:p w14:paraId="279A07F4" w14:textId="77777777" w:rsidR="0023334E" w:rsidRPr="009C2C8C" w:rsidRDefault="0023334E" w:rsidP="00724BEC">
            <w:pPr>
              <w:widowControl w:val="0"/>
              <w:ind w:right="-180"/>
              <w:jc w:val="both"/>
              <w:rPr>
                <w:rFonts w:ascii="Aptos" w:hAnsi="Aptos" w:cstheme="majorHAnsi"/>
                <w:sz w:val="22"/>
                <w:szCs w:val="22"/>
                <w:lang w:val="de-DE"/>
              </w:rPr>
            </w:pPr>
          </w:p>
        </w:tc>
        <w:tc>
          <w:tcPr>
            <w:tcW w:w="4461" w:type="dxa"/>
            <w:shd w:val="clear" w:color="auto" w:fill="DEEAF6"/>
          </w:tcPr>
          <w:p w14:paraId="7AC74844" w14:textId="77777777" w:rsidR="0023334E" w:rsidRPr="009C2C8C" w:rsidRDefault="0023334E" w:rsidP="00724BEC">
            <w:pPr>
              <w:widowControl w:val="0"/>
              <w:jc w:val="both"/>
              <w:rPr>
                <w:rFonts w:ascii="Aptos" w:hAnsi="Aptos" w:cstheme="majorHAnsi"/>
                <w:i/>
                <w:iCs/>
                <w:color w:val="FF0000"/>
                <w:sz w:val="22"/>
                <w:szCs w:val="22"/>
                <w:highlight w:val="green"/>
                <w:lang w:val="it-IT"/>
              </w:rPr>
            </w:pPr>
            <w:r w:rsidRPr="009C2C8C">
              <w:rPr>
                <w:rFonts w:ascii="Aptos" w:hAnsi="Aptos" w:cstheme="majorHAnsi"/>
                <w:i/>
                <w:iCs/>
                <w:color w:val="FF0000"/>
                <w:sz w:val="22"/>
                <w:szCs w:val="22"/>
                <w:highlight w:val="green"/>
                <w:lang w:val="it-IT"/>
              </w:rPr>
              <w:t>In caso di costruzione ed ammodernamento di impianti di illuminazione stradale (Scheda 28 della Guida Operativa del MEF)</w:t>
            </w:r>
          </w:p>
          <w:p w14:paraId="5B2FD82E" w14:textId="4A2C5BAD" w:rsidR="0023334E" w:rsidRPr="009C2C8C" w:rsidRDefault="0023334E" w:rsidP="00724BEC">
            <w:pPr>
              <w:pStyle w:val="Default"/>
              <w:widowControl w:val="0"/>
              <w:ind w:right="105"/>
              <w:jc w:val="both"/>
              <w:rPr>
                <w:rFonts w:ascii="Aptos" w:hAnsi="Aptos" w:cstheme="majorHAnsi"/>
                <w:color w:val="auto"/>
                <w:sz w:val="22"/>
                <w:szCs w:val="22"/>
              </w:rPr>
            </w:pPr>
            <w:r w:rsidRPr="009C2C8C">
              <w:rPr>
                <w:rFonts w:ascii="Aptos" w:hAnsi="Aptos" w:cstheme="majorHAnsi"/>
                <w:sz w:val="22"/>
                <w:szCs w:val="22"/>
              </w:rPr>
              <w:t>I documenti progettuali devono essere conformi al CAM illuminazione pubblica DM 27-7-2017 ed includere quindi  le specifiche tecniche obbligatorie e le condizioni di esecuzione del contratto ivi previste.</w:t>
            </w:r>
          </w:p>
        </w:tc>
      </w:tr>
      <w:tr w:rsidR="0023334E" w:rsidRPr="009C2C8C" w14:paraId="01753B55" w14:textId="77777777" w:rsidTr="60C72650">
        <w:trPr>
          <w:gridAfter w:val="1"/>
          <w:wAfter w:w="155" w:type="dxa"/>
        </w:trPr>
        <w:tc>
          <w:tcPr>
            <w:tcW w:w="4474" w:type="dxa"/>
            <w:shd w:val="clear" w:color="auto" w:fill="DEEAF6"/>
          </w:tcPr>
          <w:p w14:paraId="76F15E32" w14:textId="77777777" w:rsidR="0023334E" w:rsidRPr="009C2C8C" w:rsidRDefault="0023334E" w:rsidP="00724BEC">
            <w:pPr>
              <w:pStyle w:val="Default"/>
              <w:widowControl w:val="0"/>
              <w:ind w:right="76"/>
              <w:jc w:val="both"/>
              <w:rPr>
                <w:rFonts w:ascii="Aptos" w:hAnsi="Aptos" w:cstheme="majorHAnsi"/>
                <w:sz w:val="22"/>
                <w:szCs w:val="22"/>
              </w:rPr>
            </w:pPr>
          </w:p>
        </w:tc>
        <w:tc>
          <w:tcPr>
            <w:tcW w:w="560" w:type="dxa"/>
            <w:shd w:val="clear" w:color="auto" w:fill="DEEAF6"/>
          </w:tcPr>
          <w:p w14:paraId="24B79FB9" w14:textId="77777777" w:rsidR="0023334E" w:rsidRPr="009C2C8C" w:rsidRDefault="0023334E" w:rsidP="00724BEC">
            <w:pPr>
              <w:widowControl w:val="0"/>
              <w:ind w:right="-180"/>
              <w:jc w:val="both"/>
              <w:rPr>
                <w:rFonts w:ascii="Aptos" w:hAnsi="Aptos" w:cstheme="majorHAnsi"/>
                <w:sz w:val="22"/>
                <w:szCs w:val="22"/>
                <w:lang w:val="it-IT"/>
              </w:rPr>
            </w:pPr>
          </w:p>
        </w:tc>
        <w:tc>
          <w:tcPr>
            <w:tcW w:w="4461" w:type="dxa"/>
            <w:shd w:val="clear" w:color="auto" w:fill="DEEAF6"/>
          </w:tcPr>
          <w:p w14:paraId="337743EA" w14:textId="77777777" w:rsidR="0023334E" w:rsidRPr="009C2C8C" w:rsidRDefault="0023334E" w:rsidP="00724BEC">
            <w:pPr>
              <w:pStyle w:val="Default"/>
              <w:widowControl w:val="0"/>
              <w:ind w:right="105"/>
              <w:jc w:val="both"/>
              <w:rPr>
                <w:rFonts w:ascii="Aptos" w:hAnsi="Aptos" w:cstheme="majorHAnsi"/>
                <w:color w:val="auto"/>
                <w:sz w:val="22"/>
                <w:szCs w:val="22"/>
              </w:rPr>
            </w:pPr>
          </w:p>
        </w:tc>
      </w:tr>
      <w:tr w:rsidR="0023334E" w:rsidRPr="009C2C8C" w14:paraId="11706258" w14:textId="77777777" w:rsidTr="60C72650">
        <w:trPr>
          <w:gridAfter w:val="1"/>
          <w:wAfter w:w="155" w:type="dxa"/>
        </w:trPr>
        <w:tc>
          <w:tcPr>
            <w:tcW w:w="4474" w:type="dxa"/>
            <w:shd w:val="clear" w:color="auto" w:fill="DEEAF6"/>
          </w:tcPr>
          <w:p w14:paraId="22C5E92C" w14:textId="77777777" w:rsidR="0023334E" w:rsidRPr="009C2C8C" w:rsidRDefault="0023334E" w:rsidP="00724BEC">
            <w:pPr>
              <w:widowControl w:val="0"/>
              <w:autoSpaceDE w:val="0"/>
              <w:autoSpaceDN w:val="0"/>
              <w:adjustRightInd w:val="0"/>
              <w:ind w:right="76"/>
              <w:jc w:val="both"/>
              <w:rPr>
                <w:rFonts w:ascii="Aptos" w:hAnsi="Aptos" w:cstheme="majorHAnsi"/>
                <w:b/>
                <w:bCs/>
                <w:i/>
                <w:iCs/>
                <w:color w:val="FF0000"/>
                <w:sz w:val="22"/>
                <w:szCs w:val="22"/>
                <w:highlight w:val="green"/>
                <w:lang w:val="de-DE" w:eastAsia="it-IT"/>
              </w:rPr>
            </w:pPr>
            <w:r w:rsidRPr="009C2C8C">
              <w:rPr>
                <w:rFonts w:ascii="Aptos" w:hAnsi="Aptos" w:cstheme="majorHAnsi"/>
                <w:b/>
                <w:bCs/>
                <w:i/>
                <w:iCs/>
                <w:color w:val="FF0000"/>
                <w:sz w:val="22"/>
                <w:szCs w:val="22"/>
                <w:highlight w:val="green"/>
                <w:lang w:val="de-DE" w:eastAsia="it-IT"/>
              </w:rPr>
              <w:lastRenderedPageBreak/>
              <w:t>Für öffentliche Projekte von PNRR und PNC</w:t>
            </w:r>
          </w:p>
          <w:p w14:paraId="3F3D6B04" w14:textId="77777777" w:rsidR="0023334E" w:rsidRPr="009C2C8C" w:rsidRDefault="0023334E" w:rsidP="00724BEC">
            <w:pPr>
              <w:pStyle w:val="Default"/>
              <w:widowControl w:val="0"/>
              <w:ind w:right="76"/>
              <w:jc w:val="both"/>
              <w:rPr>
                <w:rFonts w:ascii="Aptos" w:hAnsi="Aptos" w:cstheme="majorHAnsi"/>
                <w:i/>
                <w:iCs/>
                <w:sz w:val="22"/>
                <w:szCs w:val="22"/>
                <w:lang w:val="de-DE"/>
              </w:rPr>
            </w:pPr>
          </w:p>
        </w:tc>
        <w:tc>
          <w:tcPr>
            <w:tcW w:w="560" w:type="dxa"/>
            <w:shd w:val="clear" w:color="auto" w:fill="DEEAF6"/>
          </w:tcPr>
          <w:p w14:paraId="323F5810" w14:textId="77777777" w:rsidR="0023334E" w:rsidRPr="009C2C8C" w:rsidRDefault="0023334E" w:rsidP="00724BEC">
            <w:pPr>
              <w:widowControl w:val="0"/>
              <w:ind w:right="-180"/>
              <w:jc w:val="both"/>
              <w:rPr>
                <w:rFonts w:ascii="Aptos" w:hAnsi="Aptos" w:cstheme="majorHAnsi"/>
                <w:i/>
                <w:iCs/>
                <w:sz w:val="22"/>
                <w:szCs w:val="22"/>
                <w:lang w:val="de-DE"/>
              </w:rPr>
            </w:pPr>
          </w:p>
        </w:tc>
        <w:tc>
          <w:tcPr>
            <w:tcW w:w="4461" w:type="dxa"/>
            <w:shd w:val="clear" w:color="auto" w:fill="DEEAF6"/>
          </w:tcPr>
          <w:p w14:paraId="43222EF6" w14:textId="1D8EF0FD" w:rsidR="0023334E" w:rsidRPr="009C2C8C" w:rsidRDefault="0023334E" w:rsidP="00724BEC">
            <w:pPr>
              <w:pStyle w:val="Default"/>
              <w:widowControl w:val="0"/>
              <w:ind w:right="105"/>
              <w:jc w:val="both"/>
              <w:rPr>
                <w:rFonts w:ascii="Aptos" w:hAnsi="Aptos" w:cstheme="majorHAnsi"/>
                <w:b/>
                <w:bCs/>
                <w:i/>
                <w:iCs/>
                <w:color w:val="auto"/>
                <w:sz w:val="22"/>
                <w:szCs w:val="22"/>
              </w:rPr>
            </w:pPr>
            <w:r w:rsidRPr="009C2C8C">
              <w:rPr>
                <w:rFonts w:ascii="Aptos" w:hAnsi="Aptos" w:cstheme="majorHAnsi"/>
                <w:b/>
                <w:bCs/>
                <w:i/>
                <w:iCs/>
                <w:color w:val="FF0000"/>
                <w:sz w:val="22"/>
                <w:szCs w:val="22"/>
                <w:highlight w:val="green"/>
              </w:rPr>
              <w:t>Per i progetti pubblici PNRR e PNC</w:t>
            </w:r>
          </w:p>
        </w:tc>
      </w:tr>
      <w:tr w:rsidR="0023334E" w:rsidRPr="009C2C8C" w14:paraId="1113CD77" w14:textId="77777777" w:rsidTr="60C72650">
        <w:trPr>
          <w:gridAfter w:val="1"/>
          <w:wAfter w:w="155" w:type="dxa"/>
        </w:trPr>
        <w:tc>
          <w:tcPr>
            <w:tcW w:w="4474" w:type="dxa"/>
            <w:shd w:val="clear" w:color="auto" w:fill="DEEAF6"/>
          </w:tcPr>
          <w:p w14:paraId="0FBFCFA3" w14:textId="77777777" w:rsidR="0023334E" w:rsidRPr="009C2C8C" w:rsidRDefault="0023334E" w:rsidP="00724BEC">
            <w:pPr>
              <w:widowControl w:val="0"/>
              <w:autoSpaceDE w:val="0"/>
              <w:autoSpaceDN w:val="0"/>
              <w:adjustRightInd w:val="0"/>
              <w:ind w:right="76"/>
              <w:jc w:val="both"/>
              <w:rPr>
                <w:rFonts w:ascii="Aptos" w:hAnsi="Aptos" w:cstheme="majorHAnsi"/>
                <w:color w:val="000000"/>
                <w:sz w:val="22"/>
                <w:szCs w:val="22"/>
                <w:lang w:val="de-DE" w:eastAsia="it-IT"/>
              </w:rPr>
            </w:pPr>
            <w:r w:rsidRPr="009C2C8C">
              <w:rPr>
                <w:rFonts w:ascii="Aptos" w:hAnsi="Aptos" w:cstheme="majorHAnsi"/>
                <w:i/>
                <w:iCs/>
                <w:color w:val="FF0000"/>
                <w:sz w:val="22"/>
                <w:szCs w:val="22"/>
                <w:highlight w:val="green"/>
                <w:lang w:val="de-DE" w:eastAsia="it-IT"/>
              </w:rPr>
              <w:t xml:space="preserve">Für die Projekten über die technisch-wirtschaftliche Machbarkeit (im Folgenden PFTE genannt), die als Grundlage für das beschleunigte Verfahren </w:t>
            </w:r>
            <w:r w:rsidRPr="009C2C8C">
              <w:rPr>
                <w:rFonts w:ascii="Aptos" w:hAnsi="Aptos" w:cstheme="majorHAnsi"/>
                <w:b/>
                <w:bCs/>
                <w:i/>
                <w:iCs/>
                <w:color w:val="FF0000"/>
                <w:sz w:val="22"/>
                <w:szCs w:val="22"/>
                <w:highlight w:val="green"/>
                <w:lang w:val="de-DE" w:eastAsia="it-IT"/>
              </w:rPr>
              <w:t xml:space="preserve">für "große Bauvorhaben" </w:t>
            </w:r>
            <w:r w:rsidRPr="009C2C8C">
              <w:rPr>
                <w:rFonts w:ascii="Aptos" w:hAnsi="Aptos" w:cstheme="majorHAnsi"/>
                <w:i/>
                <w:iCs/>
                <w:color w:val="FF0000"/>
                <w:sz w:val="22"/>
                <w:szCs w:val="22"/>
                <w:highlight w:val="green"/>
                <w:lang w:val="de-DE" w:eastAsia="it-IT"/>
              </w:rPr>
              <w:t xml:space="preserve">gemäß Artikel 44 des Gesetzesdekrets 77/2021 (Anhang IV), das in das Gesetz 108/2012 umgewandelt wurde, sowie für das gemeinsame </w:t>
            </w:r>
            <w:r w:rsidRPr="009C2C8C">
              <w:rPr>
                <w:rFonts w:ascii="Aptos" w:hAnsi="Aptos" w:cstheme="majorHAnsi"/>
                <w:b/>
                <w:bCs/>
                <w:i/>
                <w:iCs/>
                <w:color w:val="FF0000"/>
                <w:sz w:val="22"/>
                <w:szCs w:val="22"/>
                <w:highlight w:val="green"/>
                <w:lang w:val="de-DE" w:eastAsia="it-IT"/>
              </w:rPr>
              <w:t>Vergabeverfahren für die Planung und Ausführung öffentlicher Bauvorhaben</w:t>
            </w:r>
            <w:r w:rsidRPr="009C2C8C">
              <w:rPr>
                <w:rFonts w:ascii="Aptos" w:hAnsi="Aptos" w:cstheme="majorHAnsi"/>
                <w:i/>
                <w:iCs/>
                <w:color w:val="FF0000"/>
                <w:sz w:val="22"/>
                <w:szCs w:val="22"/>
                <w:highlight w:val="green"/>
                <w:lang w:val="de-DE" w:eastAsia="it-IT"/>
              </w:rPr>
              <w:t xml:space="preserve">, die in die Zuständigkeit des Staates fallen oder in jedem Fall zu mindestens 50 % vom Staat finanziert werden, </w:t>
            </w:r>
            <w:r w:rsidRPr="009C2C8C">
              <w:rPr>
                <w:rFonts w:ascii="Aptos" w:hAnsi="Aptos" w:cstheme="majorHAnsi"/>
                <w:b/>
                <w:bCs/>
                <w:i/>
                <w:iCs/>
                <w:color w:val="FF0000"/>
                <w:sz w:val="22"/>
                <w:szCs w:val="22"/>
                <w:highlight w:val="green"/>
                <w:lang w:val="de-DE" w:eastAsia="it-IT"/>
              </w:rPr>
              <w:t>mit einem Betrag von 100 Mio. € oder mehr.</w:t>
            </w:r>
          </w:p>
          <w:p w14:paraId="1F798EAE" w14:textId="77777777" w:rsidR="0023334E" w:rsidRPr="009C2C8C" w:rsidRDefault="0023334E" w:rsidP="00724BEC">
            <w:pPr>
              <w:pStyle w:val="Default"/>
              <w:widowControl w:val="0"/>
              <w:ind w:right="76"/>
              <w:jc w:val="both"/>
              <w:rPr>
                <w:rFonts w:ascii="Aptos" w:hAnsi="Aptos" w:cstheme="majorHAnsi"/>
                <w:sz w:val="22"/>
                <w:szCs w:val="22"/>
              </w:rPr>
            </w:pPr>
          </w:p>
        </w:tc>
        <w:tc>
          <w:tcPr>
            <w:tcW w:w="560" w:type="dxa"/>
            <w:shd w:val="clear" w:color="auto" w:fill="DEEAF6"/>
          </w:tcPr>
          <w:p w14:paraId="15637258" w14:textId="77777777" w:rsidR="0023334E" w:rsidRPr="009C2C8C" w:rsidRDefault="0023334E" w:rsidP="00724BEC">
            <w:pPr>
              <w:widowControl w:val="0"/>
              <w:ind w:right="-180"/>
              <w:jc w:val="both"/>
              <w:rPr>
                <w:rFonts w:ascii="Aptos" w:hAnsi="Aptos" w:cstheme="majorHAnsi"/>
                <w:sz w:val="22"/>
                <w:szCs w:val="22"/>
                <w:lang w:val="it-IT"/>
              </w:rPr>
            </w:pPr>
          </w:p>
        </w:tc>
        <w:tc>
          <w:tcPr>
            <w:tcW w:w="4461" w:type="dxa"/>
            <w:shd w:val="clear" w:color="auto" w:fill="DEEAF6"/>
          </w:tcPr>
          <w:p w14:paraId="4C8D5CC2" w14:textId="77777777" w:rsidR="0023334E" w:rsidRPr="009C2C8C" w:rsidRDefault="0023334E" w:rsidP="00724BEC">
            <w:pPr>
              <w:widowControl w:val="0"/>
              <w:jc w:val="both"/>
              <w:rPr>
                <w:rFonts w:ascii="Aptos" w:hAnsi="Aptos" w:cstheme="majorHAnsi"/>
                <w:b/>
                <w:bCs/>
                <w:i/>
                <w:iCs/>
                <w:color w:val="FF0000"/>
                <w:sz w:val="22"/>
                <w:szCs w:val="22"/>
                <w:lang w:val="it-IT"/>
              </w:rPr>
            </w:pPr>
            <w:r w:rsidRPr="009C2C8C">
              <w:rPr>
                <w:rFonts w:ascii="Aptos" w:hAnsi="Aptos" w:cstheme="majorHAnsi"/>
                <w:i/>
                <w:iCs/>
                <w:color w:val="FF0000"/>
                <w:sz w:val="22"/>
                <w:szCs w:val="22"/>
                <w:highlight w:val="green"/>
                <w:lang w:val="it-IT"/>
              </w:rPr>
              <w:t xml:space="preserve">Per i progetti di fattibilità tecnica ed economica (di seguito PFTE) da porre alla base della procedura accelerata </w:t>
            </w:r>
            <w:r w:rsidRPr="009C2C8C">
              <w:rPr>
                <w:rFonts w:ascii="Aptos" w:hAnsi="Aptos" w:cstheme="majorHAnsi"/>
                <w:b/>
                <w:bCs/>
                <w:i/>
                <w:iCs/>
                <w:color w:val="FF0000"/>
                <w:sz w:val="22"/>
                <w:szCs w:val="22"/>
                <w:highlight w:val="green"/>
                <w:lang w:val="it-IT"/>
              </w:rPr>
              <w:t>per “grandi opere</w:t>
            </w:r>
            <w:r w:rsidRPr="009C2C8C">
              <w:rPr>
                <w:rFonts w:ascii="Aptos" w:hAnsi="Aptos" w:cstheme="majorHAnsi"/>
                <w:i/>
                <w:iCs/>
                <w:color w:val="FF0000"/>
                <w:sz w:val="22"/>
                <w:szCs w:val="22"/>
                <w:highlight w:val="green"/>
                <w:lang w:val="it-IT"/>
              </w:rPr>
              <w:t xml:space="preserve">” di cui all´art. 44 del DL 77/2021 conv. In L. 108/2012 (allegato IV), nonché della procedure di </w:t>
            </w:r>
            <w:r w:rsidRPr="009C2C8C">
              <w:rPr>
                <w:rFonts w:ascii="Aptos" w:hAnsi="Aptos" w:cstheme="majorHAnsi"/>
                <w:b/>
                <w:bCs/>
                <w:i/>
                <w:iCs/>
                <w:color w:val="FF0000"/>
                <w:sz w:val="22"/>
                <w:szCs w:val="22"/>
                <w:highlight w:val="green"/>
                <w:lang w:val="it-IT"/>
              </w:rPr>
              <w:t>affidamento congiunto di progettazione ed esecuzione di lavori pubblici</w:t>
            </w:r>
            <w:r w:rsidRPr="009C2C8C">
              <w:rPr>
                <w:rFonts w:ascii="Aptos" w:hAnsi="Aptos" w:cstheme="majorHAnsi"/>
                <w:i/>
                <w:iCs/>
                <w:color w:val="FF0000"/>
                <w:sz w:val="22"/>
                <w:szCs w:val="22"/>
                <w:highlight w:val="green"/>
                <w:lang w:val="it-IT"/>
              </w:rPr>
              <w:t xml:space="preserve"> di competenza statale, o comunque finanziati per almeno il 50 per cento dallo Stato, </w:t>
            </w:r>
            <w:r w:rsidRPr="009C2C8C">
              <w:rPr>
                <w:rFonts w:ascii="Aptos" w:hAnsi="Aptos" w:cstheme="majorHAnsi"/>
                <w:b/>
                <w:bCs/>
                <w:i/>
                <w:iCs/>
                <w:color w:val="FF0000"/>
                <w:sz w:val="22"/>
                <w:szCs w:val="22"/>
                <w:highlight w:val="green"/>
                <w:lang w:val="it-IT"/>
              </w:rPr>
              <w:t>di importo pari o superiore ai 100 milioni di euro.</w:t>
            </w:r>
          </w:p>
          <w:p w14:paraId="2326583C" w14:textId="77777777" w:rsidR="0023334E" w:rsidRPr="009C2C8C" w:rsidRDefault="0023334E" w:rsidP="00724BEC">
            <w:pPr>
              <w:pStyle w:val="Default"/>
              <w:widowControl w:val="0"/>
              <w:ind w:right="105"/>
              <w:jc w:val="both"/>
              <w:rPr>
                <w:rFonts w:ascii="Aptos" w:hAnsi="Aptos" w:cstheme="majorHAnsi"/>
                <w:color w:val="auto"/>
                <w:sz w:val="22"/>
                <w:szCs w:val="22"/>
              </w:rPr>
            </w:pPr>
          </w:p>
        </w:tc>
      </w:tr>
      <w:tr w:rsidR="0023334E" w:rsidRPr="009C2C8C" w14:paraId="630073B8" w14:textId="77777777" w:rsidTr="60C72650">
        <w:trPr>
          <w:gridAfter w:val="1"/>
          <w:wAfter w:w="155" w:type="dxa"/>
        </w:trPr>
        <w:tc>
          <w:tcPr>
            <w:tcW w:w="4474" w:type="dxa"/>
            <w:shd w:val="clear" w:color="auto" w:fill="DEEAF6"/>
          </w:tcPr>
          <w:p w14:paraId="32718048" w14:textId="77777777" w:rsidR="0023334E" w:rsidRPr="009C2C8C" w:rsidRDefault="0023334E" w:rsidP="00724BEC">
            <w:pPr>
              <w:widowControl w:val="0"/>
              <w:autoSpaceDE w:val="0"/>
              <w:autoSpaceDN w:val="0"/>
              <w:adjustRightInd w:val="0"/>
              <w:ind w:right="76"/>
              <w:jc w:val="both"/>
              <w:rPr>
                <w:rFonts w:ascii="Aptos" w:hAnsi="Aptos" w:cstheme="majorHAnsi"/>
                <w:i/>
                <w:iCs/>
                <w:color w:val="FF0000"/>
                <w:sz w:val="22"/>
                <w:szCs w:val="22"/>
                <w:highlight w:val="green"/>
                <w:lang w:val="it-IT" w:eastAsia="it-IT"/>
              </w:rPr>
            </w:pPr>
          </w:p>
        </w:tc>
        <w:tc>
          <w:tcPr>
            <w:tcW w:w="560" w:type="dxa"/>
            <w:shd w:val="clear" w:color="auto" w:fill="DEEAF6"/>
          </w:tcPr>
          <w:p w14:paraId="4753147C" w14:textId="77777777" w:rsidR="0023334E" w:rsidRPr="009C2C8C" w:rsidRDefault="0023334E" w:rsidP="00724BEC">
            <w:pPr>
              <w:widowControl w:val="0"/>
              <w:ind w:right="-180"/>
              <w:jc w:val="both"/>
              <w:rPr>
                <w:rFonts w:ascii="Aptos" w:hAnsi="Aptos" w:cstheme="majorHAnsi"/>
                <w:sz w:val="22"/>
                <w:szCs w:val="22"/>
                <w:lang w:val="it-IT"/>
              </w:rPr>
            </w:pPr>
          </w:p>
        </w:tc>
        <w:tc>
          <w:tcPr>
            <w:tcW w:w="4461" w:type="dxa"/>
            <w:shd w:val="clear" w:color="auto" w:fill="DEEAF6"/>
          </w:tcPr>
          <w:p w14:paraId="5945BA14" w14:textId="77777777" w:rsidR="0023334E" w:rsidRPr="009C2C8C" w:rsidRDefault="0023334E" w:rsidP="00724BEC">
            <w:pPr>
              <w:widowControl w:val="0"/>
              <w:jc w:val="both"/>
              <w:rPr>
                <w:rFonts w:ascii="Aptos" w:hAnsi="Aptos" w:cstheme="majorHAnsi"/>
                <w:i/>
                <w:iCs/>
                <w:color w:val="FF0000"/>
                <w:sz w:val="22"/>
                <w:szCs w:val="22"/>
                <w:highlight w:val="green"/>
                <w:lang w:val="it-IT"/>
              </w:rPr>
            </w:pPr>
          </w:p>
        </w:tc>
      </w:tr>
      <w:tr w:rsidR="0023334E" w:rsidRPr="009C2C8C" w14:paraId="57B30225" w14:textId="77777777" w:rsidTr="60C72650">
        <w:trPr>
          <w:gridAfter w:val="1"/>
          <w:wAfter w:w="155" w:type="dxa"/>
        </w:trPr>
        <w:tc>
          <w:tcPr>
            <w:tcW w:w="4474" w:type="dxa"/>
            <w:shd w:val="clear" w:color="auto" w:fill="DEEAF6"/>
          </w:tcPr>
          <w:p w14:paraId="662C4F52" w14:textId="77777777" w:rsidR="0023334E" w:rsidRPr="009C2C8C" w:rsidRDefault="0023334E" w:rsidP="00724BEC">
            <w:pPr>
              <w:widowControl w:val="0"/>
              <w:autoSpaceDE w:val="0"/>
              <w:autoSpaceDN w:val="0"/>
              <w:adjustRightInd w:val="0"/>
              <w:ind w:right="76"/>
              <w:jc w:val="both"/>
              <w:rPr>
                <w:rFonts w:ascii="Aptos" w:hAnsi="Aptos" w:cstheme="majorHAnsi"/>
                <w:b/>
                <w:bCs/>
                <w:color w:val="FF0000"/>
                <w:sz w:val="22"/>
                <w:szCs w:val="22"/>
                <w:lang w:val="de-DE" w:eastAsia="it-IT"/>
              </w:rPr>
            </w:pPr>
            <w:r w:rsidRPr="009C2C8C">
              <w:rPr>
                <w:rFonts w:ascii="Aptos" w:hAnsi="Aptos" w:cstheme="majorHAnsi"/>
                <w:b/>
                <w:bCs/>
                <w:color w:val="FF0000"/>
                <w:sz w:val="22"/>
                <w:szCs w:val="22"/>
                <w:highlight w:val="green"/>
                <w:lang w:val="de-DE" w:eastAsia="it-IT"/>
              </w:rPr>
              <w:t>Obligatorisch</w:t>
            </w:r>
          </w:p>
          <w:p w14:paraId="3FBE15A3" w14:textId="5DAF9D7B" w:rsidR="0023334E" w:rsidRPr="009C2C8C" w:rsidRDefault="0023334E" w:rsidP="00724BEC">
            <w:pPr>
              <w:widowControl w:val="0"/>
              <w:autoSpaceDE w:val="0"/>
              <w:autoSpaceDN w:val="0"/>
              <w:adjustRightInd w:val="0"/>
              <w:ind w:right="76"/>
              <w:jc w:val="both"/>
              <w:rPr>
                <w:rFonts w:ascii="Aptos" w:hAnsi="Aptos" w:cstheme="majorHAnsi"/>
                <w:b/>
                <w:bCs/>
                <w:color w:val="000000"/>
                <w:sz w:val="22"/>
                <w:szCs w:val="22"/>
                <w:highlight w:val="cyan"/>
                <w:lang w:val="de-DE" w:eastAsia="it-IT"/>
              </w:rPr>
            </w:pPr>
            <w:r w:rsidRPr="009C2C8C">
              <w:rPr>
                <w:rFonts w:ascii="Aptos" w:hAnsi="Aptos" w:cstheme="majorHAnsi"/>
                <w:color w:val="000000"/>
                <w:sz w:val="22"/>
                <w:szCs w:val="22"/>
                <w:lang w:val="de-DE" w:eastAsia="it-IT"/>
              </w:rPr>
              <w:t xml:space="preserve">Das Projekt der </w:t>
            </w:r>
            <w:r w:rsidRPr="009C2C8C">
              <w:rPr>
                <w:rFonts w:ascii="Aptos" w:hAnsi="Aptos" w:cstheme="majorHAnsi"/>
                <w:b/>
                <w:bCs/>
                <w:color w:val="000000"/>
                <w:sz w:val="22"/>
                <w:szCs w:val="22"/>
                <w:lang w:val="de-DE" w:eastAsia="it-IT"/>
              </w:rPr>
              <w:t>technischen und wirtschaftlichen Machbarkeit</w:t>
            </w:r>
            <w:r w:rsidRPr="009C2C8C">
              <w:rPr>
                <w:rFonts w:ascii="Aptos" w:hAnsi="Aptos" w:cstheme="majorHAnsi"/>
                <w:color w:val="000000"/>
                <w:sz w:val="22"/>
                <w:szCs w:val="22"/>
                <w:lang w:val="de-DE" w:eastAsia="it-IT"/>
              </w:rPr>
              <w:t xml:space="preserve"> (PFTE) muss gemäß den vom MIMS bereitsgestellten Angaben erstellt werden, welche  in den </w:t>
            </w:r>
            <w:r w:rsidRPr="009C2C8C">
              <w:rPr>
                <w:rFonts w:ascii="Aptos" w:hAnsi="Aptos" w:cstheme="majorHAnsi"/>
                <w:b/>
                <w:bCs/>
                <w:color w:val="000000"/>
                <w:sz w:val="22"/>
                <w:szCs w:val="22"/>
                <w:lang w:val="de-DE" w:eastAsia="it-IT"/>
              </w:rPr>
              <w:t>„Leitlinien für die Erstellung des Projekts der technischen und wirtschaftlichen Machbarkeit als Grundlage für die Vergabe öffentlicher Bauaufträge der PNRR und PNC</w:t>
            </w:r>
            <w:r w:rsidRPr="009C2C8C">
              <w:rPr>
                <w:rFonts w:ascii="Aptos" w:hAnsi="Aptos" w:cstheme="majorHAnsi"/>
                <w:color w:val="000000"/>
                <w:sz w:val="22"/>
                <w:szCs w:val="22"/>
                <w:lang w:val="de-DE" w:eastAsia="it-IT"/>
              </w:rPr>
              <w:t>" enthalten sind.</w:t>
            </w:r>
          </w:p>
        </w:tc>
        <w:tc>
          <w:tcPr>
            <w:tcW w:w="560" w:type="dxa"/>
            <w:shd w:val="clear" w:color="auto" w:fill="DEEAF6"/>
          </w:tcPr>
          <w:p w14:paraId="7A50EC06" w14:textId="77777777" w:rsidR="0023334E" w:rsidRPr="009C2C8C" w:rsidRDefault="0023334E" w:rsidP="00724BEC">
            <w:pPr>
              <w:widowControl w:val="0"/>
              <w:ind w:right="-180"/>
              <w:jc w:val="both"/>
              <w:rPr>
                <w:rFonts w:ascii="Aptos" w:hAnsi="Aptos" w:cstheme="majorHAnsi"/>
                <w:sz w:val="22"/>
                <w:szCs w:val="22"/>
                <w:lang w:val="de-DE"/>
              </w:rPr>
            </w:pPr>
          </w:p>
        </w:tc>
        <w:tc>
          <w:tcPr>
            <w:tcW w:w="4461" w:type="dxa"/>
            <w:shd w:val="clear" w:color="auto" w:fill="DEEAF6"/>
          </w:tcPr>
          <w:p w14:paraId="14470E98" w14:textId="77777777" w:rsidR="0023334E" w:rsidRPr="009C2C8C" w:rsidRDefault="0023334E" w:rsidP="00724BEC">
            <w:pPr>
              <w:widowControl w:val="0"/>
              <w:jc w:val="both"/>
              <w:rPr>
                <w:rFonts w:ascii="Aptos" w:hAnsi="Aptos" w:cstheme="majorHAnsi"/>
                <w:b/>
                <w:bCs/>
                <w:color w:val="FF0000"/>
                <w:sz w:val="22"/>
                <w:szCs w:val="22"/>
                <w:lang w:val="it-IT"/>
              </w:rPr>
            </w:pPr>
            <w:r w:rsidRPr="009C2C8C">
              <w:rPr>
                <w:rFonts w:ascii="Aptos" w:hAnsi="Aptos" w:cstheme="majorHAnsi"/>
                <w:b/>
                <w:bCs/>
                <w:color w:val="FF0000"/>
                <w:sz w:val="22"/>
                <w:szCs w:val="22"/>
                <w:highlight w:val="green"/>
                <w:lang w:val="it-IT"/>
              </w:rPr>
              <w:t>Obbligatorio</w:t>
            </w:r>
          </w:p>
          <w:p w14:paraId="0D7B8BE8" w14:textId="2A2029A5" w:rsidR="0023334E" w:rsidRPr="009C2C8C" w:rsidRDefault="0023334E" w:rsidP="00724BEC">
            <w:pPr>
              <w:pStyle w:val="Default"/>
              <w:widowControl w:val="0"/>
              <w:ind w:right="105"/>
              <w:jc w:val="both"/>
              <w:rPr>
                <w:rFonts w:ascii="Aptos" w:hAnsi="Aptos" w:cstheme="majorHAnsi"/>
                <w:color w:val="auto"/>
                <w:sz w:val="22"/>
                <w:szCs w:val="22"/>
              </w:rPr>
            </w:pPr>
            <w:r w:rsidRPr="009C2C8C">
              <w:rPr>
                <w:rFonts w:ascii="Aptos" w:hAnsi="Aptos" w:cstheme="majorHAnsi"/>
                <w:sz w:val="22"/>
                <w:szCs w:val="22"/>
              </w:rPr>
              <w:t xml:space="preserve">Il progetto di </w:t>
            </w:r>
            <w:r w:rsidRPr="009C2C8C">
              <w:rPr>
                <w:rFonts w:ascii="Aptos" w:hAnsi="Aptos" w:cstheme="majorHAnsi"/>
                <w:b/>
                <w:bCs/>
                <w:sz w:val="22"/>
                <w:szCs w:val="22"/>
              </w:rPr>
              <w:t>fattibilità tecnica ed economica</w:t>
            </w:r>
            <w:r w:rsidRPr="009C2C8C">
              <w:rPr>
                <w:rFonts w:ascii="Aptos" w:hAnsi="Aptos" w:cstheme="majorHAnsi"/>
                <w:sz w:val="22"/>
                <w:szCs w:val="22"/>
              </w:rPr>
              <w:t xml:space="preserve"> (PFTE) deve essere predisposto secondo le indicazioni contenute nelle “</w:t>
            </w:r>
            <w:r w:rsidRPr="009C2C8C">
              <w:rPr>
                <w:rFonts w:ascii="Aptos" w:hAnsi="Aptos" w:cstheme="majorHAnsi"/>
                <w:b/>
                <w:bCs/>
                <w:sz w:val="22"/>
                <w:szCs w:val="22"/>
              </w:rPr>
              <w:t>Linee guida per la redazione del progetto di fattibilità tecnica ed economica da porre a base dell’affidamento di contratti pubblici di lavori del PNRR e del PNC</w:t>
            </w:r>
            <w:r w:rsidRPr="009C2C8C">
              <w:rPr>
                <w:rFonts w:ascii="Aptos" w:hAnsi="Aptos" w:cstheme="majorHAnsi"/>
                <w:sz w:val="22"/>
                <w:szCs w:val="22"/>
              </w:rPr>
              <w:t>“ del MIMS.</w:t>
            </w:r>
          </w:p>
        </w:tc>
      </w:tr>
      <w:tr w:rsidR="0023334E" w:rsidRPr="009C2C8C" w14:paraId="3290F9C8" w14:textId="77777777" w:rsidTr="60C72650">
        <w:trPr>
          <w:gridAfter w:val="1"/>
          <w:wAfter w:w="155" w:type="dxa"/>
        </w:trPr>
        <w:tc>
          <w:tcPr>
            <w:tcW w:w="4474" w:type="dxa"/>
            <w:shd w:val="clear" w:color="auto" w:fill="DEEAF6"/>
          </w:tcPr>
          <w:p w14:paraId="11E45C2E" w14:textId="77777777" w:rsidR="0023334E" w:rsidRPr="009C2C8C" w:rsidRDefault="0023334E" w:rsidP="00724BEC">
            <w:pPr>
              <w:widowControl w:val="0"/>
              <w:autoSpaceDE w:val="0"/>
              <w:autoSpaceDN w:val="0"/>
              <w:adjustRightInd w:val="0"/>
              <w:ind w:right="76"/>
              <w:jc w:val="both"/>
              <w:rPr>
                <w:rFonts w:ascii="Aptos" w:hAnsi="Aptos" w:cstheme="majorHAnsi"/>
                <w:b/>
                <w:bCs/>
                <w:color w:val="FF0000"/>
                <w:sz w:val="22"/>
                <w:szCs w:val="22"/>
                <w:highlight w:val="green"/>
                <w:lang w:val="it-IT" w:eastAsia="it-IT"/>
              </w:rPr>
            </w:pPr>
          </w:p>
        </w:tc>
        <w:tc>
          <w:tcPr>
            <w:tcW w:w="560" w:type="dxa"/>
            <w:shd w:val="clear" w:color="auto" w:fill="DEEAF6"/>
          </w:tcPr>
          <w:p w14:paraId="00B0FF3F" w14:textId="77777777" w:rsidR="0023334E" w:rsidRPr="009C2C8C" w:rsidRDefault="0023334E" w:rsidP="00724BEC">
            <w:pPr>
              <w:widowControl w:val="0"/>
              <w:ind w:right="-180"/>
              <w:jc w:val="both"/>
              <w:rPr>
                <w:rFonts w:ascii="Aptos" w:hAnsi="Aptos" w:cstheme="majorHAnsi"/>
                <w:sz w:val="22"/>
                <w:szCs w:val="22"/>
                <w:lang w:val="it-IT"/>
              </w:rPr>
            </w:pPr>
          </w:p>
        </w:tc>
        <w:tc>
          <w:tcPr>
            <w:tcW w:w="4461" w:type="dxa"/>
            <w:shd w:val="clear" w:color="auto" w:fill="DEEAF6"/>
          </w:tcPr>
          <w:p w14:paraId="213CBFA6" w14:textId="77777777" w:rsidR="0023334E" w:rsidRPr="009C2C8C" w:rsidRDefault="0023334E" w:rsidP="00724BEC">
            <w:pPr>
              <w:widowControl w:val="0"/>
              <w:jc w:val="both"/>
              <w:rPr>
                <w:rFonts w:ascii="Aptos" w:hAnsi="Aptos" w:cstheme="majorHAnsi"/>
                <w:b/>
                <w:bCs/>
                <w:color w:val="FF0000"/>
                <w:sz w:val="22"/>
                <w:szCs w:val="22"/>
                <w:highlight w:val="green"/>
                <w:lang w:val="it-IT"/>
              </w:rPr>
            </w:pPr>
          </w:p>
        </w:tc>
      </w:tr>
      <w:tr w:rsidR="0023334E" w:rsidRPr="009C2C8C" w14:paraId="1377B12C" w14:textId="77777777" w:rsidTr="60C72650">
        <w:trPr>
          <w:gridAfter w:val="1"/>
          <w:wAfter w:w="155" w:type="dxa"/>
        </w:trPr>
        <w:tc>
          <w:tcPr>
            <w:tcW w:w="4474" w:type="dxa"/>
            <w:shd w:val="clear" w:color="auto" w:fill="DEEAF6"/>
          </w:tcPr>
          <w:p w14:paraId="09662E7F" w14:textId="7ECB2EA7" w:rsidR="0023334E" w:rsidRPr="009C2C8C" w:rsidRDefault="0023334E" w:rsidP="00724BEC">
            <w:pPr>
              <w:widowControl w:val="0"/>
              <w:autoSpaceDE w:val="0"/>
              <w:autoSpaceDN w:val="0"/>
              <w:adjustRightInd w:val="0"/>
              <w:ind w:right="76"/>
              <w:jc w:val="both"/>
              <w:rPr>
                <w:rFonts w:ascii="Aptos" w:hAnsi="Aptos" w:cstheme="majorHAnsi"/>
                <w:b/>
                <w:bCs/>
                <w:i/>
                <w:iCs/>
                <w:color w:val="FF0000"/>
                <w:sz w:val="22"/>
                <w:szCs w:val="22"/>
                <w:lang w:val="de-DE" w:eastAsia="it-IT"/>
              </w:rPr>
            </w:pPr>
            <w:r w:rsidRPr="009C2C8C">
              <w:rPr>
                <w:rFonts w:ascii="Aptos" w:hAnsi="Aptos" w:cstheme="majorHAnsi"/>
                <w:i/>
                <w:iCs/>
                <w:color w:val="FF0000"/>
                <w:sz w:val="22"/>
                <w:szCs w:val="22"/>
                <w:highlight w:val="green"/>
                <w:lang w:val="de-DE" w:eastAsia="it-IT"/>
              </w:rPr>
              <w:t xml:space="preserve">Für die Projekten über die technisch-wirtschaftliche Machbarkeit (im Folgenden PFTE genannt), die als Grundlage für das gemeinsame </w:t>
            </w:r>
            <w:r w:rsidRPr="009C2C8C">
              <w:rPr>
                <w:rFonts w:ascii="Aptos" w:hAnsi="Aptos" w:cstheme="majorHAnsi"/>
                <w:b/>
                <w:bCs/>
                <w:i/>
                <w:iCs/>
                <w:color w:val="FF0000"/>
                <w:sz w:val="22"/>
                <w:szCs w:val="22"/>
                <w:highlight w:val="green"/>
                <w:lang w:val="de-DE" w:eastAsia="it-IT"/>
              </w:rPr>
              <w:t>Vergabeverfahren für die Planung und Ausführung öffentlicher Bauvorhaben</w:t>
            </w:r>
            <w:r w:rsidRPr="009C2C8C">
              <w:rPr>
                <w:rFonts w:ascii="Aptos" w:hAnsi="Aptos" w:cstheme="majorHAnsi"/>
                <w:i/>
                <w:iCs/>
                <w:color w:val="FF0000"/>
                <w:sz w:val="22"/>
                <w:szCs w:val="22"/>
                <w:highlight w:val="green"/>
                <w:lang w:val="de-DE" w:eastAsia="it-IT"/>
              </w:rPr>
              <w:t xml:space="preserve">, die in die Zuständigkeit des Staates fallen oder in jedem Fall zu mindestens 50 % vom Staat finanziert werden, </w:t>
            </w:r>
            <w:r w:rsidRPr="009C2C8C">
              <w:rPr>
                <w:rFonts w:ascii="Aptos" w:hAnsi="Aptos" w:cstheme="majorHAnsi"/>
                <w:b/>
                <w:bCs/>
                <w:i/>
                <w:iCs/>
                <w:color w:val="FF0000"/>
                <w:sz w:val="22"/>
                <w:szCs w:val="22"/>
                <w:highlight w:val="green"/>
                <w:lang w:val="de-DE" w:eastAsia="it-IT"/>
              </w:rPr>
              <w:t>mit einem Betrag von weniger als 100 Mio. €.</w:t>
            </w:r>
          </w:p>
        </w:tc>
        <w:tc>
          <w:tcPr>
            <w:tcW w:w="560" w:type="dxa"/>
            <w:shd w:val="clear" w:color="auto" w:fill="DEEAF6"/>
          </w:tcPr>
          <w:p w14:paraId="30126494" w14:textId="77777777" w:rsidR="0023334E" w:rsidRPr="009C2C8C" w:rsidRDefault="0023334E" w:rsidP="00724BEC">
            <w:pPr>
              <w:widowControl w:val="0"/>
              <w:ind w:right="-180"/>
              <w:jc w:val="both"/>
              <w:rPr>
                <w:rFonts w:ascii="Aptos" w:hAnsi="Aptos" w:cstheme="majorHAnsi"/>
                <w:sz w:val="22"/>
                <w:szCs w:val="22"/>
                <w:lang w:val="de-DE"/>
              </w:rPr>
            </w:pPr>
          </w:p>
        </w:tc>
        <w:tc>
          <w:tcPr>
            <w:tcW w:w="4461" w:type="dxa"/>
            <w:shd w:val="clear" w:color="auto" w:fill="DEEAF6"/>
          </w:tcPr>
          <w:p w14:paraId="2D63D739" w14:textId="61F04D03" w:rsidR="0023334E" w:rsidRPr="009C2C8C" w:rsidRDefault="0023334E" w:rsidP="00724BEC">
            <w:pPr>
              <w:widowControl w:val="0"/>
              <w:jc w:val="both"/>
              <w:rPr>
                <w:rFonts w:ascii="Aptos" w:hAnsi="Aptos" w:cstheme="majorHAnsi"/>
                <w:i/>
                <w:iCs/>
                <w:color w:val="FF0000"/>
                <w:sz w:val="22"/>
                <w:szCs w:val="22"/>
                <w:lang w:val="it-IT"/>
              </w:rPr>
            </w:pPr>
            <w:r w:rsidRPr="009C2C8C">
              <w:rPr>
                <w:rFonts w:ascii="Aptos" w:hAnsi="Aptos" w:cstheme="majorHAnsi"/>
                <w:i/>
                <w:iCs/>
                <w:color w:val="FF0000"/>
                <w:sz w:val="22"/>
                <w:szCs w:val="22"/>
                <w:highlight w:val="green"/>
                <w:lang w:val="it-IT"/>
              </w:rPr>
              <w:t xml:space="preserve">Per i </w:t>
            </w:r>
            <w:r w:rsidRPr="009C2C8C">
              <w:rPr>
                <w:rFonts w:ascii="Aptos" w:hAnsi="Aptos" w:cstheme="majorHAnsi"/>
                <w:b/>
                <w:bCs/>
                <w:i/>
                <w:iCs/>
                <w:color w:val="FF0000"/>
                <w:sz w:val="22"/>
                <w:szCs w:val="22"/>
                <w:highlight w:val="green"/>
                <w:lang w:val="it-IT"/>
              </w:rPr>
              <w:t>progetti di fattibilità tecnica ed economica (di seguito PFTE) da porre alla base delle procedure di affidamento congiunto di progettazione ed esecuzione di lavori pubblici</w:t>
            </w:r>
            <w:r w:rsidRPr="009C2C8C">
              <w:rPr>
                <w:rFonts w:ascii="Aptos" w:hAnsi="Aptos" w:cstheme="majorHAnsi"/>
                <w:i/>
                <w:iCs/>
                <w:color w:val="FF0000"/>
                <w:sz w:val="22"/>
                <w:szCs w:val="22"/>
                <w:highlight w:val="green"/>
                <w:lang w:val="it-IT"/>
              </w:rPr>
              <w:t xml:space="preserve"> di competenza statale, o comunque finanziati per almeno il 50 per cento dallo Stato, </w:t>
            </w:r>
            <w:r w:rsidRPr="009C2C8C">
              <w:rPr>
                <w:rFonts w:ascii="Aptos" w:hAnsi="Aptos" w:cstheme="majorHAnsi"/>
                <w:b/>
                <w:bCs/>
                <w:i/>
                <w:iCs/>
                <w:color w:val="FF0000"/>
                <w:sz w:val="22"/>
                <w:szCs w:val="22"/>
                <w:highlight w:val="green"/>
                <w:lang w:val="it-IT"/>
              </w:rPr>
              <w:t>di importo inferiore ai 100 milioni di euro</w:t>
            </w:r>
            <w:r w:rsidRPr="009C2C8C">
              <w:rPr>
                <w:rFonts w:ascii="Aptos" w:hAnsi="Aptos" w:cstheme="majorHAnsi"/>
                <w:i/>
                <w:iCs/>
                <w:color w:val="FF0000"/>
                <w:sz w:val="22"/>
                <w:szCs w:val="22"/>
                <w:highlight w:val="green"/>
                <w:lang w:val="it-IT"/>
              </w:rPr>
              <w:t>.</w:t>
            </w:r>
          </w:p>
          <w:p w14:paraId="4CA93C36" w14:textId="77777777" w:rsidR="0023334E" w:rsidRPr="009C2C8C" w:rsidRDefault="0023334E" w:rsidP="00724BEC">
            <w:pPr>
              <w:pStyle w:val="Default"/>
              <w:widowControl w:val="0"/>
              <w:ind w:right="105"/>
              <w:jc w:val="both"/>
              <w:rPr>
                <w:rFonts w:ascii="Aptos" w:hAnsi="Aptos" w:cstheme="majorHAnsi"/>
                <w:color w:val="auto"/>
                <w:sz w:val="22"/>
                <w:szCs w:val="22"/>
              </w:rPr>
            </w:pPr>
          </w:p>
        </w:tc>
      </w:tr>
      <w:tr w:rsidR="0023334E" w:rsidRPr="009C2C8C" w14:paraId="00D93E7A" w14:textId="77777777" w:rsidTr="60C72650">
        <w:trPr>
          <w:gridAfter w:val="1"/>
          <w:wAfter w:w="155" w:type="dxa"/>
        </w:trPr>
        <w:tc>
          <w:tcPr>
            <w:tcW w:w="4474" w:type="dxa"/>
            <w:shd w:val="clear" w:color="auto" w:fill="DEEAF6"/>
          </w:tcPr>
          <w:p w14:paraId="1590828C" w14:textId="77777777" w:rsidR="0023334E" w:rsidRPr="009C2C8C" w:rsidRDefault="0023334E" w:rsidP="00724BEC">
            <w:pPr>
              <w:widowControl w:val="0"/>
              <w:autoSpaceDE w:val="0"/>
              <w:autoSpaceDN w:val="0"/>
              <w:adjustRightInd w:val="0"/>
              <w:ind w:right="76"/>
              <w:jc w:val="both"/>
              <w:rPr>
                <w:rFonts w:ascii="Aptos" w:hAnsi="Aptos" w:cstheme="majorHAnsi"/>
                <w:i/>
                <w:iCs/>
                <w:color w:val="FF0000"/>
                <w:sz w:val="22"/>
                <w:szCs w:val="22"/>
                <w:highlight w:val="green"/>
                <w:lang w:val="it-IT" w:eastAsia="it-IT"/>
              </w:rPr>
            </w:pPr>
          </w:p>
        </w:tc>
        <w:tc>
          <w:tcPr>
            <w:tcW w:w="560" w:type="dxa"/>
            <w:shd w:val="clear" w:color="auto" w:fill="DEEAF6"/>
          </w:tcPr>
          <w:p w14:paraId="63ECFE36" w14:textId="77777777" w:rsidR="0023334E" w:rsidRPr="009C2C8C" w:rsidRDefault="0023334E" w:rsidP="00724BEC">
            <w:pPr>
              <w:widowControl w:val="0"/>
              <w:ind w:right="-180"/>
              <w:jc w:val="both"/>
              <w:rPr>
                <w:rFonts w:ascii="Aptos" w:hAnsi="Aptos" w:cstheme="majorHAnsi"/>
                <w:sz w:val="22"/>
                <w:szCs w:val="22"/>
                <w:lang w:val="it-IT"/>
              </w:rPr>
            </w:pPr>
          </w:p>
        </w:tc>
        <w:tc>
          <w:tcPr>
            <w:tcW w:w="4461" w:type="dxa"/>
            <w:shd w:val="clear" w:color="auto" w:fill="DEEAF6"/>
          </w:tcPr>
          <w:p w14:paraId="15E15727" w14:textId="77777777" w:rsidR="0023334E" w:rsidRPr="009C2C8C" w:rsidRDefault="0023334E" w:rsidP="00724BEC">
            <w:pPr>
              <w:widowControl w:val="0"/>
              <w:jc w:val="both"/>
              <w:rPr>
                <w:rFonts w:ascii="Aptos" w:hAnsi="Aptos" w:cstheme="majorHAnsi"/>
                <w:i/>
                <w:iCs/>
                <w:color w:val="FF0000"/>
                <w:sz w:val="22"/>
                <w:szCs w:val="22"/>
                <w:highlight w:val="green"/>
                <w:lang w:val="it-IT"/>
              </w:rPr>
            </w:pPr>
          </w:p>
        </w:tc>
      </w:tr>
      <w:tr w:rsidR="0023334E" w:rsidRPr="009C2C8C" w14:paraId="6ADC6E40" w14:textId="77777777" w:rsidTr="60C72650">
        <w:trPr>
          <w:gridAfter w:val="1"/>
          <w:wAfter w:w="155" w:type="dxa"/>
        </w:trPr>
        <w:tc>
          <w:tcPr>
            <w:tcW w:w="4474" w:type="dxa"/>
            <w:shd w:val="clear" w:color="auto" w:fill="DEEAF6"/>
          </w:tcPr>
          <w:p w14:paraId="6A44659E" w14:textId="77777777" w:rsidR="0023334E" w:rsidRPr="009C2C8C" w:rsidRDefault="0023334E" w:rsidP="00724BEC">
            <w:pPr>
              <w:widowControl w:val="0"/>
              <w:autoSpaceDE w:val="0"/>
              <w:autoSpaceDN w:val="0"/>
              <w:adjustRightInd w:val="0"/>
              <w:ind w:right="76"/>
              <w:jc w:val="both"/>
              <w:rPr>
                <w:rFonts w:ascii="Aptos" w:hAnsi="Aptos" w:cstheme="majorHAnsi"/>
                <w:b/>
                <w:iCs/>
                <w:color w:val="FF0000"/>
                <w:sz w:val="22"/>
                <w:szCs w:val="22"/>
                <w:lang w:val="de-DE" w:eastAsia="it-IT"/>
              </w:rPr>
            </w:pPr>
            <w:r w:rsidRPr="009C2C8C">
              <w:rPr>
                <w:rFonts w:ascii="Aptos" w:hAnsi="Aptos" w:cstheme="majorHAnsi"/>
                <w:b/>
                <w:iCs/>
                <w:color w:val="FF0000"/>
                <w:sz w:val="22"/>
                <w:szCs w:val="22"/>
                <w:highlight w:val="green"/>
                <w:lang w:val="de-DE" w:eastAsia="it-IT"/>
              </w:rPr>
              <w:t>Fakultativ:</w:t>
            </w:r>
          </w:p>
          <w:p w14:paraId="74C84231" w14:textId="3A54E030" w:rsidR="0023334E" w:rsidRPr="009C2C8C" w:rsidRDefault="0023334E" w:rsidP="00724BEC">
            <w:pPr>
              <w:widowControl w:val="0"/>
              <w:autoSpaceDE w:val="0"/>
              <w:autoSpaceDN w:val="0"/>
              <w:adjustRightInd w:val="0"/>
              <w:ind w:right="76"/>
              <w:jc w:val="both"/>
              <w:rPr>
                <w:rFonts w:ascii="Aptos" w:hAnsi="Aptos" w:cstheme="majorHAnsi"/>
                <w:b/>
                <w:bCs/>
                <w:color w:val="000000"/>
                <w:sz w:val="22"/>
                <w:szCs w:val="22"/>
                <w:highlight w:val="cyan"/>
                <w:lang w:val="de-DE" w:eastAsia="it-IT"/>
              </w:rPr>
            </w:pPr>
            <w:r w:rsidRPr="009C2C8C">
              <w:rPr>
                <w:rFonts w:ascii="Aptos" w:hAnsi="Aptos" w:cstheme="majorHAnsi"/>
                <w:color w:val="FF0000"/>
                <w:sz w:val="22"/>
                <w:szCs w:val="22"/>
                <w:lang w:val="de-DE" w:eastAsia="it-IT"/>
              </w:rPr>
              <w:t xml:space="preserve">Das Projekt der </w:t>
            </w:r>
            <w:r w:rsidRPr="009C2C8C">
              <w:rPr>
                <w:rFonts w:ascii="Aptos" w:hAnsi="Aptos" w:cstheme="majorHAnsi"/>
                <w:b/>
                <w:bCs/>
                <w:color w:val="FF0000"/>
                <w:sz w:val="22"/>
                <w:szCs w:val="22"/>
                <w:lang w:val="de-DE" w:eastAsia="it-IT"/>
              </w:rPr>
              <w:t>technischen und wirtschaftlichen Machbarkeit</w:t>
            </w:r>
            <w:r w:rsidRPr="009C2C8C">
              <w:rPr>
                <w:rFonts w:ascii="Aptos" w:hAnsi="Aptos" w:cstheme="majorHAnsi"/>
                <w:color w:val="FF0000"/>
                <w:sz w:val="22"/>
                <w:szCs w:val="22"/>
                <w:lang w:val="de-DE" w:eastAsia="it-IT"/>
              </w:rPr>
              <w:t xml:space="preserve"> (PFTE) muss gemäß den vom MIMS bereitsgestellten Angaben erstellt werden, welche  in den </w:t>
            </w:r>
            <w:r w:rsidRPr="009C2C8C">
              <w:rPr>
                <w:rFonts w:ascii="Aptos" w:hAnsi="Aptos" w:cstheme="majorHAnsi"/>
                <w:b/>
                <w:bCs/>
                <w:color w:val="FF0000"/>
                <w:sz w:val="22"/>
                <w:szCs w:val="22"/>
                <w:lang w:val="de-DE" w:eastAsia="it-IT"/>
              </w:rPr>
              <w:t>„Leitlinien für die Erstellung des Projekts der technischen und wirtschaftlichen Machbarkeit als Grundlage für die Vergabe öffentlicher Bauaufträge der PNRR und PNC</w:t>
            </w:r>
            <w:r w:rsidRPr="009C2C8C">
              <w:rPr>
                <w:rFonts w:ascii="Aptos" w:hAnsi="Aptos" w:cstheme="majorHAnsi"/>
                <w:color w:val="FF0000"/>
                <w:sz w:val="22"/>
                <w:szCs w:val="22"/>
                <w:lang w:val="de-DE" w:eastAsia="it-IT"/>
              </w:rPr>
              <w:t>" enthalten sind.</w:t>
            </w:r>
          </w:p>
        </w:tc>
        <w:tc>
          <w:tcPr>
            <w:tcW w:w="560" w:type="dxa"/>
            <w:shd w:val="clear" w:color="auto" w:fill="DEEAF6"/>
          </w:tcPr>
          <w:p w14:paraId="41A0590C" w14:textId="77777777" w:rsidR="0023334E" w:rsidRPr="009C2C8C" w:rsidRDefault="0023334E" w:rsidP="00724BEC">
            <w:pPr>
              <w:widowControl w:val="0"/>
              <w:ind w:right="-180"/>
              <w:jc w:val="both"/>
              <w:rPr>
                <w:rFonts w:ascii="Aptos" w:hAnsi="Aptos" w:cstheme="majorHAnsi"/>
                <w:sz w:val="22"/>
                <w:szCs w:val="22"/>
                <w:lang w:val="de-DE"/>
              </w:rPr>
            </w:pPr>
          </w:p>
        </w:tc>
        <w:tc>
          <w:tcPr>
            <w:tcW w:w="4461" w:type="dxa"/>
            <w:shd w:val="clear" w:color="auto" w:fill="DEEAF6"/>
          </w:tcPr>
          <w:p w14:paraId="320FEFA1" w14:textId="77777777" w:rsidR="0023334E" w:rsidRPr="009C2C8C" w:rsidRDefault="0023334E" w:rsidP="00724BEC">
            <w:pPr>
              <w:widowControl w:val="0"/>
              <w:jc w:val="both"/>
              <w:rPr>
                <w:rFonts w:ascii="Aptos" w:hAnsi="Aptos" w:cstheme="majorHAnsi"/>
                <w:b/>
                <w:bCs/>
                <w:color w:val="FF0000"/>
                <w:sz w:val="22"/>
                <w:szCs w:val="22"/>
                <w:lang w:val="it-IT"/>
              </w:rPr>
            </w:pPr>
            <w:r w:rsidRPr="009C2C8C">
              <w:rPr>
                <w:rFonts w:ascii="Aptos" w:hAnsi="Aptos" w:cstheme="majorHAnsi"/>
                <w:b/>
                <w:bCs/>
                <w:color w:val="FF0000"/>
                <w:sz w:val="22"/>
                <w:szCs w:val="22"/>
                <w:highlight w:val="green"/>
                <w:lang w:val="it-IT"/>
              </w:rPr>
              <w:t>Facoltativo</w:t>
            </w:r>
            <w:r w:rsidRPr="009C2C8C">
              <w:rPr>
                <w:rFonts w:ascii="Aptos" w:hAnsi="Aptos" w:cstheme="majorHAnsi"/>
                <w:b/>
                <w:bCs/>
                <w:color w:val="FF0000"/>
                <w:sz w:val="22"/>
                <w:szCs w:val="22"/>
                <w:lang w:val="it-IT"/>
              </w:rPr>
              <w:t>:</w:t>
            </w:r>
          </w:p>
          <w:p w14:paraId="3F84F5F4" w14:textId="5AC747F3" w:rsidR="0023334E" w:rsidRPr="009C2C8C" w:rsidRDefault="0023334E" w:rsidP="00724BEC">
            <w:pPr>
              <w:pStyle w:val="Default"/>
              <w:widowControl w:val="0"/>
              <w:ind w:right="105"/>
              <w:jc w:val="both"/>
              <w:rPr>
                <w:rFonts w:ascii="Aptos" w:hAnsi="Aptos" w:cstheme="majorHAnsi"/>
                <w:color w:val="auto"/>
                <w:sz w:val="22"/>
                <w:szCs w:val="22"/>
              </w:rPr>
            </w:pPr>
            <w:r w:rsidRPr="009C2C8C">
              <w:rPr>
                <w:rFonts w:ascii="Aptos" w:hAnsi="Aptos" w:cstheme="majorHAnsi"/>
                <w:color w:val="FF0000"/>
                <w:sz w:val="22"/>
                <w:szCs w:val="22"/>
              </w:rPr>
              <w:t xml:space="preserve">Il progetto di </w:t>
            </w:r>
            <w:r w:rsidRPr="009C2C8C">
              <w:rPr>
                <w:rFonts w:ascii="Aptos" w:hAnsi="Aptos" w:cstheme="majorHAnsi"/>
                <w:b/>
                <w:bCs/>
                <w:color w:val="FF0000"/>
                <w:sz w:val="22"/>
                <w:szCs w:val="22"/>
              </w:rPr>
              <w:t>fattibilità tecnica ed economica</w:t>
            </w:r>
            <w:r w:rsidRPr="009C2C8C">
              <w:rPr>
                <w:rFonts w:ascii="Aptos" w:hAnsi="Aptos" w:cstheme="majorHAnsi"/>
                <w:color w:val="FF0000"/>
                <w:sz w:val="22"/>
                <w:szCs w:val="22"/>
              </w:rPr>
              <w:t xml:space="preserve"> (PFTE) deve essere predisposto secondo le indicazioni contenute nelle “</w:t>
            </w:r>
            <w:r w:rsidRPr="009C2C8C">
              <w:rPr>
                <w:rFonts w:ascii="Aptos" w:hAnsi="Aptos" w:cstheme="majorHAnsi"/>
                <w:b/>
                <w:bCs/>
                <w:color w:val="FF0000"/>
                <w:sz w:val="22"/>
                <w:szCs w:val="22"/>
              </w:rPr>
              <w:t>Linee guida per la redazione del progetto di fattibilità tecnica ed economica da porre a base dell’affidamento di contratti pubblici di lavori del PNRR e del PNC</w:t>
            </w:r>
            <w:r w:rsidRPr="009C2C8C">
              <w:rPr>
                <w:rFonts w:ascii="Aptos" w:hAnsi="Aptos" w:cstheme="majorHAnsi"/>
                <w:color w:val="FF0000"/>
                <w:sz w:val="22"/>
                <w:szCs w:val="22"/>
              </w:rPr>
              <w:t>“ del MIMS.</w:t>
            </w:r>
          </w:p>
        </w:tc>
      </w:tr>
      <w:tr w:rsidR="0023334E" w:rsidRPr="009C2C8C" w14:paraId="23710C88" w14:textId="77777777" w:rsidTr="60C72650">
        <w:trPr>
          <w:gridAfter w:val="1"/>
          <w:wAfter w:w="155" w:type="dxa"/>
        </w:trPr>
        <w:tc>
          <w:tcPr>
            <w:tcW w:w="4474" w:type="dxa"/>
            <w:shd w:val="clear" w:color="auto" w:fill="FFFFFF" w:themeFill="background1"/>
          </w:tcPr>
          <w:p w14:paraId="0CCE01DC" w14:textId="77777777" w:rsidR="0023334E" w:rsidRPr="009C2C8C" w:rsidRDefault="0023334E" w:rsidP="00724BEC">
            <w:pPr>
              <w:widowControl w:val="0"/>
              <w:autoSpaceDE w:val="0"/>
              <w:autoSpaceDN w:val="0"/>
              <w:adjustRightInd w:val="0"/>
              <w:ind w:right="76"/>
              <w:jc w:val="both"/>
              <w:rPr>
                <w:rFonts w:ascii="Aptos" w:hAnsi="Aptos" w:cstheme="majorHAnsi"/>
                <w:b/>
                <w:iCs/>
                <w:color w:val="FF0000"/>
                <w:sz w:val="22"/>
                <w:szCs w:val="22"/>
                <w:highlight w:val="green"/>
                <w:lang w:val="it-IT" w:eastAsia="it-IT"/>
              </w:rPr>
            </w:pPr>
          </w:p>
        </w:tc>
        <w:tc>
          <w:tcPr>
            <w:tcW w:w="560" w:type="dxa"/>
            <w:shd w:val="clear" w:color="auto" w:fill="FFFFFF" w:themeFill="background1"/>
          </w:tcPr>
          <w:p w14:paraId="562A124A" w14:textId="77777777" w:rsidR="0023334E" w:rsidRPr="009C2C8C" w:rsidRDefault="0023334E" w:rsidP="00724BEC">
            <w:pPr>
              <w:widowControl w:val="0"/>
              <w:ind w:right="-180"/>
              <w:jc w:val="both"/>
              <w:rPr>
                <w:rFonts w:ascii="Aptos" w:hAnsi="Aptos" w:cstheme="majorHAnsi"/>
                <w:sz w:val="22"/>
                <w:szCs w:val="22"/>
                <w:lang w:val="it-IT"/>
              </w:rPr>
            </w:pPr>
          </w:p>
        </w:tc>
        <w:tc>
          <w:tcPr>
            <w:tcW w:w="4461" w:type="dxa"/>
            <w:shd w:val="clear" w:color="auto" w:fill="FFFFFF" w:themeFill="background1"/>
          </w:tcPr>
          <w:p w14:paraId="270C71A8" w14:textId="77777777" w:rsidR="0023334E" w:rsidRPr="009C2C8C" w:rsidRDefault="0023334E" w:rsidP="00724BEC">
            <w:pPr>
              <w:widowControl w:val="0"/>
              <w:jc w:val="both"/>
              <w:rPr>
                <w:rFonts w:ascii="Aptos" w:hAnsi="Aptos" w:cstheme="majorHAnsi"/>
                <w:b/>
                <w:bCs/>
                <w:color w:val="FF0000"/>
                <w:sz w:val="22"/>
                <w:szCs w:val="22"/>
                <w:highlight w:val="green"/>
                <w:lang w:val="it-IT"/>
              </w:rPr>
            </w:pPr>
          </w:p>
        </w:tc>
      </w:tr>
      <w:tr w:rsidR="0023334E" w:rsidRPr="009C2C8C" w14:paraId="17C6F81F" w14:textId="77777777" w:rsidTr="60C72650">
        <w:trPr>
          <w:gridAfter w:val="1"/>
          <w:wAfter w:w="155" w:type="dxa"/>
        </w:trPr>
        <w:tc>
          <w:tcPr>
            <w:tcW w:w="4474" w:type="dxa"/>
          </w:tcPr>
          <w:p w14:paraId="1ADB643F" w14:textId="7385EE8F" w:rsidR="0023334E" w:rsidRPr="009C2C8C" w:rsidRDefault="0023334E" w:rsidP="00724BEC">
            <w:pPr>
              <w:pStyle w:val="Default"/>
              <w:widowControl w:val="0"/>
              <w:numPr>
                <w:ilvl w:val="1"/>
                <w:numId w:val="81"/>
              </w:numPr>
              <w:jc w:val="both"/>
              <w:rPr>
                <w:rFonts w:ascii="Aptos" w:hAnsi="Aptos" w:cstheme="majorHAnsi"/>
                <w:b/>
                <w:bCs/>
                <w:iCs/>
                <w:caps/>
                <w:sz w:val="22"/>
                <w:szCs w:val="22"/>
                <w:lang w:val="de-DE"/>
              </w:rPr>
            </w:pPr>
            <w:r w:rsidRPr="009C2C8C">
              <w:rPr>
                <w:rFonts w:ascii="Aptos" w:hAnsi="Aptos" w:cstheme="majorHAnsi"/>
                <w:b/>
                <w:sz w:val="22"/>
                <w:szCs w:val="22"/>
                <w:lang w:val="de-DE"/>
              </w:rPr>
              <w:t>UNTERTEILUNG IN LOSE</w:t>
            </w:r>
          </w:p>
        </w:tc>
        <w:tc>
          <w:tcPr>
            <w:tcW w:w="560" w:type="dxa"/>
          </w:tcPr>
          <w:p w14:paraId="6DA19309" w14:textId="77777777" w:rsidR="0023334E" w:rsidRPr="009C2C8C" w:rsidRDefault="0023334E" w:rsidP="00724BEC">
            <w:pPr>
              <w:widowControl w:val="0"/>
              <w:ind w:right="-180"/>
              <w:jc w:val="both"/>
              <w:rPr>
                <w:rFonts w:ascii="Aptos" w:hAnsi="Aptos" w:cstheme="majorHAnsi"/>
                <w:sz w:val="22"/>
                <w:szCs w:val="22"/>
              </w:rPr>
            </w:pPr>
          </w:p>
        </w:tc>
        <w:tc>
          <w:tcPr>
            <w:tcW w:w="4461" w:type="dxa"/>
          </w:tcPr>
          <w:p w14:paraId="6A92AB6A" w14:textId="2B1A5C43" w:rsidR="0023334E" w:rsidRPr="009C2C8C" w:rsidRDefault="0023334E" w:rsidP="00724BEC">
            <w:pPr>
              <w:pStyle w:val="Default"/>
              <w:widowControl w:val="0"/>
              <w:jc w:val="both"/>
              <w:rPr>
                <w:rFonts w:ascii="Aptos" w:hAnsi="Aptos" w:cstheme="majorHAnsi"/>
                <w:color w:val="auto"/>
                <w:sz w:val="22"/>
                <w:szCs w:val="22"/>
                <w:lang w:val="en-US"/>
              </w:rPr>
            </w:pPr>
            <w:r w:rsidRPr="009C2C8C">
              <w:rPr>
                <w:rFonts w:ascii="Aptos" w:hAnsi="Aptos" w:cstheme="majorHAnsi"/>
                <w:b/>
                <w:sz w:val="22"/>
                <w:szCs w:val="22"/>
              </w:rPr>
              <w:t>3.2 SUDDIVISIONE</w:t>
            </w:r>
            <w:r w:rsidRPr="009C2C8C">
              <w:rPr>
                <w:rFonts w:ascii="Aptos" w:hAnsi="Aptos" w:cstheme="majorHAnsi"/>
                <w:b/>
                <w:bCs/>
                <w:iCs/>
                <w:sz w:val="22"/>
                <w:szCs w:val="22"/>
              </w:rPr>
              <w:t xml:space="preserve"> IN LOTTI</w:t>
            </w:r>
          </w:p>
        </w:tc>
      </w:tr>
      <w:tr w:rsidR="0023334E" w:rsidRPr="009C2C8C" w14:paraId="6CD13F0D" w14:textId="77777777" w:rsidTr="60C72650">
        <w:trPr>
          <w:gridAfter w:val="1"/>
          <w:wAfter w:w="155" w:type="dxa"/>
        </w:trPr>
        <w:tc>
          <w:tcPr>
            <w:tcW w:w="4474" w:type="dxa"/>
          </w:tcPr>
          <w:p w14:paraId="47298558" w14:textId="77777777" w:rsidR="0023334E" w:rsidRPr="009C2C8C" w:rsidRDefault="0023334E" w:rsidP="00724BEC">
            <w:pPr>
              <w:pStyle w:val="Default"/>
              <w:widowControl w:val="0"/>
              <w:ind w:right="76"/>
              <w:jc w:val="both"/>
              <w:rPr>
                <w:rFonts w:ascii="Aptos" w:hAnsi="Aptos" w:cstheme="majorHAnsi"/>
                <w:sz w:val="22"/>
                <w:szCs w:val="22"/>
                <w:lang w:val="en-US"/>
              </w:rPr>
            </w:pPr>
          </w:p>
        </w:tc>
        <w:tc>
          <w:tcPr>
            <w:tcW w:w="560" w:type="dxa"/>
          </w:tcPr>
          <w:p w14:paraId="1EED50C5" w14:textId="77777777" w:rsidR="0023334E" w:rsidRPr="009C2C8C" w:rsidRDefault="0023334E" w:rsidP="00724BEC">
            <w:pPr>
              <w:widowControl w:val="0"/>
              <w:ind w:right="-180"/>
              <w:jc w:val="both"/>
              <w:rPr>
                <w:rFonts w:ascii="Aptos" w:hAnsi="Aptos" w:cstheme="majorHAnsi"/>
                <w:sz w:val="22"/>
                <w:szCs w:val="22"/>
              </w:rPr>
            </w:pPr>
          </w:p>
        </w:tc>
        <w:tc>
          <w:tcPr>
            <w:tcW w:w="4461" w:type="dxa"/>
          </w:tcPr>
          <w:p w14:paraId="11405A34" w14:textId="77777777" w:rsidR="0023334E" w:rsidRPr="009C2C8C" w:rsidRDefault="0023334E" w:rsidP="00724BEC">
            <w:pPr>
              <w:pStyle w:val="Default"/>
              <w:widowControl w:val="0"/>
              <w:ind w:right="105"/>
              <w:jc w:val="both"/>
              <w:rPr>
                <w:rFonts w:ascii="Aptos" w:hAnsi="Aptos" w:cstheme="majorHAnsi"/>
                <w:color w:val="auto"/>
                <w:sz w:val="22"/>
                <w:szCs w:val="22"/>
                <w:lang w:val="en-US"/>
              </w:rPr>
            </w:pPr>
          </w:p>
        </w:tc>
      </w:tr>
      <w:tr w:rsidR="0023334E" w:rsidRPr="009C2C8C" w14:paraId="712CA663" w14:textId="77777777" w:rsidTr="60C72650">
        <w:trPr>
          <w:gridAfter w:val="1"/>
          <w:wAfter w:w="155" w:type="dxa"/>
        </w:trPr>
        <w:tc>
          <w:tcPr>
            <w:tcW w:w="4474" w:type="dxa"/>
          </w:tcPr>
          <w:p w14:paraId="01E59544" w14:textId="77777777" w:rsidR="0023334E" w:rsidRPr="009C2C8C" w:rsidRDefault="0023334E" w:rsidP="00724BEC">
            <w:pPr>
              <w:pStyle w:val="Default"/>
              <w:widowControl w:val="0"/>
              <w:jc w:val="both"/>
              <w:rPr>
                <w:rFonts w:ascii="Aptos" w:hAnsi="Aptos" w:cstheme="majorHAnsi"/>
                <w:i/>
                <w:iCs/>
                <w:color w:val="FF0000"/>
                <w:sz w:val="22"/>
                <w:szCs w:val="22"/>
                <w:highlight w:val="green"/>
                <w:lang w:val="de-DE"/>
              </w:rPr>
            </w:pPr>
            <w:r w:rsidRPr="009C2C8C">
              <w:rPr>
                <w:rFonts w:ascii="Aptos" w:hAnsi="Aptos" w:cstheme="majorHAnsi"/>
                <w:i/>
                <w:iCs/>
                <w:color w:val="FF0000"/>
                <w:sz w:val="22"/>
                <w:szCs w:val="22"/>
                <w:highlight w:val="green"/>
                <w:lang w:val="de-DE"/>
              </w:rPr>
              <w:t xml:space="preserve">N.B.: Die Entscheidung, für die Ausschreibung der Dienstleistung keine Unterteilung in Lose vorzunehmen und die Entscheidung über die Anzahl der Lose muss in den Ausschreibungsunterlagen </w:t>
            </w:r>
            <w:r w:rsidRPr="009C2C8C">
              <w:rPr>
                <w:rFonts w:ascii="Aptos" w:eastAsia="Calibri" w:hAnsi="Aptos" w:cstheme="majorHAnsi"/>
                <w:bCs/>
                <w:i/>
                <w:iCs/>
                <w:noProof w:val="0"/>
                <w:color w:val="FF0000"/>
                <w:sz w:val="22"/>
                <w:szCs w:val="22"/>
                <w:highlight w:val="green"/>
                <w:lang w:val="de-DE" w:eastAsia="en-US"/>
              </w:rPr>
              <w:t>oder in der Entscheidung zum Vertragsabschluss</w:t>
            </w:r>
            <w:r w:rsidRPr="009C2C8C">
              <w:rPr>
                <w:rFonts w:ascii="Aptos" w:hAnsi="Aptos" w:cstheme="majorHAnsi"/>
                <w:i/>
                <w:iCs/>
                <w:color w:val="FF0000"/>
                <w:sz w:val="22"/>
                <w:szCs w:val="22"/>
                <w:highlight w:val="green"/>
                <w:lang w:val="de-DE"/>
              </w:rPr>
              <w:t xml:space="preserve"> gemäß Art. 28 Abs. 2 des LG Nr. 16/2015 begründet werden. </w:t>
            </w:r>
          </w:p>
          <w:p w14:paraId="5F9BFF1C" w14:textId="77777777" w:rsidR="0023334E" w:rsidRPr="009C2C8C" w:rsidRDefault="0023334E" w:rsidP="00724BEC">
            <w:pPr>
              <w:widowControl w:val="0"/>
              <w:jc w:val="both"/>
              <w:rPr>
                <w:rFonts w:ascii="Aptos" w:hAnsi="Aptos" w:cstheme="majorHAnsi"/>
                <w:bCs/>
                <w:i/>
                <w:iCs/>
                <w:color w:val="FF0000"/>
                <w:sz w:val="22"/>
                <w:szCs w:val="22"/>
                <w:highlight w:val="green"/>
                <w:lang w:val="de-DE" w:eastAsia="it-IT"/>
              </w:rPr>
            </w:pPr>
            <w:r w:rsidRPr="009C2C8C">
              <w:rPr>
                <w:rFonts w:ascii="Aptos" w:hAnsi="Aptos" w:cstheme="majorHAnsi"/>
                <w:bCs/>
                <w:i/>
                <w:iCs/>
                <w:color w:val="FF0000"/>
                <w:sz w:val="22"/>
                <w:szCs w:val="22"/>
                <w:highlight w:val="green"/>
                <w:lang w:val="de-DE" w:eastAsia="it-IT"/>
              </w:rPr>
              <w:t>Für die Definition der Unterteilungen siehe Art. 3 des LG 16/2015. Beachten Sie auch Art. 16 Absätze 8, 9 und 10 des LG Nr. 16/2015, die sich auf die Berechnung des geschätzten Auftragswerts und die anwendbaren Verfahren beziehen]</w:t>
            </w:r>
          </w:p>
          <w:p w14:paraId="19CBBD0D" w14:textId="77777777" w:rsidR="0023334E" w:rsidRPr="009C2C8C" w:rsidRDefault="0023334E" w:rsidP="00724BEC">
            <w:pPr>
              <w:pStyle w:val="Default"/>
              <w:widowControl w:val="0"/>
              <w:ind w:right="76"/>
              <w:jc w:val="both"/>
              <w:rPr>
                <w:rFonts w:ascii="Aptos" w:hAnsi="Aptos" w:cstheme="majorHAnsi"/>
                <w:color w:val="FF0000"/>
                <w:sz w:val="22"/>
                <w:szCs w:val="22"/>
                <w:highlight w:val="green"/>
                <w:lang w:val="de-DE"/>
              </w:rPr>
            </w:pPr>
          </w:p>
        </w:tc>
        <w:tc>
          <w:tcPr>
            <w:tcW w:w="560" w:type="dxa"/>
          </w:tcPr>
          <w:p w14:paraId="3820550B" w14:textId="77777777" w:rsidR="0023334E" w:rsidRPr="009C2C8C" w:rsidRDefault="0023334E" w:rsidP="00724BEC">
            <w:pPr>
              <w:widowControl w:val="0"/>
              <w:ind w:right="-180"/>
              <w:jc w:val="both"/>
              <w:rPr>
                <w:rFonts w:ascii="Aptos" w:hAnsi="Aptos" w:cstheme="majorHAnsi"/>
                <w:color w:val="FF0000"/>
                <w:sz w:val="22"/>
                <w:szCs w:val="22"/>
                <w:highlight w:val="green"/>
                <w:lang w:val="de-DE"/>
              </w:rPr>
            </w:pPr>
          </w:p>
        </w:tc>
        <w:tc>
          <w:tcPr>
            <w:tcW w:w="4461" w:type="dxa"/>
          </w:tcPr>
          <w:p w14:paraId="7E96B1DB" w14:textId="77777777" w:rsidR="0023334E" w:rsidRPr="009C2C8C" w:rsidRDefault="0023334E" w:rsidP="00724BEC">
            <w:pPr>
              <w:pStyle w:val="Default"/>
              <w:widowControl w:val="0"/>
              <w:jc w:val="both"/>
              <w:rPr>
                <w:rFonts w:ascii="Aptos" w:hAnsi="Aptos" w:cstheme="majorHAnsi"/>
                <w:i/>
                <w:iCs/>
                <w:color w:val="FF0000"/>
                <w:sz w:val="22"/>
                <w:szCs w:val="22"/>
                <w:highlight w:val="green"/>
              </w:rPr>
            </w:pPr>
            <w:r w:rsidRPr="009C2C8C">
              <w:rPr>
                <w:rFonts w:ascii="Aptos" w:hAnsi="Aptos" w:cstheme="majorHAnsi"/>
                <w:i/>
                <w:iCs/>
                <w:color w:val="FF0000"/>
                <w:sz w:val="22"/>
                <w:szCs w:val="22"/>
                <w:highlight w:val="green"/>
              </w:rPr>
              <w:t>N.B.: La mancata suddivisione in lotti del progetto di servizio e la scelta sulla suddivisione in un determinato numero di lotti deve essere motivata negli atti di gara</w:t>
            </w:r>
            <w:r w:rsidRPr="009C2C8C">
              <w:rPr>
                <w:rFonts w:ascii="Aptos" w:hAnsi="Aptos" w:cstheme="majorHAnsi"/>
                <w:bCs/>
                <w:i/>
                <w:iCs/>
                <w:noProof w:val="0"/>
                <w:color w:val="FF0000"/>
                <w:sz w:val="22"/>
                <w:szCs w:val="22"/>
                <w:highlight w:val="green"/>
                <w:lang w:eastAsia="de-DE"/>
              </w:rPr>
              <w:t xml:space="preserve"> o nella decisione di contrarre,</w:t>
            </w:r>
            <w:r w:rsidRPr="009C2C8C">
              <w:rPr>
                <w:rFonts w:ascii="Aptos" w:hAnsi="Aptos" w:cstheme="majorHAnsi"/>
                <w:i/>
                <w:iCs/>
                <w:color w:val="FF0000"/>
                <w:sz w:val="22"/>
                <w:szCs w:val="22"/>
                <w:highlight w:val="green"/>
              </w:rPr>
              <w:t xml:space="preserve"> ai sensi dell’art. 28 comma 2 della L.P. n. 16/2015. </w:t>
            </w:r>
          </w:p>
          <w:p w14:paraId="763229D9" w14:textId="77777777" w:rsidR="0023334E" w:rsidRPr="009C2C8C" w:rsidRDefault="0023334E" w:rsidP="00724BEC">
            <w:pPr>
              <w:pStyle w:val="Default"/>
              <w:widowControl w:val="0"/>
              <w:jc w:val="both"/>
              <w:rPr>
                <w:rFonts w:ascii="Aptos" w:hAnsi="Aptos" w:cstheme="majorHAnsi"/>
                <w:bCs/>
                <w:i/>
                <w:iCs/>
                <w:color w:val="FF0000"/>
                <w:sz w:val="22"/>
                <w:szCs w:val="22"/>
                <w:highlight w:val="green"/>
              </w:rPr>
            </w:pPr>
            <w:r w:rsidRPr="009C2C8C">
              <w:rPr>
                <w:rFonts w:ascii="Aptos" w:hAnsi="Aptos" w:cstheme="majorHAnsi"/>
                <w:bCs/>
                <w:i/>
                <w:iCs/>
                <w:color w:val="FF0000"/>
                <w:sz w:val="22"/>
                <w:szCs w:val="22"/>
                <w:highlight w:val="green"/>
              </w:rPr>
              <w:t>Per la definizione delle suddivisioni vedere art. 3 LP 16/2015. Vedere anche art. 16 commi 8, 9, 10 LP 16/2015 inerenti al calcolo del valore stimato e alle procedure applicabili]</w:t>
            </w:r>
          </w:p>
          <w:p w14:paraId="4B6B5F1D" w14:textId="77777777" w:rsidR="0023334E" w:rsidRPr="009C2C8C" w:rsidRDefault="0023334E" w:rsidP="00724BEC">
            <w:pPr>
              <w:pStyle w:val="Default"/>
              <w:widowControl w:val="0"/>
              <w:ind w:right="105"/>
              <w:jc w:val="both"/>
              <w:rPr>
                <w:rFonts w:ascii="Aptos" w:hAnsi="Aptos" w:cstheme="majorHAnsi"/>
                <w:color w:val="FF0000"/>
                <w:sz w:val="22"/>
                <w:szCs w:val="22"/>
                <w:highlight w:val="green"/>
              </w:rPr>
            </w:pPr>
          </w:p>
        </w:tc>
      </w:tr>
      <w:tr w:rsidR="0023334E" w:rsidRPr="009C2C8C" w14:paraId="2A9F9D71" w14:textId="77777777" w:rsidTr="60C72650">
        <w:trPr>
          <w:gridAfter w:val="1"/>
          <w:wAfter w:w="155" w:type="dxa"/>
        </w:trPr>
        <w:tc>
          <w:tcPr>
            <w:tcW w:w="4474" w:type="dxa"/>
          </w:tcPr>
          <w:p w14:paraId="10D3FF67" w14:textId="77777777" w:rsidR="0023334E" w:rsidRPr="009C2C8C" w:rsidRDefault="0023334E" w:rsidP="00724BEC">
            <w:pPr>
              <w:pStyle w:val="Default"/>
              <w:widowControl w:val="0"/>
              <w:jc w:val="both"/>
              <w:rPr>
                <w:rFonts w:ascii="Aptos" w:hAnsi="Aptos" w:cstheme="majorHAnsi"/>
                <w:color w:val="FF0000"/>
                <w:sz w:val="22"/>
                <w:szCs w:val="22"/>
                <w:u w:val="single"/>
                <w:lang w:val="de-DE"/>
              </w:rPr>
            </w:pPr>
            <w:r w:rsidRPr="009C2C8C">
              <w:rPr>
                <w:rFonts w:ascii="Aptos" w:hAnsi="Aptos" w:cstheme="majorHAnsi"/>
                <w:color w:val="FF0000"/>
                <w:sz w:val="22"/>
                <w:szCs w:val="22"/>
                <w:u w:val="single"/>
                <w:lang w:val="de-DE"/>
              </w:rPr>
              <w:t>Gegenständliche Ausschreibung wird nicht in Lose unterteilt.</w:t>
            </w:r>
          </w:p>
          <w:p w14:paraId="2FF9C4EC" w14:textId="77777777" w:rsidR="0023334E" w:rsidRPr="009C2C8C" w:rsidRDefault="0023334E" w:rsidP="00724BEC">
            <w:pPr>
              <w:pStyle w:val="Default"/>
              <w:widowControl w:val="0"/>
              <w:jc w:val="both"/>
              <w:rPr>
                <w:rFonts w:ascii="Aptos" w:hAnsi="Aptos" w:cstheme="majorHAnsi"/>
                <w:color w:val="FF0000"/>
                <w:sz w:val="22"/>
                <w:szCs w:val="22"/>
                <w:lang w:val="de-DE"/>
              </w:rPr>
            </w:pPr>
            <w:r w:rsidRPr="009C2C8C">
              <w:rPr>
                <w:rFonts w:ascii="Aptos" w:hAnsi="Aptos" w:cstheme="majorHAnsi"/>
                <w:color w:val="FF0000"/>
                <w:sz w:val="22"/>
                <w:szCs w:val="22"/>
                <w:lang w:val="de-DE"/>
              </w:rPr>
              <w:t>Die Begründung für die Entscheidung, keine Unterteilung in Lose vorzunehmen:</w:t>
            </w:r>
          </w:p>
          <w:p w14:paraId="1C04558C" w14:textId="77777777" w:rsidR="0023334E" w:rsidRPr="009C2C8C" w:rsidRDefault="0023334E" w:rsidP="00724BEC">
            <w:pPr>
              <w:pStyle w:val="Default"/>
              <w:widowControl w:val="0"/>
              <w:jc w:val="both"/>
              <w:rPr>
                <w:rFonts w:ascii="Aptos" w:hAnsi="Aptos" w:cstheme="majorHAnsi"/>
                <w:sz w:val="22"/>
                <w:szCs w:val="22"/>
                <w:lang w:val="en-US"/>
              </w:rPr>
            </w:pPr>
            <w:r w:rsidRPr="009C2C8C">
              <w:rPr>
                <w:rFonts w:ascii="Aptos" w:hAnsi="Aptos" w:cstheme="majorHAnsi"/>
                <w:color w:val="FF0000"/>
                <w:sz w:val="22"/>
                <w:szCs w:val="22"/>
                <w:lang w:val="de-DE"/>
              </w:rPr>
              <w:fldChar w:fldCharType="begin">
                <w:ffData>
                  <w:name w:val="Testo123"/>
                  <w:enabled/>
                  <w:calcOnExit w:val="0"/>
                  <w:textInput/>
                </w:ffData>
              </w:fldChar>
            </w:r>
            <w:r w:rsidRPr="009C2C8C">
              <w:rPr>
                <w:rFonts w:ascii="Aptos" w:hAnsi="Aptos" w:cstheme="majorHAnsi"/>
                <w:color w:val="FF0000"/>
                <w:sz w:val="22"/>
                <w:szCs w:val="22"/>
                <w:lang w:val="de-DE"/>
              </w:rPr>
              <w:instrText xml:space="preserve"> FORMTEXT </w:instrText>
            </w:r>
            <w:r w:rsidRPr="009C2C8C">
              <w:rPr>
                <w:rFonts w:ascii="Aptos" w:hAnsi="Aptos" w:cstheme="majorHAnsi"/>
                <w:color w:val="FF0000"/>
                <w:sz w:val="22"/>
                <w:szCs w:val="22"/>
                <w:lang w:val="de-DE"/>
              </w:rPr>
            </w:r>
            <w:r w:rsidRPr="009C2C8C">
              <w:rPr>
                <w:rFonts w:ascii="Aptos" w:hAnsi="Aptos" w:cstheme="majorHAnsi"/>
                <w:color w:val="FF0000"/>
                <w:sz w:val="22"/>
                <w:szCs w:val="22"/>
                <w:lang w:val="de-DE"/>
              </w:rPr>
              <w:fldChar w:fldCharType="separate"/>
            </w:r>
            <w:r w:rsidRPr="009C2C8C">
              <w:rPr>
                <w:rFonts w:ascii="Aptos" w:hAnsi="Aptos" w:cstheme="majorHAnsi"/>
                <w:color w:val="FF0000"/>
                <w:sz w:val="22"/>
                <w:szCs w:val="22"/>
                <w:lang w:val="de-DE"/>
              </w:rPr>
              <w:t> </w:t>
            </w:r>
            <w:r w:rsidRPr="009C2C8C">
              <w:rPr>
                <w:rFonts w:ascii="Aptos" w:hAnsi="Aptos" w:cstheme="majorHAnsi"/>
                <w:color w:val="FF0000"/>
                <w:sz w:val="22"/>
                <w:szCs w:val="22"/>
                <w:lang w:val="de-DE"/>
              </w:rPr>
              <w:t> </w:t>
            </w:r>
            <w:r w:rsidRPr="009C2C8C">
              <w:rPr>
                <w:rFonts w:ascii="Aptos" w:hAnsi="Aptos" w:cstheme="majorHAnsi"/>
                <w:color w:val="FF0000"/>
                <w:sz w:val="22"/>
                <w:szCs w:val="22"/>
                <w:lang w:val="de-DE"/>
              </w:rPr>
              <w:t> </w:t>
            </w:r>
            <w:r w:rsidRPr="009C2C8C">
              <w:rPr>
                <w:rFonts w:ascii="Aptos" w:hAnsi="Aptos" w:cstheme="majorHAnsi"/>
                <w:color w:val="FF0000"/>
                <w:sz w:val="22"/>
                <w:szCs w:val="22"/>
                <w:lang w:val="de-DE"/>
              </w:rPr>
              <w:t> </w:t>
            </w:r>
            <w:r w:rsidRPr="009C2C8C">
              <w:rPr>
                <w:rFonts w:ascii="Aptos" w:hAnsi="Aptos" w:cstheme="majorHAnsi"/>
                <w:color w:val="FF0000"/>
                <w:sz w:val="22"/>
                <w:szCs w:val="22"/>
                <w:lang w:val="de-DE"/>
              </w:rPr>
              <w:t> </w:t>
            </w:r>
            <w:r w:rsidRPr="009C2C8C">
              <w:rPr>
                <w:rFonts w:ascii="Aptos" w:hAnsi="Aptos" w:cstheme="majorHAnsi"/>
                <w:color w:val="FF0000"/>
                <w:sz w:val="22"/>
                <w:szCs w:val="22"/>
                <w:lang w:val="de-DE"/>
              </w:rPr>
              <w:fldChar w:fldCharType="end"/>
            </w:r>
          </w:p>
        </w:tc>
        <w:tc>
          <w:tcPr>
            <w:tcW w:w="560" w:type="dxa"/>
          </w:tcPr>
          <w:p w14:paraId="6D529E18" w14:textId="77777777" w:rsidR="0023334E" w:rsidRPr="009C2C8C" w:rsidRDefault="0023334E" w:rsidP="00724BEC">
            <w:pPr>
              <w:widowControl w:val="0"/>
              <w:ind w:right="-180"/>
              <w:jc w:val="both"/>
              <w:rPr>
                <w:rFonts w:ascii="Aptos" w:hAnsi="Aptos" w:cstheme="majorHAnsi"/>
                <w:i/>
                <w:iCs/>
                <w:sz w:val="22"/>
                <w:szCs w:val="22"/>
              </w:rPr>
            </w:pPr>
          </w:p>
        </w:tc>
        <w:tc>
          <w:tcPr>
            <w:tcW w:w="4461" w:type="dxa"/>
          </w:tcPr>
          <w:p w14:paraId="2E63D019" w14:textId="77777777" w:rsidR="0023334E" w:rsidRPr="009C2C8C" w:rsidRDefault="0023334E" w:rsidP="00724BEC">
            <w:pPr>
              <w:pStyle w:val="Default"/>
              <w:widowControl w:val="0"/>
              <w:jc w:val="both"/>
              <w:rPr>
                <w:rFonts w:ascii="Aptos" w:hAnsi="Aptos" w:cstheme="majorHAnsi"/>
                <w:color w:val="FF0000"/>
                <w:sz w:val="22"/>
                <w:szCs w:val="22"/>
                <w:u w:val="single"/>
              </w:rPr>
            </w:pPr>
            <w:r w:rsidRPr="009C2C8C">
              <w:rPr>
                <w:rFonts w:ascii="Aptos" w:hAnsi="Aptos" w:cstheme="majorHAnsi"/>
                <w:color w:val="FF0000"/>
                <w:sz w:val="22"/>
                <w:szCs w:val="22"/>
                <w:u w:val="single"/>
              </w:rPr>
              <w:t>La presente gara non viene suddivisa in lotti.</w:t>
            </w:r>
          </w:p>
          <w:p w14:paraId="4633137E" w14:textId="77777777" w:rsidR="0023334E" w:rsidRPr="009C2C8C" w:rsidRDefault="0023334E" w:rsidP="00724BEC">
            <w:pPr>
              <w:pStyle w:val="Default"/>
              <w:widowControl w:val="0"/>
              <w:jc w:val="both"/>
              <w:rPr>
                <w:rFonts w:ascii="Aptos" w:hAnsi="Aptos" w:cstheme="majorHAnsi"/>
                <w:color w:val="FF0000"/>
                <w:sz w:val="22"/>
                <w:szCs w:val="22"/>
              </w:rPr>
            </w:pPr>
            <w:r w:rsidRPr="009C2C8C">
              <w:rPr>
                <w:rFonts w:ascii="Aptos" w:hAnsi="Aptos" w:cstheme="majorHAnsi"/>
                <w:color w:val="FF0000"/>
                <w:sz w:val="22"/>
                <w:szCs w:val="22"/>
              </w:rPr>
              <w:t>Le motivazioni di non suddividere in lotti la presente gara sono le seguenti:</w:t>
            </w:r>
            <w:r w:rsidRPr="009C2C8C">
              <w:rPr>
                <w:rFonts w:ascii="Aptos" w:hAnsi="Aptos" w:cstheme="majorHAnsi"/>
                <w:strike/>
                <w:color w:val="FF0000"/>
                <w:sz w:val="22"/>
                <w:szCs w:val="22"/>
              </w:rPr>
              <w:t xml:space="preserve"> </w:t>
            </w:r>
          </w:p>
          <w:p w14:paraId="307F9C65" w14:textId="77777777" w:rsidR="0023334E" w:rsidRPr="009C2C8C" w:rsidRDefault="0023334E" w:rsidP="00724BEC">
            <w:pPr>
              <w:pStyle w:val="Default"/>
              <w:widowControl w:val="0"/>
              <w:ind w:right="105"/>
              <w:jc w:val="both"/>
              <w:rPr>
                <w:rFonts w:ascii="Aptos" w:hAnsi="Aptos" w:cstheme="majorHAnsi"/>
                <w:i/>
                <w:iCs/>
                <w:color w:val="auto"/>
                <w:sz w:val="22"/>
                <w:szCs w:val="22"/>
                <w:lang w:val="en-US"/>
              </w:rPr>
            </w:pPr>
            <w:r w:rsidRPr="009C2C8C">
              <w:rPr>
                <w:rFonts w:ascii="Aptos" w:hAnsi="Aptos" w:cstheme="majorHAnsi"/>
                <w:color w:val="FF0000"/>
                <w:sz w:val="22"/>
                <w:szCs w:val="22"/>
                <w:lang w:val="de-DE"/>
              </w:rPr>
              <w:fldChar w:fldCharType="begin">
                <w:ffData>
                  <w:name w:val="Testo123"/>
                  <w:enabled/>
                  <w:calcOnExit w:val="0"/>
                  <w:textInput/>
                </w:ffData>
              </w:fldChar>
            </w:r>
            <w:r w:rsidRPr="009C2C8C">
              <w:rPr>
                <w:rFonts w:ascii="Aptos" w:hAnsi="Aptos" w:cstheme="majorHAnsi"/>
                <w:color w:val="FF0000"/>
                <w:sz w:val="22"/>
                <w:szCs w:val="22"/>
                <w:lang w:val="de-DE"/>
              </w:rPr>
              <w:instrText xml:space="preserve"> FORMTEXT </w:instrText>
            </w:r>
            <w:r w:rsidRPr="009C2C8C">
              <w:rPr>
                <w:rFonts w:ascii="Aptos" w:hAnsi="Aptos" w:cstheme="majorHAnsi"/>
                <w:color w:val="FF0000"/>
                <w:sz w:val="22"/>
                <w:szCs w:val="22"/>
                <w:lang w:val="de-DE"/>
              </w:rPr>
            </w:r>
            <w:r w:rsidRPr="009C2C8C">
              <w:rPr>
                <w:rFonts w:ascii="Aptos" w:hAnsi="Aptos" w:cstheme="majorHAnsi"/>
                <w:color w:val="FF0000"/>
                <w:sz w:val="22"/>
                <w:szCs w:val="22"/>
                <w:lang w:val="de-DE"/>
              </w:rPr>
              <w:fldChar w:fldCharType="separate"/>
            </w:r>
            <w:r w:rsidRPr="009C2C8C">
              <w:rPr>
                <w:rFonts w:ascii="Aptos" w:hAnsi="Aptos" w:cstheme="majorHAnsi"/>
                <w:color w:val="FF0000"/>
                <w:sz w:val="22"/>
                <w:szCs w:val="22"/>
                <w:lang w:val="de-DE"/>
              </w:rPr>
              <w:t> </w:t>
            </w:r>
            <w:r w:rsidRPr="009C2C8C">
              <w:rPr>
                <w:rFonts w:ascii="Aptos" w:hAnsi="Aptos" w:cstheme="majorHAnsi"/>
                <w:color w:val="FF0000"/>
                <w:sz w:val="22"/>
                <w:szCs w:val="22"/>
                <w:lang w:val="de-DE"/>
              </w:rPr>
              <w:t> </w:t>
            </w:r>
            <w:r w:rsidRPr="009C2C8C">
              <w:rPr>
                <w:rFonts w:ascii="Aptos" w:hAnsi="Aptos" w:cstheme="majorHAnsi"/>
                <w:color w:val="FF0000"/>
                <w:sz w:val="22"/>
                <w:szCs w:val="22"/>
                <w:lang w:val="de-DE"/>
              </w:rPr>
              <w:t> </w:t>
            </w:r>
            <w:r w:rsidRPr="009C2C8C">
              <w:rPr>
                <w:rFonts w:ascii="Aptos" w:hAnsi="Aptos" w:cstheme="majorHAnsi"/>
                <w:color w:val="FF0000"/>
                <w:sz w:val="22"/>
                <w:szCs w:val="22"/>
                <w:lang w:val="de-DE"/>
              </w:rPr>
              <w:t> </w:t>
            </w:r>
            <w:r w:rsidRPr="009C2C8C">
              <w:rPr>
                <w:rFonts w:ascii="Aptos" w:hAnsi="Aptos" w:cstheme="majorHAnsi"/>
                <w:color w:val="FF0000"/>
                <w:sz w:val="22"/>
                <w:szCs w:val="22"/>
                <w:lang w:val="de-DE"/>
              </w:rPr>
              <w:t> </w:t>
            </w:r>
            <w:r w:rsidRPr="009C2C8C">
              <w:rPr>
                <w:rFonts w:ascii="Aptos" w:hAnsi="Aptos" w:cstheme="majorHAnsi"/>
                <w:color w:val="FF0000"/>
                <w:sz w:val="22"/>
                <w:szCs w:val="22"/>
                <w:lang w:val="de-DE"/>
              </w:rPr>
              <w:fldChar w:fldCharType="end"/>
            </w:r>
          </w:p>
        </w:tc>
      </w:tr>
      <w:tr w:rsidR="0023334E" w:rsidRPr="009C2C8C" w14:paraId="697F1B1E" w14:textId="77777777" w:rsidTr="60C72650">
        <w:trPr>
          <w:gridAfter w:val="1"/>
          <w:wAfter w:w="155" w:type="dxa"/>
        </w:trPr>
        <w:tc>
          <w:tcPr>
            <w:tcW w:w="4474" w:type="dxa"/>
          </w:tcPr>
          <w:p w14:paraId="4867CE38" w14:textId="77777777" w:rsidR="0023334E" w:rsidRPr="009C2C8C" w:rsidRDefault="0023334E" w:rsidP="00724BEC">
            <w:pPr>
              <w:pStyle w:val="Default"/>
              <w:widowControl w:val="0"/>
              <w:ind w:right="76"/>
              <w:jc w:val="center"/>
              <w:rPr>
                <w:rFonts w:ascii="Aptos" w:hAnsi="Aptos" w:cstheme="majorHAnsi"/>
                <w:sz w:val="22"/>
                <w:szCs w:val="22"/>
                <w:lang w:val="en-US"/>
              </w:rPr>
            </w:pPr>
            <w:r w:rsidRPr="009C2C8C">
              <w:rPr>
                <w:rFonts w:ascii="Aptos" w:hAnsi="Aptos" w:cstheme="majorHAnsi"/>
                <w:i/>
                <w:color w:val="FF0000"/>
                <w:sz w:val="22"/>
                <w:szCs w:val="22"/>
                <w:highlight w:val="green"/>
              </w:rPr>
              <w:t>oder</w:t>
            </w:r>
          </w:p>
        </w:tc>
        <w:tc>
          <w:tcPr>
            <w:tcW w:w="560" w:type="dxa"/>
          </w:tcPr>
          <w:p w14:paraId="515F0FD6" w14:textId="77777777" w:rsidR="0023334E" w:rsidRPr="009C2C8C" w:rsidRDefault="0023334E" w:rsidP="00724BEC">
            <w:pPr>
              <w:widowControl w:val="0"/>
              <w:ind w:right="-180"/>
              <w:jc w:val="center"/>
              <w:rPr>
                <w:rFonts w:ascii="Aptos" w:hAnsi="Aptos" w:cstheme="majorHAnsi"/>
                <w:sz w:val="22"/>
                <w:szCs w:val="22"/>
              </w:rPr>
            </w:pPr>
          </w:p>
        </w:tc>
        <w:tc>
          <w:tcPr>
            <w:tcW w:w="4461" w:type="dxa"/>
          </w:tcPr>
          <w:p w14:paraId="46EF683F" w14:textId="77777777" w:rsidR="0023334E" w:rsidRPr="009C2C8C" w:rsidRDefault="0023334E" w:rsidP="00724BEC">
            <w:pPr>
              <w:pStyle w:val="Default"/>
              <w:widowControl w:val="0"/>
              <w:ind w:right="105"/>
              <w:jc w:val="center"/>
              <w:rPr>
                <w:rFonts w:ascii="Aptos" w:hAnsi="Aptos" w:cstheme="majorHAnsi"/>
                <w:color w:val="auto"/>
                <w:sz w:val="22"/>
                <w:szCs w:val="22"/>
                <w:lang w:val="en-US"/>
              </w:rPr>
            </w:pPr>
            <w:r w:rsidRPr="009C2C8C">
              <w:rPr>
                <w:rFonts w:ascii="Aptos" w:hAnsi="Aptos" w:cstheme="majorHAnsi"/>
                <w:i/>
                <w:color w:val="FF0000"/>
                <w:sz w:val="22"/>
                <w:szCs w:val="22"/>
                <w:highlight w:val="green"/>
              </w:rPr>
              <w:t>oppure</w:t>
            </w:r>
          </w:p>
        </w:tc>
      </w:tr>
      <w:tr w:rsidR="0023334E" w:rsidRPr="009C2C8C" w14:paraId="40FF515A" w14:textId="77777777" w:rsidTr="60C72650">
        <w:trPr>
          <w:gridAfter w:val="1"/>
          <w:wAfter w:w="155" w:type="dxa"/>
        </w:trPr>
        <w:tc>
          <w:tcPr>
            <w:tcW w:w="4474" w:type="dxa"/>
          </w:tcPr>
          <w:p w14:paraId="4F9769B3" w14:textId="77777777" w:rsidR="0023334E" w:rsidRPr="009C2C8C" w:rsidRDefault="0023334E" w:rsidP="00724BEC">
            <w:pPr>
              <w:pStyle w:val="Default"/>
              <w:jc w:val="both"/>
              <w:rPr>
                <w:rFonts w:ascii="Aptos" w:hAnsi="Aptos" w:cstheme="majorHAnsi"/>
                <w:color w:val="FF0000"/>
                <w:sz w:val="22"/>
                <w:szCs w:val="22"/>
                <w:lang w:val="de-DE"/>
              </w:rPr>
            </w:pPr>
            <w:r w:rsidRPr="009C2C8C">
              <w:rPr>
                <w:rFonts w:ascii="Aptos" w:hAnsi="Aptos" w:cstheme="majorHAnsi"/>
                <w:color w:val="FF0000"/>
                <w:sz w:val="22"/>
                <w:szCs w:val="22"/>
                <w:lang w:val="de-DE"/>
              </w:rPr>
              <w:t xml:space="preserve">Die Begründung für die Entscheidung, keine Unterteilung in Lose vorzunehmen, wurde gemäß Art. 28 Abs. 2 LG Nr. 16/2015 </w:t>
            </w:r>
            <w:r w:rsidRPr="009C2C8C">
              <w:rPr>
                <w:rFonts w:ascii="Aptos" w:hAnsi="Aptos" w:cstheme="majorHAnsi"/>
                <w:color w:val="FF0000"/>
                <w:sz w:val="22"/>
                <w:szCs w:val="22"/>
                <w:lang w:val="de-DE" w:eastAsia="en-US"/>
              </w:rPr>
              <w:t>in den Auftragsunterlagen oder im Entscheid zum Vertragsabschluss aufgenommen</w:t>
            </w:r>
            <w:r w:rsidRPr="009C2C8C">
              <w:rPr>
                <w:rFonts w:ascii="Aptos" w:hAnsi="Aptos" w:cstheme="majorHAnsi"/>
                <w:color w:val="FF0000"/>
                <w:sz w:val="22"/>
                <w:szCs w:val="22"/>
                <w:lang w:val="de-DE"/>
              </w:rPr>
              <w:t>.</w:t>
            </w:r>
          </w:p>
          <w:p w14:paraId="7EBED4DC" w14:textId="77777777" w:rsidR="0023334E" w:rsidRPr="009C2C8C" w:rsidRDefault="0023334E" w:rsidP="00724BEC">
            <w:pPr>
              <w:pStyle w:val="Default"/>
              <w:jc w:val="both"/>
              <w:rPr>
                <w:rFonts w:ascii="Aptos" w:hAnsi="Aptos" w:cstheme="majorHAnsi"/>
                <w:color w:val="FF0000"/>
                <w:sz w:val="22"/>
                <w:szCs w:val="22"/>
                <w:lang w:val="de-DE"/>
              </w:rPr>
            </w:pPr>
          </w:p>
        </w:tc>
        <w:tc>
          <w:tcPr>
            <w:tcW w:w="560" w:type="dxa"/>
          </w:tcPr>
          <w:p w14:paraId="79F8FE25" w14:textId="77777777" w:rsidR="0023334E" w:rsidRPr="009C2C8C" w:rsidRDefault="0023334E" w:rsidP="00724BEC">
            <w:pPr>
              <w:widowControl w:val="0"/>
              <w:ind w:right="-180"/>
              <w:jc w:val="both"/>
              <w:rPr>
                <w:rFonts w:ascii="Aptos" w:hAnsi="Aptos" w:cstheme="majorHAnsi"/>
                <w:sz w:val="22"/>
                <w:szCs w:val="22"/>
                <w:lang w:val="de-DE"/>
              </w:rPr>
            </w:pPr>
          </w:p>
        </w:tc>
        <w:tc>
          <w:tcPr>
            <w:tcW w:w="4461" w:type="dxa"/>
          </w:tcPr>
          <w:p w14:paraId="603AC5F4" w14:textId="77777777" w:rsidR="0023334E" w:rsidRPr="009C2C8C" w:rsidRDefault="0023334E" w:rsidP="00724BEC">
            <w:pPr>
              <w:jc w:val="both"/>
              <w:rPr>
                <w:rFonts w:ascii="Aptos" w:hAnsi="Aptos" w:cstheme="majorHAnsi"/>
                <w:color w:val="FF0000"/>
                <w:sz w:val="22"/>
                <w:szCs w:val="22"/>
                <w:lang w:val="it-IT"/>
              </w:rPr>
            </w:pPr>
            <w:r w:rsidRPr="009C2C8C">
              <w:rPr>
                <w:rFonts w:ascii="Aptos" w:hAnsi="Aptos" w:cstheme="majorHAnsi"/>
                <w:color w:val="FF0000"/>
                <w:sz w:val="22"/>
                <w:szCs w:val="22"/>
                <w:lang w:val="it-IT"/>
              </w:rPr>
              <w:t>Le motivazioni di non suddividere in lotti la presente gara sono state riportate ai sensi dell’art. 28, comma 2, della L.P. n. 16/2015 nei documenti di gara o nella decisione di contrarre.</w:t>
            </w:r>
          </w:p>
          <w:p w14:paraId="49C90CDD" w14:textId="77777777" w:rsidR="0023334E" w:rsidRPr="009C2C8C" w:rsidRDefault="0023334E" w:rsidP="00724BEC">
            <w:pPr>
              <w:jc w:val="both"/>
              <w:rPr>
                <w:rFonts w:ascii="Aptos" w:hAnsi="Aptos" w:cstheme="majorHAnsi"/>
                <w:color w:val="FF0000"/>
                <w:sz w:val="22"/>
                <w:szCs w:val="22"/>
                <w:lang w:val="it-IT"/>
              </w:rPr>
            </w:pPr>
          </w:p>
        </w:tc>
      </w:tr>
      <w:tr w:rsidR="0023334E" w:rsidRPr="009C2C8C" w14:paraId="2E03FBAA" w14:textId="77777777" w:rsidTr="60C72650">
        <w:trPr>
          <w:gridAfter w:val="1"/>
          <w:wAfter w:w="155" w:type="dxa"/>
        </w:trPr>
        <w:tc>
          <w:tcPr>
            <w:tcW w:w="4474" w:type="dxa"/>
          </w:tcPr>
          <w:p w14:paraId="04290DDD" w14:textId="77777777" w:rsidR="0023334E" w:rsidRPr="009C2C8C" w:rsidRDefault="0023334E" w:rsidP="00724BEC">
            <w:pPr>
              <w:jc w:val="both"/>
              <w:rPr>
                <w:rFonts w:ascii="Aptos" w:hAnsi="Aptos" w:cstheme="majorHAnsi"/>
                <w:i/>
                <w:iCs/>
                <w:color w:val="FF0000"/>
                <w:sz w:val="22"/>
                <w:szCs w:val="22"/>
                <w:highlight w:val="green"/>
                <w:lang w:val="de-DE" w:eastAsia="it-IT"/>
              </w:rPr>
            </w:pPr>
            <w:r w:rsidRPr="009C2C8C">
              <w:rPr>
                <w:rFonts w:ascii="Aptos" w:hAnsi="Aptos" w:cstheme="majorHAnsi"/>
                <w:i/>
                <w:iCs/>
                <w:color w:val="FF0000"/>
                <w:sz w:val="22"/>
                <w:szCs w:val="22"/>
                <w:highlight w:val="green"/>
                <w:lang w:val="de-DE" w:eastAsia="it-IT"/>
              </w:rPr>
              <w:t>NB: Werden im Falle der Unterteilung der Ausschreibung in Lose nicht alle Lose gleichzeig vergeben, muss angegeben werden, welche Lose Gegenstand dieser Ausschreibung sind.</w:t>
            </w:r>
          </w:p>
          <w:p w14:paraId="0CA0B86A" w14:textId="06F2B4F5" w:rsidR="0023334E" w:rsidRPr="009C2C8C" w:rsidRDefault="0023334E" w:rsidP="00724BEC">
            <w:pPr>
              <w:jc w:val="both"/>
              <w:rPr>
                <w:rFonts w:ascii="Aptos" w:hAnsi="Aptos" w:cstheme="majorHAnsi"/>
                <w:color w:val="FF0000"/>
                <w:sz w:val="22"/>
                <w:szCs w:val="22"/>
                <w:lang w:val="de-DE"/>
              </w:rPr>
            </w:pPr>
            <w:r w:rsidRPr="009C2C8C">
              <w:rPr>
                <w:rFonts w:ascii="Aptos" w:hAnsi="Aptos" w:cstheme="majorHAnsi"/>
                <w:i/>
                <w:iCs/>
                <w:color w:val="FF0000"/>
                <w:sz w:val="22"/>
                <w:szCs w:val="22"/>
                <w:highlight w:val="green"/>
                <w:lang w:val="de-DE" w:eastAsia="it-IT"/>
              </w:rPr>
              <w:t>.</w:t>
            </w:r>
            <w:r w:rsidRPr="009C2C8C">
              <w:rPr>
                <w:rFonts w:ascii="Aptos" w:hAnsi="Aptos" w:cstheme="majorHAnsi"/>
                <w:color w:val="FF0000"/>
                <w:sz w:val="22"/>
                <w:szCs w:val="22"/>
                <w:lang w:val="de-DE"/>
              </w:rPr>
              <w:t>Gegenständliche Ausschreibung wurde in Lose unterteilt und nur folgendes Los ist / folgende Lose sind Gegenstand dieser Ausschreibung:</w:t>
            </w:r>
          </w:p>
          <w:p w14:paraId="0CCF690B" w14:textId="77777777" w:rsidR="0023334E" w:rsidRPr="009C2C8C" w:rsidRDefault="0023334E" w:rsidP="00724BEC">
            <w:pPr>
              <w:pStyle w:val="Default"/>
              <w:widowControl w:val="0"/>
              <w:ind w:right="76"/>
              <w:jc w:val="both"/>
              <w:rPr>
                <w:rFonts w:ascii="Aptos" w:hAnsi="Aptos" w:cstheme="majorHAnsi"/>
                <w:sz w:val="22"/>
                <w:szCs w:val="22"/>
                <w:lang w:val="en-US"/>
              </w:rPr>
            </w:pPr>
            <w:r w:rsidRPr="009C2C8C">
              <w:rPr>
                <w:rFonts w:ascii="Aptos" w:hAnsi="Aptos" w:cstheme="majorHAnsi"/>
                <w:color w:val="FF0000"/>
                <w:sz w:val="22"/>
                <w:szCs w:val="22"/>
              </w:rPr>
              <w:fldChar w:fldCharType="begin">
                <w:ffData>
                  <w:name w:val="Testo123"/>
                  <w:enabled/>
                  <w:calcOnExit w:val="0"/>
                  <w:textInput/>
                </w:ffData>
              </w:fldChar>
            </w:r>
            <w:r w:rsidRPr="009C2C8C">
              <w:rPr>
                <w:rFonts w:ascii="Aptos" w:hAnsi="Aptos" w:cstheme="majorHAnsi"/>
                <w:color w:val="FF0000"/>
                <w:sz w:val="22"/>
                <w:szCs w:val="22"/>
              </w:rPr>
              <w:instrText xml:space="preserve"> FORMTEXT </w:instrText>
            </w:r>
            <w:r w:rsidRPr="009C2C8C">
              <w:rPr>
                <w:rFonts w:ascii="Aptos" w:hAnsi="Aptos" w:cstheme="majorHAnsi"/>
                <w:color w:val="FF0000"/>
                <w:sz w:val="22"/>
                <w:szCs w:val="22"/>
              </w:rPr>
            </w:r>
            <w:r w:rsidRPr="009C2C8C">
              <w:rPr>
                <w:rFonts w:ascii="Aptos" w:hAnsi="Aptos" w:cstheme="majorHAnsi"/>
                <w:color w:val="FF0000"/>
                <w:sz w:val="22"/>
                <w:szCs w:val="22"/>
              </w:rPr>
              <w:fldChar w:fldCharType="separate"/>
            </w:r>
            <w:r w:rsidRPr="009C2C8C">
              <w:rPr>
                <w:rFonts w:ascii="Aptos" w:hAnsi="Aptos" w:cstheme="majorHAnsi"/>
                <w:color w:val="FF0000"/>
                <w:sz w:val="22"/>
                <w:szCs w:val="22"/>
              </w:rPr>
              <w:t> </w:t>
            </w:r>
            <w:r w:rsidRPr="009C2C8C">
              <w:rPr>
                <w:rFonts w:ascii="Aptos" w:hAnsi="Aptos" w:cstheme="majorHAnsi"/>
                <w:color w:val="FF0000"/>
                <w:sz w:val="22"/>
                <w:szCs w:val="22"/>
              </w:rPr>
              <w:t> </w:t>
            </w:r>
            <w:r w:rsidRPr="009C2C8C">
              <w:rPr>
                <w:rFonts w:ascii="Aptos" w:hAnsi="Aptos" w:cstheme="majorHAnsi"/>
                <w:color w:val="FF0000"/>
                <w:sz w:val="22"/>
                <w:szCs w:val="22"/>
              </w:rPr>
              <w:t> </w:t>
            </w:r>
            <w:r w:rsidRPr="009C2C8C">
              <w:rPr>
                <w:rFonts w:ascii="Aptos" w:hAnsi="Aptos" w:cstheme="majorHAnsi"/>
                <w:color w:val="FF0000"/>
                <w:sz w:val="22"/>
                <w:szCs w:val="22"/>
              </w:rPr>
              <w:t> </w:t>
            </w:r>
            <w:r w:rsidRPr="009C2C8C">
              <w:rPr>
                <w:rFonts w:ascii="Aptos" w:hAnsi="Aptos" w:cstheme="majorHAnsi"/>
                <w:color w:val="FF0000"/>
                <w:sz w:val="22"/>
                <w:szCs w:val="22"/>
              </w:rPr>
              <w:t> </w:t>
            </w:r>
            <w:r w:rsidRPr="009C2C8C">
              <w:rPr>
                <w:rFonts w:ascii="Aptos" w:hAnsi="Aptos" w:cstheme="majorHAnsi"/>
                <w:color w:val="FF0000"/>
                <w:sz w:val="22"/>
                <w:szCs w:val="22"/>
              </w:rPr>
              <w:fldChar w:fldCharType="end"/>
            </w:r>
          </w:p>
        </w:tc>
        <w:tc>
          <w:tcPr>
            <w:tcW w:w="560" w:type="dxa"/>
          </w:tcPr>
          <w:p w14:paraId="0BFD76C2" w14:textId="77777777" w:rsidR="0023334E" w:rsidRPr="009C2C8C" w:rsidRDefault="0023334E" w:rsidP="00724BEC">
            <w:pPr>
              <w:widowControl w:val="0"/>
              <w:ind w:right="-180"/>
              <w:jc w:val="both"/>
              <w:rPr>
                <w:rFonts w:ascii="Aptos" w:hAnsi="Aptos" w:cstheme="majorHAnsi"/>
                <w:sz w:val="22"/>
                <w:szCs w:val="22"/>
              </w:rPr>
            </w:pPr>
          </w:p>
        </w:tc>
        <w:tc>
          <w:tcPr>
            <w:tcW w:w="4461" w:type="dxa"/>
          </w:tcPr>
          <w:p w14:paraId="412E9424" w14:textId="1622BCE2" w:rsidR="0023334E" w:rsidRPr="009C2C8C" w:rsidRDefault="0023334E" w:rsidP="00724BEC">
            <w:pPr>
              <w:jc w:val="both"/>
              <w:rPr>
                <w:rFonts w:ascii="Aptos" w:hAnsi="Aptos" w:cstheme="majorHAnsi"/>
                <w:i/>
                <w:iCs/>
                <w:color w:val="FF0000"/>
                <w:sz w:val="22"/>
                <w:szCs w:val="22"/>
                <w:highlight w:val="green"/>
                <w:lang w:val="it-IT" w:eastAsia="it-IT"/>
              </w:rPr>
            </w:pPr>
            <w:r w:rsidRPr="009C2C8C">
              <w:rPr>
                <w:rFonts w:ascii="Aptos" w:hAnsi="Aptos" w:cstheme="majorHAnsi"/>
                <w:i/>
                <w:iCs/>
                <w:color w:val="FF0000"/>
                <w:sz w:val="22"/>
                <w:szCs w:val="22"/>
                <w:highlight w:val="green"/>
                <w:lang w:val="it-IT" w:eastAsia="it-IT"/>
              </w:rPr>
              <w:t>N.B.: Nel caso di progetto suddiviso in lotti, se non vengono appaltati tutti i lotti con la presente procedura di gara specificare per quali lotti viene indetta la presente gara.</w:t>
            </w:r>
          </w:p>
          <w:p w14:paraId="32F5F714" w14:textId="77777777" w:rsidR="0023334E" w:rsidRPr="009C2C8C" w:rsidRDefault="0023334E" w:rsidP="00724BEC">
            <w:pPr>
              <w:jc w:val="both"/>
              <w:rPr>
                <w:rFonts w:ascii="Aptos" w:hAnsi="Aptos" w:cstheme="majorHAnsi"/>
                <w:color w:val="FF0000"/>
                <w:sz w:val="22"/>
                <w:szCs w:val="22"/>
                <w:lang w:val="it-IT"/>
              </w:rPr>
            </w:pPr>
            <w:r w:rsidRPr="009C2C8C">
              <w:rPr>
                <w:rFonts w:ascii="Aptos" w:hAnsi="Aptos" w:cstheme="majorHAnsi"/>
                <w:color w:val="FF0000"/>
                <w:sz w:val="22"/>
                <w:szCs w:val="22"/>
                <w:lang w:val="it-IT"/>
              </w:rPr>
              <w:t>L’appalto è stato suddiviso in lotti e oggetto della presente procedura è solo il seguente lotto / sono solo i seguenti lotti:</w:t>
            </w:r>
          </w:p>
          <w:p w14:paraId="2114977B" w14:textId="77777777" w:rsidR="0023334E" w:rsidRPr="009C2C8C" w:rsidRDefault="0023334E" w:rsidP="00724BEC">
            <w:pPr>
              <w:pStyle w:val="Default"/>
              <w:widowControl w:val="0"/>
              <w:ind w:right="105"/>
              <w:jc w:val="both"/>
              <w:rPr>
                <w:rFonts w:ascii="Aptos" w:hAnsi="Aptos" w:cstheme="majorHAnsi"/>
                <w:color w:val="auto"/>
                <w:sz w:val="22"/>
                <w:szCs w:val="22"/>
                <w:lang w:val="en-US"/>
              </w:rPr>
            </w:pPr>
            <w:r w:rsidRPr="009C2C8C">
              <w:rPr>
                <w:rFonts w:ascii="Aptos" w:hAnsi="Aptos" w:cstheme="majorHAnsi"/>
                <w:color w:val="FF0000"/>
                <w:sz w:val="22"/>
                <w:szCs w:val="22"/>
              </w:rPr>
              <w:fldChar w:fldCharType="begin">
                <w:ffData>
                  <w:name w:val="Testo123"/>
                  <w:enabled/>
                  <w:calcOnExit w:val="0"/>
                  <w:textInput/>
                </w:ffData>
              </w:fldChar>
            </w:r>
            <w:r w:rsidRPr="009C2C8C">
              <w:rPr>
                <w:rFonts w:ascii="Aptos" w:hAnsi="Aptos" w:cstheme="majorHAnsi"/>
                <w:color w:val="FF0000"/>
                <w:sz w:val="22"/>
                <w:szCs w:val="22"/>
              </w:rPr>
              <w:instrText xml:space="preserve"> FORMTEXT </w:instrText>
            </w:r>
            <w:r w:rsidRPr="009C2C8C">
              <w:rPr>
                <w:rFonts w:ascii="Aptos" w:hAnsi="Aptos" w:cstheme="majorHAnsi"/>
                <w:color w:val="FF0000"/>
                <w:sz w:val="22"/>
                <w:szCs w:val="22"/>
              </w:rPr>
            </w:r>
            <w:r w:rsidRPr="009C2C8C">
              <w:rPr>
                <w:rFonts w:ascii="Aptos" w:hAnsi="Aptos" w:cstheme="majorHAnsi"/>
                <w:color w:val="FF0000"/>
                <w:sz w:val="22"/>
                <w:szCs w:val="22"/>
              </w:rPr>
              <w:fldChar w:fldCharType="separate"/>
            </w:r>
            <w:r w:rsidRPr="009C2C8C">
              <w:rPr>
                <w:rFonts w:ascii="Aptos" w:hAnsi="Aptos" w:cstheme="majorHAnsi"/>
                <w:color w:val="FF0000"/>
                <w:sz w:val="22"/>
                <w:szCs w:val="22"/>
              </w:rPr>
              <w:t> </w:t>
            </w:r>
            <w:r w:rsidRPr="009C2C8C">
              <w:rPr>
                <w:rFonts w:ascii="Aptos" w:hAnsi="Aptos" w:cstheme="majorHAnsi"/>
                <w:color w:val="FF0000"/>
                <w:sz w:val="22"/>
                <w:szCs w:val="22"/>
              </w:rPr>
              <w:t> </w:t>
            </w:r>
            <w:r w:rsidRPr="009C2C8C">
              <w:rPr>
                <w:rFonts w:ascii="Aptos" w:hAnsi="Aptos" w:cstheme="majorHAnsi"/>
                <w:color w:val="FF0000"/>
                <w:sz w:val="22"/>
                <w:szCs w:val="22"/>
              </w:rPr>
              <w:t> </w:t>
            </w:r>
            <w:r w:rsidRPr="009C2C8C">
              <w:rPr>
                <w:rFonts w:ascii="Aptos" w:hAnsi="Aptos" w:cstheme="majorHAnsi"/>
                <w:color w:val="FF0000"/>
                <w:sz w:val="22"/>
                <w:szCs w:val="22"/>
              </w:rPr>
              <w:t> </w:t>
            </w:r>
            <w:r w:rsidRPr="009C2C8C">
              <w:rPr>
                <w:rFonts w:ascii="Aptos" w:hAnsi="Aptos" w:cstheme="majorHAnsi"/>
                <w:color w:val="FF0000"/>
                <w:sz w:val="22"/>
                <w:szCs w:val="22"/>
              </w:rPr>
              <w:t> </w:t>
            </w:r>
            <w:r w:rsidRPr="009C2C8C">
              <w:rPr>
                <w:rFonts w:ascii="Aptos" w:hAnsi="Aptos" w:cstheme="majorHAnsi"/>
                <w:color w:val="FF0000"/>
                <w:sz w:val="22"/>
                <w:szCs w:val="22"/>
              </w:rPr>
              <w:fldChar w:fldCharType="end"/>
            </w:r>
          </w:p>
        </w:tc>
      </w:tr>
      <w:tr w:rsidR="0023334E" w:rsidRPr="009C2C8C" w14:paraId="5980A8CA" w14:textId="77777777" w:rsidTr="60C72650">
        <w:trPr>
          <w:gridAfter w:val="1"/>
          <w:wAfter w:w="155" w:type="dxa"/>
        </w:trPr>
        <w:tc>
          <w:tcPr>
            <w:tcW w:w="4474" w:type="dxa"/>
          </w:tcPr>
          <w:p w14:paraId="69DA6227" w14:textId="77777777" w:rsidR="0023334E" w:rsidRPr="009C2C8C" w:rsidRDefault="0023334E" w:rsidP="00724BEC">
            <w:pPr>
              <w:pStyle w:val="Default"/>
              <w:widowControl w:val="0"/>
              <w:ind w:right="76"/>
              <w:jc w:val="both"/>
              <w:rPr>
                <w:rFonts w:ascii="Aptos" w:hAnsi="Aptos" w:cstheme="majorHAnsi"/>
                <w:sz w:val="22"/>
                <w:szCs w:val="22"/>
                <w:lang w:val="en-US"/>
              </w:rPr>
            </w:pPr>
          </w:p>
        </w:tc>
        <w:tc>
          <w:tcPr>
            <w:tcW w:w="560" w:type="dxa"/>
          </w:tcPr>
          <w:p w14:paraId="79F45140" w14:textId="77777777" w:rsidR="0023334E" w:rsidRPr="009C2C8C" w:rsidRDefault="0023334E" w:rsidP="00724BEC">
            <w:pPr>
              <w:widowControl w:val="0"/>
              <w:ind w:right="-180"/>
              <w:jc w:val="both"/>
              <w:rPr>
                <w:rFonts w:ascii="Aptos" w:hAnsi="Aptos" w:cstheme="majorHAnsi"/>
                <w:sz w:val="22"/>
                <w:szCs w:val="22"/>
              </w:rPr>
            </w:pPr>
          </w:p>
        </w:tc>
        <w:tc>
          <w:tcPr>
            <w:tcW w:w="4461" w:type="dxa"/>
          </w:tcPr>
          <w:p w14:paraId="2CDDF159" w14:textId="77777777" w:rsidR="0023334E" w:rsidRPr="009C2C8C" w:rsidRDefault="0023334E" w:rsidP="00724BEC">
            <w:pPr>
              <w:pStyle w:val="Default"/>
              <w:widowControl w:val="0"/>
              <w:ind w:right="105"/>
              <w:jc w:val="both"/>
              <w:rPr>
                <w:rFonts w:ascii="Aptos" w:hAnsi="Aptos" w:cstheme="majorHAnsi"/>
                <w:color w:val="auto"/>
                <w:sz w:val="22"/>
                <w:szCs w:val="22"/>
                <w:lang w:val="en-US"/>
              </w:rPr>
            </w:pPr>
          </w:p>
        </w:tc>
      </w:tr>
      <w:tr w:rsidR="00C00763" w:rsidRPr="009C2C8C" w14:paraId="4FBAECE4" w14:textId="77777777" w:rsidTr="60C72650">
        <w:trPr>
          <w:gridAfter w:val="1"/>
          <w:wAfter w:w="155" w:type="dxa"/>
        </w:trPr>
        <w:tc>
          <w:tcPr>
            <w:tcW w:w="4474" w:type="dxa"/>
          </w:tcPr>
          <w:p w14:paraId="7864B3E4" w14:textId="77777777" w:rsidR="00C00763" w:rsidRPr="009C2C8C" w:rsidRDefault="00C00763" w:rsidP="00724BEC">
            <w:pPr>
              <w:jc w:val="both"/>
              <w:rPr>
                <w:rFonts w:ascii="Aptos" w:hAnsi="Aptos" w:cstheme="minorHAnsi"/>
                <w:b/>
                <w:bCs/>
                <w:color w:val="FF0000"/>
                <w:sz w:val="22"/>
                <w:szCs w:val="22"/>
                <w:lang w:val="de-DE" w:eastAsia="it-IT"/>
              </w:rPr>
            </w:pPr>
            <w:r w:rsidRPr="009C2C8C">
              <w:rPr>
                <w:rFonts w:ascii="Aptos" w:hAnsi="Aptos" w:cstheme="minorHAnsi"/>
                <w:i/>
                <w:iCs/>
                <w:color w:val="FF0000"/>
                <w:sz w:val="22"/>
                <w:szCs w:val="22"/>
                <w:highlight w:val="green"/>
                <w:lang w:val="de-DE" w:eastAsia="it-IT"/>
              </w:rPr>
              <w:t>[</w:t>
            </w:r>
            <w:r w:rsidRPr="009C2C8C">
              <w:rPr>
                <w:rFonts w:ascii="Aptos" w:hAnsi="Aptos" w:cstheme="minorHAnsi"/>
                <w:b/>
                <w:bCs/>
                <w:i/>
                <w:iCs/>
                <w:color w:val="FF0000"/>
                <w:sz w:val="22"/>
                <w:szCs w:val="22"/>
                <w:highlight w:val="green"/>
                <w:lang w:val="de-DE" w:eastAsia="it-IT"/>
              </w:rPr>
              <w:t xml:space="preserve">Fakultativ, im Falle einer Aufteilung in Lose] </w:t>
            </w:r>
            <w:r w:rsidRPr="009C2C8C">
              <w:rPr>
                <w:rFonts w:ascii="Aptos" w:hAnsi="Aptos" w:cstheme="minorHAnsi"/>
                <w:b/>
                <w:bCs/>
                <w:color w:val="FF0000"/>
                <w:sz w:val="22"/>
                <w:szCs w:val="22"/>
                <w:lang w:val="de-DE" w:eastAsia="it-IT"/>
              </w:rPr>
              <w:t>Beschränkung der Zuschlagserteilung auf eine Höchstanzahl von Losen</w:t>
            </w:r>
          </w:p>
          <w:p w14:paraId="5B767052" w14:textId="4A563986" w:rsidR="00C00763" w:rsidRPr="009C2C8C" w:rsidRDefault="00C00763" w:rsidP="00724BEC">
            <w:pPr>
              <w:pStyle w:val="Default"/>
              <w:widowControl w:val="0"/>
              <w:ind w:right="76"/>
              <w:jc w:val="both"/>
              <w:rPr>
                <w:rFonts w:ascii="Aptos" w:hAnsi="Aptos" w:cstheme="majorHAnsi"/>
                <w:sz w:val="22"/>
                <w:szCs w:val="22"/>
                <w:lang w:val="de-DE"/>
              </w:rPr>
            </w:pPr>
            <w:r w:rsidRPr="009C2C8C">
              <w:rPr>
                <w:rFonts w:ascii="Aptos" w:hAnsi="Aptos" w:cstheme="minorHAnsi"/>
                <w:color w:val="FF0000"/>
                <w:sz w:val="22"/>
                <w:szCs w:val="22"/>
                <w:lang w:val="de-DE"/>
              </w:rPr>
              <w:t xml:space="preserve">Für den Fall, dass ein Teilnehmer bei mehreren Losen erstgereiht ist, können ihm bis zu einer Höchstzahl von Nr. </w:t>
            </w:r>
            <w:r w:rsidRPr="009C2C8C">
              <w:rPr>
                <w:rFonts w:ascii="Aptos" w:hAnsi="Aptos" w:cstheme="minorHAnsi"/>
                <w:color w:val="FF0000"/>
                <w:sz w:val="22"/>
                <w:szCs w:val="22"/>
              </w:rPr>
              <w:fldChar w:fldCharType="begin">
                <w:ffData>
                  <w:name w:val="Testo123"/>
                  <w:enabled/>
                  <w:calcOnExit w:val="0"/>
                  <w:textInput/>
                </w:ffData>
              </w:fldChar>
            </w:r>
            <w:r w:rsidRPr="009C2C8C">
              <w:rPr>
                <w:rFonts w:ascii="Aptos" w:hAnsi="Aptos" w:cstheme="minorHAnsi"/>
                <w:color w:val="FF0000"/>
                <w:sz w:val="22"/>
                <w:szCs w:val="22"/>
                <w:lang w:val="de-DE"/>
              </w:rPr>
              <w:instrText xml:space="preserve"> FORMTEXT </w:instrText>
            </w:r>
            <w:r w:rsidRPr="009C2C8C">
              <w:rPr>
                <w:rFonts w:ascii="Aptos" w:hAnsi="Aptos" w:cstheme="minorHAnsi"/>
                <w:color w:val="FF0000"/>
                <w:sz w:val="22"/>
                <w:szCs w:val="22"/>
              </w:rPr>
            </w:r>
            <w:r w:rsidRPr="009C2C8C">
              <w:rPr>
                <w:rFonts w:ascii="Aptos" w:hAnsi="Aptos" w:cstheme="minorHAnsi"/>
                <w:color w:val="FF0000"/>
                <w:sz w:val="22"/>
                <w:szCs w:val="22"/>
              </w:rPr>
              <w:fldChar w:fldCharType="separate"/>
            </w:r>
            <w:r w:rsidRPr="009C2C8C">
              <w:rPr>
                <w:rFonts w:ascii="Aptos" w:hAnsi="Aptos" w:cstheme="minorHAnsi"/>
                <w:color w:val="FF0000"/>
                <w:sz w:val="22"/>
                <w:szCs w:val="22"/>
              </w:rPr>
              <w:t> </w:t>
            </w:r>
            <w:r w:rsidRPr="009C2C8C">
              <w:rPr>
                <w:rFonts w:ascii="Aptos" w:hAnsi="Aptos" w:cstheme="minorHAnsi"/>
                <w:color w:val="FF0000"/>
                <w:sz w:val="22"/>
                <w:szCs w:val="22"/>
              </w:rPr>
              <w:t> </w:t>
            </w:r>
            <w:r w:rsidRPr="009C2C8C">
              <w:rPr>
                <w:rFonts w:ascii="Aptos" w:hAnsi="Aptos" w:cstheme="minorHAnsi"/>
                <w:color w:val="FF0000"/>
                <w:sz w:val="22"/>
                <w:szCs w:val="22"/>
              </w:rPr>
              <w:t> </w:t>
            </w:r>
            <w:r w:rsidRPr="009C2C8C">
              <w:rPr>
                <w:rFonts w:ascii="Aptos" w:hAnsi="Aptos" w:cstheme="minorHAnsi"/>
                <w:color w:val="FF0000"/>
                <w:sz w:val="22"/>
                <w:szCs w:val="22"/>
              </w:rPr>
              <w:t> </w:t>
            </w:r>
            <w:r w:rsidRPr="009C2C8C">
              <w:rPr>
                <w:rFonts w:ascii="Aptos" w:hAnsi="Aptos" w:cstheme="minorHAnsi"/>
                <w:color w:val="FF0000"/>
                <w:sz w:val="22"/>
                <w:szCs w:val="22"/>
              </w:rPr>
              <w:t> </w:t>
            </w:r>
            <w:r w:rsidRPr="009C2C8C">
              <w:rPr>
                <w:rFonts w:ascii="Aptos" w:hAnsi="Aptos" w:cstheme="minorHAnsi"/>
                <w:color w:val="FF0000"/>
                <w:sz w:val="22"/>
                <w:szCs w:val="22"/>
              </w:rPr>
              <w:fldChar w:fldCharType="end"/>
            </w:r>
            <w:r w:rsidRPr="009C2C8C">
              <w:rPr>
                <w:rFonts w:ascii="Aptos" w:hAnsi="Aptos" w:cstheme="minorHAnsi"/>
                <w:color w:val="FF0000"/>
                <w:sz w:val="22"/>
                <w:szCs w:val="22"/>
                <w:lang w:val="de-DE"/>
              </w:rPr>
              <w:t xml:space="preserve"> [</w:t>
            </w:r>
            <w:r w:rsidRPr="009C2C8C">
              <w:rPr>
                <w:rFonts w:ascii="Aptos" w:hAnsi="Aptos" w:cstheme="minorHAnsi"/>
                <w:i/>
                <w:iCs/>
                <w:color w:val="FF0000"/>
                <w:sz w:val="22"/>
                <w:szCs w:val="22"/>
                <w:highlight w:val="green"/>
                <w:lang w:val="de-DE"/>
              </w:rPr>
              <w:t>maximale Anzahl der zuschlagsfähigen Lose einsetzen</w:t>
            </w:r>
            <w:r w:rsidRPr="009C2C8C">
              <w:rPr>
                <w:rFonts w:ascii="Aptos" w:hAnsi="Aptos" w:cstheme="minorHAnsi"/>
                <w:color w:val="FF0000"/>
                <w:sz w:val="22"/>
                <w:szCs w:val="22"/>
                <w:lang w:val="de-DE"/>
              </w:rPr>
              <w:t>]</w:t>
            </w:r>
            <w:r w:rsidRPr="009C2C8C">
              <w:rPr>
                <w:rFonts w:ascii="Aptos" w:hAnsi="Aptos" w:cstheme="minorHAnsi"/>
                <w:i/>
                <w:iCs/>
                <w:color w:val="FF0000"/>
                <w:sz w:val="22"/>
                <w:szCs w:val="22"/>
                <w:lang w:val="de-DE"/>
              </w:rPr>
              <w:t xml:space="preserve"> </w:t>
            </w:r>
            <w:r w:rsidRPr="009C2C8C">
              <w:rPr>
                <w:rFonts w:ascii="Aptos" w:hAnsi="Aptos" w:cstheme="minorHAnsi"/>
                <w:color w:val="FF0000"/>
                <w:sz w:val="22"/>
                <w:szCs w:val="22"/>
                <w:lang w:val="de-DE"/>
              </w:rPr>
              <w:t xml:space="preserve">Lose zugeschlagen werden; diese werden anhand des Kriteriums </w:t>
            </w:r>
            <w:r w:rsidRPr="009C2C8C">
              <w:rPr>
                <w:rFonts w:ascii="Aptos" w:hAnsi="Aptos" w:cstheme="minorHAnsi"/>
                <w:color w:val="FF0000"/>
                <w:sz w:val="22"/>
                <w:szCs w:val="22"/>
              </w:rPr>
              <w:fldChar w:fldCharType="begin">
                <w:ffData>
                  <w:name w:val="Testo123"/>
                  <w:enabled/>
                  <w:calcOnExit w:val="0"/>
                  <w:textInput/>
                </w:ffData>
              </w:fldChar>
            </w:r>
            <w:r w:rsidRPr="009C2C8C">
              <w:rPr>
                <w:rFonts w:ascii="Aptos" w:hAnsi="Aptos" w:cstheme="minorHAnsi"/>
                <w:color w:val="FF0000"/>
                <w:sz w:val="22"/>
                <w:szCs w:val="22"/>
                <w:lang w:val="de-DE"/>
              </w:rPr>
              <w:instrText xml:space="preserve"> FORMTEXT </w:instrText>
            </w:r>
            <w:r w:rsidRPr="009C2C8C">
              <w:rPr>
                <w:rFonts w:ascii="Aptos" w:hAnsi="Aptos" w:cstheme="minorHAnsi"/>
                <w:color w:val="FF0000"/>
                <w:sz w:val="22"/>
                <w:szCs w:val="22"/>
              </w:rPr>
            </w:r>
            <w:r w:rsidRPr="009C2C8C">
              <w:rPr>
                <w:rFonts w:ascii="Aptos" w:hAnsi="Aptos" w:cstheme="minorHAnsi"/>
                <w:color w:val="FF0000"/>
                <w:sz w:val="22"/>
                <w:szCs w:val="22"/>
              </w:rPr>
              <w:fldChar w:fldCharType="separate"/>
            </w:r>
            <w:r w:rsidRPr="009C2C8C">
              <w:rPr>
                <w:rFonts w:ascii="Aptos" w:hAnsi="Aptos" w:cstheme="minorHAnsi"/>
                <w:color w:val="FF0000"/>
                <w:sz w:val="22"/>
                <w:szCs w:val="22"/>
              </w:rPr>
              <w:t> </w:t>
            </w:r>
            <w:r w:rsidRPr="009C2C8C">
              <w:rPr>
                <w:rFonts w:ascii="Aptos" w:hAnsi="Aptos" w:cstheme="minorHAnsi"/>
                <w:color w:val="FF0000"/>
                <w:sz w:val="22"/>
                <w:szCs w:val="22"/>
              </w:rPr>
              <w:t> </w:t>
            </w:r>
            <w:r w:rsidRPr="009C2C8C">
              <w:rPr>
                <w:rFonts w:ascii="Aptos" w:hAnsi="Aptos" w:cstheme="minorHAnsi"/>
                <w:color w:val="FF0000"/>
                <w:sz w:val="22"/>
                <w:szCs w:val="22"/>
              </w:rPr>
              <w:t> </w:t>
            </w:r>
            <w:r w:rsidRPr="009C2C8C">
              <w:rPr>
                <w:rFonts w:ascii="Aptos" w:hAnsi="Aptos" w:cstheme="minorHAnsi"/>
                <w:color w:val="FF0000"/>
                <w:sz w:val="22"/>
                <w:szCs w:val="22"/>
              </w:rPr>
              <w:t> </w:t>
            </w:r>
            <w:r w:rsidRPr="009C2C8C">
              <w:rPr>
                <w:rFonts w:ascii="Aptos" w:hAnsi="Aptos" w:cstheme="minorHAnsi"/>
                <w:color w:val="FF0000"/>
                <w:sz w:val="22"/>
                <w:szCs w:val="22"/>
              </w:rPr>
              <w:t> </w:t>
            </w:r>
            <w:r w:rsidRPr="009C2C8C">
              <w:rPr>
                <w:rFonts w:ascii="Aptos" w:hAnsi="Aptos" w:cstheme="minorHAnsi"/>
                <w:color w:val="FF0000"/>
                <w:sz w:val="22"/>
                <w:szCs w:val="22"/>
              </w:rPr>
              <w:fldChar w:fldCharType="end"/>
            </w:r>
            <w:r w:rsidRPr="009C2C8C">
              <w:rPr>
                <w:rFonts w:ascii="Aptos" w:hAnsi="Aptos" w:cstheme="minorHAnsi"/>
                <w:color w:val="FF0000"/>
                <w:sz w:val="22"/>
                <w:szCs w:val="22"/>
                <w:lang w:val="de-DE"/>
              </w:rPr>
              <w:t xml:space="preserve"> bestimmt</w:t>
            </w:r>
            <w:r w:rsidRPr="009C2C8C">
              <w:rPr>
                <w:rFonts w:ascii="Aptos" w:hAnsi="Aptos" w:cstheme="minorHAnsi"/>
                <w:i/>
                <w:iCs/>
                <w:color w:val="FF0000"/>
                <w:sz w:val="22"/>
                <w:szCs w:val="22"/>
                <w:lang w:val="de-DE"/>
              </w:rPr>
              <w:t xml:space="preserve"> [</w:t>
            </w:r>
            <w:r w:rsidRPr="009C2C8C">
              <w:rPr>
                <w:rFonts w:ascii="Aptos" w:hAnsi="Aptos" w:cstheme="minorHAnsi"/>
                <w:i/>
                <w:iCs/>
                <w:color w:val="FF0000"/>
                <w:sz w:val="22"/>
                <w:szCs w:val="22"/>
                <w:highlight w:val="green"/>
                <w:lang w:val="de-DE"/>
              </w:rPr>
              <w:t>die Vergabestelle legt das Kriterium fest, das objektiv und nicht diskriminierend sein muss, um zu bestimmen, welche Lose vergeben werden</w:t>
            </w:r>
            <w:r w:rsidRPr="009C2C8C">
              <w:rPr>
                <w:rFonts w:ascii="Aptos" w:hAnsi="Aptos" w:cstheme="minorHAnsi"/>
                <w:i/>
                <w:iCs/>
                <w:color w:val="FF0000"/>
                <w:sz w:val="22"/>
                <w:szCs w:val="22"/>
                <w:lang w:val="de-DE"/>
              </w:rPr>
              <w:t>].</w:t>
            </w:r>
            <w:r w:rsidRPr="009C2C8C">
              <w:rPr>
                <w:rFonts w:ascii="Aptos" w:hAnsi="Aptos" w:cstheme="minorHAnsi"/>
                <w:i/>
                <w:iCs/>
                <w:color w:val="FF0000"/>
                <w:sz w:val="22"/>
                <w:szCs w:val="22"/>
                <w:lang w:val="de-DE"/>
              </w:rPr>
              <w:br/>
            </w:r>
            <w:r w:rsidRPr="009C2C8C">
              <w:rPr>
                <w:rFonts w:ascii="Aptos" w:hAnsi="Aptos" w:cstheme="minorHAnsi"/>
                <w:color w:val="FF0000"/>
                <w:sz w:val="22"/>
                <w:szCs w:val="22"/>
                <w:lang w:val="de-DE"/>
              </w:rPr>
              <w:lastRenderedPageBreak/>
              <w:t xml:space="preserve">Diese Beschränkung wurde festgelegt, weil </w:t>
            </w:r>
            <w:r w:rsidRPr="009C2C8C">
              <w:rPr>
                <w:rFonts w:ascii="Aptos" w:hAnsi="Aptos" w:cstheme="minorHAnsi"/>
                <w:color w:val="FF0000"/>
                <w:sz w:val="22"/>
                <w:szCs w:val="22"/>
              </w:rPr>
              <w:fldChar w:fldCharType="begin">
                <w:ffData>
                  <w:name w:val="Testo123"/>
                  <w:enabled/>
                  <w:calcOnExit w:val="0"/>
                  <w:textInput/>
                </w:ffData>
              </w:fldChar>
            </w:r>
            <w:r w:rsidRPr="009C2C8C">
              <w:rPr>
                <w:rFonts w:ascii="Aptos" w:hAnsi="Aptos" w:cstheme="minorHAnsi"/>
                <w:color w:val="FF0000"/>
                <w:sz w:val="22"/>
                <w:szCs w:val="22"/>
                <w:lang w:val="de-DE"/>
              </w:rPr>
              <w:instrText xml:space="preserve"> FORMTEXT </w:instrText>
            </w:r>
            <w:r w:rsidRPr="009C2C8C">
              <w:rPr>
                <w:rFonts w:ascii="Aptos" w:hAnsi="Aptos" w:cstheme="minorHAnsi"/>
                <w:color w:val="FF0000"/>
                <w:sz w:val="22"/>
                <w:szCs w:val="22"/>
              </w:rPr>
            </w:r>
            <w:r w:rsidRPr="009C2C8C">
              <w:rPr>
                <w:rFonts w:ascii="Aptos" w:hAnsi="Aptos" w:cstheme="minorHAnsi"/>
                <w:color w:val="FF0000"/>
                <w:sz w:val="22"/>
                <w:szCs w:val="22"/>
              </w:rPr>
              <w:fldChar w:fldCharType="separate"/>
            </w:r>
            <w:r w:rsidRPr="009C2C8C">
              <w:rPr>
                <w:rFonts w:ascii="Aptos" w:hAnsi="Aptos" w:cstheme="minorHAnsi"/>
                <w:color w:val="FF0000"/>
                <w:sz w:val="22"/>
                <w:szCs w:val="22"/>
              </w:rPr>
              <w:t> </w:t>
            </w:r>
            <w:r w:rsidRPr="009C2C8C">
              <w:rPr>
                <w:rFonts w:ascii="Aptos" w:hAnsi="Aptos" w:cstheme="minorHAnsi"/>
                <w:color w:val="FF0000"/>
                <w:sz w:val="22"/>
                <w:szCs w:val="22"/>
              </w:rPr>
              <w:t> </w:t>
            </w:r>
            <w:r w:rsidRPr="009C2C8C">
              <w:rPr>
                <w:rFonts w:ascii="Aptos" w:hAnsi="Aptos" w:cstheme="minorHAnsi"/>
                <w:color w:val="FF0000"/>
                <w:sz w:val="22"/>
                <w:szCs w:val="22"/>
              </w:rPr>
              <w:t> </w:t>
            </w:r>
            <w:r w:rsidRPr="009C2C8C">
              <w:rPr>
                <w:rFonts w:ascii="Aptos" w:hAnsi="Aptos" w:cstheme="minorHAnsi"/>
                <w:color w:val="FF0000"/>
                <w:sz w:val="22"/>
                <w:szCs w:val="22"/>
              </w:rPr>
              <w:t> </w:t>
            </w:r>
            <w:r w:rsidRPr="009C2C8C">
              <w:rPr>
                <w:rFonts w:ascii="Aptos" w:hAnsi="Aptos" w:cstheme="minorHAnsi"/>
                <w:color w:val="FF0000"/>
                <w:sz w:val="22"/>
                <w:szCs w:val="22"/>
              </w:rPr>
              <w:t> </w:t>
            </w:r>
            <w:r w:rsidRPr="009C2C8C">
              <w:rPr>
                <w:rFonts w:ascii="Aptos" w:hAnsi="Aptos" w:cstheme="minorHAnsi"/>
                <w:color w:val="FF0000"/>
                <w:sz w:val="22"/>
                <w:szCs w:val="22"/>
              </w:rPr>
              <w:fldChar w:fldCharType="end"/>
            </w:r>
            <w:r w:rsidRPr="009C2C8C">
              <w:rPr>
                <w:rFonts w:ascii="Aptos" w:hAnsi="Aptos" w:cstheme="minorHAnsi"/>
                <w:i/>
                <w:iCs/>
                <w:color w:val="FF0000"/>
                <w:sz w:val="22"/>
                <w:szCs w:val="22"/>
                <w:lang w:val="de-DE"/>
              </w:rPr>
              <w:t xml:space="preserve"> </w:t>
            </w:r>
            <w:r w:rsidRPr="009C2C8C">
              <w:rPr>
                <w:rFonts w:ascii="Aptos" w:hAnsi="Aptos" w:cstheme="minorHAnsi"/>
                <w:i/>
                <w:iCs/>
                <w:color w:val="FF0000"/>
                <w:sz w:val="22"/>
                <w:szCs w:val="22"/>
                <w:highlight w:val="green"/>
                <w:lang w:val="de-DE"/>
              </w:rPr>
              <w:t>[die Gründe der Wahl gemäß Artikel 58 des Kodex angeben]</w:t>
            </w:r>
          </w:p>
        </w:tc>
        <w:tc>
          <w:tcPr>
            <w:tcW w:w="560" w:type="dxa"/>
          </w:tcPr>
          <w:p w14:paraId="69BFD127" w14:textId="77777777" w:rsidR="00C00763" w:rsidRPr="009C2C8C" w:rsidRDefault="00C00763" w:rsidP="00724BEC">
            <w:pPr>
              <w:widowControl w:val="0"/>
              <w:ind w:right="-180"/>
              <w:jc w:val="both"/>
              <w:rPr>
                <w:rFonts w:ascii="Aptos" w:hAnsi="Aptos" w:cstheme="majorHAnsi"/>
                <w:sz w:val="22"/>
                <w:szCs w:val="22"/>
                <w:lang w:val="de-DE"/>
              </w:rPr>
            </w:pPr>
          </w:p>
        </w:tc>
        <w:tc>
          <w:tcPr>
            <w:tcW w:w="4461" w:type="dxa"/>
          </w:tcPr>
          <w:p w14:paraId="68E9A1B8" w14:textId="77777777" w:rsidR="00C00763" w:rsidRPr="009C2C8C" w:rsidRDefault="00C00763" w:rsidP="00724BEC">
            <w:pPr>
              <w:jc w:val="both"/>
              <w:rPr>
                <w:rFonts w:ascii="Aptos" w:hAnsi="Aptos" w:cstheme="minorHAnsi"/>
                <w:b/>
                <w:i/>
                <w:iCs/>
                <w:color w:val="FF0000"/>
                <w:sz w:val="22"/>
                <w:szCs w:val="22"/>
                <w:lang w:val="it-IT" w:eastAsia="it-IT"/>
              </w:rPr>
            </w:pPr>
            <w:r w:rsidRPr="009C2C8C">
              <w:rPr>
                <w:rFonts w:ascii="Aptos" w:hAnsi="Aptos" w:cstheme="minorHAnsi"/>
                <w:b/>
                <w:i/>
                <w:iCs/>
                <w:color w:val="FF0000"/>
                <w:sz w:val="22"/>
                <w:szCs w:val="22"/>
                <w:highlight w:val="green"/>
                <w:lang w:val="it-IT" w:eastAsia="it-IT"/>
              </w:rPr>
              <w:t xml:space="preserve">[Facoltativo, in caso di suddivisione in lotti] </w:t>
            </w:r>
            <w:r w:rsidRPr="009C2C8C">
              <w:rPr>
                <w:rFonts w:ascii="Aptos" w:hAnsi="Aptos" w:cstheme="minorHAnsi"/>
                <w:b/>
                <w:i/>
                <w:iCs/>
                <w:color w:val="FF0000"/>
                <w:sz w:val="22"/>
                <w:szCs w:val="22"/>
                <w:lang w:val="it-IT" w:eastAsia="it-IT"/>
              </w:rPr>
              <w:t>Limitazione dell’aggiudicazione ad un numero massimo di lotti</w:t>
            </w:r>
          </w:p>
          <w:p w14:paraId="65EDFA17" w14:textId="77777777" w:rsidR="00C00763" w:rsidRPr="009C2C8C" w:rsidRDefault="00C00763" w:rsidP="00724BEC">
            <w:pPr>
              <w:jc w:val="both"/>
              <w:rPr>
                <w:rFonts w:ascii="Aptos" w:hAnsi="Aptos" w:cstheme="minorHAnsi"/>
                <w:i/>
                <w:iCs/>
                <w:color w:val="FF0000"/>
                <w:sz w:val="22"/>
                <w:szCs w:val="22"/>
                <w:lang w:val="it-IT" w:eastAsia="it-IT"/>
              </w:rPr>
            </w:pPr>
            <w:r w:rsidRPr="009C2C8C">
              <w:rPr>
                <w:rFonts w:ascii="Aptos" w:hAnsi="Aptos" w:cstheme="minorHAnsi"/>
                <w:iCs/>
                <w:color w:val="FF0000"/>
                <w:sz w:val="22"/>
                <w:szCs w:val="22"/>
                <w:lang w:val="it-IT" w:eastAsia="it-IT"/>
              </w:rPr>
              <w:t>Nel caso in cui un concorrente risulti primo in graduatoria per più lotti, al medesimo potranno essere aggiudicati fino ad un massimo di n</w:t>
            </w:r>
            <w:r w:rsidRPr="009C2C8C">
              <w:rPr>
                <w:rFonts w:ascii="Aptos" w:hAnsi="Aptos" w:cstheme="minorHAnsi"/>
                <w:i/>
                <w:iCs/>
                <w:color w:val="FF0000"/>
                <w:sz w:val="22"/>
                <w:szCs w:val="22"/>
                <w:lang w:val="it-IT" w:eastAsia="it-IT"/>
              </w:rPr>
              <w:t>.</w:t>
            </w:r>
            <w:r w:rsidRPr="009C2C8C">
              <w:rPr>
                <w:rFonts w:ascii="Aptos" w:hAnsi="Aptos" w:cstheme="minorHAnsi"/>
                <w:color w:val="FF0000"/>
                <w:sz w:val="22"/>
                <w:szCs w:val="22"/>
                <w:lang w:val="it-IT"/>
              </w:rPr>
              <w:t xml:space="preserve"> </w:t>
            </w:r>
            <w:r w:rsidRPr="009C2C8C">
              <w:rPr>
                <w:rFonts w:ascii="Aptos" w:hAnsi="Aptos" w:cstheme="minorHAnsi"/>
                <w:color w:val="FF0000"/>
                <w:sz w:val="22"/>
                <w:szCs w:val="22"/>
              </w:rPr>
              <w:fldChar w:fldCharType="begin">
                <w:ffData>
                  <w:name w:val="Testo123"/>
                  <w:enabled/>
                  <w:calcOnExit w:val="0"/>
                  <w:textInput/>
                </w:ffData>
              </w:fldChar>
            </w:r>
            <w:r w:rsidRPr="009C2C8C">
              <w:rPr>
                <w:rFonts w:ascii="Aptos" w:hAnsi="Aptos" w:cstheme="minorHAnsi"/>
                <w:color w:val="FF0000"/>
                <w:sz w:val="22"/>
                <w:szCs w:val="22"/>
                <w:lang w:val="it-IT"/>
              </w:rPr>
              <w:instrText xml:space="preserve"> FORMTEXT </w:instrText>
            </w:r>
            <w:r w:rsidRPr="009C2C8C">
              <w:rPr>
                <w:rFonts w:ascii="Aptos" w:hAnsi="Aptos" w:cstheme="minorHAnsi"/>
                <w:color w:val="FF0000"/>
                <w:sz w:val="22"/>
                <w:szCs w:val="22"/>
              </w:rPr>
            </w:r>
            <w:r w:rsidRPr="009C2C8C">
              <w:rPr>
                <w:rFonts w:ascii="Aptos" w:hAnsi="Aptos" w:cstheme="minorHAnsi"/>
                <w:color w:val="FF0000"/>
                <w:sz w:val="22"/>
                <w:szCs w:val="22"/>
              </w:rPr>
              <w:fldChar w:fldCharType="separate"/>
            </w:r>
            <w:r w:rsidRPr="009C2C8C">
              <w:rPr>
                <w:rFonts w:ascii="Aptos" w:hAnsi="Aptos" w:cstheme="minorHAnsi"/>
                <w:color w:val="FF0000"/>
                <w:sz w:val="22"/>
                <w:szCs w:val="22"/>
              </w:rPr>
              <w:t> </w:t>
            </w:r>
            <w:r w:rsidRPr="009C2C8C">
              <w:rPr>
                <w:rFonts w:ascii="Aptos" w:hAnsi="Aptos" w:cstheme="minorHAnsi"/>
                <w:color w:val="FF0000"/>
                <w:sz w:val="22"/>
                <w:szCs w:val="22"/>
              </w:rPr>
              <w:t> </w:t>
            </w:r>
            <w:r w:rsidRPr="009C2C8C">
              <w:rPr>
                <w:rFonts w:ascii="Aptos" w:hAnsi="Aptos" w:cstheme="minorHAnsi"/>
                <w:color w:val="FF0000"/>
                <w:sz w:val="22"/>
                <w:szCs w:val="22"/>
              </w:rPr>
              <w:t> </w:t>
            </w:r>
            <w:r w:rsidRPr="009C2C8C">
              <w:rPr>
                <w:rFonts w:ascii="Aptos" w:hAnsi="Aptos" w:cstheme="minorHAnsi"/>
                <w:color w:val="FF0000"/>
                <w:sz w:val="22"/>
                <w:szCs w:val="22"/>
              </w:rPr>
              <w:t> </w:t>
            </w:r>
            <w:r w:rsidRPr="009C2C8C">
              <w:rPr>
                <w:rFonts w:ascii="Aptos" w:hAnsi="Aptos" w:cstheme="minorHAnsi"/>
                <w:color w:val="FF0000"/>
                <w:sz w:val="22"/>
                <w:szCs w:val="22"/>
              </w:rPr>
              <w:t> </w:t>
            </w:r>
            <w:r w:rsidRPr="009C2C8C">
              <w:rPr>
                <w:rFonts w:ascii="Aptos" w:hAnsi="Aptos" w:cstheme="minorHAnsi"/>
                <w:color w:val="FF0000"/>
                <w:sz w:val="22"/>
                <w:szCs w:val="22"/>
              </w:rPr>
              <w:fldChar w:fldCharType="end"/>
            </w:r>
            <w:r w:rsidRPr="009C2C8C">
              <w:rPr>
                <w:rFonts w:ascii="Aptos" w:hAnsi="Aptos" w:cstheme="minorHAnsi"/>
                <w:i/>
                <w:iCs/>
                <w:color w:val="FF0000"/>
                <w:sz w:val="22"/>
                <w:szCs w:val="22"/>
                <w:lang w:val="it-IT" w:eastAsia="it-IT"/>
              </w:rPr>
              <w:t xml:space="preserve">       </w:t>
            </w:r>
            <w:r w:rsidRPr="009C2C8C">
              <w:rPr>
                <w:rFonts w:ascii="Aptos" w:hAnsi="Aptos" w:cstheme="minorHAnsi"/>
                <w:i/>
                <w:iCs/>
                <w:color w:val="FF0000"/>
                <w:sz w:val="22"/>
                <w:szCs w:val="22"/>
                <w:highlight w:val="green"/>
                <w:lang w:val="it-IT" w:eastAsia="it-IT"/>
              </w:rPr>
              <w:t>[inserire numero massimo di lotti aggiudicabili],</w:t>
            </w:r>
            <w:r w:rsidRPr="009C2C8C">
              <w:rPr>
                <w:rFonts w:ascii="Aptos" w:hAnsi="Aptos" w:cstheme="minorHAnsi"/>
                <w:i/>
                <w:iCs/>
                <w:color w:val="FF0000"/>
                <w:sz w:val="22"/>
                <w:szCs w:val="22"/>
                <w:lang w:val="it-IT" w:eastAsia="it-IT"/>
              </w:rPr>
              <w:t xml:space="preserve"> </w:t>
            </w:r>
            <w:r w:rsidRPr="009C2C8C">
              <w:rPr>
                <w:rFonts w:ascii="Aptos" w:hAnsi="Aptos" w:cstheme="minorHAnsi"/>
                <w:iCs/>
                <w:color w:val="FF0000"/>
                <w:sz w:val="22"/>
                <w:szCs w:val="22"/>
                <w:lang w:val="it-IT" w:eastAsia="it-IT"/>
              </w:rPr>
              <w:t xml:space="preserve">lotti che saranno individuati sulla base del criterio </w:t>
            </w:r>
            <w:r w:rsidRPr="009C2C8C">
              <w:rPr>
                <w:rFonts w:ascii="Aptos" w:hAnsi="Aptos" w:cstheme="minorHAnsi"/>
                <w:color w:val="FF0000"/>
                <w:sz w:val="22"/>
                <w:szCs w:val="22"/>
              </w:rPr>
              <w:fldChar w:fldCharType="begin">
                <w:ffData>
                  <w:name w:val="Testo123"/>
                  <w:enabled/>
                  <w:calcOnExit w:val="0"/>
                  <w:textInput/>
                </w:ffData>
              </w:fldChar>
            </w:r>
            <w:r w:rsidRPr="009C2C8C">
              <w:rPr>
                <w:rFonts w:ascii="Aptos" w:hAnsi="Aptos" w:cstheme="minorHAnsi"/>
                <w:color w:val="FF0000"/>
                <w:sz w:val="22"/>
                <w:szCs w:val="22"/>
                <w:lang w:val="it-IT"/>
              </w:rPr>
              <w:instrText xml:space="preserve"> FORMTEXT </w:instrText>
            </w:r>
            <w:r w:rsidRPr="009C2C8C">
              <w:rPr>
                <w:rFonts w:ascii="Aptos" w:hAnsi="Aptos" w:cstheme="minorHAnsi"/>
                <w:color w:val="FF0000"/>
                <w:sz w:val="22"/>
                <w:szCs w:val="22"/>
              </w:rPr>
            </w:r>
            <w:r w:rsidRPr="009C2C8C">
              <w:rPr>
                <w:rFonts w:ascii="Aptos" w:hAnsi="Aptos" w:cstheme="minorHAnsi"/>
                <w:color w:val="FF0000"/>
                <w:sz w:val="22"/>
                <w:szCs w:val="22"/>
              </w:rPr>
              <w:fldChar w:fldCharType="separate"/>
            </w:r>
            <w:r w:rsidRPr="009C2C8C">
              <w:rPr>
                <w:rFonts w:ascii="Aptos" w:hAnsi="Aptos" w:cstheme="minorHAnsi"/>
                <w:color w:val="FF0000"/>
                <w:sz w:val="22"/>
                <w:szCs w:val="22"/>
              </w:rPr>
              <w:t> </w:t>
            </w:r>
            <w:r w:rsidRPr="009C2C8C">
              <w:rPr>
                <w:rFonts w:ascii="Aptos" w:hAnsi="Aptos" w:cstheme="minorHAnsi"/>
                <w:color w:val="FF0000"/>
                <w:sz w:val="22"/>
                <w:szCs w:val="22"/>
              </w:rPr>
              <w:t> </w:t>
            </w:r>
            <w:r w:rsidRPr="009C2C8C">
              <w:rPr>
                <w:rFonts w:ascii="Aptos" w:hAnsi="Aptos" w:cstheme="minorHAnsi"/>
                <w:color w:val="FF0000"/>
                <w:sz w:val="22"/>
                <w:szCs w:val="22"/>
              </w:rPr>
              <w:t> </w:t>
            </w:r>
            <w:r w:rsidRPr="009C2C8C">
              <w:rPr>
                <w:rFonts w:ascii="Aptos" w:hAnsi="Aptos" w:cstheme="minorHAnsi"/>
                <w:color w:val="FF0000"/>
                <w:sz w:val="22"/>
                <w:szCs w:val="22"/>
              </w:rPr>
              <w:t> </w:t>
            </w:r>
            <w:r w:rsidRPr="009C2C8C">
              <w:rPr>
                <w:rFonts w:ascii="Aptos" w:hAnsi="Aptos" w:cstheme="minorHAnsi"/>
                <w:color w:val="FF0000"/>
                <w:sz w:val="22"/>
                <w:szCs w:val="22"/>
              </w:rPr>
              <w:t> </w:t>
            </w:r>
            <w:r w:rsidRPr="009C2C8C">
              <w:rPr>
                <w:rFonts w:ascii="Aptos" w:hAnsi="Aptos" w:cstheme="minorHAnsi"/>
                <w:color w:val="FF0000"/>
                <w:sz w:val="22"/>
                <w:szCs w:val="22"/>
              </w:rPr>
              <w:fldChar w:fldCharType="end"/>
            </w:r>
            <w:r w:rsidRPr="009C2C8C">
              <w:rPr>
                <w:rFonts w:ascii="Aptos" w:hAnsi="Aptos" w:cstheme="minorHAnsi"/>
                <w:color w:val="FF0000"/>
                <w:sz w:val="22"/>
                <w:szCs w:val="22"/>
                <w:lang w:val="it-IT"/>
              </w:rPr>
              <w:t xml:space="preserve"> </w:t>
            </w:r>
            <w:r w:rsidRPr="009C2C8C">
              <w:rPr>
                <w:rFonts w:ascii="Aptos" w:hAnsi="Aptos" w:cstheme="minorHAnsi"/>
                <w:i/>
                <w:iCs/>
                <w:color w:val="FF0000"/>
                <w:sz w:val="22"/>
                <w:szCs w:val="22"/>
                <w:highlight w:val="green"/>
                <w:lang w:val="it-IT" w:eastAsia="it-IT"/>
              </w:rPr>
              <w:t>[la stazione appaltante definisce il criterio, che deve essere oggettivo e non discriminatorio, per determinare quali lotti saranno aggiudicati].</w:t>
            </w:r>
          </w:p>
          <w:p w14:paraId="7EC7BD6D" w14:textId="75A033EC" w:rsidR="00C00763" w:rsidRPr="009C2C8C" w:rsidRDefault="00C00763" w:rsidP="00724BEC">
            <w:pPr>
              <w:pStyle w:val="Default"/>
              <w:widowControl w:val="0"/>
              <w:ind w:right="105"/>
              <w:jc w:val="both"/>
              <w:rPr>
                <w:rFonts w:ascii="Aptos" w:hAnsi="Aptos" w:cstheme="majorHAnsi"/>
                <w:color w:val="auto"/>
                <w:sz w:val="22"/>
                <w:szCs w:val="22"/>
              </w:rPr>
            </w:pPr>
            <w:r w:rsidRPr="009C2C8C">
              <w:rPr>
                <w:rFonts w:ascii="Aptos" w:hAnsi="Aptos" w:cstheme="minorHAnsi"/>
                <w:iCs/>
                <w:color w:val="FF0000"/>
                <w:sz w:val="22"/>
                <w:szCs w:val="22"/>
              </w:rPr>
              <w:t xml:space="preserve">Tale limitazione è stata imposta perché </w:t>
            </w:r>
            <w:r w:rsidRPr="009C2C8C">
              <w:rPr>
                <w:rFonts w:ascii="Aptos" w:hAnsi="Aptos" w:cstheme="minorHAnsi"/>
                <w:color w:val="FF0000"/>
                <w:sz w:val="22"/>
                <w:szCs w:val="22"/>
              </w:rPr>
              <w:fldChar w:fldCharType="begin">
                <w:ffData>
                  <w:name w:val="Testo123"/>
                  <w:enabled/>
                  <w:calcOnExit w:val="0"/>
                  <w:textInput/>
                </w:ffData>
              </w:fldChar>
            </w:r>
            <w:r w:rsidRPr="009C2C8C">
              <w:rPr>
                <w:rFonts w:ascii="Aptos" w:hAnsi="Aptos" w:cstheme="minorHAnsi"/>
                <w:color w:val="FF0000"/>
                <w:sz w:val="22"/>
                <w:szCs w:val="22"/>
              </w:rPr>
              <w:instrText xml:space="preserve"> FORMTEXT </w:instrText>
            </w:r>
            <w:r w:rsidRPr="009C2C8C">
              <w:rPr>
                <w:rFonts w:ascii="Aptos" w:hAnsi="Aptos" w:cstheme="minorHAnsi"/>
                <w:color w:val="FF0000"/>
                <w:sz w:val="22"/>
                <w:szCs w:val="22"/>
              </w:rPr>
            </w:r>
            <w:r w:rsidRPr="009C2C8C">
              <w:rPr>
                <w:rFonts w:ascii="Aptos" w:hAnsi="Aptos" w:cstheme="minorHAnsi"/>
                <w:color w:val="FF0000"/>
                <w:sz w:val="22"/>
                <w:szCs w:val="22"/>
              </w:rPr>
              <w:fldChar w:fldCharType="separate"/>
            </w:r>
            <w:r w:rsidRPr="009C2C8C">
              <w:rPr>
                <w:rFonts w:ascii="Aptos" w:hAnsi="Aptos" w:cstheme="minorHAnsi"/>
                <w:color w:val="FF0000"/>
                <w:sz w:val="22"/>
                <w:szCs w:val="22"/>
              </w:rPr>
              <w:t> </w:t>
            </w:r>
            <w:r w:rsidRPr="009C2C8C">
              <w:rPr>
                <w:rFonts w:ascii="Aptos" w:hAnsi="Aptos" w:cstheme="minorHAnsi"/>
                <w:color w:val="FF0000"/>
                <w:sz w:val="22"/>
                <w:szCs w:val="22"/>
              </w:rPr>
              <w:t> </w:t>
            </w:r>
            <w:r w:rsidRPr="009C2C8C">
              <w:rPr>
                <w:rFonts w:ascii="Aptos" w:hAnsi="Aptos" w:cstheme="minorHAnsi"/>
                <w:color w:val="FF0000"/>
                <w:sz w:val="22"/>
                <w:szCs w:val="22"/>
              </w:rPr>
              <w:t> </w:t>
            </w:r>
            <w:r w:rsidRPr="009C2C8C">
              <w:rPr>
                <w:rFonts w:ascii="Aptos" w:hAnsi="Aptos" w:cstheme="minorHAnsi"/>
                <w:color w:val="FF0000"/>
                <w:sz w:val="22"/>
                <w:szCs w:val="22"/>
              </w:rPr>
              <w:t> </w:t>
            </w:r>
            <w:r w:rsidRPr="009C2C8C">
              <w:rPr>
                <w:rFonts w:ascii="Aptos" w:hAnsi="Aptos" w:cstheme="minorHAnsi"/>
                <w:color w:val="FF0000"/>
                <w:sz w:val="22"/>
                <w:szCs w:val="22"/>
              </w:rPr>
              <w:t> </w:t>
            </w:r>
            <w:r w:rsidRPr="009C2C8C">
              <w:rPr>
                <w:rFonts w:ascii="Aptos" w:hAnsi="Aptos" w:cstheme="minorHAnsi"/>
                <w:color w:val="FF0000"/>
                <w:sz w:val="22"/>
                <w:szCs w:val="22"/>
              </w:rPr>
              <w:fldChar w:fldCharType="end"/>
            </w:r>
            <w:r w:rsidRPr="009C2C8C">
              <w:rPr>
                <w:rFonts w:ascii="Aptos" w:hAnsi="Aptos" w:cstheme="minorHAnsi"/>
                <w:i/>
                <w:iCs/>
                <w:color w:val="FF0000"/>
                <w:sz w:val="22"/>
                <w:szCs w:val="22"/>
              </w:rPr>
              <w:t xml:space="preserve">       </w:t>
            </w:r>
            <w:r w:rsidRPr="009C2C8C">
              <w:rPr>
                <w:rFonts w:ascii="Aptos" w:hAnsi="Aptos" w:cstheme="minorHAnsi"/>
                <w:i/>
                <w:iCs/>
                <w:color w:val="FF0000"/>
                <w:sz w:val="22"/>
                <w:szCs w:val="22"/>
                <w:highlight w:val="green"/>
              </w:rPr>
              <w:lastRenderedPageBreak/>
              <w:t>[Indicare le ragioni della scelta ai sensi dell’articolo 58 del Codice].</w:t>
            </w:r>
          </w:p>
        </w:tc>
      </w:tr>
      <w:tr w:rsidR="00C00763" w:rsidRPr="009C2C8C" w14:paraId="40C5E69A" w14:textId="77777777" w:rsidTr="60C72650">
        <w:trPr>
          <w:gridAfter w:val="1"/>
          <w:wAfter w:w="155" w:type="dxa"/>
        </w:trPr>
        <w:tc>
          <w:tcPr>
            <w:tcW w:w="4474" w:type="dxa"/>
          </w:tcPr>
          <w:p w14:paraId="3C79BDDF" w14:textId="77777777" w:rsidR="00C00763" w:rsidRPr="009C2C8C" w:rsidRDefault="00C00763" w:rsidP="00724BEC">
            <w:pPr>
              <w:pStyle w:val="Default"/>
              <w:widowControl w:val="0"/>
              <w:ind w:right="76"/>
              <w:jc w:val="both"/>
              <w:rPr>
                <w:rFonts w:ascii="Aptos" w:hAnsi="Aptos" w:cstheme="majorHAnsi"/>
                <w:sz w:val="22"/>
                <w:szCs w:val="22"/>
              </w:rPr>
            </w:pPr>
          </w:p>
        </w:tc>
        <w:tc>
          <w:tcPr>
            <w:tcW w:w="560" w:type="dxa"/>
          </w:tcPr>
          <w:p w14:paraId="2575EE27" w14:textId="77777777" w:rsidR="00C00763" w:rsidRPr="009C2C8C" w:rsidRDefault="00C00763" w:rsidP="00724BEC">
            <w:pPr>
              <w:widowControl w:val="0"/>
              <w:ind w:right="-180"/>
              <w:jc w:val="both"/>
              <w:rPr>
                <w:rFonts w:ascii="Aptos" w:hAnsi="Aptos" w:cstheme="majorHAnsi"/>
                <w:sz w:val="22"/>
                <w:szCs w:val="22"/>
                <w:lang w:val="it-IT"/>
              </w:rPr>
            </w:pPr>
          </w:p>
        </w:tc>
        <w:tc>
          <w:tcPr>
            <w:tcW w:w="4461" w:type="dxa"/>
          </w:tcPr>
          <w:p w14:paraId="383E155A" w14:textId="77777777" w:rsidR="00C00763" w:rsidRPr="009C2C8C" w:rsidRDefault="00C00763" w:rsidP="00724BEC">
            <w:pPr>
              <w:pStyle w:val="Default"/>
              <w:widowControl w:val="0"/>
              <w:ind w:right="105"/>
              <w:jc w:val="both"/>
              <w:rPr>
                <w:rFonts w:ascii="Aptos" w:hAnsi="Aptos" w:cstheme="majorHAnsi"/>
                <w:color w:val="auto"/>
                <w:sz w:val="22"/>
                <w:szCs w:val="22"/>
              </w:rPr>
            </w:pPr>
          </w:p>
        </w:tc>
      </w:tr>
      <w:tr w:rsidR="00C00763" w:rsidRPr="009C2C8C" w14:paraId="27BE4846" w14:textId="77777777" w:rsidTr="60C72650">
        <w:trPr>
          <w:gridAfter w:val="1"/>
          <w:wAfter w:w="155" w:type="dxa"/>
        </w:trPr>
        <w:tc>
          <w:tcPr>
            <w:tcW w:w="4474" w:type="dxa"/>
          </w:tcPr>
          <w:p w14:paraId="74F933F3" w14:textId="77777777" w:rsidR="00C00763" w:rsidRPr="009C2C8C" w:rsidRDefault="00C00763" w:rsidP="00724BEC">
            <w:pPr>
              <w:jc w:val="both"/>
              <w:rPr>
                <w:rFonts w:ascii="Aptos" w:hAnsi="Aptos" w:cstheme="minorHAnsi"/>
                <w:b/>
                <w:bCs/>
                <w:color w:val="FF0000"/>
                <w:sz w:val="22"/>
                <w:szCs w:val="22"/>
                <w:lang w:val="de-DE" w:eastAsia="it-IT"/>
              </w:rPr>
            </w:pPr>
            <w:r w:rsidRPr="009C2C8C">
              <w:rPr>
                <w:rFonts w:ascii="Aptos" w:hAnsi="Aptos" w:cstheme="minorHAnsi"/>
                <w:i/>
                <w:iCs/>
                <w:color w:val="FF0000"/>
                <w:sz w:val="22"/>
                <w:szCs w:val="22"/>
                <w:highlight w:val="green"/>
                <w:lang w:val="de-DE" w:eastAsia="it-IT"/>
              </w:rPr>
              <w:t>[</w:t>
            </w:r>
            <w:r w:rsidRPr="009C2C8C">
              <w:rPr>
                <w:rFonts w:ascii="Aptos" w:hAnsi="Aptos" w:cstheme="minorHAnsi"/>
                <w:b/>
                <w:bCs/>
                <w:i/>
                <w:iCs/>
                <w:color w:val="FF0000"/>
                <w:sz w:val="22"/>
                <w:szCs w:val="22"/>
                <w:highlight w:val="green"/>
                <w:lang w:val="de-DE" w:eastAsia="it-IT"/>
              </w:rPr>
              <w:t>Fakultativ</w:t>
            </w:r>
            <w:r w:rsidRPr="009C2C8C">
              <w:rPr>
                <w:rFonts w:ascii="Aptos" w:hAnsi="Aptos" w:cstheme="minorHAnsi"/>
                <w:i/>
                <w:iCs/>
                <w:color w:val="FF0000"/>
                <w:sz w:val="22"/>
                <w:szCs w:val="22"/>
                <w:highlight w:val="green"/>
                <w:lang w:val="de-DE" w:eastAsia="it-IT"/>
              </w:rPr>
              <w:t>]</w:t>
            </w:r>
            <w:r w:rsidRPr="009C2C8C">
              <w:rPr>
                <w:rFonts w:ascii="Aptos" w:hAnsi="Aptos" w:cstheme="minorHAnsi"/>
                <w:i/>
                <w:iCs/>
                <w:color w:val="FF0000"/>
                <w:sz w:val="22"/>
                <w:szCs w:val="22"/>
                <w:lang w:val="de-DE" w:eastAsia="it-IT"/>
              </w:rPr>
              <w:t xml:space="preserve"> </w:t>
            </w:r>
            <w:r w:rsidRPr="009C2C8C">
              <w:rPr>
                <w:rFonts w:ascii="Aptos" w:hAnsi="Aptos" w:cstheme="minorHAnsi"/>
                <w:b/>
                <w:bCs/>
                <w:color w:val="FF0000"/>
                <w:sz w:val="22"/>
                <w:szCs w:val="22"/>
                <w:lang w:val="de-DE" w:eastAsia="it-IT"/>
              </w:rPr>
              <w:t>Beschränkung der Teilnahme auf eine Höchstanzahl von Losen</w:t>
            </w:r>
          </w:p>
          <w:p w14:paraId="174AE27F" w14:textId="77777777" w:rsidR="00C00763" w:rsidRPr="009C2C8C" w:rsidRDefault="00C00763" w:rsidP="00724BEC">
            <w:pPr>
              <w:jc w:val="both"/>
              <w:rPr>
                <w:rFonts w:ascii="Aptos" w:hAnsi="Aptos" w:cstheme="minorHAnsi"/>
                <w:i/>
                <w:iCs/>
                <w:color w:val="FF0000"/>
                <w:sz w:val="22"/>
                <w:szCs w:val="22"/>
                <w:highlight w:val="green"/>
                <w:lang w:val="de-DE" w:eastAsia="it-IT"/>
              </w:rPr>
            </w:pPr>
            <w:r w:rsidRPr="009C2C8C">
              <w:rPr>
                <w:rFonts w:ascii="Aptos" w:hAnsi="Aptos" w:cstheme="minorHAnsi"/>
                <w:color w:val="FF0000"/>
                <w:sz w:val="22"/>
                <w:szCs w:val="22"/>
                <w:lang w:val="de-DE" w:eastAsia="it-IT"/>
              </w:rPr>
              <w:t xml:space="preserve">Jeder Teilnehmer kann ein Angebot für höchstens </w:t>
            </w:r>
            <w:r w:rsidRPr="009C2C8C">
              <w:rPr>
                <w:rFonts w:ascii="Aptos" w:hAnsi="Aptos" w:cstheme="minorHAnsi"/>
                <w:color w:val="FF0000"/>
                <w:sz w:val="22"/>
                <w:szCs w:val="22"/>
              </w:rPr>
              <w:fldChar w:fldCharType="begin">
                <w:ffData>
                  <w:name w:val="Testo123"/>
                  <w:enabled/>
                  <w:calcOnExit w:val="0"/>
                  <w:textInput/>
                </w:ffData>
              </w:fldChar>
            </w:r>
            <w:r w:rsidRPr="009C2C8C">
              <w:rPr>
                <w:rFonts w:ascii="Aptos" w:hAnsi="Aptos" w:cstheme="minorHAnsi"/>
                <w:color w:val="FF0000"/>
                <w:sz w:val="22"/>
                <w:szCs w:val="22"/>
                <w:lang w:val="de-DE"/>
              </w:rPr>
              <w:instrText xml:space="preserve"> FORMTEXT </w:instrText>
            </w:r>
            <w:r w:rsidRPr="009C2C8C">
              <w:rPr>
                <w:rFonts w:ascii="Aptos" w:hAnsi="Aptos" w:cstheme="minorHAnsi"/>
                <w:color w:val="FF0000"/>
                <w:sz w:val="22"/>
                <w:szCs w:val="22"/>
              </w:rPr>
            </w:r>
            <w:r w:rsidRPr="009C2C8C">
              <w:rPr>
                <w:rFonts w:ascii="Aptos" w:hAnsi="Aptos" w:cstheme="minorHAnsi"/>
                <w:color w:val="FF0000"/>
                <w:sz w:val="22"/>
                <w:szCs w:val="22"/>
              </w:rPr>
              <w:fldChar w:fldCharType="separate"/>
            </w:r>
            <w:r w:rsidRPr="009C2C8C">
              <w:rPr>
                <w:rFonts w:ascii="Aptos" w:hAnsi="Aptos" w:cstheme="minorHAnsi"/>
                <w:color w:val="FF0000"/>
                <w:sz w:val="22"/>
                <w:szCs w:val="22"/>
              </w:rPr>
              <w:t> </w:t>
            </w:r>
            <w:r w:rsidRPr="009C2C8C">
              <w:rPr>
                <w:rFonts w:ascii="Aptos" w:hAnsi="Aptos" w:cstheme="minorHAnsi"/>
                <w:color w:val="FF0000"/>
                <w:sz w:val="22"/>
                <w:szCs w:val="22"/>
              </w:rPr>
              <w:t> </w:t>
            </w:r>
            <w:r w:rsidRPr="009C2C8C">
              <w:rPr>
                <w:rFonts w:ascii="Aptos" w:hAnsi="Aptos" w:cstheme="minorHAnsi"/>
                <w:color w:val="FF0000"/>
                <w:sz w:val="22"/>
                <w:szCs w:val="22"/>
              </w:rPr>
              <w:t> </w:t>
            </w:r>
            <w:r w:rsidRPr="009C2C8C">
              <w:rPr>
                <w:rFonts w:ascii="Aptos" w:hAnsi="Aptos" w:cstheme="minorHAnsi"/>
                <w:color w:val="FF0000"/>
                <w:sz w:val="22"/>
                <w:szCs w:val="22"/>
              </w:rPr>
              <w:t> </w:t>
            </w:r>
            <w:r w:rsidRPr="009C2C8C">
              <w:rPr>
                <w:rFonts w:ascii="Aptos" w:hAnsi="Aptos" w:cstheme="minorHAnsi"/>
                <w:color w:val="FF0000"/>
                <w:sz w:val="22"/>
                <w:szCs w:val="22"/>
              </w:rPr>
              <w:t> </w:t>
            </w:r>
            <w:r w:rsidRPr="009C2C8C">
              <w:rPr>
                <w:rFonts w:ascii="Aptos" w:hAnsi="Aptos" w:cstheme="minorHAnsi"/>
                <w:color w:val="FF0000"/>
                <w:sz w:val="22"/>
                <w:szCs w:val="22"/>
              </w:rPr>
              <w:fldChar w:fldCharType="end"/>
            </w:r>
            <w:r w:rsidRPr="009C2C8C">
              <w:rPr>
                <w:rFonts w:ascii="Aptos" w:hAnsi="Aptos" w:cstheme="minorHAnsi"/>
                <w:i/>
                <w:iCs/>
                <w:color w:val="FF0000"/>
                <w:sz w:val="22"/>
                <w:szCs w:val="22"/>
                <w:lang w:val="de-DE" w:eastAsia="it-IT"/>
              </w:rPr>
              <w:t xml:space="preserve"> </w:t>
            </w:r>
            <w:r w:rsidRPr="009C2C8C">
              <w:rPr>
                <w:rFonts w:ascii="Aptos" w:hAnsi="Aptos" w:cstheme="minorHAnsi"/>
                <w:i/>
                <w:iCs/>
                <w:color w:val="FF0000"/>
                <w:sz w:val="22"/>
                <w:szCs w:val="22"/>
                <w:highlight w:val="green"/>
                <w:lang w:val="de-DE" w:eastAsia="it-IT"/>
              </w:rPr>
              <w:t>[maximale Anzahl der Lose, an denen teilgenommen werden kann, angeben</w:t>
            </w:r>
            <w:r w:rsidRPr="009C2C8C">
              <w:rPr>
                <w:rFonts w:ascii="Aptos" w:hAnsi="Aptos" w:cstheme="minorHAnsi"/>
                <w:i/>
                <w:iCs/>
                <w:color w:val="FF0000"/>
                <w:sz w:val="22"/>
                <w:szCs w:val="22"/>
                <w:lang w:val="de-DE" w:eastAsia="it-IT"/>
              </w:rPr>
              <w:t xml:space="preserve">] </w:t>
            </w:r>
            <w:r w:rsidRPr="009C2C8C">
              <w:rPr>
                <w:rFonts w:ascii="Aptos" w:hAnsi="Aptos" w:cstheme="minorHAnsi"/>
                <w:color w:val="FF0000"/>
                <w:sz w:val="22"/>
                <w:szCs w:val="22"/>
                <w:lang w:val="de-DE" w:eastAsia="it-IT"/>
              </w:rPr>
              <w:t xml:space="preserve">Lose einreichen. Im Falle der Teilnahme an einer größeren Anzahl von Losen als zulässig gilt der Antrag als eingereicht für </w:t>
            </w:r>
            <w:r w:rsidRPr="009C2C8C">
              <w:rPr>
                <w:rFonts w:ascii="Aptos" w:hAnsi="Aptos" w:cstheme="minorHAnsi"/>
                <w:color w:val="FF0000"/>
                <w:sz w:val="22"/>
                <w:szCs w:val="22"/>
              </w:rPr>
              <w:fldChar w:fldCharType="begin">
                <w:ffData>
                  <w:name w:val="Testo123"/>
                  <w:enabled/>
                  <w:calcOnExit w:val="0"/>
                  <w:textInput/>
                </w:ffData>
              </w:fldChar>
            </w:r>
            <w:r w:rsidRPr="009C2C8C">
              <w:rPr>
                <w:rFonts w:ascii="Aptos" w:hAnsi="Aptos" w:cstheme="minorHAnsi"/>
                <w:color w:val="FF0000"/>
                <w:sz w:val="22"/>
                <w:szCs w:val="22"/>
                <w:lang w:val="de-DE"/>
              </w:rPr>
              <w:instrText xml:space="preserve"> FORMTEXT </w:instrText>
            </w:r>
            <w:r w:rsidRPr="009C2C8C">
              <w:rPr>
                <w:rFonts w:ascii="Aptos" w:hAnsi="Aptos" w:cstheme="minorHAnsi"/>
                <w:color w:val="FF0000"/>
                <w:sz w:val="22"/>
                <w:szCs w:val="22"/>
              </w:rPr>
            </w:r>
            <w:r w:rsidRPr="009C2C8C">
              <w:rPr>
                <w:rFonts w:ascii="Aptos" w:hAnsi="Aptos" w:cstheme="minorHAnsi"/>
                <w:color w:val="FF0000"/>
                <w:sz w:val="22"/>
                <w:szCs w:val="22"/>
              </w:rPr>
              <w:fldChar w:fldCharType="separate"/>
            </w:r>
            <w:r w:rsidRPr="009C2C8C">
              <w:rPr>
                <w:rFonts w:ascii="Aptos" w:hAnsi="Aptos" w:cstheme="minorHAnsi"/>
                <w:color w:val="FF0000"/>
                <w:sz w:val="22"/>
                <w:szCs w:val="22"/>
              </w:rPr>
              <w:t> </w:t>
            </w:r>
            <w:r w:rsidRPr="009C2C8C">
              <w:rPr>
                <w:rFonts w:ascii="Aptos" w:hAnsi="Aptos" w:cstheme="minorHAnsi"/>
                <w:color w:val="FF0000"/>
                <w:sz w:val="22"/>
                <w:szCs w:val="22"/>
              </w:rPr>
              <w:t> </w:t>
            </w:r>
            <w:r w:rsidRPr="009C2C8C">
              <w:rPr>
                <w:rFonts w:ascii="Aptos" w:hAnsi="Aptos" w:cstheme="minorHAnsi"/>
                <w:color w:val="FF0000"/>
                <w:sz w:val="22"/>
                <w:szCs w:val="22"/>
              </w:rPr>
              <w:t> </w:t>
            </w:r>
            <w:r w:rsidRPr="009C2C8C">
              <w:rPr>
                <w:rFonts w:ascii="Aptos" w:hAnsi="Aptos" w:cstheme="minorHAnsi"/>
                <w:color w:val="FF0000"/>
                <w:sz w:val="22"/>
                <w:szCs w:val="22"/>
              </w:rPr>
              <w:t> </w:t>
            </w:r>
            <w:r w:rsidRPr="009C2C8C">
              <w:rPr>
                <w:rFonts w:ascii="Aptos" w:hAnsi="Aptos" w:cstheme="minorHAnsi"/>
                <w:color w:val="FF0000"/>
                <w:sz w:val="22"/>
                <w:szCs w:val="22"/>
              </w:rPr>
              <w:t> </w:t>
            </w:r>
            <w:r w:rsidRPr="009C2C8C">
              <w:rPr>
                <w:rFonts w:ascii="Aptos" w:hAnsi="Aptos" w:cstheme="minorHAnsi"/>
                <w:color w:val="FF0000"/>
                <w:sz w:val="22"/>
                <w:szCs w:val="22"/>
              </w:rPr>
              <w:fldChar w:fldCharType="end"/>
            </w:r>
            <w:r w:rsidRPr="009C2C8C">
              <w:rPr>
                <w:rFonts w:ascii="Aptos" w:hAnsi="Aptos" w:cstheme="minorHAnsi"/>
                <w:i/>
                <w:iCs/>
                <w:color w:val="FF0000"/>
                <w:sz w:val="22"/>
                <w:szCs w:val="22"/>
                <w:lang w:val="de-DE" w:eastAsia="it-IT"/>
              </w:rPr>
              <w:t xml:space="preserve"> </w:t>
            </w:r>
            <w:r w:rsidRPr="009C2C8C">
              <w:rPr>
                <w:rFonts w:ascii="Aptos" w:hAnsi="Aptos" w:cstheme="minorHAnsi"/>
                <w:i/>
                <w:iCs/>
                <w:color w:val="FF0000"/>
                <w:sz w:val="22"/>
                <w:szCs w:val="22"/>
                <w:highlight w:val="green"/>
                <w:lang w:val="de-DE" w:eastAsia="it-IT"/>
              </w:rPr>
              <w:t>[Kriterium zur Bestimmung der Lose angeben, auf die sich der Teilnahmeantrag bezieht, z.</w:t>
            </w:r>
            <w:r w:rsidRPr="009C2C8C">
              <w:rPr>
                <w:rFonts w:cs="Arial"/>
                <w:i/>
                <w:iCs/>
                <w:color w:val="FF0000"/>
                <w:sz w:val="22"/>
                <w:szCs w:val="22"/>
                <w:highlight w:val="green"/>
                <w:lang w:val="de-DE" w:eastAsia="it-IT"/>
              </w:rPr>
              <w:t> </w:t>
            </w:r>
            <w:r w:rsidRPr="009C2C8C">
              <w:rPr>
                <w:rFonts w:ascii="Aptos" w:hAnsi="Aptos" w:cstheme="minorHAnsi"/>
                <w:i/>
                <w:iCs/>
                <w:color w:val="FF0000"/>
                <w:sz w:val="22"/>
                <w:szCs w:val="22"/>
                <w:highlight w:val="green"/>
                <w:lang w:val="de-DE" w:eastAsia="it-IT"/>
              </w:rPr>
              <w:t>B. die Lose mit dem h</w:t>
            </w:r>
            <w:r w:rsidRPr="009C2C8C">
              <w:rPr>
                <w:rFonts w:ascii="Aptos" w:hAnsi="Aptos" w:cs="Aptos"/>
                <w:i/>
                <w:iCs/>
                <w:color w:val="FF0000"/>
                <w:sz w:val="22"/>
                <w:szCs w:val="22"/>
                <w:highlight w:val="green"/>
                <w:lang w:val="de-DE" w:eastAsia="it-IT"/>
              </w:rPr>
              <w:t>ö</w:t>
            </w:r>
            <w:r w:rsidRPr="009C2C8C">
              <w:rPr>
                <w:rFonts w:ascii="Aptos" w:hAnsi="Aptos" w:cstheme="minorHAnsi"/>
                <w:i/>
                <w:iCs/>
                <w:color w:val="FF0000"/>
                <w:sz w:val="22"/>
                <w:szCs w:val="22"/>
                <w:highlight w:val="green"/>
                <w:lang w:val="de-DE" w:eastAsia="it-IT"/>
              </w:rPr>
              <w:t>chsten Auftragswert].</w:t>
            </w:r>
          </w:p>
          <w:p w14:paraId="5C2D7A27" w14:textId="2EDFE74C" w:rsidR="00C00763" w:rsidRPr="009C2C8C" w:rsidRDefault="00C00763" w:rsidP="00724BEC">
            <w:pPr>
              <w:pStyle w:val="Default"/>
              <w:widowControl w:val="0"/>
              <w:ind w:right="76"/>
              <w:jc w:val="both"/>
              <w:rPr>
                <w:rFonts w:ascii="Aptos" w:hAnsi="Aptos" w:cstheme="majorHAnsi"/>
                <w:sz w:val="22"/>
                <w:szCs w:val="22"/>
                <w:lang w:val="de-DE"/>
              </w:rPr>
            </w:pPr>
            <w:r w:rsidRPr="009C2C8C">
              <w:rPr>
                <w:rFonts w:ascii="Aptos" w:hAnsi="Aptos" w:cstheme="minorHAnsi"/>
                <w:color w:val="FF0000"/>
                <w:sz w:val="22"/>
                <w:szCs w:val="22"/>
                <w:lang w:val="de-DE"/>
              </w:rPr>
              <w:t>Diese Beschr</w:t>
            </w:r>
            <w:r w:rsidRPr="009C2C8C">
              <w:rPr>
                <w:rFonts w:ascii="Aptos" w:hAnsi="Aptos" w:cs="Aptos"/>
                <w:color w:val="FF0000"/>
                <w:sz w:val="22"/>
                <w:szCs w:val="22"/>
                <w:lang w:val="de-DE"/>
              </w:rPr>
              <w:t>ä</w:t>
            </w:r>
            <w:r w:rsidRPr="009C2C8C">
              <w:rPr>
                <w:rFonts w:ascii="Aptos" w:hAnsi="Aptos" w:cstheme="minorHAnsi"/>
                <w:color w:val="FF0000"/>
                <w:sz w:val="22"/>
                <w:szCs w:val="22"/>
                <w:lang w:val="de-DE"/>
              </w:rPr>
              <w:t xml:space="preserve">nkung wurde festgelegt, weil </w:t>
            </w:r>
            <w:r w:rsidRPr="009C2C8C">
              <w:rPr>
                <w:rFonts w:ascii="Aptos" w:hAnsi="Aptos" w:cstheme="minorHAnsi"/>
                <w:color w:val="FF0000"/>
                <w:sz w:val="22"/>
                <w:szCs w:val="22"/>
              </w:rPr>
              <w:fldChar w:fldCharType="begin">
                <w:ffData>
                  <w:name w:val="Testo123"/>
                  <w:enabled/>
                  <w:calcOnExit w:val="0"/>
                  <w:textInput/>
                </w:ffData>
              </w:fldChar>
            </w:r>
            <w:r w:rsidRPr="009C2C8C">
              <w:rPr>
                <w:rFonts w:ascii="Aptos" w:hAnsi="Aptos" w:cstheme="minorHAnsi"/>
                <w:color w:val="FF0000"/>
                <w:sz w:val="22"/>
                <w:szCs w:val="22"/>
                <w:lang w:val="de-DE"/>
              </w:rPr>
              <w:instrText xml:space="preserve"> FORMTEXT </w:instrText>
            </w:r>
            <w:r w:rsidRPr="009C2C8C">
              <w:rPr>
                <w:rFonts w:ascii="Aptos" w:hAnsi="Aptos" w:cstheme="minorHAnsi"/>
                <w:color w:val="FF0000"/>
                <w:sz w:val="22"/>
                <w:szCs w:val="22"/>
              </w:rPr>
            </w:r>
            <w:r w:rsidRPr="009C2C8C">
              <w:rPr>
                <w:rFonts w:ascii="Aptos" w:hAnsi="Aptos" w:cstheme="minorHAnsi"/>
                <w:color w:val="FF0000"/>
                <w:sz w:val="22"/>
                <w:szCs w:val="22"/>
              </w:rPr>
              <w:fldChar w:fldCharType="separate"/>
            </w:r>
            <w:r w:rsidRPr="009C2C8C">
              <w:rPr>
                <w:rFonts w:ascii="Aptos" w:hAnsi="Aptos" w:cstheme="minorHAnsi"/>
                <w:color w:val="FF0000"/>
                <w:sz w:val="22"/>
                <w:szCs w:val="22"/>
              </w:rPr>
              <w:t> </w:t>
            </w:r>
            <w:r w:rsidRPr="009C2C8C">
              <w:rPr>
                <w:rFonts w:ascii="Aptos" w:hAnsi="Aptos" w:cstheme="minorHAnsi"/>
                <w:color w:val="FF0000"/>
                <w:sz w:val="22"/>
                <w:szCs w:val="22"/>
              </w:rPr>
              <w:t> </w:t>
            </w:r>
            <w:r w:rsidRPr="009C2C8C">
              <w:rPr>
                <w:rFonts w:ascii="Aptos" w:hAnsi="Aptos" w:cstheme="minorHAnsi"/>
                <w:color w:val="FF0000"/>
                <w:sz w:val="22"/>
                <w:szCs w:val="22"/>
              </w:rPr>
              <w:t> </w:t>
            </w:r>
            <w:r w:rsidRPr="009C2C8C">
              <w:rPr>
                <w:rFonts w:ascii="Aptos" w:hAnsi="Aptos" w:cstheme="minorHAnsi"/>
                <w:color w:val="FF0000"/>
                <w:sz w:val="22"/>
                <w:szCs w:val="22"/>
              </w:rPr>
              <w:t> </w:t>
            </w:r>
            <w:r w:rsidRPr="009C2C8C">
              <w:rPr>
                <w:rFonts w:ascii="Aptos" w:hAnsi="Aptos" w:cstheme="minorHAnsi"/>
                <w:color w:val="FF0000"/>
                <w:sz w:val="22"/>
                <w:szCs w:val="22"/>
              </w:rPr>
              <w:t> </w:t>
            </w:r>
            <w:r w:rsidRPr="009C2C8C">
              <w:rPr>
                <w:rFonts w:ascii="Aptos" w:hAnsi="Aptos" w:cstheme="minorHAnsi"/>
                <w:color w:val="FF0000"/>
                <w:sz w:val="22"/>
                <w:szCs w:val="22"/>
              </w:rPr>
              <w:fldChar w:fldCharType="end"/>
            </w:r>
            <w:r w:rsidRPr="009C2C8C">
              <w:rPr>
                <w:rFonts w:ascii="Aptos" w:hAnsi="Aptos" w:cstheme="minorHAnsi"/>
                <w:i/>
                <w:iCs/>
                <w:color w:val="FF0000"/>
                <w:sz w:val="22"/>
                <w:szCs w:val="22"/>
                <w:lang w:val="de-DE"/>
              </w:rPr>
              <w:t xml:space="preserve"> </w:t>
            </w:r>
            <w:r w:rsidRPr="009C2C8C">
              <w:rPr>
                <w:rFonts w:ascii="Aptos" w:hAnsi="Aptos" w:cstheme="minorHAnsi"/>
                <w:i/>
                <w:iCs/>
                <w:color w:val="FF0000"/>
                <w:sz w:val="22"/>
                <w:szCs w:val="22"/>
                <w:highlight w:val="green"/>
                <w:lang w:val="de-DE"/>
              </w:rPr>
              <w:t>[die Gr</w:t>
            </w:r>
            <w:r w:rsidRPr="009C2C8C">
              <w:rPr>
                <w:rFonts w:ascii="Aptos" w:hAnsi="Aptos" w:cs="Aptos"/>
                <w:i/>
                <w:iCs/>
                <w:color w:val="FF0000"/>
                <w:sz w:val="22"/>
                <w:szCs w:val="22"/>
                <w:highlight w:val="green"/>
                <w:lang w:val="de-DE"/>
              </w:rPr>
              <w:t>ü</w:t>
            </w:r>
            <w:r w:rsidRPr="009C2C8C">
              <w:rPr>
                <w:rFonts w:ascii="Aptos" w:hAnsi="Aptos" w:cstheme="minorHAnsi"/>
                <w:i/>
                <w:iCs/>
                <w:color w:val="FF0000"/>
                <w:sz w:val="22"/>
                <w:szCs w:val="22"/>
                <w:highlight w:val="green"/>
                <w:lang w:val="de-DE"/>
              </w:rPr>
              <w:t>nde gem</w:t>
            </w:r>
            <w:r w:rsidRPr="009C2C8C">
              <w:rPr>
                <w:rFonts w:ascii="Aptos" w:hAnsi="Aptos" w:cs="Aptos"/>
                <w:i/>
                <w:iCs/>
                <w:color w:val="FF0000"/>
                <w:sz w:val="22"/>
                <w:szCs w:val="22"/>
                <w:highlight w:val="green"/>
                <w:lang w:val="de-DE"/>
              </w:rPr>
              <w:t>äß</w:t>
            </w:r>
            <w:r w:rsidRPr="009C2C8C">
              <w:rPr>
                <w:rFonts w:ascii="Aptos" w:hAnsi="Aptos" w:cstheme="minorHAnsi"/>
                <w:i/>
                <w:iCs/>
                <w:color w:val="FF0000"/>
                <w:sz w:val="22"/>
                <w:szCs w:val="22"/>
                <w:highlight w:val="green"/>
                <w:lang w:val="de-DE"/>
              </w:rPr>
              <w:t xml:space="preserve"> Artikel 58 des Kodex angeben].</w:t>
            </w:r>
            <w:r w:rsidRPr="009C2C8C">
              <w:rPr>
                <w:rFonts w:ascii="Aptos" w:hAnsi="Aptos" w:cstheme="minorHAnsi"/>
                <w:i/>
                <w:iCs/>
                <w:color w:val="FF0000"/>
                <w:sz w:val="22"/>
                <w:szCs w:val="22"/>
                <w:highlight w:val="yellow"/>
                <w:lang w:val="de-DE"/>
              </w:rPr>
              <w:br/>
            </w:r>
            <w:r w:rsidRPr="009C2C8C">
              <w:rPr>
                <w:rFonts w:ascii="Aptos" w:hAnsi="Aptos" w:cstheme="minorHAnsi"/>
                <w:color w:val="FF0000"/>
                <w:sz w:val="22"/>
                <w:szCs w:val="22"/>
                <w:lang w:val="de-DE"/>
              </w:rPr>
              <w:t xml:space="preserve">Für die Berechnung der maximalen Anzahl der Lose, die vergeben werden können oder an denen man teilnehmen kann, wird Folgendes berücksichtigt:    </w:t>
            </w:r>
            <w:r w:rsidRPr="009C2C8C">
              <w:rPr>
                <w:rFonts w:ascii="Aptos" w:hAnsi="Aptos" w:cstheme="minorHAnsi"/>
                <w:color w:val="FF0000"/>
                <w:sz w:val="22"/>
                <w:szCs w:val="22"/>
              </w:rPr>
              <w:fldChar w:fldCharType="begin">
                <w:ffData>
                  <w:name w:val="Testo123"/>
                  <w:enabled/>
                  <w:calcOnExit w:val="0"/>
                  <w:textInput/>
                </w:ffData>
              </w:fldChar>
            </w:r>
            <w:r w:rsidRPr="009C2C8C">
              <w:rPr>
                <w:rFonts w:ascii="Aptos" w:hAnsi="Aptos" w:cstheme="minorHAnsi"/>
                <w:color w:val="FF0000"/>
                <w:sz w:val="22"/>
                <w:szCs w:val="22"/>
                <w:lang w:val="de-DE"/>
              </w:rPr>
              <w:instrText xml:space="preserve"> FORMTEXT </w:instrText>
            </w:r>
            <w:r w:rsidRPr="009C2C8C">
              <w:rPr>
                <w:rFonts w:ascii="Aptos" w:hAnsi="Aptos" w:cstheme="minorHAnsi"/>
                <w:color w:val="FF0000"/>
                <w:sz w:val="22"/>
                <w:szCs w:val="22"/>
              </w:rPr>
            </w:r>
            <w:r w:rsidRPr="009C2C8C">
              <w:rPr>
                <w:rFonts w:ascii="Aptos" w:hAnsi="Aptos" w:cstheme="minorHAnsi"/>
                <w:color w:val="FF0000"/>
                <w:sz w:val="22"/>
                <w:szCs w:val="22"/>
              </w:rPr>
              <w:fldChar w:fldCharType="separate"/>
            </w:r>
            <w:r w:rsidRPr="009C2C8C">
              <w:rPr>
                <w:rFonts w:ascii="Aptos" w:hAnsi="Aptos" w:cstheme="minorHAnsi"/>
                <w:color w:val="FF0000"/>
                <w:sz w:val="22"/>
                <w:szCs w:val="22"/>
              </w:rPr>
              <w:t> </w:t>
            </w:r>
            <w:r w:rsidRPr="009C2C8C">
              <w:rPr>
                <w:rFonts w:ascii="Aptos" w:hAnsi="Aptos" w:cstheme="minorHAnsi"/>
                <w:color w:val="FF0000"/>
                <w:sz w:val="22"/>
                <w:szCs w:val="22"/>
              </w:rPr>
              <w:t> </w:t>
            </w:r>
            <w:r w:rsidRPr="009C2C8C">
              <w:rPr>
                <w:rFonts w:ascii="Aptos" w:hAnsi="Aptos" w:cstheme="minorHAnsi"/>
                <w:color w:val="FF0000"/>
                <w:sz w:val="22"/>
                <w:szCs w:val="22"/>
              </w:rPr>
              <w:t> </w:t>
            </w:r>
            <w:r w:rsidRPr="009C2C8C">
              <w:rPr>
                <w:rFonts w:ascii="Aptos" w:hAnsi="Aptos" w:cstheme="minorHAnsi"/>
                <w:color w:val="FF0000"/>
                <w:sz w:val="22"/>
                <w:szCs w:val="22"/>
              </w:rPr>
              <w:t> </w:t>
            </w:r>
            <w:r w:rsidRPr="009C2C8C">
              <w:rPr>
                <w:rFonts w:ascii="Aptos" w:hAnsi="Aptos" w:cstheme="minorHAnsi"/>
                <w:color w:val="FF0000"/>
                <w:sz w:val="22"/>
                <w:szCs w:val="22"/>
              </w:rPr>
              <w:t> </w:t>
            </w:r>
            <w:r w:rsidRPr="009C2C8C">
              <w:rPr>
                <w:rFonts w:ascii="Aptos" w:hAnsi="Aptos" w:cstheme="minorHAnsi"/>
                <w:color w:val="FF0000"/>
                <w:sz w:val="22"/>
                <w:szCs w:val="22"/>
              </w:rPr>
              <w:fldChar w:fldCharType="end"/>
            </w:r>
            <w:r w:rsidRPr="009C2C8C">
              <w:rPr>
                <w:rFonts w:ascii="Aptos" w:hAnsi="Aptos" w:cstheme="minorHAnsi"/>
                <w:i/>
                <w:iCs/>
                <w:color w:val="FF0000"/>
                <w:sz w:val="22"/>
                <w:szCs w:val="22"/>
                <w:lang w:val="de-DE"/>
              </w:rPr>
              <w:t xml:space="preserve"> </w:t>
            </w:r>
            <w:r w:rsidRPr="009C2C8C">
              <w:rPr>
                <w:rFonts w:ascii="Aptos" w:hAnsi="Aptos" w:cstheme="minorHAnsi"/>
                <w:i/>
                <w:iCs/>
                <w:color w:val="FF0000"/>
                <w:sz w:val="22"/>
                <w:szCs w:val="22"/>
                <w:highlight w:val="green"/>
                <w:lang w:val="de-DE"/>
              </w:rPr>
              <w:t>[die Vergabestelle legt fest, unter welchen Umständen Wirtschaftsteilnehmer, die in unterschiedlichen Formen teilnehmen, als „derselbe Teilnehmer“ gelten (z.</w:t>
            </w:r>
            <w:r w:rsidRPr="009C2C8C">
              <w:rPr>
                <w:rFonts w:cs="Arial"/>
                <w:i/>
                <w:iCs/>
                <w:color w:val="FF0000"/>
                <w:sz w:val="22"/>
                <w:szCs w:val="22"/>
                <w:highlight w:val="green"/>
                <w:lang w:val="de-DE"/>
              </w:rPr>
              <w:t> </w:t>
            </w:r>
            <w:r w:rsidRPr="009C2C8C">
              <w:rPr>
                <w:rFonts w:ascii="Aptos" w:hAnsi="Aptos" w:cstheme="minorHAnsi"/>
                <w:i/>
                <w:iCs/>
                <w:color w:val="FF0000"/>
                <w:sz w:val="22"/>
                <w:szCs w:val="22"/>
                <w:highlight w:val="green"/>
                <w:lang w:val="de-DE"/>
              </w:rPr>
              <w:t>B. bei Ausschreibungsverfahren mit mehreren oder einheitlichem Auftragsgegenstand) und gibt an, ob sie beschlossen hat, die Teilnahme mehrerer Teilnehmer zu beschr</w:t>
            </w:r>
            <w:r w:rsidRPr="009C2C8C">
              <w:rPr>
                <w:rFonts w:ascii="Aptos" w:hAnsi="Aptos" w:cs="Aptos"/>
                <w:i/>
                <w:iCs/>
                <w:color w:val="FF0000"/>
                <w:sz w:val="22"/>
                <w:szCs w:val="22"/>
                <w:highlight w:val="green"/>
                <w:lang w:val="de-DE"/>
              </w:rPr>
              <w:t>ä</w:t>
            </w:r>
            <w:r w:rsidRPr="009C2C8C">
              <w:rPr>
                <w:rFonts w:ascii="Aptos" w:hAnsi="Aptos" w:cstheme="minorHAnsi"/>
                <w:i/>
                <w:iCs/>
                <w:color w:val="FF0000"/>
                <w:sz w:val="22"/>
                <w:szCs w:val="22"/>
                <w:highlight w:val="green"/>
                <w:lang w:val="de-DE"/>
              </w:rPr>
              <w:t>nken, die sich in Kontroll- oder Verflechtungsverh</w:t>
            </w:r>
            <w:r w:rsidRPr="009C2C8C">
              <w:rPr>
                <w:rFonts w:ascii="Aptos" w:hAnsi="Aptos" w:cs="Aptos"/>
                <w:i/>
                <w:iCs/>
                <w:color w:val="FF0000"/>
                <w:sz w:val="22"/>
                <w:szCs w:val="22"/>
                <w:highlight w:val="green"/>
                <w:lang w:val="de-DE"/>
              </w:rPr>
              <w:t>ä</w:t>
            </w:r>
            <w:r w:rsidRPr="009C2C8C">
              <w:rPr>
                <w:rFonts w:ascii="Aptos" w:hAnsi="Aptos" w:cstheme="minorHAnsi"/>
                <w:i/>
                <w:iCs/>
                <w:color w:val="FF0000"/>
                <w:sz w:val="22"/>
                <w:szCs w:val="22"/>
                <w:highlight w:val="green"/>
                <w:lang w:val="de-DE"/>
              </w:rPr>
              <w:t>ltnissen im Sinne von Artikel 2359 des BGB befinden]</w:t>
            </w:r>
          </w:p>
        </w:tc>
        <w:tc>
          <w:tcPr>
            <w:tcW w:w="560" w:type="dxa"/>
          </w:tcPr>
          <w:p w14:paraId="57B42247" w14:textId="77777777" w:rsidR="00C00763" w:rsidRPr="009C2C8C" w:rsidRDefault="00C00763" w:rsidP="00724BEC">
            <w:pPr>
              <w:widowControl w:val="0"/>
              <w:ind w:right="-180"/>
              <w:jc w:val="both"/>
              <w:rPr>
                <w:rFonts w:ascii="Aptos" w:hAnsi="Aptos" w:cstheme="majorHAnsi"/>
                <w:sz w:val="22"/>
                <w:szCs w:val="22"/>
                <w:lang w:val="de-DE"/>
              </w:rPr>
            </w:pPr>
          </w:p>
        </w:tc>
        <w:tc>
          <w:tcPr>
            <w:tcW w:w="4461" w:type="dxa"/>
          </w:tcPr>
          <w:p w14:paraId="5EB91B2F" w14:textId="77777777" w:rsidR="00C00763" w:rsidRPr="009C2C8C" w:rsidRDefault="00C00763" w:rsidP="00724BEC">
            <w:pPr>
              <w:jc w:val="both"/>
              <w:rPr>
                <w:rFonts w:ascii="Aptos" w:hAnsi="Aptos" w:cstheme="minorHAnsi"/>
                <w:b/>
                <w:iCs/>
                <w:color w:val="FF0000"/>
                <w:sz w:val="22"/>
                <w:szCs w:val="22"/>
                <w:lang w:val="it-IT" w:eastAsia="it-IT"/>
              </w:rPr>
            </w:pPr>
            <w:r w:rsidRPr="009C2C8C">
              <w:rPr>
                <w:rFonts w:ascii="Aptos" w:hAnsi="Aptos" w:cstheme="minorHAnsi"/>
                <w:b/>
                <w:i/>
                <w:iCs/>
                <w:color w:val="FF0000"/>
                <w:sz w:val="22"/>
                <w:szCs w:val="22"/>
                <w:highlight w:val="green"/>
                <w:lang w:val="it-IT" w:eastAsia="it-IT"/>
              </w:rPr>
              <w:t>[Facoltativo</w:t>
            </w:r>
            <w:r w:rsidRPr="009C2C8C">
              <w:rPr>
                <w:rFonts w:ascii="Aptos" w:hAnsi="Aptos" w:cstheme="minorHAnsi"/>
                <w:b/>
                <w:i/>
                <w:iCs/>
                <w:color w:val="FF0000"/>
                <w:sz w:val="22"/>
                <w:szCs w:val="22"/>
                <w:lang w:val="it-IT" w:eastAsia="it-IT"/>
              </w:rPr>
              <w:t xml:space="preserve">] </w:t>
            </w:r>
            <w:r w:rsidRPr="009C2C8C">
              <w:rPr>
                <w:rFonts w:ascii="Aptos" w:hAnsi="Aptos" w:cstheme="minorHAnsi"/>
                <w:b/>
                <w:iCs/>
                <w:color w:val="FF0000"/>
                <w:sz w:val="22"/>
                <w:szCs w:val="22"/>
                <w:lang w:val="it-IT" w:eastAsia="it-IT"/>
              </w:rPr>
              <w:t>Limitazione della partecipazione ad un numero massimo di lotti</w:t>
            </w:r>
          </w:p>
          <w:p w14:paraId="7E54CC56" w14:textId="77777777" w:rsidR="00C00763" w:rsidRPr="009C2C8C" w:rsidRDefault="00C00763" w:rsidP="00724BEC">
            <w:pPr>
              <w:jc w:val="both"/>
              <w:rPr>
                <w:rFonts w:ascii="Aptos" w:hAnsi="Aptos" w:cstheme="minorHAnsi"/>
                <w:i/>
                <w:iCs/>
                <w:color w:val="FF0000"/>
                <w:sz w:val="22"/>
                <w:szCs w:val="22"/>
                <w:lang w:val="it-IT" w:eastAsia="it-IT"/>
              </w:rPr>
            </w:pPr>
            <w:r w:rsidRPr="009C2C8C">
              <w:rPr>
                <w:rFonts w:ascii="Aptos" w:hAnsi="Aptos" w:cstheme="minorHAnsi"/>
                <w:iCs/>
                <w:color w:val="FF0000"/>
                <w:sz w:val="22"/>
                <w:szCs w:val="22"/>
                <w:lang w:val="it-IT" w:eastAsia="it-IT"/>
              </w:rPr>
              <w:t>Ciascun concorrente può presentare offerta per un numero massimo di</w:t>
            </w:r>
            <w:r w:rsidRPr="009C2C8C">
              <w:rPr>
                <w:rFonts w:ascii="Aptos" w:hAnsi="Aptos" w:cstheme="minorHAnsi"/>
                <w:i/>
                <w:iCs/>
                <w:color w:val="FF0000"/>
                <w:sz w:val="22"/>
                <w:szCs w:val="22"/>
                <w:lang w:val="it-IT" w:eastAsia="it-IT"/>
              </w:rPr>
              <w:t xml:space="preserve"> </w:t>
            </w:r>
            <w:r w:rsidRPr="009C2C8C">
              <w:rPr>
                <w:rFonts w:ascii="Aptos" w:hAnsi="Aptos" w:cstheme="minorHAnsi"/>
                <w:color w:val="FF0000"/>
                <w:sz w:val="22"/>
                <w:szCs w:val="22"/>
              </w:rPr>
              <w:fldChar w:fldCharType="begin">
                <w:ffData>
                  <w:name w:val="Testo123"/>
                  <w:enabled/>
                  <w:calcOnExit w:val="0"/>
                  <w:textInput/>
                </w:ffData>
              </w:fldChar>
            </w:r>
            <w:r w:rsidRPr="009C2C8C">
              <w:rPr>
                <w:rFonts w:ascii="Aptos" w:hAnsi="Aptos" w:cstheme="minorHAnsi"/>
                <w:color w:val="FF0000"/>
                <w:sz w:val="22"/>
                <w:szCs w:val="22"/>
                <w:lang w:val="it-IT"/>
              </w:rPr>
              <w:instrText xml:space="preserve"> FORMTEXT </w:instrText>
            </w:r>
            <w:r w:rsidRPr="009C2C8C">
              <w:rPr>
                <w:rFonts w:ascii="Aptos" w:hAnsi="Aptos" w:cstheme="minorHAnsi"/>
                <w:color w:val="FF0000"/>
                <w:sz w:val="22"/>
                <w:szCs w:val="22"/>
              </w:rPr>
            </w:r>
            <w:r w:rsidRPr="009C2C8C">
              <w:rPr>
                <w:rFonts w:ascii="Aptos" w:hAnsi="Aptos" w:cstheme="minorHAnsi"/>
                <w:color w:val="FF0000"/>
                <w:sz w:val="22"/>
                <w:szCs w:val="22"/>
              </w:rPr>
              <w:fldChar w:fldCharType="separate"/>
            </w:r>
            <w:r w:rsidRPr="009C2C8C">
              <w:rPr>
                <w:rFonts w:ascii="Aptos" w:hAnsi="Aptos" w:cstheme="minorHAnsi"/>
                <w:color w:val="FF0000"/>
                <w:sz w:val="22"/>
                <w:szCs w:val="22"/>
              </w:rPr>
              <w:t> </w:t>
            </w:r>
            <w:r w:rsidRPr="009C2C8C">
              <w:rPr>
                <w:rFonts w:ascii="Aptos" w:hAnsi="Aptos" w:cstheme="minorHAnsi"/>
                <w:color w:val="FF0000"/>
                <w:sz w:val="22"/>
                <w:szCs w:val="22"/>
              </w:rPr>
              <w:t> </w:t>
            </w:r>
            <w:r w:rsidRPr="009C2C8C">
              <w:rPr>
                <w:rFonts w:ascii="Aptos" w:hAnsi="Aptos" w:cstheme="minorHAnsi"/>
                <w:color w:val="FF0000"/>
                <w:sz w:val="22"/>
                <w:szCs w:val="22"/>
              </w:rPr>
              <w:t> </w:t>
            </w:r>
            <w:r w:rsidRPr="009C2C8C">
              <w:rPr>
                <w:rFonts w:ascii="Aptos" w:hAnsi="Aptos" w:cstheme="minorHAnsi"/>
                <w:color w:val="FF0000"/>
                <w:sz w:val="22"/>
                <w:szCs w:val="22"/>
              </w:rPr>
              <w:t> </w:t>
            </w:r>
            <w:r w:rsidRPr="009C2C8C">
              <w:rPr>
                <w:rFonts w:ascii="Aptos" w:hAnsi="Aptos" w:cstheme="minorHAnsi"/>
                <w:color w:val="FF0000"/>
                <w:sz w:val="22"/>
                <w:szCs w:val="22"/>
              </w:rPr>
              <w:t> </w:t>
            </w:r>
            <w:r w:rsidRPr="009C2C8C">
              <w:rPr>
                <w:rFonts w:ascii="Aptos" w:hAnsi="Aptos" w:cstheme="minorHAnsi"/>
                <w:color w:val="FF0000"/>
                <w:sz w:val="22"/>
                <w:szCs w:val="22"/>
              </w:rPr>
              <w:fldChar w:fldCharType="end"/>
            </w:r>
            <w:r w:rsidRPr="009C2C8C">
              <w:rPr>
                <w:rFonts w:ascii="Aptos" w:hAnsi="Aptos" w:cstheme="minorHAnsi"/>
                <w:i/>
                <w:iCs/>
                <w:color w:val="FF0000"/>
                <w:sz w:val="22"/>
                <w:szCs w:val="22"/>
                <w:lang w:val="it-IT" w:eastAsia="it-IT"/>
              </w:rPr>
              <w:t xml:space="preserve"> </w:t>
            </w:r>
            <w:r w:rsidRPr="009C2C8C">
              <w:rPr>
                <w:rFonts w:ascii="Aptos" w:hAnsi="Aptos" w:cstheme="minorHAnsi"/>
                <w:i/>
                <w:iCs/>
                <w:color w:val="FF0000"/>
                <w:sz w:val="22"/>
                <w:szCs w:val="22"/>
                <w:highlight w:val="green"/>
                <w:lang w:val="it-IT" w:eastAsia="it-IT"/>
              </w:rPr>
              <w:t>[inserire il numero massimo di lotti a cui si può partecipare]</w:t>
            </w:r>
            <w:r w:rsidRPr="009C2C8C">
              <w:rPr>
                <w:rFonts w:ascii="Aptos" w:hAnsi="Aptos" w:cstheme="minorHAnsi"/>
                <w:i/>
                <w:iCs/>
                <w:color w:val="FF0000"/>
                <w:sz w:val="22"/>
                <w:szCs w:val="22"/>
                <w:lang w:val="it-IT" w:eastAsia="it-IT"/>
              </w:rPr>
              <w:t xml:space="preserve"> </w:t>
            </w:r>
            <w:r w:rsidRPr="009C2C8C">
              <w:rPr>
                <w:rFonts w:ascii="Aptos" w:hAnsi="Aptos" w:cstheme="minorHAnsi"/>
                <w:iCs/>
                <w:color w:val="FF0000"/>
                <w:sz w:val="22"/>
                <w:szCs w:val="22"/>
                <w:lang w:val="it-IT" w:eastAsia="it-IT"/>
              </w:rPr>
              <w:t>lotti. In caso di partecipazione ad un numero maggiore di lotti rispetto a quanto consentito, la domanda si considera presentata per</w:t>
            </w:r>
            <w:r w:rsidRPr="009C2C8C">
              <w:rPr>
                <w:rFonts w:ascii="Aptos" w:hAnsi="Aptos" w:cstheme="minorHAnsi"/>
                <w:i/>
                <w:iCs/>
                <w:color w:val="FF0000"/>
                <w:sz w:val="22"/>
                <w:szCs w:val="22"/>
                <w:lang w:val="it-IT" w:eastAsia="it-IT"/>
              </w:rPr>
              <w:t xml:space="preserve">  </w:t>
            </w:r>
            <w:r w:rsidRPr="009C2C8C">
              <w:rPr>
                <w:rFonts w:ascii="Aptos" w:hAnsi="Aptos" w:cstheme="minorHAnsi"/>
                <w:color w:val="FF0000"/>
                <w:sz w:val="22"/>
                <w:szCs w:val="22"/>
              </w:rPr>
              <w:fldChar w:fldCharType="begin">
                <w:ffData>
                  <w:name w:val="Testo123"/>
                  <w:enabled/>
                  <w:calcOnExit w:val="0"/>
                  <w:textInput/>
                </w:ffData>
              </w:fldChar>
            </w:r>
            <w:r w:rsidRPr="009C2C8C">
              <w:rPr>
                <w:rFonts w:ascii="Aptos" w:hAnsi="Aptos" w:cstheme="minorHAnsi"/>
                <w:color w:val="FF0000"/>
                <w:sz w:val="22"/>
                <w:szCs w:val="22"/>
                <w:lang w:val="it-IT"/>
              </w:rPr>
              <w:instrText xml:space="preserve"> FORMTEXT </w:instrText>
            </w:r>
            <w:r w:rsidRPr="009C2C8C">
              <w:rPr>
                <w:rFonts w:ascii="Aptos" w:hAnsi="Aptos" w:cstheme="minorHAnsi"/>
                <w:color w:val="FF0000"/>
                <w:sz w:val="22"/>
                <w:szCs w:val="22"/>
              </w:rPr>
            </w:r>
            <w:r w:rsidRPr="009C2C8C">
              <w:rPr>
                <w:rFonts w:ascii="Aptos" w:hAnsi="Aptos" w:cstheme="minorHAnsi"/>
                <w:color w:val="FF0000"/>
                <w:sz w:val="22"/>
                <w:szCs w:val="22"/>
              </w:rPr>
              <w:fldChar w:fldCharType="separate"/>
            </w:r>
            <w:r w:rsidRPr="009C2C8C">
              <w:rPr>
                <w:rFonts w:ascii="Aptos" w:hAnsi="Aptos" w:cstheme="minorHAnsi"/>
                <w:color w:val="FF0000"/>
                <w:sz w:val="22"/>
                <w:szCs w:val="22"/>
              </w:rPr>
              <w:t> </w:t>
            </w:r>
            <w:r w:rsidRPr="009C2C8C">
              <w:rPr>
                <w:rFonts w:ascii="Aptos" w:hAnsi="Aptos" w:cstheme="minorHAnsi"/>
                <w:color w:val="FF0000"/>
                <w:sz w:val="22"/>
                <w:szCs w:val="22"/>
              </w:rPr>
              <w:t> </w:t>
            </w:r>
            <w:r w:rsidRPr="009C2C8C">
              <w:rPr>
                <w:rFonts w:ascii="Aptos" w:hAnsi="Aptos" w:cstheme="minorHAnsi"/>
                <w:color w:val="FF0000"/>
                <w:sz w:val="22"/>
                <w:szCs w:val="22"/>
              </w:rPr>
              <w:t> </w:t>
            </w:r>
            <w:r w:rsidRPr="009C2C8C">
              <w:rPr>
                <w:rFonts w:ascii="Aptos" w:hAnsi="Aptos" w:cstheme="minorHAnsi"/>
                <w:color w:val="FF0000"/>
                <w:sz w:val="22"/>
                <w:szCs w:val="22"/>
              </w:rPr>
              <w:t> </w:t>
            </w:r>
            <w:r w:rsidRPr="009C2C8C">
              <w:rPr>
                <w:rFonts w:ascii="Aptos" w:hAnsi="Aptos" w:cstheme="minorHAnsi"/>
                <w:color w:val="FF0000"/>
                <w:sz w:val="22"/>
                <w:szCs w:val="22"/>
              </w:rPr>
              <w:t> </w:t>
            </w:r>
            <w:r w:rsidRPr="009C2C8C">
              <w:rPr>
                <w:rFonts w:ascii="Aptos" w:hAnsi="Aptos" w:cstheme="minorHAnsi"/>
                <w:color w:val="FF0000"/>
                <w:sz w:val="22"/>
                <w:szCs w:val="22"/>
              </w:rPr>
              <w:fldChar w:fldCharType="end"/>
            </w:r>
            <w:r w:rsidRPr="009C2C8C">
              <w:rPr>
                <w:rFonts w:ascii="Aptos" w:hAnsi="Aptos" w:cstheme="minorHAnsi"/>
                <w:i/>
                <w:iCs/>
                <w:color w:val="FF0000"/>
                <w:sz w:val="22"/>
                <w:szCs w:val="22"/>
                <w:lang w:val="it-IT" w:eastAsia="it-IT"/>
              </w:rPr>
              <w:t xml:space="preserve"> </w:t>
            </w:r>
            <w:r w:rsidRPr="009C2C8C">
              <w:rPr>
                <w:rFonts w:ascii="Aptos" w:hAnsi="Aptos" w:cstheme="minorHAnsi"/>
                <w:i/>
                <w:iCs/>
                <w:color w:val="FF0000"/>
                <w:sz w:val="22"/>
                <w:szCs w:val="22"/>
                <w:highlight w:val="green"/>
                <w:lang w:val="it-IT" w:eastAsia="it-IT"/>
              </w:rPr>
              <w:t>[indicare il criterio per la individuazione dei lotti ai quali riferire la domanda di partecipazione, per esempio i lotti di maggiore valore economico].</w:t>
            </w:r>
          </w:p>
          <w:p w14:paraId="162FFF86" w14:textId="77777777" w:rsidR="00C00763" w:rsidRPr="009C2C8C" w:rsidRDefault="00C00763" w:rsidP="00724BEC">
            <w:pPr>
              <w:jc w:val="both"/>
              <w:rPr>
                <w:rFonts w:ascii="Aptos" w:hAnsi="Aptos" w:cstheme="minorHAnsi"/>
                <w:i/>
                <w:iCs/>
                <w:color w:val="FF0000"/>
                <w:sz w:val="22"/>
                <w:szCs w:val="22"/>
                <w:lang w:val="it-IT" w:eastAsia="it-IT"/>
              </w:rPr>
            </w:pPr>
            <w:r w:rsidRPr="009C2C8C">
              <w:rPr>
                <w:rFonts w:ascii="Aptos" w:hAnsi="Aptos" w:cstheme="minorHAnsi"/>
                <w:iCs/>
                <w:color w:val="FF0000"/>
                <w:sz w:val="22"/>
                <w:szCs w:val="22"/>
                <w:lang w:val="it-IT" w:eastAsia="it-IT"/>
              </w:rPr>
              <w:t xml:space="preserve">Tale limitazione è stata imposta perché </w:t>
            </w:r>
            <w:r w:rsidRPr="009C2C8C">
              <w:rPr>
                <w:rFonts w:ascii="Aptos" w:hAnsi="Aptos" w:cstheme="minorHAnsi"/>
                <w:color w:val="FF0000"/>
                <w:sz w:val="22"/>
                <w:szCs w:val="22"/>
              </w:rPr>
              <w:fldChar w:fldCharType="begin">
                <w:ffData>
                  <w:name w:val="Testo123"/>
                  <w:enabled/>
                  <w:calcOnExit w:val="0"/>
                  <w:textInput/>
                </w:ffData>
              </w:fldChar>
            </w:r>
            <w:r w:rsidRPr="009C2C8C">
              <w:rPr>
                <w:rFonts w:ascii="Aptos" w:hAnsi="Aptos" w:cstheme="minorHAnsi"/>
                <w:color w:val="FF0000"/>
                <w:sz w:val="22"/>
                <w:szCs w:val="22"/>
                <w:lang w:val="it-IT"/>
              </w:rPr>
              <w:instrText xml:space="preserve"> FORMTEXT </w:instrText>
            </w:r>
            <w:r w:rsidRPr="009C2C8C">
              <w:rPr>
                <w:rFonts w:ascii="Aptos" w:hAnsi="Aptos" w:cstheme="minorHAnsi"/>
                <w:color w:val="FF0000"/>
                <w:sz w:val="22"/>
                <w:szCs w:val="22"/>
              </w:rPr>
            </w:r>
            <w:r w:rsidRPr="009C2C8C">
              <w:rPr>
                <w:rFonts w:ascii="Aptos" w:hAnsi="Aptos" w:cstheme="minorHAnsi"/>
                <w:color w:val="FF0000"/>
                <w:sz w:val="22"/>
                <w:szCs w:val="22"/>
              </w:rPr>
              <w:fldChar w:fldCharType="separate"/>
            </w:r>
            <w:r w:rsidRPr="009C2C8C">
              <w:rPr>
                <w:rFonts w:ascii="Aptos" w:hAnsi="Aptos" w:cstheme="minorHAnsi"/>
                <w:color w:val="FF0000"/>
                <w:sz w:val="22"/>
                <w:szCs w:val="22"/>
              </w:rPr>
              <w:t> </w:t>
            </w:r>
            <w:r w:rsidRPr="009C2C8C">
              <w:rPr>
                <w:rFonts w:ascii="Aptos" w:hAnsi="Aptos" w:cstheme="minorHAnsi"/>
                <w:color w:val="FF0000"/>
                <w:sz w:val="22"/>
                <w:szCs w:val="22"/>
              </w:rPr>
              <w:t> </w:t>
            </w:r>
            <w:r w:rsidRPr="009C2C8C">
              <w:rPr>
                <w:rFonts w:ascii="Aptos" w:hAnsi="Aptos" w:cstheme="minorHAnsi"/>
                <w:color w:val="FF0000"/>
                <w:sz w:val="22"/>
                <w:szCs w:val="22"/>
              </w:rPr>
              <w:t> </w:t>
            </w:r>
            <w:r w:rsidRPr="009C2C8C">
              <w:rPr>
                <w:rFonts w:ascii="Aptos" w:hAnsi="Aptos" w:cstheme="minorHAnsi"/>
                <w:color w:val="FF0000"/>
                <w:sz w:val="22"/>
                <w:szCs w:val="22"/>
              </w:rPr>
              <w:t> </w:t>
            </w:r>
            <w:r w:rsidRPr="009C2C8C">
              <w:rPr>
                <w:rFonts w:ascii="Aptos" w:hAnsi="Aptos" w:cstheme="minorHAnsi"/>
                <w:color w:val="FF0000"/>
                <w:sz w:val="22"/>
                <w:szCs w:val="22"/>
              </w:rPr>
              <w:t> </w:t>
            </w:r>
            <w:r w:rsidRPr="009C2C8C">
              <w:rPr>
                <w:rFonts w:ascii="Aptos" w:hAnsi="Aptos" w:cstheme="minorHAnsi"/>
                <w:color w:val="FF0000"/>
                <w:sz w:val="22"/>
                <w:szCs w:val="22"/>
              </w:rPr>
              <w:fldChar w:fldCharType="end"/>
            </w:r>
            <w:r w:rsidRPr="009C2C8C">
              <w:rPr>
                <w:rFonts w:ascii="Aptos" w:hAnsi="Aptos" w:cstheme="minorHAnsi"/>
                <w:i/>
                <w:iCs/>
                <w:color w:val="FF0000"/>
                <w:sz w:val="22"/>
                <w:szCs w:val="22"/>
                <w:highlight w:val="green"/>
                <w:lang w:val="it-IT" w:eastAsia="it-IT"/>
              </w:rPr>
              <w:t xml:space="preserve">  [Indicare le ragioni della scelta ai sensi dell’articolo 58 del Codice].</w:t>
            </w:r>
          </w:p>
          <w:p w14:paraId="3493DE27" w14:textId="4A6A69F5" w:rsidR="00C00763" w:rsidRPr="009C2C8C" w:rsidRDefault="00C00763" w:rsidP="00724BEC">
            <w:pPr>
              <w:pStyle w:val="Default"/>
              <w:widowControl w:val="0"/>
              <w:ind w:right="105"/>
              <w:jc w:val="both"/>
              <w:rPr>
                <w:rFonts w:ascii="Aptos" w:hAnsi="Aptos" w:cstheme="majorHAnsi"/>
                <w:color w:val="auto"/>
                <w:sz w:val="22"/>
                <w:szCs w:val="22"/>
              </w:rPr>
            </w:pPr>
            <w:r w:rsidRPr="009C2C8C">
              <w:rPr>
                <w:rFonts w:ascii="Aptos" w:hAnsi="Aptos" w:cstheme="minorHAnsi"/>
                <w:iCs/>
                <w:color w:val="FF0000"/>
                <w:sz w:val="22"/>
                <w:szCs w:val="22"/>
              </w:rPr>
              <w:t xml:space="preserve">Ai fini del conteggio del numero massimo dei lotti che possono essere aggiudicati o a cui si può partecipare, si tiene conto </w:t>
            </w:r>
            <w:r w:rsidRPr="009C2C8C">
              <w:rPr>
                <w:rFonts w:ascii="Aptos" w:hAnsi="Aptos" w:cstheme="minorHAnsi"/>
                <w:color w:val="FF0000"/>
                <w:sz w:val="22"/>
                <w:szCs w:val="22"/>
              </w:rPr>
              <w:fldChar w:fldCharType="begin">
                <w:ffData>
                  <w:name w:val="Testo123"/>
                  <w:enabled/>
                  <w:calcOnExit w:val="0"/>
                  <w:textInput/>
                </w:ffData>
              </w:fldChar>
            </w:r>
            <w:r w:rsidRPr="009C2C8C">
              <w:rPr>
                <w:rFonts w:ascii="Aptos" w:hAnsi="Aptos" w:cstheme="minorHAnsi"/>
                <w:color w:val="FF0000"/>
                <w:sz w:val="22"/>
                <w:szCs w:val="22"/>
              </w:rPr>
              <w:instrText xml:space="preserve"> FORMTEXT </w:instrText>
            </w:r>
            <w:r w:rsidRPr="009C2C8C">
              <w:rPr>
                <w:rFonts w:ascii="Aptos" w:hAnsi="Aptos" w:cstheme="minorHAnsi"/>
                <w:color w:val="FF0000"/>
                <w:sz w:val="22"/>
                <w:szCs w:val="22"/>
              </w:rPr>
            </w:r>
            <w:r w:rsidRPr="009C2C8C">
              <w:rPr>
                <w:rFonts w:ascii="Aptos" w:hAnsi="Aptos" w:cstheme="minorHAnsi"/>
                <w:color w:val="FF0000"/>
                <w:sz w:val="22"/>
                <w:szCs w:val="22"/>
              </w:rPr>
              <w:fldChar w:fldCharType="separate"/>
            </w:r>
            <w:r w:rsidRPr="009C2C8C">
              <w:rPr>
                <w:rFonts w:ascii="Aptos" w:hAnsi="Aptos" w:cstheme="minorHAnsi"/>
                <w:color w:val="FF0000"/>
                <w:sz w:val="22"/>
                <w:szCs w:val="22"/>
              </w:rPr>
              <w:t> </w:t>
            </w:r>
            <w:r w:rsidRPr="009C2C8C">
              <w:rPr>
                <w:rFonts w:ascii="Aptos" w:hAnsi="Aptos" w:cstheme="minorHAnsi"/>
                <w:color w:val="FF0000"/>
                <w:sz w:val="22"/>
                <w:szCs w:val="22"/>
              </w:rPr>
              <w:t> </w:t>
            </w:r>
            <w:r w:rsidRPr="009C2C8C">
              <w:rPr>
                <w:rFonts w:ascii="Aptos" w:hAnsi="Aptos" w:cstheme="minorHAnsi"/>
                <w:color w:val="FF0000"/>
                <w:sz w:val="22"/>
                <w:szCs w:val="22"/>
              </w:rPr>
              <w:t> </w:t>
            </w:r>
            <w:r w:rsidRPr="009C2C8C">
              <w:rPr>
                <w:rFonts w:ascii="Aptos" w:hAnsi="Aptos" w:cstheme="minorHAnsi"/>
                <w:color w:val="FF0000"/>
                <w:sz w:val="22"/>
                <w:szCs w:val="22"/>
              </w:rPr>
              <w:t> </w:t>
            </w:r>
            <w:r w:rsidRPr="009C2C8C">
              <w:rPr>
                <w:rFonts w:ascii="Aptos" w:hAnsi="Aptos" w:cstheme="minorHAnsi"/>
                <w:color w:val="FF0000"/>
                <w:sz w:val="22"/>
                <w:szCs w:val="22"/>
              </w:rPr>
              <w:t> </w:t>
            </w:r>
            <w:r w:rsidRPr="009C2C8C">
              <w:rPr>
                <w:rFonts w:ascii="Aptos" w:hAnsi="Aptos" w:cstheme="minorHAnsi"/>
                <w:color w:val="FF0000"/>
                <w:sz w:val="22"/>
                <w:szCs w:val="22"/>
              </w:rPr>
              <w:fldChar w:fldCharType="end"/>
            </w:r>
            <w:r w:rsidRPr="009C2C8C">
              <w:rPr>
                <w:rFonts w:ascii="Aptos" w:hAnsi="Aptos" w:cstheme="minorHAnsi"/>
                <w:color w:val="FF0000"/>
                <w:sz w:val="22"/>
                <w:szCs w:val="22"/>
              </w:rPr>
              <w:t xml:space="preserve"> </w:t>
            </w:r>
            <w:r w:rsidRPr="009C2C8C">
              <w:rPr>
                <w:rFonts w:ascii="Aptos" w:hAnsi="Aptos" w:cstheme="minorHAnsi"/>
                <w:i/>
                <w:iCs/>
                <w:color w:val="FF0000"/>
                <w:sz w:val="22"/>
                <w:szCs w:val="22"/>
                <w:highlight w:val="green"/>
              </w:rPr>
              <w:t>[la stazione appaltante individua quando gli operatori economici che partecipano in diverse forme possano essere considerati “il medesimo concorrente” (ad esempio con riferimento alle gare ad oggetto plurimo o unitario) e specifica se ha deciso di limitare la partecipazione di più concorrenti che versino in situazioni di controllo o collegamento ai sensi dell’articolo 2359 del Codice civile]</w:t>
            </w:r>
          </w:p>
        </w:tc>
      </w:tr>
      <w:tr w:rsidR="00C00763" w:rsidRPr="009C2C8C" w14:paraId="19DA29B9" w14:textId="77777777" w:rsidTr="60C72650">
        <w:trPr>
          <w:gridAfter w:val="1"/>
          <w:wAfter w:w="155" w:type="dxa"/>
        </w:trPr>
        <w:tc>
          <w:tcPr>
            <w:tcW w:w="4474" w:type="dxa"/>
          </w:tcPr>
          <w:p w14:paraId="69724AD7" w14:textId="77777777" w:rsidR="00C00763" w:rsidRPr="009C2C8C" w:rsidRDefault="00C00763" w:rsidP="00724BEC">
            <w:pPr>
              <w:pStyle w:val="Default"/>
              <w:widowControl w:val="0"/>
              <w:ind w:right="76"/>
              <w:jc w:val="both"/>
              <w:rPr>
                <w:rFonts w:ascii="Aptos" w:hAnsi="Aptos" w:cstheme="majorHAnsi"/>
                <w:sz w:val="22"/>
                <w:szCs w:val="22"/>
              </w:rPr>
            </w:pPr>
          </w:p>
        </w:tc>
        <w:tc>
          <w:tcPr>
            <w:tcW w:w="560" w:type="dxa"/>
          </w:tcPr>
          <w:p w14:paraId="60AE0481" w14:textId="77777777" w:rsidR="00C00763" w:rsidRPr="009C2C8C" w:rsidRDefault="00C00763" w:rsidP="00724BEC">
            <w:pPr>
              <w:widowControl w:val="0"/>
              <w:ind w:right="-180"/>
              <w:jc w:val="both"/>
              <w:rPr>
                <w:rFonts w:ascii="Aptos" w:hAnsi="Aptos" w:cstheme="majorHAnsi"/>
                <w:sz w:val="22"/>
                <w:szCs w:val="22"/>
                <w:lang w:val="it-IT"/>
              </w:rPr>
            </w:pPr>
          </w:p>
        </w:tc>
        <w:tc>
          <w:tcPr>
            <w:tcW w:w="4461" w:type="dxa"/>
          </w:tcPr>
          <w:p w14:paraId="0EEFA002" w14:textId="77777777" w:rsidR="00C00763" w:rsidRPr="009C2C8C" w:rsidRDefault="00C00763" w:rsidP="00724BEC">
            <w:pPr>
              <w:pStyle w:val="Default"/>
              <w:widowControl w:val="0"/>
              <w:ind w:right="105"/>
              <w:jc w:val="both"/>
              <w:rPr>
                <w:rFonts w:ascii="Aptos" w:hAnsi="Aptos" w:cstheme="majorHAnsi"/>
                <w:color w:val="auto"/>
                <w:sz w:val="22"/>
                <w:szCs w:val="22"/>
              </w:rPr>
            </w:pPr>
          </w:p>
        </w:tc>
      </w:tr>
      <w:tr w:rsidR="00C00763" w:rsidRPr="009C2C8C" w14:paraId="76D7F72E" w14:textId="77777777" w:rsidTr="60C72650">
        <w:trPr>
          <w:gridAfter w:val="1"/>
          <w:wAfter w:w="155" w:type="dxa"/>
        </w:trPr>
        <w:tc>
          <w:tcPr>
            <w:tcW w:w="4474" w:type="dxa"/>
          </w:tcPr>
          <w:p w14:paraId="321FCC87" w14:textId="77777777" w:rsidR="00C00763" w:rsidRPr="009C2C8C" w:rsidRDefault="00C00763" w:rsidP="00724BEC">
            <w:pPr>
              <w:pStyle w:val="Default"/>
              <w:widowControl w:val="0"/>
              <w:ind w:right="76"/>
              <w:jc w:val="both"/>
              <w:rPr>
                <w:rFonts w:ascii="Aptos" w:hAnsi="Aptos" w:cstheme="minorHAnsi"/>
                <w:b/>
                <w:bCs/>
                <w:color w:val="FF0000"/>
                <w:sz w:val="22"/>
                <w:szCs w:val="22"/>
                <w:lang w:val="de-DE"/>
              </w:rPr>
            </w:pPr>
            <w:r w:rsidRPr="009C2C8C">
              <w:rPr>
                <w:rFonts w:ascii="Aptos" w:hAnsi="Aptos" w:cstheme="minorHAnsi"/>
                <w:i/>
                <w:iCs/>
                <w:color w:val="FF0000"/>
                <w:sz w:val="22"/>
                <w:szCs w:val="22"/>
                <w:lang w:val="de-DE"/>
              </w:rPr>
              <w:t>[</w:t>
            </w:r>
            <w:r w:rsidRPr="009C2C8C">
              <w:rPr>
                <w:rFonts w:ascii="Aptos" w:hAnsi="Aptos" w:cstheme="minorHAnsi"/>
                <w:b/>
                <w:bCs/>
                <w:i/>
                <w:iCs/>
                <w:color w:val="FF0000"/>
                <w:sz w:val="22"/>
                <w:szCs w:val="22"/>
                <w:highlight w:val="green"/>
                <w:lang w:val="de-DE"/>
              </w:rPr>
              <w:t>Fakultativ</w:t>
            </w:r>
            <w:r w:rsidRPr="009C2C8C">
              <w:rPr>
                <w:rFonts w:ascii="Aptos" w:hAnsi="Aptos" w:cstheme="minorHAnsi"/>
                <w:i/>
                <w:iCs/>
                <w:color w:val="FF0000"/>
                <w:sz w:val="22"/>
                <w:szCs w:val="22"/>
                <w:highlight w:val="green"/>
                <w:lang w:val="de-DE"/>
              </w:rPr>
              <w:t>]</w:t>
            </w:r>
            <w:r w:rsidRPr="009C2C8C">
              <w:rPr>
                <w:rFonts w:ascii="Aptos" w:hAnsi="Aptos" w:cstheme="minorHAnsi"/>
                <w:i/>
                <w:iCs/>
                <w:color w:val="FF0000"/>
                <w:sz w:val="22"/>
                <w:szCs w:val="22"/>
                <w:lang w:val="de-DE"/>
              </w:rPr>
              <w:t xml:space="preserve"> </w:t>
            </w:r>
            <w:r w:rsidRPr="009C2C8C">
              <w:rPr>
                <w:rFonts w:ascii="Aptos" w:hAnsi="Aptos" w:cstheme="minorHAnsi"/>
                <w:b/>
                <w:bCs/>
                <w:color w:val="FF0000"/>
                <w:sz w:val="22"/>
                <w:szCs w:val="22"/>
                <w:lang w:val="de-DE"/>
              </w:rPr>
              <w:t>Zusammenfassung mehrerer Lose an denselben Teilnehmer</w:t>
            </w:r>
          </w:p>
          <w:p w14:paraId="48A85D17" w14:textId="08F62B1E" w:rsidR="00C00763" w:rsidRPr="009C2C8C" w:rsidRDefault="00C00763" w:rsidP="00724BEC">
            <w:pPr>
              <w:pStyle w:val="Default"/>
              <w:widowControl w:val="0"/>
              <w:ind w:right="76"/>
              <w:jc w:val="both"/>
              <w:rPr>
                <w:rFonts w:ascii="Aptos" w:hAnsi="Aptos" w:cstheme="majorHAnsi"/>
                <w:sz w:val="22"/>
                <w:szCs w:val="22"/>
                <w:lang w:val="de-DE"/>
              </w:rPr>
            </w:pPr>
            <w:r w:rsidRPr="009C2C8C">
              <w:rPr>
                <w:rFonts w:ascii="Aptos" w:hAnsi="Aptos" w:cstheme="minorHAnsi"/>
                <w:color w:val="FF0000"/>
                <w:sz w:val="22"/>
                <w:szCs w:val="22"/>
                <w:lang w:val="de-DE"/>
              </w:rPr>
              <w:t xml:space="preserve">Die Vergabestelle behält sich das Recht vor, die Lose Nr. </w:t>
            </w:r>
            <w:r w:rsidRPr="009C2C8C">
              <w:rPr>
                <w:rFonts w:ascii="Aptos" w:hAnsi="Aptos" w:cstheme="minorHAnsi"/>
                <w:color w:val="FF0000"/>
                <w:sz w:val="22"/>
                <w:szCs w:val="22"/>
              </w:rPr>
              <w:fldChar w:fldCharType="begin">
                <w:ffData>
                  <w:name w:val="Testo123"/>
                  <w:enabled/>
                  <w:calcOnExit w:val="0"/>
                  <w:textInput/>
                </w:ffData>
              </w:fldChar>
            </w:r>
            <w:r w:rsidRPr="009C2C8C">
              <w:rPr>
                <w:rFonts w:ascii="Aptos" w:hAnsi="Aptos" w:cstheme="minorHAnsi"/>
                <w:color w:val="FF0000"/>
                <w:sz w:val="22"/>
                <w:szCs w:val="22"/>
                <w:lang w:val="de-DE"/>
              </w:rPr>
              <w:instrText xml:space="preserve"> FORMTEXT </w:instrText>
            </w:r>
            <w:r w:rsidRPr="009C2C8C">
              <w:rPr>
                <w:rFonts w:ascii="Aptos" w:hAnsi="Aptos" w:cstheme="minorHAnsi"/>
                <w:color w:val="FF0000"/>
                <w:sz w:val="22"/>
                <w:szCs w:val="22"/>
              </w:rPr>
            </w:r>
            <w:r w:rsidRPr="009C2C8C">
              <w:rPr>
                <w:rFonts w:ascii="Aptos" w:hAnsi="Aptos" w:cstheme="minorHAnsi"/>
                <w:color w:val="FF0000"/>
                <w:sz w:val="22"/>
                <w:szCs w:val="22"/>
              </w:rPr>
              <w:fldChar w:fldCharType="separate"/>
            </w:r>
            <w:r w:rsidRPr="009C2C8C">
              <w:rPr>
                <w:rFonts w:ascii="Aptos" w:hAnsi="Aptos" w:cstheme="minorHAnsi"/>
                <w:color w:val="FF0000"/>
                <w:sz w:val="22"/>
                <w:szCs w:val="22"/>
              </w:rPr>
              <w:t> </w:t>
            </w:r>
            <w:r w:rsidRPr="009C2C8C">
              <w:rPr>
                <w:rFonts w:ascii="Aptos" w:hAnsi="Aptos" w:cstheme="minorHAnsi"/>
                <w:color w:val="FF0000"/>
                <w:sz w:val="22"/>
                <w:szCs w:val="22"/>
              </w:rPr>
              <w:t> </w:t>
            </w:r>
            <w:r w:rsidRPr="009C2C8C">
              <w:rPr>
                <w:rFonts w:ascii="Aptos" w:hAnsi="Aptos" w:cstheme="minorHAnsi"/>
                <w:color w:val="FF0000"/>
                <w:sz w:val="22"/>
                <w:szCs w:val="22"/>
              </w:rPr>
              <w:t> </w:t>
            </w:r>
            <w:r w:rsidRPr="009C2C8C">
              <w:rPr>
                <w:rFonts w:ascii="Aptos" w:hAnsi="Aptos" w:cstheme="minorHAnsi"/>
                <w:color w:val="FF0000"/>
                <w:sz w:val="22"/>
                <w:szCs w:val="22"/>
              </w:rPr>
              <w:t> </w:t>
            </w:r>
            <w:r w:rsidRPr="009C2C8C">
              <w:rPr>
                <w:rFonts w:ascii="Aptos" w:hAnsi="Aptos" w:cstheme="minorHAnsi"/>
                <w:color w:val="FF0000"/>
                <w:sz w:val="22"/>
                <w:szCs w:val="22"/>
              </w:rPr>
              <w:t> </w:t>
            </w:r>
            <w:r w:rsidRPr="009C2C8C">
              <w:rPr>
                <w:rFonts w:ascii="Aptos" w:hAnsi="Aptos" w:cstheme="minorHAnsi"/>
                <w:color w:val="FF0000"/>
                <w:sz w:val="22"/>
                <w:szCs w:val="22"/>
              </w:rPr>
              <w:fldChar w:fldCharType="end"/>
            </w:r>
            <w:r w:rsidRPr="009C2C8C">
              <w:rPr>
                <w:rFonts w:ascii="Aptos" w:hAnsi="Aptos" w:cstheme="minorHAnsi"/>
                <w:color w:val="FF0000"/>
                <w:sz w:val="22"/>
                <w:szCs w:val="22"/>
                <w:lang w:val="de-DE"/>
              </w:rPr>
              <w:t xml:space="preserve"> </w:t>
            </w:r>
            <w:r w:rsidRPr="009C2C8C">
              <w:rPr>
                <w:rFonts w:ascii="Aptos" w:hAnsi="Aptos" w:cstheme="minorHAnsi"/>
                <w:color w:val="FF0000"/>
                <w:sz w:val="22"/>
                <w:szCs w:val="22"/>
                <w:highlight w:val="green"/>
                <w:lang w:val="de-DE"/>
              </w:rPr>
              <w:t>[</w:t>
            </w:r>
            <w:r w:rsidRPr="009C2C8C">
              <w:rPr>
                <w:rFonts w:ascii="Aptos" w:hAnsi="Aptos" w:cstheme="minorHAnsi"/>
                <w:i/>
                <w:iCs/>
                <w:color w:val="FF0000"/>
                <w:sz w:val="22"/>
                <w:szCs w:val="22"/>
                <w:highlight w:val="green"/>
                <w:lang w:val="de-DE"/>
              </w:rPr>
              <w:t>konkrete Lose angeben</w:t>
            </w:r>
            <w:r w:rsidRPr="009C2C8C">
              <w:rPr>
                <w:rFonts w:ascii="Aptos" w:hAnsi="Aptos" w:cstheme="minorHAnsi"/>
                <w:color w:val="FF0000"/>
                <w:sz w:val="22"/>
                <w:szCs w:val="22"/>
                <w:highlight w:val="green"/>
                <w:lang w:val="de-DE"/>
              </w:rPr>
              <w:t>]</w:t>
            </w:r>
            <w:r w:rsidRPr="009C2C8C">
              <w:rPr>
                <w:rFonts w:ascii="Aptos" w:hAnsi="Aptos" w:cstheme="minorHAnsi"/>
                <w:color w:val="FF0000"/>
                <w:sz w:val="22"/>
                <w:szCs w:val="22"/>
                <w:lang w:val="de-DE"/>
              </w:rPr>
              <w:t xml:space="preserve"> in zusammengefasster Form demselben Teilnehmer zuzuschlagen. Die Art und Weise, wie der Vergleich zwischen den Angeboten für einzelne Lose und den Angeboten für die Kombination mehrerer Lose vorgenommen wird, ist wie folgt: </w:t>
            </w:r>
            <w:r w:rsidRPr="009C2C8C">
              <w:rPr>
                <w:rFonts w:ascii="Aptos" w:hAnsi="Aptos" w:cstheme="minorHAnsi"/>
                <w:color w:val="FF0000"/>
                <w:sz w:val="22"/>
                <w:szCs w:val="22"/>
              </w:rPr>
              <w:fldChar w:fldCharType="begin">
                <w:ffData>
                  <w:name w:val="Testo123"/>
                  <w:enabled/>
                  <w:calcOnExit w:val="0"/>
                  <w:textInput/>
                </w:ffData>
              </w:fldChar>
            </w:r>
            <w:r w:rsidRPr="009C2C8C">
              <w:rPr>
                <w:rFonts w:ascii="Aptos" w:hAnsi="Aptos" w:cstheme="minorHAnsi"/>
                <w:color w:val="FF0000"/>
                <w:sz w:val="22"/>
                <w:szCs w:val="22"/>
                <w:lang w:val="de-DE"/>
              </w:rPr>
              <w:instrText xml:space="preserve"> FORMTEXT </w:instrText>
            </w:r>
            <w:r w:rsidRPr="009C2C8C">
              <w:rPr>
                <w:rFonts w:ascii="Aptos" w:hAnsi="Aptos" w:cstheme="minorHAnsi"/>
                <w:color w:val="FF0000"/>
                <w:sz w:val="22"/>
                <w:szCs w:val="22"/>
              </w:rPr>
            </w:r>
            <w:r w:rsidRPr="009C2C8C">
              <w:rPr>
                <w:rFonts w:ascii="Aptos" w:hAnsi="Aptos" w:cstheme="minorHAnsi"/>
                <w:color w:val="FF0000"/>
                <w:sz w:val="22"/>
                <w:szCs w:val="22"/>
              </w:rPr>
              <w:fldChar w:fldCharType="separate"/>
            </w:r>
            <w:r w:rsidRPr="009C2C8C">
              <w:rPr>
                <w:rFonts w:ascii="Aptos" w:hAnsi="Aptos" w:cstheme="minorHAnsi"/>
                <w:color w:val="FF0000"/>
                <w:sz w:val="22"/>
                <w:szCs w:val="22"/>
              </w:rPr>
              <w:t> </w:t>
            </w:r>
            <w:r w:rsidRPr="009C2C8C">
              <w:rPr>
                <w:rFonts w:ascii="Aptos" w:hAnsi="Aptos" w:cstheme="minorHAnsi"/>
                <w:color w:val="FF0000"/>
                <w:sz w:val="22"/>
                <w:szCs w:val="22"/>
              </w:rPr>
              <w:t> </w:t>
            </w:r>
            <w:r w:rsidRPr="009C2C8C">
              <w:rPr>
                <w:rFonts w:ascii="Aptos" w:hAnsi="Aptos" w:cstheme="minorHAnsi"/>
                <w:color w:val="FF0000"/>
                <w:sz w:val="22"/>
                <w:szCs w:val="22"/>
              </w:rPr>
              <w:t> </w:t>
            </w:r>
            <w:r w:rsidRPr="009C2C8C">
              <w:rPr>
                <w:rFonts w:ascii="Aptos" w:hAnsi="Aptos" w:cstheme="minorHAnsi"/>
                <w:color w:val="FF0000"/>
                <w:sz w:val="22"/>
                <w:szCs w:val="22"/>
              </w:rPr>
              <w:t> </w:t>
            </w:r>
            <w:r w:rsidRPr="009C2C8C">
              <w:rPr>
                <w:rFonts w:ascii="Aptos" w:hAnsi="Aptos" w:cstheme="minorHAnsi"/>
                <w:color w:val="FF0000"/>
                <w:sz w:val="22"/>
                <w:szCs w:val="22"/>
              </w:rPr>
              <w:t> </w:t>
            </w:r>
            <w:r w:rsidRPr="009C2C8C">
              <w:rPr>
                <w:rFonts w:ascii="Aptos" w:hAnsi="Aptos" w:cstheme="minorHAnsi"/>
                <w:color w:val="FF0000"/>
                <w:sz w:val="22"/>
                <w:szCs w:val="22"/>
              </w:rPr>
              <w:fldChar w:fldCharType="end"/>
            </w:r>
            <w:r w:rsidRPr="009C2C8C">
              <w:rPr>
                <w:rFonts w:ascii="Aptos" w:hAnsi="Aptos" w:cstheme="minorHAnsi"/>
                <w:color w:val="FF0000"/>
                <w:sz w:val="22"/>
                <w:szCs w:val="22"/>
                <w:lang w:val="de-DE"/>
              </w:rPr>
              <w:t xml:space="preserve"> </w:t>
            </w:r>
            <w:r w:rsidRPr="009C2C8C">
              <w:rPr>
                <w:rFonts w:ascii="Aptos" w:hAnsi="Aptos" w:cstheme="minorHAnsi"/>
                <w:color w:val="FF0000"/>
                <w:sz w:val="22"/>
                <w:szCs w:val="22"/>
                <w:highlight w:val="green"/>
                <w:lang w:val="de-DE"/>
              </w:rPr>
              <w:t>[</w:t>
            </w:r>
            <w:r w:rsidRPr="009C2C8C">
              <w:rPr>
                <w:rFonts w:ascii="Aptos" w:hAnsi="Aptos" w:cstheme="minorHAnsi"/>
                <w:i/>
                <w:iCs/>
                <w:color w:val="FF0000"/>
                <w:sz w:val="22"/>
                <w:szCs w:val="22"/>
                <w:highlight w:val="green"/>
                <w:lang w:val="de-DE"/>
              </w:rPr>
              <w:t>Kriterium für die vergleichende Bewertung angeben</w:t>
            </w:r>
            <w:r w:rsidRPr="009C2C8C">
              <w:rPr>
                <w:rFonts w:ascii="Aptos" w:hAnsi="Aptos" w:cstheme="minorHAnsi"/>
                <w:color w:val="FF0000"/>
                <w:sz w:val="22"/>
                <w:szCs w:val="22"/>
                <w:highlight w:val="green"/>
                <w:lang w:val="de-DE"/>
              </w:rPr>
              <w:t>].</w:t>
            </w:r>
          </w:p>
        </w:tc>
        <w:tc>
          <w:tcPr>
            <w:tcW w:w="560" w:type="dxa"/>
          </w:tcPr>
          <w:p w14:paraId="7E080621" w14:textId="77777777" w:rsidR="00C00763" w:rsidRPr="009C2C8C" w:rsidRDefault="00C00763" w:rsidP="00724BEC">
            <w:pPr>
              <w:widowControl w:val="0"/>
              <w:ind w:right="-180"/>
              <w:jc w:val="both"/>
              <w:rPr>
                <w:rFonts w:ascii="Aptos" w:hAnsi="Aptos" w:cstheme="majorHAnsi"/>
                <w:sz w:val="22"/>
                <w:szCs w:val="22"/>
                <w:lang w:val="de-DE"/>
              </w:rPr>
            </w:pPr>
          </w:p>
        </w:tc>
        <w:tc>
          <w:tcPr>
            <w:tcW w:w="4461" w:type="dxa"/>
          </w:tcPr>
          <w:p w14:paraId="66E0C9BB" w14:textId="77777777" w:rsidR="00C00763" w:rsidRPr="009C2C8C" w:rsidRDefault="00C00763" w:rsidP="00724BEC">
            <w:pPr>
              <w:jc w:val="both"/>
              <w:rPr>
                <w:rFonts w:ascii="Aptos" w:hAnsi="Aptos" w:cstheme="minorHAnsi"/>
                <w:b/>
                <w:iCs/>
                <w:color w:val="FF0000"/>
                <w:sz w:val="22"/>
                <w:szCs w:val="22"/>
                <w:lang w:val="it-IT" w:eastAsia="it-IT"/>
              </w:rPr>
            </w:pPr>
            <w:r w:rsidRPr="009C2C8C">
              <w:rPr>
                <w:rFonts w:ascii="Aptos" w:hAnsi="Aptos" w:cstheme="minorHAnsi"/>
                <w:b/>
                <w:i/>
                <w:iCs/>
                <w:color w:val="FF0000"/>
                <w:sz w:val="22"/>
                <w:szCs w:val="22"/>
                <w:highlight w:val="green"/>
                <w:lang w:val="it-IT" w:eastAsia="it-IT"/>
              </w:rPr>
              <w:t>[Facoltativo]</w:t>
            </w:r>
            <w:r w:rsidRPr="009C2C8C">
              <w:rPr>
                <w:rFonts w:ascii="Aptos" w:hAnsi="Aptos" w:cstheme="minorHAnsi"/>
                <w:b/>
                <w:iCs/>
                <w:color w:val="FF0000"/>
                <w:sz w:val="22"/>
                <w:szCs w:val="22"/>
                <w:lang w:val="it-IT" w:eastAsia="it-IT"/>
              </w:rPr>
              <w:t xml:space="preserve"> Associazione di lotti al medesimo offerente</w:t>
            </w:r>
          </w:p>
          <w:p w14:paraId="14E02AD5" w14:textId="58A7EEBD" w:rsidR="00C00763" w:rsidRPr="009C2C8C" w:rsidRDefault="00C00763" w:rsidP="00724BEC">
            <w:pPr>
              <w:pStyle w:val="Default"/>
              <w:widowControl w:val="0"/>
              <w:ind w:right="108"/>
              <w:jc w:val="both"/>
              <w:rPr>
                <w:rFonts w:ascii="Aptos" w:hAnsi="Aptos" w:cstheme="majorHAnsi"/>
                <w:color w:val="auto"/>
                <w:sz w:val="22"/>
                <w:szCs w:val="22"/>
              </w:rPr>
            </w:pPr>
            <w:r w:rsidRPr="009C2C8C">
              <w:rPr>
                <w:rFonts w:ascii="Aptos" w:hAnsi="Aptos" w:cstheme="minorHAnsi"/>
                <w:iCs/>
                <w:color w:val="FF0000"/>
                <w:sz w:val="22"/>
                <w:szCs w:val="22"/>
              </w:rPr>
              <w:t xml:space="preserve">La stazione appaltante si riserva la facoltà di aggiudicare in forma associata i lotti n. </w:t>
            </w:r>
            <w:r w:rsidRPr="009C2C8C">
              <w:rPr>
                <w:rFonts w:ascii="Aptos" w:hAnsi="Aptos" w:cstheme="minorHAnsi"/>
                <w:color w:val="FF0000"/>
                <w:sz w:val="22"/>
                <w:szCs w:val="22"/>
              </w:rPr>
              <w:fldChar w:fldCharType="begin">
                <w:ffData>
                  <w:name w:val="Testo123"/>
                  <w:enabled/>
                  <w:calcOnExit w:val="0"/>
                  <w:textInput/>
                </w:ffData>
              </w:fldChar>
            </w:r>
            <w:r w:rsidRPr="009C2C8C">
              <w:rPr>
                <w:rFonts w:ascii="Aptos" w:hAnsi="Aptos" w:cstheme="minorHAnsi"/>
                <w:color w:val="FF0000"/>
                <w:sz w:val="22"/>
                <w:szCs w:val="22"/>
              </w:rPr>
              <w:instrText xml:space="preserve"> FORMTEXT </w:instrText>
            </w:r>
            <w:r w:rsidRPr="009C2C8C">
              <w:rPr>
                <w:rFonts w:ascii="Aptos" w:hAnsi="Aptos" w:cstheme="minorHAnsi"/>
                <w:color w:val="FF0000"/>
                <w:sz w:val="22"/>
                <w:szCs w:val="22"/>
              </w:rPr>
            </w:r>
            <w:r w:rsidRPr="009C2C8C">
              <w:rPr>
                <w:rFonts w:ascii="Aptos" w:hAnsi="Aptos" w:cstheme="minorHAnsi"/>
                <w:color w:val="FF0000"/>
                <w:sz w:val="22"/>
                <w:szCs w:val="22"/>
              </w:rPr>
              <w:fldChar w:fldCharType="separate"/>
            </w:r>
            <w:r w:rsidRPr="009C2C8C">
              <w:rPr>
                <w:rFonts w:ascii="Aptos" w:hAnsi="Aptos" w:cstheme="minorHAnsi"/>
                <w:color w:val="FF0000"/>
                <w:sz w:val="22"/>
                <w:szCs w:val="22"/>
              </w:rPr>
              <w:t> </w:t>
            </w:r>
            <w:r w:rsidRPr="009C2C8C">
              <w:rPr>
                <w:rFonts w:ascii="Aptos" w:hAnsi="Aptos" w:cstheme="minorHAnsi"/>
                <w:color w:val="FF0000"/>
                <w:sz w:val="22"/>
                <w:szCs w:val="22"/>
              </w:rPr>
              <w:t> </w:t>
            </w:r>
            <w:r w:rsidRPr="009C2C8C">
              <w:rPr>
                <w:rFonts w:ascii="Aptos" w:hAnsi="Aptos" w:cstheme="minorHAnsi"/>
                <w:color w:val="FF0000"/>
                <w:sz w:val="22"/>
                <w:szCs w:val="22"/>
              </w:rPr>
              <w:t> </w:t>
            </w:r>
            <w:r w:rsidRPr="009C2C8C">
              <w:rPr>
                <w:rFonts w:ascii="Aptos" w:hAnsi="Aptos" w:cstheme="minorHAnsi"/>
                <w:color w:val="FF0000"/>
                <w:sz w:val="22"/>
                <w:szCs w:val="22"/>
              </w:rPr>
              <w:t> </w:t>
            </w:r>
            <w:r w:rsidRPr="009C2C8C">
              <w:rPr>
                <w:rFonts w:ascii="Aptos" w:hAnsi="Aptos" w:cstheme="minorHAnsi"/>
                <w:color w:val="FF0000"/>
                <w:sz w:val="22"/>
                <w:szCs w:val="22"/>
              </w:rPr>
              <w:t> </w:t>
            </w:r>
            <w:r w:rsidRPr="009C2C8C">
              <w:rPr>
                <w:rFonts w:ascii="Aptos" w:hAnsi="Aptos" w:cstheme="minorHAnsi"/>
                <w:color w:val="FF0000"/>
                <w:sz w:val="22"/>
                <w:szCs w:val="22"/>
              </w:rPr>
              <w:fldChar w:fldCharType="end"/>
            </w:r>
            <w:r w:rsidRPr="009C2C8C">
              <w:rPr>
                <w:rFonts w:ascii="Aptos" w:hAnsi="Aptos" w:cstheme="minorHAnsi"/>
                <w:color w:val="FF0000"/>
                <w:sz w:val="22"/>
                <w:szCs w:val="22"/>
              </w:rPr>
              <w:t xml:space="preserve"> </w:t>
            </w:r>
            <w:r w:rsidRPr="009C2C8C">
              <w:rPr>
                <w:rFonts w:ascii="Aptos" w:hAnsi="Aptos" w:cstheme="minorHAnsi"/>
                <w:iCs/>
                <w:color w:val="FF0000"/>
                <w:sz w:val="22"/>
                <w:szCs w:val="22"/>
              </w:rPr>
              <w:t xml:space="preserve">       [</w:t>
            </w:r>
            <w:r w:rsidRPr="009C2C8C">
              <w:rPr>
                <w:rFonts w:ascii="Aptos" w:hAnsi="Aptos" w:cstheme="minorHAnsi"/>
                <w:i/>
                <w:iCs/>
                <w:color w:val="FF0000"/>
                <w:sz w:val="22"/>
                <w:szCs w:val="22"/>
                <w:highlight w:val="green"/>
              </w:rPr>
              <w:t>indicare i lotti specifici</w:t>
            </w:r>
            <w:r w:rsidRPr="009C2C8C">
              <w:rPr>
                <w:rFonts w:ascii="Aptos" w:hAnsi="Aptos" w:cstheme="minorHAnsi"/>
                <w:iCs/>
                <w:color w:val="FF0000"/>
                <w:sz w:val="22"/>
                <w:szCs w:val="22"/>
              </w:rPr>
              <w:t xml:space="preserve">] al medesimo offerente. La modalità mediante cui effettuare la valutazione comparativa tra le offerte sui singoli lotti e le offerte sulle associazioni di lotti è la seguente: </w:t>
            </w:r>
            <w:r w:rsidRPr="009C2C8C">
              <w:rPr>
                <w:rFonts w:ascii="Aptos" w:hAnsi="Aptos" w:cstheme="minorHAnsi"/>
                <w:color w:val="FF0000"/>
                <w:sz w:val="22"/>
                <w:szCs w:val="22"/>
              </w:rPr>
              <w:fldChar w:fldCharType="begin">
                <w:ffData>
                  <w:name w:val="Testo123"/>
                  <w:enabled/>
                  <w:calcOnExit w:val="0"/>
                  <w:textInput/>
                </w:ffData>
              </w:fldChar>
            </w:r>
            <w:r w:rsidRPr="009C2C8C">
              <w:rPr>
                <w:rFonts w:ascii="Aptos" w:hAnsi="Aptos" w:cstheme="minorHAnsi"/>
                <w:color w:val="FF0000"/>
                <w:sz w:val="22"/>
                <w:szCs w:val="22"/>
              </w:rPr>
              <w:instrText xml:space="preserve"> FORMTEXT </w:instrText>
            </w:r>
            <w:r w:rsidRPr="009C2C8C">
              <w:rPr>
                <w:rFonts w:ascii="Aptos" w:hAnsi="Aptos" w:cstheme="minorHAnsi"/>
                <w:color w:val="FF0000"/>
                <w:sz w:val="22"/>
                <w:szCs w:val="22"/>
              </w:rPr>
            </w:r>
            <w:r w:rsidRPr="009C2C8C">
              <w:rPr>
                <w:rFonts w:ascii="Aptos" w:hAnsi="Aptos" w:cstheme="minorHAnsi"/>
                <w:color w:val="FF0000"/>
                <w:sz w:val="22"/>
                <w:szCs w:val="22"/>
              </w:rPr>
              <w:fldChar w:fldCharType="separate"/>
            </w:r>
            <w:r w:rsidRPr="009C2C8C">
              <w:rPr>
                <w:rFonts w:ascii="Aptos" w:hAnsi="Aptos" w:cstheme="minorHAnsi"/>
                <w:color w:val="FF0000"/>
                <w:sz w:val="22"/>
                <w:szCs w:val="22"/>
              </w:rPr>
              <w:t> </w:t>
            </w:r>
            <w:r w:rsidRPr="009C2C8C">
              <w:rPr>
                <w:rFonts w:ascii="Aptos" w:hAnsi="Aptos" w:cstheme="minorHAnsi"/>
                <w:color w:val="FF0000"/>
                <w:sz w:val="22"/>
                <w:szCs w:val="22"/>
              </w:rPr>
              <w:t> </w:t>
            </w:r>
            <w:r w:rsidRPr="009C2C8C">
              <w:rPr>
                <w:rFonts w:ascii="Aptos" w:hAnsi="Aptos" w:cstheme="minorHAnsi"/>
                <w:color w:val="FF0000"/>
                <w:sz w:val="22"/>
                <w:szCs w:val="22"/>
              </w:rPr>
              <w:t> </w:t>
            </w:r>
            <w:r w:rsidRPr="009C2C8C">
              <w:rPr>
                <w:rFonts w:ascii="Aptos" w:hAnsi="Aptos" w:cstheme="minorHAnsi"/>
                <w:color w:val="FF0000"/>
                <w:sz w:val="22"/>
                <w:szCs w:val="22"/>
              </w:rPr>
              <w:t> </w:t>
            </w:r>
            <w:r w:rsidRPr="009C2C8C">
              <w:rPr>
                <w:rFonts w:ascii="Aptos" w:hAnsi="Aptos" w:cstheme="minorHAnsi"/>
                <w:color w:val="FF0000"/>
                <w:sz w:val="22"/>
                <w:szCs w:val="22"/>
              </w:rPr>
              <w:t> </w:t>
            </w:r>
            <w:r w:rsidRPr="009C2C8C">
              <w:rPr>
                <w:rFonts w:ascii="Aptos" w:hAnsi="Aptos" w:cstheme="minorHAnsi"/>
                <w:color w:val="FF0000"/>
                <w:sz w:val="22"/>
                <w:szCs w:val="22"/>
              </w:rPr>
              <w:fldChar w:fldCharType="end"/>
            </w:r>
            <w:r w:rsidRPr="009C2C8C">
              <w:rPr>
                <w:rFonts w:ascii="Aptos" w:hAnsi="Aptos" w:cstheme="minorHAnsi"/>
                <w:color w:val="FF0000"/>
                <w:sz w:val="22"/>
                <w:szCs w:val="22"/>
              </w:rPr>
              <w:t xml:space="preserve"> </w:t>
            </w:r>
            <w:r w:rsidRPr="009C2C8C">
              <w:rPr>
                <w:rFonts w:ascii="Aptos" w:hAnsi="Aptos" w:cstheme="minorHAnsi"/>
                <w:i/>
                <w:iCs/>
                <w:color w:val="FF0000"/>
                <w:sz w:val="22"/>
                <w:szCs w:val="22"/>
                <w:highlight w:val="green"/>
              </w:rPr>
              <w:t>[indicare il criterio mediante cui effettuare la valutazione comparativa].</w:t>
            </w:r>
          </w:p>
        </w:tc>
      </w:tr>
      <w:tr w:rsidR="00C00763" w:rsidRPr="009C2C8C" w14:paraId="1F611FDD" w14:textId="77777777" w:rsidTr="60C72650">
        <w:trPr>
          <w:gridAfter w:val="1"/>
          <w:wAfter w:w="155" w:type="dxa"/>
        </w:trPr>
        <w:tc>
          <w:tcPr>
            <w:tcW w:w="4474" w:type="dxa"/>
          </w:tcPr>
          <w:p w14:paraId="4A25B29A" w14:textId="77777777" w:rsidR="00C00763" w:rsidRPr="009C2C8C" w:rsidRDefault="00C00763" w:rsidP="00724BEC">
            <w:pPr>
              <w:pStyle w:val="Default"/>
              <w:widowControl w:val="0"/>
              <w:ind w:right="76"/>
              <w:jc w:val="both"/>
              <w:rPr>
                <w:rFonts w:ascii="Aptos" w:hAnsi="Aptos" w:cstheme="majorHAnsi"/>
                <w:sz w:val="22"/>
                <w:szCs w:val="22"/>
              </w:rPr>
            </w:pPr>
          </w:p>
        </w:tc>
        <w:tc>
          <w:tcPr>
            <w:tcW w:w="560" w:type="dxa"/>
          </w:tcPr>
          <w:p w14:paraId="2341959D" w14:textId="77777777" w:rsidR="00C00763" w:rsidRPr="009C2C8C" w:rsidRDefault="00C00763" w:rsidP="00724BEC">
            <w:pPr>
              <w:widowControl w:val="0"/>
              <w:ind w:right="-180"/>
              <w:jc w:val="both"/>
              <w:rPr>
                <w:rFonts w:ascii="Aptos" w:hAnsi="Aptos" w:cstheme="majorHAnsi"/>
                <w:sz w:val="22"/>
                <w:szCs w:val="22"/>
                <w:lang w:val="it-IT"/>
              </w:rPr>
            </w:pPr>
          </w:p>
        </w:tc>
        <w:tc>
          <w:tcPr>
            <w:tcW w:w="4461" w:type="dxa"/>
          </w:tcPr>
          <w:p w14:paraId="26156F72" w14:textId="77777777" w:rsidR="00C00763" w:rsidRPr="009C2C8C" w:rsidRDefault="00C00763" w:rsidP="00724BEC">
            <w:pPr>
              <w:pStyle w:val="Default"/>
              <w:widowControl w:val="0"/>
              <w:ind w:right="105"/>
              <w:jc w:val="both"/>
              <w:rPr>
                <w:rFonts w:ascii="Aptos" w:hAnsi="Aptos" w:cstheme="majorHAnsi"/>
                <w:color w:val="auto"/>
                <w:sz w:val="22"/>
                <w:szCs w:val="22"/>
              </w:rPr>
            </w:pPr>
          </w:p>
        </w:tc>
      </w:tr>
      <w:tr w:rsidR="0023334E" w:rsidRPr="009C2C8C" w14:paraId="4F269F41" w14:textId="77777777" w:rsidTr="60C72650">
        <w:trPr>
          <w:gridAfter w:val="1"/>
          <w:wAfter w:w="155" w:type="dxa"/>
        </w:trPr>
        <w:tc>
          <w:tcPr>
            <w:tcW w:w="4474" w:type="dxa"/>
          </w:tcPr>
          <w:p w14:paraId="37D835D5" w14:textId="77777777" w:rsidR="0023334E" w:rsidRPr="009C2C8C" w:rsidRDefault="0023334E" w:rsidP="00724BEC">
            <w:pPr>
              <w:pStyle w:val="Default"/>
              <w:widowControl w:val="0"/>
              <w:numPr>
                <w:ilvl w:val="1"/>
                <w:numId w:val="81"/>
              </w:numPr>
              <w:ind w:left="439" w:hanging="426"/>
              <w:jc w:val="both"/>
              <w:rPr>
                <w:rFonts w:ascii="Aptos" w:hAnsi="Aptos" w:cstheme="majorHAnsi"/>
                <w:sz w:val="22"/>
                <w:szCs w:val="22"/>
                <w:lang w:val="en-US"/>
              </w:rPr>
            </w:pPr>
            <w:r w:rsidRPr="009C2C8C">
              <w:rPr>
                <w:rFonts w:ascii="Aptos" w:hAnsi="Aptos" w:cstheme="majorHAnsi"/>
                <w:b/>
                <w:sz w:val="22"/>
                <w:szCs w:val="22"/>
                <w:lang w:val="de-DE"/>
              </w:rPr>
              <w:t>AUSSCHREIBUNGSBETRAG</w:t>
            </w:r>
          </w:p>
        </w:tc>
        <w:tc>
          <w:tcPr>
            <w:tcW w:w="560" w:type="dxa"/>
          </w:tcPr>
          <w:p w14:paraId="7C960E28" w14:textId="77777777" w:rsidR="0023334E" w:rsidRPr="009C2C8C" w:rsidRDefault="0023334E" w:rsidP="00724BEC">
            <w:pPr>
              <w:widowControl w:val="0"/>
              <w:ind w:right="-180"/>
              <w:jc w:val="both"/>
              <w:rPr>
                <w:rFonts w:ascii="Aptos" w:hAnsi="Aptos" w:cstheme="majorHAnsi"/>
                <w:sz w:val="22"/>
                <w:szCs w:val="22"/>
              </w:rPr>
            </w:pPr>
          </w:p>
        </w:tc>
        <w:tc>
          <w:tcPr>
            <w:tcW w:w="4461" w:type="dxa"/>
          </w:tcPr>
          <w:p w14:paraId="23AA164F" w14:textId="15D735A8" w:rsidR="0023334E" w:rsidRPr="009C2C8C" w:rsidRDefault="0023334E" w:rsidP="00724BEC">
            <w:pPr>
              <w:pStyle w:val="Default"/>
              <w:widowControl w:val="0"/>
              <w:jc w:val="both"/>
              <w:rPr>
                <w:rFonts w:ascii="Aptos" w:hAnsi="Aptos" w:cstheme="majorHAnsi"/>
                <w:color w:val="auto"/>
                <w:sz w:val="22"/>
                <w:szCs w:val="22"/>
              </w:rPr>
            </w:pPr>
            <w:r w:rsidRPr="009C2C8C">
              <w:rPr>
                <w:rFonts w:ascii="Aptos" w:hAnsi="Aptos" w:cstheme="majorHAnsi"/>
                <w:b/>
                <w:sz w:val="22"/>
                <w:szCs w:val="22"/>
              </w:rPr>
              <w:t>3.3 IMPORTO A BASE DI GARA</w:t>
            </w:r>
          </w:p>
        </w:tc>
      </w:tr>
      <w:tr w:rsidR="0023334E" w:rsidRPr="009C2C8C" w14:paraId="0D36B417" w14:textId="77777777" w:rsidTr="60C72650">
        <w:trPr>
          <w:gridAfter w:val="1"/>
          <w:wAfter w:w="155" w:type="dxa"/>
        </w:trPr>
        <w:tc>
          <w:tcPr>
            <w:tcW w:w="4474" w:type="dxa"/>
          </w:tcPr>
          <w:p w14:paraId="17B85031" w14:textId="77777777" w:rsidR="0023334E" w:rsidRPr="009C2C8C" w:rsidRDefault="0023334E" w:rsidP="00724BEC">
            <w:pPr>
              <w:pStyle w:val="Default"/>
              <w:widowControl w:val="0"/>
              <w:ind w:right="76"/>
              <w:jc w:val="both"/>
              <w:rPr>
                <w:rFonts w:ascii="Aptos" w:hAnsi="Aptos" w:cstheme="majorHAnsi"/>
                <w:sz w:val="22"/>
                <w:szCs w:val="22"/>
              </w:rPr>
            </w:pPr>
          </w:p>
        </w:tc>
        <w:tc>
          <w:tcPr>
            <w:tcW w:w="560" w:type="dxa"/>
          </w:tcPr>
          <w:p w14:paraId="14E91788" w14:textId="77777777" w:rsidR="0023334E" w:rsidRPr="009C2C8C" w:rsidRDefault="0023334E" w:rsidP="00724BEC">
            <w:pPr>
              <w:widowControl w:val="0"/>
              <w:ind w:right="-180"/>
              <w:jc w:val="both"/>
              <w:rPr>
                <w:rFonts w:ascii="Aptos" w:hAnsi="Aptos" w:cstheme="majorHAnsi"/>
                <w:sz w:val="22"/>
                <w:szCs w:val="22"/>
                <w:lang w:val="it-IT"/>
              </w:rPr>
            </w:pPr>
          </w:p>
        </w:tc>
        <w:tc>
          <w:tcPr>
            <w:tcW w:w="4461" w:type="dxa"/>
          </w:tcPr>
          <w:p w14:paraId="4D388AEE" w14:textId="77777777" w:rsidR="0023334E" w:rsidRPr="009C2C8C" w:rsidRDefault="0023334E" w:rsidP="00724BEC">
            <w:pPr>
              <w:pStyle w:val="Default"/>
              <w:widowControl w:val="0"/>
              <w:ind w:right="105"/>
              <w:jc w:val="both"/>
              <w:rPr>
                <w:rFonts w:ascii="Aptos" w:hAnsi="Aptos" w:cstheme="majorHAnsi"/>
                <w:color w:val="auto"/>
                <w:sz w:val="22"/>
                <w:szCs w:val="22"/>
              </w:rPr>
            </w:pPr>
          </w:p>
        </w:tc>
      </w:tr>
      <w:tr w:rsidR="0023334E" w:rsidRPr="009C2C8C" w14:paraId="03E0E34A" w14:textId="77777777" w:rsidTr="60C72650">
        <w:trPr>
          <w:gridAfter w:val="1"/>
          <w:wAfter w:w="155" w:type="dxa"/>
        </w:trPr>
        <w:tc>
          <w:tcPr>
            <w:tcW w:w="4474" w:type="dxa"/>
          </w:tcPr>
          <w:p w14:paraId="4D5F1268" w14:textId="5B9A2031" w:rsidR="0023334E" w:rsidRPr="009C2C8C" w:rsidRDefault="0023334E" w:rsidP="00724BEC">
            <w:pPr>
              <w:pStyle w:val="Default"/>
              <w:widowControl w:val="0"/>
              <w:ind w:right="76"/>
              <w:jc w:val="both"/>
              <w:rPr>
                <w:rFonts w:ascii="Aptos" w:hAnsi="Aptos" w:cstheme="majorHAnsi"/>
                <w:sz w:val="22"/>
                <w:szCs w:val="22"/>
                <w:highlight w:val="green"/>
                <w:lang w:val="de-DE"/>
              </w:rPr>
            </w:pPr>
            <w:r w:rsidRPr="009C2C8C">
              <w:rPr>
                <w:rFonts w:ascii="Aptos" w:hAnsi="Aptos" w:cstheme="majorHAnsi"/>
                <w:i/>
                <w:iCs/>
                <w:color w:val="FF0000"/>
                <w:sz w:val="22"/>
                <w:szCs w:val="22"/>
                <w:highlight w:val="green"/>
                <w:lang w:val="de-DE"/>
              </w:rPr>
              <w:t xml:space="preserve">Das „Änderungs“-Dekret des Vergabekodex (GvD. Nr. 209/2024), veröffentlicht im Amtsblatt Nr. 305 am 31. Dezember und am </w:t>
            </w:r>
            <w:r w:rsidRPr="009C2C8C">
              <w:rPr>
                <w:rFonts w:ascii="Aptos" w:hAnsi="Aptos" w:cstheme="majorHAnsi"/>
                <w:i/>
                <w:iCs/>
                <w:color w:val="FF0000"/>
                <w:sz w:val="22"/>
                <w:szCs w:val="22"/>
                <w:highlight w:val="green"/>
                <w:lang w:val="de-DE"/>
              </w:rPr>
              <w:lastRenderedPageBreak/>
              <w:t>selben Tag in Kraft getreten, hat das Problem der angemessenen Vergütung durch die Änderung des Art. 41 des Vergabekodex und die Einführung der Absätze 15 bis, ter und quater gelöst.</w:t>
            </w:r>
          </w:p>
        </w:tc>
        <w:tc>
          <w:tcPr>
            <w:tcW w:w="560" w:type="dxa"/>
          </w:tcPr>
          <w:p w14:paraId="5351EC35" w14:textId="77777777" w:rsidR="0023334E" w:rsidRPr="009C2C8C" w:rsidRDefault="0023334E" w:rsidP="00724BEC">
            <w:pPr>
              <w:widowControl w:val="0"/>
              <w:ind w:right="-180"/>
              <w:jc w:val="both"/>
              <w:rPr>
                <w:rFonts w:ascii="Aptos" w:hAnsi="Aptos" w:cstheme="majorHAnsi"/>
                <w:sz w:val="22"/>
                <w:szCs w:val="22"/>
                <w:highlight w:val="green"/>
                <w:lang w:val="de-DE"/>
              </w:rPr>
            </w:pPr>
          </w:p>
        </w:tc>
        <w:tc>
          <w:tcPr>
            <w:tcW w:w="4461" w:type="dxa"/>
          </w:tcPr>
          <w:p w14:paraId="08DF9196" w14:textId="657C3F69" w:rsidR="0023334E" w:rsidRPr="009C2C8C" w:rsidRDefault="0023334E" w:rsidP="00724BEC">
            <w:pPr>
              <w:pStyle w:val="Default"/>
              <w:widowControl w:val="0"/>
              <w:ind w:right="105"/>
              <w:jc w:val="both"/>
              <w:rPr>
                <w:rFonts w:ascii="Aptos" w:hAnsi="Aptos" w:cstheme="majorHAnsi"/>
                <w:color w:val="auto"/>
                <w:sz w:val="22"/>
                <w:szCs w:val="22"/>
                <w:highlight w:val="green"/>
              </w:rPr>
            </w:pPr>
            <w:r w:rsidRPr="009C2C8C">
              <w:rPr>
                <w:rFonts w:ascii="Aptos" w:hAnsi="Aptos" w:cstheme="majorHAnsi"/>
                <w:i/>
                <w:iCs/>
                <w:color w:val="FF0000"/>
                <w:sz w:val="22"/>
                <w:szCs w:val="22"/>
                <w:highlight w:val="green"/>
              </w:rPr>
              <w:t xml:space="preserve">ll decreto “correttivo” del Codice dei contratti pubblici (D.Lgs. n. 209/2024), pubblicato nella Gazzetta Ufficiale n. 305 il 31 dicembre ed </w:t>
            </w:r>
            <w:r w:rsidRPr="009C2C8C">
              <w:rPr>
                <w:rFonts w:ascii="Aptos" w:hAnsi="Aptos" w:cstheme="majorHAnsi"/>
                <w:i/>
                <w:iCs/>
                <w:color w:val="FF0000"/>
                <w:sz w:val="22"/>
                <w:szCs w:val="22"/>
                <w:highlight w:val="green"/>
              </w:rPr>
              <w:lastRenderedPageBreak/>
              <w:t>entrato in vigore nella stessa data, ha risolto la questione dell’equo compenso attraverso la modifica dell’articolo 41 del Codice dei Contratti e l’introduzione dei commi 15 bis, ter e quater.</w:t>
            </w:r>
          </w:p>
        </w:tc>
      </w:tr>
      <w:tr w:rsidR="0023334E" w:rsidRPr="009C2C8C" w14:paraId="121DC499" w14:textId="77777777" w:rsidTr="60C72650">
        <w:trPr>
          <w:gridAfter w:val="1"/>
          <w:wAfter w:w="155" w:type="dxa"/>
        </w:trPr>
        <w:tc>
          <w:tcPr>
            <w:tcW w:w="4474" w:type="dxa"/>
          </w:tcPr>
          <w:p w14:paraId="34F41545" w14:textId="77777777" w:rsidR="0023334E" w:rsidRPr="009C2C8C" w:rsidRDefault="0023334E" w:rsidP="00724BEC">
            <w:pPr>
              <w:pStyle w:val="Default"/>
              <w:widowControl w:val="0"/>
              <w:ind w:right="76"/>
              <w:jc w:val="both"/>
              <w:rPr>
                <w:rFonts w:ascii="Aptos" w:hAnsi="Aptos" w:cstheme="majorHAnsi"/>
                <w:sz w:val="22"/>
                <w:szCs w:val="22"/>
                <w:highlight w:val="green"/>
              </w:rPr>
            </w:pPr>
          </w:p>
        </w:tc>
        <w:tc>
          <w:tcPr>
            <w:tcW w:w="560" w:type="dxa"/>
          </w:tcPr>
          <w:p w14:paraId="12E0D701" w14:textId="77777777" w:rsidR="0023334E" w:rsidRPr="009C2C8C" w:rsidRDefault="0023334E" w:rsidP="00724BEC">
            <w:pPr>
              <w:widowControl w:val="0"/>
              <w:ind w:right="-180"/>
              <w:jc w:val="both"/>
              <w:rPr>
                <w:rFonts w:ascii="Aptos" w:hAnsi="Aptos" w:cstheme="majorHAnsi"/>
                <w:sz w:val="22"/>
                <w:szCs w:val="22"/>
                <w:highlight w:val="green"/>
                <w:lang w:val="it-IT"/>
              </w:rPr>
            </w:pPr>
          </w:p>
        </w:tc>
        <w:tc>
          <w:tcPr>
            <w:tcW w:w="4461" w:type="dxa"/>
          </w:tcPr>
          <w:p w14:paraId="56A4FA28" w14:textId="77777777" w:rsidR="0023334E" w:rsidRPr="009C2C8C" w:rsidRDefault="0023334E" w:rsidP="00724BEC">
            <w:pPr>
              <w:pStyle w:val="Default"/>
              <w:widowControl w:val="0"/>
              <w:ind w:right="105"/>
              <w:jc w:val="both"/>
              <w:rPr>
                <w:rFonts w:ascii="Aptos" w:hAnsi="Aptos" w:cstheme="majorHAnsi"/>
                <w:color w:val="auto"/>
                <w:sz w:val="22"/>
                <w:szCs w:val="22"/>
                <w:highlight w:val="green"/>
              </w:rPr>
            </w:pPr>
          </w:p>
        </w:tc>
      </w:tr>
      <w:tr w:rsidR="0023334E" w:rsidRPr="009C2C8C" w14:paraId="6FCF9EEE" w14:textId="77777777" w:rsidTr="60C72650">
        <w:trPr>
          <w:gridAfter w:val="1"/>
          <w:wAfter w:w="155" w:type="dxa"/>
        </w:trPr>
        <w:tc>
          <w:tcPr>
            <w:tcW w:w="4474" w:type="dxa"/>
          </w:tcPr>
          <w:p w14:paraId="5254A559" w14:textId="586836D1" w:rsidR="0023334E" w:rsidRPr="009C2C8C" w:rsidRDefault="0023334E" w:rsidP="00724BEC">
            <w:pPr>
              <w:widowControl w:val="0"/>
              <w:jc w:val="both"/>
              <w:rPr>
                <w:rFonts w:ascii="Aptos" w:hAnsi="Aptos" w:cstheme="majorHAnsi"/>
                <w:i/>
                <w:iCs/>
                <w:sz w:val="22"/>
                <w:szCs w:val="22"/>
                <w:highlight w:val="green"/>
                <w:lang w:val="de-DE"/>
              </w:rPr>
            </w:pPr>
            <w:r w:rsidRPr="009C2C8C">
              <w:rPr>
                <w:rFonts w:ascii="Aptos" w:hAnsi="Aptos" w:cstheme="majorHAnsi"/>
                <w:i/>
                <w:iCs/>
                <w:color w:val="FF0000"/>
                <w:sz w:val="22"/>
                <w:szCs w:val="22"/>
                <w:highlight w:val="green"/>
                <w:lang w:val="de-DE"/>
              </w:rPr>
              <w:t xml:space="preserve">Laut Art. 41, Abs. 15 bis, wird für Vergabeverfahren ab einem Betrag von 140.000 Euro, 65% der Vergütung, die als Ausschreibungssumme zu Grunde gelegt wird, als fester Preis angesehen und kann somit nicht gesenkt werden, während die verbleibenden 35% während der Angebotsabgabe reduzierbar sind. </w:t>
            </w:r>
          </w:p>
        </w:tc>
        <w:tc>
          <w:tcPr>
            <w:tcW w:w="560" w:type="dxa"/>
          </w:tcPr>
          <w:p w14:paraId="145815DC" w14:textId="77777777" w:rsidR="0023334E" w:rsidRPr="009C2C8C" w:rsidRDefault="0023334E" w:rsidP="00724BEC">
            <w:pPr>
              <w:widowControl w:val="0"/>
              <w:ind w:right="-180"/>
              <w:jc w:val="both"/>
              <w:rPr>
                <w:rFonts w:ascii="Aptos" w:hAnsi="Aptos" w:cstheme="majorHAnsi"/>
                <w:sz w:val="22"/>
                <w:szCs w:val="22"/>
                <w:highlight w:val="green"/>
                <w:lang w:val="de-DE"/>
              </w:rPr>
            </w:pPr>
          </w:p>
        </w:tc>
        <w:tc>
          <w:tcPr>
            <w:tcW w:w="4461" w:type="dxa"/>
          </w:tcPr>
          <w:p w14:paraId="6EE863BC" w14:textId="77777777" w:rsidR="0023334E" w:rsidRPr="009C2C8C" w:rsidRDefault="0023334E" w:rsidP="00724BEC">
            <w:pPr>
              <w:jc w:val="both"/>
              <w:rPr>
                <w:rFonts w:ascii="Aptos" w:hAnsi="Aptos" w:cstheme="majorHAnsi"/>
                <w:i/>
                <w:iCs/>
                <w:strike/>
                <w:color w:val="FF0000"/>
                <w:sz w:val="22"/>
                <w:szCs w:val="22"/>
                <w:highlight w:val="green"/>
                <w:lang w:val="it-IT"/>
              </w:rPr>
            </w:pPr>
            <w:r w:rsidRPr="009C2C8C">
              <w:rPr>
                <w:rFonts w:ascii="Aptos" w:hAnsi="Aptos" w:cstheme="majorHAnsi"/>
                <w:i/>
                <w:iCs/>
                <w:color w:val="FF0000"/>
                <w:sz w:val="22"/>
                <w:szCs w:val="22"/>
                <w:highlight w:val="green"/>
                <w:lang w:val="it-IT"/>
              </w:rPr>
              <w:t>In base all’art. 41, c. 15 bis, per le procedure di affiamento pari o superiore a 140.000 euro, il 65% del corrispettivo a base di gara è considerato prezzo fisso e quindi non ribassabile, mentre il restante 35% è soggetto a ribasso.</w:t>
            </w:r>
          </w:p>
          <w:p w14:paraId="124B5A30" w14:textId="77777777" w:rsidR="0023334E" w:rsidRPr="009C2C8C" w:rsidRDefault="0023334E" w:rsidP="00724BEC">
            <w:pPr>
              <w:pStyle w:val="Default"/>
              <w:widowControl w:val="0"/>
              <w:ind w:right="105"/>
              <w:jc w:val="both"/>
              <w:rPr>
                <w:rFonts w:ascii="Aptos" w:hAnsi="Aptos" w:cstheme="majorHAnsi"/>
                <w:color w:val="auto"/>
                <w:sz w:val="22"/>
                <w:szCs w:val="22"/>
                <w:highlight w:val="green"/>
              </w:rPr>
            </w:pPr>
          </w:p>
        </w:tc>
      </w:tr>
      <w:tr w:rsidR="0023334E" w:rsidRPr="009C2C8C" w14:paraId="4CCB3A34" w14:textId="77777777" w:rsidTr="60C72650">
        <w:trPr>
          <w:gridAfter w:val="1"/>
          <w:wAfter w:w="155" w:type="dxa"/>
        </w:trPr>
        <w:tc>
          <w:tcPr>
            <w:tcW w:w="4474" w:type="dxa"/>
          </w:tcPr>
          <w:p w14:paraId="21FF5308" w14:textId="77777777" w:rsidR="0023334E" w:rsidRPr="009C2C8C" w:rsidRDefault="0023334E" w:rsidP="00724BEC">
            <w:pPr>
              <w:widowControl w:val="0"/>
              <w:jc w:val="both"/>
              <w:rPr>
                <w:rFonts w:ascii="Aptos" w:hAnsi="Aptos" w:cstheme="majorHAnsi"/>
                <w:i/>
                <w:iCs/>
                <w:color w:val="FF0000"/>
                <w:sz w:val="22"/>
                <w:szCs w:val="22"/>
                <w:highlight w:val="green"/>
                <w:lang w:val="it-IT"/>
              </w:rPr>
            </w:pPr>
          </w:p>
        </w:tc>
        <w:tc>
          <w:tcPr>
            <w:tcW w:w="560" w:type="dxa"/>
          </w:tcPr>
          <w:p w14:paraId="5B21225C" w14:textId="77777777" w:rsidR="0023334E" w:rsidRPr="009C2C8C" w:rsidRDefault="0023334E" w:rsidP="00724BEC">
            <w:pPr>
              <w:widowControl w:val="0"/>
              <w:ind w:right="-180"/>
              <w:jc w:val="both"/>
              <w:rPr>
                <w:rFonts w:ascii="Aptos" w:hAnsi="Aptos" w:cstheme="majorHAnsi"/>
                <w:sz w:val="22"/>
                <w:szCs w:val="22"/>
                <w:highlight w:val="green"/>
                <w:lang w:val="it-IT"/>
              </w:rPr>
            </w:pPr>
          </w:p>
        </w:tc>
        <w:tc>
          <w:tcPr>
            <w:tcW w:w="4461" w:type="dxa"/>
          </w:tcPr>
          <w:p w14:paraId="21301610" w14:textId="77777777" w:rsidR="0023334E" w:rsidRPr="009C2C8C" w:rsidRDefault="0023334E" w:rsidP="00724BEC">
            <w:pPr>
              <w:jc w:val="both"/>
              <w:rPr>
                <w:rFonts w:ascii="Aptos" w:hAnsi="Aptos" w:cstheme="majorHAnsi"/>
                <w:i/>
                <w:iCs/>
                <w:color w:val="FF0000"/>
                <w:sz w:val="22"/>
                <w:szCs w:val="22"/>
                <w:highlight w:val="green"/>
                <w:lang w:val="it-IT"/>
              </w:rPr>
            </w:pPr>
          </w:p>
        </w:tc>
      </w:tr>
      <w:tr w:rsidR="0023334E" w:rsidRPr="009C2C8C" w14:paraId="1D9F8A2A" w14:textId="77777777" w:rsidTr="60C72650">
        <w:trPr>
          <w:gridAfter w:val="1"/>
          <w:wAfter w:w="155" w:type="dxa"/>
        </w:trPr>
        <w:tc>
          <w:tcPr>
            <w:tcW w:w="4474" w:type="dxa"/>
          </w:tcPr>
          <w:p w14:paraId="32DD10CE" w14:textId="2690AAE3" w:rsidR="0023334E" w:rsidRPr="009C2C8C" w:rsidRDefault="0023334E" w:rsidP="00724BEC">
            <w:pPr>
              <w:widowControl w:val="0"/>
              <w:jc w:val="both"/>
              <w:rPr>
                <w:rFonts w:ascii="Aptos" w:hAnsi="Aptos" w:cstheme="majorHAnsi"/>
                <w:i/>
                <w:iCs/>
                <w:color w:val="FF0000"/>
                <w:sz w:val="22"/>
                <w:szCs w:val="22"/>
                <w:highlight w:val="green"/>
                <w:lang w:val="de-DE"/>
              </w:rPr>
            </w:pPr>
            <w:r w:rsidRPr="009C2C8C">
              <w:rPr>
                <w:rFonts w:ascii="Aptos" w:hAnsi="Aptos" w:cstheme="majorHAnsi"/>
                <w:i/>
                <w:iCs/>
                <w:noProof w:val="0"/>
                <w:color w:val="FF0000"/>
                <w:sz w:val="22"/>
                <w:szCs w:val="22"/>
                <w:highlight w:val="green"/>
                <w:lang w:val="de-DE" w:eastAsia="de-DE"/>
              </w:rPr>
              <w:t>Die Vergabestelle muss die Vergütung, welche als Ausschreibungssumme zu Grunde gelegt wird, gemäß den Bestimmungen des Dekrets über die Parameter (MD 17. Juni 2016) und dem Anhang I.13 des Vergabekodex berechnen. Die Ausschreibungssumme muss alle Honorare, Kosten und Nebenkosten, sowohl feste als auch variable, umfassen.</w:t>
            </w:r>
          </w:p>
        </w:tc>
        <w:tc>
          <w:tcPr>
            <w:tcW w:w="560" w:type="dxa"/>
          </w:tcPr>
          <w:p w14:paraId="65DA6CF3" w14:textId="77777777" w:rsidR="0023334E" w:rsidRPr="009C2C8C" w:rsidRDefault="0023334E" w:rsidP="00724BEC">
            <w:pPr>
              <w:widowControl w:val="0"/>
              <w:ind w:right="-180"/>
              <w:jc w:val="both"/>
              <w:rPr>
                <w:rFonts w:ascii="Aptos" w:hAnsi="Aptos" w:cstheme="majorHAnsi"/>
                <w:sz w:val="22"/>
                <w:szCs w:val="22"/>
                <w:highlight w:val="green"/>
                <w:lang w:val="de-DE"/>
              </w:rPr>
            </w:pPr>
          </w:p>
        </w:tc>
        <w:tc>
          <w:tcPr>
            <w:tcW w:w="4461" w:type="dxa"/>
          </w:tcPr>
          <w:p w14:paraId="44643868" w14:textId="77777777" w:rsidR="0023334E" w:rsidRPr="009C2C8C" w:rsidRDefault="0023334E" w:rsidP="00724BEC">
            <w:pPr>
              <w:widowControl w:val="0"/>
              <w:jc w:val="both"/>
              <w:rPr>
                <w:rFonts w:ascii="Aptos" w:hAnsi="Aptos" w:cstheme="majorHAnsi"/>
                <w:noProof w:val="0"/>
                <w:sz w:val="22"/>
                <w:szCs w:val="22"/>
                <w:highlight w:val="green"/>
                <w:lang w:val="it-IT" w:eastAsia="de-DE"/>
              </w:rPr>
            </w:pPr>
            <w:r w:rsidRPr="009C2C8C">
              <w:rPr>
                <w:rFonts w:ascii="Aptos" w:hAnsi="Aptos" w:cstheme="majorHAnsi"/>
                <w:i/>
                <w:iCs/>
                <w:noProof w:val="0"/>
                <w:color w:val="FF0000"/>
                <w:sz w:val="22"/>
                <w:szCs w:val="22"/>
                <w:highlight w:val="green"/>
                <w:lang w:val="it-IT" w:eastAsia="de-DE"/>
              </w:rPr>
              <w:t>La stazione appaltante deve calcolare il corrispettivo a base di gara conformemente alle disposizioni del Decreto Parametri (DM 17 giugno 2016) e all'allegato I.13 del Codice dei Contratti. L'importo a base di gara deve includere tutti i compensi professionali, le spese e gli oneri accessori, sia fissi che variabili.</w:t>
            </w:r>
          </w:p>
          <w:p w14:paraId="07929660" w14:textId="77777777" w:rsidR="0023334E" w:rsidRPr="009C2C8C" w:rsidRDefault="0023334E" w:rsidP="00724BEC">
            <w:pPr>
              <w:jc w:val="both"/>
              <w:rPr>
                <w:rFonts w:ascii="Aptos" w:hAnsi="Aptos" w:cstheme="majorHAnsi"/>
                <w:i/>
                <w:iCs/>
                <w:color w:val="FF0000"/>
                <w:sz w:val="22"/>
                <w:szCs w:val="22"/>
                <w:highlight w:val="green"/>
                <w:lang w:val="it-IT"/>
              </w:rPr>
            </w:pPr>
          </w:p>
        </w:tc>
      </w:tr>
      <w:tr w:rsidR="0023334E" w:rsidRPr="009C2C8C" w14:paraId="7A2A724B" w14:textId="77777777" w:rsidTr="60C72650">
        <w:trPr>
          <w:gridAfter w:val="1"/>
          <w:wAfter w:w="155" w:type="dxa"/>
        </w:trPr>
        <w:tc>
          <w:tcPr>
            <w:tcW w:w="4474" w:type="dxa"/>
          </w:tcPr>
          <w:p w14:paraId="2CB6C0D5" w14:textId="77777777" w:rsidR="0023334E" w:rsidRPr="009C2C8C" w:rsidRDefault="0023334E" w:rsidP="00724BEC">
            <w:pPr>
              <w:pStyle w:val="Default"/>
              <w:widowControl w:val="0"/>
              <w:ind w:right="76"/>
              <w:jc w:val="both"/>
              <w:rPr>
                <w:rFonts w:ascii="Aptos" w:hAnsi="Aptos" w:cstheme="majorHAnsi"/>
                <w:sz w:val="22"/>
                <w:szCs w:val="22"/>
              </w:rPr>
            </w:pPr>
          </w:p>
        </w:tc>
        <w:tc>
          <w:tcPr>
            <w:tcW w:w="560" w:type="dxa"/>
          </w:tcPr>
          <w:p w14:paraId="7A10697E" w14:textId="77777777" w:rsidR="0023334E" w:rsidRPr="009C2C8C" w:rsidRDefault="0023334E" w:rsidP="00724BEC">
            <w:pPr>
              <w:widowControl w:val="0"/>
              <w:ind w:right="-180"/>
              <w:jc w:val="both"/>
              <w:rPr>
                <w:rFonts w:ascii="Aptos" w:hAnsi="Aptos" w:cstheme="majorHAnsi"/>
                <w:sz w:val="22"/>
                <w:szCs w:val="22"/>
                <w:lang w:val="it-IT"/>
              </w:rPr>
            </w:pPr>
          </w:p>
        </w:tc>
        <w:tc>
          <w:tcPr>
            <w:tcW w:w="4461" w:type="dxa"/>
          </w:tcPr>
          <w:p w14:paraId="62ABF6DD" w14:textId="77777777" w:rsidR="0023334E" w:rsidRPr="009C2C8C" w:rsidRDefault="0023334E" w:rsidP="00724BEC">
            <w:pPr>
              <w:pStyle w:val="Default"/>
              <w:widowControl w:val="0"/>
              <w:ind w:right="105"/>
              <w:jc w:val="both"/>
              <w:rPr>
                <w:rFonts w:ascii="Aptos" w:hAnsi="Aptos" w:cstheme="majorHAnsi"/>
                <w:color w:val="auto"/>
                <w:sz w:val="22"/>
                <w:szCs w:val="22"/>
              </w:rPr>
            </w:pPr>
          </w:p>
        </w:tc>
      </w:tr>
      <w:tr w:rsidR="0023334E" w:rsidRPr="009C2C8C" w14:paraId="1B34F298" w14:textId="77777777" w:rsidTr="60C72650">
        <w:trPr>
          <w:gridAfter w:val="1"/>
          <w:wAfter w:w="155" w:type="dxa"/>
        </w:trPr>
        <w:tc>
          <w:tcPr>
            <w:tcW w:w="4474" w:type="dxa"/>
          </w:tcPr>
          <w:p w14:paraId="46E2D41F" w14:textId="4CBD5133" w:rsidR="0023334E" w:rsidRPr="009C2C8C" w:rsidRDefault="0023334E" w:rsidP="00724BEC">
            <w:pPr>
              <w:suppressAutoHyphens/>
              <w:jc w:val="both"/>
              <w:rPr>
                <w:rFonts w:ascii="Aptos" w:hAnsi="Aptos" w:cstheme="minorHAnsi"/>
                <w:i/>
                <w:iCs/>
                <w:color w:val="FF0000"/>
                <w:sz w:val="22"/>
                <w:szCs w:val="22"/>
                <w:highlight w:val="green"/>
                <w:lang w:val="de-DE"/>
              </w:rPr>
            </w:pPr>
            <w:r w:rsidRPr="009C2C8C">
              <w:rPr>
                <w:rFonts w:ascii="Aptos" w:hAnsi="Aptos" w:cstheme="minorHAnsi"/>
                <w:i/>
                <w:iCs/>
                <w:color w:val="FF0000"/>
                <w:sz w:val="22"/>
                <w:szCs w:val="22"/>
                <w:highlight w:val="green"/>
                <w:lang w:val="de-DE"/>
              </w:rPr>
              <w:t>Hinweis: Beim Auftragswert sind, sofern vorgesehen, auch die ergänzenden Leistungen zu berücksichtigen, die nicht in den dem Ministerialdekret vom 17.06.2016 beigefügten Tabellen enthalten sind und auf die in Artikel 6 desselben Dekrets,  auf das in Anhang I.13 ausdrücklich Bezug genommen wird, verwiesen wird, wobei die Vergütung nach den in dem genannten</w:t>
            </w:r>
            <w:r w:rsidR="00FD3E54" w:rsidRPr="009C2C8C">
              <w:rPr>
                <w:rFonts w:ascii="Aptos" w:hAnsi="Aptos" w:cstheme="minorHAnsi"/>
                <w:i/>
                <w:iCs/>
                <w:color w:val="FF0000"/>
                <w:sz w:val="22"/>
                <w:szCs w:val="22"/>
                <w:highlight w:val="green"/>
                <w:lang w:val="de-DE"/>
              </w:rPr>
              <w:t xml:space="preserve"> </w:t>
            </w:r>
            <w:r w:rsidRPr="009C2C8C">
              <w:rPr>
                <w:rFonts w:ascii="Aptos" w:hAnsi="Aptos" w:cstheme="minorHAnsi"/>
                <w:i/>
                <w:iCs/>
                <w:color w:val="FF0000"/>
                <w:sz w:val="22"/>
                <w:szCs w:val="22"/>
                <w:highlight w:val="green"/>
                <w:lang w:val="de-DE"/>
              </w:rPr>
              <w:t>Artikel festgelegten Kriterien zu bestimmen ist</w:t>
            </w:r>
            <w:r w:rsidR="00FD3E54" w:rsidRPr="009C2C8C">
              <w:rPr>
                <w:rFonts w:ascii="Aptos" w:hAnsi="Aptos" w:cstheme="minorHAnsi"/>
                <w:i/>
                <w:iCs/>
                <w:color w:val="FF0000"/>
                <w:sz w:val="22"/>
                <w:szCs w:val="22"/>
                <w:highlight w:val="green"/>
                <w:lang w:val="de-DE"/>
              </w:rPr>
              <w:t>.</w:t>
            </w:r>
          </w:p>
        </w:tc>
        <w:tc>
          <w:tcPr>
            <w:tcW w:w="560" w:type="dxa"/>
          </w:tcPr>
          <w:p w14:paraId="06F07FF5" w14:textId="77777777" w:rsidR="0023334E" w:rsidRPr="009C2C8C" w:rsidRDefault="0023334E" w:rsidP="00724BEC">
            <w:pPr>
              <w:widowControl w:val="0"/>
              <w:ind w:right="-180"/>
              <w:jc w:val="both"/>
              <w:rPr>
                <w:rFonts w:ascii="Aptos" w:hAnsi="Aptos" w:cstheme="minorHAnsi"/>
                <w:sz w:val="22"/>
                <w:szCs w:val="22"/>
                <w:lang w:val="de-DE"/>
              </w:rPr>
            </w:pPr>
          </w:p>
        </w:tc>
        <w:tc>
          <w:tcPr>
            <w:tcW w:w="4461" w:type="dxa"/>
          </w:tcPr>
          <w:p w14:paraId="5369938C" w14:textId="77777777" w:rsidR="0023334E" w:rsidRPr="009C2C8C" w:rsidRDefault="0023334E" w:rsidP="00724BEC">
            <w:pPr>
              <w:suppressAutoHyphens/>
              <w:jc w:val="both"/>
              <w:rPr>
                <w:rFonts w:ascii="Aptos" w:hAnsi="Aptos" w:cstheme="minorHAnsi"/>
                <w:i/>
                <w:iCs/>
                <w:color w:val="FF0000"/>
                <w:sz w:val="22"/>
                <w:szCs w:val="22"/>
                <w:highlight w:val="green"/>
                <w:lang w:val="it-IT"/>
              </w:rPr>
            </w:pPr>
            <w:r w:rsidRPr="009C2C8C">
              <w:rPr>
                <w:rFonts w:ascii="Aptos" w:hAnsi="Aptos" w:cstheme="minorHAnsi"/>
                <w:i/>
                <w:iCs/>
                <w:color w:val="FF0000"/>
                <w:sz w:val="22"/>
                <w:szCs w:val="22"/>
                <w:highlight w:val="green"/>
                <w:lang w:val="it-IT"/>
              </w:rPr>
              <w:t>N.B. Nell’importo dell’appalto vanno considerate, ove previste, anche le prestazioni complementari non ricomprese nelle tavole allegate al decreto ministeriale 17.6.2016 di cui all’articolo 6 del medesimo decreto espressamente richiamato dall’Allegato I.13, determinandone il corrispettivo secondo i criteri indicati nel richiamato articolo.</w:t>
            </w:r>
          </w:p>
          <w:p w14:paraId="144E4EE2" w14:textId="77777777" w:rsidR="0023334E" w:rsidRPr="009C2C8C" w:rsidRDefault="0023334E" w:rsidP="00724BEC">
            <w:pPr>
              <w:pStyle w:val="Default"/>
              <w:widowControl w:val="0"/>
              <w:ind w:right="105"/>
              <w:jc w:val="both"/>
              <w:rPr>
                <w:rFonts w:ascii="Aptos" w:hAnsi="Aptos" w:cstheme="minorHAnsi"/>
                <w:color w:val="auto"/>
                <w:sz w:val="22"/>
                <w:szCs w:val="22"/>
              </w:rPr>
            </w:pPr>
          </w:p>
        </w:tc>
      </w:tr>
      <w:tr w:rsidR="0023334E" w:rsidRPr="009C2C8C" w14:paraId="0A8D95C6" w14:textId="77777777" w:rsidTr="60C72650">
        <w:trPr>
          <w:gridAfter w:val="1"/>
          <w:wAfter w:w="155" w:type="dxa"/>
          <w:trHeight w:val="147"/>
        </w:trPr>
        <w:tc>
          <w:tcPr>
            <w:tcW w:w="4474" w:type="dxa"/>
          </w:tcPr>
          <w:p w14:paraId="594B776D" w14:textId="77777777" w:rsidR="0023334E" w:rsidRPr="009C2C8C" w:rsidRDefault="0023334E" w:rsidP="00724BEC">
            <w:pPr>
              <w:pStyle w:val="Default"/>
              <w:widowControl w:val="0"/>
              <w:ind w:right="76"/>
              <w:jc w:val="both"/>
              <w:rPr>
                <w:rFonts w:ascii="Aptos" w:hAnsi="Aptos" w:cstheme="minorHAnsi"/>
                <w:color w:val="FF0000"/>
                <w:sz w:val="22"/>
                <w:szCs w:val="22"/>
                <w:highlight w:val="green"/>
              </w:rPr>
            </w:pPr>
          </w:p>
        </w:tc>
        <w:tc>
          <w:tcPr>
            <w:tcW w:w="560" w:type="dxa"/>
          </w:tcPr>
          <w:p w14:paraId="3F317201" w14:textId="77777777" w:rsidR="0023334E" w:rsidRPr="009C2C8C" w:rsidRDefault="0023334E" w:rsidP="00724BEC">
            <w:pPr>
              <w:widowControl w:val="0"/>
              <w:ind w:right="-180"/>
              <w:jc w:val="both"/>
              <w:rPr>
                <w:rFonts w:ascii="Aptos" w:hAnsi="Aptos" w:cstheme="minorHAnsi"/>
                <w:sz w:val="22"/>
                <w:szCs w:val="22"/>
                <w:lang w:val="it-IT"/>
              </w:rPr>
            </w:pPr>
          </w:p>
        </w:tc>
        <w:tc>
          <w:tcPr>
            <w:tcW w:w="4461" w:type="dxa"/>
          </w:tcPr>
          <w:p w14:paraId="66EF6F4C" w14:textId="77777777" w:rsidR="0023334E" w:rsidRPr="009C2C8C" w:rsidRDefault="0023334E" w:rsidP="00724BEC">
            <w:pPr>
              <w:pStyle w:val="Default"/>
              <w:widowControl w:val="0"/>
              <w:ind w:right="105"/>
              <w:jc w:val="both"/>
              <w:rPr>
                <w:rFonts w:ascii="Aptos" w:hAnsi="Aptos" w:cstheme="minorHAnsi"/>
                <w:i/>
                <w:iCs/>
                <w:color w:val="FF0000"/>
                <w:sz w:val="22"/>
                <w:szCs w:val="22"/>
                <w:highlight w:val="green"/>
              </w:rPr>
            </w:pPr>
          </w:p>
        </w:tc>
      </w:tr>
      <w:tr w:rsidR="0023334E" w:rsidRPr="009C2C8C" w14:paraId="19813CC9" w14:textId="77777777" w:rsidTr="60C72650">
        <w:trPr>
          <w:gridAfter w:val="1"/>
          <w:wAfter w:w="155" w:type="dxa"/>
        </w:trPr>
        <w:tc>
          <w:tcPr>
            <w:tcW w:w="4474" w:type="dxa"/>
          </w:tcPr>
          <w:p w14:paraId="74B77444" w14:textId="77777777" w:rsidR="0023334E" w:rsidRPr="009C2C8C" w:rsidRDefault="0023334E" w:rsidP="00724BEC">
            <w:pPr>
              <w:suppressAutoHyphens/>
              <w:jc w:val="both"/>
              <w:rPr>
                <w:rFonts w:ascii="Aptos" w:hAnsi="Aptos" w:cstheme="minorHAnsi"/>
                <w:i/>
                <w:iCs/>
                <w:color w:val="FF0000"/>
                <w:sz w:val="22"/>
                <w:szCs w:val="22"/>
                <w:highlight w:val="green"/>
                <w:lang w:val="de-DE" w:eastAsia="it-IT"/>
              </w:rPr>
            </w:pPr>
            <w:r w:rsidRPr="009C2C8C">
              <w:rPr>
                <w:rFonts w:ascii="Aptos" w:hAnsi="Aptos" w:cstheme="minorHAnsi"/>
                <w:i/>
                <w:iCs/>
                <w:color w:val="FF0000"/>
                <w:sz w:val="22"/>
                <w:szCs w:val="22"/>
                <w:highlight w:val="green"/>
                <w:lang w:val="de-DE"/>
              </w:rPr>
              <w:t>Zur</w:t>
            </w:r>
            <w:r w:rsidRPr="009C2C8C">
              <w:rPr>
                <w:rFonts w:ascii="Aptos" w:hAnsi="Aptos" w:cstheme="minorHAnsi"/>
                <w:i/>
                <w:iCs/>
                <w:color w:val="FF0000"/>
                <w:sz w:val="22"/>
                <w:szCs w:val="22"/>
                <w:highlight w:val="green"/>
                <w:lang w:val="de-DE" w:eastAsia="it-IT"/>
              </w:rPr>
              <w:t xml:space="preserve"> Gewährleistung des Grundsatzes der angemessenen Vergütung und zum Schutz der Qualität der Leistung dürfen weder unentgeltliche Leistungen noch zusätzliche Leistungen verlangt werden, die über jene hinausgehen, die bei der Festlegung des Betrags als Ausschreibungsgrundlage berücksichtigt wurden.</w:t>
            </w:r>
          </w:p>
        </w:tc>
        <w:tc>
          <w:tcPr>
            <w:tcW w:w="560" w:type="dxa"/>
          </w:tcPr>
          <w:p w14:paraId="3CF43C68" w14:textId="77777777" w:rsidR="0023334E" w:rsidRPr="009C2C8C" w:rsidRDefault="0023334E" w:rsidP="00724BEC">
            <w:pPr>
              <w:widowControl w:val="0"/>
              <w:ind w:right="-180"/>
              <w:jc w:val="both"/>
              <w:rPr>
                <w:rFonts w:ascii="Aptos" w:hAnsi="Aptos" w:cstheme="minorHAnsi"/>
                <w:sz w:val="22"/>
                <w:szCs w:val="22"/>
                <w:lang w:val="de-DE"/>
              </w:rPr>
            </w:pPr>
          </w:p>
        </w:tc>
        <w:tc>
          <w:tcPr>
            <w:tcW w:w="4461" w:type="dxa"/>
          </w:tcPr>
          <w:p w14:paraId="00BE243F" w14:textId="77777777" w:rsidR="0023334E" w:rsidRPr="009C2C8C" w:rsidRDefault="0023334E" w:rsidP="00724BEC">
            <w:pPr>
              <w:pStyle w:val="Default"/>
              <w:widowControl w:val="0"/>
              <w:ind w:right="105"/>
              <w:jc w:val="both"/>
              <w:rPr>
                <w:rFonts w:ascii="Aptos" w:hAnsi="Aptos" w:cstheme="minorHAnsi"/>
                <w:color w:val="auto"/>
                <w:sz w:val="22"/>
                <w:szCs w:val="22"/>
              </w:rPr>
            </w:pPr>
            <w:r w:rsidRPr="009C2C8C">
              <w:rPr>
                <w:rFonts w:ascii="Aptos" w:hAnsi="Aptos" w:cstheme="minorHAnsi"/>
                <w:i/>
                <w:iCs/>
                <w:color w:val="FF0000"/>
                <w:sz w:val="22"/>
                <w:szCs w:val="22"/>
                <w:highlight w:val="green"/>
              </w:rPr>
              <w:t>Al fine di garantire il principio dell’equo compenso ed a salvaguardia della qualità della prestazione non possono essere richieste prestazioni gratuite né ulteriori rispetto a quelle considerate ai fini della determinazione dell’importo a base di gara.</w:t>
            </w:r>
          </w:p>
        </w:tc>
      </w:tr>
      <w:tr w:rsidR="0023334E" w:rsidRPr="009C2C8C" w14:paraId="5295DA75" w14:textId="77777777" w:rsidTr="60C72650">
        <w:trPr>
          <w:gridAfter w:val="1"/>
          <w:wAfter w:w="155" w:type="dxa"/>
        </w:trPr>
        <w:tc>
          <w:tcPr>
            <w:tcW w:w="4474" w:type="dxa"/>
          </w:tcPr>
          <w:p w14:paraId="06A791DA" w14:textId="3BBA39D6" w:rsidR="0023334E" w:rsidRPr="009C2C8C" w:rsidRDefault="0023334E" w:rsidP="00724BEC">
            <w:pPr>
              <w:widowControl w:val="0"/>
              <w:jc w:val="both"/>
              <w:rPr>
                <w:rFonts w:ascii="Aptos" w:hAnsi="Aptos" w:cstheme="majorHAnsi"/>
                <w:sz w:val="22"/>
                <w:szCs w:val="22"/>
                <w:lang w:val="de-DE"/>
              </w:rPr>
            </w:pPr>
            <w:r w:rsidRPr="009C2C8C">
              <w:rPr>
                <w:rFonts w:ascii="Aptos" w:hAnsi="Aptos" w:cstheme="majorHAnsi"/>
                <w:sz w:val="22"/>
                <w:szCs w:val="22"/>
                <w:lang w:val="de-DE"/>
              </w:rPr>
              <w:t xml:space="preserve">Die Bestimmung der Vergütung (ohne Vor- und Fürsorgebeiträge und MwSt.) erfolgt auf der Grundlage der geschätzten Baukosten und der Bestimmungen MD vom 17.06.2016 ergänzt durch Anhang I.13 GvD Nr. 36/2023. </w:t>
            </w:r>
          </w:p>
        </w:tc>
        <w:tc>
          <w:tcPr>
            <w:tcW w:w="560" w:type="dxa"/>
          </w:tcPr>
          <w:p w14:paraId="65931436" w14:textId="77777777" w:rsidR="0023334E" w:rsidRPr="009C2C8C" w:rsidRDefault="0023334E" w:rsidP="00724BEC">
            <w:pPr>
              <w:widowControl w:val="0"/>
              <w:ind w:right="-180"/>
              <w:jc w:val="both"/>
              <w:rPr>
                <w:rFonts w:ascii="Aptos" w:hAnsi="Aptos" w:cstheme="majorHAnsi"/>
                <w:sz w:val="22"/>
                <w:szCs w:val="22"/>
                <w:lang w:val="de-DE"/>
              </w:rPr>
            </w:pPr>
          </w:p>
        </w:tc>
        <w:tc>
          <w:tcPr>
            <w:tcW w:w="4461" w:type="dxa"/>
          </w:tcPr>
          <w:p w14:paraId="4DF8E384" w14:textId="764B8C28" w:rsidR="0023334E" w:rsidRPr="009C2C8C" w:rsidRDefault="0023334E" w:rsidP="00724BEC">
            <w:pPr>
              <w:widowControl w:val="0"/>
              <w:jc w:val="both"/>
              <w:rPr>
                <w:rFonts w:ascii="Aptos" w:hAnsi="Aptos" w:cstheme="majorHAnsi"/>
                <w:sz w:val="22"/>
                <w:szCs w:val="22"/>
                <w:lang w:val="it-IT"/>
              </w:rPr>
            </w:pPr>
            <w:r w:rsidRPr="009C2C8C">
              <w:rPr>
                <w:rFonts w:ascii="Aptos" w:hAnsi="Aptos" w:cstheme="majorHAnsi"/>
                <w:sz w:val="22"/>
                <w:szCs w:val="22"/>
                <w:lang w:val="it-IT"/>
              </w:rPr>
              <w:t>La determinazione dei corrispettivi (al netto di oneri previdenziali e assistenziali e IVA) avviene sulla base del costo stimato di costruzione e delle disposizioni del D.M. del 17.06.2016, integrato dall’allegato I.13 del d. lgs. 36/2023.</w:t>
            </w:r>
          </w:p>
          <w:p w14:paraId="567B4869" w14:textId="467D3F79" w:rsidR="0023334E" w:rsidRPr="009C2C8C" w:rsidRDefault="0023334E" w:rsidP="00724BEC">
            <w:pPr>
              <w:widowControl w:val="0"/>
              <w:jc w:val="both"/>
              <w:rPr>
                <w:rFonts w:ascii="Aptos" w:hAnsi="Aptos" w:cstheme="majorHAnsi"/>
                <w:sz w:val="22"/>
                <w:szCs w:val="22"/>
                <w:lang w:val="it-IT"/>
              </w:rPr>
            </w:pPr>
          </w:p>
        </w:tc>
      </w:tr>
      <w:tr w:rsidR="0023334E" w:rsidRPr="009C2C8C" w14:paraId="5B48F41B" w14:textId="77777777" w:rsidTr="60C72650">
        <w:trPr>
          <w:gridAfter w:val="1"/>
          <w:wAfter w:w="155" w:type="dxa"/>
        </w:trPr>
        <w:tc>
          <w:tcPr>
            <w:tcW w:w="4474" w:type="dxa"/>
          </w:tcPr>
          <w:p w14:paraId="18ED1EF4" w14:textId="77777777" w:rsidR="0023334E" w:rsidRPr="009C2C8C" w:rsidRDefault="0023334E" w:rsidP="00724BEC">
            <w:pPr>
              <w:pStyle w:val="Default"/>
              <w:widowControl w:val="0"/>
              <w:ind w:right="76"/>
              <w:jc w:val="both"/>
              <w:rPr>
                <w:rFonts w:ascii="Aptos" w:hAnsi="Aptos" w:cstheme="majorHAnsi"/>
                <w:b/>
                <w:strike/>
                <w:color w:val="auto"/>
                <w:sz w:val="22"/>
                <w:szCs w:val="22"/>
                <w:highlight w:val="yellow"/>
                <w:u w:val="single"/>
              </w:rPr>
            </w:pPr>
          </w:p>
        </w:tc>
        <w:tc>
          <w:tcPr>
            <w:tcW w:w="560" w:type="dxa"/>
          </w:tcPr>
          <w:p w14:paraId="5BC933EE" w14:textId="77777777" w:rsidR="0023334E" w:rsidRPr="009C2C8C" w:rsidRDefault="0023334E" w:rsidP="00724BEC">
            <w:pPr>
              <w:widowControl w:val="0"/>
              <w:ind w:right="-180"/>
              <w:jc w:val="both"/>
              <w:rPr>
                <w:rFonts w:ascii="Aptos" w:hAnsi="Aptos" w:cstheme="majorHAnsi"/>
                <w:strike/>
                <w:sz w:val="22"/>
                <w:szCs w:val="22"/>
                <w:highlight w:val="yellow"/>
                <w:lang w:val="it-IT"/>
              </w:rPr>
            </w:pPr>
          </w:p>
        </w:tc>
        <w:tc>
          <w:tcPr>
            <w:tcW w:w="4461" w:type="dxa"/>
          </w:tcPr>
          <w:p w14:paraId="50DA21A1" w14:textId="77777777" w:rsidR="0023334E" w:rsidRPr="009C2C8C" w:rsidRDefault="0023334E" w:rsidP="00724BEC">
            <w:pPr>
              <w:pStyle w:val="Default"/>
              <w:widowControl w:val="0"/>
              <w:ind w:right="6"/>
              <w:jc w:val="both"/>
              <w:rPr>
                <w:rFonts w:ascii="Aptos" w:hAnsi="Aptos" w:cstheme="majorHAnsi"/>
                <w:b/>
                <w:strike/>
                <w:sz w:val="22"/>
                <w:szCs w:val="22"/>
                <w:highlight w:val="yellow"/>
                <w:u w:val="single"/>
              </w:rPr>
            </w:pPr>
          </w:p>
        </w:tc>
      </w:tr>
      <w:tr w:rsidR="0023334E" w:rsidRPr="009C2C8C" w14:paraId="053B076A" w14:textId="77777777" w:rsidTr="60C72650">
        <w:trPr>
          <w:gridAfter w:val="1"/>
          <w:wAfter w:w="155" w:type="dxa"/>
        </w:trPr>
        <w:tc>
          <w:tcPr>
            <w:tcW w:w="4474" w:type="dxa"/>
          </w:tcPr>
          <w:p w14:paraId="38ADF3B9" w14:textId="77777777" w:rsidR="0023334E" w:rsidRPr="009C2C8C" w:rsidRDefault="0023334E" w:rsidP="00724BEC">
            <w:pPr>
              <w:widowControl w:val="0"/>
              <w:jc w:val="both"/>
              <w:rPr>
                <w:rFonts w:ascii="Aptos" w:hAnsi="Aptos" w:cstheme="minorHAnsi"/>
                <w:sz w:val="22"/>
                <w:szCs w:val="22"/>
                <w:lang w:val="de-DE"/>
              </w:rPr>
            </w:pPr>
            <w:r w:rsidRPr="009C2C8C">
              <w:rPr>
                <w:rFonts w:ascii="Aptos" w:hAnsi="Aptos" w:cstheme="minorHAnsi"/>
                <w:sz w:val="22"/>
                <w:szCs w:val="22"/>
                <w:lang w:val="de-DE"/>
              </w:rPr>
              <w:lastRenderedPageBreak/>
              <w:t>Die Unterteilung des Honorars auf die einzelnen an den Zuschlagsempfänger zu vergebenden Leistungen ist aus der beigefügten detailierten Auflistung der Leistungen und der entsprechenden Vergütungen ersichtlich, die Bestandteil der Ausschreibungsbedingungen ist</w:t>
            </w:r>
          </w:p>
        </w:tc>
        <w:tc>
          <w:tcPr>
            <w:tcW w:w="560" w:type="dxa"/>
          </w:tcPr>
          <w:p w14:paraId="046BC778" w14:textId="77777777" w:rsidR="0023334E" w:rsidRPr="009C2C8C" w:rsidRDefault="0023334E" w:rsidP="00724BEC">
            <w:pPr>
              <w:widowControl w:val="0"/>
              <w:ind w:right="-180"/>
              <w:jc w:val="both"/>
              <w:rPr>
                <w:rFonts w:ascii="Aptos" w:hAnsi="Aptos" w:cstheme="minorHAnsi"/>
                <w:sz w:val="22"/>
                <w:szCs w:val="22"/>
                <w:lang w:val="de-DE"/>
              </w:rPr>
            </w:pPr>
          </w:p>
        </w:tc>
        <w:tc>
          <w:tcPr>
            <w:tcW w:w="4461" w:type="dxa"/>
          </w:tcPr>
          <w:p w14:paraId="35CFF01B" w14:textId="77777777" w:rsidR="0023334E" w:rsidRPr="009C2C8C" w:rsidRDefault="0023334E" w:rsidP="00724BEC">
            <w:pPr>
              <w:pStyle w:val="Default"/>
              <w:widowControl w:val="0"/>
              <w:jc w:val="both"/>
              <w:rPr>
                <w:rFonts w:ascii="Aptos" w:hAnsi="Aptos" w:cstheme="minorHAnsi"/>
                <w:sz w:val="22"/>
                <w:szCs w:val="22"/>
              </w:rPr>
            </w:pPr>
            <w:r w:rsidRPr="009C2C8C">
              <w:rPr>
                <w:rFonts w:ascii="Aptos" w:hAnsi="Aptos" w:cstheme="minorHAnsi"/>
                <w:sz w:val="22"/>
                <w:szCs w:val="22"/>
              </w:rPr>
              <w:t>La suddivisione dell’onorario per i singoli servizi da affidare all’aggiudicatario della gara si evince dall’allegato elenco dettagliato delle prestazioni e dei relativi corrispettivi, che costituisce parte integrante del disciplinare di gara.</w:t>
            </w:r>
          </w:p>
        </w:tc>
      </w:tr>
      <w:tr w:rsidR="0023334E" w:rsidRPr="009C2C8C" w14:paraId="39069F2F" w14:textId="77777777" w:rsidTr="60C72650">
        <w:trPr>
          <w:gridAfter w:val="1"/>
          <w:wAfter w:w="155" w:type="dxa"/>
        </w:trPr>
        <w:tc>
          <w:tcPr>
            <w:tcW w:w="4474" w:type="dxa"/>
          </w:tcPr>
          <w:p w14:paraId="26243C51" w14:textId="0D03BC74" w:rsidR="0023334E" w:rsidRPr="009C2C8C" w:rsidRDefault="0023334E" w:rsidP="00724BEC">
            <w:pPr>
              <w:jc w:val="both"/>
              <w:rPr>
                <w:rFonts w:ascii="Aptos" w:hAnsi="Aptos" w:cstheme="majorHAnsi"/>
                <w:sz w:val="22"/>
                <w:szCs w:val="22"/>
                <w:lang w:val="de-DE"/>
              </w:rPr>
            </w:pPr>
            <w:r w:rsidRPr="009C2C8C">
              <w:rPr>
                <w:rFonts w:ascii="Aptos" w:hAnsi="Aptos" w:cstheme="majorHAnsi"/>
                <w:sz w:val="22"/>
                <w:szCs w:val="22"/>
                <w:lang w:val="de-DE"/>
              </w:rPr>
              <w:t xml:space="preserve">Die Vergütung, die als Ausschreibungssumme zu Grunde gelegt wird, für </w:t>
            </w:r>
            <w:r w:rsidRPr="009C2C8C">
              <w:rPr>
                <w:rFonts w:ascii="Aptos" w:hAnsi="Aptos" w:cstheme="majorHAnsi"/>
                <w:color w:val="FF0000"/>
                <w:sz w:val="22"/>
                <w:szCs w:val="22"/>
                <w:lang w:val="de-DE"/>
              </w:rPr>
              <w:t>Los1 / Los 2 (inklusiv Honorare, Kosten und Nebenkosten, sowohl feste als auch variable)</w:t>
            </w:r>
            <w:r w:rsidRPr="009C2C8C">
              <w:rPr>
                <w:rFonts w:ascii="Aptos" w:hAnsi="Aptos" w:cstheme="majorHAnsi"/>
                <w:sz w:val="22"/>
                <w:szCs w:val="22"/>
                <w:lang w:val="de-DE"/>
              </w:rPr>
              <w:t xml:space="preserve"> beläuft sich auf :</w:t>
            </w:r>
          </w:p>
          <w:p w14:paraId="41B084E3" w14:textId="77777777" w:rsidR="0023334E" w:rsidRPr="009C2C8C" w:rsidRDefault="0023334E" w:rsidP="00724BEC">
            <w:pPr>
              <w:widowControl w:val="0"/>
              <w:ind w:firstLine="708"/>
              <w:jc w:val="both"/>
              <w:rPr>
                <w:rFonts w:ascii="Aptos" w:hAnsi="Aptos" w:cstheme="majorHAnsi"/>
                <w:sz w:val="22"/>
                <w:szCs w:val="22"/>
                <w:lang w:val="de-DE"/>
              </w:rPr>
            </w:pPr>
          </w:p>
        </w:tc>
        <w:tc>
          <w:tcPr>
            <w:tcW w:w="560" w:type="dxa"/>
          </w:tcPr>
          <w:p w14:paraId="2BE6D9CC" w14:textId="77777777" w:rsidR="0023334E" w:rsidRPr="009C2C8C" w:rsidRDefault="0023334E" w:rsidP="00724BEC">
            <w:pPr>
              <w:widowControl w:val="0"/>
              <w:ind w:right="-180"/>
              <w:jc w:val="both"/>
              <w:rPr>
                <w:rFonts w:ascii="Aptos" w:hAnsi="Aptos" w:cstheme="majorHAnsi"/>
                <w:sz w:val="22"/>
                <w:szCs w:val="22"/>
                <w:lang w:val="de-DE"/>
              </w:rPr>
            </w:pPr>
          </w:p>
        </w:tc>
        <w:tc>
          <w:tcPr>
            <w:tcW w:w="4461" w:type="dxa"/>
          </w:tcPr>
          <w:p w14:paraId="523E3F13" w14:textId="5CECA973" w:rsidR="0023334E" w:rsidRPr="009C2C8C" w:rsidRDefault="0023334E" w:rsidP="00724BEC">
            <w:pPr>
              <w:pStyle w:val="Default"/>
              <w:widowControl w:val="0"/>
              <w:jc w:val="both"/>
              <w:rPr>
                <w:rFonts w:ascii="Aptos" w:hAnsi="Aptos" w:cstheme="majorHAnsi"/>
                <w:sz w:val="22"/>
                <w:szCs w:val="22"/>
              </w:rPr>
            </w:pPr>
            <w:r w:rsidRPr="009C2C8C">
              <w:rPr>
                <w:rFonts w:ascii="Aptos" w:hAnsi="Aptos" w:cstheme="majorHAnsi"/>
                <w:sz w:val="22"/>
                <w:szCs w:val="22"/>
              </w:rPr>
              <w:t xml:space="preserve">L’importo del corrispettivo a base di gara </w:t>
            </w:r>
            <w:r w:rsidRPr="009C2C8C">
              <w:rPr>
                <w:rFonts w:ascii="Aptos" w:hAnsi="Aptos" w:cstheme="majorHAnsi"/>
                <w:color w:val="FF0000"/>
                <w:sz w:val="22"/>
                <w:szCs w:val="22"/>
              </w:rPr>
              <w:t xml:space="preserve">Lotto 1 / Lotto 2 (comprensivo di compensi, spese e oneri accessori, sia fissi che variabili) </w:t>
            </w:r>
            <w:r w:rsidRPr="009C2C8C">
              <w:rPr>
                <w:rFonts w:ascii="Aptos" w:hAnsi="Aptos" w:cstheme="majorHAnsi"/>
                <w:sz w:val="22"/>
                <w:szCs w:val="22"/>
              </w:rPr>
              <w:t>è pari a:</w:t>
            </w:r>
          </w:p>
        </w:tc>
      </w:tr>
      <w:tr w:rsidR="0023334E" w:rsidRPr="009C2C8C" w14:paraId="5B0E6AF7" w14:textId="77777777" w:rsidTr="60C72650">
        <w:trPr>
          <w:gridAfter w:val="1"/>
          <w:wAfter w:w="155" w:type="dxa"/>
        </w:trPr>
        <w:tc>
          <w:tcPr>
            <w:tcW w:w="9495" w:type="dxa"/>
            <w:gridSpan w:val="3"/>
          </w:tcPr>
          <w:p w14:paraId="4972FADA" w14:textId="0FB055A2" w:rsidR="0023334E" w:rsidRPr="009C2C8C" w:rsidRDefault="005F1FFF" w:rsidP="00724BEC">
            <w:pPr>
              <w:pStyle w:val="Default"/>
              <w:widowControl w:val="0"/>
              <w:jc w:val="center"/>
              <w:rPr>
                <w:rFonts w:ascii="Aptos" w:hAnsi="Aptos" w:cstheme="majorHAnsi"/>
                <w:b/>
                <w:bCs/>
                <w:sz w:val="22"/>
                <w:szCs w:val="22"/>
              </w:rPr>
            </w:pPr>
            <w:r w:rsidRPr="009C2C8C">
              <w:rPr>
                <w:rFonts w:ascii="Aptos" w:hAnsi="Aptos" w:cstheme="majorHAnsi"/>
                <w:color w:val="FF0000"/>
                <w:sz w:val="22"/>
                <w:szCs w:val="22"/>
              </w:rPr>
              <w:fldChar w:fldCharType="begin">
                <w:ffData>
                  <w:name w:val="Testo123"/>
                  <w:enabled/>
                  <w:calcOnExit w:val="0"/>
                  <w:textInput/>
                </w:ffData>
              </w:fldChar>
            </w:r>
            <w:r w:rsidRPr="009C2C8C">
              <w:rPr>
                <w:rFonts w:ascii="Aptos" w:hAnsi="Aptos" w:cstheme="majorHAnsi"/>
                <w:color w:val="FF0000"/>
                <w:sz w:val="22"/>
                <w:szCs w:val="22"/>
              </w:rPr>
              <w:instrText xml:space="preserve"> FORMTEXT </w:instrText>
            </w:r>
            <w:r w:rsidRPr="009C2C8C">
              <w:rPr>
                <w:rFonts w:ascii="Aptos" w:hAnsi="Aptos" w:cstheme="majorHAnsi"/>
                <w:color w:val="FF0000"/>
                <w:sz w:val="22"/>
                <w:szCs w:val="22"/>
              </w:rPr>
            </w:r>
            <w:r w:rsidRPr="009C2C8C">
              <w:rPr>
                <w:rFonts w:ascii="Aptos" w:hAnsi="Aptos" w:cstheme="majorHAnsi"/>
                <w:color w:val="FF0000"/>
                <w:sz w:val="22"/>
                <w:szCs w:val="22"/>
              </w:rPr>
              <w:fldChar w:fldCharType="separate"/>
            </w:r>
            <w:r w:rsidRPr="009C2C8C">
              <w:rPr>
                <w:rFonts w:ascii="Aptos" w:hAnsi="Aptos" w:cstheme="majorHAnsi"/>
                <w:color w:val="FF0000"/>
                <w:sz w:val="22"/>
                <w:szCs w:val="22"/>
              </w:rPr>
              <w:t> </w:t>
            </w:r>
            <w:r w:rsidRPr="009C2C8C">
              <w:rPr>
                <w:rFonts w:ascii="Aptos" w:hAnsi="Aptos" w:cstheme="majorHAnsi"/>
                <w:color w:val="FF0000"/>
                <w:sz w:val="22"/>
                <w:szCs w:val="22"/>
              </w:rPr>
              <w:t> </w:t>
            </w:r>
            <w:r w:rsidRPr="009C2C8C">
              <w:rPr>
                <w:rFonts w:ascii="Aptos" w:hAnsi="Aptos" w:cstheme="majorHAnsi"/>
                <w:color w:val="FF0000"/>
                <w:sz w:val="22"/>
                <w:szCs w:val="22"/>
              </w:rPr>
              <w:t> </w:t>
            </w:r>
            <w:r w:rsidRPr="009C2C8C">
              <w:rPr>
                <w:rFonts w:ascii="Aptos" w:hAnsi="Aptos" w:cstheme="majorHAnsi"/>
                <w:color w:val="FF0000"/>
                <w:sz w:val="22"/>
                <w:szCs w:val="22"/>
              </w:rPr>
              <w:t> </w:t>
            </w:r>
            <w:r w:rsidRPr="009C2C8C">
              <w:rPr>
                <w:rFonts w:ascii="Aptos" w:hAnsi="Aptos" w:cstheme="majorHAnsi"/>
                <w:color w:val="FF0000"/>
                <w:sz w:val="22"/>
                <w:szCs w:val="22"/>
              </w:rPr>
              <w:t> </w:t>
            </w:r>
            <w:r w:rsidRPr="009C2C8C">
              <w:rPr>
                <w:rFonts w:ascii="Aptos" w:hAnsi="Aptos" w:cstheme="majorHAnsi"/>
                <w:color w:val="FF0000"/>
                <w:sz w:val="22"/>
                <w:szCs w:val="22"/>
              </w:rPr>
              <w:fldChar w:fldCharType="end"/>
            </w:r>
            <w:r w:rsidR="0023334E" w:rsidRPr="009C2C8C">
              <w:rPr>
                <w:rFonts w:ascii="Aptos" w:hAnsi="Aptos" w:cstheme="majorHAnsi"/>
                <w:b/>
                <w:bCs/>
                <w:sz w:val="22"/>
                <w:szCs w:val="22"/>
              </w:rPr>
              <w:t>Euro/euro</w:t>
            </w:r>
          </w:p>
        </w:tc>
      </w:tr>
      <w:tr w:rsidR="0023334E" w:rsidRPr="009C2C8C" w14:paraId="04FCBF9F" w14:textId="77777777" w:rsidTr="60C72650">
        <w:trPr>
          <w:gridAfter w:val="1"/>
          <w:wAfter w:w="155" w:type="dxa"/>
        </w:trPr>
        <w:tc>
          <w:tcPr>
            <w:tcW w:w="4474" w:type="dxa"/>
          </w:tcPr>
          <w:p w14:paraId="2F21534A" w14:textId="77777777" w:rsidR="0023334E" w:rsidRPr="009C2C8C" w:rsidRDefault="0023334E" w:rsidP="00724BEC">
            <w:pPr>
              <w:widowControl w:val="0"/>
              <w:jc w:val="both"/>
              <w:rPr>
                <w:rFonts w:ascii="Aptos" w:hAnsi="Aptos" w:cstheme="majorHAnsi"/>
                <w:sz w:val="22"/>
                <w:szCs w:val="22"/>
                <w:lang w:val="de-DE"/>
              </w:rPr>
            </w:pPr>
            <w:r w:rsidRPr="009C2C8C">
              <w:rPr>
                <w:rFonts w:ascii="Aptos" w:hAnsi="Aptos" w:cstheme="majorHAnsi"/>
                <w:sz w:val="22"/>
                <w:szCs w:val="22"/>
                <w:lang w:val="de-DE"/>
              </w:rPr>
              <w:t>ohne Vor- und Fürsorgebeiträge und MwSt. und/oder anderen gesetzlich vorgeschriebenen Steuern und Abgaben.</w:t>
            </w:r>
          </w:p>
          <w:p w14:paraId="37AF7BDE" w14:textId="77777777" w:rsidR="0023334E" w:rsidRPr="009C2C8C" w:rsidRDefault="0023334E" w:rsidP="00724BEC">
            <w:pPr>
              <w:widowControl w:val="0"/>
              <w:jc w:val="right"/>
              <w:rPr>
                <w:rFonts w:ascii="Aptos" w:hAnsi="Aptos" w:cstheme="majorHAnsi"/>
                <w:sz w:val="22"/>
                <w:szCs w:val="22"/>
                <w:lang w:val="de-DE"/>
              </w:rPr>
            </w:pPr>
          </w:p>
        </w:tc>
        <w:tc>
          <w:tcPr>
            <w:tcW w:w="560" w:type="dxa"/>
          </w:tcPr>
          <w:p w14:paraId="622FD3EE" w14:textId="77777777" w:rsidR="0023334E" w:rsidRPr="009C2C8C" w:rsidRDefault="0023334E" w:rsidP="00724BEC">
            <w:pPr>
              <w:widowControl w:val="0"/>
              <w:ind w:right="-180"/>
              <w:jc w:val="both"/>
              <w:rPr>
                <w:rFonts w:ascii="Aptos" w:hAnsi="Aptos" w:cstheme="majorHAnsi"/>
                <w:sz w:val="22"/>
                <w:szCs w:val="22"/>
                <w:lang w:val="de-DE"/>
              </w:rPr>
            </w:pPr>
          </w:p>
        </w:tc>
        <w:tc>
          <w:tcPr>
            <w:tcW w:w="4461" w:type="dxa"/>
          </w:tcPr>
          <w:p w14:paraId="5FE23AF5" w14:textId="6E0B4099" w:rsidR="0023334E" w:rsidRPr="009C2C8C" w:rsidRDefault="0023334E" w:rsidP="00724BEC">
            <w:pPr>
              <w:pStyle w:val="Default"/>
              <w:widowControl w:val="0"/>
              <w:jc w:val="both"/>
              <w:rPr>
                <w:rFonts w:ascii="Aptos" w:hAnsi="Aptos" w:cstheme="majorHAnsi"/>
                <w:sz w:val="22"/>
                <w:szCs w:val="22"/>
              </w:rPr>
            </w:pPr>
            <w:r w:rsidRPr="009C2C8C">
              <w:rPr>
                <w:rFonts w:ascii="Aptos" w:hAnsi="Aptos" w:cstheme="majorHAnsi"/>
                <w:sz w:val="22"/>
                <w:szCs w:val="22"/>
              </w:rPr>
              <w:t>al netto di oneri previdenziali e assitenziali e IVA e/o di altre imposte e contributi di legge</w:t>
            </w:r>
          </w:p>
        </w:tc>
      </w:tr>
      <w:tr w:rsidR="0023334E" w:rsidRPr="009C2C8C" w14:paraId="7638E8FB" w14:textId="77777777" w:rsidTr="60C72650">
        <w:trPr>
          <w:gridAfter w:val="1"/>
          <w:wAfter w:w="155" w:type="dxa"/>
        </w:trPr>
        <w:tc>
          <w:tcPr>
            <w:tcW w:w="4474" w:type="dxa"/>
          </w:tcPr>
          <w:p w14:paraId="06B8AE64" w14:textId="03FBD816" w:rsidR="0023334E" w:rsidRPr="009C2C8C" w:rsidRDefault="0023334E" w:rsidP="00724BEC">
            <w:pPr>
              <w:widowControl w:val="0"/>
              <w:jc w:val="center"/>
              <w:rPr>
                <w:rFonts w:ascii="Aptos" w:hAnsi="Aptos" w:cstheme="majorHAnsi"/>
                <w:b/>
                <w:bCs/>
                <w:sz w:val="22"/>
                <w:szCs w:val="22"/>
                <w:lang w:val="it-IT"/>
              </w:rPr>
            </w:pPr>
            <w:r w:rsidRPr="009C2C8C">
              <w:rPr>
                <w:rFonts w:ascii="Aptos" w:hAnsi="Aptos" w:cstheme="majorHAnsi"/>
                <w:b/>
                <w:bCs/>
                <w:sz w:val="22"/>
                <w:szCs w:val="22"/>
                <w:lang w:val="it-IT"/>
              </w:rPr>
              <w:t>von denen</w:t>
            </w:r>
          </w:p>
        </w:tc>
        <w:tc>
          <w:tcPr>
            <w:tcW w:w="560" w:type="dxa"/>
          </w:tcPr>
          <w:p w14:paraId="7606DF6F" w14:textId="77777777" w:rsidR="0023334E" w:rsidRPr="009C2C8C" w:rsidRDefault="0023334E" w:rsidP="00724BEC">
            <w:pPr>
              <w:widowControl w:val="0"/>
              <w:ind w:right="-180"/>
              <w:jc w:val="both"/>
              <w:rPr>
                <w:rFonts w:ascii="Aptos" w:hAnsi="Aptos" w:cstheme="majorHAnsi"/>
                <w:b/>
                <w:bCs/>
                <w:sz w:val="22"/>
                <w:szCs w:val="22"/>
                <w:lang w:val="it-IT"/>
              </w:rPr>
            </w:pPr>
          </w:p>
        </w:tc>
        <w:tc>
          <w:tcPr>
            <w:tcW w:w="4461" w:type="dxa"/>
          </w:tcPr>
          <w:p w14:paraId="00B68C81" w14:textId="18235579" w:rsidR="0023334E" w:rsidRPr="009C2C8C" w:rsidRDefault="0023334E" w:rsidP="00724BEC">
            <w:pPr>
              <w:pStyle w:val="Default"/>
              <w:widowControl w:val="0"/>
              <w:jc w:val="both"/>
              <w:rPr>
                <w:rFonts w:ascii="Aptos" w:hAnsi="Aptos" w:cstheme="majorHAnsi"/>
                <w:b/>
                <w:bCs/>
                <w:sz w:val="22"/>
                <w:szCs w:val="22"/>
              </w:rPr>
            </w:pPr>
            <w:r w:rsidRPr="009C2C8C">
              <w:rPr>
                <w:rFonts w:ascii="Aptos" w:hAnsi="Aptos" w:cstheme="majorHAnsi"/>
                <w:b/>
                <w:bCs/>
                <w:sz w:val="22"/>
                <w:szCs w:val="22"/>
              </w:rPr>
              <w:t>di cui</w:t>
            </w:r>
          </w:p>
        </w:tc>
      </w:tr>
      <w:tr w:rsidR="0023334E" w:rsidRPr="009C2C8C" w14:paraId="6A1E094C" w14:textId="77777777" w:rsidTr="60C72650">
        <w:trPr>
          <w:gridAfter w:val="1"/>
          <w:wAfter w:w="155" w:type="dxa"/>
        </w:trPr>
        <w:tc>
          <w:tcPr>
            <w:tcW w:w="9495" w:type="dxa"/>
            <w:gridSpan w:val="3"/>
          </w:tcPr>
          <w:p w14:paraId="66B28826" w14:textId="7AD1F1F4" w:rsidR="0023334E" w:rsidRPr="009C2C8C" w:rsidRDefault="005F1FFF" w:rsidP="00724BEC">
            <w:pPr>
              <w:pStyle w:val="Default"/>
              <w:widowControl w:val="0"/>
              <w:jc w:val="center"/>
              <w:rPr>
                <w:rFonts w:ascii="Aptos" w:hAnsi="Aptos" w:cstheme="majorHAnsi"/>
                <w:sz w:val="22"/>
                <w:szCs w:val="22"/>
              </w:rPr>
            </w:pPr>
            <w:r w:rsidRPr="009C2C8C">
              <w:rPr>
                <w:rFonts w:ascii="Aptos" w:hAnsi="Aptos" w:cstheme="majorHAnsi"/>
                <w:color w:val="FF0000"/>
                <w:sz w:val="22"/>
                <w:szCs w:val="22"/>
              </w:rPr>
              <w:fldChar w:fldCharType="begin">
                <w:ffData>
                  <w:name w:val="Testo123"/>
                  <w:enabled/>
                  <w:calcOnExit w:val="0"/>
                  <w:textInput/>
                </w:ffData>
              </w:fldChar>
            </w:r>
            <w:r w:rsidRPr="009C2C8C">
              <w:rPr>
                <w:rFonts w:ascii="Aptos" w:hAnsi="Aptos" w:cstheme="majorHAnsi"/>
                <w:color w:val="FF0000"/>
                <w:sz w:val="22"/>
                <w:szCs w:val="22"/>
              </w:rPr>
              <w:instrText xml:space="preserve"> FORMTEXT </w:instrText>
            </w:r>
            <w:r w:rsidRPr="009C2C8C">
              <w:rPr>
                <w:rFonts w:ascii="Aptos" w:hAnsi="Aptos" w:cstheme="majorHAnsi"/>
                <w:color w:val="FF0000"/>
                <w:sz w:val="22"/>
                <w:szCs w:val="22"/>
              </w:rPr>
            </w:r>
            <w:r w:rsidRPr="009C2C8C">
              <w:rPr>
                <w:rFonts w:ascii="Aptos" w:hAnsi="Aptos" w:cstheme="majorHAnsi"/>
                <w:color w:val="FF0000"/>
                <w:sz w:val="22"/>
                <w:szCs w:val="22"/>
              </w:rPr>
              <w:fldChar w:fldCharType="separate"/>
            </w:r>
            <w:r w:rsidRPr="009C2C8C">
              <w:rPr>
                <w:rFonts w:ascii="Aptos" w:hAnsi="Aptos" w:cstheme="majorHAnsi"/>
                <w:color w:val="FF0000"/>
                <w:sz w:val="22"/>
                <w:szCs w:val="22"/>
              </w:rPr>
              <w:t> </w:t>
            </w:r>
            <w:r w:rsidRPr="009C2C8C">
              <w:rPr>
                <w:rFonts w:ascii="Aptos" w:hAnsi="Aptos" w:cstheme="majorHAnsi"/>
                <w:color w:val="FF0000"/>
                <w:sz w:val="22"/>
                <w:szCs w:val="22"/>
              </w:rPr>
              <w:t> </w:t>
            </w:r>
            <w:r w:rsidRPr="009C2C8C">
              <w:rPr>
                <w:rFonts w:ascii="Aptos" w:hAnsi="Aptos" w:cstheme="majorHAnsi"/>
                <w:color w:val="FF0000"/>
                <w:sz w:val="22"/>
                <w:szCs w:val="22"/>
              </w:rPr>
              <w:t> </w:t>
            </w:r>
            <w:r w:rsidRPr="009C2C8C">
              <w:rPr>
                <w:rFonts w:ascii="Aptos" w:hAnsi="Aptos" w:cstheme="majorHAnsi"/>
                <w:color w:val="FF0000"/>
                <w:sz w:val="22"/>
                <w:szCs w:val="22"/>
              </w:rPr>
              <w:t> </w:t>
            </w:r>
            <w:r w:rsidRPr="009C2C8C">
              <w:rPr>
                <w:rFonts w:ascii="Aptos" w:hAnsi="Aptos" w:cstheme="majorHAnsi"/>
                <w:color w:val="FF0000"/>
                <w:sz w:val="22"/>
                <w:szCs w:val="22"/>
              </w:rPr>
              <w:t> </w:t>
            </w:r>
            <w:r w:rsidRPr="009C2C8C">
              <w:rPr>
                <w:rFonts w:ascii="Aptos" w:hAnsi="Aptos" w:cstheme="majorHAnsi"/>
                <w:color w:val="FF0000"/>
                <w:sz w:val="22"/>
                <w:szCs w:val="22"/>
              </w:rPr>
              <w:fldChar w:fldCharType="end"/>
            </w:r>
            <w:r w:rsidR="0023334E" w:rsidRPr="009C2C8C">
              <w:rPr>
                <w:rFonts w:ascii="Aptos" w:hAnsi="Aptos" w:cstheme="majorHAnsi"/>
                <w:b/>
                <w:bCs/>
                <w:sz w:val="22"/>
                <w:szCs w:val="22"/>
              </w:rPr>
              <w:t>Euro/euro</w:t>
            </w:r>
          </w:p>
        </w:tc>
      </w:tr>
      <w:tr w:rsidR="0023334E" w:rsidRPr="009C2C8C" w14:paraId="37F2D0EF" w14:textId="77777777" w:rsidTr="60C72650">
        <w:trPr>
          <w:gridAfter w:val="1"/>
          <w:wAfter w:w="155" w:type="dxa"/>
        </w:trPr>
        <w:tc>
          <w:tcPr>
            <w:tcW w:w="4474" w:type="dxa"/>
          </w:tcPr>
          <w:p w14:paraId="54F5A5DB" w14:textId="5BFEA60E" w:rsidR="0023334E" w:rsidRPr="009C2C8C" w:rsidRDefault="0023334E" w:rsidP="00724BEC">
            <w:pPr>
              <w:widowControl w:val="0"/>
              <w:tabs>
                <w:tab w:val="left" w:pos="1349"/>
              </w:tabs>
              <w:jc w:val="both"/>
              <w:rPr>
                <w:rFonts w:ascii="Aptos" w:hAnsi="Aptos" w:cstheme="majorHAnsi"/>
                <w:sz w:val="22"/>
                <w:szCs w:val="22"/>
                <w:lang w:val="de-DE"/>
              </w:rPr>
            </w:pPr>
            <w:r w:rsidRPr="009C2C8C">
              <w:rPr>
                <w:rFonts w:ascii="Aptos" w:hAnsi="Aptos" w:cstheme="majorHAnsi"/>
                <w:b/>
                <w:bCs/>
                <w:sz w:val="22"/>
                <w:szCs w:val="22"/>
                <w:lang w:val="de-DE"/>
              </w:rPr>
              <w:t>65%</w:t>
            </w:r>
            <w:r w:rsidRPr="009C2C8C">
              <w:rPr>
                <w:rFonts w:ascii="Aptos" w:hAnsi="Aptos" w:cstheme="majorHAnsi"/>
                <w:sz w:val="22"/>
                <w:szCs w:val="22"/>
                <w:lang w:val="de-DE"/>
              </w:rPr>
              <w:t xml:space="preserve"> des Ausschreibungsbetrags, </w:t>
            </w:r>
            <w:r w:rsidRPr="009C2C8C">
              <w:rPr>
                <w:rFonts w:ascii="Aptos" w:hAnsi="Aptos" w:cstheme="majorHAnsi"/>
                <w:b/>
                <w:bCs/>
                <w:sz w:val="22"/>
                <w:szCs w:val="22"/>
                <w:u w:val="single"/>
                <w:lang w:val="de-DE"/>
              </w:rPr>
              <w:t xml:space="preserve">als fester Preis </w:t>
            </w:r>
            <w:r w:rsidRPr="009C2C8C">
              <w:rPr>
                <w:rFonts w:ascii="Aptos" w:hAnsi="Aptos" w:cstheme="majorHAnsi"/>
                <w:i/>
                <w:iCs/>
                <w:sz w:val="22"/>
                <w:szCs w:val="22"/>
                <w:u w:val="single"/>
                <w:lang w:val="de-DE"/>
              </w:rPr>
              <w:t>(nicht absenkbar)</w:t>
            </w:r>
            <w:r w:rsidRPr="009C2C8C">
              <w:rPr>
                <w:rFonts w:ascii="Aptos" w:hAnsi="Aptos" w:cstheme="majorHAnsi"/>
                <w:sz w:val="22"/>
                <w:szCs w:val="22"/>
                <w:lang w:val="de-DE"/>
              </w:rPr>
              <w:t xml:space="preserve"> angesehen wird</w:t>
            </w:r>
          </w:p>
        </w:tc>
        <w:tc>
          <w:tcPr>
            <w:tcW w:w="560" w:type="dxa"/>
          </w:tcPr>
          <w:p w14:paraId="6EE8B113" w14:textId="77777777" w:rsidR="0023334E" w:rsidRPr="009C2C8C" w:rsidRDefault="0023334E" w:rsidP="00724BEC">
            <w:pPr>
              <w:widowControl w:val="0"/>
              <w:ind w:right="-180"/>
              <w:jc w:val="both"/>
              <w:rPr>
                <w:rFonts w:ascii="Aptos" w:hAnsi="Aptos" w:cstheme="majorHAnsi"/>
                <w:sz w:val="22"/>
                <w:szCs w:val="22"/>
                <w:lang w:val="de-DE"/>
              </w:rPr>
            </w:pPr>
          </w:p>
        </w:tc>
        <w:tc>
          <w:tcPr>
            <w:tcW w:w="4461" w:type="dxa"/>
          </w:tcPr>
          <w:p w14:paraId="6FDE2308" w14:textId="302D41BB" w:rsidR="0023334E" w:rsidRPr="009C2C8C" w:rsidRDefault="0023334E" w:rsidP="00724BEC">
            <w:pPr>
              <w:pStyle w:val="Default"/>
              <w:widowControl w:val="0"/>
              <w:jc w:val="both"/>
              <w:rPr>
                <w:rFonts w:ascii="Aptos" w:hAnsi="Aptos" w:cstheme="majorHAnsi"/>
                <w:sz w:val="22"/>
                <w:szCs w:val="22"/>
              </w:rPr>
            </w:pPr>
            <w:r w:rsidRPr="009C2C8C">
              <w:rPr>
                <w:rFonts w:ascii="Aptos" w:hAnsi="Aptos" w:cstheme="majorHAnsi"/>
                <w:sz w:val="22"/>
                <w:szCs w:val="22"/>
              </w:rPr>
              <w:t xml:space="preserve">pari al </w:t>
            </w:r>
            <w:r w:rsidRPr="009C2C8C">
              <w:rPr>
                <w:rFonts w:ascii="Aptos" w:hAnsi="Aptos" w:cstheme="majorHAnsi"/>
                <w:b/>
                <w:bCs/>
                <w:sz w:val="22"/>
                <w:szCs w:val="22"/>
              </w:rPr>
              <w:t>65 %</w:t>
            </w:r>
            <w:r w:rsidRPr="009C2C8C">
              <w:rPr>
                <w:rFonts w:ascii="Aptos" w:hAnsi="Aptos" w:cstheme="majorHAnsi"/>
                <w:sz w:val="22"/>
                <w:szCs w:val="22"/>
              </w:rPr>
              <w:t xml:space="preserve"> dell´importo a base di gara, quale componente di </w:t>
            </w:r>
            <w:r w:rsidRPr="009C2C8C">
              <w:rPr>
                <w:rFonts w:ascii="Aptos" w:hAnsi="Aptos" w:cstheme="majorHAnsi"/>
                <w:b/>
                <w:bCs/>
                <w:sz w:val="22"/>
                <w:szCs w:val="22"/>
              </w:rPr>
              <w:t xml:space="preserve">prezzo </w:t>
            </w:r>
            <w:r w:rsidRPr="009C2C8C">
              <w:rPr>
                <w:rFonts w:ascii="Aptos" w:hAnsi="Aptos" w:cstheme="majorHAnsi"/>
                <w:b/>
                <w:bCs/>
                <w:i/>
                <w:iCs/>
                <w:sz w:val="22"/>
                <w:szCs w:val="22"/>
                <w:u w:val="single"/>
              </w:rPr>
              <w:t>fisso</w:t>
            </w:r>
            <w:r w:rsidRPr="009C2C8C">
              <w:rPr>
                <w:rFonts w:ascii="Aptos" w:hAnsi="Aptos" w:cstheme="majorHAnsi"/>
                <w:sz w:val="22"/>
                <w:szCs w:val="22"/>
              </w:rPr>
              <w:t xml:space="preserve"> (</w:t>
            </w:r>
            <w:r w:rsidRPr="009C2C8C">
              <w:rPr>
                <w:rFonts w:ascii="Aptos" w:hAnsi="Aptos" w:cstheme="majorHAnsi"/>
                <w:i/>
                <w:iCs/>
                <w:sz w:val="22"/>
                <w:szCs w:val="22"/>
                <w:u w:val="single"/>
              </w:rPr>
              <w:t>non ribassabile);</w:t>
            </w:r>
          </w:p>
        </w:tc>
      </w:tr>
      <w:tr w:rsidR="0023334E" w:rsidRPr="009C2C8C" w14:paraId="77983462" w14:textId="77777777" w:rsidTr="60C72650">
        <w:trPr>
          <w:gridAfter w:val="1"/>
          <w:wAfter w:w="155" w:type="dxa"/>
        </w:trPr>
        <w:tc>
          <w:tcPr>
            <w:tcW w:w="4474" w:type="dxa"/>
          </w:tcPr>
          <w:p w14:paraId="30F605A4" w14:textId="77777777" w:rsidR="0023334E" w:rsidRPr="009C2C8C" w:rsidRDefault="0023334E" w:rsidP="00724BEC">
            <w:pPr>
              <w:widowControl w:val="0"/>
              <w:tabs>
                <w:tab w:val="left" w:pos="1349"/>
              </w:tabs>
              <w:jc w:val="both"/>
              <w:rPr>
                <w:rFonts w:ascii="Aptos" w:hAnsi="Aptos" w:cstheme="majorHAnsi"/>
                <w:b/>
                <w:bCs/>
                <w:sz w:val="22"/>
                <w:szCs w:val="22"/>
                <w:lang w:val="it-IT"/>
              </w:rPr>
            </w:pPr>
          </w:p>
        </w:tc>
        <w:tc>
          <w:tcPr>
            <w:tcW w:w="560" w:type="dxa"/>
          </w:tcPr>
          <w:p w14:paraId="69431FEB" w14:textId="77777777" w:rsidR="0023334E" w:rsidRPr="009C2C8C" w:rsidRDefault="0023334E" w:rsidP="00724BEC">
            <w:pPr>
              <w:widowControl w:val="0"/>
              <w:ind w:right="-180"/>
              <w:jc w:val="both"/>
              <w:rPr>
                <w:rFonts w:ascii="Aptos" w:hAnsi="Aptos" w:cstheme="majorHAnsi"/>
                <w:sz w:val="22"/>
                <w:szCs w:val="22"/>
                <w:lang w:val="it-IT"/>
              </w:rPr>
            </w:pPr>
          </w:p>
        </w:tc>
        <w:tc>
          <w:tcPr>
            <w:tcW w:w="4461" w:type="dxa"/>
          </w:tcPr>
          <w:p w14:paraId="4F2C752E" w14:textId="77777777" w:rsidR="0023334E" w:rsidRPr="009C2C8C" w:rsidRDefault="0023334E" w:rsidP="00724BEC">
            <w:pPr>
              <w:pStyle w:val="Default"/>
              <w:widowControl w:val="0"/>
              <w:jc w:val="both"/>
              <w:rPr>
                <w:rFonts w:ascii="Aptos" w:hAnsi="Aptos" w:cstheme="majorHAnsi"/>
                <w:sz w:val="22"/>
                <w:szCs w:val="22"/>
              </w:rPr>
            </w:pPr>
          </w:p>
        </w:tc>
      </w:tr>
      <w:tr w:rsidR="0023334E" w:rsidRPr="009C2C8C" w14:paraId="48C74BB8" w14:textId="77777777" w:rsidTr="60C72650">
        <w:trPr>
          <w:gridAfter w:val="1"/>
          <w:wAfter w:w="155" w:type="dxa"/>
        </w:trPr>
        <w:tc>
          <w:tcPr>
            <w:tcW w:w="4474" w:type="dxa"/>
          </w:tcPr>
          <w:p w14:paraId="0A82BD0C" w14:textId="493C6643" w:rsidR="0023334E" w:rsidRPr="009C2C8C" w:rsidRDefault="0023334E" w:rsidP="00724BEC">
            <w:pPr>
              <w:widowControl w:val="0"/>
              <w:jc w:val="center"/>
              <w:rPr>
                <w:rFonts w:ascii="Aptos" w:hAnsi="Aptos" w:cstheme="majorHAnsi"/>
                <w:sz w:val="22"/>
                <w:szCs w:val="22"/>
                <w:lang w:val="it-IT"/>
              </w:rPr>
            </w:pPr>
            <w:r w:rsidRPr="009C2C8C">
              <w:rPr>
                <w:rFonts w:ascii="Aptos" w:hAnsi="Aptos" w:cstheme="majorHAnsi"/>
                <w:b/>
                <w:bCs/>
                <w:sz w:val="22"/>
                <w:szCs w:val="22"/>
                <w:lang w:val="it-IT"/>
              </w:rPr>
              <w:t>und von denen</w:t>
            </w:r>
          </w:p>
        </w:tc>
        <w:tc>
          <w:tcPr>
            <w:tcW w:w="560" w:type="dxa"/>
          </w:tcPr>
          <w:p w14:paraId="549B38B8" w14:textId="77777777" w:rsidR="0023334E" w:rsidRPr="009C2C8C" w:rsidRDefault="0023334E" w:rsidP="00724BEC">
            <w:pPr>
              <w:widowControl w:val="0"/>
              <w:ind w:right="-180"/>
              <w:jc w:val="both"/>
              <w:rPr>
                <w:rFonts w:ascii="Aptos" w:hAnsi="Aptos" w:cstheme="majorHAnsi"/>
                <w:sz w:val="22"/>
                <w:szCs w:val="22"/>
                <w:lang w:val="it-IT"/>
              </w:rPr>
            </w:pPr>
          </w:p>
        </w:tc>
        <w:tc>
          <w:tcPr>
            <w:tcW w:w="4461" w:type="dxa"/>
          </w:tcPr>
          <w:p w14:paraId="61DBCFFF" w14:textId="46EE2D84" w:rsidR="0023334E" w:rsidRPr="009C2C8C" w:rsidRDefault="0023334E" w:rsidP="00724BEC">
            <w:pPr>
              <w:pStyle w:val="Default"/>
              <w:widowControl w:val="0"/>
              <w:jc w:val="center"/>
              <w:rPr>
                <w:rFonts w:ascii="Aptos" w:hAnsi="Aptos" w:cstheme="majorHAnsi"/>
                <w:b/>
                <w:bCs/>
                <w:sz w:val="22"/>
                <w:szCs w:val="22"/>
              </w:rPr>
            </w:pPr>
            <w:r w:rsidRPr="009C2C8C">
              <w:rPr>
                <w:rFonts w:ascii="Aptos" w:hAnsi="Aptos" w:cstheme="majorHAnsi"/>
                <w:b/>
                <w:bCs/>
                <w:sz w:val="22"/>
                <w:szCs w:val="22"/>
              </w:rPr>
              <w:t>e di cui</w:t>
            </w:r>
          </w:p>
        </w:tc>
      </w:tr>
      <w:tr w:rsidR="0023334E" w:rsidRPr="009C2C8C" w14:paraId="193DD5E5" w14:textId="77777777" w:rsidTr="60C72650">
        <w:trPr>
          <w:gridAfter w:val="1"/>
          <w:wAfter w:w="155" w:type="dxa"/>
        </w:trPr>
        <w:tc>
          <w:tcPr>
            <w:tcW w:w="9495" w:type="dxa"/>
            <w:gridSpan w:val="3"/>
          </w:tcPr>
          <w:p w14:paraId="09017DA5" w14:textId="633C1BA1" w:rsidR="0023334E" w:rsidRPr="009C2C8C" w:rsidRDefault="005F1FFF" w:rsidP="00724BEC">
            <w:pPr>
              <w:pStyle w:val="Default"/>
              <w:widowControl w:val="0"/>
              <w:jc w:val="center"/>
              <w:rPr>
                <w:rFonts w:ascii="Aptos" w:hAnsi="Aptos" w:cstheme="majorHAnsi"/>
                <w:sz w:val="22"/>
                <w:szCs w:val="22"/>
              </w:rPr>
            </w:pPr>
            <w:r w:rsidRPr="009C2C8C">
              <w:rPr>
                <w:rFonts w:ascii="Aptos" w:hAnsi="Aptos" w:cstheme="majorHAnsi"/>
                <w:color w:val="FF0000"/>
                <w:sz w:val="22"/>
                <w:szCs w:val="22"/>
              </w:rPr>
              <w:fldChar w:fldCharType="begin">
                <w:ffData>
                  <w:name w:val="Testo123"/>
                  <w:enabled/>
                  <w:calcOnExit w:val="0"/>
                  <w:textInput/>
                </w:ffData>
              </w:fldChar>
            </w:r>
            <w:r w:rsidRPr="009C2C8C">
              <w:rPr>
                <w:rFonts w:ascii="Aptos" w:hAnsi="Aptos" w:cstheme="majorHAnsi"/>
                <w:color w:val="FF0000"/>
                <w:sz w:val="22"/>
                <w:szCs w:val="22"/>
              </w:rPr>
              <w:instrText xml:space="preserve"> FORMTEXT </w:instrText>
            </w:r>
            <w:r w:rsidRPr="009C2C8C">
              <w:rPr>
                <w:rFonts w:ascii="Aptos" w:hAnsi="Aptos" w:cstheme="majorHAnsi"/>
                <w:color w:val="FF0000"/>
                <w:sz w:val="22"/>
                <w:szCs w:val="22"/>
              </w:rPr>
            </w:r>
            <w:r w:rsidRPr="009C2C8C">
              <w:rPr>
                <w:rFonts w:ascii="Aptos" w:hAnsi="Aptos" w:cstheme="majorHAnsi"/>
                <w:color w:val="FF0000"/>
                <w:sz w:val="22"/>
                <w:szCs w:val="22"/>
              </w:rPr>
              <w:fldChar w:fldCharType="separate"/>
            </w:r>
            <w:r w:rsidRPr="009C2C8C">
              <w:rPr>
                <w:rFonts w:ascii="Aptos" w:hAnsi="Aptos" w:cstheme="majorHAnsi"/>
                <w:color w:val="FF0000"/>
                <w:sz w:val="22"/>
                <w:szCs w:val="22"/>
              </w:rPr>
              <w:t> </w:t>
            </w:r>
            <w:r w:rsidRPr="009C2C8C">
              <w:rPr>
                <w:rFonts w:ascii="Aptos" w:hAnsi="Aptos" w:cstheme="majorHAnsi"/>
                <w:color w:val="FF0000"/>
                <w:sz w:val="22"/>
                <w:szCs w:val="22"/>
              </w:rPr>
              <w:t> </w:t>
            </w:r>
            <w:r w:rsidRPr="009C2C8C">
              <w:rPr>
                <w:rFonts w:ascii="Aptos" w:hAnsi="Aptos" w:cstheme="majorHAnsi"/>
                <w:color w:val="FF0000"/>
                <w:sz w:val="22"/>
                <w:szCs w:val="22"/>
              </w:rPr>
              <w:t> </w:t>
            </w:r>
            <w:r w:rsidRPr="009C2C8C">
              <w:rPr>
                <w:rFonts w:ascii="Aptos" w:hAnsi="Aptos" w:cstheme="majorHAnsi"/>
                <w:color w:val="FF0000"/>
                <w:sz w:val="22"/>
                <w:szCs w:val="22"/>
              </w:rPr>
              <w:t> </w:t>
            </w:r>
            <w:r w:rsidRPr="009C2C8C">
              <w:rPr>
                <w:rFonts w:ascii="Aptos" w:hAnsi="Aptos" w:cstheme="majorHAnsi"/>
                <w:color w:val="FF0000"/>
                <w:sz w:val="22"/>
                <w:szCs w:val="22"/>
              </w:rPr>
              <w:t> </w:t>
            </w:r>
            <w:r w:rsidRPr="009C2C8C">
              <w:rPr>
                <w:rFonts w:ascii="Aptos" w:hAnsi="Aptos" w:cstheme="majorHAnsi"/>
                <w:color w:val="FF0000"/>
                <w:sz w:val="22"/>
                <w:szCs w:val="22"/>
              </w:rPr>
              <w:fldChar w:fldCharType="end"/>
            </w:r>
            <w:r w:rsidR="0023334E" w:rsidRPr="009C2C8C">
              <w:rPr>
                <w:rFonts w:ascii="Aptos" w:hAnsi="Aptos" w:cstheme="majorHAnsi"/>
                <w:b/>
                <w:bCs/>
                <w:sz w:val="22"/>
                <w:szCs w:val="22"/>
              </w:rPr>
              <w:t>Euro/euro</w:t>
            </w:r>
          </w:p>
        </w:tc>
      </w:tr>
      <w:tr w:rsidR="0023334E" w:rsidRPr="009C2C8C" w14:paraId="70D0EF8A" w14:textId="77777777" w:rsidTr="60C72650">
        <w:trPr>
          <w:gridAfter w:val="1"/>
          <w:wAfter w:w="155" w:type="dxa"/>
        </w:trPr>
        <w:tc>
          <w:tcPr>
            <w:tcW w:w="4474" w:type="dxa"/>
          </w:tcPr>
          <w:p w14:paraId="6FE0C32A" w14:textId="2B2858EE" w:rsidR="0023334E" w:rsidRPr="009C2C8C" w:rsidRDefault="0023334E" w:rsidP="00724BEC">
            <w:pPr>
              <w:widowControl w:val="0"/>
              <w:jc w:val="both"/>
              <w:rPr>
                <w:rFonts w:ascii="Aptos" w:hAnsi="Aptos" w:cstheme="majorHAnsi"/>
                <w:sz w:val="22"/>
                <w:szCs w:val="22"/>
                <w:lang w:val="de-DE"/>
              </w:rPr>
            </w:pPr>
            <w:r w:rsidRPr="009C2C8C">
              <w:rPr>
                <w:rFonts w:ascii="Aptos" w:hAnsi="Aptos" w:cstheme="majorHAnsi"/>
                <w:b/>
                <w:bCs/>
                <w:sz w:val="22"/>
                <w:szCs w:val="22"/>
                <w:lang w:val="de-DE"/>
              </w:rPr>
              <w:t>35%</w:t>
            </w:r>
            <w:r w:rsidRPr="009C2C8C">
              <w:rPr>
                <w:rFonts w:ascii="Aptos" w:hAnsi="Aptos" w:cstheme="majorHAnsi"/>
                <w:sz w:val="22"/>
                <w:szCs w:val="22"/>
                <w:lang w:val="de-DE"/>
              </w:rPr>
              <w:t xml:space="preserve"> des Ausschreibungsbetrags, als </w:t>
            </w:r>
            <w:r w:rsidRPr="009C2C8C">
              <w:rPr>
                <w:rFonts w:ascii="Aptos" w:hAnsi="Aptos" w:cstheme="majorHAnsi"/>
                <w:b/>
                <w:bCs/>
                <w:i/>
                <w:iCs/>
                <w:sz w:val="22"/>
                <w:szCs w:val="22"/>
                <w:u w:val="single"/>
                <w:lang w:val="de-DE"/>
              </w:rPr>
              <w:t>absenkbare</w:t>
            </w:r>
            <w:r w:rsidRPr="009C2C8C">
              <w:rPr>
                <w:rFonts w:ascii="Aptos" w:hAnsi="Aptos" w:cstheme="majorHAnsi"/>
                <w:b/>
                <w:bCs/>
                <w:sz w:val="22"/>
                <w:szCs w:val="22"/>
                <w:lang w:val="de-DE"/>
              </w:rPr>
              <w:t xml:space="preserve"> Preiskomponente </w:t>
            </w:r>
            <w:r w:rsidRPr="009C2C8C">
              <w:rPr>
                <w:rFonts w:ascii="Aptos" w:hAnsi="Aptos" w:cstheme="majorHAnsi"/>
                <w:sz w:val="22"/>
                <w:szCs w:val="22"/>
                <w:lang w:val="de-DE"/>
              </w:rPr>
              <w:t>gilt.</w:t>
            </w:r>
          </w:p>
        </w:tc>
        <w:tc>
          <w:tcPr>
            <w:tcW w:w="560" w:type="dxa"/>
          </w:tcPr>
          <w:p w14:paraId="1CAC1606" w14:textId="77777777" w:rsidR="0023334E" w:rsidRPr="009C2C8C" w:rsidRDefault="0023334E" w:rsidP="00724BEC">
            <w:pPr>
              <w:widowControl w:val="0"/>
              <w:ind w:right="-180"/>
              <w:jc w:val="both"/>
              <w:rPr>
                <w:rFonts w:ascii="Aptos" w:hAnsi="Aptos" w:cstheme="majorHAnsi"/>
                <w:sz w:val="22"/>
                <w:szCs w:val="22"/>
                <w:lang w:val="de-DE"/>
              </w:rPr>
            </w:pPr>
          </w:p>
        </w:tc>
        <w:tc>
          <w:tcPr>
            <w:tcW w:w="4461" w:type="dxa"/>
          </w:tcPr>
          <w:p w14:paraId="10D5B016" w14:textId="2F9BD304" w:rsidR="0023334E" w:rsidRPr="009C2C8C" w:rsidRDefault="0023334E" w:rsidP="00724BEC">
            <w:pPr>
              <w:pStyle w:val="Default"/>
              <w:widowControl w:val="0"/>
              <w:jc w:val="both"/>
              <w:rPr>
                <w:rFonts w:ascii="Aptos" w:hAnsi="Aptos" w:cstheme="majorHAnsi"/>
                <w:sz w:val="22"/>
                <w:szCs w:val="22"/>
              </w:rPr>
            </w:pPr>
            <w:r w:rsidRPr="009C2C8C">
              <w:rPr>
                <w:rFonts w:ascii="Aptos" w:hAnsi="Aptos" w:cstheme="majorHAnsi"/>
                <w:sz w:val="22"/>
                <w:szCs w:val="22"/>
              </w:rPr>
              <w:t xml:space="preserve">pari al </w:t>
            </w:r>
            <w:r w:rsidRPr="009C2C8C">
              <w:rPr>
                <w:rFonts w:ascii="Aptos" w:hAnsi="Aptos" w:cstheme="majorHAnsi"/>
                <w:b/>
                <w:bCs/>
                <w:sz w:val="22"/>
                <w:szCs w:val="22"/>
              </w:rPr>
              <w:t xml:space="preserve">35 % </w:t>
            </w:r>
            <w:r w:rsidRPr="009C2C8C">
              <w:rPr>
                <w:rFonts w:ascii="Aptos" w:hAnsi="Aptos" w:cstheme="majorHAnsi"/>
                <w:sz w:val="22"/>
                <w:szCs w:val="22"/>
              </w:rPr>
              <w:t xml:space="preserve">dell´importo a base di gara, quale componente di </w:t>
            </w:r>
            <w:r w:rsidRPr="009C2C8C">
              <w:rPr>
                <w:rFonts w:ascii="Aptos" w:hAnsi="Aptos" w:cstheme="majorHAnsi"/>
                <w:b/>
                <w:bCs/>
                <w:sz w:val="22"/>
                <w:szCs w:val="22"/>
              </w:rPr>
              <w:t xml:space="preserve">prezzo </w:t>
            </w:r>
            <w:r w:rsidRPr="009C2C8C">
              <w:rPr>
                <w:rFonts w:ascii="Aptos" w:hAnsi="Aptos" w:cstheme="majorHAnsi"/>
                <w:b/>
                <w:bCs/>
                <w:i/>
                <w:iCs/>
                <w:sz w:val="22"/>
                <w:szCs w:val="22"/>
                <w:u w:val="single"/>
              </w:rPr>
              <w:t>ribassabile</w:t>
            </w:r>
            <w:r w:rsidRPr="009C2C8C">
              <w:rPr>
                <w:rFonts w:ascii="Aptos" w:hAnsi="Aptos" w:cstheme="majorHAnsi"/>
                <w:i/>
                <w:iCs/>
                <w:sz w:val="22"/>
                <w:szCs w:val="22"/>
                <w:u w:val="single"/>
              </w:rPr>
              <w:t>.</w:t>
            </w:r>
          </w:p>
        </w:tc>
      </w:tr>
      <w:tr w:rsidR="0023334E" w:rsidRPr="009C2C8C" w14:paraId="7E036FE3" w14:textId="77777777" w:rsidTr="60C72650">
        <w:trPr>
          <w:gridAfter w:val="1"/>
          <w:wAfter w:w="155" w:type="dxa"/>
        </w:trPr>
        <w:tc>
          <w:tcPr>
            <w:tcW w:w="4474" w:type="dxa"/>
          </w:tcPr>
          <w:p w14:paraId="30FBD945" w14:textId="77777777" w:rsidR="0023334E" w:rsidRPr="009C2C8C" w:rsidRDefault="0023334E" w:rsidP="00724BEC">
            <w:pPr>
              <w:widowControl w:val="0"/>
              <w:jc w:val="both"/>
              <w:rPr>
                <w:rFonts w:ascii="Aptos" w:hAnsi="Aptos" w:cstheme="majorHAnsi"/>
                <w:sz w:val="22"/>
                <w:szCs w:val="22"/>
                <w:lang w:val="it-IT"/>
              </w:rPr>
            </w:pPr>
          </w:p>
        </w:tc>
        <w:tc>
          <w:tcPr>
            <w:tcW w:w="560" w:type="dxa"/>
          </w:tcPr>
          <w:p w14:paraId="48CB04A2" w14:textId="77777777" w:rsidR="0023334E" w:rsidRPr="009C2C8C" w:rsidRDefault="0023334E" w:rsidP="00724BEC">
            <w:pPr>
              <w:widowControl w:val="0"/>
              <w:ind w:right="-180"/>
              <w:jc w:val="both"/>
              <w:rPr>
                <w:rFonts w:ascii="Aptos" w:hAnsi="Aptos" w:cstheme="majorHAnsi"/>
                <w:sz w:val="22"/>
                <w:szCs w:val="22"/>
                <w:lang w:val="it-IT"/>
              </w:rPr>
            </w:pPr>
          </w:p>
        </w:tc>
        <w:tc>
          <w:tcPr>
            <w:tcW w:w="4461" w:type="dxa"/>
          </w:tcPr>
          <w:p w14:paraId="2F7D8927" w14:textId="77777777" w:rsidR="0023334E" w:rsidRPr="009C2C8C" w:rsidRDefault="0023334E" w:rsidP="00724BEC">
            <w:pPr>
              <w:pStyle w:val="Default"/>
              <w:widowControl w:val="0"/>
              <w:jc w:val="both"/>
              <w:rPr>
                <w:rFonts w:ascii="Aptos" w:hAnsi="Aptos" w:cstheme="majorHAnsi"/>
                <w:sz w:val="22"/>
                <w:szCs w:val="22"/>
                <w:highlight w:val="yellow"/>
              </w:rPr>
            </w:pPr>
          </w:p>
        </w:tc>
      </w:tr>
      <w:tr w:rsidR="0023334E" w:rsidRPr="009C2C8C" w14:paraId="35F54DF1" w14:textId="77777777" w:rsidTr="60C72650">
        <w:trPr>
          <w:gridAfter w:val="1"/>
          <w:wAfter w:w="155" w:type="dxa"/>
        </w:trPr>
        <w:tc>
          <w:tcPr>
            <w:tcW w:w="4474" w:type="dxa"/>
          </w:tcPr>
          <w:p w14:paraId="37EDBE1B" w14:textId="0408D004" w:rsidR="0023334E" w:rsidRPr="009C2C8C" w:rsidRDefault="0023334E" w:rsidP="00724BEC">
            <w:pPr>
              <w:widowControl w:val="0"/>
              <w:jc w:val="both"/>
              <w:rPr>
                <w:rFonts w:ascii="Aptos" w:hAnsi="Aptos" w:cstheme="minorHAnsi"/>
                <w:noProof w:val="0"/>
                <w:sz w:val="22"/>
                <w:szCs w:val="22"/>
                <w:lang w:val="it-IT"/>
              </w:rPr>
            </w:pPr>
            <w:r w:rsidRPr="009C2C8C">
              <w:rPr>
                <w:rFonts w:ascii="Aptos" w:hAnsi="Aptos" w:cstheme="minorHAnsi"/>
                <w:noProof w:val="0"/>
                <w:sz w:val="22"/>
                <w:szCs w:val="22"/>
                <w:lang w:val="de-DE"/>
              </w:rPr>
              <w:t xml:space="preserve">Unter Berücksichtigung der intellektuellen Natur der </w:t>
            </w:r>
            <w:r w:rsidR="00307DD0" w:rsidRPr="009C2C8C">
              <w:rPr>
                <w:rFonts w:ascii="Aptos" w:hAnsi="Aptos" w:cstheme="minorHAnsi"/>
                <w:noProof w:val="0"/>
                <w:sz w:val="22"/>
                <w:szCs w:val="22"/>
                <w:lang w:val="de-DE"/>
              </w:rPr>
              <w:t>zu vergebende Dienstleistung</w:t>
            </w:r>
            <w:r w:rsidRPr="009C2C8C">
              <w:rPr>
                <w:rFonts w:ascii="Aptos" w:hAnsi="Aptos" w:cstheme="minorHAnsi"/>
                <w:noProof w:val="0"/>
                <w:sz w:val="22"/>
                <w:szCs w:val="22"/>
                <w:lang w:val="de-DE"/>
              </w:rPr>
              <w:t xml:space="preserve"> bestehen keine Interferenzrisiken; daher besteht gemäß Artikel 26 Absatz 3-bis des gesetzesvertretenden Dekrets Nr. 81/2008 keine Verpflichtung zur Erstellung des DUVRI. Die Sicherheitskosten für Interferenzrisiken in Bezug auf die zu vergebende Dienstleistung betragen 0,00 € (Euro null/00). </w:t>
            </w:r>
            <w:r w:rsidRPr="009C2C8C">
              <w:rPr>
                <w:rFonts w:ascii="Aptos" w:hAnsi="Aptos" w:cstheme="minorHAnsi"/>
                <w:noProof w:val="0"/>
                <w:sz w:val="22"/>
                <w:szCs w:val="22"/>
                <w:lang w:val="it-IT"/>
              </w:rPr>
              <w:t>Die Arbeitskosten betragen 0,00 € (Euro null/00).</w:t>
            </w:r>
          </w:p>
        </w:tc>
        <w:tc>
          <w:tcPr>
            <w:tcW w:w="560" w:type="dxa"/>
          </w:tcPr>
          <w:p w14:paraId="36A2EDEF" w14:textId="77777777" w:rsidR="0023334E" w:rsidRPr="009C2C8C" w:rsidRDefault="0023334E" w:rsidP="00724BEC">
            <w:pPr>
              <w:widowControl w:val="0"/>
              <w:ind w:right="-180"/>
              <w:jc w:val="both"/>
              <w:rPr>
                <w:rFonts w:ascii="Aptos" w:hAnsi="Aptos" w:cstheme="minorHAnsi"/>
                <w:sz w:val="22"/>
                <w:szCs w:val="22"/>
                <w:lang w:val="it-IT"/>
              </w:rPr>
            </w:pPr>
          </w:p>
        </w:tc>
        <w:tc>
          <w:tcPr>
            <w:tcW w:w="4461" w:type="dxa"/>
          </w:tcPr>
          <w:p w14:paraId="238EBCFF" w14:textId="77777777" w:rsidR="0023334E" w:rsidRPr="009C2C8C" w:rsidRDefault="0023334E" w:rsidP="00724BEC">
            <w:pPr>
              <w:widowControl w:val="0"/>
              <w:suppressAutoHyphens/>
              <w:jc w:val="both"/>
              <w:rPr>
                <w:rFonts w:ascii="Aptos" w:hAnsi="Aptos" w:cstheme="minorHAnsi"/>
                <w:noProof w:val="0"/>
                <w:sz w:val="22"/>
                <w:szCs w:val="22"/>
                <w:lang w:val="it-IT"/>
              </w:rPr>
            </w:pPr>
            <w:r w:rsidRPr="009C2C8C">
              <w:rPr>
                <w:rFonts w:ascii="Aptos" w:hAnsi="Aptos" w:cstheme="minorHAnsi"/>
                <w:noProof w:val="0"/>
                <w:sz w:val="22"/>
                <w:szCs w:val="22"/>
                <w:lang w:val="it-IT"/>
              </w:rPr>
              <w:t>In considerazione della natura intellettuale del servizio oggetto di affidamento, non ricorrono rischi di interferenze e, pertanto, non sussiste l’obbligo di redazione del DUVRI, ai sensi dell’articolo 26, comma 3-bis, del decreto legislativo 81/2008. I costi della sicurezza da interferenza relativi al servizio da affidare sono pari a € 0,00 € (euro zero/00). I costi della manodopera sono pari ad € 0,00 (euro zero/00).</w:t>
            </w:r>
          </w:p>
        </w:tc>
      </w:tr>
      <w:tr w:rsidR="0023334E" w:rsidRPr="009C2C8C" w14:paraId="3C23EBE2" w14:textId="77777777" w:rsidTr="60C72650">
        <w:trPr>
          <w:gridAfter w:val="1"/>
          <w:wAfter w:w="155" w:type="dxa"/>
        </w:trPr>
        <w:tc>
          <w:tcPr>
            <w:tcW w:w="4474" w:type="dxa"/>
          </w:tcPr>
          <w:p w14:paraId="4F078D32" w14:textId="77777777" w:rsidR="0023334E" w:rsidRPr="009C2C8C" w:rsidRDefault="0023334E" w:rsidP="00724BEC">
            <w:pPr>
              <w:widowControl w:val="0"/>
              <w:jc w:val="both"/>
              <w:rPr>
                <w:rFonts w:ascii="Aptos" w:hAnsi="Aptos" w:cstheme="majorHAnsi"/>
                <w:sz w:val="22"/>
                <w:szCs w:val="22"/>
                <w:lang w:val="it-IT"/>
              </w:rPr>
            </w:pPr>
          </w:p>
        </w:tc>
        <w:tc>
          <w:tcPr>
            <w:tcW w:w="560" w:type="dxa"/>
          </w:tcPr>
          <w:p w14:paraId="6FC0A6E1" w14:textId="77777777" w:rsidR="0023334E" w:rsidRPr="009C2C8C" w:rsidRDefault="0023334E" w:rsidP="00724BEC">
            <w:pPr>
              <w:widowControl w:val="0"/>
              <w:ind w:right="-180"/>
              <w:jc w:val="both"/>
              <w:rPr>
                <w:rFonts w:ascii="Aptos" w:hAnsi="Aptos" w:cstheme="majorHAnsi"/>
                <w:sz w:val="22"/>
                <w:szCs w:val="22"/>
                <w:lang w:val="it-IT"/>
              </w:rPr>
            </w:pPr>
          </w:p>
        </w:tc>
        <w:tc>
          <w:tcPr>
            <w:tcW w:w="4461" w:type="dxa"/>
          </w:tcPr>
          <w:p w14:paraId="4CCEFF46" w14:textId="77777777" w:rsidR="0023334E" w:rsidRPr="009C2C8C" w:rsidRDefault="0023334E" w:rsidP="00724BEC">
            <w:pPr>
              <w:pStyle w:val="Default"/>
              <w:widowControl w:val="0"/>
              <w:jc w:val="both"/>
              <w:rPr>
                <w:rFonts w:ascii="Aptos" w:hAnsi="Aptos" w:cstheme="majorHAnsi"/>
                <w:sz w:val="22"/>
                <w:szCs w:val="22"/>
                <w:highlight w:val="yellow"/>
              </w:rPr>
            </w:pPr>
          </w:p>
        </w:tc>
      </w:tr>
      <w:tr w:rsidR="0023334E" w:rsidRPr="009C2C8C" w14:paraId="6F2E4177" w14:textId="77777777" w:rsidTr="60C72650">
        <w:trPr>
          <w:gridAfter w:val="1"/>
          <w:wAfter w:w="155" w:type="dxa"/>
        </w:trPr>
        <w:tc>
          <w:tcPr>
            <w:tcW w:w="4474" w:type="dxa"/>
          </w:tcPr>
          <w:p w14:paraId="74536EE6" w14:textId="77777777" w:rsidR="0023334E" w:rsidRPr="009C2C8C" w:rsidRDefault="0023334E" w:rsidP="00724BEC">
            <w:pPr>
              <w:pStyle w:val="Default"/>
              <w:widowControl w:val="0"/>
              <w:jc w:val="both"/>
              <w:rPr>
                <w:rFonts w:ascii="Aptos" w:hAnsi="Aptos" w:cstheme="majorHAnsi"/>
                <w:sz w:val="22"/>
                <w:szCs w:val="22"/>
                <w:lang w:val="de-DE"/>
              </w:rPr>
            </w:pPr>
            <w:r w:rsidRPr="009C2C8C">
              <w:rPr>
                <w:rFonts w:ascii="Aptos" w:hAnsi="Aptos" w:cstheme="majorHAnsi"/>
                <w:b/>
                <w:sz w:val="22"/>
                <w:szCs w:val="22"/>
                <w:lang w:val="de-DE"/>
              </w:rPr>
              <w:t>Die Hauptleistung</w:t>
            </w:r>
            <w:r w:rsidRPr="009C2C8C">
              <w:rPr>
                <w:rFonts w:ascii="Aptos" w:hAnsi="Aptos" w:cstheme="majorHAnsi"/>
                <w:sz w:val="22"/>
                <w:szCs w:val="22"/>
                <w:lang w:val="de-DE"/>
              </w:rPr>
              <w:t xml:space="preserve"> bezieht sich auf </w:t>
            </w:r>
            <w:r w:rsidRPr="009C2C8C">
              <w:rPr>
                <w:rFonts w:ascii="Aptos" w:hAnsi="Aptos" w:cstheme="majorHAnsi"/>
                <w:bCs/>
                <w:sz w:val="22"/>
                <w:szCs w:val="22"/>
              </w:rPr>
              <w:fldChar w:fldCharType="begin">
                <w:ffData>
                  <w:name w:val="Testo220"/>
                  <w:enabled/>
                  <w:calcOnExit w:val="0"/>
                  <w:textInput/>
                </w:ffData>
              </w:fldChar>
            </w:r>
            <w:r w:rsidRPr="009C2C8C">
              <w:rPr>
                <w:rFonts w:ascii="Aptos" w:hAnsi="Aptos" w:cstheme="majorHAnsi"/>
                <w:bCs/>
                <w:sz w:val="22"/>
                <w:szCs w:val="22"/>
                <w:lang w:val="de-DE"/>
              </w:rPr>
              <w:instrText xml:space="preserve"> FORMTEXT </w:instrText>
            </w:r>
            <w:r w:rsidRPr="009C2C8C">
              <w:rPr>
                <w:rFonts w:ascii="Aptos" w:hAnsi="Aptos" w:cstheme="majorHAnsi"/>
                <w:bCs/>
                <w:sz w:val="22"/>
                <w:szCs w:val="22"/>
              </w:rPr>
            </w:r>
            <w:r w:rsidRPr="009C2C8C">
              <w:rPr>
                <w:rFonts w:ascii="Aptos" w:hAnsi="Aptos" w:cstheme="majorHAnsi"/>
                <w:bCs/>
                <w:sz w:val="22"/>
                <w:szCs w:val="22"/>
              </w:rPr>
              <w:fldChar w:fldCharType="separate"/>
            </w:r>
            <w:r w:rsidRPr="009C2C8C">
              <w:rPr>
                <w:rFonts w:ascii="Aptos" w:hAnsi="Aptos" w:cstheme="majorHAnsi"/>
                <w:bCs/>
                <w:sz w:val="22"/>
                <w:szCs w:val="22"/>
              </w:rPr>
              <w:t> </w:t>
            </w:r>
            <w:r w:rsidRPr="009C2C8C">
              <w:rPr>
                <w:rFonts w:ascii="Aptos" w:hAnsi="Aptos" w:cstheme="majorHAnsi"/>
                <w:bCs/>
                <w:sz w:val="22"/>
                <w:szCs w:val="22"/>
              </w:rPr>
              <w:t> </w:t>
            </w:r>
            <w:r w:rsidRPr="009C2C8C">
              <w:rPr>
                <w:rFonts w:ascii="Aptos" w:hAnsi="Aptos" w:cstheme="majorHAnsi"/>
                <w:bCs/>
                <w:sz w:val="22"/>
                <w:szCs w:val="22"/>
              </w:rPr>
              <w:t> </w:t>
            </w:r>
            <w:r w:rsidRPr="009C2C8C">
              <w:rPr>
                <w:rFonts w:ascii="Aptos" w:hAnsi="Aptos" w:cstheme="majorHAnsi"/>
                <w:bCs/>
                <w:sz w:val="22"/>
                <w:szCs w:val="22"/>
              </w:rPr>
              <w:t> </w:t>
            </w:r>
            <w:r w:rsidRPr="009C2C8C">
              <w:rPr>
                <w:rFonts w:ascii="Aptos" w:hAnsi="Aptos" w:cstheme="majorHAnsi"/>
                <w:bCs/>
                <w:sz w:val="22"/>
                <w:szCs w:val="22"/>
              </w:rPr>
              <w:t> </w:t>
            </w:r>
            <w:r w:rsidRPr="009C2C8C">
              <w:rPr>
                <w:rFonts w:ascii="Aptos" w:hAnsi="Aptos" w:cstheme="majorHAnsi"/>
                <w:bCs/>
                <w:sz w:val="22"/>
                <w:szCs w:val="22"/>
              </w:rPr>
              <w:fldChar w:fldCharType="end"/>
            </w:r>
            <w:r w:rsidRPr="009C2C8C">
              <w:rPr>
                <w:rFonts w:ascii="Aptos" w:hAnsi="Aptos" w:cstheme="majorHAnsi"/>
                <w:sz w:val="22"/>
                <w:szCs w:val="22"/>
                <w:lang w:val="de-DE"/>
              </w:rPr>
              <w:t xml:space="preserve"> </w:t>
            </w:r>
            <w:r w:rsidRPr="009C2C8C">
              <w:rPr>
                <w:rFonts w:ascii="Aptos" w:hAnsi="Aptos" w:cstheme="majorHAnsi"/>
                <w:i/>
                <w:iCs/>
                <w:color w:val="FF0000"/>
                <w:sz w:val="22"/>
                <w:szCs w:val="22"/>
                <w:highlight w:val="green"/>
                <w:lang w:val="de-DE"/>
              </w:rPr>
              <w:t>[die Vergabestelle gibt Kategorie und ID-Code an].</w:t>
            </w:r>
          </w:p>
        </w:tc>
        <w:tc>
          <w:tcPr>
            <w:tcW w:w="560" w:type="dxa"/>
          </w:tcPr>
          <w:p w14:paraId="3FD26750" w14:textId="77777777" w:rsidR="0023334E" w:rsidRPr="009C2C8C" w:rsidRDefault="0023334E" w:rsidP="00724BEC">
            <w:pPr>
              <w:widowControl w:val="0"/>
              <w:ind w:right="-180"/>
              <w:jc w:val="both"/>
              <w:rPr>
                <w:rFonts w:ascii="Aptos" w:hAnsi="Aptos" w:cstheme="majorHAnsi"/>
                <w:sz w:val="22"/>
                <w:szCs w:val="22"/>
                <w:lang w:val="de-DE"/>
              </w:rPr>
            </w:pPr>
          </w:p>
        </w:tc>
        <w:tc>
          <w:tcPr>
            <w:tcW w:w="4461" w:type="dxa"/>
          </w:tcPr>
          <w:p w14:paraId="05D24859" w14:textId="77777777" w:rsidR="0023334E" w:rsidRPr="009C2C8C" w:rsidRDefault="0023334E" w:rsidP="00724BEC">
            <w:pPr>
              <w:widowControl w:val="0"/>
              <w:jc w:val="both"/>
              <w:rPr>
                <w:rFonts w:ascii="Aptos" w:hAnsi="Aptos" w:cstheme="majorHAnsi"/>
                <w:i/>
                <w:color w:val="FF0000"/>
                <w:sz w:val="22"/>
                <w:szCs w:val="22"/>
                <w:highlight w:val="yellow"/>
                <w:lang w:val="it-IT"/>
              </w:rPr>
            </w:pPr>
            <w:r w:rsidRPr="009C2C8C">
              <w:rPr>
                <w:rFonts w:ascii="Aptos" w:hAnsi="Aptos" w:cstheme="majorHAnsi"/>
                <w:b/>
                <w:sz w:val="22"/>
                <w:szCs w:val="22"/>
                <w:lang w:val="it-IT"/>
              </w:rPr>
              <w:t xml:space="preserve">La prestazione principale </w:t>
            </w:r>
            <w:r w:rsidRPr="009C2C8C">
              <w:rPr>
                <w:rFonts w:ascii="Aptos" w:hAnsi="Aptos" w:cstheme="majorHAnsi"/>
                <w:sz w:val="22"/>
                <w:szCs w:val="22"/>
                <w:lang w:val="it-IT"/>
              </w:rPr>
              <w:t xml:space="preserve">è quella relativa a </w:t>
            </w:r>
            <w:r w:rsidRPr="009C2C8C">
              <w:rPr>
                <w:rFonts w:ascii="Aptos" w:hAnsi="Aptos" w:cstheme="majorHAnsi"/>
                <w:bCs/>
                <w:sz w:val="22"/>
                <w:szCs w:val="22"/>
              </w:rPr>
              <w:fldChar w:fldCharType="begin">
                <w:ffData>
                  <w:name w:val="Testo220"/>
                  <w:enabled/>
                  <w:calcOnExit w:val="0"/>
                  <w:textInput/>
                </w:ffData>
              </w:fldChar>
            </w:r>
            <w:r w:rsidRPr="009C2C8C">
              <w:rPr>
                <w:rFonts w:ascii="Aptos" w:hAnsi="Aptos" w:cstheme="majorHAnsi"/>
                <w:bCs/>
                <w:sz w:val="22"/>
                <w:szCs w:val="22"/>
                <w:lang w:val="it-IT"/>
              </w:rPr>
              <w:instrText xml:space="preserve"> FORMTEXT </w:instrText>
            </w:r>
            <w:r w:rsidRPr="009C2C8C">
              <w:rPr>
                <w:rFonts w:ascii="Aptos" w:hAnsi="Aptos" w:cstheme="majorHAnsi"/>
                <w:bCs/>
                <w:sz w:val="22"/>
                <w:szCs w:val="22"/>
              </w:rPr>
            </w:r>
            <w:r w:rsidRPr="009C2C8C">
              <w:rPr>
                <w:rFonts w:ascii="Aptos" w:hAnsi="Aptos" w:cstheme="majorHAnsi"/>
                <w:bCs/>
                <w:sz w:val="22"/>
                <w:szCs w:val="22"/>
              </w:rPr>
              <w:fldChar w:fldCharType="separate"/>
            </w:r>
            <w:r w:rsidRPr="009C2C8C">
              <w:rPr>
                <w:rFonts w:ascii="Aptos" w:hAnsi="Aptos" w:cstheme="majorHAnsi"/>
                <w:bCs/>
                <w:sz w:val="22"/>
                <w:szCs w:val="22"/>
              </w:rPr>
              <w:t> </w:t>
            </w:r>
            <w:r w:rsidRPr="009C2C8C">
              <w:rPr>
                <w:rFonts w:ascii="Aptos" w:hAnsi="Aptos" w:cstheme="majorHAnsi"/>
                <w:bCs/>
                <w:sz w:val="22"/>
                <w:szCs w:val="22"/>
              </w:rPr>
              <w:t> </w:t>
            </w:r>
            <w:r w:rsidRPr="009C2C8C">
              <w:rPr>
                <w:rFonts w:ascii="Aptos" w:hAnsi="Aptos" w:cstheme="majorHAnsi"/>
                <w:bCs/>
                <w:sz w:val="22"/>
                <w:szCs w:val="22"/>
              </w:rPr>
              <w:t> </w:t>
            </w:r>
            <w:r w:rsidRPr="009C2C8C">
              <w:rPr>
                <w:rFonts w:ascii="Aptos" w:hAnsi="Aptos" w:cstheme="majorHAnsi"/>
                <w:bCs/>
                <w:sz w:val="22"/>
                <w:szCs w:val="22"/>
              </w:rPr>
              <w:t> </w:t>
            </w:r>
            <w:r w:rsidRPr="009C2C8C">
              <w:rPr>
                <w:rFonts w:ascii="Aptos" w:hAnsi="Aptos" w:cstheme="majorHAnsi"/>
                <w:bCs/>
                <w:sz w:val="22"/>
                <w:szCs w:val="22"/>
              </w:rPr>
              <w:t> </w:t>
            </w:r>
            <w:r w:rsidRPr="009C2C8C">
              <w:rPr>
                <w:rFonts w:ascii="Aptos" w:hAnsi="Aptos" w:cstheme="majorHAnsi"/>
                <w:bCs/>
                <w:sz w:val="22"/>
                <w:szCs w:val="22"/>
              </w:rPr>
              <w:fldChar w:fldCharType="end"/>
            </w:r>
            <w:r w:rsidRPr="009C2C8C">
              <w:rPr>
                <w:rFonts w:ascii="Aptos" w:hAnsi="Aptos" w:cstheme="majorHAnsi"/>
                <w:sz w:val="22"/>
                <w:szCs w:val="22"/>
                <w:lang w:val="it-IT"/>
              </w:rPr>
              <w:t xml:space="preserve"> </w:t>
            </w:r>
            <w:r w:rsidRPr="009C2C8C">
              <w:rPr>
                <w:rFonts w:ascii="Aptos" w:hAnsi="Aptos" w:cstheme="majorHAnsi"/>
                <w:i/>
                <w:color w:val="FF0000"/>
                <w:sz w:val="22"/>
                <w:szCs w:val="22"/>
                <w:highlight w:val="green"/>
                <w:lang w:val="it-IT"/>
              </w:rPr>
              <w:t>[la stazione appaltante indica la categoria e ID].</w:t>
            </w:r>
          </w:p>
        </w:tc>
      </w:tr>
      <w:tr w:rsidR="0023334E" w:rsidRPr="009C2C8C" w14:paraId="5C0B7FDA" w14:textId="77777777" w:rsidTr="60C72650">
        <w:trPr>
          <w:gridAfter w:val="1"/>
          <w:wAfter w:w="155" w:type="dxa"/>
        </w:trPr>
        <w:tc>
          <w:tcPr>
            <w:tcW w:w="4474" w:type="dxa"/>
          </w:tcPr>
          <w:p w14:paraId="5C9268D7" w14:textId="77777777" w:rsidR="0023334E" w:rsidRPr="009C2C8C" w:rsidRDefault="0023334E" w:rsidP="00724BEC">
            <w:pPr>
              <w:pStyle w:val="Default"/>
              <w:widowControl w:val="0"/>
              <w:jc w:val="both"/>
              <w:rPr>
                <w:rFonts w:ascii="Aptos" w:hAnsi="Aptos" w:cstheme="majorHAnsi"/>
                <w:sz w:val="22"/>
                <w:szCs w:val="22"/>
              </w:rPr>
            </w:pPr>
          </w:p>
        </w:tc>
        <w:tc>
          <w:tcPr>
            <w:tcW w:w="560" w:type="dxa"/>
          </w:tcPr>
          <w:p w14:paraId="77CCEE9F" w14:textId="77777777" w:rsidR="0023334E" w:rsidRPr="009C2C8C" w:rsidRDefault="0023334E" w:rsidP="00724BEC">
            <w:pPr>
              <w:widowControl w:val="0"/>
              <w:ind w:right="-180"/>
              <w:jc w:val="both"/>
              <w:rPr>
                <w:rFonts w:ascii="Aptos" w:hAnsi="Aptos" w:cstheme="majorHAnsi"/>
                <w:sz w:val="22"/>
                <w:szCs w:val="22"/>
                <w:lang w:val="it-IT"/>
              </w:rPr>
            </w:pPr>
          </w:p>
        </w:tc>
        <w:tc>
          <w:tcPr>
            <w:tcW w:w="4461" w:type="dxa"/>
          </w:tcPr>
          <w:p w14:paraId="0BEB46E5" w14:textId="77777777" w:rsidR="0023334E" w:rsidRPr="009C2C8C" w:rsidRDefault="0023334E" w:rsidP="00724BEC">
            <w:pPr>
              <w:pStyle w:val="Default"/>
              <w:widowControl w:val="0"/>
              <w:jc w:val="both"/>
              <w:rPr>
                <w:rFonts w:ascii="Aptos" w:hAnsi="Aptos" w:cstheme="majorHAnsi"/>
                <w:color w:val="auto"/>
                <w:sz w:val="22"/>
                <w:szCs w:val="22"/>
              </w:rPr>
            </w:pPr>
          </w:p>
        </w:tc>
      </w:tr>
      <w:tr w:rsidR="008A593A" w:rsidRPr="009C2C8C" w14:paraId="33B2EA0D" w14:textId="77777777" w:rsidTr="60C72650">
        <w:trPr>
          <w:gridAfter w:val="1"/>
          <w:wAfter w:w="155" w:type="dxa"/>
        </w:trPr>
        <w:tc>
          <w:tcPr>
            <w:tcW w:w="4474" w:type="dxa"/>
          </w:tcPr>
          <w:p w14:paraId="3BB03C38" w14:textId="77777777" w:rsidR="008A593A" w:rsidRPr="009C2C8C" w:rsidRDefault="008A593A" w:rsidP="00724BEC">
            <w:pPr>
              <w:jc w:val="both"/>
              <w:rPr>
                <w:rFonts w:ascii="Aptos" w:hAnsi="Aptos" w:cstheme="minorHAnsi"/>
                <w:noProof w:val="0"/>
                <w:color w:val="FF0000"/>
                <w:sz w:val="22"/>
                <w:szCs w:val="22"/>
                <w:highlight w:val="green"/>
                <w:lang w:val="de-DE"/>
              </w:rPr>
            </w:pPr>
            <w:r w:rsidRPr="009C2C8C">
              <w:rPr>
                <w:rFonts w:ascii="Aptos" w:hAnsi="Aptos"/>
                <w:b/>
                <w:bCs/>
                <w:noProof w:val="0"/>
                <w:color w:val="FF0000"/>
                <w:sz w:val="22"/>
                <w:szCs w:val="22"/>
                <w:highlight w:val="green"/>
                <w:lang w:val="de-DE"/>
              </w:rPr>
              <w:t>[</w:t>
            </w:r>
            <w:r w:rsidRPr="009C2C8C">
              <w:rPr>
                <w:rFonts w:ascii="Aptos" w:hAnsi="Aptos" w:cstheme="minorHAnsi"/>
                <w:b/>
                <w:bCs/>
                <w:i/>
                <w:iCs/>
                <w:noProof w:val="0"/>
                <w:color w:val="FF0000"/>
                <w:sz w:val="22"/>
                <w:szCs w:val="22"/>
                <w:highlight w:val="green"/>
                <w:lang w:val="de-DE"/>
              </w:rPr>
              <w:t>Falls der Auftrag auch Leistungen umfasst, die nicht den Ingenieur- und Architekturdienstleistungen zuzurechnen sind, wie z.</w:t>
            </w:r>
            <w:r w:rsidRPr="009C2C8C">
              <w:rPr>
                <w:rFonts w:cs="Arial"/>
                <w:b/>
                <w:bCs/>
                <w:i/>
                <w:iCs/>
                <w:noProof w:val="0"/>
                <w:color w:val="FF0000"/>
                <w:sz w:val="22"/>
                <w:szCs w:val="22"/>
                <w:highlight w:val="green"/>
                <w:lang w:val="de-DE"/>
              </w:rPr>
              <w:t> </w:t>
            </w:r>
            <w:r w:rsidRPr="009C2C8C">
              <w:rPr>
                <w:rFonts w:ascii="Aptos" w:hAnsi="Aptos" w:cstheme="minorHAnsi"/>
                <w:b/>
                <w:bCs/>
                <w:i/>
                <w:iCs/>
                <w:noProof w:val="0"/>
                <w:color w:val="FF0000"/>
                <w:sz w:val="22"/>
                <w:szCs w:val="22"/>
                <w:highlight w:val="green"/>
                <w:lang w:val="de-DE"/>
              </w:rPr>
              <w:t>B. geotechnische Untersuchungen, topografische Vermessungen, bauliche Untersuchungen, archäologische Ausgrabungen]</w:t>
            </w:r>
            <w:r w:rsidRPr="009C2C8C">
              <w:rPr>
                <w:rFonts w:ascii="Aptos" w:hAnsi="Aptos" w:cstheme="minorHAnsi"/>
                <w:noProof w:val="0"/>
                <w:color w:val="FF0000"/>
                <w:sz w:val="22"/>
                <w:szCs w:val="22"/>
                <w:highlight w:val="green"/>
                <w:lang w:val="de-DE"/>
              </w:rPr>
              <w:t xml:space="preserve"> </w:t>
            </w:r>
          </w:p>
          <w:p w14:paraId="7302F75F" w14:textId="77777777" w:rsidR="008A593A" w:rsidRPr="009C2C8C" w:rsidRDefault="008A593A" w:rsidP="00724BEC">
            <w:pPr>
              <w:jc w:val="both"/>
              <w:rPr>
                <w:rFonts w:ascii="Aptos" w:hAnsi="Aptos" w:cstheme="minorHAnsi"/>
                <w:noProof w:val="0"/>
                <w:color w:val="FF0000"/>
                <w:sz w:val="22"/>
                <w:szCs w:val="22"/>
                <w:highlight w:val="darkGray"/>
                <w:lang w:val="de-DE"/>
              </w:rPr>
            </w:pPr>
          </w:p>
          <w:p w14:paraId="53D8FF35" w14:textId="77777777" w:rsidR="008A593A" w:rsidRPr="009C2C8C" w:rsidRDefault="008A593A" w:rsidP="00724BEC">
            <w:pPr>
              <w:suppressAutoHyphens/>
              <w:jc w:val="both"/>
              <w:rPr>
                <w:rFonts w:ascii="Aptos" w:hAnsi="Aptos"/>
                <w:lang w:val="de-DE"/>
              </w:rPr>
            </w:pPr>
            <w:r w:rsidRPr="009C2C8C">
              <w:rPr>
                <w:rFonts w:ascii="Aptos" w:hAnsi="Aptos" w:cstheme="minorHAnsi"/>
                <w:noProof w:val="0"/>
                <w:color w:val="FF0000"/>
                <w:sz w:val="22"/>
                <w:szCs w:val="22"/>
                <w:lang w:val="de-DE"/>
              </w:rPr>
              <w:lastRenderedPageBreak/>
              <w:t xml:space="preserve">Der Bieter gibt den angebotenen Preisnachlass für die folgenden Leistungen gesondert an: </w:t>
            </w:r>
            <w:r w:rsidRPr="009C2C8C">
              <w:rPr>
                <w:rFonts w:ascii="Aptos" w:hAnsi="Aptos" w:cstheme="minorHAnsi"/>
                <w:bCs/>
                <w:sz w:val="22"/>
                <w:szCs w:val="22"/>
              </w:rPr>
              <w:fldChar w:fldCharType="begin">
                <w:ffData>
                  <w:name w:val="Testo220"/>
                  <w:enabled/>
                  <w:calcOnExit w:val="0"/>
                  <w:textInput/>
                </w:ffData>
              </w:fldChar>
            </w:r>
            <w:r w:rsidRPr="009C2C8C">
              <w:rPr>
                <w:rFonts w:ascii="Aptos" w:hAnsi="Aptos" w:cstheme="minorHAnsi"/>
                <w:bCs/>
                <w:sz w:val="22"/>
                <w:szCs w:val="22"/>
                <w:lang w:val="de-DE"/>
              </w:rPr>
              <w:instrText xml:space="preserve"> FORMTEXT </w:instrText>
            </w:r>
            <w:r w:rsidRPr="009C2C8C">
              <w:rPr>
                <w:rFonts w:ascii="Aptos" w:hAnsi="Aptos" w:cstheme="minorHAnsi"/>
                <w:bCs/>
                <w:sz w:val="22"/>
                <w:szCs w:val="22"/>
              </w:rPr>
            </w:r>
            <w:r w:rsidRPr="009C2C8C">
              <w:rPr>
                <w:rFonts w:ascii="Aptos" w:hAnsi="Aptos" w:cstheme="minorHAnsi"/>
                <w:bCs/>
                <w:sz w:val="22"/>
                <w:szCs w:val="22"/>
              </w:rPr>
              <w:fldChar w:fldCharType="separate"/>
            </w:r>
            <w:r w:rsidRPr="009C2C8C">
              <w:rPr>
                <w:rFonts w:ascii="Aptos" w:hAnsi="Aptos" w:cstheme="minorHAnsi"/>
                <w:bCs/>
                <w:sz w:val="22"/>
                <w:szCs w:val="22"/>
              </w:rPr>
              <w:t> </w:t>
            </w:r>
            <w:r w:rsidRPr="009C2C8C">
              <w:rPr>
                <w:rFonts w:ascii="Aptos" w:hAnsi="Aptos" w:cstheme="minorHAnsi"/>
                <w:bCs/>
                <w:sz w:val="22"/>
                <w:szCs w:val="22"/>
              </w:rPr>
              <w:t> </w:t>
            </w:r>
            <w:r w:rsidRPr="009C2C8C">
              <w:rPr>
                <w:rFonts w:ascii="Aptos" w:hAnsi="Aptos" w:cstheme="minorHAnsi"/>
                <w:bCs/>
                <w:sz w:val="22"/>
                <w:szCs w:val="22"/>
              </w:rPr>
              <w:t> </w:t>
            </w:r>
            <w:r w:rsidRPr="009C2C8C">
              <w:rPr>
                <w:rFonts w:ascii="Aptos" w:hAnsi="Aptos" w:cstheme="minorHAnsi"/>
                <w:bCs/>
                <w:sz w:val="22"/>
                <w:szCs w:val="22"/>
              </w:rPr>
              <w:t> </w:t>
            </w:r>
            <w:r w:rsidRPr="009C2C8C">
              <w:rPr>
                <w:rFonts w:ascii="Aptos" w:hAnsi="Aptos" w:cstheme="minorHAnsi"/>
                <w:bCs/>
                <w:sz w:val="22"/>
                <w:szCs w:val="22"/>
              </w:rPr>
              <w:t> </w:t>
            </w:r>
            <w:r w:rsidRPr="009C2C8C">
              <w:rPr>
                <w:rFonts w:ascii="Aptos" w:hAnsi="Aptos" w:cstheme="minorHAnsi"/>
                <w:bCs/>
                <w:sz w:val="22"/>
                <w:szCs w:val="22"/>
              </w:rPr>
              <w:fldChar w:fldCharType="end"/>
            </w:r>
            <w:r w:rsidRPr="009C2C8C">
              <w:rPr>
                <w:rFonts w:ascii="Aptos" w:hAnsi="Aptos" w:cstheme="minorHAnsi"/>
                <w:noProof w:val="0"/>
                <w:color w:val="FF0000"/>
                <w:sz w:val="22"/>
                <w:szCs w:val="22"/>
                <w:lang w:val="de-DE"/>
              </w:rPr>
              <w:t xml:space="preserve"> </w:t>
            </w:r>
            <w:r w:rsidRPr="009C2C8C">
              <w:rPr>
                <w:rFonts w:ascii="Aptos" w:hAnsi="Aptos" w:cstheme="minorHAnsi"/>
                <w:noProof w:val="0"/>
                <w:color w:val="FF0000"/>
                <w:sz w:val="22"/>
                <w:szCs w:val="22"/>
                <w:highlight w:val="green"/>
                <w:lang w:val="de-DE"/>
              </w:rPr>
              <w:t>[</w:t>
            </w:r>
            <w:r w:rsidRPr="009C2C8C">
              <w:rPr>
                <w:rFonts w:ascii="Aptos" w:hAnsi="Aptos" w:cstheme="minorHAnsi"/>
                <w:i/>
                <w:iCs/>
                <w:noProof w:val="0"/>
                <w:color w:val="FF0000"/>
                <w:sz w:val="22"/>
                <w:szCs w:val="22"/>
                <w:highlight w:val="green"/>
                <w:lang w:val="de-DE"/>
              </w:rPr>
              <w:t>die weiteren Leistungen angeben, die nicht den technischen Ingenieur- und Architekturdienstleistungen zuzuordnen sind</w:t>
            </w:r>
            <w:r w:rsidRPr="009C2C8C">
              <w:rPr>
                <w:rFonts w:ascii="Aptos" w:hAnsi="Aptos" w:cstheme="minorHAnsi"/>
                <w:noProof w:val="0"/>
                <w:color w:val="FF0000"/>
                <w:sz w:val="22"/>
                <w:szCs w:val="22"/>
                <w:highlight w:val="green"/>
                <w:lang w:val="de-DE"/>
              </w:rPr>
              <w:t>]</w:t>
            </w:r>
            <w:r w:rsidRPr="009C2C8C">
              <w:rPr>
                <w:rFonts w:ascii="Aptos" w:hAnsi="Aptos"/>
                <w:lang w:val="de-DE"/>
              </w:rPr>
              <w:t xml:space="preserve"> </w:t>
            </w:r>
          </w:p>
          <w:p w14:paraId="46C36C4B" w14:textId="77777777" w:rsidR="008A593A" w:rsidRPr="009C2C8C" w:rsidRDefault="008A593A" w:rsidP="00724BEC">
            <w:pPr>
              <w:suppressAutoHyphens/>
              <w:jc w:val="both"/>
              <w:rPr>
                <w:rFonts w:ascii="Aptos" w:hAnsi="Aptos"/>
                <w:i/>
                <w:iCs/>
                <w:noProof w:val="0"/>
                <w:color w:val="FF0000"/>
                <w:sz w:val="22"/>
                <w:szCs w:val="22"/>
                <w:lang w:val="de-DE"/>
              </w:rPr>
            </w:pPr>
          </w:p>
          <w:p w14:paraId="521E637E" w14:textId="77777777" w:rsidR="008A593A" w:rsidRPr="009C2C8C" w:rsidRDefault="008A593A" w:rsidP="00724BEC">
            <w:pPr>
              <w:suppressAutoHyphens/>
              <w:jc w:val="both"/>
              <w:rPr>
                <w:rFonts w:ascii="Aptos" w:hAnsi="Aptos"/>
                <w:i/>
                <w:iCs/>
                <w:noProof w:val="0"/>
                <w:color w:val="FF0000"/>
                <w:sz w:val="22"/>
                <w:szCs w:val="22"/>
                <w:lang w:val="de-DE"/>
              </w:rPr>
            </w:pPr>
            <w:r w:rsidRPr="009C2C8C">
              <w:rPr>
                <w:rFonts w:ascii="Aptos" w:hAnsi="Aptos"/>
                <w:i/>
                <w:iCs/>
                <w:noProof w:val="0"/>
                <w:color w:val="FF0000"/>
                <w:sz w:val="22"/>
                <w:szCs w:val="22"/>
                <w:highlight w:val="green"/>
                <w:lang w:val="de-DE"/>
              </w:rPr>
              <w:t>Die Vergabestelle (VS) hat das wirtschaftliche Angebot gemäß Formblatt C1 zu erstellen, in dem die Bieter getrennt den Preisnachlass für die SAI-Leistungen sowie den Preisnachlass für die sonstigen Dienstleistungen angeben können.</w:t>
            </w:r>
          </w:p>
          <w:p w14:paraId="0B5CAE1E" w14:textId="77777777" w:rsidR="008A593A" w:rsidRPr="009C2C8C" w:rsidRDefault="008A593A" w:rsidP="00724BEC">
            <w:pPr>
              <w:pStyle w:val="Default"/>
              <w:widowControl w:val="0"/>
              <w:jc w:val="both"/>
              <w:rPr>
                <w:rFonts w:ascii="Aptos" w:hAnsi="Aptos" w:cstheme="minorHAnsi"/>
                <w:noProof w:val="0"/>
                <w:color w:val="FF0000"/>
                <w:sz w:val="22"/>
                <w:szCs w:val="22"/>
                <w:highlight w:val="darkGray"/>
                <w:lang w:val="de-DE" w:eastAsia="en-US"/>
              </w:rPr>
            </w:pPr>
          </w:p>
        </w:tc>
        <w:tc>
          <w:tcPr>
            <w:tcW w:w="560" w:type="dxa"/>
          </w:tcPr>
          <w:p w14:paraId="7D9071F6" w14:textId="77777777" w:rsidR="008A593A" w:rsidRPr="009C2C8C" w:rsidRDefault="008A593A" w:rsidP="00724BEC">
            <w:pPr>
              <w:widowControl w:val="0"/>
              <w:ind w:right="-180"/>
              <w:jc w:val="both"/>
              <w:rPr>
                <w:rFonts w:ascii="Aptos" w:hAnsi="Aptos" w:cstheme="minorHAnsi"/>
                <w:sz w:val="22"/>
                <w:szCs w:val="22"/>
                <w:highlight w:val="green"/>
                <w:lang w:val="de-DE"/>
              </w:rPr>
            </w:pPr>
          </w:p>
        </w:tc>
        <w:tc>
          <w:tcPr>
            <w:tcW w:w="4461" w:type="dxa"/>
          </w:tcPr>
          <w:p w14:paraId="74A19D33" w14:textId="77777777" w:rsidR="008A593A" w:rsidRPr="009C2C8C" w:rsidRDefault="008A593A" w:rsidP="00724BEC">
            <w:pPr>
              <w:suppressAutoHyphens/>
              <w:jc w:val="both"/>
              <w:rPr>
                <w:rFonts w:ascii="Aptos" w:hAnsi="Aptos" w:cstheme="minorHAnsi"/>
                <w:noProof w:val="0"/>
                <w:color w:val="FF0000"/>
                <w:sz w:val="22"/>
                <w:szCs w:val="22"/>
                <w:highlight w:val="green"/>
                <w:lang w:val="it-IT"/>
              </w:rPr>
            </w:pPr>
            <w:r w:rsidRPr="009C2C8C">
              <w:rPr>
                <w:rFonts w:ascii="Aptos" w:hAnsi="Aptos"/>
                <w:b/>
                <w:bCs/>
                <w:noProof w:val="0"/>
                <w:color w:val="FF0000"/>
                <w:sz w:val="22"/>
                <w:szCs w:val="22"/>
                <w:highlight w:val="green"/>
                <w:lang w:val="it-IT"/>
              </w:rPr>
              <w:t>[</w:t>
            </w:r>
            <w:r w:rsidRPr="009C2C8C">
              <w:rPr>
                <w:rFonts w:ascii="Aptos" w:hAnsi="Aptos" w:cstheme="minorHAnsi"/>
                <w:b/>
                <w:bCs/>
                <w:i/>
                <w:iCs/>
                <w:noProof w:val="0"/>
                <w:color w:val="FF0000"/>
                <w:sz w:val="22"/>
                <w:szCs w:val="22"/>
                <w:highlight w:val="green"/>
                <w:lang w:val="it-IT"/>
              </w:rPr>
              <w:t>Nel caso in cui l’affidamento comprenda anche prestazioni di natura diversa dai servizi di ingegneria e architettura quali ad es. le indagini geognostiche, i rilevamenti topografici, le indagini strutturali, gli scavi archeologici]</w:t>
            </w:r>
            <w:r w:rsidRPr="009C2C8C">
              <w:rPr>
                <w:rFonts w:ascii="Aptos" w:hAnsi="Aptos" w:cstheme="minorHAnsi"/>
                <w:noProof w:val="0"/>
                <w:color w:val="FF0000"/>
                <w:sz w:val="22"/>
                <w:szCs w:val="22"/>
                <w:highlight w:val="green"/>
                <w:lang w:val="it-IT"/>
              </w:rPr>
              <w:t xml:space="preserve"> </w:t>
            </w:r>
          </w:p>
          <w:p w14:paraId="7718A76F" w14:textId="77777777" w:rsidR="008A593A" w:rsidRPr="009C2C8C" w:rsidRDefault="008A593A" w:rsidP="00724BEC">
            <w:pPr>
              <w:suppressAutoHyphens/>
              <w:jc w:val="both"/>
              <w:rPr>
                <w:rFonts w:ascii="Aptos" w:hAnsi="Aptos" w:cstheme="minorHAnsi"/>
                <w:noProof w:val="0"/>
                <w:color w:val="FF0000"/>
                <w:sz w:val="22"/>
                <w:szCs w:val="22"/>
                <w:highlight w:val="yellow"/>
                <w:lang w:val="it-IT"/>
              </w:rPr>
            </w:pPr>
          </w:p>
          <w:p w14:paraId="07DC3B8C" w14:textId="77777777" w:rsidR="008A593A" w:rsidRPr="009C2C8C" w:rsidRDefault="008A593A" w:rsidP="00724BEC">
            <w:pPr>
              <w:suppressAutoHyphens/>
              <w:jc w:val="both"/>
              <w:rPr>
                <w:rFonts w:ascii="Aptos" w:hAnsi="Aptos" w:cstheme="minorHAnsi"/>
                <w:noProof w:val="0"/>
                <w:color w:val="FF0000"/>
                <w:sz w:val="22"/>
                <w:szCs w:val="22"/>
                <w:highlight w:val="yellow"/>
                <w:lang w:val="it-IT"/>
              </w:rPr>
            </w:pPr>
          </w:p>
          <w:p w14:paraId="26E524D4" w14:textId="77777777" w:rsidR="008A593A" w:rsidRPr="009C2C8C" w:rsidRDefault="008A593A" w:rsidP="00724BEC">
            <w:pPr>
              <w:jc w:val="both"/>
              <w:rPr>
                <w:rFonts w:ascii="Aptos" w:hAnsi="Aptos" w:cstheme="minorHAnsi"/>
                <w:i/>
                <w:iCs/>
                <w:noProof w:val="0"/>
                <w:color w:val="FF0000"/>
                <w:sz w:val="22"/>
                <w:szCs w:val="22"/>
                <w:highlight w:val="green"/>
                <w:lang w:val="it-IT"/>
              </w:rPr>
            </w:pPr>
            <w:r w:rsidRPr="009C2C8C">
              <w:rPr>
                <w:rFonts w:ascii="Aptos" w:hAnsi="Aptos" w:cstheme="minorHAnsi"/>
                <w:noProof w:val="0"/>
                <w:color w:val="FF0000"/>
                <w:sz w:val="22"/>
                <w:szCs w:val="22"/>
                <w:lang w:val="it-IT"/>
              </w:rPr>
              <w:lastRenderedPageBreak/>
              <w:t xml:space="preserve">Il concorrente indica separatamente il ribasso offerto per le seguenti prestazioni </w:t>
            </w:r>
            <w:r w:rsidRPr="009C2C8C">
              <w:rPr>
                <w:rFonts w:ascii="Aptos" w:hAnsi="Aptos" w:cstheme="minorHAnsi"/>
                <w:bCs/>
                <w:sz w:val="22"/>
                <w:szCs w:val="22"/>
              </w:rPr>
              <w:fldChar w:fldCharType="begin">
                <w:ffData>
                  <w:name w:val="Testo220"/>
                  <w:enabled/>
                  <w:calcOnExit w:val="0"/>
                  <w:textInput/>
                </w:ffData>
              </w:fldChar>
            </w:r>
            <w:r w:rsidRPr="009C2C8C">
              <w:rPr>
                <w:rFonts w:ascii="Aptos" w:hAnsi="Aptos" w:cstheme="minorHAnsi"/>
                <w:bCs/>
                <w:sz w:val="22"/>
                <w:szCs w:val="22"/>
                <w:lang w:val="it-IT"/>
              </w:rPr>
              <w:instrText xml:space="preserve"> FORMTEXT </w:instrText>
            </w:r>
            <w:r w:rsidRPr="009C2C8C">
              <w:rPr>
                <w:rFonts w:ascii="Aptos" w:hAnsi="Aptos" w:cstheme="minorHAnsi"/>
                <w:bCs/>
                <w:sz w:val="22"/>
                <w:szCs w:val="22"/>
              </w:rPr>
            </w:r>
            <w:r w:rsidRPr="009C2C8C">
              <w:rPr>
                <w:rFonts w:ascii="Aptos" w:hAnsi="Aptos" w:cstheme="minorHAnsi"/>
                <w:bCs/>
                <w:sz w:val="22"/>
                <w:szCs w:val="22"/>
              </w:rPr>
              <w:fldChar w:fldCharType="separate"/>
            </w:r>
            <w:r w:rsidRPr="009C2C8C">
              <w:rPr>
                <w:rFonts w:ascii="Aptos" w:hAnsi="Aptos" w:cstheme="minorHAnsi"/>
                <w:bCs/>
                <w:sz w:val="22"/>
                <w:szCs w:val="22"/>
              </w:rPr>
              <w:t> </w:t>
            </w:r>
            <w:r w:rsidRPr="009C2C8C">
              <w:rPr>
                <w:rFonts w:ascii="Aptos" w:hAnsi="Aptos" w:cstheme="minorHAnsi"/>
                <w:bCs/>
                <w:sz w:val="22"/>
                <w:szCs w:val="22"/>
              </w:rPr>
              <w:t> </w:t>
            </w:r>
            <w:r w:rsidRPr="009C2C8C">
              <w:rPr>
                <w:rFonts w:ascii="Aptos" w:hAnsi="Aptos" w:cstheme="minorHAnsi"/>
                <w:bCs/>
                <w:sz w:val="22"/>
                <w:szCs w:val="22"/>
              </w:rPr>
              <w:t> </w:t>
            </w:r>
            <w:r w:rsidRPr="009C2C8C">
              <w:rPr>
                <w:rFonts w:ascii="Aptos" w:hAnsi="Aptos" w:cstheme="minorHAnsi"/>
                <w:bCs/>
                <w:sz w:val="22"/>
                <w:szCs w:val="22"/>
              </w:rPr>
              <w:t> </w:t>
            </w:r>
            <w:r w:rsidRPr="009C2C8C">
              <w:rPr>
                <w:rFonts w:ascii="Aptos" w:hAnsi="Aptos" w:cstheme="minorHAnsi"/>
                <w:bCs/>
                <w:sz w:val="22"/>
                <w:szCs w:val="22"/>
              </w:rPr>
              <w:t> </w:t>
            </w:r>
            <w:r w:rsidRPr="009C2C8C">
              <w:rPr>
                <w:rFonts w:ascii="Aptos" w:hAnsi="Aptos" w:cstheme="minorHAnsi"/>
                <w:bCs/>
                <w:sz w:val="22"/>
                <w:szCs w:val="22"/>
              </w:rPr>
              <w:fldChar w:fldCharType="end"/>
            </w:r>
            <w:r w:rsidRPr="009C2C8C">
              <w:rPr>
                <w:rFonts w:ascii="Aptos" w:hAnsi="Aptos" w:cstheme="minorHAnsi"/>
                <w:noProof w:val="0"/>
                <w:color w:val="FF0000"/>
                <w:sz w:val="22"/>
                <w:szCs w:val="22"/>
                <w:lang w:val="it-IT"/>
              </w:rPr>
              <w:t xml:space="preserve"> </w:t>
            </w:r>
            <w:r w:rsidRPr="009C2C8C">
              <w:rPr>
                <w:rFonts w:ascii="Aptos" w:hAnsi="Aptos" w:cstheme="minorHAnsi"/>
                <w:noProof w:val="0"/>
                <w:color w:val="FF0000"/>
                <w:sz w:val="22"/>
                <w:szCs w:val="22"/>
                <w:highlight w:val="green"/>
                <w:lang w:val="it-IT"/>
              </w:rPr>
              <w:t>[</w:t>
            </w:r>
            <w:r w:rsidRPr="009C2C8C">
              <w:rPr>
                <w:rFonts w:ascii="Aptos" w:hAnsi="Aptos" w:cstheme="minorHAnsi"/>
                <w:i/>
                <w:iCs/>
                <w:noProof w:val="0"/>
                <w:color w:val="FF0000"/>
                <w:sz w:val="22"/>
                <w:szCs w:val="22"/>
                <w:highlight w:val="green"/>
                <w:lang w:val="it-IT"/>
              </w:rPr>
              <w:t xml:space="preserve">indicare le ulteriori prestazioni non riconducibili ai servizi tecnici di ingegneria e architettura]. </w:t>
            </w:r>
          </w:p>
          <w:p w14:paraId="3FC2B0FB" w14:textId="77777777" w:rsidR="008A593A" w:rsidRPr="009C2C8C" w:rsidRDefault="008A593A" w:rsidP="00724BEC">
            <w:pPr>
              <w:jc w:val="both"/>
              <w:rPr>
                <w:rFonts w:ascii="Aptos" w:hAnsi="Aptos"/>
                <w:i/>
                <w:iCs/>
                <w:noProof w:val="0"/>
                <w:color w:val="FF0000"/>
                <w:sz w:val="22"/>
                <w:szCs w:val="22"/>
                <w:highlight w:val="green"/>
                <w:lang w:val="it-IT"/>
              </w:rPr>
            </w:pPr>
          </w:p>
          <w:p w14:paraId="2B0C7077" w14:textId="77777777" w:rsidR="008A593A" w:rsidRPr="009C2C8C" w:rsidRDefault="008A593A" w:rsidP="00724BEC">
            <w:pPr>
              <w:jc w:val="both"/>
              <w:rPr>
                <w:rFonts w:ascii="Aptos" w:hAnsi="Aptos"/>
                <w:i/>
                <w:iCs/>
                <w:noProof w:val="0"/>
                <w:color w:val="FF0000"/>
                <w:sz w:val="22"/>
                <w:szCs w:val="22"/>
                <w:highlight w:val="green"/>
                <w:lang w:val="it-IT"/>
              </w:rPr>
            </w:pPr>
          </w:p>
          <w:p w14:paraId="1743528F" w14:textId="05CC94B3" w:rsidR="008A593A" w:rsidRPr="009C2C8C" w:rsidRDefault="008A593A" w:rsidP="00724BEC">
            <w:pPr>
              <w:jc w:val="both"/>
              <w:rPr>
                <w:rFonts w:ascii="Aptos" w:hAnsi="Aptos"/>
                <w:noProof w:val="0"/>
                <w:color w:val="FF0000"/>
                <w:sz w:val="22"/>
                <w:szCs w:val="22"/>
                <w:lang w:val="it-IT"/>
              </w:rPr>
            </w:pPr>
            <w:r w:rsidRPr="009C2C8C">
              <w:rPr>
                <w:rFonts w:ascii="Aptos" w:hAnsi="Aptos"/>
                <w:i/>
                <w:iCs/>
                <w:noProof w:val="0"/>
                <w:color w:val="FF0000"/>
                <w:sz w:val="22"/>
                <w:szCs w:val="22"/>
                <w:highlight w:val="green"/>
                <w:lang w:val="it-IT"/>
              </w:rPr>
              <w:t>La SA dovrà creare offerta economica – modello C1 dove concorrenti pos</w:t>
            </w:r>
            <w:r w:rsidR="007079D1" w:rsidRPr="009C2C8C">
              <w:rPr>
                <w:rFonts w:ascii="Aptos" w:hAnsi="Aptos"/>
                <w:i/>
                <w:iCs/>
                <w:noProof w:val="0"/>
                <w:color w:val="FF0000"/>
                <w:sz w:val="22"/>
                <w:szCs w:val="22"/>
                <w:highlight w:val="yellow"/>
                <w:lang w:val="it-IT"/>
              </w:rPr>
              <w:t>s</w:t>
            </w:r>
            <w:r w:rsidRPr="009C2C8C">
              <w:rPr>
                <w:rFonts w:ascii="Aptos" w:hAnsi="Aptos"/>
                <w:i/>
                <w:iCs/>
                <w:noProof w:val="0"/>
                <w:color w:val="FF0000"/>
                <w:sz w:val="22"/>
                <w:szCs w:val="22"/>
                <w:highlight w:val="green"/>
                <w:lang w:val="it-IT"/>
              </w:rPr>
              <w:t>ano indicare separatamente ribasso per SAI e ribasso per i servizi diversi.</w:t>
            </w:r>
          </w:p>
          <w:p w14:paraId="2630A83D" w14:textId="77777777" w:rsidR="008A593A" w:rsidRPr="009C2C8C" w:rsidRDefault="008A593A" w:rsidP="00724BEC">
            <w:pPr>
              <w:pStyle w:val="Default"/>
              <w:widowControl w:val="0"/>
              <w:jc w:val="both"/>
              <w:rPr>
                <w:rFonts w:ascii="Aptos" w:hAnsi="Aptos" w:cstheme="minorHAnsi"/>
                <w:color w:val="FF0000"/>
                <w:sz w:val="22"/>
                <w:szCs w:val="22"/>
                <w:highlight w:val="yellow"/>
                <w:lang w:eastAsia="de-DE"/>
              </w:rPr>
            </w:pPr>
          </w:p>
        </w:tc>
      </w:tr>
      <w:tr w:rsidR="0023334E" w:rsidRPr="009C2C8C" w14:paraId="498106E7" w14:textId="77777777" w:rsidTr="60C72650">
        <w:trPr>
          <w:gridAfter w:val="1"/>
          <w:wAfter w:w="155" w:type="dxa"/>
        </w:trPr>
        <w:tc>
          <w:tcPr>
            <w:tcW w:w="4474" w:type="dxa"/>
          </w:tcPr>
          <w:p w14:paraId="71C9CFE8" w14:textId="77777777" w:rsidR="0023334E" w:rsidRPr="009C2C8C" w:rsidRDefault="0023334E" w:rsidP="00724BEC">
            <w:pPr>
              <w:suppressAutoHyphens/>
              <w:jc w:val="both"/>
              <w:rPr>
                <w:rFonts w:ascii="Aptos" w:hAnsi="Aptos" w:cstheme="minorHAnsi"/>
                <w:i/>
                <w:iCs/>
                <w:color w:val="FF0000"/>
                <w:sz w:val="22"/>
                <w:szCs w:val="22"/>
                <w:highlight w:val="green"/>
                <w:lang w:val="de-DE"/>
              </w:rPr>
            </w:pPr>
            <w:r w:rsidRPr="009C2C8C">
              <w:rPr>
                <w:rFonts w:ascii="Aptos" w:hAnsi="Aptos" w:cstheme="minorHAnsi"/>
                <w:i/>
                <w:iCs/>
                <w:color w:val="FF0000"/>
                <w:sz w:val="22"/>
                <w:szCs w:val="22"/>
                <w:highlight w:val="green"/>
                <w:lang w:val="de-DE"/>
              </w:rPr>
              <w:lastRenderedPageBreak/>
              <w:t>Falls auch Leistungen anderer Art als technische Ingenieur- und Architekturdienstleistungen vorgesehen sind, wird die entsprechende Vergütung auf der Grundlage der geltenden Preisverzeichnisse bestimmt, die auf die jeweiligen spezifischen Leistungen anwendbar sind. Liegen keine geltenden Preisverzeichnisse vor, ist die Berechnungsmethode zur Festlegung der Vergütung anzugeben.</w:t>
            </w:r>
          </w:p>
        </w:tc>
        <w:tc>
          <w:tcPr>
            <w:tcW w:w="560" w:type="dxa"/>
          </w:tcPr>
          <w:p w14:paraId="6639F9A8" w14:textId="77777777" w:rsidR="0023334E" w:rsidRPr="009C2C8C" w:rsidRDefault="0023334E" w:rsidP="00724BEC">
            <w:pPr>
              <w:widowControl w:val="0"/>
              <w:ind w:right="-180"/>
              <w:jc w:val="both"/>
              <w:rPr>
                <w:rFonts w:ascii="Aptos" w:hAnsi="Aptos" w:cstheme="minorHAnsi"/>
                <w:sz w:val="22"/>
                <w:szCs w:val="22"/>
                <w:highlight w:val="green"/>
                <w:lang w:val="de-DE"/>
              </w:rPr>
            </w:pPr>
          </w:p>
        </w:tc>
        <w:tc>
          <w:tcPr>
            <w:tcW w:w="4461" w:type="dxa"/>
          </w:tcPr>
          <w:p w14:paraId="592B7DF8" w14:textId="77777777" w:rsidR="0023334E" w:rsidRPr="009C2C8C" w:rsidRDefault="0023334E" w:rsidP="00724BEC">
            <w:pPr>
              <w:suppressAutoHyphens/>
              <w:jc w:val="both"/>
              <w:rPr>
                <w:rFonts w:ascii="Aptos" w:hAnsi="Aptos" w:cstheme="minorHAnsi"/>
                <w:i/>
                <w:iCs/>
                <w:color w:val="FF0000"/>
                <w:sz w:val="22"/>
                <w:szCs w:val="22"/>
                <w:highlight w:val="green"/>
                <w:lang w:val="it-IT"/>
              </w:rPr>
            </w:pPr>
            <w:r w:rsidRPr="009C2C8C">
              <w:rPr>
                <w:rFonts w:ascii="Aptos" w:hAnsi="Aptos" w:cstheme="minorHAnsi"/>
                <w:i/>
                <w:iCs/>
                <w:color w:val="FF0000"/>
                <w:sz w:val="22"/>
                <w:szCs w:val="22"/>
                <w:highlight w:val="green"/>
                <w:lang w:val="it-IT"/>
              </w:rPr>
              <w:t xml:space="preserve">Nel caso in cui siano previste anche prestazioni di natura diversa dai servizi tecnici di ingegneria ed architettura il relativo corrispettivo è determinato in base ai prezziari vigenti riferibili alle specifiche prestazioni. In assenza di prezzari vigenti, va indicata la metodologia di calcolo per la definizione del corrispettivo. </w:t>
            </w:r>
          </w:p>
          <w:p w14:paraId="748C680F" w14:textId="77777777" w:rsidR="0023334E" w:rsidRPr="009C2C8C" w:rsidRDefault="0023334E" w:rsidP="00724BEC">
            <w:pPr>
              <w:suppressAutoHyphens/>
              <w:jc w:val="both"/>
              <w:rPr>
                <w:rFonts w:ascii="Aptos" w:hAnsi="Aptos" w:cstheme="minorHAnsi"/>
                <w:i/>
                <w:iCs/>
                <w:color w:val="FF0000"/>
                <w:sz w:val="22"/>
                <w:szCs w:val="22"/>
                <w:highlight w:val="green"/>
                <w:lang w:val="it-IT"/>
              </w:rPr>
            </w:pPr>
          </w:p>
        </w:tc>
      </w:tr>
      <w:tr w:rsidR="0023334E" w:rsidRPr="009C2C8C" w14:paraId="3E23A5A0" w14:textId="77777777" w:rsidTr="60C72650">
        <w:trPr>
          <w:gridAfter w:val="1"/>
          <w:wAfter w:w="155" w:type="dxa"/>
        </w:trPr>
        <w:tc>
          <w:tcPr>
            <w:tcW w:w="4474" w:type="dxa"/>
          </w:tcPr>
          <w:p w14:paraId="75F2A4B4" w14:textId="77777777" w:rsidR="0023334E" w:rsidRPr="009C2C8C" w:rsidRDefault="0023334E" w:rsidP="00724BEC">
            <w:pPr>
              <w:rPr>
                <w:rFonts w:ascii="Aptos" w:hAnsi="Aptos"/>
                <w:b/>
                <w:bCs/>
                <w:noProof w:val="0"/>
                <w:color w:val="FF0000"/>
                <w:sz w:val="22"/>
                <w:szCs w:val="22"/>
                <w:highlight w:val="green"/>
                <w:lang w:val="it-IT"/>
              </w:rPr>
            </w:pPr>
          </w:p>
        </w:tc>
        <w:tc>
          <w:tcPr>
            <w:tcW w:w="560" w:type="dxa"/>
          </w:tcPr>
          <w:p w14:paraId="78A596F5" w14:textId="77777777" w:rsidR="0023334E" w:rsidRPr="009C2C8C" w:rsidRDefault="0023334E" w:rsidP="00724BEC">
            <w:pPr>
              <w:widowControl w:val="0"/>
              <w:ind w:right="-180"/>
              <w:jc w:val="both"/>
              <w:rPr>
                <w:rFonts w:ascii="Aptos" w:hAnsi="Aptos" w:cstheme="minorHAnsi"/>
                <w:sz w:val="22"/>
                <w:szCs w:val="22"/>
                <w:highlight w:val="green"/>
                <w:lang w:val="it-IT"/>
              </w:rPr>
            </w:pPr>
          </w:p>
        </w:tc>
        <w:tc>
          <w:tcPr>
            <w:tcW w:w="4461" w:type="dxa"/>
          </w:tcPr>
          <w:p w14:paraId="039D21BB" w14:textId="77777777" w:rsidR="0023334E" w:rsidRPr="009C2C8C" w:rsidRDefault="0023334E" w:rsidP="00724BEC">
            <w:pPr>
              <w:suppressAutoHyphens/>
              <w:jc w:val="both"/>
              <w:rPr>
                <w:rFonts w:ascii="Aptos" w:hAnsi="Aptos"/>
                <w:b/>
                <w:bCs/>
                <w:noProof w:val="0"/>
                <w:color w:val="FF0000"/>
                <w:sz w:val="22"/>
                <w:szCs w:val="22"/>
                <w:highlight w:val="green"/>
                <w:lang w:val="it-IT"/>
              </w:rPr>
            </w:pPr>
          </w:p>
        </w:tc>
      </w:tr>
      <w:tr w:rsidR="0023334E" w:rsidRPr="009C2C8C" w14:paraId="0336561C" w14:textId="77777777" w:rsidTr="60C72650">
        <w:trPr>
          <w:gridAfter w:val="1"/>
          <w:wAfter w:w="155" w:type="dxa"/>
        </w:trPr>
        <w:tc>
          <w:tcPr>
            <w:tcW w:w="4474" w:type="dxa"/>
          </w:tcPr>
          <w:p w14:paraId="7895C8C8" w14:textId="77777777" w:rsidR="0023334E" w:rsidRPr="009C2C8C" w:rsidRDefault="0023334E" w:rsidP="00724BEC">
            <w:pPr>
              <w:jc w:val="both"/>
              <w:rPr>
                <w:rFonts w:ascii="Aptos" w:hAnsi="Aptos" w:cstheme="minorHAnsi"/>
                <w:i/>
                <w:iCs/>
                <w:color w:val="FF0000"/>
                <w:sz w:val="22"/>
                <w:szCs w:val="22"/>
                <w:highlight w:val="green"/>
                <w:lang w:val="de-DE"/>
              </w:rPr>
            </w:pPr>
            <w:r w:rsidRPr="009C2C8C">
              <w:rPr>
                <w:rFonts w:ascii="Aptos" w:hAnsi="Aptos" w:cstheme="minorHAnsi"/>
                <w:i/>
                <w:iCs/>
                <w:color w:val="FF0000"/>
                <w:sz w:val="22"/>
                <w:szCs w:val="22"/>
                <w:highlight w:val="green"/>
                <w:lang w:val="de-DE"/>
              </w:rPr>
              <w:t>Hinweis: Umfasst die Vergabe auch Leistungen anderer Art als Ingenieur- und Architekturdienstleistungen, sind gemäß Artikel 41 Absatz 14 des Kodex für diese nicht intellektuellen Leistungen die entsprechenden Arbeitskosten und Sicherheitskosten, die keinem Abschlag unterliegen, sowie der auf das bei der betreffenden Tätigkeit eingesetzte Arbeitnehmerpersonal anzuwendende Kollektivvertrag anzugeben, im Sinne von Artikel 11 des Kodex und in Übereinstimmung mit Absatz 1 desselben Artikels sowie mit Anlage I.01.</w:t>
            </w:r>
          </w:p>
          <w:p w14:paraId="2544A2CF" w14:textId="77777777" w:rsidR="0023334E" w:rsidRPr="009C2C8C" w:rsidRDefault="0023334E" w:rsidP="00724BEC">
            <w:pPr>
              <w:pStyle w:val="Default"/>
              <w:widowControl w:val="0"/>
              <w:jc w:val="both"/>
              <w:rPr>
                <w:rFonts w:ascii="Aptos" w:hAnsi="Aptos" w:cstheme="minorHAnsi"/>
                <w:color w:val="auto"/>
                <w:sz w:val="22"/>
                <w:szCs w:val="22"/>
                <w:highlight w:val="green"/>
                <w:lang w:val="de-DE" w:eastAsia="de-DE"/>
              </w:rPr>
            </w:pPr>
          </w:p>
        </w:tc>
        <w:tc>
          <w:tcPr>
            <w:tcW w:w="560" w:type="dxa"/>
          </w:tcPr>
          <w:p w14:paraId="5526A64E" w14:textId="77777777" w:rsidR="0023334E" w:rsidRPr="009C2C8C" w:rsidRDefault="0023334E" w:rsidP="00724BEC">
            <w:pPr>
              <w:widowControl w:val="0"/>
              <w:ind w:right="-180"/>
              <w:jc w:val="both"/>
              <w:rPr>
                <w:rFonts w:ascii="Aptos" w:hAnsi="Aptos" w:cstheme="minorHAnsi"/>
                <w:sz w:val="22"/>
                <w:szCs w:val="22"/>
                <w:highlight w:val="green"/>
                <w:lang w:val="de-DE"/>
              </w:rPr>
            </w:pPr>
          </w:p>
        </w:tc>
        <w:tc>
          <w:tcPr>
            <w:tcW w:w="4461" w:type="dxa"/>
          </w:tcPr>
          <w:p w14:paraId="46C6E6A3" w14:textId="77777777" w:rsidR="0023334E" w:rsidRPr="009C2C8C" w:rsidRDefault="0023334E" w:rsidP="00724BEC">
            <w:pPr>
              <w:jc w:val="both"/>
              <w:rPr>
                <w:rFonts w:ascii="Aptos" w:hAnsi="Aptos" w:cstheme="minorHAnsi"/>
                <w:i/>
                <w:iCs/>
                <w:color w:val="FF0000"/>
                <w:sz w:val="22"/>
                <w:szCs w:val="22"/>
                <w:highlight w:val="green"/>
                <w:lang w:val="it-IT"/>
              </w:rPr>
            </w:pPr>
            <w:r w:rsidRPr="009C2C8C">
              <w:rPr>
                <w:rFonts w:ascii="Aptos" w:hAnsi="Aptos" w:cstheme="minorHAnsi"/>
                <w:i/>
                <w:iCs/>
                <w:color w:val="FF0000"/>
                <w:sz w:val="22"/>
                <w:szCs w:val="22"/>
                <w:highlight w:val="green"/>
                <w:lang w:val="it-IT"/>
              </w:rPr>
              <w:t xml:space="preserve">N.B. Nel caso in cui l’affidamento comprenda anche prestazioni di natura diversa dai servizi di ingegneria  ed architettura in conformità a quanto previsto dall’art. 41 comma 14 del Codice, per tali prestazioni di natura non intellettuale, è necessario indicare i relativi costi della manodopera e della sicurezza non soggetti a ribasso oltre al CCNL applicabile al personale dipendente impiegato nell'attività in questione, ai sensi dell’art. 11 comma del Codice ed in conformità al comma 1 del medesimo articolo e all'Allegato I.01. </w:t>
            </w:r>
          </w:p>
          <w:p w14:paraId="578ACF0F" w14:textId="77777777" w:rsidR="0023334E" w:rsidRPr="009C2C8C" w:rsidRDefault="0023334E" w:rsidP="00724BEC">
            <w:pPr>
              <w:pStyle w:val="Default"/>
              <w:widowControl w:val="0"/>
              <w:jc w:val="both"/>
              <w:rPr>
                <w:rFonts w:ascii="Aptos" w:hAnsi="Aptos" w:cstheme="minorHAnsi"/>
                <w:i/>
                <w:iCs/>
                <w:color w:val="FF0000"/>
                <w:sz w:val="22"/>
                <w:szCs w:val="22"/>
                <w:highlight w:val="green"/>
                <w:lang w:eastAsia="en-US"/>
              </w:rPr>
            </w:pPr>
          </w:p>
        </w:tc>
      </w:tr>
      <w:tr w:rsidR="005F1FFF" w:rsidRPr="009C2C8C" w14:paraId="5AF3E24D" w14:textId="77777777" w:rsidTr="60C72650">
        <w:trPr>
          <w:gridAfter w:val="1"/>
          <w:wAfter w:w="155" w:type="dxa"/>
        </w:trPr>
        <w:tc>
          <w:tcPr>
            <w:tcW w:w="4474" w:type="dxa"/>
          </w:tcPr>
          <w:p w14:paraId="4E4777CC" w14:textId="77777777" w:rsidR="005F1FFF" w:rsidRPr="009C2C8C" w:rsidRDefault="005F1FFF" w:rsidP="00724BEC">
            <w:pPr>
              <w:pStyle w:val="Default"/>
              <w:widowControl w:val="0"/>
              <w:jc w:val="both"/>
              <w:rPr>
                <w:rFonts w:ascii="Aptos" w:hAnsi="Aptos" w:cstheme="minorHAnsi"/>
                <w:color w:val="auto"/>
                <w:sz w:val="22"/>
                <w:szCs w:val="22"/>
                <w:lang w:eastAsia="de-DE"/>
              </w:rPr>
            </w:pPr>
          </w:p>
        </w:tc>
        <w:tc>
          <w:tcPr>
            <w:tcW w:w="560" w:type="dxa"/>
          </w:tcPr>
          <w:p w14:paraId="26CB9C3C" w14:textId="77777777" w:rsidR="005F1FFF" w:rsidRPr="009C2C8C" w:rsidRDefault="005F1FFF" w:rsidP="00724BEC">
            <w:pPr>
              <w:widowControl w:val="0"/>
              <w:ind w:right="-180"/>
              <w:jc w:val="both"/>
              <w:rPr>
                <w:rFonts w:ascii="Aptos" w:hAnsi="Aptos" w:cstheme="minorHAnsi"/>
                <w:sz w:val="22"/>
                <w:szCs w:val="22"/>
                <w:lang w:val="it-IT"/>
              </w:rPr>
            </w:pPr>
          </w:p>
        </w:tc>
        <w:tc>
          <w:tcPr>
            <w:tcW w:w="4461" w:type="dxa"/>
          </w:tcPr>
          <w:p w14:paraId="6C357C71" w14:textId="77777777" w:rsidR="005F1FFF" w:rsidRPr="009C2C8C" w:rsidRDefault="005F1FFF" w:rsidP="00724BEC">
            <w:pPr>
              <w:pStyle w:val="Default"/>
              <w:widowControl w:val="0"/>
              <w:jc w:val="both"/>
              <w:rPr>
                <w:rFonts w:ascii="Aptos" w:hAnsi="Aptos" w:cstheme="minorHAnsi"/>
                <w:color w:val="auto"/>
                <w:sz w:val="22"/>
                <w:szCs w:val="22"/>
                <w:lang w:eastAsia="de-DE"/>
              </w:rPr>
            </w:pPr>
          </w:p>
        </w:tc>
      </w:tr>
      <w:tr w:rsidR="005F1FFF" w:rsidRPr="009C2C8C" w14:paraId="76C269A6" w14:textId="77777777" w:rsidTr="60C72650">
        <w:trPr>
          <w:gridAfter w:val="1"/>
          <w:wAfter w:w="155" w:type="dxa"/>
        </w:trPr>
        <w:tc>
          <w:tcPr>
            <w:tcW w:w="4474" w:type="dxa"/>
          </w:tcPr>
          <w:p w14:paraId="139C104C" w14:textId="3DED8823" w:rsidR="005F1FFF" w:rsidRPr="009C2C8C" w:rsidRDefault="005F1FFF" w:rsidP="00724BEC">
            <w:pPr>
              <w:suppressAutoHyphens/>
              <w:jc w:val="both"/>
              <w:rPr>
                <w:rFonts w:ascii="Aptos" w:hAnsi="Aptos" w:cstheme="minorHAnsi"/>
                <w:i/>
                <w:iCs/>
                <w:noProof w:val="0"/>
                <w:color w:val="FF0000"/>
                <w:sz w:val="22"/>
                <w:szCs w:val="22"/>
                <w:highlight w:val="green"/>
                <w:lang w:val="de-DE"/>
              </w:rPr>
            </w:pPr>
            <w:r w:rsidRPr="009C2C8C">
              <w:rPr>
                <w:rFonts w:ascii="Aptos" w:hAnsi="Aptos" w:cstheme="minorHAnsi"/>
                <w:i/>
                <w:iCs/>
                <w:noProof w:val="0"/>
                <w:color w:val="FF0000"/>
                <w:sz w:val="22"/>
                <w:szCs w:val="22"/>
                <w:highlight w:val="green"/>
                <w:lang w:val="de-DE"/>
              </w:rPr>
              <w:t xml:space="preserve">Hinweis: Die Entscheidung, für etwaige zusätzliche Leistungen – insbesondere geognostische, topografische und archäologische Untersuchungen – kein gesondertes Funktionslos vorzusehen, ist von der Vergabestelle gemäß Artikel 58 des Gesetzesdekrets Nr. 36/2023 zu begründen. Dabei ist insbesondere die Nebenleistungseigenschaft sowie der untergeordnete Wert dieser Leistungen zu berücksichtigen, die als funktional mit der </w:t>
            </w:r>
            <w:r w:rsidRPr="009C2C8C">
              <w:rPr>
                <w:rFonts w:ascii="Aptos" w:hAnsi="Aptos" w:cstheme="minorHAnsi"/>
                <w:i/>
                <w:iCs/>
                <w:noProof w:val="0"/>
                <w:color w:val="FF0000"/>
                <w:sz w:val="22"/>
                <w:szCs w:val="22"/>
                <w:highlight w:val="green"/>
                <w:lang w:val="de-DE"/>
              </w:rPr>
              <w:lastRenderedPageBreak/>
              <w:t>ordnungsgemäßen Erbringung der Planungsleistung verbunden anzusehen sind, welche in ihrer Gesamtheit und Einheit zu betrachten ist.</w:t>
            </w:r>
          </w:p>
        </w:tc>
        <w:tc>
          <w:tcPr>
            <w:tcW w:w="560" w:type="dxa"/>
          </w:tcPr>
          <w:p w14:paraId="6529F312" w14:textId="77777777" w:rsidR="005F1FFF" w:rsidRPr="009C2C8C" w:rsidRDefault="005F1FFF" w:rsidP="00724BEC">
            <w:pPr>
              <w:widowControl w:val="0"/>
              <w:ind w:right="-180"/>
              <w:jc w:val="both"/>
              <w:rPr>
                <w:rFonts w:ascii="Aptos" w:hAnsi="Aptos" w:cstheme="minorHAnsi"/>
                <w:sz w:val="22"/>
                <w:szCs w:val="22"/>
                <w:highlight w:val="green"/>
                <w:lang w:val="de-DE"/>
              </w:rPr>
            </w:pPr>
          </w:p>
        </w:tc>
        <w:tc>
          <w:tcPr>
            <w:tcW w:w="4461" w:type="dxa"/>
          </w:tcPr>
          <w:p w14:paraId="43298434" w14:textId="77777777" w:rsidR="005F1FFF" w:rsidRPr="009C2C8C" w:rsidRDefault="005F1FFF" w:rsidP="00724BEC">
            <w:pPr>
              <w:suppressAutoHyphens/>
              <w:jc w:val="both"/>
              <w:rPr>
                <w:rFonts w:ascii="Aptos" w:hAnsi="Aptos" w:cstheme="minorHAnsi"/>
                <w:i/>
                <w:iCs/>
                <w:noProof w:val="0"/>
                <w:color w:val="FF0000"/>
                <w:sz w:val="22"/>
                <w:szCs w:val="22"/>
                <w:highlight w:val="green"/>
                <w:lang w:val="it-IT"/>
              </w:rPr>
            </w:pPr>
            <w:r w:rsidRPr="009C2C8C">
              <w:rPr>
                <w:rFonts w:ascii="Aptos" w:hAnsi="Aptos" w:cstheme="minorHAnsi"/>
                <w:i/>
                <w:iCs/>
                <w:noProof w:val="0"/>
                <w:color w:val="FF0000"/>
                <w:sz w:val="22"/>
                <w:szCs w:val="22"/>
                <w:highlight w:val="green"/>
                <w:lang w:val="it-IT"/>
              </w:rPr>
              <w:t xml:space="preserve">N.B. La scelta di non prevedere un lotto funzionale separato per le eventuali ulteriori prestazioni, quali principalmente le indagini geognostiche, topografiche e archeologiche, deve, comunque, essere motivata dalla stazione appaltante ai sensi dell’art. 58 del decreto legislativo n. 36/2023, anche alla luce dell’accessorietà e del valore residuale di queste ultime, da intendersi come funzionalmente collegate alla corretta </w:t>
            </w:r>
            <w:r w:rsidRPr="009C2C8C">
              <w:rPr>
                <w:rFonts w:ascii="Aptos" w:hAnsi="Aptos" w:cstheme="minorHAnsi"/>
                <w:i/>
                <w:iCs/>
                <w:noProof w:val="0"/>
                <w:color w:val="FF0000"/>
                <w:sz w:val="22"/>
                <w:szCs w:val="22"/>
                <w:highlight w:val="green"/>
                <w:lang w:val="it-IT"/>
              </w:rPr>
              <w:lastRenderedPageBreak/>
              <w:t xml:space="preserve">esecuzione della prestazione progettuale, da considerarsi nella sua interezza ed unitarietà. </w:t>
            </w:r>
          </w:p>
          <w:p w14:paraId="155EF3FA" w14:textId="0EF1A147" w:rsidR="005F1FFF" w:rsidRPr="009C2C8C" w:rsidRDefault="005F1FFF" w:rsidP="00724BEC">
            <w:pPr>
              <w:pStyle w:val="Default"/>
              <w:widowControl w:val="0"/>
              <w:jc w:val="both"/>
              <w:rPr>
                <w:rFonts w:ascii="Aptos" w:hAnsi="Aptos" w:cstheme="minorHAnsi"/>
                <w:color w:val="auto"/>
                <w:sz w:val="22"/>
                <w:szCs w:val="22"/>
                <w:highlight w:val="green"/>
                <w:lang w:eastAsia="de-DE"/>
              </w:rPr>
            </w:pPr>
          </w:p>
        </w:tc>
      </w:tr>
      <w:tr w:rsidR="0023334E" w:rsidRPr="009C2C8C" w14:paraId="7D55BE62" w14:textId="77777777" w:rsidTr="60C72650">
        <w:trPr>
          <w:gridAfter w:val="1"/>
          <w:wAfter w:w="155" w:type="dxa"/>
        </w:trPr>
        <w:tc>
          <w:tcPr>
            <w:tcW w:w="4474" w:type="dxa"/>
          </w:tcPr>
          <w:p w14:paraId="39D708AF" w14:textId="77777777" w:rsidR="0023334E" w:rsidRPr="009C2C8C" w:rsidRDefault="0023334E" w:rsidP="00724BEC">
            <w:pPr>
              <w:pStyle w:val="Default"/>
              <w:widowControl w:val="0"/>
              <w:jc w:val="both"/>
              <w:rPr>
                <w:rFonts w:ascii="Aptos" w:hAnsi="Aptos" w:cstheme="minorHAnsi"/>
                <w:color w:val="auto"/>
                <w:sz w:val="22"/>
                <w:szCs w:val="22"/>
                <w:lang w:eastAsia="de-DE"/>
              </w:rPr>
            </w:pPr>
          </w:p>
        </w:tc>
        <w:tc>
          <w:tcPr>
            <w:tcW w:w="560" w:type="dxa"/>
          </w:tcPr>
          <w:p w14:paraId="097502C3" w14:textId="77777777" w:rsidR="0023334E" w:rsidRPr="009C2C8C" w:rsidRDefault="0023334E" w:rsidP="00724BEC">
            <w:pPr>
              <w:widowControl w:val="0"/>
              <w:ind w:right="-180"/>
              <w:jc w:val="both"/>
              <w:rPr>
                <w:rFonts w:ascii="Aptos" w:hAnsi="Aptos" w:cstheme="minorHAnsi"/>
                <w:sz w:val="22"/>
                <w:szCs w:val="22"/>
                <w:lang w:val="it-IT"/>
              </w:rPr>
            </w:pPr>
          </w:p>
        </w:tc>
        <w:tc>
          <w:tcPr>
            <w:tcW w:w="4461" w:type="dxa"/>
          </w:tcPr>
          <w:p w14:paraId="68F79681" w14:textId="77777777" w:rsidR="0023334E" w:rsidRPr="009C2C8C" w:rsidRDefault="0023334E" w:rsidP="00724BEC">
            <w:pPr>
              <w:pStyle w:val="Default"/>
              <w:widowControl w:val="0"/>
              <w:jc w:val="both"/>
              <w:rPr>
                <w:rFonts w:ascii="Aptos" w:hAnsi="Aptos" w:cstheme="minorHAnsi"/>
                <w:color w:val="auto"/>
                <w:sz w:val="22"/>
                <w:szCs w:val="22"/>
                <w:lang w:eastAsia="de-DE"/>
              </w:rPr>
            </w:pPr>
          </w:p>
        </w:tc>
      </w:tr>
      <w:tr w:rsidR="0023334E" w:rsidRPr="009C2C8C" w14:paraId="35161884" w14:textId="77777777" w:rsidTr="60C72650">
        <w:trPr>
          <w:gridAfter w:val="1"/>
          <w:wAfter w:w="155" w:type="dxa"/>
        </w:trPr>
        <w:tc>
          <w:tcPr>
            <w:tcW w:w="4474" w:type="dxa"/>
          </w:tcPr>
          <w:p w14:paraId="5D75A88A" w14:textId="77777777" w:rsidR="0023334E" w:rsidRPr="009C2C8C" w:rsidRDefault="0023334E" w:rsidP="00724BEC">
            <w:pPr>
              <w:pStyle w:val="Default"/>
              <w:widowControl w:val="0"/>
              <w:jc w:val="both"/>
              <w:rPr>
                <w:rFonts w:ascii="Aptos" w:hAnsi="Aptos" w:cstheme="minorHAnsi"/>
                <w:sz w:val="22"/>
                <w:szCs w:val="22"/>
                <w:highlight w:val="darkGray"/>
                <w:lang w:val="de-DE" w:eastAsia="de-DE"/>
              </w:rPr>
            </w:pPr>
            <w:r w:rsidRPr="009C2C8C">
              <w:rPr>
                <w:rFonts w:ascii="Aptos" w:hAnsi="Aptos" w:cstheme="minorHAnsi"/>
                <w:sz w:val="22"/>
                <w:szCs w:val="22"/>
                <w:lang w:val="de-DE" w:eastAsia="de-DE"/>
              </w:rPr>
              <w:t xml:space="preserve">In der Vergütung für die Dienstleistung ist auch das Honorar für die Tätigkeit enthalten, die für die Erstellung der Unterlagen </w:t>
            </w:r>
            <w:r w:rsidRPr="009C2C8C">
              <w:rPr>
                <w:rFonts w:ascii="Aptos" w:hAnsi="Aptos" w:cstheme="minorHAnsi"/>
                <w:color w:val="auto"/>
                <w:sz w:val="22"/>
                <w:szCs w:val="22"/>
                <w:lang w:val="de-DE" w:eastAsia="de-DE"/>
              </w:rPr>
              <w:t>erforderlich</w:t>
            </w:r>
            <w:r w:rsidRPr="009C2C8C">
              <w:rPr>
                <w:rFonts w:ascii="Aptos" w:hAnsi="Aptos" w:cstheme="minorHAnsi"/>
                <w:sz w:val="22"/>
                <w:szCs w:val="22"/>
                <w:lang w:val="de-DE" w:eastAsia="de-DE"/>
              </w:rPr>
              <w:t xml:space="preserve"> ist, welche mit der Einholung aller notwendigen Stellungnahmen, Unbedenklichkeitserklärungen und Genehmigungen verbunden sind.</w:t>
            </w:r>
          </w:p>
        </w:tc>
        <w:tc>
          <w:tcPr>
            <w:tcW w:w="560" w:type="dxa"/>
          </w:tcPr>
          <w:p w14:paraId="05CFA88D" w14:textId="77777777" w:rsidR="0023334E" w:rsidRPr="009C2C8C" w:rsidRDefault="0023334E" w:rsidP="00724BEC">
            <w:pPr>
              <w:widowControl w:val="0"/>
              <w:ind w:right="-180"/>
              <w:jc w:val="both"/>
              <w:rPr>
                <w:rFonts w:ascii="Aptos" w:hAnsi="Aptos" w:cstheme="minorHAnsi"/>
                <w:sz w:val="22"/>
                <w:szCs w:val="22"/>
                <w:lang w:val="de-DE"/>
              </w:rPr>
            </w:pPr>
          </w:p>
        </w:tc>
        <w:tc>
          <w:tcPr>
            <w:tcW w:w="4461" w:type="dxa"/>
          </w:tcPr>
          <w:p w14:paraId="0A81EAB7" w14:textId="77777777" w:rsidR="0023334E" w:rsidRPr="009C2C8C" w:rsidRDefault="0023334E" w:rsidP="00724BEC">
            <w:pPr>
              <w:pStyle w:val="Default"/>
              <w:widowControl w:val="0"/>
              <w:jc w:val="both"/>
              <w:rPr>
                <w:rFonts w:ascii="Aptos" w:hAnsi="Aptos" w:cstheme="minorHAnsi"/>
                <w:color w:val="auto"/>
                <w:sz w:val="22"/>
                <w:szCs w:val="22"/>
                <w:highlight w:val="yellow"/>
                <w:lang w:eastAsia="de-DE"/>
              </w:rPr>
            </w:pPr>
            <w:r w:rsidRPr="009C2C8C">
              <w:rPr>
                <w:rFonts w:ascii="Aptos" w:hAnsi="Aptos" w:cstheme="minorHAnsi"/>
                <w:color w:val="auto"/>
                <w:sz w:val="22"/>
                <w:szCs w:val="22"/>
                <w:lang w:eastAsia="de-DE"/>
              </w:rPr>
              <w:t>Nel corrispettivo del servizio è compreso anche l’onorario per l’attività necessaria alla predisposizione degli elaborati connessi all’ottenimento di tutti i necessari pareri, nulla osta e autorizzazioni.</w:t>
            </w:r>
          </w:p>
        </w:tc>
      </w:tr>
      <w:tr w:rsidR="0023334E" w:rsidRPr="009C2C8C" w14:paraId="7197211A" w14:textId="77777777" w:rsidTr="60C72650">
        <w:trPr>
          <w:gridAfter w:val="1"/>
          <w:wAfter w:w="155" w:type="dxa"/>
        </w:trPr>
        <w:tc>
          <w:tcPr>
            <w:tcW w:w="4474" w:type="dxa"/>
          </w:tcPr>
          <w:p w14:paraId="23D0A965" w14:textId="77777777" w:rsidR="0023334E" w:rsidRPr="009C2C8C" w:rsidRDefault="0023334E" w:rsidP="00724BEC">
            <w:pPr>
              <w:pStyle w:val="Default"/>
              <w:widowControl w:val="0"/>
              <w:jc w:val="both"/>
              <w:rPr>
                <w:rFonts w:ascii="Aptos" w:hAnsi="Aptos" w:cstheme="majorHAnsi"/>
                <w:color w:val="auto"/>
                <w:sz w:val="22"/>
                <w:szCs w:val="22"/>
                <w:lang w:eastAsia="de-DE"/>
              </w:rPr>
            </w:pPr>
          </w:p>
        </w:tc>
        <w:tc>
          <w:tcPr>
            <w:tcW w:w="560" w:type="dxa"/>
          </w:tcPr>
          <w:p w14:paraId="16FF5D1D" w14:textId="77777777" w:rsidR="0023334E" w:rsidRPr="009C2C8C" w:rsidRDefault="0023334E" w:rsidP="00724BEC">
            <w:pPr>
              <w:widowControl w:val="0"/>
              <w:ind w:right="-180"/>
              <w:jc w:val="both"/>
              <w:rPr>
                <w:rFonts w:ascii="Aptos" w:hAnsi="Aptos" w:cstheme="majorHAnsi"/>
                <w:sz w:val="22"/>
                <w:szCs w:val="22"/>
                <w:lang w:val="it-IT"/>
              </w:rPr>
            </w:pPr>
          </w:p>
        </w:tc>
        <w:tc>
          <w:tcPr>
            <w:tcW w:w="4461" w:type="dxa"/>
          </w:tcPr>
          <w:p w14:paraId="5DA3D7B5" w14:textId="77777777" w:rsidR="0023334E" w:rsidRPr="009C2C8C" w:rsidRDefault="0023334E" w:rsidP="00724BEC">
            <w:pPr>
              <w:pStyle w:val="Default"/>
              <w:widowControl w:val="0"/>
              <w:jc w:val="both"/>
              <w:rPr>
                <w:rFonts w:ascii="Aptos" w:hAnsi="Aptos" w:cstheme="majorHAnsi"/>
                <w:color w:val="auto"/>
                <w:sz w:val="22"/>
                <w:szCs w:val="22"/>
                <w:lang w:eastAsia="de-DE"/>
              </w:rPr>
            </w:pPr>
          </w:p>
        </w:tc>
      </w:tr>
      <w:tr w:rsidR="0023334E" w:rsidRPr="009C2C8C" w14:paraId="73959359" w14:textId="77777777" w:rsidTr="60C72650">
        <w:trPr>
          <w:gridAfter w:val="1"/>
          <w:wAfter w:w="155" w:type="dxa"/>
        </w:trPr>
        <w:tc>
          <w:tcPr>
            <w:tcW w:w="4474" w:type="dxa"/>
          </w:tcPr>
          <w:p w14:paraId="0B5F8086" w14:textId="77777777" w:rsidR="0023334E" w:rsidRPr="009C2C8C" w:rsidRDefault="0023334E" w:rsidP="00724BEC">
            <w:pPr>
              <w:widowControl w:val="0"/>
              <w:jc w:val="both"/>
              <w:rPr>
                <w:rFonts w:ascii="Aptos" w:hAnsi="Aptos" w:cstheme="majorHAnsi"/>
                <w:b/>
                <w:bCs/>
                <w:i/>
                <w:color w:val="FF0000"/>
                <w:sz w:val="22"/>
                <w:szCs w:val="22"/>
                <w:highlight w:val="green"/>
                <w:lang w:val="de-DE"/>
              </w:rPr>
            </w:pPr>
            <w:r w:rsidRPr="009C2C8C">
              <w:rPr>
                <w:rFonts w:ascii="Aptos" w:hAnsi="Aptos" w:cstheme="majorHAnsi"/>
                <w:b/>
                <w:bCs/>
                <w:i/>
                <w:color w:val="FF0000"/>
                <w:sz w:val="22"/>
                <w:szCs w:val="22"/>
                <w:highlight w:val="green"/>
                <w:lang w:val="de-DE"/>
              </w:rPr>
              <w:t xml:space="preserve">Wenn es keine Optionen gibt. Wenn Optionen vorgesehen sind, füllen Sie Punkt 4.2. aus. </w:t>
            </w:r>
          </w:p>
          <w:p w14:paraId="69D241DC" w14:textId="77777777" w:rsidR="0023334E" w:rsidRPr="009C2C8C" w:rsidRDefault="0023334E" w:rsidP="00724BEC">
            <w:pPr>
              <w:pStyle w:val="Textblock-1"/>
              <w:suppressAutoHyphens w:val="0"/>
              <w:ind w:left="0"/>
              <w:rPr>
                <w:rFonts w:ascii="Aptos" w:hAnsi="Aptos" w:cstheme="majorHAnsi"/>
                <w:b/>
                <w:strike/>
                <w:szCs w:val="22"/>
                <w:highlight w:val="green"/>
              </w:rPr>
            </w:pPr>
          </w:p>
        </w:tc>
        <w:tc>
          <w:tcPr>
            <w:tcW w:w="560" w:type="dxa"/>
          </w:tcPr>
          <w:p w14:paraId="42358311" w14:textId="77777777" w:rsidR="0023334E" w:rsidRPr="009C2C8C" w:rsidRDefault="0023334E" w:rsidP="00724BEC">
            <w:pPr>
              <w:widowControl w:val="0"/>
              <w:ind w:right="-180"/>
              <w:jc w:val="both"/>
              <w:rPr>
                <w:rFonts w:ascii="Aptos" w:hAnsi="Aptos" w:cstheme="majorHAnsi"/>
                <w:strike/>
                <w:sz w:val="22"/>
                <w:szCs w:val="22"/>
                <w:highlight w:val="green"/>
                <w:lang w:val="de-DE"/>
              </w:rPr>
            </w:pPr>
          </w:p>
        </w:tc>
        <w:tc>
          <w:tcPr>
            <w:tcW w:w="4461" w:type="dxa"/>
          </w:tcPr>
          <w:p w14:paraId="19F1FD78" w14:textId="77777777" w:rsidR="0023334E" w:rsidRPr="009C2C8C" w:rsidRDefault="0023334E" w:rsidP="00724BEC">
            <w:pPr>
              <w:widowControl w:val="0"/>
              <w:jc w:val="both"/>
              <w:rPr>
                <w:rFonts w:ascii="Aptos" w:hAnsi="Aptos" w:cstheme="majorHAnsi"/>
                <w:b/>
                <w:bCs/>
                <w:strike/>
                <w:sz w:val="22"/>
                <w:szCs w:val="22"/>
                <w:highlight w:val="green"/>
                <w:lang w:val="it-IT"/>
              </w:rPr>
            </w:pPr>
            <w:r w:rsidRPr="009C2C8C">
              <w:rPr>
                <w:rFonts w:ascii="Aptos" w:hAnsi="Aptos" w:cstheme="majorHAnsi"/>
                <w:b/>
                <w:bCs/>
                <w:i/>
                <w:color w:val="FF0000"/>
                <w:sz w:val="22"/>
                <w:szCs w:val="22"/>
                <w:highlight w:val="green"/>
                <w:lang w:val="it-IT"/>
              </w:rPr>
              <w:t>Se non previste opzioni. Se previste opzioni compilare par. 4.2.</w:t>
            </w:r>
          </w:p>
        </w:tc>
      </w:tr>
      <w:tr w:rsidR="0023334E" w:rsidRPr="009C2C8C" w14:paraId="47742CA3" w14:textId="77777777" w:rsidTr="60C72650">
        <w:trPr>
          <w:gridAfter w:val="1"/>
          <w:wAfter w:w="155" w:type="dxa"/>
        </w:trPr>
        <w:tc>
          <w:tcPr>
            <w:tcW w:w="4474" w:type="dxa"/>
          </w:tcPr>
          <w:p w14:paraId="4B54C882" w14:textId="2D585C7F" w:rsidR="0023334E" w:rsidRPr="009C2C8C" w:rsidRDefault="0023334E" w:rsidP="00724BEC">
            <w:pPr>
              <w:pStyle w:val="Textblock-1"/>
              <w:suppressAutoHyphens w:val="0"/>
              <w:ind w:left="0"/>
              <w:rPr>
                <w:rFonts w:ascii="Aptos" w:hAnsi="Aptos" w:cstheme="majorHAnsi"/>
                <w:color w:val="FF0000"/>
                <w:szCs w:val="22"/>
                <w:lang w:eastAsia="de-DE"/>
              </w:rPr>
            </w:pPr>
            <w:r w:rsidRPr="009C2C8C">
              <w:rPr>
                <w:rFonts w:ascii="Aptos" w:hAnsi="Aptos" w:cstheme="majorHAnsi"/>
                <w:b/>
                <w:color w:val="FF0000"/>
                <w:szCs w:val="22"/>
              </w:rPr>
              <w:t>Der geschätzte Betrag</w:t>
            </w:r>
            <w:r w:rsidRPr="009C2C8C">
              <w:rPr>
                <w:rFonts w:ascii="Aptos" w:hAnsi="Aptos" w:cstheme="majorHAnsi"/>
                <w:color w:val="FF0000"/>
                <w:szCs w:val="22"/>
              </w:rPr>
              <w:t xml:space="preserve"> des Auftrags beträgt für die Zwecke laut Art. 14, Abs. 4 GvD Nr. 36/2023 einschließlich Vorsorge- und Fürsorgebeiträge, </w:t>
            </w:r>
            <w:r w:rsidRPr="009C2C8C">
              <w:rPr>
                <w:rFonts w:ascii="Aptos" w:hAnsi="Aptos" w:cstheme="majorHAnsi"/>
                <w:color w:val="FF0000"/>
                <w:szCs w:val="22"/>
                <w:lang w:eastAsia="de-DE"/>
              </w:rPr>
              <w:fldChar w:fldCharType="begin">
                <w:ffData>
                  <w:name w:val="Testo172"/>
                  <w:enabled/>
                  <w:calcOnExit w:val="0"/>
                  <w:textInput/>
                </w:ffData>
              </w:fldChar>
            </w:r>
            <w:r w:rsidRPr="009C2C8C">
              <w:rPr>
                <w:rFonts w:ascii="Aptos" w:hAnsi="Aptos" w:cstheme="majorHAnsi"/>
                <w:color w:val="FF0000"/>
                <w:szCs w:val="22"/>
                <w:lang w:eastAsia="de-DE"/>
              </w:rPr>
              <w:instrText xml:space="preserve"> FORMTEXT </w:instrText>
            </w:r>
            <w:r w:rsidRPr="009C2C8C">
              <w:rPr>
                <w:rFonts w:ascii="Aptos" w:hAnsi="Aptos" w:cstheme="majorHAnsi"/>
                <w:color w:val="FF0000"/>
                <w:szCs w:val="22"/>
                <w:lang w:eastAsia="de-DE"/>
              </w:rPr>
            </w:r>
            <w:r w:rsidRPr="009C2C8C">
              <w:rPr>
                <w:rFonts w:ascii="Aptos" w:hAnsi="Aptos" w:cstheme="majorHAnsi"/>
                <w:color w:val="FF0000"/>
                <w:szCs w:val="22"/>
                <w:lang w:eastAsia="de-DE"/>
              </w:rPr>
              <w:fldChar w:fldCharType="separate"/>
            </w:r>
            <w:r w:rsidRPr="009C2C8C">
              <w:rPr>
                <w:rFonts w:ascii="Aptos" w:hAnsi="Aptos" w:cstheme="majorHAnsi"/>
                <w:color w:val="FF0000"/>
                <w:szCs w:val="22"/>
                <w:lang w:eastAsia="de-DE"/>
              </w:rPr>
              <w:t> </w:t>
            </w:r>
            <w:r w:rsidRPr="009C2C8C">
              <w:rPr>
                <w:rFonts w:ascii="Aptos" w:hAnsi="Aptos" w:cstheme="majorHAnsi"/>
                <w:color w:val="FF0000"/>
                <w:szCs w:val="22"/>
                <w:lang w:eastAsia="de-DE"/>
              </w:rPr>
              <w:t> </w:t>
            </w:r>
            <w:r w:rsidRPr="009C2C8C">
              <w:rPr>
                <w:rFonts w:ascii="Aptos" w:hAnsi="Aptos" w:cstheme="majorHAnsi"/>
                <w:color w:val="FF0000"/>
                <w:szCs w:val="22"/>
                <w:lang w:eastAsia="de-DE"/>
              </w:rPr>
              <w:t> </w:t>
            </w:r>
            <w:r w:rsidRPr="009C2C8C">
              <w:rPr>
                <w:rFonts w:ascii="Aptos" w:hAnsi="Aptos" w:cstheme="majorHAnsi"/>
                <w:color w:val="FF0000"/>
                <w:szCs w:val="22"/>
                <w:lang w:eastAsia="de-DE"/>
              </w:rPr>
              <w:t> </w:t>
            </w:r>
            <w:r w:rsidRPr="009C2C8C">
              <w:rPr>
                <w:rFonts w:ascii="Aptos" w:hAnsi="Aptos" w:cstheme="majorHAnsi"/>
                <w:color w:val="FF0000"/>
                <w:szCs w:val="22"/>
                <w:lang w:eastAsia="de-DE"/>
              </w:rPr>
              <w:t> </w:t>
            </w:r>
            <w:r w:rsidRPr="009C2C8C">
              <w:rPr>
                <w:rFonts w:ascii="Aptos" w:hAnsi="Aptos" w:cstheme="majorHAnsi"/>
                <w:color w:val="FF0000"/>
                <w:szCs w:val="22"/>
                <w:lang w:eastAsia="de-DE"/>
              </w:rPr>
              <w:fldChar w:fldCharType="end"/>
            </w:r>
            <w:r w:rsidRPr="009C2C8C">
              <w:rPr>
                <w:rFonts w:ascii="Aptos" w:hAnsi="Aptos" w:cstheme="majorHAnsi"/>
                <w:color w:val="FF0000"/>
                <w:szCs w:val="22"/>
                <w:lang w:eastAsia="de-DE"/>
              </w:rPr>
              <w:t xml:space="preserve"> Euro ohne MwSt.</w:t>
            </w:r>
          </w:p>
          <w:p w14:paraId="0E9D0250" w14:textId="77777777" w:rsidR="0023334E" w:rsidRPr="009C2C8C" w:rsidRDefault="0023334E" w:rsidP="00724BEC">
            <w:pPr>
              <w:pStyle w:val="Textblock-1"/>
              <w:suppressAutoHyphens w:val="0"/>
              <w:ind w:left="0"/>
              <w:rPr>
                <w:rFonts w:ascii="Aptos" w:hAnsi="Aptos" w:cstheme="majorHAnsi"/>
                <w:color w:val="FF0000"/>
                <w:szCs w:val="22"/>
                <w:lang w:eastAsia="de-DE"/>
              </w:rPr>
            </w:pPr>
          </w:p>
          <w:p w14:paraId="508A6B00" w14:textId="386E7DCC" w:rsidR="0023334E" w:rsidRPr="009C2C8C" w:rsidRDefault="0023334E" w:rsidP="00724BEC">
            <w:pPr>
              <w:pStyle w:val="Textblock-1"/>
              <w:suppressAutoHyphens w:val="0"/>
              <w:ind w:left="0"/>
              <w:contextualSpacing/>
              <w:rPr>
                <w:rFonts w:ascii="Aptos" w:hAnsi="Aptos" w:cstheme="majorHAnsi"/>
                <w:i/>
                <w:color w:val="FF0000"/>
                <w:szCs w:val="22"/>
                <w:lang w:eastAsia="de-DE"/>
              </w:rPr>
            </w:pPr>
            <w:r w:rsidRPr="009C2C8C">
              <w:rPr>
                <w:rFonts w:ascii="Aptos" w:hAnsi="Aptos" w:cstheme="majorHAnsi"/>
                <w:i/>
                <w:color w:val="FF0000"/>
                <w:szCs w:val="22"/>
                <w:highlight w:val="green"/>
                <w:lang w:eastAsia="de-DE"/>
              </w:rPr>
              <w:t>NB: Die Vergabestelle muss bei der Berechnung des geschätzten Auftragsbetrags gemäß Art</w:t>
            </w:r>
            <w:r w:rsidRPr="009C2C8C">
              <w:rPr>
                <w:rFonts w:ascii="Aptos" w:hAnsi="Aptos" w:cstheme="majorHAnsi"/>
                <w:iCs/>
                <w:color w:val="FF0000"/>
                <w:szCs w:val="22"/>
                <w:highlight w:val="green"/>
                <w:lang w:eastAsia="de-DE"/>
              </w:rPr>
              <w:t>.</w:t>
            </w:r>
            <w:r w:rsidRPr="009C2C8C">
              <w:rPr>
                <w:rFonts w:ascii="Aptos" w:hAnsi="Aptos" w:cstheme="majorHAnsi"/>
                <w:iCs/>
                <w:color w:val="FF0000"/>
                <w:szCs w:val="22"/>
                <w:highlight w:val="green"/>
              </w:rPr>
              <w:t xml:space="preserve"> 14, Abs. 4 GvD Nr. 36/2023</w:t>
            </w:r>
            <w:r w:rsidRPr="009C2C8C">
              <w:rPr>
                <w:rFonts w:ascii="Aptos" w:hAnsi="Aptos" w:cstheme="majorHAnsi"/>
                <w:i/>
                <w:color w:val="FF0000"/>
                <w:szCs w:val="22"/>
                <w:highlight w:val="green"/>
                <w:lang w:eastAsia="de-DE"/>
              </w:rPr>
              <w:t xml:space="preserve"> zusätzlich zu allen Dienstleistungen auch die Vorsorge- und Fürsorgebeiträge berücksichtigen; im Ausschreibungsbetrag hingegen sind letztere nicht enthalten.</w:t>
            </w:r>
          </w:p>
        </w:tc>
        <w:tc>
          <w:tcPr>
            <w:tcW w:w="560" w:type="dxa"/>
          </w:tcPr>
          <w:p w14:paraId="6937B098" w14:textId="77777777" w:rsidR="0023334E" w:rsidRPr="009C2C8C" w:rsidRDefault="0023334E" w:rsidP="00724BEC">
            <w:pPr>
              <w:widowControl w:val="0"/>
              <w:ind w:right="-180"/>
              <w:jc w:val="both"/>
              <w:rPr>
                <w:rFonts w:ascii="Aptos" w:hAnsi="Aptos" w:cstheme="majorHAnsi"/>
                <w:color w:val="FF0000"/>
                <w:sz w:val="22"/>
                <w:szCs w:val="22"/>
                <w:lang w:val="de-DE"/>
              </w:rPr>
            </w:pPr>
          </w:p>
        </w:tc>
        <w:tc>
          <w:tcPr>
            <w:tcW w:w="4461" w:type="dxa"/>
          </w:tcPr>
          <w:p w14:paraId="0CD46321" w14:textId="77777777" w:rsidR="0023334E" w:rsidRPr="009C2C8C" w:rsidRDefault="0023334E" w:rsidP="00724BEC">
            <w:pPr>
              <w:widowControl w:val="0"/>
              <w:jc w:val="both"/>
              <w:rPr>
                <w:rFonts w:ascii="Aptos" w:hAnsi="Aptos" w:cstheme="majorHAnsi"/>
                <w:color w:val="FF0000"/>
                <w:sz w:val="22"/>
                <w:szCs w:val="22"/>
                <w:lang w:val="it-IT"/>
              </w:rPr>
            </w:pPr>
            <w:r w:rsidRPr="009C2C8C">
              <w:rPr>
                <w:rFonts w:ascii="Aptos" w:hAnsi="Aptos" w:cstheme="majorHAnsi"/>
                <w:b/>
                <w:color w:val="FF0000"/>
                <w:sz w:val="22"/>
                <w:szCs w:val="22"/>
                <w:lang w:val="it-IT"/>
              </w:rPr>
              <w:t>Il valore stimato dell’appalto</w:t>
            </w:r>
            <w:r w:rsidRPr="009C2C8C">
              <w:rPr>
                <w:rFonts w:ascii="Aptos" w:hAnsi="Aptos" w:cstheme="majorHAnsi"/>
                <w:color w:val="FF0000"/>
                <w:sz w:val="22"/>
                <w:szCs w:val="22"/>
                <w:lang w:val="it-IT"/>
              </w:rPr>
              <w:t xml:space="preserve"> ai fini dell’art. 14, c. 4, d. lgs. n. 36/2023 comprensivo degli oneri previdenziali ed assistenziali, è pari ad </w:t>
            </w:r>
            <w:r w:rsidRPr="009C2C8C">
              <w:rPr>
                <w:rFonts w:ascii="Aptos" w:hAnsi="Aptos" w:cstheme="majorHAnsi"/>
                <w:color w:val="FF0000"/>
                <w:sz w:val="22"/>
                <w:szCs w:val="22"/>
                <w:lang w:eastAsia="de-DE"/>
              </w:rPr>
              <w:fldChar w:fldCharType="begin">
                <w:ffData>
                  <w:name w:val="Testo172"/>
                  <w:enabled/>
                  <w:calcOnExit w:val="0"/>
                  <w:textInput/>
                </w:ffData>
              </w:fldChar>
            </w:r>
            <w:r w:rsidRPr="009C2C8C">
              <w:rPr>
                <w:rFonts w:ascii="Aptos" w:hAnsi="Aptos" w:cstheme="majorHAnsi"/>
                <w:color w:val="FF0000"/>
                <w:sz w:val="22"/>
                <w:szCs w:val="22"/>
                <w:lang w:val="it-IT" w:eastAsia="de-DE"/>
              </w:rPr>
              <w:instrText xml:space="preserve"> FORMTEXT </w:instrText>
            </w:r>
            <w:r w:rsidRPr="009C2C8C">
              <w:rPr>
                <w:rFonts w:ascii="Aptos" w:hAnsi="Aptos" w:cstheme="majorHAnsi"/>
                <w:color w:val="FF0000"/>
                <w:sz w:val="22"/>
                <w:szCs w:val="22"/>
                <w:lang w:eastAsia="de-DE"/>
              </w:rPr>
            </w:r>
            <w:r w:rsidRPr="009C2C8C">
              <w:rPr>
                <w:rFonts w:ascii="Aptos" w:hAnsi="Aptos" w:cstheme="majorHAnsi"/>
                <w:color w:val="FF0000"/>
                <w:sz w:val="22"/>
                <w:szCs w:val="22"/>
                <w:lang w:eastAsia="de-DE"/>
              </w:rPr>
              <w:fldChar w:fldCharType="separate"/>
            </w:r>
            <w:r w:rsidRPr="009C2C8C">
              <w:rPr>
                <w:rFonts w:ascii="Aptos" w:hAnsi="Aptos" w:cstheme="majorHAnsi"/>
                <w:color w:val="FF0000"/>
                <w:sz w:val="22"/>
                <w:szCs w:val="22"/>
                <w:lang w:eastAsia="de-DE"/>
              </w:rPr>
              <w:t> </w:t>
            </w:r>
            <w:r w:rsidRPr="009C2C8C">
              <w:rPr>
                <w:rFonts w:ascii="Aptos" w:hAnsi="Aptos" w:cstheme="majorHAnsi"/>
                <w:color w:val="FF0000"/>
                <w:sz w:val="22"/>
                <w:szCs w:val="22"/>
                <w:lang w:eastAsia="de-DE"/>
              </w:rPr>
              <w:t> </w:t>
            </w:r>
            <w:r w:rsidRPr="009C2C8C">
              <w:rPr>
                <w:rFonts w:ascii="Aptos" w:hAnsi="Aptos" w:cstheme="majorHAnsi"/>
                <w:color w:val="FF0000"/>
                <w:sz w:val="22"/>
                <w:szCs w:val="22"/>
                <w:lang w:eastAsia="de-DE"/>
              </w:rPr>
              <w:t> </w:t>
            </w:r>
            <w:r w:rsidRPr="009C2C8C">
              <w:rPr>
                <w:rFonts w:ascii="Aptos" w:hAnsi="Aptos" w:cstheme="majorHAnsi"/>
                <w:color w:val="FF0000"/>
                <w:sz w:val="22"/>
                <w:szCs w:val="22"/>
                <w:lang w:eastAsia="de-DE"/>
              </w:rPr>
              <w:t> </w:t>
            </w:r>
            <w:r w:rsidRPr="009C2C8C">
              <w:rPr>
                <w:rFonts w:ascii="Aptos" w:hAnsi="Aptos" w:cstheme="majorHAnsi"/>
                <w:color w:val="FF0000"/>
                <w:sz w:val="22"/>
                <w:szCs w:val="22"/>
                <w:lang w:eastAsia="de-DE"/>
              </w:rPr>
              <w:t> </w:t>
            </w:r>
            <w:r w:rsidRPr="009C2C8C">
              <w:rPr>
                <w:rFonts w:ascii="Aptos" w:hAnsi="Aptos" w:cstheme="majorHAnsi"/>
                <w:color w:val="FF0000"/>
                <w:sz w:val="22"/>
                <w:szCs w:val="22"/>
                <w:lang w:eastAsia="de-DE"/>
              </w:rPr>
              <w:fldChar w:fldCharType="end"/>
            </w:r>
            <w:r w:rsidRPr="009C2C8C">
              <w:rPr>
                <w:rFonts w:ascii="Aptos" w:hAnsi="Aptos" w:cstheme="majorHAnsi"/>
                <w:color w:val="FF0000"/>
                <w:sz w:val="22"/>
                <w:szCs w:val="22"/>
                <w:lang w:val="it-IT" w:eastAsia="de-DE"/>
              </w:rPr>
              <w:t xml:space="preserve"> Euro </w:t>
            </w:r>
            <w:r w:rsidRPr="009C2C8C">
              <w:rPr>
                <w:rFonts w:ascii="Aptos" w:hAnsi="Aptos" w:cstheme="majorHAnsi"/>
                <w:color w:val="FF0000"/>
                <w:sz w:val="22"/>
                <w:szCs w:val="22"/>
                <w:lang w:val="it-IT"/>
              </w:rPr>
              <w:t>al netto di</w:t>
            </w:r>
            <w:r w:rsidRPr="009C2C8C">
              <w:rPr>
                <w:rFonts w:ascii="Aptos" w:hAnsi="Aptos" w:cstheme="majorHAnsi"/>
                <w:i/>
                <w:color w:val="FF0000"/>
                <w:sz w:val="22"/>
                <w:szCs w:val="22"/>
                <w:lang w:val="it-IT"/>
              </w:rPr>
              <w:t xml:space="preserve"> </w:t>
            </w:r>
            <w:r w:rsidRPr="009C2C8C">
              <w:rPr>
                <w:rFonts w:ascii="Aptos" w:hAnsi="Aptos" w:cstheme="majorHAnsi"/>
                <w:color w:val="FF0000"/>
                <w:sz w:val="22"/>
                <w:szCs w:val="22"/>
                <w:lang w:val="it-IT"/>
              </w:rPr>
              <w:t>IVA.</w:t>
            </w:r>
          </w:p>
          <w:p w14:paraId="4AEBA469" w14:textId="77777777" w:rsidR="0023334E" w:rsidRPr="009C2C8C" w:rsidRDefault="0023334E" w:rsidP="00724BEC">
            <w:pPr>
              <w:widowControl w:val="0"/>
              <w:jc w:val="both"/>
              <w:rPr>
                <w:rFonts w:ascii="Aptos" w:hAnsi="Aptos" w:cstheme="majorHAnsi"/>
                <w:color w:val="FF0000"/>
                <w:sz w:val="22"/>
                <w:szCs w:val="22"/>
                <w:lang w:val="it-IT"/>
              </w:rPr>
            </w:pPr>
          </w:p>
          <w:p w14:paraId="6F16597E" w14:textId="4D0F1C30" w:rsidR="0023334E" w:rsidRPr="009C2C8C" w:rsidRDefault="0023334E" w:rsidP="00724BEC">
            <w:pPr>
              <w:widowControl w:val="0"/>
              <w:jc w:val="both"/>
              <w:rPr>
                <w:rFonts w:ascii="Aptos" w:hAnsi="Aptos" w:cstheme="majorHAnsi"/>
                <w:i/>
                <w:iCs/>
                <w:color w:val="FF0000"/>
                <w:sz w:val="22"/>
                <w:szCs w:val="22"/>
                <w:lang w:val="it-IT"/>
              </w:rPr>
            </w:pPr>
            <w:r w:rsidRPr="009C2C8C">
              <w:rPr>
                <w:rFonts w:ascii="Aptos" w:hAnsi="Aptos" w:cstheme="majorHAnsi"/>
                <w:i/>
                <w:iCs/>
                <w:color w:val="FF0000"/>
                <w:sz w:val="22"/>
                <w:szCs w:val="22"/>
                <w:highlight w:val="green"/>
                <w:lang w:val="it-IT"/>
              </w:rPr>
              <w:t>N.B.: La stazione appaltante, ai fini della determinazione del valore stimato dell´appalto di cui all’art. 14, c. 4, d. lgs. n. 36/2023</w:t>
            </w:r>
            <w:r w:rsidRPr="009C2C8C">
              <w:rPr>
                <w:rFonts w:ascii="Aptos" w:hAnsi="Aptos" w:cstheme="majorHAnsi"/>
                <w:color w:val="FF0000"/>
                <w:sz w:val="22"/>
                <w:szCs w:val="22"/>
                <w:highlight w:val="green"/>
                <w:lang w:val="it-IT"/>
              </w:rPr>
              <w:t xml:space="preserve"> </w:t>
            </w:r>
            <w:r w:rsidRPr="009C2C8C">
              <w:rPr>
                <w:rFonts w:ascii="Aptos" w:hAnsi="Aptos" w:cstheme="majorHAnsi"/>
                <w:i/>
                <w:iCs/>
                <w:color w:val="FF0000"/>
                <w:sz w:val="22"/>
                <w:szCs w:val="22"/>
                <w:highlight w:val="green"/>
                <w:lang w:val="it-IT"/>
              </w:rPr>
              <w:t>, deve ricomprendere oltre a tutti i servizi, anche gli oneri previdenziali e assistenziali, esclusi invece dall’importo a base di gara.</w:t>
            </w:r>
          </w:p>
        </w:tc>
      </w:tr>
      <w:tr w:rsidR="0023334E" w:rsidRPr="009C2C8C" w14:paraId="752BFE14" w14:textId="77777777" w:rsidTr="60C72650">
        <w:trPr>
          <w:gridAfter w:val="1"/>
          <w:wAfter w:w="155" w:type="dxa"/>
        </w:trPr>
        <w:tc>
          <w:tcPr>
            <w:tcW w:w="4474" w:type="dxa"/>
          </w:tcPr>
          <w:p w14:paraId="4EE1386A" w14:textId="77777777" w:rsidR="0023334E" w:rsidRPr="009C2C8C" w:rsidRDefault="0023334E" w:rsidP="00724BEC">
            <w:pPr>
              <w:pStyle w:val="Textblock-1"/>
              <w:suppressAutoHyphens w:val="0"/>
              <w:ind w:left="0"/>
              <w:rPr>
                <w:rFonts w:ascii="Aptos" w:hAnsi="Aptos" w:cstheme="majorHAnsi"/>
                <w:b/>
                <w:szCs w:val="22"/>
                <w:lang w:val="it-IT"/>
              </w:rPr>
            </w:pPr>
          </w:p>
        </w:tc>
        <w:tc>
          <w:tcPr>
            <w:tcW w:w="560" w:type="dxa"/>
          </w:tcPr>
          <w:p w14:paraId="313E1420" w14:textId="77777777" w:rsidR="0023334E" w:rsidRPr="009C2C8C" w:rsidRDefault="0023334E" w:rsidP="00724BEC">
            <w:pPr>
              <w:widowControl w:val="0"/>
              <w:ind w:right="-180"/>
              <w:jc w:val="both"/>
              <w:rPr>
                <w:rFonts w:ascii="Aptos" w:hAnsi="Aptos" w:cstheme="majorHAnsi"/>
                <w:sz w:val="22"/>
                <w:szCs w:val="22"/>
                <w:lang w:val="it-IT"/>
              </w:rPr>
            </w:pPr>
          </w:p>
        </w:tc>
        <w:tc>
          <w:tcPr>
            <w:tcW w:w="4461" w:type="dxa"/>
          </w:tcPr>
          <w:p w14:paraId="3596CC65" w14:textId="77777777" w:rsidR="0023334E" w:rsidRPr="009C2C8C" w:rsidRDefault="0023334E" w:rsidP="00724BEC">
            <w:pPr>
              <w:widowControl w:val="0"/>
              <w:jc w:val="both"/>
              <w:rPr>
                <w:rFonts w:ascii="Aptos" w:hAnsi="Aptos" w:cstheme="majorHAnsi"/>
                <w:b/>
                <w:sz w:val="22"/>
                <w:szCs w:val="22"/>
                <w:lang w:val="it-IT"/>
              </w:rPr>
            </w:pPr>
          </w:p>
        </w:tc>
      </w:tr>
      <w:tr w:rsidR="0023334E" w:rsidRPr="009C2C8C" w14:paraId="66B07E5D" w14:textId="77777777" w:rsidTr="60C72650">
        <w:trPr>
          <w:gridAfter w:val="1"/>
          <w:wAfter w:w="155" w:type="dxa"/>
        </w:trPr>
        <w:tc>
          <w:tcPr>
            <w:tcW w:w="4474" w:type="dxa"/>
          </w:tcPr>
          <w:p w14:paraId="33BF38BB" w14:textId="77777777" w:rsidR="0023334E" w:rsidRPr="009C2C8C" w:rsidRDefault="0023334E" w:rsidP="00724BEC">
            <w:pPr>
              <w:widowControl w:val="0"/>
              <w:jc w:val="both"/>
              <w:rPr>
                <w:rFonts w:ascii="Aptos" w:hAnsi="Aptos" w:cstheme="majorHAnsi"/>
                <w:sz w:val="22"/>
                <w:szCs w:val="22"/>
                <w:lang w:val="de-DE" w:eastAsia="de-DE"/>
              </w:rPr>
            </w:pPr>
            <w:r w:rsidRPr="009C2C8C">
              <w:rPr>
                <w:rFonts w:ascii="Aptos" w:hAnsi="Aptos" w:cstheme="majorHAnsi"/>
                <w:sz w:val="22"/>
                <w:szCs w:val="22"/>
                <w:lang w:val="de-DE"/>
              </w:rPr>
              <w:t>Die Vergabestelle</w:t>
            </w:r>
            <w:r w:rsidRPr="009C2C8C">
              <w:rPr>
                <w:rFonts w:ascii="Aptos" w:hAnsi="Aptos" w:cstheme="majorHAnsi"/>
                <w:sz w:val="22"/>
                <w:szCs w:val="22"/>
                <w:lang w:val="de-DE" w:eastAsia="de-DE"/>
              </w:rPr>
              <w:t xml:space="preserve"> behält sich vor, den </w:t>
            </w:r>
            <w:r w:rsidRPr="009C2C8C">
              <w:rPr>
                <w:rFonts w:ascii="Aptos" w:hAnsi="Aptos" w:cstheme="majorHAnsi"/>
                <w:sz w:val="22"/>
                <w:szCs w:val="22"/>
                <w:lang w:val="de-DE"/>
              </w:rPr>
              <w:t>Zuschlagsempfänger der vorliegenden Ausschreibung</w:t>
            </w:r>
            <w:r w:rsidRPr="009C2C8C">
              <w:rPr>
                <w:rFonts w:ascii="Aptos" w:hAnsi="Aptos" w:cstheme="majorHAnsi"/>
                <w:sz w:val="22"/>
                <w:szCs w:val="22"/>
                <w:lang w:val="de-DE" w:eastAsia="de-DE"/>
              </w:rPr>
              <w:t xml:space="preserve"> auch mit weiteren technischen Nebenleistungen, die für die Realisierung des Bauvorhabens erforderlich sind, zu beauftragen </w:t>
            </w:r>
            <w:r w:rsidRPr="009C2C8C">
              <w:rPr>
                <w:rFonts w:ascii="Aptos" w:hAnsi="Aptos" w:cstheme="majorHAnsi"/>
                <w:sz w:val="22"/>
                <w:szCs w:val="22"/>
                <w:lang w:val="de-DE"/>
              </w:rPr>
              <w:t>(siehe Teil IV Punkt 7).</w:t>
            </w:r>
          </w:p>
        </w:tc>
        <w:tc>
          <w:tcPr>
            <w:tcW w:w="560" w:type="dxa"/>
          </w:tcPr>
          <w:p w14:paraId="49F03453" w14:textId="77777777" w:rsidR="0023334E" w:rsidRPr="009C2C8C" w:rsidRDefault="0023334E" w:rsidP="00724BEC">
            <w:pPr>
              <w:widowControl w:val="0"/>
              <w:ind w:right="-180"/>
              <w:jc w:val="both"/>
              <w:rPr>
                <w:rFonts w:ascii="Aptos" w:hAnsi="Aptos" w:cstheme="majorHAnsi"/>
                <w:sz w:val="22"/>
                <w:szCs w:val="22"/>
                <w:lang w:val="de-DE"/>
              </w:rPr>
            </w:pPr>
          </w:p>
        </w:tc>
        <w:tc>
          <w:tcPr>
            <w:tcW w:w="4461" w:type="dxa"/>
          </w:tcPr>
          <w:p w14:paraId="1F143E8E" w14:textId="77777777" w:rsidR="0023334E" w:rsidRPr="009C2C8C" w:rsidRDefault="0023334E" w:rsidP="00724BEC">
            <w:pPr>
              <w:pStyle w:val="Default"/>
              <w:widowControl w:val="0"/>
              <w:ind w:right="105"/>
              <w:jc w:val="both"/>
              <w:rPr>
                <w:rFonts w:ascii="Aptos" w:hAnsi="Aptos" w:cstheme="majorHAnsi"/>
                <w:color w:val="auto"/>
                <w:sz w:val="22"/>
                <w:szCs w:val="22"/>
              </w:rPr>
            </w:pPr>
            <w:r w:rsidRPr="009C2C8C">
              <w:rPr>
                <w:rFonts w:ascii="Aptos" w:hAnsi="Aptos" w:cstheme="majorHAnsi"/>
                <w:color w:val="auto"/>
                <w:sz w:val="22"/>
                <w:szCs w:val="22"/>
                <w:lang w:eastAsia="de-DE"/>
              </w:rPr>
              <w:t>La stazione appaltante</w:t>
            </w:r>
            <w:r w:rsidRPr="009C2C8C">
              <w:rPr>
                <w:rFonts w:ascii="Aptos" w:hAnsi="Aptos" w:cstheme="majorHAnsi"/>
                <w:color w:val="auto"/>
                <w:sz w:val="22"/>
                <w:szCs w:val="22"/>
              </w:rPr>
              <w:t xml:space="preserve"> </w:t>
            </w:r>
            <w:r w:rsidRPr="009C2C8C">
              <w:rPr>
                <w:rFonts w:ascii="Aptos" w:hAnsi="Aptos" w:cstheme="majorHAnsi"/>
                <w:color w:val="auto"/>
                <w:sz w:val="22"/>
                <w:szCs w:val="22"/>
                <w:lang w:eastAsia="de-DE"/>
              </w:rPr>
              <w:t xml:space="preserve">si riserva la facoltà di conferire </w:t>
            </w:r>
            <w:r w:rsidRPr="009C2C8C">
              <w:rPr>
                <w:rFonts w:ascii="Aptos" w:hAnsi="Aptos" w:cstheme="majorHAnsi"/>
                <w:color w:val="auto"/>
                <w:sz w:val="22"/>
                <w:szCs w:val="22"/>
              </w:rPr>
              <w:t>all’aggiudicatario della presente gara</w:t>
            </w:r>
            <w:r w:rsidRPr="009C2C8C">
              <w:rPr>
                <w:rFonts w:ascii="Aptos" w:hAnsi="Aptos" w:cstheme="majorHAnsi"/>
                <w:color w:val="auto"/>
                <w:sz w:val="22"/>
                <w:szCs w:val="22"/>
                <w:lang w:eastAsia="de-DE"/>
              </w:rPr>
              <w:t xml:space="preserve"> anche altre prestazioni tecniche accessorie necessarie per la realizzazione dell’opera </w:t>
            </w:r>
            <w:r w:rsidRPr="009C2C8C">
              <w:rPr>
                <w:rFonts w:ascii="Aptos" w:hAnsi="Aptos" w:cstheme="majorHAnsi"/>
                <w:color w:val="auto"/>
                <w:sz w:val="22"/>
                <w:szCs w:val="22"/>
              </w:rPr>
              <w:t>(vedasi Parte IV punto 7)</w:t>
            </w:r>
            <w:r w:rsidRPr="009C2C8C">
              <w:rPr>
                <w:rFonts w:ascii="Aptos" w:hAnsi="Aptos" w:cstheme="majorHAnsi"/>
                <w:color w:val="auto"/>
                <w:sz w:val="22"/>
                <w:szCs w:val="22"/>
                <w:lang w:eastAsia="de-DE"/>
              </w:rPr>
              <w:t>.</w:t>
            </w:r>
          </w:p>
        </w:tc>
      </w:tr>
      <w:tr w:rsidR="0023334E" w:rsidRPr="009C2C8C" w14:paraId="35BCD37A" w14:textId="77777777" w:rsidTr="60C72650">
        <w:trPr>
          <w:gridAfter w:val="1"/>
          <w:wAfter w:w="155" w:type="dxa"/>
        </w:trPr>
        <w:tc>
          <w:tcPr>
            <w:tcW w:w="4474" w:type="dxa"/>
          </w:tcPr>
          <w:p w14:paraId="1BEC9925" w14:textId="77777777" w:rsidR="0023334E" w:rsidRPr="009C2C8C" w:rsidRDefault="0023334E" w:rsidP="00724BEC">
            <w:pPr>
              <w:pStyle w:val="Default"/>
              <w:widowControl w:val="0"/>
              <w:ind w:right="76"/>
              <w:jc w:val="both"/>
              <w:rPr>
                <w:rFonts w:ascii="Aptos" w:hAnsi="Aptos" w:cstheme="majorHAnsi"/>
                <w:sz w:val="22"/>
                <w:szCs w:val="22"/>
              </w:rPr>
            </w:pPr>
          </w:p>
        </w:tc>
        <w:tc>
          <w:tcPr>
            <w:tcW w:w="560" w:type="dxa"/>
          </w:tcPr>
          <w:p w14:paraId="5EBBCE5F" w14:textId="77777777" w:rsidR="0023334E" w:rsidRPr="009C2C8C" w:rsidRDefault="0023334E" w:rsidP="00724BEC">
            <w:pPr>
              <w:widowControl w:val="0"/>
              <w:ind w:right="-180"/>
              <w:jc w:val="both"/>
              <w:rPr>
                <w:rFonts w:ascii="Aptos" w:hAnsi="Aptos" w:cstheme="majorHAnsi"/>
                <w:sz w:val="22"/>
                <w:szCs w:val="22"/>
                <w:lang w:val="it-IT"/>
              </w:rPr>
            </w:pPr>
          </w:p>
        </w:tc>
        <w:tc>
          <w:tcPr>
            <w:tcW w:w="4461" w:type="dxa"/>
          </w:tcPr>
          <w:p w14:paraId="65E8F99C" w14:textId="77777777" w:rsidR="0023334E" w:rsidRPr="009C2C8C" w:rsidRDefault="0023334E" w:rsidP="00724BEC">
            <w:pPr>
              <w:pStyle w:val="Default"/>
              <w:widowControl w:val="0"/>
              <w:ind w:right="105"/>
              <w:jc w:val="both"/>
              <w:rPr>
                <w:rFonts w:ascii="Aptos" w:hAnsi="Aptos" w:cstheme="majorHAnsi"/>
                <w:color w:val="auto"/>
                <w:sz w:val="22"/>
                <w:szCs w:val="22"/>
              </w:rPr>
            </w:pPr>
          </w:p>
        </w:tc>
      </w:tr>
      <w:tr w:rsidR="0023334E" w:rsidRPr="009C2C8C" w14:paraId="51711EC4" w14:textId="77777777" w:rsidTr="60C72650">
        <w:trPr>
          <w:gridAfter w:val="1"/>
          <w:wAfter w:w="155" w:type="dxa"/>
        </w:trPr>
        <w:tc>
          <w:tcPr>
            <w:tcW w:w="4474" w:type="dxa"/>
          </w:tcPr>
          <w:p w14:paraId="2809C830" w14:textId="77777777" w:rsidR="0023334E" w:rsidRPr="009C2C8C" w:rsidRDefault="0023334E" w:rsidP="00724BEC">
            <w:pPr>
              <w:pStyle w:val="Default"/>
              <w:widowControl w:val="0"/>
              <w:numPr>
                <w:ilvl w:val="1"/>
                <w:numId w:val="81"/>
              </w:numPr>
              <w:ind w:left="439" w:hanging="426"/>
              <w:jc w:val="both"/>
              <w:rPr>
                <w:rFonts w:ascii="Aptos" w:hAnsi="Aptos" w:cstheme="majorHAnsi"/>
                <w:sz w:val="22"/>
                <w:szCs w:val="22"/>
                <w:lang w:val="en-US"/>
              </w:rPr>
            </w:pPr>
            <w:r w:rsidRPr="009C2C8C">
              <w:rPr>
                <w:rFonts w:ascii="Aptos" w:hAnsi="Aptos" w:cstheme="majorHAnsi"/>
                <w:b/>
                <w:sz w:val="22"/>
                <w:szCs w:val="22"/>
                <w:lang w:val="de-DE"/>
              </w:rPr>
              <w:t>FINANZIERUNGSQUELLEN</w:t>
            </w:r>
          </w:p>
        </w:tc>
        <w:tc>
          <w:tcPr>
            <w:tcW w:w="560" w:type="dxa"/>
          </w:tcPr>
          <w:p w14:paraId="1A519D40" w14:textId="77777777" w:rsidR="0023334E" w:rsidRPr="009C2C8C" w:rsidRDefault="0023334E" w:rsidP="00724BEC">
            <w:pPr>
              <w:widowControl w:val="0"/>
              <w:ind w:right="-180"/>
              <w:jc w:val="both"/>
              <w:rPr>
                <w:rFonts w:ascii="Aptos" w:hAnsi="Aptos" w:cstheme="majorHAnsi"/>
                <w:sz w:val="22"/>
                <w:szCs w:val="22"/>
              </w:rPr>
            </w:pPr>
          </w:p>
        </w:tc>
        <w:tc>
          <w:tcPr>
            <w:tcW w:w="4461" w:type="dxa"/>
          </w:tcPr>
          <w:p w14:paraId="480A627D" w14:textId="1563613B" w:rsidR="0023334E" w:rsidRPr="009C2C8C" w:rsidRDefault="0023334E" w:rsidP="00724BEC">
            <w:pPr>
              <w:pStyle w:val="Default"/>
              <w:widowControl w:val="0"/>
              <w:jc w:val="both"/>
              <w:rPr>
                <w:rFonts w:ascii="Aptos" w:hAnsi="Aptos" w:cstheme="majorHAnsi"/>
                <w:color w:val="auto"/>
                <w:sz w:val="22"/>
                <w:szCs w:val="22"/>
                <w:lang w:val="en-US"/>
              </w:rPr>
            </w:pPr>
            <w:r w:rsidRPr="009C2C8C">
              <w:rPr>
                <w:rFonts w:ascii="Aptos" w:hAnsi="Aptos" w:cstheme="majorHAnsi"/>
                <w:b/>
                <w:sz w:val="22"/>
                <w:szCs w:val="22"/>
              </w:rPr>
              <w:t>3.4 FONTI</w:t>
            </w:r>
            <w:r w:rsidRPr="009C2C8C">
              <w:rPr>
                <w:rFonts w:ascii="Aptos" w:hAnsi="Aptos" w:cstheme="majorHAnsi"/>
                <w:b/>
                <w:sz w:val="22"/>
                <w:szCs w:val="22"/>
                <w:lang w:eastAsia="de-DE"/>
              </w:rPr>
              <w:t xml:space="preserve"> DI FINANZIAMENTO</w:t>
            </w:r>
          </w:p>
        </w:tc>
      </w:tr>
      <w:tr w:rsidR="0023334E" w:rsidRPr="009C2C8C" w14:paraId="7D886CA3" w14:textId="77777777" w:rsidTr="60C72650">
        <w:trPr>
          <w:gridAfter w:val="1"/>
          <w:wAfter w:w="155" w:type="dxa"/>
        </w:trPr>
        <w:tc>
          <w:tcPr>
            <w:tcW w:w="4474" w:type="dxa"/>
          </w:tcPr>
          <w:p w14:paraId="7BB6185F" w14:textId="77777777" w:rsidR="0023334E" w:rsidRPr="009C2C8C" w:rsidRDefault="0023334E" w:rsidP="00724BEC">
            <w:pPr>
              <w:pStyle w:val="Default"/>
              <w:widowControl w:val="0"/>
              <w:ind w:right="76"/>
              <w:jc w:val="both"/>
              <w:rPr>
                <w:rFonts w:ascii="Aptos" w:hAnsi="Aptos" w:cstheme="majorHAnsi"/>
                <w:sz w:val="22"/>
                <w:szCs w:val="22"/>
                <w:lang w:val="en-US"/>
              </w:rPr>
            </w:pPr>
          </w:p>
        </w:tc>
        <w:tc>
          <w:tcPr>
            <w:tcW w:w="560" w:type="dxa"/>
          </w:tcPr>
          <w:p w14:paraId="13D1E62E" w14:textId="77777777" w:rsidR="0023334E" w:rsidRPr="009C2C8C" w:rsidRDefault="0023334E" w:rsidP="00724BEC">
            <w:pPr>
              <w:widowControl w:val="0"/>
              <w:ind w:right="-180"/>
              <w:jc w:val="both"/>
              <w:rPr>
                <w:rFonts w:ascii="Aptos" w:hAnsi="Aptos" w:cstheme="majorHAnsi"/>
                <w:sz w:val="22"/>
                <w:szCs w:val="22"/>
              </w:rPr>
            </w:pPr>
          </w:p>
        </w:tc>
        <w:tc>
          <w:tcPr>
            <w:tcW w:w="4461" w:type="dxa"/>
          </w:tcPr>
          <w:p w14:paraId="76783B50" w14:textId="77777777" w:rsidR="0023334E" w:rsidRPr="009C2C8C" w:rsidRDefault="0023334E" w:rsidP="00724BEC">
            <w:pPr>
              <w:pStyle w:val="Default"/>
              <w:widowControl w:val="0"/>
              <w:ind w:right="105"/>
              <w:jc w:val="both"/>
              <w:rPr>
                <w:rFonts w:ascii="Aptos" w:hAnsi="Aptos" w:cstheme="majorHAnsi"/>
                <w:color w:val="auto"/>
                <w:sz w:val="22"/>
                <w:szCs w:val="22"/>
                <w:lang w:val="en-US"/>
              </w:rPr>
            </w:pPr>
          </w:p>
        </w:tc>
      </w:tr>
      <w:tr w:rsidR="0023334E" w:rsidRPr="009C2C8C" w14:paraId="191FBB3E" w14:textId="77777777" w:rsidTr="60C72650">
        <w:trPr>
          <w:gridAfter w:val="1"/>
          <w:wAfter w:w="155" w:type="dxa"/>
        </w:trPr>
        <w:tc>
          <w:tcPr>
            <w:tcW w:w="4474" w:type="dxa"/>
          </w:tcPr>
          <w:p w14:paraId="75BC9DBA" w14:textId="77777777" w:rsidR="0023334E" w:rsidRPr="009C2C8C" w:rsidRDefault="0023334E" w:rsidP="00724BEC">
            <w:pPr>
              <w:widowControl w:val="0"/>
              <w:jc w:val="both"/>
              <w:rPr>
                <w:rFonts w:ascii="Aptos" w:hAnsi="Aptos" w:cstheme="majorHAnsi"/>
                <w:bCs/>
                <w:i/>
                <w:iCs/>
                <w:sz w:val="22"/>
                <w:szCs w:val="22"/>
                <w:lang w:val="de-DE"/>
              </w:rPr>
            </w:pPr>
            <w:r w:rsidRPr="009C2C8C">
              <w:rPr>
                <w:rFonts w:ascii="Aptos" w:hAnsi="Aptos" w:cstheme="majorHAnsi"/>
                <w:sz w:val="22"/>
                <w:szCs w:val="22"/>
                <w:lang w:val="de-DE"/>
              </w:rPr>
              <w:t xml:space="preserve">Die Ausschreibung wird mit </w:t>
            </w:r>
            <w:r w:rsidRPr="009C2C8C">
              <w:rPr>
                <w:rFonts w:ascii="Aptos" w:hAnsi="Aptos" w:cstheme="majorHAnsi"/>
                <w:sz w:val="22"/>
                <w:szCs w:val="22"/>
                <w:lang w:val="de-DE"/>
              </w:rPr>
              <w:fldChar w:fldCharType="begin">
                <w:ffData>
                  <w:name w:val="Testo172"/>
                  <w:enabled/>
                  <w:calcOnExit w:val="0"/>
                  <w:textInput/>
                </w:ffData>
              </w:fldChar>
            </w:r>
            <w:r w:rsidRPr="009C2C8C">
              <w:rPr>
                <w:rFonts w:ascii="Aptos" w:hAnsi="Aptos" w:cstheme="majorHAnsi"/>
                <w:sz w:val="22"/>
                <w:szCs w:val="22"/>
                <w:lang w:val="de-DE"/>
              </w:rPr>
              <w:instrText xml:space="preserve"> FORMTEXT </w:instrText>
            </w:r>
            <w:r w:rsidRPr="009C2C8C">
              <w:rPr>
                <w:rFonts w:ascii="Aptos" w:hAnsi="Aptos" w:cstheme="majorHAnsi"/>
                <w:sz w:val="22"/>
                <w:szCs w:val="22"/>
                <w:lang w:val="de-DE"/>
              </w:rPr>
            </w:r>
            <w:r w:rsidRPr="009C2C8C">
              <w:rPr>
                <w:rFonts w:ascii="Aptos" w:hAnsi="Aptos" w:cstheme="majorHAnsi"/>
                <w:sz w:val="22"/>
                <w:szCs w:val="22"/>
                <w:lang w:val="de-DE"/>
              </w:rPr>
              <w:fldChar w:fldCharType="separate"/>
            </w:r>
            <w:r w:rsidRPr="009C2C8C">
              <w:rPr>
                <w:rFonts w:ascii="Aptos" w:hAnsi="Aptos" w:cstheme="majorHAnsi"/>
                <w:sz w:val="22"/>
                <w:szCs w:val="22"/>
                <w:lang w:val="de-DE"/>
              </w:rPr>
              <w:t> </w:t>
            </w:r>
            <w:r w:rsidRPr="009C2C8C">
              <w:rPr>
                <w:rFonts w:ascii="Aptos" w:hAnsi="Aptos" w:cstheme="majorHAnsi"/>
                <w:sz w:val="22"/>
                <w:szCs w:val="22"/>
                <w:lang w:val="de-DE"/>
              </w:rPr>
              <w:t> </w:t>
            </w:r>
            <w:r w:rsidRPr="009C2C8C">
              <w:rPr>
                <w:rFonts w:ascii="Aptos" w:hAnsi="Aptos" w:cstheme="majorHAnsi"/>
                <w:sz w:val="22"/>
                <w:szCs w:val="22"/>
                <w:lang w:val="de-DE"/>
              </w:rPr>
              <w:t> </w:t>
            </w:r>
            <w:r w:rsidRPr="009C2C8C">
              <w:rPr>
                <w:rFonts w:ascii="Aptos" w:hAnsi="Aptos" w:cstheme="majorHAnsi"/>
                <w:sz w:val="22"/>
                <w:szCs w:val="22"/>
                <w:lang w:val="de-DE"/>
              </w:rPr>
              <w:t> </w:t>
            </w:r>
            <w:r w:rsidRPr="009C2C8C">
              <w:rPr>
                <w:rFonts w:ascii="Aptos" w:hAnsi="Aptos" w:cstheme="majorHAnsi"/>
                <w:sz w:val="22"/>
                <w:szCs w:val="22"/>
                <w:lang w:val="de-DE"/>
              </w:rPr>
              <w:t> </w:t>
            </w:r>
            <w:r w:rsidRPr="009C2C8C">
              <w:rPr>
                <w:rFonts w:ascii="Aptos" w:hAnsi="Aptos" w:cstheme="majorHAnsi"/>
                <w:sz w:val="22"/>
                <w:szCs w:val="22"/>
                <w:lang w:val="de-DE"/>
              </w:rPr>
              <w:fldChar w:fldCharType="end"/>
            </w:r>
            <w:r w:rsidRPr="009C2C8C">
              <w:rPr>
                <w:rFonts w:ascii="Aptos" w:hAnsi="Aptos" w:cstheme="majorHAnsi"/>
                <w:sz w:val="22"/>
                <w:szCs w:val="22"/>
                <w:lang w:val="de-DE"/>
              </w:rPr>
              <w:t xml:space="preserve"> finanziert.</w:t>
            </w:r>
          </w:p>
          <w:p w14:paraId="5FFBD3CB" w14:textId="77777777" w:rsidR="0023334E" w:rsidRPr="009C2C8C" w:rsidRDefault="0023334E" w:rsidP="00724BEC">
            <w:pPr>
              <w:widowControl w:val="0"/>
              <w:jc w:val="both"/>
              <w:rPr>
                <w:rFonts w:ascii="Aptos" w:hAnsi="Aptos" w:cstheme="majorHAnsi"/>
                <w:sz w:val="22"/>
                <w:szCs w:val="22"/>
                <w:lang w:val="de-DE"/>
              </w:rPr>
            </w:pPr>
            <w:r w:rsidRPr="009C2C8C">
              <w:rPr>
                <w:rFonts w:ascii="Aptos" w:hAnsi="Aptos" w:cstheme="majorHAnsi"/>
                <w:bCs/>
                <w:i/>
                <w:iCs/>
                <w:color w:val="FF0000"/>
                <w:sz w:val="22"/>
                <w:szCs w:val="22"/>
                <w:lang w:val="de-DE"/>
              </w:rPr>
              <w:t>[</w:t>
            </w:r>
            <w:r w:rsidRPr="009C2C8C">
              <w:rPr>
                <w:rFonts w:ascii="Aptos" w:hAnsi="Aptos" w:cstheme="majorHAnsi"/>
                <w:bCs/>
                <w:i/>
                <w:iCs/>
                <w:color w:val="FF0000"/>
                <w:sz w:val="22"/>
                <w:szCs w:val="22"/>
                <w:highlight w:val="green"/>
                <w:lang w:val="de-DE"/>
              </w:rPr>
              <w:t>die Finanzierungsquellen angeben]</w:t>
            </w:r>
          </w:p>
          <w:p w14:paraId="5AF8E9E3" w14:textId="77777777" w:rsidR="0023334E" w:rsidRPr="009C2C8C" w:rsidRDefault="0023334E" w:rsidP="00724BEC">
            <w:pPr>
              <w:pStyle w:val="Default"/>
              <w:widowControl w:val="0"/>
              <w:ind w:right="76"/>
              <w:jc w:val="both"/>
              <w:rPr>
                <w:rFonts w:ascii="Aptos" w:hAnsi="Aptos" w:cstheme="majorHAnsi"/>
                <w:sz w:val="22"/>
                <w:szCs w:val="22"/>
                <w:lang w:val="en-US"/>
              </w:rPr>
            </w:pPr>
          </w:p>
        </w:tc>
        <w:tc>
          <w:tcPr>
            <w:tcW w:w="560" w:type="dxa"/>
          </w:tcPr>
          <w:p w14:paraId="1A318CD3" w14:textId="77777777" w:rsidR="0023334E" w:rsidRPr="009C2C8C" w:rsidRDefault="0023334E" w:rsidP="00724BEC">
            <w:pPr>
              <w:widowControl w:val="0"/>
              <w:ind w:right="-180"/>
              <w:jc w:val="both"/>
              <w:rPr>
                <w:rFonts w:ascii="Aptos" w:hAnsi="Aptos" w:cstheme="majorHAnsi"/>
                <w:sz w:val="22"/>
                <w:szCs w:val="22"/>
              </w:rPr>
            </w:pPr>
          </w:p>
        </w:tc>
        <w:tc>
          <w:tcPr>
            <w:tcW w:w="4461" w:type="dxa"/>
          </w:tcPr>
          <w:p w14:paraId="79F42895" w14:textId="77777777" w:rsidR="0023334E" w:rsidRPr="009C2C8C" w:rsidRDefault="0023334E" w:rsidP="00724BEC">
            <w:pPr>
              <w:widowControl w:val="0"/>
              <w:jc w:val="both"/>
              <w:rPr>
                <w:rFonts w:ascii="Aptos" w:hAnsi="Aptos" w:cstheme="majorHAnsi"/>
                <w:sz w:val="22"/>
                <w:szCs w:val="22"/>
                <w:lang w:val="it-IT" w:eastAsia="de-DE"/>
              </w:rPr>
            </w:pPr>
            <w:r w:rsidRPr="009C2C8C">
              <w:rPr>
                <w:rFonts w:ascii="Aptos" w:hAnsi="Aptos" w:cstheme="majorHAnsi"/>
                <w:sz w:val="22"/>
                <w:szCs w:val="22"/>
                <w:lang w:val="it-IT" w:eastAsia="de-DE"/>
              </w:rPr>
              <w:t xml:space="preserve">L’appalto è finanziato con </w:t>
            </w:r>
            <w:r w:rsidRPr="009C2C8C">
              <w:rPr>
                <w:rFonts w:ascii="Aptos" w:hAnsi="Aptos" w:cstheme="majorHAnsi"/>
                <w:sz w:val="22"/>
                <w:szCs w:val="22"/>
                <w:lang w:eastAsia="de-DE"/>
              </w:rPr>
              <w:fldChar w:fldCharType="begin">
                <w:ffData>
                  <w:name w:val="Testo172"/>
                  <w:enabled/>
                  <w:calcOnExit w:val="0"/>
                  <w:textInput/>
                </w:ffData>
              </w:fldChar>
            </w:r>
            <w:r w:rsidRPr="009C2C8C">
              <w:rPr>
                <w:rFonts w:ascii="Aptos" w:hAnsi="Aptos" w:cstheme="majorHAnsi"/>
                <w:sz w:val="22"/>
                <w:szCs w:val="22"/>
                <w:lang w:val="it-IT" w:eastAsia="de-DE"/>
              </w:rPr>
              <w:instrText xml:space="preserve"> FORMTEXT </w:instrText>
            </w:r>
            <w:r w:rsidRPr="009C2C8C">
              <w:rPr>
                <w:rFonts w:ascii="Aptos" w:hAnsi="Aptos" w:cstheme="majorHAnsi"/>
                <w:sz w:val="22"/>
                <w:szCs w:val="22"/>
                <w:lang w:eastAsia="de-DE"/>
              </w:rPr>
            </w:r>
            <w:r w:rsidRPr="009C2C8C">
              <w:rPr>
                <w:rFonts w:ascii="Aptos" w:hAnsi="Aptos" w:cstheme="majorHAnsi"/>
                <w:sz w:val="22"/>
                <w:szCs w:val="22"/>
                <w:lang w:eastAsia="de-DE"/>
              </w:rPr>
              <w:fldChar w:fldCharType="separate"/>
            </w:r>
            <w:r w:rsidRPr="009C2C8C">
              <w:rPr>
                <w:rFonts w:ascii="Aptos" w:hAnsi="Aptos" w:cstheme="majorHAnsi"/>
                <w:sz w:val="22"/>
                <w:szCs w:val="22"/>
                <w:lang w:eastAsia="de-DE"/>
              </w:rPr>
              <w:t> </w:t>
            </w:r>
            <w:r w:rsidRPr="009C2C8C">
              <w:rPr>
                <w:rFonts w:ascii="Aptos" w:hAnsi="Aptos" w:cstheme="majorHAnsi"/>
                <w:sz w:val="22"/>
                <w:szCs w:val="22"/>
                <w:lang w:eastAsia="de-DE"/>
              </w:rPr>
              <w:t> </w:t>
            </w:r>
            <w:r w:rsidRPr="009C2C8C">
              <w:rPr>
                <w:rFonts w:ascii="Aptos" w:hAnsi="Aptos" w:cstheme="majorHAnsi"/>
                <w:sz w:val="22"/>
                <w:szCs w:val="22"/>
                <w:lang w:eastAsia="de-DE"/>
              </w:rPr>
              <w:t> </w:t>
            </w:r>
            <w:r w:rsidRPr="009C2C8C">
              <w:rPr>
                <w:rFonts w:ascii="Aptos" w:hAnsi="Aptos" w:cstheme="majorHAnsi"/>
                <w:sz w:val="22"/>
                <w:szCs w:val="22"/>
                <w:lang w:eastAsia="de-DE"/>
              </w:rPr>
              <w:t> </w:t>
            </w:r>
            <w:r w:rsidRPr="009C2C8C">
              <w:rPr>
                <w:rFonts w:ascii="Aptos" w:hAnsi="Aptos" w:cstheme="majorHAnsi"/>
                <w:sz w:val="22"/>
                <w:szCs w:val="22"/>
                <w:lang w:eastAsia="de-DE"/>
              </w:rPr>
              <w:t> </w:t>
            </w:r>
            <w:r w:rsidRPr="009C2C8C">
              <w:rPr>
                <w:rFonts w:ascii="Aptos" w:hAnsi="Aptos" w:cstheme="majorHAnsi"/>
                <w:sz w:val="22"/>
                <w:szCs w:val="22"/>
                <w:lang w:eastAsia="de-DE"/>
              </w:rPr>
              <w:fldChar w:fldCharType="end"/>
            </w:r>
            <w:r w:rsidRPr="009C2C8C">
              <w:rPr>
                <w:rFonts w:ascii="Aptos" w:hAnsi="Aptos" w:cstheme="majorHAnsi"/>
                <w:sz w:val="22"/>
                <w:szCs w:val="22"/>
                <w:lang w:val="it-IT" w:eastAsia="de-DE"/>
              </w:rPr>
              <w:t>.</w:t>
            </w:r>
          </w:p>
          <w:p w14:paraId="26C5C33B" w14:textId="77777777" w:rsidR="0023334E" w:rsidRPr="009C2C8C" w:rsidRDefault="0023334E" w:rsidP="00724BEC">
            <w:pPr>
              <w:widowControl w:val="0"/>
              <w:jc w:val="both"/>
              <w:rPr>
                <w:rFonts w:ascii="Aptos" w:hAnsi="Aptos" w:cstheme="majorHAnsi"/>
                <w:sz w:val="22"/>
                <w:szCs w:val="22"/>
                <w:highlight w:val="green"/>
                <w:lang w:val="it-IT" w:eastAsia="de-DE"/>
              </w:rPr>
            </w:pPr>
            <w:r w:rsidRPr="009C2C8C">
              <w:rPr>
                <w:rFonts w:ascii="Aptos" w:hAnsi="Aptos" w:cstheme="majorHAnsi"/>
                <w:bCs/>
                <w:i/>
                <w:iCs/>
                <w:color w:val="FF0000"/>
                <w:sz w:val="22"/>
                <w:szCs w:val="22"/>
                <w:highlight w:val="green"/>
                <w:lang w:val="it-IT"/>
              </w:rPr>
              <w:t>[indicare le fonti di finanziamento]</w:t>
            </w:r>
          </w:p>
          <w:p w14:paraId="0BDF85E1" w14:textId="77777777" w:rsidR="0023334E" w:rsidRPr="009C2C8C" w:rsidRDefault="0023334E" w:rsidP="00724BEC">
            <w:pPr>
              <w:pStyle w:val="Default"/>
              <w:widowControl w:val="0"/>
              <w:ind w:right="105"/>
              <w:jc w:val="both"/>
              <w:rPr>
                <w:rFonts w:ascii="Aptos" w:hAnsi="Aptos" w:cstheme="majorHAnsi"/>
                <w:color w:val="auto"/>
                <w:sz w:val="22"/>
                <w:szCs w:val="22"/>
              </w:rPr>
            </w:pPr>
          </w:p>
        </w:tc>
      </w:tr>
      <w:tr w:rsidR="0023334E" w:rsidRPr="009C2C8C" w14:paraId="075CD1C3" w14:textId="77777777" w:rsidTr="60C72650">
        <w:trPr>
          <w:gridAfter w:val="1"/>
          <w:wAfter w:w="155" w:type="dxa"/>
        </w:trPr>
        <w:tc>
          <w:tcPr>
            <w:tcW w:w="4474" w:type="dxa"/>
            <w:shd w:val="clear" w:color="auto" w:fill="DBE5F1" w:themeFill="accent1" w:themeFillTint="33"/>
          </w:tcPr>
          <w:p w14:paraId="60760CE5" w14:textId="77777777" w:rsidR="0023334E" w:rsidRPr="009C2C8C" w:rsidRDefault="0023334E" w:rsidP="00724BEC">
            <w:pPr>
              <w:pStyle w:val="Default"/>
              <w:widowControl w:val="0"/>
              <w:tabs>
                <w:tab w:val="left" w:pos="1302"/>
              </w:tabs>
              <w:ind w:right="76"/>
              <w:jc w:val="both"/>
              <w:rPr>
                <w:rFonts w:ascii="Aptos" w:hAnsi="Aptos" w:cstheme="majorHAnsi"/>
                <w:bCs/>
                <w:i/>
                <w:iCs/>
                <w:color w:val="FF0000"/>
                <w:sz w:val="22"/>
                <w:szCs w:val="22"/>
                <w:lang w:val="de-DE" w:eastAsia="en-US"/>
              </w:rPr>
            </w:pPr>
            <w:r w:rsidRPr="009C2C8C">
              <w:rPr>
                <w:rFonts w:ascii="Aptos" w:hAnsi="Aptos" w:cstheme="majorHAnsi"/>
                <w:bCs/>
                <w:i/>
                <w:iCs/>
                <w:color w:val="FF0000"/>
                <w:sz w:val="22"/>
                <w:szCs w:val="22"/>
                <w:highlight w:val="green"/>
                <w:lang w:val="de-DE" w:eastAsia="en-US"/>
              </w:rPr>
              <w:t>Nur für Ausschreibungen, die ganz oder teilweise mit Mitteln aus dem PNRR und dem PNC sowie aus den von den Strukturfonds der Europäischen Union kofinanzierten Programmen finanziert werden (Artikel 47 Absatz 1 des Gesetzes 108/2021):</w:t>
            </w:r>
          </w:p>
          <w:p w14:paraId="547B538F" w14:textId="77777777" w:rsidR="0023334E" w:rsidRPr="009C2C8C" w:rsidRDefault="0023334E" w:rsidP="00724BEC">
            <w:pPr>
              <w:widowControl w:val="0"/>
              <w:jc w:val="both"/>
              <w:rPr>
                <w:rFonts w:ascii="Aptos" w:hAnsi="Aptos" w:cstheme="majorHAnsi"/>
                <w:i/>
                <w:iCs/>
                <w:color w:val="FF0000"/>
                <w:sz w:val="22"/>
                <w:szCs w:val="22"/>
                <w:lang w:val="de-DE"/>
              </w:rPr>
            </w:pPr>
          </w:p>
          <w:p w14:paraId="7CBAEFFB" w14:textId="60D757EE" w:rsidR="0023334E" w:rsidRPr="009C2C8C" w:rsidRDefault="0023334E" w:rsidP="00724BEC">
            <w:pPr>
              <w:widowControl w:val="0"/>
              <w:jc w:val="both"/>
              <w:rPr>
                <w:rFonts w:ascii="Aptos" w:hAnsi="Aptos" w:cstheme="majorHAnsi"/>
                <w:sz w:val="22"/>
                <w:szCs w:val="22"/>
                <w:lang w:val="de-DE"/>
              </w:rPr>
            </w:pPr>
            <w:r w:rsidRPr="009C2C8C">
              <w:rPr>
                <w:rFonts w:ascii="Aptos" w:hAnsi="Aptos" w:cstheme="majorHAnsi"/>
                <w:color w:val="FF0000"/>
                <w:sz w:val="22"/>
                <w:szCs w:val="22"/>
                <w:lang w:val="de-DE"/>
              </w:rPr>
              <w:t xml:space="preserve">Es wird festgehalten, dass der Vertrag ganz oder teilweise mit Mitteln aus dem PNRR- </w:t>
            </w:r>
            <w:r w:rsidRPr="009C2C8C">
              <w:rPr>
                <w:rFonts w:ascii="Aptos" w:hAnsi="Aptos" w:cstheme="majorHAnsi"/>
                <w:color w:val="FF0000"/>
                <w:sz w:val="22"/>
                <w:szCs w:val="22"/>
                <w:lang w:val="de-DE"/>
              </w:rPr>
              <w:lastRenderedPageBreak/>
              <w:t>NextGenerationEU und dem PNC sowie aus den von den Strukturfonds der Europäischen Union</w:t>
            </w:r>
            <w:bookmarkStart w:id="12" w:name="_Hlk128665753"/>
            <w:r w:rsidRPr="009C2C8C">
              <w:rPr>
                <w:rFonts w:ascii="Aptos" w:hAnsi="Aptos" w:cstheme="majorHAnsi"/>
                <w:color w:val="FF0000"/>
                <w:sz w:val="22"/>
                <w:szCs w:val="22"/>
                <w:lang w:val="de-DE"/>
              </w:rPr>
              <w:t xml:space="preserve"> und der damit verbundenen unterstützenden Infrastrukturen kofinanzierten Programmen, auch wenn sie nicht mit diesen Mitteln finanziert werden</w:t>
            </w:r>
            <w:bookmarkEnd w:id="12"/>
            <w:r w:rsidRPr="009C2C8C">
              <w:rPr>
                <w:rFonts w:ascii="Aptos" w:hAnsi="Aptos" w:cstheme="majorHAnsi"/>
                <w:color w:val="FF0000"/>
                <w:sz w:val="22"/>
                <w:szCs w:val="22"/>
                <w:lang w:val="de-DE"/>
              </w:rPr>
              <w:t>, finanziert wird.</w:t>
            </w:r>
          </w:p>
        </w:tc>
        <w:tc>
          <w:tcPr>
            <w:tcW w:w="560" w:type="dxa"/>
            <w:shd w:val="clear" w:color="auto" w:fill="DBE5F1" w:themeFill="accent1" w:themeFillTint="33"/>
          </w:tcPr>
          <w:p w14:paraId="2A9572EF" w14:textId="77777777" w:rsidR="0023334E" w:rsidRPr="009C2C8C" w:rsidRDefault="0023334E" w:rsidP="00724BEC">
            <w:pPr>
              <w:widowControl w:val="0"/>
              <w:ind w:right="-180"/>
              <w:jc w:val="both"/>
              <w:rPr>
                <w:rFonts w:ascii="Aptos" w:hAnsi="Aptos" w:cstheme="majorHAnsi"/>
                <w:sz w:val="22"/>
                <w:szCs w:val="22"/>
                <w:lang w:val="de-DE"/>
              </w:rPr>
            </w:pPr>
          </w:p>
        </w:tc>
        <w:tc>
          <w:tcPr>
            <w:tcW w:w="4461" w:type="dxa"/>
            <w:shd w:val="clear" w:color="auto" w:fill="DBE5F1" w:themeFill="accent1" w:themeFillTint="33"/>
          </w:tcPr>
          <w:p w14:paraId="7EFA80DB" w14:textId="77777777" w:rsidR="0023334E" w:rsidRPr="009C2C8C" w:rsidRDefault="0023334E" w:rsidP="00724BEC">
            <w:pPr>
              <w:pStyle w:val="Default"/>
              <w:widowControl w:val="0"/>
              <w:tabs>
                <w:tab w:val="left" w:pos="1302"/>
              </w:tabs>
              <w:ind w:right="76"/>
              <w:jc w:val="both"/>
              <w:rPr>
                <w:rFonts w:ascii="Aptos" w:hAnsi="Aptos" w:cstheme="majorHAnsi"/>
                <w:bCs/>
                <w:i/>
                <w:iCs/>
                <w:color w:val="FF0000"/>
                <w:sz w:val="22"/>
                <w:szCs w:val="22"/>
                <w:highlight w:val="green"/>
                <w:lang w:eastAsia="en-US"/>
              </w:rPr>
            </w:pPr>
            <w:r w:rsidRPr="009C2C8C">
              <w:rPr>
                <w:rFonts w:ascii="Aptos" w:hAnsi="Aptos" w:cstheme="majorHAnsi"/>
                <w:bCs/>
                <w:i/>
                <w:iCs/>
                <w:color w:val="FF0000"/>
                <w:sz w:val="22"/>
                <w:szCs w:val="22"/>
                <w:highlight w:val="green"/>
                <w:lang w:eastAsia="en-US"/>
              </w:rPr>
              <w:t>Solo per appalti finanziati, in tutto o in parte, con le risorse previste dal PNRR e dal PNC e dai programmi cofinanziati dai fondi strutturali dell’Unione europea (art. 47 comma 1 della legge 108/2021):</w:t>
            </w:r>
          </w:p>
          <w:p w14:paraId="6CFF54D4" w14:textId="1A4177DB" w:rsidR="0023334E" w:rsidRPr="009C2C8C" w:rsidRDefault="0023334E" w:rsidP="00724BEC">
            <w:pPr>
              <w:jc w:val="both"/>
              <w:rPr>
                <w:rFonts w:ascii="Aptos" w:hAnsi="Aptos" w:cstheme="majorHAnsi"/>
                <w:bCs/>
                <w:i/>
                <w:iCs/>
                <w:color w:val="FF0000"/>
                <w:sz w:val="22"/>
                <w:szCs w:val="22"/>
                <w:highlight w:val="green"/>
                <w:lang w:val="it-IT"/>
              </w:rPr>
            </w:pPr>
          </w:p>
          <w:p w14:paraId="5C9FDD68" w14:textId="77777777" w:rsidR="0023334E" w:rsidRPr="009C2C8C" w:rsidRDefault="0023334E" w:rsidP="00724BEC">
            <w:pPr>
              <w:jc w:val="both"/>
              <w:rPr>
                <w:rFonts w:ascii="Aptos" w:hAnsi="Aptos" w:cstheme="majorHAnsi"/>
                <w:bCs/>
                <w:i/>
                <w:iCs/>
                <w:color w:val="FF0000"/>
                <w:sz w:val="22"/>
                <w:szCs w:val="22"/>
                <w:highlight w:val="green"/>
                <w:lang w:val="it-IT"/>
              </w:rPr>
            </w:pPr>
          </w:p>
          <w:p w14:paraId="42671351" w14:textId="2ECC164E" w:rsidR="0023334E" w:rsidRPr="009C2C8C" w:rsidRDefault="0023334E" w:rsidP="00724BEC">
            <w:pPr>
              <w:widowControl w:val="0"/>
              <w:jc w:val="both"/>
              <w:rPr>
                <w:rFonts w:ascii="Aptos" w:hAnsi="Aptos" w:cstheme="majorHAnsi"/>
                <w:sz w:val="22"/>
                <w:szCs w:val="22"/>
                <w:lang w:val="it-IT" w:eastAsia="de-DE"/>
              </w:rPr>
            </w:pPr>
            <w:r w:rsidRPr="009C2C8C">
              <w:rPr>
                <w:rFonts w:ascii="Aptos" w:hAnsi="Aptos" w:cstheme="majorHAnsi"/>
                <w:color w:val="FF0000"/>
                <w:sz w:val="22"/>
                <w:szCs w:val="22"/>
                <w:lang w:val="it-IT"/>
              </w:rPr>
              <w:t xml:space="preserve">Si dà atto che l’appalto è finanziato, in tutto o in parte, con le risorse previste dal PNRR- </w:t>
            </w:r>
            <w:r w:rsidRPr="009C2C8C">
              <w:rPr>
                <w:rFonts w:ascii="Aptos" w:hAnsi="Aptos" w:cstheme="majorHAnsi"/>
                <w:color w:val="FF0000"/>
                <w:sz w:val="22"/>
                <w:szCs w:val="22"/>
                <w:lang w:val="it-IT"/>
              </w:rPr>
              <w:lastRenderedPageBreak/>
              <w:t xml:space="preserve">NextGenerationEU e/o dal PNC e/o dai programmi cofinanziati dai fondi strutturali dell'Unione europea </w:t>
            </w:r>
            <w:bookmarkStart w:id="13" w:name="_Hlk128665682"/>
            <w:r w:rsidRPr="009C2C8C">
              <w:rPr>
                <w:rFonts w:ascii="Aptos" w:hAnsi="Aptos" w:cstheme="majorHAnsi"/>
                <w:color w:val="FF0000"/>
                <w:sz w:val="22"/>
                <w:szCs w:val="22"/>
                <w:lang w:val="it-IT"/>
              </w:rPr>
              <w:t>e delle infrastrutture di supporto ad essi connesse, anche se non finanziate con dette risorse</w:t>
            </w:r>
            <w:bookmarkEnd w:id="13"/>
            <w:r w:rsidRPr="009C2C8C">
              <w:rPr>
                <w:rFonts w:ascii="Aptos" w:hAnsi="Aptos" w:cstheme="majorHAnsi"/>
                <w:color w:val="FF0000"/>
                <w:sz w:val="22"/>
                <w:szCs w:val="22"/>
                <w:lang w:val="it-IT"/>
              </w:rPr>
              <w:t>.</w:t>
            </w:r>
          </w:p>
        </w:tc>
      </w:tr>
      <w:tr w:rsidR="0023334E" w:rsidRPr="009C2C8C" w14:paraId="3C2C5B41" w14:textId="77777777" w:rsidTr="60C72650">
        <w:trPr>
          <w:gridAfter w:val="1"/>
          <w:wAfter w:w="155" w:type="dxa"/>
        </w:trPr>
        <w:tc>
          <w:tcPr>
            <w:tcW w:w="4474" w:type="dxa"/>
            <w:shd w:val="clear" w:color="auto" w:fill="DBE5F1" w:themeFill="accent1" w:themeFillTint="33"/>
          </w:tcPr>
          <w:p w14:paraId="28D6362F" w14:textId="77777777" w:rsidR="0023334E" w:rsidRPr="009C2C8C" w:rsidRDefault="0023334E" w:rsidP="00724BEC">
            <w:pPr>
              <w:pStyle w:val="Paragrafoelenco"/>
              <w:numPr>
                <w:ilvl w:val="0"/>
                <w:numId w:val="77"/>
              </w:numPr>
              <w:ind w:left="427"/>
              <w:contextualSpacing w:val="0"/>
              <w:jc w:val="both"/>
              <w:rPr>
                <w:rFonts w:ascii="Aptos" w:hAnsi="Aptos" w:cstheme="majorHAnsi"/>
                <w:color w:val="FF0000"/>
                <w:sz w:val="22"/>
                <w:szCs w:val="22"/>
              </w:rPr>
            </w:pPr>
            <w:r w:rsidRPr="009C2C8C">
              <w:rPr>
                <w:rFonts w:ascii="Aptos" w:hAnsi="Aptos" w:cstheme="majorHAnsi"/>
                <w:color w:val="FF0000"/>
                <w:sz w:val="22"/>
                <w:szCs w:val="22"/>
              </w:rPr>
              <w:lastRenderedPageBreak/>
              <w:t xml:space="preserve">Mission: </w:t>
            </w:r>
            <w:r w:rsidRPr="009C2C8C">
              <w:rPr>
                <w:rFonts w:ascii="Aptos" w:hAnsi="Aptos" w:cstheme="majorHAnsi"/>
                <w:color w:val="FF0000"/>
                <w:sz w:val="22"/>
                <w:szCs w:val="22"/>
              </w:rPr>
              <w:fldChar w:fldCharType="begin">
                <w:ffData>
                  <w:name w:val="Testo172"/>
                  <w:enabled/>
                  <w:calcOnExit w:val="0"/>
                  <w:textInput/>
                </w:ffData>
              </w:fldChar>
            </w:r>
            <w:r w:rsidRPr="009C2C8C">
              <w:rPr>
                <w:rFonts w:ascii="Aptos" w:hAnsi="Aptos" w:cstheme="majorHAnsi"/>
                <w:color w:val="FF0000"/>
                <w:sz w:val="22"/>
                <w:szCs w:val="22"/>
              </w:rPr>
              <w:instrText xml:space="preserve"> FORMTEXT </w:instrText>
            </w:r>
            <w:r w:rsidRPr="009C2C8C">
              <w:rPr>
                <w:rFonts w:ascii="Aptos" w:hAnsi="Aptos" w:cstheme="majorHAnsi"/>
                <w:color w:val="FF0000"/>
                <w:sz w:val="22"/>
                <w:szCs w:val="22"/>
              </w:rPr>
            </w:r>
            <w:r w:rsidRPr="009C2C8C">
              <w:rPr>
                <w:rFonts w:ascii="Aptos" w:hAnsi="Aptos" w:cstheme="majorHAnsi"/>
                <w:color w:val="FF0000"/>
                <w:sz w:val="22"/>
                <w:szCs w:val="22"/>
              </w:rPr>
              <w:fldChar w:fldCharType="separate"/>
            </w:r>
            <w:r w:rsidRPr="009C2C8C">
              <w:rPr>
                <w:rFonts w:ascii="Aptos" w:hAnsi="Aptos" w:cstheme="majorHAnsi"/>
                <w:color w:val="FF0000"/>
                <w:sz w:val="22"/>
                <w:szCs w:val="22"/>
              </w:rPr>
              <w:t> </w:t>
            </w:r>
            <w:r w:rsidRPr="009C2C8C">
              <w:rPr>
                <w:rFonts w:ascii="Aptos" w:hAnsi="Aptos" w:cstheme="majorHAnsi"/>
                <w:color w:val="FF0000"/>
                <w:sz w:val="22"/>
                <w:szCs w:val="22"/>
              </w:rPr>
              <w:t> </w:t>
            </w:r>
            <w:r w:rsidRPr="009C2C8C">
              <w:rPr>
                <w:rFonts w:ascii="Aptos" w:hAnsi="Aptos" w:cstheme="majorHAnsi"/>
                <w:color w:val="FF0000"/>
                <w:sz w:val="22"/>
                <w:szCs w:val="22"/>
              </w:rPr>
              <w:t> </w:t>
            </w:r>
            <w:r w:rsidRPr="009C2C8C">
              <w:rPr>
                <w:rFonts w:ascii="Aptos" w:hAnsi="Aptos" w:cstheme="majorHAnsi"/>
                <w:color w:val="FF0000"/>
                <w:sz w:val="22"/>
                <w:szCs w:val="22"/>
              </w:rPr>
              <w:t> </w:t>
            </w:r>
            <w:r w:rsidRPr="009C2C8C">
              <w:rPr>
                <w:rFonts w:ascii="Aptos" w:hAnsi="Aptos" w:cstheme="majorHAnsi"/>
                <w:color w:val="FF0000"/>
                <w:sz w:val="22"/>
                <w:szCs w:val="22"/>
              </w:rPr>
              <w:t> </w:t>
            </w:r>
            <w:r w:rsidRPr="009C2C8C">
              <w:rPr>
                <w:rFonts w:ascii="Aptos" w:hAnsi="Aptos" w:cstheme="majorHAnsi"/>
                <w:color w:val="FF0000"/>
                <w:sz w:val="22"/>
                <w:szCs w:val="22"/>
              </w:rPr>
              <w:fldChar w:fldCharType="end"/>
            </w:r>
          </w:p>
          <w:p w14:paraId="3CE967F1" w14:textId="77777777" w:rsidR="0023334E" w:rsidRPr="009C2C8C" w:rsidRDefault="0023334E" w:rsidP="00724BEC">
            <w:pPr>
              <w:pStyle w:val="Paragrafoelenco"/>
              <w:numPr>
                <w:ilvl w:val="0"/>
                <w:numId w:val="77"/>
              </w:numPr>
              <w:ind w:left="427"/>
              <w:contextualSpacing w:val="0"/>
              <w:jc w:val="both"/>
              <w:rPr>
                <w:rFonts w:ascii="Aptos" w:hAnsi="Aptos" w:cstheme="majorHAnsi"/>
                <w:color w:val="FF0000"/>
                <w:sz w:val="22"/>
                <w:szCs w:val="22"/>
              </w:rPr>
            </w:pPr>
            <w:r w:rsidRPr="009C2C8C">
              <w:rPr>
                <w:rFonts w:ascii="Aptos" w:hAnsi="Aptos" w:cstheme="majorHAnsi"/>
                <w:color w:val="FF0000"/>
                <w:sz w:val="22"/>
                <w:szCs w:val="22"/>
              </w:rPr>
              <w:t>Komponente:</w:t>
            </w:r>
            <w:r w:rsidRPr="009C2C8C">
              <w:rPr>
                <w:rFonts w:ascii="Aptos" w:hAnsi="Aptos" w:cstheme="majorHAnsi"/>
                <w:color w:val="FF0000"/>
                <w:sz w:val="22"/>
                <w:szCs w:val="22"/>
              </w:rPr>
              <w:fldChar w:fldCharType="begin">
                <w:ffData>
                  <w:name w:val="Testo172"/>
                  <w:enabled/>
                  <w:calcOnExit w:val="0"/>
                  <w:textInput/>
                </w:ffData>
              </w:fldChar>
            </w:r>
            <w:r w:rsidRPr="009C2C8C">
              <w:rPr>
                <w:rFonts w:ascii="Aptos" w:hAnsi="Aptos" w:cstheme="majorHAnsi"/>
                <w:color w:val="FF0000"/>
                <w:sz w:val="22"/>
                <w:szCs w:val="22"/>
              </w:rPr>
              <w:instrText xml:space="preserve"> FORMTEXT </w:instrText>
            </w:r>
            <w:r w:rsidRPr="009C2C8C">
              <w:rPr>
                <w:rFonts w:ascii="Aptos" w:hAnsi="Aptos" w:cstheme="majorHAnsi"/>
                <w:color w:val="FF0000"/>
                <w:sz w:val="22"/>
                <w:szCs w:val="22"/>
              </w:rPr>
            </w:r>
            <w:r w:rsidRPr="009C2C8C">
              <w:rPr>
                <w:rFonts w:ascii="Aptos" w:hAnsi="Aptos" w:cstheme="majorHAnsi"/>
                <w:color w:val="FF0000"/>
                <w:sz w:val="22"/>
                <w:szCs w:val="22"/>
              </w:rPr>
              <w:fldChar w:fldCharType="separate"/>
            </w:r>
            <w:r w:rsidRPr="009C2C8C">
              <w:rPr>
                <w:rFonts w:ascii="Aptos" w:hAnsi="Aptos" w:cstheme="majorHAnsi"/>
                <w:color w:val="FF0000"/>
                <w:sz w:val="22"/>
                <w:szCs w:val="22"/>
              </w:rPr>
              <w:t> </w:t>
            </w:r>
            <w:r w:rsidRPr="009C2C8C">
              <w:rPr>
                <w:rFonts w:ascii="Aptos" w:hAnsi="Aptos" w:cstheme="majorHAnsi"/>
                <w:color w:val="FF0000"/>
                <w:sz w:val="22"/>
                <w:szCs w:val="22"/>
              </w:rPr>
              <w:t> </w:t>
            </w:r>
            <w:r w:rsidRPr="009C2C8C">
              <w:rPr>
                <w:rFonts w:ascii="Aptos" w:hAnsi="Aptos" w:cstheme="majorHAnsi"/>
                <w:color w:val="FF0000"/>
                <w:sz w:val="22"/>
                <w:szCs w:val="22"/>
              </w:rPr>
              <w:t> </w:t>
            </w:r>
            <w:r w:rsidRPr="009C2C8C">
              <w:rPr>
                <w:rFonts w:ascii="Aptos" w:hAnsi="Aptos" w:cstheme="majorHAnsi"/>
                <w:color w:val="FF0000"/>
                <w:sz w:val="22"/>
                <w:szCs w:val="22"/>
              </w:rPr>
              <w:t> </w:t>
            </w:r>
            <w:r w:rsidRPr="009C2C8C">
              <w:rPr>
                <w:rFonts w:ascii="Aptos" w:hAnsi="Aptos" w:cstheme="majorHAnsi"/>
                <w:color w:val="FF0000"/>
                <w:sz w:val="22"/>
                <w:szCs w:val="22"/>
              </w:rPr>
              <w:t> </w:t>
            </w:r>
            <w:r w:rsidRPr="009C2C8C">
              <w:rPr>
                <w:rFonts w:ascii="Aptos" w:hAnsi="Aptos" w:cstheme="majorHAnsi"/>
                <w:color w:val="FF0000"/>
                <w:sz w:val="22"/>
                <w:szCs w:val="22"/>
              </w:rPr>
              <w:fldChar w:fldCharType="end"/>
            </w:r>
          </w:p>
          <w:p w14:paraId="61454B3C" w14:textId="77777777" w:rsidR="0023334E" w:rsidRPr="009C2C8C" w:rsidRDefault="0023334E" w:rsidP="00724BEC">
            <w:pPr>
              <w:pStyle w:val="Paragrafoelenco"/>
              <w:numPr>
                <w:ilvl w:val="0"/>
                <w:numId w:val="77"/>
              </w:numPr>
              <w:ind w:left="427"/>
              <w:contextualSpacing w:val="0"/>
              <w:jc w:val="both"/>
              <w:rPr>
                <w:rFonts w:ascii="Aptos" w:hAnsi="Aptos" w:cstheme="majorHAnsi"/>
                <w:color w:val="FF0000"/>
                <w:sz w:val="22"/>
                <w:szCs w:val="22"/>
              </w:rPr>
            </w:pPr>
            <w:r w:rsidRPr="009C2C8C">
              <w:rPr>
                <w:rFonts w:ascii="Aptos" w:hAnsi="Aptos" w:cstheme="majorHAnsi"/>
                <w:color w:val="FF0000"/>
                <w:sz w:val="22"/>
                <w:szCs w:val="22"/>
              </w:rPr>
              <w:t xml:space="preserve">Investitionsbereich: </w:t>
            </w:r>
            <w:r w:rsidRPr="009C2C8C">
              <w:rPr>
                <w:rFonts w:ascii="Aptos" w:hAnsi="Aptos" w:cstheme="majorHAnsi"/>
                <w:color w:val="FF0000"/>
                <w:sz w:val="22"/>
                <w:szCs w:val="22"/>
              </w:rPr>
              <w:fldChar w:fldCharType="begin">
                <w:ffData>
                  <w:name w:val="Testo172"/>
                  <w:enabled/>
                  <w:calcOnExit w:val="0"/>
                  <w:textInput/>
                </w:ffData>
              </w:fldChar>
            </w:r>
            <w:r w:rsidRPr="009C2C8C">
              <w:rPr>
                <w:rFonts w:ascii="Aptos" w:hAnsi="Aptos" w:cstheme="majorHAnsi"/>
                <w:color w:val="FF0000"/>
                <w:sz w:val="22"/>
                <w:szCs w:val="22"/>
              </w:rPr>
              <w:instrText xml:space="preserve"> FORMTEXT </w:instrText>
            </w:r>
            <w:r w:rsidRPr="009C2C8C">
              <w:rPr>
                <w:rFonts w:ascii="Aptos" w:hAnsi="Aptos" w:cstheme="majorHAnsi"/>
                <w:color w:val="FF0000"/>
                <w:sz w:val="22"/>
                <w:szCs w:val="22"/>
              </w:rPr>
            </w:r>
            <w:r w:rsidRPr="009C2C8C">
              <w:rPr>
                <w:rFonts w:ascii="Aptos" w:hAnsi="Aptos" w:cstheme="majorHAnsi"/>
                <w:color w:val="FF0000"/>
                <w:sz w:val="22"/>
                <w:szCs w:val="22"/>
              </w:rPr>
              <w:fldChar w:fldCharType="separate"/>
            </w:r>
            <w:r w:rsidRPr="009C2C8C">
              <w:rPr>
                <w:rFonts w:ascii="Aptos" w:hAnsi="Aptos" w:cstheme="majorHAnsi"/>
                <w:color w:val="FF0000"/>
                <w:sz w:val="22"/>
                <w:szCs w:val="22"/>
              </w:rPr>
              <w:t> </w:t>
            </w:r>
            <w:r w:rsidRPr="009C2C8C">
              <w:rPr>
                <w:rFonts w:ascii="Aptos" w:hAnsi="Aptos" w:cstheme="majorHAnsi"/>
                <w:color w:val="FF0000"/>
                <w:sz w:val="22"/>
                <w:szCs w:val="22"/>
              </w:rPr>
              <w:t> </w:t>
            </w:r>
            <w:r w:rsidRPr="009C2C8C">
              <w:rPr>
                <w:rFonts w:ascii="Aptos" w:hAnsi="Aptos" w:cstheme="majorHAnsi"/>
                <w:color w:val="FF0000"/>
                <w:sz w:val="22"/>
                <w:szCs w:val="22"/>
              </w:rPr>
              <w:t> </w:t>
            </w:r>
            <w:r w:rsidRPr="009C2C8C">
              <w:rPr>
                <w:rFonts w:ascii="Aptos" w:hAnsi="Aptos" w:cstheme="majorHAnsi"/>
                <w:color w:val="FF0000"/>
                <w:sz w:val="22"/>
                <w:szCs w:val="22"/>
              </w:rPr>
              <w:t> </w:t>
            </w:r>
            <w:r w:rsidRPr="009C2C8C">
              <w:rPr>
                <w:rFonts w:ascii="Aptos" w:hAnsi="Aptos" w:cstheme="majorHAnsi"/>
                <w:color w:val="FF0000"/>
                <w:sz w:val="22"/>
                <w:szCs w:val="22"/>
              </w:rPr>
              <w:t> </w:t>
            </w:r>
            <w:r w:rsidRPr="009C2C8C">
              <w:rPr>
                <w:rFonts w:ascii="Aptos" w:hAnsi="Aptos" w:cstheme="majorHAnsi"/>
                <w:color w:val="FF0000"/>
                <w:sz w:val="22"/>
                <w:szCs w:val="22"/>
              </w:rPr>
              <w:fldChar w:fldCharType="end"/>
            </w:r>
            <w:r w:rsidRPr="009C2C8C">
              <w:rPr>
                <w:rFonts w:ascii="Aptos" w:hAnsi="Aptos" w:cstheme="majorHAnsi"/>
                <w:color w:val="FF0000"/>
                <w:sz w:val="22"/>
                <w:szCs w:val="22"/>
              </w:rPr>
              <w:t xml:space="preserve">     </w:t>
            </w:r>
          </w:p>
          <w:p w14:paraId="28523A26" w14:textId="3A642FF6" w:rsidR="0023334E" w:rsidRPr="009C2C8C" w:rsidRDefault="0023334E" w:rsidP="00724BEC">
            <w:pPr>
              <w:widowControl w:val="0"/>
              <w:jc w:val="both"/>
              <w:rPr>
                <w:rFonts w:ascii="Aptos" w:hAnsi="Aptos" w:cstheme="majorHAnsi"/>
                <w:sz w:val="22"/>
                <w:szCs w:val="22"/>
                <w:lang w:val="de-DE"/>
              </w:rPr>
            </w:pPr>
            <w:r w:rsidRPr="009C2C8C">
              <w:rPr>
                <w:rFonts w:ascii="Aptos" w:hAnsi="Aptos" w:cstheme="majorHAnsi"/>
                <w:color w:val="FF0000"/>
                <w:sz w:val="22"/>
                <w:szCs w:val="22"/>
                <w:lang w:val="de-DE"/>
              </w:rPr>
              <w:t xml:space="preserve">Finanziert von der Europäischen Union – Next Generation mit Euro </w:t>
            </w:r>
            <w:r w:rsidRPr="009C2C8C">
              <w:rPr>
                <w:rFonts w:ascii="Aptos" w:hAnsi="Aptos" w:cstheme="majorHAnsi"/>
                <w:color w:val="FF0000"/>
                <w:sz w:val="22"/>
                <w:szCs w:val="22"/>
              </w:rPr>
              <w:fldChar w:fldCharType="begin">
                <w:ffData>
                  <w:name w:val="Testo172"/>
                  <w:enabled/>
                  <w:calcOnExit w:val="0"/>
                  <w:textInput/>
                </w:ffData>
              </w:fldChar>
            </w:r>
            <w:r w:rsidRPr="009C2C8C">
              <w:rPr>
                <w:rFonts w:ascii="Aptos" w:hAnsi="Aptos" w:cstheme="majorHAnsi"/>
                <w:color w:val="FF0000"/>
                <w:sz w:val="22"/>
                <w:szCs w:val="22"/>
                <w:lang w:val="de-DE"/>
              </w:rPr>
              <w:instrText xml:space="preserve"> FORMTEXT </w:instrText>
            </w:r>
            <w:r w:rsidRPr="009C2C8C">
              <w:rPr>
                <w:rFonts w:ascii="Aptos" w:hAnsi="Aptos" w:cstheme="majorHAnsi"/>
                <w:color w:val="FF0000"/>
                <w:sz w:val="22"/>
                <w:szCs w:val="22"/>
              </w:rPr>
            </w:r>
            <w:r w:rsidRPr="009C2C8C">
              <w:rPr>
                <w:rFonts w:ascii="Aptos" w:hAnsi="Aptos" w:cstheme="majorHAnsi"/>
                <w:color w:val="FF0000"/>
                <w:sz w:val="22"/>
                <w:szCs w:val="22"/>
              </w:rPr>
              <w:fldChar w:fldCharType="separate"/>
            </w:r>
            <w:r w:rsidRPr="009C2C8C">
              <w:rPr>
                <w:rFonts w:ascii="Aptos" w:hAnsi="Aptos" w:cstheme="majorHAnsi"/>
                <w:color w:val="FF0000"/>
                <w:sz w:val="22"/>
                <w:szCs w:val="22"/>
              </w:rPr>
              <w:t> </w:t>
            </w:r>
            <w:r w:rsidRPr="009C2C8C">
              <w:rPr>
                <w:rFonts w:ascii="Aptos" w:hAnsi="Aptos" w:cstheme="majorHAnsi"/>
                <w:color w:val="FF0000"/>
                <w:sz w:val="22"/>
                <w:szCs w:val="22"/>
              </w:rPr>
              <w:t> </w:t>
            </w:r>
            <w:r w:rsidRPr="009C2C8C">
              <w:rPr>
                <w:rFonts w:ascii="Aptos" w:hAnsi="Aptos" w:cstheme="majorHAnsi"/>
                <w:color w:val="FF0000"/>
                <w:sz w:val="22"/>
                <w:szCs w:val="22"/>
              </w:rPr>
              <w:t> </w:t>
            </w:r>
            <w:r w:rsidRPr="009C2C8C">
              <w:rPr>
                <w:rFonts w:ascii="Aptos" w:hAnsi="Aptos" w:cstheme="majorHAnsi"/>
                <w:color w:val="FF0000"/>
                <w:sz w:val="22"/>
                <w:szCs w:val="22"/>
              </w:rPr>
              <w:t> </w:t>
            </w:r>
            <w:r w:rsidRPr="009C2C8C">
              <w:rPr>
                <w:rFonts w:ascii="Aptos" w:hAnsi="Aptos" w:cstheme="majorHAnsi"/>
                <w:color w:val="FF0000"/>
                <w:sz w:val="22"/>
                <w:szCs w:val="22"/>
              </w:rPr>
              <w:t> </w:t>
            </w:r>
            <w:r w:rsidRPr="009C2C8C">
              <w:rPr>
                <w:rFonts w:ascii="Aptos" w:hAnsi="Aptos" w:cstheme="majorHAnsi"/>
                <w:color w:val="FF0000"/>
                <w:sz w:val="22"/>
                <w:szCs w:val="22"/>
              </w:rPr>
              <w:fldChar w:fldCharType="end"/>
            </w:r>
            <w:r w:rsidRPr="009C2C8C">
              <w:rPr>
                <w:rFonts w:ascii="Aptos" w:hAnsi="Aptos" w:cstheme="majorHAnsi"/>
                <w:color w:val="FF0000"/>
                <w:sz w:val="22"/>
                <w:szCs w:val="22"/>
                <w:lang w:val="de-DE"/>
              </w:rPr>
              <w:t xml:space="preserve">      </w:t>
            </w:r>
          </w:p>
        </w:tc>
        <w:tc>
          <w:tcPr>
            <w:tcW w:w="560" w:type="dxa"/>
            <w:shd w:val="clear" w:color="auto" w:fill="DBE5F1" w:themeFill="accent1" w:themeFillTint="33"/>
          </w:tcPr>
          <w:p w14:paraId="758D89EF" w14:textId="77777777" w:rsidR="0023334E" w:rsidRPr="009C2C8C" w:rsidRDefault="0023334E" w:rsidP="00724BEC">
            <w:pPr>
              <w:widowControl w:val="0"/>
              <w:ind w:right="-180"/>
              <w:jc w:val="both"/>
              <w:rPr>
                <w:rFonts w:ascii="Aptos" w:hAnsi="Aptos" w:cstheme="majorHAnsi"/>
                <w:sz w:val="22"/>
                <w:szCs w:val="22"/>
                <w:lang w:val="de-DE"/>
              </w:rPr>
            </w:pPr>
          </w:p>
        </w:tc>
        <w:tc>
          <w:tcPr>
            <w:tcW w:w="4461" w:type="dxa"/>
            <w:shd w:val="clear" w:color="auto" w:fill="DBE5F1" w:themeFill="accent1" w:themeFillTint="33"/>
          </w:tcPr>
          <w:p w14:paraId="3090D12D" w14:textId="77777777" w:rsidR="0023334E" w:rsidRPr="009C2C8C" w:rsidRDefault="0023334E" w:rsidP="00724BEC">
            <w:pPr>
              <w:pStyle w:val="Paragrafoelenco"/>
              <w:numPr>
                <w:ilvl w:val="0"/>
                <w:numId w:val="77"/>
              </w:numPr>
              <w:ind w:left="427"/>
              <w:contextualSpacing w:val="0"/>
              <w:jc w:val="both"/>
              <w:rPr>
                <w:rFonts w:ascii="Aptos" w:hAnsi="Aptos" w:cstheme="majorHAnsi"/>
                <w:color w:val="FF0000"/>
                <w:sz w:val="22"/>
                <w:szCs w:val="22"/>
              </w:rPr>
            </w:pPr>
            <w:r w:rsidRPr="009C2C8C">
              <w:rPr>
                <w:rFonts w:ascii="Aptos" w:hAnsi="Aptos" w:cstheme="majorHAnsi"/>
                <w:color w:val="FF0000"/>
                <w:sz w:val="22"/>
                <w:szCs w:val="22"/>
              </w:rPr>
              <w:t xml:space="preserve">Missione: </w:t>
            </w:r>
            <w:r w:rsidRPr="009C2C8C">
              <w:rPr>
                <w:rFonts w:ascii="Aptos" w:hAnsi="Aptos" w:cstheme="majorHAnsi"/>
                <w:color w:val="FF0000"/>
                <w:sz w:val="22"/>
                <w:szCs w:val="22"/>
              </w:rPr>
              <w:fldChar w:fldCharType="begin">
                <w:ffData>
                  <w:name w:val="Testo172"/>
                  <w:enabled/>
                  <w:calcOnExit w:val="0"/>
                  <w:textInput/>
                </w:ffData>
              </w:fldChar>
            </w:r>
            <w:r w:rsidRPr="009C2C8C">
              <w:rPr>
                <w:rFonts w:ascii="Aptos" w:hAnsi="Aptos" w:cstheme="majorHAnsi"/>
                <w:color w:val="FF0000"/>
                <w:sz w:val="22"/>
                <w:szCs w:val="22"/>
              </w:rPr>
              <w:instrText xml:space="preserve"> FORMTEXT </w:instrText>
            </w:r>
            <w:r w:rsidRPr="009C2C8C">
              <w:rPr>
                <w:rFonts w:ascii="Aptos" w:hAnsi="Aptos" w:cstheme="majorHAnsi"/>
                <w:color w:val="FF0000"/>
                <w:sz w:val="22"/>
                <w:szCs w:val="22"/>
              </w:rPr>
            </w:r>
            <w:r w:rsidRPr="009C2C8C">
              <w:rPr>
                <w:rFonts w:ascii="Aptos" w:hAnsi="Aptos" w:cstheme="majorHAnsi"/>
                <w:color w:val="FF0000"/>
                <w:sz w:val="22"/>
                <w:szCs w:val="22"/>
              </w:rPr>
              <w:fldChar w:fldCharType="separate"/>
            </w:r>
            <w:r w:rsidRPr="009C2C8C">
              <w:rPr>
                <w:rFonts w:ascii="Aptos" w:hAnsi="Aptos" w:cstheme="majorHAnsi"/>
                <w:color w:val="FF0000"/>
                <w:sz w:val="22"/>
                <w:szCs w:val="22"/>
              </w:rPr>
              <w:t> </w:t>
            </w:r>
            <w:r w:rsidRPr="009C2C8C">
              <w:rPr>
                <w:rFonts w:ascii="Aptos" w:hAnsi="Aptos" w:cstheme="majorHAnsi"/>
                <w:color w:val="FF0000"/>
                <w:sz w:val="22"/>
                <w:szCs w:val="22"/>
              </w:rPr>
              <w:t> </w:t>
            </w:r>
            <w:r w:rsidRPr="009C2C8C">
              <w:rPr>
                <w:rFonts w:ascii="Aptos" w:hAnsi="Aptos" w:cstheme="majorHAnsi"/>
                <w:color w:val="FF0000"/>
                <w:sz w:val="22"/>
                <w:szCs w:val="22"/>
              </w:rPr>
              <w:t> </w:t>
            </w:r>
            <w:r w:rsidRPr="009C2C8C">
              <w:rPr>
                <w:rFonts w:ascii="Aptos" w:hAnsi="Aptos" w:cstheme="majorHAnsi"/>
                <w:color w:val="FF0000"/>
                <w:sz w:val="22"/>
                <w:szCs w:val="22"/>
              </w:rPr>
              <w:t> </w:t>
            </w:r>
            <w:r w:rsidRPr="009C2C8C">
              <w:rPr>
                <w:rFonts w:ascii="Aptos" w:hAnsi="Aptos" w:cstheme="majorHAnsi"/>
                <w:color w:val="FF0000"/>
                <w:sz w:val="22"/>
                <w:szCs w:val="22"/>
              </w:rPr>
              <w:t> </w:t>
            </w:r>
            <w:r w:rsidRPr="009C2C8C">
              <w:rPr>
                <w:rFonts w:ascii="Aptos" w:hAnsi="Aptos" w:cstheme="majorHAnsi"/>
                <w:color w:val="FF0000"/>
                <w:sz w:val="22"/>
                <w:szCs w:val="22"/>
              </w:rPr>
              <w:fldChar w:fldCharType="end"/>
            </w:r>
          </w:p>
          <w:p w14:paraId="3EB578E6" w14:textId="77777777" w:rsidR="0023334E" w:rsidRPr="009C2C8C" w:rsidRDefault="0023334E" w:rsidP="00724BEC">
            <w:pPr>
              <w:pStyle w:val="Paragrafoelenco"/>
              <w:numPr>
                <w:ilvl w:val="0"/>
                <w:numId w:val="77"/>
              </w:numPr>
              <w:ind w:left="427"/>
              <w:contextualSpacing w:val="0"/>
              <w:jc w:val="both"/>
              <w:rPr>
                <w:rFonts w:ascii="Aptos" w:hAnsi="Aptos" w:cstheme="majorHAnsi"/>
                <w:color w:val="FF0000"/>
                <w:sz w:val="22"/>
                <w:szCs w:val="22"/>
              </w:rPr>
            </w:pPr>
            <w:r w:rsidRPr="009C2C8C">
              <w:rPr>
                <w:rFonts w:ascii="Aptos" w:hAnsi="Aptos" w:cstheme="majorHAnsi"/>
                <w:color w:val="FF0000"/>
                <w:sz w:val="22"/>
                <w:szCs w:val="22"/>
              </w:rPr>
              <w:t xml:space="preserve">Componente: </w:t>
            </w:r>
            <w:r w:rsidRPr="009C2C8C">
              <w:rPr>
                <w:rFonts w:ascii="Aptos" w:hAnsi="Aptos" w:cstheme="majorHAnsi"/>
                <w:color w:val="FF0000"/>
                <w:sz w:val="22"/>
                <w:szCs w:val="22"/>
              </w:rPr>
              <w:fldChar w:fldCharType="begin">
                <w:ffData>
                  <w:name w:val="Testo172"/>
                  <w:enabled/>
                  <w:calcOnExit w:val="0"/>
                  <w:textInput/>
                </w:ffData>
              </w:fldChar>
            </w:r>
            <w:r w:rsidRPr="009C2C8C">
              <w:rPr>
                <w:rFonts w:ascii="Aptos" w:hAnsi="Aptos" w:cstheme="majorHAnsi"/>
                <w:color w:val="FF0000"/>
                <w:sz w:val="22"/>
                <w:szCs w:val="22"/>
              </w:rPr>
              <w:instrText xml:space="preserve"> FORMTEXT </w:instrText>
            </w:r>
            <w:r w:rsidRPr="009C2C8C">
              <w:rPr>
                <w:rFonts w:ascii="Aptos" w:hAnsi="Aptos" w:cstheme="majorHAnsi"/>
                <w:color w:val="FF0000"/>
                <w:sz w:val="22"/>
                <w:szCs w:val="22"/>
              </w:rPr>
            </w:r>
            <w:r w:rsidRPr="009C2C8C">
              <w:rPr>
                <w:rFonts w:ascii="Aptos" w:hAnsi="Aptos" w:cstheme="majorHAnsi"/>
                <w:color w:val="FF0000"/>
                <w:sz w:val="22"/>
                <w:szCs w:val="22"/>
              </w:rPr>
              <w:fldChar w:fldCharType="separate"/>
            </w:r>
            <w:r w:rsidRPr="009C2C8C">
              <w:rPr>
                <w:rFonts w:ascii="Aptos" w:hAnsi="Aptos" w:cstheme="majorHAnsi"/>
                <w:color w:val="FF0000"/>
                <w:sz w:val="22"/>
                <w:szCs w:val="22"/>
              </w:rPr>
              <w:t> </w:t>
            </w:r>
            <w:r w:rsidRPr="009C2C8C">
              <w:rPr>
                <w:rFonts w:ascii="Aptos" w:hAnsi="Aptos" w:cstheme="majorHAnsi"/>
                <w:color w:val="FF0000"/>
                <w:sz w:val="22"/>
                <w:szCs w:val="22"/>
              </w:rPr>
              <w:t> </w:t>
            </w:r>
            <w:r w:rsidRPr="009C2C8C">
              <w:rPr>
                <w:rFonts w:ascii="Aptos" w:hAnsi="Aptos" w:cstheme="majorHAnsi"/>
                <w:color w:val="FF0000"/>
                <w:sz w:val="22"/>
                <w:szCs w:val="22"/>
              </w:rPr>
              <w:t> </w:t>
            </w:r>
            <w:r w:rsidRPr="009C2C8C">
              <w:rPr>
                <w:rFonts w:ascii="Aptos" w:hAnsi="Aptos" w:cstheme="majorHAnsi"/>
                <w:color w:val="FF0000"/>
                <w:sz w:val="22"/>
                <w:szCs w:val="22"/>
              </w:rPr>
              <w:t> </w:t>
            </w:r>
            <w:r w:rsidRPr="009C2C8C">
              <w:rPr>
                <w:rFonts w:ascii="Aptos" w:hAnsi="Aptos" w:cstheme="majorHAnsi"/>
                <w:color w:val="FF0000"/>
                <w:sz w:val="22"/>
                <w:szCs w:val="22"/>
              </w:rPr>
              <w:t> </w:t>
            </w:r>
            <w:r w:rsidRPr="009C2C8C">
              <w:rPr>
                <w:rFonts w:ascii="Aptos" w:hAnsi="Aptos" w:cstheme="majorHAnsi"/>
                <w:color w:val="FF0000"/>
                <w:sz w:val="22"/>
                <w:szCs w:val="22"/>
              </w:rPr>
              <w:fldChar w:fldCharType="end"/>
            </w:r>
          </w:p>
          <w:p w14:paraId="52EBE951" w14:textId="77777777" w:rsidR="0023334E" w:rsidRPr="009C2C8C" w:rsidRDefault="0023334E" w:rsidP="00724BEC">
            <w:pPr>
              <w:pStyle w:val="Paragrafoelenco"/>
              <w:numPr>
                <w:ilvl w:val="0"/>
                <w:numId w:val="77"/>
              </w:numPr>
              <w:ind w:left="427"/>
              <w:contextualSpacing w:val="0"/>
              <w:jc w:val="both"/>
              <w:rPr>
                <w:rFonts w:ascii="Aptos" w:hAnsi="Aptos" w:cstheme="majorHAnsi"/>
                <w:color w:val="FF0000"/>
                <w:sz w:val="22"/>
                <w:szCs w:val="22"/>
              </w:rPr>
            </w:pPr>
            <w:r w:rsidRPr="009C2C8C">
              <w:rPr>
                <w:rFonts w:ascii="Aptos" w:hAnsi="Aptos" w:cstheme="majorHAnsi"/>
                <w:color w:val="FF0000"/>
                <w:sz w:val="22"/>
                <w:szCs w:val="22"/>
              </w:rPr>
              <w:t xml:space="preserve">Investimento di riferimento: </w:t>
            </w:r>
            <w:r w:rsidRPr="009C2C8C">
              <w:rPr>
                <w:rFonts w:ascii="Aptos" w:hAnsi="Aptos" w:cstheme="majorHAnsi"/>
                <w:color w:val="FF0000"/>
                <w:sz w:val="22"/>
                <w:szCs w:val="22"/>
              </w:rPr>
              <w:fldChar w:fldCharType="begin">
                <w:ffData>
                  <w:name w:val="Testo172"/>
                  <w:enabled/>
                  <w:calcOnExit w:val="0"/>
                  <w:textInput/>
                </w:ffData>
              </w:fldChar>
            </w:r>
            <w:r w:rsidRPr="009C2C8C">
              <w:rPr>
                <w:rFonts w:ascii="Aptos" w:hAnsi="Aptos" w:cstheme="majorHAnsi"/>
                <w:color w:val="FF0000"/>
                <w:sz w:val="22"/>
                <w:szCs w:val="22"/>
              </w:rPr>
              <w:instrText xml:space="preserve"> FORMTEXT </w:instrText>
            </w:r>
            <w:r w:rsidRPr="009C2C8C">
              <w:rPr>
                <w:rFonts w:ascii="Aptos" w:hAnsi="Aptos" w:cstheme="majorHAnsi"/>
                <w:color w:val="FF0000"/>
                <w:sz w:val="22"/>
                <w:szCs w:val="22"/>
              </w:rPr>
            </w:r>
            <w:r w:rsidRPr="009C2C8C">
              <w:rPr>
                <w:rFonts w:ascii="Aptos" w:hAnsi="Aptos" w:cstheme="majorHAnsi"/>
                <w:color w:val="FF0000"/>
                <w:sz w:val="22"/>
                <w:szCs w:val="22"/>
              </w:rPr>
              <w:fldChar w:fldCharType="separate"/>
            </w:r>
            <w:r w:rsidRPr="009C2C8C">
              <w:rPr>
                <w:rFonts w:ascii="Aptos" w:hAnsi="Aptos" w:cstheme="majorHAnsi"/>
                <w:color w:val="FF0000"/>
                <w:sz w:val="22"/>
                <w:szCs w:val="22"/>
              </w:rPr>
              <w:t> </w:t>
            </w:r>
            <w:r w:rsidRPr="009C2C8C">
              <w:rPr>
                <w:rFonts w:ascii="Aptos" w:hAnsi="Aptos" w:cstheme="majorHAnsi"/>
                <w:color w:val="FF0000"/>
                <w:sz w:val="22"/>
                <w:szCs w:val="22"/>
              </w:rPr>
              <w:t> </w:t>
            </w:r>
            <w:r w:rsidRPr="009C2C8C">
              <w:rPr>
                <w:rFonts w:ascii="Aptos" w:hAnsi="Aptos" w:cstheme="majorHAnsi"/>
                <w:color w:val="FF0000"/>
                <w:sz w:val="22"/>
                <w:szCs w:val="22"/>
              </w:rPr>
              <w:t> </w:t>
            </w:r>
            <w:r w:rsidRPr="009C2C8C">
              <w:rPr>
                <w:rFonts w:ascii="Aptos" w:hAnsi="Aptos" w:cstheme="majorHAnsi"/>
                <w:color w:val="FF0000"/>
                <w:sz w:val="22"/>
                <w:szCs w:val="22"/>
              </w:rPr>
              <w:t> </w:t>
            </w:r>
            <w:r w:rsidRPr="009C2C8C">
              <w:rPr>
                <w:rFonts w:ascii="Aptos" w:hAnsi="Aptos" w:cstheme="majorHAnsi"/>
                <w:color w:val="FF0000"/>
                <w:sz w:val="22"/>
                <w:szCs w:val="22"/>
              </w:rPr>
              <w:t> </w:t>
            </w:r>
            <w:r w:rsidRPr="009C2C8C">
              <w:rPr>
                <w:rFonts w:ascii="Aptos" w:hAnsi="Aptos" w:cstheme="majorHAnsi"/>
                <w:color w:val="FF0000"/>
                <w:sz w:val="22"/>
                <w:szCs w:val="22"/>
              </w:rPr>
              <w:fldChar w:fldCharType="end"/>
            </w:r>
          </w:p>
          <w:p w14:paraId="51F196A0" w14:textId="3F62B97E" w:rsidR="0023334E" w:rsidRPr="009C2C8C" w:rsidRDefault="0023334E" w:rsidP="00724BEC">
            <w:pPr>
              <w:widowControl w:val="0"/>
              <w:jc w:val="both"/>
              <w:rPr>
                <w:rFonts w:ascii="Aptos" w:hAnsi="Aptos" w:cstheme="majorHAnsi"/>
                <w:sz w:val="22"/>
                <w:szCs w:val="22"/>
                <w:lang w:val="it-IT" w:eastAsia="de-DE"/>
              </w:rPr>
            </w:pPr>
            <w:r w:rsidRPr="009C2C8C">
              <w:rPr>
                <w:rFonts w:ascii="Aptos" w:hAnsi="Aptos" w:cstheme="majorHAnsi"/>
                <w:color w:val="FF0000"/>
                <w:sz w:val="22"/>
                <w:szCs w:val="22"/>
                <w:lang w:val="it-IT"/>
              </w:rPr>
              <w:t xml:space="preserve">Finanziato dall’Unione europea – Next Generation per euro </w:t>
            </w:r>
            <w:r w:rsidRPr="009C2C8C">
              <w:rPr>
                <w:rFonts w:ascii="Aptos" w:hAnsi="Aptos" w:cstheme="majorHAnsi"/>
                <w:color w:val="FF0000"/>
                <w:sz w:val="22"/>
                <w:szCs w:val="22"/>
              </w:rPr>
              <w:fldChar w:fldCharType="begin">
                <w:ffData>
                  <w:name w:val="Testo172"/>
                  <w:enabled/>
                  <w:calcOnExit w:val="0"/>
                  <w:textInput/>
                </w:ffData>
              </w:fldChar>
            </w:r>
            <w:r w:rsidRPr="009C2C8C">
              <w:rPr>
                <w:rFonts w:ascii="Aptos" w:hAnsi="Aptos" w:cstheme="majorHAnsi"/>
                <w:color w:val="FF0000"/>
                <w:sz w:val="22"/>
                <w:szCs w:val="22"/>
                <w:lang w:val="it-IT"/>
              </w:rPr>
              <w:instrText xml:space="preserve"> FORMTEXT </w:instrText>
            </w:r>
            <w:r w:rsidRPr="009C2C8C">
              <w:rPr>
                <w:rFonts w:ascii="Aptos" w:hAnsi="Aptos" w:cstheme="majorHAnsi"/>
                <w:color w:val="FF0000"/>
                <w:sz w:val="22"/>
                <w:szCs w:val="22"/>
              </w:rPr>
            </w:r>
            <w:r w:rsidRPr="009C2C8C">
              <w:rPr>
                <w:rFonts w:ascii="Aptos" w:hAnsi="Aptos" w:cstheme="majorHAnsi"/>
                <w:color w:val="FF0000"/>
                <w:sz w:val="22"/>
                <w:szCs w:val="22"/>
              </w:rPr>
              <w:fldChar w:fldCharType="separate"/>
            </w:r>
            <w:r w:rsidRPr="009C2C8C">
              <w:rPr>
                <w:rFonts w:ascii="Aptos" w:hAnsi="Aptos" w:cstheme="majorHAnsi"/>
                <w:color w:val="FF0000"/>
                <w:sz w:val="22"/>
                <w:szCs w:val="22"/>
              </w:rPr>
              <w:t> </w:t>
            </w:r>
            <w:r w:rsidRPr="009C2C8C">
              <w:rPr>
                <w:rFonts w:ascii="Aptos" w:hAnsi="Aptos" w:cstheme="majorHAnsi"/>
                <w:color w:val="FF0000"/>
                <w:sz w:val="22"/>
                <w:szCs w:val="22"/>
              </w:rPr>
              <w:t> </w:t>
            </w:r>
            <w:r w:rsidRPr="009C2C8C">
              <w:rPr>
                <w:rFonts w:ascii="Aptos" w:hAnsi="Aptos" w:cstheme="majorHAnsi"/>
                <w:color w:val="FF0000"/>
                <w:sz w:val="22"/>
                <w:szCs w:val="22"/>
              </w:rPr>
              <w:t> </w:t>
            </w:r>
            <w:r w:rsidRPr="009C2C8C">
              <w:rPr>
                <w:rFonts w:ascii="Aptos" w:hAnsi="Aptos" w:cstheme="majorHAnsi"/>
                <w:color w:val="FF0000"/>
                <w:sz w:val="22"/>
                <w:szCs w:val="22"/>
              </w:rPr>
              <w:t> </w:t>
            </w:r>
            <w:r w:rsidRPr="009C2C8C">
              <w:rPr>
                <w:rFonts w:ascii="Aptos" w:hAnsi="Aptos" w:cstheme="majorHAnsi"/>
                <w:color w:val="FF0000"/>
                <w:sz w:val="22"/>
                <w:szCs w:val="22"/>
              </w:rPr>
              <w:t> </w:t>
            </w:r>
            <w:r w:rsidRPr="009C2C8C">
              <w:rPr>
                <w:rFonts w:ascii="Aptos" w:hAnsi="Aptos" w:cstheme="majorHAnsi"/>
                <w:color w:val="FF0000"/>
                <w:sz w:val="22"/>
                <w:szCs w:val="22"/>
              </w:rPr>
              <w:fldChar w:fldCharType="end"/>
            </w:r>
          </w:p>
        </w:tc>
      </w:tr>
      <w:tr w:rsidR="0023334E" w:rsidRPr="009C2C8C" w14:paraId="184B3A56" w14:textId="77777777" w:rsidTr="60C72650">
        <w:trPr>
          <w:gridAfter w:val="1"/>
          <w:wAfter w:w="155" w:type="dxa"/>
        </w:trPr>
        <w:tc>
          <w:tcPr>
            <w:tcW w:w="4474" w:type="dxa"/>
            <w:shd w:val="clear" w:color="auto" w:fill="DBE5F1" w:themeFill="accent1" w:themeFillTint="33"/>
          </w:tcPr>
          <w:p w14:paraId="34D85516" w14:textId="77777777" w:rsidR="0023334E" w:rsidRPr="009C2C8C" w:rsidRDefault="0023334E" w:rsidP="00724BEC">
            <w:pPr>
              <w:widowControl w:val="0"/>
              <w:jc w:val="both"/>
              <w:rPr>
                <w:rFonts w:ascii="Aptos" w:hAnsi="Aptos" w:cstheme="majorHAnsi"/>
                <w:sz w:val="22"/>
                <w:szCs w:val="22"/>
                <w:lang w:val="it-IT"/>
              </w:rPr>
            </w:pPr>
          </w:p>
        </w:tc>
        <w:tc>
          <w:tcPr>
            <w:tcW w:w="560" w:type="dxa"/>
            <w:shd w:val="clear" w:color="auto" w:fill="DBE5F1" w:themeFill="accent1" w:themeFillTint="33"/>
          </w:tcPr>
          <w:p w14:paraId="6A44EA95" w14:textId="77777777" w:rsidR="0023334E" w:rsidRPr="009C2C8C" w:rsidRDefault="0023334E" w:rsidP="00724BEC">
            <w:pPr>
              <w:widowControl w:val="0"/>
              <w:ind w:right="-180"/>
              <w:jc w:val="both"/>
              <w:rPr>
                <w:rFonts w:ascii="Aptos" w:hAnsi="Aptos" w:cstheme="majorHAnsi"/>
                <w:sz w:val="22"/>
                <w:szCs w:val="22"/>
                <w:lang w:val="it-IT"/>
              </w:rPr>
            </w:pPr>
          </w:p>
        </w:tc>
        <w:tc>
          <w:tcPr>
            <w:tcW w:w="4461" w:type="dxa"/>
            <w:shd w:val="clear" w:color="auto" w:fill="DBE5F1" w:themeFill="accent1" w:themeFillTint="33"/>
          </w:tcPr>
          <w:p w14:paraId="70E83BCE" w14:textId="77777777" w:rsidR="0023334E" w:rsidRPr="009C2C8C" w:rsidRDefault="0023334E" w:rsidP="00724BEC">
            <w:pPr>
              <w:widowControl w:val="0"/>
              <w:jc w:val="both"/>
              <w:rPr>
                <w:rFonts w:ascii="Aptos" w:hAnsi="Aptos" w:cstheme="majorHAnsi"/>
                <w:sz w:val="22"/>
                <w:szCs w:val="22"/>
                <w:lang w:val="it-IT" w:eastAsia="de-DE"/>
              </w:rPr>
            </w:pPr>
          </w:p>
        </w:tc>
      </w:tr>
      <w:tr w:rsidR="0023334E" w:rsidRPr="009C2C8C" w14:paraId="5F394953" w14:textId="77777777" w:rsidTr="60C72650">
        <w:trPr>
          <w:gridAfter w:val="1"/>
          <w:wAfter w:w="155" w:type="dxa"/>
        </w:trPr>
        <w:tc>
          <w:tcPr>
            <w:tcW w:w="4474" w:type="dxa"/>
            <w:shd w:val="clear" w:color="auto" w:fill="DBE5F1" w:themeFill="accent1" w:themeFillTint="33"/>
          </w:tcPr>
          <w:p w14:paraId="3808652E" w14:textId="77777777" w:rsidR="0023334E" w:rsidRPr="009C2C8C" w:rsidRDefault="0023334E" w:rsidP="00724BEC">
            <w:pPr>
              <w:widowControl w:val="0"/>
              <w:tabs>
                <w:tab w:val="center" w:pos="4536"/>
                <w:tab w:val="right" w:pos="9072"/>
              </w:tabs>
              <w:ind w:right="76"/>
              <w:jc w:val="both"/>
              <w:rPr>
                <w:rFonts w:ascii="Aptos" w:hAnsi="Aptos" w:cstheme="majorHAnsi"/>
                <w:bCs/>
                <w:i/>
                <w:iCs/>
                <w:color w:val="FF0000"/>
                <w:sz w:val="22"/>
                <w:szCs w:val="22"/>
                <w:highlight w:val="green"/>
                <w:lang w:val="de-DE"/>
              </w:rPr>
            </w:pPr>
            <w:r w:rsidRPr="009C2C8C">
              <w:rPr>
                <w:rFonts w:ascii="Aptos" w:hAnsi="Aptos" w:cstheme="majorHAnsi"/>
                <w:bCs/>
                <w:i/>
                <w:iCs/>
                <w:color w:val="FF0000"/>
                <w:sz w:val="22"/>
                <w:szCs w:val="22"/>
                <w:highlight w:val="green"/>
                <w:lang w:val="de-DE"/>
              </w:rPr>
              <w:t>[beizubehalten nur im Falle der Anwendung der DNSH Verpflichtungen – Angabe der für den Auftrag/Eingriff geltenden Regelung]</w:t>
            </w:r>
          </w:p>
          <w:p w14:paraId="6A099064" w14:textId="77777777" w:rsidR="0023334E" w:rsidRPr="009C2C8C" w:rsidRDefault="0023334E" w:rsidP="00724BEC">
            <w:pPr>
              <w:widowControl w:val="0"/>
              <w:jc w:val="both"/>
              <w:rPr>
                <w:rFonts w:ascii="Aptos" w:hAnsi="Aptos" w:cstheme="majorHAnsi"/>
                <w:sz w:val="22"/>
                <w:szCs w:val="22"/>
                <w:lang w:val="de-DE"/>
              </w:rPr>
            </w:pPr>
          </w:p>
        </w:tc>
        <w:tc>
          <w:tcPr>
            <w:tcW w:w="560" w:type="dxa"/>
            <w:shd w:val="clear" w:color="auto" w:fill="DBE5F1" w:themeFill="accent1" w:themeFillTint="33"/>
          </w:tcPr>
          <w:p w14:paraId="0BF54CC2" w14:textId="77777777" w:rsidR="0023334E" w:rsidRPr="009C2C8C" w:rsidRDefault="0023334E" w:rsidP="00724BEC">
            <w:pPr>
              <w:widowControl w:val="0"/>
              <w:ind w:right="-180"/>
              <w:jc w:val="both"/>
              <w:rPr>
                <w:rFonts w:ascii="Aptos" w:hAnsi="Aptos" w:cstheme="majorHAnsi"/>
                <w:sz w:val="22"/>
                <w:szCs w:val="22"/>
                <w:lang w:val="de-DE"/>
              </w:rPr>
            </w:pPr>
          </w:p>
        </w:tc>
        <w:tc>
          <w:tcPr>
            <w:tcW w:w="4461" w:type="dxa"/>
            <w:shd w:val="clear" w:color="auto" w:fill="DBE5F1" w:themeFill="accent1" w:themeFillTint="33"/>
          </w:tcPr>
          <w:p w14:paraId="351E5ADF" w14:textId="77777777" w:rsidR="0023334E" w:rsidRPr="009C2C8C" w:rsidRDefault="0023334E" w:rsidP="00724BEC">
            <w:pPr>
              <w:widowControl w:val="0"/>
              <w:tabs>
                <w:tab w:val="center" w:pos="4536"/>
                <w:tab w:val="right" w:pos="9072"/>
              </w:tabs>
              <w:ind w:right="76"/>
              <w:jc w:val="both"/>
              <w:rPr>
                <w:rFonts w:ascii="Aptos" w:hAnsi="Aptos" w:cstheme="majorHAnsi"/>
                <w:bCs/>
                <w:i/>
                <w:iCs/>
                <w:color w:val="FF0000"/>
                <w:sz w:val="22"/>
                <w:szCs w:val="22"/>
                <w:highlight w:val="green"/>
                <w:lang w:val="it-IT"/>
              </w:rPr>
            </w:pPr>
            <w:r w:rsidRPr="009C2C8C">
              <w:rPr>
                <w:rFonts w:ascii="Aptos" w:hAnsi="Aptos" w:cstheme="majorHAnsi"/>
                <w:bCs/>
                <w:i/>
                <w:iCs/>
                <w:color w:val="FF0000"/>
                <w:sz w:val="22"/>
                <w:szCs w:val="22"/>
                <w:highlight w:val="green"/>
                <w:lang w:val="it-IT"/>
              </w:rPr>
              <w:t>[Lasciare solo in caso di applicazione dei vincoli DNSH - indicare il Regime applicato all‘intervento] </w:t>
            </w:r>
          </w:p>
          <w:p w14:paraId="5C8E6EB0" w14:textId="77777777" w:rsidR="0023334E" w:rsidRPr="009C2C8C" w:rsidRDefault="0023334E" w:rsidP="00724BEC">
            <w:pPr>
              <w:widowControl w:val="0"/>
              <w:jc w:val="both"/>
              <w:rPr>
                <w:rFonts w:ascii="Aptos" w:hAnsi="Aptos" w:cstheme="majorHAnsi"/>
                <w:sz w:val="22"/>
                <w:szCs w:val="22"/>
                <w:lang w:val="it-IT" w:eastAsia="de-DE"/>
              </w:rPr>
            </w:pPr>
          </w:p>
        </w:tc>
      </w:tr>
      <w:tr w:rsidR="0023334E" w:rsidRPr="009C2C8C" w14:paraId="572613CE" w14:textId="77777777" w:rsidTr="60C72650">
        <w:trPr>
          <w:gridAfter w:val="1"/>
          <w:wAfter w:w="155" w:type="dxa"/>
        </w:trPr>
        <w:tc>
          <w:tcPr>
            <w:tcW w:w="4474" w:type="dxa"/>
            <w:shd w:val="clear" w:color="auto" w:fill="DBE5F1" w:themeFill="accent1" w:themeFillTint="33"/>
          </w:tcPr>
          <w:p w14:paraId="7473D056" w14:textId="77777777" w:rsidR="0023334E" w:rsidRPr="009C2C8C" w:rsidRDefault="0023334E" w:rsidP="00724BEC">
            <w:pPr>
              <w:widowControl w:val="0"/>
              <w:jc w:val="both"/>
              <w:rPr>
                <w:rFonts w:ascii="Aptos" w:hAnsi="Aptos" w:cstheme="majorHAnsi"/>
                <w:color w:val="FF0000"/>
                <w:sz w:val="22"/>
                <w:szCs w:val="22"/>
                <w:lang w:val="de-DE"/>
              </w:rPr>
            </w:pPr>
            <w:r w:rsidRPr="009C2C8C">
              <w:rPr>
                <w:rFonts w:ascii="Aptos" w:hAnsi="Aptos" w:cstheme="majorHAnsi"/>
                <w:color w:val="FF0000"/>
                <w:sz w:val="22"/>
                <w:szCs w:val="22"/>
                <w:lang w:val="de-DE"/>
              </w:rPr>
              <w:t>Leistungen, die den spezifischen Verpflichtungen unterliegen, die Umwelt nicht erheblich zu schädigen sog. „Do No Significant HARM“ (DNSH) im Sinne von Artikel 17 der Verordnung (EU) 2020/85 und in Umsetzung der „Anwendungsleitlinie für die Einhaltung des Grundsatzes der Vermeidung erheblicher Umweltschäden (sog. DNSH)“, die dem Rundschreiben des MEF-RGS vom 13. Oktober 2022, Nr. 33 beigefügt ist. Es gilt die Regelung      ;  </w:t>
            </w:r>
          </w:p>
          <w:p w14:paraId="0A6A4473" w14:textId="77777777" w:rsidR="0023334E" w:rsidRPr="009C2C8C" w:rsidRDefault="0023334E" w:rsidP="00724BEC">
            <w:pPr>
              <w:pStyle w:val="Default"/>
              <w:widowControl w:val="0"/>
              <w:ind w:right="76"/>
              <w:jc w:val="both"/>
              <w:rPr>
                <w:rFonts w:ascii="Aptos" w:hAnsi="Aptos" w:cstheme="majorHAnsi"/>
                <w:sz w:val="22"/>
                <w:szCs w:val="22"/>
                <w:lang w:val="de-DE"/>
              </w:rPr>
            </w:pPr>
          </w:p>
        </w:tc>
        <w:tc>
          <w:tcPr>
            <w:tcW w:w="560" w:type="dxa"/>
            <w:shd w:val="clear" w:color="auto" w:fill="DBE5F1" w:themeFill="accent1" w:themeFillTint="33"/>
          </w:tcPr>
          <w:p w14:paraId="29D0ACEC" w14:textId="77777777" w:rsidR="0023334E" w:rsidRPr="009C2C8C" w:rsidRDefault="0023334E" w:rsidP="00724BEC">
            <w:pPr>
              <w:widowControl w:val="0"/>
              <w:ind w:right="-180"/>
              <w:jc w:val="both"/>
              <w:rPr>
                <w:rFonts w:ascii="Aptos" w:hAnsi="Aptos" w:cstheme="majorHAnsi"/>
                <w:sz w:val="22"/>
                <w:szCs w:val="22"/>
                <w:lang w:val="de-DE"/>
              </w:rPr>
            </w:pPr>
          </w:p>
        </w:tc>
        <w:tc>
          <w:tcPr>
            <w:tcW w:w="4461" w:type="dxa"/>
            <w:shd w:val="clear" w:color="auto" w:fill="DBE5F1" w:themeFill="accent1" w:themeFillTint="33"/>
          </w:tcPr>
          <w:p w14:paraId="4586959A" w14:textId="6845EA4C" w:rsidR="0023334E" w:rsidRPr="009C2C8C" w:rsidRDefault="0023334E" w:rsidP="00724BEC">
            <w:pPr>
              <w:pStyle w:val="Default"/>
              <w:widowControl w:val="0"/>
              <w:ind w:right="105"/>
              <w:jc w:val="both"/>
              <w:rPr>
                <w:rFonts w:ascii="Aptos" w:hAnsi="Aptos" w:cstheme="majorHAnsi"/>
                <w:color w:val="auto"/>
                <w:sz w:val="22"/>
                <w:szCs w:val="22"/>
              </w:rPr>
            </w:pPr>
            <w:r w:rsidRPr="009C2C8C">
              <w:rPr>
                <w:rFonts w:ascii="Aptos" w:hAnsi="Aptos" w:cstheme="majorHAnsi"/>
                <w:color w:val="FF0000"/>
                <w:sz w:val="22"/>
                <w:szCs w:val="22"/>
                <w:lang w:eastAsia="en-US"/>
              </w:rPr>
              <w:t>Prestazioni soggette agli obblighi specifici del non arrecare danno significativo agli obiettivi ambientali cd “Do No Significant Harm“(DNSH), ai sensi dell'articolo 17 del Regolamento (UE) 2020/85 e in attuazione della “Guida Operativa per il rispetto del Principio di non arrecare danno significativo all’ambiente (cd. DNSH)” allegata alla Circolare MEF-RGS del 13 ottobre 2022, n. 33. Si applica il Regime       ;  </w:t>
            </w:r>
          </w:p>
        </w:tc>
      </w:tr>
      <w:tr w:rsidR="0023334E" w:rsidRPr="009C2C8C" w14:paraId="640B91E2" w14:textId="77777777" w:rsidTr="60C72650">
        <w:trPr>
          <w:gridAfter w:val="1"/>
          <w:wAfter w:w="155" w:type="dxa"/>
        </w:trPr>
        <w:tc>
          <w:tcPr>
            <w:tcW w:w="4474" w:type="dxa"/>
          </w:tcPr>
          <w:p w14:paraId="3FAF9538" w14:textId="77777777" w:rsidR="0023334E" w:rsidRPr="009C2C8C" w:rsidRDefault="0023334E" w:rsidP="00724BEC">
            <w:pPr>
              <w:pStyle w:val="Default"/>
              <w:widowControl w:val="0"/>
              <w:ind w:right="76"/>
              <w:jc w:val="both"/>
              <w:rPr>
                <w:rFonts w:ascii="Aptos" w:hAnsi="Aptos" w:cstheme="majorHAnsi"/>
                <w:sz w:val="22"/>
                <w:szCs w:val="22"/>
              </w:rPr>
            </w:pPr>
          </w:p>
        </w:tc>
        <w:tc>
          <w:tcPr>
            <w:tcW w:w="560" w:type="dxa"/>
          </w:tcPr>
          <w:p w14:paraId="4DFC5F1B" w14:textId="77777777" w:rsidR="0023334E" w:rsidRPr="009C2C8C" w:rsidRDefault="0023334E" w:rsidP="00724BEC">
            <w:pPr>
              <w:widowControl w:val="0"/>
              <w:ind w:right="-180"/>
              <w:jc w:val="both"/>
              <w:rPr>
                <w:rFonts w:ascii="Aptos" w:hAnsi="Aptos" w:cstheme="majorHAnsi"/>
                <w:sz w:val="22"/>
                <w:szCs w:val="22"/>
                <w:lang w:val="it-IT"/>
              </w:rPr>
            </w:pPr>
          </w:p>
        </w:tc>
        <w:tc>
          <w:tcPr>
            <w:tcW w:w="4461" w:type="dxa"/>
          </w:tcPr>
          <w:p w14:paraId="65D97FE0" w14:textId="77777777" w:rsidR="0023334E" w:rsidRPr="009C2C8C" w:rsidRDefault="0023334E" w:rsidP="00724BEC">
            <w:pPr>
              <w:pStyle w:val="Default"/>
              <w:widowControl w:val="0"/>
              <w:ind w:right="105"/>
              <w:jc w:val="both"/>
              <w:rPr>
                <w:rFonts w:ascii="Aptos" w:hAnsi="Aptos" w:cstheme="majorHAnsi"/>
                <w:color w:val="auto"/>
                <w:sz w:val="22"/>
                <w:szCs w:val="22"/>
              </w:rPr>
            </w:pPr>
          </w:p>
        </w:tc>
      </w:tr>
      <w:tr w:rsidR="0023334E" w:rsidRPr="009C2C8C" w14:paraId="68119D84" w14:textId="77777777" w:rsidTr="60C72650">
        <w:trPr>
          <w:gridAfter w:val="1"/>
          <w:wAfter w:w="155" w:type="dxa"/>
        </w:trPr>
        <w:tc>
          <w:tcPr>
            <w:tcW w:w="4474" w:type="dxa"/>
          </w:tcPr>
          <w:p w14:paraId="6AD29E06" w14:textId="77777777" w:rsidR="0023334E" w:rsidRPr="009C2C8C" w:rsidRDefault="0023334E" w:rsidP="00724BEC">
            <w:pPr>
              <w:pStyle w:val="Default"/>
              <w:widowControl w:val="0"/>
              <w:numPr>
                <w:ilvl w:val="1"/>
                <w:numId w:val="81"/>
              </w:numPr>
              <w:ind w:left="439" w:hanging="426"/>
              <w:jc w:val="both"/>
              <w:rPr>
                <w:rFonts w:ascii="Aptos" w:hAnsi="Aptos" w:cstheme="majorHAnsi"/>
                <w:b/>
                <w:caps/>
                <w:sz w:val="22"/>
                <w:szCs w:val="22"/>
                <w:lang w:val="de-DE"/>
              </w:rPr>
            </w:pPr>
            <w:r w:rsidRPr="009C2C8C">
              <w:rPr>
                <w:rFonts w:ascii="Aptos" w:hAnsi="Aptos" w:cstheme="majorHAnsi"/>
                <w:b/>
                <w:sz w:val="22"/>
                <w:szCs w:val="22"/>
                <w:lang w:val="de-DE"/>
              </w:rPr>
              <w:t>ZAHLUNGSMODALITÄTEN</w:t>
            </w:r>
          </w:p>
        </w:tc>
        <w:tc>
          <w:tcPr>
            <w:tcW w:w="560" w:type="dxa"/>
          </w:tcPr>
          <w:p w14:paraId="2D05445E" w14:textId="77777777" w:rsidR="0023334E" w:rsidRPr="009C2C8C" w:rsidRDefault="0023334E" w:rsidP="00724BEC">
            <w:pPr>
              <w:widowControl w:val="0"/>
              <w:ind w:right="-180"/>
              <w:jc w:val="both"/>
              <w:rPr>
                <w:rFonts w:ascii="Aptos" w:hAnsi="Aptos" w:cstheme="majorHAnsi"/>
                <w:sz w:val="22"/>
                <w:szCs w:val="22"/>
              </w:rPr>
            </w:pPr>
          </w:p>
        </w:tc>
        <w:tc>
          <w:tcPr>
            <w:tcW w:w="4461" w:type="dxa"/>
          </w:tcPr>
          <w:p w14:paraId="3E1C8B1D" w14:textId="3F6D57A7" w:rsidR="0023334E" w:rsidRPr="009C2C8C" w:rsidRDefault="0023334E" w:rsidP="00724BEC">
            <w:pPr>
              <w:pStyle w:val="Default"/>
              <w:widowControl w:val="0"/>
              <w:jc w:val="both"/>
              <w:rPr>
                <w:rFonts w:ascii="Aptos" w:hAnsi="Aptos" w:cstheme="majorHAnsi"/>
                <w:color w:val="auto"/>
                <w:sz w:val="22"/>
                <w:szCs w:val="22"/>
                <w:lang w:val="en-US"/>
              </w:rPr>
            </w:pPr>
            <w:r w:rsidRPr="009C2C8C">
              <w:rPr>
                <w:rFonts w:ascii="Aptos" w:hAnsi="Aptos" w:cstheme="majorHAnsi"/>
                <w:b/>
                <w:sz w:val="22"/>
                <w:szCs w:val="22"/>
              </w:rPr>
              <w:t>3.5 MODALITÀ</w:t>
            </w:r>
            <w:r w:rsidRPr="009C2C8C">
              <w:rPr>
                <w:rFonts w:ascii="Aptos" w:eastAsia="Andale Sans UI" w:hAnsi="Aptos" w:cstheme="majorHAnsi"/>
                <w:b/>
                <w:sz w:val="22"/>
                <w:szCs w:val="22"/>
              </w:rPr>
              <w:t xml:space="preserve"> DI PAGAMENTO</w:t>
            </w:r>
          </w:p>
        </w:tc>
      </w:tr>
      <w:tr w:rsidR="0023334E" w:rsidRPr="009C2C8C" w14:paraId="34A4CD4A" w14:textId="77777777" w:rsidTr="60C72650">
        <w:trPr>
          <w:gridAfter w:val="1"/>
          <w:wAfter w:w="155" w:type="dxa"/>
        </w:trPr>
        <w:tc>
          <w:tcPr>
            <w:tcW w:w="4474" w:type="dxa"/>
          </w:tcPr>
          <w:p w14:paraId="06D4C3D2" w14:textId="77777777" w:rsidR="0023334E" w:rsidRPr="009C2C8C" w:rsidRDefault="0023334E" w:rsidP="00724BEC">
            <w:pPr>
              <w:pStyle w:val="Default"/>
              <w:widowControl w:val="0"/>
              <w:ind w:right="76"/>
              <w:jc w:val="both"/>
              <w:rPr>
                <w:rFonts w:ascii="Aptos" w:hAnsi="Aptos" w:cstheme="majorHAnsi"/>
                <w:sz w:val="22"/>
                <w:szCs w:val="22"/>
                <w:lang w:val="en-US"/>
              </w:rPr>
            </w:pPr>
          </w:p>
        </w:tc>
        <w:tc>
          <w:tcPr>
            <w:tcW w:w="560" w:type="dxa"/>
          </w:tcPr>
          <w:p w14:paraId="2B69143A" w14:textId="77777777" w:rsidR="0023334E" w:rsidRPr="009C2C8C" w:rsidRDefault="0023334E" w:rsidP="00724BEC">
            <w:pPr>
              <w:widowControl w:val="0"/>
              <w:ind w:right="-180"/>
              <w:jc w:val="both"/>
              <w:rPr>
                <w:rFonts w:ascii="Aptos" w:hAnsi="Aptos" w:cstheme="majorHAnsi"/>
                <w:sz w:val="22"/>
                <w:szCs w:val="22"/>
              </w:rPr>
            </w:pPr>
          </w:p>
        </w:tc>
        <w:tc>
          <w:tcPr>
            <w:tcW w:w="4461" w:type="dxa"/>
          </w:tcPr>
          <w:p w14:paraId="7939ACBD" w14:textId="77777777" w:rsidR="0023334E" w:rsidRPr="009C2C8C" w:rsidRDefault="0023334E" w:rsidP="00724BEC">
            <w:pPr>
              <w:pStyle w:val="Default"/>
              <w:widowControl w:val="0"/>
              <w:ind w:right="105"/>
              <w:jc w:val="both"/>
              <w:rPr>
                <w:rFonts w:ascii="Aptos" w:hAnsi="Aptos" w:cstheme="majorHAnsi"/>
                <w:color w:val="auto"/>
                <w:sz w:val="22"/>
                <w:szCs w:val="22"/>
                <w:lang w:val="en-US"/>
              </w:rPr>
            </w:pPr>
          </w:p>
        </w:tc>
      </w:tr>
      <w:tr w:rsidR="0023334E" w:rsidRPr="009C2C8C" w14:paraId="67A311DA" w14:textId="77777777" w:rsidTr="60C72650">
        <w:trPr>
          <w:gridAfter w:val="1"/>
          <w:wAfter w:w="155" w:type="dxa"/>
        </w:trPr>
        <w:tc>
          <w:tcPr>
            <w:tcW w:w="4474" w:type="dxa"/>
          </w:tcPr>
          <w:p w14:paraId="316468D3" w14:textId="3825242D" w:rsidR="0023334E" w:rsidRPr="009C2C8C" w:rsidRDefault="0023334E" w:rsidP="00724BEC">
            <w:pPr>
              <w:pStyle w:val="Default"/>
              <w:widowControl w:val="0"/>
              <w:jc w:val="both"/>
              <w:rPr>
                <w:rFonts w:ascii="Aptos" w:hAnsi="Aptos" w:cstheme="majorHAnsi"/>
                <w:sz w:val="22"/>
                <w:szCs w:val="22"/>
                <w:lang w:val="de-DE"/>
              </w:rPr>
            </w:pPr>
            <w:r w:rsidRPr="009C2C8C">
              <w:rPr>
                <w:rFonts w:ascii="Aptos" w:hAnsi="Aptos" w:cstheme="majorHAnsi"/>
                <w:sz w:val="22"/>
                <w:szCs w:val="22"/>
                <w:lang w:val="de-DE"/>
              </w:rPr>
              <w:t xml:space="preserve">Für die Auszahlung der Honorare finden die im </w:t>
            </w:r>
            <w:r w:rsidRPr="009C2C8C">
              <w:rPr>
                <w:rFonts w:ascii="Aptos" w:hAnsi="Aptos" w:cstheme="majorHAnsi"/>
                <w:bCs/>
                <w:sz w:val="22"/>
                <w:szCs w:val="22"/>
                <w:lang w:val="de-DE"/>
              </w:rPr>
              <w:t xml:space="preserve">Beschluss der Landesregierung </w:t>
            </w:r>
            <w:r w:rsidRPr="009C2C8C">
              <w:rPr>
                <w:rFonts w:ascii="Aptos" w:hAnsi="Aptos" w:cstheme="majorHAnsi"/>
                <w:sz w:val="22"/>
                <w:szCs w:val="22"/>
                <w:lang w:val="de-DE"/>
              </w:rPr>
              <w:t xml:space="preserve">vom 11. November 2014, Nr. 1308 definierten Zahlungsmodalitäten Anwendung </w:t>
            </w:r>
            <w:r w:rsidRPr="009C2C8C">
              <w:rPr>
                <w:rFonts w:ascii="Aptos" w:hAnsi="Aptos" w:cstheme="majorHAnsi"/>
                <w:color w:val="auto"/>
                <w:sz w:val="22"/>
                <w:szCs w:val="22"/>
                <w:lang w:val="de-DE" w:eastAsia="en-US"/>
              </w:rPr>
              <w:t>soweit nicht anders geregelt.</w:t>
            </w:r>
          </w:p>
        </w:tc>
        <w:tc>
          <w:tcPr>
            <w:tcW w:w="560" w:type="dxa"/>
          </w:tcPr>
          <w:p w14:paraId="7416316E" w14:textId="77777777" w:rsidR="0023334E" w:rsidRPr="009C2C8C" w:rsidRDefault="0023334E" w:rsidP="00724BEC">
            <w:pPr>
              <w:widowControl w:val="0"/>
              <w:ind w:right="-180"/>
              <w:jc w:val="both"/>
              <w:rPr>
                <w:rFonts w:ascii="Aptos" w:hAnsi="Aptos" w:cstheme="majorHAnsi"/>
                <w:sz w:val="22"/>
                <w:szCs w:val="22"/>
                <w:lang w:val="de-DE"/>
              </w:rPr>
            </w:pPr>
          </w:p>
        </w:tc>
        <w:tc>
          <w:tcPr>
            <w:tcW w:w="4461" w:type="dxa"/>
          </w:tcPr>
          <w:p w14:paraId="12732D71" w14:textId="287EBA74" w:rsidR="0023334E" w:rsidRPr="009C2C8C" w:rsidRDefault="0023334E" w:rsidP="00724BEC">
            <w:pPr>
              <w:pStyle w:val="Default"/>
              <w:widowControl w:val="0"/>
              <w:ind w:right="6"/>
              <w:jc w:val="both"/>
              <w:rPr>
                <w:rFonts w:ascii="Aptos" w:hAnsi="Aptos" w:cstheme="majorHAnsi"/>
                <w:color w:val="auto"/>
                <w:sz w:val="22"/>
                <w:szCs w:val="22"/>
              </w:rPr>
            </w:pPr>
            <w:r w:rsidRPr="009C2C8C">
              <w:rPr>
                <w:rFonts w:ascii="Aptos" w:eastAsia="Andale Sans UI" w:hAnsi="Aptos" w:cstheme="majorHAnsi"/>
                <w:sz w:val="22"/>
                <w:szCs w:val="22"/>
              </w:rPr>
              <w:t xml:space="preserve">Per la liquidazione degli onorari trovano applicazione le modalità di pagamento definite nella </w:t>
            </w:r>
            <w:r w:rsidRPr="009C2C8C">
              <w:rPr>
                <w:rFonts w:ascii="Aptos" w:eastAsia="Andale Sans UI" w:hAnsi="Aptos" w:cstheme="majorHAnsi"/>
                <w:bCs/>
                <w:sz w:val="22"/>
                <w:szCs w:val="22"/>
              </w:rPr>
              <w:t xml:space="preserve">Delibera della Giunta provinciale </w:t>
            </w:r>
            <w:r w:rsidRPr="009C2C8C">
              <w:rPr>
                <w:rFonts w:ascii="Aptos" w:eastAsia="Andale Sans UI" w:hAnsi="Aptos" w:cstheme="majorHAnsi"/>
                <w:sz w:val="22"/>
                <w:szCs w:val="22"/>
              </w:rPr>
              <w:t>del 11 novembre 2014, n. 1308.</w:t>
            </w:r>
            <w:r w:rsidRPr="009C2C8C">
              <w:rPr>
                <w:rFonts w:ascii="Aptos" w:eastAsia="Andale Sans UI" w:hAnsi="Aptos" w:cstheme="majorHAnsi"/>
                <w:color w:val="auto"/>
                <w:sz w:val="22"/>
                <w:szCs w:val="22"/>
                <w:lang w:eastAsia="en-US"/>
              </w:rPr>
              <w:t xml:space="preserve"> ove non diversamente disciplinato.</w:t>
            </w:r>
          </w:p>
        </w:tc>
      </w:tr>
      <w:tr w:rsidR="0023334E" w:rsidRPr="009C2C8C" w14:paraId="63348CBE" w14:textId="77777777" w:rsidTr="60C72650">
        <w:trPr>
          <w:gridAfter w:val="1"/>
          <w:wAfter w:w="155" w:type="dxa"/>
        </w:trPr>
        <w:tc>
          <w:tcPr>
            <w:tcW w:w="4474" w:type="dxa"/>
          </w:tcPr>
          <w:p w14:paraId="75F0D52C" w14:textId="77777777" w:rsidR="0023334E" w:rsidRPr="009C2C8C" w:rsidRDefault="0023334E" w:rsidP="00724BEC">
            <w:pPr>
              <w:pStyle w:val="Default"/>
              <w:widowControl w:val="0"/>
              <w:jc w:val="both"/>
              <w:rPr>
                <w:rFonts w:ascii="Aptos" w:hAnsi="Aptos" w:cstheme="majorHAnsi"/>
                <w:sz w:val="22"/>
                <w:szCs w:val="22"/>
              </w:rPr>
            </w:pPr>
          </w:p>
        </w:tc>
        <w:tc>
          <w:tcPr>
            <w:tcW w:w="560" w:type="dxa"/>
          </w:tcPr>
          <w:p w14:paraId="332EF84A" w14:textId="77777777" w:rsidR="0023334E" w:rsidRPr="009C2C8C" w:rsidRDefault="0023334E" w:rsidP="00724BEC">
            <w:pPr>
              <w:widowControl w:val="0"/>
              <w:ind w:right="-180"/>
              <w:jc w:val="both"/>
              <w:rPr>
                <w:rFonts w:ascii="Aptos" w:hAnsi="Aptos" w:cstheme="majorHAnsi"/>
                <w:sz w:val="22"/>
                <w:szCs w:val="22"/>
                <w:lang w:val="it-IT"/>
              </w:rPr>
            </w:pPr>
          </w:p>
        </w:tc>
        <w:tc>
          <w:tcPr>
            <w:tcW w:w="4461" w:type="dxa"/>
          </w:tcPr>
          <w:p w14:paraId="2BF7F9BD" w14:textId="77777777" w:rsidR="0023334E" w:rsidRPr="009C2C8C" w:rsidRDefault="0023334E" w:rsidP="00724BEC">
            <w:pPr>
              <w:pStyle w:val="Default"/>
              <w:widowControl w:val="0"/>
              <w:ind w:right="6"/>
              <w:jc w:val="both"/>
              <w:rPr>
                <w:rFonts w:ascii="Aptos" w:eastAsia="Andale Sans UI" w:hAnsi="Aptos" w:cstheme="majorHAnsi"/>
                <w:sz w:val="22"/>
                <w:szCs w:val="22"/>
              </w:rPr>
            </w:pPr>
          </w:p>
        </w:tc>
      </w:tr>
      <w:tr w:rsidR="0023334E" w:rsidRPr="009C2C8C" w14:paraId="51A21759" w14:textId="77777777" w:rsidTr="60C72650">
        <w:trPr>
          <w:gridAfter w:val="1"/>
          <w:wAfter w:w="155" w:type="dxa"/>
        </w:trPr>
        <w:tc>
          <w:tcPr>
            <w:tcW w:w="4474" w:type="dxa"/>
            <w:shd w:val="clear" w:color="auto" w:fill="DEEAF6"/>
          </w:tcPr>
          <w:p w14:paraId="2D036A19" w14:textId="5693CBAB" w:rsidR="0023334E" w:rsidRPr="009C2C8C" w:rsidRDefault="0023334E" w:rsidP="00724BEC">
            <w:pPr>
              <w:pStyle w:val="Default"/>
              <w:widowControl w:val="0"/>
              <w:jc w:val="both"/>
              <w:rPr>
                <w:rFonts w:ascii="Aptos" w:hAnsi="Aptos" w:cstheme="majorHAnsi"/>
                <w:sz w:val="22"/>
                <w:szCs w:val="22"/>
                <w:lang w:val="de-DE"/>
              </w:rPr>
            </w:pPr>
            <w:r w:rsidRPr="009C2C8C">
              <w:rPr>
                <w:rFonts w:ascii="Aptos" w:hAnsi="Aptos" w:cstheme="majorHAnsi"/>
                <w:b/>
                <w:caps/>
                <w:sz w:val="22"/>
                <w:szCs w:val="22"/>
                <w:lang w:val="de-DE"/>
              </w:rPr>
              <w:t>Teilnahmeanforderungen laut Artikel 47 des Gesetzes Nr. 108/2021</w:t>
            </w:r>
          </w:p>
        </w:tc>
        <w:tc>
          <w:tcPr>
            <w:tcW w:w="560" w:type="dxa"/>
            <w:shd w:val="clear" w:color="auto" w:fill="DEEAF6"/>
          </w:tcPr>
          <w:p w14:paraId="770A0C75" w14:textId="77777777" w:rsidR="0023334E" w:rsidRPr="009C2C8C" w:rsidRDefault="0023334E" w:rsidP="00724BEC">
            <w:pPr>
              <w:widowControl w:val="0"/>
              <w:ind w:right="-180"/>
              <w:jc w:val="both"/>
              <w:rPr>
                <w:rFonts w:ascii="Aptos" w:hAnsi="Aptos" w:cstheme="majorHAnsi"/>
                <w:sz w:val="22"/>
                <w:szCs w:val="22"/>
                <w:lang w:val="de-DE"/>
              </w:rPr>
            </w:pPr>
          </w:p>
        </w:tc>
        <w:tc>
          <w:tcPr>
            <w:tcW w:w="4461" w:type="dxa"/>
            <w:shd w:val="clear" w:color="auto" w:fill="DEEAF6"/>
          </w:tcPr>
          <w:p w14:paraId="578CDA5D" w14:textId="19387595" w:rsidR="0023334E" w:rsidRPr="009C2C8C" w:rsidRDefault="0023334E" w:rsidP="00724BEC">
            <w:pPr>
              <w:pStyle w:val="Default"/>
              <w:widowControl w:val="0"/>
              <w:ind w:right="6"/>
              <w:jc w:val="both"/>
              <w:rPr>
                <w:rFonts w:ascii="Aptos" w:eastAsia="Andale Sans UI" w:hAnsi="Aptos" w:cstheme="majorHAnsi"/>
                <w:sz w:val="22"/>
                <w:szCs w:val="22"/>
              </w:rPr>
            </w:pPr>
            <w:r w:rsidRPr="009C2C8C">
              <w:rPr>
                <w:rFonts w:ascii="Aptos" w:hAnsi="Aptos" w:cstheme="majorHAnsi"/>
                <w:b/>
                <w:caps/>
                <w:sz w:val="22"/>
                <w:szCs w:val="22"/>
              </w:rPr>
              <w:t>3.6.</w:t>
            </w:r>
            <w:r w:rsidRPr="009C2C8C">
              <w:rPr>
                <w:rFonts w:ascii="Aptos" w:hAnsi="Aptos" w:cstheme="majorHAnsi"/>
                <w:b/>
                <w:caps/>
                <w:sz w:val="22"/>
                <w:szCs w:val="22"/>
              </w:rPr>
              <w:tab/>
              <w:t>Requisiti di partecipazione ex art. 47 Legge 108/2021</w:t>
            </w:r>
          </w:p>
        </w:tc>
      </w:tr>
      <w:tr w:rsidR="0023334E" w:rsidRPr="009C2C8C" w14:paraId="4A4762DA" w14:textId="77777777" w:rsidTr="60C72650">
        <w:trPr>
          <w:gridAfter w:val="1"/>
          <w:wAfter w:w="155" w:type="dxa"/>
        </w:trPr>
        <w:tc>
          <w:tcPr>
            <w:tcW w:w="4474" w:type="dxa"/>
            <w:shd w:val="clear" w:color="auto" w:fill="DEEAF6"/>
          </w:tcPr>
          <w:p w14:paraId="52668AF2" w14:textId="77777777" w:rsidR="0023334E" w:rsidRPr="009C2C8C" w:rsidRDefault="0023334E" w:rsidP="00724BEC">
            <w:pPr>
              <w:pStyle w:val="Default"/>
              <w:widowControl w:val="0"/>
              <w:jc w:val="both"/>
              <w:rPr>
                <w:rFonts w:ascii="Aptos" w:hAnsi="Aptos" w:cstheme="majorHAnsi"/>
                <w:sz w:val="22"/>
                <w:szCs w:val="22"/>
              </w:rPr>
            </w:pPr>
          </w:p>
        </w:tc>
        <w:tc>
          <w:tcPr>
            <w:tcW w:w="560" w:type="dxa"/>
            <w:shd w:val="clear" w:color="auto" w:fill="DEEAF6"/>
          </w:tcPr>
          <w:p w14:paraId="42ED490B" w14:textId="77777777" w:rsidR="0023334E" w:rsidRPr="009C2C8C" w:rsidRDefault="0023334E" w:rsidP="00724BEC">
            <w:pPr>
              <w:widowControl w:val="0"/>
              <w:ind w:right="-180"/>
              <w:jc w:val="both"/>
              <w:rPr>
                <w:rFonts w:ascii="Aptos" w:hAnsi="Aptos" w:cstheme="majorHAnsi"/>
                <w:sz w:val="22"/>
                <w:szCs w:val="22"/>
                <w:lang w:val="it-IT"/>
              </w:rPr>
            </w:pPr>
          </w:p>
        </w:tc>
        <w:tc>
          <w:tcPr>
            <w:tcW w:w="4461" w:type="dxa"/>
            <w:shd w:val="clear" w:color="auto" w:fill="DEEAF6"/>
          </w:tcPr>
          <w:p w14:paraId="241810C0" w14:textId="77777777" w:rsidR="0023334E" w:rsidRPr="009C2C8C" w:rsidRDefault="0023334E" w:rsidP="00724BEC">
            <w:pPr>
              <w:pStyle w:val="Default"/>
              <w:widowControl w:val="0"/>
              <w:ind w:right="6"/>
              <w:jc w:val="both"/>
              <w:rPr>
                <w:rFonts w:ascii="Aptos" w:eastAsia="Andale Sans UI" w:hAnsi="Aptos" w:cstheme="majorHAnsi"/>
                <w:sz w:val="22"/>
                <w:szCs w:val="22"/>
              </w:rPr>
            </w:pPr>
          </w:p>
        </w:tc>
      </w:tr>
      <w:tr w:rsidR="0023334E" w:rsidRPr="009C2C8C" w14:paraId="0D9999C3" w14:textId="77777777" w:rsidTr="60C72650">
        <w:trPr>
          <w:gridAfter w:val="1"/>
          <w:wAfter w:w="155" w:type="dxa"/>
        </w:trPr>
        <w:tc>
          <w:tcPr>
            <w:tcW w:w="4474" w:type="dxa"/>
            <w:shd w:val="clear" w:color="auto" w:fill="DEEAF6"/>
          </w:tcPr>
          <w:p w14:paraId="6E7937C5" w14:textId="77777777" w:rsidR="0023334E" w:rsidRPr="009C2C8C" w:rsidRDefault="0023334E" w:rsidP="00724BEC">
            <w:pPr>
              <w:numPr>
                <w:ilvl w:val="0"/>
                <w:numId w:val="78"/>
              </w:numPr>
              <w:ind w:left="360"/>
              <w:jc w:val="both"/>
              <w:rPr>
                <w:rFonts w:ascii="Aptos" w:hAnsi="Aptos" w:cstheme="majorHAnsi"/>
                <w:b/>
                <w:bCs/>
                <w:iCs/>
                <w:color w:val="FF0000"/>
                <w:sz w:val="22"/>
                <w:szCs w:val="22"/>
                <w:lang w:val="de-DE"/>
              </w:rPr>
            </w:pPr>
            <w:r w:rsidRPr="009C2C8C">
              <w:rPr>
                <w:rFonts w:ascii="Aptos" w:hAnsi="Aptos" w:cstheme="majorHAnsi"/>
                <w:b/>
                <w:bCs/>
                <w:iCs/>
                <w:color w:val="FF0000"/>
                <w:sz w:val="22"/>
                <w:szCs w:val="22"/>
                <w:lang w:val="de-DE"/>
              </w:rPr>
              <w:t>Die Aufnahme der in Artikel 47 Absatz 4 des Gesetzes Nr. 108/2021 genannten Teilnahmeanforderungen (Kriterien zur Förderung des Unternehmertums junger Menschen, der Eingliederung von Behinderten in den Arbeitsmarkt, der Gleichstellung der Geschlechter und der Einstellung von Jugendlichen unter 36 Jahren und Frauen) wird aus folgender Begründung</w:t>
            </w:r>
            <w:r w:rsidRPr="009C2C8C">
              <w:rPr>
                <w:rFonts w:ascii="Aptos" w:hAnsi="Aptos" w:cstheme="majorHAnsi"/>
                <w:b/>
                <w:bCs/>
                <w:iCs/>
                <w:color w:val="FF0000"/>
                <w:sz w:val="22"/>
                <w:szCs w:val="22"/>
              </w:rPr>
              <w:fldChar w:fldCharType="begin">
                <w:ffData>
                  <w:name w:val="Testo8"/>
                  <w:enabled/>
                  <w:calcOnExit w:val="0"/>
                  <w:textInput/>
                </w:ffData>
              </w:fldChar>
            </w:r>
            <w:r w:rsidRPr="009C2C8C">
              <w:rPr>
                <w:rFonts w:ascii="Aptos" w:hAnsi="Aptos" w:cstheme="majorHAnsi"/>
                <w:b/>
                <w:bCs/>
                <w:iCs/>
                <w:color w:val="FF0000"/>
                <w:sz w:val="22"/>
                <w:szCs w:val="22"/>
                <w:lang w:val="de-DE"/>
              </w:rPr>
              <w:instrText xml:space="preserve"> FORMTEXT </w:instrText>
            </w:r>
            <w:r w:rsidRPr="009C2C8C">
              <w:rPr>
                <w:rFonts w:ascii="Aptos" w:hAnsi="Aptos" w:cstheme="majorHAnsi"/>
                <w:b/>
                <w:bCs/>
                <w:iCs/>
                <w:color w:val="FF0000"/>
                <w:sz w:val="22"/>
                <w:szCs w:val="22"/>
              </w:rPr>
            </w:r>
            <w:r w:rsidRPr="009C2C8C">
              <w:rPr>
                <w:rFonts w:ascii="Aptos" w:hAnsi="Aptos" w:cstheme="majorHAnsi"/>
                <w:b/>
                <w:bCs/>
                <w:iCs/>
                <w:color w:val="FF0000"/>
                <w:sz w:val="22"/>
                <w:szCs w:val="22"/>
              </w:rPr>
              <w:fldChar w:fldCharType="separate"/>
            </w:r>
            <w:r w:rsidRPr="009C2C8C">
              <w:rPr>
                <w:rFonts w:ascii="Aptos" w:hAnsi="Aptos" w:cstheme="majorHAnsi"/>
                <w:b/>
                <w:bCs/>
                <w:iCs/>
                <w:color w:val="FF0000"/>
                <w:sz w:val="22"/>
                <w:szCs w:val="22"/>
              </w:rPr>
              <w:t> </w:t>
            </w:r>
            <w:r w:rsidRPr="009C2C8C">
              <w:rPr>
                <w:rFonts w:ascii="Aptos" w:hAnsi="Aptos" w:cstheme="majorHAnsi"/>
                <w:b/>
                <w:bCs/>
                <w:iCs/>
                <w:color w:val="FF0000"/>
                <w:sz w:val="22"/>
                <w:szCs w:val="22"/>
              </w:rPr>
              <w:t> </w:t>
            </w:r>
            <w:r w:rsidRPr="009C2C8C">
              <w:rPr>
                <w:rFonts w:ascii="Aptos" w:hAnsi="Aptos" w:cstheme="majorHAnsi"/>
                <w:b/>
                <w:bCs/>
                <w:iCs/>
                <w:color w:val="FF0000"/>
                <w:sz w:val="22"/>
                <w:szCs w:val="22"/>
              </w:rPr>
              <w:t> </w:t>
            </w:r>
            <w:r w:rsidRPr="009C2C8C">
              <w:rPr>
                <w:rFonts w:ascii="Aptos" w:hAnsi="Aptos" w:cstheme="majorHAnsi"/>
                <w:b/>
                <w:bCs/>
                <w:iCs/>
                <w:color w:val="FF0000"/>
                <w:sz w:val="22"/>
                <w:szCs w:val="22"/>
              </w:rPr>
              <w:t> </w:t>
            </w:r>
            <w:r w:rsidRPr="009C2C8C">
              <w:rPr>
                <w:rFonts w:ascii="Aptos" w:hAnsi="Aptos" w:cstheme="majorHAnsi"/>
                <w:b/>
                <w:bCs/>
                <w:iCs/>
                <w:color w:val="FF0000"/>
                <w:sz w:val="22"/>
                <w:szCs w:val="22"/>
              </w:rPr>
              <w:t> </w:t>
            </w:r>
            <w:r w:rsidRPr="009C2C8C">
              <w:rPr>
                <w:rFonts w:ascii="Aptos" w:hAnsi="Aptos" w:cstheme="majorHAnsi"/>
                <w:b/>
                <w:bCs/>
                <w:iCs/>
                <w:color w:val="FF0000"/>
                <w:sz w:val="22"/>
                <w:szCs w:val="22"/>
              </w:rPr>
              <w:fldChar w:fldCharType="end"/>
            </w:r>
            <w:r w:rsidRPr="009C2C8C">
              <w:rPr>
                <w:rFonts w:ascii="Aptos" w:hAnsi="Aptos" w:cstheme="majorHAnsi"/>
                <w:b/>
                <w:bCs/>
                <w:iCs/>
                <w:color w:val="FF0000"/>
                <w:sz w:val="22"/>
                <w:szCs w:val="22"/>
                <w:lang w:val="de-DE"/>
              </w:rPr>
              <w:t xml:space="preserve"> ausgeschlossen</w:t>
            </w:r>
          </w:p>
          <w:p w14:paraId="3B5D7F92" w14:textId="77777777" w:rsidR="0023334E" w:rsidRPr="009C2C8C" w:rsidRDefault="0023334E" w:rsidP="00724BEC">
            <w:pPr>
              <w:widowControl w:val="0"/>
              <w:autoSpaceDE w:val="0"/>
              <w:autoSpaceDN w:val="0"/>
              <w:adjustRightInd w:val="0"/>
              <w:jc w:val="center"/>
              <w:rPr>
                <w:rFonts w:ascii="Aptos" w:hAnsi="Aptos" w:cstheme="majorHAnsi"/>
                <w:bCs/>
                <w:color w:val="FF0000"/>
                <w:sz w:val="22"/>
                <w:szCs w:val="22"/>
                <w:lang w:val="de-DE"/>
              </w:rPr>
            </w:pPr>
            <w:r w:rsidRPr="009C2C8C">
              <w:rPr>
                <w:rFonts w:ascii="Aptos" w:hAnsi="Aptos" w:cstheme="majorHAnsi"/>
                <w:bCs/>
                <w:color w:val="FF0000"/>
                <w:sz w:val="22"/>
                <w:szCs w:val="22"/>
                <w:lang w:val="de-DE"/>
              </w:rPr>
              <w:lastRenderedPageBreak/>
              <w:t>oder</w:t>
            </w:r>
          </w:p>
          <w:p w14:paraId="021D2540" w14:textId="0CF3D963" w:rsidR="0023334E" w:rsidRPr="009C2C8C" w:rsidRDefault="0023334E" w:rsidP="00724BEC">
            <w:pPr>
              <w:pStyle w:val="Default"/>
              <w:widowControl w:val="0"/>
              <w:jc w:val="both"/>
              <w:rPr>
                <w:rFonts w:ascii="Aptos" w:hAnsi="Aptos" w:cstheme="majorHAnsi"/>
                <w:sz w:val="22"/>
                <w:szCs w:val="22"/>
                <w:lang w:val="de-DE"/>
              </w:rPr>
            </w:pPr>
            <w:r w:rsidRPr="009C2C8C">
              <w:rPr>
                <w:rFonts w:ascii="Aptos" w:hAnsi="Aptos" w:cstheme="majorHAnsi"/>
                <w:color w:val="FF0000"/>
                <w:sz w:val="22"/>
                <w:szCs w:val="22"/>
                <w:lang w:val="de-DE"/>
              </w:rPr>
              <w:t xml:space="preserve">Die Begründung für den </w:t>
            </w:r>
            <w:r w:rsidRPr="009C2C8C">
              <w:rPr>
                <w:rFonts w:ascii="Aptos" w:hAnsi="Aptos" w:cstheme="majorHAnsi"/>
                <w:b/>
                <w:bCs/>
                <w:color w:val="FF0000"/>
                <w:sz w:val="22"/>
                <w:szCs w:val="22"/>
                <w:lang w:val="de-DE"/>
              </w:rPr>
              <w:t>Ausschluss</w:t>
            </w:r>
            <w:r w:rsidRPr="009C2C8C">
              <w:rPr>
                <w:rFonts w:ascii="Aptos" w:hAnsi="Aptos" w:cstheme="majorHAnsi"/>
                <w:color w:val="FF0000"/>
                <w:sz w:val="22"/>
                <w:szCs w:val="22"/>
                <w:lang w:val="de-DE"/>
              </w:rPr>
              <w:t xml:space="preserve"> geht aus </w:t>
            </w:r>
            <w:r w:rsidRPr="009C2C8C">
              <w:rPr>
                <w:rFonts w:ascii="Aptos" w:hAnsi="Aptos" w:cstheme="majorHAnsi"/>
                <w:b/>
                <w:bCs/>
                <w:color w:val="FF0000"/>
                <w:sz w:val="22"/>
                <w:szCs w:val="22"/>
              </w:rPr>
              <w:fldChar w:fldCharType="begin">
                <w:ffData>
                  <w:name w:val="Testo8"/>
                  <w:enabled/>
                  <w:calcOnExit w:val="0"/>
                  <w:textInput/>
                </w:ffData>
              </w:fldChar>
            </w:r>
            <w:r w:rsidRPr="009C2C8C">
              <w:rPr>
                <w:rFonts w:ascii="Aptos" w:hAnsi="Aptos" w:cstheme="majorHAnsi"/>
                <w:b/>
                <w:bCs/>
                <w:color w:val="FF0000"/>
                <w:sz w:val="22"/>
                <w:szCs w:val="22"/>
                <w:lang w:val="de-DE"/>
              </w:rPr>
              <w:instrText xml:space="preserve"> FORMTEXT </w:instrText>
            </w:r>
            <w:r w:rsidRPr="009C2C8C">
              <w:rPr>
                <w:rFonts w:ascii="Aptos" w:hAnsi="Aptos" w:cstheme="majorHAnsi"/>
                <w:b/>
                <w:bCs/>
                <w:color w:val="FF0000"/>
                <w:sz w:val="22"/>
                <w:szCs w:val="22"/>
              </w:rPr>
            </w:r>
            <w:r w:rsidRPr="009C2C8C">
              <w:rPr>
                <w:rFonts w:ascii="Aptos" w:hAnsi="Aptos" w:cstheme="majorHAnsi"/>
                <w:b/>
                <w:bCs/>
                <w:color w:val="FF0000"/>
                <w:sz w:val="22"/>
                <w:szCs w:val="22"/>
              </w:rPr>
              <w:fldChar w:fldCharType="separate"/>
            </w:r>
            <w:r w:rsidRPr="009C2C8C">
              <w:rPr>
                <w:rFonts w:ascii="Aptos" w:hAnsi="Aptos" w:cstheme="majorHAnsi"/>
                <w:b/>
                <w:bCs/>
                <w:color w:val="FF0000"/>
                <w:sz w:val="22"/>
                <w:szCs w:val="22"/>
              </w:rPr>
              <w:t> </w:t>
            </w:r>
            <w:r w:rsidRPr="009C2C8C">
              <w:rPr>
                <w:rFonts w:ascii="Aptos" w:hAnsi="Aptos" w:cstheme="majorHAnsi"/>
                <w:b/>
                <w:bCs/>
                <w:color w:val="FF0000"/>
                <w:sz w:val="22"/>
                <w:szCs w:val="22"/>
              </w:rPr>
              <w:t> </w:t>
            </w:r>
            <w:r w:rsidRPr="009C2C8C">
              <w:rPr>
                <w:rFonts w:ascii="Aptos" w:hAnsi="Aptos" w:cstheme="majorHAnsi"/>
                <w:b/>
                <w:bCs/>
                <w:color w:val="FF0000"/>
                <w:sz w:val="22"/>
                <w:szCs w:val="22"/>
              </w:rPr>
              <w:t> </w:t>
            </w:r>
            <w:r w:rsidRPr="009C2C8C">
              <w:rPr>
                <w:rFonts w:ascii="Aptos" w:hAnsi="Aptos" w:cstheme="majorHAnsi"/>
                <w:b/>
                <w:bCs/>
                <w:color w:val="FF0000"/>
                <w:sz w:val="22"/>
                <w:szCs w:val="22"/>
              </w:rPr>
              <w:t> </w:t>
            </w:r>
            <w:r w:rsidRPr="009C2C8C">
              <w:rPr>
                <w:rFonts w:ascii="Aptos" w:hAnsi="Aptos" w:cstheme="majorHAnsi"/>
                <w:b/>
                <w:bCs/>
                <w:color w:val="FF0000"/>
                <w:sz w:val="22"/>
                <w:szCs w:val="22"/>
              </w:rPr>
              <w:t> </w:t>
            </w:r>
            <w:r w:rsidRPr="009C2C8C">
              <w:rPr>
                <w:rFonts w:ascii="Aptos" w:hAnsi="Aptos" w:cstheme="majorHAnsi"/>
                <w:b/>
                <w:bCs/>
                <w:color w:val="FF0000"/>
                <w:sz w:val="22"/>
                <w:szCs w:val="22"/>
              </w:rPr>
              <w:fldChar w:fldCharType="end"/>
            </w:r>
            <w:r w:rsidRPr="009C2C8C">
              <w:rPr>
                <w:rFonts w:ascii="Aptos" w:hAnsi="Aptos" w:cstheme="majorHAnsi"/>
                <w:b/>
                <w:bCs/>
                <w:color w:val="FF0000"/>
                <w:sz w:val="22"/>
                <w:szCs w:val="22"/>
                <w:lang w:val="de-DE"/>
              </w:rPr>
              <w:t xml:space="preserve"> (</w:t>
            </w:r>
            <w:r w:rsidRPr="009C2C8C">
              <w:rPr>
                <w:rFonts w:ascii="Aptos" w:hAnsi="Aptos" w:cstheme="majorHAnsi"/>
                <w:color w:val="FF0000"/>
                <w:sz w:val="22"/>
                <w:szCs w:val="22"/>
                <w:lang w:val="de-DE"/>
              </w:rPr>
              <w:t>dem Vergabevermerk/</w:t>
            </w:r>
            <w:r w:rsidRPr="009C2C8C">
              <w:rPr>
                <w:rFonts w:ascii="Aptos" w:hAnsi="Aptos" w:cstheme="majorHAnsi"/>
                <w:bCs/>
                <w:color w:val="FF0000"/>
                <w:sz w:val="22"/>
                <w:szCs w:val="22"/>
                <w:lang w:val="de-DE"/>
              </w:rPr>
              <w:t xml:space="preserve">Beschluss zum Vertragsabschluss) </w:t>
            </w:r>
            <w:r w:rsidRPr="009C2C8C">
              <w:rPr>
                <w:rFonts w:ascii="Aptos" w:hAnsi="Aptos" w:cstheme="majorHAnsi"/>
                <w:color w:val="FF0000"/>
                <w:sz w:val="22"/>
                <w:szCs w:val="22"/>
                <w:lang w:val="de-DE"/>
              </w:rPr>
              <w:t>hervor.</w:t>
            </w:r>
          </w:p>
        </w:tc>
        <w:tc>
          <w:tcPr>
            <w:tcW w:w="560" w:type="dxa"/>
            <w:shd w:val="clear" w:color="auto" w:fill="DEEAF6"/>
          </w:tcPr>
          <w:p w14:paraId="332AB9C7" w14:textId="77777777" w:rsidR="0023334E" w:rsidRPr="009C2C8C" w:rsidRDefault="0023334E" w:rsidP="00724BEC">
            <w:pPr>
              <w:widowControl w:val="0"/>
              <w:ind w:right="-180"/>
              <w:jc w:val="both"/>
              <w:rPr>
                <w:rFonts w:ascii="Aptos" w:hAnsi="Aptos" w:cstheme="majorHAnsi"/>
                <w:sz w:val="22"/>
                <w:szCs w:val="22"/>
                <w:lang w:val="de-DE"/>
              </w:rPr>
            </w:pPr>
          </w:p>
        </w:tc>
        <w:tc>
          <w:tcPr>
            <w:tcW w:w="4461" w:type="dxa"/>
            <w:shd w:val="clear" w:color="auto" w:fill="DEEAF6"/>
          </w:tcPr>
          <w:p w14:paraId="01E75A2C" w14:textId="77777777" w:rsidR="0023334E" w:rsidRPr="009C2C8C" w:rsidRDefault="0023334E" w:rsidP="00724BEC">
            <w:pPr>
              <w:numPr>
                <w:ilvl w:val="0"/>
                <w:numId w:val="78"/>
              </w:numPr>
              <w:ind w:left="360"/>
              <w:jc w:val="both"/>
              <w:rPr>
                <w:rFonts w:ascii="Aptos" w:hAnsi="Aptos" w:cstheme="majorHAnsi"/>
                <w:b/>
                <w:bCs/>
                <w:iCs/>
                <w:color w:val="FF0000"/>
                <w:sz w:val="22"/>
                <w:szCs w:val="22"/>
                <w:lang w:val="it-IT"/>
              </w:rPr>
            </w:pPr>
            <w:r w:rsidRPr="009C2C8C">
              <w:rPr>
                <w:rFonts w:ascii="Aptos" w:hAnsi="Aptos" w:cstheme="majorHAnsi"/>
                <w:b/>
                <w:bCs/>
                <w:iCs/>
                <w:color w:val="FF0000"/>
                <w:sz w:val="22"/>
                <w:szCs w:val="22"/>
                <w:lang w:val="it-IT"/>
              </w:rPr>
              <w:t xml:space="preserve">Viene escluso l'inserimento dei requisiti di partecipazione di cui all´art. 47 comma 4 della Legge n. 108/2021 (criteri orientati a promuovere l'imprenditoria giovanile, l'inclusione lavorativa delle persone disabili, la parità di genere e l'assunzione di giovani, con età inferiore a trentasei anni, e donne) per la seguente motivazione: </w:t>
            </w:r>
            <w:r w:rsidRPr="009C2C8C">
              <w:rPr>
                <w:rFonts w:ascii="Aptos" w:hAnsi="Aptos" w:cstheme="majorHAnsi"/>
                <w:b/>
                <w:bCs/>
                <w:iCs/>
                <w:color w:val="FF0000"/>
                <w:sz w:val="22"/>
                <w:szCs w:val="22"/>
              </w:rPr>
              <w:fldChar w:fldCharType="begin">
                <w:ffData>
                  <w:name w:val="Testo8"/>
                  <w:enabled/>
                  <w:calcOnExit w:val="0"/>
                  <w:textInput/>
                </w:ffData>
              </w:fldChar>
            </w:r>
            <w:r w:rsidRPr="009C2C8C">
              <w:rPr>
                <w:rFonts w:ascii="Aptos" w:hAnsi="Aptos" w:cstheme="majorHAnsi"/>
                <w:b/>
                <w:bCs/>
                <w:iCs/>
                <w:color w:val="FF0000"/>
                <w:sz w:val="22"/>
                <w:szCs w:val="22"/>
                <w:lang w:val="it-IT"/>
              </w:rPr>
              <w:instrText xml:space="preserve"> FORMTEXT </w:instrText>
            </w:r>
            <w:r w:rsidRPr="009C2C8C">
              <w:rPr>
                <w:rFonts w:ascii="Aptos" w:hAnsi="Aptos" w:cstheme="majorHAnsi"/>
                <w:b/>
                <w:bCs/>
                <w:iCs/>
                <w:color w:val="FF0000"/>
                <w:sz w:val="22"/>
                <w:szCs w:val="22"/>
              </w:rPr>
            </w:r>
            <w:r w:rsidRPr="009C2C8C">
              <w:rPr>
                <w:rFonts w:ascii="Aptos" w:hAnsi="Aptos" w:cstheme="majorHAnsi"/>
                <w:b/>
                <w:bCs/>
                <w:iCs/>
                <w:color w:val="FF0000"/>
                <w:sz w:val="22"/>
                <w:szCs w:val="22"/>
              </w:rPr>
              <w:fldChar w:fldCharType="separate"/>
            </w:r>
            <w:r w:rsidRPr="009C2C8C">
              <w:rPr>
                <w:rFonts w:ascii="Aptos" w:hAnsi="Aptos" w:cstheme="majorHAnsi"/>
                <w:b/>
                <w:bCs/>
                <w:iCs/>
                <w:color w:val="FF0000"/>
                <w:sz w:val="22"/>
                <w:szCs w:val="22"/>
              </w:rPr>
              <w:t> </w:t>
            </w:r>
            <w:r w:rsidRPr="009C2C8C">
              <w:rPr>
                <w:rFonts w:ascii="Aptos" w:hAnsi="Aptos" w:cstheme="majorHAnsi"/>
                <w:b/>
                <w:bCs/>
                <w:iCs/>
                <w:color w:val="FF0000"/>
                <w:sz w:val="22"/>
                <w:szCs w:val="22"/>
              </w:rPr>
              <w:t> </w:t>
            </w:r>
            <w:r w:rsidRPr="009C2C8C">
              <w:rPr>
                <w:rFonts w:ascii="Aptos" w:hAnsi="Aptos" w:cstheme="majorHAnsi"/>
                <w:b/>
                <w:bCs/>
                <w:iCs/>
                <w:color w:val="FF0000"/>
                <w:sz w:val="22"/>
                <w:szCs w:val="22"/>
              </w:rPr>
              <w:t> </w:t>
            </w:r>
            <w:r w:rsidRPr="009C2C8C">
              <w:rPr>
                <w:rFonts w:ascii="Aptos" w:hAnsi="Aptos" w:cstheme="majorHAnsi"/>
                <w:b/>
                <w:bCs/>
                <w:iCs/>
                <w:color w:val="FF0000"/>
                <w:sz w:val="22"/>
                <w:szCs w:val="22"/>
              </w:rPr>
              <w:t> </w:t>
            </w:r>
            <w:r w:rsidRPr="009C2C8C">
              <w:rPr>
                <w:rFonts w:ascii="Aptos" w:hAnsi="Aptos" w:cstheme="majorHAnsi"/>
                <w:b/>
                <w:bCs/>
                <w:iCs/>
                <w:color w:val="FF0000"/>
                <w:sz w:val="22"/>
                <w:szCs w:val="22"/>
              </w:rPr>
              <w:t> </w:t>
            </w:r>
            <w:r w:rsidRPr="009C2C8C">
              <w:rPr>
                <w:rFonts w:ascii="Aptos" w:hAnsi="Aptos" w:cstheme="majorHAnsi"/>
                <w:b/>
                <w:bCs/>
                <w:iCs/>
                <w:color w:val="FF0000"/>
                <w:sz w:val="22"/>
                <w:szCs w:val="22"/>
              </w:rPr>
              <w:fldChar w:fldCharType="end"/>
            </w:r>
            <w:r w:rsidRPr="009C2C8C">
              <w:rPr>
                <w:rFonts w:ascii="Aptos" w:hAnsi="Aptos" w:cstheme="majorHAnsi"/>
                <w:b/>
                <w:bCs/>
                <w:iCs/>
                <w:color w:val="FF0000"/>
                <w:sz w:val="22"/>
                <w:szCs w:val="22"/>
                <w:lang w:val="it-IT"/>
              </w:rPr>
              <w:t>.</w:t>
            </w:r>
          </w:p>
          <w:p w14:paraId="237B0E19" w14:textId="77777777" w:rsidR="0023334E" w:rsidRPr="009C2C8C" w:rsidRDefault="0023334E" w:rsidP="00724BEC">
            <w:pPr>
              <w:jc w:val="center"/>
              <w:rPr>
                <w:rFonts w:ascii="Aptos" w:hAnsi="Aptos" w:cstheme="majorHAnsi"/>
                <w:iCs/>
                <w:color w:val="FF0000"/>
                <w:sz w:val="22"/>
                <w:szCs w:val="22"/>
                <w:lang w:val="it-IT" w:eastAsia="it-IT"/>
              </w:rPr>
            </w:pPr>
            <w:r w:rsidRPr="009C2C8C">
              <w:rPr>
                <w:rFonts w:ascii="Aptos" w:hAnsi="Aptos" w:cstheme="majorHAnsi"/>
                <w:iCs/>
                <w:color w:val="FF0000"/>
                <w:sz w:val="22"/>
                <w:szCs w:val="22"/>
                <w:lang w:val="it-IT" w:eastAsia="it-IT"/>
              </w:rPr>
              <w:t>oppure</w:t>
            </w:r>
          </w:p>
          <w:p w14:paraId="42D88CD5" w14:textId="77777777" w:rsidR="0023334E" w:rsidRPr="009C2C8C" w:rsidRDefault="0023334E" w:rsidP="00724BEC">
            <w:pPr>
              <w:widowControl w:val="0"/>
              <w:ind w:left="282"/>
              <w:jc w:val="both"/>
              <w:rPr>
                <w:rFonts w:ascii="Aptos" w:hAnsi="Aptos" w:cstheme="majorHAnsi"/>
                <w:b/>
                <w:iCs/>
                <w:color w:val="FF0000"/>
                <w:sz w:val="22"/>
                <w:szCs w:val="22"/>
                <w:lang w:val="it-IT" w:eastAsia="ar-SA"/>
              </w:rPr>
            </w:pPr>
            <w:r w:rsidRPr="009C2C8C">
              <w:rPr>
                <w:rFonts w:ascii="Aptos" w:hAnsi="Aptos" w:cstheme="majorHAnsi"/>
                <w:color w:val="FF0000"/>
                <w:sz w:val="22"/>
                <w:szCs w:val="22"/>
                <w:lang w:val="it-IT"/>
              </w:rPr>
              <w:lastRenderedPageBreak/>
              <w:t xml:space="preserve">La motivazione della </w:t>
            </w:r>
            <w:r w:rsidRPr="009C2C8C">
              <w:rPr>
                <w:rFonts w:ascii="Aptos" w:hAnsi="Aptos" w:cstheme="majorHAnsi"/>
                <w:b/>
                <w:bCs/>
                <w:color w:val="FF0000"/>
                <w:sz w:val="22"/>
                <w:szCs w:val="22"/>
                <w:lang w:val="it-IT"/>
              </w:rPr>
              <w:t>esclusione</w:t>
            </w:r>
            <w:r w:rsidRPr="009C2C8C">
              <w:rPr>
                <w:rFonts w:ascii="Aptos" w:hAnsi="Aptos" w:cstheme="majorHAnsi"/>
                <w:color w:val="FF0000"/>
                <w:sz w:val="22"/>
                <w:szCs w:val="22"/>
                <w:lang w:val="it-IT"/>
              </w:rPr>
              <w:t xml:space="preserve"> è rinvenibile nella </w:t>
            </w:r>
            <w:r w:rsidRPr="009C2C8C">
              <w:rPr>
                <w:rFonts w:ascii="Aptos" w:hAnsi="Aptos" w:cstheme="majorHAnsi"/>
                <w:b/>
                <w:bCs/>
                <w:iCs/>
                <w:color w:val="FF0000"/>
                <w:sz w:val="22"/>
                <w:szCs w:val="22"/>
              </w:rPr>
              <w:fldChar w:fldCharType="begin">
                <w:ffData>
                  <w:name w:val="Testo8"/>
                  <w:enabled/>
                  <w:calcOnExit w:val="0"/>
                  <w:textInput/>
                </w:ffData>
              </w:fldChar>
            </w:r>
            <w:r w:rsidRPr="009C2C8C">
              <w:rPr>
                <w:rFonts w:ascii="Aptos" w:hAnsi="Aptos" w:cstheme="majorHAnsi"/>
                <w:b/>
                <w:bCs/>
                <w:iCs/>
                <w:color w:val="FF0000"/>
                <w:sz w:val="22"/>
                <w:szCs w:val="22"/>
                <w:lang w:val="it-IT"/>
              </w:rPr>
              <w:instrText xml:space="preserve"> FORMTEXT </w:instrText>
            </w:r>
            <w:r w:rsidRPr="009C2C8C">
              <w:rPr>
                <w:rFonts w:ascii="Aptos" w:hAnsi="Aptos" w:cstheme="majorHAnsi"/>
                <w:b/>
                <w:bCs/>
                <w:iCs/>
                <w:color w:val="FF0000"/>
                <w:sz w:val="22"/>
                <w:szCs w:val="22"/>
              </w:rPr>
            </w:r>
            <w:r w:rsidRPr="009C2C8C">
              <w:rPr>
                <w:rFonts w:ascii="Aptos" w:hAnsi="Aptos" w:cstheme="majorHAnsi"/>
                <w:b/>
                <w:bCs/>
                <w:iCs/>
                <w:color w:val="FF0000"/>
                <w:sz w:val="22"/>
                <w:szCs w:val="22"/>
              </w:rPr>
              <w:fldChar w:fldCharType="separate"/>
            </w:r>
            <w:r w:rsidRPr="009C2C8C">
              <w:rPr>
                <w:rFonts w:ascii="Aptos" w:hAnsi="Aptos" w:cstheme="majorHAnsi"/>
                <w:b/>
                <w:bCs/>
                <w:iCs/>
                <w:color w:val="FF0000"/>
                <w:sz w:val="22"/>
                <w:szCs w:val="22"/>
              </w:rPr>
              <w:t> </w:t>
            </w:r>
            <w:r w:rsidRPr="009C2C8C">
              <w:rPr>
                <w:rFonts w:ascii="Aptos" w:hAnsi="Aptos" w:cstheme="majorHAnsi"/>
                <w:b/>
                <w:bCs/>
                <w:iCs/>
                <w:color w:val="FF0000"/>
                <w:sz w:val="22"/>
                <w:szCs w:val="22"/>
              </w:rPr>
              <w:t> </w:t>
            </w:r>
            <w:r w:rsidRPr="009C2C8C">
              <w:rPr>
                <w:rFonts w:ascii="Aptos" w:hAnsi="Aptos" w:cstheme="majorHAnsi"/>
                <w:b/>
                <w:bCs/>
                <w:iCs/>
                <w:color w:val="FF0000"/>
                <w:sz w:val="22"/>
                <w:szCs w:val="22"/>
              </w:rPr>
              <w:t> </w:t>
            </w:r>
            <w:r w:rsidRPr="009C2C8C">
              <w:rPr>
                <w:rFonts w:ascii="Aptos" w:hAnsi="Aptos" w:cstheme="majorHAnsi"/>
                <w:b/>
                <w:bCs/>
                <w:iCs/>
                <w:color w:val="FF0000"/>
                <w:sz w:val="22"/>
                <w:szCs w:val="22"/>
              </w:rPr>
              <w:t> </w:t>
            </w:r>
            <w:r w:rsidRPr="009C2C8C">
              <w:rPr>
                <w:rFonts w:ascii="Aptos" w:hAnsi="Aptos" w:cstheme="majorHAnsi"/>
                <w:b/>
                <w:bCs/>
                <w:iCs/>
                <w:color w:val="FF0000"/>
                <w:sz w:val="22"/>
                <w:szCs w:val="22"/>
              </w:rPr>
              <w:t> </w:t>
            </w:r>
            <w:r w:rsidRPr="009C2C8C">
              <w:rPr>
                <w:rFonts w:ascii="Aptos" w:hAnsi="Aptos" w:cstheme="majorHAnsi"/>
                <w:b/>
                <w:bCs/>
                <w:iCs/>
                <w:color w:val="FF0000"/>
                <w:sz w:val="22"/>
                <w:szCs w:val="22"/>
              </w:rPr>
              <w:fldChar w:fldCharType="end"/>
            </w:r>
            <w:r w:rsidRPr="009C2C8C">
              <w:rPr>
                <w:rFonts w:ascii="Aptos" w:hAnsi="Aptos" w:cstheme="majorHAnsi"/>
                <w:b/>
                <w:bCs/>
                <w:iCs/>
                <w:color w:val="FF0000"/>
                <w:sz w:val="22"/>
                <w:szCs w:val="22"/>
                <w:lang w:val="it-IT"/>
              </w:rPr>
              <w:t xml:space="preserve"> (</w:t>
            </w:r>
            <w:r w:rsidRPr="009C2C8C">
              <w:rPr>
                <w:rFonts w:ascii="Aptos" w:hAnsi="Aptos" w:cstheme="majorHAnsi"/>
                <w:color w:val="FF0000"/>
                <w:sz w:val="22"/>
                <w:szCs w:val="22"/>
                <w:lang w:val="it-IT"/>
              </w:rPr>
              <w:t>relazione unica/determina a contrarre).</w:t>
            </w:r>
          </w:p>
          <w:p w14:paraId="0925E39C" w14:textId="77777777" w:rsidR="0023334E" w:rsidRPr="009C2C8C" w:rsidRDefault="0023334E" w:rsidP="00724BEC">
            <w:pPr>
              <w:pStyle w:val="Default"/>
              <w:widowControl w:val="0"/>
              <w:ind w:right="6"/>
              <w:jc w:val="both"/>
              <w:rPr>
                <w:rFonts w:ascii="Aptos" w:eastAsia="Andale Sans UI" w:hAnsi="Aptos" w:cstheme="majorHAnsi"/>
                <w:sz w:val="22"/>
                <w:szCs w:val="22"/>
              </w:rPr>
            </w:pPr>
          </w:p>
        </w:tc>
      </w:tr>
      <w:tr w:rsidR="0023334E" w:rsidRPr="009C2C8C" w14:paraId="15EF3FC1" w14:textId="77777777" w:rsidTr="60C72650">
        <w:trPr>
          <w:gridAfter w:val="1"/>
          <w:wAfter w:w="155" w:type="dxa"/>
        </w:trPr>
        <w:tc>
          <w:tcPr>
            <w:tcW w:w="4474" w:type="dxa"/>
            <w:shd w:val="clear" w:color="auto" w:fill="DEEAF6"/>
          </w:tcPr>
          <w:p w14:paraId="58AC8942" w14:textId="77777777" w:rsidR="0023334E" w:rsidRPr="009C2C8C" w:rsidRDefault="0023334E" w:rsidP="00724BEC">
            <w:pPr>
              <w:pStyle w:val="Default"/>
              <w:widowControl w:val="0"/>
              <w:jc w:val="both"/>
              <w:rPr>
                <w:rFonts w:ascii="Aptos" w:hAnsi="Aptos" w:cstheme="majorHAnsi"/>
                <w:sz w:val="22"/>
                <w:szCs w:val="22"/>
              </w:rPr>
            </w:pPr>
          </w:p>
        </w:tc>
        <w:tc>
          <w:tcPr>
            <w:tcW w:w="560" w:type="dxa"/>
            <w:shd w:val="clear" w:color="auto" w:fill="DEEAF6"/>
          </w:tcPr>
          <w:p w14:paraId="6E1A8463" w14:textId="77777777" w:rsidR="0023334E" w:rsidRPr="009C2C8C" w:rsidRDefault="0023334E" w:rsidP="00724BEC">
            <w:pPr>
              <w:widowControl w:val="0"/>
              <w:ind w:right="-180"/>
              <w:jc w:val="both"/>
              <w:rPr>
                <w:rFonts w:ascii="Aptos" w:hAnsi="Aptos" w:cstheme="majorHAnsi"/>
                <w:sz w:val="22"/>
                <w:szCs w:val="22"/>
                <w:lang w:val="it-IT"/>
              </w:rPr>
            </w:pPr>
          </w:p>
        </w:tc>
        <w:tc>
          <w:tcPr>
            <w:tcW w:w="4461" w:type="dxa"/>
            <w:shd w:val="clear" w:color="auto" w:fill="DEEAF6"/>
          </w:tcPr>
          <w:p w14:paraId="0A55BAE3" w14:textId="77777777" w:rsidR="0023334E" w:rsidRPr="009C2C8C" w:rsidRDefault="0023334E" w:rsidP="00724BEC">
            <w:pPr>
              <w:pStyle w:val="Default"/>
              <w:widowControl w:val="0"/>
              <w:ind w:right="6"/>
              <w:jc w:val="both"/>
              <w:rPr>
                <w:rFonts w:ascii="Aptos" w:eastAsia="Andale Sans UI" w:hAnsi="Aptos" w:cstheme="majorHAnsi"/>
                <w:sz w:val="22"/>
                <w:szCs w:val="22"/>
              </w:rPr>
            </w:pPr>
          </w:p>
        </w:tc>
      </w:tr>
      <w:tr w:rsidR="0023334E" w:rsidRPr="009C2C8C" w14:paraId="189D3946" w14:textId="77777777" w:rsidTr="60C72650">
        <w:trPr>
          <w:gridAfter w:val="1"/>
          <w:wAfter w:w="155" w:type="dxa"/>
        </w:trPr>
        <w:tc>
          <w:tcPr>
            <w:tcW w:w="4474" w:type="dxa"/>
            <w:shd w:val="clear" w:color="auto" w:fill="DEEAF6"/>
          </w:tcPr>
          <w:p w14:paraId="089F9742" w14:textId="77777777" w:rsidR="0023334E" w:rsidRPr="009C2C8C" w:rsidRDefault="0023334E" w:rsidP="00724BEC">
            <w:pPr>
              <w:jc w:val="both"/>
              <w:rPr>
                <w:rFonts w:ascii="Aptos" w:hAnsi="Aptos" w:cstheme="majorHAnsi"/>
                <w:iCs/>
                <w:color w:val="FF0000"/>
                <w:sz w:val="22"/>
                <w:szCs w:val="22"/>
                <w:lang w:val="de-DE" w:eastAsia="it-IT"/>
              </w:rPr>
            </w:pPr>
            <w:r w:rsidRPr="009C2C8C">
              <w:rPr>
                <w:rFonts w:ascii="Aptos" w:hAnsi="Aptos" w:cstheme="majorHAnsi"/>
                <w:b/>
                <w:iCs/>
                <w:color w:val="FF0000"/>
                <w:sz w:val="22"/>
                <w:szCs w:val="22"/>
                <w:lang w:eastAsia="ar-SA"/>
              </w:rPr>
              <w:t>oder</w:t>
            </w:r>
          </w:p>
          <w:p w14:paraId="166D85D0" w14:textId="77777777" w:rsidR="0023334E" w:rsidRPr="009C2C8C" w:rsidRDefault="0023334E" w:rsidP="00724BEC">
            <w:pPr>
              <w:pStyle w:val="Default"/>
              <w:widowControl w:val="0"/>
              <w:jc w:val="both"/>
              <w:rPr>
                <w:rFonts w:ascii="Aptos" w:hAnsi="Aptos" w:cstheme="majorHAnsi"/>
                <w:sz w:val="22"/>
                <w:szCs w:val="22"/>
              </w:rPr>
            </w:pPr>
          </w:p>
        </w:tc>
        <w:tc>
          <w:tcPr>
            <w:tcW w:w="560" w:type="dxa"/>
            <w:shd w:val="clear" w:color="auto" w:fill="DEEAF6"/>
          </w:tcPr>
          <w:p w14:paraId="02B346F8" w14:textId="77777777" w:rsidR="0023334E" w:rsidRPr="009C2C8C" w:rsidRDefault="0023334E" w:rsidP="00724BEC">
            <w:pPr>
              <w:widowControl w:val="0"/>
              <w:ind w:right="-180"/>
              <w:jc w:val="both"/>
              <w:rPr>
                <w:rFonts w:ascii="Aptos" w:hAnsi="Aptos" w:cstheme="majorHAnsi"/>
                <w:sz w:val="22"/>
                <w:szCs w:val="22"/>
                <w:lang w:val="it-IT"/>
              </w:rPr>
            </w:pPr>
          </w:p>
        </w:tc>
        <w:tc>
          <w:tcPr>
            <w:tcW w:w="4461" w:type="dxa"/>
            <w:shd w:val="clear" w:color="auto" w:fill="DEEAF6"/>
          </w:tcPr>
          <w:p w14:paraId="6D7A6437" w14:textId="77777777" w:rsidR="0023334E" w:rsidRPr="009C2C8C" w:rsidRDefault="0023334E" w:rsidP="00724BEC">
            <w:pPr>
              <w:contextualSpacing/>
              <w:jc w:val="both"/>
              <w:rPr>
                <w:rFonts w:ascii="Aptos" w:eastAsia="Calibri" w:hAnsi="Aptos" w:cstheme="majorHAnsi"/>
                <w:b/>
                <w:bCs/>
                <w:iCs/>
                <w:color w:val="FF0000"/>
                <w:sz w:val="22"/>
                <w:szCs w:val="22"/>
              </w:rPr>
            </w:pPr>
            <w:r w:rsidRPr="009C2C8C">
              <w:rPr>
                <w:rFonts w:ascii="Aptos" w:eastAsia="Calibri" w:hAnsi="Aptos" w:cstheme="majorHAnsi"/>
                <w:b/>
                <w:bCs/>
                <w:iCs/>
                <w:color w:val="FF0000"/>
                <w:sz w:val="22"/>
                <w:szCs w:val="22"/>
              </w:rPr>
              <w:t>oppure</w:t>
            </w:r>
          </w:p>
          <w:p w14:paraId="32B659BB" w14:textId="77777777" w:rsidR="0023334E" w:rsidRPr="009C2C8C" w:rsidRDefault="0023334E" w:rsidP="00724BEC">
            <w:pPr>
              <w:pStyle w:val="Default"/>
              <w:widowControl w:val="0"/>
              <w:ind w:right="6"/>
              <w:jc w:val="both"/>
              <w:rPr>
                <w:rFonts w:ascii="Aptos" w:eastAsia="Andale Sans UI" w:hAnsi="Aptos" w:cstheme="majorHAnsi"/>
                <w:sz w:val="22"/>
                <w:szCs w:val="22"/>
              </w:rPr>
            </w:pPr>
          </w:p>
        </w:tc>
      </w:tr>
      <w:tr w:rsidR="0023334E" w:rsidRPr="009C2C8C" w14:paraId="06DEB6BD" w14:textId="77777777" w:rsidTr="60C72650">
        <w:trPr>
          <w:gridAfter w:val="1"/>
          <w:wAfter w:w="155" w:type="dxa"/>
        </w:trPr>
        <w:tc>
          <w:tcPr>
            <w:tcW w:w="4474" w:type="dxa"/>
            <w:shd w:val="clear" w:color="auto" w:fill="DEEAF6"/>
          </w:tcPr>
          <w:p w14:paraId="01C176BB" w14:textId="77777777" w:rsidR="0023334E" w:rsidRPr="009C2C8C" w:rsidRDefault="0023334E" w:rsidP="00724BEC">
            <w:pPr>
              <w:numPr>
                <w:ilvl w:val="0"/>
                <w:numId w:val="79"/>
              </w:numPr>
              <w:ind w:left="360"/>
              <w:contextualSpacing/>
              <w:jc w:val="both"/>
              <w:rPr>
                <w:rFonts w:ascii="Aptos" w:hAnsi="Aptos" w:cstheme="majorHAnsi"/>
                <w:b/>
                <w:iCs/>
                <w:color w:val="FF0000"/>
                <w:sz w:val="22"/>
                <w:szCs w:val="22"/>
                <w:lang w:val="de-DE" w:eastAsia="ar-SA"/>
              </w:rPr>
            </w:pPr>
            <w:r w:rsidRPr="009C2C8C">
              <w:rPr>
                <w:rFonts w:ascii="Aptos" w:hAnsi="Aptos" w:cstheme="majorHAnsi"/>
                <w:b/>
                <w:bCs/>
                <w:iCs/>
                <w:color w:val="FF0000"/>
                <w:sz w:val="22"/>
                <w:szCs w:val="22"/>
                <w:lang w:val="de-DE" w:eastAsia="it-IT"/>
              </w:rPr>
              <w:t>Es wird der</w:t>
            </w:r>
            <w:r w:rsidRPr="009C2C8C">
              <w:rPr>
                <w:rFonts w:ascii="Aptos" w:eastAsia="Calibri" w:hAnsi="Aptos" w:cstheme="majorHAnsi"/>
                <w:b/>
                <w:bCs/>
                <w:iCs/>
                <w:color w:val="FF0000"/>
                <w:sz w:val="22"/>
                <w:szCs w:val="22"/>
                <w:lang w:val="de-DE"/>
              </w:rPr>
              <w:t xml:space="preserve"> geringere Anteil von </w:t>
            </w:r>
            <w:r w:rsidRPr="009C2C8C">
              <w:rPr>
                <w:rFonts w:ascii="Aptos" w:hAnsi="Aptos" w:cstheme="majorHAnsi"/>
                <w:b/>
                <w:bCs/>
                <w:iCs/>
                <w:color w:val="FF0000"/>
                <w:sz w:val="22"/>
                <w:szCs w:val="22"/>
              </w:rPr>
              <w:fldChar w:fldCharType="begin">
                <w:ffData>
                  <w:name w:val="Testo8"/>
                  <w:enabled/>
                  <w:calcOnExit w:val="0"/>
                  <w:textInput/>
                </w:ffData>
              </w:fldChar>
            </w:r>
            <w:r w:rsidRPr="009C2C8C">
              <w:rPr>
                <w:rFonts w:ascii="Aptos" w:hAnsi="Aptos" w:cstheme="majorHAnsi"/>
                <w:b/>
                <w:bCs/>
                <w:iCs/>
                <w:color w:val="FF0000"/>
                <w:sz w:val="22"/>
                <w:szCs w:val="22"/>
                <w:lang w:val="de-DE"/>
              </w:rPr>
              <w:instrText xml:space="preserve"> FORMTEXT </w:instrText>
            </w:r>
            <w:r w:rsidRPr="009C2C8C">
              <w:rPr>
                <w:rFonts w:ascii="Aptos" w:hAnsi="Aptos" w:cstheme="majorHAnsi"/>
                <w:b/>
                <w:bCs/>
                <w:iCs/>
                <w:color w:val="FF0000"/>
                <w:sz w:val="22"/>
                <w:szCs w:val="22"/>
              </w:rPr>
            </w:r>
            <w:r w:rsidRPr="009C2C8C">
              <w:rPr>
                <w:rFonts w:ascii="Aptos" w:hAnsi="Aptos" w:cstheme="majorHAnsi"/>
                <w:b/>
                <w:bCs/>
                <w:iCs/>
                <w:color w:val="FF0000"/>
                <w:sz w:val="22"/>
                <w:szCs w:val="22"/>
              </w:rPr>
              <w:fldChar w:fldCharType="separate"/>
            </w:r>
            <w:r w:rsidRPr="009C2C8C">
              <w:rPr>
                <w:rFonts w:ascii="Aptos" w:hAnsi="Aptos" w:cstheme="majorHAnsi"/>
                <w:b/>
                <w:bCs/>
                <w:iCs/>
                <w:color w:val="FF0000"/>
                <w:sz w:val="22"/>
                <w:szCs w:val="22"/>
              </w:rPr>
              <w:t> </w:t>
            </w:r>
            <w:r w:rsidRPr="009C2C8C">
              <w:rPr>
                <w:rFonts w:ascii="Aptos" w:hAnsi="Aptos" w:cstheme="majorHAnsi"/>
                <w:b/>
                <w:bCs/>
                <w:iCs/>
                <w:color w:val="FF0000"/>
                <w:sz w:val="22"/>
                <w:szCs w:val="22"/>
              </w:rPr>
              <w:t> </w:t>
            </w:r>
            <w:r w:rsidRPr="009C2C8C">
              <w:rPr>
                <w:rFonts w:ascii="Aptos" w:hAnsi="Aptos" w:cstheme="majorHAnsi"/>
                <w:b/>
                <w:bCs/>
                <w:iCs/>
                <w:color w:val="FF0000"/>
                <w:sz w:val="22"/>
                <w:szCs w:val="22"/>
              </w:rPr>
              <w:t> </w:t>
            </w:r>
            <w:r w:rsidRPr="009C2C8C">
              <w:rPr>
                <w:rFonts w:ascii="Aptos" w:hAnsi="Aptos" w:cstheme="majorHAnsi"/>
                <w:b/>
                <w:bCs/>
                <w:iCs/>
                <w:color w:val="FF0000"/>
                <w:sz w:val="22"/>
                <w:szCs w:val="22"/>
              </w:rPr>
              <w:t> </w:t>
            </w:r>
            <w:r w:rsidRPr="009C2C8C">
              <w:rPr>
                <w:rFonts w:ascii="Aptos" w:hAnsi="Aptos" w:cstheme="majorHAnsi"/>
                <w:b/>
                <w:bCs/>
                <w:iCs/>
                <w:color w:val="FF0000"/>
                <w:sz w:val="22"/>
                <w:szCs w:val="22"/>
              </w:rPr>
              <w:t> </w:t>
            </w:r>
            <w:r w:rsidRPr="009C2C8C">
              <w:rPr>
                <w:rFonts w:ascii="Aptos" w:hAnsi="Aptos" w:cstheme="majorHAnsi"/>
                <w:b/>
                <w:bCs/>
                <w:iCs/>
                <w:color w:val="FF0000"/>
                <w:sz w:val="22"/>
                <w:szCs w:val="22"/>
              </w:rPr>
              <w:fldChar w:fldCharType="end"/>
            </w:r>
            <w:r w:rsidRPr="009C2C8C">
              <w:rPr>
                <w:rFonts w:ascii="Aptos" w:eastAsia="Calibri" w:hAnsi="Aptos" w:cstheme="majorHAnsi"/>
                <w:b/>
                <w:bCs/>
                <w:iCs/>
                <w:color w:val="FF0000"/>
                <w:sz w:val="22"/>
                <w:szCs w:val="22"/>
                <w:lang w:val="de-DE"/>
              </w:rPr>
              <w:t xml:space="preserve"> %</w:t>
            </w:r>
            <w:r w:rsidRPr="009C2C8C">
              <w:rPr>
                <w:rFonts w:ascii="Aptos" w:eastAsia="Calibri" w:hAnsi="Aptos" w:cstheme="majorHAnsi"/>
                <w:iCs/>
                <w:color w:val="FF0000"/>
                <w:sz w:val="22"/>
                <w:szCs w:val="22"/>
                <w:lang w:val="de-DE"/>
              </w:rPr>
              <w:t xml:space="preserve"> bezüglich der Pflicht des Auftragnehmers, für die zur Ausführung des Auftrags oder zur Durchführung der mit dem Auftrag verbundenen oder ihm dienenden Tätigkeiten erforderlichen </w:t>
            </w:r>
            <w:r w:rsidRPr="009C2C8C">
              <w:rPr>
                <w:rFonts w:ascii="Aptos" w:eastAsia="Calibri" w:hAnsi="Aptos" w:cstheme="majorHAnsi"/>
                <w:b/>
                <w:bCs/>
                <w:iCs/>
                <w:color w:val="FF0000"/>
                <w:sz w:val="22"/>
                <w:szCs w:val="22"/>
                <w:lang w:val="de-DE"/>
              </w:rPr>
              <w:t>Neueinstellungen von Jugendlichen und Frauen</w:t>
            </w:r>
            <w:r w:rsidRPr="009C2C8C">
              <w:rPr>
                <w:rFonts w:ascii="Aptos" w:eastAsia="Calibri" w:hAnsi="Aptos" w:cstheme="majorHAnsi"/>
                <w:iCs/>
                <w:color w:val="FF0000"/>
                <w:sz w:val="22"/>
                <w:szCs w:val="22"/>
                <w:lang w:val="de-DE"/>
              </w:rPr>
              <w:t xml:space="preserve"> einen Anteil von mindestens 30 % zu gewährleisten, festgelegt, und zwar aus folgender Begründung: </w:t>
            </w:r>
            <w:r w:rsidRPr="009C2C8C">
              <w:rPr>
                <w:rFonts w:ascii="Aptos" w:hAnsi="Aptos" w:cstheme="majorHAnsi"/>
                <w:b/>
                <w:bCs/>
                <w:iCs/>
                <w:color w:val="FF0000"/>
                <w:sz w:val="22"/>
                <w:szCs w:val="22"/>
              </w:rPr>
              <w:fldChar w:fldCharType="begin">
                <w:ffData>
                  <w:name w:val="Testo8"/>
                  <w:enabled/>
                  <w:calcOnExit w:val="0"/>
                  <w:textInput/>
                </w:ffData>
              </w:fldChar>
            </w:r>
            <w:r w:rsidRPr="009C2C8C">
              <w:rPr>
                <w:rFonts w:ascii="Aptos" w:hAnsi="Aptos" w:cstheme="majorHAnsi"/>
                <w:b/>
                <w:bCs/>
                <w:iCs/>
                <w:color w:val="FF0000"/>
                <w:sz w:val="22"/>
                <w:szCs w:val="22"/>
                <w:lang w:val="de-DE"/>
              </w:rPr>
              <w:instrText xml:space="preserve"> FORMTEXT </w:instrText>
            </w:r>
            <w:r w:rsidRPr="009C2C8C">
              <w:rPr>
                <w:rFonts w:ascii="Aptos" w:hAnsi="Aptos" w:cstheme="majorHAnsi"/>
                <w:b/>
                <w:bCs/>
                <w:iCs/>
                <w:color w:val="FF0000"/>
                <w:sz w:val="22"/>
                <w:szCs w:val="22"/>
              </w:rPr>
            </w:r>
            <w:r w:rsidRPr="009C2C8C">
              <w:rPr>
                <w:rFonts w:ascii="Aptos" w:hAnsi="Aptos" w:cstheme="majorHAnsi"/>
                <w:b/>
                <w:bCs/>
                <w:iCs/>
                <w:color w:val="FF0000"/>
                <w:sz w:val="22"/>
                <w:szCs w:val="22"/>
              </w:rPr>
              <w:fldChar w:fldCharType="separate"/>
            </w:r>
            <w:r w:rsidRPr="009C2C8C">
              <w:rPr>
                <w:rFonts w:ascii="Aptos" w:hAnsi="Aptos" w:cstheme="majorHAnsi"/>
                <w:b/>
                <w:bCs/>
                <w:iCs/>
                <w:color w:val="FF0000"/>
                <w:sz w:val="22"/>
                <w:szCs w:val="22"/>
              </w:rPr>
              <w:t> </w:t>
            </w:r>
            <w:r w:rsidRPr="009C2C8C">
              <w:rPr>
                <w:rFonts w:ascii="Aptos" w:hAnsi="Aptos" w:cstheme="majorHAnsi"/>
                <w:b/>
                <w:bCs/>
                <w:iCs/>
                <w:color w:val="FF0000"/>
                <w:sz w:val="22"/>
                <w:szCs w:val="22"/>
              </w:rPr>
              <w:t> </w:t>
            </w:r>
            <w:r w:rsidRPr="009C2C8C">
              <w:rPr>
                <w:rFonts w:ascii="Aptos" w:hAnsi="Aptos" w:cstheme="majorHAnsi"/>
                <w:b/>
                <w:bCs/>
                <w:iCs/>
                <w:color w:val="FF0000"/>
                <w:sz w:val="22"/>
                <w:szCs w:val="22"/>
              </w:rPr>
              <w:t> </w:t>
            </w:r>
            <w:r w:rsidRPr="009C2C8C">
              <w:rPr>
                <w:rFonts w:ascii="Aptos" w:hAnsi="Aptos" w:cstheme="majorHAnsi"/>
                <w:b/>
                <w:bCs/>
                <w:iCs/>
                <w:color w:val="FF0000"/>
                <w:sz w:val="22"/>
                <w:szCs w:val="22"/>
              </w:rPr>
              <w:t> </w:t>
            </w:r>
            <w:r w:rsidRPr="009C2C8C">
              <w:rPr>
                <w:rFonts w:ascii="Aptos" w:hAnsi="Aptos" w:cstheme="majorHAnsi"/>
                <w:b/>
                <w:bCs/>
                <w:iCs/>
                <w:color w:val="FF0000"/>
                <w:sz w:val="22"/>
                <w:szCs w:val="22"/>
              </w:rPr>
              <w:t> </w:t>
            </w:r>
            <w:r w:rsidRPr="009C2C8C">
              <w:rPr>
                <w:rFonts w:ascii="Aptos" w:hAnsi="Aptos" w:cstheme="majorHAnsi"/>
                <w:b/>
                <w:bCs/>
                <w:iCs/>
                <w:color w:val="FF0000"/>
                <w:sz w:val="22"/>
                <w:szCs w:val="22"/>
              </w:rPr>
              <w:fldChar w:fldCharType="end"/>
            </w:r>
            <w:r w:rsidRPr="009C2C8C">
              <w:rPr>
                <w:rFonts w:ascii="Aptos" w:eastAsia="Calibri" w:hAnsi="Aptos" w:cstheme="majorHAnsi"/>
                <w:iCs/>
                <w:color w:val="FF0000"/>
                <w:sz w:val="22"/>
                <w:szCs w:val="22"/>
                <w:lang w:val="de-DE" w:eastAsia="ar-SA"/>
              </w:rPr>
              <w:t>.</w:t>
            </w:r>
          </w:p>
          <w:p w14:paraId="75F49156" w14:textId="77777777" w:rsidR="0023334E" w:rsidRPr="009C2C8C" w:rsidRDefault="0023334E" w:rsidP="00724BEC">
            <w:pPr>
              <w:widowControl w:val="0"/>
              <w:autoSpaceDE w:val="0"/>
              <w:autoSpaceDN w:val="0"/>
              <w:adjustRightInd w:val="0"/>
              <w:jc w:val="center"/>
              <w:rPr>
                <w:rFonts w:ascii="Aptos" w:hAnsi="Aptos" w:cstheme="majorHAnsi"/>
                <w:bCs/>
                <w:color w:val="FF0000"/>
                <w:sz w:val="22"/>
                <w:szCs w:val="22"/>
                <w:lang w:val="de-DE"/>
              </w:rPr>
            </w:pPr>
            <w:r w:rsidRPr="009C2C8C">
              <w:rPr>
                <w:rFonts w:ascii="Aptos" w:hAnsi="Aptos" w:cstheme="majorHAnsi"/>
                <w:bCs/>
                <w:color w:val="FF0000"/>
                <w:sz w:val="22"/>
                <w:szCs w:val="22"/>
                <w:lang w:val="de-DE"/>
              </w:rPr>
              <w:t>oder</w:t>
            </w:r>
          </w:p>
          <w:p w14:paraId="62AAF0D8" w14:textId="4278934B" w:rsidR="0023334E" w:rsidRPr="009C2C8C" w:rsidRDefault="0023334E" w:rsidP="00724BEC">
            <w:pPr>
              <w:pStyle w:val="Default"/>
              <w:widowControl w:val="0"/>
              <w:jc w:val="both"/>
              <w:rPr>
                <w:rFonts w:ascii="Aptos" w:hAnsi="Aptos" w:cstheme="majorHAnsi"/>
                <w:sz w:val="22"/>
                <w:szCs w:val="22"/>
                <w:lang w:val="de-DE"/>
              </w:rPr>
            </w:pPr>
            <w:r w:rsidRPr="009C2C8C">
              <w:rPr>
                <w:rFonts w:ascii="Aptos" w:hAnsi="Aptos" w:cstheme="majorHAnsi"/>
                <w:color w:val="FF0000"/>
                <w:sz w:val="22"/>
                <w:szCs w:val="22"/>
                <w:lang w:val="de-DE"/>
              </w:rPr>
              <w:t xml:space="preserve">Die Begründung für die </w:t>
            </w:r>
            <w:r w:rsidRPr="009C2C8C">
              <w:rPr>
                <w:rFonts w:ascii="Aptos" w:hAnsi="Aptos" w:cstheme="majorHAnsi"/>
                <w:b/>
                <w:bCs/>
                <w:color w:val="FF0000"/>
                <w:sz w:val="22"/>
                <w:szCs w:val="22"/>
                <w:lang w:val="de-DE"/>
              </w:rPr>
              <w:t>Ausnahmeregelung</w:t>
            </w:r>
            <w:r w:rsidRPr="009C2C8C">
              <w:rPr>
                <w:rFonts w:ascii="Aptos" w:hAnsi="Aptos" w:cstheme="majorHAnsi"/>
                <w:color w:val="FF0000"/>
                <w:sz w:val="22"/>
                <w:szCs w:val="22"/>
                <w:lang w:val="de-DE"/>
              </w:rPr>
              <w:t xml:space="preserve"> geht aus </w:t>
            </w:r>
            <w:r w:rsidRPr="009C2C8C">
              <w:rPr>
                <w:rFonts w:ascii="Aptos" w:hAnsi="Aptos" w:cstheme="majorHAnsi"/>
                <w:b/>
                <w:bCs/>
                <w:color w:val="FF0000"/>
                <w:sz w:val="22"/>
                <w:szCs w:val="22"/>
              </w:rPr>
              <w:fldChar w:fldCharType="begin">
                <w:ffData>
                  <w:name w:val="Testo8"/>
                  <w:enabled/>
                  <w:calcOnExit w:val="0"/>
                  <w:textInput/>
                </w:ffData>
              </w:fldChar>
            </w:r>
            <w:r w:rsidRPr="009C2C8C">
              <w:rPr>
                <w:rFonts w:ascii="Aptos" w:hAnsi="Aptos" w:cstheme="majorHAnsi"/>
                <w:b/>
                <w:bCs/>
                <w:color w:val="FF0000"/>
                <w:sz w:val="22"/>
                <w:szCs w:val="22"/>
                <w:lang w:val="de-DE"/>
              </w:rPr>
              <w:instrText xml:space="preserve"> FORMTEXT </w:instrText>
            </w:r>
            <w:r w:rsidRPr="009C2C8C">
              <w:rPr>
                <w:rFonts w:ascii="Aptos" w:hAnsi="Aptos" w:cstheme="majorHAnsi"/>
                <w:b/>
                <w:bCs/>
                <w:color w:val="FF0000"/>
                <w:sz w:val="22"/>
                <w:szCs w:val="22"/>
              </w:rPr>
            </w:r>
            <w:r w:rsidRPr="009C2C8C">
              <w:rPr>
                <w:rFonts w:ascii="Aptos" w:hAnsi="Aptos" w:cstheme="majorHAnsi"/>
                <w:b/>
                <w:bCs/>
                <w:color w:val="FF0000"/>
                <w:sz w:val="22"/>
                <w:szCs w:val="22"/>
              </w:rPr>
              <w:fldChar w:fldCharType="separate"/>
            </w:r>
            <w:r w:rsidRPr="009C2C8C">
              <w:rPr>
                <w:rFonts w:ascii="Aptos" w:hAnsi="Aptos" w:cstheme="majorHAnsi"/>
                <w:b/>
                <w:bCs/>
                <w:color w:val="FF0000"/>
                <w:sz w:val="22"/>
                <w:szCs w:val="22"/>
              </w:rPr>
              <w:t> </w:t>
            </w:r>
            <w:r w:rsidRPr="009C2C8C">
              <w:rPr>
                <w:rFonts w:ascii="Aptos" w:hAnsi="Aptos" w:cstheme="majorHAnsi"/>
                <w:b/>
                <w:bCs/>
                <w:color w:val="FF0000"/>
                <w:sz w:val="22"/>
                <w:szCs w:val="22"/>
              </w:rPr>
              <w:t> </w:t>
            </w:r>
            <w:r w:rsidRPr="009C2C8C">
              <w:rPr>
                <w:rFonts w:ascii="Aptos" w:hAnsi="Aptos" w:cstheme="majorHAnsi"/>
                <w:b/>
                <w:bCs/>
                <w:color w:val="FF0000"/>
                <w:sz w:val="22"/>
                <w:szCs w:val="22"/>
              </w:rPr>
              <w:t> </w:t>
            </w:r>
            <w:r w:rsidRPr="009C2C8C">
              <w:rPr>
                <w:rFonts w:ascii="Aptos" w:hAnsi="Aptos" w:cstheme="majorHAnsi"/>
                <w:b/>
                <w:bCs/>
                <w:color w:val="FF0000"/>
                <w:sz w:val="22"/>
                <w:szCs w:val="22"/>
              </w:rPr>
              <w:t> </w:t>
            </w:r>
            <w:r w:rsidRPr="009C2C8C">
              <w:rPr>
                <w:rFonts w:ascii="Aptos" w:hAnsi="Aptos" w:cstheme="majorHAnsi"/>
                <w:b/>
                <w:bCs/>
                <w:color w:val="FF0000"/>
                <w:sz w:val="22"/>
                <w:szCs w:val="22"/>
              </w:rPr>
              <w:t> </w:t>
            </w:r>
            <w:r w:rsidRPr="009C2C8C">
              <w:rPr>
                <w:rFonts w:ascii="Aptos" w:hAnsi="Aptos" w:cstheme="majorHAnsi"/>
                <w:b/>
                <w:bCs/>
                <w:color w:val="FF0000"/>
                <w:sz w:val="22"/>
                <w:szCs w:val="22"/>
              </w:rPr>
              <w:fldChar w:fldCharType="end"/>
            </w:r>
            <w:r w:rsidRPr="009C2C8C">
              <w:rPr>
                <w:rFonts w:ascii="Aptos" w:hAnsi="Aptos" w:cstheme="majorHAnsi"/>
                <w:b/>
                <w:bCs/>
                <w:color w:val="FF0000"/>
                <w:sz w:val="22"/>
                <w:szCs w:val="22"/>
                <w:lang w:val="de-DE"/>
              </w:rPr>
              <w:t xml:space="preserve"> (</w:t>
            </w:r>
            <w:r w:rsidRPr="009C2C8C">
              <w:rPr>
                <w:rFonts w:ascii="Aptos" w:hAnsi="Aptos" w:cstheme="majorHAnsi"/>
                <w:color w:val="FF0000"/>
                <w:sz w:val="22"/>
                <w:szCs w:val="22"/>
                <w:lang w:val="de-DE"/>
              </w:rPr>
              <w:t>dem Vergabevermerk/</w:t>
            </w:r>
            <w:r w:rsidRPr="009C2C8C">
              <w:rPr>
                <w:rFonts w:ascii="Aptos" w:hAnsi="Aptos" w:cstheme="majorHAnsi"/>
                <w:bCs/>
                <w:color w:val="FF0000"/>
                <w:sz w:val="22"/>
                <w:szCs w:val="22"/>
                <w:lang w:val="de-DE"/>
              </w:rPr>
              <w:t xml:space="preserve">Beschluss zum Vertragsabschluss) </w:t>
            </w:r>
            <w:r w:rsidRPr="009C2C8C">
              <w:rPr>
                <w:rFonts w:ascii="Aptos" w:hAnsi="Aptos" w:cstheme="majorHAnsi"/>
                <w:color w:val="FF0000"/>
                <w:sz w:val="22"/>
                <w:szCs w:val="22"/>
                <w:lang w:val="de-DE"/>
              </w:rPr>
              <w:t>hervor.</w:t>
            </w:r>
          </w:p>
        </w:tc>
        <w:tc>
          <w:tcPr>
            <w:tcW w:w="560" w:type="dxa"/>
            <w:shd w:val="clear" w:color="auto" w:fill="DEEAF6"/>
          </w:tcPr>
          <w:p w14:paraId="52E67412" w14:textId="77777777" w:rsidR="0023334E" w:rsidRPr="009C2C8C" w:rsidRDefault="0023334E" w:rsidP="00724BEC">
            <w:pPr>
              <w:widowControl w:val="0"/>
              <w:ind w:right="-180"/>
              <w:jc w:val="both"/>
              <w:rPr>
                <w:rFonts w:ascii="Aptos" w:hAnsi="Aptos" w:cstheme="majorHAnsi"/>
                <w:sz w:val="22"/>
                <w:szCs w:val="22"/>
                <w:lang w:val="de-DE"/>
              </w:rPr>
            </w:pPr>
          </w:p>
        </w:tc>
        <w:tc>
          <w:tcPr>
            <w:tcW w:w="4461" w:type="dxa"/>
            <w:shd w:val="clear" w:color="auto" w:fill="DEEAF6"/>
          </w:tcPr>
          <w:p w14:paraId="6A165086" w14:textId="77777777" w:rsidR="0023334E" w:rsidRPr="009C2C8C" w:rsidRDefault="0023334E" w:rsidP="00724BEC">
            <w:pPr>
              <w:numPr>
                <w:ilvl w:val="0"/>
                <w:numId w:val="78"/>
              </w:numPr>
              <w:ind w:left="360"/>
              <w:jc w:val="both"/>
              <w:rPr>
                <w:rFonts w:ascii="Aptos" w:eastAsia="Calibri" w:hAnsi="Aptos" w:cstheme="majorHAnsi"/>
                <w:b/>
                <w:bCs/>
                <w:iCs/>
                <w:color w:val="FF0000"/>
                <w:sz w:val="22"/>
                <w:szCs w:val="22"/>
                <w:lang w:val="it-IT"/>
              </w:rPr>
            </w:pPr>
            <w:r w:rsidRPr="009C2C8C">
              <w:rPr>
                <w:rFonts w:ascii="Aptos" w:hAnsi="Aptos" w:cstheme="majorHAnsi"/>
                <w:b/>
                <w:bCs/>
                <w:iCs/>
                <w:color w:val="FF0000"/>
                <w:sz w:val="22"/>
                <w:szCs w:val="22"/>
                <w:lang w:val="it-IT"/>
              </w:rPr>
              <w:t>Viene</w:t>
            </w:r>
            <w:r w:rsidRPr="009C2C8C">
              <w:rPr>
                <w:rFonts w:ascii="Aptos" w:eastAsia="Calibri" w:hAnsi="Aptos" w:cstheme="majorHAnsi"/>
                <w:b/>
                <w:bCs/>
                <w:iCs/>
                <w:color w:val="FF0000"/>
                <w:sz w:val="22"/>
                <w:szCs w:val="22"/>
                <w:lang w:val="it-IT"/>
              </w:rPr>
              <w:t xml:space="preserve"> stabilita una quota ridotta </w:t>
            </w:r>
            <w:r w:rsidRPr="009C2C8C">
              <w:rPr>
                <w:rFonts w:ascii="Aptos" w:eastAsia="Calibri" w:hAnsi="Aptos" w:cstheme="majorHAnsi"/>
                <w:iCs/>
                <w:color w:val="FF0000"/>
                <w:sz w:val="22"/>
                <w:szCs w:val="22"/>
                <w:lang w:val="it-IT"/>
              </w:rPr>
              <w:t xml:space="preserve">pari al </w:t>
            </w:r>
            <w:r w:rsidRPr="009C2C8C">
              <w:rPr>
                <w:rFonts w:ascii="Aptos" w:hAnsi="Aptos" w:cstheme="majorHAnsi"/>
                <w:b/>
                <w:bCs/>
                <w:iCs/>
                <w:color w:val="FF0000"/>
                <w:sz w:val="22"/>
                <w:szCs w:val="22"/>
              </w:rPr>
              <w:fldChar w:fldCharType="begin">
                <w:ffData>
                  <w:name w:val="Testo8"/>
                  <w:enabled/>
                  <w:calcOnExit w:val="0"/>
                  <w:textInput/>
                </w:ffData>
              </w:fldChar>
            </w:r>
            <w:r w:rsidRPr="009C2C8C">
              <w:rPr>
                <w:rFonts w:ascii="Aptos" w:hAnsi="Aptos" w:cstheme="majorHAnsi"/>
                <w:b/>
                <w:bCs/>
                <w:iCs/>
                <w:color w:val="FF0000"/>
                <w:sz w:val="22"/>
                <w:szCs w:val="22"/>
                <w:lang w:val="it-IT"/>
              </w:rPr>
              <w:instrText xml:space="preserve"> FORMTEXT </w:instrText>
            </w:r>
            <w:r w:rsidRPr="009C2C8C">
              <w:rPr>
                <w:rFonts w:ascii="Aptos" w:hAnsi="Aptos" w:cstheme="majorHAnsi"/>
                <w:b/>
                <w:bCs/>
                <w:iCs/>
                <w:color w:val="FF0000"/>
                <w:sz w:val="22"/>
                <w:szCs w:val="22"/>
              </w:rPr>
            </w:r>
            <w:r w:rsidRPr="009C2C8C">
              <w:rPr>
                <w:rFonts w:ascii="Aptos" w:hAnsi="Aptos" w:cstheme="majorHAnsi"/>
                <w:b/>
                <w:bCs/>
                <w:iCs/>
                <w:color w:val="FF0000"/>
                <w:sz w:val="22"/>
                <w:szCs w:val="22"/>
              </w:rPr>
              <w:fldChar w:fldCharType="separate"/>
            </w:r>
            <w:r w:rsidRPr="009C2C8C">
              <w:rPr>
                <w:rFonts w:ascii="Aptos" w:hAnsi="Aptos" w:cstheme="majorHAnsi"/>
                <w:b/>
                <w:bCs/>
                <w:sz w:val="22"/>
                <w:szCs w:val="22"/>
              </w:rPr>
              <w:t> </w:t>
            </w:r>
            <w:r w:rsidRPr="009C2C8C">
              <w:rPr>
                <w:rFonts w:ascii="Aptos" w:hAnsi="Aptos" w:cstheme="majorHAnsi"/>
                <w:b/>
                <w:bCs/>
                <w:sz w:val="22"/>
                <w:szCs w:val="22"/>
              </w:rPr>
              <w:t> </w:t>
            </w:r>
            <w:r w:rsidRPr="009C2C8C">
              <w:rPr>
                <w:rFonts w:ascii="Aptos" w:hAnsi="Aptos" w:cstheme="majorHAnsi"/>
                <w:b/>
                <w:bCs/>
                <w:sz w:val="22"/>
                <w:szCs w:val="22"/>
              </w:rPr>
              <w:t> </w:t>
            </w:r>
            <w:r w:rsidRPr="009C2C8C">
              <w:rPr>
                <w:rFonts w:ascii="Aptos" w:hAnsi="Aptos" w:cstheme="majorHAnsi"/>
                <w:b/>
                <w:bCs/>
                <w:sz w:val="22"/>
                <w:szCs w:val="22"/>
              </w:rPr>
              <w:t> </w:t>
            </w:r>
            <w:r w:rsidRPr="009C2C8C">
              <w:rPr>
                <w:rFonts w:ascii="Aptos" w:hAnsi="Aptos" w:cstheme="majorHAnsi"/>
                <w:b/>
                <w:bCs/>
                <w:sz w:val="22"/>
                <w:szCs w:val="22"/>
              </w:rPr>
              <w:t> </w:t>
            </w:r>
            <w:r w:rsidRPr="009C2C8C">
              <w:rPr>
                <w:rFonts w:ascii="Aptos" w:hAnsi="Aptos" w:cstheme="majorHAnsi"/>
                <w:b/>
                <w:bCs/>
                <w:iCs/>
                <w:color w:val="FF0000"/>
                <w:sz w:val="22"/>
                <w:szCs w:val="22"/>
              </w:rPr>
              <w:fldChar w:fldCharType="end"/>
            </w:r>
            <w:r w:rsidRPr="009C2C8C">
              <w:rPr>
                <w:rFonts w:ascii="Aptos" w:eastAsia="Calibri" w:hAnsi="Aptos" w:cstheme="majorHAnsi"/>
                <w:b/>
                <w:bCs/>
                <w:iCs/>
                <w:color w:val="FF0000"/>
                <w:sz w:val="22"/>
                <w:szCs w:val="22"/>
                <w:lang w:val="it-IT"/>
              </w:rPr>
              <w:t xml:space="preserve"> %, </w:t>
            </w:r>
            <w:r w:rsidRPr="009C2C8C">
              <w:rPr>
                <w:rFonts w:ascii="Aptos" w:eastAsia="Calibri" w:hAnsi="Aptos" w:cstheme="majorHAnsi"/>
                <w:iCs/>
                <w:color w:val="FF0000"/>
                <w:sz w:val="22"/>
                <w:szCs w:val="22"/>
                <w:lang w:val="it-IT"/>
              </w:rPr>
              <w:t>dell’obbligo per l´aggiudicatario di assicurare una quota pari almeno al 30 per cento,</w:t>
            </w:r>
            <w:r w:rsidRPr="009C2C8C">
              <w:rPr>
                <w:rFonts w:ascii="Aptos" w:eastAsia="Calibri" w:hAnsi="Aptos" w:cstheme="majorHAnsi"/>
                <w:b/>
                <w:bCs/>
                <w:iCs/>
                <w:color w:val="FF0000"/>
                <w:sz w:val="22"/>
                <w:szCs w:val="22"/>
                <w:lang w:val="it-IT"/>
              </w:rPr>
              <w:t xml:space="preserve"> delle assunzioni </w:t>
            </w:r>
            <w:r w:rsidRPr="009C2C8C">
              <w:rPr>
                <w:rFonts w:ascii="Aptos" w:eastAsia="Calibri" w:hAnsi="Aptos" w:cstheme="majorHAnsi"/>
                <w:iCs/>
                <w:color w:val="FF0000"/>
                <w:sz w:val="22"/>
                <w:szCs w:val="22"/>
                <w:lang w:val="it-IT"/>
              </w:rPr>
              <w:t>necessarie per l'esecuzione del contratto o per la realizzazione di attività ad esso connesse o strumentali,</w:t>
            </w:r>
            <w:r w:rsidRPr="009C2C8C">
              <w:rPr>
                <w:rFonts w:ascii="Aptos" w:eastAsia="Calibri" w:hAnsi="Aptos" w:cstheme="majorHAnsi"/>
                <w:b/>
                <w:bCs/>
                <w:iCs/>
                <w:color w:val="FF0000"/>
                <w:sz w:val="22"/>
                <w:szCs w:val="22"/>
                <w:lang w:val="it-IT"/>
              </w:rPr>
              <w:t xml:space="preserve"> sia all´occupazione giovanile sia all'occupazione femminile, </w:t>
            </w:r>
            <w:r w:rsidRPr="009C2C8C">
              <w:rPr>
                <w:rFonts w:ascii="Aptos" w:eastAsia="Calibri" w:hAnsi="Aptos" w:cstheme="majorHAnsi"/>
                <w:iCs/>
                <w:color w:val="FF0000"/>
                <w:sz w:val="22"/>
                <w:szCs w:val="22"/>
                <w:lang w:val="it-IT"/>
              </w:rPr>
              <w:t xml:space="preserve">con la seguente motivazione </w:t>
            </w:r>
            <w:r w:rsidRPr="009C2C8C">
              <w:rPr>
                <w:rFonts w:ascii="Aptos" w:hAnsi="Aptos" w:cstheme="majorHAnsi"/>
                <w:b/>
                <w:bCs/>
                <w:iCs/>
                <w:color w:val="FF0000"/>
                <w:sz w:val="22"/>
                <w:szCs w:val="22"/>
              </w:rPr>
              <w:fldChar w:fldCharType="begin">
                <w:ffData>
                  <w:name w:val="Testo8"/>
                  <w:enabled/>
                  <w:calcOnExit w:val="0"/>
                  <w:textInput/>
                </w:ffData>
              </w:fldChar>
            </w:r>
            <w:r w:rsidRPr="009C2C8C">
              <w:rPr>
                <w:rFonts w:ascii="Aptos" w:hAnsi="Aptos" w:cstheme="majorHAnsi"/>
                <w:b/>
                <w:bCs/>
                <w:iCs/>
                <w:color w:val="FF0000"/>
                <w:sz w:val="22"/>
                <w:szCs w:val="22"/>
                <w:lang w:val="it-IT"/>
              </w:rPr>
              <w:instrText xml:space="preserve"> FORMTEXT </w:instrText>
            </w:r>
            <w:r w:rsidRPr="009C2C8C">
              <w:rPr>
                <w:rFonts w:ascii="Aptos" w:hAnsi="Aptos" w:cstheme="majorHAnsi"/>
                <w:b/>
                <w:bCs/>
                <w:iCs/>
                <w:color w:val="FF0000"/>
                <w:sz w:val="22"/>
                <w:szCs w:val="22"/>
              </w:rPr>
            </w:r>
            <w:r w:rsidRPr="009C2C8C">
              <w:rPr>
                <w:rFonts w:ascii="Aptos" w:hAnsi="Aptos" w:cstheme="majorHAnsi"/>
                <w:b/>
                <w:bCs/>
                <w:iCs/>
                <w:color w:val="FF0000"/>
                <w:sz w:val="22"/>
                <w:szCs w:val="22"/>
              </w:rPr>
              <w:fldChar w:fldCharType="separate"/>
            </w:r>
            <w:r w:rsidRPr="009C2C8C">
              <w:rPr>
                <w:rFonts w:ascii="Aptos" w:hAnsi="Aptos" w:cstheme="majorHAnsi"/>
                <w:b/>
                <w:bCs/>
                <w:sz w:val="22"/>
                <w:szCs w:val="22"/>
              </w:rPr>
              <w:t> </w:t>
            </w:r>
            <w:r w:rsidRPr="009C2C8C">
              <w:rPr>
                <w:rFonts w:ascii="Aptos" w:hAnsi="Aptos" w:cstheme="majorHAnsi"/>
                <w:b/>
                <w:bCs/>
                <w:sz w:val="22"/>
                <w:szCs w:val="22"/>
              </w:rPr>
              <w:t> </w:t>
            </w:r>
            <w:r w:rsidRPr="009C2C8C">
              <w:rPr>
                <w:rFonts w:ascii="Aptos" w:hAnsi="Aptos" w:cstheme="majorHAnsi"/>
                <w:b/>
                <w:bCs/>
                <w:sz w:val="22"/>
                <w:szCs w:val="22"/>
              </w:rPr>
              <w:t> </w:t>
            </w:r>
            <w:r w:rsidRPr="009C2C8C">
              <w:rPr>
                <w:rFonts w:ascii="Aptos" w:hAnsi="Aptos" w:cstheme="majorHAnsi"/>
                <w:b/>
                <w:bCs/>
                <w:sz w:val="22"/>
                <w:szCs w:val="22"/>
              </w:rPr>
              <w:t> </w:t>
            </w:r>
            <w:r w:rsidRPr="009C2C8C">
              <w:rPr>
                <w:rFonts w:ascii="Aptos" w:hAnsi="Aptos" w:cstheme="majorHAnsi"/>
                <w:b/>
                <w:bCs/>
                <w:sz w:val="22"/>
                <w:szCs w:val="22"/>
              </w:rPr>
              <w:t> </w:t>
            </w:r>
            <w:r w:rsidRPr="009C2C8C">
              <w:rPr>
                <w:rFonts w:ascii="Aptos" w:hAnsi="Aptos" w:cstheme="majorHAnsi"/>
                <w:b/>
                <w:bCs/>
                <w:iCs/>
                <w:color w:val="FF0000"/>
                <w:sz w:val="22"/>
                <w:szCs w:val="22"/>
              </w:rPr>
              <w:fldChar w:fldCharType="end"/>
            </w:r>
          </w:p>
          <w:p w14:paraId="751C01F6" w14:textId="77777777" w:rsidR="0023334E" w:rsidRPr="009C2C8C" w:rsidRDefault="0023334E" w:rsidP="00724BEC">
            <w:pPr>
              <w:jc w:val="center"/>
              <w:rPr>
                <w:rFonts w:ascii="Aptos" w:hAnsi="Aptos" w:cstheme="majorHAnsi"/>
                <w:iCs/>
                <w:color w:val="FF0000"/>
                <w:sz w:val="22"/>
                <w:szCs w:val="22"/>
                <w:lang w:val="it-IT" w:eastAsia="it-IT"/>
              </w:rPr>
            </w:pPr>
            <w:r w:rsidRPr="009C2C8C">
              <w:rPr>
                <w:rFonts w:ascii="Aptos" w:hAnsi="Aptos" w:cstheme="majorHAnsi"/>
                <w:iCs/>
                <w:color w:val="FF0000"/>
                <w:sz w:val="22"/>
                <w:szCs w:val="22"/>
                <w:lang w:val="it-IT" w:eastAsia="it-IT"/>
              </w:rPr>
              <w:t>oppure</w:t>
            </w:r>
          </w:p>
          <w:p w14:paraId="4E84400A" w14:textId="77777777" w:rsidR="0023334E" w:rsidRPr="009C2C8C" w:rsidRDefault="0023334E" w:rsidP="00724BEC">
            <w:pPr>
              <w:widowControl w:val="0"/>
              <w:ind w:left="282"/>
              <w:jc w:val="both"/>
              <w:rPr>
                <w:rFonts w:ascii="Aptos" w:hAnsi="Aptos" w:cstheme="majorHAnsi"/>
                <w:b/>
                <w:iCs/>
                <w:color w:val="FF0000"/>
                <w:sz w:val="22"/>
                <w:szCs w:val="22"/>
                <w:lang w:val="it-IT" w:eastAsia="ar-SA"/>
              </w:rPr>
            </w:pPr>
            <w:r w:rsidRPr="009C2C8C">
              <w:rPr>
                <w:rFonts w:ascii="Aptos" w:hAnsi="Aptos" w:cstheme="majorHAnsi"/>
                <w:color w:val="FF0000"/>
                <w:sz w:val="22"/>
                <w:szCs w:val="22"/>
                <w:lang w:val="it-IT"/>
              </w:rPr>
              <w:t xml:space="preserve">La motivazione della </w:t>
            </w:r>
            <w:r w:rsidRPr="009C2C8C">
              <w:rPr>
                <w:rFonts w:ascii="Aptos" w:hAnsi="Aptos" w:cstheme="majorHAnsi"/>
                <w:b/>
                <w:bCs/>
                <w:color w:val="FF0000"/>
                <w:sz w:val="22"/>
                <w:szCs w:val="22"/>
                <w:lang w:val="it-IT"/>
              </w:rPr>
              <w:t>deroga</w:t>
            </w:r>
            <w:r w:rsidRPr="009C2C8C">
              <w:rPr>
                <w:rFonts w:ascii="Aptos" w:hAnsi="Aptos" w:cstheme="majorHAnsi"/>
                <w:color w:val="FF0000"/>
                <w:sz w:val="22"/>
                <w:szCs w:val="22"/>
                <w:lang w:val="it-IT"/>
              </w:rPr>
              <w:t xml:space="preserve"> è rinvenibile nella </w:t>
            </w:r>
            <w:r w:rsidRPr="009C2C8C">
              <w:rPr>
                <w:rFonts w:ascii="Aptos" w:hAnsi="Aptos" w:cstheme="majorHAnsi"/>
                <w:b/>
                <w:bCs/>
                <w:iCs/>
                <w:color w:val="FF0000"/>
                <w:sz w:val="22"/>
                <w:szCs w:val="22"/>
              </w:rPr>
              <w:fldChar w:fldCharType="begin">
                <w:ffData>
                  <w:name w:val="Testo8"/>
                  <w:enabled/>
                  <w:calcOnExit w:val="0"/>
                  <w:textInput/>
                </w:ffData>
              </w:fldChar>
            </w:r>
            <w:r w:rsidRPr="009C2C8C">
              <w:rPr>
                <w:rFonts w:ascii="Aptos" w:hAnsi="Aptos" w:cstheme="majorHAnsi"/>
                <w:b/>
                <w:bCs/>
                <w:iCs/>
                <w:color w:val="FF0000"/>
                <w:sz w:val="22"/>
                <w:szCs w:val="22"/>
                <w:lang w:val="it-IT"/>
              </w:rPr>
              <w:instrText xml:space="preserve"> FORMTEXT </w:instrText>
            </w:r>
            <w:r w:rsidRPr="009C2C8C">
              <w:rPr>
                <w:rFonts w:ascii="Aptos" w:hAnsi="Aptos" w:cstheme="majorHAnsi"/>
                <w:b/>
                <w:bCs/>
                <w:iCs/>
                <w:color w:val="FF0000"/>
                <w:sz w:val="22"/>
                <w:szCs w:val="22"/>
              </w:rPr>
            </w:r>
            <w:r w:rsidRPr="009C2C8C">
              <w:rPr>
                <w:rFonts w:ascii="Aptos" w:hAnsi="Aptos" w:cstheme="majorHAnsi"/>
                <w:b/>
                <w:bCs/>
                <w:iCs/>
                <w:color w:val="FF0000"/>
                <w:sz w:val="22"/>
                <w:szCs w:val="22"/>
              </w:rPr>
              <w:fldChar w:fldCharType="separate"/>
            </w:r>
            <w:r w:rsidRPr="009C2C8C">
              <w:rPr>
                <w:rFonts w:ascii="Aptos" w:hAnsi="Aptos" w:cstheme="majorHAnsi"/>
                <w:b/>
                <w:bCs/>
                <w:iCs/>
                <w:color w:val="FF0000"/>
                <w:sz w:val="22"/>
                <w:szCs w:val="22"/>
              </w:rPr>
              <w:t> </w:t>
            </w:r>
            <w:r w:rsidRPr="009C2C8C">
              <w:rPr>
                <w:rFonts w:ascii="Aptos" w:hAnsi="Aptos" w:cstheme="majorHAnsi"/>
                <w:b/>
                <w:bCs/>
                <w:iCs/>
                <w:color w:val="FF0000"/>
                <w:sz w:val="22"/>
                <w:szCs w:val="22"/>
              </w:rPr>
              <w:t> </w:t>
            </w:r>
            <w:r w:rsidRPr="009C2C8C">
              <w:rPr>
                <w:rFonts w:ascii="Aptos" w:hAnsi="Aptos" w:cstheme="majorHAnsi"/>
                <w:b/>
                <w:bCs/>
                <w:iCs/>
                <w:color w:val="FF0000"/>
                <w:sz w:val="22"/>
                <w:szCs w:val="22"/>
              </w:rPr>
              <w:t> </w:t>
            </w:r>
            <w:r w:rsidRPr="009C2C8C">
              <w:rPr>
                <w:rFonts w:ascii="Aptos" w:hAnsi="Aptos" w:cstheme="majorHAnsi"/>
                <w:b/>
                <w:bCs/>
                <w:iCs/>
                <w:color w:val="FF0000"/>
                <w:sz w:val="22"/>
                <w:szCs w:val="22"/>
              </w:rPr>
              <w:t> </w:t>
            </w:r>
            <w:r w:rsidRPr="009C2C8C">
              <w:rPr>
                <w:rFonts w:ascii="Aptos" w:hAnsi="Aptos" w:cstheme="majorHAnsi"/>
                <w:b/>
                <w:bCs/>
                <w:iCs/>
                <w:color w:val="FF0000"/>
                <w:sz w:val="22"/>
                <w:szCs w:val="22"/>
              </w:rPr>
              <w:t> </w:t>
            </w:r>
            <w:r w:rsidRPr="009C2C8C">
              <w:rPr>
                <w:rFonts w:ascii="Aptos" w:hAnsi="Aptos" w:cstheme="majorHAnsi"/>
                <w:b/>
                <w:bCs/>
                <w:iCs/>
                <w:color w:val="FF0000"/>
                <w:sz w:val="22"/>
                <w:szCs w:val="22"/>
              </w:rPr>
              <w:fldChar w:fldCharType="end"/>
            </w:r>
            <w:r w:rsidRPr="009C2C8C">
              <w:rPr>
                <w:rFonts w:ascii="Aptos" w:hAnsi="Aptos" w:cstheme="majorHAnsi"/>
                <w:b/>
                <w:bCs/>
                <w:iCs/>
                <w:color w:val="FF0000"/>
                <w:sz w:val="22"/>
                <w:szCs w:val="22"/>
                <w:lang w:val="it-IT"/>
              </w:rPr>
              <w:t xml:space="preserve"> (</w:t>
            </w:r>
            <w:r w:rsidRPr="009C2C8C">
              <w:rPr>
                <w:rFonts w:ascii="Aptos" w:hAnsi="Aptos" w:cstheme="majorHAnsi"/>
                <w:color w:val="FF0000"/>
                <w:sz w:val="22"/>
                <w:szCs w:val="22"/>
                <w:lang w:val="it-IT"/>
              </w:rPr>
              <w:t>relazione unica/determina a contrarre).</w:t>
            </w:r>
          </w:p>
          <w:p w14:paraId="6DFFBC10" w14:textId="42999B45" w:rsidR="0023334E" w:rsidRPr="009C2C8C" w:rsidRDefault="0023334E" w:rsidP="00724BEC">
            <w:pPr>
              <w:pStyle w:val="Default"/>
              <w:widowControl w:val="0"/>
              <w:ind w:right="6"/>
              <w:jc w:val="both"/>
              <w:rPr>
                <w:rFonts w:ascii="Aptos" w:eastAsia="Andale Sans UI" w:hAnsi="Aptos" w:cstheme="majorHAnsi"/>
                <w:sz w:val="22"/>
                <w:szCs w:val="22"/>
              </w:rPr>
            </w:pPr>
            <w:r w:rsidRPr="009C2C8C">
              <w:rPr>
                <w:rFonts w:ascii="Aptos" w:hAnsi="Aptos" w:cstheme="majorHAnsi"/>
                <w:color w:val="FF0000"/>
                <w:sz w:val="22"/>
                <w:szCs w:val="22"/>
              </w:rPr>
              <w:t>.</w:t>
            </w:r>
          </w:p>
        </w:tc>
      </w:tr>
      <w:tr w:rsidR="0023334E" w:rsidRPr="009C2C8C" w14:paraId="38291233" w14:textId="77777777" w:rsidTr="60C72650">
        <w:trPr>
          <w:gridAfter w:val="1"/>
          <w:wAfter w:w="155" w:type="dxa"/>
        </w:trPr>
        <w:tc>
          <w:tcPr>
            <w:tcW w:w="4474" w:type="dxa"/>
            <w:shd w:val="clear" w:color="auto" w:fill="DEEAF6"/>
          </w:tcPr>
          <w:p w14:paraId="2070E09E" w14:textId="77777777" w:rsidR="0023334E" w:rsidRPr="009C2C8C" w:rsidRDefault="0023334E" w:rsidP="00724BEC">
            <w:pPr>
              <w:pStyle w:val="Default"/>
              <w:widowControl w:val="0"/>
              <w:jc w:val="both"/>
              <w:rPr>
                <w:rFonts w:ascii="Aptos" w:hAnsi="Aptos" w:cstheme="majorHAnsi"/>
                <w:sz w:val="22"/>
                <w:szCs w:val="22"/>
              </w:rPr>
            </w:pPr>
          </w:p>
        </w:tc>
        <w:tc>
          <w:tcPr>
            <w:tcW w:w="560" w:type="dxa"/>
            <w:shd w:val="clear" w:color="auto" w:fill="DEEAF6"/>
          </w:tcPr>
          <w:p w14:paraId="2565D88E" w14:textId="77777777" w:rsidR="0023334E" w:rsidRPr="009C2C8C" w:rsidRDefault="0023334E" w:rsidP="00724BEC">
            <w:pPr>
              <w:widowControl w:val="0"/>
              <w:ind w:right="-180"/>
              <w:jc w:val="both"/>
              <w:rPr>
                <w:rFonts w:ascii="Aptos" w:hAnsi="Aptos" w:cstheme="majorHAnsi"/>
                <w:sz w:val="22"/>
                <w:szCs w:val="22"/>
                <w:lang w:val="it-IT"/>
              </w:rPr>
            </w:pPr>
          </w:p>
        </w:tc>
        <w:tc>
          <w:tcPr>
            <w:tcW w:w="4461" w:type="dxa"/>
            <w:shd w:val="clear" w:color="auto" w:fill="DEEAF6"/>
          </w:tcPr>
          <w:p w14:paraId="4F317A2E" w14:textId="77777777" w:rsidR="0023334E" w:rsidRPr="009C2C8C" w:rsidRDefault="0023334E" w:rsidP="00724BEC">
            <w:pPr>
              <w:pStyle w:val="Default"/>
              <w:widowControl w:val="0"/>
              <w:ind w:right="6"/>
              <w:jc w:val="both"/>
              <w:rPr>
                <w:rFonts w:ascii="Aptos" w:eastAsia="Andale Sans UI" w:hAnsi="Aptos" w:cstheme="majorHAnsi"/>
                <w:sz w:val="22"/>
                <w:szCs w:val="22"/>
              </w:rPr>
            </w:pPr>
          </w:p>
        </w:tc>
      </w:tr>
      <w:tr w:rsidR="0023334E" w:rsidRPr="009C2C8C" w14:paraId="21760EEE" w14:textId="77777777" w:rsidTr="60C72650">
        <w:trPr>
          <w:gridAfter w:val="1"/>
          <w:wAfter w:w="155" w:type="dxa"/>
        </w:trPr>
        <w:tc>
          <w:tcPr>
            <w:tcW w:w="4474" w:type="dxa"/>
            <w:shd w:val="clear" w:color="auto" w:fill="DEEAF6"/>
          </w:tcPr>
          <w:p w14:paraId="19E68587" w14:textId="77777777" w:rsidR="0023334E" w:rsidRPr="009C2C8C" w:rsidRDefault="0023334E" w:rsidP="00724BEC">
            <w:pPr>
              <w:jc w:val="both"/>
              <w:rPr>
                <w:rFonts w:ascii="Aptos" w:hAnsi="Aptos" w:cstheme="majorHAnsi"/>
                <w:iCs/>
                <w:color w:val="FF0000"/>
                <w:sz w:val="22"/>
                <w:szCs w:val="22"/>
                <w:lang w:val="de-DE" w:eastAsia="it-IT"/>
              </w:rPr>
            </w:pPr>
            <w:r w:rsidRPr="009C2C8C">
              <w:rPr>
                <w:rFonts w:ascii="Aptos" w:hAnsi="Aptos" w:cstheme="majorHAnsi"/>
                <w:b/>
                <w:iCs/>
                <w:color w:val="FF0000"/>
                <w:sz w:val="22"/>
                <w:szCs w:val="22"/>
                <w:lang w:val="de-DE" w:eastAsia="ar-SA"/>
              </w:rPr>
              <w:t>oder</w:t>
            </w:r>
          </w:p>
          <w:p w14:paraId="1AAC000D" w14:textId="77777777" w:rsidR="0023334E" w:rsidRPr="009C2C8C" w:rsidRDefault="0023334E" w:rsidP="00724BEC">
            <w:pPr>
              <w:pStyle w:val="Default"/>
              <w:widowControl w:val="0"/>
              <w:jc w:val="both"/>
              <w:rPr>
                <w:rFonts w:ascii="Aptos" w:hAnsi="Aptos" w:cstheme="majorHAnsi"/>
                <w:sz w:val="22"/>
                <w:szCs w:val="22"/>
              </w:rPr>
            </w:pPr>
          </w:p>
        </w:tc>
        <w:tc>
          <w:tcPr>
            <w:tcW w:w="560" w:type="dxa"/>
            <w:shd w:val="clear" w:color="auto" w:fill="DEEAF6"/>
          </w:tcPr>
          <w:p w14:paraId="538ABE2D" w14:textId="77777777" w:rsidR="0023334E" w:rsidRPr="009C2C8C" w:rsidRDefault="0023334E" w:rsidP="00724BEC">
            <w:pPr>
              <w:widowControl w:val="0"/>
              <w:ind w:right="-180"/>
              <w:jc w:val="both"/>
              <w:rPr>
                <w:rFonts w:ascii="Aptos" w:hAnsi="Aptos" w:cstheme="majorHAnsi"/>
                <w:sz w:val="22"/>
                <w:szCs w:val="22"/>
                <w:lang w:val="it-IT"/>
              </w:rPr>
            </w:pPr>
          </w:p>
        </w:tc>
        <w:tc>
          <w:tcPr>
            <w:tcW w:w="4461" w:type="dxa"/>
            <w:shd w:val="clear" w:color="auto" w:fill="DEEAF6"/>
          </w:tcPr>
          <w:p w14:paraId="3B9D4F41" w14:textId="77777777" w:rsidR="0023334E" w:rsidRPr="009C2C8C" w:rsidRDefault="0023334E" w:rsidP="00724BEC">
            <w:pPr>
              <w:jc w:val="both"/>
              <w:rPr>
                <w:rFonts w:ascii="Aptos" w:hAnsi="Aptos" w:cstheme="majorHAnsi"/>
                <w:b/>
                <w:iCs/>
                <w:color w:val="FF0000"/>
                <w:sz w:val="22"/>
                <w:szCs w:val="22"/>
                <w:lang w:eastAsia="ar-SA"/>
              </w:rPr>
            </w:pPr>
            <w:r w:rsidRPr="009C2C8C">
              <w:rPr>
                <w:rFonts w:ascii="Aptos" w:hAnsi="Aptos" w:cstheme="majorHAnsi"/>
                <w:b/>
                <w:iCs/>
                <w:color w:val="FF0000"/>
                <w:sz w:val="22"/>
                <w:szCs w:val="22"/>
                <w:lang w:eastAsia="ar-SA"/>
              </w:rPr>
              <w:t>oppure</w:t>
            </w:r>
          </w:p>
          <w:p w14:paraId="0CAE9AD2" w14:textId="77777777" w:rsidR="0023334E" w:rsidRPr="009C2C8C" w:rsidRDefault="0023334E" w:rsidP="00724BEC">
            <w:pPr>
              <w:pStyle w:val="Default"/>
              <w:widowControl w:val="0"/>
              <w:ind w:right="6"/>
              <w:jc w:val="both"/>
              <w:rPr>
                <w:rFonts w:ascii="Aptos" w:eastAsia="Andale Sans UI" w:hAnsi="Aptos" w:cstheme="majorHAnsi"/>
                <w:sz w:val="22"/>
                <w:szCs w:val="22"/>
              </w:rPr>
            </w:pPr>
          </w:p>
        </w:tc>
      </w:tr>
      <w:tr w:rsidR="0023334E" w:rsidRPr="009C2C8C" w14:paraId="51D5E4A7" w14:textId="77777777" w:rsidTr="60C72650">
        <w:trPr>
          <w:gridAfter w:val="1"/>
          <w:wAfter w:w="155" w:type="dxa"/>
        </w:trPr>
        <w:tc>
          <w:tcPr>
            <w:tcW w:w="4474" w:type="dxa"/>
            <w:shd w:val="clear" w:color="auto" w:fill="DEEAF6"/>
          </w:tcPr>
          <w:p w14:paraId="4927937B" w14:textId="2F2E7A57" w:rsidR="0023334E" w:rsidRPr="009C2C8C" w:rsidRDefault="0023334E" w:rsidP="00724BEC">
            <w:pPr>
              <w:pStyle w:val="Default"/>
              <w:widowControl w:val="0"/>
              <w:ind w:left="298" w:hanging="14"/>
              <w:jc w:val="both"/>
              <w:rPr>
                <w:rFonts w:ascii="Aptos" w:hAnsi="Aptos" w:cstheme="majorHAnsi"/>
                <w:sz w:val="22"/>
                <w:szCs w:val="22"/>
                <w:lang w:val="de-DE"/>
              </w:rPr>
            </w:pPr>
            <w:r w:rsidRPr="009C2C8C">
              <w:rPr>
                <w:rFonts w:ascii="Aptos" w:hAnsi="Aptos" w:cstheme="majorHAnsi"/>
                <w:b/>
                <w:bCs/>
                <w:iCs/>
                <w:color w:val="FF0000"/>
                <w:sz w:val="22"/>
                <w:szCs w:val="22"/>
                <w:lang w:val="de-DE"/>
              </w:rPr>
              <w:t>Gemäß Art. 47 Absatz 4 hat der Zuschlagsempfänger die Pflicht, einen Anteil von mindestens 30 Prozent der zur Ausführung des Vertrages oder zur Durchführung von Tätigkeiten in Zusammenhang mit dem Vertrag notwendigen Anstellungen der Beschäftigung von Frauen und Jugendlichen vorzubehalten.</w:t>
            </w:r>
            <w:r w:rsidRPr="009C2C8C">
              <w:rPr>
                <w:rFonts w:ascii="Aptos" w:hAnsi="Aptos" w:cstheme="majorHAnsi"/>
                <w:iCs/>
                <w:color w:val="FF0000"/>
                <w:sz w:val="22"/>
                <w:szCs w:val="22"/>
                <w:lang w:val="de-DE"/>
              </w:rPr>
              <w:t xml:space="preserve"> </w:t>
            </w:r>
          </w:p>
        </w:tc>
        <w:tc>
          <w:tcPr>
            <w:tcW w:w="560" w:type="dxa"/>
            <w:shd w:val="clear" w:color="auto" w:fill="DEEAF6"/>
          </w:tcPr>
          <w:p w14:paraId="0E51B96B" w14:textId="77777777" w:rsidR="0023334E" w:rsidRPr="009C2C8C" w:rsidRDefault="0023334E" w:rsidP="00724BEC">
            <w:pPr>
              <w:widowControl w:val="0"/>
              <w:ind w:right="-180"/>
              <w:jc w:val="both"/>
              <w:rPr>
                <w:rFonts w:ascii="Aptos" w:hAnsi="Aptos" w:cstheme="majorHAnsi"/>
                <w:sz w:val="22"/>
                <w:szCs w:val="22"/>
                <w:lang w:val="de-DE"/>
              </w:rPr>
            </w:pPr>
          </w:p>
        </w:tc>
        <w:tc>
          <w:tcPr>
            <w:tcW w:w="4461" w:type="dxa"/>
            <w:shd w:val="clear" w:color="auto" w:fill="DEEAF6"/>
          </w:tcPr>
          <w:p w14:paraId="7042E847" w14:textId="2B5458C5" w:rsidR="0023334E" w:rsidRPr="009C2C8C" w:rsidRDefault="0023334E" w:rsidP="00724BEC">
            <w:pPr>
              <w:pStyle w:val="Default"/>
              <w:widowControl w:val="0"/>
              <w:ind w:left="281" w:right="6" w:hanging="2"/>
              <w:jc w:val="both"/>
              <w:rPr>
                <w:rFonts w:ascii="Aptos" w:eastAsia="Andale Sans UI" w:hAnsi="Aptos" w:cstheme="majorHAnsi"/>
                <w:sz w:val="22"/>
                <w:szCs w:val="22"/>
              </w:rPr>
            </w:pPr>
            <w:r w:rsidRPr="009C2C8C">
              <w:rPr>
                <w:rFonts w:ascii="Aptos" w:hAnsi="Aptos" w:cstheme="majorHAnsi"/>
                <w:b/>
                <w:bCs/>
                <w:iCs/>
                <w:color w:val="FF0000"/>
                <w:sz w:val="22"/>
                <w:szCs w:val="22"/>
              </w:rPr>
              <w:t>Ai sensi dell´art. 47, comma 4, l’aggiudicatario ha l’obbligo di assicurare una quota pari almeno al 30 per cento delle assunzioni necessarie per l’esecuzione del contratto o per la realizzazione di attività ad esso connesse o strumentali, all’occupazione giovanile e femminile.</w:t>
            </w:r>
          </w:p>
        </w:tc>
      </w:tr>
      <w:tr w:rsidR="0023334E" w:rsidRPr="009C2C8C" w14:paraId="581B6389" w14:textId="77777777" w:rsidTr="60C72650">
        <w:trPr>
          <w:gridAfter w:val="1"/>
          <w:wAfter w:w="155" w:type="dxa"/>
        </w:trPr>
        <w:tc>
          <w:tcPr>
            <w:tcW w:w="4474" w:type="dxa"/>
            <w:shd w:val="clear" w:color="auto" w:fill="DEEAF6"/>
          </w:tcPr>
          <w:p w14:paraId="06D6A7B3" w14:textId="77777777" w:rsidR="0023334E" w:rsidRPr="009C2C8C" w:rsidRDefault="0023334E" w:rsidP="00724BEC">
            <w:pPr>
              <w:pStyle w:val="Default"/>
              <w:widowControl w:val="0"/>
              <w:ind w:left="298" w:hanging="298"/>
              <w:jc w:val="both"/>
              <w:rPr>
                <w:rFonts w:ascii="Aptos" w:hAnsi="Aptos" w:cstheme="majorHAnsi"/>
                <w:b/>
                <w:bCs/>
                <w:iCs/>
                <w:color w:val="FF0000"/>
                <w:sz w:val="22"/>
                <w:szCs w:val="22"/>
              </w:rPr>
            </w:pPr>
          </w:p>
        </w:tc>
        <w:tc>
          <w:tcPr>
            <w:tcW w:w="560" w:type="dxa"/>
            <w:shd w:val="clear" w:color="auto" w:fill="DEEAF6"/>
          </w:tcPr>
          <w:p w14:paraId="73EC3E50" w14:textId="77777777" w:rsidR="0023334E" w:rsidRPr="009C2C8C" w:rsidRDefault="0023334E" w:rsidP="00724BEC">
            <w:pPr>
              <w:widowControl w:val="0"/>
              <w:ind w:right="-180"/>
              <w:jc w:val="both"/>
              <w:rPr>
                <w:rFonts w:ascii="Aptos" w:hAnsi="Aptos" w:cstheme="majorHAnsi"/>
                <w:sz w:val="22"/>
                <w:szCs w:val="22"/>
                <w:lang w:val="it-IT"/>
              </w:rPr>
            </w:pPr>
          </w:p>
        </w:tc>
        <w:tc>
          <w:tcPr>
            <w:tcW w:w="4461" w:type="dxa"/>
            <w:shd w:val="clear" w:color="auto" w:fill="DEEAF6"/>
          </w:tcPr>
          <w:p w14:paraId="491F7D6C" w14:textId="77777777" w:rsidR="0023334E" w:rsidRPr="009C2C8C" w:rsidRDefault="0023334E" w:rsidP="00724BEC">
            <w:pPr>
              <w:pStyle w:val="Default"/>
              <w:widowControl w:val="0"/>
              <w:ind w:left="281" w:right="6" w:hanging="281"/>
              <w:jc w:val="both"/>
              <w:rPr>
                <w:rFonts w:ascii="Aptos" w:hAnsi="Aptos" w:cstheme="majorHAnsi"/>
                <w:b/>
                <w:bCs/>
                <w:iCs/>
                <w:color w:val="FF0000"/>
                <w:sz w:val="22"/>
                <w:szCs w:val="22"/>
              </w:rPr>
            </w:pPr>
          </w:p>
        </w:tc>
      </w:tr>
      <w:tr w:rsidR="0023334E" w:rsidRPr="009C2C8C" w14:paraId="3F035AE2" w14:textId="77777777" w:rsidTr="60C72650">
        <w:trPr>
          <w:gridAfter w:val="1"/>
          <w:wAfter w:w="155" w:type="dxa"/>
        </w:trPr>
        <w:tc>
          <w:tcPr>
            <w:tcW w:w="4474" w:type="dxa"/>
            <w:shd w:val="clear" w:color="auto" w:fill="DEEAF6"/>
          </w:tcPr>
          <w:p w14:paraId="5DDE517C" w14:textId="77777777" w:rsidR="0023334E" w:rsidRPr="009C2C8C" w:rsidRDefault="0023334E" w:rsidP="00724BEC">
            <w:pPr>
              <w:widowControl w:val="0"/>
              <w:ind w:right="105"/>
              <w:jc w:val="both"/>
              <w:rPr>
                <w:rFonts w:ascii="Aptos" w:hAnsi="Aptos" w:cstheme="majorHAnsi"/>
                <w:b/>
                <w:i/>
                <w:iCs/>
                <w:color w:val="FF0000"/>
                <w:sz w:val="22"/>
                <w:szCs w:val="22"/>
                <w:highlight w:val="green"/>
                <w:u w:val="single"/>
                <w:lang w:val="de-DE"/>
              </w:rPr>
            </w:pPr>
            <w:r w:rsidRPr="009C2C8C">
              <w:rPr>
                <w:rFonts w:ascii="Aptos" w:hAnsi="Aptos" w:cstheme="majorHAnsi"/>
                <w:i/>
                <w:iCs/>
                <w:color w:val="FF0000"/>
                <w:sz w:val="22"/>
                <w:szCs w:val="22"/>
                <w:highlight w:val="green"/>
                <w:shd w:val="clear" w:color="auto" w:fill="FFFFFF"/>
                <w:lang w:val="de-DE"/>
              </w:rPr>
              <w:t>Folgenden Satz</w:t>
            </w:r>
            <w:r w:rsidRPr="009C2C8C">
              <w:rPr>
                <w:rFonts w:ascii="Aptos" w:hAnsi="Aptos" w:cstheme="majorHAnsi"/>
                <w:b/>
                <w:bCs/>
                <w:i/>
                <w:iCs/>
                <w:color w:val="FF0000"/>
                <w:sz w:val="22"/>
                <w:szCs w:val="22"/>
                <w:highlight w:val="green"/>
                <w:shd w:val="clear" w:color="auto" w:fill="FFFFFF"/>
                <w:lang w:val="de-DE"/>
              </w:rPr>
              <w:t xml:space="preserve"> nur</w:t>
            </w:r>
            <w:r w:rsidRPr="009C2C8C">
              <w:rPr>
                <w:rFonts w:ascii="Aptos" w:hAnsi="Aptos" w:cstheme="majorHAnsi"/>
                <w:i/>
                <w:iCs/>
                <w:color w:val="FF0000"/>
                <w:sz w:val="22"/>
                <w:szCs w:val="22"/>
                <w:highlight w:val="green"/>
                <w:shd w:val="clear" w:color="auto" w:fill="FFFFFF"/>
                <w:lang w:val="de-DE"/>
              </w:rPr>
              <w:t xml:space="preserve"> angeben, </w:t>
            </w:r>
            <w:r w:rsidRPr="009C2C8C">
              <w:rPr>
                <w:rFonts w:ascii="Aptos" w:hAnsi="Aptos" w:cstheme="majorHAnsi"/>
                <w:b/>
                <w:bCs/>
                <w:i/>
                <w:iCs/>
                <w:color w:val="FF0000"/>
                <w:sz w:val="22"/>
                <w:szCs w:val="22"/>
                <w:highlight w:val="green"/>
                <w:shd w:val="clear" w:color="auto" w:fill="FFFFFF"/>
                <w:lang w:val="de-DE"/>
              </w:rPr>
              <w:t>falls</w:t>
            </w:r>
            <w:r w:rsidRPr="009C2C8C">
              <w:rPr>
                <w:rFonts w:ascii="Aptos" w:hAnsi="Aptos" w:cstheme="majorHAnsi"/>
                <w:i/>
                <w:iCs/>
                <w:color w:val="FF0000"/>
                <w:sz w:val="22"/>
                <w:szCs w:val="22"/>
                <w:highlight w:val="green"/>
                <w:shd w:val="clear" w:color="auto" w:fill="FFFFFF"/>
                <w:lang w:val="de-DE"/>
              </w:rPr>
              <w:t xml:space="preserve"> die Einbeziehung der in Art. 47 Abs. 4 des Gesetzes Nr. 108/2021 genannten Teilnahmeanforderungen </w:t>
            </w:r>
            <w:r w:rsidRPr="009C2C8C">
              <w:rPr>
                <w:rFonts w:ascii="Aptos" w:hAnsi="Aptos" w:cstheme="majorHAnsi"/>
                <w:b/>
                <w:bCs/>
                <w:i/>
                <w:iCs/>
                <w:color w:val="FF0000"/>
                <w:sz w:val="22"/>
                <w:szCs w:val="22"/>
                <w:highlight w:val="green"/>
                <w:shd w:val="clear" w:color="auto" w:fill="FFFFFF"/>
                <w:lang w:val="de-DE"/>
              </w:rPr>
              <w:t>nicht</w:t>
            </w:r>
            <w:r w:rsidRPr="009C2C8C">
              <w:rPr>
                <w:rFonts w:ascii="Aptos" w:hAnsi="Aptos" w:cstheme="majorHAnsi"/>
                <w:i/>
                <w:iCs/>
                <w:color w:val="FF0000"/>
                <w:sz w:val="22"/>
                <w:szCs w:val="22"/>
                <w:highlight w:val="green"/>
                <w:shd w:val="clear" w:color="auto" w:fill="FFFFFF"/>
                <w:lang w:val="de-DE"/>
              </w:rPr>
              <w:t xml:space="preserve"> </w:t>
            </w:r>
            <w:r w:rsidRPr="009C2C8C">
              <w:rPr>
                <w:rFonts w:ascii="Aptos" w:hAnsi="Aptos" w:cstheme="majorHAnsi"/>
                <w:b/>
                <w:bCs/>
                <w:i/>
                <w:iCs/>
                <w:color w:val="FF0000"/>
                <w:sz w:val="22"/>
                <w:szCs w:val="22"/>
                <w:highlight w:val="green"/>
                <w:shd w:val="clear" w:color="auto" w:fill="FFFFFF"/>
                <w:lang w:val="de-DE"/>
              </w:rPr>
              <w:t>ausgeschlossen</w:t>
            </w:r>
            <w:r w:rsidRPr="009C2C8C">
              <w:rPr>
                <w:rFonts w:ascii="Aptos" w:hAnsi="Aptos" w:cstheme="majorHAnsi"/>
                <w:i/>
                <w:iCs/>
                <w:color w:val="FF0000"/>
                <w:sz w:val="22"/>
                <w:szCs w:val="22"/>
                <w:highlight w:val="green"/>
                <w:shd w:val="clear" w:color="auto" w:fill="FFFFFF"/>
                <w:lang w:val="de-DE"/>
              </w:rPr>
              <w:t xml:space="preserve"> ist.</w:t>
            </w:r>
          </w:p>
          <w:p w14:paraId="279EDFA0" w14:textId="77777777" w:rsidR="0023334E" w:rsidRPr="009C2C8C" w:rsidRDefault="0023334E" w:rsidP="00724BEC">
            <w:pPr>
              <w:pStyle w:val="Default"/>
              <w:widowControl w:val="0"/>
              <w:ind w:left="298" w:hanging="298"/>
              <w:jc w:val="both"/>
              <w:rPr>
                <w:rFonts w:ascii="Aptos" w:hAnsi="Aptos" w:cstheme="majorHAnsi"/>
                <w:b/>
                <w:bCs/>
                <w:iCs/>
                <w:color w:val="FF0000"/>
                <w:sz w:val="22"/>
                <w:szCs w:val="22"/>
                <w:lang w:val="de-DE"/>
              </w:rPr>
            </w:pPr>
          </w:p>
        </w:tc>
        <w:tc>
          <w:tcPr>
            <w:tcW w:w="560" w:type="dxa"/>
            <w:shd w:val="clear" w:color="auto" w:fill="DEEAF6"/>
          </w:tcPr>
          <w:p w14:paraId="14F5D0BF" w14:textId="77777777" w:rsidR="0023334E" w:rsidRPr="009C2C8C" w:rsidRDefault="0023334E" w:rsidP="00724BEC">
            <w:pPr>
              <w:widowControl w:val="0"/>
              <w:ind w:right="-180"/>
              <w:jc w:val="both"/>
              <w:rPr>
                <w:rFonts w:ascii="Aptos" w:hAnsi="Aptos" w:cstheme="majorHAnsi"/>
                <w:sz w:val="22"/>
                <w:szCs w:val="22"/>
                <w:lang w:val="de-DE"/>
              </w:rPr>
            </w:pPr>
          </w:p>
        </w:tc>
        <w:tc>
          <w:tcPr>
            <w:tcW w:w="4461" w:type="dxa"/>
            <w:shd w:val="clear" w:color="auto" w:fill="DEEAF6"/>
          </w:tcPr>
          <w:p w14:paraId="34E8ECAC" w14:textId="77777777" w:rsidR="0023334E" w:rsidRPr="009C2C8C" w:rsidRDefault="0023334E" w:rsidP="00724BEC">
            <w:pPr>
              <w:widowControl w:val="0"/>
              <w:jc w:val="both"/>
              <w:rPr>
                <w:rFonts w:ascii="Aptos" w:hAnsi="Aptos" w:cstheme="majorHAnsi"/>
                <w:bCs/>
                <w:i/>
                <w:iCs/>
                <w:color w:val="FF0000"/>
                <w:sz w:val="22"/>
                <w:szCs w:val="22"/>
                <w:highlight w:val="green"/>
                <w:lang w:val="it-IT"/>
              </w:rPr>
            </w:pPr>
            <w:r w:rsidRPr="009C2C8C">
              <w:rPr>
                <w:rFonts w:ascii="Aptos" w:hAnsi="Aptos" w:cstheme="majorHAnsi"/>
                <w:bCs/>
                <w:i/>
                <w:iCs/>
                <w:color w:val="FF0000"/>
                <w:sz w:val="22"/>
                <w:szCs w:val="22"/>
                <w:highlight w:val="green"/>
                <w:lang w:val="it-IT"/>
              </w:rPr>
              <w:t xml:space="preserve">Lasciare la frase seguente </w:t>
            </w:r>
            <w:r w:rsidRPr="009C2C8C">
              <w:rPr>
                <w:rFonts w:ascii="Aptos" w:hAnsi="Aptos" w:cstheme="majorHAnsi"/>
                <w:b/>
                <w:i/>
                <w:iCs/>
                <w:color w:val="FF0000"/>
                <w:sz w:val="22"/>
                <w:szCs w:val="22"/>
                <w:highlight w:val="green"/>
                <w:lang w:val="it-IT"/>
              </w:rPr>
              <w:t>solo se non</w:t>
            </w:r>
            <w:r w:rsidRPr="009C2C8C">
              <w:rPr>
                <w:rFonts w:ascii="Aptos" w:hAnsi="Aptos" w:cstheme="majorHAnsi"/>
                <w:bCs/>
                <w:i/>
                <w:iCs/>
                <w:color w:val="FF0000"/>
                <w:sz w:val="22"/>
                <w:szCs w:val="22"/>
                <w:highlight w:val="green"/>
                <w:lang w:val="it-IT"/>
              </w:rPr>
              <w:t xml:space="preserve"> viene </w:t>
            </w:r>
            <w:r w:rsidRPr="009C2C8C">
              <w:rPr>
                <w:rFonts w:ascii="Aptos" w:hAnsi="Aptos" w:cstheme="majorHAnsi"/>
                <w:b/>
                <w:i/>
                <w:iCs/>
                <w:color w:val="FF0000"/>
                <w:sz w:val="22"/>
                <w:szCs w:val="22"/>
                <w:highlight w:val="green"/>
                <w:lang w:val="it-IT"/>
              </w:rPr>
              <w:t>escluso</w:t>
            </w:r>
            <w:r w:rsidRPr="009C2C8C">
              <w:rPr>
                <w:rFonts w:ascii="Aptos" w:hAnsi="Aptos" w:cstheme="majorHAnsi"/>
                <w:bCs/>
                <w:i/>
                <w:iCs/>
                <w:color w:val="FF0000"/>
                <w:sz w:val="22"/>
                <w:szCs w:val="22"/>
                <w:highlight w:val="green"/>
                <w:lang w:val="it-IT"/>
              </w:rPr>
              <w:t xml:space="preserve"> l'inserimento dei requisiti di partecipazione di cui all’art. 47 comma 4 della Legge n. 108/2021</w:t>
            </w:r>
          </w:p>
          <w:p w14:paraId="3555FE23" w14:textId="77777777" w:rsidR="0023334E" w:rsidRPr="009C2C8C" w:rsidRDefault="0023334E" w:rsidP="00724BEC">
            <w:pPr>
              <w:pStyle w:val="Default"/>
              <w:widowControl w:val="0"/>
              <w:ind w:left="281" w:right="6" w:hanging="281"/>
              <w:jc w:val="both"/>
              <w:rPr>
                <w:rFonts w:ascii="Aptos" w:hAnsi="Aptos" w:cstheme="majorHAnsi"/>
                <w:b/>
                <w:bCs/>
                <w:iCs/>
                <w:color w:val="FF0000"/>
                <w:sz w:val="22"/>
                <w:szCs w:val="22"/>
              </w:rPr>
            </w:pPr>
          </w:p>
        </w:tc>
      </w:tr>
      <w:tr w:rsidR="0023334E" w:rsidRPr="009C2C8C" w14:paraId="74D5A441" w14:textId="77777777" w:rsidTr="60C72650">
        <w:trPr>
          <w:gridAfter w:val="1"/>
          <w:wAfter w:w="155" w:type="dxa"/>
        </w:trPr>
        <w:tc>
          <w:tcPr>
            <w:tcW w:w="4474" w:type="dxa"/>
            <w:shd w:val="clear" w:color="auto" w:fill="DEEAF6"/>
          </w:tcPr>
          <w:p w14:paraId="1116698D" w14:textId="45F9709D" w:rsidR="0023334E" w:rsidRPr="009C2C8C" w:rsidRDefault="0023334E" w:rsidP="00724BEC">
            <w:pPr>
              <w:pStyle w:val="Default"/>
              <w:widowControl w:val="0"/>
              <w:ind w:left="298" w:hanging="298"/>
              <w:jc w:val="both"/>
              <w:rPr>
                <w:rFonts w:ascii="Aptos" w:hAnsi="Aptos" w:cstheme="majorHAnsi"/>
                <w:b/>
                <w:bCs/>
                <w:iCs/>
                <w:color w:val="FF0000"/>
                <w:sz w:val="22"/>
                <w:szCs w:val="22"/>
                <w:lang w:val="de-DE"/>
              </w:rPr>
            </w:pPr>
            <w:r w:rsidRPr="009C2C8C">
              <w:rPr>
                <w:rFonts w:cs="Arial"/>
                <w:b/>
                <w:color w:val="FF0000"/>
                <w:sz w:val="22"/>
                <w:szCs w:val="22"/>
                <w:u w:val="single"/>
                <w:lang w:val="de-DE"/>
              </w:rPr>
              <w:t>►</w:t>
            </w:r>
            <w:r w:rsidRPr="009C2C8C">
              <w:rPr>
                <w:rFonts w:ascii="Aptos" w:hAnsi="Aptos" w:cstheme="majorHAnsi"/>
                <w:b/>
                <w:color w:val="FF0000"/>
                <w:sz w:val="22"/>
                <w:szCs w:val="22"/>
                <w:u w:val="single"/>
                <w:lang w:val="de-DE"/>
              </w:rPr>
              <w:t>Die Nichterkl</w:t>
            </w:r>
            <w:r w:rsidRPr="009C2C8C">
              <w:rPr>
                <w:rFonts w:ascii="Aptos" w:hAnsi="Aptos" w:cs="Calibri"/>
                <w:b/>
                <w:color w:val="FF0000"/>
                <w:sz w:val="22"/>
                <w:szCs w:val="22"/>
                <w:u w:val="single"/>
                <w:lang w:val="de-DE"/>
              </w:rPr>
              <w:t>ä</w:t>
            </w:r>
            <w:r w:rsidRPr="009C2C8C">
              <w:rPr>
                <w:rFonts w:ascii="Aptos" w:hAnsi="Aptos" w:cstheme="majorHAnsi"/>
                <w:b/>
                <w:color w:val="FF0000"/>
                <w:sz w:val="22"/>
                <w:szCs w:val="22"/>
                <w:u w:val="single"/>
                <w:lang w:val="de-DE"/>
              </w:rPr>
              <w:t>rung der Verpflichtung, im Falle des Zuschlags die Besch</w:t>
            </w:r>
            <w:r w:rsidRPr="009C2C8C">
              <w:rPr>
                <w:rFonts w:ascii="Aptos" w:hAnsi="Aptos" w:cs="Calibri"/>
                <w:b/>
                <w:color w:val="FF0000"/>
                <w:sz w:val="22"/>
                <w:szCs w:val="22"/>
                <w:u w:val="single"/>
                <w:lang w:val="de-DE"/>
              </w:rPr>
              <w:t>ä</w:t>
            </w:r>
            <w:r w:rsidRPr="009C2C8C">
              <w:rPr>
                <w:rFonts w:ascii="Aptos" w:hAnsi="Aptos" w:cstheme="majorHAnsi"/>
                <w:b/>
                <w:color w:val="FF0000"/>
                <w:sz w:val="22"/>
                <w:szCs w:val="22"/>
                <w:u w:val="single"/>
                <w:lang w:val="de-DE"/>
              </w:rPr>
              <w:t>ftigung eines Anteils von Jugendlichen und Frauen zu gew</w:t>
            </w:r>
            <w:r w:rsidRPr="009C2C8C">
              <w:rPr>
                <w:rFonts w:ascii="Aptos" w:hAnsi="Aptos" w:cs="Calibri"/>
                <w:b/>
                <w:color w:val="FF0000"/>
                <w:sz w:val="22"/>
                <w:szCs w:val="22"/>
                <w:u w:val="single"/>
                <w:lang w:val="de-DE"/>
              </w:rPr>
              <w:t>ä</w:t>
            </w:r>
            <w:r w:rsidRPr="009C2C8C">
              <w:rPr>
                <w:rFonts w:ascii="Aptos" w:hAnsi="Aptos" w:cstheme="majorHAnsi"/>
                <w:b/>
                <w:color w:val="FF0000"/>
                <w:sz w:val="22"/>
                <w:szCs w:val="22"/>
                <w:u w:val="single"/>
                <w:lang w:val="de-DE"/>
              </w:rPr>
              <w:t>hrleisten, gem</w:t>
            </w:r>
            <w:r w:rsidRPr="009C2C8C">
              <w:rPr>
                <w:rFonts w:ascii="Aptos" w:hAnsi="Aptos" w:cs="Calibri"/>
                <w:b/>
                <w:color w:val="FF0000"/>
                <w:sz w:val="22"/>
                <w:szCs w:val="22"/>
                <w:u w:val="single"/>
                <w:lang w:val="de-DE"/>
              </w:rPr>
              <w:t>äß</w:t>
            </w:r>
            <w:r w:rsidRPr="009C2C8C">
              <w:rPr>
                <w:rFonts w:ascii="Aptos" w:hAnsi="Aptos" w:cstheme="majorHAnsi"/>
                <w:b/>
                <w:color w:val="FF0000"/>
                <w:sz w:val="22"/>
                <w:szCs w:val="22"/>
                <w:u w:val="single"/>
                <w:lang w:val="de-DE"/>
              </w:rPr>
              <w:t xml:space="preserve"> </w:t>
            </w:r>
            <w:r w:rsidRPr="009C2C8C">
              <w:rPr>
                <w:rFonts w:ascii="Aptos" w:hAnsi="Aptos" w:cstheme="majorHAnsi"/>
                <w:b/>
                <w:color w:val="FF0000"/>
                <w:sz w:val="22"/>
                <w:szCs w:val="22"/>
                <w:u w:val="single"/>
                <w:shd w:val="clear" w:color="auto" w:fill="FFFFFF"/>
                <w:lang w:val="de-DE"/>
              </w:rPr>
              <w:t>Art. 47 Abs. 4 des Gesetzes Nr. 108/2021</w:t>
            </w:r>
            <w:r w:rsidRPr="009C2C8C">
              <w:rPr>
                <w:rFonts w:ascii="Aptos" w:hAnsi="Aptos" w:cstheme="majorHAnsi"/>
                <w:b/>
                <w:color w:val="FF0000"/>
                <w:sz w:val="22"/>
                <w:szCs w:val="22"/>
                <w:u w:val="single"/>
                <w:lang w:val="de-DE"/>
              </w:rPr>
              <w:t>, stellt einen Ausschlussgrund dar.</w:t>
            </w:r>
          </w:p>
        </w:tc>
        <w:tc>
          <w:tcPr>
            <w:tcW w:w="560" w:type="dxa"/>
            <w:shd w:val="clear" w:color="auto" w:fill="DEEAF6"/>
          </w:tcPr>
          <w:p w14:paraId="23DC0F0E" w14:textId="77777777" w:rsidR="0023334E" w:rsidRPr="009C2C8C" w:rsidRDefault="0023334E" w:rsidP="00724BEC">
            <w:pPr>
              <w:widowControl w:val="0"/>
              <w:ind w:right="-180"/>
              <w:jc w:val="both"/>
              <w:rPr>
                <w:rFonts w:ascii="Aptos" w:hAnsi="Aptos" w:cstheme="majorHAnsi"/>
                <w:sz w:val="22"/>
                <w:szCs w:val="22"/>
                <w:lang w:val="de-DE"/>
              </w:rPr>
            </w:pPr>
          </w:p>
        </w:tc>
        <w:tc>
          <w:tcPr>
            <w:tcW w:w="4461" w:type="dxa"/>
            <w:shd w:val="clear" w:color="auto" w:fill="DEEAF6"/>
          </w:tcPr>
          <w:p w14:paraId="4C3A54D7" w14:textId="0D620C75" w:rsidR="0023334E" w:rsidRPr="009C2C8C" w:rsidRDefault="0023334E" w:rsidP="00724BEC">
            <w:pPr>
              <w:pStyle w:val="Default"/>
              <w:widowControl w:val="0"/>
              <w:ind w:left="281" w:right="6" w:hanging="281"/>
              <w:jc w:val="both"/>
              <w:rPr>
                <w:rFonts w:ascii="Aptos" w:hAnsi="Aptos" w:cstheme="majorHAnsi"/>
                <w:b/>
                <w:bCs/>
                <w:iCs/>
                <w:color w:val="FF0000"/>
                <w:sz w:val="22"/>
                <w:szCs w:val="22"/>
              </w:rPr>
            </w:pPr>
            <w:r w:rsidRPr="009C2C8C">
              <w:rPr>
                <w:rFonts w:cs="Arial"/>
                <w:b/>
                <w:color w:val="FF0000"/>
                <w:sz w:val="22"/>
                <w:szCs w:val="22"/>
                <w:u w:val="single"/>
              </w:rPr>
              <w:t>►</w:t>
            </w:r>
            <w:r w:rsidRPr="009C2C8C">
              <w:rPr>
                <w:rFonts w:ascii="Aptos" w:hAnsi="Aptos" w:cs="Calibri"/>
                <w:b/>
                <w:color w:val="FF0000"/>
                <w:sz w:val="22"/>
                <w:szCs w:val="22"/>
                <w:u w:val="single"/>
              </w:rPr>
              <w:t>È</w:t>
            </w:r>
            <w:r w:rsidRPr="009C2C8C">
              <w:rPr>
                <w:rFonts w:ascii="Aptos" w:hAnsi="Aptos" w:cstheme="majorHAnsi"/>
                <w:b/>
                <w:color w:val="FF0000"/>
                <w:sz w:val="22"/>
                <w:szCs w:val="22"/>
                <w:u w:val="single"/>
              </w:rPr>
              <w:t xml:space="preserve"> causa di esclusione l</w:t>
            </w:r>
            <w:r w:rsidRPr="009C2C8C">
              <w:rPr>
                <w:rFonts w:ascii="Aptos" w:hAnsi="Aptos" w:cs="Calibri"/>
                <w:b/>
                <w:color w:val="FF0000"/>
                <w:sz w:val="22"/>
                <w:szCs w:val="22"/>
                <w:u w:val="single"/>
              </w:rPr>
              <w:t>’</w:t>
            </w:r>
            <w:r w:rsidRPr="009C2C8C">
              <w:rPr>
                <w:rFonts w:ascii="Aptos" w:hAnsi="Aptos" w:cstheme="majorHAnsi"/>
                <w:b/>
                <w:color w:val="FF0000"/>
                <w:sz w:val="22"/>
                <w:szCs w:val="22"/>
                <w:u w:val="single"/>
              </w:rPr>
              <w:t>omessa dichiarazione sull</w:t>
            </w:r>
            <w:r w:rsidRPr="009C2C8C">
              <w:rPr>
                <w:rFonts w:ascii="Aptos" w:hAnsi="Aptos" w:cs="Calibri"/>
                <w:b/>
                <w:color w:val="FF0000"/>
                <w:sz w:val="22"/>
                <w:szCs w:val="22"/>
                <w:u w:val="single"/>
              </w:rPr>
              <w:t>’</w:t>
            </w:r>
            <w:r w:rsidRPr="009C2C8C">
              <w:rPr>
                <w:rFonts w:ascii="Aptos" w:hAnsi="Aptos" w:cstheme="majorHAnsi"/>
                <w:b/>
                <w:color w:val="FF0000"/>
                <w:sz w:val="22"/>
                <w:szCs w:val="22"/>
                <w:u w:val="single"/>
              </w:rPr>
              <w:t>obbligo di assicurare, in caso di aggiudicazione del contratto, l</w:t>
            </w:r>
            <w:r w:rsidRPr="009C2C8C">
              <w:rPr>
                <w:rFonts w:ascii="Aptos" w:hAnsi="Aptos" w:cs="Calibri"/>
                <w:b/>
                <w:color w:val="FF0000"/>
                <w:sz w:val="22"/>
                <w:szCs w:val="22"/>
                <w:u w:val="single"/>
              </w:rPr>
              <w:t>’</w:t>
            </w:r>
            <w:r w:rsidRPr="009C2C8C">
              <w:rPr>
                <w:rFonts w:ascii="Aptos" w:hAnsi="Aptos" w:cstheme="majorHAnsi"/>
                <w:b/>
                <w:color w:val="FF0000"/>
                <w:sz w:val="22"/>
                <w:szCs w:val="22"/>
                <w:u w:val="single"/>
              </w:rPr>
              <w:t>assunzione di una quota di occupazione giovanile e femminile</w:t>
            </w:r>
            <w:r w:rsidRPr="009C2C8C">
              <w:rPr>
                <w:rFonts w:ascii="Aptos" w:hAnsi="Aptos" w:cstheme="majorHAnsi"/>
                <w:b/>
                <w:bCs/>
                <w:iCs/>
                <w:color w:val="FF0000"/>
                <w:sz w:val="22"/>
                <w:szCs w:val="22"/>
                <w:u w:val="single"/>
              </w:rPr>
              <w:t xml:space="preserve"> di cui all´art. 47 comma 4 della Legge n. 108/2021</w:t>
            </w:r>
          </w:p>
        </w:tc>
      </w:tr>
      <w:tr w:rsidR="0023334E" w:rsidRPr="009C2C8C" w14:paraId="69C1192F" w14:textId="77777777" w:rsidTr="60C72650">
        <w:trPr>
          <w:gridAfter w:val="1"/>
          <w:wAfter w:w="155" w:type="dxa"/>
        </w:trPr>
        <w:tc>
          <w:tcPr>
            <w:tcW w:w="4474" w:type="dxa"/>
            <w:shd w:val="clear" w:color="auto" w:fill="FFFFFF" w:themeFill="background1"/>
          </w:tcPr>
          <w:p w14:paraId="10DF3A93" w14:textId="77777777" w:rsidR="0023334E" w:rsidRPr="009C2C8C" w:rsidRDefault="0023334E" w:rsidP="00724BEC">
            <w:pPr>
              <w:pStyle w:val="Default"/>
              <w:widowControl w:val="0"/>
              <w:ind w:left="298" w:hanging="298"/>
              <w:jc w:val="both"/>
              <w:rPr>
                <w:rFonts w:ascii="Aptos" w:hAnsi="Aptos" w:cstheme="majorHAnsi"/>
                <w:b/>
                <w:bCs/>
                <w:iCs/>
                <w:color w:val="FF0000"/>
                <w:sz w:val="22"/>
                <w:szCs w:val="22"/>
              </w:rPr>
            </w:pPr>
          </w:p>
        </w:tc>
        <w:tc>
          <w:tcPr>
            <w:tcW w:w="560" w:type="dxa"/>
            <w:shd w:val="clear" w:color="auto" w:fill="FFFFFF" w:themeFill="background1"/>
          </w:tcPr>
          <w:p w14:paraId="5ED6C2D6" w14:textId="77777777" w:rsidR="0023334E" w:rsidRPr="009C2C8C" w:rsidRDefault="0023334E" w:rsidP="00724BEC">
            <w:pPr>
              <w:widowControl w:val="0"/>
              <w:ind w:right="-180"/>
              <w:jc w:val="both"/>
              <w:rPr>
                <w:rFonts w:ascii="Aptos" w:hAnsi="Aptos" w:cstheme="majorHAnsi"/>
                <w:sz w:val="22"/>
                <w:szCs w:val="22"/>
                <w:lang w:val="it-IT"/>
              </w:rPr>
            </w:pPr>
          </w:p>
        </w:tc>
        <w:tc>
          <w:tcPr>
            <w:tcW w:w="4461" w:type="dxa"/>
            <w:shd w:val="clear" w:color="auto" w:fill="FFFFFF" w:themeFill="background1"/>
          </w:tcPr>
          <w:p w14:paraId="6FFD76BD" w14:textId="77777777" w:rsidR="0023334E" w:rsidRPr="009C2C8C" w:rsidRDefault="0023334E" w:rsidP="00724BEC">
            <w:pPr>
              <w:pStyle w:val="Default"/>
              <w:widowControl w:val="0"/>
              <w:ind w:left="281" w:right="6" w:hanging="281"/>
              <w:jc w:val="both"/>
              <w:rPr>
                <w:rFonts w:ascii="Aptos" w:hAnsi="Aptos" w:cstheme="majorHAnsi"/>
                <w:b/>
                <w:bCs/>
                <w:iCs/>
                <w:color w:val="FF0000"/>
                <w:sz w:val="22"/>
                <w:szCs w:val="22"/>
              </w:rPr>
            </w:pPr>
          </w:p>
        </w:tc>
      </w:tr>
      <w:tr w:rsidR="0023334E" w:rsidRPr="009C2C8C" w14:paraId="1FAEA4FD" w14:textId="77777777" w:rsidTr="60C72650">
        <w:trPr>
          <w:gridAfter w:val="1"/>
          <w:wAfter w:w="155" w:type="dxa"/>
        </w:trPr>
        <w:tc>
          <w:tcPr>
            <w:tcW w:w="4474" w:type="dxa"/>
            <w:shd w:val="clear" w:color="auto" w:fill="EEECE1" w:themeFill="background2"/>
          </w:tcPr>
          <w:p w14:paraId="720840FE" w14:textId="77777777" w:rsidR="0023334E" w:rsidRPr="009C2C8C" w:rsidRDefault="0023334E" w:rsidP="00724BEC">
            <w:pPr>
              <w:pStyle w:val="Default"/>
              <w:widowControl w:val="0"/>
              <w:ind w:left="439"/>
              <w:jc w:val="both"/>
              <w:rPr>
                <w:rFonts w:ascii="Aptos" w:hAnsi="Aptos" w:cstheme="majorHAnsi"/>
                <w:sz w:val="22"/>
                <w:szCs w:val="22"/>
              </w:rPr>
            </w:pPr>
          </w:p>
          <w:p w14:paraId="41B246A9" w14:textId="77777777" w:rsidR="0023334E" w:rsidRPr="009C2C8C" w:rsidRDefault="0023334E" w:rsidP="00724BEC">
            <w:pPr>
              <w:pStyle w:val="Default"/>
              <w:widowControl w:val="0"/>
              <w:numPr>
                <w:ilvl w:val="0"/>
                <w:numId w:val="17"/>
              </w:numPr>
              <w:ind w:left="439" w:hanging="426"/>
              <w:jc w:val="both"/>
              <w:rPr>
                <w:rFonts w:ascii="Aptos" w:hAnsi="Aptos" w:cstheme="majorHAnsi"/>
                <w:sz w:val="22"/>
                <w:szCs w:val="22"/>
                <w:lang w:val="de-DE"/>
              </w:rPr>
            </w:pPr>
            <w:r w:rsidRPr="009C2C8C">
              <w:rPr>
                <w:rFonts w:ascii="Aptos" w:hAnsi="Aptos" w:cstheme="majorHAnsi"/>
                <w:b/>
                <w:sz w:val="22"/>
                <w:szCs w:val="22"/>
                <w:lang w:val="de-DE"/>
              </w:rPr>
              <w:t>AUFTRAGSDAUER UND OPTIONEN</w:t>
            </w:r>
          </w:p>
          <w:p w14:paraId="6F4D9AEE" w14:textId="77777777" w:rsidR="0023334E" w:rsidRPr="009C2C8C" w:rsidRDefault="0023334E" w:rsidP="00724BEC">
            <w:pPr>
              <w:pStyle w:val="Default"/>
              <w:widowControl w:val="0"/>
              <w:ind w:left="439"/>
              <w:jc w:val="both"/>
              <w:rPr>
                <w:rFonts w:ascii="Aptos" w:hAnsi="Aptos" w:cstheme="majorHAnsi"/>
                <w:sz w:val="22"/>
                <w:szCs w:val="22"/>
                <w:lang w:val="de-DE"/>
              </w:rPr>
            </w:pPr>
          </w:p>
        </w:tc>
        <w:tc>
          <w:tcPr>
            <w:tcW w:w="560" w:type="dxa"/>
          </w:tcPr>
          <w:p w14:paraId="0F3D9EFD" w14:textId="77777777" w:rsidR="0023334E" w:rsidRPr="009C2C8C" w:rsidRDefault="0023334E" w:rsidP="00724BEC">
            <w:pPr>
              <w:widowControl w:val="0"/>
              <w:ind w:right="-180"/>
              <w:jc w:val="both"/>
              <w:rPr>
                <w:rFonts w:ascii="Aptos" w:hAnsi="Aptos" w:cstheme="majorHAnsi"/>
                <w:sz w:val="22"/>
                <w:szCs w:val="22"/>
              </w:rPr>
            </w:pPr>
          </w:p>
        </w:tc>
        <w:tc>
          <w:tcPr>
            <w:tcW w:w="4461" w:type="dxa"/>
            <w:shd w:val="clear" w:color="auto" w:fill="EEECE1" w:themeFill="background2"/>
          </w:tcPr>
          <w:p w14:paraId="4A091392" w14:textId="77777777" w:rsidR="0023334E" w:rsidRPr="009C2C8C" w:rsidRDefault="0023334E" w:rsidP="00724BEC">
            <w:pPr>
              <w:pStyle w:val="Default"/>
              <w:widowControl w:val="0"/>
              <w:ind w:left="425"/>
              <w:jc w:val="both"/>
              <w:rPr>
                <w:rFonts w:ascii="Aptos" w:eastAsia="Andale Sans UI" w:hAnsi="Aptos" w:cstheme="majorHAnsi"/>
                <w:sz w:val="22"/>
                <w:szCs w:val="22"/>
              </w:rPr>
            </w:pPr>
          </w:p>
          <w:p w14:paraId="5940A2B3" w14:textId="77777777" w:rsidR="0023334E" w:rsidRPr="009C2C8C" w:rsidRDefault="0023334E" w:rsidP="00724BEC">
            <w:pPr>
              <w:pStyle w:val="Default"/>
              <w:widowControl w:val="0"/>
              <w:numPr>
                <w:ilvl w:val="0"/>
                <w:numId w:val="81"/>
              </w:numPr>
              <w:ind w:left="425" w:hanging="425"/>
              <w:jc w:val="both"/>
              <w:rPr>
                <w:rFonts w:ascii="Aptos" w:eastAsia="Andale Sans UI" w:hAnsi="Aptos" w:cstheme="majorHAnsi"/>
                <w:sz w:val="22"/>
                <w:szCs w:val="22"/>
              </w:rPr>
            </w:pPr>
            <w:r w:rsidRPr="009C2C8C">
              <w:rPr>
                <w:rFonts w:ascii="Aptos" w:hAnsi="Aptos" w:cstheme="majorHAnsi"/>
                <w:b/>
                <w:sz w:val="22"/>
                <w:szCs w:val="22"/>
              </w:rPr>
              <w:t>DURATA DELL’APPALTO E OPZIONI</w:t>
            </w:r>
          </w:p>
        </w:tc>
      </w:tr>
      <w:tr w:rsidR="0023334E" w:rsidRPr="009C2C8C" w14:paraId="3965EE47" w14:textId="77777777" w:rsidTr="60C72650">
        <w:trPr>
          <w:gridAfter w:val="1"/>
          <w:wAfter w:w="155" w:type="dxa"/>
        </w:trPr>
        <w:tc>
          <w:tcPr>
            <w:tcW w:w="4474" w:type="dxa"/>
          </w:tcPr>
          <w:p w14:paraId="09FC5056" w14:textId="77777777" w:rsidR="0023334E" w:rsidRPr="009C2C8C" w:rsidRDefault="0023334E" w:rsidP="00724BEC">
            <w:pPr>
              <w:pStyle w:val="Default"/>
              <w:widowControl w:val="0"/>
              <w:jc w:val="both"/>
              <w:rPr>
                <w:rFonts w:ascii="Aptos" w:hAnsi="Aptos" w:cstheme="majorHAnsi"/>
                <w:sz w:val="22"/>
                <w:szCs w:val="22"/>
              </w:rPr>
            </w:pPr>
          </w:p>
        </w:tc>
        <w:tc>
          <w:tcPr>
            <w:tcW w:w="560" w:type="dxa"/>
          </w:tcPr>
          <w:p w14:paraId="2FA29F3A" w14:textId="77777777" w:rsidR="0023334E" w:rsidRPr="009C2C8C" w:rsidRDefault="0023334E" w:rsidP="00724BEC">
            <w:pPr>
              <w:widowControl w:val="0"/>
              <w:ind w:right="-180"/>
              <w:jc w:val="both"/>
              <w:rPr>
                <w:rFonts w:ascii="Aptos" w:hAnsi="Aptos" w:cstheme="majorHAnsi"/>
                <w:sz w:val="22"/>
                <w:szCs w:val="22"/>
              </w:rPr>
            </w:pPr>
          </w:p>
        </w:tc>
        <w:tc>
          <w:tcPr>
            <w:tcW w:w="4461" w:type="dxa"/>
          </w:tcPr>
          <w:p w14:paraId="0CC33F74" w14:textId="77777777" w:rsidR="0023334E" w:rsidRPr="009C2C8C" w:rsidRDefault="0023334E" w:rsidP="00724BEC">
            <w:pPr>
              <w:pStyle w:val="Default"/>
              <w:widowControl w:val="0"/>
              <w:ind w:right="6"/>
              <w:jc w:val="both"/>
              <w:rPr>
                <w:rFonts w:ascii="Aptos" w:eastAsia="Andale Sans UI" w:hAnsi="Aptos" w:cstheme="majorHAnsi"/>
                <w:sz w:val="22"/>
                <w:szCs w:val="22"/>
              </w:rPr>
            </w:pPr>
          </w:p>
        </w:tc>
      </w:tr>
      <w:tr w:rsidR="0023334E" w:rsidRPr="009C2C8C" w14:paraId="23A7C0C5" w14:textId="77777777" w:rsidTr="60C72650">
        <w:trPr>
          <w:gridAfter w:val="1"/>
          <w:wAfter w:w="155" w:type="dxa"/>
        </w:trPr>
        <w:tc>
          <w:tcPr>
            <w:tcW w:w="4474" w:type="dxa"/>
          </w:tcPr>
          <w:p w14:paraId="1672E8EC" w14:textId="77777777" w:rsidR="0023334E" w:rsidRPr="009C2C8C" w:rsidRDefault="0023334E" w:rsidP="00724BEC">
            <w:pPr>
              <w:pStyle w:val="Default"/>
              <w:widowControl w:val="0"/>
              <w:numPr>
                <w:ilvl w:val="1"/>
                <w:numId w:val="81"/>
              </w:numPr>
              <w:ind w:left="439" w:hanging="426"/>
              <w:jc w:val="both"/>
              <w:rPr>
                <w:rFonts w:ascii="Aptos" w:hAnsi="Aptos" w:cstheme="majorHAnsi"/>
                <w:sz w:val="22"/>
                <w:szCs w:val="22"/>
              </w:rPr>
            </w:pPr>
            <w:r w:rsidRPr="009C2C8C">
              <w:rPr>
                <w:rFonts w:ascii="Aptos" w:hAnsi="Aptos" w:cstheme="majorHAnsi"/>
                <w:b/>
                <w:caps/>
                <w:sz w:val="22"/>
                <w:szCs w:val="22"/>
                <w:lang w:val="de-DE"/>
              </w:rPr>
              <w:t>Dauer</w:t>
            </w:r>
          </w:p>
        </w:tc>
        <w:tc>
          <w:tcPr>
            <w:tcW w:w="560" w:type="dxa"/>
          </w:tcPr>
          <w:p w14:paraId="515E5204" w14:textId="77777777" w:rsidR="0023334E" w:rsidRPr="009C2C8C" w:rsidRDefault="0023334E" w:rsidP="00724BEC">
            <w:pPr>
              <w:widowControl w:val="0"/>
              <w:ind w:right="-180"/>
              <w:jc w:val="both"/>
              <w:rPr>
                <w:rFonts w:ascii="Aptos" w:hAnsi="Aptos" w:cstheme="majorHAnsi"/>
                <w:sz w:val="22"/>
                <w:szCs w:val="22"/>
              </w:rPr>
            </w:pPr>
          </w:p>
        </w:tc>
        <w:tc>
          <w:tcPr>
            <w:tcW w:w="4461" w:type="dxa"/>
          </w:tcPr>
          <w:p w14:paraId="2A7D4AB5" w14:textId="77777777" w:rsidR="0023334E" w:rsidRPr="009C2C8C" w:rsidRDefault="0023334E" w:rsidP="00724BEC">
            <w:pPr>
              <w:pStyle w:val="Default"/>
              <w:widowControl w:val="0"/>
              <w:numPr>
                <w:ilvl w:val="1"/>
                <w:numId w:val="17"/>
              </w:numPr>
              <w:ind w:left="425" w:hanging="425"/>
              <w:jc w:val="both"/>
              <w:rPr>
                <w:rFonts w:ascii="Aptos" w:eastAsia="Andale Sans UI" w:hAnsi="Aptos" w:cstheme="majorHAnsi"/>
                <w:sz w:val="22"/>
                <w:szCs w:val="22"/>
              </w:rPr>
            </w:pPr>
            <w:r w:rsidRPr="009C2C8C">
              <w:rPr>
                <w:rFonts w:ascii="Aptos" w:hAnsi="Aptos" w:cstheme="majorHAnsi"/>
                <w:b/>
                <w:sz w:val="22"/>
                <w:szCs w:val="22"/>
              </w:rPr>
              <w:t>DURATA</w:t>
            </w:r>
          </w:p>
        </w:tc>
      </w:tr>
      <w:tr w:rsidR="0023334E" w:rsidRPr="009C2C8C" w14:paraId="7FCE6F8F" w14:textId="77777777" w:rsidTr="60C72650">
        <w:trPr>
          <w:gridAfter w:val="1"/>
          <w:wAfter w:w="155" w:type="dxa"/>
        </w:trPr>
        <w:tc>
          <w:tcPr>
            <w:tcW w:w="4474" w:type="dxa"/>
          </w:tcPr>
          <w:p w14:paraId="759B1630" w14:textId="77777777" w:rsidR="0023334E" w:rsidRPr="009C2C8C" w:rsidRDefault="0023334E" w:rsidP="00724BEC">
            <w:pPr>
              <w:pStyle w:val="Default"/>
              <w:widowControl w:val="0"/>
              <w:jc w:val="center"/>
              <w:rPr>
                <w:rFonts w:ascii="Aptos" w:hAnsi="Aptos" w:cstheme="majorHAnsi"/>
                <w:sz w:val="22"/>
                <w:szCs w:val="22"/>
              </w:rPr>
            </w:pPr>
          </w:p>
        </w:tc>
        <w:tc>
          <w:tcPr>
            <w:tcW w:w="560" w:type="dxa"/>
          </w:tcPr>
          <w:p w14:paraId="59AF1A5C" w14:textId="77777777" w:rsidR="0023334E" w:rsidRPr="009C2C8C" w:rsidRDefault="0023334E" w:rsidP="00724BEC">
            <w:pPr>
              <w:widowControl w:val="0"/>
              <w:ind w:right="-180"/>
              <w:jc w:val="both"/>
              <w:rPr>
                <w:rFonts w:ascii="Aptos" w:hAnsi="Aptos" w:cstheme="majorHAnsi"/>
                <w:sz w:val="22"/>
                <w:szCs w:val="22"/>
              </w:rPr>
            </w:pPr>
          </w:p>
        </w:tc>
        <w:tc>
          <w:tcPr>
            <w:tcW w:w="4461" w:type="dxa"/>
          </w:tcPr>
          <w:p w14:paraId="2D931D0E" w14:textId="77777777" w:rsidR="0023334E" w:rsidRPr="009C2C8C" w:rsidRDefault="0023334E" w:rsidP="00724BEC">
            <w:pPr>
              <w:pStyle w:val="Default"/>
              <w:widowControl w:val="0"/>
              <w:ind w:right="6"/>
              <w:jc w:val="both"/>
              <w:rPr>
                <w:rFonts w:ascii="Aptos" w:eastAsia="Andale Sans UI" w:hAnsi="Aptos" w:cstheme="majorHAnsi"/>
                <w:sz w:val="22"/>
                <w:szCs w:val="22"/>
              </w:rPr>
            </w:pPr>
          </w:p>
        </w:tc>
      </w:tr>
      <w:tr w:rsidR="0023334E" w:rsidRPr="009C2C8C" w14:paraId="438CAA9E" w14:textId="77777777" w:rsidTr="60C72650">
        <w:trPr>
          <w:gridAfter w:val="1"/>
          <w:wAfter w:w="155" w:type="dxa"/>
        </w:trPr>
        <w:tc>
          <w:tcPr>
            <w:tcW w:w="4474" w:type="dxa"/>
          </w:tcPr>
          <w:p w14:paraId="54C3FE65" w14:textId="4134F657" w:rsidR="0023334E" w:rsidRPr="009C2C8C" w:rsidRDefault="0023334E" w:rsidP="00724BEC">
            <w:pPr>
              <w:suppressAutoHyphens/>
              <w:jc w:val="both"/>
              <w:rPr>
                <w:rFonts w:ascii="Aptos" w:hAnsi="Aptos" w:cstheme="minorHAnsi"/>
                <w:b/>
                <w:bCs/>
                <w:i/>
                <w:iCs/>
                <w:noProof w:val="0"/>
                <w:color w:val="FF0000"/>
                <w:sz w:val="22"/>
                <w:szCs w:val="22"/>
                <w:highlight w:val="green"/>
                <w:lang w:val="de-DE"/>
              </w:rPr>
            </w:pPr>
            <w:r w:rsidRPr="009C2C8C">
              <w:rPr>
                <w:rFonts w:ascii="Aptos" w:hAnsi="Aptos" w:cstheme="minorHAnsi"/>
                <w:b/>
                <w:bCs/>
                <w:i/>
                <w:iCs/>
                <w:noProof w:val="0"/>
                <w:color w:val="FF0000"/>
                <w:sz w:val="22"/>
                <w:szCs w:val="22"/>
                <w:highlight w:val="green"/>
                <w:lang w:val="de-DE"/>
              </w:rPr>
              <w:t>[Im Falle einer Aufteilung des Auftrags in mehrere Lose sind etwaige unterschiedliche Laufzeiten für jedes Los anzugeben.]</w:t>
            </w:r>
          </w:p>
        </w:tc>
        <w:tc>
          <w:tcPr>
            <w:tcW w:w="560" w:type="dxa"/>
          </w:tcPr>
          <w:p w14:paraId="7E03552F" w14:textId="77777777" w:rsidR="0023334E" w:rsidRPr="009C2C8C" w:rsidRDefault="0023334E" w:rsidP="00724BEC">
            <w:pPr>
              <w:widowControl w:val="0"/>
              <w:ind w:right="-180"/>
              <w:jc w:val="both"/>
              <w:rPr>
                <w:rFonts w:ascii="Aptos" w:hAnsi="Aptos" w:cstheme="minorHAnsi"/>
                <w:sz w:val="22"/>
                <w:szCs w:val="22"/>
                <w:lang w:val="de-DE"/>
              </w:rPr>
            </w:pPr>
          </w:p>
        </w:tc>
        <w:tc>
          <w:tcPr>
            <w:tcW w:w="4461" w:type="dxa"/>
          </w:tcPr>
          <w:p w14:paraId="3C773081" w14:textId="7B75E555" w:rsidR="0023334E" w:rsidRPr="009C2C8C" w:rsidRDefault="0023334E" w:rsidP="00724BEC">
            <w:pPr>
              <w:suppressAutoHyphens/>
              <w:jc w:val="both"/>
              <w:rPr>
                <w:rFonts w:ascii="Aptos" w:hAnsi="Aptos" w:cstheme="minorHAnsi"/>
                <w:i/>
                <w:iCs/>
                <w:noProof w:val="0"/>
                <w:color w:val="FF0000"/>
                <w:sz w:val="22"/>
                <w:szCs w:val="22"/>
                <w:lang w:val="it-IT"/>
              </w:rPr>
            </w:pPr>
            <w:bookmarkStart w:id="14" w:name="_Hlk207794555"/>
            <w:r w:rsidRPr="009C2C8C">
              <w:rPr>
                <w:rFonts w:ascii="Aptos" w:hAnsi="Aptos" w:cstheme="minorHAnsi"/>
                <w:i/>
                <w:iCs/>
                <w:noProof w:val="0"/>
                <w:color w:val="FF0000"/>
                <w:sz w:val="22"/>
                <w:szCs w:val="22"/>
                <w:highlight w:val="green"/>
                <w:lang w:val="it-IT"/>
              </w:rPr>
              <w:t>[</w:t>
            </w:r>
            <w:r w:rsidRPr="009C2C8C">
              <w:rPr>
                <w:rFonts w:ascii="Aptos" w:hAnsi="Aptos" w:cstheme="minorHAnsi"/>
                <w:b/>
                <w:bCs/>
                <w:i/>
                <w:iCs/>
                <w:noProof w:val="0"/>
                <w:color w:val="FF0000"/>
                <w:sz w:val="22"/>
                <w:szCs w:val="22"/>
                <w:highlight w:val="green"/>
                <w:lang w:val="it-IT"/>
              </w:rPr>
              <w:t>In caso di suddivisione dell’appalto in più lotti specificare eventuali durate differenziate per ciascun lotto</w:t>
            </w:r>
            <w:r w:rsidRPr="009C2C8C">
              <w:rPr>
                <w:rFonts w:ascii="Aptos" w:hAnsi="Aptos" w:cstheme="minorHAnsi"/>
                <w:iCs/>
                <w:noProof w:val="0"/>
                <w:color w:val="FF0000"/>
                <w:sz w:val="22"/>
                <w:szCs w:val="22"/>
                <w:highlight w:val="green"/>
                <w:lang w:val="it-IT"/>
              </w:rPr>
              <w:t>]</w:t>
            </w:r>
            <w:bookmarkEnd w:id="14"/>
          </w:p>
        </w:tc>
      </w:tr>
      <w:tr w:rsidR="0023334E" w:rsidRPr="009C2C8C" w14:paraId="63125792" w14:textId="77777777" w:rsidTr="60C72650">
        <w:trPr>
          <w:gridAfter w:val="1"/>
          <w:wAfter w:w="155" w:type="dxa"/>
        </w:trPr>
        <w:tc>
          <w:tcPr>
            <w:tcW w:w="4474" w:type="dxa"/>
          </w:tcPr>
          <w:p w14:paraId="30934BC4" w14:textId="77777777" w:rsidR="0023334E" w:rsidRPr="009C2C8C" w:rsidRDefault="0023334E" w:rsidP="00724BEC">
            <w:pPr>
              <w:widowControl w:val="0"/>
              <w:contextualSpacing/>
              <w:jc w:val="both"/>
              <w:rPr>
                <w:rFonts w:ascii="Aptos" w:hAnsi="Aptos" w:cstheme="majorHAnsi"/>
                <w:color w:val="FF0000"/>
                <w:sz w:val="22"/>
                <w:szCs w:val="22"/>
                <w:highlight w:val="green"/>
                <w:lang w:val="it-IT"/>
              </w:rPr>
            </w:pPr>
          </w:p>
        </w:tc>
        <w:tc>
          <w:tcPr>
            <w:tcW w:w="560" w:type="dxa"/>
          </w:tcPr>
          <w:p w14:paraId="1DCE75F2" w14:textId="77777777" w:rsidR="0023334E" w:rsidRPr="009C2C8C" w:rsidRDefault="0023334E" w:rsidP="00724BEC">
            <w:pPr>
              <w:widowControl w:val="0"/>
              <w:ind w:right="-180"/>
              <w:jc w:val="both"/>
              <w:rPr>
                <w:rFonts w:ascii="Aptos" w:hAnsi="Aptos" w:cstheme="majorHAnsi"/>
                <w:color w:val="FF0000"/>
                <w:sz w:val="22"/>
                <w:szCs w:val="22"/>
                <w:lang w:val="it-IT"/>
              </w:rPr>
            </w:pPr>
          </w:p>
        </w:tc>
        <w:tc>
          <w:tcPr>
            <w:tcW w:w="4461" w:type="dxa"/>
          </w:tcPr>
          <w:p w14:paraId="148F934B" w14:textId="77777777" w:rsidR="0023334E" w:rsidRPr="009C2C8C" w:rsidRDefault="0023334E" w:rsidP="00724BEC">
            <w:pPr>
              <w:widowControl w:val="0"/>
              <w:jc w:val="both"/>
              <w:rPr>
                <w:rFonts w:ascii="Aptos" w:hAnsi="Aptos" w:cstheme="majorHAnsi"/>
                <w:color w:val="FF0000"/>
                <w:sz w:val="22"/>
                <w:szCs w:val="22"/>
                <w:highlight w:val="green"/>
                <w:lang w:val="it-IT"/>
              </w:rPr>
            </w:pPr>
          </w:p>
        </w:tc>
      </w:tr>
      <w:tr w:rsidR="0023334E" w:rsidRPr="009C2C8C" w14:paraId="49023C92" w14:textId="77777777" w:rsidTr="60C72650">
        <w:trPr>
          <w:gridAfter w:val="1"/>
          <w:wAfter w:w="155" w:type="dxa"/>
        </w:trPr>
        <w:tc>
          <w:tcPr>
            <w:tcW w:w="4474" w:type="dxa"/>
          </w:tcPr>
          <w:p w14:paraId="257D07D7" w14:textId="77777777" w:rsidR="0023334E" w:rsidRPr="009C2C8C" w:rsidRDefault="0023334E" w:rsidP="00724BEC">
            <w:pPr>
              <w:widowControl w:val="0"/>
              <w:contextualSpacing/>
              <w:jc w:val="both"/>
              <w:rPr>
                <w:rFonts w:ascii="Aptos" w:hAnsi="Aptos" w:cstheme="majorHAnsi"/>
                <w:color w:val="FF0000"/>
                <w:sz w:val="22"/>
                <w:szCs w:val="22"/>
                <w:lang w:val="de-DE"/>
              </w:rPr>
            </w:pPr>
            <w:r w:rsidRPr="009C2C8C">
              <w:rPr>
                <w:rFonts w:ascii="Aptos" w:hAnsi="Aptos" w:cstheme="majorHAnsi"/>
                <w:color w:val="FF0000"/>
                <w:sz w:val="22"/>
                <w:szCs w:val="22"/>
                <w:highlight w:val="green"/>
                <w:lang w:val="de-DE"/>
              </w:rPr>
              <w:t>Im Fall von Planungsaufträgen</w:t>
            </w:r>
            <w:r w:rsidRPr="009C2C8C">
              <w:rPr>
                <w:rFonts w:ascii="Aptos" w:hAnsi="Aptos" w:cstheme="majorHAnsi"/>
                <w:color w:val="FF0000"/>
                <w:sz w:val="22"/>
                <w:szCs w:val="22"/>
                <w:lang w:val="de-DE"/>
              </w:rPr>
              <w:t xml:space="preserve"> </w:t>
            </w:r>
          </w:p>
          <w:p w14:paraId="48A29035" w14:textId="77777777" w:rsidR="0023334E" w:rsidRPr="009C2C8C" w:rsidRDefault="0023334E" w:rsidP="00724BEC">
            <w:pPr>
              <w:widowControl w:val="0"/>
              <w:contextualSpacing/>
              <w:jc w:val="both"/>
              <w:rPr>
                <w:rFonts w:ascii="Aptos" w:hAnsi="Aptos" w:cstheme="majorHAnsi"/>
                <w:color w:val="FF0000"/>
                <w:sz w:val="22"/>
                <w:szCs w:val="22"/>
                <w:lang w:val="de-DE"/>
              </w:rPr>
            </w:pPr>
          </w:p>
          <w:p w14:paraId="1F831793" w14:textId="77777777" w:rsidR="0023334E" w:rsidRPr="009C2C8C" w:rsidRDefault="0023334E" w:rsidP="00724BEC">
            <w:pPr>
              <w:widowControl w:val="0"/>
              <w:contextualSpacing/>
              <w:jc w:val="both"/>
              <w:rPr>
                <w:rFonts w:ascii="Aptos" w:hAnsi="Aptos" w:cstheme="majorHAnsi"/>
                <w:strike/>
                <w:color w:val="FF0000"/>
                <w:sz w:val="22"/>
                <w:szCs w:val="22"/>
                <w:lang w:val="de-DE"/>
              </w:rPr>
            </w:pPr>
            <w:r w:rsidRPr="009C2C8C">
              <w:rPr>
                <w:rFonts w:ascii="Aptos" w:hAnsi="Aptos" w:cstheme="majorHAnsi"/>
                <w:color w:val="FF0000"/>
                <w:sz w:val="22"/>
                <w:szCs w:val="22"/>
                <w:lang w:val="de-DE"/>
              </w:rPr>
              <w:t xml:space="preserve">Projekt über die technisch-wirtschaftliche Machbarkeit: </w:t>
            </w:r>
            <w:r w:rsidRPr="009C2C8C">
              <w:rPr>
                <w:rFonts w:ascii="Aptos" w:hAnsi="Aptos" w:cstheme="majorHAnsi"/>
                <w:color w:val="FF0000"/>
                <w:sz w:val="22"/>
                <w:szCs w:val="22"/>
                <w:lang w:val="de-DE"/>
              </w:rPr>
              <w:fldChar w:fldCharType="begin">
                <w:ffData>
                  <w:name w:val="Testo172"/>
                  <w:enabled/>
                  <w:calcOnExit w:val="0"/>
                  <w:textInput/>
                </w:ffData>
              </w:fldChar>
            </w:r>
            <w:r w:rsidRPr="009C2C8C">
              <w:rPr>
                <w:rFonts w:ascii="Aptos" w:hAnsi="Aptos" w:cstheme="majorHAnsi"/>
                <w:color w:val="FF0000"/>
                <w:sz w:val="22"/>
                <w:szCs w:val="22"/>
                <w:lang w:val="de-DE"/>
              </w:rPr>
              <w:instrText xml:space="preserve"> FORMTEXT </w:instrText>
            </w:r>
            <w:r w:rsidRPr="009C2C8C">
              <w:rPr>
                <w:rFonts w:ascii="Aptos" w:hAnsi="Aptos" w:cstheme="majorHAnsi"/>
                <w:color w:val="FF0000"/>
                <w:sz w:val="22"/>
                <w:szCs w:val="22"/>
                <w:lang w:val="de-DE"/>
              </w:rPr>
            </w:r>
            <w:r w:rsidRPr="009C2C8C">
              <w:rPr>
                <w:rFonts w:ascii="Aptos" w:hAnsi="Aptos" w:cstheme="majorHAnsi"/>
                <w:color w:val="FF0000"/>
                <w:sz w:val="22"/>
                <w:szCs w:val="22"/>
                <w:lang w:val="de-DE"/>
              </w:rPr>
              <w:fldChar w:fldCharType="separate"/>
            </w:r>
            <w:r w:rsidRPr="009C2C8C">
              <w:rPr>
                <w:rFonts w:ascii="Aptos" w:hAnsi="Aptos" w:cstheme="majorHAnsi"/>
                <w:color w:val="FF0000"/>
                <w:sz w:val="22"/>
                <w:szCs w:val="22"/>
                <w:lang w:val="de-DE"/>
              </w:rPr>
              <w:t> </w:t>
            </w:r>
            <w:r w:rsidRPr="009C2C8C">
              <w:rPr>
                <w:rFonts w:ascii="Aptos" w:hAnsi="Aptos" w:cstheme="majorHAnsi"/>
                <w:color w:val="FF0000"/>
                <w:sz w:val="22"/>
                <w:szCs w:val="22"/>
                <w:lang w:val="de-DE"/>
              </w:rPr>
              <w:t> </w:t>
            </w:r>
            <w:r w:rsidRPr="009C2C8C">
              <w:rPr>
                <w:rFonts w:ascii="Aptos" w:hAnsi="Aptos" w:cstheme="majorHAnsi"/>
                <w:color w:val="FF0000"/>
                <w:sz w:val="22"/>
                <w:szCs w:val="22"/>
                <w:lang w:val="de-DE"/>
              </w:rPr>
              <w:t> </w:t>
            </w:r>
            <w:r w:rsidRPr="009C2C8C">
              <w:rPr>
                <w:rFonts w:ascii="Aptos" w:hAnsi="Aptos" w:cstheme="majorHAnsi"/>
                <w:color w:val="FF0000"/>
                <w:sz w:val="22"/>
                <w:szCs w:val="22"/>
                <w:lang w:val="de-DE"/>
              </w:rPr>
              <w:t> </w:t>
            </w:r>
            <w:r w:rsidRPr="009C2C8C">
              <w:rPr>
                <w:rFonts w:ascii="Aptos" w:hAnsi="Aptos" w:cstheme="majorHAnsi"/>
                <w:color w:val="FF0000"/>
                <w:sz w:val="22"/>
                <w:szCs w:val="22"/>
                <w:lang w:val="de-DE"/>
              </w:rPr>
              <w:t> </w:t>
            </w:r>
            <w:r w:rsidRPr="009C2C8C">
              <w:rPr>
                <w:rFonts w:ascii="Aptos" w:hAnsi="Aptos" w:cstheme="majorHAnsi"/>
                <w:color w:val="FF0000"/>
                <w:sz w:val="22"/>
                <w:szCs w:val="22"/>
                <w:lang w:val="de-DE"/>
              </w:rPr>
              <w:fldChar w:fldCharType="end"/>
            </w:r>
            <w:r w:rsidRPr="009C2C8C">
              <w:rPr>
                <w:rFonts w:ascii="Aptos" w:hAnsi="Aptos" w:cstheme="majorHAnsi"/>
                <w:color w:val="FF0000"/>
                <w:sz w:val="22"/>
                <w:szCs w:val="22"/>
                <w:lang w:val="de-DE"/>
              </w:rPr>
              <w:t xml:space="preserve"> (</w:t>
            </w:r>
            <w:r w:rsidRPr="009C2C8C">
              <w:rPr>
                <w:rFonts w:ascii="Aptos" w:hAnsi="Aptos" w:cstheme="majorHAnsi"/>
                <w:color w:val="FF0000"/>
                <w:sz w:val="22"/>
                <w:szCs w:val="22"/>
                <w:highlight w:val="green"/>
                <w:lang w:val="de-DE"/>
              </w:rPr>
              <w:t>Tage/Monate/Jahre</w:t>
            </w:r>
            <w:r w:rsidRPr="009C2C8C">
              <w:rPr>
                <w:rFonts w:ascii="Aptos" w:hAnsi="Aptos" w:cstheme="majorHAnsi"/>
                <w:color w:val="FF0000"/>
                <w:sz w:val="22"/>
                <w:szCs w:val="22"/>
                <w:lang w:val="de-DE"/>
              </w:rPr>
              <w:t>) ab Datum der Vertragsunterzeichnung / Einleitung der Vertragsausführung;</w:t>
            </w:r>
          </w:p>
          <w:p w14:paraId="032C1F79" w14:textId="77777777" w:rsidR="0023334E" w:rsidRPr="009C2C8C" w:rsidRDefault="0023334E" w:rsidP="00724BEC">
            <w:pPr>
              <w:widowControl w:val="0"/>
              <w:contextualSpacing/>
              <w:jc w:val="both"/>
              <w:rPr>
                <w:rFonts w:ascii="Aptos" w:hAnsi="Aptos" w:cstheme="majorHAnsi"/>
                <w:color w:val="FF0000"/>
                <w:sz w:val="22"/>
                <w:szCs w:val="22"/>
                <w:lang w:val="de-DE"/>
              </w:rPr>
            </w:pPr>
          </w:p>
          <w:p w14:paraId="4EC019DB" w14:textId="77777777" w:rsidR="0023334E" w:rsidRPr="009C2C8C" w:rsidRDefault="0023334E" w:rsidP="00724BEC">
            <w:pPr>
              <w:widowControl w:val="0"/>
              <w:contextualSpacing/>
              <w:jc w:val="both"/>
              <w:rPr>
                <w:rFonts w:ascii="Aptos" w:hAnsi="Aptos" w:cstheme="majorHAnsi"/>
                <w:color w:val="FF0000"/>
                <w:sz w:val="22"/>
                <w:szCs w:val="22"/>
                <w:lang w:val="de-DE"/>
              </w:rPr>
            </w:pPr>
            <w:r w:rsidRPr="009C2C8C">
              <w:rPr>
                <w:rFonts w:ascii="Aptos" w:hAnsi="Aptos" w:cstheme="majorHAnsi"/>
                <w:color w:val="FF0000"/>
                <w:sz w:val="22"/>
                <w:szCs w:val="22"/>
                <w:lang w:val="de-DE"/>
              </w:rPr>
              <w:t xml:space="preserve">Ausführungsprojekt: </w:t>
            </w:r>
            <w:r w:rsidRPr="009C2C8C">
              <w:rPr>
                <w:rFonts w:ascii="Aptos" w:hAnsi="Aptos" w:cstheme="majorHAnsi"/>
                <w:color w:val="FF0000"/>
                <w:sz w:val="22"/>
                <w:szCs w:val="22"/>
                <w:lang w:val="de-DE"/>
              </w:rPr>
              <w:fldChar w:fldCharType="begin">
                <w:ffData>
                  <w:name w:val="Testo172"/>
                  <w:enabled/>
                  <w:calcOnExit w:val="0"/>
                  <w:textInput/>
                </w:ffData>
              </w:fldChar>
            </w:r>
            <w:r w:rsidRPr="009C2C8C">
              <w:rPr>
                <w:rFonts w:ascii="Aptos" w:hAnsi="Aptos" w:cstheme="majorHAnsi"/>
                <w:color w:val="FF0000"/>
                <w:sz w:val="22"/>
                <w:szCs w:val="22"/>
                <w:lang w:val="de-DE"/>
              </w:rPr>
              <w:instrText xml:space="preserve"> FORMTEXT </w:instrText>
            </w:r>
            <w:r w:rsidRPr="009C2C8C">
              <w:rPr>
                <w:rFonts w:ascii="Aptos" w:hAnsi="Aptos" w:cstheme="majorHAnsi"/>
                <w:color w:val="FF0000"/>
                <w:sz w:val="22"/>
                <w:szCs w:val="22"/>
                <w:lang w:val="de-DE"/>
              </w:rPr>
            </w:r>
            <w:r w:rsidRPr="009C2C8C">
              <w:rPr>
                <w:rFonts w:ascii="Aptos" w:hAnsi="Aptos" w:cstheme="majorHAnsi"/>
                <w:color w:val="FF0000"/>
                <w:sz w:val="22"/>
                <w:szCs w:val="22"/>
                <w:lang w:val="de-DE"/>
              </w:rPr>
              <w:fldChar w:fldCharType="separate"/>
            </w:r>
            <w:r w:rsidRPr="009C2C8C">
              <w:rPr>
                <w:rFonts w:ascii="Aptos" w:hAnsi="Aptos" w:cstheme="majorHAnsi"/>
                <w:color w:val="FF0000"/>
                <w:sz w:val="22"/>
                <w:szCs w:val="22"/>
                <w:lang w:val="de-DE"/>
              </w:rPr>
              <w:t> </w:t>
            </w:r>
            <w:r w:rsidRPr="009C2C8C">
              <w:rPr>
                <w:rFonts w:ascii="Aptos" w:hAnsi="Aptos" w:cstheme="majorHAnsi"/>
                <w:color w:val="FF0000"/>
                <w:sz w:val="22"/>
                <w:szCs w:val="22"/>
                <w:lang w:val="de-DE"/>
              </w:rPr>
              <w:t> </w:t>
            </w:r>
            <w:r w:rsidRPr="009C2C8C">
              <w:rPr>
                <w:rFonts w:ascii="Aptos" w:hAnsi="Aptos" w:cstheme="majorHAnsi"/>
                <w:color w:val="FF0000"/>
                <w:sz w:val="22"/>
                <w:szCs w:val="22"/>
                <w:lang w:val="de-DE"/>
              </w:rPr>
              <w:t> </w:t>
            </w:r>
            <w:r w:rsidRPr="009C2C8C">
              <w:rPr>
                <w:rFonts w:ascii="Aptos" w:hAnsi="Aptos" w:cstheme="majorHAnsi"/>
                <w:color w:val="FF0000"/>
                <w:sz w:val="22"/>
                <w:szCs w:val="22"/>
                <w:lang w:val="de-DE"/>
              </w:rPr>
              <w:t> </w:t>
            </w:r>
            <w:r w:rsidRPr="009C2C8C">
              <w:rPr>
                <w:rFonts w:ascii="Aptos" w:hAnsi="Aptos" w:cstheme="majorHAnsi"/>
                <w:color w:val="FF0000"/>
                <w:sz w:val="22"/>
                <w:szCs w:val="22"/>
                <w:lang w:val="de-DE"/>
              </w:rPr>
              <w:t> </w:t>
            </w:r>
            <w:r w:rsidRPr="009C2C8C">
              <w:rPr>
                <w:rFonts w:ascii="Aptos" w:hAnsi="Aptos" w:cstheme="majorHAnsi"/>
                <w:color w:val="FF0000"/>
                <w:sz w:val="22"/>
                <w:szCs w:val="22"/>
                <w:lang w:val="de-DE"/>
              </w:rPr>
              <w:fldChar w:fldCharType="end"/>
            </w:r>
            <w:r w:rsidRPr="009C2C8C">
              <w:rPr>
                <w:rFonts w:ascii="Aptos" w:hAnsi="Aptos" w:cstheme="majorHAnsi"/>
                <w:color w:val="FF0000"/>
                <w:sz w:val="22"/>
                <w:szCs w:val="22"/>
                <w:lang w:val="de-DE"/>
              </w:rPr>
              <w:t xml:space="preserve"> (</w:t>
            </w:r>
            <w:r w:rsidRPr="009C2C8C">
              <w:rPr>
                <w:rFonts w:ascii="Aptos" w:hAnsi="Aptos" w:cstheme="majorHAnsi"/>
                <w:color w:val="FF0000"/>
                <w:sz w:val="22"/>
                <w:szCs w:val="22"/>
                <w:highlight w:val="green"/>
                <w:lang w:val="de-DE"/>
              </w:rPr>
              <w:t>Tage/Monate/Jahre</w:t>
            </w:r>
            <w:r w:rsidRPr="009C2C8C">
              <w:rPr>
                <w:rFonts w:ascii="Aptos" w:hAnsi="Aptos" w:cstheme="majorHAnsi"/>
                <w:color w:val="FF0000"/>
                <w:sz w:val="22"/>
                <w:szCs w:val="22"/>
                <w:lang w:val="de-DE"/>
              </w:rPr>
              <w:t>) ab Genehmigung des Projekts über die technisch-wirtschaftliche Machbarkeit.</w:t>
            </w:r>
          </w:p>
          <w:p w14:paraId="3AACC98B" w14:textId="77777777" w:rsidR="0023334E" w:rsidRPr="009C2C8C" w:rsidRDefault="0023334E" w:rsidP="00724BEC">
            <w:pPr>
              <w:widowControl w:val="0"/>
              <w:contextualSpacing/>
              <w:jc w:val="both"/>
              <w:rPr>
                <w:rFonts w:ascii="Aptos" w:hAnsi="Aptos" w:cstheme="majorHAnsi"/>
                <w:color w:val="ED7D31"/>
                <w:sz w:val="22"/>
                <w:szCs w:val="22"/>
                <w:lang w:val="de-DE"/>
              </w:rPr>
            </w:pPr>
          </w:p>
          <w:p w14:paraId="11BCA1F4" w14:textId="77777777" w:rsidR="0023334E" w:rsidRPr="009C2C8C" w:rsidRDefault="0023334E" w:rsidP="00724BEC">
            <w:pPr>
              <w:widowControl w:val="0"/>
              <w:contextualSpacing/>
              <w:jc w:val="both"/>
              <w:rPr>
                <w:rFonts w:ascii="Aptos" w:hAnsi="Aptos" w:cstheme="majorHAnsi"/>
                <w:color w:val="FF0000"/>
                <w:sz w:val="22"/>
                <w:szCs w:val="22"/>
                <w:lang w:val="de-DE"/>
              </w:rPr>
            </w:pPr>
          </w:p>
          <w:p w14:paraId="0C9DD9EC" w14:textId="77777777" w:rsidR="0023334E" w:rsidRPr="009C2C8C" w:rsidRDefault="0023334E" w:rsidP="00724BEC">
            <w:pPr>
              <w:widowControl w:val="0"/>
              <w:contextualSpacing/>
              <w:jc w:val="both"/>
              <w:rPr>
                <w:rFonts w:ascii="Aptos" w:eastAsia="Andale Sans UI" w:hAnsi="Aptos" w:cstheme="majorHAnsi"/>
                <w:noProof w:val="0"/>
                <w:color w:val="FF0000"/>
                <w:sz w:val="22"/>
                <w:szCs w:val="22"/>
                <w:lang w:val="de-DE" w:eastAsia="de-DE"/>
              </w:rPr>
            </w:pPr>
            <w:r w:rsidRPr="009C2C8C">
              <w:rPr>
                <w:rFonts w:ascii="Aptos" w:eastAsia="Andale Sans UI" w:hAnsi="Aptos" w:cstheme="majorHAnsi"/>
                <w:noProof w:val="0"/>
                <w:color w:val="FF0000"/>
                <w:sz w:val="22"/>
                <w:szCs w:val="22"/>
                <w:highlight w:val="green"/>
                <w:lang w:val="de-DE" w:eastAsia="de-DE"/>
              </w:rPr>
              <w:t>Bei „Bauleitungsaufträgen“ und/oder „Sicherheitskoordinierung in der Ausführungsphase“:</w:t>
            </w:r>
          </w:p>
          <w:p w14:paraId="1EBDE2C4" w14:textId="77777777" w:rsidR="0023334E" w:rsidRPr="009C2C8C" w:rsidRDefault="0023334E" w:rsidP="00724BEC">
            <w:pPr>
              <w:widowControl w:val="0"/>
              <w:contextualSpacing/>
              <w:jc w:val="both"/>
              <w:rPr>
                <w:rFonts w:ascii="Aptos" w:eastAsia="Andale Sans UI" w:hAnsi="Aptos" w:cstheme="majorHAnsi"/>
                <w:noProof w:val="0"/>
                <w:color w:val="FF0000"/>
                <w:sz w:val="22"/>
                <w:szCs w:val="22"/>
                <w:lang w:val="de-DE" w:eastAsia="de-DE"/>
              </w:rPr>
            </w:pPr>
          </w:p>
          <w:p w14:paraId="75B13D3C" w14:textId="77777777" w:rsidR="0023334E" w:rsidRPr="009C2C8C" w:rsidRDefault="0023334E" w:rsidP="00724BEC">
            <w:pPr>
              <w:widowControl w:val="0"/>
              <w:contextualSpacing/>
              <w:jc w:val="both"/>
              <w:rPr>
                <w:rFonts w:ascii="Aptos" w:eastAsia="Andale Sans UI" w:hAnsi="Aptos" w:cstheme="majorHAnsi"/>
                <w:noProof w:val="0"/>
                <w:color w:val="FF0000"/>
                <w:sz w:val="22"/>
                <w:szCs w:val="22"/>
                <w:lang w:val="de-DE" w:eastAsia="de-DE"/>
              </w:rPr>
            </w:pPr>
          </w:p>
          <w:p w14:paraId="2B87244E" w14:textId="77777777" w:rsidR="0023334E" w:rsidRPr="009C2C8C" w:rsidRDefault="0023334E" w:rsidP="00724BEC">
            <w:pPr>
              <w:widowControl w:val="0"/>
              <w:contextualSpacing/>
              <w:jc w:val="both"/>
              <w:rPr>
                <w:rFonts w:ascii="Aptos" w:hAnsi="Aptos" w:cstheme="majorHAnsi"/>
                <w:color w:val="FF0000"/>
                <w:sz w:val="22"/>
                <w:szCs w:val="22"/>
                <w:lang w:val="de-DE"/>
              </w:rPr>
            </w:pPr>
            <w:r w:rsidRPr="009C2C8C">
              <w:rPr>
                <w:rFonts w:ascii="Aptos" w:hAnsi="Aptos" w:cstheme="majorHAnsi"/>
                <w:color w:val="FF0000"/>
                <w:sz w:val="22"/>
                <w:szCs w:val="22"/>
                <w:lang w:val="de-DE"/>
              </w:rPr>
              <w:t xml:space="preserve">Die Dauer ist mit der Dauer der Arbeiten verbunden, die einschließlich der Zeiten für die Abnahmephase auf </w:t>
            </w:r>
            <w:r w:rsidRPr="009C2C8C">
              <w:rPr>
                <w:rFonts w:ascii="Aptos" w:hAnsi="Aptos" w:cstheme="majorHAnsi"/>
                <w:sz w:val="22"/>
                <w:szCs w:val="22"/>
                <w:lang w:val="de-DE"/>
              </w:rPr>
              <w:fldChar w:fldCharType="begin">
                <w:ffData>
                  <w:name w:val="Testo172"/>
                  <w:enabled/>
                  <w:calcOnExit w:val="0"/>
                  <w:textInput/>
                </w:ffData>
              </w:fldChar>
            </w:r>
            <w:r w:rsidRPr="009C2C8C">
              <w:rPr>
                <w:rFonts w:ascii="Aptos" w:hAnsi="Aptos" w:cstheme="majorHAnsi"/>
                <w:sz w:val="22"/>
                <w:szCs w:val="22"/>
                <w:lang w:val="de-DE"/>
              </w:rPr>
              <w:instrText xml:space="preserve"> FORMTEXT </w:instrText>
            </w:r>
            <w:r w:rsidRPr="009C2C8C">
              <w:rPr>
                <w:rFonts w:ascii="Aptos" w:hAnsi="Aptos" w:cstheme="majorHAnsi"/>
                <w:sz w:val="22"/>
                <w:szCs w:val="22"/>
                <w:lang w:val="de-DE"/>
              </w:rPr>
            </w:r>
            <w:r w:rsidRPr="009C2C8C">
              <w:rPr>
                <w:rFonts w:ascii="Aptos" w:hAnsi="Aptos" w:cstheme="majorHAnsi"/>
                <w:sz w:val="22"/>
                <w:szCs w:val="22"/>
                <w:lang w:val="de-DE"/>
              </w:rPr>
              <w:fldChar w:fldCharType="separate"/>
            </w:r>
            <w:r w:rsidRPr="009C2C8C">
              <w:rPr>
                <w:rFonts w:ascii="Aptos" w:hAnsi="Aptos" w:cstheme="majorHAnsi"/>
                <w:sz w:val="22"/>
                <w:szCs w:val="22"/>
                <w:lang w:val="de-DE"/>
              </w:rPr>
              <w:t> </w:t>
            </w:r>
            <w:r w:rsidRPr="009C2C8C">
              <w:rPr>
                <w:rFonts w:ascii="Aptos" w:hAnsi="Aptos" w:cstheme="majorHAnsi"/>
                <w:sz w:val="22"/>
                <w:szCs w:val="22"/>
                <w:lang w:val="de-DE"/>
              </w:rPr>
              <w:t> </w:t>
            </w:r>
            <w:r w:rsidRPr="009C2C8C">
              <w:rPr>
                <w:rFonts w:ascii="Aptos" w:hAnsi="Aptos" w:cstheme="majorHAnsi"/>
                <w:sz w:val="22"/>
                <w:szCs w:val="22"/>
                <w:lang w:val="de-DE"/>
              </w:rPr>
              <w:t> </w:t>
            </w:r>
            <w:r w:rsidRPr="009C2C8C">
              <w:rPr>
                <w:rFonts w:ascii="Aptos" w:hAnsi="Aptos" w:cstheme="majorHAnsi"/>
                <w:sz w:val="22"/>
                <w:szCs w:val="22"/>
                <w:lang w:val="de-DE"/>
              </w:rPr>
              <w:t> </w:t>
            </w:r>
            <w:r w:rsidRPr="009C2C8C">
              <w:rPr>
                <w:rFonts w:ascii="Aptos" w:hAnsi="Aptos" w:cstheme="majorHAnsi"/>
                <w:sz w:val="22"/>
                <w:szCs w:val="22"/>
                <w:lang w:val="de-DE"/>
              </w:rPr>
              <w:t> </w:t>
            </w:r>
            <w:r w:rsidRPr="009C2C8C">
              <w:rPr>
                <w:rFonts w:ascii="Aptos" w:hAnsi="Aptos" w:cstheme="majorHAnsi"/>
                <w:sz w:val="22"/>
                <w:szCs w:val="22"/>
                <w:lang w:val="de-DE"/>
              </w:rPr>
              <w:fldChar w:fldCharType="end"/>
            </w:r>
            <w:r w:rsidRPr="009C2C8C">
              <w:rPr>
                <w:rFonts w:ascii="Aptos" w:hAnsi="Aptos" w:cstheme="majorHAnsi"/>
                <w:sz w:val="22"/>
                <w:szCs w:val="22"/>
                <w:lang w:val="de-DE"/>
              </w:rPr>
              <w:t xml:space="preserve"> </w:t>
            </w:r>
            <w:r w:rsidRPr="009C2C8C">
              <w:rPr>
                <w:rFonts w:ascii="Aptos" w:hAnsi="Aptos" w:cstheme="majorHAnsi"/>
                <w:color w:val="FF0000"/>
                <w:sz w:val="22"/>
                <w:szCs w:val="22"/>
                <w:lang w:val="de-DE"/>
              </w:rPr>
              <w:t>aufeinanderfolgende</w:t>
            </w:r>
            <w:r w:rsidRPr="009C2C8C">
              <w:rPr>
                <w:rFonts w:ascii="Aptos" w:hAnsi="Aptos" w:cstheme="majorHAnsi"/>
                <w:sz w:val="22"/>
                <w:szCs w:val="22"/>
                <w:lang w:val="de-DE"/>
              </w:rPr>
              <w:t xml:space="preserve"> </w:t>
            </w:r>
            <w:r w:rsidRPr="009C2C8C">
              <w:rPr>
                <w:rFonts w:ascii="Aptos" w:hAnsi="Aptos" w:cstheme="majorHAnsi"/>
                <w:color w:val="FF0000"/>
                <w:sz w:val="22"/>
                <w:szCs w:val="22"/>
                <w:lang w:val="de-DE"/>
              </w:rPr>
              <w:t>(Tage/Monate/Jahre) geschätzt wird.</w:t>
            </w:r>
          </w:p>
          <w:p w14:paraId="4C12302B" w14:textId="7A888166" w:rsidR="0023334E" w:rsidRPr="009C2C8C" w:rsidRDefault="0023334E" w:rsidP="00724BEC">
            <w:pPr>
              <w:widowControl w:val="0"/>
              <w:contextualSpacing/>
              <w:jc w:val="both"/>
              <w:rPr>
                <w:rFonts w:ascii="Aptos" w:hAnsi="Aptos" w:cstheme="majorHAnsi"/>
                <w:color w:val="FF0000"/>
                <w:sz w:val="22"/>
                <w:szCs w:val="22"/>
                <w:lang w:val="de-DE"/>
              </w:rPr>
            </w:pPr>
            <w:r w:rsidRPr="009C2C8C">
              <w:rPr>
                <w:rFonts w:ascii="Aptos" w:hAnsi="Aptos" w:cstheme="majorHAnsi"/>
                <w:color w:val="FF0000"/>
                <w:sz w:val="22"/>
                <w:szCs w:val="22"/>
                <w:lang w:val="de-DE"/>
              </w:rPr>
              <w:t>Die Tage laufen ab Übergabe der Arbeiten; die Quantifizierung ist als Richtwert anzusehen.</w:t>
            </w:r>
          </w:p>
        </w:tc>
        <w:tc>
          <w:tcPr>
            <w:tcW w:w="560" w:type="dxa"/>
          </w:tcPr>
          <w:p w14:paraId="70CED276" w14:textId="77777777" w:rsidR="0023334E" w:rsidRPr="009C2C8C" w:rsidRDefault="0023334E" w:rsidP="00724BEC">
            <w:pPr>
              <w:widowControl w:val="0"/>
              <w:ind w:right="-180"/>
              <w:jc w:val="both"/>
              <w:rPr>
                <w:rFonts w:ascii="Aptos" w:hAnsi="Aptos" w:cstheme="majorHAnsi"/>
                <w:color w:val="FF0000"/>
                <w:sz w:val="22"/>
                <w:szCs w:val="22"/>
                <w:lang w:val="de-DE"/>
              </w:rPr>
            </w:pPr>
          </w:p>
        </w:tc>
        <w:tc>
          <w:tcPr>
            <w:tcW w:w="4461" w:type="dxa"/>
          </w:tcPr>
          <w:p w14:paraId="0C9487A5" w14:textId="77777777" w:rsidR="0023334E" w:rsidRPr="009C2C8C" w:rsidRDefault="0023334E" w:rsidP="00724BEC">
            <w:pPr>
              <w:widowControl w:val="0"/>
              <w:jc w:val="both"/>
              <w:rPr>
                <w:rFonts w:ascii="Aptos" w:hAnsi="Aptos" w:cstheme="majorHAnsi"/>
                <w:color w:val="ED7D31"/>
                <w:sz w:val="22"/>
                <w:szCs w:val="22"/>
                <w:lang w:val="it-IT"/>
              </w:rPr>
            </w:pPr>
            <w:r w:rsidRPr="009C2C8C">
              <w:rPr>
                <w:rFonts w:ascii="Aptos" w:hAnsi="Aptos" w:cstheme="majorHAnsi"/>
                <w:color w:val="FF0000"/>
                <w:sz w:val="22"/>
                <w:szCs w:val="22"/>
                <w:highlight w:val="green"/>
                <w:lang w:val="it-IT"/>
              </w:rPr>
              <w:t>In</w:t>
            </w:r>
            <w:r w:rsidRPr="009C2C8C">
              <w:rPr>
                <w:rFonts w:ascii="Aptos" w:hAnsi="Aptos" w:cstheme="majorHAnsi"/>
                <w:color w:val="ED7D31"/>
                <w:sz w:val="22"/>
                <w:szCs w:val="22"/>
                <w:highlight w:val="green"/>
                <w:lang w:val="it-IT"/>
              </w:rPr>
              <w:t xml:space="preserve"> </w:t>
            </w:r>
            <w:r w:rsidRPr="009C2C8C">
              <w:rPr>
                <w:rFonts w:ascii="Aptos" w:hAnsi="Aptos" w:cstheme="majorHAnsi"/>
                <w:color w:val="FF0000"/>
                <w:sz w:val="22"/>
                <w:szCs w:val="22"/>
                <w:highlight w:val="green"/>
                <w:lang w:val="it-IT"/>
              </w:rPr>
              <w:t>caso di incarichi di progettazione</w:t>
            </w:r>
          </w:p>
          <w:p w14:paraId="39248AB3" w14:textId="77777777" w:rsidR="0023334E" w:rsidRPr="009C2C8C" w:rsidRDefault="0023334E" w:rsidP="00724BEC">
            <w:pPr>
              <w:widowControl w:val="0"/>
              <w:jc w:val="both"/>
              <w:rPr>
                <w:rFonts w:ascii="Aptos" w:hAnsi="Aptos" w:cstheme="majorHAnsi"/>
                <w:color w:val="ED7D31"/>
                <w:sz w:val="22"/>
                <w:szCs w:val="22"/>
                <w:lang w:val="it-IT"/>
              </w:rPr>
            </w:pPr>
          </w:p>
          <w:p w14:paraId="49E9D2FD" w14:textId="77777777" w:rsidR="0023334E" w:rsidRPr="009C2C8C" w:rsidRDefault="0023334E" w:rsidP="00724BEC">
            <w:pPr>
              <w:widowControl w:val="0"/>
              <w:jc w:val="both"/>
              <w:rPr>
                <w:rFonts w:ascii="Aptos" w:hAnsi="Aptos" w:cstheme="majorHAnsi"/>
                <w:strike/>
                <w:color w:val="FF0000"/>
                <w:sz w:val="22"/>
                <w:szCs w:val="22"/>
                <w:lang w:val="it-IT"/>
              </w:rPr>
            </w:pPr>
            <w:r w:rsidRPr="009C2C8C">
              <w:rPr>
                <w:rFonts w:ascii="Aptos" w:hAnsi="Aptos" w:cstheme="majorHAnsi"/>
                <w:color w:val="FF0000"/>
                <w:sz w:val="22"/>
                <w:szCs w:val="22"/>
                <w:lang w:val="it-IT"/>
              </w:rPr>
              <w:t xml:space="preserve">Progetto di fattibilità tecnica-economica:  </w:t>
            </w:r>
            <w:r w:rsidRPr="009C2C8C">
              <w:rPr>
                <w:rFonts w:ascii="Aptos" w:hAnsi="Aptos" w:cstheme="majorHAnsi"/>
                <w:color w:val="FF0000"/>
                <w:sz w:val="22"/>
                <w:szCs w:val="22"/>
                <w:lang w:val="de-DE"/>
              </w:rPr>
              <w:fldChar w:fldCharType="begin">
                <w:ffData>
                  <w:name w:val="Testo172"/>
                  <w:enabled/>
                  <w:calcOnExit w:val="0"/>
                  <w:textInput/>
                </w:ffData>
              </w:fldChar>
            </w:r>
            <w:r w:rsidRPr="009C2C8C">
              <w:rPr>
                <w:rFonts w:ascii="Aptos" w:hAnsi="Aptos" w:cstheme="majorHAnsi"/>
                <w:color w:val="FF0000"/>
                <w:sz w:val="22"/>
                <w:szCs w:val="22"/>
                <w:lang w:val="it-IT"/>
              </w:rPr>
              <w:instrText xml:space="preserve"> FORMTEXT </w:instrText>
            </w:r>
            <w:r w:rsidRPr="009C2C8C">
              <w:rPr>
                <w:rFonts w:ascii="Aptos" w:hAnsi="Aptos" w:cstheme="majorHAnsi"/>
                <w:color w:val="FF0000"/>
                <w:sz w:val="22"/>
                <w:szCs w:val="22"/>
                <w:lang w:val="de-DE"/>
              </w:rPr>
            </w:r>
            <w:r w:rsidRPr="009C2C8C">
              <w:rPr>
                <w:rFonts w:ascii="Aptos" w:hAnsi="Aptos" w:cstheme="majorHAnsi"/>
                <w:color w:val="FF0000"/>
                <w:sz w:val="22"/>
                <w:szCs w:val="22"/>
                <w:lang w:val="de-DE"/>
              </w:rPr>
              <w:fldChar w:fldCharType="separate"/>
            </w:r>
            <w:r w:rsidRPr="009C2C8C">
              <w:rPr>
                <w:rFonts w:ascii="Aptos" w:hAnsi="Aptos" w:cstheme="majorHAnsi"/>
                <w:color w:val="FF0000"/>
                <w:sz w:val="22"/>
                <w:szCs w:val="22"/>
                <w:lang w:val="de-DE"/>
              </w:rPr>
              <w:t> </w:t>
            </w:r>
            <w:r w:rsidRPr="009C2C8C">
              <w:rPr>
                <w:rFonts w:ascii="Aptos" w:hAnsi="Aptos" w:cstheme="majorHAnsi"/>
                <w:color w:val="FF0000"/>
                <w:sz w:val="22"/>
                <w:szCs w:val="22"/>
                <w:lang w:val="de-DE"/>
              </w:rPr>
              <w:t> </w:t>
            </w:r>
            <w:r w:rsidRPr="009C2C8C">
              <w:rPr>
                <w:rFonts w:ascii="Aptos" w:hAnsi="Aptos" w:cstheme="majorHAnsi"/>
                <w:color w:val="FF0000"/>
                <w:sz w:val="22"/>
                <w:szCs w:val="22"/>
                <w:lang w:val="de-DE"/>
              </w:rPr>
              <w:t> </w:t>
            </w:r>
            <w:r w:rsidRPr="009C2C8C">
              <w:rPr>
                <w:rFonts w:ascii="Aptos" w:hAnsi="Aptos" w:cstheme="majorHAnsi"/>
                <w:color w:val="FF0000"/>
                <w:sz w:val="22"/>
                <w:szCs w:val="22"/>
                <w:lang w:val="de-DE"/>
              </w:rPr>
              <w:t> </w:t>
            </w:r>
            <w:r w:rsidRPr="009C2C8C">
              <w:rPr>
                <w:rFonts w:ascii="Aptos" w:hAnsi="Aptos" w:cstheme="majorHAnsi"/>
                <w:color w:val="FF0000"/>
                <w:sz w:val="22"/>
                <w:szCs w:val="22"/>
                <w:lang w:val="de-DE"/>
              </w:rPr>
              <w:t> </w:t>
            </w:r>
            <w:r w:rsidRPr="009C2C8C">
              <w:rPr>
                <w:rFonts w:ascii="Aptos" w:hAnsi="Aptos" w:cstheme="majorHAnsi"/>
                <w:color w:val="FF0000"/>
                <w:sz w:val="22"/>
                <w:szCs w:val="22"/>
                <w:lang w:val="it-IT"/>
              </w:rPr>
              <w:fldChar w:fldCharType="end"/>
            </w:r>
            <w:r w:rsidRPr="009C2C8C">
              <w:rPr>
                <w:rFonts w:ascii="Aptos" w:hAnsi="Aptos" w:cstheme="majorHAnsi"/>
                <w:color w:val="FF0000"/>
                <w:sz w:val="22"/>
                <w:szCs w:val="22"/>
                <w:lang w:val="it-IT"/>
              </w:rPr>
              <w:t xml:space="preserve"> </w:t>
            </w:r>
            <w:r w:rsidRPr="009C2C8C">
              <w:rPr>
                <w:rFonts w:ascii="Aptos" w:hAnsi="Aptos" w:cstheme="majorHAnsi"/>
                <w:color w:val="FF0000"/>
                <w:sz w:val="22"/>
                <w:szCs w:val="22"/>
                <w:highlight w:val="green"/>
                <w:lang w:val="it-IT"/>
              </w:rPr>
              <w:t>(giorni/mesi/anni)</w:t>
            </w:r>
            <w:r w:rsidRPr="009C2C8C">
              <w:rPr>
                <w:rFonts w:ascii="Aptos" w:hAnsi="Aptos" w:cstheme="majorHAnsi"/>
                <w:color w:val="FF0000"/>
                <w:sz w:val="22"/>
                <w:szCs w:val="22"/>
                <w:lang w:val="it-IT"/>
              </w:rPr>
              <w:t xml:space="preserve"> dalla data di sottoscrizione del contratto/avvio dell’esecuzione contratto;</w:t>
            </w:r>
          </w:p>
          <w:p w14:paraId="2A500536" w14:textId="77777777" w:rsidR="0023334E" w:rsidRPr="009C2C8C" w:rsidRDefault="0023334E" w:rsidP="00724BEC">
            <w:pPr>
              <w:widowControl w:val="0"/>
              <w:jc w:val="both"/>
              <w:rPr>
                <w:rFonts w:ascii="Aptos" w:hAnsi="Aptos" w:cstheme="majorHAnsi"/>
                <w:color w:val="FF0000"/>
                <w:sz w:val="22"/>
                <w:szCs w:val="22"/>
                <w:lang w:val="it-IT"/>
              </w:rPr>
            </w:pPr>
          </w:p>
          <w:p w14:paraId="5AE49F2A" w14:textId="77777777" w:rsidR="0023334E" w:rsidRPr="009C2C8C" w:rsidRDefault="0023334E" w:rsidP="00724BEC">
            <w:pPr>
              <w:widowControl w:val="0"/>
              <w:jc w:val="both"/>
              <w:rPr>
                <w:rFonts w:ascii="Aptos" w:hAnsi="Aptos" w:cstheme="majorHAnsi"/>
                <w:color w:val="FF0000"/>
                <w:sz w:val="22"/>
                <w:szCs w:val="22"/>
                <w:lang w:val="it-IT"/>
              </w:rPr>
            </w:pPr>
          </w:p>
          <w:p w14:paraId="0FBAF117" w14:textId="77777777" w:rsidR="0023334E" w:rsidRPr="009C2C8C" w:rsidRDefault="0023334E" w:rsidP="00724BEC">
            <w:pPr>
              <w:widowControl w:val="0"/>
              <w:jc w:val="both"/>
              <w:rPr>
                <w:rFonts w:ascii="Aptos" w:hAnsi="Aptos" w:cstheme="majorHAnsi"/>
                <w:color w:val="FF0000"/>
                <w:sz w:val="22"/>
                <w:szCs w:val="22"/>
                <w:lang w:val="it-IT"/>
              </w:rPr>
            </w:pPr>
            <w:r w:rsidRPr="009C2C8C">
              <w:rPr>
                <w:rFonts w:ascii="Aptos" w:hAnsi="Aptos" w:cstheme="majorHAnsi"/>
                <w:color w:val="FF0000"/>
                <w:sz w:val="22"/>
                <w:szCs w:val="22"/>
                <w:lang w:val="it-IT"/>
              </w:rPr>
              <w:t xml:space="preserve">Progetto esecutivo: </w:t>
            </w:r>
            <w:r w:rsidRPr="009C2C8C">
              <w:rPr>
                <w:rFonts w:ascii="Aptos" w:hAnsi="Aptos" w:cstheme="majorHAnsi"/>
                <w:color w:val="FF0000"/>
                <w:sz w:val="22"/>
                <w:szCs w:val="22"/>
                <w:lang w:val="de-DE"/>
              </w:rPr>
              <w:fldChar w:fldCharType="begin">
                <w:ffData>
                  <w:name w:val="Testo172"/>
                  <w:enabled/>
                  <w:calcOnExit w:val="0"/>
                  <w:textInput/>
                </w:ffData>
              </w:fldChar>
            </w:r>
            <w:r w:rsidRPr="009C2C8C">
              <w:rPr>
                <w:rFonts w:ascii="Aptos" w:hAnsi="Aptos" w:cstheme="majorHAnsi"/>
                <w:color w:val="FF0000"/>
                <w:sz w:val="22"/>
                <w:szCs w:val="22"/>
                <w:lang w:val="it-IT"/>
              </w:rPr>
              <w:instrText xml:space="preserve"> FORMTEXT </w:instrText>
            </w:r>
            <w:r w:rsidRPr="009C2C8C">
              <w:rPr>
                <w:rFonts w:ascii="Aptos" w:hAnsi="Aptos" w:cstheme="majorHAnsi"/>
                <w:color w:val="FF0000"/>
                <w:sz w:val="22"/>
                <w:szCs w:val="22"/>
                <w:lang w:val="de-DE"/>
              </w:rPr>
            </w:r>
            <w:r w:rsidRPr="009C2C8C">
              <w:rPr>
                <w:rFonts w:ascii="Aptos" w:hAnsi="Aptos" w:cstheme="majorHAnsi"/>
                <w:color w:val="FF0000"/>
                <w:sz w:val="22"/>
                <w:szCs w:val="22"/>
                <w:lang w:val="de-DE"/>
              </w:rPr>
              <w:fldChar w:fldCharType="separate"/>
            </w:r>
            <w:r w:rsidRPr="009C2C8C">
              <w:rPr>
                <w:rFonts w:ascii="Aptos" w:hAnsi="Aptos" w:cstheme="majorHAnsi"/>
                <w:color w:val="FF0000"/>
                <w:sz w:val="22"/>
                <w:szCs w:val="22"/>
                <w:lang w:val="de-DE"/>
              </w:rPr>
              <w:t> </w:t>
            </w:r>
            <w:r w:rsidRPr="009C2C8C">
              <w:rPr>
                <w:rFonts w:ascii="Aptos" w:hAnsi="Aptos" w:cstheme="majorHAnsi"/>
                <w:color w:val="FF0000"/>
                <w:sz w:val="22"/>
                <w:szCs w:val="22"/>
                <w:lang w:val="de-DE"/>
              </w:rPr>
              <w:t> </w:t>
            </w:r>
            <w:r w:rsidRPr="009C2C8C">
              <w:rPr>
                <w:rFonts w:ascii="Aptos" w:hAnsi="Aptos" w:cstheme="majorHAnsi"/>
                <w:color w:val="FF0000"/>
                <w:sz w:val="22"/>
                <w:szCs w:val="22"/>
                <w:lang w:val="de-DE"/>
              </w:rPr>
              <w:t> </w:t>
            </w:r>
            <w:r w:rsidRPr="009C2C8C">
              <w:rPr>
                <w:rFonts w:ascii="Aptos" w:hAnsi="Aptos" w:cstheme="majorHAnsi"/>
                <w:color w:val="FF0000"/>
                <w:sz w:val="22"/>
                <w:szCs w:val="22"/>
                <w:lang w:val="de-DE"/>
              </w:rPr>
              <w:t> </w:t>
            </w:r>
            <w:r w:rsidRPr="009C2C8C">
              <w:rPr>
                <w:rFonts w:ascii="Aptos" w:hAnsi="Aptos" w:cstheme="majorHAnsi"/>
                <w:color w:val="FF0000"/>
                <w:sz w:val="22"/>
                <w:szCs w:val="22"/>
                <w:lang w:val="de-DE"/>
              </w:rPr>
              <w:t> </w:t>
            </w:r>
            <w:r w:rsidRPr="009C2C8C">
              <w:rPr>
                <w:rFonts w:ascii="Aptos" w:hAnsi="Aptos" w:cstheme="majorHAnsi"/>
                <w:color w:val="FF0000"/>
                <w:sz w:val="22"/>
                <w:szCs w:val="22"/>
                <w:lang w:val="de-DE"/>
              </w:rPr>
              <w:fldChar w:fldCharType="end"/>
            </w:r>
            <w:r w:rsidRPr="009C2C8C">
              <w:rPr>
                <w:rFonts w:ascii="Aptos" w:hAnsi="Aptos" w:cstheme="majorHAnsi"/>
                <w:color w:val="FF0000"/>
                <w:sz w:val="22"/>
                <w:szCs w:val="22"/>
                <w:lang w:val="it-IT"/>
              </w:rPr>
              <w:t xml:space="preserve"> (</w:t>
            </w:r>
            <w:r w:rsidRPr="009C2C8C">
              <w:rPr>
                <w:rFonts w:ascii="Aptos" w:hAnsi="Aptos" w:cstheme="majorHAnsi"/>
                <w:color w:val="FF0000"/>
                <w:sz w:val="22"/>
                <w:szCs w:val="22"/>
                <w:highlight w:val="green"/>
                <w:lang w:val="it-IT"/>
              </w:rPr>
              <w:t>giorni/mesi/anni</w:t>
            </w:r>
            <w:r w:rsidRPr="009C2C8C">
              <w:rPr>
                <w:rFonts w:ascii="Aptos" w:hAnsi="Aptos" w:cstheme="majorHAnsi"/>
                <w:color w:val="FF0000"/>
                <w:sz w:val="22"/>
                <w:szCs w:val="22"/>
                <w:lang w:val="it-IT"/>
              </w:rPr>
              <w:t>) dall’approvazione del progetto di fattibilità tecnica-economica.</w:t>
            </w:r>
          </w:p>
          <w:p w14:paraId="11BFC93D" w14:textId="77777777" w:rsidR="0023334E" w:rsidRPr="009C2C8C" w:rsidRDefault="0023334E" w:rsidP="00724BEC">
            <w:pPr>
              <w:widowControl w:val="0"/>
              <w:jc w:val="both"/>
              <w:rPr>
                <w:rFonts w:ascii="Aptos" w:hAnsi="Aptos" w:cstheme="majorHAnsi"/>
                <w:color w:val="FF0000"/>
                <w:sz w:val="22"/>
                <w:szCs w:val="22"/>
                <w:lang w:val="it-IT"/>
              </w:rPr>
            </w:pPr>
          </w:p>
          <w:p w14:paraId="0597E063" w14:textId="77777777" w:rsidR="0023334E" w:rsidRPr="009C2C8C" w:rsidRDefault="0023334E" w:rsidP="00724BEC">
            <w:pPr>
              <w:widowControl w:val="0"/>
              <w:jc w:val="both"/>
              <w:rPr>
                <w:rFonts w:ascii="Aptos" w:hAnsi="Aptos" w:cstheme="majorHAnsi"/>
                <w:color w:val="FF0000"/>
                <w:sz w:val="22"/>
                <w:szCs w:val="22"/>
                <w:lang w:val="it-IT"/>
              </w:rPr>
            </w:pPr>
            <w:r w:rsidRPr="009C2C8C">
              <w:rPr>
                <w:rFonts w:ascii="Aptos" w:hAnsi="Aptos" w:cstheme="majorHAnsi"/>
                <w:color w:val="FF0000"/>
                <w:sz w:val="22"/>
                <w:szCs w:val="22"/>
                <w:highlight w:val="green"/>
                <w:lang w:val="it-IT"/>
              </w:rPr>
              <w:t>In caso di incarichi di “Direzione Lavori” e/o Coordinamento della sicurezza in fase di esecuzione”:</w:t>
            </w:r>
          </w:p>
          <w:p w14:paraId="2E87E46C" w14:textId="77777777" w:rsidR="0023334E" w:rsidRPr="009C2C8C" w:rsidRDefault="0023334E" w:rsidP="00724BEC">
            <w:pPr>
              <w:widowControl w:val="0"/>
              <w:jc w:val="both"/>
              <w:rPr>
                <w:rFonts w:ascii="Aptos" w:hAnsi="Aptos" w:cstheme="majorHAnsi"/>
                <w:color w:val="FF0000"/>
                <w:sz w:val="22"/>
                <w:szCs w:val="22"/>
                <w:lang w:val="it-IT"/>
              </w:rPr>
            </w:pPr>
          </w:p>
          <w:p w14:paraId="2E52CE64" w14:textId="77777777" w:rsidR="0023334E" w:rsidRPr="009C2C8C" w:rsidRDefault="0023334E" w:rsidP="00724BEC">
            <w:pPr>
              <w:widowControl w:val="0"/>
              <w:jc w:val="both"/>
              <w:rPr>
                <w:rFonts w:ascii="Aptos" w:hAnsi="Aptos" w:cstheme="majorHAnsi"/>
                <w:color w:val="FF0000"/>
                <w:sz w:val="22"/>
                <w:szCs w:val="22"/>
                <w:lang w:val="it-IT"/>
              </w:rPr>
            </w:pPr>
            <w:r w:rsidRPr="009C2C8C">
              <w:rPr>
                <w:rFonts w:ascii="Aptos" w:hAnsi="Aptos" w:cstheme="majorHAnsi"/>
                <w:color w:val="FF0000"/>
                <w:sz w:val="22"/>
                <w:szCs w:val="22"/>
                <w:lang w:val="it-IT"/>
              </w:rPr>
              <w:t xml:space="preserve">La durata è collegata alla durata dei lavori, determinata presuntivamente in </w:t>
            </w:r>
            <w:r w:rsidRPr="009C2C8C">
              <w:rPr>
                <w:rFonts w:ascii="Aptos" w:hAnsi="Aptos" w:cstheme="majorHAnsi"/>
                <w:sz w:val="22"/>
                <w:szCs w:val="22"/>
                <w:lang w:val="de-DE"/>
              </w:rPr>
              <w:fldChar w:fldCharType="begin">
                <w:ffData>
                  <w:name w:val="Testo172"/>
                  <w:enabled/>
                  <w:calcOnExit w:val="0"/>
                  <w:textInput/>
                </w:ffData>
              </w:fldChar>
            </w:r>
            <w:r w:rsidRPr="009C2C8C">
              <w:rPr>
                <w:rFonts w:ascii="Aptos" w:hAnsi="Aptos" w:cstheme="majorHAnsi"/>
                <w:sz w:val="22"/>
                <w:szCs w:val="22"/>
                <w:lang w:val="it-IT"/>
              </w:rPr>
              <w:instrText xml:space="preserve"> FORMTEXT </w:instrText>
            </w:r>
            <w:r w:rsidRPr="009C2C8C">
              <w:rPr>
                <w:rFonts w:ascii="Aptos" w:hAnsi="Aptos" w:cstheme="majorHAnsi"/>
                <w:sz w:val="22"/>
                <w:szCs w:val="22"/>
                <w:lang w:val="de-DE"/>
              </w:rPr>
            </w:r>
            <w:r w:rsidRPr="009C2C8C">
              <w:rPr>
                <w:rFonts w:ascii="Aptos" w:hAnsi="Aptos" w:cstheme="majorHAnsi"/>
                <w:sz w:val="22"/>
                <w:szCs w:val="22"/>
                <w:lang w:val="de-DE"/>
              </w:rPr>
              <w:fldChar w:fldCharType="separate"/>
            </w:r>
            <w:r w:rsidRPr="009C2C8C">
              <w:rPr>
                <w:rFonts w:ascii="Aptos" w:hAnsi="Aptos" w:cstheme="majorHAnsi"/>
                <w:sz w:val="22"/>
                <w:szCs w:val="22"/>
                <w:lang w:val="de-DE"/>
              </w:rPr>
              <w:t> </w:t>
            </w:r>
            <w:r w:rsidRPr="009C2C8C">
              <w:rPr>
                <w:rFonts w:ascii="Aptos" w:hAnsi="Aptos" w:cstheme="majorHAnsi"/>
                <w:sz w:val="22"/>
                <w:szCs w:val="22"/>
                <w:lang w:val="de-DE"/>
              </w:rPr>
              <w:t> </w:t>
            </w:r>
            <w:r w:rsidRPr="009C2C8C">
              <w:rPr>
                <w:rFonts w:ascii="Aptos" w:hAnsi="Aptos" w:cstheme="majorHAnsi"/>
                <w:sz w:val="22"/>
                <w:szCs w:val="22"/>
                <w:lang w:val="de-DE"/>
              </w:rPr>
              <w:t> </w:t>
            </w:r>
            <w:r w:rsidRPr="009C2C8C">
              <w:rPr>
                <w:rFonts w:ascii="Aptos" w:hAnsi="Aptos" w:cstheme="majorHAnsi"/>
                <w:sz w:val="22"/>
                <w:szCs w:val="22"/>
                <w:lang w:val="de-DE"/>
              </w:rPr>
              <w:t> </w:t>
            </w:r>
            <w:r w:rsidRPr="009C2C8C">
              <w:rPr>
                <w:rFonts w:ascii="Aptos" w:hAnsi="Aptos" w:cstheme="majorHAnsi"/>
                <w:sz w:val="22"/>
                <w:szCs w:val="22"/>
                <w:lang w:val="de-DE"/>
              </w:rPr>
              <w:t> </w:t>
            </w:r>
            <w:r w:rsidRPr="009C2C8C">
              <w:rPr>
                <w:rFonts w:ascii="Aptos" w:hAnsi="Aptos" w:cstheme="majorHAnsi"/>
                <w:sz w:val="22"/>
                <w:szCs w:val="22"/>
                <w:lang w:val="de-DE"/>
              </w:rPr>
              <w:fldChar w:fldCharType="end"/>
            </w:r>
            <w:r w:rsidRPr="009C2C8C">
              <w:rPr>
                <w:rFonts w:ascii="Aptos" w:hAnsi="Aptos" w:cstheme="majorHAnsi"/>
                <w:sz w:val="22"/>
                <w:szCs w:val="22"/>
                <w:lang w:val="it-IT"/>
              </w:rPr>
              <w:t xml:space="preserve"> (</w:t>
            </w:r>
            <w:r w:rsidRPr="009C2C8C">
              <w:rPr>
                <w:rFonts w:ascii="Aptos" w:hAnsi="Aptos" w:cstheme="majorHAnsi"/>
                <w:color w:val="FF0000"/>
                <w:sz w:val="22"/>
                <w:szCs w:val="22"/>
                <w:highlight w:val="green"/>
                <w:lang w:val="it-IT"/>
              </w:rPr>
              <w:t>giorni/mesi/anni</w:t>
            </w:r>
            <w:r w:rsidRPr="009C2C8C">
              <w:rPr>
                <w:rFonts w:ascii="Aptos" w:hAnsi="Aptos" w:cstheme="majorHAnsi"/>
                <w:color w:val="FF0000"/>
                <w:sz w:val="22"/>
                <w:szCs w:val="22"/>
                <w:lang w:val="it-IT"/>
              </w:rPr>
              <w:t>) naturali e consecutivi, compresi i tempi della fase di collaudo.</w:t>
            </w:r>
          </w:p>
          <w:p w14:paraId="607A259F" w14:textId="39C48CEC" w:rsidR="0023334E" w:rsidRPr="009C2C8C" w:rsidRDefault="0023334E" w:rsidP="00724BEC">
            <w:pPr>
              <w:widowControl w:val="0"/>
              <w:jc w:val="both"/>
              <w:rPr>
                <w:rFonts w:ascii="Aptos" w:hAnsi="Aptos" w:cstheme="majorHAnsi"/>
                <w:color w:val="FF0000"/>
                <w:sz w:val="22"/>
                <w:szCs w:val="22"/>
                <w:lang w:val="it-IT"/>
              </w:rPr>
            </w:pPr>
            <w:r w:rsidRPr="009C2C8C">
              <w:rPr>
                <w:rFonts w:ascii="Aptos" w:hAnsi="Aptos" w:cstheme="majorHAnsi"/>
                <w:color w:val="FF0000"/>
                <w:sz w:val="22"/>
                <w:szCs w:val="22"/>
                <w:lang w:val="it-IT"/>
              </w:rPr>
              <w:t>I giorni decorreranno dalla data di consegna dei lavori, la quantificazione è da ritenersi indicativa..</w:t>
            </w:r>
          </w:p>
        </w:tc>
      </w:tr>
      <w:tr w:rsidR="0023334E" w:rsidRPr="009C2C8C" w14:paraId="00F2A3E6" w14:textId="77777777" w:rsidTr="60C72650">
        <w:trPr>
          <w:gridAfter w:val="1"/>
          <w:wAfter w:w="155" w:type="dxa"/>
        </w:trPr>
        <w:tc>
          <w:tcPr>
            <w:tcW w:w="4474" w:type="dxa"/>
          </w:tcPr>
          <w:p w14:paraId="75DA97E2" w14:textId="77777777" w:rsidR="0023334E" w:rsidRPr="009C2C8C" w:rsidRDefault="0023334E" w:rsidP="00724BEC">
            <w:pPr>
              <w:pStyle w:val="Default"/>
              <w:widowControl w:val="0"/>
              <w:jc w:val="both"/>
              <w:rPr>
                <w:rFonts w:ascii="Aptos" w:hAnsi="Aptos" w:cstheme="majorHAnsi"/>
                <w:sz w:val="22"/>
                <w:szCs w:val="22"/>
              </w:rPr>
            </w:pPr>
          </w:p>
        </w:tc>
        <w:tc>
          <w:tcPr>
            <w:tcW w:w="560" w:type="dxa"/>
          </w:tcPr>
          <w:p w14:paraId="5E01BA0D" w14:textId="77777777" w:rsidR="0023334E" w:rsidRPr="009C2C8C" w:rsidRDefault="0023334E" w:rsidP="00724BEC">
            <w:pPr>
              <w:widowControl w:val="0"/>
              <w:ind w:right="-180"/>
              <w:jc w:val="both"/>
              <w:rPr>
                <w:rFonts w:ascii="Aptos" w:hAnsi="Aptos" w:cstheme="majorHAnsi"/>
                <w:sz w:val="22"/>
                <w:szCs w:val="22"/>
                <w:lang w:val="it-IT"/>
              </w:rPr>
            </w:pPr>
          </w:p>
        </w:tc>
        <w:tc>
          <w:tcPr>
            <w:tcW w:w="4461" w:type="dxa"/>
          </w:tcPr>
          <w:p w14:paraId="034B75CB" w14:textId="77777777" w:rsidR="0023334E" w:rsidRPr="009C2C8C" w:rsidRDefault="0023334E" w:rsidP="00724BEC">
            <w:pPr>
              <w:pStyle w:val="Default"/>
              <w:widowControl w:val="0"/>
              <w:ind w:right="6"/>
              <w:jc w:val="both"/>
              <w:rPr>
                <w:rFonts w:ascii="Aptos" w:eastAsia="Andale Sans UI" w:hAnsi="Aptos" w:cstheme="majorHAnsi"/>
                <w:sz w:val="22"/>
                <w:szCs w:val="22"/>
              </w:rPr>
            </w:pPr>
          </w:p>
        </w:tc>
      </w:tr>
      <w:tr w:rsidR="0023334E" w:rsidRPr="009C2C8C" w14:paraId="259D3696" w14:textId="77777777" w:rsidTr="60C72650">
        <w:trPr>
          <w:gridAfter w:val="1"/>
          <w:wAfter w:w="155" w:type="dxa"/>
        </w:trPr>
        <w:tc>
          <w:tcPr>
            <w:tcW w:w="4474" w:type="dxa"/>
          </w:tcPr>
          <w:p w14:paraId="31A20EC6" w14:textId="77777777" w:rsidR="0023334E" w:rsidRPr="009C2C8C" w:rsidRDefault="0023334E" w:rsidP="00724BEC">
            <w:pPr>
              <w:pStyle w:val="Default"/>
              <w:widowControl w:val="0"/>
              <w:jc w:val="both"/>
              <w:rPr>
                <w:rFonts w:ascii="Aptos" w:hAnsi="Aptos" w:cstheme="majorHAnsi"/>
                <w:b/>
                <w:bCs/>
                <w:color w:val="FF0000"/>
                <w:sz w:val="22"/>
                <w:szCs w:val="22"/>
                <w:lang w:eastAsia="en-US"/>
              </w:rPr>
            </w:pPr>
            <w:bookmarkStart w:id="15" w:name="_Hlk181198249"/>
          </w:p>
        </w:tc>
        <w:tc>
          <w:tcPr>
            <w:tcW w:w="560" w:type="dxa"/>
          </w:tcPr>
          <w:p w14:paraId="311DA1EA" w14:textId="77777777" w:rsidR="0023334E" w:rsidRPr="009C2C8C" w:rsidRDefault="0023334E" w:rsidP="00724BEC">
            <w:pPr>
              <w:widowControl w:val="0"/>
              <w:ind w:right="-180"/>
              <w:jc w:val="both"/>
              <w:rPr>
                <w:rFonts w:ascii="Aptos" w:hAnsi="Aptos" w:cstheme="majorHAnsi"/>
                <w:sz w:val="22"/>
                <w:szCs w:val="22"/>
                <w:lang w:val="it-IT"/>
              </w:rPr>
            </w:pPr>
          </w:p>
        </w:tc>
        <w:tc>
          <w:tcPr>
            <w:tcW w:w="4461" w:type="dxa"/>
          </w:tcPr>
          <w:p w14:paraId="58D95BA2" w14:textId="77777777" w:rsidR="0023334E" w:rsidRPr="009C2C8C" w:rsidRDefault="0023334E" w:rsidP="00724BEC">
            <w:pPr>
              <w:pStyle w:val="Default"/>
              <w:widowControl w:val="0"/>
              <w:ind w:right="6"/>
              <w:jc w:val="both"/>
              <w:rPr>
                <w:rFonts w:ascii="Aptos" w:hAnsi="Aptos" w:cstheme="majorHAnsi"/>
                <w:b/>
                <w:color w:val="FF0000"/>
                <w:sz w:val="22"/>
                <w:szCs w:val="22"/>
                <w:lang w:eastAsia="en-US"/>
              </w:rPr>
            </w:pPr>
          </w:p>
        </w:tc>
      </w:tr>
      <w:bookmarkEnd w:id="15"/>
      <w:tr w:rsidR="0023334E" w:rsidRPr="009C2C8C" w14:paraId="46BDB7C0" w14:textId="77777777" w:rsidTr="60C72650">
        <w:trPr>
          <w:gridAfter w:val="1"/>
          <w:wAfter w:w="155" w:type="dxa"/>
        </w:trPr>
        <w:tc>
          <w:tcPr>
            <w:tcW w:w="4474" w:type="dxa"/>
          </w:tcPr>
          <w:p w14:paraId="2CE34899" w14:textId="77777777" w:rsidR="0023334E" w:rsidRPr="009C2C8C" w:rsidRDefault="0023334E" w:rsidP="00724BEC">
            <w:pPr>
              <w:widowControl w:val="0"/>
              <w:tabs>
                <w:tab w:val="num" w:pos="360"/>
              </w:tabs>
              <w:ind w:right="78"/>
              <w:jc w:val="both"/>
              <w:rPr>
                <w:rFonts w:ascii="Aptos" w:hAnsi="Aptos" w:cstheme="minorHAnsi"/>
                <w:b/>
                <w:caps/>
                <w:color w:val="FF0000"/>
                <w:sz w:val="22"/>
                <w:szCs w:val="22"/>
                <w:lang w:val="de-DE"/>
              </w:rPr>
            </w:pPr>
            <w:r w:rsidRPr="009C2C8C">
              <w:rPr>
                <w:rFonts w:ascii="Aptos" w:hAnsi="Aptos" w:cstheme="minorHAnsi"/>
                <w:b/>
                <w:caps/>
                <w:color w:val="FF0000"/>
                <w:sz w:val="22"/>
                <w:szCs w:val="22"/>
                <w:lang w:val="de-DE"/>
              </w:rPr>
              <w:t>4.2. Optionen UND</w:t>
            </w:r>
            <w:r w:rsidRPr="009C2C8C">
              <w:rPr>
                <w:rFonts w:ascii="Aptos" w:hAnsi="Aptos" w:cstheme="minorHAnsi"/>
                <w:b/>
                <w:caps/>
                <w:color w:val="FF0000"/>
                <w:sz w:val="22"/>
                <w:szCs w:val="22"/>
                <w:lang w:val="de-DE" w:eastAsia="it-IT"/>
              </w:rPr>
              <w:t xml:space="preserve"> Vertragsänderungen</w:t>
            </w:r>
            <w:r w:rsidRPr="009C2C8C">
              <w:rPr>
                <w:rFonts w:ascii="Aptos" w:hAnsi="Aptos" w:cstheme="minorHAnsi"/>
                <w:b/>
                <w:caps/>
                <w:color w:val="FF0000"/>
                <w:sz w:val="22"/>
                <w:szCs w:val="22"/>
                <w:lang w:val="de-DE"/>
              </w:rPr>
              <w:t xml:space="preserve"> in der Ausführungsphase</w:t>
            </w:r>
          </w:p>
          <w:p w14:paraId="2664EDC6" w14:textId="77777777" w:rsidR="0023334E" w:rsidRPr="009C2C8C" w:rsidRDefault="0023334E" w:rsidP="00724BEC">
            <w:pPr>
              <w:pStyle w:val="Default"/>
              <w:widowControl w:val="0"/>
              <w:jc w:val="both"/>
              <w:rPr>
                <w:rFonts w:ascii="Aptos" w:hAnsi="Aptos" w:cstheme="minorHAnsi"/>
                <w:strike/>
                <w:color w:val="FF0000"/>
                <w:sz w:val="22"/>
                <w:szCs w:val="22"/>
                <w:lang w:val="de-DE"/>
              </w:rPr>
            </w:pPr>
          </w:p>
        </w:tc>
        <w:tc>
          <w:tcPr>
            <w:tcW w:w="560" w:type="dxa"/>
          </w:tcPr>
          <w:p w14:paraId="090296C1" w14:textId="77777777" w:rsidR="0023334E" w:rsidRPr="009C2C8C" w:rsidRDefault="0023334E" w:rsidP="00724BEC">
            <w:pPr>
              <w:widowControl w:val="0"/>
              <w:ind w:right="-180"/>
              <w:jc w:val="both"/>
              <w:rPr>
                <w:rFonts w:ascii="Aptos" w:hAnsi="Aptos" w:cstheme="minorHAnsi"/>
                <w:strike/>
                <w:sz w:val="22"/>
                <w:szCs w:val="22"/>
                <w:lang w:val="de-DE"/>
              </w:rPr>
            </w:pPr>
          </w:p>
        </w:tc>
        <w:tc>
          <w:tcPr>
            <w:tcW w:w="4461" w:type="dxa"/>
          </w:tcPr>
          <w:p w14:paraId="435E2B14" w14:textId="77777777" w:rsidR="0023334E" w:rsidRPr="009C2C8C" w:rsidRDefault="0023334E" w:rsidP="00724BEC">
            <w:pPr>
              <w:pStyle w:val="Titolo3"/>
              <w:suppressAutoHyphens/>
              <w:spacing w:before="0" w:after="0"/>
              <w:jc w:val="both"/>
              <w:rPr>
                <w:rFonts w:ascii="Aptos" w:hAnsi="Aptos" w:cstheme="minorHAnsi"/>
                <w:bCs w:val="0"/>
                <w:color w:val="FF0000"/>
                <w:sz w:val="22"/>
                <w:szCs w:val="22"/>
                <w:lang w:val="it-IT" w:eastAsia="it-IT"/>
              </w:rPr>
            </w:pPr>
            <w:r w:rsidRPr="009C2C8C">
              <w:rPr>
                <w:rFonts w:ascii="Aptos" w:hAnsi="Aptos" w:cstheme="minorHAnsi"/>
                <w:bCs w:val="0"/>
                <w:color w:val="FF0000"/>
                <w:sz w:val="22"/>
                <w:szCs w:val="22"/>
                <w:lang w:val="it-IT" w:eastAsia="it-IT"/>
              </w:rPr>
              <w:t xml:space="preserve">4.2. </w:t>
            </w:r>
            <w:bookmarkStart w:id="16" w:name="_Toc227921621"/>
            <w:r w:rsidRPr="009C2C8C">
              <w:rPr>
                <w:rFonts w:ascii="Aptos" w:hAnsi="Aptos" w:cstheme="minorHAnsi"/>
                <w:color w:val="FF0000"/>
                <w:sz w:val="22"/>
                <w:szCs w:val="22"/>
                <w:lang w:val="it-IT"/>
              </w:rPr>
              <w:t>OPZIONI</w:t>
            </w:r>
            <w:r w:rsidRPr="009C2C8C">
              <w:rPr>
                <w:rFonts w:ascii="Aptos" w:hAnsi="Aptos" w:cstheme="minorHAnsi"/>
                <w:bCs w:val="0"/>
                <w:color w:val="FF0000"/>
                <w:sz w:val="22"/>
                <w:szCs w:val="22"/>
                <w:lang w:val="it-IT" w:eastAsia="it-IT"/>
              </w:rPr>
              <w:t xml:space="preserve"> E MODIFICHE DEL CONTRATTO IN FASE DI ESECUZIONE</w:t>
            </w:r>
            <w:bookmarkEnd w:id="16"/>
          </w:p>
          <w:p w14:paraId="0EA76441" w14:textId="77777777" w:rsidR="0023334E" w:rsidRPr="009C2C8C" w:rsidRDefault="0023334E" w:rsidP="00724BEC">
            <w:pPr>
              <w:pStyle w:val="Default"/>
              <w:widowControl w:val="0"/>
              <w:ind w:right="6"/>
              <w:jc w:val="both"/>
              <w:rPr>
                <w:rFonts w:ascii="Aptos" w:eastAsia="Andale Sans UI" w:hAnsi="Aptos" w:cstheme="minorHAnsi"/>
                <w:strike/>
                <w:color w:val="FF0000"/>
                <w:sz w:val="22"/>
                <w:szCs w:val="22"/>
              </w:rPr>
            </w:pPr>
          </w:p>
        </w:tc>
      </w:tr>
      <w:tr w:rsidR="0023334E" w:rsidRPr="009C2C8C" w14:paraId="6C4FAC46" w14:textId="77777777" w:rsidTr="60C72650">
        <w:trPr>
          <w:gridAfter w:val="1"/>
          <w:wAfter w:w="155" w:type="dxa"/>
        </w:trPr>
        <w:tc>
          <w:tcPr>
            <w:tcW w:w="4474" w:type="dxa"/>
          </w:tcPr>
          <w:p w14:paraId="773F2C0B" w14:textId="5B724D4C" w:rsidR="0023334E" w:rsidRPr="009C2C8C" w:rsidRDefault="0023334E" w:rsidP="00724BEC">
            <w:pPr>
              <w:suppressAutoHyphens/>
              <w:jc w:val="both"/>
              <w:rPr>
                <w:rFonts w:ascii="Aptos" w:hAnsi="Aptos" w:cstheme="minorHAnsi"/>
                <w:b/>
                <w:i/>
                <w:iCs/>
                <w:noProof w:val="0"/>
                <w:color w:val="FF0000"/>
                <w:sz w:val="22"/>
                <w:szCs w:val="22"/>
                <w:highlight w:val="green"/>
                <w:lang w:val="de-DE"/>
              </w:rPr>
            </w:pPr>
            <w:r w:rsidRPr="009C2C8C">
              <w:rPr>
                <w:rFonts w:ascii="Aptos" w:hAnsi="Aptos" w:cstheme="minorHAnsi"/>
                <w:b/>
                <w:i/>
                <w:iCs/>
                <w:noProof w:val="0"/>
                <w:color w:val="FF0000"/>
                <w:sz w:val="22"/>
                <w:szCs w:val="22"/>
                <w:highlight w:val="green"/>
                <w:lang w:val="de-DE"/>
              </w:rPr>
              <w:t>[Falls der Auftrag in mehrere Lose unterteilt ist, sind für jedes einzelne Los die folgenden Klauseln anzugeben]</w:t>
            </w:r>
          </w:p>
          <w:p w14:paraId="4D89A665" w14:textId="77777777" w:rsidR="0023334E" w:rsidRPr="009C2C8C" w:rsidRDefault="0023334E" w:rsidP="00724BEC">
            <w:pPr>
              <w:pStyle w:val="Default"/>
              <w:widowControl w:val="0"/>
              <w:jc w:val="both"/>
              <w:rPr>
                <w:rFonts w:ascii="Aptos" w:hAnsi="Aptos" w:cstheme="minorHAnsi"/>
                <w:strike/>
                <w:color w:val="FF0000"/>
                <w:sz w:val="22"/>
                <w:szCs w:val="22"/>
                <w:highlight w:val="green"/>
                <w:lang w:val="de-DE"/>
              </w:rPr>
            </w:pPr>
          </w:p>
        </w:tc>
        <w:tc>
          <w:tcPr>
            <w:tcW w:w="560" w:type="dxa"/>
          </w:tcPr>
          <w:p w14:paraId="34C14908" w14:textId="77777777" w:rsidR="0023334E" w:rsidRPr="009C2C8C" w:rsidRDefault="0023334E" w:rsidP="00724BEC">
            <w:pPr>
              <w:widowControl w:val="0"/>
              <w:ind w:right="-180"/>
              <w:jc w:val="both"/>
              <w:rPr>
                <w:rFonts w:ascii="Aptos" w:hAnsi="Aptos" w:cstheme="minorHAnsi"/>
                <w:strike/>
                <w:sz w:val="22"/>
                <w:szCs w:val="22"/>
                <w:lang w:val="de-DE"/>
              </w:rPr>
            </w:pPr>
          </w:p>
        </w:tc>
        <w:tc>
          <w:tcPr>
            <w:tcW w:w="4461" w:type="dxa"/>
          </w:tcPr>
          <w:p w14:paraId="761B97A9" w14:textId="77777777" w:rsidR="0023334E" w:rsidRPr="009C2C8C" w:rsidRDefault="0023334E" w:rsidP="00724BEC">
            <w:pPr>
              <w:suppressAutoHyphens/>
              <w:jc w:val="both"/>
              <w:rPr>
                <w:rFonts w:ascii="Aptos" w:hAnsi="Aptos" w:cstheme="minorHAnsi"/>
                <w:b/>
                <w:i/>
                <w:iCs/>
                <w:noProof w:val="0"/>
                <w:color w:val="FF0000"/>
                <w:sz w:val="22"/>
                <w:szCs w:val="22"/>
                <w:lang w:val="it-IT"/>
              </w:rPr>
            </w:pPr>
            <w:r w:rsidRPr="009C2C8C">
              <w:rPr>
                <w:rFonts w:ascii="Aptos" w:hAnsi="Aptos" w:cstheme="minorHAnsi"/>
                <w:b/>
                <w:i/>
                <w:iCs/>
                <w:noProof w:val="0"/>
                <w:color w:val="FF0000"/>
                <w:sz w:val="22"/>
                <w:szCs w:val="22"/>
                <w:highlight w:val="green"/>
                <w:lang w:val="it-IT"/>
              </w:rPr>
              <w:t>[In caso di suddivisione dell’appalto in più lotti specificare, per ciascuno di essi, le seguenti clausole]</w:t>
            </w:r>
            <w:r w:rsidRPr="009C2C8C">
              <w:rPr>
                <w:rFonts w:ascii="Aptos" w:hAnsi="Aptos" w:cstheme="minorHAnsi"/>
                <w:b/>
                <w:i/>
                <w:iCs/>
                <w:noProof w:val="0"/>
                <w:color w:val="FF0000"/>
                <w:sz w:val="22"/>
                <w:szCs w:val="22"/>
                <w:lang w:val="it-IT"/>
              </w:rPr>
              <w:t xml:space="preserve"> </w:t>
            </w:r>
          </w:p>
          <w:p w14:paraId="1B9633D8" w14:textId="77777777" w:rsidR="0023334E" w:rsidRPr="009C2C8C" w:rsidRDefault="0023334E" w:rsidP="00724BEC">
            <w:pPr>
              <w:pStyle w:val="Default"/>
              <w:widowControl w:val="0"/>
              <w:ind w:right="6"/>
              <w:jc w:val="both"/>
              <w:rPr>
                <w:rFonts w:ascii="Aptos" w:eastAsia="Andale Sans UI" w:hAnsi="Aptos" w:cstheme="minorHAnsi"/>
                <w:strike/>
                <w:color w:val="FF0000"/>
                <w:sz w:val="22"/>
                <w:szCs w:val="22"/>
              </w:rPr>
            </w:pPr>
          </w:p>
        </w:tc>
      </w:tr>
      <w:tr w:rsidR="00D94475" w:rsidRPr="009C2C8C" w14:paraId="2D76AD7F" w14:textId="77777777" w:rsidTr="60C72650">
        <w:trPr>
          <w:gridAfter w:val="1"/>
          <w:wAfter w:w="155" w:type="dxa"/>
        </w:trPr>
        <w:tc>
          <w:tcPr>
            <w:tcW w:w="4474" w:type="dxa"/>
          </w:tcPr>
          <w:p w14:paraId="21F8F98D" w14:textId="77777777" w:rsidR="00D94475" w:rsidRPr="009C2C8C" w:rsidRDefault="00D94475" w:rsidP="00724BEC">
            <w:pPr>
              <w:pStyle w:val="Default"/>
              <w:widowControl w:val="0"/>
              <w:jc w:val="both"/>
              <w:rPr>
                <w:rFonts w:ascii="Aptos" w:hAnsi="Aptos" w:cstheme="minorHAnsi"/>
                <w:b/>
                <w:bCs/>
                <w:i/>
                <w:noProof w:val="0"/>
                <w:color w:val="FF0000"/>
                <w:sz w:val="22"/>
                <w:szCs w:val="22"/>
                <w:lang w:val="de-DE" w:eastAsia="en-US"/>
              </w:rPr>
            </w:pPr>
            <w:r w:rsidRPr="009C2C8C">
              <w:rPr>
                <w:rFonts w:ascii="Aptos" w:hAnsi="Aptos" w:cstheme="minorHAnsi"/>
                <w:b/>
                <w:bCs/>
                <w:i/>
                <w:iCs/>
                <w:noProof w:val="0"/>
                <w:color w:val="FF0000"/>
                <w:sz w:val="22"/>
                <w:szCs w:val="22"/>
                <w:highlight w:val="green"/>
                <w:lang w:val="de-DE"/>
              </w:rPr>
              <w:t>[</w:t>
            </w:r>
            <w:r w:rsidRPr="009C2C8C">
              <w:rPr>
                <w:rFonts w:ascii="Aptos" w:hAnsi="Aptos" w:cstheme="minorHAnsi"/>
                <w:b/>
                <w:bCs/>
                <w:i/>
                <w:noProof w:val="0"/>
                <w:color w:val="FF0000"/>
                <w:sz w:val="22"/>
                <w:szCs w:val="22"/>
                <w:highlight w:val="green"/>
                <w:lang w:val="de-DE" w:eastAsia="en-US"/>
              </w:rPr>
              <w:t>Fakultativ</w:t>
            </w:r>
            <w:r w:rsidRPr="009C2C8C">
              <w:rPr>
                <w:rFonts w:ascii="Aptos" w:hAnsi="Aptos" w:cstheme="minorHAnsi"/>
                <w:b/>
                <w:bCs/>
                <w:i/>
                <w:noProof w:val="0"/>
                <w:color w:val="FF0000"/>
                <w:sz w:val="22"/>
                <w:szCs w:val="22"/>
                <w:highlight w:val="green"/>
                <w:lang w:val="de-DE"/>
              </w:rPr>
              <w:t>]</w:t>
            </w:r>
            <w:r w:rsidRPr="009C2C8C">
              <w:rPr>
                <w:rFonts w:ascii="Aptos" w:hAnsi="Aptos" w:cstheme="minorHAnsi"/>
                <w:b/>
                <w:bCs/>
                <w:i/>
                <w:noProof w:val="0"/>
                <w:color w:val="FF0000"/>
                <w:sz w:val="22"/>
                <w:szCs w:val="22"/>
                <w:lang w:val="de-DE" w:eastAsia="en-US"/>
              </w:rPr>
              <w:t xml:space="preserve"> Vertragsänderungen gemäß Artikel 120 Absatz 1, Buchstabe a) GvD Nr. 36/2023: </w:t>
            </w:r>
          </w:p>
          <w:p w14:paraId="678A6771" w14:textId="77777777" w:rsidR="00D94475" w:rsidRPr="009C2C8C" w:rsidRDefault="00D94475" w:rsidP="00724BEC">
            <w:pPr>
              <w:pStyle w:val="Default"/>
              <w:widowControl w:val="0"/>
              <w:jc w:val="both"/>
              <w:rPr>
                <w:rFonts w:ascii="Aptos" w:hAnsi="Aptos" w:cstheme="minorHAnsi"/>
                <w:b/>
                <w:bCs/>
                <w:i/>
                <w:noProof w:val="0"/>
                <w:color w:val="FF0000"/>
                <w:sz w:val="22"/>
                <w:szCs w:val="22"/>
                <w:lang w:val="de-DE" w:eastAsia="en-US"/>
              </w:rPr>
            </w:pPr>
            <w:r w:rsidRPr="009C2C8C">
              <w:rPr>
                <w:rFonts w:ascii="Aptos" w:eastAsia="Calibri" w:hAnsi="Aptos" w:cstheme="minorHAnsi"/>
                <w:noProof w:val="0"/>
                <w:color w:val="FF0000"/>
                <w:sz w:val="22"/>
                <w:szCs w:val="22"/>
                <w:lang w:val="de-DE"/>
              </w:rPr>
              <w:t xml:space="preserve">Die Vergabestelle behält sich das Recht vor, den laufenden Vertrag in folgenden Fällen zu ändern </w:t>
            </w:r>
            <w:r w:rsidRPr="009C2C8C">
              <w:rPr>
                <w:rFonts w:ascii="Aptos" w:hAnsi="Aptos" w:cstheme="minorHAnsi"/>
                <w:color w:val="FF0000"/>
                <w:sz w:val="22"/>
                <w:szCs w:val="22"/>
              </w:rPr>
              <w:fldChar w:fldCharType="begin">
                <w:ffData>
                  <w:name w:val="Testo126"/>
                  <w:enabled/>
                  <w:calcOnExit w:val="0"/>
                  <w:textInput/>
                </w:ffData>
              </w:fldChar>
            </w:r>
            <w:r w:rsidRPr="009C2C8C">
              <w:rPr>
                <w:rFonts w:ascii="Aptos" w:hAnsi="Aptos" w:cstheme="minorHAnsi"/>
                <w:color w:val="FF0000"/>
                <w:sz w:val="22"/>
                <w:szCs w:val="22"/>
                <w:lang w:val="de-DE"/>
              </w:rPr>
              <w:instrText xml:space="preserve"> FORMTEXT </w:instrText>
            </w:r>
            <w:r w:rsidRPr="009C2C8C">
              <w:rPr>
                <w:rFonts w:ascii="Aptos" w:hAnsi="Aptos" w:cstheme="minorHAnsi"/>
                <w:color w:val="FF0000"/>
                <w:sz w:val="22"/>
                <w:szCs w:val="22"/>
              </w:rPr>
            </w:r>
            <w:r w:rsidRPr="009C2C8C">
              <w:rPr>
                <w:rFonts w:ascii="Aptos" w:hAnsi="Aptos" w:cstheme="minorHAnsi"/>
                <w:color w:val="FF0000"/>
                <w:sz w:val="22"/>
                <w:szCs w:val="22"/>
              </w:rPr>
              <w:fldChar w:fldCharType="separate"/>
            </w:r>
            <w:r w:rsidRPr="009C2C8C">
              <w:rPr>
                <w:rFonts w:ascii="Aptos" w:hAnsi="Aptos" w:cstheme="minorHAnsi"/>
                <w:color w:val="FF0000"/>
                <w:sz w:val="22"/>
                <w:szCs w:val="22"/>
              </w:rPr>
              <w:t> </w:t>
            </w:r>
            <w:r w:rsidRPr="009C2C8C">
              <w:rPr>
                <w:rFonts w:ascii="Aptos" w:hAnsi="Aptos" w:cstheme="minorHAnsi"/>
                <w:color w:val="FF0000"/>
                <w:sz w:val="22"/>
                <w:szCs w:val="22"/>
              </w:rPr>
              <w:t> </w:t>
            </w:r>
            <w:r w:rsidRPr="009C2C8C">
              <w:rPr>
                <w:rFonts w:ascii="Aptos" w:hAnsi="Aptos" w:cstheme="minorHAnsi"/>
                <w:color w:val="FF0000"/>
                <w:sz w:val="22"/>
                <w:szCs w:val="22"/>
              </w:rPr>
              <w:t> </w:t>
            </w:r>
            <w:r w:rsidRPr="009C2C8C">
              <w:rPr>
                <w:rFonts w:ascii="Aptos" w:hAnsi="Aptos" w:cstheme="minorHAnsi"/>
                <w:color w:val="FF0000"/>
                <w:sz w:val="22"/>
                <w:szCs w:val="22"/>
              </w:rPr>
              <w:t> </w:t>
            </w:r>
            <w:r w:rsidRPr="009C2C8C">
              <w:rPr>
                <w:rFonts w:ascii="Aptos" w:hAnsi="Aptos" w:cstheme="minorHAnsi"/>
                <w:color w:val="FF0000"/>
                <w:sz w:val="22"/>
                <w:szCs w:val="22"/>
              </w:rPr>
              <w:t> </w:t>
            </w:r>
            <w:r w:rsidRPr="009C2C8C">
              <w:rPr>
                <w:rFonts w:ascii="Aptos" w:hAnsi="Aptos" w:cstheme="minorHAnsi"/>
                <w:color w:val="FF0000"/>
                <w:sz w:val="22"/>
                <w:szCs w:val="22"/>
              </w:rPr>
              <w:fldChar w:fldCharType="end"/>
            </w:r>
          </w:p>
          <w:p w14:paraId="5D971CA4" w14:textId="43AF565B" w:rsidR="00D94475" w:rsidRPr="009C2C8C" w:rsidRDefault="00D94475" w:rsidP="00724BEC">
            <w:pPr>
              <w:pStyle w:val="Default"/>
              <w:widowControl w:val="0"/>
              <w:jc w:val="both"/>
              <w:rPr>
                <w:rFonts w:ascii="Aptos" w:hAnsi="Aptos" w:cstheme="minorHAnsi"/>
                <w:strike/>
                <w:color w:val="FF0000"/>
                <w:sz w:val="22"/>
                <w:szCs w:val="22"/>
                <w:lang w:val="de-DE"/>
              </w:rPr>
            </w:pPr>
            <w:r w:rsidRPr="009C2C8C">
              <w:rPr>
                <w:rFonts w:ascii="Aptos" w:eastAsia="Calibri" w:hAnsi="Aptos" w:cstheme="minorHAnsi"/>
                <w:i/>
                <w:iCs/>
                <w:noProof w:val="0"/>
                <w:color w:val="FF0000"/>
                <w:sz w:val="22"/>
                <w:szCs w:val="22"/>
                <w:highlight w:val="green"/>
                <w:lang w:val="de-DE"/>
              </w:rPr>
              <w:t xml:space="preserve">[in klarer, präziser und eindeutiger Weise den Umfang und die Art der Vertragsänderungen, sowie die Bedingungen, unter denen sie </w:t>
            </w:r>
            <w:r w:rsidRPr="009C2C8C">
              <w:rPr>
                <w:rFonts w:ascii="Aptos" w:eastAsia="Calibri" w:hAnsi="Aptos" w:cstheme="minorHAnsi"/>
                <w:i/>
                <w:iCs/>
                <w:noProof w:val="0"/>
                <w:color w:val="FF0000"/>
                <w:sz w:val="22"/>
                <w:szCs w:val="22"/>
                <w:highlight w:val="green"/>
                <w:lang w:val="de-DE"/>
              </w:rPr>
              <w:lastRenderedPageBreak/>
              <w:t xml:space="preserve">vorgenommen werden können, angeben. </w:t>
            </w:r>
            <w:r w:rsidRPr="009C2C8C">
              <w:rPr>
                <w:rFonts w:ascii="Aptos" w:eastAsia="Calibri" w:hAnsi="Aptos" w:cstheme="minorHAnsi"/>
                <w:i/>
                <w:iCs/>
                <w:color w:val="FF0000"/>
                <w:sz w:val="22"/>
                <w:szCs w:val="22"/>
                <w:highlight w:val="green"/>
                <w:lang w:val="de-DE"/>
              </w:rPr>
              <w:t>In einer spezifischen Tabelle ist außerdem die für die zusätzlichen Leistungen vorgesehene Vergütung detailliert anzugeben</w:t>
            </w:r>
            <w:r w:rsidRPr="009C2C8C">
              <w:rPr>
                <w:rFonts w:ascii="Aptos" w:eastAsia="Calibri" w:hAnsi="Aptos" w:cstheme="minorHAnsi"/>
                <w:i/>
                <w:iCs/>
                <w:noProof w:val="0"/>
                <w:color w:val="FF0000"/>
                <w:sz w:val="22"/>
                <w:szCs w:val="22"/>
                <w:highlight w:val="green"/>
                <w:lang w:val="de-DE"/>
              </w:rPr>
              <w:t>]</w:t>
            </w:r>
          </w:p>
        </w:tc>
        <w:tc>
          <w:tcPr>
            <w:tcW w:w="560" w:type="dxa"/>
          </w:tcPr>
          <w:p w14:paraId="09329779" w14:textId="77777777" w:rsidR="00D94475" w:rsidRPr="009C2C8C" w:rsidRDefault="00D94475" w:rsidP="00724BEC">
            <w:pPr>
              <w:widowControl w:val="0"/>
              <w:ind w:right="-180"/>
              <w:jc w:val="both"/>
              <w:rPr>
                <w:rFonts w:ascii="Aptos" w:hAnsi="Aptos" w:cstheme="minorHAnsi"/>
                <w:strike/>
                <w:sz w:val="22"/>
                <w:szCs w:val="22"/>
                <w:lang w:val="de-DE"/>
              </w:rPr>
            </w:pPr>
          </w:p>
        </w:tc>
        <w:tc>
          <w:tcPr>
            <w:tcW w:w="4461" w:type="dxa"/>
          </w:tcPr>
          <w:p w14:paraId="3890C803" w14:textId="77777777" w:rsidR="00D94475" w:rsidRPr="009C2C8C" w:rsidRDefault="00D94475" w:rsidP="00724BEC">
            <w:pPr>
              <w:suppressAutoHyphens/>
              <w:jc w:val="both"/>
              <w:rPr>
                <w:rFonts w:ascii="Aptos" w:hAnsi="Aptos" w:cstheme="minorHAnsi"/>
                <w:color w:val="FF0000"/>
                <w:sz w:val="22"/>
                <w:szCs w:val="22"/>
                <w:lang w:val="it-IT"/>
              </w:rPr>
            </w:pPr>
            <w:r w:rsidRPr="009C2C8C">
              <w:rPr>
                <w:rFonts w:ascii="Aptos" w:hAnsi="Aptos" w:cstheme="minorHAnsi"/>
                <w:b/>
                <w:bCs/>
                <w:i/>
                <w:iCs/>
                <w:noProof w:val="0"/>
                <w:color w:val="FF0000"/>
                <w:sz w:val="22"/>
                <w:szCs w:val="22"/>
                <w:highlight w:val="green"/>
                <w:lang w:val="it-IT"/>
              </w:rPr>
              <w:t>[</w:t>
            </w:r>
            <w:r w:rsidRPr="009C2C8C">
              <w:rPr>
                <w:rFonts w:ascii="Aptos" w:hAnsi="Aptos" w:cstheme="minorHAnsi"/>
                <w:b/>
                <w:bCs/>
                <w:i/>
                <w:noProof w:val="0"/>
                <w:color w:val="FF0000"/>
                <w:sz w:val="22"/>
                <w:szCs w:val="22"/>
                <w:highlight w:val="green"/>
                <w:lang w:val="it-IT"/>
              </w:rPr>
              <w:t>Facoltativo]</w:t>
            </w:r>
            <w:r w:rsidRPr="009C2C8C">
              <w:rPr>
                <w:rFonts w:ascii="Aptos" w:hAnsi="Aptos" w:cstheme="minorHAnsi"/>
                <w:b/>
                <w:bCs/>
                <w:i/>
                <w:noProof w:val="0"/>
                <w:color w:val="FF0000"/>
                <w:sz w:val="22"/>
                <w:szCs w:val="22"/>
                <w:lang w:val="it-IT"/>
              </w:rPr>
              <w:t xml:space="preserve"> </w:t>
            </w:r>
            <w:r w:rsidRPr="009C2C8C">
              <w:rPr>
                <w:rFonts w:ascii="Aptos" w:hAnsi="Aptos" w:cstheme="minorHAnsi"/>
                <w:b/>
                <w:bCs/>
                <w:iCs/>
                <w:noProof w:val="0"/>
                <w:color w:val="FF0000"/>
                <w:sz w:val="22"/>
                <w:szCs w:val="22"/>
                <w:lang w:val="it-IT"/>
              </w:rPr>
              <w:t>Modifiche del contratto ai sensi dell’articolo 120, comma 1, lettera a) del Codice</w:t>
            </w:r>
            <w:r w:rsidRPr="009C2C8C">
              <w:rPr>
                <w:rFonts w:ascii="Aptos" w:hAnsi="Aptos" w:cstheme="minorHAnsi"/>
                <w:b/>
                <w:bCs/>
                <w:i/>
                <w:noProof w:val="0"/>
                <w:sz w:val="22"/>
                <w:szCs w:val="22"/>
                <w:lang w:val="it-IT"/>
              </w:rPr>
              <w:t xml:space="preserve">: </w:t>
            </w:r>
            <w:r w:rsidRPr="009C2C8C">
              <w:rPr>
                <w:rFonts w:ascii="Aptos" w:hAnsi="Aptos" w:cstheme="minorHAnsi"/>
                <w:iCs/>
                <w:noProof w:val="0"/>
                <w:color w:val="FF0000"/>
                <w:sz w:val="22"/>
                <w:szCs w:val="22"/>
                <w:lang w:val="it-IT"/>
              </w:rPr>
              <w:t>la stazione appaltante si riserva di modificare</w:t>
            </w:r>
            <w:r w:rsidRPr="009C2C8C">
              <w:rPr>
                <w:rFonts w:ascii="Aptos" w:hAnsi="Aptos" w:cstheme="minorHAnsi"/>
                <w:b/>
                <w:bCs/>
                <w:iCs/>
                <w:noProof w:val="0"/>
                <w:color w:val="FF0000"/>
                <w:sz w:val="22"/>
                <w:szCs w:val="22"/>
                <w:lang w:val="it-IT"/>
              </w:rPr>
              <w:t xml:space="preserve"> i</w:t>
            </w:r>
            <w:r w:rsidRPr="009C2C8C">
              <w:rPr>
                <w:rFonts w:ascii="Aptos" w:hAnsi="Aptos" w:cstheme="minorHAnsi"/>
                <w:iCs/>
                <w:noProof w:val="0"/>
                <w:color w:val="FF0000"/>
                <w:sz w:val="22"/>
                <w:szCs w:val="22"/>
                <w:lang w:val="it-IT"/>
              </w:rPr>
              <w:t xml:space="preserve">l contratto in corso di esecuzione, nei seguenti casi: </w:t>
            </w:r>
            <w:r w:rsidRPr="009C2C8C">
              <w:rPr>
                <w:rFonts w:ascii="Aptos" w:hAnsi="Aptos" w:cstheme="minorHAnsi"/>
                <w:color w:val="FF0000"/>
                <w:sz w:val="22"/>
                <w:szCs w:val="22"/>
              </w:rPr>
              <w:fldChar w:fldCharType="begin">
                <w:ffData>
                  <w:name w:val="Testo126"/>
                  <w:enabled/>
                  <w:calcOnExit w:val="0"/>
                  <w:textInput/>
                </w:ffData>
              </w:fldChar>
            </w:r>
            <w:r w:rsidRPr="009C2C8C">
              <w:rPr>
                <w:rFonts w:ascii="Aptos" w:hAnsi="Aptos" w:cstheme="minorHAnsi"/>
                <w:color w:val="FF0000"/>
                <w:sz w:val="22"/>
                <w:szCs w:val="22"/>
                <w:lang w:val="it-IT"/>
              </w:rPr>
              <w:instrText xml:space="preserve"> FORMTEXT </w:instrText>
            </w:r>
            <w:r w:rsidRPr="009C2C8C">
              <w:rPr>
                <w:rFonts w:ascii="Aptos" w:hAnsi="Aptos" w:cstheme="minorHAnsi"/>
                <w:color w:val="FF0000"/>
                <w:sz w:val="22"/>
                <w:szCs w:val="22"/>
              </w:rPr>
            </w:r>
            <w:r w:rsidRPr="009C2C8C">
              <w:rPr>
                <w:rFonts w:ascii="Aptos" w:hAnsi="Aptos" w:cstheme="minorHAnsi"/>
                <w:color w:val="FF0000"/>
                <w:sz w:val="22"/>
                <w:szCs w:val="22"/>
              </w:rPr>
              <w:fldChar w:fldCharType="separate"/>
            </w:r>
            <w:r w:rsidRPr="009C2C8C">
              <w:rPr>
                <w:rFonts w:ascii="Aptos" w:hAnsi="Aptos" w:cstheme="minorHAnsi"/>
                <w:color w:val="FF0000"/>
                <w:sz w:val="22"/>
                <w:szCs w:val="22"/>
              </w:rPr>
              <w:t> </w:t>
            </w:r>
            <w:r w:rsidRPr="009C2C8C">
              <w:rPr>
                <w:rFonts w:ascii="Aptos" w:hAnsi="Aptos" w:cstheme="minorHAnsi"/>
                <w:color w:val="FF0000"/>
                <w:sz w:val="22"/>
                <w:szCs w:val="22"/>
              </w:rPr>
              <w:t> </w:t>
            </w:r>
            <w:r w:rsidRPr="009C2C8C">
              <w:rPr>
                <w:rFonts w:ascii="Aptos" w:hAnsi="Aptos" w:cstheme="minorHAnsi"/>
                <w:color w:val="FF0000"/>
                <w:sz w:val="22"/>
                <w:szCs w:val="22"/>
              </w:rPr>
              <w:t> </w:t>
            </w:r>
            <w:r w:rsidRPr="009C2C8C">
              <w:rPr>
                <w:rFonts w:ascii="Aptos" w:hAnsi="Aptos" w:cstheme="minorHAnsi"/>
                <w:color w:val="FF0000"/>
                <w:sz w:val="22"/>
                <w:szCs w:val="22"/>
              </w:rPr>
              <w:t> </w:t>
            </w:r>
            <w:r w:rsidRPr="009C2C8C">
              <w:rPr>
                <w:rFonts w:ascii="Aptos" w:hAnsi="Aptos" w:cstheme="minorHAnsi"/>
                <w:color w:val="FF0000"/>
                <w:sz w:val="22"/>
                <w:szCs w:val="22"/>
              </w:rPr>
              <w:t> </w:t>
            </w:r>
            <w:r w:rsidRPr="009C2C8C">
              <w:rPr>
                <w:rFonts w:ascii="Aptos" w:hAnsi="Aptos" w:cstheme="minorHAnsi"/>
                <w:color w:val="FF0000"/>
                <w:sz w:val="22"/>
                <w:szCs w:val="22"/>
              </w:rPr>
              <w:fldChar w:fldCharType="end"/>
            </w:r>
            <w:r w:rsidRPr="009C2C8C">
              <w:rPr>
                <w:rFonts w:ascii="Aptos" w:hAnsi="Aptos" w:cstheme="minorHAnsi"/>
                <w:color w:val="FF0000"/>
                <w:sz w:val="22"/>
                <w:szCs w:val="22"/>
                <w:lang w:val="it-IT"/>
              </w:rPr>
              <w:t xml:space="preserve"> </w:t>
            </w:r>
          </w:p>
          <w:p w14:paraId="2555E499" w14:textId="77777777" w:rsidR="00D94475" w:rsidRPr="009C2C8C" w:rsidRDefault="00D94475" w:rsidP="00724BEC">
            <w:pPr>
              <w:suppressAutoHyphens/>
              <w:jc w:val="both"/>
              <w:rPr>
                <w:rFonts w:ascii="Aptos" w:hAnsi="Aptos" w:cstheme="minorHAnsi"/>
                <w:i/>
                <w:iCs/>
                <w:noProof w:val="0"/>
                <w:sz w:val="22"/>
                <w:szCs w:val="22"/>
                <w:lang w:val="it-IT"/>
              </w:rPr>
            </w:pPr>
            <w:r w:rsidRPr="009C2C8C">
              <w:rPr>
                <w:rFonts w:ascii="Aptos" w:hAnsi="Aptos" w:cstheme="minorHAnsi"/>
                <w:i/>
                <w:noProof w:val="0"/>
                <w:color w:val="FF0000"/>
                <w:sz w:val="22"/>
                <w:szCs w:val="22"/>
                <w:highlight w:val="green"/>
                <w:lang w:val="it-IT"/>
              </w:rPr>
              <w:t>[indicare</w:t>
            </w:r>
            <w:r w:rsidRPr="009C2C8C">
              <w:rPr>
                <w:rFonts w:ascii="Aptos" w:hAnsi="Aptos" w:cstheme="minorHAnsi"/>
                <w:i/>
                <w:iCs/>
                <w:noProof w:val="0"/>
                <w:color w:val="FF0000"/>
                <w:sz w:val="22"/>
                <w:szCs w:val="22"/>
                <w:highlight w:val="green"/>
                <w:lang w:val="it-IT"/>
              </w:rPr>
              <w:t xml:space="preserve"> </w:t>
            </w:r>
            <w:bookmarkStart w:id="17" w:name="_Hlk127471187"/>
            <w:r w:rsidRPr="009C2C8C">
              <w:rPr>
                <w:rFonts w:ascii="Aptos" w:hAnsi="Aptos" w:cstheme="minorHAnsi"/>
                <w:i/>
                <w:iCs/>
                <w:noProof w:val="0"/>
                <w:color w:val="FF0000"/>
                <w:sz w:val="22"/>
                <w:szCs w:val="22"/>
                <w:highlight w:val="green"/>
                <w:lang w:val="it-IT"/>
              </w:rPr>
              <w:t>in modo chiaro, preciso ed inequivocabile</w:t>
            </w:r>
            <w:bookmarkEnd w:id="17"/>
            <w:r w:rsidRPr="009C2C8C">
              <w:rPr>
                <w:rFonts w:ascii="Aptos" w:hAnsi="Aptos" w:cstheme="minorHAnsi"/>
                <w:i/>
                <w:iCs/>
                <w:noProof w:val="0"/>
                <w:color w:val="FF0000"/>
                <w:sz w:val="22"/>
                <w:szCs w:val="22"/>
                <w:highlight w:val="green"/>
                <w:lang w:val="it-IT"/>
              </w:rPr>
              <w:t xml:space="preserve">, la portata e la natura delle modifiche contrattuali, nonché le condizioni alle quali esse possono essere effettuate. </w:t>
            </w:r>
            <w:r w:rsidRPr="009C2C8C">
              <w:rPr>
                <w:rFonts w:ascii="Aptos" w:hAnsi="Aptos" w:cstheme="minorHAnsi"/>
                <w:i/>
                <w:iCs/>
                <w:noProof w:val="0"/>
                <w:color w:val="FF0000"/>
                <w:sz w:val="22"/>
                <w:szCs w:val="22"/>
                <w:highlight w:val="green"/>
                <w:lang w:val="it-IT"/>
              </w:rPr>
              <w:lastRenderedPageBreak/>
              <w:t>Dettagliare altresì, in una specifica tabella, il corrispettivo previsto per le prestazioni aggiuntive]</w:t>
            </w:r>
          </w:p>
          <w:p w14:paraId="44813FBA" w14:textId="77777777" w:rsidR="00D94475" w:rsidRPr="009C2C8C" w:rsidRDefault="00D94475" w:rsidP="00724BEC">
            <w:pPr>
              <w:pStyle w:val="Default"/>
              <w:widowControl w:val="0"/>
              <w:ind w:right="6"/>
              <w:jc w:val="both"/>
              <w:rPr>
                <w:rFonts w:ascii="Aptos" w:eastAsia="Andale Sans UI" w:hAnsi="Aptos" w:cstheme="minorHAnsi"/>
                <w:strike/>
                <w:color w:val="FF0000"/>
                <w:sz w:val="22"/>
                <w:szCs w:val="22"/>
              </w:rPr>
            </w:pPr>
          </w:p>
        </w:tc>
      </w:tr>
      <w:tr w:rsidR="00D94475" w:rsidRPr="009C2C8C" w14:paraId="0885C1DF" w14:textId="77777777" w:rsidTr="60C72650">
        <w:trPr>
          <w:gridAfter w:val="1"/>
          <w:wAfter w:w="155" w:type="dxa"/>
        </w:trPr>
        <w:tc>
          <w:tcPr>
            <w:tcW w:w="4474" w:type="dxa"/>
          </w:tcPr>
          <w:p w14:paraId="527431F9" w14:textId="03C67F99" w:rsidR="00D94475" w:rsidRPr="009C2C8C" w:rsidRDefault="5B2A21F7" w:rsidP="00724BEC">
            <w:pPr>
              <w:jc w:val="both"/>
              <w:rPr>
                <w:rFonts w:ascii="Aptos" w:hAnsi="Aptos" w:cs="Segoe UI"/>
                <w:noProof w:val="0"/>
                <w:sz w:val="22"/>
                <w:szCs w:val="22"/>
                <w:lang w:val="de-DE" w:eastAsia="it-IT"/>
              </w:rPr>
            </w:pPr>
            <w:r w:rsidRPr="009C2C8C">
              <w:rPr>
                <w:rFonts w:ascii="Aptos" w:hAnsi="Aptos" w:cstheme="minorBidi"/>
                <w:b/>
                <w:bCs/>
                <w:i/>
                <w:iCs/>
                <w:noProof w:val="0"/>
                <w:color w:val="FF0000"/>
                <w:sz w:val="22"/>
                <w:szCs w:val="22"/>
                <w:lang w:val="de-DE"/>
              </w:rPr>
              <w:lastRenderedPageBreak/>
              <w:t>[</w:t>
            </w:r>
            <w:r w:rsidRPr="009C2C8C">
              <w:rPr>
                <w:rFonts w:ascii="Aptos" w:hAnsi="Aptos" w:cstheme="minorBidi"/>
                <w:b/>
                <w:bCs/>
                <w:i/>
                <w:iCs/>
                <w:color w:val="FF0000"/>
                <w:sz w:val="22"/>
                <w:szCs w:val="22"/>
                <w:highlight w:val="green"/>
                <w:lang w:val="de-DE"/>
              </w:rPr>
              <w:t>Fakultativ</w:t>
            </w:r>
            <w:r w:rsidRPr="009C2C8C">
              <w:rPr>
                <w:rFonts w:ascii="Aptos" w:hAnsi="Aptos" w:cstheme="minorBidi"/>
                <w:b/>
                <w:bCs/>
                <w:i/>
                <w:iCs/>
                <w:noProof w:val="0"/>
                <w:color w:val="FF0000"/>
                <w:sz w:val="22"/>
                <w:szCs w:val="22"/>
                <w:lang w:val="de-DE"/>
              </w:rPr>
              <w:t xml:space="preserve">] Im Falle der optionalen Vergabe der Bauleitung und/oder der Koordinierung für Gesundheit und Sicherheit: </w:t>
            </w:r>
            <w:r w:rsidRPr="009C2C8C">
              <w:rPr>
                <w:rFonts w:ascii="Aptos" w:hAnsi="Aptos" w:cstheme="minorBidi"/>
                <w:noProof w:val="0"/>
                <w:color w:val="FF0000"/>
                <w:sz w:val="22"/>
                <w:szCs w:val="22"/>
                <w:lang w:val="de-DE"/>
              </w:rPr>
              <w:t xml:space="preserve">Bis zur Genehmigung der Planung behält sich die Vergabestelle das Recht vor, dem Zuschlagsempfänger, sofern er über die entsprechenden Anforderungen verfügt, die Leistungen der Bauleitung und/oder der Koordinierung für Gesundheit und Sicherheit zu übertragen, wie </w:t>
            </w:r>
            <w:r w:rsidRPr="009C2C8C">
              <w:rPr>
                <w:rFonts w:ascii="Aptos" w:hAnsi="Aptos" w:cstheme="minorBidi"/>
                <w:noProof w:val="0"/>
                <w:color w:val="FF0000"/>
                <w:sz w:val="22"/>
                <w:szCs w:val="22"/>
                <w:highlight w:val="yellow"/>
                <w:lang w:val="de-DE"/>
              </w:rPr>
              <w:t>in den Ausschreibungsunterlagen</w:t>
            </w:r>
            <w:r w:rsidR="75E876E4" w:rsidRPr="009C2C8C">
              <w:rPr>
                <w:rFonts w:ascii="Aptos" w:hAnsi="Aptos" w:cstheme="minorBidi"/>
                <w:noProof w:val="0"/>
                <w:color w:val="FF0000"/>
                <w:sz w:val="22"/>
                <w:szCs w:val="22"/>
                <w:highlight w:val="yellow"/>
                <w:lang w:val="de-DE"/>
              </w:rPr>
              <w:t xml:space="preserve">/ </w:t>
            </w:r>
            <w:r w:rsidR="596DB51C" w:rsidRPr="009C2C8C">
              <w:rPr>
                <w:rFonts w:ascii="Aptos" w:hAnsi="Aptos" w:cstheme="minorBidi"/>
                <w:noProof w:val="0"/>
                <w:color w:val="FF0000"/>
                <w:sz w:val="22"/>
                <w:szCs w:val="22"/>
                <w:highlight w:val="yellow"/>
                <w:lang w:val="de-DE"/>
              </w:rPr>
              <w:t>im Vertragsentwurf</w:t>
            </w:r>
            <w:r w:rsidR="75E876E4" w:rsidRPr="009C2C8C">
              <w:rPr>
                <w:rFonts w:ascii="Aptos" w:hAnsi="Aptos" w:cstheme="minorBidi"/>
                <w:noProof w:val="0"/>
                <w:color w:val="FF0000"/>
                <w:sz w:val="22"/>
                <w:szCs w:val="22"/>
                <w:lang w:val="de-DE"/>
              </w:rPr>
              <w:t xml:space="preserve"> /</w:t>
            </w:r>
            <w:r w:rsidR="75E876E4" w:rsidRPr="009C2C8C">
              <w:rPr>
                <w:rFonts w:ascii="Aptos" w:hAnsi="Aptos" w:cstheme="minorBidi"/>
                <w:strike/>
                <w:noProof w:val="0"/>
                <w:color w:val="FF0000"/>
                <w:sz w:val="22"/>
                <w:szCs w:val="22"/>
                <w:highlight w:val="yellow"/>
                <w:lang w:val="de-DE"/>
              </w:rPr>
              <w:t>in den besonderen Vertragsbedingungen</w:t>
            </w:r>
            <w:r w:rsidR="596DB51C" w:rsidRPr="009C2C8C">
              <w:rPr>
                <w:rFonts w:ascii="Aptos" w:hAnsi="Aptos" w:cstheme="minorBidi"/>
                <w:noProof w:val="0"/>
                <w:color w:val="FF0000"/>
                <w:sz w:val="22"/>
                <w:szCs w:val="22"/>
                <w:lang w:val="de-DE"/>
              </w:rPr>
              <w:t xml:space="preserve"> </w:t>
            </w:r>
            <w:r w:rsidRPr="009C2C8C">
              <w:rPr>
                <w:rFonts w:ascii="Aptos" w:hAnsi="Aptos" w:cstheme="minorBidi"/>
                <w:noProof w:val="0"/>
                <w:color w:val="FF0000"/>
                <w:sz w:val="22"/>
                <w:szCs w:val="22"/>
                <w:lang w:val="de-DE"/>
              </w:rPr>
              <w:t xml:space="preserve">beschrieben </w:t>
            </w:r>
            <w:r w:rsidRPr="009C2C8C">
              <w:rPr>
                <w:rFonts w:ascii="Aptos" w:hAnsi="Aptos" w:cstheme="minorBidi"/>
                <w:i/>
                <w:iCs/>
                <w:noProof w:val="0"/>
                <w:color w:val="FF0000"/>
                <w:sz w:val="22"/>
                <w:szCs w:val="22"/>
                <w:highlight w:val="green"/>
                <w:lang w:val="de-DE"/>
              </w:rPr>
              <w:t>[die Leistungen klar und präzise angeben]</w:t>
            </w:r>
            <w:r w:rsidRPr="009C2C8C">
              <w:rPr>
                <w:rFonts w:ascii="Aptos" w:hAnsi="Aptos" w:cstheme="minorBidi"/>
                <w:noProof w:val="0"/>
                <w:color w:val="FF0000"/>
                <w:sz w:val="22"/>
                <w:szCs w:val="22"/>
                <w:highlight w:val="green"/>
                <w:lang w:val="de-DE"/>
              </w:rPr>
              <w:t>.</w:t>
            </w:r>
            <w:r w:rsidRPr="009C2C8C">
              <w:rPr>
                <w:rFonts w:ascii="Aptos" w:hAnsi="Aptos" w:cstheme="minorBidi"/>
                <w:noProof w:val="0"/>
                <w:color w:val="FF0000"/>
                <w:sz w:val="22"/>
                <w:szCs w:val="22"/>
                <w:lang w:val="de-DE"/>
              </w:rPr>
              <w:t xml:space="preserve"> Auf die auf Grundlage des Anhangs I.13 des Kodex berechnete Vergütung in Höhe von Euro </w:t>
            </w:r>
            <w:r w:rsidR="00D94475" w:rsidRPr="009C2C8C">
              <w:rPr>
                <w:rFonts w:ascii="Aptos" w:hAnsi="Aptos" w:cstheme="minorBidi"/>
                <w:color w:val="FF0000"/>
                <w:sz w:val="22"/>
                <w:szCs w:val="22"/>
              </w:rPr>
              <w:fldChar w:fldCharType="begin">
                <w:ffData>
                  <w:name w:val="Testo126"/>
                  <w:enabled/>
                  <w:calcOnExit w:val="0"/>
                  <w:textInput/>
                </w:ffData>
              </w:fldChar>
            </w:r>
            <w:r w:rsidR="00D94475" w:rsidRPr="009C2C8C">
              <w:rPr>
                <w:rFonts w:ascii="Aptos" w:hAnsi="Aptos" w:cstheme="minorBidi"/>
                <w:color w:val="FF0000"/>
                <w:sz w:val="22"/>
                <w:szCs w:val="22"/>
                <w:lang w:val="de-DE"/>
              </w:rPr>
              <w:instrText xml:space="preserve"> FORMTEXT </w:instrText>
            </w:r>
            <w:r w:rsidR="00D94475" w:rsidRPr="009C2C8C">
              <w:rPr>
                <w:rFonts w:ascii="Aptos" w:hAnsi="Aptos" w:cstheme="minorBidi"/>
                <w:color w:val="FF0000"/>
                <w:sz w:val="22"/>
                <w:szCs w:val="22"/>
              </w:rPr>
            </w:r>
            <w:r w:rsidR="00D94475" w:rsidRPr="009C2C8C">
              <w:rPr>
                <w:rFonts w:ascii="Aptos" w:hAnsi="Aptos" w:cstheme="minorBidi"/>
                <w:color w:val="FF0000"/>
                <w:sz w:val="22"/>
                <w:szCs w:val="22"/>
              </w:rPr>
              <w:fldChar w:fldCharType="separate"/>
            </w:r>
            <w:r w:rsidRPr="009C2C8C">
              <w:rPr>
                <w:rFonts w:ascii="Aptos" w:hAnsi="Aptos" w:cstheme="minorBidi"/>
                <w:color w:val="FF0000"/>
                <w:sz w:val="22"/>
                <w:szCs w:val="22"/>
              </w:rPr>
              <w:t> </w:t>
            </w:r>
            <w:r w:rsidRPr="009C2C8C">
              <w:rPr>
                <w:rFonts w:ascii="Aptos" w:hAnsi="Aptos" w:cstheme="minorBidi"/>
                <w:color w:val="FF0000"/>
                <w:sz w:val="22"/>
                <w:szCs w:val="22"/>
              </w:rPr>
              <w:t> </w:t>
            </w:r>
            <w:r w:rsidRPr="009C2C8C">
              <w:rPr>
                <w:rFonts w:ascii="Aptos" w:hAnsi="Aptos" w:cstheme="minorBidi"/>
                <w:color w:val="FF0000"/>
                <w:sz w:val="22"/>
                <w:szCs w:val="22"/>
              </w:rPr>
              <w:t> </w:t>
            </w:r>
            <w:r w:rsidRPr="009C2C8C">
              <w:rPr>
                <w:rFonts w:ascii="Aptos" w:hAnsi="Aptos" w:cstheme="minorBidi"/>
                <w:color w:val="FF0000"/>
                <w:sz w:val="22"/>
                <w:szCs w:val="22"/>
              </w:rPr>
              <w:t> </w:t>
            </w:r>
            <w:r w:rsidRPr="009C2C8C">
              <w:rPr>
                <w:rFonts w:ascii="Aptos" w:hAnsi="Aptos" w:cstheme="minorBidi"/>
                <w:color w:val="FF0000"/>
                <w:sz w:val="22"/>
                <w:szCs w:val="22"/>
              </w:rPr>
              <w:t> </w:t>
            </w:r>
            <w:r w:rsidR="00D94475" w:rsidRPr="009C2C8C">
              <w:rPr>
                <w:rFonts w:ascii="Aptos" w:hAnsi="Aptos" w:cstheme="minorBidi"/>
                <w:color w:val="FF0000"/>
                <w:sz w:val="22"/>
                <w:szCs w:val="22"/>
              </w:rPr>
              <w:fldChar w:fldCharType="end"/>
            </w:r>
            <w:r w:rsidRPr="009C2C8C">
              <w:rPr>
                <w:rFonts w:ascii="Aptos" w:hAnsi="Aptos" w:cstheme="minorBidi"/>
                <w:color w:val="FF0000"/>
                <w:sz w:val="22"/>
                <w:szCs w:val="22"/>
                <w:lang w:val="de-DE"/>
              </w:rPr>
              <w:t xml:space="preserve"> </w:t>
            </w:r>
            <w:r w:rsidRPr="009C2C8C">
              <w:rPr>
                <w:rFonts w:ascii="Aptos" w:hAnsi="Aptos" w:cstheme="minorBidi"/>
                <w:noProof w:val="0"/>
                <w:color w:val="FF0000"/>
                <w:sz w:val="22"/>
                <w:szCs w:val="22"/>
                <w:lang w:val="de-DE"/>
              </w:rPr>
              <w:t xml:space="preserve">wird in Bezug auf die </w:t>
            </w:r>
            <w:r w:rsidRPr="009C2C8C">
              <w:rPr>
                <w:rFonts w:ascii="Aptos" w:hAnsi="Aptos" w:cstheme="minorBidi"/>
                <w:color w:val="FF0000"/>
                <w:sz w:val="22"/>
                <w:szCs w:val="22"/>
                <w:lang w:val="de-DE"/>
              </w:rPr>
              <w:t>absenkbare Preiskomponente</w:t>
            </w:r>
            <w:r w:rsidRPr="009C2C8C">
              <w:rPr>
                <w:rFonts w:ascii="Aptos" w:hAnsi="Aptos" w:cstheme="minorBidi"/>
                <w:noProof w:val="0"/>
                <w:color w:val="FF0000"/>
                <w:sz w:val="22"/>
                <w:szCs w:val="22"/>
                <w:lang w:val="de-DE"/>
              </w:rPr>
              <w:t xml:space="preserve"> der vom Wirtschaftsteilnehmer im Vergabeverfahren angebotene Abschlag angewandt</w:t>
            </w:r>
            <w:r w:rsidRPr="009C2C8C">
              <w:rPr>
                <w:rFonts w:ascii="Aptos" w:hAnsi="Aptos" w:cs="Segoe UI"/>
                <w:noProof w:val="0"/>
                <w:sz w:val="22"/>
                <w:szCs w:val="22"/>
                <w:lang w:val="de-DE" w:eastAsia="it-IT"/>
              </w:rPr>
              <w:t>.</w:t>
            </w:r>
          </w:p>
          <w:p w14:paraId="0F7C2F64" w14:textId="77777777" w:rsidR="00D94475" w:rsidRPr="009C2C8C" w:rsidRDefault="00D94475" w:rsidP="00724BEC">
            <w:pPr>
              <w:rPr>
                <w:rFonts w:ascii="Aptos" w:hAnsi="Aptos" w:cstheme="minorHAnsi"/>
                <w:strike/>
                <w:color w:val="FF0000"/>
                <w:sz w:val="22"/>
                <w:szCs w:val="22"/>
                <w:lang w:val="de-DE"/>
              </w:rPr>
            </w:pPr>
          </w:p>
        </w:tc>
        <w:tc>
          <w:tcPr>
            <w:tcW w:w="560" w:type="dxa"/>
          </w:tcPr>
          <w:p w14:paraId="2A32BFE2" w14:textId="77777777" w:rsidR="00D94475" w:rsidRPr="009C2C8C" w:rsidRDefault="00D94475" w:rsidP="00724BEC">
            <w:pPr>
              <w:widowControl w:val="0"/>
              <w:ind w:right="-180"/>
              <w:jc w:val="both"/>
              <w:rPr>
                <w:rFonts w:ascii="Aptos" w:hAnsi="Aptos" w:cstheme="minorHAnsi"/>
                <w:strike/>
                <w:sz w:val="22"/>
                <w:szCs w:val="22"/>
                <w:lang w:val="de-DE"/>
              </w:rPr>
            </w:pPr>
          </w:p>
        </w:tc>
        <w:tc>
          <w:tcPr>
            <w:tcW w:w="4461" w:type="dxa"/>
          </w:tcPr>
          <w:p w14:paraId="4EADF5F2" w14:textId="2DF867C4" w:rsidR="00D94475" w:rsidRPr="009C2C8C" w:rsidRDefault="5B2A21F7" w:rsidP="00724BEC">
            <w:pPr>
              <w:widowControl w:val="0"/>
              <w:suppressAutoHyphens/>
              <w:jc w:val="both"/>
              <w:rPr>
                <w:rFonts w:ascii="Aptos" w:hAnsi="Aptos" w:cstheme="minorBidi"/>
                <w:noProof w:val="0"/>
                <w:color w:val="FF0000"/>
                <w:sz w:val="22"/>
                <w:szCs w:val="22"/>
                <w:lang w:val="it-IT"/>
              </w:rPr>
            </w:pPr>
            <w:r w:rsidRPr="009C2C8C">
              <w:rPr>
                <w:rFonts w:ascii="Aptos" w:hAnsi="Aptos" w:cstheme="minorBidi"/>
                <w:b/>
                <w:bCs/>
                <w:i/>
                <w:iCs/>
                <w:noProof w:val="0"/>
                <w:color w:val="FF0000"/>
                <w:sz w:val="22"/>
                <w:szCs w:val="22"/>
                <w:lang w:val="it-IT"/>
              </w:rPr>
              <w:t>[</w:t>
            </w:r>
            <w:r w:rsidRPr="009C2C8C">
              <w:rPr>
                <w:rFonts w:ascii="Aptos" w:hAnsi="Aptos" w:cstheme="minorBidi"/>
                <w:b/>
                <w:bCs/>
                <w:i/>
                <w:iCs/>
                <w:noProof w:val="0"/>
                <w:color w:val="FF0000"/>
                <w:sz w:val="22"/>
                <w:szCs w:val="22"/>
                <w:highlight w:val="green"/>
                <w:lang w:val="it-IT"/>
              </w:rPr>
              <w:t>Facoltativo]</w:t>
            </w:r>
            <w:r w:rsidRPr="009C2C8C">
              <w:rPr>
                <w:rFonts w:ascii="Aptos" w:hAnsi="Aptos" w:cstheme="minorBidi"/>
                <w:noProof w:val="0"/>
                <w:color w:val="FF0000"/>
                <w:sz w:val="22"/>
                <w:szCs w:val="22"/>
                <w:lang w:val="it-IT"/>
              </w:rPr>
              <w:t xml:space="preserve"> </w:t>
            </w:r>
            <w:r w:rsidRPr="009C2C8C">
              <w:rPr>
                <w:rFonts w:ascii="Aptos" w:hAnsi="Aptos" w:cstheme="minorBidi"/>
                <w:b/>
                <w:bCs/>
                <w:noProof w:val="0"/>
                <w:color w:val="FF0000"/>
                <w:sz w:val="22"/>
                <w:szCs w:val="22"/>
                <w:lang w:val="it-IT"/>
              </w:rPr>
              <w:t>In caso di affidamento opzionale della Direzione lavori e/o del Coordinamento per la salute e la sicurezza:</w:t>
            </w:r>
            <w:r w:rsidRPr="009C2C8C">
              <w:rPr>
                <w:rFonts w:ascii="Aptos" w:hAnsi="Aptos" w:cstheme="minorBidi"/>
                <w:noProof w:val="0"/>
                <w:color w:val="FF0000"/>
                <w:sz w:val="22"/>
                <w:szCs w:val="22"/>
                <w:lang w:val="it-IT"/>
              </w:rPr>
              <w:t xml:space="preserve"> Fino all’approvazione della progettazione la stazione appaltante si riserva di affidare all’aggiudicatario, in possesso dei relativi requisiti, le attività di Direzione lavori e/o il Coordinamento per la salute e la sicurezza, così come descritte</w:t>
            </w:r>
            <w:r w:rsidR="7D751985" w:rsidRPr="009C2C8C">
              <w:rPr>
                <w:rFonts w:ascii="Aptos" w:hAnsi="Aptos" w:cstheme="minorBidi"/>
                <w:noProof w:val="0"/>
                <w:color w:val="FF0000"/>
                <w:sz w:val="22"/>
                <w:szCs w:val="22"/>
                <w:lang w:val="it-IT"/>
              </w:rPr>
              <w:t xml:space="preserve"> </w:t>
            </w:r>
            <w:r w:rsidR="7D751985" w:rsidRPr="009C2C8C">
              <w:rPr>
                <w:rFonts w:ascii="Aptos" w:hAnsi="Aptos" w:cstheme="minorBidi"/>
                <w:noProof w:val="0"/>
                <w:color w:val="FF0000"/>
                <w:sz w:val="22"/>
                <w:szCs w:val="22"/>
                <w:highlight w:val="yellow"/>
                <w:lang w:val="it-IT"/>
              </w:rPr>
              <w:t>nella documentazione di gara/</w:t>
            </w:r>
            <w:r w:rsidR="1DCC8BCA" w:rsidRPr="009C2C8C">
              <w:rPr>
                <w:rFonts w:ascii="Aptos" w:hAnsi="Aptos" w:cstheme="minorBidi"/>
                <w:noProof w:val="0"/>
                <w:color w:val="FF0000"/>
                <w:sz w:val="22"/>
                <w:szCs w:val="22"/>
                <w:highlight w:val="yellow"/>
                <w:lang w:val="it-IT"/>
              </w:rPr>
              <w:t xml:space="preserve"> nello schema di contratto</w:t>
            </w:r>
            <w:r w:rsidR="7D751985" w:rsidRPr="009C2C8C">
              <w:rPr>
                <w:rFonts w:ascii="Aptos" w:hAnsi="Aptos" w:cstheme="minorBidi"/>
                <w:noProof w:val="0"/>
                <w:color w:val="FF0000"/>
                <w:sz w:val="22"/>
                <w:szCs w:val="22"/>
                <w:lang w:val="it-IT"/>
              </w:rPr>
              <w:t>/</w:t>
            </w:r>
            <w:r w:rsidRPr="009C2C8C">
              <w:rPr>
                <w:rFonts w:ascii="Aptos" w:hAnsi="Aptos" w:cstheme="minorBidi"/>
                <w:noProof w:val="0"/>
                <w:color w:val="FF0000"/>
                <w:sz w:val="22"/>
                <w:szCs w:val="22"/>
                <w:lang w:val="it-IT"/>
              </w:rPr>
              <w:t xml:space="preserve"> </w:t>
            </w:r>
            <w:r w:rsidRPr="009C2C8C">
              <w:rPr>
                <w:rFonts w:ascii="Aptos" w:hAnsi="Aptos" w:cstheme="minorBidi"/>
                <w:strike/>
                <w:noProof w:val="0"/>
                <w:color w:val="FF0000"/>
                <w:sz w:val="22"/>
                <w:szCs w:val="22"/>
                <w:highlight w:val="yellow"/>
                <w:lang w:val="it-IT"/>
              </w:rPr>
              <w:t>nel capitolato</w:t>
            </w:r>
            <w:r w:rsidR="7D751985" w:rsidRPr="009C2C8C">
              <w:rPr>
                <w:rFonts w:ascii="Aptos" w:hAnsi="Aptos" w:cstheme="minorBidi"/>
                <w:strike/>
                <w:noProof w:val="0"/>
                <w:color w:val="FF0000"/>
                <w:sz w:val="22"/>
                <w:szCs w:val="22"/>
                <w:highlight w:val="yellow"/>
                <w:lang w:val="it-IT"/>
              </w:rPr>
              <w:t xml:space="preserve"> speciale d’appalto</w:t>
            </w:r>
            <w:r w:rsidRPr="009C2C8C">
              <w:rPr>
                <w:rFonts w:ascii="Aptos" w:hAnsi="Aptos" w:cstheme="minorBidi"/>
                <w:noProof w:val="0"/>
                <w:color w:val="FF0000"/>
                <w:sz w:val="22"/>
                <w:szCs w:val="22"/>
                <w:lang w:val="it-IT"/>
              </w:rPr>
              <w:t xml:space="preserve"> </w:t>
            </w:r>
            <w:r w:rsidRPr="009C2C8C">
              <w:rPr>
                <w:rFonts w:ascii="Aptos" w:hAnsi="Aptos" w:cstheme="minorBidi"/>
                <w:i/>
                <w:iCs/>
                <w:noProof w:val="0"/>
                <w:color w:val="FF0000"/>
                <w:sz w:val="22"/>
                <w:szCs w:val="22"/>
                <w:highlight w:val="green"/>
                <w:lang w:val="it-IT"/>
              </w:rPr>
              <w:t>[indicare in modo chiaro e puntuale le prestazioni</w:t>
            </w:r>
            <w:r w:rsidRPr="009C2C8C">
              <w:rPr>
                <w:rFonts w:ascii="Aptos" w:hAnsi="Aptos" w:cstheme="minorBidi"/>
                <w:noProof w:val="0"/>
                <w:color w:val="FF0000"/>
                <w:sz w:val="22"/>
                <w:szCs w:val="22"/>
                <w:lang w:val="it-IT"/>
              </w:rPr>
              <w:t xml:space="preserve">]. Al corrispettivo calcolato sulla base dell’Allegato I.13 del Codice e pari ad euro </w:t>
            </w:r>
            <w:r w:rsidR="00D94475" w:rsidRPr="009C2C8C">
              <w:rPr>
                <w:rFonts w:ascii="Aptos" w:hAnsi="Aptos" w:cstheme="minorBidi"/>
                <w:color w:val="FF0000"/>
                <w:sz w:val="22"/>
                <w:szCs w:val="22"/>
              </w:rPr>
              <w:fldChar w:fldCharType="begin">
                <w:ffData>
                  <w:name w:val="Testo126"/>
                  <w:enabled/>
                  <w:calcOnExit w:val="0"/>
                  <w:textInput/>
                </w:ffData>
              </w:fldChar>
            </w:r>
            <w:r w:rsidR="00D94475" w:rsidRPr="009C2C8C">
              <w:rPr>
                <w:rFonts w:ascii="Aptos" w:hAnsi="Aptos" w:cstheme="minorBidi"/>
                <w:color w:val="FF0000"/>
                <w:sz w:val="22"/>
                <w:szCs w:val="22"/>
                <w:lang w:val="it-IT"/>
              </w:rPr>
              <w:instrText xml:space="preserve"> FORMTEXT </w:instrText>
            </w:r>
            <w:r w:rsidR="00D94475" w:rsidRPr="009C2C8C">
              <w:rPr>
                <w:rFonts w:ascii="Aptos" w:hAnsi="Aptos" w:cstheme="minorBidi"/>
                <w:color w:val="FF0000"/>
                <w:sz w:val="22"/>
                <w:szCs w:val="22"/>
              </w:rPr>
            </w:r>
            <w:r w:rsidR="00D94475" w:rsidRPr="009C2C8C">
              <w:rPr>
                <w:rFonts w:ascii="Aptos" w:hAnsi="Aptos" w:cstheme="minorBidi"/>
                <w:color w:val="FF0000"/>
                <w:sz w:val="22"/>
                <w:szCs w:val="22"/>
              </w:rPr>
              <w:fldChar w:fldCharType="separate"/>
            </w:r>
            <w:r w:rsidRPr="009C2C8C">
              <w:rPr>
                <w:rFonts w:ascii="Aptos" w:hAnsi="Aptos" w:cstheme="minorBidi"/>
                <w:color w:val="FF0000"/>
                <w:sz w:val="22"/>
                <w:szCs w:val="22"/>
              </w:rPr>
              <w:t> </w:t>
            </w:r>
            <w:r w:rsidRPr="009C2C8C">
              <w:rPr>
                <w:rFonts w:ascii="Aptos" w:hAnsi="Aptos" w:cstheme="minorBidi"/>
                <w:color w:val="FF0000"/>
                <w:sz w:val="22"/>
                <w:szCs w:val="22"/>
              </w:rPr>
              <w:t> </w:t>
            </w:r>
            <w:r w:rsidRPr="009C2C8C">
              <w:rPr>
                <w:rFonts w:ascii="Aptos" w:hAnsi="Aptos" w:cstheme="minorBidi"/>
                <w:color w:val="FF0000"/>
                <w:sz w:val="22"/>
                <w:szCs w:val="22"/>
              </w:rPr>
              <w:t> </w:t>
            </w:r>
            <w:r w:rsidRPr="009C2C8C">
              <w:rPr>
                <w:rFonts w:ascii="Aptos" w:hAnsi="Aptos" w:cstheme="minorBidi"/>
                <w:color w:val="FF0000"/>
                <w:sz w:val="22"/>
                <w:szCs w:val="22"/>
              </w:rPr>
              <w:t> </w:t>
            </w:r>
            <w:r w:rsidRPr="009C2C8C">
              <w:rPr>
                <w:rFonts w:ascii="Aptos" w:hAnsi="Aptos" w:cstheme="minorBidi"/>
                <w:color w:val="FF0000"/>
                <w:sz w:val="22"/>
                <w:szCs w:val="22"/>
              </w:rPr>
              <w:t> </w:t>
            </w:r>
            <w:r w:rsidR="00D94475" w:rsidRPr="009C2C8C">
              <w:rPr>
                <w:rFonts w:ascii="Aptos" w:hAnsi="Aptos" w:cstheme="minorBidi"/>
                <w:color w:val="FF0000"/>
                <w:sz w:val="22"/>
                <w:szCs w:val="22"/>
              </w:rPr>
              <w:fldChar w:fldCharType="end"/>
            </w:r>
            <w:r w:rsidRPr="009C2C8C">
              <w:rPr>
                <w:rFonts w:ascii="Aptos" w:hAnsi="Aptos" w:cstheme="minorBidi"/>
                <w:color w:val="FF0000"/>
                <w:sz w:val="22"/>
                <w:szCs w:val="22"/>
                <w:lang w:val="it-IT"/>
              </w:rPr>
              <w:t xml:space="preserve"> </w:t>
            </w:r>
            <w:r w:rsidRPr="009C2C8C">
              <w:rPr>
                <w:rFonts w:ascii="Aptos" w:hAnsi="Aptos" w:cstheme="minorBidi"/>
                <w:noProof w:val="0"/>
                <w:color w:val="FF0000"/>
                <w:sz w:val="22"/>
                <w:szCs w:val="22"/>
                <w:lang w:val="it-IT"/>
              </w:rPr>
              <w:t xml:space="preserve">sarà applicato relativamente </w:t>
            </w:r>
            <w:r w:rsidRPr="009C2C8C">
              <w:rPr>
                <w:rFonts w:ascii="Aptos" w:eastAsia="Andale Sans UI" w:hAnsi="Aptos" w:cstheme="minorBidi"/>
                <w:color w:val="FF0000"/>
                <w:sz w:val="22"/>
                <w:szCs w:val="22"/>
                <w:lang w:val="it-IT"/>
              </w:rPr>
              <w:t xml:space="preserve">alla componente ribassabile </w:t>
            </w:r>
            <w:r w:rsidRPr="009C2C8C">
              <w:rPr>
                <w:rFonts w:ascii="Aptos" w:hAnsi="Aptos" w:cstheme="minorBidi"/>
                <w:noProof w:val="0"/>
                <w:color w:val="FF0000"/>
                <w:sz w:val="22"/>
                <w:szCs w:val="22"/>
                <w:lang w:val="it-IT"/>
              </w:rPr>
              <w:t>il ribasso offerto dall’operatore economico in fase di gara.</w:t>
            </w:r>
          </w:p>
          <w:p w14:paraId="027974E2" w14:textId="77777777" w:rsidR="00D94475" w:rsidRPr="009C2C8C" w:rsidRDefault="00D94475" w:rsidP="00724BEC">
            <w:pPr>
              <w:pStyle w:val="Default"/>
              <w:widowControl w:val="0"/>
              <w:ind w:right="6"/>
              <w:jc w:val="both"/>
              <w:rPr>
                <w:rFonts w:ascii="Aptos" w:eastAsia="Andale Sans UI" w:hAnsi="Aptos" w:cstheme="minorHAnsi"/>
                <w:strike/>
                <w:color w:val="FF0000"/>
                <w:sz w:val="22"/>
                <w:szCs w:val="22"/>
              </w:rPr>
            </w:pPr>
          </w:p>
        </w:tc>
      </w:tr>
      <w:tr w:rsidR="0023334E" w:rsidRPr="009C2C8C" w14:paraId="6EED9D78" w14:textId="77777777" w:rsidTr="60C72650">
        <w:trPr>
          <w:gridAfter w:val="1"/>
          <w:wAfter w:w="155" w:type="dxa"/>
        </w:trPr>
        <w:tc>
          <w:tcPr>
            <w:tcW w:w="4474" w:type="dxa"/>
          </w:tcPr>
          <w:p w14:paraId="0E6B2B3C" w14:textId="77777777" w:rsidR="0023334E" w:rsidRPr="009C2C8C" w:rsidRDefault="0023334E" w:rsidP="00724BEC">
            <w:pPr>
              <w:widowControl w:val="0"/>
              <w:suppressAutoHyphens/>
              <w:jc w:val="both"/>
              <w:rPr>
                <w:rFonts w:ascii="Aptos" w:hAnsi="Aptos" w:cs="Calibri"/>
                <w:b/>
                <w:bCs/>
                <w:i/>
                <w:noProof w:val="0"/>
                <w:color w:val="FF0000"/>
                <w:sz w:val="22"/>
                <w:szCs w:val="22"/>
                <w:lang w:val="it-IT"/>
              </w:rPr>
            </w:pPr>
            <w:r w:rsidRPr="009C2C8C">
              <w:rPr>
                <w:rFonts w:ascii="Aptos" w:hAnsi="Aptos" w:cs="Calibri"/>
                <w:b/>
                <w:bCs/>
                <w:i/>
                <w:noProof w:val="0"/>
                <w:color w:val="FF0000"/>
                <w:sz w:val="22"/>
                <w:szCs w:val="22"/>
                <w:lang w:val="it-IT"/>
              </w:rPr>
              <w:t>Alternativ:</w:t>
            </w:r>
          </w:p>
          <w:p w14:paraId="40664F24" w14:textId="77777777" w:rsidR="0023334E" w:rsidRPr="009C2C8C" w:rsidRDefault="0023334E" w:rsidP="00724BEC">
            <w:pPr>
              <w:pStyle w:val="Default"/>
              <w:widowControl w:val="0"/>
              <w:jc w:val="both"/>
              <w:rPr>
                <w:rFonts w:ascii="Aptos" w:hAnsi="Aptos" w:cstheme="minorHAnsi"/>
                <w:strike/>
                <w:color w:val="FF0000"/>
                <w:sz w:val="22"/>
                <w:szCs w:val="22"/>
              </w:rPr>
            </w:pPr>
          </w:p>
        </w:tc>
        <w:tc>
          <w:tcPr>
            <w:tcW w:w="560" w:type="dxa"/>
          </w:tcPr>
          <w:p w14:paraId="2FF6E511" w14:textId="77777777" w:rsidR="0023334E" w:rsidRPr="009C2C8C" w:rsidRDefault="0023334E" w:rsidP="00724BEC">
            <w:pPr>
              <w:widowControl w:val="0"/>
              <w:ind w:right="-180"/>
              <w:jc w:val="both"/>
              <w:rPr>
                <w:rFonts w:ascii="Aptos" w:hAnsi="Aptos" w:cstheme="minorHAnsi"/>
                <w:strike/>
                <w:sz w:val="22"/>
                <w:szCs w:val="22"/>
                <w:lang w:val="it-IT"/>
              </w:rPr>
            </w:pPr>
          </w:p>
        </w:tc>
        <w:tc>
          <w:tcPr>
            <w:tcW w:w="4461" w:type="dxa"/>
          </w:tcPr>
          <w:p w14:paraId="2DBE9C30" w14:textId="77777777" w:rsidR="0023334E" w:rsidRPr="009C2C8C" w:rsidRDefault="0023334E" w:rsidP="00724BEC">
            <w:pPr>
              <w:widowControl w:val="0"/>
              <w:suppressAutoHyphens/>
              <w:jc w:val="both"/>
              <w:rPr>
                <w:rFonts w:ascii="Aptos" w:hAnsi="Aptos" w:cs="Calibri"/>
                <w:b/>
                <w:bCs/>
                <w:i/>
                <w:noProof w:val="0"/>
                <w:color w:val="FF0000"/>
                <w:sz w:val="22"/>
                <w:szCs w:val="22"/>
                <w:lang w:val="it-IT"/>
              </w:rPr>
            </w:pPr>
            <w:r w:rsidRPr="009C2C8C">
              <w:rPr>
                <w:rFonts w:ascii="Aptos" w:hAnsi="Aptos" w:cs="Calibri"/>
                <w:b/>
                <w:bCs/>
                <w:i/>
                <w:noProof w:val="0"/>
                <w:color w:val="FF0000"/>
                <w:sz w:val="22"/>
                <w:szCs w:val="22"/>
                <w:lang w:val="it-IT"/>
              </w:rPr>
              <w:t xml:space="preserve">in alternativa  </w:t>
            </w:r>
          </w:p>
          <w:p w14:paraId="047A9D35" w14:textId="77777777" w:rsidR="0023334E" w:rsidRPr="009C2C8C" w:rsidRDefault="0023334E" w:rsidP="00724BEC">
            <w:pPr>
              <w:pStyle w:val="Default"/>
              <w:widowControl w:val="0"/>
              <w:ind w:right="6"/>
              <w:jc w:val="both"/>
              <w:rPr>
                <w:rFonts w:ascii="Aptos" w:eastAsia="Andale Sans UI" w:hAnsi="Aptos" w:cstheme="minorHAnsi"/>
                <w:strike/>
                <w:color w:val="FF0000"/>
                <w:sz w:val="22"/>
                <w:szCs w:val="22"/>
              </w:rPr>
            </w:pPr>
          </w:p>
        </w:tc>
      </w:tr>
      <w:tr w:rsidR="00D94475" w:rsidRPr="009C2C8C" w14:paraId="1661E55D" w14:textId="77777777" w:rsidTr="60C72650">
        <w:trPr>
          <w:gridAfter w:val="1"/>
          <w:wAfter w:w="155" w:type="dxa"/>
        </w:trPr>
        <w:tc>
          <w:tcPr>
            <w:tcW w:w="4474" w:type="dxa"/>
          </w:tcPr>
          <w:p w14:paraId="570BDF3A" w14:textId="77777777" w:rsidR="00D94475" w:rsidRPr="009C2C8C" w:rsidRDefault="00D94475" w:rsidP="00724BEC">
            <w:pPr>
              <w:pStyle w:val="Default"/>
              <w:widowControl w:val="0"/>
              <w:jc w:val="both"/>
              <w:rPr>
                <w:rFonts w:ascii="Aptos" w:hAnsi="Aptos" w:cs="Calibri"/>
                <w:iCs/>
                <w:noProof w:val="0"/>
                <w:color w:val="FF0000"/>
                <w:sz w:val="22"/>
                <w:szCs w:val="22"/>
                <w:lang w:val="de-DE"/>
              </w:rPr>
            </w:pPr>
            <w:r w:rsidRPr="009C2C8C">
              <w:rPr>
                <w:rFonts w:ascii="Aptos" w:hAnsi="Aptos" w:cs="Calibri"/>
                <w:b/>
                <w:bCs/>
                <w:iCs/>
                <w:noProof w:val="0"/>
                <w:color w:val="FF0000"/>
                <w:sz w:val="22"/>
                <w:szCs w:val="22"/>
                <w:highlight w:val="green"/>
                <w:lang w:val="de-DE"/>
              </w:rPr>
              <w:t>[</w:t>
            </w:r>
            <w:r w:rsidRPr="009C2C8C">
              <w:rPr>
                <w:rFonts w:ascii="Aptos" w:hAnsi="Aptos" w:cstheme="minorHAnsi"/>
                <w:b/>
                <w:i/>
                <w:color w:val="FF0000"/>
                <w:sz w:val="22"/>
                <w:szCs w:val="22"/>
                <w:highlight w:val="green"/>
                <w:lang w:val="de-DE"/>
              </w:rPr>
              <w:t>Fakultativ</w:t>
            </w:r>
            <w:r w:rsidRPr="009C2C8C">
              <w:rPr>
                <w:rFonts w:ascii="Aptos" w:hAnsi="Aptos" w:cs="Calibri"/>
                <w:b/>
                <w:bCs/>
                <w:iCs/>
                <w:noProof w:val="0"/>
                <w:color w:val="FF0000"/>
                <w:sz w:val="22"/>
                <w:szCs w:val="22"/>
                <w:highlight w:val="green"/>
                <w:lang w:val="de-DE"/>
              </w:rPr>
              <w:t>]</w:t>
            </w:r>
            <w:r w:rsidRPr="009C2C8C">
              <w:rPr>
                <w:rFonts w:ascii="Aptos" w:hAnsi="Aptos" w:cs="Calibri"/>
                <w:b/>
                <w:bCs/>
                <w:iCs/>
                <w:noProof w:val="0"/>
                <w:color w:val="FF0000"/>
                <w:sz w:val="22"/>
                <w:szCs w:val="22"/>
                <w:lang w:val="de-DE"/>
              </w:rPr>
              <w:t xml:space="preserve"> Im Falle der Vergabe der Bauleitung und/oder der Koordinierung für Gesundheit und Sicherheit gemäß Artikel 76 Absatz 6 des Kodex:</w:t>
            </w:r>
            <w:r w:rsidRPr="009C2C8C">
              <w:rPr>
                <w:rFonts w:ascii="Aptos" w:hAnsi="Aptos" w:cs="Calibri"/>
                <w:b/>
                <w:bCs/>
                <w:iCs/>
                <w:noProof w:val="0"/>
                <w:color w:val="FF0000"/>
                <w:sz w:val="22"/>
                <w:szCs w:val="22"/>
                <w:lang w:val="de-DE"/>
              </w:rPr>
              <w:br/>
            </w:r>
            <w:r w:rsidRPr="009C2C8C">
              <w:rPr>
                <w:rFonts w:ascii="Aptos" w:hAnsi="Aptos" w:cs="Calibri"/>
                <w:iCs/>
                <w:noProof w:val="0"/>
                <w:color w:val="FF0000"/>
                <w:sz w:val="22"/>
                <w:szCs w:val="22"/>
                <w:lang w:val="de-DE"/>
              </w:rPr>
              <w:t xml:space="preserve">Innerhalb von </w:t>
            </w:r>
            <w:r w:rsidRPr="009C2C8C">
              <w:rPr>
                <w:rFonts w:ascii="Aptos" w:hAnsi="Aptos" w:cstheme="minorHAnsi"/>
                <w:color w:val="FF0000"/>
                <w:sz w:val="22"/>
                <w:szCs w:val="22"/>
              </w:rPr>
              <w:fldChar w:fldCharType="begin">
                <w:ffData>
                  <w:name w:val="Testo126"/>
                  <w:enabled/>
                  <w:calcOnExit w:val="0"/>
                  <w:textInput/>
                </w:ffData>
              </w:fldChar>
            </w:r>
            <w:r w:rsidRPr="009C2C8C">
              <w:rPr>
                <w:rFonts w:ascii="Aptos" w:hAnsi="Aptos" w:cstheme="minorHAnsi"/>
                <w:color w:val="FF0000"/>
                <w:sz w:val="22"/>
                <w:szCs w:val="22"/>
                <w:lang w:val="de-DE"/>
              </w:rPr>
              <w:instrText xml:space="preserve"> FORMTEXT </w:instrText>
            </w:r>
            <w:r w:rsidRPr="009C2C8C">
              <w:rPr>
                <w:rFonts w:ascii="Aptos" w:hAnsi="Aptos" w:cstheme="minorHAnsi"/>
                <w:color w:val="FF0000"/>
                <w:sz w:val="22"/>
                <w:szCs w:val="22"/>
              </w:rPr>
            </w:r>
            <w:r w:rsidRPr="009C2C8C">
              <w:rPr>
                <w:rFonts w:ascii="Aptos" w:hAnsi="Aptos" w:cstheme="minorHAnsi"/>
                <w:color w:val="FF0000"/>
                <w:sz w:val="22"/>
                <w:szCs w:val="22"/>
              </w:rPr>
              <w:fldChar w:fldCharType="separate"/>
            </w:r>
            <w:r w:rsidRPr="009C2C8C">
              <w:rPr>
                <w:rFonts w:ascii="Aptos" w:hAnsi="Aptos" w:cstheme="minorHAnsi"/>
                <w:color w:val="FF0000"/>
                <w:sz w:val="22"/>
                <w:szCs w:val="22"/>
              </w:rPr>
              <w:t> </w:t>
            </w:r>
            <w:r w:rsidRPr="009C2C8C">
              <w:rPr>
                <w:rFonts w:ascii="Aptos" w:hAnsi="Aptos" w:cstheme="minorHAnsi"/>
                <w:color w:val="FF0000"/>
                <w:sz w:val="22"/>
                <w:szCs w:val="22"/>
              </w:rPr>
              <w:t> </w:t>
            </w:r>
            <w:r w:rsidRPr="009C2C8C">
              <w:rPr>
                <w:rFonts w:ascii="Aptos" w:hAnsi="Aptos" w:cstheme="minorHAnsi"/>
                <w:color w:val="FF0000"/>
                <w:sz w:val="22"/>
                <w:szCs w:val="22"/>
              </w:rPr>
              <w:t> </w:t>
            </w:r>
            <w:r w:rsidRPr="009C2C8C">
              <w:rPr>
                <w:rFonts w:ascii="Aptos" w:hAnsi="Aptos" w:cstheme="minorHAnsi"/>
                <w:color w:val="FF0000"/>
                <w:sz w:val="22"/>
                <w:szCs w:val="22"/>
              </w:rPr>
              <w:t> </w:t>
            </w:r>
            <w:r w:rsidRPr="009C2C8C">
              <w:rPr>
                <w:rFonts w:ascii="Aptos" w:hAnsi="Aptos" w:cstheme="minorHAnsi"/>
                <w:color w:val="FF0000"/>
                <w:sz w:val="22"/>
                <w:szCs w:val="22"/>
              </w:rPr>
              <w:t> </w:t>
            </w:r>
            <w:r w:rsidRPr="009C2C8C">
              <w:rPr>
                <w:rFonts w:ascii="Aptos" w:hAnsi="Aptos" w:cstheme="minorHAnsi"/>
                <w:color w:val="FF0000"/>
                <w:sz w:val="22"/>
                <w:szCs w:val="22"/>
              </w:rPr>
              <w:fldChar w:fldCharType="end"/>
            </w:r>
            <w:r w:rsidRPr="009C2C8C">
              <w:rPr>
                <w:rFonts w:ascii="Aptos" w:hAnsi="Aptos" w:cs="Calibri"/>
                <w:iCs/>
                <w:noProof w:val="0"/>
                <w:color w:val="FF0000"/>
                <w:sz w:val="22"/>
                <w:szCs w:val="22"/>
                <w:lang w:val="de-DE"/>
              </w:rPr>
              <w:t xml:space="preserve"> [</w:t>
            </w:r>
            <w:r w:rsidRPr="009C2C8C">
              <w:rPr>
                <w:rFonts w:ascii="Aptos" w:hAnsi="Aptos" w:cstheme="minorHAnsi"/>
                <w:i/>
                <w:noProof w:val="0"/>
                <w:color w:val="FF0000"/>
                <w:sz w:val="22"/>
                <w:szCs w:val="22"/>
                <w:highlight w:val="green"/>
                <w:lang w:val="de-DE"/>
              </w:rPr>
              <w:t>die Frist angeben, die jedenfalls den Zeitraum von drei Jahren nach Abschluss des ursprünglichen Vertrags nicht überschreiten darf</w:t>
            </w:r>
            <w:r w:rsidRPr="009C2C8C">
              <w:rPr>
                <w:rFonts w:ascii="Aptos" w:hAnsi="Aptos" w:cs="Calibri"/>
                <w:iCs/>
                <w:noProof w:val="0"/>
                <w:color w:val="FF0000"/>
                <w:sz w:val="22"/>
                <w:szCs w:val="22"/>
                <w:lang w:val="de-DE"/>
              </w:rPr>
              <w:t xml:space="preserve">] behält sich die Vergabestelle das Recht vor, dem Zuschlagsempfänger, sofern er über die entsprechenden Anforderungen verfügt, auch die Bauleitung und/oder die Koordinierung für Gesundheit und Sicherheit zu übertragen. Auf die auf Grundlage des Anhangs I.13 des Kodex berechnete Vergütung in Höhe von Euro </w:t>
            </w:r>
            <w:r w:rsidRPr="009C2C8C">
              <w:rPr>
                <w:rFonts w:ascii="Aptos" w:hAnsi="Aptos" w:cstheme="minorHAnsi"/>
                <w:color w:val="FF0000"/>
                <w:sz w:val="22"/>
                <w:szCs w:val="22"/>
              </w:rPr>
              <w:fldChar w:fldCharType="begin">
                <w:ffData>
                  <w:name w:val="Testo126"/>
                  <w:enabled/>
                  <w:calcOnExit w:val="0"/>
                  <w:textInput/>
                </w:ffData>
              </w:fldChar>
            </w:r>
            <w:r w:rsidRPr="009C2C8C">
              <w:rPr>
                <w:rFonts w:ascii="Aptos" w:hAnsi="Aptos" w:cstheme="minorHAnsi"/>
                <w:color w:val="FF0000"/>
                <w:sz w:val="22"/>
                <w:szCs w:val="22"/>
                <w:lang w:val="de-DE"/>
              </w:rPr>
              <w:instrText xml:space="preserve"> FORMTEXT </w:instrText>
            </w:r>
            <w:r w:rsidRPr="009C2C8C">
              <w:rPr>
                <w:rFonts w:ascii="Aptos" w:hAnsi="Aptos" w:cstheme="minorHAnsi"/>
                <w:color w:val="FF0000"/>
                <w:sz w:val="22"/>
                <w:szCs w:val="22"/>
              </w:rPr>
            </w:r>
            <w:r w:rsidRPr="009C2C8C">
              <w:rPr>
                <w:rFonts w:ascii="Aptos" w:hAnsi="Aptos" w:cstheme="minorHAnsi"/>
                <w:color w:val="FF0000"/>
                <w:sz w:val="22"/>
                <w:szCs w:val="22"/>
              </w:rPr>
              <w:fldChar w:fldCharType="separate"/>
            </w:r>
            <w:r w:rsidRPr="009C2C8C">
              <w:rPr>
                <w:rFonts w:ascii="Aptos" w:hAnsi="Aptos" w:cstheme="minorHAnsi"/>
                <w:color w:val="FF0000"/>
                <w:sz w:val="22"/>
                <w:szCs w:val="22"/>
              </w:rPr>
              <w:t> </w:t>
            </w:r>
            <w:r w:rsidRPr="009C2C8C">
              <w:rPr>
                <w:rFonts w:ascii="Aptos" w:hAnsi="Aptos" w:cstheme="minorHAnsi"/>
                <w:color w:val="FF0000"/>
                <w:sz w:val="22"/>
                <w:szCs w:val="22"/>
              </w:rPr>
              <w:t> </w:t>
            </w:r>
            <w:r w:rsidRPr="009C2C8C">
              <w:rPr>
                <w:rFonts w:ascii="Aptos" w:hAnsi="Aptos" w:cstheme="minorHAnsi"/>
                <w:color w:val="FF0000"/>
                <w:sz w:val="22"/>
                <w:szCs w:val="22"/>
              </w:rPr>
              <w:t> </w:t>
            </w:r>
            <w:r w:rsidRPr="009C2C8C">
              <w:rPr>
                <w:rFonts w:ascii="Aptos" w:hAnsi="Aptos" w:cstheme="minorHAnsi"/>
                <w:color w:val="FF0000"/>
                <w:sz w:val="22"/>
                <w:szCs w:val="22"/>
              </w:rPr>
              <w:t> </w:t>
            </w:r>
            <w:r w:rsidRPr="009C2C8C">
              <w:rPr>
                <w:rFonts w:ascii="Aptos" w:hAnsi="Aptos" w:cstheme="minorHAnsi"/>
                <w:color w:val="FF0000"/>
                <w:sz w:val="22"/>
                <w:szCs w:val="22"/>
              </w:rPr>
              <w:t> </w:t>
            </w:r>
            <w:r w:rsidRPr="009C2C8C">
              <w:rPr>
                <w:rFonts w:ascii="Aptos" w:hAnsi="Aptos" w:cstheme="minorHAnsi"/>
                <w:color w:val="FF0000"/>
                <w:sz w:val="22"/>
                <w:szCs w:val="22"/>
              </w:rPr>
              <w:fldChar w:fldCharType="end"/>
            </w:r>
            <w:r w:rsidRPr="009C2C8C">
              <w:rPr>
                <w:rFonts w:ascii="Aptos" w:hAnsi="Aptos" w:cs="Calibri"/>
                <w:iCs/>
                <w:noProof w:val="0"/>
                <w:color w:val="FF0000"/>
                <w:sz w:val="22"/>
                <w:szCs w:val="22"/>
                <w:lang w:val="de-DE"/>
              </w:rPr>
              <w:t xml:space="preserve"> wird hinsichtlich der </w:t>
            </w:r>
            <w:r w:rsidRPr="009C2C8C">
              <w:rPr>
                <w:rFonts w:ascii="Aptos" w:hAnsi="Aptos" w:cstheme="minorHAnsi"/>
                <w:color w:val="FF0000"/>
                <w:sz w:val="22"/>
                <w:szCs w:val="22"/>
                <w:lang w:val="de-DE"/>
              </w:rPr>
              <w:t>absenkbaren Preiskomponente</w:t>
            </w:r>
            <w:r w:rsidRPr="009C2C8C">
              <w:rPr>
                <w:rFonts w:ascii="Aptos" w:hAnsi="Aptos"/>
                <w:sz w:val="22"/>
                <w:szCs w:val="22"/>
                <w:lang w:val="de-DE"/>
              </w:rPr>
              <w:t xml:space="preserve"> </w:t>
            </w:r>
            <w:r w:rsidRPr="009C2C8C">
              <w:rPr>
                <w:rFonts w:ascii="Aptos" w:hAnsi="Aptos" w:cs="Calibri"/>
                <w:iCs/>
                <w:noProof w:val="0"/>
                <w:color w:val="FF0000"/>
                <w:sz w:val="22"/>
                <w:szCs w:val="22"/>
                <w:lang w:val="de-DE"/>
              </w:rPr>
              <w:t>der vom Wirtschaftsteilnehmer im Vergabeverfahren angebotene Abschlag angewandt.</w:t>
            </w:r>
          </w:p>
          <w:p w14:paraId="338A4180" w14:textId="44499CA9" w:rsidR="00D94475" w:rsidRPr="009C2C8C" w:rsidRDefault="00D94475" w:rsidP="00724BEC">
            <w:pPr>
              <w:pStyle w:val="Default"/>
              <w:widowControl w:val="0"/>
              <w:jc w:val="both"/>
              <w:rPr>
                <w:rFonts w:ascii="Aptos" w:hAnsi="Aptos" w:cs="Calibri"/>
                <w:b/>
                <w:bCs/>
                <w:iCs/>
                <w:noProof w:val="0"/>
                <w:color w:val="FF0000"/>
                <w:sz w:val="22"/>
                <w:szCs w:val="22"/>
                <w:lang w:val="de-DE" w:eastAsia="en-US"/>
              </w:rPr>
            </w:pPr>
          </w:p>
        </w:tc>
        <w:tc>
          <w:tcPr>
            <w:tcW w:w="560" w:type="dxa"/>
          </w:tcPr>
          <w:p w14:paraId="59FF9C1F" w14:textId="77777777" w:rsidR="00D94475" w:rsidRPr="009C2C8C" w:rsidRDefault="00D94475" w:rsidP="00724BEC">
            <w:pPr>
              <w:widowControl w:val="0"/>
              <w:ind w:right="-180"/>
              <w:jc w:val="both"/>
              <w:rPr>
                <w:rFonts w:ascii="Aptos" w:hAnsi="Aptos" w:cstheme="minorHAnsi"/>
                <w:strike/>
                <w:sz w:val="22"/>
                <w:szCs w:val="22"/>
                <w:lang w:val="de-DE"/>
              </w:rPr>
            </w:pPr>
          </w:p>
        </w:tc>
        <w:tc>
          <w:tcPr>
            <w:tcW w:w="4461" w:type="dxa"/>
          </w:tcPr>
          <w:p w14:paraId="49B58941" w14:textId="77777777" w:rsidR="00D94475" w:rsidRPr="009C2C8C" w:rsidRDefault="00D94475" w:rsidP="00724BEC">
            <w:pPr>
              <w:suppressAutoHyphens/>
              <w:jc w:val="both"/>
              <w:rPr>
                <w:rFonts w:ascii="Aptos" w:hAnsi="Aptos" w:cstheme="minorHAnsi"/>
                <w:iCs/>
                <w:noProof w:val="0"/>
                <w:color w:val="FF0000"/>
                <w:sz w:val="22"/>
                <w:szCs w:val="22"/>
                <w:lang w:val="it-IT"/>
              </w:rPr>
            </w:pPr>
            <w:r w:rsidRPr="009C2C8C">
              <w:rPr>
                <w:rFonts w:ascii="Aptos" w:hAnsi="Aptos" w:cs="Calibri"/>
                <w:b/>
                <w:bCs/>
                <w:i/>
                <w:noProof w:val="0"/>
                <w:color w:val="FF0000"/>
                <w:sz w:val="22"/>
                <w:szCs w:val="22"/>
                <w:highlight w:val="green"/>
                <w:lang w:val="it-IT"/>
              </w:rPr>
              <w:t>[Facoltativo]</w:t>
            </w:r>
            <w:r w:rsidRPr="009C2C8C">
              <w:rPr>
                <w:rFonts w:ascii="Aptos" w:hAnsi="Aptos" w:cs="Calibri"/>
                <w:b/>
                <w:bCs/>
                <w:i/>
                <w:noProof w:val="0"/>
                <w:color w:val="FF0000"/>
                <w:sz w:val="22"/>
                <w:szCs w:val="22"/>
                <w:lang w:val="it-IT"/>
              </w:rPr>
              <w:t xml:space="preserve"> </w:t>
            </w:r>
            <w:r w:rsidRPr="009C2C8C">
              <w:rPr>
                <w:rFonts w:ascii="Aptos" w:hAnsi="Aptos" w:cs="Calibri"/>
                <w:b/>
                <w:bCs/>
                <w:iCs/>
                <w:noProof w:val="0"/>
                <w:color w:val="FF0000"/>
                <w:sz w:val="22"/>
                <w:szCs w:val="22"/>
                <w:lang w:val="it-IT"/>
              </w:rPr>
              <w:t>In caso di affidamento della Direzione lavori e/o del Coordinamento per la salute e la sicurezza ai sensi all’articolo 76, comma 6, del Codice</w:t>
            </w:r>
            <w:r w:rsidRPr="009C2C8C">
              <w:rPr>
                <w:rFonts w:ascii="Aptos" w:hAnsi="Aptos" w:cs="Calibri"/>
                <w:b/>
                <w:bCs/>
                <w:i/>
                <w:noProof w:val="0"/>
                <w:color w:val="FF0000"/>
                <w:sz w:val="22"/>
                <w:szCs w:val="22"/>
                <w:lang w:val="it-IT"/>
              </w:rPr>
              <w:t>:</w:t>
            </w:r>
            <w:r w:rsidRPr="009C2C8C">
              <w:rPr>
                <w:rFonts w:ascii="Aptos" w:hAnsi="Aptos" w:cs="Calibri"/>
                <w:i/>
                <w:noProof w:val="0"/>
                <w:color w:val="FF0000"/>
                <w:sz w:val="22"/>
                <w:szCs w:val="22"/>
                <w:lang w:val="it-IT"/>
              </w:rPr>
              <w:t xml:space="preserve"> </w:t>
            </w:r>
            <w:r w:rsidRPr="009C2C8C">
              <w:rPr>
                <w:rFonts w:ascii="Aptos" w:hAnsi="Aptos" w:cstheme="minorHAnsi"/>
                <w:iCs/>
                <w:noProof w:val="0"/>
                <w:color w:val="FF0000"/>
                <w:sz w:val="22"/>
                <w:szCs w:val="22"/>
                <w:lang w:val="it-IT"/>
              </w:rPr>
              <w:t xml:space="preserve">Entro </w:t>
            </w:r>
            <w:r w:rsidRPr="009C2C8C">
              <w:rPr>
                <w:rFonts w:ascii="Aptos" w:hAnsi="Aptos" w:cstheme="minorHAnsi"/>
                <w:color w:val="FF0000"/>
                <w:sz w:val="22"/>
                <w:szCs w:val="22"/>
              </w:rPr>
              <w:fldChar w:fldCharType="begin">
                <w:ffData>
                  <w:name w:val="Testo126"/>
                  <w:enabled/>
                  <w:calcOnExit w:val="0"/>
                  <w:textInput/>
                </w:ffData>
              </w:fldChar>
            </w:r>
            <w:r w:rsidRPr="009C2C8C">
              <w:rPr>
                <w:rFonts w:ascii="Aptos" w:hAnsi="Aptos" w:cstheme="minorHAnsi"/>
                <w:color w:val="FF0000"/>
                <w:sz w:val="22"/>
                <w:szCs w:val="22"/>
                <w:lang w:val="it-IT"/>
              </w:rPr>
              <w:instrText xml:space="preserve"> FORMTEXT </w:instrText>
            </w:r>
            <w:r w:rsidRPr="009C2C8C">
              <w:rPr>
                <w:rFonts w:ascii="Aptos" w:hAnsi="Aptos" w:cstheme="minorHAnsi"/>
                <w:color w:val="FF0000"/>
                <w:sz w:val="22"/>
                <w:szCs w:val="22"/>
              </w:rPr>
            </w:r>
            <w:r w:rsidRPr="009C2C8C">
              <w:rPr>
                <w:rFonts w:ascii="Aptos" w:hAnsi="Aptos" w:cstheme="minorHAnsi"/>
                <w:color w:val="FF0000"/>
                <w:sz w:val="22"/>
                <w:szCs w:val="22"/>
              </w:rPr>
              <w:fldChar w:fldCharType="separate"/>
            </w:r>
            <w:r w:rsidRPr="009C2C8C">
              <w:rPr>
                <w:rFonts w:ascii="Aptos" w:hAnsi="Aptos" w:cstheme="minorHAnsi"/>
                <w:color w:val="FF0000"/>
                <w:sz w:val="22"/>
                <w:szCs w:val="22"/>
              </w:rPr>
              <w:t> </w:t>
            </w:r>
            <w:r w:rsidRPr="009C2C8C">
              <w:rPr>
                <w:rFonts w:ascii="Aptos" w:hAnsi="Aptos" w:cstheme="minorHAnsi"/>
                <w:color w:val="FF0000"/>
                <w:sz w:val="22"/>
                <w:szCs w:val="22"/>
              </w:rPr>
              <w:t> </w:t>
            </w:r>
            <w:r w:rsidRPr="009C2C8C">
              <w:rPr>
                <w:rFonts w:ascii="Aptos" w:hAnsi="Aptos" w:cstheme="minorHAnsi"/>
                <w:color w:val="FF0000"/>
                <w:sz w:val="22"/>
                <w:szCs w:val="22"/>
              </w:rPr>
              <w:t> </w:t>
            </w:r>
            <w:r w:rsidRPr="009C2C8C">
              <w:rPr>
                <w:rFonts w:ascii="Aptos" w:hAnsi="Aptos" w:cstheme="minorHAnsi"/>
                <w:color w:val="FF0000"/>
                <w:sz w:val="22"/>
                <w:szCs w:val="22"/>
              </w:rPr>
              <w:t> </w:t>
            </w:r>
            <w:r w:rsidRPr="009C2C8C">
              <w:rPr>
                <w:rFonts w:ascii="Aptos" w:hAnsi="Aptos" w:cstheme="minorHAnsi"/>
                <w:color w:val="FF0000"/>
                <w:sz w:val="22"/>
                <w:szCs w:val="22"/>
              </w:rPr>
              <w:t> </w:t>
            </w:r>
            <w:r w:rsidRPr="009C2C8C">
              <w:rPr>
                <w:rFonts w:ascii="Aptos" w:hAnsi="Aptos" w:cstheme="minorHAnsi"/>
                <w:color w:val="FF0000"/>
                <w:sz w:val="22"/>
                <w:szCs w:val="22"/>
              </w:rPr>
              <w:fldChar w:fldCharType="end"/>
            </w:r>
            <w:r w:rsidRPr="009C2C8C">
              <w:rPr>
                <w:rFonts w:ascii="Aptos" w:hAnsi="Aptos" w:cstheme="minorHAnsi"/>
                <w:i/>
                <w:noProof w:val="0"/>
                <w:color w:val="FF0000"/>
                <w:sz w:val="22"/>
                <w:szCs w:val="22"/>
                <w:lang w:val="it-IT"/>
              </w:rPr>
              <w:t xml:space="preserve"> </w:t>
            </w:r>
            <w:r w:rsidRPr="009C2C8C">
              <w:rPr>
                <w:rFonts w:ascii="Aptos" w:hAnsi="Aptos" w:cstheme="minorHAnsi"/>
                <w:i/>
                <w:noProof w:val="0"/>
                <w:color w:val="FF0000"/>
                <w:sz w:val="22"/>
                <w:szCs w:val="22"/>
                <w:highlight w:val="green"/>
                <w:lang w:val="it-IT"/>
              </w:rPr>
              <w:t>[indicare il termine, che comunque non può superare il triennio successivo alla stipula del contratto originale</w:t>
            </w:r>
            <w:r w:rsidRPr="009C2C8C">
              <w:rPr>
                <w:rFonts w:ascii="Aptos" w:hAnsi="Aptos" w:cstheme="minorHAnsi"/>
                <w:i/>
                <w:noProof w:val="0"/>
                <w:color w:val="FF0000"/>
                <w:sz w:val="22"/>
                <w:szCs w:val="22"/>
                <w:lang w:val="it-IT"/>
              </w:rPr>
              <w:t xml:space="preserve">], </w:t>
            </w:r>
            <w:r w:rsidRPr="009C2C8C">
              <w:rPr>
                <w:rFonts w:ascii="Aptos" w:hAnsi="Aptos" w:cstheme="minorHAnsi"/>
                <w:iCs/>
                <w:noProof w:val="0"/>
                <w:color w:val="FF0000"/>
                <w:sz w:val="22"/>
                <w:szCs w:val="22"/>
                <w:lang w:val="it-IT"/>
              </w:rPr>
              <w:t xml:space="preserve">la stazione appaltante si riserva la facoltà di affidare all’aggiudicatario, in possesso dei relativi requisiti, anche la Direzione lavori e/o il Coordinamento per la salute e la sicurezza. Al corrispettivo calcolato sulla base dell’Allegato I.13 del Codice e pari ad euro </w:t>
            </w:r>
            <w:r w:rsidRPr="009C2C8C">
              <w:rPr>
                <w:rFonts w:ascii="Aptos" w:hAnsi="Aptos" w:cstheme="minorHAnsi"/>
                <w:color w:val="FF0000"/>
                <w:sz w:val="22"/>
                <w:szCs w:val="22"/>
              </w:rPr>
              <w:fldChar w:fldCharType="begin">
                <w:ffData>
                  <w:name w:val="Testo126"/>
                  <w:enabled/>
                  <w:calcOnExit w:val="0"/>
                  <w:textInput/>
                </w:ffData>
              </w:fldChar>
            </w:r>
            <w:r w:rsidRPr="009C2C8C">
              <w:rPr>
                <w:rFonts w:ascii="Aptos" w:hAnsi="Aptos" w:cstheme="minorHAnsi"/>
                <w:color w:val="FF0000"/>
                <w:sz w:val="22"/>
                <w:szCs w:val="22"/>
                <w:lang w:val="it-IT"/>
              </w:rPr>
              <w:instrText xml:space="preserve"> FORMTEXT </w:instrText>
            </w:r>
            <w:r w:rsidRPr="009C2C8C">
              <w:rPr>
                <w:rFonts w:ascii="Aptos" w:hAnsi="Aptos" w:cstheme="minorHAnsi"/>
                <w:color w:val="FF0000"/>
                <w:sz w:val="22"/>
                <w:szCs w:val="22"/>
              </w:rPr>
            </w:r>
            <w:r w:rsidRPr="009C2C8C">
              <w:rPr>
                <w:rFonts w:ascii="Aptos" w:hAnsi="Aptos" w:cstheme="minorHAnsi"/>
                <w:color w:val="FF0000"/>
                <w:sz w:val="22"/>
                <w:szCs w:val="22"/>
              </w:rPr>
              <w:fldChar w:fldCharType="separate"/>
            </w:r>
            <w:r w:rsidRPr="009C2C8C">
              <w:rPr>
                <w:rFonts w:ascii="Aptos" w:hAnsi="Aptos" w:cstheme="minorHAnsi"/>
                <w:color w:val="FF0000"/>
                <w:sz w:val="22"/>
                <w:szCs w:val="22"/>
              </w:rPr>
              <w:t> </w:t>
            </w:r>
            <w:r w:rsidRPr="009C2C8C">
              <w:rPr>
                <w:rFonts w:ascii="Aptos" w:hAnsi="Aptos" w:cstheme="minorHAnsi"/>
                <w:color w:val="FF0000"/>
                <w:sz w:val="22"/>
                <w:szCs w:val="22"/>
              </w:rPr>
              <w:t> </w:t>
            </w:r>
            <w:r w:rsidRPr="009C2C8C">
              <w:rPr>
                <w:rFonts w:ascii="Aptos" w:hAnsi="Aptos" w:cstheme="minorHAnsi"/>
                <w:color w:val="FF0000"/>
                <w:sz w:val="22"/>
                <w:szCs w:val="22"/>
              </w:rPr>
              <w:t> </w:t>
            </w:r>
            <w:r w:rsidRPr="009C2C8C">
              <w:rPr>
                <w:rFonts w:ascii="Aptos" w:hAnsi="Aptos" w:cstheme="minorHAnsi"/>
                <w:color w:val="FF0000"/>
                <w:sz w:val="22"/>
                <w:szCs w:val="22"/>
              </w:rPr>
              <w:t> </w:t>
            </w:r>
            <w:r w:rsidRPr="009C2C8C">
              <w:rPr>
                <w:rFonts w:ascii="Aptos" w:hAnsi="Aptos" w:cstheme="minorHAnsi"/>
                <w:color w:val="FF0000"/>
                <w:sz w:val="22"/>
                <w:szCs w:val="22"/>
              </w:rPr>
              <w:t> </w:t>
            </w:r>
            <w:r w:rsidRPr="009C2C8C">
              <w:rPr>
                <w:rFonts w:ascii="Aptos" w:hAnsi="Aptos" w:cstheme="minorHAnsi"/>
                <w:color w:val="FF0000"/>
                <w:sz w:val="22"/>
                <w:szCs w:val="22"/>
              </w:rPr>
              <w:fldChar w:fldCharType="end"/>
            </w:r>
            <w:r w:rsidRPr="009C2C8C">
              <w:rPr>
                <w:rFonts w:ascii="Aptos" w:hAnsi="Aptos" w:cstheme="minorHAnsi"/>
                <w:iCs/>
                <w:noProof w:val="0"/>
                <w:color w:val="FF0000"/>
                <w:sz w:val="22"/>
                <w:szCs w:val="22"/>
                <w:lang w:val="it-IT"/>
              </w:rPr>
              <w:t xml:space="preserve"> sarà applicato relativamente </w:t>
            </w:r>
            <w:r w:rsidRPr="009C2C8C">
              <w:rPr>
                <w:rFonts w:ascii="Aptos" w:eastAsia="Andale Sans UI" w:hAnsi="Aptos" w:cstheme="minorHAnsi"/>
                <w:color w:val="FF0000"/>
                <w:sz w:val="22"/>
                <w:szCs w:val="22"/>
                <w:lang w:val="it-IT"/>
              </w:rPr>
              <w:t xml:space="preserve">alla componente ribassabile </w:t>
            </w:r>
            <w:r w:rsidRPr="009C2C8C">
              <w:rPr>
                <w:rFonts w:ascii="Aptos" w:hAnsi="Aptos" w:cstheme="minorHAnsi"/>
                <w:iCs/>
                <w:noProof w:val="0"/>
                <w:color w:val="FF0000"/>
                <w:sz w:val="22"/>
                <w:szCs w:val="22"/>
                <w:lang w:val="it-IT"/>
              </w:rPr>
              <w:t xml:space="preserve">il ribasso offerto dall’operatore economico in fase di gara. </w:t>
            </w:r>
          </w:p>
          <w:p w14:paraId="4FB2B8A1" w14:textId="77777777" w:rsidR="00D94475" w:rsidRPr="009C2C8C" w:rsidRDefault="00D94475" w:rsidP="00724BEC">
            <w:pPr>
              <w:pStyle w:val="Default"/>
              <w:widowControl w:val="0"/>
              <w:ind w:right="6"/>
              <w:jc w:val="both"/>
              <w:rPr>
                <w:rFonts w:ascii="Aptos" w:eastAsia="Andale Sans UI" w:hAnsi="Aptos" w:cstheme="minorHAnsi"/>
                <w:strike/>
                <w:color w:val="FF0000"/>
                <w:sz w:val="22"/>
                <w:szCs w:val="22"/>
              </w:rPr>
            </w:pPr>
          </w:p>
        </w:tc>
      </w:tr>
      <w:tr w:rsidR="00D94475" w:rsidRPr="009C2C8C" w14:paraId="28BB526E" w14:textId="77777777" w:rsidTr="60C72650">
        <w:trPr>
          <w:gridAfter w:val="1"/>
          <w:wAfter w:w="155" w:type="dxa"/>
        </w:trPr>
        <w:tc>
          <w:tcPr>
            <w:tcW w:w="4474" w:type="dxa"/>
          </w:tcPr>
          <w:p w14:paraId="2615C6FF" w14:textId="7CF8BDA1" w:rsidR="00D94475" w:rsidRPr="009C2C8C" w:rsidRDefault="00D94475" w:rsidP="00724BEC">
            <w:pPr>
              <w:jc w:val="both"/>
              <w:rPr>
                <w:rFonts w:ascii="Aptos" w:hAnsi="Aptos" w:cstheme="minorHAnsi"/>
                <w:b/>
                <w:bCs/>
                <w:i/>
                <w:iCs/>
                <w:noProof w:val="0"/>
                <w:color w:val="FF0000"/>
                <w:sz w:val="22"/>
                <w:szCs w:val="22"/>
                <w:lang w:val="de-DE"/>
              </w:rPr>
            </w:pPr>
            <w:r w:rsidRPr="009C2C8C">
              <w:rPr>
                <w:rFonts w:ascii="Aptos" w:hAnsi="Aptos" w:cstheme="minorHAnsi"/>
                <w:b/>
                <w:bCs/>
                <w:i/>
                <w:iCs/>
                <w:noProof w:val="0"/>
                <w:color w:val="FF0000"/>
                <w:sz w:val="22"/>
                <w:szCs w:val="22"/>
                <w:highlight w:val="green"/>
                <w:lang w:val="de-DE"/>
              </w:rPr>
              <w:t>[</w:t>
            </w:r>
            <w:r w:rsidRPr="009C2C8C">
              <w:rPr>
                <w:rFonts w:ascii="Aptos" w:hAnsi="Aptos" w:cstheme="minorHAnsi"/>
                <w:b/>
                <w:i/>
                <w:color w:val="FF0000"/>
                <w:sz w:val="22"/>
                <w:szCs w:val="22"/>
                <w:highlight w:val="green"/>
                <w:lang w:val="de-DE"/>
              </w:rPr>
              <w:t xml:space="preserve">Fakultativ - Sofern vorgesehen, ist der Betrag des sog. Pflichtfünftels zu berechnen und in die Gesamtschätzung des Auftragswertes aufzunehmen (nicht jedoch in den </w:t>
            </w:r>
            <w:r w:rsidRPr="009C2C8C">
              <w:rPr>
                <w:rFonts w:ascii="Aptos" w:hAnsi="Aptos" w:cstheme="minorHAnsi"/>
                <w:b/>
                <w:i/>
                <w:color w:val="FF0000"/>
                <w:sz w:val="22"/>
                <w:szCs w:val="22"/>
                <w:highlight w:val="green"/>
                <w:lang w:val="de-DE"/>
              </w:rPr>
              <w:lastRenderedPageBreak/>
              <w:t>Ausschreibungsbetrag); eine finanzielle Deckung ist im Zeitpunkt der Ausschreibung nicht erforderlich, sondern erst bei Ausübung der Option sicherzustellen</w:t>
            </w:r>
            <w:r w:rsidRPr="009C2C8C">
              <w:rPr>
                <w:rFonts w:ascii="Aptos" w:hAnsi="Aptos" w:cstheme="minorHAnsi"/>
                <w:b/>
                <w:bCs/>
                <w:i/>
                <w:iCs/>
                <w:noProof w:val="0"/>
                <w:color w:val="FF0000"/>
                <w:sz w:val="22"/>
                <w:szCs w:val="22"/>
                <w:lang w:val="de-DE"/>
              </w:rPr>
              <w:t>]</w:t>
            </w:r>
          </w:p>
        </w:tc>
        <w:tc>
          <w:tcPr>
            <w:tcW w:w="560" w:type="dxa"/>
          </w:tcPr>
          <w:p w14:paraId="2C7FF38A" w14:textId="77777777" w:rsidR="00D94475" w:rsidRPr="009C2C8C" w:rsidRDefault="00D94475" w:rsidP="00724BEC">
            <w:pPr>
              <w:widowControl w:val="0"/>
              <w:ind w:right="-180"/>
              <w:jc w:val="both"/>
              <w:rPr>
                <w:rFonts w:ascii="Aptos" w:hAnsi="Aptos" w:cstheme="minorHAnsi"/>
                <w:strike/>
                <w:color w:val="FF0000"/>
                <w:sz w:val="22"/>
                <w:szCs w:val="22"/>
                <w:lang w:val="de-DE"/>
              </w:rPr>
            </w:pPr>
          </w:p>
        </w:tc>
        <w:tc>
          <w:tcPr>
            <w:tcW w:w="4461" w:type="dxa"/>
          </w:tcPr>
          <w:p w14:paraId="1FA055AA" w14:textId="77777777" w:rsidR="00D94475" w:rsidRPr="009C2C8C" w:rsidRDefault="00D94475" w:rsidP="00724BEC">
            <w:pPr>
              <w:jc w:val="both"/>
              <w:rPr>
                <w:rFonts w:ascii="Aptos" w:hAnsi="Aptos" w:cstheme="minorHAnsi"/>
                <w:b/>
                <w:bCs/>
                <w:i/>
                <w:iCs/>
                <w:noProof w:val="0"/>
                <w:color w:val="FF0000"/>
                <w:sz w:val="22"/>
                <w:szCs w:val="22"/>
                <w:lang w:val="it-IT"/>
              </w:rPr>
            </w:pPr>
            <w:r w:rsidRPr="009C2C8C">
              <w:rPr>
                <w:rFonts w:ascii="Aptos" w:hAnsi="Aptos" w:cstheme="minorHAnsi"/>
                <w:b/>
                <w:bCs/>
                <w:i/>
                <w:iCs/>
                <w:noProof w:val="0"/>
                <w:color w:val="FF0000"/>
                <w:sz w:val="22"/>
                <w:szCs w:val="22"/>
                <w:highlight w:val="green"/>
                <w:lang w:val="it-IT"/>
              </w:rPr>
              <w:t xml:space="preserve">[Facoltativo – se previsto, </w:t>
            </w:r>
            <w:r w:rsidRPr="009C2C8C">
              <w:rPr>
                <w:rFonts w:ascii="Aptos" w:hAnsi="Aptos" w:cstheme="minorHAnsi"/>
                <w:b/>
                <w:bCs/>
                <w:i/>
                <w:iCs/>
                <w:noProof w:val="0"/>
                <w:color w:val="FF0000"/>
                <w:sz w:val="22"/>
                <w:szCs w:val="22"/>
                <w:highlight w:val="green"/>
                <w:u w:val="single"/>
                <w:lang w:val="it-IT"/>
              </w:rPr>
              <w:t xml:space="preserve">l’importo del cd. quinto d’obbligo va calcolato e ricompreso nella stima complessiva dell’appalto </w:t>
            </w:r>
            <w:r w:rsidRPr="009C2C8C">
              <w:rPr>
                <w:rFonts w:ascii="Aptos" w:hAnsi="Aptos" w:cstheme="minorHAnsi"/>
                <w:b/>
                <w:bCs/>
                <w:i/>
                <w:iCs/>
                <w:noProof w:val="0"/>
                <w:color w:val="FF0000"/>
                <w:sz w:val="22"/>
                <w:szCs w:val="22"/>
                <w:highlight w:val="green"/>
                <w:lang w:val="it-IT"/>
              </w:rPr>
              <w:t xml:space="preserve">(non nell’importo a base di gara); non necessita di </w:t>
            </w:r>
            <w:r w:rsidRPr="009C2C8C">
              <w:rPr>
                <w:rFonts w:ascii="Aptos" w:hAnsi="Aptos" w:cstheme="minorHAnsi"/>
                <w:b/>
                <w:bCs/>
                <w:i/>
                <w:iCs/>
                <w:noProof w:val="0"/>
                <w:color w:val="FF0000"/>
                <w:sz w:val="22"/>
                <w:szCs w:val="22"/>
                <w:highlight w:val="green"/>
                <w:lang w:val="it-IT"/>
              </w:rPr>
              <w:lastRenderedPageBreak/>
              <w:t>copertura economica in fase di gara ma solo quando l’opzione verrà esercitata]</w:t>
            </w:r>
          </w:p>
          <w:p w14:paraId="4884C661" w14:textId="65031FEB" w:rsidR="00D94475" w:rsidRPr="009C2C8C" w:rsidRDefault="00D94475" w:rsidP="00724BEC">
            <w:pPr>
              <w:jc w:val="both"/>
              <w:rPr>
                <w:rFonts w:ascii="Aptos" w:hAnsi="Aptos" w:cstheme="minorHAnsi"/>
                <w:noProof w:val="0"/>
                <w:color w:val="FF0000"/>
                <w:sz w:val="22"/>
                <w:szCs w:val="22"/>
                <w:lang w:val="it-IT"/>
              </w:rPr>
            </w:pPr>
            <w:r w:rsidRPr="009C2C8C">
              <w:rPr>
                <w:rFonts w:ascii="Aptos" w:hAnsi="Aptos" w:cstheme="minorHAnsi"/>
                <w:b/>
                <w:bCs/>
                <w:i/>
                <w:iCs/>
                <w:noProof w:val="0"/>
                <w:color w:val="FF0000"/>
                <w:sz w:val="22"/>
                <w:szCs w:val="22"/>
                <w:lang w:val="it-IT"/>
              </w:rPr>
              <w:t xml:space="preserve"> </w:t>
            </w:r>
          </w:p>
        </w:tc>
      </w:tr>
      <w:tr w:rsidR="00D94475" w:rsidRPr="009C2C8C" w14:paraId="00CD6D73" w14:textId="77777777" w:rsidTr="60C72650">
        <w:trPr>
          <w:gridAfter w:val="1"/>
          <w:wAfter w:w="155" w:type="dxa"/>
          <w:trHeight w:val="226"/>
        </w:trPr>
        <w:tc>
          <w:tcPr>
            <w:tcW w:w="4474" w:type="dxa"/>
          </w:tcPr>
          <w:p w14:paraId="12C8DA5C" w14:textId="77777777" w:rsidR="00D94475" w:rsidRPr="009C2C8C" w:rsidRDefault="00D94475" w:rsidP="00724BEC">
            <w:pPr>
              <w:pStyle w:val="Default"/>
              <w:widowControl w:val="0"/>
              <w:jc w:val="both"/>
              <w:rPr>
                <w:rFonts w:ascii="Aptos" w:hAnsi="Aptos" w:cstheme="minorHAnsi"/>
                <w:strike/>
                <w:color w:val="FF0000"/>
                <w:sz w:val="22"/>
                <w:szCs w:val="22"/>
              </w:rPr>
            </w:pPr>
          </w:p>
        </w:tc>
        <w:tc>
          <w:tcPr>
            <w:tcW w:w="560" w:type="dxa"/>
          </w:tcPr>
          <w:p w14:paraId="3E6DB305" w14:textId="77777777" w:rsidR="00D94475" w:rsidRPr="009C2C8C" w:rsidRDefault="00D94475" w:rsidP="00724BEC">
            <w:pPr>
              <w:widowControl w:val="0"/>
              <w:ind w:right="-180"/>
              <w:jc w:val="both"/>
              <w:rPr>
                <w:rFonts w:ascii="Aptos" w:hAnsi="Aptos" w:cstheme="minorHAnsi"/>
                <w:strike/>
                <w:color w:val="FF0000"/>
                <w:sz w:val="22"/>
                <w:szCs w:val="22"/>
                <w:lang w:val="it-IT"/>
              </w:rPr>
            </w:pPr>
          </w:p>
        </w:tc>
        <w:tc>
          <w:tcPr>
            <w:tcW w:w="4461" w:type="dxa"/>
          </w:tcPr>
          <w:p w14:paraId="1179981E" w14:textId="77777777" w:rsidR="00D94475" w:rsidRPr="009C2C8C" w:rsidRDefault="00D94475" w:rsidP="00724BEC">
            <w:pPr>
              <w:suppressAutoHyphens/>
              <w:jc w:val="both"/>
              <w:rPr>
                <w:rFonts w:ascii="Aptos" w:hAnsi="Aptos" w:cstheme="minorHAnsi"/>
                <w:b/>
                <w:bCs/>
                <w:i/>
                <w:iCs/>
                <w:noProof w:val="0"/>
                <w:color w:val="FF0000"/>
                <w:sz w:val="22"/>
                <w:szCs w:val="22"/>
                <w:lang w:val="it-IT"/>
              </w:rPr>
            </w:pPr>
          </w:p>
        </w:tc>
      </w:tr>
      <w:tr w:rsidR="00D94475" w:rsidRPr="009C2C8C" w14:paraId="4BF07137" w14:textId="77777777" w:rsidTr="60C72650">
        <w:trPr>
          <w:gridAfter w:val="1"/>
          <w:wAfter w:w="155" w:type="dxa"/>
        </w:trPr>
        <w:tc>
          <w:tcPr>
            <w:tcW w:w="4474" w:type="dxa"/>
          </w:tcPr>
          <w:p w14:paraId="180E1F84" w14:textId="100E0289" w:rsidR="00D94475" w:rsidRPr="009C2C8C" w:rsidRDefault="00D94475" w:rsidP="00724BEC">
            <w:pPr>
              <w:pStyle w:val="Default"/>
              <w:widowControl w:val="0"/>
              <w:jc w:val="both"/>
              <w:rPr>
                <w:rFonts w:ascii="Aptos" w:hAnsi="Aptos" w:cstheme="minorHAnsi"/>
                <w:strike/>
                <w:color w:val="FF0000"/>
                <w:sz w:val="22"/>
                <w:szCs w:val="22"/>
                <w:lang w:val="de-DE"/>
              </w:rPr>
            </w:pPr>
            <w:r w:rsidRPr="009C2C8C">
              <w:rPr>
                <w:rFonts w:ascii="Aptos" w:hAnsi="Aptos" w:cstheme="minorHAnsi"/>
                <w:b/>
                <w:color w:val="FF0000"/>
                <w:sz w:val="22"/>
                <w:szCs w:val="22"/>
                <w:lang w:val="de-DE"/>
              </w:rPr>
              <w:t>Änderung bis zur Höhe von einem Fünftel des Vertragsbetrags</w:t>
            </w:r>
          </w:p>
        </w:tc>
        <w:tc>
          <w:tcPr>
            <w:tcW w:w="560" w:type="dxa"/>
          </w:tcPr>
          <w:p w14:paraId="70DBD31B" w14:textId="77777777" w:rsidR="00D94475" w:rsidRPr="009C2C8C" w:rsidRDefault="00D94475" w:rsidP="00724BEC">
            <w:pPr>
              <w:widowControl w:val="0"/>
              <w:ind w:right="-180"/>
              <w:jc w:val="both"/>
              <w:rPr>
                <w:rFonts w:ascii="Aptos" w:hAnsi="Aptos" w:cstheme="minorHAnsi"/>
                <w:strike/>
                <w:color w:val="FF0000"/>
                <w:sz w:val="22"/>
                <w:szCs w:val="22"/>
                <w:lang w:val="de-DE"/>
              </w:rPr>
            </w:pPr>
          </w:p>
        </w:tc>
        <w:tc>
          <w:tcPr>
            <w:tcW w:w="4461" w:type="dxa"/>
          </w:tcPr>
          <w:p w14:paraId="3C3EAFF0" w14:textId="569AB597" w:rsidR="00D94475" w:rsidRPr="009C2C8C" w:rsidRDefault="00D94475" w:rsidP="00724BEC">
            <w:pPr>
              <w:suppressAutoHyphens/>
              <w:jc w:val="both"/>
              <w:rPr>
                <w:rFonts w:ascii="Aptos" w:hAnsi="Aptos" w:cstheme="minorHAnsi"/>
                <w:b/>
                <w:bCs/>
                <w:i/>
                <w:iCs/>
                <w:noProof w:val="0"/>
                <w:color w:val="FF0000"/>
                <w:sz w:val="22"/>
                <w:szCs w:val="22"/>
                <w:lang w:val="it-IT"/>
              </w:rPr>
            </w:pPr>
            <w:r w:rsidRPr="009C2C8C">
              <w:rPr>
                <w:rFonts w:ascii="Aptos" w:hAnsi="Aptos" w:cstheme="minorHAnsi"/>
                <w:b/>
                <w:color w:val="FF0000"/>
                <w:sz w:val="22"/>
                <w:szCs w:val="22"/>
                <w:lang w:val="it-IT"/>
              </w:rPr>
              <w:t>Variazione</w:t>
            </w:r>
            <w:r w:rsidRPr="009C2C8C">
              <w:rPr>
                <w:rFonts w:ascii="Aptos" w:hAnsi="Aptos" w:cstheme="minorHAnsi"/>
                <w:b/>
                <w:bCs/>
                <w:noProof w:val="0"/>
                <w:color w:val="FF0000"/>
                <w:sz w:val="22"/>
                <w:szCs w:val="22"/>
                <w:lang w:val="it-IT"/>
              </w:rPr>
              <w:t xml:space="preserve"> fino a concorrenza del quinto dell’importo del contratto</w:t>
            </w:r>
          </w:p>
        </w:tc>
      </w:tr>
      <w:tr w:rsidR="00D94475" w:rsidRPr="009C2C8C" w14:paraId="5B7C446A" w14:textId="77777777" w:rsidTr="60C72650">
        <w:trPr>
          <w:gridAfter w:val="1"/>
          <w:wAfter w:w="155" w:type="dxa"/>
        </w:trPr>
        <w:tc>
          <w:tcPr>
            <w:tcW w:w="4474" w:type="dxa"/>
          </w:tcPr>
          <w:p w14:paraId="6D2DFA12" w14:textId="475BC966" w:rsidR="00D94475" w:rsidRPr="009C2C8C" w:rsidRDefault="00D94475" w:rsidP="00724BEC">
            <w:pPr>
              <w:pStyle w:val="Default"/>
              <w:widowControl w:val="0"/>
              <w:jc w:val="both"/>
              <w:rPr>
                <w:rFonts w:ascii="Aptos" w:hAnsi="Aptos" w:cstheme="minorHAnsi"/>
                <w:strike/>
                <w:color w:val="FF0000"/>
                <w:sz w:val="22"/>
                <w:szCs w:val="22"/>
                <w:lang w:val="de-DE"/>
              </w:rPr>
            </w:pPr>
            <w:r w:rsidRPr="009C2C8C">
              <w:rPr>
                <w:rFonts w:ascii="Aptos" w:eastAsia="Calibri" w:hAnsi="Aptos" w:cstheme="minorHAnsi"/>
                <w:noProof w:val="0"/>
                <w:color w:val="FF0000"/>
                <w:sz w:val="22"/>
                <w:szCs w:val="22"/>
                <w:lang w:val="de-DE"/>
              </w:rPr>
              <w:t>Im Falle einer erforderlichen Erhöhung oder Verringerung der Leistungen in der Ausführung bis zur Höhe von einem Fünftel des Vertragsbetrags</w:t>
            </w:r>
            <w:r w:rsidRPr="009C2C8C">
              <w:rPr>
                <w:rFonts w:ascii="Aptos" w:hAnsi="Aptos" w:cstheme="minorHAnsi"/>
                <w:noProof w:val="0"/>
                <w:color w:val="FF0000"/>
                <w:sz w:val="22"/>
                <w:szCs w:val="22"/>
                <w:lang w:val="de-DE"/>
              </w:rPr>
              <w:t>, kann die Vergabestelle dem Auftragnehmer die Ausführung zu den ursprünglich vorgesehenen Bedingungen auferlegen. In diesem Fall kann der Auftragnehmer kein Recht auf Vertragsauflösung geltend machen.</w:t>
            </w:r>
          </w:p>
        </w:tc>
        <w:tc>
          <w:tcPr>
            <w:tcW w:w="560" w:type="dxa"/>
          </w:tcPr>
          <w:p w14:paraId="17DF73F6" w14:textId="77777777" w:rsidR="00D94475" w:rsidRPr="009C2C8C" w:rsidRDefault="00D94475" w:rsidP="00724BEC">
            <w:pPr>
              <w:widowControl w:val="0"/>
              <w:ind w:right="-180"/>
              <w:jc w:val="both"/>
              <w:rPr>
                <w:rFonts w:ascii="Aptos" w:hAnsi="Aptos" w:cstheme="minorHAnsi"/>
                <w:strike/>
                <w:color w:val="FF0000"/>
                <w:sz w:val="22"/>
                <w:szCs w:val="22"/>
                <w:lang w:val="de-DE"/>
              </w:rPr>
            </w:pPr>
          </w:p>
        </w:tc>
        <w:tc>
          <w:tcPr>
            <w:tcW w:w="4461" w:type="dxa"/>
          </w:tcPr>
          <w:p w14:paraId="72705BBD" w14:textId="274A3562" w:rsidR="00D94475" w:rsidRPr="009C2C8C" w:rsidRDefault="00D94475" w:rsidP="00724BEC">
            <w:pPr>
              <w:suppressAutoHyphens/>
              <w:jc w:val="both"/>
              <w:rPr>
                <w:rFonts w:ascii="Aptos" w:hAnsi="Aptos" w:cstheme="minorHAnsi"/>
                <w:b/>
                <w:bCs/>
                <w:i/>
                <w:iCs/>
                <w:noProof w:val="0"/>
                <w:color w:val="FF0000"/>
                <w:sz w:val="22"/>
                <w:szCs w:val="22"/>
                <w:lang w:val="it-IT"/>
              </w:rPr>
            </w:pPr>
            <w:r w:rsidRPr="009C2C8C">
              <w:rPr>
                <w:rFonts w:ascii="Aptos" w:hAnsi="Aptos" w:cstheme="minorHAnsi"/>
                <w:noProof w:val="0"/>
                <w:color w:val="FF0000"/>
                <w:sz w:val="22"/>
                <w:szCs w:val="22"/>
                <w:lang w:val="it-IT"/>
              </w:rPr>
              <w:t>Qualora in corso di esecuzione si renda necessario un aumento o una diminuzione delle prestazioni fino alla concorrenza del quinto dell'importo del contratto, la stazione appaltante può imporre all'appaltatore l'esecuzione alle condizioni originariamente previste. In tal caso l'appaltatore non può fare valere il diritto alla risoluzione del contratto.</w:t>
            </w:r>
          </w:p>
        </w:tc>
      </w:tr>
      <w:tr w:rsidR="0023334E" w:rsidRPr="009C2C8C" w14:paraId="42AFB0AB" w14:textId="77777777" w:rsidTr="60C72650">
        <w:trPr>
          <w:gridAfter w:val="1"/>
          <w:wAfter w:w="155" w:type="dxa"/>
        </w:trPr>
        <w:tc>
          <w:tcPr>
            <w:tcW w:w="4474" w:type="dxa"/>
          </w:tcPr>
          <w:p w14:paraId="3555FB9C" w14:textId="77777777" w:rsidR="0023334E" w:rsidRPr="009C2C8C" w:rsidRDefault="0023334E" w:rsidP="00724BEC">
            <w:pPr>
              <w:pStyle w:val="Default"/>
              <w:widowControl w:val="0"/>
              <w:jc w:val="both"/>
              <w:rPr>
                <w:rFonts w:ascii="Aptos" w:hAnsi="Aptos" w:cstheme="minorHAnsi"/>
                <w:strike/>
                <w:color w:val="FF0000"/>
                <w:sz w:val="22"/>
                <w:szCs w:val="22"/>
              </w:rPr>
            </w:pPr>
          </w:p>
        </w:tc>
        <w:tc>
          <w:tcPr>
            <w:tcW w:w="560" w:type="dxa"/>
          </w:tcPr>
          <w:p w14:paraId="3EA26B9C" w14:textId="77777777" w:rsidR="0023334E" w:rsidRPr="009C2C8C" w:rsidRDefault="0023334E" w:rsidP="00724BEC">
            <w:pPr>
              <w:widowControl w:val="0"/>
              <w:ind w:right="-180"/>
              <w:jc w:val="both"/>
              <w:rPr>
                <w:rFonts w:ascii="Aptos" w:hAnsi="Aptos" w:cstheme="minorHAnsi"/>
                <w:strike/>
                <w:color w:val="FF0000"/>
                <w:sz w:val="22"/>
                <w:szCs w:val="22"/>
                <w:lang w:val="it-IT"/>
              </w:rPr>
            </w:pPr>
          </w:p>
        </w:tc>
        <w:tc>
          <w:tcPr>
            <w:tcW w:w="4461" w:type="dxa"/>
          </w:tcPr>
          <w:p w14:paraId="780714A3" w14:textId="77777777" w:rsidR="0023334E" w:rsidRPr="009C2C8C" w:rsidRDefault="0023334E" w:rsidP="00724BEC">
            <w:pPr>
              <w:suppressAutoHyphens/>
              <w:jc w:val="both"/>
              <w:rPr>
                <w:rFonts w:ascii="Aptos" w:hAnsi="Aptos" w:cstheme="minorHAnsi"/>
                <w:b/>
                <w:bCs/>
                <w:i/>
                <w:iCs/>
                <w:noProof w:val="0"/>
                <w:color w:val="FF0000"/>
                <w:sz w:val="22"/>
                <w:szCs w:val="22"/>
                <w:lang w:val="it-IT"/>
              </w:rPr>
            </w:pPr>
          </w:p>
        </w:tc>
      </w:tr>
      <w:tr w:rsidR="00D94475" w:rsidRPr="009C2C8C" w14:paraId="546D65E8" w14:textId="77777777" w:rsidTr="60C72650">
        <w:trPr>
          <w:gridAfter w:val="1"/>
          <w:wAfter w:w="155" w:type="dxa"/>
        </w:trPr>
        <w:tc>
          <w:tcPr>
            <w:tcW w:w="4474" w:type="dxa"/>
          </w:tcPr>
          <w:p w14:paraId="1F001AA6" w14:textId="77777777" w:rsidR="00D94475" w:rsidRPr="009C2C8C" w:rsidRDefault="00D94475" w:rsidP="00724BEC">
            <w:pPr>
              <w:pStyle w:val="Default"/>
              <w:widowControl w:val="0"/>
              <w:jc w:val="both"/>
              <w:rPr>
                <w:rFonts w:ascii="Aptos" w:hAnsi="Aptos" w:cstheme="minorHAnsi"/>
                <w:b/>
                <w:i/>
                <w:color w:val="FF0000"/>
                <w:sz w:val="22"/>
                <w:szCs w:val="22"/>
                <w:lang w:val="de-DE" w:eastAsia="en-US"/>
              </w:rPr>
            </w:pPr>
            <w:r w:rsidRPr="009C2C8C">
              <w:rPr>
                <w:rFonts w:ascii="Aptos" w:hAnsi="Aptos" w:cstheme="minorHAnsi"/>
                <w:b/>
                <w:bCs/>
                <w:i/>
                <w:iCs/>
                <w:noProof w:val="0"/>
                <w:color w:val="FF0000"/>
                <w:sz w:val="22"/>
                <w:szCs w:val="22"/>
                <w:highlight w:val="green"/>
                <w:lang w:val="de-DE"/>
              </w:rPr>
              <w:t>[</w:t>
            </w:r>
            <w:r w:rsidRPr="009C2C8C">
              <w:rPr>
                <w:rFonts w:ascii="Aptos" w:hAnsi="Aptos" w:cstheme="minorHAnsi"/>
                <w:b/>
                <w:bCs/>
                <w:i/>
                <w:color w:val="FF0000"/>
                <w:sz w:val="22"/>
                <w:szCs w:val="22"/>
                <w:highlight w:val="green"/>
                <w:lang w:val="de-DE" w:eastAsia="en-US"/>
              </w:rPr>
              <w:t>Fakultativ</w:t>
            </w:r>
            <w:r w:rsidRPr="009C2C8C">
              <w:rPr>
                <w:rFonts w:ascii="Aptos" w:hAnsi="Aptos" w:cstheme="minorHAnsi"/>
                <w:b/>
                <w:bCs/>
                <w:i/>
                <w:iCs/>
                <w:noProof w:val="0"/>
                <w:color w:val="FF0000"/>
                <w:sz w:val="22"/>
                <w:szCs w:val="22"/>
                <w:highlight w:val="green"/>
                <w:lang w:val="de-DE"/>
              </w:rPr>
              <w:t>]</w:t>
            </w:r>
            <w:r w:rsidRPr="009C2C8C">
              <w:rPr>
                <w:rFonts w:ascii="Aptos" w:hAnsi="Aptos" w:cstheme="minorHAnsi"/>
                <w:b/>
                <w:i/>
                <w:color w:val="FF0000"/>
                <w:sz w:val="22"/>
                <w:szCs w:val="22"/>
                <w:lang w:val="de-DE" w:eastAsia="en-US"/>
              </w:rPr>
              <w:t xml:space="preserve"> Neuverhandlungsklausel </w:t>
            </w:r>
            <w:r w:rsidRPr="009C2C8C">
              <w:rPr>
                <w:rFonts w:ascii="Aptos" w:hAnsi="Aptos" w:cstheme="minorHAnsi"/>
                <w:color w:val="FF0000"/>
                <w:sz w:val="22"/>
                <w:szCs w:val="22"/>
              </w:rPr>
              <w:fldChar w:fldCharType="begin">
                <w:ffData>
                  <w:name w:val="Testo126"/>
                  <w:enabled/>
                  <w:calcOnExit w:val="0"/>
                  <w:textInput/>
                </w:ffData>
              </w:fldChar>
            </w:r>
            <w:r w:rsidRPr="009C2C8C">
              <w:rPr>
                <w:rFonts w:ascii="Aptos" w:hAnsi="Aptos" w:cstheme="minorHAnsi"/>
                <w:color w:val="FF0000"/>
                <w:sz w:val="22"/>
                <w:szCs w:val="22"/>
                <w:lang w:val="de-DE"/>
              </w:rPr>
              <w:instrText xml:space="preserve"> FORMTEXT </w:instrText>
            </w:r>
            <w:r w:rsidRPr="009C2C8C">
              <w:rPr>
                <w:rFonts w:ascii="Aptos" w:hAnsi="Aptos" w:cstheme="minorHAnsi"/>
                <w:color w:val="FF0000"/>
                <w:sz w:val="22"/>
                <w:szCs w:val="22"/>
              </w:rPr>
            </w:r>
            <w:r w:rsidRPr="009C2C8C">
              <w:rPr>
                <w:rFonts w:ascii="Aptos" w:hAnsi="Aptos" w:cstheme="minorHAnsi"/>
                <w:color w:val="FF0000"/>
                <w:sz w:val="22"/>
                <w:szCs w:val="22"/>
              </w:rPr>
              <w:fldChar w:fldCharType="separate"/>
            </w:r>
            <w:r w:rsidRPr="009C2C8C">
              <w:rPr>
                <w:rFonts w:ascii="Aptos" w:hAnsi="Aptos" w:cstheme="minorHAnsi"/>
                <w:color w:val="FF0000"/>
                <w:sz w:val="22"/>
                <w:szCs w:val="22"/>
              </w:rPr>
              <w:t> </w:t>
            </w:r>
            <w:r w:rsidRPr="009C2C8C">
              <w:rPr>
                <w:rFonts w:ascii="Aptos" w:hAnsi="Aptos" w:cstheme="minorHAnsi"/>
                <w:color w:val="FF0000"/>
                <w:sz w:val="22"/>
                <w:szCs w:val="22"/>
              </w:rPr>
              <w:t> </w:t>
            </w:r>
            <w:r w:rsidRPr="009C2C8C">
              <w:rPr>
                <w:rFonts w:ascii="Aptos" w:hAnsi="Aptos" w:cstheme="minorHAnsi"/>
                <w:color w:val="FF0000"/>
                <w:sz w:val="22"/>
                <w:szCs w:val="22"/>
              </w:rPr>
              <w:t> </w:t>
            </w:r>
            <w:r w:rsidRPr="009C2C8C">
              <w:rPr>
                <w:rFonts w:ascii="Aptos" w:hAnsi="Aptos" w:cstheme="minorHAnsi"/>
                <w:color w:val="FF0000"/>
                <w:sz w:val="22"/>
                <w:szCs w:val="22"/>
              </w:rPr>
              <w:t> </w:t>
            </w:r>
            <w:r w:rsidRPr="009C2C8C">
              <w:rPr>
                <w:rFonts w:ascii="Aptos" w:hAnsi="Aptos" w:cstheme="minorHAnsi"/>
                <w:color w:val="FF0000"/>
                <w:sz w:val="22"/>
                <w:szCs w:val="22"/>
              </w:rPr>
              <w:t> </w:t>
            </w:r>
            <w:r w:rsidRPr="009C2C8C">
              <w:rPr>
                <w:rFonts w:ascii="Aptos" w:hAnsi="Aptos" w:cstheme="minorHAnsi"/>
                <w:color w:val="FF0000"/>
                <w:sz w:val="22"/>
                <w:szCs w:val="22"/>
              </w:rPr>
              <w:fldChar w:fldCharType="end"/>
            </w:r>
          </w:p>
          <w:p w14:paraId="6E0A1A90" w14:textId="620B1EF4" w:rsidR="00D94475" w:rsidRPr="009C2C8C" w:rsidRDefault="00D94475" w:rsidP="00724BEC">
            <w:pPr>
              <w:pStyle w:val="Default"/>
              <w:widowControl w:val="0"/>
              <w:jc w:val="both"/>
              <w:rPr>
                <w:rFonts w:ascii="Aptos" w:hAnsi="Aptos" w:cstheme="minorHAnsi"/>
                <w:strike/>
                <w:color w:val="FF0000"/>
                <w:sz w:val="22"/>
                <w:szCs w:val="22"/>
                <w:lang w:val="de-DE"/>
              </w:rPr>
            </w:pPr>
            <w:r w:rsidRPr="009C2C8C">
              <w:rPr>
                <w:rFonts w:ascii="Aptos" w:hAnsi="Aptos" w:cstheme="minorHAnsi"/>
                <w:i/>
                <w:iCs/>
                <w:color w:val="FF0000"/>
                <w:sz w:val="22"/>
                <w:szCs w:val="22"/>
                <w:lang w:val="de-DE"/>
              </w:rPr>
              <w:t>[</w:t>
            </w:r>
            <w:r w:rsidRPr="009C2C8C">
              <w:rPr>
                <w:rFonts w:ascii="Aptos" w:hAnsi="Aptos" w:cstheme="minorHAnsi"/>
                <w:i/>
                <w:iCs/>
                <w:color w:val="FF0000"/>
                <w:sz w:val="22"/>
                <w:szCs w:val="22"/>
                <w:highlight w:val="green"/>
                <w:lang w:val="de-DE"/>
              </w:rPr>
              <w:t>Gemäß Artikel 9 GvD 36/2023 kann die Vergabestelle Neuverhandlungsklauseln vorsehen, insbesondere wenn der Vertrag aufgrund seiner Dauer, des wirtschaftlichen Umfelds oder anderer Umstände einem erhöhten Risiko von unvorhergesehenen Interferenzen ausgesetzt ist]</w:t>
            </w:r>
          </w:p>
        </w:tc>
        <w:tc>
          <w:tcPr>
            <w:tcW w:w="560" w:type="dxa"/>
          </w:tcPr>
          <w:p w14:paraId="14AA0385" w14:textId="77777777" w:rsidR="00D94475" w:rsidRPr="009C2C8C" w:rsidRDefault="00D94475" w:rsidP="00724BEC">
            <w:pPr>
              <w:widowControl w:val="0"/>
              <w:ind w:right="-180"/>
              <w:jc w:val="both"/>
              <w:rPr>
                <w:rFonts w:ascii="Aptos" w:hAnsi="Aptos" w:cstheme="minorHAnsi"/>
                <w:strike/>
                <w:color w:val="FF0000"/>
                <w:sz w:val="22"/>
                <w:szCs w:val="22"/>
                <w:lang w:val="de-DE"/>
              </w:rPr>
            </w:pPr>
          </w:p>
        </w:tc>
        <w:tc>
          <w:tcPr>
            <w:tcW w:w="4461" w:type="dxa"/>
          </w:tcPr>
          <w:p w14:paraId="5FAF6FDF" w14:textId="77777777" w:rsidR="00D94475" w:rsidRPr="009C2C8C" w:rsidRDefault="00D94475" w:rsidP="00724BEC">
            <w:pPr>
              <w:suppressAutoHyphens/>
              <w:jc w:val="both"/>
              <w:rPr>
                <w:rFonts w:ascii="Aptos" w:hAnsi="Aptos" w:cstheme="minorHAnsi"/>
                <w:b/>
                <w:bCs/>
                <w:i/>
                <w:iCs/>
                <w:noProof w:val="0"/>
                <w:color w:val="FF0000"/>
                <w:sz w:val="22"/>
                <w:szCs w:val="22"/>
                <w:lang w:val="it-IT"/>
              </w:rPr>
            </w:pPr>
            <w:r w:rsidRPr="009C2C8C">
              <w:rPr>
                <w:rFonts w:ascii="Aptos" w:hAnsi="Aptos" w:cstheme="minorHAnsi"/>
                <w:b/>
                <w:bCs/>
                <w:i/>
                <w:iCs/>
                <w:noProof w:val="0"/>
                <w:color w:val="FF0000"/>
                <w:sz w:val="22"/>
                <w:szCs w:val="22"/>
                <w:highlight w:val="green"/>
                <w:lang w:val="it-IT"/>
              </w:rPr>
              <w:t>[Facoltativo</w:t>
            </w:r>
            <w:r w:rsidRPr="009C2C8C">
              <w:rPr>
                <w:rFonts w:ascii="Aptos" w:hAnsi="Aptos" w:cstheme="minorHAnsi"/>
                <w:b/>
                <w:bCs/>
                <w:i/>
                <w:iCs/>
                <w:noProof w:val="0"/>
                <w:color w:val="FF0000"/>
                <w:sz w:val="22"/>
                <w:szCs w:val="22"/>
                <w:lang w:val="it-IT"/>
              </w:rPr>
              <w:t xml:space="preserve">] </w:t>
            </w:r>
            <w:r w:rsidRPr="009C2C8C">
              <w:rPr>
                <w:rFonts w:ascii="Aptos" w:hAnsi="Aptos" w:cstheme="minorHAnsi"/>
                <w:b/>
                <w:bCs/>
                <w:noProof w:val="0"/>
                <w:color w:val="FF0000"/>
                <w:sz w:val="22"/>
                <w:szCs w:val="22"/>
                <w:lang w:val="it-IT"/>
              </w:rPr>
              <w:t>Clausola di rinegoziazione</w:t>
            </w:r>
            <w:r w:rsidRPr="009C2C8C">
              <w:rPr>
                <w:rFonts w:ascii="Aptos" w:hAnsi="Aptos" w:cstheme="minorHAnsi"/>
                <w:b/>
                <w:bCs/>
                <w:i/>
                <w:iCs/>
                <w:noProof w:val="0"/>
                <w:color w:val="FF0000"/>
                <w:sz w:val="22"/>
                <w:szCs w:val="22"/>
                <w:lang w:val="it-IT"/>
              </w:rPr>
              <w:t xml:space="preserve">: </w:t>
            </w:r>
            <w:r w:rsidRPr="009C2C8C">
              <w:rPr>
                <w:rFonts w:ascii="Aptos" w:hAnsi="Aptos" w:cstheme="minorHAnsi"/>
                <w:color w:val="FF0000"/>
                <w:sz w:val="22"/>
                <w:szCs w:val="22"/>
              </w:rPr>
              <w:fldChar w:fldCharType="begin">
                <w:ffData>
                  <w:name w:val="Testo126"/>
                  <w:enabled/>
                  <w:calcOnExit w:val="0"/>
                  <w:textInput/>
                </w:ffData>
              </w:fldChar>
            </w:r>
            <w:r w:rsidRPr="009C2C8C">
              <w:rPr>
                <w:rFonts w:ascii="Aptos" w:hAnsi="Aptos" w:cstheme="minorHAnsi"/>
                <w:color w:val="FF0000"/>
                <w:sz w:val="22"/>
                <w:szCs w:val="22"/>
                <w:lang w:val="it-IT"/>
              </w:rPr>
              <w:instrText xml:space="preserve"> FORMTEXT </w:instrText>
            </w:r>
            <w:r w:rsidRPr="009C2C8C">
              <w:rPr>
                <w:rFonts w:ascii="Aptos" w:hAnsi="Aptos" w:cstheme="minorHAnsi"/>
                <w:color w:val="FF0000"/>
                <w:sz w:val="22"/>
                <w:szCs w:val="22"/>
              </w:rPr>
            </w:r>
            <w:r w:rsidRPr="009C2C8C">
              <w:rPr>
                <w:rFonts w:ascii="Aptos" w:hAnsi="Aptos" w:cstheme="minorHAnsi"/>
                <w:color w:val="FF0000"/>
                <w:sz w:val="22"/>
                <w:szCs w:val="22"/>
              </w:rPr>
              <w:fldChar w:fldCharType="separate"/>
            </w:r>
            <w:r w:rsidRPr="009C2C8C">
              <w:rPr>
                <w:rFonts w:ascii="Aptos" w:hAnsi="Aptos" w:cstheme="minorHAnsi"/>
                <w:color w:val="FF0000"/>
                <w:sz w:val="22"/>
                <w:szCs w:val="22"/>
              </w:rPr>
              <w:t> </w:t>
            </w:r>
            <w:r w:rsidRPr="009C2C8C">
              <w:rPr>
                <w:rFonts w:ascii="Aptos" w:hAnsi="Aptos" w:cstheme="minorHAnsi"/>
                <w:color w:val="FF0000"/>
                <w:sz w:val="22"/>
                <w:szCs w:val="22"/>
              </w:rPr>
              <w:t> </w:t>
            </w:r>
            <w:r w:rsidRPr="009C2C8C">
              <w:rPr>
                <w:rFonts w:ascii="Aptos" w:hAnsi="Aptos" w:cstheme="minorHAnsi"/>
                <w:color w:val="FF0000"/>
                <w:sz w:val="22"/>
                <w:szCs w:val="22"/>
              </w:rPr>
              <w:t> </w:t>
            </w:r>
            <w:r w:rsidRPr="009C2C8C">
              <w:rPr>
                <w:rFonts w:ascii="Aptos" w:hAnsi="Aptos" w:cstheme="minorHAnsi"/>
                <w:color w:val="FF0000"/>
                <w:sz w:val="22"/>
                <w:szCs w:val="22"/>
              </w:rPr>
              <w:t> </w:t>
            </w:r>
            <w:r w:rsidRPr="009C2C8C">
              <w:rPr>
                <w:rFonts w:ascii="Aptos" w:hAnsi="Aptos" w:cstheme="minorHAnsi"/>
                <w:color w:val="FF0000"/>
                <w:sz w:val="22"/>
                <w:szCs w:val="22"/>
              </w:rPr>
              <w:t> </w:t>
            </w:r>
            <w:r w:rsidRPr="009C2C8C">
              <w:rPr>
                <w:rFonts w:ascii="Aptos" w:hAnsi="Aptos" w:cstheme="minorHAnsi"/>
                <w:color w:val="FF0000"/>
                <w:sz w:val="22"/>
                <w:szCs w:val="22"/>
              </w:rPr>
              <w:fldChar w:fldCharType="end"/>
            </w:r>
          </w:p>
          <w:p w14:paraId="6863BA2A" w14:textId="77777777" w:rsidR="00D94475" w:rsidRPr="009C2C8C" w:rsidRDefault="00D94475" w:rsidP="00724BEC">
            <w:pPr>
              <w:suppressAutoHyphens/>
              <w:jc w:val="both"/>
              <w:rPr>
                <w:rFonts w:ascii="Aptos" w:hAnsi="Aptos" w:cstheme="minorHAnsi"/>
                <w:i/>
                <w:iCs/>
                <w:noProof w:val="0"/>
                <w:color w:val="FF0000"/>
                <w:sz w:val="22"/>
                <w:szCs w:val="22"/>
                <w:lang w:val="it-IT"/>
              </w:rPr>
            </w:pPr>
            <w:r w:rsidRPr="009C2C8C">
              <w:rPr>
                <w:rFonts w:ascii="Aptos" w:hAnsi="Aptos" w:cstheme="minorHAnsi"/>
                <w:i/>
                <w:iCs/>
                <w:noProof w:val="0"/>
                <w:color w:val="FF0000"/>
                <w:sz w:val="22"/>
                <w:szCs w:val="22"/>
                <w:lang w:val="it-IT"/>
              </w:rPr>
              <w:t>[</w:t>
            </w:r>
            <w:r w:rsidRPr="009C2C8C">
              <w:rPr>
                <w:rFonts w:ascii="Aptos" w:hAnsi="Aptos" w:cstheme="minorHAnsi"/>
                <w:i/>
                <w:iCs/>
                <w:noProof w:val="0"/>
                <w:color w:val="FF0000"/>
                <w:sz w:val="22"/>
                <w:szCs w:val="22"/>
                <w:highlight w:val="green"/>
                <w:lang w:val="it-IT"/>
              </w:rPr>
              <w:t>ai sensi dell’articolo 9 del Codice, la stazione appaltante prevede clausole di rinegoziazione, specie quando il contratto risulta particolarmente esposto per la sua durata, per il contesto economico di riferimento o per altre circostanze, al rischio delle interferenze da sopravvenienze]</w:t>
            </w:r>
          </w:p>
          <w:p w14:paraId="0BBC5DF6" w14:textId="77777777" w:rsidR="00D94475" w:rsidRPr="009C2C8C" w:rsidRDefault="00D94475" w:rsidP="00724BEC">
            <w:pPr>
              <w:suppressAutoHyphens/>
              <w:jc w:val="both"/>
              <w:rPr>
                <w:rFonts w:ascii="Aptos" w:hAnsi="Aptos" w:cstheme="minorHAnsi"/>
                <w:b/>
                <w:bCs/>
                <w:i/>
                <w:iCs/>
                <w:noProof w:val="0"/>
                <w:color w:val="FF0000"/>
                <w:sz w:val="22"/>
                <w:szCs w:val="22"/>
                <w:lang w:val="it-IT"/>
              </w:rPr>
            </w:pPr>
          </w:p>
        </w:tc>
      </w:tr>
      <w:tr w:rsidR="00D94475" w:rsidRPr="009C2C8C" w14:paraId="670B9118" w14:textId="77777777" w:rsidTr="60C72650">
        <w:trPr>
          <w:gridAfter w:val="1"/>
          <w:wAfter w:w="155" w:type="dxa"/>
        </w:trPr>
        <w:tc>
          <w:tcPr>
            <w:tcW w:w="4474" w:type="dxa"/>
          </w:tcPr>
          <w:p w14:paraId="72C4F5E7" w14:textId="77777777" w:rsidR="00D94475" w:rsidRPr="009C2C8C" w:rsidRDefault="00D94475" w:rsidP="00724BEC">
            <w:pPr>
              <w:pStyle w:val="Default"/>
              <w:widowControl w:val="0"/>
              <w:ind w:right="6"/>
              <w:jc w:val="both"/>
              <w:rPr>
                <w:rFonts w:ascii="Aptos" w:hAnsi="Aptos" w:cstheme="minorHAnsi"/>
                <w:b/>
                <w:bCs/>
                <w:i/>
                <w:noProof w:val="0"/>
                <w:color w:val="FF0000"/>
                <w:sz w:val="22"/>
                <w:szCs w:val="22"/>
                <w:lang w:val="de-DE"/>
              </w:rPr>
            </w:pPr>
            <w:r w:rsidRPr="009C2C8C">
              <w:rPr>
                <w:rFonts w:ascii="Aptos" w:hAnsi="Aptos" w:cstheme="minorHAnsi"/>
                <w:b/>
                <w:bCs/>
                <w:i/>
                <w:noProof w:val="0"/>
                <w:color w:val="FF0000"/>
                <w:sz w:val="22"/>
                <w:szCs w:val="22"/>
                <w:lang w:val="de-DE"/>
              </w:rPr>
              <w:t>[</w:t>
            </w:r>
            <w:r w:rsidRPr="009C2C8C">
              <w:rPr>
                <w:rFonts w:ascii="Aptos" w:hAnsi="Aptos" w:cstheme="minorHAnsi"/>
                <w:b/>
                <w:bCs/>
                <w:i/>
                <w:noProof w:val="0"/>
                <w:color w:val="FF0000"/>
                <w:sz w:val="22"/>
                <w:szCs w:val="22"/>
                <w:highlight w:val="green"/>
                <w:lang w:val="de-DE"/>
              </w:rPr>
              <w:t>Für den Fall der Aufnahme der oben genannten fakultativen Klauseln]</w:t>
            </w:r>
          </w:p>
          <w:p w14:paraId="757527DD" w14:textId="091AA618" w:rsidR="00D94475" w:rsidRPr="009C2C8C" w:rsidRDefault="00D94475" w:rsidP="00724BEC">
            <w:pPr>
              <w:suppressAutoHyphens/>
              <w:jc w:val="both"/>
              <w:rPr>
                <w:rFonts w:ascii="Aptos" w:hAnsi="Aptos" w:cstheme="minorHAnsi"/>
                <w:noProof w:val="0"/>
                <w:color w:val="FF0000"/>
                <w:sz w:val="22"/>
                <w:szCs w:val="22"/>
                <w:lang w:val="de-DE"/>
              </w:rPr>
            </w:pPr>
            <w:r w:rsidRPr="009C2C8C">
              <w:rPr>
                <w:rFonts w:ascii="Aptos" w:hAnsi="Aptos" w:cstheme="minorHAnsi"/>
                <w:noProof w:val="0"/>
                <w:color w:val="FF0000"/>
                <w:sz w:val="22"/>
                <w:szCs w:val="22"/>
                <w:lang w:val="de-DE"/>
              </w:rPr>
              <w:t xml:space="preserve">Der geschätzte Gesamtwert des Auftrags beträgt € </w:t>
            </w:r>
            <w:r w:rsidRPr="009C2C8C">
              <w:rPr>
                <w:rFonts w:ascii="Aptos" w:hAnsi="Aptos" w:cstheme="minorHAnsi"/>
                <w:color w:val="FF0000"/>
                <w:sz w:val="22"/>
                <w:szCs w:val="22"/>
              </w:rPr>
              <w:fldChar w:fldCharType="begin">
                <w:ffData>
                  <w:name w:val="Testo126"/>
                  <w:enabled/>
                  <w:calcOnExit w:val="0"/>
                  <w:textInput/>
                </w:ffData>
              </w:fldChar>
            </w:r>
            <w:r w:rsidRPr="009C2C8C">
              <w:rPr>
                <w:rFonts w:ascii="Aptos" w:hAnsi="Aptos" w:cstheme="minorHAnsi"/>
                <w:color w:val="FF0000"/>
                <w:sz w:val="22"/>
                <w:szCs w:val="22"/>
                <w:lang w:val="de-DE"/>
              </w:rPr>
              <w:instrText xml:space="preserve"> FORMTEXT </w:instrText>
            </w:r>
            <w:r w:rsidRPr="009C2C8C">
              <w:rPr>
                <w:rFonts w:ascii="Aptos" w:hAnsi="Aptos" w:cstheme="minorHAnsi"/>
                <w:color w:val="FF0000"/>
                <w:sz w:val="22"/>
                <w:szCs w:val="22"/>
              </w:rPr>
            </w:r>
            <w:r w:rsidRPr="009C2C8C">
              <w:rPr>
                <w:rFonts w:ascii="Aptos" w:hAnsi="Aptos" w:cstheme="minorHAnsi"/>
                <w:color w:val="FF0000"/>
                <w:sz w:val="22"/>
                <w:szCs w:val="22"/>
              </w:rPr>
              <w:fldChar w:fldCharType="separate"/>
            </w:r>
            <w:r w:rsidRPr="009C2C8C">
              <w:rPr>
                <w:rFonts w:ascii="Aptos" w:hAnsi="Aptos" w:cstheme="minorHAnsi"/>
                <w:color w:val="FF0000"/>
                <w:sz w:val="22"/>
                <w:szCs w:val="22"/>
              </w:rPr>
              <w:t> </w:t>
            </w:r>
            <w:r w:rsidRPr="009C2C8C">
              <w:rPr>
                <w:rFonts w:ascii="Aptos" w:hAnsi="Aptos" w:cstheme="minorHAnsi"/>
                <w:color w:val="FF0000"/>
                <w:sz w:val="22"/>
                <w:szCs w:val="22"/>
              </w:rPr>
              <w:t> </w:t>
            </w:r>
            <w:r w:rsidRPr="009C2C8C">
              <w:rPr>
                <w:rFonts w:ascii="Aptos" w:hAnsi="Aptos" w:cstheme="minorHAnsi"/>
                <w:color w:val="FF0000"/>
                <w:sz w:val="22"/>
                <w:szCs w:val="22"/>
              </w:rPr>
              <w:t> </w:t>
            </w:r>
            <w:r w:rsidRPr="009C2C8C">
              <w:rPr>
                <w:rFonts w:ascii="Aptos" w:hAnsi="Aptos" w:cstheme="minorHAnsi"/>
                <w:color w:val="FF0000"/>
                <w:sz w:val="22"/>
                <w:szCs w:val="22"/>
              </w:rPr>
              <w:t> </w:t>
            </w:r>
            <w:r w:rsidRPr="009C2C8C">
              <w:rPr>
                <w:rFonts w:ascii="Aptos" w:hAnsi="Aptos" w:cstheme="minorHAnsi"/>
                <w:color w:val="FF0000"/>
                <w:sz w:val="22"/>
                <w:szCs w:val="22"/>
              </w:rPr>
              <w:t> </w:t>
            </w:r>
            <w:r w:rsidRPr="009C2C8C">
              <w:rPr>
                <w:rFonts w:ascii="Aptos" w:hAnsi="Aptos" w:cstheme="minorHAnsi"/>
                <w:color w:val="FF0000"/>
                <w:sz w:val="22"/>
                <w:szCs w:val="22"/>
              </w:rPr>
              <w:fldChar w:fldCharType="end"/>
            </w:r>
            <w:r w:rsidRPr="009C2C8C">
              <w:rPr>
                <w:rFonts w:ascii="Aptos" w:hAnsi="Aptos" w:cstheme="minorHAnsi"/>
                <w:noProof w:val="0"/>
                <w:color w:val="FF0000"/>
                <w:sz w:val="22"/>
                <w:szCs w:val="22"/>
                <w:lang w:val="de-DE"/>
              </w:rPr>
              <w:t xml:space="preserve"> </w:t>
            </w:r>
            <w:r w:rsidRPr="009C2C8C">
              <w:rPr>
                <w:rFonts w:ascii="Aptos" w:hAnsi="Aptos" w:cstheme="minorHAnsi"/>
                <w:noProof w:val="0"/>
                <w:color w:val="FF0000"/>
                <w:sz w:val="22"/>
                <w:szCs w:val="22"/>
                <w:highlight w:val="green"/>
                <w:lang w:val="de-DE"/>
              </w:rPr>
              <w:t>[</w:t>
            </w:r>
            <w:r w:rsidRPr="009C2C8C">
              <w:rPr>
                <w:rFonts w:ascii="Aptos" w:hAnsi="Aptos" w:cstheme="minorHAnsi"/>
                <w:i/>
                <w:noProof w:val="0"/>
                <w:color w:val="FF0000"/>
                <w:sz w:val="22"/>
                <w:szCs w:val="22"/>
                <w:highlight w:val="green"/>
                <w:lang w:val="de-DE"/>
              </w:rPr>
              <w:t>Wert angeben; bei mehreren Losen die Summe aller Lose angeben</w:t>
            </w:r>
            <w:r w:rsidRPr="009C2C8C">
              <w:rPr>
                <w:rFonts w:ascii="Aptos" w:hAnsi="Aptos" w:cstheme="minorHAnsi"/>
                <w:noProof w:val="0"/>
                <w:color w:val="FF0000"/>
                <w:sz w:val="22"/>
                <w:szCs w:val="22"/>
                <w:highlight w:val="green"/>
                <w:lang w:val="de-DE"/>
              </w:rPr>
              <w:t>]</w:t>
            </w:r>
            <w:r w:rsidRPr="009C2C8C">
              <w:rPr>
                <w:rFonts w:ascii="Aptos" w:hAnsi="Aptos" w:cstheme="minorHAnsi"/>
                <w:noProof w:val="0"/>
                <w:color w:val="FF0000"/>
                <w:sz w:val="22"/>
                <w:szCs w:val="22"/>
                <w:lang w:val="de-DE"/>
              </w:rPr>
              <w:t>, ohne MwSt., und setzt sich wie folgt zusammen [</w:t>
            </w:r>
            <w:r w:rsidRPr="009C2C8C">
              <w:rPr>
                <w:rFonts w:ascii="Aptos" w:hAnsi="Aptos" w:cstheme="minorHAnsi"/>
                <w:i/>
                <w:noProof w:val="0"/>
                <w:color w:val="FF0000"/>
                <w:sz w:val="22"/>
                <w:szCs w:val="22"/>
                <w:highlight w:val="green"/>
                <w:lang w:val="de-DE"/>
              </w:rPr>
              <w:t>bei mehreren Losen ist für jedes Los eine Tabelle anzuführen</w:t>
            </w:r>
            <w:r w:rsidRPr="009C2C8C">
              <w:rPr>
                <w:rFonts w:ascii="Aptos" w:hAnsi="Aptos" w:cstheme="minorHAnsi"/>
                <w:noProof w:val="0"/>
                <w:color w:val="FF0000"/>
                <w:sz w:val="22"/>
                <w:szCs w:val="22"/>
                <w:highlight w:val="green"/>
                <w:lang w:val="de-DE"/>
              </w:rPr>
              <w:t>]:</w:t>
            </w:r>
          </w:p>
        </w:tc>
        <w:tc>
          <w:tcPr>
            <w:tcW w:w="560" w:type="dxa"/>
          </w:tcPr>
          <w:p w14:paraId="2A872D77" w14:textId="77777777" w:rsidR="00D94475" w:rsidRPr="009C2C8C" w:rsidRDefault="00D94475" w:rsidP="00724BEC">
            <w:pPr>
              <w:widowControl w:val="0"/>
              <w:ind w:right="-180"/>
              <w:jc w:val="both"/>
              <w:rPr>
                <w:rFonts w:ascii="Aptos" w:hAnsi="Aptos" w:cstheme="minorHAnsi"/>
                <w:strike/>
                <w:color w:val="FF0000"/>
                <w:sz w:val="22"/>
                <w:szCs w:val="22"/>
                <w:lang w:val="de-DE"/>
              </w:rPr>
            </w:pPr>
          </w:p>
        </w:tc>
        <w:tc>
          <w:tcPr>
            <w:tcW w:w="4461" w:type="dxa"/>
          </w:tcPr>
          <w:p w14:paraId="05EAD70D" w14:textId="77777777" w:rsidR="00D94475" w:rsidRPr="009C2C8C" w:rsidRDefault="00D94475" w:rsidP="00724BEC">
            <w:pPr>
              <w:suppressAutoHyphens/>
              <w:jc w:val="both"/>
              <w:rPr>
                <w:rFonts w:ascii="Aptos" w:hAnsi="Aptos" w:cstheme="minorHAnsi"/>
                <w:b/>
                <w:bCs/>
                <w:noProof w:val="0"/>
                <w:color w:val="FF0000"/>
                <w:sz w:val="22"/>
                <w:szCs w:val="22"/>
                <w:lang w:val="it-IT"/>
              </w:rPr>
            </w:pPr>
            <w:r w:rsidRPr="009C2C8C">
              <w:rPr>
                <w:rFonts w:ascii="Aptos" w:hAnsi="Aptos" w:cstheme="minorHAnsi"/>
                <w:b/>
                <w:bCs/>
                <w:i/>
                <w:noProof w:val="0"/>
                <w:color w:val="FF0000"/>
                <w:sz w:val="22"/>
                <w:szCs w:val="22"/>
                <w:highlight w:val="green"/>
                <w:lang w:val="it-IT"/>
              </w:rPr>
              <w:t>[In caso di inserimento delle suddette clausole facoltative]</w:t>
            </w:r>
            <w:r w:rsidRPr="009C2C8C">
              <w:rPr>
                <w:rFonts w:ascii="Aptos" w:hAnsi="Aptos" w:cstheme="minorHAnsi"/>
                <w:b/>
                <w:bCs/>
                <w:noProof w:val="0"/>
                <w:color w:val="FF0000"/>
                <w:sz w:val="22"/>
                <w:szCs w:val="22"/>
                <w:lang w:val="it-IT"/>
              </w:rPr>
              <w:t xml:space="preserve"> </w:t>
            </w:r>
          </w:p>
          <w:p w14:paraId="45B5B5C8" w14:textId="1D48B211" w:rsidR="00D94475" w:rsidRPr="009C2C8C" w:rsidRDefault="00D94475" w:rsidP="00724BEC">
            <w:pPr>
              <w:suppressAutoHyphens/>
              <w:jc w:val="both"/>
              <w:rPr>
                <w:rFonts w:ascii="Aptos" w:hAnsi="Aptos" w:cstheme="minorHAnsi"/>
                <w:i/>
                <w:iCs/>
                <w:noProof w:val="0"/>
                <w:color w:val="FF0000"/>
                <w:sz w:val="22"/>
                <w:szCs w:val="22"/>
                <w:lang w:val="it-IT"/>
              </w:rPr>
            </w:pPr>
            <w:r w:rsidRPr="009C2C8C">
              <w:rPr>
                <w:rFonts w:ascii="Aptos" w:hAnsi="Aptos" w:cstheme="minorHAnsi"/>
                <w:noProof w:val="0"/>
                <w:color w:val="FF0000"/>
                <w:sz w:val="22"/>
                <w:szCs w:val="22"/>
                <w:lang w:val="it-IT"/>
              </w:rPr>
              <w:t xml:space="preserve">Il valore globale stimato dell’appalto è pari ad € </w:t>
            </w:r>
            <w:r w:rsidRPr="009C2C8C">
              <w:rPr>
                <w:rFonts w:ascii="Aptos" w:hAnsi="Aptos" w:cstheme="minorHAnsi"/>
                <w:color w:val="FF0000"/>
                <w:sz w:val="22"/>
                <w:szCs w:val="22"/>
              </w:rPr>
              <w:fldChar w:fldCharType="begin">
                <w:ffData>
                  <w:name w:val="Testo126"/>
                  <w:enabled/>
                  <w:calcOnExit w:val="0"/>
                  <w:textInput/>
                </w:ffData>
              </w:fldChar>
            </w:r>
            <w:r w:rsidRPr="009C2C8C">
              <w:rPr>
                <w:rFonts w:ascii="Aptos" w:hAnsi="Aptos" w:cstheme="minorHAnsi"/>
                <w:color w:val="FF0000"/>
                <w:sz w:val="22"/>
                <w:szCs w:val="22"/>
                <w:lang w:val="it-IT"/>
              </w:rPr>
              <w:instrText xml:space="preserve"> FORMTEXT </w:instrText>
            </w:r>
            <w:r w:rsidRPr="009C2C8C">
              <w:rPr>
                <w:rFonts w:ascii="Aptos" w:hAnsi="Aptos" w:cstheme="minorHAnsi"/>
                <w:color w:val="FF0000"/>
                <w:sz w:val="22"/>
                <w:szCs w:val="22"/>
              </w:rPr>
            </w:r>
            <w:r w:rsidRPr="009C2C8C">
              <w:rPr>
                <w:rFonts w:ascii="Aptos" w:hAnsi="Aptos" w:cstheme="minorHAnsi"/>
                <w:color w:val="FF0000"/>
                <w:sz w:val="22"/>
                <w:szCs w:val="22"/>
              </w:rPr>
              <w:fldChar w:fldCharType="separate"/>
            </w:r>
            <w:r w:rsidRPr="009C2C8C">
              <w:rPr>
                <w:rFonts w:ascii="Aptos" w:hAnsi="Aptos" w:cstheme="minorHAnsi"/>
                <w:color w:val="FF0000"/>
                <w:sz w:val="22"/>
                <w:szCs w:val="22"/>
              </w:rPr>
              <w:t> </w:t>
            </w:r>
            <w:r w:rsidRPr="009C2C8C">
              <w:rPr>
                <w:rFonts w:ascii="Aptos" w:hAnsi="Aptos" w:cstheme="minorHAnsi"/>
                <w:color w:val="FF0000"/>
                <w:sz w:val="22"/>
                <w:szCs w:val="22"/>
              </w:rPr>
              <w:t> </w:t>
            </w:r>
            <w:r w:rsidRPr="009C2C8C">
              <w:rPr>
                <w:rFonts w:ascii="Aptos" w:hAnsi="Aptos" w:cstheme="minorHAnsi"/>
                <w:color w:val="FF0000"/>
                <w:sz w:val="22"/>
                <w:szCs w:val="22"/>
              </w:rPr>
              <w:t> </w:t>
            </w:r>
            <w:r w:rsidRPr="009C2C8C">
              <w:rPr>
                <w:rFonts w:ascii="Aptos" w:hAnsi="Aptos" w:cstheme="minorHAnsi"/>
                <w:color w:val="FF0000"/>
                <w:sz w:val="22"/>
                <w:szCs w:val="22"/>
              </w:rPr>
              <w:t> </w:t>
            </w:r>
            <w:r w:rsidRPr="009C2C8C">
              <w:rPr>
                <w:rFonts w:ascii="Aptos" w:hAnsi="Aptos" w:cstheme="minorHAnsi"/>
                <w:color w:val="FF0000"/>
                <w:sz w:val="22"/>
                <w:szCs w:val="22"/>
              </w:rPr>
              <w:t> </w:t>
            </w:r>
            <w:r w:rsidRPr="009C2C8C">
              <w:rPr>
                <w:rFonts w:ascii="Aptos" w:hAnsi="Aptos" w:cstheme="minorHAnsi"/>
                <w:color w:val="FF0000"/>
                <w:sz w:val="22"/>
                <w:szCs w:val="22"/>
              </w:rPr>
              <w:fldChar w:fldCharType="end"/>
            </w:r>
            <w:r w:rsidRPr="009C2C8C">
              <w:rPr>
                <w:rFonts w:ascii="Aptos" w:hAnsi="Aptos" w:cstheme="minorHAnsi"/>
                <w:i/>
                <w:noProof w:val="0"/>
                <w:color w:val="FF0000"/>
                <w:sz w:val="22"/>
                <w:szCs w:val="22"/>
                <w:lang w:val="it-IT"/>
              </w:rPr>
              <w:t xml:space="preserve"> [</w:t>
            </w:r>
            <w:r w:rsidRPr="009C2C8C">
              <w:rPr>
                <w:rFonts w:ascii="Aptos" w:hAnsi="Aptos" w:cstheme="minorHAnsi"/>
                <w:i/>
                <w:noProof w:val="0"/>
                <w:color w:val="FF0000"/>
                <w:sz w:val="22"/>
                <w:szCs w:val="22"/>
                <w:highlight w:val="green"/>
                <w:lang w:val="it-IT"/>
              </w:rPr>
              <w:t>indicare il valore, in caso di più lotti indicare la somma di tutti i lotti</w:t>
            </w:r>
            <w:r w:rsidRPr="009C2C8C">
              <w:rPr>
                <w:rFonts w:ascii="Aptos" w:hAnsi="Aptos" w:cstheme="minorHAnsi"/>
                <w:i/>
                <w:noProof w:val="0"/>
                <w:color w:val="FF0000"/>
                <w:sz w:val="22"/>
                <w:szCs w:val="22"/>
                <w:lang w:val="it-IT"/>
              </w:rPr>
              <w:t>],</w:t>
            </w:r>
            <w:r w:rsidRPr="009C2C8C">
              <w:rPr>
                <w:rFonts w:ascii="Aptos" w:hAnsi="Aptos" w:cstheme="minorHAnsi"/>
                <w:noProof w:val="0"/>
                <w:color w:val="FF0000"/>
                <w:sz w:val="22"/>
                <w:szCs w:val="22"/>
                <w:lang w:val="it-IT"/>
              </w:rPr>
              <w:t xml:space="preserve"> al netto di Iva </w:t>
            </w:r>
            <w:r w:rsidRPr="009C2C8C">
              <w:rPr>
                <w:rFonts w:ascii="Aptos" w:hAnsi="Aptos" w:cstheme="minorHAnsi"/>
                <w:i/>
                <w:noProof w:val="0"/>
                <w:color w:val="FF0000"/>
                <w:sz w:val="22"/>
                <w:szCs w:val="22"/>
                <w:lang w:val="it-IT"/>
              </w:rPr>
              <w:t>così suddiviso [</w:t>
            </w:r>
            <w:r w:rsidRPr="009C2C8C">
              <w:rPr>
                <w:rFonts w:ascii="Aptos" w:hAnsi="Aptos" w:cstheme="minorHAnsi"/>
                <w:i/>
                <w:noProof w:val="0"/>
                <w:color w:val="FF0000"/>
                <w:sz w:val="22"/>
                <w:szCs w:val="22"/>
                <w:highlight w:val="green"/>
                <w:lang w:val="it-IT"/>
              </w:rPr>
              <w:t>In caso di più lotti riportare una tabella per ciascun lotto</w:t>
            </w:r>
            <w:r w:rsidRPr="009C2C8C">
              <w:rPr>
                <w:rFonts w:ascii="Aptos" w:hAnsi="Aptos" w:cstheme="minorHAnsi"/>
                <w:i/>
                <w:noProof w:val="0"/>
                <w:color w:val="FF0000"/>
                <w:sz w:val="22"/>
                <w:szCs w:val="22"/>
                <w:lang w:val="it-IT"/>
              </w:rPr>
              <w:t>]:</w:t>
            </w:r>
          </w:p>
        </w:tc>
      </w:tr>
      <w:tr w:rsidR="00D94475" w:rsidRPr="004C0843" w14:paraId="7764E5E2" w14:textId="77777777" w:rsidTr="60C72650">
        <w:trPr>
          <w:gridAfter w:val="1"/>
          <w:wAfter w:w="155" w:type="dxa"/>
        </w:trPr>
        <w:tc>
          <w:tcPr>
            <w:tcW w:w="4474" w:type="dxa"/>
          </w:tcPr>
          <w:p w14:paraId="2E3D1DB0" w14:textId="77777777" w:rsidR="00D94475" w:rsidRPr="009C2C8C" w:rsidRDefault="00D94475" w:rsidP="00724BEC">
            <w:pPr>
              <w:pStyle w:val="Default"/>
              <w:widowControl w:val="0"/>
              <w:jc w:val="both"/>
              <w:rPr>
                <w:rFonts w:ascii="Aptos" w:hAnsi="Aptos" w:cstheme="minorHAnsi"/>
                <w:strike/>
                <w:color w:val="FF0000"/>
                <w:sz w:val="22"/>
                <w:szCs w:val="22"/>
              </w:rPr>
            </w:pPr>
          </w:p>
          <w:tbl>
            <w:tblPr>
              <w:tblStyle w:val="Grigliatabella"/>
              <w:tblW w:w="0" w:type="auto"/>
              <w:tblLayout w:type="fixed"/>
              <w:tblLook w:val="04A0" w:firstRow="1" w:lastRow="0" w:firstColumn="1" w:lastColumn="0" w:noHBand="0" w:noVBand="1"/>
            </w:tblPr>
            <w:tblGrid>
              <w:gridCol w:w="3091"/>
              <w:gridCol w:w="1554"/>
            </w:tblGrid>
            <w:tr w:rsidR="00D94475" w:rsidRPr="009C2C8C" w14:paraId="703C6D32" w14:textId="77777777" w:rsidTr="00025D93">
              <w:tc>
                <w:tcPr>
                  <w:tcW w:w="3091" w:type="dxa"/>
                </w:tcPr>
                <w:p w14:paraId="79A8A540" w14:textId="77777777" w:rsidR="00D94475" w:rsidRPr="009C2C8C" w:rsidRDefault="00D94475" w:rsidP="00724BEC">
                  <w:pPr>
                    <w:suppressAutoHyphens/>
                    <w:jc w:val="both"/>
                    <w:rPr>
                      <w:rFonts w:ascii="Aptos" w:hAnsi="Aptos" w:cstheme="minorHAnsi"/>
                      <w:b/>
                      <w:bCs/>
                      <w:i/>
                      <w:noProof w:val="0"/>
                      <w:color w:val="FF0000"/>
                      <w:sz w:val="22"/>
                      <w:szCs w:val="22"/>
                      <w:lang w:val="de-DE"/>
                    </w:rPr>
                  </w:pPr>
                  <w:r w:rsidRPr="009C2C8C">
                    <w:rPr>
                      <w:rFonts w:ascii="Aptos" w:hAnsi="Aptos" w:cstheme="minorHAnsi"/>
                      <w:b/>
                      <w:bCs/>
                      <w:noProof w:val="0"/>
                      <w:color w:val="FF0000"/>
                      <w:sz w:val="22"/>
                      <w:szCs w:val="22"/>
                      <w:lang w:val="de-DE"/>
                    </w:rPr>
                    <w:t xml:space="preserve">Gesamtbetrag </w:t>
                  </w:r>
                  <w:r w:rsidRPr="009C2C8C">
                    <w:rPr>
                      <w:rFonts w:ascii="Aptos" w:hAnsi="Aptos" w:cstheme="minorHAnsi"/>
                      <w:b/>
                      <w:bCs/>
                      <w:i/>
                      <w:noProof w:val="0"/>
                      <w:color w:val="FF0000"/>
                      <w:sz w:val="22"/>
                      <w:szCs w:val="22"/>
                      <w:highlight w:val="green"/>
                      <w:lang w:val="de-DE"/>
                    </w:rPr>
                    <w:t>(Vergütung</w:t>
                  </w:r>
                  <w:r w:rsidRPr="009C2C8C">
                    <w:rPr>
                      <w:rFonts w:ascii="Aptos" w:hAnsi="Aptos" w:cstheme="minorHAnsi"/>
                      <w:b/>
                      <w:bCs/>
                      <w:i/>
                      <w:color w:val="FF0000"/>
                      <w:sz w:val="22"/>
                      <w:szCs w:val="22"/>
                      <w:highlight w:val="green"/>
                      <w:lang w:val="de-DE"/>
                    </w:rPr>
                    <w:t>, die als Ausschreibungs-summe zu Grunde gelegt wird, eingeben)</w:t>
                  </w:r>
                </w:p>
              </w:tc>
              <w:tc>
                <w:tcPr>
                  <w:tcW w:w="1554" w:type="dxa"/>
                </w:tcPr>
                <w:p w14:paraId="55D890EB" w14:textId="77777777" w:rsidR="00D94475" w:rsidRPr="009C2C8C" w:rsidRDefault="00D94475" w:rsidP="00724BEC">
                  <w:pPr>
                    <w:suppressAutoHyphens/>
                    <w:jc w:val="both"/>
                    <w:rPr>
                      <w:rFonts w:ascii="Aptos" w:hAnsi="Aptos" w:cstheme="minorHAnsi"/>
                      <w:i/>
                      <w:noProof w:val="0"/>
                      <w:color w:val="FF0000"/>
                      <w:sz w:val="22"/>
                      <w:szCs w:val="22"/>
                      <w:lang w:val="de-DE"/>
                    </w:rPr>
                  </w:pPr>
                </w:p>
              </w:tc>
            </w:tr>
            <w:tr w:rsidR="00D94475" w:rsidRPr="009C2C8C" w14:paraId="6A8731D6" w14:textId="77777777" w:rsidTr="00025D93">
              <w:tc>
                <w:tcPr>
                  <w:tcW w:w="3091" w:type="dxa"/>
                </w:tcPr>
                <w:p w14:paraId="59361198" w14:textId="77777777" w:rsidR="00D94475" w:rsidRPr="009C2C8C" w:rsidRDefault="00D94475" w:rsidP="00724BEC">
                  <w:pPr>
                    <w:rPr>
                      <w:rFonts w:ascii="Aptos" w:hAnsi="Aptos" w:cstheme="minorHAnsi"/>
                      <w:i/>
                      <w:noProof w:val="0"/>
                      <w:color w:val="FF0000"/>
                      <w:sz w:val="22"/>
                      <w:szCs w:val="22"/>
                      <w:lang w:val="de-DE"/>
                    </w:rPr>
                  </w:pPr>
                  <w:r w:rsidRPr="009C2C8C">
                    <w:rPr>
                      <w:rFonts w:ascii="Aptos" w:hAnsi="Aptos" w:cstheme="minorHAnsi"/>
                      <w:noProof w:val="0"/>
                      <w:color w:val="FF0000"/>
                      <w:sz w:val="22"/>
                      <w:szCs w:val="22"/>
                      <w:lang w:val="de-DE" w:eastAsia="it-IT"/>
                    </w:rPr>
                    <w:t>Betrag der Vertragsänderungen</w:t>
                  </w:r>
                </w:p>
              </w:tc>
              <w:tc>
                <w:tcPr>
                  <w:tcW w:w="1554" w:type="dxa"/>
                </w:tcPr>
                <w:p w14:paraId="0A4DECEF" w14:textId="77777777" w:rsidR="00D94475" w:rsidRPr="009C2C8C" w:rsidRDefault="00D94475" w:rsidP="00724BEC">
                  <w:pPr>
                    <w:suppressAutoHyphens/>
                    <w:jc w:val="both"/>
                    <w:rPr>
                      <w:rFonts w:ascii="Aptos" w:hAnsi="Aptos" w:cstheme="minorHAnsi"/>
                      <w:i/>
                      <w:noProof w:val="0"/>
                      <w:color w:val="FF0000"/>
                      <w:sz w:val="22"/>
                      <w:szCs w:val="22"/>
                      <w:lang w:val="de-DE"/>
                    </w:rPr>
                  </w:pPr>
                </w:p>
              </w:tc>
            </w:tr>
            <w:tr w:rsidR="00D94475" w:rsidRPr="009C2C8C" w14:paraId="33FC2DF9" w14:textId="77777777" w:rsidTr="00025D93">
              <w:tc>
                <w:tcPr>
                  <w:tcW w:w="3091" w:type="dxa"/>
                </w:tcPr>
                <w:p w14:paraId="5F8FD49A" w14:textId="77777777" w:rsidR="00D94475" w:rsidRPr="009C2C8C" w:rsidRDefault="00D94475" w:rsidP="00724BEC">
                  <w:pPr>
                    <w:rPr>
                      <w:rFonts w:ascii="Aptos" w:hAnsi="Aptos" w:cstheme="minorHAnsi"/>
                      <w:i/>
                      <w:noProof w:val="0"/>
                      <w:color w:val="FF0000"/>
                      <w:sz w:val="22"/>
                      <w:szCs w:val="22"/>
                      <w:lang w:val="de-DE"/>
                    </w:rPr>
                  </w:pPr>
                  <w:r w:rsidRPr="009C2C8C">
                    <w:rPr>
                      <w:rFonts w:ascii="Aptos" w:hAnsi="Aptos" w:cstheme="minorHAnsi"/>
                      <w:noProof w:val="0"/>
                      <w:color w:val="FF0000"/>
                      <w:sz w:val="22"/>
                      <w:szCs w:val="22"/>
                      <w:lang w:val="de-DE" w:eastAsia="it-IT"/>
                    </w:rPr>
                    <w:t>Betrag für die optionale Beauftragung oder für gleichartige Dienstleistungen</w:t>
                  </w:r>
                </w:p>
              </w:tc>
              <w:tc>
                <w:tcPr>
                  <w:tcW w:w="1554" w:type="dxa"/>
                </w:tcPr>
                <w:p w14:paraId="2BDC0D6F" w14:textId="77777777" w:rsidR="00D94475" w:rsidRPr="009C2C8C" w:rsidRDefault="00D94475" w:rsidP="00724BEC">
                  <w:pPr>
                    <w:suppressAutoHyphens/>
                    <w:jc w:val="both"/>
                    <w:rPr>
                      <w:rFonts w:ascii="Aptos" w:hAnsi="Aptos" w:cstheme="minorHAnsi"/>
                      <w:i/>
                      <w:noProof w:val="0"/>
                      <w:color w:val="FF0000"/>
                      <w:sz w:val="22"/>
                      <w:szCs w:val="22"/>
                      <w:lang w:val="de-DE"/>
                    </w:rPr>
                  </w:pPr>
                </w:p>
              </w:tc>
            </w:tr>
            <w:tr w:rsidR="00D94475" w:rsidRPr="009C2C8C" w14:paraId="70A30207" w14:textId="77777777" w:rsidTr="00025D93">
              <w:tc>
                <w:tcPr>
                  <w:tcW w:w="3091" w:type="dxa"/>
                </w:tcPr>
                <w:p w14:paraId="6C7C6A58" w14:textId="77777777" w:rsidR="00D94475" w:rsidRPr="009C2C8C" w:rsidRDefault="00D94475" w:rsidP="00724BEC">
                  <w:pPr>
                    <w:rPr>
                      <w:rFonts w:ascii="Aptos" w:hAnsi="Aptos" w:cstheme="minorHAnsi"/>
                      <w:i/>
                      <w:noProof w:val="0"/>
                      <w:color w:val="FF0000"/>
                      <w:sz w:val="22"/>
                      <w:szCs w:val="22"/>
                      <w:lang w:val="de-DE"/>
                    </w:rPr>
                  </w:pPr>
                  <w:r w:rsidRPr="009C2C8C">
                    <w:rPr>
                      <w:rFonts w:ascii="Aptos" w:hAnsi="Aptos" w:cstheme="minorHAnsi"/>
                      <w:noProof w:val="0"/>
                      <w:color w:val="FF0000"/>
                      <w:sz w:val="22"/>
                      <w:szCs w:val="22"/>
                      <w:lang w:val="de-DE" w:eastAsia="it-IT"/>
                    </w:rPr>
                    <w:t>Höchstbetrag des verpflichtenden Fünftels</w:t>
                  </w:r>
                </w:p>
              </w:tc>
              <w:tc>
                <w:tcPr>
                  <w:tcW w:w="1554" w:type="dxa"/>
                </w:tcPr>
                <w:p w14:paraId="7C089758" w14:textId="77777777" w:rsidR="00D94475" w:rsidRPr="009C2C8C" w:rsidRDefault="00D94475" w:rsidP="00724BEC">
                  <w:pPr>
                    <w:suppressAutoHyphens/>
                    <w:jc w:val="both"/>
                    <w:rPr>
                      <w:rFonts w:ascii="Aptos" w:hAnsi="Aptos" w:cstheme="minorHAnsi"/>
                      <w:i/>
                      <w:noProof w:val="0"/>
                      <w:color w:val="FF0000"/>
                      <w:sz w:val="22"/>
                      <w:szCs w:val="22"/>
                      <w:lang w:val="de-DE"/>
                    </w:rPr>
                  </w:pPr>
                </w:p>
              </w:tc>
            </w:tr>
            <w:tr w:rsidR="00D94475" w:rsidRPr="009C2C8C" w14:paraId="0B45E47D" w14:textId="77777777" w:rsidTr="00025D93">
              <w:tc>
                <w:tcPr>
                  <w:tcW w:w="3091" w:type="dxa"/>
                </w:tcPr>
                <w:p w14:paraId="3891B882" w14:textId="77777777" w:rsidR="00D94475" w:rsidRPr="009C2C8C" w:rsidRDefault="00D94475" w:rsidP="00724BEC">
                  <w:pPr>
                    <w:rPr>
                      <w:rFonts w:ascii="Aptos" w:hAnsi="Aptos" w:cstheme="minorHAnsi"/>
                      <w:noProof w:val="0"/>
                      <w:color w:val="FF0000"/>
                      <w:sz w:val="22"/>
                      <w:szCs w:val="22"/>
                      <w:lang w:val="de-DE" w:eastAsia="it-IT"/>
                    </w:rPr>
                  </w:pPr>
                  <w:r w:rsidRPr="009C2C8C">
                    <w:rPr>
                      <w:rFonts w:ascii="Aptos" w:hAnsi="Aptos" w:cstheme="minorHAnsi"/>
                      <w:i/>
                      <w:iCs/>
                      <w:noProof w:val="0"/>
                      <w:color w:val="FF0000"/>
                      <w:sz w:val="22"/>
                      <w:szCs w:val="22"/>
                      <w:lang w:val="de-DE"/>
                    </w:rPr>
                    <w:t>[</w:t>
                  </w:r>
                  <w:r w:rsidRPr="009C2C8C">
                    <w:rPr>
                      <w:rFonts w:ascii="Aptos" w:hAnsi="Aptos" w:cstheme="minorHAnsi"/>
                      <w:i/>
                      <w:iCs/>
                      <w:noProof w:val="0"/>
                      <w:color w:val="FF0000"/>
                      <w:sz w:val="22"/>
                      <w:szCs w:val="22"/>
                      <w:lang w:val="de-DE" w:eastAsia="it-IT"/>
                    </w:rPr>
                    <w:t>Betrag der weiteren Optionen, sofern quantifizierbar</w:t>
                  </w:r>
                  <w:r w:rsidRPr="009C2C8C">
                    <w:rPr>
                      <w:rFonts w:ascii="Aptos" w:hAnsi="Aptos" w:cstheme="minorHAnsi"/>
                      <w:i/>
                      <w:iCs/>
                      <w:noProof w:val="0"/>
                      <w:color w:val="FF0000"/>
                      <w:sz w:val="22"/>
                      <w:szCs w:val="22"/>
                      <w:lang w:val="de-DE"/>
                    </w:rPr>
                    <w:t>]</w:t>
                  </w:r>
                </w:p>
              </w:tc>
              <w:tc>
                <w:tcPr>
                  <w:tcW w:w="1554" w:type="dxa"/>
                </w:tcPr>
                <w:p w14:paraId="496037B5" w14:textId="77777777" w:rsidR="00D94475" w:rsidRPr="009C2C8C" w:rsidRDefault="00D94475" w:rsidP="00724BEC">
                  <w:pPr>
                    <w:suppressAutoHyphens/>
                    <w:jc w:val="both"/>
                    <w:rPr>
                      <w:rFonts w:ascii="Aptos" w:hAnsi="Aptos" w:cstheme="minorHAnsi"/>
                      <w:i/>
                      <w:noProof w:val="0"/>
                      <w:color w:val="FF0000"/>
                      <w:sz w:val="22"/>
                      <w:szCs w:val="22"/>
                      <w:lang w:val="de-DE"/>
                    </w:rPr>
                  </w:pPr>
                </w:p>
              </w:tc>
            </w:tr>
            <w:tr w:rsidR="00D94475" w:rsidRPr="009C2C8C" w14:paraId="29D266FA" w14:textId="77777777" w:rsidTr="00025D93">
              <w:tc>
                <w:tcPr>
                  <w:tcW w:w="3091" w:type="dxa"/>
                </w:tcPr>
                <w:p w14:paraId="135B38B3" w14:textId="77777777" w:rsidR="00D94475" w:rsidRPr="009C2C8C" w:rsidRDefault="00D94475" w:rsidP="00724BEC">
                  <w:pPr>
                    <w:suppressAutoHyphens/>
                    <w:jc w:val="both"/>
                    <w:rPr>
                      <w:rFonts w:ascii="Aptos" w:hAnsi="Aptos" w:cstheme="minorHAnsi"/>
                      <w:i/>
                      <w:iCs/>
                      <w:noProof w:val="0"/>
                      <w:color w:val="FF0000"/>
                      <w:sz w:val="22"/>
                      <w:szCs w:val="22"/>
                      <w:lang w:val="it-IT"/>
                    </w:rPr>
                  </w:pPr>
                  <w:r w:rsidRPr="009C2C8C">
                    <w:rPr>
                      <w:rFonts w:ascii="Aptos" w:hAnsi="Aptos" w:cstheme="minorHAnsi"/>
                      <w:color w:val="FF0000"/>
                      <w:sz w:val="22"/>
                      <w:szCs w:val="22"/>
                      <w:lang w:val="de-DE" w:eastAsia="de-DE"/>
                    </w:rPr>
                    <w:lastRenderedPageBreak/>
                    <w:t>Vorsorge- und Fürsorgebeiträge</w:t>
                  </w:r>
                </w:p>
              </w:tc>
              <w:tc>
                <w:tcPr>
                  <w:tcW w:w="1554" w:type="dxa"/>
                </w:tcPr>
                <w:p w14:paraId="2D9AE1BA" w14:textId="77777777" w:rsidR="00D94475" w:rsidRPr="009C2C8C" w:rsidRDefault="00D94475" w:rsidP="00724BEC">
                  <w:pPr>
                    <w:suppressAutoHyphens/>
                    <w:jc w:val="both"/>
                    <w:rPr>
                      <w:rFonts w:ascii="Aptos" w:hAnsi="Aptos" w:cstheme="minorHAnsi"/>
                      <w:i/>
                      <w:noProof w:val="0"/>
                      <w:color w:val="FF0000"/>
                      <w:sz w:val="22"/>
                      <w:szCs w:val="22"/>
                      <w:lang w:val="it-IT"/>
                    </w:rPr>
                  </w:pPr>
                </w:p>
              </w:tc>
            </w:tr>
            <w:tr w:rsidR="00D94475" w:rsidRPr="009C2C8C" w14:paraId="76FDEB68" w14:textId="77777777" w:rsidTr="00025D93">
              <w:tc>
                <w:tcPr>
                  <w:tcW w:w="3091" w:type="dxa"/>
                </w:tcPr>
                <w:p w14:paraId="07C54676" w14:textId="77777777" w:rsidR="00D94475" w:rsidRPr="009C2C8C" w:rsidRDefault="00D94475" w:rsidP="00724BEC">
                  <w:pPr>
                    <w:suppressAutoHyphens/>
                    <w:jc w:val="both"/>
                    <w:rPr>
                      <w:rFonts w:ascii="Aptos" w:hAnsi="Aptos" w:cstheme="minorHAnsi"/>
                      <w:b/>
                      <w:bCs/>
                      <w:i/>
                      <w:noProof w:val="0"/>
                      <w:color w:val="FF0000"/>
                      <w:sz w:val="22"/>
                      <w:szCs w:val="22"/>
                      <w:lang w:val="it-IT"/>
                    </w:rPr>
                  </w:pPr>
                  <w:r w:rsidRPr="009C2C8C">
                    <w:rPr>
                      <w:rFonts w:ascii="Aptos" w:hAnsi="Aptos" w:cstheme="minorHAnsi"/>
                      <w:b/>
                      <w:bCs/>
                      <w:noProof w:val="0"/>
                      <w:color w:val="FF0000"/>
                      <w:sz w:val="22"/>
                      <w:szCs w:val="22"/>
                      <w:lang w:val="de-DE"/>
                    </w:rPr>
                    <w:t>geschätzter Gesamtwert</w:t>
                  </w:r>
                </w:p>
              </w:tc>
              <w:tc>
                <w:tcPr>
                  <w:tcW w:w="1554" w:type="dxa"/>
                </w:tcPr>
                <w:p w14:paraId="362CD4D7" w14:textId="77777777" w:rsidR="00D94475" w:rsidRPr="009C2C8C" w:rsidRDefault="00D94475" w:rsidP="00724BEC">
                  <w:pPr>
                    <w:rPr>
                      <w:rFonts w:ascii="Aptos" w:hAnsi="Aptos" w:cstheme="minorHAnsi"/>
                      <w:noProof w:val="0"/>
                      <w:color w:val="FF0000"/>
                      <w:sz w:val="22"/>
                      <w:szCs w:val="22"/>
                      <w:highlight w:val="green"/>
                      <w:lang w:val="it-IT" w:eastAsia="it-IT"/>
                    </w:rPr>
                  </w:pPr>
                  <w:r w:rsidRPr="009C2C8C">
                    <w:rPr>
                      <w:rFonts w:ascii="Aptos" w:hAnsi="Aptos" w:cstheme="minorHAnsi"/>
                      <w:noProof w:val="0"/>
                      <w:color w:val="FF0000"/>
                      <w:sz w:val="22"/>
                      <w:szCs w:val="22"/>
                      <w:highlight w:val="green"/>
                      <w:lang w:val="it-IT" w:eastAsia="it-IT"/>
                    </w:rPr>
                    <w:t>[</w:t>
                  </w:r>
                  <w:r w:rsidRPr="009C2C8C">
                    <w:rPr>
                      <w:rFonts w:ascii="Aptos" w:hAnsi="Aptos" w:cstheme="minorHAnsi"/>
                      <w:i/>
                      <w:iCs/>
                      <w:noProof w:val="0"/>
                      <w:color w:val="FF0000"/>
                      <w:sz w:val="22"/>
                      <w:szCs w:val="22"/>
                      <w:highlight w:val="green"/>
                      <w:lang w:val="it-IT" w:eastAsia="it-IT"/>
                    </w:rPr>
                    <w:t>Summe aller Beträge</w:t>
                  </w:r>
                  <w:r w:rsidRPr="009C2C8C">
                    <w:rPr>
                      <w:rFonts w:ascii="Aptos" w:hAnsi="Aptos" w:cstheme="minorHAnsi"/>
                      <w:noProof w:val="0"/>
                      <w:color w:val="FF0000"/>
                      <w:sz w:val="22"/>
                      <w:szCs w:val="22"/>
                      <w:highlight w:val="green"/>
                      <w:lang w:val="it-IT" w:eastAsia="it-IT"/>
                    </w:rPr>
                    <w:t>]</w:t>
                  </w:r>
                </w:p>
                <w:p w14:paraId="70EE09E1" w14:textId="77777777" w:rsidR="00D94475" w:rsidRPr="009C2C8C" w:rsidRDefault="00D94475" w:rsidP="00724BEC">
                  <w:pPr>
                    <w:suppressAutoHyphens/>
                    <w:jc w:val="both"/>
                    <w:rPr>
                      <w:rFonts w:ascii="Aptos" w:hAnsi="Aptos" w:cstheme="minorHAnsi"/>
                      <w:i/>
                      <w:noProof w:val="0"/>
                      <w:color w:val="FF0000"/>
                      <w:sz w:val="22"/>
                      <w:szCs w:val="22"/>
                      <w:highlight w:val="green"/>
                      <w:lang w:val="it-IT"/>
                    </w:rPr>
                  </w:pPr>
                </w:p>
              </w:tc>
            </w:tr>
          </w:tbl>
          <w:p w14:paraId="7CC06807" w14:textId="77777777" w:rsidR="00D94475" w:rsidRPr="009C2C8C" w:rsidRDefault="00D94475" w:rsidP="00724BEC">
            <w:pPr>
              <w:pStyle w:val="Default"/>
              <w:widowControl w:val="0"/>
              <w:jc w:val="both"/>
              <w:rPr>
                <w:rFonts w:ascii="Aptos" w:hAnsi="Aptos" w:cstheme="minorHAnsi"/>
                <w:strike/>
                <w:color w:val="FF0000"/>
                <w:sz w:val="22"/>
                <w:szCs w:val="22"/>
              </w:rPr>
            </w:pPr>
          </w:p>
        </w:tc>
        <w:tc>
          <w:tcPr>
            <w:tcW w:w="560" w:type="dxa"/>
          </w:tcPr>
          <w:p w14:paraId="7C63CB9A" w14:textId="77777777" w:rsidR="00D94475" w:rsidRPr="009C2C8C" w:rsidRDefault="00D94475" w:rsidP="00724BEC">
            <w:pPr>
              <w:widowControl w:val="0"/>
              <w:ind w:right="-180"/>
              <w:jc w:val="both"/>
              <w:rPr>
                <w:rFonts w:ascii="Aptos" w:hAnsi="Aptos" w:cstheme="minorHAnsi"/>
                <w:strike/>
                <w:color w:val="FF0000"/>
                <w:sz w:val="22"/>
                <w:szCs w:val="22"/>
                <w:lang w:val="it-IT"/>
              </w:rPr>
            </w:pPr>
          </w:p>
        </w:tc>
        <w:tc>
          <w:tcPr>
            <w:tcW w:w="4461" w:type="dxa"/>
          </w:tcPr>
          <w:p w14:paraId="677328A0" w14:textId="77777777" w:rsidR="00D94475" w:rsidRPr="009C2C8C" w:rsidRDefault="00D94475" w:rsidP="00724BEC">
            <w:pPr>
              <w:pStyle w:val="Default"/>
              <w:widowControl w:val="0"/>
              <w:jc w:val="both"/>
              <w:rPr>
                <w:rFonts w:ascii="Aptos" w:hAnsi="Aptos" w:cstheme="minorHAnsi"/>
                <w:iCs/>
                <w:noProof w:val="0"/>
                <w:color w:val="FF0000"/>
                <w:sz w:val="22"/>
                <w:szCs w:val="22"/>
              </w:rPr>
            </w:pPr>
          </w:p>
          <w:tbl>
            <w:tblPr>
              <w:tblStyle w:val="Grigliatabella"/>
              <w:tblW w:w="0" w:type="auto"/>
              <w:tblLayout w:type="fixed"/>
              <w:tblLook w:val="04A0" w:firstRow="1" w:lastRow="0" w:firstColumn="1" w:lastColumn="0" w:noHBand="0" w:noVBand="1"/>
            </w:tblPr>
            <w:tblGrid>
              <w:gridCol w:w="3091"/>
              <w:gridCol w:w="1554"/>
            </w:tblGrid>
            <w:tr w:rsidR="00D94475" w:rsidRPr="004C0843" w14:paraId="05821B96" w14:textId="77777777" w:rsidTr="00025D93">
              <w:tc>
                <w:tcPr>
                  <w:tcW w:w="3091" w:type="dxa"/>
                </w:tcPr>
                <w:p w14:paraId="47EA6E9F" w14:textId="77777777" w:rsidR="00D94475" w:rsidRPr="009C2C8C" w:rsidRDefault="00D94475" w:rsidP="00724BEC">
                  <w:pPr>
                    <w:suppressAutoHyphens/>
                    <w:jc w:val="both"/>
                    <w:rPr>
                      <w:rFonts w:ascii="Aptos" w:hAnsi="Aptos" w:cstheme="minorHAnsi"/>
                      <w:i/>
                      <w:noProof w:val="0"/>
                      <w:color w:val="FF0000"/>
                      <w:sz w:val="22"/>
                      <w:szCs w:val="22"/>
                      <w:lang w:val="it-IT"/>
                    </w:rPr>
                  </w:pPr>
                  <w:r w:rsidRPr="009C2C8C">
                    <w:rPr>
                      <w:rFonts w:ascii="Aptos" w:hAnsi="Aptos" w:cstheme="minorHAnsi"/>
                      <w:b/>
                      <w:noProof w:val="0"/>
                      <w:color w:val="FF0000"/>
                      <w:sz w:val="22"/>
                      <w:szCs w:val="22"/>
                      <w:lang w:val="it-IT"/>
                    </w:rPr>
                    <w:t xml:space="preserve">Importo complessivo </w:t>
                  </w:r>
                  <w:r w:rsidRPr="009C2C8C">
                    <w:rPr>
                      <w:rFonts w:ascii="Aptos" w:hAnsi="Aptos" w:cstheme="minorHAnsi"/>
                      <w:b/>
                      <w:i/>
                      <w:noProof w:val="0"/>
                      <w:color w:val="FF0000"/>
                      <w:sz w:val="22"/>
                      <w:szCs w:val="22"/>
                      <w:highlight w:val="green"/>
                      <w:lang w:val="it-IT"/>
                    </w:rPr>
                    <w:t>(inserire importo del corrispettivo a base di gara)</w:t>
                  </w:r>
                </w:p>
              </w:tc>
              <w:tc>
                <w:tcPr>
                  <w:tcW w:w="1554" w:type="dxa"/>
                </w:tcPr>
                <w:p w14:paraId="07A2A434" w14:textId="77777777" w:rsidR="00D94475" w:rsidRPr="009C2C8C" w:rsidRDefault="00D94475" w:rsidP="00724BEC">
                  <w:pPr>
                    <w:suppressAutoHyphens/>
                    <w:jc w:val="both"/>
                    <w:rPr>
                      <w:rFonts w:ascii="Aptos" w:hAnsi="Aptos" w:cstheme="minorHAnsi"/>
                      <w:i/>
                      <w:noProof w:val="0"/>
                      <w:color w:val="FF0000"/>
                      <w:sz w:val="22"/>
                      <w:szCs w:val="22"/>
                      <w:lang w:val="it-IT"/>
                    </w:rPr>
                  </w:pPr>
                </w:p>
              </w:tc>
            </w:tr>
            <w:tr w:rsidR="00D94475" w:rsidRPr="009C2C8C" w14:paraId="31359061" w14:textId="77777777" w:rsidTr="00025D93">
              <w:tc>
                <w:tcPr>
                  <w:tcW w:w="3091" w:type="dxa"/>
                </w:tcPr>
                <w:p w14:paraId="6B6901E9" w14:textId="77777777" w:rsidR="00D94475" w:rsidRPr="009C2C8C" w:rsidRDefault="00D94475" w:rsidP="00724BEC">
                  <w:pPr>
                    <w:suppressAutoHyphens/>
                    <w:jc w:val="both"/>
                    <w:rPr>
                      <w:rFonts w:ascii="Aptos" w:hAnsi="Aptos" w:cstheme="minorHAnsi"/>
                      <w:i/>
                      <w:noProof w:val="0"/>
                      <w:color w:val="FF0000"/>
                      <w:sz w:val="22"/>
                      <w:szCs w:val="22"/>
                      <w:lang w:val="it-IT"/>
                    </w:rPr>
                  </w:pPr>
                  <w:r w:rsidRPr="009C2C8C">
                    <w:rPr>
                      <w:rFonts w:ascii="Aptos" w:hAnsi="Aptos" w:cstheme="minorHAnsi"/>
                      <w:noProof w:val="0"/>
                      <w:color w:val="FF0000"/>
                      <w:sz w:val="22"/>
                      <w:szCs w:val="22"/>
                      <w:lang w:val="it-IT"/>
                    </w:rPr>
                    <w:t>importo modifiche del contratto</w:t>
                  </w:r>
                </w:p>
              </w:tc>
              <w:tc>
                <w:tcPr>
                  <w:tcW w:w="1554" w:type="dxa"/>
                </w:tcPr>
                <w:p w14:paraId="367B3F3B" w14:textId="77777777" w:rsidR="00D94475" w:rsidRPr="009C2C8C" w:rsidRDefault="00D94475" w:rsidP="00724BEC">
                  <w:pPr>
                    <w:suppressAutoHyphens/>
                    <w:jc w:val="both"/>
                    <w:rPr>
                      <w:rFonts w:ascii="Aptos" w:hAnsi="Aptos" w:cstheme="minorHAnsi"/>
                      <w:i/>
                      <w:noProof w:val="0"/>
                      <w:color w:val="FF0000"/>
                      <w:sz w:val="22"/>
                      <w:szCs w:val="22"/>
                      <w:lang w:val="it-IT"/>
                    </w:rPr>
                  </w:pPr>
                </w:p>
              </w:tc>
            </w:tr>
            <w:tr w:rsidR="00D94475" w:rsidRPr="004C0843" w14:paraId="7A41867F" w14:textId="77777777" w:rsidTr="00025D93">
              <w:tc>
                <w:tcPr>
                  <w:tcW w:w="3091" w:type="dxa"/>
                </w:tcPr>
                <w:p w14:paraId="6EF099D3" w14:textId="77777777" w:rsidR="00D94475" w:rsidRPr="009C2C8C" w:rsidRDefault="00D94475" w:rsidP="00724BEC">
                  <w:pPr>
                    <w:suppressAutoHyphens/>
                    <w:jc w:val="both"/>
                    <w:rPr>
                      <w:rFonts w:ascii="Aptos" w:hAnsi="Aptos" w:cstheme="minorHAnsi"/>
                      <w:i/>
                      <w:noProof w:val="0"/>
                      <w:color w:val="FF0000"/>
                      <w:sz w:val="22"/>
                      <w:szCs w:val="22"/>
                      <w:lang w:val="it-IT"/>
                    </w:rPr>
                  </w:pPr>
                  <w:r w:rsidRPr="009C2C8C">
                    <w:rPr>
                      <w:rFonts w:ascii="Aptos" w:hAnsi="Aptos" w:cstheme="minorHAnsi"/>
                      <w:noProof w:val="0"/>
                      <w:color w:val="FF0000"/>
                      <w:sz w:val="22"/>
                      <w:szCs w:val="22"/>
                      <w:lang w:val="it-IT"/>
                    </w:rPr>
                    <w:t>Importo per affidamento opzionale o per servizi analoghi</w:t>
                  </w:r>
                </w:p>
              </w:tc>
              <w:tc>
                <w:tcPr>
                  <w:tcW w:w="1554" w:type="dxa"/>
                </w:tcPr>
                <w:p w14:paraId="1F4A2386" w14:textId="77777777" w:rsidR="00D94475" w:rsidRPr="009C2C8C" w:rsidRDefault="00D94475" w:rsidP="00724BEC">
                  <w:pPr>
                    <w:suppressAutoHyphens/>
                    <w:jc w:val="both"/>
                    <w:rPr>
                      <w:rFonts w:ascii="Aptos" w:hAnsi="Aptos" w:cstheme="minorHAnsi"/>
                      <w:i/>
                      <w:noProof w:val="0"/>
                      <w:color w:val="FF0000"/>
                      <w:sz w:val="22"/>
                      <w:szCs w:val="22"/>
                      <w:lang w:val="it-IT"/>
                    </w:rPr>
                  </w:pPr>
                </w:p>
              </w:tc>
            </w:tr>
            <w:tr w:rsidR="00D94475" w:rsidRPr="004C0843" w14:paraId="55FAAB40" w14:textId="77777777" w:rsidTr="00025D93">
              <w:tc>
                <w:tcPr>
                  <w:tcW w:w="3091" w:type="dxa"/>
                </w:tcPr>
                <w:p w14:paraId="3ED1A688" w14:textId="77777777" w:rsidR="00D94475" w:rsidRPr="009C2C8C" w:rsidRDefault="00D94475" w:rsidP="00724BEC">
                  <w:pPr>
                    <w:suppressAutoHyphens/>
                    <w:jc w:val="both"/>
                    <w:rPr>
                      <w:rFonts w:ascii="Aptos" w:hAnsi="Aptos" w:cstheme="minorHAnsi"/>
                      <w:i/>
                      <w:noProof w:val="0"/>
                      <w:color w:val="FF0000"/>
                      <w:sz w:val="22"/>
                      <w:szCs w:val="22"/>
                      <w:lang w:val="it-IT"/>
                    </w:rPr>
                  </w:pPr>
                  <w:r w:rsidRPr="009C2C8C">
                    <w:rPr>
                      <w:rFonts w:ascii="Aptos" w:hAnsi="Aptos" w:cstheme="minorHAnsi"/>
                      <w:noProof w:val="0"/>
                      <w:color w:val="FF0000"/>
                      <w:sz w:val="22"/>
                      <w:szCs w:val="22"/>
                      <w:lang w:val="it-IT"/>
                    </w:rPr>
                    <w:t>Importo massimo del quinto d’obbligo</w:t>
                  </w:r>
                </w:p>
              </w:tc>
              <w:tc>
                <w:tcPr>
                  <w:tcW w:w="1554" w:type="dxa"/>
                </w:tcPr>
                <w:p w14:paraId="0BEE7492" w14:textId="77777777" w:rsidR="00D94475" w:rsidRPr="009C2C8C" w:rsidRDefault="00D94475" w:rsidP="00724BEC">
                  <w:pPr>
                    <w:suppressAutoHyphens/>
                    <w:jc w:val="both"/>
                    <w:rPr>
                      <w:rFonts w:ascii="Aptos" w:hAnsi="Aptos" w:cstheme="minorHAnsi"/>
                      <w:i/>
                      <w:noProof w:val="0"/>
                      <w:color w:val="FF0000"/>
                      <w:sz w:val="22"/>
                      <w:szCs w:val="22"/>
                      <w:lang w:val="it-IT"/>
                    </w:rPr>
                  </w:pPr>
                </w:p>
              </w:tc>
            </w:tr>
            <w:tr w:rsidR="00D94475" w:rsidRPr="004C0843" w14:paraId="61428249" w14:textId="77777777" w:rsidTr="00025D93">
              <w:tc>
                <w:tcPr>
                  <w:tcW w:w="3091" w:type="dxa"/>
                </w:tcPr>
                <w:p w14:paraId="0C88A885" w14:textId="77777777" w:rsidR="00D94475" w:rsidRPr="009C2C8C" w:rsidRDefault="00D94475" w:rsidP="00724BEC">
                  <w:pPr>
                    <w:suppressAutoHyphens/>
                    <w:jc w:val="both"/>
                    <w:rPr>
                      <w:rFonts w:ascii="Aptos" w:hAnsi="Aptos" w:cstheme="minorHAnsi"/>
                      <w:i/>
                      <w:noProof w:val="0"/>
                      <w:color w:val="FF0000"/>
                      <w:sz w:val="22"/>
                      <w:szCs w:val="22"/>
                      <w:lang w:val="it-IT"/>
                    </w:rPr>
                  </w:pPr>
                  <w:r w:rsidRPr="009C2C8C">
                    <w:rPr>
                      <w:rFonts w:ascii="Aptos" w:hAnsi="Aptos" w:cstheme="minorHAnsi"/>
                      <w:i/>
                      <w:iCs/>
                      <w:noProof w:val="0"/>
                      <w:color w:val="FF0000"/>
                      <w:sz w:val="22"/>
                      <w:szCs w:val="22"/>
                      <w:lang w:val="it-IT"/>
                    </w:rPr>
                    <w:t>[Importo delle ulteriori opzioni, ove quantificabili]</w:t>
                  </w:r>
                </w:p>
              </w:tc>
              <w:tc>
                <w:tcPr>
                  <w:tcW w:w="1554" w:type="dxa"/>
                </w:tcPr>
                <w:p w14:paraId="71B5A9DD" w14:textId="77777777" w:rsidR="00D94475" w:rsidRPr="009C2C8C" w:rsidRDefault="00D94475" w:rsidP="00724BEC">
                  <w:pPr>
                    <w:suppressAutoHyphens/>
                    <w:jc w:val="both"/>
                    <w:rPr>
                      <w:rFonts w:ascii="Aptos" w:hAnsi="Aptos" w:cstheme="minorHAnsi"/>
                      <w:i/>
                      <w:noProof w:val="0"/>
                      <w:color w:val="FF0000"/>
                      <w:sz w:val="22"/>
                      <w:szCs w:val="22"/>
                      <w:lang w:val="it-IT"/>
                    </w:rPr>
                  </w:pPr>
                </w:p>
              </w:tc>
            </w:tr>
            <w:tr w:rsidR="00D94475" w:rsidRPr="009C2C8C" w14:paraId="28BBDBB1" w14:textId="77777777" w:rsidTr="00025D93">
              <w:tc>
                <w:tcPr>
                  <w:tcW w:w="3091" w:type="dxa"/>
                </w:tcPr>
                <w:p w14:paraId="4F8D263A" w14:textId="77777777" w:rsidR="00D94475" w:rsidRPr="009C2C8C" w:rsidRDefault="00D94475" w:rsidP="00724BEC">
                  <w:pPr>
                    <w:suppressAutoHyphens/>
                    <w:jc w:val="both"/>
                    <w:rPr>
                      <w:rFonts w:ascii="Aptos" w:hAnsi="Aptos" w:cstheme="minorHAnsi"/>
                      <w:i/>
                      <w:iCs/>
                      <w:noProof w:val="0"/>
                      <w:color w:val="FF0000"/>
                      <w:sz w:val="22"/>
                      <w:szCs w:val="22"/>
                      <w:lang w:val="it-IT"/>
                    </w:rPr>
                  </w:pPr>
                  <w:r w:rsidRPr="009C2C8C">
                    <w:rPr>
                      <w:rFonts w:ascii="Aptos" w:hAnsi="Aptos" w:cstheme="minorHAnsi"/>
                      <w:color w:val="FF0000"/>
                      <w:sz w:val="22"/>
                      <w:szCs w:val="22"/>
                    </w:rPr>
                    <w:lastRenderedPageBreak/>
                    <w:t>oneri previdenziali ed assistenziali</w:t>
                  </w:r>
                </w:p>
              </w:tc>
              <w:tc>
                <w:tcPr>
                  <w:tcW w:w="1554" w:type="dxa"/>
                </w:tcPr>
                <w:p w14:paraId="750054A3" w14:textId="77777777" w:rsidR="00D94475" w:rsidRPr="009C2C8C" w:rsidRDefault="00D94475" w:rsidP="00724BEC">
                  <w:pPr>
                    <w:suppressAutoHyphens/>
                    <w:jc w:val="both"/>
                    <w:rPr>
                      <w:rFonts w:ascii="Aptos" w:hAnsi="Aptos" w:cstheme="minorHAnsi"/>
                      <w:i/>
                      <w:noProof w:val="0"/>
                      <w:color w:val="FF0000"/>
                      <w:sz w:val="22"/>
                      <w:szCs w:val="22"/>
                      <w:lang w:val="it-IT"/>
                    </w:rPr>
                  </w:pPr>
                </w:p>
              </w:tc>
            </w:tr>
            <w:tr w:rsidR="00D94475" w:rsidRPr="004C0843" w14:paraId="277919C8" w14:textId="77777777" w:rsidTr="00025D93">
              <w:tc>
                <w:tcPr>
                  <w:tcW w:w="3091" w:type="dxa"/>
                </w:tcPr>
                <w:p w14:paraId="49E7CD1F" w14:textId="77777777" w:rsidR="00D94475" w:rsidRPr="009C2C8C" w:rsidRDefault="00D94475" w:rsidP="00724BEC">
                  <w:pPr>
                    <w:suppressAutoHyphens/>
                    <w:jc w:val="both"/>
                    <w:rPr>
                      <w:rFonts w:ascii="Aptos" w:hAnsi="Aptos" w:cstheme="minorHAnsi"/>
                      <w:i/>
                      <w:noProof w:val="0"/>
                      <w:color w:val="FF0000"/>
                      <w:sz w:val="22"/>
                      <w:szCs w:val="22"/>
                      <w:lang w:val="it-IT"/>
                    </w:rPr>
                  </w:pPr>
                  <w:r w:rsidRPr="009C2C8C">
                    <w:rPr>
                      <w:rFonts w:ascii="Aptos" w:hAnsi="Aptos" w:cstheme="minorHAnsi"/>
                      <w:b/>
                      <w:bCs/>
                      <w:noProof w:val="0"/>
                      <w:color w:val="FF0000"/>
                      <w:sz w:val="22"/>
                      <w:szCs w:val="22"/>
                      <w:lang w:val="it-IT"/>
                    </w:rPr>
                    <w:t>Valore globale stimato</w:t>
                  </w:r>
                </w:p>
              </w:tc>
              <w:tc>
                <w:tcPr>
                  <w:tcW w:w="1554" w:type="dxa"/>
                </w:tcPr>
                <w:p w14:paraId="5CB50476" w14:textId="77777777" w:rsidR="00D94475" w:rsidRPr="009C2C8C" w:rsidRDefault="00D94475" w:rsidP="00724BEC">
                  <w:pPr>
                    <w:suppressAutoHyphens/>
                    <w:jc w:val="both"/>
                    <w:rPr>
                      <w:rFonts w:ascii="Aptos" w:hAnsi="Aptos" w:cstheme="minorHAnsi"/>
                      <w:i/>
                      <w:noProof w:val="0"/>
                      <w:color w:val="FF0000"/>
                      <w:sz w:val="22"/>
                      <w:szCs w:val="22"/>
                      <w:highlight w:val="green"/>
                      <w:lang w:val="it-IT"/>
                    </w:rPr>
                  </w:pPr>
                  <w:r w:rsidRPr="009C2C8C">
                    <w:rPr>
                      <w:rFonts w:ascii="Aptos" w:hAnsi="Aptos" w:cstheme="minorHAnsi"/>
                      <w:noProof w:val="0"/>
                      <w:color w:val="FF0000"/>
                      <w:sz w:val="22"/>
                      <w:szCs w:val="22"/>
                      <w:highlight w:val="green"/>
                      <w:lang w:val="it-IT" w:eastAsia="it-IT"/>
                    </w:rPr>
                    <w:t>[</w:t>
                  </w:r>
                  <w:r w:rsidRPr="009C2C8C">
                    <w:rPr>
                      <w:rFonts w:ascii="Aptos" w:hAnsi="Aptos" w:cstheme="minorHAnsi"/>
                      <w:i/>
                      <w:noProof w:val="0"/>
                      <w:color w:val="FF0000"/>
                      <w:sz w:val="22"/>
                      <w:szCs w:val="22"/>
                      <w:highlight w:val="green"/>
                      <w:lang w:val="it-IT"/>
                    </w:rPr>
                    <w:t>Somma di tutti gli importi</w:t>
                  </w:r>
                  <w:r w:rsidRPr="009C2C8C">
                    <w:rPr>
                      <w:rFonts w:ascii="Aptos" w:hAnsi="Aptos" w:cstheme="minorHAnsi"/>
                      <w:noProof w:val="0"/>
                      <w:color w:val="FF0000"/>
                      <w:sz w:val="22"/>
                      <w:szCs w:val="22"/>
                      <w:highlight w:val="green"/>
                      <w:lang w:val="it-IT" w:eastAsia="it-IT"/>
                    </w:rPr>
                    <w:t>]</w:t>
                  </w:r>
                </w:p>
              </w:tc>
            </w:tr>
          </w:tbl>
          <w:p w14:paraId="6BDECB3F" w14:textId="77777777" w:rsidR="00D94475" w:rsidRPr="009C2C8C" w:rsidRDefault="00D94475" w:rsidP="00724BEC">
            <w:pPr>
              <w:suppressAutoHyphens/>
              <w:jc w:val="both"/>
              <w:rPr>
                <w:rFonts w:ascii="Aptos" w:hAnsi="Aptos" w:cstheme="minorHAnsi"/>
                <w:i/>
                <w:noProof w:val="0"/>
                <w:color w:val="FF0000"/>
                <w:sz w:val="22"/>
                <w:szCs w:val="22"/>
                <w:lang w:val="it-IT"/>
              </w:rPr>
            </w:pPr>
          </w:p>
          <w:p w14:paraId="71196C84" w14:textId="77777777" w:rsidR="00D94475" w:rsidRPr="009C2C8C" w:rsidRDefault="00D94475" w:rsidP="00724BEC">
            <w:pPr>
              <w:pStyle w:val="Default"/>
              <w:widowControl w:val="0"/>
              <w:ind w:right="6"/>
              <w:jc w:val="both"/>
              <w:rPr>
                <w:rFonts w:ascii="Aptos" w:hAnsi="Aptos" w:cstheme="minorHAnsi"/>
                <w:i/>
                <w:iCs/>
                <w:noProof w:val="0"/>
                <w:color w:val="FF0000"/>
                <w:sz w:val="22"/>
                <w:szCs w:val="22"/>
                <w:lang w:eastAsia="en-US"/>
              </w:rPr>
            </w:pPr>
          </w:p>
        </w:tc>
      </w:tr>
      <w:tr w:rsidR="0023334E" w:rsidRPr="004C0843" w14:paraId="2242AE7A" w14:textId="77777777" w:rsidTr="60C72650">
        <w:trPr>
          <w:gridAfter w:val="1"/>
          <w:wAfter w:w="155" w:type="dxa"/>
        </w:trPr>
        <w:tc>
          <w:tcPr>
            <w:tcW w:w="4474" w:type="dxa"/>
            <w:shd w:val="clear" w:color="auto" w:fill="FFFFFF" w:themeFill="background1"/>
          </w:tcPr>
          <w:p w14:paraId="51AB8043" w14:textId="77777777" w:rsidR="0023334E" w:rsidRPr="009C2C8C" w:rsidRDefault="0023334E" w:rsidP="00724BEC">
            <w:pPr>
              <w:pStyle w:val="Default"/>
              <w:widowControl w:val="0"/>
              <w:ind w:left="439"/>
              <w:jc w:val="both"/>
              <w:rPr>
                <w:rFonts w:ascii="Aptos" w:hAnsi="Aptos" w:cstheme="majorHAnsi"/>
                <w:sz w:val="22"/>
                <w:szCs w:val="22"/>
              </w:rPr>
            </w:pPr>
          </w:p>
        </w:tc>
        <w:tc>
          <w:tcPr>
            <w:tcW w:w="560" w:type="dxa"/>
            <w:shd w:val="clear" w:color="auto" w:fill="FFFFFF" w:themeFill="background1"/>
          </w:tcPr>
          <w:p w14:paraId="3B6465E7" w14:textId="77777777" w:rsidR="0023334E" w:rsidRPr="009C2C8C" w:rsidRDefault="0023334E" w:rsidP="00724BEC">
            <w:pPr>
              <w:widowControl w:val="0"/>
              <w:ind w:right="-180"/>
              <w:jc w:val="center"/>
              <w:rPr>
                <w:rFonts w:ascii="Aptos" w:hAnsi="Aptos" w:cstheme="majorHAnsi"/>
                <w:sz w:val="22"/>
                <w:szCs w:val="22"/>
                <w:lang w:val="it-IT"/>
              </w:rPr>
            </w:pPr>
          </w:p>
        </w:tc>
        <w:tc>
          <w:tcPr>
            <w:tcW w:w="4461" w:type="dxa"/>
            <w:shd w:val="clear" w:color="auto" w:fill="FFFFFF" w:themeFill="background1"/>
          </w:tcPr>
          <w:p w14:paraId="15A62769" w14:textId="77777777" w:rsidR="0023334E" w:rsidRPr="009C2C8C" w:rsidRDefault="0023334E" w:rsidP="00724BEC">
            <w:pPr>
              <w:pStyle w:val="Default"/>
              <w:widowControl w:val="0"/>
              <w:ind w:left="425"/>
              <w:rPr>
                <w:rFonts w:ascii="Aptos" w:eastAsia="Andale Sans UI" w:hAnsi="Aptos" w:cstheme="majorHAnsi"/>
                <w:sz w:val="22"/>
                <w:szCs w:val="22"/>
              </w:rPr>
            </w:pPr>
          </w:p>
        </w:tc>
      </w:tr>
      <w:tr w:rsidR="0023334E" w:rsidRPr="004C0843" w14:paraId="42D58506" w14:textId="77777777" w:rsidTr="60C72650">
        <w:trPr>
          <w:gridAfter w:val="1"/>
          <w:wAfter w:w="155" w:type="dxa"/>
        </w:trPr>
        <w:tc>
          <w:tcPr>
            <w:tcW w:w="4474" w:type="dxa"/>
          </w:tcPr>
          <w:p w14:paraId="30AD71EB" w14:textId="79AC17C8" w:rsidR="0023334E" w:rsidRPr="009C2C8C" w:rsidRDefault="0023334E" w:rsidP="00724BEC">
            <w:pPr>
              <w:pStyle w:val="Default"/>
              <w:widowControl w:val="0"/>
              <w:numPr>
                <w:ilvl w:val="1"/>
                <w:numId w:val="103"/>
              </w:numPr>
              <w:ind w:left="153" w:hanging="142"/>
              <w:jc w:val="both"/>
              <w:rPr>
                <w:rFonts w:ascii="Aptos" w:hAnsi="Aptos" w:cstheme="minorHAnsi"/>
                <w:strike/>
                <w:color w:val="FF0000"/>
                <w:sz w:val="22"/>
                <w:szCs w:val="22"/>
              </w:rPr>
            </w:pPr>
            <w:r w:rsidRPr="009C2C8C">
              <w:rPr>
                <w:rFonts w:ascii="Aptos" w:hAnsi="Aptos" w:cstheme="minorHAnsi"/>
                <w:b/>
                <w:color w:val="FF0000"/>
                <w:sz w:val="22"/>
                <w:szCs w:val="22"/>
              </w:rPr>
              <w:t>PREISANPASSUNG, VORAUSZAHLUNG UND BESCHLEUNIGUNGSPRÄMIE</w:t>
            </w:r>
          </w:p>
        </w:tc>
        <w:tc>
          <w:tcPr>
            <w:tcW w:w="560" w:type="dxa"/>
          </w:tcPr>
          <w:p w14:paraId="08F81D04" w14:textId="77777777" w:rsidR="0023334E" w:rsidRPr="009C2C8C" w:rsidRDefault="0023334E" w:rsidP="00724BEC">
            <w:pPr>
              <w:widowControl w:val="0"/>
              <w:ind w:right="-180"/>
              <w:jc w:val="both"/>
              <w:rPr>
                <w:rFonts w:ascii="Aptos" w:hAnsi="Aptos" w:cstheme="minorHAnsi"/>
                <w:strike/>
                <w:sz w:val="22"/>
                <w:szCs w:val="22"/>
                <w:lang w:val="it-IT"/>
              </w:rPr>
            </w:pPr>
          </w:p>
        </w:tc>
        <w:tc>
          <w:tcPr>
            <w:tcW w:w="4461" w:type="dxa"/>
          </w:tcPr>
          <w:p w14:paraId="317DD15C" w14:textId="37457F0D" w:rsidR="0023334E" w:rsidRPr="009C2C8C" w:rsidRDefault="0023334E" w:rsidP="00724BEC">
            <w:pPr>
              <w:pStyle w:val="Default"/>
              <w:widowControl w:val="0"/>
              <w:numPr>
                <w:ilvl w:val="1"/>
                <w:numId w:val="113"/>
              </w:numPr>
              <w:ind w:left="832" w:right="6"/>
              <w:jc w:val="both"/>
              <w:rPr>
                <w:rFonts w:ascii="Aptos" w:hAnsi="Aptos" w:cs="Segoe UI"/>
                <w:i/>
                <w:iCs/>
                <w:noProof w:val="0"/>
                <w:color w:val="auto"/>
                <w:sz w:val="22"/>
                <w:szCs w:val="22"/>
                <w:lang w:eastAsia="en-US"/>
              </w:rPr>
            </w:pPr>
            <w:r w:rsidRPr="009C2C8C">
              <w:rPr>
                <w:rFonts w:ascii="Aptos" w:hAnsi="Aptos" w:cstheme="minorHAnsi"/>
                <w:b/>
                <w:color w:val="FF0000"/>
                <w:sz w:val="22"/>
                <w:szCs w:val="22"/>
              </w:rPr>
              <w:t>REVISIONE PREZZI, ANTICIPAZIONE E PREMIO DI ACCELERAZIONE</w:t>
            </w:r>
          </w:p>
        </w:tc>
      </w:tr>
      <w:tr w:rsidR="0023334E" w:rsidRPr="004C0843" w14:paraId="2D5BD90D" w14:textId="77777777" w:rsidTr="60C72650">
        <w:trPr>
          <w:gridAfter w:val="1"/>
          <w:wAfter w:w="155" w:type="dxa"/>
        </w:trPr>
        <w:tc>
          <w:tcPr>
            <w:tcW w:w="4474" w:type="dxa"/>
          </w:tcPr>
          <w:p w14:paraId="145CFF6A" w14:textId="77777777" w:rsidR="0023334E" w:rsidRPr="009C2C8C" w:rsidRDefault="0023334E" w:rsidP="00724BEC">
            <w:pPr>
              <w:pStyle w:val="Default"/>
              <w:widowControl w:val="0"/>
              <w:jc w:val="both"/>
              <w:rPr>
                <w:rFonts w:ascii="Aptos" w:hAnsi="Aptos" w:cstheme="minorHAnsi"/>
                <w:strike/>
                <w:color w:val="FF0000"/>
                <w:sz w:val="22"/>
                <w:szCs w:val="22"/>
              </w:rPr>
            </w:pPr>
          </w:p>
        </w:tc>
        <w:tc>
          <w:tcPr>
            <w:tcW w:w="560" w:type="dxa"/>
          </w:tcPr>
          <w:p w14:paraId="4EBF3CE1" w14:textId="77777777" w:rsidR="0023334E" w:rsidRPr="009C2C8C" w:rsidRDefault="0023334E" w:rsidP="00724BEC">
            <w:pPr>
              <w:widowControl w:val="0"/>
              <w:ind w:right="-180"/>
              <w:jc w:val="both"/>
              <w:rPr>
                <w:rFonts w:ascii="Aptos" w:hAnsi="Aptos" w:cstheme="minorHAnsi"/>
                <w:strike/>
                <w:sz w:val="22"/>
                <w:szCs w:val="22"/>
                <w:lang w:val="it-IT"/>
              </w:rPr>
            </w:pPr>
          </w:p>
        </w:tc>
        <w:tc>
          <w:tcPr>
            <w:tcW w:w="4461" w:type="dxa"/>
          </w:tcPr>
          <w:p w14:paraId="198F667F" w14:textId="77777777" w:rsidR="0023334E" w:rsidRPr="009C2C8C" w:rsidRDefault="0023334E" w:rsidP="00724BEC">
            <w:pPr>
              <w:pStyle w:val="Default"/>
              <w:widowControl w:val="0"/>
              <w:ind w:right="6"/>
              <w:jc w:val="both"/>
              <w:rPr>
                <w:rFonts w:ascii="Aptos" w:hAnsi="Aptos" w:cs="Segoe UI"/>
                <w:i/>
                <w:iCs/>
                <w:noProof w:val="0"/>
                <w:color w:val="auto"/>
                <w:sz w:val="22"/>
                <w:szCs w:val="22"/>
                <w:lang w:eastAsia="en-US"/>
              </w:rPr>
            </w:pPr>
          </w:p>
        </w:tc>
      </w:tr>
      <w:tr w:rsidR="0023334E" w:rsidRPr="004C0843" w14:paraId="6B6A7DD1" w14:textId="77777777" w:rsidTr="60C72650">
        <w:trPr>
          <w:gridAfter w:val="1"/>
          <w:wAfter w:w="155" w:type="dxa"/>
        </w:trPr>
        <w:tc>
          <w:tcPr>
            <w:tcW w:w="4474" w:type="dxa"/>
          </w:tcPr>
          <w:p w14:paraId="37A28311" w14:textId="057085BE" w:rsidR="0023334E" w:rsidRPr="009C2C8C" w:rsidRDefault="0023334E" w:rsidP="00724BEC">
            <w:pPr>
              <w:jc w:val="both"/>
              <w:rPr>
                <w:rFonts w:ascii="Aptos" w:hAnsi="Aptos" w:cstheme="minorHAnsi"/>
                <w:b/>
                <w:bCs/>
                <w:i/>
                <w:iCs/>
                <w:noProof w:val="0"/>
                <w:color w:val="FF0000"/>
                <w:sz w:val="18"/>
                <w:szCs w:val="18"/>
                <w:lang w:val="de-DE" w:eastAsia="it-IT"/>
              </w:rPr>
            </w:pPr>
            <w:r w:rsidRPr="009C2C8C">
              <w:rPr>
                <w:rFonts w:ascii="Aptos" w:hAnsi="Aptos" w:cstheme="minorHAnsi"/>
                <w:b/>
                <w:bCs/>
                <w:noProof w:val="0"/>
                <w:color w:val="FF0000"/>
                <w:sz w:val="22"/>
                <w:szCs w:val="22"/>
                <w:lang w:val="de-DE" w:eastAsia="it-IT"/>
              </w:rPr>
              <w:t>Preisanpassung</w:t>
            </w:r>
            <w:r w:rsidRPr="009C2C8C">
              <w:rPr>
                <w:rFonts w:ascii="Aptos" w:hAnsi="Aptos" w:cs="Segoe UI"/>
                <w:noProof w:val="0"/>
                <w:sz w:val="22"/>
                <w:szCs w:val="22"/>
                <w:lang w:val="de-DE" w:eastAsia="it-IT"/>
              </w:rPr>
              <w:t xml:space="preserve"> </w:t>
            </w:r>
            <w:r w:rsidRPr="009C2C8C">
              <w:rPr>
                <w:rFonts w:ascii="Aptos" w:hAnsi="Aptos" w:cstheme="minorHAnsi"/>
                <w:b/>
                <w:bCs/>
                <w:i/>
                <w:iCs/>
                <w:noProof w:val="0"/>
                <w:color w:val="FF0000"/>
                <w:sz w:val="18"/>
                <w:szCs w:val="18"/>
                <w:highlight w:val="green"/>
                <w:lang w:val="de-DE" w:eastAsia="it-IT"/>
              </w:rPr>
              <w:t>[verpflichtend bei Verträgen mit einer Dauer, wie Bauleitung oder Koordinierung für Gesundheit und Sicherheit, und fakultativ, nach entsprechender Begründung in dem Beschluss zum Vertragsabschluss, bei komplexen Planungsleistungen mit längerer zeitlicher Entwicklung]</w:t>
            </w:r>
          </w:p>
          <w:p w14:paraId="708AF79E" w14:textId="77777777" w:rsidR="0023334E" w:rsidRPr="009C2C8C" w:rsidRDefault="0023334E" w:rsidP="00724BEC">
            <w:pPr>
              <w:pStyle w:val="Default"/>
              <w:widowControl w:val="0"/>
              <w:jc w:val="both"/>
              <w:rPr>
                <w:rFonts w:ascii="Aptos" w:hAnsi="Aptos" w:cstheme="minorHAnsi"/>
                <w:strike/>
                <w:color w:val="FF0000"/>
                <w:sz w:val="22"/>
                <w:szCs w:val="22"/>
                <w:lang w:val="de-DE"/>
              </w:rPr>
            </w:pPr>
          </w:p>
        </w:tc>
        <w:tc>
          <w:tcPr>
            <w:tcW w:w="560" w:type="dxa"/>
          </w:tcPr>
          <w:p w14:paraId="1E4A5D70" w14:textId="77777777" w:rsidR="0023334E" w:rsidRPr="009C2C8C" w:rsidRDefault="0023334E" w:rsidP="00724BEC">
            <w:pPr>
              <w:widowControl w:val="0"/>
              <w:ind w:right="-180"/>
              <w:jc w:val="both"/>
              <w:rPr>
                <w:rFonts w:ascii="Aptos" w:hAnsi="Aptos" w:cstheme="minorHAnsi"/>
                <w:strike/>
                <w:sz w:val="22"/>
                <w:szCs w:val="22"/>
                <w:lang w:val="de-DE"/>
              </w:rPr>
            </w:pPr>
          </w:p>
        </w:tc>
        <w:tc>
          <w:tcPr>
            <w:tcW w:w="4461" w:type="dxa"/>
          </w:tcPr>
          <w:p w14:paraId="25EF610A" w14:textId="48C786A4" w:rsidR="0023334E" w:rsidRPr="009C2C8C" w:rsidRDefault="0023334E" w:rsidP="00724BEC">
            <w:pPr>
              <w:pStyle w:val="Default"/>
              <w:widowControl w:val="0"/>
              <w:ind w:right="6"/>
              <w:jc w:val="both"/>
              <w:rPr>
                <w:rFonts w:ascii="Aptos" w:hAnsi="Aptos" w:cs="Segoe UI"/>
                <w:i/>
                <w:iCs/>
                <w:noProof w:val="0"/>
                <w:color w:val="auto"/>
                <w:sz w:val="22"/>
                <w:szCs w:val="22"/>
                <w:lang w:eastAsia="en-US"/>
              </w:rPr>
            </w:pPr>
            <w:r w:rsidRPr="009C2C8C">
              <w:rPr>
                <w:rFonts w:ascii="Aptos" w:hAnsi="Aptos" w:cstheme="minorHAnsi"/>
                <w:b/>
                <w:bCs/>
                <w:noProof w:val="0"/>
                <w:color w:val="FF0000"/>
                <w:sz w:val="22"/>
                <w:szCs w:val="22"/>
              </w:rPr>
              <w:t>Revisione prezzi</w:t>
            </w:r>
            <w:r w:rsidRPr="009C2C8C">
              <w:rPr>
                <w:rFonts w:ascii="Aptos" w:hAnsi="Aptos" w:cs="Calibri"/>
                <w:b/>
                <w:bCs/>
                <w:noProof w:val="0"/>
                <w:color w:val="FF0000"/>
                <w:sz w:val="22"/>
                <w:szCs w:val="22"/>
              </w:rPr>
              <w:t xml:space="preserve"> </w:t>
            </w:r>
            <w:r w:rsidRPr="009C2C8C">
              <w:rPr>
                <w:rFonts w:ascii="Aptos" w:hAnsi="Aptos" w:cs="Calibri"/>
                <w:b/>
                <w:bCs/>
                <w:noProof w:val="0"/>
                <w:color w:val="FF0000"/>
                <w:sz w:val="18"/>
                <w:szCs w:val="18"/>
                <w:highlight w:val="green"/>
              </w:rPr>
              <w:t>[</w:t>
            </w:r>
            <w:r w:rsidRPr="009C2C8C">
              <w:rPr>
                <w:rFonts w:ascii="Aptos" w:hAnsi="Aptos" w:cstheme="minorHAnsi"/>
                <w:b/>
                <w:bCs/>
                <w:i/>
                <w:iCs/>
                <w:noProof w:val="0"/>
                <w:color w:val="FF0000"/>
                <w:sz w:val="18"/>
                <w:szCs w:val="18"/>
                <w:highlight w:val="green"/>
              </w:rPr>
              <w:t>Obbligatoria nel caso di contratto di durata quali direzione dei lavori o coordinamento per la salute e la sicurezza e Facoltativa, previa motivazione nella determina a contrarre, nel caso di progettazioni complesse e con sviluppo temporale esteso</w:t>
            </w:r>
            <w:r w:rsidRPr="009C2C8C">
              <w:rPr>
                <w:rFonts w:ascii="Aptos" w:hAnsi="Aptos" w:cstheme="minorHAnsi"/>
                <w:b/>
                <w:bCs/>
                <w:noProof w:val="0"/>
                <w:color w:val="FF0000"/>
                <w:sz w:val="18"/>
                <w:szCs w:val="18"/>
                <w:highlight w:val="green"/>
              </w:rPr>
              <w:t>]</w:t>
            </w:r>
          </w:p>
        </w:tc>
      </w:tr>
      <w:tr w:rsidR="0023334E" w:rsidRPr="004C0843" w14:paraId="7AEEDCE5" w14:textId="77777777" w:rsidTr="60C72650">
        <w:trPr>
          <w:gridAfter w:val="1"/>
          <w:wAfter w:w="155" w:type="dxa"/>
        </w:trPr>
        <w:tc>
          <w:tcPr>
            <w:tcW w:w="4474" w:type="dxa"/>
          </w:tcPr>
          <w:p w14:paraId="6F69BC2D" w14:textId="77777777" w:rsidR="0023334E" w:rsidRPr="009C2C8C" w:rsidRDefault="0023334E" w:rsidP="00724BEC">
            <w:pPr>
              <w:jc w:val="both"/>
              <w:rPr>
                <w:rFonts w:ascii="Aptos" w:hAnsi="Aptos" w:cstheme="minorHAnsi"/>
                <w:noProof w:val="0"/>
                <w:color w:val="FF0000"/>
                <w:sz w:val="22"/>
                <w:szCs w:val="22"/>
                <w:lang w:val="de-DE"/>
              </w:rPr>
            </w:pPr>
            <w:r w:rsidRPr="009C2C8C">
              <w:rPr>
                <w:rFonts w:ascii="Aptos" w:hAnsi="Aptos" w:cstheme="minorHAnsi"/>
                <w:noProof w:val="0"/>
                <w:color w:val="FF0000"/>
                <w:sz w:val="22"/>
                <w:szCs w:val="22"/>
                <w:lang w:val="de-DE"/>
              </w:rPr>
              <w:t>Sollte sich während der Vertragsausführung beim Eintritt besonderer objektiver Umstände eine Erhöhung oder Verringerung der Komponente der Spesen und Nebenkosten um mehr als fünf Prozent des Gesamtbetrags dieser Komponente ergeben, werden die Preise in Höhe von achtzig Prozent der Wertänderung angepasst, soweit diese die Änderung von fünf Prozent überschreitet; die Anpassung findet auf die noch auszuführenden Leistungen Anwendung.</w:t>
            </w:r>
          </w:p>
          <w:p w14:paraId="4664F0ED" w14:textId="77777777" w:rsidR="0023334E" w:rsidRPr="009C2C8C" w:rsidRDefault="0023334E" w:rsidP="00724BEC">
            <w:pPr>
              <w:rPr>
                <w:rFonts w:ascii="Aptos" w:hAnsi="Aptos" w:cstheme="minorHAnsi"/>
                <w:strike/>
                <w:color w:val="FF0000"/>
                <w:sz w:val="22"/>
                <w:szCs w:val="22"/>
                <w:lang w:val="de-DE"/>
              </w:rPr>
            </w:pPr>
          </w:p>
        </w:tc>
        <w:tc>
          <w:tcPr>
            <w:tcW w:w="560" w:type="dxa"/>
          </w:tcPr>
          <w:p w14:paraId="297B8133" w14:textId="77777777" w:rsidR="0023334E" w:rsidRPr="009C2C8C" w:rsidRDefault="0023334E" w:rsidP="00724BEC">
            <w:pPr>
              <w:widowControl w:val="0"/>
              <w:ind w:right="-180"/>
              <w:jc w:val="both"/>
              <w:rPr>
                <w:rFonts w:ascii="Aptos" w:hAnsi="Aptos" w:cstheme="minorHAnsi"/>
                <w:strike/>
                <w:sz w:val="22"/>
                <w:szCs w:val="22"/>
                <w:lang w:val="de-DE"/>
              </w:rPr>
            </w:pPr>
          </w:p>
        </w:tc>
        <w:tc>
          <w:tcPr>
            <w:tcW w:w="4461" w:type="dxa"/>
          </w:tcPr>
          <w:p w14:paraId="021857D9" w14:textId="77777777" w:rsidR="0023334E" w:rsidRPr="009C2C8C" w:rsidRDefault="0023334E" w:rsidP="00724BEC">
            <w:pPr>
              <w:suppressAutoHyphens/>
              <w:jc w:val="both"/>
              <w:rPr>
                <w:rFonts w:ascii="Aptos" w:hAnsi="Aptos" w:cstheme="minorHAnsi"/>
                <w:noProof w:val="0"/>
                <w:color w:val="FF0000"/>
                <w:sz w:val="22"/>
                <w:szCs w:val="22"/>
                <w:lang w:val="it-IT"/>
              </w:rPr>
            </w:pPr>
            <w:r w:rsidRPr="009C2C8C">
              <w:rPr>
                <w:rFonts w:ascii="Aptos" w:hAnsi="Aptos" w:cstheme="minorHAnsi"/>
                <w:noProof w:val="0"/>
                <w:color w:val="FF0000"/>
                <w:sz w:val="22"/>
                <w:szCs w:val="22"/>
                <w:lang w:val="it-IT"/>
              </w:rPr>
              <w:t xml:space="preserve">Qualora nel corso di esecuzione del contratto, al verificarsi di particolari condizioni di natura oggettiva, si determini una variazione in aumento o in diminuzione, della componente delle spese e degli oneri accessori, superiore al cinque per cento dell’importo complessivo della componente, i prezzi sono aggiornati nella misura dell’ottanta per cento della variazione del valore eccedente la variazione del cinque per cento applicata alle prestazioni da eseguire. </w:t>
            </w:r>
          </w:p>
        </w:tc>
      </w:tr>
      <w:tr w:rsidR="0023334E" w:rsidRPr="004C0843" w14:paraId="69478B9E" w14:textId="77777777" w:rsidTr="60C72650">
        <w:trPr>
          <w:gridAfter w:val="1"/>
          <w:wAfter w:w="155" w:type="dxa"/>
        </w:trPr>
        <w:tc>
          <w:tcPr>
            <w:tcW w:w="4474" w:type="dxa"/>
          </w:tcPr>
          <w:p w14:paraId="389D3ED2" w14:textId="77777777" w:rsidR="0023334E" w:rsidRPr="009C2C8C" w:rsidRDefault="0023334E" w:rsidP="00724BEC">
            <w:pPr>
              <w:suppressAutoHyphens/>
              <w:jc w:val="both"/>
              <w:rPr>
                <w:rFonts w:ascii="Aptos" w:hAnsi="Aptos" w:cstheme="minorHAnsi"/>
                <w:noProof w:val="0"/>
                <w:color w:val="FF0000"/>
                <w:sz w:val="22"/>
                <w:szCs w:val="22"/>
                <w:lang w:val="de-DE" w:eastAsia="it-IT"/>
              </w:rPr>
            </w:pPr>
            <w:r w:rsidRPr="009C2C8C">
              <w:rPr>
                <w:rFonts w:ascii="Aptos" w:hAnsi="Aptos" w:cstheme="minorHAnsi"/>
                <w:color w:val="FF0000"/>
                <w:sz w:val="22"/>
                <w:szCs w:val="22"/>
                <w:lang w:val="de-DE"/>
              </w:rPr>
              <w:t xml:space="preserve">Die so berechnete prozentuale Abweichung wird auf jene Beträge, welche sich auf die Kosten und zusätzlichen </w:t>
            </w:r>
            <w:r w:rsidRPr="009C2C8C">
              <w:rPr>
                <w:rFonts w:ascii="Aptos" w:hAnsi="Aptos" w:cstheme="minorHAnsi"/>
                <w:noProof w:val="0"/>
                <w:color w:val="FF0000"/>
                <w:sz w:val="22"/>
                <w:szCs w:val="22"/>
                <w:lang w:val="de-DE"/>
              </w:rPr>
              <w:t>Aufwendungen</w:t>
            </w:r>
            <w:r w:rsidRPr="009C2C8C">
              <w:rPr>
                <w:rFonts w:ascii="Aptos" w:hAnsi="Aptos" w:cstheme="minorHAnsi"/>
                <w:color w:val="FF0000"/>
                <w:sz w:val="22"/>
                <w:szCs w:val="22"/>
                <w:lang w:val="de-DE"/>
              </w:rPr>
              <w:t xml:space="preserve"> beziehen, berechnet, d.h. auf jene Beträge, welche zum Zeitpunkt der Einleitung des Verfahrens vom Amt noch nicht gezahlt wurden oder zu zahlen sind. Die Revision findet daher keine Anwendung an jene Beträge, die schon in Rechnung gestellt wurden oder die nicht in Rechnung gestellt wurden, obwohl die Voraussetzungen für die Ausstellung der Rechnung gänzlich erfüllt wären.</w:t>
            </w:r>
          </w:p>
          <w:p w14:paraId="037FD1FD" w14:textId="77777777" w:rsidR="0023334E" w:rsidRPr="009C2C8C" w:rsidRDefault="0023334E" w:rsidP="00724BEC">
            <w:pPr>
              <w:rPr>
                <w:rFonts w:ascii="Aptos" w:hAnsi="Aptos" w:cstheme="minorHAnsi"/>
                <w:noProof w:val="0"/>
                <w:color w:val="FF0000"/>
                <w:sz w:val="22"/>
                <w:szCs w:val="22"/>
                <w:lang w:val="de-DE"/>
              </w:rPr>
            </w:pPr>
          </w:p>
        </w:tc>
        <w:tc>
          <w:tcPr>
            <w:tcW w:w="560" w:type="dxa"/>
          </w:tcPr>
          <w:p w14:paraId="59A78643" w14:textId="77777777" w:rsidR="0023334E" w:rsidRPr="009C2C8C" w:rsidRDefault="0023334E" w:rsidP="00724BEC">
            <w:pPr>
              <w:widowControl w:val="0"/>
              <w:ind w:right="-180"/>
              <w:jc w:val="both"/>
              <w:rPr>
                <w:rFonts w:ascii="Aptos" w:hAnsi="Aptos" w:cstheme="minorHAnsi"/>
                <w:strike/>
                <w:color w:val="FF0000"/>
                <w:sz w:val="22"/>
                <w:szCs w:val="22"/>
                <w:lang w:val="de-DE"/>
              </w:rPr>
            </w:pPr>
          </w:p>
        </w:tc>
        <w:tc>
          <w:tcPr>
            <w:tcW w:w="4461" w:type="dxa"/>
          </w:tcPr>
          <w:p w14:paraId="0AD6B0C1" w14:textId="77777777" w:rsidR="0023334E" w:rsidRPr="009C2C8C" w:rsidRDefault="0023334E" w:rsidP="00724BEC">
            <w:pPr>
              <w:suppressAutoHyphens/>
              <w:jc w:val="both"/>
              <w:rPr>
                <w:rFonts w:ascii="Aptos" w:hAnsi="Aptos" w:cstheme="minorHAnsi"/>
                <w:noProof w:val="0"/>
                <w:color w:val="FF0000"/>
                <w:sz w:val="22"/>
                <w:szCs w:val="22"/>
                <w:lang w:val="it-IT"/>
              </w:rPr>
            </w:pPr>
            <w:r w:rsidRPr="009C2C8C">
              <w:rPr>
                <w:rFonts w:ascii="Aptos" w:hAnsi="Aptos" w:cstheme="minorHAnsi"/>
                <w:noProof w:val="0"/>
                <w:color w:val="FF0000"/>
                <w:sz w:val="22"/>
                <w:szCs w:val="22"/>
                <w:lang w:val="it-IT"/>
              </w:rPr>
              <w:t>La variazione percentuale così calcolata viene applicata alle spese e agli oneri accessori non già liquidati o liquidabili alla data dell’attivazione della procedura. La revisione non si applica quindi sugli importi fatturati né su quelli per i quali, ancorché non fatturati, si siano realizzate tutte le condizioni per la fatturazione.</w:t>
            </w:r>
          </w:p>
        </w:tc>
      </w:tr>
      <w:tr w:rsidR="00E94C80" w:rsidRPr="004C0843" w14:paraId="025FC0DF" w14:textId="77777777" w:rsidTr="60C72650">
        <w:trPr>
          <w:gridAfter w:val="1"/>
          <w:wAfter w:w="155" w:type="dxa"/>
        </w:trPr>
        <w:tc>
          <w:tcPr>
            <w:tcW w:w="4474" w:type="dxa"/>
          </w:tcPr>
          <w:p w14:paraId="63F647C4" w14:textId="3F8011E9" w:rsidR="00D03237" w:rsidRPr="009C2C8C" w:rsidRDefault="00E94C80" w:rsidP="00724BEC">
            <w:pPr>
              <w:jc w:val="both"/>
              <w:rPr>
                <w:rFonts w:ascii="Aptos" w:hAnsi="Aptos" w:cstheme="minorHAnsi"/>
                <w:color w:val="FF0000"/>
                <w:sz w:val="22"/>
                <w:szCs w:val="22"/>
                <w:lang w:val="de-DE"/>
              </w:rPr>
            </w:pPr>
            <w:r w:rsidRPr="009C2C8C">
              <w:rPr>
                <w:rFonts w:ascii="Aptos" w:hAnsi="Aptos" w:cs="Segoe UI"/>
                <w:noProof w:val="0"/>
                <w:color w:val="FF0000"/>
                <w:sz w:val="22"/>
                <w:szCs w:val="22"/>
                <w:lang w:val="de-DE" w:eastAsia="it-IT"/>
              </w:rPr>
              <w:t xml:space="preserve">Zur Bestimmung der </w:t>
            </w:r>
            <w:r w:rsidRPr="009C2C8C">
              <w:rPr>
                <w:rFonts w:ascii="Aptos" w:hAnsi="Aptos" w:cstheme="minorHAnsi"/>
                <w:noProof w:val="0"/>
                <w:color w:val="FF0000"/>
                <w:sz w:val="22"/>
                <w:szCs w:val="22"/>
                <w:lang w:val="de-DE"/>
              </w:rPr>
              <w:t xml:space="preserve">vorgenannten </w:t>
            </w:r>
            <w:r w:rsidRPr="009C2C8C">
              <w:rPr>
                <w:rFonts w:ascii="Aptos" w:hAnsi="Aptos" w:cs="Segoe UI"/>
                <w:noProof w:val="0"/>
                <w:color w:val="FF0000"/>
                <w:sz w:val="22"/>
                <w:szCs w:val="22"/>
                <w:lang w:val="de-DE" w:eastAsia="it-IT"/>
              </w:rPr>
              <w:t xml:space="preserve">Änderung werden die folgenden Indizes herangezogen </w:t>
            </w:r>
            <w:r w:rsidRPr="009C2C8C">
              <w:rPr>
                <w:rFonts w:ascii="Aptos" w:hAnsi="Aptos" w:cstheme="minorHAnsi"/>
                <w:color w:val="FF0000"/>
                <w:sz w:val="22"/>
                <w:szCs w:val="22"/>
              </w:rPr>
              <w:fldChar w:fldCharType="begin">
                <w:ffData>
                  <w:name w:val="Testo126"/>
                  <w:enabled/>
                  <w:calcOnExit w:val="0"/>
                  <w:textInput/>
                </w:ffData>
              </w:fldChar>
            </w:r>
            <w:r w:rsidRPr="009C2C8C">
              <w:rPr>
                <w:rFonts w:ascii="Aptos" w:hAnsi="Aptos" w:cstheme="minorHAnsi"/>
                <w:color w:val="FF0000"/>
                <w:sz w:val="22"/>
                <w:szCs w:val="22"/>
                <w:lang w:val="de-DE"/>
              </w:rPr>
              <w:instrText xml:space="preserve"> FORMTEXT </w:instrText>
            </w:r>
            <w:r w:rsidRPr="009C2C8C">
              <w:rPr>
                <w:rFonts w:ascii="Aptos" w:hAnsi="Aptos" w:cstheme="minorHAnsi"/>
                <w:color w:val="FF0000"/>
                <w:sz w:val="22"/>
                <w:szCs w:val="22"/>
              </w:rPr>
            </w:r>
            <w:r w:rsidRPr="009C2C8C">
              <w:rPr>
                <w:rFonts w:ascii="Aptos" w:hAnsi="Aptos" w:cstheme="minorHAnsi"/>
                <w:color w:val="FF0000"/>
                <w:sz w:val="22"/>
                <w:szCs w:val="22"/>
              </w:rPr>
              <w:fldChar w:fldCharType="separate"/>
            </w:r>
            <w:r w:rsidRPr="009C2C8C">
              <w:rPr>
                <w:rFonts w:ascii="Aptos" w:hAnsi="Aptos" w:cstheme="minorHAnsi"/>
                <w:color w:val="FF0000"/>
                <w:sz w:val="22"/>
                <w:szCs w:val="22"/>
              </w:rPr>
              <w:t> </w:t>
            </w:r>
            <w:r w:rsidRPr="009C2C8C">
              <w:rPr>
                <w:rFonts w:ascii="Aptos" w:hAnsi="Aptos" w:cstheme="minorHAnsi"/>
                <w:color w:val="FF0000"/>
                <w:sz w:val="22"/>
                <w:szCs w:val="22"/>
              </w:rPr>
              <w:t> </w:t>
            </w:r>
            <w:r w:rsidRPr="009C2C8C">
              <w:rPr>
                <w:rFonts w:ascii="Aptos" w:hAnsi="Aptos" w:cstheme="minorHAnsi"/>
                <w:color w:val="FF0000"/>
                <w:sz w:val="22"/>
                <w:szCs w:val="22"/>
              </w:rPr>
              <w:t> </w:t>
            </w:r>
            <w:r w:rsidRPr="009C2C8C">
              <w:rPr>
                <w:rFonts w:ascii="Aptos" w:hAnsi="Aptos" w:cstheme="minorHAnsi"/>
                <w:color w:val="FF0000"/>
                <w:sz w:val="22"/>
                <w:szCs w:val="22"/>
              </w:rPr>
              <w:t> </w:t>
            </w:r>
            <w:r w:rsidRPr="009C2C8C">
              <w:rPr>
                <w:rFonts w:ascii="Aptos" w:hAnsi="Aptos" w:cstheme="minorHAnsi"/>
                <w:color w:val="FF0000"/>
                <w:sz w:val="22"/>
                <w:szCs w:val="22"/>
              </w:rPr>
              <w:t> </w:t>
            </w:r>
            <w:r w:rsidRPr="009C2C8C">
              <w:rPr>
                <w:rFonts w:ascii="Aptos" w:hAnsi="Aptos" w:cstheme="minorHAnsi"/>
                <w:color w:val="FF0000"/>
                <w:sz w:val="22"/>
                <w:szCs w:val="22"/>
              </w:rPr>
              <w:fldChar w:fldCharType="end"/>
            </w:r>
            <w:r w:rsidRPr="009C2C8C">
              <w:rPr>
                <w:rFonts w:ascii="Aptos" w:hAnsi="Aptos" w:cs="Segoe UI"/>
                <w:b/>
                <w:bCs/>
                <w:i/>
                <w:iCs/>
                <w:noProof w:val="0"/>
                <w:color w:val="FF0000"/>
                <w:sz w:val="22"/>
                <w:szCs w:val="22"/>
                <w:lang w:val="de-DE" w:eastAsia="it-IT"/>
              </w:rPr>
              <w:t xml:space="preserve">  </w:t>
            </w:r>
            <w:r w:rsidR="00D03237" w:rsidRPr="009C2C8C">
              <w:rPr>
                <w:rFonts w:ascii="Aptos" w:hAnsi="Aptos" w:cs="Segoe UI"/>
                <w:b/>
                <w:bCs/>
                <w:i/>
                <w:iCs/>
                <w:noProof w:val="0"/>
                <w:color w:val="FF0000"/>
                <w:sz w:val="18"/>
                <w:szCs w:val="18"/>
                <w:lang w:val="de-DE" w:eastAsia="it-IT"/>
              </w:rPr>
              <w:t>(</w:t>
            </w:r>
            <w:r w:rsidRPr="009C2C8C">
              <w:rPr>
                <w:rFonts w:ascii="Aptos" w:hAnsi="Aptos" w:cstheme="minorHAnsi"/>
                <w:i/>
                <w:iCs/>
                <w:noProof w:val="0"/>
                <w:color w:val="FF0000"/>
                <w:sz w:val="18"/>
                <w:szCs w:val="18"/>
                <w:highlight w:val="green"/>
                <w:lang w:val="de-DE"/>
              </w:rPr>
              <w:t>anzugeben ist der Index oder die Kombination von Indizes unter jenen gemäß Artikel 60 Absatz 3 Buchstabe b des Kodex, unter Berücksichtigung der Bestimmungen gemäß Anlage II.2-bis</w:t>
            </w:r>
            <w:r w:rsidRPr="009C2C8C">
              <w:rPr>
                <w:rFonts w:ascii="Aptos" w:hAnsi="Aptos" w:cstheme="minorHAnsi"/>
                <w:b/>
                <w:bCs/>
                <w:i/>
                <w:iCs/>
                <w:color w:val="FF0000"/>
                <w:sz w:val="18"/>
                <w:szCs w:val="18"/>
                <w:highlight w:val="green"/>
                <w:lang w:val="de-DE"/>
              </w:rPr>
              <w:t xml:space="preserve"> - Siehe den „</w:t>
            </w:r>
            <w:r w:rsidR="009452CF" w:rsidRPr="009C2C8C">
              <w:rPr>
                <w:rFonts w:ascii="Aptos" w:hAnsi="Aptos" w:cstheme="minorHAnsi"/>
                <w:b/>
                <w:bCs/>
                <w:i/>
                <w:iCs/>
                <w:color w:val="FF0000"/>
                <w:sz w:val="18"/>
                <w:szCs w:val="18"/>
                <w:highlight w:val="yellow"/>
                <w:lang w:val="de-DE"/>
              </w:rPr>
              <w:t>A12_</w:t>
            </w:r>
            <w:r w:rsidRPr="009C2C8C">
              <w:rPr>
                <w:rFonts w:ascii="Aptos" w:hAnsi="Aptos" w:cstheme="minorHAnsi"/>
                <w:b/>
                <w:bCs/>
                <w:i/>
                <w:iCs/>
                <w:color w:val="FF0000"/>
                <w:sz w:val="18"/>
                <w:szCs w:val="18"/>
                <w:highlight w:val="green"/>
                <w:lang w:val="de-DE"/>
              </w:rPr>
              <w:t>Leitfaden zur Preisrevision“</w:t>
            </w:r>
            <w:r w:rsidR="009452CF" w:rsidRPr="009C2C8C">
              <w:rPr>
                <w:rFonts w:ascii="Aptos" w:hAnsi="Aptos" w:cstheme="minorHAnsi"/>
                <w:b/>
                <w:bCs/>
                <w:i/>
                <w:iCs/>
                <w:color w:val="FF0000"/>
                <w:sz w:val="18"/>
                <w:szCs w:val="18"/>
                <w:lang w:val="de-DE"/>
              </w:rPr>
              <w:t xml:space="preserve"> </w:t>
            </w:r>
            <w:r w:rsidR="009452CF" w:rsidRPr="009C2C8C">
              <w:rPr>
                <w:rFonts w:ascii="Aptos" w:hAnsi="Aptos" w:cstheme="minorHAnsi"/>
                <w:b/>
                <w:bCs/>
                <w:i/>
                <w:iCs/>
                <w:color w:val="FF0000"/>
                <w:sz w:val="18"/>
                <w:szCs w:val="18"/>
                <w:highlight w:val="yellow"/>
                <w:lang w:val="de-DE"/>
              </w:rPr>
              <w:t xml:space="preserve">sowie die Anweisungen zum Ausfüllen </w:t>
            </w:r>
            <w:r w:rsidR="009452CF" w:rsidRPr="009C2C8C">
              <w:rPr>
                <w:rFonts w:ascii="Aptos" w:hAnsi="Aptos" w:cstheme="minorHAnsi"/>
                <w:b/>
                <w:bCs/>
                <w:i/>
                <w:iCs/>
                <w:color w:val="FF0000"/>
                <w:sz w:val="18"/>
                <w:szCs w:val="18"/>
                <w:highlight w:val="yellow"/>
                <w:lang w:val="de-DE"/>
              </w:rPr>
              <w:lastRenderedPageBreak/>
              <w:t xml:space="preserve">der „Preisrevisionsklausel“ im Dokument </w:t>
            </w:r>
            <w:r w:rsidR="00D03237" w:rsidRPr="009C2C8C">
              <w:rPr>
                <w:rFonts w:ascii="Aptos" w:hAnsi="Aptos" w:cstheme="minorHAnsi"/>
                <w:b/>
                <w:bCs/>
                <w:i/>
                <w:iCs/>
                <w:color w:val="FF0000"/>
                <w:sz w:val="18"/>
                <w:szCs w:val="18"/>
                <w:highlight w:val="yellow"/>
                <w:lang w:val="de-DE"/>
              </w:rPr>
              <w:t>„</w:t>
            </w:r>
            <w:r w:rsidR="009452CF" w:rsidRPr="009C2C8C">
              <w:rPr>
                <w:rFonts w:ascii="Aptos" w:hAnsi="Aptos" w:cstheme="minorHAnsi"/>
                <w:b/>
                <w:bCs/>
                <w:i/>
                <w:iCs/>
                <w:color w:val="FF0000"/>
                <w:sz w:val="18"/>
                <w:szCs w:val="18"/>
                <w:highlight w:val="yellow"/>
                <w:lang w:val="de-DE"/>
              </w:rPr>
              <w:t>DAI-Preisrevisionsklausel</w:t>
            </w:r>
            <w:r w:rsidR="00D03237" w:rsidRPr="009C2C8C">
              <w:rPr>
                <w:rFonts w:ascii="Aptos" w:hAnsi="Aptos" w:cstheme="minorHAnsi"/>
                <w:b/>
                <w:bCs/>
                <w:i/>
                <w:iCs/>
                <w:color w:val="FF0000"/>
                <w:sz w:val="18"/>
                <w:szCs w:val="18"/>
                <w:highlight w:val="yellow"/>
                <w:lang w:val="de-DE"/>
              </w:rPr>
              <w:t>“</w:t>
            </w:r>
            <w:r w:rsidR="009452CF" w:rsidRPr="009C2C8C">
              <w:rPr>
                <w:rFonts w:ascii="Aptos" w:hAnsi="Aptos" w:cstheme="minorHAnsi"/>
                <w:b/>
                <w:bCs/>
                <w:i/>
                <w:iCs/>
                <w:color w:val="FF0000"/>
                <w:sz w:val="18"/>
                <w:szCs w:val="18"/>
                <w:highlight w:val="yellow"/>
                <w:lang w:val="de-DE"/>
              </w:rPr>
              <w:t>)</w:t>
            </w:r>
            <w:r w:rsidRPr="009C2C8C">
              <w:rPr>
                <w:rFonts w:ascii="Aptos" w:hAnsi="Aptos" w:cs="Segoe UI"/>
                <w:noProof w:val="0"/>
                <w:color w:val="FF0000"/>
                <w:sz w:val="22"/>
                <w:szCs w:val="22"/>
                <w:lang w:val="de-DE" w:eastAsia="it-IT"/>
              </w:rPr>
              <w:t xml:space="preserve">, </w:t>
            </w:r>
            <w:r w:rsidRPr="009C2C8C">
              <w:rPr>
                <w:rFonts w:ascii="Aptos" w:hAnsi="Aptos" w:cstheme="minorHAnsi"/>
                <w:noProof w:val="0"/>
                <w:color w:val="FF0000"/>
                <w:sz w:val="22"/>
                <w:szCs w:val="22"/>
                <w:lang w:val="de-DE"/>
              </w:rPr>
              <w:t xml:space="preserve">in Anwendung der Bestimmungen </w:t>
            </w:r>
            <w:r w:rsidR="00D03237" w:rsidRPr="009C2C8C">
              <w:rPr>
                <w:rFonts w:ascii="Aptos" w:hAnsi="Aptos" w:cstheme="minorHAnsi"/>
                <w:color w:val="FF0000"/>
                <w:sz w:val="22"/>
                <w:szCs w:val="22"/>
                <w:highlight w:val="yellow"/>
                <w:lang w:val="de-DE"/>
              </w:rPr>
              <w:t>des Vertragsentwurfs/der Preisrevisionsklausel</w:t>
            </w:r>
            <w:r w:rsidR="00D03237" w:rsidRPr="009C2C8C">
              <w:rPr>
                <w:rFonts w:ascii="Aptos" w:hAnsi="Aptos" w:cstheme="minorHAnsi"/>
                <w:noProof w:val="0"/>
                <w:color w:val="FF0000"/>
                <w:sz w:val="22"/>
                <w:szCs w:val="22"/>
                <w:lang w:val="de-DE"/>
              </w:rPr>
              <w:t xml:space="preserve"> </w:t>
            </w:r>
            <w:r w:rsidRPr="009C2C8C">
              <w:rPr>
                <w:rFonts w:ascii="Aptos" w:hAnsi="Aptos" w:cstheme="minorHAnsi"/>
                <w:noProof w:val="0"/>
                <w:color w:val="FF0000"/>
                <w:sz w:val="22"/>
                <w:szCs w:val="22"/>
                <w:highlight w:val="yellow"/>
                <w:lang w:val="de-DE"/>
              </w:rPr>
              <w:t>der den vorliegenden Ausschreibungsbedingungen</w:t>
            </w:r>
            <w:r w:rsidR="00D03237" w:rsidRPr="009C2C8C">
              <w:rPr>
                <w:rFonts w:ascii="Aptos" w:hAnsi="Aptos" w:cstheme="minorHAnsi"/>
                <w:noProof w:val="0"/>
                <w:color w:val="FF0000"/>
                <w:sz w:val="22"/>
                <w:szCs w:val="22"/>
                <w:lang w:val="de-DE"/>
              </w:rPr>
              <w:t xml:space="preserve"> </w:t>
            </w:r>
            <w:r w:rsidR="00D03237" w:rsidRPr="009C2C8C">
              <w:rPr>
                <w:rFonts w:ascii="Aptos" w:hAnsi="Aptos" w:cstheme="minorHAnsi"/>
                <w:color w:val="FF0000"/>
                <w:sz w:val="22"/>
                <w:szCs w:val="22"/>
                <w:highlight w:val="yellow"/>
                <w:lang w:val="de-DE"/>
              </w:rPr>
              <w:t>beigefügt sind und deren Bestandteil sind.</w:t>
            </w:r>
          </w:p>
          <w:p w14:paraId="0A5C47E2" w14:textId="7A2C205D" w:rsidR="00E94C80" w:rsidRPr="009C2C8C" w:rsidRDefault="00E94C80" w:rsidP="00724BEC">
            <w:pPr>
              <w:jc w:val="both"/>
              <w:rPr>
                <w:rFonts w:ascii="Aptos" w:hAnsi="Aptos" w:cstheme="minorHAnsi"/>
                <w:b/>
                <w:bCs/>
                <w:i/>
                <w:iCs/>
                <w:color w:val="FF0000"/>
                <w:sz w:val="22"/>
                <w:szCs w:val="22"/>
                <w:lang w:val="de-DE"/>
              </w:rPr>
            </w:pPr>
          </w:p>
          <w:p w14:paraId="141BD93B" w14:textId="77777777" w:rsidR="00E94C80" w:rsidRPr="009C2C8C" w:rsidRDefault="00E94C80" w:rsidP="00724BEC">
            <w:pPr>
              <w:pStyle w:val="Default"/>
              <w:widowControl w:val="0"/>
              <w:jc w:val="both"/>
              <w:rPr>
                <w:rFonts w:ascii="Aptos" w:hAnsi="Aptos" w:cstheme="minorHAnsi"/>
                <w:strike/>
                <w:color w:val="FF0000"/>
                <w:sz w:val="22"/>
                <w:szCs w:val="22"/>
                <w:lang w:val="de-DE"/>
              </w:rPr>
            </w:pPr>
          </w:p>
        </w:tc>
        <w:tc>
          <w:tcPr>
            <w:tcW w:w="560" w:type="dxa"/>
          </w:tcPr>
          <w:p w14:paraId="0B6966CE" w14:textId="77777777" w:rsidR="00E94C80" w:rsidRPr="009C2C8C" w:rsidRDefault="00E94C80" w:rsidP="00724BEC">
            <w:pPr>
              <w:widowControl w:val="0"/>
              <w:ind w:right="-180"/>
              <w:jc w:val="both"/>
              <w:rPr>
                <w:rFonts w:ascii="Aptos" w:hAnsi="Aptos" w:cstheme="minorHAnsi"/>
                <w:strike/>
                <w:sz w:val="22"/>
                <w:szCs w:val="22"/>
                <w:lang w:val="de-DE"/>
              </w:rPr>
            </w:pPr>
          </w:p>
        </w:tc>
        <w:tc>
          <w:tcPr>
            <w:tcW w:w="4461" w:type="dxa"/>
          </w:tcPr>
          <w:p w14:paraId="66840DD3" w14:textId="02015E72" w:rsidR="00E94C80" w:rsidRPr="009C2C8C" w:rsidRDefault="00E94C80" w:rsidP="00724BEC">
            <w:pPr>
              <w:jc w:val="both"/>
              <w:rPr>
                <w:rFonts w:ascii="Aptos" w:hAnsi="Aptos" w:cstheme="minorHAnsi"/>
                <w:noProof w:val="0"/>
                <w:color w:val="FF0000"/>
                <w:sz w:val="22"/>
                <w:szCs w:val="22"/>
                <w:lang w:val="it-IT"/>
              </w:rPr>
            </w:pPr>
            <w:r w:rsidRPr="009C2C8C">
              <w:rPr>
                <w:rFonts w:ascii="Aptos" w:hAnsi="Aptos" w:cstheme="minorHAnsi"/>
                <w:noProof w:val="0"/>
                <w:color w:val="FF0000"/>
                <w:sz w:val="22"/>
                <w:szCs w:val="22"/>
                <w:lang w:val="it-IT"/>
              </w:rPr>
              <w:t xml:space="preserve">Ai fini della determinazione della suddetta variazione si utilizzano i seguenti indici </w:t>
            </w:r>
            <w:r w:rsidRPr="009C2C8C">
              <w:rPr>
                <w:rFonts w:ascii="Aptos" w:hAnsi="Aptos" w:cstheme="minorHAnsi"/>
                <w:color w:val="FF0000"/>
                <w:sz w:val="22"/>
                <w:szCs w:val="22"/>
              </w:rPr>
              <w:fldChar w:fldCharType="begin">
                <w:ffData>
                  <w:name w:val="Testo126"/>
                  <w:enabled/>
                  <w:calcOnExit w:val="0"/>
                  <w:textInput/>
                </w:ffData>
              </w:fldChar>
            </w:r>
            <w:r w:rsidRPr="009C2C8C">
              <w:rPr>
                <w:rFonts w:ascii="Aptos" w:hAnsi="Aptos" w:cstheme="minorHAnsi"/>
                <w:color w:val="FF0000"/>
                <w:sz w:val="22"/>
                <w:szCs w:val="22"/>
                <w:lang w:val="it-IT"/>
              </w:rPr>
              <w:instrText xml:space="preserve"> FORMTEXT </w:instrText>
            </w:r>
            <w:r w:rsidRPr="009C2C8C">
              <w:rPr>
                <w:rFonts w:ascii="Aptos" w:hAnsi="Aptos" w:cstheme="minorHAnsi"/>
                <w:color w:val="FF0000"/>
                <w:sz w:val="22"/>
                <w:szCs w:val="22"/>
              </w:rPr>
            </w:r>
            <w:r w:rsidRPr="009C2C8C">
              <w:rPr>
                <w:rFonts w:ascii="Aptos" w:hAnsi="Aptos" w:cstheme="minorHAnsi"/>
                <w:color w:val="FF0000"/>
                <w:sz w:val="22"/>
                <w:szCs w:val="22"/>
              </w:rPr>
              <w:fldChar w:fldCharType="separate"/>
            </w:r>
            <w:r w:rsidRPr="009C2C8C">
              <w:rPr>
                <w:rFonts w:ascii="Aptos" w:hAnsi="Aptos" w:cstheme="minorHAnsi"/>
                <w:color w:val="FF0000"/>
                <w:sz w:val="22"/>
                <w:szCs w:val="22"/>
              </w:rPr>
              <w:t> </w:t>
            </w:r>
            <w:r w:rsidRPr="009C2C8C">
              <w:rPr>
                <w:rFonts w:ascii="Aptos" w:hAnsi="Aptos" w:cstheme="minorHAnsi"/>
                <w:color w:val="FF0000"/>
                <w:sz w:val="22"/>
                <w:szCs w:val="22"/>
              </w:rPr>
              <w:t> </w:t>
            </w:r>
            <w:r w:rsidRPr="009C2C8C">
              <w:rPr>
                <w:rFonts w:ascii="Aptos" w:hAnsi="Aptos" w:cstheme="minorHAnsi"/>
                <w:color w:val="FF0000"/>
                <w:sz w:val="22"/>
                <w:szCs w:val="22"/>
              </w:rPr>
              <w:t> </w:t>
            </w:r>
            <w:r w:rsidRPr="009C2C8C">
              <w:rPr>
                <w:rFonts w:ascii="Aptos" w:hAnsi="Aptos" w:cstheme="minorHAnsi"/>
                <w:color w:val="FF0000"/>
                <w:sz w:val="22"/>
                <w:szCs w:val="22"/>
              </w:rPr>
              <w:t> </w:t>
            </w:r>
            <w:r w:rsidRPr="009C2C8C">
              <w:rPr>
                <w:rFonts w:ascii="Aptos" w:hAnsi="Aptos" w:cstheme="minorHAnsi"/>
                <w:color w:val="FF0000"/>
                <w:sz w:val="22"/>
                <w:szCs w:val="22"/>
              </w:rPr>
              <w:t> </w:t>
            </w:r>
            <w:r w:rsidRPr="009C2C8C">
              <w:rPr>
                <w:rFonts w:ascii="Aptos" w:hAnsi="Aptos" w:cstheme="minorHAnsi"/>
                <w:color w:val="FF0000"/>
                <w:sz w:val="22"/>
                <w:szCs w:val="22"/>
              </w:rPr>
              <w:fldChar w:fldCharType="end"/>
            </w:r>
            <w:r w:rsidRPr="009C2C8C">
              <w:rPr>
                <w:rFonts w:ascii="Aptos" w:hAnsi="Aptos" w:cstheme="minorHAnsi"/>
                <w:noProof w:val="0"/>
                <w:color w:val="FF0000"/>
                <w:sz w:val="22"/>
                <w:szCs w:val="22"/>
                <w:lang w:val="it-IT"/>
              </w:rPr>
              <w:t xml:space="preserve"> </w:t>
            </w:r>
            <w:r w:rsidRPr="009C2C8C">
              <w:rPr>
                <w:rFonts w:ascii="Aptos" w:hAnsi="Aptos" w:cstheme="minorHAnsi"/>
                <w:i/>
                <w:iCs/>
                <w:noProof w:val="0"/>
                <w:color w:val="FF0000"/>
                <w:sz w:val="18"/>
                <w:szCs w:val="18"/>
                <w:highlight w:val="green"/>
                <w:lang w:val="it-IT"/>
              </w:rPr>
              <w:t>[indicare quale indice o quale combinazione di indici tra quelli indicati all’articolo 60, comma 3, lettera b del Codice, tenuto conto delle previsioni di cui all’Allegato II.2-bis</w:t>
            </w:r>
            <w:r w:rsidR="00D03237" w:rsidRPr="009C2C8C">
              <w:rPr>
                <w:rFonts w:ascii="Aptos" w:hAnsi="Aptos" w:cstheme="minorHAnsi"/>
                <w:i/>
                <w:iCs/>
                <w:noProof w:val="0"/>
                <w:color w:val="FF0000"/>
                <w:sz w:val="18"/>
                <w:szCs w:val="18"/>
                <w:highlight w:val="green"/>
                <w:lang w:val="it-IT"/>
              </w:rPr>
              <w:t xml:space="preserve"> -</w:t>
            </w:r>
            <w:r w:rsidRPr="009C2C8C">
              <w:rPr>
                <w:rFonts w:ascii="Aptos" w:hAnsi="Aptos" w:cstheme="minorHAnsi"/>
                <w:i/>
                <w:iCs/>
                <w:noProof w:val="0"/>
                <w:color w:val="FF0000"/>
                <w:sz w:val="18"/>
                <w:szCs w:val="18"/>
                <w:highlight w:val="green"/>
                <w:lang w:val="it-IT"/>
              </w:rPr>
              <w:t xml:space="preserve"> </w:t>
            </w:r>
            <w:r w:rsidRPr="009C2C8C">
              <w:rPr>
                <w:rFonts w:ascii="Aptos" w:hAnsi="Aptos" w:cstheme="minorHAnsi"/>
                <w:b/>
                <w:bCs/>
                <w:i/>
                <w:iCs/>
                <w:color w:val="FF0000"/>
                <w:sz w:val="18"/>
                <w:szCs w:val="18"/>
                <w:highlight w:val="green"/>
                <w:lang w:val="it-IT"/>
              </w:rPr>
              <w:t xml:space="preserve">Vedasi </w:t>
            </w:r>
            <w:r w:rsidR="009452CF" w:rsidRPr="009C2C8C">
              <w:rPr>
                <w:rFonts w:ascii="Aptos" w:hAnsi="Aptos" w:cstheme="minorHAnsi"/>
                <w:b/>
                <w:bCs/>
                <w:i/>
                <w:iCs/>
                <w:color w:val="FF0000"/>
                <w:sz w:val="18"/>
                <w:szCs w:val="18"/>
                <w:highlight w:val="green"/>
                <w:lang w:val="it-IT"/>
              </w:rPr>
              <w:t xml:space="preserve"> </w:t>
            </w:r>
            <w:r w:rsidR="009452CF" w:rsidRPr="009C2C8C">
              <w:rPr>
                <w:rFonts w:ascii="Aptos" w:hAnsi="Aptos" w:cstheme="minorHAnsi"/>
                <w:b/>
                <w:bCs/>
                <w:i/>
                <w:iCs/>
                <w:color w:val="FF0000"/>
                <w:sz w:val="18"/>
                <w:szCs w:val="18"/>
                <w:highlight w:val="yellow"/>
                <w:lang w:val="it-IT"/>
              </w:rPr>
              <w:t xml:space="preserve">documento informativo </w:t>
            </w:r>
            <w:r w:rsidRPr="009C2C8C">
              <w:rPr>
                <w:rFonts w:ascii="Aptos" w:hAnsi="Aptos" w:cstheme="minorHAnsi"/>
                <w:b/>
                <w:bCs/>
                <w:i/>
                <w:iCs/>
                <w:color w:val="FF0000"/>
                <w:sz w:val="18"/>
                <w:szCs w:val="18"/>
                <w:highlight w:val="yellow"/>
                <w:lang w:val="it-IT"/>
              </w:rPr>
              <w:t>“</w:t>
            </w:r>
            <w:r w:rsidR="009452CF" w:rsidRPr="009C2C8C">
              <w:rPr>
                <w:rFonts w:ascii="Aptos" w:hAnsi="Aptos" w:cstheme="minorHAnsi"/>
                <w:b/>
                <w:bCs/>
                <w:i/>
                <w:iCs/>
                <w:color w:val="FF0000"/>
                <w:sz w:val="18"/>
                <w:szCs w:val="18"/>
                <w:highlight w:val="yellow"/>
                <w:lang w:val="it-IT"/>
              </w:rPr>
              <w:t>A12_</w:t>
            </w:r>
            <w:r w:rsidRPr="009C2C8C">
              <w:rPr>
                <w:rFonts w:ascii="Aptos" w:hAnsi="Aptos" w:cstheme="minorHAnsi"/>
                <w:b/>
                <w:bCs/>
                <w:i/>
                <w:iCs/>
                <w:color w:val="FF0000"/>
                <w:sz w:val="18"/>
                <w:szCs w:val="18"/>
                <w:highlight w:val="green"/>
                <w:lang w:val="it-IT"/>
              </w:rPr>
              <w:t>Vademecum revisione prezzi</w:t>
            </w:r>
            <w:r w:rsidRPr="009C2C8C">
              <w:rPr>
                <w:rFonts w:ascii="Aptos" w:hAnsi="Aptos" w:cstheme="minorHAnsi"/>
                <w:i/>
                <w:iCs/>
                <w:noProof w:val="0"/>
                <w:color w:val="FF0000"/>
                <w:sz w:val="18"/>
                <w:szCs w:val="18"/>
                <w:highlight w:val="green"/>
                <w:lang w:val="it-IT"/>
              </w:rPr>
              <w:t>”</w:t>
            </w:r>
            <w:r w:rsidR="009452CF" w:rsidRPr="009C2C8C">
              <w:rPr>
                <w:rFonts w:ascii="Aptos" w:hAnsi="Aptos" w:cstheme="minorHAnsi"/>
                <w:i/>
                <w:iCs/>
                <w:noProof w:val="0"/>
                <w:color w:val="FF0000"/>
                <w:sz w:val="18"/>
                <w:szCs w:val="18"/>
                <w:highlight w:val="green"/>
                <w:lang w:val="it-IT"/>
              </w:rPr>
              <w:t xml:space="preserve"> </w:t>
            </w:r>
            <w:r w:rsidR="009452CF" w:rsidRPr="009C2C8C">
              <w:rPr>
                <w:rFonts w:ascii="Aptos" w:hAnsi="Aptos" w:cstheme="minorHAnsi"/>
                <w:i/>
                <w:iCs/>
                <w:noProof w:val="0"/>
                <w:color w:val="FF0000"/>
                <w:sz w:val="18"/>
                <w:szCs w:val="18"/>
                <w:highlight w:val="yellow"/>
                <w:lang w:val="it-IT"/>
              </w:rPr>
              <w:t xml:space="preserve">e le </w:t>
            </w:r>
            <w:r w:rsidR="009452CF" w:rsidRPr="009C2C8C">
              <w:rPr>
                <w:rFonts w:ascii="Aptos" w:hAnsi="Aptos" w:cstheme="minorHAnsi"/>
                <w:b/>
                <w:bCs/>
                <w:i/>
                <w:iCs/>
                <w:noProof w:val="0"/>
                <w:color w:val="FF0000"/>
                <w:sz w:val="18"/>
                <w:szCs w:val="18"/>
                <w:highlight w:val="yellow"/>
                <w:lang w:val="it-IT"/>
              </w:rPr>
              <w:t xml:space="preserve">Istruzioni alla compilazione della “clausola revisione prezzi” </w:t>
            </w:r>
            <w:r w:rsidR="004C0843">
              <w:rPr>
                <w:rFonts w:ascii="Aptos" w:hAnsi="Aptos" w:cstheme="minorHAnsi"/>
                <w:b/>
                <w:bCs/>
                <w:i/>
                <w:iCs/>
                <w:noProof w:val="0"/>
                <w:color w:val="FF0000"/>
                <w:sz w:val="18"/>
                <w:szCs w:val="18"/>
                <w:highlight w:val="yellow"/>
                <w:lang w:val="it-IT"/>
              </w:rPr>
              <w:t xml:space="preserve">da </w:t>
            </w:r>
            <w:r w:rsidR="004C0843">
              <w:rPr>
                <w:rFonts w:ascii="Aptos" w:hAnsi="Aptos" w:cstheme="minorHAnsi"/>
                <w:b/>
                <w:bCs/>
                <w:i/>
                <w:iCs/>
                <w:noProof w:val="0"/>
                <w:color w:val="FF0000"/>
                <w:sz w:val="18"/>
                <w:szCs w:val="18"/>
                <w:highlight w:val="yellow"/>
                <w:lang w:val="it-IT"/>
              </w:rPr>
              <w:lastRenderedPageBreak/>
              <w:t xml:space="preserve">allegare al presente disciplinare </w:t>
            </w:r>
            <w:r w:rsidR="009452CF" w:rsidRPr="004C0843">
              <w:rPr>
                <w:rFonts w:ascii="Aptos" w:hAnsi="Aptos" w:cstheme="minorHAnsi"/>
                <w:b/>
                <w:bCs/>
                <w:i/>
                <w:iCs/>
                <w:strike/>
                <w:noProof w:val="0"/>
                <w:color w:val="FF0000"/>
                <w:sz w:val="18"/>
                <w:szCs w:val="18"/>
                <w:highlight w:val="yellow"/>
                <w:lang w:val="it-IT"/>
              </w:rPr>
              <w:t xml:space="preserve">nel documento </w:t>
            </w:r>
            <w:r w:rsidR="00D03237" w:rsidRPr="004C0843">
              <w:rPr>
                <w:rFonts w:ascii="Aptos" w:hAnsi="Aptos" w:cstheme="minorHAnsi"/>
                <w:b/>
                <w:bCs/>
                <w:i/>
                <w:iCs/>
                <w:strike/>
                <w:noProof w:val="0"/>
                <w:color w:val="FF0000"/>
                <w:sz w:val="18"/>
                <w:szCs w:val="18"/>
                <w:highlight w:val="yellow"/>
                <w:lang w:val="it-IT"/>
              </w:rPr>
              <w:t>“</w:t>
            </w:r>
            <w:r w:rsidR="009452CF" w:rsidRPr="004C0843">
              <w:rPr>
                <w:rFonts w:ascii="Aptos" w:hAnsi="Aptos" w:cstheme="minorHAnsi"/>
                <w:b/>
                <w:bCs/>
                <w:i/>
                <w:iCs/>
                <w:strike/>
                <w:noProof w:val="0"/>
                <w:color w:val="FF0000"/>
                <w:sz w:val="18"/>
                <w:szCs w:val="18"/>
                <w:highlight w:val="yellow"/>
                <w:lang w:val="it-IT"/>
              </w:rPr>
              <w:t>SAI-clausola di revisione dei prezzi</w:t>
            </w:r>
            <w:r w:rsidR="00D03237" w:rsidRPr="004C0843">
              <w:rPr>
                <w:rFonts w:ascii="Aptos" w:hAnsi="Aptos" w:cstheme="minorHAnsi"/>
                <w:b/>
                <w:bCs/>
                <w:i/>
                <w:iCs/>
                <w:strike/>
                <w:noProof w:val="0"/>
                <w:color w:val="FF0000"/>
                <w:sz w:val="18"/>
                <w:szCs w:val="18"/>
                <w:highlight w:val="yellow"/>
                <w:lang w:val="it-IT"/>
              </w:rPr>
              <w:t>”</w:t>
            </w:r>
            <w:r w:rsidR="009452CF" w:rsidRPr="009C2C8C">
              <w:rPr>
                <w:rFonts w:ascii="Aptos" w:hAnsi="Aptos" w:cstheme="minorHAnsi"/>
                <w:b/>
                <w:bCs/>
                <w:i/>
                <w:iCs/>
                <w:noProof w:val="0"/>
                <w:color w:val="FF0000"/>
                <w:sz w:val="18"/>
                <w:szCs w:val="18"/>
                <w:highlight w:val="yellow"/>
                <w:lang w:val="it-IT"/>
              </w:rPr>
              <w:t>)</w:t>
            </w:r>
            <w:r w:rsidRPr="009C2C8C">
              <w:rPr>
                <w:rFonts w:ascii="Aptos" w:hAnsi="Aptos" w:cstheme="minorHAnsi"/>
                <w:i/>
                <w:iCs/>
                <w:noProof w:val="0"/>
                <w:color w:val="FF0000"/>
                <w:sz w:val="18"/>
                <w:szCs w:val="18"/>
                <w:lang w:val="it-IT"/>
              </w:rPr>
              <w:t>,</w:t>
            </w:r>
            <w:r w:rsidRPr="009C2C8C">
              <w:rPr>
                <w:rFonts w:ascii="Aptos" w:hAnsi="Aptos" w:cstheme="minorHAnsi"/>
                <w:noProof w:val="0"/>
                <w:color w:val="FF0000"/>
                <w:sz w:val="22"/>
                <w:szCs w:val="22"/>
                <w:lang w:val="it-IT"/>
              </w:rPr>
              <w:t xml:space="preserve"> in applicazione di quanto previsto </w:t>
            </w:r>
            <w:r w:rsidR="009452CF" w:rsidRPr="009C2C8C">
              <w:rPr>
                <w:rFonts w:ascii="Aptos" w:hAnsi="Aptos" w:cstheme="minorHAnsi"/>
                <w:strike/>
                <w:noProof w:val="0"/>
                <w:color w:val="FF0000"/>
                <w:sz w:val="22"/>
                <w:szCs w:val="22"/>
                <w:highlight w:val="yellow"/>
                <w:lang w:val="it-IT"/>
              </w:rPr>
              <w:t xml:space="preserve">nel </w:t>
            </w:r>
            <w:r w:rsidR="009452CF" w:rsidRPr="009C2C8C">
              <w:rPr>
                <w:rFonts w:ascii="Aptos" w:eastAsia="Aptos" w:hAnsi="Aptos" w:cs="Calibri"/>
                <w:strike/>
                <w:noProof w:val="0"/>
                <w:color w:val="FF0000"/>
                <w:sz w:val="22"/>
                <w:szCs w:val="22"/>
                <w:highlight w:val="yellow"/>
                <w:lang w:val="it-IT"/>
              </w:rPr>
              <w:t>capitolato speciale</w:t>
            </w:r>
            <w:r w:rsidR="009452CF" w:rsidRPr="009C2C8C">
              <w:rPr>
                <w:rFonts w:ascii="Aptos" w:eastAsia="Aptos" w:hAnsi="Aptos" w:cs="Calibri"/>
                <w:noProof w:val="0"/>
                <w:color w:val="FF0000"/>
                <w:sz w:val="22"/>
                <w:szCs w:val="22"/>
                <w:lang w:val="it-IT"/>
              </w:rPr>
              <w:t xml:space="preserve"> </w:t>
            </w:r>
            <w:r w:rsidR="009452CF" w:rsidRPr="009C2C8C">
              <w:rPr>
                <w:rFonts w:ascii="Aptos" w:eastAsia="Aptos" w:hAnsi="Aptos" w:cs="Calibri"/>
                <w:noProof w:val="0"/>
                <w:color w:val="FF0000"/>
                <w:sz w:val="22"/>
                <w:szCs w:val="22"/>
                <w:highlight w:val="yellow"/>
                <w:lang w:val="it-IT"/>
              </w:rPr>
              <w:t>nello schema di contratto/</w:t>
            </w:r>
            <w:r w:rsidR="009452CF" w:rsidRPr="009C2C8C">
              <w:rPr>
                <w:rFonts w:ascii="Aptos" w:eastAsia="Aptos" w:hAnsi="Aptos" w:cs="Calibri"/>
                <w:noProof w:val="0"/>
                <w:color w:val="FF0000"/>
                <w:sz w:val="22"/>
                <w:szCs w:val="22"/>
                <w:lang w:val="it-IT"/>
              </w:rPr>
              <w:t xml:space="preserve"> </w:t>
            </w:r>
            <w:r w:rsidR="009452CF" w:rsidRPr="009C2C8C">
              <w:rPr>
                <w:rFonts w:ascii="Aptos" w:eastAsia="Aptos" w:hAnsi="Aptos" w:cs="Calibri"/>
                <w:noProof w:val="0"/>
                <w:color w:val="FF0000"/>
                <w:sz w:val="22"/>
                <w:szCs w:val="22"/>
                <w:highlight w:val="yellow"/>
                <w:lang w:val="it-IT"/>
              </w:rPr>
              <w:t>clausola di revisione prezzi</w:t>
            </w:r>
            <w:r w:rsidR="009452CF" w:rsidRPr="009C2C8C">
              <w:rPr>
                <w:rFonts w:ascii="Aptos" w:eastAsia="Aptos" w:hAnsi="Aptos" w:cs="Calibri"/>
                <w:noProof w:val="0"/>
                <w:color w:val="FF0000"/>
                <w:sz w:val="22"/>
                <w:szCs w:val="22"/>
                <w:lang w:val="it-IT"/>
              </w:rPr>
              <w:t xml:space="preserve"> allegat</w:t>
            </w:r>
            <w:r w:rsidR="009452CF" w:rsidRPr="009C2C8C">
              <w:rPr>
                <w:rFonts w:ascii="Aptos" w:eastAsia="Aptos" w:hAnsi="Aptos" w:cs="Calibri"/>
                <w:strike/>
                <w:noProof w:val="0"/>
                <w:color w:val="FF0000"/>
                <w:sz w:val="22"/>
                <w:szCs w:val="22"/>
                <w:highlight w:val="yellow"/>
                <w:lang w:val="it-IT"/>
              </w:rPr>
              <w:t>o</w:t>
            </w:r>
            <w:r w:rsidR="009452CF" w:rsidRPr="009C2C8C">
              <w:rPr>
                <w:rFonts w:ascii="Aptos" w:eastAsia="Aptos" w:hAnsi="Aptos" w:cs="Calibri"/>
                <w:noProof w:val="0"/>
                <w:color w:val="FF0000"/>
                <w:sz w:val="22"/>
                <w:szCs w:val="22"/>
                <w:highlight w:val="yellow"/>
                <w:lang w:val="it-IT"/>
              </w:rPr>
              <w:t>a</w:t>
            </w:r>
            <w:r w:rsidR="009452CF" w:rsidRPr="009C2C8C">
              <w:rPr>
                <w:rFonts w:ascii="Aptos" w:eastAsia="Aptos" w:hAnsi="Aptos" w:cs="Calibri"/>
                <w:noProof w:val="0"/>
                <w:color w:val="FF0000"/>
                <w:sz w:val="22"/>
                <w:szCs w:val="22"/>
                <w:lang w:val="it-IT"/>
              </w:rPr>
              <w:t xml:space="preserve"> al presente disciplinare, </w:t>
            </w:r>
            <w:r w:rsidR="009452CF" w:rsidRPr="009C2C8C">
              <w:rPr>
                <w:rFonts w:ascii="Aptos" w:eastAsia="Aptos" w:hAnsi="Aptos" w:cs="Calibri"/>
                <w:noProof w:val="0"/>
                <w:color w:val="FF0000"/>
                <w:sz w:val="22"/>
                <w:szCs w:val="22"/>
                <w:highlight w:val="yellow"/>
                <w:lang w:val="it-IT"/>
              </w:rPr>
              <w:t>che ne costituisce parte integrante</w:t>
            </w:r>
            <w:r w:rsidRPr="009C2C8C">
              <w:rPr>
                <w:rFonts w:ascii="Aptos" w:hAnsi="Aptos" w:cstheme="minorHAnsi"/>
                <w:noProof w:val="0"/>
                <w:color w:val="FF0000"/>
                <w:sz w:val="22"/>
                <w:szCs w:val="22"/>
                <w:lang w:val="it-IT"/>
              </w:rPr>
              <w:t xml:space="preserve">. </w:t>
            </w:r>
          </w:p>
          <w:p w14:paraId="0AA1F5CF" w14:textId="00F3B353" w:rsidR="009452CF" w:rsidRPr="009C2C8C" w:rsidRDefault="009452CF" w:rsidP="00724BEC">
            <w:pPr>
              <w:jc w:val="both"/>
              <w:rPr>
                <w:rFonts w:ascii="Aptos" w:eastAsia="Aptos" w:hAnsi="Aptos" w:cs="Calibri"/>
                <w:noProof w:val="0"/>
                <w:color w:val="FF0000"/>
                <w:sz w:val="22"/>
                <w:szCs w:val="22"/>
                <w:lang w:val="it-IT"/>
              </w:rPr>
            </w:pPr>
          </w:p>
        </w:tc>
      </w:tr>
      <w:tr w:rsidR="0023334E" w:rsidRPr="004C0843" w14:paraId="5812BBA8" w14:textId="77777777" w:rsidTr="60C72650">
        <w:trPr>
          <w:gridAfter w:val="1"/>
          <w:wAfter w:w="155" w:type="dxa"/>
        </w:trPr>
        <w:tc>
          <w:tcPr>
            <w:tcW w:w="4474" w:type="dxa"/>
          </w:tcPr>
          <w:p w14:paraId="2E76E71B" w14:textId="77777777" w:rsidR="0023334E" w:rsidRPr="009C2C8C" w:rsidRDefault="0023334E" w:rsidP="00724BEC">
            <w:pPr>
              <w:jc w:val="both"/>
              <w:rPr>
                <w:rFonts w:ascii="Aptos" w:hAnsi="Aptos" w:cstheme="minorHAnsi"/>
                <w:noProof w:val="0"/>
                <w:color w:val="FF0000"/>
                <w:sz w:val="22"/>
                <w:szCs w:val="22"/>
                <w:highlight w:val="darkGray"/>
                <w:lang w:val="de-DE" w:eastAsia="it-IT"/>
              </w:rPr>
            </w:pPr>
            <w:r w:rsidRPr="009C2C8C">
              <w:rPr>
                <w:rFonts w:ascii="Aptos" w:hAnsi="Aptos" w:cstheme="minorHAnsi"/>
                <w:noProof w:val="0"/>
                <w:color w:val="FF0000"/>
                <w:sz w:val="22"/>
                <w:szCs w:val="22"/>
                <w:lang w:val="de-DE" w:eastAsia="it-IT"/>
              </w:rPr>
              <w:lastRenderedPageBreak/>
              <w:t>Beim Eintritt der im ersten Absatz genannten besonderen objektiven Umstände findet die Preisanpassung auch auf die der Vergabestelle mitgeteilten Unteraufträge und Subverträge Anwendung.</w:t>
            </w:r>
          </w:p>
        </w:tc>
        <w:tc>
          <w:tcPr>
            <w:tcW w:w="560" w:type="dxa"/>
          </w:tcPr>
          <w:p w14:paraId="228CC437" w14:textId="77777777" w:rsidR="0023334E" w:rsidRPr="009C2C8C" w:rsidRDefault="0023334E" w:rsidP="00724BEC">
            <w:pPr>
              <w:widowControl w:val="0"/>
              <w:ind w:right="-180"/>
              <w:jc w:val="both"/>
              <w:rPr>
                <w:rFonts w:ascii="Aptos" w:hAnsi="Aptos" w:cstheme="minorHAnsi"/>
                <w:strike/>
                <w:sz w:val="22"/>
                <w:szCs w:val="22"/>
                <w:lang w:val="de-DE"/>
              </w:rPr>
            </w:pPr>
          </w:p>
        </w:tc>
        <w:tc>
          <w:tcPr>
            <w:tcW w:w="4461" w:type="dxa"/>
          </w:tcPr>
          <w:p w14:paraId="0D502E73" w14:textId="77777777" w:rsidR="0023334E" w:rsidRPr="009C2C8C" w:rsidRDefault="0023334E" w:rsidP="00724BEC">
            <w:pPr>
              <w:pStyle w:val="Default"/>
              <w:widowControl w:val="0"/>
              <w:ind w:right="6"/>
              <w:jc w:val="both"/>
              <w:rPr>
                <w:rFonts w:ascii="Aptos" w:hAnsi="Aptos" w:cstheme="minorHAnsi"/>
                <w:i/>
                <w:iCs/>
                <w:noProof w:val="0"/>
                <w:color w:val="FF0000"/>
                <w:sz w:val="22"/>
                <w:szCs w:val="22"/>
                <w:lang w:eastAsia="en-US"/>
              </w:rPr>
            </w:pPr>
            <w:r w:rsidRPr="009C2C8C">
              <w:rPr>
                <w:rFonts w:ascii="Aptos" w:hAnsi="Aptos" w:cstheme="minorHAnsi"/>
                <w:noProof w:val="0"/>
                <w:color w:val="FF0000"/>
                <w:sz w:val="22"/>
                <w:szCs w:val="22"/>
              </w:rPr>
              <w:t>Al verificarsi delle particolari condizioni di natura oggettiva indicate al primo capoverso, la revisione dei prezzi si applica anche ai contratti di subappalto e ai subcontratti comunicati alla stazione appaltante.</w:t>
            </w:r>
          </w:p>
        </w:tc>
      </w:tr>
      <w:tr w:rsidR="0023334E" w:rsidRPr="004C0843" w14:paraId="2685EB19" w14:textId="77777777" w:rsidTr="60C72650">
        <w:trPr>
          <w:gridAfter w:val="1"/>
          <w:wAfter w:w="155" w:type="dxa"/>
        </w:trPr>
        <w:tc>
          <w:tcPr>
            <w:tcW w:w="4474" w:type="dxa"/>
            <w:tcBorders>
              <w:bottom w:val="single" w:sz="4" w:space="0" w:color="auto"/>
            </w:tcBorders>
          </w:tcPr>
          <w:p w14:paraId="61B5F99D" w14:textId="77777777" w:rsidR="0023334E" w:rsidRPr="009C2C8C" w:rsidRDefault="0023334E" w:rsidP="00724BEC">
            <w:pPr>
              <w:pStyle w:val="Default"/>
              <w:widowControl w:val="0"/>
              <w:jc w:val="both"/>
              <w:rPr>
                <w:rFonts w:ascii="Aptos" w:hAnsi="Aptos" w:cstheme="minorHAnsi"/>
                <w:noProof w:val="0"/>
                <w:color w:val="FF0000"/>
                <w:sz w:val="22"/>
                <w:szCs w:val="22"/>
                <w:highlight w:val="cyan"/>
              </w:rPr>
            </w:pPr>
          </w:p>
        </w:tc>
        <w:tc>
          <w:tcPr>
            <w:tcW w:w="560" w:type="dxa"/>
          </w:tcPr>
          <w:p w14:paraId="1D35F738" w14:textId="77777777" w:rsidR="0023334E" w:rsidRPr="009C2C8C" w:rsidRDefault="0023334E" w:rsidP="00724BEC">
            <w:pPr>
              <w:widowControl w:val="0"/>
              <w:ind w:right="-180"/>
              <w:jc w:val="both"/>
              <w:rPr>
                <w:rFonts w:ascii="Aptos" w:hAnsi="Aptos" w:cstheme="minorHAnsi"/>
                <w:strike/>
                <w:sz w:val="22"/>
                <w:szCs w:val="22"/>
                <w:lang w:val="it-IT"/>
              </w:rPr>
            </w:pPr>
          </w:p>
        </w:tc>
        <w:tc>
          <w:tcPr>
            <w:tcW w:w="4461" w:type="dxa"/>
            <w:tcBorders>
              <w:bottom w:val="single" w:sz="4" w:space="0" w:color="auto"/>
            </w:tcBorders>
          </w:tcPr>
          <w:p w14:paraId="3A59EA7F" w14:textId="77777777" w:rsidR="0023334E" w:rsidRPr="009C2C8C" w:rsidRDefault="0023334E" w:rsidP="00724BEC">
            <w:pPr>
              <w:pStyle w:val="Default"/>
              <w:widowControl w:val="0"/>
              <w:ind w:right="6"/>
              <w:jc w:val="both"/>
              <w:rPr>
                <w:rFonts w:ascii="Aptos" w:hAnsi="Aptos" w:cstheme="minorHAnsi"/>
                <w:noProof w:val="0"/>
                <w:color w:val="FF0000"/>
                <w:sz w:val="22"/>
                <w:szCs w:val="22"/>
              </w:rPr>
            </w:pPr>
          </w:p>
        </w:tc>
      </w:tr>
      <w:tr w:rsidR="0023334E" w:rsidRPr="004C0843" w14:paraId="269A6F90" w14:textId="77777777" w:rsidTr="60C72650">
        <w:trPr>
          <w:gridAfter w:val="1"/>
          <w:wAfter w:w="155" w:type="dxa"/>
        </w:trPr>
        <w:tc>
          <w:tcPr>
            <w:tcW w:w="4474" w:type="dxa"/>
            <w:tcBorders>
              <w:top w:val="single" w:sz="4" w:space="0" w:color="auto"/>
              <w:left w:val="single" w:sz="4" w:space="0" w:color="auto"/>
              <w:bottom w:val="single" w:sz="4" w:space="0" w:color="auto"/>
              <w:right w:val="single" w:sz="4" w:space="0" w:color="auto"/>
            </w:tcBorders>
          </w:tcPr>
          <w:p w14:paraId="53EB69C6" w14:textId="78F97AC6" w:rsidR="0023334E" w:rsidRPr="009C2C8C" w:rsidRDefault="0023334E" w:rsidP="00724BEC">
            <w:pPr>
              <w:jc w:val="both"/>
              <w:rPr>
                <w:rFonts w:ascii="Aptos" w:hAnsi="Aptos" w:cstheme="minorHAnsi"/>
                <w:i/>
                <w:iCs/>
                <w:noProof w:val="0"/>
                <w:color w:val="0070C0"/>
                <w:sz w:val="22"/>
                <w:szCs w:val="22"/>
                <w:highlight w:val="green"/>
                <w:lang w:val="de-DE"/>
              </w:rPr>
            </w:pPr>
            <w:r w:rsidRPr="009C2C8C">
              <w:rPr>
                <w:rFonts w:ascii="Aptos" w:hAnsi="Aptos" w:cstheme="minorHAnsi"/>
                <w:i/>
                <w:iCs/>
                <w:noProof w:val="0"/>
                <w:color w:val="0070C0"/>
                <w:sz w:val="22"/>
                <w:szCs w:val="22"/>
                <w:highlight w:val="green"/>
                <w:lang w:val="de-DE"/>
              </w:rPr>
              <w:t>In den Fällen, in denen sich die Gesamtkosten der Ingenieur- und Architekturleistung aufgrund nachträglich eingetretener und unvorhersehbarer Umstände ändern, die dem beauftragten Freiberufler nicht zuzurechnen sind, außerhalb des normalen Wagnisses, der gewöhnlichen wirtschaftlichen Schwankungen sowie des Marktrisikos liegen und das ursprüngliche Vertragsgleichgewicht erheblich beeinträchtigen, kann Artikel 9 (Grundsatz der Wahrung des vertraglichen Gleichgewichts) des Kodex der öffentlichen Verträge Anwendung finden. Daraus folgt das Recht auf eine Neuverhandlung der Vertragsbedingungen nach Treu und Glauben.</w:t>
            </w:r>
          </w:p>
        </w:tc>
        <w:tc>
          <w:tcPr>
            <w:tcW w:w="560" w:type="dxa"/>
            <w:tcBorders>
              <w:left w:val="single" w:sz="4" w:space="0" w:color="auto"/>
              <w:right w:val="single" w:sz="4" w:space="0" w:color="auto"/>
            </w:tcBorders>
          </w:tcPr>
          <w:p w14:paraId="0945C2C0" w14:textId="77777777" w:rsidR="0023334E" w:rsidRPr="009C2C8C" w:rsidRDefault="0023334E" w:rsidP="00724BEC">
            <w:pPr>
              <w:widowControl w:val="0"/>
              <w:ind w:right="-180"/>
              <w:jc w:val="both"/>
              <w:rPr>
                <w:rFonts w:ascii="Aptos" w:hAnsi="Aptos" w:cstheme="minorHAnsi"/>
                <w:i/>
                <w:iCs/>
                <w:noProof w:val="0"/>
                <w:color w:val="0070C0"/>
                <w:sz w:val="22"/>
                <w:szCs w:val="22"/>
                <w:highlight w:val="green"/>
                <w:lang w:val="de-DE"/>
              </w:rPr>
            </w:pPr>
          </w:p>
        </w:tc>
        <w:tc>
          <w:tcPr>
            <w:tcW w:w="4461" w:type="dxa"/>
            <w:tcBorders>
              <w:top w:val="single" w:sz="4" w:space="0" w:color="auto"/>
              <w:left w:val="single" w:sz="4" w:space="0" w:color="auto"/>
              <w:bottom w:val="single" w:sz="4" w:space="0" w:color="auto"/>
              <w:right w:val="single" w:sz="4" w:space="0" w:color="auto"/>
            </w:tcBorders>
          </w:tcPr>
          <w:p w14:paraId="544CEFDA" w14:textId="77777777" w:rsidR="0023334E" w:rsidRPr="009C2C8C" w:rsidRDefault="0023334E" w:rsidP="00724BEC">
            <w:pPr>
              <w:jc w:val="both"/>
              <w:rPr>
                <w:rFonts w:ascii="Aptos" w:hAnsi="Aptos" w:cstheme="minorHAnsi"/>
                <w:i/>
                <w:iCs/>
                <w:noProof w:val="0"/>
                <w:color w:val="0070C0"/>
                <w:sz w:val="22"/>
                <w:szCs w:val="22"/>
                <w:highlight w:val="green"/>
                <w:lang w:val="it-IT"/>
              </w:rPr>
            </w:pPr>
            <w:r w:rsidRPr="009C2C8C">
              <w:rPr>
                <w:rFonts w:ascii="Aptos" w:hAnsi="Aptos" w:cstheme="minorHAnsi"/>
                <w:i/>
                <w:iCs/>
                <w:noProof w:val="0"/>
                <w:color w:val="0070C0"/>
                <w:sz w:val="22"/>
                <w:szCs w:val="22"/>
                <w:highlight w:val="green"/>
                <w:lang w:val="it-IT"/>
              </w:rPr>
              <w:t>Nei casi in cui  il servizio di ingegneria e architettura, per cause sopravvenute ed imprevedibili, non imputabili al professionista incaricato, subisca variazioni dei costi complessivi, estranei alla normale alea, all’ordinaria fluttuazione economica ed al rischio di mercato e tali da alterare in maniera rilevante l’equilibrio originario del contratto, può trovare applicazione l’articolo 9 (Principio di conservazione dell’equilibrio contrattuale) del Codice dei contratti pubblici, con  conseguente diritto alla rinegoziazione secondo buona fede delle condizioni contrattuali.</w:t>
            </w:r>
          </w:p>
        </w:tc>
      </w:tr>
      <w:tr w:rsidR="0023334E" w:rsidRPr="004C0843" w14:paraId="3CA9F6E9" w14:textId="77777777" w:rsidTr="60C72650">
        <w:trPr>
          <w:gridAfter w:val="1"/>
          <w:wAfter w:w="155" w:type="dxa"/>
        </w:trPr>
        <w:tc>
          <w:tcPr>
            <w:tcW w:w="4474" w:type="dxa"/>
            <w:tcBorders>
              <w:top w:val="single" w:sz="4" w:space="0" w:color="auto"/>
            </w:tcBorders>
          </w:tcPr>
          <w:p w14:paraId="0DB6BA56" w14:textId="77777777" w:rsidR="0023334E" w:rsidRPr="009C2C8C" w:rsidRDefault="0023334E" w:rsidP="00724BEC">
            <w:pPr>
              <w:pStyle w:val="Default"/>
              <w:widowControl w:val="0"/>
              <w:jc w:val="both"/>
              <w:rPr>
                <w:rFonts w:ascii="Aptos" w:hAnsi="Aptos" w:cstheme="minorHAnsi"/>
                <w:strike/>
                <w:color w:val="FF0000"/>
                <w:sz w:val="22"/>
                <w:szCs w:val="22"/>
              </w:rPr>
            </w:pPr>
          </w:p>
        </w:tc>
        <w:tc>
          <w:tcPr>
            <w:tcW w:w="560" w:type="dxa"/>
          </w:tcPr>
          <w:p w14:paraId="3617329C" w14:textId="77777777" w:rsidR="0023334E" w:rsidRPr="009C2C8C" w:rsidRDefault="0023334E" w:rsidP="00724BEC">
            <w:pPr>
              <w:widowControl w:val="0"/>
              <w:ind w:right="-180"/>
              <w:jc w:val="both"/>
              <w:rPr>
                <w:rFonts w:ascii="Aptos" w:hAnsi="Aptos" w:cstheme="minorHAnsi"/>
                <w:strike/>
                <w:sz w:val="22"/>
                <w:szCs w:val="22"/>
                <w:lang w:val="it-IT"/>
              </w:rPr>
            </w:pPr>
          </w:p>
        </w:tc>
        <w:tc>
          <w:tcPr>
            <w:tcW w:w="4461" w:type="dxa"/>
            <w:tcBorders>
              <w:top w:val="single" w:sz="4" w:space="0" w:color="auto"/>
            </w:tcBorders>
          </w:tcPr>
          <w:p w14:paraId="32FD5B72" w14:textId="77777777" w:rsidR="0023334E" w:rsidRPr="009C2C8C" w:rsidRDefault="0023334E" w:rsidP="00724BEC">
            <w:pPr>
              <w:pStyle w:val="Default"/>
              <w:widowControl w:val="0"/>
              <w:ind w:right="6"/>
              <w:jc w:val="both"/>
              <w:rPr>
                <w:rFonts w:ascii="Aptos" w:hAnsi="Aptos" w:cs="Calibri"/>
                <w:i/>
                <w:iCs/>
                <w:noProof w:val="0"/>
                <w:color w:val="FF0000"/>
                <w:sz w:val="22"/>
                <w:szCs w:val="22"/>
                <w:highlight w:val="green"/>
              </w:rPr>
            </w:pPr>
          </w:p>
        </w:tc>
      </w:tr>
      <w:tr w:rsidR="002B2DF9" w:rsidRPr="004C0843" w14:paraId="777C7659" w14:textId="77777777" w:rsidTr="60C72650">
        <w:trPr>
          <w:gridAfter w:val="1"/>
          <w:wAfter w:w="155" w:type="dxa"/>
        </w:trPr>
        <w:tc>
          <w:tcPr>
            <w:tcW w:w="4474" w:type="dxa"/>
          </w:tcPr>
          <w:p w14:paraId="388DA1A0" w14:textId="0EB58CED" w:rsidR="002B2DF9" w:rsidRPr="009C2C8C" w:rsidRDefault="002B2DF9" w:rsidP="00724BEC">
            <w:pPr>
              <w:pStyle w:val="Default"/>
              <w:widowControl w:val="0"/>
              <w:jc w:val="both"/>
              <w:rPr>
                <w:rFonts w:ascii="Aptos" w:hAnsi="Aptos" w:cstheme="minorHAnsi"/>
                <w:color w:val="FF0000"/>
                <w:sz w:val="22"/>
                <w:szCs w:val="22"/>
                <w:lang w:val="de-DE"/>
              </w:rPr>
            </w:pPr>
            <w:r w:rsidRPr="009C2C8C">
              <w:rPr>
                <w:rFonts w:ascii="Aptos" w:hAnsi="Aptos" w:cstheme="minorHAnsi"/>
                <w:b/>
                <w:bCs/>
                <w:noProof w:val="0"/>
                <w:color w:val="FF0000"/>
                <w:sz w:val="22"/>
                <w:szCs w:val="22"/>
                <w:highlight w:val="green"/>
                <w:lang w:val="de-DE"/>
              </w:rPr>
              <w:t>[Fakultativ]</w:t>
            </w:r>
            <w:r w:rsidRPr="009C2C8C">
              <w:rPr>
                <w:rFonts w:ascii="Aptos" w:hAnsi="Aptos" w:cstheme="minorHAnsi"/>
                <w:b/>
                <w:bCs/>
                <w:noProof w:val="0"/>
                <w:color w:val="FF0000"/>
                <w:sz w:val="22"/>
                <w:szCs w:val="22"/>
                <w:lang w:val="de-DE"/>
              </w:rPr>
              <w:t xml:space="preserve"> Vorauszahlung:</w:t>
            </w:r>
            <w:r w:rsidRPr="009C2C8C">
              <w:rPr>
                <w:rFonts w:ascii="Aptos" w:hAnsi="Aptos" w:cstheme="minorHAnsi"/>
                <w:noProof w:val="0"/>
                <w:color w:val="FF0000"/>
                <w:sz w:val="22"/>
                <w:szCs w:val="22"/>
                <w:lang w:val="de-DE"/>
              </w:rPr>
              <w:t xml:space="preserve"> Gemäß Artikel 33 Absatz 1-bis der Anlage II.14 und Artikel 125 Absatz 1 des Kodex ist eine Vorauszahlung des Preises in Höhe von </w:t>
            </w:r>
            <w:r w:rsidRPr="009C2C8C">
              <w:rPr>
                <w:rFonts w:ascii="Aptos" w:hAnsi="Aptos" w:cstheme="minorHAnsi"/>
                <w:color w:val="FF0000"/>
                <w:sz w:val="22"/>
                <w:szCs w:val="22"/>
              </w:rPr>
              <w:fldChar w:fldCharType="begin">
                <w:ffData>
                  <w:name w:val="Testo126"/>
                  <w:enabled/>
                  <w:calcOnExit w:val="0"/>
                  <w:textInput/>
                </w:ffData>
              </w:fldChar>
            </w:r>
            <w:r w:rsidRPr="009C2C8C">
              <w:rPr>
                <w:rFonts w:ascii="Aptos" w:hAnsi="Aptos" w:cstheme="minorHAnsi"/>
                <w:color w:val="FF0000"/>
                <w:sz w:val="22"/>
                <w:szCs w:val="22"/>
                <w:lang w:val="de-DE"/>
              </w:rPr>
              <w:instrText xml:space="preserve"> FORMTEXT </w:instrText>
            </w:r>
            <w:r w:rsidRPr="009C2C8C">
              <w:rPr>
                <w:rFonts w:ascii="Aptos" w:hAnsi="Aptos" w:cstheme="minorHAnsi"/>
                <w:color w:val="FF0000"/>
                <w:sz w:val="22"/>
                <w:szCs w:val="22"/>
              </w:rPr>
            </w:r>
            <w:r w:rsidRPr="009C2C8C">
              <w:rPr>
                <w:rFonts w:ascii="Aptos" w:hAnsi="Aptos" w:cstheme="minorHAnsi"/>
                <w:color w:val="FF0000"/>
                <w:sz w:val="22"/>
                <w:szCs w:val="22"/>
              </w:rPr>
              <w:fldChar w:fldCharType="separate"/>
            </w:r>
            <w:r w:rsidRPr="009C2C8C">
              <w:rPr>
                <w:rFonts w:ascii="Aptos" w:hAnsi="Aptos" w:cstheme="minorHAnsi"/>
                <w:color w:val="FF0000"/>
                <w:sz w:val="22"/>
                <w:szCs w:val="22"/>
              </w:rPr>
              <w:t> </w:t>
            </w:r>
            <w:r w:rsidRPr="009C2C8C">
              <w:rPr>
                <w:rFonts w:ascii="Aptos" w:hAnsi="Aptos" w:cstheme="minorHAnsi"/>
                <w:color w:val="FF0000"/>
                <w:sz w:val="22"/>
                <w:szCs w:val="22"/>
              </w:rPr>
              <w:t> </w:t>
            </w:r>
            <w:r w:rsidRPr="009C2C8C">
              <w:rPr>
                <w:rFonts w:ascii="Aptos" w:hAnsi="Aptos" w:cstheme="minorHAnsi"/>
                <w:color w:val="FF0000"/>
                <w:sz w:val="22"/>
                <w:szCs w:val="22"/>
              </w:rPr>
              <w:t> </w:t>
            </w:r>
            <w:r w:rsidRPr="009C2C8C">
              <w:rPr>
                <w:rFonts w:ascii="Aptos" w:hAnsi="Aptos" w:cstheme="minorHAnsi"/>
                <w:color w:val="FF0000"/>
                <w:sz w:val="22"/>
                <w:szCs w:val="22"/>
              </w:rPr>
              <w:t> </w:t>
            </w:r>
            <w:r w:rsidRPr="009C2C8C">
              <w:rPr>
                <w:rFonts w:ascii="Aptos" w:hAnsi="Aptos" w:cstheme="minorHAnsi"/>
                <w:color w:val="FF0000"/>
                <w:sz w:val="22"/>
                <w:szCs w:val="22"/>
              </w:rPr>
              <w:t> </w:t>
            </w:r>
            <w:r w:rsidRPr="009C2C8C">
              <w:rPr>
                <w:rFonts w:ascii="Aptos" w:hAnsi="Aptos" w:cstheme="minorHAnsi"/>
                <w:color w:val="FF0000"/>
                <w:sz w:val="22"/>
                <w:szCs w:val="22"/>
              </w:rPr>
              <w:fldChar w:fldCharType="end"/>
            </w:r>
            <w:r w:rsidRPr="009C2C8C">
              <w:rPr>
                <w:rFonts w:ascii="Aptos" w:hAnsi="Aptos" w:cstheme="minorHAnsi"/>
                <w:noProof w:val="0"/>
                <w:color w:val="FF0000"/>
                <w:sz w:val="22"/>
                <w:szCs w:val="22"/>
                <w:lang w:val="de-DE"/>
              </w:rPr>
              <w:t xml:space="preserve"> vorgesehen </w:t>
            </w:r>
            <w:r w:rsidRPr="009C2C8C">
              <w:rPr>
                <w:rFonts w:ascii="Aptos" w:hAnsi="Aptos" w:cstheme="minorHAnsi"/>
                <w:b/>
                <w:bCs/>
                <w:noProof w:val="0"/>
                <w:color w:val="FF0000"/>
                <w:sz w:val="22"/>
                <w:szCs w:val="22"/>
                <w:lang w:val="de-DE"/>
              </w:rPr>
              <w:t>[</w:t>
            </w:r>
            <w:r w:rsidRPr="009C2C8C">
              <w:rPr>
                <w:rFonts w:ascii="Aptos" w:hAnsi="Aptos" w:cstheme="minorHAnsi"/>
                <w:i/>
                <w:iCs/>
                <w:noProof w:val="0"/>
                <w:color w:val="FF0000"/>
                <w:sz w:val="22"/>
                <w:szCs w:val="22"/>
                <w:highlight w:val="green"/>
                <w:lang w:val="de-DE"/>
              </w:rPr>
              <w:t>einen Prozentsatz bis höchstens 10 Prozent des Vertragswertes angeben, im Rahmen der verfügbaren Mittel des Kostenrahmens</w:t>
            </w:r>
            <w:r w:rsidRPr="009C2C8C">
              <w:rPr>
                <w:rFonts w:ascii="Aptos" w:hAnsi="Aptos" w:cstheme="minorHAnsi"/>
                <w:b/>
                <w:bCs/>
                <w:noProof w:val="0"/>
                <w:color w:val="FF0000"/>
                <w:sz w:val="22"/>
                <w:szCs w:val="22"/>
                <w:lang w:val="de-DE"/>
              </w:rPr>
              <w:t>]</w:t>
            </w:r>
            <w:r w:rsidRPr="009C2C8C">
              <w:rPr>
                <w:rFonts w:ascii="Aptos" w:hAnsi="Aptos" w:cstheme="minorHAnsi"/>
                <w:noProof w:val="0"/>
                <w:color w:val="FF0000"/>
                <w:sz w:val="22"/>
                <w:szCs w:val="22"/>
                <w:lang w:val="de-DE"/>
              </w:rPr>
              <w:t xml:space="preserve">, die nach Stellung der entsprechenden Bank- oder Versicherungsbürgschaft gemäß dem genannten Artikel 125 Absatz 1 und nach den in Artikel </w:t>
            </w:r>
            <w:r w:rsidRPr="009C2C8C">
              <w:rPr>
                <w:rFonts w:ascii="Aptos" w:hAnsi="Aptos" w:cstheme="minorHAnsi"/>
                <w:color w:val="FF0000"/>
                <w:sz w:val="22"/>
                <w:szCs w:val="22"/>
              </w:rPr>
              <w:fldChar w:fldCharType="begin">
                <w:ffData>
                  <w:name w:val="Testo126"/>
                  <w:enabled/>
                  <w:calcOnExit w:val="0"/>
                  <w:textInput/>
                </w:ffData>
              </w:fldChar>
            </w:r>
            <w:r w:rsidRPr="009C2C8C">
              <w:rPr>
                <w:rFonts w:ascii="Aptos" w:hAnsi="Aptos" w:cstheme="minorHAnsi"/>
                <w:color w:val="FF0000"/>
                <w:sz w:val="22"/>
                <w:szCs w:val="22"/>
                <w:lang w:val="de-DE"/>
              </w:rPr>
              <w:instrText xml:space="preserve"> FORMTEXT </w:instrText>
            </w:r>
            <w:r w:rsidRPr="009C2C8C">
              <w:rPr>
                <w:rFonts w:ascii="Aptos" w:hAnsi="Aptos" w:cstheme="minorHAnsi"/>
                <w:color w:val="FF0000"/>
                <w:sz w:val="22"/>
                <w:szCs w:val="22"/>
              </w:rPr>
            </w:r>
            <w:r w:rsidRPr="009C2C8C">
              <w:rPr>
                <w:rFonts w:ascii="Aptos" w:hAnsi="Aptos" w:cstheme="minorHAnsi"/>
                <w:color w:val="FF0000"/>
                <w:sz w:val="22"/>
                <w:szCs w:val="22"/>
              </w:rPr>
              <w:fldChar w:fldCharType="separate"/>
            </w:r>
            <w:r w:rsidRPr="009C2C8C">
              <w:rPr>
                <w:rFonts w:ascii="Aptos" w:hAnsi="Aptos" w:cstheme="minorHAnsi"/>
                <w:color w:val="FF0000"/>
                <w:sz w:val="22"/>
                <w:szCs w:val="22"/>
              </w:rPr>
              <w:t> </w:t>
            </w:r>
            <w:r w:rsidRPr="009C2C8C">
              <w:rPr>
                <w:rFonts w:ascii="Aptos" w:hAnsi="Aptos" w:cstheme="minorHAnsi"/>
                <w:color w:val="FF0000"/>
                <w:sz w:val="22"/>
                <w:szCs w:val="22"/>
              </w:rPr>
              <w:t> </w:t>
            </w:r>
            <w:r w:rsidRPr="009C2C8C">
              <w:rPr>
                <w:rFonts w:ascii="Aptos" w:hAnsi="Aptos" w:cstheme="minorHAnsi"/>
                <w:color w:val="FF0000"/>
                <w:sz w:val="22"/>
                <w:szCs w:val="22"/>
              </w:rPr>
              <w:t> </w:t>
            </w:r>
            <w:r w:rsidRPr="009C2C8C">
              <w:rPr>
                <w:rFonts w:ascii="Aptos" w:hAnsi="Aptos" w:cstheme="minorHAnsi"/>
                <w:color w:val="FF0000"/>
                <w:sz w:val="22"/>
                <w:szCs w:val="22"/>
              </w:rPr>
              <w:t> </w:t>
            </w:r>
            <w:r w:rsidRPr="009C2C8C">
              <w:rPr>
                <w:rFonts w:ascii="Aptos" w:hAnsi="Aptos" w:cstheme="minorHAnsi"/>
                <w:color w:val="FF0000"/>
                <w:sz w:val="22"/>
                <w:szCs w:val="22"/>
              </w:rPr>
              <w:t> </w:t>
            </w:r>
            <w:r w:rsidRPr="009C2C8C">
              <w:rPr>
                <w:rFonts w:ascii="Aptos" w:hAnsi="Aptos" w:cstheme="minorHAnsi"/>
                <w:color w:val="FF0000"/>
                <w:sz w:val="22"/>
                <w:szCs w:val="22"/>
              </w:rPr>
              <w:fldChar w:fldCharType="end"/>
            </w:r>
            <w:r w:rsidRPr="009C2C8C">
              <w:rPr>
                <w:rFonts w:ascii="Aptos" w:hAnsi="Aptos" w:cstheme="minorHAnsi"/>
                <w:noProof w:val="0"/>
                <w:color w:val="FF0000"/>
                <w:sz w:val="22"/>
                <w:szCs w:val="22"/>
                <w:lang w:val="de-DE"/>
              </w:rPr>
              <w:t xml:space="preserve"> </w:t>
            </w:r>
            <w:r w:rsidRPr="009C2C8C">
              <w:rPr>
                <w:rFonts w:ascii="Aptos" w:hAnsi="Aptos" w:cstheme="minorHAnsi"/>
                <w:b/>
                <w:bCs/>
                <w:noProof w:val="0"/>
                <w:color w:val="FF0000"/>
                <w:sz w:val="22"/>
                <w:szCs w:val="22"/>
                <w:lang w:val="de-DE"/>
              </w:rPr>
              <w:t>[</w:t>
            </w:r>
            <w:r w:rsidRPr="009C2C8C">
              <w:rPr>
                <w:rFonts w:ascii="Aptos" w:hAnsi="Aptos" w:cstheme="minorHAnsi"/>
                <w:i/>
                <w:iCs/>
                <w:noProof w:val="0"/>
                <w:color w:val="FF0000"/>
                <w:sz w:val="22"/>
                <w:szCs w:val="22"/>
                <w:highlight w:val="green"/>
                <w:lang w:val="de-DE"/>
              </w:rPr>
              <w:t>anzugeben</w:t>
            </w:r>
            <w:r w:rsidRPr="009C2C8C">
              <w:rPr>
                <w:rFonts w:ascii="Aptos" w:hAnsi="Aptos" w:cstheme="minorHAnsi"/>
                <w:b/>
                <w:bCs/>
                <w:noProof w:val="0"/>
                <w:color w:val="FF0000"/>
                <w:sz w:val="22"/>
                <w:szCs w:val="22"/>
                <w:lang w:val="de-DE"/>
              </w:rPr>
              <w:t>]</w:t>
            </w:r>
            <w:r w:rsidRPr="009C2C8C">
              <w:rPr>
                <w:rFonts w:ascii="Aptos" w:hAnsi="Aptos" w:cstheme="minorHAnsi"/>
                <w:noProof w:val="0"/>
                <w:color w:val="FF0000"/>
                <w:sz w:val="22"/>
                <w:szCs w:val="22"/>
                <w:lang w:val="de-DE"/>
              </w:rPr>
              <w:t xml:space="preserve"> </w:t>
            </w:r>
            <w:r w:rsidRPr="009C2C8C">
              <w:rPr>
                <w:rFonts w:ascii="Aptos" w:hAnsi="Aptos" w:cstheme="minorHAnsi"/>
                <w:strike/>
                <w:noProof w:val="0"/>
                <w:color w:val="FF0000"/>
                <w:sz w:val="22"/>
                <w:szCs w:val="22"/>
                <w:highlight w:val="yellow"/>
                <w:lang w:val="de-DE"/>
              </w:rPr>
              <w:t>der besonderen Vertragsbedingungen</w:t>
            </w:r>
            <w:r w:rsidRPr="009C2C8C">
              <w:rPr>
                <w:rFonts w:ascii="Aptos" w:hAnsi="Aptos" w:cstheme="minorHAnsi"/>
                <w:noProof w:val="0"/>
                <w:color w:val="FF0000"/>
                <w:sz w:val="22"/>
                <w:szCs w:val="22"/>
                <w:lang w:val="de-DE"/>
              </w:rPr>
              <w:t xml:space="preserve"> </w:t>
            </w:r>
            <w:r w:rsidR="0050238A" w:rsidRPr="009C2C8C">
              <w:rPr>
                <w:rFonts w:ascii="Aptos" w:hAnsi="Aptos" w:cstheme="minorHAnsi"/>
                <w:iCs/>
                <w:noProof w:val="0"/>
                <w:color w:val="FF0000"/>
                <w:sz w:val="22"/>
                <w:szCs w:val="22"/>
                <w:highlight w:val="yellow"/>
                <w:lang w:val="de-DE"/>
              </w:rPr>
              <w:t>des Vertragsentwurfs</w:t>
            </w:r>
            <w:r w:rsidR="0050238A" w:rsidRPr="009C2C8C">
              <w:rPr>
                <w:rFonts w:ascii="Aptos" w:hAnsi="Aptos" w:cstheme="minorHAnsi"/>
                <w:iCs/>
                <w:noProof w:val="0"/>
                <w:color w:val="FF0000"/>
                <w:sz w:val="22"/>
                <w:szCs w:val="22"/>
                <w:lang w:val="de-DE"/>
              </w:rPr>
              <w:t xml:space="preserve"> </w:t>
            </w:r>
            <w:r w:rsidRPr="009C2C8C">
              <w:rPr>
                <w:rFonts w:ascii="Aptos" w:hAnsi="Aptos" w:cstheme="minorHAnsi"/>
                <w:noProof w:val="0"/>
                <w:color w:val="FF0000"/>
                <w:sz w:val="22"/>
                <w:szCs w:val="22"/>
                <w:lang w:val="de-DE"/>
              </w:rPr>
              <w:t>näher festgelegten Modalitäten ausgezahlt wird.</w:t>
            </w:r>
          </w:p>
        </w:tc>
        <w:tc>
          <w:tcPr>
            <w:tcW w:w="560" w:type="dxa"/>
          </w:tcPr>
          <w:p w14:paraId="2C7E4700" w14:textId="77777777" w:rsidR="002B2DF9" w:rsidRPr="009C2C8C" w:rsidRDefault="002B2DF9" w:rsidP="00724BEC">
            <w:pPr>
              <w:widowControl w:val="0"/>
              <w:ind w:right="-180"/>
              <w:jc w:val="both"/>
              <w:rPr>
                <w:rFonts w:ascii="Aptos" w:hAnsi="Aptos" w:cstheme="minorHAnsi"/>
                <w:color w:val="FF0000"/>
                <w:sz w:val="22"/>
                <w:szCs w:val="22"/>
                <w:lang w:val="de-DE"/>
              </w:rPr>
            </w:pPr>
          </w:p>
        </w:tc>
        <w:tc>
          <w:tcPr>
            <w:tcW w:w="4461" w:type="dxa"/>
          </w:tcPr>
          <w:p w14:paraId="0376969B" w14:textId="1F8E2091" w:rsidR="002B2DF9" w:rsidRPr="009C2C8C" w:rsidRDefault="002B2DF9" w:rsidP="00724BEC">
            <w:pPr>
              <w:suppressAutoHyphens/>
              <w:jc w:val="both"/>
              <w:rPr>
                <w:rFonts w:ascii="Aptos" w:hAnsi="Aptos" w:cstheme="minorHAnsi"/>
                <w:i/>
                <w:iCs/>
                <w:noProof w:val="0"/>
                <w:color w:val="FF0000"/>
                <w:sz w:val="22"/>
                <w:szCs w:val="22"/>
                <w:lang w:val="it-IT"/>
              </w:rPr>
            </w:pPr>
            <w:bookmarkStart w:id="18" w:name="_Hlk209079096"/>
            <w:r w:rsidRPr="009C2C8C">
              <w:rPr>
                <w:rFonts w:ascii="Aptos" w:hAnsi="Aptos" w:cstheme="minorHAnsi"/>
                <w:b/>
                <w:bCs/>
                <w:i/>
                <w:iCs/>
                <w:noProof w:val="0"/>
                <w:color w:val="FF0000"/>
                <w:sz w:val="22"/>
                <w:szCs w:val="22"/>
                <w:highlight w:val="green"/>
                <w:lang w:val="it-IT"/>
              </w:rPr>
              <w:t>[Facoltativo</w:t>
            </w:r>
            <w:r w:rsidRPr="009C2C8C">
              <w:rPr>
                <w:rFonts w:ascii="Aptos" w:hAnsi="Aptos" w:cstheme="minorHAnsi"/>
                <w:b/>
                <w:bCs/>
                <w:noProof w:val="0"/>
                <w:color w:val="FF0000"/>
                <w:sz w:val="22"/>
                <w:szCs w:val="22"/>
                <w:highlight w:val="green"/>
                <w:lang w:val="it-IT"/>
              </w:rPr>
              <w:t>]</w:t>
            </w:r>
            <w:r w:rsidRPr="009C2C8C">
              <w:rPr>
                <w:rFonts w:ascii="Aptos" w:hAnsi="Aptos" w:cstheme="minorHAnsi"/>
                <w:noProof w:val="0"/>
                <w:color w:val="FF0000"/>
                <w:sz w:val="22"/>
                <w:szCs w:val="22"/>
                <w:lang w:val="it-IT"/>
              </w:rPr>
              <w:t xml:space="preserve"> </w:t>
            </w:r>
            <w:r w:rsidRPr="009C2C8C">
              <w:rPr>
                <w:rFonts w:ascii="Aptos" w:hAnsi="Aptos" w:cstheme="minorHAnsi"/>
                <w:b/>
                <w:bCs/>
                <w:noProof w:val="0"/>
                <w:color w:val="FF0000"/>
                <w:sz w:val="22"/>
                <w:szCs w:val="22"/>
                <w:lang w:val="it-IT"/>
              </w:rPr>
              <w:t>Anticipazione:</w:t>
            </w:r>
            <w:r w:rsidRPr="009C2C8C">
              <w:rPr>
                <w:rFonts w:ascii="Aptos" w:hAnsi="Aptos" w:cstheme="minorHAnsi"/>
                <w:noProof w:val="0"/>
                <w:color w:val="FF0000"/>
                <w:sz w:val="22"/>
                <w:szCs w:val="22"/>
                <w:lang w:val="it-IT"/>
              </w:rPr>
              <w:t xml:space="preserve"> Ai sensi di quanto previsto dal comma 1 bis dell’articolo 33 dell’Allegato II.14 e dell’articolo 125 comma 1 del Codice è prevista un’anticipazione del prezzo pari al </w:t>
            </w:r>
            <w:r w:rsidRPr="009C2C8C">
              <w:rPr>
                <w:rFonts w:ascii="Aptos" w:hAnsi="Aptos" w:cstheme="minorHAnsi"/>
                <w:color w:val="FF0000"/>
                <w:sz w:val="22"/>
                <w:szCs w:val="22"/>
              </w:rPr>
              <w:fldChar w:fldCharType="begin">
                <w:ffData>
                  <w:name w:val="Testo126"/>
                  <w:enabled/>
                  <w:calcOnExit w:val="0"/>
                  <w:textInput/>
                </w:ffData>
              </w:fldChar>
            </w:r>
            <w:r w:rsidRPr="009C2C8C">
              <w:rPr>
                <w:rFonts w:ascii="Aptos" w:hAnsi="Aptos" w:cstheme="minorHAnsi"/>
                <w:color w:val="FF0000"/>
                <w:sz w:val="22"/>
                <w:szCs w:val="22"/>
                <w:lang w:val="it-IT"/>
              </w:rPr>
              <w:instrText xml:space="preserve"> FORMTEXT </w:instrText>
            </w:r>
            <w:r w:rsidRPr="009C2C8C">
              <w:rPr>
                <w:rFonts w:ascii="Aptos" w:hAnsi="Aptos" w:cstheme="minorHAnsi"/>
                <w:color w:val="FF0000"/>
                <w:sz w:val="22"/>
                <w:szCs w:val="22"/>
              </w:rPr>
            </w:r>
            <w:r w:rsidRPr="009C2C8C">
              <w:rPr>
                <w:rFonts w:ascii="Aptos" w:hAnsi="Aptos" w:cstheme="minorHAnsi"/>
                <w:color w:val="FF0000"/>
                <w:sz w:val="22"/>
                <w:szCs w:val="22"/>
              </w:rPr>
              <w:fldChar w:fldCharType="separate"/>
            </w:r>
            <w:r w:rsidRPr="009C2C8C">
              <w:rPr>
                <w:rFonts w:ascii="Aptos" w:hAnsi="Aptos" w:cstheme="minorHAnsi"/>
                <w:color w:val="FF0000"/>
                <w:sz w:val="22"/>
                <w:szCs w:val="22"/>
              </w:rPr>
              <w:t> </w:t>
            </w:r>
            <w:r w:rsidRPr="009C2C8C">
              <w:rPr>
                <w:rFonts w:ascii="Aptos" w:hAnsi="Aptos" w:cstheme="minorHAnsi"/>
                <w:color w:val="FF0000"/>
                <w:sz w:val="22"/>
                <w:szCs w:val="22"/>
              </w:rPr>
              <w:t> </w:t>
            </w:r>
            <w:r w:rsidRPr="009C2C8C">
              <w:rPr>
                <w:rFonts w:ascii="Aptos" w:hAnsi="Aptos" w:cstheme="minorHAnsi"/>
                <w:color w:val="FF0000"/>
                <w:sz w:val="22"/>
                <w:szCs w:val="22"/>
              </w:rPr>
              <w:t> </w:t>
            </w:r>
            <w:r w:rsidRPr="009C2C8C">
              <w:rPr>
                <w:rFonts w:ascii="Aptos" w:hAnsi="Aptos" w:cstheme="minorHAnsi"/>
                <w:color w:val="FF0000"/>
                <w:sz w:val="22"/>
                <w:szCs w:val="22"/>
              </w:rPr>
              <w:t> </w:t>
            </w:r>
            <w:r w:rsidRPr="009C2C8C">
              <w:rPr>
                <w:rFonts w:ascii="Aptos" w:hAnsi="Aptos" w:cstheme="minorHAnsi"/>
                <w:color w:val="FF0000"/>
                <w:sz w:val="22"/>
                <w:szCs w:val="22"/>
              </w:rPr>
              <w:t> </w:t>
            </w:r>
            <w:r w:rsidRPr="009C2C8C">
              <w:rPr>
                <w:rFonts w:ascii="Aptos" w:hAnsi="Aptos" w:cstheme="minorHAnsi"/>
                <w:color w:val="FF0000"/>
                <w:sz w:val="22"/>
                <w:szCs w:val="22"/>
              </w:rPr>
              <w:fldChar w:fldCharType="end"/>
            </w:r>
            <w:r w:rsidRPr="009C2C8C">
              <w:rPr>
                <w:rFonts w:ascii="Aptos" w:hAnsi="Aptos" w:cstheme="minorHAnsi"/>
                <w:noProof w:val="0"/>
                <w:color w:val="FF0000"/>
                <w:sz w:val="22"/>
                <w:szCs w:val="22"/>
                <w:lang w:val="it-IT"/>
              </w:rPr>
              <w:t xml:space="preserve"> </w:t>
            </w:r>
            <w:r w:rsidRPr="009C2C8C">
              <w:rPr>
                <w:rFonts w:ascii="Aptos" w:hAnsi="Aptos" w:cstheme="minorHAnsi"/>
                <w:noProof w:val="0"/>
                <w:color w:val="FF0000"/>
                <w:sz w:val="22"/>
                <w:szCs w:val="22"/>
                <w:highlight w:val="green"/>
                <w:lang w:val="it-IT"/>
              </w:rPr>
              <w:t>[</w:t>
            </w:r>
            <w:r w:rsidRPr="009C2C8C">
              <w:rPr>
                <w:rFonts w:ascii="Aptos" w:hAnsi="Aptos" w:cstheme="minorHAnsi"/>
                <w:i/>
                <w:iCs/>
                <w:noProof w:val="0"/>
                <w:color w:val="FF0000"/>
                <w:sz w:val="22"/>
                <w:szCs w:val="22"/>
                <w:highlight w:val="green"/>
                <w:lang w:val="it-IT"/>
              </w:rPr>
              <w:t>indicare una percentuale fino al massimo del 10 per cento</w:t>
            </w:r>
            <w:r w:rsidRPr="009C2C8C">
              <w:rPr>
                <w:rFonts w:ascii="Aptos" w:hAnsi="Aptos" w:cstheme="minorHAnsi"/>
                <w:noProof w:val="0"/>
                <w:color w:val="FF0000"/>
                <w:sz w:val="22"/>
                <w:szCs w:val="22"/>
                <w:highlight w:val="green"/>
                <w:lang w:val="it-IT"/>
              </w:rPr>
              <w:t xml:space="preserve"> </w:t>
            </w:r>
            <w:r w:rsidRPr="009C2C8C">
              <w:rPr>
                <w:rFonts w:ascii="Aptos" w:hAnsi="Aptos" w:cstheme="minorHAnsi"/>
                <w:i/>
                <w:iCs/>
                <w:noProof w:val="0"/>
                <w:color w:val="FF0000"/>
                <w:sz w:val="22"/>
                <w:szCs w:val="22"/>
                <w:highlight w:val="green"/>
                <w:lang w:val="it-IT"/>
              </w:rPr>
              <w:t>del valore del contratto, nei limiti delle disponibilità del quadro economico]</w:t>
            </w:r>
            <w:r w:rsidRPr="009C2C8C">
              <w:rPr>
                <w:rFonts w:ascii="Aptos" w:hAnsi="Aptos" w:cstheme="minorHAnsi"/>
                <w:b/>
                <w:bCs/>
                <w:noProof w:val="0"/>
                <w:color w:val="FF0000"/>
                <w:sz w:val="22"/>
                <w:szCs w:val="22"/>
                <w:highlight w:val="green"/>
                <w:lang w:val="it-IT"/>
              </w:rPr>
              <w:t>,</w:t>
            </w:r>
            <w:r w:rsidRPr="009C2C8C">
              <w:rPr>
                <w:rFonts w:ascii="Aptos" w:hAnsi="Aptos" w:cstheme="minorHAnsi"/>
                <w:noProof w:val="0"/>
                <w:color w:val="FF0000"/>
                <w:sz w:val="22"/>
                <w:szCs w:val="22"/>
                <w:lang w:val="it-IT"/>
              </w:rPr>
              <w:t xml:space="preserve"> da erogarsi previa costituzione dell’apposita garanzia fideiussoria bancaria o assicurativa di cui al richiamato articolo 125 comma 1 e secondo le modalità dettagliate nell’articolo </w:t>
            </w:r>
            <w:r w:rsidRPr="009C2C8C">
              <w:rPr>
                <w:rFonts w:ascii="Aptos" w:hAnsi="Aptos" w:cstheme="minorHAnsi"/>
                <w:color w:val="FF0000"/>
                <w:sz w:val="22"/>
                <w:szCs w:val="22"/>
              </w:rPr>
              <w:fldChar w:fldCharType="begin">
                <w:ffData>
                  <w:name w:val="Testo126"/>
                  <w:enabled/>
                  <w:calcOnExit w:val="0"/>
                  <w:textInput/>
                </w:ffData>
              </w:fldChar>
            </w:r>
            <w:r w:rsidRPr="009C2C8C">
              <w:rPr>
                <w:rFonts w:ascii="Aptos" w:hAnsi="Aptos" w:cstheme="minorHAnsi"/>
                <w:color w:val="FF0000"/>
                <w:sz w:val="22"/>
                <w:szCs w:val="22"/>
                <w:lang w:val="it-IT"/>
              </w:rPr>
              <w:instrText xml:space="preserve"> FORMTEXT </w:instrText>
            </w:r>
            <w:r w:rsidRPr="009C2C8C">
              <w:rPr>
                <w:rFonts w:ascii="Aptos" w:hAnsi="Aptos" w:cstheme="minorHAnsi"/>
                <w:color w:val="FF0000"/>
                <w:sz w:val="22"/>
                <w:szCs w:val="22"/>
              </w:rPr>
            </w:r>
            <w:r w:rsidRPr="009C2C8C">
              <w:rPr>
                <w:rFonts w:ascii="Aptos" w:hAnsi="Aptos" w:cstheme="minorHAnsi"/>
                <w:color w:val="FF0000"/>
                <w:sz w:val="22"/>
                <w:szCs w:val="22"/>
              </w:rPr>
              <w:fldChar w:fldCharType="separate"/>
            </w:r>
            <w:r w:rsidRPr="009C2C8C">
              <w:rPr>
                <w:rFonts w:ascii="Aptos" w:hAnsi="Aptos" w:cstheme="minorHAnsi"/>
                <w:color w:val="FF0000"/>
                <w:sz w:val="22"/>
                <w:szCs w:val="22"/>
              </w:rPr>
              <w:t> </w:t>
            </w:r>
            <w:r w:rsidRPr="009C2C8C">
              <w:rPr>
                <w:rFonts w:ascii="Aptos" w:hAnsi="Aptos" w:cstheme="minorHAnsi"/>
                <w:color w:val="FF0000"/>
                <w:sz w:val="22"/>
                <w:szCs w:val="22"/>
              </w:rPr>
              <w:t> </w:t>
            </w:r>
            <w:r w:rsidRPr="009C2C8C">
              <w:rPr>
                <w:rFonts w:ascii="Aptos" w:hAnsi="Aptos" w:cstheme="minorHAnsi"/>
                <w:color w:val="FF0000"/>
                <w:sz w:val="22"/>
                <w:szCs w:val="22"/>
              </w:rPr>
              <w:t> </w:t>
            </w:r>
            <w:r w:rsidRPr="009C2C8C">
              <w:rPr>
                <w:rFonts w:ascii="Aptos" w:hAnsi="Aptos" w:cstheme="minorHAnsi"/>
                <w:color w:val="FF0000"/>
                <w:sz w:val="22"/>
                <w:szCs w:val="22"/>
              </w:rPr>
              <w:t> </w:t>
            </w:r>
            <w:r w:rsidRPr="009C2C8C">
              <w:rPr>
                <w:rFonts w:ascii="Aptos" w:hAnsi="Aptos" w:cstheme="minorHAnsi"/>
                <w:color w:val="FF0000"/>
                <w:sz w:val="22"/>
                <w:szCs w:val="22"/>
              </w:rPr>
              <w:t> </w:t>
            </w:r>
            <w:r w:rsidRPr="009C2C8C">
              <w:rPr>
                <w:rFonts w:ascii="Aptos" w:hAnsi="Aptos" w:cstheme="minorHAnsi"/>
                <w:color w:val="FF0000"/>
                <w:sz w:val="22"/>
                <w:szCs w:val="22"/>
              </w:rPr>
              <w:fldChar w:fldCharType="end"/>
            </w:r>
            <w:r w:rsidRPr="009C2C8C">
              <w:rPr>
                <w:rFonts w:ascii="Aptos" w:hAnsi="Aptos" w:cstheme="minorHAnsi"/>
                <w:noProof w:val="0"/>
                <w:color w:val="FF0000"/>
                <w:sz w:val="22"/>
                <w:szCs w:val="22"/>
                <w:lang w:val="it-IT"/>
              </w:rPr>
              <w:t xml:space="preserve"> [</w:t>
            </w:r>
            <w:r w:rsidRPr="009C2C8C">
              <w:rPr>
                <w:rFonts w:ascii="Aptos" w:hAnsi="Aptos" w:cstheme="minorHAnsi"/>
                <w:i/>
                <w:iCs/>
                <w:noProof w:val="0"/>
                <w:color w:val="FF0000"/>
                <w:sz w:val="22"/>
                <w:szCs w:val="22"/>
                <w:highlight w:val="green"/>
                <w:lang w:val="it-IT"/>
              </w:rPr>
              <w:t>specificare</w:t>
            </w:r>
            <w:r w:rsidRPr="009C2C8C">
              <w:rPr>
                <w:rFonts w:ascii="Aptos" w:hAnsi="Aptos" w:cstheme="minorHAnsi"/>
                <w:i/>
                <w:iCs/>
                <w:noProof w:val="0"/>
                <w:color w:val="FF0000"/>
                <w:sz w:val="22"/>
                <w:szCs w:val="22"/>
                <w:lang w:val="it-IT"/>
              </w:rPr>
              <w:t>]</w:t>
            </w:r>
            <w:r w:rsidRPr="009C2C8C">
              <w:rPr>
                <w:rFonts w:ascii="Aptos" w:hAnsi="Aptos" w:cstheme="minorHAnsi"/>
                <w:noProof w:val="0"/>
                <w:color w:val="FF0000"/>
                <w:sz w:val="22"/>
                <w:szCs w:val="22"/>
                <w:lang w:val="it-IT"/>
              </w:rPr>
              <w:t xml:space="preserve"> </w:t>
            </w:r>
            <w:r w:rsidRPr="009C2C8C">
              <w:rPr>
                <w:rFonts w:ascii="Aptos" w:hAnsi="Aptos" w:cstheme="minorHAnsi"/>
                <w:strike/>
                <w:noProof w:val="0"/>
                <w:color w:val="FF0000"/>
                <w:sz w:val="22"/>
                <w:szCs w:val="22"/>
                <w:highlight w:val="yellow"/>
                <w:lang w:val="it-IT"/>
              </w:rPr>
              <w:t>del Capitolato Speciale</w:t>
            </w:r>
            <w:bookmarkEnd w:id="18"/>
            <w:r w:rsidR="00F806BE" w:rsidRPr="009C2C8C">
              <w:rPr>
                <w:rFonts w:ascii="Aptos" w:hAnsi="Aptos" w:cstheme="minorHAnsi"/>
                <w:noProof w:val="0"/>
                <w:color w:val="FF0000"/>
                <w:sz w:val="22"/>
                <w:szCs w:val="22"/>
                <w:highlight w:val="yellow"/>
                <w:lang w:val="it-IT"/>
              </w:rPr>
              <w:t xml:space="preserve"> dello Schema di contratto.</w:t>
            </w:r>
          </w:p>
        </w:tc>
      </w:tr>
      <w:tr w:rsidR="002B2DF9" w:rsidRPr="004C0843" w14:paraId="06C61597" w14:textId="77777777" w:rsidTr="60C72650">
        <w:trPr>
          <w:gridAfter w:val="1"/>
          <w:wAfter w:w="155" w:type="dxa"/>
        </w:trPr>
        <w:tc>
          <w:tcPr>
            <w:tcW w:w="4474" w:type="dxa"/>
          </w:tcPr>
          <w:p w14:paraId="7CD51D74" w14:textId="77777777" w:rsidR="002B2DF9" w:rsidRPr="009C2C8C" w:rsidRDefault="002B2DF9" w:rsidP="00724BEC">
            <w:pPr>
              <w:pStyle w:val="Default"/>
              <w:widowControl w:val="0"/>
              <w:jc w:val="both"/>
              <w:rPr>
                <w:rFonts w:ascii="Aptos" w:hAnsi="Aptos" w:cstheme="minorHAnsi"/>
                <w:color w:val="FF0000"/>
                <w:sz w:val="22"/>
                <w:szCs w:val="22"/>
              </w:rPr>
            </w:pPr>
          </w:p>
        </w:tc>
        <w:tc>
          <w:tcPr>
            <w:tcW w:w="560" w:type="dxa"/>
          </w:tcPr>
          <w:p w14:paraId="16D7E55A" w14:textId="77777777" w:rsidR="002B2DF9" w:rsidRPr="009C2C8C" w:rsidRDefault="002B2DF9" w:rsidP="00724BEC">
            <w:pPr>
              <w:widowControl w:val="0"/>
              <w:ind w:right="-180"/>
              <w:jc w:val="both"/>
              <w:rPr>
                <w:rFonts w:ascii="Aptos" w:hAnsi="Aptos" w:cstheme="minorHAnsi"/>
                <w:sz w:val="22"/>
                <w:szCs w:val="22"/>
                <w:lang w:val="it-IT"/>
              </w:rPr>
            </w:pPr>
          </w:p>
        </w:tc>
        <w:tc>
          <w:tcPr>
            <w:tcW w:w="4461" w:type="dxa"/>
          </w:tcPr>
          <w:p w14:paraId="73866B0F" w14:textId="77777777" w:rsidR="002B2DF9" w:rsidRPr="009C2C8C" w:rsidRDefault="002B2DF9" w:rsidP="00724BEC">
            <w:pPr>
              <w:suppressAutoHyphens/>
              <w:jc w:val="both"/>
              <w:rPr>
                <w:rFonts w:ascii="Aptos" w:hAnsi="Aptos" w:cstheme="minorHAnsi"/>
                <w:b/>
                <w:bCs/>
                <w:i/>
                <w:iCs/>
                <w:noProof w:val="0"/>
                <w:sz w:val="22"/>
                <w:szCs w:val="22"/>
                <w:lang w:val="it-IT"/>
              </w:rPr>
            </w:pPr>
          </w:p>
        </w:tc>
      </w:tr>
      <w:tr w:rsidR="002B2DF9" w:rsidRPr="004C0843" w14:paraId="13611A9D" w14:textId="77777777" w:rsidTr="60C72650">
        <w:trPr>
          <w:gridAfter w:val="1"/>
          <w:wAfter w:w="155" w:type="dxa"/>
        </w:trPr>
        <w:tc>
          <w:tcPr>
            <w:tcW w:w="4474" w:type="dxa"/>
          </w:tcPr>
          <w:p w14:paraId="7836EE23" w14:textId="5870B2EF" w:rsidR="002B2DF9" w:rsidRPr="009C2C8C" w:rsidRDefault="002B2DF9" w:rsidP="00724BEC">
            <w:pPr>
              <w:jc w:val="both"/>
              <w:rPr>
                <w:rFonts w:ascii="Aptos" w:hAnsi="Aptos" w:cstheme="minorHAnsi"/>
                <w:noProof w:val="0"/>
                <w:color w:val="FF0000"/>
                <w:sz w:val="22"/>
                <w:szCs w:val="22"/>
                <w:lang w:val="de-DE" w:eastAsia="it-IT"/>
              </w:rPr>
            </w:pPr>
            <w:r w:rsidRPr="009C2C8C">
              <w:rPr>
                <w:rFonts w:ascii="Aptos" w:hAnsi="Aptos" w:cstheme="minorHAnsi"/>
                <w:b/>
                <w:bCs/>
                <w:noProof w:val="0"/>
                <w:color w:val="FF0000"/>
                <w:sz w:val="22"/>
                <w:szCs w:val="22"/>
                <w:lang w:val="de-DE" w:eastAsia="it-IT"/>
              </w:rPr>
              <w:t>[Fakultativ] Beschleunigungsprämie:</w:t>
            </w:r>
            <w:r w:rsidRPr="009C2C8C">
              <w:rPr>
                <w:rFonts w:ascii="Aptos" w:hAnsi="Aptos" w:cstheme="minorHAnsi"/>
                <w:noProof w:val="0"/>
                <w:color w:val="FF0000"/>
                <w:sz w:val="22"/>
                <w:szCs w:val="22"/>
                <w:lang w:val="de-DE" w:eastAsia="it-IT"/>
              </w:rPr>
              <w:t xml:space="preserve"> Bei vorzeitiger Fertigstellung der Planungsleistung wird eine Beschleunigungsprämie nach den Modalitäten und Kriterien gemäß Punkt </w:t>
            </w:r>
            <w:r w:rsidRPr="009C2C8C">
              <w:rPr>
                <w:rFonts w:ascii="Aptos" w:hAnsi="Aptos" w:cstheme="minorHAnsi"/>
                <w:color w:val="FF0000"/>
                <w:sz w:val="22"/>
                <w:szCs w:val="22"/>
              </w:rPr>
              <w:fldChar w:fldCharType="begin">
                <w:ffData>
                  <w:name w:val="Testo126"/>
                  <w:enabled/>
                  <w:calcOnExit w:val="0"/>
                  <w:textInput/>
                </w:ffData>
              </w:fldChar>
            </w:r>
            <w:r w:rsidRPr="009C2C8C">
              <w:rPr>
                <w:rFonts w:ascii="Aptos" w:hAnsi="Aptos" w:cstheme="minorHAnsi"/>
                <w:color w:val="FF0000"/>
                <w:sz w:val="22"/>
                <w:szCs w:val="22"/>
                <w:lang w:val="de-DE"/>
              </w:rPr>
              <w:instrText xml:space="preserve"> FORMTEXT </w:instrText>
            </w:r>
            <w:r w:rsidRPr="009C2C8C">
              <w:rPr>
                <w:rFonts w:ascii="Aptos" w:hAnsi="Aptos" w:cstheme="minorHAnsi"/>
                <w:color w:val="FF0000"/>
                <w:sz w:val="22"/>
                <w:szCs w:val="22"/>
              </w:rPr>
            </w:r>
            <w:r w:rsidRPr="009C2C8C">
              <w:rPr>
                <w:rFonts w:ascii="Aptos" w:hAnsi="Aptos" w:cstheme="minorHAnsi"/>
                <w:color w:val="FF0000"/>
                <w:sz w:val="22"/>
                <w:szCs w:val="22"/>
              </w:rPr>
              <w:fldChar w:fldCharType="separate"/>
            </w:r>
            <w:r w:rsidRPr="009C2C8C">
              <w:rPr>
                <w:rFonts w:ascii="Aptos" w:hAnsi="Aptos" w:cstheme="minorHAnsi"/>
                <w:color w:val="FF0000"/>
                <w:sz w:val="22"/>
                <w:szCs w:val="22"/>
              </w:rPr>
              <w:t> </w:t>
            </w:r>
            <w:r w:rsidRPr="009C2C8C">
              <w:rPr>
                <w:rFonts w:ascii="Aptos" w:hAnsi="Aptos" w:cstheme="minorHAnsi"/>
                <w:color w:val="FF0000"/>
                <w:sz w:val="22"/>
                <w:szCs w:val="22"/>
              </w:rPr>
              <w:t> </w:t>
            </w:r>
            <w:r w:rsidRPr="009C2C8C">
              <w:rPr>
                <w:rFonts w:ascii="Aptos" w:hAnsi="Aptos" w:cstheme="minorHAnsi"/>
                <w:color w:val="FF0000"/>
                <w:sz w:val="22"/>
                <w:szCs w:val="22"/>
              </w:rPr>
              <w:t> </w:t>
            </w:r>
            <w:r w:rsidRPr="009C2C8C">
              <w:rPr>
                <w:rFonts w:ascii="Aptos" w:hAnsi="Aptos" w:cstheme="minorHAnsi"/>
                <w:color w:val="FF0000"/>
                <w:sz w:val="22"/>
                <w:szCs w:val="22"/>
              </w:rPr>
              <w:t> </w:t>
            </w:r>
            <w:r w:rsidRPr="009C2C8C">
              <w:rPr>
                <w:rFonts w:ascii="Aptos" w:hAnsi="Aptos" w:cstheme="minorHAnsi"/>
                <w:color w:val="FF0000"/>
                <w:sz w:val="22"/>
                <w:szCs w:val="22"/>
              </w:rPr>
              <w:t> </w:t>
            </w:r>
            <w:r w:rsidRPr="009C2C8C">
              <w:rPr>
                <w:rFonts w:ascii="Aptos" w:hAnsi="Aptos" w:cstheme="minorHAnsi"/>
                <w:color w:val="FF0000"/>
                <w:sz w:val="22"/>
                <w:szCs w:val="22"/>
              </w:rPr>
              <w:fldChar w:fldCharType="end"/>
            </w:r>
            <w:r w:rsidRPr="009C2C8C">
              <w:rPr>
                <w:rFonts w:ascii="Aptos" w:hAnsi="Aptos" w:cstheme="minorHAnsi"/>
                <w:b/>
                <w:bCs/>
                <w:noProof w:val="0"/>
                <w:color w:val="FF0000"/>
                <w:sz w:val="22"/>
                <w:szCs w:val="22"/>
                <w:lang w:val="de-DE" w:eastAsia="it-IT"/>
              </w:rPr>
              <w:t xml:space="preserve"> [</w:t>
            </w:r>
            <w:r w:rsidRPr="009C2C8C">
              <w:rPr>
                <w:rFonts w:ascii="Aptos" w:hAnsi="Aptos" w:cstheme="minorHAnsi"/>
                <w:i/>
                <w:iCs/>
                <w:noProof w:val="0"/>
                <w:color w:val="FF0000"/>
                <w:sz w:val="22"/>
                <w:szCs w:val="22"/>
                <w:highlight w:val="green"/>
                <w:lang w:val="de-DE" w:eastAsia="it-IT"/>
              </w:rPr>
              <w:t>anzugeben</w:t>
            </w:r>
            <w:r w:rsidRPr="009C2C8C">
              <w:rPr>
                <w:rFonts w:ascii="Aptos" w:hAnsi="Aptos" w:cstheme="minorHAnsi"/>
                <w:b/>
                <w:bCs/>
                <w:noProof w:val="0"/>
                <w:color w:val="FF0000"/>
                <w:sz w:val="22"/>
                <w:szCs w:val="22"/>
                <w:lang w:val="de-DE" w:eastAsia="it-IT"/>
              </w:rPr>
              <w:t>]</w:t>
            </w:r>
            <w:r w:rsidRPr="009C2C8C">
              <w:rPr>
                <w:rFonts w:ascii="Aptos" w:hAnsi="Aptos" w:cstheme="minorHAnsi"/>
                <w:noProof w:val="0"/>
                <w:color w:val="FF0000"/>
                <w:sz w:val="22"/>
                <w:szCs w:val="22"/>
                <w:lang w:val="de-DE" w:eastAsia="it-IT"/>
              </w:rPr>
              <w:t xml:space="preserve"> </w:t>
            </w:r>
            <w:r w:rsidR="0050238A" w:rsidRPr="009C2C8C">
              <w:rPr>
                <w:rFonts w:ascii="Aptos" w:hAnsi="Aptos" w:cstheme="minorHAnsi"/>
                <w:strike/>
                <w:noProof w:val="0"/>
                <w:color w:val="FF0000"/>
                <w:sz w:val="22"/>
                <w:szCs w:val="22"/>
                <w:highlight w:val="yellow"/>
                <w:lang w:val="de-DE"/>
              </w:rPr>
              <w:t xml:space="preserve">der besonderen </w:t>
            </w:r>
            <w:r w:rsidR="0050238A" w:rsidRPr="009C2C8C">
              <w:rPr>
                <w:rFonts w:ascii="Aptos" w:hAnsi="Aptos" w:cstheme="minorHAnsi"/>
                <w:noProof w:val="0"/>
                <w:color w:val="FF0000"/>
                <w:sz w:val="22"/>
                <w:szCs w:val="22"/>
                <w:highlight w:val="yellow"/>
                <w:lang w:val="de-DE"/>
              </w:rPr>
              <w:lastRenderedPageBreak/>
              <w:t>Vertragsbedingungen</w:t>
            </w:r>
            <w:r w:rsidR="0050238A" w:rsidRPr="009C2C8C">
              <w:rPr>
                <w:rFonts w:ascii="Aptos" w:hAnsi="Aptos" w:cstheme="minorHAnsi"/>
                <w:noProof w:val="0"/>
                <w:color w:val="FF0000"/>
                <w:sz w:val="22"/>
                <w:szCs w:val="22"/>
                <w:lang w:val="de-DE"/>
              </w:rPr>
              <w:t xml:space="preserve"> </w:t>
            </w:r>
            <w:r w:rsidR="0050238A" w:rsidRPr="009C2C8C">
              <w:rPr>
                <w:rFonts w:ascii="Aptos" w:hAnsi="Aptos" w:cstheme="minorHAnsi"/>
                <w:iCs/>
                <w:noProof w:val="0"/>
                <w:color w:val="FF0000"/>
                <w:sz w:val="22"/>
                <w:szCs w:val="22"/>
                <w:highlight w:val="yellow"/>
                <w:lang w:val="de-DE"/>
              </w:rPr>
              <w:t>des Vertragsentwurfs</w:t>
            </w:r>
            <w:r w:rsidR="0050238A" w:rsidRPr="009C2C8C">
              <w:rPr>
                <w:rFonts w:ascii="Aptos" w:hAnsi="Aptos" w:cstheme="minorHAnsi"/>
                <w:iCs/>
                <w:noProof w:val="0"/>
                <w:color w:val="FF0000"/>
                <w:sz w:val="22"/>
                <w:szCs w:val="22"/>
                <w:lang w:val="de-DE"/>
              </w:rPr>
              <w:t xml:space="preserve"> </w:t>
            </w:r>
            <w:r w:rsidRPr="009C2C8C">
              <w:rPr>
                <w:rFonts w:ascii="Aptos" w:hAnsi="Aptos" w:cstheme="minorHAnsi"/>
                <w:noProof w:val="0"/>
                <w:color w:val="FF0000"/>
                <w:sz w:val="22"/>
                <w:szCs w:val="22"/>
                <w:lang w:val="de-DE" w:eastAsia="it-IT"/>
              </w:rPr>
              <w:t>anerkannt.</w:t>
            </w:r>
          </w:p>
        </w:tc>
        <w:tc>
          <w:tcPr>
            <w:tcW w:w="560" w:type="dxa"/>
          </w:tcPr>
          <w:p w14:paraId="6E5A9BF7" w14:textId="77777777" w:rsidR="002B2DF9" w:rsidRPr="009C2C8C" w:rsidRDefault="002B2DF9" w:rsidP="00724BEC">
            <w:pPr>
              <w:widowControl w:val="0"/>
              <w:ind w:right="-180"/>
              <w:jc w:val="both"/>
              <w:rPr>
                <w:rFonts w:ascii="Aptos" w:hAnsi="Aptos" w:cstheme="minorHAnsi"/>
                <w:color w:val="FF0000"/>
                <w:sz w:val="22"/>
                <w:szCs w:val="22"/>
                <w:lang w:val="de-DE"/>
              </w:rPr>
            </w:pPr>
          </w:p>
        </w:tc>
        <w:tc>
          <w:tcPr>
            <w:tcW w:w="4461" w:type="dxa"/>
          </w:tcPr>
          <w:p w14:paraId="251E3843" w14:textId="2F5068D8" w:rsidR="002B2DF9" w:rsidRPr="009C2C8C" w:rsidRDefault="002B2DF9" w:rsidP="00724BEC">
            <w:pPr>
              <w:suppressAutoHyphens/>
              <w:jc w:val="both"/>
              <w:rPr>
                <w:rFonts w:ascii="Aptos" w:hAnsi="Aptos" w:cstheme="minorHAnsi"/>
                <w:noProof w:val="0"/>
                <w:color w:val="FF0000"/>
                <w:sz w:val="22"/>
                <w:szCs w:val="22"/>
                <w:lang w:val="it-IT"/>
              </w:rPr>
            </w:pPr>
            <w:r w:rsidRPr="009C2C8C">
              <w:rPr>
                <w:rFonts w:ascii="Aptos" w:hAnsi="Aptos" w:cstheme="minorHAnsi"/>
                <w:i/>
                <w:iCs/>
                <w:noProof w:val="0"/>
                <w:color w:val="FF0000"/>
                <w:sz w:val="22"/>
                <w:szCs w:val="22"/>
                <w:lang w:val="it-IT"/>
              </w:rPr>
              <w:t>[</w:t>
            </w:r>
            <w:r w:rsidRPr="009C2C8C">
              <w:rPr>
                <w:rFonts w:ascii="Aptos" w:hAnsi="Aptos" w:cstheme="minorHAnsi"/>
                <w:b/>
                <w:bCs/>
                <w:i/>
                <w:iCs/>
                <w:noProof w:val="0"/>
                <w:color w:val="FF0000"/>
                <w:sz w:val="22"/>
                <w:szCs w:val="22"/>
                <w:lang w:val="it-IT"/>
              </w:rPr>
              <w:t>Facoltativo]</w:t>
            </w:r>
            <w:r w:rsidRPr="009C2C8C">
              <w:rPr>
                <w:rFonts w:ascii="Aptos" w:hAnsi="Aptos" w:cstheme="minorHAnsi"/>
                <w:noProof w:val="0"/>
                <w:color w:val="FF0000"/>
                <w:sz w:val="22"/>
                <w:szCs w:val="22"/>
                <w:lang w:val="it-IT"/>
              </w:rPr>
              <w:t xml:space="preserve"> </w:t>
            </w:r>
            <w:r w:rsidRPr="009C2C8C">
              <w:rPr>
                <w:rFonts w:ascii="Aptos" w:hAnsi="Aptos" w:cstheme="minorHAnsi"/>
                <w:b/>
                <w:bCs/>
                <w:noProof w:val="0"/>
                <w:color w:val="FF0000"/>
                <w:sz w:val="22"/>
                <w:szCs w:val="22"/>
                <w:lang w:val="it-IT"/>
              </w:rPr>
              <w:t>Premio di accelerazione</w:t>
            </w:r>
            <w:r w:rsidRPr="009C2C8C">
              <w:rPr>
                <w:rFonts w:ascii="Aptos" w:hAnsi="Aptos" w:cstheme="minorHAnsi"/>
                <w:noProof w:val="0"/>
                <w:color w:val="FF0000"/>
                <w:sz w:val="22"/>
                <w:szCs w:val="22"/>
                <w:lang w:val="it-IT"/>
              </w:rPr>
              <w:t xml:space="preserve">: In caso di ultimazione anticipata della prestazione progettuale è riconosciuto un premio di accelerazione secondo le modalità e i criteri </w:t>
            </w:r>
            <w:r w:rsidRPr="009C2C8C">
              <w:rPr>
                <w:rFonts w:ascii="Aptos" w:hAnsi="Aptos" w:cstheme="minorHAnsi"/>
                <w:noProof w:val="0"/>
                <w:color w:val="FF0000"/>
                <w:sz w:val="22"/>
                <w:szCs w:val="22"/>
                <w:lang w:val="it-IT"/>
              </w:rPr>
              <w:lastRenderedPageBreak/>
              <w:t xml:space="preserve">indicati al punto </w:t>
            </w:r>
            <w:r w:rsidRPr="009C2C8C">
              <w:rPr>
                <w:rFonts w:ascii="Aptos" w:hAnsi="Aptos" w:cstheme="minorHAnsi"/>
                <w:color w:val="FF0000"/>
                <w:sz w:val="22"/>
                <w:szCs w:val="22"/>
              </w:rPr>
              <w:fldChar w:fldCharType="begin">
                <w:ffData>
                  <w:name w:val="Testo126"/>
                  <w:enabled/>
                  <w:calcOnExit w:val="0"/>
                  <w:textInput/>
                </w:ffData>
              </w:fldChar>
            </w:r>
            <w:r w:rsidRPr="009C2C8C">
              <w:rPr>
                <w:rFonts w:ascii="Aptos" w:hAnsi="Aptos" w:cstheme="minorHAnsi"/>
                <w:color w:val="FF0000"/>
                <w:sz w:val="22"/>
                <w:szCs w:val="22"/>
                <w:lang w:val="it-IT"/>
              </w:rPr>
              <w:instrText xml:space="preserve"> FORMTEXT </w:instrText>
            </w:r>
            <w:r w:rsidRPr="009C2C8C">
              <w:rPr>
                <w:rFonts w:ascii="Aptos" w:hAnsi="Aptos" w:cstheme="minorHAnsi"/>
                <w:color w:val="FF0000"/>
                <w:sz w:val="22"/>
                <w:szCs w:val="22"/>
              </w:rPr>
            </w:r>
            <w:r w:rsidRPr="009C2C8C">
              <w:rPr>
                <w:rFonts w:ascii="Aptos" w:hAnsi="Aptos" w:cstheme="minorHAnsi"/>
                <w:color w:val="FF0000"/>
                <w:sz w:val="22"/>
                <w:szCs w:val="22"/>
              </w:rPr>
              <w:fldChar w:fldCharType="separate"/>
            </w:r>
            <w:r w:rsidRPr="009C2C8C">
              <w:rPr>
                <w:rFonts w:ascii="Aptos" w:hAnsi="Aptos" w:cstheme="minorHAnsi"/>
                <w:color w:val="FF0000"/>
                <w:sz w:val="22"/>
                <w:szCs w:val="22"/>
              </w:rPr>
              <w:t> </w:t>
            </w:r>
            <w:r w:rsidRPr="009C2C8C">
              <w:rPr>
                <w:rFonts w:ascii="Aptos" w:hAnsi="Aptos" w:cstheme="minorHAnsi"/>
                <w:color w:val="FF0000"/>
                <w:sz w:val="22"/>
                <w:szCs w:val="22"/>
              </w:rPr>
              <w:t> </w:t>
            </w:r>
            <w:r w:rsidRPr="009C2C8C">
              <w:rPr>
                <w:rFonts w:ascii="Aptos" w:hAnsi="Aptos" w:cstheme="minorHAnsi"/>
                <w:color w:val="FF0000"/>
                <w:sz w:val="22"/>
                <w:szCs w:val="22"/>
              </w:rPr>
              <w:t> </w:t>
            </w:r>
            <w:r w:rsidRPr="009C2C8C">
              <w:rPr>
                <w:rFonts w:ascii="Aptos" w:hAnsi="Aptos" w:cstheme="minorHAnsi"/>
                <w:color w:val="FF0000"/>
                <w:sz w:val="22"/>
                <w:szCs w:val="22"/>
              </w:rPr>
              <w:t> </w:t>
            </w:r>
            <w:r w:rsidRPr="009C2C8C">
              <w:rPr>
                <w:rFonts w:ascii="Aptos" w:hAnsi="Aptos" w:cstheme="minorHAnsi"/>
                <w:color w:val="FF0000"/>
                <w:sz w:val="22"/>
                <w:szCs w:val="22"/>
              </w:rPr>
              <w:t> </w:t>
            </w:r>
            <w:r w:rsidRPr="009C2C8C">
              <w:rPr>
                <w:rFonts w:ascii="Aptos" w:hAnsi="Aptos" w:cstheme="minorHAnsi"/>
                <w:color w:val="FF0000"/>
                <w:sz w:val="22"/>
                <w:szCs w:val="22"/>
              </w:rPr>
              <w:fldChar w:fldCharType="end"/>
            </w:r>
            <w:r w:rsidRPr="009C2C8C">
              <w:rPr>
                <w:rFonts w:ascii="Aptos" w:hAnsi="Aptos" w:cstheme="minorHAnsi"/>
                <w:noProof w:val="0"/>
                <w:color w:val="FF0000"/>
                <w:sz w:val="22"/>
                <w:szCs w:val="22"/>
                <w:lang w:val="it-IT"/>
              </w:rPr>
              <w:t xml:space="preserve"> [</w:t>
            </w:r>
            <w:r w:rsidRPr="009C2C8C">
              <w:rPr>
                <w:rFonts w:ascii="Aptos" w:hAnsi="Aptos" w:cstheme="minorHAnsi"/>
                <w:i/>
                <w:iCs/>
                <w:noProof w:val="0"/>
                <w:color w:val="FF0000"/>
                <w:sz w:val="22"/>
                <w:szCs w:val="22"/>
                <w:highlight w:val="green"/>
                <w:lang w:val="it-IT"/>
              </w:rPr>
              <w:t>specificare</w:t>
            </w:r>
            <w:r w:rsidRPr="009C2C8C">
              <w:rPr>
                <w:rFonts w:ascii="Aptos" w:hAnsi="Aptos" w:cstheme="minorHAnsi"/>
                <w:noProof w:val="0"/>
                <w:color w:val="FF0000"/>
                <w:sz w:val="22"/>
                <w:szCs w:val="22"/>
                <w:lang w:val="it-IT"/>
              </w:rPr>
              <w:t xml:space="preserve">] </w:t>
            </w:r>
            <w:r w:rsidR="00F806BE" w:rsidRPr="009C2C8C">
              <w:rPr>
                <w:rFonts w:ascii="Aptos" w:hAnsi="Aptos" w:cstheme="minorHAnsi"/>
                <w:strike/>
                <w:noProof w:val="0"/>
                <w:color w:val="FF0000"/>
                <w:sz w:val="22"/>
                <w:szCs w:val="22"/>
                <w:highlight w:val="yellow"/>
                <w:lang w:val="it-IT"/>
              </w:rPr>
              <w:t>del Capitolato Speciale</w:t>
            </w:r>
            <w:r w:rsidR="00F806BE" w:rsidRPr="009C2C8C">
              <w:rPr>
                <w:rFonts w:ascii="Aptos" w:hAnsi="Aptos" w:cstheme="minorHAnsi"/>
                <w:noProof w:val="0"/>
                <w:color w:val="FF0000"/>
                <w:sz w:val="22"/>
                <w:szCs w:val="22"/>
                <w:highlight w:val="yellow"/>
                <w:lang w:val="it-IT"/>
              </w:rPr>
              <w:t xml:space="preserve"> dello Schema di contratto</w:t>
            </w:r>
            <w:r w:rsidRPr="009C2C8C">
              <w:rPr>
                <w:rFonts w:ascii="Aptos" w:hAnsi="Aptos" w:cstheme="minorHAnsi"/>
                <w:noProof w:val="0"/>
                <w:color w:val="FF0000"/>
                <w:sz w:val="22"/>
                <w:szCs w:val="22"/>
                <w:lang w:val="it-IT"/>
              </w:rPr>
              <w:t xml:space="preserve">.  </w:t>
            </w:r>
          </w:p>
        </w:tc>
      </w:tr>
      <w:tr w:rsidR="00D51BAB" w:rsidRPr="004C0843" w14:paraId="554E7C57" w14:textId="77777777" w:rsidTr="60C72650">
        <w:trPr>
          <w:gridAfter w:val="1"/>
          <w:wAfter w:w="155" w:type="dxa"/>
        </w:trPr>
        <w:tc>
          <w:tcPr>
            <w:tcW w:w="4474" w:type="dxa"/>
            <w:shd w:val="clear" w:color="auto" w:fill="FFFFFF" w:themeFill="background1"/>
          </w:tcPr>
          <w:p w14:paraId="4DE7239A" w14:textId="77777777" w:rsidR="00D51BAB" w:rsidRPr="009C2C8C" w:rsidRDefault="00D51BAB" w:rsidP="00724BEC">
            <w:pPr>
              <w:pStyle w:val="Default"/>
              <w:widowControl w:val="0"/>
              <w:ind w:left="439"/>
              <w:jc w:val="both"/>
              <w:rPr>
                <w:rFonts w:ascii="Aptos" w:hAnsi="Aptos" w:cstheme="majorHAnsi"/>
                <w:sz w:val="22"/>
                <w:szCs w:val="22"/>
              </w:rPr>
            </w:pPr>
          </w:p>
        </w:tc>
        <w:tc>
          <w:tcPr>
            <w:tcW w:w="560" w:type="dxa"/>
            <w:shd w:val="clear" w:color="auto" w:fill="FFFFFF" w:themeFill="background1"/>
          </w:tcPr>
          <w:p w14:paraId="374DBBA3" w14:textId="77777777" w:rsidR="00D51BAB" w:rsidRPr="009C2C8C" w:rsidRDefault="00D51BAB" w:rsidP="00724BEC">
            <w:pPr>
              <w:widowControl w:val="0"/>
              <w:ind w:right="-180"/>
              <w:jc w:val="center"/>
              <w:rPr>
                <w:rFonts w:ascii="Aptos" w:hAnsi="Aptos" w:cstheme="majorHAnsi"/>
                <w:sz w:val="22"/>
                <w:szCs w:val="22"/>
                <w:lang w:val="it-IT"/>
              </w:rPr>
            </w:pPr>
          </w:p>
        </w:tc>
        <w:tc>
          <w:tcPr>
            <w:tcW w:w="4461" w:type="dxa"/>
            <w:shd w:val="clear" w:color="auto" w:fill="FFFFFF" w:themeFill="background1"/>
          </w:tcPr>
          <w:p w14:paraId="3C243D3F" w14:textId="77777777" w:rsidR="00D51BAB" w:rsidRPr="009C2C8C" w:rsidRDefault="00D51BAB" w:rsidP="00724BEC">
            <w:pPr>
              <w:pStyle w:val="Default"/>
              <w:widowControl w:val="0"/>
              <w:ind w:left="425"/>
              <w:rPr>
                <w:rFonts w:ascii="Aptos" w:eastAsia="Andale Sans UI" w:hAnsi="Aptos" w:cstheme="majorHAnsi"/>
                <w:sz w:val="22"/>
                <w:szCs w:val="22"/>
              </w:rPr>
            </w:pPr>
          </w:p>
        </w:tc>
      </w:tr>
      <w:tr w:rsidR="00D51BAB" w:rsidRPr="004C0843" w14:paraId="4436E308" w14:textId="77777777" w:rsidTr="60C72650">
        <w:trPr>
          <w:gridAfter w:val="1"/>
          <w:wAfter w:w="155" w:type="dxa"/>
        </w:trPr>
        <w:tc>
          <w:tcPr>
            <w:tcW w:w="4474" w:type="dxa"/>
            <w:shd w:val="clear" w:color="auto" w:fill="FFFFFF" w:themeFill="background1"/>
          </w:tcPr>
          <w:p w14:paraId="5DABF0B2" w14:textId="77777777" w:rsidR="00D51BAB" w:rsidRPr="009C2C8C" w:rsidRDefault="00D51BAB" w:rsidP="00724BEC">
            <w:pPr>
              <w:pStyle w:val="Default"/>
              <w:widowControl w:val="0"/>
              <w:ind w:left="439"/>
              <w:jc w:val="both"/>
              <w:rPr>
                <w:rFonts w:ascii="Aptos" w:hAnsi="Aptos" w:cstheme="majorHAnsi"/>
                <w:sz w:val="22"/>
                <w:szCs w:val="22"/>
              </w:rPr>
            </w:pPr>
          </w:p>
        </w:tc>
        <w:tc>
          <w:tcPr>
            <w:tcW w:w="560" w:type="dxa"/>
            <w:shd w:val="clear" w:color="auto" w:fill="FFFFFF" w:themeFill="background1"/>
          </w:tcPr>
          <w:p w14:paraId="283DD201" w14:textId="77777777" w:rsidR="00D51BAB" w:rsidRPr="009C2C8C" w:rsidRDefault="00D51BAB" w:rsidP="00724BEC">
            <w:pPr>
              <w:widowControl w:val="0"/>
              <w:ind w:right="-180"/>
              <w:jc w:val="center"/>
              <w:rPr>
                <w:rFonts w:ascii="Aptos" w:hAnsi="Aptos" w:cstheme="majorHAnsi"/>
                <w:sz w:val="22"/>
                <w:szCs w:val="22"/>
                <w:lang w:val="it-IT"/>
              </w:rPr>
            </w:pPr>
          </w:p>
        </w:tc>
        <w:tc>
          <w:tcPr>
            <w:tcW w:w="4461" w:type="dxa"/>
            <w:shd w:val="clear" w:color="auto" w:fill="FFFFFF" w:themeFill="background1"/>
          </w:tcPr>
          <w:p w14:paraId="66AE3512" w14:textId="77777777" w:rsidR="00D51BAB" w:rsidRPr="009C2C8C" w:rsidRDefault="00D51BAB" w:rsidP="00724BEC">
            <w:pPr>
              <w:pStyle w:val="Default"/>
              <w:widowControl w:val="0"/>
              <w:ind w:left="425"/>
              <w:rPr>
                <w:rFonts w:ascii="Aptos" w:eastAsia="Andale Sans UI" w:hAnsi="Aptos" w:cstheme="majorHAnsi"/>
                <w:sz w:val="22"/>
                <w:szCs w:val="22"/>
              </w:rPr>
            </w:pPr>
          </w:p>
        </w:tc>
      </w:tr>
      <w:tr w:rsidR="0023334E" w:rsidRPr="009C2C8C" w14:paraId="562D7305" w14:textId="77777777" w:rsidTr="60C72650">
        <w:trPr>
          <w:gridAfter w:val="1"/>
          <w:wAfter w:w="155" w:type="dxa"/>
        </w:trPr>
        <w:tc>
          <w:tcPr>
            <w:tcW w:w="4474" w:type="dxa"/>
            <w:shd w:val="clear" w:color="auto" w:fill="EEECE1" w:themeFill="background2"/>
          </w:tcPr>
          <w:p w14:paraId="58485965" w14:textId="77777777" w:rsidR="0023334E" w:rsidRPr="009C2C8C" w:rsidRDefault="0023334E" w:rsidP="00724BEC">
            <w:pPr>
              <w:pStyle w:val="Default"/>
              <w:widowControl w:val="0"/>
              <w:ind w:left="439"/>
              <w:jc w:val="both"/>
              <w:rPr>
                <w:rFonts w:ascii="Aptos" w:hAnsi="Aptos" w:cstheme="majorHAnsi"/>
                <w:b/>
                <w:sz w:val="22"/>
                <w:szCs w:val="22"/>
              </w:rPr>
            </w:pPr>
          </w:p>
          <w:p w14:paraId="6A9A4BD5" w14:textId="77777777" w:rsidR="0023334E" w:rsidRPr="009C2C8C" w:rsidRDefault="0023334E" w:rsidP="00724BEC">
            <w:pPr>
              <w:pStyle w:val="Default"/>
              <w:widowControl w:val="0"/>
              <w:numPr>
                <w:ilvl w:val="0"/>
                <w:numId w:val="17"/>
              </w:numPr>
              <w:ind w:left="439" w:hanging="426"/>
              <w:jc w:val="both"/>
              <w:rPr>
                <w:rFonts w:ascii="Aptos" w:hAnsi="Aptos" w:cstheme="majorHAnsi"/>
                <w:b/>
                <w:sz w:val="22"/>
                <w:szCs w:val="22"/>
              </w:rPr>
            </w:pPr>
            <w:r w:rsidRPr="009C2C8C">
              <w:rPr>
                <w:rFonts w:ascii="Aptos" w:hAnsi="Aptos" w:cstheme="majorHAnsi"/>
                <w:b/>
                <w:sz w:val="22"/>
                <w:szCs w:val="22"/>
                <w:lang w:val="de-DE"/>
              </w:rPr>
              <w:t>ARBEITSGRUPPE</w:t>
            </w:r>
          </w:p>
          <w:p w14:paraId="3C5C29E8" w14:textId="77777777" w:rsidR="0023334E" w:rsidRPr="009C2C8C" w:rsidRDefault="0023334E" w:rsidP="00724BEC">
            <w:pPr>
              <w:pStyle w:val="Default"/>
              <w:widowControl w:val="0"/>
              <w:ind w:left="439"/>
              <w:jc w:val="both"/>
              <w:rPr>
                <w:rFonts w:ascii="Aptos" w:hAnsi="Aptos" w:cstheme="majorHAnsi"/>
                <w:b/>
                <w:sz w:val="22"/>
                <w:szCs w:val="22"/>
              </w:rPr>
            </w:pPr>
          </w:p>
        </w:tc>
        <w:tc>
          <w:tcPr>
            <w:tcW w:w="560" w:type="dxa"/>
          </w:tcPr>
          <w:p w14:paraId="36C088F7" w14:textId="77777777" w:rsidR="0023334E" w:rsidRPr="009C2C8C" w:rsidRDefault="0023334E" w:rsidP="00724BEC">
            <w:pPr>
              <w:widowControl w:val="0"/>
              <w:ind w:right="-180"/>
              <w:jc w:val="center"/>
              <w:rPr>
                <w:rFonts w:ascii="Aptos" w:hAnsi="Aptos" w:cstheme="majorHAnsi"/>
                <w:b/>
                <w:sz w:val="22"/>
                <w:szCs w:val="22"/>
              </w:rPr>
            </w:pPr>
          </w:p>
        </w:tc>
        <w:tc>
          <w:tcPr>
            <w:tcW w:w="4461" w:type="dxa"/>
            <w:shd w:val="clear" w:color="auto" w:fill="EEECE1" w:themeFill="background2"/>
          </w:tcPr>
          <w:p w14:paraId="135343D9" w14:textId="77777777" w:rsidR="0023334E" w:rsidRPr="009C2C8C" w:rsidRDefault="0023334E" w:rsidP="00724BEC">
            <w:pPr>
              <w:pStyle w:val="Default"/>
              <w:widowControl w:val="0"/>
              <w:ind w:left="425"/>
              <w:rPr>
                <w:rFonts w:ascii="Aptos" w:eastAsia="Andale Sans UI" w:hAnsi="Aptos" w:cstheme="majorHAnsi"/>
                <w:b/>
                <w:sz w:val="22"/>
                <w:szCs w:val="22"/>
              </w:rPr>
            </w:pPr>
          </w:p>
          <w:p w14:paraId="7C5EA6AF" w14:textId="5D9E68D4" w:rsidR="0023334E" w:rsidRPr="009C2C8C" w:rsidRDefault="00336C64" w:rsidP="00724BEC">
            <w:pPr>
              <w:pStyle w:val="Default"/>
              <w:widowControl w:val="0"/>
              <w:rPr>
                <w:rFonts w:ascii="Aptos" w:eastAsia="Andale Sans UI" w:hAnsi="Aptos" w:cstheme="majorHAnsi"/>
                <w:b/>
                <w:sz w:val="22"/>
                <w:szCs w:val="22"/>
              </w:rPr>
            </w:pPr>
            <w:r w:rsidRPr="009C2C8C">
              <w:rPr>
                <w:rFonts w:ascii="Aptos" w:hAnsi="Aptos" w:cstheme="majorHAnsi"/>
                <w:b/>
                <w:sz w:val="22"/>
                <w:szCs w:val="22"/>
              </w:rPr>
              <w:t xml:space="preserve">5. </w:t>
            </w:r>
            <w:r w:rsidR="0023334E" w:rsidRPr="009C2C8C">
              <w:rPr>
                <w:rFonts w:ascii="Aptos" w:hAnsi="Aptos" w:cstheme="majorHAnsi"/>
                <w:b/>
                <w:sz w:val="22"/>
                <w:szCs w:val="22"/>
              </w:rPr>
              <w:t>GRUPPO DI LAVORO</w:t>
            </w:r>
          </w:p>
        </w:tc>
      </w:tr>
      <w:tr w:rsidR="0023334E" w:rsidRPr="009C2C8C" w14:paraId="483C4CB6" w14:textId="77777777" w:rsidTr="60C72650">
        <w:trPr>
          <w:gridAfter w:val="1"/>
          <w:wAfter w:w="155" w:type="dxa"/>
        </w:trPr>
        <w:tc>
          <w:tcPr>
            <w:tcW w:w="4474" w:type="dxa"/>
            <w:shd w:val="clear" w:color="auto" w:fill="FFFFFF" w:themeFill="background1"/>
          </w:tcPr>
          <w:p w14:paraId="0D6B644A" w14:textId="77777777" w:rsidR="0023334E" w:rsidRPr="009C2C8C" w:rsidRDefault="0023334E" w:rsidP="00724BEC">
            <w:pPr>
              <w:jc w:val="both"/>
              <w:rPr>
                <w:rFonts w:ascii="Aptos" w:hAnsi="Aptos" w:cstheme="minorHAnsi"/>
                <w:noProof w:val="0"/>
                <w:sz w:val="22"/>
                <w:szCs w:val="22"/>
                <w:highlight w:val="darkGray"/>
                <w:lang w:val="de-DE" w:eastAsia="it-IT"/>
              </w:rPr>
            </w:pPr>
          </w:p>
        </w:tc>
        <w:tc>
          <w:tcPr>
            <w:tcW w:w="560" w:type="dxa"/>
            <w:shd w:val="clear" w:color="auto" w:fill="FFFFFF" w:themeFill="background1"/>
          </w:tcPr>
          <w:p w14:paraId="6BF33330" w14:textId="77777777" w:rsidR="0023334E" w:rsidRPr="009C2C8C" w:rsidRDefault="0023334E" w:rsidP="00724BEC">
            <w:pPr>
              <w:widowControl w:val="0"/>
              <w:ind w:right="-180"/>
              <w:jc w:val="both"/>
              <w:rPr>
                <w:rFonts w:ascii="Aptos" w:hAnsi="Aptos" w:cstheme="minorHAnsi"/>
                <w:sz w:val="22"/>
                <w:szCs w:val="22"/>
                <w:lang w:val="de-DE"/>
              </w:rPr>
            </w:pPr>
          </w:p>
        </w:tc>
        <w:tc>
          <w:tcPr>
            <w:tcW w:w="4461" w:type="dxa"/>
            <w:shd w:val="clear" w:color="auto" w:fill="FFFFFF" w:themeFill="background1"/>
          </w:tcPr>
          <w:p w14:paraId="6BFF9D24" w14:textId="77777777" w:rsidR="0023334E" w:rsidRPr="009C2C8C" w:rsidRDefault="0023334E" w:rsidP="00724BEC">
            <w:pPr>
              <w:pStyle w:val="Default"/>
              <w:widowControl w:val="0"/>
              <w:ind w:right="6"/>
              <w:jc w:val="both"/>
              <w:rPr>
                <w:rFonts w:ascii="Aptos" w:eastAsia="Andale Sans UI" w:hAnsi="Aptos" w:cstheme="minorHAnsi"/>
                <w:sz w:val="22"/>
                <w:szCs w:val="22"/>
              </w:rPr>
            </w:pPr>
          </w:p>
        </w:tc>
      </w:tr>
      <w:tr w:rsidR="00336C64" w:rsidRPr="009C2C8C" w14:paraId="1B5C9733" w14:textId="77777777" w:rsidTr="60C72650">
        <w:trPr>
          <w:gridAfter w:val="1"/>
          <w:wAfter w:w="155" w:type="dxa"/>
        </w:trPr>
        <w:tc>
          <w:tcPr>
            <w:tcW w:w="4474" w:type="dxa"/>
          </w:tcPr>
          <w:p w14:paraId="4078BE2C" w14:textId="381A9D17" w:rsidR="00336C64" w:rsidRPr="009C2C8C" w:rsidRDefault="00336C64" w:rsidP="00724BEC">
            <w:pPr>
              <w:jc w:val="both"/>
              <w:rPr>
                <w:rFonts w:ascii="Aptos" w:hAnsi="Aptos" w:cstheme="minorHAnsi"/>
                <w:noProof w:val="0"/>
                <w:sz w:val="22"/>
                <w:szCs w:val="22"/>
                <w:lang w:val="de-DE" w:eastAsia="it-IT"/>
              </w:rPr>
            </w:pPr>
            <w:r w:rsidRPr="009C2C8C">
              <w:rPr>
                <w:rFonts w:ascii="Aptos" w:hAnsi="Aptos" w:cstheme="minorHAnsi"/>
                <w:noProof w:val="0"/>
                <w:sz w:val="22"/>
                <w:szCs w:val="22"/>
                <w:lang w:val="de-DE" w:eastAsia="it-IT"/>
              </w:rPr>
              <w:t xml:space="preserve">Die Arbeitsgruppe für die Ausführung des gegenständlichen Auftrags muss sich aus den folgenden Berufsbildern zusammensetzen, die </w:t>
            </w:r>
            <w:r w:rsidRPr="009C2C8C">
              <w:rPr>
                <w:rFonts w:ascii="Aptos" w:hAnsi="Aptos" w:cstheme="minorHAnsi"/>
                <w:noProof w:val="0"/>
                <w:sz w:val="22"/>
                <w:szCs w:val="22"/>
                <w:u w:val="single"/>
                <w:lang w:val="de-DE" w:eastAsia="it-IT"/>
              </w:rPr>
              <w:t>im Besitz der beruflichen Eignung gemäß Teil II, Abs. 3.2 der Ausschreibungsbedingungen, sowie der jeweiligen spezifischen Studienabschlüsse und Berufsqualifikationen sein müssen</w:t>
            </w:r>
            <w:r w:rsidRPr="009C2C8C">
              <w:rPr>
                <w:rFonts w:ascii="Aptos" w:hAnsi="Aptos" w:cstheme="minorHAnsi"/>
                <w:noProof w:val="0"/>
                <w:sz w:val="22"/>
                <w:szCs w:val="22"/>
                <w:lang w:val="de-DE" w:eastAsia="it-IT"/>
              </w:rPr>
              <w:t xml:space="preserve"> </w:t>
            </w:r>
            <w:r w:rsidRPr="009C2C8C">
              <w:rPr>
                <w:rFonts w:ascii="Aptos" w:eastAsia="Andale Sans UI" w:hAnsi="Aptos" w:cstheme="minorHAnsi"/>
                <w:i/>
                <w:iCs/>
                <w:color w:val="FF0000"/>
                <w:sz w:val="22"/>
                <w:szCs w:val="22"/>
                <w:highlight w:val="green"/>
                <w:lang w:val="de-DE" w:eastAsia="it-IT"/>
              </w:rPr>
              <w:t>[die einzelnen Berufsbilder und die erforderlichen Studienabschlüsse angeben, z. B. Hochschulabschluss in Ingenieurwesen und/oder Architektur, Befähigung und Eintragung in das entsprechende Berufsverzeichnis, z. B. Sektion A].</w:t>
            </w:r>
          </w:p>
        </w:tc>
        <w:tc>
          <w:tcPr>
            <w:tcW w:w="560" w:type="dxa"/>
          </w:tcPr>
          <w:p w14:paraId="732483CF" w14:textId="77777777" w:rsidR="00336C64" w:rsidRPr="009C2C8C" w:rsidRDefault="00336C64" w:rsidP="00724BEC">
            <w:pPr>
              <w:widowControl w:val="0"/>
              <w:ind w:right="-180"/>
              <w:jc w:val="both"/>
              <w:rPr>
                <w:rFonts w:ascii="Aptos" w:hAnsi="Aptos" w:cstheme="minorHAnsi"/>
                <w:sz w:val="22"/>
                <w:szCs w:val="22"/>
                <w:lang w:val="de-DE"/>
              </w:rPr>
            </w:pPr>
          </w:p>
        </w:tc>
        <w:tc>
          <w:tcPr>
            <w:tcW w:w="4461" w:type="dxa"/>
          </w:tcPr>
          <w:p w14:paraId="5AE196A1" w14:textId="2F0DE83F" w:rsidR="00336C64" w:rsidRPr="009C2C8C" w:rsidRDefault="00336C64" w:rsidP="00724BEC">
            <w:pPr>
              <w:pStyle w:val="Default"/>
              <w:widowControl w:val="0"/>
              <w:ind w:right="6"/>
              <w:jc w:val="both"/>
              <w:rPr>
                <w:rFonts w:ascii="Aptos" w:eastAsia="Andale Sans UI" w:hAnsi="Aptos" w:cstheme="minorHAnsi"/>
                <w:sz w:val="22"/>
                <w:szCs w:val="22"/>
              </w:rPr>
            </w:pPr>
            <w:r w:rsidRPr="009C2C8C">
              <w:rPr>
                <w:rFonts w:ascii="Aptos" w:eastAsia="Andale Sans UI" w:hAnsi="Aptos" w:cstheme="minorHAnsi"/>
                <w:sz w:val="22"/>
                <w:szCs w:val="22"/>
              </w:rPr>
              <w:t xml:space="preserve">Il gruppo di lavoro per l’esecuzione del presente incarico dovrà essere composto dalle seguenti figure, </w:t>
            </w:r>
            <w:r w:rsidRPr="009C2C8C">
              <w:rPr>
                <w:rFonts w:ascii="Aptos" w:eastAsia="Andale Sans UI" w:hAnsi="Aptos" w:cstheme="minorHAnsi"/>
                <w:sz w:val="22"/>
                <w:szCs w:val="22"/>
                <w:u w:val="single"/>
              </w:rPr>
              <w:t>in possesso dei requisiti di idoneità di cui al disciplinare Parte II par. 3.2. e dei relativi specifici titoli di studio/professionali</w:t>
            </w:r>
            <w:r w:rsidRPr="009C2C8C">
              <w:rPr>
                <w:rFonts w:ascii="Aptos" w:eastAsia="Andale Sans UI" w:hAnsi="Aptos" w:cstheme="minorHAnsi"/>
                <w:sz w:val="22"/>
                <w:szCs w:val="22"/>
              </w:rPr>
              <w:t xml:space="preserve"> </w:t>
            </w:r>
            <w:r w:rsidRPr="009C2C8C">
              <w:rPr>
                <w:rFonts w:ascii="Aptos" w:eastAsia="Andale Sans UI" w:hAnsi="Aptos" w:cstheme="minorHAnsi"/>
                <w:i/>
                <w:iCs/>
                <w:color w:val="FF0000"/>
                <w:sz w:val="22"/>
                <w:szCs w:val="22"/>
              </w:rPr>
              <w:t>[</w:t>
            </w:r>
            <w:r w:rsidRPr="009C2C8C">
              <w:rPr>
                <w:rFonts w:ascii="Aptos" w:eastAsia="Andale Sans UI" w:hAnsi="Aptos" w:cstheme="minorHAnsi"/>
                <w:i/>
                <w:iCs/>
                <w:color w:val="FF0000"/>
                <w:sz w:val="22"/>
                <w:szCs w:val="22"/>
                <w:highlight w:val="green"/>
              </w:rPr>
              <w:t>specificare le singole figure e i richiesti titoli di studio (es. laurea in ingegnere e/o architettura), abilitazione e iscrizione al relativo albo professionale (es.  Sezione A)].</w:t>
            </w:r>
          </w:p>
        </w:tc>
      </w:tr>
      <w:tr w:rsidR="0023334E" w:rsidRPr="009C2C8C" w14:paraId="36DA8944" w14:textId="77777777" w:rsidTr="60C72650">
        <w:trPr>
          <w:gridAfter w:val="1"/>
          <w:wAfter w:w="155" w:type="dxa"/>
        </w:trPr>
        <w:tc>
          <w:tcPr>
            <w:tcW w:w="4474" w:type="dxa"/>
          </w:tcPr>
          <w:p w14:paraId="084225F4" w14:textId="77777777" w:rsidR="0023334E" w:rsidRPr="009C2C8C" w:rsidRDefault="0023334E" w:rsidP="00724BEC">
            <w:pPr>
              <w:widowControl w:val="0"/>
              <w:jc w:val="both"/>
              <w:rPr>
                <w:rFonts w:ascii="Aptos" w:hAnsi="Aptos" w:cstheme="majorHAnsi"/>
                <w:bCs/>
                <w:i/>
                <w:iCs/>
                <w:color w:val="FF0000"/>
                <w:sz w:val="22"/>
                <w:szCs w:val="22"/>
                <w:highlight w:val="green"/>
                <w:lang w:val="de-DE"/>
              </w:rPr>
            </w:pPr>
          </w:p>
        </w:tc>
        <w:tc>
          <w:tcPr>
            <w:tcW w:w="560" w:type="dxa"/>
          </w:tcPr>
          <w:p w14:paraId="6CB6AFCB" w14:textId="77777777" w:rsidR="0023334E" w:rsidRPr="009C2C8C" w:rsidRDefault="0023334E" w:rsidP="00724BEC">
            <w:pPr>
              <w:widowControl w:val="0"/>
              <w:ind w:right="-180"/>
              <w:jc w:val="both"/>
              <w:rPr>
                <w:rFonts w:ascii="Aptos" w:hAnsi="Aptos" w:cstheme="majorHAnsi"/>
                <w:sz w:val="22"/>
                <w:szCs w:val="22"/>
                <w:highlight w:val="green"/>
                <w:lang w:val="de-DE"/>
              </w:rPr>
            </w:pPr>
          </w:p>
        </w:tc>
        <w:tc>
          <w:tcPr>
            <w:tcW w:w="4461" w:type="dxa"/>
          </w:tcPr>
          <w:p w14:paraId="3782FAC1" w14:textId="77777777" w:rsidR="0023334E" w:rsidRPr="009C2C8C" w:rsidRDefault="0023334E" w:rsidP="00724BEC">
            <w:pPr>
              <w:pStyle w:val="Default"/>
              <w:widowControl w:val="0"/>
              <w:ind w:right="6"/>
              <w:jc w:val="both"/>
              <w:rPr>
                <w:rFonts w:ascii="Aptos" w:hAnsi="Aptos" w:cstheme="majorHAnsi"/>
                <w:bCs/>
                <w:i/>
                <w:color w:val="FF0000"/>
                <w:sz w:val="22"/>
                <w:szCs w:val="22"/>
                <w:highlight w:val="green"/>
              </w:rPr>
            </w:pPr>
          </w:p>
        </w:tc>
      </w:tr>
      <w:tr w:rsidR="0023334E" w:rsidRPr="004C0843" w14:paraId="56E69B9F" w14:textId="77777777" w:rsidTr="60C72650">
        <w:trPr>
          <w:gridAfter w:val="1"/>
          <w:wAfter w:w="155" w:type="dxa"/>
        </w:trPr>
        <w:tc>
          <w:tcPr>
            <w:tcW w:w="4474" w:type="dxa"/>
          </w:tcPr>
          <w:p w14:paraId="1BB76C90" w14:textId="77777777" w:rsidR="0023334E" w:rsidRPr="009C2C8C" w:rsidRDefault="0023334E" w:rsidP="00724BEC">
            <w:pPr>
              <w:widowControl w:val="0"/>
              <w:jc w:val="both"/>
              <w:rPr>
                <w:rFonts w:ascii="Aptos" w:hAnsi="Aptos" w:cstheme="majorHAnsi"/>
                <w:bCs/>
                <w:i/>
                <w:iCs/>
                <w:color w:val="FF0000"/>
                <w:sz w:val="22"/>
                <w:szCs w:val="22"/>
                <w:highlight w:val="green"/>
                <w:lang w:val="de-DE"/>
              </w:rPr>
            </w:pPr>
            <w:r w:rsidRPr="009C2C8C">
              <w:rPr>
                <w:rFonts w:ascii="Aptos" w:hAnsi="Aptos" w:cstheme="majorHAnsi"/>
                <w:bCs/>
                <w:i/>
                <w:iCs/>
                <w:color w:val="FF0000"/>
                <w:sz w:val="22"/>
                <w:szCs w:val="22"/>
                <w:highlight w:val="green"/>
                <w:lang w:val="de-DE"/>
              </w:rPr>
              <w:t>In die Anlage A2 einfügen - Zusammensetzung der Arbeitsgruppe: geforderte und nachfolgend beispielhaft angeführte Berufsbilder</w:t>
            </w:r>
          </w:p>
        </w:tc>
        <w:tc>
          <w:tcPr>
            <w:tcW w:w="560" w:type="dxa"/>
          </w:tcPr>
          <w:p w14:paraId="66CC9372" w14:textId="77777777" w:rsidR="0023334E" w:rsidRPr="009C2C8C" w:rsidRDefault="0023334E" w:rsidP="00724BEC">
            <w:pPr>
              <w:widowControl w:val="0"/>
              <w:ind w:right="-180"/>
              <w:jc w:val="both"/>
              <w:rPr>
                <w:rFonts w:ascii="Aptos" w:hAnsi="Aptos" w:cstheme="majorHAnsi"/>
                <w:sz w:val="22"/>
                <w:szCs w:val="22"/>
                <w:highlight w:val="green"/>
                <w:lang w:val="de-DE"/>
              </w:rPr>
            </w:pPr>
          </w:p>
        </w:tc>
        <w:tc>
          <w:tcPr>
            <w:tcW w:w="4461" w:type="dxa"/>
          </w:tcPr>
          <w:p w14:paraId="51417306" w14:textId="77777777" w:rsidR="0023334E" w:rsidRPr="009C2C8C" w:rsidRDefault="0023334E" w:rsidP="00724BEC">
            <w:pPr>
              <w:pStyle w:val="Default"/>
              <w:widowControl w:val="0"/>
              <w:ind w:right="6"/>
              <w:jc w:val="both"/>
              <w:rPr>
                <w:rFonts w:ascii="Aptos" w:eastAsia="Andale Sans UI" w:hAnsi="Aptos" w:cstheme="majorHAnsi"/>
                <w:sz w:val="22"/>
                <w:szCs w:val="22"/>
                <w:highlight w:val="green"/>
              </w:rPr>
            </w:pPr>
            <w:r w:rsidRPr="009C2C8C">
              <w:rPr>
                <w:rFonts w:ascii="Aptos" w:hAnsi="Aptos" w:cstheme="majorHAnsi"/>
                <w:bCs/>
                <w:i/>
                <w:color w:val="FF0000"/>
                <w:sz w:val="22"/>
                <w:szCs w:val="22"/>
                <w:highlight w:val="green"/>
              </w:rPr>
              <w:t>Riportare nell’Allegato A2 - Composizione del gruppo di lavoro le figure professionali richieste ed indicate qui sotto a titolo esemplificativo:</w:t>
            </w:r>
          </w:p>
        </w:tc>
      </w:tr>
      <w:tr w:rsidR="0023334E" w:rsidRPr="009C2C8C" w14:paraId="2113BF28" w14:textId="77777777" w:rsidTr="60C72650">
        <w:trPr>
          <w:gridAfter w:val="1"/>
          <w:wAfter w:w="155" w:type="dxa"/>
        </w:trPr>
        <w:tc>
          <w:tcPr>
            <w:tcW w:w="4474" w:type="dxa"/>
          </w:tcPr>
          <w:p w14:paraId="67ED18EC" w14:textId="77777777" w:rsidR="0023334E" w:rsidRPr="009C2C8C" w:rsidRDefault="0023334E" w:rsidP="00724BEC">
            <w:pPr>
              <w:pStyle w:val="Paragrafoelenco"/>
              <w:widowControl w:val="0"/>
              <w:numPr>
                <w:ilvl w:val="0"/>
                <w:numId w:val="25"/>
              </w:numPr>
              <w:ind w:left="282" w:hanging="282"/>
              <w:jc w:val="both"/>
              <w:rPr>
                <w:rFonts w:ascii="Aptos" w:hAnsi="Aptos" w:cstheme="majorHAnsi"/>
                <w:bCs/>
                <w:color w:val="FF0000"/>
                <w:sz w:val="22"/>
                <w:szCs w:val="22"/>
                <w:lang w:val="de-DE"/>
              </w:rPr>
            </w:pPr>
            <w:r w:rsidRPr="009C2C8C">
              <w:rPr>
                <w:rFonts w:ascii="Aptos" w:hAnsi="Aptos" w:cstheme="majorHAnsi"/>
                <w:bCs/>
                <w:color w:val="FF0000"/>
                <w:sz w:val="22"/>
                <w:szCs w:val="22"/>
                <w:lang w:val="de-DE"/>
              </w:rPr>
              <w:t>Projektant für Architektur, Strukturen oder Anlagen</w:t>
            </w:r>
          </w:p>
          <w:p w14:paraId="0DE200BC" w14:textId="77777777" w:rsidR="0023334E" w:rsidRPr="009C2C8C" w:rsidRDefault="0023334E" w:rsidP="00724BEC">
            <w:pPr>
              <w:pStyle w:val="Paragrafoelenco"/>
              <w:widowControl w:val="0"/>
              <w:numPr>
                <w:ilvl w:val="0"/>
                <w:numId w:val="25"/>
              </w:numPr>
              <w:ind w:left="282" w:hanging="282"/>
              <w:jc w:val="both"/>
              <w:rPr>
                <w:rFonts w:ascii="Aptos" w:hAnsi="Aptos" w:cstheme="majorHAnsi"/>
                <w:bCs/>
                <w:color w:val="FF0000"/>
                <w:sz w:val="22"/>
                <w:szCs w:val="22"/>
                <w:lang w:val="de-DE"/>
              </w:rPr>
            </w:pPr>
            <w:r w:rsidRPr="009C2C8C">
              <w:rPr>
                <w:rFonts w:ascii="Aptos" w:hAnsi="Aptos" w:cstheme="majorHAnsi"/>
                <w:bCs/>
                <w:color w:val="FF0000"/>
                <w:sz w:val="22"/>
                <w:szCs w:val="22"/>
                <w:lang w:val="de-DE"/>
              </w:rPr>
              <w:t>Brandschutztechniker,</w:t>
            </w:r>
          </w:p>
          <w:p w14:paraId="3242EE76" w14:textId="77777777" w:rsidR="0023334E" w:rsidRPr="009C2C8C" w:rsidRDefault="0023334E" w:rsidP="00724BEC">
            <w:pPr>
              <w:pStyle w:val="Paragrafoelenco"/>
              <w:widowControl w:val="0"/>
              <w:numPr>
                <w:ilvl w:val="0"/>
                <w:numId w:val="25"/>
              </w:numPr>
              <w:ind w:left="282" w:hanging="282"/>
              <w:jc w:val="both"/>
              <w:rPr>
                <w:rFonts w:ascii="Aptos" w:hAnsi="Aptos" w:cstheme="majorHAnsi"/>
                <w:bCs/>
                <w:color w:val="FF0000"/>
                <w:sz w:val="22"/>
                <w:szCs w:val="22"/>
                <w:highlight w:val="green"/>
                <w:lang w:val="de-DE"/>
              </w:rPr>
            </w:pPr>
            <w:r w:rsidRPr="009C2C8C">
              <w:rPr>
                <w:rFonts w:ascii="Aptos" w:hAnsi="Aptos" w:cstheme="majorHAnsi"/>
                <w:color w:val="FF0000"/>
                <w:sz w:val="22"/>
                <w:szCs w:val="22"/>
                <w:lang w:val="de-DE"/>
              </w:rPr>
              <w:t xml:space="preserve">Befähigter Lärmschutztechniker </w:t>
            </w:r>
            <w:r w:rsidRPr="009C2C8C">
              <w:rPr>
                <w:rFonts w:ascii="Aptos" w:hAnsi="Aptos" w:cstheme="majorHAnsi"/>
                <w:color w:val="FF0000"/>
                <w:sz w:val="22"/>
                <w:szCs w:val="22"/>
                <w:highlight w:val="green"/>
                <w:lang w:val="de-DE"/>
              </w:rPr>
              <w:t>(</w:t>
            </w:r>
            <w:r w:rsidRPr="009C2C8C">
              <w:rPr>
                <w:rFonts w:ascii="Aptos" w:hAnsi="Aptos" w:cstheme="majorHAnsi"/>
                <w:i/>
                <w:iCs/>
                <w:color w:val="FF0000"/>
                <w:sz w:val="22"/>
                <w:szCs w:val="22"/>
                <w:highlight w:val="green"/>
                <w:lang w:val="de-DE"/>
              </w:rPr>
              <w:t>obligatorisch im Falle der Anwendung des MUK Gebäude - MD vom 23. Juni 2022)</w:t>
            </w:r>
          </w:p>
          <w:p w14:paraId="4CC2E741" w14:textId="77777777" w:rsidR="0023334E" w:rsidRPr="009C2C8C" w:rsidRDefault="0023334E" w:rsidP="00724BEC">
            <w:pPr>
              <w:pStyle w:val="Paragrafoelenco"/>
              <w:widowControl w:val="0"/>
              <w:numPr>
                <w:ilvl w:val="0"/>
                <w:numId w:val="25"/>
              </w:numPr>
              <w:ind w:left="282" w:hanging="282"/>
              <w:jc w:val="both"/>
              <w:rPr>
                <w:rFonts w:ascii="Aptos" w:hAnsi="Aptos" w:cstheme="majorHAnsi"/>
                <w:bCs/>
                <w:color w:val="FF0000"/>
                <w:sz w:val="22"/>
                <w:szCs w:val="22"/>
                <w:lang w:val="de-DE"/>
              </w:rPr>
            </w:pPr>
            <w:r w:rsidRPr="009C2C8C">
              <w:rPr>
                <w:rFonts w:ascii="Aptos" w:hAnsi="Aptos" w:cstheme="majorHAnsi"/>
                <w:bCs/>
                <w:color w:val="FF0000"/>
                <w:sz w:val="22"/>
                <w:szCs w:val="22"/>
                <w:lang w:val="de-DE"/>
              </w:rPr>
              <w:t xml:space="preserve">Geologe </w:t>
            </w:r>
          </w:p>
          <w:p w14:paraId="6C2E7FE7" w14:textId="77777777" w:rsidR="0023334E" w:rsidRPr="009C2C8C" w:rsidRDefault="0023334E" w:rsidP="00724BEC">
            <w:pPr>
              <w:pStyle w:val="Paragrafoelenco"/>
              <w:widowControl w:val="0"/>
              <w:numPr>
                <w:ilvl w:val="0"/>
                <w:numId w:val="25"/>
              </w:numPr>
              <w:ind w:left="282" w:hanging="282"/>
              <w:jc w:val="both"/>
              <w:rPr>
                <w:rFonts w:ascii="Aptos" w:hAnsi="Aptos" w:cstheme="majorHAnsi"/>
                <w:bCs/>
                <w:color w:val="FF0000"/>
                <w:sz w:val="22"/>
                <w:szCs w:val="22"/>
                <w:lang w:val="de-DE"/>
              </w:rPr>
            </w:pPr>
            <w:r w:rsidRPr="009C2C8C">
              <w:rPr>
                <w:rFonts w:ascii="Aptos" w:hAnsi="Aptos" w:cstheme="majorHAnsi"/>
                <w:bCs/>
                <w:color w:val="FF0000"/>
                <w:sz w:val="22"/>
                <w:szCs w:val="22"/>
                <w:lang w:val="de-DE"/>
              </w:rPr>
              <w:t>Sicherheitskoordinator,</w:t>
            </w:r>
          </w:p>
          <w:p w14:paraId="4EEDB235" w14:textId="77777777" w:rsidR="0023334E" w:rsidRPr="009C2C8C" w:rsidRDefault="0023334E" w:rsidP="00724BEC">
            <w:pPr>
              <w:pStyle w:val="Paragrafoelenco"/>
              <w:widowControl w:val="0"/>
              <w:numPr>
                <w:ilvl w:val="0"/>
                <w:numId w:val="25"/>
              </w:numPr>
              <w:ind w:left="282" w:hanging="282"/>
              <w:jc w:val="both"/>
              <w:rPr>
                <w:rFonts w:ascii="Aptos" w:hAnsi="Aptos" w:cstheme="majorHAnsi"/>
                <w:bCs/>
                <w:color w:val="FF0000"/>
                <w:sz w:val="22"/>
                <w:szCs w:val="22"/>
                <w:lang w:val="de-DE"/>
              </w:rPr>
            </w:pPr>
            <w:r w:rsidRPr="009C2C8C">
              <w:rPr>
                <w:rFonts w:ascii="Aptos" w:hAnsi="Aptos" w:cstheme="majorHAnsi"/>
                <w:bCs/>
                <w:color w:val="FF0000"/>
                <w:sz w:val="22"/>
                <w:szCs w:val="22"/>
              </w:rPr>
              <w:t xml:space="preserve">Experte in </w:t>
            </w:r>
            <w:r w:rsidRPr="009C2C8C">
              <w:rPr>
                <w:rFonts w:ascii="Aptos" w:hAnsi="Aptos" w:cstheme="majorHAnsi"/>
                <w:color w:val="FF0000"/>
                <w:sz w:val="22"/>
                <w:szCs w:val="22"/>
                <w:lang w:eastAsia="de-DE"/>
              </w:rPr>
              <w:fldChar w:fldCharType="begin">
                <w:ffData>
                  <w:name w:val="Testo172"/>
                  <w:enabled/>
                  <w:calcOnExit w:val="0"/>
                  <w:textInput/>
                </w:ffData>
              </w:fldChar>
            </w:r>
            <w:r w:rsidRPr="009C2C8C">
              <w:rPr>
                <w:rFonts w:ascii="Aptos" w:hAnsi="Aptos" w:cstheme="majorHAnsi"/>
                <w:color w:val="FF0000"/>
                <w:sz w:val="22"/>
                <w:szCs w:val="22"/>
                <w:lang w:eastAsia="de-DE"/>
              </w:rPr>
              <w:instrText xml:space="preserve"> FORMTEXT </w:instrText>
            </w:r>
            <w:r w:rsidRPr="009C2C8C">
              <w:rPr>
                <w:rFonts w:ascii="Aptos" w:hAnsi="Aptos" w:cstheme="majorHAnsi"/>
                <w:color w:val="FF0000"/>
                <w:sz w:val="22"/>
                <w:szCs w:val="22"/>
                <w:lang w:eastAsia="de-DE"/>
              </w:rPr>
            </w:r>
            <w:r w:rsidRPr="009C2C8C">
              <w:rPr>
                <w:rFonts w:ascii="Aptos" w:hAnsi="Aptos" w:cstheme="majorHAnsi"/>
                <w:color w:val="FF0000"/>
                <w:sz w:val="22"/>
                <w:szCs w:val="22"/>
                <w:lang w:eastAsia="de-DE"/>
              </w:rPr>
              <w:fldChar w:fldCharType="separate"/>
            </w:r>
            <w:r w:rsidRPr="009C2C8C">
              <w:rPr>
                <w:rFonts w:ascii="Aptos" w:hAnsi="Aptos" w:cstheme="majorHAnsi"/>
                <w:color w:val="FF0000"/>
                <w:sz w:val="22"/>
                <w:szCs w:val="22"/>
                <w:lang w:eastAsia="de-DE"/>
              </w:rPr>
              <w:t> </w:t>
            </w:r>
            <w:r w:rsidRPr="009C2C8C">
              <w:rPr>
                <w:rFonts w:ascii="Aptos" w:hAnsi="Aptos" w:cstheme="majorHAnsi"/>
                <w:color w:val="FF0000"/>
                <w:sz w:val="22"/>
                <w:szCs w:val="22"/>
                <w:lang w:eastAsia="de-DE"/>
              </w:rPr>
              <w:t> </w:t>
            </w:r>
            <w:r w:rsidRPr="009C2C8C">
              <w:rPr>
                <w:rFonts w:ascii="Aptos" w:hAnsi="Aptos" w:cstheme="majorHAnsi"/>
                <w:color w:val="FF0000"/>
                <w:sz w:val="22"/>
                <w:szCs w:val="22"/>
                <w:lang w:eastAsia="de-DE"/>
              </w:rPr>
              <w:t> </w:t>
            </w:r>
            <w:r w:rsidRPr="009C2C8C">
              <w:rPr>
                <w:rFonts w:ascii="Aptos" w:hAnsi="Aptos" w:cstheme="majorHAnsi"/>
                <w:color w:val="FF0000"/>
                <w:sz w:val="22"/>
                <w:szCs w:val="22"/>
                <w:lang w:eastAsia="de-DE"/>
              </w:rPr>
              <w:t> </w:t>
            </w:r>
            <w:r w:rsidRPr="009C2C8C">
              <w:rPr>
                <w:rFonts w:ascii="Aptos" w:hAnsi="Aptos" w:cstheme="majorHAnsi"/>
                <w:color w:val="FF0000"/>
                <w:sz w:val="22"/>
                <w:szCs w:val="22"/>
                <w:lang w:eastAsia="de-DE"/>
              </w:rPr>
              <w:t> </w:t>
            </w:r>
            <w:r w:rsidRPr="009C2C8C">
              <w:rPr>
                <w:rFonts w:ascii="Aptos" w:hAnsi="Aptos" w:cstheme="majorHAnsi"/>
                <w:color w:val="FF0000"/>
                <w:sz w:val="22"/>
                <w:szCs w:val="22"/>
                <w:lang w:eastAsia="de-DE"/>
              </w:rPr>
              <w:fldChar w:fldCharType="end"/>
            </w:r>
            <w:r w:rsidRPr="009C2C8C">
              <w:rPr>
                <w:rFonts w:ascii="Aptos" w:hAnsi="Aptos" w:cstheme="majorHAnsi"/>
                <w:color w:val="FF0000"/>
                <w:sz w:val="22"/>
                <w:szCs w:val="22"/>
                <w:lang w:eastAsia="de-DE"/>
              </w:rPr>
              <w:t>.</w:t>
            </w:r>
          </w:p>
        </w:tc>
        <w:tc>
          <w:tcPr>
            <w:tcW w:w="560" w:type="dxa"/>
          </w:tcPr>
          <w:p w14:paraId="0FDA8DAC" w14:textId="77777777" w:rsidR="0023334E" w:rsidRPr="009C2C8C" w:rsidRDefault="0023334E" w:rsidP="00724BEC">
            <w:pPr>
              <w:widowControl w:val="0"/>
              <w:ind w:right="-180"/>
              <w:jc w:val="both"/>
              <w:rPr>
                <w:rFonts w:ascii="Aptos" w:hAnsi="Aptos" w:cstheme="majorHAnsi"/>
                <w:sz w:val="22"/>
                <w:szCs w:val="22"/>
              </w:rPr>
            </w:pPr>
          </w:p>
        </w:tc>
        <w:tc>
          <w:tcPr>
            <w:tcW w:w="4461" w:type="dxa"/>
          </w:tcPr>
          <w:p w14:paraId="4E79C0F9" w14:textId="77777777" w:rsidR="0023334E" w:rsidRPr="009C2C8C" w:rsidRDefault="0023334E" w:rsidP="00724BEC">
            <w:pPr>
              <w:pStyle w:val="Paragrafoelenco"/>
              <w:widowControl w:val="0"/>
              <w:numPr>
                <w:ilvl w:val="0"/>
                <w:numId w:val="25"/>
              </w:numPr>
              <w:ind w:left="282" w:hanging="282"/>
              <w:jc w:val="both"/>
              <w:rPr>
                <w:rFonts w:ascii="Aptos" w:hAnsi="Aptos" w:cstheme="majorHAnsi"/>
                <w:bCs/>
                <w:color w:val="FF0000"/>
                <w:sz w:val="22"/>
                <w:szCs w:val="22"/>
                <w:lang w:val="it-IT"/>
              </w:rPr>
            </w:pPr>
            <w:r w:rsidRPr="009C2C8C">
              <w:rPr>
                <w:rFonts w:ascii="Aptos" w:hAnsi="Aptos" w:cstheme="majorHAnsi"/>
                <w:bCs/>
                <w:color w:val="FF0000"/>
                <w:sz w:val="22"/>
                <w:szCs w:val="22"/>
                <w:lang w:val="it-IT"/>
              </w:rPr>
              <w:t>Progettista/i architettonico, strutturista, impianti</w:t>
            </w:r>
          </w:p>
          <w:p w14:paraId="2FECE0DB" w14:textId="77777777" w:rsidR="0023334E" w:rsidRPr="009C2C8C" w:rsidRDefault="0023334E" w:rsidP="00724BEC">
            <w:pPr>
              <w:pStyle w:val="Paragrafoelenco"/>
              <w:widowControl w:val="0"/>
              <w:numPr>
                <w:ilvl w:val="0"/>
                <w:numId w:val="25"/>
              </w:numPr>
              <w:ind w:left="282" w:hanging="282"/>
              <w:jc w:val="both"/>
              <w:rPr>
                <w:rFonts w:ascii="Aptos" w:hAnsi="Aptos" w:cstheme="majorHAnsi"/>
                <w:bCs/>
                <w:color w:val="FF0000"/>
                <w:sz w:val="22"/>
                <w:szCs w:val="22"/>
              </w:rPr>
            </w:pPr>
            <w:r w:rsidRPr="009C2C8C">
              <w:rPr>
                <w:rFonts w:ascii="Aptos" w:hAnsi="Aptos" w:cstheme="majorHAnsi"/>
                <w:bCs/>
                <w:color w:val="FF0000"/>
                <w:sz w:val="22"/>
                <w:szCs w:val="22"/>
              </w:rPr>
              <w:t>Professionista antincendio,</w:t>
            </w:r>
          </w:p>
          <w:p w14:paraId="2D7B0794" w14:textId="77777777" w:rsidR="0023334E" w:rsidRPr="009C2C8C" w:rsidRDefault="0023334E" w:rsidP="00724BEC">
            <w:pPr>
              <w:pStyle w:val="Paragrafoelenco"/>
              <w:widowControl w:val="0"/>
              <w:numPr>
                <w:ilvl w:val="0"/>
                <w:numId w:val="25"/>
              </w:numPr>
              <w:ind w:left="282" w:hanging="282"/>
              <w:jc w:val="both"/>
              <w:rPr>
                <w:rFonts w:ascii="Aptos" w:hAnsi="Aptos" w:cstheme="majorHAnsi"/>
                <w:bCs/>
                <w:i/>
                <w:iCs/>
                <w:color w:val="FF0000"/>
                <w:sz w:val="22"/>
                <w:szCs w:val="22"/>
                <w:highlight w:val="green"/>
                <w:lang w:val="it-IT"/>
              </w:rPr>
            </w:pPr>
            <w:r w:rsidRPr="009C2C8C">
              <w:rPr>
                <w:rFonts w:ascii="Aptos" w:hAnsi="Aptos" w:cstheme="majorHAnsi"/>
                <w:bCs/>
                <w:color w:val="FF0000"/>
                <w:sz w:val="22"/>
                <w:szCs w:val="22"/>
                <w:lang w:val="it-IT"/>
              </w:rPr>
              <w:t>Tecnico competente in acustica (</w:t>
            </w:r>
            <w:r w:rsidRPr="009C2C8C">
              <w:rPr>
                <w:rFonts w:ascii="Aptos" w:hAnsi="Aptos" w:cstheme="majorHAnsi"/>
                <w:bCs/>
                <w:i/>
                <w:iCs/>
                <w:color w:val="FF0000"/>
                <w:sz w:val="22"/>
                <w:szCs w:val="22"/>
                <w:highlight w:val="green"/>
                <w:lang w:val="it-IT"/>
              </w:rPr>
              <w:t>obbligatorio in caso di applicazione del Cam  Edilizia – DM 23 giugno 2022),</w:t>
            </w:r>
          </w:p>
          <w:p w14:paraId="63DE8052" w14:textId="77777777" w:rsidR="0023334E" w:rsidRPr="009C2C8C" w:rsidRDefault="0023334E" w:rsidP="00724BEC">
            <w:pPr>
              <w:pStyle w:val="Paragrafoelenco"/>
              <w:widowControl w:val="0"/>
              <w:numPr>
                <w:ilvl w:val="0"/>
                <w:numId w:val="25"/>
              </w:numPr>
              <w:ind w:left="282" w:hanging="282"/>
              <w:jc w:val="both"/>
              <w:rPr>
                <w:rFonts w:ascii="Aptos" w:hAnsi="Aptos" w:cstheme="majorHAnsi"/>
                <w:bCs/>
                <w:color w:val="FF0000"/>
                <w:sz w:val="22"/>
                <w:szCs w:val="22"/>
                <w:lang w:val="it-IT"/>
              </w:rPr>
            </w:pPr>
            <w:r w:rsidRPr="009C2C8C">
              <w:rPr>
                <w:rFonts w:ascii="Aptos" w:hAnsi="Aptos" w:cstheme="majorHAnsi"/>
                <w:bCs/>
                <w:color w:val="FF0000"/>
                <w:sz w:val="22"/>
                <w:szCs w:val="22"/>
                <w:lang w:val="it-IT"/>
              </w:rPr>
              <w:t>Geologo,</w:t>
            </w:r>
            <w:r w:rsidRPr="009C2C8C">
              <w:rPr>
                <w:rFonts w:ascii="Aptos" w:hAnsi="Aptos" w:cstheme="majorHAnsi"/>
                <w:sz w:val="22"/>
                <w:szCs w:val="22"/>
                <w:lang w:val="it-IT"/>
              </w:rPr>
              <w:t xml:space="preserve"> </w:t>
            </w:r>
          </w:p>
          <w:p w14:paraId="69EDB589" w14:textId="77777777" w:rsidR="0023334E" w:rsidRPr="009C2C8C" w:rsidRDefault="0023334E" w:rsidP="00724BEC">
            <w:pPr>
              <w:pStyle w:val="Paragrafoelenco"/>
              <w:widowControl w:val="0"/>
              <w:numPr>
                <w:ilvl w:val="0"/>
                <w:numId w:val="25"/>
              </w:numPr>
              <w:ind w:left="282" w:hanging="282"/>
              <w:jc w:val="both"/>
              <w:rPr>
                <w:rFonts w:ascii="Aptos" w:hAnsi="Aptos" w:cstheme="majorHAnsi"/>
                <w:bCs/>
                <w:color w:val="FF0000"/>
                <w:sz w:val="22"/>
                <w:szCs w:val="22"/>
              </w:rPr>
            </w:pPr>
            <w:r w:rsidRPr="009C2C8C">
              <w:rPr>
                <w:rFonts w:ascii="Aptos" w:hAnsi="Aptos" w:cstheme="majorHAnsi"/>
                <w:bCs/>
                <w:color w:val="FF0000"/>
                <w:sz w:val="22"/>
                <w:szCs w:val="22"/>
              </w:rPr>
              <w:t>Coordinatore della sicurezza,</w:t>
            </w:r>
          </w:p>
          <w:p w14:paraId="5F5A2A40" w14:textId="77777777" w:rsidR="0023334E" w:rsidRPr="009C2C8C" w:rsidRDefault="0023334E" w:rsidP="00724BEC">
            <w:pPr>
              <w:pStyle w:val="Paragrafoelenco"/>
              <w:widowControl w:val="0"/>
              <w:numPr>
                <w:ilvl w:val="0"/>
                <w:numId w:val="25"/>
              </w:numPr>
              <w:ind w:left="282" w:hanging="282"/>
              <w:jc w:val="both"/>
              <w:rPr>
                <w:rFonts w:ascii="Aptos" w:hAnsi="Aptos" w:cstheme="majorHAnsi"/>
                <w:bCs/>
                <w:color w:val="FF0000"/>
                <w:sz w:val="22"/>
                <w:szCs w:val="22"/>
              </w:rPr>
            </w:pPr>
            <w:r w:rsidRPr="009C2C8C">
              <w:rPr>
                <w:rFonts w:ascii="Aptos" w:hAnsi="Aptos" w:cstheme="majorHAnsi"/>
                <w:bCs/>
                <w:color w:val="FF0000"/>
                <w:sz w:val="22"/>
                <w:szCs w:val="22"/>
              </w:rPr>
              <w:t xml:space="preserve">Esperto in </w:t>
            </w:r>
            <w:r w:rsidRPr="009C2C8C">
              <w:rPr>
                <w:rFonts w:ascii="Aptos" w:hAnsi="Aptos" w:cstheme="majorHAnsi"/>
                <w:color w:val="FF0000"/>
                <w:sz w:val="22"/>
                <w:szCs w:val="22"/>
                <w:lang w:eastAsia="de-DE"/>
              </w:rPr>
              <w:fldChar w:fldCharType="begin">
                <w:ffData>
                  <w:name w:val="Testo172"/>
                  <w:enabled/>
                  <w:calcOnExit w:val="0"/>
                  <w:textInput/>
                </w:ffData>
              </w:fldChar>
            </w:r>
            <w:r w:rsidRPr="009C2C8C">
              <w:rPr>
                <w:rFonts w:ascii="Aptos" w:hAnsi="Aptos" w:cstheme="majorHAnsi"/>
                <w:color w:val="FF0000"/>
                <w:sz w:val="22"/>
                <w:szCs w:val="22"/>
                <w:lang w:eastAsia="de-DE"/>
              </w:rPr>
              <w:instrText xml:space="preserve"> FORMTEXT </w:instrText>
            </w:r>
            <w:r w:rsidRPr="009C2C8C">
              <w:rPr>
                <w:rFonts w:ascii="Aptos" w:hAnsi="Aptos" w:cstheme="majorHAnsi"/>
                <w:color w:val="FF0000"/>
                <w:sz w:val="22"/>
                <w:szCs w:val="22"/>
                <w:lang w:eastAsia="de-DE"/>
              </w:rPr>
            </w:r>
            <w:r w:rsidRPr="009C2C8C">
              <w:rPr>
                <w:rFonts w:ascii="Aptos" w:hAnsi="Aptos" w:cstheme="majorHAnsi"/>
                <w:color w:val="FF0000"/>
                <w:sz w:val="22"/>
                <w:szCs w:val="22"/>
                <w:lang w:eastAsia="de-DE"/>
              </w:rPr>
              <w:fldChar w:fldCharType="separate"/>
            </w:r>
            <w:r w:rsidRPr="009C2C8C">
              <w:rPr>
                <w:rFonts w:ascii="Aptos" w:hAnsi="Aptos" w:cstheme="majorHAnsi"/>
                <w:color w:val="FF0000"/>
                <w:sz w:val="22"/>
                <w:szCs w:val="22"/>
                <w:lang w:eastAsia="de-DE"/>
              </w:rPr>
              <w:t> </w:t>
            </w:r>
            <w:r w:rsidRPr="009C2C8C">
              <w:rPr>
                <w:rFonts w:ascii="Aptos" w:hAnsi="Aptos" w:cstheme="majorHAnsi"/>
                <w:color w:val="FF0000"/>
                <w:sz w:val="22"/>
                <w:szCs w:val="22"/>
                <w:lang w:eastAsia="de-DE"/>
              </w:rPr>
              <w:t> </w:t>
            </w:r>
            <w:r w:rsidRPr="009C2C8C">
              <w:rPr>
                <w:rFonts w:ascii="Aptos" w:hAnsi="Aptos" w:cstheme="majorHAnsi"/>
                <w:color w:val="FF0000"/>
                <w:sz w:val="22"/>
                <w:szCs w:val="22"/>
                <w:lang w:eastAsia="de-DE"/>
              </w:rPr>
              <w:t> </w:t>
            </w:r>
            <w:r w:rsidRPr="009C2C8C">
              <w:rPr>
                <w:rFonts w:ascii="Aptos" w:hAnsi="Aptos" w:cstheme="majorHAnsi"/>
                <w:color w:val="FF0000"/>
                <w:sz w:val="22"/>
                <w:szCs w:val="22"/>
                <w:lang w:eastAsia="de-DE"/>
              </w:rPr>
              <w:t> </w:t>
            </w:r>
            <w:r w:rsidRPr="009C2C8C">
              <w:rPr>
                <w:rFonts w:ascii="Aptos" w:hAnsi="Aptos" w:cstheme="majorHAnsi"/>
                <w:color w:val="FF0000"/>
                <w:sz w:val="22"/>
                <w:szCs w:val="22"/>
                <w:lang w:eastAsia="de-DE"/>
              </w:rPr>
              <w:t> </w:t>
            </w:r>
            <w:r w:rsidRPr="009C2C8C">
              <w:rPr>
                <w:rFonts w:ascii="Aptos" w:hAnsi="Aptos" w:cstheme="majorHAnsi"/>
                <w:color w:val="FF0000"/>
                <w:sz w:val="22"/>
                <w:szCs w:val="22"/>
                <w:lang w:eastAsia="de-DE"/>
              </w:rPr>
              <w:fldChar w:fldCharType="end"/>
            </w:r>
            <w:r w:rsidRPr="009C2C8C">
              <w:rPr>
                <w:rFonts w:ascii="Aptos" w:hAnsi="Aptos" w:cstheme="majorHAnsi"/>
                <w:color w:val="FF0000"/>
                <w:sz w:val="22"/>
                <w:szCs w:val="22"/>
                <w:lang w:eastAsia="de-DE"/>
              </w:rPr>
              <w:t>.</w:t>
            </w:r>
          </w:p>
        </w:tc>
      </w:tr>
      <w:tr w:rsidR="0023334E" w:rsidRPr="009C2C8C" w14:paraId="2C10D06F" w14:textId="77777777" w:rsidTr="60C72650">
        <w:trPr>
          <w:gridAfter w:val="1"/>
          <w:wAfter w:w="155" w:type="dxa"/>
        </w:trPr>
        <w:tc>
          <w:tcPr>
            <w:tcW w:w="4474" w:type="dxa"/>
          </w:tcPr>
          <w:p w14:paraId="28A272F1" w14:textId="77777777" w:rsidR="0023334E" w:rsidRPr="009C2C8C" w:rsidRDefault="0023334E" w:rsidP="00724BEC">
            <w:pPr>
              <w:pStyle w:val="Default"/>
              <w:widowControl w:val="0"/>
              <w:jc w:val="both"/>
              <w:rPr>
                <w:rFonts w:ascii="Aptos" w:hAnsi="Aptos" w:cstheme="majorHAnsi"/>
                <w:sz w:val="22"/>
                <w:szCs w:val="22"/>
              </w:rPr>
            </w:pPr>
          </w:p>
        </w:tc>
        <w:tc>
          <w:tcPr>
            <w:tcW w:w="560" w:type="dxa"/>
          </w:tcPr>
          <w:p w14:paraId="7B203F25" w14:textId="77777777" w:rsidR="0023334E" w:rsidRPr="009C2C8C" w:rsidRDefault="0023334E" w:rsidP="00724BEC">
            <w:pPr>
              <w:widowControl w:val="0"/>
              <w:ind w:right="-180"/>
              <w:jc w:val="both"/>
              <w:rPr>
                <w:rFonts w:ascii="Aptos" w:hAnsi="Aptos" w:cstheme="majorHAnsi"/>
                <w:sz w:val="22"/>
                <w:szCs w:val="22"/>
              </w:rPr>
            </w:pPr>
          </w:p>
        </w:tc>
        <w:tc>
          <w:tcPr>
            <w:tcW w:w="4461" w:type="dxa"/>
          </w:tcPr>
          <w:p w14:paraId="1F23661B" w14:textId="77777777" w:rsidR="0023334E" w:rsidRPr="009C2C8C" w:rsidRDefault="0023334E" w:rsidP="00724BEC">
            <w:pPr>
              <w:pStyle w:val="Default"/>
              <w:widowControl w:val="0"/>
              <w:ind w:right="6"/>
              <w:jc w:val="both"/>
              <w:rPr>
                <w:rFonts w:ascii="Aptos" w:eastAsia="Andale Sans UI" w:hAnsi="Aptos" w:cstheme="majorHAnsi"/>
                <w:sz w:val="22"/>
                <w:szCs w:val="22"/>
              </w:rPr>
            </w:pPr>
          </w:p>
        </w:tc>
      </w:tr>
      <w:tr w:rsidR="0023334E" w:rsidRPr="004C0843" w14:paraId="0E16D200" w14:textId="77777777" w:rsidTr="60C72650">
        <w:trPr>
          <w:gridAfter w:val="1"/>
          <w:wAfter w:w="155" w:type="dxa"/>
        </w:trPr>
        <w:tc>
          <w:tcPr>
            <w:tcW w:w="4474" w:type="dxa"/>
          </w:tcPr>
          <w:p w14:paraId="03A4044B" w14:textId="77777777" w:rsidR="0023334E" w:rsidRPr="009C2C8C" w:rsidRDefault="0023334E" w:rsidP="00724BEC">
            <w:pPr>
              <w:suppressAutoHyphens/>
              <w:jc w:val="both"/>
              <w:rPr>
                <w:rFonts w:ascii="Aptos" w:hAnsi="Aptos" w:cstheme="minorHAnsi"/>
                <w:bCs/>
                <w:i/>
                <w:iCs/>
                <w:color w:val="FF0000"/>
                <w:sz w:val="22"/>
                <w:szCs w:val="22"/>
                <w:lang w:val="de-DE"/>
              </w:rPr>
            </w:pPr>
            <w:bookmarkStart w:id="19" w:name="_Hlk60225328"/>
            <w:r w:rsidRPr="009C2C8C">
              <w:rPr>
                <w:rFonts w:ascii="Aptos" w:hAnsi="Aptos" w:cs="Calibri"/>
                <w:b/>
                <w:bCs/>
                <w:noProof w:val="0"/>
                <w:color w:val="FF0000"/>
                <w:sz w:val="22"/>
                <w:szCs w:val="22"/>
                <w:highlight w:val="green"/>
                <w:lang w:val="de-DE"/>
              </w:rPr>
              <w:t>[</w:t>
            </w:r>
            <w:r w:rsidRPr="009C2C8C">
              <w:rPr>
                <w:rFonts w:ascii="Aptos" w:hAnsi="Aptos" w:cstheme="minorHAnsi"/>
                <w:b/>
                <w:i/>
                <w:iCs/>
                <w:color w:val="FF0000"/>
                <w:sz w:val="22"/>
                <w:szCs w:val="22"/>
                <w:highlight w:val="green"/>
                <w:lang w:val="de-DE"/>
              </w:rPr>
              <w:t>Falls die Anwendung von Methoden und Instrumenten für die digitale Informationsverwaltung im Bauwesen verlangt wird</w:t>
            </w:r>
            <w:r w:rsidRPr="009C2C8C">
              <w:rPr>
                <w:rFonts w:ascii="Aptos" w:hAnsi="Aptos" w:cstheme="minorHAnsi"/>
                <w:bCs/>
                <w:i/>
                <w:iCs/>
                <w:color w:val="FF0000"/>
                <w:sz w:val="22"/>
                <w:szCs w:val="22"/>
                <w:highlight w:val="green"/>
                <w:lang w:val="de-DE"/>
              </w:rPr>
              <w:t>]</w:t>
            </w:r>
          </w:p>
        </w:tc>
        <w:tc>
          <w:tcPr>
            <w:tcW w:w="560" w:type="dxa"/>
          </w:tcPr>
          <w:p w14:paraId="46456D1D" w14:textId="77777777" w:rsidR="0023334E" w:rsidRPr="009C2C8C" w:rsidRDefault="0023334E" w:rsidP="00724BEC">
            <w:pPr>
              <w:widowControl w:val="0"/>
              <w:ind w:right="-180"/>
              <w:jc w:val="both"/>
              <w:rPr>
                <w:rFonts w:ascii="Aptos" w:hAnsi="Aptos" w:cstheme="minorHAnsi"/>
                <w:color w:val="FF0000"/>
                <w:sz w:val="22"/>
                <w:szCs w:val="22"/>
                <w:lang w:val="de-DE"/>
              </w:rPr>
            </w:pPr>
          </w:p>
        </w:tc>
        <w:tc>
          <w:tcPr>
            <w:tcW w:w="4461" w:type="dxa"/>
          </w:tcPr>
          <w:p w14:paraId="7077D064" w14:textId="77777777" w:rsidR="0023334E" w:rsidRPr="009C2C8C" w:rsidRDefault="0023334E" w:rsidP="00724BEC">
            <w:pPr>
              <w:suppressAutoHyphens/>
              <w:jc w:val="both"/>
              <w:rPr>
                <w:rFonts w:ascii="Aptos" w:hAnsi="Aptos" w:cs="Calibri"/>
                <w:i/>
                <w:iCs/>
                <w:noProof w:val="0"/>
                <w:color w:val="FF0000"/>
                <w:sz w:val="22"/>
                <w:szCs w:val="22"/>
                <w:highlight w:val="green"/>
                <w:lang w:val="it-IT"/>
              </w:rPr>
            </w:pPr>
            <w:r w:rsidRPr="009C2C8C">
              <w:rPr>
                <w:rFonts w:ascii="Aptos" w:hAnsi="Aptos" w:cs="Calibri"/>
                <w:b/>
                <w:bCs/>
                <w:noProof w:val="0"/>
                <w:color w:val="FF0000"/>
                <w:sz w:val="22"/>
                <w:szCs w:val="22"/>
                <w:highlight w:val="green"/>
                <w:lang w:val="it-IT"/>
              </w:rPr>
              <w:t>[</w:t>
            </w:r>
            <w:r w:rsidRPr="009C2C8C">
              <w:rPr>
                <w:rFonts w:ascii="Aptos" w:hAnsi="Aptos" w:cs="Calibri"/>
                <w:b/>
                <w:bCs/>
                <w:i/>
                <w:iCs/>
                <w:noProof w:val="0"/>
                <w:color w:val="FF0000"/>
                <w:sz w:val="22"/>
                <w:szCs w:val="22"/>
                <w:highlight w:val="green"/>
                <w:lang w:val="it-IT"/>
              </w:rPr>
              <w:t>Nel caso sia richiesta l’adozione di metodi e strumenti di gestione informativa digitale delle costruzioni</w:t>
            </w:r>
            <w:r w:rsidRPr="009C2C8C">
              <w:rPr>
                <w:rFonts w:ascii="Aptos" w:hAnsi="Aptos" w:cs="Calibri"/>
                <w:b/>
                <w:bCs/>
                <w:noProof w:val="0"/>
                <w:color w:val="FF0000"/>
                <w:sz w:val="22"/>
                <w:szCs w:val="22"/>
                <w:highlight w:val="green"/>
                <w:lang w:val="it-IT"/>
              </w:rPr>
              <w:t xml:space="preserve">] </w:t>
            </w:r>
            <w:r w:rsidRPr="009C2C8C">
              <w:rPr>
                <w:rFonts w:ascii="Aptos" w:hAnsi="Aptos" w:cs="Calibri"/>
                <w:i/>
                <w:iCs/>
                <w:noProof w:val="0"/>
                <w:color w:val="FF0000"/>
                <w:sz w:val="22"/>
                <w:szCs w:val="22"/>
                <w:highlight w:val="green"/>
                <w:lang w:val="it-IT"/>
              </w:rPr>
              <w:t xml:space="preserve"> </w:t>
            </w:r>
          </w:p>
          <w:p w14:paraId="3F828AE2" w14:textId="77777777" w:rsidR="0023334E" w:rsidRPr="009C2C8C" w:rsidRDefault="0023334E" w:rsidP="00724BEC">
            <w:pPr>
              <w:widowControl w:val="0"/>
              <w:jc w:val="both"/>
              <w:rPr>
                <w:rFonts w:ascii="Aptos" w:hAnsi="Aptos" w:cstheme="minorHAnsi"/>
                <w:bCs/>
                <w:color w:val="FF0000"/>
                <w:sz w:val="22"/>
                <w:szCs w:val="22"/>
                <w:lang w:val="it-IT"/>
              </w:rPr>
            </w:pPr>
          </w:p>
        </w:tc>
      </w:tr>
      <w:tr w:rsidR="0023334E" w:rsidRPr="004C0843" w14:paraId="090CC0C8" w14:textId="77777777" w:rsidTr="60C72650">
        <w:trPr>
          <w:gridAfter w:val="1"/>
          <w:wAfter w:w="155" w:type="dxa"/>
        </w:trPr>
        <w:tc>
          <w:tcPr>
            <w:tcW w:w="4474" w:type="dxa"/>
          </w:tcPr>
          <w:p w14:paraId="1C8311EF" w14:textId="77777777" w:rsidR="0023334E" w:rsidRPr="009C2C8C" w:rsidRDefault="0023334E" w:rsidP="00724BEC">
            <w:pPr>
              <w:pStyle w:val="Paragrafoelenco"/>
              <w:widowControl w:val="0"/>
              <w:numPr>
                <w:ilvl w:val="0"/>
                <w:numId w:val="25"/>
              </w:numPr>
              <w:ind w:left="282" w:hanging="282"/>
              <w:jc w:val="both"/>
              <w:rPr>
                <w:rFonts w:ascii="Aptos" w:hAnsi="Aptos" w:cstheme="minorHAnsi"/>
                <w:bCs/>
                <w:color w:val="FF0000"/>
                <w:sz w:val="22"/>
                <w:szCs w:val="22"/>
                <w:lang w:val="it-IT"/>
              </w:rPr>
            </w:pPr>
            <w:r w:rsidRPr="009C2C8C">
              <w:rPr>
                <w:rFonts w:ascii="Aptos" w:hAnsi="Aptos" w:cstheme="minorHAnsi"/>
                <w:bCs/>
                <w:color w:val="FF0000"/>
                <w:sz w:val="22"/>
                <w:szCs w:val="22"/>
                <w:lang w:val="de-DE"/>
              </w:rPr>
              <w:t xml:space="preserve">Manager der digitalen Prozesse (sog. </w:t>
            </w:r>
            <w:r w:rsidRPr="009C2C8C">
              <w:rPr>
                <w:rFonts w:ascii="Aptos" w:hAnsi="Aptos" w:cstheme="minorHAnsi"/>
                <w:bCs/>
                <w:color w:val="FF0000"/>
                <w:sz w:val="22"/>
                <w:szCs w:val="22"/>
                <w:lang w:val="it-IT"/>
              </w:rPr>
              <w:t>BIM Manager)</w:t>
            </w:r>
          </w:p>
          <w:p w14:paraId="6B53BFAF" w14:textId="77777777" w:rsidR="0023334E" w:rsidRPr="009C2C8C" w:rsidRDefault="0023334E" w:rsidP="00724BEC">
            <w:pPr>
              <w:pStyle w:val="Paragrafoelenco"/>
              <w:widowControl w:val="0"/>
              <w:ind w:left="282"/>
              <w:jc w:val="both"/>
              <w:rPr>
                <w:rFonts w:ascii="Aptos" w:hAnsi="Aptos" w:cstheme="minorHAnsi"/>
                <w:bCs/>
                <w:color w:val="FF0000"/>
                <w:sz w:val="22"/>
                <w:szCs w:val="22"/>
                <w:lang w:val="it-IT"/>
              </w:rPr>
            </w:pPr>
          </w:p>
        </w:tc>
        <w:tc>
          <w:tcPr>
            <w:tcW w:w="560" w:type="dxa"/>
          </w:tcPr>
          <w:p w14:paraId="06ED8FD1" w14:textId="77777777" w:rsidR="0023334E" w:rsidRPr="009C2C8C" w:rsidRDefault="0023334E" w:rsidP="00724BEC">
            <w:pPr>
              <w:widowControl w:val="0"/>
              <w:ind w:right="-180"/>
              <w:jc w:val="both"/>
              <w:rPr>
                <w:rFonts w:ascii="Aptos" w:hAnsi="Aptos" w:cstheme="minorHAnsi"/>
                <w:color w:val="FF0000"/>
                <w:sz w:val="22"/>
                <w:szCs w:val="22"/>
                <w:lang w:val="it-IT"/>
              </w:rPr>
            </w:pPr>
          </w:p>
        </w:tc>
        <w:tc>
          <w:tcPr>
            <w:tcW w:w="4461" w:type="dxa"/>
          </w:tcPr>
          <w:p w14:paraId="62B3067C" w14:textId="77777777" w:rsidR="0023334E" w:rsidRPr="009C2C8C" w:rsidRDefault="0023334E" w:rsidP="00724BEC">
            <w:pPr>
              <w:pStyle w:val="Paragrafoelenco"/>
              <w:widowControl w:val="0"/>
              <w:numPr>
                <w:ilvl w:val="0"/>
                <w:numId w:val="25"/>
              </w:numPr>
              <w:ind w:left="282" w:hanging="282"/>
              <w:jc w:val="both"/>
              <w:rPr>
                <w:rFonts w:ascii="Aptos" w:hAnsi="Aptos" w:cstheme="minorHAnsi"/>
                <w:color w:val="FF0000"/>
                <w:sz w:val="22"/>
                <w:szCs w:val="22"/>
                <w:lang w:val="it-IT"/>
              </w:rPr>
            </w:pPr>
            <w:r w:rsidRPr="009C2C8C">
              <w:rPr>
                <w:rFonts w:ascii="Aptos" w:hAnsi="Aptos" w:cs="Calibri"/>
                <w:noProof w:val="0"/>
                <w:color w:val="FF0000"/>
                <w:sz w:val="22"/>
                <w:szCs w:val="22"/>
                <w:lang w:val="it-IT"/>
              </w:rPr>
              <w:t>Gestore dei processi digitali (cd BIM Manager)</w:t>
            </w:r>
          </w:p>
        </w:tc>
      </w:tr>
      <w:tr w:rsidR="0023334E" w:rsidRPr="004C0843" w14:paraId="3DE1177E" w14:textId="77777777" w:rsidTr="60C72650">
        <w:trPr>
          <w:gridAfter w:val="1"/>
          <w:wAfter w:w="155" w:type="dxa"/>
        </w:trPr>
        <w:tc>
          <w:tcPr>
            <w:tcW w:w="4474" w:type="dxa"/>
          </w:tcPr>
          <w:p w14:paraId="494C6430" w14:textId="77777777" w:rsidR="0023334E" w:rsidRPr="009C2C8C" w:rsidRDefault="0023334E" w:rsidP="00724BEC">
            <w:pPr>
              <w:pStyle w:val="Paragrafoelenco"/>
              <w:widowControl w:val="0"/>
              <w:numPr>
                <w:ilvl w:val="0"/>
                <w:numId w:val="25"/>
              </w:numPr>
              <w:ind w:left="282" w:hanging="282"/>
              <w:jc w:val="both"/>
              <w:rPr>
                <w:rFonts w:ascii="Aptos" w:hAnsi="Aptos" w:cstheme="minorHAnsi"/>
                <w:bCs/>
                <w:color w:val="FF0000"/>
                <w:sz w:val="22"/>
                <w:szCs w:val="22"/>
                <w:lang w:val="de-DE"/>
              </w:rPr>
            </w:pPr>
            <w:r w:rsidRPr="009C2C8C">
              <w:rPr>
                <w:rFonts w:ascii="Aptos" w:hAnsi="Aptos" w:cstheme="minorHAnsi"/>
                <w:bCs/>
                <w:color w:val="FF0000"/>
                <w:sz w:val="22"/>
                <w:szCs w:val="22"/>
                <w:lang w:val="de-DE"/>
              </w:rPr>
              <w:t xml:space="preserve">Koordinator der Informationsflüsse (sog. BIM Koordinator) </w:t>
            </w:r>
          </w:p>
          <w:p w14:paraId="12AC73BC" w14:textId="77777777" w:rsidR="0023334E" w:rsidRPr="009C2C8C" w:rsidRDefault="0023334E" w:rsidP="00724BEC">
            <w:pPr>
              <w:pStyle w:val="Paragrafoelenco"/>
              <w:widowControl w:val="0"/>
              <w:ind w:left="282"/>
              <w:jc w:val="both"/>
              <w:rPr>
                <w:rFonts w:ascii="Aptos" w:hAnsi="Aptos" w:cstheme="minorHAnsi"/>
                <w:bCs/>
                <w:color w:val="FF0000"/>
                <w:sz w:val="22"/>
                <w:szCs w:val="22"/>
                <w:lang w:val="de-DE"/>
              </w:rPr>
            </w:pPr>
          </w:p>
        </w:tc>
        <w:tc>
          <w:tcPr>
            <w:tcW w:w="560" w:type="dxa"/>
          </w:tcPr>
          <w:p w14:paraId="7CE0B528" w14:textId="77777777" w:rsidR="0023334E" w:rsidRPr="009C2C8C" w:rsidRDefault="0023334E" w:rsidP="00724BEC">
            <w:pPr>
              <w:widowControl w:val="0"/>
              <w:ind w:right="-180"/>
              <w:jc w:val="both"/>
              <w:rPr>
                <w:rFonts w:ascii="Aptos" w:hAnsi="Aptos" w:cstheme="minorHAnsi"/>
                <w:color w:val="FF0000"/>
                <w:sz w:val="22"/>
                <w:szCs w:val="22"/>
                <w:lang w:val="de-DE"/>
              </w:rPr>
            </w:pPr>
          </w:p>
        </w:tc>
        <w:tc>
          <w:tcPr>
            <w:tcW w:w="4461" w:type="dxa"/>
          </w:tcPr>
          <w:p w14:paraId="5392B2C5" w14:textId="77777777" w:rsidR="0023334E" w:rsidRPr="009C2C8C" w:rsidRDefault="0023334E" w:rsidP="00724BEC">
            <w:pPr>
              <w:pStyle w:val="Paragrafoelenco"/>
              <w:widowControl w:val="0"/>
              <w:numPr>
                <w:ilvl w:val="0"/>
                <w:numId w:val="25"/>
              </w:numPr>
              <w:ind w:left="282" w:hanging="282"/>
              <w:jc w:val="both"/>
              <w:rPr>
                <w:rFonts w:ascii="Aptos" w:hAnsi="Aptos" w:cstheme="minorHAnsi"/>
                <w:color w:val="FF0000"/>
                <w:sz w:val="22"/>
                <w:szCs w:val="22"/>
                <w:lang w:val="it-IT"/>
              </w:rPr>
            </w:pPr>
            <w:r w:rsidRPr="009C2C8C">
              <w:rPr>
                <w:rFonts w:ascii="Aptos" w:hAnsi="Aptos" w:cs="Calibri"/>
                <w:noProof w:val="0"/>
                <w:color w:val="FF0000"/>
                <w:sz w:val="22"/>
                <w:szCs w:val="22"/>
                <w:lang w:val="it-IT"/>
              </w:rPr>
              <w:t>Coordinatore dei flussi informativi (cd BIM Coordinator)</w:t>
            </w:r>
          </w:p>
        </w:tc>
      </w:tr>
      <w:tr w:rsidR="0023334E" w:rsidRPr="004C0843" w14:paraId="4FA99696" w14:textId="77777777" w:rsidTr="60C72650">
        <w:trPr>
          <w:gridAfter w:val="1"/>
          <w:wAfter w:w="155" w:type="dxa"/>
        </w:trPr>
        <w:tc>
          <w:tcPr>
            <w:tcW w:w="4474" w:type="dxa"/>
          </w:tcPr>
          <w:p w14:paraId="7F4F1423" w14:textId="77777777" w:rsidR="0023334E" w:rsidRPr="009C2C8C" w:rsidRDefault="0023334E" w:rsidP="00724BEC">
            <w:pPr>
              <w:pStyle w:val="Paragrafoelenco"/>
              <w:widowControl w:val="0"/>
              <w:numPr>
                <w:ilvl w:val="0"/>
                <w:numId w:val="25"/>
              </w:numPr>
              <w:ind w:left="282" w:hanging="282"/>
              <w:jc w:val="both"/>
              <w:rPr>
                <w:rFonts w:ascii="Aptos" w:hAnsi="Aptos" w:cstheme="minorHAnsi"/>
                <w:bCs/>
                <w:color w:val="FF0000"/>
                <w:sz w:val="22"/>
                <w:szCs w:val="22"/>
                <w:lang w:val="de-DE"/>
              </w:rPr>
            </w:pPr>
            <w:r w:rsidRPr="009C2C8C">
              <w:rPr>
                <w:rFonts w:ascii="Aptos" w:hAnsi="Aptos" w:cstheme="minorHAnsi"/>
                <w:bCs/>
                <w:color w:val="FF0000"/>
                <w:sz w:val="22"/>
                <w:szCs w:val="22"/>
                <w:lang w:val="de-DE"/>
              </w:rPr>
              <w:t>Fachtechniker für Informationsmodellierung (sog. BIM Specialist)</w:t>
            </w:r>
          </w:p>
          <w:p w14:paraId="17C47AFA" w14:textId="77777777" w:rsidR="0023334E" w:rsidRPr="009C2C8C" w:rsidRDefault="0023334E" w:rsidP="00724BEC">
            <w:pPr>
              <w:pStyle w:val="Paragrafoelenco"/>
              <w:widowControl w:val="0"/>
              <w:ind w:left="282"/>
              <w:jc w:val="both"/>
              <w:rPr>
                <w:rFonts w:ascii="Aptos" w:hAnsi="Aptos" w:cstheme="minorHAnsi"/>
                <w:bCs/>
                <w:color w:val="FF0000"/>
                <w:sz w:val="22"/>
                <w:szCs w:val="22"/>
                <w:lang w:val="de-DE"/>
              </w:rPr>
            </w:pPr>
          </w:p>
        </w:tc>
        <w:tc>
          <w:tcPr>
            <w:tcW w:w="560" w:type="dxa"/>
          </w:tcPr>
          <w:p w14:paraId="67AE90D3" w14:textId="77777777" w:rsidR="0023334E" w:rsidRPr="009C2C8C" w:rsidRDefault="0023334E" w:rsidP="00724BEC">
            <w:pPr>
              <w:widowControl w:val="0"/>
              <w:ind w:right="-180"/>
              <w:jc w:val="both"/>
              <w:rPr>
                <w:rFonts w:ascii="Aptos" w:hAnsi="Aptos" w:cstheme="minorHAnsi"/>
                <w:color w:val="FF0000"/>
                <w:sz w:val="22"/>
                <w:szCs w:val="22"/>
                <w:lang w:val="de-DE"/>
              </w:rPr>
            </w:pPr>
          </w:p>
        </w:tc>
        <w:tc>
          <w:tcPr>
            <w:tcW w:w="4461" w:type="dxa"/>
          </w:tcPr>
          <w:p w14:paraId="2EF6DDD9" w14:textId="77777777" w:rsidR="0023334E" w:rsidRPr="009C2C8C" w:rsidRDefault="0023334E" w:rsidP="00724BEC">
            <w:pPr>
              <w:pStyle w:val="Paragrafoelenco"/>
              <w:widowControl w:val="0"/>
              <w:numPr>
                <w:ilvl w:val="0"/>
                <w:numId w:val="25"/>
              </w:numPr>
              <w:ind w:left="282" w:hanging="282"/>
              <w:jc w:val="both"/>
              <w:rPr>
                <w:rFonts w:ascii="Aptos" w:hAnsi="Aptos" w:cs="Calibri"/>
                <w:noProof w:val="0"/>
                <w:color w:val="FF0000"/>
                <w:sz w:val="22"/>
                <w:szCs w:val="22"/>
                <w:lang w:val="it-IT"/>
              </w:rPr>
            </w:pPr>
            <w:r w:rsidRPr="009C2C8C">
              <w:rPr>
                <w:rFonts w:ascii="Aptos" w:hAnsi="Aptos" w:cs="Calibri"/>
                <w:noProof w:val="0"/>
                <w:color w:val="FF0000"/>
                <w:sz w:val="22"/>
                <w:szCs w:val="22"/>
                <w:lang w:val="it-IT"/>
              </w:rPr>
              <w:t>Tecnico esperto della modellazione informativa (cd BIM Specialist)</w:t>
            </w:r>
          </w:p>
        </w:tc>
      </w:tr>
      <w:tr w:rsidR="0023334E" w:rsidRPr="004C0843" w14:paraId="708C95FC" w14:textId="77777777" w:rsidTr="60C72650">
        <w:trPr>
          <w:gridAfter w:val="1"/>
          <w:wAfter w:w="155" w:type="dxa"/>
        </w:trPr>
        <w:tc>
          <w:tcPr>
            <w:tcW w:w="4474" w:type="dxa"/>
          </w:tcPr>
          <w:p w14:paraId="3802E0A5" w14:textId="77777777" w:rsidR="0023334E" w:rsidRPr="009C2C8C" w:rsidRDefault="0023334E" w:rsidP="00724BEC">
            <w:pPr>
              <w:pStyle w:val="Paragrafoelenco"/>
              <w:widowControl w:val="0"/>
              <w:numPr>
                <w:ilvl w:val="0"/>
                <w:numId w:val="25"/>
              </w:numPr>
              <w:ind w:left="282" w:hanging="282"/>
              <w:jc w:val="both"/>
              <w:rPr>
                <w:rFonts w:ascii="Aptos" w:hAnsi="Aptos" w:cstheme="minorHAnsi"/>
                <w:bCs/>
                <w:color w:val="FF0000"/>
                <w:sz w:val="22"/>
                <w:szCs w:val="22"/>
                <w:lang w:val="de-DE"/>
              </w:rPr>
            </w:pPr>
            <w:r w:rsidRPr="009C2C8C">
              <w:rPr>
                <w:rFonts w:ascii="Aptos" w:hAnsi="Aptos" w:cstheme="minorHAnsi"/>
                <w:bCs/>
                <w:color w:val="FF0000"/>
                <w:sz w:val="22"/>
                <w:szCs w:val="22"/>
                <w:lang w:val="de-DE"/>
              </w:rPr>
              <w:t>Manager der Datenumgebung (sog. CDE-Manager)</w:t>
            </w:r>
          </w:p>
        </w:tc>
        <w:tc>
          <w:tcPr>
            <w:tcW w:w="560" w:type="dxa"/>
          </w:tcPr>
          <w:p w14:paraId="6170DFD9" w14:textId="77777777" w:rsidR="0023334E" w:rsidRPr="009C2C8C" w:rsidRDefault="0023334E" w:rsidP="00724BEC">
            <w:pPr>
              <w:widowControl w:val="0"/>
              <w:ind w:right="-180"/>
              <w:jc w:val="both"/>
              <w:rPr>
                <w:rFonts w:ascii="Aptos" w:hAnsi="Aptos" w:cstheme="minorHAnsi"/>
                <w:color w:val="FF0000"/>
                <w:sz w:val="22"/>
                <w:szCs w:val="22"/>
                <w:lang w:val="de-DE"/>
              </w:rPr>
            </w:pPr>
          </w:p>
        </w:tc>
        <w:tc>
          <w:tcPr>
            <w:tcW w:w="4461" w:type="dxa"/>
          </w:tcPr>
          <w:p w14:paraId="424873BB" w14:textId="77777777" w:rsidR="0023334E" w:rsidRPr="009C2C8C" w:rsidRDefault="0023334E" w:rsidP="00724BEC">
            <w:pPr>
              <w:pStyle w:val="Paragrafoelenco"/>
              <w:widowControl w:val="0"/>
              <w:numPr>
                <w:ilvl w:val="0"/>
                <w:numId w:val="25"/>
              </w:numPr>
              <w:ind w:left="282" w:hanging="282"/>
              <w:jc w:val="both"/>
              <w:rPr>
                <w:rFonts w:ascii="Aptos" w:hAnsi="Aptos" w:cs="Calibri"/>
                <w:noProof w:val="0"/>
                <w:color w:val="FF0000"/>
                <w:sz w:val="22"/>
                <w:szCs w:val="22"/>
                <w:lang w:val="it-IT"/>
              </w:rPr>
            </w:pPr>
            <w:r w:rsidRPr="009C2C8C">
              <w:rPr>
                <w:rFonts w:ascii="Aptos" w:hAnsi="Aptos" w:cs="Calibri"/>
                <w:noProof w:val="0"/>
                <w:color w:val="FF0000"/>
                <w:sz w:val="22"/>
                <w:szCs w:val="22"/>
                <w:lang w:val="it-IT"/>
              </w:rPr>
              <w:t>Gestore dell’ambiente di condivisione dei dati (cd CDE manager)</w:t>
            </w:r>
          </w:p>
        </w:tc>
      </w:tr>
      <w:tr w:rsidR="0023334E" w:rsidRPr="004C0843" w14:paraId="75D28178" w14:textId="77777777" w:rsidTr="60C72650">
        <w:trPr>
          <w:gridAfter w:val="1"/>
          <w:wAfter w:w="155" w:type="dxa"/>
        </w:trPr>
        <w:tc>
          <w:tcPr>
            <w:tcW w:w="4474" w:type="dxa"/>
          </w:tcPr>
          <w:p w14:paraId="5C62E892" w14:textId="77777777" w:rsidR="0023334E" w:rsidRPr="009C2C8C" w:rsidRDefault="0023334E" w:rsidP="00724BEC">
            <w:pPr>
              <w:pStyle w:val="Default"/>
              <w:widowControl w:val="0"/>
              <w:jc w:val="both"/>
              <w:rPr>
                <w:rFonts w:ascii="Aptos" w:hAnsi="Aptos" w:cstheme="minorHAnsi"/>
                <w:sz w:val="22"/>
                <w:szCs w:val="22"/>
              </w:rPr>
            </w:pPr>
          </w:p>
        </w:tc>
        <w:tc>
          <w:tcPr>
            <w:tcW w:w="560" w:type="dxa"/>
          </w:tcPr>
          <w:p w14:paraId="598104FA" w14:textId="77777777" w:rsidR="0023334E" w:rsidRPr="009C2C8C" w:rsidRDefault="0023334E" w:rsidP="00724BEC">
            <w:pPr>
              <w:widowControl w:val="0"/>
              <w:ind w:right="-180"/>
              <w:jc w:val="both"/>
              <w:rPr>
                <w:rFonts w:ascii="Aptos" w:hAnsi="Aptos" w:cstheme="minorHAnsi"/>
                <w:sz w:val="22"/>
                <w:szCs w:val="22"/>
                <w:lang w:val="it-IT"/>
              </w:rPr>
            </w:pPr>
          </w:p>
        </w:tc>
        <w:tc>
          <w:tcPr>
            <w:tcW w:w="4461" w:type="dxa"/>
          </w:tcPr>
          <w:p w14:paraId="45A8BFCA" w14:textId="77777777" w:rsidR="0023334E" w:rsidRPr="009C2C8C" w:rsidRDefault="0023334E" w:rsidP="00724BEC">
            <w:pPr>
              <w:pStyle w:val="Default"/>
              <w:widowControl w:val="0"/>
              <w:ind w:right="6"/>
              <w:jc w:val="both"/>
              <w:rPr>
                <w:rFonts w:ascii="Aptos" w:eastAsia="Andale Sans UI" w:hAnsi="Aptos" w:cstheme="minorHAnsi"/>
                <w:sz w:val="22"/>
                <w:szCs w:val="22"/>
              </w:rPr>
            </w:pPr>
          </w:p>
        </w:tc>
      </w:tr>
      <w:tr w:rsidR="006A6A21" w:rsidRPr="004C0843" w14:paraId="7CED248A" w14:textId="77777777" w:rsidTr="60C72650">
        <w:trPr>
          <w:gridAfter w:val="1"/>
          <w:wAfter w:w="155" w:type="dxa"/>
        </w:trPr>
        <w:tc>
          <w:tcPr>
            <w:tcW w:w="4474" w:type="dxa"/>
          </w:tcPr>
          <w:p w14:paraId="27BDD7AD" w14:textId="58DC613D" w:rsidR="006A6A21" w:rsidRPr="009C2C8C" w:rsidRDefault="006A6A21" w:rsidP="00724BEC">
            <w:pPr>
              <w:widowControl w:val="0"/>
              <w:jc w:val="both"/>
              <w:rPr>
                <w:rFonts w:ascii="Aptos" w:hAnsi="Aptos" w:cstheme="minorHAnsi"/>
                <w:i/>
                <w:noProof w:val="0"/>
                <w:color w:val="FF0000"/>
                <w:sz w:val="22"/>
                <w:szCs w:val="22"/>
                <w:lang w:val="de-DE"/>
              </w:rPr>
            </w:pPr>
            <w:r w:rsidRPr="009C2C8C">
              <w:rPr>
                <w:rFonts w:ascii="Aptos" w:hAnsi="Aptos" w:cstheme="minorHAnsi"/>
                <w:b/>
                <w:bCs/>
                <w:i/>
                <w:noProof w:val="0"/>
                <w:color w:val="FF0000"/>
                <w:sz w:val="22"/>
                <w:szCs w:val="22"/>
                <w:lang w:val="de-DE"/>
              </w:rPr>
              <w:t xml:space="preserve">[Fakultativ] </w:t>
            </w:r>
            <w:r w:rsidRPr="009C2C8C">
              <w:rPr>
                <w:rFonts w:ascii="Aptos" w:hAnsi="Aptos" w:cstheme="minorHAnsi"/>
                <w:iCs/>
                <w:noProof w:val="0"/>
                <w:color w:val="FF0000"/>
                <w:sz w:val="22"/>
                <w:szCs w:val="22"/>
                <w:lang w:val="de-DE"/>
              </w:rPr>
              <w:t xml:space="preserve">Die Mindestanzahl der Einheiten, aus denen sich die Arbeitsgruppe zusammensetzen muss, beträgt </w:t>
            </w:r>
            <w:r w:rsidRPr="009C2C8C">
              <w:rPr>
                <w:rFonts w:ascii="Aptos" w:hAnsi="Aptos" w:cstheme="minorHAnsi"/>
                <w:color w:val="FF0000"/>
                <w:sz w:val="22"/>
                <w:szCs w:val="22"/>
                <w:lang w:eastAsia="de-DE"/>
              </w:rPr>
              <w:fldChar w:fldCharType="begin">
                <w:ffData>
                  <w:name w:val="Testo172"/>
                  <w:enabled/>
                  <w:calcOnExit w:val="0"/>
                  <w:textInput/>
                </w:ffData>
              </w:fldChar>
            </w:r>
            <w:r w:rsidRPr="009C2C8C">
              <w:rPr>
                <w:rFonts w:ascii="Aptos" w:hAnsi="Aptos" w:cstheme="minorHAnsi"/>
                <w:color w:val="FF0000"/>
                <w:sz w:val="22"/>
                <w:szCs w:val="22"/>
                <w:lang w:val="de-DE" w:eastAsia="de-DE"/>
              </w:rPr>
              <w:instrText xml:space="preserve"> FORMTEXT </w:instrText>
            </w:r>
            <w:r w:rsidRPr="009C2C8C">
              <w:rPr>
                <w:rFonts w:ascii="Aptos" w:hAnsi="Aptos" w:cstheme="minorHAnsi"/>
                <w:color w:val="FF0000"/>
                <w:sz w:val="22"/>
                <w:szCs w:val="22"/>
                <w:lang w:eastAsia="de-DE"/>
              </w:rPr>
            </w:r>
            <w:r w:rsidRPr="009C2C8C">
              <w:rPr>
                <w:rFonts w:ascii="Aptos" w:hAnsi="Aptos" w:cstheme="minorHAnsi"/>
                <w:color w:val="FF0000"/>
                <w:sz w:val="22"/>
                <w:szCs w:val="22"/>
                <w:lang w:eastAsia="de-DE"/>
              </w:rPr>
              <w:fldChar w:fldCharType="separate"/>
            </w:r>
            <w:r w:rsidRPr="009C2C8C">
              <w:rPr>
                <w:rFonts w:ascii="Aptos" w:hAnsi="Aptos" w:cstheme="minorHAnsi"/>
                <w:color w:val="FF0000"/>
                <w:sz w:val="22"/>
                <w:szCs w:val="22"/>
                <w:lang w:eastAsia="de-DE"/>
              </w:rPr>
              <w:t> </w:t>
            </w:r>
            <w:r w:rsidRPr="009C2C8C">
              <w:rPr>
                <w:rFonts w:ascii="Aptos" w:hAnsi="Aptos" w:cstheme="minorHAnsi"/>
                <w:color w:val="FF0000"/>
                <w:sz w:val="22"/>
                <w:szCs w:val="22"/>
                <w:lang w:eastAsia="de-DE"/>
              </w:rPr>
              <w:t> </w:t>
            </w:r>
            <w:r w:rsidRPr="009C2C8C">
              <w:rPr>
                <w:rFonts w:ascii="Aptos" w:hAnsi="Aptos" w:cstheme="minorHAnsi"/>
                <w:color w:val="FF0000"/>
                <w:sz w:val="22"/>
                <w:szCs w:val="22"/>
                <w:lang w:eastAsia="de-DE"/>
              </w:rPr>
              <w:t> </w:t>
            </w:r>
            <w:r w:rsidRPr="009C2C8C">
              <w:rPr>
                <w:rFonts w:ascii="Aptos" w:hAnsi="Aptos" w:cstheme="minorHAnsi"/>
                <w:color w:val="FF0000"/>
                <w:sz w:val="22"/>
                <w:szCs w:val="22"/>
                <w:lang w:eastAsia="de-DE"/>
              </w:rPr>
              <w:t> </w:t>
            </w:r>
            <w:r w:rsidRPr="009C2C8C">
              <w:rPr>
                <w:rFonts w:ascii="Aptos" w:hAnsi="Aptos" w:cstheme="minorHAnsi"/>
                <w:color w:val="FF0000"/>
                <w:sz w:val="22"/>
                <w:szCs w:val="22"/>
                <w:lang w:eastAsia="de-DE"/>
              </w:rPr>
              <w:t> </w:t>
            </w:r>
            <w:r w:rsidRPr="009C2C8C">
              <w:rPr>
                <w:rFonts w:ascii="Aptos" w:hAnsi="Aptos" w:cstheme="minorHAnsi"/>
                <w:color w:val="FF0000"/>
                <w:sz w:val="22"/>
                <w:szCs w:val="22"/>
                <w:lang w:eastAsia="de-DE"/>
              </w:rPr>
              <w:fldChar w:fldCharType="end"/>
            </w:r>
            <w:r w:rsidRPr="009C2C8C">
              <w:rPr>
                <w:rFonts w:ascii="Aptos" w:hAnsi="Aptos" w:cstheme="minorHAnsi"/>
                <w:i/>
                <w:noProof w:val="0"/>
                <w:color w:val="FF0000"/>
                <w:sz w:val="22"/>
                <w:szCs w:val="22"/>
                <w:lang w:val="de-DE"/>
              </w:rPr>
              <w:t xml:space="preserve"> [</w:t>
            </w:r>
            <w:r w:rsidRPr="009C2C8C">
              <w:rPr>
                <w:rFonts w:ascii="Aptos" w:hAnsi="Aptos" w:cstheme="minorHAnsi"/>
                <w:i/>
                <w:noProof w:val="0"/>
                <w:color w:val="FF0000"/>
                <w:sz w:val="22"/>
                <w:szCs w:val="22"/>
                <w:highlight w:val="green"/>
                <w:lang w:val="de-DE"/>
              </w:rPr>
              <w:t>Anzahl angeben</w:t>
            </w:r>
            <w:r w:rsidRPr="009C2C8C">
              <w:rPr>
                <w:rFonts w:ascii="Aptos" w:hAnsi="Aptos" w:cstheme="minorHAnsi"/>
                <w:i/>
                <w:noProof w:val="0"/>
                <w:color w:val="FF0000"/>
                <w:sz w:val="22"/>
                <w:szCs w:val="22"/>
                <w:lang w:val="de-DE"/>
              </w:rPr>
              <w:t>].</w:t>
            </w:r>
          </w:p>
        </w:tc>
        <w:tc>
          <w:tcPr>
            <w:tcW w:w="560" w:type="dxa"/>
          </w:tcPr>
          <w:p w14:paraId="3907BDB9" w14:textId="77777777" w:rsidR="006A6A21" w:rsidRPr="009C2C8C" w:rsidRDefault="006A6A21" w:rsidP="00724BEC">
            <w:pPr>
              <w:widowControl w:val="0"/>
              <w:ind w:right="-180"/>
              <w:jc w:val="both"/>
              <w:rPr>
                <w:rFonts w:ascii="Aptos" w:hAnsi="Aptos" w:cstheme="minorHAnsi"/>
                <w:sz w:val="22"/>
                <w:szCs w:val="22"/>
                <w:lang w:val="de-DE"/>
              </w:rPr>
            </w:pPr>
          </w:p>
        </w:tc>
        <w:tc>
          <w:tcPr>
            <w:tcW w:w="4461" w:type="dxa"/>
          </w:tcPr>
          <w:p w14:paraId="79062CAF" w14:textId="0CDC26C1" w:rsidR="006A6A21" w:rsidRPr="009C2C8C" w:rsidRDefault="006A6A21" w:rsidP="00724BEC">
            <w:pPr>
              <w:widowControl w:val="0"/>
              <w:jc w:val="both"/>
              <w:rPr>
                <w:rFonts w:ascii="Aptos" w:hAnsi="Aptos" w:cstheme="minorHAnsi"/>
                <w:bCs/>
                <w:color w:val="FF0000"/>
                <w:sz w:val="22"/>
                <w:szCs w:val="22"/>
                <w:lang w:val="it-IT"/>
              </w:rPr>
            </w:pPr>
            <w:r w:rsidRPr="009C2C8C">
              <w:rPr>
                <w:rFonts w:ascii="Aptos" w:hAnsi="Aptos" w:cstheme="minorHAnsi"/>
                <w:b/>
                <w:bCs/>
                <w:i/>
                <w:noProof w:val="0"/>
                <w:color w:val="FF0000"/>
                <w:sz w:val="22"/>
                <w:szCs w:val="22"/>
                <w:lang w:val="it-IT"/>
              </w:rPr>
              <w:t>[Facoltativo]</w:t>
            </w:r>
            <w:r w:rsidRPr="009C2C8C">
              <w:rPr>
                <w:rFonts w:ascii="Aptos" w:hAnsi="Aptos"/>
                <w:noProof w:val="0"/>
                <w:sz w:val="22"/>
                <w:szCs w:val="22"/>
                <w:lang w:val="it-IT"/>
              </w:rPr>
              <w:t xml:space="preserve"> </w:t>
            </w:r>
            <w:r w:rsidRPr="009C2C8C">
              <w:rPr>
                <w:rFonts w:ascii="Aptos" w:hAnsi="Aptos" w:cstheme="minorHAnsi"/>
                <w:noProof w:val="0"/>
                <w:color w:val="FF0000"/>
                <w:sz w:val="22"/>
                <w:szCs w:val="22"/>
                <w:lang w:val="it-IT"/>
              </w:rPr>
              <w:t xml:space="preserve">Il numero minimo di unità che dovranno comporre il gruppo di lavoro è pari </w:t>
            </w:r>
            <w:r w:rsidRPr="009C2C8C">
              <w:rPr>
                <w:rFonts w:ascii="Aptos" w:hAnsi="Aptos" w:cstheme="minorHAnsi"/>
                <w:color w:val="FF0000"/>
                <w:sz w:val="22"/>
                <w:szCs w:val="22"/>
                <w:lang w:eastAsia="de-DE"/>
              </w:rPr>
              <w:fldChar w:fldCharType="begin">
                <w:ffData>
                  <w:name w:val="Testo172"/>
                  <w:enabled/>
                  <w:calcOnExit w:val="0"/>
                  <w:textInput/>
                </w:ffData>
              </w:fldChar>
            </w:r>
            <w:r w:rsidRPr="009C2C8C">
              <w:rPr>
                <w:rFonts w:ascii="Aptos" w:hAnsi="Aptos" w:cstheme="minorHAnsi"/>
                <w:color w:val="FF0000"/>
                <w:sz w:val="22"/>
                <w:szCs w:val="22"/>
                <w:lang w:val="it-IT" w:eastAsia="de-DE"/>
              </w:rPr>
              <w:instrText xml:space="preserve"> FORMTEXT </w:instrText>
            </w:r>
            <w:r w:rsidRPr="009C2C8C">
              <w:rPr>
                <w:rFonts w:ascii="Aptos" w:hAnsi="Aptos" w:cstheme="minorHAnsi"/>
                <w:color w:val="FF0000"/>
                <w:sz w:val="22"/>
                <w:szCs w:val="22"/>
                <w:lang w:eastAsia="de-DE"/>
              </w:rPr>
            </w:r>
            <w:r w:rsidRPr="009C2C8C">
              <w:rPr>
                <w:rFonts w:ascii="Aptos" w:hAnsi="Aptos" w:cstheme="minorHAnsi"/>
                <w:color w:val="FF0000"/>
                <w:sz w:val="22"/>
                <w:szCs w:val="22"/>
                <w:lang w:eastAsia="de-DE"/>
              </w:rPr>
              <w:fldChar w:fldCharType="separate"/>
            </w:r>
            <w:r w:rsidRPr="009C2C8C">
              <w:rPr>
                <w:rFonts w:ascii="Aptos" w:hAnsi="Aptos" w:cstheme="minorHAnsi"/>
                <w:color w:val="FF0000"/>
                <w:sz w:val="22"/>
                <w:szCs w:val="22"/>
                <w:lang w:eastAsia="de-DE"/>
              </w:rPr>
              <w:t> </w:t>
            </w:r>
            <w:r w:rsidRPr="009C2C8C">
              <w:rPr>
                <w:rFonts w:ascii="Aptos" w:hAnsi="Aptos" w:cstheme="minorHAnsi"/>
                <w:color w:val="FF0000"/>
                <w:sz w:val="22"/>
                <w:szCs w:val="22"/>
                <w:lang w:eastAsia="de-DE"/>
              </w:rPr>
              <w:t> </w:t>
            </w:r>
            <w:r w:rsidRPr="009C2C8C">
              <w:rPr>
                <w:rFonts w:ascii="Aptos" w:hAnsi="Aptos" w:cstheme="minorHAnsi"/>
                <w:color w:val="FF0000"/>
                <w:sz w:val="22"/>
                <w:szCs w:val="22"/>
                <w:lang w:eastAsia="de-DE"/>
              </w:rPr>
              <w:t> </w:t>
            </w:r>
            <w:r w:rsidRPr="009C2C8C">
              <w:rPr>
                <w:rFonts w:ascii="Aptos" w:hAnsi="Aptos" w:cstheme="minorHAnsi"/>
                <w:color w:val="FF0000"/>
                <w:sz w:val="22"/>
                <w:szCs w:val="22"/>
                <w:lang w:eastAsia="de-DE"/>
              </w:rPr>
              <w:t> </w:t>
            </w:r>
            <w:r w:rsidRPr="009C2C8C">
              <w:rPr>
                <w:rFonts w:ascii="Aptos" w:hAnsi="Aptos" w:cstheme="minorHAnsi"/>
                <w:color w:val="FF0000"/>
                <w:sz w:val="22"/>
                <w:szCs w:val="22"/>
                <w:lang w:eastAsia="de-DE"/>
              </w:rPr>
              <w:t> </w:t>
            </w:r>
            <w:r w:rsidRPr="009C2C8C">
              <w:rPr>
                <w:rFonts w:ascii="Aptos" w:hAnsi="Aptos" w:cstheme="minorHAnsi"/>
                <w:color w:val="FF0000"/>
                <w:sz w:val="22"/>
                <w:szCs w:val="22"/>
                <w:lang w:eastAsia="de-DE"/>
              </w:rPr>
              <w:fldChar w:fldCharType="end"/>
            </w:r>
            <w:r w:rsidRPr="009C2C8C">
              <w:rPr>
                <w:rFonts w:ascii="Aptos" w:hAnsi="Aptos"/>
                <w:noProof w:val="0"/>
                <w:color w:val="FF0000"/>
                <w:sz w:val="22"/>
                <w:szCs w:val="22"/>
                <w:lang w:val="it-IT"/>
              </w:rPr>
              <w:t xml:space="preserve"> </w:t>
            </w:r>
            <w:r w:rsidRPr="009C2C8C">
              <w:rPr>
                <w:rFonts w:ascii="Aptos" w:hAnsi="Aptos" w:cstheme="minorHAnsi"/>
                <w:bCs/>
                <w:i/>
                <w:iCs/>
                <w:color w:val="FF0000"/>
                <w:sz w:val="22"/>
                <w:szCs w:val="22"/>
                <w:highlight w:val="green"/>
                <w:lang w:val="it-IT"/>
              </w:rPr>
              <w:t>[indicare il numero]</w:t>
            </w:r>
          </w:p>
        </w:tc>
      </w:tr>
      <w:tr w:rsidR="0023334E" w:rsidRPr="004C0843" w14:paraId="05AF5680" w14:textId="77777777" w:rsidTr="60C72650">
        <w:trPr>
          <w:gridAfter w:val="1"/>
          <w:wAfter w:w="155" w:type="dxa"/>
        </w:trPr>
        <w:tc>
          <w:tcPr>
            <w:tcW w:w="4474" w:type="dxa"/>
          </w:tcPr>
          <w:p w14:paraId="0CA75178" w14:textId="77777777" w:rsidR="0023334E" w:rsidRPr="009C2C8C" w:rsidRDefault="0023334E" w:rsidP="00724BEC">
            <w:pPr>
              <w:pStyle w:val="Default"/>
              <w:widowControl w:val="0"/>
              <w:jc w:val="both"/>
              <w:rPr>
                <w:rFonts w:ascii="Aptos" w:hAnsi="Aptos" w:cstheme="majorHAnsi"/>
                <w:i/>
                <w:iCs/>
                <w:color w:val="FF0000"/>
                <w:sz w:val="22"/>
                <w:szCs w:val="22"/>
                <w:highlight w:val="green"/>
                <w:lang w:eastAsia="en-US"/>
              </w:rPr>
            </w:pPr>
          </w:p>
        </w:tc>
        <w:tc>
          <w:tcPr>
            <w:tcW w:w="560" w:type="dxa"/>
          </w:tcPr>
          <w:p w14:paraId="09ED2763" w14:textId="77777777" w:rsidR="0023334E" w:rsidRPr="009C2C8C" w:rsidRDefault="0023334E" w:rsidP="00724BEC">
            <w:pPr>
              <w:widowControl w:val="0"/>
              <w:ind w:right="-180"/>
              <w:jc w:val="both"/>
              <w:rPr>
                <w:rFonts w:ascii="Aptos" w:hAnsi="Aptos" w:cstheme="majorHAnsi"/>
                <w:i/>
                <w:iCs/>
                <w:color w:val="FF0000"/>
                <w:sz w:val="22"/>
                <w:szCs w:val="22"/>
                <w:highlight w:val="green"/>
                <w:lang w:val="it-IT"/>
              </w:rPr>
            </w:pPr>
          </w:p>
        </w:tc>
        <w:tc>
          <w:tcPr>
            <w:tcW w:w="4461" w:type="dxa"/>
          </w:tcPr>
          <w:p w14:paraId="6A0CBCAE" w14:textId="77777777" w:rsidR="0023334E" w:rsidRPr="009C2C8C" w:rsidRDefault="0023334E" w:rsidP="00724BEC">
            <w:pPr>
              <w:jc w:val="both"/>
              <w:rPr>
                <w:rFonts w:ascii="Aptos" w:hAnsi="Aptos" w:cstheme="majorHAnsi"/>
                <w:i/>
                <w:iCs/>
                <w:color w:val="FF0000"/>
                <w:sz w:val="22"/>
                <w:szCs w:val="22"/>
                <w:highlight w:val="green"/>
                <w:lang w:val="it-IT"/>
              </w:rPr>
            </w:pPr>
          </w:p>
        </w:tc>
      </w:tr>
      <w:tr w:rsidR="0023334E" w:rsidRPr="004C0843" w14:paraId="711097BB" w14:textId="77777777" w:rsidTr="60C72650">
        <w:trPr>
          <w:gridAfter w:val="1"/>
          <w:wAfter w:w="155" w:type="dxa"/>
        </w:trPr>
        <w:tc>
          <w:tcPr>
            <w:tcW w:w="4474" w:type="dxa"/>
          </w:tcPr>
          <w:p w14:paraId="1C18F5C3" w14:textId="77777777" w:rsidR="0023334E" w:rsidRPr="009C2C8C" w:rsidRDefault="0023334E" w:rsidP="00724BEC">
            <w:pPr>
              <w:pStyle w:val="Default"/>
              <w:widowControl w:val="0"/>
              <w:jc w:val="both"/>
              <w:rPr>
                <w:rFonts w:ascii="Aptos" w:hAnsi="Aptos" w:cstheme="majorHAnsi"/>
                <w:i/>
                <w:iCs/>
                <w:color w:val="FF0000"/>
                <w:sz w:val="22"/>
                <w:szCs w:val="22"/>
                <w:highlight w:val="green"/>
                <w:lang w:val="de-DE" w:eastAsia="en-US"/>
              </w:rPr>
            </w:pPr>
            <w:r w:rsidRPr="009C2C8C">
              <w:rPr>
                <w:rFonts w:ascii="Aptos" w:hAnsi="Aptos" w:cstheme="majorHAnsi"/>
                <w:i/>
                <w:iCs/>
                <w:color w:val="FF0000"/>
                <w:sz w:val="22"/>
                <w:szCs w:val="22"/>
                <w:highlight w:val="green"/>
                <w:lang w:val="de-DE" w:eastAsia="en-US"/>
              </w:rPr>
              <w:t>Es wird darauf hingewiesen, dass die Mindestanzahl der Einheiten der Mindestanzahl jener Techniker entspricht, die die Vergabestelle für die Ausführung der vertragsgegenständlichen Leistungen benötigt, und nicht unbedingt mit der Anzahl der gewählten Berufsbilder übereinstimmen muss (z.B. kann die Vergabestelle eine Mindestanzahl von 4 Personen verlangen, unter denen sich 1 Geologe und 1 Sicherheitskoordinator befinden müssen).</w:t>
            </w:r>
          </w:p>
        </w:tc>
        <w:tc>
          <w:tcPr>
            <w:tcW w:w="560" w:type="dxa"/>
          </w:tcPr>
          <w:p w14:paraId="0498FF9A" w14:textId="77777777" w:rsidR="0023334E" w:rsidRPr="009C2C8C" w:rsidRDefault="0023334E" w:rsidP="00724BEC">
            <w:pPr>
              <w:widowControl w:val="0"/>
              <w:ind w:right="-180"/>
              <w:jc w:val="both"/>
              <w:rPr>
                <w:rFonts w:ascii="Aptos" w:hAnsi="Aptos" w:cstheme="majorHAnsi"/>
                <w:i/>
                <w:iCs/>
                <w:color w:val="FF0000"/>
                <w:sz w:val="22"/>
                <w:szCs w:val="22"/>
                <w:highlight w:val="green"/>
                <w:lang w:val="de-DE"/>
              </w:rPr>
            </w:pPr>
          </w:p>
        </w:tc>
        <w:tc>
          <w:tcPr>
            <w:tcW w:w="4461" w:type="dxa"/>
          </w:tcPr>
          <w:p w14:paraId="7C926E8A" w14:textId="77777777" w:rsidR="0023334E" w:rsidRPr="009C2C8C" w:rsidRDefault="0023334E" w:rsidP="00724BEC">
            <w:pPr>
              <w:jc w:val="both"/>
              <w:rPr>
                <w:rFonts w:ascii="Aptos" w:hAnsi="Aptos" w:cstheme="majorHAnsi"/>
                <w:i/>
                <w:iCs/>
                <w:color w:val="FF0000"/>
                <w:sz w:val="22"/>
                <w:szCs w:val="22"/>
                <w:highlight w:val="green"/>
                <w:lang w:val="it-IT"/>
              </w:rPr>
            </w:pPr>
            <w:r w:rsidRPr="009C2C8C">
              <w:rPr>
                <w:rFonts w:ascii="Aptos" w:hAnsi="Aptos" w:cstheme="majorHAnsi"/>
                <w:i/>
                <w:iCs/>
                <w:color w:val="FF0000"/>
                <w:sz w:val="22"/>
                <w:szCs w:val="22"/>
                <w:highlight w:val="green"/>
                <w:lang w:val="it-IT"/>
              </w:rPr>
              <w:t>Si specifica che il numero minimo di unità corrisponde al numero minimo di tecnici richiesti dalla Stazione Appaltante per lo svolgimento delle prestazioni oggetto d’ appalto e non deve necessariamente corrispondere al numero delle figure professionali richieste (ad es. la Stazione Appaltante può richiedere minimo 4 persone tra i quali deve essere presente 1 geologo e 1 coordinatore della sicurezza).</w:t>
            </w:r>
          </w:p>
          <w:p w14:paraId="18A79BCC" w14:textId="77777777" w:rsidR="0023334E" w:rsidRPr="009C2C8C" w:rsidRDefault="0023334E" w:rsidP="00724BEC">
            <w:pPr>
              <w:pStyle w:val="Default"/>
              <w:widowControl w:val="0"/>
              <w:ind w:right="6"/>
              <w:jc w:val="both"/>
              <w:rPr>
                <w:rFonts w:ascii="Aptos" w:hAnsi="Aptos" w:cstheme="majorHAnsi"/>
                <w:i/>
                <w:iCs/>
                <w:color w:val="FF0000"/>
                <w:sz w:val="22"/>
                <w:szCs w:val="22"/>
                <w:highlight w:val="green"/>
                <w:lang w:eastAsia="en-US"/>
              </w:rPr>
            </w:pPr>
          </w:p>
        </w:tc>
      </w:tr>
      <w:bookmarkEnd w:id="19"/>
      <w:tr w:rsidR="0023334E" w:rsidRPr="004C0843" w14:paraId="1EC94CA9" w14:textId="77777777" w:rsidTr="60C72650">
        <w:trPr>
          <w:gridAfter w:val="1"/>
          <w:wAfter w:w="155" w:type="dxa"/>
        </w:trPr>
        <w:tc>
          <w:tcPr>
            <w:tcW w:w="4474" w:type="dxa"/>
          </w:tcPr>
          <w:p w14:paraId="2499CABC" w14:textId="77777777" w:rsidR="0023334E" w:rsidRPr="009C2C8C" w:rsidRDefault="0023334E" w:rsidP="00724BEC">
            <w:pPr>
              <w:pStyle w:val="Default"/>
              <w:widowControl w:val="0"/>
              <w:jc w:val="both"/>
              <w:rPr>
                <w:rFonts w:ascii="Aptos" w:hAnsi="Aptos" w:cstheme="majorHAnsi"/>
                <w:sz w:val="22"/>
                <w:szCs w:val="22"/>
                <w:highlight w:val="green"/>
              </w:rPr>
            </w:pPr>
          </w:p>
        </w:tc>
        <w:tc>
          <w:tcPr>
            <w:tcW w:w="560" w:type="dxa"/>
          </w:tcPr>
          <w:p w14:paraId="3B03540E" w14:textId="77777777" w:rsidR="0023334E" w:rsidRPr="009C2C8C" w:rsidRDefault="0023334E" w:rsidP="00724BEC">
            <w:pPr>
              <w:widowControl w:val="0"/>
              <w:ind w:right="-180"/>
              <w:jc w:val="both"/>
              <w:rPr>
                <w:rFonts w:ascii="Aptos" w:hAnsi="Aptos" w:cstheme="majorHAnsi"/>
                <w:sz w:val="22"/>
                <w:szCs w:val="22"/>
                <w:lang w:val="it-IT"/>
              </w:rPr>
            </w:pPr>
          </w:p>
        </w:tc>
        <w:tc>
          <w:tcPr>
            <w:tcW w:w="4461" w:type="dxa"/>
          </w:tcPr>
          <w:p w14:paraId="09BC7B0D" w14:textId="77777777" w:rsidR="0023334E" w:rsidRPr="009C2C8C" w:rsidRDefault="0023334E" w:rsidP="00724BEC">
            <w:pPr>
              <w:jc w:val="both"/>
              <w:rPr>
                <w:rFonts w:ascii="Aptos" w:eastAsia="Andale Sans UI" w:hAnsi="Aptos" w:cstheme="majorHAnsi"/>
                <w:color w:val="000000"/>
                <w:sz w:val="22"/>
                <w:szCs w:val="22"/>
                <w:highlight w:val="green"/>
                <w:lang w:val="it-IT" w:eastAsia="it-IT"/>
              </w:rPr>
            </w:pPr>
          </w:p>
        </w:tc>
      </w:tr>
      <w:tr w:rsidR="006A6A21" w:rsidRPr="004C0843" w14:paraId="4D1B7891" w14:textId="77777777" w:rsidTr="60C72650">
        <w:trPr>
          <w:gridAfter w:val="1"/>
          <w:wAfter w:w="155" w:type="dxa"/>
        </w:trPr>
        <w:tc>
          <w:tcPr>
            <w:tcW w:w="4474" w:type="dxa"/>
          </w:tcPr>
          <w:p w14:paraId="61B486DC" w14:textId="771E3C3D" w:rsidR="006A6A21" w:rsidRPr="009C2C8C" w:rsidRDefault="006A6A21" w:rsidP="00724BEC">
            <w:pPr>
              <w:jc w:val="both"/>
              <w:rPr>
                <w:rFonts w:ascii="Aptos" w:hAnsi="Aptos" w:cstheme="minorHAnsi"/>
                <w:iCs/>
                <w:noProof w:val="0"/>
                <w:color w:val="FF0000"/>
                <w:sz w:val="22"/>
                <w:szCs w:val="22"/>
                <w:lang w:val="de-DE"/>
              </w:rPr>
            </w:pPr>
            <w:r w:rsidRPr="009C2C8C">
              <w:rPr>
                <w:rFonts w:ascii="Aptos" w:hAnsi="Aptos" w:cstheme="minorHAnsi"/>
                <w:b/>
                <w:bCs/>
                <w:i/>
                <w:noProof w:val="0"/>
                <w:color w:val="FF0000"/>
                <w:sz w:val="22"/>
                <w:szCs w:val="22"/>
                <w:highlight w:val="green"/>
                <w:lang w:val="de-DE"/>
              </w:rPr>
              <w:t>[Fakultativ]</w:t>
            </w:r>
            <w:r w:rsidRPr="009C2C8C">
              <w:rPr>
                <w:rFonts w:ascii="Aptos" w:hAnsi="Aptos" w:cstheme="minorHAnsi"/>
                <w:b/>
                <w:bCs/>
                <w:i/>
                <w:noProof w:val="0"/>
                <w:color w:val="FF0000"/>
                <w:sz w:val="22"/>
                <w:szCs w:val="22"/>
                <w:lang w:val="de-DE"/>
              </w:rPr>
              <w:t xml:space="preserve"> </w:t>
            </w:r>
            <w:r w:rsidRPr="009C2C8C">
              <w:rPr>
                <w:rFonts w:ascii="Aptos" w:hAnsi="Aptos" w:cstheme="minorHAnsi"/>
                <w:iCs/>
                <w:noProof w:val="0"/>
                <w:color w:val="FF0000"/>
                <w:sz w:val="22"/>
                <w:szCs w:val="22"/>
                <w:lang w:val="de-DE"/>
              </w:rPr>
              <w:t>Es ist möglich, dasselbe Subjekt für mehrere der angegebenen Leistungen zu benennen, sofern es im Besitz der entsprechenden, in dieser Ausschreibungsbedingungen geforderten Voraussetzungen ist, unbeschadet der Einhaltung der eventuellen geforderten Mindestanzahl an Einheiten.</w:t>
            </w:r>
          </w:p>
        </w:tc>
        <w:tc>
          <w:tcPr>
            <w:tcW w:w="560" w:type="dxa"/>
          </w:tcPr>
          <w:p w14:paraId="65A699AF" w14:textId="77777777" w:rsidR="006A6A21" w:rsidRPr="009C2C8C" w:rsidRDefault="006A6A21" w:rsidP="00724BEC">
            <w:pPr>
              <w:widowControl w:val="0"/>
              <w:ind w:right="-180"/>
              <w:jc w:val="both"/>
              <w:rPr>
                <w:rFonts w:ascii="Aptos" w:hAnsi="Aptos" w:cstheme="minorHAnsi"/>
                <w:sz w:val="22"/>
                <w:szCs w:val="22"/>
                <w:lang w:val="de-DE"/>
              </w:rPr>
            </w:pPr>
          </w:p>
        </w:tc>
        <w:tc>
          <w:tcPr>
            <w:tcW w:w="4461" w:type="dxa"/>
          </w:tcPr>
          <w:p w14:paraId="5DF9E4BF" w14:textId="77777777" w:rsidR="006A6A21" w:rsidRPr="009C2C8C" w:rsidRDefault="006A6A21" w:rsidP="00724BEC">
            <w:pPr>
              <w:suppressAutoHyphens/>
              <w:jc w:val="both"/>
              <w:rPr>
                <w:rFonts w:ascii="Aptos" w:hAnsi="Aptos"/>
                <w:noProof w:val="0"/>
                <w:sz w:val="22"/>
                <w:szCs w:val="22"/>
                <w:lang w:val="it-IT"/>
              </w:rPr>
            </w:pPr>
            <w:r w:rsidRPr="009C2C8C">
              <w:rPr>
                <w:rFonts w:ascii="Aptos" w:hAnsi="Aptos" w:cstheme="minorHAnsi"/>
                <w:b/>
                <w:bCs/>
                <w:i/>
                <w:noProof w:val="0"/>
                <w:color w:val="FF0000"/>
                <w:sz w:val="22"/>
                <w:szCs w:val="22"/>
                <w:highlight w:val="green"/>
                <w:lang w:val="it-IT"/>
              </w:rPr>
              <w:t>[Facoltativo]</w:t>
            </w:r>
            <w:r w:rsidRPr="009C2C8C">
              <w:rPr>
                <w:rFonts w:ascii="Aptos" w:hAnsi="Aptos"/>
                <w:b/>
                <w:bCs/>
                <w:noProof w:val="0"/>
                <w:color w:val="FF0000"/>
                <w:sz w:val="22"/>
                <w:szCs w:val="22"/>
                <w:lang w:val="it-IT"/>
              </w:rPr>
              <w:t xml:space="preserve"> </w:t>
            </w:r>
            <w:r w:rsidRPr="009C2C8C">
              <w:rPr>
                <w:rFonts w:ascii="Aptos" w:hAnsi="Aptos" w:cstheme="minorHAnsi"/>
                <w:noProof w:val="0"/>
                <w:color w:val="FF0000"/>
                <w:sz w:val="22"/>
                <w:szCs w:val="22"/>
                <w:lang w:val="it-IT"/>
              </w:rPr>
              <w:t>È possibile indicare uno stesso soggetto per più prestazioni indicate, purché in possesso dei relativi requisiti richiesti nel presente disciplinare</w:t>
            </w:r>
            <w:r w:rsidRPr="009C2C8C">
              <w:rPr>
                <w:rFonts w:ascii="Aptos" w:hAnsi="Aptos"/>
                <w:noProof w:val="0"/>
                <w:color w:val="FF0000"/>
                <w:sz w:val="22"/>
                <w:szCs w:val="22"/>
                <w:lang w:val="it-IT"/>
              </w:rPr>
              <w:t xml:space="preserve">, </w:t>
            </w:r>
            <w:r w:rsidRPr="009C2C8C">
              <w:rPr>
                <w:rFonts w:ascii="Aptos" w:hAnsi="Aptos" w:cstheme="minorHAnsi"/>
                <w:iCs/>
                <w:noProof w:val="0"/>
                <w:color w:val="FF0000"/>
                <w:sz w:val="22"/>
                <w:szCs w:val="22"/>
                <w:lang w:val="it-IT"/>
              </w:rPr>
              <w:t>fermo il rispetto del numero minimo di unità ove richieste.</w:t>
            </w:r>
          </w:p>
          <w:p w14:paraId="3E89F226" w14:textId="77777777" w:rsidR="006A6A21" w:rsidRPr="009C2C8C" w:rsidRDefault="006A6A21" w:rsidP="00724BEC">
            <w:pPr>
              <w:suppressAutoHyphens/>
              <w:jc w:val="both"/>
              <w:rPr>
                <w:rFonts w:ascii="Aptos" w:eastAsia="Andale Sans UI" w:hAnsi="Aptos" w:cstheme="minorHAnsi"/>
                <w:sz w:val="22"/>
                <w:szCs w:val="22"/>
                <w:lang w:val="it-IT"/>
              </w:rPr>
            </w:pPr>
          </w:p>
        </w:tc>
      </w:tr>
      <w:tr w:rsidR="006A6A21" w:rsidRPr="004C0843" w14:paraId="21B58CDF" w14:textId="77777777" w:rsidTr="60C72650">
        <w:trPr>
          <w:gridAfter w:val="1"/>
          <w:wAfter w:w="155" w:type="dxa"/>
        </w:trPr>
        <w:tc>
          <w:tcPr>
            <w:tcW w:w="4474" w:type="dxa"/>
          </w:tcPr>
          <w:p w14:paraId="31ED2792" w14:textId="77777777" w:rsidR="006A6A21" w:rsidRPr="009C2C8C" w:rsidRDefault="006A6A21" w:rsidP="00724BEC">
            <w:pPr>
              <w:rPr>
                <w:rFonts w:ascii="Aptos" w:hAnsi="Aptos" w:cstheme="minorHAnsi"/>
                <w:b/>
                <w:bCs/>
                <w:i/>
                <w:noProof w:val="0"/>
                <w:color w:val="FF0000"/>
                <w:sz w:val="22"/>
                <w:szCs w:val="22"/>
                <w:lang w:val="it-IT"/>
              </w:rPr>
            </w:pPr>
          </w:p>
        </w:tc>
        <w:tc>
          <w:tcPr>
            <w:tcW w:w="560" w:type="dxa"/>
          </w:tcPr>
          <w:p w14:paraId="7213DE28" w14:textId="77777777" w:rsidR="006A6A21" w:rsidRPr="009C2C8C" w:rsidRDefault="006A6A21" w:rsidP="00724BEC">
            <w:pPr>
              <w:widowControl w:val="0"/>
              <w:ind w:right="-180"/>
              <w:jc w:val="both"/>
              <w:rPr>
                <w:rFonts w:ascii="Aptos" w:hAnsi="Aptos" w:cstheme="minorHAnsi"/>
                <w:sz w:val="22"/>
                <w:szCs w:val="22"/>
                <w:lang w:val="it-IT"/>
              </w:rPr>
            </w:pPr>
          </w:p>
        </w:tc>
        <w:tc>
          <w:tcPr>
            <w:tcW w:w="4461" w:type="dxa"/>
          </w:tcPr>
          <w:p w14:paraId="7F3EA7BA" w14:textId="77777777" w:rsidR="006A6A21" w:rsidRPr="009C2C8C" w:rsidRDefault="006A6A21" w:rsidP="00724BEC">
            <w:pPr>
              <w:suppressAutoHyphens/>
              <w:jc w:val="both"/>
              <w:rPr>
                <w:rFonts w:ascii="Aptos" w:hAnsi="Aptos" w:cstheme="minorHAnsi"/>
                <w:b/>
                <w:bCs/>
                <w:i/>
                <w:noProof w:val="0"/>
                <w:color w:val="FF0000"/>
                <w:sz w:val="22"/>
                <w:szCs w:val="22"/>
                <w:lang w:val="it-IT"/>
              </w:rPr>
            </w:pPr>
          </w:p>
        </w:tc>
      </w:tr>
      <w:tr w:rsidR="006A6A21" w:rsidRPr="004C0843" w14:paraId="6EBAFF0E" w14:textId="77777777" w:rsidTr="60C72650">
        <w:trPr>
          <w:gridAfter w:val="1"/>
          <w:wAfter w:w="155" w:type="dxa"/>
        </w:trPr>
        <w:tc>
          <w:tcPr>
            <w:tcW w:w="4474" w:type="dxa"/>
          </w:tcPr>
          <w:p w14:paraId="4CEA1C0E" w14:textId="0747D1D8" w:rsidR="006A6A21" w:rsidRPr="009C2C8C" w:rsidRDefault="006A6A21" w:rsidP="00724BEC">
            <w:pPr>
              <w:jc w:val="both"/>
              <w:rPr>
                <w:rFonts w:ascii="Aptos" w:hAnsi="Aptos" w:cstheme="minorHAnsi"/>
                <w:iCs/>
                <w:noProof w:val="0"/>
                <w:color w:val="FF0000"/>
                <w:sz w:val="22"/>
                <w:szCs w:val="22"/>
                <w:lang w:val="de-DE"/>
              </w:rPr>
            </w:pPr>
            <w:r w:rsidRPr="009C2C8C">
              <w:rPr>
                <w:rFonts w:ascii="Aptos" w:hAnsi="Aptos" w:cstheme="minorHAnsi"/>
                <w:b/>
                <w:bCs/>
                <w:i/>
                <w:noProof w:val="0"/>
                <w:color w:val="FF0000"/>
                <w:sz w:val="22"/>
                <w:szCs w:val="22"/>
                <w:highlight w:val="green"/>
                <w:lang w:val="de-DE"/>
              </w:rPr>
              <w:t>[Fakultativ]</w:t>
            </w:r>
            <w:r w:rsidRPr="009C2C8C">
              <w:rPr>
                <w:rFonts w:ascii="Aptos" w:hAnsi="Aptos" w:cs="Segoe UI"/>
                <w:noProof w:val="0"/>
                <w:color w:val="FF0000"/>
                <w:sz w:val="22"/>
                <w:szCs w:val="22"/>
                <w:lang w:val="de-DE" w:eastAsia="it-IT"/>
              </w:rPr>
              <w:t xml:space="preserve"> </w:t>
            </w:r>
            <w:r w:rsidRPr="009C2C8C">
              <w:rPr>
                <w:rFonts w:ascii="Aptos" w:hAnsi="Aptos" w:cstheme="minorHAnsi"/>
                <w:iCs/>
                <w:noProof w:val="0"/>
                <w:color w:val="FF0000"/>
                <w:sz w:val="22"/>
                <w:szCs w:val="22"/>
                <w:lang w:val="de-DE"/>
              </w:rPr>
              <w:t>Es ist möglich, für dieselbe Leistung mehrere Fachkräfte zu benennen, unbeschadet der Einhaltung der geforderten Mindestanzahl an Einheiten und unter der Voraussetzung, dass in diesem Fall vor Vertragsabschluss die gegenüber der Vergabestelle als Ansprechpartner fungierende Fachkraft benannt werden muss.</w:t>
            </w:r>
          </w:p>
        </w:tc>
        <w:tc>
          <w:tcPr>
            <w:tcW w:w="560" w:type="dxa"/>
          </w:tcPr>
          <w:p w14:paraId="4C432525" w14:textId="77777777" w:rsidR="006A6A21" w:rsidRPr="009C2C8C" w:rsidRDefault="006A6A21" w:rsidP="00724BEC">
            <w:pPr>
              <w:widowControl w:val="0"/>
              <w:ind w:right="-180"/>
              <w:jc w:val="both"/>
              <w:rPr>
                <w:rFonts w:ascii="Aptos" w:hAnsi="Aptos" w:cstheme="minorHAnsi"/>
                <w:b/>
                <w:bCs/>
                <w:i/>
                <w:noProof w:val="0"/>
                <w:color w:val="FF0000"/>
                <w:sz w:val="22"/>
                <w:szCs w:val="22"/>
                <w:lang w:val="de-DE"/>
              </w:rPr>
            </w:pPr>
          </w:p>
        </w:tc>
        <w:tc>
          <w:tcPr>
            <w:tcW w:w="4461" w:type="dxa"/>
          </w:tcPr>
          <w:p w14:paraId="694A05FC" w14:textId="77777777" w:rsidR="006A6A21" w:rsidRPr="009C2C8C" w:rsidRDefault="006A6A21" w:rsidP="00724BEC">
            <w:pPr>
              <w:suppressAutoHyphens/>
              <w:jc w:val="both"/>
              <w:rPr>
                <w:rFonts w:ascii="Aptos" w:hAnsi="Aptos" w:cstheme="minorHAnsi"/>
                <w:b/>
                <w:bCs/>
                <w:i/>
                <w:noProof w:val="0"/>
                <w:color w:val="FF0000"/>
                <w:sz w:val="22"/>
                <w:szCs w:val="22"/>
                <w:lang w:val="it-IT"/>
              </w:rPr>
            </w:pPr>
            <w:r w:rsidRPr="009C2C8C">
              <w:rPr>
                <w:rFonts w:ascii="Aptos" w:hAnsi="Aptos" w:cstheme="minorHAnsi"/>
                <w:b/>
                <w:bCs/>
                <w:i/>
                <w:noProof w:val="0"/>
                <w:color w:val="FF0000"/>
                <w:sz w:val="22"/>
                <w:szCs w:val="22"/>
                <w:highlight w:val="green"/>
                <w:lang w:val="it-IT"/>
              </w:rPr>
              <w:t>[Facoltativo]</w:t>
            </w:r>
            <w:r w:rsidRPr="009C2C8C">
              <w:rPr>
                <w:rFonts w:ascii="Aptos" w:hAnsi="Aptos" w:cstheme="minorHAnsi"/>
                <w:b/>
                <w:bCs/>
                <w:i/>
                <w:noProof w:val="0"/>
                <w:color w:val="FF0000"/>
                <w:sz w:val="22"/>
                <w:szCs w:val="22"/>
                <w:lang w:val="it-IT"/>
              </w:rPr>
              <w:t xml:space="preserve"> </w:t>
            </w:r>
            <w:r w:rsidRPr="009C2C8C">
              <w:rPr>
                <w:rFonts w:ascii="Aptos" w:hAnsi="Aptos" w:cstheme="minorHAnsi"/>
                <w:iCs/>
                <w:noProof w:val="0"/>
                <w:color w:val="FF0000"/>
                <w:sz w:val="22"/>
                <w:szCs w:val="22"/>
                <w:lang w:val="it-IT"/>
              </w:rPr>
              <w:t>È possibile indicare, per una stessa prestazione, più soggetti, fermo il rispetto del numero minimo di unità richieste e fermo restando che, in tal caso, prima della stipula del contratto, dovrà essere indicato il soggetto referente nei confronti della stazione appaltante.</w:t>
            </w:r>
          </w:p>
          <w:p w14:paraId="390422E2" w14:textId="77777777" w:rsidR="006A6A21" w:rsidRPr="009C2C8C" w:rsidRDefault="006A6A21" w:rsidP="00724BEC">
            <w:pPr>
              <w:pStyle w:val="Default"/>
              <w:widowControl w:val="0"/>
              <w:ind w:right="6"/>
              <w:jc w:val="both"/>
              <w:rPr>
                <w:rFonts w:ascii="Aptos" w:hAnsi="Aptos" w:cstheme="minorHAnsi"/>
                <w:b/>
                <w:bCs/>
                <w:i/>
                <w:noProof w:val="0"/>
                <w:color w:val="FF0000"/>
                <w:sz w:val="22"/>
                <w:szCs w:val="22"/>
                <w:lang w:eastAsia="en-US"/>
              </w:rPr>
            </w:pPr>
          </w:p>
        </w:tc>
      </w:tr>
      <w:tr w:rsidR="0023334E" w:rsidRPr="004C0843" w14:paraId="470700F7" w14:textId="77777777" w:rsidTr="60C72650">
        <w:trPr>
          <w:gridAfter w:val="1"/>
          <w:wAfter w:w="155" w:type="dxa"/>
        </w:trPr>
        <w:tc>
          <w:tcPr>
            <w:tcW w:w="4474" w:type="dxa"/>
          </w:tcPr>
          <w:p w14:paraId="1DF7813E" w14:textId="77777777" w:rsidR="0023334E" w:rsidRPr="009C2C8C" w:rsidRDefault="0023334E" w:rsidP="00724BEC">
            <w:pPr>
              <w:widowControl w:val="0"/>
              <w:jc w:val="both"/>
              <w:rPr>
                <w:rFonts w:ascii="Aptos" w:hAnsi="Aptos" w:cstheme="majorHAnsi"/>
                <w:bCs/>
                <w:i/>
                <w:iCs/>
                <w:color w:val="FF0000"/>
                <w:sz w:val="22"/>
                <w:szCs w:val="22"/>
                <w:highlight w:val="green"/>
                <w:lang w:val="it-IT"/>
              </w:rPr>
            </w:pPr>
          </w:p>
        </w:tc>
        <w:tc>
          <w:tcPr>
            <w:tcW w:w="560" w:type="dxa"/>
          </w:tcPr>
          <w:p w14:paraId="3B25F18E" w14:textId="77777777" w:rsidR="0023334E" w:rsidRPr="009C2C8C" w:rsidRDefault="0023334E" w:rsidP="00724BEC">
            <w:pPr>
              <w:widowControl w:val="0"/>
              <w:ind w:right="-180"/>
              <w:jc w:val="both"/>
              <w:rPr>
                <w:rFonts w:ascii="Aptos" w:hAnsi="Aptos" w:cstheme="majorHAnsi"/>
                <w:sz w:val="22"/>
                <w:szCs w:val="22"/>
                <w:highlight w:val="green"/>
                <w:lang w:val="it-IT"/>
              </w:rPr>
            </w:pPr>
          </w:p>
        </w:tc>
        <w:tc>
          <w:tcPr>
            <w:tcW w:w="4461" w:type="dxa"/>
          </w:tcPr>
          <w:p w14:paraId="39B099BF" w14:textId="77777777" w:rsidR="0023334E" w:rsidRPr="009C2C8C" w:rsidRDefault="0023334E" w:rsidP="00724BEC">
            <w:pPr>
              <w:pStyle w:val="Default"/>
              <w:widowControl w:val="0"/>
              <w:ind w:right="6"/>
              <w:jc w:val="both"/>
              <w:rPr>
                <w:rFonts w:ascii="Aptos" w:hAnsi="Aptos" w:cstheme="majorHAnsi"/>
                <w:bCs/>
                <w:i/>
                <w:color w:val="FF0000"/>
                <w:sz w:val="22"/>
                <w:szCs w:val="22"/>
                <w:highlight w:val="green"/>
              </w:rPr>
            </w:pPr>
          </w:p>
        </w:tc>
      </w:tr>
      <w:tr w:rsidR="0023334E" w:rsidRPr="004C0843" w14:paraId="29BF04BC" w14:textId="77777777" w:rsidTr="60C72650">
        <w:trPr>
          <w:gridAfter w:val="1"/>
          <w:wAfter w:w="155" w:type="dxa"/>
        </w:trPr>
        <w:tc>
          <w:tcPr>
            <w:tcW w:w="4474" w:type="dxa"/>
            <w:shd w:val="clear" w:color="auto" w:fill="DBE5F1" w:themeFill="accent1" w:themeFillTint="33"/>
          </w:tcPr>
          <w:p w14:paraId="5677894F" w14:textId="77777777" w:rsidR="0023334E" w:rsidRPr="009C2C8C" w:rsidRDefault="0023334E" w:rsidP="00724BEC">
            <w:pPr>
              <w:pStyle w:val="Default"/>
              <w:widowControl w:val="0"/>
              <w:ind w:right="76"/>
              <w:jc w:val="both"/>
              <w:rPr>
                <w:rFonts w:ascii="Aptos" w:hAnsi="Aptos" w:cstheme="majorHAnsi"/>
                <w:b/>
                <w:bCs/>
                <w:i/>
                <w:iCs/>
                <w:color w:val="FF0000"/>
                <w:sz w:val="22"/>
                <w:szCs w:val="22"/>
                <w:lang w:val="de-DE"/>
              </w:rPr>
            </w:pPr>
            <w:r w:rsidRPr="009C2C8C">
              <w:rPr>
                <w:rFonts w:ascii="Aptos" w:hAnsi="Aptos" w:cstheme="majorHAnsi"/>
                <w:b/>
                <w:bCs/>
                <w:i/>
                <w:iCs/>
                <w:color w:val="FF0000"/>
                <w:sz w:val="22"/>
                <w:szCs w:val="22"/>
                <w:highlight w:val="green"/>
                <w:lang w:val="de-DE"/>
              </w:rPr>
              <w:t>Für öffentliche PNRR-Projekte</w:t>
            </w:r>
          </w:p>
          <w:p w14:paraId="7DEF722C" w14:textId="326FC42B" w:rsidR="0023334E" w:rsidRPr="009C2C8C" w:rsidRDefault="0023334E" w:rsidP="00724BEC">
            <w:pPr>
              <w:widowControl w:val="0"/>
              <w:autoSpaceDE w:val="0"/>
              <w:autoSpaceDN w:val="0"/>
              <w:adjustRightInd w:val="0"/>
              <w:ind w:right="76"/>
              <w:jc w:val="both"/>
              <w:rPr>
                <w:rFonts w:ascii="Aptos" w:hAnsi="Aptos" w:cstheme="majorHAnsi"/>
                <w:b/>
                <w:bCs/>
                <w:i/>
                <w:iCs/>
                <w:color w:val="FF0000"/>
                <w:sz w:val="22"/>
                <w:szCs w:val="22"/>
                <w:lang w:val="de-DE" w:eastAsia="it-IT"/>
              </w:rPr>
            </w:pPr>
          </w:p>
          <w:p w14:paraId="45350796" w14:textId="77777777" w:rsidR="0023334E" w:rsidRPr="009C2C8C" w:rsidRDefault="0023334E" w:rsidP="00724BEC">
            <w:pPr>
              <w:pStyle w:val="Default"/>
              <w:widowControl w:val="0"/>
              <w:jc w:val="both"/>
              <w:rPr>
                <w:rFonts w:ascii="Aptos" w:hAnsi="Aptos" w:cstheme="majorHAnsi"/>
                <w:i/>
                <w:iCs/>
                <w:strike/>
                <w:sz w:val="22"/>
                <w:szCs w:val="22"/>
                <w:highlight w:val="yellow"/>
              </w:rPr>
            </w:pPr>
          </w:p>
        </w:tc>
        <w:tc>
          <w:tcPr>
            <w:tcW w:w="560" w:type="dxa"/>
            <w:shd w:val="clear" w:color="auto" w:fill="DBE5F1" w:themeFill="accent1" w:themeFillTint="33"/>
          </w:tcPr>
          <w:p w14:paraId="1E70D658" w14:textId="77777777" w:rsidR="0023334E" w:rsidRPr="009C2C8C" w:rsidRDefault="0023334E" w:rsidP="00724BEC">
            <w:pPr>
              <w:widowControl w:val="0"/>
              <w:ind w:right="-180"/>
              <w:jc w:val="both"/>
              <w:rPr>
                <w:rFonts w:ascii="Aptos" w:hAnsi="Aptos" w:cstheme="majorHAnsi"/>
                <w:i/>
                <w:iCs/>
                <w:strike/>
                <w:sz w:val="22"/>
                <w:szCs w:val="22"/>
                <w:highlight w:val="yellow"/>
              </w:rPr>
            </w:pPr>
          </w:p>
        </w:tc>
        <w:tc>
          <w:tcPr>
            <w:tcW w:w="4461" w:type="dxa"/>
            <w:shd w:val="clear" w:color="auto" w:fill="DBE5F1" w:themeFill="accent1" w:themeFillTint="33"/>
          </w:tcPr>
          <w:p w14:paraId="69DBA111" w14:textId="103779D3" w:rsidR="0023334E" w:rsidRPr="009C2C8C" w:rsidRDefault="0023334E" w:rsidP="00724BEC">
            <w:pPr>
              <w:pStyle w:val="Default"/>
              <w:widowControl w:val="0"/>
              <w:ind w:right="6"/>
              <w:jc w:val="both"/>
              <w:rPr>
                <w:rFonts w:ascii="Aptos" w:eastAsia="Andale Sans UI" w:hAnsi="Aptos" w:cstheme="majorHAnsi"/>
                <w:i/>
                <w:iCs/>
                <w:strike/>
                <w:sz w:val="22"/>
                <w:szCs w:val="22"/>
                <w:highlight w:val="yellow"/>
              </w:rPr>
            </w:pPr>
            <w:r w:rsidRPr="009C2C8C">
              <w:rPr>
                <w:rFonts w:ascii="Aptos" w:hAnsi="Aptos" w:cstheme="majorHAnsi"/>
                <w:b/>
                <w:bCs/>
                <w:i/>
                <w:iCs/>
                <w:color w:val="FF0000"/>
                <w:sz w:val="22"/>
                <w:szCs w:val="22"/>
                <w:highlight w:val="green"/>
              </w:rPr>
              <w:t>Per i progetti pubblici PNRR</w:t>
            </w:r>
          </w:p>
        </w:tc>
      </w:tr>
      <w:tr w:rsidR="0023334E" w:rsidRPr="004C0843" w14:paraId="46350021" w14:textId="77777777" w:rsidTr="60C72650">
        <w:trPr>
          <w:gridAfter w:val="1"/>
          <w:wAfter w:w="155" w:type="dxa"/>
        </w:trPr>
        <w:tc>
          <w:tcPr>
            <w:tcW w:w="4474" w:type="dxa"/>
            <w:shd w:val="clear" w:color="auto" w:fill="DBE5F1" w:themeFill="accent1" w:themeFillTint="33"/>
          </w:tcPr>
          <w:p w14:paraId="54AE0DD6" w14:textId="1C909523" w:rsidR="0023334E" w:rsidRPr="009C2C8C" w:rsidRDefault="0023334E" w:rsidP="00724BEC">
            <w:pPr>
              <w:widowControl w:val="0"/>
              <w:jc w:val="both"/>
              <w:rPr>
                <w:rStyle w:val="Collegamentoipertestuale"/>
                <w:rFonts w:ascii="Aptos" w:hAnsi="Aptos" w:cstheme="majorHAnsi"/>
                <w:b/>
                <w:i/>
                <w:iCs/>
                <w:color w:val="FF0000"/>
                <w:sz w:val="22"/>
                <w:szCs w:val="22"/>
                <w:highlight w:val="green"/>
                <w:lang w:val="de-DE"/>
              </w:rPr>
            </w:pPr>
            <w:r w:rsidRPr="009C2C8C">
              <w:rPr>
                <w:rFonts w:ascii="Aptos" w:hAnsi="Aptos" w:cstheme="majorHAnsi"/>
                <w:b/>
                <w:i/>
                <w:iCs/>
                <w:color w:val="FF0000"/>
                <w:sz w:val="22"/>
                <w:szCs w:val="22"/>
                <w:highlight w:val="green"/>
                <w:lang w:val="de-DE"/>
              </w:rPr>
              <w:t xml:space="preserve">Die Vergabestelle muss in der Arbeitsgruppe die notwendigen Berufsbilder, welche von den angewandten MUK sowie von den vom Ministerium für Wirtschaft und Finanzen (MEF) genehmigten „Leitfaden betreffend die Vermeidung erheblicher Umweltbelastung (Do Not Significant Harm)“ vorgesehen sind, angeben. Diese sind im PNRR-Abschnitt unter folgendem Link abrufbar:  </w:t>
            </w:r>
            <w:hyperlink r:id="rId34" w:history="1">
              <w:r w:rsidRPr="009C2C8C">
                <w:rPr>
                  <w:rStyle w:val="Collegamentoipertestuale"/>
                  <w:rFonts w:ascii="Aptos" w:hAnsi="Aptos" w:cstheme="majorHAnsi"/>
                  <w:i/>
                  <w:iCs/>
                  <w:sz w:val="22"/>
                  <w:szCs w:val="22"/>
                  <w:highlight w:val="green"/>
                  <w:lang w:val="de-DE"/>
                </w:rPr>
                <w:t>https://www.provinz.bz.it/arbeit-wirtschaft/ausschreibungen/informationsunter</w:t>
              </w:r>
              <w:r w:rsidRPr="009C2C8C">
                <w:rPr>
                  <w:rStyle w:val="Collegamentoipertestuale"/>
                  <w:rFonts w:ascii="Aptos" w:hAnsi="Aptos" w:cstheme="majorHAnsi"/>
                  <w:i/>
                  <w:iCs/>
                  <w:sz w:val="22"/>
                  <w:szCs w:val="22"/>
                  <w:highlight w:val="green"/>
                  <w:lang w:val="de-DE"/>
                </w:rPr>
                <w:lastRenderedPageBreak/>
                <w:t>lagen.asp</w:t>
              </w:r>
            </w:hyperlink>
            <w:r w:rsidRPr="009C2C8C">
              <w:rPr>
                <w:rStyle w:val="Collegamentoipertestuale"/>
                <w:rFonts w:ascii="Aptos" w:hAnsi="Aptos" w:cstheme="majorHAnsi"/>
                <w:b/>
                <w:i/>
                <w:iCs/>
                <w:color w:val="FF0000"/>
                <w:sz w:val="22"/>
                <w:szCs w:val="22"/>
                <w:highlight w:val="green"/>
                <w:lang w:val="de-DE"/>
              </w:rPr>
              <w:t xml:space="preserve"> </w:t>
            </w:r>
          </w:p>
          <w:p w14:paraId="71B61656" w14:textId="77777777" w:rsidR="0023334E" w:rsidRPr="009C2C8C" w:rsidRDefault="0023334E" w:rsidP="00724BEC">
            <w:pPr>
              <w:widowControl w:val="0"/>
              <w:jc w:val="both"/>
              <w:rPr>
                <w:rStyle w:val="Collegamentoipertestuale"/>
                <w:rFonts w:ascii="Aptos" w:hAnsi="Aptos" w:cstheme="majorHAnsi"/>
                <w:b/>
                <w:i/>
                <w:iCs/>
                <w:color w:val="FF0000"/>
                <w:sz w:val="22"/>
                <w:szCs w:val="22"/>
                <w:highlight w:val="green"/>
                <w:lang w:val="de-DE"/>
              </w:rPr>
            </w:pPr>
          </w:p>
          <w:p w14:paraId="3455B9A3" w14:textId="77777777" w:rsidR="0023334E" w:rsidRPr="009C2C8C" w:rsidRDefault="0023334E" w:rsidP="00724BEC">
            <w:pPr>
              <w:widowControl w:val="0"/>
              <w:jc w:val="both"/>
              <w:rPr>
                <w:rStyle w:val="Collegamentoipertestuale"/>
                <w:rFonts w:ascii="Aptos" w:hAnsi="Aptos" w:cstheme="majorHAnsi"/>
                <w:b/>
                <w:i/>
                <w:iCs/>
                <w:color w:val="FF0000"/>
                <w:sz w:val="22"/>
                <w:szCs w:val="22"/>
                <w:highlight w:val="green"/>
                <w:lang w:val="de-DE"/>
              </w:rPr>
            </w:pPr>
            <w:r w:rsidRPr="009C2C8C">
              <w:rPr>
                <w:rStyle w:val="Collegamentoipertestuale"/>
                <w:rFonts w:ascii="Aptos" w:hAnsi="Aptos" w:cstheme="majorHAnsi"/>
                <w:b/>
                <w:i/>
                <w:iCs/>
                <w:color w:val="FF0000"/>
                <w:sz w:val="22"/>
                <w:szCs w:val="22"/>
                <w:highlight w:val="green"/>
                <w:lang w:val="de-DE"/>
              </w:rPr>
              <w:t>Die Planungsarbeitsgruppe muss einen oder mehrere Experten einbeziehen, um die DNSH-Verpflichtungen in das Projekt zu integrieren, wie beispielsweise:</w:t>
            </w:r>
          </w:p>
          <w:p w14:paraId="6BBCD502" w14:textId="77777777" w:rsidR="0023334E" w:rsidRPr="009C2C8C" w:rsidRDefault="0023334E" w:rsidP="00724BEC">
            <w:pPr>
              <w:pStyle w:val="Default"/>
              <w:widowControl w:val="0"/>
              <w:jc w:val="both"/>
              <w:rPr>
                <w:rFonts w:ascii="Aptos" w:hAnsi="Aptos" w:cstheme="majorHAnsi"/>
                <w:strike/>
                <w:sz w:val="22"/>
                <w:szCs w:val="22"/>
                <w:highlight w:val="yellow"/>
                <w:lang w:val="de-DE"/>
              </w:rPr>
            </w:pPr>
          </w:p>
        </w:tc>
        <w:tc>
          <w:tcPr>
            <w:tcW w:w="560" w:type="dxa"/>
            <w:shd w:val="clear" w:color="auto" w:fill="DBE5F1" w:themeFill="accent1" w:themeFillTint="33"/>
          </w:tcPr>
          <w:p w14:paraId="4644AB9B" w14:textId="77777777" w:rsidR="0023334E" w:rsidRPr="009C2C8C" w:rsidRDefault="0023334E" w:rsidP="00724BEC">
            <w:pPr>
              <w:widowControl w:val="0"/>
              <w:ind w:right="-180"/>
              <w:jc w:val="both"/>
              <w:rPr>
                <w:rFonts w:ascii="Aptos" w:hAnsi="Aptos" w:cstheme="majorHAnsi"/>
                <w:strike/>
                <w:sz w:val="22"/>
                <w:szCs w:val="22"/>
                <w:highlight w:val="yellow"/>
                <w:lang w:val="de-DE"/>
              </w:rPr>
            </w:pPr>
          </w:p>
        </w:tc>
        <w:tc>
          <w:tcPr>
            <w:tcW w:w="4461" w:type="dxa"/>
            <w:shd w:val="clear" w:color="auto" w:fill="DBE5F1" w:themeFill="accent1" w:themeFillTint="33"/>
          </w:tcPr>
          <w:p w14:paraId="65C9C43F" w14:textId="77777777" w:rsidR="0023334E" w:rsidRPr="009C2C8C" w:rsidRDefault="0023334E" w:rsidP="00724BEC">
            <w:pPr>
              <w:widowControl w:val="0"/>
              <w:jc w:val="both"/>
              <w:rPr>
                <w:rFonts w:ascii="Aptos" w:hAnsi="Aptos" w:cstheme="majorHAnsi"/>
                <w:b/>
                <w:i/>
                <w:iCs/>
                <w:color w:val="FF0000"/>
                <w:sz w:val="22"/>
                <w:szCs w:val="22"/>
                <w:lang w:val="it-IT"/>
              </w:rPr>
            </w:pPr>
            <w:r w:rsidRPr="009C2C8C">
              <w:rPr>
                <w:rFonts w:ascii="Aptos" w:hAnsi="Aptos" w:cstheme="majorHAnsi"/>
                <w:b/>
                <w:i/>
                <w:iCs/>
                <w:color w:val="FF0000"/>
                <w:sz w:val="22"/>
                <w:szCs w:val="22"/>
                <w:highlight w:val="green"/>
                <w:lang w:val="it-IT"/>
              </w:rPr>
              <w:t xml:space="preserve">La Stazione Appaltante deve indicare nel gruppo di lavoro le figure professionali necessarie richieste dal CAM applicato e dalla “Guida Operativa per il rispetto del principio di non arrecare danno significativo all´ambiente (c.d. DNSH)” approvate dal Ministero per l´Economia ele Finanze (MEF), reperibile nella sezione PNRR al seguente link: </w:t>
            </w:r>
          </w:p>
          <w:p w14:paraId="66E8DE60" w14:textId="2FCC9B2F" w:rsidR="0023334E" w:rsidRPr="009C2C8C" w:rsidRDefault="0023334E" w:rsidP="00724BEC">
            <w:pPr>
              <w:widowControl w:val="0"/>
              <w:jc w:val="both"/>
              <w:rPr>
                <w:rFonts w:ascii="Aptos" w:hAnsi="Aptos" w:cstheme="majorHAnsi"/>
                <w:b/>
                <w:i/>
                <w:iCs/>
                <w:color w:val="FF0000"/>
                <w:sz w:val="22"/>
                <w:szCs w:val="22"/>
                <w:highlight w:val="green"/>
                <w:lang w:val="it-IT"/>
              </w:rPr>
            </w:pPr>
            <w:hyperlink r:id="rId35" w:history="1">
              <w:r w:rsidRPr="009C2C8C">
                <w:rPr>
                  <w:rStyle w:val="Collegamentoipertestuale"/>
                  <w:rFonts w:ascii="Aptos" w:hAnsi="Aptos" w:cstheme="majorHAnsi"/>
                  <w:i/>
                  <w:iCs/>
                  <w:sz w:val="22"/>
                  <w:szCs w:val="22"/>
                  <w:highlight w:val="green"/>
                  <w:lang w:val="it-IT"/>
                </w:rPr>
                <w:t>https://www.provincia.bz.it/lavoro-economia/appalti/Documenti_informativi.asp</w:t>
              </w:r>
            </w:hyperlink>
            <w:r w:rsidRPr="009C2C8C">
              <w:rPr>
                <w:rFonts w:ascii="Aptos" w:hAnsi="Aptos" w:cstheme="majorHAnsi"/>
                <w:b/>
                <w:i/>
                <w:iCs/>
                <w:color w:val="FF0000"/>
                <w:sz w:val="22"/>
                <w:szCs w:val="22"/>
                <w:highlight w:val="green"/>
                <w:lang w:val="it-IT"/>
              </w:rPr>
              <w:t>.</w:t>
            </w:r>
          </w:p>
          <w:p w14:paraId="576A1ABC" w14:textId="77777777" w:rsidR="0023334E" w:rsidRPr="009C2C8C" w:rsidRDefault="0023334E" w:rsidP="00724BEC">
            <w:pPr>
              <w:widowControl w:val="0"/>
              <w:jc w:val="both"/>
              <w:rPr>
                <w:rFonts w:ascii="Aptos" w:hAnsi="Aptos" w:cstheme="majorHAnsi"/>
                <w:b/>
                <w:i/>
                <w:iCs/>
                <w:color w:val="FF0000"/>
                <w:sz w:val="22"/>
                <w:szCs w:val="22"/>
                <w:highlight w:val="green"/>
                <w:lang w:val="it-IT"/>
              </w:rPr>
            </w:pPr>
          </w:p>
          <w:p w14:paraId="0EA805DC" w14:textId="77777777" w:rsidR="0023334E" w:rsidRPr="009C2C8C" w:rsidRDefault="0023334E" w:rsidP="00724BEC">
            <w:pPr>
              <w:widowControl w:val="0"/>
              <w:jc w:val="both"/>
              <w:rPr>
                <w:rFonts w:ascii="Aptos" w:hAnsi="Aptos" w:cstheme="majorHAnsi"/>
                <w:b/>
                <w:i/>
                <w:iCs/>
                <w:color w:val="FF0000"/>
                <w:sz w:val="22"/>
                <w:szCs w:val="22"/>
                <w:highlight w:val="green"/>
                <w:lang w:val="it-IT"/>
              </w:rPr>
            </w:pPr>
            <w:r w:rsidRPr="009C2C8C">
              <w:rPr>
                <w:rFonts w:ascii="Aptos" w:hAnsi="Aptos" w:cstheme="majorHAnsi"/>
                <w:b/>
                <w:i/>
                <w:iCs/>
                <w:color w:val="FF0000"/>
                <w:sz w:val="22"/>
                <w:szCs w:val="22"/>
                <w:highlight w:val="green"/>
                <w:lang w:val="it-IT"/>
              </w:rPr>
              <w:t>Il gruppo di progettazione dovrà includere uno o piú esperti al fine di integrare i vincoli DNSH nel progetto, quali a titolo meramente esemplificativo:</w:t>
            </w:r>
          </w:p>
          <w:p w14:paraId="5EF57B7F" w14:textId="77777777" w:rsidR="0023334E" w:rsidRPr="009C2C8C" w:rsidRDefault="0023334E" w:rsidP="00724BEC">
            <w:pPr>
              <w:widowControl w:val="0"/>
              <w:jc w:val="both"/>
              <w:rPr>
                <w:rFonts w:ascii="Aptos" w:hAnsi="Aptos" w:cstheme="majorHAnsi"/>
                <w:bCs/>
                <w:i/>
                <w:iCs/>
                <w:color w:val="FF0000"/>
                <w:sz w:val="22"/>
                <w:szCs w:val="22"/>
                <w:highlight w:val="green"/>
                <w:lang w:val="it-IT"/>
              </w:rPr>
            </w:pPr>
          </w:p>
          <w:p w14:paraId="53783924" w14:textId="77777777" w:rsidR="0023334E" w:rsidRPr="009C2C8C" w:rsidRDefault="0023334E" w:rsidP="00724BEC">
            <w:pPr>
              <w:pStyle w:val="Default"/>
              <w:widowControl w:val="0"/>
              <w:ind w:right="6"/>
              <w:jc w:val="both"/>
              <w:rPr>
                <w:rFonts w:ascii="Aptos" w:eastAsia="Andale Sans UI" w:hAnsi="Aptos" w:cstheme="majorHAnsi"/>
                <w:strike/>
                <w:sz w:val="22"/>
                <w:szCs w:val="22"/>
                <w:highlight w:val="yellow"/>
              </w:rPr>
            </w:pPr>
          </w:p>
        </w:tc>
      </w:tr>
      <w:tr w:rsidR="0023334E" w:rsidRPr="004C0843" w14:paraId="72FC1FB2" w14:textId="77777777" w:rsidTr="60C72650">
        <w:trPr>
          <w:gridAfter w:val="1"/>
          <w:wAfter w:w="155" w:type="dxa"/>
        </w:trPr>
        <w:tc>
          <w:tcPr>
            <w:tcW w:w="4474" w:type="dxa"/>
            <w:shd w:val="clear" w:color="auto" w:fill="DBE5F1" w:themeFill="accent1" w:themeFillTint="33"/>
          </w:tcPr>
          <w:p w14:paraId="44379046" w14:textId="77777777" w:rsidR="0023334E" w:rsidRPr="009C2C8C" w:rsidRDefault="0023334E" w:rsidP="00724BEC">
            <w:pPr>
              <w:widowControl w:val="0"/>
              <w:numPr>
                <w:ilvl w:val="0"/>
                <w:numId w:val="25"/>
              </w:numPr>
              <w:ind w:left="282" w:hanging="282"/>
              <w:contextualSpacing/>
              <w:jc w:val="both"/>
              <w:rPr>
                <w:rFonts w:ascii="Aptos" w:hAnsi="Aptos" w:cstheme="majorHAnsi"/>
                <w:bCs/>
                <w:i/>
                <w:iCs/>
                <w:color w:val="FF0000"/>
                <w:sz w:val="22"/>
                <w:szCs w:val="22"/>
                <w:lang w:val="de-DE" w:eastAsia="it-IT"/>
              </w:rPr>
            </w:pPr>
            <w:r w:rsidRPr="009C2C8C">
              <w:rPr>
                <w:rFonts w:ascii="Aptos" w:hAnsi="Aptos" w:cstheme="majorHAnsi"/>
                <w:bCs/>
                <w:i/>
                <w:iCs/>
                <w:color w:val="FF0000"/>
                <w:sz w:val="22"/>
                <w:szCs w:val="22"/>
                <w:lang w:val="de-DE" w:eastAsia="it-IT"/>
              </w:rPr>
              <w:lastRenderedPageBreak/>
              <w:t>Akustikexperte (</w:t>
            </w:r>
            <w:r w:rsidRPr="009C2C8C">
              <w:rPr>
                <w:rFonts w:ascii="Aptos" w:hAnsi="Aptos" w:cstheme="majorHAnsi"/>
                <w:bCs/>
                <w:i/>
                <w:iCs/>
                <w:color w:val="FF0000"/>
                <w:sz w:val="22"/>
                <w:szCs w:val="22"/>
                <w:highlight w:val="green"/>
                <w:lang w:val="de-DE" w:eastAsia="it-IT"/>
              </w:rPr>
              <w:t>obligatorisch im Falle der Anwendung des MUK Gebäude - MD vom 23. Juni 2022)</w:t>
            </w:r>
            <w:r w:rsidRPr="009C2C8C">
              <w:rPr>
                <w:rFonts w:ascii="Aptos" w:hAnsi="Aptos" w:cstheme="majorHAnsi"/>
                <w:bCs/>
                <w:i/>
                <w:iCs/>
                <w:color w:val="FF0000"/>
                <w:sz w:val="22"/>
                <w:szCs w:val="22"/>
                <w:lang w:val="de-DE" w:eastAsia="it-IT"/>
              </w:rPr>
              <w:t xml:space="preserve"> </w:t>
            </w:r>
          </w:p>
          <w:p w14:paraId="22A69729" w14:textId="77777777" w:rsidR="0023334E" w:rsidRPr="009C2C8C" w:rsidRDefault="0023334E" w:rsidP="00724BEC">
            <w:pPr>
              <w:widowControl w:val="0"/>
              <w:numPr>
                <w:ilvl w:val="0"/>
                <w:numId w:val="25"/>
              </w:numPr>
              <w:contextualSpacing/>
              <w:jc w:val="both"/>
              <w:rPr>
                <w:rFonts w:ascii="Aptos" w:hAnsi="Aptos" w:cstheme="majorHAnsi"/>
                <w:bCs/>
                <w:i/>
                <w:iCs/>
                <w:color w:val="FF0000"/>
                <w:sz w:val="22"/>
                <w:szCs w:val="22"/>
                <w:lang w:val="de-DE" w:eastAsia="it-IT"/>
              </w:rPr>
            </w:pPr>
            <w:r w:rsidRPr="009C2C8C">
              <w:rPr>
                <w:rFonts w:ascii="Aptos" w:hAnsi="Aptos" w:cstheme="majorHAnsi"/>
                <w:bCs/>
                <w:i/>
                <w:iCs/>
                <w:color w:val="FF0000"/>
                <w:sz w:val="22"/>
                <w:szCs w:val="22"/>
                <w:lang w:val="de-DE" w:eastAsia="it-IT"/>
              </w:rPr>
              <w:t>UVP- oder VINCA-Sachverständiger (wenn das Projekt einer Umweltverträglichkeitsprüfung unterzogen werden soll zu EIA oder EIA und VINCA)</w:t>
            </w:r>
          </w:p>
          <w:p w14:paraId="6C01CF8A" w14:textId="77777777" w:rsidR="0023334E" w:rsidRPr="009C2C8C" w:rsidRDefault="0023334E" w:rsidP="00724BEC">
            <w:pPr>
              <w:widowControl w:val="0"/>
              <w:numPr>
                <w:ilvl w:val="0"/>
                <w:numId w:val="25"/>
              </w:numPr>
              <w:contextualSpacing/>
              <w:jc w:val="both"/>
              <w:rPr>
                <w:rFonts w:ascii="Aptos" w:hAnsi="Aptos" w:cstheme="majorHAnsi"/>
                <w:bCs/>
                <w:i/>
                <w:iCs/>
                <w:color w:val="FF0000"/>
                <w:sz w:val="22"/>
                <w:szCs w:val="22"/>
                <w:lang w:eastAsia="it-IT"/>
              </w:rPr>
            </w:pPr>
            <w:r w:rsidRPr="009C2C8C">
              <w:rPr>
                <w:rFonts w:ascii="Aptos" w:hAnsi="Aptos" w:cstheme="majorHAnsi"/>
                <w:bCs/>
                <w:i/>
                <w:iCs/>
                <w:color w:val="FF0000"/>
                <w:sz w:val="22"/>
                <w:szCs w:val="22"/>
                <w:lang w:eastAsia="it-IT"/>
              </w:rPr>
              <w:t>Zertifizierter Energiemanagement-Experte (EGE)</w:t>
            </w:r>
          </w:p>
          <w:p w14:paraId="1C83E48F" w14:textId="77777777" w:rsidR="0023334E" w:rsidRPr="009C2C8C" w:rsidRDefault="0023334E" w:rsidP="00724BEC">
            <w:pPr>
              <w:widowControl w:val="0"/>
              <w:numPr>
                <w:ilvl w:val="0"/>
                <w:numId w:val="25"/>
              </w:numPr>
              <w:contextualSpacing/>
              <w:jc w:val="both"/>
              <w:rPr>
                <w:rFonts w:ascii="Aptos" w:hAnsi="Aptos" w:cstheme="majorHAnsi"/>
                <w:bCs/>
                <w:i/>
                <w:iCs/>
                <w:color w:val="FF0000"/>
                <w:sz w:val="22"/>
                <w:szCs w:val="22"/>
                <w:lang w:val="de-DE" w:eastAsia="it-IT"/>
              </w:rPr>
            </w:pPr>
            <w:r w:rsidRPr="009C2C8C">
              <w:rPr>
                <w:rFonts w:ascii="Aptos" w:hAnsi="Aptos" w:cstheme="majorHAnsi"/>
                <w:bCs/>
                <w:i/>
                <w:iCs/>
                <w:color w:val="FF0000"/>
                <w:sz w:val="22"/>
                <w:szCs w:val="22"/>
                <w:lang w:val="de-DE" w:eastAsia="it-IT"/>
              </w:rPr>
              <w:t>Experte für CO2-Fußabdruck, Umweltmanagementsysteme, Umweltbewertungen</w:t>
            </w:r>
          </w:p>
          <w:p w14:paraId="0AE40C82" w14:textId="77777777" w:rsidR="0023334E" w:rsidRPr="009C2C8C" w:rsidRDefault="0023334E" w:rsidP="00724BEC">
            <w:pPr>
              <w:widowControl w:val="0"/>
              <w:numPr>
                <w:ilvl w:val="0"/>
                <w:numId w:val="25"/>
              </w:numPr>
              <w:contextualSpacing/>
              <w:jc w:val="both"/>
              <w:rPr>
                <w:rFonts w:ascii="Aptos" w:hAnsi="Aptos" w:cstheme="majorHAnsi"/>
                <w:bCs/>
                <w:i/>
                <w:iCs/>
                <w:color w:val="FF0000"/>
                <w:sz w:val="22"/>
                <w:szCs w:val="22"/>
                <w:lang w:val="de-DE" w:eastAsia="it-IT"/>
              </w:rPr>
            </w:pPr>
            <w:r w:rsidRPr="009C2C8C">
              <w:rPr>
                <w:rFonts w:ascii="Aptos" w:hAnsi="Aptos" w:cstheme="majorHAnsi"/>
                <w:bCs/>
                <w:i/>
                <w:iCs/>
                <w:color w:val="FF0000"/>
                <w:sz w:val="22"/>
                <w:szCs w:val="22"/>
                <w:lang w:val="de-DE" w:eastAsia="it-IT"/>
              </w:rPr>
              <w:t>Experte für Klima und Klimawandel (Klimaphysiker)</w:t>
            </w:r>
          </w:p>
          <w:p w14:paraId="69C0806F" w14:textId="77777777" w:rsidR="0023334E" w:rsidRPr="009C2C8C" w:rsidRDefault="0023334E" w:rsidP="00724BEC">
            <w:pPr>
              <w:widowControl w:val="0"/>
              <w:numPr>
                <w:ilvl w:val="0"/>
                <w:numId w:val="25"/>
              </w:numPr>
              <w:contextualSpacing/>
              <w:jc w:val="both"/>
              <w:rPr>
                <w:rFonts w:ascii="Aptos" w:hAnsi="Aptos" w:cstheme="majorHAnsi"/>
                <w:bCs/>
                <w:i/>
                <w:iCs/>
                <w:color w:val="FF0000"/>
                <w:sz w:val="22"/>
                <w:szCs w:val="22"/>
                <w:lang w:val="de-DE" w:eastAsia="it-IT"/>
              </w:rPr>
            </w:pPr>
            <w:r w:rsidRPr="009C2C8C">
              <w:rPr>
                <w:rFonts w:ascii="Aptos" w:hAnsi="Aptos" w:cstheme="majorHAnsi"/>
                <w:bCs/>
                <w:i/>
                <w:iCs/>
                <w:color w:val="FF0000"/>
                <w:sz w:val="22"/>
                <w:szCs w:val="22"/>
                <w:lang w:val="de-DE" w:eastAsia="it-IT"/>
              </w:rPr>
              <w:t>Experte für Lösungen zur Anpassung an den Klimawandel (Architekt, Ingenieur, Umweltingenieur usw.);</w:t>
            </w:r>
          </w:p>
          <w:p w14:paraId="190C1EC8" w14:textId="77777777" w:rsidR="0023334E" w:rsidRPr="009C2C8C" w:rsidRDefault="0023334E" w:rsidP="00724BEC">
            <w:pPr>
              <w:widowControl w:val="0"/>
              <w:numPr>
                <w:ilvl w:val="0"/>
                <w:numId w:val="25"/>
              </w:numPr>
              <w:contextualSpacing/>
              <w:jc w:val="both"/>
              <w:rPr>
                <w:rFonts w:ascii="Aptos" w:hAnsi="Aptos" w:cstheme="majorHAnsi"/>
                <w:bCs/>
                <w:i/>
                <w:iCs/>
                <w:color w:val="FF0000"/>
                <w:sz w:val="22"/>
                <w:szCs w:val="22"/>
                <w:lang w:val="de-DE" w:eastAsia="it-IT"/>
              </w:rPr>
            </w:pPr>
            <w:r w:rsidRPr="009C2C8C">
              <w:rPr>
                <w:rFonts w:ascii="Aptos" w:hAnsi="Aptos" w:cstheme="majorHAnsi"/>
                <w:bCs/>
                <w:i/>
                <w:iCs/>
                <w:color w:val="FF0000"/>
                <w:sz w:val="22"/>
                <w:szCs w:val="22"/>
                <w:lang w:val="de-DE" w:eastAsia="it-IT"/>
              </w:rPr>
              <w:t>Experte für die Bewirtschaftung von Wasserressourcen (Geologe, Biologe, Umweltingenieur usw.);</w:t>
            </w:r>
          </w:p>
          <w:p w14:paraId="7A52DAF6" w14:textId="12A3D232" w:rsidR="0023334E" w:rsidRPr="009C2C8C" w:rsidRDefault="0023334E" w:rsidP="00724BEC">
            <w:pPr>
              <w:pStyle w:val="Default"/>
              <w:widowControl w:val="0"/>
              <w:numPr>
                <w:ilvl w:val="0"/>
                <w:numId w:val="25"/>
              </w:numPr>
              <w:jc w:val="both"/>
              <w:rPr>
                <w:rFonts w:ascii="Aptos" w:hAnsi="Aptos" w:cstheme="majorHAnsi"/>
                <w:strike/>
                <w:sz w:val="22"/>
                <w:szCs w:val="22"/>
                <w:lang w:val="de-DE"/>
              </w:rPr>
            </w:pPr>
            <w:r w:rsidRPr="009C2C8C">
              <w:rPr>
                <w:rFonts w:ascii="Aptos" w:hAnsi="Aptos" w:cstheme="majorHAnsi"/>
                <w:bCs/>
                <w:i/>
                <w:iCs/>
                <w:color w:val="FF0000"/>
                <w:sz w:val="22"/>
                <w:szCs w:val="22"/>
                <w:lang w:val="de-DE"/>
              </w:rPr>
              <w:t>Experte für biologische Vielfalt (Biologe, Naturforscher usw.).</w:t>
            </w:r>
          </w:p>
        </w:tc>
        <w:tc>
          <w:tcPr>
            <w:tcW w:w="560" w:type="dxa"/>
            <w:shd w:val="clear" w:color="auto" w:fill="DBE5F1" w:themeFill="accent1" w:themeFillTint="33"/>
          </w:tcPr>
          <w:p w14:paraId="57A6FB90" w14:textId="77777777" w:rsidR="0023334E" w:rsidRPr="009C2C8C" w:rsidRDefault="0023334E" w:rsidP="00724BEC">
            <w:pPr>
              <w:widowControl w:val="0"/>
              <w:ind w:right="-180"/>
              <w:jc w:val="both"/>
              <w:rPr>
                <w:rFonts w:ascii="Aptos" w:hAnsi="Aptos" w:cstheme="majorHAnsi"/>
                <w:strike/>
                <w:sz w:val="22"/>
                <w:szCs w:val="22"/>
                <w:lang w:val="de-DE"/>
              </w:rPr>
            </w:pPr>
          </w:p>
        </w:tc>
        <w:tc>
          <w:tcPr>
            <w:tcW w:w="4461" w:type="dxa"/>
            <w:shd w:val="clear" w:color="auto" w:fill="DBE5F1" w:themeFill="accent1" w:themeFillTint="33"/>
          </w:tcPr>
          <w:p w14:paraId="51D1A556" w14:textId="77777777" w:rsidR="0023334E" w:rsidRPr="009C2C8C" w:rsidRDefault="0023334E" w:rsidP="00724BEC">
            <w:pPr>
              <w:widowControl w:val="0"/>
              <w:numPr>
                <w:ilvl w:val="0"/>
                <w:numId w:val="25"/>
              </w:numPr>
              <w:ind w:left="137"/>
              <w:contextualSpacing/>
              <w:jc w:val="both"/>
              <w:rPr>
                <w:rFonts w:ascii="Aptos" w:hAnsi="Aptos" w:cstheme="majorHAnsi"/>
                <w:bCs/>
                <w:i/>
                <w:iCs/>
                <w:color w:val="FF0000"/>
                <w:sz w:val="22"/>
                <w:szCs w:val="22"/>
                <w:lang w:val="it-IT" w:eastAsia="it-IT"/>
              </w:rPr>
            </w:pPr>
            <w:r w:rsidRPr="009C2C8C">
              <w:rPr>
                <w:rFonts w:ascii="Aptos" w:hAnsi="Aptos" w:cstheme="majorHAnsi"/>
                <w:bCs/>
                <w:i/>
                <w:iCs/>
                <w:color w:val="FF0000"/>
                <w:sz w:val="22"/>
                <w:szCs w:val="22"/>
                <w:lang w:val="it-IT" w:eastAsia="it-IT"/>
              </w:rPr>
              <w:t>Esperto in acustica (</w:t>
            </w:r>
            <w:r w:rsidRPr="009C2C8C">
              <w:rPr>
                <w:rFonts w:ascii="Aptos" w:hAnsi="Aptos" w:cstheme="majorHAnsi"/>
                <w:bCs/>
                <w:i/>
                <w:iCs/>
                <w:color w:val="FF0000"/>
                <w:sz w:val="22"/>
                <w:szCs w:val="22"/>
                <w:highlight w:val="green"/>
                <w:lang w:val="it-IT" w:eastAsia="it-IT"/>
              </w:rPr>
              <w:t>obbligatorio in caso di applicazione del Cam  Edilizia – DM 23 giugno 2022</w:t>
            </w:r>
            <w:r w:rsidRPr="009C2C8C">
              <w:rPr>
                <w:rFonts w:ascii="Aptos" w:hAnsi="Aptos" w:cstheme="majorHAnsi"/>
                <w:bCs/>
                <w:i/>
                <w:iCs/>
                <w:color w:val="FF0000"/>
                <w:sz w:val="22"/>
                <w:szCs w:val="22"/>
                <w:lang w:val="it-IT" w:eastAsia="it-IT"/>
              </w:rPr>
              <w:t>),</w:t>
            </w:r>
          </w:p>
          <w:p w14:paraId="72C0B619" w14:textId="77777777" w:rsidR="0023334E" w:rsidRPr="009C2C8C" w:rsidRDefault="0023334E" w:rsidP="00724BEC">
            <w:pPr>
              <w:widowControl w:val="0"/>
              <w:numPr>
                <w:ilvl w:val="0"/>
                <w:numId w:val="25"/>
              </w:numPr>
              <w:ind w:left="137"/>
              <w:contextualSpacing/>
              <w:jc w:val="both"/>
              <w:rPr>
                <w:rFonts w:ascii="Aptos" w:hAnsi="Aptos" w:cstheme="majorHAnsi"/>
                <w:bCs/>
                <w:i/>
                <w:iCs/>
                <w:color w:val="FF0000"/>
                <w:sz w:val="22"/>
                <w:szCs w:val="22"/>
                <w:lang w:val="it-IT" w:eastAsia="it-IT"/>
              </w:rPr>
            </w:pPr>
            <w:r w:rsidRPr="009C2C8C">
              <w:rPr>
                <w:rFonts w:ascii="Aptos" w:hAnsi="Aptos" w:cstheme="majorHAnsi"/>
                <w:bCs/>
                <w:i/>
                <w:iCs/>
                <w:color w:val="FF0000"/>
                <w:sz w:val="22"/>
                <w:szCs w:val="22"/>
                <w:lang w:val="it-IT" w:eastAsia="it-IT"/>
              </w:rPr>
              <w:t>Esperto VIA o VINCA (se il progetto deve essere sottoposto ad assoggettabilità</w:t>
            </w:r>
          </w:p>
          <w:p w14:paraId="6616CAED" w14:textId="77777777" w:rsidR="0023334E" w:rsidRPr="009C2C8C" w:rsidRDefault="0023334E" w:rsidP="00724BEC">
            <w:pPr>
              <w:widowControl w:val="0"/>
              <w:ind w:left="137"/>
              <w:jc w:val="both"/>
              <w:rPr>
                <w:rFonts w:ascii="Aptos" w:hAnsi="Aptos" w:cstheme="majorHAnsi"/>
                <w:bCs/>
                <w:i/>
                <w:iCs/>
                <w:color w:val="FF0000"/>
                <w:sz w:val="22"/>
                <w:szCs w:val="22"/>
                <w:lang w:val="it-IT" w:eastAsia="it-IT"/>
              </w:rPr>
            </w:pPr>
            <w:r w:rsidRPr="009C2C8C">
              <w:rPr>
                <w:rFonts w:ascii="Aptos" w:hAnsi="Aptos" w:cstheme="majorHAnsi"/>
                <w:bCs/>
                <w:i/>
                <w:iCs/>
                <w:color w:val="FF0000"/>
                <w:sz w:val="22"/>
                <w:szCs w:val="22"/>
                <w:lang w:val="it-IT" w:eastAsia="it-IT"/>
              </w:rPr>
              <w:t>a VIA o a VIA e a VINCA)</w:t>
            </w:r>
          </w:p>
          <w:p w14:paraId="1373CB07" w14:textId="77777777" w:rsidR="0023334E" w:rsidRPr="009C2C8C" w:rsidRDefault="0023334E" w:rsidP="00724BEC">
            <w:pPr>
              <w:widowControl w:val="0"/>
              <w:numPr>
                <w:ilvl w:val="0"/>
                <w:numId w:val="25"/>
              </w:numPr>
              <w:ind w:left="137"/>
              <w:contextualSpacing/>
              <w:jc w:val="both"/>
              <w:rPr>
                <w:rFonts w:ascii="Aptos" w:hAnsi="Aptos" w:cstheme="majorHAnsi"/>
                <w:bCs/>
                <w:i/>
                <w:iCs/>
                <w:color w:val="FF0000"/>
                <w:sz w:val="22"/>
                <w:szCs w:val="22"/>
                <w:lang w:val="it-IT" w:eastAsia="it-IT"/>
              </w:rPr>
            </w:pPr>
            <w:r w:rsidRPr="009C2C8C">
              <w:rPr>
                <w:rFonts w:ascii="Aptos" w:hAnsi="Aptos" w:cstheme="majorHAnsi"/>
                <w:bCs/>
                <w:i/>
                <w:iCs/>
                <w:color w:val="FF0000"/>
                <w:sz w:val="22"/>
                <w:szCs w:val="22"/>
                <w:lang w:val="it-IT" w:eastAsia="it-IT"/>
              </w:rPr>
              <w:t>Esperto in gestione dell´energia certificato (EGE)</w:t>
            </w:r>
          </w:p>
          <w:p w14:paraId="5C4098B8" w14:textId="77777777" w:rsidR="0023334E" w:rsidRPr="009C2C8C" w:rsidRDefault="0023334E" w:rsidP="00724BEC">
            <w:pPr>
              <w:widowControl w:val="0"/>
              <w:numPr>
                <w:ilvl w:val="0"/>
                <w:numId w:val="25"/>
              </w:numPr>
              <w:ind w:left="137"/>
              <w:contextualSpacing/>
              <w:jc w:val="both"/>
              <w:rPr>
                <w:rFonts w:ascii="Aptos" w:hAnsi="Aptos" w:cstheme="majorHAnsi"/>
                <w:bCs/>
                <w:i/>
                <w:iCs/>
                <w:color w:val="FF0000"/>
                <w:sz w:val="22"/>
                <w:szCs w:val="22"/>
                <w:lang w:val="it-IT" w:eastAsia="it-IT"/>
              </w:rPr>
            </w:pPr>
            <w:r w:rsidRPr="009C2C8C">
              <w:rPr>
                <w:rFonts w:ascii="Aptos" w:hAnsi="Aptos" w:cstheme="majorHAnsi"/>
                <w:bCs/>
                <w:i/>
                <w:iCs/>
                <w:color w:val="FF0000"/>
                <w:sz w:val="22"/>
                <w:szCs w:val="22"/>
                <w:lang w:val="it-IT" w:eastAsia="it-IT"/>
              </w:rPr>
              <w:t>Esperto in carbon footprint, sistemi di gestione ambientale, valutazioni ambientali;</w:t>
            </w:r>
          </w:p>
          <w:p w14:paraId="352FA821" w14:textId="77777777" w:rsidR="0023334E" w:rsidRPr="009C2C8C" w:rsidRDefault="0023334E" w:rsidP="00724BEC">
            <w:pPr>
              <w:widowControl w:val="0"/>
              <w:numPr>
                <w:ilvl w:val="0"/>
                <w:numId w:val="25"/>
              </w:numPr>
              <w:ind w:left="137"/>
              <w:contextualSpacing/>
              <w:jc w:val="both"/>
              <w:rPr>
                <w:rFonts w:ascii="Aptos" w:hAnsi="Aptos" w:cstheme="majorHAnsi"/>
                <w:bCs/>
                <w:i/>
                <w:iCs/>
                <w:color w:val="FF0000"/>
                <w:sz w:val="22"/>
                <w:szCs w:val="22"/>
                <w:lang w:val="it-IT" w:eastAsia="it-IT"/>
              </w:rPr>
            </w:pPr>
            <w:r w:rsidRPr="009C2C8C">
              <w:rPr>
                <w:rFonts w:ascii="Aptos" w:hAnsi="Aptos" w:cstheme="majorHAnsi"/>
                <w:bCs/>
                <w:i/>
                <w:iCs/>
                <w:color w:val="FF0000"/>
                <w:sz w:val="22"/>
                <w:szCs w:val="22"/>
                <w:lang w:val="it-IT" w:eastAsia="it-IT"/>
              </w:rPr>
              <w:t>Esperto in clima e cambiamenti climatici (fisico climatologo);</w:t>
            </w:r>
          </w:p>
          <w:p w14:paraId="0051D94D" w14:textId="77777777" w:rsidR="0023334E" w:rsidRPr="009C2C8C" w:rsidRDefault="0023334E" w:rsidP="00724BEC">
            <w:pPr>
              <w:widowControl w:val="0"/>
              <w:numPr>
                <w:ilvl w:val="0"/>
                <w:numId w:val="25"/>
              </w:numPr>
              <w:ind w:left="137"/>
              <w:contextualSpacing/>
              <w:jc w:val="both"/>
              <w:rPr>
                <w:rFonts w:ascii="Aptos" w:hAnsi="Aptos" w:cstheme="majorHAnsi"/>
                <w:bCs/>
                <w:i/>
                <w:iCs/>
                <w:color w:val="FF0000"/>
                <w:sz w:val="22"/>
                <w:szCs w:val="22"/>
                <w:lang w:val="it-IT" w:eastAsia="it-IT"/>
              </w:rPr>
            </w:pPr>
            <w:r w:rsidRPr="009C2C8C">
              <w:rPr>
                <w:rFonts w:ascii="Aptos" w:hAnsi="Aptos" w:cstheme="majorHAnsi"/>
                <w:bCs/>
                <w:i/>
                <w:iCs/>
                <w:color w:val="FF0000"/>
                <w:sz w:val="22"/>
                <w:szCs w:val="22"/>
                <w:lang w:val="it-IT" w:eastAsia="it-IT"/>
              </w:rPr>
              <w:t>Esperto in soluzioni di adattamento ai cambiamenti climatici (architetto, ingegnere, ingegnere ambientale, ecc.);</w:t>
            </w:r>
          </w:p>
          <w:p w14:paraId="5F0A143F" w14:textId="77777777" w:rsidR="0023334E" w:rsidRPr="009C2C8C" w:rsidRDefault="0023334E" w:rsidP="00724BEC">
            <w:pPr>
              <w:widowControl w:val="0"/>
              <w:numPr>
                <w:ilvl w:val="0"/>
                <w:numId w:val="25"/>
              </w:numPr>
              <w:ind w:left="137"/>
              <w:contextualSpacing/>
              <w:jc w:val="both"/>
              <w:rPr>
                <w:rFonts w:ascii="Aptos" w:hAnsi="Aptos" w:cstheme="majorHAnsi"/>
                <w:bCs/>
                <w:i/>
                <w:iCs/>
                <w:color w:val="FF0000"/>
                <w:sz w:val="22"/>
                <w:szCs w:val="22"/>
                <w:lang w:val="it-IT" w:eastAsia="it-IT"/>
              </w:rPr>
            </w:pPr>
            <w:r w:rsidRPr="009C2C8C">
              <w:rPr>
                <w:rFonts w:ascii="Aptos" w:hAnsi="Aptos" w:cstheme="majorHAnsi"/>
                <w:bCs/>
                <w:i/>
                <w:iCs/>
                <w:color w:val="FF0000"/>
                <w:sz w:val="22"/>
                <w:szCs w:val="22"/>
                <w:lang w:val="it-IT" w:eastAsia="it-IT"/>
              </w:rPr>
              <w:t>Esperto in gestione delle risorse idriche (geologo,biologo, ingegnere ambientale, ecc.);</w:t>
            </w:r>
          </w:p>
          <w:p w14:paraId="20B79459" w14:textId="77777777" w:rsidR="0023334E" w:rsidRPr="009C2C8C" w:rsidRDefault="0023334E" w:rsidP="00724BEC">
            <w:pPr>
              <w:widowControl w:val="0"/>
              <w:numPr>
                <w:ilvl w:val="0"/>
                <w:numId w:val="25"/>
              </w:numPr>
              <w:ind w:left="137"/>
              <w:contextualSpacing/>
              <w:jc w:val="both"/>
              <w:rPr>
                <w:rFonts w:ascii="Aptos" w:hAnsi="Aptos" w:cstheme="majorHAnsi"/>
                <w:bCs/>
                <w:i/>
                <w:iCs/>
                <w:color w:val="FF0000"/>
                <w:sz w:val="22"/>
                <w:szCs w:val="22"/>
                <w:lang w:val="it-IT" w:eastAsia="it-IT"/>
              </w:rPr>
            </w:pPr>
            <w:r w:rsidRPr="009C2C8C">
              <w:rPr>
                <w:rFonts w:ascii="Aptos" w:hAnsi="Aptos" w:cstheme="majorHAnsi"/>
                <w:bCs/>
                <w:i/>
                <w:iCs/>
                <w:color w:val="FF0000"/>
                <w:sz w:val="22"/>
                <w:szCs w:val="22"/>
                <w:lang w:val="it-IT" w:eastAsia="it-IT"/>
              </w:rPr>
              <w:t>Esperto in biodiversità (biologo, naturalista, ecc.).</w:t>
            </w:r>
          </w:p>
          <w:p w14:paraId="3C0DA83E" w14:textId="77777777" w:rsidR="0023334E" w:rsidRPr="009C2C8C" w:rsidRDefault="0023334E" w:rsidP="00724BEC">
            <w:pPr>
              <w:pStyle w:val="Default"/>
              <w:widowControl w:val="0"/>
              <w:ind w:right="6"/>
              <w:jc w:val="both"/>
              <w:rPr>
                <w:rFonts w:ascii="Aptos" w:eastAsia="Andale Sans UI" w:hAnsi="Aptos" w:cstheme="majorHAnsi"/>
                <w:strike/>
                <w:sz w:val="22"/>
                <w:szCs w:val="22"/>
              </w:rPr>
            </w:pPr>
          </w:p>
        </w:tc>
      </w:tr>
      <w:tr w:rsidR="0023334E" w:rsidRPr="004C0843" w14:paraId="68E35EC0" w14:textId="77777777" w:rsidTr="60C72650">
        <w:trPr>
          <w:gridAfter w:val="1"/>
          <w:wAfter w:w="155" w:type="dxa"/>
        </w:trPr>
        <w:tc>
          <w:tcPr>
            <w:tcW w:w="4474" w:type="dxa"/>
          </w:tcPr>
          <w:p w14:paraId="76462E27" w14:textId="77777777" w:rsidR="0023334E" w:rsidRPr="009C2C8C" w:rsidRDefault="0023334E" w:rsidP="00724BEC">
            <w:pPr>
              <w:pStyle w:val="Default"/>
              <w:widowControl w:val="0"/>
              <w:jc w:val="both"/>
              <w:rPr>
                <w:rFonts w:ascii="Aptos" w:hAnsi="Aptos" w:cstheme="majorHAnsi"/>
                <w:strike/>
                <w:sz w:val="22"/>
                <w:szCs w:val="22"/>
                <w:highlight w:val="yellow"/>
              </w:rPr>
            </w:pPr>
          </w:p>
        </w:tc>
        <w:tc>
          <w:tcPr>
            <w:tcW w:w="560" w:type="dxa"/>
          </w:tcPr>
          <w:p w14:paraId="7D65781D" w14:textId="77777777" w:rsidR="0023334E" w:rsidRPr="009C2C8C" w:rsidRDefault="0023334E" w:rsidP="00724BEC">
            <w:pPr>
              <w:widowControl w:val="0"/>
              <w:ind w:right="-180"/>
              <w:jc w:val="both"/>
              <w:rPr>
                <w:rFonts w:ascii="Aptos" w:hAnsi="Aptos" w:cstheme="majorHAnsi"/>
                <w:strike/>
                <w:sz w:val="22"/>
                <w:szCs w:val="22"/>
                <w:highlight w:val="yellow"/>
                <w:lang w:val="it-IT"/>
              </w:rPr>
            </w:pPr>
          </w:p>
        </w:tc>
        <w:tc>
          <w:tcPr>
            <w:tcW w:w="4461" w:type="dxa"/>
          </w:tcPr>
          <w:p w14:paraId="38BDEABE" w14:textId="77777777" w:rsidR="0023334E" w:rsidRPr="009C2C8C" w:rsidRDefault="0023334E" w:rsidP="00724BEC">
            <w:pPr>
              <w:pStyle w:val="Default"/>
              <w:widowControl w:val="0"/>
              <w:ind w:right="6"/>
              <w:jc w:val="both"/>
              <w:rPr>
                <w:rFonts w:ascii="Aptos" w:eastAsia="Andale Sans UI" w:hAnsi="Aptos" w:cstheme="majorHAnsi"/>
                <w:strike/>
                <w:sz w:val="22"/>
                <w:szCs w:val="22"/>
                <w:highlight w:val="yellow"/>
              </w:rPr>
            </w:pPr>
          </w:p>
        </w:tc>
      </w:tr>
      <w:tr w:rsidR="0023334E" w:rsidRPr="004C0843" w14:paraId="0AE6FD76" w14:textId="77777777" w:rsidTr="60C72650">
        <w:trPr>
          <w:gridAfter w:val="1"/>
          <w:wAfter w:w="155" w:type="dxa"/>
        </w:trPr>
        <w:tc>
          <w:tcPr>
            <w:tcW w:w="4474" w:type="dxa"/>
          </w:tcPr>
          <w:p w14:paraId="4A7DFDFE" w14:textId="795E8805" w:rsidR="0023334E" w:rsidRPr="009C2C8C" w:rsidRDefault="0023334E" w:rsidP="00724BEC">
            <w:pPr>
              <w:pStyle w:val="Default"/>
              <w:widowControl w:val="0"/>
              <w:jc w:val="both"/>
              <w:rPr>
                <w:rFonts w:ascii="Aptos" w:hAnsi="Aptos" w:cstheme="majorHAnsi"/>
                <w:sz w:val="22"/>
                <w:szCs w:val="22"/>
                <w:lang w:val="de-DE"/>
              </w:rPr>
            </w:pPr>
            <w:r w:rsidRPr="009C2C8C">
              <w:rPr>
                <w:rFonts w:ascii="Aptos" w:eastAsia="Andale Sans UI" w:hAnsi="Aptos" w:cstheme="majorHAnsi"/>
                <w:noProof w:val="0"/>
                <w:color w:val="auto"/>
                <w:sz w:val="22"/>
                <w:szCs w:val="22"/>
                <w:lang w:val="de-DE" w:eastAsia="de-DE"/>
              </w:rPr>
              <w:t xml:space="preserve">Unabhängig von der Rechtsnatur des Zuschlagsempfängers </w:t>
            </w:r>
            <w:r w:rsidRPr="009C2C8C">
              <w:rPr>
                <w:rFonts w:ascii="Aptos" w:eastAsia="Andale Sans UI" w:hAnsi="Aptos" w:cstheme="majorHAnsi"/>
                <w:noProof w:val="0"/>
                <w:color w:val="auto"/>
                <w:sz w:val="22"/>
                <w:szCs w:val="22"/>
                <w:u w:val="single"/>
                <w:lang w:val="de-DE" w:eastAsia="de-DE"/>
              </w:rPr>
              <w:t>muss der Auftrag, gemäß Artikel 34 ff. des Anhangs II.12 des GvD.36/2023, von Technikern ausgeführt werden, welche die geforderten Fähigkeiten besitzen und welche in den Berufslisten der geltenden Berufsordnungen eingetragen sind</w:t>
            </w:r>
            <w:r w:rsidRPr="009C2C8C">
              <w:rPr>
                <w:rFonts w:ascii="Aptos" w:eastAsia="Andale Sans UI" w:hAnsi="Aptos" w:cstheme="majorHAnsi"/>
                <w:noProof w:val="0"/>
                <w:color w:val="auto"/>
                <w:sz w:val="22"/>
                <w:szCs w:val="22"/>
                <w:lang w:val="de-DE" w:eastAsia="de-DE"/>
              </w:rPr>
              <w:t xml:space="preserve">, </w:t>
            </w:r>
            <w:r w:rsidRPr="009C2C8C">
              <w:rPr>
                <w:rFonts w:ascii="Aptos" w:eastAsia="Andale Sans UI" w:hAnsi="Aptos" w:cstheme="majorHAnsi"/>
                <w:b/>
                <w:bCs/>
                <w:noProof w:val="0"/>
                <w:color w:val="auto"/>
                <w:sz w:val="22"/>
                <w:szCs w:val="22"/>
                <w:lang w:val="de-DE" w:eastAsia="de-DE"/>
              </w:rPr>
              <w:t>welche persönlich haften und welche namentlich bereits bei der Angebotseinreichung zusammen mit der Spezifizierung ihrer beruflichen Qualifikation angegeben wurden</w:t>
            </w:r>
            <w:r w:rsidRPr="009C2C8C">
              <w:rPr>
                <w:rFonts w:ascii="Aptos" w:eastAsia="Andale Sans UI" w:hAnsi="Aptos" w:cstheme="majorHAnsi"/>
                <w:noProof w:val="0"/>
                <w:color w:val="auto"/>
                <w:sz w:val="22"/>
                <w:szCs w:val="22"/>
                <w:lang w:val="de-DE" w:eastAsia="de-DE"/>
              </w:rPr>
              <w:t>.</w:t>
            </w:r>
          </w:p>
        </w:tc>
        <w:tc>
          <w:tcPr>
            <w:tcW w:w="560" w:type="dxa"/>
          </w:tcPr>
          <w:p w14:paraId="5E85D49C" w14:textId="77777777" w:rsidR="0023334E" w:rsidRPr="009C2C8C" w:rsidRDefault="0023334E" w:rsidP="00724BEC">
            <w:pPr>
              <w:widowControl w:val="0"/>
              <w:ind w:right="-180"/>
              <w:jc w:val="both"/>
              <w:rPr>
                <w:rFonts w:ascii="Aptos" w:hAnsi="Aptos" w:cstheme="majorHAnsi"/>
                <w:sz w:val="22"/>
                <w:szCs w:val="22"/>
                <w:lang w:val="de-DE"/>
              </w:rPr>
            </w:pPr>
          </w:p>
        </w:tc>
        <w:tc>
          <w:tcPr>
            <w:tcW w:w="4461" w:type="dxa"/>
          </w:tcPr>
          <w:p w14:paraId="4F3A4E9F" w14:textId="6C88F6FB" w:rsidR="0023334E" w:rsidRPr="009C2C8C" w:rsidRDefault="0023334E" w:rsidP="00724BEC">
            <w:pPr>
              <w:widowControl w:val="0"/>
              <w:jc w:val="both"/>
              <w:rPr>
                <w:rFonts w:ascii="Aptos" w:hAnsi="Aptos" w:cstheme="majorHAnsi"/>
                <w:sz w:val="22"/>
                <w:szCs w:val="22"/>
                <w:lang w:val="it-IT"/>
              </w:rPr>
            </w:pPr>
            <w:r w:rsidRPr="009C2C8C">
              <w:rPr>
                <w:rFonts w:ascii="Aptos" w:hAnsi="Aptos" w:cstheme="majorHAnsi"/>
                <w:sz w:val="22"/>
                <w:szCs w:val="22"/>
                <w:lang w:val="it-IT"/>
              </w:rPr>
              <w:t>Indipendentemente dalla natura giuridica del soggetto aggiudicatario</w:t>
            </w:r>
            <w:r w:rsidRPr="009C2C8C">
              <w:rPr>
                <w:rFonts w:ascii="Aptos" w:hAnsi="Aptos" w:cstheme="majorHAnsi"/>
                <w:sz w:val="22"/>
                <w:szCs w:val="22"/>
                <w:u w:val="single"/>
                <w:lang w:val="it-IT"/>
              </w:rPr>
              <w:t>, ai sensi degli artt. 34 e ss. dell</w:t>
            </w:r>
            <w:r w:rsidR="009C2C8C" w:rsidRPr="009C2C8C">
              <w:rPr>
                <w:rFonts w:ascii="Aptos" w:hAnsi="Aptos" w:cstheme="majorHAnsi"/>
                <w:sz w:val="22"/>
                <w:szCs w:val="22"/>
                <w:u w:val="single"/>
                <w:lang w:val="it-IT"/>
              </w:rPr>
              <w:t>’</w:t>
            </w:r>
            <w:r w:rsidRPr="009C2C8C">
              <w:rPr>
                <w:rFonts w:ascii="Aptos" w:hAnsi="Aptos" w:cstheme="majorHAnsi"/>
                <w:sz w:val="22"/>
                <w:szCs w:val="22"/>
                <w:u w:val="single"/>
                <w:lang w:val="it-IT"/>
              </w:rPr>
              <w:t>Allegato II.12 d.lgs. 36/2023,</w:t>
            </w:r>
            <w:r w:rsidRPr="009C2C8C">
              <w:rPr>
                <w:rFonts w:ascii="Aptos" w:hAnsi="Aptos" w:cstheme="majorHAnsi"/>
                <w:sz w:val="22"/>
                <w:szCs w:val="22"/>
                <w:lang w:val="it-IT"/>
              </w:rPr>
              <w:t xml:space="preserve"> </w:t>
            </w:r>
            <w:r w:rsidRPr="009C2C8C">
              <w:rPr>
                <w:rFonts w:ascii="Aptos" w:hAnsi="Aptos" w:cstheme="majorHAnsi"/>
                <w:sz w:val="22"/>
                <w:szCs w:val="22"/>
                <w:u w:val="single"/>
                <w:lang w:val="it-IT"/>
              </w:rPr>
              <w:t>l’incarico dovrà essere espletato da tecnici in possesso delle competenze richieste, iscritti negli appositi albi previsti dai vigenti ordinamenti professionali</w:t>
            </w:r>
            <w:r w:rsidRPr="009C2C8C">
              <w:rPr>
                <w:rFonts w:ascii="Aptos" w:hAnsi="Aptos" w:cstheme="majorHAnsi"/>
                <w:sz w:val="22"/>
                <w:szCs w:val="22"/>
                <w:lang w:val="it-IT"/>
              </w:rPr>
              <w:t xml:space="preserve">, </w:t>
            </w:r>
            <w:r w:rsidRPr="009C2C8C">
              <w:rPr>
                <w:rFonts w:ascii="Aptos" w:hAnsi="Aptos" w:cstheme="majorHAnsi"/>
                <w:b/>
                <w:bCs/>
                <w:sz w:val="22"/>
                <w:szCs w:val="22"/>
                <w:lang w:val="it-IT"/>
              </w:rPr>
              <w:t>personalmente responsabili e nominativamente già indicati in sede di presentazione dell’offerta, con la specificazione delle rispettive qualificazioni professionali.</w:t>
            </w:r>
          </w:p>
        </w:tc>
      </w:tr>
      <w:tr w:rsidR="0023334E" w:rsidRPr="004C0843" w14:paraId="0A1C392C" w14:textId="77777777" w:rsidTr="60C72650">
        <w:trPr>
          <w:gridAfter w:val="1"/>
          <w:wAfter w:w="155" w:type="dxa"/>
        </w:trPr>
        <w:tc>
          <w:tcPr>
            <w:tcW w:w="4474" w:type="dxa"/>
          </w:tcPr>
          <w:p w14:paraId="5A964738" w14:textId="77777777" w:rsidR="0023334E" w:rsidRPr="009C2C8C" w:rsidRDefault="0023334E" w:rsidP="00724BEC">
            <w:pPr>
              <w:pStyle w:val="Default"/>
              <w:widowControl w:val="0"/>
              <w:jc w:val="both"/>
              <w:rPr>
                <w:rFonts w:ascii="Aptos" w:hAnsi="Aptos" w:cstheme="majorHAnsi"/>
                <w:strike/>
                <w:sz w:val="22"/>
                <w:szCs w:val="22"/>
                <w:highlight w:val="yellow"/>
              </w:rPr>
            </w:pPr>
          </w:p>
        </w:tc>
        <w:tc>
          <w:tcPr>
            <w:tcW w:w="560" w:type="dxa"/>
          </w:tcPr>
          <w:p w14:paraId="523727C1" w14:textId="77777777" w:rsidR="0023334E" w:rsidRPr="009C2C8C" w:rsidRDefault="0023334E" w:rsidP="00724BEC">
            <w:pPr>
              <w:widowControl w:val="0"/>
              <w:ind w:right="-180"/>
              <w:jc w:val="both"/>
              <w:rPr>
                <w:rFonts w:ascii="Aptos" w:hAnsi="Aptos" w:cstheme="majorHAnsi"/>
                <w:strike/>
                <w:sz w:val="22"/>
                <w:szCs w:val="22"/>
                <w:highlight w:val="yellow"/>
                <w:lang w:val="it-IT"/>
              </w:rPr>
            </w:pPr>
          </w:p>
        </w:tc>
        <w:tc>
          <w:tcPr>
            <w:tcW w:w="4461" w:type="dxa"/>
          </w:tcPr>
          <w:p w14:paraId="28FCECFC" w14:textId="77777777" w:rsidR="0023334E" w:rsidRPr="009C2C8C" w:rsidRDefault="0023334E" w:rsidP="00724BEC">
            <w:pPr>
              <w:widowControl w:val="0"/>
              <w:jc w:val="both"/>
              <w:rPr>
                <w:rFonts w:ascii="Aptos" w:hAnsi="Aptos" w:cstheme="majorHAnsi"/>
                <w:b/>
                <w:bCs/>
                <w:strike/>
                <w:sz w:val="22"/>
                <w:szCs w:val="22"/>
                <w:highlight w:val="yellow"/>
                <w:u w:val="single"/>
                <w:lang w:val="it-IT"/>
              </w:rPr>
            </w:pPr>
          </w:p>
        </w:tc>
      </w:tr>
      <w:tr w:rsidR="0023334E" w:rsidRPr="004C0843" w14:paraId="54D28EEB" w14:textId="77777777" w:rsidTr="60C72650">
        <w:trPr>
          <w:gridAfter w:val="1"/>
          <w:wAfter w:w="155" w:type="dxa"/>
        </w:trPr>
        <w:tc>
          <w:tcPr>
            <w:tcW w:w="4474" w:type="dxa"/>
          </w:tcPr>
          <w:p w14:paraId="41B3D805" w14:textId="77777777" w:rsidR="0023334E" w:rsidRPr="009C2C8C" w:rsidRDefault="0023334E" w:rsidP="00724BEC">
            <w:pPr>
              <w:jc w:val="both"/>
              <w:rPr>
                <w:rFonts w:ascii="Aptos" w:hAnsi="Aptos" w:cstheme="minorHAnsi"/>
                <w:b/>
                <w:bCs/>
                <w:noProof w:val="0"/>
                <w:sz w:val="22"/>
                <w:szCs w:val="22"/>
                <w:lang w:val="de-DE" w:eastAsia="it-IT"/>
              </w:rPr>
            </w:pPr>
            <w:r w:rsidRPr="009C2C8C">
              <w:rPr>
                <w:rFonts w:ascii="Aptos" w:hAnsi="Aptos" w:cstheme="minorHAnsi"/>
                <w:b/>
                <w:bCs/>
                <w:noProof w:val="0"/>
                <w:sz w:val="22"/>
                <w:szCs w:val="22"/>
                <w:lang w:val="de-DE" w:eastAsia="it-IT"/>
              </w:rPr>
              <w:t xml:space="preserve">Für alle Mitglieder der Arbeitsgruppe hat der Wirtschaftsteilnehmer </w:t>
            </w:r>
            <w:r w:rsidRPr="009C2C8C">
              <w:rPr>
                <w:rFonts w:ascii="Aptos" w:hAnsi="Aptos" w:cstheme="minorHAnsi"/>
                <w:b/>
                <w:bCs/>
                <w:sz w:val="22"/>
                <w:szCs w:val="22"/>
                <w:u w:val="single"/>
                <w:lang w:val="de-DE"/>
              </w:rPr>
              <w:t xml:space="preserve">bei Angebotsabgabe (in der Anlage A2 - Zusammensetzung der Arbeitsgruppe) </w:t>
            </w:r>
            <w:r w:rsidRPr="009C2C8C">
              <w:rPr>
                <w:rFonts w:ascii="Aptos" w:hAnsi="Aptos" w:cstheme="minorHAnsi"/>
                <w:b/>
                <w:bCs/>
                <w:noProof w:val="0"/>
                <w:sz w:val="22"/>
                <w:szCs w:val="22"/>
                <w:lang w:val="de-DE" w:eastAsia="it-IT"/>
              </w:rPr>
              <w:t>Folgendes anzugeben:</w:t>
            </w:r>
          </w:p>
          <w:p w14:paraId="2B72FFAD" w14:textId="77777777" w:rsidR="0023334E" w:rsidRPr="009C2C8C" w:rsidRDefault="0023334E" w:rsidP="00724BEC">
            <w:pPr>
              <w:suppressAutoHyphens/>
              <w:jc w:val="both"/>
              <w:rPr>
                <w:rFonts w:ascii="Aptos" w:hAnsi="Aptos" w:cstheme="minorHAnsi"/>
                <w:b/>
                <w:bCs/>
                <w:noProof w:val="0"/>
                <w:sz w:val="22"/>
                <w:szCs w:val="22"/>
                <w:lang w:val="de-DE" w:eastAsia="it-IT"/>
              </w:rPr>
            </w:pPr>
          </w:p>
          <w:p w14:paraId="75C74ABD" w14:textId="77777777" w:rsidR="0023334E" w:rsidRPr="009C2C8C" w:rsidRDefault="0023334E" w:rsidP="00724BEC">
            <w:pPr>
              <w:pStyle w:val="Paragrafoelenco"/>
              <w:numPr>
                <w:ilvl w:val="0"/>
                <w:numId w:val="25"/>
              </w:numPr>
              <w:suppressAutoHyphens/>
              <w:ind w:left="643"/>
              <w:jc w:val="both"/>
              <w:rPr>
                <w:rFonts w:ascii="Aptos" w:hAnsi="Aptos" w:cstheme="minorHAnsi"/>
                <w:noProof w:val="0"/>
                <w:sz w:val="22"/>
                <w:szCs w:val="22"/>
                <w:lang w:val="de-DE" w:eastAsia="it-IT"/>
              </w:rPr>
            </w:pPr>
            <w:r w:rsidRPr="009C2C8C">
              <w:rPr>
                <w:rFonts w:ascii="Aptos" w:hAnsi="Aptos" w:cstheme="minorHAnsi"/>
                <w:b/>
                <w:bCs/>
                <w:noProof w:val="0"/>
                <w:sz w:val="22"/>
                <w:szCs w:val="22"/>
                <w:lang w:val="de-DE" w:eastAsia="it-IT"/>
              </w:rPr>
              <w:t>den Namen des befugten Technikers</w:t>
            </w:r>
          </w:p>
          <w:p w14:paraId="798B2C05" w14:textId="77777777" w:rsidR="0023334E" w:rsidRPr="009C2C8C" w:rsidRDefault="0023334E" w:rsidP="00724BEC">
            <w:pPr>
              <w:pStyle w:val="Paragrafoelenco"/>
              <w:numPr>
                <w:ilvl w:val="0"/>
                <w:numId w:val="25"/>
              </w:numPr>
              <w:suppressAutoHyphens/>
              <w:ind w:left="643"/>
              <w:jc w:val="both"/>
              <w:rPr>
                <w:rFonts w:ascii="Aptos" w:hAnsi="Aptos" w:cstheme="minorHAnsi"/>
                <w:noProof w:val="0"/>
                <w:sz w:val="22"/>
                <w:szCs w:val="22"/>
                <w:lang w:val="de-DE" w:eastAsia="it-IT"/>
              </w:rPr>
            </w:pPr>
            <w:r w:rsidRPr="009C2C8C">
              <w:rPr>
                <w:rFonts w:ascii="Aptos" w:hAnsi="Aptos" w:cstheme="minorHAnsi"/>
                <w:b/>
                <w:bCs/>
                <w:noProof w:val="0"/>
                <w:sz w:val="22"/>
                <w:szCs w:val="22"/>
                <w:lang w:val="de-DE" w:eastAsia="it-IT"/>
              </w:rPr>
              <w:lastRenderedPageBreak/>
              <w:t>die Angaben zur Eintragung in das entsprechende Berufsverzeichnis</w:t>
            </w:r>
          </w:p>
          <w:p w14:paraId="6B24A34A" w14:textId="77777777" w:rsidR="0023334E" w:rsidRPr="009C2C8C" w:rsidRDefault="0023334E" w:rsidP="00724BEC">
            <w:pPr>
              <w:pStyle w:val="Paragrafoelenco"/>
              <w:numPr>
                <w:ilvl w:val="0"/>
                <w:numId w:val="25"/>
              </w:numPr>
              <w:suppressAutoHyphens/>
              <w:ind w:left="643"/>
              <w:jc w:val="both"/>
              <w:rPr>
                <w:rFonts w:ascii="Aptos" w:hAnsi="Aptos" w:cstheme="minorHAnsi"/>
                <w:noProof w:val="0"/>
                <w:sz w:val="22"/>
                <w:szCs w:val="22"/>
                <w:lang w:val="de-DE" w:eastAsia="it-IT"/>
              </w:rPr>
            </w:pPr>
            <w:r w:rsidRPr="009C2C8C">
              <w:rPr>
                <w:rFonts w:ascii="Aptos" w:hAnsi="Aptos" w:cstheme="minorHAnsi"/>
                <w:b/>
                <w:bCs/>
                <w:noProof w:val="0"/>
                <w:sz w:val="22"/>
                <w:szCs w:val="22"/>
                <w:lang w:val="de-DE" w:eastAsia="it-IT"/>
              </w:rPr>
              <w:t xml:space="preserve">die Art des beruflichen Verhältnisses zu demselben Techniker, </w:t>
            </w:r>
            <w:r w:rsidRPr="009C2C8C">
              <w:rPr>
                <w:rFonts w:ascii="Aptos" w:hAnsi="Aptos" w:cstheme="minorHAnsi"/>
                <w:b/>
                <w:bCs/>
                <w:noProof w:val="0"/>
                <w:sz w:val="22"/>
                <w:szCs w:val="22"/>
                <w:u w:val="single"/>
                <w:lang w:val="de-DE" w:eastAsia="it-IT"/>
              </w:rPr>
              <w:t>das vor der Angebotsabgabe gegründet worden ist</w:t>
            </w:r>
            <w:r w:rsidRPr="009C2C8C">
              <w:rPr>
                <w:rFonts w:ascii="Aptos" w:hAnsi="Aptos" w:cstheme="minorHAnsi"/>
                <w:b/>
                <w:bCs/>
                <w:noProof w:val="0"/>
                <w:sz w:val="22"/>
                <w:szCs w:val="22"/>
                <w:lang w:val="de-DE" w:eastAsia="it-IT"/>
              </w:rPr>
              <w:t>.</w:t>
            </w:r>
          </w:p>
        </w:tc>
        <w:tc>
          <w:tcPr>
            <w:tcW w:w="560" w:type="dxa"/>
          </w:tcPr>
          <w:p w14:paraId="7799483D" w14:textId="77777777" w:rsidR="0023334E" w:rsidRPr="009C2C8C" w:rsidRDefault="0023334E" w:rsidP="00724BEC">
            <w:pPr>
              <w:widowControl w:val="0"/>
              <w:ind w:right="-180"/>
              <w:jc w:val="both"/>
              <w:rPr>
                <w:rFonts w:ascii="Aptos" w:hAnsi="Aptos" w:cstheme="minorHAnsi"/>
                <w:sz w:val="22"/>
                <w:szCs w:val="22"/>
                <w:lang w:val="de-DE"/>
              </w:rPr>
            </w:pPr>
          </w:p>
        </w:tc>
        <w:tc>
          <w:tcPr>
            <w:tcW w:w="4461" w:type="dxa"/>
          </w:tcPr>
          <w:p w14:paraId="4E753DD3" w14:textId="77777777" w:rsidR="0023334E" w:rsidRPr="009C2C8C" w:rsidRDefault="0023334E" w:rsidP="00724BEC">
            <w:pPr>
              <w:suppressAutoHyphens/>
              <w:jc w:val="both"/>
              <w:rPr>
                <w:rFonts w:ascii="Aptos" w:hAnsi="Aptos" w:cstheme="minorHAnsi"/>
                <w:noProof w:val="0"/>
                <w:sz w:val="22"/>
                <w:szCs w:val="22"/>
                <w:lang w:val="it-IT"/>
              </w:rPr>
            </w:pPr>
            <w:r w:rsidRPr="009C2C8C">
              <w:rPr>
                <w:rFonts w:ascii="Aptos" w:hAnsi="Aptos" w:cstheme="minorHAnsi"/>
                <w:b/>
                <w:bCs/>
                <w:noProof w:val="0"/>
                <w:sz w:val="22"/>
                <w:szCs w:val="22"/>
                <w:u w:val="single"/>
                <w:lang w:val="it-IT"/>
              </w:rPr>
              <w:t>Per tutti i componenti del gruppo di lavoro l’operatore economico è tenuto a precisare</w:t>
            </w:r>
            <w:r w:rsidRPr="009C2C8C">
              <w:rPr>
                <w:rFonts w:ascii="Aptos" w:hAnsi="Aptos" w:cstheme="minorHAnsi"/>
                <w:noProof w:val="0"/>
                <w:sz w:val="22"/>
                <w:szCs w:val="22"/>
                <w:lang w:val="it-IT"/>
              </w:rPr>
              <w:t xml:space="preserve"> </w:t>
            </w:r>
            <w:r w:rsidRPr="009C2C8C">
              <w:rPr>
                <w:rFonts w:ascii="Aptos" w:hAnsi="Aptos" w:cstheme="minorHAnsi"/>
                <w:b/>
                <w:bCs/>
                <w:sz w:val="22"/>
                <w:szCs w:val="22"/>
                <w:u w:val="single"/>
                <w:lang w:val="it-IT"/>
              </w:rPr>
              <w:t>in sede di presentazione dell’offerta (nell’Allegato A2 – Composizione del Gruppo di Lavoro)</w:t>
            </w:r>
            <w:r w:rsidRPr="009C2C8C">
              <w:rPr>
                <w:rFonts w:ascii="Aptos" w:hAnsi="Aptos" w:cstheme="minorHAnsi"/>
                <w:noProof w:val="0"/>
                <w:sz w:val="22"/>
                <w:szCs w:val="22"/>
                <w:lang w:val="it-IT"/>
              </w:rPr>
              <w:t>:</w:t>
            </w:r>
          </w:p>
          <w:p w14:paraId="02D1B6A0" w14:textId="77777777" w:rsidR="0023334E" w:rsidRPr="009C2C8C" w:rsidRDefault="0023334E" w:rsidP="00724BEC">
            <w:pPr>
              <w:suppressAutoHyphens/>
              <w:jc w:val="both"/>
              <w:rPr>
                <w:rFonts w:ascii="Aptos" w:hAnsi="Aptos" w:cstheme="minorHAnsi"/>
                <w:noProof w:val="0"/>
                <w:sz w:val="22"/>
                <w:szCs w:val="22"/>
                <w:lang w:val="it-IT"/>
              </w:rPr>
            </w:pPr>
          </w:p>
          <w:p w14:paraId="4257CBFA" w14:textId="77777777" w:rsidR="0023334E" w:rsidRPr="009C2C8C" w:rsidRDefault="0023334E" w:rsidP="00724BEC">
            <w:pPr>
              <w:pStyle w:val="Paragrafoelenco"/>
              <w:numPr>
                <w:ilvl w:val="0"/>
                <w:numId w:val="25"/>
              </w:numPr>
              <w:suppressAutoHyphens/>
              <w:ind w:left="643"/>
              <w:jc w:val="both"/>
              <w:rPr>
                <w:rFonts w:ascii="Aptos" w:hAnsi="Aptos" w:cstheme="minorHAnsi"/>
                <w:b/>
                <w:bCs/>
                <w:strike/>
                <w:noProof w:val="0"/>
                <w:sz w:val="22"/>
                <w:szCs w:val="22"/>
                <w:lang w:val="it-IT"/>
              </w:rPr>
            </w:pPr>
            <w:r w:rsidRPr="009C2C8C">
              <w:rPr>
                <w:rFonts w:ascii="Aptos" w:hAnsi="Aptos" w:cstheme="minorHAnsi"/>
                <w:b/>
                <w:bCs/>
                <w:noProof w:val="0"/>
                <w:sz w:val="22"/>
                <w:szCs w:val="22"/>
                <w:lang w:val="it-IT"/>
              </w:rPr>
              <w:lastRenderedPageBreak/>
              <w:t xml:space="preserve">il nominativo del professionista abilitato </w:t>
            </w:r>
          </w:p>
          <w:p w14:paraId="3D3903F9" w14:textId="77777777" w:rsidR="0023334E" w:rsidRPr="009C2C8C" w:rsidRDefault="0023334E" w:rsidP="00724BEC">
            <w:pPr>
              <w:pStyle w:val="Paragrafoelenco"/>
              <w:numPr>
                <w:ilvl w:val="0"/>
                <w:numId w:val="25"/>
              </w:numPr>
              <w:suppressAutoHyphens/>
              <w:ind w:left="643"/>
              <w:jc w:val="both"/>
              <w:rPr>
                <w:rFonts w:ascii="Aptos" w:hAnsi="Aptos" w:cstheme="minorHAnsi"/>
                <w:b/>
                <w:bCs/>
                <w:strike/>
                <w:noProof w:val="0"/>
                <w:sz w:val="22"/>
                <w:szCs w:val="22"/>
                <w:lang w:val="it-IT"/>
              </w:rPr>
            </w:pPr>
            <w:r w:rsidRPr="009C2C8C">
              <w:rPr>
                <w:rFonts w:ascii="Aptos" w:hAnsi="Aptos" w:cstheme="minorHAnsi"/>
                <w:b/>
                <w:bCs/>
                <w:noProof w:val="0"/>
                <w:sz w:val="22"/>
                <w:szCs w:val="22"/>
                <w:lang w:val="it-IT"/>
              </w:rPr>
              <w:t xml:space="preserve">gli estremi dell’iscrizione al relativo albo </w:t>
            </w:r>
          </w:p>
          <w:p w14:paraId="4F5A433E" w14:textId="77777777" w:rsidR="0023334E" w:rsidRPr="009C2C8C" w:rsidRDefault="0023334E" w:rsidP="00724BEC">
            <w:pPr>
              <w:pStyle w:val="Paragrafoelenco"/>
              <w:numPr>
                <w:ilvl w:val="0"/>
                <w:numId w:val="25"/>
              </w:numPr>
              <w:suppressAutoHyphens/>
              <w:ind w:left="643"/>
              <w:jc w:val="both"/>
              <w:rPr>
                <w:rFonts w:ascii="Aptos" w:hAnsi="Aptos" w:cstheme="minorHAnsi"/>
                <w:b/>
                <w:bCs/>
                <w:strike/>
                <w:noProof w:val="0"/>
                <w:sz w:val="22"/>
                <w:szCs w:val="22"/>
                <w:lang w:val="it-IT"/>
              </w:rPr>
            </w:pPr>
            <w:r w:rsidRPr="009C2C8C">
              <w:rPr>
                <w:rFonts w:ascii="Aptos" w:hAnsi="Aptos" w:cstheme="minorHAnsi"/>
                <w:b/>
                <w:bCs/>
                <w:noProof w:val="0"/>
                <w:sz w:val="22"/>
                <w:szCs w:val="22"/>
                <w:lang w:val="it-IT"/>
              </w:rPr>
              <w:t xml:space="preserve">la natura del rapporto professionale intercorrente con il medesimo professionista, </w:t>
            </w:r>
            <w:r w:rsidRPr="009C2C8C">
              <w:rPr>
                <w:rFonts w:ascii="Aptos" w:hAnsi="Aptos" w:cstheme="minorHAnsi"/>
                <w:b/>
                <w:bCs/>
                <w:noProof w:val="0"/>
                <w:sz w:val="22"/>
                <w:szCs w:val="22"/>
                <w:u w:val="single"/>
                <w:lang w:val="it-IT"/>
              </w:rPr>
              <w:t>instaurato prima della presentazione dell’offerta</w:t>
            </w:r>
            <w:r w:rsidRPr="009C2C8C">
              <w:rPr>
                <w:rFonts w:ascii="Aptos" w:hAnsi="Aptos" w:cstheme="minorHAnsi"/>
                <w:b/>
                <w:bCs/>
                <w:noProof w:val="0"/>
                <w:sz w:val="22"/>
                <w:szCs w:val="22"/>
                <w:lang w:val="it-IT"/>
              </w:rPr>
              <w:t>.</w:t>
            </w:r>
          </w:p>
        </w:tc>
      </w:tr>
      <w:tr w:rsidR="0023334E" w:rsidRPr="004C0843" w14:paraId="23E903EF" w14:textId="77777777" w:rsidTr="60C72650">
        <w:trPr>
          <w:gridAfter w:val="1"/>
          <w:wAfter w:w="155" w:type="dxa"/>
        </w:trPr>
        <w:tc>
          <w:tcPr>
            <w:tcW w:w="4474" w:type="dxa"/>
          </w:tcPr>
          <w:p w14:paraId="2CC1AEB4" w14:textId="77777777" w:rsidR="0023334E" w:rsidRPr="009C2C8C" w:rsidRDefault="0023334E" w:rsidP="00724BEC">
            <w:pPr>
              <w:rPr>
                <w:rFonts w:ascii="Aptos" w:hAnsi="Aptos" w:cs="Calibri"/>
                <w:b/>
                <w:bCs/>
                <w:noProof w:val="0"/>
                <w:sz w:val="22"/>
                <w:szCs w:val="22"/>
                <w:lang w:val="it-IT" w:eastAsia="it-IT"/>
              </w:rPr>
            </w:pPr>
          </w:p>
        </w:tc>
        <w:tc>
          <w:tcPr>
            <w:tcW w:w="560" w:type="dxa"/>
          </w:tcPr>
          <w:p w14:paraId="1D58075C" w14:textId="77777777" w:rsidR="0023334E" w:rsidRPr="009C2C8C" w:rsidRDefault="0023334E" w:rsidP="00724BEC">
            <w:pPr>
              <w:widowControl w:val="0"/>
              <w:ind w:right="-180"/>
              <w:jc w:val="both"/>
              <w:rPr>
                <w:rFonts w:ascii="Aptos" w:hAnsi="Aptos" w:cs="Calibri"/>
                <w:sz w:val="22"/>
                <w:szCs w:val="22"/>
                <w:lang w:val="it-IT"/>
              </w:rPr>
            </w:pPr>
          </w:p>
        </w:tc>
        <w:tc>
          <w:tcPr>
            <w:tcW w:w="4461" w:type="dxa"/>
          </w:tcPr>
          <w:p w14:paraId="551F1156" w14:textId="77777777" w:rsidR="0023334E" w:rsidRPr="009C2C8C" w:rsidRDefault="0023334E" w:rsidP="00724BEC">
            <w:pPr>
              <w:suppressAutoHyphens/>
              <w:jc w:val="both"/>
              <w:rPr>
                <w:rFonts w:ascii="Aptos" w:hAnsi="Aptos" w:cs="Calibri"/>
                <w:noProof w:val="0"/>
                <w:sz w:val="22"/>
                <w:szCs w:val="22"/>
                <w:lang w:val="it-IT"/>
              </w:rPr>
            </w:pPr>
          </w:p>
        </w:tc>
      </w:tr>
      <w:tr w:rsidR="0023334E" w:rsidRPr="004C0843" w14:paraId="1F39E53E" w14:textId="77777777" w:rsidTr="60C72650">
        <w:trPr>
          <w:gridAfter w:val="1"/>
          <w:wAfter w:w="155" w:type="dxa"/>
        </w:trPr>
        <w:tc>
          <w:tcPr>
            <w:tcW w:w="4474" w:type="dxa"/>
          </w:tcPr>
          <w:p w14:paraId="3D48ACAF" w14:textId="77777777" w:rsidR="0023334E" w:rsidRPr="009C2C8C" w:rsidRDefault="0023334E" w:rsidP="00724BEC">
            <w:pPr>
              <w:jc w:val="both"/>
              <w:rPr>
                <w:rFonts w:ascii="Aptos" w:hAnsi="Aptos" w:cs="Calibri"/>
                <w:noProof w:val="0"/>
                <w:sz w:val="22"/>
                <w:szCs w:val="22"/>
                <w:lang w:val="de-DE" w:eastAsia="it-IT"/>
              </w:rPr>
            </w:pPr>
            <w:r w:rsidRPr="009C2C8C">
              <w:rPr>
                <w:rFonts w:ascii="Aptos" w:hAnsi="Aptos" w:cs="Calibri"/>
                <w:b/>
                <w:bCs/>
                <w:noProof w:val="0"/>
                <w:sz w:val="22"/>
                <w:szCs w:val="22"/>
                <w:lang w:val="de-DE" w:eastAsia="it-IT"/>
              </w:rPr>
              <w:t xml:space="preserve">In der Anlage A2 – Zusammensetzung der Arbeitsgruppe ist insbesondere </w:t>
            </w:r>
            <w:r w:rsidRPr="009C2C8C">
              <w:rPr>
                <w:rFonts w:ascii="Aptos" w:hAnsi="Aptos" w:cs="Calibri"/>
                <w:b/>
                <w:bCs/>
                <w:noProof w:val="0"/>
                <w:sz w:val="22"/>
                <w:szCs w:val="22"/>
                <w:u w:val="single"/>
                <w:lang w:val="de-DE" w:eastAsia="it-IT"/>
              </w:rPr>
              <w:t>für jeden Techniker</w:t>
            </w:r>
            <w:r w:rsidRPr="009C2C8C">
              <w:rPr>
                <w:rFonts w:ascii="Aptos" w:hAnsi="Aptos" w:cs="Calibri"/>
                <w:b/>
                <w:bCs/>
                <w:noProof w:val="0"/>
                <w:sz w:val="22"/>
                <w:szCs w:val="22"/>
                <w:lang w:val="de-DE" w:eastAsia="it-IT"/>
              </w:rPr>
              <w:t xml:space="preserve"> der Arbeitsgruppe anzugeben, ob dieser:</w:t>
            </w:r>
          </w:p>
          <w:p w14:paraId="28158CA5" w14:textId="77777777" w:rsidR="0023334E" w:rsidRPr="009C2C8C" w:rsidRDefault="0023334E" w:rsidP="00724BEC">
            <w:pPr>
              <w:pStyle w:val="Paragrafoelenco"/>
              <w:numPr>
                <w:ilvl w:val="0"/>
                <w:numId w:val="25"/>
              </w:numPr>
              <w:suppressAutoHyphens/>
              <w:ind w:left="643"/>
              <w:jc w:val="both"/>
              <w:rPr>
                <w:rFonts w:ascii="Aptos" w:hAnsi="Aptos" w:cs="Calibri"/>
                <w:noProof w:val="0"/>
                <w:sz w:val="22"/>
                <w:szCs w:val="22"/>
                <w:lang w:val="it-IT" w:eastAsia="it-IT"/>
              </w:rPr>
            </w:pPr>
            <w:r w:rsidRPr="009C2C8C">
              <w:rPr>
                <w:rFonts w:ascii="Aptos" w:hAnsi="Aptos" w:cs="Calibri"/>
                <w:noProof w:val="0"/>
                <w:sz w:val="22"/>
                <w:szCs w:val="22"/>
                <w:u w:val="single"/>
                <w:lang w:val="it-IT" w:eastAsia="it-IT"/>
              </w:rPr>
              <w:t xml:space="preserve">Mitglied einer </w:t>
            </w:r>
            <w:r w:rsidRPr="009C2C8C">
              <w:rPr>
                <w:rFonts w:ascii="Aptos" w:hAnsi="Aptos" w:cs="Calibri"/>
                <w:noProof w:val="0"/>
                <w:sz w:val="22"/>
                <w:szCs w:val="22"/>
                <w:lang w:val="it-IT"/>
              </w:rPr>
              <w:t>Bietergemeinschaft</w:t>
            </w:r>
            <w:r w:rsidRPr="009C2C8C">
              <w:rPr>
                <w:rFonts w:ascii="Aptos" w:hAnsi="Aptos" w:cs="Calibri"/>
                <w:noProof w:val="0"/>
                <w:sz w:val="22"/>
                <w:szCs w:val="22"/>
                <w:lang w:val="it-IT" w:eastAsia="it-IT"/>
              </w:rPr>
              <w:t>;</w:t>
            </w:r>
          </w:p>
          <w:p w14:paraId="5DC14BF7" w14:textId="77777777" w:rsidR="0023334E" w:rsidRPr="009C2C8C" w:rsidRDefault="0023334E" w:rsidP="00724BEC">
            <w:pPr>
              <w:pStyle w:val="Paragrafoelenco"/>
              <w:numPr>
                <w:ilvl w:val="0"/>
                <w:numId w:val="25"/>
              </w:numPr>
              <w:suppressAutoHyphens/>
              <w:ind w:left="643"/>
              <w:jc w:val="both"/>
              <w:rPr>
                <w:rFonts w:ascii="Aptos" w:hAnsi="Aptos" w:cs="Calibri"/>
                <w:noProof w:val="0"/>
                <w:sz w:val="22"/>
                <w:szCs w:val="22"/>
                <w:lang w:val="de-DE" w:eastAsia="it-IT"/>
              </w:rPr>
            </w:pPr>
            <w:r w:rsidRPr="009C2C8C">
              <w:rPr>
                <w:rFonts w:ascii="Aptos" w:hAnsi="Aptos" w:cs="Calibri"/>
                <w:noProof w:val="0"/>
                <w:sz w:val="22"/>
                <w:szCs w:val="22"/>
                <w:u w:val="single"/>
                <w:lang w:val="de-DE" w:eastAsia="it-IT"/>
              </w:rPr>
              <w:t>Mitglied</w:t>
            </w:r>
            <w:r w:rsidRPr="009C2C8C">
              <w:rPr>
                <w:rFonts w:ascii="Aptos" w:hAnsi="Aptos" w:cs="Calibri"/>
                <w:noProof w:val="0"/>
                <w:sz w:val="22"/>
                <w:szCs w:val="22"/>
                <w:lang w:val="de-DE" w:eastAsia="it-IT"/>
              </w:rPr>
              <w:t xml:space="preserve"> einer </w:t>
            </w:r>
            <w:r w:rsidRPr="009C2C8C">
              <w:rPr>
                <w:rFonts w:ascii="Aptos" w:hAnsi="Aptos" w:cs="Calibri"/>
                <w:noProof w:val="0"/>
                <w:sz w:val="22"/>
                <w:szCs w:val="22"/>
                <w:lang w:val="de-DE"/>
              </w:rPr>
              <w:t>Vereinigung</w:t>
            </w:r>
            <w:r w:rsidRPr="009C2C8C">
              <w:rPr>
                <w:rFonts w:ascii="Aptos" w:hAnsi="Aptos" w:cs="Calibri"/>
                <w:noProof w:val="0"/>
                <w:sz w:val="22"/>
                <w:szCs w:val="22"/>
                <w:lang w:val="de-DE" w:eastAsia="it-IT"/>
              </w:rPr>
              <w:t xml:space="preserve"> von Freiberuflern;</w:t>
            </w:r>
          </w:p>
          <w:p w14:paraId="5B8C1B25" w14:textId="77777777" w:rsidR="0023334E" w:rsidRPr="009C2C8C" w:rsidRDefault="0023334E" w:rsidP="00724BEC">
            <w:pPr>
              <w:pStyle w:val="Paragrafoelenco"/>
              <w:numPr>
                <w:ilvl w:val="0"/>
                <w:numId w:val="25"/>
              </w:numPr>
              <w:suppressAutoHyphens/>
              <w:ind w:left="643"/>
              <w:jc w:val="both"/>
              <w:rPr>
                <w:rFonts w:ascii="Aptos" w:hAnsi="Aptos" w:cs="Calibri"/>
                <w:noProof w:val="0"/>
                <w:sz w:val="22"/>
                <w:szCs w:val="22"/>
                <w:lang w:val="de-DE" w:eastAsia="it-IT"/>
              </w:rPr>
            </w:pPr>
            <w:r w:rsidRPr="009C2C8C">
              <w:rPr>
                <w:rFonts w:ascii="Aptos" w:hAnsi="Aptos" w:cs="Calibri"/>
                <w:noProof w:val="0"/>
                <w:sz w:val="22"/>
                <w:szCs w:val="22"/>
                <w:u w:val="single"/>
                <w:lang w:val="de-DE" w:eastAsia="it-IT"/>
              </w:rPr>
              <w:t>Gesellschafter/Verwalter/technischer Leiter</w:t>
            </w:r>
            <w:r w:rsidRPr="009C2C8C">
              <w:rPr>
                <w:rFonts w:ascii="Aptos" w:hAnsi="Aptos" w:cs="Calibri"/>
                <w:noProof w:val="0"/>
                <w:sz w:val="22"/>
                <w:szCs w:val="22"/>
                <w:lang w:val="de-DE" w:eastAsia="it-IT"/>
              </w:rPr>
              <w:t xml:space="preserve"> einer Freiberufler- oder </w:t>
            </w:r>
            <w:r w:rsidRPr="009C2C8C">
              <w:rPr>
                <w:rFonts w:ascii="Aptos" w:hAnsi="Aptos" w:cs="Calibri"/>
                <w:noProof w:val="0"/>
                <w:sz w:val="22"/>
                <w:szCs w:val="22"/>
                <w:lang w:val="de-DE"/>
              </w:rPr>
              <w:t>Ingenieurgesellschaft</w:t>
            </w:r>
            <w:r w:rsidRPr="009C2C8C">
              <w:rPr>
                <w:rFonts w:ascii="Aptos" w:hAnsi="Aptos" w:cs="Calibri"/>
                <w:noProof w:val="0"/>
                <w:sz w:val="22"/>
                <w:szCs w:val="22"/>
                <w:lang w:val="de-DE" w:eastAsia="it-IT"/>
              </w:rPr>
              <w:t>;</w:t>
            </w:r>
          </w:p>
          <w:p w14:paraId="28FA412B" w14:textId="77777777" w:rsidR="0023334E" w:rsidRPr="009C2C8C" w:rsidRDefault="0023334E" w:rsidP="00724BEC">
            <w:pPr>
              <w:pStyle w:val="Paragrafoelenco"/>
              <w:numPr>
                <w:ilvl w:val="0"/>
                <w:numId w:val="25"/>
              </w:numPr>
              <w:suppressAutoHyphens/>
              <w:ind w:left="643"/>
              <w:jc w:val="both"/>
              <w:rPr>
                <w:rFonts w:ascii="Aptos" w:hAnsi="Aptos" w:cs="Calibri"/>
                <w:noProof w:val="0"/>
                <w:sz w:val="22"/>
                <w:szCs w:val="22"/>
                <w:lang w:val="it-IT" w:eastAsia="it-IT"/>
              </w:rPr>
            </w:pPr>
            <w:r w:rsidRPr="009C2C8C">
              <w:rPr>
                <w:rFonts w:ascii="Aptos" w:hAnsi="Aptos" w:cs="Calibri"/>
                <w:noProof w:val="0"/>
                <w:sz w:val="22"/>
                <w:szCs w:val="22"/>
                <w:lang w:val="it-IT"/>
              </w:rPr>
              <w:t>Mitarbeiter</w:t>
            </w:r>
            <w:r w:rsidRPr="009C2C8C">
              <w:rPr>
                <w:rFonts w:ascii="Aptos" w:hAnsi="Aptos" w:cs="Calibri"/>
                <w:noProof w:val="0"/>
                <w:sz w:val="22"/>
                <w:szCs w:val="22"/>
                <w:lang w:val="it-IT" w:eastAsia="it-IT"/>
              </w:rPr>
              <w:t>;</w:t>
            </w:r>
          </w:p>
          <w:p w14:paraId="23A2E996" w14:textId="77777777" w:rsidR="0023334E" w:rsidRPr="009C2C8C" w:rsidRDefault="0023334E" w:rsidP="00724BEC">
            <w:pPr>
              <w:pStyle w:val="Paragrafoelenco"/>
              <w:numPr>
                <w:ilvl w:val="0"/>
                <w:numId w:val="25"/>
              </w:numPr>
              <w:suppressAutoHyphens/>
              <w:ind w:left="643"/>
              <w:jc w:val="both"/>
              <w:rPr>
                <w:rFonts w:ascii="Aptos" w:hAnsi="Aptos" w:cs="Calibri"/>
                <w:noProof w:val="0"/>
                <w:sz w:val="22"/>
                <w:szCs w:val="22"/>
                <w:lang w:val="de-DE" w:eastAsia="it-IT"/>
              </w:rPr>
            </w:pPr>
            <w:r w:rsidRPr="009C2C8C">
              <w:rPr>
                <w:rFonts w:ascii="Aptos" w:eastAsia="MS Mincho" w:hAnsi="Aptos" w:cstheme="minorHAnsi"/>
                <w:noProof w:val="0"/>
                <w:sz w:val="22"/>
                <w:szCs w:val="22"/>
                <w:u w:val="single"/>
                <w:lang w:val="de-DE" w:eastAsia="de-DE"/>
              </w:rPr>
              <w:t xml:space="preserve">Berater </w:t>
            </w:r>
            <w:r w:rsidRPr="009C2C8C">
              <w:rPr>
                <w:rFonts w:ascii="Aptos" w:eastAsia="MS Mincho" w:hAnsi="Aptos" w:cstheme="minorHAnsi"/>
                <w:noProof w:val="0"/>
                <w:sz w:val="22"/>
                <w:szCs w:val="22"/>
                <w:lang w:val="de-DE" w:eastAsia="de-DE"/>
              </w:rPr>
              <w:t xml:space="preserve">auf jährlicher Basis mit </w:t>
            </w:r>
            <w:r w:rsidRPr="009C2C8C">
              <w:rPr>
                <w:rFonts w:ascii="Aptos" w:hAnsi="Aptos" w:cs="Calibri"/>
                <w:noProof w:val="0"/>
                <w:sz w:val="22"/>
                <w:szCs w:val="22"/>
                <w:lang w:val="de-DE"/>
              </w:rPr>
              <w:t>MwSt</w:t>
            </w:r>
            <w:r w:rsidRPr="009C2C8C">
              <w:rPr>
                <w:rFonts w:ascii="Aptos" w:eastAsia="MS Mincho" w:hAnsi="Aptos" w:cstheme="minorHAnsi"/>
                <w:noProof w:val="0"/>
                <w:sz w:val="22"/>
                <w:szCs w:val="22"/>
                <w:lang w:val="de-DE" w:eastAsia="de-DE"/>
              </w:rPr>
              <w:t>.- der die Projekte oder die Berichte über die Prüfung von Projekten unterzeichnet oder Teil des Bauleitungsbüros ist und gegenüber dem Wettbewerber einen Anteil von mehr als 50 % seines jährlichen Umsatzes gemäß der letzten Mehrwertsteuererklärung in Rechnung gestellt hat</w:t>
            </w:r>
          </w:p>
          <w:p w14:paraId="3BE7E69A" w14:textId="77777777" w:rsidR="0023334E" w:rsidRPr="009C2C8C" w:rsidRDefault="0023334E" w:rsidP="00724BEC">
            <w:pPr>
              <w:pStyle w:val="Paragrafoelenco"/>
              <w:numPr>
                <w:ilvl w:val="0"/>
                <w:numId w:val="25"/>
              </w:numPr>
              <w:suppressAutoHyphens/>
              <w:ind w:left="643"/>
              <w:jc w:val="both"/>
              <w:rPr>
                <w:rFonts w:ascii="Aptos" w:hAnsi="Aptos" w:cs="Calibri"/>
                <w:noProof w:val="0"/>
                <w:sz w:val="22"/>
                <w:szCs w:val="22"/>
                <w:lang w:val="de-DE" w:eastAsia="it-IT"/>
              </w:rPr>
            </w:pPr>
            <w:r w:rsidRPr="009C2C8C">
              <w:rPr>
                <w:rFonts w:ascii="Aptos" w:hAnsi="Aptos" w:cs="Calibri"/>
                <w:noProof w:val="0"/>
                <w:sz w:val="22"/>
                <w:szCs w:val="22"/>
                <w:lang w:val="de-DE"/>
              </w:rPr>
              <w:t>Hilfssubjekt</w:t>
            </w:r>
            <w:r w:rsidRPr="009C2C8C">
              <w:rPr>
                <w:rFonts w:ascii="Aptos" w:hAnsi="Aptos" w:cs="Calibri"/>
                <w:b/>
                <w:bCs/>
                <w:noProof w:val="0"/>
                <w:sz w:val="22"/>
                <w:szCs w:val="22"/>
                <w:u w:val="single"/>
                <w:lang w:val="de-DE" w:eastAsia="it-IT"/>
              </w:rPr>
              <w:t xml:space="preserve"> </w:t>
            </w:r>
            <w:r w:rsidRPr="009C2C8C">
              <w:rPr>
                <w:rFonts w:ascii="Aptos" w:hAnsi="Aptos" w:cs="Calibri"/>
                <w:b/>
                <w:bCs/>
                <w:noProof w:val="0"/>
                <w:sz w:val="22"/>
                <w:szCs w:val="22"/>
                <w:lang w:val="de-DE" w:eastAsia="it-IT"/>
              </w:rPr>
              <w:t>(</w:t>
            </w:r>
            <w:r w:rsidRPr="009C2C8C">
              <w:rPr>
                <w:rFonts w:ascii="Aptos" w:hAnsi="Aptos" w:cs="Calibri"/>
                <w:b/>
                <w:bCs/>
                <w:noProof w:val="0"/>
                <w:sz w:val="22"/>
                <w:szCs w:val="22"/>
                <w:u w:val="single"/>
                <w:lang w:val="de-DE" w:eastAsia="it-IT"/>
              </w:rPr>
              <w:t xml:space="preserve">nicht </w:t>
            </w:r>
            <w:r w:rsidRPr="009C2C8C">
              <w:rPr>
                <w:rFonts w:ascii="Aptos" w:eastAsia="Calibri" w:hAnsi="Aptos" w:cstheme="minorHAnsi"/>
                <w:b/>
                <w:bCs/>
                <w:noProof w:val="0"/>
                <w:sz w:val="22"/>
                <w:szCs w:val="22"/>
                <w:u w:val="single"/>
                <w:lang w:val="de-DE"/>
              </w:rPr>
              <w:t>im Falle einer Verbesserung durch Nutzung von Kapazitäten Dritter)</w:t>
            </w:r>
            <w:r w:rsidRPr="009C2C8C">
              <w:rPr>
                <w:rFonts w:ascii="Aptos" w:hAnsi="Aptos" w:cs="Calibri"/>
                <w:b/>
                <w:bCs/>
                <w:noProof w:val="0"/>
                <w:sz w:val="22"/>
                <w:szCs w:val="22"/>
                <w:lang w:val="de-DE" w:eastAsia="it-IT"/>
              </w:rPr>
              <w:t xml:space="preserve"> ist.</w:t>
            </w:r>
          </w:p>
        </w:tc>
        <w:tc>
          <w:tcPr>
            <w:tcW w:w="560" w:type="dxa"/>
          </w:tcPr>
          <w:p w14:paraId="4A8663E2" w14:textId="77777777" w:rsidR="0023334E" w:rsidRPr="009C2C8C" w:rsidRDefault="0023334E" w:rsidP="00724BEC">
            <w:pPr>
              <w:widowControl w:val="0"/>
              <w:ind w:right="-180"/>
              <w:jc w:val="both"/>
              <w:rPr>
                <w:rFonts w:ascii="Aptos" w:hAnsi="Aptos" w:cs="Calibri"/>
                <w:sz w:val="22"/>
                <w:szCs w:val="22"/>
                <w:lang w:val="de-DE"/>
              </w:rPr>
            </w:pPr>
          </w:p>
        </w:tc>
        <w:tc>
          <w:tcPr>
            <w:tcW w:w="4461" w:type="dxa"/>
          </w:tcPr>
          <w:p w14:paraId="20B2A8F3" w14:textId="77777777" w:rsidR="0023334E" w:rsidRPr="009C2C8C" w:rsidRDefault="0023334E" w:rsidP="00724BEC">
            <w:pPr>
              <w:suppressAutoHyphens/>
              <w:jc w:val="both"/>
              <w:rPr>
                <w:rFonts w:ascii="Aptos" w:hAnsi="Aptos" w:cs="Calibri"/>
                <w:b/>
                <w:bCs/>
                <w:noProof w:val="0"/>
                <w:sz w:val="22"/>
                <w:szCs w:val="22"/>
                <w:lang w:val="it-IT"/>
              </w:rPr>
            </w:pPr>
            <w:r w:rsidRPr="009C2C8C">
              <w:rPr>
                <w:rFonts w:ascii="Aptos" w:hAnsi="Aptos" w:cs="Calibri"/>
                <w:b/>
                <w:bCs/>
                <w:noProof w:val="0"/>
                <w:sz w:val="22"/>
                <w:szCs w:val="22"/>
                <w:lang w:val="it-IT"/>
              </w:rPr>
              <w:t xml:space="preserve">Nell’Allegato A2 – Composizione del Gruppo di Lavoro dovrà in particolare essere specificato </w:t>
            </w:r>
            <w:r w:rsidRPr="009C2C8C">
              <w:rPr>
                <w:rFonts w:ascii="Aptos" w:hAnsi="Aptos" w:cs="Calibri"/>
                <w:b/>
                <w:bCs/>
                <w:noProof w:val="0"/>
                <w:sz w:val="22"/>
                <w:szCs w:val="22"/>
                <w:u w:val="single"/>
                <w:lang w:val="it-IT"/>
              </w:rPr>
              <w:t xml:space="preserve">per ogni professionista </w:t>
            </w:r>
            <w:r w:rsidRPr="009C2C8C">
              <w:rPr>
                <w:rFonts w:ascii="Aptos" w:hAnsi="Aptos" w:cs="Calibri"/>
                <w:b/>
                <w:bCs/>
                <w:noProof w:val="0"/>
                <w:sz w:val="22"/>
                <w:szCs w:val="22"/>
                <w:lang w:val="it-IT"/>
              </w:rPr>
              <w:t xml:space="preserve">del gruppo di lavoro se sia: </w:t>
            </w:r>
          </w:p>
          <w:p w14:paraId="01082F93" w14:textId="77777777" w:rsidR="0023334E" w:rsidRPr="009C2C8C" w:rsidRDefault="0023334E" w:rsidP="00724BEC">
            <w:pPr>
              <w:suppressAutoHyphens/>
              <w:jc w:val="both"/>
              <w:rPr>
                <w:rFonts w:ascii="Aptos" w:hAnsi="Aptos" w:cs="Calibri"/>
                <w:noProof w:val="0"/>
                <w:sz w:val="22"/>
                <w:szCs w:val="22"/>
                <w:lang w:val="it-IT"/>
              </w:rPr>
            </w:pPr>
          </w:p>
          <w:p w14:paraId="3215BDD8" w14:textId="77777777" w:rsidR="0023334E" w:rsidRPr="009C2C8C" w:rsidRDefault="0023334E" w:rsidP="00724BEC">
            <w:pPr>
              <w:pStyle w:val="Paragrafoelenco"/>
              <w:numPr>
                <w:ilvl w:val="0"/>
                <w:numId w:val="25"/>
              </w:numPr>
              <w:suppressAutoHyphens/>
              <w:ind w:left="643"/>
              <w:jc w:val="both"/>
              <w:rPr>
                <w:rFonts w:ascii="Aptos" w:hAnsi="Aptos" w:cs="Calibri"/>
                <w:noProof w:val="0"/>
                <w:sz w:val="22"/>
                <w:szCs w:val="22"/>
                <w:lang w:val="it-IT"/>
              </w:rPr>
            </w:pPr>
            <w:r w:rsidRPr="009C2C8C">
              <w:rPr>
                <w:rFonts w:ascii="Aptos" w:hAnsi="Aptos" w:cs="Calibri"/>
                <w:noProof w:val="0"/>
                <w:sz w:val="22"/>
                <w:szCs w:val="22"/>
                <w:u w:val="single"/>
                <w:lang w:val="it-IT"/>
              </w:rPr>
              <w:t>componente di un raggruppamento temporaneo</w:t>
            </w:r>
            <w:r w:rsidRPr="009C2C8C">
              <w:rPr>
                <w:rFonts w:ascii="Aptos" w:hAnsi="Aptos" w:cs="Calibri"/>
                <w:noProof w:val="0"/>
                <w:sz w:val="22"/>
                <w:szCs w:val="22"/>
                <w:lang w:val="it-IT"/>
              </w:rPr>
              <w:t xml:space="preserve">; </w:t>
            </w:r>
          </w:p>
          <w:p w14:paraId="0720DE17" w14:textId="77777777" w:rsidR="0023334E" w:rsidRPr="009C2C8C" w:rsidRDefault="0023334E" w:rsidP="00724BEC">
            <w:pPr>
              <w:pStyle w:val="Paragrafoelenco"/>
              <w:numPr>
                <w:ilvl w:val="0"/>
                <w:numId w:val="25"/>
              </w:numPr>
              <w:suppressAutoHyphens/>
              <w:ind w:left="643"/>
              <w:jc w:val="both"/>
              <w:rPr>
                <w:rFonts w:ascii="Aptos" w:hAnsi="Aptos" w:cs="Calibri"/>
                <w:noProof w:val="0"/>
                <w:sz w:val="22"/>
                <w:szCs w:val="22"/>
                <w:lang w:val="it-IT"/>
              </w:rPr>
            </w:pPr>
            <w:r w:rsidRPr="009C2C8C">
              <w:rPr>
                <w:rFonts w:ascii="Aptos" w:hAnsi="Aptos" w:cs="Calibri"/>
                <w:noProof w:val="0"/>
                <w:sz w:val="22"/>
                <w:szCs w:val="22"/>
                <w:u w:val="single"/>
                <w:lang w:val="it-IT"/>
              </w:rPr>
              <w:t>associato</w:t>
            </w:r>
            <w:r w:rsidRPr="009C2C8C">
              <w:rPr>
                <w:rFonts w:ascii="Aptos" w:hAnsi="Aptos" w:cs="Calibri"/>
                <w:noProof w:val="0"/>
                <w:sz w:val="22"/>
                <w:szCs w:val="22"/>
                <w:lang w:val="it-IT"/>
              </w:rPr>
              <w:t xml:space="preserve"> di una associazione tra professionisti; </w:t>
            </w:r>
          </w:p>
          <w:p w14:paraId="12F4D670" w14:textId="77777777" w:rsidR="0023334E" w:rsidRPr="009C2C8C" w:rsidRDefault="0023334E" w:rsidP="00724BEC">
            <w:pPr>
              <w:pStyle w:val="Paragrafoelenco"/>
              <w:numPr>
                <w:ilvl w:val="0"/>
                <w:numId w:val="25"/>
              </w:numPr>
              <w:suppressAutoHyphens/>
              <w:ind w:left="643"/>
              <w:jc w:val="both"/>
              <w:rPr>
                <w:rFonts w:ascii="Aptos" w:hAnsi="Aptos" w:cs="Calibri"/>
                <w:noProof w:val="0"/>
                <w:sz w:val="22"/>
                <w:szCs w:val="22"/>
                <w:lang w:val="it-IT"/>
              </w:rPr>
            </w:pPr>
            <w:r w:rsidRPr="009C2C8C">
              <w:rPr>
                <w:rFonts w:ascii="Aptos" w:hAnsi="Aptos" w:cs="Calibri"/>
                <w:noProof w:val="0"/>
                <w:sz w:val="22"/>
                <w:szCs w:val="22"/>
                <w:u w:val="single"/>
                <w:lang w:val="it-IT"/>
              </w:rPr>
              <w:t>socio/amministratore/direttore tecnico</w:t>
            </w:r>
            <w:r w:rsidRPr="009C2C8C">
              <w:rPr>
                <w:rFonts w:ascii="Aptos" w:hAnsi="Aptos" w:cs="Calibri"/>
                <w:noProof w:val="0"/>
                <w:sz w:val="22"/>
                <w:szCs w:val="22"/>
                <w:lang w:val="it-IT"/>
              </w:rPr>
              <w:t xml:space="preserve"> di una società di professionisti o di ingegneria; </w:t>
            </w:r>
          </w:p>
          <w:p w14:paraId="55D339C0" w14:textId="77777777" w:rsidR="0023334E" w:rsidRPr="009C2C8C" w:rsidRDefault="0023334E" w:rsidP="00724BEC">
            <w:pPr>
              <w:pStyle w:val="Paragrafoelenco"/>
              <w:numPr>
                <w:ilvl w:val="0"/>
                <w:numId w:val="25"/>
              </w:numPr>
              <w:suppressAutoHyphens/>
              <w:ind w:left="643"/>
              <w:jc w:val="both"/>
              <w:rPr>
                <w:rFonts w:ascii="Aptos" w:hAnsi="Aptos" w:cs="Calibri"/>
                <w:noProof w:val="0"/>
                <w:sz w:val="22"/>
                <w:szCs w:val="22"/>
                <w:lang w:val="it-IT"/>
              </w:rPr>
            </w:pPr>
            <w:r w:rsidRPr="009C2C8C">
              <w:rPr>
                <w:rFonts w:ascii="Aptos" w:hAnsi="Aptos" w:cs="Calibri"/>
                <w:noProof w:val="0"/>
                <w:sz w:val="22"/>
                <w:szCs w:val="22"/>
                <w:u w:val="single"/>
                <w:lang w:val="it-IT"/>
              </w:rPr>
              <w:t>dipendente</w:t>
            </w:r>
            <w:r w:rsidRPr="009C2C8C">
              <w:rPr>
                <w:rFonts w:ascii="Aptos" w:hAnsi="Aptos" w:cs="Calibri"/>
                <w:noProof w:val="0"/>
                <w:sz w:val="22"/>
                <w:szCs w:val="22"/>
                <w:lang w:val="it-IT"/>
              </w:rPr>
              <w:t xml:space="preserve">; </w:t>
            </w:r>
          </w:p>
          <w:p w14:paraId="235B5FA5" w14:textId="77777777" w:rsidR="0023334E" w:rsidRPr="009C2C8C" w:rsidRDefault="0023334E" w:rsidP="00724BEC">
            <w:pPr>
              <w:pStyle w:val="Paragrafoelenco"/>
              <w:numPr>
                <w:ilvl w:val="0"/>
                <w:numId w:val="25"/>
              </w:numPr>
              <w:suppressAutoHyphens/>
              <w:ind w:left="643"/>
              <w:jc w:val="both"/>
              <w:rPr>
                <w:rFonts w:ascii="Aptos" w:hAnsi="Aptos" w:cs="Calibri"/>
                <w:noProof w:val="0"/>
                <w:sz w:val="22"/>
                <w:szCs w:val="22"/>
                <w:lang w:val="it-IT"/>
              </w:rPr>
            </w:pPr>
            <w:r w:rsidRPr="009C2C8C">
              <w:rPr>
                <w:rFonts w:ascii="Aptos" w:hAnsi="Aptos" w:cs="Calibri"/>
                <w:noProof w:val="0"/>
                <w:sz w:val="22"/>
                <w:szCs w:val="22"/>
                <w:u w:val="single"/>
                <w:lang w:val="it-IT"/>
              </w:rPr>
              <w:t>consulente</w:t>
            </w:r>
            <w:r w:rsidRPr="009C2C8C">
              <w:rPr>
                <w:rFonts w:ascii="Aptos" w:hAnsi="Aptos" w:cs="Calibri"/>
                <w:noProof w:val="0"/>
                <w:sz w:val="22"/>
                <w:szCs w:val="22"/>
                <w:lang w:val="it-IT"/>
              </w:rPr>
              <w:t xml:space="preserve"> con contratto di collaborazione coordinata e continuativa su base annua, iscritto all’albo professionale e munito di partiva IVA, che abbia fatturato nei confronti del concorrente una quota superiore al cinquanta per cento del proprio fatturato annuo, risultante dall’ultima dichiarazione IVA); </w:t>
            </w:r>
          </w:p>
          <w:p w14:paraId="0370F37E" w14:textId="77777777" w:rsidR="0023334E" w:rsidRPr="009C2C8C" w:rsidRDefault="0023334E" w:rsidP="00724BEC">
            <w:pPr>
              <w:pStyle w:val="Paragrafoelenco"/>
              <w:numPr>
                <w:ilvl w:val="0"/>
                <w:numId w:val="25"/>
              </w:numPr>
              <w:suppressAutoHyphens/>
              <w:ind w:left="643"/>
              <w:jc w:val="both"/>
              <w:rPr>
                <w:rFonts w:ascii="Aptos" w:hAnsi="Aptos" w:cs="Calibri"/>
                <w:noProof w:val="0"/>
                <w:sz w:val="22"/>
                <w:szCs w:val="22"/>
                <w:lang w:val="it-IT"/>
              </w:rPr>
            </w:pPr>
            <w:r w:rsidRPr="009C2C8C">
              <w:rPr>
                <w:rFonts w:ascii="Aptos" w:hAnsi="Aptos" w:cs="Calibri"/>
                <w:noProof w:val="0"/>
                <w:sz w:val="22"/>
                <w:szCs w:val="22"/>
                <w:u w:val="single"/>
                <w:lang w:val="it-IT"/>
              </w:rPr>
              <w:t>ausiliario</w:t>
            </w:r>
            <w:r w:rsidRPr="009C2C8C">
              <w:rPr>
                <w:rFonts w:ascii="Aptos" w:hAnsi="Aptos" w:cs="Calibri"/>
                <w:noProof w:val="0"/>
                <w:sz w:val="22"/>
                <w:szCs w:val="22"/>
                <w:lang w:val="it-IT"/>
              </w:rPr>
              <w:t xml:space="preserve"> (</w:t>
            </w:r>
            <w:r w:rsidRPr="009C2C8C">
              <w:rPr>
                <w:rFonts w:ascii="Aptos" w:hAnsi="Aptos" w:cs="Calibri"/>
                <w:b/>
                <w:bCs/>
                <w:noProof w:val="0"/>
                <w:sz w:val="22"/>
                <w:szCs w:val="22"/>
                <w:u w:val="single"/>
                <w:lang w:val="it-IT"/>
              </w:rPr>
              <w:t>non in caso di avvalimento migliorativo</w:t>
            </w:r>
            <w:r w:rsidRPr="009C2C8C">
              <w:rPr>
                <w:rFonts w:ascii="Aptos" w:hAnsi="Aptos" w:cs="Calibri"/>
                <w:noProof w:val="0"/>
                <w:sz w:val="22"/>
                <w:szCs w:val="22"/>
                <w:lang w:val="it-IT"/>
              </w:rPr>
              <w:t>).</w:t>
            </w:r>
            <w:r w:rsidRPr="009C2C8C">
              <w:rPr>
                <w:rFonts w:ascii="Aptos" w:hAnsi="Aptos" w:cs="Calibri"/>
                <w:strike/>
                <w:noProof w:val="0"/>
                <w:sz w:val="22"/>
                <w:szCs w:val="22"/>
                <w:lang w:val="it-IT"/>
              </w:rPr>
              <w:t xml:space="preserve">  </w:t>
            </w:r>
          </w:p>
        </w:tc>
      </w:tr>
      <w:tr w:rsidR="0023334E" w:rsidRPr="004C0843" w14:paraId="2993D33B" w14:textId="77777777" w:rsidTr="60C72650">
        <w:trPr>
          <w:gridAfter w:val="1"/>
          <w:wAfter w:w="155" w:type="dxa"/>
        </w:trPr>
        <w:tc>
          <w:tcPr>
            <w:tcW w:w="4474" w:type="dxa"/>
          </w:tcPr>
          <w:p w14:paraId="0B1C4568" w14:textId="77777777" w:rsidR="0023334E" w:rsidRPr="009C2C8C" w:rsidRDefault="0023334E" w:rsidP="00724BEC">
            <w:pPr>
              <w:pStyle w:val="Default"/>
              <w:widowControl w:val="0"/>
              <w:jc w:val="both"/>
              <w:rPr>
                <w:rFonts w:ascii="Aptos" w:hAnsi="Aptos" w:cstheme="minorHAnsi"/>
                <w:sz w:val="22"/>
                <w:szCs w:val="22"/>
              </w:rPr>
            </w:pPr>
          </w:p>
        </w:tc>
        <w:tc>
          <w:tcPr>
            <w:tcW w:w="560" w:type="dxa"/>
          </w:tcPr>
          <w:p w14:paraId="569F5E01" w14:textId="77777777" w:rsidR="0023334E" w:rsidRPr="009C2C8C" w:rsidRDefault="0023334E" w:rsidP="00724BEC">
            <w:pPr>
              <w:widowControl w:val="0"/>
              <w:ind w:right="-180"/>
              <w:jc w:val="both"/>
              <w:rPr>
                <w:rFonts w:ascii="Aptos" w:hAnsi="Aptos" w:cstheme="minorHAnsi"/>
                <w:sz w:val="22"/>
                <w:szCs w:val="22"/>
                <w:lang w:val="it-IT"/>
              </w:rPr>
            </w:pPr>
          </w:p>
        </w:tc>
        <w:tc>
          <w:tcPr>
            <w:tcW w:w="4461" w:type="dxa"/>
          </w:tcPr>
          <w:p w14:paraId="3AE6212F" w14:textId="77777777" w:rsidR="0023334E" w:rsidRPr="009C2C8C" w:rsidRDefault="0023334E" w:rsidP="00724BEC">
            <w:pPr>
              <w:widowControl w:val="0"/>
              <w:jc w:val="both"/>
              <w:rPr>
                <w:rFonts w:ascii="Aptos" w:hAnsi="Aptos" w:cstheme="minorHAnsi"/>
                <w:b/>
                <w:bCs/>
                <w:sz w:val="22"/>
                <w:szCs w:val="22"/>
                <w:highlight w:val="cyan"/>
                <w:u w:val="single"/>
                <w:lang w:val="it-IT"/>
              </w:rPr>
            </w:pPr>
          </w:p>
        </w:tc>
      </w:tr>
      <w:tr w:rsidR="006A6A21" w:rsidRPr="004C0843" w14:paraId="2110006A" w14:textId="77777777" w:rsidTr="60C72650">
        <w:trPr>
          <w:gridAfter w:val="1"/>
          <w:wAfter w:w="155" w:type="dxa"/>
        </w:trPr>
        <w:tc>
          <w:tcPr>
            <w:tcW w:w="4474" w:type="dxa"/>
          </w:tcPr>
          <w:p w14:paraId="271B3908" w14:textId="5A86878E" w:rsidR="006A6A21" w:rsidRPr="009C2C8C" w:rsidRDefault="006A6A21" w:rsidP="00724BEC">
            <w:pPr>
              <w:widowControl w:val="0"/>
              <w:jc w:val="both"/>
              <w:rPr>
                <w:rFonts w:ascii="Aptos" w:hAnsi="Aptos" w:cs="Calibri"/>
                <w:noProof w:val="0"/>
                <w:color w:val="FF0000"/>
                <w:sz w:val="22"/>
                <w:szCs w:val="22"/>
                <w:lang w:val="de-DE"/>
              </w:rPr>
            </w:pPr>
            <w:r w:rsidRPr="009C2C8C">
              <w:rPr>
                <w:rFonts w:ascii="Aptos" w:hAnsi="Aptos" w:cs="Calibri"/>
                <w:b/>
                <w:bCs/>
                <w:i/>
                <w:iCs/>
                <w:noProof w:val="0"/>
                <w:color w:val="FF0000"/>
                <w:sz w:val="22"/>
                <w:szCs w:val="22"/>
                <w:highlight w:val="green"/>
                <w:lang w:val="de-DE"/>
              </w:rPr>
              <w:t>[Fakultativ</w:t>
            </w:r>
            <w:r w:rsidRPr="009C2C8C">
              <w:rPr>
                <w:rFonts w:ascii="Aptos" w:hAnsi="Aptos" w:cs="Calibri"/>
                <w:b/>
                <w:bCs/>
                <w:i/>
                <w:iCs/>
                <w:noProof w:val="0"/>
                <w:color w:val="FF0000"/>
                <w:sz w:val="22"/>
                <w:szCs w:val="22"/>
                <w:lang w:val="de-DE"/>
              </w:rPr>
              <w:t>]</w:t>
            </w:r>
            <w:r w:rsidRPr="009C2C8C">
              <w:rPr>
                <w:rFonts w:ascii="Aptos" w:hAnsi="Aptos" w:cs="Calibri"/>
                <w:noProof w:val="0"/>
                <w:color w:val="FF0000"/>
                <w:sz w:val="22"/>
                <w:szCs w:val="22"/>
                <w:lang w:val="de-DE"/>
              </w:rPr>
              <w:t xml:space="preserve"> Der Arbeitsgruppe können auch jene Techniker angehören, die mit dem Teilnehmer aufgrund eines gelegentlichen, eigens für den betreffenden Auftrag vor Angebotsabgabe und für die gesamte Dauer der Leistung begründeten Beratungsverhältnisses verbunden sind.</w:t>
            </w:r>
          </w:p>
        </w:tc>
        <w:tc>
          <w:tcPr>
            <w:tcW w:w="560" w:type="dxa"/>
          </w:tcPr>
          <w:p w14:paraId="5A679D07" w14:textId="77777777" w:rsidR="006A6A21" w:rsidRPr="009C2C8C" w:rsidRDefault="006A6A21" w:rsidP="00724BEC">
            <w:pPr>
              <w:widowControl w:val="0"/>
              <w:ind w:right="-180"/>
              <w:jc w:val="both"/>
              <w:rPr>
                <w:rFonts w:ascii="Aptos" w:hAnsi="Aptos" w:cstheme="minorHAnsi"/>
                <w:sz w:val="22"/>
                <w:szCs w:val="22"/>
                <w:lang w:val="de-DE"/>
              </w:rPr>
            </w:pPr>
          </w:p>
        </w:tc>
        <w:tc>
          <w:tcPr>
            <w:tcW w:w="4461" w:type="dxa"/>
          </w:tcPr>
          <w:p w14:paraId="54000D6D" w14:textId="26B117E4" w:rsidR="006A6A21" w:rsidRPr="009C2C8C" w:rsidRDefault="006A6A21" w:rsidP="00724BEC">
            <w:pPr>
              <w:widowControl w:val="0"/>
              <w:jc w:val="both"/>
              <w:rPr>
                <w:rFonts w:ascii="Aptos" w:hAnsi="Aptos" w:cstheme="minorHAnsi"/>
                <w:b/>
                <w:bCs/>
                <w:sz w:val="22"/>
                <w:szCs w:val="22"/>
                <w:u w:val="single"/>
                <w:lang w:val="it-IT"/>
              </w:rPr>
            </w:pPr>
            <w:r w:rsidRPr="009C2C8C">
              <w:rPr>
                <w:rFonts w:ascii="Aptos" w:hAnsi="Aptos" w:cs="Calibri"/>
                <w:b/>
                <w:bCs/>
                <w:i/>
                <w:iCs/>
                <w:noProof w:val="0"/>
                <w:color w:val="FF0000"/>
                <w:sz w:val="22"/>
                <w:szCs w:val="22"/>
                <w:highlight w:val="green"/>
                <w:lang w:val="it-IT"/>
              </w:rPr>
              <w:t>[Facoltativo]</w:t>
            </w:r>
            <w:r w:rsidRPr="009C2C8C">
              <w:rPr>
                <w:rFonts w:ascii="Aptos" w:hAnsi="Aptos" w:cs="Calibri"/>
                <w:noProof w:val="0"/>
                <w:color w:val="FF0000"/>
                <w:sz w:val="22"/>
                <w:szCs w:val="22"/>
                <w:lang w:val="it-IT"/>
              </w:rPr>
              <w:t xml:space="preserve"> Possono far parte del gruppo di lavoro anche i professionisti legati al concorrente in virtù di un rapporto di consulenza occasionalmente stabilito ad hoc per l’appalto in questione prima della presentazione dell’offerta e per tutta la durata della prestazione</w:t>
            </w:r>
          </w:p>
        </w:tc>
      </w:tr>
      <w:tr w:rsidR="006A6A21" w:rsidRPr="004C0843" w14:paraId="13E6382A" w14:textId="77777777" w:rsidTr="60C72650">
        <w:trPr>
          <w:gridAfter w:val="1"/>
          <w:wAfter w:w="155" w:type="dxa"/>
        </w:trPr>
        <w:tc>
          <w:tcPr>
            <w:tcW w:w="4474" w:type="dxa"/>
          </w:tcPr>
          <w:p w14:paraId="7DECB8F9" w14:textId="77777777" w:rsidR="006A6A21" w:rsidRPr="009C2C8C" w:rsidRDefault="006A6A21" w:rsidP="00724BEC">
            <w:pPr>
              <w:widowControl w:val="0"/>
              <w:jc w:val="both"/>
              <w:rPr>
                <w:rFonts w:ascii="Aptos" w:hAnsi="Aptos" w:cs="Calibri"/>
                <w:b/>
                <w:bCs/>
                <w:i/>
                <w:iCs/>
                <w:noProof w:val="0"/>
                <w:color w:val="FF0000"/>
                <w:sz w:val="22"/>
                <w:szCs w:val="22"/>
                <w:lang w:val="it-IT"/>
              </w:rPr>
            </w:pPr>
          </w:p>
        </w:tc>
        <w:tc>
          <w:tcPr>
            <w:tcW w:w="560" w:type="dxa"/>
          </w:tcPr>
          <w:p w14:paraId="7D8119D2" w14:textId="77777777" w:rsidR="006A6A21" w:rsidRPr="009C2C8C" w:rsidRDefault="006A6A21" w:rsidP="00724BEC">
            <w:pPr>
              <w:widowControl w:val="0"/>
              <w:ind w:right="-180"/>
              <w:jc w:val="both"/>
              <w:rPr>
                <w:rFonts w:ascii="Aptos" w:hAnsi="Aptos" w:cstheme="minorHAnsi"/>
                <w:sz w:val="22"/>
                <w:szCs w:val="22"/>
                <w:lang w:val="it-IT"/>
              </w:rPr>
            </w:pPr>
          </w:p>
        </w:tc>
        <w:tc>
          <w:tcPr>
            <w:tcW w:w="4461" w:type="dxa"/>
          </w:tcPr>
          <w:p w14:paraId="5CC886BF" w14:textId="77777777" w:rsidR="006A6A21" w:rsidRPr="009C2C8C" w:rsidRDefault="006A6A21" w:rsidP="00724BEC">
            <w:pPr>
              <w:widowControl w:val="0"/>
              <w:jc w:val="both"/>
              <w:rPr>
                <w:rFonts w:ascii="Aptos" w:hAnsi="Aptos" w:cs="Calibri"/>
                <w:b/>
                <w:bCs/>
                <w:i/>
                <w:iCs/>
                <w:noProof w:val="0"/>
                <w:color w:val="FF0000"/>
                <w:sz w:val="22"/>
                <w:szCs w:val="22"/>
                <w:lang w:val="it-IT"/>
              </w:rPr>
            </w:pPr>
          </w:p>
        </w:tc>
      </w:tr>
      <w:tr w:rsidR="006A6A21" w:rsidRPr="004C0843" w14:paraId="4740E372" w14:textId="77777777" w:rsidTr="60C72650">
        <w:trPr>
          <w:gridAfter w:val="1"/>
          <w:wAfter w:w="155" w:type="dxa"/>
        </w:trPr>
        <w:tc>
          <w:tcPr>
            <w:tcW w:w="4474" w:type="dxa"/>
          </w:tcPr>
          <w:p w14:paraId="02055085" w14:textId="3B329351" w:rsidR="006A6A21" w:rsidRPr="009C2C8C" w:rsidRDefault="006A6A21" w:rsidP="00724BEC">
            <w:pPr>
              <w:widowControl w:val="0"/>
              <w:jc w:val="both"/>
              <w:rPr>
                <w:rFonts w:ascii="Aptos" w:hAnsi="Aptos" w:cs="Calibri"/>
                <w:b/>
                <w:bCs/>
                <w:i/>
                <w:iCs/>
                <w:noProof w:val="0"/>
                <w:color w:val="FF0000"/>
                <w:sz w:val="22"/>
                <w:szCs w:val="22"/>
                <w:lang w:val="de-DE"/>
              </w:rPr>
            </w:pPr>
            <w:r w:rsidRPr="009C2C8C">
              <w:rPr>
                <w:rFonts w:ascii="Aptos" w:hAnsi="Aptos" w:cs="Calibri"/>
                <w:b/>
                <w:bCs/>
                <w:iCs/>
                <w:noProof w:val="0"/>
                <w:color w:val="FF0000"/>
                <w:sz w:val="22"/>
                <w:szCs w:val="22"/>
                <w:lang w:val="de-DE"/>
              </w:rPr>
              <w:t>Als Nachweis hat der Bieter in den Verwaltungsunterlagen (Umschlag A) einen mit sicherem Datum vor Ablauf der Angebotsfrist versehenen Vertrag vorzulegen, der vorab datiert ist und sowohl vom Bieter als auch vom beauftragten Techniker digital unterzeichnet wurde.</w:t>
            </w:r>
          </w:p>
        </w:tc>
        <w:tc>
          <w:tcPr>
            <w:tcW w:w="560" w:type="dxa"/>
          </w:tcPr>
          <w:p w14:paraId="20EEA6B4" w14:textId="77777777" w:rsidR="006A6A21" w:rsidRPr="009C2C8C" w:rsidRDefault="006A6A21" w:rsidP="00724BEC">
            <w:pPr>
              <w:widowControl w:val="0"/>
              <w:ind w:right="-180"/>
              <w:jc w:val="both"/>
              <w:rPr>
                <w:rFonts w:ascii="Aptos" w:hAnsi="Aptos" w:cstheme="minorHAnsi"/>
                <w:sz w:val="22"/>
                <w:szCs w:val="22"/>
                <w:lang w:val="de-DE"/>
              </w:rPr>
            </w:pPr>
          </w:p>
        </w:tc>
        <w:tc>
          <w:tcPr>
            <w:tcW w:w="4461" w:type="dxa"/>
          </w:tcPr>
          <w:p w14:paraId="7E7E1D8F" w14:textId="232F81D5" w:rsidR="006A6A21" w:rsidRPr="009C2C8C" w:rsidRDefault="006A6A21" w:rsidP="00724BEC">
            <w:pPr>
              <w:widowControl w:val="0"/>
              <w:jc w:val="both"/>
              <w:rPr>
                <w:rFonts w:ascii="Aptos" w:hAnsi="Aptos" w:cs="Calibri"/>
                <w:b/>
                <w:bCs/>
                <w:i/>
                <w:iCs/>
                <w:noProof w:val="0"/>
                <w:color w:val="FF0000"/>
                <w:sz w:val="22"/>
                <w:szCs w:val="22"/>
                <w:lang w:val="it-IT"/>
              </w:rPr>
            </w:pPr>
            <w:r w:rsidRPr="009C2C8C">
              <w:rPr>
                <w:rFonts w:ascii="Aptos" w:hAnsi="Aptos" w:cs="Calibri"/>
                <w:b/>
                <w:bCs/>
                <w:iCs/>
                <w:noProof w:val="0"/>
                <w:color w:val="FF0000"/>
                <w:sz w:val="22"/>
                <w:szCs w:val="22"/>
                <w:lang w:val="it-IT"/>
              </w:rPr>
              <w:t xml:space="preserve">A comprova il concorrente dovrà produrre nella documentazione amministrativa (busta A) - contratto con data certa anteriore al termine di presentazione dell’offerta sottoscritto digitalmente dal concorrente e dal professionista incaricato. </w:t>
            </w:r>
          </w:p>
        </w:tc>
      </w:tr>
      <w:tr w:rsidR="0023334E" w:rsidRPr="004C0843" w14:paraId="3B4AD4EE" w14:textId="77777777" w:rsidTr="60C72650">
        <w:trPr>
          <w:gridAfter w:val="1"/>
          <w:wAfter w:w="155" w:type="dxa"/>
        </w:trPr>
        <w:tc>
          <w:tcPr>
            <w:tcW w:w="4474" w:type="dxa"/>
          </w:tcPr>
          <w:p w14:paraId="3F024B7D" w14:textId="77777777" w:rsidR="0023334E" w:rsidRPr="009C2C8C" w:rsidRDefault="0023334E" w:rsidP="00724BEC">
            <w:pPr>
              <w:jc w:val="both"/>
              <w:rPr>
                <w:rFonts w:ascii="Aptos" w:eastAsia="MS Mincho" w:hAnsi="Aptos" w:cstheme="majorHAnsi"/>
                <w:noProof w:val="0"/>
                <w:sz w:val="22"/>
                <w:szCs w:val="22"/>
                <w:u w:val="single"/>
                <w:lang w:val="it-IT" w:eastAsia="de-DE"/>
              </w:rPr>
            </w:pPr>
          </w:p>
        </w:tc>
        <w:tc>
          <w:tcPr>
            <w:tcW w:w="560" w:type="dxa"/>
          </w:tcPr>
          <w:p w14:paraId="5616C291" w14:textId="77777777" w:rsidR="0023334E" w:rsidRPr="009C2C8C" w:rsidRDefault="0023334E" w:rsidP="00724BEC">
            <w:pPr>
              <w:widowControl w:val="0"/>
              <w:ind w:right="-180"/>
              <w:jc w:val="both"/>
              <w:rPr>
                <w:rFonts w:ascii="Aptos" w:hAnsi="Aptos" w:cstheme="majorHAnsi"/>
                <w:sz w:val="22"/>
                <w:szCs w:val="22"/>
                <w:lang w:val="it-IT"/>
              </w:rPr>
            </w:pPr>
          </w:p>
        </w:tc>
        <w:tc>
          <w:tcPr>
            <w:tcW w:w="4461" w:type="dxa"/>
          </w:tcPr>
          <w:p w14:paraId="42330B71" w14:textId="77777777" w:rsidR="0023334E" w:rsidRPr="009C2C8C" w:rsidRDefault="0023334E" w:rsidP="00724BEC">
            <w:pPr>
              <w:widowControl w:val="0"/>
              <w:jc w:val="both"/>
              <w:rPr>
                <w:rFonts w:ascii="Aptos" w:hAnsi="Aptos" w:cstheme="majorHAnsi"/>
                <w:sz w:val="22"/>
                <w:szCs w:val="22"/>
                <w:u w:val="single"/>
                <w:lang w:val="it-IT"/>
              </w:rPr>
            </w:pPr>
          </w:p>
        </w:tc>
      </w:tr>
      <w:tr w:rsidR="0023334E" w:rsidRPr="004C0843" w14:paraId="455110AC" w14:textId="77777777" w:rsidTr="60C72650">
        <w:trPr>
          <w:gridAfter w:val="1"/>
          <w:wAfter w:w="155" w:type="dxa"/>
        </w:trPr>
        <w:tc>
          <w:tcPr>
            <w:tcW w:w="4474" w:type="dxa"/>
          </w:tcPr>
          <w:p w14:paraId="17DD0821" w14:textId="77777777" w:rsidR="0023334E" w:rsidRPr="009C2C8C" w:rsidRDefault="0023334E" w:rsidP="00724BEC">
            <w:pPr>
              <w:widowControl w:val="0"/>
              <w:jc w:val="both"/>
              <w:rPr>
                <w:rFonts w:ascii="Aptos" w:hAnsi="Aptos" w:cstheme="majorHAnsi"/>
                <w:bCs/>
                <w:sz w:val="22"/>
                <w:szCs w:val="22"/>
                <w:u w:val="single"/>
                <w:lang w:val="de-DE"/>
              </w:rPr>
            </w:pPr>
            <w:r w:rsidRPr="009C2C8C">
              <w:rPr>
                <w:rFonts w:ascii="Aptos" w:hAnsi="Aptos" w:cstheme="majorHAnsi"/>
                <w:bCs/>
                <w:sz w:val="22"/>
                <w:szCs w:val="22"/>
                <w:u w:val="single"/>
                <w:lang w:val="de-DE"/>
              </w:rPr>
              <w:lastRenderedPageBreak/>
              <w:t xml:space="preserve">Anlässlich der Angebotsabgabe muss in der Anlage A2 (Zusammensetzung der Arbeitsgruppe) </w:t>
            </w:r>
            <w:r w:rsidRPr="009C2C8C">
              <w:rPr>
                <w:rFonts w:ascii="Aptos" w:hAnsi="Aptos" w:cstheme="majorHAnsi"/>
                <w:b/>
                <w:sz w:val="22"/>
                <w:szCs w:val="22"/>
                <w:u w:val="single"/>
                <w:lang w:val="de-DE"/>
              </w:rPr>
              <w:t>die mit der Koordinierung zwischen den verschiedenen Fachleistungen beauftragte Person</w:t>
            </w:r>
            <w:r w:rsidRPr="009C2C8C">
              <w:rPr>
                <w:rFonts w:ascii="Aptos" w:hAnsi="Aptos" w:cstheme="majorHAnsi"/>
                <w:bCs/>
                <w:sz w:val="22"/>
                <w:szCs w:val="22"/>
                <w:u w:val="single"/>
                <w:lang w:val="de-DE"/>
              </w:rPr>
              <w:t xml:space="preserve"> angegeben werden. </w:t>
            </w:r>
          </w:p>
          <w:p w14:paraId="158DA033" w14:textId="77777777" w:rsidR="0023334E" w:rsidRPr="009C2C8C" w:rsidRDefault="0023334E" w:rsidP="00724BEC">
            <w:pPr>
              <w:widowControl w:val="0"/>
              <w:jc w:val="both"/>
              <w:rPr>
                <w:rFonts w:ascii="Aptos" w:hAnsi="Aptos" w:cstheme="majorHAnsi"/>
                <w:bCs/>
                <w:sz w:val="22"/>
                <w:szCs w:val="22"/>
                <w:lang w:val="de-DE"/>
              </w:rPr>
            </w:pPr>
            <w:r w:rsidRPr="009C2C8C">
              <w:rPr>
                <w:rFonts w:ascii="Aptos" w:hAnsi="Aptos" w:cstheme="majorHAnsi"/>
                <w:bCs/>
                <w:sz w:val="22"/>
                <w:szCs w:val="22"/>
                <w:lang w:val="de-DE"/>
              </w:rPr>
              <w:t>Diese Funktion ist von jenem Techniker (natürliche Person), der die Hauptleistung erbringt, oder einem jener Techniker, die die Hauptleistung erbringen, zu übernehmen (Art. 6 BLR Nr.1308/2014).</w:t>
            </w:r>
          </w:p>
        </w:tc>
        <w:tc>
          <w:tcPr>
            <w:tcW w:w="560" w:type="dxa"/>
          </w:tcPr>
          <w:p w14:paraId="75477F91" w14:textId="77777777" w:rsidR="0023334E" w:rsidRPr="009C2C8C" w:rsidRDefault="0023334E" w:rsidP="00724BEC">
            <w:pPr>
              <w:widowControl w:val="0"/>
              <w:ind w:right="-180"/>
              <w:jc w:val="both"/>
              <w:rPr>
                <w:rFonts w:ascii="Aptos" w:hAnsi="Aptos" w:cstheme="majorHAnsi"/>
                <w:sz w:val="22"/>
                <w:szCs w:val="22"/>
                <w:lang w:val="de-DE"/>
              </w:rPr>
            </w:pPr>
          </w:p>
        </w:tc>
        <w:tc>
          <w:tcPr>
            <w:tcW w:w="4461" w:type="dxa"/>
          </w:tcPr>
          <w:p w14:paraId="52F5E2F9" w14:textId="77777777" w:rsidR="0023334E" w:rsidRPr="009C2C8C" w:rsidRDefault="0023334E" w:rsidP="00724BEC">
            <w:pPr>
              <w:widowControl w:val="0"/>
              <w:jc w:val="both"/>
              <w:rPr>
                <w:rFonts w:ascii="Aptos" w:hAnsi="Aptos" w:cstheme="majorHAnsi"/>
                <w:b/>
                <w:sz w:val="22"/>
                <w:szCs w:val="22"/>
                <w:u w:val="single"/>
                <w:lang w:val="it-IT"/>
              </w:rPr>
            </w:pPr>
            <w:r w:rsidRPr="009C2C8C">
              <w:rPr>
                <w:rFonts w:ascii="Aptos" w:hAnsi="Aptos" w:cstheme="majorHAnsi"/>
                <w:bCs/>
                <w:sz w:val="22"/>
                <w:szCs w:val="22"/>
                <w:u w:val="single"/>
                <w:lang w:val="it-IT"/>
              </w:rPr>
              <w:t xml:space="preserve">In sede di presentazione dell’ offerta, nell’allegato A2 - Composizione del Gruppo di Lavoro dovrà inoltre essere indicato il </w:t>
            </w:r>
            <w:r w:rsidRPr="009C2C8C">
              <w:rPr>
                <w:rFonts w:ascii="Aptos" w:hAnsi="Aptos" w:cstheme="majorHAnsi"/>
                <w:b/>
                <w:sz w:val="22"/>
                <w:szCs w:val="22"/>
                <w:u w:val="single"/>
                <w:lang w:val="it-IT"/>
              </w:rPr>
              <w:t>soggetto incaricato dell’integrazione fra le varie prestazioni specialistiche.</w:t>
            </w:r>
          </w:p>
          <w:p w14:paraId="3844DFF8" w14:textId="2D189251" w:rsidR="0023334E" w:rsidRPr="009C2C8C" w:rsidRDefault="0023334E" w:rsidP="00724BEC">
            <w:pPr>
              <w:widowControl w:val="0"/>
              <w:jc w:val="both"/>
              <w:rPr>
                <w:rFonts w:ascii="Aptos" w:hAnsi="Aptos" w:cstheme="majorHAnsi"/>
                <w:b/>
                <w:sz w:val="22"/>
                <w:szCs w:val="22"/>
                <w:lang w:val="it-IT"/>
              </w:rPr>
            </w:pPr>
            <w:r w:rsidRPr="009C2C8C">
              <w:rPr>
                <w:rFonts w:ascii="Aptos" w:hAnsi="Aptos" w:cstheme="majorHAnsi"/>
                <w:bCs/>
                <w:sz w:val="22"/>
                <w:szCs w:val="22"/>
                <w:lang w:val="it-IT"/>
              </w:rPr>
              <w:t>Detta funzione va assunta dal professionista (persona fisica) che esegue la prestazione principale ovvero uno dei professionisti esecutori della prestazione principale (art. 6 DPG n. 1308/2014).</w:t>
            </w:r>
          </w:p>
        </w:tc>
      </w:tr>
      <w:tr w:rsidR="0023334E" w:rsidRPr="004C0843" w14:paraId="6C527EF0" w14:textId="77777777" w:rsidTr="60C72650">
        <w:trPr>
          <w:gridAfter w:val="1"/>
          <w:wAfter w:w="155" w:type="dxa"/>
        </w:trPr>
        <w:tc>
          <w:tcPr>
            <w:tcW w:w="4474" w:type="dxa"/>
          </w:tcPr>
          <w:p w14:paraId="51F97FAF" w14:textId="77777777" w:rsidR="0023334E" w:rsidRPr="009C2C8C" w:rsidRDefault="0023334E" w:rsidP="00724BEC">
            <w:pPr>
              <w:widowControl w:val="0"/>
              <w:jc w:val="both"/>
              <w:rPr>
                <w:rFonts w:ascii="Aptos" w:hAnsi="Aptos" w:cstheme="majorHAnsi"/>
                <w:bCs/>
                <w:strike/>
                <w:sz w:val="22"/>
                <w:szCs w:val="22"/>
                <w:highlight w:val="yellow"/>
                <w:u w:val="single"/>
                <w:lang w:val="it-IT"/>
              </w:rPr>
            </w:pPr>
          </w:p>
        </w:tc>
        <w:tc>
          <w:tcPr>
            <w:tcW w:w="560" w:type="dxa"/>
          </w:tcPr>
          <w:p w14:paraId="6BA4374F" w14:textId="77777777" w:rsidR="0023334E" w:rsidRPr="009C2C8C" w:rsidRDefault="0023334E" w:rsidP="00724BEC">
            <w:pPr>
              <w:widowControl w:val="0"/>
              <w:ind w:right="-180"/>
              <w:jc w:val="both"/>
              <w:rPr>
                <w:rFonts w:ascii="Aptos" w:hAnsi="Aptos" w:cstheme="majorHAnsi"/>
                <w:strike/>
                <w:sz w:val="22"/>
                <w:szCs w:val="22"/>
                <w:highlight w:val="yellow"/>
                <w:lang w:val="it-IT"/>
              </w:rPr>
            </w:pPr>
          </w:p>
        </w:tc>
        <w:tc>
          <w:tcPr>
            <w:tcW w:w="4461" w:type="dxa"/>
          </w:tcPr>
          <w:p w14:paraId="15EAD0A1" w14:textId="77777777" w:rsidR="0023334E" w:rsidRPr="009C2C8C" w:rsidRDefault="0023334E" w:rsidP="00724BEC">
            <w:pPr>
              <w:widowControl w:val="0"/>
              <w:jc w:val="both"/>
              <w:rPr>
                <w:rFonts w:ascii="Aptos" w:hAnsi="Aptos" w:cstheme="majorHAnsi"/>
                <w:bCs/>
                <w:strike/>
                <w:sz w:val="22"/>
                <w:szCs w:val="22"/>
                <w:highlight w:val="yellow"/>
                <w:u w:val="single"/>
                <w:lang w:val="it-IT"/>
              </w:rPr>
            </w:pPr>
          </w:p>
        </w:tc>
      </w:tr>
      <w:tr w:rsidR="0023334E" w:rsidRPr="004C0843" w14:paraId="62628223" w14:textId="77777777" w:rsidTr="60C72650">
        <w:trPr>
          <w:gridAfter w:val="1"/>
          <w:wAfter w:w="155" w:type="dxa"/>
        </w:trPr>
        <w:tc>
          <w:tcPr>
            <w:tcW w:w="4474" w:type="dxa"/>
            <w:shd w:val="clear" w:color="auto" w:fill="EAF1DD" w:themeFill="accent3" w:themeFillTint="33"/>
          </w:tcPr>
          <w:p w14:paraId="0D3D5D1C" w14:textId="77777777" w:rsidR="0023334E" w:rsidRPr="009C2C8C" w:rsidRDefault="0023334E" w:rsidP="00724BEC">
            <w:pPr>
              <w:pStyle w:val="Default"/>
              <w:widowControl w:val="0"/>
              <w:numPr>
                <w:ilvl w:val="0"/>
                <w:numId w:val="17"/>
              </w:numPr>
              <w:ind w:left="439" w:hanging="426"/>
              <w:jc w:val="both"/>
              <w:rPr>
                <w:rFonts w:ascii="Aptos" w:hAnsi="Aptos" w:cstheme="majorHAnsi"/>
                <w:b/>
                <w:bCs/>
                <w:caps/>
                <w:sz w:val="22"/>
                <w:szCs w:val="22"/>
                <w:lang w:val="de-DE" w:eastAsia="en-US"/>
              </w:rPr>
            </w:pPr>
            <w:r w:rsidRPr="009C2C8C">
              <w:rPr>
                <w:rFonts w:ascii="Aptos" w:hAnsi="Aptos" w:cstheme="majorHAnsi"/>
                <w:b/>
                <w:sz w:val="22"/>
                <w:szCs w:val="22"/>
              </w:rPr>
              <w:t>ZUSCHLAGSKRITE</w:t>
            </w:r>
            <w:r w:rsidRPr="009C2C8C">
              <w:rPr>
                <w:rFonts w:ascii="Aptos" w:hAnsi="Aptos" w:cstheme="majorHAnsi"/>
                <w:b/>
                <w:sz w:val="22"/>
                <w:szCs w:val="22"/>
                <w:lang w:val="de-DE"/>
              </w:rPr>
              <w:t>RIUM</w:t>
            </w:r>
            <w:r w:rsidRPr="009C2C8C">
              <w:rPr>
                <w:rFonts w:ascii="Aptos" w:hAnsi="Aptos" w:cstheme="majorHAnsi"/>
                <w:b/>
                <w:bCs/>
                <w:sz w:val="22"/>
                <w:szCs w:val="22"/>
                <w:lang w:val="de-DE" w:eastAsia="en-US"/>
              </w:rPr>
              <w:t xml:space="preserve"> DER VERGABE</w:t>
            </w:r>
          </w:p>
        </w:tc>
        <w:tc>
          <w:tcPr>
            <w:tcW w:w="560" w:type="dxa"/>
            <w:shd w:val="clear" w:color="auto" w:fill="FFFFFF" w:themeFill="background1"/>
          </w:tcPr>
          <w:p w14:paraId="0629BE76" w14:textId="77777777" w:rsidR="0023334E" w:rsidRPr="009C2C8C" w:rsidRDefault="0023334E" w:rsidP="00724BEC">
            <w:pPr>
              <w:widowControl w:val="0"/>
              <w:ind w:right="-180"/>
              <w:jc w:val="both"/>
              <w:rPr>
                <w:rFonts w:ascii="Aptos" w:hAnsi="Aptos" w:cstheme="majorHAnsi"/>
                <w:sz w:val="22"/>
                <w:szCs w:val="22"/>
              </w:rPr>
            </w:pPr>
          </w:p>
        </w:tc>
        <w:tc>
          <w:tcPr>
            <w:tcW w:w="4461" w:type="dxa"/>
            <w:shd w:val="clear" w:color="auto" w:fill="EEECE1" w:themeFill="background2"/>
          </w:tcPr>
          <w:p w14:paraId="0A7C6CB1" w14:textId="08A7B205" w:rsidR="0023334E" w:rsidRPr="009C2C8C" w:rsidRDefault="00153EE6" w:rsidP="00724BEC">
            <w:pPr>
              <w:pStyle w:val="Default"/>
              <w:widowControl w:val="0"/>
              <w:rPr>
                <w:rFonts w:ascii="Aptos" w:eastAsia="Andale Sans UI" w:hAnsi="Aptos" w:cstheme="majorHAnsi"/>
                <w:sz w:val="22"/>
                <w:szCs w:val="22"/>
              </w:rPr>
            </w:pPr>
            <w:r w:rsidRPr="009C2C8C">
              <w:rPr>
                <w:rFonts w:ascii="Aptos" w:hAnsi="Aptos" w:cstheme="majorHAnsi"/>
                <w:b/>
                <w:sz w:val="22"/>
                <w:szCs w:val="22"/>
              </w:rPr>
              <w:t xml:space="preserve">6. </w:t>
            </w:r>
            <w:r w:rsidR="0023334E" w:rsidRPr="009C2C8C">
              <w:rPr>
                <w:rFonts w:ascii="Aptos" w:hAnsi="Aptos" w:cstheme="majorHAnsi"/>
                <w:b/>
                <w:sz w:val="22"/>
                <w:szCs w:val="22"/>
              </w:rPr>
              <w:t>CRITERIO</w:t>
            </w:r>
            <w:r w:rsidR="0023334E" w:rsidRPr="009C2C8C">
              <w:rPr>
                <w:rFonts w:ascii="Aptos" w:hAnsi="Aptos" w:cstheme="majorHAnsi"/>
                <w:b/>
                <w:sz w:val="22"/>
                <w:szCs w:val="22"/>
                <w:lang w:eastAsia="en-US"/>
              </w:rPr>
              <w:t xml:space="preserve"> DI AGGIUDICAZIONE DELLA PROCEDURA</w:t>
            </w:r>
          </w:p>
        </w:tc>
      </w:tr>
      <w:tr w:rsidR="0023334E" w:rsidRPr="004C0843" w14:paraId="31F52B78" w14:textId="77777777" w:rsidTr="60C72650">
        <w:trPr>
          <w:gridAfter w:val="1"/>
          <w:wAfter w:w="155" w:type="dxa"/>
        </w:trPr>
        <w:tc>
          <w:tcPr>
            <w:tcW w:w="4474" w:type="dxa"/>
          </w:tcPr>
          <w:p w14:paraId="303FEF2D" w14:textId="77777777" w:rsidR="0023334E" w:rsidRPr="009C2C8C" w:rsidRDefault="0023334E" w:rsidP="00724BEC">
            <w:pPr>
              <w:widowControl w:val="0"/>
              <w:jc w:val="both"/>
              <w:rPr>
                <w:rFonts w:ascii="Aptos" w:hAnsi="Aptos" w:cstheme="majorHAnsi"/>
                <w:strike/>
                <w:sz w:val="22"/>
                <w:szCs w:val="22"/>
                <w:highlight w:val="yellow"/>
                <w:lang w:val="it-IT"/>
              </w:rPr>
            </w:pPr>
          </w:p>
        </w:tc>
        <w:tc>
          <w:tcPr>
            <w:tcW w:w="560" w:type="dxa"/>
          </w:tcPr>
          <w:p w14:paraId="1FC74FD7" w14:textId="77777777" w:rsidR="0023334E" w:rsidRPr="009C2C8C" w:rsidRDefault="0023334E" w:rsidP="00724BEC">
            <w:pPr>
              <w:widowControl w:val="0"/>
              <w:ind w:right="-180"/>
              <w:jc w:val="both"/>
              <w:rPr>
                <w:rFonts w:ascii="Aptos" w:hAnsi="Aptos" w:cstheme="majorHAnsi"/>
                <w:strike/>
                <w:sz w:val="22"/>
                <w:szCs w:val="22"/>
                <w:highlight w:val="yellow"/>
                <w:lang w:val="it-IT"/>
              </w:rPr>
            </w:pPr>
          </w:p>
        </w:tc>
        <w:tc>
          <w:tcPr>
            <w:tcW w:w="4461" w:type="dxa"/>
          </w:tcPr>
          <w:p w14:paraId="3C4EB150" w14:textId="77777777" w:rsidR="0023334E" w:rsidRPr="009C2C8C" w:rsidRDefault="0023334E" w:rsidP="00724BEC">
            <w:pPr>
              <w:widowControl w:val="0"/>
              <w:jc w:val="both"/>
              <w:rPr>
                <w:rFonts w:ascii="Aptos" w:hAnsi="Aptos" w:cstheme="majorHAnsi"/>
                <w:strike/>
                <w:sz w:val="22"/>
                <w:szCs w:val="22"/>
                <w:highlight w:val="yellow"/>
                <w:lang w:val="it-IT"/>
              </w:rPr>
            </w:pPr>
          </w:p>
        </w:tc>
      </w:tr>
      <w:tr w:rsidR="0023334E" w:rsidRPr="004C0843" w14:paraId="34BC0CFF" w14:textId="77777777" w:rsidTr="60C72650">
        <w:trPr>
          <w:gridAfter w:val="1"/>
          <w:wAfter w:w="155" w:type="dxa"/>
        </w:trPr>
        <w:tc>
          <w:tcPr>
            <w:tcW w:w="4474" w:type="dxa"/>
          </w:tcPr>
          <w:p w14:paraId="46CF1E1D" w14:textId="0F090224" w:rsidR="0023334E" w:rsidRPr="009C2C8C" w:rsidRDefault="0023334E" w:rsidP="00724BEC">
            <w:pPr>
              <w:widowControl w:val="0"/>
              <w:autoSpaceDE w:val="0"/>
              <w:autoSpaceDN w:val="0"/>
              <w:adjustRightInd w:val="0"/>
              <w:jc w:val="both"/>
              <w:rPr>
                <w:rFonts w:ascii="Aptos" w:hAnsi="Aptos" w:cstheme="majorHAnsi"/>
                <w:sz w:val="22"/>
                <w:szCs w:val="22"/>
                <w:lang w:val="de-DE"/>
              </w:rPr>
            </w:pPr>
            <w:r w:rsidRPr="009C2C8C">
              <w:rPr>
                <w:rFonts w:ascii="Aptos" w:hAnsi="Aptos" w:cstheme="majorHAnsi"/>
                <w:sz w:val="22"/>
                <w:szCs w:val="22"/>
                <w:lang w:val="de-DE"/>
              </w:rPr>
              <w:t xml:space="preserve">Das Angebot wird nach dem Kriterium des wirtschaftlich günstigsten Angebots </w:t>
            </w:r>
            <w:r w:rsidRPr="009C2C8C">
              <w:rPr>
                <w:rFonts w:ascii="Aptos" w:hAnsi="Aptos" w:cstheme="majorHAnsi"/>
                <w:sz w:val="22"/>
                <w:szCs w:val="22"/>
                <w:u w:val="single"/>
                <w:lang w:val="de-DE"/>
              </w:rPr>
              <w:t>nach Preis und Qualität</w:t>
            </w:r>
            <w:r w:rsidRPr="009C2C8C">
              <w:rPr>
                <w:rFonts w:ascii="Aptos" w:hAnsi="Aptos" w:cstheme="majorHAnsi"/>
                <w:sz w:val="22"/>
                <w:szCs w:val="22"/>
                <w:lang w:val="de-DE"/>
              </w:rPr>
              <w:t xml:space="preserve"> gemäß Art. 33 LG Nr. 16/2015 und, soweit mit diesem vereinbar, Art. 108 GvD Nr 36/2023 durch prozentuellem Abschlag auf den den Gesamtpreis ausgewählt.</w:t>
            </w:r>
          </w:p>
        </w:tc>
        <w:tc>
          <w:tcPr>
            <w:tcW w:w="560" w:type="dxa"/>
          </w:tcPr>
          <w:p w14:paraId="12C32112" w14:textId="77777777" w:rsidR="0023334E" w:rsidRPr="009C2C8C" w:rsidRDefault="0023334E" w:rsidP="00724BEC">
            <w:pPr>
              <w:widowControl w:val="0"/>
              <w:ind w:right="-180"/>
              <w:jc w:val="both"/>
              <w:rPr>
                <w:rFonts w:ascii="Aptos" w:hAnsi="Aptos" w:cstheme="majorHAnsi"/>
                <w:sz w:val="22"/>
                <w:szCs w:val="22"/>
                <w:lang w:val="de-DE"/>
              </w:rPr>
            </w:pPr>
          </w:p>
        </w:tc>
        <w:tc>
          <w:tcPr>
            <w:tcW w:w="4461" w:type="dxa"/>
          </w:tcPr>
          <w:p w14:paraId="4E8D1422" w14:textId="77777777" w:rsidR="0023334E" w:rsidRPr="009C2C8C" w:rsidRDefault="0023334E" w:rsidP="00724BEC">
            <w:pPr>
              <w:widowControl w:val="0"/>
              <w:autoSpaceDE w:val="0"/>
              <w:autoSpaceDN w:val="0"/>
              <w:adjustRightInd w:val="0"/>
              <w:jc w:val="both"/>
              <w:rPr>
                <w:rFonts w:ascii="Aptos" w:hAnsi="Aptos" w:cstheme="majorHAnsi"/>
                <w:sz w:val="22"/>
                <w:szCs w:val="22"/>
                <w:lang w:val="it-IT"/>
              </w:rPr>
            </w:pPr>
            <w:r w:rsidRPr="009C2C8C">
              <w:rPr>
                <w:rFonts w:ascii="Aptos" w:hAnsi="Aptos" w:cstheme="majorHAnsi"/>
                <w:sz w:val="22"/>
                <w:szCs w:val="22"/>
                <w:lang w:val="it-IT"/>
              </w:rPr>
              <w:t xml:space="preserve">L’offerta è selezionata in base al criterio dell’offerta economicamente più vantaggiosa </w:t>
            </w:r>
            <w:r w:rsidRPr="009C2C8C">
              <w:rPr>
                <w:rFonts w:ascii="Aptos" w:hAnsi="Aptos" w:cstheme="majorHAnsi"/>
                <w:sz w:val="22"/>
                <w:szCs w:val="22"/>
                <w:u w:val="single"/>
                <w:lang w:val="it-IT"/>
              </w:rPr>
              <w:t>al prezzo e qualità</w:t>
            </w:r>
            <w:r w:rsidRPr="009C2C8C">
              <w:rPr>
                <w:rFonts w:ascii="Aptos" w:hAnsi="Aptos" w:cstheme="majorHAnsi"/>
                <w:sz w:val="22"/>
                <w:szCs w:val="22"/>
                <w:lang w:val="it-IT"/>
              </w:rPr>
              <w:t xml:space="preserve"> ai sensi dell’art. 33 L.P. 16/2015 e dell’art. 108 d.lgs. 36/2023, in quanto compatibile, e secondo il metodo del ribasso percentuale sul prezzo totale.</w:t>
            </w:r>
          </w:p>
          <w:p w14:paraId="21898B91" w14:textId="77777777" w:rsidR="0023334E" w:rsidRPr="009C2C8C" w:rsidRDefault="0023334E" w:rsidP="00724BEC">
            <w:pPr>
              <w:widowControl w:val="0"/>
              <w:autoSpaceDE w:val="0"/>
              <w:autoSpaceDN w:val="0"/>
              <w:adjustRightInd w:val="0"/>
              <w:jc w:val="both"/>
              <w:rPr>
                <w:rFonts w:ascii="Aptos" w:eastAsia="Andale Sans UI" w:hAnsi="Aptos" w:cstheme="majorHAnsi"/>
                <w:sz w:val="22"/>
                <w:szCs w:val="22"/>
                <w:lang w:val="it-IT"/>
              </w:rPr>
            </w:pPr>
          </w:p>
        </w:tc>
      </w:tr>
      <w:tr w:rsidR="0023334E" w:rsidRPr="004C0843" w14:paraId="3EF5B36B" w14:textId="77777777" w:rsidTr="60C72650">
        <w:trPr>
          <w:gridAfter w:val="1"/>
          <w:wAfter w:w="155" w:type="dxa"/>
        </w:trPr>
        <w:tc>
          <w:tcPr>
            <w:tcW w:w="4474" w:type="dxa"/>
          </w:tcPr>
          <w:p w14:paraId="71404F10" w14:textId="77777777" w:rsidR="0023334E" w:rsidRPr="009C2C8C" w:rsidRDefault="0023334E" w:rsidP="00724BEC">
            <w:pPr>
              <w:widowControl w:val="0"/>
              <w:autoSpaceDE w:val="0"/>
              <w:autoSpaceDN w:val="0"/>
              <w:adjustRightInd w:val="0"/>
              <w:jc w:val="both"/>
              <w:rPr>
                <w:rFonts w:ascii="Aptos" w:hAnsi="Aptos" w:cstheme="majorHAnsi"/>
                <w:sz w:val="22"/>
                <w:szCs w:val="22"/>
                <w:lang w:val="it-IT"/>
              </w:rPr>
            </w:pPr>
          </w:p>
        </w:tc>
        <w:tc>
          <w:tcPr>
            <w:tcW w:w="560" w:type="dxa"/>
          </w:tcPr>
          <w:p w14:paraId="4B261CC3" w14:textId="77777777" w:rsidR="0023334E" w:rsidRPr="009C2C8C" w:rsidRDefault="0023334E" w:rsidP="00724BEC">
            <w:pPr>
              <w:widowControl w:val="0"/>
              <w:ind w:right="-180"/>
              <w:jc w:val="both"/>
              <w:rPr>
                <w:rFonts w:ascii="Aptos" w:hAnsi="Aptos" w:cstheme="majorHAnsi"/>
                <w:sz w:val="22"/>
                <w:szCs w:val="22"/>
                <w:lang w:val="it-IT"/>
              </w:rPr>
            </w:pPr>
          </w:p>
        </w:tc>
        <w:tc>
          <w:tcPr>
            <w:tcW w:w="4461" w:type="dxa"/>
          </w:tcPr>
          <w:p w14:paraId="102A39BD" w14:textId="77777777" w:rsidR="0023334E" w:rsidRPr="009C2C8C" w:rsidRDefault="0023334E" w:rsidP="00724BEC">
            <w:pPr>
              <w:widowControl w:val="0"/>
              <w:autoSpaceDE w:val="0"/>
              <w:autoSpaceDN w:val="0"/>
              <w:adjustRightInd w:val="0"/>
              <w:jc w:val="both"/>
              <w:rPr>
                <w:rFonts w:ascii="Aptos" w:hAnsi="Aptos" w:cstheme="majorHAnsi"/>
                <w:sz w:val="22"/>
                <w:szCs w:val="22"/>
                <w:lang w:val="it-IT"/>
              </w:rPr>
            </w:pPr>
          </w:p>
        </w:tc>
      </w:tr>
      <w:tr w:rsidR="0023334E" w:rsidRPr="004C0843" w14:paraId="2B91285D" w14:textId="77777777" w:rsidTr="60C72650">
        <w:trPr>
          <w:gridAfter w:val="1"/>
          <w:wAfter w:w="155" w:type="dxa"/>
        </w:trPr>
        <w:tc>
          <w:tcPr>
            <w:tcW w:w="4474" w:type="dxa"/>
            <w:shd w:val="clear" w:color="auto" w:fill="FFFFFF" w:themeFill="background1"/>
          </w:tcPr>
          <w:p w14:paraId="02AC9991" w14:textId="26617D0D" w:rsidR="0023334E" w:rsidRPr="009C2C8C" w:rsidRDefault="0023334E" w:rsidP="00724BEC">
            <w:pPr>
              <w:widowControl w:val="0"/>
              <w:autoSpaceDE w:val="0"/>
              <w:autoSpaceDN w:val="0"/>
              <w:adjustRightInd w:val="0"/>
              <w:jc w:val="both"/>
              <w:rPr>
                <w:rFonts w:ascii="Aptos" w:hAnsi="Aptos" w:cstheme="majorHAnsi"/>
                <w:b/>
                <w:bCs/>
                <w:i/>
                <w:iCs/>
                <w:color w:val="FF0000"/>
                <w:sz w:val="22"/>
                <w:szCs w:val="22"/>
                <w:highlight w:val="green"/>
                <w:lang w:val="de-DE"/>
              </w:rPr>
            </w:pPr>
            <w:r w:rsidRPr="009C2C8C">
              <w:rPr>
                <w:rFonts w:ascii="Aptos" w:hAnsi="Aptos" w:cstheme="majorHAnsi"/>
                <w:b/>
                <w:bCs/>
                <w:i/>
                <w:iCs/>
                <w:color w:val="FF0000"/>
                <w:sz w:val="22"/>
                <w:szCs w:val="22"/>
                <w:highlight w:val="green"/>
                <w:lang w:val="de-DE"/>
              </w:rPr>
              <w:t>(Gemäß Anwendungsrichtlinie APB Nr. 6 - Vergabe von Dienstleistungen in den Bereichen Architektur und Ingenieurwesen sind in der Regel 20 Punkte die maximale Punktezahl für den Preis.</w:t>
            </w:r>
          </w:p>
          <w:p w14:paraId="2D4B6BE1" w14:textId="328C05C6" w:rsidR="0023334E" w:rsidRPr="009C2C8C" w:rsidRDefault="0023334E" w:rsidP="00724BEC">
            <w:pPr>
              <w:widowControl w:val="0"/>
              <w:autoSpaceDE w:val="0"/>
              <w:autoSpaceDN w:val="0"/>
              <w:adjustRightInd w:val="0"/>
              <w:jc w:val="both"/>
              <w:rPr>
                <w:rFonts w:ascii="Aptos" w:hAnsi="Aptos" w:cstheme="majorHAnsi"/>
                <w:sz w:val="22"/>
                <w:szCs w:val="22"/>
                <w:highlight w:val="green"/>
                <w:lang w:val="de-DE"/>
              </w:rPr>
            </w:pPr>
            <w:r w:rsidRPr="009C2C8C">
              <w:rPr>
                <w:rFonts w:ascii="Aptos" w:hAnsi="Aptos" w:cstheme="majorHAnsi"/>
                <w:b/>
                <w:bCs/>
                <w:i/>
                <w:iCs/>
                <w:color w:val="FF0000"/>
                <w:sz w:val="22"/>
                <w:szCs w:val="22"/>
                <w:highlight w:val="green"/>
                <w:lang w:val="de-DE"/>
              </w:rPr>
              <w:t>Die Vergabestelle kann im Rahmen ihres fachlichen Ermessens eine andere Gewichtung festlegen, jedoch mit einer Obergrenze von mindestens 70 Punkten für die Qualität und höchstens 30 Punkten für den Preis)</w:t>
            </w:r>
          </w:p>
        </w:tc>
        <w:tc>
          <w:tcPr>
            <w:tcW w:w="560" w:type="dxa"/>
            <w:shd w:val="clear" w:color="auto" w:fill="FFFFFF" w:themeFill="background1"/>
          </w:tcPr>
          <w:p w14:paraId="41765707" w14:textId="77777777" w:rsidR="0023334E" w:rsidRPr="009C2C8C" w:rsidRDefault="0023334E" w:rsidP="00724BEC">
            <w:pPr>
              <w:widowControl w:val="0"/>
              <w:ind w:right="-180"/>
              <w:jc w:val="both"/>
              <w:rPr>
                <w:rFonts w:ascii="Aptos" w:hAnsi="Aptos" w:cstheme="majorHAnsi"/>
                <w:sz w:val="22"/>
                <w:szCs w:val="22"/>
                <w:highlight w:val="green"/>
                <w:lang w:val="de-DE"/>
              </w:rPr>
            </w:pPr>
          </w:p>
        </w:tc>
        <w:tc>
          <w:tcPr>
            <w:tcW w:w="4461" w:type="dxa"/>
          </w:tcPr>
          <w:p w14:paraId="771202D2" w14:textId="77777777" w:rsidR="0023334E" w:rsidRPr="009C2C8C" w:rsidRDefault="0023334E" w:rsidP="00724BEC">
            <w:pPr>
              <w:pStyle w:val="Default"/>
              <w:widowControl w:val="0"/>
              <w:ind w:right="6"/>
              <w:jc w:val="both"/>
              <w:rPr>
                <w:rFonts w:ascii="Aptos" w:hAnsi="Aptos" w:cstheme="majorHAnsi"/>
                <w:b/>
                <w:bCs/>
                <w:i/>
                <w:iCs/>
                <w:color w:val="FF0000"/>
                <w:sz w:val="22"/>
                <w:szCs w:val="22"/>
                <w:highlight w:val="green"/>
                <w:lang w:eastAsia="en-US"/>
              </w:rPr>
            </w:pPr>
            <w:r w:rsidRPr="009C2C8C">
              <w:rPr>
                <w:rFonts w:ascii="Aptos" w:hAnsi="Aptos" w:cstheme="majorHAnsi"/>
                <w:b/>
                <w:bCs/>
                <w:i/>
                <w:iCs/>
                <w:color w:val="FF0000"/>
                <w:sz w:val="22"/>
                <w:szCs w:val="22"/>
                <w:highlight w:val="green"/>
                <w:lang w:eastAsia="en-US"/>
              </w:rPr>
              <w:t>(In base alla Linea Guida PAB n. 6 - Affidamento di servizi attinenti all’architettura e all’ingegneria il punteggio massimo per il prezzo è di norma 20 punti.</w:t>
            </w:r>
          </w:p>
          <w:p w14:paraId="73F57B89" w14:textId="09032D40" w:rsidR="0023334E" w:rsidRPr="009C2C8C" w:rsidRDefault="0023334E" w:rsidP="00724BEC">
            <w:pPr>
              <w:pStyle w:val="Default"/>
              <w:widowControl w:val="0"/>
              <w:ind w:right="6"/>
              <w:jc w:val="both"/>
              <w:rPr>
                <w:rFonts w:ascii="Aptos" w:hAnsi="Aptos" w:cstheme="majorHAnsi"/>
                <w:b/>
                <w:bCs/>
                <w:i/>
                <w:iCs/>
                <w:color w:val="FF0000"/>
                <w:sz w:val="22"/>
                <w:szCs w:val="22"/>
                <w:highlight w:val="green"/>
                <w:lang w:eastAsia="en-US"/>
              </w:rPr>
            </w:pPr>
            <w:r w:rsidRPr="009C2C8C">
              <w:rPr>
                <w:rFonts w:ascii="Aptos" w:hAnsi="Aptos" w:cstheme="majorHAnsi"/>
                <w:b/>
                <w:bCs/>
                <w:i/>
                <w:iCs/>
                <w:color w:val="FF0000"/>
                <w:sz w:val="22"/>
                <w:szCs w:val="22"/>
                <w:highlight w:val="green"/>
              </w:rPr>
              <w:t>La stazione appaltante può, nell’ambito della propria discrezionalità tecnica, stabilire una diversa ponderazione, ma con il limite di minimo 70 punti per la qualità e massimo 30 punti per il prezzo)</w:t>
            </w:r>
          </w:p>
        </w:tc>
      </w:tr>
      <w:tr w:rsidR="0023334E" w:rsidRPr="004C0843" w14:paraId="06744ABB" w14:textId="77777777" w:rsidTr="60C72650">
        <w:trPr>
          <w:gridAfter w:val="1"/>
          <w:wAfter w:w="155" w:type="dxa"/>
        </w:trPr>
        <w:tc>
          <w:tcPr>
            <w:tcW w:w="4474" w:type="dxa"/>
          </w:tcPr>
          <w:p w14:paraId="09273FC0" w14:textId="40C1C5EF" w:rsidR="0023334E" w:rsidRPr="009C2C8C" w:rsidRDefault="0023334E" w:rsidP="00724BEC">
            <w:pPr>
              <w:pStyle w:val="Default"/>
              <w:widowControl w:val="0"/>
              <w:jc w:val="both"/>
              <w:rPr>
                <w:rFonts w:ascii="Aptos" w:hAnsi="Aptos" w:cstheme="majorHAnsi"/>
                <w:b/>
                <w:bCs/>
                <w:i/>
                <w:iCs/>
                <w:color w:val="FF0000"/>
                <w:sz w:val="22"/>
                <w:szCs w:val="22"/>
                <w:highlight w:val="yellow"/>
                <w:lang w:eastAsia="en-US"/>
              </w:rPr>
            </w:pPr>
          </w:p>
        </w:tc>
        <w:tc>
          <w:tcPr>
            <w:tcW w:w="560" w:type="dxa"/>
          </w:tcPr>
          <w:p w14:paraId="41C5601F" w14:textId="77777777" w:rsidR="0023334E" w:rsidRPr="009C2C8C" w:rsidRDefault="0023334E" w:rsidP="00724BEC">
            <w:pPr>
              <w:widowControl w:val="0"/>
              <w:ind w:right="-180"/>
              <w:jc w:val="both"/>
              <w:rPr>
                <w:rFonts w:ascii="Aptos" w:hAnsi="Aptos" w:cstheme="majorHAnsi"/>
                <w:sz w:val="22"/>
                <w:szCs w:val="22"/>
                <w:lang w:val="it-IT"/>
              </w:rPr>
            </w:pPr>
          </w:p>
        </w:tc>
        <w:tc>
          <w:tcPr>
            <w:tcW w:w="4461" w:type="dxa"/>
          </w:tcPr>
          <w:p w14:paraId="4C056804" w14:textId="4052BA4C" w:rsidR="0023334E" w:rsidRPr="009C2C8C" w:rsidRDefault="0023334E" w:rsidP="00724BEC">
            <w:pPr>
              <w:pStyle w:val="Default"/>
              <w:widowControl w:val="0"/>
              <w:ind w:right="6"/>
              <w:jc w:val="both"/>
              <w:rPr>
                <w:rFonts w:ascii="Aptos" w:hAnsi="Aptos" w:cstheme="majorHAnsi"/>
                <w:b/>
                <w:bCs/>
                <w:i/>
                <w:iCs/>
                <w:color w:val="FF0000"/>
                <w:sz w:val="22"/>
                <w:szCs w:val="22"/>
                <w:highlight w:val="yellow"/>
                <w:lang w:eastAsia="en-US"/>
              </w:rPr>
            </w:pPr>
          </w:p>
        </w:tc>
      </w:tr>
      <w:tr w:rsidR="0023334E" w:rsidRPr="009C2C8C" w14:paraId="3C59AF20" w14:textId="77777777" w:rsidTr="60C72650">
        <w:trPr>
          <w:gridAfter w:val="1"/>
          <w:wAfter w:w="155" w:type="dxa"/>
        </w:trPr>
        <w:tc>
          <w:tcPr>
            <w:tcW w:w="4474" w:type="dxa"/>
          </w:tcPr>
          <w:p w14:paraId="7AC63958" w14:textId="77777777" w:rsidR="0023334E" w:rsidRPr="009C2C8C" w:rsidRDefault="0023334E" w:rsidP="00724BEC">
            <w:pPr>
              <w:widowControl w:val="0"/>
              <w:jc w:val="both"/>
              <w:outlineLvl w:val="0"/>
              <w:rPr>
                <w:rFonts w:ascii="Aptos" w:hAnsi="Aptos" w:cstheme="majorHAnsi"/>
                <w:sz w:val="22"/>
                <w:szCs w:val="22"/>
                <w:lang w:val="de-DE"/>
              </w:rPr>
            </w:pPr>
            <w:r w:rsidRPr="009C2C8C">
              <w:rPr>
                <w:rFonts w:ascii="Aptos" w:hAnsi="Aptos" w:cstheme="majorHAnsi"/>
                <w:sz w:val="22"/>
                <w:szCs w:val="22"/>
                <w:lang w:val="de-DE"/>
              </w:rPr>
              <w:t>Das wirtschaftlich günstigste Angebot wird auf der Grundlage folgender Bewertungskriterien ermittelt:</w:t>
            </w:r>
          </w:p>
          <w:p w14:paraId="2192E2B3" w14:textId="77777777" w:rsidR="0023334E" w:rsidRPr="009C2C8C" w:rsidRDefault="0023334E" w:rsidP="00724BEC">
            <w:pPr>
              <w:widowControl w:val="0"/>
              <w:jc w:val="center"/>
              <w:outlineLvl w:val="0"/>
              <w:rPr>
                <w:rFonts w:ascii="Aptos" w:hAnsi="Aptos" w:cstheme="majorHAnsi"/>
                <w:sz w:val="22"/>
                <w:szCs w:val="22"/>
                <w:lang w:val="de-DE"/>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800"/>
              <w:gridCol w:w="2047"/>
            </w:tblGrid>
            <w:tr w:rsidR="0023334E" w:rsidRPr="009C2C8C" w14:paraId="2410928D" w14:textId="77777777" w:rsidTr="00393721">
              <w:tc>
                <w:tcPr>
                  <w:tcW w:w="1800" w:type="dxa"/>
                </w:tcPr>
                <w:p w14:paraId="1B0FBF14" w14:textId="77777777" w:rsidR="0023334E" w:rsidRPr="009C2C8C" w:rsidRDefault="0023334E" w:rsidP="00724BEC">
                  <w:pPr>
                    <w:widowControl w:val="0"/>
                    <w:jc w:val="both"/>
                    <w:outlineLvl w:val="0"/>
                    <w:rPr>
                      <w:rFonts w:ascii="Aptos" w:hAnsi="Aptos" w:cstheme="majorHAnsi"/>
                      <w:sz w:val="22"/>
                      <w:szCs w:val="22"/>
                      <w:lang w:val="de-DE"/>
                    </w:rPr>
                  </w:pPr>
                  <w:r w:rsidRPr="009C2C8C">
                    <w:rPr>
                      <w:rFonts w:ascii="Aptos" w:hAnsi="Aptos" w:cstheme="majorHAnsi"/>
                      <w:sz w:val="22"/>
                      <w:szCs w:val="22"/>
                      <w:lang w:val="de-DE"/>
                    </w:rPr>
                    <w:t>Qualität</w:t>
                  </w:r>
                </w:p>
              </w:tc>
              <w:tc>
                <w:tcPr>
                  <w:tcW w:w="2047" w:type="dxa"/>
                </w:tcPr>
                <w:p w14:paraId="462211C5" w14:textId="77777777" w:rsidR="0023334E" w:rsidRPr="009C2C8C" w:rsidRDefault="0023334E" w:rsidP="00724BEC">
                  <w:pPr>
                    <w:widowControl w:val="0"/>
                    <w:jc w:val="both"/>
                    <w:outlineLvl w:val="0"/>
                    <w:rPr>
                      <w:rFonts w:ascii="Aptos" w:hAnsi="Aptos" w:cstheme="majorHAnsi"/>
                      <w:sz w:val="22"/>
                      <w:szCs w:val="22"/>
                      <w:lang w:val="de-DE"/>
                    </w:rPr>
                  </w:pPr>
                  <w:r w:rsidRPr="009C2C8C">
                    <w:rPr>
                      <w:rFonts w:ascii="Aptos" w:hAnsi="Aptos" w:cstheme="majorHAnsi"/>
                      <w:sz w:val="22"/>
                      <w:szCs w:val="22"/>
                      <w:lang w:val="de-DE"/>
                    </w:rPr>
                    <w:fldChar w:fldCharType="begin">
                      <w:ffData>
                        <w:name w:val="Testo151"/>
                        <w:enabled/>
                        <w:calcOnExit w:val="0"/>
                        <w:textInput/>
                      </w:ffData>
                    </w:fldChar>
                  </w:r>
                  <w:r w:rsidRPr="009C2C8C">
                    <w:rPr>
                      <w:rFonts w:ascii="Aptos" w:hAnsi="Aptos" w:cstheme="majorHAnsi"/>
                      <w:sz w:val="22"/>
                      <w:szCs w:val="22"/>
                      <w:lang w:val="de-DE"/>
                    </w:rPr>
                    <w:instrText xml:space="preserve"> FORMTEXT </w:instrText>
                  </w:r>
                  <w:r w:rsidRPr="009C2C8C">
                    <w:rPr>
                      <w:rFonts w:ascii="Aptos" w:hAnsi="Aptos" w:cstheme="majorHAnsi"/>
                      <w:sz w:val="22"/>
                      <w:szCs w:val="22"/>
                      <w:lang w:val="de-DE"/>
                    </w:rPr>
                  </w:r>
                  <w:r w:rsidRPr="009C2C8C">
                    <w:rPr>
                      <w:rFonts w:ascii="Aptos" w:hAnsi="Aptos" w:cstheme="majorHAnsi"/>
                      <w:sz w:val="22"/>
                      <w:szCs w:val="22"/>
                      <w:lang w:val="de-DE"/>
                    </w:rPr>
                    <w:fldChar w:fldCharType="separate"/>
                  </w:r>
                  <w:r w:rsidRPr="009C2C8C">
                    <w:rPr>
                      <w:rFonts w:ascii="Aptos" w:hAnsi="Aptos" w:cstheme="majorHAnsi"/>
                      <w:sz w:val="22"/>
                      <w:szCs w:val="22"/>
                      <w:lang w:val="de-DE"/>
                    </w:rPr>
                    <w:t> </w:t>
                  </w:r>
                  <w:r w:rsidRPr="009C2C8C">
                    <w:rPr>
                      <w:rFonts w:ascii="Aptos" w:hAnsi="Aptos" w:cstheme="majorHAnsi"/>
                      <w:sz w:val="22"/>
                      <w:szCs w:val="22"/>
                      <w:lang w:val="de-DE"/>
                    </w:rPr>
                    <w:t> </w:t>
                  </w:r>
                  <w:r w:rsidRPr="009C2C8C">
                    <w:rPr>
                      <w:rFonts w:ascii="Aptos" w:hAnsi="Aptos" w:cstheme="majorHAnsi"/>
                      <w:sz w:val="22"/>
                      <w:szCs w:val="22"/>
                      <w:lang w:val="de-DE"/>
                    </w:rPr>
                    <w:t> </w:t>
                  </w:r>
                  <w:r w:rsidRPr="009C2C8C">
                    <w:rPr>
                      <w:rFonts w:ascii="Aptos" w:hAnsi="Aptos" w:cstheme="majorHAnsi"/>
                      <w:sz w:val="22"/>
                      <w:szCs w:val="22"/>
                      <w:lang w:val="de-DE"/>
                    </w:rPr>
                    <w:t> </w:t>
                  </w:r>
                  <w:r w:rsidRPr="009C2C8C">
                    <w:rPr>
                      <w:rFonts w:ascii="Aptos" w:hAnsi="Aptos" w:cstheme="majorHAnsi"/>
                      <w:sz w:val="22"/>
                      <w:szCs w:val="22"/>
                      <w:lang w:val="de-DE"/>
                    </w:rPr>
                    <w:t> </w:t>
                  </w:r>
                  <w:r w:rsidRPr="009C2C8C">
                    <w:rPr>
                      <w:rFonts w:ascii="Aptos" w:hAnsi="Aptos" w:cstheme="majorHAnsi"/>
                      <w:sz w:val="22"/>
                      <w:szCs w:val="22"/>
                      <w:lang w:val="de-DE"/>
                    </w:rPr>
                    <w:fldChar w:fldCharType="end"/>
                  </w:r>
                  <w:r w:rsidRPr="009C2C8C">
                    <w:rPr>
                      <w:rFonts w:ascii="Aptos" w:hAnsi="Aptos" w:cstheme="majorHAnsi"/>
                      <w:sz w:val="22"/>
                      <w:szCs w:val="22"/>
                      <w:lang w:val="de-DE"/>
                    </w:rPr>
                    <w:t xml:space="preserve"> / 100 Punkte</w:t>
                  </w:r>
                </w:p>
              </w:tc>
            </w:tr>
            <w:tr w:rsidR="0023334E" w:rsidRPr="009C2C8C" w14:paraId="205AEA43" w14:textId="77777777" w:rsidTr="00393721">
              <w:tc>
                <w:tcPr>
                  <w:tcW w:w="1800" w:type="dxa"/>
                </w:tcPr>
                <w:p w14:paraId="2AD2F8DA" w14:textId="77777777" w:rsidR="0023334E" w:rsidRPr="009C2C8C" w:rsidRDefault="0023334E" w:rsidP="00724BEC">
                  <w:pPr>
                    <w:widowControl w:val="0"/>
                    <w:ind w:right="76"/>
                    <w:jc w:val="both"/>
                    <w:outlineLvl w:val="0"/>
                    <w:rPr>
                      <w:rFonts w:ascii="Aptos" w:hAnsi="Aptos" w:cstheme="majorHAnsi"/>
                      <w:sz w:val="22"/>
                      <w:szCs w:val="22"/>
                      <w:lang w:val="de-DE"/>
                    </w:rPr>
                  </w:pPr>
                  <w:r w:rsidRPr="009C2C8C">
                    <w:rPr>
                      <w:rFonts w:ascii="Aptos" w:hAnsi="Aptos" w:cstheme="majorHAnsi"/>
                      <w:sz w:val="22"/>
                      <w:szCs w:val="22"/>
                      <w:lang w:val="de-DE"/>
                    </w:rPr>
                    <w:t>Preis</w:t>
                  </w:r>
                </w:p>
              </w:tc>
              <w:tc>
                <w:tcPr>
                  <w:tcW w:w="2047" w:type="dxa"/>
                </w:tcPr>
                <w:p w14:paraId="7AA17D90" w14:textId="77777777" w:rsidR="0023334E" w:rsidRPr="009C2C8C" w:rsidRDefault="0023334E" w:rsidP="00724BEC">
                  <w:pPr>
                    <w:widowControl w:val="0"/>
                    <w:ind w:right="76"/>
                    <w:jc w:val="both"/>
                    <w:outlineLvl w:val="0"/>
                    <w:rPr>
                      <w:rFonts w:ascii="Aptos" w:hAnsi="Aptos" w:cstheme="majorHAnsi"/>
                      <w:sz w:val="22"/>
                      <w:szCs w:val="22"/>
                      <w:lang w:val="de-DE"/>
                    </w:rPr>
                  </w:pPr>
                  <w:r w:rsidRPr="009C2C8C">
                    <w:rPr>
                      <w:rFonts w:ascii="Aptos" w:hAnsi="Aptos" w:cstheme="majorHAnsi"/>
                      <w:sz w:val="22"/>
                      <w:szCs w:val="22"/>
                      <w:lang w:val="de-DE"/>
                    </w:rPr>
                    <w:fldChar w:fldCharType="begin">
                      <w:ffData>
                        <w:name w:val="Testo152"/>
                        <w:enabled/>
                        <w:calcOnExit w:val="0"/>
                        <w:textInput/>
                      </w:ffData>
                    </w:fldChar>
                  </w:r>
                  <w:r w:rsidRPr="009C2C8C">
                    <w:rPr>
                      <w:rFonts w:ascii="Aptos" w:hAnsi="Aptos" w:cstheme="majorHAnsi"/>
                      <w:sz w:val="22"/>
                      <w:szCs w:val="22"/>
                      <w:lang w:val="de-DE"/>
                    </w:rPr>
                    <w:instrText xml:space="preserve"> FORMTEXT </w:instrText>
                  </w:r>
                  <w:r w:rsidRPr="009C2C8C">
                    <w:rPr>
                      <w:rFonts w:ascii="Aptos" w:hAnsi="Aptos" w:cstheme="majorHAnsi"/>
                      <w:sz w:val="22"/>
                      <w:szCs w:val="22"/>
                      <w:lang w:val="de-DE"/>
                    </w:rPr>
                  </w:r>
                  <w:r w:rsidRPr="009C2C8C">
                    <w:rPr>
                      <w:rFonts w:ascii="Aptos" w:hAnsi="Aptos" w:cstheme="majorHAnsi"/>
                      <w:sz w:val="22"/>
                      <w:szCs w:val="22"/>
                      <w:lang w:val="de-DE"/>
                    </w:rPr>
                    <w:fldChar w:fldCharType="separate"/>
                  </w:r>
                  <w:r w:rsidRPr="009C2C8C">
                    <w:rPr>
                      <w:rFonts w:ascii="Aptos" w:hAnsi="Aptos" w:cstheme="majorHAnsi"/>
                      <w:sz w:val="22"/>
                      <w:szCs w:val="22"/>
                      <w:lang w:val="de-DE"/>
                    </w:rPr>
                    <w:t> </w:t>
                  </w:r>
                  <w:r w:rsidRPr="009C2C8C">
                    <w:rPr>
                      <w:rFonts w:ascii="Aptos" w:hAnsi="Aptos" w:cstheme="majorHAnsi"/>
                      <w:sz w:val="22"/>
                      <w:szCs w:val="22"/>
                      <w:lang w:val="de-DE"/>
                    </w:rPr>
                    <w:t> </w:t>
                  </w:r>
                  <w:r w:rsidRPr="009C2C8C">
                    <w:rPr>
                      <w:rFonts w:ascii="Aptos" w:hAnsi="Aptos" w:cstheme="majorHAnsi"/>
                      <w:sz w:val="22"/>
                      <w:szCs w:val="22"/>
                      <w:lang w:val="de-DE"/>
                    </w:rPr>
                    <w:t> </w:t>
                  </w:r>
                  <w:r w:rsidRPr="009C2C8C">
                    <w:rPr>
                      <w:rFonts w:ascii="Aptos" w:hAnsi="Aptos" w:cstheme="majorHAnsi"/>
                      <w:sz w:val="22"/>
                      <w:szCs w:val="22"/>
                      <w:lang w:val="de-DE"/>
                    </w:rPr>
                    <w:t> </w:t>
                  </w:r>
                  <w:r w:rsidRPr="009C2C8C">
                    <w:rPr>
                      <w:rFonts w:ascii="Aptos" w:hAnsi="Aptos" w:cstheme="majorHAnsi"/>
                      <w:sz w:val="22"/>
                      <w:szCs w:val="22"/>
                      <w:lang w:val="de-DE"/>
                    </w:rPr>
                    <w:t> </w:t>
                  </w:r>
                  <w:r w:rsidRPr="009C2C8C">
                    <w:rPr>
                      <w:rFonts w:ascii="Aptos" w:hAnsi="Aptos" w:cstheme="majorHAnsi"/>
                      <w:sz w:val="22"/>
                      <w:szCs w:val="22"/>
                      <w:lang w:val="de-DE"/>
                    </w:rPr>
                    <w:fldChar w:fldCharType="end"/>
                  </w:r>
                  <w:r w:rsidRPr="009C2C8C">
                    <w:rPr>
                      <w:rFonts w:ascii="Aptos" w:hAnsi="Aptos" w:cstheme="majorHAnsi"/>
                      <w:sz w:val="22"/>
                      <w:szCs w:val="22"/>
                      <w:lang w:val="de-DE"/>
                    </w:rPr>
                    <w:t xml:space="preserve"> / 100 Punkte</w:t>
                  </w:r>
                </w:p>
              </w:tc>
            </w:tr>
          </w:tbl>
          <w:p w14:paraId="5AD9C403" w14:textId="77777777" w:rsidR="0023334E" w:rsidRPr="009C2C8C" w:rsidRDefault="0023334E" w:rsidP="00724BEC">
            <w:pPr>
              <w:pStyle w:val="Default"/>
              <w:widowControl w:val="0"/>
              <w:jc w:val="both"/>
              <w:rPr>
                <w:rFonts w:ascii="Aptos" w:hAnsi="Aptos" w:cstheme="majorHAnsi"/>
                <w:sz w:val="22"/>
                <w:szCs w:val="22"/>
              </w:rPr>
            </w:pPr>
          </w:p>
        </w:tc>
        <w:tc>
          <w:tcPr>
            <w:tcW w:w="560" w:type="dxa"/>
          </w:tcPr>
          <w:p w14:paraId="6F417F5A" w14:textId="77777777" w:rsidR="0023334E" w:rsidRPr="009C2C8C" w:rsidRDefault="0023334E" w:rsidP="00724BEC">
            <w:pPr>
              <w:widowControl w:val="0"/>
              <w:ind w:right="-180"/>
              <w:jc w:val="both"/>
              <w:rPr>
                <w:rFonts w:ascii="Aptos" w:hAnsi="Aptos" w:cstheme="majorHAnsi"/>
                <w:sz w:val="22"/>
                <w:szCs w:val="22"/>
              </w:rPr>
            </w:pPr>
          </w:p>
        </w:tc>
        <w:tc>
          <w:tcPr>
            <w:tcW w:w="4461" w:type="dxa"/>
          </w:tcPr>
          <w:p w14:paraId="3EBF9ED9" w14:textId="77777777" w:rsidR="0023334E" w:rsidRPr="009C2C8C" w:rsidRDefault="0023334E" w:rsidP="00724BEC">
            <w:pPr>
              <w:widowControl w:val="0"/>
              <w:jc w:val="both"/>
              <w:outlineLvl w:val="0"/>
              <w:rPr>
                <w:rFonts w:ascii="Aptos" w:hAnsi="Aptos" w:cstheme="majorHAnsi"/>
                <w:sz w:val="22"/>
                <w:szCs w:val="22"/>
                <w:lang w:val="it-IT"/>
              </w:rPr>
            </w:pPr>
            <w:r w:rsidRPr="009C2C8C">
              <w:rPr>
                <w:rFonts w:ascii="Aptos" w:hAnsi="Aptos" w:cstheme="majorHAnsi"/>
                <w:sz w:val="22"/>
                <w:szCs w:val="22"/>
                <w:lang w:val="it-IT"/>
              </w:rPr>
              <w:t>L’offerta economicamente più vantaggiosa è determinata in base ai seguenti criteri di valutazione:</w:t>
            </w:r>
          </w:p>
          <w:p w14:paraId="583DCE1C" w14:textId="77777777" w:rsidR="0023334E" w:rsidRPr="009C2C8C" w:rsidRDefault="0023334E" w:rsidP="00724BEC">
            <w:pPr>
              <w:widowControl w:val="0"/>
              <w:jc w:val="both"/>
              <w:outlineLvl w:val="0"/>
              <w:rPr>
                <w:rFonts w:ascii="Aptos" w:hAnsi="Aptos" w:cstheme="majorHAnsi"/>
                <w:sz w:val="22"/>
                <w:szCs w:val="22"/>
                <w:lang w:val="it-IT"/>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807"/>
              <w:gridCol w:w="2010"/>
            </w:tblGrid>
            <w:tr w:rsidR="0023334E" w:rsidRPr="009C2C8C" w14:paraId="1A5BEC83" w14:textId="77777777" w:rsidTr="00393721">
              <w:trPr>
                <w:trHeight w:val="265"/>
              </w:trPr>
              <w:tc>
                <w:tcPr>
                  <w:tcW w:w="1807" w:type="dxa"/>
                </w:tcPr>
                <w:p w14:paraId="5618FBDC" w14:textId="77777777" w:rsidR="0023334E" w:rsidRPr="009C2C8C" w:rsidRDefault="0023334E" w:rsidP="00724BEC">
                  <w:pPr>
                    <w:widowControl w:val="0"/>
                    <w:jc w:val="both"/>
                    <w:outlineLvl w:val="0"/>
                    <w:rPr>
                      <w:rFonts w:ascii="Aptos" w:hAnsi="Aptos" w:cstheme="majorHAnsi"/>
                      <w:sz w:val="22"/>
                      <w:szCs w:val="22"/>
                      <w:lang w:val="de-DE"/>
                    </w:rPr>
                  </w:pPr>
                  <w:r w:rsidRPr="009C2C8C">
                    <w:rPr>
                      <w:rFonts w:ascii="Aptos" w:hAnsi="Aptos" w:cstheme="majorHAnsi"/>
                      <w:sz w:val="22"/>
                      <w:szCs w:val="22"/>
                      <w:lang w:val="de-DE"/>
                    </w:rPr>
                    <w:t>Qualità</w:t>
                  </w:r>
                </w:p>
              </w:tc>
              <w:tc>
                <w:tcPr>
                  <w:tcW w:w="2010" w:type="dxa"/>
                </w:tcPr>
                <w:p w14:paraId="17831226" w14:textId="77777777" w:rsidR="0023334E" w:rsidRPr="009C2C8C" w:rsidRDefault="0023334E" w:rsidP="00724BEC">
                  <w:pPr>
                    <w:widowControl w:val="0"/>
                    <w:jc w:val="both"/>
                    <w:outlineLvl w:val="0"/>
                    <w:rPr>
                      <w:rFonts w:ascii="Aptos" w:hAnsi="Aptos" w:cstheme="majorHAnsi"/>
                      <w:sz w:val="22"/>
                      <w:szCs w:val="22"/>
                      <w:lang w:val="de-DE"/>
                    </w:rPr>
                  </w:pPr>
                  <w:r w:rsidRPr="009C2C8C">
                    <w:rPr>
                      <w:rFonts w:ascii="Aptos" w:hAnsi="Aptos" w:cstheme="majorHAnsi"/>
                      <w:sz w:val="22"/>
                      <w:szCs w:val="22"/>
                      <w:lang w:val="de-DE"/>
                    </w:rPr>
                    <w:fldChar w:fldCharType="begin">
                      <w:ffData>
                        <w:name w:val="Testo149"/>
                        <w:enabled/>
                        <w:calcOnExit w:val="0"/>
                        <w:textInput/>
                      </w:ffData>
                    </w:fldChar>
                  </w:r>
                  <w:r w:rsidRPr="009C2C8C">
                    <w:rPr>
                      <w:rFonts w:ascii="Aptos" w:hAnsi="Aptos" w:cstheme="majorHAnsi"/>
                      <w:sz w:val="22"/>
                      <w:szCs w:val="22"/>
                      <w:lang w:val="de-DE"/>
                    </w:rPr>
                    <w:instrText xml:space="preserve"> FORMTEXT </w:instrText>
                  </w:r>
                  <w:r w:rsidRPr="009C2C8C">
                    <w:rPr>
                      <w:rFonts w:ascii="Aptos" w:hAnsi="Aptos" w:cstheme="majorHAnsi"/>
                      <w:sz w:val="22"/>
                      <w:szCs w:val="22"/>
                      <w:lang w:val="de-DE"/>
                    </w:rPr>
                  </w:r>
                  <w:r w:rsidRPr="009C2C8C">
                    <w:rPr>
                      <w:rFonts w:ascii="Aptos" w:hAnsi="Aptos" w:cstheme="majorHAnsi"/>
                      <w:sz w:val="22"/>
                      <w:szCs w:val="22"/>
                      <w:lang w:val="de-DE"/>
                    </w:rPr>
                    <w:fldChar w:fldCharType="separate"/>
                  </w:r>
                  <w:r w:rsidRPr="009C2C8C">
                    <w:rPr>
                      <w:rFonts w:ascii="Aptos" w:hAnsi="Aptos" w:cstheme="majorHAnsi"/>
                      <w:sz w:val="22"/>
                      <w:szCs w:val="22"/>
                      <w:lang w:val="de-DE"/>
                    </w:rPr>
                    <w:t> </w:t>
                  </w:r>
                  <w:r w:rsidRPr="009C2C8C">
                    <w:rPr>
                      <w:rFonts w:ascii="Aptos" w:hAnsi="Aptos" w:cstheme="majorHAnsi"/>
                      <w:sz w:val="22"/>
                      <w:szCs w:val="22"/>
                      <w:lang w:val="de-DE"/>
                    </w:rPr>
                    <w:t> </w:t>
                  </w:r>
                  <w:r w:rsidRPr="009C2C8C">
                    <w:rPr>
                      <w:rFonts w:ascii="Aptos" w:hAnsi="Aptos" w:cstheme="majorHAnsi"/>
                      <w:sz w:val="22"/>
                      <w:szCs w:val="22"/>
                      <w:lang w:val="de-DE"/>
                    </w:rPr>
                    <w:t> </w:t>
                  </w:r>
                  <w:r w:rsidRPr="009C2C8C">
                    <w:rPr>
                      <w:rFonts w:ascii="Aptos" w:hAnsi="Aptos" w:cstheme="majorHAnsi"/>
                      <w:sz w:val="22"/>
                      <w:szCs w:val="22"/>
                      <w:lang w:val="de-DE"/>
                    </w:rPr>
                    <w:t> </w:t>
                  </w:r>
                  <w:r w:rsidRPr="009C2C8C">
                    <w:rPr>
                      <w:rFonts w:ascii="Aptos" w:hAnsi="Aptos" w:cstheme="majorHAnsi"/>
                      <w:sz w:val="22"/>
                      <w:szCs w:val="22"/>
                      <w:lang w:val="de-DE"/>
                    </w:rPr>
                    <w:t> </w:t>
                  </w:r>
                  <w:r w:rsidRPr="009C2C8C">
                    <w:rPr>
                      <w:rFonts w:ascii="Aptos" w:hAnsi="Aptos" w:cstheme="majorHAnsi"/>
                      <w:sz w:val="22"/>
                      <w:szCs w:val="22"/>
                      <w:lang w:val="de-DE"/>
                    </w:rPr>
                    <w:fldChar w:fldCharType="end"/>
                  </w:r>
                  <w:r w:rsidRPr="009C2C8C">
                    <w:rPr>
                      <w:rFonts w:ascii="Aptos" w:hAnsi="Aptos" w:cstheme="majorHAnsi"/>
                      <w:sz w:val="22"/>
                      <w:szCs w:val="22"/>
                      <w:lang w:val="de-DE"/>
                    </w:rPr>
                    <w:t xml:space="preserve"> / 100 punti</w:t>
                  </w:r>
                </w:p>
              </w:tc>
            </w:tr>
            <w:tr w:rsidR="0023334E" w:rsidRPr="009C2C8C" w14:paraId="4B399081" w14:textId="77777777" w:rsidTr="00393721">
              <w:trPr>
                <w:trHeight w:val="204"/>
              </w:trPr>
              <w:tc>
                <w:tcPr>
                  <w:tcW w:w="1807" w:type="dxa"/>
                </w:tcPr>
                <w:p w14:paraId="538D139D" w14:textId="77777777" w:rsidR="0023334E" w:rsidRPr="009C2C8C" w:rsidRDefault="0023334E" w:rsidP="00724BEC">
                  <w:pPr>
                    <w:widowControl w:val="0"/>
                    <w:jc w:val="both"/>
                    <w:outlineLvl w:val="0"/>
                    <w:rPr>
                      <w:rFonts w:ascii="Aptos" w:hAnsi="Aptos" w:cstheme="majorHAnsi"/>
                      <w:sz w:val="22"/>
                      <w:szCs w:val="22"/>
                      <w:lang w:val="de-DE"/>
                    </w:rPr>
                  </w:pPr>
                  <w:r w:rsidRPr="009C2C8C">
                    <w:rPr>
                      <w:rFonts w:ascii="Aptos" w:hAnsi="Aptos" w:cstheme="majorHAnsi"/>
                      <w:sz w:val="22"/>
                      <w:szCs w:val="22"/>
                      <w:lang w:val="de-DE"/>
                    </w:rPr>
                    <w:t>Prezzo</w:t>
                  </w:r>
                </w:p>
              </w:tc>
              <w:tc>
                <w:tcPr>
                  <w:tcW w:w="2010" w:type="dxa"/>
                </w:tcPr>
                <w:p w14:paraId="66364673" w14:textId="77777777" w:rsidR="0023334E" w:rsidRPr="009C2C8C" w:rsidRDefault="0023334E" w:rsidP="00724BEC">
                  <w:pPr>
                    <w:widowControl w:val="0"/>
                    <w:jc w:val="both"/>
                    <w:outlineLvl w:val="0"/>
                    <w:rPr>
                      <w:rFonts w:ascii="Aptos" w:hAnsi="Aptos" w:cstheme="majorHAnsi"/>
                      <w:sz w:val="22"/>
                      <w:szCs w:val="22"/>
                      <w:lang w:val="de-DE"/>
                    </w:rPr>
                  </w:pPr>
                  <w:r w:rsidRPr="009C2C8C">
                    <w:rPr>
                      <w:rFonts w:ascii="Aptos" w:hAnsi="Aptos" w:cstheme="majorHAnsi"/>
                      <w:sz w:val="22"/>
                      <w:szCs w:val="22"/>
                      <w:lang w:val="de-DE"/>
                    </w:rPr>
                    <w:fldChar w:fldCharType="begin">
                      <w:ffData>
                        <w:name w:val="Testo150"/>
                        <w:enabled/>
                        <w:calcOnExit w:val="0"/>
                        <w:textInput/>
                      </w:ffData>
                    </w:fldChar>
                  </w:r>
                  <w:r w:rsidRPr="009C2C8C">
                    <w:rPr>
                      <w:rFonts w:ascii="Aptos" w:hAnsi="Aptos" w:cstheme="majorHAnsi"/>
                      <w:sz w:val="22"/>
                      <w:szCs w:val="22"/>
                      <w:lang w:val="de-DE"/>
                    </w:rPr>
                    <w:instrText xml:space="preserve"> FORMTEXT </w:instrText>
                  </w:r>
                  <w:r w:rsidRPr="009C2C8C">
                    <w:rPr>
                      <w:rFonts w:ascii="Aptos" w:hAnsi="Aptos" w:cstheme="majorHAnsi"/>
                      <w:sz w:val="22"/>
                      <w:szCs w:val="22"/>
                      <w:lang w:val="de-DE"/>
                    </w:rPr>
                  </w:r>
                  <w:r w:rsidRPr="009C2C8C">
                    <w:rPr>
                      <w:rFonts w:ascii="Aptos" w:hAnsi="Aptos" w:cstheme="majorHAnsi"/>
                      <w:sz w:val="22"/>
                      <w:szCs w:val="22"/>
                      <w:lang w:val="de-DE"/>
                    </w:rPr>
                    <w:fldChar w:fldCharType="separate"/>
                  </w:r>
                  <w:r w:rsidRPr="009C2C8C">
                    <w:rPr>
                      <w:rFonts w:ascii="Aptos" w:hAnsi="Aptos" w:cstheme="majorHAnsi"/>
                      <w:sz w:val="22"/>
                      <w:szCs w:val="22"/>
                      <w:lang w:val="de-DE"/>
                    </w:rPr>
                    <w:t> </w:t>
                  </w:r>
                  <w:r w:rsidRPr="009C2C8C">
                    <w:rPr>
                      <w:rFonts w:ascii="Aptos" w:hAnsi="Aptos" w:cstheme="majorHAnsi"/>
                      <w:sz w:val="22"/>
                      <w:szCs w:val="22"/>
                      <w:lang w:val="de-DE"/>
                    </w:rPr>
                    <w:t> </w:t>
                  </w:r>
                  <w:r w:rsidRPr="009C2C8C">
                    <w:rPr>
                      <w:rFonts w:ascii="Aptos" w:hAnsi="Aptos" w:cstheme="majorHAnsi"/>
                      <w:sz w:val="22"/>
                      <w:szCs w:val="22"/>
                      <w:lang w:val="de-DE"/>
                    </w:rPr>
                    <w:t> </w:t>
                  </w:r>
                  <w:r w:rsidRPr="009C2C8C">
                    <w:rPr>
                      <w:rFonts w:ascii="Aptos" w:hAnsi="Aptos" w:cstheme="majorHAnsi"/>
                      <w:sz w:val="22"/>
                      <w:szCs w:val="22"/>
                      <w:lang w:val="de-DE"/>
                    </w:rPr>
                    <w:t> </w:t>
                  </w:r>
                  <w:r w:rsidRPr="009C2C8C">
                    <w:rPr>
                      <w:rFonts w:ascii="Aptos" w:hAnsi="Aptos" w:cstheme="majorHAnsi"/>
                      <w:sz w:val="22"/>
                      <w:szCs w:val="22"/>
                      <w:lang w:val="de-DE"/>
                    </w:rPr>
                    <w:t> </w:t>
                  </w:r>
                  <w:r w:rsidRPr="009C2C8C">
                    <w:rPr>
                      <w:rFonts w:ascii="Aptos" w:hAnsi="Aptos" w:cstheme="majorHAnsi"/>
                      <w:sz w:val="22"/>
                      <w:szCs w:val="22"/>
                      <w:lang w:val="de-DE"/>
                    </w:rPr>
                    <w:fldChar w:fldCharType="end"/>
                  </w:r>
                  <w:r w:rsidRPr="009C2C8C">
                    <w:rPr>
                      <w:rFonts w:ascii="Aptos" w:hAnsi="Aptos" w:cstheme="majorHAnsi"/>
                      <w:sz w:val="22"/>
                      <w:szCs w:val="22"/>
                      <w:lang w:val="de-DE"/>
                    </w:rPr>
                    <w:t xml:space="preserve"> / 100 punti</w:t>
                  </w:r>
                </w:p>
              </w:tc>
            </w:tr>
          </w:tbl>
          <w:p w14:paraId="7A697FD3" w14:textId="77777777" w:rsidR="0023334E" w:rsidRPr="009C2C8C" w:rsidRDefault="0023334E" w:rsidP="00724BEC">
            <w:pPr>
              <w:pStyle w:val="Default"/>
              <w:widowControl w:val="0"/>
              <w:ind w:right="6"/>
              <w:jc w:val="both"/>
              <w:rPr>
                <w:rFonts w:ascii="Aptos" w:eastAsia="Andale Sans UI" w:hAnsi="Aptos" w:cstheme="majorHAnsi"/>
                <w:sz w:val="22"/>
                <w:szCs w:val="22"/>
              </w:rPr>
            </w:pPr>
          </w:p>
        </w:tc>
      </w:tr>
      <w:tr w:rsidR="0023334E" w:rsidRPr="009C2C8C" w14:paraId="2172514B" w14:textId="77777777" w:rsidTr="60C72650">
        <w:trPr>
          <w:gridAfter w:val="1"/>
          <w:wAfter w:w="155" w:type="dxa"/>
        </w:trPr>
        <w:tc>
          <w:tcPr>
            <w:tcW w:w="4474" w:type="dxa"/>
          </w:tcPr>
          <w:p w14:paraId="12BA3091" w14:textId="77777777" w:rsidR="0023334E" w:rsidRPr="009C2C8C" w:rsidRDefault="0023334E" w:rsidP="00724BEC">
            <w:pPr>
              <w:pStyle w:val="Default"/>
              <w:widowControl w:val="0"/>
              <w:jc w:val="both"/>
              <w:rPr>
                <w:rFonts w:ascii="Aptos" w:hAnsi="Aptos" w:cstheme="majorHAnsi"/>
                <w:sz w:val="22"/>
                <w:szCs w:val="22"/>
              </w:rPr>
            </w:pPr>
          </w:p>
        </w:tc>
        <w:tc>
          <w:tcPr>
            <w:tcW w:w="560" w:type="dxa"/>
          </w:tcPr>
          <w:p w14:paraId="0BE5DEFB" w14:textId="77777777" w:rsidR="0023334E" w:rsidRPr="009C2C8C" w:rsidRDefault="0023334E" w:rsidP="00724BEC">
            <w:pPr>
              <w:widowControl w:val="0"/>
              <w:ind w:right="-180"/>
              <w:jc w:val="both"/>
              <w:rPr>
                <w:rFonts w:ascii="Aptos" w:hAnsi="Aptos" w:cstheme="majorHAnsi"/>
                <w:sz w:val="22"/>
                <w:szCs w:val="22"/>
                <w:lang w:val="it-IT"/>
              </w:rPr>
            </w:pPr>
          </w:p>
        </w:tc>
        <w:tc>
          <w:tcPr>
            <w:tcW w:w="4461" w:type="dxa"/>
          </w:tcPr>
          <w:p w14:paraId="0CA7EE6C" w14:textId="77777777" w:rsidR="0023334E" w:rsidRPr="009C2C8C" w:rsidRDefault="0023334E" w:rsidP="00724BEC">
            <w:pPr>
              <w:pStyle w:val="Default"/>
              <w:widowControl w:val="0"/>
              <w:ind w:right="6"/>
              <w:jc w:val="both"/>
              <w:rPr>
                <w:rFonts w:ascii="Aptos" w:eastAsia="Andale Sans UI" w:hAnsi="Aptos" w:cstheme="majorHAnsi"/>
                <w:sz w:val="22"/>
                <w:szCs w:val="22"/>
              </w:rPr>
            </w:pPr>
          </w:p>
        </w:tc>
      </w:tr>
      <w:tr w:rsidR="0023334E" w:rsidRPr="004C0843" w14:paraId="49C3912A" w14:textId="77777777" w:rsidTr="60C72650">
        <w:trPr>
          <w:gridAfter w:val="1"/>
          <w:wAfter w:w="155" w:type="dxa"/>
        </w:trPr>
        <w:tc>
          <w:tcPr>
            <w:tcW w:w="4474" w:type="dxa"/>
          </w:tcPr>
          <w:p w14:paraId="68ED0555" w14:textId="5FB28591" w:rsidR="0023334E" w:rsidRPr="009C2C8C" w:rsidRDefault="0023334E" w:rsidP="00724BEC">
            <w:pPr>
              <w:widowControl w:val="0"/>
              <w:autoSpaceDE w:val="0"/>
              <w:autoSpaceDN w:val="0"/>
              <w:adjustRightInd w:val="0"/>
              <w:jc w:val="both"/>
              <w:rPr>
                <w:rFonts w:ascii="Aptos" w:hAnsi="Aptos" w:cstheme="majorHAnsi"/>
                <w:color w:val="FF0000"/>
                <w:sz w:val="22"/>
                <w:szCs w:val="22"/>
                <w:highlight w:val="green"/>
                <w:lang w:val="de-DE"/>
              </w:rPr>
            </w:pPr>
            <w:r w:rsidRPr="009C2C8C">
              <w:rPr>
                <w:rFonts w:ascii="Aptos" w:hAnsi="Aptos" w:cstheme="majorHAnsi"/>
                <w:i/>
                <w:iCs/>
                <w:color w:val="FF0000"/>
                <w:sz w:val="22"/>
                <w:szCs w:val="22"/>
                <w:highlight w:val="green"/>
                <w:lang w:val="de-DE"/>
              </w:rPr>
              <w:t>(Bei Bewertung nur nach tabellarischen Kriterien)</w:t>
            </w:r>
          </w:p>
          <w:p w14:paraId="200EDC08" w14:textId="5BABCD3A" w:rsidR="0023334E" w:rsidRPr="009C2C8C" w:rsidRDefault="0023334E" w:rsidP="00724BEC">
            <w:pPr>
              <w:widowControl w:val="0"/>
              <w:autoSpaceDE w:val="0"/>
              <w:autoSpaceDN w:val="0"/>
              <w:adjustRightInd w:val="0"/>
              <w:jc w:val="both"/>
              <w:rPr>
                <w:rFonts w:ascii="Aptos" w:hAnsi="Aptos" w:cstheme="majorHAnsi"/>
                <w:color w:val="FF0000"/>
                <w:sz w:val="22"/>
                <w:szCs w:val="22"/>
                <w:highlight w:val="yellow"/>
                <w:lang w:val="de-DE"/>
              </w:rPr>
            </w:pPr>
            <w:r w:rsidRPr="009C2C8C">
              <w:rPr>
                <w:rFonts w:ascii="Aptos" w:hAnsi="Aptos" w:cstheme="majorHAnsi"/>
                <w:color w:val="FF0000"/>
                <w:sz w:val="22"/>
                <w:szCs w:val="22"/>
                <w:lang w:val="de-DE"/>
              </w:rPr>
              <w:t xml:space="preserve">Die Punktezahl für das Element „Qualität“ wird unter Bezugnahme auf die Bewertungselemente berechnet, die im Detail in der </w:t>
            </w:r>
            <w:r w:rsidRPr="009C2C8C">
              <w:rPr>
                <w:rFonts w:ascii="Aptos" w:eastAsia="Andale Sans UI" w:hAnsi="Aptos" w:cstheme="majorHAnsi"/>
                <w:color w:val="FF0000"/>
                <w:sz w:val="22"/>
                <w:szCs w:val="22"/>
                <w:lang w:val="de-DE"/>
              </w:rPr>
              <w:t>Anlage B - Datenblatt für das technische Angebot</w:t>
            </w:r>
            <w:r w:rsidRPr="009C2C8C">
              <w:rPr>
                <w:rFonts w:ascii="Aptos" w:hAnsi="Aptos" w:cstheme="majorHAnsi"/>
                <w:color w:val="FF0000"/>
                <w:sz w:val="22"/>
                <w:szCs w:val="22"/>
                <w:lang w:val="de-DE"/>
              </w:rPr>
              <w:t xml:space="preserve"> angegeben sind.</w:t>
            </w:r>
          </w:p>
        </w:tc>
        <w:tc>
          <w:tcPr>
            <w:tcW w:w="560" w:type="dxa"/>
          </w:tcPr>
          <w:p w14:paraId="751BD2D4" w14:textId="77777777" w:rsidR="0023334E" w:rsidRPr="009C2C8C" w:rsidRDefault="0023334E" w:rsidP="00724BEC">
            <w:pPr>
              <w:widowControl w:val="0"/>
              <w:autoSpaceDE w:val="0"/>
              <w:autoSpaceDN w:val="0"/>
              <w:adjustRightInd w:val="0"/>
              <w:jc w:val="both"/>
              <w:rPr>
                <w:rFonts w:ascii="Aptos" w:hAnsi="Aptos" w:cstheme="majorHAnsi"/>
                <w:color w:val="FF0000"/>
                <w:sz w:val="22"/>
                <w:szCs w:val="22"/>
                <w:highlight w:val="yellow"/>
                <w:lang w:val="de-DE"/>
              </w:rPr>
            </w:pPr>
          </w:p>
        </w:tc>
        <w:tc>
          <w:tcPr>
            <w:tcW w:w="4461" w:type="dxa"/>
          </w:tcPr>
          <w:p w14:paraId="0AA3CBF0" w14:textId="1B05B431" w:rsidR="0023334E" w:rsidRPr="009C2C8C" w:rsidRDefault="0023334E" w:rsidP="00724BEC">
            <w:pPr>
              <w:widowControl w:val="0"/>
              <w:autoSpaceDE w:val="0"/>
              <w:autoSpaceDN w:val="0"/>
              <w:adjustRightInd w:val="0"/>
              <w:jc w:val="both"/>
              <w:rPr>
                <w:rFonts w:ascii="Aptos" w:hAnsi="Aptos" w:cstheme="majorHAnsi"/>
                <w:i/>
                <w:iCs/>
                <w:color w:val="FF0000"/>
                <w:sz w:val="22"/>
                <w:szCs w:val="22"/>
                <w:highlight w:val="green"/>
                <w:lang w:val="it-IT"/>
              </w:rPr>
            </w:pPr>
            <w:r w:rsidRPr="009C2C8C">
              <w:rPr>
                <w:rFonts w:ascii="Aptos" w:hAnsi="Aptos" w:cstheme="majorHAnsi"/>
                <w:i/>
                <w:iCs/>
                <w:color w:val="FF0000"/>
                <w:sz w:val="22"/>
                <w:szCs w:val="22"/>
                <w:highlight w:val="green"/>
                <w:lang w:val="it-IT"/>
              </w:rPr>
              <w:t>(In caso di valutazione basata solo su criteri tabellari)</w:t>
            </w:r>
          </w:p>
          <w:p w14:paraId="47740A7F" w14:textId="0492B12D" w:rsidR="0023334E" w:rsidRPr="009C2C8C" w:rsidRDefault="0023334E" w:rsidP="00724BEC">
            <w:pPr>
              <w:widowControl w:val="0"/>
              <w:autoSpaceDE w:val="0"/>
              <w:autoSpaceDN w:val="0"/>
              <w:adjustRightInd w:val="0"/>
              <w:jc w:val="both"/>
              <w:rPr>
                <w:rFonts w:ascii="Aptos" w:hAnsi="Aptos" w:cstheme="majorHAnsi"/>
                <w:color w:val="FF0000"/>
                <w:sz w:val="22"/>
                <w:szCs w:val="22"/>
                <w:highlight w:val="yellow"/>
                <w:lang w:val="it-IT"/>
              </w:rPr>
            </w:pPr>
            <w:r w:rsidRPr="009C2C8C">
              <w:rPr>
                <w:rFonts w:ascii="Aptos" w:hAnsi="Aptos" w:cstheme="majorHAnsi"/>
                <w:color w:val="FF0000"/>
                <w:sz w:val="22"/>
                <w:szCs w:val="22"/>
                <w:lang w:val="it-IT"/>
              </w:rPr>
              <w:t>Il punteggio dell’elemento “qualità” sarà calcolato con riferimento agli elementi di valutazione, dettagliati nell’Allegato B – scheda di offerta tecnica.</w:t>
            </w:r>
          </w:p>
        </w:tc>
      </w:tr>
      <w:tr w:rsidR="0023334E" w:rsidRPr="009C2C8C" w14:paraId="651EC09E" w14:textId="77777777" w:rsidTr="60C72650">
        <w:trPr>
          <w:gridAfter w:val="1"/>
          <w:wAfter w:w="155" w:type="dxa"/>
        </w:trPr>
        <w:tc>
          <w:tcPr>
            <w:tcW w:w="4474" w:type="dxa"/>
          </w:tcPr>
          <w:p w14:paraId="7DE3949C" w14:textId="5F3A9456" w:rsidR="0023334E" w:rsidRPr="009C2C8C" w:rsidRDefault="0023334E" w:rsidP="00724BEC">
            <w:pPr>
              <w:widowControl w:val="0"/>
              <w:autoSpaceDE w:val="0"/>
              <w:autoSpaceDN w:val="0"/>
              <w:adjustRightInd w:val="0"/>
              <w:jc w:val="center"/>
              <w:rPr>
                <w:rFonts w:ascii="Aptos" w:eastAsia="Andale Sans UI" w:hAnsi="Aptos" w:cstheme="majorHAnsi"/>
                <w:color w:val="FF0000"/>
                <w:sz w:val="22"/>
                <w:szCs w:val="22"/>
                <w:lang w:val="de-DE"/>
              </w:rPr>
            </w:pPr>
            <w:r w:rsidRPr="009C2C8C">
              <w:rPr>
                <w:rFonts w:ascii="Aptos" w:eastAsia="Andale Sans UI" w:hAnsi="Aptos" w:cstheme="majorHAnsi"/>
                <w:color w:val="FF0000"/>
                <w:sz w:val="22"/>
                <w:szCs w:val="22"/>
                <w:lang w:val="de-DE"/>
              </w:rPr>
              <w:t>oder</w:t>
            </w:r>
          </w:p>
        </w:tc>
        <w:tc>
          <w:tcPr>
            <w:tcW w:w="560" w:type="dxa"/>
          </w:tcPr>
          <w:p w14:paraId="1EC924E0" w14:textId="77777777" w:rsidR="0023334E" w:rsidRPr="009C2C8C" w:rsidRDefault="0023334E" w:rsidP="00724BEC">
            <w:pPr>
              <w:widowControl w:val="0"/>
              <w:autoSpaceDE w:val="0"/>
              <w:autoSpaceDN w:val="0"/>
              <w:adjustRightInd w:val="0"/>
              <w:jc w:val="center"/>
              <w:rPr>
                <w:rFonts w:ascii="Aptos" w:eastAsia="Andale Sans UI" w:hAnsi="Aptos" w:cstheme="majorHAnsi"/>
                <w:color w:val="FF0000"/>
                <w:sz w:val="22"/>
                <w:szCs w:val="22"/>
                <w:lang w:val="de-DE"/>
              </w:rPr>
            </w:pPr>
          </w:p>
        </w:tc>
        <w:tc>
          <w:tcPr>
            <w:tcW w:w="4461" w:type="dxa"/>
          </w:tcPr>
          <w:p w14:paraId="25987720" w14:textId="0DF2F2BC" w:rsidR="0023334E" w:rsidRPr="009C2C8C" w:rsidRDefault="0023334E" w:rsidP="00724BEC">
            <w:pPr>
              <w:widowControl w:val="0"/>
              <w:autoSpaceDE w:val="0"/>
              <w:autoSpaceDN w:val="0"/>
              <w:adjustRightInd w:val="0"/>
              <w:jc w:val="center"/>
              <w:rPr>
                <w:rFonts w:ascii="Aptos" w:eastAsia="Andale Sans UI" w:hAnsi="Aptos" w:cstheme="majorHAnsi"/>
                <w:color w:val="FF0000"/>
                <w:sz w:val="22"/>
                <w:szCs w:val="22"/>
                <w:lang w:val="de-DE"/>
              </w:rPr>
            </w:pPr>
            <w:r w:rsidRPr="009C2C8C">
              <w:rPr>
                <w:rFonts w:ascii="Aptos" w:eastAsia="Andale Sans UI" w:hAnsi="Aptos" w:cstheme="majorHAnsi"/>
                <w:color w:val="FF0000"/>
                <w:sz w:val="22"/>
                <w:szCs w:val="22"/>
                <w:lang w:val="de-DE"/>
              </w:rPr>
              <w:t>oppure</w:t>
            </w:r>
          </w:p>
        </w:tc>
      </w:tr>
      <w:tr w:rsidR="0023334E" w:rsidRPr="009C2C8C" w14:paraId="133D6E43" w14:textId="77777777" w:rsidTr="60C72650">
        <w:trPr>
          <w:gridAfter w:val="1"/>
          <w:wAfter w:w="155" w:type="dxa"/>
        </w:trPr>
        <w:tc>
          <w:tcPr>
            <w:tcW w:w="4474" w:type="dxa"/>
          </w:tcPr>
          <w:p w14:paraId="42B5856E" w14:textId="77777777" w:rsidR="0023334E" w:rsidRPr="009C2C8C" w:rsidRDefault="0023334E" w:rsidP="00724BEC">
            <w:pPr>
              <w:pStyle w:val="Default"/>
              <w:widowControl w:val="0"/>
              <w:jc w:val="both"/>
              <w:rPr>
                <w:rFonts w:ascii="Aptos" w:hAnsi="Aptos" w:cstheme="majorHAnsi"/>
                <w:sz w:val="22"/>
                <w:szCs w:val="22"/>
                <w:lang w:val="de-DE"/>
              </w:rPr>
            </w:pPr>
          </w:p>
        </w:tc>
        <w:tc>
          <w:tcPr>
            <w:tcW w:w="560" w:type="dxa"/>
          </w:tcPr>
          <w:p w14:paraId="48CCAF6B" w14:textId="77777777" w:rsidR="0023334E" w:rsidRPr="009C2C8C" w:rsidRDefault="0023334E" w:rsidP="00724BEC">
            <w:pPr>
              <w:widowControl w:val="0"/>
              <w:ind w:right="-180"/>
              <w:jc w:val="both"/>
              <w:rPr>
                <w:rFonts w:ascii="Aptos" w:hAnsi="Aptos" w:cstheme="majorHAnsi"/>
                <w:sz w:val="22"/>
                <w:szCs w:val="22"/>
                <w:lang w:val="de-DE"/>
              </w:rPr>
            </w:pPr>
          </w:p>
        </w:tc>
        <w:tc>
          <w:tcPr>
            <w:tcW w:w="4461" w:type="dxa"/>
          </w:tcPr>
          <w:p w14:paraId="6F726945" w14:textId="77777777" w:rsidR="0023334E" w:rsidRPr="009C2C8C" w:rsidRDefault="0023334E" w:rsidP="00724BEC">
            <w:pPr>
              <w:pStyle w:val="Default"/>
              <w:widowControl w:val="0"/>
              <w:ind w:right="6"/>
              <w:jc w:val="both"/>
              <w:rPr>
                <w:rFonts w:ascii="Aptos" w:eastAsia="Andale Sans UI" w:hAnsi="Aptos" w:cstheme="majorHAnsi"/>
                <w:sz w:val="22"/>
                <w:szCs w:val="22"/>
                <w:lang w:val="de-DE"/>
              </w:rPr>
            </w:pPr>
          </w:p>
        </w:tc>
      </w:tr>
      <w:tr w:rsidR="0023334E" w:rsidRPr="000C108C" w14:paraId="60D95498" w14:textId="77777777" w:rsidTr="60C72650">
        <w:trPr>
          <w:gridAfter w:val="1"/>
          <w:wAfter w:w="155" w:type="dxa"/>
        </w:trPr>
        <w:tc>
          <w:tcPr>
            <w:tcW w:w="4474" w:type="dxa"/>
          </w:tcPr>
          <w:p w14:paraId="01B9D0DD" w14:textId="518A1BDF" w:rsidR="0023334E" w:rsidRPr="009C2C8C" w:rsidRDefault="0023334E" w:rsidP="00724BEC">
            <w:pPr>
              <w:widowControl w:val="0"/>
              <w:autoSpaceDE w:val="0"/>
              <w:autoSpaceDN w:val="0"/>
              <w:adjustRightInd w:val="0"/>
              <w:jc w:val="both"/>
              <w:rPr>
                <w:rFonts w:ascii="Aptos" w:hAnsi="Aptos" w:cstheme="majorHAnsi"/>
                <w:i/>
                <w:iCs/>
                <w:color w:val="FF0000"/>
                <w:sz w:val="22"/>
                <w:szCs w:val="22"/>
                <w:lang w:val="de-DE"/>
              </w:rPr>
            </w:pPr>
            <w:r w:rsidRPr="009C2C8C">
              <w:rPr>
                <w:rFonts w:ascii="Aptos" w:hAnsi="Aptos" w:cstheme="majorHAnsi"/>
                <w:i/>
                <w:iCs/>
                <w:color w:val="FF0000"/>
                <w:sz w:val="22"/>
                <w:szCs w:val="22"/>
                <w:highlight w:val="green"/>
                <w:lang w:val="de-DE"/>
              </w:rPr>
              <w:lastRenderedPageBreak/>
              <w:t>(Bei Bewertung auch nach ermessenbasierten Kriterien)</w:t>
            </w:r>
          </w:p>
          <w:p w14:paraId="07647D63" w14:textId="73B1A953" w:rsidR="0023334E" w:rsidRPr="009C2C8C" w:rsidRDefault="0023334E" w:rsidP="00724BEC">
            <w:pPr>
              <w:widowControl w:val="0"/>
              <w:autoSpaceDE w:val="0"/>
              <w:autoSpaceDN w:val="0"/>
              <w:adjustRightInd w:val="0"/>
              <w:jc w:val="both"/>
              <w:rPr>
                <w:rFonts w:ascii="Aptos" w:eastAsia="Andale Sans UI" w:hAnsi="Aptos" w:cstheme="majorHAnsi"/>
                <w:color w:val="FF0000"/>
                <w:sz w:val="22"/>
                <w:szCs w:val="22"/>
                <w:highlight w:val="yellow"/>
                <w:lang w:val="de-DE"/>
              </w:rPr>
            </w:pPr>
            <w:r w:rsidRPr="009C2C8C">
              <w:rPr>
                <w:rFonts w:ascii="Aptos" w:eastAsia="Andale Sans UI" w:hAnsi="Aptos" w:cstheme="majorHAnsi"/>
                <w:color w:val="FF0000"/>
                <w:sz w:val="22"/>
                <w:szCs w:val="22"/>
                <w:lang w:val="de-DE"/>
              </w:rPr>
              <w:t>Die Punktezahl für das Element „Qualität“ wird unter Bezugnahme auf die Bewertungselemente berechnet, die im Detail in der „Tabelle der Bewerungskriterien“ im Anhang.</w:t>
            </w:r>
          </w:p>
        </w:tc>
        <w:tc>
          <w:tcPr>
            <w:tcW w:w="560" w:type="dxa"/>
          </w:tcPr>
          <w:p w14:paraId="352AF271" w14:textId="77777777" w:rsidR="0023334E" w:rsidRPr="009C2C8C" w:rsidRDefault="0023334E" w:rsidP="00724BEC">
            <w:pPr>
              <w:widowControl w:val="0"/>
              <w:autoSpaceDE w:val="0"/>
              <w:autoSpaceDN w:val="0"/>
              <w:adjustRightInd w:val="0"/>
              <w:jc w:val="both"/>
              <w:rPr>
                <w:rFonts w:ascii="Aptos" w:eastAsia="Andale Sans UI" w:hAnsi="Aptos" w:cstheme="majorHAnsi"/>
                <w:color w:val="FF0000"/>
                <w:sz w:val="22"/>
                <w:szCs w:val="22"/>
                <w:highlight w:val="yellow"/>
                <w:lang w:val="de-DE"/>
              </w:rPr>
            </w:pPr>
          </w:p>
        </w:tc>
        <w:tc>
          <w:tcPr>
            <w:tcW w:w="4461" w:type="dxa"/>
          </w:tcPr>
          <w:p w14:paraId="418AA999" w14:textId="2DBDF632" w:rsidR="0023334E" w:rsidRPr="009C2C8C" w:rsidRDefault="0023334E" w:rsidP="00724BEC">
            <w:pPr>
              <w:widowControl w:val="0"/>
              <w:autoSpaceDE w:val="0"/>
              <w:autoSpaceDN w:val="0"/>
              <w:adjustRightInd w:val="0"/>
              <w:jc w:val="both"/>
              <w:rPr>
                <w:rFonts w:ascii="Aptos" w:hAnsi="Aptos" w:cstheme="majorHAnsi"/>
                <w:i/>
                <w:iCs/>
                <w:color w:val="FF0000"/>
                <w:sz w:val="22"/>
                <w:szCs w:val="22"/>
                <w:highlight w:val="green"/>
                <w:lang w:val="it-IT"/>
              </w:rPr>
            </w:pPr>
            <w:r w:rsidRPr="009C2C8C">
              <w:rPr>
                <w:rFonts w:ascii="Aptos" w:hAnsi="Aptos" w:cstheme="majorHAnsi"/>
                <w:i/>
                <w:iCs/>
                <w:color w:val="FF0000"/>
                <w:sz w:val="22"/>
                <w:szCs w:val="22"/>
                <w:highlight w:val="green"/>
                <w:lang w:val="it-IT"/>
              </w:rPr>
              <w:t>(In caso di valutazione basata anche su criteri discrezionali)</w:t>
            </w:r>
          </w:p>
          <w:p w14:paraId="4BA3AAB9" w14:textId="3A8896C2" w:rsidR="0023334E" w:rsidRPr="009C2C8C" w:rsidRDefault="0023334E" w:rsidP="00724BEC">
            <w:pPr>
              <w:widowControl w:val="0"/>
              <w:autoSpaceDE w:val="0"/>
              <w:autoSpaceDN w:val="0"/>
              <w:adjustRightInd w:val="0"/>
              <w:jc w:val="both"/>
              <w:rPr>
                <w:rFonts w:ascii="Aptos" w:eastAsia="Andale Sans UI" w:hAnsi="Aptos" w:cstheme="majorHAnsi"/>
                <w:color w:val="FF0000"/>
                <w:sz w:val="22"/>
                <w:szCs w:val="22"/>
                <w:highlight w:val="yellow"/>
                <w:lang w:val="it-IT"/>
              </w:rPr>
            </w:pPr>
            <w:r w:rsidRPr="009C2C8C">
              <w:rPr>
                <w:rFonts w:ascii="Aptos" w:eastAsia="Andale Sans UI" w:hAnsi="Aptos" w:cstheme="majorHAnsi"/>
                <w:color w:val="FF0000"/>
                <w:sz w:val="22"/>
                <w:szCs w:val="22"/>
                <w:lang w:val="it-IT"/>
              </w:rPr>
              <w:t>Il punteggio dell’elemento “qualità” sarà calcolato con riferimento agli elementi di valutazione, dettagliati nella allegata “Tabella criteri di valutazione”.</w:t>
            </w:r>
          </w:p>
        </w:tc>
      </w:tr>
      <w:tr w:rsidR="0023334E" w:rsidRPr="000C108C" w14:paraId="535464CF" w14:textId="77777777" w:rsidTr="60C72650">
        <w:trPr>
          <w:gridAfter w:val="1"/>
          <w:wAfter w:w="155" w:type="dxa"/>
        </w:trPr>
        <w:tc>
          <w:tcPr>
            <w:tcW w:w="4474" w:type="dxa"/>
          </w:tcPr>
          <w:p w14:paraId="5F88A0B0" w14:textId="77777777" w:rsidR="0023334E" w:rsidRPr="009C2C8C" w:rsidRDefault="0023334E" w:rsidP="00724BEC">
            <w:pPr>
              <w:pStyle w:val="Default"/>
              <w:widowControl w:val="0"/>
              <w:jc w:val="both"/>
              <w:rPr>
                <w:rFonts w:ascii="Aptos" w:hAnsi="Aptos" w:cstheme="majorHAnsi"/>
                <w:color w:val="auto"/>
                <w:sz w:val="22"/>
                <w:szCs w:val="22"/>
                <w:highlight w:val="yellow"/>
              </w:rPr>
            </w:pPr>
          </w:p>
        </w:tc>
        <w:tc>
          <w:tcPr>
            <w:tcW w:w="560" w:type="dxa"/>
          </w:tcPr>
          <w:p w14:paraId="17895F79" w14:textId="77777777" w:rsidR="0023334E" w:rsidRPr="009C2C8C" w:rsidRDefault="0023334E" w:rsidP="00724BEC">
            <w:pPr>
              <w:widowControl w:val="0"/>
              <w:ind w:right="-180"/>
              <w:jc w:val="both"/>
              <w:rPr>
                <w:rFonts w:ascii="Aptos" w:hAnsi="Aptos" w:cstheme="majorHAnsi"/>
                <w:sz w:val="22"/>
                <w:szCs w:val="22"/>
                <w:lang w:val="it-IT"/>
              </w:rPr>
            </w:pPr>
          </w:p>
        </w:tc>
        <w:tc>
          <w:tcPr>
            <w:tcW w:w="4461" w:type="dxa"/>
          </w:tcPr>
          <w:p w14:paraId="0C206F24" w14:textId="77777777" w:rsidR="0023334E" w:rsidRPr="009C2C8C" w:rsidRDefault="0023334E" w:rsidP="00724BEC">
            <w:pPr>
              <w:pStyle w:val="Default"/>
              <w:widowControl w:val="0"/>
              <w:ind w:right="6"/>
              <w:jc w:val="both"/>
              <w:rPr>
                <w:rFonts w:ascii="Aptos" w:hAnsi="Aptos" w:cstheme="majorHAnsi"/>
                <w:color w:val="auto"/>
                <w:sz w:val="22"/>
                <w:szCs w:val="22"/>
                <w:highlight w:val="yellow"/>
                <w:lang w:eastAsia="en-US"/>
              </w:rPr>
            </w:pPr>
          </w:p>
        </w:tc>
      </w:tr>
      <w:tr w:rsidR="0023334E" w:rsidRPr="009C2C8C" w14:paraId="5BA1BEF2" w14:textId="77777777" w:rsidTr="60C72650">
        <w:trPr>
          <w:gridAfter w:val="1"/>
          <w:wAfter w:w="155" w:type="dxa"/>
        </w:trPr>
        <w:tc>
          <w:tcPr>
            <w:tcW w:w="4474" w:type="dxa"/>
            <w:shd w:val="clear" w:color="auto" w:fill="EEECE1" w:themeFill="background2"/>
          </w:tcPr>
          <w:p w14:paraId="39A57C98" w14:textId="77777777" w:rsidR="0023334E" w:rsidRPr="009C2C8C" w:rsidRDefault="0023334E" w:rsidP="00724BEC">
            <w:pPr>
              <w:pStyle w:val="Default"/>
              <w:widowControl w:val="0"/>
              <w:jc w:val="both"/>
              <w:rPr>
                <w:rFonts w:ascii="Aptos" w:hAnsi="Aptos" w:cstheme="majorHAnsi"/>
                <w:b/>
                <w:sz w:val="22"/>
                <w:szCs w:val="22"/>
              </w:rPr>
            </w:pPr>
          </w:p>
          <w:p w14:paraId="1CA99E99" w14:textId="6D8F16F9" w:rsidR="0023334E" w:rsidRPr="009C2C8C" w:rsidRDefault="7E4F5728" w:rsidP="00724BEC">
            <w:pPr>
              <w:pStyle w:val="Default"/>
              <w:widowControl w:val="0"/>
              <w:jc w:val="both"/>
              <w:rPr>
                <w:rFonts w:ascii="Aptos" w:hAnsi="Aptos" w:cstheme="majorBidi"/>
                <w:b/>
                <w:bCs/>
                <w:sz w:val="22"/>
                <w:szCs w:val="22"/>
                <w:lang w:val="de-DE"/>
              </w:rPr>
            </w:pPr>
            <w:r w:rsidRPr="009C2C8C">
              <w:rPr>
                <w:rFonts w:ascii="Aptos" w:hAnsi="Aptos" w:cstheme="majorBidi"/>
                <w:b/>
                <w:bCs/>
                <w:sz w:val="22"/>
                <w:szCs w:val="22"/>
                <w:lang w:val="de-DE"/>
              </w:rPr>
              <w:t xml:space="preserve">7. </w:t>
            </w:r>
            <w:r w:rsidR="14316272" w:rsidRPr="009C2C8C">
              <w:rPr>
                <w:rFonts w:ascii="Aptos" w:hAnsi="Aptos" w:cstheme="majorBidi"/>
                <w:b/>
                <w:bCs/>
                <w:sz w:val="22"/>
                <w:szCs w:val="22"/>
                <w:lang w:val="de-DE"/>
              </w:rPr>
              <w:t>UNTERAUFTRAG</w:t>
            </w:r>
          </w:p>
          <w:p w14:paraId="32362315" w14:textId="77777777" w:rsidR="0023334E" w:rsidRPr="009C2C8C" w:rsidRDefault="0023334E" w:rsidP="00724BEC">
            <w:pPr>
              <w:pStyle w:val="Default"/>
              <w:widowControl w:val="0"/>
              <w:jc w:val="both"/>
              <w:rPr>
                <w:rFonts w:ascii="Aptos" w:hAnsi="Aptos" w:cstheme="majorHAnsi"/>
                <w:sz w:val="22"/>
                <w:szCs w:val="22"/>
              </w:rPr>
            </w:pPr>
          </w:p>
        </w:tc>
        <w:tc>
          <w:tcPr>
            <w:tcW w:w="560" w:type="dxa"/>
          </w:tcPr>
          <w:p w14:paraId="61ECABC0" w14:textId="77777777" w:rsidR="0023334E" w:rsidRPr="009C2C8C" w:rsidRDefault="0023334E" w:rsidP="00724BEC">
            <w:pPr>
              <w:widowControl w:val="0"/>
              <w:ind w:right="-180"/>
              <w:jc w:val="both"/>
              <w:rPr>
                <w:rFonts w:ascii="Aptos" w:hAnsi="Aptos" w:cstheme="majorHAnsi"/>
                <w:sz w:val="22"/>
                <w:szCs w:val="22"/>
              </w:rPr>
            </w:pPr>
          </w:p>
        </w:tc>
        <w:tc>
          <w:tcPr>
            <w:tcW w:w="4461" w:type="dxa"/>
            <w:shd w:val="clear" w:color="auto" w:fill="EEECE1" w:themeFill="background2"/>
          </w:tcPr>
          <w:p w14:paraId="340A344B" w14:textId="77777777" w:rsidR="00153EE6" w:rsidRPr="009C2C8C" w:rsidRDefault="00153EE6" w:rsidP="00724BEC">
            <w:pPr>
              <w:pStyle w:val="Default"/>
              <w:widowControl w:val="0"/>
              <w:rPr>
                <w:rFonts w:ascii="Aptos" w:hAnsi="Aptos" w:cstheme="majorHAnsi"/>
                <w:b/>
                <w:sz w:val="22"/>
                <w:szCs w:val="22"/>
              </w:rPr>
            </w:pPr>
          </w:p>
          <w:p w14:paraId="5D9942BA" w14:textId="2F503B93" w:rsidR="0023334E" w:rsidRPr="009C2C8C" w:rsidRDefault="00153EE6" w:rsidP="00724BEC">
            <w:pPr>
              <w:pStyle w:val="Default"/>
              <w:widowControl w:val="0"/>
              <w:rPr>
                <w:rFonts w:ascii="Aptos" w:hAnsi="Aptos" w:cstheme="majorHAnsi"/>
                <w:b/>
                <w:sz w:val="22"/>
                <w:szCs w:val="22"/>
              </w:rPr>
            </w:pPr>
            <w:r w:rsidRPr="009C2C8C">
              <w:rPr>
                <w:rFonts w:ascii="Aptos" w:hAnsi="Aptos" w:cstheme="majorHAnsi"/>
                <w:b/>
                <w:sz w:val="22"/>
                <w:szCs w:val="22"/>
              </w:rPr>
              <w:t xml:space="preserve">7. </w:t>
            </w:r>
            <w:r w:rsidR="0023334E" w:rsidRPr="009C2C8C">
              <w:rPr>
                <w:rFonts w:ascii="Aptos" w:hAnsi="Aptos" w:cstheme="majorHAnsi"/>
                <w:b/>
                <w:sz w:val="22"/>
                <w:szCs w:val="22"/>
              </w:rPr>
              <w:t>SUBAPPALTO</w:t>
            </w:r>
          </w:p>
        </w:tc>
      </w:tr>
      <w:tr w:rsidR="0023334E" w:rsidRPr="009C2C8C" w14:paraId="2CAB0EEC" w14:textId="77777777" w:rsidTr="60C72650">
        <w:trPr>
          <w:gridAfter w:val="1"/>
          <w:wAfter w:w="155" w:type="dxa"/>
        </w:trPr>
        <w:tc>
          <w:tcPr>
            <w:tcW w:w="4474" w:type="dxa"/>
          </w:tcPr>
          <w:p w14:paraId="3CD6C810" w14:textId="77777777" w:rsidR="0023334E" w:rsidRPr="009C2C8C" w:rsidRDefault="0023334E" w:rsidP="00724BEC">
            <w:pPr>
              <w:widowControl w:val="0"/>
              <w:ind w:right="105"/>
              <w:jc w:val="both"/>
              <w:outlineLvl w:val="0"/>
              <w:rPr>
                <w:rFonts w:ascii="Aptos" w:hAnsi="Aptos" w:cstheme="majorHAnsi"/>
                <w:b/>
                <w:bCs/>
                <w:i/>
                <w:iCs/>
                <w:noProof w:val="0"/>
                <w:color w:val="FF0000"/>
                <w:sz w:val="22"/>
                <w:szCs w:val="22"/>
                <w:highlight w:val="green"/>
                <w:lang w:val="de-DE"/>
              </w:rPr>
            </w:pPr>
          </w:p>
        </w:tc>
        <w:tc>
          <w:tcPr>
            <w:tcW w:w="560" w:type="dxa"/>
          </w:tcPr>
          <w:p w14:paraId="16C5EDE0" w14:textId="77777777" w:rsidR="0023334E" w:rsidRPr="009C2C8C" w:rsidRDefault="0023334E" w:rsidP="00724BEC">
            <w:pPr>
              <w:widowControl w:val="0"/>
              <w:ind w:right="-180"/>
              <w:jc w:val="both"/>
              <w:rPr>
                <w:rFonts w:ascii="Aptos" w:hAnsi="Aptos" w:cstheme="majorHAnsi"/>
                <w:sz w:val="22"/>
                <w:szCs w:val="22"/>
                <w:lang w:val="de-DE"/>
              </w:rPr>
            </w:pPr>
          </w:p>
        </w:tc>
        <w:tc>
          <w:tcPr>
            <w:tcW w:w="4461" w:type="dxa"/>
          </w:tcPr>
          <w:p w14:paraId="4243589B" w14:textId="77777777" w:rsidR="0023334E" w:rsidRPr="009C2C8C" w:rsidRDefault="0023334E" w:rsidP="00724BEC">
            <w:pPr>
              <w:pStyle w:val="Default"/>
              <w:widowControl w:val="0"/>
              <w:ind w:right="6"/>
              <w:jc w:val="both"/>
              <w:rPr>
                <w:rFonts w:ascii="Aptos" w:hAnsi="Aptos" w:cstheme="majorHAnsi"/>
                <w:b/>
                <w:bCs/>
                <w:i/>
                <w:iCs/>
                <w:color w:val="FF0000"/>
                <w:sz w:val="22"/>
                <w:szCs w:val="22"/>
                <w:highlight w:val="green"/>
              </w:rPr>
            </w:pPr>
          </w:p>
        </w:tc>
      </w:tr>
      <w:tr w:rsidR="0023334E" w:rsidRPr="000C108C" w14:paraId="06F5798D" w14:textId="77777777" w:rsidTr="60C72650">
        <w:trPr>
          <w:gridAfter w:val="1"/>
          <w:wAfter w:w="155" w:type="dxa"/>
        </w:trPr>
        <w:tc>
          <w:tcPr>
            <w:tcW w:w="4474" w:type="dxa"/>
          </w:tcPr>
          <w:p w14:paraId="6CF732B4" w14:textId="027D006D" w:rsidR="006D126E" w:rsidRPr="009C2C8C" w:rsidRDefault="0023334E" w:rsidP="009C2C8C">
            <w:pPr>
              <w:widowControl w:val="0"/>
              <w:ind w:right="105"/>
              <w:jc w:val="both"/>
              <w:outlineLvl w:val="0"/>
              <w:rPr>
                <w:rFonts w:ascii="Aptos" w:hAnsi="Aptos" w:cstheme="majorHAnsi"/>
                <w:b/>
                <w:bCs/>
                <w:i/>
                <w:iCs/>
                <w:noProof w:val="0"/>
                <w:color w:val="FF0000"/>
                <w:sz w:val="22"/>
                <w:szCs w:val="22"/>
                <w:highlight w:val="green"/>
                <w:lang w:val="de-DE"/>
              </w:rPr>
            </w:pPr>
            <w:r w:rsidRPr="009C2C8C">
              <w:rPr>
                <w:rFonts w:ascii="Aptos" w:hAnsi="Aptos" w:cstheme="majorHAnsi"/>
                <w:b/>
                <w:bCs/>
                <w:i/>
                <w:iCs/>
                <w:noProof w:val="0"/>
                <w:color w:val="FF0000"/>
                <w:sz w:val="22"/>
                <w:szCs w:val="22"/>
                <w:highlight w:val="green"/>
                <w:lang w:val="de-DE"/>
              </w:rPr>
              <w:t>In die Ausschreibungsbekanntmachung einzufügende Informationen]:</w:t>
            </w:r>
          </w:p>
        </w:tc>
        <w:tc>
          <w:tcPr>
            <w:tcW w:w="560" w:type="dxa"/>
          </w:tcPr>
          <w:p w14:paraId="6261235E" w14:textId="77777777" w:rsidR="0023334E" w:rsidRPr="009C2C8C" w:rsidRDefault="0023334E" w:rsidP="00724BEC">
            <w:pPr>
              <w:widowControl w:val="0"/>
              <w:ind w:right="-180"/>
              <w:jc w:val="both"/>
              <w:rPr>
                <w:rFonts w:ascii="Aptos" w:hAnsi="Aptos" w:cstheme="majorHAnsi"/>
                <w:sz w:val="22"/>
                <w:szCs w:val="22"/>
                <w:lang w:val="de-DE"/>
              </w:rPr>
            </w:pPr>
          </w:p>
        </w:tc>
        <w:tc>
          <w:tcPr>
            <w:tcW w:w="4461" w:type="dxa"/>
          </w:tcPr>
          <w:p w14:paraId="4396B047" w14:textId="77777777" w:rsidR="0023334E" w:rsidRPr="009C2C8C" w:rsidRDefault="0023334E" w:rsidP="00724BEC">
            <w:pPr>
              <w:pStyle w:val="Default"/>
              <w:widowControl w:val="0"/>
              <w:ind w:right="6"/>
              <w:jc w:val="both"/>
              <w:rPr>
                <w:rFonts w:ascii="Aptos" w:hAnsi="Aptos" w:cstheme="majorHAnsi"/>
                <w:i/>
                <w:iCs/>
                <w:color w:val="FF0000"/>
                <w:sz w:val="22"/>
                <w:szCs w:val="22"/>
                <w:highlight w:val="green"/>
              </w:rPr>
            </w:pPr>
            <w:r w:rsidRPr="009C2C8C">
              <w:rPr>
                <w:rFonts w:ascii="Aptos" w:hAnsi="Aptos" w:cstheme="majorHAnsi"/>
                <w:b/>
                <w:bCs/>
                <w:i/>
                <w:iCs/>
                <w:color w:val="FF0000"/>
                <w:sz w:val="22"/>
                <w:szCs w:val="22"/>
                <w:highlight w:val="green"/>
              </w:rPr>
              <w:t>[informazioni da inserire nel bando di gara]:</w:t>
            </w:r>
          </w:p>
        </w:tc>
      </w:tr>
      <w:tr w:rsidR="006D126E" w:rsidRPr="000C108C" w14:paraId="5187BA24" w14:textId="77777777" w:rsidTr="60C72650">
        <w:trPr>
          <w:gridAfter w:val="1"/>
          <w:wAfter w:w="155" w:type="dxa"/>
        </w:trPr>
        <w:tc>
          <w:tcPr>
            <w:tcW w:w="4474" w:type="dxa"/>
          </w:tcPr>
          <w:p w14:paraId="54D21BB2" w14:textId="77777777" w:rsidR="006D126E" w:rsidRPr="009C2C8C" w:rsidRDefault="006D126E" w:rsidP="00724BEC">
            <w:pPr>
              <w:widowControl w:val="0"/>
              <w:ind w:right="105"/>
              <w:jc w:val="both"/>
              <w:outlineLvl w:val="0"/>
              <w:rPr>
                <w:rFonts w:ascii="Aptos" w:hAnsi="Aptos" w:cstheme="majorHAnsi"/>
                <w:b/>
                <w:bCs/>
                <w:i/>
                <w:iCs/>
                <w:noProof w:val="0"/>
                <w:color w:val="FF0000"/>
                <w:sz w:val="22"/>
                <w:szCs w:val="22"/>
                <w:highlight w:val="green"/>
                <w:lang w:val="it-IT"/>
              </w:rPr>
            </w:pPr>
          </w:p>
        </w:tc>
        <w:tc>
          <w:tcPr>
            <w:tcW w:w="560" w:type="dxa"/>
          </w:tcPr>
          <w:p w14:paraId="1B7D5009" w14:textId="77777777" w:rsidR="006D126E" w:rsidRPr="009C2C8C" w:rsidRDefault="006D126E" w:rsidP="00724BEC">
            <w:pPr>
              <w:widowControl w:val="0"/>
              <w:ind w:right="-180"/>
              <w:jc w:val="both"/>
              <w:rPr>
                <w:rFonts w:ascii="Aptos" w:hAnsi="Aptos" w:cstheme="majorHAnsi"/>
                <w:sz w:val="22"/>
                <w:szCs w:val="22"/>
                <w:lang w:val="it-IT"/>
              </w:rPr>
            </w:pPr>
          </w:p>
        </w:tc>
        <w:tc>
          <w:tcPr>
            <w:tcW w:w="4461" w:type="dxa"/>
          </w:tcPr>
          <w:p w14:paraId="317430FA" w14:textId="77777777" w:rsidR="006D126E" w:rsidRPr="009C2C8C" w:rsidRDefault="006D126E" w:rsidP="00724BEC">
            <w:pPr>
              <w:pStyle w:val="Default"/>
              <w:widowControl w:val="0"/>
              <w:ind w:right="6"/>
              <w:jc w:val="both"/>
              <w:rPr>
                <w:rFonts w:ascii="Aptos" w:hAnsi="Aptos" w:cstheme="majorHAnsi"/>
                <w:b/>
                <w:bCs/>
                <w:i/>
                <w:iCs/>
                <w:color w:val="FF0000"/>
                <w:sz w:val="22"/>
                <w:szCs w:val="22"/>
                <w:highlight w:val="green"/>
              </w:rPr>
            </w:pPr>
          </w:p>
        </w:tc>
      </w:tr>
      <w:tr w:rsidR="006D126E" w:rsidRPr="000C108C" w14:paraId="1B91442D" w14:textId="77777777" w:rsidTr="006D126E">
        <w:trPr>
          <w:gridAfter w:val="1"/>
          <w:wAfter w:w="155" w:type="dxa"/>
        </w:trPr>
        <w:tc>
          <w:tcPr>
            <w:tcW w:w="4474" w:type="dxa"/>
          </w:tcPr>
          <w:p w14:paraId="69286E4C" w14:textId="3807D055" w:rsidR="006D126E" w:rsidRPr="009C2C8C" w:rsidRDefault="006D126E" w:rsidP="00724BEC">
            <w:pPr>
              <w:widowControl w:val="0"/>
              <w:ind w:right="105"/>
              <w:jc w:val="both"/>
              <w:outlineLvl w:val="0"/>
              <w:rPr>
                <w:rFonts w:ascii="Aptos" w:hAnsi="Aptos" w:cstheme="majorHAnsi"/>
                <w:b/>
                <w:bCs/>
                <w:noProof w:val="0"/>
                <w:color w:val="FF0000"/>
                <w:sz w:val="22"/>
                <w:szCs w:val="22"/>
                <w:highlight w:val="green"/>
                <w:lang w:val="de-DE"/>
              </w:rPr>
            </w:pPr>
            <w:r w:rsidRPr="009C2C8C">
              <w:rPr>
                <w:rFonts w:ascii="Aptos" w:hAnsi="Aptos" w:cstheme="majorHAnsi"/>
                <w:b/>
                <w:bCs/>
                <w:noProof w:val="0"/>
                <w:color w:val="FF0000"/>
                <w:sz w:val="22"/>
                <w:szCs w:val="22"/>
                <w:highlight w:val="yellow"/>
                <w:lang w:val="de-DE"/>
              </w:rPr>
              <w:t>Die vertragsgegenständlichen Leistungen können untervergeben werden.</w:t>
            </w:r>
          </w:p>
        </w:tc>
        <w:tc>
          <w:tcPr>
            <w:tcW w:w="560" w:type="dxa"/>
          </w:tcPr>
          <w:p w14:paraId="4F1C41D6" w14:textId="77777777" w:rsidR="006D126E" w:rsidRPr="009C2C8C" w:rsidRDefault="006D126E" w:rsidP="00724BEC">
            <w:pPr>
              <w:widowControl w:val="0"/>
              <w:ind w:right="-180"/>
              <w:jc w:val="both"/>
              <w:rPr>
                <w:rFonts w:ascii="Aptos" w:hAnsi="Aptos" w:cstheme="majorHAnsi"/>
                <w:sz w:val="22"/>
                <w:szCs w:val="22"/>
                <w:lang w:val="de-DE"/>
              </w:rPr>
            </w:pPr>
          </w:p>
        </w:tc>
        <w:tc>
          <w:tcPr>
            <w:tcW w:w="4461" w:type="dxa"/>
          </w:tcPr>
          <w:p w14:paraId="0A167B9F" w14:textId="3BBE5A84" w:rsidR="006D126E" w:rsidRPr="009C2C8C" w:rsidRDefault="006D126E" w:rsidP="00724BEC">
            <w:pPr>
              <w:pStyle w:val="Default"/>
              <w:widowControl w:val="0"/>
              <w:ind w:right="6"/>
              <w:jc w:val="both"/>
              <w:rPr>
                <w:rFonts w:ascii="Aptos" w:hAnsi="Aptos" w:cstheme="majorHAnsi"/>
                <w:b/>
                <w:bCs/>
                <w:color w:val="FF0000"/>
                <w:sz w:val="22"/>
                <w:szCs w:val="22"/>
                <w:highlight w:val="green"/>
              </w:rPr>
            </w:pPr>
            <w:r w:rsidRPr="009C2C8C">
              <w:rPr>
                <w:rFonts w:ascii="Aptos" w:hAnsi="Aptos" w:cstheme="majorHAnsi"/>
                <w:b/>
                <w:bCs/>
                <w:color w:val="FF0000"/>
                <w:sz w:val="22"/>
                <w:szCs w:val="22"/>
                <w:highlight w:val="yellow"/>
              </w:rPr>
              <w:t>Le prestazioni oggetto dell’appalto possono essere subappaltate.</w:t>
            </w:r>
          </w:p>
        </w:tc>
      </w:tr>
      <w:tr w:rsidR="006D126E" w:rsidRPr="000C108C" w14:paraId="435EFBCE" w14:textId="77777777" w:rsidTr="006D126E">
        <w:trPr>
          <w:gridAfter w:val="1"/>
          <w:wAfter w:w="155" w:type="dxa"/>
        </w:trPr>
        <w:tc>
          <w:tcPr>
            <w:tcW w:w="4474" w:type="dxa"/>
          </w:tcPr>
          <w:p w14:paraId="3C6D2F6D" w14:textId="77777777" w:rsidR="006D126E" w:rsidRPr="009C2C8C" w:rsidRDefault="006D126E" w:rsidP="00724BEC">
            <w:pPr>
              <w:widowControl w:val="0"/>
              <w:ind w:right="105"/>
              <w:jc w:val="both"/>
              <w:outlineLvl w:val="0"/>
              <w:rPr>
                <w:rFonts w:ascii="Aptos" w:hAnsi="Aptos" w:cstheme="majorHAnsi"/>
                <w:b/>
                <w:bCs/>
                <w:noProof w:val="0"/>
                <w:color w:val="FF0000"/>
                <w:sz w:val="22"/>
                <w:szCs w:val="22"/>
                <w:highlight w:val="yellow"/>
                <w:lang w:val="it-IT"/>
              </w:rPr>
            </w:pPr>
          </w:p>
        </w:tc>
        <w:tc>
          <w:tcPr>
            <w:tcW w:w="560" w:type="dxa"/>
          </w:tcPr>
          <w:p w14:paraId="43C1340D" w14:textId="77777777" w:rsidR="006D126E" w:rsidRPr="009C2C8C" w:rsidRDefault="006D126E" w:rsidP="00724BEC">
            <w:pPr>
              <w:widowControl w:val="0"/>
              <w:ind w:right="-180"/>
              <w:jc w:val="both"/>
              <w:rPr>
                <w:rFonts w:ascii="Aptos" w:hAnsi="Aptos" w:cstheme="majorHAnsi"/>
                <w:sz w:val="22"/>
                <w:szCs w:val="22"/>
                <w:lang w:val="it-IT"/>
              </w:rPr>
            </w:pPr>
          </w:p>
        </w:tc>
        <w:tc>
          <w:tcPr>
            <w:tcW w:w="4461" w:type="dxa"/>
          </w:tcPr>
          <w:p w14:paraId="65F6AD30" w14:textId="77777777" w:rsidR="006D126E" w:rsidRPr="009C2C8C" w:rsidRDefault="006D126E" w:rsidP="00724BEC">
            <w:pPr>
              <w:pStyle w:val="Default"/>
              <w:widowControl w:val="0"/>
              <w:ind w:right="6"/>
              <w:jc w:val="both"/>
              <w:rPr>
                <w:rFonts w:ascii="Aptos" w:hAnsi="Aptos" w:cstheme="majorHAnsi"/>
                <w:b/>
                <w:bCs/>
                <w:color w:val="FF0000"/>
                <w:sz w:val="22"/>
                <w:szCs w:val="22"/>
                <w:highlight w:val="yellow"/>
              </w:rPr>
            </w:pPr>
          </w:p>
        </w:tc>
      </w:tr>
      <w:tr w:rsidR="006D126E" w:rsidRPr="009C2C8C" w14:paraId="7DB09C47" w14:textId="77777777" w:rsidTr="006D126E">
        <w:trPr>
          <w:gridAfter w:val="1"/>
          <w:wAfter w:w="155" w:type="dxa"/>
        </w:trPr>
        <w:tc>
          <w:tcPr>
            <w:tcW w:w="4474" w:type="dxa"/>
          </w:tcPr>
          <w:p w14:paraId="2EF13BC7" w14:textId="34691AC7" w:rsidR="006D126E" w:rsidRPr="009C2C8C" w:rsidRDefault="006D126E" w:rsidP="00724BEC">
            <w:pPr>
              <w:widowControl w:val="0"/>
              <w:ind w:right="105"/>
              <w:jc w:val="both"/>
              <w:outlineLvl w:val="0"/>
              <w:rPr>
                <w:rFonts w:ascii="Aptos" w:hAnsi="Aptos" w:cstheme="majorHAnsi"/>
                <w:b/>
                <w:bCs/>
                <w:i/>
                <w:iCs/>
                <w:noProof w:val="0"/>
                <w:color w:val="FF0000"/>
                <w:sz w:val="22"/>
                <w:szCs w:val="22"/>
                <w:highlight w:val="yellow"/>
                <w:lang w:val="it-IT"/>
              </w:rPr>
            </w:pPr>
            <w:r w:rsidRPr="009C2C8C">
              <w:rPr>
                <w:rFonts w:ascii="Aptos" w:hAnsi="Aptos" w:cstheme="majorHAnsi"/>
                <w:b/>
                <w:bCs/>
                <w:i/>
                <w:iCs/>
                <w:noProof w:val="0"/>
                <w:color w:val="FF0000"/>
                <w:sz w:val="22"/>
                <w:szCs w:val="22"/>
                <w:highlight w:val="yellow"/>
                <w:lang w:val="it-IT"/>
              </w:rPr>
              <w:t xml:space="preserve">Oder </w:t>
            </w:r>
          </w:p>
        </w:tc>
        <w:tc>
          <w:tcPr>
            <w:tcW w:w="560" w:type="dxa"/>
          </w:tcPr>
          <w:p w14:paraId="778F1B6E" w14:textId="77777777" w:rsidR="006D126E" w:rsidRPr="009C2C8C" w:rsidRDefault="006D126E" w:rsidP="00724BEC">
            <w:pPr>
              <w:widowControl w:val="0"/>
              <w:ind w:right="-180"/>
              <w:jc w:val="both"/>
              <w:rPr>
                <w:rFonts w:ascii="Aptos" w:hAnsi="Aptos" w:cstheme="majorHAnsi"/>
                <w:sz w:val="22"/>
                <w:szCs w:val="22"/>
                <w:highlight w:val="yellow"/>
                <w:lang w:val="it-IT"/>
              </w:rPr>
            </w:pPr>
          </w:p>
        </w:tc>
        <w:tc>
          <w:tcPr>
            <w:tcW w:w="4461" w:type="dxa"/>
          </w:tcPr>
          <w:p w14:paraId="481C3882" w14:textId="6AB9E5B8" w:rsidR="006D126E" w:rsidRPr="009C2C8C" w:rsidRDefault="006D126E" w:rsidP="00724BEC">
            <w:pPr>
              <w:pStyle w:val="Default"/>
              <w:widowControl w:val="0"/>
              <w:ind w:right="6"/>
              <w:jc w:val="both"/>
              <w:rPr>
                <w:rFonts w:ascii="Aptos" w:hAnsi="Aptos" w:cstheme="majorHAnsi"/>
                <w:b/>
                <w:bCs/>
                <w:i/>
                <w:iCs/>
                <w:color w:val="FF0000"/>
                <w:sz w:val="22"/>
                <w:szCs w:val="22"/>
                <w:highlight w:val="yellow"/>
              </w:rPr>
            </w:pPr>
            <w:r w:rsidRPr="009C2C8C">
              <w:rPr>
                <w:rFonts w:ascii="Aptos" w:hAnsi="Aptos" w:cstheme="majorHAnsi"/>
                <w:b/>
                <w:bCs/>
                <w:i/>
                <w:iCs/>
                <w:color w:val="FF0000"/>
                <w:sz w:val="22"/>
                <w:szCs w:val="22"/>
                <w:highlight w:val="yellow"/>
              </w:rPr>
              <w:t xml:space="preserve">Oppure </w:t>
            </w:r>
          </w:p>
        </w:tc>
      </w:tr>
      <w:tr w:rsidR="006D126E" w:rsidRPr="000C108C" w14:paraId="25A6B1A7" w14:textId="77777777" w:rsidTr="006D126E">
        <w:trPr>
          <w:gridAfter w:val="1"/>
          <w:wAfter w:w="155" w:type="dxa"/>
        </w:trPr>
        <w:tc>
          <w:tcPr>
            <w:tcW w:w="4474" w:type="dxa"/>
          </w:tcPr>
          <w:p w14:paraId="7B6853D0" w14:textId="77777777" w:rsidR="006D126E" w:rsidRPr="009C2C8C" w:rsidRDefault="006D126E" w:rsidP="00724BEC">
            <w:pPr>
              <w:widowControl w:val="0"/>
              <w:ind w:right="105"/>
              <w:jc w:val="both"/>
              <w:outlineLvl w:val="0"/>
              <w:rPr>
                <w:rFonts w:ascii="Aptos" w:hAnsi="Aptos" w:cstheme="majorHAnsi"/>
                <w:b/>
                <w:bCs/>
                <w:i/>
                <w:iCs/>
                <w:noProof w:val="0"/>
                <w:color w:val="FF0000"/>
                <w:sz w:val="22"/>
                <w:szCs w:val="22"/>
                <w:highlight w:val="green"/>
                <w:lang w:val="de-DE"/>
              </w:rPr>
            </w:pPr>
            <w:r w:rsidRPr="009C2C8C">
              <w:rPr>
                <w:rFonts w:ascii="Aptos" w:hAnsi="Aptos" w:cstheme="majorHAnsi"/>
                <w:b/>
                <w:bCs/>
                <w:i/>
                <w:iCs/>
                <w:noProof w:val="0"/>
                <w:color w:val="FF0000"/>
                <w:sz w:val="22"/>
                <w:szCs w:val="22"/>
                <w:highlight w:val="green"/>
                <w:lang w:val="de-DE"/>
              </w:rPr>
              <w:t>[Fakultativ und alternativ, falls die Vergabestelle die notwendige Untervergabe für den geologischen Bericht oder für die Erstellung und Unterzeichnung einer sonstigen fachspezifischen Ausarbeitung, wie etwa der Brandschutz- oder Akustikplanung, nicht zulassen will]:</w:t>
            </w:r>
          </w:p>
        </w:tc>
        <w:tc>
          <w:tcPr>
            <w:tcW w:w="560" w:type="dxa"/>
          </w:tcPr>
          <w:p w14:paraId="6C6454DC" w14:textId="77777777" w:rsidR="006D126E" w:rsidRPr="009C2C8C" w:rsidRDefault="006D126E" w:rsidP="00724BEC">
            <w:pPr>
              <w:widowControl w:val="0"/>
              <w:ind w:right="-180"/>
              <w:jc w:val="both"/>
              <w:rPr>
                <w:rFonts w:ascii="Aptos" w:hAnsi="Aptos" w:cstheme="majorHAnsi"/>
                <w:sz w:val="22"/>
                <w:szCs w:val="22"/>
                <w:lang w:val="de-DE"/>
              </w:rPr>
            </w:pPr>
          </w:p>
        </w:tc>
        <w:tc>
          <w:tcPr>
            <w:tcW w:w="4461" w:type="dxa"/>
          </w:tcPr>
          <w:p w14:paraId="60187754" w14:textId="77777777" w:rsidR="006D126E" w:rsidRPr="009C2C8C" w:rsidRDefault="006D126E" w:rsidP="00724BEC">
            <w:pPr>
              <w:pStyle w:val="Default"/>
              <w:widowControl w:val="0"/>
              <w:ind w:right="6"/>
              <w:jc w:val="both"/>
              <w:rPr>
                <w:rFonts w:ascii="Aptos" w:hAnsi="Aptos" w:cstheme="majorHAnsi"/>
                <w:b/>
                <w:bCs/>
                <w:i/>
                <w:iCs/>
                <w:color w:val="FF0000"/>
                <w:sz w:val="22"/>
                <w:szCs w:val="22"/>
                <w:highlight w:val="green"/>
              </w:rPr>
            </w:pPr>
            <w:r w:rsidRPr="009C2C8C">
              <w:rPr>
                <w:rFonts w:ascii="Aptos" w:hAnsi="Aptos" w:cstheme="majorHAnsi"/>
                <w:b/>
                <w:bCs/>
                <w:i/>
                <w:iCs/>
                <w:color w:val="FF0000"/>
                <w:sz w:val="22"/>
                <w:szCs w:val="22"/>
                <w:highlight w:val="green"/>
              </w:rPr>
              <w:t xml:space="preserve">[Facoltativo ed in alternativa, nel caso in cui la stazione appaltante </w:t>
            </w:r>
            <w:r w:rsidRPr="009C2C8C">
              <w:rPr>
                <w:rFonts w:ascii="Aptos" w:hAnsi="Aptos" w:cstheme="majorHAnsi"/>
                <w:b/>
                <w:bCs/>
                <w:i/>
                <w:iCs/>
                <w:color w:val="FF0000"/>
                <w:sz w:val="22"/>
                <w:szCs w:val="22"/>
                <w:highlight w:val="green"/>
                <w:u w:val="single"/>
              </w:rPr>
              <w:t>non</w:t>
            </w:r>
            <w:r w:rsidRPr="009C2C8C">
              <w:rPr>
                <w:rFonts w:ascii="Aptos" w:hAnsi="Aptos" w:cstheme="majorHAnsi"/>
                <w:b/>
                <w:bCs/>
                <w:i/>
                <w:iCs/>
                <w:color w:val="FF0000"/>
                <w:sz w:val="22"/>
                <w:szCs w:val="22"/>
                <w:highlight w:val="green"/>
              </w:rPr>
              <w:t xml:space="preserve"> intenda consentire il subappalto necessario per la relazione geologica o per la predisposizione e sottoscrizione di un altro elaborato specialistico quale anche la progettazione antincendio o acustica]:</w:t>
            </w:r>
          </w:p>
        </w:tc>
      </w:tr>
      <w:tr w:rsidR="006D126E" w:rsidRPr="000C108C" w14:paraId="39FE7BFD" w14:textId="77777777" w:rsidTr="006D126E">
        <w:trPr>
          <w:gridAfter w:val="1"/>
          <w:wAfter w:w="155" w:type="dxa"/>
        </w:trPr>
        <w:tc>
          <w:tcPr>
            <w:tcW w:w="4474" w:type="dxa"/>
          </w:tcPr>
          <w:p w14:paraId="06FA08DF" w14:textId="77777777" w:rsidR="006D126E" w:rsidRPr="009C2C8C" w:rsidRDefault="006D126E" w:rsidP="00724BEC">
            <w:pPr>
              <w:widowControl w:val="0"/>
              <w:ind w:right="105"/>
              <w:jc w:val="both"/>
              <w:outlineLvl w:val="0"/>
              <w:rPr>
                <w:rFonts w:ascii="Aptos" w:hAnsi="Aptos" w:cstheme="majorHAnsi"/>
                <w:b/>
                <w:bCs/>
                <w:i/>
                <w:iCs/>
                <w:noProof w:val="0"/>
                <w:color w:val="FF0000"/>
                <w:sz w:val="22"/>
                <w:szCs w:val="22"/>
                <w:highlight w:val="green"/>
                <w:lang w:val="it-IT"/>
              </w:rPr>
            </w:pPr>
          </w:p>
        </w:tc>
        <w:tc>
          <w:tcPr>
            <w:tcW w:w="560" w:type="dxa"/>
          </w:tcPr>
          <w:p w14:paraId="41330524" w14:textId="77777777" w:rsidR="006D126E" w:rsidRPr="009C2C8C" w:rsidRDefault="006D126E" w:rsidP="00724BEC">
            <w:pPr>
              <w:widowControl w:val="0"/>
              <w:ind w:right="-180"/>
              <w:jc w:val="both"/>
              <w:rPr>
                <w:rFonts w:ascii="Aptos" w:hAnsi="Aptos" w:cstheme="majorHAnsi"/>
                <w:sz w:val="22"/>
                <w:szCs w:val="22"/>
                <w:lang w:val="it-IT"/>
              </w:rPr>
            </w:pPr>
          </w:p>
        </w:tc>
        <w:tc>
          <w:tcPr>
            <w:tcW w:w="4461" w:type="dxa"/>
          </w:tcPr>
          <w:p w14:paraId="5D58FD69" w14:textId="77777777" w:rsidR="006D126E" w:rsidRPr="009C2C8C" w:rsidRDefault="006D126E" w:rsidP="00724BEC">
            <w:pPr>
              <w:pStyle w:val="Default"/>
              <w:widowControl w:val="0"/>
              <w:ind w:right="6"/>
              <w:jc w:val="both"/>
              <w:rPr>
                <w:rFonts w:ascii="Aptos" w:hAnsi="Aptos" w:cstheme="majorHAnsi"/>
                <w:b/>
                <w:bCs/>
                <w:i/>
                <w:iCs/>
                <w:color w:val="FF0000"/>
                <w:sz w:val="22"/>
                <w:szCs w:val="22"/>
                <w:highlight w:val="green"/>
              </w:rPr>
            </w:pPr>
          </w:p>
        </w:tc>
      </w:tr>
      <w:tr w:rsidR="006D126E" w:rsidRPr="009C2C8C" w14:paraId="5292978B" w14:textId="77777777" w:rsidTr="006D126E">
        <w:trPr>
          <w:gridAfter w:val="1"/>
          <w:wAfter w:w="155" w:type="dxa"/>
        </w:trPr>
        <w:tc>
          <w:tcPr>
            <w:tcW w:w="4474" w:type="dxa"/>
          </w:tcPr>
          <w:p w14:paraId="72E76064" w14:textId="40BF21AE" w:rsidR="006D126E" w:rsidRPr="009C2C8C" w:rsidRDefault="006D126E" w:rsidP="00724BEC">
            <w:pPr>
              <w:ind w:right="105"/>
              <w:jc w:val="both"/>
              <w:outlineLvl w:val="0"/>
              <w:rPr>
                <w:rFonts w:ascii="Aptos" w:hAnsi="Aptos" w:cstheme="majorHAnsi"/>
                <w:b/>
                <w:bCs/>
                <w:noProof w:val="0"/>
                <w:color w:val="FF0000"/>
                <w:sz w:val="22"/>
                <w:szCs w:val="22"/>
                <w:highlight w:val="yellow"/>
                <w:lang w:val="de-DE"/>
              </w:rPr>
            </w:pPr>
            <w:r w:rsidRPr="009C2C8C">
              <w:rPr>
                <w:rFonts w:ascii="Aptos" w:hAnsi="Aptos" w:cstheme="majorHAnsi"/>
                <w:b/>
                <w:bCs/>
                <w:noProof w:val="0"/>
                <w:color w:val="FF0000"/>
                <w:sz w:val="22"/>
                <w:szCs w:val="22"/>
                <w:highlight w:val="yellow"/>
                <w:lang w:val="de-DE"/>
              </w:rPr>
              <w:t xml:space="preserve">Der Zuschlagsempfänger muss selbst folgende Leistungen ausführen: </w:t>
            </w:r>
            <w:r w:rsidRPr="009C2C8C">
              <w:rPr>
                <w:rFonts w:ascii="Aptos" w:hAnsi="Aptos" w:cstheme="majorHAnsi"/>
                <w:b/>
                <w:bCs/>
                <w:noProof w:val="0"/>
                <w:color w:val="FF0000"/>
                <w:sz w:val="22"/>
                <w:szCs w:val="22"/>
                <w:highlight w:val="yellow"/>
                <w:lang w:val="de-DE"/>
              </w:rPr>
              <w:fldChar w:fldCharType="begin">
                <w:ffData>
                  <w:name w:val="Testo141"/>
                  <w:enabled/>
                  <w:calcOnExit w:val="0"/>
                  <w:textInput/>
                </w:ffData>
              </w:fldChar>
            </w:r>
            <w:r w:rsidRPr="009C2C8C">
              <w:rPr>
                <w:rFonts w:ascii="Aptos" w:hAnsi="Aptos" w:cstheme="majorHAnsi"/>
                <w:b/>
                <w:bCs/>
                <w:noProof w:val="0"/>
                <w:color w:val="FF0000"/>
                <w:sz w:val="22"/>
                <w:szCs w:val="22"/>
                <w:highlight w:val="yellow"/>
                <w:lang w:val="de-DE"/>
              </w:rPr>
              <w:instrText xml:space="preserve"> FORMTEXT </w:instrText>
            </w:r>
            <w:r w:rsidRPr="009C2C8C">
              <w:rPr>
                <w:rFonts w:ascii="Aptos" w:hAnsi="Aptos" w:cstheme="majorHAnsi"/>
                <w:b/>
                <w:bCs/>
                <w:noProof w:val="0"/>
                <w:color w:val="FF0000"/>
                <w:sz w:val="22"/>
                <w:szCs w:val="22"/>
                <w:highlight w:val="yellow"/>
                <w:lang w:val="de-DE"/>
              </w:rPr>
            </w:r>
            <w:r w:rsidRPr="009C2C8C">
              <w:rPr>
                <w:rFonts w:ascii="Aptos" w:hAnsi="Aptos" w:cstheme="majorHAnsi"/>
                <w:b/>
                <w:bCs/>
                <w:noProof w:val="0"/>
                <w:color w:val="FF0000"/>
                <w:sz w:val="22"/>
                <w:szCs w:val="22"/>
                <w:highlight w:val="yellow"/>
                <w:lang w:val="de-DE"/>
              </w:rPr>
              <w:fldChar w:fldCharType="separate"/>
            </w:r>
            <w:r w:rsidRPr="009C2C8C">
              <w:rPr>
                <w:rFonts w:ascii="Aptos" w:hAnsi="Aptos" w:cstheme="majorHAnsi"/>
                <w:b/>
                <w:bCs/>
                <w:noProof w:val="0"/>
                <w:color w:val="FF0000"/>
                <w:sz w:val="22"/>
                <w:szCs w:val="22"/>
                <w:highlight w:val="yellow"/>
                <w:lang w:val="de-DE"/>
              </w:rPr>
              <w:t> </w:t>
            </w:r>
            <w:r w:rsidRPr="009C2C8C">
              <w:rPr>
                <w:rFonts w:ascii="Aptos" w:hAnsi="Aptos" w:cstheme="majorHAnsi"/>
                <w:b/>
                <w:bCs/>
                <w:noProof w:val="0"/>
                <w:color w:val="FF0000"/>
                <w:sz w:val="22"/>
                <w:szCs w:val="22"/>
                <w:highlight w:val="yellow"/>
                <w:lang w:val="de-DE"/>
              </w:rPr>
              <w:t> </w:t>
            </w:r>
            <w:r w:rsidRPr="009C2C8C">
              <w:rPr>
                <w:rFonts w:ascii="Aptos" w:hAnsi="Aptos" w:cstheme="majorHAnsi"/>
                <w:b/>
                <w:bCs/>
                <w:noProof w:val="0"/>
                <w:color w:val="FF0000"/>
                <w:sz w:val="22"/>
                <w:szCs w:val="22"/>
                <w:highlight w:val="yellow"/>
                <w:lang w:val="de-DE"/>
              </w:rPr>
              <w:t> </w:t>
            </w:r>
            <w:r w:rsidRPr="009C2C8C">
              <w:rPr>
                <w:rFonts w:ascii="Aptos" w:hAnsi="Aptos" w:cstheme="majorHAnsi"/>
                <w:b/>
                <w:bCs/>
                <w:noProof w:val="0"/>
                <w:color w:val="FF0000"/>
                <w:sz w:val="22"/>
                <w:szCs w:val="22"/>
                <w:highlight w:val="yellow"/>
                <w:lang w:val="de-DE"/>
              </w:rPr>
              <w:t> </w:t>
            </w:r>
            <w:r w:rsidRPr="009C2C8C">
              <w:rPr>
                <w:rFonts w:ascii="Aptos" w:hAnsi="Aptos" w:cstheme="majorHAnsi"/>
                <w:b/>
                <w:bCs/>
                <w:noProof w:val="0"/>
                <w:color w:val="FF0000"/>
                <w:sz w:val="22"/>
                <w:szCs w:val="22"/>
                <w:highlight w:val="yellow"/>
                <w:lang w:val="de-DE"/>
              </w:rPr>
              <w:t> </w:t>
            </w:r>
            <w:r w:rsidRPr="009C2C8C">
              <w:rPr>
                <w:rFonts w:ascii="Aptos" w:hAnsi="Aptos" w:cstheme="majorHAnsi"/>
                <w:b/>
                <w:bCs/>
                <w:noProof w:val="0"/>
                <w:color w:val="FF0000"/>
                <w:sz w:val="22"/>
                <w:szCs w:val="22"/>
                <w:highlight w:val="yellow"/>
                <w:lang w:val="de-DE"/>
              </w:rPr>
              <w:fldChar w:fldCharType="end"/>
            </w:r>
            <w:r w:rsidRPr="009C2C8C">
              <w:rPr>
                <w:rFonts w:ascii="Aptos" w:hAnsi="Aptos" w:cstheme="majorHAnsi"/>
                <w:b/>
                <w:bCs/>
                <w:noProof w:val="0"/>
                <w:color w:val="FF0000"/>
                <w:sz w:val="22"/>
                <w:szCs w:val="22"/>
                <w:highlight w:val="yellow"/>
                <w:lang w:val="de-DE"/>
              </w:rPr>
              <w:t xml:space="preserve"> </w:t>
            </w:r>
            <w:r w:rsidRPr="009C2C8C">
              <w:rPr>
                <w:rFonts w:ascii="Aptos" w:hAnsi="Aptos" w:cstheme="majorHAnsi"/>
                <w:b/>
                <w:bCs/>
                <w:noProof w:val="0"/>
                <w:color w:val="FF0000"/>
                <w:sz w:val="22"/>
                <w:szCs w:val="22"/>
                <w:highlight w:val="yellow"/>
                <w:lang w:val="de-DE"/>
              </w:rPr>
              <w:br/>
              <w:t>[</w:t>
            </w:r>
            <w:r w:rsidRPr="009C2C8C">
              <w:rPr>
                <w:rFonts w:ascii="Aptos" w:hAnsi="Aptos" w:cstheme="majorHAnsi"/>
                <w:b/>
                <w:bCs/>
                <w:noProof w:val="0"/>
                <w:color w:val="FF0000"/>
                <w:sz w:val="22"/>
                <w:szCs w:val="22"/>
                <w:highlight w:val="green"/>
                <w:lang w:val="de-DE"/>
              </w:rPr>
              <w:t xml:space="preserve">angeben </w:t>
            </w:r>
            <w:r w:rsidR="009C2C8C" w:rsidRPr="009C2C8C">
              <w:rPr>
                <w:rFonts w:ascii="Aptos" w:hAnsi="Aptos" w:cstheme="majorHAnsi"/>
                <w:b/>
                <w:bCs/>
                <w:noProof w:val="0"/>
                <w:color w:val="FF0000"/>
                <w:sz w:val="22"/>
                <w:szCs w:val="22"/>
                <w:highlight w:val="green"/>
                <w:lang w:val="de-DE"/>
              </w:rPr>
              <w:t>welche</w:t>
            </w:r>
            <w:r w:rsidR="009C2C8C" w:rsidRPr="009C2C8C">
              <w:rPr>
                <w:rFonts w:ascii="Aptos" w:hAnsi="Aptos" w:cstheme="majorHAnsi"/>
                <w:b/>
                <w:bCs/>
                <w:noProof w:val="0"/>
                <w:color w:val="FF0000"/>
                <w:sz w:val="22"/>
                <w:szCs w:val="22"/>
                <w:highlight w:val="yellow"/>
                <w:lang w:val="de-DE"/>
              </w:rPr>
              <w:t>] und</w:t>
            </w:r>
            <w:r w:rsidRPr="009C2C8C">
              <w:rPr>
                <w:rFonts w:ascii="Aptos" w:hAnsi="Aptos" w:cstheme="majorHAnsi"/>
                <w:b/>
                <w:bCs/>
                <w:noProof w:val="0"/>
                <w:color w:val="FF0000"/>
                <w:sz w:val="22"/>
                <w:szCs w:val="22"/>
                <w:highlight w:val="yellow"/>
                <w:lang w:val="de-DE"/>
              </w:rPr>
              <w:t xml:space="preserve"> zwar durch die in der Arbeitsgruppe spezifisch angegebenen Berufsbilder. Dies um sicherzustellen, </w:t>
            </w:r>
            <w:r w:rsidR="009C2C8C" w:rsidRPr="009C2C8C">
              <w:rPr>
                <w:rFonts w:ascii="Aptos" w:hAnsi="Aptos" w:cstheme="majorHAnsi"/>
                <w:b/>
                <w:bCs/>
                <w:noProof w:val="0"/>
                <w:color w:val="FF0000"/>
                <w:sz w:val="22"/>
                <w:szCs w:val="22"/>
                <w:highlight w:val="yellow"/>
                <w:lang w:val="de-DE"/>
              </w:rPr>
              <w:t>dass [</w:t>
            </w:r>
            <w:r w:rsidRPr="009C2C8C">
              <w:rPr>
                <w:rFonts w:ascii="Aptos" w:hAnsi="Aptos" w:cstheme="majorHAnsi"/>
                <w:b/>
                <w:bCs/>
                <w:noProof w:val="0"/>
                <w:color w:val="FF0000"/>
                <w:sz w:val="22"/>
                <w:szCs w:val="22"/>
                <w:highlight w:val="green"/>
                <w:lang w:val="de-DE"/>
              </w:rPr>
              <w:t>Gründe angeben</w:t>
            </w:r>
            <w:r w:rsidRPr="009C2C8C">
              <w:rPr>
                <w:rFonts w:ascii="Aptos" w:hAnsi="Aptos" w:cstheme="majorHAnsi"/>
                <w:b/>
                <w:bCs/>
                <w:noProof w:val="0"/>
                <w:color w:val="FF0000"/>
                <w:sz w:val="22"/>
                <w:szCs w:val="22"/>
                <w:highlight w:val="yellow"/>
                <w:lang w:val="de-DE"/>
              </w:rPr>
              <w:t xml:space="preserve">,].    </w:t>
            </w:r>
          </w:p>
        </w:tc>
        <w:tc>
          <w:tcPr>
            <w:tcW w:w="560" w:type="dxa"/>
          </w:tcPr>
          <w:p w14:paraId="3169C11C" w14:textId="77777777" w:rsidR="006D126E" w:rsidRPr="009C2C8C" w:rsidRDefault="006D126E" w:rsidP="00724BEC">
            <w:pPr>
              <w:widowControl w:val="0"/>
              <w:ind w:right="-180"/>
              <w:jc w:val="both"/>
              <w:rPr>
                <w:rFonts w:ascii="Aptos" w:hAnsi="Aptos" w:cstheme="majorHAnsi"/>
                <w:sz w:val="22"/>
                <w:szCs w:val="22"/>
                <w:highlight w:val="yellow"/>
                <w:lang w:val="de-DE"/>
              </w:rPr>
            </w:pPr>
          </w:p>
        </w:tc>
        <w:tc>
          <w:tcPr>
            <w:tcW w:w="4461" w:type="dxa"/>
          </w:tcPr>
          <w:p w14:paraId="41220E7D" w14:textId="0ED16769" w:rsidR="006D126E" w:rsidRPr="009C2C8C" w:rsidRDefault="006D126E" w:rsidP="00724BEC">
            <w:pPr>
              <w:pStyle w:val="Default"/>
              <w:widowControl w:val="0"/>
              <w:ind w:right="6"/>
              <w:jc w:val="both"/>
              <w:rPr>
                <w:rFonts w:ascii="Aptos" w:hAnsi="Aptos" w:cstheme="majorHAnsi"/>
                <w:b/>
                <w:bCs/>
                <w:color w:val="FF0000"/>
                <w:sz w:val="22"/>
                <w:szCs w:val="22"/>
                <w:highlight w:val="yellow"/>
              </w:rPr>
            </w:pPr>
            <w:r w:rsidRPr="009C2C8C">
              <w:rPr>
                <w:rFonts w:ascii="Aptos" w:hAnsi="Aptos" w:cstheme="majorHAnsi"/>
                <w:b/>
                <w:bCs/>
                <w:color w:val="FF0000"/>
                <w:sz w:val="22"/>
                <w:szCs w:val="22"/>
                <w:highlight w:val="yellow"/>
              </w:rPr>
              <w:t xml:space="preserve">L’affidatario deve eseguire direttamente le seguenti prestazioni: </w:t>
            </w:r>
            <w:r w:rsidRPr="009C2C8C">
              <w:rPr>
                <w:rFonts w:ascii="Aptos" w:hAnsi="Aptos" w:cstheme="majorHAnsi"/>
                <w:b/>
                <w:bCs/>
                <w:color w:val="FF0000"/>
                <w:sz w:val="22"/>
                <w:szCs w:val="22"/>
                <w:highlight w:val="yellow"/>
              </w:rPr>
              <w:fldChar w:fldCharType="begin">
                <w:ffData>
                  <w:name w:val="Testo141"/>
                  <w:enabled/>
                  <w:calcOnExit w:val="0"/>
                  <w:textInput/>
                </w:ffData>
              </w:fldChar>
            </w:r>
            <w:r w:rsidRPr="009C2C8C">
              <w:rPr>
                <w:rFonts w:ascii="Aptos" w:hAnsi="Aptos" w:cstheme="majorHAnsi"/>
                <w:b/>
                <w:bCs/>
                <w:color w:val="FF0000"/>
                <w:sz w:val="22"/>
                <w:szCs w:val="22"/>
                <w:highlight w:val="yellow"/>
              </w:rPr>
              <w:instrText xml:space="preserve"> FORMTEXT </w:instrText>
            </w:r>
            <w:r w:rsidRPr="009C2C8C">
              <w:rPr>
                <w:rFonts w:ascii="Aptos" w:hAnsi="Aptos" w:cstheme="majorHAnsi"/>
                <w:b/>
                <w:bCs/>
                <w:color w:val="FF0000"/>
                <w:sz w:val="22"/>
                <w:szCs w:val="22"/>
                <w:highlight w:val="yellow"/>
              </w:rPr>
            </w:r>
            <w:r w:rsidRPr="009C2C8C">
              <w:rPr>
                <w:rFonts w:ascii="Aptos" w:hAnsi="Aptos" w:cstheme="majorHAnsi"/>
                <w:b/>
                <w:bCs/>
                <w:color w:val="FF0000"/>
                <w:sz w:val="22"/>
                <w:szCs w:val="22"/>
                <w:highlight w:val="yellow"/>
              </w:rPr>
              <w:fldChar w:fldCharType="separate"/>
            </w:r>
            <w:r w:rsidRPr="009C2C8C">
              <w:rPr>
                <w:rFonts w:ascii="Aptos" w:hAnsi="Aptos" w:cstheme="majorHAnsi"/>
                <w:b/>
                <w:bCs/>
                <w:color w:val="FF0000"/>
                <w:sz w:val="22"/>
                <w:szCs w:val="22"/>
                <w:highlight w:val="yellow"/>
              </w:rPr>
              <w:t> </w:t>
            </w:r>
            <w:r w:rsidRPr="009C2C8C">
              <w:rPr>
                <w:rFonts w:ascii="Aptos" w:hAnsi="Aptos" w:cstheme="majorHAnsi"/>
                <w:b/>
                <w:bCs/>
                <w:color w:val="FF0000"/>
                <w:sz w:val="22"/>
                <w:szCs w:val="22"/>
                <w:highlight w:val="yellow"/>
              </w:rPr>
              <w:t> </w:t>
            </w:r>
            <w:r w:rsidRPr="009C2C8C">
              <w:rPr>
                <w:rFonts w:ascii="Aptos" w:hAnsi="Aptos" w:cstheme="majorHAnsi"/>
                <w:b/>
                <w:bCs/>
                <w:color w:val="FF0000"/>
                <w:sz w:val="22"/>
                <w:szCs w:val="22"/>
                <w:highlight w:val="yellow"/>
              </w:rPr>
              <w:t> </w:t>
            </w:r>
            <w:r w:rsidRPr="009C2C8C">
              <w:rPr>
                <w:rFonts w:ascii="Aptos" w:hAnsi="Aptos" w:cstheme="majorHAnsi"/>
                <w:b/>
                <w:bCs/>
                <w:color w:val="FF0000"/>
                <w:sz w:val="22"/>
                <w:szCs w:val="22"/>
                <w:highlight w:val="yellow"/>
              </w:rPr>
              <w:t> </w:t>
            </w:r>
            <w:r w:rsidRPr="009C2C8C">
              <w:rPr>
                <w:rFonts w:ascii="Aptos" w:hAnsi="Aptos" w:cstheme="majorHAnsi"/>
                <w:b/>
                <w:bCs/>
                <w:color w:val="FF0000"/>
                <w:sz w:val="22"/>
                <w:szCs w:val="22"/>
                <w:highlight w:val="yellow"/>
              </w:rPr>
              <w:t> </w:t>
            </w:r>
            <w:r w:rsidRPr="009C2C8C">
              <w:rPr>
                <w:rFonts w:ascii="Aptos" w:hAnsi="Aptos" w:cstheme="majorHAnsi"/>
                <w:b/>
                <w:bCs/>
                <w:color w:val="FF0000"/>
                <w:sz w:val="22"/>
                <w:szCs w:val="22"/>
                <w:highlight w:val="yellow"/>
              </w:rPr>
              <w:fldChar w:fldCharType="end"/>
            </w:r>
            <w:r w:rsidRPr="009C2C8C">
              <w:rPr>
                <w:rFonts w:ascii="Aptos" w:hAnsi="Aptos" w:cstheme="majorHAnsi"/>
                <w:b/>
                <w:bCs/>
                <w:color w:val="FF0000"/>
                <w:sz w:val="22"/>
                <w:szCs w:val="22"/>
                <w:highlight w:val="yellow"/>
              </w:rPr>
              <w:t xml:space="preserve"> [</w:t>
            </w:r>
            <w:r w:rsidRPr="009C2C8C">
              <w:rPr>
                <w:rFonts w:ascii="Aptos" w:hAnsi="Aptos" w:cstheme="majorHAnsi"/>
                <w:b/>
                <w:bCs/>
                <w:color w:val="FF0000"/>
                <w:sz w:val="22"/>
                <w:szCs w:val="22"/>
                <w:highlight w:val="green"/>
              </w:rPr>
              <w:t>indicare quali</w:t>
            </w:r>
            <w:r w:rsidRPr="009C2C8C">
              <w:rPr>
                <w:rFonts w:ascii="Aptos" w:hAnsi="Aptos" w:cstheme="majorHAnsi"/>
                <w:b/>
                <w:bCs/>
                <w:color w:val="FF0000"/>
                <w:sz w:val="22"/>
                <w:szCs w:val="22"/>
                <w:highlight w:val="yellow"/>
              </w:rPr>
              <w:t xml:space="preserve">] tramite le figure indicate specificatamente nel gruppo di lavoro. Ciò in ragione dell’esigenza di garantire </w:t>
            </w:r>
            <w:r w:rsidRPr="009C2C8C">
              <w:rPr>
                <w:rFonts w:ascii="Aptos" w:hAnsi="Aptos" w:cstheme="majorHAnsi"/>
                <w:b/>
                <w:bCs/>
                <w:color w:val="FF0000"/>
                <w:sz w:val="22"/>
                <w:szCs w:val="22"/>
                <w:highlight w:val="yellow"/>
              </w:rPr>
              <w:fldChar w:fldCharType="begin">
                <w:ffData>
                  <w:name w:val="Testo141"/>
                  <w:enabled/>
                  <w:calcOnExit w:val="0"/>
                  <w:textInput/>
                </w:ffData>
              </w:fldChar>
            </w:r>
            <w:r w:rsidRPr="009C2C8C">
              <w:rPr>
                <w:rFonts w:ascii="Aptos" w:hAnsi="Aptos" w:cstheme="majorHAnsi"/>
                <w:b/>
                <w:bCs/>
                <w:color w:val="FF0000"/>
                <w:sz w:val="22"/>
                <w:szCs w:val="22"/>
                <w:highlight w:val="yellow"/>
              </w:rPr>
              <w:instrText xml:space="preserve"> FORMTEXT </w:instrText>
            </w:r>
            <w:r w:rsidRPr="009C2C8C">
              <w:rPr>
                <w:rFonts w:ascii="Aptos" w:hAnsi="Aptos" w:cstheme="majorHAnsi"/>
                <w:b/>
                <w:bCs/>
                <w:color w:val="FF0000"/>
                <w:sz w:val="22"/>
                <w:szCs w:val="22"/>
                <w:highlight w:val="yellow"/>
              </w:rPr>
            </w:r>
            <w:r w:rsidRPr="009C2C8C">
              <w:rPr>
                <w:rFonts w:ascii="Aptos" w:hAnsi="Aptos" w:cstheme="majorHAnsi"/>
                <w:b/>
                <w:bCs/>
                <w:color w:val="FF0000"/>
                <w:sz w:val="22"/>
                <w:szCs w:val="22"/>
                <w:highlight w:val="yellow"/>
              </w:rPr>
              <w:fldChar w:fldCharType="separate"/>
            </w:r>
            <w:r w:rsidRPr="009C2C8C">
              <w:rPr>
                <w:rFonts w:ascii="Aptos" w:hAnsi="Aptos" w:cstheme="majorHAnsi"/>
                <w:b/>
                <w:bCs/>
                <w:color w:val="FF0000"/>
                <w:sz w:val="22"/>
                <w:szCs w:val="22"/>
                <w:highlight w:val="yellow"/>
              </w:rPr>
              <w:t> </w:t>
            </w:r>
            <w:r w:rsidRPr="009C2C8C">
              <w:rPr>
                <w:rFonts w:ascii="Aptos" w:hAnsi="Aptos" w:cstheme="majorHAnsi"/>
                <w:b/>
                <w:bCs/>
                <w:color w:val="FF0000"/>
                <w:sz w:val="22"/>
                <w:szCs w:val="22"/>
                <w:highlight w:val="yellow"/>
              </w:rPr>
              <w:t> </w:t>
            </w:r>
            <w:r w:rsidRPr="009C2C8C">
              <w:rPr>
                <w:rFonts w:ascii="Aptos" w:hAnsi="Aptos" w:cstheme="majorHAnsi"/>
                <w:b/>
                <w:bCs/>
                <w:color w:val="FF0000"/>
                <w:sz w:val="22"/>
                <w:szCs w:val="22"/>
                <w:highlight w:val="yellow"/>
              </w:rPr>
              <w:t> </w:t>
            </w:r>
            <w:r w:rsidRPr="009C2C8C">
              <w:rPr>
                <w:rFonts w:ascii="Aptos" w:hAnsi="Aptos" w:cstheme="majorHAnsi"/>
                <w:b/>
                <w:bCs/>
                <w:color w:val="FF0000"/>
                <w:sz w:val="22"/>
                <w:szCs w:val="22"/>
                <w:highlight w:val="yellow"/>
              </w:rPr>
              <w:t> </w:t>
            </w:r>
            <w:r w:rsidRPr="009C2C8C">
              <w:rPr>
                <w:rFonts w:ascii="Aptos" w:hAnsi="Aptos" w:cstheme="majorHAnsi"/>
                <w:b/>
                <w:bCs/>
                <w:color w:val="FF0000"/>
                <w:sz w:val="22"/>
                <w:szCs w:val="22"/>
                <w:highlight w:val="yellow"/>
              </w:rPr>
              <w:t> </w:t>
            </w:r>
            <w:r w:rsidRPr="009C2C8C">
              <w:rPr>
                <w:rFonts w:ascii="Aptos" w:hAnsi="Aptos" w:cstheme="majorHAnsi"/>
                <w:b/>
                <w:bCs/>
                <w:color w:val="FF0000"/>
                <w:sz w:val="22"/>
                <w:szCs w:val="22"/>
                <w:highlight w:val="yellow"/>
              </w:rPr>
              <w:fldChar w:fldCharType="end"/>
            </w:r>
            <w:r w:rsidRPr="009C2C8C">
              <w:rPr>
                <w:rFonts w:ascii="Aptos" w:hAnsi="Aptos" w:cstheme="majorHAnsi"/>
                <w:b/>
                <w:bCs/>
                <w:color w:val="FF0000"/>
                <w:sz w:val="22"/>
                <w:szCs w:val="22"/>
                <w:highlight w:val="yellow"/>
              </w:rPr>
              <w:t xml:space="preserve"> [</w:t>
            </w:r>
            <w:r w:rsidRPr="009C2C8C">
              <w:rPr>
                <w:rFonts w:ascii="Aptos" w:hAnsi="Aptos" w:cstheme="majorHAnsi"/>
                <w:b/>
                <w:bCs/>
                <w:color w:val="FF0000"/>
                <w:sz w:val="22"/>
                <w:szCs w:val="22"/>
                <w:highlight w:val="green"/>
              </w:rPr>
              <w:t>indicare le motivazioni</w:t>
            </w:r>
            <w:r w:rsidRPr="009C2C8C">
              <w:rPr>
                <w:rFonts w:ascii="Aptos" w:hAnsi="Aptos" w:cstheme="majorHAnsi"/>
                <w:b/>
                <w:bCs/>
                <w:color w:val="FF0000"/>
                <w:sz w:val="22"/>
                <w:szCs w:val="22"/>
                <w:highlight w:val="yellow"/>
              </w:rPr>
              <w:t>].</w:t>
            </w:r>
          </w:p>
        </w:tc>
      </w:tr>
      <w:tr w:rsidR="006D126E" w:rsidRPr="009C2C8C" w14:paraId="51B35DF5" w14:textId="77777777" w:rsidTr="60C72650">
        <w:trPr>
          <w:gridAfter w:val="1"/>
          <w:wAfter w:w="155" w:type="dxa"/>
        </w:trPr>
        <w:tc>
          <w:tcPr>
            <w:tcW w:w="4474" w:type="dxa"/>
          </w:tcPr>
          <w:p w14:paraId="4FA36691" w14:textId="77777777" w:rsidR="006D126E" w:rsidRPr="009C2C8C" w:rsidRDefault="006D126E" w:rsidP="00724BEC">
            <w:pPr>
              <w:widowControl w:val="0"/>
              <w:ind w:right="105"/>
              <w:jc w:val="both"/>
              <w:outlineLvl w:val="0"/>
              <w:rPr>
                <w:rFonts w:ascii="Aptos" w:hAnsi="Aptos" w:cstheme="majorHAnsi"/>
                <w:b/>
                <w:bCs/>
                <w:i/>
                <w:iCs/>
                <w:noProof w:val="0"/>
                <w:color w:val="FF0000"/>
                <w:sz w:val="22"/>
                <w:szCs w:val="22"/>
                <w:highlight w:val="green"/>
                <w:lang w:val="it-IT"/>
              </w:rPr>
            </w:pPr>
          </w:p>
        </w:tc>
        <w:tc>
          <w:tcPr>
            <w:tcW w:w="560" w:type="dxa"/>
          </w:tcPr>
          <w:p w14:paraId="4AA2B09A" w14:textId="77777777" w:rsidR="006D126E" w:rsidRPr="009C2C8C" w:rsidRDefault="006D126E" w:rsidP="00724BEC">
            <w:pPr>
              <w:widowControl w:val="0"/>
              <w:ind w:right="-180"/>
              <w:jc w:val="both"/>
              <w:rPr>
                <w:rFonts w:ascii="Aptos" w:hAnsi="Aptos" w:cstheme="majorHAnsi"/>
                <w:sz w:val="22"/>
                <w:szCs w:val="22"/>
                <w:lang w:val="it-IT"/>
              </w:rPr>
            </w:pPr>
          </w:p>
        </w:tc>
        <w:tc>
          <w:tcPr>
            <w:tcW w:w="4461" w:type="dxa"/>
          </w:tcPr>
          <w:p w14:paraId="5E5DDB4F" w14:textId="77777777" w:rsidR="006D126E" w:rsidRPr="009C2C8C" w:rsidRDefault="006D126E" w:rsidP="00724BEC">
            <w:pPr>
              <w:pStyle w:val="Default"/>
              <w:widowControl w:val="0"/>
              <w:ind w:right="6"/>
              <w:jc w:val="both"/>
              <w:rPr>
                <w:rFonts w:ascii="Aptos" w:hAnsi="Aptos" w:cstheme="majorHAnsi"/>
                <w:b/>
                <w:bCs/>
                <w:i/>
                <w:iCs/>
                <w:color w:val="FF0000"/>
                <w:sz w:val="22"/>
                <w:szCs w:val="22"/>
                <w:highlight w:val="green"/>
              </w:rPr>
            </w:pPr>
          </w:p>
        </w:tc>
      </w:tr>
      <w:tr w:rsidR="00D9179D" w:rsidRPr="004C0843" w14:paraId="521DD0E3" w14:textId="77777777" w:rsidTr="60C72650">
        <w:trPr>
          <w:gridAfter w:val="1"/>
          <w:wAfter w:w="155" w:type="dxa"/>
        </w:trPr>
        <w:tc>
          <w:tcPr>
            <w:tcW w:w="4474" w:type="dxa"/>
          </w:tcPr>
          <w:p w14:paraId="0B90C527" w14:textId="158F4395" w:rsidR="00D9179D" w:rsidRPr="009C2C8C" w:rsidRDefault="00D9179D" w:rsidP="00724BEC">
            <w:pPr>
              <w:widowControl w:val="0"/>
              <w:ind w:right="105"/>
              <w:jc w:val="both"/>
              <w:outlineLvl w:val="0"/>
              <w:rPr>
                <w:rFonts w:ascii="Aptos" w:hAnsi="Aptos" w:cstheme="majorHAnsi"/>
                <w:b/>
                <w:bCs/>
                <w:i/>
                <w:iCs/>
                <w:noProof w:val="0"/>
                <w:color w:val="FF0000"/>
                <w:sz w:val="22"/>
                <w:szCs w:val="22"/>
                <w:highlight w:val="green"/>
                <w:lang w:val="de-DE"/>
              </w:rPr>
            </w:pPr>
            <w:r w:rsidRPr="009C2C8C">
              <w:rPr>
                <w:rFonts w:ascii="Aptos" w:hAnsi="Aptos" w:cstheme="majorHAnsi"/>
                <w:b/>
                <w:bCs/>
                <w:i/>
                <w:iCs/>
                <w:noProof w:val="0"/>
                <w:color w:val="FF0000"/>
                <w:sz w:val="22"/>
                <w:szCs w:val="22"/>
                <w:highlight w:val="green"/>
                <w:lang w:val="de-DE"/>
              </w:rPr>
              <w:t>Fakultativ, falls die Vergabestelle beabsichtigt, die Untervergabe in bestimmten Leistungen aufgrund der spezifischen Merkmale der Ausschreibung, zu verbieten]</w:t>
            </w:r>
          </w:p>
        </w:tc>
        <w:tc>
          <w:tcPr>
            <w:tcW w:w="560" w:type="dxa"/>
          </w:tcPr>
          <w:p w14:paraId="4BE83033" w14:textId="77777777" w:rsidR="00D9179D" w:rsidRPr="009C2C8C" w:rsidRDefault="00D9179D" w:rsidP="00724BEC">
            <w:pPr>
              <w:widowControl w:val="0"/>
              <w:ind w:right="-180"/>
              <w:jc w:val="both"/>
              <w:rPr>
                <w:rFonts w:ascii="Aptos" w:hAnsi="Aptos" w:cstheme="majorHAnsi"/>
                <w:sz w:val="22"/>
                <w:szCs w:val="22"/>
                <w:lang w:val="de-DE"/>
              </w:rPr>
            </w:pPr>
          </w:p>
        </w:tc>
        <w:tc>
          <w:tcPr>
            <w:tcW w:w="4461" w:type="dxa"/>
          </w:tcPr>
          <w:p w14:paraId="258DF5DC" w14:textId="3D0B4F75" w:rsidR="00D9179D" w:rsidRPr="009C2C8C" w:rsidRDefault="00D9179D" w:rsidP="00724BEC">
            <w:pPr>
              <w:pStyle w:val="Default"/>
              <w:widowControl w:val="0"/>
              <w:ind w:right="6"/>
              <w:jc w:val="both"/>
              <w:rPr>
                <w:rFonts w:ascii="Aptos" w:hAnsi="Aptos" w:cstheme="majorHAnsi"/>
                <w:b/>
                <w:bCs/>
                <w:i/>
                <w:iCs/>
                <w:color w:val="FF0000"/>
                <w:sz w:val="22"/>
                <w:szCs w:val="22"/>
                <w:highlight w:val="green"/>
              </w:rPr>
            </w:pPr>
            <w:r w:rsidRPr="009C2C8C">
              <w:rPr>
                <w:rFonts w:ascii="Aptos" w:hAnsi="Aptos" w:cstheme="majorHAnsi"/>
                <w:b/>
                <w:bCs/>
                <w:i/>
                <w:iCs/>
                <w:color w:val="FF0000"/>
                <w:sz w:val="22"/>
                <w:szCs w:val="22"/>
                <w:highlight w:val="green"/>
              </w:rPr>
              <w:t>[Facoltativo, nel caso in cui la stazione appaltante intenda vietare il subappalto a cascata in determinate prestazioni, in ragione delle specifiche caratteristiche dell’appalto]</w:t>
            </w:r>
          </w:p>
        </w:tc>
      </w:tr>
      <w:tr w:rsidR="00D9179D" w:rsidRPr="004C0843" w14:paraId="59DAECD1" w14:textId="77777777" w:rsidTr="00D9179D">
        <w:trPr>
          <w:gridAfter w:val="1"/>
          <w:wAfter w:w="155" w:type="dxa"/>
        </w:trPr>
        <w:tc>
          <w:tcPr>
            <w:tcW w:w="4474" w:type="dxa"/>
          </w:tcPr>
          <w:p w14:paraId="4C6ABE7A" w14:textId="77777777" w:rsidR="00D9179D" w:rsidRPr="009C2C8C" w:rsidRDefault="00D9179D" w:rsidP="00724BEC">
            <w:pPr>
              <w:ind w:right="105"/>
              <w:jc w:val="both"/>
              <w:outlineLvl w:val="0"/>
              <w:rPr>
                <w:rFonts w:ascii="Aptos" w:hAnsi="Aptos" w:cstheme="majorHAnsi"/>
                <w:b/>
                <w:bCs/>
                <w:noProof w:val="0"/>
                <w:color w:val="FF0000"/>
                <w:sz w:val="22"/>
                <w:szCs w:val="22"/>
                <w:highlight w:val="yellow"/>
                <w:lang w:val="de-DE"/>
              </w:rPr>
            </w:pPr>
            <w:r w:rsidRPr="009C2C8C">
              <w:rPr>
                <w:rFonts w:ascii="Aptos" w:hAnsi="Aptos" w:cstheme="majorHAnsi"/>
                <w:b/>
                <w:bCs/>
                <w:noProof w:val="0"/>
                <w:color w:val="FF0000"/>
                <w:sz w:val="22"/>
                <w:szCs w:val="22"/>
                <w:highlight w:val="yellow"/>
                <w:lang w:val="de-DE"/>
              </w:rPr>
              <w:t xml:space="preserve">Die folgenden Leistungen können untervergeben werden, dürfen jedoch nicht Gegenstand weiterer Untervergaben sein: </w:t>
            </w:r>
            <w:r w:rsidRPr="009C2C8C">
              <w:rPr>
                <w:rFonts w:ascii="Aptos" w:hAnsi="Aptos" w:cstheme="majorHAnsi"/>
                <w:b/>
                <w:bCs/>
                <w:noProof w:val="0"/>
                <w:color w:val="FF0000"/>
                <w:sz w:val="22"/>
                <w:szCs w:val="22"/>
                <w:highlight w:val="yellow"/>
                <w:lang w:val="it-IT"/>
              </w:rPr>
              <w:fldChar w:fldCharType="begin">
                <w:ffData>
                  <w:name w:val="Testo141"/>
                  <w:enabled/>
                  <w:calcOnExit w:val="0"/>
                  <w:textInput/>
                </w:ffData>
              </w:fldChar>
            </w:r>
            <w:r w:rsidRPr="009C2C8C">
              <w:rPr>
                <w:rFonts w:ascii="Aptos" w:hAnsi="Aptos" w:cstheme="majorHAnsi"/>
                <w:b/>
                <w:bCs/>
                <w:noProof w:val="0"/>
                <w:color w:val="FF0000"/>
                <w:sz w:val="22"/>
                <w:szCs w:val="22"/>
                <w:highlight w:val="yellow"/>
                <w:lang w:val="de-DE"/>
              </w:rPr>
              <w:instrText xml:space="preserve"> FORMTEXT </w:instrText>
            </w:r>
            <w:r w:rsidRPr="009C2C8C">
              <w:rPr>
                <w:rFonts w:ascii="Aptos" w:hAnsi="Aptos" w:cstheme="majorHAnsi"/>
                <w:b/>
                <w:bCs/>
                <w:noProof w:val="0"/>
                <w:color w:val="FF0000"/>
                <w:sz w:val="22"/>
                <w:szCs w:val="22"/>
                <w:highlight w:val="yellow"/>
                <w:lang w:val="it-IT"/>
              </w:rPr>
            </w:r>
            <w:r w:rsidRPr="009C2C8C">
              <w:rPr>
                <w:rFonts w:ascii="Aptos" w:hAnsi="Aptos" w:cstheme="majorHAnsi"/>
                <w:b/>
                <w:bCs/>
                <w:noProof w:val="0"/>
                <w:color w:val="FF0000"/>
                <w:sz w:val="22"/>
                <w:szCs w:val="22"/>
                <w:highlight w:val="yellow"/>
                <w:lang w:val="it-IT"/>
              </w:rPr>
              <w:fldChar w:fldCharType="separate"/>
            </w:r>
            <w:r w:rsidRPr="009C2C8C">
              <w:rPr>
                <w:rFonts w:ascii="Aptos" w:hAnsi="Aptos" w:cstheme="majorHAnsi"/>
                <w:b/>
                <w:bCs/>
                <w:noProof w:val="0"/>
                <w:color w:val="FF0000"/>
                <w:sz w:val="22"/>
                <w:szCs w:val="22"/>
                <w:highlight w:val="yellow"/>
                <w:lang w:val="it-IT"/>
              </w:rPr>
              <w:t> </w:t>
            </w:r>
            <w:r w:rsidRPr="009C2C8C">
              <w:rPr>
                <w:rFonts w:ascii="Aptos" w:hAnsi="Aptos" w:cstheme="majorHAnsi"/>
                <w:b/>
                <w:bCs/>
                <w:noProof w:val="0"/>
                <w:color w:val="FF0000"/>
                <w:sz w:val="22"/>
                <w:szCs w:val="22"/>
                <w:highlight w:val="yellow"/>
                <w:lang w:val="it-IT"/>
              </w:rPr>
              <w:t> </w:t>
            </w:r>
            <w:r w:rsidRPr="009C2C8C">
              <w:rPr>
                <w:rFonts w:ascii="Aptos" w:hAnsi="Aptos" w:cstheme="majorHAnsi"/>
                <w:b/>
                <w:bCs/>
                <w:noProof w:val="0"/>
                <w:color w:val="FF0000"/>
                <w:sz w:val="22"/>
                <w:szCs w:val="22"/>
                <w:highlight w:val="yellow"/>
                <w:lang w:val="it-IT"/>
              </w:rPr>
              <w:t> </w:t>
            </w:r>
            <w:r w:rsidRPr="009C2C8C">
              <w:rPr>
                <w:rFonts w:ascii="Aptos" w:hAnsi="Aptos" w:cstheme="majorHAnsi"/>
                <w:b/>
                <w:bCs/>
                <w:noProof w:val="0"/>
                <w:color w:val="FF0000"/>
                <w:sz w:val="22"/>
                <w:szCs w:val="22"/>
                <w:highlight w:val="yellow"/>
                <w:lang w:val="it-IT"/>
              </w:rPr>
              <w:t> </w:t>
            </w:r>
            <w:r w:rsidRPr="009C2C8C">
              <w:rPr>
                <w:rFonts w:ascii="Aptos" w:hAnsi="Aptos" w:cstheme="majorHAnsi"/>
                <w:b/>
                <w:bCs/>
                <w:noProof w:val="0"/>
                <w:color w:val="FF0000"/>
                <w:sz w:val="22"/>
                <w:szCs w:val="22"/>
                <w:highlight w:val="yellow"/>
                <w:lang w:val="it-IT"/>
              </w:rPr>
              <w:t> </w:t>
            </w:r>
            <w:r w:rsidRPr="009C2C8C">
              <w:rPr>
                <w:rFonts w:ascii="Aptos" w:hAnsi="Aptos" w:cstheme="majorHAnsi"/>
                <w:b/>
                <w:bCs/>
                <w:noProof w:val="0"/>
                <w:color w:val="FF0000"/>
                <w:sz w:val="22"/>
                <w:szCs w:val="22"/>
                <w:highlight w:val="yellow"/>
                <w:lang w:val="it-IT"/>
              </w:rPr>
              <w:fldChar w:fldCharType="end"/>
            </w:r>
          </w:p>
          <w:p w14:paraId="361A2B4F" w14:textId="77777777" w:rsidR="00D9179D" w:rsidRPr="009C2C8C" w:rsidRDefault="00D9179D" w:rsidP="00724BEC">
            <w:pPr>
              <w:widowControl w:val="0"/>
              <w:ind w:right="105"/>
              <w:jc w:val="both"/>
              <w:outlineLvl w:val="0"/>
              <w:rPr>
                <w:rFonts w:ascii="Aptos" w:hAnsi="Aptos" w:cstheme="majorHAnsi"/>
                <w:b/>
                <w:bCs/>
                <w:i/>
                <w:iCs/>
                <w:noProof w:val="0"/>
                <w:color w:val="FF0000"/>
                <w:sz w:val="22"/>
                <w:szCs w:val="22"/>
                <w:highlight w:val="green"/>
                <w:lang w:val="de-DE"/>
              </w:rPr>
            </w:pPr>
            <w:r w:rsidRPr="009C2C8C">
              <w:rPr>
                <w:rFonts w:ascii="Aptos" w:hAnsi="Aptos" w:cstheme="majorHAnsi"/>
                <w:b/>
                <w:bCs/>
                <w:i/>
                <w:iCs/>
                <w:noProof w:val="0"/>
                <w:color w:val="FF0000"/>
                <w:sz w:val="22"/>
                <w:szCs w:val="22"/>
                <w:highlight w:val="green"/>
                <w:lang w:val="de-DE"/>
              </w:rPr>
              <w:t xml:space="preserve">[Leistungen angeben]. </w:t>
            </w:r>
            <w:r w:rsidRPr="009C2C8C">
              <w:rPr>
                <w:rFonts w:ascii="Aptos" w:hAnsi="Aptos" w:cstheme="majorHAnsi"/>
                <w:b/>
                <w:bCs/>
                <w:noProof w:val="0"/>
                <w:color w:val="FF0000"/>
                <w:sz w:val="22"/>
                <w:szCs w:val="22"/>
                <w:highlight w:val="yellow"/>
                <w:lang w:val="de-DE"/>
              </w:rPr>
              <w:t>Dies geschieht, um sicherzustellen, dass</w:t>
            </w:r>
            <w:r w:rsidRPr="009C2C8C">
              <w:rPr>
                <w:rFonts w:ascii="Aptos" w:hAnsi="Aptos" w:cstheme="majorHAnsi"/>
                <w:b/>
                <w:bCs/>
                <w:i/>
                <w:iCs/>
                <w:noProof w:val="0"/>
                <w:color w:val="FF0000"/>
                <w:sz w:val="22"/>
                <w:szCs w:val="22"/>
                <w:highlight w:val="yellow"/>
                <w:lang w:val="de-DE"/>
              </w:rPr>
              <w:t xml:space="preserve">     </w:t>
            </w:r>
            <w:r w:rsidRPr="009C2C8C">
              <w:rPr>
                <w:rFonts w:ascii="Aptos" w:hAnsi="Aptos" w:cstheme="majorHAnsi"/>
                <w:b/>
                <w:bCs/>
                <w:i/>
                <w:iCs/>
                <w:noProof w:val="0"/>
                <w:color w:val="FF0000"/>
                <w:sz w:val="22"/>
                <w:szCs w:val="22"/>
                <w:highlight w:val="green"/>
                <w:lang w:val="de-DE"/>
              </w:rPr>
              <w:t xml:space="preserve"> [Gründe angeben].</w:t>
            </w:r>
          </w:p>
        </w:tc>
        <w:tc>
          <w:tcPr>
            <w:tcW w:w="560" w:type="dxa"/>
          </w:tcPr>
          <w:p w14:paraId="24FC3923" w14:textId="77777777" w:rsidR="00D9179D" w:rsidRPr="009C2C8C" w:rsidRDefault="00D9179D" w:rsidP="00724BEC">
            <w:pPr>
              <w:widowControl w:val="0"/>
              <w:ind w:right="-180"/>
              <w:jc w:val="both"/>
              <w:rPr>
                <w:rFonts w:ascii="Aptos" w:hAnsi="Aptos" w:cstheme="majorHAnsi"/>
                <w:sz w:val="22"/>
                <w:szCs w:val="22"/>
                <w:lang w:val="de-DE"/>
              </w:rPr>
            </w:pPr>
          </w:p>
        </w:tc>
        <w:tc>
          <w:tcPr>
            <w:tcW w:w="4461" w:type="dxa"/>
          </w:tcPr>
          <w:p w14:paraId="7B28B978" w14:textId="315951D4" w:rsidR="00D9179D" w:rsidRPr="009C2C8C" w:rsidRDefault="00D9179D" w:rsidP="00724BEC">
            <w:pPr>
              <w:pStyle w:val="Default"/>
              <w:widowControl w:val="0"/>
              <w:ind w:right="6"/>
              <w:jc w:val="both"/>
              <w:rPr>
                <w:rFonts w:ascii="Aptos" w:hAnsi="Aptos" w:cstheme="majorHAnsi"/>
                <w:b/>
                <w:bCs/>
                <w:color w:val="FF0000"/>
                <w:sz w:val="22"/>
                <w:szCs w:val="22"/>
                <w:highlight w:val="green"/>
              </w:rPr>
            </w:pPr>
            <w:r w:rsidRPr="009C2C8C">
              <w:rPr>
                <w:rFonts w:ascii="Aptos" w:hAnsi="Aptos" w:cstheme="majorHAnsi"/>
                <w:b/>
                <w:bCs/>
                <w:color w:val="FF0000"/>
                <w:sz w:val="22"/>
                <w:szCs w:val="22"/>
                <w:highlight w:val="yellow"/>
              </w:rPr>
              <w:t xml:space="preserve">Le seguenti prestazioni possono essere subappaltate ma non possono, a loro volta, essere oggetto di ulteriore subappalto: </w:t>
            </w:r>
            <w:r w:rsidRPr="009C2C8C">
              <w:rPr>
                <w:rFonts w:ascii="Aptos" w:hAnsi="Aptos" w:cstheme="majorHAnsi"/>
                <w:b/>
                <w:bCs/>
                <w:color w:val="FF0000"/>
                <w:sz w:val="22"/>
                <w:szCs w:val="22"/>
                <w:highlight w:val="green"/>
              </w:rPr>
              <w:fldChar w:fldCharType="begin">
                <w:ffData>
                  <w:name w:val="Testo141"/>
                  <w:enabled/>
                  <w:calcOnExit w:val="0"/>
                  <w:textInput/>
                </w:ffData>
              </w:fldChar>
            </w:r>
            <w:r w:rsidRPr="009C2C8C">
              <w:rPr>
                <w:rFonts w:ascii="Aptos" w:hAnsi="Aptos" w:cstheme="majorHAnsi"/>
                <w:b/>
                <w:bCs/>
                <w:color w:val="FF0000"/>
                <w:sz w:val="22"/>
                <w:szCs w:val="22"/>
                <w:highlight w:val="green"/>
              </w:rPr>
              <w:instrText xml:space="preserve"> FORMTEXT </w:instrText>
            </w:r>
            <w:r w:rsidRPr="009C2C8C">
              <w:rPr>
                <w:rFonts w:ascii="Aptos" w:hAnsi="Aptos" w:cstheme="majorHAnsi"/>
                <w:b/>
                <w:bCs/>
                <w:color w:val="FF0000"/>
                <w:sz w:val="22"/>
                <w:szCs w:val="22"/>
                <w:highlight w:val="green"/>
              </w:rPr>
            </w:r>
            <w:r w:rsidRPr="009C2C8C">
              <w:rPr>
                <w:rFonts w:ascii="Aptos" w:hAnsi="Aptos" w:cstheme="majorHAnsi"/>
                <w:b/>
                <w:bCs/>
                <w:color w:val="FF0000"/>
                <w:sz w:val="22"/>
                <w:szCs w:val="22"/>
                <w:highlight w:val="green"/>
              </w:rPr>
              <w:fldChar w:fldCharType="separate"/>
            </w:r>
            <w:r w:rsidRPr="009C2C8C">
              <w:rPr>
                <w:rFonts w:ascii="Aptos" w:hAnsi="Aptos" w:cstheme="majorHAnsi"/>
                <w:b/>
                <w:bCs/>
                <w:color w:val="FF0000"/>
                <w:sz w:val="22"/>
                <w:szCs w:val="22"/>
                <w:highlight w:val="green"/>
              </w:rPr>
              <w:t> </w:t>
            </w:r>
            <w:r w:rsidRPr="009C2C8C">
              <w:rPr>
                <w:rFonts w:ascii="Aptos" w:hAnsi="Aptos" w:cstheme="majorHAnsi"/>
                <w:b/>
                <w:bCs/>
                <w:color w:val="FF0000"/>
                <w:sz w:val="22"/>
                <w:szCs w:val="22"/>
                <w:highlight w:val="green"/>
              </w:rPr>
              <w:t> </w:t>
            </w:r>
            <w:r w:rsidRPr="009C2C8C">
              <w:rPr>
                <w:rFonts w:ascii="Aptos" w:hAnsi="Aptos" w:cstheme="majorHAnsi"/>
                <w:b/>
                <w:bCs/>
                <w:color w:val="FF0000"/>
                <w:sz w:val="22"/>
                <w:szCs w:val="22"/>
                <w:highlight w:val="green"/>
              </w:rPr>
              <w:t> </w:t>
            </w:r>
            <w:r w:rsidRPr="009C2C8C">
              <w:rPr>
                <w:rFonts w:ascii="Aptos" w:hAnsi="Aptos" w:cstheme="majorHAnsi"/>
                <w:b/>
                <w:bCs/>
                <w:color w:val="FF0000"/>
                <w:sz w:val="22"/>
                <w:szCs w:val="22"/>
                <w:highlight w:val="green"/>
              </w:rPr>
              <w:t> </w:t>
            </w:r>
            <w:r w:rsidRPr="009C2C8C">
              <w:rPr>
                <w:rFonts w:ascii="Aptos" w:hAnsi="Aptos" w:cstheme="majorHAnsi"/>
                <w:b/>
                <w:bCs/>
                <w:color w:val="FF0000"/>
                <w:sz w:val="22"/>
                <w:szCs w:val="22"/>
                <w:highlight w:val="green"/>
              </w:rPr>
              <w:t> </w:t>
            </w:r>
            <w:r w:rsidRPr="009C2C8C">
              <w:rPr>
                <w:rFonts w:ascii="Aptos" w:hAnsi="Aptos" w:cstheme="majorHAnsi"/>
                <w:b/>
                <w:bCs/>
                <w:color w:val="FF0000"/>
                <w:sz w:val="22"/>
                <w:szCs w:val="22"/>
                <w:highlight w:val="green"/>
              </w:rPr>
              <w:fldChar w:fldCharType="end"/>
            </w:r>
          </w:p>
          <w:p w14:paraId="646034EA" w14:textId="77777777" w:rsidR="00D9179D" w:rsidRPr="009C2C8C" w:rsidRDefault="00D9179D" w:rsidP="00724BEC">
            <w:pPr>
              <w:pStyle w:val="Default"/>
              <w:ind w:right="6"/>
              <w:jc w:val="both"/>
              <w:rPr>
                <w:rFonts w:ascii="Aptos" w:hAnsi="Aptos" w:cstheme="majorHAnsi"/>
                <w:b/>
                <w:bCs/>
                <w:i/>
                <w:iCs/>
                <w:color w:val="FF0000"/>
                <w:sz w:val="22"/>
                <w:szCs w:val="22"/>
                <w:highlight w:val="green"/>
              </w:rPr>
            </w:pPr>
            <w:r w:rsidRPr="009C2C8C">
              <w:rPr>
                <w:rFonts w:ascii="Aptos" w:hAnsi="Aptos" w:cstheme="majorHAnsi"/>
                <w:b/>
                <w:bCs/>
                <w:i/>
                <w:iCs/>
                <w:color w:val="FF0000"/>
                <w:sz w:val="22"/>
                <w:szCs w:val="22"/>
                <w:highlight w:val="green"/>
              </w:rPr>
              <w:t xml:space="preserve">[indicare le prestazioni]. </w:t>
            </w:r>
            <w:r w:rsidRPr="009C2C8C">
              <w:rPr>
                <w:rFonts w:ascii="Aptos" w:hAnsi="Aptos" w:cstheme="majorHAnsi"/>
                <w:b/>
                <w:bCs/>
                <w:i/>
                <w:iCs/>
                <w:color w:val="FF0000"/>
                <w:sz w:val="22"/>
                <w:szCs w:val="22"/>
                <w:highlight w:val="yellow"/>
              </w:rPr>
              <w:t xml:space="preserve">Ciò in ragione dell’esigenza di garantire </w:t>
            </w:r>
            <w:r w:rsidRPr="009C2C8C">
              <w:rPr>
                <w:rFonts w:ascii="Aptos" w:hAnsi="Aptos" w:cstheme="majorHAnsi"/>
                <w:b/>
                <w:bCs/>
                <w:i/>
                <w:iCs/>
                <w:color w:val="FF0000"/>
                <w:sz w:val="22"/>
                <w:szCs w:val="22"/>
                <w:highlight w:val="yellow"/>
              </w:rPr>
              <w:fldChar w:fldCharType="begin">
                <w:ffData>
                  <w:name w:val="Testo141"/>
                  <w:enabled/>
                  <w:calcOnExit w:val="0"/>
                  <w:textInput/>
                </w:ffData>
              </w:fldChar>
            </w:r>
            <w:r w:rsidRPr="009C2C8C">
              <w:rPr>
                <w:rFonts w:ascii="Aptos" w:hAnsi="Aptos" w:cstheme="majorHAnsi"/>
                <w:b/>
                <w:bCs/>
                <w:i/>
                <w:iCs/>
                <w:color w:val="FF0000"/>
                <w:sz w:val="22"/>
                <w:szCs w:val="22"/>
                <w:highlight w:val="yellow"/>
              </w:rPr>
              <w:instrText xml:space="preserve"> FORMTEXT </w:instrText>
            </w:r>
            <w:r w:rsidRPr="009C2C8C">
              <w:rPr>
                <w:rFonts w:ascii="Aptos" w:hAnsi="Aptos" w:cstheme="majorHAnsi"/>
                <w:b/>
                <w:bCs/>
                <w:i/>
                <w:iCs/>
                <w:color w:val="FF0000"/>
                <w:sz w:val="22"/>
                <w:szCs w:val="22"/>
                <w:highlight w:val="yellow"/>
              </w:rPr>
            </w:r>
            <w:r w:rsidRPr="009C2C8C">
              <w:rPr>
                <w:rFonts w:ascii="Aptos" w:hAnsi="Aptos" w:cstheme="majorHAnsi"/>
                <w:b/>
                <w:bCs/>
                <w:i/>
                <w:iCs/>
                <w:color w:val="FF0000"/>
                <w:sz w:val="22"/>
                <w:szCs w:val="22"/>
                <w:highlight w:val="yellow"/>
              </w:rPr>
              <w:fldChar w:fldCharType="separate"/>
            </w:r>
            <w:r w:rsidRPr="009C2C8C">
              <w:rPr>
                <w:rFonts w:ascii="Aptos" w:hAnsi="Aptos" w:cstheme="majorHAnsi"/>
                <w:b/>
                <w:bCs/>
                <w:i/>
                <w:iCs/>
                <w:color w:val="FF0000"/>
                <w:sz w:val="22"/>
                <w:szCs w:val="22"/>
                <w:highlight w:val="yellow"/>
              </w:rPr>
              <w:t> </w:t>
            </w:r>
            <w:r w:rsidRPr="009C2C8C">
              <w:rPr>
                <w:rFonts w:ascii="Aptos" w:hAnsi="Aptos" w:cstheme="majorHAnsi"/>
                <w:b/>
                <w:bCs/>
                <w:i/>
                <w:iCs/>
                <w:color w:val="FF0000"/>
                <w:sz w:val="22"/>
                <w:szCs w:val="22"/>
                <w:highlight w:val="yellow"/>
              </w:rPr>
              <w:t> </w:t>
            </w:r>
            <w:r w:rsidRPr="009C2C8C">
              <w:rPr>
                <w:rFonts w:ascii="Aptos" w:hAnsi="Aptos" w:cstheme="majorHAnsi"/>
                <w:b/>
                <w:bCs/>
                <w:i/>
                <w:iCs/>
                <w:color w:val="FF0000"/>
                <w:sz w:val="22"/>
                <w:szCs w:val="22"/>
                <w:highlight w:val="yellow"/>
              </w:rPr>
              <w:t> </w:t>
            </w:r>
            <w:r w:rsidRPr="009C2C8C">
              <w:rPr>
                <w:rFonts w:ascii="Aptos" w:hAnsi="Aptos" w:cstheme="majorHAnsi"/>
                <w:b/>
                <w:bCs/>
                <w:i/>
                <w:iCs/>
                <w:color w:val="FF0000"/>
                <w:sz w:val="22"/>
                <w:szCs w:val="22"/>
                <w:highlight w:val="yellow"/>
              </w:rPr>
              <w:t> </w:t>
            </w:r>
            <w:r w:rsidRPr="009C2C8C">
              <w:rPr>
                <w:rFonts w:ascii="Aptos" w:hAnsi="Aptos" w:cstheme="majorHAnsi"/>
                <w:b/>
                <w:bCs/>
                <w:i/>
                <w:iCs/>
                <w:color w:val="FF0000"/>
                <w:sz w:val="22"/>
                <w:szCs w:val="22"/>
                <w:highlight w:val="yellow"/>
              </w:rPr>
              <w:t> </w:t>
            </w:r>
            <w:r w:rsidRPr="009C2C8C">
              <w:rPr>
                <w:rFonts w:ascii="Aptos" w:hAnsi="Aptos" w:cstheme="majorHAnsi"/>
                <w:b/>
                <w:bCs/>
                <w:i/>
                <w:iCs/>
                <w:color w:val="FF0000"/>
                <w:sz w:val="22"/>
                <w:szCs w:val="22"/>
                <w:highlight w:val="yellow"/>
              </w:rPr>
              <w:fldChar w:fldCharType="end"/>
            </w:r>
            <w:r w:rsidRPr="009C2C8C">
              <w:rPr>
                <w:rFonts w:ascii="Aptos" w:hAnsi="Aptos" w:cstheme="majorHAnsi"/>
                <w:b/>
                <w:bCs/>
                <w:i/>
                <w:iCs/>
                <w:color w:val="FF0000"/>
                <w:sz w:val="22"/>
                <w:szCs w:val="22"/>
                <w:highlight w:val="green"/>
              </w:rPr>
              <w:t xml:space="preserve"> [indicare le motivazioni]</w:t>
            </w:r>
          </w:p>
        </w:tc>
      </w:tr>
      <w:tr w:rsidR="00D9179D" w:rsidRPr="004C0843" w14:paraId="1264C154" w14:textId="77777777" w:rsidTr="60C72650">
        <w:trPr>
          <w:gridAfter w:val="1"/>
          <w:wAfter w:w="155" w:type="dxa"/>
        </w:trPr>
        <w:tc>
          <w:tcPr>
            <w:tcW w:w="4474" w:type="dxa"/>
          </w:tcPr>
          <w:p w14:paraId="06A4CCAD" w14:textId="77777777" w:rsidR="00D9179D" w:rsidRPr="009C2C8C" w:rsidRDefault="00D9179D" w:rsidP="00724BEC">
            <w:pPr>
              <w:widowControl w:val="0"/>
              <w:ind w:right="105"/>
              <w:jc w:val="both"/>
              <w:outlineLvl w:val="0"/>
              <w:rPr>
                <w:rFonts w:ascii="Aptos" w:hAnsi="Aptos" w:cstheme="majorHAnsi"/>
                <w:b/>
                <w:bCs/>
                <w:i/>
                <w:iCs/>
                <w:noProof w:val="0"/>
                <w:color w:val="FF0000"/>
                <w:sz w:val="22"/>
                <w:szCs w:val="22"/>
                <w:highlight w:val="green"/>
                <w:lang w:val="it-IT"/>
              </w:rPr>
            </w:pPr>
          </w:p>
        </w:tc>
        <w:tc>
          <w:tcPr>
            <w:tcW w:w="560" w:type="dxa"/>
          </w:tcPr>
          <w:p w14:paraId="7B4CBEDE" w14:textId="77777777" w:rsidR="00D9179D" w:rsidRPr="009C2C8C" w:rsidRDefault="00D9179D" w:rsidP="00724BEC">
            <w:pPr>
              <w:widowControl w:val="0"/>
              <w:ind w:right="-180"/>
              <w:jc w:val="both"/>
              <w:rPr>
                <w:rFonts w:ascii="Aptos" w:hAnsi="Aptos" w:cstheme="majorHAnsi"/>
                <w:sz w:val="22"/>
                <w:szCs w:val="22"/>
                <w:lang w:val="it-IT"/>
              </w:rPr>
            </w:pPr>
          </w:p>
        </w:tc>
        <w:tc>
          <w:tcPr>
            <w:tcW w:w="4461" w:type="dxa"/>
          </w:tcPr>
          <w:p w14:paraId="4A43496D" w14:textId="77777777" w:rsidR="00D9179D" w:rsidRPr="009C2C8C" w:rsidRDefault="00D9179D" w:rsidP="00724BEC">
            <w:pPr>
              <w:pStyle w:val="Default"/>
              <w:widowControl w:val="0"/>
              <w:ind w:right="6"/>
              <w:jc w:val="both"/>
              <w:rPr>
                <w:rFonts w:ascii="Aptos" w:hAnsi="Aptos" w:cstheme="majorHAnsi"/>
                <w:b/>
                <w:bCs/>
                <w:i/>
                <w:iCs/>
                <w:color w:val="FF0000"/>
                <w:sz w:val="22"/>
                <w:szCs w:val="22"/>
                <w:highlight w:val="green"/>
              </w:rPr>
            </w:pPr>
          </w:p>
        </w:tc>
      </w:tr>
      <w:tr w:rsidR="0023334E" w:rsidRPr="004C0843" w14:paraId="60F4C1B3" w14:textId="77777777" w:rsidTr="60C72650">
        <w:trPr>
          <w:gridAfter w:val="1"/>
          <w:wAfter w:w="155" w:type="dxa"/>
        </w:trPr>
        <w:tc>
          <w:tcPr>
            <w:tcW w:w="4474" w:type="dxa"/>
          </w:tcPr>
          <w:p w14:paraId="1244BCF7" w14:textId="77777777" w:rsidR="0023334E" w:rsidRPr="009C2C8C" w:rsidRDefault="0023334E" w:rsidP="00724BEC">
            <w:pPr>
              <w:ind w:right="6"/>
              <w:jc w:val="both"/>
              <w:rPr>
                <w:rFonts w:ascii="Aptos" w:hAnsi="Aptos" w:cstheme="majorHAnsi"/>
                <w:i/>
                <w:iCs/>
                <w:sz w:val="22"/>
                <w:szCs w:val="22"/>
                <w:lang w:val="de-DE"/>
              </w:rPr>
            </w:pPr>
            <w:r w:rsidRPr="009C2C8C">
              <w:rPr>
                <w:rFonts w:ascii="Aptos" w:hAnsi="Aptos" w:cstheme="majorHAnsi"/>
                <w:sz w:val="22"/>
                <w:szCs w:val="22"/>
                <w:lang w:val="de-DE" w:eastAsia="it-IT"/>
              </w:rPr>
              <w:t>Für die Untervergabe gelten die Bestimmungen gemäß Art. 119 GvD 36/2023.</w:t>
            </w:r>
          </w:p>
        </w:tc>
        <w:tc>
          <w:tcPr>
            <w:tcW w:w="560" w:type="dxa"/>
          </w:tcPr>
          <w:p w14:paraId="7211FFAF" w14:textId="77777777" w:rsidR="0023334E" w:rsidRPr="009C2C8C" w:rsidRDefault="0023334E" w:rsidP="00724BEC">
            <w:pPr>
              <w:widowControl w:val="0"/>
              <w:ind w:right="-180"/>
              <w:jc w:val="both"/>
              <w:rPr>
                <w:rFonts w:ascii="Aptos" w:hAnsi="Aptos" w:cstheme="majorHAnsi"/>
                <w:sz w:val="22"/>
                <w:szCs w:val="22"/>
                <w:lang w:val="de-DE"/>
              </w:rPr>
            </w:pPr>
          </w:p>
        </w:tc>
        <w:tc>
          <w:tcPr>
            <w:tcW w:w="4461" w:type="dxa"/>
          </w:tcPr>
          <w:p w14:paraId="378AC001" w14:textId="77777777" w:rsidR="0023334E" w:rsidRPr="009C2C8C" w:rsidRDefault="0023334E" w:rsidP="00724BEC">
            <w:pPr>
              <w:pStyle w:val="Default"/>
              <w:widowControl w:val="0"/>
              <w:ind w:right="6"/>
              <w:jc w:val="both"/>
              <w:rPr>
                <w:rFonts w:ascii="Aptos" w:hAnsi="Aptos" w:cstheme="majorHAnsi"/>
                <w:i/>
                <w:iCs/>
                <w:color w:val="auto"/>
                <w:sz w:val="22"/>
                <w:szCs w:val="22"/>
              </w:rPr>
            </w:pPr>
            <w:r w:rsidRPr="009C2C8C">
              <w:rPr>
                <w:rFonts w:ascii="Aptos" w:eastAsia="Andale Sans UI" w:hAnsi="Aptos" w:cstheme="majorHAnsi"/>
                <w:sz w:val="22"/>
                <w:szCs w:val="22"/>
              </w:rPr>
              <w:t>In materia di subappalto valgono le disposizioni previste in materia dall’art. 119 del D.lgs. 36/2023.</w:t>
            </w:r>
          </w:p>
        </w:tc>
      </w:tr>
      <w:tr w:rsidR="0023334E" w:rsidRPr="004C0843" w14:paraId="468AF888" w14:textId="77777777" w:rsidTr="60C72650">
        <w:trPr>
          <w:gridAfter w:val="1"/>
          <w:wAfter w:w="155" w:type="dxa"/>
        </w:trPr>
        <w:tc>
          <w:tcPr>
            <w:tcW w:w="4474" w:type="dxa"/>
          </w:tcPr>
          <w:p w14:paraId="28B7D9FA" w14:textId="77777777" w:rsidR="0023334E" w:rsidRPr="009C2C8C" w:rsidRDefault="0023334E" w:rsidP="00724BEC">
            <w:pPr>
              <w:ind w:right="6"/>
              <w:jc w:val="both"/>
              <w:rPr>
                <w:rFonts w:ascii="Aptos" w:hAnsi="Aptos" w:cstheme="majorHAnsi"/>
                <w:i/>
                <w:iCs/>
                <w:color w:val="FF0000"/>
                <w:sz w:val="22"/>
                <w:szCs w:val="22"/>
                <w:lang w:val="it-IT"/>
              </w:rPr>
            </w:pPr>
          </w:p>
        </w:tc>
        <w:tc>
          <w:tcPr>
            <w:tcW w:w="560" w:type="dxa"/>
          </w:tcPr>
          <w:p w14:paraId="30321F84" w14:textId="77777777" w:rsidR="0023334E" w:rsidRPr="009C2C8C" w:rsidRDefault="0023334E" w:rsidP="00724BEC">
            <w:pPr>
              <w:widowControl w:val="0"/>
              <w:ind w:right="-180"/>
              <w:jc w:val="both"/>
              <w:rPr>
                <w:rFonts w:ascii="Aptos" w:hAnsi="Aptos" w:cstheme="majorHAnsi"/>
                <w:sz w:val="22"/>
                <w:szCs w:val="22"/>
                <w:lang w:val="it-IT"/>
              </w:rPr>
            </w:pPr>
          </w:p>
        </w:tc>
        <w:tc>
          <w:tcPr>
            <w:tcW w:w="4461" w:type="dxa"/>
          </w:tcPr>
          <w:p w14:paraId="0DEFE0AD" w14:textId="77777777" w:rsidR="0023334E" w:rsidRPr="009C2C8C" w:rsidRDefault="0023334E" w:rsidP="00724BEC">
            <w:pPr>
              <w:pStyle w:val="Default"/>
              <w:widowControl w:val="0"/>
              <w:ind w:right="6"/>
              <w:jc w:val="both"/>
              <w:rPr>
                <w:rFonts w:ascii="Aptos" w:hAnsi="Aptos" w:cstheme="majorHAnsi"/>
                <w:i/>
                <w:iCs/>
                <w:color w:val="FF0000"/>
                <w:sz w:val="22"/>
                <w:szCs w:val="22"/>
              </w:rPr>
            </w:pPr>
          </w:p>
        </w:tc>
      </w:tr>
      <w:tr w:rsidR="0023334E" w:rsidRPr="000C108C" w14:paraId="6F797915" w14:textId="77777777" w:rsidTr="60C72650">
        <w:trPr>
          <w:gridAfter w:val="1"/>
          <w:wAfter w:w="155" w:type="dxa"/>
        </w:trPr>
        <w:tc>
          <w:tcPr>
            <w:tcW w:w="4474" w:type="dxa"/>
          </w:tcPr>
          <w:p w14:paraId="5C6D4F46" w14:textId="77777777" w:rsidR="0023334E" w:rsidRPr="009C2C8C" w:rsidRDefault="0023334E" w:rsidP="00724BEC">
            <w:pPr>
              <w:pStyle w:val="Default"/>
              <w:widowControl w:val="0"/>
              <w:ind w:right="6"/>
              <w:jc w:val="both"/>
              <w:rPr>
                <w:rFonts w:ascii="Aptos" w:hAnsi="Aptos" w:cstheme="majorHAnsi"/>
                <w:b/>
                <w:bCs/>
                <w:color w:val="auto"/>
                <w:sz w:val="22"/>
                <w:szCs w:val="22"/>
                <w:lang w:val="de-DE"/>
              </w:rPr>
            </w:pPr>
            <w:r w:rsidRPr="009C2C8C">
              <w:rPr>
                <w:rFonts w:ascii="Aptos" w:hAnsi="Aptos" w:cstheme="majorHAnsi"/>
                <w:b/>
                <w:bCs/>
                <w:color w:val="auto"/>
                <w:sz w:val="22"/>
                <w:szCs w:val="22"/>
                <w:lang w:val="de-DE"/>
              </w:rPr>
              <w:lastRenderedPageBreak/>
              <w:t>Es darf jedoch nicht die gesamte Ausführung der unter den Vertrag fallenden Leistungen an Dritte übertragen werden.</w:t>
            </w:r>
          </w:p>
        </w:tc>
        <w:tc>
          <w:tcPr>
            <w:tcW w:w="560" w:type="dxa"/>
          </w:tcPr>
          <w:p w14:paraId="68871069" w14:textId="77777777" w:rsidR="0023334E" w:rsidRPr="009C2C8C" w:rsidRDefault="0023334E" w:rsidP="00724BEC">
            <w:pPr>
              <w:widowControl w:val="0"/>
              <w:ind w:right="-180"/>
              <w:jc w:val="both"/>
              <w:rPr>
                <w:rFonts w:ascii="Aptos" w:hAnsi="Aptos" w:cstheme="majorHAnsi"/>
                <w:b/>
                <w:bCs/>
                <w:sz w:val="22"/>
                <w:szCs w:val="22"/>
                <w:lang w:val="de-DE"/>
              </w:rPr>
            </w:pPr>
          </w:p>
        </w:tc>
        <w:tc>
          <w:tcPr>
            <w:tcW w:w="4461" w:type="dxa"/>
          </w:tcPr>
          <w:p w14:paraId="208D8023" w14:textId="77777777" w:rsidR="0023334E" w:rsidRPr="009C2C8C" w:rsidRDefault="0023334E" w:rsidP="00724BEC">
            <w:pPr>
              <w:pStyle w:val="Default"/>
              <w:widowControl w:val="0"/>
              <w:ind w:right="6"/>
              <w:jc w:val="both"/>
              <w:rPr>
                <w:rFonts w:ascii="Aptos" w:eastAsia="Andale Sans UI" w:hAnsi="Aptos" w:cstheme="majorHAnsi"/>
                <w:b/>
                <w:bCs/>
                <w:sz w:val="22"/>
                <w:szCs w:val="22"/>
              </w:rPr>
            </w:pPr>
            <w:r w:rsidRPr="009C2C8C">
              <w:rPr>
                <w:rFonts w:ascii="Aptos" w:hAnsi="Aptos" w:cstheme="majorHAnsi"/>
                <w:b/>
                <w:bCs/>
                <w:color w:val="auto"/>
                <w:sz w:val="22"/>
                <w:szCs w:val="22"/>
              </w:rPr>
              <w:t>Non può essere affidata a terzi l’integrale esecuzione delle prestazioni oggetto del contratto di appalto.</w:t>
            </w:r>
          </w:p>
        </w:tc>
      </w:tr>
      <w:tr w:rsidR="0023334E" w:rsidRPr="000C108C" w14:paraId="3466796F" w14:textId="77777777" w:rsidTr="60C72650">
        <w:trPr>
          <w:gridAfter w:val="1"/>
          <w:wAfter w:w="155" w:type="dxa"/>
        </w:trPr>
        <w:tc>
          <w:tcPr>
            <w:tcW w:w="4474" w:type="dxa"/>
          </w:tcPr>
          <w:p w14:paraId="22270794" w14:textId="77777777" w:rsidR="0023334E" w:rsidRPr="009C2C8C" w:rsidRDefault="0023334E" w:rsidP="00724BEC">
            <w:pPr>
              <w:pStyle w:val="Default"/>
              <w:widowControl w:val="0"/>
              <w:ind w:right="6"/>
              <w:jc w:val="both"/>
              <w:rPr>
                <w:rFonts w:ascii="Aptos" w:hAnsi="Aptos" w:cstheme="majorHAnsi"/>
                <w:color w:val="auto"/>
                <w:sz w:val="22"/>
                <w:szCs w:val="22"/>
              </w:rPr>
            </w:pPr>
          </w:p>
        </w:tc>
        <w:tc>
          <w:tcPr>
            <w:tcW w:w="560" w:type="dxa"/>
          </w:tcPr>
          <w:p w14:paraId="4E5A7070" w14:textId="77777777" w:rsidR="0023334E" w:rsidRPr="009C2C8C" w:rsidRDefault="0023334E" w:rsidP="00724BEC">
            <w:pPr>
              <w:widowControl w:val="0"/>
              <w:ind w:right="-180"/>
              <w:jc w:val="both"/>
              <w:rPr>
                <w:rFonts w:ascii="Aptos" w:hAnsi="Aptos" w:cstheme="majorHAnsi"/>
                <w:sz w:val="22"/>
                <w:szCs w:val="22"/>
                <w:lang w:val="it-IT"/>
              </w:rPr>
            </w:pPr>
          </w:p>
        </w:tc>
        <w:tc>
          <w:tcPr>
            <w:tcW w:w="4461" w:type="dxa"/>
          </w:tcPr>
          <w:p w14:paraId="7E9850F3" w14:textId="77777777" w:rsidR="0023334E" w:rsidRPr="009C2C8C" w:rsidRDefault="0023334E" w:rsidP="00724BEC">
            <w:pPr>
              <w:pStyle w:val="Default"/>
              <w:widowControl w:val="0"/>
              <w:ind w:right="6"/>
              <w:jc w:val="both"/>
              <w:rPr>
                <w:rFonts w:ascii="Aptos" w:hAnsi="Aptos" w:cstheme="majorHAnsi"/>
                <w:color w:val="auto"/>
                <w:sz w:val="22"/>
                <w:szCs w:val="22"/>
              </w:rPr>
            </w:pPr>
          </w:p>
        </w:tc>
      </w:tr>
      <w:tr w:rsidR="0023334E" w:rsidRPr="000C108C" w14:paraId="5EA65327" w14:textId="77777777" w:rsidTr="60C72650">
        <w:trPr>
          <w:gridAfter w:val="1"/>
          <w:wAfter w:w="155" w:type="dxa"/>
        </w:trPr>
        <w:tc>
          <w:tcPr>
            <w:tcW w:w="4474" w:type="dxa"/>
          </w:tcPr>
          <w:p w14:paraId="5A4D543D" w14:textId="77777777" w:rsidR="0023334E" w:rsidRPr="009C2C8C" w:rsidRDefault="0023334E" w:rsidP="00724BEC">
            <w:pPr>
              <w:pStyle w:val="Default"/>
              <w:widowControl w:val="0"/>
              <w:ind w:right="6"/>
              <w:jc w:val="both"/>
              <w:rPr>
                <w:rFonts w:ascii="Aptos" w:hAnsi="Aptos" w:cstheme="majorHAnsi"/>
                <w:color w:val="auto"/>
                <w:sz w:val="22"/>
                <w:szCs w:val="22"/>
                <w:lang w:val="de-DE"/>
              </w:rPr>
            </w:pPr>
            <w:r w:rsidRPr="009C2C8C">
              <w:rPr>
                <w:rFonts w:ascii="Aptos" w:hAnsi="Aptos" w:cstheme="majorHAnsi"/>
                <w:color w:val="auto"/>
                <w:sz w:val="22"/>
                <w:szCs w:val="22"/>
                <w:lang w:val="de-DE"/>
              </w:rPr>
              <w:t>Der Auftragnehmer und der Unterauftragnehmer haften der Vergabestelle gegenüber gesamtschuldnerisch für die Leistungen, die Gegenstand des Unterauftrags sind (Art. 119 Abs.6 GvD Nr. 36/2023).</w:t>
            </w:r>
          </w:p>
        </w:tc>
        <w:tc>
          <w:tcPr>
            <w:tcW w:w="560" w:type="dxa"/>
          </w:tcPr>
          <w:p w14:paraId="63A59BD9" w14:textId="77777777" w:rsidR="0023334E" w:rsidRPr="009C2C8C" w:rsidRDefault="0023334E" w:rsidP="00724BEC">
            <w:pPr>
              <w:widowControl w:val="0"/>
              <w:ind w:right="-180"/>
              <w:jc w:val="both"/>
              <w:rPr>
                <w:rFonts w:ascii="Aptos" w:hAnsi="Aptos" w:cstheme="majorHAnsi"/>
                <w:sz w:val="22"/>
                <w:szCs w:val="22"/>
                <w:lang w:val="de-DE"/>
              </w:rPr>
            </w:pPr>
          </w:p>
        </w:tc>
        <w:tc>
          <w:tcPr>
            <w:tcW w:w="4461" w:type="dxa"/>
          </w:tcPr>
          <w:p w14:paraId="6358BF0D" w14:textId="77777777" w:rsidR="0023334E" w:rsidRPr="009C2C8C" w:rsidRDefault="0023334E" w:rsidP="00724BEC">
            <w:pPr>
              <w:pStyle w:val="Default"/>
              <w:widowControl w:val="0"/>
              <w:ind w:right="6"/>
              <w:jc w:val="both"/>
              <w:rPr>
                <w:rFonts w:ascii="Aptos" w:hAnsi="Aptos" w:cstheme="majorHAnsi"/>
                <w:color w:val="auto"/>
                <w:sz w:val="22"/>
                <w:szCs w:val="22"/>
              </w:rPr>
            </w:pPr>
            <w:r w:rsidRPr="009C2C8C">
              <w:rPr>
                <w:rFonts w:ascii="Aptos" w:hAnsi="Aptos" w:cstheme="majorHAnsi"/>
                <w:color w:val="auto"/>
                <w:sz w:val="22"/>
                <w:szCs w:val="22"/>
              </w:rPr>
              <w:t>Il contraente principale e il subappaltatore sono responsabili in solido nei confronti della stazione appaltante in relazione alle prestazioni oggetto del contratto di subappalto (art. 119 co. 6 del D.Lgs. 36/2023).</w:t>
            </w:r>
          </w:p>
        </w:tc>
      </w:tr>
      <w:tr w:rsidR="0023334E" w:rsidRPr="000C108C" w14:paraId="32D0B666" w14:textId="77777777" w:rsidTr="60C72650">
        <w:trPr>
          <w:gridAfter w:val="1"/>
          <w:wAfter w:w="155" w:type="dxa"/>
        </w:trPr>
        <w:tc>
          <w:tcPr>
            <w:tcW w:w="4474" w:type="dxa"/>
          </w:tcPr>
          <w:p w14:paraId="5D97350B" w14:textId="77777777" w:rsidR="0023334E" w:rsidRPr="009C2C8C" w:rsidRDefault="0023334E" w:rsidP="00724BEC">
            <w:pPr>
              <w:widowControl w:val="0"/>
              <w:tabs>
                <w:tab w:val="left" w:pos="5387"/>
              </w:tabs>
              <w:contextualSpacing/>
              <w:jc w:val="both"/>
              <w:rPr>
                <w:rFonts w:ascii="Aptos" w:hAnsi="Aptos" w:cstheme="minorHAnsi"/>
                <w:b/>
                <w:bCs/>
                <w:noProof w:val="0"/>
                <w:sz w:val="22"/>
                <w:szCs w:val="22"/>
                <w:highlight w:val="yellow"/>
                <w:lang w:val="it-IT" w:eastAsia="it-IT"/>
              </w:rPr>
            </w:pPr>
          </w:p>
        </w:tc>
        <w:tc>
          <w:tcPr>
            <w:tcW w:w="560" w:type="dxa"/>
          </w:tcPr>
          <w:p w14:paraId="0CDABE71" w14:textId="77777777" w:rsidR="0023334E" w:rsidRPr="009C2C8C" w:rsidRDefault="0023334E" w:rsidP="00724BEC">
            <w:pPr>
              <w:widowControl w:val="0"/>
              <w:ind w:right="-180"/>
              <w:jc w:val="both"/>
              <w:rPr>
                <w:rFonts w:ascii="Aptos" w:hAnsi="Aptos" w:cstheme="minorHAnsi"/>
                <w:sz w:val="22"/>
                <w:szCs w:val="22"/>
                <w:highlight w:val="yellow"/>
                <w:lang w:val="it-IT"/>
              </w:rPr>
            </w:pPr>
          </w:p>
        </w:tc>
        <w:tc>
          <w:tcPr>
            <w:tcW w:w="4461" w:type="dxa"/>
          </w:tcPr>
          <w:p w14:paraId="3EC8A78E" w14:textId="77777777" w:rsidR="0023334E" w:rsidRPr="009C2C8C" w:rsidRDefault="0023334E" w:rsidP="00724BEC">
            <w:pPr>
              <w:autoSpaceDE w:val="0"/>
              <w:autoSpaceDN w:val="0"/>
              <w:jc w:val="both"/>
              <w:rPr>
                <w:rFonts w:ascii="Aptos" w:hAnsi="Aptos" w:cstheme="minorHAnsi"/>
                <w:b/>
                <w:bCs/>
                <w:sz w:val="22"/>
                <w:szCs w:val="22"/>
                <w:highlight w:val="yellow"/>
                <w:lang w:val="it-IT"/>
              </w:rPr>
            </w:pPr>
          </w:p>
        </w:tc>
      </w:tr>
      <w:tr w:rsidR="00D307F6" w:rsidRPr="000C108C" w14:paraId="3E69DBFB" w14:textId="77777777" w:rsidTr="60C72650">
        <w:trPr>
          <w:gridAfter w:val="1"/>
          <w:wAfter w:w="155" w:type="dxa"/>
        </w:trPr>
        <w:tc>
          <w:tcPr>
            <w:tcW w:w="4474" w:type="dxa"/>
          </w:tcPr>
          <w:p w14:paraId="674149C5" w14:textId="73B4AD6B" w:rsidR="00D307F6" w:rsidRPr="009C2C8C" w:rsidRDefault="00D307F6" w:rsidP="00724BEC">
            <w:pPr>
              <w:widowControl w:val="0"/>
              <w:tabs>
                <w:tab w:val="left" w:pos="5387"/>
              </w:tabs>
              <w:contextualSpacing/>
              <w:jc w:val="both"/>
              <w:rPr>
                <w:rFonts w:ascii="Aptos" w:hAnsi="Aptos" w:cstheme="minorHAnsi"/>
                <w:b/>
                <w:bCs/>
                <w:noProof w:val="0"/>
                <w:sz w:val="22"/>
                <w:szCs w:val="22"/>
                <w:lang w:val="de-DE" w:eastAsia="it-IT"/>
              </w:rPr>
            </w:pPr>
            <w:r w:rsidRPr="009C2C8C">
              <w:rPr>
                <w:rFonts w:ascii="Aptos" w:hAnsi="Aptos" w:cstheme="minorHAnsi"/>
                <w:b/>
                <w:bCs/>
                <w:noProof w:val="0"/>
                <w:sz w:val="22"/>
                <w:szCs w:val="22"/>
                <w:lang w:val="de-DE" w:eastAsia="it-IT"/>
              </w:rPr>
              <w:t xml:space="preserve">Bei Vergabe eines Unterauftrags müssen die Teilnehmer in der Anlage A1 gemäß </w:t>
            </w:r>
            <w:r w:rsidRPr="009C2C8C">
              <w:rPr>
                <w:rFonts w:ascii="Aptos" w:hAnsi="Aptos" w:cstheme="minorHAnsi"/>
                <w:b/>
                <w:bCs/>
                <w:sz w:val="22"/>
                <w:szCs w:val="22"/>
                <w:lang w:val="de-DE"/>
              </w:rPr>
              <w:t xml:space="preserve">Art. 119, Absatz 4 GvD Nr. 36/2023 </w:t>
            </w:r>
            <w:r w:rsidRPr="009C2C8C">
              <w:rPr>
                <w:rFonts w:ascii="Aptos" w:hAnsi="Aptos" w:cstheme="minorHAnsi"/>
                <w:b/>
                <w:bCs/>
                <w:noProof w:val="0"/>
                <w:sz w:val="22"/>
                <w:szCs w:val="22"/>
                <w:lang w:val="de-DE" w:eastAsia="it-IT"/>
              </w:rPr>
              <w:t>die Leistungen angeben, die sie mit Unterauftrag vergeben wollen.</w:t>
            </w:r>
          </w:p>
        </w:tc>
        <w:tc>
          <w:tcPr>
            <w:tcW w:w="560" w:type="dxa"/>
          </w:tcPr>
          <w:p w14:paraId="4EB7F3EA" w14:textId="77777777" w:rsidR="00D307F6" w:rsidRPr="009C2C8C" w:rsidRDefault="00D307F6" w:rsidP="00724BEC">
            <w:pPr>
              <w:widowControl w:val="0"/>
              <w:ind w:right="-180"/>
              <w:jc w:val="both"/>
              <w:rPr>
                <w:rFonts w:ascii="Aptos" w:hAnsi="Aptos" w:cstheme="minorHAnsi"/>
                <w:sz w:val="22"/>
                <w:szCs w:val="22"/>
                <w:highlight w:val="yellow"/>
                <w:lang w:val="de-DE"/>
              </w:rPr>
            </w:pPr>
          </w:p>
        </w:tc>
        <w:tc>
          <w:tcPr>
            <w:tcW w:w="4461" w:type="dxa"/>
          </w:tcPr>
          <w:p w14:paraId="56A2CB9B" w14:textId="6038878A" w:rsidR="00D307F6" w:rsidRPr="009C2C8C" w:rsidRDefault="00D307F6" w:rsidP="00724BEC">
            <w:pPr>
              <w:autoSpaceDE w:val="0"/>
              <w:autoSpaceDN w:val="0"/>
              <w:jc w:val="both"/>
              <w:rPr>
                <w:rFonts w:ascii="Aptos" w:hAnsi="Aptos" w:cstheme="minorHAnsi"/>
                <w:b/>
                <w:bCs/>
                <w:sz w:val="22"/>
                <w:szCs w:val="22"/>
                <w:lang w:val="it-IT"/>
              </w:rPr>
            </w:pPr>
            <w:r w:rsidRPr="009C2C8C">
              <w:rPr>
                <w:rFonts w:ascii="Aptos" w:hAnsi="Aptos" w:cstheme="minorHAnsi"/>
                <w:b/>
                <w:bCs/>
                <w:sz w:val="22"/>
                <w:szCs w:val="22"/>
                <w:lang w:val="it-IT"/>
              </w:rPr>
              <w:t xml:space="preserve">In caso di ricorso al subappalto, i concorrenti hanno l’obbligo di indicare all’interno dell’allegato A1 le prestazioni che intendono subappaltare in conformità a quanto previsto dall’art. 119 del d. lgs. n. 36/2023. </w:t>
            </w:r>
          </w:p>
        </w:tc>
      </w:tr>
      <w:tr w:rsidR="0023334E" w:rsidRPr="000C108C" w14:paraId="6C836722" w14:textId="77777777" w:rsidTr="60C72650">
        <w:trPr>
          <w:gridAfter w:val="1"/>
          <w:wAfter w:w="155" w:type="dxa"/>
        </w:trPr>
        <w:tc>
          <w:tcPr>
            <w:tcW w:w="4474" w:type="dxa"/>
          </w:tcPr>
          <w:p w14:paraId="7E28FF33" w14:textId="77777777" w:rsidR="0023334E" w:rsidRPr="009C2C8C" w:rsidRDefault="0023334E" w:rsidP="00724BEC">
            <w:pPr>
              <w:rPr>
                <w:rFonts w:ascii="Aptos" w:hAnsi="Aptos" w:cstheme="minorHAnsi"/>
                <w:sz w:val="22"/>
                <w:szCs w:val="22"/>
                <w:lang w:val="it-IT" w:eastAsia="it-IT"/>
              </w:rPr>
            </w:pPr>
          </w:p>
        </w:tc>
        <w:tc>
          <w:tcPr>
            <w:tcW w:w="560" w:type="dxa"/>
          </w:tcPr>
          <w:p w14:paraId="05D351A0" w14:textId="77777777" w:rsidR="0023334E" w:rsidRPr="009C2C8C" w:rsidRDefault="0023334E" w:rsidP="00724BEC">
            <w:pPr>
              <w:widowControl w:val="0"/>
              <w:ind w:right="-180"/>
              <w:jc w:val="both"/>
              <w:rPr>
                <w:rFonts w:ascii="Aptos" w:hAnsi="Aptos" w:cstheme="minorHAnsi"/>
                <w:sz w:val="22"/>
                <w:szCs w:val="22"/>
                <w:lang w:val="it-IT"/>
              </w:rPr>
            </w:pPr>
          </w:p>
        </w:tc>
        <w:tc>
          <w:tcPr>
            <w:tcW w:w="4461" w:type="dxa"/>
          </w:tcPr>
          <w:p w14:paraId="16EF119D" w14:textId="77777777" w:rsidR="0023334E" w:rsidRPr="009C2C8C" w:rsidRDefault="0023334E" w:rsidP="00724BEC">
            <w:pPr>
              <w:pStyle w:val="Default"/>
              <w:widowControl w:val="0"/>
              <w:ind w:right="6"/>
              <w:jc w:val="both"/>
              <w:rPr>
                <w:rFonts w:ascii="Aptos" w:eastAsia="Andale Sans UI" w:hAnsi="Aptos" w:cstheme="minorHAnsi"/>
                <w:sz w:val="22"/>
                <w:szCs w:val="22"/>
              </w:rPr>
            </w:pPr>
          </w:p>
        </w:tc>
      </w:tr>
      <w:tr w:rsidR="002610C4" w:rsidRPr="000C108C" w14:paraId="3E3F9EF7" w14:textId="77777777" w:rsidTr="60C72650">
        <w:trPr>
          <w:gridAfter w:val="1"/>
          <w:wAfter w:w="155" w:type="dxa"/>
        </w:trPr>
        <w:tc>
          <w:tcPr>
            <w:tcW w:w="4474" w:type="dxa"/>
          </w:tcPr>
          <w:p w14:paraId="0394BE01" w14:textId="1F1FC04A" w:rsidR="002610C4" w:rsidRPr="009C2C8C" w:rsidRDefault="002610C4" w:rsidP="009C2C8C">
            <w:pPr>
              <w:jc w:val="both"/>
              <w:rPr>
                <w:rFonts w:ascii="Aptos" w:hAnsi="Aptos" w:cstheme="minorHAnsi"/>
                <w:sz w:val="22"/>
                <w:szCs w:val="22"/>
                <w:lang w:val="de-DE" w:eastAsia="it-IT"/>
              </w:rPr>
            </w:pPr>
            <w:r w:rsidRPr="009C2C8C">
              <w:rPr>
                <w:rFonts w:ascii="Aptos" w:hAnsi="Aptos" w:cstheme="minorHAnsi"/>
                <w:b/>
                <w:bCs/>
                <w:sz w:val="22"/>
                <w:szCs w:val="22"/>
                <w:u w:val="single"/>
                <w:lang w:val="de-DE"/>
              </w:rPr>
              <w:t>In Ermangelung dieser Angaben ist eine Untervergabe nicht zulässig</w:t>
            </w:r>
            <w:r w:rsidRPr="009C2C8C">
              <w:rPr>
                <w:rFonts w:ascii="Aptos" w:hAnsi="Aptos" w:cstheme="minorHAnsi"/>
                <w:sz w:val="22"/>
                <w:szCs w:val="22"/>
                <w:u w:val="single"/>
                <w:lang w:val="de-DE"/>
              </w:rPr>
              <w:t>.</w:t>
            </w:r>
          </w:p>
        </w:tc>
        <w:tc>
          <w:tcPr>
            <w:tcW w:w="560" w:type="dxa"/>
          </w:tcPr>
          <w:p w14:paraId="7C49DD96" w14:textId="77777777" w:rsidR="002610C4" w:rsidRPr="009C2C8C" w:rsidRDefault="002610C4" w:rsidP="00724BEC">
            <w:pPr>
              <w:widowControl w:val="0"/>
              <w:ind w:right="-180"/>
              <w:jc w:val="both"/>
              <w:rPr>
                <w:rFonts w:ascii="Aptos" w:hAnsi="Aptos" w:cstheme="minorHAnsi"/>
                <w:sz w:val="22"/>
                <w:szCs w:val="22"/>
                <w:lang w:val="de-DE"/>
              </w:rPr>
            </w:pPr>
          </w:p>
        </w:tc>
        <w:tc>
          <w:tcPr>
            <w:tcW w:w="4461" w:type="dxa"/>
          </w:tcPr>
          <w:p w14:paraId="38C6D0A8" w14:textId="20208890" w:rsidR="002610C4" w:rsidRPr="009C2C8C" w:rsidRDefault="002610C4" w:rsidP="00724BEC">
            <w:pPr>
              <w:pStyle w:val="Default"/>
              <w:widowControl w:val="0"/>
              <w:ind w:right="6"/>
              <w:jc w:val="both"/>
              <w:rPr>
                <w:rFonts w:ascii="Aptos" w:eastAsia="Andale Sans UI" w:hAnsi="Aptos" w:cstheme="minorHAnsi"/>
                <w:sz w:val="22"/>
                <w:szCs w:val="22"/>
              </w:rPr>
            </w:pPr>
            <w:r w:rsidRPr="009C2C8C">
              <w:rPr>
                <w:rFonts w:ascii="Aptos" w:hAnsi="Aptos" w:cstheme="minorHAnsi"/>
                <w:b/>
                <w:bCs/>
                <w:sz w:val="22"/>
                <w:szCs w:val="22"/>
                <w:u w:val="single"/>
              </w:rPr>
              <w:t>In mancanza di tali indicazioni il subappalto non sarà ammesso.</w:t>
            </w:r>
          </w:p>
        </w:tc>
      </w:tr>
      <w:tr w:rsidR="002610C4" w:rsidRPr="000C108C" w14:paraId="5419BC49" w14:textId="77777777" w:rsidTr="60C72650">
        <w:trPr>
          <w:gridAfter w:val="1"/>
          <w:wAfter w:w="155" w:type="dxa"/>
        </w:trPr>
        <w:tc>
          <w:tcPr>
            <w:tcW w:w="4474" w:type="dxa"/>
          </w:tcPr>
          <w:p w14:paraId="072D0F9D" w14:textId="77777777" w:rsidR="002610C4" w:rsidRPr="009C2C8C" w:rsidRDefault="002610C4" w:rsidP="00724BEC">
            <w:pPr>
              <w:rPr>
                <w:rFonts w:ascii="Aptos" w:hAnsi="Aptos" w:cstheme="minorHAnsi"/>
                <w:sz w:val="22"/>
                <w:szCs w:val="22"/>
                <w:lang w:val="it-IT" w:eastAsia="it-IT"/>
              </w:rPr>
            </w:pPr>
          </w:p>
        </w:tc>
        <w:tc>
          <w:tcPr>
            <w:tcW w:w="560" w:type="dxa"/>
          </w:tcPr>
          <w:p w14:paraId="66BC9F6C" w14:textId="77777777" w:rsidR="002610C4" w:rsidRPr="009C2C8C" w:rsidRDefault="002610C4" w:rsidP="00724BEC">
            <w:pPr>
              <w:widowControl w:val="0"/>
              <w:ind w:right="-180"/>
              <w:jc w:val="both"/>
              <w:rPr>
                <w:rFonts w:ascii="Aptos" w:hAnsi="Aptos" w:cstheme="minorHAnsi"/>
                <w:sz w:val="22"/>
                <w:szCs w:val="22"/>
                <w:lang w:val="it-IT"/>
              </w:rPr>
            </w:pPr>
          </w:p>
        </w:tc>
        <w:tc>
          <w:tcPr>
            <w:tcW w:w="4461" w:type="dxa"/>
          </w:tcPr>
          <w:p w14:paraId="6D3CE493" w14:textId="77777777" w:rsidR="002610C4" w:rsidRPr="009C2C8C" w:rsidRDefault="002610C4" w:rsidP="00724BEC">
            <w:pPr>
              <w:pStyle w:val="Default"/>
              <w:widowControl w:val="0"/>
              <w:ind w:right="6"/>
              <w:jc w:val="both"/>
              <w:rPr>
                <w:rFonts w:ascii="Aptos" w:eastAsia="Andale Sans UI" w:hAnsi="Aptos" w:cstheme="minorHAnsi"/>
                <w:sz w:val="22"/>
                <w:szCs w:val="22"/>
              </w:rPr>
            </w:pPr>
          </w:p>
        </w:tc>
      </w:tr>
      <w:tr w:rsidR="0023334E" w:rsidRPr="000C108C" w14:paraId="5D43BAB1" w14:textId="77777777" w:rsidTr="60C72650">
        <w:trPr>
          <w:gridAfter w:val="1"/>
          <w:wAfter w:w="155" w:type="dxa"/>
        </w:trPr>
        <w:tc>
          <w:tcPr>
            <w:tcW w:w="4474" w:type="dxa"/>
          </w:tcPr>
          <w:p w14:paraId="08187EE9" w14:textId="77777777" w:rsidR="0023334E" w:rsidRPr="009C2C8C" w:rsidRDefault="0023334E" w:rsidP="00724BEC">
            <w:pPr>
              <w:widowControl w:val="0"/>
              <w:ind w:right="18"/>
              <w:contextualSpacing/>
              <w:jc w:val="both"/>
              <w:rPr>
                <w:rFonts w:ascii="Aptos" w:hAnsi="Aptos" w:cstheme="minorHAnsi"/>
                <w:b/>
                <w:bCs/>
                <w:sz w:val="22"/>
                <w:szCs w:val="22"/>
                <w:lang w:val="de-DE"/>
              </w:rPr>
            </w:pPr>
            <w:r w:rsidRPr="009C2C8C">
              <w:rPr>
                <w:rFonts w:ascii="Aptos" w:hAnsi="Aptos" w:cstheme="minorHAnsi"/>
                <w:b/>
                <w:bCs/>
                <w:sz w:val="22"/>
                <w:szCs w:val="22"/>
                <w:lang w:val="de-DE"/>
              </w:rPr>
              <w:t>Es wird darauf hingewiesen, dass der Zuschlagsempfänger bei fehlender Erklärung hierzu keine Unteraufträge vergeben darf und folglich die Leistung eigenständig ausführen muss.</w:t>
            </w:r>
          </w:p>
        </w:tc>
        <w:tc>
          <w:tcPr>
            <w:tcW w:w="560" w:type="dxa"/>
          </w:tcPr>
          <w:p w14:paraId="2EC9785A" w14:textId="77777777" w:rsidR="0023334E" w:rsidRPr="009C2C8C" w:rsidRDefault="0023334E" w:rsidP="00724BEC">
            <w:pPr>
              <w:widowControl w:val="0"/>
              <w:ind w:right="-180"/>
              <w:jc w:val="both"/>
              <w:rPr>
                <w:rFonts w:ascii="Aptos" w:hAnsi="Aptos" w:cstheme="minorHAnsi"/>
                <w:sz w:val="22"/>
                <w:szCs w:val="22"/>
                <w:lang w:val="de-DE"/>
              </w:rPr>
            </w:pPr>
          </w:p>
        </w:tc>
        <w:tc>
          <w:tcPr>
            <w:tcW w:w="4461" w:type="dxa"/>
          </w:tcPr>
          <w:p w14:paraId="021AE805" w14:textId="77777777" w:rsidR="0023334E" w:rsidRPr="009C2C8C" w:rsidRDefault="0023334E" w:rsidP="00724BEC">
            <w:pPr>
              <w:pStyle w:val="Rientrocorpodeltesto"/>
              <w:widowControl w:val="0"/>
              <w:tabs>
                <w:tab w:val="left" w:pos="426"/>
                <w:tab w:val="left" w:pos="8496"/>
              </w:tabs>
              <w:spacing w:after="0"/>
              <w:ind w:left="0"/>
              <w:jc w:val="both"/>
              <w:rPr>
                <w:rFonts w:ascii="Aptos" w:hAnsi="Aptos" w:cstheme="minorHAnsi"/>
                <w:b/>
                <w:sz w:val="22"/>
                <w:szCs w:val="22"/>
                <w:lang w:val="it-IT"/>
              </w:rPr>
            </w:pPr>
            <w:r w:rsidRPr="009C2C8C">
              <w:rPr>
                <w:rFonts w:ascii="Aptos" w:hAnsi="Aptos" w:cstheme="minorHAnsi"/>
                <w:b/>
                <w:sz w:val="22"/>
                <w:szCs w:val="22"/>
                <w:lang w:val="it-IT"/>
              </w:rPr>
              <w:t xml:space="preserve">Si precisa che la mancanza della </w:t>
            </w:r>
            <w:r w:rsidRPr="009C2C8C">
              <w:rPr>
                <w:rFonts w:ascii="Aptos" w:hAnsi="Aptos" w:cstheme="minorHAnsi"/>
                <w:b/>
                <w:spacing w:val="-2"/>
                <w:sz w:val="22"/>
                <w:szCs w:val="22"/>
                <w:lang w:val="it-IT"/>
              </w:rPr>
              <w:t xml:space="preserve">relativa dichiarazione preclude all’aggiudicatario il ricorso al subappalto, dovendo pertanto lo stesso provvedere </w:t>
            </w:r>
            <w:r w:rsidRPr="009C2C8C">
              <w:rPr>
                <w:rFonts w:ascii="Aptos" w:hAnsi="Aptos" w:cstheme="minorHAnsi"/>
                <w:b/>
                <w:sz w:val="22"/>
                <w:szCs w:val="22"/>
                <w:lang w:val="it-IT"/>
              </w:rPr>
              <w:t>autonomamente all’esecuzione della prestazione.</w:t>
            </w:r>
          </w:p>
        </w:tc>
      </w:tr>
      <w:tr w:rsidR="0023334E" w:rsidRPr="000C108C" w14:paraId="2545A569" w14:textId="77777777" w:rsidTr="60C72650">
        <w:trPr>
          <w:gridAfter w:val="1"/>
          <w:wAfter w:w="155" w:type="dxa"/>
        </w:trPr>
        <w:tc>
          <w:tcPr>
            <w:tcW w:w="4474" w:type="dxa"/>
          </w:tcPr>
          <w:p w14:paraId="0A5DFEF5" w14:textId="77777777" w:rsidR="0023334E" w:rsidRPr="009C2C8C" w:rsidRDefault="0023334E" w:rsidP="00724BEC">
            <w:pPr>
              <w:rPr>
                <w:rFonts w:ascii="Aptos" w:hAnsi="Aptos" w:cstheme="minorHAnsi"/>
                <w:sz w:val="22"/>
                <w:szCs w:val="22"/>
                <w:lang w:val="it-IT" w:eastAsia="it-IT"/>
              </w:rPr>
            </w:pPr>
          </w:p>
        </w:tc>
        <w:tc>
          <w:tcPr>
            <w:tcW w:w="560" w:type="dxa"/>
          </w:tcPr>
          <w:p w14:paraId="530AC1A3" w14:textId="77777777" w:rsidR="0023334E" w:rsidRPr="009C2C8C" w:rsidRDefault="0023334E" w:rsidP="00724BEC">
            <w:pPr>
              <w:widowControl w:val="0"/>
              <w:ind w:right="-180"/>
              <w:jc w:val="both"/>
              <w:rPr>
                <w:rFonts w:ascii="Aptos" w:hAnsi="Aptos" w:cstheme="minorHAnsi"/>
                <w:sz w:val="22"/>
                <w:szCs w:val="22"/>
                <w:lang w:val="it-IT"/>
              </w:rPr>
            </w:pPr>
          </w:p>
        </w:tc>
        <w:tc>
          <w:tcPr>
            <w:tcW w:w="4461" w:type="dxa"/>
          </w:tcPr>
          <w:p w14:paraId="5EB372BD" w14:textId="77777777" w:rsidR="0023334E" w:rsidRPr="009C2C8C" w:rsidRDefault="0023334E" w:rsidP="00724BEC">
            <w:pPr>
              <w:pStyle w:val="Default"/>
              <w:ind w:right="6"/>
              <w:rPr>
                <w:rFonts w:ascii="Aptos" w:eastAsia="Andale Sans UI" w:hAnsi="Aptos" w:cstheme="minorHAnsi"/>
                <w:sz w:val="22"/>
                <w:szCs w:val="22"/>
              </w:rPr>
            </w:pPr>
          </w:p>
        </w:tc>
      </w:tr>
      <w:tr w:rsidR="002610C4" w:rsidRPr="000C108C" w14:paraId="44B917B4" w14:textId="77777777" w:rsidTr="60C72650">
        <w:trPr>
          <w:gridAfter w:val="1"/>
          <w:wAfter w:w="155" w:type="dxa"/>
        </w:trPr>
        <w:tc>
          <w:tcPr>
            <w:tcW w:w="4474" w:type="dxa"/>
          </w:tcPr>
          <w:p w14:paraId="7BE7846F" w14:textId="590623C2" w:rsidR="002610C4" w:rsidRPr="009C2C8C" w:rsidRDefault="002610C4" w:rsidP="00724BEC">
            <w:pPr>
              <w:pStyle w:val="Default"/>
              <w:ind w:right="6"/>
              <w:jc w:val="both"/>
              <w:rPr>
                <w:rFonts w:ascii="Aptos" w:eastAsia="Calibri Light" w:hAnsi="Aptos" w:cstheme="minorHAnsi"/>
                <w:b/>
                <w:bCs/>
                <w:i/>
                <w:iCs/>
                <w:strike/>
                <w:noProof w:val="0"/>
                <w:color w:val="FF0000"/>
                <w:sz w:val="22"/>
                <w:szCs w:val="22"/>
                <w:highlight w:val="green"/>
                <w:lang w:val="de-DE" w:eastAsia="en-US"/>
              </w:rPr>
            </w:pPr>
            <w:r w:rsidRPr="009C2C8C">
              <w:rPr>
                <w:rFonts w:ascii="Aptos" w:eastAsia="Calibri Light" w:hAnsi="Aptos" w:cstheme="minorHAnsi"/>
                <w:b/>
                <w:bCs/>
                <w:i/>
                <w:iCs/>
                <w:strike/>
                <w:noProof w:val="0"/>
                <w:color w:val="FF0000"/>
                <w:sz w:val="22"/>
                <w:szCs w:val="22"/>
                <w:highlight w:val="green"/>
                <w:lang w:val="de-DE" w:eastAsia="en-US"/>
              </w:rPr>
              <w:t>[Für den Fall, dass die Vergabestelle die notwendige Untervergabe von Leistungen für den geologischen Bericht oder für die Erstellung und Unterzeichnung eines anderen fachbezogenen Gutachtens, wie etwa auch der Brandschutz- oder Akustikplanung, zulassen möchte]</w:t>
            </w:r>
          </w:p>
        </w:tc>
        <w:tc>
          <w:tcPr>
            <w:tcW w:w="560" w:type="dxa"/>
          </w:tcPr>
          <w:p w14:paraId="7BD0879D" w14:textId="77777777" w:rsidR="002610C4" w:rsidRPr="009C2C8C" w:rsidRDefault="002610C4" w:rsidP="00724BEC">
            <w:pPr>
              <w:widowControl w:val="0"/>
              <w:ind w:right="-180"/>
              <w:jc w:val="both"/>
              <w:rPr>
                <w:rFonts w:ascii="Aptos" w:hAnsi="Aptos" w:cstheme="minorHAnsi"/>
                <w:strike/>
                <w:sz w:val="22"/>
                <w:szCs w:val="22"/>
                <w:highlight w:val="green"/>
                <w:lang w:val="de-DE"/>
              </w:rPr>
            </w:pPr>
          </w:p>
        </w:tc>
        <w:tc>
          <w:tcPr>
            <w:tcW w:w="4461" w:type="dxa"/>
          </w:tcPr>
          <w:p w14:paraId="09EF8474" w14:textId="3EDE76C2" w:rsidR="002610C4" w:rsidRPr="009C2C8C" w:rsidRDefault="002610C4" w:rsidP="00724BEC">
            <w:pPr>
              <w:pStyle w:val="Default"/>
              <w:ind w:right="6"/>
              <w:jc w:val="both"/>
              <w:rPr>
                <w:rFonts w:ascii="Aptos" w:eastAsia="Andale Sans UI" w:hAnsi="Aptos" w:cstheme="minorHAnsi"/>
                <w:strike/>
                <w:sz w:val="22"/>
                <w:szCs w:val="22"/>
                <w:highlight w:val="green"/>
              </w:rPr>
            </w:pPr>
            <w:r w:rsidRPr="009C2C8C">
              <w:rPr>
                <w:rFonts w:ascii="Aptos" w:eastAsia="Calibri Light" w:hAnsi="Aptos" w:cstheme="minorHAnsi"/>
                <w:b/>
                <w:bCs/>
                <w:i/>
                <w:iCs/>
                <w:strike/>
                <w:noProof w:val="0"/>
                <w:color w:val="FF0000"/>
                <w:sz w:val="22"/>
                <w:szCs w:val="22"/>
                <w:highlight w:val="green"/>
                <w:lang w:eastAsia="en-US"/>
              </w:rPr>
              <w:t>[Nel caso in cui la SA intenda consentire il subappalto necessario per la relazione geologica o per la predisposizione e sottoscrizione di un altro elaborato specialistico quale anche la progettazione antincendio o acustica]</w:t>
            </w:r>
          </w:p>
        </w:tc>
      </w:tr>
      <w:tr w:rsidR="002610C4" w:rsidRPr="000C108C" w14:paraId="5F21E40F" w14:textId="77777777" w:rsidTr="60C72650">
        <w:trPr>
          <w:gridAfter w:val="1"/>
          <w:wAfter w:w="155" w:type="dxa"/>
        </w:trPr>
        <w:tc>
          <w:tcPr>
            <w:tcW w:w="4474" w:type="dxa"/>
          </w:tcPr>
          <w:p w14:paraId="0BCF2BC3" w14:textId="77777777" w:rsidR="002610C4" w:rsidRPr="009C2C8C" w:rsidRDefault="002610C4" w:rsidP="00724BEC">
            <w:pPr>
              <w:rPr>
                <w:rFonts w:ascii="Aptos" w:hAnsi="Aptos" w:cstheme="minorHAnsi"/>
                <w:sz w:val="22"/>
                <w:szCs w:val="22"/>
                <w:lang w:val="it-IT" w:eastAsia="it-IT"/>
              </w:rPr>
            </w:pPr>
          </w:p>
        </w:tc>
        <w:tc>
          <w:tcPr>
            <w:tcW w:w="560" w:type="dxa"/>
          </w:tcPr>
          <w:p w14:paraId="25CE8360" w14:textId="77777777" w:rsidR="002610C4" w:rsidRPr="009C2C8C" w:rsidRDefault="002610C4" w:rsidP="00724BEC">
            <w:pPr>
              <w:widowControl w:val="0"/>
              <w:ind w:right="-180"/>
              <w:jc w:val="both"/>
              <w:rPr>
                <w:rFonts w:ascii="Aptos" w:hAnsi="Aptos" w:cstheme="minorHAnsi"/>
                <w:sz w:val="22"/>
                <w:szCs w:val="22"/>
                <w:lang w:val="it-IT"/>
              </w:rPr>
            </w:pPr>
          </w:p>
        </w:tc>
        <w:tc>
          <w:tcPr>
            <w:tcW w:w="4461" w:type="dxa"/>
          </w:tcPr>
          <w:p w14:paraId="7E92C1CD" w14:textId="77777777" w:rsidR="002610C4" w:rsidRPr="009C2C8C" w:rsidRDefault="002610C4" w:rsidP="00724BEC">
            <w:pPr>
              <w:pStyle w:val="Default"/>
              <w:ind w:right="6"/>
              <w:rPr>
                <w:rFonts w:ascii="Aptos" w:eastAsia="Andale Sans UI" w:hAnsi="Aptos" w:cstheme="minorHAnsi"/>
                <w:sz w:val="22"/>
                <w:szCs w:val="22"/>
              </w:rPr>
            </w:pPr>
          </w:p>
        </w:tc>
      </w:tr>
      <w:tr w:rsidR="002610C4" w:rsidRPr="000C108C" w14:paraId="27FA32FD" w14:textId="77777777" w:rsidTr="60C72650">
        <w:trPr>
          <w:gridAfter w:val="1"/>
          <w:wAfter w:w="155" w:type="dxa"/>
        </w:trPr>
        <w:tc>
          <w:tcPr>
            <w:tcW w:w="4474" w:type="dxa"/>
          </w:tcPr>
          <w:p w14:paraId="323706C4" w14:textId="03BAA26E" w:rsidR="002610C4" w:rsidRPr="009C2C8C" w:rsidRDefault="002610C4" w:rsidP="00724BEC">
            <w:pPr>
              <w:jc w:val="both"/>
              <w:rPr>
                <w:rFonts w:ascii="Aptos" w:hAnsi="Aptos" w:cstheme="minorHAnsi"/>
                <w:noProof w:val="0"/>
                <w:sz w:val="22"/>
                <w:szCs w:val="22"/>
                <w:u w:val="single"/>
                <w:lang w:val="de-DE" w:eastAsia="it-IT"/>
              </w:rPr>
            </w:pPr>
            <w:r w:rsidRPr="009C2C8C">
              <w:rPr>
                <w:rFonts w:ascii="Aptos" w:hAnsi="Aptos" w:cstheme="minorHAnsi"/>
                <w:noProof w:val="0"/>
                <w:sz w:val="22"/>
                <w:szCs w:val="22"/>
                <w:lang w:val="de-DE" w:eastAsia="it-IT"/>
              </w:rPr>
              <w:t xml:space="preserve">Im Falle der Untervergabe des geologischen Berichts oder einer anderen Leistung, die jedenfalls die Erstellung und Unterzeichnung einer fachspezifischen Ausarbeitung erfordert, wie etwa die Brandschutz- oder Akustikplanung, ist dies </w:t>
            </w:r>
            <w:r w:rsidRPr="009C2C8C">
              <w:rPr>
                <w:rFonts w:ascii="Aptos" w:hAnsi="Aptos" w:cstheme="minorHAnsi"/>
                <w:b/>
                <w:bCs/>
                <w:noProof w:val="0"/>
                <w:sz w:val="22"/>
                <w:szCs w:val="22"/>
                <w:lang w:val="de-DE" w:eastAsia="it-IT"/>
              </w:rPr>
              <w:t xml:space="preserve">in der Anlage A1 </w:t>
            </w:r>
            <w:r w:rsidRPr="009C2C8C">
              <w:rPr>
                <w:rFonts w:ascii="Aptos" w:hAnsi="Aptos" w:cstheme="minorHAnsi"/>
                <w:noProof w:val="0"/>
                <w:sz w:val="22"/>
                <w:szCs w:val="22"/>
                <w:lang w:val="de-DE" w:eastAsia="it-IT"/>
              </w:rPr>
              <w:t>spezifisch und ausdrücklich anzugeben, wobei die Absicht bekundet werden muss, die Leistung an einen Freiberufler weiter zu vergeben, der im Besitz der Voraussetzungen gemäß Absatz 3 Teil II ist (</w:t>
            </w:r>
            <w:r w:rsidRPr="009C2C8C">
              <w:rPr>
                <w:rFonts w:ascii="Aptos" w:hAnsi="Aptos" w:cstheme="minorHAnsi"/>
                <w:b/>
                <w:bCs/>
                <w:i/>
                <w:iCs/>
                <w:noProof w:val="0"/>
                <w:sz w:val="22"/>
                <w:szCs w:val="22"/>
                <w:u w:val="single"/>
                <w:lang w:val="de-DE" w:eastAsia="it-IT"/>
              </w:rPr>
              <w:t>sog. notwendige Untervergabe</w:t>
            </w:r>
            <w:r w:rsidRPr="009C2C8C">
              <w:rPr>
                <w:rFonts w:ascii="Aptos" w:hAnsi="Aptos" w:cstheme="minorHAnsi"/>
                <w:noProof w:val="0"/>
                <w:sz w:val="22"/>
                <w:szCs w:val="22"/>
                <w:lang w:val="de-DE" w:eastAsia="it-IT"/>
              </w:rPr>
              <w:t xml:space="preserve">). </w:t>
            </w:r>
            <w:r w:rsidRPr="009C2C8C">
              <w:rPr>
                <w:rFonts w:ascii="Aptos" w:hAnsi="Aptos" w:cstheme="minorHAnsi"/>
                <w:noProof w:val="0"/>
                <w:sz w:val="22"/>
                <w:szCs w:val="22"/>
                <w:u w:val="single"/>
                <w:lang w:val="de-DE" w:eastAsia="it-IT"/>
              </w:rPr>
              <w:t>Bei fehlender ausdrücklicher Erklärung kann die Nachforderung von Unterlagen nicht aktiviert werden.</w:t>
            </w:r>
          </w:p>
        </w:tc>
        <w:tc>
          <w:tcPr>
            <w:tcW w:w="560" w:type="dxa"/>
          </w:tcPr>
          <w:p w14:paraId="040B5596" w14:textId="77777777" w:rsidR="002610C4" w:rsidRPr="009C2C8C" w:rsidRDefault="002610C4" w:rsidP="00724BEC">
            <w:pPr>
              <w:widowControl w:val="0"/>
              <w:ind w:right="-180"/>
              <w:jc w:val="both"/>
              <w:rPr>
                <w:rFonts w:ascii="Aptos" w:hAnsi="Aptos" w:cstheme="minorHAnsi"/>
                <w:sz w:val="22"/>
                <w:szCs w:val="22"/>
                <w:lang w:val="de-DE"/>
              </w:rPr>
            </w:pPr>
          </w:p>
        </w:tc>
        <w:tc>
          <w:tcPr>
            <w:tcW w:w="4461" w:type="dxa"/>
          </w:tcPr>
          <w:p w14:paraId="41DF20CD" w14:textId="4EFC9B15" w:rsidR="002610C4" w:rsidRPr="009C2C8C" w:rsidRDefault="002610C4" w:rsidP="00724BEC">
            <w:pPr>
              <w:suppressAutoHyphens/>
              <w:jc w:val="both"/>
              <w:rPr>
                <w:rFonts w:ascii="Aptos" w:eastAsia="Calibri Light" w:hAnsi="Aptos" w:cstheme="minorHAnsi"/>
                <w:noProof w:val="0"/>
                <w:sz w:val="22"/>
                <w:szCs w:val="22"/>
                <w:u w:val="single"/>
                <w:lang w:val="it-IT"/>
              </w:rPr>
            </w:pPr>
            <w:r w:rsidRPr="009C2C8C">
              <w:rPr>
                <w:rFonts w:ascii="Aptos" w:hAnsi="Aptos" w:cstheme="minorHAnsi"/>
                <w:noProof w:val="0"/>
                <w:sz w:val="22"/>
                <w:szCs w:val="22"/>
                <w:lang w:val="it-IT"/>
              </w:rPr>
              <w:t xml:space="preserve">In caso di </w:t>
            </w:r>
            <w:r w:rsidRPr="009C2C8C">
              <w:rPr>
                <w:rFonts w:ascii="Aptos" w:eastAsia="Calibri Light" w:hAnsi="Aptos" w:cstheme="minorHAnsi"/>
                <w:noProof w:val="0"/>
                <w:sz w:val="22"/>
                <w:szCs w:val="22"/>
                <w:lang w:val="it-IT"/>
              </w:rPr>
              <w:t>subappalto della relazione geologica o di altra prestazione</w:t>
            </w:r>
            <w:r w:rsidR="009C2C8C">
              <w:rPr>
                <w:rFonts w:ascii="Aptos" w:eastAsia="Calibri Light" w:hAnsi="Aptos" w:cstheme="minorHAnsi"/>
                <w:noProof w:val="0"/>
                <w:sz w:val="22"/>
                <w:szCs w:val="22"/>
                <w:lang w:val="it-IT"/>
              </w:rPr>
              <w:t xml:space="preserve"> </w:t>
            </w:r>
            <w:r w:rsidR="009C2C8C" w:rsidRPr="009C2C8C">
              <w:rPr>
                <w:rFonts w:ascii="Aptos" w:eastAsia="Calibri Light" w:hAnsi="Aptos" w:cstheme="minorHAnsi"/>
                <w:noProof w:val="0"/>
                <w:sz w:val="22"/>
                <w:szCs w:val="22"/>
                <w:highlight w:val="yellow"/>
                <w:lang w:val="it-IT"/>
              </w:rPr>
              <w:t>- ove consentito dalla stazione appaltante -</w:t>
            </w:r>
            <w:r w:rsidRPr="009C2C8C">
              <w:rPr>
                <w:rFonts w:ascii="Aptos" w:eastAsia="Calibri Light" w:hAnsi="Aptos" w:cstheme="minorHAnsi"/>
                <w:noProof w:val="0"/>
                <w:sz w:val="22"/>
                <w:szCs w:val="22"/>
                <w:lang w:val="it-IT"/>
              </w:rPr>
              <w:t xml:space="preserve"> che richiede comunque la predisposizione e la sottoscrizione di un elaborato specialistico quale anche la progettazione antincendio o acustica, dovrà esserne fatta specifica ed espressa menzione </w:t>
            </w:r>
            <w:r w:rsidRPr="009C2C8C">
              <w:rPr>
                <w:rFonts w:ascii="Aptos" w:eastAsia="Calibri Light" w:hAnsi="Aptos" w:cstheme="minorHAnsi"/>
                <w:b/>
                <w:bCs/>
                <w:noProof w:val="0"/>
                <w:sz w:val="22"/>
                <w:szCs w:val="22"/>
                <w:lang w:val="it-IT"/>
              </w:rPr>
              <w:t>nell’allegato A1</w:t>
            </w:r>
            <w:r w:rsidRPr="009C2C8C">
              <w:rPr>
                <w:rFonts w:ascii="Aptos" w:eastAsia="Calibri Light" w:hAnsi="Aptos" w:cstheme="minorHAnsi"/>
                <w:noProof w:val="0"/>
                <w:sz w:val="22"/>
                <w:szCs w:val="22"/>
                <w:lang w:val="it-IT"/>
              </w:rPr>
              <w:t>, manifestando la volontà di subappaltare ad un professionista in possesso dei requisiti di cui al paragrafo 3 Parte II (</w:t>
            </w:r>
            <w:r w:rsidRPr="009C2C8C">
              <w:rPr>
                <w:rFonts w:ascii="Aptos" w:eastAsia="Calibri Light" w:hAnsi="Aptos" w:cstheme="minorHAnsi"/>
                <w:b/>
                <w:bCs/>
                <w:i/>
                <w:iCs/>
                <w:noProof w:val="0"/>
                <w:sz w:val="22"/>
                <w:szCs w:val="22"/>
                <w:u w:val="single"/>
                <w:lang w:val="it-IT"/>
              </w:rPr>
              <w:t>cd. subappalto necessario</w:t>
            </w:r>
            <w:r w:rsidRPr="009C2C8C">
              <w:rPr>
                <w:rFonts w:ascii="Aptos" w:eastAsia="Calibri Light" w:hAnsi="Aptos" w:cstheme="minorHAnsi"/>
                <w:noProof w:val="0"/>
                <w:sz w:val="22"/>
                <w:szCs w:val="22"/>
                <w:lang w:val="it-IT"/>
              </w:rPr>
              <w:t xml:space="preserve">).  </w:t>
            </w:r>
            <w:r w:rsidRPr="009C2C8C">
              <w:rPr>
                <w:rFonts w:ascii="Aptos" w:eastAsia="Calibri Light" w:hAnsi="Aptos" w:cstheme="minorHAnsi"/>
                <w:noProof w:val="0"/>
                <w:sz w:val="22"/>
                <w:szCs w:val="22"/>
                <w:u w:val="single"/>
                <w:lang w:val="it-IT"/>
              </w:rPr>
              <w:t xml:space="preserve">In caso di mancata espressa dichiarazione non potrà essere attivato il soccorso istruttorio. </w:t>
            </w:r>
          </w:p>
        </w:tc>
      </w:tr>
      <w:tr w:rsidR="0023334E" w:rsidRPr="000C108C" w14:paraId="1B7D2455" w14:textId="77777777" w:rsidTr="60C72650">
        <w:trPr>
          <w:gridAfter w:val="1"/>
          <w:wAfter w:w="155" w:type="dxa"/>
        </w:trPr>
        <w:tc>
          <w:tcPr>
            <w:tcW w:w="4474" w:type="dxa"/>
          </w:tcPr>
          <w:p w14:paraId="4482D792" w14:textId="77777777" w:rsidR="0023334E" w:rsidRPr="009C2C8C" w:rsidRDefault="0023334E" w:rsidP="00724BEC">
            <w:pPr>
              <w:rPr>
                <w:rFonts w:ascii="Aptos" w:hAnsi="Aptos" w:cstheme="minorHAnsi"/>
                <w:sz w:val="22"/>
                <w:szCs w:val="22"/>
                <w:lang w:val="it-IT" w:eastAsia="it-IT"/>
              </w:rPr>
            </w:pPr>
          </w:p>
        </w:tc>
        <w:tc>
          <w:tcPr>
            <w:tcW w:w="560" w:type="dxa"/>
          </w:tcPr>
          <w:p w14:paraId="6A94D6B3" w14:textId="77777777" w:rsidR="0023334E" w:rsidRPr="009C2C8C" w:rsidRDefault="0023334E" w:rsidP="00724BEC">
            <w:pPr>
              <w:widowControl w:val="0"/>
              <w:ind w:right="-180"/>
              <w:jc w:val="both"/>
              <w:rPr>
                <w:rFonts w:ascii="Aptos" w:hAnsi="Aptos" w:cstheme="minorHAnsi"/>
                <w:sz w:val="22"/>
                <w:szCs w:val="22"/>
                <w:lang w:val="it-IT"/>
              </w:rPr>
            </w:pPr>
          </w:p>
        </w:tc>
        <w:tc>
          <w:tcPr>
            <w:tcW w:w="4461" w:type="dxa"/>
          </w:tcPr>
          <w:p w14:paraId="6AFD88FC" w14:textId="77777777" w:rsidR="0023334E" w:rsidRPr="009C2C8C" w:rsidRDefault="0023334E" w:rsidP="00724BEC">
            <w:pPr>
              <w:pStyle w:val="Default"/>
              <w:widowControl w:val="0"/>
              <w:ind w:right="6"/>
              <w:jc w:val="both"/>
              <w:rPr>
                <w:rFonts w:ascii="Aptos" w:eastAsia="Andale Sans UI" w:hAnsi="Aptos" w:cstheme="minorHAnsi"/>
                <w:sz w:val="22"/>
                <w:szCs w:val="22"/>
              </w:rPr>
            </w:pPr>
          </w:p>
        </w:tc>
      </w:tr>
      <w:tr w:rsidR="0023334E" w:rsidRPr="000C108C" w14:paraId="5E806A30" w14:textId="77777777" w:rsidTr="60C72650">
        <w:trPr>
          <w:gridAfter w:val="1"/>
          <w:wAfter w:w="155" w:type="dxa"/>
        </w:trPr>
        <w:tc>
          <w:tcPr>
            <w:tcW w:w="4474" w:type="dxa"/>
          </w:tcPr>
          <w:p w14:paraId="39529605" w14:textId="77777777" w:rsidR="0023334E" w:rsidRPr="009C2C8C" w:rsidRDefault="0023334E" w:rsidP="00724BEC">
            <w:pPr>
              <w:rPr>
                <w:rFonts w:ascii="Aptos" w:hAnsi="Aptos" w:cstheme="minorHAnsi"/>
                <w:strike/>
                <w:color w:val="FF0000"/>
                <w:sz w:val="22"/>
                <w:szCs w:val="22"/>
                <w:highlight w:val="yellow"/>
                <w:lang w:val="de-DE" w:eastAsia="it-IT"/>
              </w:rPr>
            </w:pPr>
            <w:r w:rsidRPr="009C2C8C">
              <w:rPr>
                <w:rFonts w:ascii="Aptos" w:hAnsi="Aptos" w:cstheme="minorHAnsi"/>
                <w:strike/>
                <w:color w:val="FF0000"/>
                <w:sz w:val="22"/>
                <w:szCs w:val="22"/>
                <w:highlight w:val="yellow"/>
                <w:lang w:val="de-DE" w:eastAsia="it-IT"/>
              </w:rPr>
              <w:t xml:space="preserve">Die folgenden Leistungen können untervergeben werden: </w:t>
            </w:r>
            <w:r w:rsidRPr="009C2C8C">
              <w:rPr>
                <w:rFonts w:ascii="Aptos" w:hAnsi="Aptos" w:cstheme="minorHAnsi"/>
                <w:strike/>
                <w:color w:val="FF0000"/>
                <w:sz w:val="22"/>
                <w:szCs w:val="22"/>
                <w:highlight w:val="yellow"/>
                <w:lang w:val="it-IT" w:eastAsia="it-IT"/>
              </w:rPr>
              <w:fldChar w:fldCharType="begin">
                <w:ffData>
                  <w:name w:val="Testo141"/>
                  <w:enabled/>
                  <w:calcOnExit w:val="0"/>
                  <w:textInput/>
                </w:ffData>
              </w:fldChar>
            </w:r>
            <w:r w:rsidRPr="009C2C8C">
              <w:rPr>
                <w:rFonts w:ascii="Aptos" w:hAnsi="Aptos" w:cstheme="minorHAnsi"/>
                <w:strike/>
                <w:color w:val="FF0000"/>
                <w:sz w:val="22"/>
                <w:szCs w:val="22"/>
                <w:highlight w:val="yellow"/>
                <w:lang w:val="de-DE" w:eastAsia="it-IT"/>
              </w:rPr>
              <w:instrText xml:space="preserve"> FORMTEXT </w:instrText>
            </w:r>
            <w:r w:rsidRPr="009C2C8C">
              <w:rPr>
                <w:rFonts w:ascii="Aptos" w:hAnsi="Aptos" w:cstheme="minorHAnsi"/>
                <w:strike/>
                <w:color w:val="FF0000"/>
                <w:sz w:val="22"/>
                <w:szCs w:val="22"/>
                <w:highlight w:val="yellow"/>
                <w:lang w:val="it-IT" w:eastAsia="it-IT"/>
              </w:rPr>
            </w:r>
            <w:r w:rsidRPr="009C2C8C">
              <w:rPr>
                <w:rFonts w:ascii="Aptos" w:hAnsi="Aptos" w:cstheme="minorHAnsi"/>
                <w:strike/>
                <w:color w:val="FF0000"/>
                <w:sz w:val="22"/>
                <w:szCs w:val="22"/>
                <w:highlight w:val="yellow"/>
                <w:lang w:val="it-IT" w:eastAsia="it-IT"/>
              </w:rPr>
              <w:fldChar w:fldCharType="separate"/>
            </w:r>
            <w:r w:rsidRPr="009C2C8C">
              <w:rPr>
                <w:rFonts w:ascii="Aptos" w:hAnsi="Aptos" w:cstheme="minorHAnsi"/>
                <w:strike/>
                <w:color w:val="FF0000"/>
                <w:sz w:val="22"/>
                <w:szCs w:val="22"/>
                <w:highlight w:val="yellow"/>
                <w:lang w:val="it-IT" w:eastAsia="it-IT"/>
              </w:rPr>
              <w:t> </w:t>
            </w:r>
            <w:r w:rsidRPr="009C2C8C">
              <w:rPr>
                <w:rFonts w:ascii="Aptos" w:hAnsi="Aptos" w:cstheme="minorHAnsi"/>
                <w:strike/>
                <w:color w:val="FF0000"/>
                <w:sz w:val="22"/>
                <w:szCs w:val="22"/>
                <w:highlight w:val="yellow"/>
                <w:lang w:val="it-IT" w:eastAsia="it-IT"/>
              </w:rPr>
              <w:t> </w:t>
            </w:r>
            <w:r w:rsidRPr="009C2C8C">
              <w:rPr>
                <w:rFonts w:ascii="Aptos" w:hAnsi="Aptos" w:cstheme="minorHAnsi"/>
                <w:strike/>
                <w:color w:val="FF0000"/>
                <w:sz w:val="22"/>
                <w:szCs w:val="22"/>
                <w:highlight w:val="yellow"/>
                <w:lang w:val="it-IT" w:eastAsia="it-IT"/>
              </w:rPr>
              <w:t> </w:t>
            </w:r>
            <w:r w:rsidRPr="009C2C8C">
              <w:rPr>
                <w:rFonts w:ascii="Aptos" w:hAnsi="Aptos" w:cstheme="minorHAnsi"/>
                <w:strike/>
                <w:color w:val="FF0000"/>
                <w:sz w:val="22"/>
                <w:szCs w:val="22"/>
                <w:highlight w:val="yellow"/>
                <w:lang w:val="it-IT" w:eastAsia="it-IT"/>
              </w:rPr>
              <w:t> </w:t>
            </w:r>
            <w:r w:rsidRPr="009C2C8C">
              <w:rPr>
                <w:rFonts w:ascii="Aptos" w:hAnsi="Aptos" w:cstheme="minorHAnsi"/>
                <w:strike/>
                <w:color w:val="FF0000"/>
                <w:sz w:val="22"/>
                <w:szCs w:val="22"/>
                <w:highlight w:val="yellow"/>
                <w:lang w:val="it-IT" w:eastAsia="it-IT"/>
              </w:rPr>
              <w:t> </w:t>
            </w:r>
            <w:r w:rsidRPr="009C2C8C">
              <w:rPr>
                <w:rFonts w:ascii="Aptos" w:hAnsi="Aptos" w:cstheme="minorHAnsi"/>
                <w:strike/>
                <w:color w:val="FF0000"/>
                <w:sz w:val="22"/>
                <w:szCs w:val="22"/>
                <w:highlight w:val="yellow"/>
                <w:lang w:val="it-IT" w:eastAsia="it-IT"/>
              </w:rPr>
              <w:fldChar w:fldCharType="end"/>
            </w:r>
          </w:p>
        </w:tc>
        <w:tc>
          <w:tcPr>
            <w:tcW w:w="560" w:type="dxa"/>
          </w:tcPr>
          <w:p w14:paraId="3051FEB5" w14:textId="77777777" w:rsidR="0023334E" w:rsidRPr="009C2C8C" w:rsidRDefault="0023334E" w:rsidP="00724BEC">
            <w:pPr>
              <w:widowControl w:val="0"/>
              <w:ind w:right="-180"/>
              <w:jc w:val="both"/>
              <w:rPr>
                <w:rFonts w:ascii="Aptos" w:hAnsi="Aptos" w:cstheme="minorHAnsi"/>
                <w:strike/>
                <w:color w:val="FF0000"/>
                <w:sz w:val="22"/>
                <w:szCs w:val="22"/>
                <w:highlight w:val="yellow"/>
                <w:lang w:val="de-DE"/>
              </w:rPr>
            </w:pPr>
          </w:p>
        </w:tc>
        <w:tc>
          <w:tcPr>
            <w:tcW w:w="4461" w:type="dxa"/>
          </w:tcPr>
          <w:p w14:paraId="54A524C5" w14:textId="77777777" w:rsidR="0023334E" w:rsidRPr="009C2C8C" w:rsidRDefault="0023334E" w:rsidP="00724BEC">
            <w:pPr>
              <w:pStyle w:val="Default"/>
              <w:widowControl w:val="0"/>
              <w:ind w:right="6"/>
              <w:jc w:val="both"/>
              <w:rPr>
                <w:rFonts w:ascii="Aptos" w:eastAsia="Andale Sans UI" w:hAnsi="Aptos" w:cstheme="minorHAnsi"/>
                <w:strike/>
                <w:color w:val="FF0000"/>
                <w:sz w:val="22"/>
                <w:szCs w:val="22"/>
              </w:rPr>
            </w:pPr>
            <w:r w:rsidRPr="009C2C8C">
              <w:rPr>
                <w:rFonts w:ascii="Aptos" w:eastAsia="Andale Sans UI" w:hAnsi="Aptos" w:cstheme="minorHAnsi"/>
                <w:strike/>
                <w:color w:val="FF0000"/>
                <w:sz w:val="22"/>
                <w:szCs w:val="22"/>
                <w:highlight w:val="yellow"/>
              </w:rPr>
              <w:t xml:space="preserve">Le seguenti prestazioni possono essere subappaltate: </w:t>
            </w:r>
            <w:r w:rsidRPr="009C2C8C">
              <w:rPr>
                <w:rFonts w:ascii="Aptos" w:eastAsia="Andale Sans UI" w:hAnsi="Aptos" w:cstheme="minorHAnsi"/>
                <w:strike/>
                <w:color w:val="FF0000"/>
                <w:sz w:val="22"/>
                <w:szCs w:val="22"/>
                <w:highlight w:val="yellow"/>
              </w:rPr>
              <w:fldChar w:fldCharType="begin">
                <w:ffData>
                  <w:name w:val="Testo141"/>
                  <w:enabled/>
                  <w:calcOnExit w:val="0"/>
                  <w:textInput/>
                </w:ffData>
              </w:fldChar>
            </w:r>
            <w:r w:rsidRPr="009C2C8C">
              <w:rPr>
                <w:rFonts w:ascii="Aptos" w:eastAsia="Andale Sans UI" w:hAnsi="Aptos" w:cstheme="minorHAnsi"/>
                <w:strike/>
                <w:color w:val="FF0000"/>
                <w:sz w:val="22"/>
                <w:szCs w:val="22"/>
                <w:highlight w:val="yellow"/>
              </w:rPr>
              <w:instrText xml:space="preserve"> FORMTEXT </w:instrText>
            </w:r>
            <w:r w:rsidRPr="009C2C8C">
              <w:rPr>
                <w:rFonts w:ascii="Aptos" w:eastAsia="Andale Sans UI" w:hAnsi="Aptos" w:cstheme="minorHAnsi"/>
                <w:strike/>
                <w:color w:val="FF0000"/>
                <w:sz w:val="22"/>
                <w:szCs w:val="22"/>
                <w:highlight w:val="yellow"/>
              </w:rPr>
            </w:r>
            <w:r w:rsidRPr="009C2C8C">
              <w:rPr>
                <w:rFonts w:ascii="Aptos" w:eastAsia="Andale Sans UI" w:hAnsi="Aptos" w:cstheme="minorHAnsi"/>
                <w:strike/>
                <w:color w:val="FF0000"/>
                <w:sz w:val="22"/>
                <w:szCs w:val="22"/>
                <w:highlight w:val="yellow"/>
              </w:rPr>
              <w:fldChar w:fldCharType="separate"/>
            </w:r>
            <w:r w:rsidRPr="009C2C8C">
              <w:rPr>
                <w:rFonts w:ascii="Aptos" w:eastAsia="Andale Sans UI" w:hAnsi="Aptos" w:cstheme="minorHAnsi"/>
                <w:strike/>
                <w:color w:val="FF0000"/>
                <w:sz w:val="22"/>
                <w:szCs w:val="22"/>
                <w:highlight w:val="yellow"/>
              </w:rPr>
              <w:t> </w:t>
            </w:r>
            <w:r w:rsidRPr="009C2C8C">
              <w:rPr>
                <w:rFonts w:ascii="Aptos" w:eastAsia="Andale Sans UI" w:hAnsi="Aptos" w:cstheme="minorHAnsi"/>
                <w:strike/>
                <w:color w:val="FF0000"/>
                <w:sz w:val="22"/>
                <w:szCs w:val="22"/>
                <w:highlight w:val="yellow"/>
              </w:rPr>
              <w:t> </w:t>
            </w:r>
            <w:r w:rsidRPr="009C2C8C">
              <w:rPr>
                <w:rFonts w:ascii="Aptos" w:eastAsia="Andale Sans UI" w:hAnsi="Aptos" w:cstheme="minorHAnsi"/>
                <w:strike/>
                <w:color w:val="FF0000"/>
                <w:sz w:val="22"/>
                <w:szCs w:val="22"/>
                <w:highlight w:val="yellow"/>
              </w:rPr>
              <w:t> </w:t>
            </w:r>
            <w:r w:rsidRPr="009C2C8C">
              <w:rPr>
                <w:rFonts w:ascii="Aptos" w:eastAsia="Andale Sans UI" w:hAnsi="Aptos" w:cstheme="minorHAnsi"/>
                <w:strike/>
                <w:color w:val="FF0000"/>
                <w:sz w:val="22"/>
                <w:szCs w:val="22"/>
                <w:highlight w:val="yellow"/>
              </w:rPr>
              <w:t> </w:t>
            </w:r>
            <w:r w:rsidRPr="009C2C8C">
              <w:rPr>
                <w:rFonts w:ascii="Aptos" w:eastAsia="Andale Sans UI" w:hAnsi="Aptos" w:cstheme="minorHAnsi"/>
                <w:strike/>
                <w:color w:val="FF0000"/>
                <w:sz w:val="22"/>
                <w:szCs w:val="22"/>
                <w:highlight w:val="yellow"/>
              </w:rPr>
              <w:t> </w:t>
            </w:r>
            <w:r w:rsidRPr="009C2C8C">
              <w:rPr>
                <w:rFonts w:ascii="Aptos" w:eastAsia="Andale Sans UI" w:hAnsi="Aptos" w:cstheme="minorHAnsi"/>
                <w:strike/>
                <w:color w:val="FF0000"/>
                <w:sz w:val="22"/>
                <w:szCs w:val="22"/>
                <w:highlight w:val="yellow"/>
              </w:rPr>
              <w:fldChar w:fldCharType="end"/>
            </w:r>
          </w:p>
        </w:tc>
      </w:tr>
      <w:tr w:rsidR="00851AD6" w:rsidRPr="000C108C" w14:paraId="5076FDB8" w14:textId="77777777" w:rsidTr="60C72650">
        <w:trPr>
          <w:gridAfter w:val="1"/>
          <w:wAfter w:w="155" w:type="dxa"/>
        </w:trPr>
        <w:tc>
          <w:tcPr>
            <w:tcW w:w="4474" w:type="dxa"/>
          </w:tcPr>
          <w:p w14:paraId="20CC8071" w14:textId="77777777" w:rsidR="00851AD6" w:rsidRPr="009C2C8C" w:rsidRDefault="00851AD6" w:rsidP="00724BEC">
            <w:pPr>
              <w:rPr>
                <w:rFonts w:ascii="Aptos" w:hAnsi="Aptos" w:cstheme="majorHAnsi"/>
                <w:sz w:val="22"/>
                <w:szCs w:val="22"/>
                <w:lang w:val="it-IT" w:eastAsia="it-IT"/>
              </w:rPr>
            </w:pPr>
          </w:p>
        </w:tc>
        <w:tc>
          <w:tcPr>
            <w:tcW w:w="560" w:type="dxa"/>
          </w:tcPr>
          <w:p w14:paraId="60682EF7" w14:textId="77777777" w:rsidR="00851AD6" w:rsidRPr="009C2C8C" w:rsidRDefault="00851AD6" w:rsidP="00724BEC">
            <w:pPr>
              <w:widowControl w:val="0"/>
              <w:ind w:right="-180"/>
              <w:jc w:val="both"/>
              <w:rPr>
                <w:rFonts w:ascii="Aptos" w:hAnsi="Aptos" w:cstheme="majorHAnsi"/>
                <w:sz w:val="22"/>
                <w:szCs w:val="22"/>
                <w:lang w:val="it-IT"/>
              </w:rPr>
            </w:pPr>
          </w:p>
        </w:tc>
        <w:tc>
          <w:tcPr>
            <w:tcW w:w="4461" w:type="dxa"/>
          </w:tcPr>
          <w:p w14:paraId="17DE9140" w14:textId="77777777" w:rsidR="00851AD6" w:rsidRPr="009C2C8C" w:rsidRDefault="00851AD6" w:rsidP="00724BEC">
            <w:pPr>
              <w:pStyle w:val="Default"/>
              <w:widowControl w:val="0"/>
              <w:ind w:right="6"/>
              <w:jc w:val="both"/>
              <w:rPr>
                <w:rFonts w:ascii="Aptos" w:eastAsia="Andale Sans UI" w:hAnsi="Aptos" w:cstheme="majorHAnsi"/>
                <w:sz w:val="22"/>
                <w:szCs w:val="22"/>
              </w:rPr>
            </w:pPr>
          </w:p>
        </w:tc>
      </w:tr>
      <w:tr w:rsidR="00851AD6" w:rsidRPr="000C108C" w14:paraId="4CABC6E1" w14:textId="77777777" w:rsidTr="60C72650">
        <w:trPr>
          <w:gridAfter w:val="1"/>
          <w:wAfter w:w="155" w:type="dxa"/>
        </w:trPr>
        <w:tc>
          <w:tcPr>
            <w:tcW w:w="4474" w:type="dxa"/>
          </w:tcPr>
          <w:p w14:paraId="05A690F2" w14:textId="3615FB9A" w:rsidR="00851AD6" w:rsidRPr="009C2C8C" w:rsidRDefault="00851AD6" w:rsidP="00724BEC">
            <w:pPr>
              <w:jc w:val="both"/>
              <w:rPr>
                <w:rFonts w:ascii="Aptos" w:hAnsi="Aptos" w:cstheme="majorHAnsi"/>
                <w:strike/>
                <w:sz w:val="22"/>
                <w:szCs w:val="22"/>
                <w:highlight w:val="yellow"/>
                <w:lang w:val="de-DE" w:eastAsia="it-IT"/>
              </w:rPr>
            </w:pPr>
            <w:r w:rsidRPr="009C2C8C">
              <w:rPr>
                <w:rFonts w:ascii="Aptos" w:eastAsia="Calibri Light" w:hAnsi="Aptos" w:cstheme="minorHAnsi"/>
                <w:b/>
                <w:bCs/>
                <w:i/>
                <w:iCs/>
                <w:strike/>
                <w:noProof w:val="0"/>
                <w:color w:val="FF0000"/>
                <w:sz w:val="22"/>
                <w:szCs w:val="22"/>
                <w:highlight w:val="yellow"/>
                <w:lang w:val="de-DE"/>
              </w:rPr>
              <w:t>[</w:t>
            </w:r>
            <w:r w:rsidRPr="009C2C8C">
              <w:rPr>
                <w:rFonts w:ascii="Aptos" w:hAnsi="Aptos" w:cstheme="minorHAnsi"/>
                <w:b/>
                <w:bCs/>
                <w:i/>
                <w:iCs/>
                <w:strike/>
                <w:color w:val="FF0000"/>
                <w:sz w:val="22"/>
                <w:szCs w:val="22"/>
                <w:highlight w:val="yellow"/>
                <w:lang w:val="de-DE"/>
              </w:rPr>
              <w:t>Fakultativ und alternativ, falls die Vergabestelle die notwendige Untervergabe für den geologischen Bericht oder für die Erstellung und Unterzeichnung einer sonstigen fachspezifischen Ausarbeitung, wie etwa der Brandschutz- oder Akustikplanung, nicht zulassen will</w:t>
            </w:r>
            <w:r w:rsidRPr="009C2C8C">
              <w:rPr>
                <w:rFonts w:ascii="Aptos" w:eastAsia="Calibri Light" w:hAnsi="Aptos" w:cstheme="minorHAnsi"/>
                <w:b/>
                <w:bCs/>
                <w:i/>
                <w:iCs/>
                <w:strike/>
                <w:noProof w:val="0"/>
                <w:color w:val="FF0000"/>
                <w:sz w:val="22"/>
                <w:szCs w:val="22"/>
                <w:highlight w:val="yellow"/>
                <w:lang w:val="de-DE"/>
              </w:rPr>
              <w:t>]</w:t>
            </w:r>
            <w:r w:rsidRPr="009C2C8C">
              <w:rPr>
                <w:rFonts w:ascii="Aptos" w:hAnsi="Aptos" w:cstheme="minorHAnsi"/>
                <w:b/>
                <w:bCs/>
                <w:i/>
                <w:iCs/>
                <w:strike/>
                <w:color w:val="FF0000"/>
                <w:sz w:val="22"/>
                <w:szCs w:val="22"/>
                <w:highlight w:val="yellow"/>
                <w:lang w:val="de-DE"/>
              </w:rPr>
              <w:t>:</w:t>
            </w:r>
          </w:p>
        </w:tc>
        <w:tc>
          <w:tcPr>
            <w:tcW w:w="560" w:type="dxa"/>
          </w:tcPr>
          <w:p w14:paraId="6213369B" w14:textId="77777777" w:rsidR="00851AD6" w:rsidRPr="009C2C8C" w:rsidRDefault="00851AD6" w:rsidP="00724BEC">
            <w:pPr>
              <w:widowControl w:val="0"/>
              <w:ind w:right="-180"/>
              <w:jc w:val="both"/>
              <w:rPr>
                <w:rFonts w:ascii="Aptos" w:hAnsi="Aptos" w:cstheme="majorHAnsi"/>
                <w:strike/>
                <w:sz w:val="22"/>
                <w:szCs w:val="22"/>
                <w:highlight w:val="yellow"/>
                <w:lang w:val="de-DE"/>
              </w:rPr>
            </w:pPr>
          </w:p>
        </w:tc>
        <w:tc>
          <w:tcPr>
            <w:tcW w:w="4461" w:type="dxa"/>
          </w:tcPr>
          <w:p w14:paraId="1622B5F9" w14:textId="04621E70" w:rsidR="00851AD6" w:rsidRPr="009C2C8C" w:rsidRDefault="00851AD6" w:rsidP="00724BEC">
            <w:pPr>
              <w:pStyle w:val="Default"/>
              <w:widowControl w:val="0"/>
              <w:ind w:right="6"/>
              <w:jc w:val="both"/>
              <w:rPr>
                <w:rFonts w:ascii="Aptos" w:eastAsia="Andale Sans UI" w:hAnsi="Aptos" w:cstheme="majorHAnsi"/>
                <w:strike/>
                <w:sz w:val="22"/>
                <w:szCs w:val="22"/>
                <w:highlight w:val="yellow"/>
              </w:rPr>
            </w:pPr>
            <w:bookmarkStart w:id="20" w:name="_Hlk209430073"/>
            <w:r w:rsidRPr="009C2C8C">
              <w:rPr>
                <w:rFonts w:ascii="Aptos" w:eastAsia="Calibri Light" w:hAnsi="Aptos" w:cstheme="minorHAnsi"/>
                <w:b/>
                <w:bCs/>
                <w:i/>
                <w:iCs/>
                <w:strike/>
                <w:noProof w:val="0"/>
                <w:color w:val="FF0000"/>
                <w:sz w:val="22"/>
                <w:szCs w:val="22"/>
                <w:highlight w:val="yellow"/>
                <w:lang w:eastAsia="en-US"/>
              </w:rPr>
              <w:t>[Facoltativo ed in alternativa, nel caso in cui la stazione appaltante non intenda consentire il subappalto necessario per la relazione geologica o per la predisposizione e sottoscrizione di un altro elaborato specialistico quale anche la progettazione antincendio o acustica]:</w:t>
            </w:r>
            <w:bookmarkEnd w:id="20"/>
          </w:p>
        </w:tc>
      </w:tr>
      <w:tr w:rsidR="0023334E" w:rsidRPr="000C108C" w14:paraId="4993AF88" w14:textId="77777777" w:rsidTr="60C72650">
        <w:trPr>
          <w:gridAfter w:val="1"/>
          <w:wAfter w:w="155" w:type="dxa"/>
        </w:trPr>
        <w:tc>
          <w:tcPr>
            <w:tcW w:w="4474" w:type="dxa"/>
          </w:tcPr>
          <w:p w14:paraId="2DD0DB8E" w14:textId="77777777" w:rsidR="0023334E" w:rsidRPr="009C2C8C" w:rsidRDefault="0023334E" w:rsidP="00724BEC">
            <w:pPr>
              <w:rPr>
                <w:rFonts w:ascii="Aptos" w:hAnsi="Aptos" w:cstheme="majorHAnsi"/>
                <w:strike/>
                <w:sz w:val="22"/>
                <w:szCs w:val="22"/>
                <w:highlight w:val="yellow"/>
                <w:lang w:val="it-IT" w:eastAsia="it-IT"/>
              </w:rPr>
            </w:pPr>
          </w:p>
        </w:tc>
        <w:tc>
          <w:tcPr>
            <w:tcW w:w="560" w:type="dxa"/>
          </w:tcPr>
          <w:p w14:paraId="4083AF00" w14:textId="77777777" w:rsidR="0023334E" w:rsidRPr="009C2C8C" w:rsidRDefault="0023334E" w:rsidP="00724BEC">
            <w:pPr>
              <w:widowControl w:val="0"/>
              <w:ind w:right="-180"/>
              <w:jc w:val="both"/>
              <w:rPr>
                <w:rFonts w:ascii="Aptos" w:hAnsi="Aptos" w:cstheme="majorHAnsi"/>
                <w:strike/>
                <w:sz w:val="22"/>
                <w:szCs w:val="22"/>
                <w:highlight w:val="yellow"/>
                <w:lang w:val="it-IT"/>
              </w:rPr>
            </w:pPr>
          </w:p>
        </w:tc>
        <w:tc>
          <w:tcPr>
            <w:tcW w:w="4461" w:type="dxa"/>
          </w:tcPr>
          <w:p w14:paraId="16DD79BB" w14:textId="77777777" w:rsidR="0023334E" w:rsidRPr="009C2C8C" w:rsidRDefault="0023334E" w:rsidP="00724BEC">
            <w:pPr>
              <w:pStyle w:val="Default"/>
              <w:widowControl w:val="0"/>
              <w:ind w:right="6"/>
              <w:jc w:val="both"/>
              <w:rPr>
                <w:rFonts w:ascii="Aptos" w:eastAsia="Andale Sans UI" w:hAnsi="Aptos" w:cstheme="majorHAnsi"/>
                <w:strike/>
                <w:sz w:val="22"/>
                <w:szCs w:val="22"/>
                <w:highlight w:val="yellow"/>
              </w:rPr>
            </w:pPr>
          </w:p>
        </w:tc>
      </w:tr>
      <w:tr w:rsidR="002610C4" w:rsidRPr="009C2C8C" w14:paraId="12ECD114" w14:textId="77777777" w:rsidTr="60C72650">
        <w:trPr>
          <w:gridAfter w:val="1"/>
          <w:wAfter w:w="155" w:type="dxa"/>
        </w:trPr>
        <w:tc>
          <w:tcPr>
            <w:tcW w:w="4474" w:type="dxa"/>
          </w:tcPr>
          <w:p w14:paraId="57B8A2D1" w14:textId="558C8690" w:rsidR="002610C4" w:rsidRPr="009C2C8C" w:rsidRDefault="002610C4" w:rsidP="00724BEC">
            <w:pPr>
              <w:pStyle w:val="Default"/>
              <w:widowControl w:val="0"/>
              <w:jc w:val="both"/>
              <w:rPr>
                <w:rFonts w:ascii="Aptos" w:hAnsi="Aptos" w:cstheme="majorHAnsi"/>
                <w:strike/>
                <w:sz w:val="22"/>
                <w:szCs w:val="22"/>
                <w:highlight w:val="yellow"/>
                <w:lang w:val="de-DE"/>
              </w:rPr>
            </w:pPr>
            <w:r w:rsidRPr="009C2C8C">
              <w:rPr>
                <w:rFonts w:ascii="Aptos" w:hAnsi="Aptos" w:cstheme="minorHAnsi"/>
                <w:strike/>
                <w:color w:val="FF0000"/>
                <w:sz w:val="22"/>
                <w:szCs w:val="22"/>
                <w:highlight w:val="yellow"/>
                <w:lang w:val="de-DE" w:eastAsia="en-US"/>
              </w:rPr>
              <w:t xml:space="preserve">Der Zuschlagsempfänger muss selbst folgende Leistungen ausführen: </w:t>
            </w:r>
            <w:r w:rsidRPr="009C2C8C">
              <w:rPr>
                <w:rFonts w:ascii="Aptos" w:hAnsi="Aptos" w:cstheme="minorHAnsi"/>
                <w:strike/>
                <w:color w:val="FF0000"/>
                <w:sz w:val="22"/>
                <w:szCs w:val="22"/>
                <w:highlight w:val="yellow"/>
              </w:rPr>
              <w:fldChar w:fldCharType="begin">
                <w:ffData>
                  <w:name w:val="Testo141"/>
                  <w:enabled/>
                  <w:calcOnExit w:val="0"/>
                  <w:textInput/>
                </w:ffData>
              </w:fldChar>
            </w:r>
            <w:r w:rsidRPr="009C2C8C">
              <w:rPr>
                <w:rFonts w:ascii="Aptos" w:hAnsi="Aptos" w:cstheme="minorHAnsi"/>
                <w:strike/>
                <w:color w:val="FF0000"/>
                <w:sz w:val="22"/>
                <w:szCs w:val="22"/>
                <w:highlight w:val="yellow"/>
                <w:lang w:val="de-DE"/>
              </w:rPr>
              <w:instrText xml:space="preserve"> FORMTEXT </w:instrText>
            </w:r>
            <w:r w:rsidRPr="009C2C8C">
              <w:rPr>
                <w:rFonts w:ascii="Aptos" w:hAnsi="Aptos" w:cstheme="minorHAnsi"/>
                <w:strike/>
                <w:color w:val="FF0000"/>
                <w:sz w:val="22"/>
                <w:szCs w:val="22"/>
                <w:highlight w:val="yellow"/>
              </w:rPr>
            </w:r>
            <w:r w:rsidRPr="009C2C8C">
              <w:rPr>
                <w:rFonts w:ascii="Aptos" w:hAnsi="Aptos" w:cstheme="minorHAnsi"/>
                <w:strike/>
                <w:color w:val="FF0000"/>
                <w:sz w:val="22"/>
                <w:szCs w:val="22"/>
                <w:highlight w:val="yellow"/>
              </w:rPr>
              <w:fldChar w:fldCharType="separate"/>
            </w:r>
            <w:r w:rsidRPr="009C2C8C">
              <w:rPr>
                <w:rFonts w:ascii="Aptos" w:hAnsi="Aptos" w:cstheme="minorHAnsi"/>
                <w:strike/>
                <w:color w:val="FF0000"/>
                <w:sz w:val="22"/>
                <w:szCs w:val="22"/>
                <w:highlight w:val="yellow"/>
              </w:rPr>
              <w:t> </w:t>
            </w:r>
            <w:r w:rsidRPr="009C2C8C">
              <w:rPr>
                <w:rFonts w:ascii="Aptos" w:hAnsi="Aptos" w:cstheme="minorHAnsi"/>
                <w:strike/>
                <w:color w:val="FF0000"/>
                <w:sz w:val="22"/>
                <w:szCs w:val="22"/>
                <w:highlight w:val="yellow"/>
              </w:rPr>
              <w:t> </w:t>
            </w:r>
            <w:r w:rsidRPr="009C2C8C">
              <w:rPr>
                <w:rFonts w:ascii="Aptos" w:hAnsi="Aptos" w:cstheme="minorHAnsi"/>
                <w:strike/>
                <w:color w:val="FF0000"/>
                <w:sz w:val="22"/>
                <w:szCs w:val="22"/>
                <w:highlight w:val="yellow"/>
              </w:rPr>
              <w:t> </w:t>
            </w:r>
            <w:r w:rsidRPr="009C2C8C">
              <w:rPr>
                <w:rFonts w:ascii="Aptos" w:hAnsi="Aptos" w:cstheme="minorHAnsi"/>
                <w:strike/>
                <w:color w:val="FF0000"/>
                <w:sz w:val="22"/>
                <w:szCs w:val="22"/>
                <w:highlight w:val="yellow"/>
              </w:rPr>
              <w:t> </w:t>
            </w:r>
            <w:r w:rsidRPr="009C2C8C">
              <w:rPr>
                <w:rFonts w:ascii="Aptos" w:hAnsi="Aptos" w:cstheme="minorHAnsi"/>
                <w:strike/>
                <w:color w:val="FF0000"/>
                <w:sz w:val="22"/>
                <w:szCs w:val="22"/>
                <w:highlight w:val="yellow"/>
              </w:rPr>
              <w:t> </w:t>
            </w:r>
            <w:r w:rsidRPr="009C2C8C">
              <w:rPr>
                <w:rFonts w:ascii="Aptos" w:hAnsi="Aptos" w:cstheme="minorHAnsi"/>
                <w:strike/>
                <w:color w:val="FF0000"/>
                <w:sz w:val="22"/>
                <w:szCs w:val="22"/>
                <w:highlight w:val="yellow"/>
              </w:rPr>
              <w:fldChar w:fldCharType="end"/>
            </w:r>
            <w:r w:rsidRPr="009C2C8C">
              <w:rPr>
                <w:rFonts w:ascii="Aptos" w:hAnsi="Aptos" w:cstheme="minorHAnsi"/>
                <w:strike/>
                <w:color w:val="FF0000"/>
                <w:sz w:val="22"/>
                <w:szCs w:val="22"/>
                <w:highlight w:val="yellow"/>
                <w:lang w:val="de-DE" w:eastAsia="en-US"/>
              </w:rPr>
              <w:t xml:space="preserve"> </w:t>
            </w:r>
            <w:r w:rsidRPr="009C2C8C">
              <w:rPr>
                <w:rFonts w:ascii="Aptos" w:hAnsi="Aptos" w:cstheme="minorHAnsi"/>
                <w:strike/>
                <w:color w:val="FF0000"/>
                <w:sz w:val="22"/>
                <w:szCs w:val="22"/>
                <w:highlight w:val="yellow"/>
                <w:lang w:val="de-DE" w:eastAsia="en-US"/>
              </w:rPr>
              <w:br/>
              <w:t>[</w:t>
            </w:r>
            <w:r w:rsidRPr="009C2C8C">
              <w:rPr>
                <w:rFonts w:ascii="Aptos" w:hAnsi="Aptos" w:cstheme="minorHAnsi"/>
                <w:i/>
                <w:iCs/>
                <w:strike/>
                <w:color w:val="FF0000"/>
                <w:sz w:val="22"/>
                <w:szCs w:val="22"/>
                <w:highlight w:val="yellow"/>
                <w:lang w:val="de-DE" w:eastAsia="en-US"/>
              </w:rPr>
              <w:t>angeben welche</w:t>
            </w:r>
            <w:r w:rsidRPr="009C2C8C">
              <w:rPr>
                <w:rFonts w:ascii="Aptos" w:hAnsi="Aptos" w:cstheme="minorHAnsi"/>
                <w:strike/>
                <w:color w:val="FF0000"/>
                <w:sz w:val="22"/>
                <w:szCs w:val="22"/>
                <w:highlight w:val="yellow"/>
                <w:lang w:val="de-DE" w:eastAsia="en-US"/>
              </w:rPr>
              <w:t xml:space="preserve">]  und zwar durch die in der Arbeitsgruppe spezifisch angegebenen Berufsbilder. Dies um sicherzusetellen, dass  </w:t>
            </w:r>
            <w:r w:rsidRPr="009C2C8C">
              <w:rPr>
                <w:rFonts w:ascii="Aptos" w:hAnsi="Aptos" w:cstheme="minorHAnsi"/>
                <w:strike/>
                <w:color w:val="FF0000"/>
                <w:sz w:val="22"/>
                <w:szCs w:val="22"/>
                <w:highlight w:val="yellow"/>
                <w:lang w:val="de-DE" w:eastAsia="en-US"/>
              </w:rPr>
              <w:br/>
              <w:t>[</w:t>
            </w:r>
            <w:r w:rsidRPr="009C2C8C">
              <w:rPr>
                <w:rFonts w:ascii="Aptos" w:hAnsi="Aptos" w:cstheme="minorHAnsi"/>
                <w:i/>
                <w:iCs/>
                <w:strike/>
                <w:color w:val="FF0000"/>
                <w:sz w:val="22"/>
                <w:szCs w:val="22"/>
                <w:highlight w:val="yellow"/>
                <w:lang w:val="de-DE" w:eastAsia="en-US"/>
              </w:rPr>
              <w:t>Gründe angeben,]</w:t>
            </w:r>
            <w:r w:rsidRPr="009C2C8C">
              <w:rPr>
                <w:rFonts w:ascii="Aptos" w:hAnsi="Aptos" w:cstheme="minorHAnsi"/>
                <w:b/>
                <w:bCs/>
                <w:strike/>
                <w:color w:val="FF0000"/>
                <w:sz w:val="22"/>
                <w:szCs w:val="22"/>
                <w:highlight w:val="yellow"/>
                <w:lang w:val="de-DE" w:eastAsia="en-US"/>
              </w:rPr>
              <w:t>.</w:t>
            </w:r>
            <w:r w:rsidRPr="009C2C8C">
              <w:rPr>
                <w:rFonts w:ascii="Aptos" w:hAnsi="Aptos" w:cstheme="minorHAnsi"/>
                <w:strike/>
                <w:color w:val="FF0000"/>
                <w:sz w:val="22"/>
                <w:szCs w:val="22"/>
                <w:highlight w:val="yellow"/>
                <w:lang w:val="de-DE" w:eastAsia="en-US"/>
              </w:rPr>
              <w:t xml:space="preserve">    </w:t>
            </w:r>
          </w:p>
        </w:tc>
        <w:tc>
          <w:tcPr>
            <w:tcW w:w="560" w:type="dxa"/>
          </w:tcPr>
          <w:p w14:paraId="614B04DD" w14:textId="77777777" w:rsidR="002610C4" w:rsidRPr="009C2C8C" w:rsidRDefault="002610C4" w:rsidP="00724BEC">
            <w:pPr>
              <w:widowControl w:val="0"/>
              <w:ind w:right="-180"/>
              <w:jc w:val="both"/>
              <w:rPr>
                <w:rFonts w:ascii="Aptos" w:hAnsi="Aptos" w:cstheme="majorHAnsi"/>
                <w:strike/>
                <w:sz w:val="22"/>
                <w:szCs w:val="22"/>
                <w:highlight w:val="yellow"/>
                <w:lang w:val="de-DE"/>
              </w:rPr>
            </w:pPr>
          </w:p>
        </w:tc>
        <w:tc>
          <w:tcPr>
            <w:tcW w:w="4461" w:type="dxa"/>
          </w:tcPr>
          <w:p w14:paraId="1606836E" w14:textId="7B19E893" w:rsidR="002610C4" w:rsidRPr="009C2C8C" w:rsidRDefault="002610C4" w:rsidP="00724BEC">
            <w:pPr>
              <w:pStyle w:val="Default"/>
              <w:widowControl w:val="0"/>
              <w:ind w:right="6" w:hanging="2"/>
              <w:jc w:val="both"/>
              <w:rPr>
                <w:rFonts w:ascii="Aptos" w:hAnsi="Aptos" w:cstheme="majorHAnsi"/>
                <w:b/>
                <w:bCs/>
                <w:i/>
                <w:iCs/>
                <w:strike/>
                <w:color w:val="FF0000"/>
                <w:sz w:val="22"/>
                <w:szCs w:val="22"/>
                <w:highlight w:val="yellow"/>
              </w:rPr>
            </w:pPr>
            <w:r w:rsidRPr="009C2C8C">
              <w:rPr>
                <w:rFonts w:ascii="Aptos" w:hAnsi="Aptos" w:cstheme="minorHAnsi"/>
                <w:strike/>
                <w:color w:val="FF0000"/>
                <w:sz w:val="22"/>
                <w:szCs w:val="22"/>
                <w:highlight w:val="yellow"/>
              </w:rPr>
              <w:t xml:space="preserve">L’affidatario deve eseguire direttamente le seguenti prestazioni: </w:t>
            </w:r>
            <w:r w:rsidRPr="009C2C8C">
              <w:rPr>
                <w:rFonts w:ascii="Aptos" w:hAnsi="Aptos" w:cstheme="minorHAnsi"/>
                <w:strike/>
                <w:color w:val="FF0000"/>
                <w:sz w:val="22"/>
                <w:szCs w:val="22"/>
                <w:highlight w:val="yellow"/>
              </w:rPr>
              <w:fldChar w:fldCharType="begin">
                <w:ffData>
                  <w:name w:val="Testo141"/>
                  <w:enabled/>
                  <w:calcOnExit w:val="0"/>
                  <w:textInput/>
                </w:ffData>
              </w:fldChar>
            </w:r>
            <w:r w:rsidRPr="009C2C8C">
              <w:rPr>
                <w:rFonts w:ascii="Aptos" w:hAnsi="Aptos" w:cstheme="minorHAnsi"/>
                <w:strike/>
                <w:color w:val="FF0000"/>
                <w:sz w:val="22"/>
                <w:szCs w:val="22"/>
                <w:highlight w:val="yellow"/>
              </w:rPr>
              <w:instrText xml:space="preserve"> FORMTEXT </w:instrText>
            </w:r>
            <w:r w:rsidRPr="009C2C8C">
              <w:rPr>
                <w:rFonts w:ascii="Aptos" w:hAnsi="Aptos" w:cstheme="minorHAnsi"/>
                <w:strike/>
                <w:color w:val="FF0000"/>
                <w:sz w:val="22"/>
                <w:szCs w:val="22"/>
                <w:highlight w:val="yellow"/>
              </w:rPr>
            </w:r>
            <w:r w:rsidRPr="009C2C8C">
              <w:rPr>
                <w:rFonts w:ascii="Aptos" w:hAnsi="Aptos" w:cstheme="minorHAnsi"/>
                <w:strike/>
                <w:color w:val="FF0000"/>
                <w:sz w:val="22"/>
                <w:szCs w:val="22"/>
                <w:highlight w:val="yellow"/>
              </w:rPr>
              <w:fldChar w:fldCharType="separate"/>
            </w:r>
            <w:r w:rsidRPr="009C2C8C">
              <w:rPr>
                <w:rFonts w:ascii="Aptos" w:hAnsi="Aptos" w:cstheme="minorHAnsi"/>
                <w:strike/>
                <w:color w:val="FF0000"/>
                <w:sz w:val="22"/>
                <w:szCs w:val="22"/>
                <w:highlight w:val="yellow"/>
              </w:rPr>
              <w:t> </w:t>
            </w:r>
            <w:r w:rsidRPr="009C2C8C">
              <w:rPr>
                <w:rFonts w:ascii="Aptos" w:hAnsi="Aptos" w:cstheme="minorHAnsi"/>
                <w:strike/>
                <w:color w:val="FF0000"/>
                <w:sz w:val="22"/>
                <w:szCs w:val="22"/>
                <w:highlight w:val="yellow"/>
              </w:rPr>
              <w:t> </w:t>
            </w:r>
            <w:r w:rsidRPr="009C2C8C">
              <w:rPr>
                <w:rFonts w:ascii="Aptos" w:hAnsi="Aptos" w:cstheme="minorHAnsi"/>
                <w:strike/>
                <w:color w:val="FF0000"/>
                <w:sz w:val="22"/>
                <w:szCs w:val="22"/>
                <w:highlight w:val="yellow"/>
              </w:rPr>
              <w:t> </w:t>
            </w:r>
            <w:r w:rsidRPr="009C2C8C">
              <w:rPr>
                <w:rFonts w:ascii="Aptos" w:hAnsi="Aptos" w:cstheme="minorHAnsi"/>
                <w:strike/>
                <w:color w:val="FF0000"/>
                <w:sz w:val="22"/>
                <w:szCs w:val="22"/>
                <w:highlight w:val="yellow"/>
              </w:rPr>
              <w:t> </w:t>
            </w:r>
            <w:r w:rsidRPr="009C2C8C">
              <w:rPr>
                <w:rFonts w:ascii="Aptos" w:hAnsi="Aptos" w:cstheme="minorHAnsi"/>
                <w:strike/>
                <w:color w:val="FF0000"/>
                <w:sz w:val="22"/>
                <w:szCs w:val="22"/>
                <w:highlight w:val="yellow"/>
              </w:rPr>
              <w:t> </w:t>
            </w:r>
            <w:r w:rsidRPr="009C2C8C">
              <w:rPr>
                <w:rFonts w:ascii="Aptos" w:hAnsi="Aptos" w:cstheme="minorHAnsi"/>
                <w:strike/>
                <w:color w:val="FF0000"/>
                <w:sz w:val="22"/>
                <w:szCs w:val="22"/>
                <w:highlight w:val="yellow"/>
              </w:rPr>
              <w:fldChar w:fldCharType="end"/>
            </w:r>
            <w:r w:rsidRPr="009C2C8C">
              <w:rPr>
                <w:rFonts w:ascii="Aptos" w:hAnsi="Aptos" w:cstheme="minorHAnsi"/>
                <w:i/>
                <w:iCs/>
                <w:strike/>
                <w:color w:val="FF0000"/>
                <w:sz w:val="22"/>
                <w:szCs w:val="22"/>
                <w:highlight w:val="yellow"/>
              </w:rPr>
              <w:t xml:space="preserve"> [indicare quali] </w:t>
            </w:r>
            <w:r w:rsidRPr="009C2C8C">
              <w:rPr>
                <w:rFonts w:ascii="Aptos" w:hAnsi="Aptos" w:cstheme="minorHAnsi"/>
                <w:strike/>
                <w:color w:val="FF0000"/>
                <w:sz w:val="22"/>
                <w:szCs w:val="22"/>
                <w:highlight w:val="yellow"/>
                <w:u w:val="single"/>
              </w:rPr>
              <w:t>tramite le figure indicate specificatamente nel gruppo di lavoro</w:t>
            </w:r>
            <w:r w:rsidRPr="009C2C8C">
              <w:rPr>
                <w:rFonts w:ascii="Aptos" w:hAnsi="Aptos" w:cstheme="minorHAnsi"/>
                <w:i/>
                <w:iCs/>
                <w:strike/>
                <w:color w:val="FF0000"/>
                <w:sz w:val="22"/>
                <w:szCs w:val="22"/>
                <w:highlight w:val="yellow"/>
              </w:rPr>
              <w:t xml:space="preserve">. </w:t>
            </w:r>
            <w:r w:rsidRPr="009C2C8C">
              <w:rPr>
                <w:rFonts w:ascii="Aptos" w:hAnsi="Aptos" w:cstheme="minorHAnsi"/>
                <w:strike/>
                <w:color w:val="FF0000"/>
                <w:sz w:val="22"/>
                <w:szCs w:val="22"/>
                <w:highlight w:val="yellow"/>
              </w:rPr>
              <w:t xml:space="preserve">Ciò in ragione dell’esigenza di garantire </w:t>
            </w:r>
            <w:r w:rsidRPr="009C2C8C">
              <w:rPr>
                <w:rFonts w:ascii="Aptos" w:hAnsi="Aptos" w:cstheme="minorHAnsi"/>
                <w:strike/>
                <w:color w:val="FF0000"/>
                <w:sz w:val="22"/>
                <w:szCs w:val="22"/>
                <w:highlight w:val="yellow"/>
              </w:rPr>
              <w:fldChar w:fldCharType="begin">
                <w:ffData>
                  <w:name w:val="Testo141"/>
                  <w:enabled/>
                  <w:calcOnExit w:val="0"/>
                  <w:textInput/>
                </w:ffData>
              </w:fldChar>
            </w:r>
            <w:r w:rsidRPr="009C2C8C">
              <w:rPr>
                <w:rFonts w:ascii="Aptos" w:hAnsi="Aptos" w:cstheme="minorHAnsi"/>
                <w:strike/>
                <w:color w:val="FF0000"/>
                <w:sz w:val="22"/>
                <w:szCs w:val="22"/>
                <w:highlight w:val="yellow"/>
              </w:rPr>
              <w:instrText xml:space="preserve"> FORMTEXT </w:instrText>
            </w:r>
            <w:r w:rsidRPr="009C2C8C">
              <w:rPr>
                <w:rFonts w:ascii="Aptos" w:hAnsi="Aptos" w:cstheme="minorHAnsi"/>
                <w:strike/>
                <w:color w:val="FF0000"/>
                <w:sz w:val="22"/>
                <w:szCs w:val="22"/>
                <w:highlight w:val="yellow"/>
              </w:rPr>
            </w:r>
            <w:r w:rsidRPr="009C2C8C">
              <w:rPr>
                <w:rFonts w:ascii="Aptos" w:hAnsi="Aptos" w:cstheme="minorHAnsi"/>
                <w:strike/>
                <w:color w:val="FF0000"/>
                <w:sz w:val="22"/>
                <w:szCs w:val="22"/>
                <w:highlight w:val="yellow"/>
              </w:rPr>
              <w:fldChar w:fldCharType="separate"/>
            </w:r>
            <w:r w:rsidRPr="009C2C8C">
              <w:rPr>
                <w:rFonts w:ascii="Aptos" w:hAnsi="Aptos" w:cstheme="minorHAnsi"/>
                <w:strike/>
                <w:color w:val="FF0000"/>
                <w:sz w:val="22"/>
                <w:szCs w:val="22"/>
                <w:highlight w:val="yellow"/>
              </w:rPr>
              <w:t> </w:t>
            </w:r>
            <w:r w:rsidRPr="009C2C8C">
              <w:rPr>
                <w:rFonts w:ascii="Aptos" w:hAnsi="Aptos" w:cstheme="minorHAnsi"/>
                <w:strike/>
                <w:color w:val="FF0000"/>
                <w:sz w:val="22"/>
                <w:szCs w:val="22"/>
                <w:highlight w:val="yellow"/>
              </w:rPr>
              <w:t> </w:t>
            </w:r>
            <w:r w:rsidRPr="009C2C8C">
              <w:rPr>
                <w:rFonts w:ascii="Aptos" w:hAnsi="Aptos" w:cstheme="minorHAnsi"/>
                <w:strike/>
                <w:color w:val="FF0000"/>
                <w:sz w:val="22"/>
                <w:szCs w:val="22"/>
                <w:highlight w:val="yellow"/>
              </w:rPr>
              <w:t> </w:t>
            </w:r>
            <w:r w:rsidRPr="009C2C8C">
              <w:rPr>
                <w:rFonts w:ascii="Aptos" w:hAnsi="Aptos" w:cstheme="minorHAnsi"/>
                <w:strike/>
                <w:color w:val="FF0000"/>
                <w:sz w:val="22"/>
                <w:szCs w:val="22"/>
                <w:highlight w:val="yellow"/>
              </w:rPr>
              <w:t> </w:t>
            </w:r>
            <w:r w:rsidRPr="009C2C8C">
              <w:rPr>
                <w:rFonts w:ascii="Aptos" w:hAnsi="Aptos" w:cstheme="minorHAnsi"/>
                <w:strike/>
                <w:color w:val="FF0000"/>
                <w:sz w:val="22"/>
                <w:szCs w:val="22"/>
                <w:highlight w:val="yellow"/>
              </w:rPr>
              <w:t> </w:t>
            </w:r>
            <w:r w:rsidRPr="009C2C8C">
              <w:rPr>
                <w:rFonts w:ascii="Aptos" w:hAnsi="Aptos" w:cstheme="minorHAnsi"/>
                <w:strike/>
                <w:color w:val="FF0000"/>
                <w:sz w:val="22"/>
                <w:szCs w:val="22"/>
                <w:highlight w:val="yellow"/>
              </w:rPr>
              <w:fldChar w:fldCharType="end"/>
            </w:r>
            <w:r w:rsidRPr="009C2C8C">
              <w:rPr>
                <w:rFonts w:ascii="Aptos" w:hAnsi="Aptos" w:cstheme="minorHAnsi"/>
                <w:b/>
                <w:bCs/>
                <w:i/>
                <w:iCs/>
                <w:strike/>
                <w:color w:val="FF0000"/>
                <w:sz w:val="22"/>
                <w:szCs w:val="22"/>
                <w:highlight w:val="yellow"/>
              </w:rPr>
              <w:t xml:space="preserve"> [</w:t>
            </w:r>
            <w:r w:rsidRPr="009C2C8C">
              <w:rPr>
                <w:rFonts w:ascii="Aptos" w:hAnsi="Aptos" w:cstheme="minorHAnsi"/>
                <w:i/>
                <w:iCs/>
                <w:strike/>
                <w:color w:val="FF0000"/>
                <w:sz w:val="22"/>
                <w:szCs w:val="22"/>
                <w:highlight w:val="yellow"/>
              </w:rPr>
              <w:t>indicare le motivazioni,].</w:t>
            </w:r>
          </w:p>
        </w:tc>
      </w:tr>
      <w:tr w:rsidR="0023334E" w:rsidRPr="009C2C8C" w14:paraId="49CBBB0B" w14:textId="77777777" w:rsidTr="60C72650">
        <w:trPr>
          <w:gridAfter w:val="1"/>
          <w:wAfter w:w="155" w:type="dxa"/>
        </w:trPr>
        <w:tc>
          <w:tcPr>
            <w:tcW w:w="4474" w:type="dxa"/>
          </w:tcPr>
          <w:p w14:paraId="304924DF" w14:textId="77777777" w:rsidR="0023334E" w:rsidRPr="009C2C8C" w:rsidRDefault="0023334E" w:rsidP="00724BEC">
            <w:pPr>
              <w:widowControl w:val="0"/>
              <w:tabs>
                <w:tab w:val="left" w:pos="5387"/>
              </w:tabs>
              <w:jc w:val="both"/>
              <w:rPr>
                <w:rFonts w:ascii="Aptos" w:hAnsi="Aptos" w:cstheme="majorHAnsi"/>
                <w:i/>
                <w:iCs/>
                <w:strike/>
                <w:color w:val="FF0000"/>
                <w:sz w:val="22"/>
                <w:szCs w:val="22"/>
                <w:highlight w:val="yellow"/>
                <w:lang w:val="it-IT"/>
              </w:rPr>
            </w:pPr>
          </w:p>
        </w:tc>
        <w:tc>
          <w:tcPr>
            <w:tcW w:w="560" w:type="dxa"/>
          </w:tcPr>
          <w:p w14:paraId="01185DA6" w14:textId="77777777" w:rsidR="0023334E" w:rsidRPr="009C2C8C" w:rsidRDefault="0023334E" w:rsidP="00724BEC">
            <w:pPr>
              <w:widowControl w:val="0"/>
              <w:ind w:right="-180"/>
              <w:jc w:val="both"/>
              <w:rPr>
                <w:rFonts w:ascii="Aptos" w:hAnsi="Aptos" w:cstheme="majorHAnsi"/>
                <w:strike/>
                <w:sz w:val="22"/>
                <w:szCs w:val="22"/>
                <w:highlight w:val="yellow"/>
                <w:lang w:val="it-IT"/>
              </w:rPr>
            </w:pPr>
          </w:p>
        </w:tc>
        <w:tc>
          <w:tcPr>
            <w:tcW w:w="4461" w:type="dxa"/>
          </w:tcPr>
          <w:p w14:paraId="1ECD6C98" w14:textId="77777777" w:rsidR="0023334E" w:rsidRPr="009C2C8C" w:rsidRDefault="0023334E" w:rsidP="00724BEC">
            <w:pPr>
              <w:pStyle w:val="Default"/>
              <w:widowControl w:val="0"/>
              <w:ind w:right="6" w:hanging="2"/>
              <w:jc w:val="both"/>
              <w:rPr>
                <w:rFonts w:ascii="Aptos" w:eastAsia="Andale Sans UI" w:hAnsi="Aptos" w:cstheme="majorHAnsi"/>
                <w:i/>
                <w:iCs/>
                <w:strike/>
                <w:color w:val="FF0000"/>
                <w:sz w:val="22"/>
                <w:szCs w:val="22"/>
                <w:highlight w:val="yellow"/>
              </w:rPr>
            </w:pPr>
          </w:p>
        </w:tc>
      </w:tr>
      <w:tr w:rsidR="0023334E" w:rsidRPr="000C108C" w14:paraId="4D9EAC01" w14:textId="77777777" w:rsidTr="60C72650">
        <w:trPr>
          <w:gridAfter w:val="1"/>
          <w:wAfter w:w="155" w:type="dxa"/>
          <w:trHeight w:val="80"/>
        </w:trPr>
        <w:tc>
          <w:tcPr>
            <w:tcW w:w="4474" w:type="dxa"/>
          </w:tcPr>
          <w:p w14:paraId="27D36057" w14:textId="47F60735" w:rsidR="0023334E" w:rsidRPr="009C2C8C" w:rsidRDefault="0023334E" w:rsidP="00724BEC">
            <w:pPr>
              <w:pStyle w:val="Default"/>
              <w:widowControl w:val="0"/>
              <w:ind w:right="74"/>
              <w:jc w:val="both"/>
              <w:rPr>
                <w:rFonts w:ascii="Aptos" w:hAnsi="Aptos" w:cstheme="majorHAnsi"/>
                <w:b/>
                <w:bCs/>
                <w:i/>
                <w:iCs/>
                <w:strike/>
                <w:color w:val="FF0000"/>
                <w:sz w:val="22"/>
                <w:szCs w:val="22"/>
                <w:highlight w:val="yellow"/>
                <w:lang w:val="de-DE" w:eastAsia="en-US"/>
              </w:rPr>
            </w:pPr>
            <w:r w:rsidRPr="009C2C8C">
              <w:rPr>
                <w:rFonts w:ascii="Aptos" w:hAnsi="Aptos" w:cstheme="majorHAnsi"/>
                <w:b/>
                <w:bCs/>
                <w:i/>
                <w:iCs/>
                <w:strike/>
                <w:color w:val="FF0000"/>
                <w:sz w:val="22"/>
                <w:szCs w:val="22"/>
                <w:highlight w:val="yellow"/>
                <w:lang w:val="de-DE" w:eastAsia="en-US"/>
              </w:rPr>
              <w:t>[Fakultativ, falls die Vergabestelle beabsichtigt, die Untervergabe in bestimmten Leistungen aufgrund der spezifischen Merkmale der Ausschreibung, zu verbieten.]</w:t>
            </w:r>
          </w:p>
          <w:p w14:paraId="7323A266" w14:textId="77777777" w:rsidR="0023334E" w:rsidRPr="009C2C8C" w:rsidRDefault="0023334E" w:rsidP="00724BEC">
            <w:pPr>
              <w:pStyle w:val="Default"/>
              <w:widowControl w:val="0"/>
              <w:ind w:right="76"/>
              <w:jc w:val="both"/>
              <w:rPr>
                <w:rFonts w:ascii="Aptos" w:hAnsi="Aptos" w:cstheme="majorHAnsi"/>
                <w:b/>
                <w:bCs/>
                <w:i/>
                <w:iCs/>
                <w:strike/>
                <w:color w:val="FF0000"/>
                <w:sz w:val="22"/>
                <w:szCs w:val="22"/>
                <w:highlight w:val="yellow"/>
                <w:lang w:val="de-DE" w:eastAsia="en-US"/>
              </w:rPr>
            </w:pPr>
            <w:r w:rsidRPr="009C2C8C">
              <w:rPr>
                <w:rFonts w:ascii="Aptos" w:hAnsi="Aptos" w:cstheme="majorHAnsi"/>
                <w:strike/>
                <w:color w:val="FF0000"/>
                <w:sz w:val="22"/>
                <w:szCs w:val="22"/>
                <w:highlight w:val="yellow"/>
                <w:lang w:val="de-DE" w:eastAsia="en-US"/>
              </w:rPr>
              <w:t xml:space="preserve">Die folgenden Leistungen können untervergeben werden, dürfen jedoch nicht Gegenstand weiterer Untervergaben sein: </w:t>
            </w:r>
            <w:r w:rsidRPr="009C2C8C">
              <w:rPr>
                <w:rFonts w:ascii="Aptos" w:hAnsi="Aptos" w:cstheme="majorHAnsi"/>
                <w:b/>
                <w:bCs/>
                <w:i/>
                <w:iCs/>
                <w:strike/>
                <w:color w:val="FF0000"/>
                <w:sz w:val="22"/>
                <w:szCs w:val="22"/>
                <w:highlight w:val="yellow"/>
                <w:lang w:eastAsia="en-US"/>
              </w:rPr>
              <w:fldChar w:fldCharType="begin">
                <w:ffData>
                  <w:name w:val="Testo141"/>
                  <w:enabled/>
                  <w:calcOnExit w:val="0"/>
                  <w:textInput/>
                </w:ffData>
              </w:fldChar>
            </w:r>
            <w:r w:rsidRPr="009C2C8C">
              <w:rPr>
                <w:rFonts w:ascii="Aptos" w:hAnsi="Aptos" w:cstheme="majorHAnsi"/>
                <w:b/>
                <w:bCs/>
                <w:i/>
                <w:iCs/>
                <w:strike/>
                <w:color w:val="FF0000"/>
                <w:sz w:val="22"/>
                <w:szCs w:val="22"/>
                <w:highlight w:val="yellow"/>
                <w:lang w:val="de-DE" w:eastAsia="en-US"/>
              </w:rPr>
              <w:instrText xml:space="preserve"> FORMTEXT </w:instrText>
            </w:r>
            <w:r w:rsidRPr="009C2C8C">
              <w:rPr>
                <w:rFonts w:ascii="Aptos" w:hAnsi="Aptos" w:cstheme="majorHAnsi"/>
                <w:b/>
                <w:bCs/>
                <w:i/>
                <w:iCs/>
                <w:strike/>
                <w:color w:val="FF0000"/>
                <w:sz w:val="22"/>
                <w:szCs w:val="22"/>
                <w:highlight w:val="yellow"/>
                <w:lang w:eastAsia="en-US"/>
              </w:rPr>
            </w:r>
            <w:r w:rsidRPr="009C2C8C">
              <w:rPr>
                <w:rFonts w:ascii="Aptos" w:hAnsi="Aptos" w:cstheme="majorHAnsi"/>
                <w:b/>
                <w:bCs/>
                <w:i/>
                <w:iCs/>
                <w:strike/>
                <w:color w:val="FF0000"/>
                <w:sz w:val="22"/>
                <w:szCs w:val="22"/>
                <w:highlight w:val="yellow"/>
                <w:lang w:eastAsia="en-US"/>
              </w:rPr>
              <w:fldChar w:fldCharType="separate"/>
            </w:r>
            <w:r w:rsidRPr="009C2C8C">
              <w:rPr>
                <w:rFonts w:ascii="Aptos" w:hAnsi="Aptos" w:cstheme="majorHAnsi"/>
                <w:b/>
                <w:bCs/>
                <w:i/>
                <w:iCs/>
                <w:strike/>
                <w:color w:val="FF0000"/>
                <w:sz w:val="22"/>
                <w:szCs w:val="22"/>
                <w:highlight w:val="yellow"/>
                <w:lang w:eastAsia="en-US"/>
              </w:rPr>
              <w:t> </w:t>
            </w:r>
            <w:r w:rsidRPr="009C2C8C">
              <w:rPr>
                <w:rFonts w:ascii="Aptos" w:hAnsi="Aptos" w:cstheme="majorHAnsi"/>
                <w:b/>
                <w:bCs/>
                <w:i/>
                <w:iCs/>
                <w:strike/>
                <w:color w:val="FF0000"/>
                <w:sz w:val="22"/>
                <w:szCs w:val="22"/>
                <w:highlight w:val="yellow"/>
                <w:lang w:eastAsia="en-US"/>
              </w:rPr>
              <w:t> </w:t>
            </w:r>
            <w:r w:rsidRPr="009C2C8C">
              <w:rPr>
                <w:rFonts w:ascii="Aptos" w:hAnsi="Aptos" w:cstheme="majorHAnsi"/>
                <w:b/>
                <w:bCs/>
                <w:i/>
                <w:iCs/>
                <w:strike/>
                <w:color w:val="FF0000"/>
                <w:sz w:val="22"/>
                <w:szCs w:val="22"/>
                <w:highlight w:val="yellow"/>
                <w:lang w:eastAsia="en-US"/>
              </w:rPr>
              <w:t> </w:t>
            </w:r>
            <w:r w:rsidRPr="009C2C8C">
              <w:rPr>
                <w:rFonts w:ascii="Aptos" w:hAnsi="Aptos" w:cstheme="majorHAnsi"/>
                <w:b/>
                <w:bCs/>
                <w:i/>
                <w:iCs/>
                <w:strike/>
                <w:color w:val="FF0000"/>
                <w:sz w:val="22"/>
                <w:szCs w:val="22"/>
                <w:highlight w:val="yellow"/>
                <w:lang w:eastAsia="en-US"/>
              </w:rPr>
              <w:t> </w:t>
            </w:r>
            <w:r w:rsidRPr="009C2C8C">
              <w:rPr>
                <w:rFonts w:ascii="Aptos" w:hAnsi="Aptos" w:cstheme="majorHAnsi"/>
                <w:b/>
                <w:bCs/>
                <w:i/>
                <w:iCs/>
                <w:strike/>
                <w:color w:val="FF0000"/>
                <w:sz w:val="22"/>
                <w:szCs w:val="22"/>
                <w:highlight w:val="yellow"/>
                <w:lang w:eastAsia="en-US"/>
              </w:rPr>
              <w:t> </w:t>
            </w:r>
            <w:r w:rsidRPr="009C2C8C">
              <w:rPr>
                <w:rFonts w:ascii="Aptos" w:hAnsi="Aptos" w:cstheme="majorHAnsi"/>
                <w:b/>
                <w:bCs/>
                <w:i/>
                <w:iCs/>
                <w:strike/>
                <w:color w:val="FF0000"/>
                <w:sz w:val="22"/>
                <w:szCs w:val="22"/>
                <w:highlight w:val="yellow"/>
                <w:lang w:eastAsia="en-US"/>
              </w:rPr>
              <w:fldChar w:fldCharType="end"/>
            </w:r>
          </w:p>
          <w:p w14:paraId="391A171F" w14:textId="77777777" w:rsidR="0023334E" w:rsidRPr="009C2C8C" w:rsidRDefault="0023334E" w:rsidP="00724BEC">
            <w:pPr>
              <w:widowControl w:val="0"/>
              <w:ind w:right="18"/>
              <w:jc w:val="both"/>
              <w:rPr>
                <w:rFonts w:ascii="Aptos" w:hAnsi="Aptos" w:cstheme="majorHAnsi"/>
                <w:b/>
                <w:strike/>
                <w:sz w:val="22"/>
                <w:szCs w:val="22"/>
                <w:highlight w:val="yellow"/>
                <w:lang w:val="de-DE"/>
              </w:rPr>
            </w:pPr>
            <w:r w:rsidRPr="009C2C8C">
              <w:rPr>
                <w:rFonts w:ascii="Aptos" w:hAnsi="Aptos" w:cstheme="majorHAnsi"/>
                <w:b/>
                <w:bCs/>
                <w:i/>
                <w:iCs/>
                <w:strike/>
                <w:color w:val="FF0000"/>
                <w:sz w:val="22"/>
                <w:szCs w:val="22"/>
                <w:highlight w:val="yellow"/>
                <w:lang w:val="de-DE"/>
              </w:rPr>
              <w:t xml:space="preserve">[Leistungen angeben]. </w:t>
            </w:r>
            <w:r w:rsidRPr="009C2C8C">
              <w:rPr>
                <w:rFonts w:ascii="Aptos" w:hAnsi="Aptos" w:cstheme="majorHAnsi"/>
                <w:strike/>
                <w:color w:val="FF0000"/>
                <w:sz w:val="22"/>
                <w:szCs w:val="22"/>
                <w:highlight w:val="yellow"/>
                <w:lang w:val="de-DE"/>
              </w:rPr>
              <w:t>Dies geschieht, um sicherzustellen, dass      [</w:t>
            </w:r>
            <w:r w:rsidRPr="009C2C8C">
              <w:rPr>
                <w:rFonts w:ascii="Aptos" w:hAnsi="Aptos" w:cstheme="majorHAnsi"/>
                <w:b/>
                <w:bCs/>
                <w:i/>
                <w:iCs/>
                <w:strike/>
                <w:color w:val="FF0000"/>
                <w:sz w:val="22"/>
                <w:szCs w:val="22"/>
                <w:highlight w:val="yellow"/>
                <w:lang w:val="de-DE"/>
              </w:rPr>
              <w:t>Gründe angeben].</w:t>
            </w:r>
          </w:p>
        </w:tc>
        <w:tc>
          <w:tcPr>
            <w:tcW w:w="560" w:type="dxa"/>
          </w:tcPr>
          <w:p w14:paraId="38F5C1AD" w14:textId="77777777" w:rsidR="0023334E" w:rsidRPr="009C2C8C" w:rsidRDefault="0023334E" w:rsidP="00724BEC">
            <w:pPr>
              <w:widowControl w:val="0"/>
              <w:ind w:right="-180"/>
              <w:jc w:val="both"/>
              <w:rPr>
                <w:rFonts w:ascii="Aptos" w:hAnsi="Aptos" w:cstheme="majorHAnsi"/>
                <w:strike/>
                <w:sz w:val="22"/>
                <w:szCs w:val="22"/>
                <w:highlight w:val="yellow"/>
                <w:lang w:val="de-DE"/>
              </w:rPr>
            </w:pPr>
          </w:p>
        </w:tc>
        <w:tc>
          <w:tcPr>
            <w:tcW w:w="4461" w:type="dxa"/>
          </w:tcPr>
          <w:p w14:paraId="4713D347" w14:textId="6594F730" w:rsidR="0023334E" w:rsidRPr="009C2C8C" w:rsidRDefault="0023334E" w:rsidP="00724BEC">
            <w:pPr>
              <w:pStyle w:val="Default"/>
              <w:widowControl w:val="0"/>
              <w:ind w:right="74"/>
              <w:jc w:val="both"/>
              <w:rPr>
                <w:rFonts w:ascii="Aptos" w:hAnsi="Aptos" w:cstheme="majorHAnsi"/>
                <w:strike/>
                <w:color w:val="auto"/>
                <w:sz w:val="22"/>
                <w:szCs w:val="22"/>
                <w:highlight w:val="yellow"/>
                <w:lang w:eastAsia="en-US"/>
              </w:rPr>
            </w:pPr>
            <w:r w:rsidRPr="009C2C8C">
              <w:rPr>
                <w:rFonts w:ascii="Aptos" w:hAnsi="Aptos" w:cstheme="majorHAnsi"/>
                <w:i/>
                <w:iCs/>
                <w:strike/>
                <w:color w:val="FF0000"/>
                <w:sz w:val="22"/>
                <w:szCs w:val="22"/>
                <w:highlight w:val="yellow"/>
              </w:rPr>
              <w:t>[</w:t>
            </w:r>
            <w:r w:rsidRPr="009C2C8C">
              <w:rPr>
                <w:rFonts w:ascii="Aptos" w:hAnsi="Aptos" w:cstheme="majorHAnsi"/>
                <w:b/>
                <w:bCs/>
                <w:i/>
                <w:iCs/>
                <w:strike/>
                <w:color w:val="FF0000"/>
                <w:sz w:val="22"/>
                <w:szCs w:val="22"/>
                <w:highlight w:val="yellow"/>
                <w:lang w:eastAsia="en-US"/>
              </w:rPr>
              <w:t xml:space="preserve">Facoltativo, nel caso in cui la stazione appaltante intenda vietare il subappalto a cascata in determinate prestazioni, in ragione delle specifiche caratteristiche dell’appalto]   </w:t>
            </w:r>
            <w:r w:rsidRPr="009C2C8C">
              <w:rPr>
                <w:rFonts w:ascii="Aptos" w:hAnsi="Aptos" w:cstheme="majorHAnsi"/>
                <w:strike/>
                <w:color w:val="FF0000"/>
                <w:sz w:val="22"/>
                <w:szCs w:val="22"/>
                <w:highlight w:val="yellow"/>
                <w:lang w:eastAsia="en-US"/>
              </w:rPr>
              <w:t xml:space="preserve">Le seguenti prestazioni possono essere subappaltate ma non possono, a loro volta, essere oggetto di ulteriore subappalto: </w:t>
            </w:r>
            <w:r w:rsidRPr="009C2C8C">
              <w:rPr>
                <w:rFonts w:ascii="Aptos" w:hAnsi="Aptos" w:cstheme="majorHAnsi"/>
                <w:strike/>
                <w:color w:val="FF0000"/>
                <w:sz w:val="22"/>
                <w:szCs w:val="22"/>
                <w:highlight w:val="yellow"/>
              </w:rPr>
              <w:fldChar w:fldCharType="begin">
                <w:ffData>
                  <w:name w:val="Testo141"/>
                  <w:enabled/>
                  <w:calcOnExit w:val="0"/>
                  <w:textInput/>
                </w:ffData>
              </w:fldChar>
            </w:r>
            <w:r w:rsidRPr="009C2C8C">
              <w:rPr>
                <w:rFonts w:ascii="Aptos" w:hAnsi="Aptos" w:cstheme="majorHAnsi"/>
                <w:strike/>
                <w:color w:val="FF0000"/>
                <w:sz w:val="22"/>
                <w:szCs w:val="22"/>
                <w:highlight w:val="yellow"/>
              </w:rPr>
              <w:instrText xml:space="preserve"> FORMTEXT </w:instrText>
            </w:r>
            <w:r w:rsidRPr="009C2C8C">
              <w:rPr>
                <w:rFonts w:ascii="Aptos" w:hAnsi="Aptos" w:cstheme="majorHAnsi"/>
                <w:strike/>
                <w:color w:val="FF0000"/>
                <w:sz w:val="22"/>
                <w:szCs w:val="22"/>
                <w:highlight w:val="yellow"/>
              </w:rPr>
            </w:r>
            <w:r w:rsidRPr="009C2C8C">
              <w:rPr>
                <w:rFonts w:ascii="Aptos" w:hAnsi="Aptos" w:cstheme="majorHAnsi"/>
                <w:strike/>
                <w:color w:val="FF0000"/>
                <w:sz w:val="22"/>
                <w:szCs w:val="22"/>
                <w:highlight w:val="yellow"/>
              </w:rPr>
              <w:fldChar w:fldCharType="separate"/>
            </w:r>
            <w:r w:rsidRPr="009C2C8C">
              <w:rPr>
                <w:rFonts w:ascii="Aptos" w:hAnsi="Aptos" w:cstheme="majorHAnsi"/>
                <w:strike/>
                <w:color w:val="FF0000"/>
                <w:sz w:val="22"/>
                <w:szCs w:val="22"/>
                <w:highlight w:val="yellow"/>
              </w:rPr>
              <w:t> </w:t>
            </w:r>
            <w:r w:rsidRPr="009C2C8C">
              <w:rPr>
                <w:rFonts w:ascii="Aptos" w:hAnsi="Aptos" w:cstheme="majorHAnsi"/>
                <w:strike/>
                <w:color w:val="FF0000"/>
                <w:sz w:val="22"/>
                <w:szCs w:val="22"/>
                <w:highlight w:val="yellow"/>
              </w:rPr>
              <w:t> </w:t>
            </w:r>
            <w:r w:rsidRPr="009C2C8C">
              <w:rPr>
                <w:rFonts w:ascii="Aptos" w:hAnsi="Aptos" w:cstheme="majorHAnsi"/>
                <w:strike/>
                <w:color w:val="FF0000"/>
                <w:sz w:val="22"/>
                <w:szCs w:val="22"/>
                <w:highlight w:val="yellow"/>
              </w:rPr>
              <w:t> </w:t>
            </w:r>
            <w:r w:rsidRPr="009C2C8C">
              <w:rPr>
                <w:rFonts w:ascii="Aptos" w:hAnsi="Aptos" w:cstheme="majorHAnsi"/>
                <w:strike/>
                <w:color w:val="FF0000"/>
                <w:sz w:val="22"/>
                <w:szCs w:val="22"/>
                <w:highlight w:val="yellow"/>
              </w:rPr>
              <w:t> </w:t>
            </w:r>
            <w:r w:rsidRPr="009C2C8C">
              <w:rPr>
                <w:rFonts w:ascii="Aptos" w:hAnsi="Aptos" w:cstheme="majorHAnsi"/>
                <w:strike/>
                <w:color w:val="FF0000"/>
                <w:sz w:val="22"/>
                <w:szCs w:val="22"/>
                <w:highlight w:val="yellow"/>
              </w:rPr>
              <w:t> </w:t>
            </w:r>
            <w:r w:rsidRPr="009C2C8C">
              <w:rPr>
                <w:rFonts w:ascii="Aptos" w:hAnsi="Aptos" w:cstheme="majorHAnsi"/>
                <w:strike/>
                <w:color w:val="FF0000"/>
                <w:sz w:val="22"/>
                <w:szCs w:val="22"/>
                <w:highlight w:val="yellow"/>
              </w:rPr>
              <w:fldChar w:fldCharType="end"/>
            </w:r>
          </w:p>
          <w:p w14:paraId="5E9D24EE" w14:textId="77777777" w:rsidR="0023334E" w:rsidRPr="009C2C8C" w:rsidRDefault="0023334E" w:rsidP="00724BEC">
            <w:pPr>
              <w:pStyle w:val="Rientrocorpodeltesto"/>
              <w:widowControl w:val="0"/>
              <w:tabs>
                <w:tab w:val="left" w:pos="426"/>
                <w:tab w:val="left" w:pos="8496"/>
              </w:tabs>
              <w:spacing w:after="0"/>
              <w:ind w:left="0"/>
              <w:jc w:val="both"/>
              <w:rPr>
                <w:rFonts w:ascii="Aptos" w:hAnsi="Aptos" w:cstheme="majorHAnsi"/>
                <w:b/>
                <w:strike/>
                <w:sz w:val="22"/>
                <w:szCs w:val="22"/>
                <w:highlight w:val="yellow"/>
                <w:lang w:val="it-IT"/>
              </w:rPr>
            </w:pPr>
            <w:r w:rsidRPr="009C2C8C">
              <w:rPr>
                <w:rFonts w:ascii="Aptos" w:hAnsi="Aptos" w:cstheme="majorHAnsi"/>
                <w:strike/>
                <w:sz w:val="22"/>
                <w:szCs w:val="22"/>
                <w:highlight w:val="yellow"/>
                <w:lang w:val="it-IT"/>
              </w:rPr>
              <w:t>[</w:t>
            </w:r>
            <w:r w:rsidRPr="009C2C8C">
              <w:rPr>
                <w:rFonts w:ascii="Aptos" w:hAnsi="Aptos" w:cstheme="majorHAnsi"/>
                <w:b/>
                <w:bCs/>
                <w:i/>
                <w:iCs/>
                <w:strike/>
                <w:color w:val="FF0000"/>
                <w:sz w:val="22"/>
                <w:szCs w:val="22"/>
                <w:highlight w:val="yellow"/>
                <w:lang w:val="it-IT"/>
              </w:rPr>
              <w:t>indicare le prestazioni].</w:t>
            </w:r>
            <w:r w:rsidRPr="009C2C8C">
              <w:rPr>
                <w:rFonts w:ascii="Aptos" w:hAnsi="Aptos" w:cstheme="majorHAnsi"/>
                <w:strike/>
                <w:sz w:val="22"/>
                <w:szCs w:val="22"/>
                <w:highlight w:val="yellow"/>
                <w:lang w:val="it-IT"/>
              </w:rPr>
              <w:t xml:space="preserve"> </w:t>
            </w:r>
            <w:r w:rsidRPr="009C2C8C">
              <w:rPr>
                <w:rFonts w:ascii="Aptos" w:hAnsi="Aptos" w:cstheme="majorHAnsi"/>
                <w:strike/>
                <w:color w:val="FF0000"/>
                <w:sz w:val="22"/>
                <w:szCs w:val="22"/>
                <w:highlight w:val="yellow"/>
                <w:lang w:val="it-IT"/>
              </w:rPr>
              <w:t xml:space="preserve">Ciò in ragione dell’esigenza di garantire </w:t>
            </w:r>
            <w:r w:rsidRPr="009C2C8C">
              <w:rPr>
                <w:rFonts w:ascii="Aptos" w:hAnsi="Aptos" w:cstheme="majorHAnsi"/>
                <w:strike/>
                <w:color w:val="FF0000"/>
                <w:sz w:val="22"/>
                <w:szCs w:val="22"/>
                <w:highlight w:val="yellow"/>
                <w:lang w:val="it-IT"/>
              </w:rPr>
              <w:fldChar w:fldCharType="begin">
                <w:ffData>
                  <w:name w:val="Testo141"/>
                  <w:enabled/>
                  <w:calcOnExit w:val="0"/>
                  <w:textInput/>
                </w:ffData>
              </w:fldChar>
            </w:r>
            <w:r w:rsidRPr="009C2C8C">
              <w:rPr>
                <w:rFonts w:ascii="Aptos" w:hAnsi="Aptos" w:cstheme="majorHAnsi"/>
                <w:strike/>
                <w:color w:val="FF0000"/>
                <w:sz w:val="22"/>
                <w:szCs w:val="22"/>
                <w:highlight w:val="yellow"/>
                <w:lang w:val="it-IT"/>
              </w:rPr>
              <w:instrText xml:space="preserve"> FORMTEXT </w:instrText>
            </w:r>
            <w:r w:rsidRPr="009C2C8C">
              <w:rPr>
                <w:rFonts w:ascii="Aptos" w:hAnsi="Aptos" w:cstheme="majorHAnsi"/>
                <w:strike/>
                <w:color w:val="FF0000"/>
                <w:sz w:val="22"/>
                <w:szCs w:val="22"/>
                <w:highlight w:val="yellow"/>
                <w:lang w:val="it-IT"/>
              </w:rPr>
            </w:r>
            <w:r w:rsidRPr="009C2C8C">
              <w:rPr>
                <w:rFonts w:ascii="Aptos" w:hAnsi="Aptos" w:cstheme="majorHAnsi"/>
                <w:strike/>
                <w:color w:val="FF0000"/>
                <w:sz w:val="22"/>
                <w:szCs w:val="22"/>
                <w:highlight w:val="yellow"/>
                <w:lang w:val="it-IT"/>
              </w:rPr>
              <w:fldChar w:fldCharType="separate"/>
            </w:r>
            <w:r w:rsidRPr="009C2C8C">
              <w:rPr>
                <w:rFonts w:ascii="Aptos" w:hAnsi="Aptos" w:cstheme="majorHAnsi"/>
                <w:strike/>
                <w:color w:val="FF0000"/>
                <w:sz w:val="22"/>
                <w:szCs w:val="22"/>
                <w:highlight w:val="yellow"/>
                <w:lang w:val="it-IT"/>
              </w:rPr>
              <w:t> </w:t>
            </w:r>
            <w:r w:rsidRPr="009C2C8C">
              <w:rPr>
                <w:rFonts w:ascii="Aptos" w:hAnsi="Aptos" w:cstheme="majorHAnsi"/>
                <w:strike/>
                <w:color w:val="FF0000"/>
                <w:sz w:val="22"/>
                <w:szCs w:val="22"/>
                <w:highlight w:val="yellow"/>
                <w:lang w:val="it-IT"/>
              </w:rPr>
              <w:t> </w:t>
            </w:r>
            <w:r w:rsidRPr="009C2C8C">
              <w:rPr>
                <w:rFonts w:ascii="Aptos" w:hAnsi="Aptos" w:cstheme="majorHAnsi"/>
                <w:strike/>
                <w:color w:val="FF0000"/>
                <w:sz w:val="22"/>
                <w:szCs w:val="22"/>
                <w:highlight w:val="yellow"/>
                <w:lang w:val="it-IT"/>
              </w:rPr>
              <w:t> </w:t>
            </w:r>
            <w:r w:rsidRPr="009C2C8C">
              <w:rPr>
                <w:rFonts w:ascii="Aptos" w:hAnsi="Aptos" w:cstheme="majorHAnsi"/>
                <w:strike/>
                <w:color w:val="FF0000"/>
                <w:sz w:val="22"/>
                <w:szCs w:val="22"/>
                <w:highlight w:val="yellow"/>
                <w:lang w:val="it-IT"/>
              </w:rPr>
              <w:t> </w:t>
            </w:r>
            <w:r w:rsidRPr="009C2C8C">
              <w:rPr>
                <w:rFonts w:ascii="Aptos" w:hAnsi="Aptos" w:cstheme="majorHAnsi"/>
                <w:strike/>
                <w:color w:val="FF0000"/>
                <w:sz w:val="22"/>
                <w:szCs w:val="22"/>
                <w:highlight w:val="yellow"/>
                <w:lang w:val="it-IT"/>
              </w:rPr>
              <w:t> </w:t>
            </w:r>
            <w:r w:rsidRPr="009C2C8C">
              <w:rPr>
                <w:rFonts w:ascii="Aptos" w:hAnsi="Aptos" w:cstheme="majorHAnsi"/>
                <w:strike/>
                <w:color w:val="FF0000"/>
                <w:sz w:val="22"/>
                <w:szCs w:val="22"/>
                <w:highlight w:val="yellow"/>
                <w:lang w:val="it-IT"/>
              </w:rPr>
              <w:fldChar w:fldCharType="end"/>
            </w:r>
            <w:r w:rsidRPr="009C2C8C">
              <w:rPr>
                <w:rFonts w:ascii="Aptos" w:hAnsi="Aptos" w:cstheme="majorHAnsi"/>
                <w:strike/>
                <w:color w:val="FF0000"/>
                <w:sz w:val="22"/>
                <w:szCs w:val="22"/>
                <w:highlight w:val="yellow"/>
                <w:lang w:val="it-IT"/>
              </w:rPr>
              <w:t xml:space="preserve"> [</w:t>
            </w:r>
            <w:r w:rsidRPr="009C2C8C">
              <w:rPr>
                <w:rFonts w:ascii="Aptos" w:hAnsi="Aptos" w:cstheme="majorHAnsi"/>
                <w:b/>
                <w:bCs/>
                <w:i/>
                <w:iCs/>
                <w:strike/>
                <w:color w:val="FF0000"/>
                <w:sz w:val="22"/>
                <w:szCs w:val="22"/>
                <w:highlight w:val="yellow"/>
                <w:lang w:val="it-IT"/>
              </w:rPr>
              <w:t>indicare le motivazioni]</w:t>
            </w:r>
          </w:p>
        </w:tc>
      </w:tr>
      <w:tr w:rsidR="0023334E" w:rsidRPr="000C108C" w14:paraId="0572E29C" w14:textId="77777777" w:rsidTr="60C72650">
        <w:trPr>
          <w:gridAfter w:val="1"/>
          <w:wAfter w:w="155" w:type="dxa"/>
        </w:trPr>
        <w:tc>
          <w:tcPr>
            <w:tcW w:w="4474" w:type="dxa"/>
          </w:tcPr>
          <w:p w14:paraId="5B3991A1" w14:textId="77777777" w:rsidR="0023334E" w:rsidRPr="009C2C8C" w:rsidRDefault="0023334E" w:rsidP="00724BEC">
            <w:pPr>
              <w:widowControl w:val="0"/>
              <w:tabs>
                <w:tab w:val="left" w:pos="5387"/>
              </w:tabs>
              <w:jc w:val="both"/>
              <w:rPr>
                <w:rFonts w:ascii="Aptos" w:hAnsi="Aptos" w:cstheme="majorHAnsi"/>
                <w:i/>
                <w:iCs/>
                <w:color w:val="FF0000"/>
                <w:sz w:val="22"/>
                <w:szCs w:val="22"/>
                <w:highlight w:val="cyan"/>
                <w:lang w:val="it-IT"/>
              </w:rPr>
            </w:pPr>
          </w:p>
        </w:tc>
        <w:tc>
          <w:tcPr>
            <w:tcW w:w="560" w:type="dxa"/>
          </w:tcPr>
          <w:p w14:paraId="4A94C393" w14:textId="77777777" w:rsidR="0023334E" w:rsidRPr="009C2C8C" w:rsidRDefault="0023334E" w:rsidP="00724BEC">
            <w:pPr>
              <w:widowControl w:val="0"/>
              <w:ind w:right="-180"/>
              <w:jc w:val="both"/>
              <w:rPr>
                <w:rFonts w:ascii="Aptos" w:hAnsi="Aptos" w:cstheme="majorHAnsi"/>
                <w:sz w:val="22"/>
                <w:szCs w:val="22"/>
                <w:highlight w:val="cyan"/>
                <w:lang w:val="it-IT"/>
              </w:rPr>
            </w:pPr>
          </w:p>
        </w:tc>
        <w:tc>
          <w:tcPr>
            <w:tcW w:w="4461" w:type="dxa"/>
          </w:tcPr>
          <w:p w14:paraId="481FC26E" w14:textId="77777777" w:rsidR="0023334E" w:rsidRPr="009C2C8C" w:rsidRDefault="0023334E" w:rsidP="00724BEC">
            <w:pPr>
              <w:pStyle w:val="Default"/>
              <w:widowControl w:val="0"/>
              <w:ind w:right="6" w:hanging="2"/>
              <w:jc w:val="both"/>
              <w:rPr>
                <w:rFonts w:ascii="Aptos" w:eastAsia="Andale Sans UI" w:hAnsi="Aptos" w:cstheme="majorHAnsi"/>
                <w:i/>
                <w:iCs/>
                <w:color w:val="FF0000"/>
                <w:sz w:val="22"/>
                <w:szCs w:val="22"/>
                <w:highlight w:val="cyan"/>
              </w:rPr>
            </w:pPr>
          </w:p>
        </w:tc>
      </w:tr>
      <w:tr w:rsidR="0023334E" w:rsidRPr="000C108C" w14:paraId="22ACF6CB" w14:textId="77777777" w:rsidTr="60C72650">
        <w:trPr>
          <w:gridAfter w:val="1"/>
          <w:wAfter w:w="155" w:type="dxa"/>
        </w:trPr>
        <w:tc>
          <w:tcPr>
            <w:tcW w:w="4474" w:type="dxa"/>
          </w:tcPr>
          <w:p w14:paraId="1BEB01D0" w14:textId="75F4D331" w:rsidR="0023334E" w:rsidRPr="009C2C8C" w:rsidRDefault="0023334E" w:rsidP="00724BEC">
            <w:pPr>
              <w:widowControl w:val="0"/>
              <w:ind w:right="18"/>
              <w:contextualSpacing/>
              <w:jc w:val="both"/>
              <w:rPr>
                <w:rFonts w:ascii="Aptos" w:hAnsi="Aptos" w:cstheme="majorHAnsi"/>
                <w:b/>
                <w:bCs/>
                <w:color w:val="FF0000"/>
                <w:sz w:val="22"/>
                <w:szCs w:val="22"/>
                <w:lang w:val="de-DE"/>
              </w:rPr>
            </w:pPr>
            <w:r w:rsidRPr="009C2C8C">
              <w:rPr>
                <w:rFonts w:ascii="Aptos" w:eastAsia="Calibri Light" w:hAnsi="Aptos" w:cs="Calibri"/>
                <w:i/>
                <w:iCs/>
                <w:noProof w:val="0"/>
                <w:color w:val="FF0000"/>
                <w:sz w:val="22"/>
                <w:szCs w:val="22"/>
                <w:lang w:val="de-DE"/>
              </w:rPr>
              <w:t>[</w:t>
            </w:r>
            <w:r w:rsidRPr="009C2C8C">
              <w:rPr>
                <w:rFonts w:ascii="Aptos" w:eastAsia="Calibri Light" w:hAnsi="Aptos" w:cs="Calibri"/>
                <w:b/>
                <w:bCs/>
                <w:i/>
                <w:iCs/>
                <w:noProof w:val="0"/>
                <w:color w:val="FF0000"/>
                <w:sz w:val="22"/>
                <w:szCs w:val="22"/>
                <w:highlight w:val="green"/>
                <w:lang w:val="de-DE"/>
              </w:rPr>
              <w:t>Für den Fall, dass der Auftrag auch Leistungen umfasst, die nicht den Ingenieur- und Architekturdienstleistungen zuzuordnen sind</w:t>
            </w:r>
            <w:r w:rsidRPr="009C2C8C">
              <w:rPr>
                <w:rFonts w:ascii="Aptos" w:eastAsia="Calibri Light" w:hAnsi="Aptos" w:cs="Calibri"/>
                <w:iCs/>
                <w:noProof w:val="0"/>
                <w:color w:val="FF0000"/>
                <w:sz w:val="22"/>
                <w:szCs w:val="22"/>
                <w:lang w:val="de-DE"/>
              </w:rPr>
              <w:t>] Im Teilnahmeantrag verpflichtet sich der Bieter, einen Anteil von nicht weniger als 20 Prozent der Leistungen, die nicht den Ingenieur- und Architekturdienstleistungen zuzuordnen sind und die er weitervergeben möchte, an kleine und mittlere Unternehmen zu vergeben oder einen geringeren Anteil, wobei dies in diesem Fall unter Bezugnahme auf den Auftragsgegenstand, die Merkmale der Leistungen oder den relevanten Markt angemessen zu begründen ist.</w:t>
            </w:r>
          </w:p>
        </w:tc>
        <w:tc>
          <w:tcPr>
            <w:tcW w:w="560" w:type="dxa"/>
          </w:tcPr>
          <w:p w14:paraId="21B13EBD" w14:textId="77777777" w:rsidR="0023334E" w:rsidRPr="009C2C8C" w:rsidRDefault="0023334E" w:rsidP="00724BEC">
            <w:pPr>
              <w:widowControl w:val="0"/>
              <w:ind w:right="-180"/>
              <w:jc w:val="both"/>
              <w:rPr>
                <w:rFonts w:ascii="Aptos" w:hAnsi="Aptos" w:cstheme="majorHAnsi"/>
                <w:color w:val="FF0000"/>
                <w:sz w:val="22"/>
                <w:szCs w:val="22"/>
                <w:lang w:val="de-DE"/>
              </w:rPr>
            </w:pPr>
          </w:p>
        </w:tc>
        <w:tc>
          <w:tcPr>
            <w:tcW w:w="4461" w:type="dxa"/>
          </w:tcPr>
          <w:p w14:paraId="27C098A7" w14:textId="4C56EF0B" w:rsidR="0023334E" w:rsidRPr="009C2C8C" w:rsidRDefault="0023334E" w:rsidP="00724BEC">
            <w:pPr>
              <w:pStyle w:val="Rientrocorpodeltesto"/>
              <w:widowControl w:val="0"/>
              <w:tabs>
                <w:tab w:val="left" w:pos="426"/>
                <w:tab w:val="left" w:pos="8496"/>
              </w:tabs>
              <w:spacing w:after="0"/>
              <w:ind w:left="0"/>
              <w:jc w:val="both"/>
              <w:rPr>
                <w:rFonts w:ascii="Aptos" w:hAnsi="Aptos" w:cstheme="majorHAnsi"/>
                <w:b/>
                <w:color w:val="FF0000"/>
                <w:sz w:val="22"/>
                <w:szCs w:val="22"/>
                <w:lang w:val="it-IT"/>
              </w:rPr>
            </w:pPr>
            <w:r w:rsidRPr="009C2C8C">
              <w:rPr>
                <w:rFonts w:ascii="Aptos" w:eastAsia="Calibri Light" w:hAnsi="Aptos" w:cs="Calibri"/>
                <w:i/>
                <w:iCs/>
                <w:noProof w:val="0"/>
                <w:color w:val="FF0000"/>
                <w:sz w:val="22"/>
                <w:szCs w:val="22"/>
                <w:lang w:val="it-IT"/>
              </w:rPr>
              <w:t>[</w:t>
            </w:r>
            <w:r w:rsidRPr="009C2C8C">
              <w:rPr>
                <w:rFonts w:ascii="Aptos" w:eastAsia="Calibri Light" w:hAnsi="Aptos" w:cs="Calibri"/>
                <w:b/>
                <w:bCs/>
                <w:i/>
                <w:iCs/>
                <w:noProof w:val="0"/>
                <w:color w:val="FF0000"/>
                <w:sz w:val="22"/>
                <w:szCs w:val="22"/>
                <w:highlight w:val="green"/>
                <w:lang w:val="it-IT"/>
              </w:rPr>
              <w:t>Nel caso in cui l’appalto comprenda anche altre prestazioni non riconducibili ai servizi di ingegneria e architettura</w:t>
            </w:r>
            <w:r w:rsidRPr="009C2C8C">
              <w:rPr>
                <w:rFonts w:ascii="Aptos" w:eastAsia="Calibri Light" w:hAnsi="Aptos" w:cs="Calibri"/>
                <w:b/>
                <w:bCs/>
                <w:i/>
                <w:iCs/>
                <w:noProof w:val="0"/>
                <w:color w:val="FF0000"/>
                <w:sz w:val="22"/>
                <w:szCs w:val="22"/>
                <w:lang w:val="it-IT"/>
              </w:rPr>
              <w:t>]</w:t>
            </w:r>
            <w:r w:rsidRPr="009C2C8C">
              <w:rPr>
                <w:rFonts w:ascii="Aptos" w:eastAsia="Calibri Light" w:hAnsi="Aptos" w:cs="Calibri"/>
                <w:noProof w:val="0"/>
                <w:color w:val="FF0000"/>
                <w:sz w:val="22"/>
                <w:szCs w:val="22"/>
                <w:lang w:val="it-IT"/>
              </w:rPr>
              <w:t xml:space="preserve"> Nella domanda di partecipazione il concorrente si impegna a subappaltare alle piccole e medie imprese una quota non inferiore al 20 per cento delle prestazioni non riconducibili ai servizi di ingegneria e architettura che intende subappaltare, oppure una quota inferiore, dandone nel caso adeguata motivazione con riferimento all'oggetto, alle caratteristiche delle prestazioni o al mercato di riferimento.</w:t>
            </w:r>
          </w:p>
        </w:tc>
      </w:tr>
      <w:tr w:rsidR="0023334E" w:rsidRPr="000C108C" w14:paraId="2FC039A3" w14:textId="77777777" w:rsidTr="60C72650">
        <w:trPr>
          <w:gridAfter w:val="1"/>
          <w:wAfter w:w="155" w:type="dxa"/>
        </w:trPr>
        <w:tc>
          <w:tcPr>
            <w:tcW w:w="4474" w:type="dxa"/>
          </w:tcPr>
          <w:p w14:paraId="064921C7" w14:textId="77777777" w:rsidR="0023334E" w:rsidRPr="009C2C8C" w:rsidRDefault="0023334E" w:rsidP="00724BEC">
            <w:pPr>
              <w:widowControl w:val="0"/>
              <w:ind w:right="18"/>
              <w:contextualSpacing/>
              <w:jc w:val="both"/>
              <w:rPr>
                <w:rFonts w:ascii="Aptos" w:eastAsia="Calibri Light" w:hAnsi="Aptos" w:cs="Calibri"/>
                <w:i/>
                <w:iCs/>
                <w:noProof w:val="0"/>
                <w:sz w:val="22"/>
                <w:szCs w:val="22"/>
                <w:highlight w:val="darkGray"/>
                <w:lang w:val="it-IT"/>
              </w:rPr>
            </w:pPr>
          </w:p>
        </w:tc>
        <w:tc>
          <w:tcPr>
            <w:tcW w:w="560" w:type="dxa"/>
          </w:tcPr>
          <w:p w14:paraId="3EA18FBB" w14:textId="77777777" w:rsidR="0023334E" w:rsidRPr="009C2C8C" w:rsidRDefault="0023334E" w:rsidP="00724BEC">
            <w:pPr>
              <w:widowControl w:val="0"/>
              <w:ind w:right="-180"/>
              <w:jc w:val="both"/>
              <w:rPr>
                <w:rFonts w:ascii="Aptos" w:hAnsi="Aptos" w:cstheme="majorHAnsi"/>
                <w:sz w:val="22"/>
                <w:szCs w:val="22"/>
                <w:lang w:val="it-IT"/>
              </w:rPr>
            </w:pPr>
          </w:p>
        </w:tc>
        <w:tc>
          <w:tcPr>
            <w:tcW w:w="4461" w:type="dxa"/>
          </w:tcPr>
          <w:p w14:paraId="5713DADD" w14:textId="77777777" w:rsidR="0023334E" w:rsidRPr="009C2C8C" w:rsidRDefault="0023334E" w:rsidP="00724BEC">
            <w:pPr>
              <w:pStyle w:val="Rientrocorpodeltesto"/>
              <w:widowControl w:val="0"/>
              <w:tabs>
                <w:tab w:val="left" w:pos="426"/>
                <w:tab w:val="left" w:pos="8496"/>
              </w:tabs>
              <w:spacing w:after="0"/>
              <w:ind w:left="0"/>
              <w:jc w:val="both"/>
              <w:rPr>
                <w:rFonts w:ascii="Aptos" w:eastAsia="Calibri Light" w:hAnsi="Aptos" w:cs="Calibri"/>
                <w:i/>
                <w:iCs/>
                <w:noProof w:val="0"/>
                <w:sz w:val="22"/>
                <w:szCs w:val="22"/>
                <w:highlight w:val="yellow"/>
                <w:lang w:val="it-IT"/>
              </w:rPr>
            </w:pPr>
          </w:p>
        </w:tc>
      </w:tr>
      <w:tr w:rsidR="0023334E" w:rsidRPr="000C108C" w14:paraId="3E2556C0" w14:textId="77777777" w:rsidTr="60C72650">
        <w:trPr>
          <w:gridAfter w:val="1"/>
          <w:wAfter w:w="155" w:type="dxa"/>
        </w:trPr>
        <w:tc>
          <w:tcPr>
            <w:tcW w:w="4474" w:type="dxa"/>
          </w:tcPr>
          <w:p w14:paraId="6F070AC8" w14:textId="678A6D7A" w:rsidR="0023334E" w:rsidRPr="009C2C8C" w:rsidRDefault="0023334E" w:rsidP="00724BEC">
            <w:pPr>
              <w:widowControl w:val="0"/>
              <w:ind w:right="18"/>
              <w:contextualSpacing/>
              <w:jc w:val="both"/>
              <w:rPr>
                <w:rFonts w:ascii="Aptos" w:hAnsi="Aptos" w:cstheme="majorHAnsi"/>
                <w:b/>
                <w:bCs/>
                <w:sz w:val="22"/>
                <w:szCs w:val="22"/>
                <w:lang w:val="de-DE"/>
              </w:rPr>
            </w:pPr>
            <w:r w:rsidRPr="009C2C8C">
              <w:rPr>
                <w:rFonts w:ascii="Aptos" w:hAnsi="Aptos" w:cstheme="majorHAnsi"/>
                <w:b/>
                <w:sz w:val="22"/>
                <w:szCs w:val="22"/>
                <w:lang w:val="de-DE"/>
              </w:rPr>
              <w:t>Falls die Ausführung der im Unterauftrag vergebenen Leistungen Gegenstand eines weiteren Unterauftrags ist, gelten für diesen die Bestimmungen des Art. 119 und anderer Artikel des Kodex zum Thema Unterauftrag.</w:t>
            </w:r>
          </w:p>
        </w:tc>
        <w:tc>
          <w:tcPr>
            <w:tcW w:w="560" w:type="dxa"/>
          </w:tcPr>
          <w:p w14:paraId="7C358174" w14:textId="77777777" w:rsidR="0023334E" w:rsidRPr="009C2C8C" w:rsidRDefault="0023334E" w:rsidP="00724BEC">
            <w:pPr>
              <w:widowControl w:val="0"/>
              <w:ind w:right="-180"/>
              <w:jc w:val="both"/>
              <w:rPr>
                <w:rFonts w:ascii="Aptos" w:hAnsi="Aptos" w:cstheme="majorHAnsi"/>
                <w:sz w:val="22"/>
                <w:szCs w:val="22"/>
                <w:lang w:val="de-DE"/>
              </w:rPr>
            </w:pPr>
          </w:p>
        </w:tc>
        <w:tc>
          <w:tcPr>
            <w:tcW w:w="4461" w:type="dxa"/>
          </w:tcPr>
          <w:p w14:paraId="2BB44770" w14:textId="4DA19E84" w:rsidR="0023334E" w:rsidRPr="009C2C8C" w:rsidRDefault="0023334E" w:rsidP="00724BEC">
            <w:pPr>
              <w:pStyle w:val="Rientrocorpodeltesto"/>
              <w:widowControl w:val="0"/>
              <w:tabs>
                <w:tab w:val="left" w:pos="426"/>
                <w:tab w:val="left" w:pos="8496"/>
              </w:tabs>
              <w:spacing w:after="0"/>
              <w:ind w:left="0"/>
              <w:jc w:val="both"/>
              <w:rPr>
                <w:rFonts w:ascii="Aptos" w:hAnsi="Aptos" w:cstheme="majorHAnsi"/>
                <w:b/>
                <w:iCs/>
                <w:sz w:val="22"/>
                <w:szCs w:val="22"/>
                <w:lang w:val="it-IT"/>
              </w:rPr>
            </w:pPr>
            <w:r w:rsidRPr="009C2C8C">
              <w:rPr>
                <w:rFonts w:ascii="Aptos" w:hAnsi="Aptos" w:cstheme="majorHAnsi"/>
                <w:b/>
                <w:iCs/>
                <w:sz w:val="22"/>
                <w:szCs w:val="22"/>
                <w:lang w:val="it-IT"/>
              </w:rPr>
              <w:t>Nel caso in cui l’esecuzione delle prestazioni affidate in subappalto sia oggetto di ulteriore subappalto si applicano a quest’ultimo le disposizioni previste dall’art. 119 e da altri articoli del codice in tema di subappalto.</w:t>
            </w:r>
          </w:p>
        </w:tc>
      </w:tr>
      <w:tr w:rsidR="0023334E" w:rsidRPr="000C108C" w14:paraId="53A75167" w14:textId="77777777" w:rsidTr="60C72650">
        <w:trPr>
          <w:gridAfter w:val="1"/>
          <w:wAfter w:w="155" w:type="dxa"/>
        </w:trPr>
        <w:tc>
          <w:tcPr>
            <w:tcW w:w="4474" w:type="dxa"/>
          </w:tcPr>
          <w:p w14:paraId="6F009339" w14:textId="77777777" w:rsidR="0023334E" w:rsidRPr="009C2C8C" w:rsidRDefault="0023334E" w:rsidP="00724BEC">
            <w:pPr>
              <w:widowControl w:val="0"/>
              <w:ind w:right="18"/>
              <w:contextualSpacing/>
              <w:jc w:val="both"/>
              <w:rPr>
                <w:rFonts w:ascii="Aptos" w:hAnsi="Aptos" w:cstheme="majorHAnsi"/>
                <w:b/>
                <w:bCs/>
                <w:sz w:val="22"/>
                <w:szCs w:val="22"/>
                <w:lang w:val="it-IT"/>
              </w:rPr>
            </w:pPr>
          </w:p>
        </w:tc>
        <w:tc>
          <w:tcPr>
            <w:tcW w:w="560" w:type="dxa"/>
          </w:tcPr>
          <w:p w14:paraId="041CEF5E" w14:textId="77777777" w:rsidR="0023334E" w:rsidRPr="009C2C8C" w:rsidRDefault="0023334E" w:rsidP="00724BEC">
            <w:pPr>
              <w:widowControl w:val="0"/>
              <w:ind w:right="-180"/>
              <w:jc w:val="both"/>
              <w:rPr>
                <w:rFonts w:ascii="Aptos" w:hAnsi="Aptos" w:cstheme="majorHAnsi"/>
                <w:sz w:val="22"/>
                <w:szCs w:val="22"/>
                <w:lang w:val="it-IT"/>
              </w:rPr>
            </w:pPr>
          </w:p>
        </w:tc>
        <w:tc>
          <w:tcPr>
            <w:tcW w:w="4461" w:type="dxa"/>
          </w:tcPr>
          <w:p w14:paraId="65178DC9" w14:textId="77777777" w:rsidR="0023334E" w:rsidRPr="009C2C8C" w:rsidRDefault="0023334E" w:rsidP="00724BEC">
            <w:pPr>
              <w:pStyle w:val="Rientrocorpodeltesto"/>
              <w:widowControl w:val="0"/>
              <w:tabs>
                <w:tab w:val="left" w:pos="426"/>
                <w:tab w:val="left" w:pos="8496"/>
              </w:tabs>
              <w:spacing w:after="0"/>
              <w:ind w:left="0"/>
              <w:jc w:val="both"/>
              <w:rPr>
                <w:rFonts w:ascii="Aptos" w:hAnsi="Aptos" w:cstheme="majorHAnsi"/>
                <w:b/>
                <w:sz w:val="22"/>
                <w:szCs w:val="22"/>
                <w:lang w:val="it-IT"/>
              </w:rPr>
            </w:pPr>
          </w:p>
        </w:tc>
      </w:tr>
      <w:tr w:rsidR="0023334E" w:rsidRPr="000C108C" w14:paraId="48927CD8" w14:textId="77777777" w:rsidTr="60C72650">
        <w:trPr>
          <w:gridAfter w:val="1"/>
          <w:wAfter w:w="155" w:type="dxa"/>
        </w:trPr>
        <w:tc>
          <w:tcPr>
            <w:tcW w:w="4474" w:type="dxa"/>
          </w:tcPr>
          <w:p w14:paraId="22D81BCB" w14:textId="77777777" w:rsidR="0023334E" w:rsidRPr="009C2C8C" w:rsidRDefault="0023334E" w:rsidP="00724BEC">
            <w:pPr>
              <w:widowControl w:val="0"/>
              <w:tabs>
                <w:tab w:val="left" w:pos="5387"/>
              </w:tabs>
              <w:jc w:val="both"/>
              <w:rPr>
                <w:rFonts w:ascii="Aptos" w:hAnsi="Aptos" w:cstheme="majorHAnsi"/>
                <w:noProof w:val="0"/>
                <w:sz w:val="22"/>
                <w:szCs w:val="22"/>
                <w:lang w:val="de-DE" w:eastAsia="it-IT"/>
              </w:rPr>
            </w:pPr>
            <w:r w:rsidRPr="009C2C8C">
              <w:rPr>
                <w:rFonts w:ascii="Aptos" w:hAnsi="Aptos" w:cstheme="majorHAnsi"/>
                <w:noProof w:val="0"/>
                <w:sz w:val="22"/>
                <w:szCs w:val="22"/>
                <w:lang w:val="de-DE" w:eastAsia="it-IT"/>
              </w:rPr>
              <w:t xml:space="preserve">Die gegebenenfalls im Teilnahmeantrag (Anlage </w:t>
            </w:r>
            <w:r w:rsidRPr="009C2C8C">
              <w:rPr>
                <w:rFonts w:ascii="Aptos" w:hAnsi="Aptos" w:cstheme="majorHAnsi"/>
                <w:noProof w:val="0"/>
                <w:sz w:val="22"/>
                <w:szCs w:val="22"/>
                <w:lang w:val="de-DE" w:eastAsia="it-IT"/>
              </w:rPr>
              <w:lastRenderedPageBreak/>
              <w:t>A1) eines zugelassenen Wirtschaftsteilnehmers enthalte Erklärung zur Vergabe eines Unterauftrags ist nicht als implizite Ermächtigung zur Untervergabe zu verstehen.</w:t>
            </w:r>
          </w:p>
        </w:tc>
        <w:tc>
          <w:tcPr>
            <w:tcW w:w="560" w:type="dxa"/>
          </w:tcPr>
          <w:p w14:paraId="57AF0560" w14:textId="77777777" w:rsidR="0023334E" w:rsidRPr="009C2C8C" w:rsidRDefault="0023334E" w:rsidP="00724BEC">
            <w:pPr>
              <w:widowControl w:val="0"/>
              <w:ind w:right="-180"/>
              <w:jc w:val="both"/>
              <w:rPr>
                <w:rFonts w:ascii="Aptos" w:hAnsi="Aptos" w:cstheme="majorHAnsi"/>
                <w:sz w:val="22"/>
                <w:szCs w:val="22"/>
                <w:lang w:val="de-DE"/>
              </w:rPr>
            </w:pPr>
          </w:p>
        </w:tc>
        <w:tc>
          <w:tcPr>
            <w:tcW w:w="4461" w:type="dxa"/>
          </w:tcPr>
          <w:p w14:paraId="706E0A6A" w14:textId="77777777" w:rsidR="0023334E" w:rsidRPr="009C2C8C" w:rsidRDefault="0023334E" w:rsidP="00724BEC">
            <w:pPr>
              <w:widowControl w:val="0"/>
              <w:tabs>
                <w:tab w:val="left" w:pos="5387"/>
              </w:tabs>
              <w:jc w:val="both"/>
              <w:rPr>
                <w:rFonts w:ascii="Aptos" w:hAnsi="Aptos" w:cstheme="majorHAnsi"/>
                <w:sz w:val="22"/>
                <w:szCs w:val="22"/>
                <w:lang w:val="it-IT"/>
              </w:rPr>
            </w:pPr>
            <w:r w:rsidRPr="009C2C8C">
              <w:rPr>
                <w:rFonts w:ascii="Aptos" w:hAnsi="Aptos" w:cstheme="majorHAnsi"/>
                <w:sz w:val="22"/>
                <w:szCs w:val="22"/>
                <w:lang w:val="it-IT"/>
              </w:rPr>
              <w:t xml:space="preserve">L’eventuale dichiarazione di subappalto, </w:t>
            </w:r>
            <w:r w:rsidRPr="009C2C8C">
              <w:rPr>
                <w:rFonts w:ascii="Aptos" w:hAnsi="Aptos" w:cstheme="majorHAnsi"/>
                <w:sz w:val="22"/>
                <w:szCs w:val="22"/>
                <w:lang w:val="it-IT"/>
              </w:rPr>
              <w:lastRenderedPageBreak/>
              <w:t>contenuta nell’Istanza di partecipazione (Allegato A1) di un operatore economico ammesso alla gara, non è da intendersi come autorizzazione implicita di subappalto.</w:t>
            </w:r>
          </w:p>
        </w:tc>
      </w:tr>
      <w:tr w:rsidR="0023334E" w:rsidRPr="000C108C" w14:paraId="23B82BF2" w14:textId="77777777" w:rsidTr="60C72650">
        <w:trPr>
          <w:gridAfter w:val="1"/>
          <w:wAfter w:w="155" w:type="dxa"/>
        </w:trPr>
        <w:tc>
          <w:tcPr>
            <w:tcW w:w="4474" w:type="dxa"/>
          </w:tcPr>
          <w:p w14:paraId="36CC3985" w14:textId="77777777" w:rsidR="0023334E" w:rsidRPr="009C2C8C" w:rsidRDefault="0023334E" w:rsidP="00724BEC">
            <w:pPr>
              <w:widowControl w:val="0"/>
              <w:ind w:right="18"/>
              <w:contextualSpacing/>
              <w:jc w:val="both"/>
              <w:rPr>
                <w:rFonts w:ascii="Aptos" w:hAnsi="Aptos" w:cstheme="majorHAnsi"/>
                <w:sz w:val="22"/>
                <w:szCs w:val="22"/>
                <w:lang w:val="it-IT"/>
              </w:rPr>
            </w:pPr>
          </w:p>
        </w:tc>
        <w:tc>
          <w:tcPr>
            <w:tcW w:w="560" w:type="dxa"/>
          </w:tcPr>
          <w:p w14:paraId="53C76EFE" w14:textId="77777777" w:rsidR="0023334E" w:rsidRPr="009C2C8C" w:rsidRDefault="0023334E" w:rsidP="00724BEC">
            <w:pPr>
              <w:widowControl w:val="0"/>
              <w:ind w:right="-180"/>
              <w:jc w:val="both"/>
              <w:rPr>
                <w:rFonts w:ascii="Aptos" w:hAnsi="Aptos" w:cstheme="majorHAnsi"/>
                <w:sz w:val="22"/>
                <w:szCs w:val="22"/>
                <w:lang w:val="it-IT"/>
              </w:rPr>
            </w:pPr>
          </w:p>
        </w:tc>
        <w:tc>
          <w:tcPr>
            <w:tcW w:w="4461" w:type="dxa"/>
          </w:tcPr>
          <w:p w14:paraId="24F9F1A6" w14:textId="77777777" w:rsidR="0023334E" w:rsidRPr="009C2C8C" w:rsidRDefault="0023334E" w:rsidP="00724BEC">
            <w:pPr>
              <w:pStyle w:val="Rientrocorpodeltesto"/>
              <w:widowControl w:val="0"/>
              <w:tabs>
                <w:tab w:val="left" w:pos="426"/>
                <w:tab w:val="left" w:pos="8496"/>
              </w:tabs>
              <w:spacing w:after="0"/>
              <w:ind w:left="0"/>
              <w:jc w:val="both"/>
              <w:rPr>
                <w:rFonts w:ascii="Aptos" w:hAnsi="Aptos" w:cstheme="majorHAnsi"/>
                <w:sz w:val="22"/>
                <w:szCs w:val="22"/>
                <w:lang w:val="it-IT"/>
              </w:rPr>
            </w:pPr>
          </w:p>
        </w:tc>
      </w:tr>
      <w:tr w:rsidR="0023334E" w:rsidRPr="000C108C" w14:paraId="5178E9AE" w14:textId="77777777" w:rsidTr="60C72650">
        <w:trPr>
          <w:gridAfter w:val="1"/>
          <w:wAfter w:w="155" w:type="dxa"/>
          <w:trHeight w:val="709"/>
        </w:trPr>
        <w:tc>
          <w:tcPr>
            <w:tcW w:w="4474" w:type="dxa"/>
          </w:tcPr>
          <w:p w14:paraId="6B7AB70E" w14:textId="77777777" w:rsidR="0023334E" w:rsidRPr="009C2C8C" w:rsidRDefault="0023334E" w:rsidP="00724BEC">
            <w:pPr>
              <w:widowControl w:val="0"/>
              <w:ind w:right="18"/>
              <w:contextualSpacing/>
              <w:jc w:val="both"/>
              <w:rPr>
                <w:rFonts w:ascii="Aptos" w:eastAsia="Calibri" w:hAnsi="Aptos" w:cstheme="majorHAnsi"/>
                <w:color w:val="000000" w:themeColor="text1"/>
                <w:sz w:val="22"/>
                <w:szCs w:val="22"/>
                <w:lang w:val="de-DE"/>
              </w:rPr>
            </w:pPr>
            <w:r w:rsidRPr="009C2C8C">
              <w:rPr>
                <w:rFonts w:ascii="Aptos" w:eastAsia="Calibri" w:hAnsi="Aptos" w:cstheme="majorHAnsi"/>
                <w:color w:val="000000" w:themeColor="text1"/>
                <w:sz w:val="22"/>
                <w:szCs w:val="22"/>
                <w:lang w:val="de-DE"/>
              </w:rPr>
              <w:t xml:space="preserve">Gemäß Art. 119, Abs. 3, Buchst. d) des GvD Nr. 36/2023 sind u.a. folgende Dienstleistungskategorien keine Tätigkeiten, die untervergeben werden (und unterliegen folglich nicht der diesbezüglichen Regelung): </w:t>
            </w:r>
          </w:p>
          <w:p w14:paraId="5DCD939D" w14:textId="77777777" w:rsidR="0023334E" w:rsidRPr="009C2C8C" w:rsidRDefault="0023334E" w:rsidP="00724BEC">
            <w:pPr>
              <w:widowControl w:val="0"/>
              <w:ind w:right="18"/>
              <w:contextualSpacing/>
              <w:jc w:val="both"/>
              <w:rPr>
                <w:rFonts w:ascii="Aptos" w:eastAsia="Calibri" w:hAnsi="Aptos" w:cstheme="majorHAnsi"/>
                <w:color w:val="000000" w:themeColor="text1"/>
                <w:sz w:val="22"/>
                <w:szCs w:val="22"/>
                <w:lang w:val="de-DE"/>
              </w:rPr>
            </w:pPr>
          </w:p>
          <w:p w14:paraId="32A4CDDF" w14:textId="68C411F3" w:rsidR="0023334E" w:rsidRPr="009C2C8C" w:rsidRDefault="0023334E" w:rsidP="00724BEC">
            <w:pPr>
              <w:pStyle w:val="Paragrafoelenco"/>
              <w:widowControl w:val="0"/>
              <w:numPr>
                <w:ilvl w:val="0"/>
                <w:numId w:val="121"/>
              </w:numPr>
              <w:autoSpaceDE w:val="0"/>
              <w:autoSpaceDN w:val="0"/>
              <w:jc w:val="both"/>
              <w:rPr>
                <w:rFonts w:ascii="Aptos" w:eastAsia="Calibri" w:hAnsi="Aptos" w:cstheme="majorHAnsi"/>
                <w:strike/>
                <w:color w:val="000000" w:themeColor="text1"/>
                <w:sz w:val="22"/>
                <w:szCs w:val="22"/>
                <w:lang w:val="de-DE"/>
              </w:rPr>
            </w:pPr>
            <w:r w:rsidRPr="009C2C8C">
              <w:rPr>
                <w:rFonts w:ascii="Aptos" w:hAnsi="Aptos" w:cstheme="majorHAnsi"/>
                <w:color w:val="000000" w:themeColor="text1"/>
                <w:sz w:val="22"/>
                <w:szCs w:val="22"/>
                <w:lang w:val="de-DE" w:eastAsia="de-DE"/>
              </w:rPr>
              <w:t xml:space="preserve">die </w:t>
            </w:r>
            <w:r w:rsidRPr="009C2C8C">
              <w:rPr>
                <w:rFonts w:ascii="Aptos" w:hAnsi="Aptos" w:cstheme="majorHAnsi"/>
                <w:b/>
                <w:bCs/>
                <w:color w:val="000000" w:themeColor="text1"/>
                <w:sz w:val="22"/>
                <w:szCs w:val="22"/>
                <w:lang w:val="de-DE"/>
              </w:rPr>
              <w:t>Sekundär-, Komplementär oder Zusätz</w:t>
            </w:r>
            <w:r w:rsidRPr="009C2C8C">
              <w:rPr>
                <w:rFonts w:ascii="Aptos" w:hAnsi="Aptos" w:cstheme="majorHAnsi"/>
                <w:b/>
                <w:bCs/>
                <w:color w:val="000000" w:themeColor="text1"/>
                <w:sz w:val="22"/>
                <w:szCs w:val="22"/>
                <w:lang w:val="de-DE" w:eastAsia="de-DE"/>
              </w:rPr>
              <w:t>leistungen</w:t>
            </w:r>
            <w:r w:rsidRPr="009C2C8C">
              <w:rPr>
                <w:rFonts w:ascii="Aptos" w:hAnsi="Aptos" w:cstheme="majorHAnsi"/>
                <w:color w:val="000000" w:themeColor="text1"/>
                <w:sz w:val="22"/>
                <w:szCs w:val="22"/>
                <w:lang w:val="de-DE" w:eastAsia="de-DE"/>
              </w:rPr>
              <w:t xml:space="preserve"> zugunsten von Auftragnehmern aufgrund dauerhafter Kooperations-, Dienstleistungs- und/oder Lieferverträge, die vor Anberaumung des gegenständlichen Vergabeverfahrens unterzeichnet wurden. Die entsprechenden Verträge werden vor oder gleichzeitig mit der Unterzeichnung des Auftragsvertrags an die Vergabestelle übermittelt.</w:t>
            </w:r>
          </w:p>
        </w:tc>
        <w:tc>
          <w:tcPr>
            <w:tcW w:w="560" w:type="dxa"/>
          </w:tcPr>
          <w:p w14:paraId="777AA3B3" w14:textId="77777777" w:rsidR="0023334E" w:rsidRPr="009C2C8C" w:rsidRDefault="0023334E" w:rsidP="00724BEC">
            <w:pPr>
              <w:widowControl w:val="0"/>
              <w:ind w:right="-180"/>
              <w:jc w:val="both"/>
              <w:rPr>
                <w:rFonts w:ascii="Aptos" w:hAnsi="Aptos" w:cstheme="majorHAnsi"/>
                <w:color w:val="000000" w:themeColor="text1"/>
                <w:sz w:val="22"/>
                <w:szCs w:val="22"/>
                <w:lang w:val="de-DE"/>
              </w:rPr>
            </w:pPr>
          </w:p>
        </w:tc>
        <w:tc>
          <w:tcPr>
            <w:tcW w:w="4461" w:type="dxa"/>
          </w:tcPr>
          <w:p w14:paraId="36E6F301" w14:textId="77777777" w:rsidR="0023334E" w:rsidRPr="009C2C8C" w:rsidRDefault="0023334E" w:rsidP="00724BEC">
            <w:pPr>
              <w:widowControl w:val="0"/>
              <w:jc w:val="both"/>
              <w:rPr>
                <w:rFonts w:ascii="Aptos" w:eastAsia="Calibri" w:hAnsi="Aptos" w:cstheme="majorHAnsi"/>
                <w:color w:val="000000" w:themeColor="text1"/>
                <w:sz w:val="22"/>
                <w:szCs w:val="22"/>
                <w:lang w:val="it-IT"/>
              </w:rPr>
            </w:pPr>
            <w:r w:rsidRPr="009C2C8C">
              <w:rPr>
                <w:rFonts w:ascii="Aptos" w:eastAsia="Calibri" w:hAnsi="Aptos" w:cstheme="majorHAnsi"/>
                <w:color w:val="000000" w:themeColor="text1"/>
                <w:sz w:val="22"/>
                <w:szCs w:val="22"/>
                <w:lang w:val="it-IT"/>
              </w:rPr>
              <w:t>Ai sensi dell’art. 119, c. 3, lett. d), d. lgs. n. 36/2023 non si configurano come attività affidate in subappalto (e sono conseguentemente sottratte alla relativa disciplina), tra le altre, le seguenti categorie di servizi:</w:t>
            </w:r>
          </w:p>
          <w:p w14:paraId="55053345" w14:textId="77777777" w:rsidR="0023334E" w:rsidRPr="009C2C8C" w:rsidRDefault="0023334E" w:rsidP="00724BEC">
            <w:pPr>
              <w:widowControl w:val="0"/>
              <w:jc w:val="both"/>
              <w:rPr>
                <w:rFonts w:ascii="Aptos" w:eastAsia="Calibri" w:hAnsi="Aptos" w:cstheme="majorHAnsi"/>
                <w:color w:val="000000" w:themeColor="text1"/>
                <w:sz w:val="22"/>
                <w:szCs w:val="22"/>
                <w:lang w:val="it-IT"/>
              </w:rPr>
            </w:pPr>
          </w:p>
          <w:p w14:paraId="438CC9F7" w14:textId="630A4CF0" w:rsidR="0023334E" w:rsidRPr="009C2C8C" w:rsidRDefault="0023334E" w:rsidP="00724BEC">
            <w:pPr>
              <w:pStyle w:val="Paragrafoelenco"/>
              <w:widowControl w:val="0"/>
              <w:numPr>
                <w:ilvl w:val="0"/>
                <w:numId w:val="120"/>
              </w:numPr>
              <w:jc w:val="both"/>
              <w:rPr>
                <w:rFonts w:ascii="Aptos" w:eastAsia="Calibri" w:hAnsi="Aptos" w:cstheme="majorHAnsi"/>
                <w:color w:val="000000" w:themeColor="text1"/>
                <w:sz w:val="22"/>
                <w:szCs w:val="22"/>
                <w:lang w:val="it-IT"/>
              </w:rPr>
            </w:pPr>
            <w:r w:rsidRPr="009C2C8C">
              <w:rPr>
                <w:rFonts w:ascii="Aptos" w:eastAsia="Calibri" w:hAnsi="Aptos" w:cstheme="majorHAnsi"/>
                <w:color w:val="000000" w:themeColor="text1"/>
                <w:sz w:val="22"/>
                <w:szCs w:val="22"/>
                <w:lang w:val="it-IT"/>
              </w:rPr>
              <w:t xml:space="preserve">le prestazioni </w:t>
            </w:r>
            <w:r w:rsidRPr="009C2C8C">
              <w:rPr>
                <w:rFonts w:ascii="Aptos" w:eastAsia="Calibri" w:hAnsi="Aptos" w:cstheme="majorHAnsi"/>
                <w:b/>
                <w:bCs/>
                <w:color w:val="000000" w:themeColor="text1"/>
                <w:sz w:val="22"/>
                <w:szCs w:val="22"/>
                <w:lang w:val="it-IT"/>
              </w:rPr>
              <w:t xml:space="preserve">secondarie, accessorie o sussidiarie </w:t>
            </w:r>
            <w:r w:rsidRPr="009C2C8C">
              <w:rPr>
                <w:rFonts w:ascii="Aptos" w:eastAsia="Calibri" w:hAnsi="Aptos" w:cstheme="majorHAnsi"/>
                <w:color w:val="000000" w:themeColor="text1"/>
                <w:sz w:val="22"/>
                <w:szCs w:val="22"/>
                <w:lang w:val="it-IT"/>
              </w:rPr>
              <w:t>rese in favore dei soggetti affidatari in forza di contratti continuativi di cooperazione, servizio o fornitura sottoscritti in epoca anteriore alla indizione della procedura finalizzata alla aggiudicazione dell'appalto. I relativi contratti sono trasmessi alla stazione appaltante prima o contestualmente alla sottoscrizione del contratto di appalto.</w:t>
            </w:r>
          </w:p>
          <w:p w14:paraId="0B2CD1CA" w14:textId="77777777" w:rsidR="0023334E" w:rsidRPr="009C2C8C" w:rsidRDefault="0023334E" w:rsidP="00724BEC">
            <w:pPr>
              <w:pStyle w:val="Rientrocorpodeltesto"/>
              <w:widowControl w:val="0"/>
              <w:tabs>
                <w:tab w:val="left" w:pos="426"/>
                <w:tab w:val="left" w:pos="8496"/>
              </w:tabs>
              <w:spacing w:after="0"/>
              <w:ind w:left="0"/>
              <w:jc w:val="both"/>
              <w:rPr>
                <w:rFonts w:ascii="Aptos" w:eastAsia="Calibri" w:hAnsi="Aptos" w:cstheme="majorHAnsi"/>
                <w:strike/>
                <w:color w:val="000000" w:themeColor="text1"/>
                <w:sz w:val="22"/>
                <w:szCs w:val="22"/>
                <w:lang w:val="it-IT"/>
              </w:rPr>
            </w:pPr>
          </w:p>
        </w:tc>
      </w:tr>
      <w:tr w:rsidR="0023334E" w:rsidRPr="000C108C" w14:paraId="1BD2829C" w14:textId="77777777" w:rsidTr="60C72650">
        <w:trPr>
          <w:gridAfter w:val="1"/>
          <w:wAfter w:w="155" w:type="dxa"/>
          <w:trHeight w:val="709"/>
        </w:trPr>
        <w:tc>
          <w:tcPr>
            <w:tcW w:w="4474" w:type="dxa"/>
          </w:tcPr>
          <w:p w14:paraId="26A99400" w14:textId="77777777" w:rsidR="0023334E" w:rsidRPr="009C2C8C" w:rsidRDefault="0023334E" w:rsidP="00724BEC">
            <w:pPr>
              <w:widowControl w:val="0"/>
              <w:ind w:right="18"/>
              <w:contextualSpacing/>
              <w:jc w:val="both"/>
              <w:rPr>
                <w:rFonts w:ascii="Aptos" w:eastAsia="Calibri" w:hAnsi="Aptos" w:cstheme="majorHAnsi"/>
                <w:sz w:val="22"/>
                <w:szCs w:val="22"/>
                <w:lang w:val="de-DE"/>
              </w:rPr>
            </w:pPr>
            <w:r w:rsidRPr="009C2C8C">
              <w:rPr>
                <w:rFonts w:ascii="Aptos" w:eastAsia="Calibri" w:hAnsi="Aptos" w:cstheme="majorHAnsi"/>
                <w:sz w:val="22"/>
                <w:szCs w:val="22"/>
                <w:lang w:val="de-DE"/>
              </w:rPr>
              <w:t>Teilnehmer, die einen Teil der vergabegegenständlichen Leistungen aufgrund von Verträgen, die keine Unteraufträge gemäß obigen Bestimmungen sind, an obige Subjekte vergeben wollen, müssen bei der Angebotsabgabe nicht den Teil III der Anlage A1 ausfüllen, sofern er sich auf diese Anteile bezieht.</w:t>
            </w:r>
          </w:p>
          <w:p w14:paraId="529F8B08" w14:textId="77777777" w:rsidR="0023334E" w:rsidRPr="009C2C8C" w:rsidRDefault="0023334E" w:rsidP="00724BEC">
            <w:pPr>
              <w:widowControl w:val="0"/>
              <w:ind w:right="18"/>
              <w:contextualSpacing/>
              <w:jc w:val="both"/>
              <w:rPr>
                <w:rFonts w:ascii="Aptos" w:hAnsi="Aptos" w:cstheme="majorHAnsi"/>
                <w:b/>
                <w:bCs/>
                <w:sz w:val="22"/>
                <w:szCs w:val="22"/>
                <w:lang w:val="de-DE"/>
              </w:rPr>
            </w:pPr>
          </w:p>
        </w:tc>
        <w:tc>
          <w:tcPr>
            <w:tcW w:w="560" w:type="dxa"/>
          </w:tcPr>
          <w:p w14:paraId="4DA5933D" w14:textId="77777777" w:rsidR="0023334E" w:rsidRPr="009C2C8C" w:rsidRDefault="0023334E" w:rsidP="00724BEC">
            <w:pPr>
              <w:widowControl w:val="0"/>
              <w:ind w:right="-180"/>
              <w:jc w:val="both"/>
              <w:rPr>
                <w:rFonts w:ascii="Aptos" w:hAnsi="Aptos" w:cstheme="majorHAnsi"/>
                <w:sz w:val="22"/>
                <w:szCs w:val="22"/>
                <w:lang w:val="de-DE"/>
              </w:rPr>
            </w:pPr>
          </w:p>
        </w:tc>
        <w:tc>
          <w:tcPr>
            <w:tcW w:w="4461" w:type="dxa"/>
          </w:tcPr>
          <w:p w14:paraId="640E6320" w14:textId="77777777" w:rsidR="0023334E" w:rsidRPr="009C2C8C" w:rsidRDefault="0023334E" w:rsidP="00724BEC">
            <w:pPr>
              <w:pStyle w:val="Rientrocorpodeltesto"/>
              <w:widowControl w:val="0"/>
              <w:tabs>
                <w:tab w:val="left" w:pos="426"/>
                <w:tab w:val="left" w:pos="8496"/>
              </w:tabs>
              <w:spacing w:after="0"/>
              <w:ind w:left="0"/>
              <w:jc w:val="both"/>
              <w:rPr>
                <w:rFonts w:ascii="Aptos" w:eastAsia="Calibri" w:hAnsi="Aptos" w:cstheme="majorHAnsi"/>
                <w:sz w:val="22"/>
                <w:szCs w:val="22"/>
                <w:lang w:val="it-IT"/>
              </w:rPr>
            </w:pPr>
            <w:r w:rsidRPr="009C2C8C">
              <w:rPr>
                <w:rFonts w:ascii="Aptos" w:eastAsia="Calibri" w:hAnsi="Aptos" w:cstheme="majorHAnsi"/>
                <w:sz w:val="22"/>
                <w:szCs w:val="22"/>
                <w:lang w:val="it-IT"/>
              </w:rPr>
              <w:t>Il concorrente che intenda affidare parte delle prestazioni oggetto del presente appalto ai  soggetti sopra indicati, in forza di contratti che non sono subappalti ai sensi della normativa richiamata, non dovrà quindi compilare all’atto dell’offerta la sez. III dell’Allegato A1 relativamente alle sole parti affidate ai soggetti di cui sopra.</w:t>
            </w:r>
          </w:p>
          <w:p w14:paraId="16FDA5E8" w14:textId="77777777" w:rsidR="0023334E" w:rsidRPr="009C2C8C" w:rsidRDefault="0023334E" w:rsidP="00724BEC">
            <w:pPr>
              <w:pStyle w:val="Rientrocorpodeltesto"/>
              <w:widowControl w:val="0"/>
              <w:tabs>
                <w:tab w:val="left" w:pos="426"/>
                <w:tab w:val="left" w:pos="8496"/>
              </w:tabs>
              <w:spacing w:after="0"/>
              <w:ind w:left="0"/>
              <w:jc w:val="both"/>
              <w:rPr>
                <w:rFonts w:ascii="Aptos" w:hAnsi="Aptos" w:cstheme="majorHAnsi"/>
                <w:b/>
                <w:sz w:val="22"/>
                <w:szCs w:val="22"/>
                <w:lang w:val="it-IT"/>
              </w:rPr>
            </w:pPr>
          </w:p>
        </w:tc>
      </w:tr>
      <w:tr w:rsidR="0023334E" w:rsidRPr="000C108C" w14:paraId="1749E121" w14:textId="77777777" w:rsidTr="60C72650">
        <w:trPr>
          <w:gridAfter w:val="1"/>
          <w:wAfter w:w="155" w:type="dxa"/>
          <w:trHeight w:val="250"/>
        </w:trPr>
        <w:tc>
          <w:tcPr>
            <w:tcW w:w="4474" w:type="dxa"/>
          </w:tcPr>
          <w:p w14:paraId="75E95F87" w14:textId="77777777" w:rsidR="0023334E" w:rsidRPr="009C2C8C" w:rsidRDefault="0023334E" w:rsidP="00724BEC">
            <w:pPr>
              <w:widowControl w:val="0"/>
              <w:ind w:right="18"/>
              <w:contextualSpacing/>
              <w:jc w:val="both"/>
              <w:rPr>
                <w:rFonts w:ascii="Aptos" w:hAnsi="Aptos" w:cstheme="majorHAnsi"/>
                <w:b/>
                <w:bCs/>
                <w:sz w:val="22"/>
                <w:szCs w:val="22"/>
                <w:lang w:val="it-IT"/>
              </w:rPr>
            </w:pPr>
          </w:p>
        </w:tc>
        <w:tc>
          <w:tcPr>
            <w:tcW w:w="560" w:type="dxa"/>
          </w:tcPr>
          <w:p w14:paraId="1502BB7A" w14:textId="77777777" w:rsidR="0023334E" w:rsidRPr="009C2C8C" w:rsidRDefault="0023334E" w:rsidP="00724BEC">
            <w:pPr>
              <w:widowControl w:val="0"/>
              <w:ind w:right="-180"/>
              <w:jc w:val="both"/>
              <w:rPr>
                <w:rFonts w:ascii="Aptos" w:hAnsi="Aptos" w:cstheme="majorHAnsi"/>
                <w:sz w:val="22"/>
                <w:szCs w:val="22"/>
                <w:lang w:val="it-IT"/>
              </w:rPr>
            </w:pPr>
          </w:p>
        </w:tc>
        <w:tc>
          <w:tcPr>
            <w:tcW w:w="4461" w:type="dxa"/>
          </w:tcPr>
          <w:p w14:paraId="24DEED7F" w14:textId="77777777" w:rsidR="0023334E" w:rsidRPr="009C2C8C" w:rsidRDefault="0023334E" w:rsidP="00724BEC">
            <w:pPr>
              <w:pStyle w:val="Rientrocorpodeltesto"/>
              <w:widowControl w:val="0"/>
              <w:tabs>
                <w:tab w:val="left" w:pos="426"/>
                <w:tab w:val="left" w:pos="8496"/>
              </w:tabs>
              <w:spacing w:after="0"/>
              <w:ind w:left="0"/>
              <w:jc w:val="both"/>
              <w:rPr>
                <w:rFonts w:ascii="Aptos" w:hAnsi="Aptos" w:cstheme="majorHAnsi"/>
                <w:b/>
                <w:sz w:val="22"/>
                <w:szCs w:val="22"/>
                <w:lang w:val="it-IT"/>
              </w:rPr>
            </w:pPr>
          </w:p>
        </w:tc>
      </w:tr>
      <w:tr w:rsidR="0023334E" w:rsidRPr="000C108C" w14:paraId="5549C0E1" w14:textId="77777777" w:rsidTr="60C72650">
        <w:trPr>
          <w:gridAfter w:val="1"/>
          <w:wAfter w:w="155" w:type="dxa"/>
          <w:trHeight w:val="154"/>
        </w:trPr>
        <w:tc>
          <w:tcPr>
            <w:tcW w:w="4474" w:type="dxa"/>
          </w:tcPr>
          <w:p w14:paraId="45328C7F" w14:textId="30CE8DE0" w:rsidR="0023334E" w:rsidRPr="009C2C8C" w:rsidRDefault="0023334E" w:rsidP="00724BEC">
            <w:pPr>
              <w:jc w:val="both"/>
              <w:rPr>
                <w:rFonts w:ascii="Aptos" w:hAnsi="Aptos" w:cstheme="majorHAnsi"/>
                <w:b/>
                <w:bCs/>
                <w:sz w:val="22"/>
                <w:szCs w:val="22"/>
                <w:lang w:val="de-DE"/>
              </w:rPr>
            </w:pPr>
            <w:r w:rsidRPr="009C2C8C">
              <w:rPr>
                <w:rFonts w:ascii="Aptos" w:hAnsi="Aptos" w:cstheme="majorHAnsi"/>
                <w:sz w:val="22"/>
                <w:szCs w:val="22"/>
                <w:lang w:val="de-DE"/>
              </w:rPr>
              <w:t>Es wird präzisiert, dass die zwischen Auftragnehmer und Dritte abgeschlossenen dauerhaften Kooperations-, Dienstleistungs- und Lieferverträge die Eigenschaften der Stabilität, Kontinuität und Vorzeitigkeit gegenüber der Veröffentlichung des Ausschreibungsverfahrens aufweisen müssen.</w:t>
            </w:r>
          </w:p>
        </w:tc>
        <w:tc>
          <w:tcPr>
            <w:tcW w:w="560" w:type="dxa"/>
          </w:tcPr>
          <w:p w14:paraId="3F44BBBA" w14:textId="77777777" w:rsidR="0023334E" w:rsidRPr="009C2C8C" w:rsidRDefault="0023334E" w:rsidP="00724BEC">
            <w:pPr>
              <w:widowControl w:val="0"/>
              <w:ind w:right="-180"/>
              <w:jc w:val="both"/>
              <w:rPr>
                <w:rFonts w:ascii="Aptos" w:hAnsi="Aptos" w:cstheme="majorHAnsi"/>
                <w:sz w:val="22"/>
                <w:szCs w:val="22"/>
                <w:lang w:val="de-DE"/>
              </w:rPr>
            </w:pPr>
          </w:p>
        </w:tc>
        <w:tc>
          <w:tcPr>
            <w:tcW w:w="4461" w:type="dxa"/>
          </w:tcPr>
          <w:p w14:paraId="310CDB67" w14:textId="209F7396" w:rsidR="0023334E" w:rsidRPr="009C2C8C" w:rsidRDefault="0023334E" w:rsidP="00724BEC">
            <w:pPr>
              <w:widowControl w:val="0"/>
              <w:autoSpaceDE w:val="0"/>
              <w:autoSpaceDN w:val="0"/>
              <w:jc w:val="both"/>
              <w:rPr>
                <w:rFonts w:ascii="Aptos" w:hAnsi="Aptos" w:cstheme="majorHAnsi"/>
                <w:b/>
                <w:sz w:val="22"/>
                <w:szCs w:val="22"/>
                <w:lang w:val="it-IT"/>
              </w:rPr>
            </w:pPr>
            <w:r w:rsidRPr="009C2C8C">
              <w:rPr>
                <w:rFonts w:ascii="Aptos" w:eastAsia="Calibri" w:hAnsi="Aptos" w:cstheme="majorHAnsi"/>
                <w:sz w:val="22"/>
                <w:szCs w:val="22"/>
                <w:lang w:val="it-IT"/>
              </w:rPr>
              <w:t>Si specifica che i contratti continuativi di cooperazione, servizio e fornitura intercorrenti tra soggetto affidatario e terzi, devono avere carattere di stabilità, continuatività ed anteriorità rispetto alla pubblicazione della procedura di gara.</w:t>
            </w:r>
          </w:p>
        </w:tc>
      </w:tr>
      <w:tr w:rsidR="0023334E" w:rsidRPr="000C108C" w14:paraId="3CD9EF74" w14:textId="77777777" w:rsidTr="60C72650">
        <w:trPr>
          <w:gridAfter w:val="1"/>
          <w:wAfter w:w="155" w:type="dxa"/>
          <w:trHeight w:val="154"/>
        </w:trPr>
        <w:tc>
          <w:tcPr>
            <w:tcW w:w="4474" w:type="dxa"/>
          </w:tcPr>
          <w:p w14:paraId="68E0AC36" w14:textId="6A1F64BA" w:rsidR="0023334E" w:rsidRPr="009C2C8C" w:rsidRDefault="0023334E" w:rsidP="00724BEC">
            <w:pPr>
              <w:jc w:val="both"/>
              <w:rPr>
                <w:rFonts w:ascii="Aptos" w:hAnsi="Aptos" w:cstheme="majorHAnsi"/>
                <w:sz w:val="22"/>
                <w:szCs w:val="22"/>
                <w:lang w:val="de-DE"/>
              </w:rPr>
            </w:pPr>
            <w:r w:rsidRPr="009C2C8C">
              <w:rPr>
                <w:rFonts w:ascii="Aptos" w:hAnsi="Aptos" w:cstheme="majorHAnsi"/>
                <w:sz w:val="22"/>
                <w:szCs w:val="22"/>
                <w:lang w:val="de-DE"/>
              </w:rPr>
              <w:t xml:space="preserve">Es wird weiters präzisiert, dass die Leistungen, welche Gegenstand der Kooperations-, Dienstleistungs- und/oder Lieferverträge sind, zugunsten der Auftragnehmer und nicht der vertragsschließenden Verwaltungen erbracht werden müssen. Für die ihnen anvertraute Durchführung der Leistungen bleiben die Auftragnehmer somit die einzigen Verantwortlichen gegenüber der Vergabestelle. </w:t>
            </w:r>
            <w:r w:rsidRPr="009C2C8C">
              <w:rPr>
                <w:rFonts w:ascii="Aptos" w:hAnsi="Aptos" w:cstheme="majorHAnsi"/>
                <w:sz w:val="22"/>
                <w:szCs w:val="22"/>
                <w:lang w:val="de-DE"/>
              </w:rPr>
              <w:lastRenderedPageBreak/>
              <w:t>Zudem darf der Gegenstand der Kooperations-, Dienstleistungs- und Lieferverträge nicht die Beauftragung von Teile derselben Leistungen des Auftragnehmers an Dritte, die den Gegenstand des Vertrages bilden, beinhalten, sondern Leistungen, welche, obschon im Gesamtgegenstand des Vertrages enthalten und für die korrekte Ausführung der Hauptleistungen notwendig, in Bezug auf die Hauptleistungen als sekundär, komplementär und zusätzlich erscheinen.</w:t>
            </w:r>
          </w:p>
          <w:p w14:paraId="0E3B8849" w14:textId="59C6551C" w:rsidR="0023334E" w:rsidRPr="009C2C8C" w:rsidRDefault="0023334E" w:rsidP="00724BEC">
            <w:pPr>
              <w:jc w:val="both"/>
              <w:rPr>
                <w:rFonts w:ascii="Aptos" w:hAnsi="Aptos" w:cstheme="majorHAnsi"/>
                <w:sz w:val="22"/>
                <w:szCs w:val="22"/>
                <w:lang w:val="de-DE"/>
              </w:rPr>
            </w:pPr>
            <w:r w:rsidRPr="009C2C8C">
              <w:rPr>
                <w:rFonts w:ascii="Aptos" w:hAnsi="Aptos" w:cstheme="majorHAnsi"/>
                <w:sz w:val="22"/>
                <w:szCs w:val="22"/>
                <w:lang w:val="de-DE"/>
              </w:rPr>
              <w:t xml:space="preserve">Sollten die Kooperations-, Dienstleistungs- und/oder Lieferverträge, welche vor dem Abschluss des Vertrages bei der Vergabestelle hinterlegt wurden, nicht die obgenannten Eigenschaften aufweisen, muss der Auftragnehmer die entsprechenden Leistungen selbst durchführen. </w:t>
            </w:r>
          </w:p>
          <w:p w14:paraId="09795600" w14:textId="77777777" w:rsidR="0023334E" w:rsidRPr="009C2C8C" w:rsidRDefault="0023334E" w:rsidP="00724BEC">
            <w:pPr>
              <w:jc w:val="both"/>
              <w:rPr>
                <w:rFonts w:ascii="Aptos" w:hAnsi="Aptos" w:cstheme="majorHAnsi"/>
                <w:sz w:val="22"/>
                <w:szCs w:val="22"/>
                <w:lang w:val="de-DE"/>
              </w:rPr>
            </w:pPr>
          </w:p>
        </w:tc>
        <w:tc>
          <w:tcPr>
            <w:tcW w:w="560" w:type="dxa"/>
          </w:tcPr>
          <w:p w14:paraId="0EE504D0" w14:textId="77777777" w:rsidR="0023334E" w:rsidRPr="009C2C8C" w:rsidRDefault="0023334E" w:rsidP="00724BEC">
            <w:pPr>
              <w:widowControl w:val="0"/>
              <w:ind w:right="-180"/>
              <w:jc w:val="both"/>
              <w:rPr>
                <w:rFonts w:ascii="Aptos" w:hAnsi="Aptos" w:cstheme="majorHAnsi"/>
                <w:sz w:val="22"/>
                <w:szCs w:val="22"/>
                <w:lang w:val="de-DE"/>
              </w:rPr>
            </w:pPr>
          </w:p>
        </w:tc>
        <w:tc>
          <w:tcPr>
            <w:tcW w:w="4461" w:type="dxa"/>
          </w:tcPr>
          <w:p w14:paraId="5EFA8922" w14:textId="03426F36" w:rsidR="0023334E" w:rsidRPr="009C2C8C" w:rsidRDefault="0023334E" w:rsidP="00724BEC">
            <w:pPr>
              <w:widowControl w:val="0"/>
              <w:autoSpaceDE w:val="0"/>
              <w:autoSpaceDN w:val="0"/>
              <w:jc w:val="both"/>
              <w:rPr>
                <w:rFonts w:ascii="Aptos" w:eastAsia="Calibri" w:hAnsi="Aptos" w:cstheme="majorHAnsi"/>
                <w:b/>
                <w:bCs/>
                <w:sz w:val="22"/>
                <w:szCs w:val="22"/>
                <w:lang w:val="it-IT"/>
              </w:rPr>
            </w:pPr>
            <w:r w:rsidRPr="009C2C8C">
              <w:rPr>
                <w:rFonts w:ascii="Aptos" w:eastAsia="Calibri" w:hAnsi="Aptos" w:cstheme="majorHAnsi"/>
                <w:sz w:val="22"/>
                <w:szCs w:val="22"/>
                <w:lang w:val="it-IT"/>
              </w:rPr>
              <w:t xml:space="preserve">Si specifica altresì che le prestazioni, oggetto dei contratti continuativi di cooperazione, servizio e/o fornitura devono essere rese in favore dei soggetti affidatari e non delle Amministrazioni contraenti. I soggetti affidatari restano pertanto gli unici responsabili nei confronti della stazione appaltante e delle Amministrazioni contraenti per l’esecuzione delle prestazioni loro affidate. Inoltre, l’oggetto </w:t>
            </w:r>
            <w:r w:rsidRPr="009C2C8C">
              <w:rPr>
                <w:rFonts w:ascii="Aptos" w:eastAsia="Calibri" w:hAnsi="Aptos" w:cstheme="majorHAnsi"/>
                <w:sz w:val="22"/>
                <w:szCs w:val="22"/>
                <w:lang w:val="it-IT"/>
              </w:rPr>
              <w:lastRenderedPageBreak/>
              <w:t>dei contratti continuativi di cooperazione non deve riguardare l’affidamento dell’appaltatore, a terzi, di parte delle medesime prestazioni oggetto del contratto, bensì prestazioni che, pur comprese nel complessivo oggetto del contratto e pur necessarie per la corretta esecuzione della prestazione principale, appaiono rispetto a quest’ultima di carattere secondario, accessorio o sussidiario.</w:t>
            </w:r>
          </w:p>
          <w:p w14:paraId="02F645A1" w14:textId="6EE92AAF" w:rsidR="0023334E" w:rsidRPr="009C2C8C" w:rsidRDefault="0023334E" w:rsidP="00724BEC">
            <w:pPr>
              <w:widowControl w:val="0"/>
              <w:autoSpaceDE w:val="0"/>
              <w:autoSpaceDN w:val="0"/>
              <w:jc w:val="both"/>
              <w:rPr>
                <w:rFonts w:ascii="Aptos" w:eastAsia="Calibri" w:hAnsi="Aptos" w:cstheme="majorHAnsi"/>
                <w:sz w:val="22"/>
                <w:szCs w:val="22"/>
                <w:lang w:val="it-IT"/>
              </w:rPr>
            </w:pPr>
            <w:r w:rsidRPr="009C2C8C">
              <w:rPr>
                <w:rFonts w:ascii="Aptos" w:eastAsia="Calibri" w:hAnsi="Aptos" w:cstheme="majorHAnsi"/>
                <w:sz w:val="22"/>
                <w:szCs w:val="22"/>
                <w:lang w:val="it-IT"/>
              </w:rPr>
              <w:t>Qualora i contratti continuativi di cooperazione, servizio e/o fornitura depositati presso la stazione appaltante prima della stipula del contratto non abbiano tali caratteristiche, l’appaltatore dovrá svolgere le relative prestazioni in proprio</w:t>
            </w:r>
          </w:p>
        </w:tc>
      </w:tr>
      <w:tr w:rsidR="0023334E" w:rsidRPr="000C108C" w14:paraId="3487F624" w14:textId="77777777" w:rsidTr="60C72650">
        <w:trPr>
          <w:gridAfter w:val="1"/>
          <w:wAfter w:w="155" w:type="dxa"/>
          <w:trHeight w:val="154"/>
        </w:trPr>
        <w:tc>
          <w:tcPr>
            <w:tcW w:w="4474" w:type="dxa"/>
          </w:tcPr>
          <w:p w14:paraId="1BF50387" w14:textId="77777777" w:rsidR="0023334E" w:rsidRPr="009C2C8C" w:rsidRDefault="0023334E" w:rsidP="00724BEC">
            <w:pPr>
              <w:jc w:val="both"/>
              <w:rPr>
                <w:rFonts w:ascii="Aptos" w:hAnsi="Aptos" w:cstheme="majorHAnsi"/>
                <w:sz w:val="22"/>
                <w:szCs w:val="22"/>
                <w:highlight w:val="cyan"/>
                <w:lang w:val="it-IT"/>
              </w:rPr>
            </w:pPr>
          </w:p>
        </w:tc>
        <w:tc>
          <w:tcPr>
            <w:tcW w:w="560" w:type="dxa"/>
          </w:tcPr>
          <w:p w14:paraId="21951AE0" w14:textId="77777777" w:rsidR="0023334E" w:rsidRPr="009C2C8C" w:rsidRDefault="0023334E" w:rsidP="00724BEC">
            <w:pPr>
              <w:widowControl w:val="0"/>
              <w:ind w:right="-180"/>
              <w:jc w:val="both"/>
              <w:rPr>
                <w:rFonts w:ascii="Aptos" w:hAnsi="Aptos" w:cstheme="majorHAnsi"/>
                <w:sz w:val="22"/>
                <w:szCs w:val="22"/>
                <w:lang w:val="it-IT"/>
              </w:rPr>
            </w:pPr>
          </w:p>
        </w:tc>
        <w:tc>
          <w:tcPr>
            <w:tcW w:w="4461" w:type="dxa"/>
          </w:tcPr>
          <w:p w14:paraId="7034CC21" w14:textId="77777777" w:rsidR="0023334E" w:rsidRPr="009C2C8C" w:rsidRDefault="0023334E" w:rsidP="00724BEC">
            <w:pPr>
              <w:widowControl w:val="0"/>
              <w:autoSpaceDE w:val="0"/>
              <w:autoSpaceDN w:val="0"/>
              <w:jc w:val="both"/>
              <w:rPr>
                <w:rFonts w:ascii="Aptos" w:eastAsia="Calibri" w:hAnsi="Aptos" w:cstheme="majorHAnsi"/>
                <w:sz w:val="22"/>
                <w:szCs w:val="22"/>
                <w:highlight w:val="cyan"/>
                <w:lang w:val="it-IT"/>
              </w:rPr>
            </w:pPr>
          </w:p>
        </w:tc>
      </w:tr>
      <w:tr w:rsidR="00367877" w:rsidRPr="000C108C" w14:paraId="1A1E6185" w14:textId="77777777" w:rsidTr="60C72650">
        <w:trPr>
          <w:gridAfter w:val="1"/>
          <w:wAfter w:w="155" w:type="dxa"/>
          <w:trHeight w:val="154"/>
        </w:trPr>
        <w:tc>
          <w:tcPr>
            <w:tcW w:w="4474" w:type="dxa"/>
          </w:tcPr>
          <w:p w14:paraId="0FC4174D" w14:textId="4B47029C" w:rsidR="00367877" w:rsidRPr="009C2C8C" w:rsidRDefault="00367877" w:rsidP="00724BEC">
            <w:pPr>
              <w:jc w:val="both"/>
              <w:rPr>
                <w:rFonts w:ascii="Aptos" w:hAnsi="Aptos" w:cstheme="majorHAnsi"/>
                <w:sz w:val="22"/>
                <w:szCs w:val="22"/>
                <w:lang w:val="de-DE"/>
              </w:rPr>
            </w:pPr>
            <w:r w:rsidRPr="009C2C8C">
              <w:rPr>
                <w:rFonts w:ascii="Aptos" w:hAnsi="Aptos" w:cstheme="minorHAnsi"/>
                <w:sz w:val="22"/>
                <w:szCs w:val="22"/>
                <w:lang w:val="de-DE"/>
              </w:rPr>
              <w:t xml:space="preserve">Für die Bestimmungen zur Unterauftragsvergabe siehe </w:t>
            </w:r>
            <w:r w:rsidRPr="009C2C8C">
              <w:rPr>
                <w:rFonts w:ascii="Aptos" w:hAnsi="Aptos" w:cstheme="minorHAnsi"/>
                <w:strike/>
                <w:sz w:val="22"/>
                <w:szCs w:val="22"/>
                <w:highlight w:val="yellow"/>
                <w:lang w:val="de-DE"/>
              </w:rPr>
              <w:t>die besonderen Vertragsbedingungen</w:t>
            </w:r>
            <w:r w:rsidRPr="009C2C8C">
              <w:rPr>
                <w:rFonts w:ascii="Aptos" w:hAnsi="Aptos" w:cstheme="minorHAnsi"/>
                <w:sz w:val="22"/>
                <w:szCs w:val="22"/>
                <w:highlight w:val="yellow"/>
                <w:lang w:val="de-DE"/>
              </w:rPr>
              <w:t xml:space="preserve"> </w:t>
            </w:r>
            <w:r w:rsidRPr="009C2C8C">
              <w:rPr>
                <w:rFonts w:ascii="Aptos" w:hAnsi="Aptos" w:cstheme="minorHAnsi"/>
                <w:color w:val="FF0000"/>
                <w:sz w:val="22"/>
                <w:szCs w:val="22"/>
                <w:highlight w:val="yellow"/>
                <w:lang w:val="de-DE"/>
              </w:rPr>
              <w:t>den Vertragsentwurf</w:t>
            </w:r>
            <w:r w:rsidR="00D9179D" w:rsidRPr="009C2C8C">
              <w:rPr>
                <w:rFonts w:ascii="Aptos" w:hAnsi="Aptos" w:cstheme="minorHAnsi"/>
                <w:color w:val="FF0000"/>
                <w:sz w:val="22"/>
                <w:szCs w:val="22"/>
                <w:lang w:val="de-DE"/>
              </w:rPr>
              <w:t xml:space="preserve">/ </w:t>
            </w:r>
            <w:r w:rsidR="00D9179D" w:rsidRPr="009C2C8C">
              <w:rPr>
                <w:rFonts w:ascii="Aptos" w:hAnsi="Aptos" w:cstheme="minorHAnsi"/>
                <w:color w:val="FF0000"/>
                <w:sz w:val="22"/>
                <w:szCs w:val="22"/>
                <w:highlight w:val="yellow"/>
                <w:lang w:val="de-DE"/>
              </w:rPr>
              <w:t>Teil IV, Abs. 10</w:t>
            </w:r>
            <w:r w:rsidR="00EE4950" w:rsidRPr="009C2C8C">
              <w:rPr>
                <w:rFonts w:ascii="Aptos" w:hAnsi="Aptos" w:cstheme="minorHAnsi"/>
                <w:color w:val="FF0000"/>
                <w:sz w:val="22"/>
                <w:szCs w:val="22"/>
                <w:highlight w:val="yellow"/>
                <w:lang w:val="de-DE"/>
              </w:rPr>
              <w:t xml:space="preserve"> der Ausschreibungsbedingungen</w:t>
            </w:r>
            <w:r w:rsidR="00EE4950" w:rsidRPr="009C2C8C">
              <w:rPr>
                <w:rFonts w:ascii="Aptos" w:hAnsi="Aptos" w:cstheme="minorHAnsi"/>
                <w:color w:val="FF0000"/>
                <w:sz w:val="22"/>
                <w:szCs w:val="22"/>
                <w:lang w:val="de-DE"/>
              </w:rPr>
              <w:t>.</w:t>
            </w:r>
          </w:p>
        </w:tc>
        <w:tc>
          <w:tcPr>
            <w:tcW w:w="560" w:type="dxa"/>
          </w:tcPr>
          <w:p w14:paraId="70BEAD80" w14:textId="77777777" w:rsidR="00367877" w:rsidRPr="009C2C8C" w:rsidRDefault="00367877" w:rsidP="00724BEC">
            <w:pPr>
              <w:widowControl w:val="0"/>
              <w:ind w:right="-180"/>
              <w:jc w:val="both"/>
              <w:rPr>
                <w:rFonts w:ascii="Aptos" w:hAnsi="Aptos" w:cstheme="majorHAnsi"/>
                <w:sz w:val="22"/>
                <w:szCs w:val="22"/>
                <w:lang w:val="de-DE"/>
              </w:rPr>
            </w:pPr>
          </w:p>
        </w:tc>
        <w:tc>
          <w:tcPr>
            <w:tcW w:w="4461" w:type="dxa"/>
          </w:tcPr>
          <w:p w14:paraId="5E13011B" w14:textId="7FFAD980" w:rsidR="00367877" w:rsidRPr="009C2C8C" w:rsidRDefault="00367877" w:rsidP="00724BEC">
            <w:pPr>
              <w:widowControl w:val="0"/>
              <w:autoSpaceDE w:val="0"/>
              <w:autoSpaceDN w:val="0"/>
              <w:jc w:val="both"/>
              <w:rPr>
                <w:rFonts w:ascii="Aptos" w:eastAsia="Calibri" w:hAnsi="Aptos" w:cstheme="majorHAnsi"/>
                <w:sz w:val="22"/>
                <w:szCs w:val="22"/>
                <w:lang w:val="it-IT"/>
              </w:rPr>
            </w:pPr>
            <w:r w:rsidRPr="009C2C8C">
              <w:rPr>
                <w:rFonts w:ascii="Aptos" w:eastAsia="Calibri" w:hAnsi="Aptos" w:cstheme="minorHAnsi"/>
                <w:sz w:val="22"/>
                <w:szCs w:val="22"/>
                <w:lang w:val="it-IT"/>
              </w:rPr>
              <w:t xml:space="preserve">Per la disciplina in materia di subappalto vedasi </w:t>
            </w:r>
            <w:r w:rsidRPr="009C2C8C">
              <w:rPr>
                <w:rFonts w:ascii="Aptos" w:eastAsia="Calibri" w:hAnsi="Aptos" w:cstheme="minorHAnsi"/>
                <w:strike/>
                <w:sz w:val="22"/>
                <w:szCs w:val="22"/>
                <w:highlight w:val="yellow"/>
                <w:lang w:val="it-IT"/>
              </w:rPr>
              <w:t>il Capitolato Speciale</w:t>
            </w:r>
            <w:r w:rsidRPr="009C2C8C">
              <w:rPr>
                <w:rFonts w:ascii="Aptos" w:eastAsia="Calibri" w:hAnsi="Aptos" w:cstheme="minorHAnsi"/>
                <w:sz w:val="22"/>
                <w:szCs w:val="22"/>
                <w:highlight w:val="yellow"/>
                <w:lang w:val="it-IT"/>
              </w:rPr>
              <w:t xml:space="preserve"> </w:t>
            </w:r>
            <w:r w:rsidRPr="009C2C8C">
              <w:rPr>
                <w:rFonts w:ascii="Aptos" w:eastAsia="Calibri" w:hAnsi="Aptos" w:cstheme="minorHAnsi"/>
                <w:color w:val="FF0000"/>
                <w:sz w:val="22"/>
                <w:szCs w:val="22"/>
                <w:highlight w:val="yellow"/>
                <w:lang w:val="it-IT"/>
              </w:rPr>
              <w:t>lo Schema di contratto</w:t>
            </w:r>
            <w:r w:rsidR="00D9179D" w:rsidRPr="009C2C8C">
              <w:rPr>
                <w:rFonts w:ascii="Aptos" w:eastAsia="Calibri" w:hAnsi="Aptos" w:cstheme="minorHAnsi"/>
                <w:color w:val="FF0000"/>
                <w:sz w:val="22"/>
                <w:szCs w:val="22"/>
                <w:highlight w:val="yellow"/>
                <w:lang w:val="it-IT"/>
              </w:rPr>
              <w:t xml:space="preserve">/Parte IV par. 10. </w:t>
            </w:r>
            <w:r w:rsidR="00EE4950" w:rsidRPr="009C2C8C">
              <w:rPr>
                <w:rFonts w:ascii="Aptos" w:eastAsia="Calibri" w:hAnsi="Aptos" w:cstheme="minorHAnsi"/>
                <w:color w:val="FF0000"/>
                <w:sz w:val="22"/>
                <w:szCs w:val="22"/>
                <w:highlight w:val="yellow"/>
                <w:lang w:val="it-IT"/>
              </w:rPr>
              <w:t>del disciplinare</w:t>
            </w:r>
            <w:r w:rsidRPr="009C2C8C">
              <w:rPr>
                <w:rFonts w:ascii="Aptos" w:eastAsia="Calibri" w:hAnsi="Aptos" w:cstheme="minorHAnsi"/>
                <w:sz w:val="22"/>
                <w:szCs w:val="22"/>
                <w:highlight w:val="yellow"/>
                <w:lang w:val="it-IT"/>
              </w:rPr>
              <w:t>.</w:t>
            </w:r>
          </w:p>
        </w:tc>
      </w:tr>
      <w:tr w:rsidR="0023334E" w:rsidRPr="000C108C" w14:paraId="74E8953E" w14:textId="77777777" w:rsidTr="60C72650">
        <w:trPr>
          <w:gridAfter w:val="1"/>
          <w:wAfter w:w="155" w:type="dxa"/>
        </w:trPr>
        <w:tc>
          <w:tcPr>
            <w:tcW w:w="4474" w:type="dxa"/>
          </w:tcPr>
          <w:p w14:paraId="672740E6" w14:textId="77777777" w:rsidR="0023334E" w:rsidRPr="009C2C8C" w:rsidRDefault="0023334E" w:rsidP="00724BEC">
            <w:pPr>
              <w:pStyle w:val="Default"/>
              <w:widowControl w:val="0"/>
              <w:jc w:val="both"/>
              <w:rPr>
                <w:rFonts w:ascii="Aptos" w:hAnsi="Aptos" w:cstheme="majorHAnsi"/>
                <w:b/>
                <w:bCs/>
                <w:sz w:val="22"/>
                <w:szCs w:val="22"/>
              </w:rPr>
            </w:pPr>
          </w:p>
        </w:tc>
        <w:tc>
          <w:tcPr>
            <w:tcW w:w="560" w:type="dxa"/>
          </w:tcPr>
          <w:p w14:paraId="67F1A27A" w14:textId="77777777" w:rsidR="0023334E" w:rsidRPr="009C2C8C" w:rsidRDefault="0023334E" w:rsidP="00724BEC">
            <w:pPr>
              <w:widowControl w:val="0"/>
              <w:ind w:right="-180"/>
              <w:jc w:val="both"/>
              <w:rPr>
                <w:rFonts w:ascii="Aptos" w:hAnsi="Aptos" w:cstheme="majorHAnsi"/>
                <w:b/>
                <w:bCs/>
                <w:sz w:val="22"/>
                <w:szCs w:val="22"/>
                <w:lang w:val="it-IT"/>
              </w:rPr>
            </w:pPr>
          </w:p>
        </w:tc>
        <w:tc>
          <w:tcPr>
            <w:tcW w:w="4461" w:type="dxa"/>
          </w:tcPr>
          <w:p w14:paraId="3BF303E1" w14:textId="77777777" w:rsidR="0023334E" w:rsidRPr="009C2C8C" w:rsidRDefault="0023334E" w:rsidP="00724BEC">
            <w:pPr>
              <w:pStyle w:val="Default"/>
              <w:widowControl w:val="0"/>
              <w:ind w:right="6"/>
              <w:jc w:val="both"/>
              <w:rPr>
                <w:rFonts w:ascii="Aptos" w:eastAsia="Andale Sans UI" w:hAnsi="Aptos" w:cstheme="majorHAnsi"/>
                <w:b/>
                <w:bCs/>
                <w:sz w:val="22"/>
                <w:szCs w:val="22"/>
              </w:rPr>
            </w:pPr>
          </w:p>
        </w:tc>
      </w:tr>
      <w:tr w:rsidR="0023334E" w:rsidRPr="000C108C" w14:paraId="571B496A" w14:textId="77777777" w:rsidTr="60C72650">
        <w:trPr>
          <w:gridAfter w:val="1"/>
          <w:wAfter w:w="155" w:type="dxa"/>
          <w:trHeight w:val="80"/>
        </w:trPr>
        <w:tc>
          <w:tcPr>
            <w:tcW w:w="4474" w:type="dxa"/>
          </w:tcPr>
          <w:p w14:paraId="514C3EF5" w14:textId="77777777" w:rsidR="0023334E" w:rsidRPr="009C2C8C" w:rsidRDefault="0023334E" w:rsidP="00724BEC">
            <w:pPr>
              <w:widowControl w:val="0"/>
              <w:ind w:right="18"/>
              <w:jc w:val="both"/>
              <w:rPr>
                <w:rFonts w:ascii="Aptos" w:hAnsi="Aptos" w:cstheme="majorHAnsi"/>
                <w:b/>
                <w:sz w:val="22"/>
                <w:szCs w:val="22"/>
                <w:lang w:val="it-IT"/>
              </w:rPr>
            </w:pPr>
          </w:p>
        </w:tc>
        <w:tc>
          <w:tcPr>
            <w:tcW w:w="560" w:type="dxa"/>
          </w:tcPr>
          <w:p w14:paraId="75182D8B" w14:textId="77777777" w:rsidR="0023334E" w:rsidRPr="009C2C8C" w:rsidRDefault="0023334E" w:rsidP="00724BEC">
            <w:pPr>
              <w:widowControl w:val="0"/>
              <w:ind w:right="-180"/>
              <w:jc w:val="both"/>
              <w:rPr>
                <w:rFonts w:ascii="Aptos" w:hAnsi="Aptos" w:cstheme="majorHAnsi"/>
                <w:sz w:val="22"/>
                <w:szCs w:val="22"/>
                <w:lang w:val="it-IT"/>
              </w:rPr>
            </w:pPr>
          </w:p>
        </w:tc>
        <w:tc>
          <w:tcPr>
            <w:tcW w:w="4461" w:type="dxa"/>
          </w:tcPr>
          <w:p w14:paraId="3B9826F5" w14:textId="77777777" w:rsidR="0023334E" w:rsidRPr="009C2C8C" w:rsidRDefault="0023334E" w:rsidP="00724BEC">
            <w:pPr>
              <w:pStyle w:val="Rientrocorpodeltesto"/>
              <w:widowControl w:val="0"/>
              <w:tabs>
                <w:tab w:val="left" w:pos="426"/>
                <w:tab w:val="left" w:pos="8496"/>
              </w:tabs>
              <w:spacing w:after="0"/>
              <w:ind w:left="0"/>
              <w:jc w:val="both"/>
              <w:rPr>
                <w:rFonts w:ascii="Aptos" w:hAnsi="Aptos" w:cstheme="majorHAnsi"/>
                <w:b/>
                <w:sz w:val="22"/>
                <w:szCs w:val="22"/>
                <w:highlight w:val="yellow"/>
                <w:lang w:val="it-IT"/>
              </w:rPr>
            </w:pPr>
          </w:p>
        </w:tc>
      </w:tr>
      <w:tr w:rsidR="0023334E" w:rsidRPr="009C2C8C" w14:paraId="19F06D1F" w14:textId="77777777" w:rsidTr="60C72650">
        <w:trPr>
          <w:gridAfter w:val="1"/>
          <w:wAfter w:w="155" w:type="dxa"/>
        </w:trPr>
        <w:tc>
          <w:tcPr>
            <w:tcW w:w="4474" w:type="dxa"/>
            <w:shd w:val="clear" w:color="auto" w:fill="EEECE1" w:themeFill="background2"/>
          </w:tcPr>
          <w:p w14:paraId="4CDC3B21" w14:textId="77777777" w:rsidR="0023334E" w:rsidRPr="009C2C8C" w:rsidRDefault="0023334E" w:rsidP="00724BEC">
            <w:pPr>
              <w:pStyle w:val="Default"/>
              <w:widowControl w:val="0"/>
              <w:jc w:val="both"/>
              <w:rPr>
                <w:rFonts w:ascii="Aptos" w:hAnsi="Aptos" w:cstheme="majorHAnsi"/>
                <w:b/>
                <w:sz w:val="22"/>
                <w:szCs w:val="22"/>
              </w:rPr>
            </w:pPr>
          </w:p>
          <w:p w14:paraId="37D52FBD" w14:textId="5F58B3FF" w:rsidR="0023334E" w:rsidRPr="009C2C8C" w:rsidRDefault="53C6FE42" w:rsidP="00724BEC">
            <w:pPr>
              <w:pStyle w:val="Default"/>
              <w:widowControl w:val="0"/>
              <w:ind w:left="439" w:hanging="426"/>
              <w:jc w:val="both"/>
              <w:rPr>
                <w:rFonts w:ascii="Aptos" w:hAnsi="Aptos" w:cstheme="majorBidi"/>
                <w:b/>
                <w:bCs/>
                <w:sz w:val="22"/>
                <w:szCs w:val="22"/>
                <w:lang w:val="de-DE"/>
              </w:rPr>
            </w:pPr>
            <w:r w:rsidRPr="009C2C8C">
              <w:rPr>
                <w:rFonts w:ascii="Aptos" w:hAnsi="Aptos" w:cstheme="majorBidi"/>
                <w:b/>
                <w:bCs/>
                <w:sz w:val="22"/>
                <w:szCs w:val="22"/>
                <w:lang w:val="de-DE"/>
              </w:rPr>
              <w:t xml:space="preserve">8. </w:t>
            </w:r>
            <w:r w:rsidR="14316272" w:rsidRPr="009C2C8C">
              <w:rPr>
                <w:rFonts w:ascii="Aptos" w:hAnsi="Aptos" w:cstheme="majorBidi"/>
                <w:b/>
                <w:bCs/>
                <w:sz w:val="22"/>
                <w:szCs w:val="22"/>
                <w:lang w:val="de-DE"/>
              </w:rPr>
              <w:t>LOKALAUGENSCHEIN</w:t>
            </w:r>
          </w:p>
        </w:tc>
        <w:tc>
          <w:tcPr>
            <w:tcW w:w="560" w:type="dxa"/>
          </w:tcPr>
          <w:p w14:paraId="08953BD5" w14:textId="77777777" w:rsidR="0023334E" w:rsidRPr="009C2C8C" w:rsidRDefault="0023334E" w:rsidP="00724BEC">
            <w:pPr>
              <w:widowControl w:val="0"/>
              <w:ind w:right="-180"/>
              <w:jc w:val="both"/>
              <w:rPr>
                <w:rFonts w:ascii="Aptos" w:hAnsi="Aptos" w:cstheme="majorHAnsi"/>
                <w:sz w:val="22"/>
                <w:szCs w:val="22"/>
              </w:rPr>
            </w:pPr>
          </w:p>
        </w:tc>
        <w:tc>
          <w:tcPr>
            <w:tcW w:w="4461" w:type="dxa"/>
            <w:shd w:val="clear" w:color="auto" w:fill="EEECE1" w:themeFill="background2"/>
          </w:tcPr>
          <w:p w14:paraId="60250982" w14:textId="77777777" w:rsidR="0023334E" w:rsidRPr="009C2C8C" w:rsidRDefault="0023334E" w:rsidP="00724BEC">
            <w:pPr>
              <w:pStyle w:val="Default"/>
              <w:widowControl w:val="0"/>
              <w:ind w:right="6"/>
              <w:jc w:val="both"/>
              <w:rPr>
                <w:rFonts w:ascii="Aptos" w:hAnsi="Aptos" w:cstheme="majorHAnsi"/>
                <w:b/>
                <w:sz w:val="22"/>
                <w:szCs w:val="22"/>
              </w:rPr>
            </w:pPr>
          </w:p>
          <w:p w14:paraId="07EAA3BC" w14:textId="3D9C8EFB" w:rsidR="0023334E" w:rsidRPr="009C2C8C" w:rsidRDefault="109521CF" w:rsidP="00724BEC">
            <w:pPr>
              <w:pStyle w:val="Default"/>
              <w:widowControl w:val="0"/>
              <w:rPr>
                <w:rFonts w:ascii="Aptos" w:hAnsi="Aptos" w:cstheme="majorBidi"/>
                <w:b/>
                <w:bCs/>
                <w:sz w:val="22"/>
                <w:szCs w:val="22"/>
              </w:rPr>
            </w:pPr>
            <w:r w:rsidRPr="009C2C8C">
              <w:rPr>
                <w:rFonts w:ascii="Aptos" w:hAnsi="Aptos" w:cstheme="majorBidi"/>
                <w:b/>
                <w:bCs/>
                <w:sz w:val="22"/>
                <w:szCs w:val="22"/>
              </w:rPr>
              <w:t xml:space="preserve">8. </w:t>
            </w:r>
            <w:r w:rsidR="14316272" w:rsidRPr="009C2C8C">
              <w:rPr>
                <w:rFonts w:ascii="Aptos" w:hAnsi="Aptos" w:cstheme="majorBidi"/>
                <w:b/>
                <w:bCs/>
                <w:sz w:val="22"/>
                <w:szCs w:val="22"/>
              </w:rPr>
              <w:t>SOPRALLUOGO</w:t>
            </w:r>
          </w:p>
          <w:p w14:paraId="4F981F2A" w14:textId="77777777" w:rsidR="0023334E" w:rsidRPr="009C2C8C" w:rsidRDefault="0023334E" w:rsidP="00724BEC">
            <w:pPr>
              <w:pStyle w:val="Default"/>
              <w:widowControl w:val="0"/>
              <w:ind w:right="6"/>
              <w:jc w:val="both"/>
              <w:rPr>
                <w:rFonts w:ascii="Aptos" w:eastAsia="Andale Sans UI" w:hAnsi="Aptos" w:cstheme="majorHAnsi"/>
                <w:sz w:val="22"/>
                <w:szCs w:val="22"/>
              </w:rPr>
            </w:pPr>
          </w:p>
        </w:tc>
      </w:tr>
      <w:tr w:rsidR="0023334E" w:rsidRPr="009C2C8C" w14:paraId="45F58C2D" w14:textId="77777777" w:rsidTr="60C72650">
        <w:trPr>
          <w:gridAfter w:val="1"/>
          <w:wAfter w:w="155" w:type="dxa"/>
        </w:trPr>
        <w:tc>
          <w:tcPr>
            <w:tcW w:w="4474" w:type="dxa"/>
            <w:shd w:val="clear" w:color="auto" w:fill="FFFFFF" w:themeFill="background1"/>
          </w:tcPr>
          <w:p w14:paraId="0C21B96D" w14:textId="77777777" w:rsidR="0023334E" w:rsidRPr="009C2C8C" w:rsidRDefault="0023334E" w:rsidP="00724BEC">
            <w:pPr>
              <w:suppressAutoHyphens/>
              <w:jc w:val="both"/>
              <w:rPr>
                <w:rFonts w:ascii="Aptos" w:hAnsi="Aptos" w:cstheme="minorHAnsi"/>
                <w:color w:val="FF0000"/>
                <w:sz w:val="22"/>
                <w:szCs w:val="22"/>
                <w:highlight w:val="darkGray"/>
                <w:lang w:val="de-DE" w:eastAsia="de-DE"/>
              </w:rPr>
            </w:pPr>
          </w:p>
        </w:tc>
        <w:tc>
          <w:tcPr>
            <w:tcW w:w="560" w:type="dxa"/>
            <w:shd w:val="clear" w:color="auto" w:fill="FFFFFF" w:themeFill="background1"/>
          </w:tcPr>
          <w:p w14:paraId="04D3322A" w14:textId="77777777" w:rsidR="0023334E" w:rsidRPr="009C2C8C" w:rsidRDefault="0023334E" w:rsidP="00724BEC">
            <w:pPr>
              <w:widowControl w:val="0"/>
              <w:ind w:right="-180"/>
              <w:jc w:val="both"/>
              <w:rPr>
                <w:rFonts w:ascii="Aptos" w:hAnsi="Aptos" w:cstheme="minorHAnsi"/>
                <w:strike/>
                <w:sz w:val="22"/>
                <w:szCs w:val="22"/>
                <w:highlight w:val="yellow"/>
                <w:lang w:val="de-DE"/>
              </w:rPr>
            </w:pPr>
          </w:p>
        </w:tc>
        <w:tc>
          <w:tcPr>
            <w:tcW w:w="4461" w:type="dxa"/>
            <w:shd w:val="clear" w:color="auto" w:fill="FFFFFF" w:themeFill="background1"/>
          </w:tcPr>
          <w:p w14:paraId="35382523" w14:textId="77777777" w:rsidR="0023334E" w:rsidRPr="009C2C8C" w:rsidRDefault="0023334E" w:rsidP="00724BEC">
            <w:pPr>
              <w:suppressAutoHyphens/>
              <w:jc w:val="both"/>
              <w:rPr>
                <w:rFonts w:ascii="Aptos" w:hAnsi="Aptos" w:cstheme="minorHAnsi"/>
                <w:color w:val="FF0000"/>
                <w:sz w:val="22"/>
                <w:szCs w:val="22"/>
                <w:lang w:val="it-IT" w:eastAsia="de-DE"/>
              </w:rPr>
            </w:pPr>
          </w:p>
        </w:tc>
      </w:tr>
      <w:tr w:rsidR="002610C4" w:rsidRPr="000C108C" w14:paraId="255A70FF" w14:textId="77777777" w:rsidTr="60C72650">
        <w:trPr>
          <w:gridAfter w:val="1"/>
          <w:wAfter w:w="155" w:type="dxa"/>
        </w:trPr>
        <w:tc>
          <w:tcPr>
            <w:tcW w:w="4474" w:type="dxa"/>
          </w:tcPr>
          <w:p w14:paraId="096FA8DE" w14:textId="18A5CBB7" w:rsidR="002610C4" w:rsidRPr="009C2C8C" w:rsidRDefault="002610C4" w:rsidP="00724BEC">
            <w:pPr>
              <w:suppressAutoHyphens/>
              <w:jc w:val="both"/>
              <w:rPr>
                <w:rFonts w:ascii="Aptos" w:hAnsi="Aptos" w:cs="Arial"/>
                <w:b/>
                <w:strike/>
                <w:color w:val="FF0000"/>
                <w:sz w:val="22"/>
                <w:szCs w:val="22"/>
                <w:highlight w:val="yellow"/>
                <w:lang w:val="de-DE"/>
              </w:rPr>
            </w:pPr>
            <w:r w:rsidRPr="009C2C8C">
              <w:rPr>
                <w:rFonts w:ascii="Aptos" w:hAnsi="Aptos" w:cstheme="minorHAnsi"/>
                <w:color w:val="FF0000"/>
                <w:sz w:val="22"/>
                <w:szCs w:val="22"/>
                <w:lang w:val="de-DE" w:eastAsia="de-DE"/>
              </w:rPr>
              <w:t xml:space="preserve">Der Lokalaugenschein in </w:t>
            </w:r>
            <w:r w:rsidRPr="009C2C8C">
              <w:rPr>
                <w:rFonts w:ascii="Aptos" w:hAnsi="Aptos" w:cstheme="minorHAnsi"/>
                <w:color w:val="FF0000"/>
                <w:sz w:val="22"/>
                <w:szCs w:val="22"/>
                <w:lang w:eastAsia="de-DE"/>
              </w:rPr>
              <w:fldChar w:fldCharType="begin">
                <w:ffData>
                  <w:name w:val="Testo191"/>
                  <w:enabled/>
                  <w:calcOnExit w:val="0"/>
                  <w:textInput/>
                </w:ffData>
              </w:fldChar>
            </w:r>
            <w:r w:rsidRPr="009C2C8C">
              <w:rPr>
                <w:rFonts w:ascii="Aptos" w:hAnsi="Aptos" w:cstheme="minorHAnsi"/>
                <w:color w:val="FF0000"/>
                <w:sz w:val="22"/>
                <w:szCs w:val="22"/>
                <w:lang w:val="de-DE" w:eastAsia="de-DE"/>
              </w:rPr>
              <w:instrText xml:space="preserve"> FORMTEXT </w:instrText>
            </w:r>
            <w:r w:rsidRPr="009C2C8C">
              <w:rPr>
                <w:rFonts w:ascii="Aptos" w:hAnsi="Aptos" w:cstheme="minorHAnsi"/>
                <w:color w:val="FF0000"/>
                <w:sz w:val="22"/>
                <w:szCs w:val="22"/>
                <w:lang w:eastAsia="de-DE"/>
              </w:rPr>
            </w:r>
            <w:r w:rsidRPr="009C2C8C">
              <w:rPr>
                <w:rFonts w:ascii="Aptos" w:hAnsi="Aptos" w:cstheme="minorHAnsi"/>
                <w:color w:val="FF0000"/>
                <w:sz w:val="22"/>
                <w:szCs w:val="22"/>
                <w:lang w:eastAsia="de-DE"/>
              </w:rPr>
              <w:fldChar w:fldCharType="separate"/>
            </w:r>
            <w:r w:rsidRPr="009C2C8C">
              <w:rPr>
                <w:rFonts w:ascii="Aptos" w:hAnsi="Aptos" w:cstheme="minorHAnsi"/>
                <w:color w:val="FF0000"/>
                <w:sz w:val="22"/>
                <w:szCs w:val="22"/>
                <w:lang w:eastAsia="de-DE"/>
              </w:rPr>
              <w:t> </w:t>
            </w:r>
            <w:r w:rsidRPr="009C2C8C">
              <w:rPr>
                <w:rFonts w:ascii="Aptos" w:hAnsi="Aptos" w:cstheme="minorHAnsi"/>
                <w:color w:val="FF0000"/>
                <w:sz w:val="22"/>
                <w:szCs w:val="22"/>
                <w:lang w:eastAsia="de-DE"/>
              </w:rPr>
              <w:t> </w:t>
            </w:r>
            <w:r w:rsidRPr="009C2C8C">
              <w:rPr>
                <w:rFonts w:ascii="Aptos" w:hAnsi="Aptos" w:cstheme="minorHAnsi"/>
                <w:color w:val="FF0000"/>
                <w:sz w:val="22"/>
                <w:szCs w:val="22"/>
                <w:lang w:eastAsia="de-DE"/>
              </w:rPr>
              <w:t> </w:t>
            </w:r>
            <w:r w:rsidRPr="009C2C8C">
              <w:rPr>
                <w:rFonts w:ascii="Aptos" w:hAnsi="Aptos" w:cstheme="minorHAnsi"/>
                <w:color w:val="FF0000"/>
                <w:sz w:val="22"/>
                <w:szCs w:val="22"/>
                <w:lang w:eastAsia="de-DE"/>
              </w:rPr>
              <w:t> </w:t>
            </w:r>
            <w:r w:rsidRPr="009C2C8C">
              <w:rPr>
                <w:rFonts w:ascii="Aptos" w:hAnsi="Aptos" w:cstheme="minorHAnsi"/>
                <w:color w:val="FF0000"/>
                <w:sz w:val="22"/>
                <w:szCs w:val="22"/>
                <w:lang w:eastAsia="de-DE"/>
              </w:rPr>
              <w:t> </w:t>
            </w:r>
            <w:r w:rsidRPr="009C2C8C">
              <w:rPr>
                <w:rFonts w:ascii="Aptos" w:hAnsi="Aptos" w:cstheme="minorHAnsi"/>
                <w:color w:val="FF0000"/>
                <w:sz w:val="22"/>
                <w:szCs w:val="22"/>
                <w:lang w:eastAsia="de-DE"/>
              </w:rPr>
              <w:fldChar w:fldCharType="end"/>
            </w:r>
            <w:r w:rsidRPr="009C2C8C">
              <w:rPr>
                <w:rFonts w:ascii="Aptos" w:hAnsi="Aptos" w:cstheme="minorHAnsi"/>
                <w:color w:val="FF0000"/>
                <w:sz w:val="22"/>
                <w:szCs w:val="22"/>
                <w:lang w:val="de-DE" w:eastAsia="de-DE"/>
              </w:rPr>
              <w:t xml:space="preserve"> </w:t>
            </w:r>
            <w:r w:rsidRPr="009C2C8C">
              <w:rPr>
                <w:rFonts w:ascii="Aptos" w:hAnsi="Aptos" w:cstheme="minorHAnsi"/>
                <w:color w:val="FF0000"/>
                <w:sz w:val="22"/>
                <w:szCs w:val="22"/>
                <w:highlight w:val="green"/>
                <w:lang w:val="de-DE" w:eastAsia="de-DE"/>
              </w:rPr>
              <w:t>[</w:t>
            </w:r>
            <w:r w:rsidRPr="009C2C8C">
              <w:rPr>
                <w:rFonts w:ascii="Aptos" w:hAnsi="Aptos" w:cstheme="minorHAnsi"/>
                <w:i/>
                <w:color w:val="FF0000"/>
                <w:sz w:val="22"/>
                <w:szCs w:val="22"/>
                <w:highlight w:val="green"/>
                <w:lang w:val="de-DE" w:eastAsia="de-DE"/>
              </w:rPr>
              <w:t>gegebenenfalls die von den Dienstleistungen betroffenen Bereiche/Räumlichkeiten/Gegenstände angeben</w:t>
            </w:r>
            <w:r w:rsidRPr="009C2C8C">
              <w:rPr>
                <w:rFonts w:ascii="Aptos" w:hAnsi="Aptos" w:cstheme="minorHAnsi"/>
                <w:color w:val="FF0000"/>
                <w:sz w:val="22"/>
                <w:szCs w:val="22"/>
                <w:highlight w:val="green"/>
                <w:lang w:val="de-DE" w:eastAsia="de-DE"/>
              </w:rPr>
              <w:t>]</w:t>
            </w:r>
            <w:r w:rsidRPr="009C2C8C">
              <w:rPr>
                <w:rFonts w:ascii="Aptos" w:hAnsi="Aptos" w:cstheme="minorHAnsi"/>
                <w:color w:val="FF0000"/>
                <w:sz w:val="22"/>
                <w:szCs w:val="22"/>
                <w:lang w:val="de-DE" w:eastAsia="de-DE"/>
              </w:rPr>
              <w:t xml:space="preserve"> ist verpflichtend. Der Lokalaugenschein ist aus folgenden Gründen unerlässlich </w:t>
            </w:r>
            <w:r w:rsidRPr="009C2C8C">
              <w:rPr>
                <w:rFonts w:ascii="Aptos" w:hAnsi="Aptos" w:cstheme="minorHAnsi"/>
                <w:color w:val="FF0000"/>
                <w:sz w:val="22"/>
                <w:szCs w:val="22"/>
                <w:lang w:eastAsia="de-DE"/>
              </w:rPr>
              <w:fldChar w:fldCharType="begin">
                <w:ffData>
                  <w:name w:val="Testo191"/>
                  <w:enabled/>
                  <w:calcOnExit w:val="0"/>
                  <w:textInput/>
                </w:ffData>
              </w:fldChar>
            </w:r>
            <w:r w:rsidRPr="009C2C8C">
              <w:rPr>
                <w:rFonts w:ascii="Aptos" w:hAnsi="Aptos" w:cstheme="minorHAnsi"/>
                <w:color w:val="FF0000"/>
                <w:sz w:val="22"/>
                <w:szCs w:val="22"/>
                <w:lang w:val="de-DE" w:eastAsia="de-DE"/>
              </w:rPr>
              <w:instrText xml:space="preserve"> FORMTEXT </w:instrText>
            </w:r>
            <w:r w:rsidRPr="009C2C8C">
              <w:rPr>
                <w:rFonts w:ascii="Aptos" w:hAnsi="Aptos" w:cstheme="minorHAnsi"/>
                <w:color w:val="FF0000"/>
                <w:sz w:val="22"/>
                <w:szCs w:val="22"/>
                <w:lang w:eastAsia="de-DE"/>
              </w:rPr>
            </w:r>
            <w:r w:rsidRPr="009C2C8C">
              <w:rPr>
                <w:rFonts w:ascii="Aptos" w:hAnsi="Aptos" w:cstheme="minorHAnsi"/>
                <w:color w:val="FF0000"/>
                <w:sz w:val="22"/>
                <w:szCs w:val="22"/>
                <w:lang w:eastAsia="de-DE"/>
              </w:rPr>
              <w:fldChar w:fldCharType="separate"/>
            </w:r>
            <w:r w:rsidRPr="009C2C8C">
              <w:rPr>
                <w:rFonts w:ascii="Aptos" w:hAnsi="Aptos" w:cstheme="minorHAnsi"/>
                <w:color w:val="FF0000"/>
                <w:sz w:val="22"/>
                <w:szCs w:val="22"/>
                <w:lang w:eastAsia="de-DE"/>
              </w:rPr>
              <w:t> </w:t>
            </w:r>
            <w:r w:rsidRPr="009C2C8C">
              <w:rPr>
                <w:rFonts w:ascii="Aptos" w:hAnsi="Aptos" w:cstheme="minorHAnsi"/>
                <w:color w:val="FF0000"/>
                <w:sz w:val="22"/>
                <w:szCs w:val="22"/>
                <w:lang w:eastAsia="de-DE"/>
              </w:rPr>
              <w:t> </w:t>
            </w:r>
            <w:r w:rsidRPr="009C2C8C">
              <w:rPr>
                <w:rFonts w:ascii="Aptos" w:hAnsi="Aptos" w:cstheme="minorHAnsi"/>
                <w:color w:val="FF0000"/>
                <w:sz w:val="22"/>
                <w:szCs w:val="22"/>
                <w:lang w:eastAsia="de-DE"/>
              </w:rPr>
              <w:t> </w:t>
            </w:r>
            <w:r w:rsidRPr="009C2C8C">
              <w:rPr>
                <w:rFonts w:ascii="Aptos" w:hAnsi="Aptos" w:cstheme="minorHAnsi"/>
                <w:color w:val="FF0000"/>
                <w:sz w:val="22"/>
                <w:szCs w:val="22"/>
                <w:lang w:eastAsia="de-DE"/>
              </w:rPr>
              <w:t> </w:t>
            </w:r>
            <w:r w:rsidRPr="009C2C8C">
              <w:rPr>
                <w:rFonts w:ascii="Aptos" w:hAnsi="Aptos" w:cstheme="minorHAnsi"/>
                <w:color w:val="FF0000"/>
                <w:sz w:val="22"/>
                <w:szCs w:val="22"/>
                <w:lang w:eastAsia="de-DE"/>
              </w:rPr>
              <w:t> </w:t>
            </w:r>
            <w:r w:rsidRPr="009C2C8C">
              <w:rPr>
                <w:rFonts w:ascii="Aptos" w:hAnsi="Aptos" w:cstheme="minorHAnsi"/>
                <w:color w:val="FF0000"/>
                <w:sz w:val="22"/>
                <w:szCs w:val="22"/>
                <w:lang w:eastAsia="de-DE"/>
              </w:rPr>
              <w:fldChar w:fldCharType="end"/>
            </w:r>
            <w:r w:rsidRPr="009C2C8C">
              <w:rPr>
                <w:rFonts w:ascii="Aptos" w:hAnsi="Aptos" w:cstheme="minorHAnsi"/>
                <w:color w:val="FF0000"/>
                <w:sz w:val="22"/>
                <w:szCs w:val="22"/>
                <w:lang w:val="de-DE" w:eastAsia="de-DE"/>
              </w:rPr>
              <w:t xml:space="preserve"> </w:t>
            </w:r>
            <w:r w:rsidRPr="009C2C8C">
              <w:rPr>
                <w:rFonts w:ascii="Aptos" w:hAnsi="Aptos" w:cstheme="minorHAnsi"/>
                <w:color w:val="FF0000"/>
                <w:sz w:val="22"/>
                <w:szCs w:val="22"/>
                <w:highlight w:val="green"/>
                <w:lang w:val="de-DE" w:eastAsia="de-DE"/>
              </w:rPr>
              <w:t>[</w:t>
            </w:r>
            <w:r w:rsidRPr="009C2C8C">
              <w:rPr>
                <w:rFonts w:ascii="Aptos" w:hAnsi="Aptos" w:cstheme="minorHAnsi"/>
                <w:i/>
                <w:color w:val="FF0000"/>
                <w:sz w:val="22"/>
                <w:szCs w:val="22"/>
                <w:highlight w:val="green"/>
                <w:lang w:val="de-DE" w:eastAsia="de-DE"/>
              </w:rPr>
              <w:t>Begründung angeben]</w:t>
            </w:r>
            <w:r w:rsidRPr="009C2C8C">
              <w:rPr>
                <w:rFonts w:ascii="Aptos" w:hAnsi="Aptos" w:cstheme="minorHAnsi"/>
                <w:color w:val="FF0000"/>
                <w:sz w:val="22"/>
                <w:szCs w:val="22"/>
                <w:lang w:val="de-DE" w:eastAsia="de-DE"/>
              </w:rPr>
              <w:t>. Die Nichtdurchführung des Lokalaugenscheins führt zur Unzulässigkeit des Angebots.</w:t>
            </w:r>
          </w:p>
        </w:tc>
        <w:tc>
          <w:tcPr>
            <w:tcW w:w="560" w:type="dxa"/>
          </w:tcPr>
          <w:p w14:paraId="1BAE12A2" w14:textId="77777777" w:rsidR="002610C4" w:rsidRPr="009C2C8C" w:rsidRDefault="002610C4" w:rsidP="00724BEC">
            <w:pPr>
              <w:widowControl w:val="0"/>
              <w:ind w:right="-180"/>
              <w:jc w:val="both"/>
              <w:rPr>
                <w:rFonts w:ascii="Aptos" w:hAnsi="Aptos" w:cstheme="minorHAnsi"/>
                <w:strike/>
                <w:sz w:val="22"/>
                <w:szCs w:val="22"/>
                <w:highlight w:val="yellow"/>
                <w:lang w:val="de-DE"/>
              </w:rPr>
            </w:pPr>
          </w:p>
        </w:tc>
        <w:tc>
          <w:tcPr>
            <w:tcW w:w="4461" w:type="dxa"/>
          </w:tcPr>
          <w:p w14:paraId="000D9D5C" w14:textId="2319B24D" w:rsidR="002610C4" w:rsidRPr="009C2C8C" w:rsidRDefault="002610C4" w:rsidP="00724BEC">
            <w:pPr>
              <w:suppressAutoHyphens/>
              <w:jc w:val="both"/>
              <w:rPr>
                <w:rFonts w:ascii="Aptos" w:hAnsi="Aptos" w:cstheme="minorHAnsi"/>
                <w:color w:val="FF0000"/>
                <w:sz w:val="22"/>
                <w:szCs w:val="22"/>
                <w:lang w:val="it-IT" w:eastAsia="de-DE"/>
              </w:rPr>
            </w:pPr>
            <w:r w:rsidRPr="009C2C8C">
              <w:rPr>
                <w:rFonts w:ascii="Aptos" w:hAnsi="Aptos" w:cstheme="minorHAnsi"/>
                <w:color w:val="FF0000"/>
                <w:sz w:val="22"/>
                <w:szCs w:val="22"/>
                <w:lang w:val="it-IT" w:eastAsia="de-DE"/>
              </w:rPr>
              <w:t xml:space="preserve">Il sopralluogo su </w:t>
            </w:r>
            <w:r w:rsidRPr="009C2C8C">
              <w:rPr>
                <w:rFonts w:ascii="Aptos" w:hAnsi="Aptos" w:cstheme="minorHAnsi"/>
                <w:color w:val="FF0000"/>
                <w:sz w:val="22"/>
                <w:szCs w:val="22"/>
                <w:lang w:eastAsia="de-DE"/>
              </w:rPr>
              <w:fldChar w:fldCharType="begin">
                <w:ffData>
                  <w:name w:val="Testo191"/>
                  <w:enabled/>
                  <w:calcOnExit w:val="0"/>
                  <w:textInput/>
                </w:ffData>
              </w:fldChar>
            </w:r>
            <w:r w:rsidRPr="009C2C8C">
              <w:rPr>
                <w:rFonts w:ascii="Aptos" w:hAnsi="Aptos" w:cstheme="minorHAnsi"/>
                <w:color w:val="FF0000"/>
                <w:sz w:val="22"/>
                <w:szCs w:val="22"/>
                <w:lang w:val="it-IT" w:eastAsia="de-DE"/>
              </w:rPr>
              <w:instrText xml:space="preserve"> FORMTEXT </w:instrText>
            </w:r>
            <w:r w:rsidRPr="009C2C8C">
              <w:rPr>
                <w:rFonts w:ascii="Aptos" w:hAnsi="Aptos" w:cstheme="minorHAnsi"/>
                <w:color w:val="FF0000"/>
                <w:sz w:val="22"/>
                <w:szCs w:val="22"/>
                <w:lang w:eastAsia="de-DE"/>
              </w:rPr>
            </w:r>
            <w:r w:rsidRPr="009C2C8C">
              <w:rPr>
                <w:rFonts w:ascii="Aptos" w:hAnsi="Aptos" w:cstheme="minorHAnsi"/>
                <w:color w:val="FF0000"/>
                <w:sz w:val="22"/>
                <w:szCs w:val="22"/>
                <w:lang w:eastAsia="de-DE"/>
              </w:rPr>
              <w:fldChar w:fldCharType="separate"/>
            </w:r>
            <w:r w:rsidRPr="009C2C8C">
              <w:rPr>
                <w:rFonts w:ascii="Aptos" w:hAnsi="Aptos" w:cstheme="minorHAnsi"/>
                <w:color w:val="FF0000"/>
                <w:sz w:val="22"/>
                <w:szCs w:val="22"/>
                <w:lang w:eastAsia="de-DE"/>
              </w:rPr>
              <w:t> </w:t>
            </w:r>
            <w:r w:rsidRPr="009C2C8C">
              <w:rPr>
                <w:rFonts w:ascii="Aptos" w:hAnsi="Aptos" w:cstheme="minorHAnsi"/>
                <w:color w:val="FF0000"/>
                <w:sz w:val="22"/>
                <w:szCs w:val="22"/>
                <w:lang w:eastAsia="de-DE"/>
              </w:rPr>
              <w:t> </w:t>
            </w:r>
            <w:r w:rsidRPr="009C2C8C">
              <w:rPr>
                <w:rFonts w:ascii="Aptos" w:hAnsi="Aptos" w:cstheme="minorHAnsi"/>
                <w:color w:val="FF0000"/>
                <w:sz w:val="22"/>
                <w:szCs w:val="22"/>
                <w:lang w:eastAsia="de-DE"/>
              </w:rPr>
              <w:t> </w:t>
            </w:r>
            <w:r w:rsidRPr="009C2C8C">
              <w:rPr>
                <w:rFonts w:ascii="Aptos" w:hAnsi="Aptos" w:cstheme="minorHAnsi"/>
                <w:color w:val="FF0000"/>
                <w:sz w:val="22"/>
                <w:szCs w:val="22"/>
                <w:lang w:eastAsia="de-DE"/>
              </w:rPr>
              <w:t> </w:t>
            </w:r>
            <w:r w:rsidRPr="009C2C8C">
              <w:rPr>
                <w:rFonts w:ascii="Aptos" w:hAnsi="Aptos" w:cstheme="minorHAnsi"/>
                <w:color w:val="FF0000"/>
                <w:sz w:val="22"/>
                <w:szCs w:val="22"/>
                <w:lang w:eastAsia="de-DE"/>
              </w:rPr>
              <w:t> </w:t>
            </w:r>
            <w:r w:rsidRPr="009C2C8C">
              <w:rPr>
                <w:rFonts w:ascii="Aptos" w:hAnsi="Aptos" w:cstheme="minorHAnsi"/>
                <w:color w:val="FF0000"/>
                <w:sz w:val="22"/>
                <w:szCs w:val="22"/>
                <w:lang w:eastAsia="de-DE"/>
              </w:rPr>
              <w:fldChar w:fldCharType="end"/>
            </w:r>
            <w:r w:rsidRPr="009C2C8C">
              <w:rPr>
                <w:rFonts w:ascii="Aptos" w:hAnsi="Aptos" w:cstheme="minorHAnsi"/>
                <w:color w:val="FF0000"/>
                <w:sz w:val="22"/>
                <w:szCs w:val="22"/>
                <w:highlight w:val="green"/>
                <w:lang w:val="it-IT" w:eastAsia="de-DE"/>
              </w:rPr>
              <w:t xml:space="preserve"> </w:t>
            </w:r>
            <w:r w:rsidRPr="009C2C8C">
              <w:rPr>
                <w:rFonts w:ascii="Aptos" w:hAnsi="Aptos" w:cstheme="minorHAnsi"/>
                <w:i/>
                <w:color w:val="FF0000"/>
                <w:sz w:val="22"/>
                <w:szCs w:val="22"/>
                <w:highlight w:val="green"/>
                <w:lang w:val="it-IT" w:eastAsia="de-DE"/>
              </w:rPr>
              <w:t>[indicare eventuali aree/locali/ oggetto di sopralluogo interessati ai servizi</w:t>
            </w:r>
            <w:r w:rsidRPr="009C2C8C">
              <w:rPr>
                <w:rFonts w:ascii="Aptos" w:hAnsi="Aptos" w:cstheme="minorHAnsi"/>
                <w:i/>
                <w:color w:val="FF0000"/>
                <w:sz w:val="22"/>
                <w:szCs w:val="22"/>
                <w:lang w:val="it-IT" w:eastAsia="de-DE"/>
              </w:rPr>
              <w:t>]</w:t>
            </w:r>
            <w:r w:rsidRPr="009C2C8C">
              <w:rPr>
                <w:rFonts w:ascii="Aptos" w:hAnsi="Aptos" w:cstheme="minorHAnsi"/>
                <w:color w:val="FF0000"/>
                <w:sz w:val="22"/>
                <w:szCs w:val="22"/>
                <w:lang w:val="it-IT" w:eastAsia="de-DE"/>
              </w:rPr>
              <w:t xml:space="preserve"> è obbligatorio. Il sopralluogo si rende indispensabile per le seguenti ragioni </w:t>
            </w:r>
            <w:r w:rsidRPr="009C2C8C">
              <w:rPr>
                <w:rFonts w:ascii="Aptos" w:hAnsi="Aptos" w:cstheme="minorHAnsi"/>
                <w:color w:val="FF0000"/>
                <w:sz w:val="22"/>
                <w:szCs w:val="22"/>
                <w:lang w:eastAsia="de-DE"/>
              </w:rPr>
              <w:fldChar w:fldCharType="begin">
                <w:ffData>
                  <w:name w:val="Testo191"/>
                  <w:enabled/>
                  <w:calcOnExit w:val="0"/>
                  <w:textInput/>
                </w:ffData>
              </w:fldChar>
            </w:r>
            <w:r w:rsidRPr="009C2C8C">
              <w:rPr>
                <w:rFonts w:ascii="Aptos" w:hAnsi="Aptos" w:cstheme="minorHAnsi"/>
                <w:color w:val="FF0000"/>
                <w:sz w:val="22"/>
                <w:szCs w:val="22"/>
                <w:lang w:val="it-IT" w:eastAsia="de-DE"/>
              </w:rPr>
              <w:instrText xml:space="preserve"> FORMTEXT </w:instrText>
            </w:r>
            <w:r w:rsidRPr="009C2C8C">
              <w:rPr>
                <w:rFonts w:ascii="Aptos" w:hAnsi="Aptos" w:cstheme="minorHAnsi"/>
                <w:color w:val="FF0000"/>
                <w:sz w:val="22"/>
                <w:szCs w:val="22"/>
                <w:lang w:eastAsia="de-DE"/>
              </w:rPr>
            </w:r>
            <w:r w:rsidRPr="009C2C8C">
              <w:rPr>
                <w:rFonts w:ascii="Aptos" w:hAnsi="Aptos" w:cstheme="minorHAnsi"/>
                <w:color w:val="FF0000"/>
                <w:sz w:val="22"/>
                <w:szCs w:val="22"/>
                <w:lang w:eastAsia="de-DE"/>
              </w:rPr>
              <w:fldChar w:fldCharType="separate"/>
            </w:r>
            <w:r w:rsidRPr="009C2C8C">
              <w:rPr>
                <w:rFonts w:ascii="Aptos" w:hAnsi="Aptos" w:cstheme="minorHAnsi"/>
                <w:color w:val="FF0000"/>
                <w:sz w:val="22"/>
                <w:szCs w:val="22"/>
                <w:lang w:eastAsia="de-DE"/>
              </w:rPr>
              <w:t> </w:t>
            </w:r>
            <w:r w:rsidRPr="009C2C8C">
              <w:rPr>
                <w:rFonts w:ascii="Aptos" w:hAnsi="Aptos" w:cstheme="minorHAnsi"/>
                <w:color w:val="FF0000"/>
                <w:sz w:val="22"/>
                <w:szCs w:val="22"/>
                <w:lang w:eastAsia="de-DE"/>
              </w:rPr>
              <w:t> </w:t>
            </w:r>
            <w:r w:rsidRPr="009C2C8C">
              <w:rPr>
                <w:rFonts w:ascii="Aptos" w:hAnsi="Aptos" w:cstheme="minorHAnsi"/>
                <w:color w:val="FF0000"/>
                <w:sz w:val="22"/>
                <w:szCs w:val="22"/>
                <w:lang w:eastAsia="de-DE"/>
              </w:rPr>
              <w:t> </w:t>
            </w:r>
            <w:r w:rsidRPr="009C2C8C">
              <w:rPr>
                <w:rFonts w:ascii="Aptos" w:hAnsi="Aptos" w:cstheme="minorHAnsi"/>
                <w:color w:val="FF0000"/>
                <w:sz w:val="22"/>
                <w:szCs w:val="22"/>
                <w:lang w:eastAsia="de-DE"/>
              </w:rPr>
              <w:t> </w:t>
            </w:r>
            <w:r w:rsidRPr="009C2C8C">
              <w:rPr>
                <w:rFonts w:ascii="Aptos" w:hAnsi="Aptos" w:cstheme="minorHAnsi"/>
                <w:color w:val="FF0000"/>
                <w:sz w:val="22"/>
                <w:szCs w:val="22"/>
                <w:lang w:eastAsia="de-DE"/>
              </w:rPr>
              <w:t> </w:t>
            </w:r>
            <w:r w:rsidRPr="009C2C8C">
              <w:rPr>
                <w:rFonts w:ascii="Aptos" w:hAnsi="Aptos" w:cstheme="minorHAnsi"/>
                <w:color w:val="FF0000"/>
                <w:sz w:val="22"/>
                <w:szCs w:val="22"/>
                <w:lang w:eastAsia="de-DE"/>
              </w:rPr>
              <w:fldChar w:fldCharType="end"/>
            </w:r>
            <w:r w:rsidRPr="009C2C8C">
              <w:rPr>
                <w:rFonts w:ascii="Aptos" w:hAnsi="Aptos" w:cstheme="minorHAnsi"/>
                <w:color w:val="FF0000"/>
                <w:sz w:val="22"/>
                <w:szCs w:val="22"/>
                <w:lang w:val="it-IT" w:eastAsia="de-DE"/>
              </w:rPr>
              <w:t xml:space="preserve"> </w:t>
            </w:r>
            <w:r w:rsidRPr="009C2C8C">
              <w:rPr>
                <w:rFonts w:ascii="Aptos" w:hAnsi="Aptos" w:cstheme="minorHAnsi"/>
                <w:i/>
                <w:color w:val="FF0000"/>
                <w:sz w:val="22"/>
                <w:szCs w:val="22"/>
                <w:lang w:val="it-IT" w:eastAsia="de-DE"/>
              </w:rPr>
              <w:t>[</w:t>
            </w:r>
            <w:r w:rsidRPr="009C2C8C">
              <w:rPr>
                <w:rFonts w:ascii="Aptos" w:hAnsi="Aptos" w:cstheme="minorHAnsi"/>
                <w:i/>
                <w:color w:val="FF0000"/>
                <w:sz w:val="22"/>
                <w:szCs w:val="22"/>
                <w:highlight w:val="green"/>
                <w:lang w:val="it-IT" w:eastAsia="de-DE"/>
              </w:rPr>
              <w:t>fornire la motivazione</w:t>
            </w:r>
            <w:r w:rsidRPr="009C2C8C">
              <w:rPr>
                <w:rFonts w:ascii="Aptos" w:hAnsi="Aptos" w:cstheme="minorHAnsi"/>
                <w:i/>
                <w:color w:val="FF0000"/>
                <w:sz w:val="22"/>
                <w:szCs w:val="22"/>
                <w:lang w:val="it-IT" w:eastAsia="de-DE"/>
              </w:rPr>
              <w:t>]</w:t>
            </w:r>
            <w:r w:rsidRPr="009C2C8C">
              <w:rPr>
                <w:rFonts w:ascii="Aptos" w:hAnsi="Aptos" w:cstheme="minorHAnsi"/>
                <w:color w:val="FF0000"/>
                <w:sz w:val="22"/>
                <w:szCs w:val="22"/>
                <w:lang w:val="it-IT" w:eastAsia="de-DE"/>
              </w:rPr>
              <w:t xml:space="preserve">. La mancata effettuazione del sopralluogo determina l’inammissibilità dell’offerta. </w:t>
            </w:r>
          </w:p>
        </w:tc>
      </w:tr>
      <w:tr w:rsidR="0023334E" w:rsidRPr="000C108C" w14:paraId="2B33B7D5" w14:textId="77777777" w:rsidTr="60C72650">
        <w:trPr>
          <w:gridAfter w:val="1"/>
          <w:wAfter w:w="155" w:type="dxa"/>
        </w:trPr>
        <w:tc>
          <w:tcPr>
            <w:tcW w:w="4474" w:type="dxa"/>
          </w:tcPr>
          <w:p w14:paraId="3796F017" w14:textId="77777777" w:rsidR="0023334E" w:rsidRPr="009C2C8C" w:rsidRDefault="0023334E" w:rsidP="00724BEC">
            <w:pPr>
              <w:pStyle w:val="Default"/>
              <w:widowControl w:val="0"/>
              <w:jc w:val="both"/>
              <w:rPr>
                <w:rFonts w:ascii="Aptos" w:hAnsi="Aptos" w:cstheme="majorHAnsi"/>
                <w:sz w:val="22"/>
                <w:szCs w:val="22"/>
              </w:rPr>
            </w:pPr>
          </w:p>
        </w:tc>
        <w:tc>
          <w:tcPr>
            <w:tcW w:w="560" w:type="dxa"/>
          </w:tcPr>
          <w:p w14:paraId="3485742E" w14:textId="77777777" w:rsidR="0023334E" w:rsidRPr="009C2C8C" w:rsidRDefault="0023334E" w:rsidP="00724BEC">
            <w:pPr>
              <w:widowControl w:val="0"/>
              <w:ind w:right="-180"/>
              <w:jc w:val="both"/>
              <w:rPr>
                <w:rFonts w:ascii="Aptos" w:hAnsi="Aptos" w:cstheme="majorHAnsi"/>
                <w:sz w:val="22"/>
                <w:szCs w:val="22"/>
                <w:lang w:val="it-IT"/>
              </w:rPr>
            </w:pPr>
          </w:p>
        </w:tc>
        <w:tc>
          <w:tcPr>
            <w:tcW w:w="4461" w:type="dxa"/>
          </w:tcPr>
          <w:p w14:paraId="7EC6C9AC" w14:textId="77777777" w:rsidR="0023334E" w:rsidRPr="009C2C8C" w:rsidRDefault="0023334E" w:rsidP="00724BEC">
            <w:pPr>
              <w:pStyle w:val="Default"/>
              <w:widowControl w:val="0"/>
              <w:ind w:right="6"/>
              <w:jc w:val="both"/>
              <w:rPr>
                <w:rFonts w:ascii="Aptos" w:eastAsia="Andale Sans UI" w:hAnsi="Aptos" w:cstheme="majorHAnsi"/>
                <w:sz w:val="22"/>
                <w:szCs w:val="22"/>
              </w:rPr>
            </w:pPr>
          </w:p>
        </w:tc>
      </w:tr>
      <w:tr w:rsidR="0023334E" w:rsidRPr="000C108C" w14:paraId="0835C6DD" w14:textId="77777777" w:rsidTr="60C72650">
        <w:trPr>
          <w:gridAfter w:val="1"/>
          <w:wAfter w:w="155" w:type="dxa"/>
        </w:trPr>
        <w:tc>
          <w:tcPr>
            <w:tcW w:w="4474" w:type="dxa"/>
          </w:tcPr>
          <w:p w14:paraId="289819AF" w14:textId="6F11321A" w:rsidR="0023334E" w:rsidRPr="009C2C8C" w:rsidRDefault="14316272" w:rsidP="00724BEC">
            <w:pPr>
              <w:pStyle w:val="Default"/>
              <w:widowControl w:val="0"/>
              <w:jc w:val="both"/>
              <w:rPr>
                <w:rFonts w:ascii="Aptos" w:hAnsi="Aptos" w:cstheme="majorBidi"/>
                <w:sz w:val="22"/>
                <w:szCs w:val="22"/>
                <w:lang w:val="de-DE"/>
              </w:rPr>
            </w:pPr>
            <w:r w:rsidRPr="009C2C8C">
              <w:rPr>
                <w:rFonts w:ascii="Aptos" w:hAnsi="Aptos" w:cstheme="majorBidi"/>
                <w:color w:val="FF0000"/>
                <w:sz w:val="22"/>
                <w:szCs w:val="22"/>
                <w:lang w:val="de-DE" w:eastAsia="de-DE"/>
              </w:rPr>
              <w:t>Der Lokalaugenschein wird entweder durch persönlichen Besuch der zu besichtigen Bereichen oder aus der Ferne durchgeführt.</w:t>
            </w:r>
          </w:p>
        </w:tc>
        <w:tc>
          <w:tcPr>
            <w:tcW w:w="560" w:type="dxa"/>
          </w:tcPr>
          <w:p w14:paraId="6E1E09D7" w14:textId="77777777" w:rsidR="0023334E" w:rsidRPr="009C2C8C" w:rsidRDefault="0023334E" w:rsidP="00724BEC">
            <w:pPr>
              <w:widowControl w:val="0"/>
              <w:ind w:right="-180"/>
              <w:jc w:val="both"/>
              <w:rPr>
                <w:rFonts w:ascii="Aptos" w:hAnsi="Aptos" w:cstheme="majorBidi"/>
                <w:sz w:val="22"/>
                <w:szCs w:val="22"/>
                <w:lang w:val="de-DE"/>
              </w:rPr>
            </w:pPr>
          </w:p>
        </w:tc>
        <w:tc>
          <w:tcPr>
            <w:tcW w:w="4461" w:type="dxa"/>
          </w:tcPr>
          <w:p w14:paraId="116C70F3" w14:textId="708B825F" w:rsidR="0023334E" w:rsidRPr="009C2C8C" w:rsidRDefault="14316272" w:rsidP="00724BEC">
            <w:pPr>
              <w:pStyle w:val="Default"/>
              <w:widowControl w:val="0"/>
              <w:ind w:right="6"/>
              <w:jc w:val="both"/>
              <w:rPr>
                <w:rFonts w:ascii="Aptos" w:eastAsia="Andale Sans UI" w:hAnsi="Aptos" w:cstheme="majorBidi"/>
                <w:sz w:val="22"/>
                <w:szCs w:val="22"/>
              </w:rPr>
            </w:pPr>
            <w:r w:rsidRPr="009C2C8C">
              <w:rPr>
                <w:rFonts w:ascii="Aptos" w:hAnsi="Aptos" w:cstheme="majorBidi"/>
                <w:color w:val="FF0000"/>
                <w:sz w:val="22"/>
                <w:szCs w:val="22"/>
                <w:lang w:eastAsia="de-DE"/>
              </w:rPr>
              <w:t>Il sopralluogo è effettuato accedendo di persona nelle aree oggetto di sopralluogo o a distanza.</w:t>
            </w:r>
          </w:p>
        </w:tc>
      </w:tr>
      <w:tr w:rsidR="0023334E" w:rsidRPr="000C108C" w14:paraId="48DC8A51" w14:textId="77777777" w:rsidTr="60C72650">
        <w:trPr>
          <w:gridAfter w:val="1"/>
          <w:wAfter w:w="155" w:type="dxa"/>
        </w:trPr>
        <w:tc>
          <w:tcPr>
            <w:tcW w:w="4474" w:type="dxa"/>
          </w:tcPr>
          <w:p w14:paraId="121AC2B0" w14:textId="77777777" w:rsidR="0023334E" w:rsidRPr="009C2C8C" w:rsidRDefault="0023334E" w:rsidP="00724BEC">
            <w:pPr>
              <w:pStyle w:val="Default"/>
              <w:widowControl w:val="0"/>
              <w:jc w:val="both"/>
              <w:rPr>
                <w:rFonts w:ascii="Aptos" w:hAnsi="Aptos" w:cstheme="majorHAnsi"/>
                <w:sz w:val="22"/>
                <w:szCs w:val="22"/>
              </w:rPr>
            </w:pPr>
          </w:p>
        </w:tc>
        <w:tc>
          <w:tcPr>
            <w:tcW w:w="560" w:type="dxa"/>
          </w:tcPr>
          <w:p w14:paraId="27AB8878" w14:textId="77777777" w:rsidR="0023334E" w:rsidRPr="009C2C8C" w:rsidRDefault="0023334E" w:rsidP="00724BEC">
            <w:pPr>
              <w:widowControl w:val="0"/>
              <w:ind w:right="-180"/>
              <w:jc w:val="both"/>
              <w:rPr>
                <w:rFonts w:ascii="Aptos" w:hAnsi="Aptos" w:cstheme="majorHAnsi"/>
                <w:sz w:val="22"/>
                <w:szCs w:val="22"/>
                <w:lang w:val="it-IT"/>
              </w:rPr>
            </w:pPr>
          </w:p>
        </w:tc>
        <w:tc>
          <w:tcPr>
            <w:tcW w:w="4461" w:type="dxa"/>
          </w:tcPr>
          <w:p w14:paraId="7A9F35B6" w14:textId="77777777" w:rsidR="0023334E" w:rsidRPr="009C2C8C" w:rsidRDefault="0023334E" w:rsidP="00724BEC">
            <w:pPr>
              <w:pStyle w:val="Default"/>
              <w:widowControl w:val="0"/>
              <w:ind w:right="6"/>
              <w:jc w:val="both"/>
              <w:rPr>
                <w:rFonts w:ascii="Aptos" w:eastAsia="Andale Sans UI" w:hAnsi="Aptos" w:cstheme="majorHAnsi"/>
                <w:sz w:val="22"/>
                <w:szCs w:val="22"/>
              </w:rPr>
            </w:pPr>
          </w:p>
        </w:tc>
      </w:tr>
      <w:tr w:rsidR="002610C4" w:rsidRPr="000C108C" w14:paraId="673CBF8B" w14:textId="77777777" w:rsidTr="60C72650">
        <w:trPr>
          <w:gridAfter w:val="1"/>
          <w:wAfter w:w="155" w:type="dxa"/>
        </w:trPr>
        <w:tc>
          <w:tcPr>
            <w:tcW w:w="4474" w:type="dxa"/>
          </w:tcPr>
          <w:p w14:paraId="4FB3215D" w14:textId="73D7A4E8" w:rsidR="002610C4" w:rsidRPr="009C2C8C" w:rsidRDefault="002610C4" w:rsidP="00724BEC">
            <w:pPr>
              <w:pStyle w:val="Default"/>
              <w:widowControl w:val="0"/>
              <w:jc w:val="both"/>
              <w:rPr>
                <w:rFonts w:ascii="Aptos" w:hAnsi="Aptos" w:cstheme="majorHAnsi"/>
                <w:sz w:val="22"/>
                <w:szCs w:val="22"/>
                <w:lang w:val="de-DE"/>
              </w:rPr>
            </w:pPr>
            <w:r w:rsidRPr="009C2C8C">
              <w:rPr>
                <w:rFonts w:ascii="Aptos" w:hAnsi="Aptos" w:cstheme="minorHAnsi"/>
                <w:color w:val="FF0000"/>
                <w:sz w:val="22"/>
                <w:szCs w:val="22"/>
                <w:lang w:val="de-DE"/>
              </w:rPr>
              <w:t xml:space="preserve">Für die Durchführung des vorgeschriebenen Lokalaugenscheins, müssen die Teilnehmer aus organisatorischen Gründen </w:t>
            </w:r>
            <w:r w:rsidRPr="009C2C8C">
              <w:rPr>
                <w:rFonts w:ascii="Aptos" w:hAnsi="Aptos" w:cstheme="minorHAnsi"/>
                <w:bCs/>
                <w:color w:val="FF0000"/>
                <w:sz w:val="22"/>
                <w:szCs w:val="22"/>
                <w:u w:val="single"/>
                <w:lang w:val="de-DE"/>
              </w:rPr>
              <w:t xml:space="preserve">spätestens </w:t>
            </w:r>
            <w:r w:rsidRPr="009C2C8C">
              <w:rPr>
                <w:rFonts w:ascii="Aptos" w:hAnsi="Aptos" w:cstheme="minorHAnsi"/>
                <w:b/>
                <w:color w:val="FF0000"/>
                <w:sz w:val="22"/>
                <w:szCs w:val="22"/>
                <w:u w:val="single"/>
                <w:lang w:eastAsia="de-DE"/>
              </w:rPr>
              <w:fldChar w:fldCharType="begin">
                <w:ffData>
                  <w:name w:val="Testo191"/>
                  <w:enabled/>
                  <w:calcOnExit w:val="0"/>
                  <w:textInput/>
                </w:ffData>
              </w:fldChar>
            </w:r>
            <w:r w:rsidRPr="009C2C8C">
              <w:rPr>
                <w:rFonts w:ascii="Aptos" w:hAnsi="Aptos" w:cstheme="minorHAnsi"/>
                <w:b/>
                <w:color w:val="FF0000"/>
                <w:sz w:val="22"/>
                <w:szCs w:val="22"/>
                <w:u w:val="single"/>
                <w:lang w:val="de-DE" w:eastAsia="de-DE"/>
              </w:rPr>
              <w:instrText xml:space="preserve"> FORMTEXT </w:instrText>
            </w:r>
            <w:r w:rsidRPr="009C2C8C">
              <w:rPr>
                <w:rFonts w:ascii="Aptos" w:hAnsi="Aptos" w:cstheme="minorHAnsi"/>
                <w:b/>
                <w:color w:val="FF0000"/>
                <w:sz w:val="22"/>
                <w:szCs w:val="22"/>
                <w:u w:val="single"/>
                <w:lang w:eastAsia="de-DE"/>
              </w:rPr>
            </w:r>
            <w:r w:rsidRPr="009C2C8C">
              <w:rPr>
                <w:rFonts w:ascii="Aptos" w:hAnsi="Aptos" w:cstheme="minorHAnsi"/>
                <w:b/>
                <w:color w:val="FF0000"/>
                <w:sz w:val="22"/>
                <w:szCs w:val="22"/>
                <w:u w:val="single"/>
                <w:lang w:eastAsia="de-DE"/>
              </w:rPr>
              <w:fldChar w:fldCharType="separate"/>
            </w:r>
            <w:r w:rsidRPr="009C2C8C">
              <w:rPr>
                <w:rFonts w:ascii="Aptos" w:hAnsi="Aptos" w:cstheme="minorHAnsi"/>
                <w:b/>
                <w:color w:val="FF0000"/>
                <w:sz w:val="22"/>
                <w:szCs w:val="22"/>
                <w:u w:val="single"/>
                <w:lang w:eastAsia="de-DE"/>
              </w:rPr>
              <w:t> </w:t>
            </w:r>
            <w:r w:rsidRPr="009C2C8C">
              <w:rPr>
                <w:rFonts w:ascii="Aptos" w:hAnsi="Aptos" w:cstheme="minorHAnsi"/>
                <w:b/>
                <w:color w:val="FF0000"/>
                <w:sz w:val="22"/>
                <w:szCs w:val="22"/>
                <w:u w:val="single"/>
                <w:lang w:eastAsia="de-DE"/>
              </w:rPr>
              <w:t> </w:t>
            </w:r>
            <w:r w:rsidRPr="009C2C8C">
              <w:rPr>
                <w:rFonts w:ascii="Aptos" w:hAnsi="Aptos" w:cstheme="minorHAnsi"/>
                <w:b/>
                <w:color w:val="FF0000"/>
                <w:sz w:val="22"/>
                <w:szCs w:val="22"/>
                <w:u w:val="single"/>
                <w:lang w:eastAsia="de-DE"/>
              </w:rPr>
              <w:t> </w:t>
            </w:r>
            <w:r w:rsidRPr="009C2C8C">
              <w:rPr>
                <w:rFonts w:ascii="Aptos" w:hAnsi="Aptos" w:cstheme="minorHAnsi"/>
                <w:b/>
                <w:color w:val="FF0000"/>
                <w:sz w:val="22"/>
                <w:szCs w:val="22"/>
                <w:u w:val="single"/>
                <w:lang w:eastAsia="de-DE"/>
              </w:rPr>
              <w:t> </w:t>
            </w:r>
            <w:r w:rsidRPr="009C2C8C">
              <w:rPr>
                <w:rFonts w:ascii="Aptos" w:hAnsi="Aptos" w:cstheme="minorHAnsi"/>
                <w:b/>
                <w:color w:val="FF0000"/>
                <w:sz w:val="22"/>
                <w:szCs w:val="22"/>
                <w:u w:val="single"/>
                <w:lang w:eastAsia="de-DE"/>
              </w:rPr>
              <w:t> </w:t>
            </w:r>
            <w:r w:rsidRPr="009C2C8C">
              <w:rPr>
                <w:rFonts w:ascii="Aptos" w:hAnsi="Aptos" w:cstheme="minorHAnsi"/>
                <w:b/>
                <w:color w:val="FF0000"/>
                <w:sz w:val="22"/>
                <w:szCs w:val="22"/>
                <w:u w:val="single"/>
                <w:lang w:eastAsia="de-DE"/>
              </w:rPr>
              <w:fldChar w:fldCharType="end"/>
            </w:r>
            <w:r w:rsidRPr="009C2C8C">
              <w:rPr>
                <w:rFonts w:ascii="Aptos" w:hAnsi="Aptos" w:cstheme="minorHAnsi"/>
                <w:b/>
                <w:color w:val="FF0000"/>
                <w:sz w:val="22"/>
                <w:szCs w:val="22"/>
                <w:u w:val="single"/>
                <w:lang w:val="de-DE"/>
              </w:rPr>
              <w:t xml:space="preserve"> </w:t>
            </w:r>
            <w:r w:rsidRPr="009C2C8C">
              <w:rPr>
                <w:rFonts w:ascii="Aptos" w:hAnsi="Aptos" w:cstheme="minorHAnsi"/>
                <w:b/>
                <w:bCs/>
                <w:color w:val="FF0000"/>
                <w:sz w:val="22"/>
                <w:szCs w:val="22"/>
                <w:u w:val="single"/>
                <w:lang w:val="de-DE"/>
              </w:rPr>
              <w:t>Tage</w:t>
            </w:r>
            <w:r w:rsidRPr="009C2C8C">
              <w:rPr>
                <w:rFonts w:ascii="Aptos" w:hAnsi="Aptos" w:cstheme="minorHAnsi"/>
                <w:b/>
                <w:color w:val="FF0000"/>
                <w:sz w:val="22"/>
                <w:szCs w:val="22"/>
                <w:u w:val="single"/>
                <w:lang w:val="de-DE"/>
              </w:rPr>
              <w:t xml:space="preserve"> vor Ablauf der Frist für die Angebotsabgabe</w:t>
            </w:r>
            <w:r w:rsidRPr="009C2C8C">
              <w:rPr>
                <w:rFonts w:ascii="Aptos" w:hAnsi="Aptos" w:cstheme="minorHAnsi"/>
                <w:b/>
                <w:color w:val="FF0000"/>
                <w:sz w:val="22"/>
                <w:szCs w:val="22"/>
                <w:lang w:val="de-DE"/>
              </w:rPr>
              <w:t xml:space="preserve"> </w:t>
            </w:r>
            <w:r w:rsidRPr="009C2C8C">
              <w:rPr>
                <w:rFonts w:ascii="Aptos" w:hAnsi="Aptos" w:cstheme="minorHAnsi"/>
                <w:color w:val="FF0000"/>
                <w:sz w:val="22"/>
                <w:szCs w:val="22"/>
                <w:highlight w:val="green"/>
                <w:lang w:val="de-DE" w:eastAsia="de-DE"/>
              </w:rPr>
              <w:t xml:space="preserve">(N.B.: Die Lokalaugenscheine müssen so festgelegt werden, dass den Wirtschaftsteilnehmern </w:t>
            </w:r>
            <w:r w:rsidRPr="009C2C8C">
              <w:rPr>
                <w:rFonts w:ascii="Aptos" w:hAnsi="Aptos" w:cstheme="minorHAnsi"/>
                <w:color w:val="FF0000"/>
                <w:sz w:val="22"/>
                <w:szCs w:val="22"/>
                <w:highlight w:val="green"/>
                <w:lang w:val="de-DE" w:eastAsia="de-DE"/>
              </w:rPr>
              <w:lastRenderedPageBreak/>
              <w:t xml:space="preserve">genügend Zeit für eventuelle Anträge auf Klarstellungen bleibt, in der Regel </w:t>
            </w:r>
            <w:r w:rsidRPr="009C2C8C">
              <w:rPr>
                <w:rFonts w:ascii="Aptos" w:hAnsi="Aptos" w:cstheme="minorHAnsi"/>
                <w:b/>
                <w:bCs/>
                <w:color w:val="FF0000"/>
                <w:sz w:val="22"/>
                <w:szCs w:val="22"/>
                <w:highlight w:val="green"/>
                <w:lang w:val="de-DE" w:eastAsia="de-DE"/>
              </w:rPr>
              <w:t>mindestens drei Tage vor Ablauf der Frist für die Einreichung des Antrags auf Klarstellungen</w:t>
            </w:r>
            <w:r w:rsidRPr="009C2C8C">
              <w:rPr>
                <w:rFonts w:ascii="Aptos" w:hAnsi="Aptos" w:cstheme="minorHAnsi"/>
                <w:color w:val="FF0000"/>
                <w:sz w:val="22"/>
                <w:szCs w:val="22"/>
                <w:highlight w:val="green"/>
                <w:lang w:val="de-DE" w:eastAsia="de-DE"/>
              </w:rPr>
              <w:t>)</w:t>
            </w:r>
            <w:r w:rsidRPr="009C2C8C">
              <w:rPr>
                <w:rFonts w:ascii="Aptos" w:hAnsi="Aptos" w:cstheme="minorHAnsi"/>
                <w:color w:val="FF0000"/>
                <w:sz w:val="22"/>
                <w:szCs w:val="22"/>
                <w:lang w:val="de-DE" w:eastAsia="de-DE"/>
              </w:rPr>
              <w:t xml:space="preserve"> </w:t>
            </w:r>
            <w:r w:rsidRPr="009C2C8C">
              <w:rPr>
                <w:rFonts w:ascii="Aptos" w:hAnsi="Aptos" w:cstheme="minorHAnsi"/>
                <w:color w:val="FF0000"/>
                <w:sz w:val="22"/>
                <w:szCs w:val="22"/>
                <w:lang w:val="de-DE"/>
              </w:rPr>
              <w:t>e</w:t>
            </w:r>
            <w:r w:rsidRPr="009C2C8C">
              <w:rPr>
                <w:rFonts w:ascii="Aptos" w:hAnsi="Aptos" w:cstheme="minorHAnsi"/>
                <w:color w:val="FF0000"/>
                <w:sz w:val="22"/>
                <w:szCs w:val="22"/>
                <w:lang w:val="de-DE" w:eastAsia="de-DE"/>
              </w:rPr>
              <w:t xml:space="preserve">inen Antrag auf Durchführung des Lokalaugenscheins </w:t>
            </w:r>
            <w:r w:rsidRPr="009C2C8C">
              <w:rPr>
                <w:rFonts w:ascii="Aptos" w:hAnsi="Aptos" w:cstheme="minorHAnsi"/>
                <w:color w:val="FF0000"/>
                <w:sz w:val="22"/>
                <w:szCs w:val="22"/>
                <w:lang w:val="de-DE"/>
              </w:rPr>
              <w:t xml:space="preserve">an die auftraggebende Körperschaft/Vergabestelle, an die zertifizierte Postadresse </w:t>
            </w:r>
            <w:r w:rsidRPr="009C2C8C">
              <w:rPr>
                <w:rFonts w:ascii="Aptos" w:hAnsi="Aptos" w:cstheme="minorHAnsi"/>
                <w:color w:val="FF0000"/>
                <w:sz w:val="22"/>
                <w:szCs w:val="22"/>
                <w:lang w:eastAsia="de-DE"/>
              </w:rPr>
              <w:fldChar w:fldCharType="begin">
                <w:ffData>
                  <w:name w:val="Text24"/>
                  <w:enabled/>
                  <w:calcOnExit w:val="0"/>
                  <w:textInput/>
                </w:ffData>
              </w:fldChar>
            </w:r>
            <w:r w:rsidRPr="009C2C8C">
              <w:rPr>
                <w:rFonts w:ascii="Aptos" w:hAnsi="Aptos" w:cstheme="minorHAnsi"/>
                <w:color w:val="FF0000"/>
                <w:sz w:val="22"/>
                <w:szCs w:val="22"/>
                <w:lang w:val="de-DE" w:eastAsia="de-DE"/>
              </w:rPr>
              <w:instrText xml:space="preserve"> FORMTEXT </w:instrText>
            </w:r>
            <w:r w:rsidRPr="009C2C8C">
              <w:rPr>
                <w:rFonts w:ascii="Aptos" w:hAnsi="Aptos" w:cstheme="minorHAnsi"/>
                <w:color w:val="FF0000"/>
                <w:sz w:val="22"/>
                <w:szCs w:val="22"/>
                <w:lang w:eastAsia="de-DE"/>
              </w:rPr>
            </w:r>
            <w:r w:rsidRPr="009C2C8C">
              <w:rPr>
                <w:rFonts w:ascii="Aptos" w:hAnsi="Aptos" w:cstheme="minorHAnsi"/>
                <w:color w:val="FF0000"/>
                <w:sz w:val="22"/>
                <w:szCs w:val="22"/>
                <w:lang w:eastAsia="de-DE"/>
              </w:rPr>
              <w:fldChar w:fldCharType="separate"/>
            </w:r>
            <w:r w:rsidRPr="009C2C8C">
              <w:rPr>
                <w:rFonts w:ascii="Aptos" w:hAnsi="Aptos" w:cstheme="minorHAnsi"/>
                <w:color w:val="FF0000"/>
                <w:sz w:val="22"/>
                <w:szCs w:val="22"/>
                <w:lang w:eastAsia="de-DE"/>
              </w:rPr>
              <w:t> </w:t>
            </w:r>
            <w:r w:rsidRPr="009C2C8C">
              <w:rPr>
                <w:rFonts w:ascii="Aptos" w:hAnsi="Aptos" w:cstheme="minorHAnsi"/>
                <w:color w:val="FF0000"/>
                <w:sz w:val="22"/>
                <w:szCs w:val="22"/>
                <w:lang w:eastAsia="de-DE"/>
              </w:rPr>
              <w:t> </w:t>
            </w:r>
            <w:r w:rsidRPr="009C2C8C">
              <w:rPr>
                <w:rFonts w:ascii="Aptos" w:hAnsi="Aptos" w:cstheme="minorHAnsi"/>
                <w:color w:val="FF0000"/>
                <w:sz w:val="22"/>
                <w:szCs w:val="22"/>
                <w:lang w:eastAsia="de-DE"/>
              </w:rPr>
              <w:t> </w:t>
            </w:r>
            <w:r w:rsidRPr="009C2C8C">
              <w:rPr>
                <w:rFonts w:ascii="Aptos" w:hAnsi="Aptos" w:cstheme="minorHAnsi"/>
                <w:color w:val="FF0000"/>
                <w:sz w:val="22"/>
                <w:szCs w:val="22"/>
                <w:lang w:eastAsia="de-DE"/>
              </w:rPr>
              <w:t> </w:t>
            </w:r>
            <w:r w:rsidRPr="009C2C8C">
              <w:rPr>
                <w:rFonts w:ascii="Aptos" w:hAnsi="Aptos" w:cstheme="minorHAnsi"/>
                <w:color w:val="FF0000"/>
                <w:sz w:val="22"/>
                <w:szCs w:val="22"/>
                <w:lang w:eastAsia="de-DE"/>
              </w:rPr>
              <w:t> </w:t>
            </w:r>
            <w:r w:rsidRPr="009C2C8C">
              <w:rPr>
                <w:rFonts w:ascii="Aptos" w:hAnsi="Aptos" w:cstheme="minorHAnsi"/>
                <w:color w:val="FF0000"/>
                <w:sz w:val="22"/>
                <w:szCs w:val="22"/>
                <w:lang w:eastAsia="de-DE"/>
              </w:rPr>
              <w:fldChar w:fldCharType="end"/>
            </w:r>
            <w:r w:rsidRPr="009C2C8C">
              <w:rPr>
                <w:rFonts w:ascii="Aptos" w:hAnsi="Aptos" w:cstheme="minorHAnsi"/>
                <w:color w:val="FF0000"/>
                <w:sz w:val="22"/>
                <w:szCs w:val="22"/>
                <w:lang w:val="de-DE"/>
              </w:rPr>
              <w:t>@</w:t>
            </w:r>
            <w:r w:rsidRPr="009C2C8C">
              <w:rPr>
                <w:rFonts w:ascii="Aptos" w:hAnsi="Aptos" w:cstheme="minorHAnsi"/>
                <w:color w:val="FF0000"/>
                <w:sz w:val="22"/>
                <w:szCs w:val="22"/>
                <w:lang w:val="de-DE"/>
              </w:rPr>
              <w:fldChar w:fldCharType="begin">
                <w:ffData>
                  <w:name w:val="Text25"/>
                  <w:enabled/>
                  <w:calcOnExit w:val="0"/>
                  <w:textInput/>
                </w:ffData>
              </w:fldChar>
            </w:r>
            <w:r w:rsidRPr="009C2C8C">
              <w:rPr>
                <w:rFonts w:ascii="Aptos" w:hAnsi="Aptos" w:cstheme="minorHAnsi"/>
                <w:color w:val="FF0000"/>
                <w:sz w:val="22"/>
                <w:szCs w:val="22"/>
                <w:lang w:val="de-DE"/>
              </w:rPr>
              <w:instrText xml:space="preserve"> FORMTEXT </w:instrText>
            </w:r>
            <w:r w:rsidRPr="009C2C8C">
              <w:rPr>
                <w:rFonts w:ascii="Aptos" w:hAnsi="Aptos" w:cstheme="minorHAnsi"/>
                <w:color w:val="FF0000"/>
                <w:sz w:val="22"/>
                <w:szCs w:val="22"/>
                <w:lang w:val="de-DE"/>
              </w:rPr>
            </w:r>
            <w:r w:rsidRPr="009C2C8C">
              <w:rPr>
                <w:rFonts w:ascii="Aptos" w:hAnsi="Aptos" w:cstheme="minorHAnsi"/>
                <w:color w:val="FF0000"/>
                <w:sz w:val="22"/>
                <w:szCs w:val="22"/>
                <w:lang w:val="de-DE"/>
              </w:rPr>
              <w:fldChar w:fldCharType="separate"/>
            </w:r>
            <w:r w:rsidRPr="009C2C8C">
              <w:rPr>
                <w:rFonts w:ascii="Aptos" w:hAnsi="Aptos" w:cstheme="minorHAnsi"/>
                <w:color w:val="FF0000"/>
                <w:sz w:val="22"/>
                <w:szCs w:val="22"/>
                <w:lang w:val="de-DE"/>
              </w:rPr>
              <w:t> </w:t>
            </w:r>
            <w:r w:rsidRPr="009C2C8C">
              <w:rPr>
                <w:rFonts w:ascii="Aptos" w:hAnsi="Aptos" w:cstheme="minorHAnsi"/>
                <w:color w:val="FF0000"/>
                <w:sz w:val="22"/>
                <w:szCs w:val="22"/>
                <w:lang w:val="de-DE"/>
              </w:rPr>
              <w:t> </w:t>
            </w:r>
            <w:r w:rsidRPr="009C2C8C">
              <w:rPr>
                <w:rFonts w:ascii="Aptos" w:hAnsi="Aptos" w:cstheme="minorHAnsi"/>
                <w:color w:val="FF0000"/>
                <w:sz w:val="22"/>
                <w:szCs w:val="22"/>
                <w:lang w:val="de-DE"/>
              </w:rPr>
              <w:t> </w:t>
            </w:r>
            <w:r w:rsidRPr="009C2C8C">
              <w:rPr>
                <w:rFonts w:ascii="Aptos" w:hAnsi="Aptos" w:cstheme="minorHAnsi"/>
                <w:color w:val="FF0000"/>
                <w:sz w:val="22"/>
                <w:szCs w:val="22"/>
                <w:lang w:val="de-DE"/>
              </w:rPr>
              <w:t> </w:t>
            </w:r>
            <w:r w:rsidRPr="009C2C8C">
              <w:rPr>
                <w:rFonts w:ascii="Aptos" w:hAnsi="Aptos" w:cstheme="minorHAnsi"/>
                <w:color w:val="FF0000"/>
                <w:sz w:val="22"/>
                <w:szCs w:val="22"/>
                <w:lang w:val="de-DE"/>
              </w:rPr>
              <w:t> </w:t>
            </w:r>
            <w:r w:rsidRPr="009C2C8C">
              <w:rPr>
                <w:rFonts w:ascii="Aptos" w:hAnsi="Aptos" w:cstheme="minorHAnsi"/>
                <w:color w:val="FF0000"/>
                <w:sz w:val="22"/>
                <w:szCs w:val="22"/>
                <w:lang w:val="de-DE"/>
              </w:rPr>
              <w:fldChar w:fldCharType="end"/>
            </w:r>
            <w:r w:rsidRPr="009C2C8C">
              <w:rPr>
                <w:rFonts w:ascii="Aptos" w:hAnsi="Aptos" w:cstheme="minorHAnsi"/>
                <w:color w:val="FF0000"/>
                <w:sz w:val="22"/>
                <w:szCs w:val="22"/>
                <w:lang w:val="de-DE"/>
              </w:rPr>
              <w:t xml:space="preserve"> übermitteln. und darin Vor- und Nachnamen, sowie die Qualifikation der mit der Durchführung des Lokalaugenscheins beauftragten Person, angeben. Der Antrag muss die Adresse/PEC, an die die Einladung adressiert wird, enthalten</w:t>
            </w:r>
            <w:r w:rsidRPr="009C2C8C">
              <w:rPr>
                <w:rFonts w:ascii="Aptos" w:hAnsi="Aptos" w:cstheme="minorHAnsi"/>
                <w:color w:val="FF0000"/>
                <w:sz w:val="22"/>
                <w:szCs w:val="22"/>
                <w:lang w:val="de-DE" w:eastAsia="de-DE"/>
              </w:rPr>
              <w:t>.</w:t>
            </w:r>
          </w:p>
        </w:tc>
        <w:tc>
          <w:tcPr>
            <w:tcW w:w="560" w:type="dxa"/>
          </w:tcPr>
          <w:p w14:paraId="2613C1C1" w14:textId="77777777" w:rsidR="002610C4" w:rsidRPr="009C2C8C" w:rsidRDefault="002610C4" w:rsidP="00724BEC">
            <w:pPr>
              <w:widowControl w:val="0"/>
              <w:ind w:right="-180"/>
              <w:jc w:val="both"/>
              <w:rPr>
                <w:rFonts w:ascii="Aptos" w:hAnsi="Aptos" w:cstheme="majorHAnsi"/>
                <w:sz w:val="22"/>
                <w:szCs w:val="22"/>
                <w:lang w:val="de-DE"/>
              </w:rPr>
            </w:pPr>
          </w:p>
        </w:tc>
        <w:tc>
          <w:tcPr>
            <w:tcW w:w="4461" w:type="dxa"/>
          </w:tcPr>
          <w:p w14:paraId="267EBD9C" w14:textId="2814C39E" w:rsidR="002610C4" w:rsidRPr="009C2C8C" w:rsidRDefault="002610C4" w:rsidP="00724BEC">
            <w:pPr>
              <w:pStyle w:val="Default"/>
              <w:widowControl w:val="0"/>
              <w:jc w:val="both"/>
              <w:rPr>
                <w:rFonts w:ascii="Aptos" w:hAnsi="Aptos" w:cstheme="minorHAnsi"/>
                <w:color w:val="FF0000"/>
                <w:sz w:val="22"/>
                <w:szCs w:val="22"/>
                <w:lang w:eastAsia="de-DE"/>
              </w:rPr>
            </w:pPr>
            <w:r w:rsidRPr="009C2C8C">
              <w:rPr>
                <w:rFonts w:ascii="Aptos" w:hAnsi="Aptos" w:cstheme="minorHAnsi"/>
                <w:color w:val="FF0000"/>
                <w:sz w:val="22"/>
                <w:szCs w:val="22"/>
                <w:lang w:eastAsia="de-DE"/>
              </w:rPr>
              <w:t xml:space="preserve">Ai fini dell’effettuazione del prescritto </w:t>
            </w:r>
            <w:r w:rsidRPr="009C2C8C">
              <w:rPr>
                <w:rFonts w:ascii="Aptos" w:hAnsi="Aptos" w:cstheme="minorHAnsi"/>
                <w:bCs/>
                <w:color w:val="FF0000"/>
                <w:sz w:val="22"/>
                <w:szCs w:val="22"/>
                <w:lang w:eastAsia="de-DE"/>
              </w:rPr>
              <w:t>sopralluogo, per questioni organizzative, i</w:t>
            </w:r>
            <w:r w:rsidRPr="009C2C8C">
              <w:rPr>
                <w:rFonts w:ascii="Aptos" w:hAnsi="Aptos" w:cstheme="minorHAnsi"/>
                <w:color w:val="FF0000"/>
                <w:sz w:val="22"/>
                <w:szCs w:val="22"/>
                <w:lang w:eastAsia="de-DE"/>
              </w:rPr>
              <w:t xml:space="preserve"> concorrenti devono inviare all’ente committente/ alla stazione appaltante,</w:t>
            </w:r>
            <w:r w:rsidRPr="009C2C8C">
              <w:rPr>
                <w:rFonts w:ascii="Aptos" w:hAnsi="Aptos" w:cstheme="minorHAnsi"/>
                <w:b/>
                <w:bCs/>
                <w:color w:val="FF0000"/>
                <w:sz w:val="22"/>
                <w:szCs w:val="22"/>
                <w:u w:val="single"/>
                <w:lang w:eastAsia="de-DE"/>
              </w:rPr>
              <w:t xml:space="preserve"> al più tardi </w:t>
            </w:r>
            <w:r w:rsidRPr="009C2C8C">
              <w:rPr>
                <w:rFonts w:ascii="Aptos" w:hAnsi="Aptos" w:cstheme="minorHAnsi"/>
                <w:color w:val="FF0000"/>
                <w:sz w:val="22"/>
                <w:szCs w:val="22"/>
                <w:u w:val="single"/>
                <w:lang w:eastAsia="de-DE"/>
              </w:rPr>
              <w:fldChar w:fldCharType="begin">
                <w:ffData>
                  <w:name w:val="Testo191"/>
                  <w:enabled/>
                  <w:calcOnExit w:val="0"/>
                  <w:textInput/>
                </w:ffData>
              </w:fldChar>
            </w:r>
            <w:r w:rsidRPr="009C2C8C">
              <w:rPr>
                <w:rFonts w:ascii="Aptos" w:hAnsi="Aptos" w:cstheme="minorHAnsi"/>
                <w:color w:val="FF0000"/>
                <w:sz w:val="22"/>
                <w:szCs w:val="22"/>
                <w:u w:val="single"/>
                <w:lang w:eastAsia="de-DE"/>
              </w:rPr>
              <w:instrText xml:space="preserve"> FORMTEXT </w:instrText>
            </w:r>
            <w:r w:rsidRPr="009C2C8C">
              <w:rPr>
                <w:rFonts w:ascii="Aptos" w:hAnsi="Aptos" w:cstheme="minorHAnsi"/>
                <w:color w:val="FF0000"/>
                <w:sz w:val="22"/>
                <w:szCs w:val="22"/>
                <w:u w:val="single"/>
                <w:lang w:eastAsia="de-DE"/>
              </w:rPr>
            </w:r>
            <w:r w:rsidRPr="009C2C8C">
              <w:rPr>
                <w:rFonts w:ascii="Aptos" w:hAnsi="Aptos" w:cstheme="minorHAnsi"/>
                <w:color w:val="FF0000"/>
                <w:sz w:val="22"/>
                <w:szCs w:val="22"/>
                <w:u w:val="single"/>
                <w:lang w:eastAsia="de-DE"/>
              </w:rPr>
              <w:fldChar w:fldCharType="separate"/>
            </w:r>
            <w:r w:rsidRPr="009C2C8C">
              <w:rPr>
                <w:rFonts w:ascii="Aptos" w:hAnsi="Aptos" w:cstheme="minorHAnsi"/>
                <w:color w:val="FF0000"/>
                <w:sz w:val="22"/>
                <w:szCs w:val="22"/>
                <w:u w:val="single"/>
                <w:lang w:eastAsia="de-DE"/>
              </w:rPr>
              <w:t> </w:t>
            </w:r>
            <w:r w:rsidRPr="009C2C8C">
              <w:rPr>
                <w:rFonts w:ascii="Aptos" w:hAnsi="Aptos" w:cstheme="minorHAnsi"/>
                <w:color w:val="FF0000"/>
                <w:sz w:val="22"/>
                <w:szCs w:val="22"/>
                <w:u w:val="single"/>
                <w:lang w:eastAsia="de-DE"/>
              </w:rPr>
              <w:t> </w:t>
            </w:r>
            <w:r w:rsidRPr="009C2C8C">
              <w:rPr>
                <w:rFonts w:ascii="Aptos" w:hAnsi="Aptos" w:cstheme="minorHAnsi"/>
                <w:color w:val="FF0000"/>
                <w:sz w:val="22"/>
                <w:szCs w:val="22"/>
                <w:u w:val="single"/>
                <w:lang w:eastAsia="de-DE"/>
              </w:rPr>
              <w:t> </w:t>
            </w:r>
            <w:r w:rsidRPr="009C2C8C">
              <w:rPr>
                <w:rFonts w:ascii="Aptos" w:hAnsi="Aptos" w:cstheme="minorHAnsi"/>
                <w:color w:val="FF0000"/>
                <w:sz w:val="22"/>
                <w:szCs w:val="22"/>
                <w:u w:val="single"/>
                <w:lang w:eastAsia="de-DE"/>
              </w:rPr>
              <w:t> </w:t>
            </w:r>
            <w:r w:rsidRPr="009C2C8C">
              <w:rPr>
                <w:rFonts w:ascii="Aptos" w:hAnsi="Aptos" w:cstheme="minorHAnsi"/>
                <w:color w:val="FF0000"/>
                <w:sz w:val="22"/>
                <w:szCs w:val="22"/>
                <w:u w:val="single"/>
                <w:lang w:eastAsia="de-DE"/>
              </w:rPr>
              <w:t> </w:t>
            </w:r>
            <w:r w:rsidRPr="009C2C8C">
              <w:rPr>
                <w:rFonts w:ascii="Aptos" w:hAnsi="Aptos" w:cstheme="minorHAnsi"/>
                <w:color w:val="FF0000"/>
                <w:sz w:val="22"/>
                <w:szCs w:val="22"/>
                <w:u w:val="single"/>
                <w:lang w:eastAsia="de-DE"/>
              </w:rPr>
              <w:fldChar w:fldCharType="end"/>
            </w:r>
            <w:r w:rsidRPr="009C2C8C">
              <w:rPr>
                <w:rFonts w:ascii="Aptos" w:hAnsi="Aptos" w:cstheme="minorHAnsi"/>
                <w:b/>
                <w:bCs/>
                <w:color w:val="FF0000"/>
                <w:sz w:val="22"/>
                <w:szCs w:val="22"/>
                <w:u w:val="single"/>
              </w:rPr>
              <w:t>(</w:t>
            </w:r>
            <w:r w:rsidRPr="009C2C8C">
              <w:rPr>
                <w:rFonts w:ascii="Aptos" w:hAnsi="Aptos" w:cstheme="minorHAnsi"/>
                <w:color w:val="FF0000"/>
                <w:sz w:val="22"/>
                <w:szCs w:val="22"/>
                <w:u w:val="single"/>
                <w:lang w:eastAsia="de-DE"/>
              </w:rPr>
              <w:fldChar w:fldCharType="begin">
                <w:ffData>
                  <w:name w:val="Testo191"/>
                  <w:enabled/>
                  <w:calcOnExit w:val="0"/>
                  <w:textInput/>
                </w:ffData>
              </w:fldChar>
            </w:r>
            <w:r w:rsidRPr="009C2C8C">
              <w:rPr>
                <w:rFonts w:ascii="Aptos" w:hAnsi="Aptos" w:cstheme="minorHAnsi"/>
                <w:color w:val="FF0000"/>
                <w:sz w:val="22"/>
                <w:szCs w:val="22"/>
                <w:u w:val="single"/>
                <w:lang w:eastAsia="de-DE"/>
              </w:rPr>
              <w:instrText xml:space="preserve"> FORMTEXT </w:instrText>
            </w:r>
            <w:r w:rsidRPr="009C2C8C">
              <w:rPr>
                <w:rFonts w:ascii="Aptos" w:hAnsi="Aptos" w:cstheme="minorHAnsi"/>
                <w:color w:val="FF0000"/>
                <w:sz w:val="22"/>
                <w:szCs w:val="22"/>
                <w:u w:val="single"/>
                <w:lang w:eastAsia="de-DE"/>
              </w:rPr>
            </w:r>
            <w:r w:rsidRPr="009C2C8C">
              <w:rPr>
                <w:rFonts w:ascii="Aptos" w:hAnsi="Aptos" w:cstheme="minorHAnsi"/>
                <w:color w:val="FF0000"/>
                <w:sz w:val="22"/>
                <w:szCs w:val="22"/>
                <w:u w:val="single"/>
                <w:lang w:eastAsia="de-DE"/>
              </w:rPr>
              <w:fldChar w:fldCharType="separate"/>
            </w:r>
            <w:r w:rsidRPr="009C2C8C">
              <w:rPr>
                <w:rFonts w:ascii="Aptos" w:hAnsi="Aptos" w:cstheme="minorHAnsi"/>
                <w:color w:val="FF0000"/>
                <w:sz w:val="22"/>
                <w:szCs w:val="22"/>
                <w:u w:val="single"/>
                <w:lang w:eastAsia="de-DE"/>
              </w:rPr>
              <w:t> </w:t>
            </w:r>
            <w:r w:rsidRPr="009C2C8C">
              <w:rPr>
                <w:rFonts w:ascii="Aptos" w:hAnsi="Aptos" w:cstheme="minorHAnsi"/>
                <w:color w:val="FF0000"/>
                <w:sz w:val="22"/>
                <w:szCs w:val="22"/>
                <w:u w:val="single"/>
                <w:lang w:eastAsia="de-DE"/>
              </w:rPr>
              <w:t> </w:t>
            </w:r>
            <w:r w:rsidRPr="009C2C8C">
              <w:rPr>
                <w:rFonts w:ascii="Aptos" w:hAnsi="Aptos" w:cstheme="minorHAnsi"/>
                <w:color w:val="FF0000"/>
                <w:sz w:val="22"/>
                <w:szCs w:val="22"/>
                <w:u w:val="single"/>
                <w:lang w:eastAsia="de-DE"/>
              </w:rPr>
              <w:t> </w:t>
            </w:r>
            <w:r w:rsidRPr="009C2C8C">
              <w:rPr>
                <w:rFonts w:ascii="Aptos" w:hAnsi="Aptos" w:cstheme="minorHAnsi"/>
                <w:color w:val="FF0000"/>
                <w:sz w:val="22"/>
                <w:szCs w:val="22"/>
                <w:u w:val="single"/>
                <w:lang w:eastAsia="de-DE"/>
              </w:rPr>
              <w:t> </w:t>
            </w:r>
            <w:r w:rsidRPr="009C2C8C">
              <w:rPr>
                <w:rFonts w:ascii="Aptos" w:hAnsi="Aptos" w:cstheme="minorHAnsi"/>
                <w:color w:val="FF0000"/>
                <w:sz w:val="22"/>
                <w:szCs w:val="22"/>
                <w:u w:val="single"/>
                <w:lang w:eastAsia="de-DE"/>
              </w:rPr>
              <w:t> </w:t>
            </w:r>
            <w:r w:rsidRPr="009C2C8C">
              <w:rPr>
                <w:rFonts w:ascii="Aptos" w:hAnsi="Aptos" w:cstheme="minorHAnsi"/>
                <w:color w:val="FF0000"/>
                <w:sz w:val="22"/>
                <w:szCs w:val="22"/>
                <w:u w:val="single"/>
                <w:lang w:eastAsia="de-DE"/>
              </w:rPr>
              <w:fldChar w:fldCharType="end"/>
            </w:r>
            <w:r w:rsidRPr="009C2C8C">
              <w:rPr>
                <w:rFonts w:ascii="Aptos" w:hAnsi="Aptos" w:cstheme="minorHAnsi"/>
                <w:b/>
                <w:bCs/>
                <w:color w:val="FF0000"/>
                <w:sz w:val="22"/>
                <w:szCs w:val="22"/>
                <w:u w:val="single"/>
              </w:rPr>
              <w:t xml:space="preserve">) </w:t>
            </w:r>
            <w:r w:rsidRPr="009C2C8C">
              <w:rPr>
                <w:rFonts w:ascii="Aptos" w:hAnsi="Aptos" w:cstheme="minorHAnsi"/>
                <w:b/>
                <w:bCs/>
                <w:color w:val="FF0000"/>
                <w:sz w:val="22"/>
                <w:szCs w:val="22"/>
                <w:u w:val="single"/>
                <w:lang w:eastAsia="de-DE"/>
              </w:rPr>
              <w:t xml:space="preserve">giorni </w:t>
            </w:r>
            <w:r w:rsidRPr="009C2C8C">
              <w:rPr>
                <w:rFonts w:ascii="Aptos" w:hAnsi="Aptos" w:cstheme="minorHAnsi"/>
                <w:b/>
                <w:bCs/>
                <w:color w:val="FF0000"/>
                <w:sz w:val="22"/>
                <w:szCs w:val="22"/>
                <w:u w:val="single"/>
              </w:rPr>
              <w:t>prima della scadenza del termine per la consegna</w:t>
            </w:r>
            <w:r w:rsidRPr="009C2C8C">
              <w:rPr>
                <w:rFonts w:ascii="Aptos" w:hAnsi="Aptos" w:cstheme="minorHAnsi"/>
                <w:color w:val="FF0000"/>
                <w:sz w:val="22"/>
                <w:szCs w:val="22"/>
                <w:u w:val="single"/>
              </w:rPr>
              <w:t xml:space="preserve"> </w:t>
            </w:r>
            <w:r w:rsidRPr="009C2C8C">
              <w:rPr>
                <w:rFonts w:ascii="Aptos" w:hAnsi="Aptos" w:cstheme="minorHAnsi"/>
                <w:b/>
                <w:bCs/>
                <w:color w:val="FF0000"/>
                <w:sz w:val="22"/>
                <w:szCs w:val="22"/>
                <w:u w:val="single"/>
              </w:rPr>
              <w:t xml:space="preserve">delle offerte </w:t>
            </w:r>
            <w:r w:rsidRPr="009C2C8C">
              <w:rPr>
                <w:rFonts w:ascii="Aptos" w:hAnsi="Aptos" w:cstheme="minorHAnsi"/>
                <w:color w:val="FF0000"/>
                <w:sz w:val="22"/>
                <w:szCs w:val="22"/>
                <w:lang w:eastAsia="de-DE"/>
              </w:rPr>
              <w:t>(</w:t>
            </w:r>
            <w:r w:rsidRPr="009C2C8C">
              <w:rPr>
                <w:rFonts w:ascii="Aptos" w:hAnsi="Aptos" w:cstheme="minorHAnsi"/>
                <w:color w:val="FF0000"/>
                <w:sz w:val="22"/>
                <w:szCs w:val="22"/>
                <w:highlight w:val="green"/>
                <w:lang w:eastAsia="de-DE"/>
              </w:rPr>
              <w:t xml:space="preserve">N.B.: i sopralluoghi devono essere fissati in </w:t>
            </w:r>
            <w:r w:rsidRPr="009C2C8C">
              <w:rPr>
                <w:rFonts w:ascii="Aptos" w:hAnsi="Aptos" w:cstheme="minorHAnsi"/>
                <w:color w:val="FF0000"/>
                <w:sz w:val="22"/>
                <w:szCs w:val="22"/>
                <w:highlight w:val="green"/>
                <w:lang w:eastAsia="de-DE"/>
              </w:rPr>
              <w:lastRenderedPageBreak/>
              <w:t xml:space="preserve">date tali da consentire agli operatori economici di poter effettuare eventuali richieste di chiarimenti ovvero di regola </w:t>
            </w:r>
            <w:r w:rsidRPr="009C2C8C">
              <w:rPr>
                <w:rFonts w:ascii="Aptos" w:hAnsi="Aptos" w:cstheme="minorHAnsi"/>
                <w:b/>
                <w:bCs/>
                <w:color w:val="FF0000"/>
                <w:sz w:val="22"/>
                <w:szCs w:val="22"/>
                <w:highlight w:val="green"/>
                <w:lang w:eastAsia="de-DE"/>
              </w:rPr>
              <w:t>almeno tre giorni prima della scadenza del termine per la richiesta dei chiariment</w:t>
            </w:r>
            <w:r w:rsidRPr="009C2C8C">
              <w:rPr>
                <w:rFonts w:ascii="Aptos" w:hAnsi="Aptos" w:cstheme="minorHAnsi"/>
                <w:color w:val="FF0000"/>
                <w:sz w:val="22"/>
                <w:szCs w:val="22"/>
                <w:highlight w:val="green"/>
                <w:lang w:eastAsia="de-DE"/>
              </w:rPr>
              <w:t>i</w:t>
            </w:r>
            <w:r w:rsidRPr="009C2C8C">
              <w:rPr>
                <w:rFonts w:ascii="Aptos" w:hAnsi="Aptos" w:cstheme="minorHAnsi"/>
                <w:color w:val="FF0000"/>
                <w:sz w:val="22"/>
                <w:szCs w:val="22"/>
                <w:lang w:eastAsia="de-DE"/>
              </w:rPr>
              <w:t xml:space="preserve">), all’indirizzo posta elettronica certificata </w:t>
            </w:r>
            <w:r w:rsidRPr="009C2C8C">
              <w:rPr>
                <w:rFonts w:ascii="Aptos" w:hAnsi="Aptos" w:cstheme="minorHAnsi"/>
                <w:color w:val="FF0000"/>
                <w:sz w:val="22"/>
                <w:szCs w:val="22"/>
                <w:lang w:eastAsia="de-DE"/>
              </w:rPr>
              <w:fldChar w:fldCharType="begin">
                <w:ffData>
                  <w:name w:val="Testo192"/>
                  <w:enabled/>
                  <w:calcOnExit w:val="0"/>
                  <w:textInput/>
                </w:ffData>
              </w:fldChar>
            </w:r>
            <w:r w:rsidRPr="009C2C8C">
              <w:rPr>
                <w:rFonts w:ascii="Aptos" w:hAnsi="Aptos" w:cstheme="minorHAnsi"/>
                <w:color w:val="FF0000"/>
                <w:sz w:val="22"/>
                <w:szCs w:val="22"/>
                <w:lang w:eastAsia="de-DE"/>
              </w:rPr>
              <w:instrText xml:space="preserve"> FORMTEXT </w:instrText>
            </w:r>
            <w:r w:rsidRPr="009C2C8C">
              <w:rPr>
                <w:rFonts w:ascii="Aptos" w:hAnsi="Aptos" w:cstheme="minorHAnsi"/>
                <w:color w:val="FF0000"/>
                <w:sz w:val="22"/>
                <w:szCs w:val="22"/>
                <w:lang w:eastAsia="de-DE"/>
              </w:rPr>
            </w:r>
            <w:r w:rsidRPr="009C2C8C">
              <w:rPr>
                <w:rFonts w:ascii="Aptos" w:hAnsi="Aptos" w:cstheme="minorHAnsi"/>
                <w:color w:val="FF0000"/>
                <w:sz w:val="22"/>
                <w:szCs w:val="22"/>
                <w:lang w:eastAsia="de-DE"/>
              </w:rPr>
              <w:fldChar w:fldCharType="separate"/>
            </w:r>
            <w:r w:rsidRPr="009C2C8C">
              <w:rPr>
                <w:rFonts w:ascii="Aptos" w:hAnsi="Aptos" w:cstheme="minorHAnsi"/>
                <w:color w:val="FF0000"/>
                <w:sz w:val="22"/>
                <w:szCs w:val="22"/>
                <w:lang w:eastAsia="de-DE"/>
              </w:rPr>
              <w:t> </w:t>
            </w:r>
            <w:r w:rsidRPr="009C2C8C">
              <w:rPr>
                <w:rFonts w:ascii="Aptos" w:hAnsi="Aptos" w:cstheme="minorHAnsi"/>
                <w:color w:val="FF0000"/>
                <w:sz w:val="22"/>
                <w:szCs w:val="22"/>
                <w:lang w:eastAsia="de-DE"/>
              </w:rPr>
              <w:t> </w:t>
            </w:r>
            <w:r w:rsidRPr="009C2C8C">
              <w:rPr>
                <w:rFonts w:ascii="Aptos" w:hAnsi="Aptos" w:cstheme="minorHAnsi"/>
                <w:color w:val="FF0000"/>
                <w:sz w:val="22"/>
                <w:szCs w:val="22"/>
                <w:lang w:eastAsia="de-DE"/>
              </w:rPr>
              <w:t> </w:t>
            </w:r>
            <w:r w:rsidRPr="009C2C8C">
              <w:rPr>
                <w:rFonts w:ascii="Aptos" w:hAnsi="Aptos" w:cstheme="minorHAnsi"/>
                <w:color w:val="FF0000"/>
                <w:sz w:val="22"/>
                <w:szCs w:val="22"/>
                <w:lang w:eastAsia="de-DE"/>
              </w:rPr>
              <w:t> </w:t>
            </w:r>
            <w:r w:rsidRPr="009C2C8C">
              <w:rPr>
                <w:rFonts w:ascii="Aptos" w:hAnsi="Aptos" w:cstheme="minorHAnsi"/>
                <w:color w:val="FF0000"/>
                <w:sz w:val="22"/>
                <w:szCs w:val="22"/>
                <w:lang w:eastAsia="de-DE"/>
              </w:rPr>
              <w:t> </w:t>
            </w:r>
            <w:r w:rsidRPr="009C2C8C">
              <w:rPr>
                <w:rFonts w:ascii="Aptos" w:hAnsi="Aptos" w:cstheme="minorHAnsi"/>
                <w:color w:val="FF0000"/>
                <w:sz w:val="22"/>
                <w:szCs w:val="22"/>
                <w:lang w:eastAsia="de-DE"/>
              </w:rPr>
              <w:fldChar w:fldCharType="end"/>
            </w:r>
            <w:r w:rsidRPr="009C2C8C">
              <w:rPr>
                <w:rFonts w:ascii="Aptos" w:hAnsi="Aptos" w:cstheme="minorHAnsi"/>
                <w:color w:val="FF0000"/>
                <w:sz w:val="22"/>
                <w:szCs w:val="22"/>
              </w:rPr>
              <w:t>@</w:t>
            </w:r>
            <w:r w:rsidRPr="009C2C8C">
              <w:rPr>
                <w:rFonts w:ascii="Aptos" w:hAnsi="Aptos" w:cstheme="minorHAnsi"/>
                <w:color w:val="FF0000"/>
                <w:sz w:val="22"/>
                <w:szCs w:val="22"/>
                <w:lang w:val="de-DE"/>
              </w:rPr>
              <w:fldChar w:fldCharType="begin">
                <w:ffData>
                  <w:name w:val="Text25"/>
                  <w:enabled/>
                  <w:calcOnExit w:val="0"/>
                  <w:textInput/>
                </w:ffData>
              </w:fldChar>
            </w:r>
            <w:r w:rsidRPr="009C2C8C">
              <w:rPr>
                <w:rFonts w:ascii="Aptos" w:hAnsi="Aptos" w:cstheme="minorHAnsi"/>
                <w:color w:val="FF0000"/>
                <w:sz w:val="22"/>
                <w:szCs w:val="22"/>
              </w:rPr>
              <w:instrText xml:space="preserve"> FORMTEXT </w:instrText>
            </w:r>
            <w:r w:rsidRPr="009C2C8C">
              <w:rPr>
                <w:rFonts w:ascii="Aptos" w:hAnsi="Aptos" w:cstheme="minorHAnsi"/>
                <w:color w:val="FF0000"/>
                <w:sz w:val="22"/>
                <w:szCs w:val="22"/>
                <w:lang w:val="de-DE"/>
              </w:rPr>
            </w:r>
            <w:r w:rsidRPr="009C2C8C">
              <w:rPr>
                <w:rFonts w:ascii="Aptos" w:hAnsi="Aptos" w:cstheme="minorHAnsi"/>
                <w:color w:val="FF0000"/>
                <w:sz w:val="22"/>
                <w:szCs w:val="22"/>
                <w:lang w:val="de-DE"/>
              </w:rPr>
              <w:fldChar w:fldCharType="separate"/>
            </w:r>
            <w:r w:rsidRPr="009C2C8C">
              <w:rPr>
                <w:rFonts w:ascii="Aptos" w:hAnsi="Aptos" w:cstheme="minorHAnsi"/>
                <w:color w:val="FF0000"/>
                <w:sz w:val="22"/>
                <w:szCs w:val="22"/>
                <w:lang w:val="de-DE"/>
              </w:rPr>
              <w:t> </w:t>
            </w:r>
            <w:r w:rsidRPr="009C2C8C">
              <w:rPr>
                <w:rFonts w:ascii="Aptos" w:hAnsi="Aptos" w:cstheme="minorHAnsi"/>
                <w:color w:val="FF0000"/>
                <w:sz w:val="22"/>
                <w:szCs w:val="22"/>
                <w:lang w:val="de-DE"/>
              </w:rPr>
              <w:t> </w:t>
            </w:r>
            <w:r w:rsidRPr="009C2C8C">
              <w:rPr>
                <w:rFonts w:ascii="Aptos" w:hAnsi="Aptos" w:cstheme="minorHAnsi"/>
                <w:color w:val="FF0000"/>
                <w:sz w:val="22"/>
                <w:szCs w:val="22"/>
                <w:lang w:val="de-DE"/>
              </w:rPr>
              <w:t> </w:t>
            </w:r>
            <w:r w:rsidRPr="009C2C8C">
              <w:rPr>
                <w:rFonts w:ascii="Aptos" w:hAnsi="Aptos" w:cstheme="minorHAnsi"/>
                <w:color w:val="FF0000"/>
                <w:sz w:val="22"/>
                <w:szCs w:val="22"/>
                <w:lang w:val="de-DE"/>
              </w:rPr>
              <w:t> </w:t>
            </w:r>
            <w:r w:rsidRPr="009C2C8C">
              <w:rPr>
                <w:rFonts w:ascii="Aptos" w:hAnsi="Aptos" w:cstheme="minorHAnsi"/>
                <w:color w:val="FF0000"/>
                <w:sz w:val="22"/>
                <w:szCs w:val="22"/>
                <w:lang w:val="de-DE"/>
              </w:rPr>
              <w:t> </w:t>
            </w:r>
            <w:r w:rsidRPr="009C2C8C">
              <w:rPr>
                <w:rFonts w:ascii="Aptos" w:hAnsi="Aptos" w:cstheme="minorHAnsi"/>
                <w:color w:val="FF0000"/>
                <w:sz w:val="22"/>
                <w:szCs w:val="22"/>
                <w:lang w:val="de-DE"/>
              </w:rPr>
              <w:fldChar w:fldCharType="end"/>
            </w:r>
            <w:r w:rsidRPr="009C2C8C">
              <w:rPr>
                <w:rFonts w:ascii="Aptos" w:hAnsi="Aptos" w:cstheme="minorHAnsi"/>
                <w:color w:val="FF0000"/>
                <w:sz w:val="22"/>
                <w:szCs w:val="22"/>
                <w:lang w:eastAsia="de-DE"/>
              </w:rPr>
              <w:t xml:space="preserve">, una richiesta di sopralluogo indicando nome e cognome, </w:t>
            </w:r>
            <w:r w:rsidRPr="009C2C8C">
              <w:rPr>
                <w:rFonts w:ascii="Aptos" w:hAnsi="Aptos" w:cs="Calibri"/>
                <w:noProof w:val="0"/>
                <w:color w:val="FF0000"/>
                <w:sz w:val="22"/>
                <w:szCs w:val="22"/>
              </w:rPr>
              <w:t>e la qualifica della persona incaricata di effettuare il sopralluogo</w:t>
            </w:r>
            <w:r w:rsidRPr="009C2C8C">
              <w:rPr>
                <w:rFonts w:ascii="Aptos" w:hAnsi="Aptos" w:cstheme="minorHAnsi"/>
                <w:color w:val="FF0000"/>
                <w:sz w:val="22"/>
                <w:szCs w:val="22"/>
                <w:lang w:eastAsia="de-DE"/>
              </w:rPr>
              <w:t>. La richiesta deve specificare l’indirizzo / posta elettronica certificata, cui indirizzare l’invito.</w:t>
            </w:r>
          </w:p>
        </w:tc>
      </w:tr>
      <w:tr w:rsidR="0023334E" w:rsidRPr="000C108C" w14:paraId="74DFF087" w14:textId="77777777" w:rsidTr="60C72650">
        <w:trPr>
          <w:gridAfter w:val="1"/>
          <w:wAfter w:w="155" w:type="dxa"/>
        </w:trPr>
        <w:tc>
          <w:tcPr>
            <w:tcW w:w="4474" w:type="dxa"/>
          </w:tcPr>
          <w:p w14:paraId="208D2857" w14:textId="77777777" w:rsidR="0023334E" w:rsidRPr="009C2C8C" w:rsidRDefault="0023334E" w:rsidP="00724BEC">
            <w:pPr>
              <w:pStyle w:val="Default"/>
              <w:widowControl w:val="0"/>
              <w:jc w:val="both"/>
              <w:rPr>
                <w:rFonts w:ascii="Aptos" w:hAnsi="Aptos" w:cstheme="majorHAnsi"/>
                <w:color w:val="FF0000"/>
                <w:sz w:val="22"/>
                <w:szCs w:val="22"/>
              </w:rPr>
            </w:pPr>
          </w:p>
        </w:tc>
        <w:tc>
          <w:tcPr>
            <w:tcW w:w="560" w:type="dxa"/>
          </w:tcPr>
          <w:p w14:paraId="62515A36" w14:textId="77777777" w:rsidR="0023334E" w:rsidRPr="009C2C8C" w:rsidRDefault="0023334E" w:rsidP="00724BEC">
            <w:pPr>
              <w:widowControl w:val="0"/>
              <w:ind w:right="-180"/>
              <w:jc w:val="both"/>
              <w:rPr>
                <w:rFonts w:ascii="Aptos" w:hAnsi="Aptos" w:cstheme="majorHAnsi"/>
                <w:sz w:val="22"/>
                <w:szCs w:val="22"/>
                <w:lang w:val="it-IT"/>
              </w:rPr>
            </w:pPr>
          </w:p>
        </w:tc>
        <w:tc>
          <w:tcPr>
            <w:tcW w:w="4461" w:type="dxa"/>
          </w:tcPr>
          <w:p w14:paraId="65FEA3D4" w14:textId="77777777" w:rsidR="0023334E" w:rsidRPr="009C2C8C" w:rsidRDefault="0023334E" w:rsidP="00724BEC">
            <w:pPr>
              <w:widowControl w:val="0"/>
              <w:autoSpaceDE w:val="0"/>
              <w:autoSpaceDN w:val="0"/>
              <w:adjustRightInd w:val="0"/>
              <w:ind w:right="105"/>
              <w:jc w:val="both"/>
              <w:rPr>
                <w:rFonts w:ascii="Aptos" w:hAnsi="Aptos" w:cstheme="majorHAnsi"/>
                <w:color w:val="FF0000"/>
                <w:sz w:val="22"/>
                <w:szCs w:val="22"/>
                <w:lang w:val="it-IT" w:eastAsia="de-DE"/>
              </w:rPr>
            </w:pPr>
          </w:p>
        </w:tc>
      </w:tr>
      <w:tr w:rsidR="002610C4" w:rsidRPr="000C108C" w14:paraId="5F3556A2" w14:textId="77777777" w:rsidTr="60C72650">
        <w:trPr>
          <w:gridAfter w:val="1"/>
          <w:wAfter w:w="155" w:type="dxa"/>
        </w:trPr>
        <w:tc>
          <w:tcPr>
            <w:tcW w:w="4474" w:type="dxa"/>
          </w:tcPr>
          <w:p w14:paraId="4E1B5631" w14:textId="761B4534" w:rsidR="002610C4" w:rsidRPr="009C2C8C" w:rsidRDefault="002610C4" w:rsidP="00724BEC">
            <w:pPr>
              <w:widowControl w:val="0"/>
              <w:jc w:val="both"/>
              <w:rPr>
                <w:rFonts w:ascii="Aptos" w:hAnsi="Aptos" w:cstheme="majorHAnsi"/>
                <w:color w:val="FF0000"/>
                <w:sz w:val="22"/>
                <w:szCs w:val="22"/>
                <w:lang w:val="de-DE"/>
              </w:rPr>
            </w:pPr>
            <w:r w:rsidRPr="009C2C8C">
              <w:rPr>
                <w:rFonts w:ascii="Aptos" w:hAnsi="Aptos" w:cstheme="minorHAnsi"/>
                <w:color w:val="FF0000"/>
                <w:sz w:val="22"/>
                <w:szCs w:val="22"/>
                <w:lang w:val="de-DE"/>
              </w:rPr>
              <w:t xml:space="preserve">Der Lokalaugenschein wird wie folgt durchgeführt: </w:t>
            </w:r>
            <w:r w:rsidRPr="009C2C8C">
              <w:rPr>
                <w:rFonts w:ascii="Aptos" w:hAnsi="Aptos" w:cstheme="minorHAnsi"/>
                <w:color w:val="FF0000"/>
                <w:sz w:val="22"/>
                <w:szCs w:val="22"/>
                <w:lang w:val="de-DE"/>
              </w:rPr>
              <w:fldChar w:fldCharType="begin">
                <w:ffData>
                  <w:name w:val="Text25"/>
                  <w:enabled/>
                  <w:calcOnExit w:val="0"/>
                  <w:textInput/>
                </w:ffData>
              </w:fldChar>
            </w:r>
            <w:r w:rsidRPr="009C2C8C">
              <w:rPr>
                <w:rFonts w:ascii="Aptos" w:hAnsi="Aptos" w:cstheme="minorHAnsi"/>
                <w:color w:val="FF0000"/>
                <w:sz w:val="22"/>
                <w:szCs w:val="22"/>
                <w:lang w:val="de-DE"/>
              </w:rPr>
              <w:instrText xml:space="preserve"> FORMTEXT </w:instrText>
            </w:r>
            <w:r w:rsidRPr="009C2C8C">
              <w:rPr>
                <w:rFonts w:ascii="Aptos" w:hAnsi="Aptos" w:cstheme="minorHAnsi"/>
                <w:color w:val="FF0000"/>
                <w:sz w:val="22"/>
                <w:szCs w:val="22"/>
                <w:lang w:val="de-DE"/>
              </w:rPr>
            </w:r>
            <w:r w:rsidRPr="009C2C8C">
              <w:rPr>
                <w:rFonts w:ascii="Aptos" w:hAnsi="Aptos" w:cstheme="minorHAnsi"/>
                <w:color w:val="FF0000"/>
                <w:sz w:val="22"/>
                <w:szCs w:val="22"/>
                <w:lang w:val="de-DE"/>
              </w:rPr>
              <w:fldChar w:fldCharType="separate"/>
            </w:r>
            <w:r w:rsidRPr="009C2C8C">
              <w:rPr>
                <w:rFonts w:ascii="Aptos" w:hAnsi="Aptos" w:cstheme="minorHAnsi"/>
                <w:color w:val="FF0000"/>
                <w:sz w:val="22"/>
                <w:szCs w:val="22"/>
                <w:lang w:val="de-DE"/>
              </w:rPr>
              <w:t> </w:t>
            </w:r>
            <w:r w:rsidRPr="009C2C8C">
              <w:rPr>
                <w:rFonts w:ascii="Aptos" w:hAnsi="Aptos" w:cstheme="minorHAnsi"/>
                <w:color w:val="FF0000"/>
                <w:sz w:val="22"/>
                <w:szCs w:val="22"/>
                <w:lang w:val="de-DE"/>
              </w:rPr>
              <w:t> </w:t>
            </w:r>
            <w:r w:rsidRPr="009C2C8C">
              <w:rPr>
                <w:rFonts w:ascii="Aptos" w:hAnsi="Aptos" w:cstheme="minorHAnsi"/>
                <w:color w:val="FF0000"/>
                <w:sz w:val="22"/>
                <w:szCs w:val="22"/>
                <w:lang w:val="de-DE"/>
              </w:rPr>
              <w:t> </w:t>
            </w:r>
            <w:r w:rsidRPr="009C2C8C">
              <w:rPr>
                <w:rFonts w:ascii="Aptos" w:hAnsi="Aptos" w:cstheme="minorHAnsi"/>
                <w:color w:val="FF0000"/>
                <w:sz w:val="22"/>
                <w:szCs w:val="22"/>
                <w:lang w:val="de-DE"/>
              </w:rPr>
              <w:t> </w:t>
            </w:r>
            <w:r w:rsidRPr="009C2C8C">
              <w:rPr>
                <w:rFonts w:ascii="Aptos" w:hAnsi="Aptos" w:cstheme="minorHAnsi"/>
                <w:color w:val="FF0000"/>
                <w:sz w:val="22"/>
                <w:szCs w:val="22"/>
                <w:lang w:val="de-DE"/>
              </w:rPr>
              <w:t> </w:t>
            </w:r>
            <w:r w:rsidRPr="009C2C8C">
              <w:rPr>
                <w:rFonts w:ascii="Aptos" w:hAnsi="Aptos" w:cstheme="minorHAnsi"/>
                <w:color w:val="FF0000"/>
                <w:sz w:val="22"/>
                <w:szCs w:val="22"/>
                <w:lang w:val="de-DE"/>
              </w:rPr>
              <w:fldChar w:fldCharType="end"/>
            </w:r>
            <w:r w:rsidRPr="009C2C8C">
              <w:rPr>
                <w:rFonts w:ascii="Aptos" w:hAnsi="Aptos" w:cstheme="minorHAnsi"/>
                <w:color w:val="FF0000"/>
                <w:sz w:val="22"/>
                <w:szCs w:val="22"/>
                <w:lang w:val="de-DE"/>
              </w:rPr>
              <w:t xml:space="preserve"> </w:t>
            </w:r>
            <w:r w:rsidRPr="009C2C8C">
              <w:rPr>
                <w:rFonts w:ascii="Aptos" w:hAnsi="Aptos" w:cstheme="minorHAnsi"/>
                <w:i/>
                <w:color w:val="FF0000"/>
                <w:sz w:val="22"/>
                <w:szCs w:val="22"/>
                <w:highlight w:val="green"/>
                <w:lang w:val="de-DE"/>
              </w:rPr>
              <w:t>[es sind entweder die von der Vergabestelle festgelegten Termine anzugeben und/oder die Möglichkeit vorzusehen, einen Termin für einen Lokalaugenschein vor Ort zu vereinbaren, oder es ist anzugeben, wie der Lokalaugenschein aus der Ferne erfolgen kann, beispielsweise durch Aufruf eines in der elektronischen Vergabeplattform bereitgestellten Links].</w:t>
            </w:r>
            <w:r w:rsidRPr="009C2C8C">
              <w:rPr>
                <w:rFonts w:ascii="Aptos" w:hAnsi="Aptos" w:cstheme="minorHAnsi"/>
                <w:color w:val="FF0000"/>
                <w:sz w:val="22"/>
                <w:szCs w:val="22"/>
                <w:lang w:val="de-DE"/>
              </w:rPr>
              <w:t xml:space="preserve"> </w:t>
            </w:r>
            <w:r w:rsidRPr="009C2C8C">
              <w:rPr>
                <w:rFonts w:ascii="Aptos" w:hAnsi="Aptos" w:cs="Calibri"/>
                <w:noProof w:val="0"/>
                <w:color w:val="FF0000"/>
                <w:sz w:val="22"/>
                <w:szCs w:val="22"/>
                <w:lang w:val="de-DE"/>
              </w:rPr>
              <w:t>/ Der Lokalaugenschein wird ausschließlich an den von der auftraggebenden Körperschaft/der Vergabestelle festgelegten Tagen durchgeführt.</w:t>
            </w:r>
          </w:p>
        </w:tc>
        <w:tc>
          <w:tcPr>
            <w:tcW w:w="560" w:type="dxa"/>
          </w:tcPr>
          <w:p w14:paraId="09C6660D" w14:textId="0F3ADF18" w:rsidR="002610C4" w:rsidRPr="009C2C8C" w:rsidRDefault="002610C4" w:rsidP="00724BEC">
            <w:pPr>
              <w:widowControl w:val="0"/>
              <w:ind w:right="-180"/>
              <w:jc w:val="both"/>
              <w:rPr>
                <w:rFonts w:ascii="Aptos" w:hAnsi="Aptos" w:cstheme="majorHAnsi"/>
                <w:sz w:val="22"/>
                <w:szCs w:val="22"/>
                <w:lang w:val="de-DE"/>
              </w:rPr>
            </w:pPr>
            <w:r w:rsidRPr="009C2C8C">
              <w:rPr>
                <w:rFonts w:ascii="Aptos" w:hAnsi="Aptos" w:cstheme="minorHAnsi"/>
                <w:sz w:val="22"/>
                <w:szCs w:val="22"/>
                <w:lang w:val="de-DE"/>
              </w:rPr>
              <w:t xml:space="preserve"> </w:t>
            </w:r>
          </w:p>
        </w:tc>
        <w:tc>
          <w:tcPr>
            <w:tcW w:w="4461" w:type="dxa"/>
          </w:tcPr>
          <w:p w14:paraId="28747F37" w14:textId="77777777" w:rsidR="002610C4" w:rsidRPr="009C2C8C" w:rsidRDefault="002610C4" w:rsidP="00724BEC">
            <w:pPr>
              <w:suppressAutoHyphens/>
              <w:jc w:val="both"/>
              <w:rPr>
                <w:rFonts w:ascii="Aptos" w:hAnsi="Aptos"/>
                <w:noProof w:val="0"/>
                <w:color w:val="FF0000"/>
                <w:sz w:val="22"/>
                <w:szCs w:val="22"/>
                <w:lang w:val="it-IT"/>
              </w:rPr>
            </w:pPr>
            <w:r w:rsidRPr="009C2C8C">
              <w:rPr>
                <w:rFonts w:ascii="Aptos" w:hAnsi="Aptos" w:cstheme="minorHAnsi"/>
                <w:color w:val="FF0000"/>
                <w:sz w:val="22"/>
                <w:szCs w:val="22"/>
                <w:lang w:val="it-IT" w:eastAsia="de-DE"/>
              </w:rPr>
              <w:t xml:space="preserve">Il sopralluogo sarà effettuato </w:t>
            </w:r>
            <w:r w:rsidRPr="009C2C8C">
              <w:rPr>
                <w:rFonts w:ascii="Aptos" w:hAnsi="Aptos" w:cstheme="minorHAnsi"/>
                <w:color w:val="FF0000"/>
                <w:sz w:val="22"/>
                <w:szCs w:val="22"/>
                <w:lang w:val="de-DE"/>
              </w:rPr>
              <w:fldChar w:fldCharType="begin">
                <w:ffData>
                  <w:name w:val="Text25"/>
                  <w:enabled/>
                  <w:calcOnExit w:val="0"/>
                  <w:textInput/>
                </w:ffData>
              </w:fldChar>
            </w:r>
            <w:r w:rsidRPr="009C2C8C">
              <w:rPr>
                <w:rFonts w:ascii="Aptos" w:hAnsi="Aptos" w:cstheme="minorHAnsi"/>
                <w:color w:val="FF0000"/>
                <w:sz w:val="22"/>
                <w:szCs w:val="22"/>
                <w:lang w:val="it-IT"/>
              </w:rPr>
              <w:instrText xml:space="preserve"> FORMTEXT </w:instrText>
            </w:r>
            <w:r w:rsidRPr="009C2C8C">
              <w:rPr>
                <w:rFonts w:ascii="Aptos" w:hAnsi="Aptos" w:cstheme="minorHAnsi"/>
                <w:color w:val="FF0000"/>
                <w:sz w:val="22"/>
                <w:szCs w:val="22"/>
                <w:lang w:val="de-DE"/>
              </w:rPr>
            </w:r>
            <w:r w:rsidRPr="009C2C8C">
              <w:rPr>
                <w:rFonts w:ascii="Aptos" w:hAnsi="Aptos" w:cstheme="minorHAnsi"/>
                <w:color w:val="FF0000"/>
                <w:sz w:val="22"/>
                <w:szCs w:val="22"/>
                <w:lang w:val="de-DE"/>
              </w:rPr>
              <w:fldChar w:fldCharType="separate"/>
            </w:r>
            <w:r w:rsidRPr="009C2C8C">
              <w:rPr>
                <w:rFonts w:ascii="Aptos" w:hAnsi="Aptos" w:cstheme="minorHAnsi"/>
                <w:color w:val="FF0000"/>
                <w:sz w:val="22"/>
                <w:szCs w:val="22"/>
                <w:lang w:val="de-DE"/>
              </w:rPr>
              <w:t> </w:t>
            </w:r>
            <w:r w:rsidRPr="009C2C8C">
              <w:rPr>
                <w:rFonts w:ascii="Aptos" w:hAnsi="Aptos" w:cstheme="minorHAnsi"/>
                <w:color w:val="FF0000"/>
                <w:sz w:val="22"/>
                <w:szCs w:val="22"/>
                <w:lang w:val="de-DE"/>
              </w:rPr>
              <w:t> </w:t>
            </w:r>
            <w:r w:rsidRPr="009C2C8C">
              <w:rPr>
                <w:rFonts w:ascii="Aptos" w:hAnsi="Aptos" w:cstheme="minorHAnsi"/>
                <w:color w:val="FF0000"/>
                <w:sz w:val="22"/>
                <w:szCs w:val="22"/>
                <w:lang w:val="de-DE"/>
              </w:rPr>
              <w:t> </w:t>
            </w:r>
            <w:r w:rsidRPr="009C2C8C">
              <w:rPr>
                <w:rFonts w:ascii="Aptos" w:hAnsi="Aptos" w:cstheme="minorHAnsi"/>
                <w:color w:val="FF0000"/>
                <w:sz w:val="22"/>
                <w:szCs w:val="22"/>
                <w:lang w:val="de-DE"/>
              </w:rPr>
              <w:t> </w:t>
            </w:r>
            <w:r w:rsidRPr="009C2C8C">
              <w:rPr>
                <w:rFonts w:ascii="Aptos" w:hAnsi="Aptos" w:cstheme="minorHAnsi"/>
                <w:color w:val="FF0000"/>
                <w:sz w:val="22"/>
                <w:szCs w:val="22"/>
                <w:lang w:val="de-DE"/>
              </w:rPr>
              <w:t> </w:t>
            </w:r>
            <w:r w:rsidRPr="009C2C8C">
              <w:rPr>
                <w:rFonts w:ascii="Aptos" w:hAnsi="Aptos" w:cstheme="minorHAnsi"/>
                <w:color w:val="FF0000"/>
                <w:sz w:val="22"/>
                <w:szCs w:val="22"/>
                <w:lang w:val="de-DE"/>
              </w:rPr>
              <w:fldChar w:fldCharType="end"/>
            </w:r>
            <w:r w:rsidRPr="009C2C8C">
              <w:rPr>
                <w:rFonts w:ascii="Aptos" w:hAnsi="Aptos" w:cs="Calibri"/>
                <w:i/>
                <w:noProof w:val="0"/>
                <w:color w:val="FF0000"/>
                <w:sz w:val="22"/>
                <w:szCs w:val="22"/>
                <w:lang w:val="it-IT"/>
              </w:rPr>
              <w:t xml:space="preserve">  </w:t>
            </w:r>
            <w:r w:rsidRPr="009C2C8C">
              <w:rPr>
                <w:rFonts w:ascii="Aptos" w:hAnsi="Aptos" w:cs="Calibri"/>
                <w:i/>
                <w:noProof w:val="0"/>
                <w:color w:val="FF0000"/>
                <w:sz w:val="22"/>
                <w:szCs w:val="22"/>
                <w:highlight w:val="green"/>
                <w:lang w:val="it-IT"/>
              </w:rPr>
              <w:t>[indicare o i giorni prestabiliti dalla stazione appaltante e/o la possibilità di concordare i giorni in cui svolgerlo di persona o indicare come effettuare il sopralluogo a distanza, ad esempio collegandosi ad un link inserito nella PAD]</w:t>
            </w:r>
            <w:r w:rsidRPr="009C2C8C">
              <w:rPr>
                <w:rFonts w:ascii="Aptos" w:hAnsi="Aptos" w:cs="Calibri"/>
                <w:noProof w:val="0"/>
                <w:color w:val="FF0000"/>
                <w:sz w:val="22"/>
                <w:szCs w:val="22"/>
                <w:highlight w:val="green"/>
                <w:lang w:val="it-IT"/>
              </w:rPr>
              <w:t>.</w:t>
            </w:r>
            <w:r w:rsidRPr="009C2C8C">
              <w:rPr>
                <w:rFonts w:ascii="Aptos" w:hAnsi="Aptos" w:cs="Calibri"/>
                <w:noProof w:val="0"/>
                <w:color w:val="FF0000"/>
                <w:sz w:val="22"/>
                <w:szCs w:val="22"/>
                <w:lang w:val="it-IT"/>
              </w:rPr>
              <w:t xml:space="preserve"> / Il sopralluogo sarà effettuato nei soli giorni stabiliti dall’ente committente/stazione appaltante.</w:t>
            </w:r>
          </w:p>
          <w:p w14:paraId="1B45C8CE" w14:textId="608D514A" w:rsidR="002610C4" w:rsidRPr="009C2C8C" w:rsidRDefault="002610C4" w:rsidP="00724BEC">
            <w:pPr>
              <w:pStyle w:val="Default"/>
              <w:widowControl w:val="0"/>
              <w:ind w:right="6"/>
              <w:jc w:val="both"/>
              <w:rPr>
                <w:rFonts w:ascii="Aptos" w:eastAsia="Andale Sans UI" w:hAnsi="Aptos" w:cstheme="majorHAnsi"/>
                <w:sz w:val="22"/>
                <w:szCs w:val="22"/>
              </w:rPr>
            </w:pPr>
          </w:p>
        </w:tc>
      </w:tr>
      <w:tr w:rsidR="0023334E" w:rsidRPr="000C108C" w14:paraId="3BDEC240" w14:textId="77777777" w:rsidTr="60C72650">
        <w:trPr>
          <w:gridAfter w:val="1"/>
          <w:wAfter w:w="155" w:type="dxa"/>
        </w:trPr>
        <w:tc>
          <w:tcPr>
            <w:tcW w:w="4474" w:type="dxa"/>
          </w:tcPr>
          <w:p w14:paraId="0A16403B" w14:textId="244F4428" w:rsidR="0023334E" w:rsidRPr="009C2C8C" w:rsidRDefault="0023334E" w:rsidP="00724BEC">
            <w:pPr>
              <w:pStyle w:val="Default"/>
              <w:widowControl w:val="0"/>
              <w:jc w:val="both"/>
              <w:rPr>
                <w:rFonts w:ascii="Aptos" w:hAnsi="Aptos" w:cstheme="majorHAnsi"/>
                <w:sz w:val="22"/>
                <w:szCs w:val="22"/>
              </w:rPr>
            </w:pPr>
          </w:p>
        </w:tc>
        <w:tc>
          <w:tcPr>
            <w:tcW w:w="560" w:type="dxa"/>
          </w:tcPr>
          <w:p w14:paraId="12AAC5D1" w14:textId="77777777" w:rsidR="0023334E" w:rsidRPr="009C2C8C" w:rsidRDefault="0023334E" w:rsidP="00724BEC">
            <w:pPr>
              <w:widowControl w:val="0"/>
              <w:ind w:right="-180"/>
              <w:jc w:val="both"/>
              <w:rPr>
                <w:rFonts w:ascii="Aptos" w:hAnsi="Aptos" w:cstheme="majorHAnsi"/>
                <w:sz w:val="22"/>
                <w:szCs w:val="22"/>
                <w:lang w:val="it-IT"/>
              </w:rPr>
            </w:pPr>
          </w:p>
        </w:tc>
        <w:tc>
          <w:tcPr>
            <w:tcW w:w="4461" w:type="dxa"/>
          </w:tcPr>
          <w:p w14:paraId="3C73A71C" w14:textId="77777777" w:rsidR="0023334E" w:rsidRPr="009C2C8C" w:rsidRDefault="0023334E" w:rsidP="00724BEC">
            <w:pPr>
              <w:pStyle w:val="Default"/>
              <w:widowControl w:val="0"/>
              <w:ind w:right="6"/>
              <w:jc w:val="both"/>
              <w:rPr>
                <w:rFonts w:ascii="Aptos" w:eastAsia="Andale Sans UI" w:hAnsi="Aptos" w:cstheme="majorHAnsi"/>
                <w:sz w:val="22"/>
                <w:szCs w:val="22"/>
              </w:rPr>
            </w:pPr>
          </w:p>
        </w:tc>
      </w:tr>
      <w:tr w:rsidR="0023334E" w:rsidRPr="000C108C" w14:paraId="5CC4E71B" w14:textId="77777777" w:rsidTr="60C72650">
        <w:trPr>
          <w:gridAfter w:val="1"/>
          <w:wAfter w:w="155" w:type="dxa"/>
        </w:trPr>
        <w:tc>
          <w:tcPr>
            <w:tcW w:w="4474" w:type="dxa"/>
          </w:tcPr>
          <w:p w14:paraId="505B985A" w14:textId="5A0BF606" w:rsidR="0023334E" w:rsidRPr="009C2C8C" w:rsidRDefault="0023334E" w:rsidP="00724BEC">
            <w:pPr>
              <w:pStyle w:val="Default"/>
              <w:widowControl w:val="0"/>
              <w:jc w:val="both"/>
              <w:rPr>
                <w:rFonts w:ascii="Aptos" w:hAnsi="Aptos" w:cstheme="majorHAnsi"/>
                <w:sz w:val="22"/>
                <w:szCs w:val="22"/>
                <w:lang w:val="de-DE"/>
              </w:rPr>
            </w:pPr>
            <w:r w:rsidRPr="009C2C8C">
              <w:rPr>
                <w:rFonts w:ascii="Aptos" w:hAnsi="Aptos" w:cstheme="majorHAnsi"/>
                <w:color w:val="FF0000"/>
                <w:sz w:val="22"/>
                <w:szCs w:val="22"/>
                <w:lang w:val="de-DE"/>
              </w:rPr>
              <w:t xml:space="preserve">Datum, Uhrzeit und Ort </w:t>
            </w:r>
            <w:r w:rsidRPr="009C2C8C">
              <w:rPr>
                <w:rFonts w:ascii="Aptos" w:hAnsi="Aptos" w:cstheme="minorHAnsi"/>
                <w:i/>
                <w:color w:val="FF0000"/>
                <w:sz w:val="22"/>
                <w:szCs w:val="22"/>
                <w:highlight w:val="green"/>
                <w:lang w:val="de-DE"/>
              </w:rPr>
              <w:t>[</w:t>
            </w:r>
            <w:r w:rsidRPr="009C2C8C">
              <w:rPr>
                <w:rFonts w:ascii="Aptos" w:hAnsi="Aptos" w:cstheme="minorHAnsi"/>
                <w:i/>
                <w:color w:val="FF0000"/>
                <w:sz w:val="22"/>
                <w:szCs w:val="22"/>
                <w:lang w:val="de-DE"/>
              </w:rPr>
              <w:t xml:space="preserve">in Präsenz </w:t>
            </w:r>
            <w:r w:rsidRPr="009C2C8C">
              <w:rPr>
                <w:rFonts w:ascii="Aptos" w:hAnsi="Aptos" w:cstheme="minorHAnsi"/>
                <w:i/>
                <w:color w:val="FF0000"/>
                <w:sz w:val="22"/>
                <w:szCs w:val="22"/>
                <w:highlight w:val="green"/>
                <w:lang w:val="de-DE"/>
              </w:rPr>
              <w:t>– bei physischem Lokalaugenschein vor Ort oder mittels Link - bei virtuellem Lokalaugenschein</w:t>
            </w:r>
            <w:r w:rsidRPr="009C2C8C">
              <w:rPr>
                <w:rFonts w:ascii="Aptos" w:hAnsi="Aptos" w:cs="Calibri"/>
                <w:i/>
                <w:noProof w:val="0"/>
                <w:color w:val="FF0000"/>
                <w:sz w:val="22"/>
                <w:szCs w:val="22"/>
                <w:highlight w:val="green"/>
                <w:lang w:val="de-DE"/>
              </w:rPr>
              <w:t>]</w:t>
            </w:r>
            <w:r w:rsidRPr="009C2C8C">
              <w:rPr>
                <w:rFonts w:ascii="Aptos" w:hAnsi="Aptos" w:cstheme="minorHAnsi"/>
                <w:color w:val="FF0000"/>
                <w:sz w:val="22"/>
                <w:szCs w:val="22"/>
                <w:lang w:val="de-DE" w:eastAsia="de-DE"/>
              </w:rPr>
              <w:t xml:space="preserve"> </w:t>
            </w:r>
            <w:r w:rsidRPr="009C2C8C">
              <w:rPr>
                <w:rFonts w:ascii="Aptos" w:hAnsi="Aptos" w:cstheme="majorHAnsi"/>
                <w:color w:val="FF0000"/>
                <w:sz w:val="22"/>
                <w:szCs w:val="22"/>
                <w:lang w:val="de-DE"/>
              </w:rPr>
              <w:t xml:space="preserve">werden mit mindestens </w:t>
            </w:r>
            <w:r w:rsidRPr="009C2C8C">
              <w:rPr>
                <w:rFonts w:ascii="Aptos" w:hAnsi="Aptos" w:cstheme="minorHAnsi"/>
                <w:color w:val="FF0000"/>
                <w:sz w:val="22"/>
                <w:szCs w:val="22"/>
                <w:lang w:val="de-DE"/>
              </w:rPr>
              <w:fldChar w:fldCharType="begin">
                <w:ffData>
                  <w:name w:val="Text25"/>
                  <w:enabled/>
                  <w:calcOnExit w:val="0"/>
                  <w:textInput/>
                </w:ffData>
              </w:fldChar>
            </w:r>
            <w:r w:rsidRPr="009C2C8C">
              <w:rPr>
                <w:rFonts w:ascii="Aptos" w:hAnsi="Aptos" w:cstheme="minorHAnsi"/>
                <w:color w:val="FF0000"/>
                <w:sz w:val="22"/>
                <w:szCs w:val="22"/>
                <w:lang w:val="de-DE"/>
              </w:rPr>
              <w:instrText xml:space="preserve"> FORMTEXT </w:instrText>
            </w:r>
            <w:r w:rsidRPr="009C2C8C">
              <w:rPr>
                <w:rFonts w:ascii="Aptos" w:hAnsi="Aptos" w:cstheme="minorHAnsi"/>
                <w:color w:val="FF0000"/>
                <w:sz w:val="22"/>
                <w:szCs w:val="22"/>
                <w:lang w:val="de-DE"/>
              </w:rPr>
            </w:r>
            <w:r w:rsidRPr="009C2C8C">
              <w:rPr>
                <w:rFonts w:ascii="Aptos" w:hAnsi="Aptos" w:cstheme="minorHAnsi"/>
                <w:color w:val="FF0000"/>
                <w:sz w:val="22"/>
                <w:szCs w:val="22"/>
                <w:lang w:val="de-DE"/>
              </w:rPr>
              <w:fldChar w:fldCharType="separate"/>
            </w:r>
            <w:r w:rsidRPr="009C2C8C">
              <w:rPr>
                <w:rFonts w:ascii="Aptos" w:hAnsi="Aptos" w:cstheme="minorHAnsi"/>
                <w:color w:val="FF0000"/>
                <w:sz w:val="22"/>
                <w:szCs w:val="22"/>
                <w:lang w:val="de-DE"/>
              </w:rPr>
              <w:t> </w:t>
            </w:r>
            <w:r w:rsidRPr="009C2C8C">
              <w:rPr>
                <w:rFonts w:ascii="Aptos" w:hAnsi="Aptos" w:cstheme="minorHAnsi"/>
                <w:color w:val="FF0000"/>
                <w:sz w:val="22"/>
                <w:szCs w:val="22"/>
                <w:lang w:val="de-DE"/>
              </w:rPr>
              <w:t> </w:t>
            </w:r>
            <w:r w:rsidRPr="009C2C8C">
              <w:rPr>
                <w:rFonts w:ascii="Aptos" w:hAnsi="Aptos" w:cstheme="minorHAnsi"/>
                <w:color w:val="FF0000"/>
                <w:sz w:val="22"/>
                <w:szCs w:val="22"/>
                <w:lang w:val="de-DE"/>
              </w:rPr>
              <w:t> </w:t>
            </w:r>
            <w:r w:rsidRPr="009C2C8C">
              <w:rPr>
                <w:rFonts w:ascii="Aptos" w:hAnsi="Aptos" w:cstheme="minorHAnsi"/>
                <w:color w:val="FF0000"/>
                <w:sz w:val="22"/>
                <w:szCs w:val="22"/>
                <w:lang w:val="de-DE"/>
              </w:rPr>
              <w:t> </w:t>
            </w:r>
            <w:r w:rsidRPr="009C2C8C">
              <w:rPr>
                <w:rFonts w:ascii="Aptos" w:hAnsi="Aptos" w:cstheme="minorHAnsi"/>
                <w:color w:val="FF0000"/>
                <w:sz w:val="22"/>
                <w:szCs w:val="22"/>
                <w:lang w:val="de-DE"/>
              </w:rPr>
              <w:t> </w:t>
            </w:r>
            <w:r w:rsidRPr="009C2C8C">
              <w:rPr>
                <w:rFonts w:ascii="Aptos" w:hAnsi="Aptos" w:cstheme="minorHAnsi"/>
                <w:color w:val="FF0000"/>
                <w:sz w:val="22"/>
                <w:szCs w:val="22"/>
                <w:lang w:val="de-DE"/>
              </w:rPr>
              <w:fldChar w:fldCharType="end"/>
            </w:r>
            <w:r w:rsidRPr="009C2C8C">
              <w:rPr>
                <w:rFonts w:ascii="Aptos" w:hAnsi="Aptos" w:cstheme="minorHAnsi"/>
                <w:color w:val="FF0000"/>
                <w:sz w:val="22"/>
                <w:szCs w:val="22"/>
                <w:lang w:val="de-DE"/>
              </w:rPr>
              <w:t xml:space="preserve"> </w:t>
            </w:r>
            <w:r w:rsidRPr="009C2C8C">
              <w:rPr>
                <w:rFonts w:ascii="Aptos" w:hAnsi="Aptos" w:cstheme="minorHAnsi"/>
                <w:i/>
                <w:color w:val="FF0000"/>
                <w:sz w:val="22"/>
                <w:szCs w:val="22"/>
                <w:highlight w:val="green"/>
                <w:lang w:val="de-DE"/>
              </w:rPr>
              <w:t>[anzugeben]</w:t>
            </w:r>
            <w:r w:rsidRPr="009C2C8C">
              <w:rPr>
                <w:rFonts w:ascii="Aptos" w:hAnsi="Aptos" w:cstheme="minorHAnsi"/>
                <w:i/>
                <w:color w:val="FF0000"/>
                <w:sz w:val="22"/>
                <w:szCs w:val="22"/>
                <w:lang w:val="de-DE"/>
              </w:rPr>
              <w:t xml:space="preserve"> </w:t>
            </w:r>
            <w:r w:rsidRPr="009C2C8C">
              <w:rPr>
                <w:rFonts w:ascii="Aptos" w:hAnsi="Aptos" w:cstheme="majorHAnsi"/>
                <w:color w:val="FF0000"/>
                <w:sz w:val="22"/>
                <w:szCs w:val="22"/>
                <w:lang w:val="de-DE"/>
              </w:rPr>
              <w:t xml:space="preserve">Tagen im Voraus mitgeteilt. </w:t>
            </w:r>
          </w:p>
        </w:tc>
        <w:tc>
          <w:tcPr>
            <w:tcW w:w="560" w:type="dxa"/>
          </w:tcPr>
          <w:p w14:paraId="64F0852B" w14:textId="77777777" w:rsidR="0023334E" w:rsidRPr="009C2C8C" w:rsidRDefault="0023334E" w:rsidP="00724BEC">
            <w:pPr>
              <w:widowControl w:val="0"/>
              <w:ind w:right="-180"/>
              <w:jc w:val="both"/>
              <w:rPr>
                <w:rFonts w:ascii="Aptos" w:hAnsi="Aptos" w:cstheme="majorHAnsi"/>
                <w:sz w:val="22"/>
                <w:szCs w:val="22"/>
                <w:lang w:val="de-DE"/>
              </w:rPr>
            </w:pPr>
          </w:p>
        </w:tc>
        <w:tc>
          <w:tcPr>
            <w:tcW w:w="4461" w:type="dxa"/>
          </w:tcPr>
          <w:p w14:paraId="7A319F9B" w14:textId="2B185703" w:rsidR="0023334E" w:rsidRPr="009C2C8C" w:rsidRDefault="0023334E" w:rsidP="00724BEC">
            <w:pPr>
              <w:pStyle w:val="Default"/>
              <w:widowControl w:val="0"/>
              <w:ind w:right="6"/>
              <w:jc w:val="both"/>
              <w:rPr>
                <w:rFonts w:ascii="Aptos" w:eastAsia="Andale Sans UI" w:hAnsi="Aptos" w:cstheme="majorHAnsi"/>
                <w:sz w:val="22"/>
                <w:szCs w:val="22"/>
              </w:rPr>
            </w:pPr>
            <w:r w:rsidRPr="009C2C8C">
              <w:rPr>
                <w:rFonts w:ascii="Aptos" w:hAnsi="Aptos" w:cstheme="majorHAnsi"/>
                <w:color w:val="FF0000"/>
                <w:sz w:val="22"/>
                <w:szCs w:val="22"/>
                <w:lang w:eastAsia="de-DE"/>
              </w:rPr>
              <w:t xml:space="preserve">Data ora e luogo </w:t>
            </w:r>
            <w:r w:rsidRPr="009C2C8C">
              <w:rPr>
                <w:rFonts w:ascii="Aptos" w:hAnsi="Aptos" w:cstheme="minorHAnsi"/>
                <w:i/>
                <w:iCs/>
                <w:color w:val="FF0000"/>
                <w:sz w:val="22"/>
                <w:szCs w:val="22"/>
                <w:highlight w:val="green"/>
                <w:lang w:eastAsia="en-US"/>
              </w:rPr>
              <w:t>[fisico - in caso di sopralluogo effettuato di persona - o link in caso di sopralluogo virtuale</w:t>
            </w:r>
            <w:r w:rsidRPr="009C2C8C">
              <w:rPr>
                <w:rFonts w:ascii="Aptos" w:hAnsi="Aptos" w:cs="Calibri"/>
                <w:i/>
                <w:noProof w:val="0"/>
                <w:color w:val="FF0000"/>
                <w:sz w:val="22"/>
                <w:szCs w:val="22"/>
                <w:highlight w:val="green"/>
              </w:rPr>
              <w:t>]</w:t>
            </w:r>
            <w:r w:rsidRPr="009C2C8C">
              <w:rPr>
                <w:rFonts w:ascii="Aptos" w:hAnsi="Aptos" w:cstheme="minorHAnsi"/>
                <w:color w:val="FF0000"/>
                <w:sz w:val="22"/>
                <w:szCs w:val="22"/>
                <w:lang w:eastAsia="de-DE"/>
              </w:rPr>
              <w:t xml:space="preserve"> </w:t>
            </w:r>
            <w:r w:rsidRPr="009C2C8C">
              <w:rPr>
                <w:rFonts w:ascii="Aptos" w:hAnsi="Aptos" w:cstheme="majorHAnsi"/>
                <w:color w:val="FF0000"/>
                <w:sz w:val="22"/>
                <w:szCs w:val="22"/>
                <w:lang w:eastAsia="de-DE"/>
              </w:rPr>
              <w:t xml:space="preserve">del sopralluogo sono comunicati con almeno </w:t>
            </w:r>
            <w:r w:rsidRPr="009C2C8C">
              <w:rPr>
                <w:rFonts w:ascii="Aptos" w:hAnsi="Aptos" w:cstheme="minorHAnsi"/>
                <w:color w:val="FF0000"/>
                <w:sz w:val="22"/>
                <w:szCs w:val="22"/>
                <w:lang w:val="de-DE"/>
              </w:rPr>
              <w:fldChar w:fldCharType="begin">
                <w:ffData>
                  <w:name w:val="Text25"/>
                  <w:enabled/>
                  <w:calcOnExit w:val="0"/>
                  <w:textInput/>
                </w:ffData>
              </w:fldChar>
            </w:r>
            <w:r w:rsidRPr="009C2C8C">
              <w:rPr>
                <w:rFonts w:ascii="Aptos" w:hAnsi="Aptos" w:cstheme="minorHAnsi"/>
                <w:color w:val="FF0000"/>
                <w:sz w:val="22"/>
                <w:szCs w:val="22"/>
              </w:rPr>
              <w:instrText xml:space="preserve"> FORMTEXT </w:instrText>
            </w:r>
            <w:r w:rsidRPr="009C2C8C">
              <w:rPr>
                <w:rFonts w:ascii="Aptos" w:hAnsi="Aptos" w:cstheme="minorHAnsi"/>
                <w:color w:val="FF0000"/>
                <w:sz w:val="22"/>
                <w:szCs w:val="22"/>
                <w:lang w:val="de-DE"/>
              </w:rPr>
            </w:r>
            <w:r w:rsidRPr="009C2C8C">
              <w:rPr>
                <w:rFonts w:ascii="Aptos" w:hAnsi="Aptos" w:cstheme="minorHAnsi"/>
                <w:color w:val="FF0000"/>
                <w:sz w:val="22"/>
                <w:szCs w:val="22"/>
                <w:lang w:val="de-DE"/>
              </w:rPr>
              <w:fldChar w:fldCharType="separate"/>
            </w:r>
            <w:r w:rsidRPr="009C2C8C">
              <w:rPr>
                <w:rFonts w:ascii="Aptos" w:hAnsi="Aptos" w:cstheme="minorHAnsi"/>
                <w:color w:val="FF0000"/>
                <w:sz w:val="22"/>
                <w:szCs w:val="22"/>
                <w:lang w:val="de-DE"/>
              </w:rPr>
              <w:t> </w:t>
            </w:r>
            <w:r w:rsidRPr="009C2C8C">
              <w:rPr>
                <w:rFonts w:ascii="Aptos" w:hAnsi="Aptos" w:cstheme="minorHAnsi"/>
                <w:color w:val="FF0000"/>
                <w:sz w:val="22"/>
                <w:szCs w:val="22"/>
                <w:lang w:val="de-DE"/>
              </w:rPr>
              <w:t> </w:t>
            </w:r>
            <w:r w:rsidRPr="009C2C8C">
              <w:rPr>
                <w:rFonts w:ascii="Aptos" w:hAnsi="Aptos" w:cstheme="minorHAnsi"/>
                <w:color w:val="FF0000"/>
                <w:sz w:val="22"/>
                <w:szCs w:val="22"/>
                <w:lang w:val="de-DE"/>
              </w:rPr>
              <w:t> </w:t>
            </w:r>
            <w:r w:rsidRPr="009C2C8C">
              <w:rPr>
                <w:rFonts w:ascii="Aptos" w:hAnsi="Aptos" w:cstheme="minorHAnsi"/>
                <w:color w:val="FF0000"/>
                <w:sz w:val="22"/>
                <w:szCs w:val="22"/>
                <w:lang w:val="de-DE"/>
              </w:rPr>
              <w:t> </w:t>
            </w:r>
            <w:r w:rsidRPr="009C2C8C">
              <w:rPr>
                <w:rFonts w:ascii="Aptos" w:hAnsi="Aptos" w:cstheme="minorHAnsi"/>
                <w:color w:val="FF0000"/>
                <w:sz w:val="22"/>
                <w:szCs w:val="22"/>
                <w:lang w:val="de-DE"/>
              </w:rPr>
              <w:t> </w:t>
            </w:r>
            <w:r w:rsidRPr="009C2C8C">
              <w:rPr>
                <w:rFonts w:ascii="Aptos" w:hAnsi="Aptos" w:cstheme="minorHAnsi"/>
                <w:color w:val="FF0000"/>
                <w:sz w:val="22"/>
                <w:szCs w:val="22"/>
                <w:lang w:val="de-DE"/>
              </w:rPr>
              <w:fldChar w:fldCharType="end"/>
            </w:r>
            <w:r w:rsidRPr="009C2C8C">
              <w:rPr>
                <w:rFonts w:ascii="Aptos" w:hAnsi="Aptos" w:cstheme="minorHAnsi"/>
                <w:i/>
                <w:iCs/>
                <w:color w:val="FF0000"/>
                <w:sz w:val="22"/>
                <w:szCs w:val="22"/>
                <w:lang w:eastAsia="en-US"/>
              </w:rPr>
              <w:t xml:space="preserve"> </w:t>
            </w:r>
            <w:r w:rsidRPr="009C2C8C">
              <w:rPr>
                <w:rFonts w:ascii="Aptos" w:hAnsi="Aptos" w:cstheme="minorHAnsi"/>
                <w:i/>
                <w:iCs/>
                <w:color w:val="FF0000"/>
                <w:sz w:val="22"/>
                <w:szCs w:val="22"/>
                <w:highlight w:val="green"/>
                <w:lang w:eastAsia="en-US"/>
              </w:rPr>
              <w:t>[indicare]</w:t>
            </w:r>
            <w:r w:rsidRPr="009C2C8C">
              <w:rPr>
                <w:rFonts w:ascii="Aptos" w:hAnsi="Aptos" w:cstheme="majorHAnsi"/>
                <w:color w:val="FF0000"/>
                <w:sz w:val="22"/>
                <w:szCs w:val="22"/>
                <w:lang w:eastAsia="de-DE"/>
              </w:rPr>
              <w:t xml:space="preserve"> giorni di anticipo. </w:t>
            </w:r>
          </w:p>
        </w:tc>
      </w:tr>
      <w:tr w:rsidR="0023334E" w:rsidRPr="000C108C" w14:paraId="67BA5881" w14:textId="77777777" w:rsidTr="60C72650">
        <w:trPr>
          <w:gridAfter w:val="1"/>
          <w:wAfter w:w="155" w:type="dxa"/>
        </w:trPr>
        <w:tc>
          <w:tcPr>
            <w:tcW w:w="4474" w:type="dxa"/>
          </w:tcPr>
          <w:p w14:paraId="58BB0F05" w14:textId="77777777" w:rsidR="0023334E" w:rsidRPr="009C2C8C" w:rsidRDefault="0023334E" w:rsidP="00724BEC">
            <w:pPr>
              <w:pStyle w:val="Default"/>
              <w:widowControl w:val="0"/>
              <w:jc w:val="both"/>
              <w:rPr>
                <w:rFonts w:ascii="Aptos" w:hAnsi="Aptos" w:cstheme="majorHAnsi"/>
                <w:sz w:val="22"/>
                <w:szCs w:val="22"/>
              </w:rPr>
            </w:pPr>
          </w:p>
        </w:tc>
        <w:tc>
          <w:tcPr>
            <w:tcW w:w="560" w:type="dxa"/>
          </w:tcPr>
          <w:p w14:paraId="1B3C1D4B" w14:textId="77777777" w:rsidR="0023334E" w:rsidRPr="009C2C8C" w:rsidRDefault="0023334E" w:rsidP="00724BEC">
            <w:pPr>
              <w:widowControl w:val="0"/>
              <w:ind w:right="-180"/>
              <w:jc w:val="both"/>
              <w:rPr>
                <w:rFonts w:ascii="Aptos" w:hAnsi="Aptos" w:cstheme="majorHAnsi"/>
                <w:sz w:val="22"/>
                <w:szCs w:val="22"/>
                <w:lang w:val="it-IT"/>
              </w:rPr>
            </w:pPr>
          </w:p>
        </w:tc>
        <w:tc>
          <w:tcPr>
            <w:tcW w:w="4461" w:type="dxa"/>
          </w:tcPr>
          <w:p w14:paraId="6C3C7DFE" w14:textId="77777777" w:rsidR="0023334E" w:rsidRPr="009C2C8C" w:rsidRDefault="0023334E" w:rsidP="00724BEC">
            <w:pPr>
              <w:pStyle w:val="Default"/>
              <w:widowControl w:val="0"/>
              <w:ind w:right="6"/>
              <w:jc w:val="both"/>
              <w:rPr>
                <w:rFonts w:ascii="Aptos" w:eastAsia="Andale Sans UI" w:hAnsi="Aptos" w:cstheme="majorHAnsi"/>
                <w:sz w:val="22"/>
                <w:szCs w:val="22"/>
              </w:rPr>
            </w:pPr>
          </w:p>
        </w:tc>
      </w:tr>
      <w:tr w:rsidR="006B7951" w:rsidRPr="000C108C" w14:paraId="61C8E4BC" w14:textId="77777777" w:rsidTr="60C72650">
        <w:trPr>
          <w:gridAfter w:val="1"/>
          <w:wAfter w:w="155" w:type="dxa"/>
        </w:trPr>
        <w:tc>
          <w:tcPr>
            <w:tcW w:w="4474" w:type="dxa"/>
          </w:tcPr>
          <w:p w14:paraId="23342980" w14:textId="4B182296" w:rsidR="006B7951" w:rsidRPr="009C2C8C" w:rsidRDefault="006B7951" w:rsidP="00724BEC">
            <w:pPr>
              <w:pStyle w:val="Default"/>
              <w:widowControl w:val="0"/>
              <w:jc w:val="both"/>
              <w:rPr>
                <w:rFonts w:ascii="Aptos" w:hAnsi="Aptos" w:cstheme="majorHAnsi"/>
                <w:sz w:val="22"/>
                <w:szCs w:val="22"/>
                <w:lang w:val="de-DE"/>
              </w:rPr>
            </w:pPr>
            <w:r w:rsidRPr="009C2C8C">
              <w:rPr>
                <w:rFonts w:ascii="Aptos" w:hAnsi="Aptos" w:cstheme="minorHAnsi"/>
                <w:noProof w:val="0"/>
                <w:color w:val="FF0000"/>
                <w:sz w:val="22"/>
                <w:szCs w:val="22"/>
                <w:lang w:val="de-DE" w:eastAsia="ar-SA"/>
              </w:rPr>
              <w:t>Die für die Begleitung zuständige Person stellt eine Kopie der Bestätigung des durchgeführten Lokalaugenscheins aus.</w:t>
            </w:r>
          </w:p>
        </w:tc>
        <w:tc>
          <w:tcPr>
            <w:tcW w:w="560" w:type="dxa"/>
          </w:tcPr>
          <w:p w14:paraId="2328DA76" w14:textId="77777777" w:rsidR="006B7951" w:rsidRPr="009C2C8C" w:rsidRDefault="006B7951" w:rsidP="00724BEC">
            <w:pPr>
              <w:widowControl w:val="0"/>
              <w:ind w:right="-180"/>
              <w:jc w:val="both"/>
              <w:rPr>
                <w:rFonts w:ascii="Aptos" w:hAnsi="Aptos" w:cstheme="majorHAnsi"/>
                <w:sz w:val="22"/>
                <w:szCs w:val="22"/>
                <w:lang w:val="de-DE"/>
              </w:rPr>
            </w:pPr>
          </w:p>
        </w:tc>
        <w:tc>
          <w:tcPr>
            <w:tcW w:w="4461" w:type="dxa"/>
          </w:tcPr>
          <w:p w14:paraId="715194DD" w14:textId="5C2E70A2" w:rsidR="006B7951" w:rsidRPr="009C2C8C" w:rsidRDefault="006B7951" w:rsidP="00724BEC">
            <w:pPr>
              <w:pStyle w:val="Default"/>
              <w:widowControl w:val="0"/>
              <w:ind w:right="6"/>
              <w:jc w:val="both"/>
              <w:rPr>
                <w:rFonts w:ascii="Aptos" w:eastAsia="Andale Sans UI" w:hAnsi="Aptos" w:cstheme="majorHAnsi"/>
                <w:sz w:val="22"/>
                <w:szCs w:val="22"/>
              </w:rPr>
            </w:pPr>
            <w:r w:rsidRPr="009C2C8C">
              <w:rPr>
                <w:rFonts w:ascii="Aptos" w:hAnsi="Aptos" w:cstheme="minorHAnsi"/>
                <w:color w:val="FF0000"/>
                <w:sz w:val="22"/>
                <w:szCs w:val="22"/>
              </w:rPr>
              <w:t>Viene rilasciata l’attestazione di avvenuto svolgimento del sopralluogo da parte della persona incaricata dell’accompagnamento.</w:t>
            </w:r>
          </w:p>
        </w:tc>
      </w:tr>
      <w:tr w:rsidR="0023334E" w:rsidRPr="000C108C" w14:paraId="3FD7F200" w14:textId="77777777" w:rsidTr="60C72650">
        <w:trPr>
          <w:gridAfter w:val="1"/>
          <w:wAfter w:w="155" w:type="dxa"/>
        </w:trPr>
        <w:tc>
          <w:tcPr>
            <w:tcW w:w="4474" w:type="dxa"/>
          </w:tcPr>
          <w:p w14:paraId="1A4D2E5C" w14:textId="77777777" w:rsidR="0023334E" w:rsidRPr="009C2C8C" w:rsidRDefault="0023334E" w:rsidP="00724BEC">
            <w:pPr>
              <w:pStyle w:val="Default"/>
              <w:widowControl w:val="0"/>
              <w:jc w:val="both"/>
              <w:rPr>
                <w:rFonts w:ascii="Aptos" w:hAnsi="Aptos" w:cstheme="majorHAnsi"/>
                <w:sz w:val="22"/>
                <w:szCs w:val="22"/>
              </w:rPr>
            </w:pPr>
          </w:p>
        </w:tc>
        <w:tc>
          <w:tcPr>
            <w:tcW w:w="560" w:type="dxa"/>
          </w:tcPr>
          <w:p w14:paraId="1DF8403D" w14:textId="77777777" w:rsidR="0023334E" w:rsidRPr="009C2C8C" w:rsidRDefault="0023334E" w:rsidP="00724BEC">
            <w:pPr>
              <w:widowControl w:val="0"/>
              <w:ind w:right="-180"/>
              <w:jc w:val="both"/>
              <w:rPr>
                <w:rFonts w:ascii="Aptos" w:hAnsi="Aptos" w:cstheme="majorHAnsi"/>
                <w:sz w:val="22"/>
                <w:szCs w:val="22"/>
                <w:lang w:val="it-IT"/>
              </w:rPr>
            </w:pPr>
          </w:p>
        </w:tc>
        <w:tc>
          <w:tcPr>
            <w:tcW w:w="4461" w:type="dxa"/>
          </w:tcPr>
          <w:p w14:paraId="57C51C35" w14:textId="77777777" w:rsidR="0023334E" w:rsidRPr="009C2C8C" w:rsidRDefault="0023334E" w:rsidP="00724BEC">
            <w:pPr>
              <w:pStyle w:val="Default"/>
              <w:widowControl w:val="0"/>
              <w:ind w:right="6"/>
              <w:jc w:val="both"/>
              <w:rPr>
                <w:rFonts w:ascii="Aptos" w:eastAsia="Andale Sans UI" w:hAnsi="Aptos" w:cstheme="majorHAnsi"/>
                <w:sz w:val="22"/>
                <w:szCs w:val="22"/>
              </w:rPr>
            </w:pPr>
          </w:p>
        </w:tc>
      </w:tr>
      <w:tr w:rsidR="006B7951" w:rsidRPr="000C108C" w14:paraId="3896D138" w14:textId="77777777" w:rsidTr="60C72650">
        <w:trPr>
          <w:gridAfter w:val="1"/>
          <w:wAfter w:w="155" w:type="dxa"/>
        </w:trPr>
        <w:tc>
          <w:tcPr>
            <w:tcW w:w="4474" w:type="dxa"/>
          </w:tcPr>
          <w:p w14:paraId="0BBB4601" w14:textId="77777777" w:rsidR="006B7951" w:rsidRPr="009C2C8C" w:rsidRDefault="006B7951" w:rsidP="00724BEC">
            <w:pPr>
              <w:pStyle w:val="Default"/>
              <w:widowControl w:val="0"/>
              <w:jc w:val="both"/>
              <w:rPr>
                <w:rFonts w:ascii="Aptos" w:hAnsi="Aptos" w:cstheme="minorHAnsi"/>
                <w:color w:val="FF0000"/>
                <w:sz w:val="22"/>
                <w:szCs w:val="22"/>
                <w:lang w:val="de-DE" w:eastAsia="de-DE"/>
              </w:rPr>
            </w:pPr>
            <w:r w:rsidRPr="009C2C8C">
              <w:rPr>
                <w:rFonts w:ascii="Aptos" w:hAnsi="Aptos" w:cstheme="minorHAnsi"/>
                <w:color w:val="FF0000"/>
                <w:sz w:val="22"/>
                <w:szCs w:val="22"/>
                <w:highlight w:val="green"/>
                <w:lang w:val="de-DE" w:eastAsia="de-DE"/>
              </w:rPr>
              <w:t>Im Falle eines Lokalaugenscheins vor Ort</w:t>
            </w:r>
          </w:p>
          <w:p w14:paraId="2A793D0D" w14:textId="77777777" w:rsidR="006B7951" w:rsidRPr="009C2C8C" w:rsidRDefault="006B7951" w:rsidP="00724BEC">
            <w:pPr>
              <w:pStyle w:val="Default"/>
              <w:widowControl w:val="0"/>
              <w:jc w:val="both"/>
              <w:rPr>
                <w:rFonts w:ascii="Aptos" w:hAnsi="Aptos" w:cstheme="minorHAnsi"/>
                <w:color w:val="FF0000"/>
                <w:sz w:val="22"/>
                <w:szCs w:val="22"/>
                <w:lang w:val="de-DE"/>
              </w:rPr>
            </w:pPr>
          </w:p>
          <w:p w14:paraId="440CBB57" w14:textId="0827E767" w:rsidR="006B7951" w:rsidRPr="009C2C8C" w:rsidRDefault="006B7951" w:rsidP="00724BEC">
            <w:pPr>
              <w:pStyle w:val="Default"/>
              <w:widowControl w:val="0"/>
              <w:jc w:val="both"/>
              <w:rPr>
                <w:rFonts w:ascii="Aptos" w:hAnsi="Aptos" w:cstheme="majorHAnsi"/>
                <w:sz w:val="22"/>
                <w:szCs w:val="22"/>
                <w:lang w:val="de-DE"/>
              </w:rPr>
            </w:pPr>
            <w:r w:rsidRPr="009C2C8C">
              <w:rPr>
                <w:rFonts w:ascii="Aptos" w:hAnsi="Aptos" w:cstheme="minorHAnsi"/>
                <w:color w:val="FF0000"/>
                <w:sz w:val="22"/>
                <w:szCs w:val="22"/>
                <w:lang w:val="de-DE"/>
              </w:rPr>
              <w:t>Bei Durchführung des Lokalaugenscheins muss jede beauftragte Person ein von der auftraggebenden Körperschaft / Vergabestelle erstelltes Dokument zur Bestätigung des durchgeführten Lokalaugenscheins und der Entgegennahme der entsprechenden Vorgangsbescheinigung unterschreiben.</w:t>
            </w:r>
          </w:p>
        </w:tc>
        <w:tc>
          <w:tcPr>
            <w:tcW w:w="560" w:type="dxa"/>
          </w:tcPr>
          <w:p w14:paraId="377BD0A6" w14:textId="77777777" w:rsidR="006B7951" w:rsidRPr="009C2C8C" w:rsidRDefault="006B7951" w:rsidP="00724BEC">
            <w:pPr>
              <w:widowControl w:val="0"/>
              <w:ind w:right="-180"/>
              <w:jc w:val="both"/>
              <w:rPr>
                <w:rFonts w:ascii="Aptos" w:hAnsi="Aptos" w:cstheme="majorHAnsi"/>
                <w:sz w:val="22"/>
                <w:szCs w:val="22"/>
                <w:lang w:val="de-DE"/>
              </w:rPr>
            </w:pPr>
          </w:p>
        </w:tc>
        <w:tc>
          <w:tcPr>
            <w:tcW w:w="4461" w:type="dxa"/>
          </w:tcPr>
          <w:p w14:paraId="59F37D9A" w14:textId="77777777" w:rsidR="006B7951" w:rsidRPr="009C2C8C" w:rsidRDefault="006B7951" w:rsidP="00724BEC">
            <w:pPr>
              <w:pStyle w:val="Default"/>
              <w:widowControl w:val="0"/>
              <w:ind w:right="6"/>
              <w:jc w:val="both"/>
              <w:rPr>
                <w:rFonts w:ascii="Aptos" w:hAnsi="Aptos" w:cstheme="minorHAnsi"/>
                <w:color w:val="FF0000"/>
                <w:sz w:val="22"/>
                <w:szCs w:val="22"/>
                <w:lang w:eastAsia="de-DE"/>
              </w:rPr>
            </w:pPr>
            <w:r w:rsidRPr="009C2C8C">
              <w:rPr>
                <w:rFonts w:ascii="Aptos" w:hAnsi="Aptos" w:cstheme="minorHAnsi"/>
                <w:color w:val="FF0000"/>
                <w:sz w:val="22"/>
                <w:szCs w:val="22"/>
                <w:highlight w:val="green"/>
                <w:lang w:eastAsia="de-DE"/>
              </w:rPr>
              <w:t>In caso di sopralluogo fisico</w:t>
            </w:r>
            <w:r w:rsidRPr="009C2C8C">
              <w:rPr>
                <w:rFonts w:ascii="Aptos" w:hAnsi="Aptos" w:cstheme="minorHAnsi"/>
                <w:color w:val="FF0000"/>
                <w:sz w:val="22"/>
                <w:szCs w:val="22"/>
                <w:lang w:eastAsia="de-DE"/>
              </w:rPr>
              <w:t xml:space="preserve"> </w:t>
            </w:r>
          </w:p>
          <w:p w14:paraId="6D265116" w14:textId="77777777" w:rsidR="006B7951" w:rsidRPr="009C2C8C" w:rsidRDefault="006B7951" w:rsidP="00724BEC">
            <w:pPr>
              <w:pStyle w:val="Default"/>
              <w:widowControl w:val="0"/>
              <w:ind w:right="6"/>
              <w:jc w:val="both"/>
              <w:rPr>
                <w:rFonts w:ascii="Aptos" w:hAnsi="Aptos" w:cstheme="minorHAnsi"/>
                <w:color w:val="FF0000"/>
                <w:sz w:val="22"/>
                <w:szCs w:val="22"/>
                <w:lang w:eastAsia="de-DE"/>
              </w:rPr>
            </w:pPr>
          </w:p>
          <w:p w14:paraId="24003FA8" w14:textId="7201B884" w:rsidR="006B7951" w:rsidRPr="009C2C8C" w:rsidRDefault="006B7951" w:rsidP="00724BEC">
            <w:pPr>
              <w:pStyle w:val="Default"/>
              <w:widowControl w:val="0"/>
              <w:ind w:right="6"/>
              <w:jc w:val="both"/>
              <w:rPr>
                <w:rFonts w:ascii="Aptos" w:eastAsia="Andale Sans UI" w:hAnsi="Aptos" w:cstheme="majorHAnsi"/>
                <w:sz w:val="22"/>
                <w:szCs w:val="22"/>
              </w:rPr>
            </w:pPr>
            <w:r w:rsidRPr="009C2C8C">
              <w:rPr>
                <w:rFonts w:ascii="Aptos" w:hAnsi="Aptos" w:cstheme="minorHAnsi"/>
                <w:color w:val="FF0000"/>
                <w:sz w:val="22"/>
                <w:szCs w:val="22"/>
                <w:lang w:eastAsia="de-DE"/>
              </w:rPr>
              <w:t>All’atto del sopralluogo ciascun incaricato deve sottoscrivere il documento, predisposto dall’amministrazione committente / stazione appaltante, a conferma dell’effettuato sopralluogo e del ritiro della relativa dichiarazione attestante tale operazione.</w:t>
            </w:r>
          </w:p>
        </w:tc>
      </w:tr>
      <w:tr w:rsidR="006B7951" w:rsidRPr="000C108C" w14:paraId="00BD1B7F" w14:textId="77777777" w:rsidTr="60C72650">
        <w:trPr>
          <w:gridAfter w:val="1"/>
          <w:wAfter w:w="155" w:type="dxa"/>
        </w:trPr>
        <w:tc>
          <w:tcPr>
            <w:tcW w:w="4474" w:type="dxa"/>
          </w:tcPr>
          <w:p w14:paraId="1C496FDA" w14:textId="77777777" w:rsidR="006B7951" w:rsidRPr="009C2C8C" w:rsidRDefault="006B7951" w:rsidP="00724BEC">
            <w:pPr>
              <w:pStyle w:val="Default"/>
              <w:widowControl w:val="0"/>
              <w:jc w:val="both"/>
              <w:rPr>
                <w:rFonts w:ascii="Aptos" w:hAnsi="Aptos" w:cstheme="majorHAnsi"/>
                <w:sz w:val="22"/>
                <w:szCs w:val="22"/>
              </w:rPr>
            </w:pPr>
          </w:p>
        </w:tc>
        <w:tc>
          <w:tcPr>
            <w:tcW w:w="560" w:type="dxa"/>
          </w:tcPr>
          <w:p w14:paraId="4854C05B" w14:textId="77777777" w:rsidR="006B7951" w:rsidRPr="009C2C8C" w:rsidRDefault="006B7951" w:rsidP="00724BEC">
            <w:pPr>
              <w:widowControl w:val="0"/>
              <w:ind w:right="-180"/>
              <w:jc w:val="both"/>
              <w:rPr>
                <w:rFonts w:ascii="Aptos" w:hAnsi="Aptos" w:cstheme="majorHAnsi"/>
                <w:sz w:val="22"/>
                <w:szCs w:val="22"/>
                <w:lang w:val="it-IT"/>
              </w:rPr>
            </w:pPr>
          </w:p>
        </w:tc>
        <w:tc>
          <w:tcPr>
            <w:tcW w:w="4461" w:type="dxa"/>
          </w:tcPr>
          <w:p w14:paraId="76644BCE" w14:textId="77777777" w:rsidR="006B7951" w:rsidRPr="009C2C8C" w:rsidRDefault="006B7951" w:rsidP="00724BEC">
            <w:pPr>
              <w:pStyle w:val="Default"/>
              <w:widowControl w:val="0"/>
              <w:ind w:right="6"/>
              <w:jc w:val="both"/>
              <w:rPr>
                <w:rFonts w:ascii="Aptos" w:eastAsia="Andale Sans UI" w:hAnsi="Aptos" w:cstheme="majorHAnsi"/>
                <w:sz w:val="22"/>
                <w:szCs w:val="22"/>
              </w:rPr>
            </w:pPr>
          </w:p>
        </w:tc>
      </w:tr>
      <w:tr w:rsidR="006B7951" w:rsidRPr="000C108C" w14:paraId="22B6A3D9" w14:textId="77777777" w:rsidTr="60C72650">
        <w:trPr>
          <w:gridAfter w:val="1"/>
          <w:wAfter w:w="155" w:type="dxa"/>
        </w:trPr>
        <w:tc>
          <w:tcPr>
            <w:tcW w:w="4474" w:type="dxa"/>
          </w:tcPr>
          <w:p w14:paraId="4710A626" w14:textId="77777777" w:rsidR="006B7951" w:rsidRPr="009C2C8C" w:rsidRDefault="006B7951" w:rsidP="00724BEC">
            <w:pPr>
              <w:suppressAutoHyphens/>
              <w:jc w:val="both"/>
              <w:rPr>
                <w:rFonts w:ascii="Aptos" w:hAnsi="Aptos" w:cstheme="minorHAnsi"/>
                <w:color w:val="FF0000"/>
                <w:sz w:val="22"/>
                <w:szCs w:val="22"/>
                <w:lang w:val="de-DE" w:eastAsia="de-DE"/>
              </w:rPr>
            </w:pPr>
            <w:r w:rsidRPr="009C2C8C">
              <w:rPr>
                <w:rFonts w:ascii="Aptos" w:hAnsi="Aptos" w:cstheme="minorHAnsi"/>
                <w:color w:val="FF0000"/>
                <w:sz w:val="22"/>
                <w:szCs w:val="22"/>
                <w:lang w:val="de-DE" w:eastAsia="de-DE"/>
              </w:rPr>
              <w:t xml:space="preserve">Der Lokalaugenschein kann von einem gesetzlichen Vertreter / Bevollmächtigten / </w:t>
            </w:r>
            <w:r w:rsidRPr="009C2C8C">
              <w:rPr>
                <w:rFonts w:ascii="Aptos" w:hAnsi="Aptos" w:cstheme="minorHAnsi"/>
                <w:color w:val="FF0000"/>
                <w:sz w:val="22"/>
                <w:szCs w:val="22"/>
                <w:lang w:val="de-DE" w:eastAsia="de-DE"/>
              </w:rPr>
              <w:lastRenderedPageBreak/>
              <w:t>technischen Leiter des Bieters unter Vorlage eines Identitätsausweises oder von einer anderen Person durchgeführt werden, sofern diese mit einer schriftlichen Vollmacht ausgestattet ist, die der für die Begleitung des Lokalaugenscheins zuständigen Person auszuhändigen ist, und im Besitz eines eigenen Identitätsausweises sowie einer Kopie des Identitätsausweises des Vollmachtgebers ist.</w:t>
            </w:r>
          </w:p>
          <w:p w14:paraId="71D47BC6" w14:textId="24DE3C1B" w:rsidR="006B7951" w:rsidRPr="009C2C8C" w:rsidRDefault="006B7951" w:rsidP="00724BEC">
            <w:pPr>
              <w:widowControl w:val="0"/>
              <w:jc w:val="both"/>
              <w:rPr>
                <w:rFonts w:ascii="Aptos" w:hAnsi="Aptos" w:cstheme="majorHAnsi"/>
                <w:color w:val="FF0000"/>
                <w:sz w:val="22"/>
                <w:szCs w:val="22"/>
                <w:lang w:val="de-DE"/>
              </w:rPr>
            </w:pPr>
          </w:p>
        </w:tc>
        <w:tc>
          <w:tcPr>
            <w:tcW w:w="560" w:type="dxa"/>
          </w:tcPr>
          <w:p w14:paraId="7F9D5450" w14:textId="77777777" w:rsidR="006B7951" w:rsidRPr="009C2C8C" w:rsidRDefault="006B7951" w:rsidP="00724BEC">
            <w:pPr>
              <w:widowControl w:val="0"/>
              <w:ind w:right="-180"/>
              <w:jc w:val="both"/>
              <w:rPr>
                <w:rFonts w:ascii="Aptos" w:hAnsi="Aptos" w:cstheme="majorHAnsi"/>
                <w:sz w:val="22"/>
                <w:szCs w:val="22"/>
                <w:lang w:val="de-DE"/>
              </w:rPr>
            </w:pPr>
          </w:p>
        </w:tc>
        <w:tc>
          <w:tcPr>
            <w:tcW w:w="4461" w:type="dxa"/>
          </w:tcPr>
          <w:p w14:paraId="64C2E5EE" w14:textId="77777777" w:rsidR="006B7951" w:rsidRPr="009C2C8C" w:rsidRDefault="006B7951" w:rsidP="00724BEC">
            <w:pPr>
              <w:suppressAutoHyphens/>
              <w:jc w:val="both"/>
              <w:rPr>
                <w:rFonts w:ascii="Aptos" w:hAnsi="Aptos" w:cs="Calibri"/>
                <w:noProof w:val="0"/>
                <w:color w:val="FF0000"/>
                <w:sz w:val="22"/>
                <w:szCs w:val="22"/>
                <w:lang w:val="it-IT"/>
              </w:rPr>
            </w:pPr>
            <w:r w:rsidRPr="009C2C8C">
              <w:rPr>
                <w:rFonts w:ascii="Aptos" w:hAnsi="Aptos" w:cstheme="minorHAnsi"/>
                <w:color w:val="FF0000"/>
                <w:sz w:val="22"/>
                <w:szCs w:val="22"/>
                <w:lang w:val="it-IT" w:eastAsia="de-DE"/>
              </w:rPr>
              <w:t xml:space="preserve">Il sopralluogo potrà essere effettuato da un rappresentante legale / procuratore / direttore </w:t>
            </w:r>
            <w:r w:rsidRPr="009C2C8C">
              <w:rPr>
                <w:rFonts w:ascii="Aptos" w:hAnsi="Aptos" w:cstheme="minorHAnsi"/>
                <w:color w:val="FF0000"/>
                <w:sz w:val="22"/>
                <w:szCs w:val="22"/>
                <w:lang w:val="it-IT" w:eastAsia="de-DE"/>
              </w:rPr>
              <w:lastRenderedPageBreak/>
              <w:t xml:space="preserve">tecnico del concorrente </w:t>
            </w:r>
            <w:r w:rsidRPr="009C2C8C">
              <w:rPr>
                <w:rFonts w:ascii="Aptos" w:hAnsi="Aptos" w:cs="Calibri"/>
                <w:noProof w:val="0"/>
                <w:color w:val="FF0000"/>
                <w:sz w:val="22"/>
                <w:szCs w:val="22"/>
                <w:lang w:val="it-IT"/>
              </w:rPr>
              <w:t>in possesso del documento di identità</w:t>
            </w:r>
            <w:r w:rsidRPr="009C2C8C">
              <w:rPr>
                <w:rFonts w:ascii="Aptos" w:hAnsi="Aptos" w:cstheme="minorHAnsi"/>
                <w:color w:val="FF0000"/>
                <w:sz w:val="22"/>
                <w:szCs w:val="22"/>
                <w:lang w:val="it-IT" w:eastAsia="de-DE"/>
              </w:rPr>
              <w:t xml:space="preserve"> o da soggetto diverso munito di delega scritta da consegnarsi alla persona addetta all’accompagnamento al sopralluogo,</w:t>
            </w:r>
            <w:r w:rsidRPr="009C2C8C">
              <w:rPr>
                <w:rFonts w:ascii="Aptos" w:hAnsi="Aptos" w:cs="Calibri"/>
                <w:noProof w:val="0"/>
                <w:color w:val="FF0000"/>
                <w:sz w:val="22"/>
                <w:szCs w:val="22"/>
                <w:lang w:val="it-IT"/>
              </w:rPr>
              <w:t xml:space="preserve"> purché in possesso di apposita delega, del proprio documento di identità e di copia di quello del delegante.</w:t>
            </w:r>
          </w:p>
          <w:p w14:paraId="23FBCB68" w14:textId="77777777" w:rsidR="006B7951" w:rsidRPr="009C2C8C" w:rsidRDefault="006B7951" w:rsidP="00724BEC">
            <w:pPr>
              <w:widowControl w:val="0"/>
              <w:jc w:val="both"/>
              <w:rPr>
                <w:rFonts w:ascii="Aptos" w:hAnsi="Aptos" w:cstheme="minorHAnsi"/>
                <w:color w:val="FF0000"/>
                <w:sz w:val="22"/>
                <w:szCs w:val="22"/>
                <w:lang w:val="it-IT" w:eastAsia="de-DE"/>
              </w:rPr>
            </w:pPr>
          </w:p>
          <w:p w14:paraId="2BBA3CAE" w14:textId="77777777" w:rsidR="006B7951" w:rsidRPr="009C2C8C" w:rsidRDefault="006B7951" w:rsidP="00724BEC">
            <w:pPr>
              <w:pStyle w:val="Default"/>
              <w:widowControl w:val="0"/>
              <w:ind w:right="6"/>
              <w:jc w:val="both"/>
              <w:rPr>
                <w:rFonts w:ascii="Aptos" w:eastAsia="Andale Sans UI" w:hAnsi="Aptos" w:cstheme="majorHAnsi"/>
                <w:sz w:val="22"/>
                <w:szCs w:val="22"/>
              </w:rPr>
            </w:pPr>
          </w:p>
        </w:tc>
      </w:tr>
      <w:tr w:rsidR="0023334E" w:rsidRPr="000C108C" w14:paraId="084787E4" w14:textId="77777777" w:rsidTr="60C72650">
        <w:trPr>
          <w:gridAfter w:val="1"/>
          <w:wAfter w:w="155" w:type="dxa"/>
        </w:trPr>
        <w:tc>
          <w:tcPr>
            <w:tcW w:w="4474" w:type="dxa"/>
          </w:tcPr>
          <w:p w14:paraId="53B87DFE" w14:textId="77777777" w:rsidR="0023334E" w:rsidRPr="009C2C8C" w:rsidRDefault="0023334E" w:rsidP="00724BEC">
            <w:pPr>
              <w:widowControl w:val="0"/>
              <w:jc w:val="both"/>
              <w:rPr>
                <w:rFonts w:ascii="Aptos" w:hAnsi="Aptos" w:cstheme="majorHAnsi"/>
                <w:color w:val="FF0000"/>
                <w:sz w:val="22"/>
                <w:szCs w:val="22"/>
                <w:lang w:val="it-IT"/>
              </w:rPr>
            </w:pPr>
          </w:p>
        </w:tc>
        <w:tc>
          <w:tcPr>
            <w:tcW w:w="560" w:type="dxa"/>
          </w:tcPr>
          <w:p w14:paraId="67C66205" w14:textId="77777777" w:rsidR="0023334E" w:rsidRPr="009C2C8C" w:rsidRDefault="0023334E" w:rsidP="00724BEC">
            <w:pPr>
              <w:widowControl w:val="0"/>
              <w:ind w:right="-180"/>
              <w:jc w:val="both"/>
              <w:rPr>
                <w:rFonts w:ascii="Aptos" w:hAnsi="Aptos" w:cstheme="majorHAnsi"/>
                <w:sz w:val="22"/>
                <w:szCs w:val="22"/>
                <w:lang w:val="it-IT"/>
              </w:rPr>
            </w:pPr>
          </w:p>
        </w:tc>
        <w:tc>
          <w:tcPr>
            <w:tcW w:w="4461" w:type="dxa"/>
          </w:tcPr>
          <w:p w14:paraId="40AB5779" w14:textId="77777777" w:rsidR="0023334E" w:rsidRPr="009C2C8C" w:rsidRDefault="0023334E" w:rsidP="00724BEC">
            <w:pPr>
              <w:widowControl w:val="0"/>
              <w:jc w:val="both"/>
              <w:rPr>
                <w:rFonts w:ascii="Aptos" w:hAnsi="Aptos" w:cstheme="majorHAnsi"/>
                <w:color w:val="FF0000"/>
                <w:sz w:val="22"/>
                <w:szCs w:val="22"/>
                <w:lang w:val="it-IT" w:eastAsia="de-DE"/>
              </w:rPr>
            </w:pPr>
          </w:p>
        </w:tc>
      </w:tr>
      <w:tr w:rsidR="0023334E" w:rsidRPr="000C108C" w14:paraId="5B7564A5" w14:textId="77777777" w:rsidTr="60C72650">
        <w:trPr>
          <w:gridAfter w:val="1"/>
          <w:wAfter w:w="155" w:type="dxa"/>
        </w:trPr>
        <w:tc>
          <w:tcPr>
            <w:tcW w:w="4474" w:type="dxa"/>
          </w:tcPr>
          <w:p w14:paraId="791E1CAE" w14:textId="66FE3329" w:rsidR="0023334E" w:rsidRPr="009C2C8C" w:rsidRDefault="0023334E" w:rsidP="00724BEC">
            <w:pPr>
              <w:widowControl w:val="0"/>
              <w:jc w:val="both"/>
              <w:rPr>
                <w:rFonts w:ascii="Aptos" w:hAnsi="Aptos" w:cstheme="minorHAnsi"/>
                <w:color w:val="FF0000"/>
                <w:sz w:val="22"/>
                <w:szCs w:val="22"/>
                <w:lang w:val="de-DE" w:eastAsia="de-DE"/>
              </w:rPr>
            </w:pPr>
            <w:r w:rsidRPr="009C2C8C">
              <w:rPr>
                <w:rFonts w:ascii="Aptos" w:hAnsi="Aptos" w:cstheme="majorHAnsi"/>
                <w:noProof w:val="0"/>
                <w:color w:val="FF0000"/>
                <w:sz w:val="22"/>
                <w:szCs w:val="22"/>
                <w:u w:val="single"/>
                <w:lang w:val="de-DE" w:eastAsia="ar-SA"/>
              </w:rPr>
              <w:t>Die mit der Durchführung des Lokalaugenscheins beauftragte Person kann nicht von mehreren Teilnehmern beauftragt werden.</w:t>
            </w:r>
            <w:r w:rsidR="002A2C9C" w:rsidRPr="009C2C8C">
              <w:rPr>
                <w:rFonts w:ascii="Aptos" w:hAnsi="Aptos" w:cstheme="majorHAnsi"/>
                <w:noProof w:val="0"/>
                <w:color w:val="FF0000"/>
                <w:sz w:val="22"/>
                <w:szCs w:val="22"/>
                <w:lang w:val="de-DE" w:eastAsia="ar-SA"/>
              </w:rPr>
              <w:t xml:space="preserve"> </w:t>
            </w:r>
            <w:r w:rsidRPr="009C2C8C">
              <w:rPr>
                <w:rFonts w:ascii="Aptos" w:hAnsi="Aptos" w:cstheme="minorHAnsi"/>
                <w:color w:val="FF0000"/>
                <w:sz w:val="22"/>
                <w:szCs w:val="22"/>
                <w:lang w:val="de-DE" w:eastAsia="de-DE"/>
              </w:rPr>
              <w:t>In diesem Fall stellt die Vergabestelle keinem der Vollmachtgeber eine entsprechende Bestätigung aus.</w:t>
            </w:r>
          </w:p>
          <w:p w14:paraId="75D63ECD" w14:textId="2A1E7C46" w:rsidR="0023334E" w:rsidRPr="009C2C8C" w:rsidRDefault="0023334E" w:rsidP="00724BEC">
            <w:pPr>
              <w:widowControl w:val="0"/>
              <w:jc w:val="both"/>
              <w:rPr>
                <w:rFonts w:ascii="Aptos" w:hAnsi="Aptos" w:cstheme="majorHAnsi"/>
                <w:noProof w:val="0"/>
                <w:color w:val="FF0000"/>
                <w:sz w:val="22"/>
                <w:szCs w:val="22"/>
                <w:lang w:val="de-DE" w:eastAsia="ar-SA"/>
              </w:rPr>
            </w:pPr>
          </w:p>
        </w:tc>
        <w:tc>
          <w:tcPr>
            <w:tcW w:w="560" w:type="dxa"/>
          </w:tcPr>
          <w:p w14:paraId="3734353C" w14:textId="77777777" w:rsidR="0023334E" w:rsidRPr="009C2C8C" w:rsidRDefault="0023334E" w:rsidP="00724BEC">
            <w:pPr>
              <w:widowControl w:val="0"/>
              <w:ind w:right="-180"/>
              <w:jc w:val="both"/>
              <w:rPr>
                <w:rFonts w:ascii="Aptos" w:hAnsi="Aptos" w:cstheme="majorHAnsi"/>
                <w:sz w:val="22"/>
                <w:szCs w:val="22"/>
                <w:lang w:val="de-DE"/>
              </w:rPr>
            </w:pPr>
          </w:p>
        </w:tc>
        <w:tc>
          <w:tcPr>
            <w:tcW w:w="4461" w:type="dxa"/>
          </w:tcPr>
          <w:p w14:paraId="68EB14E3" w14:textId="77777777" w:rsidR="0023334E" w:rsidRPr="009C2C8C" w:rsidRDefault="0023334E" w:rsidP="00724BEC">
            <w:pPr>
              <w:jc w:val="both"/>
              <w:rPr>
                <w:rFonts w:ascii="Aptos" w:hAnsi="Aptos" w:cstheme="majorHAnsi"/>
                <w:color w:val="FF0000"/>
                <w:sz w:val="22"/>
                <w:szCs w:val="22"/>
                <w:u w:val="single"/>
                <w:lang w:val="it-IT" w:eastAsia="de-DE"/>
              </w:rPr>
            </w:pPr>
            <w:r w:rsidRPr="009C2C8C">
              <w:rPr>
                <w:rFonts w:ascii="Aptos" w:hAnsi="Aptos" w:cstheme="majorHAnsi"/>
                <w:color w:val="FF0000"/>
                <w:sz w:val="22"/>
                <w:szCs w:val="22"/>
                <w:u w:val="single"/>
                <w:lang w:val="it-IT" w:eastAsia="de-DE"/>
              </w:rPr>
              <w:t>Il soggetto delegato ad effettuare il sopralluogo non può ricevere l’incarico da più concorrenti.</w:t>
            </w:r>
          </w:p>
          <w:p w14:paraId="410489BD" w14:textId="77777777" w:rsidR="0023334E" w:rsidRPr="009C2C8C" w:rsidRDefault="0023334E" w:rsidP="00724BEC">
            <w:pPr>
              <w:suppressAutoHyphens/>
              <w:jc w:val="both"/>
              <w:rPr>
                <w:rFonts w:ascii="Aptos" w:hAnsi="Aptos" w:cs="Calibri"/>
                <w:noProof w:val="0"/>
                <w:color w:val="FF0000"/>
                <w:sz w:val="22"/>
                <w:szCs w:val="22"/>
                <w:lang w:val="it-IT"/>
              </w:rPr>
            </w:pPr>
            <w:r w:rsidRPr="009C2C8C">
              <w:rPr>
                <w:rFonts w:ascii="Aptos" w:hAnsi="Aptos" w:cs="Calibri"/>
                <w:noProof w:val="0"/>
                <w:color w:val="FF0000"/>
                <w:sz w:val="22"/>
                <w:szCs w:val="22"/>
                <w:lang w:val="it-IT"/>
              </w:rPr>
              <w:t>In tal caso la stazione appaltante non rilascia la relativa attestazione ad alcuno dei soggetti deleganti.</w:t>
            </w:r>
          </w:p>
          <w:p w14:paraId="1D8D3D5B" w14:textId="7F84506B" w:rsidR="0023334E" w:rsidRPr="009C2C8C" w:rsidRDefault="0023334E" w:rsidP="00724BEC">
            <w:pPr>
              <w:widowControl w:val="0"/>
              <w:jc w:val="both"/>
              <w:rPr>
                <w:rFonts w:ascii="Aptos" w:hAnsi="Aptos" w:cstheme="majorHAnsi"/>
                <w:color w:val="FF0000"/>
                <w:sz w:val="22"/>
                <w:szCs w:val="22"/>
                <w:lang w:val="it-IT" w:eastAsia="de-DE"/>
              </w:rPr>
            </w:pPr>
          </w:p>
          <w:p w14:paraId="4E778D52" w14:textId="77777777" w:rsidR="0023334E" w:rsidRPr="009C2C8C" w:rsidRDefault="0023334E" w:rsidP="00724BEC">
            <w:pPr>
              <w:pStyle w:val="Default"/>
              <w:widowControl w:val="0"/>
              <w:ind w:right="6"/>
              <w:jc w:val="both"/>
              <w:rPr>
                <w:rFonts w:ascii="Aptos" w:eastAsia="Andale Sans UI" w:hAnsi="Aptos" w:cstheme="majorHAnsi"/>
                <w:sz w:val="22"/>
                <w:szCs w:val="22"/>
              </w:rPr>
            </w:pPr>
          </w:p>
        </w:tc>
      </w:tr>
      <w:tr w:rsidR="0023334E" w:rsidRPr="000C108C" w14:paraId="4543B99F" w14:textId="77777777" w:rsidTr="60C72650">
        <w:trPr>
          <w:gridAfter w:val="1"/>
          <w:wAfter w:w="155" w:type="dxa"/>
        </w:trPr>
        <w:tc>
          <w:tcPr>
            <w:tcW w:w="4474" w:type="dxa"/>
          </w:tcPr>
          <w:p w14:paraId="41A2F053" w14:textId="77777777" w:rsidR="0023334E" w:rsidRPr="009C2C8C" w:rsidRDefault="0023334E" w:rsidP="00724BEC">
            <w:pPr>
              <w:widowControl w:val="0"/>
              <w:jc w:val="both"/>
              <w:rPr>
                <w:rFonts w:ascii="Aptos" w:hAnsi="Aptos" w:cstheme="majorHAnsi"/>
                <w:color w:val="FF0000"/>
                <w:sz w:val="22"/>
                <w:szCs w:val="22"/>
                <w:u w:val="single"/>
                <w:lang w:val="it-IT" w:eastAsia="ar-SA"/>
              </w:rPr>
            </w:pPr>
          </w:p>
        </w:tc>
        <w:tc>
          <w:tcPr>
            <w:tcW w:w="560" w:type="dxa"/>
          </w:tcPr>
          <w:p w14:paraId="22EA6696" w14:textId="77777777" w:rsidR="0023334E" w:rsidRPr="009C2C8C" w:rsidRDefault="0023334E" w:rsidP="00724BEC">
            <w:pPr>
              <w:widowControl w:val="0"/>
              <w:ind w:right="-180"/>
              <w:jc w:val="both"/>
              <w:rPr>
                <w:rFonts w:ascii="Aptos" w:hAnsi="Aptos" w:cstheme="majorHAnsi"/>
                <w:sz w:val="22"/>
                <w:szCs w:val="22"/>
                <w:lang w:val="it-IT"/>
              </w:rPr>
            </w:pPr>
          </w:p>
        </w:tc>
        <w:tc>
          <w:tcPr>
            <w:tcW w:w="4461" w:type="dxa"/>
          </w:tcPr>
          <w:p w14:paraId="156E5872" w14:textId="77777777" w:rsidR="0023334E" w:rsidRPr="009C2C8C" w:rsidRDefault="0023334E" w:rsidP="00724BEC">
            <w:pPr>
              <w:jc w:val="both"/>
              <w:rPr>
                <w:rFonts w:ascii="Aptos" w:hAnsi="Aptos" w:cstheme="majorHAnsi"/>
                <w:color w:val="FF0000"/>
                <w:sz w:val="22"/>
                <w:szCs w:val="22"/>
                <w:u w:val="single"/>
                <w:lang w:val="it-IT" w:eastAsia="de-DE"/>
              </w:rPr>
            </w:pPr>
          </w:p>
        </w:tc>
      </w:tr>
      <w:tr w:rsidR="006B7951" w:rsidRPr="000C108C" w14:paraId="5ACEEA0B" w14:textId="77777777" w:rsidTr="60C72650">
        <w:trPr>
          <w:gridAfter w:val="1"/>
          <w:wAfter w:w="155" w:type="dxa"/>
        </w:trPr>
        <w:tc>
          <w:tcPr>
            <w:tcW w:w="4474" w:type="dxa"/>
          </w:tcPr>
          <w:p w14:paraId="5234E90B" w14:textId="191554B8" w:rsidR="006B7951" w:rsidRPr="009C2C8C" w:rsidRDefault="006B7951" w:rsidP="00724BEC">
            <w:pPr>
              <w:jc w:val="both"/>
              <w:rPr>
                <w:rFonts w:ascii="Aptos" w:hAnsi="Aptos" w:cstheme="majorHAnsi"/>
                <w:b/>
                <w:color w:val="FF0000"/>
                <w:sz w:val="22"/>
                <w:szCs w:val="22"/>
                <w:lang w:val="de-DE"/>
              </w:rPr>
            </w:pPr>
            <w:r w:rsidRPr="009C2C8C">
              <w:rPr>
                <w:rFonts w:ascii="Aptos" w:hAnsi="Aptos" w:cstheme="minorHAnsi"/>
                <w:color w:val="FF0000"/>
                <w:sz w:val="22"/>
                <w:szCs w:val="22"/>
                <w:lang w:val="de-DE" w:eastAsia="de-DE"/>
              </w:rPr>
              <w:t>Bei Teilnahme in Form bereits gebildeter Bietergemeinschaften, gewöhnlicher Konsortien, EWIV und Netzwerke darf der Lokalaugenschein von einem Vertreter eines Mitglieds der Bietergemeinschaft, des Netzwerks oder des Konsortiums durchgeführt werden.</w:t>
            </w:r>
          </w:p>
        </w:tc>
        <w:tc>
          <w:tcPr>
            <w:tcW w:w="560" w:type="dxa"/>
          </w:tcPr>
          <w:p w14:paraId="52DD347F" w14:textId="77777777" w:rsidR="006B7951" w:rsidRPr="009C2C8C" w:rsidRDefault="006B7951" w:rsidP="00724BEC">
            <w:pPr>
              <w:widowControl w:val="0"/>
              <w:ind w:right="-180"/>
              <w:jc w:val="both"/>
              <w:rPr>
                <w:rFonts w:ascii="Aptos" w:hAnsi="Aptos" w:cstheme="majorHAnsi"/>
                <w:sz w:val="22"/>
                <w:szCs w:val="22"/>
                <w:lang w:val="de-DE"/>
              </w:rPr>
            </w:pPr>
          </w:p>
        </w:tc>
        <w:tc>
          <w:tcPr>
            <w:tcW w:w="4461" w:type="dxa"/>
          </w:tcPr>
          <w:p w14:paraId="0B33BC63" w14:textId="126B203D" w:rsidR="006B7951" w:rsidRPr="009C2C8C" w:rsidRDefault="006B7951" w:rsidP="00724BEC">
            <w:pPr>
              <w:widowControl w:val="0"/>
              <w:jc w:val="both"/>
              <w:rPr>
                <w:rFonts w:ascii="Aptos" w:hAnsi="Aptos" w:cstheme="majorHAnsi"/>
                <w:b/>
                <w:color w:val="FF0000"/>
                <w:sz w:val="22"/>
                <w:szCs w:val="22"/>
                <w:lang w:val="it-IT" w:eastAsia="de-DE"/>
              </w:rPr>
            </w:pPr>
            <w:r w:rsidRPr="009C2C8C">
              <w:rPr>
                <w:rFonts w:ascii="Aptos" w:hAnsi="Aptos" w:cstheme="minorHAnsi"/>
                <w:color w:val="FF0000"/>
                <w:sz w:val="22"/>
                <w:szCs w:val="22"/>
                <w:lang w:val="it-IT" w:eastAsia="de-DE"/>
              </w:rPr>
              <w:t xml:space="preserve">In caso di partecipazione in forma di raggruppamento temporaneo, consorzio ordinario, GEIE e aggregazioni di rete </w:t>
            </w:r>
            <w:r w:rsidRPr="009C2C8C">
              <w:rPr>
                <w:rFonts w:ascii="Aptos" w:hAnsi="Aptos" w:cstheme="minorHAnsi"/>
                <w:b/>
                <w:color w:val="FF0000"/>
                <w:sz w:val="22"/>
                <w:szCs w:val="22"/>
                <w:lang w:val="it-IT" w:eastAsia="de-DE"/>
              </w:rPr>
              <w:t>già costituiti</w:t>
            </w:r>
            <w:r w:rsidRPr="009C2C8C">
              <w:rPr>
                <w:rFonts w:ascii="Aptos" w:hAnsi="Aptos" w:cstheme="minorHAnsi"/>
                <w:color w:val="FF0000"/>
                <w:sz w:val="22"/>
                <w:szCs w:val="22"/>
                <w:lang w:val="it-IT" w:eastAsia="de-DE"/>
              </w:rPr>
              <w:t xml:space="preserve">, il sopralluogo può essere effettuato da un rappresentante degli operatori economici raggruppati, aggregati in rete o consorziati. </w:t>
            </w:r>
          </w:p>
        </w:tc>
      </w:tr>
      <w:tr w:rsidR="006B7951" w:rsidRPr="000C108C" w14:paraId="1878616E" w14:textId="77777777" w:rsidTr="60C72650">
        <w:trPr>
          <w:gridAfter w:val="1"/>
          <w:wAfter w:w="155" w:type="dxa"/>
        </w:trPr>
        <w:tc>
          <w:tcPr>
            <w:tcW w:w="4474" w:type="dxa"/>
          </w:tcPr>
          <w:p w14:paraId="4EF59E28" w14:textId="77777777" w:rsidR="006B7951" w:rsidRPr="009C2C8C" w:rsidRDefault="006B7951" w:rsidP="00724BEC">
            <w:pPr>
              <w:pStyle w:val="Default"/>
              <w:widowControl w:val="0"/>
              <w:jc w:val="both"/>
              <w:rPr>
                <w:rFonts w:ascii="Aptos" w:hAnsi="Aptos" w:cstheme="majorHAnsi"/>
                <w:sz w:val="22"/>
                <w:szCs w:val="22"/>
              </w:rPr>
            </w:pPr>
          </w:p>
        </w:tc>
        <w:tc>
          <w:tcPr>
            <w:tcW w:w="560" w:type="dxa"/>
          </w:tcPr>
          <w:p w14:paraId="3FC14F87" w14:textId="77777777" w:rsidR="006B7951" w:rsidRPr="009C2C8C" w:rsidRDefault="006B7951" w:rsidP="00724BEC">
            <w:pPr>
              <w:widowControl w:val="0"/>
              <w:ind w:right="-180"/>
              <w:jc w:val="both"/>
              <w:rPr>
                <w:rFonts w:ascii="Aptos" w:hAnsi="Aptos" w:cstheme="majorHAnsi"/>
                <w:sz w:val="22"/>
                <w:szCs w:val="22"/>
                <w:lang w:val="it-IT"/>
              </w:rPr>
            </w:pPr>
          </w:p>
        </w:tc>
        <w:tc>
          <w:tcPr>
            <w:tcW w:w="4461" w:type="dxa"/>
          </w:tcPr>
          <w:p w14:paraId="7614D691" w14:textId="77777777" w:rsidR="006B7951" w:rsidRPr="009C2C8C" w:rsidRDefault="006B7951" w:rsidP="00724BEC">
            <w:pPr>
              <w:pStyle w:val="Default"/>
              <w:widowControl w:val="0"/>
              <w:ind w:right="6"/>
              <w:jc w:val="both"/>
              <w:rPr>
                <w:rFonts w:ascii="Aptos" w:eastAsia="Andale Sans UI" w:hAnsi="Aptos" w:cstheme="majorHAnsi"/>
                <w:sz w:val="22"/>
                <w:szCs w:val="22"/>
              </w:rPr>
            </w:pPr>
          </w:p>
        </w:tc>
      </w:tr>
      <w:tr w:rsidR="006B7951" w:rsidRPr="000C108C" w14:paraId="23E2D34D" w14:textId="77777777" w:rsidTr="60C72650">
        <w:trPr>
          <w:gridAfter w:val="1"/>
          <w:wAfter w:w="155" w:type="dxa"/>
        </w:trPr>
        <w:tc>
          <w:tcPr>
            <w:tcW w:w="4474" w:type="dxa"/>
          </w:tcPr>
          <w:p w14:paraId="387C0D29" w14:textId="77777777" w:rsidR="006B7951" w:rsidRPr="009C2C8C" w:rsidRDefault="006B7951" w:rsidP="00724BEC">
            <w:pPr>
              <w:tabs>
                <w:tab w:val="left" w:pos="4098"/>
              </w:tabs>
              <w:jc w:val="both"/>
              <w:rPr>
                <w:rFonts w:ascii="Aptos" w:hAnsi="Aptos" w:cstheme="minorHAnsi"/>
                <w:noProof w:val="0"/>
                <w:color w:val="FF0000"/>
                <w:sz w:val="22"/>
                <w:szCs w:val="22"/>
                <w:lang w:val="de-DE" w:eastAsia="ar-SA"/>
              </w:rPr>
            </w:pPr>
            <w:r w:rsidRPr="009C2C8C">
              <w:rPr>
                <w:rFonts w:ascii="Aptos" w:hAnsi="Aptos" w:cstheme="minorHAnsi"/>
                <w:color w:val="FF0000"/>
                <w:sz w:val="22"/>
                <w:szCs w:val="22"/>
                <w:lang w:val="de-DE"/>
              </w:rPr>
              <w:t xml:space="preserve">Bei Teilnahme in Form </w:t>
            </w:r>
            <w:r w:rsidRPr="009C2C8C">
              <w:rPr>
                <w:rFonts w:ascii="Aptos" w:hAnsi="Aptos" w:cstheme="minorHAnsi"/>
                <w:b/>
                <w:color w:val="FF0000"/>
                <w:sz w:val="22"/>
                <w:szCs w:val="22"/>
                <w:lang w:val="de-DE"/>
              </w:rPr>
              <w:t>noch zu bildender</w:t>
            </w:r>
            <w:r w:rsidRPr="009C2C8C">
              <w:rPr>
                <w:rFonts w:ascii="Aptos" w:hAnsi="Aptos" w:cstheme="minorHAnsi"/>
                <w:color w:val="FF0000"/>
                <w:sz w:val="22"/>
                <w:szCs w:val="22"/>
                <w:lang w:val="de-DE"/>
              </w:rPr>
              <w:t xml:space="preserve"> Bietergemeinschaften, gewöhnlicher Konsortien, EWIV und Netzwerke </w:t>
            </w:r>
            <w:r w:rsidRPr="009C2C8C">
              <w:rPr>
                <w:rFonts w:ascii="Aptos" w:hAnsi="Aptos" w:cstheme="minorHAnsi"/>
                <w:noProof w:val="0"/>
                <w:color w:val="FF0000"/>
                <w:sz w:val="22"/>
                <w:szCs w:val="22"/>
                <w:lang w:val="de-DE" w:eastAsia="ar-SA"/>
              </w:rPr>
              <w:t>wird der Lokalaugenschein von einem Vertreter eines der Wirtschaftsteilnehmer durchgeführt, die die Bietergemeinschaft, die Netzwerkstruktur oder das Konsortium bilden werden.</w:t>
            </w:r>
          </w:p>
          <w:p w14:paraId="5D3E6A0A" w14:textId="08A18BC7" w:rsidR="006B7951" w:rsidRPr="009C2C8C" w:rsidRDefault="006B7951" w:rsidP="00724BEC">
            <w:pPr>
              <w:tabs>
                <w:tab w:val="left" w:pos="4098"/>
              </w:tabs>
              <w:jc w:val="both"/>
              <w:rPr>
                <w:rFonts w:ascii="Aptos" w:hAnsi="Aptos" w:cstheme="majorHAnsi"/>
                <w:color w:val="FF0000"/>
                <w:sz w:val="22"/>
                <w:szCs w:val="22"/>
                <w:lang w:val="de-DE"/>
              </w:rPr>
            </w:pPr>
          </w:p>
        </w:tc>
        <w:tc>
          <w:tcPr>
            <w:tcW w:w="560" w:type="dxa"/>
          </w:tcPr>
          <w:p w14:paraId="3E76DA80" w14:textId="77777777" w:rsidR="006B7951" w:rsidRPr="009C2C8C" w:rsidRDefault="006B7951" w:rsidP="00724BEC">
            <w:pPr>
              <w:widowControl w:val="0"/>
              <w:ind w:right="-180"/>
              <w:jc w:val="both"/>
              <w:rPr>
                <w:rFonts w:ascii="Aptos" w:hAnsi="Aptos" w:cstheme="majorHAnsi"/>
                <w:sz w:val="22"/>
                <w:szCs w:val="22"/>
                <w:lang w:val="de-DE"/>
              </w:rPr>
            </w:pPr>
          </w:p>
        </w:tc>
        <w:tc>
          <w:tcPr>
            <w:tcW w:w="4461" w:type="dxa"/>
          </w:tcPr>
          <w:p w14:paraId="70A9244F" w14:textId="782D9B08" w:rsidR="006B7951" w:rsidRPr="009C2C8C" w:rsidRDefault="006B7951" w:rsidP="00724BEC">
            <w:pPr>
              <w:pStyle w:val="Default"/>
              <w:widowControl w:val="0"/>
              <w:ind w:right="6"/>
              <w:jc w:val="both"/>
              <w:rPr>
                <w:rFonts w:ascii="Aptos" w:eastAsia="Andale Sans UI" w:hAnsi="Aptos" w:cstheme="majorHAnsi"/>
                <w:sz w:val="22"/>
                <w:szCs w:val="22"/>
              </w:rPr>
            </w:pPr>
            <w:r w:rsidRPr="009C2C8C">
              <w:rPr>
                <w:rFonts w:ascii="Aptos" w:hAnsi="Aptos" w:cstheme="minorHAnsi"/>
                <w:color w:val="FF0000"/>
                <w:sz w:val="22"/>
                <w:szCs w:val="22"/>
                <w:lang w:eastAsia="de-DE"/>
              </w:rPr>
              <w:t xml:space="preserve">In caso di partecipazione in forma di raggruppamento temporaneo, consorzio ordinario, GEIE e aggregazioni di rete </w:t>
            </w:r>
            <w:r w:rsidRPr="009C2C8C">
              <w:rPr>
                <w:rFonts w:ascii="Aptos" w:hAnsi="Aptos" w:cstheme="minorHAnsi"/>
                <w:b/>
                <w:color w:val="FF0000"/>
                <w:sz w:val="22"/>
                <w:szCs w:val="22"/>
                <w:lang w:eastAsia="de-DE"/>
              </w:rPr>
              <w:t>non ancora costituiti</w:t>
            </w:r>
            <w:r w:rsidRPr="009C2C8C">
              <w:rPr>
                <w:rFonts w:ascii="Aptos" w:hAnsi="Aptos" w:cstheme="minorHAnsi"/>
                <w:color w:val="FF0000"/>
                <w:sz w:val="22"/>
                <w:szCs w:val="22"/>
                <w:lang w:eastAsia="de-DE"/>
              </w:rPr>
              <w:t>, il sopralluogo è effettuato da un rappresentante di uno degli operatori economici che costituiranno il raggruppamento o l’aggregazione in rete o il consorzio.</w:t>
            </w:r>
          </w:p>
        </w:tc>
      </w:tr>
      <w:tr w:rsidR="0023334E" w:rsidRPr="000C108C" w14:paraId="27ECAF50" w14:textId="77777777" w:rsidTr="60C72650">
        <w:trPr>
          <w:gridAfter w:val="1"/>
          <w:wAfter w:w="155" w:type="dxa"/>
        </w:trPr>
        <w:tc>
          <w:tcPr>
            <w:tcW w:w="4474" w:type="dxa"/>
          </w:tcPr>
          <w:p w14:paraId="51630F4A" w14:textId="77777777" w:rsidR="0023334E" w:rsidRPr="009C2C8C" w:rsidRDefault="0023334E" w:rsidP="00724BEC">
            <w:pPr>
              <w:tabs>
                <w:tab w:val="left" w:pos="4098"/>
              </w:tabs>
              <w:contextualSpacing/>
              <w:jc w:val="both"/>
              <w:rPr>
                <w:rFonts w:ascii="Aptos" w:hAnsi="Aptos" w:cstheme="minorHAnsi"/>
                <w:color w:val="FF0000"/>
                <w:sz w:val="22"/>
                <w:szCs w:val="22"/>
                <w:lang w:val="de-DE" w:eastAsia="ar-SA"/>
              </w:rPr>
            </w:pPr>
            <w:r w:rsidRPr="009C2C8C">
              <w:rPr>
                <w:rFonts w:ascii="Aptos" w:hAnsi="Aptos" w:cstheme="minorHAnsi"/>
                <w:color w:val="FF0000"/>
                <w:sz w:val="22"/>
                <w:szCs w:val="22"/>
                <w:lang w:val="de-DE" w:eastAsia="ar-SA"/>
              </w:rPr>
              <w:t>Im Falle eines Konsortiums gemäß Artikel 66 Absatz 1 Buchstabe g) des GvD Nr. 36/2023 muss der Lokalaugenschein von einer Person durchgeführt werden, die mit einer vom Konsortium erteilten Vollmacht ausgestattet ist, oder von dem als ausführend benannten konsortialen Wirtschaftsteilnehmer.</w:t>
            </w:r>
          </w:p>
        </w:tc>
        <w:tc>
          <w:tcPr>
            <w:tcW w:w="560" w:type="dxa"/>
          </w:tcPr>
          <w:p w14:paraId="604E5D6D" w14:textId="77777777" w:rsidR="0023334E" w:rsidRPr="009C2C8C" w:rsidRDefault="0023334E" w:rsidP="00724BEC">
            <w:pPr>
              <w:widowControl w:val="0"/>
              <w:ind w:right="-180"/>
              <w:jc w:val="both"/>
              <w:rPr>
                <w:rFonts w:ascii="Aptos" w:hAnsi="Aptos" w:cstheme="minorHAnsi"/>
                <w:strike/>
                <w:sz w:val="22"/>
                <w:szCs w:val="22"/>
                <w:lang w:val="de-DE"/>
              </w:rPr>
            </w:pPr>
          </w:p>
        </w:tc>
        <w:tc>
          <w:tcPr>
            <w:tcW w:w="4461" w:type="dxa"/>
          </w:tcPr>
          <w:p w14:paraId="39630CBE" w14:textId="77777777" w:rsidR="0023334E" w:rsidRPr="009C2C8C" w:rsidRDefault="0023334E" w:rsidP="00724BEC">
            <w:pPr>
              <w:suppressAutoHyphens/>
              <w:jc w:val="both"/>
              <w:rPr>
                <w:rFonts w:ascii="Aptos" w:hAnsi="Aptos" w:cstheme="minorHAnsi"/>
                <w:color w:val="FF0000"/>
                <w:sz w:val="22"/>
                <w:szCs w:val="22"/>
                <w:lang w:val="it-IT" w:eastAsia="de-DE"/>
              </w:rPr>
            </w:pPr>
            <w:r w:rsidRPr="009C2C8C">
              <w:rPr>
                <w:rFonts w:ascii="Aptos" w:hAnsi="Aptos" w:cstheme="minorHAnsi"/>
                <w:color w:val="FF0000"/>
                <w:sz w:val="22"/>
                <w:szCs w:val="22"/>
                <w:lang w:val="it-IT" w:eastAsia="de-DE"/>
              </w:rPr>
              <w:t xml:space="preserve">In caso di consorzio di cui all’articolo 66 comma 1 lettera g) del D.lgs. 36/2023 il sopralluogo deve essere effettuato da soggetto </w:t>
            </w:r>
            <w:r w:rsidRPr="009C2C8C">
              <w:rPr>
                <w:rFonts w:ascii="Aptos" w:hAnsi="Aptos" w:cstheme="minorHAnsi"/>
                <w:b/>
                <w:bCs/>
                <w:color w:val="FF0000"/>
                <w:sz w:val="22"/>
                <w:szCs w:val="22"/>
                <w:lang w:val="it-IT" w:eastAsia="de-DE"/>
              </w:rPr>
              <w:t xml:space="preserve">munito di delega </w:t>
            </w:r>
            <w:r w:rsidRPr="009C2C8C">
              <w:rPr>
                <w:rFonts w:ascii="Aptos" w:hAnsi="Aptos" w:cstheme="minorHAnsi"/>
                <w:color w:val="FF0000"/>
                <w:sz w:val="22"/>
                <w:szCs w:val="22"/>
                <w:lang w:val="it-IT" w:eastAsia="de-DE"/>
              </w:rPr>
              <w:t xml:space="preserve">conferita </w:t>
            </w:r>
            <w:r w:rsidRPr="009C2C8C">
              <w:rPr>
                <w:rFonts w:ascii="Aptos" w:hAnsi="Aptos" w:cstheme="minorHAnsi"/>
                <w:b/>
                <w:bCs/>
                <w:color w:val="FF0000"/>
                <w:sz w:val="22"/>
                <w:szCs w:val="22"/>
                <w:lang w:val="it-IT" w:eastAsia="de-DE"/>
              </w:rPr>
              <w:t>dal consorzio</w:t>
            </w:r>
            <w:r w:rsidRPr="009C2C8C">
              <w:rPr>
                <w:rFonts w:ascii="Aptos" w:hAnsi="Aptos" w:cstheme="minorHAnsi"/>
                <w:color w:val="FF0000"/>
                <w:sz w:val="22"/>
                <w:szCs w:val="22"/>
                <w:lang w:val="it-IT" w:eastAsia="de-DE"/>
              </w:rPr>
              <w:t xml:space="preserve"> oppure </w:t>
            </w:r>
            <w:r w:rsidRPr="009C2C8C">
              <w:rPr>
                <w:rFonts w:ascii="Aptos" w:hAnsi="Aptos" w:cstheme="minorHAnsi"/>
                <w:b/>
                <w:bCs/>
                <w:color w:val="FF0000"/>
                <w:sz w:val="22"/>
                <w:szCs w:val="22"/>
                <w:lang w:val="it-IT" w:eastAsia="de-DE"/>
              </w:rPr>
              <w:t>dall’operatore economico consorziato indicato come esecutore</w:t>
            </w:r>
            <w:r w:rsidRPr="009C2C8C">
              <w:rPr>
                <w:rFonts w:ascii="Aptos" w:hAnsi="Aptos" w:cstheme="minorHAnsi"/>
                <w:color w:val="FF0000"/>
                <w:sz w:val="22"/>
                <w:szCs w:val="22"/>
                <w:lang w:val="it-IT" w:eastAsia="de-DE"/>
              </w:rPr>
              <w:t>.</w:t>
            </w:r>
          </w:p>
        </w:tc>
      </w:tr>
      <w:tr w:rsidR="0023334E" w:rsidRPr="000C108C" w14:paraId="0990050F" w14:textId="77777777" w:rsidTr="60C72650">
        <w:trPr>
          <w:gridAfter w:val="1"/>
          <w:wAfter w:w="155" w:type="dxa"/>
        </w:trPr>
        <w:tc>
          <w:tcPr>
            <w:tcW w:w="4474" w:type="dxa"/>
          </w:tcPr>
          <w:p w14:paraId="4FD0FA54" w14:textId="77777777" w:rsidR="0023334E" w:rsidRPr="009C2C8C" w:rsidRDefault="0023334E" w:rsidP="00724BEC">
            <w:pPr>
              <w:tabs>
                <w:tab w:val="left" w:pos="4098"/>
              </w:tabs>
              <w:jc w:val="both"/>
              <w:rPr>
                <w:rFonts w:ascii="Aptos" w:hAnsi="Aptos" w:cstheme="majorHAnsi"/>
                <w:color w:val="FF0000"/>
                <w:sz w:val="22"/>
                <w:szCs w:val="22"/>
                <w:highlight w:val="magenta"/>
                <w:lang w:val="it-IT"/>
              </w:rPr>
            </w:pPr>
          </w:p>
        </w:tc>
        <w:tc>
          <w:tcPr>
            <w:tcW w:w="560" w:type="dxa"/>
          </w:tcPr>
          <w:p w14:paraId="1F203BB0" w14:textId="77777777" w:rsidR="0023334E" w:rsidRPr="009C2C8C" w:rsidRDefault="0023334E" w:rsidP="00724BEC">
            <w:pPr>
              <w:widowControl w:val="0"/>
              <w:ind w:right="-180"/>
              <w:jc w:val="both"/>
              <w:rPr>
                <w:rFonts w:ascii="Aptos" w:hAnsi="Aptos" w:cstheme="majorHAnsi"/>
                <w:sz w:val="22"/>
                <w:szCs w:val="22"/>
                <w:lang w:val="it-IT"/>
              </w:rPr>
            </w:pPr>
          </w:p>
        </w:tc>
        <w:tc>
          <w:tcPr>
            <w:tcW w:w="4461" w:type="dxa"/>
          </w:tcPr>
          <w:p w14:paraId="329E9A3E" w14:textId="77777777" w:rsidR="0023334E" w:rsidRPr="009C2C8C" w:rsidRDefault="0023334E" w:rsidP="00724BEC">
            <w:pPr>
              <w:pStyle w:val="Default"/>
              <w:widowControl w:val="0"/>
              <w:ind w:right="6"/>
              <w:jc w:val="both"/>
              <w:rPr>
                <w:rFonts w:ascii="Aptos" w:hAnsi="Aptos" w:cstheme="majorHAnsi"/>
                <w:color w:val="FF0000"/>
                <w:sz w:val="22"/>
                <w:szCs w:val="22"/>
                <w:lang w:eastAsia="de-DE"/>
              </w:rPr>
            </w:pPr>
          </w:p>
        </w:tc>
      </w:tr>
      <w:tr w:rsidR="0023334E" w:rsidRPr="000C108C" w14:paraId="542EF0C8" w14:textId="77777777" w:rsidTr="60C72650">
        <w:trPr>
          <w:gridAfter w:val="1"/>
          <w:wAfter w:w="155" w:type="dxa"/>
        </w:trPr>
        <w:tc>
          <w:tcPr>
            <w:tcW w:w="4474" w:type="dxa"/>
          </w:tcPr>
          <w:p w14:paraId="725376B9" w14:textId="77777777" w:rsidR="0023334E" w:rsidRPr="009C2C8C" w:rsidRDefault="0023334E" w:rsidP="00724BEC">
            <w:pPr>
              <w:pStyle w:val="Default"/>
              <w:widowControl w:val="0"/>
              <w:jc w:val="both"/>
              <w:rPr>
                <w:rFonts w:ascii="Aptos" w:hAnsi="Aptos" w:cstheme="majorHAnsi"/>
                <w:sz w:val="22"/>
                <w:szCs w:val="22"/>
                <w:lang w:val="de-DE"/>
              </w:rPr>
            </w:pPr>
            <w:r w:rsidRPr="009C2C8C">
              <w:rPr>
                <w:rFonts w:cs="Arial"/>
                <w:b/>
                <w:color w:val="FF0000"/>
                <w:sz w:val="22"/>
                <w:szCs w:val="22"/>
                <w:lang w:val="de-DE"/>
              </w:rPr>
              <w:t>►</w:t>
            </w:r>
            <w:r w:rsidRPr="009C2C8C">
              <w:rPr>
                <w:rFonts w:ascii="Aptos" w:hAnsi="Aptos" w:cstheme="majorHAnsi"/>
                <w:b/>
                <w:color w:val="FF0000"/>
                <w:sz w:val="22"/>
                <w:szCs w:val="22"/>
                <w:lang w:val="de-DE"/>
              </w:rPr>
              <w:t xml:space="preserve"> </w:t>
            </w:r>
            <w:r w:rsidRPr="009C2C8C">
              <w:rPr>
                <w:rFonts w:ascii="Aptos" w:hAnsi="Aptos" w:cstheme="majorHAnsi"/>
                <w:b/>
                <w:color w:val="FF0000"/>
                <w:sz w:val="22"/>
                <w:szCs w:val="22"/>
                <w:u w:val="single"/>
                <w:lang w:val="de-DE"/>
              </w:rPr>
              <w:t>Die nicht erfolgte oder nicht in Einhaltung obiger Modalitäten erfolgte Durchführung des Lokalaugenscheins ist ein Ausschlussgrund.</w:t>
            </w:r>
          </w:p>
        </w:tc>
        <w:tc>
          <w:tcPr>
            <w:tcW w:w="560" w:type="dxa"/>
          </w:tcPr>
          <w:p w14:paraId="06FE8727" w14:textId="77777777" w:rsidR="0023334E" w:rsidRPr="009C2C8C" w:rsidRDefault="0023334E" w:rsidP="00724BEC">
            <w:pPr>
              <w:widowControl w:val="0"/>
              <w:ind w:right="-180"/>
              <w:jc w:val="both"/>
              <w:rPr>
                <w:rFonts w:ascii="Aptos" w:hAnsi="Aptos" w:cstheme="majorHAnsi"/>
                <w:sz w:val="22"/>
                <w:szCs w:val="22"/>
                <w:lang w:val="de-DE"/>
              </w:rPr>
            </w:pPr>
          </w:p>
        </w:tc>
        <w:tc>
          <w:tcPr>
            <w:tcW w:w="4461" w:type="dxa"/>
          </w:tcPr>
          <w:p w14:paraId="6D93A507" w14:textId="4ABB166A" w:rsidR="0023334E" w:rsidRPr="009C2C8C" w:rsidRDefault="0023334E" w:rsidP="00724BEC">
            <w:pPr>
              <w:pStyle w:val="Default"/>
              <w:widowControl w:val="0"/>
              <w:ind w:right="6"/>
              <w:jc w:val="both"/>
              <w:rPr>
                <w:rFonts w:ascii="Aptos" w:eastAsia="Andale Sans UI" w:hAnsi="Aptos" w:cstheme="majorHAnsi"/>
                <w:sz w:val="22"/>
                <w:szCs w:val="22"/>
              </w:rPr>
            </w:pPr>
            <w:r w:rsidRPr="009C2C8C">
              <w:rPr>
                <w:rFonts w:cs="Arial"/>
                <w:b/>
                <w:color w:val="FF0000"/>
                <w:sz w:val="22"/>
                <w:szCs w:val="22"/>
              </w:rPr>
              <w:t>►</w:t>
            </w:r>
            <w:r w:rsidRPr="009C2C8C">
              <w:rPr>
                <w:rFonts w:ascii="Aptos" w:hAnsi="Aptos" w:cstheme="majorHAnsi"/>
                <w:b/>
                <w:color w:val="FF0000"/>
                <w:sz w:val="22"/>
                <w:szCs w:val="22"/>
              </w:rPr>
              <w:t xml:space="preserve"> </w:t>
            </w:r>
            <w:r w:rsidRPr="009C2C8C">
              <w:rPr>
                <w:rFonts w:ascii="Aptos" w:hAnsi="Aptos" w:cstheme="majorHAnsi"/>
                <w:b/>
                <w:color w:val="FF0000"/>
                <w:sz w:val="22"/>
                <w:szCs w:val="22"/>
                <w:u w:val="single"/>
              </w:rPr>
              <w:t>È causa di esclusione la mancata effettuazione del sopralluogo ovvero l’effettuazione del sopralluogo non secondo le modalità sopra indicate.</w:t>
            </w:r>
          </w:p>
        </w:tc>
      </w:tr>
      <w:tr w:rsidR="0023334E" w:rsidRPr="009C2C8C" w14:paraId="4E106633" w14:textId="77777777" w:rsidTr="60C72650">
        <w:trPr>
          <w:gridAfter w:val="1"/>
          <w:wAfter w:w="155" w:type="dxa"/>
        </w:trPr>
        <w:tc>
          <w:tcPr>
            <w:tcW w:w="4474" w:type="dxa"/>
          </w:tcPr>
          <w:p w14:paraId="27D81095" w14:textId="77777777" w:rsidR="0023334E" w:rsidRPr="009C2C8C" w:rsidRDefault="0023334E" w:rsidP="00724BEC">
            <w:pPr>
              <w:pStyle w:val="Default"/>
              <w:widowControl w:val="0"/>
              <w:jc w:val="center"/>
              <w:rPr>
                <w:rFonts w:ascii="Aptos" w:hAnsi="Aptos" w:cstheme="majorHAnsi"/>
                <w:sz w:val="22"/>
                <w:szCs w:val="22"/>
                <w:highlight w:val="magenta"/>
              </w:rPr>
            </w:pPr>
            <w:r w:rsidRPr="009C2C8C">
              <w:rPr>
                <w:rFonts w:ascii="Aptos" w:hAnsi="Aptos" w:cstheme="majorHAnsi"/>
                <w:b/>
                <w:i/>
                <w:color w:val="FF0000"/>
                <w:sz w:val="22"/>
                <w:szCs w:val="22"/>
                <w:highlight w:val="green"/>
                <w:lang w:val="de-DE"/>
              </w:rPr>
              <w:t>oder</w:t>
            </w:r>
          </w:p>
        </w:tc>
        <w:tc>
          <w:tcPr>
            <w:tcW w:w="560" w:type="dxa"/>
          </w:tcPr>
          <w:p w14:paraId="2700FB7F" w14:textId="77777777" w:rsidR="0023334E" w:rsidRPr="009C2C8C" w:rsidRDefault="0023334E" w:rsidP="00724BEC">
            <w:pPr>
              <w:widowControl w:val="0"/>
              <w:ind w:right="-180"/>
              <w:jc w:val="center"/>
              <w:rPr>
                <w:rFonts w:ascii="Aptos" w:hAnsi="Aptos" w:cstheme="majorHAnsi"/>
                <w:sz w:val="22"/>
                <w:szCs w:val="22"/>
              </w:rPr>
            </w:pPr>
          </w:p>
        </w:tc>
        <w:tc>
          <w:tcPr>
            <w:tcW w:w="4461" w:type="dxa"/>
          </w:tcPr>
          <w:p w14:paraId="6BBD0908" w14:textId="77777777" w:rsidR="0023334E" w:rsidRPr="009C2C8C" w:rsidRDefault="0023334E" w:rsidP="00724BEC">
            <w:pPr>
              <w:pStyle w:val="Default"/>
              <w:widowControl w:val="0"/>
              <w:ind w:right="6"/>
              <w:jc w:val="center"/>
              <w:rPr>
                <w:rFonts w:ascii="Aptos" w:eastAsia="Andale Sans UI" w:hAnsi="Aptos" w:cstheme="majorHAnsi"/>
                <w:sz w:val="22"/>
                <w:szCs w:val="22"/>
              </w:rPr>
            </w:pPr>
            <w:r w:rsidRPr="009C2C8C">
              <w:rPr>
                <w:rFonts w:ascii="Aptos" w:hAnsi="Aptos" w:cstheme="majorHAnsi"/>
                <w:b/>
                <w:i/>
                <w:color w:val="FF0000"/>
                <w:sz w:val="22"/>
                <w:szCs w:val="22"/>
                <w:highlight w:val="green"/>
              </w:rPr>
              <w:t>oppure</w:t>
            </w:r>
          </w:p>
        </w:tc>
      </w:tr>
      <w:tr w:rsidR="0023334E" w:rsidRPr="000C108C" w14:paraId="6262203B" w14:textId="77777777" w:rsidTr="60C72650">
        <w:trPr>
          <w:gridAfter w:val="1"/>
          <w:wAfter w:w="155" w:type="dxa"/>
        </w:trPr>
        <w:tc>
          <w:tcPr>
            <w:tcW w:w="4474" w:type="dxa"/>
          </w:tcPr>
          <w:p w14:paraId="662D9AC0" w14:textId="77777777" w:rsidR="0023334E" w:rsidRPr="009C2C8C" w:rsidRDefault="0023334E" w:rsidP="00724BEC">
            <w:pPr>
              <w:pStyle w:val="Default"/>
              <w:widowControl w:val="0"/>
              <w:jc w:val="both"/>
              <w:rPr>
                <w:rFonts w:ascii="Aptos" w:hAnsi="Aptos" w:cstheme="majorHAnsi"/>
                <w:sz w:val="22"/>
                <w:szCs w:val="22"/>
                <w:lang w:val="de-DE"/>
              </w:rPr>
            </w:pPr>
            <w:r w:rsidRPr="009C2C8C">
              <w:rPr>
                <w:rFonts w:ascii="Aptos" w:hAnsi="Aptos" w:cstheme="majorHAnsi"/>
                <w:color w:val="FF0000"/>
                <w:sz w:val="22"/>
                <w:szCs w:val="22"/>
                <w:lang w:val="de-DE"/>
              </w:rPr>
              <w:t>Es ist kein Lokalaugenschein vorgesehen.</w:t>
            </w:r>
          </w:p>
        </w:tc>
        <w:tc>
          <w:tcPr>
            <w:tcW w:w="560" w:type="dxa"/>
          </w:tcPr>
          <w:p w14:paraId="7E96AAFC" w14:textId="77777777" w:rsidR="0023334E" w:rsidRPr="009C2C8C" w:rsidRDefault="0023334E" w:rsidP="00724BEC">
            <w:pPr>
              <w:widowControl w:val="0"/>
              <w:ind w:right="-180"/>
              <w:jc w:val="both"/>
              <w:rPr>
                <w:rFonts w:ascii="Aptos" w:hAnsi="Aptos" w:cstheme="majorHAnsi"/>
                <w:sz w:val="22"/>
                <w:szCs w:val="22"/>
                <w:lang w:val="de-DE"/>
              </w:rPr>
            </w:pPr>
          </w:p>
        </w:tc>
        <w:tc>
          <w:tcPr>
            <w:tcW w:w="4461" w:type="dxa"/>
          </w:tcPr>
          <w:p w14:paraId="752A93AF" w14:textId="77777777" w:rsidR="0023334E" w:rsidRPr="009C2C8C" w:rsidRDefault="0023334E" w:rsidP="00724BEC">
            <w:pPr>
              <w:pStyle w:val="Default"/>
              <w:widowControl w:val="0"/>
              <w:ind w:right="6"/>
              <w:jc w:val="both"/>
              <w:rPr>
                <w:rFonts w:ascii="Aptos" w:hAnsi="Aptos" w:cstheme="majorHAnsi"/>
                <w:color w:val="FF0000"/>
                <w:sz w:val="22"/>
                <w:szCs w:val="22"/>
              </w:rPr>
            </w:pPr>
            <w:r w:rsidRPr="009C2C8C">
              <w:rPr>
                <w:rFonts w:ascii="Aptos" w:hAnsi="Aptos" w:cstheme="majorHAnsi"/>
                <w:color w:val="FF0000"/>
                <w:sz w:val="22"/>
                <w:szCs w:val="22"/>
              </w:rPr>
              <w:t>Non è previsto il sopralluogo.</w:t>
            </w:r>
          </w:p>
          <w:p w14:paraId="7D709070" w14:textId="77777777" w:rsidR="0023334E" w:rsidRPr="009C2C8C" w:rsidRDefault="0023334E" w:rsidP="00724BEC">
            <w:pPr>
              <w:pStyle w:val="Default"/>
              <w:widowControl w:val="0"/>
              <w:ind w:right="6"/>
              <w:jc w:val="both"/>
              <w:rPr>
                <w:rFonts w:ascii="Aptos" w:eastAsia="Andale Sans UI" w:hAnsi="Aptos" w:cstheme="majorHAnsi"/>
                <w:sz w:val="22"/>
                <w:szCs w:val="22"/>
              </w:rPr>
            </w:pPr>
          </w:p>
        </w:tc>
      </w:tr>
      <w:tr w:rsidR="0023334E" w:rsidRPr="000C108C" w14:paraId="5DA25BC0" w14:textId="77777777" w:rsidTr="60C72650">
        <w:trPr>
          <w:gridAfter w:val="1"/>
          <w:wAfter w:w="155" w:type="dxa"/>
        </w:trPr>
        <w:tc>
          <w:tcPr>
            <w:tcW w:w="4474" w:type="dxa"/>
          </w:tcPr>
          <w:p w14:paraId="64329D52" w14:textId="77777777" w:rsidR="0023334E" w:rsidRPr="009C2C8C" w:rsidRDefault="0023334E" w:rsidP="00724BEC">
            <w:pPr>
              <w:pStyle w:val="Default"/>
              <w:widowControl w:val="0"/>
              <w:jc w:val="both"/>
              <w:rPr>
                <w:rFonts w:ascii="Aptos" w:hAnsi="Aptos" w:cstheme="majorHAnsi"/>
                <w:sz w:val="22"/>
                <w:szCs w:val="22"/>
              </w:rPr>
            </w:pPr>
          </w:p>
        </w:tc>
        <w:tc>
          <w:tcPr>
            <w:tcW w:w="560" w:type="dxa"/>
          </w:tcPr>
          <w:p w14:paraId="04CA49C7" w14:textId="77777777" w:rsidR="0023334E" w:rsidRPr="009C2C8C" w:rsidRDefault="0023334E" w:rsidP="00724BEC">
            <w:pPr>
              <w:widowControl w:val="0"/>
              <w:ind w:right="-180"/>
              <w:jc w:val="both"/>
              <w:rPr>
                <w:rFonts w:ascii="Aptos" w:hAnsi="Aptos" w:cstheme="majorHAnsi"/>
                <w:sz w:val="22"/>
                <w:szCs w:val="22"/>
                <w:lang w:val="it-IT"/>
              </w:rPr>
            </w:pPr>
          </w:p>
        </w:tc>
        <w:tc>
          <w:tcPr>
            <w:tcW w:w="4461" w:type="dxa"/>
          </w:tcPr>
          <w:p w14:paraId="5F7D1BDA" w14:textId="77777777" w:rsidR="0023334E" w:rsidRPr="009C2C8C" w:rsidRDefault="0023334E" w:rsidP="00724BEC">
            <w:pPr>
              <w:pStyle w:val="Default"/>
              <w:widowControl w:val="0"/>
              <w:ind w:right="6"/>
              <w:jc w:val="both"/>
              <w:rPr>
                <w:rFonts w:ascii="Aptos" w:eastAsia="Andale Sans UI" w:hAnsi="Aptos" w:cstheme="majorHAnsi"/>
                <w:sz w:val="22"/>
                <w:szCs w:val="22"/>
              </w:rPr>
            </w:pPr>
          </w:p>
        </w:tc>
      </w:tr>
      <w:tr w:rsidR="0023334E" w:rsidRPr="009C2C8C" w14:paraId="3A912651" w14:textId="77777777" w:rsidTr="60C72650">
        <w:trPr>
          <w:gridAfter w:val="1"/>
          <w:wAfter w:w="155" w:type="dxa"/>
        </w:trPr>
        <w:tc>
          <w:tcPr>
            <w:tcW w:w="4474" w:type="dxa"/>
            <w:shd w:val="clear" w:color="auto" w:fill="EEECE1" w:themeFill="background2"/>
          </w:tcPr>
          <w:p w14:paraId="38A6C19F" w14:textId="77777777" w:rsidR="0023334E" w:rsidRPr="009C2C8C" w:rsidRDefault="0023334E" w:rsidP="00724BEC">
            <w:pPr>
              <w:pStyle w:val="Default"/>
              <w:widowControl w:val="0"/>
              <w:jc w:val="both"/>
              <w:rPr>
                <w:rFonts w:ascii="Aptos" w:hAnsi="Aptos" w:cstheme="majorHAnsi"/>
                <w:b/>
                <w:sz w:val="22"/>
                <w:szCs w:val="22"/>
              </w:rPr>
            </w:pPr>
          </w:p>
          <w:p w14:paraId="705EC7AD" w14:textId="1700BDEE" w:rsidR="0023334E" w:rsidRPr="009C2C8C" w:rsidRDefault="7E6F589F" w:rsidP="00724BEC">
            <w:pPr>
              <w:pStyle w:val="Default"/>
              <w:widowControl w:val="0"/>
              <w:ind w:left="13"/>
              <w:jc w:val="both"/>
              <w:rPr>
                <w:rFonts w:ascii="Aptos" w:hAnsi="Aptos" w:cstheme="majorBidi"/>
                <w:sz w:val="22"/>
                <w:szCs w:val="22"/>
              </w:rPr>
            </w:pPr>
            <w:r w:rsidRPr="009C2C8C">
              <w:rPr>
                <w:rFonts w:ascii="Aptos" w:hAnsi="Aptos" w:cstheme="majorBidi"/>
                <w:b/>
                <w:bCs/>
                <w:sz w:val="22"/>
                <w:szCs w:val="22"/>
                <w:lang w:val="de-DE"/>
              </w:rPr>
              <w:t xml:space="preserve">9. </w:t>
            </w:r>
            <w:r w:rsidR="14316272" w:rsidRPr="009C2C8C">
              <w:rPr>
                <w:rFonts w:ascii="Aptos" w:hAnsi="Aptos" w:cstheme="majorBidi"/>
                <w:b/>
                <w:bCs/>
                <w:sz w:val="22"/>
                <w:szCs w:val="22"/>
                <w:lang w:val="de-DE"/>
              </w:rPr>
              <w:t>INFORMATIONEN UND MITTEILUNGEN</w:t>
            </w:r>
          </w:p>
        </w:tc>
        <w:tc>
          <w:tcPr>
            <w:tcW w:w="560" w:type="dxa"/>
          </w:tcPr>
          <w:p w14:paraId="7F1F2CA8" w14:textId="77777777" w:rsidR="0023334E" w:rsidRPr="009C2C8C" w:rsidRDefault="0023334E" w:rsidP="00724BEC">
            <w:pPr>
              <w:widowControl w:val="0"/>
              <w:ind w:right="-180"/>
              <w:jc w:val="both"/>
              <w:rPr>
                <w:rFonts w:ascii="Aptos" w:hAnsi="Aptos" w:cstheme="majorHAnsi"/>
                <w:sz w:val="22"/>
                <w:szCs w:val="22"/>
              </w:rPr>
            </w:pPr>
          </w:p>
        </w:tc>
        <w:tc>
          <w:tcPr>
            <w:tcW w:w="4461" w:type="dxa"/>
            <w:shd w:val="clear" w:color="auto" w:fill="EEECE1" w:themeFill="background2"/>
          </w:tcPr>
          <w:p w14:paraId="6A013020" w14:textId="77777777" w:rsidR="0023334E" w:rsidRPr="009C2C8C" w:rsidRDefault="0023334E" w:rsidP="00724BEC">
            <w:pPr>
              <w:pStyle w:val="Default"/>
              <w:widowControl w:val="0"/>
              <w:ind w:right="6"/>
              <w:jc w:val="both"/>
              <w:rPr>
                <w:rFonts w:ascii="Aptos" w:hAnsi="Aptos" w:cstheme="majorHAnsi"/>
                <w:b/>
                <w:sz w:val="22"/>
                <w:szCs w:val="22"/>
              </w:rPr>
            </w:pPr>
          </w:p>
          <w:p w14:paraId="4AA028A5" w14:textId="2B5050FB" w:rsidR="0023334E" w:rsidRPr="009C2C8C" w:rsidRDefault="006B7951" w:rsidP="00724BEC">
            <w:pPr>
              <w:pStyle w:val="Default"/>
              <w:widowControl w:val="0"/>
              <w:rPr>
                <w:rFonts w:ascii="Aptos" w:hAnsi="Aptos" w:cstheme="majorHAnsi"/>
                <w:b/>
                <w:sz w:val="22"/>
                <w:szCs w:val="22"/>
              </w:rPr>
            </w:pPr>
            <w:r w:rsidRPr="009C2C8C">
              <w:rPr>
                <w:rFonts w:ascii="Aptos" w:hAnsi="Aptos" w:cstheme="majorHAnsi"/>
                <w:b/>
                <w:sz w:val="22"/>
                <w:szCs w:val="22"/>
              </w:rPr>
              <w:t xml:space="preserve">9. </w:t>
            </w:r>
            <w:r w:rsidR="0023334E" w:rsidRPr="009C2C8C">
              <w:rPr>
                <w:rFonts w:ascii="Aptos" w:hAnsi="Aptos" w:cstheme="majorHAnsi"/>
                <w:b/>
                <w:sz w:val="22"/>
                <w:szCs w:val="22"/>
              </w:rPr>
              <w:t>INFORMAZIONI E COMUNICAZIONI</w:t>
            </w:r>
          </w:p>
          <w:p w14:paraId="7D4426CB" w14:textId="77777777" w:rsidR="0023334E" w:rsidRPr="009C2C8C" w:rsidRDefault="0023334E" w:rsidP="00724BEC">
            <w:pPr>
              <w:pStyle w:val="Default"/>
              <w:widowControl w:val="0"/>
              <w:ind w:right="6"/>
              <w:jc w:val="both"/>
              <w:rPr>
                <w:rFonts w:ascii="Aptos" w:eastAsia="Andale Sans UI" w:hAnsi="Aptos" w:cstheme="majorHAnsi"/>
                <w:sz w:val="22"/>
                <w:szCs w:val="22"/>
              </w:rPr>
            </w:pPr>
          </w:p>
        </w:tc>
      </w:tr>
      <w:tr w:rsidR="0023334E" w:rsidRPr="009C2C8C" w14:paraId="19C5489D" w14:textId="77777777" w:rsidTr="60C72650">
        <w:trPr>
          <w:gridAfter w:val="1"/>
          <w:wAfter w:w="155" w:type="dxa"/>
        </w:trPr>
        <w:tc>
          <w:tcPr>
            <w:tcW w:w="4474" w:type="dxa"/>
          </w:tcPr>
          <w:p w14:paraId="6D77D2E8" w14:textId="77777777" w:rsidR="0023334E" w:rsidRPr="009C2C8C" w:rsidRDefault="0023334E" w:rsidP="00724BEC">
            <w:pPr>
              <w:pStyle w:val="Default"/>
              <w:widowControl w:val="0"/>
              <w:jc w:val="both"/>
              <w:rPr>
                <w:rFonts w:ascii="Aptos" w:hAnsi="Aptos" w:cstheme="majorHAnsi"/>
                <w:sz w:val="22"/>
                <w:szCs w:val="22"/>
              </w:rPr>
            </w:pPr>
          </w:p>
        </w:tc>
        <w:tc>
          <w:tcPr>
            <w:tcW w:w="560" w:type="dxa"/>
          </w:tcPr>
          <w:p w14:paraId="28E2F42F" w14:textId="77777777" w:rsidR="0023334E" w:rsidRPr="009C2C8C" w:rsidRDefault="0023334E" w:rsidP="00724BEC">
            <w:pPr>
              <w:widowControl w:val="0"/>
              <w:ind w:right="-180"/>
              <w:jc w:val="both"/>
              <w:rPr>
                <w:rFonts w:ascii="Aptos" w:hAnsi="Aptos" w:cstheme="majorHAnsi"/>
                <w:sz w:val="22"/>
                <w:szCs w:val="22"/>
              </w:rPr>
            </w:pPr>
          </w:p>
        </w:tc>
        <w:tc>
          <w:tcPr>
            <w:tcW w:w="4461" w:type="dxa"/>
          </w:tcPr>
          <w:p w14:paraId="25BE8A1D" w14:textId="77777777" w:rsidR="0023334E" w:rsidRPr="009C2C8C" w:rsidRDefault="0023334E" w:rsidP="00724BEC">
            <w:pPr>
              <w:pStyle w:val="Default"/>
              <w:widowControl w:val="0"/>
              <w:ind w:right="6"/>
              <w:jc w:val="both"/>
              <w:rPr>
                <w:rFonts w:ascii="Aptos" w:eastAsia="Andale Sans UI" w:hAnsi="Aptos" w:cstheme="majorHAnsi"/>
                <w:sz w:val="22"/>
                <w:szCs w:val="22"/>
              </w:rPr>
            </w:pPr>
          </w:p>
        </w:tc>
      </w:tr>
      <w:tr w:rsidR="0023334E" w:rsidRPr="009C2C8C" w14:paraId="3ABCBC37" w14:textId="77777777" w:rsidTr="60C72650">
        <w:trPr>
          <w:gridAfter w:val="1"/>
          <w:wAfter w:w="155" w:type="dxa"/>
        </w:trPr>
        <w:tc>
          <w:tcPr>
            <w:tcW w:w="4474" w:type="dxa"/>
          </w:tcPr>
          <w:p w14:paraId="407F6CDA" w14:textId="574D34BA" w:rsidR="0023334E" w:rsidRPr="009C2C8C" w:rsidRDefault="006B7951" w:rsidP="00724BEC">
            <w:pPr>
              <w:pStyle w:val="Default"/>
              <w:widowControl w:val="0"/>
              <w:jc w:val="both"/>
              <w:rPr>
                <w:rFonts w:ascii="Aptos" w:hAnsi="Aptos" w:cstheme="majorHAnsi"/>
                <w:b/>
                <w:bCs/>
                <w:sz w:val="22"/>
                <w:szCs w:val="22"/>
              </w:rPr>
            </w:pPr>
            <w:r w:rsidRPr="009C2C8C">
              <w:rPr>
                <w:rFonts w:ascii="Aptos" w:hAnsi="Aptos" w:cstheme="majorHAnsi"/>
                <w:b/>
                <w:caps/>
                <w:sz w:val="22"/>
                <w:szCs w:val="22"/>
                <w:lang w:val="de-DE"/>
              </w:rPr>
              <w:t xml:space="preserve">9.1 </w:t>
            </w:r>
            <w:r w:rsidR="0023334E" w:rsidRPr="009C2C8C">
              <w:rPr>
                <w:rFonts w:ascii="Aptos" w:hAnsi="Aptos" w:cstheme="majorHAnsi"/>
                <w:b/>
                <w:caps/>
                <w:sz w:val="22"/>
                <w:szCs w:val="22"/>
                <w:lang w:val="de-DE"/>
              </w:rPr>
              <w:t>Informationen</w:t>
            </w:r>
            <w:r w:rsidR="0023334E" w:rsidRPr="009C2C8C">
              <w:rPr>
                <w:rFonts w:ascii="Aptos" w:hAnsi="Aptos" w:cstheme="majorHAnsi"/>
                <w:b/>
                <w:bCs/>
                <w:caps/>
                <w:sz w:val="22"/>
                <w:szCs w:val="22"/>
                <w:lang w:val="de-DE"/>
              </w:rPr>
              <w:t xml:space="preserve"> und Mitteilungen</w:t>
            </w:r>
          </w:p>
        </w:tc>
        <w:tc>
          <w:tcPr>
            <w:tcW w:w="560" w:type="dxa"/>
          </w:tcPr>
          <w:p w14:paraId="737FBB69" w14:textId="77777777" w:rsidR="0023334E" w:rsidRPr="009C2C8C" w:rsidRDefault="0023334E" w:rsidP="00724BEC">
            <w:pPr>
              <w:widowControl w:val="0"/>
              <w:ind w:right="-180"/>
              <w:jc w:val="both"/>
              <w:rPr>
                <w:rFonts w:ascii="Aptos" w:hAnsi="Aptos" w:cstheme="majorHAnsi"/>
                <w:b/>
                <w:bCs/>
                <w:sz w:val="22"/>
                <w:szCs w:val="22"/>
              </w:rPr>
            </w:pPr>
          </w:p>
        </w:tc>
        <w:tc>
          <w:tcPr>
            <w:tcW w:w="4461" w:type="dxa"/>
          </w:tcPr>
          <w:p w14:paraId="0645B1A5" w14:textId="506B131B" w:rsidR="0023334E" w:rsidRPr="009C2C8C" w:rsidRDefault="42601EDB" w:rsidP="00724BEC">
            <w:pPr>
              <w:pStyle w:val="Default"/>
              <w:widowControl w:val="0"/>
              <w:jc w:val="both"/>
              <w:rPr>
                <w:rFonts w:ascii="Aptos" w:hAnsi="Aptos" w:cstheme="majorBidi"/>
                <w:b/>
                <w:bCs/>
                <w:sz w:val="22"/>
                <w:szCs w:val="22"/>
              </w:rPr>
            </w:pPr>
            <w:r w:rsidRPr="009C2C8C">
              <w:rPr>
                <w:rFonts w:ascii="Aptos" w:hAnsi="Aptos" w:cstheme="majorBidi"/>
                <w:b/>
                <w:bCs/>
                <w:sz w:val="22"/>
                <w:szCs w:val="22"/>
              </w:rPr>
              <w:t xml:space="preserve">9.1 </w:t>
            </w:r>
            <w:r w:rsidR="14316272" w:rsidRPr="009C2C8C">
              <w:rPr>
                <w:rFonts w:ascii="Aptos" w:hAnsi="Aptos" w:cstheme="majorBidi"/>
                <w:b/>
                <w:bCs/>
                <w:sz w:val="22"/>
                <w:szCs w:val="22"/>
              </w:rPr>
              <w:t>INFORMAZIONI E COMUNICAZIONI</w:t>
            </w:r>
          </w:p>
        </w:tc>
      </w:tr>
      <w:tr w:rsidR="0023334E" w:rsidRPr="009C2C8C" w14:paraId="2D609DC8" w14:textId="77777777" w:rsidTr="60C72650">
        <w:trPr>
          <w:gridAfter w:val="1"/>
          <w:wAfter w:w="155" w:type="dxa"/>
        </w:trPr>
        <w:tc>
          <w:tcPr>
            <w:tcW w:w="4474" w:type="dxa"/>
          </w:tcPr>
          <w:p w14:paraId="758D6970" w14:textId="77777777" w:rsidR="0023334E" w:rsidRPr="009C2C8C" w:rsidRDefault="0023334E" w:rsidP="00724BEC">
            <w:pPr>
              <w:pStyle w:val="Default"/>
              <w:widowControl w:val="0"/>
              <w:jc w:val="both"/>
              <w:rPr>
                <w:rFonts w:ascii="Aptos" w:hAnsi="Aptos" w:cstheme="majorHAnsi"/>
                <w:sz w:val="22"/>
                <w:szCs w:val="22"/>
              </w:rPr>
            </w:pPr>
          </w:p>
        </w:tc>
        <w:tc>
          <w:tcPr>
            <w:tcW w:w="560" w:type="dxa"/>
          </w:tcPr>
          <w:p w14:paraId="4D12D743" w14:textId="77777777" w:rsidR="0023334E" w:rsidRPr="009C2C8C" w:rsidRDefault="0023334E" w:rsidP="00724BEC">
            <w:pPr>
              <w:widowControl w:val="0"/>
              <w:ind w:right="-180"/>
              <w:jc w:val="both"/>
              <w:rPr>
                <w:rFonts w:ascii="Aptos" w:hAnsi="Aptos" w:cstheme="majorHAnsi"/>
                <w:sz w:val="22"/>
                <w:szCs w:val="22"/>
              </w:rPr>
            </w:pPr>
          </w:p>
        </w:tc>
        <w:tc>
          <w:tcPr>
            <w:tcW w:w="4461" w:type="dxa"/>
          </w:tcPr>
          <w:p w14:paraId="66D8FCA1" w14:textId="77777777" w:rsidR="0023334E" w:rsidRPr="009C2C8C" w:rsidRDefault="0023334E" w:rsidP="00724BEC">
            <w:pPr>
              <w:pStyle w:val="Default"/>
              <w:widowControl w:val="0"/>
              <w:ind w:right="6"/>
              <w:jc w:val="both"/>
              <w:rPr>
                <w:rFonts w:ascii="Aptos" w:eastAsia="Andale Sans UI" w:hAnsi="Aptos" w:cstheme="majorHAnsi"/>
                <w:sz w:val="22"/>
                <w:szCs w:val="22"/>
              </w:rPr>
            </w:pPr>
          </w:p>
        </w:tc>
      </w:tr>
      <w:tr w:rsidR="0023334E" w:rsidRPr="000C108C" w14:paraId="715AD783" w14:textId="77777777" w:rsidTr="60C72650">
        <w:trPr>
          <w:gridAfter w:val="1"/>
          <w:wAfter w:w="155" w:type="dxa"/>
        </w:trPr>
        <w:tc>
          <w:tcPr>
            <w:tcW w:w="4474" w:type="dxa"/>
          </w:tcPr>
          <w:p w14:paraId="6E91CDB5" w14:textId="77777777" w:rsidR="0023334E" w:rsidRPr="009C2C8C" w:rsidRDefault="0023334E" w:rsidP="00724BEC">
            <w:pPr>
              <w:pStyle w:val="Default"/>
              <w:widowControl w:val="0"/>
              <w:jc w:val="both"/>
              <w:rPr>
                <w:rFonts w:ascii="Aptos" w:hAnsi="Aptos" w:cstheme="majorHAnsi"/>
                <w:sz w:val="22"/>
                <w:szCs w:val="22"/>
                <w:lang w:val="de-DE"/>
              </w:rPr>
            </w:pPr>
            <w:r w:rsidRPr="009C2C8C">
              <w:rPr>
                <w:rFonts w:ascii="Aptos" w:hAnsi="Aptos" w:cstheme="majorHAnsi"/>
                <w:bCs/>
                <w:color w:val="auto"/>
                <w:sz w:val="22"/>
                <w:szCs w:val="22"/>
                <w:lang w:val="de-DE"/>
              </w:rPr>
              <w:t xml:space="preserve">Allgemeine Informationen und Mitteilungen an die Teilnehmer werden im Bereich „Mitteilungen der Vergabestelle“ im Portal </w:t>
            </w:r>
            <w:hyperlink r:id="rId36" w:history="1">
              <w:r w:rsidRPr="009C2C8C">
                <w:rPr>
                  <w:rStyle w:val="Collegamentoipertestuale"/>
                  <w:rFonts w:ascii="Aptos" w:hAnsi="Aptos" w:cstheme="majorHAnsi"/>
                  <w:sz w:val="22"/>
                  <w:szCs w:val="22"/>
                  <w:lang w:val="de-DE"/>
                </w:rPr>
                <w:t>www.ausschreibungen-suedtirol.it</w:t>
              </w:r>
            </w:hyperlink>
            <w:r w:rsidRPr="009C2C8C">
              <w:rPr>
                <w:rFonts w:ascii="Aptos" w:hAnsi="Aptos" w:cstheme="majorHAnsi"/>
                <w:sz w:val="22"/>
                <w:szCs w:val="22"/>
                <w:lang w:val="de-DE"/>
              </w:rPr>
              <w:t xml:space="preserve"> /</w:t>
            </w:r>
            <w:r w:rsidRPr="009C2C8C">
              <w:rPr>
                <w:rFonts w:ascii="Aptos" w:hAnsi="Aptos" w:cstheme="majorHAnsi"/>
                <w:color w:val="auto"/>
                <w:sz w:val="22"/>
                <w:szCs w:val="22"/>
                <w:lang w:val="de-DE"/>
              </w:rPr>
              <w:t xml:space="preserve"> </w:t>
            </w:r>
            <w:r w:rsidRPr="009C2C8C">
              <w:rPr>
                <w:rFonts w:ascii="Aptos" w:hAnsi="Aptos" w:cstheme="majorHAnsi"/>
                <w:color w:val="0000FF"/>
                <w:sz w:val="22"/>
                <w:szCs w:val="22"/>
                <w:u w:val="single"/>
                <w:lang w:val="de-DE"/>
              </w:rPr>
              <w:t>www.bandi-altoadige.</w:t>
            </w:r>
            <w:r w:rsidRPr="009C2C8C">
              <w:rPr>
                <w:rFonts w:ascii="Aptos" w:hAnsi="Aptos" w:cstheme="majorHAnsi"/>
                <w:bCs/>
                <w:color w:val="auto"/>
                <w:sz w:val="22"/>
                <w:szCs w:val="22"/>
                <w:lang w:val="de-DE"/>
              </w:rPr>
              <w:t xml:space="preserve"> veröffentlicht. </w:t>
            </w:r>
          </w:p>
        </w:tc>
        <w:tc>
          <w:tcPr>
            <w:tcW w:w="560" w:type="dxa"/>
          </w:tcPr>
          <w:p w14:paraId="6A8D809A" w14:textId="77777777" w:rsidR="0023334E" w:rsidRPr="009C2C8C" w:rsidRDefault="0023334E" w:rsidP="00724BEC">
            <w:pPr>
              <w:widowControl w:val="0"/>
              <w:ind w:right="-180"/>
              <w:jc w:val="both"/>
              <w:rPr>
                <w:rFonts w:ascii="Aptos" w:hAnsi="Aptos" w:cstheme="majorHAnsi"/>
                <w:sz w:val="22"/>
                <w:szCs w:val="22"/>
                <w:lang w:val="de-DE"/>
              </w:rPr>
            </w:pPr>
          </w:p>
        </w:tc>
        <w:tc>
          <w:tcPr>
            <w:tcW w:w="4461" w:type="dxa"/>
          </w:tcPr>
          <w:p w14:paraId="518B8ADB" w14:textId="77777777" w:rsidR="0023334E" w:rsidRPr="009C2C8C" w:rsidRDefault="0023334E" w:rsidP="00724BEC">
            <w:pPr>
              <w:pStyle w:val="Default"/>
              <w:widowControl w:val="0"/>
              <w:ind w:right="6"/>
              <w:jc w:val="both"/>
              <w:rPr>
                <w:rFonts w:ascii="Aptos" w:eastAsia="Andale Sans UI" w:hAnsi="Aptos" w:cstheme="majorHAnsi"/>
                <w:sz w:val="22"/>
                <w:szCs w:val="22"/>
              </w:rPr>
            </w:pPr>
            <w:r w:rsidRPr="009C2C8C">
              <w:rPr>
                <w:rFonts w:ascii="Aptos" w:hAnsi="Aptos" w:cstheme="majorHAnsi"/>
                <w:bCs/>
                <w:color w:val="auto"/>
                <w:sz w:val="22"/>
                <w:szCs w:val="22"/>
              </w:rPr>
              <w:t xml:space="preserve">Informazioni e comunicazioni a carattere generale ai concorrenti saranno pubblicate nella sezione “Comunicazioni della stazione appaltante” del portale </w:t>
            </w:r>
            <w:hyperlink r:id="rId37" w:history="1">
              <w:r w:rsidRPr="009C2C8C">
                <w:rPr>
                  <w:rStyle w:val="Collegamentoipertestuale"/>
                  <w:rFonts w:ascii="Aptos" w:hAnsi="Aptos" w:cstheme="majorHAnsi"/>
                  <w:sz w:val="22"/>
                  <w:szCs w:val="22"/>
                </w:rPr>
                <w:t>www.bandi-altoadige.it</w:t>
              </w:r>
            </w:hyperlink>
            <w:r w:rsidRPr="009C2C8C">
              <w:rPr>
                <w:rFonts w:ascii="Aptos" w:hAnsi="Aptos" w:cstheme="majorHAnsi"/>
                <w:sz w:val="22"/>
                <w:szCs w:val="22"/>
              </w:rPr>
              <w:t xml:space="preserve"> / </w:t>
            </w:r>
            <w:hyperlink r:id="rId38" w:history="1">
              <w:r w:rsidRPr="009C2C8C">
                <w:rPr>
                  <w:rStyle w:val="Collegamentoipertestuale"/>
                  <w:rFonts w:ascii="Aptos" w:hAnsi="Aptos" w:cstheme="majorHAnsi"/>
                  <w:sz w:val="22"/>
                  <w:szCs w:val="22"/>
                </w:rPr>
                <w:t>www.ausschreibungen-suedtirol.it</w:t>
              </w:r>
            </w:hyperlink>
            <w:r w:rsidRPr="009C2C8C">
              <w:rPr>
                <w:rFonts w:ascii="Aptos" w:hAnsi="Aptos" w:cstheme="majorHAnsi"/>
                <w:bCs/>
                <w:color w:val="auto"/>
                <w:sz w:val="22"/>
                <w:szCs w:val="22"/>
              </w:rPr>
              <w:t>.</w:t>
            </w:r>
          </w:p>
        </w:tc>
      </w:tr>
      <w:tr w:rsidR="0023334E" w:rsidRPr="000C108C" w14:paraId="10F205AE" w14:textId="77777777" w:rsidTr="60C72650">
        <w:trPr>
          <w:gridAfter w:val="1"/>
          <w:wAfter w:w="155" w:type="dxa"/>
        </w:trPr>
        <w:tc>
          <w:tcPr>
            <w:tcW w:w="4474" w:type="dxa"/>
          </w:tcPr>
          <w:p w14:paraId="450AA244" w14:textId="77777777" w:rsidR="0023334E" w:rsidRPr="009C2C8C" w:rsidRDefault="0023334E" w:rsidP="00724BEC">
            <w:pPr>
              <w:pStyle w:val="Default"/>
              <w:widowControl w:val="0"/>
              <w:jc w:val="both"/>
              <w:rPr>
                <w:rFonts w:ascii="Aptos" w:hAnsi="Aptos" w:cstheme="majorHAnsi"/>
                <w:sz w:val="22"/>
                <w:szCs w:val="22"/>
              </w:rPr>
            </w:pPr>
          </w:p>
        </w:tc>
        <w:tc>
          <w:tcPr>
            <w:tcW w:w="560" w:type="dxa"/>
          </w:tcPr>
          <w:p w14:paraId="43FFF746" w14:textId="77777777" w:rsidR="0023334E" w:rsidRPr="009C2C8C" w:rsidRDefault="0023334E" w:rsidP="00724BEC">
            <w:pPr>
              <w:widowControl w:val="0"/>
              <w:ind w:right="-180"/>
              <w:jc w:val="both"/>
              <w:rPr>
                <w:rFonts w:ascii="Aptos" w:hAnsi="Aptos" w:cstheme="majorHAnsi"/>
                <w:sz w:val="22"/>
                <w:szCs w:val="22"/>
                <w:lang w:val="it-IT"/>
              </w:rPr>
            </w:pPr>
          </w:p>
        </w:tc>
        <w:tc>
          <w:tcPr>
            <w:tcW w:w="4461" w:type="dxa"/>
          </w:tcPr>
          <w:p w14:paraId="4DBE19D6" w14:textId="77777777" w:rsidR="0023334E" w:rsidRPr="009C2C8C" w:rsidRDefault="0023334E" w:rsidP="00724BEC">
            <w:pPr>
              <w:pStyle w:val="Default"/>
              <w:widowControl w:val="0"/>
              <w:ind w:right="6"/>
              <w:jc w:val="both"/>
              <w:rPr>
                <w:rFonts w:ascii="Aptos" w:eastAsia="Andale Sans UI" w:hAnsi="Aptos" w:cstheme="majorHAnsi"/>
                <w:sz w:val="22"/>
                <w:szCs w:val="22"/>
              </w:rPr>
            </w:pPr>
          </w:p>
        </w:tc>
      </w:tr>
      <w:tr w:rsidR="0023334E" w:rsidRPr="000C108C" w14:paraId="6BFBF06F" w14:textId="77777777" w:rsidTr="60C72650">
        <w:trPr>
          <w:gridAfter w:val="1"/>
          <w:wAfter w:w="155" w:type="dxa"/>
        </w:trPr>
        <w:tc>
          <w:tcPr>
            <w:tcW w:w="4474" w:type="dxa"/>
          </w:tcPr>
          <w:p w14:paraId="2FD09D02" w14:textId="77777777" w:rsidR="0023334E" w:rsidRPr="009C2C8C" w:rsidRDefault="0023334E" w:rsidP="00724BEC">
            <w:pPr>
              <w:pStyle w:val="Default"/>
              <w:widowControl w:val="0"/>
              <w:jc w:val="both"/>
              <w:rPr>
                <w:rFonts w:ascii="Aptos" w:hAnsi="Aptos" w:cstheme="majorHAnsi"/>
                <w:sz w:val="22"/>
                <w:szCs w:val="22"/>
                <w:lang w:val="de-DE"/>
              </w:rPr>
            </w:pPr>
            <w:r w:rsidRPr="009C2C8C">
              <w:rPr>
                <w:rFonts w:ascii="Aptos" w:hAnsi="Aptos" w:cstheme="majorHAnsi"/>
                <w:color w:val="auto"/>
                <w:sz w:val="22"/>
                <w:szCs w:val="22"/>
                <w:lang w:val="de-DE"/>
              </w:rPr>
              <w:t>Die Mitteilungen werden über das Portal an die angegebenen E-Mail-Adressen weitergeleitet. Die Teilnehmer müssen auf jeden Fall regelmäßig überprüfen, ob solche Mitteilungen im Portal veröffentlicht wurden.</w:t>
            </w:r>
          </w:p>
        </w:tc>
        <w:tc>
          <w:tcPr>
            <w:tcW w:w="560" w:type="dxa"/>
          </w:tcPr>
          <w:p w14:paraId="7124236D" w14:textId="77777777" w:rsidR="0023334E" w:rsidRPr="009C2C8C" w:rsidRDefault="0023334E" w:rsidP="00724BEC">
            <w:pPr>
              <w:widowControl w:val="0"/>
              <w:ind w:right="-180"/>
              <w:jc w:val="both"/>
              <w:rPr>
                <w:rFonts w:ascii="Aptos" w:hAnsi="Aptos" w:cstheme="majorHAnsi"/>
                <w:sz w:val="22"/>
                <w:szCs w:val="22"/>
                <w:lang w:val="de-DE"/>
              </w:rPr>
            </w:pPr>
          </w:p>
        </w:tc>
        <w:tc>
          <w:tcPr>
            <w:tcW w:w="4461" w:type="dxa"/>
          </w:tcPr>
          <w:p w14:paraId="126FF44D" w14:textId="77777777" w:rsidR="0023334E" w:rsidRPr="009C2C8C" w:rsidRDefault="0023334E" w:rsidP="00724BEC">
            <w:pPr>
              <w:pStyle w:val="Default"/>
              <w:widowControl w:val="0"/>
              <w:ind w:right="6"/>
              <w:jc w:val="both"/>
              <w:rPr>
                <w:rFonts w:ascii="Aptos" w:eastAsia="Andale Sans UI" w:hAnsi="Aptos" w:cstheme="majorHAnsi"/>
                <w:sz w:val="22"/>
                <w:szCs w:val="22"/>
              </w:rPr>
            </w:pPr>
            <w:r w:rsidRPr="009C2C8C">
              <w:rPr>
                <w:rFonts w:ascii="Aptos" w:hAnsi="Aptos" w:cstheme="majorHAnsi"/>
                <w:sz w:val="22"/>
                <w:szCs w:val="22"/>
              </w:rPr>
              <w:t>Le comunicazioni di cui sopra vengono trasmesse agli indirizzi e-mail indicati tramite portale. È comunque onere del partecipante verificare con costanza la presenza di comunicazioni presenti a portale.</w:t>
            </w:r>
          </w:p>
        </w:tc>
      </w:tr>
      <w:tr w:rsidR="0023334E" w:rsidRPr="000C108C" w14:paraId="5AC1B82A" w14:textId="77777777" w:rsidTr="60C72650">
        <w:trPr>
          <w:gridAfter w:val="1"/>
          <w:wAfter w:w="155" w:type="dxa"/>
        </w:trPr>
        <w:tc>
          <w:tcPr>
            <w:tcW w:w="4474" w:type="dxa"/>
          </w:tcPr>
          <w:p w14:paraId="3B43B096" w14:textId="77777777" w:rsidR="0023334E" w:rsidRPr="009C2C8C" w:rsidRDefault="0023334E" w:rsidP="00724BEC">
            <w:pPr>
              <w:pStyle w:val="Default"/>
              <w:widowControl w:val="0"/>
              <w:jc w:val="both"/>
              <w:rPr>
                <w:rFonts w:ascii="Aptos" w:hAnsi="Aptos" w:cstheme="majorHAnsi"/>
                <w:sz w:val="22"/>
                <w:szCs w:val="22"/>
              </w:rPr>
            </w:pPr>
          </w:p>
        </w:tc>
        <w:tc>
          <w:tcPr>
            <w:tcW w:w="560" w:type="dxa"/>
          </w:tcPr>
          <w:p w14:paraId="2EDA3173" w14:textId="77777777" w:rsidR="0023334E" w:rsidRPr="009C2C8C" w:rsidRDefault="0023334E" w:rsidP="00724BEC">
            <w:pPr>
              <w:widowControl w:val="0"/>
              <w:ind w:right="-180"/>
              <w:jc w:val="both"/>
              <w:rPr>
                <w:rFonts w:ascii="Aptos" w:hAnsi="Aptos" w:cstheme="majorHAnsi"/>
                <w:sz w:val="22"/>
                <w:szCs w:val="22"/>
                <w:lang w:val="it-IT"/>
              </w:rPr>
            </w:pPr>
          </w:p>
        </w:tc>
        <w:tc>
          <w:tcPr>
            <w:tcW w:w="4461" w:type="dxa"/>
          </w:tcPr>
          <w:p w14:paraId="03A7E325" w14:textId="77777777" w:rsidR="0023334E" w:rsidRPr="009C2C8C" w:rsidRDefault="0023334E" w:rsidP="00724BEC">
            <w:pPr>
              <w:pStyle w:val="Default"/>
              <w:widowControl w:val="0"/>
              <w:ind w:right="6"/>
              <w:jc w:val="both"/>
              <w:rPr>
                <w:rFonts w:ascii="Aptos" w:eastAsia="Andale Sans UI" w:hAnsi="Aptos" w:cstheme="majorHAnsi"/>
                <w:sz w:val="22"/>
                <w:szCs w:val="22"/>
              </w:rPr>
            </w:pPr>
          </w:p>
        </w:tc>
      </w:tr>
      <w:tr w:rsidR="0023334E" w:rsidRPr="000C108C" w14:paraId="70FFCAC1" w14:textId="77777777" w:rsidTr="60C72650">
        <w:trPr>
          <w:gridAfter w:val="1"/>
          <w:wAfter w:w="155" w:type="dxa"/>
        </w:trPr>
        <w:tc>
          <w:tcPr>
            <w:tcW w:w="4474" w:type="dxa"/>
          </w:tcPr>
          <w:p w14:paraId="54C3062A" w14:textId="77777777" w:rsidR="0023334E" w:rsidRPr="009C2C8C" w:rsidRDefault="0023334E" w:rsidP="00724BEC">
            <w:pPr>
              <w:pStyle w:val="Default"/>
              <w:widowControl w:val="0"/>
              <w:jc w:val="both"/>
              <w:rPr>
                <w:rFonts w:ascii="Aptos" w:hAnsi="Aptos" w:cstheme="majorHAnsi"/>
                <w:sz w:val="22"/>
                <w:szCs w:val="22"/>
                <w:lang w:val="de-DE"/>
              </w:rPr>
            </w:pPr>
            <w:r w:rsidRPr="009C2C8C">
              <w:rPr>
                <w:rFonts w:ascii="Aptos" w:hAnsi="Aptos" w:cstheme="majorHAnsi"/>
                <w:sz w:val="22"/>
                <w:szCs w:val="22"/>
                <w:lang w:val="de-DE"/>
              </w:rPr>
              <w:t>Angesichts der Tatsache, dass bei telematischen</w:t>
            </w:r>
          </w:p>
          <w:p w14:paraId="58D04A1B" w14:textId="77777777" w:rsidR="0023334E" w:rsidRPr="009C2C8C" w:rsidRDefault="0023334E" w:rsidP="00724BEC">
            <w:pPr>
              <w:pStyle w:val="Default"/>
              <w:widowControl w:val="0"/>
              <w:jc w:val="both"/>
              <w:rPr>
                <w:rFonts w:ascii="Aptos" w:hAnsi="Aptos" w:cstheme="majorHAnsi"/>
                <w:sz w:val="22"/>
                <w:szCs w:val="22"/>
                <w:lang w:val="de-DE"/>
              </w:rPr>
            </w:pPr>
            <w:r w:rsidRPr="009C2C8C">
              <w:rPr>
                <w:rFonts w:ascii="Aptos" w:hAnsi="Aptos" w:cstheme="majorHAnsi"/>
                <w:sz w:val="22"/>
                <w:szCs w:val="22"/>
                <w:lang w:val="de-DE"/>
              </w:rPr>
              <w:t>Verfahren nicht nur die Nachverfolgung aller Phasen, sondern auch die Unversehrtheit der elektronischen Umschläge, welche die Angebote enthalten, und die Integrität jedes vorgelegten Dokumentes garantiert ist, besteht keine Pflicht, die Öffnung der Angebote in öffentlicher Sitzung vorzunehmen (Art. 21 LG 3/2020).</w:t>
            </w:r>
          </w:p>
        </w:tc>
        <w:tc>
          <w:tcPr>
            <w:tcW w:w="560" w:type="dxa"/>
          </w:tcPr>
          <w:p w14:paraId="49B7C746" w14:textId="77777777" w:rsidR="0023334E" w:rsidRPr="009C2C8C" w:rsidRDefault="0023334E" w:rsidP="00724BEC">
            <w:pPr>
              <w:widowControl w:val="0"/>
              <w:ind w:right="-180"/>
              <w:jc w:val="both"/>
              <w:rPr>
                <w:rFonts w:ascii="Aptos" w:hAnsi="Aptos" w:cstheme="majorHAnsi"/>
                <w:sz w:val="22"/>
                <w:szCs w:val="22"/>
                <w:lang w:val="de-DE"/>
              </w:rPr>
            </w:pPr>
          </w:p>
        </w:tc>
        <w:tc>
          <w:tcPr>
            <w:tcW w:w="4461" w:type="dxa"/>
          </w:tcPr>
          <w:p w14:paraId="2A649DA0" w14:textId="77777777" w:rsidR="0023334E" w:rsidRPr="009C2C8C" w:rsidRDefault="0023334E" w:rsidP="00724BEC">
            <w:pPr>
              <w:pStyle w:val="Default"/>
              <w:widowControl w:val="0"/>
              <w:ind w:right="6"/>
              <w:jc w:val="both"/>
              <w:rPr>
                <w:rFonts w:ascii="Aptos" w:eastAsia="Andale Sans UI" w:hAnsi="Aptos" w:cstheme="majorHAnsi"/>
                <w:color w:val="auto"/>
                <w:sz w:val="22"/>
                <w:szCs w:val="22"/>
              </w:rPr>
            </w:pPr>
            <w:bookmarkStart w:id="21" w:name="_Hlk39162700"/>
            <w:r w:rsidRPr="009C2C8C">
              <w:rPr>
                <w:rFonts w:ascii="Aptos" w:eastAsia="Andale Sans UI" w:hAnsi="Aptos" w:cstheme="majorHAnsi"/>
                <w:color w:val="auto"/>
                <w:sz w:val="22"/>
                <w:szCs w:val="22"/>
              </w:rPr>
              <w:t>Nelle procedure telematiche, in considerazione del fatto che non solo è garantita la tracciabilità di tutte le fasi ma anche l’inviolabilità delle buste elettroniche contenenti le offerte e l’incorruttibilità di ciascun documento presentato, non sussiste l’obbligo di svolgere le operazioni di apertura delle offerte in seduta pubblica (art. 21 L.P. 3/2020).</w:t>
            </w:r>
            <w:bookmarkEnd w:id="21"/>
          </w:p>
        </w:tc>
      </w:tr>
      <w:tr w:rsidR="0023334E" w:rsidRPr="000C108C" w14:paraId="391910BA" w14:textId="77777777" w:rsidTr="60C72650">
        <w:trPr>
          <w:gridAfter w:val="1"/>
          <w:wAfter w:w="155" w:type="dxa"/>
        </w:trPr>
        <w:tc>
          <w:tcPr>
            <w:tcW w:w="4474" w:type="dxa"/>
          </w:tcPr>
          <w:p w14:paraId="201240D5" w14:textId="77777777" w:rsidR="0023334E" w:rsidRPr="009C2C8C" w:rsidRDefault="0023334E" w:rsidP="00724BEC">
            <w:pPr>
              <w:pStyle w:val="Default"/>
              <w:widowControl w:val="0"/>
              <w:jc w:val="both"/>
              <w:rPr>
                <w:rFonts w:ascii="Aptos" w:hAnsi="Aptos" w:cstheme="majorHAnsi"/>
                <w:sz w:val="22"/>
                <w:szCs w:val="22"/>
              </w:rPr>
            </w:pPr>
          </w:p>
        </w:tc>
        <w:tc>
          <w:tcPr>
            <w:tcW w:w="560" w:type="dxa"/>
          </w:tcPr>
          <w:p w14:paraId="774DE273" w14:textId="77777777" w:rsidR="0023334E" w:rsidRPr="009C2C8C" w:rsidRDefault="0023334E" w:rsidP="00724BEC">
            <w:pPr>
              <w:widowControl w:val="0"/>
              <w:ind w:right="-180"/>
              <w:jc w:val="both"/>
              <w:rPr>
                <w:rFonts w:ascii="Aptos" w:hAnsi="Aptos" w:cstheme="majorHAnsi"/>
                <w:sz w:val="22"/>
                <w:szCs w:val="22"/>
                <w:lang w:val="it-IT"/>
              </w:rPr>
            </w:pPr>
          </w:p>
        </w:tc>
        <w:tc>
          <w:tcPr>
            <w:tcW w:w="4461" w:type="dxa"/>
          </w:tcPr>
          <w:p w14:paraId="01F54307" w14:textId="77777777" w:rsidR="0023334E" w:rsidRPr="009C2C8C" w:rsidRDefault="0023334E" w:rsidP="00724BEC">
            <w:pPr>
              <w:pStyle w:val="Default"/>
              <w:widowControl w:val="0"/>
              <w:ind w:right="6"/>
              <w:jc w:val="both"/>
              <w:rPr>
                <w:rFonts w:ascii="Aptos" w:eastAsia="Andale Sans UI" w:hAnsi="Aptos" w:cstheme="majorHAnsi"/>
                <w:sz w:val="22"/>
                <w:szCs w:val="22"/>
              </w:rPr>
            </w:pPr>
          </w:p>
        </w:tc>
      </w:tr>
      <w:tr w:rsidR="0023334E" w:rsidRPr="000C108C" w14:paraId="42DD6E38" w14:textId="77777777" w:rsidTr="60C72650">
        <w:trPr>
          <w:gridAfter w:val="1"/>
          <w:wAfter w:w="155" w:type="dxa"/>
        </w:trPr>
        <w:tc>
          <w:tcPr>
            <w:tcW w:w="4474" w:type="dxa"/>
          </w:tcPr>
          <w:p w14:paraId="11A3775B" w14:textId="77FBFBFB" w:rsidR="0023334E" w:rsidRPr="009C2C8C" w:rsidRDefault="006B7951" w:rsidP="00724BEC">
            <w:pPr>
              <w:pStyle w:val="Default"/>
              <w:widowControl w:val="0"/>
              <w:jc w:val="both"/>
              <w:rPr>
                <w:rFonts w:ascii="Aptos" w:hAnsi="Aptos" w:cstheme="majorHAnsi"/>
                <w:sz w:val="22"/>
                <w:szCs w:val="22"/>
                <w:lang w:val="de-DE"/>
              </w:rPr>
            </w:pPr>
            <w:r w:rsidRPr="009C2C8C">
              <w:rPr>
                <w:rFonts w:ascii="Aptos" w:hAnsi="Aptos" w:cstheme="majorHAnsi"/>
                <w:b/>
                <w:caps/>
                <w:sz w:val="22"/>
                <w:szCs w:val="22"/>
                <w:lang w:val="de-DE"/>
              </w:rPr>
              <w:t xml:space="preserve">9.2. </w:t>
            </w:r>
            <w:r w:rsidR="0023334E" w:rsidRPr="009C2C8C">
              <w:rPr>
                <w:rFonts w:ascii="Aptos" w:hAnsi="Aptos" w:cstheme="majorHAnsi"/>
                <w:b/>
                <w:caps/>
                <w:sz w:val="22"/>
                <w:szCs w:val="22"/>
                <w:lang w:val="de-DE"/>
              </w:rPr>
              <w:t>INFORMATIONEN</w:t>
            </w:r>
            <w:r w:rsidR="0023334E" w:rsidRPr="009C2C8C">
              <w:rPr>
                <w:rFonts w:ascii="Aptos" w:hAnsi="Aptos" w:cstheme="majorHAnsi"/>
                <w:b/>
                <w:bCs/>
                <w:sz w:val="22"/>
                <w:szCs w:val="22"/>
                <w:lang w:val="de-DE"/>
              </w:rPr>
              <w:t xml:space="preserve"> UND MITTEILUNGEN GEMÄSS ART. 90 GVD NR. 36/2023</w:t>
            </w:r>
          </w:p>
        </w:tc>
        <w:tc>
          <w:tcPr>
            <w:tcW w:w="560" w:type="dxa"/>
          </w:tcPr>
          <w:p w14:paraId="4726A8FD" w14:textId="77777777" w:rsidR="0023334E" w:rsidRPr="009C2C8C" w:rsidRDefault="0023334E" w:rsidP="00724BEC">
            <w:pPr>
              <w:widowControl w:val="0"/>
              <w:ind w:right="-180"/>
              <w:jc w:val="both"/>
              <w:rPr>
                <w:rFonts w:ascii="Aptos" w:hAnsi="Aptos" w:cstheme="majorHAnsi"/>
                <w:sz w:val="22"/>
                <w:szCs w:val="22"/>
                <w:lang w:val="de-DE"/>
              </w:rPr>
            </w:pPr>
          </w:p>
        </w:tc>
        <w:tc>
          <w:tcPr>
            <w:tcW w:w="4461" w:type="dxa"/>
          </w:tcPr>
          <w:p w14:paraId="312DBDF7" w14:textId="5100433C" w:rsidR="0023334E" w:rsidRPr="009C2C8C" w:rsidRDefault="1C25609F" w:rsidP="00724BEC">
            <w:pPr>
              <w:pStyle w:val="Default"/>
              <w:widowControl w:val="0"/>
              <w:jc w:val="both"/>
              <w:rPr>
                <w:rFonts w:ascii="Aptos" w:eastAsia="Andale Sans UI" w:hAnsi="Aptos" w:cstheme="majorBidi"/>
                <w:sz w:val="22"/>
                <w:szCs w:val="22"/>
              </w:rPr>
            </w:pPr>
            <w:r w:rsidRPr="009C2C8C">
              <w:rPr>
                <w:rFonts w:ascii="Aptos" w:hAnsi="Aptos" w:cstheme="majorBidi"/>
                <w:b/>
                <w:bCs/>
                <w:sz w:val="22"/>
                <w:szCs w:val="22"/>
              </w:rPr>
              <w:t xml:space="preserve">9.2 </w:t>
            </w:r>
            <w:r w:rsidR="14316272" w:rsidRPr="009C2C8C">
              <w:rPr>
                <w:rFonts w:ascii="Aptos" w:hAnsi="Aptos" w:cstheme="majorBidi"/>
                <w:b/>
                <w:bCs/>
                <w:sz w:val="22"/>
                <w:szCs w:val="22"/>
              </w:rPr>
              <w:t>INFORMAZIONI E COMUNICAZIONI EX ART. 90 D.LGS. 36/2023</w:t>
            </w:r>
          </w:p>
        </w:tc>
      </w:tr>
      <w:tr w:rsidR="0023334E" w:rsidRPr="000C108C" w14:paraId="39627EF8" w14:textId="77777777" w:rsidTr="60C72650">
        <w:trPr>
          <w:gridAfter w:val="1"/>
          <w:wAfter w:w="155" w:type="dxa"/>
        </w:trPr>
        <w:tc>
          <w:tcPr>
            <w:tcW w:w="4474" w:type="dxa"/>
          </w:tcPr>
          <w:p w14:paraId="43DA2ABE" w14:textId="77777777" w:rsidR="0023334E" w:rsidRPr="009C2C8C" w:rsidRDefault="0023334E" w:rsidP="00724BEC">
            <w:pPr>
              <w:pStyle w:val="Default"/>
              <w:widowControl w:val="0"/>
              <w:jc w:val="both"/>
              <w:rPr>
                <w:rFonts w:ascii="Aptos" w:hAnsi="Aptos" w:cstheme="majorHAnsi"/>
                <w:sz w:val="22"/>
                <w:szCs w:val="22"/>
              </w:rPr>
            </w:pPr>
          </w:p>
        </w:tc>
        <w:tc>
          <w:tcPr>
            <w:tcW w:w="560" w:type="dxa"/>
          </w:tcPr>
          <w:p w14:paraId="23A6910B" w14:textId="77777777" w:rsidR="0023334E" w:rsidRPr="009C2C8C" w:rsidRDefault="0023334E" w:rsidP="00724BEC">
            <w:pPr>
              <w:widowControl w:val="0"/>
              <w:ind w:right="-180"/>
              <w:jc w:val="both"/>
              <w:rPr>
                <w:rFonts w:ascii="Aptos" w:hAnsi="Aptos" w:cstheme="majorHAnsi"/>
                <w:sz w:val="22"/>
                <w:szCs w:val="22"/>
                <w:lang w:val="it-IT"/>
              </w:rPr>
            </w:pPr>
          </w:p>
        </w:tc>
        <w:tc>
          <w:tcPr>
            <w:tcW w:w="4461" w:type="dxa"/>
          </w:tcPr>
          <w:p w14:paraId="48171A8D" w14:textId="77777777" w:rsidR="0023334E" w:rsidRPr="009C2C8C" w:rsidRDefault="0023334E" w:rsidP="00724BEC">
            <w:pPr>
              <w:pStyle w:val="Default"/>
              <w:widowControl w:val="0"/>
              <w:ind w:right="6"/>
              <w:jc w:val="both"/>
              <w:rPr>
                <w:rFonts w:ascii="Aptos" w:eastAsia="Andale Sans UI" w:hAnsi="Aptos" w:cstheme="majorHAnsi"/>
                <w:sz w:val="22"/>
                <w:szCs w:val="22"/>
              </w:rPr>
            </w:pPr>
          </w:p>
        </w:tc>
      </w:tr>
      <w:tr w:rsidR="0023334E" w:rsidRPr="000C108C" w14:paraId="6DB9D9F3" w14:textId="77777777" w:rsidTr="60C72650">
        <w:trPr>
          <w:gridAfter w:val="1"/>
          <w:wAfter w:w="155" w:type="dxa"/>
        </w:trPr>
        <w:tc>
          <w:tcPr>
            <w:tcW w:w="4474" w:type="dxa"/>
          </w:tcPr>
          <w:p w14:paraId="12ADD194" w14:textId="0D4D490A" w:rsidR="0023334E" w:rsidRPr="009C2C8C" w:rsidRDefault="14316272" w:rsidP="00724BEC">
            <w:pPr>
              <w:widowControl w:val="0"/>
              <w:jc w:val="both"/>
              <w:rPr>
                <w:rFonts w:ascii="Aptos" w:hAnsi="Aptos" w:cstheme="majorBidi"/>
                <w:sz w:val="22"/>
                <w:szCs w:val="22"/>
                <w:lang w:val="de-DE"/>
              </w:rPr>
            </w:pPr>
            <w:r w:rsidRPr="009C2C8C">
              <w:rPr>
                <w:rFonts w:ascii="Aptos" w:hAnsi="Aptos" w:cstheme="majorBidi"/>
                <w:noProof w:val="0"/>
                <w:sz w:val="22"/>
                <w:szCs w:val="22"/>
                <w:lang w:val="de-DE" w:eastAsia="it-IT"/>
              </w:rPr>
              <w:t xml:space="preserve">Für Mitteilungen gemäß </w:t>
            </w:r>
            <w:r w:rsidRPr="009C2C8C">
              <w:rPr>
                <w:rFonts w:ascii="Aptos" w:hAnsi="Aptos" w:cstheme="majorBidi"/>
                <w:noProof w:val="0"/>
                <w:sz w:val="22"/>
                <w:szCs w:val="22"/>
                <w:lang w:val="de-DE"/>
              </w:rPr>
              <w:t>Art. 90 GvD 36/2023 müssen</w:t>
            </w:r>
            <w:r w:rsidRPr="009C2C8C">
              <w:rPr>
                <w:rFonts w:ascii="Aptos" w:hAnsi="Aptos" w:cstheme="majorBidi"/>
                <w:noProof w:val="0"/>
                <w:sz w:val="22"/>
                <w:szCs w:val="22"/>
                <w:lang w:val="de-DE" w:eastAsia="it-IT"/>
              </w:rPr>
              <w:t xml:space="preserve"> die Teilnehmer bei der Angebotsabgabe (Verwaltungsunterlagen) ihre PEC und die Teilnehmer mit Sitz in anderen EU-Ländern ihre E-Mail-Adresse angeben, die für die Mitteilungen gemäß </w:t>
            </w:r>
            <w:r w:rsidRPr="009C2C8C">
              <w:rPr>
                <w:rFonts w:ascii="Aptos" w:hAnsi="Aptos" w:cstheme="majorBidi"/>
                <w:noProof w:val="0"/>
                <w:sz w:val="22"/>
                <w:szCs w:val="22"/>
                <w:lang w:val="de-DE"/>
              </w:rPr>
              <w:t xml:space="preserve">Art. 90 GvD Nr. 36/2023 </w:t>
            </w:r>
            <w:r w:rsidRPr="009C2C8C">
              <w:rPr>
                <w:rFonts w:ascii="Aptos" w:hAnsi="Aptos" w:cstheme="majorBidi"/>
                <w:noProof w:val="0"/>
                <w:sz w:val="22"/>
                <w:szCs w:val="22"/>
                <w:lang w:val="de-DE" w:eastAsia="it-IT"/>
              </w:rPr>
              <w:t>verwendet werden sollen.</w:t>
            </w:r>
          </w:p>
        </w:tc>
        <w:tc>
          <w:tcPr>
            <w:tcW w:w="560" w:type="dxa"/>
          </w:tcPr>
          <w:p w14:paraId="314DDA4E" w14:textId="77777777" w:rsidR="0023334E" w:rsidRPr="009C2C8C" w:rsidRDefault="0023334E" w:rsidP="00724BEC">
            <w:pPr>
              <w:widowControl w:val="0"/>
              <w:ind w:right="-180"/>
              <w:jc w:val="both"/>
              <w:rPr>
                <w:rFonts w:ascii="Aptos" w:hAnsi="Aptos" w:cstheme="majorHAnsi"/>
                <w:sz w:val="22"/>
                <w:szCs w:val="22"/>
                <w:lang w:val="de-DE"/>
              </w:rPr>
            </w:pPr>
          </w:p>
        </w:tc>
        <w:tc>
          <w:tcPr>
            <w:tcW w:w="4461" w:type="dxa"/>
          </w:tcPr>
          <w:p w14:paraId="12BCBD60" w14:textId="6D8C37BE" w:rsidR="0023334E" w:rsidRPr="009C2C8C" w:rsidRDefault="0023334E" w:rsidP="00724BEC">
            <w:pPr>
              <w:pStyle w:val="Default"/>
              <w:widowControl w:val="0"/>
              <w:ind w:right="6"/>
              <w:jc w:val="both"/>
              <w:rPr>
                <w:rFonts w:ascii="Aptos" w:eastAsia="Andale Sans UI" w:hAnsi="Aptos" w:cstheme="majorHAnsi"/>
                <w:sz w:val="22"/>
                <w:szCs w:val="22"/>
              </w:rPr>
            </w:pPr>
            <w:r w:rsidRPr="009C2C8C">
              <w:rPr>
                <w:rFonts w:ascii="Aptos" w:hAnsi="Aptos" w:cstheme="majorHAnsi"/>
                <w:color w:val="auto"/>
                <w:sz w:val="22"/>
                <w:szCs w:val="22"/>
                <w:lang w:eastAsia="en-US"/>
              </w:rPr>
              <w:t>Per le finalità di cui all’art. 90 d.lgs. 36/2023, i concorrenti sono tenuti ad indicare in sede di offerta (documentazione amministrativa), l’indirizzo PEC o, solo per i concorrenti aventi sede in altri Stati membri, l’indirizzo di posta elettronica, da utilizzare ai fini delle comunicazioni di cui all’art. art. 90 d.lgs. 36/2023.</w:t>
            </w:r>
          </w:p>
        </w:tc>
      </w:tr>
      <w:tr w:rsidR="0023334E" w:rsidRPr="000C108C" w14:paraId="1887CF10" w14:textId="77777777" w:rsidTr="60C72650">
        <w:trPr>
          <w:gridAfter w:val="1"/>
          <w:wAfter w:w="155" w:type="dxa"/>
        </w:trPr>
        <w:tc>
          <w:tcPr>
            <w:tcW w:w="4474" w:type="dxa"/>
          </w:tcPr>
          <w:p w14:paraId="0DEB2376" w14:textId="77777777" w:rsidR="0023334E" w:rsidRPr="009C2C8C" w:rsidRDefault="0023334E" w:rsidP="00724BEC">
            <w:pPr>
              <w:pStyle w:val="Default"/>
              <w:widowControl w:val="0"/>
              <w:jc w:val="both"/>
              <w:rPr>
                <w:rFonts w:ascii="Aptos" w:hAnsi="Aptos" w:cstheme="majorHAnsi"/>
                <w:sz w:val="22"/>
                <w:szCs w:val="22"/>
              </w:rPr>
            </w:pPr>
          </w:p>
        </w:tc>
        <w:tc>
          <w:tcPr>
            <w:tcW w:w="560" w:type="dxa"/>
          </w:tcPr>
          <w:p w14:paraId="10BC13CD" w14:textId="77777777" w:rsidR="0023334E" w:rsidRPr="009C2C8C" w:rsidRDefault="0023334E" w:rsidP="00724BEC">
            <w:pPr>
              <w:widowControl w:val="0"/>
              <w:ind w:right="-180"/>
              <w:jc w:val="both"/>
              <w:rPr>
                <w:rFonts w:ascii="Aptos" w:hAnsi="Aptos" w:cstheme="majorHAnsi"/>
                <w:sz w:val="22"/>
                <w:szCs w:val="22"/>
                <w:lang w:val="it-IT"/>
              </w:rPr>
            </w:pPr>
          </w:p>
        </w:tc>
        <w:tc>
          <w:tcPr>
            <w:tcW w:w="4461" w:type="dxa"/>
          </w:tcPr>
          <w:p w14:paraId="1A506037" w14:textId="77777777" w:rsidR="0023334E" w:rsidRPr="009C2C8C" w:rsidRDefault="0023334E" w:rsidP="00724BEC">
            <w:pPr>
              <w:pStyle w:val="Default"/>
              <w:widowControl w:val="0"/>
              <w:ind w:right="6"/>
              <w:jc w:val="both"/>
              <w:rPr>
                <w:rFonts w:ascii="Aptos" w:eastAsia="Andale Sans UI" w:hAnsi="Aptos" w:cstheme="majorHAnsi"/>
                <w:sz w:val="22"/>
                <w:szCs w:val="22"/>
              </w:rPr>
            </w:pPr>
          </w:p>
        </w:tc>
      </w:tr>
      <w:tr w:rsidR="0023334E" w:rsidRPr="009C2C8C" w14:paraId="59459E2E" w14:textId="77777777" w:rsidTr="60C72650">
        <w:trPr>
          <w:gridAfter w:val="1"/>
          <w:wAfter w:w="155" w:type="dxa"/>
        </w:trPr>
        <w:tc>
          <w:tcPr>
            <w:tcW w:w="4474" w:type="dxa"/>
          </w:tcPr>
          <w:p w14:paraId="6471F032" w14:textId="6BE49190" w:rsidR="0023334E" w:rsidRPr="009C2C8C" w:rsidRDefault="5C5F29F3" w:rsidP="00724BEC">
            <w:pPr>
              <w:pStyle w:val="Default"/>
              <w:widowControl w:val="0"/>
              <w:jc w:val="both"/>
              <w:rPr>
                <w:rFonts w:ascii="Aptos" w:hAnsi="Aptos" w:cstheme="majorBidi"/>
                <w:sz w:val="22"/>
                <w:szCs w:val="22"/>
              </w:rPr>
            </w:pPr>
            <w:r w:rsidRPr="009C2C8C">
              <w:rPr>
                <w:rFonts w:ascii="Aptos" w:hAnsi="Aptos" w:cstheme="majorBidi"/>
                <w:b/>
                <w:bCs/>
                <w:caps/>
                <w:sz w:val="22"/>
                <w:szCs w:val="22"/>
                <w:lang w:val="de-DE"/>
              </w:rPr>
              <w:t>9.3</w:t>
            </w:r>
            <w:r w:rsidR="3E818220" w:rsidRPr="009C2C8C">
              <w:rPr>
                <w:rFonts w:ascii="Aptos" w:hAnsi="Aptos" w:cstheme="majorBidi"/>
                <w:b/>
                <w:bCs/>
                <w:caps/>
                <w:sz w:val="22"/>
                <w:szCs w:val="22"/>
                <w:lang w:val="de-DE"/>
              </w:rPr>
              <w:t xml:space="preserve"> </w:t>
            </w:r>
            <w:r w:rsidR="14316272" w:rsidRPr="009C2C8C">
              <w:rPr>
                <w:rFonts w:ascii="Aptos" w:hAnsi="Aptos" w:cstheme="majorBidi"/>
                <w:b/>
                <w:bCs/>
                <w:caps/>
                <w:sz w:val="22"/>
                <w:szCs w:val="22"/>
                <w:lang w:val="de-DE"/>
              </w:rPr>
              <w:t>ZUSATZ</w:t>
            </w:r>
            <w:r w:rsidR="14316272" w:rsidRPr="009C2C8C">
              <w:rPr>
                <w:rFonts w:ascii="Aptos" w:hAnsi="Aptos" w:cstheme="majorBidi"/>
                <w:b/>
                <w:bCs/>
                <w:caps/>
                <w:sz w:val="22"/>
                <w:szCs w:val="22"/>
                <w:lang w:val="en-US"/>
              </w:rPr>
              <w:t>Informationen und Erläuterungen</w:t>
            </w:r>
          </w:p>
        </w:tc>
        <w:tc>
          <w:tcPr>
            <w:tcW w:w="560" w:type="dxa"/>
          </w:tcPr>
          <w:p w14:paraId="0218ABF9" w14:textId="77777777" w:rsidR="0023334E" w:rsidRPr="009C2C8C" w:rsidRDefault="0023334E" w:rsidP="00724BEC">
            <w:pPr>
              <w:widowControl w:val="0"/>
              <w:ind w:right="-180"/>
              <w:jc w:val="both"/>
              <w:rPr>
                <w:rFonts w:ascii="Aptos" w:hAnsi="Aptos" w:cstheme="majorHAnsi"/>
                <w:sz w:val="22"/>
                <w:szCs w:val="22"/>
              </w:rPr>
            </w:pPr>
            <w:r w:rsidRPr="009C2C8C">
              <w:rPr>
                <w:rFonts w:ascii="Aptos" w:hAnsi="Aptos" w:cstheme="majorHAnsi"/>
                <w:sz w:val="22"/>
                <w:szCs w:val="22"/>
              </w:rPr>
              <w:t> </w:t>
            </w:r>
          </w:p>
        </w:tc>
        <w:tc>
          <w:tcPr>
            <w:tcW w:w="4461" w:type="dxa"/>
          </w:tcPr>
          <w:p w14:paraId="078A21F6" w14:textId="2D195F6B" w:rsidR="0023334E" w:rsidRPr="009C2C8C" w:rsidRDefault="5664CC20" w:rsidP="00724BEC">
            <w:pPr>
              <w:pStyle w:val="Default"/>
              <w:widowControl w:val="0"/>
              <w:jc w:val="both"/>
              <w:rPr>
                <w:rFonts w:ascii="Aptos" w:eastAsia="Andale Sans UI" w:hAnsi="Aptos" w:cstheme="majorBidi"/>
                <w:sz w:val="22"/>
                <w:szCs w:val="22"/>
              </w:rPr>
            </w:pPr>
            <w:r w:rsidRPr="009C2C8C">
              <w:rPr>
                <w:rFonts w:ascii="Aptos" w:hAnsi="Aptos" w:cstheme="majorBidi"/>
                <w:b/>
                <w:bCs/>
                <w:caps/>
                <w:sz w:val="22"/>
                <w:szCs w:val="22"/>
              </w:rPr>
              <w:t xml:space="preserve">9.3 </w:t>
            </w:r>
            <w:r w:rsidR="14316272" w:rsidRPr="009C2C8C">
              <w:rPr>
                <w:rFonts w:ascii="Aptos" w:hAnsi="Aptos" w:cstheme="majorBidi"/>
                <w:b/>
                <w:bCs/>
                <w:caps/>
                <w:sz w:val="22"/>
                <w:szCs w:val="22"/>
              </w:rPr>
              <w:t>Informazioni complementari e chiarimenti</w:t>
            </w:r>
          </w:p>
        </w:tc>
      </w:tr>
      <w:tr w:rsidR="0023334E" w:rsidRPr="009C2C8C" w14:paraId="04E6A700" w14:textId="77777777" w:rsidTr="60C72650">
        <w:trPr>
          <w:gridAfter w:val="1"/>
          <w:wAfter w:w="155" w:type="dxa"/>
        </w:trPr>
        <w:tc>
          <w:tcPr>
            <w:tcW w:w="4474" w:type="dxa"/>
          </w:tcPr>
          <w:p w14:paraId="5ED223F1" w14:textId="77777777" w:rsidR="0023334E" w:rsidRPr="009C2C8C" w:rsidRDefault="0023334E" w:rsidP="00724BEC">
            <w:pPr>
              <w:pStyle w:val="Default"/>
              <w:widowControl w:val="0"/>
              <w:jc w:val="both"/>
              <w:rPr>
                <w:rFonts w:ascii="Aptos" w:hAnsi="Aptos" w:cstheme="majorHAnsi"/>
                <w:sz w:val="22"/>
                <w:szCs w:val="22"/>
              </w:rPr>
            </w:pPr>
          </w:p>
        </w:tc>
        <w:tc>
          <w:tcPr>
            <w:tcW w:w="560" w:type="dxa"/>
          </w:tcPr>
          <w:p w14:paraId="3EB9ABEB" w14:textId="77777777" w:rsidR="0023334E" w:rsidRPr="009C2C8C" w:rsidRDefault="0023334E" w:rsidP="00724BEC">
            <w:pPr>
              <w:widowControl w:val="0"/>
              <w:ind w:right="-180"/>
              <w:jc w:val="both"/>
              <w:rPr>
                <w:rFonts w:ascii="Aptos" w:hAnsi="Aptos" w:cstheme="majorHAnsi"/>
                <w:sz w:val="22"/>
                <w:szCs w:val="22"/>
              </w:rPr>
            </w:pPr>
          </w:p>
        </w:tc>
        <w:tc>
          <w:tcPr>
            <w:tcW w:w="4461" w:type="dxa"/>
          </w:tcPr>
          <w:p w14:paraId="74052844" w14:textId="77777777" w:rsidR="0023334E" w:rsidRPr="009C2C8C" w:rsidRDefault="0023334E" w:rsidP="00724BEC">
            <w:pPr>
              <w:pStyle w:val="Default"/>
              <w:widowControl w:val="0"/>
              <w:ind w:right="6"/>
              <w:jc w:val="both"/>
              <w:rPr>
                <w:rFonts w:ascii="Aptos" w:eastAsia="Andale Sans UI" w:hAnsi="Aptos" w:cstheme="majorHAnsi"/>
                <w:sz w:val="22"/>
                <w:szCs w:val="22"/>
              </w:rPr>
            </w:pPr>
          </w:p>
        </w:tc>
      </w:tr>
      <w:tr w:rsidR="006B7951" w:rsidRPr="000C108C" w14:paraId="15ED8AEB" w14:textId="77777777" w:rsidTr="60C72650">
        <w:trPr>
          <w:gridAfter w:val="1"/>
          <w:wAfter w:w="155" w:type="dxa"/>
        </w:trPr>
        <w:tc>
          <w:tcPr>
            <w:tcW w:w="4474" w:type="dxa"/>
          </w:tcPr>
          <w:p w14:paraId="1FA16CDD" w14:textId="705DD40D" w:rsidR="006B7951" w:rsidRPr="009C2C8C" w:rsidRDefault="006B7951" w:rsidP="00724BEC">
            <w:pPr>
              <w:pStyle w:val="Default"/>
              <w:widowControl w:val="0"/>
              <w:jc w:val="both"/>
              <w:rPr>
                <w:rFonts w:ascii="Aptos" w:hAnsi="Aptos" w:cstheme="majorHAnsi"/>
                <w:sz w:val="22"/>
                <w:szCs w:val="22"/>
                <w:lang w:val="de-DE"/>
              </w:rPr>
            </w:pPr>
            <w:r w:rsidRPr="009C2C8C">
              <w:rPr>
                <w:rFonts w:ascii="Aptos" w:hAnsi="Aptos" w:cstheme="minorHAnsi"/>
                <w:noProof w:val="0"/>
                <w:color w:val="auto"/>
                <w:sz w:val="22"/>
                <w:szCs w:val="22"/>
                <w:lang w:val="de-DE"/>
              </w:rPr>
              <w:t xml:space="preserve">Etwaige ergänzende Informationen und Erläuterungen zum Gegenstand des Vergabeverfahrens, zum Ablauf der Teilnahme oder zu den einzureichenden Unterlagen können von den Bietern durch schriftliche Anfragen eingeholt werden, die mindestens </w:t>
            </w:r>
            <w:r w:rsidRPr="009C2C8C">
              <w:rPr>
                <w:rFonts w:ascii="Aptos" w:hAnsi="Aptos" w:cstheme="minorHAnsi"/>
                <w:color w:val="FF0000"/>
                <w:sz w:val="22"/>
                <w:szCs w:val="22"/>
                <w:lang w:val="de-DE"/>
              </w:rPr>
              <w:fldChar w:fldCharType="begin">
                <w:ffData>
                  <w:name w:val="Text25"/>
                  <w:enabled/>
                  <w:calcOnExit w:val="0"/>
                  <w:textInput/>
                </w:ffData>
              </w:fldChar>
            </w:r>
            <w:r w:rsidRPr="009C2C8C">
              <w:rPr>
                <w:rFonts w:ascii="Aptos" w:hAnsi="Aptos" w:cstheme="minorHAnsi"/>
                <w:color w:val="FF0000"/>
                <w:sz w:val="22"/>
                <w:szCs w:val="22"/>
                <w:lang w:val="de-DE"/>
              </w:rPr>
              <w:instrText xml:space="preserve"> FORMTEXT </w:instrText>
            </w:r>
            <w:r w:rsidRPr="009C2C8C">
              <w:rPr>
                <w:rFonts w:ascii="Aptos" w:hAnsi="Aptos" w:cstheme="minorHAnsi"/>
                <w:color w:val="FF0000"/>
                <w:sz w:val="22"/>
                <w:szCs w:val="22"/>
                <w:lang w:val="de-DE"/>
              </w:rPr>
            </w:r>
            <w:r w:rsidRPr="009C2C8C">
              <w:rPr>
                <w:rFonts w:ascii="Aptos" w:hAnsi="Aptos" w:cstheme="minorHAnsi"/>
                <w:color w:val="FF0000"/>
                <w:sz w:val="22"/>
                <w:szCs w:val="22"/>
                <w:lang w:val="de-DE"/>
              </w:rPr>
              <w:fldChar w:fldCharType="separate"/>
            </w:r>
            <w:r w:rsidRPr="009C2C8C">
              <w:rPr>
                <w:rFonts w:ascii="Aptos" w:hAnsi="Aptos" w:cstheme="minorHAnsi"/>
                <w:color w:val="FF0000"/>
                <w:sz w:val="22"/>
                <w:szCs w:val="22"/>
                <w:lang w:val="de-DE"/>
              </w:rPr>
              <w:t> </w:t>
            </w:r>
            <w:r w:rsidRPr="009C2C8C">
              <w:rPr>
                <w:rFonts w:ascii="Aptos" w:hAnsi="Aptos" w:cstheme="minorHAnsi"/>
                <w:color w:val="FF0000"/>
                <w:sz w:val="22"/>
                <w:szCs w:val="22"/>
                <w:lang w:val="de-DE"/>
              </w:rPr>
              <w:t> </w:t>
            </w:r>
            <w:r w:rsidRPr="009C2C8C">
              <w:rPr>
                <w:rFonts w:ascii="Aptos" w:hAnsi="Aptos" w:cstheme="minorHAnsi"/>
                <w:color w:val="FF0000"/>
                <w:sz w:val="22"/>
                <w:szCs w:val="22"/>
                <w:lang w:val="de-DE"/>
              </w:rPr>
              <w:t> </w:t>
            </w:r>
            <w:r w:rsidRPr="009C2C8C">
              <w:rPr>
                <w:rFonts w:ascii="Aptos" w:hAnsi="Aptos" w:cstheme="minorHAnsi"/>
                <w:color w:val="FF0000"/>
                <w:sz w:val="22"/>
                <w:szCs w:val="22"/>
                <w:lang w:val="de-DE"/>
              </w:rPr>
              <w:t> </w:t>
            </w:r>
            <w:r w:rsidRPr="009C2C8C">
              <w:rPr>
                <w:rFonts w:ascii="Aptos" w:hAnsi="Aptos" w:cstheme="minorHAnsi"/>
                <w:color w:val="FF0000"/>
                <w:sz w:val="22"/>
                <w:szCs w:val="22"/>
                <w:lang w:val="de-DE"/>
              </w:rPr>
              <w:t> </w:t>
            </w:r>
            <w:r w:rsidRPr="009C2C8C">
              <w:rPr>
                <w:rFonts w:ascii="Aptos" w:hAnsi="Aptos" w:cstheme="minorHAnsi"/>
                <w:color w:val="FF0000"/>
                <w:sz w:val="22"/>
                <w:szCs w:val="22"/>
                <w:lang w:val="de-DE"/>
              </w:rPr>
              <w:fldChar w:fldCharType="end"/>
            </w:r>
            <w:r w:rsidRPr="009C2C8C">
              <w:rPr>
                <w:rFonts w:ascii="Aptos" w:hAnsi="Aptos" w:cstheme="minorHAnsi"/>
                <w:i/>
                <w:noProof w:val="0"/>
                <w:color w:val="FF0000"/>
                <w:sz w:val="22"/>
                <w:szCs w:val="22"/>
                <w:highlight w:val="green"/>
                <w:lang w:val="de-DE"/>
              </w:rPr>
              <w:t xml:space="preserve"> [Anzahl der Tage angeben, z.</w:t>
            </w:r>
            <w:r w:rsidRPr="009C2C8C">
              <w:rPr>
                <w:rFonts w:cs="Arial"/>
                <w:i/>
                <w:noProof w:val="0"/>
                <w:color w:val="FF0000"/>
                <w:sz w:val="22"/>
                <w:szCs w:val="22"/>
                <w:highlight w:val="green"/>
                <w:lang w:val="de-DE"/>
              </w:rPr>
              <w:t> </w:t>
            </w:r>
            <w:r w:rsidRPr="009C2C8C">
              <w:rPr>
                <w:rFonts w:ascii="Aptos" w:hAnsi="Aptos" w:cstheme="minorHAnsi"/>
                <w:i/>
                <w:noProof w:val="0"/>
                <w:color w:val="FF0000"/>
                <w:sz w:val="22"/>
                <w:szCs w:val="22"/>
                <w:highlight w:val="green"/>
                <w:lang w:val="de-DE"/>
              </w:rPr>
              <w:t xml:space="preserve">B. 10] </w:t>
            </w:r>
            <w:r w:rsidRPr="009C2C8C">
              <w:rPr>
                <w:rFonts w:ascii="Aptos" w:hAnsi="Aptos" w:cstheme="minorHAnsi"/>
                <w:noProof w:val="0"/>
                <w:color w:val="auto"/>
                <w:sz w:val="22"/>
                <w:szCs w:val="22"/>
                <w:lang w:val="de-DE"/>
              </w:rPr>
              <w:t xml:space="preserve">Tage vor Ablauf der Frist für die Einreichung der Angebote ausschließlich über die Funktion „Erklärungsanfrage“ unter „Mitteilungen“ (Login / Ausschreibungsdetail / Mitteilungen / Klärungsanfrage) im Portal </w:t>
            </w:r>
            <w:hyperlink r:id="rId39" w:history="1">
              <w:r w:rsidRPr="009C2C8C">
                <w:rPr>
                  <w:rStyle w:val="Collegamentoipertestuale"/>
                  <w:rFonts w:ascii="Aptos" w:hAnsi="Aptos" w:cstheme="minorHAnsi"/>
                  <w:noProof w:val="0"/>
                  <w:sz w:val="22"/>
                  <w:szCs w:val="22"/>
                  <w:lang w:val="de-DE"/>
                </w:rPr>
                <w:t>www.ausschreibungen-suedtirol.it</w:t>
              </w:r>
            </w:hyperlink>
            <w:r w:rsidRPr="009C2C8C">
              <w:rPr>
                <w:rFonts w:ascii="Aptos" w:hAnsi="Aptos" w:cstheme="minorHAnsi"/>
                <w:noProof w:val="0"/>
                <w:color w:val="auto"/>
                <w:sz w:val="22"/>
                <w:szCs w:val="22"/>
                <w:lang w:val="de-DE"/>
              </w:rPr>
              <w:t xml:space="preserve"> / </w:t>
            </w:r>
            <w:hyperlink r:id="rId40" w:history="1">
              <w:r w:rsidRPr="009C2C8C">
                <w:rPr>
                  <w:rStyle w:val="Collegamentoipertestuale"/>
                  <w:rFonts w:ascii="Aptos" w:hAnsi="Aptos" w:cstheme="minorHAnsi"/>
                  <w:noProof w:val="0"/>
                  <w:sz w:val="22"/>
                  <w:szCs w:val="22"/>
                  <w:lang w:val="de-DE"/>
                </w:rPr>
                <w:t>www.bandi-altoadige.it</w:t>
              </w:r>
            </w:hyperlink>
            <w:r w:rsidRPr="009C2C8C">
              <w:rPr>
                <w:rFonts w:ascii="Aptos" w:hAnsi="Aptos" w:cstheme="minorHAnsi"/>
                <w:noProof w:val="0"/>
                <w:color w:val="auto"/>
                <w:sz w:val="22"/>
                <w:szCs w:val="22"/>
                <w:lang w:val="de-DE"/>
              </w:rPr>
              <w:t xml:space="preserve"> angefordert werden.</w:t>
            </w:r>
            <w:r w:rsidRPr="009C2C8C">
              <w:rPr>
                <w:rFonts w:ascii="Aptos" w:hAnsi="Aptos" w:cstheme="minorHAnsi"/>
                <w:sz w:val="22"/>
                <w:szCs w:val="22"/>
                <w:lang w:val="de-DE"/>
              </w:rPr>
              <w:t xml:space="preserve"> </w:t>
            </w:r>
          </w:p>
        </w:tc>
        <w:tc>
          <w:tcPr>
            <w:tcW w:w="560" w:type="dxa"/>
          </w:tcPr>
          <w:p w14:paraId="0EDA272A" w14:textId="4F2A7CEA" w:rsidR="006B7951" w:rsidRPr="009C2C8C" w:rsidRDefault="006B7951" w:rsidP="00724BEC">
            <w:pPr>
              <w:widowControl w:val="0"/>
              <w:ind w:right="-180"/>
              <w:jc w:val="both"/>
              <w:rPr>
                <w:rFonts w:ascii="Aptos" w:hAnsi="Aptos" w:cstheme="majorHAnsi"/>
                <w:sz w:val="22"/>
                <w:szCs w:val="22"/>
                <w:lang w:val="de-DE"/>
              </w:rPr>
            </w:pPr>
            <w:r w:rsidRPr="009C2C8C">
              <w:rPr>
                <w:rFonts w:ascii="Aptos" w:hAnsi="Aptos" w:cstheme="minorHAnsi"/>
                <w:sz w:val="22"/>
                <w:szCs w:val="22"/>
                <w:lang w:val="de-DE"/>
              </w:rPr>
              <w:t> </w:t>
            </w:r>
          </w:p>
        </w:tc>
        <w:tc>
          <w:tcPr>
            <w:tcW w:w="4461" w:type="dxa"/>
          </w:tcPr>
          <w:p w14:paraId="621D37AB" w14:textId="1F61319F" w:rsidR="006B7951" w:rsidRPr="009C2C8C" w:rsidRDefault="006B7951" w:rsidP="00724BEC">
            <w:pPr>
              <w:pStyle w:val="Default"/>
              <w:widowControl w:val="0"/>
              <w:ind w:right="6"/>
              <w:jc w:val="both"/>
              <w:rPr>
                <w:rFonts w:ascii="Aptos" w:eastAsia="Andale Sans UI" w:hAnsi="Aptos" w:cstheme="majorHAnsi"/>
                <w:sz w:val="22"/>
                <w:szCs w:val="22"/>
              </w:rPr>
            </w:pPr>
            <w:r w:rsidRPr="009C2C8C">
              <w:rPr>
                <w:rFonts w:ascii="Aptos" w:hAnsi="Aptos" w:cstheme="minorHAnsi"/>
                <w:sz w:val="22"/>
                <w:szCs w:val="22"/>
              </w:rPr>
              <w:t xml:space="preserve">Eventuali informazioni complementari e chiarimenti circa l’oggetto della gara, la procedura di partecipazione alla gara, ovvero la documentazione da produrre, potranno essere richiesti dai concorrenti mediante la proposizione di quesiti scritti da inoltrare almeno </w:t>
            </w:r>
            <w:r w:rsidRPr="009C2C8C">
              <w:rPr>
                <w:rFonts w:ascii="Aptos" w:hAnsi="Aptos" w:cstheme="minorHAnsi"/>
                <w:color w:val="FF0000"/>
                <w:sz w:val="22"/>
                <w:szCs w:val="22"/>
                <w:lang w:val="de-DE"/>
              </w:rPr>
              <w:fldChar w:fldCharType="begin">
                <w:ffData>
                  <w:name w:val="Text25"/>
                  <w:enabled/>
                  <w:calcOnExit w:val="0"/>
                  <w:textInput/>
                </w:ffData>
              </w:fldChar>
            </w:r>
            <w:r w:rsidRPr="009C2C8C">
              <w:rPr>
                <w:rFonts w:ascii="Aptos" w:hAnsi="Aptos" w:cstheme="minorHAnsi"/>
                <w:color w:val="FF0000"/>
                <w:sz w:val="22"/>
                <w:szCs w:val="22"/>
              </w:rPr>
              <w:instrText xml:space="preserve"> FORMTEXT </w:instrText>
            </w:r>
            <w:r w:rsidRPr="009C2C8C">
              <w:rPr>
                <w:rFonts w:ascii="Aptos" w:hAnsi="Aptos" w:cstheme="minorHAnsi"/>
                <w:color w:val="FF0000"/>
                <w:sz w:val="22"/>
                <w:szCs w:val="22"/>
                <w:lang w:val="de-DE"/>
              </w:rPr>
            </w:r>
            <w:r w:rsidRPr="009C2C8C">
              <w:rPr>
                <w:rFonts w:ascii="Aptos" w:hAnsi="Aptos" w:cstheme="minorHAnsi"/>
                <w:color w:val="FF0000"/>
                <w:sz w:val="22"/>
                <w:szCs w:val="22"/>
                <w:lang w:val="de-DE"/>
              </w:rPr>
              <w:fldChar w:fldCharType="separate"/>
            </w:r>
            <w:r w:rsidRPr="009C2C8C">
              <w:rPr>
                <w:rFonts w:ascii="Aptos" w:hAnsi="Aptos" w:cstheme="minorHAnsi"/>
                <w:color w:val="FF0000"/>
                <w:sz w:val="22"/>
                <w:szCs w:val="22"/>
                <w:lang w:val="de-DE"/>
              </w:rPr>
              <w:t> </w:t>
            </w:r>
            <w:r w:rsidRPr="009C2C8C">
              <w:rPr>
                <w:rFonts w:ascii="Aptos" w:hAnsi="Aptos" w:cstheme="minorHAnsi"/>
                <w:color w:val="FF0000"/>
                <w:sz w:val="22"/>
                <w:szCs w:val="22"/>
                <w:lang w:val="de-DE"/>
              </w:rPr>
              <w:t> </w:t>
            </w:r>
            <w:r w:rsidRPr="009C2C8C">
              <w:rPr>
                <w:rFonts w:ascii="Aptos" w:hAnsi="Aptos" w:cstheme="minorHAnsi"/>
                <w:color w:val="FF0000"/>
                <w:sz w:val="22"/>
                <w:szCs w:val="22"/>
                <w:lang w:val="de-DE"/>
              </w:rPr>
              <w:t> </w:t>
            </w:r>
            <w:r w:rsidRPr="009C2C8C">
              <w:rPr>
                <w:rFonts w:ascii="Aptos" w:hAnsi="Aptos" w:cstheme="minorHAnsi"/>
                <w:color w:val="FF0000"/>
                <w:sz w:val="22"/>
                <w:szCs w:val="22"/>
                <w:lang w:val="de-DE"/>
              </w:rPr>
              <w:t> </w:t>
            </w:r>
            <w:r w:rsidRPr="009C2C8C">
              <w:rPr>
                <w:rFonts w:ascii="Aptos" w:hAnsi="Aptos" w:cstheme="minorHAnsi"/>
                <w:color w:val="FF0000"/>
                <w:sz w:val="22"/>
                <w:szCs w:val="22"/>
                <w:lang w:val="de-DE"/>
              </w:rPr>
              <w:t> </w:t>
            </w:r>
            <w:r w:rsidRPr="009C2C8C">
              <w:rPr>
                <w:rFonts w:ascii="Aptos" w:hAnsi="Aptos" w:cstheme="minorHAnsi"/>
                <w:color w:val="FF0000"/>
                <w:sz w:val="22"/>
                <w:szCs w:val="22"/>
                <w:lang w:val="de-DE"/>
              </w:rPr>
              <w:fldChar w:fldCharType="end"/>
            </w:r>
            <w:r w:rsidRPr="009C2C8C">
              <w:rPr>
                <w:rFonts w:ascii="Aptos" w:hAnsi="Aptos" w:cs="Calibri"/>
                <w:noProof w:val="0"/>
                <w:color w:val="auto"/>
                <w:sz w:val="22"/>
                <w:szCs w:val="22"/>
                <w:lang w:eastAsia="en-US"/>
              </w:rPr>
              <w:t xml:space="preserve"> </w:t>
            </w:r>
            <w:r w:rsidRPr="009C2C8C">
              <w:rPr>
                <w:rFonts w:ascii="Aptos" w:hAnsi="Aptos" w:cs="Calibri"/>
                <w:i/>
                <w:noProof w:val="0"/>
                <w:color w:val="FF0000"/>
                <w:sz w:val="22"/>
                <w:szCs w:val="22"/>
                <w:highlight w:val="green"/>
                <w:lang w:eastAsia="en-US"/>
              </w:rPr>
              <w:t>[indicare il numero di giorni, ad esempio 10]</w:t>
            </w:r>
            <w:r w:rsidRPr="009C2C8C">
              <w:rPr>
                <w:rFonts w:ascii="Aptos" w:hAnsi="Aptos" w:cs="Calibri"/>
                <w:noProof w:val="0"/>
                <w:color w:val="FF0000"/>
                <w:sz w:val="22"/>
                <w:szCs w:val="22"/>
                <w:lang w:eastAsia="en-US"/>
              </w:rPr>
              <w:t xml:space="preserve"> </w:t>
            </w:r>
            <w:r w:rsidRPr="009C2C8C">
              <w:rPr>
                <w:rFonts w:ascii="Aptos" w:hAnsi="Aptos" w:cstheme="minorHAnsi"/>
                <w:noProof w:val="0"/>
                <w:color w:val="auto"/>
                <w:sz w:val="22"/>
                <w:szCs w:val="22"/>
                <w:lang w:eastAsia="en-US"/>
              </w:rPr>
              <w:t>giorni prima della scadenza del termine fissato per la presentazione delle offerte</w:t>
            </w:r>
            <w:r w:rsidRPr="009C2C8C">
              <w:rPr>
                <w:rFonts w:ascii="Aptos" w:hAnsi="Aptos" w:cs="Calibri"/>
                <w:noProof w:val="0"/>
                <w:color w:val="auto"/>
                <w:sz w:val="22"/>
                <w:szCs w:val="22"/>
                <w:lang w:eastAsia="en-US"/>
              </w:rPr>
              <w:t xml:space="preserve"> </w:t>
            </w:r>
            <w:r w:rsidRPr="009C2C8C">
              <w:rPr>
                <w:rFonts w:ascii="Aptos" w:hAnsi="Aptos" w:cstheme="minorHAnsi"/>
                <w:sz w:val="22"/>
                <w:szCs w:val="22"/>
              </w:rPr>
              <w:t xml:space="preserve">esclusivamente attraverso la funzionalità “Richiedi chiarimento” nell’area “comunicazioni” (login / dettaglio di gara / comunicazioni / invia richiesta chiarimenti) sul portale </w:t>
            </w:r>
            <w:hyperlink r:id="rId41" w:anchor="_blank" w:history="1">
              <w:r w:rsidRPr="009C2C8C">
                <w:rPr>
                  <w:rStyle w:val="Collegamentoipertestuale"/>
                  <w:rFonts w:ascii="Aptos" w:hAnsi="Aptos" w:cstheme="minorHAnsi"/>
                  <w:sz w:val="22"/>
                  <w:szCs w:val="22"/>
                </w:rPr>
                <w:t>www.bandi-altoadige.it</w:t>
              </w:r>
            </w:hyperlink>
            <w:r w:rsidRPr="009C2C8C">
              <w:rPr>
                <w:rFonts w:ascii="Aptos" w:hAnsi="Aptos" w:cstheme="minorHAnsi"/>
                <w:sz w:val="22"/>
                <w:szCs w:val="22"/>
              </w:rPr>
              <w:t xml:space="preserve"> / </w:t>
            </w:r>
            <w:hyperlink r:id="rId42" w:anchor="_blank" w:history="1">
              <w:r w:rsidRPr="009C2C8C">
                <w:rPr>
                  <w:rStyle w:val="Collegamentoipertestuale"/>
                  <w:rFonts w:ascii="Aptos" w:hAnsi="Aptos" w:cstheme="minorHAnsi"/>
                  <w:sz w:val="22"/>
                  <w:szCs w:val="22"/>
                </w:rPr>
                <w:t>www.ausschreibungen-suedtirol.it</w:t>
              </w:r>
            </w:hyperlink>
            <w:r w:rsidRPr="009C2C8C">
              <w:rPr>
                <w:rFonts w:ascii="Aptos" w:hAnsi="Aptos" w:cstheme="minorHAnsi"/>
                <w:sz w:val="22"/>
                <w:szCs w:val="22"/>
              </w:rPr>
              <w:t>.</w:t>
            </w:r>
          </w:p>
        </w:tc>
      </w:tr>
      <w:tr w:rsidR="0023334E" w:rsidRPr="000C108C" w14:paraId="511644A6" w14:textId="77777777" w:rsidTr="60C72650">
        <w:trPr>
          <w:gridAfter w:val="1"/>
          <w:wAfter w:w="155" w:type="dxa"/>
        </w:trPr>
        <w:tc>
          <w:tcPr>
            <w:tcW w:w="4474" w:type="dxa"/>
          </w:tcPr>
          <w:p w14:paraId="54F70D25" w14:textId="77777777" w:rsidR="0023334E" w:rsidRPr="009C2C8C" w:rsidRDefault="0023334E" w:rsidP="00724BEC">
            <w:pPr>
              <w:pStyle w:val="Default"/>
              <w:widowControl w:val="0"/>
              <w:jc w:val="both"/>
              <w:rPr>
                <w:rFonts w:ascii="Aptos" w:hAnsi="Aptos" w:cstheme="majorHAnsi"/>
                <w:sz w:val="22"/>
                <w:szCs w:val="22"/>
              </w:rPr>
            </w:pPr>
          </w:p>
        </w:tc>
        <w:tc>
          <w:tcPr>
            <w:tcW w:w="560" w:type="dxa"/>
          </w:tcPr>
          <w:p w14:paraId="24C031FD" w14:textId="77777777" w:rsidR="0023334E" w:rsidRPr="009C2C8C" w:rsidRDefault="0023334E" w:rsidP="00724BEC">
            <w:pPr>
              <w:widowControl w:val="0"/>
              <w:ind w:right="-180"/>
              <w:jc w:val="both"/>
              <w:rPr>
                <w:rFonts w:ascii="Aptos" w:hAnsi="Aptos" w:cstheme="majorHAnsi"/>
                <w:sz w:val="22"/>
                <w:szCs w:val="22"/>
                <w:lang w:val="it-IT"/>
              </w:rPr>
            </w:pPr>
          </w:p>
        </w:tc>
        <w:tc>
          <w:tcPr>
            <w:tcW w:w="4461" w:type="dxa"/>
          </w:tcPr>
          <w:p w14:paraId="7C4A7FD0" w14:textId="77777777" w:rsidR="0023334E" w:rsidRPr="009C2C8C" w:rsidRDefault="0023334E" w:rsidP="00724BEC">
            <w:pPr>
              <w:pStyle w:val="Default"/>
              <w:widowControl w:val="0"/>
              <w:ind w:right="105"/>
              <w:jc w:val="both"/>
              <w:rPr>
                <w:rFonts w:ascii="Aptos" w:hAnsi="Aptos" w:cstheme="majorHAnsi"/>
                <w:color w:val="auto"/>
                <w:sz w:val="22"/>
                <w:szCs w:val="22"/>
              </w:rPr>
            </w:pPr>
          </w:p>
        </w:tc>
      </w:tr>
      <w:tr w:rsidR="0023334E" w:rsidRPr="000C108C" w14:paraId="68E9E5E6" w14:textId="77777777" w:rsidTr="60C72650">
        <w:trPr>
          <w:gridAfter w:val="1"/>
          <w:wAfter w:w="155" w:type="dxa"/>
        </w:trPr>
        <w:tc>
          <w:tcPr>
            <w:tcW w:w="4474" w:type="dxa"/>
          </w:tcPr>
          <w:p w14:paraId="5E547855" w14:textId="169DFF37" w:rsidR="0023334E" w:rsidRPr="009C2C8C" w:rsidRDefault="0023334E" w:rsidP="00724BEC">
            <w:pPr>
              <w:pStyle w:val="Default"/>
              <w:widowControl w:val="0"/>
              <w:jc w:val="both"/>
              <w:rPr>
                <w:rFonts w:ascii="Aptos" w:hAnsi="Aptos" w:cstheme="majorHAnsi"/>
                <w:color w:val="auto"/>
                <w:sz w:val="22"/>
                <w:szCs w:val="22"/>
                <w:lang w:val="de-DE"/>
              </w:rPr>
            </w:pPr>
            <w:r w:rsidRPr="009C2C8C">
              <w:rPr>
                <w:rFonts w:ascii="Aptos" w:hAnsi="Aptos" w:cstheme="majorHAnsi"/>
                <w:sz w:val="22"/>
                <w:szCs w:val="22"/>
                <w:lang w:val="de-DE"/>
              </w:rPr>
              <w:t>Berücksichtigt werden nur in italienischer oder deutscher Sprache abgefasste Anfragen.</w:t>
            </w:r>
          </w:p>
        </w:tc>
        <w:tc>
          <w:tcPr>
            <w:tcW w:w="560" w:type="dxa"/>
          </w:tcPr>
          <w:p w14:paraId="69994186" w14:textId="77777777" w:rsidR="0023334E" w:rsidRPr="009C2C8C" w:rsidRDefault="0023334E" w:rsidP="00724BEC">
            <w:pPr>
              <w:widowControl w:val="0"/>
              <w:rPr>
                <w:rFonts w:ascii="Aptos" w:hAnsi="Aptos" w:cstheme="majorHAnsi"/>
                <w:sz w:val="22"/>
                <w:szCs w:val="22"/>
                <w:lang w:val="de-DE"/>
              </w:rPr>
            </w:pPr>
          </w:p>
        </w:tc>
        <w:tc>
          <w:tcPr>
            <w:tcW w:w="4461" w:type="dxa"/>
          </w:tcPr>
          <w:p w14:paraId="37739A0E" w14:textId="4E1C564E" w:rsidR="0023334E" w:rsidRPr="009C2C8C" w:rsidRDefault="0023334E" w:rsidP="00724BEC">
            <w:pPr>
              <w:pStyle w:val="Default"/>
              <w:widowControl w:val="0"/>
              <w:ind w:right="6"/>
              <w:jc w:val="both"/>
              <w:rPr>
                <w:rFonts w:ascii="Aptos" w:hAnsi="Aptos" w:cstheme="majorHAnsi"/>
                <w:i/>
                <w:color w:val="FF0000"/>
                <w:sz w:val="22"/>
                <w:szCs w:val="22"/>
              </w:rPr>
            </w:pPr>
            <w:r w:rsidRPr="009C2C8C">
              <w:rPr>
                <w:rFonts w:ascii="Aptos" w:hAnsi="Aptos" w:cstheme="majorHAnsi"/>
                <w:color w:val="auto"/>
                <w:sz w:val="22"/>
                <w:szCs w:val="22"/>
              </w:rPr>
              <w:t>Saranno prese in considerazione soltanto le richieste di chiarimenti formulate in lingua italiana o tedesca.</w:t>
            </w:r>
          </w:p>
        </w:tc>
      </w:tr>
      <w:tr w:rsidR="0023334E" w:rsidRPr="000C108C" w14:paraId="30AF0848" w14:textId="77777777" w:rsidTr="60C72650">
        <w:trPr>
          <w:gridAfter w:val="1"/>
          <w:wAfter w:w="155" w:type="dxa"/>
        </w:trPr>
        <w:tc>
          <w:tcPr>
            <w:tcW w:w="4474" w:type="dxa"/>
          </w:tcPr>
          <w:p w14:paraId="2AE50A82" w14:textId="77777777" w:rsidR="0023334E" w:rsidRPr="009C2C8C" w:rsidRDefault="0023334E" w:rsidP="00724BEC">
            <w:pPr>
              <w:pStyle w:val="Default"/>
              <w:widowControl w:val="0"/>
              <w:jc w:val="both"/>
              <w:rPr>
                <w:rFonts w:ascii="Aptos" w:hAnsi="Aptos" w:cstheme="majorHAnsi"/>
                <w:sz w:val="22"/>
                <w:szCs w:val="22"/>
              </w:rPr>
            </w:pPr>
          </w:p>
        </w:tc>
        <w:tc>
          <w:tcPr>
            <w:tcW w:w="560" w:type="dxa"/>
          </w:tcPr>
          <w:p w14:paraId="2FD0F02C" w14:textId="77777777" w:rsidR="0023334E" w:rsidRPr="009C2C8C" w:rsidRDefault="0023334E" w:rsidP="00724BEC">
            <w:pPr>
              <w:widowControl w:val="0"/>
              <w:rPr>
                <w:rFonts w:ascii="Aptos" w:hAnsi="Aptos" w:cstheme="majorHAnsi"/>
                <w:sz w:val="22"/>
                <w:szCs w:val="22"/>
                <w:lang w:val="it-IT"/>
              </w:rPr>
            </w:pPr>
          </w:p>
        </w:tc>
        <w:tc>
          <w:tcPr>
            <w:tcW w:w="4461" w:type="dxa"/>
          </w:tcPr>
          <w:p w14:paraId="7D9AA4BE" w14:textId="77777777" w:rsidR="0023334E" w:rsidRPr="009C2C8C" w:rsidRDefault="0023334E" w:rsidP="00724BEC">
            <w:pPr>
              <w:pStyle w:val="Default"/>
              <w:widowControl w:val="0"/>
              <w:ind w:right="6"/>
              <w:jc w:val="both"/>
              <w:rPr>
                <w:rFonts w:ascii="Aptos" w:hAnsi="Aptos" w:cstheme="majorHAnsi"/>
                <w:color w:val="auto"/>
                <w:sz w:val="22"/>
                <w:szCs w:val="22"/>
              </w:rPr>
            </w:pPr>
          </w:p>
        </w:tc>
      </w:tr>
      <w:tr w:rsidR="004E1927" w:rsidRPr="000C108C" w14:paraId="3563BDC6" w14:textId="77777777" w:rsidTr="60C72650">
        <w:trPr>
          <w:gridAfter w:val="1"/>
          <w:wAfter w:w="155" w:type="dxa"/>
        </w:trPr>
        <w:tc>
          <w:tcPr>
            <w:tcW w:w="4474" w:type="dxa"/>
          </w:tcPr>
          <w:p w14:paraId="4F69A5FE" w14:textId="6B418CE6" w:rsidR="004E1927" w:rsidRPr="009C2C8C" w:rsidRDefault="004E1927" w:rsidP="00724BEC">
            <w:pPr>
              <w:pStyle w:val="Default"/>
              <w:widowControl w:val="0"/>
              <w:tabs>
                <w:tab w:val="right" w:pos="9072"/>
              </w:tabs>
              <w:jc w:val="both"/>
              <w:rPr>
                <w:rFonts w:ascii="Aptos" w:hAnsi="Aptos" w:cstheme="majorHAnsi"/>
                <w:color w:val="auto"/>
                <w:sz w:val="22"/>
                <w:szCs w:val="22"/>
                <w:lang w:val="de-DE"/>
              </w:rPr>
            </w:pPr>
            <w:r w:rsidRPr="009C2C8C">
              <w:rPr>
                <w:rFonts w:ascii="Aptos" w:hAnsi="Aptos" w:cstheme="minorHAnsi"/>
                <w:noProof w:val="0"/>
                <w:color w:val="auto"/>
                <w:sz w:val="22"/>
                <w:szCs w:val="22"/>
                <w:lang w:val="de-DE"/>
              </w:rPr>
              <w:t xml:space="preserve">Die Antworten auf alle </w:t>
            </w:r>
            <w:r w:rsidRPr="009C2C8C">
              <w:rPr>
                <w:rFonts w:ascii="Aptos" w:hAnsi="Aptos" w:cstheme="minorHAnsi"/>
                <w:b/>
                <w:noProof w:val="0"/>
                <w:color w:val="auto"/>
                <w:sz w:val="22"/>
                <w:szCs w:val="22"/>
                <w:lang w:val="de-DE"/>
              </w:rPr>
              <w:t>fristgerecht eingereichten</w:t>
            </w:r>
            <w:r w:rsidRPr="009C2C8C">
              <w:rPr>
                <w:rFonts w:ascii="Aptos" w:hAnsi="Aptos" w:cstheme="minorHAnsi"/>
                <w:noProof w:val="0"/>
                <w:color w:val="auto"/>
                <w:sz w:val="22"/>
                <w:szCs w:val="22"/>
                <w:lang w:val="de-DE"/>
              </w:rPr>
              <w:t xml:space="preserve"> Anfragen werden in elektronischer Form mindestens </w:t>
            </w:r>
            <w:r w:rsidRPr="009C2C8C">
              <w:rPr>
                <w:rFonts w:ascii="Aptos" w:hAnsi="Aptos" w:cstheme="minorHAnsi"/>
                <w:b/>
                <w:noProof w:val="0"/>
                <w:color w:val="FF0000"/>
                <w:sz w:val="22"/>
                <w:szCs w:val="22"/>
                <w:lang w:val="de-DE"/>
              </w:rPr>
              <w:t>sechs Tage</w:t>
            </w:r>
            <w:r w:rsidRPr="009C2C8C">
              <w:rPr>
                <w:rFonts w:ascii="Aptos" w:hAnsi="Aptos" w:cstheme="minorHAnsi"/>
                <w:noProof w:val="0"/>
                <w:color w:val="auto"/>
                <w:sz w:val="22"/>
                <w:szCs w:val="22"/>
                <w:lang w:val="de-DE"/>
              </w:rPr>
              <w:t xml:space="preserve"> </w:t>
            </w:r>
            <w:r w:rsidRPr="009C2C8C">
              <w:rPr>
                <w:rFonts w:ascii="Aptos" w:hAnsi="Aptos" w:cstheme="minorHAnsi"/>
                <w:i/>
                <w:noProof w:val="0"/>
                <w:color w:val="FF0000"/>
                <w:sz w:val="22"/>
                <w:szCs w:val="22"/>
                <w:highlight w:val="green"/>
                <w:lang w:val="de-DE"/>
              </w:rPr>
              <w:t>(alternativ vier Tage bei Verfahren mit verkürzter Frist)</w:t>
            </w:r>
            <w:r w:rsidRPr="009C2C8C">
              <w:rPr>
                <w:rFonts w:ascii="Aptos" w:hAnsi="Aptos" w:cstheme="minorHAnsi"/>
                <w:noProof w:val="0"/>
                <w:color w:val="FF0000"/>
                <w:sz w:val="22"/>
                <w:szCs w:val="22"/>
                <w:lang w:val="de-DE"/>
              </w:rPr>
              <w:t xml:space="preserve"> </w:t>
            </w:r>
            <w:r w:rsidRPr="009C2C8C">
              <w:rPr>
                <w:rFonts w:ascii="Aptos" w:hAnsi="Aptos" w:cstheme="minorHAnsi"/>
                <w:noProof w:val="0"/>
                <w:color w:val="auto"/>
                <w:sz w:val="22"/>
                <w:szCs w:val="22"/>
                <w:lang w:val="de-DE"/>
              </w:rPr>
              <w:t>vor Ablauf der Frist für die Einreichung der Angebote durch Veröffentlichung der Anfragen in anonymisierter Form erteilt.</w:t>
            </w:r>
          </w:p>
        </w:tc>
        <w:tc>
          <w:tcPr>
            <w:tcW w:w="560" w:type="dxa"/>
          </w:tcPr>
          <w:p w14:paraId="2311F424" w14:textId="77777777" w:rsidR="004E1927" w:rsidRPr="009C2C8C" w:rsidRDefault="004E1927" w:rsidP="00724BEC">
            <w:pPr>
              <w:widowControl w:val="0"/>
              <w:rPr>
                <w:rFonts w:ascii="Aptos" w:hAnsi="Aptos" w:cstheme="majorHAnsi"/>
                <w:sz w:val="22"/>
                <w:szCs w:val="22"/>
                <w:lang w:val="de-DE"/>
              </w:rPr>
            </w:pPr>
          </w:p>
        </w:tc>
        <w:tc>
          <w:tcPr>
            <w:tcW w:w="4461" w:type="dxa"/>
          </w:tcPr>
          <w:p w14:paraId="4109F0B2" w14:textId="1989C438" w:rsidR="004E1927" w:rsidRPr="009C2C8C" w:rsidRDefault="004E1927" w:rsidP="00724BEC">
            <w:pPr>
              <w:pStyle w:val="Default"/>
              <w:widowControl w:val="0"/>
              <w:ind w:right="6"/>
              <w:jc w:val="both"/>
              <w:rPr>
                <w:rFonts w:ascii="Aptos" w:hAnsi="Aptos" w:cstheme="majorHAnsi"/>
                <w:bCs/>
                <w:sz w:val="22"/>
                <w:szCs w:val="22"/>
              </w:rPr>
            </w:pPr>
            <w:r w:rsidRPr="009C2C8C">
              <w:rPr>
                <w:rFonts w:ascii="Aptos" w:eastAsia="Calibri" w:hAnsi="Aptos" w:cstheme="minorHAnsi"/>
                <w:sz w:val="22"/>
                <w:szCs w:val="22"/>
              </w:rPr>
              <w:t xml:space="preserve">Le risposte a tutte le richieste </w:t>
            </w:r>
            <w:r w:rsidRPr="009C2C8C">
              <w:rPr>
                <w:rFonts w:ascii="Aptos" w:eastAsia="Calibri" w:hAnsi="Aptos" w:cstheme="minorHAnsi"/>
                <w:b/>
                <w:bCs/>
                <w:sz w:val="22"/>
                <w:szCs w:val="22"/>
              </w:rPr>
              <w:t>presentate</w:t>
            </w:r>
            <w:r w:rsidRPr="009C2C8C">
              <w:rPr>
                <w:rFonts w:ascii="Aptos" w:hAnsi="Aptos" w:cs="Calibri"/>
                <w:noProof w:val="0"/>
                <w:sz w:val="22"/>
                <w:szCs w:val="22"/>
              </w:rPr>
              <w:t xml:space="preserve"> </w:t>
            </w:r>
            <w:r w:rsidRPr="009C2C8C">
              <w:rPr>
                <w:rFonts w:ascii="Aptos" w:hAnsi="Aptos" w:cs="Calibri"/>
                <w:b/>
                <w:noProof w:val="0"/>
                <w:sz w:val="22"/>
                <w:szCs w:val="22"/>
              </w:rPr>
              <w:t>in tempo utile</w:t>
            </w:r>
            <w:r w:rsidRPr="009C2C8C">
              <w:rPr>
                <w:rFonts w:ascii="Aptos" w:eastAsia="Calibri" w:hAnsi="Aptos" w:cstheme="minorHAnsi"/>
                <w:b/>
                <w:sz w:val="22"/>
                <w:szCs w:val="22"/>
              </w:rPr>
              <w:t xml:space="preserve"> </w:t>
            </w:r>
            <w:r w:rsidRPr="009C2C8C">
              <w:rPr>
                <w:rFonts w:ascii="Aptos" w:eastAsia="Calibri" w:hAnsi="Aptos" w:cstheme="minorHAnsi"/>
                <w:sz w:val="22"/>
                <w:szCs w:val="22"/>
              </w:rPr>
              <w:t xml:space="preserve">verranno fornite in formato elettronico almeno </w:t>
            </w:r>
            <w:r w:rsidRPr="009C2C8C">
              <w:rPr>
                <w:rFonts w:ascii="Aptos" w:eastAsia="Calibri" w:hAnsi="Aptos" w:cstheme="minorHAnsi"/>
                <w:b/>
                <w:bCs/>
                <w:color w:val="FF0000"/>
                <w:sz w:val="22"/>
                <w:szCs w:val="22"/>
              </w:rPr>
              <w:t>sei giorni</w:t>
            </w:r>
            <w:r w:rsidRPr="009C2C8C">
              <w:rPr>
                <w:rFonts w:ascii="Aptos" w:eastAsia="Calibri" w:hAnsi="Aptos" w:cstheme="minorHAnsi"/>
                <w:color w:val="FF0000"/>
                <w:sz w:val="22"/>
                <w:szCs w:val="22"/>
              </w:rPr>
              <w:t xml:space="preserve"> </w:t>
            </w:r>
            <w:r w:rsidRPr="009C2C8C">
              <w:rPr>
                <w:rFonts w:ascii="Aptos" w:eastAsia="Calibri" w:hAnsi="Aptos" w:cstheme="minorHAnsi"/>
                <w:sz w:val="22"/>
                <w:szCs w:val="22"/>
              </w:rPr>
              <w:t>(</w:t>
            </w:r>
            <w:r w:rsidRPr="009C2C8C">
              <w:rPr>
                <w:rFonts w:ascii="Aptos" w:eastAsia="Calibri" w:hAnsi="Aptos" w:cstheme="minorHAnsi"/>
                <w:i/>
                <w:iCs/>
                <w:color w:val="FF0000"/>
                <w:sz w:val="22"/>
                <w:szCs w:val="22"/>
                <w:highlight w:val="green"/>
              </w:rPr>
              <w:t>in alternativa 4 giorni per le procedure il cui termine è ridotto</w:t>
            </w:r>
            <w:r w:rsidRPr="009C2C8C">
              <w:rPr>
                <w:rFonts w:ascii="Aptos" w:eastAsia="Calibri" w:hAnsi="Aptos" w:cstheme="minorHAnsi"/>
                <w:sz w:val="22"/>
                <w:szCs w:val="22"/>
              </w:rPr>
              <w:t xml:space="preserve">) </w:t>
            </w:r>
            <w:r w:rsidRPr="009C2C8C">
              <w:rPr>
                <w:rFonts w:ascii="Aptos" w:eastAsia="Calibri" w:hAnsi="Aptos" w:cstheme="minorHAnsi"/>
                <w:b/>
                <w:bCs/>
                <w:sz w:val="22"/>
                <w:szCs w:val="22"/>
              </w:rPr>
              <w:t>prima della scadenza</w:t>
            </w:r>
            <w:r w:rsidRPr="009C2C8C">
              <w:rPr>
                <w:rFonts w:ascii="Aptos" w:eastAsia="Calibri" w:hAnsi="Aptos" w:cstheme="minorHAnsi"/>
                <w:sz w:val="22"/>
                <w:szCs w:val="22"/>
              </w:rPr>
              <w:t xml:space="preserve"> del termine fissato per la presentazione delle offerte mediante pubblicazione delle richieste in forma anonima.</w:t>
            </w:r>
          </w:p>
        </w:tc>
      </w:tr>
      <w:tr w:rsidR="0023334E" w:rsidRPr="000C108C" w14:paraId="00BBCFD0" w14:textId="77777777" w:rsidTr="60C72650">
        <w:trPr>
          <w:gridAfter w:val="1"/>
          <w:wAfter w:w="155" w:type="dxa"/>
        </w:trPr>
        <w:tc>
          <w:tcPr>
            <w:tcW w:w="4474" w:type="dxa"/>
          </w:tcPr>
          <w:p w14:paraId="4E7417FD" w14:textId="77777777" w:rsidR="0023334E" w:rsidRPr="009C2C8C" w:rsidRDefault="0023334E" w:rsidP="00724BEC">
            <w:pPr>
              <w:pStyle w:val="Default"/>
              <w:widowControl w:val="0"/>
              <w:tabs>
                <w:tab w:val="center" w:pos="4536"/>
                <w:tab w:val="right" w:pos="9072"/>
              </w:tabs>
              <w:ind w:right="76"/>
              <w:jc w:val="both"/>
              <w:rPr>
                <w:rFonts w:ascii="Aptos" w:hAnsi="Aptos" w:cstheme="majorHAnsi"/>
                <w:color w:val="auto"/>
                <w:sz w:val="22"/>
                <w:szCs w:val="22"/>
              </w:rPr>
            </w:pPr>
          </w:p>
        </w:tc>
        <w:tc>
          <w:tcPr>
            <w:tcW w:w="560" w:type="dxa"/>
          </w:tcPr>
          <w:p w14:paraId="56C9348D" w14:textId="77777777" w:rsidR="0023334E" w:rsidRPr="009C2C8C" w:rsidRDefault="0023334E" w:rsidP="00724BEC">
            <w:pPr>
              <w:widowControl w:val="0"/>
              <w:rPr>
                <w:rFonts w:ascii="Aptos" w:hAnsi="Aptos" w:cstheme="majorHAnsi"/>
                <w:sz w:val="22"/>
                <w:szCs w:val="22"/>
                <w:lang w:val="it-IT"/>
              </w:rPr>
            </w:pPr>
          </w:p>
        </w:tc>
        <w:tc>
          <w:tcPr>
            <w:tcW w:w="4461" w:type="dxa"/>
          </w:tcPr>
          <w:p w14:paraId="7FF1F7C9" w14:textId="77777777" w:rsidR="0023334E" w:rsidRPr="009C2C8C" w:rsidRDefault="0023334E" w:rsidP="00724BEC">
            <w:pPr>
              <w:pStyle w:val="Default"/>
              <w:widowControl w:val="0"/>
              <w:ind w:right="105"/>
              <w:jc w:val="both"/>
              <w:rPr>
                <w:rFonts w:ascii="Aptos" w:hAnsi="Aptos" w:cstheme="majorHAnsi"/>
                <w:sz w:val="22"/>
                <w:szCs w:val="22"/>
              </w:rPr>
            </w:pPr>
          </w:p>
        </w:tc>
      </w:tr>
      <w:tr w:rsidR="004E1927" w:rsidRPr="000C108C" w14:paraId="5B0900E8" w14:textId="77777777" w:rsidTr="60C72650">
        <w:trPr>
          <w:gridAfter w:val="1"/>
          <w:wAfter w:w="155" w:type="dxa"/>
        </w:trPr>
        <w:tc>
          <w:tcPr>
            <w:tcW w:w="4474" w:type="dxa"/>
          </w:tcPr>
          <w:p w14:paraId="266EADB1" w14:textId="77777777" w:rsidR="004E1927" w:rsidRPr="009C2C8C" w:rsidRDefault="004E1927" w:rsidP="00724BEC">
            <w:pPr>
              <w:widowControl w:val="0"/>
              <w:ind w:left="12"/>
              <w:jc w:val="both"/>
              <w:rPr>
                <w:rFonts w:ascii="Aptos" w:eastAsia="Andale Sans UI" w:hAnsi="Aptos" w:cstheme="minorHAnsi"/>
                <w:noProof w:val="0"/>
                <w:sz w:val="22"/>
                <w:szCs w:val="22"/>
                <w:lang w:val="de-DE" w:eastAsia="it-IT"/>
              </w:rPr>
            </w:pPr>
            <w:r w:rsidRPr="009C2C8C">
              <w:rPr>
                <w:rFonts w:ascii="Aptos" w:eastAsia="Andale Sans UI" w:hAnsi="Aptos" w:cstheme="minorHAnsi"/>
                <w:noProof w:val="0"/>
                <w:sz w:val="22"/>
                <w:szCs w:val="22"/>
                <w:lang w:val="de-DE" w:eastAsia="it-IT"/>
              </w:rPr>
              <w:t xml:space="preserve">Die </w:t>
            </w:r>
            <w:r w:rsidRPr="009C2C8C">
              <w:rPr>
                <w:rFonts w:ascii="Aptos" w:eastAsia="Andale Sans UI" w:hAnsi="Aptos" w:cstheme="minorHAnsi"/>
                <w:b/>
                <w:bCs/>
                <w:noProof w:val="0"/>
                <w:sz w:val="22"/>
                <w:szCs w:val="22"/>
                <w:lang w:val="de-DE" w:eastAsia="it-IT"/>
              </w:rPr>
              <w:t>Antworten auf weitere Anfragen</w:t>
            </w:r>
            <w:r w:rsidRPr="009C2C8C">
              <w:rPr>
                <w:rFonts w:ascii="Aptos" w:eastAsia="Andale Sans UI" w:hAnsi="Aptos" w:cstheme="minorHAnsi"/>
                <w:noProof w:val="0"/>
                <w:sz w:val="22"/>
                <w:szCs w:val="22"/>
                <w:lang w:val="de-DE" w:eastAsia="it-IT"/>
              </w:rPr>
              <w:t xml:space="preserve"> kurz vor Ablauf der Frist für die Angebotsabgabe werden im Rahmen des Möglichen und des für die Vergabestelle organisatorisch Durchführbaren erteilt.</w:t>
            </w:r>
          </w:p>
          <w:p w14:paraId="7F0A1625" w14:textId="77777777" w:rsidR="004E1927" w:rsidRPr="009C2C8C" w:rsidRDefault="004E1927" w:rsidP="00724BEC">
            <w:pPr>
              <w:pStyle w:val="Default"/>
              <w:widowControl w:val="0"/>
              <w:jc w:val="both"/>
              <w:rPr>
                <w:rFonts w:ascii="Aptos" w:hAnsi="Aptos" w:cstheme="minorHAnsi"/>
                <w:color w:val="auto"/>
                <w:sz w:val="22"/>
                <w:szCs w:val="22"/>
                <w:lang w:val="de-DE"/>
              </w:rPr>
            </w:pPr>
          </w:p>
          <w:p w14:paraId="41008825" w14:textId="77777777" w:rsidR="004E1927" w:rsidRPr="009C2C8C" w:rsidRDefault="004E1927" w:rsidP="00724BEC">
            <w:pPr>
              <w:pStyle w:val="Default"/>
              <w:widowControl w:val="0"/>
              <w:jc w:val="both"/>
              <w:rPr>
                <w:rFonts w:ascii="Aptos" w:hAnsi="Aptos" w:cstheme="minorHAnsi"/>
                <w:color w:val="auto"/>
                <w:sz w:val="22"/>
                <w:szCs w:val="22"/>
                <w:lang w:val="de-DE"/>
              </w:rPr>
            </w:pPr>
          </w:p>
          <w:p w14:paraId="0DABEF29" w14:textId="4C73D346" w:rsidR="004E1927" w:rsidRPr="009C2C8C" w:rsidRDefault="004E1927" w:rsidP="00724BEC">
            <w:pPr>
              <w:pStyle w:val="Default"/>
              <w:widowControl w:val="0"/>
              <w:tabs>
                <w:tab w:val="center" w:pos="4536"/>
                <w:tab w:val="right" w:pos="9072"/>
              </w:tabs>
              <w:ind w:right="76"/>
              <w:jc w:val="both"/>
              <w:rPr>
                <w:rFonts w:ascii="Aptos" w:hAnsi="Aptos" w:cstheme="majorHAnsi"/>
                <w:color w:val="auto"/>
                <w:sz w:val="22"/>
                <w:szCs w:val="22"/>
                <w:lang w:val="de-DE"/>
              </w:rPr>
            </w:pPr>
            <w:r w:rsidRPr="009C2C8C">
              <w:rPr>
                <w:rFonts w:ascii="Aptos" w:hAnsi="Aptos" w:cstheme="minorHAnsi"/>
                <w:color w:val="auto"/>
                <w:sz w:val="22"/>
                <w:szCs w:val="22"/>
                <w:u w:val="single"/>
                <w:lang w:val="de-DE"/>
              </w:rPr>
              <w:t>Es sind keine telefonischen Erläuterungen zugelassen.</w:t>
            </w:r>
          </w:p>
        </w:tc>
        <w:tc>
          <w:tcPr>
            <w:tcW w:w="560" w:type="dxa"/>
          </w:tcPr>
          <w:p w14:paraId="1802B976" w14:textId="77777777" w:rsidR="004E1927" w:rsidRPr="009C2C8C" w:rsidRDefault="004E1927" w:rsidP="00724BEC">
            <w:pPr>
              <w:widowControl w:val="0"/>
              <w:rPr>
                <w:rFonts w:ascii="Aptos" w:hAnsi="Aptos" w:cstheme="majorHAnsi"/>
                <w:sz w:val="22"/>
                <w:szCs w:val="22"/>
                <w:lang w:val="de-DE"/>
              </w:rPr>
            </w:pPr>
          </w:p>
        </w:tc>
        <w:tc>
          <w:tcPr>
            <w:tcW w:w="4461" w:type="dxa"/>
          </w:tcPr>
          <w:p w14:paraId="127D0A7C" w14:textId="77777777" w:rsidR="004E1927" w:rsidRPr="009C2C8C" w:rsidRDefault="004E1927" w:rsidP="00724BEC">
            <w:pPr>
              <w:pStyle w:val="Default"/>
              <w:widowControl w:val="0"/>
              <w:ind w:right="6"/>
              <w:jc w:val="both"/>
              <w:rPr>
                <w:rFonts w:ascii="Aptos" w:hAnsi="Aptos" w:cstheme="minorHAnsi"/>
                <w:color w:val="auto"/>
                <w:sz w:val="22"/>
                <w:szCs w:val="22"/>
              </w:rPr>
            </w:pPr>
            <w:r w:rsidRPr="009C2C8C">
              <w:rPr>
                <w:rFonts w:ascii="Aptos" w:hAnsi="Aptos" w:cstheme="minorHAnsi"/>
                <w:color w:val="auto"/>
                <w:sz w:val="22"/>
                <w:szCs w:val="22"/>
              </w:rPr>
              <w:t xml:space="preserve">Le </w:t>
            </w:r>
            <w:r w:rsidRPr="009C2C8C">
              <w:rPr>
                <w:rFonts w:ascii="Aptos" w:hAnsi="Aptos" w:cstheme="minorHAnsi"/>
                <w:b/>
                <w:bCs/>
                <w:color w:val="auto"/>
                <w:sz w:val="22"/>
                <w:szCs w:val="22"/>
              </w:rPr>
              <w:t>risposte alle ulteriori richieste</w:t>
            </w:r>
            <w:r w:rsidRPr="009C2C8C">
              <w:rPr>
                <w:rFonts w:ascii="Aptos" w:hAnsi="Aptos" w:cstheme="minorHAnsi"/>
                <w:color w:val="auto"/>
                <w:sz w:val="22"/>
                <w:szCs w:val="22"/>
              </w:rPr>
              <w:t xml:space="preserve"> presentate con l’approssimarsi del termine di scadenza delle offerte verranno fornite per quanto possibile e funzionalmente alle ragioni organizzative della stazione appaltante.</w:t>
            </w:r>
          </w:p>
          <w:p w14:paraId="6207F9A8" w14:textId="77777777" w:rsidR="004E1927" w:rsidRPr="009C2C8C" w:rsidRDefault="004E1927" w:rsidP="00724BEC">
            <w:pPr>
              <w:pStyle w:val="Default"/>
              <w:widowControl w:val="0"/>
              <w:ind w:right="6"/>
              <w:jc w:val="both"/>
              <w:rPr>
                <w:rFonts w:ascii="Aptos" w:hAnsi="Aptos" w:cstheme="minorHAnsi"/>
                <w:color w:val="auto"/>
                <w:sz w:val="22"/>
                <w:szCs w:val="22"/>
              </w:rPr>
            </w:pPr>
          </w:p>
          <w:p w14:paraId="3B9194DF" w14:textId="67018E3A" w:rsidR="004E1927" w:rsidRPr="009C2C8C" w:rsidRDefault="004E1927" w:rsidP="00724BEC">
            <w:pPr>
              <w:pStyle w:val="Default"/>
              <w:widowControl w:val="0"/>
              <w:ind w:right="105"/>
              <w:jc w:val="both"/>
              <w:rPr>
                <w:rFonts w:ascii="Aptos" w:hAnsi="Aptos" w:cstheme="majorHAnsi"/>
                <w:sz w:val="22"/>
                <w:szCs w:val="22"/>
              </w:rPr>
            </w:pPr>
            <w:r w:rsidRPr="009C2C8C">
              <w:rPr>
                <w:rFonts w:ascii="Aptos" w:hAnsi="Aptos" w:cstheme="minorHAnsi"/>
                <w:color w:val="auto"/>
                <w:sz w:val="22"/>
                <w:szCs w:val="22"/>
                <w:u w:val="single"/>
              </w:rPr>
              <w:t>Non sono ammessi chiarimenti telefonici.</w:t>
            </w:r>
          </w:p>
        </w:tc>
      </w:tr>
      <w:tr w:rsidR="004E1927" w:rsidRPr="000C108C" w14:paraId="5DEB9370" w14:textId="77777777" w:rsidTr="60C72650">
        <w:trPr>
          <w:gridAfter w:val="1"/>
          <w:wAfter w:w="155" w:type="dxa"/>
        </w:trPr>
        <w:tc>
          <w:tcPr>
            <w:tcW w:w="4474" w:type="dxa"/>
          </w:tcPr>
          <w:p w14:paraId="4EEB118F" w14:textId="77777777" w:rsidR="004E1927" w:rsidRPr="009C2C8C" w:rsidRDefault="004E1927" w:rsidP="00724BEC">
            <w:pPr>
              <w:pStyle w:val="Default"/>
              <w:widowControl w:val="0"/>
              <w:tabs>
                <w:tab w:val="center" w:pos="4536"/>
                <w:tab w:val="right" w:pos="9072"/>
              </w:tabs>
              <w:ind w:right="76"/>
              <w:jc w:val="both"/>
              <w:rPr>
                <w:rFonts w:ascii="Aptos" w:hAnsi="Aptos" w:cstheme="majorHAnsi"/>
                <w:color w:val="auto"/>
                <w:sz w:val="22"/>
                <w:szCs w:val="22"/>
              </w:rPr>
            </w:pPr>
          </w:p>
        </w:tc>
        <w:tc>
          <w:tcPr>
            <w:tcW w:w="560" w:type="dxa"/>
          </w:tcPr>
          <w:p w14:paraId="2B0D8ABE" w14:textId="77777777" w:rsidR="004E1927" w:rsidRPr="009C2C8C" w:rsidRDefault="004E1927" w:rsidP="00724BEC">
            <w:pPr>
              <w:widowControl w:val="0"/>
              <w:rPr>
                <w:rFonts w:ascii="Aptos" w:hAnsi="Aptos" w:cstheme="majorHAnsi"/>
                <w:sz w:val="22"/>
                <w:szCs w:val="22"/>
                <w:lang w:val="it-IT"/>
              </w:rPr>
            </w:pPr>
          </w:p>
        </w:tc>
        <w:tc>
          <w:tcPr>
            <w:tcW w:w="4461" w:type="dxa"/>
          </w:tcPr>
          <w:p w14:paraId="4190752A" w14:textId="77777777" w:rsidR="004E1927" w:rsidRPr="009C2C8C" w:rsidRDefault="004E1927" w:rsidP="00724BEC">
            <w:pPr>
              <w:pStyle w:val="Default"/>
              <w:widowControl w:val="0"/>
              <w:ind w:right="105"/>
              <w:jc w:val="both"/>
              <w:rPr>
                <w:rFonts w:ascii="Aptos" w:hAnsi="Aptos" w:cstheme="majorHAnsi"/>
                <w:sz w:val="22"/>
                <w:szCs w:val="22"/>
              </w:rPr>
            </w:pPr>
          </w:p>
        </w:tc>
      </w:tr>
      <w:tr w:rsidR="0023334E" w:rsidRPr="000C108C" w14:paraId="72814227" w14:textId="77777777" w:rsidTr="60C72650">
        <w:trPr>
          <w:gridAfter w:val="1"/>
          <w:wAfter w:w="155" w:type="dxa"/>
        </w:trPr>
        <w:tc>
          <w:tcPr>
            <w:tcW w:w="4474" w:type="dxa"/>
          </w:tcPr>
          <w:p w14:paraId="4020005B" w14:textId="77777777" w:rsidR="0023334E" w:rsidRPr="009C2C8C" w:rsidRDefault="0023334E" w:rsidP="00724BEC">
            <w:pPr>
              <w:pStyle w:val="Default"/>
              <w:widowControl w:val="0"/>
              <w:jc w:val="both"/>
              <w:rPr>
                <w:rFonts w:ascii="Aptos" w:hAnsi="Aptos" w:cstheme="majorHAnsi"/>
                <w:i/>
                <w:sz w:val="22"/>
                <w:szCs w:val="22"/>
                <w:lang w:val="de-DE"/>
              </w:rPr>
            </w:pPr>
            <w:r w:rsidRPr="009C2C8C">
              <w:rPr>
                <w:rFonts w:ascii="Aptos" w:hAnsi="Aptos" w:cstheme="majorHAnsi"/>
                <w:sz w:val="22"/>
                <w:szCs w:val="22"/>
                <w:lang w:val="de-DE"/>
              </w:rPr>
              <w:t>Erläuterungsanfragen allgemeiner Art und etwaige Richtigstellungen zu den Ausschreibungsunterlagen werden dem Fragesteller über das Portal (</w:t>
            </w:r>
            <w:hyperlink r:id="rId43" w:history="1">
              <w:r w:rsidRPr="009C2C8C">
                <w:rPr>
                  <w:rStyle w:val="Collegamentoipertestuale"/>
                  <w:rFonts w:ascii="Aptos" w:hAnsi="Aptos" w:cstheme="majorHAnsi"/>
                  <w:sz w:val="22"/>
                  <w:szCs w:val="22"/>
                  <w:lang w:val="de-DE"/>
                </w:rPr>
                <w:t>www.ausschreibungen-suedtirol.it</w:t>
              </w:r>
            </w:hyperlink>
            <w:r w:rsidRPr="009C2C8C">
              <w:rPr>
                <w:rFonts w:ascii="Aptos" w:hAnsi="Aptos" w:cstheme="majorHAnsi"/>
                <w:sz w:val="22"/>
                <w:szCs w:val="22"/>
                <w:lang w:val="de-DE"/>
              </w:rPr>
              <w:t>/</w:t>
            </w:r>
            <w:hyperlink r:id="rId44" w:history="1">
              <w:r w:rsidRPr="009C2C8C">
                <w:rPr>
                  <w:rStyle w:val="Collegamentoipertestuale"/>
                  <w:rFonts w:ascii="Aptos" w:hAnsi="Aptos" w:cstheme="majorHAnsi"/>
                  <w:sz w:val="22"/>
                  <w:szCs w:val="22"/>
                  <w:lang w:val="de-DE"/>
                </w:rPr>
                <w:t>www.bandi-altoadige.it</w:t>
              </w:r>
            </w:hyperlink>
            <w:r w:rsidRPr="009C2C8C">
              <w:rPr>
                <w:rFonts w:ascii="Aptos" w:hAnsi="Aptos" w:cstheme="majorHAnsi"/>
                <w:sz w:val="22"/>
                <w:szCs w:val="22"/>
                <w:lang w:val="de-DE"/>
              </w:rPr>
              <w:t>) zugesandt und im Portal veröffentlicht.</w:t>
            </w:r>
          </w:p>
        </w:tc>
        <w:tc>
          <w:tcPr>
            <w:tcW w:w="560" w:type="dxa"/>
          </w:tcPr>
          <w:p w14:paraId="26BA79D4" w14:textId="77777777" w:rsidR="0023334E" w:rsidRPr="009C2C8C" w:rsidRDefault="0023334E" w:rsidP="00724BEC">
            <w:pPr>
              <w:widowControl w:val="0"/>
              <w:rPr>
                <w:rFonts w:ascii="Aptos" w:hAnsi="Aptos" w:cstheme="majorHAnsi"/>
                <w:sz w:val="22"/>
                <w:szCs w:val="22"/>
                <w:lang w:val="de-DE"/>
              </w:rPr>
            </w:pPr>
            <w:r w:rsidRPr="009C2C8C">
              <w:rPr>
                <w:rFonts w:ascii="Aptos" w:hAnsi="Aptos" w:cstheme="majorHAnsi"/>
                <w:sz w:val="22"/>
                <w:szCs w:val="22"/>
                <w:lang w:val="de-DE"/>
              </w:rPr>
              <w:t> </w:t>
            </w:r>
          </w:p>
        </w:tc>
        <w:tc>
          <w:tcPr>
            <w:tcW w:w="4461" w:type="dxa"/>
          </w:tcPr>
          <w:p w14:paraId="5AE085FE" w14:textId="77777777" w:rsidR="0023334E" w:rsidRPr="009C2C8C" w:rsidRDefault="0023334E" w:rsidP="00724BEC">
            <w:pPr>
              <w:pStyle w:val="Default"/>
              <w:widowControl w:val="0"/>
              <w:tabs>
                <w:tab w:val="center" w:pos="4536"/>
                <w:tab w:val="right" w:pos="9072"/>
              </w:tabs>
              <w:jc w:val="both"/>
              <w:rPr>
                <w:rFonts w:ascii="Aptos" w:hAnsi="Aptos" w:cstheme="majorHAnsi"/>
                <w:i/>
                <w:color w:val="auto"/>
                <w:sz w:val="22"/>
                <w:szCs w:val="22"/>
              </w:rPr>
            </w:pPr>
            <w:r w:rsidRPr="009C2C8C">
              <w:rPr>
                <w:rFonts w:ascii="Aptos" w:hAnsi="Aptos" w:cstheme="majorHAnsi"/>
                <w:sz w:val="22"/>
                <w:szCs w:val="22"/>
              </w:rPr>
              <w:t xml:space="preserve">Le risposte alle richieste di chiarimento a carattere generale e le eventuali rettifiche agli atti di gara saranno inviate attraverso lo stesso mezzo (portale internet </w:t>
            </w:r>
            <w:hyperlink r:id="rId45" w:anchor="_blank" w:history="1">
              <w:r w:rsidRPr="009C2C8C">
                <w:rPr>
                  <w:rStyle w:val="Collegamentoipertestuale"/>
                  <w:rFonts w:ascii="Aptos" w:hAnsi="Aptos" w:cstheme="majorHAnsi"/>
                  <w:sz w:val="22"/>
                  <w:szCs w:val="22"/>
                </w:rPr>
                <w:t>www.bandi-altoadige.it</w:t>
              </w:r>
            </w:hyperlink>
            <w:r w:rsidRPr="009C2C8C">
              <w:rPr>
                <w:rFonts w:ascii="Aptos" w:hAnsi="Aptos" w:cstheme="majorHAnsi"/>
                <w:sz w:val="22"/>
                <w:szCs w:val="22"/>
              </w:rPr>
              <w:t xml:space="preserve"> / </w:t>
            </w:r>
            <w:hyperlink r:id="rId46" w:anchor="_blank" w:history="1">
              <w:r w:rsidRPr="009C2C8C">
                <w:rPr>
                  <w:rStyle w:val="Collegamentoipertestuale"/>
                  <w:rFonts w:ascii="Aptos" w:hAnsi="Aptos" w:cstheme="majorHAnsi"/>
                  <w:sz w:val="22"/>
                  <w:szCs w:val="22"/>
                </w:rPr>
                <w:t>www.ausschreibungen-suedtirol.it</w:t>
              </w:r>
            </w:hyperlink>
            <w:r w:rsidRPr="009C2C8C">
              <w:rPr>
                <w:rFonts w:ascii="Aptos" w:hAnsi="Aptos" w:cstheme="majorHAnsi"/>
                <w:sz w:val="22"/>
                <w:szCs w:val="22"/>
              </w:rPr>
              <w:t>) al richiedente, nonché pubblicate sul portale.</w:t>
            </w:r>
          </w:p>
        </w:tc>
      </w:tr>
      <w:tr w:rsidR="0023334E" w:rsidRPr="000C108C" w14:paraId="33CD510F" w14:textId="77777777" w:rsidTr="60C72650">
        <w:trPr>
          <w:gridAfter w:val="1"/>
          <w:wAfter w:w="155" w:type="dxa"/>
        </w:trPr>
        <w:tc>
          <w:tcPr>
            <w:tcW w:w="4474" w:type="dxa"/>
          </w:tcPr>
          <w:p w14:paraId="63D3CD0C" w14:textId="77777777" w:rsidR="0023334E" w:rsidRPr="009C2C8C" w:rsidRDefault="0023334E" w:rsidP="00724BEC">
            <w:pPr>
              <w:pStyle w:val="Default"/>
              <w:widowControl w:val="0"/>
              <w:ind w:left="142"/>
              <w:jc w:val="both"/>
              <w:rPr>
                <w:rFonts w:ascii="Aptos" w:hAnsi="Aptos" w:cstheme="majorHAnsi"/>
                <w:color w:val="auto"/>
                <w:sz w:val="22"/>
                <w:szCs w:val="22"/>
              </w:rPr>
            </w:pPr>
            <w:bookmarkStart w:id="22" w:name="_Hlk505933192"/>
          </w:p>
        </w:tc>
        <w:tc>
          <w:tcPr>
            <w:tcW w:w="560" w:type="dxa"/>
          </w:tcPr>
          <w:p w14:paraId="4F6E415D" w14:textId="77777777" w:rsidR="0023334E" w:rsidRPr="009C2C8C" w:rsidRDefault="0023334E" w:rsidP="00724BEC">
            <w:pPr>
              <w:widowControl w:val="0"/>
              <w:rPr>
                <w:rFonts w:ascii="Aptos" w:hAnsi="Aptos" w:cstheme="majorHAnsi"/>
                <w:sz w:val="22"/>
                <w:szCs w:val="22"/>
                <w:lang w:val="it-IT"/>
              </w:rPr>
            </w:pPr>
          </w:p>
        </w:tc>
        <w:tc>
          <w:tcPr>
            <w:tcW w:w="4461" w:type="dxa"/>
          </w:tcPr>
          <w:p w14:paraId="53CE7E3A" w14:textId="77777777" w:rsidR="0023334E" w:rsidRPr="009C2C8C" w:rsidRDefault="0023334E" w:rsidP="00724BEC">
            <w:pPr>
              <w:pStyle w:val="Default"/>
              <w:widowControl w:val="0"/>
              <w:ind w:left="142" w:right="6"/>
              <w:jc w:val="both"/>
              <w:rPr>
                <w:rFonts w:ascii="Aptos" w:hAnsi="Aptos" w:cstheme="majorHAnsi"/>
                <w:color w:val="FF0000"/>
                <w:sz w:val="22"/>
                <w:szCs w:val="22"/>
              </w:rPr>
            </w:pPr>
          </w:p>
        </w:tc>
      </w:tr>
      <w:bookmarkEnd w:id="22"/>
      <w:tr w:rsidR="0023334E" w:rsidRPr="000C108C" w14:paraId="7D62CAA8" w14:textId="77777777" w:rsidTr="60C72650">
        <w:trPr>
          <w:gridAfter w:val="1"/>
          <w:wAfter w:w="155" w:type="dxa"/>
        </w:trPr>
        <w:tc>
          <w:tcPr>
            <w:tcW w:w="4474" w:type="dxa"/>
          </w:tcPr>
          <w:p w14:paraId="66AB8C0E" w14:textId="77777777" w:rsidR="0023334E" w:rsidRPr="009C2C8C" w:rsidRDefault="0023334E" w:rsidP="00724BEC">
            <w:pPr>
              <w:pStyle w:val="Default"/>
              <w:widowControl w:val="0"/>
              <w:tabs>
                <w:tab w:val="center" w:pos="4536"/>
              </w:tabs>
              <w:jc w:val="both"/>
              <w:rPr>
                <w:rFonts w:ascii="Aptos" w:hAnsi="Aptos" w:cstheme="majorHAnsi"/>
                <w:color w:val="FF0000"/>
                <w:sz w:val="22"/>
                <w:szCs w:val="22"/>
                <w:lang w:val="de-DE"/>
              </w:rPr>
            </w:pPr>
            <w:r w:rsidRPr="009C2C8C">
              <w:rPr>
                <w:rFonts w:ascii="Aptos" w:hAnsi="Aptos" w:cstheme="majorHAnsi"/>
                <w:noProof w:val="0"/>
                <w:color w:val="auto"/>
                <w:sz w:val="22"/>
                <w:szCs w:val="22"/>
                <w:lang w:val="de-DE"/>
              </w:rPr>
              <w:t>Die Teilnehmer müssen regelmäßig überprüfen, ob derartige Mitteilungen im Portal veröffentlicht wurden. Die Mitteilungen werden zudem an die angegebenen E-Mail-Adressen gesandt.</w:t>
            </w:r>
          </w:p>
        </w:tc>
        <w:tc>
          <w:tcPr>
            <w:tcW w:w="560" w:type="dxa"/>
          </w:tcPr>
          <w:p w14:paraId="5E28EC98" w14:textId="77777777" w:rsidR="0023334E" w:rsidRPr="009C2C8C" w:rsidRDefault="0023334E" w:rsidP="00724BEC">
            <w:pPr>
              <w:widowControl w:val="0"/>
              <w:rPr>
                <w:rFonts w:ascii="Aptos" w:hAnsi="Aptos" w:cstheme="majorHAnsi"/>
                <w:sz w:val="22"/>
                <w:szCs w:val="22"/>
                <w:lang w:val="de-DE"/>
              </w:rPr>
            </w:pPr>
            <w:r w:rsidRPr="009C2C8C">
              <w:rPr>
                <w:rFonts w:ascii="Aptos" w:hAnsi="Aptos" w:cstheme="majorHAnsi"/>
                <w:sz w:val="22"/>
                <w:szCs w:val="22"/>
                <w:lang w:val="de-DE"/>
              </w:rPr>
              <w:t> </w:t>
            </w:r>
          </w:p>
        </w:tc>
        <w:tc>
          <w:tcPr>
            <w:tcW w:w="4461" w:type="dxa"/>
          </w:tcPr>
          <w:p w14:paraId="6309788E" w14:textId="77777777" w:rsidR="0023334E" w:rsidRPr="009C2C8C" w:rsidRDefault="0023334E" w:rsidP="00724BEC">
            <w:pPr>
              <w:pStyle w:val="Default"/>
              <w:widowControl w:val="0"/>
              <w:ind w:right="6"/>
              <w:jc w:val="both"/>
              <w:rPr>
                <w:rFonts w:ascii="Aptos" w:hAnsi="Aptos" w:cstheme="majorHAnsi"/>
                <w:color w:val="auto"/>
                <w:sz w:val="22"/>
                <w:szCs w:val="22"/>
              </w:rPr>
            </w:pPr>
            <w:r w:rsidRPr="009C2C8C">
              <w:rPr>
                <w:rFonts w:ascii="Aptos" w:hAnsi="Aptos" w:cstheme="majorHAnsi"/>
                <w:sz w:val="22"/>
                <w:szCs w:val="22"/>
              </w:rPr>
              <w:t>È onere del partecipante verificare con costanza la presenza delle suddette comunicazioni presenti sul portale. Le comunicazioni verranno inoltre replicate agli indirizzi e-mail indicati.</w:t>
            </w:r>
          </w:p>
        </w:tc>
      </w:tr>
      <w:tr w:rsidR="0023334E" w:rsidRPr="000C108C" w14:paraId="472A0A8E" w14:textId="77777777" w:rsidTr="60C72650">
        <w:trPr>
          <w:gridAfter w:val="1"/>
          <w:wAfter w:w="155" w:type="dxa"/>
        </w:trPr>
        <w:tc>
          <w:tcPr>
            <w:tcW w:w="4474" w:type="dxa"/>
          </w:tcPr>
          <w:p w14:paraId="52057E86" w14:textId="77777777" w:rsidR="0023334E" w:rsidRPr="009C2C8C" w:rsidRDefault="0023334E" w:rsidP="00724BEC">
            <w:pPr>
              <w:pStyle w:val="Default"/>
              <w:widowControl w:val="0"/>
              <w:tabs>
                <w:tab w:val="center" w:pos="4536"/>
              </w:tabs>
              <w:jc w:val="both"/>
              <w:rPr>
                <w:rFonts w:ascii="Aptos" w:hAnsi="Aptos" w:cstheme="majorHAnsi"/>
                <w:color w:val="auto"/>
                <w:sz w:val="22"/>
                <w:szCs w:val="22"/>
              </w:rPr>
            </w:pPr>
          </w:p>
        </w:tc>
        <w:tc>
          <w:tcPr>
            <w:tcW w:w="560" w:type="dxa"/>
          </w:tcPr>
          <w:p w14:paraId="37D3BF4F" w14:textId="77777777" w:rsidR="0023334E" w:rsidRPr="009C2C8C" w:rsidRDefault="0023334E" w:rsidP="00724BEC">
            <w:pPr>
              <w:widowControl w:val="0"/>
              <w:rPr>
                <w:rFonts w:ascii="Aptos" w:hAnsi="Aptos" w:cstheme="majorHAnsi"/>
                <w:sz w:val="22"/>
                <w:szCs w:val="22"/>
                <w:lang w:val="it-IT"/>
              </w:rPr>
            </w:pPr>
          </w:p>
        </w:tc>
        <w:tc>
          <w:tcPr>
            <w:tcW w:w="4461" w:type="dxa"/>
          </w:tcPr>
          <w:p w14:paraId="515F115D" w14:textId="77777777" w:rsidR="0023334E" w:rsidRPr="009C2C8C" w:rsidRDefault="0023334E" w:rsidP="00724BEC">
            <w:pPr>
              <w:pStyle w:val="Default"/>
              <w:widowControl w:val="0"/>
              <w:ind w:right="6"/>
              <w:jc w:val="both"/>
              <w:rPr>
                <w:rFonts w:ascii="Aptos" w:hAnsi="Aptos" w:cstheme="majorHAnsi"/>
                <w:color w:val="auto"/>
                <w:sz w:val="22"/>
                <w:szCs w:val="22"/>
              </w:rPr>
            </w:pPr>
          </w:p>
        </w:tc>
      </w:tr>
      <w:tr w:rsidR="0023334E" w:rsidRPr="000C108C" w14:paraId="22F0CF7A" w14:textId="77777777" w:rsidTr="60C72650">
        <w:trPr>
          <w:gridAfter w:val="1"/>
          <w:wAfter w:w="155" w:type="dxa"/>
        </w:trPr>
        <w:tc>
          <w:tcPr>
            <w:tcW w:w="4474" w:type="dxa"/>
          </w:tcPr>
          <w:p w14:paraId="32E3C766" w14:textId="77777777" w:rsidR="0023334E" w:rsidRPr="009C2C8C" w:rsidRDefault="0023334E" w:rsidP="00724BEC">
            <w:pPr>
              <w:pStyle w:val="Default"/>
              <w:widowControl w:val="0"/>
              <w:tabs>
                <w:tab w:val="center" w:pos="4536"/>
              </w:tabs>
              <w:jc w:val="both"/>
              <w:rPr>
                <w:rFonts w:ascii="Aptos" w:hAnsi="Aptos" w:cstheme="majorHAnsi"/>
                <w:color w:val="FF0000"/>
                <w:sz w:val="22"/>
                <w:szCs w:val="22"/>
                <w:lang w:val="de-DE"/>
              </w:rPr>
            </w:pPr>
            <w:r w:rsidRPr="009C2C8C">
              <w:rPr>
                <w:rFonts w:ascii="Aptos" w:hAnsi="Aptos" w:cstheme="majorHAnsi"/>
                <w:sz w:val="22"/>
                <w:szCs w:val="22"/>
                <w:lang w:val="de-DE"/>
              </w:rPr>
              <w:t>Die Teilnehmer verpflichten sich, etwaige Änderungen ihrer E-Mail-Adresse kundzutun. Mangels Kundgebung haften die Vergabestelle und der Systemadministrator nicht für die nicht erfolgten Mitteilungen.</w:t>
            </w:r>
          </w:p>
        </w:tc>
        <w:tc>
          <w:tcPr>
            <w:tcW w:w="560" w:type="dxa"/>
          </w:tcPr>
          <w:p w14:paraId="6765576A" w14:textId="77777777" w:rsidR="0023334E" w:rsidRPr="009C2C8C" w:rsidRDefault="0023334E" w:rsidP="00724BEC">
            <w:pPr>
              <w:widowControl w:val="0"/>
              <w:rPr>
                <w:rFonts w:ascii="Aptos" w:hAnsi="Aptos" w:cstheme="majorHAnsi"/>
                <w:sz w:val="22"/>
                <w:szCs w:val="22"/>
                <w:lang w:val="de-DE"/>
              </w:rPr>
            </w:pPr>
          </w:p>
        </w:tc>
        <w:tc>
          <w:tcPr>
            <w:tcW w:w="4461" w:type="dxa"/>
          </w:tcPr>
          <w:p w14:paraId="35D762A9" w14:textId="77777777" w:rsidR="0023334E" w:rsidRPr="009C2C8C" w:rsidRDefault="0023334E" w:rsidP="00724BEC">
            <w:pPr>
              <w:pStyle w:val="Default"/>
              <w:widowControl w:val="0"/>
              <w:ind w:right="6"/>
              <w:jc w:val="both"/>
              <w:rPr>
                <w:rFonts w:ascii="Aptos" w:hAnsi="Aptos" w:cstheme="majorHAnsi"/>
                <w:color w:val="FF0000"/>
                <w:sz w:val="22"/>
                <w:szCs w:val="22"/>
              </w:rPr>
            </w:pPr>
            <w:r w:rsidRPr="009C2C8C">
              <w:rPr>
                <w:rFonts w:ascii="Aptos" w:hAnsi="Aptos" w:cstheme="majorHAnsi"/>
                <w:sz w:val="22"/>
                <w:szCs w:val="22"/>
              </w:rPr>
              <w:t>Il concorrente s’impegna a comunicare eventuali cambiamenti d’indirizzo di posta elettronica. In assenza di tale comunicazione la stazione appaltante e l’Amministratore del sistema non sono responsabili dell’avvenuta mancata comunicazione.</w:t>
            </w:r>
          </w:p>
        </w:tc>
      </w:tr>
      <w:tr w:rsidR="0023334E" w:rsidRPr="000C108C" w14:paraId="05ACA547" w14:textId="77777777" w:rsidTr="60C72650">
        <w:trPr>
          <w:gridAfter w:val="1"/>
          <w:wAfter w:w="155" w:type="dxa"/>
        </w:trPr>
        <w:tc>
          <w:tcPr>
            <w:tcW w:w="4474" w:type="dxa"/>
          </w:tcPr>
          <w:p w14:paraId="0B544C3F" w14:textId="77777777" w:rsidR="0023334E" w:rsidRPr="009C2C8C" w:rsidRDefault="0023334E" w:rsidP="00724BEC">
            <w:pPr>
              <w:pStyle w:val="Default"/>
              <w:widowControl w:val="0"/>
              <w:tabs>
                <w:tab w:val="center" w:pos="4536"/>
              </w:tabs>
              <w:ind w:right="76"/>
              <w:jc w:val="both"/>
              <w:rPr>
                <w:rFonts w:ascii="Aptos" w:hAnsi="Aptos" w:cstheme="majorHAnsi"/>
                <w:color w:val="FF0000"/>
                <w:sz w:val="22"/>
                <w:szCs w:val="22"/>
              </w:rPr>
            </w:pPr>
          </w:p>
        </w:tc>
        <w:tc>
          <w:tcPr>
            <w:tcW w:w="560" w:type="dxa"/>
          </w:tcPr>
          <w:p w14:paraId="3BFDC6F5" w14:textId="77777777" w:rsidR="0023334E" w:rsidRPr="009C2C8C" w:rsidRDefault="0023334E" w:rsidP="00724BEC">
            <w:pPr>
              <w:widowControl w:val="0"/>
              <w:rPr>
                <w:rFonts w:ascii="Aptos" w:hAnsi="Aptos" w:cstheme="majorHAnsi"/>
                <w:sz w:val="22"/>
                <w:szCs w:val="22"/>
                <w:lang w:val="it-IT"/>
              </w:rPr>
            </w:pPr>
          </w:p>
        </w:tc>
        <w:tc>
          <w:tcPr>
            <w:tcW w:w="4461" w:type="dxa"/>
          </w:tcPr>
          <w:p w14:paraId="11C67614" w14:textId="77777777" w:rsidR="0023334E" w:rsidRPr="009C2C8C" w:rsidRDefault="0023334E" w:rsidP="00724BEC">
            <w:pPr>
              <w:pStyle w:val="Default"/>
              <w:widowControl w:val="0"/>
              <w:ind w:right="105"/>
              <w:jc w:val="both"/>
              <w:rPr>
                <w:rFonts w:ascii="Aptos" w:hAnsi="Aptos" w:cstheme="majorHAnsi"/>
                <w:color w:val="FF0000"/>
                <w:sz w:val="22"/>
                <w:szCs w:val="22"/>
              </w:rPr>
            </w:pPr>
          </w:p>
        </w:tc>
      </w:tr>
      <w:tr w:rsidR="0023334E" w:rsidRPr="009C2C8C" w14:paraId="0F596F13" w14:textId="77777777" w:rsidTr="60C72650">
        <w:trPr>
          <w:gridAfter w:val="1"/>
          <w:wAfter w:w="155" w:type="dxa"/>
        </w:trPr>
        <w:tc>
          <w:tcPr>
            <w:tcW w:w="4474" w:type="dxa"/>
          </w:tcPr>
          <w:p w14:paraId="4B4D3742" w14:textId="6B236E88" w:rsidR="0023334E" w:rsidRPr="009C2C8C" w:rsidRDefault="004E1927" w:rsidP="00724BEC">
            <w:pPr>
              <w:pStyle w:val="Default"/>
              <w:widowControl w:val="0"/>
              <w:jc w:val="both"/>
              <w:rPr>
                <w:rFonts w:ascii="Aptos" w:hAnsi="Aptos" w:cstheme="majorHAnsi"/>
                <w:color w:val="auto"/>
                <w:sz w:val="22"/>
                <w:szCs w:val="22"/>
              </w:rPr>
            </w:pPr>
            <w:r w:rsidRPr="009C2C8C">
              <w:rPr>
                <w:rFonts w:ascii="Aptos" w:hAnsi="Aptos" w:cstheme="majorHAnsi"/>
                <w:b/>
                <w:bCs/>
                <w:caps/>
                <w:color w:val="auto"/>
                <w:sz w:val="22"/>
                <w:szCs w:val="22"/>
                <w:lang w:val="de-DE"/>
              </w:rPr>
              <w:t xml:space="preserve">9.4. </w:t>
            </w:r>
            <w:r w:rsidR="0023334E" w:rsidRPr="009C2C8C">
              <w:rPr>
                <w:rFonts w:ascii="Aptos" w:hAnsi="Aptos" w:cstheme="majorHAnsi"/>
                <w:b/>
                <w:bCs/>
                <w:caps/>
                <w:color w:val="auto"/>
                <w:sz w:val="22"/>
                <w:szCs w:val="22"/>
                <w:lang w:val="de-DE"/>
              </w:rPr>
              <w:t>IT ANFORDERUNGEN</w:t>
            </w:r>
          </w:p>
        </w:tc>
        <w:tc>
          <w:tcPr>
            <w:tcW w:w="560" w:type="dxa"/>
          </w:tcPr>
          <w:p w14:paraId="6C4DCE18" w14:textId="77777777" w:rsidR="0023334E" w:rsidRPr="009C2C8C" w:rsidRDefault="0023334E" w:rsidP="00724BEC">
            <w:pPr>
              <w:widowControl w:val="0"/>
              <w:rPr>
                <w:rFonts w:ascii="Aptos" w:hAnsi="Aptos" w:cstheme="majorHAnsi"/>
                <w:sz w:val="22"/>
                <w:szCs w:val="22"/>
                <w:lang w:val="it-IT"/>
              </w:rPr>
            </w:pPr>
          </w:p>
        </w:tc>
        <w:tc>
          <w:tcPr>
            <w:tcW w:w="4461" w:type="dxa"/>
          </w:tcPr>
          <w:p w14:paraId="7FE856DE" w14:textId="23341198" w:rsidR="0023334E" w:rsidRPr="009C2C8C" w:rsidRDefault="7EF83226" w:rsidP="00724BEC">
            <w:pPr>
              <w:pStyle w:val="Default"/>
              <w:widowControl w:val="0"/>
              <w:jc w:val="both"/>
              <w:rPr>
                <w:rFonts w:ascii="Aptos" w:hAnsi="Aptos" w:cstheme="majorBidi"/>
                <w:color w:val="auto"/>
                <w:sz w:val="22"/>
                <w:szCs w:val="22"/>
              </w:rPr>
            </w:pPr>
            <w:r w:rsidRPr="009C2C8C">
              <w:rPr>
                <w:rFonts w:ascii="Aptos" w:hAnsi="Aptos" w:cstheme="majorBidi"/>
                <w:b/>
                <w:bCs/>
                <w:caps/>
                <w:color w:val="auto"/>
                <w:sz w:val="22"/>
                <w:szCs w:val="22"/>
              </w:rPr>
              <w:t xml:space="preserve">9.4 </w:t>
            </w:r>
            <w:r w:rsidR="14316272" w:rsidRPr="009C2C8C">
              <w:rPr>
                <w:rFonts w:ascii="Aptos" w:hAnsi="Aptos" w:cstheme="majorBidi"/>
                <w:b/>
                <w:bCs/>
                <w:caps/>
                <w:color w:val="auto"/>
                <w:sz w:val="22"/>
                <w:szCs w:val="22"/>
              </w:rPr>
              <w:t>Requisiti informatici</w:t>
            </w:r>
          </w:p>
        </w:tc>
      </w:tr>
      <w:tr w:rsidR="0023334E" w:rsidRPr="009C2C8C" w14:paraId="11C1CF35" w14:textId="77777777" w:rsidTr="60C72650">
        <w:trPr>
          <w:gridAfter w:val="1"/>
          <w:wAfter w:w="155" w:type="dxa"/>
        </w:trPr>
        <w:tc>
          <w:tcPr>
            <w:tcW w:w="4474" w:type="dxa"/>
          </w:tcPr>
          <w:p w14:paraId="7506D915" w14:textId="77777777" w:rsidR="0023334E" w:rsidRPr="009C2C8C" w:rsidRDefault="0023334E" w:rsidP="00724BEC">
            <w:pPr>
              <w:pStyle w:val="Default"/>
              <w:widowControl w:val="0"/>
              <w:tabs>
                <w:tab w:val="center" w:pos="4536"/>
              </w:tabs>
              <w:ind w:right="76"/>
              <w:jc w:val="both"/>
              <w:rPr>
                <w:rFonts w:ascii="Aptos" w:hAnsi="Aptos" w:cstheme="majorHAnsi"/>
                <w:color w:val="auto"/>
                <w:sz w:val="22"/>
                <w:szCs w:val="22"/>
              </w:rPr>
            </w:pPr>
          </w:p>
        </w:tc>
        <w:tc>
          <w:tcPr>
            <w:tcW w:w="560" w:type="dxa"/>
          </w:tcPr>
          <w:p w14:paraId="22C2E8C7" w14:textId="77777777" w:rsidR="0023334E" w:rsidRPr="009C2C8C" w:rsidRDefault="0023334E" w:rsidP="00724BEC">
            <w:pPr>
              <w:widowControl w:val="0"/>
              <w:rPr>
                <w:rFonts w:ascii="Aptos" w:hAnsi="Aptos" w:cstheme="majorHAnsi"/>
                <w:sz w:val="22"/>
                <w:szCs w:val="22"/>
                <w:lang w:val="it-IT"/>
              </w:rPr>
            </w:pPr>
          </w:p>
        </w:tc>
        <w:tc>
          <w:tcPr>
            <w:tcW w:w="4461" w:type="dxa"/>
          </w:tcPr>
          <w:p w14:paraId="2A68CE5F" w14:textId="77777777" w:rsidR="0023334E" w:rsidRPr="009C2C8C" w:rsidRDefault="0023334E" w:rsidP="00724BEC">
            <w:pPr>
              <w:pStyle w:val="Default"/>
              <w:widowControl w:val="0"/>
              <w:ind w:right="105"/>
              <w:jc w:val="both"/>
              <w:rPr>
                <w:rFonts w:ascii="Aptos" w:hAnsi="Aptos" w:cstheme="majorHAnsi"/>
                <w:color w:val="auto"/>
                <w:sz w:val="22"/>
                <w:szCs w:val="22"/>
              </w:rPr>
            </w:pPr>
          </w:p>
        </w:tc>
      </w:tr>
      <w:tr w:rsidR="0023334E" w:rsidRPr="000C108C" w14:paraId="3B9737B6" w14:textId="77777777" w:rsidTr="60C72650">
        <w:trPr>
          <w:gridAfter w:val="1"/>
          <w:wAfter w:w="155" w:type="dxa"/>
        </w:trPr>
        <w:tc>
          <w:tcPr>
            <w:tcW w:w="4474" w:type="dxa"/>
          </w:tcPr>
          <w:p w14:paraId="5336DCAD" w14:textId="77777777" w:rsidR="0023334E" w:rsidRPr="009C2C8C" w:rsidRDefault="0023334E" w:rsidP="00724BEC">
            <w:pPr>
              <w:pStyle w:val="Default"/>
              <w:widowControl w:val="0"/>
              <w:tabs>
                <w:tab w:val="center" w:pos="4536"/>
              </w:tabs>
              <w:jc w:val="both"/>
              <w:rPr>
                <w:rFonts w:ascii="Aptos" w:hAnsi="Aptos" w:cstheme="majorHAnsi"/>
                <w:color w:val="FF0000"/>
                <w:sz w:val="22"/>
                <w:szCs w:val="22"/>
                <w:lang w:val="de-DE"/>
              </w:rPr>
            </w:pPr>
            <w:r w:rsidRPr="009C2C8C">
              <w:rPr>
                <w:rFonts w:ascii="Aptos" w:hAnsi="Aptos" w:cstheme="majorHAnsi"/>
                <w:color w:val="auto"/>
                <w:sz w:val="22"/>
                <w:szCs w:val="22"/>
                <w:lang w:val="de-DE"/>
              </w:rPr>
              <w:t xml:space="preserve">Die Teilnahme an diesem elektronischen Vergabeverfahren </w:t>
            </w:r>
            <w:r w:rsidRPr="009C2C8C">
              <w:rPr>
                <w:rFonts w:ascii="Aptos" w:hAnsi="Aptos" w:cstheme="majorHAnsi"/>
                <w:noProof w:val="0"/>
                <w:color w:val="auto"/>
                <w:sz w:val="22"/>
                <w:szCs w:val="22"/>
                <w:lang w:val="de-DE"/>
              </w:rPr>
              <w:t>steht nach erfolgter Identifizierung allen Wirtschaftsteilnehmern offen, die folgende IT-Anforderungen erfüllen und über die angemessene Ausrüstung verfügen</w:t>
            </w:r>
            <w:r w:rsidRPr="009C2C8C">
              <w:rPr>
                <w:rFonts w:ascii="Aptos" w:hAnsi="Aptos" w:cstheme="majorHAnsi"/>
                <w:color w:val="auto"/>
                <w:sz w:val="22"/>
                <w:szCs w:val="22"/>
                <w:lang w:val="de-DE"/>
              </w:rPr>
              <w:t>:</w:t>
            </w:r>
          </w:p>
        </w:tc>
        <w:tc>
          <w:tcPr>
            <w:tcW w:w="560" w:type="dxa"/>
          </w:tcPr>
          <w:p w14:paraId="7ABCAA11" w14:textId="77777777" w:rsidR="0023334E" w:rsidRPr="009C2C8C" w:rsidRDefault="0023334E" w:rsidP="00724BEC">
            <w:pPr>
              <w:widowControl w:val="0"/>
              <w:rPr>
                <w:rFonts w:ascii="Aptos" w:hAnsi="Aptos" w:cstheme="majorHAnsi"/>
                <w:sz w:val="22"/>
                <w:szCs w:val="22"/>
                <w:lang w:val="de-DE"/>
              </w:rPr>
            </w:pPr>
          </w:p>
        </w:tc>
        <w:tc>
          <w:tcPr>
            <w:tcW w:w="4461" w:type="dxa"/>
          </w:tcPr>
          <w:p w14:paraId="32D54A7C" w14:textId="77777777" w:rsidR="0023334E" w:rsidRPr="009C2C8C" w:rsidRDefault="0023334E" w:rsidP="00724BEC">
            <w:pPr>
              <w:widowControl w:val="0"/>
              <w:tabs>
                <w:tab w:val="left" w:pos="720"/>
              </w:tabs>
              <w:ind w:right="6"/>
              <w:jc w:val="both"/>
              <w:rPr>
                <w:rFonts w:ascii="Aptos" w:hAnsi="Aptos" w:cstheme="majorHAnsi"/>
                <w:sz w:val="22"/>
                <w:szCs w:val="22"/>
                <w:lang w:val="it-IT"/>
              </w:rPr>
            </w:pPr>
            <w:r w:rsidRPr="009C2C8C">
              <w:rPr>
                <w:rFonts w:ascii="Aptos" w:hAnsi="Aptos" w:cstheme="majorHAnsi"/>
                <w:sz w:val="22"/>
                <w:szCs w:val="22"/>
                <w:lang w:val="it-IT"/>
              </w:rPr>
              <w:t>La partecipazione alla presente procedura di gara in forma telematica è aperta, previa identificazione, a tutti gli operatori economici interessati in possesso dei seguenti requisiti informatici e dotati della necessaria strumentazione e più precisamente:</w:t>
            </w:r>
          </w:p>
        </w:tc>
      </w:tr>
      <w:tr w:rsidR="0023334E" w:rsidRPr="000C108C" w14:paraId="4B2E010A" w14:textId="77777777" w:rsidTr="60C72650">
        <w:trPr>
          <w:gridAfter w:val="1"/>
          <w:wAfter w:w="155" w:type="dxa"/>
        </w:trPr>
        <w:tc>
          <w:tcPr>
            <w:tcW w:w="4474" w:type="dxa"/>
          </w:tcPr>
          <w:p w14:paraId="33411197" w14:textId="77777777" w:rsidR="0023334E" w:rsidRPr="009C2C8C" w:rsidRDefault="0023334E" w:rsidP="00724BEC">
            <w:pPr>
              <w:pStyle w:val="Default"/>
              <w:widowControl w:val="0"/>
              <w:tabs>
                <w:tab w:val="center" w:pos="4536"/>
              </w:tabs>
              <w:jc w:val="both"/>
              <w:rPr>
                <w:rFonts w:ascii="Aptos" w:hAnsi="Aptos" w:cstheme="majorHAnsi"/>
                <w:noProof w:val="0"/>
                <w:color w:val="FF0000"/>
                <w:sz w:val="22"/>
                <w:szCs w:val="22"/>
              </w:rPr>
            </w:pPr>
          </w:p>
        </w:tc>
        <w:tc>
          <w:tcPr>
            <w:tcW w:w="560" w:type="dxa"/>
          </w:tcPr>
          <w:p w14:paraId="624CAAD7" w14:textId="77777777" w:rsidR="0023334E" w:rsidRPr="009C2C8C" w:rsidRDefault="0023334E" w:rsidP="00724BEC">
            <w:pPr>
              <w:widowControl w:val="0"/>
              <w:rPr>
                <w:rFonts w:ascii="Aptos" w:hAnsi="Aptos" w:cstheme="majorHAnsi"/>
                <w:sz w:val="22"/>
                <w:szCs w:val="22"/>
                <w:lang w:val="it-IT"/>
              </w:rPr>
            </w:pPr>
          </w:p>
        </w:tc>
        <w:tc>
          <w:tcPr>
            <w:tcW w:w="4461" w:type="dxa"/>
          </w:tcPr>
          <w:p w14:paraId="3242E3E8" w14:textId="77777777" w:rsidR="0023334E" w:rsidRPr="009C2C8C" w:rsidRDefault="0023334E" w:rsidP="00724BEC">
            <w:pPr>
              <w:pStyle w:val="Testoitaliano"/>
              <w:widowControl w:val="0"/>
              <w:spacing w:line="240" w:lineRule="auto"/>
              <w:ind w:right="6"/>
              <w:rPr>
                <w:rFonts w:ascii="Aptos" w:hAnsi="Aptos" w:cstheme="majorHAnsi"/>
                <w:color w:val="FF0000"/>
                <w:sz w:val="22"/>
                <w:szCs w:val="22"/>
              </w:rPr>
            </w:pPr>
          </w:p>
        </w:tc>
      </w:tr>
      <w:tr w:rsidR="0023334E" w:rsidRPr="000C108C" w14:paraId="36718F1E" w14:textId="77777777" w:rsidTr="60C72650">
        <w:trPr>
          <w:gridAfter w:val="1"/>
          <w:wAfter w:w="155" w:type="dxa"/>
        </w:trPr>
        <w:tc>
          <w:tcPr>
            <w:tcW w:w="4474" w:type="dxa"/>
          </w:tcPr>
          <w:p w14:paraId="3EEABA98" w14:textId="77777777" w:rsidR="0023334E" w:rsidRPr="009C2C8C" w:rsidRDefault="0023334E" w:rsidP="00724BEC">
            <w:pPr>
              <w:pStyle w:val="Default"/>
              <w:widowControl w:val="0"/>
              <w:ind w:left="13"/>
              <w:jc w:val="both"/>
              <w:rPr>
                <w:rFonts w:ascii="Aptos" w:hAnsi="Aptos" w:cstheme="majorHAnsi"/>
                <w:b/>
                <w:color w:val="auto"/>
                <w:sz w:val="22"/>
                <w:szCs w:val="22"/>
                <w:lang w:val="de-DE"/>
              </w:rPr>
            </w:pPr>
            <w:r w:rsidRPr="009C2C8C">
              <w:rPr>
                <w:rFonts w:ascii="Aptos" w:hAnsi="Aptos" w:cstheme="majorHAnsi"/>
                <w:noProof w:val="0"/>
                <w:color w:val="auto"/>
                <w:sz w:val="22"/>
                <w:szCs w:val="22"/>
                <w:lang w:val="de-DE"/>
              </w:rPr>
              <w:t>Die Teilnehmer, die noch keine Zugangsdaten (Benutzername und Password) haben, müssen sich Online über „Registrierung im Adressenverzeichnis“ im Portal anmelden. Die Registrierung ist kostenlos. Der Benutzername und das Password, die bei der Registrierung verwendet werden, braucht es für die Teilnahme an den Ausschreibungsverfahren über das Portal.</w:t>
            </w:r>
          </w:p>
        </w:tc>
        <w:tc>
          <w:tcPr>
            <w:tcW w:w="560" w:type="dxa"/>
          </w:tcPr>
          <w:p w14:paraId="4E052A84" w14:textId="77777777" w:rsidR="0023334E" w:rsidRPr="009C2C8C" w:rsidRDefault="0023334E" w:rsidP="00724BEC">
            <w:pPr>
              <w:widowControl w:val="0"/>
              <w:rPr>
                <w:rFonts w:ascii="Aptos" w:hAnsi="Aptos" w:cstheme="majorHAnsi"/>
                <w:sz w:val="22"/>
                <w:szCs w:val="22"/>
                <w:lang w:val="de-DE"/>
              </w:rPr>
            </w:pPr>
          </w:p>
        </w:tc>
        <w:tc>
          <w:tcPr>
            <w:tcW w:w="4461" w:type="dxa"/>
          </w:tcPr>
          <w:p w14:paraId="373CE6DD" w14:textId="77777777" w:rsidR="0023334E" w:rsidRPr="009C2C8C" w:rsidRDefault="0023334E" w:rsidP="00724BEC">
            <w:pPr>
              <w:pStyle w:val="Default"/>
              <w:widowControl w:val="0"/>
              <w:ind w:right="6" w:hanging="2"/>
              <w:jc w:val="both"/>
              <w:rPr>
                <w:rFonts w:ascii="Aptos" w:hAnsi="Aptos" w:cstheme="majorHAnsi"/>
                <w:b/>
                <w:color w:val="auto"/>
                <w:sz w:val="22"/>
                <w:szCs w:val="22"/>
              </w:rPr>
            </w:pPr>
            <w:r w:rsidRPr="009C2C8C">
              <w:rPr>
                <w:rFonts w:ascii="Aptos" w:hAnsi="Aptos" w:cstheme="majorHAnsi"/>
                <w:sz w:val="22"/>
                <w:szCs w:val="22"/>
              </w:rPr>
              <w:t>Per identificarsi, i partecipanti non ancora in possesso dei codici identificativi (username e password) dovranno completare la procedura di registrazione online presente sul Sistema nella sezione “Registrazione indirizzario”. La registrazione è completamente gratuita. La username e la password utilizzati in sede di registrazione sono necessari per partecipare alle procedure di gara indette attraverso il portale.</w:t>
            </w:r>
          </w:p>
        </w:tc>
      </w:tr>
      <w:tr w:rsidR="0023334E" w:rsidRPr="000C108C" w14:paraId="2F5EA31B" w14:textId="77777777" w:rsidTr="60C72650">
        <w:trPr>
          <w:gridAfter w:val="1"/>
          <w:wAfter w:w="155" w:type="dxa"/>
        </w:trPr>
        <w:tc>
          <w:tcPr>
            <w:tcW w:w="4474" w:type="dxa"/>
          </w:tcPr>
          <w:p w14:paraId="3D8C3BC7" w14:textId="77777777" w:rsidR="0023334E" w:rsidRPr="009C2C8C" w:rsidRDefault="0023334E" w:rsidP="00724BEC">
            <w:pPr>
              <w:pStyle w:val="Default"/>
              <w:widowControl w:val="0"/>
              <w:ind w:right="76"/>
              <w:jc w:val="both"/>
              <w:rPr>
                <w:rFonts w:ascii="Aptos" w:hAnsi="Aptos" w:cstheme="majorHAnsi"/>
                <w:color w:val="auto"/>
                <w:sz w:val="22"/>
                <w:szCs w:val="22"/>
              </w:rPr>
            </w:pPr>
          </w:p>
        </w:tc>
        <w:tc>
          <w:tcPr>
            <w:tcW w:w="560" w:type="dxa"/>
          </w:tcPr>
          <w:p w14:paraId="47DE1EE1" w14:textId="77777777" w:rsidR="0023334E" w:rsidRPr="009C2C8C" w:rsidRDefault="0023334E" w:rsidP="00724BEC">
            <w:pPr>
              <w:widowControl w:val="0"/>
              <w:rPr>
                <w:rFonts w:ascii="Aptos" w:hAnsi="Aptos" w:cstheme="majorHAnsi"/>
                <w:sz w:val="22"/>
                <w:szCs w:val="22"/>
                <w:lang w:val="it-IT"/>
              </w:rPr>
            </w:pPr>
          </w:p>
        </w:tc>
        <w:tc>
          <w:tcPr>
            <w:tcW w:w="4461" w:type="dxa"/>
          </w:tcPr>
          <w:p w14:paraId="2F53728F" w14:textId="77777777" w:rsidR="0023334E" w:rsidRPr="009C2C8C" w:rsidRDefault="0023334E" w:rsidP="00724BEC">
            <w:pPr>
              <w:pStyle w:val="Default"/>
              <w:widowControl w:val="0"/>
              <w:ind w:right="6"/>
              <w:jc w:val="both"/>
              <w:rPr>
                <w:rFonts w:ascii="Aptos" w:hAnsi="Aptos" w:cstheme="majorHAnsi"/>
                <w:b/>
                <w:color w:val="auto"/>
                <w:sz w:val="22"/>
                <w:szCs w:val="22"/>
              </w:rPr>
            </w:pPr>
          </w:p>
        </w:tc>
      </w:tr>
      <w:tr w:rsidR="0023334E" w:rsidRPr="000C108C" w14:paraId="7597AB59" w14:textId="77777777" w:rsidTr="60C72650">
        <w:trPr>
          <w:gridAfter w:val="1"/>
          <w:wAfter w:w="155" w:type="dxa"/>
        </w:trPr>
        <w:tc>
          <w:tcPr>
            <w:tcW w:w="4474" w:type="dxa"/>
          </w:tcPr>
          <w:p w14:paraId="5CA3FD67" w14:textId="77777777" w:rsidR="0023334E" w:rsidRPr="009C2C8C" w:rsidRDefault="0023334E" w:rsidP="00724BEC">
            <w:pPr>
              <w:widowControl w:val="0"/>
              <w:tabs>
                <w:tab w:val="center" w:pos="4536"/>
                <w:tab w:val="right" w:pos="9072"/>
              </w:tabs>
              <w:jc w:val="both"/>
              <w:rPr>
                <w:rFonts w:ascii="Aptos" w:hAnsi="Aptos" w:cstheme="majorHAnsi"/>
                <w:sz w:val="22"/>
                <w:szCs w:val="22"/>
                <w:lang w:val="de-DE"/>
              </w:rPr>
            </w:pPr>
            <w:r w:rsidRPr="009C2C8C">
              <w:rPr>
                <w:rFonts w:ascii="Aptos" w:hAnsi="Aptos" w:cstheme="majorHAnsi"/>
                <w:sz w:val="22"/>
                <w:szCs w:val="22"/>
                <w:lang w:val="de-DE"/>
              </w:rPr>
              <w:t xml:space="preserve">Eine detaillierte Anleitung zur Registrierung steht auf der Internetseite im Bereich Registrierung zur Verfügung oder kann über das Call-Center angefordert werden (werktags bis freitags von 8.00 bis 18.00 Uhr unter der Nummer 800.885122, vom Ausland +39 0472 543532, oder per E-Mail an die Adresse </w:t>
            </w:r>
            <w:hyperlink r:id="rId47" w:history="1">
              <w:r w:rsidRPr="009C2C8C">
                <w:rPr>
                  <w:rStyle w:val="Collegamentoipertestuale"/>
                  <w:rFonts w:ascii="Aptos" w:hAnsi="Aptos" w:cstheme="majorHAnsi"/>
                  <w:sz w:val="22"/>
                  <w:szCs w:val="22"/>
                  <w:lang w:val="de-DE"/>
                </w:rPr>
                <w:t>help@sinfotel.bz.it</w:t>
              </w:r>
            </w:hyperlink>
            <w:r w:rsidRPr="009C2C8C">
              <w:rPr>
                <w:rFonts w:ascii="Aptos" w:hAnsi="Aptos" w:cstheme="majorHAnsi"/>
                <w:sz w:val="22"/>
                <w:szCs w:val="22"/>
                <w:lang w:val="de-DE"/>
              </w:rPr>
              <w:t xml:space="preserve">). In den Mitteilungen ist im Betreff stets Folgendes anzuführen: „(Vergabestelle) – (Bezeichnung der Ausschreibung)“ zudem sind die Kontaktdaten deutlich anzugeben. </w:t>
            </w:r>
          </w:p>
          <w:p w14:paraId="1A3D33E8" w14:textId="77777777" w:rsidR="0023334E" w:rsidRPr="009C2C8C" w:rsidRDefault="0023334E" w:rsidP="00724BEC">
            <w:pPr>
              <w:widowControl w:val="0"/>
              <w:tabs>
                <w:tab w:val="center" w:pos="4536"/>
                <w:tab w:val="right" w:pos="9072"/>
              </w:tabs>
              <w:jc w:val="both"/>
              <w:rPr>
                <w:rFonts w:ascii="Aptos" w:hAnsi="Aptos" w:cstheme="majorHAnsi"/>
                <w:b/>
                <w:sz w:val="22"/>
                <w:szCs w:val="22"/>
                <w:lang w:val="de-DE"/>
              </w:rPr>
            </w:pPr>
          </w:p>
        </w:tc>
        <w:tc>
          <w:tcPr>
            <w:tcW w:w="560" w:type="dxa"/>
          </w:tcPr>
          <w:p w14:paraId="38FD1CCE" w14:textId="77777777" w:rsidR="0023334E" w:rsidRPr="009C2C8C" w:rsidRDefault="0023334E" w:rsidP="00724BEC">
            <w:pPr>
              <w:widowControl w:val="0"/>
              <w:rPr>
                <w:rFonts w:ascii="Aptos" w:hAnsi="Aptos" w:cstheme="majorHAnsi"/>
                <w:sz w:val="22"/>
                <w:szCs w:val="22"/>
                <w:lang w:val="de-DE"/>
              </w:rPr>
            </w:pPr>
          </w:p>
        </w:tc>
        <w:tc>
          <w:tcPr>
            <w:tcW w:w="4461" w:type="dxa"/>
          </w:tcPr>
          <w:p w14:paraId="6146D649" w14:textId="77777777" w:rsidR="0023334E" w:rsidRPr="009C2C8C" w:rsidRDefault="0023334E" w:rsidP="00724BEC">
            <w:pPr>
              <w:widowControl w:val="0"/>
              <w:tabs>
                <w:tab w:val="center" w:pos="4536"/>
                <w:tab w:val="right" w:pos="9072"/>
              </w:tabs>
              <w:ind w:right="6"/>
              <w:jc w:val="both"/>
              <w:rPr>
                <w:rFonts w:ascii="Aptos" w:hAnsi="Aptos" w:cstheme="majorHAnsi"/>
                <w:b/>
                <w:sz w:val="22"/>
                <w:szCs w:val="22"/>
                <w:lang w:val="it-IT"/>
              </w:rPr>
            </w:pPr>
            <w:r w:rsidRPr="009C2C8C">
              <w:rPr>
                <w:rFonts w:ascii="Aptos" w:hAnsi="Aptos" w:cstheme="majorHAnsi"/>
                <w:sz w:val="22"/>
                <w:szCs w:val="22"/>
                <w:lang w:val="it-IT"/>
              </w:rPr>
              <w:t xml:space="preserve">Istruzioni dettagliate sulle modalità di completamento della procedura di registrazione sono disponibili sul sito stesso (nella sezione dedicata alla procedura di registrazione) o possono essere richieste al Call Center (dalle ore 8.00 alle 18:00 dal lunedì al venerdì, festivitá escluse al numero 800.885122 o all’indirizzo di posta elettronica </w:t>
            </w:r>
            <w:hyperlink r:id="rId48" w:history="1">
              <w:r w:rsidRPr="009C2C8C">
                <w:rPr>
                  <w:rFonts w:ascii="Aptos" w:hAnsi="Aptos" w:cstheme="majorHAnsi"/>
                  <w:color w:val="0000FF"/>
                  <w:sz w:val="22"/>
                  <w:szCs w:val="22"/>
                  <w:u w:val="single"/>
                  <w:lang w:val="it-IT"/>
                </w:rPr>
                <w:t>help@sinfotel.bz.it</w:t>
              </w:r>
            </w:hyperlink>
            <w:r w:rsidRPr="009C2C8C">
              <w:rPr>
                <w:rFonts w:ascii="Aptos" w:hAnsi="Aptos" w:cstheme="majorHAnsi"/>
                <w:sz w:val="22"/>
                <w:szCs w:val="22"/>
                <w:lang w:val="it-IT"/>
              </w:rPr>
              <w:t>). Nelle comunicazioni occorrerà specificare sempre come riferimento “(Stazione appaltante) – (Descrizione gara)” indicando con chiarezza i propri recapiti di riferimento.</w:t>
            </w:r>
          </w:p>
        </w:tc>
      </w:tr>
      <w:tr w:rsidR="0023334E" w:rsidRPr="000C108C" w14:paraId="7816F104" w14:textId="77777777" w:rsidTr="60C72650">
        <w:trPr>
          <w:gridAfter w:val="1"/>
          <w:wAfter w:w="155" w:type="dxa"/>
        </w:trPr>
        <w:tc>
          <w:tcPr>
            <w:tcW w:w="4474" w:type="dxa"/>
          </w:tcPr>
          <w:p w14:paraId="569566B3" w14:textId="77777777" w:rsidR="0023334E" w:rsidRPr="009C2C8C" w:rsidRDefault="0023334E" w:rsidP="00724BEC">
            <w:pPr>
              <w:widowControl w:val="0"/>
              <w:tabs>
                <w:tab w:val="center" w:pos="4536"/>
                <w:tab w:val="right" w:pos="9072"/>
              </w:tabs>
              <w:jc w:val="both"/>
              <w:rPr>
                <w:rFonts w:ascii="Aptos" w:hAnsi="Aptos" w:cstheme="majorHAnsi"/>
                <w:b/>
                <w:sz w:val="22"/>
                <w:szCs w:val="22"/>
                <w:lang w:val="it-IT"/>
              </w:rPr>
            </w:pPr>
            <w:bookmarkStart w:id="23" w:name="_Hlk14941000"/>
          </w:p>
        </w:tc>
        <w:tc>
          <w:tcPr>
            <w:tcW w:w="560" w:type="dxa"/>
          </w:tcPr>
          <w:p w14:paraId="3C91B420" w14:textId="77777777" w:rsidR="0023334E" w:rsidRPr="009C2C8C" w:rsidRDefault="0023334E" w:rsidP="00724BEC">
            <w:pPr>
              <w:widowControl w:val="0"/>
              <w:rPr>
                <w:rFonts w:ascii="Aptos" w:hAnsi="Aptos" w:cstheme="majorHAnsi"/>
                <w:b/>
                <w:sz w:val="22"/>
                <w:szCs w:val="22"/>
                <w:lang w:val="it-IT"/>
              </w:rPr>
            </w:pPr>
          </w:p>
        </w:tc>
        <w:tc>
          <w:tcPr>
            <w:tcW w:w="4461" w:type="dxa"/>
          </w:tcPr>
          <w:p w14:paraId="3CB7F3F6" w14:textId="77777777" w:rsidR="0023334E" w:rsidRPr="009C2C8C" w:rsidRDefault="0023334E" w:rsidP="00724BEC">
            <w:pPr>
              <w:widowControl w:val="0"/>
              <w:tabs>
                <w:tab w:val="center" w:pos="4536"/>
                <w:tab w:val="right" w:pos="9072"/>
              </w:tabs>
              <w:ind w:right="6"/>
              <w:jc w:val="both"/>
              <w:rPr>
                <w:rFonts w:ascii="Aptos" w:hAnsi="Aptos" w:cstheme="majorHAnsi"/>
                <w:b/>
                <w:sz w:val="22"/>
                <w:szCs w:val="22"/>
                <w:lang w:val="it-IT"/>
              </w:rPr>
            </w:pPr>
          </w:p>
        </w:tc>
      </w:tr>
      <w:tr w:rsidR="0023334E" w:rsidRPr="000C108C" w14:paraId="6AAA98AF" w14:textId="77777777" w:rsidTr="60C72650">
        <w:trPr>
          <w:gridAfter w:val="1"/>
          <w:wAfter w:w="155" w:type="dxa"/>
        </w:trPr>
        <w:tc>
          <w:tcPr>
            <w:tcW w:w="4474" w:type="dxa"/>
          </w:tcPr>
          <w:p w14:paraId="23291FB0" w14:textId="77777777" w:rsidR="0023334E" w:rsidRPr="009C2C8C" w:rsidRDefault="0023334E" w:rsidP="00724BEC">
            <w:pPr>
              <w:widowControl w:val="0"/>
              <w:tabs>
                <w:tab w:val="center" w:pos="4140"/>
                <w:tab w:val="right" w:pos="9072"/>
              </w:tabs>
              <w:ind w:right="74"/>
              <w:jc w:val="both"/>
              <w:rPr>
                <w:rFonts w:ascii="Aptos" w:hAnsi="Aptos" w:cstheme="majorHAnsi"/>
                <w:noProof w:val="0"/>
                <w:sz w:val="22"/>
                <w:szCs w:val="22"/>
                <w:lang w:val="de-DE" w:eastAsia="it-IT"/>
              </w:rPr>
            </w:pPr>
            <w:r w:rsidRPr="009C2C8C">
              <w:rPr>
                <w:rFonts w:ascii="Aptos" w:hAnsi="Aptos" w:cstheme="majorHAnsi"/>
                <w:noProof w:val="0"/>
                <w:sz w:val="22"/>
                <w:szCs w:val="22"/>
                <w:lang w:val="de-DE" w:eastAsia="it-IT"/>
              </w:rPr>
              <w:t xml:space="preserve">Es wird darauf hingewiesen, dass zum besseren Schutz der Datenübermittlung ein SSL-Zertifikat mit 128-bit-Verschlüsselung verlangt wird. Die Browser-Kompatibilität kann eine Aktualisierung der Verschlüsselungsstufe erforderlich machen (z.B. für MS Internet Explorer 6.0: </w:t>
            </w:r>
          </w:p>
          <w:p w14:paraId="7BB178E0" w14:textId="77777777" w:rsidR="0023334E" w:rsidRPr="009C2C8C" w:rsidRDefault="0023334E" w:rsidP="00724BEC">
            <w:pPr>
              <w:widowControl w:val="0"/>
              <w:jc w:val="both"/>
              <w:rPr>
                <w:rFonts w:ascii="Aptos" w:hAnsi="Aptos" w:cstheme="majorHAnsi"/>
                <w:bCs/>
                <w:i/>
                <w:iCs/>
                <w:color w:val="FF0000"/>
                <w:sz w:val="22"/>
                <w:szCs w:val="22"/>
                <w:lang w:val="de-DE"/>
              </w:rPr>
            </w:pPr>
            <w:hyperlink r:id="rId49" w:history="1">
              <w:r w:rsidRPr="009C2C8C">
                <w:rPr>
                  <w:rFonts w:ascii="Aptos" w:hAnsi="Aptos" w:cstheme="majorHAnsi"/>
                  <w:noProof w:val="0"/>
                  <w:color w:val="0000FF"/>
                  <w:sz w:val="22"/>
                  <w:szCs w:val="22"/>
                  <w:u w:val="single"/>
                  <w:lang w:val="de-DE" w:eastAsia="it-IT"/>
                </w:rPr>
                <w:t>http://www.microsoft.com/windows/ie/downloads/recommended/128bit/default.mspx</w:t>
              </w:r>
            </w:hyperlink>
            <w:r w:rsidRPr="009C2C8C">
              <w:rPr>
                <w:rFonts w:ascii="Aptos" w:hAnsi="Aptos" w:cstheme="majorHAnsi"/>
                <w:noProof w:val="0"/>
                <w:sz w:val="22"/>
                <w:szCs w:val="22"/>
                <w:lang w:val="de-DE" w:eastAsia="it-IT"/>
              </w:rPr>
              <w:t>).</w:t>
            </w:r>
          </w:p>
        </w:tc>
        <w:tc>
          <w:tcPr>
            <w:tcW w:w="560" w:type="dxa"/>
          </w:tcPr>
          <w:p w14:paraId="627736B0" w14:textId="77777777" w:rsidR="0023334E" w:rsidRPr="009C2C8C" w:rsidRDefault="0023334E" w:rsidP="00724BEC">
            <w:pPr>
              <w:widowControl w:val="0"/>
              <w:jc w:val="both"/>
              <w:rPr>
                <w:rFonts w:ascii="Aptos" w:hAnsi="Aptos" w:cstheme="majorHAnsi"/>
                <w:bCs/>
                <w:i/>
                <w:iCs/>
                <w:color w:val="FF0000"/>
                <w:sz w:val="22"/>
                <w:szCs w:val="22"/>
                <w:lang w:val="de-DE"/>
              </w:rPr>
            </w:pPr>
          </w:p>
        </w:tc>
        <w:tc>
          <w:tcPr>
            <w:tcW w:w="4461" w:type="dxa"/>
          </w:tcPr>
          <w:p w14:paraId="1279EDF5" w14:textId="77777777" w:rsidR="0023334E" w:rsidRPr="009C2C8C" w:rsidRDefault="0023334E" w:rsidP="00724BEC">
            <w:pPr>
              <w:widowControl w:val="0"/>
              <w:ind w:right="6"/>
              <w:jc w:val="both"/>
              <w:rPr>
                <w:rFonts w:ascii="Aptos" w:hAnsi="Aptos" w:cstheme="majorHAnsi"/>
                <w:bCs/>
                <w:i/>
                <w:iCs/>
                <w:color w:val="FF0000"/>
                <w:sz w:val="22"/>
                <w:szCs w:val="22"/>
                <w:lang w:val="it-IT"/>
              </w:rPr>
            </w:pPr>
            <w:r w:rsidRPr="009C2C8C">
              <w:rPr>
                <w:rFonts w:ascii="Aptos" w:hAnsi="Aptos" w:cstheme="majorHAnsi"/>
                <w:sz w:val="22"/>
                <w:szCs w:val="22"/>
                <w:lang w:val="it-IT"/>
              </w:rPr>
              <w:t xml:space="preserve">Va ricordato che per garantire una maggiore riservatezza delle trasmissioni viene richiesto certificato SSL con livello di codifica a 128 bit. Quindi le compatibilità con i browser implicano un possibile aggiornamento del livello di codifica (ad es. per MS Internet Explorer 6.0: </w:t>
            </w:r>
            <w:hyperlink r:id="rId50" w:history="1">
              <w:r w:rsidRPr="009C2C8C">
                <w:rPr>
                  <w:rStyle w:val="Collegamentoipertestuale"/>
                  <w:rFonts w:ascii="Aptos" w:hAnsi="Aptos" w:cstheme="majorHAnsi"/>
                  <w:sz w:val="22"/>
                  <w:szCs w:val="22"/>
                  <w:lang w:val="it-IT"/>
                </w:rPr>
                <w:t>http://www.microsoft.com/windows/ie/downloads/recommended/128bit/default.mspx</w:t>
              </w:r>
            </w:hyperlink>
            <w:r w:rsidRPr="009C2C8C">
              <w:rPr>
                <w:rFonts w:ascii="Aptos" w:hAnsi="Aptos" w:cstheme="majorHAnsi"/>
                <w:sz w:val="22"/>
                <w:szCs w:val="22"/>
                <w:lang w:val="it-IT"/>
              </w:rPr>
              <w:t>).</w:t>
            </w:r>
          </w:p>
        </w:tc>
      </w:tr>
      <w:tr w:rsidR="0023334E" w:rsidRPr="000C108C" w14:paraId="591E388A" w14:textId="77777777" w:rsidTr="60C72650">
        <w:trPr>
          <w:gridAfter w:val="1"/>
          <w:wAfter w:w="155" w:type="dxa"/>
        </w:trPr>
        <w:tc>
          <w:tcPr>
            <w:tcW w:w="4474" w:type="dxa"/>
          </w:tcPr>
          <w:p w14:paraId="2DB052C2" w14:textId="77777777" w:rsidR="0023334E" w:rsidRPr="009C2C8C" w:rsidRDefault="0023334E" w:rsidP="00724BEC">
            <w:pPr>
              <w:pStyle w:val="Default"/>
              <w:widowControl w:val="0"/>
              <w:ind w:right="76"/>
              <w:jc w:val="both"/>
              <w:rPr>
                <w:rFonts w:ascii="Aptos" w:hAnsi="Aptos" w:cstheme="majorHAnsi"/>
                <w:color w:val="auto"/>
                <w:sz w:val="22"/>
                <w:szCs w:val="22"/>
              </w:rPr>
            </w:pPr>
          </w:p>
        </w:tc>
        <w:tc>
          <w:tcPr>
            <w:tcW w:w="560" w:type="dxa"/>
          </w:tcPr>
          <w:p w14:paraId="6063A681" w14:textId="77777777" w:rsidR="0023334E" w:rsidRPr="009C2C8C" w:rsidRDefault="0023334E" w:rsidP="00724BEC">
            <w:pPr>
              <w:widowControl w:val="0"/>
              <w:rPr>
                <w:rFonts w:ascii="Aptos" w:hAnsi="Aptos" w:cstheme="majorHAnsi"/>
                <w:sz w:val="22"/>
                <w:szCs w:val="22"/>
                <w:lang w:val="it-IT"/>
              </w:rPr>
            </w:pPr>
          </w:p>
        </w:tc>
        <w:tc>
          <w:tcPr>
            <w:tcW w:w="4461" w:type="dxa"/>
          </w:tcPr>
          <w:p w14:paraId="69F78E62" w14:textId="77777777" w:rsidR="0023334E" w:rsidRPr="009C2C8C" w:rsidRDefault="0023334E" w:rsidP="00724BEC">
            <w:pPr>
              <w:pStyle w:val="Default"/>
              <w:widowControl w:val="0"/>
              <w:ind w:right="105"/>
              <w:jc w:val="both"/>
              <w:rPr>
                <w:rFonts w:ascii="Aptos" w:hAnsi="Aptos" w:cstheme="majorHAnsi"/>
                <w:sz w:val="22"/>
                <w:szCs w:val="22"/>
              </w:rPr>
            </w:pPr>
          </w:p>
        </w:tc>
      </w:tr>
      <w:tr w:rsidR="0023334E" w:rsidRPr="000C108C" w14:paraId="6BAC4590" w14:textId="77777777" w:rsidTr="60C72650">
        <w:trPr>
          <w:gridAfter w:val="1"/>
          <w:wAfter w:w="155" w:type="dxa"/>
        </w:trPr>
        <w:tc>
          <w:tcPr>
            <w:tcW w:w="4474" w:type="dxa"/>
          </w:tcPr>
          <w:p w14:paraId="776BF865" w14:textId="77777777" w:rsidR="0023334E" w:rsidRPr="009C2C8C" w:rsidRDefault="0023334E" w:rsidP="00724BEC">
            <w:pPr>
              <w:pStyle w:val="Default"/>
              <w:widowControl w:val="0"/>
              <w:jc w:val="both"/>
              <w:rPr>
                <w:rFonts w:ascii="Aptos" w:hAnsi="Aptos" w:cstheme="majorHAnsi"/>
                <w:color w:val="auto"/>
                <w:sz w:val="22"/>
                <w:szCs w:val="22"/>
                <w:lang w:val="de-DE"/>
              </w:rPr>
            </w:pPr>
            <w:bookmarkStart w:id="24" w:name="_Hlk530047794"/>
            <w:r w:rsidRPr="009C2C8C">
              <w:rPr>
                <w:rFonts w:ascii="Aptos" w:hAnsi="Aptos" w:cstheme="majorHAnsi"/>
                <w:noProof w:val="0"/>
                <w:color w:val="auto"/>
                <w:sz w:val="22"/>
                <w:szCs w:val="22"/>
                <w:lang w:val="de-DE"/>
              </w:rPr>
              <w:t>Die Wirtschaftsteilnehmer mit Sitz in Italien müssen die Dokumente mit gültiger digitaler Unterschrift unterzeichnen, die von einer Stelle zertifiziert ist, die im öffentlichen Verzeichnis der AgID-akkreditierten Zertifizierungsstellen (</w:t>
            </w:r>
            <w:hyperlink r:id="rId51" w:history="1">
              <w:r w:rsidRPr="009C2C8C">
                <w:rPr>
                  <w:rFonts w:ascii="Aptos" w:hAnsi="Aptos" w:cstheme="majorHAnsi"/>
                  <w:color w:val="0000FF"/>
                  <w:sz w:val="22"/>
                  <w:szCs w:val="22"/>
                  <w:u w:val="single"/>
                  <w:lang w:val="de-DE" w:eastAsia="en-US"/>
                </w:rPr>
                <w:t>http://www.agid.gov.it</w:t>
              </w:r>
            </w:hyperlink>
            <w:r w:rsidRPr="009C2C8C">
              <w:rPr>
                <w:rFonts w:ascii="Aptos" w:hAnsi="Aptos" w:cstheme="majorHAnsi"/>
                <w:noProof w:val="0"/>
                <w:color w:val="auto"/>
                <w:sz w:val="22"/>
                <w:szCs w:val="22"/>
                <w:lang w:val="de-DE"/>
              </w:rPr>
              <w:t>) gemäß Art. 29 Abs. 1 GvD vom 7. März 2005 Nr. 82 aufscheint. Die Wirtschaftsteilnehmer mit Sitz in Italien können bei Fehlen einer digitalen Unterschrift die Dokumente mit qualifizierter elektronischer Signatur gemäß Art. 3 (12) der eIDAS-Verordnung unterzeichnen. Es wird darauf hingewiesen, dass die digitale Unterschrift gemäß Art. 1 Abs. 1 Buchst. s) GvD Nr. 82/2005 eine besondere Art von qualifizierter elektronischer Signatur darstellt.</w:t>
            </w:r>
          </w:p>
        </w:tc>
        <w:tc>
          <w:tcPr>
            <w:tcW w:w="560" w:type="dxa"/>
          </w:tcPr>
          <w:p w14:paraId="04253AF9" w14:textId="77777777" w:rsidR="0023334E" w:rsidRPr="009C2C8C" w:rsidRDefault="0023334E" w:rsidP="00724BEC">
            <w:pPr>
              <w:widowControl w:val="0"/>
              <w:rPr>
                <w:rFonts w:ascii="Aptos" w:hAnsi="Aptos" w:cstheme="majorHAnsi"/>
                <w:sz w:val="22"/>
                <w:szCs w:val="22"/>
                <w:lang w:val="de-DE"/>
              </w:rPr>
            </w:pPr>
          </w:p>
        </w:tc>
        <w:tc>
          <w:tcPr>
            <w:tcW w:w="4461" w:type="dxa"/>
          </w:tcPr>
          <w:p w14:paraId="235414BC" w14:textId="77777777" w:rsidR="0023334E" w:rsidRPr="009C2C8C" w:rsidRDefault="0023334E" w:rsidP="00724BEC">
            <w:pPr>
              <w:pStyle w:val="Default"/>
              <w:widowControl w:val="0"/>
              <w:ind w:right="6"/>
              <w:jc w:val="both"/>
              <w:rPr>
                <w:rFonts w:ascii="Aptos" w:hAnsi="Aptos" w:cstheme="majorHAnsi"/>
                <w:sz w:val="22"/>
                <w:szCs w:val="22"/>
              </w:rPr>
            </w:pPr>
            <w:r w:rsidRPr="009C2C8C">
              <w:rPr>
                <w:rFonts w:ascii="Aptos" w:hAnsi="Aptos" w:cstheme="majorHAnsi"/>
                <w:sz w:val="22"/>
                <w:szCs w:val="22"/>
              </w:rPr>
              <w:t>Gli operatori economici nazionali dovranno firmare i documenti con firma digitale in corso di validità rilasciata da un organismo incluso nell’elenco pubblico dei certificatori, accreditati presso l’Agenzia per l’Italia digitale AgID (</w:t>
            </w:r>
            <w:r w:rsidRPr="009C2C8C">
              <w:rPr>
                <w:rFonts w:ascii="Aptos" w:hAnsi="Aptos" w:cstheme="majorHAnsi"/>
                <w:color w:val="0000FF"/>
                <w:sz w:val="22"/>
                <w:szCs w:val="22"/>
                <w:u w:val="single"/>
                <w:lang w:eastAsia="en-US"/>
              </w:rPr>
              <w:t>http://www.agid.gov.it</w:t>
            </w:r>
            <w:r w:rsidRPr="009C2C8C">
              <w:rPr>
                <w:rFonts w:ascii="Aptos" w:hAnsi="Aptos" w:cstheme="majorHAnsi"/>
                <w:sz w:val="22"/>
                <w:szCs w:val="22"/>
              </w:rPr>
              <w:t>), come previsto all’articolo 29, comma 1, del decreto legislativo 7 marzo 2005, n. 82. In mancanza di una firma digitale gli operatori economici nazionali potranno firmare i documenti con firma elettronica qualificata come definita dall'art. 3 (12) del regolamento eIDAS. Si fa presente che ai sensi dell’art. 1 comma 1 lett. s del D.lgs. 82/2005 la firma digitale è un tipo particolare di firma elettronica qualificata.</w:t>
            </w:r>
          </w:p>
        </w:tc>
      </w:tr>
      <w:tr w:rsidR="0023334E" w:rsidRPr="000C108C" w14:paraId="51A402A7" w14:textId="77777777" w:rsidTr="60C72650">
        <w:trPr>
          <w:gridAfter w:val="1"/>
          <w:wAfter w:w="155" w:type="dxa"/>
        </w:trPr>
        <w:tc>
          <w:tcPr>
            <w:tcW w:w="4474" w:type="dxa"/>
          </w:tcPr>
          <w:p w14:paraId="4AF59A46" w14:textId="77777777" w:rsidR="0023334E" w:rsidRPr="009C2C8C" w:rsidRDefault="0023334E" w:rsidP="00724BEC">
            <w:pPr>
              <w:pStyle w:val="Default"/>
              <w:widowControl w:val="0"/>
              <w:jc w:val="both"/>
              <w:rPr>
                <w:rFonts w:ascii="Aptos" w:hAnsi="Aptos" w:cstheme="majorHAnsi"/>
                <w:color w:val="FF0000"/>
                <w:sz w:val="22"/>
                <w:szCs w:val="22"/>
              </w:rPr>
            </w:pPr>
          </w:p>
        </w:tc>
        <w:tc>
          <w:tcPr>
            <w:tcW w:w="560" w:type="dxa"/>
          </w:tcPr>
          <w:p w14:paraId="4B2C5E19" w14:textId="77777777" w:rsidR="0023334E" w:rsidRPr="009C2C8C" w:rsidRDefault="0023334E" w:rsidP="00724BEC">
            <w:pPr>
              <w:widowControl w:val="0"/>
              <w:rPr>
                <w:rFonts w:ascii="Aptos" w:hAnsi="Aptos" w:cstheme="majorHAnsi"/>
                <w:color w:val="FF0000"/>
                <w:sz w:val="22"/>
                <w:szCs w:val="22"/>
                <w:lang w:val="it-IT"/>
              </w:rPr>
            </w:pPr>
          </w:p>
        </w:tc>
        <w:tc>
          <w:tcPr>
            <w:tcW w:w="4461" w:type="dxa"/>
          </w:tcPr>
          <w:p w14:paraId="0022C9CA" w14:textId="77777777" w:rsidR="0023334E" w:rsidRPr="009C2C8C" w:rsidRDefault="0023334E" w:rsidP="00724BEC">
            <w:pPr>
              <w:pStyle w:val="Default"/>
              <w:widowControl w:val="0"/>
              <w:ind w:right="6"/>
              <w:jc w:val="both"/>
              <w:rPr>
                <w:rFonts w:ascii="Aptos" w:hAnsi="Aptos" w:cstheme="majorHAnsi"/>
                <w:color w:val="FF0000"/>
                <w:sz w:val="22"/>
                <w:szCs w:val="22"/>
              </w:rPr>
            </w:pPr>
          </w:p>
        </w:tc>
      </w:tr>
      <w:bookmarkEnd w:id="23"/>
      <w:bookmarkEnd w:id="24"/>
      <w:tr w:rsidR="0023334E" w:rsidRPr="009C2C8C" w14:paraId="68DF55EE" w14:textId="77777777" w:rsidTr="60C72650">
        <w:trPr>
          <w:gridAfter w:val="1"/>
          <w:wAfter w:w="155" w:type="dxa"/>
        </w:trPr>
        <w:tc>
          <w:tcPr>
            <w:tcW w:w="4474" w:type="dxa"/>
          </w:tcPr>
          <w:p w14:paraId="1C06AA52" w14:textId="77777777" w:rsidR="0023334E" w:rsidRPr="009C2C8C" w:rsidRDefault="0023334E" w:rsidP="00724BEC">
            <w:pPr>
              <w:pStyle w:val="Default"/>
              <w:widowControl w:val="0"/>
              <w:jc w:val="both"/>
              <w:rPr>
                <w:rFonts w:ascii="Aptos" w:hAnsi="Aptos" w:cstheme="majorHAnsi"/>
                <w:color w:val="FF0000"/>
                <w:sz w:val="22"/>
                <w:szCs w:val="22"/>
                <w:lang w:val="de-DE"/>
              </w:rPr>
            </w:pPr>
            <w:r w:rsidRPr="009C2C8C">
              <w:rPr>
                <w:rFonts w:ascii="Aptos" w:hAnsi="Aptos" w:cstheme="majorHAnsi"/>
                <w:sz w:val="22"/>
                <w:szCs w:val="22"/>
                <w:lang w:val="de-DE"/>
              </w:rPr>
              <w:t>Die Wirtschaftsteilnehmer mit Sitz in der EU müssen in Ermangelung der digitalen Unterschrift die Dokumente mit einer qualifizierten elektronischen Signatur gemäß Art. 3 (12) der eIDAS-Verordnung unterzeichnen.</w:t>
            </w:r>
          </w:p>
        </w:tc>
        <w:tc>
          <w:tcPr>
            <w:tcW w:w="560" w:type="dxa"/>
          </w:tcPr>
          <w:p w14:paraId="46C0D1FF" w14:textId="77777777" w:rsidR="0023334E" w:rsidRPr="009C2C8C" w:rsidRDefault="0023334E" w:rsidP="00724BEC">
            <w:pPr>
              <w:widowControl w:val="0"/>
              <w:rPr>
                <w:rFonts w:ascii="Aptos" w:hAnsi="Aptos" w:cstheme="majorHAnsi"/>
                <w:color w:val="FF0000"/>
                <w:sz w:val="22"/>
                <w:szCs w:val="22"/>
                <w:lang w:val="de-DE"/>
              </w:rPr>
            </w:pPr>
          </w:p>
        </w:tc>
        <w:tc>
          <w:tcPr>
            <w:tcW w:w="4461" w:type="dxa"/>
          </w:tcPr>
          <w:p w14:paraId="6E45050A" w14:textId="77777777" w:rsidR="0023334E" w:rsidRPr="009C2C8C" w:rsidRDefault="0023334E" w:rsidP="00724BEC">
            <w:pPr>
              <w:pStyle w:val="Default"/>
              <w:widowControl w:val="0"/>
              <w:ind w:right="6"/>
              <w:jc w:val="both"/>
              <w:rPr>
                <w:rFonts w:ascii="Aptos" w:hAnsi="Aptos" w:cstheme="majorHAnsi"/>
                <w:color w:val="FF0000"/>
                <w:sz w:val="22"/>
                <w:szCs w:val="22"/>
              </w:rPr>
            </w:pPr>
            <w:r w:rsidRPr="009C2C8C">
              <w:rPr>
                <w:rFonts w:ascii="Aptos" w:hAnsi="Aptos" w:cstheme="majorHAnsi"/>
                <w:sz w:val="22"/>
                <w:szCs w:val="22"/>
              </w:rPr>
              <w:t>In mancanza di una firma digitale, gli operatori economici con sede in UE dovranno firmare i documenti con una firma elettronica qualificata come definita dall'art. 3 (12) del regolamento eIDAS.</w:t>
            </w:r>
          </w:p>
        </w:tc>
      </w:tr>
      <w:tr w:rsidR="0023334E" w:rsidRPr="009C2C8C" w14:paraId="73F0ECB3" w14:textId="77777777" w:rsidTr="60C72650">
        <w:trPr>
          <w:gridAfter w:val="1"/>
          <w:wAfter w:w="155" w:type="dxa"/>
        </w:trPr>
        <w:tc>
          <w:tcPr>
            <w:tcW w:w="4474" w:type="dxa"/>
          </w:tcPr>
          <w:p w14:paraId="5AF06AB2" w14:textId="77777777" w:rsidR="0023334E" w:rsidRPr="009C2C8C" w:rsidRDefault="0023334E" w:rsidP="00724BEC">
            <w:pPr>
              <w:pStyle w:val="Default"/>
              <w:widowControl w:val="0"/>
              <w:jc w:val="both"/>
              <w:rPr>
                <w:rFonts w:ascii="Aptos" w:hAnsi="Aptos" w:cstheme="majorHAnsi"/>
                <w:color w:val="FF0000"/>
                <w:sz w:val="22"/>
                <w:szCs w:val="22"/>
              </w:rPr>
            </w:pPr>
          </w:p>
        </w:tc>
        <w:tc>
          <w:tcPr>
            <w:tcW w:w="560" w:type="dxa"/>
          </w:tcPr>
          <w:p w14:paraId="543A0355" w14:textId="77777777" w:rsidR="0023334E" w:rsidRPr="009C2C8C" w:rsidRDefault="0023334E" w:rsidP="00724BEC">
            <w:pPr>
              <w:widowControl w:val="0"/>
              <w:rPr>
                <w:rFonts w:ascii="Aptos" w:hAnsi="Aptos" w:cstheme="majorHAnsi"/>
                <w:color w:val="FF0000"/>
                <w:sz w:val="22"/>
                <w:szCs w:val="22"/>
                <w:lang w:val="it-IT"/>
              </w:rPr>
            </w:pPr>
          </w:p>
        </w:tc>
        <w:tc>
          <w:tcPr>
            <w:tcW w:w="4461" w:type="dxa"/>
          </w:tcPr>
          <w:p w14:paraId="509EB775" w14:textId="77777777" w:rsidR="0023334E" w:rsidRPr="009C2C8C" w:rsidRDefault="0023334E" w:rsidP="00724BEC">
            <w:pPr>
              <w:pStyle w:val="Default"/>
              <w:widowControl w:val="0"/>
              <w:ind w:right="6"/>
              <w:jc w:val="both"/>
              <w:rPr>
                <w:rFonts w:ascii="Aptos" w:hAnsi="Aptos" w:cstheme="majorHAnsi"/>
                <w:color w:val="FF0000"/>
                <w:sz w:val="22"/>
                <w:szCs w:val="22"/>
              </w:rPr>
            </w:pPr>
          </w:p>
        </w:tc>
      </w:tr>
      <w:tr w:rsidR="0023334E" w:rsidRPr="000C108C" w14:paraId="051D2BF3" w14:textId="77777777" w:rsidTr="60C72650">
        <w:trPr>
          <w:gridAfter w:val="1"/>
          <w:wAfter w:w="155" w:type="dxa"/>
        </w:trPr>
        <w:tc>
          <w:tcPr>
            <w:tcW w:w="4474" w:type="dxa"/>
          </w:tcPr>
          <w:p w14:paraId="7CB59020" w14:textId="77777777" w:rsidR="0023334E" w:rsidRPr="009C2C8C" w:rsidRDefault="0023334E" w:rsidP="00724BEC">
            <w:pPr>
              <w:pStyle w:val="Default"/>
              <w:widowControl w:val="0"/>
              <w:jc w:val="both"/>
              <w:rPr>
                <w:rFonts w:ascii="Aptos" w:hAnsi="Aptos" w:cstheme="majorHAnsi"/>
                <w:color w:val="FF0000"/>
                <w:sz w:val="22"/>
                <w:szCs w:val="22"/>
              </w:rPr>
            </w:pPr>
            <w:r w:rsidRPr="009C2C8C">
              <w:rPr>
                <w:rFonts w:ascii="Aptos" w:hAnsi="Aptos" w:cstheme="majorHAnsi"/>
                <w:noProof w:val="0"/>
                <w:color w:val="auto"/>
                <w:sz w:val="22"/>
                <w:szCs w:val="22"/>
                <w:lang w:val="de-DE"/>
              </w:rPr>
              <w:t>Der Systembetreiber ist keine AgID-anerkannte Zertifizierungsstelle. Die automatisch vom Portal durchgeführte Überprüfung beim Hochladen der Dokumente befreit die Vergabestelle/den Wirtschaftsteilnehmer somit nicht von der Pflicht, die Gültigkeit der Unterschrift durch Anwendung einer Software im Einklang mit dem Beschluss der CNIPA vom 21. Mai 2009 Nr. 45 zu überprüfen</w:t>
            </w:r>
            <w:r w:rsidRPr="009C2C8C">
              <w:rPr>
                <w:rFonts w:ascii="Aptos" w:hAnsi="Aptos" w:cstheme="majorHAnsi"/>
                <w:noProof w:val="0"/>
                <w:color w:val="auto"/>
                <w:sz w:val="22"/>
                <w:szCs w:val="22"/>
              </w:rPr>
              <w:t>.</w:t>
            </w:r>
          </w:p>
        </w:tc>
        <w:tc>
          <w:tcPr>
            <w:tcW w:w="560" w:type="dxa"/>
          </w:tcPr>
          <w:p w14:paraId="5C671AA1" w14:textId="77777777" w:rsidR="0023334E" w:rsidRPr="009C2C8C" w:rsidRDefault="0023334E" w:rsidP="00724BEC">
            <w:pPr>
              <w:widowControl w:val="0"/>
              <w:rPr>
                <w:rFonts w:ascii="Aptos" w:hAnsi="Aptos" w:cstheme="majorHAnsi"/>
                <w:sz w:val="22"/>
                <w:szCs w:val="22"/>
                <w:lang w:val="it-IT"/>
              </w:rPr>
            </w:pPr>
          </w:p>
        </w:tc>
        <w:tc>
          <w:tcPr>
            <w:tcW w:w="4461" w:type="dxa"/>
          </w:tcPr>
          <w:p w14:paraId="7A7567D4" w14:textId="77777777" w:rsidR="0023334E" w:rsidRPr="009C2C8C" w:rsidRDefault="0023334E" w:rsidP="00724BEC">
            <w:pPr>
              <w:pStyle w:val="Default"/>
              <w:widowControl w:val="0"/>
              <w:ind w:right="6"/>
              <w:jc w:val="both"/>
              <w:rPr>
                <w:rFonts w:ascii="Aptos" w:hAnsi="Aptos" w:cstheme="majorHAnsi"/>
                <w:color w:val="FF0000"/>
                <w:sz w:val="22"/>
                <w:szCs w:val="22"/>
              </w:rPr>
            </w:pPr>
            <w:r w:rsidRPr="009C2C8C">
              <w:rPr>
                <w:rFonts w:ascii="Aptos" w:hAnsi="Aptos" w:cstheme="majorHAnsi"/>
                <w:sz w:val="22"/>
                <w:szCs w:val="22"/>
              </w:rPr>
              <w:t>Il Gestore di Sistema non è un ente certificatore riconosciuto da AgID. Pertanto in nessun caso la verifica effettuata automaticamente dal portale, al momento del caricamento dei documenti, esonera la Stazione appaltante/l’Operatore economico dall’obbligo/onere di verificare la validità della firma mediante l’utilizzo di software conformi alla deliberazione CNIPA 21 maggio 2009, n. 45.</w:t>
            </w:r>
          </w:p>
        </w:tc>
      </w:tr>
      <w:tr w:rsidR="0023334E" w:rsidRPr="000C108C" w14:paraId="7B57E0C9" w14:textId="77777777" w:rsidTr="60C72650">
        <w:trPr>
          <w:gridAfter w:val="1"/>
          <w:wAfter w:w="155" w:type="dxa"/>
        </w:trPr>
        <w:tc>
          <w:tcPr>
            <w:tcW w:w="4474" w:type="dxa"/>
          </w:tcPr>
          <w:p w14:paraId="4B2BCD89" w14:textId="77777777" w:rsidR="0023334E" w:rsidRPr="009C2C8C" w:rsidRDefault="0023334E" w:rsidP="00724BEC">
            <w:pPr>
              <w:pStyle w:val="Default"/>
              <w:widowControl w:val="0"/>
              <w:jc w:val="both"/>
              <w:rPr>
                <w:rFonts w:ascii="Aptos" w:hAnsi="Aptos" w:cstheme="majorHAnsi"/>
                <w:b/>
                <w:color w:val="auto"/>
                <w:sz w:val="22"/>
                <w:szCs w:val="22"/>
                <w:lang w:eastAsia="en-US"/>
              </w:rPr>
            </w:pPr>
          </w:p>
        </w:tc>
        <w:tc>
          <w:tcPr>
            <w:tcW w:w="560" w:type="dxa"/>
          </w:tcPr>
          <w:p w14:paraId="6A78ECD0" w14:textId="77777777" w:rsidR="0023334E" w:rsidRPr="009C2C8C" w:rsidRDefault="0023334E" w:rsidP="00724BEC">
            <w:pPr>
              <w:widowControl w:val="0"/>
              <w:rPr>
                <w:rFonts w:ascii="Aptos" w:hAnsi="Aptos" w:cstheme="majorHAnsi"/>
                <w:sz w:val="22"/>
                <w:szCs w:val="22"/>
                <w:lang w:val="it-IT"/>
              </w:rPr>
            </w:pPr>
          </w:p>
        </w:tc>
        <w:tc>
          <w:tcPr>
            <w:tcW w:w="4461" w:type="dxa"/>
          </w:tcPr>
          <w:p w14:paraId="3C21E4EB" w14:textId="77777777" w:rsidR="0023334E" w:rsidRPr="009C2C8C" w:rsidRDefault="0023334E" w:rsidP="00724BEC">
            <w:pPr>
              <w:widowControl w:val="0"/>
              <w:jc w:val="both"/>
              <w:rPr>
                <w:rFonts w:ascii="Aptos" w:hAnsi="Aptos" w:cstheme="majorHAnsi"/>
                <w:b/>
                <w:sz w:val="22"/>
                <w:szCs w:val="22"/>
                <w:lang w:val="it-IT"/>
              </w:rPr>
            </w:pPr>
          </w:p>
        </w:tc>
      </w:tr>
      <w:tr w:rsidR="0023334E" w:rsidRPr="000C108C" w14:paraId="5B4BE4A6" w14:textId="77777777" w:rsidTr="60C72650">
        <w:trPr>
          <w:gridAfter w:val="1"/>
          <w:wAfter w:w="155" w:type="dxa"/>
        </w:trPr>
        <w:tc>
          <w:tcPr>
            <w:tcW w:w="4474" w:type="dxa"/>
          </w:tcPr>
          <w:p w14:paraId="755781EB" w14:textId="77777777" w:rsidR="0023334E" w:rsidRPr="009C2C8C" w:rsidRDefault="0023334E" w:rsidP="00724BEC">
            <w:pPr>
              <w:widowControl w:val="0"/>
              <w:tabs>
                <w:tab w:val="center" w:pos="4536"/>
                <w:tab w:val="right" w:pos="9072"/>
              </w:tabs>
              <w:jc w:val="both"/>
              <w:rPr>
                <w:rFonts w:ascii="Aptos" w:hAnsi="Aptos" w:cstheme="majorHAnsi"/>
                <w:noProof w:val="0"/>
                <w:sz w:val="22"/>
                <w:szCs w:val="22"/>
                <w:lang w:val="de-DE" w:eastAsia="it-IT"/>
              </w:rPr>
            </w:pPr>
            <w:bookmarkStart w:id="25" w:name="_Hlk15045057"/>
            <w:bookmarkStart w:id="26" w:name="_Hlk15047647"/>
            <w:r w:rsidRPr="009C2C8C">
              <w:rPr>
                <w:rFonts w:ascii="Aptos" w:hAnsi="Aptos" w:cstheme="majorHAnsi"/>
                <w:noProof w:val="0"/>
                <w:sz w:val="22"/>
                <w:szCs w:val="22"/>
                <w:lang w:val="de-DE" w:eastAsia="it-IT"/>
              </w:rPr>
              <w:t xml:space="preserve">Die Wirtschaftsteilnehmer mit Sitz außerhalb der EU müssen in Ermangelung der digitalen Unterschrift die Dokumente mit fortgeschrittener elektronischer Signatur gemäß international anerkannten Standards unterzeichnen, wobei aufscheinen muss, dass die Signatur bei Verfahren derselben Art im Herkunftsland anerkannt ist. Die Wirtschaftsteilnehmer müssen dabei in einem auch unterschriftslosen Dokument die Modalitäten darlegen, durch die die Vergabestelle online über die Zertifizierungsstelle die Authentizität der Unterschrift prüfen kann. </w:t>
            </w:r>
          </w:p>
          <w:p w14:paraId="391FFACC" w14:textId="77777777" w:rsidR="0023334E" w:rsidRPr="009C2C8C" w:rsidRDefault="0023334E" w:rsidP="00724BEC">
            <w:pPr>
              <w:widowControl w:val="0"/>
              <w:jc w:val="both"/>
              <w:rPr>
                <w:rFonts w:ascii="Aptos" w:hAnsi="Aptos" w:cstheme="majorHAnsi"/>
                <w:noProof w:val="0"/>
                <w:sz w:val="22"/>
                <w:szCs w:val="22"/>
                <w:lang w:val="de-DE" w:eastAsia="it-IT"/>
              </w:rPr>
            </w:pPr>
          </w:p>
          <w:p w14:paraId="1AE549A4" w14:textId="77777777" w:rsidR="0023334E" w:rsidRPr="009C2C8C" w:rsidRDefault="0023334E" w:rsidP="00724BEC">
            <w:pPr>
              <w:widowControl w:val="0"/>
              <w:jc w:val="both"/>
              <w:rPr>
                <w:rFonts w:ascii="Aptos" w:hAnsi="Aptos" w:cstheme="majorHAnsi"/>
                <w:color w:val="FF0000"/>
                <w:sz w:val="22"/>
                <w:szCs w:val="22"/>
                <w:lang w:val="de-DE"/>
              </w:rPr>
            </w:pPr>
            <w:r w:rsidRPr="009C2C8C">
              <w:rPr>
                <w:rFonts w:ascii="Aptos" w:hAnsi="Aptos" w:cstheme="majorHAnsi"/>
                <w:noProof w:val="0"/>
                <w:sz w:val="22"/>
                <w:szCs w:val="22"/>
                <w:lang w:val="de-DE" w:eastAsia="it-IT"/>
              </w:rPr>
              <w:t>Geben die Wirtschaftsteilnehmer mit Sitz außerhalb der EU jedoch die Modalitäten zur Online-Überprüfung über die Authentizitätszertifizierungsstelle nicht an, könnte die Vergabestelle nicht in der Lage sein, die Authentizität der Signatur zu überprüfen - mit folgendem Ausschluss des Wirtschaftsteilnehmers aus dem Ausschreibungsverfahren.</w:t>
            </w:r>
          </w:p>
        </w:tc>
        <w:tc>
          <w:tcPr>
            <w:tcW w:w="560" w:type="dxa"/>
          </w:tcPr>
          <w:p w14:paraId="6946D0C6" w14:textId="77777777" w:rsidR="0023334E" w:rsidRPr="009C2C8C" w:rsidRDefault="0023334E" w:rsidP="00724BEC">
            <w:pPr>
              <w:widowControl w:val="0"/>
              <w:rPr>
                <w:rFonts w:ascii="Aptos" w:hAnsi="Aptos" w:cstheme="majorHAnsi"/>
                <w:color w:val="FF0000"/>
                <w:sz w:val="22"/>
                <w:szCs w:val="22"/>
                <w:lang w:val="de-DE"/>
              </w:rPr>
            </w:pPr>
          </w:p>
        </w:tc>
        <w:tc>
          <w:tcPr>
            <w:tcW w:w="4461" w:type="dxa"/>
          </w:tcPr>
          <w:p w14:paraId="5CC41E9C" w14:textId="77777777" w:rsidR="0023334E" w:rsidRPr="009C2C8C" w:rsidRDefault="0023334E" w:rsidP="00724BEC">
            <w:pPr>
              <w:widowControl w:val="0"/>
              <w:tabs>
                <w:tab w:val="left" w:pos="720"/>
              </w:tabs>
              <w:ind w:right="6"/>
              <w:jc w:val="both"/>
              <w:rPr>
                <w:rFonts w:ascii="Aptos" w:hAnsi="Aptos" w:cstheme="majorHAnsi"/>
                <w:sz w:val="22"/>
                <w:szCs w:val="22"/>
                <w:lang w:val="it-IT"/>
              </w:rPr>
            </w:pPr>
            <w:r w:rsidRPr="009C2C8C">
              <w:rPr>
                <w:rFonts w:ascii="Aptos" w:hAnsi="Aptos" w:cstheme="majorHAnsi"/>
                <w:sz w:val="22"/>
                <w:szCs w:val="22"/>
                <w:lang w:val="it-IT"/>
              </w:rPr>
              <w:t>In mancanza di firma digitale, gli operatori economici aventi sede fuori dall’Unione Europea dovranno firmare i documenti con firma elettronica avanzata secondo gli standard internazionalmente riconosciuti, purché vi sia evidenza che quella firma sia accettata nel paese di origine in caso di procedure dello stesso tipo. In tal caso l’operatore economico dovrà fornire, in un documento anche non firmato, le modalità tramite le quali la stazione appaltante potrà verificare tramite una connessione online con l’autorità di certificazione l’autenticità della firma.</w:t>
            </w:r>
          </w:p>
          <w:p w14:paraId="6AD728FA" w14:textId="77777777" w:rsidR="0023334E" w:rsidRPr="009C2C8C" w:rsidRDefault="0023334E" w:rsidP="00724BEC">
            <w:pPr>
              <w:widowControl w:val="0"/>
              <w:ind w:right="6"/>
              <w:jc w:val="both"/>
              <w:rPr>
                <w:rFonts w:ascii="Aptos" w:hAnsi="Aptos" w:cstheme="majorHAnsi"/>
                <w:color w:val="FF0000"/>
                <w:sz w:val="22"/>
                <w:szCs w:val="22"/>
                <w:lang w:val="it-IT"/>
              </w:rPr>
            </w:pPr>
            <w:r w:rsidRPr="009C2C8C">
              <w:rPr>
                <w:rFonts w:ascii="Aptos" w:hAnsi="Aptos" w:cstheme="majorHAnsi"/>
                <w:sz w:val="22"/>
                <w:szCs w:val="22"/>
                <w:lang w:val="it-IT"/>
              </w:rPr>
              <w:t>Qualora l’operatore economico avente sede fuori dall’Unione Europea non indichi le modalità di verifica tramite una connessione online con l’autorità di certificazione dell’autenticità della firma, la stazione appaltante potrebbe non essere in grado di verificare l’autenticità della sottoscrizione, con conseguente esclusione dell’operatore economico dalla procedura di gara.</w:t>
            </w:r>
          </w:p>
        </w:tc>
      </w:tr>
      <w:bookmarkEnd w:id="25"/>
      <w:tr w:rsidR="0023334E" w:rsidRPr="000C108C" w14:paraId="16DF1AEA" w14:textId="77777777" w:rsidTr="60C72650">
        <w:trPr>
          <w:gridAfter w:val="1"/>
          <w:wAfter w:w="155" w:type="dxa"/>
        </w:trPr>
        <w:tc>
          <w:tcPr>
            <w:tcW w:w="4474" w:type="dxa"/>
          </w:tcPr>
          <w:p w14:paraId="098F8874" w14:textId="77777777" w:rsidR="0023334E" w:rsidRPr="009C2C8C" w:rsidRDefault="0023334E" w:rsidP="00724BEC">
            <w:pPr>
              <w:pStyle w:val="Default"/>
              <w:widowControl w:val="0"/>
              <w:ind w:right="76"/>
              <w:jc w:val="both"/>
              <w:rPr>
                <w:rFonts w:ascii="Aptos" w:hAnsi="Aptos" w:cstheme="majorHAnsi"/>
                <w:color w:val="FF0000"/>
                <w:sz w:val="22"/>
                <w:szCs w:val="22"/>
              </w:rPr>
            </w:pPr>
          </w:p>
        </w:tc>
        <w:tc>
          <w:tcPr>
            <w:tcW w:w="560" w:type="dxa"/>
          </w:tcPr>
          <w:p w14:paraId="62727CF1" w14:textId="77777777" w:rsidR="0023334E" w:rsidRPr="009C2C8C" w:rsidRDefault="0023334E" w:rsidP="00724BEC">
            <w:pPr>
              <w:widowControl w:val="0"/>
              <w:rPr>
                <w:rFonts w:ascii="Aptos" w:hAnsi="Aptos" w:cstheme="majorHAnsi"/>
                <w:sz w:val="22"/>
                <w:szCs w:val="22"/>
                <w:lang w:val="it-IT"/>
              </w:rPr>
            </w:pPr>
          </w:p>
        </w:tc>
        <w:tc>
          <w:tcPr>
            <w:tcW w:w="4461" w:type="dxa"/>
          </w:tcPr>
          <w:p w14:paraId="5D30093C" w14:textId="77777777" w:rsidR="0023334E" w:rsidRPr="009C2C8C" w:rsidRDefault="0023334E" w:rsidP="00724BEC">
            <w:pPr>
              <w:pStyle w:val="Default"/>
              <w:widowControl w:val="0"/>
              <w:ind w:right="105"/>
              <w:jc w:val="both"/>
              <w:rPr>
                <w:rFonts w:ascii="Aptos" w:hAnsi="Aptos" w:cstheme="majorHAnsi"/>
                <w:color w:val="FF0000"/>
                <w:sz w:val="22"/>
                <w:szCs w:val="22"/>
              </w:rPr>
            </w:pPr>
          </w:p>
        </w:tc>
      </w:tr>
      <w:tr w:rsidR="0023334E" w:rsidRPr="000C108C" w14:paraId="266CEB49" w14:textId="77777777" w:rsidTr="60C72650">
        <w:trPr>
          <w:gridAfter w:val="1"/>
          <w:wAfter w:w="155" w:type="dxa"/>
        </w:trPr>
        <w:tc>
          <w:tcPr>
            <w:tcW w:w="4474" w:type="dxa"/>
          </w:tcPr>
          <w:p w14:paraId="08184DDD" w14:textId="77777777" w:rsidR="0023334E" w:rsidRPr="009C2C8C" w:rsidRDefault="0023334E" w:rsidP="00724BEC">
            <w:pPr>
              <w:pStyle w:val="Default"/>
              <w:widowControl w:val="0"/>
              <w:jc w:val="both"/>
              <w:rPr>
                <w:rFonts w:ascii="Aptos" w:hAnsi="Aptos" w:cstheme="majorHAnsi"/>
                <w:color w:val="FF0000"/>
                <w:sz w:val="22"/>
                <w:szCs w:val="22"/>
                <w:lang w:val="de-DE"/>
              </w:rPr>
            </w:pPr>
            <w:bookmarkStart w:id="27" w:name="_Hlk15045090"/>
            <w:bookmarkEnd w:id="26"/>
            <w:r w:rsidRPr="009C2C8C">
              <w:rPr>
                <w:rFonts w:ascii="Aptos" w:hAnsi="Aptos" w:cstheme="majorHAnsi"/>
                <w:sz w:val="22"/>
                <w:szCs w:val="22"/>
                <w:lang w:val="de-DE"/>
              </w:rPr>
              <w:t>Zur optimalen Nutzung der Funktionen des elektronischen Systems werden die Wirtschafts-teilnehmer aufgefordert, sich möglichst auch ein von den obengenannten Stellen ausgestelltes Zertifikat zur digitalen Authentifizierung zu besorgen.</w:t>
            </w:r>
          </w:p>
        </w:tc>
        <w:tc>
          <w:tcPr>
            <w:tcW w:w="560" w:type="dxa"/>
          </w:tcPr>
          <w:p w14:paraId="276FDC5F" w14:textId="77777777" w:rsidR="0023334E" w:rsidRPr="009C2C8C" w:rsidRDefault="0023334E" w:rsidP="00724BEC">
            <w:pPr>
              <w:widowControl w:val="0"/>
              <w:rPr>
                <w:rFonts w:ascii="Aptos" w:hAnsi="Aptos" w:cstheme="majorHAnsi"/>
                <w:sz w:val="22"/>
                <w:szCs w:val="22"/>
                <w:lang w:val="de-DE"/>
              </w:rPr>
            </w:pPr>
          </w:p>
        </w:tc>
        <w:tc>
          <w:tcPr>
            <w:tcW w:w="4461" w:type="dxa"/>
          </w:tcPr>
          <w:p w14:paraId="0965EE20" w14:textId="77777777" w:rsidR="0023334E" w:rsidRPr="009C2C8C" w:rsidRDefault="0023334E" w:rsidP="00724BEC">
            <w:pPr>
              <w:pStyle w:val="Default"/>
              <w:widowControl w:val="0"/>
              <w:ind w:right="6"/>
              <w:jc w:val="both"/>
              <w:rPr>
                <w:rFonts w:ascii="Aptos" w:hAnsi="Aptos" w:cstheme="majorHAnsi"/>
                <w:color w:val="FF0000"/>
                <w:sz w:val="22"/>
                <w:szCs w:val="22"/>
              </w:rPr>
            </w:pPr>
            <w:r w:rsidRPr="009C2C8C">
              <w:rPr>
                <w:rFonts w:ascii="Aptos" w:hAnsi="Aptos" w:cstheme="majorHAnsi"/>
                <w:sz w:val="22"/>
                <w:szCs w:val="22"/>
              </w:rPr>
              <w:t xml:space="preserve">Per consentire un migliore utilizzo delle funzionalità del sistema telematico si invitano gli operatori economici, ove possibile, a dotarsi anche di un </w:t>
            </w:r>
            <w:r w:rsidRPr="009C2C8C">
              <w:rPr>
                <w:rFonts w:ascii="Aptos" w:hAnsi="Aptos" w:cstheme="majorHAnsi"/>
                <w:bCs/>
                <w:sz w:val="22"/>
                <w:szCs w:val="22"/>
              </w:rPr>
              <w:t>certificato</w:t>
            </w:r>
            <w:r w:rsidRPr="009C2C8C">
              <w:rPr>
                <w:rFonts w:ascii="Aptos" w:hAnsi="Aptos" w:cstheme="majorHAnsi"/>
                <w:sz w:val="22"/>
                <w:szCs w:val="22"/>
              </w:rPr>
              <w:t xml:space="preserve"> di </w:t>
            </w:r>
            <w:r w:rsidRPr="009C2C8C">
              <w:rPr>
                <w:rFonts w:ascii="Aptos" w:hAnsi="Aptos" w:cstheme="majorHAnsi"/>
                <w:bCs/>
                <w:sz w:val="22"/>
                <w:szCs w:val="22"/>
              </w:rPr>
              <w:t>autenticazione digitale</w:t>
            </w:r>
            <w:r w:rsidRPr="009C2C8C">
              <w:rPr>
                <w:rFonts w:ascii="Aptos" w:hAnsi="Aptos" w:cstheme="majorHAnsi"/>
                <w:sz w:val="22"/>
                <w:szCs w:val="22"/>
              </w:rPr>
              <w:t>, rilasciato dagli organismi sopra citati.</w:t>
            </w:r>
          </w:p>
        </w:tc>
      </w:tr>
      <w:tr w:rsidR="0023334E" w:rsidRPr="000C108C" w14:paraId="11D7A997" w14:textId="77777777" w:rsidTr="60C72650">
        <w:trPr>
          <w:gridAfter w:val="1"/>
          <w:wAfter w:w="155" w:type="dxa"/>
        </w:trPr>
        <w:tc>
          <w:tcPr>
            <w:tcW w:w="4474" w:type="dxa"/>
          </w:tcPr>
          <w:p w14:paraId="3B8B290F" w14:textId="77777777" w:rsidR="0023334E" w:rsidRPr="009C2C8C" w:rsidRDefault="0023334E" w:rsidP="00724BEC">
            <w:pPr>
              <w:pStyle w:val="Default"/>
              <w:widowControl w:val="0"/>
              <w:jc w:val="both"/>
              <w:rPr>
                <w:rFonts w:ascii="Aptos" w:hAnsi="Aptos" w:cstheme="majorHAnsi"/>
                <w:color w:val="FF0000"/>
                <w:sz w:val="22"/>
                <w:szCs w:val="22"/>
              </w:rPr>
            </w:pPr>
          </w:p>
        </w:tc>
        <w:tc>
          <w:tcPr>
            <w:tcW w:w="560" w:type="dxa"/>
          </w:tcPr>
          <w:p w14:paraId="64B3009C" w14:textId="77777777" w:rsidR="0023334E" w:rsidRPr="009C2C8C" w:rsidRDefault="0023334E" w:rsidP="00724BEC">
            <w:pPr>
              <w:widowControl w:val="0"/>
              <w:rPr>
                <w:rFonts w:ascii="Aptos" w:hAnsi="Aptos" w:cstheme="majorHAnsi"/>
                <w:sz w:val="22"/>
                <w:szCs w:val="22"/>
                <w:lang w:val="it-IT"/>
              </w:rPr>
            </w:pPr>
          </w:p>
        </w:tc>
        <w:tc>
          <w:tcPr>
            <w:tcW w:w="4461" w:type="dxa"/>
          </w:tcPr>
          <w:p w14:paraId="422B4A8C" w14:textId="77777777" w:rsidR="0023334E" w:rsidRPr="009C2C8C" w:rsidRDefault="0023334E" w:rsidP="00724BEC">
            <w:pPr>
              <w:pStyle w:val="Default"/>
              <w:widowControl w:val="0"/>
              <w:ind w:right="6"/>
              <w:jc w:val="both"/>
              <w:rPr>
                <w:rFonts w:ascii="Aptos" w:hAnsi="Aptos" w:cstheme="majorHAnsi"/>
                <w:color w:val="FF0000"/>
                <w:sz w:val="22"/>
                <w:szCs w:val="22"/>
              </w:rPr>
            </w:pPr>
          </w:p>
        </w:tc>
      </w:tr>
      <w:tr w:rsidR="0023334E" w:rsidRPr="000C108C" w14:paraId="6EFDD017" w14:textId="77777777" w:rsidTr="60C72650">
        <w:trPr>
          <w:gridAfter w:val="1"/>
          <w:wAfter w:w="155" w:type="dxa"/>
        </w:trPr>
        <w:tc>
          <w:tcPr>
            <w:tcW w:w="4474" w:type="dxa"/>
          </w:tcPr>
          <w:p w14:paraId="1991B955" w14:textId="77777777" w:rsidR="0023334E" w:rsidRPr="009C2C8C" w:rsidRDefault="0023334E" w:rsidP="00724BEC">
            <w:pPr>
              <w:pStyle w:val="Default"/>
              <w:widowControl w:val="0"/>
              <w:jc w:val="both"/>
              <w:rPr>
                <w:rFonts w:ascii="Aptos" w:hAnsi="Aptos" w:cstheme="majorHAnsi"/>
                <w:color w:val="FF0000"/>
                <w:sz w:val="22"/>
                <w:szCs w:val="22"/>
                <w:lang w:val="de-DE"/>
              </w:rPr>
            </w:pPr>
            <w:r w:rsidRPr="009C2C8C">
              <w:rPr>
                <w:rFonts w:ascii="Aptos" w:hAnsi="Aptos" w:cstheme="majorHAnsi"/>
                <w:noProof w:val="0"/>
                <w:color w:val="auto"/>
                <w:sz w:val="22"/>
                <w:szCs w:val="22"/>
                <w:lang w:val="de-DE"/>
              </w:rPr>
              <w:t>Der für den Zugang zum Portal und für die Teilnahme an der Ausschreibung erforderliche Account (Benutzername und Passwort) ist streng persönlich: Die Teilnehmer sind verpflichtet, diesen mit größter Sorgfalt zu verwahren, geheim zu halten, nicht zu verbreiten noch an Dritte weiterzugeben und ihn unter ihrer alleinigen Verantwortung gemäß den Grundsätzen der Korrektheit und des guten Glaubens zu verwenden, um das System oder Dritte nicht zu schädigen</w:t>
            </w:r>
          </w:p>
        </w:tc>
        <w:tc>
          <w:tcPr>
            <w:tcW w:w="560" w:type="dxa"/>
          </w:tcPr>
          <w:p w14:paraId="067FC38E" w14:textId="77777777" w:rsidR="0023334E" w:rsidRPr="009C2C8C" w:rsidRDefault="0023334E" w:rsidP="00724BEC">
            <w:pPr>
              <w:pStyle w:val="Default"/>
              <w:widowControl w:val="0"/>
              <w:ind w:right="76"/>
              <w:jc w:val="both"/>
              <w:rPr>
                <w:rFonts w:ascii="Aptos" w:hAnsi="Aptos" w:cstheme="majorHAnsi"/>
                <w:color w:val="FF0000"/>
                <w:sz w:val="22"/>
                <w:szCs w:val="22"/>
                <w:lang w:val="de-DE"/>
              </w:rPr>
            </w:pPr>
          </w:p>
        </w:tc>
        <w:tc>
          <w:tcPr>
            <w:tcW w:w="4461" w:type="dxa"/>
          </w:tcPr>
          <w:p w14:paraId="6E7DD19C" w14:textId="77777777" w:rsidR="0023334E" w:rsidRPr="009C2C8C" w:rsidRDefault="0023334E" w:rsidP="00724BEC">
            <w:pPr>
              <w:widowControl w:val="0"/>
              <w:autoSpaceDE w:val="0"/>
              <w:autoSpaceDN w:val="0"/>
              <w:adjustRightInd w:val="0"/>
              <w:ind w:right="6"/>
              <w:jc w:val="both"/>
              <w:rPr>
                <w:rFonts w:ascii="Aptos" w:hAnsi="Aptos" w:cstheme="majorHAnsi"/>
                <w:sz w:val="22"/>
                <w:szCs w:val="22"/>
                <w:lang w:val="it-IT"/>
              </w:rPr>
            </w:pPr>
            <w:r w:rsidRPr="009C2C8C">
              <w:rPr>
                <w:rFonts w:ascii="Aptos" w:hAnsi="Aptos" w:cstheme="majorHAnsi"/>
                <w:sz w:val="22"/>
                <w:szCs w:val="22"/>
                <w:lang w:val="it-IT"/>
              </w:rPr>
              <w:t>L’account (Username e password), necessario all’accesso al sistema e alla partecipazione alla gara, è strettamente personale: i concorrenti sono tenuti a conservarlo con la massima diligenza, a mantenerlo segreto, a non divulgarlo o comunque cederlo a terzi e a utilizzarlo sotto la propria esclusiva responsabilità, nel rispetto dei principi di correttezza e buona fede, in modo da non arrecare pregiudizio al sistema e a terzi.</w:t>
            </w:r>
          </w:p>
          <w:p w14:paraId="6BDF4242" w14:textId="77777777" w:rsidR="0023334E" w:rsidRPr="009C2C8C" w:rsidRDefault="0023334E" w:rsidP="00724BEC">
            <w:pPr>
              <w:pStyle w:val="Default"/>
              <w:widowControl w:val="0"/>
              <w:ind w:right="6"/>
              <w:jc w:val="both"/>
              <w:rPr>
                <w:rFonts w:ascii="Aptos" w:hAnsi="Aptos" w:cstheme="majorHAnsi"/>
                <w:color w:val="FF0000"/>
                <w:sz w:val="22"/>
                <w:szCs w:val="22"/>
              </w:rPr>
            </w:pPr>
          </w:p>
        </w:tc>
      </w:tr>
      <w:tr w:rsidR="0023334E" w:rsidRPr="000C108C" w14:paraId="222FC4FA" w14:textId="77777777" w:rsidTr="60C72650">
        <w:trPr>
          <w:gridAfter w:val="1"/>
          <w:wAfter w:w="155" w:type="dxa"/>
        </w:trPr>
        <w:tc>
          <w:tcPr>
            <w:tcW w:w="4474" w:type="dxa"/>
          </w:tcPr>
          <w:p w14:paraId="1A24F4C6" w14:textId="77777777" w:rsidR="0023334E" w:rsidRPr="009C2C8C" w:rsidRDefault="0023334E" w:rsidP="00724BEC">
            <w:pPr>
              <w:pStyle w:val="Default"/>
              <w:widowControl w:val="0"/>
              <w:ind w:right="76"/>
              <w:jc w:val="both"/>
              <w:rPr>
                <w:rFonts w:ascii="Aptos" w:hAnsi="Aptos" w:cstheme="majorHAnsi"/>
                <w:color w:val="FF0000"/>
                <w:sz w:val="22"/>
                <w:szCs w:val="22"/>
              </w:rPr>
            </w:pPr>
          </w:p>
        </w:tc>
        <w:tc>
          <w:tcPr>
            <w:tcW w:w="560" w:type="dxa"/>
          </w:tcPr>
          <w:p w14:paraId="16CF117F" w14:textId="77777777" w:rsidR="0023334E" w:rsidRPr="009C2C8C" w:rsidRDefault="0023334E" w:rsidP="00724BEC">
            <w:pPr>
              <w:widowControl w:val="0"/>
              <w:rPr>
                <w:rFonts w:ascii="Aptos" w:hAnsi="Aptos" w:cstheme="majorHAnsi"/>
                <w:sz w:val="22"/>
                <w:szCs w:val="22"/>
                <w:lang w:val="it-IT"/>
              </w:rPr>
            </w:pPr>
          </w:p>
        </w:tc>
        <w:tc>
          <w:tcPr>
            <w:tcW w:w="4461" w:type="dxa"/>
          </w:tcPr>
          <w:p w14:paraId="20DEE624" w14:textId="77777777" w:rsidR="0023334E" w:rsidRPr="009C2C8C" w:rsidRDefault="0023334E" w:rsidP="00724BEC">
            <w:pPr>
              <w:pStyle w:val="Default"/>
              <w:widowControl w:val="0"/>
              <w:ind w:right="105"/>
              <w:jc w:val="both"/>
              <w:rPr>
                <w:rFonts w:ascii="Aptos" w:hAnsi="Aptos" w:cstheme="majorHAnsi"/>
                <w:color w:val="FF0000"/>
                <w:sz w:val="22"/>
                <w:szCs w:val="22"/>
              </w:rPr>
            </w:pPr>
          </w:p>
        </w:tc>
      </w:tr>
      <w:bookmarkEnd w:id="27"/>
      <w:tr w:rsidR="0023334E" w:rsidRPr="000C108C" w14:paraId="2113FA71" w14:textId="77777777" w:rsidTr="60C72650">
        <w:trPr>
          <w:gridAfter w:val="1"/>
          <w:wAfter w:w="155" w:type="dxa"/>
        </w:trPr>
        <w:tc>
          <w:tcPr>
            <w:tcW w:w="4474" w:type="dxa"/>
          </w:tcPr>
          <w:p w14:paraId="1DA472C1" w14:textId="77777777" w:rsidR="0023334E" w:rsidRPr="009C2C8C" w:rsidRDefault="0023334E" w:rsidP="00724BEC">
            <w:pPr>
              <w:pStyle w:val="Default"/>
              <w:widowControl w:val="0"/>
              <w:jc w:val="both"/>
              <w:rPr>
                <w:rFonts w:ascii="Aptos" w:hAnsi="Aptos" w:cstheme="majorHAnsi"/>
                <w:color w:val="FF0000"/>
                <w:sz w:val="22"/>
                <w:szCs w:val="22"/>
                <w:lang w:val="de-DE"/>
              </w:rPr>
            </w:pPr>
            <w:r w:rsidRPr="009C2C8C">
              <w:rPr>
                <w:rFonts w:ascii="Aptos" w:hAnsi="Aptos" w:cstheme="majorHAnsi"/>
                <w:sz w:val="22"/>
                <w:szCs w:val="22"/>
                <w:lang w:val="de-DE"/>
              </w:rPr>
              <w:t>Gültig sind auf jeden Fall nur Angebote, die unter Verwendung der genannten Instrumente eingereicht werden, außer in den Fällen, in denen das elektronische System objektiv und erwiesenermaßen nicht funktionsfähig zur Verfügung steht.</w:t>
            </w:r>
          </w:p>
        </w:tc>
        <w:tc>
          <w:tcPr>
            <w:tcW w:w="560" w:type="dxa"/>
          </w:tcPr>
          <w:p w14:paraId="48D317FA" w14:textId="77777777" w:rsidR="0023334E" w:rsidRPr="009C2C8C" w:rsidRDefault="0023334E" w:rsidP="00724BEC">
            <w:pPr>
              <w:widowControl w:val="0"/>
              <w:rPr>
                <w:rFonts w:ascii="Aptos" w:hAnsi="Aptos" w:cstheme="majorHAnsi"/>
                <w:sz w:val="22"/>
                <w:szCs w:val="22"/>
                <w:lang w:val="de-DE"/>
              </w:rPr>
            </w:pPr>
          </w:p>
        </w:tc>
        <w:tc>
          <w:tcPr>
            <w:tcW w:w="4461" w:type="dxa"/>
          </w:tcPr>
          <w:p w14:paraId="654B9EB2" w14:textId="77777777" w:rsidR="0023334E" w:rsidRPr="009C2C8C" w:rsidRDefault="0023334E" w:rsidP="00724BEC">
            <w:pPr>
              <w:pStyle w:val="Default"/>
              <w:widowControl w:val="0"/>
              <w:ind w:right="6"/>
              <w:jc w:val="both"/>
              <w:rPr>
                <w:rFonts w:ascii="Aptos" w:hAnsi="Aptos" w:cstheme="majorHAnsi"/>
                <w:color w:val="FF0000"/>
                <w:sz w:val="22"/>
                <w:szCs w:val="22"/>
              </w:rPr>
            </w:pPr>
            <w:r w:rsidRPr="009C2C8C">
              <w:rPr>
                <w:rFonts w:ascii="Aptos" w:hAnsi="Aptos" w:cstheme="majorHAnsi"/>
                <w:sz w:val="22"/>
                <w:szCs w:val="22"/>
              </w:rPr>
              <w:t>In ogni caso saranno ritenute valide soltanto le offerte presentate mediante l’utilizzo della strumentazione sopra descritta eccetto che nei casi di comprovata indisponibilità oggettiva di funzionamento del sistema telematico.</w:t>
            </w:r>
          </w:p>
        </w:tc>
      </w:tr>
      <w:tr w:rsidR="0023334E" w:rsidRPr="000C108C" w14:paraId="5F3CC5A5" w14:textId="77777777" w:rsidTr="60C72650">
        <w:trPr>
          <w:gridAfter w:val="1"/>
          <w:wAfter w:w="155" w:type="dxa"/>
        </w:trPr>
        <w:tc>
          <w:tcPr>
            <w:tcW w:w="4474" w:type="dxa"/>
          </w:tcPr>
          <w:p w14:paraId="167B8A7C" w14:textId="77777777" w:rsidR="0023334E" w:rsidRPr="009C2C8C" w:rsidRDefault="0023334E" w:rsidP="00724BEC">
            <w:pPr>
              <w:pStyle w:val="Default"/>
              <w:widowControl w:val="0"/>
              <w:jc w:val="center"/>
              <w:rPr>
                <w:rFonts w:ascii="Aptos" w:hAnsi="Aptos" w:cstheme="majorHAnsi"/>
                <w:i/>
                <w:color w:val="FF0000"/>
                <w:sz w:val="22"/>
                <w:szCs w:val="22"/>
              </w:rPr>
            </w:pPr>
          </w:p>
        </w:tc>
        <w:tc>
          <w:tcPr>
            <w:tcW w:w="560" w:type="dxa"/>
          </w:tcPr>
          <w:p w14:paraId="1C7C6AD3" w14:textId="77777777" w:rsidR="0023334E" w:rsidRPr="009C2C8C" w:rsidRDefault="0023334E" w:rsidP="00724BEC">
            <w:pPr>
              <w:widowControl w:val="0"/>
              <w:jc w:val="center"/>
              <w:rPr>
                <w:rFonts w:ascii="Aptos" w:hAnsi="Aptos" w:cstheme="majorHAnsi"/>
                <w:i/>
                <w:sz w:val="22"/>
                <w:szCs w:val="22"/>
                <w:lang w:val="it-IT"/>
              </w:rPr>
            </w:pPr>
          </w:p>
        </w:tc>
        <w:tc>
          <w:tcPr>
            <w:tcW w:w="4461" w:type="dxa"/>
          </w:tcPr>
          <w:p w14:paraId="6C1AE7D5" w14:textId="77777777" w:rsidR="0023334E" w:rsidRPr="009C2C8C" w:rsidRDefault="0023334E" w:rsidP="00724BEC">
            <w:pPr>
              <w:pStyle w:val="Default"/>
              <w:widowControl w:val="0"/>
              <w:ind w:right="6"/>
              <w:jc w:val="center"/>
              <w:rPr>
                <w:rFonts w:ascii="Aptos" w:hAnsi="Aptos" w:cstheme="majorHAnsi"/>
                <w:i/>
                <w:color w:val="FF0000"/>
                <w:sz w:val="22"/>
                <w:szCs w:val="22"/>
              </w:rPr>
            </w:pPr>
          </w:p>
        </w:tc>
      </w:tr>
      <w:tr w:rsidR="0023334E" w:rsidRPr="000C108C" w14:paraId="19C3A028" w14:textId="77777777" w:rsidTr="60C72650">
        <w:trPr>
          <w:gridAfter w:val="1"/>
          <w:wAfter w:w="155" w:type="dxa"/>
        </w:trPr>
        <w:tc>
          <w:tcPr>
            <w:tcW w:w="4474" w:type="dxa"/>
          </w:tcPr>
          <w:p w14:paraId="3977411B" w14:textId="77777777" w:rsidR="0023334E" w:rsidRPr="009C2C8C" w:rsidRDefault="0023334E" w:rsidP="00724BEC">
            <w:pPr>
              <w:pStyle w:val="Default"/>
              <w:widowControl w:val="0"/>
              <w:jc w:val="both"/>
              <w:rPr>
                <w:rFonts w:ascii="Aptos" w:hAnsi="Aptos" w:cstheme="majorHAnsi"/>
                <w:color w:val="FF0000"/>
                <w:sz w:val="22"/>
                <w:szCs w:val="22"/>
                <w:lang w:val="de-DE"/>
              </w:rPr>
            </w:pPr>
            <w:r w:rsidRPr="009C2C8C">
              <w:rPr>
                <w:rFonts w:ascii="Aptos" w:hAnsi="Aptos" w:cstheme="majorHAnsi"/>
                <w:noProof w:val="0"/>
                <w:color w:val="auto"/>
                <w:sz w:val="22"/>
                <w:szCs w:val="22"/>
                <w:lang w:val="de-DE"/>
              </w:rPr>
              <w:t>Die elektronische Einreichung der vorgeschriebenen Ausschreibungsunterlagen erfolgt ausschließlich auf Risiko des Teilnehmers. Sollten diese Unterlagen aus irgendwelchen, auch technischen Gründen nicht innerhalb der angegebenen Frist im Portal eingelangt sein, so können sie nicht berücksichtigt werden.</w:t>
            </w:r>
          </w:p>
        </w:tc>
        <w:tc>
          <w:tcPr>
            <w:tcW w:w="560" w:type="dxa"/>
          </w:tcPr>
          <w:p w14:paraId="2F096D72" w14:textId="77777777" w:rsidR="0023334E" w:rsidRPr="009C2C8C" w:rsidRDefault="0023334E" w:rsidP="00724BEC">
            <w:pPr>
              <w:widowControl w:val="0"/>
              <w:rPr>
                <w:rFonts w:ascii="Aptos" w:hAnsi="Aptos" w:cstheme="majorHAnsi"/>
                <w:sz w:val="22"/>
                <w:szCs w:val="22"/>
                <w:lang w:val="de-DE"/>
              </w:rPr>
            </w:pPr>
          </w:p>
        </w:tc>
        <w:tc>
          <w:tcPr>
            <w:tcW w:w="4461" w:type="dxa"/>
          </w:tcPr>
          <w:p w14:paraId="17B87094" w14:textId="77777777" w:rsidR="0023334E" w:rsidRPr="009C2C8C" w:rsidRDefault="0023334E" w:rsidP="00724BEC">
            <w:pPr>
              <w:pStyle w:val="Default"/>
              <w:widowControl w:val="0"/>
              <w:ind w:right="6"/>
              <w:jc w:val="both"/>
              <w:rPr>
                <w:rFonts w:ascii="Aptos" w:hAnsi="Aptos" w:cstheme="majorHAnsi"/>
                <w:color w:val="FF0000"/>
                <w:sz w:val="22"/>
                <w:szCs w:val="22"/>
              </w:rPr>
            </w:pPr>
            <w:r w:rsidRPr="009C2C8C">
              <w:rPr>
                <w:rFonts w:ascii="Aptos" w:hAnsi="Aptos" w:cstheme="majorHAnsi"/>
                <w:sz w:val="22"/>
                <w:szCs w:val="22"/>
              </w:rPr>
              <w:t>L’invio elettronico della documentazione di gara prescritta avviene ad esclusivo rischio del partecipante. Qualora la stessa documentazione non dovesse per un qualsiasi motivo anche di natura tecnica pervenire nel portale entro il termine prescritto, questa non potrà essere presa in considerazione.</w:t>
            </w:r>
          </w:p>
        </w:tc>
      </w:tr>
      <w:tr w:rsidR="0023334E" w:rsidRPr="000C108C" w14:paraId="16354A36" w14:textId="77777777" w:rsidTr="60C72650">
        <w:trPr>
          <w:gridAfter w:val="1"/>
          <w:wAfter w:w="155" w:type="dxa"/>
        </w:trPr>
        <w:tc>
          <w:tcPr>
            <w:tcW w:w="4474" w:type="dxa"/>
          </w:tcPr>
          <w:p w14:paraId="00E3CF77" w14:textId="77777777" w:rsidR="0023334E" w:rsidRPr="009C2C8C" w:rsidRDefault="0023334E" w:rsidP="00724BEC">
            <w:pPr>
              <w:pStyle w:val="Default"/>
              <w:widowControl w:val="0"/>
              <w:jc w:val="both"/>
              <w:rPr>
                <w:rFonts w:ascii="Aptos" w:hAnsi="Aptos" w:cstheme="majorHAnsi"/>
                <w:color w:val="FF0000"/>
                <w:sz w:val="22"/>
                <w:szCs w:val="22"/>
              </w:rPr>
            </w:pPr>
          </w:p>
        </w:tc>
        <w:tc>
          <w:tcPr>
            <w:tcW w:w="560" w:type="dxa"/>
          </w:tcPr>
          <w:p w14:paraId="3E9AACCC" w14:textId="77777777" w:rsidR="0023334E" w:rsidRPr="009C2C8C" w:rsidRDefault="0023334E" w:rsidP="00724BEC">
            <w:pPr>
              <w:widowControl w:val="0"/>
              <w:rPr>
                <w:rFonts w:ascii="Aptos" w:hAnsi="Aptos" w:cstheme="majorHAnsi"/>
                <w:sz w:val="22"/>
                <w:szCs w:val="22"/>
                <w:lang w:val="it-IT"/>
              </w:rPr>
            </w:pPr>
          </w:p>
        </w:tc>
        <w:tc>
          <w:tcPr>
            <w:tcW w:w="4461" w:type="dxa"/>
          </w:tcPr>
          <w:p w14:paraId="4EE3DA2A" w14:textId="77777777" w:rsidR="0023334E" w:rsidRPr="009C2C8C" w:rsidRDefault="0023334E" w:rsidP="00724BEC">
            <w:pPr>
              <w:pStyle w:val="Default"/>
              <w:widowControl w:val="0"/>
              <w:ind w:right="6"/>
              <w:jc w:val="both"/>
              <w:rPr>
                <w:rFonts w:ascii="Aptos" w:hAnsi="Aptos" w:cstheme="majorHAnsi"/>
                <w:color w:val="FF0000"/>
                <w:sz w:val="22"/>
                <w:szCs w:val="22"/>
              </w:rPr>
            </w:pPr>
          </w:p>
        </w:tc>
      </w:tr>
      <w:tr w:rsidR="0023334E" w:rsidRPr="000C108C" w14:paraId="0B7AC5A5" w14:textId="77777777" w:rsidTr="60C72650">
        <w:trPr>
          <w:gridAfter w:val="1"/>
          <w:wAfter w:w="155" w:type="dxa"/>
        </w:trPr>
        <w:tc>
          <w:tcPr>
            <w:tcW w:w="4474" w:type="dxa"/>
          </w:tcPr>
          <w:p w14:paraId="156CC200" w14:textId="28B3C7AA" w:rsidR="0023334E" w:rsidRPr="009C2C8C" w:rsidRDefault="0023334E" w:rsidP="00724BEC">
            <w:pPr>
              <w:pStyle w:val="Default"/>
              <w:widowControl w:val="0"/>
              <w:jc w:val="both"/>
              <w:rPr>
                <w:rFonts w:ascii="Aptos" w:hAnsi="Aptos" w:cstheme="majorHAnsi"/>
                <w:color w:val="FF0000"/>
                <w:sz w:val="22"/>
                <w:szCs w:val="22"/>
                <w:lang w:val="de-DE"/>
              </w:rPr>
            </w:pPr>
            <w:r w:rsidRPr="009C2C8C">
              <w:rPr>
                <w:rFonts w:ascii="Aptos" w:hAnsi="Aptos" w:cstheme="majorHAnsi"/>
                <w:noProof w:val="0"/>
                <w:color w:val="auto"/>
                <w:sz w:val="22"/>
                <w:szCs w:val="22"/>
                <w:lang w:val="de-DE"/>
              </w:rPr>
              <w:t xml:space="preserve">Nur im Falle, dass das Portal </w:t>
            </w:r>
            <w:hyperlink r:id="rId52" w:history="1">
              <w:r w:rsidRPr="009C2C8C">
                <w:rPr>
                  <w:rFonts w:ascii="Aptos" w:hAnsi="Aptos" w:cstheme="majorHAnsi"/>
                  <w:noProof w:val="0"/>
                  <w:color w:val="0000FF"/>
                  <w:sz w:val="22"/>
                  <w:szCs w:val="22"/>
                  <w:u w:val="single"/>
                  <w:lang w:val="de-DE"/>
                </w:rPr>
                <w:t>www.ausschreibungen-suedtirol.it</w:t>
              </w:r>
            </w:hyperlink>
            <w:r w:rsidRPr="009C2C8C">
              <w:rPr>
                <w:rFonts w:ascii="Aptos" w:hAnsi="Aptos" w:cstheme="majorHAnsi"/>
                <w:noProof w:val="0"/>
                <w:color w:val="auto"/>
                <w:sz w:val="22"/>
                <w:szCs w:val="22"/>
                <w:lang w:val="de-DE"/>
              </w:rPr>
              <w:t xml:space="preserve"> nicht oder schlecht funktioniert und deshalb ein korrektes Einreichen der Angebote nicht möglich ist, wird Abs. 2, GvD Nr. 36/2023</w:t>
            </w:r>
            <w:r w:rsidRPr="009C2C8C">
              <w:rPr>
                <w:rFonts w:ascii="Aptos" w:hAnsi="Aptos" w:cstheme="majorHAnsi"/>
                <w:strike/>
                <w:noProof w:val="0"/>
                <w:color w:val="auto"/>
                <w:sz w:val="22"/>
                <w:szCs w:val="22"/>
                <w:lang w:val="de-DE"/>
              </w:rPr>
              <w:t xml:space="preserve"> </w:t>
            </w:r>
            <w:r w:rsidRPr="009C2C8C">
              <w:rPr>
                <w:rFonts w:ascii="Aptos" w:hAnsi="Aptos" w:cstheme="majorHAnsi"/>
                <w:noProof w:val="0"/>
                <w:color w:val="auto"/>
                <w:sz w:val="22"/>
                <w:szCs w:val="22"/>
                <w:lang w:val="de-DE"/>
              </w:rPr>
              <w:t>angewandt.</w:t>
            </w:r>
          </w:p>
        </w:tc>
        <w:tc>
          <w:tcPr>
            <w:tcW w:w="560" w:type="dxa"/>
          </w:tcPr>
          <w:p w14:paraId="085B3F50" w14:textId="77777777" w:rsidR="0023334E" w:rsidRPr="009C2C8C" w:rsidRDefault="0023334E" w:rsidP="00724BEC">
            <w:pPr>
              <w:widowControl w:val="0"/>
              <w:rPr>
                <w:rFonts w:ascii="Aptos" w:hAnsi="Aptos" w:cstheme="majorHAnsi"/>
                <w:sz w:val="22"/>
                <w:szCs w:val="22"/>
                <w:lang w:val="de-DE"/>
              </w:rPr>
            </w:pPr>
          </w:p>
        </w:tc>
        <w:tc>
          <w:tcPr>
            <w:tcW w:w="4461" w:type="dxa"/>
          </w:tcPr>
          <w:p w14:paraId="2F989437" w14:textId="6D671A89" w:rsidR="0023334E" w:rsidRPr="009C2C8C" w:rsidRDefault="0023334E" w:rsidP="00724BEC">
            <w:pPr>
              <w:widowControl w:val="0"/>
              <w:autoSpaceDE w:val="0"/>
              <w:autoSpaceDN w:val="0"/>
              <w:ind w:right="6"/>
              <w:jc w:val="both"/>
              <w:rPr>
                <w:rFonts w:ascii="Aptos" w:hAnsi="Aptos" w:cstheme="majorHAnsi"/>
                <w:sz w:val="22"/>
                <w:szCs w:val="22"/>
                <w:lang w:val="it-IT"/>
              </w:rPr>
            </w:pPr>
            <w:r w:rsidRPr="009C2C8C">
              <w:rPr>
                <w:rFonts w:ascii="Aptos" w:hAnsi="Aptos" w:cstheme="majorHAnsi"/>
                <w:sz w:val="22"/>
                <w:szCs w:val="22"/>
                <w:lang w:val="it-IT"/>
              </w:rPr>
              <w:t xml:space="preserve">Solo in ipotesi di mancato funzionamento o malfunzionamento del portale </w:t>
            </w:r>
            <w:hyperlink r:id="rId53" w:history="1">
              <w:r w:rsidRPr="009C2C8C">
                <w:rPr>
                  <w:rFonts w:ascii="Aptos" w:hAnsi="Aptos" w:cstheme="majorHAnsi"/>
                  <w:color w:val="0000FF"/>
                  <w:sz w:val="22"/>
                  <w:szCs w:val="22"/>
                  <w:u w:val="single"/>
                  <w:lang w:val="it-IT"/>
                </w:rPr>
                <w:t>www.bandi-altoadige.it</w:t>
              </w:r>
            </w:hyperlink>
            <w:r w:rsidRPr="009C2C8C">
              <w:rPr>
                <w:rFonts w:ascii="Aptos" w:hAnsi="Aptos" w:cstheme="majorHAnsi"/>
                <w:sz w:val="22"/>
                <w:szCs w:val="22"/>
                <w:lang w:val="it-IT"/>
              </w:rPr>
              <w:t xml:space="preserve"> tale da impedire la corretta presentazione delle offerte si applica l’art. 25, c. 2, d. lgs. 36/2023.</w:t>
            </w:r>
          </w:p>
        </w:tc>
      </w:tr>
      <w:tr w:rsidR="0023334E" w:rsidRPr="000C108C" w14:paraId="575D1DCA" w14:textId="77777777" w:rsidTr="60C72650">
        <w:trPr>
          <w:gridAfter w:val="1"/>
          <w:wAfter w:w="155" w:type="dxa"/>
        </w:trPr>
        <w:tc>
          <w:tcPr>
            <w:tcW w:w="4474" w:type="dxa"/>
          </w:tcPr>
          <w:p w14:paraId="7FFCFF3D" w14:textId="77777777" w:rsidR="0023334E" w:rsidRPr="009C2C8C" w:rsidRDefault="0023334E" w:rsidP="00724BEC">
            <w:pPr>
              <w:pStyle w:val="Default"/>
              <w:widowControl w:val="0"/>
              <w:jc w:val="both"/>
              <w:rPr>
                <w:rFonts w:ascii="Aptos" w:hAnsi="Aptos" w:cstheme="majorHAnsi"/>
                <w:noProof w:val="0"/>
                <w:color w:val="auto"/>
                <w:sz w:val="22"/>
                <w:szCs w:val="22"/>
              </w:rPr>
            </w:pPr>
          </w:p>
        </w:tc>
        <w:tc>
          <w:tcPr>
            <w:tcW w:w="560" w:type="dxa"/>
          </w:tcPr>
          <w:p w14:paraId="27D8BF1F" w14:textId="77777777" w:rsidR="0023334E" w:rsidRPr="009C2C8C" w:rsidRDefault="0023334E" w:rsidP="00724BEC">
            <w:pPr>
              <w:widowControl w:val="0"/>
              <w:rPr>
                <w:rFonts w:ascii="Aptos" w:hAnsi="Aptos" w:cstheme="majorHAnsi"/>
                <w:sz w:val="22"/>
                <w:szCs w:val="22"/>
                <w:lang w:val="it-IT"/>
              </w:rPr>
            </w:pPr>
          </w:p>
        </w:tc>
        <w:tc>
          <w:tcPr>
            <w:tcW w:w="4461" w:type="dxa"/>
          </w:tcPr>
          <w:p w14:paraId="4128DAC2" w14:textId="77777777" w:rsidR="0023334E" w:rsidRPr="009C2C8C" w:rsidRDefault="0023334E" w:rsidP="00724BEC">
            <w:pPr>
              <w:widowControl w:val="0"/>
              <w:autoSpaceDE w:val="0"/>
              <w:autoSpaceDN w:val="0"/>
              <w:ind w:right="6"/>
              <w:jc w:val="both"/>
              <w:rPr>
                <w:rFonts w:ascii="Aptos" w:hAnsi="Aptos" w:cstheme="majorHAnsi"/>
                <w:sz w:val="22"/>
                <w:szCs w:val="22"/>
                <w:lang w:val="it-IT"/>
              </w:rPr>
            </w:pPr>
          </w:p>
        </w:tc>
      </w:tr>
      <w:tr w:rsidR="0023334E" w:rsidRPr="000C108C" w14:paraId="46C6C23E" w14:textId="77777777" w:rsidTr="60C72650">
        <w:trPr>
          <w:gridAfter w:val="1"/>
          <w:wAfter w:w="155" w:type="dxa"/>
        </w:trPr>
        <w:tc>
          <w:tcPr>
            <w:tcW w:w="4474" w:type="dxa"/>
            <w:shd w:val="clear" w:color="auto" w:fill="EEECE1" w:themeFill="background2"/>
          </w:tcPr>
          <w:p w14:paraId="2A4CBC01" w14:textId="28E89B27" w:rsidR="0023334E" w:rsidRPr="009C2C8C" w:rsidRDefault="0CB9403D" w:rsidP="00724BEC">
            <w:pPr>
              <w:pStyle w:val="Default"/>
              <w:widowControl w:val="0"/>
              <w:ind w:left="13"/>
              <w:jc w:val="both"/>
              <w:rPr>
                <w:rFonts w:ascii="Aptos" w:hAnsi="Aptos" w:cstheme="majorBidi"/>
                <w:color w:val="FF0000"/>
                <w:sz w:val="22"/>
                <w:szCs w:val="22"/>
              </w:rPr>
            </w:pPr>
            <w:r w:rsidRPr="009C2C8C">
              <w:rPr>
                <w:rFonts w:ascii="Aptos" w:hAnsi="Aptos" w:cstheme="majorBidi"/>
                <w:b/>
                <w:bCs/>
                <w:color w:val="auto"/>
                <w:sz w:val="22"/>
                <w:szCs w:val="22"/>
                <w:lang w:val="de-DE"/>
              </w:rPr>
              <w:t xml:space="preserve">10. </w:t>
            </w:r>
            <w:r w:rsidR="14316272" w:rsidRPr="009C2C8C">
              <w:rPr>
                <w:rFonts w:ascii="Aptos" w:hAnsi="Aptos" w:cstheme="majorBidi"/>
                <w:b/>
                <w:bCs/>
                <w:color w:val="auto"/>
                <w:sz w:val="22"/>
                <w:szCs w:val="22"/>
                <w:lang w:val="de-DE"/>
              </w:rPr>
              <w:t>IDENTIFIZIERUNGSMODALITÄTEN IM PORTAL</w:t>
            </w:r>
          </w:p>
        </w:tc>
        <w:tc>
          <w:tcPr>
            <w:tcW w:w="560" w:type="dxa"/>
          </w:tcPr>
          <w:p w14:paraId="5CD5423C" w14:textId="77777777" w:rsidR="0023334E" w:rsidRPr="009C2C8C" w:rsidRDefault="0023334E" w:rsidP="00724BEC">
            <w:pPr>
              <w:widowControl w:val="0"/>
              <w:rPr>
                <w:rFonts w:ascii="Aptos" w:hAnsi="Aptos" w:cstheme="majorHAnsi"/>
                <w:sz w:val="22"/>
                <w:szCs w:val="22"/>
                <w:lang w:val="it-IT"/>
              </w:rPr>
            </w:pPr>
          </w:p>
        </w:tc>
        <w:tc>
          <w:tcPr>
            <w:tcW w:w="4461" w:type="dxa"/>
            <w:shd w:val="clear" w:color="auto" w:fill="EEECE1" w:themeFill="background2"/>
          </w:tcPr>
          <w:p w14:paraId="7C5AE9C2" w14:textId="77777777" w:rsidR="0023334E" w:rsidRPr="009C2C8C" w:rsidRDefault="0023334E" w:rsidP="00724BEC">
            <w:pPr>
              <w:pStyle w:val="Default"/>
              <w:widowControl w:val="0"/>
              <w:numPr>
                <w:ilvl w:val="0"/>
                <w:numId w:val="97"/>
              </w:numPr>
              <w:jc w:val="both"/>
              <w:rPr>
                <w:rFonts w:ascii="Aptos" w:hAnsi="Aptos" w:cstheme="majorHAnsi"/>
                <w:sz w:val="22"/>
                <w:szCs w:val="22"/>
              </w:rPr>
            </w:pPr>
            <w:r w:rsidRPr="009C2C8C">
              <w:rPr>
                <w:rFonts w:ascii="Aptos" w:hAnsi="Aptos" w:cstheme="majorHAnsi"/>
                <w:b/>
                <w:sz w:val="22"/>
                <w:szCs w:val="22"/>
              </w:rPr>
              <w:t xml:space="preserve">MODALITÀ DI IDENTIFICAZIONE SUL SISTEMA TELEMATICO </w:t>
            </w:r>
          </w:p>
        </w:tc>
      </w:tr>
      <w:tr w:rsidR="0023334E" w:rsidRPr="000C108C" w14:paraId="1FCDE4C8" w14:textId="77777777" w:rsidTr="60C72650">
        <w:trPr>
          <w:gridAfter w:val="1"/>
          <w:wAfter w:w="155" w:type="dxa"/>
        </w:trPr>
        <w:tc>
          <w:tcPr>
            <w:tcW w:w="4474" w:type="dxa"/>
          </w:tcPr>
          <w:p w14:paraId="5216ADA6" w14:textId="77777777" w:rsidR="0023334E" w:rsidRPr="009C2C8C" w:rsidRDefault="0023334E" w:rsidP="00724BEC">
            <w:pPr>
              <w:pStyle w:val="Default"/>
              <w:widowControl w:val="0"/>
              <w:jc w:val="both"/>
              <w:rPr>
                <w:rFonts w:ascii="Aptos" w:hAnsi="Aptos" w:cstheme="majorHAnsi"/>
                <w:b/>
                <w:color w:val="auto"/>
                <w:sz w:val="22"/>
                <w:szCs w:val="22"/>
                <w:lang w:eastAsia="en-US"/>
              </w:rPr>
            </w:pPr>
          </w:p>
        </w:tc>
        <w:tc>
          <w:tcPr>
            <w:tcW w:w="560" w:type="dxa"/>
          </w:tcPr>
          <w:p w14:paraId="4B108D13" w14:textId="77777777" w:rsidR="0023334E" w:rsidRPr="009C2C8C" w:rsidRDefault="0023334E" w:rsidP="00724BEC">
            <w:pPr>
              <w:widowControl w:val="0"/>
              <w:rPr>
                <w:rFonts w:ascii="Aptos" w:hAnsi="Aptos" w:cstheme="majorHAnsi"/>
                <w:sz w:val="22"/>
                <w:szCs w:val="22"/>
                <w:lang w:val="it-IT"/>
              </w:rPr>
            </w:pPr>
          </w:p>
        </w:tc>
        <w:tc>
          <w:tcPr>
            <w:tcW w:w="4461" w:type="dxa"/>
          </w:tcPr>
          <w:p w14:paraId="5500EE96" w14:textId="77777777" w:rsidR="0023334E" w:rsidRPr="009C2C8C" w:rsidRDefault="0023334E" w:rsidP="00724BEC">
            <w:pPr>
              <w:widowControl w:val="0"/>
              <w:jc w:val="both"/>
              <w:rPr>
                <w:rFonts w:ascii="Aptos" w:hAnsi="Aptos" w:cstheme="majorHAnsi"/>
                <w:b/>
                <w:sz w:val="22"/>
                <w:szCs w:val="22"/>
                <w:lang w:val="it-IT"/>
              </w:rPr>
            </w:pPr>
          </w:p>
        </w:tc>
      </w:tr>
      <w:tr w:rsidR="0023334E" w:rsidRPr="000C108C" w14:paraId="2893D2FA" w14:textId="77777777" w:rsidTr="60C72650">
        <w:trPr>
          <w:gridAfter w:val="1"/>
          <w:wAfter w:w="155" w:type="dxa"/>
        </w:trPr>
        <w:tc>
          <w:tcPr>
            <w:tcW w:w="4474" w:type="dxa"/>
          </w:tcPr>
          <w:p w14:paraId="38CEA2E6" w14:textId="77777777" w:rsidR="0023334E" w:rsidRPr="009C2C8C" w:rsidRDefault="0023334E" w:rsidP="00724BEC">
            <w:pPr>
              <w:pStyle w:val="NormaleWeb"/>
              <w:widowControl w:val="0"/>
              <w:tabs>
                <w:tab w:val="center" w:pos="4536"/>
                <w:tab w:val="right" w:pos="9072"/>
              </w:tabs>
              <w:spacing w:before="0" w:after="0"/>
              <w:rPr>
                <w:rFonts w:ascii="Aptos" w:hAnsi="Aptos" w:cstheme="majorHAnsi"/>
                <w:sz w:val="22"/>
                <w:szCs w:val="22"/>
                <w:lang w:val="de-DE"/>
              </w:rPr>
            </w:pPr>
            <w:bookmarkStart w:id="28" w:name="_Hlk15047419"/>
            <w:r w:rsidRPr="009C2C8C">
              <w:rPr>
                <w:rFonts w:ascii="Aptos" w:hAnsi="Aptos" w:cstheme="majorHAnsi"/>
                <w:sz w:val="22"/>
                <w:szCs w:val="22"/>
                <w:lang w:val="de-DE"/>
              </w:rPr>
              <w:t>Zur Identifizierung müssen sich die Teilnehmer online im Portal registrieren.</w:t>
            </w:r>
          </w:p>
          <w:p w14:paraId="6A4C2E04" w14:textId="77777777" w:rsidR="0023334E" w:rsidRPr="009C2C8C" w:rsidRDefault="0023334E" w:rsidP="00724BEC">
            <w:pPr>
              <w:pStyle w:val="NormaleWeb"/>
              <w:widowControl w:val="0"/>
              <w:tabs>
                <w:tab w:val="center" w:pos="4536"/>
                <w:tab w:val="right" w:pos="9072"/>
              </w:tabs>
              <w:spacing w:before="0" w:after="0"/>
              <w:rPr>
                <w:rFonts w:ascii="Aptos" w:hAnsi="Aptos" w:cstheme="majorHAnsi"/>
                <w:sz w:val="22"/>
                <w:szCs w:val="22"/>
                <w:lang w:val="de-DE"/>
              </w:rPr>
            </w:pPr>
          </w:p>
          <w:p w14:paraId="078E2ED7" w14:textId="3A8F352F" w:rsidR="0023334E" w:rsidRPr="009C2C8C" w:rsidRDefault="0023334E" w:rsidP="00724BEC">
            <w:pPr>
              <w:pStyle w:val="Default"/>
              <w:widowControl w:val="0"/>
              <w:contextualSpacing/>
              <w:jc w:val="both"/>
              <w:rPr>
                <w:rFonts w:ascii="Aptos" w:hAnsi="Aptos" w:cstheme="majorHAnsi"/>
                <w:noProof w:val="0"/>
                <w:color w:val="auto"/>
                <w:sz w:val="22"/>
                <w:szCs w:val="22"/>
                <w:lang w:val="de-DE"/>
              </w:rPr>
            </w:pPr>
            <w:r w:rsidRPr="009C2C8C">
              <w:rPr>
                <w:rFonts w:ascii="Aptos" w:hAnsi="Aptos" w:cstheme="majorHAnsi"/>
                <w:noProof w:val="0"/>
                <w:color w:val="auto"/>
                <w:sz w:val="22"/>
                <w:szCs w:val="22"/>
                <w:lang w:val="de-DE"/>
              </w:rPr>
              <w:t>Die Registrierung ist kostenlos und erfolgt vorzugsweise mit einem digitalen Authentifizierungszertifikat, ansonsten durch Benutzername und Passwort. Das digitale Zertifikat und/oder Benutzername und Passwort, die bei der Registrierung verwendet wurden, braucht es, um an diesem Ausschreibungsverfahren teilzunehmen.</w:t>
            </w:r>
          </w:p>
          <w:p w14:paraId="74A7AA58" w14:textId="77777777" w:rsidR="0023334E" w:rsidRPr="009C2C8C" w:rsidRDefault="0023334E" w:rsidP="00724BEC">
            <w:pPr>
              <w:pStyle w:val="Default"/>
              <w:widowControl w:val="0"/>
              <w:contextualSpacing/>
              <w:jc w:val="both"/>
              <w:rPr>
                <w:rFonts w:ascii="Aptos" w:hAnsi="Aptos" w:cstheme="majorHAnsi"/>
                <w:noProof w:val="0"/>
                <w:color w:val="auto"/>
                <w:sz w:val="22"/>
                <w:szCs w:val="22"/>
                <w:lang w:val="de-DE"/>
              </w:rPr>
            </w:pPr>
            <w:r w:rsidRPr="009C2C8C">
              <w:rPr>
                <w:rFonts w:ascii="Aptos" w:hAnsi="Aptos" w:cstheme="majorHAnsi"/>
                <w:noProof w:val="0"/>
                <w:color w:val="auto"/>
                <w:sz w:val="22"/>
                <w:szCs w:val="22"/>
                <w:lang w:val="de-DE"/>
              </w:rPr>
              <w:t>Der Nutzer darf den Zugangsschlüssel (Benutzerkennung), mit dem er von der Vergabestelle identifiziert wird, und das Passwort nicht an Dritte weitergeben.</w:t>
            </w:r>
          </w:p>
          <w:p w14:paraId="5F3EF3AB" w14:textId="77777777" w:rsidR="0023334E" w:rsidRPr="009C2C8C" w:rsidRDefault="0023334E" w:rsidP="00724BEC">
            <w:pPr>
              <w:pStyle w:val="Default"/>
              <w:widowControl w:val="0"/>
              <w:contextualSpacing/>
              <w:jc w:val="both"/>
              <w:rPr>
                <w:rFonts w:ascii="Aptos" w:hAnsi="Aptos" w:cstheme="majorHAnsi"/>
                <w:noProof w:val="0"/>
                <w:color w:val="auto"/>
                <w:sz w:val="22"/>
                <w:szCs w:val="22"/>
                <w:lang w:val="de-DE"/>
              </w:rPr>
            </w:pPr>
          </w:p>
          <w:p w14:paraId="0D16D126" w14:textId="429D0E3C" w:rsidR="0023334E" w:rsidRPr="009C2C8C" w:rsidRDefault="0023334E" w:rsidP="00724BEC">
            <w:pPr>
              <w:pStyle w:val="Default"/>
              <w:widowControl w:val="0"/>
              <w:jc w:val="both"/>
              <w:rPr>
                <w:rFonts w:ascii="Aptos" w:hAnsi="Aptos" w:cstheme="majorHAnsi"/>
                <w:noProof w:val="0"/>
                <w:color w:val="auto"/>
                <w:sz w:val="22"/>
                <w:szCs w:val="22"/>
                <w:lang w:val="de-DE"/>
              </w:rPr>
            </w:pPr>
            <w:r w:rsidRPr="009C2C8C">
              <w:rPr>
                <w:rFonts w:ascii="Aptos" w:hAnsi="Aptos" w:cstheme="majorHAnsi"/>
                <w:noProof w:val="0"/>
                <w:color w:val="auto"/>
                <w:sz w:val="22"/>
                <w:szCs w:val="22"/>
                <w:lang w:val="de-DE"/>
              </w:rPr>
              <w:t xml:space="preserve">Eine detaillierte Anleitung zur Registrierung steht auf der Internetseite im Bereich Registrierung zur Verfügung oder kann über das Call-Center angefordert werden (werktags bis freitags von 8.00 bis 18.00 Uhr unter der kostenlosen Nummer 800.885.122, vom Ausland +39 0472 973830, oder per E-Mail an die Adresse </w:t>
            </w:r>
            <w:hyperlink r:id="rId54" w:history="1">
              <w:r w:rsidRPr="009C2C8C">
                <w:rPr>
                  <w:rStyle w:val="Collegamentoipertestuale"/>
                  <w:rFonts w:ascii="Aptos" w:hAnsi="Aptos" w:cstheme="majorHAnsi"/>
                  <w:sz w:val="22"/>
                  <w:szCs w:val="22"/>
                  <w:lang w:val="de-DE"/>
                </w:rPr>
                <w:t>help@sinfotel.bz.it</w:t>
              </w:r>
            </w:hyperlink>
            <w:r w:rsidRPr="009C2C8C">
              <w:rPr>
                <w:rFonts w:ascii="Aptos" w:hAnsi="Aptos" w:cstheme="majorHAnsi"/>
                <w:noProof w:val="0"/>
                <w:color w:val="auto"/>
                <w:sz w:val="22"/>
                <w:szCs w:val="22"/>
                <w:lang w:val="de-DE"/>
              </w:rPr>
              <w:t>).</w:t>
            </w:r>
          </w:p>
        </w:tc>
        <w:tc>
          <w:tcPr>
            <w:tcW w:w="560" w:type="dxa"/>
          </w:tcPr>
          <w:p w14:paraId="3F62531B" w14:textId="77777777" w:rsidR="0023334E" w:rsidRPr="009C2C8C" w:rsidRDefault="0023334E" w:rsidP="00724BEC">
            <w:pPr>
              <w:widowControl w:val="0"/>
              <w:rPr>
                <w:rFonts w:ascii="Aptos" w:hAnsi="Aptos" w:cstheme="majorHAnsi"/>
                <w:sz w:val="22"/>
                <w:szCs w:val="22"/>
                <w:lang w:val="de-DE"/>
              </w:rPr>
            </w:pPr>
          </w:p>
        </w:tc>
        <w:tc>
          <w:tcPr>
            <w:tcW w:w="4461" w:type="dxa"/>
          </w:tcPr>
          <w:p w14:paraId="3A1B0468" w14:textId="77777777" w:rsidR="0023334E" w:rsidRPr="009C2C8C" w:rsidRDefault="0023334E" w:rsidP="00724BEC">
            <w:pPr>
              <w:widowControl w:val="0"/>
              <w:ind w:right="6"/>
              <w:jc w:val="both"/>
              <w:rPr>
                <w:rFonts w:ascii="Aptos" w:hAnsi="Aptos" w:cstheme="majorHAnsi"/>
                <w:sz w:val="22"/>
                <w:szCs w:val="22"/>
                <w:lang w:val="it-IT"/>
              </w:rPr>
            </w:pPr>
            <w:r w:rsidRPr="009C2C8C">
              <w:rPr>
                <w:rFonts w:ascii="Aptos" w:hAnsi="Aptos" w:cstheme="majorHAnsi"/>
                <w:sz w:val="22"/>
                <w:szCs w:val="22"/>
                <w:lang w:val="it-IT"/>
              </w:rPr>
              <w:t>Per identificarsi, i concorrenti dovranno completare la procedura di registrazione on line presente sul sistema.</w:t>
            </w:r>
          </w:p>
          <w:p w14:paraId="3984DC34" w14:textId="77777777" w:rsidR="0023334E" w:rsidRPr="009C2C8C" w:rsidRDefault="0023334E" w:rsidP="00724BEC">
            <w:pPr>
              <w:widowControl w:val="0"/>
              <w:ind w:right="6"/>
              <w:jc w:val="both"/>
              <w:rPr>
                <w:rFonts w:ascii="Aptos" w:hAnsi="Aptos" w:cstheme="majorHAnsi"/>
                <w:sz w:val="22"/>
                <w:szCs w:val="22"/>
                <w:lang w:val="it-IT"/>
              </w:rPr>
            </w:pPr>
            <w:r w:rsidRPr="009C2C8C">
              <w:rPr>
                <w:rFonts w:ascii="Aptos" w:hAnsi="Aptos" w:cstheme="majorHAnsi"/>
                <w:sz w:val="22"/>
                <w:szCs w:val="22"/>
                <w:lang w:val="it-IT"/>
              </w:rPr>
              <w:t xml:space="preserve">La registrazione, completamente gratuita, avviene preferibilmente utilizzando un certificato digitale di autenticazione, in subordine tramite user ID e password. Il certificato digitale e/o la user ID e password, utilizzati in sede di registrazione, sono necessari per partecipare alla presente procedura di appalto. </w:t>
            </w:r>
          </w:p>
          <w:p w14:paraId="3900893D" w14:textId="77777777" w:rsidR="0023334E" w:rsidRPr="009C2C8C" w:rsidRDefault="0023334E" w:rsidP="00724BEC">
            <w:pPr>
              <w:widowControl w:val="0"/>
              <w:ind w:right="6"/>
              <w:jc w:val="both"/>
              <w:rPr>
                <w:rFonts w:ascii="Aptos" w:hAnsi="Aptos" w:cstheme="majorHAnsi"/>
                <w:sz w:val="22"/>
                <w:szCs w:val="22"/>
                <w:lang w:val="it-IT"/>
              </w:rPr>
            </w:pPr>
            <w:r w:rsidRPr="009C2C8C">
              <w:rPr>
                <w:rFonts w:ascii="Aptos" w:hAnsi="Aptos" w:cstheme="majorHAnsi"/>
                <w:sz w:val="22"/>
                <w:szCs w:val="22"/>
                <w:lang w:val="it-IT"/>
              </w:rPr>
              <w:t>L’utente è tenuto a non diffondere a terzi la chiave di accesso (user ID), a mezzo della quale verrà identificato dalla stazione appaltante, e la password.</w:t>
            </w:r>
          </w:p>
          <w:p w14:paraId="649DB489" w14:textId="77777777" w:rsidR="0023334E" w:rsidRPr="009C2C8C" w:rsidRDefault="0023334E" w:rsidP="00724BEC">
            <w:pPr>
              <w:widowControl w:val="0"/>
              <w:ind w:right="6"/>
              <w:jc w:val="both"/>
              <w:rPr>
                <w:rFonts w:ascii="Aptos" w:hAnsi="Aptos" w:cstheme="majorHAnsi"/>
                <w:sz w:val="22"/>
                <w:szCs w:val="22"/>
                <w:lang w:val="it-IT"/>
              </w:rPr>
            </w:pPr>
          </w:p>
          <w:p w14:paraId="1123E1A3" w14:textId="17D744FC" w:rsidR="0023334E" w:rsidRPr="009C2C8C" w:rsidRDefault="0023334E" w:rsidP="00724BEC">
            <w:pPr>
              <w:widowControl w:val="0"/>
              <w:ind w:right="6"/>
              <w:jc w:val="both"/>
              <w:rPr>
                <w:rFonts w:ascii="Aptos" w:hAnsi="Aptos" w:cstheme="majorHAnsi"/>
                <w:bCs/>
                <w:i/>
                <w:iCs/>
                <w:color w:val="FF0000"/>
                <w:sz w:val="22"/>
                <w:szCs w:val="22"/>
                <w:lang w:val="it-IT"/>
              </w:rPr>
            </w:pPr>
            <w:r w:rsidRPr="009C2C8C">
              <w:rPr>
                <w:rFonts w:ascii="Aptos" w:hAnsi="Aptos" w:cstheme="majorHAnsi"/>
                <w:sz w:val="22"/>
                <w:szCs w:val="22"/>
                <w:lang w:val="it-IT"/>
              </w:rPr>
              <w:t>Istruzioni dettagliate su come completare la procedura di registrazione sono disponibili sul sito stesso nella sezione dedicata alla procedura di registrazione o possono essere richieste al call center (dalle ore 8.00 alle 18:00 dal lunedì al venerdì, festività escluse al numero verde 800.885.122</w:t>
            </w:r>
            <w:r w:rsidRPr="009C2C8C">
              <w:rPr>
                <w:rFonts w:ascii="Aptos" w:hAnsi="Aptos" w:cstheme="majorHAnsi"/>
                <w:noProof w:val="0"/>
                <w:sz w:val="22"/>
                <w:szCs w:val="22"/>
                <w:lang w:val="it-IT" w:eastAsia="it-IT"/>
              </w:rPr>
              <w:t xml:space="preserve"> numero per l’estero: +39 0472 973830</w:t>
            </w:r>
            <w:r w:rsidRPr="009C2C8C">
              <w:rPr>
                <w:rFonts w:ascii="Aptos" w:hAnsi="Aptos" w:cstheme="majorHAnsi"/>
                <w:sz w:val="22"/>
                <w:szCs w:val="22"/>
                <w:lang w:val="it-IT"/>
              </w:rPr>
              <w:t xml:space="preserve"> o all’indirizzo di posta elettronica </w:t>
            </w:r>
            <w:hyperlink r:id="rId55" w:history="1">
              <w:r w:rsidRPr="009C2C8C">
                <w:rPr>
                  <w:rFonts w:ascii="Aptos" w:hAnsi="Aptos" w:cstheme="majorHAnsi"/>
                  <w:color w:val="0000FF"/>
                  <w:sz w:val="22"/>
                  <w:szCs w:val="22"/>
                  <w:u w:val="single"/>
                  <w:lang w:val="it-IT"/>
                </w:rPr>
                <w:t>help@sinfotel.bz.it</w:t>
              </w:r>
            </w:hyperlink>
            <w:r w:rsidRPr="009C2C8C">
              <w:rPr>
                <w:rFonts w:ascii="Aptos" w:hAnsi="Aptos" w:cstheme="majorHAnsi"/>
                <w:sz w:val="22"/>
                <w:szCs w:val="22"/>
                <w:lang w:val="it-IT"/>
              </w:rPr>
              <w:t>).</w:t>
            </w:r>
          </w:p>
        </w:tc>
      </w:tr>
      <w:tr w:rsidR="0023334E" w:rsidRPr="000C108C" w14:paraId="32063570" w14:textId="77777777" w:rsidTr="60C72650">
        <w:trPr>
          <w:gridAfter w:val="1"/>
          <w:wAfter w:w="155" w:type="dxa"/>
        </w:trPr>
        <w:tc>
          <w:tcPr>
            <w:tcW w:w="4474" w:type="dxa"/>
          </w:tcPr>
          <w:p w14:paraId="4A119377" w14:textId="77777777" w:rsidR="0023334E" w:rsidRPr="009C2C8C" w:rsidRDefault="0023334E" w:rsidP="00724BEC">
            <w:pPr>
              <w:pStyle w:val="Default"/>
              <w:widowControl w:val="0"/>
              <w:tabs>
                <w:tab w:val="left" w:pos="1302"/>
              </w:tabs>
              <w:ind w:right="76"/>
              <w:jc w:val="both"/>
              <w:rPr>
                <w:rFonts w:ascii="Aptos" w:hAnsi="Aptos" w:cstheme="majorHAnsi"/>
                <w:color w:val="auto"/>
                <w:sz w:val="22"/>
                <w:szCs w:val="22"/>
                <w:lang w:eastAsia="en-US"/>
              </w:rPr>
            </w:pPr>
          </w:p>
        </w:tc>
        <w:tc>
          <w:tcPr>
            <w:tcW w:w="560" w:type="dxa"/>
          </w:tcPr>
          <w:p w14:paraId="1F53237C" w14:textId="77777777" w:rsidR="0023334E" w:rsidRPr="009C2C8C" w:rsidRDefault="0023334E" w:rsidP="00724BEC">
            <w:pPr>
              <w:widowControl w:val="0"/>
              <w:rPr>
                <w:rFonts w:ascii="Aptos" w:hAnsi="Aptos" w:cstheme="majorHAnsi"/>
                <w:sz w:val="22"/>
                <w:szCs w:val="22"/>
                <w:lang w:val="it-IT"/>
              </w:rPr>
            </w:pPr>
          </w:p>
        </w:tc>
        <w:tc>
          <w:tcPr>
            <w:tcW w:w="4461" w:type="dxa"/>
          </w:tcPr>
          <w:p w14:paraId="53850B10" w14:textId="77777777" w:rsidR="0023334E" w:rsidRPr="009C2C8C" w:rsidRDefault="0023334E" w:rsidP="00724BEC">
            <w:pPr>
              <w:widowControl w:val="0"/>
              <w:ind w:right="105"/>
              <w:jc w:val="both"/>
              <w:rPr>
                <w:rFonts w:ascii="Aptos" w:hAnsi="Aptos" w:cstheme="majorHAnsi"/>
                <w:sz w:val="22"/>
                <w:szCs w:val="22"/>
                <w:lang w:val="it-IT"/>
              </w:rPr>
            </w:pPr>
          </w:p>
        </w:tc>
      </w:tr>
      <w:tr w:rsidR="0023334E" w:rsidRPr="000C108C" w14:paraId="560B9312" w14:textId="77777777" w:rsidTr="60C72650">
        <w:trPr>
          <w:gridAfter w:val="1"/>
          <w:wAfter w:w="155" w:type="dxa"/>
        </w:trPr>
        <w:tc>
          <w:tcPr>
            <w:tcW w:w="4474" w:type="dxa"/>
            <w:shd w:val="clear" w:color="auto" w:fill="EEECE1" w:themeFill="background2"/>
          </w:tcPr>
          <w:p w14:paraId="333CCE3F" w14:textId="77777777" w:rsidR="0023334E" w:rsidRPr="009C2C8C" w:rsidRDefault="0023334E" w:rsidP="00724BEC">
            <w:pPr>
              <w:pStyle w:val="Default"/>
              <w:widowControl w:val="0"/>
              <w:tabs>
                <w:tab w:val="center" w:pos="4536"/>
                <w:tab w:val="right" w:pos="9072"/>
              </w:tabs>
              <w:ind w:right="125"/>
              <w:contextualSpacing/>
              <w:jc w:val="center"/>
              <w:rPr>
                <w:rFonts w:ascii="Aptos" w:hAnsi="Aptos" w:cstheme="majorHAnsi"/>
                <w:b/>
                <w:bCs/>
                <w:color w:val="auto"/>
                <w:sz w:val="22"/>
                <w:szCs w:val="22"/>
              </w:rPr>
            </w:pPr>
            <w:bookmarkStart w:id="29" w:name="_Hlk15047689"/>
            <w:bookmarkEnd w:id="28"/>
          </w:p>
          <w:p w14:paraId="3EC12872" w14:textId="77777777" w:rsidR="0023334E" w:rsidRPr="009C2C8C" w:rsidRDefault="0023334E" w:rsidP="00724BEC">
            <w:pPr>
              <w:widowControl w:val="0"/>
              <w:ind w:left="12" w:hanging="12"/>
              <w:contextualSpacing/>
              <w:jc w:val="center"/>
              <w:rPr>
                <w:rFonts w:ascii="Aptos" w:hAnsi="Aptos" w:cstheme="majorHAnsi"/>
                <w:b/>
                <w:spacing w:val="10"/>
                <w:sz w:val="22"/>
                <w:szCs w:val="22"/>
                <w:lang w:val="de-DE"/>
              </w:rPr>
            </w:pPr>
            <w:r w:rsidRPr="009C2C8C">
              <w:rPr>
                <w:rFonts w:ascii="Aptos" w:hAnsi="Aptos" w:cstheme="majorHAnsi"/>
                <w:b/>
                <w:spacing w:val="10"/>
                <w:sz w:val="22"/>
                <w:szCs w:val="22"/>
                <w:lang w:val="de-DE"/>
              </w:rPr>
              <w:t>TEIL II</w:t>
            </w:r>
          </w:p>
          <w:p w14:paraId="133963ED" w14:textId="77777777" w:rsidR="0023334E" w:rsidRPr="009C2C8C" w:rsidRDefault="0023334E" w:rsidP="00724BEC">
            <w:pPr>
              <w:widowControl w:val="0"/>
              <w:ind w:left="12" w:hanging="12"/>
              <w:contextualSpacing/>
              <w:jc w:val="center"/>
              <w:rPr>
                <w:rFonts w:ascii="Aptos" w:hAnsi="Aptos" w:cstheme="majorHAnsi"/>
                <w:b/>
                <w:spacing w:val="10"/>
                <w:sz w:val="22"/>
                <w:szCs w:val="22"/>
                <w:lang w:val="de-DE"/>
              </w:rPr>
            </w:pPr>
          </w:p>
          <w:p w14:paraId="1BBB2BA7" w14:textId="77777777" w:rsidR="0023334E" w:rsidRPr="009C2C8C" w:rsidRDefault="0023334E" w:rsidP="00724BEC">
            <w:pPr>
              <w:widowControl w:val="0"/>
              <w:ind w:left="12" w:hanging="12"/>
              <w:contextualSpacing/>
              <w:jc w:val="center"/>
              <w:rPr>
                <w:rFonts w:ascii="Aptos" w:hAnsi="Aptos" w:cstheme="majorHAnsi"/>
                <w:b/>
                <w:spacing w:val="10"/>
                <w:sz w:val="22"/>
                <w:szCs w:val="22"/>
                <w:lang w:val="de-DE"/>
              </w:rPr>
            </w:pPr>
            <w:r w:rsidRPr="009C2C8C">
              <w:rPr>
                <w:rFonts w:ascii="Aptos" w:hAnsi="Aptos" w:cstheme="majorHAnsi"/>
                <w:b/>
                <w:spacing w:val="10"/>
                <w:sz w:val="22"/>
                <w:szCs w:val="22"/>
                <w:lang w:val="de-DE"/>
              </w:rPr>
              <w:t>ZUGELASSENE SUBJEKTE UND TEILNAHMEANFORDERUNGEN</w:t>
            </w:r>
          </w:p>
          <w:p w14:paraId="7686741D" w14:textId="77777777" w:rsidR="0023334E" w:rsidRPr="009C2C8C" w:rsidRDefault="0023334E" w:rsidP="00724BEC">
            <w:pPr>
              <w:pStyle w:val="Default"/>
              <w:widowControl w:val="0"/>
              <w:ind w:right="76"/>
              <w:jc w:val="both"/>
              <w:rPr>
                <w:rFonts w:ascii="Aptos" w:hAnsi="Aptos" w:cstheme="majorHAnsi"/>
                <w:color w:val="FF0000"/>
                <w:sz w:val="22"/>
                <w:szCs w:val="22"/>
                <w:lang w:val="de-DE"/>
              </w:rPr>
            </w:pPr>
          </w:p>
        </w:tc>
        <w:tc>
          <w:tcPr>
            <w:tcW w:w="560" w:type="dxa"/>
          </w:tcPr>
          <w:p w14:paraId="1F21838F" w14:textId="77777777" w:rsidR="0023334E" w:rsidRPr="009C2C8C" w:rsidRDefault="0023334E" w:rsidP="00724BEC">
            <w:pPr>
              <w:widowControl w:val="0"/>
              <w:rPr>
                <w:rFonts w:ascii="Aptos" w:hAnsi="Aptos" w:cstheme="majorHAnsi"/>
                <w:sz w:val="22"/>
                <w:szCs w:val="22"/>
                <w:lang w:val="de-DE"/>
              </w:rPr>
            </w:pPr>
          </w:p>
        </w:tc>
        <w:tc>
          <w:tcPr>
            <w:tcW w:w="4461" w:type="dxa"/>
            <w:shd w:val="clear" w:color="auto" w:fill="EEECE1" w:themeFill="background2"/>
          </w:tcPr>
          <w:p w14:paraId="63C0C4B6" w14:textId="77777777" w:rsidR="0023334E" w:rsidRPr="009C2C8C" w:rsidRDefault="0023334E" w:rsidP="00724BEC">
            <w:pPr>
              <w:pStyle w:val="Default"/>
              <w:widowControl w:val="0"/>
              <w:tabs>
                <w:tab w:val="center" w:pos="6078"/>
                <w:tab w:val="right" w:pos="9072"/>
              </w:tabs>
              <w:ind w:right="72"/>
              <w:jc w:val="center"/>
              <w:rPr>
                <w:rFonts w:ascii="Aptos" w:hAnsi="Aptos" w:cstheme="majorHAnsi"/>
                <w:b/>
                <w:bCs/>
                <w:color w:val="auto"/>
                <w:sz w:val="22"/>
                <w:szCs w:val="22"/>
                <w:lang w:val="de-DE"/>
              </w:rPr>
            </w:pPr>
            <w:r w:rsidRPr="009C2C8C">
              <w:rPr>
                <w:rFonts w:ascii="Aptos" w:hAnsi="Aptos" w:cstheme="majorHAnsi"/>
                <w:b/>
                <w:bCs/>
                <w:sz w:val="22"/>
                <w:szCs w:val="22"/>
                <w:lang w:val="de-DE"/>
              </w:rPr>
              <w:tab/>
            </w:r>
          </w:p>
          <w:p w14:paraId="75476A0F" w14:textId="77777777" w:rsidR="0023334E" w:rsidRPr="009C2C8C" w:rsidRDefault="0023334E" w:rsidP="00724BEC">
            <w:pPr>
              <w:widowControl w:val="0"/>
              <w:spacing w:before="60" w:after="60"/>
              <w:jc w:val="center"/>
              <w:rPr>
                <w:rFonts w:ascii="Aptos" w:hAnsi="Aptos" w:cstheme="majorHAnsi"/>
                <w:b/>
                <w:spacing w:val="10"/>
                <w:sz w:val="22"/>
                <w:szCs w:val="22"/>
                <w:lang w:val="it-IT"/>
              </w:rPr>
            </w:pPr>
            <w:r w:rsidRPr="009C2C8C">
              <w:rPr>
                <w:rFonts w:ascii="Aptos" w:hAnsi="Aptos" w:cstheme="majorHAnsi"/>
                <w:b/>
                <w:spacing w:val="10"/>
                <w:sz w:val="22"/>
                <w:szCs w:val="22"/>
                <w:lang w:val="it-IT"/>
              </w:rPr>
              <w:t>PARTE II</w:t>
            </w:r>
          </w:p>
          <w:p w14:paraId="4FBCA986" w14:textId="77777777" w:rsidR="0023334E" w:rsidRPr="009C2C8C" w:rsidRDefault="0023334E" w:rsidP="00724BEC">
            <w:pPr>
              <w:pStyle w:val="Paragrafoelenco"/>
              <w:widowControl w:val="0"/>
              <w:spacing w:before="60" w:after="60"/>
              <w:ind w:left="259"/>
              <w:jc w:val="center"/>
              <w:rPr>
                <w:rFonts w:ascii="Aptos" w:hAnsi="Aptos" w:cstheme="majorHAnsi"/>
                <w:b/>
                <w:sz w:val="22"/>
                <w:szCs w:val="22"/>
                <w:lang w:val="it-IT"/>
              </w:rPr>
            </w:pPr>
            <w:r w:rsidRPr="009C2C8C">
              <w:rPr>
                <w:rFonts w:ascii="Aptos" w:hAnsi="Aptos" w:cstheme="majorHAnsi"/>
                <w:b/>
                <w:sz w:val="22"/>
                <w:szCs w:val="22"/>
                <w:lang w:val="it-IT"/>
              </w:rPr>
              <w:t>SOGGETTI AMMESSI E REQUISITI DI PARTECIPAZIONE ALLA GARA</w:t>
            </w:r>
          </w:p>
          <w:p w14:paraId="13C05F10" w14:textId="77777777" w:rsidR="0023334E" w:rsidRPr="009C2C8C" w:rsidRDefault="0023334E" w:rsidP="00724BEC">
            <w:pPr>
              <w:pStyle w:val="Default"/>
              <w:widowControl w:val="0"/>
              <w:ind w:right="105"/>
              <w:jc w:val="both"/>
              <w:rPr>
                <w:rFonts w:ascii="Aptos" w:hAnsi="Aptos" w:cstheme="majorHAnsi"/>
                <w:color w:val="FF0000"/>
                <w:sz w:val="22"/>
                <w:szCs w:val="22"/>
              </w:rPr>
            </w:pPr>
          </w:p>
        </w:tc>
      </w:tr>
      <w:bookmarkEnd w:id="29"/>
      <w:tr w:rsidR="0023334E" w:rsidRPr="000C108C" w14:paraId="7AA932B9" w14:textId="77777777" w:rsidTr="60C72650">
        <w:trPr>
          <w:gridAfter w:val="1"/>
          <w:wAfter w:w="155" w:type="dxa"/>
        </w:trPr>
        <w:tc>
          <w:tcPr>
            <w:tcW w:w="4474" w:type="dxa"/>
          </w:tcPr>
          <w:p w14:paraId="15160477" w14:textId="77777777" w:rsidR="0023334E" w:rsidRPr="009C2C8C" w:rsidRDefault="0023334E" w:rsidP="00724BEC">
            <w:pPr>
              <w:pStyle w:val="Default"/>
              <w:widowControl w:val="0"/>
              <w:ind w:right="76"/>
              <w:jc w:val="both"/>
              <w:rPr>
                <w:rFonts w:ascii="Aptos" w:hAnsi="Aptos" w:cstheme="majorHAnsi"/>
                <w:color w:val="FF0000"/>
                <w:sz w:val="22"/>
                <w:szCs w:val="22"/>
              </w:rPr>
            </w:pPr>
          </w:p>
        </w:tc>
        <w:tc>
          <w:tcPr>
            <w:tcW w:w="560" w:type="dxa"/>
          </w:tcPr>
          <w:p w14:paraId="08B6046D" w14:textId="77777777" w:rsidR="0023334E" w:rsidRPr="009C2C8C" w:rsidRDefault="0023334E" w:rsidP="00724BEC">
            <w:pPr>
              <w:widowControl w:val="0"/>
              <w:rPr>
                <w:rFonts w:ascii="Aptos" w:hAnsi="Aptos" w:cstheme="majorHAnsi"/>
                <w:sz w:val="22"/>
                <w:szCs w:val="22"/>
                <w:lang w:val="it-IT"/>
              </w:rPr>
            </w:pPr>
          </w:p>
        </w:tc>
        <w:tc>
          <w:tcPr>
            <w:tcW w:w="4461" w:type="dxa"/>
          </w:tcPr>
          <w:p w14:paraId="49D4901B" w14:textId="77777777" w:rsidR="0023334E" w:rsidRPr="009C2C8C" w:rsidRDefault="0023334E" w:rsidP="00724BEC">
            <w:pPr>
              <w:pStyle w:val="Default"/>
              <w:widowControl w:val="0"/>
              <w:ind w:right="105"/>
              <w:jc w:val="both"/>
              <w:rPr>
                <w:rFonts w:ascii="Aptos" w:hAnsi="Aptos" w:cstheme="majorHAnsi"/>
                <w:color w:val="FF0000"/>
                <w:sz w:val="22"/>
                <w:szCs w:val="22"/>
                <w:highlight w:val="yellow"/>
              </w:rPr>
            </w:pPr>
          </w:p>
        </w:tc>
      </w:tr>
      <w:tr w:rsidR="0023334E" w:rsidRPr="009C2C8C" w14:paraId="5C947FB8" w14:textId="77777777" w:rsidTr="60C72650">
        <w:trPr>
          <w:gridAfter w:val="1"/>
          <w:wAfter w:w="155" w:type="dxa"/>
        </w:trPr>
        <w:tc>
          <w:tcPr>
            <w:tcW w:w="4474" w:type="dxa"/>
            <w:shd w:val="clear" w:color="auto" w:fill="EEECE1" w:themeFill="background2"/>
          </w:tcPr>
          <w:p w14:paraId="480BD805" w14:textId="77777777" w:rsidR="0023334E" w:rsidRPr="009C2C8C" w:rsidRDefault="0023334E" w:rsidP="00724BEC">
            <w:pPr>
              <w:pStyle w:val="Default"/>
              <w:widowControl w:val="0"/>
              <w:numPr>
                <w:ilvl w:val="0"/>
                <w:numId w:val="26"/>
              </w:numPr>
              <w:ind w:left="439" w:hanging="426"/>
              <w:jc w:val="both"/>
              <w:rPr>
                <w:rFonts w:ascii="Aptos" w:hAnsi="Aptos" w:cstheme="majorHAnsi"/>
                <w:b/>
                <w:color w:val="auto"/>
                <w:sz w:val="22"/>
                <w:szCs w:val="22"/>
                <w:lang w:eastAsia="en-US"/>
              </w:rPr>
            </w:pPr>
            <w:r w:rsidRPr="009C2C8C">
              <w:rPr>
                <w:rFonts w:ascii="Aptos" w:hAnsi="Aptos" w:cstheme="majorHAnsi"/>
                <w:b/>
                <w:caps/>
                <w:sz w:val="22"/>
                <w:szCs w:val="22"/>
                <w:lang w:val="de-DE"/>
              </w:rPr>
              <w:t>ZUR AUSSCHREIBUNG ZUGELASSENE Subjekte</w:t>
            </w:r>
          </w:p>
        </w:tc>
        <w:tc>
          <w:tcPr>
            <w:tcW w:w="560" w:type="dxa"/>
          </w:tcPr>
          <w:p w14:paraId="096B188D" w14:textId="77777777" w:rsidR="0023334E" w:rsidRPr="009C2C8C" w:rsidRDefault="0023334E" w:rsidP="00724BEC">
            <w:pPr>
              <w:widowControl w:val="0"/>
              <w:rPr>
                <w:rFonts w:ascii="Aptos" w:hAnsi="Aptos" w:cstheme="majorHAnsi"/>
                <w:b/>
                <w:sz w:val="22"/>
                <w:szCs w:val="22"/>
                <w:lang w:val="it-IT"/>
              </w:rPr>
            </w:pPr>
          </w:p>
        </w:tc>
        <w:tc>
          <w:tcPr>
            <w:tcW w:w="4461" w:type="dxa"/>
            <w:shd w:val="clear" w:color="auto" w:fill="EEECE1" w:themeFill="background2"/>
          </w:tcPr>
          <w:p w14:paraId="6C999FCD" w14:textId="77777777" w:rsidR="0023334E" w:rsidRPr="009C2C8C" w:rsidRDefault="0023334E" w:rsidP="00724BEC">
            <w:pPr>
              <w:pStyle w:val="Paragrafoelenco"/>
              <w:widowControl w:val="0"/>
              <w:numPr>
                <w:ilvl w:val="0"/>
                <w:numId w:val="27"/>
              </w:numPr>
              <w:ind w:left="423" w:right="105" w:hanging="423"/>
              <w:jc w:val="both"/>
              <w:rPr>
                <w:rFonts w:ascii="Aptos" w:hAnsi="Aptos" w:cstheme="majorHAnsi"/>
                <w:b/>
                <w:sz w:val="22"/>
                <w:szCs w:val="22"/>
                <w:lang w:val="it-IT"/>
              </w:rPr>
            </w:pPr>
            <w:r w:rsidRPr="009C2C8C">
              <w:rPr>
                <w:rFonts w:ascii="Aptos" w:hAnsi="Aptos" w:cstheme="majorHAnsi"/>
                <w:b/>
                <w:sz w:val="22"/>
                <w:szCs w:val="22"/>
              </w:rPr>
              <w:t>SOGGETTI AMMESSI ALLA GARA</w:t>
            </w:r>
          </w:p>
        </w:tc>
      </w:tr>
      <w:tr w:rsidR="0023334E" w:rsidRPr="009C2C8C" w14:paraId="60A9A010" w14:textId="77777777" w:rsidTr="60C72650">
        <w:trPr>
          <w:gridAfter w:val="1"/>
          <w:wAfter w:w="155" w:type="dxa"/>
        </w:trPr>
        <w:tc>
          <w:tcPr>
            <w:tcW w:w="4474" w:type="dxa"/>
          </w:tcPr>
          <w:p w14:paraId="47F4A69C" w14:textId="77777777" w:rsidR="0023334E" w:rsidRPr="009C2C8C" w:rsidRDefault="0023334E" w:rsidP="00724BEC">
            <w:pPr>
              <w:pStyle w:val="Default"/>
              <w:widowControl w:val="0"/>
              <w:tabs>
                <w:tab w:val="left" w:pos="1302"/>
              </w:tabs>
              <w:ind w:right="76"/>
              <w:jc w:val="both"/>
              <w:rPr>
                <w:rFonts w:ascii="Aptos" w:hAnsi="Aptos" w:cstheme="majorHAnsi"/>
                <w:color w:val="auto"/>
                <w:sz w:val="22"/>
                <w:szCs w:val="22"/>
                <w:lang w:eastAsia="en-US"/>
              </w:rPr>
            </w:pPr>
          </w:p>
        </w:tc>
        <w:tc>
          <w:tcPr>
            <w:tcW w:w="560" w:type="dxa"/>
          </w:tcPr>
          <w:p w14:paraId="0FA896AD" w14:textId="77777777" w:rsidR="0023334E" w:rsidRPr="009C2C8C" w:rsidRDefault="0023334E" w:rsidP="00724BEC">
            <w:pPr>
              <w:widowControl w:val="0"/>
              <w:rPr>
                <w:rFonts w:ascii="Aptos" w:hAnsi="Aptos" w:cstheme="majorHAnsi"/>
                <w:sz w:val="22"/>
                <w:szCs w:val="22"/>
                <w:lang w:val="it-IT"/>
              </w:rPr>
            </w:pPr>
          </w:p>
        </w:tc>
        <w:tc>
          <w:tcPr>
            <w:tcW w:w="4461" w:type="dxa"/>
          </w:tcPr>
          <w:p w14:paraId="51A922D1" w14:textId="77777777" w:rsidR="0023334E" w:rsidRPr="009C2C8C" w:rsidRDefault="0023334E" w:rsidP="00724BEC">
            <w:pPr>
              <w:widowControl w:val="0"/>
              <w:ind w:right="105"/>
              <w:jc w:val="both"/>
              <w:rPr>
                <w:rFonts w:ascii="Aptos" w:hAnsi="Aptos" w:cstheme="majorHAnsi"/>
                <w:sz w:val="22"/>
                <w:szCs w:val="22"/>
                <w:lang w:val="it-IT"/>
              </w:rPr>
            </w:pPr>
          </w:p>
        </w:tc>
      </w:tr>
      <w:tr w:rsidR="0023334E" w:rsidRPr="000C108C" w14:paraId="5093AA3B" w14:textId="77777777" w:rsidTr="60C72650">
        <w:trPr>
          <w:gridAfter w:val="1"/>
          <w:wAfter w:w="155" w:type="dxa"/>
        </w:trPr>
        <w:tc>
          <w:tcPr>
            <w:tcW w:w="4474" w:type="dxa"/>
          </w:tcPr>
          <w:p w14:paraId="666E747B" w14:textId="77777777" w:rsidR="0023334E" w:rsidRPr="009C2C8C" w:rsidRDefault="0023334E" w:rsidP="00724BEC">
            <w:pPr>
              <w:pStyle w:val="Default"/>
              <w:widowControl w:val="0"/>
              <w:numPr>
                <w:ilvl w:val="1"/>
                <w:numId w:val="28"/>
              </w:numPr>
              <w:ind w:left="439" w:hanging="439"/>
              <w:jc w:val="both"/>
              <w:rPr>
                <w:rFonts w:ascii="Aptos" w:hAnsi="Aptos" w:cstheme="majorHAnsi"/>
                <w:caps/>
                <w:color w:val="auto"/>
                <w:sz w:val="22"/>
                <w:szCs w:val="22"/>
                <w:lang w:val="de-DE" w:eastAsia="en-US"/>
              </w:rPr>
            </w:pPr>
            <w:bookmarkStart w:id="30" w:name="_Hlk11752630"/>
            <w:r w:rsidRPr="009C2C8C">
              <w:rPr>
                <w:rFonts w:ascii="Aptos" w:hAnsi="Aptos" w:cstheme="majorHAnsi"/>
                <w:b/>
                <w:bCs/>
                <w:sz w:val="22"/>
                <w:szCs w:val="22"/>
                <w:lang w:val="de-DE"/>
              </w:rPr>
              <w:t xml:space="preserve">ZUGELASSENE EINZEL- ODER ZUSAM-MENGESCHLOSSENE TEILNEHMER </w:t>
            </w:r>
          </w:p>
        </w:tc>
        <w:tc>
          <w:tcPr>
            <w:tcW w:w="560" w:type="dxa"/>
          </w:tcPr>
          <w:p w14:paraId="36777763" w14:textId="77777777" w:rsidR="0023334E" w:rsidRPr="009C2C8C" w:rsidRDefault="0023334E" w:rsidP="00724BEC">
            <w:pPr>
              <w:widowControl w:val="0"/>
              <w:rPr>
                <w:rFonts w:ascii="Aptos" w:hAnsi="Aptos" w:cstheme="majorHAnsi"/>
                <w:sz w:val="22"/>
                <w:szCs w:val="22"/>
                <w:lang w:val="de-DE"/>
              </w:rPr>
            </w:pPr>
          </w:p>
        </w:tc>
        <w:tc>
          <w:tcPr>
            <w:tcW w:w="4461" w:type="dxa"/>
          </w:tcPr>
          <w:p w14:paraId="202BEF9A" w14:textId="77777777" w:rsidR="0023334E" w:rsidRPr="009C2C8C" w:rsidRDefault="0023334E" w:rsidP="00724BEC">
            <w:pPr>
              <w:pStyle w:val="Paragrafoelenco"/>
              <w:widowControl w:val="0"/>
              <w:numPr>
                <w:ilvl w:val="1"/>
                <w:numId w:val="27"/>
              </w:numPr>
              <w:ind w:left="423" w:right="105" w:hanging="423"/>
              <w:jc w:val="both"/>
              <w:rPr>
                <w:rFonts w:ascii="Aptos" w:hAnsi="Aptos" w:cstheme="majorHAnsi"/>
                <w:b/>
                <w:bCs/>
                <w:sz w:val="22"/>
                <w:szCs w:val="22"/>
                <w:lang w:val="it-IT"/>
              </w:rPr>
            </w:pPr>
            <w:r w:rsidRPr="009C2C8C">
              <w:rPr>
                <w:rFonts w:ascii="Aptos" w:hAnsi="Aptos" w:cstheme="majorHAnsi"/>
                <w:b/>
                <w:bCs/>
                <w:sz w:val="22"/>
                <w:szCs w:val="22"/>
                <w:lang w:val="it-IT"/>
              </w:rPr>
              <w:t>SOGGETTI AMMESSI IN FORMA SINGOLA E ASSOCIATA</w:t>
            </w:r>
          </w:p>
        </w:tc>
      </w:tr>
      <w:tr w:rsidR="0023334E" w:rsidRPr="000C108C" w14:paraId="5DACC1F1" w14:textId="77777777" w:rsidTr="60C72650">
        <w:trPr>
          <w:gridAfter w:val="1"/>
          <w:wAfter w:w="155" w:type="dxa"/>
        </w:trPr>
        <w:tc>
          <w:tcPr>
            <w:tcW w:w="4474" w:type="dxa"/>
          </w:tcPr>
          <w:p w14:paraId="7674586E" w14:textId="77777777" w:rsidR="0023334E" w:rsidRPr="009C2C8C" w:rsidRDefault="0023334E" w:rsidP="00724BEC">
            <w:pPr>
              <w:pStyle w:val="Default"/>
              <w:widowControl w:val="0"/>
              <w:tabs>
                <w:tab w:val="left" w:pos="1302"/>
              </w:tabs>
              <w:jc w:val="both"/>
              <w:rPr>
                <w:rFonts w:ascii="Aptos" w:hAnsi="Aptos" w:cstheme="majorHAnsi"/>
                <w:strike/>
                <w:sz w:val="22"/>
                <w:szCs w:val="22"/>
                <w:highlight w:val="yellow"/>
              </w:rPr>
            </w:pPr>
            <w:bookmarkStart w:id="31" w:name="_Hlk530047830"/>
            <w:bookmarkEnd w:id="30"/>
          </w:p>
        </w:tc>
        <w:tc>
          <w:tcPr>
            <w:tcW w:w="560" w:type="dxa"/>
          </w:tcPr>
          <w:p w14:paraId="68717D9A" w14:textId="77777777" w:rsidR="0023334E" w:rsidRPr="009C2C8C" w:rsidRDefault="0023334E" w:rsidP="00724BEC">
            <w:pPr>
              <w:widowControl w:val="0"/>
              <w:rPr>
                <w:rFonts w:ascii="Aptos" w:hAnsi="Aptos" w:cstheme="majorHAnsi"/>
                <w:i/>
                <w:strike/>
                <w:color w:val="FF0000"/>
                <w:sz w:val="22"/>
                <w:szCs w:val="22"/>
                <w:highlight w:val="yellow"/>
                <w:lang w:val="it-IT"/>
              </w:rPr>
            </w:pPr>
          </w:p>
        </w:tc>
        <w:tc>
          <w:tcPr>
            <w:tcW w:w="4461" w:type="dxa"/>
          </w:tcPr>
          <w:p w14:paraId="64EC70B5" w14:textId="77777777" w:rsidR="0023334E" w:rsidRPr="009C2C8C" w:rsidRDefault="0023334E" w:rsidP="00724BEC">
            <w:pPr>
              <w:widowControl w:val="0"/>
              <w:jc w:val="both"/>
              <w:rPr>
                <w:rFonts w:ascii="Aptos" w:hAnsi="Aptos" w:cstheme="majorHAnsi"/>
                <w:strike/>
                <w:sz w:val="22"/>
                <w:szCs w:val="22"/>
                <w:highlight w:val="yellow"/>
                <w:lang w:val="it-IT"/>
              </w:rPr>
            </w:pPr>
          </w:p>
        </w:tc>
      </w:tr>
      <w:bookmarkEnd w:id="31"/>
      <w:tr w:rsidR="0023334E" w:rsidRPr="000C108C" w14:paraId="022493BC" w14:textId="77777777" w:rsidTr="60C72650">
        <w:trPr>
          <w:gridAfter w:val="1"/>
          <w:wAfter w:w="155" w:type="dxa"/>
        </w:trPr>
        <w:tc>
          <w:tcPr>
            <w:tcW w:w="4474" w:type="dxa"/>
          </w:tcPr>
          <w:p w14:paraId="70659A6E" w14:textId="2A67C624" w:rsidR="0023334E" w:rsidRPr="009C2C8C" w:rsidRDefault="0023334E" w:rsidP="00724BEC">
            <w:pPr>
              <w:pStyle w:val="Default"/>
              <w:widowControl w:val="0"/>
              <w:tabs>
                <w:tab w:val="left" w:pos="1302"/>
              </w:tabs>
              <w:jc w:val="both"/>
              <w:rPr>
                <w:rFonts w:ascii="Aptos" w:hAnsi="Aptos" w:cstheme="majorHAnsi"/>
                <w:sz w:val="22"/>
                <w:szCs w:val="22"/>
                <w:lang w:val="de-DE"/>
              </w:rPr>
            </w:pPr>
            <w:r w:rsidRPr="009C2C8C">
              <w:rPr>
                <w:rFonts w:ascii="Aptos" w:hAnsi="Aptos" w:cstheme="majorHAnsi"/>
                <w:color w:val="auto"/>
                <w:sz w:val="22"/>
                <w:szCs w:val="22"/>
                <w:lang w:val="de-DE" w:eastAsia="en-US"/>
              </w:rPr>
              <w:t>Die Wirtschaftsteilnehmer können gemäß Art. 66 GvD Nr. 36/2023 an der Ausschreibung als Einzelne oder in zusammengeschlossener Form teilnehmen, sofern sie die in den folgenden Artikeln vorgeschriebenen Anforderungen erfüllen. Teilnehmen können im Detail unter Beachtung des Grundsatzes der Nichtdiskriminierung zwischen den verschiedenen Subjekten aufgrund der angenommenen Rechtsform:</w:t>
            </w:r>
          </w:p>
        </w:tc>
        <w:tc>
          <w:tcPr>
            <w:tcW w:w="560" w:type="dxa"/>
          </w:tcPr>
          <w:p w14:paraId="04E25B0F" w14:textId="77777777" w:rsidR="0023334E" w:rsidRPr="009C2C8C" w:rsidRDefault="0023334E" w:rsidP="00724BEC">
            <w:pPr>
              <w:widowControl w:val="0"/>
              <w:rPr>
                <w:rFonts w:ascii="Aptos" w:hAnsi="Aptos" w:cstheme="majorHAnsi"/>
                <w:i/>
                <w:color w:val="FF0000"/>
                <w:sz w:val="22"/>
                <w:szCs w:val="22"/>
                <w:lang w:val="de-DE"/>
              </w:rPr>
            </w:pPr>
          </w:p>
        </w:tc>
        <w:tc>
          <w:tcPr>
            <w:tcW w:w="4461" w:type="dxa"/>
          </w:tcPr>
          <w:p w14:paraId="7ACC13E8" w14:textId="3E0A1483" w:rsidR="0023334E" w:rsidRPr="009C2C8C" w:rsidRDefault="0023334E" w:rsidP="00724BEC">
            <w:pPr>
              <w:widowControl w:val="0"/>
              <w:jc w:val="both"/>
              <w:rPr>
                <w:rFonts w:ascii="Aptos" w:hAnsi="Aptos" w:cstheme="majorHAnsi"/>
                <w:b/>
                <w:i/>
                <w:color w:val="FF0000"/>
                <w:sz w:val="22"/>
                <w:szCs w:val="22"/>
                <w:lang w:val="it-IT"/>
              </w:rPr>
            </w:pPr>
            <w:r w:rsidRPr="009C2C8C">
              <w:rPr>
                <w:rFonts w:ascii="Aptos" w:hAnsi="Aptos" w:cstheme="majorHAnsi"/>
                <w:sz w:val="22"/>
                <w:szCs w:val="22"/>
                <w:lang w:val="it-IT"/>
              </w:rPr>
              <w:t>Gli operatori economici possono partecipare alla presente gara in forma singola o associata, secondo le disposizioni di cui all’art. 66 d. lgs. n. 36/2023, purchè in possesso dei requisiti prescritti dai successivi articoli. In particolare sono ammessi a partecipare</w:t>
            </w:r>
            <w:r w:rsidRPr="009C2C8C">
              <w:rPr>
                <w:rFonts w:ascii="Aptos" w:hAnsi="Aptos" w:cstheme="majorHAnsi"/>
                <w:color w:val="000000"/>
                <w:sz w:val="22"/>
                <w:szCs w:val="22"/>
                <w:shd w:val="clear" w:color="auto" w:fill="F5FDFE"/>
                <w:lang w:val="it-IT"/>
              </w:rPr>
              <w:t xml:space="preserve"> </w:t>
            </w:r>
            <w:r w:rsidRPr="009C2C8C">
              <w:rPr>
                <w:rFonts w:ascii="Aptos" w:hAnsi="Aptos" w:cstheme="majorHAnsi"/>
                <w:sz w:val="22"/>
                <w:szCs w:val="22"/>
                <w:lang w:val="it-IT"/>
              </w:rPr>
              <w:t>nel rispetto del principio di non discriminazione fra i diversi soggetti sulla base della forma giuridica assunta:</w:t>
            </w:r>
            <w:r w:rsidRPr="009C2C8C">
              <w:rPr>
                <w:rFonts w:ascii="Aptos" w:hAnsi="Aptos" w:cstheme="majorHAnsi"/>
                <w:sz w:val="22"/>
                <w:szCs w:val="22"/>
                <w:lang w:val="it-IT"/>
              </w:rPr>
              <w:br/>
            </w:r>
          </w:p>
        </w:tc>
      </w:tr>
      <w:tr w:rsidR="0023334E" w:rsidRPr="000C108C" w14:paraId="6098A4C2" w14:textId="77777777" w:rsidTr="60C72650">
        <w:trPr>
          <w:gridAfter w:val="1"/>
          <w:wAfter w:w="155" w:type="dxa"/>
        </w:trPr>
        <w:tc>
          <w:tcPr>
            <w:tcW w:w="4474" w:type="dxa"/>
          </w:tcPr>
          <w:p w14:paraId="37AE63B9" w14:textId="77777777" w:rsidR="0023334E" w:rsidRPr="009C2C8C" w:rsidRDefault="0023334E" w:rsidP="00724BEC">
            <w:pPr>
              <w:pStyle w:val="Default"/>
              <w:widowControl w:val="0"/>
              <w:tabs>
                <w:tab w:val="left" w:pos="1302"/>
              </w:tabs>
              <w:ind w:right="76"/>
              <w:jc w:val="both"/>
              <w:rPr>
                <w:rFonts w:ascii="Aptos" w:hAnsi="Aptos" w:cstheme="majorHAnsi"/>
                <w:b/>
                <w:i/>
                <w:color w:val="FF0000"/>
                <w:sz w:val="22"/>
                <w:szCs w:val="22"/>
                <w:lang w:eastAsia="en-US"/>
              </w:rPr>
            </w:pPr>
          </w:p>
        </w:tc>
        <w:tc>
          <w:tcPr>
            <w:tcW w:w="560" w:type="dxa"/>
          </w:tcPr>
          <w:p w14:paraId="38348181" w14:textId="77777777" w:rsidR="0023334E" w:rsidRPr="009C2C8C" w:rsidRDefault="0023334E" w:rsidP="00724BEC">
            <w:pPr>
              <w:widowControl w:val="0"/>
              <w:rPr>
                <w:rFonts w:ascii="Aptos" w:hAnsi="Aptos" w:cstheme="majorHAnsi"/>
                <w:i/>
                <w:sz w:val="22"/>
                <w:szCs w:val="22"/>
                <w:lang w:val="it-IT"/>
              </w:rPr>
            </w:pPr>
          </w:p>
        </w:tc>
        <w:tc>
          <w:tcPr>
            <w:tcW w:w="4461" w:type="dxa"/>
          </w:tcPr>
          <w:p w14:paraId="51590EC6" w14:textId="77777777" w:rsidR="0023334E" w:rsidRPr="009C2C8C" w:rsidRDefault="0023334E" w:rsidP="00724BEC">
            <w:pPr>
              <w:widowControl w:val="0"/>
              <w:ind w:right="105"/>
              <w:jc w:val="both"/>
              <w:rPr>
                <w:rFonts w:ascii="Aptos" w:eastAsia="Calibri" w:hAnsi="Aptos" w:cstheme="majorHAnsi"/>
                <w:sz w:val="22"/>
                <w:szCs w:val="22"/>
                <w:highlight w:val="yellow"/>
                <w:lang w:val="it-IT"/>
              </w:rPr>
            </w:pPr>
          </w:p>
        </w:tc>
      </w:tr>
      <w:tr w:rsidR="00A311BC" w:rsidRPr="000C108C" w14:paraId="69034981" w14:textId="77777777" w:rsidTr="60C72650">
        <w:trPr>
          <w:gridAfter w:val="1"/>
          <w:wAfter w:w="155" w:type="dxa"/>
        </w:trPr>
        <w:tc>
          <w:tcPr>
            <w:tcW w:w="4474" w:type="dxa"/>
          </w:tcPr>
          <w:p w14:paraId="24EABA48" w14:textId="77777777" w:rsidR="00A311BC" w:rsidRPr="009C2C8C" w:rsidRDefault="00A311BC" w:rsidP="00724BEC">
            <w:pPr>
              <w:pStyle w:val="Nessunaspaziatura"/>
              <w:numPr>
                <w:ilvl w:val="0"/>
                <w:numId w:val="85"/>
              </w:numPr>
              <w:contextualSpacing/>
              <w:rPr>
                <w:rFonts w:ascii="Aptos" w:hAnsi="Aptos" w:cstheme="minorHAnsi"/>
                <w:lang w:val="de-DE"/>
              </w:rPr>
            </w:pPr>
            <w:r w:rsidRPr="009C2C8C">
              <w:rPr>
                <w:rFonts w:ascii="Aptos" w:hAnsi="Aptos" w:cstheme="minorHAnsi"/>
                <w:b/>
                <w:lang w:val="de-DE"/>
              </w:rPr>
              <w:t xml:space="preserve">einzelne oder vereinigte Freiberufler </w:t>
            </w:r>
            <w:r w:rsidRPr="009C2C8C">
              <w:rPr>
                <w:rFonts w:ascii="Aptos" w:hAnsi="Aptos" w:cstheme="minorHAnsi"/>
                <w:lang w:val="de-DE"/>
              </w:rPr>
              <w:t>in den im geltenden Rechtsrahmen anerkannten Formen,</w:t>
            </w:r>
          </w:p>
          <w:p w14:paraId="5BF93372" w14:textId="77777777" w:rsidR="00A311BC" w:rsidRPr="009C2C8C" w:rsidRDefault="00A311BC" w:rsidP="00724BEC">
            <w:pPr>
              <w:pStyle w:val="Nessunaspaziatura"/>
              <w:numPr>
                <w:ilvl w:val="0"/>
                <w:numId w:val="85"/>
              </w:numPr>
              <w:contextualSpacing/>
              <w:rPr>
                <w:rFonts w:ascii="Aptos" w:hAnsi="Aptos" w:cstheme="minorHAnsi"/>
                <w:lang w:val="de-DE"/>
              </w:rPr>
            </w:pPr>
            <w:r w:rsidRPr="009C2C8C">
              <w:rPr>
                <w:rFonts w:ascii="Aptos" w:hAnsi="Aptos" w:cstheme="minorHAnsi"/>
                <w:b/>
                <w:spacing w:val="-2"/>
                <w:lang w:val="de-DE"/>
              </w:rPr>
              <w:t>Freiberuflergesellschaften</w:t>
            </w:r>
            <w:r w:rsidRPr="009C2C8C">
              <w:rPr>
                <w:rFonts w:ascii="Aptos" w:hAnsi="Aptos" w:cstheme="minorHAnsi"/>
                <w:lang w:val="de-DE"/>
              </w:rPr>
              <w:t>,</w:t>
            </w:r>
          </w:p>
          <w:p w14:paraId="02378DB6" w14:textId="77777777" w:rsidR="00A311BC" w:rsidRPr="009C2C8C" w:rsidRDefault="00A311BC" w:rsidP="00724BEC">
            <w:pPr>
              <w:pStyle w:val="Nessunaspaziatura"/>
              <w:numPr>
                <w:ilvl w:val="0"/>
                <w:numId w:val="85"/>
              </w:numPr>
              <w:contextualSpacing/>
              <w:rPr>
                <w:rFonts w:ascii="Aptos" w:hAnsi="Aptos" w:cstheme="minorHAnsi"/>
                <w:lang w:val="de-DE"/>
              </w:rPr>
            </w:pPr>
            <w:r w:rsidRPr="009C2C8C">
              <w:rPr>
                <w:rFonts w:ascii="Aptos" w:hAnsi="Aptos" w:cstheme="minorHAnsi"/>
                <w:b/>
                <w:lang w:val="de-DE"/>
              </w:rPr>
              <w:t>Ingenieurgesellschaften</w:t>
            </w:r>
            <w:r w:rsidRPr="009C2C8C">
              <w:rPr>
                <w:rFonts w:ascii="Aptos" w:hAnsi="Aptos" w:cstheme="minorHAnsi"/>
                <w:lang w:val="de-DE"/>
              </w:rPr>
              <w:t>,</w:t>
            </w:r>
          </w:p>
          <w:p w14:paraId="284424CF" w14:textId="77777777" w:rsidR="00A311BC" w:rsidRPr="009C2C8C" w:rsidRDefault="00A311BC" w:rsidP="00724BEC">
            <w:pPr>
              <w:pStyle w:val="Nessunaspaziatura"/>
              <w:numPr>
                <w:ilvl w:val="0"/>
                <w:numId w:val="85"/>
              </w:numPr>
              <w:contextualSpacing/>
              <w:rPr>
                <w:rFonts w:ascii="Aptos" w:hAnsi="Aptos" w:cstheme="minorHAnsi"/>
                <w:lang w:val="de-DE"/>
              </w:rPr>
            </w:pPr>
            <w:r w:rsidRPr="009C2C8C">
              <w:rPr>
                <w:rFonts w:ascii="Aptos" w:hAnsi="Aptos" w:cstheme="minorHAnsi"/>
                <w:b/>
                <w:lang w:val="de-DE"/>
              </w:rPr>
              <w:t>Erbringer von Ingenieur- und Architektenleistungen</w:t>
            </w:r>
            <w:r w:rsidRPr="009C2C8C">
              <w:rPr>
                <w:rFonts w:ascii="Aptos" w:hAnsi="Aptos" w:cstheme="minorHAnsi"/>
                <w:lang w:val="de-DE"/>
              </w:rPr>
              <w:t xml:space="preserve"> </w:t>
            </w:r>
            <w:r w:rsidRPr="009C2C8C">
              <w:rPr>
                <w:rFonts w:ascii="Aptos" w:hAnsi="Aptos" w:cstheme="minorHAnsi"/>
                <w:lang w:val="de-DE" w:eastAsia="it-IT"/>
              </w:rPr>
              <w:t>mit den CPV-Codes von 74200000-1 bis 74276400-8 und von 74310000-5 bis 74323100-0 und 74874000-6 – und nachfolgende Aktualisierungen –, die entsprechend der in den jeweiligen EU-Ländern geltenden Gesetzgebung gegründet sind,</w:t>
            </w:r>
          </w:p>
          <w:p w14:paraId="5944DAB0" w14:textId="77777777" w:rsidR="00A311BC" w:rsidRPr="009C2C8C" w:rsidRDefault="00A311BC" w:rsidP="00724BEC">
            <w:pPr>
              <w:pStyle w:val="Nessunaspaziatura"/>
              <w:numPr>
                <w:ilvl w:val="0"/>
                <w:numId w:val="85"/>
              </w:numPr>
              <w:contextualSpacing/>
              <w:rPr>
                <w:rFonts w:ascii="Aptos" w:hAnsi="Aptos" w:cstheme="minorHAnsi"/>
                <w:lang w:val="de-DE"/>
              </w:rPr>
            </w:pPr>
            <w:r w:rsidRPr="009C2C8C">
              <w:rPr>
                <w:rFonts w:ascii="Aptos" w:hAnsi="Aptos" w:cstheme="minorHAnsi"/>
                <w:lang w:val="de-DE"/>
              </w:rPr>
              <w:t>andere Subjekte, die nach nationalem Recht berechtigt sind, Ingenieur- und Architekturdienstleistungen auf dem Markt anzubieten, unter Einhaltung der Grundsätze der Nichtdiskriminierung und der gleichen Bedingungen zwischen den verschiedenen befähigten Subjekten;</w:t>
            </w:r>
          </w:p>
          <w:p w14:paraId="41867957" w14:textId="77777777" w:rsidR="00A311BC" w:rsidRPr="009C2C8C" w:rsidRDefault="00A311BC" w:rsidP="00724BEC">
            <w:pPr>
              <w:pStyle w:val="Nessunaspaziatura"/>
              <w:numPr>
                <w:ilvl w:val="0"/>
                <w:numId w:val="85"/>
              </w:numPr>
              <w:contextualSpacing/>
              <w:rPr>
                <w:rFonts w:ascii="Aptos" w:hAnsi="Aptos" w:cstheme="minorHAnsi"/>
                <w:color w:val="FF0000"/>
                <w:lang w:val="de-DE"/>
              </w:rPr>
            </w:pPr>
            <w:r w:rsidRPr="009C2C8C">
              <w:rPr>
                <w:rFonts w:ascii="Aptos" w:hAnsi="Aptos" w:cstheme="minorHAnsi"/>
                <w:b/>
                <w:lang w:val="de-DE"/>
              </w:rPr>
              <w:t>Bietergemeinschaften</w:t>
            </w:r>
            <w:r w:rsidRPr="009C2C8C">
              <w:rPr>
                <w:rFonts w:ascii="Aptos" w:hAnsi="Aptos" w:cstheme="minorHAnsi"/>
                <w:lang w:val="de-DE"/>
              </w:rPr>
              <w:t xml:space="preserve"> </w:t>
            </w:r>
            <w:r w:rsidRPr="009C2C8C">
              <w:rPr>
                <w:rFonts w:ascii="Aptos" w:hAnsi="Aptos" w:cstheme="minorHAnsi"/>
                <w:b/>
                <w:lang w:val="de-DE"/>
              </w:rPr>
              <w:t>oder gewöhnliche Konsortien</w:t>
            </w:r>
            <w:r w:rsidRPr="009C2C8C">
              <w:rPr>
                <w:rFonts w:ascii="Aptos" w:hAnsi="Aptos" w:cstheme="minorHAnsi"/>
                <w:lang w:val="de-DE"/>
              </w:rPr>
              <w:t xml:space="preserve"> zwischen den Subjekten gemäß den Buchst. a) bis e) und h) dieser Aufzählung, </w:t>
            </w:r>
          </w:p>
          <w:p w14:paraId="5EE9CB8E" w14:textId="77777777" w:rsidR="00A311BC" w:rsidRPr="009C2C8C" w:rsidRDefault="00A311BC" w:rsidP="00724BEC">
            <w:pPr>
              <w:pStyle w:val="Nessunaspaziatura"/>
              <w:numPr>
                <w:ilvl w:val="0"/>
                <w:numId w:val="85"/>
              </w:numPr>
              <w:contextualSpacing/>
              <w:rPr>
                <w:rFonts w:ascii="Aptos" w:hAnsi="Aptos" w:cstheme="minorHAnsi"/>
                <w:lang w:val="de-DE"/>
              </w:rPr>
            </w:pPr>
            <w:r w:rsidRPr="009C2C8C">
              <w:rPr>
                <w:rFonts w:ascii="Aptos" w:hAnsi="Aptos" w:cstheme="minorHAnsi"/>
                <w:b/>
                <w:spacing w:val="-2"/>
                <w:lang w:val="de-DE"/>
              </w:rPr>
              <w:t>ständige Konsortien von Freiberufler- und von Ingenieurgesellschaften</w:t>
            </w:r>
            <w:r w:rsidRPr="009C2C8C">
              <w:rPr>
                <w:rFonts w:ascii="Aptos" w:hAnsi="Aptos" w:cstheme="minorHAnsi"/>
                <w:spacing w:val="-2"/>
                <w:lang w:val="de-DE"/>
              </w:rPr>
              <w:t xml:space="preserve">, auch in gemischter Form (ständige Konsortien von Gesellschaften) </w:t>
            </w:r>
            <w:r w:rsidRPr="009C2C8C">
              <w:rPr>
                <w:rFonts w:ascii="Aptos" w:hAnsi="Aptos" w:cstheme="minorHAnsi"/>
                <w:b/>
                <w:spacing w:val="-2"/>
                <w:lang w:val="de-DE"/>
              </w:rPr>
              <w:t>und EWIV</w:t>
            </w:r>
            <w:r w:rsidRPr="009C2C8C">
              <w:rPr>
                <w:rFonts w:ascii="Aptos" w:hAnsi="Aptos" w:cstheme="minorHAnsi"/>
                <w:spacing w:val="-2"/>
                <w:lang w:val="de-DE"/>
              </w:rPr>
              <w:t>,</w:t>
            </w:r>
          </w:p>
          <w:p w14:paraId="4A32F554" w14:textId="77777777" w:rsidR="00A311BC" w:rsidRPr="009C2C8C" w:rsidRDefault="00A311BC" w:rsidP="00724BEC">
            <w:pPr>
              <w:pStyle w:val="Nessunaspaziatura"/>
              <w:numPr>
                <w:ilvl w:val="0"/>
                <w:numId w:val="85"/>
              </w:numPr>
              <w:contextualSpacing/>
              <w:rPr>
                <w:rFonts w:ascii="Aptos" w:hAnsi="Aptos" w:cstheme="minorHAnsi"/>
                <w:b/>
                <w:spacing w:val="-2"/>
                <w:lang w:val="de-DE"/>
              </w:rPr>
            </w:pPr>
            <w:r w:rsidRPr="009C2C8C">
              <w:rPr>
                <w:rFonts w:ascii="Aptos" w:hAnsi="Aptos" w:cstheme="minorHAnsi"/>
                <w:b/>
                <w:spacing w:val="-2"/>
                <w:lang w:val="de-DE"/>
              </w:rPr>
              <w:t>ständige Technikerkonsortien nach Art. 12 G Nr. 81/2017,</w:t>
            </w:r>
          </w:p>
          <w:p w14:paraId="5F7BAB0F" w14:textId="1E4252DA" w:rsidR="00A311BC" w:rsidRPr="009C2C8C" w:rsidRDefault="00A311BC" w:rsidP="00724BEC">
            <w:pPr>
              <w:pStyle w:val="Nessunaspaziatura"/>
              <w:ind w:left="439"/>
              <w:rPr>
                <w:rFonts w:ascii="Aptos" w:hAnsi="Aptos" w:cstheme="majorHAnsi"/>
                <w:lang w:val="de-DE"/>
              </w:rPr>
            </w:pPr>
            <w:r w:rsidRPr="009C2C8C">
              <w:rPr>
                <w:rFonts w:ascii="Aptos" w:hAnsi="Aptos" w:cstheme="minorHAnsi"/>
                <w:b/>
                <w:spacing w:val="-2"/>
                <w:lang w:val="de-DE"/>
              </w:rPr>
              <w:t>Zusammenschlüsse zwischen Wirtschaftsteilnehmern</w:t>
            </w:r>
            <w:r w:rsidRPr="009C2C8C">
              <w:rPr>
                <w:rFonts w:ascii="Aptos" w:hAnsi="Aptos" w:cstheme="minorHAnsi"/>
                <w:lang w:val="de-DE"/>
              </w:rPr>
              <w:t xml:space="preserve"> gemäß Buchst. a), b), c</w:t>
            </w:r>
            <w:r w:rsidR="002A2C9C" w:rsidRPr="009C2C8C">
              <w:rPr>
                <w:rFonts w:ascii="Aptos" w:hAnsi="Aptos" w:cstheme="minorHAnsi"/>
                <w:lang w:val="de-DE"/>
              </w:rPr>
              <w:t xml:space="preserve">) </w:t>
            </w:r>
            <w:r w:rsidRPr="009C2C8C">
              <w:rPr>
                <w:rFonts w:ascii="Aptos" w:hAnsi="Aptos" w:cstheme="minorHAnsi"/>
                <w:lang w:val="de-DE"/>
              </w:rPr>
              <w:t>und d)</w:t>
            </w:r>
            <w:r w:rsidR="002A2C9C" w:rsidRPr="009C2C8C">
              <w:rPr>
                <w:rFonts w:ascii="Aptos" w:hAnsi="Aptos" w:cstheme="minorHAnsi"/>
                <w:lang w:val="de-DE"/>
              </w:rPr>
              <w:t>,</w:t>
            </w:r>
            <w:r w:rsidRPr="009C2C8C">
              <w:rPr>
                <w:rFonts w:ascii="Aptos" w:hAnsi="Aptos" w:cstheme="minorHAnsi"/>
                <w:lang w:val="de-DE"/>
              </w:rPr>
              <w:t xml:space="preserve"> die dem Netzwerkvertrag beigetreten sind (Netzwerke, Netzwerke von Technikern oder gemischte Netzwerke gemäß Art. 12 G Nr. 81/2017), auf welche die Bestimmungen von Art. Art. 68 GvD Nr. 36/2023, soweit vereinbar, angewandt werden.</w:t>
            </w:r>
          </w:p>
        </w:tc>
        <w:tc>
          <w:tcPr>
            <w:tcW w:w="560" w:type="dxa"/>
          </w:tcPr>
          <w:p w14:paraId="265E34FE" w14:textId="77777777" w:rsidR="00A311BC" w:rsidRPr="009C2C8C" w:rsidRDefault="00A311BC" w:rsidP="00724BEC">
            <w:pPr>
              <w:widowControl w:val="0"/>
              <w:rPr>
                <w:rFonts w:ascii="Aptos" w:hAnsi="Aptos" w:cstheme="majorHAnsi"/>
                <w:sz w:val="22"/>
                <w:szCs w:val="22"/>
                <w:lang w:val="de-DE"/>
              </w:rPr>
            </w:pPr>
          </w:p>
        </w:tc>
        <w:tc>
          <w:tcPr>
            <w:tcW w:w="4461" w:type="dxa"/>
          </w:tcPr>
          <w:p w14:paraId="36832E4D" w14:textId="77777777" w:rsidR="00A311BC" w:rsidRPr="009C2C8C" w:rsidRDefault="00A311BC" w:rsidP="00724BEC">
            <w:pPr>
              <w:pStyle w:val="Nessunaspaziatura"/>
              <w:numPr>
                <w:ilvl w:val="0"/>
                <w:numId w:val="84"/>
              </w:numPr>
              <w:rPr>
                <w:rFonts w:ascii="Aptos" w:hAnsi="Aptos" w:cstheme="minorHAnsi"/>
              </w:rPr>
            </w:pPr>
            <w:r w:rsidRPr="009C2C8C">
              <w:rPr>
                <w:rFonts w:ascii="Aptos" w:hAnsi="Aptos" w:cstheme="minorHAnsi"/>
                <w:b/>
              </w:rPr>
              <w:t>liberi professionisti singoli od associati</w:t>
            </w:r>
            <w:r w:rsidRPr="009C2C8C">
              <w:rPr>
                <w:rFonts w:ascii="Aptos" w:hAnsi="Aptos" w:cstheme="minorHAnsi"/>
              </w:rPr>
              <w:t xml:space="preserve"> nelle forme riconosciute dal vigente quadro normativo;</w:t>
            </w:r>
          </w:p>
          <w:p w14:paraId="61941AA2" w14:textId="77777777" w:rsidR="00A311BC" w:rsidRPr="009C2C8C" w:rsidRDefault="00A311BC" w:rsidP="00724BEC">
            <w:pPr>
              <w:pStyle w:val="Nessunaspaziatura"/>
              <w:numPr>
                <w:ilvl w:val="0"/>
                <w:numId w:val="84"/>
              </w:numPr>
              <w:rPr>
                <w:rFonts w:ascii="Aptos" w:hAnsi="Aptos" w:cstheme="minorHAnsi"/>
              </w:rPr>
            </w:pPr>
            <w:r w:rsidRPr="009C2C8C">
              <w:rPr>
                <w:rFonts w:ascii="Aptos" w:hAnsi="Aptos" w:cstheme="minorHAnsi"/>
                <w:b/>
              </w:rPr>
              <w:t>società di professionisti</w:t>
            </w:r>
            <w:r w:rsidRPr="009C2C8C">
              <w:rPr>
                <w:rFonts w:ascii="Aptos" w:hAnsi="Aptos" w:cstheme="minorHAnsi"/>
              </w:rPr>
              <w:t>;</w:t>
            </w:r>
          </w:p>
          <w:p w14:paraId="09CEB0D1" w14:textId="77777777" w:rsidR="00A311BC" w:rsidRPr="009C2C8C" w:rsidRDefault="00A311BC" w:rsidP="00724BEC">
            <w:pPr>
              <w:pStyle w:val="Nessunaspaziatura"/>
              <w:numPr>
                <w:ilvl w:val="0"/>
                <w:numId w:val="84"/>
              </w:numPr>
              <w:rPr>
                <w:rFonts w:ascii="Aptos" w:hAnsi="Aptos" w:cstheme="minorHAnsi"/>
              </w:rPr>
            </w:pPr>
            <w:r w:rsidRPr="009C2C8C">
              <w:rPr>
                <w:rFonts w:ascii="Aptos" w:hAnsi="Aptos" w:cstheme="minorHAnsi"/>
                <w:b/>
              </w:rPr>
              <w:t>società di ingegneria</w:t>
            </w:r>
            <w:r w:rsidRPr="009C2C8C">
              <w:rPr>
                <w:rFonts w:ascii="Aptos" w:hAnsi="Aptos" w:cstheme="minorHAnsi"/>
              </w:rPr>
              <w:t>;</w:t>
            </w:r>
          </w:p>
          <w:p w14:paraId="5961EDFB" w14:textId="77777777" w:rsidR="00A311BC" w:rsidRPr="009C2C8C" w:rsidRDefault="00A311BC" w:rsidP="00724BEC">
            <w:pPr>
              <w:pStyle w:val="Nessunaspaziatura"/>
              <w:numPr>
                <w:ilvl w:val="0"/>
                <w:numId w:val="84"/>
              </w:numPr>
              <w:rPr>
                <w:rFonts w:ascii="Aptos" w:hAnsi="Aptos" w:cstheme="minorHAnsi"/>
              </w:rPr>
            </w:pPr>
            <w:r w:rsidRPr="009C2C8C">
              <w:rPr>
                <w:rFonts w:ascii="Aptos" w:hAnsi="Aptos" w:cstheme="minorHAnsi"/>
                <w:b/>
              </w:rPr>
              <w:t xml:space="preserve">prestatori di servizi di ingegneria e architettura </w:t>
            </w:r>
            <w:r w:rsidRPr="009C2C8C">
              <w:rPr>
                <w:rFonts w:ascii="Aptos" w:hAnsi="Aptos" w:cstheme="minorHAnsi"/>
              </w:rPr>
              <w:t>identificati con i codici CPV da 74200000-1 a 74276400-8 e da 74310000-5 a 74323100-0 e 74874000-6 – e successivi aggiornamenti – stabiliti in altri Stati membri, costituiti conformemente alla legislazione vigente nei rispettivi Paesi;</w:t>
            </w:r>
          </w:p>
          <w:p w14:paraId="1CF3AEE5" w14:textId="77777777" w:rsidR="00A311BC" w:rsidRPr="009C2C8C" w:rsidRDefault="00A311BC" w:rsidP="00724BEC">
            <w:pPr>
              <w:pStyle w:val="Nessunaspaziatura"/>
              <w:numPr>
                <w:ilvl w:val="0"/>
                <w:numId w:val="84"/>
              </w:numPr>
              <w:rPr>
                <w:rFonts w:ascii="Aptos" w:hAnsi="Aptos" w:cstheme="minorHAnsi"/>
              </w:rPr>
            </w:pPr>
            <w:r w:rsidRPr="009C2C8C">
              <w:rPr>
                <w:rFonts w:ascii="Aptos" w:hAnsi="Aptos" w:cstheme="minorHAnsi"/>
                <w:bCs/>
              </w:rPr>
              <w:t>altri soggetti abilitati in forza del diritto nazionale a offrire sul mercato servizi di ingegneria e di architettura, nel rispetto dei princìpi di non discriminazione e par condicio fra i diversi soggetti abilitati;</w:t>
            </w:r>
          </w:p>
          <w:p w14:paraId="4B895292" w14:textId="77777777" w:rsidR="00A311BC" w:rsidRPr="009C2C8C" w:rsidRDefault="00A311BC" w:rsidP="00724BEC">
            <w:pPr>
              <w:pStyle w:val="Nessunaspaziatura"/>
              <w:numPr>
                <w:ilvl w:val="0"/>
                <w:numId w:val="84"/>
              </w:numPr>
              <w:rPr>
                <w:rFonts w:ascii="Aptos" w:hAnsi="Aptos" w:cstheme="minorHAnsi"/>
              </w:rPr>
            </w:pPr>
            <w:r w:rsidRPr="009C2C8C">
              <w:rPr>
                <w:rFonts w:ascii="Aptos" w:hAnsi="Aptos" w:cstheme="minorHAnsi"/>
                <w:b/>
              </w:rPr>
              <w:t>raggruppamenti temporanei</w:t>
            </w:r>
            <w:r w:rsidRPr="009C2C8C">
              <w:rPr>
                <w:rFonts w:ascii="Aptos" w:hAnsi="Aptos" w:cstheme="minorHAnsi"/>
              </w:rPr>
              <w:t xml:space="preserve"> </w:t>
            </w:r>
            <w:r w:rsidRPr="009C2C8C">
              <w:rPr>
                <w:rFonts w:ascii="Aptos" w:hAnsi="Aptos" w:cstheme="minorHAnsi"/>
                <w:b/>
              </w:rPr>
              <w:t>o consorzi ordinari</w:t>
            </w:r>
            <w:r w:rsidRPr="009C2C8C">
              <w:rPr>
                <w:rFonts w:ascii="Aptos" w:hAnsi="Aptos" w:cstheme="minorHAnsi"/>
              </w:rPr>
              <w:t xml:space="preserve"> costituiti tra i soggetti di cui alle lett. da a) ad e) e h) di questo elenco;</w:t>
            </w:r>
          </w:p>
          <w:p w14:paraId="6E317A89" w14:textId="77777777" w:rsidR="00A311BC" w:rsidRPr="009C2C8C" w:rsidRDefault="00A311BC" w:rsidP="00724BEC">
            <w:pPr>
              <w:pStyle w:val="Nessunaspaziatura"/>
              <w:numPr>
                <w:ilvl w:val="0"/>
                <w:numId w:val="84"/>
              </w:numPr>
              <w:rPr>
                <w:rFonts w:ascii="Aptos" w:hAnsi="Aptos" w:cstheme="minorHAnsi"/>
              </w:rPr>
            </w:pPr>
            <w:r w:rsidRPr="009C2C8C">
              <w:rPr>
                <w:rFonts w:ascii="Aptos" w:hAnsi="Aptos" w:cstheme="minorHAnsi"/>
                <w:b/>
              </w:rPr>
              <w:t>consorzi stabili di società di professionisti e di società di ingegneria</w:t>
            </w:r>
            <w:r w:rsidRPr="009C2C8C">
              <w:rPr>
                <w:rFonts w:ascii="Aptos" w:hAnsi="Aptos" w:cstheme="minorHAnsi"/>
              </w:rPr>
              <w:t xml:space="preserve">, anche in forma mista (in seguito anche consorzi stabili di società) </w:t>
            </w:r>
            <w:r w:rsidRPr="009C2C8C">
              <w:rPr>
                <w:rFonts w:ascii="Aptos" w:hAnsi="Aptos" w:cstheme="minorHAnsi"/>
                <w:b/>
              </w:rPr>
              <w:t>e i GEIE</w:t>
            </w:r>
            <w:r w:rsidRPr="009C2C8C">
              <w:rPr>
                <w:rFonts w:ascii="Aptos" w:hAnsi="Aptos" w:cstheme="minorHAnsi"/>
              </w:rPr>
              <w:t>;</w:t>
            </w:r>
          </w:p>
          <w:p w14:paraId="7B36CF41" w14:textId="77777777" w:rsidR="00A311BC" w:rsidRPr="009C2C8C" w:rsidRDefault="00A311BC" w:rsidP="00724BEC">
            <w:pPr>
              <w:pStyle w:val="Nessunaspaziatura"/>
              <w:numPr>
                <w:ilvl w:val="0"/>
                <w:numId w:val="84"/>
              </w:numPr>
              <w:rPr>
                <w:rFonts w:ascii="Aptos" w:hAnsi="Aptos" w:cstheme="minorHAnsi"/>
                <w:b/>
              </w:rPr>
            </w:pPr>
            <w:r w:rsidRPr="009C2C8C">
              <w:rPr>
                <w:rFonts w:ascii="Aptos" w:hAnsi="Aptos" w:cstheme="minorHAnsi"/>
                <w:b/>
              </w:rPr>
              <w:t>consorzi stabili professionali ai sensi dell’art. 12 della Legge n. 81/2017;</w:t>
            </w:r>
          </w:p>
          <w:p w14:paraId="70758F31" w14:textId="30106C74" w:rsidR="00A311BC" w:rsidRPr="009C2C8C" w:rsidRDefault="00A311BC" w:rsidP="00724BEC">
            <w:pPr>
              <w:pStyle w:val="Nessunaspaziatura"/>
              <w:numPr>
                <w:ilvl w:val="0"/>
                <w:numId w:val="84"/>
              </w:numPr>
              <w:rPr>
                <w:rFonts w:ascii="Aptos" w:hAnsi="Aptos" w:cstheme="majorHAnsi"/>
                <w:b/>
              </w:rPr>
            </w:pPr>
            <w:r w:rsidRPr="009C2C8C">
              <w:rPr>
                <w:rFonts w:ascii="Aptos" w:hAnsi="Aptos" w:cstheme="minorHAnsi"/>
                <w:b/>
              </w:rPr>
              <w:t>aggregazioni tra gli operatori economici</w:t>
            </w:r>
            <w:r w:rsidRPr="009C2C8C">
              <w:rPr>
                <w:rFonts w:ascii="Aptos" w:hAnsi="Aptos" w:cstheme="minorHAnsi"/>
              </w:rPr>
              <w:t xml:space="preserve"> di cui ai punti a), b) c) e d)</w:t>
            </w:r>
            <w:r w:rsidR="002A2C9C" w:rsidRPr="009C2C8C">
              <w:rPr>
                <w:rFonts w:ascii="Aptos" w:hAnsi="Aptos" w:cstheme="minorHAnsi"/>
              </w:rPr>
              <w:t>,</w:t>
            </w:r>
            <w:r w:rsidRPr="009C2C8C">
              <w:rPr>
                <w:rFonts w:ascii="Aptos" w:hAnsi="Aptos" w:cstheme="minorHAnsi"/>
              </w:rPr>
              <w:t xml:space="preserve"> aderenti al contratto di rete (rete di imprese, rete di professionisti o rete mista ai sensi dell’art. 12 della Legge n. 81/2017) ai quali si applicano le disposizioni di cui all’articolo 68 in quanto compatibili.</w:t>
            </w:r>
          </w:p>
        </w:tc>
      </w:tr>
      <w:tr w:rsidR="0023334E" w:rsidRPr="000C108C" w14:paraId="268D6E57" w14:textId="77777777" w:rsidTr="60C72650">
        <w:trPr>
          <w:gridAfter w:val="1"/>
          <w:wAfter w:w="155" w:type="dxa"/>
        </w:trPr>
        <w:tc>
          <w:tcPr>
            <w:tcW w:w="4474" w:type="dxa"/>
          </w:tcPr>
          <w:p w14:paraId="3E27B9B2" w14:textId="77777777" w:rsidR="0023334E" w:rsidRPr="009C2C8C" w:rsidRDefault="0023334E" w:rsidP="00724BEC">
            <w:pPr>
              <w:pStyle w:val="Default"/>
              <w:widowControl w:val="0"/>
              <w:ind w:right="76"/>
              <w:jc w:val="both"/>
              <w:rPr>
                <w:rFonts w:ascii="Aptos" w:hAnsi="Aptos" w:cstheme="majorHAnsi"/>
                <w:b/>
                <w:color w:val="auto"/>
                <w:sz w:val="22"/>
                <w:szCs w:val="22"/>
                <w:u w:val="single"/>
              </w:rPr>
            </w:pPr>
          </w:p>
        </w:tc>
        <w:tc>
          <w:tcPr>
            <w:tcW w:w="560" w:type="dxa"/>
          </w:tcPr>
          <w:p w14:paraId="150BC7B8" w14:textId="77777777" w:rsidR="0023334E" w:rsidRPr="009C2C8C" w:rsidRDefault="0023334E" w:rsidP="00724BEC">
            <w:pPr>
              <w:widowControl w:val="0"/>
              <w:rPr>
                <w:rFonts w:ascii="Aptos" w:hAnsi="Aptos" w:cstheme="majorHAnsi"/>
                <w:sz w:val="22"/>
                <w:szCs w:val="22"/>
                <w:lang w:val="it-IT"/>
              </w:rPr>
            </w:pPr>
          </w:p>
        </w:tc>
        <w:tc>
          <w:tcPr>
            <w:tcW w:w="4461" w:type="dxa"/>
          </w:tcPr>
          <w:p w14:paraId="7FF9A074" w14:textId="77777777" w:rsidR="0023334E" w:rsidRPr="009C2C8C" w:rsidRDefault="0023334E" w:rsidP="00724BEC">
            <w:pPr>
              <w:pStyle w:val="Default"/>
              <w:widowControl w:val="0"/>
              <w:ind w:right="105"/>
              <w:jc w:val="both"/>
              <w:rPr>
                <w:rFonts w:ascii="Aptos" w:hAnsi="Aptos" w:cstheme="majorHAnsi"/>
                <w:b/>
                <w:color w:val="auto"/>
                <w:sz w:val="22"/>
                <w:szCs w:val="22"/>
                <w:u w:val="single"/>
              </w:rPr>
            </w:pPr>
          </w:p>
        </w:tc>
      </w:tr>
      <w:tr w:rsidR="0023334E" w:rsidRPr="000C108C" w14:paraId="568C8105" w14:textId="77777777" w:rsidTr="60C72650">
        <w:trPr>
          <w:gridAfter w:val="1"/>
          <w:wAfter w:w="155" w:type="dxa"/>
        </w:trPr>
        <w:tc>
          <w:tcPr>
            <w:tcW w:w="4474" w:type="dxa"/>
          </w:tcPr>
          <w:p w14:paraId="1ACEBE2C" w14:textId="05BEA994" w:rsidR="0023334E" w:rsidRPr="009C2C8C" w:rsidRDefault="0023334E" w:rsidP="00724BEC">
            <w:pPr>
              <w:widowControl w:val="0"/>
              <w:autoSpaceDE w:val="0"/>
              <w:autoSpaceDN w:val="0"/>
              <w:adjustRightInd w:val="0"/>
              <w:jc w:val="both"/>
              <w:rPr>
                <w:rFonts w:ascii="Aptos" w:hAnsi="Aptos" w:cstheme="majorHAnsi"/>
                <w:spacing w:val="-2"/>
                <w:sz w:val="22"/>
                <w:szCs w:val="22"/>
                <w:lang w:val="de-DE"/>
              </w:rPr>
            </w:pPr>
            <w:r w:rsidRPr="009C2C8C">
              <w:rPr>
                <w:rFonts w:ascii="Aptos" w:hAnsi="Aptos" w:cstheme="majorHAnsi"/>
                <w:noProof w:val="0"/>
                <w:sz w:val="22"/>
                <w:szCs w:val="22"/>
                <w:lang w:val="de-DE" w:eastAsia="it-IT"/>
              </w:rPr>
              <w:t>Die Teilnahme der Subjekte laut Buchstaben f) ist zulässig, auch wenn diese noch nicht gebildet sind.</w:t>
            </w:r>
          </w:p>
        </w:tc>
        <w:tc>
          <w:tcPr>
            <w:tcW w:w="560" w:type="dxa"/>
          </w:tcPr>
          <w:p w14:paraId="08626B2A" w14:textId="77777777" w:rsidR="0023334E" w:rsidRPr="009C2C8C" w:rsidRDefault="0023334E" w:rsidP="00724BEC">
            <w:pPr>
              <w:widowControl w:val="0"/>
              <w:jc w:val="both"/>
              <w:rPr>
                <w:rFonts w:ascii="Aptos" w:hAnsi="Aptos" w:cstheme="majorHAnsi"/>
                <w:sz w:val="22"/>
                <w:szCs w:val="22"/>
                <w:lang w:val="de-DE"/>
              </w:rPr>
            </w:pPr>
          </w:p>
        </w:tc>
        <w:tc>
          <w:tcPr>
            <w:tcW w:w="4461" w:type="dxa"/>
          </w:tcPr>
          <w:p w14:paraId="42B5E12E" w14:textId="7649B01D" w:rsidR="0023334E" w:rsidRPr="009C2C8C" w:rsidRDefault="0023334E" w:rsidP="00724BEC">
            <w:pPr>
              <w:widowControl w:val="0"/>
              <w:autoSpaceDE w:val="0"/>
              <w:autoSpaceDN w:val="0"/>
              <w:adjustRightInd w:val="0"/>
              <w:jc w:val="both"/>
              <w:rPr>
                <w:rFonts w:ascii="Aptos" w:hAnsi="Aptos" w:cstheme="majorHAnsi"/>
                <w:sz w:val="22"/>
                <w:szCs w:val="22"/>
                <w:lang w:val="it-IT"/>
              </w:rPr>
            </w:pPr>
            <w:r w:rsidRPr="009C2C8C">
              <w:rPr>
                <w:rFonts w:ascii="Aptos" w:hAnsi="Aptos" w:cstheme="majorHAnsi"/>
                <w:sz w:val="22"/>
                <w:szCs w:val="22"/>
                <w:lang w:val="it-IT"/>
              </w:rPr>
              <w:t>E’ ammessa la partecipazione dei soggetti di cui alla lett. f) anche se non ancora costituiti.</w:t>
            </w:r>
          </w:p>
        </w:tc>
      </w:tr>
      <w:tr w:rsidR="0023334E" w:rsidRPr="000C108C" w14:paraId="22B851C0" w14:textId="77777777" w:rsidTr="60C72650">
        <w:trPr>
          <w:gridAfter w:val="1"/>
          <w:wAfter w:w="155" w:type="dxa"/>
        </w:trPr>
        <w:tc>
          <w:tcPr>
            <w:tcW w:w="4474" w:type="dxa"/>
          </w:tcPr>
          <w:p w14:paraId="673E7874" w14:textId="77777777" w:rsidR="0023334E" w:rsidRPr="009C2C8C" w:rsidRDefault="0023334E" w:rsidP="00724BEC">
            <w:pPr>
              <w:pStyle w:val="Default"/>
              <w:widowControl w:val="0"/>
              <w:jc w:val="both"/>
              <w:rPr>
                <w:rFonts w:ascii="Aptos" w:hAnsi="Aptos" w:cstheme="majorHAnsi"/>
                <w:b/>
                <w:color w:val="auto"/>
                <w:sz w:val="22"/>
                <w:szCs w:val="22"/>
                <w:highlight w:val="magenta"/>
                <w:u w:val="single"/>
              </w:rPr>
            </w:pPr>
          </w:p>
        </w:tc>
        <w:tc>
          <w:tcPr>
            <w:tcW w:w="560" w:type="dxa"/>
          </w:tcPr>
          <w:p w14:paraId="629FD999" w14:textId="77777777" w:rsidR="0023334E" w:rsidRPr="009C2C8C" w:rsidRDefault="0023334E" w:rsidP="00724BEC">
            <w:pPr>
              <w:widowControl w:val="0"/>
              <w:rPr>
                <w:rFonts w:ascii="Aptos" w:hAnsi="Aptos" w:cstheme="majorHAnsi"/>
                <w:sz w:val="22"/>
                <w:szCs w:val="22"/>
                <w:lang w:val="it-IT"/>
              </w:rPr>
            </w:pPr>
          </w:p>
        </w:tc>
        <w:tc>
          <w:tcPr>
            <w:tcW w:w="4461" w:type="dxa"/>
          </w:tcPr>
          <w:p w14:paraId="296BAC28" w14:textId="77777777" w:rsidR="0023334E" w:rsidRPr="009C2C8C" w:rsidRDefault="0023334E" w:rsidP="00724BEC">
            <w:pPr>
              <w:pStyle w:val="Default"/>
              <w:widowControl w:val="0"/>
              <w:jc w:val="both"/>
              <w:rPr>
                <w:rFonts w:ascii="Aptos" w:hAnsi="Aptos" w:cstheme="majorHAnsi"/>
                <w:b/>
                <w:color w:val="auto"/>
                <w:sz w:val="22"/>
                <w:szCs w:val="22"/>
                <w:u w:val="single"/>
              </w:rPr>
            </w:pPr>
          </w:p>
        </w:tc>
      </w:tr>
      <w:tr w:rsidR="0023334E" w:rsidRPr="000C108C" w14:paraId="5E25F757" w14:textId="77777777" w:rsidTr="60C72650">
        <w:trPr>
          <w:gridAfter w:val="1"/>
          <w:wAfter w:w="155" w:type="dxa"/>
        </w:trPr>
        <w:tc>
          <w:tcPr>
            <w:tcW w:w="4474" w:type="dxa"/>
          </w:tcPr>
          <w:p w14:paraId="1424F6B7" w14:textId="77777777" w:rsidR="0023334E" w:rsidRPr="009C2C8C" w:rsidRDefault="0023334E" w:rsidP="00724BEC">
            <w:pPr>
              <w:pStyle w:val="Default"/>
              <w:widowControl w:val="0"/>
              <w:jc w:val="both"/>
              <w:rPr>
                <w:rFonts w:ascii="Aptos" w:hAnsi="Aptos" w:cstheme="majorHAnsi"/>
                <w:b/>
                <w:color w:val="FF0000"/>
                <w:sz w:val="22"/>
                <w:szCs w:val="22"/>
                <w:lang w:val="de-DE"/>
              </w:rPr>
            </w:pPr>
            <w:r w:rsidRPr="009C2C8C">
              <w:rPr>
                <w:rFonts w:ascii="Aptos" w:hAnsi="Aptos" w:cstheme="majorHAnsi"/>
                <w:iCs/>
                <w:noProof w:val="0"/>
                <w:sz w:val="22"/>
                <w:szCs w:val="22"/>
                <w:lang w:val="de-DE"/>
              </w:rPr>
              <w:t>Sämtliche Änderungen an der subjektiven Situation des Bieters und des Zuschlagsempfängers sind der Vergabestelle zeitgerecht mitzuteilen.</w:t>
            </w:r>
          </w:p>
        </w:tc>
        <w:tc>
          <w:tcPr>
            <w:tcW w:w="560" w:type="dxa"/>
          </w:tcPr>
          <w:p w14:paraId="6919744A" w14:textId="77777777" w:rsidR="0023334E" w:rsidRPr="009C2C8C" w:rsidRDefault="0023334E" w:rsidP="00724BEC">
            <w:pPr>
              <w:widowControl w:val="0"/>
              <w:rPr>
                <w:rFonts w:ascii="Aptos" w:hAnsi="Aptos" w:cstheme="majorHAnsi"/>
                <w:sz w:val="22"/>
                <w:szCs w:val="22"/>
                <w:lang w:val="de-DE"/>
              </w:rPr>
            </w:pPr>
          </w:p>
        </w:tc>
        <w:tc>
          <w:tcPr>
            <w:tcW w:w="4461" w:type="dxa"/>
          </w:tcPr>
          <w:p w14:paraId="108F225D" w14:textId="77777777" w:rsidR="0023334E" w:rsidRPr="009C2C8C" w:rsidRDefault="0023334E" w:rsidP="00724BEC">
            <w:pPr>
              <w:pStyle w:val="Default"/>
              <w:widowControl w:val="0"/>
              <w:jc w:val="both"/>
              <w:rPr>
                <w:rFonts w:ascii="Aptos" w:hAnsi="Aptos" w:cstheme="majorHAnsi"/>
                <w:color w:val="FF0000"/>
                <w:sz w:val="22"/>
                <w:szCs w:val="22"/>
              </w:rPr>
            </w:pPr>
            <w:r w:rsidRPr="009C2C8C">
              <w:rPr>
                <w:rStyle w:val="Enfasigrassetto"/>
                <w:rFonts w:ascii="Aptos" w:hAnsi="Aptos" w:cstheme="majorHAnsi"/>
                <w:b w:val="0"/>
                <w:sz w:val="22"/>
                <w:szCs w:val="22"/>
              </w:rPr>
              <w:t>Ogni vicenda soggettiva del candidato, dell’offerente e dell’aggiudicatario è tempestivamente comunicata alla stazione appaltante.</w:t>
            </w:r>
          </w:p>
        </w:tc>
      </w:tr>
      <w:tr w:rsidR="0023334E" w:rsidRPr="000C108C" w14:paraId="4C8150FD" w14:textId="77777777" w:rsidTr="60C72650">
        <w:trPr>
          <w:gridAfter w:val="1"/>
          <w:wAfter w:w="155" w:type="dxa"/>
        </w:trPr>
        <w:tc>
          <w:tcPr>
            <w:tcW w:w="4474" w:type="dxa"/>
          </w:tcPr>
          <w:p w14:paraId="718EAF3A" w14:textId="77777777" w:rsidR="0023334E" w:rsidRPr="009C2C8C" w:rsidRDefault="0023334E" w:rsidP="00724BEC">
            <w:pPr>
              <w:pStyle w:val="Default"/>
              <w:widowControl w:val="0"/>
              <w:ind w:right="76"/>
              <w:jc w:val="both"/>
              <w:rPr>
                <w:rFonts w:ascii="Aptos" w:hAnsi="Aptos" w:cstheme="majorHAnsi"/>
                <w:b/>
                <w:color w:val="auto"/>
                <w:sz w:val="22"/>
                <w:szCs w:val="22"/>
                <w:highlight w:val="magenta"/>
                <w:u w:val="single"/>
              </w:rPr>
            </w:pPr>
            <w:bookmarkStart w:id="32" w:name="_Hlk505933526"/>
          </w:p>
        </w:tc>
        <w:tc>
          <w:tcPr>
            <w:tcW w:w="560" w:type="dxa"/>
          </w:tcPr>
          <w:p w14:paraId="09E5301F" w14:textId="77777777" w:rsidR="0023334E" w:rsidRPr="009C2C8C" w:rsidRDefault="0023334E" w:rsidP="00724BEC">
            <w:pPr>
              <w:widowControl w:val="0"/>
              <w:rPr>
                <w:rFonts w:ascii="Aptos" w:hAnsi="Aptos" w:cstheme="majorHAnsi"/>
                <w:sz w:val="22"/>
                <w:szCs w:val="22"/>
                <w:lang w:val="it-IT"/>
              </w:rPr>
            </w:pPr>
          </w:p>
        </w:tc>
        <w:tc>
          <w:tcPr>
            <w:tcW w:w="4461" w:type="dxa"/>
          </w:tcPr>
          <w:p w14:paraId="3873C60A" w14:textId="77777777" w:rsidR="0023334E" w:rsidRPr="009C2C8C" w:rsidRDefault="0023334E" w:rsidP="00724BEC">
            <w:pPr>
              <w:pStyle w:val="Default"/>
              <w:widowControl w:val="0"/>
              <w:ind w:right="105"/>
              <w:jc w:val="both"/>
              <w:rPr>
                <w:rFonts w:ascii="Aptos" w:hAnsi="Aptos" w:cstheme="majorHAnsi"/>
                <w:b/>
                <w:color w:val="auto"/>
                <w:sz w:val="22"/>
                <w:szCs w:val="22"/>
                <w:u w:val="single"/>
              </w:rPr>
            </w:pPr>
          </w:p>
        </w:tc>
      </w:tr>
      <w:bookmarkEnd w:id="32"/>
      <w:tr w:rsidR="0023334E" w:rsidRPr="000C108C" w14:paraId="670C2F58" w14:textId="77777777" w:rsidTr="60C72650">
        <w:trPr>
          <w:gridAfter w:val="1"/>
          <w:wAfter w:w="155" w:type="dxa"/>
        </w:trPr>
        <w:tc>
          <w:tcPr>
            <w:tcW w:w="4474" w:type="dxa"/>
          </w:tcPr>
          <w:p w14:paraId="180CCE35" w14:textId="77777777" w:rsidR="0023334E" w:rsidRPr="009C2C8C" w:rsidRDefault="0023334E" w:rsidP="00724BEC">
            <w:pPr>
              <w:pStyle w:val="Default"/>
              <w:widowControl w:val="0"/>
              <w:numPr>
                <w:ilvl w:val="1"/>
                <w:numId w:val="28"/>
              </w:numPr>
              <w:ind w:left="439" w:hanging="439"/>
              <w:jc w:val="both"/>
              <w:rPr>
                <w:rFonts w:ascii="Aptos" w:hAnsi="Aptos" w:cstheme="majorHAnsi"/>
                <w:b/>
                <w:caps/>
                <w:spacing w:val="-2"/>
                <w:sz w:val="22"/>
                <w:szCs w:val="22"/>
                <w:lang w:val="de-DE"/>
              </w:rPr>
            </w:pPr>
            <w:r w:rsidRPr="009C2C8C">
              <w:rPr>
                <w:rFonts w:ascii="Aptos" w:hAnsi="Aptos" w:cstheme="majorHAnsi"/>
                <w:b/>
                <w:bCs/>
                <w:caps/>
                <w:spacing w:val="-2"/>
                <w:sz w:val="22"/>
                <w:szCs w:val="22"/>
                <w:lang w:val="de-DE"/>
              </w:rPr>
              <w:t>IN ZUSAMMENGESCHLOSSENERER FORM ZUGELASSENE SUBJEKTE</w:t>
            </w:r>
          </w:p>
        </w:tc>
        <w:tc>
          <w:tcPr>
            <w:tcW w:w="560" w:type="dxa"/>
          </w:tcPr>
          <w:p w14:paraId="3E4F87FE" w14:textId="77777777" w:rsidR="0023334E" w:rsidRPr="009C2C8C" w:rsidRDefault="0023334E" w:rsidP="00724BEC">
            <w:pPr>
              <w:widowControl w:val="0"/>
              <w:rPr>
                <w:rFonts w:ascii="Aptos" w:hAnsi="Aptos" w:cstheme="majorHAnsi"/>
                <w:color w:val="FF0000"/>
                <w:sz w:val="22"/>
                <w:szCs w:val="22"/>
                <w:lang w:val="de-DE"/>
              </w:rPr>
            </w:pPr>
          </w:p>
        </w:tc>
        <w:tc>
          <w:tcPr>
            <w:tcW w:w="4461" w:type="dxa"/>
          </w:tcPr>
          <w:p w14:paraId="0C20F2B8" w14:textId="77777777" w:rsidR="0023334E" w:rsidRPr="009C2C8C" w:rsidRDefault="0023334E" w:rsidP="00724BEC">
            <w:pPr>
              <w:pStyle w:val="Paragrafoelenco"/>
              <w:widowControl w:val="0"/>
              <w:numPr>
                <w:ilvl w:val="1"/>
                <w:numId w:val="27"/>
              </w:numPr>
              <w:ind w:left="423" w:hanging="423"/>
              <w:jc w:val="both"/>
              <w:rPr>
                <w:rFonts w:ascii="Aptos" w:hAnsi="Aptos" w:cstheme="majorHAnsi"/>
                <w:b/>
                <w:caps/>
                <w:sz w:val="22"/>
                <w:szCs w:val="22"/>
                <w:lang w:val="it-IT"/>
              </w:rPr>
            </w:pPr>
            <w:r w:rsidRPr="009C2C8C">
              <w:rPr>
                <w:rFonts w:ascii="Aptos" w:hAnsi="Aptos" w:cstheme="majorHAnsi"/>
                <w:b/>
                <w:caps/>
                <w:sz w:val="22"/>
                <w:szCs w:val="22"/>
                <w:lang w:val="it-IT"/>
              </w:rPr>
              <w:t>Soggetti ammessi in forma associata</w:t>
            </w:r>
          </w:p>
        </w:tc>
      </w:tr>
      <w:tr w:rsidR="0023334E" w:rsidRPr="000C108C" w14:paraId="35CDCFD9" w14:textId="77777777" w:rsidTr="60C72650">
        <w:trPr>
          <w:gridAfter w:val="1"/>
          <w:wAfter w:w="155" w:type="dxa"/>
        </w:trPr>
        <w:tc>
          <w:tcPr>
            <w:tcW w:w="4474" w:type="dxa"/>
          </w:tcPr>
          <w:p w14:paraId="59812D24" w14:textId="77777777" w:rsidR="0023334E" w:rsidRPr="009C2C8C" w:rsidRDefault="0023334E" w:rsidP="00724BEC">
            <w:pPr>
              <w:widowControl w:val="0"/>
              <w:tabs>
                <w:tab w:val="center" w:pos="4536"/>
                <w:tab w:val="right" w:pos="9072"/>
              </w:tabs>
              <w:ind w:right="76"/>
              <w:jc w:val="both"/>
              <w:rPr>
                <w:rFonts w:ascii="Aptos" w:hAnsi="Aptos" w:cstheme="majorHAnsi"/>
                <w:bCs/>
                <w:sz w:val="22"/>
                <w:szCs w:val="22"/>
                <w:u w:val="single"/>
                <w:lang w:val="it-IT"/>
              </w:rPr>
            </w:pPr>
          </w:p>
        </w:tc>
        <w:tc>
          <w:tcPr>
            <w:tcW w:w="560" w:type="dxa"/>
          </w:tcPr>
          <w:p w14:paraId="4BADA6AD" w14:textId="77777777" w:rsidR="0023334E" w:rsidRPr="009C2C8C" w:rsidRDefault="0023334E" w:rsidP="00724BEC">
            <w:pPr>
              <w:widowControl w:val="0"/>
              <w:rPr>
                <w:rFonts w:ascii="Aptos" w:hAnsi="Aptos" w:cstheme="majorHAnsi"/>
                <w:sz w:val="22"/>
                <w:szCs w:val="22"/>
                <w:lang w:val="it-IT"/>
              </w:rPr>
            </w:pPr>
          </w:p>
        </w:tc>
        <w:tc>
          <w:tcPr>
            <w:tcW w:w="4461" w:type="dxa"/>
          </w:tcPr>
          <w:p w14:paraId="5FE02A90" w14:textId="77777777" w:rsidR="0023334E" w:rsidRPr="009C2C8C" w:rsidRDefault="0023334E" w:rsidP="00724BEC">
            <w:pPr>
              <w:pStyle w:val="Default"/>
              <w:widowControl w:val="0"/>
              <w:ind w:right="105"/>
              <w:jc w:val="both"/>
              <w:rPr>
                <w:rFonts w:ascii="Aptos" w:hAnsi="Aptos" w:cstheme="majorHAnsi"/>
                <w:color w:val="auto"/>
                <w:sz w:val="22"/>
                <w:szCs w:val="22"/>
                <w:u w:val="single"/>
              </w:rPr>
            </w:pPr>
          </w:p>
        </w:tc>
      </w:tr>
      <w:tr w:rsidR="0023334E" w:rsidRPr="009C2C8C" w14:paraId="40819906" w14:textId="77777777" w:rsidTr="60C72650">
        <w:trPr>
          <w:gridAfter w:val="1"/>
          <w:wAfter w:w="155" w:type="dxa"/>
        </w:trPr>
        <w:tc>
          <w:tcPr>
            <w:tcW w:w="4474" w:type="dxa"/>
          </w:tcPr>
          <w:p w14:paraId="33F66B0E" w14:textId="5CAFEE26" w:rsidR="0023334E" w:rsidRPr="009C2C8C" w:rsidRDefault="0023334E" w:rsidP="00724BEC">
            <w:pPr>
              <w:widowControl w:val="0"/>
              <w:autoSpaceDE w:val="0"/>
              <w:autoSpaceDN w:val="0"/>
              <w:adjustRightInd w:val="0"/>
              <w:jc w:val="both"/>
              <w:rPr>
                <w:rFonts w:ascii="Aptos" w:hAnsi="Aptos" w:cstheme="majorHAnsi"/>
                <w:spacing w:val="-2"/>
                <w:sz w:val="22"/>
                <w:szCs w:val="22"/>
                <w:lang w:val="de-DE"/>
              </w:rPr>
            </w:pPr>
            <w:r w:rsidRPr="009C2C8C">
              <w:rPr>
                <w:rFonts w:ascii="Aptos" w:hAnsi="Aptos" w:cstheme="majorHAnsi"/>
                <w:spacing w:val="-2"/>
                <w:sz w:val="22"/>
                <w:szCs w:val="22"/>
                <w:lang w:val="de-DE"/>
              </w:rPr>
              <w:t xml:space="preserve">Auf die zusammengeschlossenen Subjekte werden die Bestimmungen gemäß </w:t>
            </w:r>
            <w:r w:rsidRPr="009C2C8C">
              <w:rPr>
                <w:rFonts w:ascii="Aptos" w:hAnsi="Aptos" w:cstheme="majorHAnsi"/>
                <w:b/>
                <w:bCs/>
                <w:sz w:val="22"/>
                <w:szCs w:val="22"/>
                <w:lang w:val="de-DE"/>
              </w:rPr>
              <w:t>Art. 67 und Art. 68 GvD Nr. 36/2023</w:t>
            </w:r>
            <w:r w:rsidRPr="009C2C8C">
              <w:rPr>
                <w:rFonts w:ascii="Aptos" w:hAnsi="Aptos" w:cstheme="majorHAnsi"/>
                <w:sz w:val="22"/>
                <w:szCs w:val="22"/>
                <w:lang w:val="de-DE"/>
              </w:rPr>
              <w:t xml:space="preserve"> </w:t>
            </w:r>
            <w:r w:rsidRPr="009C2C8C">
              <w:rPr>
                <w:rFonts w:ascii="Aptos" w:hAnsi="Aptos" w:cstheme="majorHAnsi"/>
                <w:spacing w:val="-2"/>
                <w:sz w:val="22"/>
                <w:szCs w:val="22"/>
                <w:lang w:val="de-DE"/>
              </w:rPr>
              <w:t xml:space="preserve">angewandt. </w:t>
            </w:r>
          </w:p>
        </w:tc>
        <w:tc>
          <w:tcPr>
            <w:tcW w:w="560" w:type="dxa"/>
          </w:tcPr>
          <w:p w14:paraId="0F75BD53" w14:textId="77777777" w:rsidR="0023334E" w:rsidRPr="009C2C8C" w:rsidRDefault="0023334E" w:rsidP="00724BEC">
            <w:pPr>
              <w:pStyle w:val="Default"/>
              <w:widowControl w:val="0"/>
              <w:tabs>
                <w:tab w:val="left" w:pos="1302"/>
              </w:tabs>
              <w:ind w:right="76"/>
              <w:jc w:val="both"/>
              <w:rPr>
                <w:rFonts w:ascii="Aptos" w:hAnsi="Aptos" w:cstheme="majorHAnsi"/>
                <w:color w:val="FF0000"/>
                <w:sz w:val="22"/>
                <w:szCs w:val="22"/>
                <w:lang w:val="de-DE" w:eastAsia="en-US"/>
              </w:rPr>
            </w:pPr>
          </w:p>
        </w:tc>
        <w:tc>
          <w:tcPr>
            <w:tcW w:w="4461" w:type="dxa"/>
          </w:tcPr>
          <w:p w14:paraId="32ECC656" w14:textId="0F2AF78E" w:rsidR="0023334E" w:rsidRPr="009C2C8C" w:rsidRDefault="0023334E" w:rsidP="00724BEC">
            <w:pPr>
              <w:widowControl w:val="0"/>
              <w:autoSpaceDE w:val="0"/>
              <w:autoSpaceDN w:val="0"/>
              <w:adjustRightInd w:val="0"/>
              <w:jc w:val="both"/>
              <w:rPr>
                <w:rFonts w:ascii="Aptos" w:hAnsi="Aptos" w:cstheme="majorHAnsi"/>
                <w:sz w:val="22"/>
                <w:szCs w:val="22"/>
              </w:rPr>
            </w:pPr>
            <w:r w:rsidRPr="009C2C8C">
              <w:rPr>
                <w:rFonts w:ascii="Aptos" w:hAnsi="Aptos" w:cstheme="majorHAnsi"/>
                <w:sz w:val="22"/>
                <w:szCs w:val="22"/>
                <w:lang w:val="it-IT"/>
              </w:rPr>
              <w:t xml:space="preserve">Ai soggetti costituiti in forma associata si applicano le disposizioni di cui agli </w:t>
            </w:r>
            <w:r w:rsidRPr="009C2C8C">
              <w:rPr>
                <w:rFonts w:ascii="Aptos" w:hAnsi="Aptos" w:cstheme="majorHAnsi"/>
                <w:b/>
                <w:bCs/>
                <w:sz w:val="22"/>
                <w:szCs w:val="22"/>
                <w:lang w:val="it-IT"/>
              </w:rPr>
              <w:t xml:space="preserve">artt. </w:t>
            </w:r>
            <w:r w:rsidRPr="009C2C8C">
              <w:rPr>
                <w:rFonts w:ascii="Aptos" w:hAnsi="Aptos" w:cstheme="majorHAnsi"/>
                <w:b/>
                <w:bCs/>
                <w:sz w:val="22"/>
                <w:szCs w:val="22"/>
              </w:rPr>
              <w:t>67 e 68 d. lgs. n. 36/2023</w:t>
            </w:r>
            <w:r w:rsidRPr="009C2C8C">
              <w:rPr>
                <w:rFonts w:ascii="Aptos" w:hAnsi="Aptos" w:cstheme="majorHAnsi"/>
                <w:sz w:val="22"/>
                <w:szCs w:val="22"/>
              </w:rPr>
              <w:t>.</w:t>
            </w:r>
          </w:p>
        </w:tc>
      </w:tr>
      <w:tr w:rsidR="0023334E" w:rsidRPr="009C2C8C" w14:paraId="1DBBADFE" w14:textId="77777777" w:rsidTr="60C72650">
        <w:trPr>
          <w:gridAfter w:val="1"/>
          <w:wAfter w:w="155" w:type="dxa"/>
        </w:trPr>
        <w:tc>
          <w:tcPr>
            <w:tcW w:w="4474" w:type="dxa"/>
          </w:tcPr>
          <w:p w14:paraId="46D85578" w14:textId="77777777" w:rsidR="0023334E" w:rsidRPr="009C2C8C" w:rsidRDefault="0023334E" w:rsidP="00724BEC">
            <w:pPr>
              <w:widowControl w:val="0"/>
              <w:autoSpaceDE w:val="0"/>
              <w:autoSpaceDN w:val="0"/>
              <w:adjustRightInd w:val="0"/>
              <w:jc w:val="both"/>
              <w:rPr>
                <w:rFonts w:ascii="Aptos" w:hAnsi="Aptos" w:cstheme="majorHAnsi"/>
                <w:spacing w:val="-2"/>
                <w:sz w:val="22"/>
                <w:szCs w:val="22"/>
                <w:lang w:val="de-DE"/>
              </w:rPr>
            </w:pPr>
          </w:p>
        </w:tc>
        <w:tc>
          <w:tcPr>
            <w:tcW w:w="560" w:type="dxa"/>
          </w:tcPr>
          <w:p w14:paraId="7453B1B6" w14:textId="77777777" w:rsidR="0023334E" w:rsidRPr="009C2C8C" w:rsidRDefault="0023334E" w:rsidP="00724BEC">
            <w:pPr>
              <w:pStyle w:val="Default"/>
              <w:widowControl w:val="0"/>
              <w:tabs>
                <w:tab w:val="left" w:pos="1302"/>
              </w:tabs>
              <w:ind w:right="76"/>
              <w:jc w:val="both"/>
              <w:rPr>
                <w:rFonts w:ascii="Aptos" w:hAnsi="Aptos" w:cstheme="majorHAnsi"/>
                <w:color w:val="FF0000"/>
                <w:sz w:val="22"/>
                <w:szCs w:val="22"/>
                <w:lang w:val="de-DE" w:eastAsia="en-US"/>
              </w:rPr>
            </w:pPr>
          </w:p>
        </w:tc>
        <w:tc>
          <w:tcPr>
            <w:tcW w:w="4461" w:type="dxa"/>
          </w:tcPr>
          <w:p w14:paraId="49D57A25" w14:textId="77777777" w:rsidR="0023334E" w:rsidRPr="009C2C8C" w:rsidRDefault="0023334E" w:rsidP="00724BEC">
            <w:pPr>
              <w:widowControl w:val="0"/>
              <w:autoSpaceDE w:val="0"/>
              <w:autoSpaceDN w:val="0"/>
              <w:adjustRightInd w:val="0"/>
              <w:jc w:val="both"/>
              <w:rPr>
                <w:rFonts w:ascii="Aptos" w:hAnsi="Aptos" w:cstheme="majorHAnsi"/>
                <w:sz w:val="22"/>
                <w:szCs w:val="22"/>
                <w:lang w:val="it-IT"/>
              </w:rPr>
            </w:pPr>
          </w:p>
        </w:tc>
      </w:tr>
      <w:tr w:rsidR="0023334E" w:rsidRPr="000C108C" w14:paraId="10232FE5" w14:textId="77777777" w:rsidTr="60C72650">
        <w:trPr>
          <w:gridAfter w:val="1"/>
          <w:wAfter w:w="155" w:type="dxa"/>
        </w:trPr>
        <w:tc>
          <w:tcPr>
            <w:tcW w:w="4474" w:type="dxa"/>
          </w:tcPr>
          <w:p w14:paraId="76B1B079" w14:textId="77777777" w:rsidR="0023334E" w:rsidRPr="009C2C8C" w:rsidRDefault="0023334E" w:rsidP="00724BEC">
            <w:pPr>
              <w:jc w:val="both"/>
              <w:rPr>
                <w:rFonts w:ascii="Aptos" w:hAnsi="Aptos" w:cstheme="minorHAnsi"/>
                <w:noProof w:val="0"/>
                <w:sz w:val="22"/>
                <w:szCs w:val="22"/>
                <w:lang w:val="de-DE" w:eastAsia="it-IT"/>
              </w:rPr>
            </w:pPr>
            <w:r w:rsidRPr="009C2C8C">
              <w:rPr>
                <w:rFonts w:ascii="Aptos" w:hAnsi="Aptos" w:cstheme="minorHAnsi"/>
                <w:noProof w:val="0"/>
                <w:sz w:val="22"/>
                <w:szCs w:val="22"/>
                <w:lang w:val="de-DE" w:eastAsia="it-IT"/>
              </w:rPr>
              <w:t xml:space="preserve">Die Bietergemeinschaften (sowohl bereits gebildete als auch noch zu bildende), die Zusammenschlüsse von Wirtschaftsteilnehmern, die einem Netzwerkvertrag angehören, sowie die EWIV geben im Angebot den Beauftragten und die auftraggebenden Mitglieder an und präzisieren die Teile der Dienstleistung, die von den einzelnen Mitgliedern der Bietergemeinschaft, der Netzwerken, oder der EWIV ausgeführt werden, </w:t>
            </w:r>
            <w:r w:rsidRPr="009C2C8C">
              <w:rPr>
                <w:rFonts w:ascii="Aptos" w:hAnsi="Aptos" w:cstheme="minorHAnsi"/>
                <w:sz w:val="22"/>
                <w:szCs w:val="22"/>
                <w:lang w:val="de-DE"/>
              </w:rPr>
              <w:t>mit der Verpflichtung der letzteren, sie zu verwirklichen</w:t>
            </w:r>
            <w:r w:rsidRPr="009C2C8C">
              <w:rPr>
                <w:rFonts w:ascii="Aptos" w:hAnsi="Aptos" w:cstheme="minorHAnsi"/>
                <w:spacing w:val="-2"/>
                <w:sz w:val="22"/>
                <w:szCs w:val="22"/>
                <w:lang w:val="de-DE"/>
              </w:rPr>
              <w:t>.</w:t>
            </w:r>
          </w:p>
          <w:p w14:paraId="19CBF6D0" w14:textId="77777777" w:rsidR="0023334E" w:rsidRPr="009C2C8C" w:rsidRDefault="0023334E" w:rsidP="00724BEC">
            <w:pPr>
              <w:widowControl w:val="0"/>
              <w:autoSpaceDE w:val="0"/>
              <w:autoSpaceDN w:val="0"/>
              <w:adjustRightInd w:val="0"/>
              <w:jc w:val="both"/>
              <w:rPr>
                <w:rFonts w:ascii="Aptos" w:hAnsi="Aptos" w:cstheme="minorHAnsi"/>
                <w:spacing w:val="-2"/>
                <w:sz w:val="22"/>
                <w:szCs w:val="22"/>
                <w:lang w:val="de-DE"/>
              </w:rPr>
            </w:pPr>
          </w:p>
        </w:tc>
        <w:tc>
          <w:tcPr>
            <w:tcW w:w="560" w:type="dxa"/>
          </w:tcPr>
          <w:p w14:paraId="40C84FEC" w14:textId="77777777" w:rsidR="0023334E" w:rsidRPr="009C2C8C" w:rsidRDefault="0023334E" w:rsidP="00724BEC">
            <w:pPr>
              <w:pStyle w:val="Default"/>
              <w:widowControl w:val="0"/>
              <w:tabs>
                <w:tab w:val="left" w:pos="1302"/>
              </w:tabs>
              <w:ind w:right="76"/>
              <w:jc w:val="both"/>
              <w:rPr>
                <w:rFonts w:ascii="Aptos" w:hAnsi="Aptos" w:cstheme="minorHAnsi"/>
                <w:color w:val="FF0000"/>
                <w:sz w:val="22"/>
                <w:szCs w:val="22"/>
                <w:lang w:val="de-DE" w:eastAsia="en-US"/>
              </w:rPr>
            </w:pPr>
          </w:p>
        </w:tc>
        <w:tc>
          <w:tcPr>
            <w:tcW w:w="4461" w:type="dxa"/>
          </w:tcPr>
          <w:p w14:paraId="5FAED9B7" w14:textId="77777777" w:rsidR="0023334E" w:rsidRPr="009C2C8C" w:rsidRDefault="0023334E" w:rsidP="00724BEC">
            <w:pPr>
              <w:suppressAutoHyphens/>
              <w:jc w:val="both"/>
              <w:rPr>
                <w:rFonts w:ascii="Aptos" w:hAnsi="Aptos" w:cstheme="minorHAnsi"/>
                <w:sz w:val="22"/>
                <w:szCs w:val="22"/>
                <w:lang w:val="it-IT"/>
              </w:rPr>
            </w:pPr>
            <w:r w:rsidRPr="009C2C8C">
              <w:rPr>
                <w:rFonts w:ascii="Aptos" w:hAnsi="Aptos" w:cstheme="minorHAnsi"/>
                <w:sz w:val="22"/>
                <w:szCs w:val="22"/>
                <w:lang w:val="it-IT"/>
              </w:rPr>
              <w:t>I R.T. (costituiti e costituendi), le aggregazioni tra gli operatori economici aderenti al contratto di rete e i G.E.I.E. indicano, in sede di offerta, la mandataria e le mandanti, specificando le parti del servizio eseguite dai singoli componenti il R.T., le aggregazioni tra gli operatori economici aderenti al contratto di rete o il G.E.I.E., con l’impegno di questi a realizzarle.</w:t>
            </w:r>
          </w:p>
          <w:p w14:paraId="51E3182C" w14:textId="77777777" w:rsidR="0023334E" w:rsidRPr="009C2C8C" w:rsidRDefault="0023334E" w:rsidP="00724BEC">
            <w:pPr>
              <w:widowControl w:val="0"/>
              <w:autoSpaceDE w:val="0"/>
              <w:autoSpaceDN w:val="0"/>
              <w:adjustRightInd w:val="0"/>
              <w:jc w:val="both"/>
              <w:rPr>
                <w:rFonts w:ascii="Aptos" w:hAnsi="Aptos" w:cstheme="minorHAnsi"/>
                <w:sz w:val="22"/>
                <w:szCs w:val="22"/>
                <w:lang w:val="it-IT"/>
              </w:rPr>
            </w:pPr>
          </w:p>
        </w:tc>
      </w:tr>
      <w:tr w:rsidR="0023334E" w:rsidRPr="000C108C" w14:paraId="046A96BB" w14:textId="77777777" w:rsidTr="60C72650">
        <w:trPr>
          <w:gridAfter w:val="1"/>
          <w:wAfter w:w="155" w:type="dxa"/>
        </w:trPr>
        <w:tc>
          <w:tcPr>
            <w:tcW w:w="4474" w:type="dxa"/>
          </w:tcPr>
          <w:p w14:paraId="440EA6DD" w14:textId="565E3204" w:rsidR="0023334E" w:rsidRPr="009C2C8C" w:rsidRDefault="0023334E" w:rsidP="00724BEC">
            <w:pPr>
              <w:widowControl w:val="0"/>
              <w:tabs>
                <w:tab w:val="left" w:pos="1647"/>
              </w:tabs>
              <w:autoSpaceDE w:val="0"/>
              <w:autoSpaceDN w:val="0"/>
              <w:adjustRightInd w:val="0"/>
              <w:jc w:val="both"/>
              <w:rPr>
                <w:rFonts w:ascii="Aptos" w:hAnsi="Aptos" w:cstheme="majorHAnsi"/>
                <w:spacing w:val="-2"/>
                <w:sz w:val="22"/>
                <w:szCs w:val="22"/>
                <w:lang w:val="it-IT"/>
              </w:rPr>
            </w:pPr>
            <w:r w:rsidRPr="009C2C8C">
              <w:rPr>
                <w:rFonts w:ascii="Aptos" w:hAnsi="Aptos" w:cstheme="majorHAnsi"/>
                <w:spacing w:val="-2"/>
                <w:sz w:val="22"/>
                <w:szCs w:val="22"/>
                <w:lang w:val="it-IT"/>
              </w:rPr>
              <w:tab/>
            </w:r>
          </w:p>
        </w:tc>
        <w:tc>
          <w:tcPr>
            <w:tcW w:w="560" w:type="dxa"/>
          </w:tcPr>
          <w:p w14:paraId="012451F8" w14:textId="77777777" w:rsidR="0023334E" w:rsidRPr="009C2C8C" w:rsidRDefault="0023334E" w:rsidP="00724BEC">
            <w:pPr>
              <w:pStyle w:val="Default"/>
              <w:widowControl w:val="0"/>
              <w:tabs>
                <w:tab w:val="left" w:pos="1302"/>
              </w:tabs>
              <w:ind w:right="76"/>
              <w:jc w:val="both"/>
              <w:rPr>
                <w:rFonts w:ascii="Aptos" w:hAnsi="Aptos" w:cstheme="majorHAnsi"/>
                <w:color w:val="FF0000"/>
                <w:sz w:val="22"/>
                <w:szCs w:val="22"/>
                <w:lang w:eastAsia="en-US"/>
              </w:rPr>
            </w:pPr>
          </w:p>
        </w:tc>
        <w:tc>
          <w:tcPr>
            <w:tcW w:w="4461" w:type="dxa"/>
          </w:tcPr>
          <w:p w14:paraId="696936DC" w14:textId="77777777" w:rsidR="0023334E" w:rsidRPr="009C2C8C" w:rsidRDefault="0023334E" w:rsidP="00724BEC">
            <w:pPr>
              <w:widowControl w:val="0"/>
              <w:autoSpaceDE w:val="0"/>
              <w:autoSpaceDN w:val="0"/>
              <w:adjustRightInd w:val="0"/>
              <w:jc w:val="both"/>
              <w:rPr>
                <w:rFonts w:ascii="Aptos" w:hAnsi="Aptos" w:cstheme="majorHAnsi"/>
                <w:sz w:val="22"/>
                <w:szCs w:val="22"/>
                <w:lang w:val="it-IT"/>
              </w:rPr>
            </w:pPr>
          </w:p>
        </w:tc>
      </w:tr>
      <w:tr w:rsidR="0023334E" w:rsidRPr="000C108C" w14:paraId="1F6268CD" w14:textId="77777777" w:rsidTr="60C72650">
        <w:trPr>
          <w:gridAfter w:val="1"/>
          <w:wAfter w:w="155" w:type="dxa"/>
        </w:trPr>
        <w:tc>
          <w:tcPr>
            <w:tcW w:w="4474" w:type="dxa"/>
          </w:tcPr>
          <w:p w14:paraId="082525BB" w14:textId="77777777" w:rsidR="0023334E" w:rsidRPr="009C2C8C" w:rsidRDefault="0023334E" w:rsidP="00724BEC">
            <w:pPr>
              <w:widowControl w:val="0"/>
              <w:autoSpaceDE w:val="0"/>
              <w:autoSpaceDN w:val="0"/>
              <w:adjustRightInd w:val="0"/>
              <w:jc w:val="both"/>
              <w:rPr>
                <w:rFonts w:ascii="Aptos" w:hAnsi="Aptos" w:cstheme="majorHAnsi"/>
                <w:spacing w:val="-2"/>
                <w:sz w:val="22"/>
                <w:szCs w:val="22"/>
                <w:lang w:val="de-DE"/>
              </w:rPr>
            </w:pPr>
            <w:r w:rsidRPr="009C2C8C">
              <w:rPr>
                <w:rFonts w:ascii="Aptos" w:hAnsi="Aptos" w:cstheme="majorHAnsi"/>
                <w:sz w:val="22"/>
                <w:szCs w:val="22"/>
                <w:lang w:val="de-DE"/>
              </w:rPr>
              <w:t xml:space="preserve">Gemäß Art. 67 Abs. 4 GvD Nr. 36/2023 </w:t>
            </w:r>
            <w:r w:rsidRPr="009C2C8C">
              <w:rPr>
                <w:rFonts w:ascii="Aptos" w:hAnsi="Aptos" w:cstheme="majorHAnsi"/>
                <w:spacing w:val="-2"/>
                <w:sz w:val="22"/>
                <w:szCs w:val="22"/>
                <w:lang w:val="de-DE"/>
              </w:rPr>
              <w:t xml:space="preserve">können </w:t>
            </w:r>
            <w:r w:rsidRPr="009C2C8C">
              <w:rPr>
                <w:rFonts w:ascii="Aptos" w:hAnsi="Aptos" w:cstheme="majorHAnsi"/>
                <w:b/>
                <w:bCs/>
                <w:spacing w:val="-2"/>
                <w:sz w:val="22"/>
                <w:szCs w:val="22"/>
                <w:lang w:val="de-DE"/>
              </w:rPr>
              <w:t>Ständige Konsortien</w:t>
            </w:r>
            <w:r w:rsidRPr="009C2C8C">
              <w:rPr>
                <w:rFonts w:ascii="Aptos" w:hAnsi="Aptos" w:cstheme="majorHAnsi"/>
                <w:spacing w:val="-2"/>
                <w:sz w:val="22"/>
                <w:szCs w:val="22"/>
                <w:lang w:val="de-DE"/>
              </w:rPr>
              <w:t xml:space="preserve"> von Freiberufler- und von Ingenieurgesellschaften gemäß Art. 66 Absatz 1, Buchst. g), die allein alle Anforderungen erfüllen, an der Ausschreibung teilnehmen, wenn sie die Leistung durch eigene Struktur, unabhängig von jener der Konsortiumsmitglieder, ausführen. </w:t>
            </w:r>
          </w:p>
        </w:tc>
        <w:tc>
          <w:tcPr>
            <w:tcW w:w="560" w:type="dxa"/>
          </w:tcPr>
          <w:p w14:paraId="14252757" w14:textId="77777777" w:rsidR="0023334E" w:rsidRPr="009C2C8C" w:rsidRDefault="0023334E" w:rsidP="00724BEC">
            <w:pPr>
              <w:pStyle w:val="Default"/>
              <w:tabs>
                <w:tab w:val="left" w:pos="1302"/>
              </w:tabs>
              <w:rPr>
                <w:rFonts w:ascii="Aptos" w:hAnsi="Aptos" w:cstheme="majorHAnsi"/>
                <w:color w:val="FF0000"/>
                <w:sz w:val="22"/>
                <w:szCs w:val="22"/>
                <w:lang w:val="de-DE" w:eastAsia="en-US"/>
              </w:rPr>
            </w:pPr>
          </w:p>
        </w:tc>
        <w:tc>
          <w:tcPr>
            <w:tcW w:w="4461" w:type="dxa"/>
          </w:tcPr>
          <w:p w14:paraId="7062F51E" w14:textId="77777777" w:rsidR="0023334E" w:rsidRPr="009C2C8C" w:rsidRDefault="0023334E" w:rsidP="00724BEC">
            <w:pPr>
              <w:widowControl w:val="0"/>
              <w:autoSpaceDE w:val="0"/>
              <w:autoSpaceDN w:val="0"/>
              <w:adjustRightInd w:val="0"/>
              <w:jc w:val="both"/>
              <w:rPr>
                <w:rFonts w:ascii="Aptos" w:hAnsi="Aptos" w:cstheme="majorHAnsi"/>
                <w:sz w:val="22"/>
                <w:szCs w:val="22"/>
                <w:lang w:val="it-IT"/>
              </w:rPr>
            </w:pPr>
            <w:r w:rsidRPr="009C2C8C">
              <w:rPr>
                <w:rFonts w:ascii="Aptos" w:hAnsi="Aptos" w:cstheme="majorHAnsi"/>
                <w:sz w:val="22"/>
                <w:szCs w:val="22"/>
                <w:lang w:val="it-IT"/>
              </w:rPr>
              <w:t xml:space="preserve">Ai sensi dell´art. 67 co. 4 d. lgs. n. 36/2023 I </w:t>
            </w:r>
            <w:r w:rsidRPr="009C2C8C">
              <w:rPr>
                <w:rFonts w:ascii="Aptos" w:hAnsi="Aptos" w:cstheme="majorHAnsi"/>
                <w:b/>
                <w:bCs/>
                <w:sz w:val="22"/>
                <w:szCs w:val="22"/>
                <w:lang w:val="it-IT"/>
              </w:rPr>
              <w:t>consorzi stabili</w:t>
            </w:r>
            <w:r w:rsidRPr="009C2C8C">
              <w:rPr>
                <w:rFonts w:ascii="Aptos" w:hAnsi="Aptos" w:cstheme="majorHAnsi"/>
                <w:sz w:val="22"/>
                <w:szCs w:val="22"/>
                <w:lang w:val="it-IT"/>
              </w:rPr>
              <w:t xml:space="preserve"> di società di professionisti e di società di ingegneria di cui all’art. 66, comma 1, lett. g), se possiedono autonomamente tutti i requisiti richiesti, hanno la facoltà di partecipare alla gara eseguendo la prestazione con struttura propria ed indipendente da quella delle consorziate.</w:t>
            </w:r>
          </w:p>
        </w:tc>
      </w:tr>
      <w:tr w:rsidR="0023334E" w:rsidRPr="000C108C" w14:paraId="2FFDAF4D" w14:textId="77777777" w:rsidTr="60C72650">
        <w:trPr>
          <w:gridAfter w:val="1"/>
          <w:wAfter w:w="155" w:type="dxa"/>
        </w:trPr>
        <w:tc>
          <w:tcPr>
            <w:tcW w:w="4474" w:type="dxa"/>
            <w:shd w:val="clear" w:color="auto" w:fill="FFFFFF" w:themeFill="background1"/>
          </w:tcPr>
          <w:p w14:paraId="78F54C93" w14:textId="77777777" w:rsidR="0023334E" w:rsidRPr="009C2C8C" w:rsidRDefault="0023334E" w:rsidP="00724BEC">
            <w:pPr>
              <w:widowControl w:val="0"/>
              <w:autoSpaceDE w:val="0"/>
              <w:autoSpaceDN w:val="0"/>
              <w:adjustRightInd w:val="0"/>
              <w:jc w:val="both"/>
              <w:rPr>
                <w:rFonts w:ascii="Aptos" w:hAnsi="Aptos" w:cstheme="minorHAnsi"/>
                <w:b/>
                <w:spacing w:val="-2"/>
                <w:sz w:val="22"/>
                <w:szCs w:val="22"/>
                <w:highlight w:val="darkGray"/>
                <w:lang w:val="it-IT"/>
              </w:rPr>
            </w:pPr>
          </w:p>
        </w:tc>
        <w:tc>
          <w:tcPr>
            <w:tcW w:w="560" w:type="dxa"/>
            <w:shd w:val="clear" w:color="auto" w:fill="FFFFFF" w:themeFill="background1"/>
          </w:tcPr>
          <w:p w14:paraId="75878D0C" w14:textId="77777777" w:rsidR="0023334E" w:rsidRPr="009C2C8C" w:rsidRDefault="0023334E" w:rsidP="00724BEC">
            <w:pPr>
              <w:pStyle w:val="Default"/>
              <w:widowControl w:val="0"/>
              <w:tabs>
                <w:tab w:val="left" w:pos="1302"/>
              </w:tabs>
              <w:ind w:right="76"/>
              <w:jc w:val="both"/>
              <w:rPr>
                <w:rFonts w:ascii="Aptos" w:hAnsi="Aptos" w:cstheme="minorHAnsi"/>
                <w:color w:val="FF0000"/>
                <w:sz w:val="22"/>
                <w:szCs w:val="22"/>
                <w:lang w:eastAsia="en-US"/>
              </w:rPr>
            </w:pPr>
          </w:p>
        </w:tc>
        <w:tc>
          <w:tcPr>
            <w:tcW w:w="4461" w:type="dxa"/>
            <w:shd w:val="clear" w:color="auto" w:fill="FFFFFF" w:themeFill="background1"/>
          </w:tcPr>
          <w:p w14:paraId="6C3B0A0E" w14:textId="77777777" w:rsidR="0023334E" w:rsidRPr="009C2C8C" w:rsidRDefault="0023334E" w:rsidP="00724BEC">
            <w:pPr>
              <w:suppressAutoHyphens/>
              <w:jc w:val="both"/>
              <w:rPr>
                <w:rFonts w:ascii="Aptos" w:hAnsi="Aptos" w:cs="Calibri"/>
                <w:noProof w:val="0"/>
                <w:color w:val="000000"/>
                <w:sz w:val="22"/>
                <w:szCs w:val="22"/>
                <w:lang w:val="it-IT"/>
              </w:rPr>
            </w:pPr>
          </w:p>
        </w:tc>
      </w:tr>
      <w:tr w:rsidR="00A311BC" w:rsidRPr="000C108C" w14:paraId="0BE7EEED" w14:textId="77777777" w:rsidTr="60C72650">
        <w:trPr>
          <w:gridAfter w:val="1"/>
          <w:wAfter w:w="155" w:type="dxa"/>
        </w:trPr>
        <w:tc>
          <w:tcPr>
            <w:tcW w:w="4474" w:type="dxa"/>
          </w:tcPr>
          <w:p w14:paraId="0E62F6F0" w14:textId="2B369930" w:rsidR="00A311BC" w:rsidRPr="009C2C8C" w:rsidRDefault="00A311BC" w:rsidP="00724BEC">
            <w:pPr>
              <w:widowControl w:val="0"/>
              <w:autoSpaceDE w:val="0"/>
              <w:autoSpaceDN w:val="0"/>
              <w:adjustRightInd w:val="0"/>
              <w:jc w:val="both"/>
              <w:rPr>
                <w:rFonts w:ascii="Aptos" w:hAnsi="Aptos" w:cstheme="minorHAnsi"/>
                <w:spacing w:val="-2"/>
                <w:sz w:val="22"/>
                <w:szCs w:val="22"/>
                <w:lang w:val="de-DE"/>
              </w:rPr>
            </w:pPr>
            <w:r w:rsidRPr="009C2C8C">
              <w:rPr>
                <w:rFonts w:ascii="Aptos" w:hAnsi="Aptos" w:cstheme="minorHAnsi"/>
                <w:b/>
                <w:spacing w:val="-2"/>
                <w:sz w:val="22"/>
                <w:szCs w:val="22"/>
                <w:lang w:val="de-DE"/>
              </w:rPr>
              <w:t>Konsortien gemäß den Buchstaben g) und h),</w:t>
            </w:r>
            <w:r w:rsidRPr="009C2C8C">
              <w:rPr>
                <w:rFonts w:ascii="Aptos" w:hAnsi="Aptos" w:cstheme="minorHAnsi"/>
                <w:spacing w:val="-2"/>
                <w:sz w:val="22"/>
                <w:szCs w:val="22"/>
                <w:lang w:val="de-DE"/>
              </w:rPr>
              <w:t xml:space="preserve"> die beabsichtigen, die Leistungen durch ihre eigenen Mitglieder des Konsortiums auszuführen, sind verpflichtet, im Angebot anzugeben, für welche Mitglieder des Konsortiums das Konsortium teilnimmt; ist das benannte Mitglied des Konsortiums seinerseits ein Konsortium, so ist auch dieses verpflichtet, im Angebot die Mitglieder des Konsortiums anzugeben, für die es teilnimmt; den als ausführend angegebenen Mitgliedern des Konsortiums ist es untersagt, in irgendeiner anderen Form an demselben Vergabeverfahren teilzunehmen. Im Falle eines Verstoßes gegen dieses Verbot wird das Konsortium vom Verfahren ausgeschlossen, sofern festgestellt wird, dass die betreffenden Angebote einem einheitlichen Entscheidungszentrum im Sinne von Artikel 95 Absatz 1 Buchstabe d) des Kodex zuzurechnen sind, es sei denn, der Wirtschaftsteilnehmer weist durch geeignete Unterlagen, die im FVOE bzw. im Umschlag A einzureichen sind, nach, dass dieser Umstand weder das Vergabeverfahren beeinflusst hat noch geeignet ist, die Fähigkeit zur Erfüllung der vertraglichen Verpflichtungen zu beeinträchtigen.</w:t>
            </w:r>
          </w:p>
        </w:tc>
        <w:tc>
          <w:tcPr>
            <w:tcW w:w="560" w:type="dxa"/>
          </w:tcPr>
          <w:p w14:paraId="05A8175A" w14:textId="77777777" w:rsidR="00A311BC" w:rsidRPr="009C2C8C" w:rsidRDefault="00A311BC" w:rsidP="00724BEC">
            <w:pPr>
              <w:pStyle w:val="Default"/>
              <w:widowControl w:val="0"/>
              <w:tabs>
                <w:tab w:val="left" w:pos="1302"/>
              </w:tabs>
              <w:ind w:right="76"/>
              <w:jc w:val="both"/>
              <w:rPr>
                <w:rFonts w:ascii="Aptos" w:hAnsi="Aptos" w:cstheme="minorHAnsi"/>
                <w:color w:val="FF0000"/>
                <w:sz w:val="22"/>
                <w:szCs w:val="22"/>
                <w:lang w:val="de-DE" w:eastAsia="en-US"/>
              </w:rPr>
            </w:pPr>
          </w:p>
        </w:tc>
        <w:tc>
          <w:tcPr>
            <w:tcW w:w="4461" w:type="dxa"/>
          </w:tcPr>
          <w:p w14:paraId="1C949A16" w14:textId="21C56A78" w:rsidR="00A311BC" w:rsidRPr="009C2C8C" w:rsidRDefault="00A311BC" w:rsidP="00724BEC">
            <w:pPr>
              <w:suppressAutoHyphens/>
              <w:jc w:val="both"/>
              <w:rPr>
                <w:rFonts w:ascii="Aptos" w:hAnsi="Aptos" w:cs="Calibri"/>
                <w:noProof w:val="0"/>
                <w:color w:val="000000"/>
                <w:sz w:val="22"/>
                <w:szCs w:val="22"/>
                <w:lang w:val="it-IT"/>
              </w:rPr>
            </w:pPr>
            <w:r w:rsidRPr="009C2C8C">
              <w:rPr>
                <w:rFonts w:ascii="Aptos" w:hAnsi="Aptos" w:cs="Calibri"/>
                <w:noProof w:val="0"/>
                <w:color w:val="000000"/>
                <w:sz w:val="22"/>
                <w:szCs w:val="22"/>
                <w:lang w:val="it-IT"/>
              </w:rPr>
              <w:t xml:space="preserve">I </w:t>
            </w:r>
            <w:r w:rsidRPr="009C2C8C">
              <w:rPr>
                <w:rFonts w:ascii="Aptos" w:hAnsi="Aptos" w:cs="Calibri"/>
                <w:b/>
                <w:bCs/>
                <w:noProof w:val="0"/>
                <w:color w:val="000000"/>
                <w:sz w:val="22"/>
                <w:szCs w:val="22"/>
                <w:lang w:val="it-IT"/>
              </w:rPr>
              <w:t>consorzi di cui alle lettere g) e h),</w:t>
            </w:r>
            <w:r w:rsidRPr="009C2C8C">
              <w:rPr>
                <w:rFonts w:ascii="Aptos" w:hAnsi="Aptos" w:cs="Calibri"/>
                <w:noProof w:val="0"/>
                <w:color w:val="000000"/>
                <w:sz w:val="22"/>
                <w:szCs w:val="22"/>
                <w:lang w:val="it-IT"/>
              </w:rPr>
              <w:t xml:space="preserve"> che intendono eseguire le prestazioni tramite le proprie consorziate, sono tenuti ad indicare, in sede di offerta, per quali consorziate il consorzio concorre; qualora la consorziata designata sia, a sua volta, un consorzio, è tenuta anch’essa ad indicare, in sede di offerta, le consorziate per le quali concorre; alle consorziate indicate quali esecutrici è fatto divieto di partecipare, in qualsiasi altra forma, alla medesima gara.  In caso di violazione del predetto divieto, il consorzio è escluso dalla gara, laddove si accerti che le relative offerte siano imputabili ad un unico centro decisionale ai sensi dell’articolo 95, comma 1, lettera d), del Codice, sempre che l’operatore economico non dimostri, con idonea documentazione da inserire nel FVOE ovvero in busta A, che la circostanza non ha influito sulla gara, né è idonea a incidere sulla capacità di rispettare gli obblighi contrattuali.</w:t>
            </w:r>
          </w:p>
        </w:tc>
      </w:tr>
      <w:tr w:rsidR="0023334E" w:rsidRPr="000C108C" w14:paraId="7495FC82" w14:textId="77777777" w:rsidTr="60C72650">
        <w:trPr>
          <w:gridAfter w:val="1"/>
          <w:wAfter w:w="155" w:type="dxa"/>
        </w:trPr>
        <w:tc>
          <w:tcPr>
            <w:tcW w:w="4474" w:type="dxa"/>
          </w:tcPr>
          <w:p w14:paraId="286BBD4D" w14:textId="77777777" w:rsidR="0023334E" w:rsidRPr="009C2C8C" w:rsidRDefault="0023334E" w:rsidP="00724BEC">
            <w:pPr>
              <w:widowControl w:val="0"/>
              <w:autoSpaceDE w:val="0"/>
              <w:autoSpaceDN w:val="0"/>
              <w:adjustRightInd w:val="0"/>
              <w:jc w:val="both"/>
              <w:rPr>
                <w:rFonts w:ascii="Aptos" w:hAnsi="Aptos" w:cstheme="majorHAnsi"/>
                <w:spacing w:val="-2"/>
                <w:sz w:val="22"/>
                <w:szCs w:val="22"/>
                <w:lang w:val="it-IT"/>
              </w:rPr>
            </w:pPr>
          </w:p>
        </w:tc>
        <w:tc>
          <w:tcPr>
            <w:tcW w:w="560" w:type="dxa"/>
          </w:tcPr>
          <w:p w14:paraId="484A02FF" w14:textId="77777777" w:rsidR="0023334E" w:rsidRPr="009C2C8C" w:rsidRDefault="0023334E" w:rsidP="00724BEC">
            <w:pPr>
              <w:pStyle w:val="Default"/>
              <w:widowControl w:val="0"/>
              <w:tabs>
                <w:tab w:val="left" w:pos="1302"/>
              </w:tabs>
              <w:ind w:right="76"/>
              <w:jc w:val="both"/>
              <w:rPr>
                <w:rFonts w:ascii="Aptos" w:hAnsi="Aptos" w:cstheme="majorHAnsi"/>
                <w:color w:val="FF0000"/>
                <w:sz w:val="22"/>
                <w:szCs w:val="22"/>
                <w:lang w:eastAsia="en-US"/>
              </w:rPr>
            </w:pPr>
          </w:p>
        </w:tc>
        <w:tc>
          <w:tcPr>
            <w:tcW w:w="4461" w:type="dxa"/>
          </w:tcPr>
          <w:p w14:paraId="5A61CA2D" w14:textId="77777777" w:rsidR="0023334E" w:rsidRPr="009C2C8C" w:rsidRDefault="0023334E" w:rsidP="00724BEC">
            <w:pPr>
              <w:widowControl w:val="0"/>
              <w:autoSpaceDE w:val="0"/>
              <w:autoSpaceDN w:val="0"/>
              <w:adjustRightInd w:val="0"/>
              <w:jc w:val="both"/>
              <w:rPr>
                <w:rFonts w:ascii="Aptos" w:hAnsi="Aptos" w:cstheme="majorHAnsi"/>
                <w:sz w:val="22"/>
                <w:szCs w:val="22"/>
                <w:lang w:val="it-IT"/>
              </w:rPr>
            </w:pPr>
          </w:p>
        </w:tc>
      </w:tr>
      <w:tr w:rsidR="00A311BC" w:rsidRPr="000C108C" w14:paraId="5D6624BF" w14:textId="77777777" w:rsidTr="60C72650">
        <w:trPr>
          <w:gridAfter w:val="1"/>
          <w:wAfter w:w="155" w:type="dxa"/>
        </w:trPr>
        <w:tc>
          <w:tcPr>
            <w:tcW w:w="4474" w:type="dxa"/>
          </w:tcPr>
          <w:p w14:paraId="4A18796B" w14:textId="3E62BE67" w:rsidR="00A311BC" w:rsidRPr="009C2C8C" w:rsidRDefault="00A311BC" w:rsidP="00724BEC">
            <w:pPr>
              <w:widowControl w:val="0"/>
              <w:autoSpaceDE w:val="0"/>
              <w:autoSpaceDN w:val="0"/>
              <w:adjustRightInd w:val="0"/>
              <w:jc w:val="both"/>
              <w:rPr>
                <w:rFonts w:ascii="Aptos" w:hAnsi="Aptos" w:cstheme="minorHAnsi"/>
                <w:sz w:val="22"/>
                <w:szCs w:val="22"/>
                <w:highlight w:val="darkGray"/>
                <w:lang w:val="de-DE"/>
              </w:rPr>
            </w:pPr>
            <w:r w:rsidRPr="009C2C8C">
              <w:rPr>
                <w:rFonts w:ascii="Aptos" w:hAnsi="Aptos" w:cstheme="minorHAnsi"/>
                <w:sz w:val="22"/>
                <w:szCs w:val="22"/>
                <w:lang w:val="de-DE"/>
              </w:rPr>
              <w:t>Von der Teilnahme am Ausschreibungsverfahren ausgeschlossen sind Bieter, die an mehr als einer Bietergemeinschaft teilnehmen oder auch in individueller Form teilnehmen, sofern sie an demselben Verfahren auch im Rahmen einer Bietergemeinschaft teilnehmen, wenn die Voraussetzungen gemäß Artikel 95 Absatz 1 Buchstabe d) des GVD Nr. 36/2023 vorliegen und sofern der Wirtschaftsteilnehmer nicht durch geeignete Unterlagen, die im FVOE bzw. im Umschlag A einzureichen sind, nachweist, dass dieser Umstand weder das Vergabeverfahren beeinflusst hat noch geeignet ist, die Fähigkeit zur Erfüllung der vertraglichen Verpflichtungen zu beeinträchtigen.</w:t>
            </w:r>
          </w:p>
        </w:tc>
        <w:tc>
          <w:tcPr>
            <w:tcW w:w="560" w:type="dxa"/>
          </w:tcPr>
          <w:p w14:paraId="27F6C8A7" w14:textId="77777777" w:rsidR="00A311BC" w:rsidRPr="009C2C8C" w:rsidRDefault="00A311BC" w:rsidP="00724BEC">
            <w:pPr>
              <w:pStyle w:val="Default"/>
              <w:widowControl w:val="0"/>
              <w:tabs>
                <w:tab w:val="left" w:pos="1302"/>
              </w:tabs>
              <w:ind w:right="76"/>
              <w:jc w:val="both"/>
              <w:rPr>
                <w:rFonts w:ascii="Aptos" w:hAnsi="Aptos" w:cstheme="minorHAnsi"/>
                <w:color w:val="FF0000"/>
                <w:sz w:val="22"/>
                <w:szCs w:val="22"/>
                <w:lang w:val="de-DE" w:eastAsia="en-US"/>
              </w:rPr>
            </w:pPr>
          </w:p>
        </w:tc>
        <w:tc>
          <w:tcPr>
            <w:tcW w:w="4461" w:type="dxa"/>
          </w:tcPr>
          <w:p w14:paraId="417C6CC9" w14:textId="68511235" w:rsidR="00A311BC" w:rsidRPr="009C2C8C" w:rsidRDefault="00A311BC" w:rsidP="00724BEC">
            <w:pPr>
              <w:widowControl w:val="0"/>
              <w:autoSpaceDE w:val="0"/>
              <w:autoSpaceDN w:val="0"/>
              <w:adjustRightInd w:val="0"/>
              <w:jc w:val="both"/>
              <w:rPr>
                <w:rFonts w:ascii="Aptos" w:hAnsi="Aptos" w:cstheme="minorHAnsi"/>
                <w:sz w:val="22"/>
                <w:szCs w:val="22"/>
                <w:lang w:val="it-IT"/>
              </w:rPr>
            </w:pPr>
            <w:r w:rsidRPr="009C2C8C">
              <w:rPr>
                <w:rFonts w:ascii="Aptos" w:hAnsi="Aptos" w:cstheme="minorHAnsi"/>
                <w:sz w:val="22"/>
                <w:szCs w:val="22"/>
                <w:lang w:val="it-IT"/>
              </w:rPr>
              <w:t>Sono esclusi dalla gara i concorrenti che partecipano in più di un raggruppamento temporaneo, ovvero anche in forma individuale qualora partecipino alla medesima gara in raggruppamento temporaneo, se sono integrati i presupposti di cui all’articolo 95, comma 1, lettera d), del d.lgs.36/2023, e sempre che l’operatore economico, non dimostri con idonea documentazione da inserire nel FVOE ovvero in busta A, che la circostanza non ha influito sulla gara, né è idonea a incidere sulla capacità di rispettare gli obblighi contrattuali.</w:t>
            </w:r>
          </w:p>
        </w:tc>
      </w:tr>
      <w:tr w:rsidR="0023334E" w:rsidRPr="000C108C" w14:paraId="340F4974" w14:textId="77777777" w:rsidTr="60C72650">
        <w:trPr>
          <w:gridAfter w:val="1"/>
          <w:wAfter w:w="155" w:type="dxa"/>
        </w:trPr>
        <w:tc>
          <w:tcPr>
            <w:tcW w:w="4474" w:type="dxa"/>
          </w:tcPr>
          <w:p w14:paraId="58AC3CC1" w14:textId="77777777" w:rsidR="0023334E" w:rsidRPr="009C2C8C" w:rsidRDefault="0023334E" w:rsidP="00724BEC">
            <w:pPr>
              <w:widowControl w:val="0"/>
              <w:autoSpaceDE w:val="0"/>
              <w:autoSpaceDN w:val="0"/>
              <w:adjustRightInd w:val="0"/>
              <w:jc w:val="both"/>
              <w:rPr>
                <w:rFonts w:ascii="Aptos" w:hAnsi="Aptos" w:cstheme="majorHAnsi"/>
                <w:spacing w:val="-2"/>
                <w:sz w:val="22"/>
                <w:szCs w:val="22"/>
                <w:lang w:val="it-IT"/>
              </w:rPr>
            </w:pPr>
          </w:p>
        </w:tc>
        <w:tc>
          <w:tcPr>
            <w:tcW w:w="560" w:type="dxa"/>
          </w:tcPr>
          <w:p w14:paraId="62A391F3" w14:textId="77777777" w:rsidR="0023334E" w:rsidRPr="009C2C8C" w:rsidRDefault="0023334E" w:rsidP="00724BEC">
            <w:pPr>
              <w:pStyle w:val="Default"/>
              <w:widowControl w:val="0"/>
              <w:tabs>
                <w:tab w:val="left" w:pos="1302"/>
              </w:tabs>
              <w:ind w:right="76"/>
              <w:jc w:val="both"/>
              <w:rPr>
                <w:rFonts w:ascii="Aptos" w:hAnsi="Aptos" w:cstheme="majorHAnsi"/>
                <w:color w:val="FF0000"/>
                <w:sz w:val="22"/>
                <w:szCs w:val="22"/>
                <w:lang w:eastAsia="en-US"/>
              </w:rPr>
            </w:pPr>
          </w:p>
        </w:tc>
        <w:tc>
          <w:tcPr>
            <w:tcW w:w="4461" w:type="dxa"/>
          </w:tcPr>
          <w:p w14:paraId="38230F50" w14:textId="77777777" w:rsidR="0023334E" w:rsidRPr="009C2C8C" w:rsidRDefault="0023334E" w:rsidP="00724BEC">
            <w:pPr>
              <w:widowControl w:val="0"/>
              <w:autoSpaceDE w:val="0"/>
              <w:autoSpaceDN w:val="0"/>
              <w:adjustRightInd w:val="0"/>
              <w:jc w:val="both"/>
              <w:rPr>
                <w:rFonts w:ascii="Aptos" w:hAnsi="Aptos" w:cstheme="majorHAnsi"/>
                <w:sz w:val="22"/>
                <w:szCs w:val="22"/>
                <w:lang w:val="it-IT"/>
              </w:rPr>
            </w:pPr>
          </w:p>
        </w:tc>
      </w:tr>
      <w:tr w:rsidR="0023334E" w:rsidRPr="000C108C" w14:paraId="23563407" w14:textId="77777777" w:rsidTr="60C72650">
        <w:trPr>
          <w:gridAfter w:val="1"/>
          <w:wAfter w:w="155" w:type="dxa"/>
        </w:trPr>
        <w:tc>
          <w:tcPr>
            <w:tcW w:w="4474" w:type="dxa"/>
          </w:tcPr>
          <w:p w14:paraId="4981B55E" w14:textId="77777777" w:rsidR="0023334E" w:rsidRPr="009C2C8C" w:rsidRDefault="0023334E" w:rsidP="00724BEC">
            <w:pPr>
              <w:widowControl w:val="0"/>
              <w:jc w:val="both"/>
              <w:rPr>
                <w:rFonts w:ascii="Aptos" w:hAnsi="Aptos" w:cstheme="majorHAnsi"/>
                <w:sz w:val="22"/>
                <w:szCs w:val="22"/>
                <w:lang w:val="de-DE"/>
              </w:rPr>
            </w:pPr>
            <w:r w:rsidRPr="009C2C8C">
              <w:rPr>
                <w:rFonts w:ascii="Aptos" w:hAnsi="Aptos" w:cstheme="majorHAnsi"/>
                <w:sz w:val="22"/>
                <w:szCs w:val="22"/>
                <w:lang w:val="de-DE"/>
              </w:rPr>
              <w:t>Unter Berücksichtigung von Artikel 96 GvD Nr.  36/2023, wenn ein Teilnehmer der Bietergemeinschaft in einer der Situationen gemäß Artikel 94 und 95 des GvD 36/2023 steht oder nicht über eine der Anforderungen gemäß Artikel 100 des GvD 36/2023 verfügt, kann die Bietergemeinschaft nachweisen, dass dieser Teilnehmer ausgeschlossen oder durch einen anderen Teilnehmer mit den erforderlichen Anforderungen ersetzt wurde, wobei die wesentliche Unveränderbarkeit des eingereichten Angebots gewahrt bleibt.</w:t>
            </w:r>
          </w:p>
          <w:p w14:paraId="1017A2E7" w14:textId="77777777" w:rsidR="0023334E" w:rsidRPr="009C2C8C" w:rsidRDefault="0023334E" w:rsidP="00724BEC">
            <w:pPr>
              <w:widowControl w:val="0"/>
              <w:jc w:val="both"/>
              <w:rPr>
                <w:rFonts w:ascii="Aptos" w:hAnsi="Aptos" w:cstheme="majorHAnsi"/>
                <w:sz w:val="22"/>
                <w:szCs w:val="22"/>
                <w:lang w:val="de-DE"/>
              </w:rPr>
            </w:pPr>
            <w:r w:rsidRPr="009C2C8C">
              <w:rPr>
                <w:rFonts w:ascii="Aptos" w:hAnsi="Aptos" w:cstheme="majorHAnsi"/>
                <w:sz w:val="22"/>
                <w:szCs w:val="22"/>
                <w:lang w:val="de-DE"/>
              </w:rPr>
              <w:t>Wenn diese Maßnahmen als ausreichend und rechtzeitig ergriffen, angesehen werden, wird die Bietergemeinschaft nicht von dem Ausschreibungsverfahren ausgeschlossen.</w:t>
            </w:r>
          </w:p>
          <w:p w14:paraId="75D143E4" w14:textId="77777777" w:rsidR="0023334E" w:rsidRPr="009C2C8C" w:rsidRDefault="0023334E" w:rsidP="00724BEC">
            <w:pPr>
              <w:widowControl w:val="0"/>
              <w:autoSpaceDE w:val="0"/>
              <w:autoSpaceDN w:val="0"/>
              <w:jc w:val="both"/>
              <w:rPr>
                <w:rFonts w:ascii="Aptos" w:hAnsi="Aptos" w:cstheme="majorHAnsi"/>
                <w:b/>
                <w:bCs/>
                <w:sz w:val="22"/>
                <w:szCs w:val="22"/>
                <w:lang w:val="de-DE"/>
              </w:rPr>
            </w:pPr>
            <w:r w:rsidRPr="009C2C8C">
              <w:rPr>
                <w:rFonts w:ascii="Aptos" w:hAnsi="Aptos" w:cstheme="majorHAnsi"/>
                <w:b/>
                <w:bCs/>
                <w:sz w:val="22"/>
                <w:szCs w:val="22"/>
                <w:lang w:val="de-DE"/>
              </w:rPr>
              <w:t>Wenn die Vergabestelle der Ansicht ist, dass die Maßnahmen verspätet oder unzureichend sind, wird der Wirtschaftsteilnehmer mit einer begründeten Entscheidung ausgeschlossen.</w:t>
            </w:r>
          </w:p>
          <w:p w14:paraId="78268912" w14:textId="6FE847FC" w:rsidR="0023334E" w:rsidRPr="009C2C8C" w:rsidRDefault="0023334E" w:rsidP="00724BEC">
            <w:pPr>
              <w:widowControl w:val="0"/>
              <w:autoSpaceDE w:val="0"/>
              <w:autoSpaceDN w:val="0"/>
              <w:adjustRightInd w:val="0"/>
              <w:jc w:val="both"/>
              <w:rPr>
                <w:rFonts w:ascii="Aptos" w:hAnsi="Aptos" w:cstheme="majorHAnsi"/>
                <w:spacing w:val="-2"/>
                <w:sz w:val="22"/>
                <w:szCs w:val="22"/>
                <w:lang w:val="de-DE"/>
              </w:rPr>
            </w:pPr>
          </w:p>
        </w:tc>
        <w:tc>
          <w:tcPr>
            <w:tcW w:w="560" w:type="dxa"/>
          </w:tcPr>
          <w:p w14:paraId="7965727E" w14:textId="77777777" w:rsidR="0023334E" w:rsidRPr="009C2C8C" w:rsidRDefault="0023334E" w:rsidP="00724BEC">
            <w:pPr>
              <w:pStyle w:val="Default"/>
              <w:widowControl w:val="0"/>
              <w:tabs>
                <w:tab w:val="left" w:pos="1302"/>
              </w:tabs>
              <w:ind w:right="76"/>
              <w:jc w:val="both"/>
              <w:rPr>
                <w:rFonts w:ascii="Aptos" w:hAnsi="Aptos" w:cstheme="majorHAnsi"/>
                <w:color w:val="FF0000"/>
                <w:sz w:val="22"/>
                <w:szCs w:val="22"/>
                <w:lang w:val="de-DE" w:eastAsia="en-US"/>
              </w:rPr>
            </w:pPr>
          </w:p>
        </w:tc>
        <w:tc>
          <w:tcPr>
            <w:tcW w:w="4461" w:type="dxa"/>
          </w:tcPr>
          <w:p w14:paraId="43E64ED3" w14:textId="77777777" w:rsidR="0023334E" w:rsidRPr="009C2C8C" w:rsidRDefault="0023334E" w:rsidP="00724BEC">
            <w:pPr>
              <w:widowControl w:val="0"/>
              <w:jc w:val="both"/>
              <w:rPr>
                <w:rFonts w:ascii="Aptos" w:hAnsi="Aptos" w:cstheme="majorHAnsi"/>
                <w:sz w:val="22"/>
                <w:szCs w:val="22"/>
                <w:lang w:val="it-IT"/>
              </w:rPr>
            </w:pPr>
            <w:r w:rsidRPr="009C2C8C">
              <w:rPr>
                <w:rFonts w:ascii="Aptos" w:hAnsi="Aptos" w:cstheme="majorHAnsi"/>
                <w:sz w:val="22"/>
                <w:szCs w:val="22"/>
                <w:lang w:val="it-IT"/>
              </w:rPr>
              <w:t xml:space="preserve">Fermo restando l’articolo 96 d.lgs. 36/2023, se un partecipante al raggruppamento si trova in una delle situazioni di cui agli articoli 94 e 95 d.lgs. 36/2023 o non è in possesso di uno dei requisiti di cui all’articolo 100 d.lgs. 36/2023, il raggruppamento può comprovare di averlo estromesso o sostituito con altro soggetto munito dei necessari requisiti, fatta salva l’immodificabilità sostanziale dell’offerta presentata. </w:t>
            </w:r>
          </w:p>
          <w:p w14:paraId="756AC2A6" w14:textId="77777777" w:rsidR="0023334E" w:rsidRPr="009C2C8C" w:rsidRDefault="0023334E" w:rsidP="00724BEC">
            <w:pPr>
              <w:widowControl w:val="0"/>
              <w:jc w:val="both"/>
              <w:rPr>
                <w:rFonts w:ascii="Aptos" w:hAnsi="Aptos" w:cstheme="majorHAnsi"/>
                <w:sz w:val="22"/>
                <w:szCs w:val="22"/>
                <w:lang w:val="it-IT"/>
              </w:rPr>
            </w:pPr>
            <w:r w:rsidRPr="009C2C8C">
              <w:rPr>
                <w:rFonts w:ascii="Aptos" w:hAnsi="Aptos" w:cstheme="majorHAnsi"/>
                <w:sz w:val="22"/>
                <w:szCs w:val="22"/>
                <w:lang w:val="it-IT"/>
              </w:rPr>
              <w:t xml:space="preserve">Se tali misure sono ritenute sufficienti e tempestivamente adottate, il raggruppamento non è escluso dalla procedura d'appalto. </w:t>
            </w:r>
          </w:p>
          <w:p w14:paraId="1BBA5DE2" w14:textId="77777777" w:rsidR="0023334E" w:rsidRPr="009C2C8C" w:rsidRDefault="0023334E" w:rsidP="00724BEC">
            <w:pPr>
              <w:widowControl w:val="0"/>
              <w:jc w:val="both"/>
              <w:rPr>
                <w:rFonts w:ascii="Aptos" w:hAnsi="Aptos" w:cstheme="majorHAnsi"/>
                <w:sz w:val="22"/>
                <w:szCs w:val="22"/>
                <w:lang w:val="it-IT"/>
              </w:rPr>
            </w:pPr>
            <w:r w:rsidRPr="009C2C8C">
              <w:rPr>
                <w:rFonts w:ascii="Aptos" w:hAnsi="Aptos" w:cstheme="majorHAnsi"/>
                <w:b/>
                <w:bCs/>
                <w:sz w:val="22"/>
                <w:szCs w:val="22"/>
                <w:lang w:val="it-IT"/>
              </w:rPr>
              <w:t>Se la stazione appaltante ritiene che le misure siano intempestive o insufficienti, l'operatore economico è escluso con decisione motivata</w:t>
            </w:r>
            <w:r w:rsidRPr="009C2C8C">
              <w:rPr>
                <w:rFonts w:ascii="Aptos" w:hAnsi="Aptos" w:cstheme="majorHAnsi"/>
                <w:sz w:val="22"/>
                <w:szCs w:val="22"/>
                <w:lang w:val="it-IT"/>
              </w:rPr>
              <w:t>.</w:t>
            </w:r>
          </w:p>
          <w:p w14:paraId="57B05914" w14:textId="07D77676" w:rsidR="0023334E" w:rsidRPr="009C2C8C" w:rsidRDefault="0023334E" w:rsidP="00724BEC">
            <w:pPr>
              <w:widowControl w:val="0"/>
              <w:autoSpaceDE w:val="0"/>
              <w:autoSpaceDN w:val="0"/>
              <w:adjustRightInd w:val="0"/>
              <w:jc w:val="both"/>
              <w:rPr>
                <w:rFonts w:ascii="Aptos" w:hAnsi="Aptos" w:cstheme="majorHAnsi"/>
                <w:sz w:val="22"/>
                <w:szCs w:val="22"/>
                <w:lang w:val="it-IT"/>
              </w:rPr>
            </w:pPr>
          </w:p>
        </w:tc>
      </w:tr>
      <w:tr w:rsidR="0023334E" w:rsidRPr="000C108C" w14:paraId="0ABF45E5" w14:textId="77777777" w:rsidTr="60C72650">
        <w:trPr>
          <w:gridAfter w:val="1"/>
          <w:wAfter w:w="155" w:type="dxa"/>
        </w:trPr>
        <w:tc>
          <w:tcPr>
            <w:tcW w:w="4474" w:type="dxa"/>
          </w:tcPr>
          <w:p w14:paraId="3D16A944" w14:textId="77777777" w:rsidR="0023334E" w:rsidRPr="009C2C8C" w:rsidRDefault="0023334E" w:rsidP="00724BEC">
            <w:pPr>
              <w:widowControl w:val="0"/>
              <w:jc w:val="both"/>
              <w:rPr>
                <w:rFonts w:ascii="Aptos" w:hAnsi="Aptos" w:cstheme="majorHAnsi"/>
                <w:sz w:val="22"/>
                <w:szCs w:val="22"/>
                <w:highlight w:val="cyan"/>
                <w:lang w:val="it-IT"/>
              </w:rPr>
            </w:pPr>
          </w:p>
        </w:tc>
        <w:tc>
          <w:tcPr>
            <w:tcW w:w="560" w:type="dxa"/>
          </w:tcPr>
          <w:p w14:paraId="29685C70" w14:textId="77777777" w:rsidR="0023334E" w:rsidRPr="009C2C8C" w:rsidRDefault="0023334E" w:rsidP="00724BEC">
            <w:pPr>
              <w:pStyle w:val="Default"/>
              <w:widowControl w:val="0"/>
              <w:tabs>
                <w:tab w:val="left" w:pos="1302"/>
              </w:tabs>
              <w:ind w:right="76"/>
              <w:jc w:val="both"/>
              <w:rPr>
                <w:rFonts w:ascii="Aptos" w:hAnsi="Aptos" w:cstheme="majorHAnsi"/>
                <w:color w:val="FF0000"/>
                <w:sz w:val="22"/>
                <w:szCs w:val="22"/>
                <w:highlight w:val="cyan"/>
                <w:lang w:eastAsia="en-US"/>
              </w:rPr>
            </w:pPr>
          </w:p>
        </w:tc>
        <w:tc>
          <w:tcPr>
            <w:tcW w:w="4461" w:type="dxa"/>
          </w:tcPr>
          <w:p w14:paraId="23AEFA26" w14:textId="77777777" w:rsidR="0023334E" w:rsidRPr="009C2C8C" w:rsidRDefault="0023334E" w:rsidP="00724BEC">
            <w:pPr>
              <w:widowControl w:val="0"/>
              <w:jc w:val="both"/>
              <w:rPr>
                <w:rFonts w:ascii="Aptos" w:hAnsi="Aptos" w:cstheme="majorHAnsi"/>
                <w:sz w:val="22"/>
                <w:szCs w:val="22"/>
                <w:highlight w:val="cyan"/>
                <w:lang w:val="it-IT"/>
              </w:rPr>
            </w:pPr>
          </w:p>
        </w:tc>
      </w:tr>
      <w:tr w:rsidR="0023334E" w:rsidRPr="000C108C" w14:paraId="6EA04C65" w14:textId="77777777" w:rsidTr="60C72650">
        <w:trPr>
          <w:gridAfter w:val="1"/>
          <w:wAfter w:w="155" w:type="dxa"/>
        </w:trPr>
        <w:tc>
          <w:tcPr>
            <w:tcW w:w="4474" w:type="dxa"/>
          </w:tcPr>
          <w:p w14:paraId="66E91D9C" w14:textId="77777777" w:rsidR="0023334E" w:rsidRPr="009C2C8C" w:rsidRDefault="0023334E" w:rsidP="00724BEC">
            <w:pPr>
              <w:widowControl w:val="0"/>
              <w:autoSpaceDE w:val="0"/>
              <w:autoSpaceDN w:val="0"/>
              <w:jc w:val="both"/>
              <w:rPr>
                <w:rFonts w:ascii="Aptos" w:hAnsi="Aptos" w:cstheme="majorHAnsi"/>
                <w:sz w:val="22"/>
                <w:szCs w:val="22"/>
                <w:lang w:val="de-DE"/>
              </w:rPr>
            </w:pPr>
            <w:r w:rsidRPr="009C2C8C">
              <w:rPr>
                <w:rFonts w:ascii="Aptos" w:hAnsi="Aptos" w:cstheme="majorHAnsi"/>
                <w:sz w:val="22"/>
                <w:szCs w:val="22"/>
                <w:lang w:val="de-DE"/>
              </w:rPr>
              <w:t>Absatz 1 und 2 Art. 97, geltencomma  auch für gewöhnliche Konsortien.</w:t>
            </w:r>
          </w:p>
          <w:p w14:paraId="1821C516" w14:textId="77777777" w:rsidR="0023334E" w:rsidRPr="009C2C8C" w:rsidRDefault="0023334E" w:rsidP="00724BEC">
            <w:pPr>
              <w:widowControl w:val="0"/>
              <w:jc w:val="both"/>
              <w:rPr>
                <w:rFonts w:ascii="Aptos" w:hAnsi="Aptos" w:cstheme="majorHAnsi"/>
                <w:sz w:val="22"/>
                <w:szCs w:val="22"/>
                <w:lang w:val="de-DE"/>
              </w:rPr>
            </w:pPr>
            <w:r w:rsidRPr="009C2C8C">
              <w:rPr>
                <w:rFonts w:ascii="Aptos" w:hAnsi="Aptos" w:cstheme="majorHAnsi"/>
                <w:sz w:val="22"/>
                <w:szCs w:val="22"/>
                <w:lang w:val="de-DE"/>
              </w:rPr>
              <w:t>Es gilt auch für Handwerkerkonsortien sowie für ständige Konsortien, jedoch nur für ausführende Konsortiumsmitglieder und Konsortiumsmitglieder, die die Voraussetzungen erfüllen, auf die sich die Konsortien stützen.</w:t>
            </w:r>
          </w:p>
        </w:tc>
        <w:tc>
          <w:tcPr>
            <w:tcW w:w="560" w:type="dxa"/>
          </w:tcPr>
          <w:p w14:paraId="6292A78B" w14:textId="77777777" w:rsidR="0023334E" w:rsidRPr="009C2C8C" w:rsidRDefault="0023334E" w:rsidP="00724BEC">
            <w:pPr>
              <w:pStyle w:val="Default"/>
              <w:widowControl w:val="0"/>
              <w:tabs>
                <w:tab w:val="left" w:pos="1302"/>
              </w:tabs>
              <w:ind w:right="76"/>
              <w:jc w:val="both"/>
              <w:rPr>
                <w:rFonts w:ascii="Aptos" w:hAnsi="Aptos" w:cstheme="majorHAnsi"/>
                <w:color w:val="FF0000"/>
                <w:sz w:val="22"/>
                <w:szCs w:val="22"/>
                <w:lang w:val="de-DE" w:eastAsia="en-US"/>
              </w:rPr>
            </w:pPr>
          </w:p>
        </w:tc>
        <w:tc>
          <w:tcPr>
            <w:tcW w:w="4461" w:type="dxa"/>
          </w:tcPr>
          <w:p w14:paraId="2F32756F" w14:textId="77777777" w:rsidR="0023334E" w:rsidRPr="009C2C8C" w:rsidRDefault="0023334E" w:rsidP="00724BEC">
            <w:pPr>
              <w:widowControl w:val="0"/>
              <w:jc w:val="both"/>
              <w:rPr>
                <w:rFonts w:ascii="Aptos" w:hAnsi="Aptos" w:cstheme="majorHAnsi"/>
                <w:sz w:val="22"/>
                <w:szCs w:val="22"/>
                <w:lang w:val="it-IT"/>
              </w:rPr>
            </w:pPr>
            <w:r w:rsidRPr="009C2C8C">
              <w:rPr>
                <w:rFonts w:ascii="Aptos" w:hAnsi="Aptos" w:cstheme="majorHAnsi"/>
                <w:sz w:val="22"/>
                <w:szCs w:val="22"/>
                <w:lang w:val="it-IT"/>
              </w:rPr>
              <w:t xml:space="preserve">I comma 1 e 2 dell´art 97, si applicano anche ai consorzi ordinari. </w:t>
            </w:r>
          </w:p>
          <w:p w14:paraId="3DCFF96B" w14:textId="77777777" w:rsidR="0023334E" w:rsidRPr="009C2C8C" w:rsidRDefault="0023334E" w:rsidP="00724BEC">
            <w:pPr>
              <w:widowControl w:val="0"/>
              <w:jc w:val="both"/>
              <w:rPr>
                <w:rFonts w:ascii="Aptos" w:hAnsi="Aptos" w:cstheme="majorHAnsi"/>
                <w:sz w:val="22"/>
                <w:szCs w:val="22"/>
                <w:lang w:val="it-IT"/>
              </w:rPr>
            </w:pPr>
            <w:r w:rsidRPr="009C2C8C">
              <w:rPr>
                <w:rFonts w:ascii="Aptos" w:hAnsi="Aptos" w:cstheme="majorHAnsi"/>
                <w:sz w:val="22"/>
                <w:szCs w:val="22"/>
                <w:lang w:val="it-IT"/>
              </w:rPr>
              <w:t>Si applicano altresì ai consorzi stabili limitatamente alle consorziate esecutrici e alle consorziate aventi i requisiti di cui i consorzi si avvalgono.</w:t>
            </w:r>
          </w:p>
        </w:tc>
      </w:tr>
      <w:tr w:rsidR="0023334E" w:rsidRPr="000C108C" w14:paraId="620B6621" w14:textId="77777777" w:rsidTr="60C72650">
        <w:trPr>
          <w:gridAfter w:val="1"/>
          <w:wAfter w:w="155" w:type="dxa"/>
        </w:trPr>
        <w:tc>
          <w:tcPr>
            <w:tcW w:w="4474" w:type="dxa"/>
          </w:tcPr>
          <w:p w14:paraId="4216D1BD" w14:textId="77777777" w:rsidR="0023334E" w:rsidRPr="009C2C8C" w:rsidRDefault="0023334E" w:rsidP="00724BEC">
            <w:pPr>
              <w:jc w:val="both"/>
              <w:rPr>
                <w:rFonts w:ascii="Aptos" w:hAnsi="Aptos" w:cstheme="minorHAnsi"/>
                <w:spacing w:val="-2"/>
                <w:sz w:val="22"/>
                <w:szCs w:val="22"/>
                <w:lang w:val="it-IT"/>
              </w:rPr>
            </w:pPr>
          </w:p>
        </w:tc>
        <w:tc>
          <w:tcPr>
            <w:tcW w:w="560" w:type="dxa"/>
          </w:tcPr>
          <w:p w14:paraId="007921E5" w14:textId="77777777" w:rsidR="0023334E" w:rsidRPr="009C2C8C" w:rsidRDefault="0023334E" w:rsidP="00724BEC">
            <w:pPr>
              <w:pStyle w:val="Default"/>
              <w:tabs>
                <w:tab w:val="left" w:pos="1302"/>
              </w:tabs>
              <w:ind w:right="76"/>
              <w:rPr>
                <w:rFonts w:ascii="Aptos" w:hAnsi="Aptos" w:cstheme="minorHAnsi"/>
                <w:color w:val="FF0000"/>
                <w:sz w:val="22"/>
                <w:szCs w:val="22"/>
                <w:lang w:eastAsia="en-US"/>
              </w:rPr>
            </w:pPr>
          </w:p>
        </w:tc>
        <w:tc>
          <w:tcPr>
            <w:tcW w:w="4461" w:type="dxa"/>
          </w:tcPr>
          <w:p w14:paraId="421606B0" w14:textId="77777777" w:rsidR="0023334E" w:rsidRPr="009C2C8C" w:rsidRDefault="0023334E" w:rsidP="00724BEC">
            <w:pPr>
              <w:widowControl w:val="0"/>
              <w:autoSpaceDE w:val="0"/>
              <w:autoSpaceDN w:val="0"/>
              <w:adjustRightInd w:val="0"/>
              <w:jc w:val="both"/>
              <w:rPr>
                <w:rFonts w:ascii="Aptos" w:hAnsi="Aptos" w:cstheme="minorHAnsi"/>
                <w:sz w:val="22"/>
                <w:szCs w:val="22"/>
                <w:lang w:val="it-IT"/>
              </w:rPr>
            </w:pPr>
          </w:p>
        </w:tc>
      </w:tr>
      <w:tr w:rsidR="00045468" w:rsidRPr="000C108C" w14:paraId="26B64F82" w14:textId="77777777" w:rsidTr="60C72650">
        <w:trPr>
          <w:gridAfter w:val="1"/>
          <w:wAfter w:w="155" w:type="dxa"/>
        </w:trPr>
        <w:tc>
          <w:tcPr>
            <w:tcW w:w="4474" w:type="dxa"/>
          </w:tcPr>
          <w:p w14:paraId="65C84076" w14:textId="5545481A" w:rsidR="00045468" w:rsidRPr="009C2C8C" w:rsidRDefault="00045468" w:rsidP="00724BEC">
            <w:pPr>
              <w:jc w:val="both"/>
              <w:rPr>
                <w:rFonts w:ascii="Aptos" w:hAnsi="Aptos" w:cstheme="minorHAnsi"/>
                <w:spacing w:val="-2"/>
                <w:sz w:val="22"/>
                <w:szCs w:val="22"/>
                <w:lang w:val="de-DE"/>
              </w:rPr>
            </w:pPr>
            <w:r w:rsidRPr="009C2C8C">
              <w:rPr>
                <w:rFonts w:ascii="Aptos" w:hAnsi="Aptos" w:cstheme="minorHAnsi"/>
                <w:spacing w:val="-2"/>
                <w:sz w:val="22"/>
                <w:szCs w:val="22"/>
                <w:lang w:val="de-DE"/>
              </w:rPr>
              <w:t xml:space="preserve">Gemäß Art. 68, Abs. 15, des GvD Nr. 36/2023 sind stille Gesellschaften </w:t>
            </w:r>
            <w:r w:rsidRPr="009C2C8C">
              <w:rPr>
                <w:rFonts w:ascii="Aptos" w:hAnsi="Aptos" w:cstheme="minorHAnsi"/>
                <w:b/>
                <w:bCs/>
                <w:sz w:val="22"/>
                <w:szCs w:val="22"/>
                <w:lang w:val="de-DE"/>
              </w:rPr>
              <w:t>bei sonstigem Ausschluss</w:t>
            </w:r>
            <w:r w:rsidRPr="009C2C8C">
              <w:rPr>
                <w:rFonts w:ascii="Aptos" w:hAnsi="Aptos" w:cs="Segoe UI"/>
                <w:noProof w:val="0"/>
                <w:sz w:val="22"/>
                <w:szCs w:val="22"/>
                <w:lang w:val="de-DE" w:eastAsia="it-IT"/>
              </w:rPr>
              <w:t xml:space="preserve"> </w:t>
            </w:r>
            <w:r w:rsidRPr="009C2C8C">
              <w:rPr>
                <w:rFonts w:ascii="Aptos" w:hAnsi="Aptos" w:cstheme="minorHAnsi"/>
                <w:spacing w:val="-2"/>
                <w:sz w:val="22"/>
                <w:szCs w:val="22"/>
                <w:lang w:val="de-DE"/>
              </w:rPr>
              <w:t>sei es während des Ausschreibungsverfahrens als auch nach Zuschlagserteilung verboten.</w:t>
            </w:r>
          </w:p>
        </w:tc>
        <w:tc>
          <w:tcPr>
            <w:tcW w:w="560" w:type="dxa"/>
          </w:tcPr>
          <w:p w14:paraId="4E5DECAC" w14:textId="77777777" w:rsidR="00045468" w:rsidRPr="009C2C8C" w:rsidRDefault="00045468" w:rsidP="00724BEC">
            <w:pPr>
              <w:pStyle w:val="Default"/>
              <w:tabs>
                <w:tab w:val="left" w:pos="1302"/>
              </w:tabs>
              <w:ind w:right="76"/>
              <w:rPr>
                <w:rFonts w:ascii="Aptos" w:hAnsi="Aptos" w:cstheme="minorHAnsi"/>
                <w:color w:val="FF0000"/>
                <w:sz w:val="22"/>
                <w:szCs w:val="22"/>
                <w:lang w:val="de-DE" w:eastAsia="en-US"/>
              </w:rPr>
            </w:pPr>
          </w:p>
        </w:tc>
        <w:tc>
          <w:tcPr>
            <w:tcW w:w="4461" w:type="dxa"/>
          </w:tcPr>
          <w:p w14:paraId="044D5B5A" w14:textId="5DEBFD03" w:rsidR="00045468" w:rsidRPr="009C2C8C" w:rsidRDefault="00045468" w:rsidP="00724BEC">
            <w:pPr>
              <w:widowControl w:val="0"/>
              <w:autoSpaceDE w:val="0"/>
              <w:autoSpaceDN w:val="0"/>
              <w:adjustRightInd w:val="0"/>
              <w:jc w:val="both"/>
              <w:rPr>
                <w:rFonts w:ascii="Aptos" w:hAnsi="Aptos" w:cstheme="minorHAnsi"/>
                <w:sz w:val="22"/>
                <w:szCs w:val="22"/>
                <w:lang w:val="it-IT"/>
              </w:rPr>
            </w:pPr>
            <w:r w:rsidRPr="009C2C8C">
              <w:rPr>
                <w:rFonts w:ascii="Aptos" w:hAnsi="Aptos" w:cstheme="minorHAnsi"/>
                <w:sz w:val="22"/>
                <w:szCs w:val="22"/>
                <w:lang w:val="it-IT"/>
              </w:rPr>
              <w:t xml:space="preserve">Ai sensi dell’art. 68, comma 15, è vietata </w:t>
            </w:r>
            <w:r w:rsidRPr="009C2C8C">
              <w:rPr>
                <w:rFonts w:ascii="Aptos" w:hAnsi="Aptos" w:cstheme="minorHAnsi"/>
                <w:b/>
                <w:bCs/>
                <w:sz w:val="22"/>
                <w:szCs w:val="22"/>
                <w:lang w:val="it-IT"/>
              </w:rPr>
              <w:t>a pena di esclusione</w:t>
            </w:r>
            <w:r w:rsidRPr="009C2C8C">
              <w:rPr>
                <w:rFonts w:ascii="Aptos" w:hAnsi="Aptos" w:cstheme="minorHAnsi"/>
                <w:sz w:val="22"/>
                <w:szCs w:val="22"/>
                <w:lang w:val="it-IT"/>
              </w:rPr>
              <w:t xml:space="preserve"> l’associazione in partecipazione, sia durante la procedura di gara, sia successivamente all’aggiudicazione.</w:t>
            </w:r>
          </w:p>
        </w:tc>
      </w:tr>
      <w:tr w:rsidR="00045468" w:rsidRPr="000C108C" w14:paraId="0EBCE33D" w14:textId="77777777" w:rsidTr="60C72650">
        <w:trPr>
          <w:gridAfter w:val="1"/>
          <w:wAfter w:w="155" w:type="dxa"/>
        </w:trPr>
        <w:tc>
          <w:tcPr>
            <w:tcW w:w="4474" w:type="dxa"/>
          </w:tcPr>
          <w:p w14:paraId="6BB14174" w14:textId="77777777" w:rsidR="00045468" w:rsidRPr="009C2C8C" w:rsidRDefault="00045468" w:rsidP="00724BEC">
            <w:pPr>
              <w:jc w:val="both"/>
              <w:rPr>
                <w:rFonts w:ascii="Aptos" w:hAnsi="Aptos" w:cstheme="minorHAnsi"/>
                <w:spacing w:val="-2"/>
                <w:sz w:val="22"/>
                <w:szCs w:val="22"/>
                <w:lang w:val="it-IT"/>
              </w:rPr>
            </w:pPr>
          </w:p>
        </w:tc>
        <w:tc>
          <w:tcPr>
            <w:tcW w:w="560" w:type="dxa"/>
          </w:tcPr>
          <w:p w14:paraId="0A28EA84" w14:textId="77777777" w:rsidR="00045468" w:rsidRPr="009C2C8C" w:rsidRDefault="00045468" w:rsidP="00724BEC">
            <w:pPr>
              <w:pStyle w:val="Default"/>
              <w:tabs>
                <w:tab w:val="left" w:pos="1302"/>
              </w:tabs>
              <w:ind w:right="76"/>
              <w:rPr>
                <w:rFonts w:ascii="Aptos" w:hAnsi="Aptos" w:cstheme="minorHAnsi"/>
                <w:color w:val="FF0000"/>
                <w:sz w:val="22"/>
                <w:szCs w:val="22"/>
                <w:lang w:eastAsia="en-US"/>
              </w:rPr>
            </w:pPr>
          </w:p>
        </w:tc>
        <w:tc>
          <w:tcPr>
            <w:tcW w:w="4461" w:type="dxa"/>
          </w:tcPr>
          <w:p w14:paraId="5EB988AB" w14:textId="77777777" w:rsidR="00045468" w:rsidRPr="009C2C8C" w:rsidRDefault="00045468" w:rsidP="00724BEC">
            <w:pPr>
              <w:widowControl w:val="0"/>
              <w:autoSpaceDE w:val="0"/>
              <w:autoSpaceDN w:val="0"/>
              <w:adjustRightInd w:val="0"/>
              <w:jc w:val="both"/>
              <w:rPr>
                <w:rFonts w:ascii="Aptos" w:hAnsi="Aptos" w:cstheme="minorHAnsi"/>
                <w:sz w:val="22"/>
                <w:szCs w:val="22"/>
                <w:lang w:val="it-IT"/>
              </w:rPr>
            </w:pPr>
          </w:p>
        </w:tc>
      </w:tr>
      <w:tr w:rsidR="00045468" w:rsidRPr="000C108C" w14:paraId="4375CB04" w14:textId="77777777" w:rsidTr="60C72650">
        <w:trPr>
          <w:gridAfter w:val="1"/>
          <w:wAfter w:w="155" w:type="dxa"/>
        </w:trPr>
        <w:tc>
          <w:tcPr>
            <w:tcW w:w="4474" w:type="dxa"/>
          </w:tcPr>
          <w:p w14:paraId="61E6CF8C" w14:textId="415647B0" w:rsidR="00045468" w:rsidRPr="009C2C8C" w:rsidRDefault="00045468" w:rsidP="00724BEC">
            <w:pPr>
              <w:jc w:val="both"/>
              <w:rPr>
                <w:rFonts w:ascii="Aptos" w:hAnsi="Aptos" w:cstheme="minorHAnsi"/>
                <w:spacing w:val="-2"/>
                <w:sz w:val="22"/>
                <w:szCs w:val="22"/>
                <w:lang w:val="de-DE"/>
              </w:rPr>
            </w:pPr>
            <w:r w:rsidRPr="009C2C8C">
              <w:rPr>
                <w:rFonts w:ascii="Aptos" w:hAnsi="Aptos" w:cstheme="minorHAnsi"/>
                <w:noProof w:val="0"/>
                <w:sz w:val="22"/>
                <w:szCs w:val="22"/>
                <w:lang w:val="de-DE" w:eastAsia="it-IT"/>
              </w:rPr>
              <w:t xml:space="preserve">Ebenso ist </w:t>
            </w:r>
            <w:r w:rsidRPr="009C2C8C">
              <w:rPr>
                <w:rFonts w:ascii="Aptos" w:hAnsi="Aptos" w:cstheme="minorHAnsi"/>
                <w:b/>
                <w:bCs/>
                <w:noProof w:val="0"/>
                <w:sz w:val="22"/>
                <w:szCs w:val="22"/>
                <w:lang w:val="de-DE" w:eastAsia="it-IT"/>
              </w:rPr>
              <w:t>bei sonstigem Ausschluss</w:t>
            </w:r>
            <w:r w:rsidRPr="009C2C8C">
              <w:rPr>
                <w:rFonts w:ascii="Aptos" w:hAnsi="Aptos" w:cstheme="minorHAnsi"/>
                <w:noProof w:val="0"/>
                <w:sz w:val="22"/>
                <w:szCs w:val="22"/>
                <w:lang w:val="de-DE" w:eastAsia="it-IT"/>
              </w:rPr>
              <w:t xml:space="preserve"> jede Änderung der subjektiven Zusammensetzung der Bietergemeinschaften und der Konsortien gegenüber jener Zusammensetzung verboten, die sich aus der im Angebot abgegebenen Verpflichtung ergibt, sofern nicht die Voraussetzungen gemäß Absatz 17 desselben Artikels 68 des </w:t>
            </w:r>
            <w:r w:rsidRPr="009C2C8C">
              <w:rPr>
                <w:rFonts w:ascii="Aptos" w:hAnsi="Aptos" w:cstheme="minorHAnsi"/>
                <w:sz w:val="22"/>
                <w:szCs w:val="22"/>
                <w:lang w:val="de-DE" w:eastAsia="it-IT"/>
              </w:rPr>
              <w:t xml:space="preserve">GvD 36/2023 </w:t>
            </w:r>
            <w:r w:rsidRPr="009C2C8C">
              <w:rPr>
                <w:rFonts w:ascii="Aptos" w:hAnsi="Aptos" w:cstheme="minorHAnsi"/>
                <w:noProof w:val="0"/>
                <w:sz w:val="22"/>
                <w:szCs w:val="22"/>
                <w:lang w:val="de-DE" w:eastAsia="it-IT"/>
              </w:rPr>
              <w:t>sowie gemäß dem nachfolgenden Artikel 97 vorliegen.</w:t>
            </w:r>
          </w:p>
        </w:tc>
        <w:tc>
          <w:tcPr>
            <w:tcW w:w="560" w:type="dxa"/>
          </w:tcPr>
          <w:p w14:paraId="6EB512EF" w14:textId="77777777" w:rsidR="00045468" w:rsidRPr="009C2C8C" w:rsidRDefault="00045468" w:rsidP="00724BEC">
            <w:pPr>
              <w:pStyle w:val="Default"/>
              <w:tabs>
                <w:tab w:val="left" w:pos="1302"/>
              </w:tabs>
              <w:ind w:right="76"/>
              <w:rPr>
                <w:rFonts w:ascii="Aptos" w:hAnsi="Aptos" w:cstheme="minorHAnsi"/>
                <w:color w:val="FF0000"/>
                <w:sz w:val="22"/>
                <w:szCs w:val="22"/>
                <w:lang w:val="de-DE" w:eastAsia="en-US"/>
              </w:rPr>
            </w:pPr>
          </w:p>
        </w:tc>
        <w:tc>
          <w:tcPr>
            <w:tcW w:w="4461" w:type="dxa"/>
          </w:tcPr>
          <w:p w14:paraId="2608FE7C" w14:textId="77777777" w:rsidR="00045468" w:rsidRPr="009C2C8C" w:rsidRDefault="00045468" w:rsidP="00724BEC">
            <w:pPr>
              <w:widowControl w:val="0"/>
              <w:autoSpaceDE w:val="0"/>
              <w:autoSpaceDN w:val="0"/>
              <w:adjustRightInd w:val="0"/>
              <w:jc w:val="both"/>
              <w:rPr>
                <w:rFonts w:ascii="Aptos" w:hAnsi="Aptos" w:cstheme="minorHAnsi"/>
                <w:sz w:val="22"/>
                <w:szCs w:val="22"/>
                <w:lang w:val="it-IT" w:eastAsia="it-IT"/>
              </w:rPr>
            </w:pPr>
            <w:r w:rsidRPr="009C2C8C">
              <w:rPr>
                <w:rFonts w:ascii="Aptos" w:hAnsi="Aptos" w:cstheme="minorHAnsi"/>
                <w:noProof w:val="0"/>
                <w:color w:val="000000"/>
                <w:sz w:val="22"/>
                <w:szCs w:val="22"/>
                <w:lang w:val="it-IT"/>
              </w:rPr>
              <w:t xml:space="preserve">È altresì vietata, </w:t>
            </w:r>
            <w:r w:rsidRPr="009C2C8C">
              <w:rPr>
                <w:rFonts w:ascii="Aptos" w:hAnsi="Aptos" w:cstheme="minorHAnsi"/>
                <w:b/>
                <w:bCs/>
                <w:noProof w:val="0"/>
                <w:color w:val="000000"/>
                <w:sz w:val="22"/>
                <w:szCs w:val="22"/>
                <w:lang w:val="it-IT"/>
              </w:rPr>
              <w:t>a pena di esclusione</w:t>
            </w:r>
            <w:r w:rsidRPr="009C2C8C">
              <w:rPr>
                <w:rFonts w:ascii="Aptos" w:hAnsi="Aptos" w:cstheme="minorHAnsi"/>
                <w:noProof w:val="0"/>
                <w:color w:val="000000"/>
                <w:sz w:val="22"/>
                <w:szCs w:val="22"/>
                <w:lang w:val="it-IT"/>
              </w:rPr>
              <w:t xml:space="preserve">, qualsiasi modificazione alla composizione soggettiva dei R.T. e dei consorzi rispetto a quella risultante dall'impegno presentato in sede di offerta, laddove non ricorrano i presupposti di cui al comma 17 del medesimo articolo 68 del </w:t>
            </w:r>
            <w:r w:rsidRPr="009C2C8C">
              <w:rPr>
                <w:rFonts w:ascii="Aptos" w:hAnsi="Aptos" w:cstheme="minorHAnsi"/>
                <w:sz w:val="22"/>
                <w:szCs w:val="22"/>
                <w:lang w:val="it-IT" w:eastAsia="it-IT"/>
              </w:rPr>
              <w:t>d.lg.s. 36/2023</w:t>
            </w:r>
            <w:r w:rsidRPr="009C2C8C">
              <w:rPr>
                <w:rFonts w:ascii="Aptos" w:hAnsi="Aptos" w:cstheme="minorHAnsi"/>
                <w:noProof w:val="0"/>
                <w:color w:val="000000"/>
                <w:sz w:val="22"/>
                <w:szCs w:val="22"/>
                <w:lang w:val="it-IT"/>
              </w:rPr>
              <w:t xml:space="preserve"> e del successivo articolo 97.</w:t>
            </w:r>
          </w:p>
          <w:p w14:paraId="33A45C4D" w14:textId="77777777" w:rsidR="00045468" w:rsidRPr="009C2C8C" w:rsidRDefault="00045468" w:rsidP="00724BEC">
            <w:pPr>
              <w:widowControl w:val="0"/>
              <w:autoSpaceDE w:val="0"/>
              <w:autoSpaceDN w:val="0"/>
              <w:adjustRightInd w:val="0"/>
              <w:jc w:val="both"/>
              <w:rPr>
                <w:rFonts w:ascii="Aptos" w:hAnsi="Aptos" w:cstheme="minorHAnsi"/>
                <w:sz w:val="22"/>
                <w:szCs w:val="22"/>
                <w:lang w:val="it-IT"/>
              </w:rPr>
            </w:pPr>
          </w:p>
        </w:tc>
      </w:tr>
      <w:tr w:rsidR="0023334E" w:rsidRPr="000C108C" w14:paraId="39EBFC7C" w14:textId="77777777" w:rsidTr="60C72650">
        <w:trPr>
          <w:gridAfter w:val="1"/>
          <w:wAfter w:w="155" w:type="dxa"/>
        </w:trPr>
        <w:tc>
          <w:tcPr>
            <w:tcW w:w="4474" w:type="dxa"/>
          </w:tcPr>
          <w:p w14:paraId="1E3949C2" w14:textId="14B6171F" w:rsidR="0023334E" w:rsidRPr="009C2C8C" w:rsidRDefault="0023334E" w:rsidP="00724BEC">
            <w:pPr>
              <w:widowControl w:val="0"/>
              <w:tabs>
                <w:tab w:val="center" w:pos="4536"/>
                <w:tab w:val="right" w:pos="9072"/>
              </w:tabs>
              <w:ind w:right="76"/>
              <w:jc w:val="both"/>
              <w:rPr>
                <w:rFonts w:ascii="Aptos" w:hAnsi="Aptos" w:cstheme="majorHAnsi"/>
                <w:bCs/>
                <w:sz w:val="22"/>
                <w:szCs w:val="22"/>
                <w:u w:val="single"/>
                <w:lang w:val="it-IT"/>
              </w:rPr>
            </w:pPr>
            <w:bookmarkStart w:id="33" w:name="_Hlk140163566"/>
          </w:p>
        </w:tc>
        <w:tc>
          <w:tcPr>
            <w:tcW w:w="560" w:type="dxa"/>
          </w:tcPr>
          <w:p w14:paraId="16CF4C4E" w14:textId="77777777" w:rsidR="0023334E" w:rsidRPr="009C2C8C" w:rsidRDefault="0023334E" w:rsidP="00724BEC">
            <w:pPr>
              <w:widowControl w:val="0"/>
              <w:rPr>
                <w:rFonts w:ascii="Aptos" w:hAnsi="Aptos" w:cstheme="majorHAnsi"/>
                <w:sz w:val="22"/>
                <w:szCs w:val="22"/>
                <w:lang w:val="it-IT"/>
              </w:rPr>
            </w:pPr>
          </w:p>
        </w:tc>
        <w:tc>
          <w:tcPr>
            <w:tcW w:w="4461" w:type="dxa"/>
          </w:tcPr>
          <w:p w14:paraId="29AF01FC" w14:textId="77777777" w:rsidR="0023334E" w:rsidRPr="009C2C8C" w:rsidRDefault="0023334E" w:rsidP="00724BEC">
            <w:pPr>
              <w:pStyle w:val="Default"/>
              <w:widowControl w:val="0"/>
              <w:ind w:right="105"/>
              <w:jc w:val="both"/>
              <w:rPr>
                <w:rFonts w:ascii="Aptos" w:hAnsi="Aptos" w:cstheme="majorHAnsi"/>
                <w:color w:val="auto"/>
                <w:sz w:val="22"/>
                <w:szCs w:val="22"/>
                <w:u w:val="single"/>
              </w:rPr>
            </w:pPr>
          </w:p>
        </w:tc>
      </w:tr>
      <w:tr w:rsidR="0023334E" w:rsidRPr="000C108C" w14:paraId="062CC80B" w14:textId="77777777" w:rsidTr="60C72650">
        <w:trPr>
          <w:gridAfter w:val="1"/>
          <w:wAfter w:w="155" w:type="dxa"/>
        </w:trPr>
        <w:tc>
          <w:tcPr>
            <w:tcW w:w="4474" w:type="dxa"/>
          </w:tcPr>
          <w:p w14:paraId="2D41F604" w14:textId="77777777" w:rsidR="0023334E" w:rsidRPr="009C2C8C" w:rsidRDefault="0023334E" w:rsidP="00724BEC">
            <w:pPr>
              <w:widowControl w:val="0"/>
              <w:tabs>
                <w:tab w:val="left" w:pos="709"/>
              </w:tabs>
              <w:ind w:left="13"/>
              <w:jc w:val="both"/>
              <w:rPr>
                <w:rFonts w:ascii="Aptos" w:hAnsi="Aptos" w:cstheme="majorHAnsi"/>
                <w:bCs/>
                <w:sz w:val="22"/>
                <w:szCs w:val="22"/>
                <w:lang w:val="de-DE" w:eastAsia="de-DE"/>
              </w:rPr>
            </w:pPr>
            <w:r w:rsidRPr="009C2C8C">
              <w:rPr>
                <w:rFonts w:ascii="Aptos" w:hAnsi="Aptos" w:cstheme="majorHAnsi"/>
                <w:bCs/>
                <w:sz w:val="22"/>
                <w:szCs w:val="22"/>
                <w:lang w:val="de-DE" w:eastAsia="de-DE"/>
              </w:rPr>
              <w:t xml:space="preserve">Auf Netzwerkzusammenschlüsse, gewöhnliche Konsortien und EWIV wird die für Bietergemeinschaften vorgesehene Regelung, soweit vereinbar, angewandt. </w:t>
            </w:r>
          </w:p>
        </w:tc>
        <w:tc>
          <w:tcPr>
            <w:tcW w:w="560" w:type="dxa"/>
          </w:tcPr>
          <w:p w14:paraId="5687D08B" w14:textId="77777777" w:rsidR="0023334E" w:rsidRPr="009C2C8C" w:rsidRDefault="0023334E" w:rsidP="00724BEC">
            <w:pPr>
              <w:widowControl w:val="0"/>
              <w:rPr>
                <w:rFonts w:ascii="Aptos" w:hAnsi="Aptos" w:cstheme="majorHAnsi"/>
                <w:sz w:val="22"/>
                <w:szCs w:val="22"/>
                <w:lang w:val="de-DE"/>
              </w:rPr>
            </w:pPr>
          </w:p>
        </w:tc>
        <w:tc>
          <w:tcPr>
            <w:tcW w:w="4461" w:type="dxa"/>
          </w:tcPr>
          <w:p w14:paraId="33583D36" w14:textId="77777777" w:rsidR="0023334E" w:rsidRPr="009C2C8C" w:rsidRDefault="0023334E" w:rsidP="00724BEC">
            <w:pPr>
              <w:widowControl w:val="0"/>
              <w:tabs>
                <w:tab w:val="center" w:pos="4536"/>
                <w:tab w:val="right" w:pos="9072"/>
              </w:tabs>
              <w:ind w:right="6" w:hanging="2"/>
              <w:jc w:val="both"/>
              <w:rPr>
                <w:rFonts w:ascii="Aptos" w:hAnsi="Aptos" w:cstheme="majorHAnsi"/>
                <w:sz w:val="22"/>
                <w:szCs w:val="22"/>
                <w:lang w:val="it-IT" w:eastAsia="de-DE"/>
              </w:rPr>
            </w:pPr>
            <w:r w:rsidRPr="009C2C8C">
              <w:rPr>
                <w:rFonts w:ascii="Aptos" w:hAnsi="Aptos" w:cstheme="majorHAnsi"/>
                <w:sz w:val="22"/>
                <w:szCs w:val="22"/>
                <w:lang w:val="it-IT" w:eastAsia="de-DE"/>
              </w:rPr>
              <w:t xml:space="preserve">Alle aggregazioni di rete, ai consorzi ordinari ed ai GEIE si applica la disciplina prevista per i raggruppamenti temporanei, in quanto compatibile. </w:t>
            </w:r>
          </w:p>
          <w:p w14:paraId="5B311CDA" w14:textId="77777777" w:rsidR="0023334E" w:rsidRPr="009C2C8C" w:rsidRDefault="0023334E" w:rsidP="00724BEC">
            <w:pPr>
              <w:widowControl w:val="0"/>
              <w:tabs>
                <w:tab w:val="center" w:pos="4536"/>
                <w:tab w:val="right" w:pos="9072"/>
              </w:tabs>
              <w:ind w:right="6" w:hanging="2"/>
              <w:jc w:val="both"/>
              <w:rPr>
                <w:rFonts w:ascii="Aptos" w:hAnsi="Aptos" w:cstheme="majorHAnsi"/>
                <w:b/>
                <w:bCs/>
                <w:iCs/>
                <w:sz w:val="22"/>
                <w:szCs w:val="22"/>
                <w:lang w:val="it-IT"/>
              </w:rPr>
            </w:pPr>
          </w:p>
        </w:tc>
      </w:tr>
      <w:bookmarkEnd w:id="33"/>
      <w:tr w:rsidR="0023334E" w:rsidRPr="009C2C8C" w14:paraId="168DBC54" w14:textId="77777777" w:rsidTr="60C72650">
        <w:trPr>
          <w:gridAfter w:val="1"/>
          <w:wAfter w:w="155" w:type="dxa"/>
        </w:trPr>
        <w:tc>
          <w:tcPr>
            <w:tcW w:w="4474" w:type="dxa"/>
          </w:tcPr>
          <w:p w14:paraId="7F02F03C" w14:textId="3E58C659" w:rsidR="0023334E" w:rsidRPr="009C2C8C" w:rsidRDefault="0023334E" w:rsidP="00724BEC">
            <w:pPr>
              <w:widowControl w:val="0"/>
              <w:tabs>
                <w:tab w:val="left" w:pos="709"/>
              </w:tabs>
              <w:ind w:left="13"/>
              <w:jc w:val="both"/>
              <w:rPr>
                <w:rFonts w:ascii="Aptos" w:hAnsi="Aptos" w:cstheme="majorHAnsi"/>
                <w:bCs/>
                <w:sz w:val="22"/>
                <w:szCs w:val="22"/>
                <w:lang w:val="it-IT" w:eastAsia="de-DE"/>
              </w:rPr>
            </w:pPr>
            <w:r w:rsidRPr="009C2C8C">
              <w:rPr>
                <w:rFonts w:ascii="Aptos" w:hAnsi="Aptos" w:cstheme="majorHAnsi"/>
                <w:bCs/>
                <w:sz w:val="22"/>
                <w:szCs w:val="22"/>
                <w:lang w:val="it-IT" w:eastAsia="de-DE"/>
              </w:rPr>
              <w:t>Insbesondere:</w:t>
            </w:r>
          </w:p>
        </w:tc>
        <w:tc>
          <w:tcPr>
            <w:tcW w:w="560" w:type="dxa"/>
          </w:tcPr>
          <w:p w14:paraId="2EC72E60" w14:textId="77777777" w:rsidR="0023334E" w:rsidRPr="009C2C8C" w:rsidRDefault="0023334E" w:rsidP="00724BEC">
            <w:pPr>
              <w:widowControl w:val="0"/>
              <w:rPr>
                <w:rFonts w:ascii="Aptos" w:hAnsi="Aptos" w:cstheme="majorHAnsi"/>
                <w:sz w:val="22"/>
                <w:szCs w:val="22"/>
                <w:lang w:val="it-IT"/>
              </w:rPr>
            </w:pPr>
          </w:p>
        </w:tc>
        <w:tc>
          <w:tcPr>
            <w:tcW w:w="4461" w:type="dxa"/>
          </w:tcPr>
          <w:p w14:paraId="2A4AE707" w14:textId="3C8C3EF8" w:rsidR="0023334E" w:rsidRPr="009C2C8C" w:rsidRDefault="0023334E" w:rsidP="00724BEC">
            <w:pPr>
              <w:widowControl w:val="0"/>
              <w:tabs>
                <w:tab w:val="center" w:pos="4536"/>
                <w:tab w:val="right" w:pos="9072"/>
              </w:tabs>
              <w:ind w:right="6" w:hanging="2"/>
              <w:jc w:val="both"/>
              <w:rPr>
                <w:rFonts w:ascii="Aptos" w:hAnsi="Aptos" w:cstheme="majorHAnsi"/>
                <w:sz w:val="22"/>
                <w:szCs w:val="22"/>
                <w:lang w:val="it-IT" w:eastAsia="de-DE"/>
              </w:rPr>
            </w:pPr>
            <w:r w:rsidRPr="009C2C8C">
              <w:rPr>
                <w:rFonts w:ascii="Aptos" w:hAnsi="Aptos" w:cstheme="majorHAnsi"/>
                <w:sz w:val="22"/>
                <w:szCs w:val="22"/>
                <w:lang w:val="it-IT" w:eastAsia="de-DE"/>
              </w:rPr>
              <w:t>In particolare:</w:t>
            </w:r>
          </w:p>
        </w:tc>
      </w:tr>
      <w:tr w:rsidR="0023334E" w:rsidRPr="009C2C8C" w14:paraId="11220FD8" w14:textId="77777777" w:rsidTr="60C72650">
        <w:trPr>
          <w:gridAfter w:val="1"/>
          <w:wAfter w:w="155" w:type="dxa"/>
        </w:trPr>
        <w:tc>
          <w:tcPr>
            <w:tcW w:w="4474" w:type="dxa"/>
          </w:tcPr>
          <w:p w14:paraId="4EBDE2A3" w14:textId="77777777" w:rsidR="0023334E" w:rsidRPr="009C2C8C" w:rsidRDefault="0023334E" w:rsidP="00724BEC">
            <w:pPr>
              <w:suppressAutoHyphens/>
              <w:ind w:left="643"/>
              <w:jc w:val="both"/>
              <w:rPr>
                <w:rFonts w:ascii="Aptos" w:hAnsi="Aptos" w:cstheme="minorHAnsi"/>
                <w:noProof w:val="0"/>
                <w:sz w:val="22"/>
                <w:szCs w:val="22"/>
                <w:lang w:val="de-DE" w:eastAsia="it-IT"/>
              </w:rPr>
            </w:pPr>
          </w:p>
        </w:tc>
        <w:tc>
          <w:tcPr>
            <w:tcW w:w="560" w:type="dxa"/>
          </w:tcPr>
          <w:p w14:paraId="65AC6E17" w14:textId="77777777" w:rsidR="0023334E" w:rsidRPr="009C2C8C" w:rsidRDefault="0023334E" w:rsidP="00724BEC">
            <w:pPr>
              <w:widowControl w:val="0"/>
              <w:rPr>
                <w:rFonts w:ascii="Aptos" w:hAnsi="Aptos" w:cstheme="minorHAnsi"/>
                <w:sz w:val="22"/>
                <w:szCs w:val="22"/>
                <w:lang w:val="de-DE"/>
              </w:rPr>
            </w:pPr>
          </w:p>
        </w:tc>
        <w:tc>
          <w:tcPr>
            <w:tcW w:w="4461" w:type="dxa"/>
          </w:tcPr>
          <w:p w14:paraId="23085142" w14:textId="77777777" w:rsidR="0023334E" w:rsidRPr="009C2C8C" w:rsidRDefault="0023334E" w:rsidP="00724BEC">
            <w:pPr>
              <w:suppressAutoHyphens/>
              <w:ind w:left="684"/>
              <w:jc w:val="both"/>
              <w:rPr>
                <w:rFonts w:ascii="Aptos" w:eastAsia="Calibri" w:hAnsi="Aptos" w:cstheme="minorHAnsi"/>
                <w:noProof w:val="0"/>
                <w:color w:val="000000"/>
                <w:sz w:val="22"/>
                <w:szCs w:val="22"/>
                <w:lang w:val="it-IT" w:eastAsia="it-IT"/>
              </w:rPr>
            </w:pPr>
          </w:p>
        </w:tc>
      </w:tr>
      <w:tr w:rsidR="0023334E" w:rsidRPr="000C108C" w14:paraId="3E5EF37A" w14:textId="77777777" w:rsidTr="60C72650">
        <w:trPr>
          <w:gridAfter w:val="1"/>
          <w:wAfter w:w="155" w:type="dxa"/>
        </w:trPr>
        <w:tc>
          <w:tcPr>
            <w:tcW w:w="4474" w:type="dxa"/>
          </w:tcPr>
          <w:p w14:paraId="7A0A2D39" w14:textId="77777777" w:rsidR="0023334E" w:rsidRPr="009C2C8C" w:rsidRDefault="0023334E" w:rsidP="00724BEC">
            <w:pPr>
              <w:numPr>
                <w:ilvl w:val="2"/>
                <w:numId w:val="104"/>
              </w:numPr>
              <w:suppressAutoHyphens/>
              <w:jc w:val="both"/>
              <w:rPr>
                <w:rFonts w:ascii="Aptos" w:eastAsia="Calibri" w:hAnsi="Aptos" w:cstheme="minorHAnsi"/>
                <w:noProof w:val="0"/>
                <w:color w:val="000000"/>
                <w:sz w:val="22"/>
                <w:szCs w:val="22"/>
                <w:lang w:val="de-DE" w:eastAsia="it-IT"/>
              </w:rPr>
            </w:pPr>
            <w:r w:rsidRPr="009C2C8C">
              <w:rPr>
                <w:rFonts w:ascii="Aptos" w:hAnsi="Aptos" w:cstheme="minorHAnsi"/>
                <w:noProof w:val="0"/>
                <w:sz w:val="22"/>
                <w:szCs w:val="22"/>
                <w:lang w:val="de-DE" w:eastAsia="it-IT"/>
              </w:rPr>
              <w:t xml:space="preserve">Verfügt das Netzwerk über ein gemeinschaftliches Organ mit Vertretungsbefugnis und Rechtspersönlichkeit (sog. Netzwerk als Rechtssubjekt), </w:t>
            </w:r>
            <w:r w:rsidRPr="009C2C8C">
              <w:rPr>
                <w:rFonts w:ascii="Aptos" w:eastAsia="Calibri" w:hAnsi="Aptos" w:cstheme="minorHAnsi"/>
                <w:noProof w:val="0"/>
                <w:color w:val="000000"/>
                <w:sz w:val="22"/>
                <w:szCs w:val="22"/>
                <w:lang w:val="de-DE" w:eastAsia="it-IT"/>
              </w:rPr>
              <w:t>nimmt die Vereinigung der Netzwerkteilnehmer über dieses gemeinschaftliche Organ am Vergabeverfahren teil; besagtes Organ übernimmt die Eigenschaft des Beauftragten der Unterbietergemeinschaft. Das gemeinschaftliche Organ kann auch nur einige der Netzwerkteilnehmer für die Teilnahme am Vergabeverfahren benennen, muss jedoch zwingend selbst zu diesen gehören.</w:t>
            </w:r>
          </w:p>
          <w:p w14:paraId="7375D90B" w14:textId="77777777" w:rsidR="0023334E" w:rsidRPr="009C2C8C" w:rsidRDefault="0023334E" w:rsidP="00724BEC">
            <w:pPr>
              <w:numPr>
                <w:ilvl w:val="2"/>
                <w:numId w:val="104"/>
              </w:numPr>
              <w:suppressAutoHyphens/>
              <w:jc w:val="both"/>
              <w:rPr>
                <w:rFonts w:ascii="Aptos" w:eastAsia="Calibri" w:hAnsi="Aptos" w:cstheme="minorHAnsi"/>
                <w:noProof w:val="0"/>
                <w:color w:val="000000"/>
                <w:sz w:val="22"/>
                <w:szCs w:val="22"/>
                <w:lang w:val="de-DE" w:eastAsia="it-IT"/>
              </w:rPr>
            </w:pPr>
            <w:r w:rsidRPr="009C2C8C">
              <w:rPr>
                <w:rFonts w:ascii="Aptos" w:eastAsia="Calibri" w:hAnsi="Aptos" w:cstheme="minorHAnsi"/>
                <w:noProof w:val="0"/>
                <w:color w:val="000000"/>
                <w:sz w:val="22"/>
                <w:szCs w:val="22"/>
                <w:lang w:val="de-DE" w:eastAsia="it-IT"/>
              </w:rPr>
              <w:t>Verfügt das Netzwerk über ein gemeinschaftliches Organ mit Vertretungsbefugnis, jedoch ohne Rechtspersönlichkeit (sog. Netzwerkvertrag), nimmt die Vereinigung der Netzwerkteilnehmer über dieses gemeinschaftliche Organ am Vergabeverfahren teil; besagtes Organ übernimmt die Eigenschaft des Beauftragten der Unterbietergemeinschaft, sofern der Netzwerkvertrag diesem den Auftrag erteilt, für bestimmte Arten von Vergabeverfahren einen Teilnahmeantrag oder ein Angebot einzureichen. Das gemeinschaftliche Organ kann auch nur einige der Netzwerkteilnehmer für die Teilnahme am Vergabeverfahren benennen, muss jedoch zwingend selbst zu diesen gehören.</w:t>
            </w:r>
          </w:p>
          <w:p w14:paraId="0B146639" w14:textId="77777777" w:rsidR="0023334E" w:rsidRPr="009C2C8C" w:rsidRDefault="0023334E" w:rsidP="00724BEC">
            <w:pPr>
              <w:numPr>
                <w:ilvl w:val="2"/>
                <w:numId w:val="104"/>
              </w:numPr>
              <w:suppressAutoHyphens/>
              <w:jc w:val="both"/>
              <w:rPr>
                <w:rFonts w:ascii="Aptos" w:hAnsi="Aptos" w:cstheme="minorHAnsi"/>
                <w:noProof w:val="0"/>
                <w:sz w:val="22"/>
                <w:szCs w:val="22"/>
                <w:lang w:val="de-DE" w:eastAsia="it-IT"/>
              </w:rPr>
            </w:pPr>
            <w:r w:rsidRPr="009C2C8C">
              <w:rPr>
                <w:rFonts w:ascii="Aptos" w:eastAsia="Calibri" w:hAnsi="Aptos" w:cstheme="minorHAnsi"/>
                <w:noProof w:val="0"/>
                <w:color w:val="000000"/>
                <w:sz w:val="22"/>
                <w:szCs w:val="22"/>
                <w:lang w:val="de-DE" w:eastAsia="it-IT"/>
              </w:rPr>
              <w:t>Verfügt das Netzwerk über ein gemeinschaftliches Organ ohne Vertretungsbefugnis oder über kein gemeinschaftliches Organ oder verfügt das gemeinschaftliche Organ nicht über die erforderlichen Qualifikationsanforderungen, nimmt die Vereinigung der Netzwerkteilnehmer in Form einer bereits gebildeten oder noch zu bildenden Bietergemeinschaft</w:t>
            </w:r>
            <w:r w:rsidRPr="009C2C8C">
              <w:rPr>
                <w:rFonts w:ascii="Aptos" w:hAnsi="Aptos" w:cstheme="minorHAnsi"/>
                <w:noProof w:val="0"/>
                <w:sz w:val="22"/>
                <w:szCs w:val="22"/>
                <w:lang w:val="de-DE" w:eastAsia="it-IT"/>
              </w:rPr>
              <w:t xml:space="preserve"> teil; dabei finden die entsprechenden Vorschriften uneingeschränkt Anwendung.</w:t>
            </w:r>
          </w:p>
          <w:p w14:paraId="28A2497D" w14:textId="77777777" w:rsidR="0023334E" w:rsidRPr="009C2C8C" w:rsidRDefault="0023334E" w:rsidP="00724BEC">
            <w:pPr>
              <w:widowControl w:val="0"/>
              <w:tabs>
                <w:tab w:val="left" w:pos="709"/>
              </w:tabs>
              <w:ind w:left="13"/>
              <w:jc w:val="both"/>
              <w:rPr>
                <w:rFonts w:ascii="Aptos" w:hAnsi="Aptos" w:cstheme="minorHAnsi"/>
                <w:bCs/>
                <w:sz w:val="22"/>
                <w:szCs w:val="22"/>
                <w:lang w:val="de-DE" w:eastAsia="de-DE"/>
              </w:rPr>
            </w:pPr>
          </w:p>
        </w:tc>
        <w:tc>
          <w:tcPr>
            <w:tcW w:w="560" w:type="dxa"/>
          </w:tcPr>
          <w:p w14:paraId="74E9FD66" w14:textId="77777777" w:rsidR="0023334E" w:rsidRPr="009C2C8C" w:rsidRDefault="0023334E" w:rsidP="00724BEC">
            <w:pPr>
              <w:widowControl w:val="0"/>
              <w:rPr>
                <w:rFonts w:ascii="Aptos" w:hAnsi="Aptos" w:cstheme="minorHAnsi"/>
                <w:sz w:val="22"/>
                <w:szCs w:val="22"/>
                <w:lang w:val="de-DE"/>
              </w:rPr>
            </w:pPr>
          </w:p>
        </w:tc>
        <w:tc>
          <w:tcPr>
            <w:tcW w:w="4461" w:type="dxa"/>
          </w:tcPr>
          <w:p w14:paraId="4FAB2CB6" w14:textId="616ED9E8" w:rsidR="0023334E" w:rsidRPr="009C2C8C" w:rsidRDefault="0023334E" w:rsidP="00724BEC">
            <w:pPr>
              <w:pStyle w:val="Paragrafoelenco"/>
              <w:numPr>
                <w:ilvl w:val="0"/>
                <w:numId w:val="114"/>
              </w:numPr>
              <w:suppressAutoHyphens/>
              <w:jc w:val="both"/>
              <w:rPr>
                <w:rFonts w:ascii="Aptos" w:eastAsia="Calibri" w:hAnsi="Aptos" w:cstheme="minorHAnsi"/>
                <w:noProof w:val="0"/>
                <w:color w:val="000000"/>
                <w:sz w:val="22"/>
                <w:szCs w:val="22"/>
                <w:lang w:val="it-IT" w:eastAsia="it-IT"/>
              </w:rPr>
            </w:pPr>
            <w:r w:rsidRPr="009C2C8C">
              <w:rPr>
                <w:rFonts w:ascii="Aptos" w:eastAsia="Calibri" w:hAnsi="Aptos" w:cstheme="minorHAnsi"/>
                <w:noProof w:val="0"/>
                <w:color w:val="000000"/>
                <w:sz w:val="22"/>
                <w:szCs w:val="22"/>
                <w:lang w:val="it-IT" w:eastAsia="it-IT"/>
              </w:rPr>
              <w:t>nel caso in cui la rete sia dotata di organo comune con potere di rappresentanza e soggettività giuridica (cd. Rete – soggetto), l’aggregazione di retisti partecipa a mezzo dell’organo comune, che assume il ruolo del mandatario. L’organo comune può indicare anche solo alcuni tra i retisti per la partecipazione alla gara ma deve obbligatoriamente far parte di questi;</w:t>
            </w:r>
          </w:p>
          <w:p w14:paraId="74DF294A" w14:textId="394B012E" w:rsidR="0023334E" w:rsidRPr="009C2C8C" w:rsidRDefault="0023334E" w:rsidP="00724BEC">
            <w:pPr>
              <w:pStyle w:val="Paragrafoelenco"/>
              <w:numPr>
                <w:ilvl w:val="0"/>
                <w:numId w:val="114"/>
              </w:numPr>
              <w:suppressAutoHyphens/>
              <w:jc w:val="both"/>
              <w:rPr>
                <w:rFonts w:ascii="Aptos" w:eastAsia="Calibri" w:hAnsi="Aptos" w:cstheme="minorHAnsi"/>
                <w:noProof w:val="0"/>
                <w:color w:val="000000"/>
                <w:sz w:val="22"/>
                <w:szCs w:val="22"/>
                <w:lang w:val="it-IT" w:eastAsia="it-IT"/>
              </w:rPr>
            </w:pPr>
            <w:r w:rsidRPr="009C2C8C">
              <w:rPr>
                <w:rFonts w:ascii="Aptos" w:eastAsia="Calibri" w:hAnsi="Aptos" w:cstheme="minorHAnsi"/>
                <w:noProof w:val="0"/>
                <w:color w:val="000000"/>
                <w:sz w:val="22"/>
                <w:szCs w:val="22"/>
                <w:lang w:val="it-IT" w:eastAsia="it-IT"/>
              </w:rPr>
              <w:t>nel caso in cui la rete sia dotata di organo comune con potere di rappresentanza ma priva di soggettività giuridica (cd. Rete – contratto), l’aggregazione di retisti partecipa a mezzo dell’organo comune, che assume il ruolo del mandatario, e qualora il contratto di rete rechi mandato allo stesso a presentare domanda di partecipazione o offerta per determinate tipologie di procedure di gara. L’organo comune può indicare anche solo alcuni tra i retisti per la partecipazione alla gara ma deve obbligatoriamente far parte di questi;</w:t>
            </w:r>
          </w:p>
          <w:p w14:paraId="304000A8" w14:textId="486EC250" w:rsidR="0023334E" w:rsidRPr="009C2C8C" w:rsidRDefault="0023334E" w:rsidP="00724BEC">
            <w:pPr>
              <w:pStyle w:val="Paragrafoelenco"/>
              <w:numPr>
                <w:ilvl w:val="0"/>
                <w:numId w:val="114"/>
              </w:numPr>
              <w:tabs>
                <w:tab w:val="num" w:pos="283"/>
              </w:tabs>
              <w:suppressAutoHyphens/>
              <w:jc w:val="both"/>
              <w:rPr>
                <w:rFonts w:ascii="Aptos" w:eastAsia="Calibri" w:hAnsi="Aptos" w:cstheme="minorHAnsi"/>
                <w:noProof w:val="0"/>
                <w:color w:val="000000"/>
                <w:sz w:val="22"/>
                <w:szCs w:val="22"/>
                <w:lang w:val="it-IT" w:eastAsia="it-IT"/>
              </w:rPr>
            </w:pPr>
            <w:r w:rsidRPr="009C2C8C">
              <w:rPr>
                <w:rFonts w:ascii="Aptos" w:eastAsia="Calibri" w:hAnsi="Aptos" w:cstheme="minorHAnsi"/>
                <w:noProof w:val="0"/>
                <w:color w:val="000000"/>
                <w:sz w:val="22"/>
                <w:szCs w:val="22"/>
                <w:lang w:val="it-IT" w:eastAsia="it-IT"/>
              </w:rPr>
              <w:t>nel caso in cui la rete sia dotata di organo comune privo di potere di rappresentanza ovvero sia sprovvista di organo comune, oppure se l’organo comune è privo dei requisiti di qualificazione, l’aggregazione di retisti partecipa nella forma del raggruppamento costituito o costituendo, con applicazione integrale delle relative regole.</w:t>
            </w:r>
          </w:p>
          <w:p w14:paraId="226601C7" w14:textId="77777777" w:rsidR="0023334E" w:rsidRPr="009C2C8C" w:rsidRDefault="0023334E" w:rsidP="00724BEC">
            <w:pPr>
              <w:widowControl w:val="0"/>
              <w:tabs>
                <w:tab w:val="center" w:pos="4536"/>
                <w:tab w:val="right" w:pos="9072"/>
              </w:tabs>
              <w:ind w:right="6" w:hanging="2"/>
              <w:jc w:val="both"/>
              <w:rPr>
                <w:rFonts w:ascii="Aptos" w:hAnsi="Aptos" w:cstheme="minorHAnsi"/>
                <w:sz w:val="22"/>
                <w:szCs w:val="22"/>
                <w:lang w:val="it-IT" w:eastAsia="de-DE"/>
              </w:rPr>
            </w:pPr>
          </w:p>
        </w:tc>
      </w:tr>
      <w:tr w:rsidR="0023334E" w:rsidRPr="000C108C" w14:paraId="352D4509" w14:textId="77777777" w:rsidTr="60C72650">
        <w:trPr>
          <w:gridAfter w:val="1"/>
          <w:wAfter w:w="155" w:type="dxa"/>
        </w:trPr>
        <w:tc>
          <w:tcPr>
            <w:tcW w:w="4474" w:type="dxa"/>
            <w:shd w:val="clear" w:color="auto" w:fill="FFFFFF" w:themeFill="background1"/>
          </w:tcPr>
          <w:p w14:paraId="70F66838" w14:textId="77777777" w:rsidR="0023334E" w:rsidRPr="009C2C8C" w:rsidRDefault="0023334E" w:rsidP="00724BEC">
            <w:pPr>
              <w:suppressAutoHyphens/>
              <w:jc w:val="both"/>
              <w:rPr>
                <w:rFonts w:ascii="Aptos" w:hAnsi="Aptos" w:cstheme="minorHAnsi"/>
                <w:noProof w:val="0"/>
                <w:sz w:val="22"/>
                <w:szCs w:val="22"/>
                <w:lang w:val="it-IT" w:eastAsia="it-IT"/>
              </w:rPr>
            </w:pPr>
          </w:p>
        </w:tc>
        <w:tc>
          <w:tcPr>
            <w:tcW w:w="560" w:type="dxa"/>
            <w:shd w:val="clear" w:color="auto" w:fill="FFFFFF" w:themeFill="background1"/>
          </w:tcPr>
          <w:p w14:paraId="38091FF5" w14:textId="77777777" w:rsidR="0023334E" w:rsidRPr="009C2C8C" w:rsidRDefault="0023334E" w:rsidP="00724BEC">
            <w:pPr>
              <w:widowControl w:val="0"/>
              <w:rPr>
                <w:rFonts w:ascii="Aptos" w:hAnsi="Aptos" w:cstheme="minorHAnsi"/>
                <w:sz w:val="22"/>
                <w:szCs w:val="22"/>
                <w:lang w:val="it-IT"/>
              </w:rPr>
            </w:pPr>
          </w:p>
        </w:tc>
        <w:tc>
          <w:tcPr>
            <w:tcW w:w="4461" w:type="dxa"/>
            <w:shd w:val="clear" w:color="auto" w:fill="FFFFFF" w:themeFill="background1"/>
          </w:tcPr>
          <w:p w14:paraId="511BDE55" w14:textId="77777777" w:rsidR="0023334E" w:rsidRPr="009C2C8C" w:rsidRDefault="0023334E" w:rsidP="00724BEC">
            <w:pPr>
              <w:suppressAutoHyphens/>
              <w:ind w:left="684"/>
              <w:jc w:val="both"/>
              <w:rPr>
                <w:rFonts w:ascii="Aptos" w:eastAsia="Calibri" w:hAnsi="Aptos" w:cstheme="minorHAnsi"/>
                <w:noProof w:val="0"/>
                <w:color w:val="000000"/>
                <w:sz w:val="22"/>
                <w:szCs w:val="22"/>
                <w:lang w:val="it-IT" w:eastAsia="it-IT"/>
              </w:rPr>
            </w:pPr>
          </w:p>
        </w:tc>
      </w:tr>
      <w:tr w:rsidR="0023334E" w:rsidRPr="000C108C" w14:paraId="600E4704" w14:textId="77777777" w:rsidTr="60C72650">
        <w:trPr>
          <w:gridAfter w:val="1"/>
          <w:wAfter w:w="155" w:type="dxa"/>
        </w:trPr>
        <w:tc>
          <w:tcPr>
            <w:tcW w:w="4474" w:type="dxa"/>
          </w:tcPr>
          <w:p w14:paraId="567EB29D" w14:textId="77777777" w:rsidR="0023334E" w:rsidRPr="009C2C8C" w:rsidRDefault="0023334E" w:rsidP="00724BEC">
            <w:pPr>
              <w:widowControl w:val="0"/>
              <w:autoSpaceDE w:val="0"/>
              <w:autoSpaceDN w:val="0"/>
              <w:adjustRightInd w:val="0"/>
              <w:ind w:left="13"/>
              <w:jc w:val="both"/>
              <w:rPr>
                <w:rFonts w:ascii="Aptos" w:hAnsi="Aptos" w:cstheme="majorHAnsi"/>
                <w:sz w:val="22"/>
                <w:szCs w:val="22"/>
                <w:lang w:val="de-DE"/>
              </w:rPr>
            </w:pPr>
            <w:r w:rsidRPr="009C2C8C">
              <w:rPr>
                <w:rFonts w:ascii="Aptos" w:hAnsi="Aptos" w:cstheme="majorHAnsi"/>
                <w:b/>
                <w:sz w:val="22"/>
                <w:szCs w:val="22"/>
                <w:lang w:val="de-DE"/>
              </w:rPr>
              <w:t>Für alle Arten von Netzwerken</w:t>
            </w:r>
            <w:r w:rsidRPr="009C2C8C">
              <w:rPr>
                <w:rFonts w:ascii="Aptos" w:hAnsi="Aptos" w:cstheme="majorHAnsi"/>
                <w:sz w:val="22"/>
                <w:szCs w:val="22"/>
                <w:lang w:val="de-DE"/>
              </w:rPr>
              <w:t xml:space="preserve"> </w:t>
            </w:r>
            <w:r w:rsidRPr="009C2C8C">
              <w:rPr>
                <w:rFonts w:ascii="Aptos" w:hAnsi="Aptos" w:cstheme="majorHAnsi"/>
                <w:noProof w:val="0"/>
                <w:sz w:val="22"/>
                <w:szCs w:val="22"/>
                <w:lang w:val="de-DE" w:eastAsia="it-IT"/>
              </w:rPr>
              <w:t>muss im Netzwerkvertrag die gemeinsame Teilnahme an Anschreibungen als eines der gemeinsamen strategischen Programmziele angegeben sein, während die Vertragsdauer im Verhältnis zum Zeitraum für die Auftragsdurchführung stehen muss.</w:t>
            </w:r>
          </w:p>
        </w:tc>
        <w:tc>
          <w:tcPr>
            <w:tcW w:w="560" w:type="dxa"/>
          </w:tcPr>
          <w:p w14:paraId="5597118B" w14:textId="77777777" w:rsidR="0023334E" w:rsidRPr="009C2C8C" w:rsidRDefault="0023334E" w:rsidP="00724BEC">
            <w:pPr>
              <w:widowControl w:val="0"/>
              <w:rPr>
                <w:rFonts w:ascii="Aptos" w:hAnsi="Aptos" w:cstheme="majorHAnsi"/>
                <w:sz w:val="22"/>
                <w:szCs w:val="22"/>
                <w:lang w:val="de-DE"/>
              </w:rPr>
            </w:pPr>
          </w:p>
        </w:tc>
        <w:tc>
          <w:tcPr>
            <w:tcW w:w="4461" w:type="dxa"/>
          </w:tcPr>
          <w:p w14:paraId="1F88D98A" w14:textId="77777777" w:rsidR="0023334E" w:rsidRPr="009C2C8C" w:rsidRDefault="0023334E" w:rsidP="00724BEC">
            <w:pPr>
              <w:widowControl w:val="0"/>
              <w:autoSpaceDE w:val="0"/>
              <w:autoSpaceDN w:val="0"/>
              <w:adjustRightInd w:val="0"/>
              <w:ind w:right="6" w:hanging="2"/>
              <w:jc w:val="both"/>
              <w:rPr>
                <w:rFonts w:ascii="Aptos" w:hAnsi="Aptos" w:cstheme="majorHAnsi"/>
                <w:sz w:val="22"/>
                <w:szCs w:val="22"/>
                <w:lang w:val="it-IT"/>
              </w:rPr>
            </w:pPr>
            <w:r w:rsidRPr="009C2C8C">
              <w:rPr>
                <w:rFonts w:ascii="Aptos" w:hAnsi="Aptos" w:cstheme="majorHAnsi"/>
                <w:b/>
                <w:sz w:val="22"/>
                <w:szCs w:val="22"/>
                <w:lang w:val="it-IT"/>
              </w:rPr>
              <w:t>Per tutte le tipologie di rete,</w:t>
            </w:r>
            <w:r w:rsidRPr="009C2C8C">
              <w:rPr>
                <w:rFonts w:ascii="Aptos" w:hAnsi="Aptos" w:cstheme="majorHAnsi"/>
                <w:sz w:val="22"/>
                <w:szCs w:val="22"/>
                <w:lang w:val="it-IT"/>
              </w:rPr>
              <w:t xml:space="preserve"> la partecipazione congiunta alle gare deve risultare individuata nel contratto di rete come uno degli scopi strategici inclusi nel programma comune, mentre la durata dello stesso dovrà essere commisurata ai tempi di realizzazione dell’appalto.</w:t>
            </w:r>
          </w:p>
        </w:tc>
      </w:tr>
      <w:tr w:rsidR="0023334E" w:rsidRPr="000C108C" w14:paraId="30FFE5DE" w14:textId="77777777" w:rsidTr="60C72650">
        <w:trPr>
          <w:gridAfter w:val="1"/>
          <w:wAfter w:w="155" w:type="dxa"/>
        </w:trPr>
        <w:tc>
          <w:tcPr>
            <w:tcW w:w="4474" w:type="dxa"/>
          </w:tcPr>
          <w:p w14:paraId="1EC75406" w14:textId="77777777" w:rsidR="0023334E" w:rsidRPr="009C2C8C" w:rsidRDefault="0023334E" w:rsidP="00724BEC">
            <w:pPr>
              <w:widowControl w:val="0"/>
              <w:autoSpaceDE w:val="0"/>
              <w:autoSpaceDN w:val="0"/>
              <w:adjustRightInd w:val="0"/>
              <w:ind w:left="13"/>
              <w:jc w:val="both"/>
              <w:rPr>
                <w:rFonts w:ascii="Aptos" w:hAnsi="Aptos" w:cstheme="majorHAnsi"/>
                <w:b/>
                <w:sz w:val="22"/>
                <w:szCs w:val="22"/>
                <w:highlight w:val="magenta"/>
                <w:lang w:val="it-IT"/>
              </w:rPr>
            </w:pPr>
          </w:p>
        </w:tc>
        <w:tc>
          <w:tcPr>
            <w:tcW w:w="560" w:type="dxa"/>
          </w:tcPr>
          <w:p w14:paraId="5FEF2F69" w14:textId="77777777" w:rsidR="0023334E" w:rsidRPr="009C2C8C" w:rsidRDefault="0023334E" w:rsidP="00724BEC">
            <w:pPr>
              <w:widowControl w:val="0"/>
              <w:rPr>
                <w:rFonts w:ascii="Aptos" w:hAnsi="Aptos" w:cstheme="majorHAnsi"/>
                <w:sz w:val="22"/>
                <w:szCs w:val="22"/>
                <w:lang w:val="it-IT"/>
              </w:rPr>
            </w:pPr>
          </w:p>
        </w:tc>
        <w:tc>
          <w:tcPr>
            <w:tcW w:w="4461" w:type="dxa"/>
          </w:tcPr>
          <w:p w14:paraId="75FAC90D" w14:textId="77777777" w:rsidR="0023334E" w:rsidRPr="009C2C8C" w:rsidRDefault="0023334E" w:rsidP="00724BEC">
            <w:pPr>
              <w:widowControl w:val="0"/>
              <w:autoSpaceDE w:val="0"/>
              <w:autoSpaceDN w:val="0"/>
              <w:adjustRightInd w:val="0"/>
              <w:ind w:right="6" w:hanging="2"/>
              <w:jc w:val="both"/>
              <w:rPr>
                <w:rFonts w:ascii="Aptos" w:hAnsi="Aptos" w:cstheme="majorHAnsi"/>
                <w:b/>
                <w:sz w:val="22"/>
                <w:szCs w:val="22"/>
                <w:lang w:val="it-IT"/>
              </w:rPr>
            </w:pPr>
          </w:p>
        </w:tc>
      </w:tr>
      <w:tr w:rsidR="0023334E" w:rsidRPr="000C108C" w14:paraId="135BF2AB" w14:textId="77777777" w:rsidTr="60C72650">
        <w:trPr>
          <w:gridAfter w:val="1"/>
          <w:wAfter w:w="155" w:type="dxa"/>
        </w:trPr>
        <w:tc>
          <w:tcPr>
            <w:tcW w:w="4474" w:type="dxa"/>
          </w:tcPr>
          <w:p w14:paraId="64225016" w14:textId="77777777" w:rsidR="0023334E" w:rsidRPr="009C2C8C" w:rsidRDefault="0023334E" w:rsidP="00724BEC">
            <w:pPr>
              <w:widowControl w:val="0"/>
              <w:autoSpaceDE w:val="0"/>
              <w:autoSpaceDN w:val="0"/>
              <w:adjustRightInd w:val="0"/>
              <w:ind w:left="13"/>
              <w:jc w:val="both"/>
              <w:rPr>
                <w:rFonts w:ascii="Aptos" w:hAnsi="Aptos" w:cstheme="majorHAnsi"/>
                <w:sz w:val="22"/>
                <w:szCs w:val="22"/>
                <w:lang w:val="de-DE"/>
              </w:rPr>
            </w:pPr>
            <w:r w:rsidRPr="009C2C8C">
              <w:rPr>
                <w:rFonts w:ascii="Aptos" w:hAnsi="Aptos" w:cstheme="majorHAnsi"/>
                <w:noProof w:val="0"/>
                <w:sz w:val="22"/>
                <w:szCs w:val="22"/>
                <w:lang w:val="de-DE" w:eastAsia="it-IT"/>
              </w:rPr>
              <w:t>Die Rolle eines auftraggebenden Mitglieds/eines Beauftragten einer BG kann auch von einem ständigen Konsortium bzw. einer Unterbietergemeinschaft übernommen werden, in den Formen eines gebildeten gewöhnlichen Konsortiums oder eines Netzwerkzusammenschlusses.</w:t>
            </w:r>
          </w:p>
        </w:tc>
        <w:tc>
          <w:tcPr>
            <w:tcW w:w="560" w:type="dxa"/>
          </w:tcPr>
          <w:p w14:paraId="13673F0D" w14:textId="77777777" w:rsidR="0023334E" w:rsidRPr="009C2C8C" w:rsidRDefault="0023334E" w:rsidP="00724BEC">
            <w:pPr>
              <w:widowControl w:val="0"/>
              <w:rPr>
                <w:rFonts w:ascii="Aptos" w:hAnsi="Aptos" w:cstheme="majorHAnsi"/>
                <w:sz w:val="22"/>
                <w:szCs w:val="22"/>
                <w:lang w:val="de-DE"/>
              </w:rPr>
            </w:pPr>
          </w:p>
        </w:tc>
        <w:tc>
          <w:tcPr>
            <w:tcW w:w="4461" w:type="dxa"/>
          </w:tcPr>
          <w:p w14:paraId="7AEA8E24" w14:textId="77777777" w:rsidR="0023334E" w:rsidRPr="009C2C8C" w:rsidRDefault="0023334E" w:rsidP="00724BEC">
            <w:pPr>
              <w:widowControl w:val="0"/>
              <w:autoSpaceDE w:val="0"/>
              <w:autoSpaceDN w:val="0"/>
              <w:adjustRightInd w:val="0"/>
              <w:ind w:right="6" w:hanging="2"/>
              <w:jc w:val="both"/>
              <w:rPr>
                <w:rFonts w:ascii="Aptos" w:hAnsi="Aptos" w:cstheme="majorHAnsi"/>
                <w:sz w:val="22"/>
                <w:szCs w:val="22"/>
                <w:lang w:val="it-IT"/>
              </w:rPr>
            </w:pPr>
            <w:r w:rsidRPr="009C2C8C">
              <w:rPr>
                <w:rFonts w:ascii="Aptos" w:hAnsi="Aptos" w:cstheme="majorHAnsi"/>
                <w:sz w:val="22"/>
                <w:szCs w:val="22"/>
                <w:lang w:val="it-IT"/>
              </w:rPr>
              <w:t>Il ruolo di mandante/mandatario di un raggruppamento temporaneo può essere assunto anche da un consorzio stabile ovvero da una sub-associazione, nelle forme di un consorzio ordinario costituito oppure di un’aggregazione di rete.</w:t>
            </w:r>
          </w:p>
        </w:tc>
      </w:tr>
      <w:tr w:rsidR="0023334E" w:rsidRPr="000C108C" w14:paraId="7DCA3BAA" w14:textId="77777777" w:rsidTr="60C72650">
        <w:trPr>
          <w:gridAfter w:val="1"/>
          <w:wAfter w:w="155" w:type="dxa"/>
        </w:trPr>
        <w:tc>
          <w:tcPr>
            <w:tcW w:w="4474" w:type="dxa"/>
            <w:shd w:val="clear" w:color="auto" w:fill="FFFFFF" w:themeFill="background1"/>
          </w:tcPr>
          <w:p w14:paraId="5A1F38D1" w14:textId="77777777" w:rsidR="0023334E" w:rsidRPr="009C2C8C" w:rsidRDefault="0023334E" w:rsidP="00724BEC">
            <w:pPr>
              <w:jc w:val="both"/>
              <w:rPr>
                <w:rFonts w:ascii="Aptos" w:hAnsi="Aptos" w:cstheme="minorHAnsi"/>
                <w:noProof w:val="0"/>
                <w:sz w:val="22"/>
                <w:szCs w:val="22"/>
                <w:highlight w:val="darkGray"/>
                <w:lang w:val="it-IT" w:eastAsia="it-IT"/>
              </w:rPr>
            </w:pPr>
          </w:p>
        </w:tc>
        <w:tc>
          <w:tcPr>
            <w:tcW w:w="560" w:type="dxa"/>
            <w:shd w:val="clear" w:color="auto" w:fill="FFFFFF" w:themeFill="background1"/>
          </w:tcPr>
          <w:p w14:paraId="7AD38124" w14:textId="77777777" w:rsidR="0023334E" w:rsidRPr="009C2C8C" w:rsidRDefault="0023334E" w:rsidP="00724BEC">
            <w:pPr>
              <w:widowControl w:val="0"/>
              <w:rPr>
                <w:rFonts w:ascii="Aptos" w:hAnsi="Aptos" w:cstheme="minorHAnsi"/>
                <w:sz w:val="22"/>
                <w:szCs w:val="22"/>
                <w:lang w:val="it-IT"/>
              </w:rPr>
            </w:pPr>
          </w:p>
        </w:tc>
        <w:tc>
          <w:tcPr>
            <w:tcW w:w="4461" w:type="dxa"/>
            <w:shd w:val="clear" w:color="auto" w:fill="FFFFFF" w:themeFill="background1"/>
          </w:tcPr>
          <w:p w14:paraId="1F0E2C67" w14:textId="77777777" w:rsidR="0023334E" w:rsidRPr="009C2C8C" w:rsidRDefault="0023334E" w:rsidP="00724BEC">
            <w:pPr>
              <w:suppressAutoHyphens/>
              <w:jc w:val="both"/>
              <w:rPr>
                <w:rFonts w:ascii="Aptos" w:hAnsi="Aptos" w:cstheme="minorHAnsi"/>
                <w:noProof w:val="0"/>
                <w:sz w:val="22"/>
                <w:szCs w:val="22"/>
                <w:lang w:val="it-IT" w:eastAsia="it-IT"/>
              </w:rPr>
            </w:pPr>
          </w:p>
        </w:tc>
      </w:tr>
      <w:tr w:rsidR="009975CB" w:rsidRPr="000C108C" w14:paraId="6D72468B" w14:textId="77777777" w:rsidTr="60C72650">
        <w:trPr>
          <w:gridAfter w:val="1"/>
          <w:wAfter w:w="155" w:type="dxa"/>
        </w:trPr>
        <w:tc>
          <w:tcPr>
            <w:tcW w:w="4474" w:type="dxa"/>
          </w:tcPr>
          <w:p w14:paraId="2C27630E" w14:textId="77777777" w:rsidR="009975CB" w:rsidRPr="009C2C8C" w:rsidRDefault="009975CB" w:rsidP="00724BEC">
            <w:pPr>
              <w:jc w:val="both"/>
              <w:rPr>
                <w:rFonts w:ascii="Aptos" w:hAnsi="Aptos" w:cstheme="minorHAnsi"/>
                <w:noProof w:val="0"/>
                <w:sz w:val="22"/>
                <w:szCs w:val="22"/>
                <w:lang w:val="de-DE" w:eastAsia="it-IT"/>
              </w:rPr>
            </w:pPr>
            <w:r w:rsidRPr="009C2C8C">
              <w:rPr>
                <w:rFonts w:ascii="Aptos" w:hAnsi="Aptos" w:cstheme="minorHAnsi"/>
                <w:noProof w:val="0"/>
                <w:sz w:val="22"/>
                <w:szCs w:val="22"/>
                <w:lang w:val="de-DE" w:eastAsia="it-IT"/>
              </w:rPr>
              <w:t>Ein Unternehmen, das sich in einem Vergleichsverfahren befindet, kann auch als Mitglied einer Bietergemeinschaft teilnehmen, sofern die anderen Mitglieder der Bietergemeinschaft nicht selbst einem Insolvenzverfahren unterzogen sind.</w:t>
            </w:r>
          </w:p>
          <w:p w14:paraId="0C702104" w14:textId="77777777" w:rsidR="009975CB" w:rsidRPr="009C2C8C" w:rsidRDefault="009975CB" w:rsidP="00724BEC">
            <w:pPr>
              <w:widowControl w:val="0"/>
              <w:autoSpaceDE w:val="0"/>
              <w:autoSpaceDN w:val="0"/>
              <w:adjustRightInd w:val="0"/>
              <w:ind w:left="57"/>
              <w:jc w:val="both"/>
              <w:rPr>
                <w:rFonts w:ascii="Aptos" w:hAnsi="Aptos" w:cstheme="minorHAnsi"/>
                <w:sz w:val="22"/>
                <w:szCs w:val="22"/>
                <w:lang w:val="de-DE"/>
              </w:rPr>
            </w:pPr>
          </w:p>
        </w:tc>
        <w:tc>
          <w:tcPr>
            <w:tcW w:w="560" w:type="dxa"/>
          </w:tcPr>
          <w:p w14:paraId="44AF5924" w14:textId="77777777" w:rsidR="009975CB" w:rsidRPr="009C2C8C" w:rsidRDefault="009975CB" w:rsidP="00724BEC">
            <w:pPr>
              <w:widowControl w:val="0"/>
              <w:rPr>
                <w:rFonts w:ascii="Aptos" w:hAnsi="Aptos" w:cstheme="minorHAnsi"/>
                <w:sz w:val="22"/>
                <w:szCs w:val="22"/>
                <w:lang w:val="de-DE"/>
              </w:rPr>
            </w:pPr>
          </w:p>
        </w:tc>
        <w:tc>
          <w:tcPr>
            <w:tcW w:w="4461" w:type="dxa"/>
          </w:tcPr>
          <w:p w14:paraId="15FB86E2" w14:textId="41B3B01C" w:rsidR="009975CB" w:rsidRPr="009C2C8C" w:rsidRDefault="009975CB" w:rsidP="00724BEC">
            <w:pPr>
              <w:suppressAutoHyphens/>
              <w:jc w:val="both"/>
              <w:rPr>
                <w:rFonts w:ascii="Aptos" w:hAnsi="Aptos" w:cstheme="minorHAnsi"/>
                <w:noProof w:val="0"/>
                <w:sz w:val="22"/>
                <w:szCs w:val="22"/>
                <w:lang w:val="it-IT" w:eastAsia="it-IT"/>
              </w:rPr>
            </w:pPr>
            <w:r w:rsidRPr="009C2C8C">
              <w:rPr>
                <w:rFonts w:ascii="Aptos" w:hAnsi="Aptos" w:cstheme="minorHAnsi"/>
                <w:noProof w:val="0"/>
                <w:sz w:val="22"/>
                <w:szCs w:val="22"/>
                <w:lang w:val="it-IT" w:eastAsia="it-IT"/>
              </w:rPr>
              <w:t>L’impresa in concordato preventivo può concorrere anche riunita in raggruppamento temporaneo di imprese e sempre che le altre imprese aderenti al raggruppamento temporaneo di imprese non siano assoggettate ad una procedura concorsuale.</w:t>
            </w:r>
          </w:p>
        </w:tc>
      </w:tr>
      <w:tr w:rsidR="0023334E" w:rsidRPr="000C108C" w14:paraId="656369BB" w14:textId="77777777" w:rsidTr="60C72650">
        <w:trPr>
          <w:gridAfter w:val="1"/>
          <w:wAfter w:w="155" w:type="dxa"/>
        </w:trPr>
        <w:tc>
          <w:tcPr>
            <w:tcW w:w="4474" w:type="dxa"/>
          </w:tcPr>
          <w:p w14:paraId="54093669" w14:textId="77777777" w:rsidR="0023334E" w:rsidRPr="009C2C8C" w:rsidRDefault="0023334E" w:rsidP="00724BEC">
            <w:pPr>
              <w:widowControl w:val="0"/>
              <w:autoSpaceDE w:val="0"/>
              <w:autoSpaceDN w:val="0"/>
              <w:adjustRightInd w:val="0"/>
              <w:ind w:left="57"/>
              <w:jc w:val="both"/>
              <w:rPr>
                <w:rFonts w:ascii="Aptos" w:hAnsi="Aptos" w:cstheme="minorHAnsi"/>
                <w:sz w:val="22"/>
                <w:szCs w:val="22"/>
                <w:lang w:val="it-IT"/>
              </w:rPr>
            </w:pPr>
          </w:p>
        </w:tc>
        <w:tc>
          <w:tcPr>
            <w:tcW w:w="560" w:type="dxa"/>
          </w:tcPr>
          <w:p w14:paraId="007933FD" w14:textId="77777777" w:rsidR="0023334E" w:rsidRPr="009C2C8C" w:rsidRDefault="0023334E" w:rsidP="00724BEC">
            <w:pPr>
              <w:widowControl w:val="0"/>
              <w:rPr>
                <w:rFonts w:ascii="Aptos" w:hAnsi="Aptos" w:cstheme="minorHAnsi"/>
                <w:sz w:val="22"/>
                <w:szCs w:val="22"/>
                <w:lang w:val="it-IT"/>
              </w:rPr>
            </w:pPr>
          </w:p>
        </w:tc>
        <w:tc>
          <w:tcPr>
            <w:tcW w:w="4461" w:type="dxa"/>
          </w:tcPr>
          <w:p w14:paraId="44CC1C38" w14:textId="77777777" w:rsidR="0023334E" w:rsidRPr="009C2C8C" w:rsidRDefault="0023334E" w:rsidP="00724BEC">
            <w:pPr>
              <w:widowControl w:val="0"/>
              <w:autoSpaceDE w:val="0"/>
              <w:autoSpaceDN w:val="0"/>
              <w:adjustRightInd w:val="0"/>
              <w:ind w:right="6" w:hanging="2"/>
              <w:jc w:val="both"/>
              <w:rPr>
                <w:rFonts w:ascii="Aptos" w:hAnsi="Aptos" w:cstheme="minorHAnsi"/>
                <w:sz w:val="22"/>
                <w:szCs w:val="22"/>
                <w:lang w:val="it-IT"/>
              </w:rPr>
            </w:pPr>
          </w:p>
        </w:tc>
      </w:tr>
      <w:tr w:rsidR="009975CB" w:rsidRPr="000C108C" w14:paraId="7A7E15ED" w14:textId="77777777" w:rsidTr="60C72650">
        <w:trPr>
          <w:gridAfter w:val="1"/>
          <w:wAfter w:w="155" w:type="dxa"/>
        </w:trPr>
        <w:tc>
          <w:tcPr>
            <w:tcW w:w="4474" w:type="dxa"/>
          </w:tcPr>
          <w:p w14:paraId="0EE5A005" w14:textId="77777777" w:rsidR="009975CB" w:rsidRPr="009C2C8C" w:rsidRDefault="009975CB" w:rsidP="00724BEC">
            <w:pPr>
              <w:jc w:val="both"/>
              <w:rPr>
                <w:rFonts w:ascii="Aptos" w:hAnsi="Aptos" w:cs="Calibri"/>
                <w:b/>
                <w:bCs/>
                <w:noProof w:val="0"/>
                <w:color w:val="FF0000"/>
                <w:sz w:val="22"/>
                <w:szCs w:val="22"/>
                <w:lang w:val="de-DE" w:eastAsia="it-IT"/>
              </w:rPr>
            </w:pPr>
            <w:r w:rsidRPr="009C2C8C">
              <w:rPr>
                <w:rFonts w:ascii="Aptos" w:hAnsi="Aptos" w:cs="Calibri"/>
                <w:b/>
                <w:bCs/>
                <w:i/>
                <w:iCs/>
                <w:noProof w:val="0"/>
                <w:color w:val="FF0000"/>
                <w:sz w:val="22"/>
                <w:szCs w:val="22"/>
                <w:lang w:val="de-DE"/>
              </w:rPr>
              <w:t>[</w:t>
            </w:r>
            <w:r w:rsidRPr="009C2C8C">
              <w:rPr>
                <w:rFonts w:ascii="Aptos" w:hAnsi="Aptos" w:cs="Calibri"/>
                <w:b/>
                <w:bCs/>
                <w:i/>
                <w:iCs/>
                <w:noProof w:val="0"/>
                <w:color w:val="FF0000"/>
                <w:sz w:val="22"/>
                <w:szCs w:val="22"/>
                <w:highlight w:val="green"/>
                <w:lang w:val="de-DE" w:eastAsia="it-IT"/>
              </w:rPr>
              <w:t>Fakultativ: falls die Vergabestelle für die Bietergemeinschaften eine bestimmte Rechtsform verlangt</w:t>
            </w:r>
            <w:r w:rsidRPr="009C2C8C">
              <w:rPr>
                <w:rFonts w:ascii="Aptos" w:hAnsi="Aptos" w:cs="Calibri"/>
                <w:b/>
                <w:bCs/>
                <w:noProof w:val="0"/>
                <w:color w:val="FF0000"/>
                <w:sz w:val="22"/>
                <w:szCs w:val="22"/>
                <w:lang w:val="de-DE" w:eastAsia="it-IT"/>
              </w:rPr>
              <w:t>]</w:t>
            </w:r>
          </w:p>
          <w:p w14:paraId="1A389E3C" w14:textId="77777777" w:rsidR="009975CB" w:rsidRPr="009C2C8C" w:rsidRDefault="009975CB" w:rsidP="00724BEC">
            <w:pPr>
              <w:jc w:val="both"/>
              <w:rPr>
                <w:rFonts w:ascii="Aptos" w:hAnsi="Aptos" w:cs="Calibri"/>
                <w:noProof w:val="0"/>
                <w:color w:val="FF0000"/>
                <w:sz w:val="22"/>
                <w:szCs w:val="22"/>
                <w:lang w:val="de-DE" w:eastAsia="it-IT"/>
              </w:rPr>
            </w:pPr>
            <w:r w:rsidRPr="009C2C8C">
              <w:rPr>
                <w:rFonts w:ascii="Aptos" w:hAnsi="Aptos" w:cs="Calibri"/>
                <w:noProof w:val="0"/>
                <w:color w:val="FF0000"/>
                <w:sz w:val="22"/>
                <w:szCs w:val="22"/>
                <w:lang w:val="de-DE" w:eastAsia="it-IT"/>
              </w:rPr>
              <w:t xml:space="preserve">Die Zusammenschlüsse von Wirtschaftsteilnehmern müssen nach der Zuschlagserteilung die Rechtsform </w:t>
            </w:r>
            <w:r w:rsidRPr="009C2C8C">
              <w:rPr>
                <w:rFonts w:ascii="Aptos" w:hAnsi="Aptos" w:cstheme="minorHAnsi"/>
                <w:b/>
                <w:sz w:val="22"/>
                <w:szCs w:val="22"/>
              </w:rPr>
              <w:fldChar w:fldCharType="begin">
                <w:ffData>
                  <w:name w:val="Testo220"/>
                  <w:enabled/>
                  <w:calcOnExit w:val="0"/>
                  <w:textInput/>
                </w:ffData>
              </w:fldChar>
            </w:r>
            <w:r w:rsidRPr="009C2C8C">
              <w:rPr>
                <w:rFonts w:ascii="Aptos" w:hAnsi="Aptos" w:cstheme="minorHAnsi"/>
                <w:b/>
                <w:sz w:val="22"/>
                <w:szCs w:val="22"/>
                <w:lang w:val="de-DE"/>
              </w:rPr>
              <w:instrText xml:space="preserve"> FORMTEXT </w:instrText>
            </w:r>
            <w:r w:rsidRPr="009C2C8C">
              <w:rPr>
                <w:rFonts w:ascii="Aptos" w:hAnsi="Aptos" w:cstheme="minorHAnsi"/>
                <w:b/>
                <w:sz w:val="22"/>
                <w:szCs w:val="22"/>
              </w:rPr>
            </w:r>
            <w:r w:rsidRPr="009C2C8C">
              <w:rPr>
                <w:rFonts w:ascii="Aptos" w:hAnsi="Aptos" w:cstheme="minorHAnsi"/>
                <w:b/>
                <w:sz w:val="22"/>
                <w:szCs w:val="22"/>
              </w:rPr>
              <w:fldChar w:fldCharType="separate"/>
            </w:r>
            <w:r w:rsidRPr="009C2C8C">
              <w:rPr>
                <w:rFonts w:ascii="Aptos" w:hAnsi="Aptos" w:cstheme="minorHAnsi"/>
                <w:b/>
                <w:sz w:val="22"/>
                <w:szCs w:val="22"/>
              </w:rPr>
              <w:t> </w:t>
            </w:r>
            <w:r w:rsidRPr="009C2C8C">
              <w:rPr>
                <w:rFonts w:ascii="Aptos" w:hAnsi="Aptos" w:cstheme="minorHAnsi"/>
                <w:b/>
                <w:sz w:val="22"/>
                <w:szCs w:val="22"/>
              </w:rPr>
              <w:t> </w:t>
            </w:r>
            <w:r w:rsidRPr="009C2C8C">
              <w:rPr>
                <w:rFonts w:ascii="Aptos" w:hAnsi="Aptos" w:cstheme="minorHAnsi"/>
                <w:b/>
                <w:sz w:val="22"/>
                <w:szCs w:val="22"/>
              </w:rPr>
              <w:t> </w:t>
            </w:r>
            <w:r w:rsidRPr="009C2C8C">
              <w:rPr>
                <w:rFonts w:ascii="Aptos" w:hAnsi="Aptos" w:cstheme="minorHAnsi"/>
                <w:b/>
                <w:sz w:val="22"/>
                <w:szCs w:val="22"/>
              </w:rPr>
              <w:t> </w:t>
            </w:r>
            <w:r w:rsidRPr="009C2C8C">
              <w:rPr>
                <w:rFonts w:ascii="Aptos" w:hAnsi="Aptos" w:cstheme="minorHAnsi"/>
                <w:b/>
                <w:sz w:val="22"/>
                <w:szCs w:val="22"/>
              </w:rPr>
              <w:t> </w:t>
            </w:r>
            <w:r w:rsidRPr="009C2C8C">
              <w:rPr>
                <w:rFonts w:ascii="Aptos" w:hAnsi="Aptos" w:cstheme="minorHAnsi"/>
                <w:b/>
                <w:sz w:val="22"/>
                <w:szCs w:val="22"/>
              </w:rPr>
              <w:fldChar w:fldCharType="end"/>
            </w:r>
            <w:r w:rsidRPr="009C2C8C">
              <w:rPr>
                <w:rFonts w:ascii="Aptos" w:hAnsi="Aptos" w:cs="Calibri"/>
                <w:noProof w:val="0"/>
                <w:color w:val="FF0000"/>
                <w:sz w:val="22"/>
                <w:szCs w:val="22"/>
                <w:lang w:val="de-DE" w:eastAsia="it-IT"/>
              </w:rPr>
              <w:t xml:space="preserve"> [</w:t>
            </w:r>
            <w:r w:rsidRPr="009C2C8C">
              <w:rPr>
                <w:rFonts w:ascii="Aptos" w:hAnsi="Aptos" w:cs="Calibri"/>
                <w:i/>
                <w:iCs/>
                <w:noProof w:val="0"/>
                <w:color w:val="FF0000"/>
                <w:sz w:val="22"/>
                <w:szCs w:val="22"/>
                <w:highlight w:val="green"/>
                <w:lang w:val="de-DE" w:eastAsia="it-IT"/>
              </w:rPr>
              <w:t>spezifische Rechtsform einfügen</w:t>
            </w:r>
            <w:r w:rsidRPr="009C2C8C">
              <w:rPr>
                <w:rFonts w:ascii="Aptos" w:hAnsi="Aptos" w:cs="Calibri"/>
                <w:noProof w:val="0"/>
                <w:color w:val="FF0000"/>
                <w:sz w:val="22"/>
                <w:szCs w:val="22"/>
                <w:lang w:val="de-DE" w:eastAsia="it-IT"/>
              </w:rPr>
              <w:t>] annehmen.</w:t>
            </w:r>
          </w:p>
          <w:p w14:paraId="44680E3A" w14:textId="77777777" w:rsidR="009975CB" w:rsidRPr="009C2C8C" w:rsidRDefault="009975CB" w:rsidP="00724BEC">
            <w:pPr>
              <w:widowControl w:val="0"/>
              <w:autoSpaceDE w:val="0"/>
              <w:autoSpaceDN w:val="0"/>
              <w:adjustRightInd w:val="0"/>
              <w:jc w:val="both"/>
              <w:rPr>
                <w:rFonts w:ascii="Aptos" w:hAnsi="Aptos" w:cs="Calibri"/>
                <w:color w:val="FF0000"/>
                <w:sz w:val="22"/>
                <w:szCs w:val="22"/>
                <w:lang w:val="de-DE"/>
              </w:rPr>
            </w:pPr>
          </w:p>
        </w:tc>
        <w:tc>
          <w:tcPr>
            <w:tcW w:w="560" w:type="dxa"/>
          </w:tcPr>
          <w:p w14:paraId="66F69452" w14:textId="77777777" w:rsidR="009975CB" w:rsidRPr="009C2C8C" w:rsidRDefault="009975CB" w:rsidP="00724BEC">
            <w:pPr>
              <w:widowControl w:val="0"/>
              <w:rPr>
                <w:rFonts w:ascii="Aptos" w:hAnsi="Aptos" w:cs="Calibri"/>
                <w:color w:val="FF0000"/>
                <w:sz w:val="22"/>
                <w:szCs w:val="22"/>
                <w:lang w:val="de-DE"/>
              </w:rPr>
            </w:pPr>
          </w:p>
        </w:tc>
        <w:tc>
          <w:tcPr>
            <w:tcW w:w="4461" w:type="dxa"/>
          </w:tcPr>
          <w:p w14:paraId="091B230A" w14:textId="77777777" w:rsidR="009975CB" w:rsidRPr="009C2C8C" w:rsidRDefault="009975CB" w:rsidP="00724BEC">
            <w:pPr>
              <w:jc w:val="both"/>
              <w:rPr>
                <w:rFonts w:ascii="Aptos" w:hAnsi="Aptos" w:cs="Calibri"/>
                <w:noProof w:val="0"/>
                <w:color w:val="FF0000"/>
                <w:sz w:val="22"/>
                <w:szCs w:val="22"/>
                <w:lang w:val="it-IT"/>
              </w:rPr>
            </w:pPr>
            <w:r w:rsidRPr="009C2C8C">
              <w:rPr>
                <w:rFonts w:ascii="Aptos" w:hAnsi="Aptos" w:cs="Calibri"/>
                <w:b/>
                <w:bCs/>
                <w:i/>
                <w:iCs/>
                <w:noProof w:val="0"/>
                <w:color w:val="FF0000"/>
                <w:sz w:val="22"/>
                <w:szCs w:val="22"/>
                <w:lang w:val="it-IT"/>
              </w:rPr>
              <w:t>[</w:t>
            </w:r>
            <w:r w:rsidRPr="009C2C8C">
              <w:rPr>
                <w:rFonts w:ascii="Aptos" w:hAnsi="Aptos" w:cs="Calibri"/>
                <w:b/>
                <w:bCs/>
                <w:i/>
                <w:iCs/>
                <w:noProof w:val="0"/>
                <w:color w:val="FF0000"/>
                <w:sz w:val="22"/>
                <w:szCs w:val="22"/>
                <w:highlight w:val="green"/>
                <w:lang w:val="it-IT"/>
              </w:rPr>
              <w:t>Facoltativo: se la stazione appaltante richiede una forma giuridica specifica per i Raggruppamenti</w:t>
            </w:r>
            <w:r w:rsidRPr="009C2C8C">
              <w:rPr>
                <w:rFonts w:ascii="Aptos" w:hAnsi="Aptos" w:cs="Calibri"/>
                <w:b/>
                <w:bCs/>
                <w:noProof w:val="0"/>
                <w:color w:val="FF0000"/>
                <w:sz w:val="22"/>
                <w:szCs w:val="22"/>
                <w:lang w:val="it-IT"/>
              </w:rPr>
              <w:t>]</w:t>
            </w:r>
          </w:p>
          <w:p w14:paraId="711BF5CB" w14:textId="77777777" w:rsidR="009975CB" w:rsidRPr="009C2C8C" w:rsidRDefault="009975CB" w:rsidP="00724BEC">
            <w:pPr>
              <w:jc w:val="both"/>
              <w:rPr>
                <w:rFonts w:ascii="Aptos" w:hAnsi="Aptos" w:cs="Calibri"/>
                <w:noProof w:val="0"/>
                <w:color w:val="FF0000"/>
                <w:sz w:val="22"/>
                <w:szCs w:val="22"/>
                <w:lang w:val="it-IT"/>
              </w:rPr>
            </w:pPr>
            <w:r w:rsidRPr="009C2C8C">
              <w:rPr>
                <w:rFonts w:ascii="Aptos" w:hAnsi="Aptos" w:cs="Calibri"/>
                <w:noProof w:val="0"/>
                <w:color w:val="FF0000"/>
                <w:sz w:val="22"/>
                <w:szCs w:val="22"/>
                <w:lang w:val="it-IT"/>
              </w:rPr>
              <w:t xml:space="preserve">I raggruppamenti di operatori economici, dopo </w:t>
            </w:r>
            <w:r w:rsidRPr="009C2C8C">
              <w:rPr>
                <w:rFonts w:ascii="Aptos" w:hAnsi="Aptos" w:cs="Calibri"/>
                <w:noProof w:val="0"/>
                <w:color w:val="FF0000"/>
                <w:sz w:val="22"/>
                <w:szCs w:val="22"/>
                <w:lang w:val="it-IT" w:eastAsia="it-IT"/>
              </w:rPr>
              <w:t>l’aggiudicazione</w:t>
            </w:r>
            <w:r w:rsidRPr="009C2C8C">
              <w:rPr>
                <w:rFonts w:ascii="Aptos" w:hAnsi="Aptos" w:cs="Calibri"/>
                <w:noProof w:val="0"/>
                <w:color w:val="FF0000"/>
                <w:sz w:val="22"/>
                <w:szCs w:val="22"/>
                <w:lang w:val="it-IT"/>
              </w:rPr>
              <w:t xml:space="preserve">, devono assumere la forma di </w:t>
            </w:r>
            <w:r w:rsidRPr="009C2C8C">
              <w:rPr>
                <w:rFonts w:ascii="Aptos" w:hAnsi="Aptos" w:cstheme="minorHAnsi"/>
                <w:b/>
                <w:sz w:val="22"/>
                <w:szCs w:val="22"/>
              </w:rPr>
              <w:fldChar w:fldCharType="begin">
                <w:ffData>
                  <w:name w:val="Testo220"/>
                  <w:enabled/>
                  <w:calcOnExit w:val="0"/>
                  <w:textInput/>
                </w:ffData>
              </w:fldChar>
            </w:r>
            <w:r w:rsidRPr="009C2C8C">
              <w:rPr>
                <w:rFonts w:ascii="Aptos" w:hAnsi="Aptos" w:cstheme="minorHAnsi"/>
                <w:b/>
                <w:sz w:val="22"/>
                <w:szCs w:val="22"/>
                <w:lang w:val="it-IT"/>
              </w:rPr>
              <w:instrText xml:space="preserve"> FORMTEXT </w:instrText>
            </w:r>
            <w:r w:rsidRPr="009C2C8C">
              <w:rPr>
                <w:rFonts w:ascii="Aptos" w:hAnsi="Aptos" w:cstheme="minorHAnsi"/>
                <w:b/>
                <w:sz w:val="22"/>
                <w:szCs w:val="22"/>
              </w:rPr>
            </w:r>
            <w:r w:rsidRPr="009C2C8C">
              <w:rPr>
                <w:rFonts w:ascii="Aptos" w:hAnsi="Aptos" w:cstheme="minorHAnsi"/>
                <w:b/>
                <w:sz w:val="22"/>
                <w:szCs w:val="22"/>
              </w:rPr>
              <w:fldChar w:fldCharType="separate"/>
            </w:r>
            <w:r w:rsidRPr="009C2C8C">
              <w:rPr>
                <w:rFonts w:ascii="Aptos" w:hAnsi="Aptos" w:cstheme="minorHAnsi"/>
                <w:b/>
                <w:sz w:val="22"/>
                <w:szCs w:val="22"/>
              </w:rPr>
              <w:t> </w:t>
            </w:r>
            <w:r w:rsidRPr="009C2C8C">
              <w:rPr>
                <w:rFonts w:ascii="Aptos" w:hAnsi="Aptos" w:cstheme="minorHAnsi"/>
                <w:b/>
                <w:sz w:val="22"/>
                <w:szCs w:val="22"/>
              </w:rPr>
              <w:t> </w:t>
            </w:r>
            <w:r w:rsidRPr="009C2C8C">
              <w:rPr>
                <w:rFonts w:ascii="Aptos" w:hAnsi="Aptos" w:cstheme="minorHAnsi"/>
                <w:b/>
                <w:sz w:val="22"/>
                <w:szCs w:val="22"/>
              </w:rPr>
              <w:t> </w:t>
            </w:r>
            <w:r w:rsidRPr="009C2C8C">
              <w:rPr>
                <w:rFonts w:ascii="Aptos" w:hAnsi="Aptos" w:cstheme="minorHAnsi"/>
                <w:b/>
                <w:sz w:val="22"/>
                <w:szCs w:val="22"/>
              </w:rPr>
              <w:t> </w:t>
            </w:r>
            <w:r w:rsidRPr="009C2C8C">
              <w:rPr>
                <w:rFonts w:ascii="Aptos" w:hAnsi="Aptos" w:cstheme="minorHAnsi"/>
                <w:b/>
                <w:sz w:val="22"/>
                <w:szCs w:val="22"/>
              </w:rPr>
              <w:t> </w:t>
            </w:r>
            <w:r w:rsidRPr="009C2C8C">
              <w:rPr>
                <w:rFonts w:ascii="Aptos" w:hAnsi="Aptos" w:cstheme="minorHAnsi"/>
                <w:b/>
                <w:sz w:val="22"/>
                <w:szCs w:val="22"/>
              </w:rPr>
              <w:fldChar w:fldCharType="end"/>
            </w:r>
            <w:r w:rsidRPr="009C2C8C">
              <w:rPr>
                <w:rFonts w:ascii="Aptos" w:hAnsi="Aptos" w:cs="Calibri"/>
                <w:noProof w:val="0"/>
                <w:color w:val="FF0000"/>
                <w:sz w:val="22"/>
                <w:szCs w:val="22"/>
                <w:lang w:val="it-IT"/>
              </w:rPr>
              <w:t xml:space="preserve"> [</w:t>
            </w:r>
            <w:r w:rsidRPr="009C2C8C">
              <w:rPr>
                <w:rFonts w:ascii="Aptos" w:hAnsi="Aptos" w:cs="Calibri"/>
                <w:i/>
                <w:iCs/>
                <w:noProof w:val="0"/>
                <w:color w:val="FF0000"/>
                <w:sz w:val="22"/>
                <w:szCs w:val="22"/>
                <w:highlight w:val="green"/>
                <w:lang w:val="it-IT"/>
              </w:rPr>
              <w:t>inserire la forma giuridica specifica</w:t>
            </w:r>
            <w:r w:rsidRPr="009C2C8C">
              <w:rPr>
                <w:rFonts w:ascii="Aptos" w:hAnsi="Aptos" w:cs="Calibri"/>
                <w:noProof w:val="0"/>
                <w:color w:val="FF0000"/>
                <w:sz w:val="22"/>
                <w:szCs w:val="22"/>
                <w:lang w:val="it-IT"/>
              </w:rPr>
              <w:t>].</w:t>
            </w:r>
          </w:p>
          <w:p w14:paraId="68AAC616" w14:textId="77777777" w:rsidR="009975CB" w:rsidRPr="009C2C8C" w:rsidRDefault="009975CB" w:rsidP="00724BEC">
            <w:pPr>
              <w:widowControl w:val="0"/>
              <w:autoSpaceDE w:val="0"/>
              <w:autoSpaceDN w:val="0"/>
              <w:adjustRightInd w:val="0"/>
              <w:ind w:right="6" w:hanging="2"/>
              <w:jc w:val="both"/>
              <w:rPr>
                <w:rFonts w:ascii="Aptos" w:hAnsi="Aptos" w:cs="Calibri"/>
                <w:color w:val="FF0000"/>
                <w:sz w:val="22"/>
                <w:szCs w:val="22"/>
                <w:lang w:val="it-IT"/>
              </w:rPr>
            </w:pPr>
          </w:p>
        </w:tc>
      </w:tr>
      <w:tr w:rsidR="009975CB" w:rsidRPr="000C108C" w14:paraId="0AB0626F" w14:textId="77777777" w:rsidTr="60C72650">
        <w:trPr>
          <w:gridAfter w:val="1"/>
          <w:wAfter w:w="155" w:type="dxa"/>
        </w:trPr>
        <w:tc>
          <w:tcPr>
            <w:tcW w:w="4474" w:type="dxa"/>
          </w:tcPr>
          <w:p w14:paraId="261996F0" w14:textId="77777777" w:rsidR="009975CB" w:rsidRPr="009C2C8C" w:rsidRDefault="009975CB" w:rsidP="00724BEC">
            <w:pPr>
              <w:jc w:val="both"/>
              <w:rPr>
                <w:rFonts w:ascii="Aptos" w:hAnsi="Aptos" w:cs="Calibri"/>
                <w:b/>
                <w:bCs/>
                <w:i/>
                <w:iCs/>
                <w:noProof w:val="0"/>
                <w:color w:val="FF0000"/>
                <w:sz w:val="22"/>
                <w:szCs w:val="22"/>
                <w:lang w:val="de-DE" w:eastAsia="it-IT"/>
              </w:rPr>
            </w:pPr>
            <w:r w:rsidRPr="009C2C8C">
              <w:rPr>
                <w:rFonts w:ascii="Aptos" w:hAnsi="Aptos" w:cs="Calibri"/>
                <w:b/>
                <w:bCs/>
                <w:i/>
                <w:iCs/>
                <w:noProof w:val="0"/>
                <w:color w:val="FF0000"/>
                <w:sz w:val="22"/>
                <w:szCs w:val="22"/>
                <w:highlight w:val="green"/>
                <w:lang w:val="de-DE" w:eastAsia="it-IT"/>
              </w:rPr>
              <w:t>[Fakultativ: falls die Vergabestelle für die Bietergemeinschaften bestimmte Ausführungsbedingungen verlangt]</w:t>
            </w:r>
          </w:p>
          <w:p w14:paraId="1C14F534" w14:textId="3EC04A02" w:rsidR="009975CB" w:rsidRPr="009C2C8C" w:rsidRDefault="009975CB" w:rsidP="00724BEC">
            <w:pPr>
              <w:jc w:val="both"/>
              <w:rPr>
                <w:rFonts w:ascii="Aptos" w:hAnsi="Aptos" w:cs="Calibri"/>
                <w:noProof w:val="0"/>
                <w:color w:val="FF0000"/>
                <w:sz w:val="22"/>
                <w:szCs w:val="22"/>
                <w:lang w:val="de-DE" w:eastAsia="it-IT"/>
              </w:rPr>
            </w:pPr>
            <w:r w:rsidRPr="009C2C8C">
              <w:rPr>
                <w:rFonts w:ascii="Aptos" w:hAnsi="Aptos" w:cs="Calibri"/>
                <w:noProof w:val="0"/>
                <w:color w:val="FF0000"/>
                <w:sz w:val="22"/>
                <w:szCs w:val="22"/>
                <w:lang w:val="de-DE" w:eastAsia="it-IT"/>
              </w:rPr>
              <w:t xml:space="preserve">Die Zusammenschlüsse von Wirtschaftsteilnehmern müssen bei der Ausführung des Auftrags die folgenden Bedingungen einhalten: </w:t>
            </w:r>
            <w:r w:rsidRPr="009C2C8C">
              <w:rPr>
                <w:rFonts w:ascii="Aptos" w:hAnsi="Aptos" w:cstheme="minorHAnsi"/>
                <w:b/>
                <w:sz w:val="22"/>
                <w:szCs w:val="22"/>
              </w:rPr>
              <w:fldChar w:fldCharType="begin">
                <w:ffData>
                  <w:name w:val="Testo220"/>
                  <w:enabled/>
                  <w:calcOnExit w:val="0"/>
                  <w:textInput/>
                </w:ffData>
              </w:fldChar>
            </w:r>
            <w:r w:rsidRPr="009C2C8C">
              <w:rPr>
                <w:rFonts w:ascii="Aptos" w:hAnsi="Aptos" w:cstheme="minorHAnsi"/>
                <w:b/>
                <w:sz w:val="22"/>
                <w:szCs w:val="22"/>
                <w:lang w:val="de-DE"/>
              </w:rPr>
              <w:instrText xml:space="preserve"> FORMTEXT </w:instrText>
            </w:r>
            <w:r w:rsidRPr="009C2C8C">
              <w:rPr>
                <w:rFonts w:ascii="Aptos" w:hAnsi="Aptos" w:cstheme="minorHAnsi"/>
                <w:b/>
                <w:sz w:val="22"/>
                <w:szCs w:val="22"/>
              </w:rPr>
            </w:r>
            <w:r w:rsidRPr="009C2C8C">
              <w:rPr>
                <w:rFonts w:ascii="Aptos" w:hAnsi="Aptos" w:cstheme="minorHAnsi"/>
                <w:b/>
                <w:sz w:val="22"/>
                <w:szCs w:val="22"/>
              </w:rPr>
              <w:fldChar w:fldCharType="separate"/>
            </w:r>
            <w:r w:rsidRPr="009C2C8C">
              <w:rPr>
                <w:rFonts w:ascii="Aptos" w:hAnsi="Aptos" w:cstheme="minorHAnsi"/>
                <w:b/>
                <w:sz w:val="22"/>
                <w:szCs w:val="22"/>
              </w:rPr>
              <w:t> </w:t>
            </w:r>
            <w:r w:rsidRPr="009C2C8C">
              <w:rPr>
                <w:rFonts w:ascii="Aptos" w:hAnsi="Aptos" w:cstheme="minorHAnsi"/>
                <w:b/>
                <w:sz w:val="22"/>
                <w:szCs w:val="22"/>
              </w:rPr>
              <w:t> </w:t>
            </w:r>
            <w:r w:rsidRPr="009C2C8C">
              <w:rPr>
                <w:rFonts w:ascii="Aptos" w:hAnsi="Aptos" w:cstheme="minorHAnsi"/>
                <w:b/>
                <w:sz w:val="22"/>
                <w:szCs w:val="22"/>
              </w:rPr>
              <w:t> </w:t>
            </w:r>
            <w:r w:rsidRPr="009C2C8C">
              <w:rPr>
                <w:rFonts w:ascii="Aptos" w:hAnsi="Aptos" w:cstheme="minorHAnsi"/>
                <w:b/>
                <w:sz w:val="22"/>
                <w:szCs w:val="22"/>
              </w:rPr>
              <w:t> </w:t>
            </w:r>
            <w:r w:rsidRPr="009C2C8C">
              <w:rPr>
                <w:rFonts w:ascii="Aptos" w:hAnsi="Aptos" w:cstheme="minorHAnsi"/>
                <w:b/>
                <w:sz w:val="22"/>
                <w:szCs w:val="22"/>
              </w:rPr>
              <w:t> </w:t>
            </w:r>
            <w:r w:rsidRPr="009C2C8C">
              <w:rPr>
                <w:rFonts w:ascii="Aptos" w:hAnsi="Aptos" w:cstheme="minorHAnsi"/>
                <w:b/>
                <w:sz w:val="22"/>
                <w:szCs w:val="22"/>
              </w:rPr>
              <w:fldChar w:fldCharType="end"/>
            </w:r>
            <w:r w:rsidRPr="009C2C8C">
              <w:rPr>
                <w:rFonts w:ascii="Aptos" w:hAnsi="Aptos" w:cs="Calibri"/>
                <w:noProof w:val="0"/>
                <w:color w:val="FF0000"/>
                <w:sz w:val="22"/>
                <w:szCs w:val="22"/>
                <w:lang w:val="de-DE" w:eastAsia="it-IT"/>
              </w:rPr>
              <w:t xml:space="preserve"> [</w:t>
            </w:r>
            <w:r w:rsidRPr="009C2C8C">
              <w:rPr>
                <w:rFonts w:ascii="Aptos" w:hAnsi="Aptos" w:cs="Calibri"/>
                <w:i/>
                <w:iCs/>
                <w:noProof w:val="0"/>
                <w:color w:val="FF0000"/>
                <w:sz w:val="22"/>
                <w:szCs w:val="22"/>
                <w:highlight w:val="green"/>
                <w:lang w:val="de-DE" w:eastAsia="it-IT"/>
              </w:rPr>
              <w:t>die verlangten Bedingungen einfügen; diese müssen verhältnismäßig und durch sachliche Gründe gerechtfertigt sein</w:t>
            </w:r>
            <w:r w:rsidRPr="009C2C8C">
              <w:rPr>
                <w:rFonts w:ascii="Aptos" w:hAnsi="Aptos" w:cs="Calibri"/>
                <w:noProof w:val="0"/>
                <w:color w:val="FF0000"/>
                <w:sz w:val="22"/>
                <w:szCs w:val="22"/>
                <w:lang w:val="de-DE" w:eastAsia="it-IT"/>
              </w:rPr>
              <w:t>].</w:t>
            </w:r>
          </w:p>
        </w:tc>
        <w:tc>
          <w:tcPr>
            <w:tcW w:w="560" w:type="dxa"/>
          </w:tcPr>
          <w:p w14:paraId="6B0F8C2D" w14:textId="77777777" w:rsidR="009975CB" w:rsidRPr="009C2C8C" w:rsidRDefault="009975CB" w:rsidP="00724BEC">
            <w:pPr>
              <w:widowControl w:val="0"/>
              <w:rPr>
                <w:rFonts w:ascii="Aptos" w:hAnsi="Aptos" w:cs="Calibri"/>
                <w:color w:val="FF0000"/>
                <w:sz w:val="22"/>
                <w:szCs w:val="22"/>
                <w:lang w:val="de-DE"/>
              </w:rPr>
            </w:pPr>
          </w:p>
        </w:tc>
        <w:tc>
          <w:tcPr>
            <w:tcW w:w="4461" w:type="dxa"/>
          </w:tcPr>
          <w:p w14:paraId="71E3F9E0" w14:textId="77777777" w:rsidR="009975CB" w:rsidRPr="009C2C8C" w:rsidRDefault="009975CB" w:rsidP="00724BEC">
            <w:pPr>
              <w:jc w:val="both"/>
              <w:rPr>
                <w:rFonts w:ascii="Aptos" w:hAnsi="Aptos" w:cs="Calibri"/>
                <w:b/>
                <w:bCs/>
                <w:noProof w:val="0"/>
                <w:color w:val="FF0000"/>
                <w:sz w:val="22"/>
                <w:szCs w:val="22"/>
                <w:lang w:val="it-IT"/>
              </w:rPr>
            </w:pPr>
            <w:r w:rsidRPr="009C2C8C">
              <w:rPr>
                <w:rFonts w:ascii="Aptos" w:hAnsi="Aptos" w:cs="Calibri"/>
                <w:b/>
                <w:bCs/>
                <w:noProof w:val="0"/>
                <w:color w:val="FF0000"/>
                <w:sz w:val="22"/>
                <w:szCs w:val="22"/>
                <w:highlight w:val="green"/>
                <w:lang w:val="it-IT"/>
              </w:rPr>
              <w:t>[</w:t>
            </w:r>
            <w:r w:rsidRPr="009C2C8C">
              <w:rPr>
                <w:rFonts w:ascii="Aptos" w:hAnsi="Aptos" w:cs="Calibri"/>
                <w:b/>
                <w:bCs/>
                <w:i/>
                <w:iCs/>
                <w:noProof w:val="0"/>
                <w:color w:val="FF0000"/>
                <w:sz w:val="22"/>
                <w:szCs w:val="22"/>
                <w:highlight w:val="green"/>
                <w:lang w:val="it-IT"/>
              </w:rPr>
              <w:t>Facoltativo: se la stazione appaltante richiede specifiche condizioni di esecuzione per i Raggruppamenti</w:t>
            </w:r>
            <w:r w:rsidRPr="009C2C8C">
              <w:rPr>
                <w:rFonts w:ascii="Aptos" w:hAnsi="Aptos" w:cs="Calibri"/>
                <w:b/>
                <w:bCs/>
                <w:noProof w:val="0"/>
                <w:color w:val="FF0000"/>
                <w:sz w:val="22"/>
                <w:szCs w:val="22"/>
                <w:highlight w:val="green"/>
                <w:lang w:val="it-IT"/>
              </w:rPr>
              <w:t>]</w:t>
            </w:r>
          </w:p>
          <w:p w14:paraId="51F60DB2" w14:textId="77777777" w:rsidR="009975CB" w:rsidRPr="009C2C8C" w:rsidRDefault="009975CB" w:rsidP="00724BEC">
            <w:pPr>
              <w:jc w:val="both"/>
              <w:rPr>
                <w:rFonts w:ascii="Aptos" w:hAnsi="Aptos" w:cs="Calibri"/>
                <w:i/>
                <w:iCs/>
                <w:noProof w:val="0"/>
                <w:color w:val="FF0000"/>
                <w:sz w:val="22"/>
                <w:szCs w:val="22"/>
                <w:lang w:val="it-IT"/>
              </w:rPr>
            </w:pPr>
            <w:r w:rsidRPr="009C2C8C">
              <w:rPr>
                <w:rFonts w:ascii="Aptos" w:hAnsi="Aptos" w:cs="Calibri"/>
                <w:noProof w:val="0"/>
                <w:color w:val="FF0000"/>
                <w:sz w:val="22"/>
                <w:szCs w:val="22"/>
                <w:lang w:val="it-IT"/>
              </w:rPr>
              <w:t xml:space="preserve">I raggruppamenti di operatori economici, nell’esecuzione </w:t>
            </w:r>
            <w:r w:rsidRPr="009C2C8C">
              <w:rPr>
                <w:rFonts w:ascii="Aptos" w:hAnsi="Aptos" w:cs="Calibri"/>
                <w:noProof w:val="0"/>
                <w:color w:val="FF0000"/>
                <w:sz w:val="22"/>
                <w:szCs w:val="22"/>
                <w:lang w:val="it-IT" w:eastAsia="it-IT"/>
              </w:rPr>
              <w:t>dell’appalto</w:t>
            </w:r>
            <w:r w:rsidRPr="009C2C8C">
              <w:rPr>
                <w:rFonts w:ascii="Aptos" w:hAnsi="Aptos" w:cs="Calibri"/>
                <w:noProof w:val="0"/>
                <w:color w:val="FF0000"/>
                <w:sz w:val="22"/>
                <w:szCs w:val="22"/>
                <w:lang w:val="it-IT"/>
              </w:rPr>
              <w:t xml:space="preserve">, devono rispettare le seguenti condizioni: </w:t>
            </w:r>
            <w:r w:rsidRPr="009C2C8C">
              <w:rPr>
                <w:rFonts w:ascii="Aptos" w:hAnsi="Aptos" w:cstheme="minorHAnsi"/>
                <w:b/>
                <w:sz w:val="22"/>
                <w:szCs w:val="22"/>
              </w:rPr>
              <w:fldChar w:fldCharType="begin">
                <w:ffData>
                  <w:name w:val="Testo220"/>
                  <w:enabled/>
                  <w:calcOnExit w:val="0"/>
                  <w:textInput/>
                </w:ffData>
              </w:fldChar>
            </w:r>
            <w:r w:rsidRPr="009C2C8C">
              <w:rPr>
                <w:rFonts w:ascii="Aptos" w:hAnsi="Aptos" w:cstheme="minorHAnsi"/>
                <w:b/>
                <w:sz w:val="22"/>
                <w:szCs w:val="22"/>
                <w:lang w:val="it-IT"/>
              </w:rPr>
              <w:instrText xml:space="preserve"> FORMTEXT </w:instrText>
            </w:r>
            <w:r w:rsidRPr="009C2C8C">
              <w:rPr>
                <w:rFonts w:ascii="Aptos" w:hAnsi="Aptos" w:cstheme="minorHAnsi"/>
                <w:b/>
                <w:sz w:val="22"/>
                <w:szCs w:val="22"/>
              </w:rPr>
            </w:r>
            <w:r w:rsidRPr="009C2C8C">
              <w:rPr>
                <w:rFonts w:ascii="Aptos" w:hAnsi="Aptos" w:cstheme="minorHAnsi"/>
                <w:b/>
                <w:sz w:val="22"/>
                <w:szCs w:val="22"/>
              </w:rPr>
              <w:fldChar w:fldCharType="separate"/>
            </w:r>
            <w:r w:rsidRPr="009C2C8C">
              <w:rPr>
                <w:rFonts w:ascii="Aptos" w:hAnsi="Aptos" w:cstheme="minorHAnsi"/>
                <w:b/>
                <w:sz w:val="22"/>
                <w:szCs w:val="22"/>
              </w:rPr>
              <w:t> </w:t>
            </w:r>
            <w:r w:rsidRPr="009C2C8C">
              <w:rPr>
                <w:rFonts w:ascii="Aptos" w:hAnsi="Aptos" w:cstheme="minorHAnsi"/>
                <w:b/>
                <w:sz w:val="22"/>
                <w:szCs w:val="22"/>
              </w:rPr>
              <w:t> </w:t>
            </w:r>
            <w:r w:rsidRPr="009C2C8C">
              <w:rPr>
                <w:rFonts w:ascii="Aptos" w:hAnsi="Aptos" w:cstheme="minorHAnsi"/>
                <w:b/>
                <w:sz w:val="22"/>
                <w:szCs w:val="22"/>
              </w:rPr>
              <w:t> </w:t>
            </w:r>
            <w:r w:rsidRPr="009C2C8C">
              <w:rPr>
                <w:rFonts w:ascii="Aptos" w:hAnsi="Aptos" w:cstheme="minorHAnsi"/>
                <w:b/>
                <w:sz w:val="22"/>
                <w:szCs w:val="22"/>
              </w:rPr>
              <w:t> </w:t>
            </w:r>
            <w:r w:rsidRPr="009C2C8C">
              <w:rPr>
                <w:rFonts w:ascii="Aptos" w:hAnsi="Aptos" w:cstheme="minorHAnsi"/>
                <w:b/>
                <w:sz w:val="22"/>
                <w:szCs w:val="22"/>
              </w:rPr>
              <w:t> </w:t>
            </w:r>
            <w:r w:rsidRPr="009C2C8C">
              <w:rPr>
                <w:rFonts w:ascii="Aptos" w:hAnsi="Aptos" w:cstheme="minorHAnsi"/>
                <w:b/>
                <w:sz w:val="22"/>
                <w:szCs w:val="22"/>
              </w:rPr>
              <w:fldChar w:fldCharType="end"/>
            </w:r>
            <w:r w:rsidRPr="009C2C8C">
              <w:rPr>
                <w:rFonts w:ascii="Aptos" w:hAnsi="Aptos" w:cs="Calibri"/>
                <w:noProof w:val="0"/>
                <w:color w:val="FF0000"/>
                <w:sz w:val="22"/>
                <w:szCs w:val="22"/>
                <w:lang w:val="it-IT"/>
              </w:rPr>
              <w:t xml:space="preserve"> [</w:t>
            </w:r>
            <w:r w:rsidRPr="009C2C8C">
              <w:rPr>
                <w:rFonts w:ascii="Aptos" w:hAnsi="Aptos" w:cs="Calibri"/>
                <w:i/>
                <w:iCs/>
                <w:noProof w:val="0"/>
                <w:color w:val="FF0000"/>
                <w:sz w:val="22"/>
                <w:szCs w:val="22"/>
                <w:highlight w:val="green"/>
                <w:lang w:val="it-IT"/>
              </w:rPr>
              <w:t>inserire le condizioni richieste che devono essere proporzionate e giustificate da ragioni oggettive</w:t>
            </w:r>
            <w:r w:rsidRPr="009C2C8C">
              <w:rPr>
                <w:rFonts w:ascii="Aptos" w:hAnsi="Aptos" w:cs="Calibri"/>
                <w:i/>
                <w:iCs/>
                <w:noProof w:val="0"/>
                <w:color w:val="FF0000"/>
                <w:sz w:val="22"/>
                <w:szCs w:val="22"/>
                <w:lang w:val="it-IT"/>
              </w:rPr>
              <w:t>].</w:t>
            </w:r>
          </w:p>
          <w:p w14:paraId="1F729AFB" w14:textId="77777777" w:rsidR="009975CB" w:rsidRPr="009C2C8C" w:rsidRDefault="009975CB" w:rsidP="00724BEC">
            <w:pPr>
              <w:widowControl w:val="0"/>
              <w:autoSpaceDE w:val="0"/>
              <w:autoSpaceDN w:val="0"/>
              <w:adjustRightInd w:val="0"/>
              <w:ind w:right="6" w:hanging="2"/>
              <w:jc w:val="both"/>
              <w:rPr>
                <w:rFonts w:ascii="Aptos" w:hAnsi="Aptos" w:cs="Calibri"/>
                <w:color w:val="FF0000"/>
                <w:sz w:val="22"/>
                <w:szCs w:val="22"/>
                <w:lang w:val="it-IT"/>
              </w:rPr>
            </w:pPr>
          </w:p>
        </w:tc>
      </w:tr>
      <w:tr w:rsidR="0023334E" w:rsidRPr="000C108C" w14:paraId="4345AD0B" w14:textId="77777777" w:rsidTr="60C72650">
        <w:trPr>
          <w:gridAfter w:val="1"/>
          <w:wAfter w:w="155" w:type="dxa"/>
        </w:trPr>
        <w:tc>
          <w:tcPr>
            <w:tcW w:w="4474" w:type="dxa"/>
          </w:tcPr>
          <w:p w14:paraId="497939B3" w14:textId="77777777" w:rsidR="0023334E" w:rsidRPr="009C2C8C" w:rsidRDefault="0023334E" w:rsidP="00724BEC">
            <w:pPr>
              <w:widowControl w:val="0"/>
              <w:autoSpaceDE w:val="0"/>
              <w:autoSpaceDN w:val="0"/>
              <w:adjustRightInd w:val="0"/>
              <w:ind w:left="57"/>
              <w:jc w:val="both"/>
              <w:rPr>
                <w:rFonts w:ascii="Aptos" w:hAnsi="Aptos" w:cstheme="majorHAnsi"/>
                <w:sz w:val="22"/>
                <w:szCs w:val="22"/>
                <w:lang w:val="it-IT"/>
              </w:rPr>
            </w:pPr>
          </w:p>
        </w:tc>
        <w:tc>
          <w:tcPr>
            <w:tcW w:w="560" w:type="dxa"/>
          </w:tcPr>
          <w:p w14:paraId="4AA76EFA" w14:textId="77777777" w:rsidR="0023334E" w:rsidRPr="009C2C8C" w:rsidRDefault="0023334E" w:rsidP="00724BEC">
            <w:pPr>
              <w:widowControl w:val="0"/>
              <w:rPr>
                <w:rFonts w:ascii="Aptos" w:hAnsi="Aptos" w:cstheme="majorHAnsi"/>
                <w:sz w:val="22"/>
                <w:szCs w:val="22"/>
                <w:lang w:val="it-IT"/>
              </w:rPr>
            </w:pPr>
          </w:p>
        </w:tc>
        <w:tc>
          <w:tcPr>
            <w:tcW w:w="4461" w:type="dxa"/>
          </w:tcPr>
          <w:p w14:paraId="14595CB1" w14:textId="77777777" w:rsidR="0023334E" w:rsidRPr="009C2C8C" w:rsidRDefault="0023334E" w:rsidP="00724BEC">
            <w:pPr>
              <w:widowControl w:val="0"/>
              <w:autoSpaceDE w:val="0"/>
              <w:autoSpaceDN w:val="0"/>
              <w:adjustRightInd w:val="0"/>
              <w:ind w:right="6" w:hanging="2"/>
              <w:jc w:val="both"/>
              <w:rPr>
                <w:rFonts w:ascii="Aptos" w:hAnsi="Aptos" w:cstheme="majorHAnsi"/>
                <w:sz w:val="22"/>
                <w:szCs w:val="22"/>
                <w:lang w:val="it-IT"/>
              </w:rPr>
            </w:pPr>
          </w:p>
        </w:tc>
      </w:tr>
      <w:tr w:rsidR="0023334E" w:rsidRPr="009C2C8C" w14:paraId="77C015B8" w14:textId="77777777" w:rsidTr="60C72650">
        <w:trPr>
          <w:gridAfter w:val="1"/>
          <w:wAfter w:w="155" w:type="dxa"/>
        </w:trPr>
        <w:tc>
          <w:tcPr>
            <w:tcW w:w="4474" w:type="dxa"/>
          </w:tcPr>
          <w:p w14:paraId="0D480FD5" w14:textId="77777777" w:rsidR="0023334E" w:rsidRPr="009C2C8C" w:rsidRDefault="0023334E" w:rsidP="00724BEC">
            <w:pPr>
              <w:pStyle w:val="Default"/>
              <w:widowControl w:val="0"/>
              <w:numPr>
                <w:ilvl w:val="1"/>
                <w:numId w:val="28"/>
              </w:numPr>
              <w:ind w:left="439" w:hanging="439"/>
              <w:jc w:val="both"/>
              <w:rPr>
                <w:rFonts w:ascii="Aptos" w:hAnsi="Aptos" w:cstheme="majorHAnsi"/>
                <w:b/>
                <w:caps/>
                <w:sz w:val="22"/>
                <w:szCs w:val="22"/>
                <w:lang w:val="de-DE"/>
              </w:rPr>
            </w:pPr>
            <w:r w:rsidRPr="009C2C8C">
              <w:rPr>
                <w:rFonts w:ascii="Aptos" w:hAnsi="Aptos" w:cstheme="majorHAnsi"/>
                <w:b/>
                <w:caps/>
                <w:sz w:val="22"/>
                <w:szCs w:val="22"/>
                <w:lang w:val="de-DE"/>
              </w:rPr>
              <w:t xml:space="preserve">Ausländische TEILNEHMER </w:t>
            </w:r>
          </w:p>
        </w:tc>
        <w:tc>
          <w:tcPr>
            <w:tcW w:w="560" w:type="dxa"/>
          </w:tcPr>
          <w:p w14:paraId="20942051" w14:textId="77777777" w:rsidR="0023334E" w:rsidRPr="009C2C8C" w:rsidRDefault="0023334E" w:rsidP="00724BEC">
            <w:pPr>
              <w:widowControl w:val="0"/>
              <w:rPr>
                <w:rFonts w:ascii="Aptos" w:hAnsi="Aptos" w:cstheme="majorBidi"/>
                <w:sz w:val="22"/>
                <w:szCs w:val="22"/>
                <w:lang w:val="it-IT"/>
              </w:rPr>
            </w:pPr>
          </w:p>
        </w:tc>
        <w:tc>
          <w:tcPr>
            <w:tcW w:w="4461" w:type="dxa"/>
          </w:tcPr>
          <w:p w14:paraId="6DA89745" w14:textId="77777777" w:rsidR="0023334E" w:rsidRPr="009C2C8C" w:rsidRDefault="14316272" w:rsidP="00724BEC">
            <w:pPr>
              <w:pStyle w:val="Paragrafoelenco"/>
              <w:widowControl w:val="0"/>
              <w:numPr>
                <w:ilvl w:val="1"/>
                <w:numId w:val="27"/>
              </w:numPr>
              <w:ind w:left="423" w:hanging="423"/>
              <w:jc w:val="both"/>
              <w:rPr>
                <w:rFonts w:ascii="Aptos" w:hAnsi="Aptos" w:cstheme="majorBidi"/>
                <w:color w:val="FF0000"/>
                <w:sz w:val="22"/>
                <w:szCs w:val="22"/>
                <w:lang w:val="it-IT"/>
              </w:rPr>
            </w:pPr>
            <w:r w:rsidRPr="009C2C8C">
              <w:rPr>
                <w:rFonts w:ascii="Aptos" w:hAnsi="Aptos" w:cstheme="majorBidi"/>
                <w:b/>
                <w:bCs/>
                <w:caps/>
                <w:sz w:val="22"/>
                <w:szCs w:val="22"/>
              </w:rPr>
              <w:t>Concorrenti stranieri</w:t>
            </w:r>
          </w:p>
        </w:tc>
      </w:tr>
      <w:tr w:rsidR="0023334E" w:rsidRPr="009C2C8C" w14:paraId="33159EE4" w14:textId="77777777" w:rsidTr="60C72650">
        <w:trPr>
          <w:gridAfter w:val="1"/>
          <w:wAfter w:w="155" w:type="dxa"/>
        </w:trPr>
        <w:tc>
          <w:tcPr>
            <w:tcW w:w="4474" w:type="dxa"/>
          </w:tcPr>
          <w:p w14:paraId="1F0E242A" w14:textId="77777777" w:rsidR="0023334E" w:rsidRPr="009C2C8C" w:rsidRDefault="0023334E" w:rsidP="00724BEC">
            <w:pPr>
              <w:pStyle w:val="Default"/>
              <w:widowControl w:val="0"/>
              <w:ind w:left="439"/>
              <w:jc w:val="both"/>
              <w:rPr>
                <w:rFonts w:ascii="Aptos" w:hAnsi="Aptos" w:cstheme="majorHAnsi"/>
                <w:b/>
                <w:caps/>
                <w:sz w:val="22"/>
                <w:szCs w:val="22"/>
                <w:lang w:val="de-DE"/>
              </w:rPr>
            </w:pPr>
          </w:p>
        </w:tc>
        <w:tc>
          <w:tcPr>
            <w:tcW w:w="560" w:type="dxa"/>
          </w:tcPr>
          <w:p w14:paraId="7C8E1D85" w14:textId="77777777" w:rsidR="0023334E" w:rsidRPr="009C2C8C" w:rsidRDefault="0023334E" w:rsidP="00724BEC">
            <w:pPr>
              <w:widowControl w:val="0"/>
              <w:rPr>
                <w:rFonts w:ascii="Aptos" w:hAnsi="Aptos" w:cstheme="majorBidi"/>
                <w:sz w:val="22"/>
                <w:szCs w:val="22"/>
                <w:lang w:val="it-IT"/>
              </w:rPr>
            </w:pPr>
          </w:p>
        </w:tc>
        <w:tc>
          <w:tcPr>
            <w:tcW w:w="4461" w:type="dxa"/>
          </w:tcPr>
          <w:p w14:paraId="730F7558" w14:textId="77777777" w:rsidR="0023334E" w:rsidRPr="009C2C8C" w:rsidRDefault="0023334E" w:rsidP="00724BEC">
            <w:pPr>
              <w:pStyle w:val="Paragrafoelenco"/>
              <w:widowControl w:val="0"/>
              <w:ind w:left="423"/>
              <w:jc w:val="both"/>
              <w:rPr>
                <w:rFonts w:ascii="Aptos" w:hAnsi="Aptos" w:cstheme="majorBidi"/>
                <w:b/>
                <w:bCs/>
                <w:caps/>
                <w:sz w:val="22"/>
                <w:szCs w:val="22"/>
              </w:rPr>
            </w:pPr>
          </w:p>
        </w:tc>
      </w:tr>
      <w:tr w:rsidR="0023334E" w:rsidRPr="000C108C" w14:paraId="1CD1B1CA" w14:textId="77777777" w:rsidTr="60C72650">
        <w:trPr>
          <w:gridAfter w:val="1"/>
          <w:wAfter w:w="155" w:type="dxa"/>
        </w:trPr>
        <w:tc>
          <w:tcPr>
            <w:tcW w:w="4474" w:type="dxa"/>
          </w:tcPr>
          <w:p w14:paraId="5F7D5649" w14:textId="35E31438" w:rsidR="0023334E" w:rsidRPr="009C2C8C" w:rsidRDefault="0023334E" w:rsidP="00724BEC">
            <w:pPr>
              <w:widowControl w:val="0"/>
              <w:jc w:val="both"/>
              <w:rPr>
                <w:rFonts w:ascii="Aptos" w:hAnsi="Aptos" w:cstheme="majorHAnsi"/>
                <w:color w:val="FF0000"/>
                <w:sz w:val="22"/>
                <w:szCs w:val="22"/>
                <w:lang w:val="de-DE"/>
              </w:rPr>
            </w:pPr>
            <w:r w:rsidRPr="009C2C8C">
              <w:rPr>
                <w:rFonts w:ascii="Aptos" w:hAnsi="Aptos" w:cstheme="majorHAnsi"/>
                <w:sz w:val="22"/>
                <w:szCs w:val="22"/>
                <w:lang w:val="de-DE"/>
              </w:rPr>
              <w:t>Zu folgenden Bedingungen ist die Teilnahme von im Ausland ansässigen Wirtschaftsteilnehmer gemäß Art. 66, Abs. 1, Buchst. d), GvD Nr. 36/2023 zulässig.</w:t>
            </w:r>
          </w:p>
        </w:tc>
        <w:tc>
          <w:tcPr>
            <w:tcW w:w="560" w:type="dxa"/>
          </w:tcPr>
          <w:p w14:paraId="666416F8" w14:textId="77777777" w:rsidR="0023334E" w:rsidRPr="009C2C8C" w:rsidRDefault="0023334E" w:rsidP="00724BEC">
            <w:pPr>
              <w:widowControl w:val="0"/>
              <w:rPr>
                <w:rFonts w:ascii="Aptos" w:hAnsi="Aptos" w:cstheme="majorBidi"/>
                <w:sz w:val="22"/>
                <w:szCs w:val="22"/>
                <w:lang w:val="de-DE"/>
              </w:rPr>
            </w:pPr>
          </w:p>
        </w:tc>
        <w:tc>
          <w:tcPr>
            <w:tcW w:w="4461" w:type="dxa"/>
          </w:tcPr>
          <w:p w14:paraId="28D209E0" w14:textId="31C7245F" w:rsidR="0023334E" w:rsidRPr="009C2C8C" w:rsidRDefault="14316272" w:rsidP="00724BEC">
            <w:pPr>
              <w:widowControl w:val="0"/>
              <w:ind w:right="6"/>
              <w:jc w:val="both"/>
              <w:rPr>
                <w:rFonts w:ascii="Aptos" w:hAnsi="Aptos" w:cstheme="majorBidi"/>
                <w:color w:val="FF0000"/>
                <w:sz w:val="22"/>
                <w:szCs w:val="22"/>
                <w:lang w:val="it-IT"/>
              </w:rPr>
            </w:pPr>
            <w:r w:rsidRPr="009C2C8C">
              <w:rPr>
                <w:rFonts w:ascii="Aptos" w:hAnsi="Aptos" w:cstheme="majorBidi"/>
                <w:sz w:val="22"/>
                <w:szCs w:val="22"/>
                <w:lang w:val="it-IT"/>
              </w:rPr>
              <w:t>Sono ammessi a partecipare gli operatori economici stabiliti all’estero ai sensi dell’art. 66, comma 1, lett. d) d.lgs. 36/2023.</w:t>
            </w:r>
          </w:p>
        </w:tc>
      </w:tr>
      <w:tr w:rsidR="0023334E" w:rsidRPr="000C108C" w14:paraId="5AFCF759" w14:textId="77777777" w:rsidTr="60C72650">
        <w:trPr>
          <w:gridAfter w:val="1"/>
          <w:wAfter w:w="155" w:type="dxa"/>
        </w:trPr>
        <w:tc>
          <w:tcPr>
            <w:tcW w:w="4474" w:type="dxa"/>
          </w:tcPr>
          <w:p w14:paraId="339E5CF0" w14:textId="77777777" w:rsidR="0023334E" w:rsidRPr="009C2C8C" w:rsidRDefault="0023334E" w:rsidP="00724BEC">
            <w:pPr>
              <w:pStyle w:val="Default"/>
              <w:widowControl w:val="0"/>
              <w:jc w:val="both"/>
              <w:rPr>
                <w:rFonts w:ascii="Aptos" w:hAnsi="Aptos" w:cstheme="majorHAnsi"/>
                <w:b/>
                <w:bCs/>
                <w:i/>
                <w:iCs/>
                <w:color w:val="FF0000"/>
                <w:sz w:val="22"/>
                <w:szCs w:val="22"/>
                <w:lang w:eastAsia="en-US"/>
              </w:rPr>
            </w:pPr>
          </w:p>
        </w:tc>
        <w:tc>
          <w:tcPr>
            <w:tcW w:w="560" w:type="dxa"/>
          </w:tcPr>
          <w:p w14:paraId="5D6032C3" w14:textId="77777777" w:rsidR="0023334E" w:rsidRPr="009C2C8C" w:rsidRDefault="0023334E" w:rsidP="00724BEC">
            <w:pPr>
              <w:pStyle w:val="Default"/>
              <w:widowControl w:val="0"/>
              <w:ind w:right="76"/>
              <w:jc w:val="both"/>
              <w:rPr>
                <w:rFonts w:ascii="Aptos" w:hAnsi="Aptos" w:cstheme="majorHAnsi"/>
                <w:b/>
                <w:bCs/>
                <w:i/>
                <w:iCs/>
                <w:color w:val="FF0000"/>
                <w:sz w:val="22"/>
                <w:szCs w:val="22"/>
                <w:lang w:eastAsia="en-US"/>
              </w:rPr>
            </w:pPr>
          </w:p>
        </w:tc>
        <w:tc>
          <w:tcPr>
            <w:tcW w:w="4461" w:type="dxa"/>
          </w:tcPr>
          <w:p w14:paraId="4E8838EF" w14:textId="77777777" w:rsidR="0023334E" w:rsidRPr="009C2C8C" w:rsidRDefault="0023334E" w:rsidP="00724BEC">
            <w:pPr>
              <w:pStyle w:val="Default"/>
              <w:widowControl w:val="0"/>
              <w:ind w:right="6"/>
              <w:jc w:val="both"/>
              <w:rPr>
                <w:rFonts w:ascii="Aptos" w:hAnsi="Aptos" w:cstheme="majorHAnsi"/>
                <w:b/>
                <w:bCs/>
                <w:i/>
                <w:iCs/>
                <w:color w:val="FF0000"/>
                <w:sz w:val="22"/>
                <w:szCs w:val="22"/>
                <w:lang w:eastAsia="en-US"/>
              </w:rPr>
            </w:pPr>
          </w:p>
        </w:tc>
      </w:tr>
      <w:tr w:rsidR="0023334E" w:rsidRPr="000C108C" w14:paraId="45B755DE" w14:textId="77777777" w:rsidTr="60C72650">
        <w:trPr>
          <w:gridAfter w:val="1"/>
          <w:wAfter w:w="155" w:type="dxa"/>
        </w:trPr>
        <w:tc>
          <w:tcPr>
            <w:tcW w:w="4474" w:type="dxa"/>
          </w:tcPr>
          <w:p w14:paraId="35A9F8F5" w14:textId="77777777" w:rsidR="0023334E" w:rsidRPr="009C2C8C" w:rsidRDefault="0023334E" w:rsidP="00724BEC">
            <w:pPr>
              <w:widowControl w:val="0"/>
              <w:jc w:val="both"/>
              <w:rPr>
                <w:rFonts w:ascii="Aptos" w:hAnsi="Aptos" w:cstheme="majorHAnsi"/>
                <w:noProof w:val="0"/>
                <w:sz w:val="22"/>
                <w:szCs w:val="22"/>
                <w:lang w:val="de-DE" w:eastAsia="it-IT"/>
              </w:rPr>
            </w:pPr>
            <w:r w:rsidRPr="009C2C8C">
              <w:rPr>
                <w:rFonts w:ascii="Aptos" w:hAnsi="Aptos" w:cstheme="majorHAnsi"/>
                <w:noProof w:val="0"/>
                <w:sz w:val="22"/>
                <w:szCs w:val="22"/>
                <w:lang w:val="de-DE" w:eastAsia="it-IT"/>
              </w:rPr>
              <w:t xml:space="preserve">Unbeschadet der nachfolgenden Ausführungen ist die Qualifikation zu denselben Bedingungen wie für italienische Wirtschaftsteilnehmer zulässig, u.zw. für Wirtschaftsteilnehmer mit Niederlassung in den anderen EU-Ländern und in den Unterzeichnerländern des Übereinkommens über das öffentliche Beschaffungswesen laut Anlage 4 des Abkommens zur Errichtung der Welthandelsorganisation, sowie für Wirtschaftsteilnehmer mit Niederlassung in Ländern, die durch Vorschriften internationalen Rechts oder bilaterale Übereinkommen mit der EU oder Italien die Teilnahme an öffentlichen Vergabeverfahren auf Gegenseitigkeitsbasis vorsehen. </w:t>
            </w:r>
          </w:p>
          <w:p w14:paraId="54C0B0DC" w14:textId="77777777" w:rsidR="0023334E" w:rsidRPr="009C2C8C" w:rsidRDefault="0023334E" w:rsidP="00724BEC">
            <w:pPr>
              <w:widowControl w:val="0"/>
              <w:jc w:val="both"/>
              <w:rPr>
                <w:rFonts w:ascii="Aptos" w:hAnsi="Aptos" w:cstheme="majorHAnsi"/>
                <w:noProof w:val="0"/>
                <w:sz w:val="22"/>
                <w:szCs w:val="22"/>
                <w:lang w:val="de-DE" w:eastAsia="it-IT"/>
              </w:rPr>
            </w:pPr>
          </w:p>
          <w:p w14:paraId="7F4DCA4D" w14:textId="77777777" w:rsidR="0023334E" w:rsidRPr="009C2C8C" w:rsidRDefault="0023334E" w:rsidP="00724BEC">
            <w:pPr>
              <w:widowControl w:val="0"/>
              <w:jc w:val="both"/>
              <w:rPr>
                <w:rFonts w:ascii="Aptos" w:hAnsi="Aptos" w:cstheme="majorHAnsi"/>
                <w:color w:val="FF0000"/>
                <w:sz w:val="22"/>
                <w:szCs w:val="22"/>
                <w:lang w:val="de-DE"/>
              </w:rPr>
            </w:pPr>
            <w:r w:rsidRPr="009C2C8C">
              <w:rPr>
                <w:rFonts w:ascii="Aptos" w:hAnsi="Aptos" w:cstheme="majorHAnsi"/>
                <w:noProof w:val="0"/>
                <w:sz w:val="22"/>
                <w:szCs w:val="22"/>
                <w:lang w:val="de-DE" w:eastAsia="it-IT"/>
              </w:rPr>
              <w:t>Für die Qualifikation reichen die Wirtschaftsteilnehmer die in ihrem Land gesetzlich vorgesehenen Dokumente ein, die geeignet sind, die Erfüllung aller für italienische Wirtschaftsteilnehmer erforderlichen Qualifikations- und Teilnahmeanforderungen nachzuweisen</w:t>
            </w:r>
          </w:p>
        </w:tc>
        <w:tc>
          <w:tcPr>
            <w:tcW w:w="560" w:type="dxa"/>
          </w:tcPr>
          <w:p w14:paraId="6656D8C4" w14:textId="77777777" w:rsidR="0023334E" w:rsidRPr="009C2C8C" w:rsidRDefault="0023334E" w:rsidP="00724BEC">
            <w:pPr>
              <w:widowControl w:val="0"/>
              <w:rPr>
                <w:rFonts w:ascii="Aptos" w:hAnsi="Aptos" w:cstheme="majorHAnsi"/>
                <w:color w:val="FF0000"/>
                <w:sz w:val="22"/>
                <w:szCs w:val="22"/>
                <w:lang w:val="de-DE"/>
              </w:rPr>
            </w:pPr>
          </w:p>
        </w:tc>
        <w:tc>
          <w:tcPr>
            <w:tcW w:w="4461" w:type="dxa"/>
          </w:tcPr>
          <w:p w14:paraId="2CC6CD84" w14:textId="77777777" w:rsidR="0023334E" w:rsidRPr="009C2C8C" w:rsidRDefault="0023334E" w:rsidP="00724BEC">
            <w:pPr>
              <w:widowControl w:val="0"/>
              <w:tabs>
                <w:tab w:val="center" w:pos="4680"/>
                <w:tab w:val="right" w:pos="9072"/>
              </w:tabs>
              <w:autoSpaceDE w:val="0"/>
              <w:autoSpaceDN w:val="0"/>
              <w:adjustRightInd w:val="0"/>
              <w:ind w:right="6"/>
              <w:jc w:val="both"/>
              <w:rPr>
                <w:rFonts w:ascii="Aptos" w:hAnsi="Aptos" w:cstheme="majorHAnsi"/>
                <w:sz w:val="22"/>
                <w:szCs w:val="22"/>
                <w:lang w:val="it-IT"/>
              </w:rPr>
            </w:pPr>
            <w:r w:rsidRPr="009C2C8C">
              <w:rPr>
                <w:rFonts w:ascii="Aptos" w:hAnsi="Aptos" w:cstheme="majorHAnsi"/>
                <w:sz w:val="22"/>
                <w:szCs w:val="22"/>
                <w:lang w:val="it-IT"/>
              </w:rPr>
              <w:t>Fermo restando quanto di seguito esposto, agli operatori economici stabiliti negli altri stati membri dell’U.E., nonché a quelli stabiliti nei paesi firmatari dell’accordo sugli appalti pubblici che figura nell’Allegato 4 dell’accordo che istituisce l’Organizzazione mondiale del commercio, o in paesi che, in base ad altre norme di diritto internazionale, o in base ad accordi bilaterali siglati con l’Unione Europea o con l’Italia che consentano la partecipazione ad appalti pubblici a condizioni di reciprocità, la qualificazione è consentita alle medesime condizioni richieste agli operatori economici italiani.</w:t>
            </w:r>
          </w:p>
          <w:p w14:paraId="61C71386" w14:textId="2F56A8A2" w:rsidR="0023334E" w:rsidRPr="009C2C8C" w:rsidRDefault="0023334E" w:rsidP="00724BEC">
            <w:pPr>
              <w:widowControl w:val="0"/>
              <w:tabs>
                <w:tab w:val="center" w:pos="4680"/>
              </w:tabs>
              <w:ind w:right="6"/>
              <w:jc w:val="both"/>
              <w:rPr>
                <w:rFonts w:ascii="Aptos" w:hAnsi="Aptos" w:cstheme="majorHAnsi"/>
                <w:sz w:val="22"/>
                <w:szCs w:val="22"/>
                <w:lang w:val="it-IT"/>
              </w:rPr>
            </w:pPr>
          </w:p>
          <w:p w14:paraId="2A901104" w14:textId="73E988D6" w:rsidR="0023334E" w:rsidRPr="009C2C8C" w:rsidRDefault="0023334E" w:rsidP="00724BEC">
            <w:pPr>
              <w:widowControl w:val="0"/>
              <w:tabs>
                <w:tab w:val="center" w:pos="4680"/>
              </w:tabs>
              <w:ind w:right="6"/>
              <w:jc w:val="both"/>
              <w:rPr>
                <w:rFonts w:ascii="Aptos" w:hAnsi="Aptos" w:cstheme="majorHAnsi"/>
                <w:sz w:val="22"/>
                <w:szCs w:val="22"/>
                <w:lang w:val="it-IT"/>
              </w:rPr>
            </w:pPr>
          </w:p>
          <w:p w14:paraId="61337765" w14:textId="77777777" w:rsidR="0023334E" w:rsidRPr="009C2C8C" w:rsidRDefault="0023334E" w:rsidP="00724BEC">
            <w:pPr>
              <w:widowControl w:val="0"/>
              <w:tabs>
                <w:tab w:val="center" w:pos="4680"/>
              </w:tabs>
              <w:ind w:right="6"/>
              <w:jc w:val="both"/>
              <w:rPr>
                <w:rFonts w:ascii="Aptos" w:hAnsi="Aptos" w:cstheme="majorHAnsi"/>
                <w:sz w:val="22"/>
                <w:szCs w:val="22"/>
                <w:lang w:val="it-IT"/>
              </w:rPr>
            </w:pPr>
          </w:p>
          <w:p w14:paraId="2D44DBF7" w14:textId="77777777" w:rsidR="0023334E" w:rsidRPr="009C2C8C" w:rsidRDefault="0023334E" w:rsidP="00724BEC">
            <w:pPr>
              <w:widowControl w:val="0"/>
              <w:ind w:right="6"/>
              <w:jc w:val="both"/>
              <w:rPr>
                <w:rFonts w:ascii="Aptos" w:hAnsi="Aptos" w:cstheme="majorHAnsi"/>
                <w:color w:val="FF0000"/>
                <w:sz w:val="22"/>
                <w:szCs w:val="22"/>
                <w:lang w:val="it-IT"/>
              </w:rPr>
            </w:pPr>
            <w:r w:rsidRPr="009C2C8C">
              <w:rPr>
                <w:rFonts w:ascii="Aptos" w:hAnsi="Aptos" w:cstheme="majorHAnsi"/>
                <w:sz w:val="22"/>
                <w:szCs w:val="22"/>
                <w:lang w:val="it-IT"/>
              </w:rPr>
              <w:t>I suddetti operatori economici si qualificano alla singola gara producendo documentazione conforme alle normative vigenti nei rispettivi paesi, idonea a dimostrare il possesso di tutti i requisiti prescritti per la qualificazione e la partecipazione degli operatori economici italiani.</w:t>
            </w:r>
          </w:p>
        </w:tc>
      </w:tr>
      <w:tr w:rsidR="0023334E" w:rsidRPr="000C108C" w14:paraId="0AA3C717" w14:textId="77777777" w:rsidTr="60C72650">
        <w:trPr>
          <w:gridAfter w:val="1"/>
          <w:wAfter w:w="155" w:type="dxa"/>
        </w:trPr>
        <w:tc>
          <w:tcPr>
            <w:tcW w:w="4474" w:type="dxa"/>
          </w:tcPr>
          <w:p w14:paraId="2565F5E6" w14:textId="77777777" w:rsidR="0023334E" w:rsidRPr="009C2C8C" w:rsidRDefault="0023334E" w:rsidP="00724BEC">
            <w:pPr>
              <w:widowControl w:val="0"/>
              <w:jc w:val="both"/>
              <w:rPr>
                <w:rFonts w:ascii="Aptos" w:hAnsi="Aptos" w:cstheme="majorHAnsi"/>
                <w:color w:val="FF0000"/>
                <w:sz w:val="22"/>
                <w:szCs w:val="22"/>
                <w:lang w:val="it-IT"/>
              </w:rPr>
            </w:pPr>
          </w:p>
        </w:tc>
        <w:tc>
          <w:tcPr>
            <w:tcW w:w="560" w:type="dxa"/>
          </w:tcPr>
          <w:p w14:paraId="539740A3" w14:textId="77777777" w:rsidR="0023334E" w:rsidRPr="009C2C8C" w:rsidRDefault="0023334E" w:rsidP="00724BEC">
            <w:pPr>
              <w:widowControl w:val="0"/>
              <w:rPr>
                <w:rFonts w:ascii="Aptos" w:hAnsi="Aptos" w:cstheme="majorHAnsi"/>
                <w:color w:val="FF0000"/>
                <w:sz w:val="22"/>
                <w:szCs w:val="22"/>
                <w:lang w:val="it-IT"/>
              </w:rPr>
            </w:pPr>
          </w:p>
        </w:tc>
        <w:tc>
          <w:tcPr>
            <w:tcW w:w="4461" w:type="dxa"/>
          </w:tcPr>
          <w:p w14:paraId="6C977D03" w14:textId="77777777" w:rsidR="0023334E" w:rsidRPr="009C2C8C" w:rsidRDefault="0023334E" w:rsidP="00724BEC">
            <w:pPr>
              <w:widowControl w:val="0"/>
              <w:ind w:right="6"/>
              <w:jc w:val="both"/>
              <w:rPr>
                <w:rFonts w:ascii="Aptos" w:hAnsi="Aptos" w:cstheme="majorHAnsi"/>
                <w:color w:val="FF0000"/>
                <w:sz w:val="22"/>
                <w:szCs w:val="22"/>
                <w:lang w:val="it-IT"/>
              </w:rPr>
            </w:pPr>
          </w:p>
        </w:tc>
      </w:tr>
      <w:tr w:rsidR="0023334E" w:rsidRPr="000C108C" w14:paraId="20CF3F81" w14:textId="77777777" w:rsidTr="60C72650">
        <w:trPr>
          <w:gridAfter w:val="1"/>
          <w:wAfter w:w="155" w:type="dxa"/>
        </w:trPr>
        <w:tc>
          <w:tcPr>
            <w:tcW w:w="4474" w:type="dxa"/>
          </w:tcPr>
          <w:p w14:paraId="48197F84" w14:textId="4CC413E7" w:rsidR="0023334E" w:rsidRPr="009C2C8C" w:rsidRDefault="0023334E" w:rsidP="00724BEC">
            <w:pPr>
              <w:widowControl w:val="0"/>
              <w:jc w:val="both"/>
              <w:rPr>
                <w:rFonts w:ascii="Aptos" w:hAnsi="Aptos" w:cstheme="majorHAnsi"/>
                <w:color w:val="FF0000"/>
                <w:sz w:val="22"/>
                <w:szCs w:val="22"/>
                <w:lang w:val="de-DE"/>
              </w:rPr>
            </w:pPr>
            <w:r w:rsidRPr="009C2C8C">
              <w:rPr>
                <w:rFonts w:ascii="Aptos" w:hAnsi="Aptos" w:cstheme="majorHAnsi"/>
                <w:sz w:val="22"/>
                <w:szCs w:val="22"/>
                <w:lang w:val="de-DE"/>
              </w:rPr>
              <w:t xml:space="preserve">Für die Überprüfungen zu den Ausschlussgründen nach </w:t>
            </w:r>
            <w:r w:rsidRPr="009C2C8C">
              <w:rPr>
                <w:rFonts w:ascii="Aptos" w:hAnsi="Aptos" w:cstheme="majorHAnsi"/>
                <w:sz w:val="22"/>
                <w:szCs w:val="22"/>
                <w:lang w:val="de-DE" w:eastAsia="it-IT"/>
              </w:rPr>
              <w:t xml:space="preserve">Art. 94 und Art. 95 GvD Nr. 36/2023 </w:t>
            </w:r>
            <w:r w:rsidRPr="009C2C8C">
              <w:rPr>
                <w:rFonts w:ascii="Aptos" w:hAnsi="Aptos" w:cstheme="majorHAnsi"/>
                <w:sz w:val="22"/>
                <w:szCs w:val="22"/>
                <w:lang w:val="de-DE"/>
              </w:rPr>
              <w:t>von nicht in Italien niedergelassenen Teilnehmern fordert die Vergabestelle ggf. die notwendigen Nachweisdokumente ein; ferner kann sie die Zusammenarbeit mit den zuständigen Behörden beantragen. Die ausländischen Teilnehmer müssen die gleichwertigen Bescheinigungen, Erklärungen und Dokumente gemäß den im Niederlassungsland geltenden Gesetzen oder gemäß Art. 3 DPR Nr. 445/2000 einreichen.</w:t>
            </w:r>
          </w:p>
        </w:tc>
        <w:tc>
          <w:tcPr>
            <w:tcW w:w="560" w:type="dxa"/>
          </w:tcPr>
          <w:p w14:paraId="153DD3B5" w14:textId="77777777" w:rsidR="0023334E" w:rsidRPr="009C2C8C" w:rsidRDefault="0023334E" w:rsidP="00724BEC">
            <w:pPr>
              <w:widowControl w:val="0"/>
              <w:rPr>
                <w:rFonts w:ascii="Aptos" w:hAnsi="Aptos" w:cstheme="majorHAnsi"/>
                <w:i/>
                <w:sz w:val="22"/>
                <w:szCs w:val="22"/>
                <w:lang w:val="de-DE"/>
              </w:rPr>
            </w:pPr>
          </w:p>
        </w:tc>
        <w:tc>
          <w:tcPr>
            <w:tcW w:w="4461" w:type="dxa"/>
          </w:tcPr>
          <w:p w14:paraId="7FEF77AE" w14:textId="1F8CDEF7" w:rsidR="0023334E" w:rsidRPr="009C2C8C" w:rsidRDefault="0023334E" w:rsidP="00724BEC">
            <w:pPr>
              <w:widowControl w:val="0"/>
              <w:ind w:right="6"/>
              <w:jc w:val="both"/>
              <w:rPr>
                <w:rFonts w:ascii="Aptos" w:hAnsi="Aptos" w:cstheme="majorHAnsi"/>
                <w:i/>
                <w:color w:val="FF0000"/>
                <w:sz w:val="22"/>
                <w:szCs w:val="22"/>
                <w:lang w:val="it-IT"/>
              </w:rPr>
            </w:pPr>
            <w:r w:rsidRPr="009C2C8C">
              <w:rPr>
                <w:rFonts w:ascii="Aptos" w:hAnsi="Aptos" w:cstheme="majorHAnsi"/>
                <w:sz w:val="22"/>
                <w:szCs w:val="22"/>
                <w:lang w:val="it-IT"/>
              </w:rPr>
              <w:t>Ai fini degli accertamenti relativi alle cause di esclusione di cui agli artt. 94 e 95, d. lgs. n. 36/2023, nei confronti dei candidati o concorrenti non stabiliti in Italia, la stazione appaltante chiede se del caso di fornire i necessari documenti probatori, e possono altresì chiedere la cooperazione delle autorità competenti. I concorrenti stranieri dovranno produrre le certificazioni, le dichiarazioni e i documenti equivalenti in base alla legislazione vigente nei Paesi in cui sono stabiliti, ovvero secondo quanto previsto dall’art. 3 DPR 445/2000.</w:t>
            </w:r>
          </w:p>
        </w:tc>
      </w:tr>
      <w:tr w:rsidR="0023334E" w:rsidRPr="000C108C" w14:paraId="1D588EE2" w14:textId="77777777" w:rsidTr="60C72650">
        <w:trPr>
          <w:gridAfter w:val="1"/>
          <w:wAfter w:w="155" w:type="dxa"/>
        </w:trPr>
        <w:tc>
          <w:tcPr>
            <w:tcW w:w="4474" w:type="dxa"/>
          </w:tcPr>
          <w:p w14:paraId="49C403EA" w14:textId="77777777" w:rsidR="0023334E" w:rsidRPr="009C2C8C" w:rsidRDefault="0023334E" w:rsidP="00724BEC">
            <w:pPr>
              <w:widowControl w:val="0"/>
              <w:jc w:val="both"/>
              <w:rPr>
                <w:rFonts w:ascii="Aptos" w:hAnsi="Aptos" w:cstheme="majorHAnsi"/>
                <w:color w:val="FF0000"/>
                <w:sz w:val="22"/>
                <w:szCs w:val="22"/>
                <w:lang w:val="it-IT"/>
              </w:rPr>
            </w:pPr>
          </w:p>
        </w:tc>
        <w:tc>
          <w:tcPr>
            <w:tcW w:w="560" w:type="dxa"/>
          </w:tcPr>
          <w:p w14:paraId="7FD70FDB" w14:textId="77777777" w:rsidR="0023334E" w:rsidRPr="009C2C8C" w:rsidRDefault="0023334E" w:rsidP="00724BEC">
            <w:pPr>
              <w:widowControl w:val="0"/>
              <w:rPr>
                <w:rFonts w:ascii="Aptos" w:hAnsi="Aptos" w:cstheme="majorHAnsi"/>
                <w:i/>
                <w:sz w:val="22"/>
                <w:szCs w:val="22"/>
                <w:lang w:val="it-IT"/>
              </w:rPr>
            </w:pPr>
          </w:p>
        </w:tc>
        <w:tc>
          <w:tcPr>
            <w:tcW w:w="4461" w:type="dxa"/>
          </w:tcPr>
          <w:p w14:paraId="78883B51" w14:textId="77777777" w:rsidR="0023334E" w:rsidRPr="009C2C8C" w:rsidRDefault="0023334E" w:rsidP="00724BEC">
            <w:pPr>
              <w:widowControl w:val="0"/>
              <w:ind w:right="6"/>
              <w:jc w:val="both"/>
              <w:rPr>
                <w:rFonts w:ascii="Aptos" w:hAnsi="Aptos" w:cstheme="majorHAnsi"/>
                <w:i/>
                <w:color w:val="FF0000"/>
                <w:sz w:val="22"/>
                <w:szCs w:val="22"/>
                <w:lang w:val="it-IT"/>
              </w:rPr>
            </w:pPr>
          </w:p>
        </w:tc>
      </w:tr>
      <w:tr w:rsidR="0023334E" w:rsidRPr="000C108C" w14:paraId="2D250AE5" w14:textId="77777777" w:rsidTr="60C72650">
        <w:trPr>
          <w:gridAfter w:val="1"/>
          <w:wAfter w:w="155" w:type="dxa"/>
        </w:trPr>
        <w:tc>
          <w:tcPr>
            <w:tcW w:w="4474" w:type="dxa"/>
          </w:tcPr>
          <w:p w14:paraId="696E42B3" w14:textId="77777777" w:rsidR="0023334E" w:rsidRPr="009C2C8C" w:rsidRDefault="0023334E" w:rsidP="00724BEC">
            <w:pPr>
              <w:pStyle w:val="Default"/>
              <w:widowControl w:val="0"/>
              <w:jc w:val="both"/>
              <w:rPr>
                <w:rFonts w:ascii="Aptos" w:hAnsi="Aptos" w:cstheme="majorHAnsi"/>
                <w:b/>
                <w:bCs/>
                <w:i/>
                <w:iCs/>
                <w:color w:val="FF0000"/>
                <w:sz w:val="22"/>
                <w:szCs w:val="22"/>
                <w:highlight w:val="green"/>
                <w:lang w:val="de-DE" w:eastAsia="en-US"/>
              </w:rPr>
            </w:pPr>
            <w:r w:rsidRPr="009C2C8C">
              <w:rPr>
                <w:rFonts w:ascii="Aptos" w:hAnsi="Aptos" w:cstheme="majorHAnsi"/>
                <w:sz w:val="22"/>
                <w:szCs w:val="22"/>
                <w:lang w:val="de-DE"/>
              </w:rPr>
              <w:t>Wird vom anderen EU-Land kein Dokument oder keine Bescheinigung ausgestellt, gilt eine eidesstattliche Erklärung als ausreichender Nachweis; ist diese in einem EU-Land nicht vorgesehen, gilt hierfür eine Erklärung des Teilnehmers vor einer zuständigen Justiz- oder Verwaltungsbehörde, einem Notar oder einem Berufsverband, der diese im Ursprungs- oder Herkunftsland entgegennehmen kann.</w:t>
            </w:r>
          </w:p>
        </w:tc>
        <w:tc>
          <w:tcPr>
            <w:tcW w:w="560" w:type="dxa"/>
          </w:tcPr>
          <w:p w14:paraId="4601BB9F" w14:textId="77777777" w:rsidR="0023334E" w:rsidRPr="009C2C8C" w:rsidRDefault="0023334E" w:rsidP="00724BEC">
            <w:pPr>
              <w:pStyle w:val="Default"/>
              <w:widowControl w:val="0"/>
              <w:ind w:right="76"/>
              <w:jc w:val="both"/>
              <w:rPr>
                <w:rFonts w:ascii="Aptos" w:hAnsi="Aptos" w:cstheme="majorHAnsi"/>
                <w:b/>
                <w:bCs/>
                <w:i/>
                <w:iCs/>
                <w:color w:val="FF0000"/>
                <w:sz w:val="22"/>
                <w:szCs w:val="22"/>
                <w:highlight w:val="green"/>
                <w:lang w:val="de-DE" w:eastAsia="en-US"/>
              </w:rPr>
            </w:pPr>
          </w:p>
        </w:tc>
        <w:tc>
          <w:tcPr>
            <w:tcW w:w="4461" w:type="dxa"/>
          </w:tcPr>
          <w:p w14:paraId="4B87A07F" w14:textId="77777777" w:rsidR="0023334E" w:rsidRPr="009C2C8C" w:rsidRDefault="0023334E" w:rsidP="00724BEC">
            <w:pPr>
              <w:widowControl w:val="0"/>
              <w:tabs>
                <w:tab w:val="center" w:pos="4680"/>
              </w:tabs>
              <w:ind w:right="6"/>
              <w:jc w:val="both"/>
              <w:rPr>
                <w:rFonts w:ascii="Aptos" w:hAnsi="Aptos" w:cstheme="majorHAnsi"/>
                <w:sz w:val="22"/>
                <w:szCs w:val="22"/>
                <w:lang w:val="it-IT"/>
              </w:rPr>
            </w:pPr>
            <w:r w:rsidRPr="009C2C8C">
              <w:rPr>
                <w:rFonts w:ascii="Aptos" w:hAnsi="Aptos" w:cstheme="majorHAnsi"/>
                <w:sz w:val="22"/>
                <w:szCs w:val="22"/>
                <w:lang w:val="it-IT"/>
              </w:rPr>
              <w:t>Se nessun documento o certificato è rilasciato da altro Stato dell’U.E., costituisce prova sufficiente una dichiarazione giurata, ovvero, negli Stati membri in cui non esiste siffatta dichiarazione, una dichiarazione resa dall’interessato innanzi a un’autorità giudiziaria o amministrativa competente, a un notaio o a un organismo professionale qualificato a riceverla nel Paese di origine o di provenienza.</w:t>
            </w:r>
          </w:p>
        </w:tc>
      </w:tr>
      <w:tr w:rsidR="0023334E" w:rsidRPr="000C108C" w14:paraId="205AAA2D" w14:textId="77777777" w:rsidTr="60C72650">
        <w:trPr>
          <w:gridAfter w:val="1"/>
          <w:wAfter w:w="155" w:type="dxa"/>
        </w:trPr>
        <w:tc>
          <w:tcPr>
            <w:tcW w:w="4474" w:type="dxa"/>
          </w:tcPr>
          <w:p w14:paraId="011FB61B" w14:textId="77777777" w:rsidR="0023334E" w:rsidRPr="009C2C8C" w:rsidRDefault="0023334E" w:rsidP="00724BEC">
            <w:pPr>
              <w:widowControl w:val="0"/>
              <w:jc w:val="both"/>
              <w:rPr>
                <w:rFonts w:ascii="Aptos" w:hAnsi="Aptos" w:cstheme="majorHAnsi"/>
                <w:color w:val="FF0000"/>
                <w:sz w:val="22"/>
                <w:szCs w:val="22"/>
                <w:lang w:val="it-IT"/>
              </w:rPr>
            </w:pPr>
          </w:p>
        </w:tc>
        <w:tc>
          <w:tcPr>
            <w:tcW w:w="560" w:type="dxa"/>
          </w:tcPr>
          <w:p w14:paraId="3899E527" w14:textId="77777777" w:rsidR="0023334E" w:rsidRPr="009C2C8C" w:rsidRDefault="0023334E" w:rsidP="00724BEC">
            <w:pPr>
              <w:widowControl w:val="0"/>
              <w:rPr>
                <w:rFonts w:ascii="Aptos" w:hAnsi="Aptos" w:cstheme="majorHAnsi"/>
                <w:color w:val="FF0000"/>
                <w:sz w:val="22"/>
                <w:szCs w:val="22"/>
                <w:lang w:val="it-IT"/>
              </w:rPr>
            </w:pPr>
          </w:p>
        </w:tc>
        <w:tc>
          <w:tcPr>
            <w:tcW w:w="4461" w:type="dxa"/>
          </w:tcPr>
          <w:p w14:paraId="02F8DD9E" w14:textId="77777777" w:rsidR="0023334E" w:rsidRPr="009C2C8C" w:rsidRDefault="0023334E" w:rsidP="00724BEC">
            <w:pPr>
              <w:widowControl w:val="0"/>
              <w:jc w:val="both"/>
              <w:rPr>
                <w:rFonts w:ascii="Aptos" w:hAnsi="Aptos" w:cstheme="majorHAnsi"/>
                <w:color w:val="FF0000"/>
                <w:sz w:val="22"/>
                <w:szCs w:val="22"/>
                <w:lang w:val="it-IT"/>
              </w:rPr>
            </w:pPr>
          </w:p>
        </w:tc>
      </w:tr>
      <w:tr w:rsidR="0023334E" w:rsidRPr="000C108C" w14:paraId="09A6787C" w14:textId="77777777" w:rsidTr="60C72650">
        <w:trPr>
          <w:gridAfter w:val="1"/>
          <w:wAfter w:w="155" w:type="dxa"/>
        </w:trPr>
        <w:tc>
          <w:tcPr>
            <w:tcW w:w="4474" w:type="dxa"/>
          </w:tcPr>
          <w:p w14:paraId="513F4788" w14:textId="4AB213FC" w:rsidR="0023334E" w:rsidRPr="009C2C8C" w:rsidRDefault="0023334E" w:rsidP="00724BEC">
            <w:pPr>
              <w:jc w:val="both"/>
              <w:rPr>
                <w:rFonts w:ascii="Aptos" w:hAnsi="Aptos" w:cstheme="majorHAnsi"/>
                <w:sz w:val="22"/>
                <w:szCs w:val="22"/>
                <w:lang w:val="de-DE"/>
              </w:rPr>
            </w:pPr>
            <w:r w:rsidRPr="009C2C8C">
              <w:rPr>
                <w:rFonts w:ascii="Aptos" w:eastAsia="Calibri" w:hAnsi="Aptos" w:cstheme="majorHAnsi"/>
                <w:noProof w:val="0"/>
                <w:sz w:val="22"/>
                <w:szCs w:val="22"/>
                <w:lang w:val="de-DE"/>
              </w:rPr>
              <w:t>Verlangt die Verwaltung die berufliche Eignung nach Art. 100, Absatz 1, Buchst. a) GvD Nr. 36/2023 kann ein nicht in Italien ansässiger Staatsbürger eines anderen EU-Landes seine Eintragung laut Art. 100, Absatz 1, Buchst. a) in einem Berufsverzeichnis oder Handelsregister laut Anhang II.11 GvD Nr. 36/2023) mittels eidessstattlicher Erklärung oder gemäß den im Herkunftsstaat geltenden Modalitäten nachweisen.</w:t>
            </w:r>
          </w:p>
        </w:tc>
        <w:tc>
          <w:tcPr>
            <w:tcW w:w="560" w:type="dxa"/>
          </w:tcPr>
          <w:p w14:paraId="03A80C52" w14:textId="77777777" w:rsidR="0023334E" w:rsidRPr="009C2C8C" w:rsidRDefault="0023334E" w:rsidP="00724BEC">
            <w:pPr>
              <w:widowControl w:val="0"/>
              <w:rPr>
                <w:rFonts w:ascii="Aptos" w:hAnsi="Aptos" w:cstheme="majorHAnsi"/>
                <w:sz w:val="22"/>
                <w:szCs w:val="22"/>
                <w:lang w:val="de-DE"/>
              </w:rPr>
            </w:pPr>
          </w:p>
        </w:tc>
        <w:tc>
          <w:tcPr>
            <w:tcW w:w="4461" w:type="dxa"/>
          </w:tcPr>
          <w:p w14:paraId="60ED4615" w14:textId="024BF051" w:rsidR="0023334E" w:rsidRPr="009C2C8C" w:rsidRDefault="0023334E" w:rsidP="00724BEC">
            <w:pPr>
              <w:widowControl w:val="0"/>
              <w:jc w:val="both"/>
              <w:rPr>
                <w:rFonts w:ascii="Aptos" w:hAnsi="Aptos" w:cstheme="majorHAnsi"/>
                <w:sz w:val="22"/>
                <w:szCs w:val="22"/>
                <w:lang w:val="it-IT"/>
              </w:rPr>
            </w:pPr>
            <w:r w:rsidRPr="009C2C8C">
              <w:rPr>
                <w:rFonts w:ascii="Aptos" w:hAnsi="Aptos" w:cstheme="majorHAnsi"/>
                <w:sz w:val="22"/>
                <w:szCs w:val="22"/>
                <w:lang w:val="it-IT"/>
              </w:rPr>
              <w:t>Nel caso in cui l´amministrazione richieda l’idoneità professionale ai sensi dell’art. 100, c. 1, lett. a), d. lgs. n. 36/2023</w:t>
            </w:r>
            <w:r w:rsidRPr="009C2C8C">
              <w:rPr>
                <w:rFonts w:ascii="Aptos" w:hAnsi="Aptos" w:cstheme="majorHAnsi"/>
                <w:strike/>
                <w:sz w:val="22"/>
                <w:szCs w:val="22"/>
                <w:lang w:val="it-IT"/>
              </w:rPr>
              <w:t>,</w:t>
            </w:r>
            <w:r w:rsidRPr="009C2C8C">
              <w:rPr>
                <w:rFonts w:ascii="Aptos" w:hAnsi="Aptos" w:cstheme="majorHAnsi"/>
                <w:sz w:val="22"/>
                <w:szCs w:val="22"/>
                <w:lang w:val="it-IT"/>
              </w:rPr>
              <w:t xml:space="preserve"> al cittadino di altro stato membro dell’U.E. non residente in Italia può essere richiesto di provare la sua iscrizione ai sensi dell’art. 100, c. 1, lett. a), in uno dei registri professionali o commerciali di cui all’Allegato II.11, d.lgs. 36/2023 mediante dichiarazione giurata o secondo le modalità vigenti nello stato membro nel quale è stabilito</w:t>
            </w:r>
          </w:p>
        </w:tc>
      </w:tr>
      <w:tr w:rsidR="0023334E" w:rsidRPr="000C108C" w14:paraId="709AA0E8" w14:textId="77777777" w:rsidTr="60C72650">
        <w:trPr>
          <w:gridAfter w:val="1"/>
          <w:wAfter w:w="155" w:type="dxa"/>
        </w:trPr>
        <w:tc>
          <w:tcPr>
            <w:tcW w:w="4474" w:type="dxa"/>
          </w:tcPr>
          <w:p w14:paraId="5268F341" w14:textId="77777777" w:rsidR="0023334E" w:rsidRPr="009C2C8C" w:rsidRDefault="0023334E" w:rsidP="00724BEC">
            <w:pPr>
              <w:widowControl w:val="0"/>
              <w:jc w:val="center"/>
              <w:rPr>
                <w:rFonts w:ascii="Aptos" w:hAnsi="Aptos" w:cstheme="majorHAnsi"/>
                <w:i/>
                <w:color w:val="FF0000"/>
                <w:sz w:val="22"/>
                <w:szCs w:val="22"/>
                <w:lang w:val="it-IT"/>
              </w:rPr>
            </w:pPr>
          </w:p>
        </w:tc>
        <w:tc>
          <w:tcPr>
            <w:tcW w:w="560" w:type="dxa"/>
          </w:tcPr>
          <w:p w14:paraId="1F48E606" w14:textId="77777777" w:rsidR="0023334E" w:rsidRPr="009C2C8C" w:rsidRDefault="0023334E" w:rsidP="00724BEC">
            <w:pPr>
              <w:widowControl w:val="0"/>
              <w:rPr>
                <w:rFonts w:ascii="Aptos" w:hAnsi="Aptos" w:cstheme="majorHAnsi"/>
                <w:sz w:val="22"/>
                <w:szCs w:val="22"/>
                <w:lang w:val="it-IT"/>
              </w:rPr>
            </w:pPr>
          </w:p>
        </w:tc>
        <w:tc>
          <w:tcPr>
            <w:tcW w:w="4461" w:type="dxa"/>
          </w:tcPr>
          <w:p w14:paraId="4AAD2CC0" w14:textId="77777777" w:rsidR="0023334E" w:rsidRPr="009C2C8C" w:rsidRDefault="0023334E" w:rsidP="00724BEC">
            <w:pPr>
              <w:widowControl w:val="0"/>
              <w:jc w:val="center"/>
              <w:rPr>
                <w:rFonts w:ascii="Aptos" w:hAnsi="Aptos" w:cstheme="majorHAnsi"/>
                <w:color w:val="FF0000"/>
                <w:sz w:val="22"/>
                <w:szCs w:val="22"/>
                <w:lang w:val="it-IT"/>
              </w:rPr>
            </w:pPr>
          </w:p>
        </w:tc>
      </w:tr>
      <w:tr w:rsidR="0023334E" w:rsidRPr="000C108C" w14:paraId="6E6C1AEF" w14:textId="77777777" w:rsidTr="60C72650">
        <w:trPr>
          <w:gridAfter w:val="1"/>
          <w:wAfter w:w="155" w:type="dxa"/>
        </w:trPr>
        <w:tc>
          <w:tcPr>
            <w:tcW w:w="4474" w:type="dxa"/>
          </w:tcPr>
          <w:p w14:paraId="771BD858" w14:textId="77777777" w:rsidR="0023334E" w:rsidRPr="009C2C8C" w:rsidRDefault="0023334E" w:rsidP="00724BEC">
            <w:pPr>
              <w:widowControl w:val="0"/>
              <w:jc w:val="both"/>
              <w:rPr>
                <w:rFonts w:ascii="Aptos" w:hAnsi="Aptos" w:cstheme="majorHAnsi"/>
                <w:i/>
                <w:color w:val="FF0000"/>
                <w:sz w:val="22"/>
                <w:szCs w:val="22"/>
                <w:lang w:val="de-DE"/>
              </w:rPr>
            </w:pPr>
            <w:r w:rsidRPr="009C2C8C">
              <w:rPr>
                <w:rFonts w:ascii="Aptos" w:hAnsi="Aptos" w:cstheme="majorHAnsi"/>
                <w:sz w:val="22"/>
                <w:szCs w:val="22"/>
                <w:lang w:val="de-DE"/>
              </w:rPr>
              <w:t>Wirtschaftsteilnehmer der Mitgliedstaaten, die nicht in den genannten Anlagen vorgesehen sind, bestätigen eigenverantwortlich, dass die eingereichte Bescheinigung aus einem Berufsverzeichnis oder Handelsregister ihres Ansässigkeitslandes ausgestellt wurde.</w:t>
            </w:r>
          </w:p>
        </w:tc>
        <w:tc>
          <w:tcPr>
            <w:tcW w:w="560" w:type="dxa"/>
          </w:tcPr>
          <w:p w14:paraId="02478FC0" w14:textId="77777777" w:rsidR="0023334E" w:rsidRPr="009C2C8C" w:rsidRDefault="0023334E" w:rsidP="00724BEC">
            <w:pPr>
              <w:widowControl w:val="0"/>
              <w:rPr>
                <w:rFonts w:ascii="Aptos" w:hAnsi="Aptos" w:cstheme="majorHAnsi"/>
                <w:sz w:val="22"/>
                <w:szCs w:val="22"/>
                <w:lang w:val="de-DE"/>
              </w:rPr>
            </w:pPr>
          </w:p>
        </w:tc>
        <w:tc>
          <w:tcPr>
            <w:tcW w:w="4461" w:type="dxa"/>
          </w:tcPr>
          <w:p w14:paraId="0E625BE5" w14:textId="77777777" w:rsidR="0023334E" w:rsidRPr="009C2C8C" w:rsidRDefault="0023334E" w:rsidP="00724BEC">
            <w:pPr>
              <w:widowControl w:val="0"/>
              <w:jc w:val="both"/>
              <w:rPr>
                <w:rFonts w:ascii="Aptos" w:hAnsi="Aptos" w:cstheme="majorHAnsi"/>
                <w:i/>
                <w:color w:val="FF0000"/>
                <w:sz w:val="22"/>
                <w:szCs w:val="22"/>
                <w:lang w:val="it-IT"/>
              </w:rPr>
            </w:pPr>
            <w:r w:rsidRPr="009C2C8C">
              <w:rPr>
                <w:rFonts w:ascii="Aptos" w:hAnsi="Aptos" w:cstheme="majorHAnsi"/>
                <w:sz w:val="22"/>
                <w:szCs w:val="22"/>
                <w:lang w:val="it-IT"/>
              </w:rPr>
              <w:t>Operatori economici appartenenti a Stati membri che non figurano nei citati allegati attestano sotto la propria responsabilità, che il certificato prodotto è stato rilasciato da uno dei registri professionali o commerciali istituiti nel Paese in cui sono residenti.</w:t>
            </w:r>
          </w:p>
        </w:tc>
      </w:tr>
      <w:tr w:rsidR="0023334E" w:rsidRPr="000C108C" w14:paraId="695CC720" w14:textId="77777777" w:rsidTr="60C72650">
        <w:trPr>
          <w:gridAfter w:val="1"/>
          <w:wAfter w:w="155" w:type="dxa"/>
        </w:trPr>
        <w:tc>
          <w:tcPr>
            <w:tcW w:w="4474" w:type="dxa"/>
          </w:tcPr>
          <w:p w14:paraId="44524340" w14:textId="77777777" w:rsidR="0023334E" w:rsidRPr="009C2C8C" w:rsidRDefault="0023334E" w:rsidP="00724BEC">
            <w:pPr>
              <w:pStyle w:val="Default"/>
              <w:widowControl w:val="0"/>
              <w:jc w:val="both"/>
              <w:rPr>
                <w:rFonts w:ascii="Aptos" w:hAnsi="Aptos" w:cstheme="majorHAnsi"/>
                <w:b/>
                <w:bCs/>
                <w:i/>
                <w:iCs/>
                <w:color w:val="FF0000"/>
                <w:sz w:val="22"/>
                <w:szCs w:val="22"/>
                <w:highlight w:val="green"/>
                <w:lang w:eastAsia="en-US"/>
              </w:rPr>
            </w:pPr>
          </w:p>
        </w:tc>
        <w:tc>
          <w:tcPr>
            <w:tcW w:w="560" w:type="dxa"/>
          </w:tcPr>
          <w:p w14:paraId="22EAD4FB" w14:textId="77777777" w:rsidR="0023334E" w:rsidRPr="009C2C8C" w:rsidRDefault="0023334E" w:rsidP="00724BEC">
            <w:pPr>
              <w:pStyle w:val="Default"/>
              <w:widowControl w:val="0"/>
              <w:ind w:right="76"/>
              <w:jc w:val="both"/>
              <w:rPr>
                <w:rFonts w:ascii="Aptos" w:hAnsi="Aptos" w:cstheme="majorHAnsi"/>
                <w:b/>
                <w:bCs/>
                <w:i/>
                <w:iCs/>
                <w:color w:val="FF0000"/>
                <w:sz w:val="22"/>
                <w:szCs w:val="22"/>
                <w:highlight w:val="green"/>
                <w:lang w:eastAsia="en-US"/>
              </w:rPr>
            </w:pPr>
          </w:p>
        </w:tc>
        <w:tc>
          <w:tcPr>
            <w:tcW w:w="4461" w:type="dxa"/>
          </w:tcPr>
          <w:p w14:paraId="25F955C9" w14:textId="77777777" w:rsidR="0023334E" w:rsidRPr="009C2C8C" w:rsidRDefault="0023334E" w:rsidP="00724BEC">
            <w:pPr>
              <w:pStyle w:val="Default"/>
              <w:widowControl w:val="0"/>
              <w:jc w:val="both"/>
              <w:rPr>
                <w:rFonts w:ascii="Aptos" w:hAnsi="Aptos" w:cstheme="majorHAnsi"/>
                <w:b/>
                <w:bCs/>
                <w:i/>
                <w:iCs/>
                <w:color w:val="FF0000"/>
                <w:sz w:val="22"/>
                <w:szCs w:val="22"/>
                <w:highlight w:val="green"/>
                <w:lang w:eastAsia="en-US"/>
              </w:rPr>
            </w:pPr>
          </w:p>
        </w:tc>
      </w:tr>
      <w:tr w:rsidR="0023334E" w:rsidRPr="000C108C" w14:paraId="51375D0F" w14:textId="77777777" w:rsidTr="60C72650">
        <w:trPr>
          <w:gridAfter w:val="1"/>
          <w:wAfter w:w="155" w:type="dxa"/>
        </w:trPr>
        <w:tc>
          <w:tcPr>
            <w:tcW w:w="4474" w:type="dxa"/>
          </w:tcPr>
          <w:p w14:paraId="274FFEED" w14:textId="77777777" w:rsidR="0023334E" w:rsidRPr="009C2C8C" w:rsidRDefault="0023334E" w:rsidP="00724BEC">
            <w:pPr>
              <w:pStyle w:val="Default"/>
              <w:widowControl w:val="0"/>
              <w:jc w:val="both"/>
              <w:rPr>
                <w:rFonts w:ascii="Aptos" w:hAnsi="Aptos" w:cstheme="majorHAnsi"/>
                <w:b/>
                <w:bCs/>
                <w:i/>
                <w:iCs/>
                <w:color w:val="FF0000"/>
                <w:sz w:val="22"/>
                <w:szCs w:val="22"/>
                <w:highlight w:val="green"/>
                <w:lang w:val="de-DE" w:eastAsia="en-US"/>
              </w:rPr>
            </w:pPr>
            <w:r w:rsidRPr="009C2C8C">
              <w:rPr>
                <w:rFonts w:ascii="Aptos" w:hAnsi="Aptos" w:cstheme="majorHAnsi"/>
                <w:sz w:val="22"/>
                <w:szCs w:val="22"/>
                <w:lang w:val="de-DE"/>
              </w:rPr>
              <w:t>Müssen die Teilnehmer oder Bieter bei öffentlichen Vergabeverfahren für Dienstleistungen eine besonderen Ermächtigung haben oder einer besonderen Organisation angehören, um die entsprechende Leistung in ihrem Ursprungsland erbringen zu dürfen, kann die Vergabestelle von ihnen den Nachweis dieser Ermächtigung bzw. ihrer Zugehörigkeit zur betreffenden Organisation verlangen.</w:t>
            </w:r>
          </w:p>
        </w:tc>
        <w:tc>
          <w:tcPr>
            <w:tcW w:w="560" w:type="dxa"/>
          </w:tcPr>
          <w:p w14:paraId="42F39DF1" w14:textId="77777777" w:rsidR="0023334E" w:rsidRPr="009C2C8C" w:rsidRDefault="0023334E" w:rsidP="00724BEC">
            <w:pPr>
              <w:pStyle w:val="Default"/>
              <w:widowControl w:val="0"/>
              <w:ind w:right="76"/>
              <w:jc w:val="both"/>
              <w:rPr>
                <w:rFonts w:ascii="Aptos" w:hAnsi="Aptos" w:cstheme="majorHAnsi"/>
                <w:b/>
                <w:bCs/>
                <w:i/>
                <w:iCs/>
                <w:color w:val="FF0000"/>
                <w:sz w:val="22"/>
                <w:szCs w:val="22"/>
                <w:highlight w:val="green"/>
                <w:lang w:val="de-DE" w:eastAsia="en-US"/>
              </w:rPr>
            </w:pPr>
          </w:p>
        </w:tc>
        <w:tc>
          <w:tcPr>
            <w:tcW w:w="4461" w:type="dxa"/>
          </w:tcPr>
          <w:p w14:paraId="16FF0A35" w14:textId="77777777" w:rsidR="0023334E" w:rsidRPr="009C2C8C" w:rsidRDefault="0023334E" w:rsidP="00724BEC">
            <w:pPr>
              <w:widowControl w:val="0"/>
              <w:tabs>
                <w:tab w:val="center" w:pos="4536"/>
                <w:tab w:val="center" w:pos="4680"/>
                <w:tab w:val="right" w:pos="9072"/>
              </w:tabs>
              <w:jc w:val="both"/>
              <w:rPr>
                <w:rFonts w:ascii="Aptos" w:hAnsi="Aptos" w:cstheme="majorHAnsi"/>
                <w:sz w:val="22"/>
                <w:szCs w:val="22"/>
                <w:lang w:val="it-IT"/>
              </w:rPr>
            </w:pPr>
            <w:r w:rsidRPr="009C2C8C">
              <w:rPr>
                <w:rFonts w:ascii="Aptos" w:hAnsi="Aptos" w:cstheme="majorHAnsi"/>
                <w:sz w:val="22"/>
                <w:szCs w:val="22"/>
                <w:lang w:val="it-IT"/>
              </w:rPr>
              <w:t>Nelle procedure di aggiudicazione degli appalti pubblici di servizi, se i candidati  o gli offerenti devono essere in possesso di una particolare autorizzazione ovvero appartenere a una particolare organizzazione per poter prestare nel proprio paese d’origine il servizio in questione, la stazione appaltante può chiedere loro di provare il possesso di tale autorizzazione ovvero l’appartenenza all’organizzazione di cui trattasi.</w:t>
            </w:r>
          </w:p>
        </w:tc>
      </w:tr>
      <w:tr w:rsidR="0023334E" w:rsidRPr="000C108C" w14:paraId="2004FE54" w14:textId="77777777" w:rsidTr="60C72650">
        <w:trPr>
          <w:gridAfter w:val="1"/>
          <w:wAfter w:w="155" w:type="dxa"/>
        </w:trPr>
        <w:tc>
          <w:tcPr>
            <w:tcW w:w="4474" w:type="dxa"/>
          </w:tcPr>
          <w:p w14:paraId="53F9DF11" w14:textId="77777777" w:rsidR="0023334E" w:rsidRPr="009C2C8C" w:rsidRDefault="0023334E" w:rsidP="00724BEC">
            <w:pPr>
              <w:widowControl w:val="0"/>
              <w:jc w:val="both"/>
              <w:rPr>
                <w:rFonts w:ascii="Aptos" w:hAnsi="Aptos" w:cstheme="majorHAnsi"/>
                <w:color w:val="FF0000"/>
                <w:sz w:val="22"/>
                <w:szCs w:val="22"/>
                <w:lang w:val="it-IT"/>
              </w:rPr>
            </w:pPr>
          </w:p>
        </w:tc>
        <w:tc>
          <w:tcPr>
            <w:tcW w:w="560" w:type="dxa"/>
          </w:tcPr>
          <w:p w14:paraId="33EF681E" w14:textId="77777777" w:rsidR="0023334E" w:rsidRPr="009C2C8C" w:rsidRDefault="0023334E" w:rsidP="00724BEC">
            <w:pPr>
              <w:widowControl w:val="0"/>
              <w:rPr>
                <w:rFonts w:ascii="Aptos" w:hAnsi="Aptos" w:cstheme="majorHAnsi"/>
                <w:color w:val="FF0000"/>
                <w:sz w:val="22"/>
                <w:szCs w:val="22"/>
                <w:lang w:val="it-IT"/>
              </w:rPr>
            </w:pPr>
          </w:p>
        </w:tc>
        <w:tc>
          <w:tcPr>
            <w:tcW w:w="4461" w:type="dxa"/>
          </w:tcPr>
          <w:p w14:paraId="027A11AE" w14:textId="77777777" w:rsidR="0023334E" w:rsidRPr="009C2C8C" w:rsidRDefault="0023334E" w:rsidP="00724BEC">
            <w:pPr>
              <w:widowControl w:val="0"/>
              <w:ind w:right="105"/>
              <w:jc w:val="both"/>
              <w:rPr>
                <w:rFonts w:ascii="Aptos" w:hAnsi="Aptos" w:cstheme="majorHAnsi"/>
                <w:color w:val="FF0000"/>
                <w:sz w:val="22"/>
                <w:szCs w:val="22"/>
                <w:lang w:val="it-IT"/>
              </w:rPr>
            </w:pPr>
          </w:p>
        </w:tc>
      </w:tr>
      <w:tr w:rsidR="0023334E" w:rsidRPr="009C2C8C" w14:paraId="0C2430E3" w14:textId="77777777" w:rsidTr="60C72650">
        <w:trPr>
          <w:gridAfter w:val="1"/>
          <w:wAfter w:w="155" w:type="dxa"/>
        </w:trPr>
        <w:tc>
          <w:tcPr>
            <w:tcW w:w="4474" w:type="dxa"/>
            <w:shd w:val="clear" w:color="auto" w:fill="EEECE1" w:themeFill="background2"/>
          </w:tcPr>
          <w:p w14:paraId="7A9DA63F" w14:textId="77777777" w:rsidR="0023334E" w:rsidRPr="009C2C8C" w:rsidRDefault="0023334E" w:rsidP="00724BEC">
            <w:pPr>
              <w:widowControl w:val="0"/>
              <w:jc w:val="both"/>
              <w:rPr>
                <w:rFonts w:ascii="Aptos" w:hAnsi="Aptos" w:cstheme="majorHAnsi"/>
                <w:b/>
                <w:sz w:val="22"/>
                <w:szCs w:val="22"/>
                <w:lang w:val="it-IT"/>
              </w:rPr>
            </w:pPr>
          </w:p>
          <w:p w14:paraId="0CFFA58B" w14:textId="77777777" w:rsidR="0023334E" w:rsidRPr="009C2C8C" w:rsidRDefault="0023334E" w:rsidP="00724BEC">
            <w:pPr>
              <w:pStyle w:val="Default"/>
              <w:widowControl w:val="0"/>
              <w:numPr>
                <w:ilvl w:val="0"/>
                <w:numId w:val="26"/>
              </w:numPr>
              <w:ind w:left="439" w:hanging="426"/>
              <w:jc w:val="both"/>
              <w:rPr>
                <w:rFonts w:ascii="Aptos" w:hAnsi="Aptos" w:cstheme="majorHAnsi"/>
                <w:b/>
                <w:sz w:val="22"/>
                <w:szCs w:val="22"/>
                <w:lang w:val="de-DE"/>
              </w:rPr>
            </w:pPr>
            <w:r w:rsidRPr="009C2C8C">
              <w:rPr>
                <w:rFonts w:ascii="Aptos" w:hAnsi="Aptos" w:cstheme="majorHAnsi"/>
                <w:b/>
                <w:caps/>
                <w:sz w:val="22"/>
                <w:szCs w:val="22"/>
                <w:lang w:val="de-DE"/>
              </w:rPr>
              <w:t>TEILNAHMEANFORDERUNGEN</w:t>
            </w:r>
          </w:p>
          <w:p w14:paraId="467E7347" w14:textId="77777777" w:rsidR="0023334E" w:rsidRPr="009C2C8C" w:rsidRDefault="0023334E" w:rsidP="00724BEC">
            <w:pPr>
              <w:widowControl w:val="0"/>
              <w:jc w:val="both"/>
              <w:rPr>
                <w:rFonts w:ascii="Aptos" w:hAnsi="Aptos" w:cstheme="majorHAnsi"/>
                <w:sz w:val="22"/>
                <w:szCs w:val="22"/>
                <w:highlight w:val="cyan"/>
                <w:lang w:val="it-IT"/>
              </w:rPr>
            </w:pPr>
          </w:p>
        </w:tc>
        <w:tc>
          <w:tcPr>
            <w:tcW w:w="560" w:type="dxa"/>
          </w:tcPr>
          <w:p w14:paraId="7C1943F4" w14:textId="77777777" w:rsidR="0023334E" w:rsidRPr="009C2C8C" w:rsidRDefault="0023334E" w:rsidP="00724BEC">
            <w:pPr>
              <w:widowControl w:val="0"/>
              <w:rPr>
                <w:rFonts w:ascii="Aptos" w:hAnsi="Aptos" w:cstheme="majorHAnsi"/>
                <w:sz w:val="22"/>
                <w:szCs w:val="22"/>
                <w:highlight w:val="cyan"/>
                <w:lang w:val="it-IT"/>
              </w:rPr>
            </w:pPr>
          </w:p>
        </w:tc>
        <w:tc>
          <w:tcPr>
            <w:tcW w:w="4461" w:type="dxa"/>
            <w:shd w:val="clear" w:color="auto" w:fill="EEECE1" w:themeFill="background2"/>
          </w:tcPr>
          <w:p w14:paraId="7050EDAF" w14:textId="77777777" w:rsidR="0023334E" w:rsidRPr="009C2C8C" w:rsidRDefault="0023334E" w:rsidP="00724BEC">
            <w:pPr>
              <w:widowControl w:val="0"/>
              <w:jc w:val="both"/>
              <w:rPr>
                <w:rFonts w:ascii="Aptos" w:hAnsi="Aptos" w:cstheme="majorHAnsi"/>
                <w:b/>
                <w:color w:val="000000"/>
                <w:sz w:val="22"/>
                <w:szCs w:val="22"/>
              </w:rPr>
            </w:pPr>
          </w:p>
          <w:p w14:paraId="6BBB5120" w14:textId="77777777" w:rsidR="0023334E" w:rsidRPr="009C2C8C" w:rsidRDefault="0023334E" w:rsidP="00724BEC">
            <w:pPr>
              <w:pStyle w:val="Paragrafoelenco"/>
              <w:widowControl w:val="0"/>
              <w:numPr>
                <w:ilvl w:val="0"/>
                <w:numId w:val="27"/>
              </w:numPr>
              <w:ind w:left="423" w:right="105" w:hanging="423"/>
              <w:jc w:val="both"/>
              <w:rPr>
                <w:rFonts w:ascii="Aptos" w:hAnsi="Aptos" w:cstheme="majorHAnsi"/>
                <w:color w:val="FF0000"/>
                <w:sz w:val="22"/>
                <w:szCs w:val="22"/>
                <w:lang w:val="it-IT"/>
              </w:rPr>
            </w:pPr>
            <w:r w:rsidRPr="009C2C8C">
              <w:rPr>
                <w:rFonts w:ascii="Aptos" w:hAnsi="Aptos" w:cstheme="majorHAnsi"/>
                <w:b/>
                <w:sz w:val="22"/>
                <w:szCs w:val="22"/>
              </w:rPr>
              <w:t>REQUISITI</w:t>
            </w:r>
            <w:r w:rsidRPr="009C2C8C">
              <w:rPr>
                <w:rFonts w:ascii="Aptos" w:hAnsi="Aptos" w:cstheme="majorHAnsi"/>
                <w:b/>
                <w:color w:val="000000"/>
                <w:sz w:val="22"/>
                <w:szCs w:val="22"/>
              </w:rPr>
              <w:t xml:space="preserve"> DI PARTECIPAZIONE</w:t>
            </w:r>
          </w:p>
        </w:tc>
      </w:tr>
      <w:tr w:rsidR="0023334E" w:rsidRPr="009C2C8C" w14:paraId="45F722F1" w14:textId="77777777" w:rsidTr="60C72650">
        <w:trPr>
          <w:gridAfter w:val="1"/>
          <w:wAfter w:w="155" w:type="dxa"/>
        </w:trPr>
        <w:tc>
          <w:tcPr>
            <w:tcW w:w="4474" w:type="dxa"/>
          </w:tcPr>
          <w:p w14:paraId="63743C78" w14:textId="77777777" w:rsidR="0023334E" w:rsidRPr="009C2C8C" w:rsidRDefault="0023334E" w:rsidP="00724BEC">
            <w:pPr>
              <w:widowControl w:val="0"/>
              <w:jc w:val="both"/>
              <w:rPr>
                <w:rFonts w:ascii="Aptos" w:hAnsi="Aptos" w:cstheme="majorHAnsi"/>
                <w:sz w:val="22"/>
                <w:szCs w:val="22"/>
                <w:lang w:val="it-IT"/>
              </w:rPr>
            </w:pPr>
          </w:p>
        </w:tc>
        <w:tc>
          <w:tcPr>
            <w:tcW w:w="560" w:type="dxa"/>
          </w:tcPr>
          <w:p w14:paraId="7D40B6C9" w14:textId="77777777" w:rsidR="0023334E" w:rsidRPr="009C2C8C" w:rsidRDefault="0023334E" w:rsidP="00724BEC">
            <w:pPr>
              <w:widowControl w:val="0"/>
              <w:rPr>
                <w:rFonts w:ascii="Aptos" w:hAnsi="Aptos" w:cstheme="majorHAnsi"/>
                <w:sz w:val="22"/>
                <w:szCs w:val="22"/>
                <w:lang w:val="it-IT"/>
              </w:rPr>
            </w:pPr>
          </w:p>
        </w:tc>
        <w:tc>
          <w:tcPr>
            <w:tcW w:w="4461" w:type="dxa"/>
          </w:tcPr>
          <w:p w14:paraId="36B12C24" w14:textId="77777777" w:rsidR="0023334E" w:rsidRPr="009C2C8C" w:rsidRDefault="0023334E" w:rsidP="00724BEC">
            <w:pPr>
              <w:widowControl w:val="0"/>
              <w:ind w:right="105"/>
              <w:jc w:val="both"/>
              <w:rPr>
                <w:rFonts w:ascii="Aptos" w:hAnsi="Aptos" w:cstheme="majorHAnsi"/>
                <w:sz w:val="22"/>
                <w:szCs w:val="22"/>
                <w:lang w:val="it-IT"/>
              </w:rPr>
            </w:pPr>
          </w:p>
        </w:tc>
      </w:tr>
      <w:tr w:rsidR="0023334E" w:rsidRPr="000C108C" w14:paraId="49B2BF79" w14:textId="77777777" w:rsidTr="60C72650">
        <w:trPr>
          <w:gridAfter w:val="1"/>
          <w:wAfter w:w="155" w:type="dxa"/>
        </w:trPr>
        <w:tc>
          <w:tcPr>
            <w:tcW w:w="4474" w:type="dxa"/>
          </w:tcPr>
          <w:p w14:paraId="3504446E" w14:textId="77777777" w:rsidR="0023334E" w:rsidRPr="009C2C8C" w:rsidRDefault="0023334E" w:rsidP="00724BEC">
            <w:pPr>
              <w:widowControl w:val="0"/>
              <w:jc w:val="both"/>
              <w:rPr>
                <w:rFonts w:ascii="Aptos" w:hAnsi="Aptos" w:cstheme="majorHAnsi"/>
                <w:sz w:val="22"/>
                <w:szCs w:val="22"/>
                <w:highlight w:val="yellow"/>
                <w:lang w:val="de-DE"/>
              </w:rPr>
            </w:pPr>
            <w:r w:rsidRPr="009C2C8C">
              <w:rPr>
                <w:rFonts w:ascii="Aptos" w:hAnsi="Aptos" w:cstheme="majorHAnsi"/>
                <w:sz w:val="22"/>
                <w:szCs w:val="22"/>
                <w:lang w:val="de-DE"/>
              </w:rPr>
              <w:t>Die Teilnehmer müssen folgende Anforderungen erfüllen:</w:t>
            </w:r>
          </w:p>
        </w:tc>
        <w:tc>
          <w:tcPr>
            <w:tcW w:w="560" w:type="dxa"/>
          </w:tcPr>
          <w:p w14:paraId="7FC1F15F" w14:textId="77777777" w:rsidR="0023334E" w:rsidRPr="009C2C8C" w:rsidRDefault="0023334E" w:rsidP="00724BEC">
            <w:pPr>
              <w:widowControl w:val="0"/>
              <w:rPr>
                <w:rFonts w:ascii="Aptos" w:hAnsi="Aptos" w:cstheme="majorHAnsi"/>
                <w:sz w:val="22"/>
                <w:szCs w:val="22"/>
                <w:highlight w:val="yellow"/>
                <w:lang w:val="de-DE"/>
              </w:rPr>
            </w:pPr>
          </w:p>
        </w:tc>
        <w:tc>
          <w:tcPr>
            <w:tcW w:w="4461" w:type="dxa"/>
          </w:tcPr>
          <w:p w14:paraId="4E55B94E" w14:textId="77777777" w:rsidR="0023334E" w:rsidRPr="009C2C8C" w:rsidRDefault="0023334E" w:rsidP="00724BEC">
            <w:pPr>
              <w:widowControl w:val="0"/>
              <w:autoSpaceDE w:val="0"/>
              <w:autoSpaceDN w:val="0"/>
              <w:jc w:val="both"/>
              <w:rPr>
                <w:rFonts w:ascii="Aptos" w:hAnsi="Aptos" w:cstheme="majorHAnsi"/>
                <w:sz w:val="22"/>
                <w:szCs w:val="22"/>
                <w:highlight w:val="yellow"/>
                <w:lang w:val="it-IT"/>
              </w:rPr>
            </w:pPr>
            <w:r w:rsidRPr="009C2C8C">
              <w:rPr>
                <w:rFonts w:ascii="Aptos" w:hAnsi="Aptos" w:cstheme="majorHAnsi"/>
                <w:sz w:val="22"/>
                <w:szCs w:val="22"/>
                <w:lang w:val="it-IT"/>
              </w:rPr>
              <w:t>I concorrenti devono possedere i seguenti requisiti:</w:t>
            </w:r>
          </w:p>
        </w:tc>
      </w:tr>
      <w:tr w:rsidR="0023334E" w:rsidRPr="000C108C" w14:paraId="04D0DAEB" w14:textId="77777777" w:rsidTr="60C72650">
        <w:trPr>
          <w:gridAfter w:val="1"/>
          <w:wAfter w:w="155" w:type="dxa"/>
        </w:trPr>
        <w:tc>
          <w:tcPr>
            <w:tcW w:w="4474" w:type="dxa"/>
          </w:tcPr>
          <w:p w14:paraId="69687280" w14:textId="77777777" w:rsidR="0023334E" w:rsidRPr="009C2C8C" w:rsidRDefault="0023334E" w:rsidP="00724BEC">
            <w:pPr>
              <w:widowControl w:val="0"/>
              <w:jc w:val="both"/>
              <w:rPr>
                <w:rFonts w:ascii="Aptos" w:hAnsi="Aptos" w:cstheme="majorHAnsi"/>
                <w:sz w:val="22"/>
                <w:szCs w:val="22"/>
                <w:lang w:val="it-IT"/>
              </w:rPr>
            </w:pPr>
          </w:p>
        </w:tc>
        <w:tc>
          <w:tcPr>
            <w:tcW w:w="560" w:type="dxa"/>
          </w:tcPr>
          <w:p w14:paraId="66FD87C4" w14:textId="77777777" w:rsidR="0023334E" w:rsidRPr="009C2C8C" w:rsidRDefault="0023334E" w:rsidP="00724BEC">
            <w:pPr>
              <w:widowControl w:val="0"/>
              <w:rPr>
                <w:rFonts w:ascii="Aptos" w:hAnsi="Aptos" w:cstheme="majorHAnsi"/>
                <w:sz w:val="22"/>
                <w:szCs w:val="22"/>
                <w:lang w:val="it-IT"/>
              </w:rPr>
            </w:pPr>
          </w:p>
        </w:tc>
        <w:tc>
          <w:tcPr>
            <w:tcW w:w="4461" w:type="dxa"/>
          </w:tcPr>
          <w:p w14:paraId="274E604B" w14:textId="77777777" w:rsidR="0023334E" w:rsidRPr="009C2C8C" w:rsidRDefault="0023334E" w:rsidP="00724BEC">
            <w:pPr>
              <w:widowControl w:val="0"/>
              <w:jc w:val="both"/>
              <w:rPr>
                <w:rFonts w:ascii="Aptos" w:hAnsi="Aptos" w:cstheme="majorHAnsi"/>
                <w:color w:val="FF0000"/>
                <w:sz w:val="22"/>
                <w:szCs w:val="22"/>
                <w:lang w:val="it-IT"/>
              </w:rPr>
            </w:pPr>
          </w:p>
        </w:tc>
      </w:tr>
      <w:tr w:rsidR="0023334E" w:rsidRPr="000C108C" w14:paraId="63DB8EEA" w14:textId="77777777" w:rsidTr="60C72650">
        <w:trPr>
          <w:gridAfter w:val="1"/>
          <w:wAfter w:w="155" w:type="dxa"/>
        </w:trPr>
        <w:tc>
          <w:tcPr>
            <w:tcW w:w="4474" w:type="dxa"/>
          </w:tcPr>
          <w:p w14:paraId="5B6B094A" w14:textId="77777777" w:rsidR="0023334E" w:rsidRPr="009C2C8C" w:rsidRDefault="0023334E" w:rsidP="00724BEC">
            <w:pPr>
              <w:widowControl w:val="0"/>
              <w:jc w:val="both"/>
              <w:rPr>
                <w:rFonts w:ascii="Aptos" w:hAnsi="Aptos" w:cstheme="majorHAnsi"/>
                <w:sz w:val="22"/>
                <w:szCs w:val="22"/>
                <w:lang w:val="de-DE"/>
              </w:rPr>
            </w:pPr>
            <w:r w:rsidRPr="009C2C8C">
              <w:rPr>
                <w:rFonts w:cs="Arial"/>
                <w:sz w:val="22"/>
                <w:szCs w:val="22"/>
                <w:u w:val="single"/>
                <w:lang w:val="de-DE"/>
              </w:rPr>
              <w:t>►</w:t>
            </w:r>
            <w:r w:rsidRPr="009C2C8C">
              <w:rPr>
                <w:rFonts w:ascii="Aptos" w:hAnsi="Aptos" w:cstheme="majorHAnsi"/>
                <w:sz w:val="22"/>
                <w:szCs w:val="22"/>
                <w:u w:val="single"/>
                <w:lang w:val="de-DE"/>
              </w:rPr>
              <w:t xml:space="preserve"> </w:t>
            </w:r>
            <w:r w:rsidRPr="009C2C8C">
              <w:rPr>
                <w:rFonts w:ascii="Aptos" w:hAnsi="Aptos" w:cstheme="majorHAnsi"/>
                <w:b/>
                <w:sz w:val="22"/>
                <w:szCs w:val="22"/>
                <w:u w:val="single"/>
                <w:lang w:val="de-DE"/>
              </w:rPr>
              <w:t>Die Nichterfüllung der nachfolgenden Anforderungen stellt einen nicht behebbaren Ausschlussgrund dar.</w:t>
            </w:r>
          </w:p>
        </w:tc>
        <w:tc>
          <w:tcPr>
            <w:tcW w:w="560" w:type="dxa"/>
          </w:tcPr>
          <w:p w14:paraId="34504442" w14:textId="77777777" w:rsidR="0023334E" w:rsidRPr="009C2C8C" w:rsidRDefault="0023334E" w:rsidP="00724BEC">
            <w:pPr>
              <w:widowControl w:val="0"/>
              <w:rPr>
                <w:rFonts w:ascii="Aptos" w:hAnsi="Aptos" w:cstheme="majorHAnsi"/>
                <w:sz w:val="22"/>
                <w:szCs w:val="22"/>
                <w:lang w:val="de-DE"/>
              </w:rPr>
            </w:pPr>
          </w:p>
        </w:tc>
        <w:tc>
          <w:tcPr>
            <w:tcW w:w="4461" w:type="dxa"/>
          </w:tcPr>
          <w:p w14:paraId="065772CB" w14:textId="77777777" w:rsidR="0023334E" w:rsidRPr="009C2C8C" w:rsidRDefault="0023334E" w:rsidP="00724BEC">
            <w:pPr>
              <w:widowControl w:val="0"/>
              <w:autoSpaceDE w:val="0"/>
              <w:autoSpaceDN w:val="0"/>
              <w:jc w:val="both"/>
              <w:rPr>
                <w:rFonts w:ascii="Aptos" w:hAnsi="Aptos" w:cstheme="majorHAnsi"/>
                <w:sz w:val="22"/>
                <w:szCs w:val="22"/>
                <w:lang w:val="it-IT"/>
              </w:rPr>
            </w:pPr>
            <w:r w:rsidRPr="009C2C8C">
              <w:rPr>
                <w:rFonts w:cs="Arial"/>
                <w:sz w:val="22"/>
                <w:szCs w:val="22"/>
                <w:u w:val="single"/>
                <w:lang w:val="it-IT"/>
              </w:rPr>
              <w:t>►</w:t>
            </w:r>
            <w:r w:rsidRPr="009C2C8C">
              <w:rPr>
                <w:rFonts w:ascii="Aptos" w:hAnsi="Aptos" w:cstheme="majorHAnsi"/>
                <w:sz w:val="22"/>
                <w:szCs w:val="22"/>
                <w:u w:val="single"/>
                <w:lang w:val="it-IT"/>
              </w:rPr>
              <w:t xml:space="preserve"> </w:t>
            </w:r>
            <w:r w:rsidRPr="009C2C8C">
              <w:rPr>
                <w:rFonts w:ascii="Aptos" w:hAnsi="Aptos" w:cstheme="majorHAnsi"/>
                <w:b/>
                <w:sz w:val="22"/>
                <w:szCs w:val="22"/>
                <w:u w:val="single"/>
                <w:lang w:val="it-IT"/>
              </w:rPr>
              <w:t>Il mancato possesso dei sottoelencati requisiti è causa di esclusione non sanabile dalla procedura.</w:t>
            </w:r>
          </w:p>
        </w:tc>
      </w:tr>
      <w:tr w:rsidR="0023334E" w:rsidRPr="000C108C" w14:paraId="0E281527" w14:textId="77777777" w:rsidTr="60C72650">
        <w:trPr>
          <w:gridAfter w:val="1"/>
          <w:wAfter w:w="155" w:type="dxa"/>
        </w:trPr>
        <w:tc>
          <w:tcPr>
            <w:tcW w:w="4474" w:type="dxa"/>
          </w:tcPr>
          <w:p w14:paraId="7906978C" w14:textId="77777777" w:rsidR="0023334E" w:rsidRPr="009C2C8C" w:rsidRDefault="0023334E" w:rsidP="00724BEC">
            <w:pPr>
              <w:widowControl w:val="0"/>
              <w:jc w:val="both"/>
              <w:rPr>
                <w:rFonts w:ascii="Aptos" w:hAnsi="Aptos" w:cstheme="majorHAnsi"/>
                <w:sz w:val="22"/>
                <w:szCs w:val="22"/>
                <w:lang w:val="it-IT"/>
              </w:rPr>
            </w:pPr>
            <w:bookmarkStart w:id="34" w:name="_Hlk15045134"/>
          </w:p>
        </w:tc>
        <w:tc>
          <w:tcPr>
            <w:tcW w:w="560" w:type="dxa"/>
          </w:tcPr>
          <w:p w14:paraId="0CF0CF52" w14:textId="77777777" w:rsidR="0023334E" w:rsidRPr="009C2C8C" w:rsidRDefault="0023334E" w:rsidP="00724BEC">
            <w:pPr>
              <w:widowControl w:val="0"/>
              <w:rPr>
                <w:rFonts w:ascii="Aptos" w:hAnsi="Aptos" w:cstheme="majorHAnsi"/>
                <w:sz w:val="22"/>
                <w:szCs w:val="22"/>
                <w:lang w:val="it-IT"/>
              </w:rPr>
            </w:pPr>
          </w:p>
        </w:tc>
        <w:tc>
          <w:tcPr>
            <w:tcW w:w="4461" w:type="dxa"/>
          </w:tcPr>
          <w:p w14:paraId="0D4E4134" w14:textId="77777777" w:rsidR="0023334E" w:rsidRPr="009C2C8C" w:rsidRDefault="0023334E" w:rsidP="00724BEC">
            <w:pPr>
              <w:widowControl w:val="0"/>
              <w:autoSpaceDE w:val="0"/>
              <w:autoSpaceDN w:val="0"/>
              <w:jc w:val="both"/>
              <w:rPr>
                <w:rFonts w:ascii="Aptos" w:hAnsi="Aptos" w:cstheme="majorHAnsi"/>
                <w:sz w:val="22"/>
                <w:szCs w:val="22"/>
                <w:lang w:val="it-IT"/>
              </w:rPr>
            </w:pPr>
          </w:p>
        </w:tc>
      </w:tr>
      <w:bookmarkEnd w:id="34"/>
      <w:tr w:rsidR="0023334E" w:rsidRPr="009C2C8C" w14:paraId="16AFA4D1" w14:textId="77777777" w:rsidTr="60C72650">
        <w:trPr>
          <w:gridAfter w:val="1"/>
          <w:wAfter w:w="155" w:type="dxa"/>
        </w:trPr>
        <w:tc>
          <w:tcPr>
            <w:tcW w:w="4474" w:type="dxa"/>
          </w:tcPr>
          <w:p w14:paraId="32C0218E" w14:textId="77777777" w:rsidR="0023334E" w:rsidRPr="009C2C8C" w:rsidRDefault="0023334E" w:rsidP="00724BEC">
            <w:pPr>
              <w:widowControl w:val="0"/>
              <w:autoSpaceDE w:val="0"/>
              <w:autoSpaceDN w:val="0"/>
              <w:jc w:val="both"/>
              <w:rPr>
                <w:rFonts w:ascii="Aptos" w:hAnsi="Aptos" w:cstheme="majorHAnsi"/>
                <w:b/>
                <w:sz w:val="22"/>
                <w:szCs w:val="22"/>
                <w:lang w:val="it-IT"/>
              </w:rPr>
            </w:pPr>
            <w:r w:rsidRPr="009C2C8C">
              <w:rPr>
                <w:rFonts w:ascii="Aptos" w:hAnsi="Aptos" w:cstheme="majorHAnsi"/>
                <w:b/>
                <w:bCs/>
                <w:smallCaps/>
                <w:sz w:val="22"/>
                <w:szCs w:val="22"/>
                <w:u w:val="single"/>
              </w:rPr>
              <w:t>Allgemeine Anforderungen</w:t>
            </w:r>
          </w:p>
        </w:tc>
        <w:tc>
          <w:tcPr>
            <w:tcW w:w="560" w:type="dxa"/>
          </w:tcPr>
          <w:p w14:paraId="0FD41AC2" w14:textId="77777777" w:rsidR="0023334E" w:rsidRPr="009C2C8C" w:rsidRDefault="0023334E" w:rsidP="00724BEC">
            <w:pPr>
              <w:widowControl w:val="0"/>
              <w:autoSpaceDE w:val="0"/>
              <w:autoSpaceDN w:val="0"/>
              <w:jc w:val="both"/>
              <w:rPr>
                <w:rFonts w:ascii="Aptos" w:hAnsi="Aptos" w:cstheme="majorHAnsi"/>
                <w:b/>
                <w:sz w:val="22"/>
                <w:szCs w:val="22"/>
                <w:lang w:val="it-IT"/>
              </w:rPr>
            </w:pPr>
          </w:p>
        </w:tc>
        <w:tc>
          <w:tcPr>
            <w:tcW w:w="4461" w:type="dxa"/>
          </w:tcPr>
          <w:p w14:paraId="5713339B" w14:textId="77777777" w:rsidR="0023334E" w:rsidRPr="009C2C8C" w:rsidRDefault="0023334E" w:rsidP="00724BEC">
            <w:pPr>
              <w:widowControl w:val="0"/>
              <w:autoSpaceDE w:val="0"/>
              <w:autoSpaceDN w:val="0"/>
              <w:jc w:val="both"/>
              <w:rPr>
                <w:rFonts w:ascii="Aptos" w:hAnsi="Aptos" w:cstheme="majorHAnsi"/>
                <w:b/>
                <w:sz w:val="22"/>
                <w:szCs w:val="22"/>
                <w:lang w:val="it-IT"/>
              </w:rPr>
            </w:pPr>
            <w:r w:rsidRPr="009C2C8C">
              <w:rPr>
                <w:rFonts w:ascii="Aptos" w:hAnsi="Aptos" w:cstheme="majorHAnsi"/>
                <w:b/>
                <w:bCs/>
                <w:smallCaps/>
                <w:sz w:val="22"/>
                <w:szCs w:val="22"/>
                <w:u w:val="single"/>
              </w:rPr>
              <w:t>Requisiti generali</w:t>
            </w:r>
          </w:p>
        </w:tc>
      </w:tr>
      <w:tr w:rsidR="0023334E" w:rsidRPr="009C2C8C" w14:paraId="2BF08911" w14:textId="77777777" w:rsidTr="60C72650">
        <w:trPr>
          <w:gridAfter w:val="1"/>
          <w:wAfter w:w="155" w:type="dxa"/>
        </w:trPr>
        <w:tc>
          <w:tcPr>
            <w:tcW w:w="4474" w:type="dxa"/>
          </w:tcPr>
          <w:p w14:paraId="6B52A1CB" w14:textId="77777777" w:rsidR="0023334E" w:rsidRPr="009C2C8C" w:rsidRDefault="0023334E" w:rsidP="00724BEC">
            <w:pPr>
              <w:pStyle w:val="Default"/>
              <w:widowControl w:val="0"/>
              <w:ind w:right="76"/>
              <w:jc w:val="both"/>
              <w:rPr>
                <w:rFonts w:ascii="Aptos" w:hAnsi="Aptos" w:cstheme="majorHAnsi"/>
                <w:noProof w:val="0"/>
                <w:sz w:val="22"/>
                <w:szCs w:val="22"/>
              </w:rPr>
            </w:pPr>
          </w:p>
        </w:tc>
        <w:tc>
          <w:tcPr>
            <w:tcW w:w="560" w:type="dxa"/>
          </w:tcPr>
          <w:p w14:paraId="5C15C79B" w14:textId="77777777" w:rsidR="0023334E" w:rsidRPr="009C2C8C" w:rsidRDefault="0023334E" w:rsidP="00724BEC">
            <w:pPr>
              <w:widowControl w:val="0"/>
              <w:rPr>
                <w:rFonts w:ascii="Aptos" w:hAnsi="Aptos" w:cstheme="majorHAnsi"/>
                <w:sz w:val="22"/>
                <w:szCs w:val="22"/>
                <w:lang w:val="it-IT"/>
              </w:rPr>
            </w:pPr>
          </w:p>
        </w:tc>
        <w:tc>
          <w:tcPr>
            <w:tcW w:w="4461" w:type="dxa"/>
          </w:tcPr>
          <w:p w14:paraId="4A975DA6" w14:textId="77777777" w:rsidR="0023334E" w:rsidRPr="009C2C8C" w:rsidRDefault="0023334E" w:rsidP="00724BEC">
            <w:pPr>
              <w:pStyle w:val="Testoitaliano"/>
              <w:widowControl w:val="0"/>
              <w:spacing w:line="240" w:lineRule="auto"/>
              <w:ind w:right="105"/>
              <w:rPr>
                <w:rFonts w:ascii="Aptos" w:hAnsi="Aptos" w:cstheme="majorHAnsi"/>
                <w:sz w:val="22"/>
                <w:szCs w:val="22"/>
              </w:rPr>
            </w:pPr>
          </w:p>
        </w:tc>
      </w:tr>
      <w:tr w:rsidR="0023334E" w:rsidRPr="009C2C8C" w14:paraId="3F35B921" w14:textId="77777777" w:rsidTr="60C72650">
        <w:trPr>
          <w:gridAfter w:val="1"/>
          <w:wAfter w:w="155" w:type="dxa"/>
        </w:trPr>
        <w:tc>
          <w:tcPr>
            <w:tcW w:w="4474" w:type="dxa"/>
          </w:tcPr>
          <w:p w14:paraId="45C709E5" w14:textId="5B679E73" w:rsidR="0023334E" w:rsidRPr="009C2C8C" w:rsidRDefault="0023334E" w:rsidP="00724BEC">
            <w:pPr>
              <w:pStyle w:val="Default"/>
              <w:widowControl w:val="0"/>
              <w:numPr>
                <w:ilvl w:val="0"/>
                <w:numId w:val="30"/>
              </w:numPr>
              <w:ind w:left="439" w:hanging="426"/>
              <w:jc w:val="both"/>
              <w:rPr>
                <w:rFonts w:ascii="Aptos" w:hAnsi="Aptos" w:cstheme="majorHAnsi"/>
                <w:b/>
                <w:color w:val="FF0000"/>
                <w:sz w:val="22"/>
                <w:szCs w:val="22"/>
                <w:lang w:val="de-DE"/>
              </w:rPr>
            </w:pPr>
            <w:r w:rsidRPr="009C2C8C">
              <w:rPr>
                <w:rFonts w:ascii="Aptos" w:hAnsi="Aptos" w:cstheme="majorHAnsi"/>
                <w:b/>
                <w:bCs/>
                <w:color w:val="auto"/>
                <w:sz w:val="22"/>
                <w:szCs w:val="22"/>
                <w:lang w:val="de-DE" w:eastAsia="en-US"/>
              </w:rPr>
              <w:t>Die Teilnehmer dürfen keinen der Ausschlussgründe nach</w:t>
            </w:r>
            <w:r w:rsidRPr="009C2C8C">
              <w:rPr>
                <w:rFonts w:ascii="Aptos" w:hAnsi="Aptos" w:cstheme="majorHAnsi"/>
                <w:color w:val="auto"/>
                <w:sz w:val="22"/>
                <w:szCs w:val="22"/>
                <w:lang w:val="de-DE" w:eastAsia="en-US"/>
              </w:rPr>
              <w:t xml:space="preserve"> </w:t>
            </w:r>
            <w:r w:rsidRPr="009C2C8C">
              <w:rPr>
                <w:rFonts w:ascii="Aptos" w:hAnsi="Aptos" w:cstheme="majorHAnsi"/>
                <w:b/>
                <w:color w:val="auto"/>
                <w:sz w:val="22"/>
                <w:szCs w:val="22"/>
                <w:lang w:val="de-DE" w:eastAsia="en-US"/>
              </w:rPr>
              <w:t>Art. 94 und Art. 95 GvD Nr. 36/2023</w:t>
            </w:r>
            <w:r w:rsidRPr="009C2C8C">
              <w:rPr>
                <w:rFonts w:ascii="Aptos" w:hAnsi="Aptos" w:cstheme="majorHAnsi"/>
                <w:b/>
                <w:bCs/>
                <w:color w:val="auto"/>
                <w:sz w:val="22"/>
                <w:szCs w:val="22"/>
                <w:lang w:val="de-DE" w:eastAsia="en-US"/>
              </w:rPr>
              <w:t xml:space="preserve"> erfüllen</w:t>
            </w:r>
            <w:r w:rsidRPr="009C2C8C">
              <w:rPr>
                <w:rFonts w:ascii="Aptos" w:hAnsi="Aptos" w:cstheme="majorHAnsi"/>
                <w:color w:val="auto"/>
                <w:sz w:val="22"/>
                <w:szCs w:val="22"/>
                <w:lang w:val="de-DE" w:eastAsia="en-US"/>
              </w:rPr>
              <w:t>.</w:t>
            </w:r>
            <w:r w:rsidRPr="009C2C8C">
              <w:rPr>
                <w:rFonts w:ascii="Aptos" w:hAnsi="Aptos" w:cstheme="majorHAnsi"/>
                <w:sz w:val="22"/>
                <w:szCs w:val="22"/>
                <w:lang w:val="de-DE"/>
              </w:rPr>
              <w:t>.</w:t>
            </w:r>
          </w:p>
        </w:tc>
        <w:tc>
          <w:tcPr>
            <w:tcW w:w="560" w:type="dxa"/>
          </w:tcPr>
          <w:p w14:paraId="7FD38349" w14:textId="77777777" w:rsidR="0023334E" w:rsidRPr="009C2C8C" w:rsidRDefault="0023334E" w:rsidP="00724BEC">
            <w:pPr>
              <w:widowControl w:val="0"/>
              <w:rPr>
                <w:rFonts w:ascii="Aptos" w:hAnsi="Aptos" w:cstheme="majorHAnsi"/>
                <w:sz w:val="22"/>
                <w:szCs w:val="22"/>
                <w:lang w:val="de-DE"/>
              </w:rPr>
            </w:pPr>
          </w:p>
        </w:tc>
        <w:tc>
          <w:tcPr>
            <w:tcW w:w="4461" w:type="dxa"/>
          </w:tcPr>
          <w:p w14:paraId="70607357" w14:textId="2850ECED" w:rsidR="0023334E" w:rsidRPr="009C2C8C" w:rsidRDefault="0023334E" w:rsidP="00724BEC">
            <w:pPr>
              <w:pStyle w:val="Corpotesto"/>
              <w:widowControl w:val="0"/>
              <w:numPr>
                <w:ilvl w:val="0"/>
                <w:numId w:val="29"/>
              </w:numPr>
              <w:tabs>
                <w:tab w:val="center" w:pos="4536"/>
                <w:tab w:val="center" w:pos="4680"/>
                <w:tab w:val="right" w:pos="9072"/>
              </w:tabs>
              <w:spacing w:after="0"/>
              <w:ind w:left="423" w:right="6" w:hanging="423"/>
              <w:jc w:val="both"/>
              <w:rPr>
                <w:rFonts w:ascii="Aptos" w:hAnsi="Aptos" w:cstheme="majorHAnsi"/>
                <w:b/>
                <w:sz w:val="22"/>
                <w:szCs w:val="22"/>
                <w:lang w:val="it-IT"/>
              </w:rPr>
            </w:pPr>
            <w:r w:rsidRPr="009C2C8C">
              <w:rPr>
                <w:rFonts w:ascii="Aptos" w:hAnsi="Aptos" w:cstheme="majorHAnsi"/>
                <w:b/>
                <w:sz w:val="22"/>
                <w:szCs w:val="22"/>
                <w:lang w:val="it-IT"/>
              </w:rPr>
              <w:t>Non trovarsi in alcuna delle situazioni di esclusione dalla partecipazione alla gara di cui agli artt. 94 e 95, d. lgs. n. 36/2023.</w:t>
            </w:r>
          </w:p>
        </w:tc>
      </w:tr>
      <w:tr w:rsidR="0023334E" w:rsidRPr="009C2C8C" w14:paraId="0DC14AFD" w14:textId="77777777" w:rsidTr="60C72650">
        <w:trPr>
          <w:gridAfter w:val="1"/>
          <w:wAfter w:w="155" w:type="dxa"/>
        </w:trPr>
        <w:tc>
          <w:tcPr>
            <w:tcW w:w="4474" w:type="dxa"/>
          </w:tcPr>
          <w:p w14:paraId="3492AE05" w14:textId="77777777" w:rsidR="0023334E" w:rsidRPr="009C2C8C" w:rsidRDefault="0023334E" w:rsidP="00724BEC">
            <w:pPr>
              <w:pStyle w:val="Default"/>
              <w:widowControl w:val="0"/>
              <w:jc w:val="both"/>
              <w:rPr>
                <w:rFonts w:ascii="Aptos" w:hAnsi="Aptos" w:cstheme="minorHAnsi"/>
                <w:bCs/>
                <w:sz w:val="22"/>
                <w:szCs w:val="22"/>
                <w:highlight w:val="darkGray"/>
                <w:lang w:val="de-DE"/>
              </w:rPr>
            </w:pPr>
          </w:p>
        </w:tc>
        <w:tc>
          <w:tcPr>
            <w:tcW w:w="560" w:type="dxa"/>
          </w:tcPr>
          <w:p w14:paraId="7A2AB8F3" w14:textId="77777777" w:rsidR="0023334E" w:rsidRPr="009C2C8C" w:rsidRDefault="0023334E" w:rsidP="00724BEC">
            <w:pPr>
              <w:widowControl w:val="0"/>
              <w:rPr>
                <w:rFonts w:ascii="Aptos" w:hAnsi="Aptos" w:cstheme="minorHAnsi"/>
                <w:sz w:val="22"/>
                <w:szCs w:val="22"/>
                <w:lang w:val="de-DE"/>
              </w:rPr>
            </w:pPr>
          </w:p>
        </w:tc>
        <w:tc>
          <w:tcPr>
            <w:tcW w:w="4461" w:type="dxa"/>
          </w:tcPr>
          <w:p w14:paraId="540638E3" w14:textId="77777777" w:rsidR="0023334E" w:rsidRPr="009C2C8C" w:rsidRDefault="0023334E" w:rsidP="00724BEC">
            <w:pPr>
              <w:suppressAutoHyphens/>
              <w:jc w:val="both"/>
              <w:rPr>
                <w:rFonts w:ascii="Aptos" w:hAnsi="Aptos" w:cs="Arial"/>
                <w:noProof w:val="0"/>
                <w:sz w:val="22"/>
                <w:szCs w:val="22"/>
                <w:highlight w:val="magenta"/>
                <w:lang w:val="it-IT"/>
              </w:rPr>
            </w:pPr>
          </w:p>
        </w:tc>
      </w:tr>
      <w:tr w:rsidR="0023334E" w:rsidRPr="000C108C" w14:paraId="0B451E0A" w14:textId="77777777" w:rsidTr="60C72650">
        <w:trPr>
          <w:gridAfter w:val="1"/>
          <w:wAfter w:w="155" w:type="dxa"/>
        </w:trPr>
        <w:tc>
          <w:tcPr>
            <w:tcW w:w="4474" w:type="dxa"/>
          </w:tcPr>
          <w:p w14:paraId="5507A712" w14:textId="77777777" w:rsidR="0023334E" w:rsidRPr="009C2C8C" w:rsidRDefault="0023334E" w:rsidP="00724BEC">
            <w:pPr>
              <w:pStyle w:val="Default"/>
              <w:widowControl w:val="0"/>
              <w:jc w:val="both"/>
              <w:rPr>
                <w:rFonts w:ascii="Aptos" w:hAnsi="Aptos" w:cstheme="minorHAnsi"/>
                <w:bCs/>
                <w:sz w:val="22"/>
                <w:szCs w:val="22"/>
                <w:lang w:val="de-DE"/>
              </w:rPr>
            </w:pPr>
            <w:r w:rsidRPr="009C2C8C">
              <w:rPr>
                <w:rFonts w:ascii="Aptos" w:hAnsi="Aptos" w:cstheme="minorHAnsi"/>
                <w:bCs/>
                <w:sz w:val="22"/>
                <w:szCs w:val="22"/>
                <w:lang w:val="de-DE"/>
              </w:rPr>
              <w:t>Die in Artikel 94 des GvD Nr. 36/2023 genannten Umstände stellen automatische Ausschlussgründe dar; das Vorliegen der in Artikel 95 des GvD Nr. 36/2023 genannten Umstände wird nach vorheriger Anhörung des Wirtschaftsteilnehmers festgestellt.</w:t>
            </w:r>
          </w:p>
        </w:tc>
        <w:tc>
          <w:tcPr>
            <w:tcW w:w="560" w:type="dxa"/>
          </w:tcPr>
          <w:p w14:paraId="21A13C2D" w14:textId="77777777" w:rsidR="0023334E" w:rsidRPr="009C2C8C" w:rsidRDefault="0023334E" w:rsidP="00724BEC">
            <w:pPr>
              <w:widowControl w:val="0"/>
              <w:rPr>
                <w:rFonts w:ascii="Aptos" w:hAnsi="Aptos" w:cstheme="minorHAnsi"/>
                <w:sz w:val="22"/>
                <w:szCs w:val="22"/>
                <w:lang w:val="de-DE"/>
              </w:rPr>
            </w:pPr>
          </w:p>
        </w:tc>
        <w:tc>
          <w:tcPr>
            <w:tcW w:w="4461" w:type="dxa"/>
          </w:tcPr>
          <w:p w14:paraId="418E4DA2" w14:textId="77777777" w:rsidR="0023334E" w:rsidRPr="009C2C8C" w:rsidRDefault="0023334E" w:rsidP="00724BEC">
            <w:pPr>
              <w:suppressAutoHyphens/>
              <w:jc w:val="both"/>
              <w:rPr>
                <w:rFonts w:ascii="Aptos" w:hAnsi="Aptos" w:cs="Arial"/>
                <w:noProof w:val="0"/>
                <w:sz w:val="22"/>
                <w:szCs w:val="22"/>
                <w:lang w:val="it-IT"/>
              </w:rPr>
            </w:pPr>
            <w:r w:rsidRPr="009C2C8C">
              <w:rPr>
                <w:rFonts w:ascii="Aptos" w:hAnsi="Aptos" w:cs="Arial"/>
                <w:noProof w:val="0"/>
                <w:sz w:val="22"/>
                <w:szCs w:val="22"/>
                <w:lang w:val="it-IT"/>
              </w:rPr>
              <w:t>Le circostanze di cui all’articolo 94 del d.lgs. 36/2023 sono cause di esclusione automatica. La sussistenza delle circostanze di cui all’articolo 95 del d.lgs. 36/2023 è accertata previo contraddittorio con l’operatore economico.</w:t>
            </w:r>
          </w:p>
        </w:tc>
      </w:tr>
      <w:tr w:rsidR="0023334E" w:rsidRPr="000C108C" w14:paraId="2069884C" w14:textId="77777777" w:rsidTr="60C72650">
        <w:trPr>
          <w:gridAfter w:val="1"/>
          <w:wAfter w:w="155" w:type="dxa"/>
        </w:trPr>
        <w:tc>
          <w:tcPr>
            <w:tcW w:w="4474" w:type="dxa"/>
          </w:tcPr>
          <w:p w14:paraId="0B0C0FD1" w14:textId="77777777" w:rsidR="0023334E" w:rsidRPr="009C2C8C" w:rsidRDefault="0023334E" w:rsidP="00724BEC">
            <w:pPr>
              <w:widowControl w:val="0"/>
              <w:jc w:val="both"/>
              <w:rPr>
                <w:rFonts w:ascii="Aptos" w:hAnsi="Aptos" w:cstheme="majorHAnsi"/>
                <w:color w:val="FF0000"/>
                <w:sz w:val="22"/>
                <w:szCs w:val="22"/>
                <w:lang w:val="it-IT"/>
              </w:rPr>
            </w:pPr>
          </w:p>
        </w:tc>
        <w:tc>
          <w:tcPr>
            <w:tcW w:w="560" w:type="dxa"/>
          </w:tcPr>
          <w:p w14:paraId="68C77CD2" w14:textId="77777777" w:rsidR="0023334E" w:rsidRPr="009C2C8C" w:rsidRDefault="0023334E" w:rsidP="00724BEC">
            <w:pPr>
              <w:widowControl w:val="0"/>
              <w:rPr>
                <w:rFonts w:ascii="Aptos" w:hAnsi="Aptos" w:cstheme="majorHAnsi"/>
                <w:sz w:val="22"/>
                <w:szCs w:val="22"/>
                <w:lang w:val="it-IT"/>
              </w:rPr>
            </w:pPr>
          </w:p>
        </w:tc>
        <w:tc>
          <w:tcPr>
            <w:tcW w:w="4461" w:type="dxa"/>
          </w:tcPr>
          <w:p w14:paraId="480C7176" w14:textId="77777777" w:rsidR="0023334E" w:rsidRPr="009C2C8C" w:rsidRDefault="0023334E" w:rsidP="00724BEC">
            <w:pPr>
              <w:widowControl w:val="0"/>
              <w:ind w:right="6"/>
              <w:jc w:val="both"/>
              <w:rPr>
                <w:rFonts w:ascii="Aptos" w:hAnsi="Aptos" w:cstheme="majorBidi"/>
                <w:sz w:val="22"/>
                <w:szCs w:val="22"/>
                <w:lang w:val="it-IT"/>
              </w:rPr>
            </w:pPr>
          </w:p>
        </w:tc>
      </w:tr>
      <w:tr w:rsidR="0023334E" w:rsidRPr="000C108C" w14:paraId="786CC36A" w14:textId="77777777" w:rsidTr="60C72650">
        <w:trPr>
          <w:gridAfter w:val="1"/>
          <w:wAfter w:w="155" w:type="dxa"/>
        </w:trPr>
        <w:tc>
          <w:tcPr>
            <w:tcW w:w="4474" w:type="dxa"/>
          </w:tcPr>
          <w:p w14:paraId="0B9E8994" w14:textId="77777777" w:rsidR="0023334E" w:rsidRPr="009C2C8C" w:rsidRDefault="0023334E" w:rsidP="00724BEC">
            <w:pPr>
              <w:pStyle w:val="Default"/>
              <w:widowControl w:val="0"/>
              <w:numPr>
                <w:ilvl w:val="0"/>
                <w:numId w:val="30"/>
              </w:numPr>
              <w:ind w:left="439" w:hanging="426"/>
              <w:jc w:val="both"/>
              <w:rPr>
                <w:rFonts w:ascii="Aptos" w:hAnsi="Aptos" w:cstheme="majorHAnsi"/>
                <w:b/>
                <w:bCs/>
                <w:color w:val="FF0000"/>
                <w:sz w:val="22"/>
                <w:szCs w:val="22"/>
                <w:lang w:val="de-DE"/>
              </w:rPr>
            </w:pPr>
            <w:r w:rsidRPr="009C2C8C">
              <w:rPr>
                <w:rFonts w:ascii="Aptos" w:hAnsi="Aptos" w:cstheme="majorHAnsi"/>
                <w:b/>
                <w:bCs/>
                <w:sz w:val="22"/>
                <w:szCs w:val="22"/>
                <w:lang w:val="de-DE"/>
              </w:rPr>
              <w:t>Sie dürfen keine Aufträge in Verletzung von Art. 53 Abs. 16/ter GvD Nr. 165/2001 vergeben haben.</w:t>
            </w:r>
          </w:p>
        </w:tc>
        <w:tc>
          <w:tcPr>
            <w:tcW w:w="560" w:type="dxa"/>
          </w:tcPr>
          <w:p w14:paraId="5C10AE8F" w14:textId="77777777" w:rsidR="0023334E" w:rsidRPr="009C2C8C" w:rsidRDefault="0023334E" w:rsidP="00724BEC">
            <w:pPr>
              <w:widowControl w:val="0"/>
              <w:rPr>
                <w:rFonts w:ascii="Aptos" w:hAnsi="Aptos" w:cstheme="majorHAnsi"/>
                <w:b/>
                <w:bCs/>
                <w:sz w:val="22"/>
                <w:szCs w:val="22"/>
                <w:lang w:val="de-DE"/>
              </w:rPr>
            </w:pPr>
          </w:p>
        </w:tc>
        <w:tc>
          <w:tcPr>
            <w:tcW w:w="4461" w:type="dxa"/>
          </w:tcPr>
          <w:p w14:paraId="07057BD8" w14:textId="77777777" w:rsidR="0023334E" w:rsidRPr="009C2C8C" w:rsidRDefault="14316272" w:rsidP="00724BEC">
            <w:pPr>
              <w:pStyle w:val="Corpotesto"/>
              <w:widowControl w:val="0"/>
              <w:numPr>
                <w:ilvl w:val="0"/>
                <w:numId w:val="5"/>
              </w:numPr>
              <w:tabs>
                <w:tab w:val="center" w:pos="4248"/>
                <w:tab w:val="center" w:pos="4680"/>
                <w:tab w:val="right" w:pos="9072"/>
              </w:tabs>
              <w:spacing w:after="0"/>
              <w:ind w:right="6"/>
              <w:jc w:val="both"/>
              <w:rPr>
                <w:rFonts w:ascii="Aptos" w:hAnsi="Aptos" w:cstheme="majorBidi"/>
                <w:b/>
                <w:bCs/>
                <w:sz w:val="22"/>
                <w:szCs w:val="22"/>
                <w:lang w:val="it-IT"/>
              </w:rPr>
            </w:pPr>
            <w:r w:rsidRPr="009C2C8C">
              <w:rPr>
                <w:rFonts w:ascii="Aptos" w:hAnsi="Aptos" w:cstheme="majorBidi"/>
                <w:b/>
                <w:bCs/>
                <w:sz w:val="22"/>
                <w:szCs w:val="22"/>
                <w:lang w:val="it-IT"/>
              </w:rPr>
              <w:t>Non aver affidato incarichi in violazione dell’art. 53, comma 16-ter, del D.lgs. del 2001 n. 165.</w:t>
            </w:r>
          </w:p>
        </w:tc>
      </w:tr>
      <w:tr w:rsidR="0023334E" w:rsidRPr="000C108C" w14:paraId="43043F35" w14:textId="77777777" w:rsidTr="60C72650">
        <w:trPr>
          <w:gridAfter w:val="1"/>
          <w:wAfter w:w="155" w:type="dxa"/>
        </w:trPr>
        <w:tc>
          <w:tcPr>
            <w:tcW w:w="4474" w:type="dxa"/>
          </w:tcPr>
          <w:p w14:paraId="7F91B151" w14:textId="77777777" w:rsidR="0023334E" w:rsidRPr="009C2C8C" w:rsidRDefault="0023334E" w:rsidP="00724BEC">
            <w:pPr>
              <w:widowControl w:val="0"/>
              <w:jc w:val="both"/>
              <w:rPr>
                <w:rFonts w:ascii="Aptos" w:hAnsi="Aptos" w:cstheme="majorHAnsi"/>
                <w:color w:val="FF0000"/>
                <w:sz w:val="22"/>
                <w:szCs w:val="22"/>
                <w:lang w:val="it-IT"/>
              </w:rPr>
            </w:pPr>
          </w:p>
        </w:tc>
        <w:tc>
          <w:tcPr>
            <w:tcW w:w="560" w:type="dxa"/>
          </w:tcPr>
          <w:p w14:paraId="134C5B5A" w14:textId="77777777" w:rsidR="0023334E" w:rsidRPr="009C2C8C" w:rsidRDefault="0023334E" w:rsidP="00724BEC">
            <w:pPr>
              <w:widowControl w:val="0"/>
              <w:rPr>
                <w:rFonts w:ascii="Aptos" w:hAnsi="Aptos" w:cstheme="majorHAnsi"/>
                <w:sz w:val="22"/>
                <w:szCs w:val="22"/>
                <w:lang w:val="it-IT"/>
              </w:rPr>
            </w:pPr>
          </w:p>
        </w:tc>
        <w:tc>
          <w:tcPr>
            <w:tcW w:w="4461" w:type="dxa"/>
          </w:tcPr>
          <w:p w14:paraId="735946F6" w14:textId="77777777" w:rsidR="0023334E" w:rsidRPr="009C2C8C" w:rsidRDefault="0023334E" w:rsidP="00724BEC">
            <w:pPr>
              <w:widowControl w:val="0"/>
              <w:ind w:right="6"/>
              <w:jc w:val="both"/>
              <w:rPr>
                <w:rFonts w:ascii="Aptos" w:hAnsi="Aptos" w:cstheme="majorHAnsi"/>
                <w:color w:val="FF0000"/>
                <w:sz w:val="22"/>
                <w:szCs w:val="22"/>
                <w:lang w:val="it-IT"/>
              </w:rPr>
            </w:pPr>
          </w:p>
        </w:tc>
      </w:tr>
      <w:tr w:rsidR="0023334E" w:rsidRPr="000C108C" w14:paraId="4AC75F7B" w14:textId="77777777" w:rsidTr="60C72650">
        <w:trPr>
          <w:gridAfter w:val="1"/>
          <w:wAfter w:w="155" w:type="dxa"/>
        </w:trPr>
        <w:tc>
          <w:tcPr>
            <w:tcW w:w="4474" w:type="dxa"/>
            <w:shd w:val="clear" w:color="auto" w:fill="DBE5F1" w:themeFill="accent1" w:themeFillTint="33"/>
          </w:tcPr>
          <w:p w14:paraId="45F262AB" w14:textId="77777777" w:rsidR="0023334E" w:rsidRPr="009C2C8C" w:rsidRDefault="0023334E" w:rsidP="00724BEC">
            <w:pPr>
              <w:widowControl w:val="0"/>
              <w:jc w:val="both"/>
              <w:rPr>
                <w:rFonts w:ascii="Aptos" w:hAnsi="Aptos" w:cstheme="majorHAnsi"/>
                <w:i/>
                <w:color w:val="FF0000"/>
                <w:sz w:val="22"/>
                <w:szCs w:val="22"/>
                <w:lang w:val="de-DE"/>
              </w:rPr>
            </w:pPr>
            <w:r w:rsidRPr="009C2C8C">
              <w:rPr>
                <w:rFonts w:ascii="Aptos" w:hAnsi="Aptos" w:cstheme="majorHAnsi"/>
                <w:i/>
                <w:color w:val="FF0000"/>
                <w:sz w:val="22"/>
                <w:szCs w:val="22"/>
                <w:highlight w:val="green"/>
                <w:lang w:val="de-DE"/>
              </w:rPr>
              <w:t>[Im Falle von öffentlichen Verträgen PNRR und PNC]</w:t>
            </w:r>
            <w:r w:rsidRPr="009C2C8C">
              <w:rPr>
                <w:rFonts w:ascii="Aptos" w:hAnsi="Aptos" w:cstheme="majorHAnsi"/>
                <w:i/>
                <w:color w:val="FF0000"/>
                <w:sz w:val="22"/>
                <w:szCs w:val="22"/>
                <w:lang w:val="de-DE"/>
              </w:rPr>
              <w:t xml:space="preserve"> </w:t>
            </w:r>
          </w:p>
          <w:p w14:paraId="7EC00EC9" w14:textId="77777777" w:rsidR="0023334E" w:rsidRPr="009C2C8C" w:rsidRDefault="0023334E" w:rsidP="00724BEC">
            <w:pPr>
              <w:widowControl w:val="0"/>
              <w:jc w:val="both"/>
              <w:rPr>
                <w:rFonts w:ascii="Aptos" w:hAnsi="Aptos" w:cstheme="majorHAnsi"/>
                <w:b/>
                <w:bCs/>
                <w:color w:val="FF0000"/>
                <w:sz w:val="22"/>
                <w:szCs w:val="22"/>
                <w:lang w:val="de-DE"/>
              </w:rPr>
            </w:pPr>
            <w:r w:rsidRPr="009C2C8C">
              <w:rPr>
                <w:rFonts w:ascii="Aptos" w:hAnsi="Aptos" w:cstheme="majorHAnsi"/>
                <w:b/>
                <w:bCs/>
                <w:sz w:val="22"/>
                <w:szCs w:val="22"/>
                <w:lang w:val="de-DE"/>
              </w:rPr>
              <w:t xml:space="preserve">Sie dürfen </w:t>
            </w:r>
            <w:r w:rsidRPr="009C2C8C">
              <w:rPr>
                <w:rFonts w:ascii="Aptos" w:hAnsi="Aptos" w:cstheme="majorHAnsi"/>
                <w:b/>
                <w:bCs/>
                <w:iCs/>
                <w:sz w:val="22"/>
                <w:szCs w:val="22"/>
                <w:lang w:val="de-DE"/>
              </w:rPr>
              <w:t xml:space="preserve">nicht </w:t>
            </w:r>
            <w:r w:rsidRPr="009C2C8C">
              <w:rPr>
                <w:rFonts w:ascii="Aptos" w:hAnsi="Aptos" w:cstheme="majorHAnsi"/>
                <w:b/>
                <w:bCs/>
                <w:sz w:val="22"/>
                <w:szCs w:val="22"/>
                <w:lang w:val="de-DE"/>
              </w:rPr>
              <w:t>dem Ausschluss von den Ausschreibungen wegen Verstosses von Art. 47, Absatz 3 des Gesetzes Nr. 108/2021 unterworfen zu sein.</w:t>
            </w:r>
          </w:p>
        </w:tc>
        <w:tc>
          <w:tcPr>
            <w:tcW w:w="560" w:type="dxa"/>
            <w:shd w:val="clear" w:color="auto" w:fill="DBE5F1" w:themeFill="accent1" w:themeFillTint="33"/>
          </w:tcPr>
          <w:p w14:paraId="29043EF7" w14:textId="77777777" w:rsidR="0023334E" w:rsidRPr="009C2C8C" w:rsidRDefault="0023334E" w:rsidP="00724BEC">
            <w:pPr>
              <w:widowControl w:val="0"/>
              <w:rPr>
                <w:rFonts w:ascii="Aptos" w:hAnsi="Aptos" w:cstheme="majorHAnsi"/>
                <w:sz w:val="22"/>
                <w:szCs w:val="22"/>
                <w:lang w:val="de-DE"/>
              </w:rPr>
            </w:pPr>
          </w:p>
        </w:tc>
        <w:tc>
          <w:tcPr>
            <w:tcW w:w="4461" w:type="dxa"/>
            <w:shd w:val="clear" w:color="auto" w:fill="DBE5F1" w:themeFill="accent1" w:themeFillTint="33"/>
          </w:tcPr>
          <w:p w14:paraId="22F04CA5" w14:textId="77777777" w:rsidR="0023334E" w:rsidRPr="009C2C8C" w:rsidRDefault="0023334E" w:rsidP="00724BEC">
            <w:pPr>
              <w:widowControl w:val="0"/>
              <w:jc w:val="both"/>
              <w:rPr>
                <w:rFonts w:ascii="Aptos" w:hAnsi="Aptos" w:cstheme="majorHAnsi"/>
                <w:i/>
                <w:color w:val="FF0000"/>
                <w:sz w:val="22"/>
                <w:szCs w:val="22"/>
                <w:lang w:val="it-IT"/>
              </w:rPr>
            </w:pPr>
            <w:r w:rsidRPr="009C2C8C">
              <w:rPr>
                <w:rFonts w:ascii="Aptos" w:hAnsi="Aptos" w:cstheme="majorHAnsi"/>
                <w:i/>
                <w:color w:val="FF0000"/>
                <w:sz w:val="22"/>
                <w:szCs w:val="22"/>
                <w:highlight w:val="green"/>
                <w:lang w:val="it-IT"/>
              </w:rPr>
              <w:t>[In caso di contratti pubblici PNRR e PNC]</w:t>
            </w:r>
            <w:r w:rsidRPr="009C2C8C">
              <w:rPr>
                <w:rFonts w:ascii="Aptos" w:hAnsi="Aptos" w:cstheme="majorHAnsi"/>
                <w:i/>
                <w:color w:val="FF0000"/>
                <w:sz w:val="22"/>
                <w:szCs w:val="22"/>
                <w:lang w:val="it-IT"/>
              </w:rPr>
              <w:t xml:space="preserve"> </w:t>
            </w:r>
          </w:p>
          <w:p w14:paraId="77B91148" w14:textId="77777777" w:rsidR="0023334E" w:rsidRPr="009C2C8C" w:rsidRDefault="0023334E" w:rsidP="00724BEC">
            <w:pPr>
              <w:widowControl w:val="0"/>
              <w:jc w:val="both"/>
              <w:rPr>
                <w:rFonts w:ascii="Aptos" w:hAnsi="Aptos" w:cstheme="majorHAnsi"/>
                <w:i/>
                <w:color w:val="FF0000"/>
                <w:sz w:val="22"/>
                <w:szCs w:val="22"/>
                <w:lang w:val="it-IT"/>
              </w:rPr>
            </w:pPr>
          </w:p>
          <w:p w14:paraId="11D8F1F8" w14:textId="77777777" w:rsidR="0023334E" w:rsidRPr="009C2C8C" w:rsidRDefault="0023334E" w:rsidP="00724BEC">
            <w:pPr>
              <w:widowControl w:val="0"/>
              <w:jc w:val="both"/>
              <w:rPr>
                <w:rFonts w:ascii="Aptos" w:hAnsi="Aptos" w:cstheme="majorHAnsi"/>
                <w:color w:val="FF0000"/>
                <w:sz w:val="22"/>
                <w:szCs w:val="22"/>
                <w:lang w:val="it-IT"/>
              </w:rPr>
            </w:pPr>
            <w:r w:rsidRPr="009C2C8C">
              <w:rPr>
                <w:rFonts w:ascii="Aptos" w:hAnsi="Aptos" w:cstheme="majorHAnsi"/>
                <w:b/>
                <w:bCs/>
                <w:sz w:val="22"/>
                <w:szCs w:val="22"/>
                <w:lang w:val="it-IT"/>
              </w:rPr>
              <w:t>Non essere sottoposto all´esclusione dalle gare per violazione art. 47, comma 3, legge 108/2021.</w:t>
            </w:r>
          </w:p>
        </w:tc>
      </w:tr>
      <w:tr w:rsidR="0023334E" w:rsidRPr="000C108C" w14:paraId="7455E5D5" w14:textId="77777777" w:rsidTr="60C72650">
        <w:trPr>
          <w:gridAfter w:val="1"/>
          <w:wAfter w:w="155" w:type="dxa"/>
        </w:trPr>
        <w:tc>
          <w:tcPr>
            <w:tcW w:w="4474" w:type="dxa"/>
          </w:tcPr>
          <w:p w14:paraId="4908AEA9" w14:textId="77777777" w:rsidR="0023334E" w:rsidRPr="009C2C8C" w:rsidRDefault="0023334E" w:rsidP="00724BEC">
            <w:pPr>
              <w:widowControl w:val="0"/>
              <w:jc w:val="both"/>
              <w:rPr>
                <w:rFonts w:ascii="Aptos" w:hAnsi="Aptos" w:cstheme="majorHAnsi"/>
                <w:color w:val="FF0000"/>
                <w:sz w:val="22"/>
                <w:szCs w:val="22"/>
                <w:lang w:val="it-IT"/>
              </w:rPr>
            </w:pPr>
          </w:p>
        </w:tc>
        <w:tc>
          <w:tcPr>
            <w:tcW w:w="560" w:type="dxa"/>
          </w:tcPr>
          <w:p w14:paraId="6D217477" w14:textId="77777777" w:rsidR="0023334E" w:rsidRPr="009C2C8C" w:rsidRDefault="0023334E" w:rsidP="00724BEC">
            <w:pPr>
              <w:widowControl w:val="0"/>
              <w:rPr>
                <w:rFonts w:ascii="Aptos" w:hAnsi="Aptos" w:cstheme="majorHAnsi"/>
                <w:sz w:val="22"/>
                <w:szCs w:val="22"/>
                <w:lang w:val="it-IT"/>
              </w:rPr>
            </w:pPr>
          </w:p>
        </w:tc>
        <w:tc>
          <w:tcPr>
            <w:tcW w:w="4461" w:type="dxa"/>
          </w:tcPr>
          <w:p w14:paraId="377DE8BA" w14:textId="77777777" w:rsidR="0023334E" w:rsidRPr="009C2C8C" w:rsidRDefault="0023334E" w:rsidP="00724BEC">
            <w:pPr>
              <w:widowControl w:val="0"/>
              <w:ind w:right="6"/>
              <w:jc w:val="both"/>
              <w:rPr>
                <w:rFonts w:ascii="Aptos" w:hAnsi="Aptos" w:cstheme="majorHAnsi"/>
                <w:color w:val="FF0000"/>
                <w:sz w:val="22"/>
                <w:szCs w:val="22"/>
                <w:lang w:val="it-IT"/>
              </w:rPr>
            </w:pPr>
          </w:p>
        </w:tc>
      </w:tr>
      <w:tr w:rsidR="0023334E" w:rsidRPr="000C108C" w14:paraId="3D6B8F6A" w14:textId="77777777" w:rsidTr="60C72650">
        <w:trPr>
          <w:gridAfter w:val="1"/>
          <w:wAfter w:w="155" w:type="dxa"/>
        </w:trPr>
        <w:tc>
          <w:tcPr>
            <w:tcW w:w="4474" w:type="dxa"/>
          </w:tcPr>
          <w:p w14:paraId="14F9A734" w14:textId="1B56F399" w:rsidR="0023334E" w:rsidRPr="009C2C8C" w:rsidRDefault="0023334E" w:rsidP="00724BEC">
            <w:pPr>
              <w:widowControl w:val="0"/>
              <w:jc w:val="both"/>
              <w:rPr>
                <w:rFonts w:ascii="Aptos" w:hAnsi="Aptos" w:cstheme="majorHAnsi"/>
                <w:color w:val="FF0000"/>
                <w:sz w:val="22"/>
                <w:szCs w:val="22"/>
                <w:lang w:val="de-DE"/>
              </w:rPr>
            </w:pPr>
            <w:r w:rsidRPr="009C2C8C">
              <w:rPr>
                <w:rFonts w:ascii="Aptos" w:hAnsi="Aptos" w:cstheme="majorHAnsi"/>
                <w:sz w:val="22"/>
                <w:szCs w:val="22"/>
                <w:lang w:val="de-DE"/>
              </w:rPr>
              <w:t xml:space="preserve">Bei </w:t>
            </w:r>
            <w:r w:rsidRPr="009C2C8C">
              <w:rPr>
                <w:rFonts w:ascii="Aptos" w:hAnsi="Aptos" w:cstheme="majorHAnsi"/>
                <w:b/>
                <w:bCs/>
                <w:sz w:val="22"/>
                <w:szCs w:val="22"/>
                <w:lang w:val="de-DE"/>
              </w:rPr>
              <w:t>Bietergemeinschaften/gewöhnlichen Konsortien</w:t>
            </w:r>
            <w:r w:rsidR="00B92EF3" w:rsidRPr="009C2C8C">
              <w:rPr>
                <w:rFonts w:ascii="Aptos" w:hAnsi="Aptos" w:cstheme="majorHAnsi"/>
                <w:b/>
                <w:bCs/>
                <w:sz w:val="22"/>
                <w:szCs w:val="22"/>
                <w:lang w:val="de-DE"/>
              </w:rPr>
              <w:t>/GEIE</w:t>
            </w:r>
            <w:r w:rsidRPr="009C2C8C">
              <w:rPr>
                <w:rFonts w:ascii="Aptos" w:hAnsi="Aptos" w:cstheme="majorHAnsi"/>
                <w:sz w:val="22"/>
                <w:szCs w:val="22"/>
                <w:lang w:val="de-DE"/>
              </w:rPr>
              <w:t xml:space="preserve"> müssen alle Mitglieder einzeln die unter den vorherigen Punkten genannten Anforderungen erfüllen.</w:t>
            </w:r>
          </w:p>
        </w:tc>
        <w:tc>
          <w:tcPr>
            <w:tcW w:w="560" w:type="dxa"/>
          </w:tcPr>
          <w:p w14:paraId="48902C4A" w14:textId="77777777" w:rsidR="0023334E" w:rsidRPr="009C2C8C" w:rsidRDefault="0023334E" w:rsidP="00724BEC">
            <w:pPr>
              <w:widowControl w:val="0"/>
              <w:rPr>
                <w:rFonts w:ascii="Aptos" w:hAnsi="Aptos" w:cstheme="majorHAnsi"/>
                <w:sz w:val="22"/>
                <w:szCs w:val="22"/>
                <w:lang w:val="de-DE"/>
              </w:rPr>
            </w:pPr>
          </w:p>
        </w:tc>
        <w:tc>
          <w:tcPr>
            <w:tcW w:w="4461" w:type="dxa"/>
          </w:tcPr>
          <w:p w14:paraId="14F8A9F1" w14:textId="39B0E2B3" w:rsidR="0023334E" w:rsidRPr="009C2C8C" w:rsidRDefault="0023334E" w:rsidP="00724BEC">
            <w:pPr>
              <w:widowControl w:val="0"/>
              <w:ind w:right="6"/>
              <w:jc w:val="both"/>
              <w:rPr>
                <w:rFonts w:ascii="Aptos" w:hAnsi="Aptos" w:cstheme="majorHAnsi"/>
                <w:strike/>
                <w:sz w:val="22"/>
                <w:szCs w:val="22"/>
                <w:highlight w:val="cyan"/>
                <w:lang w:val="it-IT"/>
              </w:rPr>
            </w:pPr>
            <w:r w:rsidRPr="009C2C8C">
              <w:rPr>
                <w:rFonts w:ascii="Aptos" w:hAnsi="Aptos" w:cstheme="majorHAnsi"/>
                <w:sz w:val="22"/>
                <w:szCs w:val="22"/>
                <w:lang w:val="it-IT"/>
              </w:rPr>
              <w:t xml:space="preserve">I requisiti di cui ai precedenti punti in caso di </w:t>
            </w:r>
            <w:r w:rsidRPr="009C2C8C">
              <w:rPr>
                <w:rFonts w:ascii="Aptos" w:hAnsi="Aptos" w:cstheme="majorHAnsi"/>
                <w:b/>
                <w:bCs/>
                <w:sz w:val="22"/>
                <w:szCs w:val="22"/>
                <w:lang w:val="it-IT"/>
              </w:rPr>
              <w:t>raggruppamenti temporanei di concorrenti/consorzi ordinari/GEIE</w:t>
            </w:r>
            <w:r w:rsidRPr="009C2C8C">
              <w:rPr>
                <w:rFonts w:ascii="Aptos" w:hAnsi="Aptos" w:cstheme="majorHAnsi"/>
                <w:sz w:val="22"/>
                <w:szCs w:val="22"/>
                <w:lang w:val="it-IT"/>
              </w:rPr>
              <w:t xml:space="preserve"> devono essere posseduti singolarmente da tutti i componenti.</w:t>
            </w:r>
          </w:p>
          <w:p w14:paraId="229C392D" w14:textId="77777777" w:rsidR="0023334E" w:rsidRPr="009C2C8C" w:rsidRDefault="0023334E" w:rsidP="00724BEC">
            <w:pPr>
              <w:widowControl w:val="0"/>
              <w:ind w:right="6"/>
              <w:jc w:val="both"/>
              <w:rPr>
                <w:rFonts w:ascii="Aptos" w:hAnsi="Aptos" w:cstheme="majorHAnsi"/>
                <w:strike/>
                <w:sz w:val="22"/>
                <w:szCs w:val="22"/>
                <w:highlight w:val="cyan"/>
                <w:lang w:val="it-IT"/>
              </w:rPr>
            </w:pPr>
          </w:p>
          <w:p w14:paraId="5DFFE7C6" w14:textId="377B9BF1" w:rsidR="0023334E" w:rsidRPr="009C2C8C" w:rsidRDefault="0023334E" w:rsidP="00724BEC">
            <w:pPr>
              <w:widowControl w:val="0"/>
              <w:ind w:right="6"/>
              <w:jc w:val="both"/>
              <w:rPr>
                <w:rFonts w:ascii="Aptos" w:hAnsi="Aptos" w:cstheme="majorHAnsi"/>
                <w:color w:val="FF0000"/>
                <w:sz w:val="22"/>
                <w:szCs w:val="22"/>
                <w:lang w:val="it-IT"/>
              </w:rPr>
            </w:pPr>
          </w:p>
        </w:tc>
      </w:tr>
      <w:tr w:rsidR="0023334E" w:rsidRPr="000C108C" w14:paraId="0982B874" w14:textId="77777777" w:rsidTr="60C72650">
        <w:trPr>
          <w:gridAfter w:val="1"/>
          <w:wAfter w:w="155" w:type="dxa"/>
        </w:trPr>
        <w:tc>
          <w:tcPr>
            <w:tcW w:w="4474" w:type="dxa"/>
          </w:tcPr>
          <w:p w14:paraId="6269B258" w14:textId="5465F4D9" w:rsidR="0023334E" w:rsidRPr="009C2C8C" w:rsidRDefault="0023334E" w:rsidP="00724BEC">
            <w:pPr>
              <w:widowControl w:val="0"/>
              <w:jc w:val="both"/>
              <w:rPr>
                <w:rFonts w:ascii="Aptos" w:hAnsi="Aptos" w:cstheme="majorHAnsi"/>
                <w:sz w:val="22"/>
                <w:szCs w:val="22"/>
                <w:lang w:val="de-DE"/>
              </w:rPr>
            </w:pPr>
            <w:r w:rsidRPr="009C2C8C">
              <w:rPr>
                <w:rFonts w:ascii="Aptos" w:hAnsi="Aptos" w:cstheme="majorHAnsi"/>
                <w:sz w:val="22"/>
                <w:szCs w:val="22"/>
                <w:lang w:val="de-DE"/>
              </w:rPr>
              <w:t xml:space="preserve">Gemäß Art. 67 Abs. 3 GvD Nr. 36/2023 bei </w:t>
            </w:r>
            <w:r w:rsidRPr="009C2C8C">
              <w:rPr>
                <w:rFonts w:ascii="Aptos" w:hAnsi="Aptos" w:cstheme="majorHAnsi"/>
                <w:b/>
                <w:bCs/>
                <w:sz w:val="22"/>
                <w:szCs w:val="22"/>
                <w:lang w:val="de-DE"/>
              </w:rPr>
              <w:t xml:space="preserve">ständigen </w:t>
            </w:r>
            <w:r w:rsidRPr="009C2C8C">
              <w:rPr>
                <w:rFonts w:ascii="Aptos" w:hAnsi="Aptos" w:cstheme="majorHAnsi"/>
                <w:b/>
                <w:spacing w:val="-2"/>
                <w:sz w:val="22"/>
                <w:szCs w:val="22"/>
                <w:lang w:val="de-DE"/>
              </w:rPr>
              <w:t>Konsortien von Freiberufler- und von Ingenieurgesellschaften</w:t>
            </w:r>
            <w:r w:rsidRPr="009C2C8C">
              <w:rPr>
                <w:rFonts w:ascii="Aptos" w:hAnsi="Aptos" w:cstheme="majorHAnsi"/>
                <w:b/>
                <w:bCs/>
                <w:sz w:val="22"/>
                <w:szCs w:val="22"/>
                <w:lang w:val="de-DE"/>
              </w:rPr>
              <w:t xml:space="preserve"> laut Art. 66, Abs. 1, Buchst. g) GvD Nr. 36/2023</w:t>
            </w:r>
            <w:r w:rsidRPr="009C2C8C">
              <w:rPr>
                <w:rFonts w:ascii="Aptos" w:hAnsi="Aptos" w:cstheme="majorHAnsi"/>
                <w:sz w:val="22"/>
                <w:szCs w:val="22"/>
                <w:lang w:val="de-DE"/>
              </w:rPr>
              <w:t xml:space="preserve"> besitzen die </w:t>
            </w:r>
            <w:r w:rsidRPr="009C2C8C">
              <w:rPr>
                <w:rFonts w:ascii="Aptos" w:hAnsi="Aptos" w:cstheme="majorHAnsi"/>
                <w:strike/>
                <w:sz w:val="22"/>
                <w:szCs w:val="22"/>
                <w:lang w:val="de-DE"/>
              </w:rPr>
              <w:t xml:space="preserve"> </w:t>
            </w:r>
            <w:r w:rsidRPr="009C2C8C">
              <w:rPr>
                <w:rFonts w:ascii="Aptos" w:hAnsi="Aptos" w:cstheme="majorHAnsi"/>
                <w:sz w:val="22"/>
                <w:szCs w:val="22"/>
                <w:lang w:val="de-DE"/>
              </w:rPr>
              <w:t xml:space="preserve">allgemeinen Anforderungen gemäß den Artikeln 94 und 95 GvD 36/2023 </w:t>
            </w:r>
            <w:r w:rsidRPr="009C2C8C">
              <w:rPr>
                <w:rFonts w:ascii="Aptos" w:hAnsi="Aptos" w:cstheme="majorHAnsi"/>
                <w:b/>
                <w:bCs/>
                <w:sz w:val="22"/>
                <w:szCs w:val="22"/>
                <w:lang w:val="de-DE"/>
              </w:rPr>
              <w:t>sowohl die ausführenden Konsortiumsmitglieder als auch die Konsortiummitglieder, welche die Anforderungen leihen</w:t>
            </w:r>
            <w:r w:rsidRPr="009C2C8C">
              <w:rPr>
                <w:rFonts w:ascii="Aptos" w:hAnsi="Aptos" w:cstheme="majorHAnsi"/>
                <w:sz w:val="22"/>
                <w:szCs w:val="22"/>
                <w:lang w:val="de-DE"/>
              </w:rPr>
              <w:t>.</w:t>
            </w:r>
          </w:p>
        </w:tc>
        <w:tc>
          <w:tcPr>
            <w:tcW w:w="560" w:type="dxa"/>
          </w:tcPr>
          <w:p w14:paraId="0BEBB5D6" w14:textId="77777777" w:rsidR="0023334E" w:rsidRPr="009C2C8C" w:rsidRDefault="0023334E" w:rsidP="00724BEC">
            <w:pPr>
              <w:widowControl w:val="0"/>
              <w:rPr>
                <w:rFonts w:ascii="Aptos" w:hAnsi="Aptos" w:cstheme="majorHAnsi"/>
                <w:color w:val="FF0000"/>
                <w:sz w:val="22"/>
                <w:szCs w:val="22"/>
                <w:lang w:val="de-DE"/>
              </w:rPr>
            </w:pPr>
          </w:p>
        </w:tc>
        <w:tc>
          <w:tcPr>
            <w:tcW w:w="4461" w:type="dxa"/>
          </w:tcPr>
          <w:p w14:paraId="6CAB7A60" w14:textId="2EA46BCF" w:rsidR="0023334E" w:rsidRPr="009C2C8C" w:rsidRDefault="0023334E" w:rsidP="00724BEC">
            <w:pPr>
              <w:widowControl w:val="0"/>
              <w:ind w:right="6"/>
              <w:jc w:val="both"/>
              <w:rPr>
                <w:rFonts w:ascii="Aptos" w:hAnsi="Aptos" w:cstheme="majorHAnsi"/>
                <w:sz w:val="22"/>
                <w:szCs w:val="22"/>
                <w:lang w:val="it-IT"/>
              </w:rPr>
            </w:pPr>
            <w:bookmarkStart w:id="35" w:name="_Hlk153449482"/>
            <w:r w:rsidRPr="009C2C8C">
              <w:rPr>
                <w:rFonts w:ascii="Aptos" w:hAnsi="Aptos" w:cstheme="majorHAnsi"/>
                <w:sz w:val="22"/>
                <w:szCs w:val="22"/>
                <w:lang w:val="it-IT"/>
              </w:rPr>
              <w:t xml:space="preserve">Ai sensi dell’art. 67 comma 3 D.Lgs. 36/2023 in caso di partecipazione di </w:t>
            </w:r>
            <w:r w:rsidRPr="009C2C8C">
              <w:rPr>
                <w:rFonts w:ascii="Aptos" w:hAnsi="Aptos" w:cstheme="majorHAnsi"/>
                <w:b/>
                <w:bCs/>
                <w:sz w:val="22"/>
                <w:szCs w:val="22"/>
                <w:lang w:val="it-IT"/>
              </w:rPr>
              <w:t>consorzi stabili di società di professionisti e di società di ingegneria di cui all’articolo 66, comma 1, lett. g)</w:t>
            </w:r>
            <w:r w:rsidRPr="009C2C8C">
              <w:rPr>
                <w:rFonts w:ascii="Aptos" w:hAnsi="Aptos" w:cstheme="majorHAnsi"/>
                <w:sz w:val="22"/>
                <w:szCs w:val="22"/>
                <w:lang w:val="it-IT"/>
              </w:rPr>
              <w:t xml:space="preserve"> del D.Lgs. 36/2023, i requisiti generali di cui agli articoli 94 e 95 d.lgs. n. 36/2023 devono essere posseduti</w:t>
            </w:r>
            <w:r w:rsidRPr="009C2C8C">
              <w:rPr>
                <w:rFonts w:ascii="Aptos" w:hAnsi="Aptos" w:cstheme="majorHAnsi"/>
                <w:b/>
                <w:bCs/>
                <w:sz w:val="22"/>
                <w:szCs w:val="22"/>
                <w:lang w:val="it-IT"/>
              </w:rPr>
              <w:t>, sia dalle consorziate indicat</w:t>
            </w:r>
            <w:r w:rsidRPr="009C2C8C">
              <w:rPr>
                <w:rFonts w:ascii="Aptos" w:hAnsi="Aptos" w:cstheme="majorHAnsi"/>
                <w:b/>
                <w:bCs/>
                <w:strike/>
                <w:sz w:val="22"/>
                <w:szCs w:val="22"/>
                <w:lang w:val="it-IT"/>
              </w:rPr>
              <w:t>e</w:t>
            </w:r>
            <w:r w:rsidRPr="009C2C8C">
              <w:rPr>
                <w:rFonts w:ascii="Aptos" w:hAnsi="Aptos" w:cstheme="majorHAnsi"/>
                <w:b/>
                <w:bCs/>
                <w:sz w:val="22"/>
                <w:szCs w:val="22"/>
                <w:lang w:val="it-IT"/>
              </w:rPr>
              <w:t xml:space="preserve"> quali esecutrici che dalle consorziate che prestano i requisiti</w:t>
            </w:r>
            <w:r w:rsidRPr="009C2C8C">
              <w:rPr>
                <w:rFonts w:ascii="Aptos" w:hAnsi="Aptos" w:cstheme="majorHAnsi"/>
                <w:sz w:val="22"/>
                <w:szCs w:val="22"/>
                <w:lang w:val="it-IT"/>
              </w:rPr>
              <w:t>.</w:t>
            </w:r>
            <w:bookmarkEnd w:id="35"/>
          </w:p>
        </w:tc>
      </w:tr>
      <w:tr w:rsidR="0023334E" w:rsidRPr="000C108C" w14:paraId="2FD169B6" w14:textId="77777777" w:rsidTr="60C72650">
        <w:trPr>
          <w:gridAfter w:val="1"/>
          <w:wAfter w:w="155" w:type="dxa"/>
        </w:trPr>
        <w:tc>
          <w:tcPr>
            <w:tcW w:w="4474" w:type="dxa"/>
          </w:tcPr>
          <w:p w14:paraId="01D3C0CD" w14:textId="77777777" w:rsidR="0023334E" w:rsidRPr="009C2C8C" w:rsidRDefault="0023334E" w:rsidP="00724BEC">
            <w:pPr>
              <w:widowControl w:val="0"/>
              <w:jc w:val="both"/>
              <w:rPr>
                <w:rFonts w:ascii="Aptos" w:hAnsi="Aptos" w:cstheme="majorHAnsi"/>
                <w:sz w:val="22"/>
                <w:szCs w:val="22"/>
                <w:lang w:val="it-IT"/>
              </w:rPr>
            </w:pPr>
          </w:p>
        </w:tc>
        <w:tc>
          <w:tcPr>
            <w:tcW w:w="560" w:type="dxa"/>
          </w:tcPr>
          <w:p w14:paraId="33983BAF" w14:textId="77777777" w:rsidR="0023334E" w:rsidRPr="009C2C8C" w:rsidRDefault="0023334E" w:rsidP="00724BEC">
            <w:pPr>
              <w:widowControl w:val="0"/>
              <w:rPr>
                <w:rFonts w:ascii="Aptos" w:hAnsi="Aptos" w:cstheme="majorHAnsi"/>
                <w:color w:val="FF0000"/>
                <w:sz w:val="22"/>
                <w:szCs w:val="22"/>
                <w:lang w:val="it-IT"/>
              </w:rPr>
            </w:pPr>
          </w:p>
        </w:tc>
        <w:tc>
          <w:tcPr>
            <w:tcW w:w="4461" w:type="dxa"/>
          </w:tcPr>
          <w:p w14:paraId="72367FCA" w14:textId="77777777" w:rsidR="0023334E" w:rsidRPr="009C2C8C" w:rsidRDefault="0023334E" w:rsidP="00724BEC">
            <w:pPr>
              <w:widowControl w:val="0"/>
              <w:ind w:right="6"/>
              <w:jc w:val="both"/>
              <w:rPr>
                <w:rFonts w:ascii="Aptos" w:hAnsi="Aptos" w:cstheme="majorHAnsi"/>
                <w:sz w:val="22"/>
                <w:szCs w:val="22"/>
                <w:lang w:val="it-IT"/>
              </w:rPr>
            </w:pPr>
          </w:p>
        </w:tc>
      </w:tr>
      <w:tr w:rsidR="0023334E" w:rsidRPr="000C108C" w14:paraId="2EEA4C81" w14:textId="77777777" w:rsidTr="60C72650">
        <w:trPr>
          <w:gridAfter w:val="1"/>
          <w:wAfter w:w="155" w:type="dxa"/>
        </w:trPr>
        <w:tc>
          <w:tcPr>
            <w:tcW w:w="4474" w:type="dxa"/>
          </w:tcPr>
          <w:p w14:paraId="01CF75A7" w14:textId="46526B99" w:rsidR="0023334E" w:rsidRPr="009C2C8C" w:rsidRDefault="0023334E" w:rsidP="00724BEC">
            <w:pPr>
              <w:jc w:val="both"/>
              <w:rPr>
                <w:rFonts w:ascii="Aptos" w:eastAsia="Calibri" w:hAnsi="Aptos" w:cstheme="majorHAnsi"/>
                <w:strike/>
                <w:noProof w:val="0"/>
                <w:sz w:val="22"/>
                <w:szCs w:val="22"/>
                <w:lang w:val="de-DE"/>
              </w:rPr>
            </w:pPr>
            <w:r w:rsidRPr="009C2C8C">
              <w:rPr>
                <w:rFonts w:ascii="Aptos" w:hAnsi="Aptos" w:cstheme="majorHAnsi"/>
                <w:sz w:val="22"/>
                <w:szCs w:val="22"/>
                <w:lang w:val="de-DE"/>
              </w:rPr>
              <w:t>Die Genehmigungen und sonstigen Befähigungsnachweise für die Teilnahme am Vergabeverfahren gemäß Absatz 3 des Artikels 100 des GvDs 36/2023 sind von dem ausführenden Konsortiumsmitglied gehalten.</w:t>
            </w:r>
          </w:p>
        </w:tc>
        <w:tc>
          <w:tcPr>
            <w:tcW w:w="560" w:type="dxa"/>
          </w:tcPr>
          <w:p w14:paraId="0EE13753" w14:textId="77777777" w:rsidR="0023334E" w:rsidRPr="009C2C8C" w:rsidRDefault="0023334E" w:rsidP="00724BEC">
            <w:pPr>
              <w:widowControl w:val="0"/>
              <w:rPr>
                <w:rFonts w:ascii="Aptos" w:hAnsi="Aptos" w:cstheme="majorHAnsi"/>
                <w:color w:val="FF0000"/>
                <w:sz w:val="22"/>
                <w:szCs w:val="22"/>
                <w:lang w:val="de-DE"/>
              </w:rPr>
            </w:pPr>
          </w:p>
        </w:tc>
        <w:tc>
          <w:tcPr>
            <w:tcW w:w="4461" w:type="dxa"/>
          </w:tcPr>
          <w:p w14:paraId="711432B5" w14:textId="038114EE" w:rsidR="0023334E" w:rsidRPr="009C2C8C" w:rsidRDefault="0023334E" w:rsidP="00724BEC">
            <w:pPr>
              <w:widowControl w:val="0"/>
              <w:ind w:right="6"/>
              <w:jc w:val="both"/>
              <w:rPr>
                <w:rFonts w:ascii="Aptos" w:hAnsi="Aptos" w:cstheme="majorHAnsi"/>
                <w:sz w:val="22"/>
                <w:szCs w:val="22"/>
                <w:lang w:val="it-IT"/>
              </w:rPr>
            </w:pPr>
            <w:r w:rsidRPr="009C2C8C">
              <w:rPr>
                <w:rFonts w:ascii="Aptos" w:hAnsi="Aptos" w:cstheme="majorHAnsi"/>
                <w:sz w:val="22"/>
                <w:szCs w:val="22"/>
                <w:lang w:val="it-IT"/>
              </w:rPr>
              <w:t>Le autorizzazioni e gli altri titoli abilitativi per la partecipazione alla procedura di aggiudicazione ai sensi del comma 3 dell'articolo 100 d.lgs 36/2023 sono posseduti dalla</w:t>
            </w:r>
            <w:r w:rsidRPr="009C2C8C">
              <w:rPr>
                <w:rFonts w:ascii="Aptos" w:hAnsi="Aptos" w:cstheme="majorHAnsi"/>
                <w:b/>
                <w:bCs/>
                <w:sz w:val="22"/>
                <w:szCs w:val="22"/>
                <w:lang w:val="it-IT"/>
              </w:rPr>
              <w:t xml:space="preserve"> consorziata esecutrice </w:t>
            </w:r>
          </w:p>
        </w:tc>
      </w:tr>
      <w:tr w:rsidR="0023334E" w:rsidRPr="000C108C" w14:paraId="2AA4910C" w14:textId="77777777" w:rsidTr="60C72650">
        <w:trPr>
          <w:gridAfter w:val="1"/>
          <w:wAfter w:w="155" w:type="dxa"/>
        </w:trPr>
        <w:tc>
          <w:tcPr>
            <w:tcW w:w="4474" w:type="dxa"/>
          </w:tcPr>
          <w:p w14:paraId="47252D77" w14:textId="77777777" w:rsidR="0023334E" w:rsidRPr="009C2C8C" w:rsidRDefault="0023334E" w:rsidP="00724BEC">
            <w:pPr>
              <w:widowControl w:val="0"/>
              <w:jc w:val="both"/>
              <w:rPr>
                <w:rFonts w:ascii="Aptos" w:hAnsi="Aptos" w:cstheme="majorHAnsi"/>
                <w:sz w:val="22"/>
                <w:szCs w:val="22"/>
                <w:lang w:val="it-IT"/>
              </w:rPr>
            </w:pPr>
          </w:p>
        </w:tc>
        <w:tc>
          <w:tcPr>
            <w:tcW w:w="560" w:type="dxa"/>
          </w:tcPr>
          <w:p w14:paraId="784E1302" w14:textId="77777777" w:rsidR="0023334E" w:rsidRPr="009C2C8C" w:rsidRDefault="0023334E" w:rsidP="00724BEC">
            <w:pPr>
              <w:widowControl w:val="0"/>
              <w:rPr>
                <w:rFonts w:ascii="Aptos" w:hAnsi="Aptos" w:cstheme="majorHAnsi"/>
                <w:color w:val="FF0000"/>
                <w:sz w:val="22"/>
                <w:szCs w:val="22"/>
                <w:lang w:val="it-IT"/>
              </w:rPr>
            </w:pPr>
          </w:p>
        </w:tc>
        <w:tc>
          <w:tcPr>
            <w:tcW w:w="4461" w:type="dxa"/>
          </w:tcPr>
          <w:p w14:paraId="663C1954" w14:textId="77777777" w:rsidR="0023334E" w:rsidRPr="009C2C8C" w:rsidRDefault="0023334E" w:rsidP="00724BEC">
            <w:pPr>
              <w:widowControl w:val="0"/>
              <w:ind w:right="6"/>
              <w:jc w:val="both"/>
              <w:rPr>
                <w:rFonts w:ascii="Aptos" w:hAnsi="Aptos" w:cstheme="majorHAnsi"/>
                <w:sz w:val="22"/>
                <w:szCs w:val="22"/>
                <w:lang w:val="it-IT"/>
              </w:rPr>
            </w:pPr>
          </w:p>
        </w:tc>
      </w:tr>
      <w:tr w:rsidR="0023334E" w:rsidRPr="000C108C" w14:paraId="31B0CB60" w14:textId="77777777" w:rsidTr="60C72650">
        <w:trPr>
          <w:gridAfter w:val="1"/>
          <w:wAfter w:w="155" w:type="dxa"/>
        </w:trPr>
        <w:tc>
          <w:tcPr>
            <w:tcW w:w="4474" w:type="dxa"/>
          </w:tcPr>
          <w:p w14:paraId="76EAEC1D" w14:textId="0205611A" w:rsidR="0023334E" w:rsidRPr="009C2C8C" w:rsidRDefault="0023334E" w:rsidP="00724BEC">
            <w:pPr>
              <w:widowControl w:val="0"/>
              <w:ind w:right="6"/>
              <w:jc w:val="both"/>
              <w:rPr>
                <w:rFonts w:ascii="Aptos" w:hAnsi="Aptos" w:cstheme="majorHAnsi"/>
                <w:noProof w:val="0"/>
                <w:color w:val="FF0000"/>
                <w:sz w:val="22"/>
                <w:szCs w:val="22"/>
                <w:lang w:val="de-DE"/>
              </w:rPr>
            </w:pPr>
            <w:r w:rsidRPr="009C2C8C">
              <w:rPr>
                <w:rFonts w:ascii="Aptos" w:hAnsi="Aptos" w:cstheme="majorHAnsi"/>
                <w:sz w:val="22"/>
                <w:szCs w:val="22"/>
                <w:lang w:val="de-DE"/>
              </w:rPr>
              <w:t>Auch sämtliche Hilfsunternehmen müssen die obigen Anforderungen unter den vorherigen Punkten  zur Gänze erfüllen.</w:t>
            </w:r>
          </w:p>
        </w:tc>
        <w:tc>
          <w:tcPr>
            <w:tcW w:w="560" w:type="dxa"/>
          </w:tcPr>
          <w:p w14:paraId="2D711AA9" w14:textId="77777777" w:rsidR="0023334E" w:rsidRPr="009C2C8C" w:rsidRDefault="0023334E" w:rsidP="00724BEC">
            <w:pPr>
              <w:widowControl w:val="0"/>
              <w:rPr>
                <w:rFonts w:ascii="Aptos" w:hAnsi="Aptos" w:cstheme="majorHAnsi"/>
                <w:sz w:val="22"/>
                <w:szCs w:val="22"/>
                <w:lang w:val="de-DE"/>
              </w:rPr>
            </w:pPr>
          </w:p>
        </w:tc>
        <w:tc>
          <w:tcPr>
            <w:tcW w:w="4461" w:type="dxa"/>
          </w:tcPr>
          <w:p w14:paraId="67187E43" w14:textId="16C123CE" w:rsidR="0023334E" w:rsidRPr="009C2C8C" w:rsidRDefault="0023334E" w:rsidP="00724BEC">
            <w:pPr>
              <w:pStyle w:val="Testoitaliano"/>
              <w:widowControl w:val="0"/>
              <w:spacing w:line="240" w:lineRule="auto"/>
              <w:ind w:right="6"/>
              <w:rPr>
                <w:rFonts w:ascii="Aptos" w:hAnsi="Aptos" w:cstheme="majorHAnsi"/>
                <w:color w:val="FF0000"/>
                <w:sz w:val="22"/>
                <w:szCs w:val="22"/>
              </w:rPr>
            </w:pPr>
            <w:r w:rsidRPr="009C2C8C">
              <w:rPr>
                <w:rFonts w:ascii="Aptos" w:hAnsi="Aptos" w:cstheme="majorHAnsi"/>
                <w:sz w:val="22"/>
                <w:szCs w:val="22"/>
              </w:rPr>
              <w:t>I requisiti di cui ai precedenti punti devono essere posseduti interamente anche da tutte le ausiliarie.</w:t>
            </w:r>
          </w:p>
        </w:tc>
      </w:tr>
      <w:tr w:rsidR="0023334E" w:rsidRPr="000C108C" w14:paraId="6B1C70CA" w14:textId="77777777" w:rsidTr="60C72650">
        <w:trPr>
          <w:gridAfter w:val="1"/>
          <w:wAfter w:w="155" w:type="dxa"/>
        </w:trPr>
        <w:tc>
          <w:tcPr>
            <w:tcW w:w="4474" w:type="dxa"/>
          </w:tcPr>
          <w:p w14:paraId="6676DF17" w14:textId="77777777" w:rsidR="0023334E" w:rsidRPr="009C2C8C" w:rsidRDefault="0023334E" w:rsidP="00724BEC">
            <w:pPr>
              <w:widowControl w:val="0"/>
              <w:ind w:right="76"/>
              <w:jc w:val="both"/>
              <w:rPr>
                <w:rFonts w:ascii="Aptos" w:hAnsi="Aptos" w:cstheme="majorHAnsi"/>
                <w:i/>
                <w:color w:val="FF0000"/>
                <w:sz w:val="22"/>
                <w:szCs w:val="22"/>
                <w:lang w:val="it-IT"/>
              </w:rPr>
            </w:pPr>
          </w:p>
        </w:tc>
        <w:tc>
          <w:tcPr>
            <w:tcW w:w="560" w:type="dxa"/>
          </w:tcPr>
          <w:p w14:paraId="79595E8D" w14:textId="77777777" w:rsidR="0023334E" w:rsidRPr="009C2C8C" w:rsidRDefault="0023334E" w:rsidP="00724BEC">
            <w:pPr>
              <w:widowControl w:val="0"/>
              <w:rPr>
                <w:rFonts w:ascii="Aptos" w:hAnsi="Aptos" w:cstheme="majorHAnsi"/>
                <w:sz w:val="22"/>
                <w:szCs w:val="22"/>
                <w:lang w:val="it-IT"/>
              </w:rPr>
            </w:pPr>
          </w:p>
        </w:tc>
        <w:tc>
          <w:tcPr>
            <w:tcW w:w="4461" w:type="dxa"/>
          </w:tcPr>
          <w:p w14:paraId="748D4852" w14:textId="77777777" w:rsidR="0023334E" w:rsidRPr="009C2C8C" w:rsidRDefault="0023334E" w:rsidP="00724BEC">
            <w:pPr>
              <w:widowControl w:val="0"/>
              <w:ind w:right="105"/>
              <w:jc w:val="both"/>
              <w:rPr>
                <w:rFonts w:ascii="Aptos" w:hAnsi="Aptos" w:cstheme="majorHAnsi"/>
                <w:i/>
                <w:color w:val="FF0000"/>
                <w:sz w:val="22"/>
                <w:szCs w:val="22"/>
                <w:lang w:val="it-IT"/>
              </w:rPr>
            </w:pPr>
          </w:p>
        </w:tc>
      </w:tr>
      <w:tr w:rsidR="0023334E" w:rsidRPr="009C2C8C" w14:paraId="3DA5BC37" w14:textId="77777777" w:rsidTr="60C72650">
        <w:trPr>
          <w:gridAfter w:val="1"/>
          <w:wAfter w:w="155" w:type="dxa"/>
        </w:trPr>
        <w:tc>
          <w:tcPr>
            <w:tcW w:w="4474" w:type="dxa"/>
            <w:shd w:val="clear" w:color="auto" w:fill="EEECE1" w:themeFill="background2"/>
          </w:tcPr>
          <w:p w14:paraId="68A0F63B" w14:textId="77777777" w:rsidR="0023334E" w:rsidRPr="009C2C8C" w:rsidRDefault="14316272" w:rsidP="00724BEC">
            <w:pPr>
              <w:pStyle w:val="Default"/>
              <w:widowControl w:val="0"/>
              <w:numPr>
                <w:ilvl w:val="0"/>
                <w:numId w:val="26"/>
              </w:numPr>
              <w:ind w:left="439" w:hanging="426"/>
              <w:jc w:val="both"/>
              <w:rPr>
                <w:rFonts w:ascii="Aptos" w:hAnsi="Aptos" w:cstheme="majorBidi"/>
                <w:b/>
                <w:bCs/>
                <w:noProof w:val="0"/>
                <w:color w:val="FF0000"/>
                <w:sz w:val="22"/>
                <w:szCs w:val="22"/>
                <w:u w:val="single"/>
                <w:lang w:val="de-DE"/>
              </w:rPr>
            </w:pPr>
            <w:r w:rsidRPr="009C2C8C">
              <w:rPr>
                <w:rFonts w:ascii="Aptos" w:hAnsi="Aptos" w:cstheme="majorBidi"/>
                <w:b/>
                <w:bCs/>
                <w:caps/>
                <w:sz w:val="22"/>
                <w:szCs w:val="22"/>
                <w:lang w:val="de-DE"/>
              </w:rPr>
              <w:t>ANFORDERUNG der BERUFLICHEN EIGNUNG</w:t>
            </w:r>
            <w:r w:rsidRPr="009C2C8C">
              <w:rPr>
                <w:rFonts w:ascii="Aptos" w:hAnsi="Aptos" w:cstheme="majorBidi"/>
                <w:sz w:val="22"/>
                <w:szCs w:val="22"/>
                <w:lang w:val="de-DE"/>
              </w:rPr>
              <w:t xml:space="preserve"> </w:t>
            </w:r>
          </w:p>
        </w:tc>
        <w:tc>
          <w:tcPr>
            <w:tcW w:w="560" w:type="dxa"/>
          </w:tcPr>
          <w:p w14:paraId="021331F8" w14:textId="77777777" w:rsidR="0023334E" w:rsidRPr="009C2C8C" w:rsidRDefault="0023334E" w:rsidP="00724BEC">
            <w:pPr>
              <w:widowControl w:val="0"/>
              <w:rPr>
                <w:rFonts w:ascii="Aptos" w:hAnsi="Aptos" w:cstheme="majorHAnsi"/>
                <w:b/>
                <w:noProof w:val="0"/>
                <w:color w:val="FF0000"/>
                <w:sz w:val="22"/>
                <w:szCs w:val="22"/>
                <w:u w:val="single"/>
                <w:lang w:val="de-DE" w:eastAsia="it-IT"/>
              </w:rPr>
            </w:pPr>
          </w:p>
        </w:tc>
        <w:tc>
          <w:tcPr>
            <w:tcW w:w="4461" w:type="dxa"/>
            <w:shd w:val="clear" w:color="auto" w:fill="EEECE1" w:themeFill="background2"/>
          </w:tcPr>
          <w:p w14:paraId="3570A63A" w14:textId="77777777" w:rsidR="0023334E" w:rsidRPr="009C2C8C" w:rsidRDefault="0023334E" w:rsidP="00724BEC">
            <w:pPr>
              <w:pStyle w:val="Paragrafoelenco"/>
              <w:widowControl w:val="0"/>
              <w:numPr>
                <w:ilvl w:val="0"/>
                <w:numId w:val="27"/>
              </w:numPr>
              <w:ind w:left="423" w:right="6" w:hanging="423"/>
              <w:jc w:val="both"/>
              <w:rPr>
                <w:rFonts w:ascii="Aptos" w:hAnsi="Aptos" w:cstheme="majorHAnsi"/>
                <w:b/>
                <w:noProof w:val="0"/>
                <w:color w:val="FF0000"/>
                <w:sz w:val="22"/>
                <w:szCs w:val="22"/>
                <w:u w:val="single"/>
                <w:lang w:val="it-IT" w:eastAsia="it-IT"/>
              </w:rPr>
            </w:pPr>
            <w:r w:rsidRPr="009C2C8C">
              <w:rPr>
                <w:rFonts w:ascii="Aptos" w:hAnsi="Aptos" w:cstheme="majorHAnsi"/>
                <w:b/>
                <w:sz w:val="22"/>
                <w:szCs w:val="22"/>
                <w:lang w:val="it-IT"/>
              </w:rPr>
              <w:t>REQUISITI</w:t>
            </w:r>
            <w:r w:rsidRPr="009C2C8C">
              <w:rPr>
                <w:rFonts w:ascii="Aptos" w:hAnsi="Aptos" w:cstheme="majorHAnsi"/>
                <w:b/>
                <w:color w:val="000000"/>
                <w:sz w:val="22"/>
                <w:szCs w:val="22"/>
                <w:lang w:val="it-IT"/>
              </w:rPr>
              <w:t xml:space="preserve"> DI IDONEITÀ PROFESSIONALE</w:t>
            </w:r>
            <w:r w:rsidRPr="009C2C8C">
              <w:rPr>
                <w:rFonts w:ascii="Aptos" w:hAnsi="Aptos" w:cstheme="majorHAnsi"/>
                <w:sz w:val="22"/>
                <w:szCs w:val="22"/>
                <w:lang w:val="it-IT"/>
              </w:rPr>
              <w:t xml:space="preserve"> </w:t>
            </w:r>
          </w:p>
        </w:tc>
      </w:tr>
      <w:tr w:rsidR="0023334E" w:rsidRPr="009C2C8C" w14:paraId="60C5BFC1" w14:textId="77777777" w:rsidTr="60C72650">
        <w:trPr>
          <w:gridAfter w:val="1"/>
          <w:wAfter w:w="155" w:type="dxa"/>
        </w:trPr>
        <w:tc>
          <w:tcPr>
            <w:tcW w:w="4474" w:type="dxa"/>
          </w:tcPr>
          <w:p w14:paraId="58703112" w14:textId="77777777" w:rsidR="0023334E" w:rsidRPr="009C2C8C" w:rsidRDefault="0023334E" w:rsidP="00724BEC">
            <w:pPr>
              <w:rPr>
                <w:rFonts w:ascii="Aptos" w:hAnsi="Aptos" w:cstheme="majorHAnsi"/>
                <w:sz w:val="22"/>
                <w:szCs w:val="22"/>
                <w:highlight w:val="magenta"/>
                <w:lang w:val="it-IT"/>
              </w:rPr>
            </w:pPr>
          </w:p>
        </w:tc>
        <w:tc>
          <w:tcPr>
            <w:tcW w:w="560" w:type="dxa"/>
          </w:tcPr>
          <w:p w14:paraId="63175BA0" w14:textId="77777777" w:rsidR="0023334E" w:rsidRPr="009C2C8C" w:rsidRDefault="0023334E" w:rsidP="00724BEC">
            <w:pPr>
              <w:widowControl w:val="0"/>
              <w:rPr>
                <w:rFonts w:ascii="Aptos" w:hAnsi="Aptos" w:cstheme="majorHAnsi"/>
                <w:sz w:val="22"/>
                <w:szCs w:val="22"/>
                <w:lang w:val="it-IT"/>
              </w:rPr>
            </w:pPr>
          </w:p>
        </w:tc>
        <w:tc>
          <w:tcPr>
            <w:tcW w:w="4461" w:type="dxa"/>
          </w:tcPr>
          <w:p w14:paraId="1222EC09" w14:textId="77777777" w:rsidR="0023334E" w:rsidRPr="009C2C8C" w:rsidRDefault="0023334E" w:rsidP="00724BEC">
            <w:pPr>
              <w:widowControl w:val="0"/>
              <w:tabs>
                <w:tab w:val="left" w:pos="1200"/>
                <w:tab w:val="center" w:pos="4680"/>
              </w:tabs>
              <w:ind w:right="105" w:hanging="426"/>
              <w:rPr>
                <w:rFonts w:ascii="Aptos" w:hAnsi="Aptos" w:cstheme="majorHAnsi"/>
                <w:b/>
                <w:bCs/>
                <w:iCs/>
                <w:sz w:val="22"/>
                <w:szCs w:val="22"/>
                <w:lang w:val="it-IT"/>
              </w:rPr>
            </w:pPr>
          </w:p>
        </w:tc>
      </w:tr>
      <w:tr w:rsidR="0023334E" w:rsidRPr="009C2C8C" w14:paraId="591F3194" w14:textId="77777777" w:rsidTr="60C72650">
        <w:trPr>
          <w:gridAfter w:val="1"/>
          <w:wAfter w:w="155" w:type="dxa"/>
        </w:trPr>
        <w:tc>
          <w:tcPr>
            <w:tcW w:w="4474" w:type="dxa"/>
          </w:tcPr>
          <w:p w14:paraId="39EBE74A" w14:textId="5D6F9532" w:rsidR="0023334E" w:rsidRPr="009C2C8C" w:rsidRDefault="0023334E" w:rsidP="00724BEC">
            <w:pPr>
              <w:pStyle w:val="Default"/>
              <w:widowControl w:val="0"/>
              <w:numPr>
                <w:ilvl w:val="1"/>
                <w:numId w:val="26"/>
              </w:numPr>
              <w:ind w:left="439" w:hanging="426"/>
              <w:jc w:val="both"/>
              <w:rPr>
                <w:rFonts w:ascii="Aptos" w:hAnsi="Aptos" w:cstheme="majorHAnsi"/>
                <w:b/>
                <w:sz w:val="22"/>
                <w:szCs w:val="22"/>
                <w:lang w:eastAsia="en-US"/>
              </w:rPr>
            </w:pPr>
            <w:r w:rsidRPr="009C2C8C">
              <w:rPr>
                <w:rFonts w:ascii="Aptos" w:hAnsi="Aptos" w:cstheme="majorHAnsi"/>
                <w:b/>
                <w:sz w:val="22"/>
                <w:szCs w:val="22"/>
                <w:lang w:eastAsia="en-US"/>
              </w:rPr>
              <w:t xml:space="preserve">MINDESTANFORDERUNGEN AN DEN TEILNEHMER: </w:t>
            </w:r>
          </w:p>
          <w:p w14:paraId="7D85F6A4" w14:textId="1FB4D3D3" w:rsidR="0023334E" w:rsidRPr="009C2C8C" w:rsidRDefault="0023334E" w:rsidP="00724BEC">
            <w:pPr>
              <w:pStyle w:val="Default"/>
              <w:widowControl w:val="0"/>
              <w:jc w:val="both"/>
              <w:rPr>
                <w:rFonts w:ascii="Aptos" w:hAnsi="Aptos" w:cstheme="majorHAnsi"/>
                <w:b/>
                <w:sz w:val="22"/>
                <w:szCs w:val="22"/>
                <w:lang w:val="de-DE" w:eastAsia="en-US"/>
              </w:rPr>
            </w:pPr>
          </w:p>
        </w:tc>
        <w:tc>
          <w:tcPr>
            <w:tcW w:w="560" w:type="dxa"/>
          </w:tcPr>
          <w:p w14:paraId="1753FD66" w14:textId="77777777" w:rsidR="0023334E" w:rsidRPr="009C2C8C" w:rsidRDefault="0023334E" w:rsidP="00724BEC">
            <w:pPr>
              <w:widowControl w:val="0"/>
              <w:jc w:val="center"/>
              <w:rPr>
                <w:rFonts w:ascii="Aptos" w:hAnsi="Aptos" w:cstheme="majorHAnsi"/>
                <w:b/>
                <w:i/>
                <w:color w:val="FF0000"/>
                <w:sz w:val="22"/>
                <w:szCs w:val="22"/>
                <w:lang w:val="de-DE"/>
              </w:rPr>
            </w:pPr>
          </w:p>
        </w:tc>
        <w:tc>
          <w:tcPr>
            <w:tcW w:w="4461" w:type="dxa"/>
          </w:tcPr>
          <w:p w14:paraId="0C2CE370" w14:textId="12767CB6" w:rsidR="0023334E" w:rsidRPr="009C2C8C" w:rsidRDefault="0023334E" w:rsidP="00724BEC">
            <w:pPr>
              <w:pStyle w:val="Paragrafoelenco"/>
              <w:widowControl w:val="0"/>
              <w:numPr>
                <w:ilvl w:val="1"/>
                <w:numId w:val="27"/>
              </w:numPr>
              <w:ind w:left="423" w:right="6" w:hanging="423"/>
              <w:jc w:val="both"/>
              <w:rPr>
                <w:rFonts w:ascii="Aptos" w:hAnsi="Aptos" w:cstheme="majorHAnsi"/>
                <w:b/>
                <w:sz w:val="22"/>
                <w:szCs w:val="22"/>
                <w:lang w:val="it-IT"/>
              </w:rPr>
            </w:pPr>
            <w:r w:rsidRPr="009C2C8C">
              <w:rPr>
                <w:rFonts w:ascii="Aptos" w:hAnsi="Aptos" w:cstheme="majorHAnsi"/>
                <w:b/>
                <w:sz w:val="22"/>
                <w:szCs w:val="22"/>
                <w:lang w:val="it-IT"/>
              </w:rPr>
              <w:t xml:space="preserve">REQUISITI MINIMI DEL CONCORRENTE: </w:t>
            </w:r>
          </w:p>
          <w:p w14:paraId="311DE7B3" w14:textId="77777777" w:rsidR="0023334E" w:rsidRPr="009C2C8C" w:rsidRDefault="0023334E" w:rsidP="00724BEC">
            <w:pPr>
              <w:pStyle w:val="Paragrafoelenco"/>
              <w:widowControl w:val="0"/>
              <w:ind w:left="423" w:right="6"/>
              <w:jc w:val="both"/>
              <w:rPr>
                <w:rFonts w:ascii="Aptos" w:hAnsi="Aptos" w:cstheme="majorHAnsi"/>
                <w:b/>
                <w:sz w:val="22"/>
                <w:szCs w:val="22"/>
                <w:lang w:val="it-IT"/>
              </w:rPr>
            </w:pPr>
          </w:p>
          <w:p w14:paraId="634E97B7" w14:textId="6905560E" w:rsidR="0023334E" w:rsidRPr="009C2C8C" w:rsidRDefault="0023334E" w:rsidP="00724BEC">
            <w:pPr>
              <w:pStyle w:val="Paragrafoelenco"/>
              <w:widowControl w:val="0"/>
              <w:ind w:left="0" w:right="6"/>
              <w:jc w:val="both"/>
              <w:rPr>
                <w:rFonts w:ascii="Aptos" w:hAnsi="Aptos" w:cstheme="majorHAnsi"/>
                <w:b/>
                <w:sz w:val="22"/>
                <w:szCs w:val="22"/>
                <w:lang w:val="it-IT"/>
              </w:rPr>
            </w:pPr>
          </w:p>
        </w:tc>
      </w:tr>
      <w:tr w:rsidR="00B92EF3" w:rsidRPr="000C108C" w14:paraId="0F8D83BE" w14:textId="77777777" w:rsidTr="60C72650">
        <w:trPr>
          <w:gridAfter w:val="1"/>
          <w:wAfter w:w="155" w:type="dxa"/>
        </w:trPr>
        <w:tc>
          <w:tcPr>
            <w:tcW w:w="4474" w:type="dxa"/>
          </w:tcPr>
          <w:p w14:paraId="1ADB5195" w14:textId="308F509F" w:rsidR="00B92EF3" w:rsidRPr="009C2C8C" w:rsidRDefault="00B92EF3" w:rsidP="00724BEC">
            <w:pPr>
              <w:jc w:val="both"/>
              <w:rPr>
                <w:rFonts w:ascii="Aptos" w:hAnsi="Aptos" w:cstheme="majorHAnsi"/>
                <w:sz w:val="22"/>
                <w:szCs w:val="22"/>
                <w:lang w:val="de-DE"/>
              </w:rPr>
            </w:pPr>
            <w:r w:rsidRPr="009C2C8C">
              <w:rPr>
                <w:rFonts w:ascii="Aptos" w:hAnsi="Aptos" w:cs="Calibri"/>
                <w:noProof w:val="0"/>
                <w:sz w:val="22"/>
                <w:szCs w:val="22"/>
                <w:lang w:val="de-DE"/>
              </w:rPr>
              <w:t>Die Bieter müssen die in Teil V der Anlage II.12 des GvD Nr. 36/2023 festgelegten Mindestanforderungen erfüllen, wie nachstehend näher ausgeführt:</w:t>
            </w:r>
          </w:p>
        </w:tc>
        <w:tc>
          <w:tcPr>
            <w:tcW w:w="560" w:type="dxa"/>
          </w:tcPr>
          <w:p w14:paraId="6AD58FF4" w14:textId="77777777" w:rsidR="00B92EF3" w:rsidRPr="009C2C8C" w:rsidRDefault="00B92EF3" w:rsidP="00724BEC">
            <w:pPr>
              <w:widowControl w:val="0"/>
              <w:rPr>
                <w:rFonts w:ascii="Aptos" w:hAnsi="Aptos" w:cstheme="majorHAnsi"/>
                <w:sz w:val="22"/>
                <w:szCs w:val="22"/>
                <w:lang w:val="de-DE"/>
              </w:rPr>
            </w:pPr>
          </w:p>
        </w:tc>
        <w:tc>
          <w:tcPr>
            <w:tcW w:w="4461" w:type="dxa"/>
          </w:tcPr>
          <w:p w14:paraId="1E0060C7" w14:textId="0514C027" w:rsidR="00B92EF3" w:rsidRPr="009C2C8C" w:rsidRDefault="00B92EF3" w:rsidP="00724BEC">
            <w:pPr>
              <w:widowControl w:val="0"/>
              <w:tabs>
                <w:tab w:val="left" w:pos="1200"/>
                <w:tab w:val="center" w:pos="4680"/>
              </w:tabs>
              <w:ind w:right="105"/>
              <w:jc w:val="both"/>
              <w:rPr>
                <w:rFonts w:ascii="Aptos" w:hAnsi="Aptos" w:cstheme="majorHAnsi"/>
                <w:b/>
                <w:bCs/>
                <w:iCs/>
                <w:sz w:val="22"/>
                <w:szCs w:val="22"/>
                <w:lang w:val="it-IT"/>
              </w:rPr>
            </w:pPr>
            <w:r w:rsidRPr="009C2C8C">
              <w:rPr>
                <w:rFonts w:ascii="Aptos" w:hAnsi="Aptos" w:cs="Calibri"/>
                <w:noProof w:val="0"/>
                <w:sz w:val="22"/>
                <w:szCs w:val="22"/>
                <w:lang w:val="it-IT"/>
              </w:rPr>
              <w:t xml:space="preserve">I concorrenti devono possedere i requisiti minimi stabiliti </w:t>
            </w:r>
            <w:r w:rsidRPr="009C2C8C">
              <w:rPr>
                <w:rFonts w:ascii="Aptos" w:hAnsi="Aptos" w:cs="Calibri"/>
                <w:b/>
                <w:bCs/>
                <w:noProof w:val="0"/>
                <w:sz w:val="22"/>
                <w:szCs w:val="22"/>
                <w:lang w:val="it-IT"/>
              </w:rPr>
              <w:t>nella Parte V dell’allegato II.12</w:t>
            </w:r>
            <w:r w:rsidRPr="009C2C8C">
              <w:rPr>
                <w:rFonts w:ascii="Aptos" w:hAnsi="Aptos" w:cs="Calibri"/>
                <w:noProof w:val="0"/>
                <w:sz w:val="22"/>
                <w:szCs w:val="22"/>
                <w:lang w:val="it-IT"/>
              </w:rPr>
              <w:t xml:space="preserve"> del d.lgs. 36/2023 come di seguito dettagliati:</w:t>
            </w:r>
          </w:p>
        </w:tc>
      </w:tr>
      <w:tr w:rsidR="0023334E" w:rsidRPr="000C108C" w14:paraId="67503261" w14:textId="77777777" w:rsidTr="60C72650">
        <w:trPr>
          <w:gridAfter w:val="1"/>
          <w:wAfter w:w="155" w:type="dxa"/>
        </w:trPr>
        <w:tc>
          <w:tcPr>
            <w:tcW w:w="4474" w:type="dxa"/>
          </w:tcPr>
          <w:p w14:paraId="78418460" w14:textId="77777777" w:rsidR="0023334E" w:rsidRPr="009C2C8C" w:rsidRDefault="0023334E" w:rsidP="00724BEC">
            <w:pPr>
              <w:rPr>
                <w:rFonts w:ascii="Aptos" w:hAnsi="Aptos" w:cstheme="majorHAnsi"/>
                <w:sz w:val="22"/>
                <w:szCs w:val="22"/>
                <w:highlight w:val="magenta"/>
                <w:lang w:val="it-IT"/>
              </w:rPr>
            </w:pPr>
          </w:p>
        </w:tc>
        <w:tc>
          <w:tcPr>
            <w:tcW w:w="560" w:type="dxa"/>
          </w:tcPr>
          <w:p w14:paraId="04804F97" w14:textId="77777777" w:rsidR="0023334E" w:rsidRPr="009C2C8C" w:rsidRDefault="0023334E" w:rsidP="00724BEC">
            <w:pPr>
              <w:widowControl w:val="0"/>
              <w:rPr>
                <w:rFonts w:ascii="Aptos" w:hAnsi="Aptos" w:cstheme="majorHAnsi"/>
                <w:sz w:val="22"/>
                <w:szCs w:val="22"/>
                <w:lang w:val="it-IT"/>
              </w:rPr>
            </w:pPr>
          </w:p>
        </w:tc>
        <w:tc>
          <w:tcPr>
            <w:tcW w:w="4461" w:type="dxa"/>
          </w:tcPr>
          <w:p w14:paraId="4979F8F2" w14:textId="77777777" w:rsidR="0023334E" w:rsidRPr="009C2C8C" w:rsidRDefault="0023334E" w:rsidP="00724BEC">
            <w:pPr>
              <w:widowControl w:val="0"/>
              <w:tabs>
                <w:tab w:val="left" w:pos="1200"/>
                <w:tab w:val="center" w:pos="4680"/>
              </w:tabs>
              <w:ind w:right="105" w:hanging="426"/>
              <w:rPr>
                <w:rFonts w:ascii="Aptos" w:hAnsi="Aptos" w:cstheme="majorHAnsi"/>
                <w:b/>
                <w:bCs/>
                <w:iCs/>
                <w:sz w:val="22"/>
                <w:szCs w:val="22"/>
                <w:lang w:val="it-IT"/>
              </w:rPr>
            </w:pPr>
          </w:p>
        </w:tc>
      </w:tr>
      <w:tr w:rsidR="0023334E" w:rsidRPr="000C108C" w14:paraId="1A49470C" w14:textId="77777777" w:rsidTr="60C72650">
        <w:trPr>
          <w:gridAfter w:val="1"/>
          <w:wAfter w:w="155" w:type="dxa"/>
        </w:trPr>
        <w:tc>
          <w:tcPr>
            <w:tcW w:w="4474" w:type="dxa"/>
          </w:tcPr>
          <w:p w14:paraId="798D1759" w14:textId="3C965781" w:rsidR="0023334E" w:rsidRPr="009C2C8C" w:rsidRDefault="0023334E" w:rsidP="00724BEC">
            <w:pPr>
              <w:pStyle w:val="Paragrafoelenco"/>
              <w:numPr>
                <w:ilvl w:val="3"/>
                <w:numId w:val="24"/>
              </w:numPr>
              <w:ind w:left="437" w:hanging="437"/>
              <w:rPr>
                <w:rFonts w:ascii="Aptos" w:hAnsi="Aptos" w:cstheme="majorHAnsi"/>
                <w:sz w:val="22"/>
                <w:szCs w:val="22"/>
                <w:lang w:val="de-DE"/>
              </w:rPr>
            </w:pPr>
            <w:r w:rsidRPr="009C2C8C">
              <w:rPr>
                <w:rFonts w:ascii="Aptos" w:hAnsi="Aptos" w:cstheme="majorHAnsi"/>
                <w:b/>
                <w:sz w:val="22"/>
                <w:szCs w:val="22"/>
                <w:lang w:val="de-DE"/>
              </w:rPr>
              <w:t>Anforderungen nach Anlage II.12 Teil V GvD Nr. 36/2023</w:t>
            </w:r>
          </w:p>
        </w:tc>
        <w:tc>
          <w:tcPr>
            <w:tcW w:w="560" w:type="dxa"/>
          </w:tcPr>
          <w:p w14:paraId="34C5B50F" w14:textId="77777777" w:rsidR="0023334E" w:rsidRPr="009C2C8C" w:rsidRDefault="0023334E" w:rsidP="00724BEC">
            <w:pPr>
              <w:widowControl w:val="0"/>
              <w:rPr>
                <w:rFonts w:ascii="Aptos" w:hAnsi="Aptos" w:cstheme="majorHAnsi"/>
                <w:sz w:val="22"/>
                <w:szCs w:val="22"/>
                <w:lang w:val="de-DE"/>
              </w:rPr>
            </w:pPr>
          </w:p>
        </w:tc>
        <w:tc>
          <w:tcPr>
            <w:tcW w:w="4461" w:type="dxa"/>
          </w:tcPr>
          <w:p w14:paraId="1FBFC084" w14:textId="1905B6CA" w:rsidR="0023334E" w:rsidRPr="009C2C8C" w:rsidRDefault="0023334E" w:rsidP="00724BEC">
            <w:pPr>
              <w:pStyle w:val="Paragrafoelenco"/>
              <w:widowControl w:val="0"/>
              <w:numPr>
                <w:ilvl w:val="4"/>
                <w:numId w:val="24"/>
              </w:numPr>
              <w:tabs>
                <w:tab w:val="left" w:pos="1200"/>
                <w:tab w:val="center" w:pos="4680"/>
              </w:tabs>
              <w:ind w:left="445" w:right="105" w:hanging="426"/>
              <w:rPr>
                <w:rFonts w:ascii="Aptos" w:hAnsi="Aptos" w:cstheme="majorHAnsi"/>
                <w:b/>
                <w:bCs/>
                <w:iCs/>
                <w:sz w:val="22"/>
                <w:szCs w:val="22"/>
                <w:lang w:val="it-IT"/>
              </w:rPr>
            </w:pPr>
            <w:r w:rsidRPr="009C2C8C">
              <w:rPr>
                <w:rFonts w:ascii="Aptos" w:hAnsi="Aptos" w:cstheme="majorHAnsi"/>
                <w:b/>
                <w:color w:val="000000"/>
                <w:sz w:val="22"/>
                <w:szCs w:val="22"/>
                <w:lang w:val="it-IT"/>
              </w:rPr>
              <w:t>I requisiti di cui alla Parte V dell’allegato II.12 del d. lgs. n. 36/2023</w:t>
            </w:r>
          </w:p>
        </w:tc>
      </w:tr>
      <w:tr w:rsidR="0023334E" w:rsidRPr="000C108C" w14:paraId="17ADFA34" w14:textId="77777777" w:rsidTr="60C72650">
        <w:trPr>
          <w:gridAfter w:val="1"/>
          <w:wAfter w:w="155" w:type="dxa"/>
        </w:trPr>
        <w:tc>
          <w:tcPr>
            <w:tcW w:w="4474" w:type="dxa"/>
          </w:tcPr>
          <w:p w14:paraId="260CAD99" w14:textId="77777777" w:rsidR="0023334E" w:rsidRPr="009C2C8C" w:rsidRDefault="0023334E" w:rsidP="00724BEC">
            <w:pPr>
              <w:pStyle w:val="Default"/>
              <w:widowControl w:val="0"/>
              <w:ind w:left="439"/>
              <w:jc w:val="both"/>
              <w:rPr>
                <w:rFonts w:ascii="Aptos" w:hAnsi="Aptos" w:cstheme="majorHAnsi"/>
                <w:b/>
                <w:bCs/>
                <w:color w:val="auto"/>
                <w:sz w:val="22"/>
                <w:szCs w:val="22"/>
                <w:lang w:val="de-DE"/>
              </w:rPr>
            </w:pPr>
            <w:r w:rsidRPr="009C2C8C">
              <w:rPr>
                <w:rFonts w:ascii="Aptos" w:hAnsi="Aptos" w:cstheme="majorHAnsi"/>
                <w:b/>
                <w:sz w:val="22"/>
                <w:szCs w:val="22"/>
                <w:lang w:val="de-DE"/>
              </w:rPr>
              <w:t>Die</w:t>
            </w:r>
            <w:r w:rsidRPr="009C2C8C">
              <w:rPr>
                <w:rFonts w:ascii="Aptos" w:hAnsi="Aptos" w:cstheme="majorHAnsi"/>
                <w:sz w:val="22"/>
                <w:szCs w:val="22"/>
                <w:lang w:val="de-DE"/>
              </w:rPr>
              <w:t xml:space="preserve"> </w:t>
            </w:r>
            <w:r w:rsidRPr="009C2C8C">
              <w:rPr>
                <w:rFonts w:ascii="Aptos" w:hAnsi="Aptos" w:cstheme="majorHAnsi"/>
                <w:b/>
                <w:sz w:val="22"/>
                <w:szCs w:val="22"/>
                <w:lang w:val="de-DE"/>
              </w:rPr>
              <w:t xml:space="preserve">einzelnen oder vereinigten Freiberufler müssen die Anforderungen nach Art. 34 der Anlage II.12 </w:t>
            </w:r>
            <w:r w:rsidRPr="009C2C8C">
              <w:rPr>
                <w:rFonts w:ascii="Aptos" w:hAnsi="Aptos" w:cstheme="majorHAnsi"/>
                <w:b/>
                <w:color w:val="auto"/>
                <w:sz w:val="22"/>
                <w:szCs w:val="22"/>
                <w:lang w:val="de-DE" w:eastAsia="en-US"/>
              </w:rPr>
              <w:t>Teil V</w:t>
            </w:r>
            <w:r w:rsidRPr="009C2C8C">
              <w:rPr>
                <w:rFonts w:ascii="Aptos" w:hAnsi="Aptos" w:cstheme="majorHAnsi"/>
                <w:b/>
                <w:sz w:val="22"/>
                <w:szCs w:val="22"/>
                <w:lang w:val="de-DE"/>
              </w:rPr>
              <w:t xml:space="preserve"> GvD Nr. 36/2023 erfüllen.</w:t>
            </w:r>
          </w:p>
        </w:tc>
        <w:tc>
          <w:tcPr>
            <w:tcW w:w="560" w:type="dxa"/>
          </w:tcPr>
          <w:p w14:paraId="4F6C9A93" w14:textId="77777777" w:rsidR="0023334E" w:rsidRPr="009C2C8C" w:rsidRDefault="0023334E" w:rsidP="00724BEC">
            <w:pPr>
              <w:widowControl w:val="0"/>
              <w:rPr>
                <w:rFonts w:ascii="Aptos" w:hAnsi="Aptos" w:cstheme="majorHAnsi"/>
                <w:sz w:val="22"/>
                <w:szCs w:val="22"/>
                <w:lang w:val="de-DE"/>
              </w:rPr>
            </w:pPr>
          </w:p>
        </w:tc>
        <w:tc>
          <w:tcPr>
            <w:tcW w:w="4461" w:type="dxa"/>
          </w:tcPr>
          <w:p w14:paraId="1472EAFF" w14:textId="77777777" w:rsidR="0023334E" w:rsidRPr="009C2C8C" w:rsidRDefault="0023334E" w:rsidP="00724BEC">
            <w:pPr>
              <w:widowControl w:val="0"/>
              <w:autoSpaceDE w:val="0"/>
              <w:autoSpaceDN w:val="0"/>
              <w:adjustRightInd w:val="0"/>
              <w:ind w:left="423" w:right="6"/>
              <w:jc w:val="both"/>
              <w:rPr>
                <w:rFonts w:ascii="Aptos" w:hAnsi="Aptos" w:cstheme="majorHAnsi"/>
                <w:b/>
                <w:color w:val="000000"/>
                <w:sz w:val="22"/>
                <w:szCs w:val="22"/>
                <w:lang w:val="it-IT"/>
              </w:rPr>
            </w:pPr>
            <w:r w:rsidRPr="009C2C8C">
              <w:rPr>
                <w:rFonts w:ascii="Aptos" w:hAnsi="Aptos" w:cstheme="majorHAnsi"/>
                <w:b/>
                <w:color w:val="000000"/>
                <w:sz w:val="22"/>
                <w:szCs w:val="22"/>
                <w:lang w:val="it-IT"/>
              </w:rPr>
              <w:t xml:space="preserve">I professionisti singoli o associati devono possedere i requisiti di cui all’art. 34 dell’allegato II.12 Parte V, d. lgs. n. 36/2023 </w:t>
            </w:r>
          </w:p>
        </w:tc>
      </w:tr>
      <w:tr w:rsidR="0023334E" w:rsidRPr="000C108C" w14:paraId="178FE6BF" w14:textId="77777777" w:rsidTr="60C72650">
        <w:trPr>
          <w:gridAfter w:val="1"/>
          <w:wAfter w:w="155" w:type="dxa"/>
        </w:trPr>
        <w:tc>
          <w:tcPr>
            <w:tcW w:w="4474" w:type="dxa"/>
          </w:tcPr>
          <w:p w14:paraId="08644DE6" w14:textId="77777777" w:rsidR="0023334E" w:rsidRPr="009C2C8C" w:rsidRDefault="0023334E" w:rsidP="00724BEC">
            <w:pPr>
              <w:pStyle w:val="Default"/>
              <w:widowControl w:val="0"/>
              <w:ind w:left="439"/>
              <w:jc w:val="both"/>
              <w:rPr>
                <w:rFonts w:ascii="Aptos" w:hAnsi="Aptos" w:cstheme="majorHAnsi"/>
                <w:b/>
                <w:sz w:val="22"/>
                <w:szCs w:val="22"/>
              </w:rPr>
            </w:pPr>
          </w:p>
        </w:tc>
        <w:tc>
          <w:tcPr>
            <w:tcW w:w="560" w:type="dxa"/>
          </w:tcPr>
          <w:p w14:paraId="0B0D1C17" w14:textId="77777777" w:rsidR="0023334E" w:rsidRPr="009C2C8C" w:rsidRDefault="0023334E" w:rsidP="00724BEC">
            <w:pPr>
              <w:widowControl w:val="0"/>
              <w:rPr>
                <w:rFonts w:ascii="Aptos" w:hAnsi="Aptos" w:cstheme="majorHAnsi"/>
                <w:sz w:val="22"/>
                <w:szCs w:val="22"/>
                <w:lang w:val="it-IT"/>
              </w:rPr>
            </w:pPr>
          </w:p>
        </w:tc>
        <w:tc>
          <w:tcPr>
            <w:tcW w:w="4461" w:type="dxa"/>
          </w:tcPr>
          <w:p w14:paraId="10FB664A" w14:textId="77777777" w:rsidR="0023334E" w:rsidRPr="009C2C8C" w:rsidRDefault="0023334E" w:rsidP="00724BEC">
            <w:pPr>
              <w:widowControl w:val="0"/>
              <w:autoSpaceDE w:val="0"/>
              <w:autoSpaceDN w:val="0"/>
              <w:adjustRightInd w:val="0"/>
              <w:ind w:left="423" w:right="6"/>
              <w:jc w:val="both"/>
              <w:rPr>
                <w:rFonts w:ascii="Aptos" w:hAnsi="Aptos" w:cstheme="majorHAnsi"/>
                <w:b/>
                <w:color w:val="000000"/>
                <w:sz w:val="22"/>
                <w:szCs w:val="22"/>
                <w:lang w:val="it-IT"/>
              </w:rPr>
            </w:pPr>
          </w:p>
        </w:tc>
      </w:tr>
      <w:tr w:rsidR="0023334E" w:rsidRPr="000C108C" w14:paraId="0EF27CA8" w14:textId="77777777" w:rsidTr="60C72650">
        <w:trPr>
          <w:gridAfter w:val="1"/>
          <w:wAfter w:w="155" w:type="dxa"/>
        </w:trPr>
        <w:tc>
          <w:tcPr>
            <w:tcW w:w="4474" w:type="dxa"/>
          </w:tcPr>
          <w:p w14:paraId="0693FA44" w14:textId="77777777" w:rsidR="0023334E" w:rsidRPr="009C2C8C" w:rsidRDefault="0023334E" w:rsidP="00724BEC">
            <w:pPr>
              <w:pStyle w:val="DeutscherText"/>
              <w:widowControl w:val="0"/>
              <w:spacing w:line="240" w:lineRule="auto"/>
              <w:ind w:left="439"/>
              <w:rPr>
                <w:rFonts w:ascii="Aptos" w:hAnsi="Aptos" w:cstheme="majorHAnsi"/>
                <w:i/>
                <w:noProof w:val="0"/>
                <w:sz w:val="22"/>
                <w:szCs w:val="22"/>
                <w:lang w:val="de-DE"/>
              </w:rPr>
            </w:pPr>
            <w:r w:rsidRPr="009C2C8C">
              <w:rPr>
                <w:rFonts w:ascii="Aptos" w:hAnsi="Aptos" w:cstheme="majorHAnsi"/>
                <w:b/>
                <w:sz w:val="22"/>
                <w:szCs w:val="22"/>
                <w:lang w:val="de-DE"/>
              </w:rPr>
              <w:t>Die Freiberuflergesellschaften müssen die Anforderungen nach Art. 35 der Anlage II.12 Teil V GvD Nr. 36/2023 . erfüllen.</w:t>
            </w:r>
          </w:p>
        </w:tc>
        <w:tc>
          <w:tcPr>
            <w:tcW w:w="560" w:type="dxa"/>
          </w:tcPr>
          <w:p w14:paraId="75F4C41D" w14:textId="77777777" w:rsidR="0023334E" w:rsidRPr="009C2C8C" w:rsidRDefault="0023334E" w:rsidP="00724BEC">
            <w:pPr>
              <w:widowControl w:val="0"/>
              <w:rPr>
                <w:rFonts w:ascii="Aptos" w:hAnsi="Aptos" w:cstheme="majorHAnsi"/>
                <w:sz w:val="22"/>
                <w:szCs w:val="22"/>
                <w:lang w:val="de-DE"/>
              </w:rPr>
            </w:pPr>
          </w:p>
        </w:tc>
        <w:tc>
          <w:tcPr>
            <w:tcW w:w="4461" w:type="dxa"/>
          </w:tcPr>
          <w:p w14:paraId="4A147C54" w14:textId="77777777" w:rsidR="0023334E" w:rsidRPr="009C2C8C" w:rsidRDefault="0023334E" w:rsidP="00724BEC">
            <w:pPr>
              <w:pStyle w:val="Testoitaliano"/>
              <w:widowControl w:val="0"/>
              <w:spacing w:line="240" w:lineRule="auto"/>
              <w:ind w:left="423" w:right="6"/>
              <w:rPr>
                <w:rFonts w:ascii="Aptos" w:hAnsi="Aptos" w:cstheme="majorHAnsi"/>
                <w:i/>
                <w:sz w:val="22"/>
                <w:szCs w:val="22"/>
              </w:rPr>
            </w:pPr>
            <w:r w:rsidRPr="009C2C8C">
              <w:rPr>
                <w:rFonts w:ascii="Aptos" w:hAnsi="Aptos" w:cstheme="majorHAnsi"/>
                <w:b/>
                <w:color w:val="000000"/>
                <w:sz w:val="22"/>
                <w:szCs w:val="22"/>
              </w:rPr>
              <w:t xml:space="preserve">Le società di professionisti devono possedere i requisiti di cui all’art. 35 dell’allegato II.12 Parte V, d. lgs. n. 36/2023 </w:t>
            </w:r>
          </w:p>
        </w:tc>
      </w:tr>
      <w:tr w:rsidR="0023334E" w:rsidRPr="000C108C" w14:paraId="3FB7CF78" w14:textId="77777777" w:rsidTr="60C72650">
        <w:trPr>
          <w:gridAfter w:val="1"/>
          <w:wAfter w:w="155" w:type="dxa"/>
        </w:trPr>
        <w:tc>
          <w:tcPr>
            <w:tcW w:w="4474" w:type="dxa"/>
          </w:tcPr>
          <w:p w14:paraId="07A50038" w14:textId="77777777" w:rsidR="0023334E" w:rsidRPr="009C2C8C" w:rsidRDefault="0023334E" w:rsidP="00724BEC">
            <w:pPr>
              <w:pStyle w:val="Default"/>
              <w:widowControl w:val="0"/>
              <w:ind w:left="439"/>
              <w:jc w:val="both"/>
              <w:rPr>
                <w:rFonts w:ascii="Aptos" w:hAnsi="Aptos" w:cstheme="majorHAnsi"/>
                <w:bCs/>
                <w:color w:val="auto"/>
                <w:sz w:val="22"/>
                <w:szCs w:val="22"/>
              </w:rPr>
            </w:pPr>
          </w:p>
        </w:tc>
        <w:tc>
          <w:tcPr>
            <w:tcW w:w="560" w:type="dxa"/>
          </w:tcPr>
          <w:p w14:paraId="600606E2" w14:textId="77777777" w:rsidR="0023334E" w:rsidRPr="009C2C8C" w:rsidRDefault="0023334E" w:rsidP="00724BEC">
            <w:pPr>
              <w:widowControl w:val="0"/>
              <w:rPr>
                <w:rFonts w:ascii="Aptos" w:hAnsi="Aptos" w:cstheme="majorHAnsi"/>
                <w:sz w:val="22"/>
                <w:szCs w:val="22"/>
                <w:lang w:val="it-IT"/>
              </w:rPr>
            </w:pPr>
          </w:p>
        </w:tc>
        <w:tc>
          <w:tcPr>
            <w:tcW w:w="4461" w:type="dxa"/>
          </w:tcPr>
          <w:p w14:paraId="62430230" w14:textId="77777777" w:rsidR="0023334E" w:rsidRPr="009C2C8C" w:rsidRDefault="0023334E" w:rsidP="00724BEC">
            <w:pPr>
              <w:pStyle w:val="Default"/>
              <w:widowControl w:val="0"/>
              <w:ind w:left="423" w:right="6"/>
              <w:jc w:val="both"/>
              <w:rPr>
                <w:rFonts w:ascii="Aptos" w:hAnsi="Aptos" w:cstheme="majorHAnsi"/>
                <w:bCs/>
                <w:color w:val="auto"/>
                <w:sz w:val="22"/>
                <w:szCs w:val="22"/>
              </w:rPr>
            </w:pPr>
          </w:p>
        </w:tc>
      </w:tr>
      <w:tr w:rsidR="0023334E" w:rsidRPr="000C108C" w14:paraId="0F8E58D9" w14:textId="77777777" w:rsidTr="60C72650">
        <w:trPr>
          <w:gridAfter w:val="1"/>
          <w:wAfter w:w="155" w:type="dxa"/>
        </w:trPr>
        <w:tc>
          <w:tcPr>
            <w:tcW w:w="4474" w:type="dxa"/>
          </w:tcPr>
          <w:p w14:paraId="099EF4E1" w14:textId="77777777" w:rsidR="0023334E" w:rsidRPr="009C2C8C" w:rsidRDefault="0023334E" w:rsidP="00724BEC">
            <w:pPr>
              <w:pStyle w:val="Default"/>
              <w:widowControl w:val="0"/>
              <w:ind w:left="439"/>
              <w:jc w:val="both"/>
              <w:rPr>
                <w:rFonts w:ascii="Aptos" w:hAnsi="Aptos" w:cstheme="majorHAnsi"/>
                <w:bCs/>
                <w:color w:val="auto"/>
                <w:sz w:val="22"/>
                <w:szCs w:val="22"/>
                <w:lang w:val="de-DE"/>
              </w:rPr>
            </w:pPr>
            <w:r w:rsidRPr="009C2C8C">
              <w:rPr>
                <w:rFonts w:ascii="Aptos" w:hAnsi="Aptos" w:cstheme="majorHAnsi"/>
                <w:b/>
                <w:sz w:val="22"/>
                <w:szCs w:val="22"/>
                <w:lang w:val="de-DE"/>
              </w:rPr>
              <w:t xml:space="preserve">Die </w:t>
            </w:r>
            <w:r w:rsidRPr="009C2C8C">
              <w:rPr>
                <w:rFonts w:ascii="Aptos" w:hAnsi="Aptos" w:cstheme="majorHAnsi"/>
                <w:b/>
                <w:spacing w:val="-2"/>
                <w:sz w:val="22"/>
                <w:szCs w:val="22"/>
                <w:lang w:val="de-DE"/>
              </w:rPr>
              <w:t>Ingenieurgesellschaften</w:t>
            </w:r>
            <w:r w:rsidRPr="009C2C8C">
              <w:rPr>
                <w:rFonts w:ascii="Aptos" w:hAnsi="Aptos" w:cstheme="majorHAnsi"/>
                <w:b/>
                <w:sz w:val="22"/>
                <w:szCs w:val="22"/>
                <w:lang w:val="de-DE"/>
              </w:rPr>
              <w:t xml:space="preserve"> müssen die Anforderungen nach Art. 36 der Anlage II.12 </w:t>
            </w:r>
            <w:r w:rsidRPr="009C2C8C">
              <w:rPr>
                <w:rFonts w:ascii="Aptos" w:hAnsi="Aptos" w:cstheme="majorHAnsi"/>
                <w:b/>
                <w:color w:val="auto"/>
                <w:sz w:val="22"/>
                <w:szCs w:val="22"/>
                <w:lang w:val="de-DE" w:eastAsia="en-US"/>
              </w:rPr>
              <w:t>Teil V</w:t>
            </w:r>
            <w:r w:rsidRPr="009C2C8C">
              <w:rPr>
                <w:rFonts w:ascii="Aptos" w:hAnsi="Aptos" w:cstheme="majorHAnsi"/>
                <w:b/>
                <w:sz w:val="22"/>
                <w:szCs w:val="22"/>
                <w:lang w:val="de-DE"/>
              </w:rPr>
              <w:t xml:space="preserve"> GvD Nr. 36/2023  </w:t>
            </w:r>
            <w:r w:rsidRPr="009C2C8C">
              <w:rPr>
                <w:rFonts w:ascii="Aptos" w:hAnsi="Aptos" w:cstheme="majorHAnsi"/>
                <w:b/>
                <w:strike/>
                <w:sz w:val="22"/>
                <w:szCs w:val="22"/>
                <w:lang w:val="de-DE"/>
              </w:rPr>
              <w:t>Art. 3</w:t>
            </w:r>
            <w:r w:rsidRPr="009C2C8C">
              <w:rPr>
                <w:rFonts w:ascii="Aptos" w:hAnsi="Aptos" w:cstheme="majorHAnsi"/>
                <w:b/>
                <w:sz w:val="22"/>
                <w:szCs w:val="22"/>
                <w:lang w:val="de-DE"/>
              </w:rPr>
              <w:t xml:space="preserve"> ebd. erfüllen.</w:t>
            </w:r>
          </w:p>
        </w:tc>
        <w:tc>
          <w:tcPr>
            <w:tcW w:w="560" w:type="dxa"/>
          </w:tcPr>
          <w:p w14:paraId="32251DC0" w14:textId="77777777" w:rsidR="0023334E" w:rsidRPr="009C2C8C" w:rsidRDefault="0023334E" w:rsidP="00724BEC">
            <w:pPr>
              <w:widowControl w:val="0"/>
              <w:rPr>
                <w:rFonts w:ascii="Aptos" w:hAnsi="Aptos" w:cstheme="majorHAnsi"/>
                <w:sz w:val="22"/>
                <w:szCs w:val="22"/>
                <w:lang w:val="de-DE"/>
              </w:rPr>
            </w:pPr>
          </w:p>
        </w:tc>
        <w:tc>
          <w:tcPr>
            <w:tcW w:w="4461" w:type="dxa"/>
          </w:tcPr>
          <w:p w14:paraId="54F32990" w14:textId="77777777" w:rsidR="0023334E" w:rsidRPr="009C2C8C" w:rsidRDefault="0023334E" w:rsidP="00724BEC">
            <w:pPr>
              <w:pStyle w:val="Default"/>
              <w:widowControl w:val="0"/>
              <w:ind w:left="423" w:right="6"/>
              <w:jc w:val="both"/>
              <w:rPr>
                <w:rFonts w:ascii="Aptos" w:hAnsi="Aptos" w:cstheme="majorHAnsi"/>
                <w:sz w:val="22"/>
                <w:szCs w:val="22"/>
              </w:rPr>
            </w:pPr>
            <w:r w:rsidRPr="009C2C8C">
              <w:rPr>
                <w:rFonts w:ascii="Aptos" w:hAnsi="Aptos" w:cstheme="majorHAnsi"/>
                <w:b/>
                <w:sz w:val="22"/>
                <w:szCs w:val="22"/>
              </w:rPr>
              <w:t xml:space="preserve">Le società di ingegneria devono possedere i requisiti </w:t>
            </w:r>
            <w:r w:rsidRPr="009C2C8C">
              <w:rPr>
                <w:rFonts w:ascii="Aptos" w:hAnsi="Aptos" w:cstheme="majorHAnsi"/>
                <w:b/>
                <w:noProof w:val="0"/>
                <w:sz w:val="22"/>
                <w:szCs w:val="22"/>
                <w:lang w:eastAsia="en-US"/>
              </w:rPr>
              <w:t>di cui all’art. 36 dell’allegato II.12</w:t>
            </w:r>
            <w:r w:rsidRPr="009C2C8C">
              <w:rPr>
                <w:rFonts w:ascii="Aptos" w:hAnsi="Aptos" w:cstheme="majorHAnsi"/>
                <w:b/>
                <w:sz w:val="22"/>
                <w:szCs w:val="22"/>
              </w:rPr>
              <w:t xml:space="preserve"> </w:t>
            </w:r>
            <w:r w:rsidRPr="009C2C8C">
              <w:rPr>
                <w:rFonts w:ascii="Aptos" w:hAnsi="Aptos" w:cstheme="majorHAnsi"/>
                <w:b/>
                <w:sz w:val="22"/>
                <w:szCs w:val="22"/>
                <w:lang w:eastAsia="en-US"/>
              </w:rPr>
              <w:t>Parte V</w:t>
            </w:r>
            <w:r w:rsidRPr="009C2C8C">
              <w:rPr>
                <w:rFonts w:ascii="Aptos" w:hAnsi="Aptos" w:cstheme="majorHAnsi"/>
                <w:b/>
                <w:noProof w:val="0"/>
                <w:sz w:val="22"/>
                <w:szCs w:val="22"/>
                <w:lang w:eastAsia="en-US"/>
              </w:rPr>
              <w:t xml:space="preserve">, d. lgs. n. 36/2023 </w:t>
            </w:r>
          </w:p>
        </w:tc>
      </w:tr>
      <w:tr w:rsidR="0023334E" w:rsidRPr="000C108C" w14:paraId="2F1AD295" w14:textId="77777777" w:rsidTr="60C72650">
        <w:trPr>
          <w:gridAfter w:val="1"/>
          <w:wAfter w:w="155" w:type="dxa"/>
        </w:trPr>
        <w:tc>
          <w:tcPr>
            <w:tcW w:w="4474" w:type="dxa"/>
          </w:tcPr>
          <w:p w14:paraId="62F34702" w14:textId="77777777" w:rsidR="0023334E" w:rsidRPr="009C2C8C" w:rsidRDefault="0023334E" w:rsidP="00724BEC">
            <w:pPr>
              <w:pStyle w:val="Default"/>
              <w:widowControl w:val="0"/>
              <w:ind w:left="439"/>
              <w:jc w:val="both"/>
              <w:rPr>
                <w:rFonts w:ascii="Aptos" w:hAnsi="Aptos" w:cstheme="majorHAnsi"/>
                <w:sz w:val="22"/>
                <w:szCs w:val="22"/>
              </w:rPr>
            </w:pPr>
          </w:p>
        </w:tc>
        <w:tc>
          <w:tcPr>
            <w:tcW w:w="560" w:type="dxa"/>
          </w:tcPr>
          <w:p w14:paraId="29F81130" w14:textId="77777777" w:rsidR="0023334E" w:rsidRPr="009C2C8C" w:rsidRDefault="0023334E" w:rsidP="00724BEC">
            <w:pPr>
              <w:widowControl w:val="0"/>
              <w:rPr>
                <w:rFonts w:ascii="Aptos" w:hAnsi="Aptos" w:cstheme="majorHAnsi"/>
                <w:sz w:val="22"/>
                <w:szCs w:val="22"/>
                <w:lang w:val="it-IT"/>
              </w:rPr>
            </w:pPr>
          </w:p>
        </w:tc>
        <w:tc>
          <w:tcPr>
            <w:tcW w:w="4461" w:type="dxa"/>
          </w:tcPr>
          <w:p w14:paraId="2CB822C6" w14:textId="77777777" w:rsidR="0023334E" w:rsidRPr="009C2C8C" w:rsidRDefault="0023334E" w:rsidP="00724BEC">
            <w:pPr>
              <w:pStyle w:val="Default"/>
              <w:widowControl w:val="0"/>
              <w:ind w:left="423" w:right="6"/>
              <w:jc w:val="both"/>
              <w:rPr>
                <w:rFonts w:ascii="Aptos" w:hAnsi="Aptos" w:cstheme="majorHAnsi"/>
                <w:bCs/>
                <w:color w:val="auto"/>
                <w:sz w:val="22"/>
                <w:szCs w:val="22"/>
              </w:rPr>
            </w:pPr>
          </w:p>
        </w:tc>
      </w:tr>
      <w:tr w:rsidR="0023334E" w:rsidRPr="000C108C" w14:paraId="29D93097" w14:textId="77777777" w:rsidTr="60C72650">
        <w:trPr>
          <w:gridAfter w:val="1"/>
          <w:wAfter w:w="155" w:type="dxa"/>
        </w:trPr>
        <w:tc>
          <w:tcPr>
            <w:tcW w:w="4474" w:type="dxa"/>
          </w:tcPr>
          <w:p w14:paraId="330D7100" w14:textId="77777777" w:rsidR="0023334E" w:rsidRPr="009C2C8C" w:rsidRDefault="0023334E" w:rsidP="00724BEC">
            <w:pPr>
              <w:pStyle w:val="Default"/>
              <w:widowControl w:val="0"/>
              <w:ind w:left="439"/>
              <w:jc w:val="both"/>
              <w:rPr>
                <w:rFonts w:ascii="Aptos" w:hAnsi="Aptos" w:cstheme="majorHAnsi"/>
                <w:color w:val="auto"/>
                <w:sz w:val="22"/>
                <w:szCs w:val="22"/>
                <w:lang w:val="de-DE"/>
              </w:rPr>
            </w:pPr>
            <w:r w:rsidRPr="009C2C8C">
              <w:rPr>
                <w:rFonts w:ascii="Aptos" w:hAnsi="Aptos" w:cstheme="majorHAnsi"/>
                <w:b/>
                <w:bCs/>
                <w:sz w:val="22"/>
                <w:szCs w:val="22"/>
                <w:lang w:val="de-DE"/>
              </w:rPr>
              <w:t>Die anderen Subjekte, die nach nationalem Recht berechtigt sind, Ingenieur- und Architekturdienstleistungen auf dem Markt anzubieten,</w:t>
            </w:r>
            <w:r w:rsidRPr="009C2C8C">
              <w:rPr>
                <w:rFonts w:ascii="Aptos" w:hAnsi="Aptos" w:cstheme="majorHAnsi"/>
                <w:b/>
                <w:sz w:val="22"/>
                <w:szCs w:val="22"/>
                <w:lang w:val="de-DE"/>
              </w:rPr>
              <w:t xml:space="preserve"> müssen die Anforderungen nach Art. 37 der Anlage II.12 </w:t>
            </w:r>
            <w:r w:rsidRPr="009C2C8C">
              <w:rPr>
                <w:rFonts w:ascii="Aptos" w:hAnsi="Aptos" w:cstheme="majorHAnsi"/>
                <w:b/>
                <w:color w:val="auto"/>
                <w:sz w:val="22"/>
                <w:szCs w:val="22"/>
                <w:lang w:val="de-DE" w:eastAsia="en-US"/>
              </w:rPr>
              <w:t>Teil V</w:t>
            </w:r>
            <w:r w:rsidRPr="009C2C8C">
              <w:rPr>
                <w:rFonts w:ascii="Aptos" w:hAnsi="Aptos" w:cstheme="majorHAnsi"/>
                <w:b/>
                <w:sz w:val="22"/>
                <w:szCs w:val="22"/>
                <w:lang w:val="de-DE"/>
              </w:rPr>
              <w:t xml:space="preserve"> GvD Nr. 36/2023  erfüllen.</w:t>
            </w:r>
          </w:p>
        </w:tc>
        <w:tc>
          <w:tcPr>
            <w:tcW w:w="560" w:type="dxa"/>
          </w:tcPr>
          <w:p w14:paraId="25B4E2CB" w14:textId="77777777" w:rsidR="0023334E" w:rsidRPr="009C2C8C" w:rsidRDefault="0023334E" w:rsidP="00724BEC">
            <w:pPr>
              <w:widowControl w:val="0"/>
              <w:rPr>
                <w:rFonts w:ascii="Aptos" w:hAnsi="Aptos" w:cstheme="majorHAnsi"/>
                <w:sz w:val="22"/>
                <w:szCs w:val="22"/>
                <w:lang w:val="de-DE"/>
              </w:rPr>
            </w:pPr>
          </w:p>
        </w:tc>
        <w:tc>
          <w:tcPr>
            <w:tcW w:w="4461" w:type="dxa"/>
          </w:tcPr>
          <w:p w14:paraId="276D5EC3" w14:textId="77777777" w:rsidR="0023334E" w:rsidRPr="009C2C8C" w:rsidRDefault="0023334E" w:rsidP="00724BEC">
            <w:pPr>
              <w:widowControl w:val="0"/>
              <w:tabs>
                <w:tab w:val="center" w:pos="4536"/>
                <w:tab w:val="right" w:pos="9072"/>
              </w:tabs>
              <w:ind w:left="423" w:right="6"/>
              <w:jc w:val="both"/>
              <w:rPr>
                <w:rFonts w:ascii="Aptos" w:hAnsi="Aptos" w:cstheme="majorHAnsi"/>
                <w:b/>
                <w:sz w:val="22"/>
                <w:szCs w:val="22"/>
                <w:lang w:val="it-IT"/>
              </w:rPr>
            </w:pPr>
            <w:r w:rsidRPr="009C2C8C">
              <w:rPr>
                <w:rFonts w:ascii="Aptos" w:hAnsi="Aptos" w:cstheme="majorHAnsi"/>
                <w:b/>
                <w:sz w:val="22"/>
                <w:szCs w:val="22"/>
                <w:lang w:val="it-IT"/>
              </w:rPr>
              <w:t xml:space="preserve">Gli altri soggetti abilitati in forza del diritto nazionale a offrire sul mercato servizi di ingegneria e di architettura devono possedere i requisiti </w:t>
            </w:r>
            <w:r w:rsidRPr="009C2C8C">
              <w:rPr>
                <w:rFonts w:ascii="Aptos" w:hAnsi="Aptos" w:cstheme="majorHAnsi"/>
                <w:b/>
                <w:noProof w:val="0"/>
                <w:sz w:val="22"/>
                <w:szCs w:val="22"/>
                <w:lang w:val="it-IT"/>
              </w:rPr>
              <w:t>di cui all’art. 37 dell’allegato II.12</w:t>
            </w:r>
            <w:r w:rsidRPr="009C2C8C">
              <w:rPr>
                <w:rFonts w:ascii="Aptos" w:hAnsi="Aptos" w:cstheme="majorHAnsi"/>
                <w:b/>
                <w:sz w:val="22"/>
                <w:szCs w:val="22"/>
                <w:lang w:val="it-IT"/>
              </w:rPr>
              <w:t xml:space="preserve"> </w:t>
            </w:r>
            <w:r w:rsidRPr="009C2C8C">
              <w:rPr>
                <w:rFonts w:ascii="Aptos" w:hAnsi="Aptos" w:cstheme="majorHAnsi"/>
                <w:b/>
                <w:color w:val="000000"/>
                <w:sz w:val="22"/>
                <w:szCs w:val="22"/>
                <w:lang w:val="it-IT"/>
              </w:rPr>
              <w:t>Parte V</w:t>
            </w:r>
            <w:r w:rsidRPr="009C2C8C">
              <w:rPr>
                <w:rFonts w:ascii="Aptos" w:hAnsi="Aptos" w:cstheme="majorHAnsi"/>
                <w:b/>
                <w:noProof w:val="0"/>
                <w:sz w:val="22"/>
                <w:szCs w:val="22"/>
                <w:lang w:val="it-IT"/>
              </w:rPr>
              <w:t>, d. lgs. n. 36/2023</w:t>
            </w:r>
          </w:p>
        </w:tc>
      </w:tr>
      <w:tr w:rsidR="0023334E" w:rsidRPr="000C108C" w14:paraId="215EBAE7" w14:textId="77777777" w:rsidTr="60C72650">
        <w:trPr>
          <w:gridAfter w:val="1"/>
          <w:wAfter w:w="155" w:type="dxa"/>
        </w:trPr>
        <w:tc>
          <w:tcPr>
            <w:tcW w:w="4474" w:type="dxa"/>
          </w:tcPr>
          <w:p w14:paraId="0C29CADA" w14:textId="77777777" w:rsidR="0023334E" w:rsidRPr="009C2C8C" w:rsidRDefault="0023334E" w:rsidP="00724BEC">
            <w:pPr>
              <w:pStyle w:val="Default"/>
              <w:widowControl w:val="0"/>
              <w:ind w:left="439"/>
              <w:jc w:val="both"/>
              <w:rPr>
                <w:rFonts w:ascii="Aptos" w:hAnsi="Aptos" w:cstheme="majorHAnsi"/>
                <w:noProof w:val="0"/>
                <w:color w:val="auto"/>
                <w:sz w:val="22"/>
                <w:szCs w:val="22"/>
              </w:rPr>
            </w:pPr>
          </w:p>
        </w:tc>
        <w:tc>
          <w:tcPr>
            <w:tcW w:w="560" w:type="dxa"/>
          </w:tcPr>
          <w:p w14:paraId="3A57D74D" w14:textId="77777777" w:rsidR="0023334E" w:rsidRPr="009C2C8C" w:rsidRDefault="0023334E" w:rsidP="00724BEC">
            <w:pPr>
              <w:widowControl w:val="0"/>
              <w:rPr>
                <w:rFonts w:ascii="Aptos" w:hAnsi="Aptos" w:cstheme="majorHAnsi"/>
                <w:sz w:val="22"/>
                <w:szCs w:val="22"/>
                <w:lang w:val="it-IT"/>
              </w:rPr>
            </w:pPr>
          </w:p>
        </w:tc>
        <w:tc>
          <w:tcPr>
            <w:tcW w:w="4461" w:type="dxa"/>
          </w:tcPr>
          <w:p w14:paraId="56EB7119" w14:textId="77777777" w:rsidR="0023334E" w:rsidRPr="009C2C8C" w:rsidRDefault="0023334E" w:rsidP="00724BEC">
            <w:pPr>
              <w:widowControl w:val="0"/>
              <w:tabs>
                <w:tab w:val="center" w:pos="4536"/>
                <w:tab w:val="right" w:pos="9072"/>
              </w:tabs>
              <w:ind w:left="423" w:right="6"/>
              <w:jc w:val="both"/>
              <w:rPr>
                <w:rFonts w:ascii="Aptos" w:hAnsi="Aptos" w:cstheme="majorHAnsi"/>
                <w:color w:val="000000"/>
                <w:sz w:val="22"/>
                <w:szCs w:val="22"/>
                <w:lang w:val="it-IT"/>
              </w:rPr>
            </w:pPr>
          </w:p>
        </w:tc>
      </w:tr>
      <w:tr w:rsidR="0023334E" w:rsidRPr="000C108C" w14:paraId="26160E4B" w14:textId="77777777" w:rsidTr="60C72650">
        <w:trPr>
          <w:gridAfter w:val="1"/>
          <w:wAfter w:w="155" w:type="dxa"/>
        </w:trPr>
        <w:tc>
          <w:tcPr>
            <w:tcW w:w="4474" w:type="dxa"/>
          </w:tcPr>
          <w:p w14:paraId="4A34FC32" w14:textId="77777777" w:rsidR="0023334E" w:rsidRPr="009C2C8C" w:rsidRDefault="0023334E" w:rsidP="00724BEC">
            <w:pPr>
              <w:pStyle w:val="Default"/>
              <w:widowControl w:val="0"/>
              <w:ind w:left="439"/>
              <w:jc w:val="both"/>
              <w:rPr>
                <w:rFonts w:ascii="Aptos" w:hAnsi="Aptos" w:cstheme="majorHAnsi"/>
                <w:noProof w:val="0"/>
                <w:color w:val="auto"/>
                <w:sz w:val="22"/>
                <w:szCs w:val="22"/>
                <w:lang w:val="de-DE"/>
              </w:rPr>
            </w:pPr>
            <w:r w:rsidRPr="009C2C8C">
              <w:rPr>
                <w:rFonts w:ascii="Aptos" w:hAnsi="Aptos" w:cstheme="majorHAnsi"/>
                <w:b/>
                <w:bCs/>
                <w:sz w:val="22"/>
                <w:szCs w:val="22"/>
                <w:lang w:val="de-DE"/>
              </w:rPr>
              <w:t xml:space="preserve">Die </w:t>
            </w:r>
            <w:r w:rsidRPr="009C2C8C">
              <w:rPr>
                <w:rFonts w:ascii="Aptos" w:hAnsi="Aptos" w:cstheme="majorHAnsi"/>
                <w:b/>
                <w:spacing w:val="-2"/>
                <w:sz w:val="22"/>
                <w:szCs w:val="22"/>
                <w:lang w:val="de-DE"/>
              </w:rPr>
              <w:t xml:space="preserve">ständige Konsortien von Freiberufler- und von Ingenieurgesellschaften und die EWIV </w:t>
            </w:r>
            <w:r w:rsidRPr="009C2C8C">
              <w:rPr>
                <w:rFonts w:ascii="Aptos" w:hAnsi="Aptos" w:cstheme="majorHAnsi"/>
                <w:b/>
                <w:bCs/>
                <w:sz w:val="22"/>
                <w:szCs w:val="22"/>
                <w:lang w:val="de-DE"/>
              </w:rPr>
              <w:t>,</w:t>
            </w:r>
            <w:r w:rsidRPr="009C2C8C">
              <w:rPr>
                <w:rFonts w:ascii="Aptos" w:hAnsi="Aptos" w:cstheme="majorHAnsi"/>
                <w:b/>
                <w:sz w:val="22"/>
                <w:szCs w:val="22"/>
                <w:lang w:val="de-DE"/>
              </w:rPr>
              <w:t xml:space="preserve"> müssen die Anforderungen nach Art. 38 der Anlage II.12 </w:t>
            </w:r>
            <w:r w:rsidRPr="009C2C8C">
              <w:rPr>
                <w:rFonts w:ascii="Aptos" w:hAnsi="Aptos" w:cstheme="majorHAnsi"/>
                <w:b/>
                <w:color w:val="auto"/>
                <w:sz w:val="22"/>
                <w:szCs w:val="22"/>
                <w:lang w:val="de-DE" w:eastAsia="en-US"/>
              </w:rPr>
              <w:t>Teil V</w:t>
            </w:r>
            <w:r w:rsidRPr="009C2C8C">
              <w:rPr>
                <w:rFonts w:ascii="Aptos" w:hAnsi="Aptos" w:cstheme="majorHAnsi"/>
                <w:b/>
                <w:sz w:val="22"/>
                <w:szCs w:val="22"/>
                <w:lang w:val="de-DE"/>
              </w:rPr>
              <w:t xml:space="preserve"> GvD Nr. 36/2023 erfüllen.</w:t>
            </w:r>
          </w:p>
        </w:tc>
        <w:tc>
          <w:tcPr>
            <w:tcW w:w="560" w:type="dxa"/>
          </w:tcPr>
          <w:p w14:paraId="6DBBE08E" w14:textId="77777777" w:rsidR="0023334E" w:rsidRPr="009C2C8C" w:rsidRDefault="0023334E" w:rsidP="00724BEC">
            <w:pPr>
              <w:widowControl w:val="0"/>
              <w:rPr>
                <w:rFonts w:ascii="Aptos" w:hAnsi="Aptos" w:cstheme="majorHAnsi"/>
                <w:sz w:val="22"/>
                <w:szCs w:val="22"/>
                <w:lang w:val="de-DE"/>
              </w:rPr>
            </w:pPr>
          </w:p>
        </w:tc>
        <w:tc>
          <w:tcPr>
            <w:tcW w:w="4461" w:type="dxa"/>
          </w:tcPr>
          <w:p w14:paraId="5BA291FC" w14:textId="77777777" w:rsidR="0023334E" w:rsidRPr="009C2C8C" w:rsidRDefault="0023334E" w:rsidP="00724BEC">
            <w:pPr>
              <w:widowControl w:val="0"/>
              <w:tabs>
                <w:tab w:val="center" w:pos="4536"/>
                <w:tab w:val="right" w:pos="9072"/>
              </w:tabs>
              <w:ind w:left="423" w:right="6"/>
              <w:jc w:val="both"/>
              <w:rPr>
                <w:rFonts w:ascii="Aptos" w:hAnsi="Aptos" w:cstheme="majorHAnsi"/>
                <w:color w:val="000000"/>
                <w:sz w:val="22"/>
                <w:szCs w:val="22"/>
                <w:lang w:val="it-IT"/>
              </w:rPr>
            </w:pPr>
            <w:r w:rsidRPr="009C2C8C">
              <w:rPr>
                <w:rFonts w:ascii="Aptos" w:hAnsi="Aptos" w:cstheme="majorHAnsi"/>
                <w:b/>
                <w:bCs/>
                <w:color w:val="000000"/>
                <w:sz w:val="22"/>
                <w:szCs w:val="22"/>
                <w:lang w:val="it-IT"/>
              </w:rPr>
              <w:t>I consorzi stabili di società di professionisti e di società di ingegneria e i GEIE</w:t>
            </w:r>
            <w:r w:rsidRPr="009C2C8C">
              <w:rPr>
                <w:rFonts w:ascii="Aptos" w:hAnsi="Aptos" w:cstheme="majorHAnsi"/>
                <w:b/>
                <w:sz w:val="22"/>
                <w:szCs w:val="22"/>
                <w:lang w:val="it-IT"/>
              </w:rPr>
              <w:t xml:space="preserve"> devono possedere i requisiti </w:t>
            </w:r>
            <w:r w:rsidRPr="009C2C8C">
              <w:rPr>
                <w:rFonts w:ascii="Aptos" w:hAnsi="Aptos" w:cstheme="majorHAnsi"/>
                <w:b/>
                <w:noProof w:val="0"/>
                <w:sz w:val="22"/>
                <w:szCs w:val="22"/>
                <w:lang w:val="it-IT"/>
              </w:rPr>
              <w:t>di cui all’art. 38 dell’allegato II.12</w:t>
            </w:r>
            <w:r w:rsidRPr="009C2C8C">
              <w:rPr>
                <w:rFonts w:ascii="Aptos" w:hAnsi="Aptos" w:cstheme="majorHAnsi"/>
                <w:b/>
                <w:sz w:val="22"/>
                <w:szCs w:val="22"/>
                <w:lang w:val="it-IT"/>
              </w:rPr>
              <w:t xml:space="preserve"> </w:t>
            </w:r>
            <w:r w:rsidRPr="009C2C8C">
              <w:rPr>
                <w:rFonts w:ascii="Aptos" w:hAnsi="Aptos" w:cstheme="majorHAnsi"/>
                <w:b/>
                <w:color w:val="000000"/>
                <w:sz w:val="22"/>
                <w:szCs w:val="22"/>
                <w:lang w:val="it-IT"/>
              </w:rPr>
              <w:t>Parte V</w:t>
            </w:r>
            <w:r w:rsidRPr="009C2C8C">
              <w:rPr>
                <w:rFonts w:ascii="Aptos" w:hAnsi="Aptos" w:cstheme="majorHAnsi"/>
                <w:b/>
                <w:noProof w:val="0"/>
                <w:sz w:val="22"/>
                <w:szCs w:val="22"/>
                <w:lang w:val="it-IT"/>
              </w:rPr>
              <w:t>, d. lgs. n. 36/2023</w:t>
            </w:r>
          </w:p>
          <w:p w14:paraId="06C747B1" w14:textId="77777777" w:rsidR="0023334E" w:rsidRPr="009C2C8C" w:rsidRDefault="0023334E" w:rsidP="00724BEC">
            <w:pPr>
              <w:widowControl w:val="0"/>
              <w:tabs>
                <w:tab w:val="center" w:pos="4536"/>
                <w:tab w:val="right" w:pos="9072"/>
              </w:tabs>
              <w:ind w:left="423" w:right="6"/>
              <w:jc w:val="both"/>
              <w:rPr>
                <w:rFonts w:ascii="Aptos" w:hAnsi="Aptos" w:cstheme="majorHAnsi"/>
                <w:color w:val="000000"/>
                <w:sz w:val="22"/>
                <w:szCs w:val="22"/>
                <w:lang w:val="it-IT"/>
              </w:rPr>
            </w:pPr>
          </w:p>
        </w:tc>
      </w:tr>
      <w:tr w:rsidR="0023334E" w:rsidRPr="000C108C" w14:paraId="3BF510F1" w14:textId="77777777" w:rsidTr="60C72650">
        <w:trPr>
          <w:gridAfter w:val="1"/>
          <w:wAfter w:w="155" w:type="dxa"/>
        </w:trPr>
        <w:tc>
          <w:tcPr>
            <w:tcW w:w="4474" w:type="dxa"/>
          </w:tcPr>
          <w:p w14:paraId="585AD33A" w14:textId="77777777" w:rsidR="0023334E" w:rsidRPr="009C2C8C" w:rsidRDefault="0023334E" w:rsidP="00724BEC">
            <w:pPr>
              <w:pStyle w:val="Default"/>
              <w:widowControl w:val="0"/>
              <w:ind w:left="439"/>
              <w:jc w:val="both"/>
              <w:rPr>
                <w:rFonts w:ascii="Aptos" w:hAnsi="Aptos" w:cstheme="minorHAnsi"/>
                <w:b/>
                <w:sz w:val="22"/>
                <w:szCs w:val="22"/>
                <w:highlight w:val="darkGray"/>
              </w:rPr>
            </w:pPr>
          </w:p>
        </w:tc>
        <w:tc>
          <w:tcPr>
            <w:tcW w:w="560" w:type="dxa"/>
          </w:tcPr>
          <w:p w14:paraId="2F663283" w14:textId="77777777" w:rsidR="0023334E" w:rsidRPr="009C2C8C" w:rsidRDefault="0023334E" w:rsidP="00724BEC">
            <w:pPr>
              <w:widowControl w:val="0"/>
              <w:rPr>
                <w:rFonts w:ascii="Aptos" w:hAnsi="Aptos" w:cstheme="minorHAnsi"/>
                <w:sz w:val="22"/>
                <w:szCs w:val="22"/>
                <w:lang w:val="it-IT"/>
              </w:rPr>
            </w:pPr>
          </w:p>
        </w:tc>
        <w:tc>
          <w:tcPr>
            <w:tcW w:w="4461" w:type="dxa"/>
          </w:tcPr>
          <w:p w14:paraId="7EAC8847" w14:textId="77777777" w:rsidR="0023334E" w:rsidRPr="009C2C8C" w:rsidRDefault="0023334E" w:rsidP="00724BEC">
            <w:pPr>
              <w:suppressAutoHyphens/>
              <w:ind w:left="407"/>
              <w:jc w:val="both"/>
              <w:rPr>
                <w:rFonts w:ascii="Aptos" w:hAnsi="Aptos" w:cstheme="minorHAnsi"/>
                <w:b/>
                <w:bCs/>
                <w:color w:val="000000"/>
                <w:sz w:val="22"/>
                <w:szCs w:val="22"/>
                <w:lang w:val="it-IT"/>
              </w:rPr>
            </w:pPr>
          </w:p>
        </w:tc>
      </w:tr>
      <w:tr w:rsidR="0023334E" w:rsidRPr="000C108C" w14:paraId="2AA1D284" w14:textId="77777777" w:rsidTr="60C72650">
        <w:trPr>
          <w:gridAfter w:val="1"/>
          <w:wAfter w:w="155" w:type="dxa"/>
        </w:trPr>
        <w:tc>
          <w:tcPr>
            <w:tcW w:w="4474" w:type="dxa"/>
          </w:tcPr>
          <w:p w14:paraId="305BB242" w14:textId="77777777" w:rsidR="0023334E" w:rsidRPr="009C2C8C" w:rsidRDefault="0023334E" w:rsidP="00724BEC">
            <w:pPr>
              <w:pStyle w:val="Default"/>
              <w:widowControl w:val="0"/>
              <w:ind w:left="439"/>
              <w:jc w:val="both"/>
              <w:rPr>
                <w:rFonts w:ascii="Aptos" w:hAnsi="Aptos" w:cstheme="minorHAnsi"/>
                <w:b/>
                <w:sz w:val="22"/>
                <w:szCs w:val="22"/>
                <w:lang w:val="de-DE"/>
              </w:rPr>
            </w:pPr>
            <w:r w:rsidRPr="009C2C8C">
              <w:rPr>
                <w:rFonts w:ascii="Aptos" w:hAnsi="Aptos" w:cstheme="minorHAnsi"/>
                <w:b/>
                <w:sz w:val="22"/>
                <w:szCs w:val="22"/>
                <w:lang w:val="de-DE"/>
              </w:rPr>
              <w:t>Für Bietergemeinschaften ist die Anwesenheit mindestens eines Jungtechnikers als Planer im Sinne von Artikel 39 Absatz 1 der Anlage II.12 des GVD Nr. 36/2023 Teilnahmevoraussetzung; die Anforderungen an den Jungtechniker werden nicht auf die von dem Auftraggeber geforderten Teilnahmeanforderungen angerechnet.</w:t>
            </w:r>
          </w:p>
        </w:tc>
        <w:tc>
          <w:tcPr>
            <w:tcW w:w="560" w:type="dxa"/>
          </w:tcPr>
          <w:p w14:paraId="48D262A5" w14:textId="77777777" w:rsidR="0023334E" w:rsidRPr="009C2C8C" w:rsidRDefault="0023334E" w:rsidP="00724BEC">
            <w:pPr>
              <w:widowControl w:val="0"/>
              <w:rPr>
                <w:rFonts w:ascii="Aptos" w:hAnsi="Aptos" w:cstheme="minorHAnsi"/>
                <w:sz w:val="22"/>
                <w:szCs w:val="22"/>
                <w:lang w:val="de-DE"/>
              </w:rPr>
            </w:pPr>
          </w:p>
        </w:tc>
        <w:tc>
          <w:tcPr>
            <w:tcW w:w="4461" w:type="dxa"/>
          </w:tcPr>
          <w:p w14:paraId="4A1F3785" w14:textId="77777777" w:rsidR="0023334E" w:rsidRPr="009C2C8C" w:rsidRDefault="0023334E" w:rsidP="00724BEC">
            <w:pPr>
              <w:suppressAutoHyphens/>
              <w:ind w:left="407"/>
              <w:jc w:val="both"/>
              <w:rPr>
                <w:rFonts w:ascii="Aptos" w:hAnsi="Aptos" w:cstheme="minorHAnsi"/>
                <w:b/>
                <w:bCs/>
                <w:color w:val="000000"/>
                <w:sz w:val="22"/>
                <w:szCs w:val="22"/>
                <w:lang w:val="it-IT"/>
              </w:rPr>
            </w:pPr>
            <w:r w:rsidRPr="009C2C8C">
              <w:rPr>
                <w:rFonts w:ascii="Aptos" w:hAnsi="Aptos" w:cstheme="minorHAnsi"/>
                <w:b/>
                <w:bCs/>
                <w:color w:val="000000"/>
                <w:sz w:val="22"/>
                <w:szCs w:val="22"/>
                <w:lang w:val="it-IT"/>
              </w:rPr>
              <w:t xml:space="preserve">Per i raggruppamenti temporanei, è condizione di partecipazione la presenza, quale progettista, di almeno un giovane professionista ai sensi dell’articolo 39, comma 1, dell’Allegato II.12 al d.lgs. 36/2023 I requisiti del giovane professionista non concorrono alla formazione dei requisiti di partecipazione richiesti dai committenti. </w:t>
            </w:r>
          </w:p>
        </w:tc>
      </w:tr>
      <w:tr w:rsidR="0023334E" w:rsidRPr="000C108C" w14:paraId="61CF552E" w14:textId="77777777" w:rsidTr="60C72650">
        <w:trPr>
          <w:gridAfter w:val="1"/>
          <w:wAfter w:w="155" w:type="dxa"/>
        </w:trPr>
        <w:tc>
          <w:tcPr>
            <w:tcW w:w="4474" w:type="dxa"/>
          </w:tcPr>
          <w:p w14:paraId="1A88400A" w14:textId="77777777" w:rsidR="0023334E" w:rsidRPr="009C2C8C" w:rsidRDefault="0023334E" w:rsidP="00724BEC">
            <w:pPr>
              <w:ind w:left="437"/>
              <w:jc w:val="both"/>
              <w:rPr>
                <w:rFonts w:ascii="Aptos" w:hAnsi="Aptos" w:cstheme="minorHAnsi"/>
                <w:sz w:val="22"/>
                <w:szCs w:val="22"/>
                <w:lang w:val="it-IT"/>
              </w:rPr>
            </w:pPr>
          </w:p>
        </w:tc>
        <w:tc>
          <w:tcPr>
            <w:tcW w:w="560" w:type="dxa"/>
          </w:tcPr>
          <w:p w14:paraId="780D9067" w14:textId="77777777" w:rsidR="0023334E" w:rsidRPr="009C2C8C" w:rsidRDefault="0023334E" w:rsidP="00724BEC">
            <w:pPr>
              <w:widowControl w:val="0"/>
              <w:jc w:val="both"/>
              <w:rPr>
                <w:rFonts w:ascii="Aptos" w:hAnsi="Aptos" w:cstheme="majorHAnsi"/>
                <w:sz w:val="22"/>
                <w:szCs w:val="22"/>
                <w:lang w:val="it-IT"/>
              </w:rPr>
            </w:pPr>
          </w:p>
        </w:tc>
        <w:tc>
          <w:tcPr>
            <w:tcW w:w="4461" w:type="dxa"/>
          </w:tcPr>
          <w:p w14:paraId="3B69B847" w14:textId="77777777" w:rsidR="0023334E" w:rsidRPr="009C2C8C" w:rsidRDefault="0023334E" w:rsidP="00724BEC">
            <w:pPr>
              <w:widowControl w:val="0"/>
              <w:tabs>
                <w:tab w:val="left" w:pos="1200"/>
                <w:tab w:val="center" w:pos="4680"/>
              </w:tabs>
              <w:ind w:left="19" w:right="105" w:firstLine="19"/>
              <w:jc w:val="both"/>
              <w:rPr>
                <w:rFonts w:ascii="Aptos" w:hAnsi="Aptos" w:cs="Calibri"/>
                <w:noProof w:val="0"/>
                <w:sz w:val="22"/>
                <w:szCs w:val="22"/>
                <w:lang w:val="it-IT"/>
              </w:rPr>
            </w:pPr>
          </w:p>
        </w:tc>
      </w:tr>
      <w:tr w:rsidR="0023334E" w:rsidRPr="000C108C" w14:paraId="07522DBC" w14:textId="77777777" w:rsidTr="60C72650">
        <w:trPr>
          <w:gridAfter w:val="1"/>
          <w:wAfter w:w="155" w:type="dxa"/>
        </w:trPr>
        <w:tc>
          <w:tcPr>
            <w:tcW w:w="4474" w:type="dxa"/>
          </w:tcPr>
          <w:p w14:paraId="3B97F09F" w14:textId="40B0801C" w:rsidR="0023334E" w:rsidRPr="009C2C8C" w:rsidRDefault="0023334E" w:rsidP="00724BEC">
            <w:pPr>
              <w:ind w:left="437"/>
              <w:jc w:val="both"/>
              <w:rPr>
                <w:rFonts w:ascii="Aptos" w:hAnsi="Aptos" w:cstheme="majorHAnsi"/>
                <w:sz w:val="22"/>
                <w:szCs w:val="22"/>
                <w:lang w:val="de-DE"/>
              </w:rPr>
            </w:pPr>
            <w:r w:rsidRPr="009C2C8C">
              <w:rPr>
                <w:rFonts w:ascii="Aptos" w:hAnsi="Aptos" w:cstheme="minorHAnsi"/>
                <w:sz w:val="22"/>
                <w:szCs w:val="22"/>
                <w:lang w:val="de-DE"/>
              </w:rPr>
              <w:t>Ein Bieter, der weder in Italien noch in einem anderen Mitgliedstaat oder in einem der in Artikel 100 des GvD Nr. 36/2023 genannten Länder niedergelassen ist, weist die Eintragung in ein entsprechendes, nach dem Recht des Niederlassungsstaates vorgesehenes Berufsregister nach oder legt eine eidesstattliche Erklärung vor bzw. erbringt den Nachweis nach den im Niederlassungsstaat geltenden Modalitäten.</w:t>
            </w:r>
          </w:p>
        </w:tc>
        <w:tc>
          <w:tcPr>
            <w:tcW w:w="560" w:type="dxa"/>
          </w:tcPr>
          <w:p w14:paraId="4EF6C865" w14:textId="77777777" w:rsidR="0023334E" w:rsidRPr="009C2C8C" w:rsidRDefault="0023334E" w:rsidP="00724BEC">
            <w:pPr>
              <w:widowControl w:val="0"/>
              <w:jc w:val="both"/>
              <w:rPr>
                <w:rFonts w:ascii="Aptos" w:hAnsi="Aptos" w:cstheme="majorHAnsi"/>
                <w:sz w:val="22"/>
                <w:szCs w:val="22"/>
                <w:lang w:val="de-DE"/>
              </w:rPr>
            </w:pPr>
          </w:p>
        </w:tc>
        <w:tc>
          <w:tcPr>
            <w:tcW w:w="4461" w:type="dxa"/>
          </w:tcPr>
          <w:p w14:paraId="6C72B337" w14:textId="4E2F8A96" w:rsidR="0023334E" w:rsidRPr="009C2C8C" w:rsidRDefault="0023334E" w:rsidP="00724BEC">
            <w:pPr>
              <w:widowControl w:val="0"/>
              <w:tabs>
                <w:tab w:val="left" w:pos="1200"/>
                <w:tab w:val="center" w:pos="4680"/>
              </w:tabs>
              <w:ind w:left="423" w:right="105"/>
              <w:jc w:val="both"/>
              <w:rPr>
                <w:rFonts w:ascii="Aptos" w:hAnsi="Aptos" w:cstheme="majorHAnsi"/>
                <w:b/>
                <w:bCs/>
                <w:iCs/>
                <w:sz w:val="22"/>
                <w:szCs w:val="22"/>
                <w:lang w:val="it-IT"/>
              </w:rPr>
            </w:pPr>
            <w:r w:rsidRPr="009C2C8C">
              <w:rPr>
                <w:rFonts w:ascii="Aptos" w:hAnsi="Aptos" w:cs="Calibri"/>
                <w:noProof w:val="0"/>
                <w:sz w:val="22"/>
                <w:szCs w:val="22"/>
                <w:lang w:val="it-IT"/>
              </w:rPr>
              <w:t>Il concorrente non stabilito in Italia ma in altro Stato membro o in uno dei Paesi di cui all’articolo 100 del d.lgs. 36/2023, presenta iscrizione ad apposito albo corrispondente previsto dalla legislazione nazionale di appartenenza o dichiarazione giurata o secondo le modalità vigenti nello Stato nel quale è stabilito.</w:t>
            </w:r>
          </w:p>
        </w:tc>
      </w:tr>
      <w:tr w:rsidR="00B92EF3" w:rsidRPr="000C108C" w14:paraId="1977FA35" w14:textId="77777777" w:rsidTr="60C72650">
        <w:trPr>
          <w:gridAfter w:val="1"/>
          <w:wAfter w:w="155" w:type="dxa"/>
        </w:trPr>
        <w:tc>
          <w:tcPr>
            <w:tcW w:w="4474" w:type="dxa"/>
          </w:tcPr>
          <w:p w14:paraId="43379B27" w14:textId="77777777" w:rsidR="00B92EF3" w:rsidRPr="009C2C8C" w:rsidRDefault="00B92EF3" w:rsidP="00724BEC">
            <w:pPr>
              <w:widowControl w:val="0"/>
              <w:jc w:val="both"/>
              <w:rPr>
                <w:rFonts w:ascii="Aptos" w:hAnsi="Aptos" w:cstheme="majorHAnsi"/>
                <w:b/>
                <w:noProof w:val="0"/>
                <w:sz w:val="22"/>
                <w:szCs w:val="22"/>
                <w:lang w:val="it-IT"/>
              </w:rPr>
            </w:pPr>
          </w:p>
        </w:tc>
        <w:tc>
          <w:tcPr>
            <w:tcW w:w="560" w:type="dxa"/>
          </w:tcPr>
          <w:p w14:paraId="4747F6E4" w14:textId="77777777" w:rsidR="00B92EF3" w:rsidRPr="009C2C8C" w:rsidRDefault="00B92EF3" w:rsidP="00724BEC">
            <w:pPr>
              <w:widowControl w:val="0"/>
              <w:jc w:val="both"/>
              <w:rPr>
                <w:rFonts w:ascii="Aptos" w:hAnsi="Aptos" w:cstheme="majorHAnsi"/>
                <w:sz w:val="22"/>
                <w:szCs w:val="22"/>
                <w:lang w:val="it-IT"/>
              </w:rPr>
            </w:pPr>
          </w:p>
        </w:tc>
        <w:tc>
          <w:tcPr>
            <w:tcW w:w="4461" w:type="dxa"/>
          </w:tcPr>
          <w:p w14:paraId="2ED76CDC" w14:textId="77777777" w:rsidR="00B92EF3" w:rsidRPr="009C2C8C" w:rsidRDefault="00B92EF3" w:rsidP="00724BEC">
            <w:pPr>
              <w:pStyle w:val="Paragrafoelenco"/>
              <w:widowControl w:val="0"/>
              <w:ind w:left="0" w:right="6"/>
              <w:jc w:val="both"/>
              <w:rPr>
                <w:rFonts w:ascii="Aptos" w:hAnsi="Aptos" w:cstheme="majorHAnsi"/>
                <w:b/>
                <w:color w:val="000000"/>
                <w:sz w:val="22"/>
                <w:szCs w:val="22"/>
                <w:lang w:val="it-IT"/>
              </w:rPr>
            </w:pPr>
          </w:p>
        </w:tc>
      </w:tr>
      <w:tr w:rsidR="0023334E" w:rsidRPr="000C108C" w14:paraId="578B664A" w14:textId="77777777" w:rsidTr="60C72650">
        <w:trPr>
          <w:gridAfter w:val="1"/>
          <w:wAfter w:w="155" w:type="dxa"/>
        </w:trPr>
        <w:tc>
          <w:tcPr>
            <w:tcW w:w="4474" w:type="dxa"/>
          </w:tcPr>
          <w:p w14:paraId="03E6DD66" w14:textId="77777777" w:rsidR="0023334E" w:rsidRPr="009C2C8C" w:rsidRDefault="0023334E" w:rsidP="00724BEC">
            <w:pPr>
              <w:widowControl w:val="0"/>
              <w:jc w:val="both"/>
              <w:rPr>
                <w:rFonts w:ascii="Aptos" w:hAnsi="Aptos" w:cstheme="majorHAnsi"/>
                <w:sz w:val="22"/>
                <w:szCs w:val="22"/>
                <w:lang w:val="de-DE"/>
              </w:rPr>
            </w:pPr>
            <w:r w:rsidRPr="009C2C8C">
              <w:rPr>
                <w:rFonts w:ascii="Aptos" w:hAnsi="Aptos" w:cstheme="majorHAnsi"/>
                <w:b/>
                <w:noProof w:val="0"/>
                <w:sz w:val="22"/>
                <w:szCs w:val="22"/>
                <w:lang w:val="de-DE"/>
              </w:rPr>
              <w:t>b) Für alle Typen von Gesellschaften und für Konsortien: Eintragung</w:t>
            </w:r>
            <w:r w:rsidRPr="009C2C8C">
              <w:rPr>
                <w:rFonts w:ascii="Aptos" w:hAnsi="Aptos" w:cstheme="majorHAnsi"/>
                <w:noProof w:val="0"/>
                <w:sz w:val="22"/>
                <w:szCs w:val="22"/>
                <w:lang w:val="de-DE"/>
              </w:rPr>
              <w:t xml:space="preserve"> im Unternehmens</w:t>
            </w:r>
            <w:r w:rsidRPr="009C2C8C">
              <w:rPr>
                <w:rFonts w:ascii="Aptos" w:hAnsi="Aptos" w:cstheme="majorHAnsi"/>
                <w:b/>
                <w:noProof w:val="0"/>
                <w:sz w:val="22"/>
                <w:szCs w:val="22"/>
                <w:lang w:val="de-DE"/>
              </w:rPr>
              <w:t>register</w:t>
            </w:r>
            <w:r w:rsidRPr="009C2C8C">
              <w:rPr>
                <w:rFonts w:ascii="Aptos" w:hAnsi="Aptos" w:cstheme="majorHAnsi"/>
                <w:noProof w:val="0"/>
                <w:sz w:val="22"/>
                <w:szCs w:val="22"/>
                <w:lang w:val="de-DE"/>
              </w:rPr>
              <w:t xml:space="preserve"> der Handels-, Industrie-, Handwerks- und Landwirtschaftskammer für Tätigkeiten, die den ausschreibungsgegenständlichen entsprechen.</w:t>
            </w:r>
          </w:p>
        </w:tc>
        <w:tc>
          <w:tcPr>
            <w:tcW w:w="560" w:type="dxa"/>
          </w:tcPr>
          <w:p w14:paraId="4AC83AD1" w14:textId="77777777" w:rsidR="0023334E" w:rsidRPr="009C2C8C" w:rsidRDefault="0023334E" w:rsidP="00724BEC">
            <w:pPr>
              <w:widowControl w:val="0"/>
              <w:jc w:val="both"/>
              <w:rPr>
                <w:rFonts w:ascii="Aptos" w:hAnsi="Aptos" w:cstheme="majorHAnsi"/>
                <w:sz w:val="22"/>
                <w:szCs w:val="22"/>
                <w:lang w:val="de-DE"/>
              </w:rPr>
            </w:pPr>
          </w:p>
        </w:tc>
        <w:tc>
          <w:tcPr>
            <w:tcW w:w="4461" w:type="dxa"/>
          </w:tcPr>
          <w:p w14:paraId="7E853691" w14:textId="77777777" w:rsidR="0023334E" w:rsidRPr="009C2C8C" w:rsidRDefault="0023334E" w:rsidP="00724BEC">
            <w:pPr>
              <w:pStyle w:val="Paragrafoelenco"/>
              <w:widowControl w:val="0"/>
              <w:numPr>
                <w:ilvl w:val="1"/>
                <w:numId w:val="24"/>
              </w:numPr>
              <w:ind w:right="6"/>
              <w:jc w:val="both"/>
              <w:rPr>
                <w:rFonts w:ascii="Aptos" w:hAnsi="Aptos" w:cstheme="majorHAnsi"/>
                <w:color w:val="000000"/>
                <w:sz w:val="22"/>
                <w:szCs w:val="22"/>
                <w:lang w:val="it-IT"/>
              </w:rPr>
            </w:pPr>
            <w:r w:rsidRPr="009C2C8C">
              <w:rPr>
                <w:rFonts w:ascii="Aptos" w:hAnsi="Aptos" w:cstheme="majorHAnsi"/>
                <w:b/>
                <w:color w:val="000000"/>
                <w:sz w:val="22"/>
                <w:szCs w:val="22"/>
                <w:lang w:val="it-IT"/>
              </w:rPr>
              <w:t xml:space="preserve">Per tutte le tipologie di società e per i consorzi: Iscrizione nel registro delle imprese </w:t>
            </w:r>
            <w:r w:rsidRPr="009C2C8C">
              <w:rPr>
                <w:rFonts w:ascii="Aptos" w:hAnsi="Aptos" w:cstheme="majorHAnsi"/>
                <w:color w:val="000000"/>
                <w:sz w:val="22"/>
                <w:szCs w:val="22"/>
                <w:lang w:val="it-IT"/>
              </w:rPr>
              <w:t>tenuto dalla Camera di commercio industria, artigianato e agricoltura per attività pertinenti con quelle oggetto della presente procedura di gara.</w:t>
            </w:r>
          </w:p>
        </w:tc>
      </w:tr>
      <w:tr w:rsidR="0023334E" w:rsidRPr="000C108C" w14:paraId="77899CD8" w14:textId="77777777" w:rsidTr="60C72650">
        <w:trPr>
          <w:gridAfter w:val="1"/>
          <w:wAfter w:w="155" w:type="dxa"/>
        </w:trPr>
        <w:tc>
          <w:tcPr>
            <w:tcW w:w="4474" w:type="dxa"/>
          </w:tcPr>
          <w:p w14:paraId="19E00A6A" w14:textId="77777777" w:rsidR="0023334E" w:rsidRPr="009C2C8C" w:rsidRDefault="0023334E" w:rsidP="00724BEC">
            <w:pPr>
              <w:pStyle w:val="Paragrafoelenco"/>
              <w:widowControl w:val="0"/>
              <w:ind w:left="439"/>
              <w:jc w:val="both"/>
              <w:rPr>
                <w:rFonts w:ascii="Aptos" w:hAnsi="Aptos" w:cstheme="majorHAnsi"/>
                <w:sz w:val="22"/>
                <w:szCs w:val="22"/>
                <w:lang w:val="it-IT"/>
              </w:rPr>
            </w:pPr>
          </w:p>
        </w:tc>
        <w:tc>
          <w:tcPr>
            <w:tcW w:w="560" w:type="dxa"/>
          </w:tcPr>
          <w:p w14:paraId="42FC3CB4" w14:textId="77777777" w:rsidR="0023334E" w:rsidRPr="009C2C8C" w:rsidRDefault="0023334E" w:rsidP="00724BEC">
            <w:pPr>
              <w:widowControl w:val="0"/>
              <w:jc w:val="both"/>
              <w:rPr>
                <w:rFonts w:ascii="Aptos" w:hAnsi="Aptos" w:cstheme="majorHAnsi"/>
                <w:sz w:val="22"/>
                <w:szCs w:val="22"/>
                <w:lang w:val="it-IT"/>
              </w:rPr>
            </w:pPr>
          </w:p>
        </w:tc>
        <w:tc>
          <w:tcPr>
            <w:tcW w:w="4461" w:type="dxa"/>
          </w:tcPr>
          <w:p w14:paraId="61B1A812" w14:textId="77777777" w:rsidR="0023334E" w:rsidRPr="009C2C8C" w:rsidRDefault="0023334E" w:rsidP="00724BEC">
            <w:pPr>
              <w:pStyle w:val="Paragrafoelenco"/>
              <w:widowControl w:val="0"/>
              <w:ind w:left="423" w:right="6"/>
              <w:jc w:val="both"/>
              <w:rPr>
                <w:rFonts w:ascii="Aptos" w:hAnsi="Aptos" w:cstheme="majorHAnsi"/>
                <w:b/>
                <w:color w:val="000000"/>
                <w:sz w:val="22"/>
                <w:szCs w:val="22"/>
                <w:lang w:val="it-IT"/>
              </w:rPr>
            </w:pPr>
          </w:p>
        </w:tc>
      </w:tr>
      <w:tr w:rsidR="0023334E" w:rsidRPr="000C108C" w14:paraId="4241D359" w14:textId="77777777" w:rsidTr="60C72650">
        <w:trPr>
          <w:gridAfter w:val="1"/>
          <w:wAfter w:w="155" w:type="dxa"/>
        </w:trPr>
        <w:tc>
          <w:tcPr>
            <w:tcW w:w="4474" w:type="dxa"/>
          </w:tcPr>
          <w:p w14:paraId="7552F04B" w14:textId="77777777" w:rsidR="0023334E" w:rsidRPr="009C2C8C" w:rsidRDefault="0023334E" w:rsidP="00724BEC">
            <w:pPr>
              <w:widowControl w:val="0"/>
              <w:tabs>
                <w:tab w:val="left" w:pos="341"/>
              </w:tabs>
              <w:autoSpaceDE w:val="0"/>
              <w:autoSpaceDN w:val="0"/>
              <w:adjustRightInd w:val="0"/>
              <w:jc w:val="both"/>
              <w:rPr>
                <w:rFonts w:ascii="Aptos" w:hAnsi="Aptos" w:cstheme="majorHAnsi"/>
                <w:sz w:val="22"/>
                <w:szCs w:val="22"/>
                <w:lang w:val="de-DE"/>
              </w:rPr>
            </w:pPr>
            <w:r w:rsidRPr="009C2C8C">
              <w:rPr>
                <w:rFonts w:ascii="Aptos" w:hAnsi="Aptos" w:cstheme="majorHAnsi"/>
                <w:noProof w:val="0"/>
                <w:sz w:val="22"/>
                <w:szCs w:val="22"/>
                <w:lang w:val="de-DE" w:eastAsia="it-IT"/>
              </w:rPr>
              <w:t xml:space="preserve">Für einen in anderen EU-Ländern als Italien oder in einem der Länder gemäß </w:t>
            </w:r>
            <w:r w:rsidRPr="009C2C8C">
              <w:rPr>
                <w:rFonts w:ascii="Aptos" w:hAnsi="Aptos" w:cstheme="majorHAnsi"/>
                <w:noProof w:val="0"/>
                <w:sz w:val="22"/>
                <w:szCs w:val="22"/>
                <w:lang w:val="de-DE"/>
              </w:rPr>
              <w:t>Art. 100, Abs. 3, GvD Nr. 36/2023</w:t>
            </w:r>
            <w:r w:rsidRPr="009C2C8C">
              <w:rPr>
                <w:rFonts w:ascii="Aptos" w:hAnsi="Aptos" w:cstheme="majorHAnsi"/>
                <w:noProof w:val="0"/>
                <w:sz w:val="22"/>
                <w:szCs w:val="22"/>
                <w:lang w:val="de-DE" w:eastAsia="it-IT"/>
              </w:rPr>
              <w:t xml:space="preserve"> niedergelassener Teilnehmer</w:t>
            </w:r>
            <w:r w:rsidRPr="009C2C8C">
              <w:rPr>
                <w:rFonts w:ascii="Aptos" w:hAnsi="Aptos" w:cstheme="majorHAnsi"/>
                <w:noProof w:val="0"/>
                <w:sz w:val="22"/>
                <w:szCs w:val="22"/>
                <w:lang w:val="de-DE"/>
              </w:rPr>
              <w:t xml:space="preserve">: Eintragung </w:t>
            </w:r>
            <w:r w:rsidRPr="009C2C8C">
              <w:rPr>
                <w:rFonts w:ascii="Aptos" w:eastAsia="Calibri" w:hAnsi="Aptos" w:cstheme="majorHAnsi"/>
                <w:noProof w:val="0"/>
                <w:sz w:val="22"/>
                <w:szCs w:val="22"/>
                <w:lang w:val="de-DE"/>
              </w:rPr>
              <w:t>in einem Berufsverzeichnis oder Handelsregister laut Anhang II.11 GvD Nr. 36/2023</w:t>
            </w:r>
            <w:r w:rsidRPr="009C2C8C">
              <w:rPr>
                <w:rFonts w:ascii="Aptos" w:hAnsi="Aptos" w:cstheme="majorHAnsi"/>
                <w:noProof w:val="0"/>
                <w:sz w:val="22"/>
                <w:szCs w:val="22"/>
                <w:lang w:val="de-DE"/>
              </w:rPr>
              <w:t>.</w:t>
            </w:r>
          </w:p>
        </w:tc>
        <w:tc>
          <w:tcPr>
            <w:tcW w:w="560" w:type="dxa"/>
          </w:tcPr>
          <w:p w14:paraId="09D967C2" w14:textId="77777777" w:rsidR="0023334E" w:rsidRPr="009C2C8C" w:rsidRDefault="0023334E" w:rsidP="00724BEC">
            <w:pPr>
              <w:widowControl w:val="0"/>
              <w:rPr>
                <w:rFonts w:ascii="Aptos" w:hAnsi="Aptos" w:cstheme="majorHAnsi"/>
                <w:sz w:val="22"/>
                <w:szCs w:val="22"/>
                <w:lang w:val="de-DE"/>
              </w:rPr>
            </w:pPr>
          </w:p>
        </w:tc>
        <w:tc>
          <w:tcPr>
            <w:tcW w:w="4461" w:type="dxa"/>
          </w:tcPr>
          <w:p w14:paraId="746E305A" w14:textId="77777777" w:rsidR="0023334E" w:rsidRPr="009C2C8C" w:rsidRDefault="0023334E" w:rsidP="00724BEC">
            <w:pPr>
              <w:widowControl w:val="0"/>
              <w:tabs>
                <w:tab w:val="left" w:pos="137"/>
              </w:tabs>
              <w:autoSpaceDE w:val="0"/>
              <w:autoSpaceDN w:val="0"/>
              <w:adjustRightInd w:val="0"/>
              <w:jc w:val="both"/>
              <w:rPr>
                <w:rFonts w:ascii="Aptos" w:hAnsi="Aptos" w:cstheme="majorHAnsi"/>
                <w:sz w:val="22"/>
                <w:szCs w:val="22"/>
                <w:lang w:val="it-IT"/>
              </w:rPr>
            </w:pPr>
            <w:r w:rsidRPr="009C2C8C">
              <w:rPr>
                <w:rFonts w:ascii="Aptos" w:hAnsi="Aptos" w:cstheme="majorHAnsi"/>
                <w:sz w:val="22"/>
                <w:szCs w:val="22"/>
                <w:lang w:val="it-IT"/>
              </w:rPr>
              <w:t xml:space="preserve">Per il concorrente non stabilito in Italia ma in altro Stato Membro o in uno dei Paesi di cui all’art. 100, c. 3, d. lgs. n. 36/2023:  iscrizione in uno dei registri commerciali o professionali  di cui all’Allegato II.11, d.lgs. 36/2023 </w:t>
            </w:r>
          </w:p>
        </w:tc>
      </w:tr>
      <w:tr w:rsidR="0023334E" w:rsidRPr="000C108C" w14:paraId="48384F59" w14:textId="77777777" w:rsidTr="60C72650">
        <w:tc>
          <w:tcPr>
            <w:tcW w:w="4474" w:type="dxa"/>
            <w:shd w:val="clear" w:color="auto" w:fill="FFFFFF" w:themeFill="background1"/>
          </w:tcPr>
          <w:p w14:paraId="40191437" w14:textId="77777777" w:rsidR="0023334E" w:rsidRPr="009C2C8C" w:rsidRDefault="0023334E" w:rsidP="00724BEC">
            <w:pPr>
              <w:suppressAutoHyphens/>
              <w:jc w:val="both"/>
              <w:rPr>
                <w:rFonts w:ascii="Aptos" w:hAnsi="Aptos" w:cstheme="minorHAnsi"/>
                <w:sz w:val="22"/>
                <w:szCs w:val="22"/>
                <w:highlight w:val="darkGray"/>
                <w:lang w:val="it-IT"/>
              </w:rPr>
            </w:pPr>
          </w:p>
        </w:tc>
        <w:tc>
          <w:tcPr>
            <w:tcW w:w="560" w:type="dxa"/>
            <w:shd w:val="clear" w:color="auto" w:fill="FFFFFF" w:themeFill="background1"/>
          </w:tcPr>
          <w:p w14:paraId="1D2958AD" w14:textId="77777777" w:rsidR="0023334E" w:rsidRPr="009C2C8C" w:rsidRDefault="0023334E" w:rsidP="00724BEC">
            <w:pPr>
              <w:widowControl w:val="0"/>
              <w:rPr>
                <w:rFonts w:ascii="Aptos" w:hAnsi="Aptos" w:cstheme="minorHAnsi"/>
                <w:sz w:val="22"/>
                <w:szCs w:val="22"/>
                <w:lang w:val="it-IT"/>
              </w:rPr>
            </w:pPr>
          </w:p>
        </w:tc>
        <w:tc>
          <w:tcPr>
            <w:tcW w:w="4616" w:type="dxa"/>
            <w:gridSpan w:val="2"/>
            <w:shd w:val="clear" w:color="auto" w:fill="FFFFFF" w:themeFill="background1"/>
          </w:tcPr>
          <w:p w14:paraId="563B9E64" w14:textId="77777777" w:rsidR="0023334E" w:rsidRPr="009C2C8C" w:rsidRDefault="0023334E" w:rsidP="00724BEC">
            <w:pPr>
              <w:suppressAutoHyphens/>
              <w:jc w:val="both"/>
              <w:rPr>
                <w:rFonts w:ascii="Aptos" w:hAnsi="Aptos" w:cstheme="minorHAnsi"/>
                <w:sz w:val="22"/>
                <w:szCs w:val="22"/>
                <w:lang w:val="it-IT"/>
              </w:rPr>
            </w:pPr>
          </w:p>
        </w:tc>
      </w:tr>
      <w:tr w:rsidR="006F2901" w:rsidRPr="000C108C" w14:paraId="5EC8A949" w14:textId="77777777" w:rsidTr="60C72650">
        <w:tc>
          <w:tcPr>
            <w:tcW w:w="4474" w:type="dxa"/>
          </w:tcPr>
          <w:p w14:paraId="4C48E1E7" w14:textId="7BA5436D" w:rsidR="006F2901" w:rsidRPr="009C2C8C" w:rsidRDefault="006F2901" w:rsidP="00724BEC">
            <w:pPr>
              <w:suppressAutoHyphens/>
              <w:jc w:val="both"/>
              <w:rPr>
                <w:rFonts w:ascii="Aptos" w:hAnsi="Aptos" w:cstheme="minorHAnsi"/>
                <w:sz w:val="22"/>
                <w:szCs w:val="22"/>
                <w:highlight w:val="cyan"/>
                <w:lang w:val="de-DE"/>
              </w:rPr>
            </w:pPr>
            <w:r w:rsidRPr="009C2C8C">
              <w:rPr>
                <w:rFonts w:ascii="Aptos" w:hAnsi="Aptos" w:cstheme="minorHAnsi"/>
                <w:sz w:val="22"/>
                <w:szCs w:val="22"/>
                <w:lang w:val="de-DE"/>
              </w:rPr>
              <w:t>Zum Zwecke des Nachweises wird die Eintragung im Register von der Vergabestelle von Amts wegen über das FVOE eingeholt; in anderen Mitgliedstaaten niedergelassene Wirtschaftsteilnehmer laden die für den Nachweis des Erfordernisses erforderlichen Daten und Informationen, sofern verfügbar, in das virtuelle Faszikel hoch.</w:t>
            </w:r>
          </w:p>
        </w:tc>
        <w:tc>
          <w:tcPr>
            <w:tcW w:w="560" w:type="dxa"/>
          </w:tcPr>
          <w:p w14:paraId="230F3CDA" w14:textId="77777777" w:rsidR="006F2901" w:rsidRPr="009C2C8C" w:rsidRDefault="006F2901" w:rsidP="00724BEC">
            <w:pPr>
              <w:widowControl w:val="0"/>
              <w:rPr>
                <w:rFonts w:ascii="Aptos" w:hAnsi="Aptos" w:cstheme="minorHAnsi"/>
                <w:sz w:val="22"/>
                <w:szCs w:val="22"/>
                <w:lang w:val="de-DE"/>
              </w:rPr>
            </w:pPr>
          </w:p>
        </w:tc>
        <w:tc>
          <w:tcPr>
            <w:tcW w:w="4616" w:type="dxa"/>
            <w:gridSpan w:val="2"/>
          </w:tcPr>
          <w:p w14:paraId="0E18AE60" w14:textId="77777777" w:rsidR="006F2901" w:rsidRPr="009C2C8C" w:rsidRDefault="006F2901" w:rsidP="00724BEC">
            <w:pPr>
              <w:suppressAutoHyphens/>
              <w:jc w:val="both"/>
              <w:rPr>
                <w:rFonts w:ascii="Aptos" w:hAnsi="Aptos" w:cstheme="minorHAnsi"/>
                <w:sz w:val="22"/>
                <w:szCs w:val="22"/>
                <w:lang w:val="it-IT"/>
              </w:rPr>
            </w:pPr>
            <w:r w:rsidRPr="009C2C8C">
              <w:rPr>
                <w:rFonts w:ascii="Aptos" w:hAnsi="Aptos" w:cstheme="minorHAnsi"/>
                <w:sz w:val="22"/>
                <w:szCs w:val="22"/>
                <w:lang w:val="it-IT"/>
              </w:rPr>
              <w:t xml:space="preserve">Ai fini della comprova, l’iscrizione nel Registro è acquisita d’ufficio dalla stazione appaltante tramite il FVOE. Gli operatori stabiliti in altri Stati membri caricano nel fascicolo virtuale i dati e le informazioni utili alla comprova del requisito, se disponibili. </w:t>
            </w:r>
          </w:p>
          <w:p w14:paraId="432ADF63" w14:textId="77777777" w:rsidR="006F2901" w:rsidRPr="009C2C8C" w:rsidRDefault="006F2901" w:rsidP="00724BEC">
            <w:pPr>
              <w:pStyle w:val="Testoitaliano"/>
              <w:widowControl w:val="0"/>
              <w:spacing w:line="240" w:lineRule="auto"/>
              <w:ind w:right="105"/>
              <w:rPr>
                <w:rFonts w:ascii="Aptos" w:hAnsi="Aptos" w:cstheme="minorHAnsi"/>
                <w:noProof/>
                <w:sz w:val="22"/>
                <w:szCs w:val="22"/>
              </w:rPr>
            </w:pPr>
          </w:p>
        </w:tc>
      </w:tr>
      <w:tr w:rsidR="006F2901" w:rsidRPr="000C108C" w14:paraId="1096BFCB" w14:textId="77777777" w:rsidTr="60C72650">
        <w:trPr>
          <w:gridAfter w:val="1"/>
          <w:wAfter w:w="155" w:type="dxa"/>
        </w:trPr>
        <w:tc>
          <w:tcPr>
            <w:tcW w:w="4474" w:type="dxa"/>
          </w:tcPr>
          <w:p w14:paraId="7255D179" w14:textId="77777777" w:rsidR="006F2901" w:rsidRPr="009C2C8C" w:rsidRDefault="006F2901" w:rsidP="00724BEC">
            <w:pPr>
              <w:pStyle w:val="DeutscherText"/>
              <w:widowControl w:val="0"/>
              <w:spacing w:line="240" w:lineRule="auto"/>
              <w:ind w:right="76"/>
              <w:rPr>
                <w:rFonts w:ascii="Aptos" w:hAnsi="Aptos" w:cstheme="majorHAnsi"/>
                <w:i/>
                <w:noProof w:val="0"/>
                <w:sz w:val="22"/>
                <w:szCs w:val="22"/>
                <w:lang w:val="it-IT"/>
              </w:rPr>
            </w:pPr>
          </w:p>
        </w:tc>
        <w:tc>
          <w:tcPr>
            <w:tcW w:w="560" w:type="dxa"/>
          </w:tcPr>
          <w:p w14:paraId="61520E7C" w14:textId="77777777" w:rsidR="006F2901" w:rsidRPr="009C2C8C" w:rsidRDefault="006F2901" w:rsidP="00724BEC">
            <w:pPr>
              <w:widowControl w:val="0"/>
              <w:rPr>
                <w:rFonts w:ascii="Aptos" w:hAnsi="Aptos" w:cstheme="majorHAnsi"/>
                <w:sz w:val="22"/>
                <w:szCs w:val="22"/>
                <w:lang w:val="it-IT"/>
              </w:rPr>
            </w:pPr>
          </w:p>
        </w:tc>
        <w:tc>
          <w:tcPr>
            <w:tcW w:w="4461" w:type="dxa"/>
          </w:tcPr>
          <w:p w14:paraId="24028AE2" w14:textId="77777777" w:rsidR="006F2901" w:rsidRPr="009C2C8C" w:rsidRDefault="006F2901" w:rsidP="00724BEC">
            <w:pPr>
              <w:pStyle w:val="Testoitaliano"/>
              <w:widowControl w:val="0"/>
              <w:spacing w:line="240" w:lineRule="auto"/>
              <w:ind w:right="105"/>
              <w:rPr>
                <w:rFonts w:ascii="Aptos" w:hAnsi="Aptos" w:cstheme="majorHAnsi"/>
                <w:i/>
                <w:sz w:val="22"/>
                <w:szCs w:val="22"/>
              </w:rPr>
            </w:pPr>
          </w:p>
        </w:tc>
      </w:tr>
      <w:tr w:rsidR="006F2901" w:rsidRPr="000C108C" w14:paraId="529994C6" w14:textId="77777777" w:rsidTr="60C72650">
        <w:trPr>
          <w:gridAfter w:val="1"/>
          <w:wAfter w:w="155" w:type="dxa"/>
        </w:trPr>
        <w:tc>
          <w:tcPr>
            <w:tcW w:w="4474" w:type="dxa"/>
          </w:tcPr>
          <w:p w14:paraId="63E6636D" w14:textId="77777777" w:rsidR="006F2901" w:rsidRPr="009C2C8C" w:rsidRDefault="006F2901" w:rsidP="00724BEC">
            <w:pPr>
              <w:widowControl w:val="0"/>
              <w:tabs>
                <w:tab w:val="left" w:pos="341"/>
              </w:tabs>
              <w:autoSpaceDE w:val="0"/>
              <w:autoSpaceDN w:val="0"/>
              <w:adjustRightInd w:val="0"/>
              <w:contextualSpacing/>
              <w:jc w:val="both"/>
              <w:rPr>
                <w:rFonts w:ascii="Aptos" w:hAnsi="Aptos" w:cstheme="minorHAnsi"/>
                <w:b/>
                <w:noProof w:val="0"/>
                <w:sz w:val="22"/>
                <w:szCs w:val="22"/>
                <w:lang w:val="de-DE" w:eastAsia="it-IT"/>
              </w:rPr>
            </w:pPr>
            <w:r w:rsidRPr="009C2C8C">
              <w:rPr>
                <w:rFonts w:ascii="Aptos" w:hAnsi="Aptos" w:cstheme="minorHAnsi"/>
                <w:b/>
                <w:noProof w:val="0"/>
                <w:sz w:val="22"/>
                <w:szCs w:val="22"/>
                <w:lang w:val="de-DE" w:eastAsia="it-IT"/>
              </w:rPr>
              <w:t>Im Falle von Bietergemeinschaften, gewöhnlichen Konsortien, Netzwerkzusammenschlüssen:</w:t>
            </w:r>
          </w:p>
          <w:p w14:paraId="1881428A" w14:textId="77777777" w:rsidR="006F2901" w:rsidRPr="009C2C8C" w:rsidRDefault="006F2901" w:rsidP="00724BEC">
            <w:pPr>
              <w:pStyle w:val="Paragrafoelenco"/>
              <w:widowControl w:val="0"/>
              <w:numPr>
                <w:ilvl w:val="0"/>
                <w:numId w:val="8"/>
              </w:numPr>
              <w:tabs>
                <w:tab w:val="clear" w:pos="720"/>
              </w:tabs>
              <w:autoSpaceDE w:val="0"/>
              <w:autoSpaceDN w:val="0"/>
              <w:adjustRightInd w:val="0"/>
              <w:ind w:left="339" w:hanging="339"/>
              <w:jc w:val="both"/>
              <w:rPr>
                <w:rFonts w:ascii="Aptos" w:hAnsi="Aptos" w:cstheme="minorHAnsi"/>
                <w:color w:val="000000"/>
                <w:sz w:val="22"/>
                <w:szCs w:val="22"/>
                <w:lang w:val="de-DE"/>
              </w:rPr>
            </w:pPr>
            <w:r w:rsidRPr="009C2C8C">
              <w:rPr>
                <w:rFonts w:ascii="Aptos" w:hAnsi="Aptos" w:cstheme="minorHAnsi"/>
                <w:color w:val="000000"/>
                <w:sz w:val="22"/>
                <w:szCs w:val="22"/>
                <w:lang w:val="de-DE"/>
              </w:rPr>
              <w:t xml:space="preserve">Die Anforderungen unter </w:t>
            </w:r>
            <w:r w:rsidRPr="009C2C8C">
              <w:rPr>
                <w:rFonts w:ascii="Aptos" w:hAnsi="Aptos" w:cstheme="minorHAnsi"/>
                <w:b/>
                <w:color w:val="000000"/>
                <w:sz w:val="22"/>
                <w:szCs w:val="22"/>
                <w:lang w:val="de-DE"/>
              </w:rPr>
              <w:t>Buchst. a)</w:t>
            </w:r>
            <w:r w:rsidRPr="009C2C8C">
              <w:rPr>
                <w:rFonts w:ascii="Aptos" w:hAnsi="Aptos" w:cstheme="minorHAnsi"/>
                <w:color w:val="000000"/>
                <w:sz w:val="22"/>
                <w:szCs w:val="22"/>
                <w:lang w:val="de-DE"/>
              </w:rPr>
              <w:t xml:space="preserve"> müssen von jedem Mitglied des Zusammenschlusses je nach dessen Typologie</w:t>
            </w:r>
            <w:r w:rsidRPr="009C2C8C">
              <w:rPr>
                <w:rFonts w:ascii="Aptos" w:hAnsi="Aptos" w:cstheme="minorHAnsi"/>
                <w:strike/>
                <w:color w:val="000000"/>
                <w:sz w:val="22"/>
                <w:szCs w:val="22"/>
                <w:lang w:val="de-DE"/>
              </w:rPr>
              <w:t xml:space="preserve"> </w:t>
            </w:r>
            <w:r w:rsidRPr="009C2C8C">
              <w:rPr>
                <w:rFonts w:ascii="Aptos" w:hAnsi="Aptos" w:cstheme="minorHAnsi"/>
                <w:color w:val="000000"/>
                <w:sz w:val="22"/>
                <w:szCs w:val="22"/>
                <w:lang w:val="de-DE"/>
              </w:rPr>
              <w:t>erfüllt werden.</w:t>
            </w:r>
          </w:p>
          <w:p w14:paraId="1501072F" w14:textId="77777777" w:rsidR="006F2901" w:rsidRPr="009C2C8C" w:rsidRDefault="006F2901" w:rsidP="00724BEC">
            <w:pPr>
              <w:widowControl w:val="0"/>
              <w:autoSpaceDE w:val="0"/>
              <w:autoSpaceDN w:val="0"/>
              <w:adjustRightInd w:val="0"/>
              <w:contextualSpacing/>
              <w:jc w:val="both"/>
              <w:rPr>
                <w:rFonts w:ascii="Aptos" w:hAnsi="Aptos" w:cstheme="majorHAnsi"/>
                <w:i/>
                <w:noProof w:val="0"/>
                <w:sz w:val="22"/>
                <w:szCs w:val="22"/>
                <w:lang w:val="de-DE"/>
              </w:rPr>
            </w:pPr>
          </w:p>
        </w:tc>
        <w:tc>
          <w:tcPr>
            <w:tcW w:w="560" w:type="dxa"/>
          </w:tcPr>
          <w:p w14:paraId="637D4727" w14:textId="77777777" w:rsidR="006F2901" w:rsidRPr="009C2C8C" w:rsidRDefault="006F2901" w:rsidP="00724BEC">
            <w:pPr>
              <w:widowControl w:val="0"/>
              <w:rPr>
                <w:rFonts w:ascii="Aptos" w:hAnsi="Aptos" w:cstheme="majorHAnsi"/>
                <w:sz w:val="22"/>
                <w:szCs w:val="22"/>
                <w:lang w:val="de-DE"/>
              </w:rPr>
            </w:pPr>
          </w:p>
        </w:tc>
        <w:tc>
          <w:tcPr>
            <w:tcW w:w="4461" w:type="dxa"/>
          </w:tcPr>
          <w:p w14:paraId="53D73B82" w14:textId="77777777" w:rsidR="006F2901" w:rsidRPr="009C2C8C" w:rsidRDefault="006F2901" w:rsidP="00724BEC">
            <w:pPr>
              <w:widowControl w:val="0"/>
              <w:autoSpaceDE w:val="0"/>
              <w:autoSpaceDN w:val="0"/>
              <w:adjustRightInd w:val="0"/>
              <w:jc w:val="both"/>
              <w:rPr>
                <w:rFonts w:ascii="Aptos" w:hAnsi="Aptos" w:cstheme="minorHAnsi"/>
                <w:b/>
                <w:color w:val="000000"/>
                <w:sz w:val="22"/>
                <w:szCs w:val="22"/>
                <w:lang w:val="it-IT"/>
              </w:rPr>
            </w:pPr>
            <w:r w:rsidRPr="009C2C8C">
              <w:rPr>
                <w:rFonts w:ascii="Aptos" w:hAnsi="Aptos" w:cstheme="minorHAnsi"/>
                <w:b/>
                <w:color w:val="000000"/>
                <w:sz w:val="22"/>
                <w:szCs w:val="22"/>
                <w:lang w:val="it-IT"/>
              </w:rPr>
              <w:t>In caso di RT, consorzi ordinari, aggregazioni di rete:</w:t>
            </w:r>
          </w:p>
          <w:p w14:paraId="14BA8554" w14:textId="6BCCA920" w:rsidR="006F2901" w:rsidRPr="009C2C8C" w:rsidRDefault="006F2901" w:rsidP="00724BEC">
            <w:pPr>
              <w:widowControl w:val="0"/>
              <w:numPr>
                <w:ilvl w:val="0"/>
                <w:numId w:val="8"/>
              </w:numPr>
              <w:tabs>
                <w:tab w:val="num" w:pos="0"/>
              </w:tabs>
              <w:autoSpaceDE w:val="0"/>
              <w:autoSpaceDN w:val="0"/>
              <w:adjustRightInd w:val="0"/>
              <w:ind w:left="339" w:hanging="339"/>
              <w:contextualSpacing/>
              <w:jc w:val="both"/>
              <w:rPr>
                <w:rFonts w:ascii="Aptos" w:hAnsi="Aptos" w:cstheme="minorHAnsi"/>
                <w:strike/>
                <w:color w:val="000000"/>
                <w:sz w:val="22"/>
                <w:szCs w:val="22"/>
                <w:lang w:val="it-IT"/>
              </w:rPr>
            </w:pPr>
            <w:r w:rsidRPr="009C2C8C">
              <w:rPr>
                <w:rFonts w:ascii="Aptos" w:hAnsi="Aptos" w:cstheme="minorHAnsi"/>
                <w:color w:val="000000"/>
                <w:sz w:val="22"/>
                <w:szCs w:val="22"/>
                <w:lang w:val="it-IT"/>
              </w:rPr>
              <w:t xml:space="preserve">i requisiti di cui alla presente </w:t>
            </w:r>
            <w:r w:rsidRPr="009C2C8C">
              <w:rPr>
                <w:rFonts w:ascii="Aptos" w:hAnsi="Aptos" w:cstheme="minorHAnsi"/>
                <w:b/>
                <w:color w:val="000000"/>
                <w:sz w:val="22"/>
                <w:szCs w:val="22"/>
                <w:lang w:val="it-IT"/>
              </w:rPr>
              <w:t>lett. a)</w:t>
            </w:r>
            <w:r w:rsidRPr="009C2C8C">
              <w:rPr>
                <w:rFonts w:ascii="Aptos" w:hAnsi="Aptos" w:cstheme="minorHAnsi"/>
                <w:color w:val="000000"/>
                <w:sz w:val="22"/>
                <w:szCs w:val="22"/>
                <w:lang w:val="it-IT"/>
              </w:rPr>
              <w:t xml:space="preserve"> devono essere posseduti da ciascun operatore economico associato, in base alla propria tipologia.</w:t>
            </w:r>
          </w:p>
        </w:tc>
      </w:tr>
      <w:tr w:rsidR="0023334E" w:rsidRPr="000C108C" w14:paraId="65B23683" w14:textId="77777777" w:rsidTr="60C72650">
        <w:trPr>
          <w:gridAfter w:val="1"/>
          <w:wAfter w:w="155" w:type="dxa"/>
        </w:trPr>
        <w:tc>
          <w:tcPr>
            <w:tcW w:w="4474" w:type="dxa"/>
          </w:tcPr>
          <w:p w14:paraId="230D95C9" w14:textId="77777777" w:rsidR="0023334E" w:rsidRPr="009C2C8C" w:rsidRDefault="0023334E" w:rsidP="00724BEC">
            <w:pPr>
              <w:pStyle w:val="Paragrafoelenco"/>
              <w:numPr>
                <w:ilvl w:val="0"/>
                <w:numId w:val="104"/>
              </w:numPr>
              <w:suppressAutoHyphens/>
              <w:ind w:left="296" w:hanging="284"/>
              <w:jc w:val="both"/>
              <w:rPr>
                <w:rFonts w:ascii="Aptos" w:hAnsi="Aptos" w:cs="Calibri"/>
                <w:noProof w:val="0"/>
                <w:sz w:val="22"/>
                <w:szCs w:val="22"/>
                <w:lang w:val="de-DE"/>
              </w:rPr>
            </w:pPr>
            <w:r w:rsidRPr="009C2C8C">
              <w:rPr>
                <w:rFonts w:ascii="Aptos" w:hAnsi="Aptos" w:cs="Calibri"/>
                <w:noProof w:val="0"/>
                <w:sz w:val="22"/>
                <w:szCs w:val="22"/>
                <w:lang w:val="de-DE"/>
              </w:rPr>
              <w:t>Die Anforderung hinsichtlich der Eintragung in das Unternehmensregister gemäß Buchstabe b) muss erfüllt sein:</w:t>
            </w:r>
          </w:p>
          <w:p w14:paraId="5B380F24" w14:textId="77777777" w:rsidR="0023334E" w:rsidRPr="009C2C8C" w:rsidRDefault="0023334E" w:rsidP="00724BEC">
            <w:pPr>
              <w:pStyle w:val="Paragrafoelenco"/>
              <w:numPr>
                <w:ilvl w:val="0"/>
                <w:numId w:val="33"/>
              </w:numPr>
              <w:suppressAutoHyphens/>
              <w:jc w:val="both"/>
              <w:rPr>
                <w:rFonts w:ascii="Aptos" w:hAnsi="Aptos" w:cs="Calibri"/>
                <w:noProof w:val="0"/>
                <w:sz w:val="22"/>
                <w:szCs w:val="22"/>
                <w:lang w:val="de-DE"/>
              </w:rPr>
            </w:pPr>
            <w:r w:rsidRPr="009C2C8C">
              <w:rPr>
                <w:rFonts w:ascii="Aptos" w:hAnsi="Aptos" w:cs="Calibri"/>
                <w:noProof w:val="0"/>
                <w:sz w:val="22"/>
                <w:szCs w:val="22"/>
                <w:lang w:val="de-DE"/>
              </w:rPr>
              <w:t>von jedem Wirtschaftsteilnehmer der Bietergemeinschaft/des Konsortiums/der EWIV, auch wenn diese noch nicht gegründet sind, sowie von der EWIV selbst;</w:t>
            </w:r>
          </w:p>
          <w:p w14:paraId="68ED3EAD" w14:textId="10A9D117" w:rsidR="0023334E" w:rsidRPr="009C2C8C" w:rsidRDefault="0023334E" w:rsidP="00724BEC">
            <w:pPr>
              <w:pStyle w:val="DeutscherText"/>
              <w:widowControl w:val="0"/>
              <w:numPr>
                <w:ilvl w:val="0"/>
                <w:numId w:val="33"/>
              </w:numPr>
              <w:spacing w:line="240" w:lineRule="auto"/>
              <w:ind w:right="76"/>
              <w:rPr>
                <w:rFonts w:ascii="Aptos" w:hAnsi="Aptos" w:cstheme="majorHAnsi"/>
                <w:i/>
                <w:noProof w:val="0"/>
                <w:sz w:val="22"/>
                <w:szCs w:val="22"/>
                <w:lang w:val="de-DE"/>
              </w:rPr>
            </w:pPr>
            <w:r w:rsidRPr="009C2C8C">
              <w:rPr>
                <w:rFonts w:ascii="Aptos" w:hAnsi="Aptos" w:cs="Calibri"/>
                <w:noProof w:val="0"/>
                <w:sz w:val="22"/>
                <w:szCs w:val="22"/>
                <w:lang w:val="de-DE"/>
              </w:rPr>
              <w:t>von jedem Wirtschaftsteilnehmer der Netzwerkaggregation sowie von dem gemeinsamen Organ, sofern dieses Rechtspersönlichkeit besitzt.</w:t>
            </w:r>
          </w:p>
        </w:tc>
        <w:tc>
          <w:tcPr>
            <w:tcW w:w="560" w:type="dxa"/>
          </w:tcPr>
          <w:p w14:paraId="708A6F60" w14:textId="77777777" w:rsidR="0023334E" w:rsidRPr="009C2C8C" w:rsidRDefault="0023334E" w:rsidP="00724BEC">
            <w:pPr>
              <w:widowControl w:val="0"/>
              <w:rPr>
                <w:rFonts w:ascii="Aptos" w:hAnsi="Aptos" w:cstheme="majorHAnsi"/>
                <w:sz w:val="22"/>
                <w:szCs w:val="22"/>
                <w:lang w:val="de-DE"/>
              </w:rPr>
            </w:pPr>
          </w:p>
        </w:tc>
        <w:tc>
          <w:tcPr>
            <w:tcW w:w="4461" w:type="dxa"/>
          </w:tcPr>
          <w:p w14:paraId="5DC7203E" w14:textId="7ED072A7" w:rsidR="0023334E" w:rsidRPr="009C2C8C" w:rsidRDefault="0023334E" w:rsidP="00724BEC">
            <w:pPr>
              <w:suppressAutoHyphens/>
              <w:jc w:val="both"/>
              <w:rPr>
                <w:rFonts w:ascii="Aptos" w:hAnsi="Aptos" w:cs="Calibri"/>
                <w:noProof w:val="0"/>
                <w:sz w:val="22"/>
                <w:szCs w:val="22"/>
                <w:lang w:val="it-IT"/>
              </w:rPr>
            </w:pPr>
            <w:r w:rsidRPr="009C2C8C">
              <w:rPr>
                <w:rFonts w:ascii="Aptos" w:hAnsi="Aptos" w:cs="Calibri"/>
                <w:noProof w:val="0"/>
                <w:sz w:val="22"/>
                <w:szCs w:val="22"/>
                <w:lang w:val="it-IT"/>
              </w:rPr>
              <w:t xml:space="preserve">- Il requisito relativo all’iscrizione nel Registro delle Imprese di cui di cui </w:t>
            </w:r>
            <w:r w:rsidRPr="009C2C8C">
              <w:rPr>
                <w:rFonts w:ascii="Aptos" w:hAnsi="Aptos" w:cs="Calibri"/>
                <w:b/>
                <w:bCs/>
                <w:noProof w:val="0"/>
                <w:sz w:val="22"/>
                <w:szCs w:val="22"/>
                <w:lang w:val="it-IT"/>
              </w:rPr>
              <w:t>alla lettera b)</w:t>
            </w:r>
            <w:r w:rsidRPr="009C2C8C">
              <w:rPr>
                <w:rFonts w:ascii="Aptos" w:hAnsi="Aptos" w:cs="Calibri"/>
                <w:noProof w:val="0"/>
                <w:sz w:val="22"/>
                <w:szCs w:val="22"/>
                <w:lang w:val="it-IT"/>
              </w:rPr>
              <w:t xml:space="preserve"> deve essere posseduto:</w:t>
            </w:r>
          </w:p>
          <w:p w14:paraId="3B2CCFE7" w14:textId="0F56AB9F" w:rsidR="0023334E" w:rsidRPr="009C2C8C" w:rsidRDefault="0023334E" w:rsidP="00724BEC">
            <w:pPr>
              <w:pStyle w:val="Paragrafoelenco"/>
              <w:numPr>
                <w:ilvl w:val="0"/>
                <w:numId w:val="33"/>
              </w:numPr>
              <w:suppressAutoHyphens/>
              <w:jc w:val="both"/>
              <w:rPr>
                <w:rFonts w:ascii="Aptos" w:hAnsi="Aptos" w:cs="Calibri"/>
                <w:noProof w:val="0"/>
                <w:sz w:val="22"/>
                <w:szCs w:val="22"/>
                <w:lang w:val="it-IT"/>
              </w:rPr>
            </w:pPr>
            <w:r w:rsidRPr="009C2C8C">
              <w:rPr>
                <w:rFonts w:ascii="Aptos" w:eastAsia="Calibri" w:hAnsi="Aptos" w:cs="Calibri"/>
                <w:noProof w:val="0"/>
                <w:sz w:val="22"/>
                <w:szCs w:val="22"/>
                <w:lang w:val="it-IT" w:eastAsia="it-IT"/>
              </w:rPr>
              <w:t>da ciascun</w:t>
            </w:r>
            <w:r w:rsidRPr="009C2C8C">
              <w:rPr>
                <w:rFonts w:ascii="Aptos" w:eastAsia="Calibri" w:hAnsi="Aptos" w:cs="Calibri"/>
                <w:strike/>
                <w:noProof w:val="0"/>
                <w:sz w:val="22"/>
                <w:szCs w:val="22"/>
                <w:lang w:val="it-IT" w:eastAsia="it-IT"/>
              </w:rPr>
              <w:t xml:space="preserve"> </w:t>
            </w:r>
            <w:r w:rsidRPr="009C2C8C">
              <w:rPr>
                <w:rFonts w:ascii="Aptos" w:eastAsia="Calibri" w:hAnsi="Aptos" w:cs="Calibri"/>
                <w:noProof w:val="0"/>
                <w:sz w:val="22"/>
                <w:szCs w:val="22"/>
                <w:lang w:val="it-IT" w:eastAsia="it-IT"/>
              </w:rPr>
              <w:t>operatore economico del raggruppamento/ consorzio/GEIE anche da costituire, nonché dal GEIE medesimo;</w:t>
            </w:r>
          </w:p>
          <w:p w14:paraId="09DFB1BC" w14:textId="2AC79F4E" w:rsidR="0023334E" w:rsidRPr="009C2C8C" w:rsidRDefault="0023334E" w:rsidP="00724BEC">
            <w:pPr>
              <w:pStyle w:val="Testoitaliano"/>
              <w:widowControl w:val="0"/>
              <w:numPr>
                <w:ilvl w:val="0"/>
                <w:numId w:val="33"/>
              </w:numPr>
              <w:spacing w:line="240" w:lineRule="auto"/>
              <w:ind w:right="105"/>
              <w:rPr>
                <w:rFonts w:ascii="Aptos" w:hAnsi="Aptos" w:cstheme="majorHAnsi"/>
                <w:i/>
                <w:sz w:val="22"/>
                <w:szCs w:val="22"/>
              </w:rPr>
            </w:pPr>
            <w:r w:rsidRPr="009C2C8C">
              <w:rPr>
                <w:rFonts w:ascii="Aptos" w:eastAsia="Calibri" w:hAnsi="Aptos" w:cs="Calibri"/>
                <w:sz w:val="22"/>
                <w:szCs w:val="22"/>
                <w:lang w:eastAsia="it-IT"/>
              </w:rPr>
              <w:t>da ciascun operatore economico dell’aggregazione di rete nonché dall’organo comune nel caso in cui questi abbia soggettività giuridica.</w:t>
            </w:r>
            <w:r w:rsidRPr="009C2C8C">
              <w:rPr>
                <w:rFonts w:ascii="Aptos" w:eastAsia="Calibri" w:hAnsi="Aptos"/>
                <w:sz w:val="22"/>
                <w:szCs w:val="22"/>
                <w:lang w:eastAsia="it-IT"/>
              </w:rPr>
              <w:t xml:space="preserve"> </w:t>
            </w:r>
          </w:p>
        </w:tc>
      </w:tr>
      <w:tr w:rsidR="0023334E" w:rsidRPr="000C108C" w14:paraId="403BEFDB" w14:textId="77777777" w:rsidTr="60C72650">
        <w:trPr>
          <w:gridAfter w:val="1"/>
          <w:wAfter w:w="155" w:type="dxa"/>
        </w:trPr>
        <w:tc>
          <w:tcPr>
            <w:tcW w:w="4474" w:type="dxa"/>
          </w:tcPr>
          <w:p w14:paraId="00E228CB" w14:textId="77777777" w:rsidR="0023334E" w:rsidRPr="009C2C8C" w:rsidRDefault="0023334E" w:rsidP="00724BEC">
            <w:pPr>
              <w:pStyle w:val="DeutscherText"/>
              <w:widowControl w:val="0"/>
              <w:spacing w:line="240" w:lineRule="auto"/>
              <w:ind w:right="76"/>
              <w:rPr>
                <w:rFonts w:ascii="Aptos" w:hAnsi="Aptos" w:cstheme="majorHAnsi"/>
                <w:i/>
                <w:noProof w:val="0"/>
                <w:sz w:val="22"/>
                <w:szCs w:val="22"/>
                <w:lang w:val="it-IT"/>
              </w:rPr>
            </w:pPr>
          </w:p>
        </w:tc>
        <w:tc>
          <w:tcPr>
            <w:tcW w:w="560" w:type="dxa"/>
          </w:tcPr>
          <w:p w14:paraId="7F43A81E" w14:textId="77777777" w:rsidR="0023334E" w:rsidRPr="009C2C8C" w:rsidRDefault="0023334E" w:rsidP="00724BEC">
            <w:pPr>
              <w:widowControl w:val="0"/>
              <w:rPr>
                <w:rFonts w:ascii="Aptos" w:hAnsi="Aptos" w:cstheme="majorHAnsi"/>
                <w:sz w:val="22"/>
                <w:szCs w:val="22"/>
                <w:lang w:val="it-IT"/>
              </w:rPr>
            </w:pPr>
          </w:p>
        </w:tc>
        <w:tc>
          <w:tcPr>
            <w:tcW w:w="4461" w:type="dxa"/>
          </w:tcPr>
          <w:p w14:paraId="619585D4" w14:textId="77777777" w:rsidR="0023334E" w:rsidRPr="009C2C8C" w:rsidRDefault="0023334E" w:rsidP="00724BEC">
            <w:pPr>
              <w:pStyle w:val="Testoitaliano"/>
              <w:widowControl w:val="0"/>
              <w:spacing w:line="240" w:lineRule="auto"/>
              <w:ind w:right="105"/>
              <w:rPr>
                <w:rFonts w:ascii="Aptos" w:hAnsi="Aptos" w:cstheme="majorHAnsi"/>
                <w:i/>
                <w:sz w:val="22"/>
                <w:szCs w:val="22"/>
              </w:rPr>
            </w:pPr>
          </w:p>
        </w:tc>
      </w:tr>
      <w:tr w:rsidR="00025D93" w:rsidRPr="000C108C" w14:paraId="323585EF" w14:textId="77777777" w:rsidTr="60C72650">
        <w:trPr>
          <w:gridAfter w:val="1"/>
          <w:wAfter w:w="155" w:type="dxa"/>
        </w:trPr>
        <w:tc>
          <w:tcPr>
            <w:tcW w:w="4474" w:type="dxa"/>
          </w:tcPr>
          <w:p w14:paraId="76A4593C" w14:textId="6846863E" w:rsidR="00025D93" w:rsidRPr="009C2C8C" w:rsidRDefault="00025D93" w:rsidP="00724BEC">
            <w:pPr>
              <w:widowControl w:val="0"/>
              <w:tabs>
                <w:tab w:val="left" w:pos="341"/>
              </w:tabs>
              <w:autoSpaceDE w:val="0"/>
              <w:autoSpaceDN w:val="0"/>
              <w:adjustRightInd w:val="0"/>
              <w:contextualSpacing/>
              <w:jc w:val="both"/>
              <w:rPr>
                <w:rFonts w:ascii="Aptos" w:hAnsi="Aptos" w:cstheme="minorHAnsi"/>
                <w:sz w:val="22"/>
                <w:szCs w:val="22"/>
                <w:lang w:val="de-DE"/>
              </w:rPr>
            </w:pPr>
            <w:r w:rsidRPr="009C2C8C">
              <w:rPr>
                <w:rFonts w:ascii="Aptos" w:hAnsi="Aptos" w:cstheme="minorHAnsi"/>
                <w:sz w:val="22"/>
                <w:szCs w:val="22"/>
                <w:lang w:val="de-DE"/>
              </w:rPr>
              <w:t xml:space="preserve">Im Falle von </w:t>
            </w:r>
            <w:r w:rsidRPr="009C2C8C">
              <w:rPr>
                <w:rFonts w:ascii="Aptos" w:hAnsi="Aptos" w:cstheme="minorHAnsi"/>
                <w:b/>
                <w:sz w:val="22"/>
                <w:szCs w:val="22"/>
                <w:lang w:val="de-DE"/>
              </w:rPr>
              <w:t>ständigen Konsortien:</w:t>
            </w:r>
            <w:r w:rsidRPr="009C2C8C">
              <w:rPr>
                <w:rFonts w:ascii="Aptos" w:hAnsi="Aptos" w:cstheme="minorHAnsi"/>
                <w:sz w:val="22"/>
                <w:szCs w:val="22"/>
                <w:lang w:val="de-DE"/>
              </w:rPr>
              <w:t xml:space="preserve"> </w:t>
            </w:r>
          </w:p>
          <w:p w14:paraId="1A004E6E" w14:textId="731FE236" w:rsidR="00025D93" w:rsidRPr="009C2C8C" w:rsidRDefault="00025D93" w:rsidP="00724BEC">
            <w:pPr>
              <w:pStyle w:val="Paragrafoelenco"/>
              <w:widowControl w:val="0"/>
              <w:numPr>
                <w:ilvl w:val="0"/>
                <w:numId w:val="8"/>
              </w:numPr>
              <w:tabs>
                <w:tab w:val="clear" w:pos="720"/>
              </w:tabs>
              <w:autoSpaceDE w:val="0"/>
              <w:autoSpaceDN w:val="0"/>
              <w:adjustRightInd w:val="0"/>
              <w:ind w:left="339" w:hanging="339"/>
              <w:jc w:val="both"/>
              <w:rPr>
                <w:rFonts w:ascii="Aptos" w:hAnsi="Aptos" w:cstheme="minorHAnsi"/>
                <w:color w:val="000000"/>
                <w:sz w:val="22"/>
                <w:szCs w:val="22"/>
                <w:lang w:val="de-DE"/>
              </w:rPr>
            </w:pPr>
            <w:r w:rsidRPr="009C2C8C">
              <w:rPr>
                <w:rFonts w:ascii="Aptos" w:hAnsi="Aptos" w:cstheme="minorHAnsi"/>
                <w:color w:val="000000"/>
                <w:sz w:val="22"/>
                <w:szCs w:val="22"/>
                <w:lang w:val="de-DE"/>
              </w:rPr>
              <w:t xml:space="preserve">Die Anforderungen unter </w:t>
            </w:r>
            <w:r w:rsidRPr="009C2C8C">
              <w:rPr>
                <w:rFonts w:ascii="Aptos" w:hAnsi="Aptos" w:cstheme="minorHAnsi"/>
                <w:b/>
                <w:color w:val="000000"/>
                <w:sz w:val="22"/>
                <w:szCs w:val="22"/>
                <w:lang w:val="de-DE"/>
              </w:rPr>
              <w:t>Buchst. a)</w:t>
            </w:r>
            <w:r w:rsidRPr="009C2C8C">
              <w:rPr>
                <w:rFonts w:ascii="Aptos" w:hAnsi="Aptos" w:cstheme="minorHAnsi"/>
                <w:color w:val="000000"/>
                <w:sz w:val="22"/>
                <w:szCs w:val="22"/>
                <w:lang w:val="de-DE"/>
              </w:rPr>
              <w:t xml:space="preserve"> müssen </w:t>
            </w:r>
            <w:r w:rsidRPr="009C2C8C">
              <w:rPr>
                <w:rFonts w:ascii="Aptos" w:hAnsi="Aptos" w:cstheme="minorHAnsi"/>
                <w:sz w:val="22"/>
                <w:szCs w:val="22"/>
                <w:lang w:val="de-DE"/>
              </w:rPr>
              <w:t>erfüllt werden:</w:t>
            </w:r>
          </w:p>
          <w:p w14:paraId="18CDA0B7" w14:textId="01BF54B2" w:rsidR="00025D93" w:rsidRPr="009C2C8C" w:rsidRDefault="00025D93" w:rsidP="00724BEC">
            <w:pPr>
              <w:widowControl w:val="0"/>
              <w:numPr>
                <w:ilvl w:val="0"/>
                <w:numId w:val="33"/>
              </w:numPr>
              <w:tabs>
                <w:tab w:val="num" w:pos="0"/>
              </w:tabs>
              <w:autoSpaceDE w:val="0"/>
              <w:autoSpaceDN w:val="0"/>
              <w:adjustRightInd w:val="0"/>
              <w:ind w:left="680" w:hanging="340"/>
              <w:contextualSpacing/>
              <w:jc w:val="both"/>
              <w:rPr>
                <w:rFonts w:ascii="Aptos" w:hAnsi="Aptos" w:cstheme="minorHAnsi"/>
                <w:strike/>
                <w:noProof w:val="0"/>
                <w:sz w:val="22"/>
                <w:szCs w:val="22"/>
                <w:lang w:val="de-DE" w:eastAsia="it-IT"/>
              </w:rPr>
            </w:pPr>
            <w:r w:rsidRPr="009C2C8C">
              <w:rPr>
                <w:rFonts w:ascii="Aptos" w:hAnsi="Aptos" w:cstheme="minorHAnsi"/>
                <w:noProof w:val="0"/>
                <w:sz w:val="22"/>
                <w:szCs w:val="22"/>
                <w:lang w:val="de-DE" w:eastAsia="it-IT"/>
              </w:rPr>
              <w:t xml:space="preserve">bei Konsortien von Freiberufler- und Ingenieurgesellschaften </w:t>
            </w:r>
            <w:r w:rsidRPr="009C2C8C">
              <w:rPr>
                <w:rFonts w:ascii="Aptos" w:hAnsi="Aptos" w:cstheme="minorHAnsi"/>
                <w:b/>
                <w:bCs/>
                <w:noProof w:val="0"/>
                <w:sz w:val="22"/>
                <w:szCs w:val="22"/>
                <w:lang w:val="de-DE" w:eastAsia="it-IT"/>
              </w:rPr>
              <w:t>von den Konsortiumsmitgliedern</w:t>
            </w:r>
            <w:r w:rsidRPr="009C2C8C">
              <w:rPr>
                <w:rFonts w:ascii="Aptos" w:hAnsi="Aptos"/>
                <w:sz w:val="22"/>
                <w:szCs w:val="22"/>
                <w:lang w:val="de-DE"/>
              </w:rPr>
              <w:t xml:space="preserve"> </w:t>
            </w:r>
            <w:r w:rsidRPr="009C2C8C">
              <w:rPr>
                <w:rFonts w:ascii="Aptos" w:hAnsi="Aptos" w:cstheme="minorHAnsi"/>
                <w:bCs/>
                <w:noProof w:val="0"/>
                <w:sz w:val="22"/>
                <w:szCs w:val="22"/>
                <w:lang w:val="de-DE" w:eastAsia="it-IT"/>
              </w:rPr>
              <w:t>gemäß den Vorgaben des Artikels 38 Teil V der Anlage II.12</w:t>
            </w:r>
            <w:r w:rsidR="00615AF6" w:rsidRPr="009C2C8C">
              <w:rPr>
                <w:rFonts w:ascii="Aptos" w:hAnsi="Aptos" w:cstheme="minorHAnsi"/>
                <w:bCs/>
                <w:noProof w:val="0"/>
                <w:sz w:val="22"/>
                <w:szCs w:val="22"/>
                <w:lang w:val="de-DE" w:eastAsia="it-IT"/>
              </w:rPr>
              <w:t>;</w:t>
            </w:r>
          </w:p>
          <w:p w14:paraId="239B3C49" w14:textId="77777777" w:rsidR="00025D93" w:rsidRPr="009C2C8C" w:rsidRDefault="00025D93" w:rsidP="00724BEC">
            <w:pPr>
              <w:widowControl w:val="0"/>
              <w:numPr>
                <w:ilvl w:val="0"/>
                <w:numId w:val="33"/>
              </w:numPr>
              <w:tabs>
                <w:tab w:val="num" w:pos="0"/>
              </w:tabs>
              <w:autoSpaceDE w:val="0"/>
              <w:autoSpaceDN w:val="0"/>
              <w:adjustRightInd w:val="0"/>
              <w:ind w:left="680" w:hanging="340"/>
              <w:contextualSpacing/>
              <w:jc w:val="both"/>
              <w:rPr>
                <w:rFonts w:ascii="Aptos" w:hAnsi="Aptos" w:cstheme="minorHAnsi"/>
                <w:noProof w:val="0"/>
                <w:sz w:val="22"/>
                <w:szCs w:val="22"/>
                <w:lang w:val="de-DE" w:eastAsia="it-IT"/>
              </w:rPr>
            </w:pPr>
            <w:r w:rsidRPr="009C2C8C">
              <w:rPr>
                <w:rFonts w:ascii="Aptos" w:hAnsi="Aptos" w:cstheme="minorHAnsi"/>
                <w:noProof w:val="0"/>
                <w:sz w:val="22"/>
                <w:szCs w:val="22"/>
                <w:lang w:val="de-DE" w:eastAsia="it-IT"/>
              </w:rPr>
              <w:t xml:space="preserve">bei Technikerkonsortien von den Konsortiumsmitgliedern </w:t>
            </w:r>
            <w:r w:rsidRPr="009C2C8C">
              <w:rPr>
                <w:rFonts w:ascii="Aptos" w:hAnsi="Aptos" w:cstheme="minorHAnsi"/>
                <w:bCs/>
                <w:noProof w:val="0"/>
                <w:sz w:val="22"/>
                <w:szCs w:val="22"/>
                <w:lang w:val="de-DE" w:eastAsia="it-IT"/>
              </w:rPr>
              <w:t>gemäß den Vorgaben des Artikels 34 der genannten Anlage.</w:t>
            </w:r>
          </w:p>
          <w:p w14:paraId="4E426098" w14:textId="77777777" w:rsidR="00025D93" w:rsidRPr="009C2C8C" w:rsidRDefault="00025D93" w:rsidP="00724BEC">
            <w:pPr>
              <w:widowControl w:val="0"/>
              <w:autoSpaceDE w:val="0"/>
              <w:autoSpaceDN w:val="0"/>
              <w:adjustRightInd w:val="0"/>
              <w:ind w:left="680"/>
              <w:contextualSpacing/>
              <w:jc w:val="both"/>
              <w:rPr>
                <w:rFonts w:ascii="Aptos" w:hAnsi="Aptos" w:cstheme="minorHAnsi"/>
                <w:strike/>
                <w:color w:val="000000"/>
                <w:sz w:val="22"/>
                <w:szCs w:val="22"/>
                <w:lang w:val="de-DE"/>
              </w:rPr>
            </w:pPr>
          </w:p>
          <w:p w14:paraId="1439DCDE" w14:textId="069EE52E" w:rsidR="00025D93" w:rsidRPr="009C2C8C" w:rsidRDefault="00025D93" w:rsidP="00724BEC">
            <w:pPr>
              <w:pStyle w:val="Paragrafoelenco"/>
              <w:widowControl w:val="0"/>
              <w:numPr>
                <w:ilvl w:val="0"/>
                <w:numId w:val="8"/>
              </w:numPr>
              <w:tabs>
                <w:tab w:val="clear" w:pos="720"/>
              </w:tabs>
              <w:autoSpaceDE w:val="0"/>
              <w:autoSpaceDN w:val="0"/>
              <w:adjustRightInd w:val="0"/>
              <w:ind w:left="339" w:hanging="339"/>
              <w:jc w:val="both"/>
              <w:rPr>
                <w:rFonts w:ascii="Aptos" w:hAnsi="Aptos" w:cstheme="majorHAnsi"/>
                <w:color w:val="000000"/>
                <w:sz w:val="22"/>
                <w:szCs w:val="22"/>
                <w:lang w:val="de-DE"/>
              </w:rPr>
            </w:pPr>
            <w:r w:rsidRPr="009C2C8C">
              <w:rPr>
                <w:rFonts w:ascii="Aptos" w:hAnsi="Aptos" w:cstheme="minorHAnsi"/>
                <w:color w:val="000000"/>
                <w:sz w:val="22"/>
                <w:szCs w:val="22"/>
                <w:lang w:val="de-DE"/>
              </w:rPr>
              <w:t xml:space="preserve">Die Anforderung unter </w:t>
            </w:r>
            <w:r w:rsidRPr="009C2C8C">
              <w:rPr>
                <w:rFonts w:ascii="Aptos" w:hAnsi="Aptos" w:cstheme="minorHAnsi"/>
                <w:b/>
                <w:color w:val="000000"/>
                <w:sz w:val="22"/>
                <w:szCs w:val="22"/>
                <w:lang w:val="de-DE"/>
              </w:rPr>
              <w:t>Buchst. b)</w:t>
            </w:r>
            <w:r w:rsidRPr="009C2C8C">
              <w:rPr>
                <w:rFonts w:ascii="Aptos" w:hAnsi="Aptos" w:cstheme="minorHAnsi"/>
                <w:color w:val="000000"/>
                <w:sz w:val="22"/>
                <w:szCs w:val="22"/>
                <w:lang w:val="de-DE"/>
              </w:rPr>
              <w:t xml:space="preserve"> muss vom Konsortium und von den als Ausführende angegebenen Mitgliedsgesellschaften erfüllt werden</w:t>
            </w:r>
            <w:r w:rsidRPr="009C2C8C">
              <w:rPr>
                <w:rFonts w:ascii="Aptos" w:hAnsi="Aptos" w:cstheme="minorHAnsi"/>
                <w:sz w:val="22"/>
                <w:szCs w:val="22"/>
                <w:lang w:val="de-DE"/>
              </w:rPr>
              <w:t>.</w:t>
            </w:r>
          </w:p>
        </w:tc>
        <w:tc>
          <w:tcPr>
            <w:tcW w:w="560" w:type="dxa"/>
          </w:tcPr>
          <w:p w14:paraId="0ADAE660" w14:textId="77777777" w:rsidR="00025D93" w:rsidRPr="009C2C8C" w:rsidRDefault="00025D93" w:rsidP="00724BEC">
            <w:pPr>
              <w:widowControl w:val="0"/>
              <w:ind w:right="-10"/>
              <w:jc w:val="both"/>
              <w:rPr>
                <w:rFonts w:ascii="Aptos" w:hAnsi="Aptos" w:cstheme="majorHAnsi"/>
                <w:sz w:val="22"/>
                <w:szCs w:val="22"/>
                <w:lang w:val="de-DE"/>
              </w:rPr>
            </w:pPr>
          </w:p>
        </w:tc>
        <w:tc>
          <w:tcPr>
            <w:tcW w:w="4461" w:type="dxa"/>
          </w:tcPr>
          <w:p w14:paraId="29014868" w14:textId="7498EEC2" w:rsidR="00025D93" w:rsidRPr="009C2C8C" w:rsidRDefault="00025D93" w:rsidP="00724BEC">
            <w:pPr>
              <w:pStyle w:val="Paragrafoelenco"/>
              <w:widowControl w:val="0"/>
              <w:autoSpaceDE w:val="0"/>
              <w:autoSpaceDN w:val="0"/>
              <w:adjustRightInd w:val="0"/>
              <w:ind w:left="0"/>
              <w:jc w:val="both"/>
              <w:rPr>
                <w:rFonts w:ascii="Aptos" w:hAnsi="Aptos" w:cstheme="minorHAnsi"/>
                <w:color w:val="000000"/>
                <w:sz w:val="22"/>
                <w:szCs w:val="22"/>
                <w:lang w:val="it-IT"/>
              </w:rPr>
            </w:pPr>
            <w:r w:rsidRPr="009C2C8C">
              <w:rPr>
                <w:rFonts w:ascii="Aptos" w:hAnsi="Aptos" w:cstheme="minorHAnsi"/>
                <w:color w:val="000000"/>
                <w:sz w:val="22"/>
                <w:szCs w:val="22"/>
                <w:lang w:val="it-IT"/>
              </w:rPr>
              <w:t xml:space="preserve">In caso di </w:t>
            </w:r>
            <w:r w:rsidRPr="009C2C8C">
              <w:rPr>
                <w:rFonts w:ascii="Aptos" w:hAnsi="Aptos" w:cstheme="minorHAnsi"/>
                <w:b/>
                <w:color w:val="000000"/>
                <w:sz w:val="22"/>
                <w:szCs w:val="22"/>
                <w:lang w:val="it-IT"/>
              </w:rPr>
              <w:t>consorzi stabili</w:t>
            </w:r>
            <w:r w:rsidRPr="009C2C8C">
              <w:rPr>
                <w:rFonts w:ascii="Aptos" w:hAnsi="Aptos" w:cstheme="minorHAnsi"/>
                <w:color w:val="000000"/>
                <w:sz w:val="22"/>
                <w:szCs w:val="22"/>
                <w:lang w:val="it-IT"/>
              </w:rPr>
              <w:t>:</w:t>
            </w:r>
          </w:p>
          <w:p w14:paraId="1C5232E1" w14:textId="1B0770F8" w:rsidR="00615AF6" w:rsidRPr="009C2C8C" w:rsidRDefault="00615AF6" w:rsidP="00724BEC">
            <w:pPr>
              <w:widowControl w:val="0"/>
              <w:tabs>
                <w:tab w:val="num" w:pos="0"/>
              </w:tabs>
              <w:autoSpaceDE w:val="0"/>
              <w:autoSpaceDN w:val="0"/>
              <w:adjustRightInd w:val="0"/>
              <w:contextualSpacing/>
              <w:jc w:val="both"/>
              <w:rPr>
                <w:rFonts w:ascii="Aptos" w:hAnsi="Aptos" w:cstheme="minorHAnsi"/>
                <w:color w:val="000000"/>
                <w:sz w:val="22"/>
                <w:szCs w:val="22"/>
                <w:lang w:val="it-IT"/>
              </w:rPr>
            </w:pPr>
            <w:r w:rsidRPr="009C2C8C">
              <w:rPr>
                <w:rFonts w:ascii="Aptos" w:hAnsi="Aptos" w:cstheme="minorHAnsi"/>
                <w:color w:val="000000"/>
                <w:sz w:val="22"/>
                <w:szCs w:val="22"/>
                <w:lang w:val="it-IT"/>
              </w:rPr>
              <w:t xml:space="preserve">- </w:t>
            </w:r>
            <w:r w:rsidR="00025D93" w:rsidRPr="009C2C8C">
              <w:rPr>
                <w:rFonts w:ascii="Aptos" w:hAnsi="Aptos" w:cstheme="minorHAnsi"/>
                <w:color w:val="000000"/>
                <w:sz w:val="22"/>
                <w:szCs w:val="22"/>
                <w:lang w:val="it-IT"/>
              </w:rPr>
              <w:t xml:space="preserve">i requisiti di cui alla presente </w:t>
            </w:r>
            <w:r w:rsidR="00025D93" w:rsidRPr="009C2C8C">
              <w:rPr>
                <w:rFonts w:ascii="Aptos" w:hAnsi="Aptos" w:cstheme="minorHAnsi"/>
                <w:b/>
                <w:color w:val="000000"/>
                <w:sz w:val="22"/>
                <w:szCs w:val="22"/>
                <w:lang w:val="it-IT"/>
              </w:rPr>
              <w:t>lett. a)</w:t>
            </w:r>
            <w:r w:rsidR="00025D93" w:rsidRPr="009C2C8C">
              <w:rPr>
                <w:rFonts w:ascii="Aptos" w:hAnsi="Aptos" w:cstheme="minorHAnsi"/>
                <w:color w:val="000000"/>
                <w:sz w:val="22"/>
                <w:szCs w:val="22"/>
                <w:lang w:val="it-IT"/>
              </w:rPr>
              <w:t xml:space="preserve"> devono essere posseduti</w:t>
            </w:r>
            <w:r w:rsidRPr="009C2C8C">
              <w:rPr>
                <w:rFonts w:ascii="Aptos" w:hAnsi="Aptos" w:cstheme="minorHAnsi"/>
                <w:color w:val="000000"/>
                <w:sz w:val="22"/>
                <w:szCs w:val="22"/>
                <w:lang w:val="it-IT"/>
              </w:rPr>
              <w:t>:</w:t>
            </w:r>
          </w:p>
          <w:p w14:paraId="07E8EE46" w14:textId="0711A3F5" w:rsidR="00025D93" w:rsidRPr="009C2C8C" w:rsidRDefault="00025D93" w:rsidP="00724BEC">
            <w:pPr>
              <w:widowControl w:val="0"/>
              <w:numPr>
                <w:ilvl w:val="0"/>
                <w:numId w:val="117"/>
              </w:numPr>
              <w:tabs>
                <w:tab w:val="num" w:pos="0"/>
              </w:tabs>
              <w:autoSpaceDE w:val="0"/>
              <w:autoSpaceDN w:val="0"/>
              <w:adjustRightInd w:val="0"/>
              <w:contextualSpacing/>
              <w:jc w:val="both"/>
              <w:rPr>
                <w:rFonts w:ascii="Aptos" w:hAnsi="Aptos" w:cstheme="minorHAnsi"/>
                <w:color w:val="000000"/>
                <w:sz w:val="22"/>
                <w:szCs w:val="22"/>
                <w:lang w:val="it-IT"/>
              </w:rPr>
            </w:pPr>
            <w:r w:rsidRPr="009C2C8C">
              <w:rPr>
                <w:rFonts w:ascii="Aptos" w:hAnsi="Aptos" w:cstheme="minorHAnsi"/>
                <w:color w:val="000000"/>
                <w:sz w:val="22"/>
                <w:szCs w:val="22"/>
                <w:lang w:val="it-IT"/>
              </w:rPr>
              <w:t xml:space="preserve">per i consorzi di società di professionisti e di società di ingegneria, </w:t>
            </w:r>
            <w:r w:rsidRPr="009C2C8C">
              <w:rPr>
                <w:rFonts w:ascii="Aptos" w:hAnsi="Aptos" w:cstheme="minorHAnsi"/>
                <w:b/>
                <w:bCs/>
                <w:color w:val="000000"/>
                <w:sz w:val="22"/>
                <w:szCs w:val="22"/>
                <w:lang w:val="it-IT"/>
              </w:rPr>
              <w:t xml:space="preserve">dalle consorziate </w:t>
            </w:r>
            <w:r w:rsidRPr="009C2C8C">
              <w:rPr>
                <w:rFonts w:ascii="Aptos" w:hAnsi="Aptos" w:cstheme="minorHAnsi"/>
                <w:color w:val="000000"/>
                <w:sz w:val="22"/>
                <w:szCs w:val="22"/>
                <w:lang w:val="it-IT"/>
              </w:rPr>
              <w:t>secondo quanto indicato all’articolo 38 Parte V allegato II.12</w:t>
            </w:r>
            <w:r w:rsidR="00615AF6" w:rsidRPr="009C2C8C">
              <w:rPr>
                <w:rFonts w:ascii="Aptos" w:hAnsi="Aptos" w:cstheme="minorHAnsi"/>
                <w:color w:val="000000"/>
                <w:sz w:val="22"/>
                <w:szCs w:val="22"/>
                <w:lang w:val="it-IT"/>
              </w:rPr>
              <w:t>;</w:t>
            </w:r>
          </w:p>
          <w:p w14:paraId="0E09B96B" w14:textId="3A631B0D" w:rsidR="00025D93" w:rsidRPr="009C2C8C" w:rsidRDefault="00025D93" w:rsidP="00724BEC">
            <w:pPr>
              <w:widowControl w:val="0"/>
              <w:numPr>
                <w:ilvl w:val="0"/>
                <w:numId w:val="33"/>
              </w:numPr>
              <w:tabs>
                <w:tab w:val="num" w:pos="0"/>
              </w:tabs>
              <w:autoSpaceDE w:val="0"/>
              <w:autoSpaceDN w:val="0"/>
              <w:adjustRightInd w:val="0"/>
              <w:ind w:left="680" w:hanging="340"/>
              <w:contextualSpacing/>
              <w:jc w:val="both"/>
              <w:rPr>
                <w:rFonts w:ascii="Aptos" w:hAnsi="Aptos" w:cstheme="minorHAnsi"/>
                <w:strike/>
                <w:color w:val="000000"/>
                <w:sz w:val="22"/>
                <w:szCs w:val="22"/>
                <w:lang w:val="it-IT"/>
              </w:rPr>
            </w:pPr>
            <w:r w:rsidRPr="009C2C8C">
              <w:rPr>
                <w:rFonts w:ascii="Aptos" w:hAnsi="Aptos" w:cstheme="minorHAnsi"/>
                <w:b/>
                <w:bCs/>
                <w:color w:val="000000"/>
                <w:sz w:val="22"/>
                <w:szCs w:val="22"/>
                <w:lang w:val="it-IT"/>
              </w:rPr>
              <w:t xml:space="preserve"> </w:t>
            </w:r>
            <w:r w:rsidRPr="009C2C8C">
              <w:rPr>
                <w:rFonts w:ascii="Aptos" w:hAnsi="Aptos" w:cstheme="minorHAnsi"/>
                <w:color w:val="000000"/>
                <w:sz w:val="22"/>
                <w:szCs w:val="22"/>
                <w:lang w:val="it-IT"/>
              </w:rPr>
              <w:t>per i consorzi di professionisti, dai consorziati secondo quanto indicato all’articolo 34 del citato allegato</w:t>
            </w:r>
            <w:r w:rsidR="00615AF6" w:rsidRPr="009C2C8C">
              <w:rPr>
                <w:rFonts w:ascii="Aptos" w:hAnsi="Aptos" w:cstheme="minorHAnsi"/>
                <w:color w:val="000000"/>
                <w:sz w:val="22"/>
                <w:szCs w:val="22"/>
                <w:lang w:val="it-IT"/>
              </w:rPr>
              <w:t>;</w:t>
            </w:r>
          </w:p>
          <w:p w14:paraId="70AA0C05" w14:textId="77777777" w:rsidR="00025D93" w:rsidRPr="009C2C8C" w:rsidRDefault="00025D93" w:rsidP="00724BEC">
            <w:pPr>
              <w:pStyle w:val="Paragrafoelenco"/>
              <w:widowControl w:val="0"/>
              <w:autoSpaceDE w:val="0"/>
              <w:autoSpaceDN w:val="0"/>
              <w:adjustRightInd w:val="0"/>
              <w:ind w:left="0"/>
              <w:jc w:val="both"/>
              <w:rPr>
                <w:rFonts w:ascii="Aptos" w:hAnsi="Aptos" w:cstheme="minorHAnsi"/>
                <w:color w:val="000000"/>
                <w:sz w:val="22"/>
                <w:szCs w:val="22"/>
                <w:lang w:val="it-IT"/>
              </w:rPr>
            </w:pPr>
          </w:p>
          <w:p w14:paraId="7F7E7AAF" w14:textId="54FD77D1" w:rsidR="00025D93" w:rsidRPr="009C2C8C" w:rsidRDefault="00025D93" w:rsidP="00724BEC">
            <w:pPr>
              <w:widowControl w:val="0"/>
              <w:numPr>
                <w:ilvl w:val="0"/>
                <w:numId w:val="8"/>
              </w:numPr>
              <w:tabs>
                <w:tab w:val="num" w:pos="0"/>
              </w:tabs>
              <w:autoSpaceDE w:val="0"/>
              <w:autoSpaceDN w:val="0"/>
              <w:adjustRightInd w:val="0"/>
              <w:ind w:left="339" w:hanging="339"/>
              <w:contextualSpacing/>
              <w:jc w:val="both"/>
              <w:rPr>
                <w:rFonts w:ascii="Aptos" w:hAnsi="Aptos" w:cstheme="majorHAnsi"/>
                <w:sz w:val="22"/>
                <w:szCs w:val="22"/>
                <w:lang w:val="it-IT"/>
              </w:rPr>
            </w:pPr>
            <w:r w:rsidRPr="009C2C8C">
              <w:rPr>
                <w:rFonts w:ascii="Aptos" w:hAnsi="Aptos" w:cstheme="minorHAnsi"/>
                <w:color w:val="000000"/>
                <w:sz w:val="22"/>
                <w:szCs w:val="22"/>
                <w:lang w:val="it-IT"/>
              </w:rPr>
              <w:t xml:space="preserve">il requisito di cui alla presente </w:t>
            </w:r>
            <w:r w:rsidRPr="009C2C8C">
              <w:rPr>
                <w:rFonts w:ascii="Aptos" w:hAnsi="Aptos" w:cstheme="minorHAnsi"/>
                <w:b/>
                <w:color w:val="000000"/>
                <w:sz w:val="22"/>
                <w:szCs w:val="22"/>
                <w:lang w:val="it-IT"/>
              </w:rPr>
              <w:t>lett. b)</w:t>
            </w:r>
            <w:r w:rsidRPr="009C2C8C">
              <w:rPr>
                <w:rFonts w:ascii="Aptos" w:hAnsi="Aptos" w:cstheme="minorHAnsi"/>
                <w:color w:val="000000"/>
                <w:sz w:val="22"/>
                <w:szCs w:val="22"/>
                <w:lang w:val="it-IT"/>
              </w:rPr>
              <w:t xml:space="preserve"> deve essere posseduto dal consorzio e dalle società consorziate indicate come esecutrici</w:t>
            </w:r>
            <w:r w:rsidR="00615AF6" w:rsidRPr="009C2C8C">
              <w:rPr>
                <w:rFonts w:ascii="Aptos" w:hAnsi="Aptos" w:cstheme="minorHAnsi"/>
                <w:color w:val="000000"/>
                <w:sz w:val="22"/>
                <w:szCs w:val="22"/>
                <w:lang w:val="it-IT"/>
              </w:rPr>
              <w:t>.</w:t>
            </w:r>
          </w:p>
        </w:tc>
      </w:tr>
      <w:tr w:rsidR="0023334E" w:rsidRPr="000C108C" w14:paraId="2BF32E96" w14:textId="77777777" w:rsidTr="60C72650">
        <w:trPr>
          <w:gridAfter w:val="1"/>
          <w:wAfter w:w="155" w:type="dxa"/>
        </w:trPr>
        <w:tc>
          <w:tcPr>
            <w:tcW w:w="4474" w:type="dxa"/>
          </w:tcPr>
          <w:p w14:paraId="4A5FED20" w14:textId="77777777" w:rsidR="0023334E" w:rsidRPr="009C2C8C" w:rsidRDefault="0023334E" w:rsidP="00724BEC">
            <w:pPr>
              <w:widowControl w:val="0"/>
              <w:tabs>
                <w:tab w:val="left" w:pos="341"/>
              </w:tabs>
              <w:autoSpaceDE w:val="0"/>
              <w:autoSpaceDN w:val="0"/>
              <w:adjustRightInd w:val="0"/>
              <w:contextualSpacing/>
              <w:jc w:val="both"/>
              <w:rPr>
                <w:rFonts w:ascii="Aptos" w:hAnsi="Aptos" w:cstheme="majorHAnsi"/>
                <w:sz w:val="22"/>
                <w:szCs w:val="22"/>
                <w:lang w:val="it-IT"/>
              </w:rPr>
            </w:pPr>
          </w:p>
        </w:tc>
        <w:tc>
          <w:tcPr>
            <w:tcW w:w="560" w:type="dxa"/>
          </w:tcPr>
          <w:p w14:paraId="5D18D384" w14:textId="77777777" w:rsidR="0023334E" w:rsidRPr="009C2C8C" w:rsidRDefault="0023334E" w:rsidP="00724BEC">
            <w:pPr>
              <w:widowControl w:val="0"/>
              <w:ind w:right="-10"/>
              <w:jc w:val="both"/>
              <w:rPr>
                <w:rFonts w:ascii="Aptos" w:hAnsi="Aptos" w:cstheme="majorHAnsi"/>
                <w:sz w:val="22"/>
                <w:szCs w:val="22"/>
                <w:lang w:val="it-IT"/>
              </w:rPr>
            </w:pPr>
          </w:p>
        </w:tc>
        <w:tc>
          <w:tcPr>
            <w:tcW w:w="4461" w:type="dxa"/>
          </w:tcPr>
          <w:p w14:paraId="1C776890" w14:textId="77777777" w:rsidR="0023334E" w:rsidRPr="009C2C8C" w:rsidRDefault="0023334E" w:rsidP="00724BEC">
            <w:pPr>
              <w:pStyle w:val="Paragrafoelenco"/>
              <w:widowControl w:val="0"/>
              <w:autoSpaceDE w:val="0"/>
              <w:autoSpaceDN w:val="0"/>
              <w:adjustRightInd w:val="0"/>
              <w:ind w:left="0"/>
              <w:jc w:val="both"/>
              <w:rPr>
                <w:rFonts w:ascii="Aptos" w:hAnsi="Aptos" w:cstheme="majorHAnsi"/>
                <w:color w:val="000000"/>
                <w:sz w:val="22"/>
                <w:szCs w:val="22"/>
                <w:lang w:val="it-IT"/>
              </w:rPr>
            </w:pPr>
          </w:p>
        </w:tc>
      </w:tr>
      <w:tr w:rsidR="0023334E" w:rsidRPr="000C108C" w14:paraId="04CAF33F" w14:textId="77777777" w:rsidTr="60C72650">
        <w:trPr>
          <w:gridAfter w:val="1"/>
          <w:wAfter w:w="155" w:type="dxa"/>
        </w:trPr>
        <w:tc>
          <w:tcPr>
            <w:tcW w:w="4474" w:type="dxa"/>
          </w:tcPr>
          <w:p w14:paraId="61E3EDD9" w14:textId="77777777" w:rsidR="0023334E" w:rsidRPr="009C2C8C" w:rsidRDefault="14316272" w:rsidP="00724BEC">
            <w:pPr>
              <w:pStyle w:val="Paragrafoelenco"/>
              <w:widowControl w:val="0"/>
              <w:numPr>
                <w:ilvl w:val="1"/>
                <w:numId w:val="86"/>
              </w:numPr>
              <w:ind w:right="6"/>
              <w:jc w:val="both"/>
              <w:rPr>
                <w:rFonts w:ascii="Aptos" w:hAnsi="Aptos" w:cstheme="majorBidi"/>
                <w:b/>
                <w:bCs/>
                <w:color w:val="000000"/>
                <w:sz w:val="22"/>
                <w:szCs w:val="22"/>
                <w:lang w:val="it-IT"/>
              </w:rPr>
            </w:pPr>
            <w:r w:rsidRPr="009C2C8C">
              <w:rPr>
                <w:rFonts w:ascii="Aptos" w:hAnsi="Aptos" w:cstheme="majorBidi"/>
                <w:b/>
                <w:bCs/>
                <w:color w:val="000000" w:themeColor="text1"/>
                <w:sz w:val="22"/>
                <w:szCs w:val="22"/>
                <w:lang w:val="it-IT"/>
              </w:rPr>
              <w:t>ANFORDERUNGEN AN DIE ARBEITSGRUPPE</w:t>
            </w:r>
          </w:p>
        </w:tc>
        <w:tc>
          <w:tcPr>
            <w:tcW w:w="560" w:type="dxa"/>
          </w:tcPr>
          <w:p w14:paraId="0028852A" w14:textId="77777777" w:rsidR="0023334E" w:rsidRPr="009C2C8C" w:rsidRDefault="0023334E" w:rsidP="00724BEC">
            <w:pPr>
              <w:widowControl w:val="0"/>
              <w:ind w:right="-10"/>
              <w:jc w:val="both"/>
              <w:rPr>
                <w:rFonts w:ascii="Aptos" w:hAnsi="Aptos" w:cstheme="majorHAnsi"/>
                <w:sz w:val="22"/>
                <w:szCs w:val="22"/>
                <w:lang w:val="it-IT"/>
              </w:rPr>
            </w:pPr>
          </w:p>
        </w:tc>
        <w:tc>
          <w:tcPr>
            <w:tcW w:w="4461" w:type="dxa"/>
          </w:tcPr>
          <w:p w14:paraId="2D893BE1" w14:textId="77777777" w:rsidR="0023334E" w:rsidRPr="009C2C8C" w:rsidRDefault="0023334E" w:rsidP="00724BEC">
            <w:pPr>
              <w:pStyle w:val="Paragrafoelenco"/>
              <w:widowControl w:val="0"/>
              <w:numPr>
                <w:ilvl w:val="1"/>
                <w:numId w:val="27"/>
              </w:numPr>
              <w:ind w:right="6"/>
              <w:jc w:val="both"/>
              <w:rPr>
                <w:rFonts w:ascii="Aptos" w:hAnsi="Aptos" w:cstheme="majorHAnsi"/>
                <w:sz w:val="22"/>
                <w:szCs w:val="22"/>
                <w:lang w:val="it-IT"/>
              </w:rPr>
            </w:pPr>
            <w:r w:rsidRPr="009C2C8C">
              <w:rPr>
                <w:rFonts w:ascii="Aptos" w:hAnsi="Aptos" w:cstheme="majorHAnsi"/>
                <w:b/>
                <w:color w:val="000000"/>
                <w:sz w:val="22"/>
                <w:szCs w:val="22"/>
                <w:lang w:val="it-IT"/>
              </w:rPr>
              <w:t>REQUISITI DEL GRUPPO DI LAVORO</w:t>
            </w:r>
          </w:p>
        </w:tc>
      </w:tr>
      <w:tr w:rsidR="0023334E" w:rsidRPr="000C108C" w14:paraId="51349AA5" w14:textId="77777777" w:rsidTr="60C72650">
        <w:trPr>
          <w:gridAfter w:val="1"/>
          <w:wAfter w:w="155" w:type="dxa"/>
        </w:trPr>
        <w:tc>
          <w:tcPr>
            <w:tcW w:w="4474" w:type="dxa"/>
          </w:tcPr>
          <w:p w14:paraId="78E264D7" w14:textId="77777777" w:rsidR="0023334E" w:rsidRPr="009C2C8C" w:rsidRDefault="0023334E" w:rsidP="00724BEC">
            <w:pPr>
              <w:widowControl w:val="0"/>
              <w:jc w:val="both"/>
              <w:rPr>
                <w:rFonts w:ascii="Aptos" w:hAnsi="Aptos" w:cstheme="majorBidi"/>
                <w:strike/>
                <w:sz w:val="22"/>
                <w:szCs w:val="22"/>
                <w:lang w:val="it-IT"/>
              </w:rPr>
            </w:pPr>
          </w:p>
        </w:tc>
        <w:tc>
          <w:tcPr>
            <w:tcW w:w="560" w:type="dxa"/>
          </w:tcPr>
          <w:p w14:paraId="20438BB6" w14:textId="77777777" w:rsidR="0023334E" w:rsidRPr="009C2C8C" w:rsidRDefault="0023334E" w:rsidP="00724BEC">
            <w:pPr>
              <w:widowControl w:val="0"/>
              <w:ind w:right="-10"/>
              <w:jc w:val="both"/>
              <w:rPr>
                <w:rFonts w:ascii="Aptos" w:hAnsi="Aptos" w:cstheme="majorHAnsi"/>
                <w:sz w:val="22"/>
                <w:szCs w:val="22"/>
                <w:lang w:val="it-IT"/>
              </w:rPr>
            </w:pPr>
          </w:p>
        </w:tc>
        <w:tc>
          <w:tcPr>
            <w:tcW w:w="4461" w:type="dxa"/>
          </w:tcPr>
          <w:p w14:paraId="5A53857B" w14:textId="77777777" w:rsidR="0023334E" w:rsidRPr="009C2C8C" w:rsidRDefault="0023334E" w:rsidP="00724BEC">
            <w:pPr>
              <w:widowControl w:val="0"/>
              <w:jc w:val="both"/>
              <w:rPr>
                <w:rFonts w:ascii="Aptos" w:hAnsi="Aptos" w:cstheme="majorHAnsi"/>
                <w:sz w:val="22"/>
                <w:szCs w:val="22"/>
                <w:lang w:val="it-IT"/>
              </w:rPr>
            </w:pPr>
          </w:p>
        </w:tc>
      </w:tr>
      <w:tr w:rsidR="00A816C7" w:rsidRPr="000C108C" w14:paraId="7D372DA1" w14:textId="77777777" w:rsidTr="60C72650">
        <w:trPr>
          <w:gridAfter w:val="1"/>
          <w:wAfter w:w="155" w:type="dxa"/>
        </w:trPr>
        <w:tc>
          <w:tcPr>
            <w:tcW w:w="4474" w:type="dxa"/>
          </w:tcPr>
          <w:p w14:paraId="6A1D9969" w14:textId="746F4572" w:rsidR="00A816C7" w:rsidRPr="009C2C8C" w:rsidRDefault="1A5306BB" w:rsidP="00724BEC">
            <w:pPr>
              <w:pStyle w:val="Paragrafoelenco"/>
              <w:widowControl w:val="0"/>
              <w:numPr>
                <w:ilvl w:val="0"/>
                <w:numId w:val="115"/>
              </w:numPr>
              <w:jc w:val="both"/>
              <w:rPr>
                <w:rFonts w:ascii="Aptos" w:hAnsi="Aptos" w:cstheme="majorBidi"/>
                <w:sz w:val="22"/>
                <w:szCs w:val="22"/>
                <w:lang w:val="de-DE"/>
              </w:rPr>
            </w:pPr>
            <w:r w:rsidRPr="009C2C8C">
              <w:rPr>
                <w:rFonts w:ascii="Aptos" w:hAnsi="Aptos" w:cstheme="minorBidi"/>
                <w:b/>
                <w:bCs/>
                <w:noProof w:val="0"/>
                <w:color w:val="000000" w:themeColor="text1"/>
                <w:sz w:val="22"/>
                <w:szCs w:val="22"/>
                <w:lang w:val="de-DE"/>
              </w:rPr>
              <w:t xml:space="preserve">Für den Freiberufler, der den vergabegegenständlichen Auftrag ausführt: Eintragung </w:t>
            </w:r>
            <w:r w:rsidRPr="009C2C8C">
              <w:rPr>
                <w:rFonts w:ascii="Aptos" w:hAnsi="Aptos" w:cstheme="minorBidi"/>
                <w:noProof w:val="0"/>
                <w:color w:val="000000" w:themeColor="text1"/>
                <w:sz w:val="22"/>
                <w:szCs w:val="22"/>
                <w:lang w:val="de-DE"/>
              </w:rPr>
              <w:t xml:space="preserve">des persönlich für den Auftrag verantwortlichen Rechtssubjekts in die </w:t>
            </w:r>
            <w:r w:rsidRPr="009C2C8C">
              <w:rPr>
                <w:rFonts w:ascii="Aptos" w:hAnsi="Aptos" w:cstheme="minorBidi"/>
                <w:b/>
                <w:bCs/>
                <w:noProof w:val="0"/>
                <w:color w:val="000000" w:themeColor="text1"/>
                <w:sz w:val="22"/>
                <w:szCs w:val="22"/>
                <w:lang w:val="de-DE"/>
              </w:rPr>
              <w:t>Berufslisten</w:t>
            </w:r>
            <w:r w:rsidRPr="009C2C8C">
              <w:rPr>
                <w:rFonts w:ascii="Aptos" w:hAnsi="Aptos" w:cstheme="minorBidi"/>
                <w:noProof w:val="0"/>
                <w:color w:val="000000" w:themeColor="text1"/>
                <w:sz w:val="22"/>
                <w:szCs w:val="22"/>
                <w:lang w:val="de-DE"/>
              </w:rPr>
              <w:t>, die für die Ausübung der vergabegegenständlichen Tätigkeit vorgesehen sind.</w:t>
            </w:r>
          </w:p>
        </w:tc>
        <w:tc>
          <w:tcPr>
            <w:tcW w:w="560" w:type="dxa"/>
          </w:tcPr>
          <w:p w14:paraId="0C933973" w14:textId="77777777" w:rsidR="00A816C7" w:rsidRPr="009C2C8C" w:rsidRDefault="00A816C7" w:rsidP="00724BEC">
            <w:pPr>
              <w:widowControl w:val="0"/>
              <w:ind w:right="-10"/>
              <w:jc w:val="both"/>
              <w:rPr>
                <w:rFonts w:ascii="Aptos" w:hAnsi="Aptos" w:cstheme="majorHAnsi"/>
                <w:sz w:val="22"/>
                <w:szCs w:val="22"/>
                <w:lang w:val="de-DE"/>
              </w:rPr>
            </w:pPr>
          </w:p>
        </w:tc>
        <w:tc>
          <w:tcPr>
            <w:tcW w:w="4461" w:type="dxa"/>
          </w:tcPr>
          <w:p w14:paraId="070F9E43" w14:textId="2472687A" w:rsidR="00A816C7" w:rsidRPr="009C2C8C" w:rsidRDefault="00A816C7" w:rsidP="00724BEC">
            <w:pPr>
              <w:pStyle w:val="Paragrafoelenco"/>
              <w:widowControl w:val="0"/>
              <w:numPr>
                <w:ilvl w:val="0"/>
                <w:numId w:val="116"/>
              </w:numPr>
              <w:ind w:right="6"/>
              <w:jc w:val="both"/>
              <w:rPr>
                <w:rFonts w:ascii="Aptos" w:hAnsi="Aptos" w:cstheme="majorHAnsi"/>
                <w:sz w:val="22"/>
                <w:szCs w:val="22"/>
                <w:lang w:val="it-IT"/>
              </w:rPr>
            </w:pPr>
            <w:r w:rsidRPr="009C2C8C">
              <w:rPr>
                <w:rFonts w:ascii="Aptos" w:hAnsi="Aptos" w:cstheme="minorHAnsi"/>
                <w:b/>
                <w:color w:val="000000" w:themeColor="text1"/>
                <w:sz w:val="22"/>
                <w:szCs w:val="22"/>
                <w:lang w:val="de-DE"/>
              </w:rPr>
              <w:t xml:space="preserve"> </w:t>
            </w:r>
            <w:r w:rsidRPr="009C2C8C">
              <w:rPr>
                <w:rFonts w:ascii="Aptos" w:hAnsi="Aptos" w:cstheme="minorHAnsi"/>
                <w:b/>
                <w:color w:val="000000" w:themeColor="text1"/>
                <w:sz w:val="22"/>
                <w:szCs w:val="22"/>
                <w:lang w:val="it-IT"/>
              </w:rPr>
              <w:t>Per il professionista che espleta l’incarico oggetto dell’appalto: Iscrizione agli appositi albi professionali</w:t>
            </w:r>
            <w:r w:rsidRPr="009C2C8C">
              <w:rPr>
                <w:rFonts w:ascii="Aptos" w:hAnsi="Aptos" w:cstheme="minorHAnsi"/>
                <w:color w:val="000000" w:themeColor="text1"/>
                <w:sz w:val="22"/>
                <w:szCs w:val="22"/>
                <w:lang w:val="it-IT"/>
              </w:rPr>
              <w:t xml:space="preserve"> previsti </w:t>
            </w:r>
            <w:bookmarkStart w:id="36" w:name="_Hlk50129971"/>
            <w:r w:rsidRPr="009C2C8C">
              <w:rPr>
                <w:rFonts w:ascii="Aptos" w:hAnsi="Aptos" w:cstheme="minorHAnsi"/>
                <w:color w:val="000000" w:themeColor="text1"/>
                <w:sz w:val="22"/>
                <w:szCs w:val="22"/>
                <w:lang w:val="it-IT"/>
              </w:rPr>
              <w:t xml:space="preserve">per l’esercizio dell’attività oggetto di appalto </w:t>
            </w:r>
            <w:bookmarkEnd w:id="36"/>
            <w:r w:rsidRPr="009C2C8C">
              <w:rPr>
                <w:rFonts w:ascii="Aptos" w:hAnsi="Aptos" w:cstheme="minorHAnsi"/>
                <w:color w:val="000000" w:themeColor="text1"/>
                <w:sz w:val="22"/>
                <w:szCs w:val="22"/>
                <w:lang w:val="it-IT"/>
              </w:rPr>
              <w:t>del soggetto personalmente responsabile dell’incarico.</w:t>
            </w:r>
          </w:p>
        </w:tc>
      </w:tr>
      <w:tr w:rsidR="00A816C7" w:rsidRPr="000C108C" w14:paraId="56F6428E" w14:textId="77777777" w:rsidTr="60C72650">
        <w:trPr>
          <w:gridAfter w:val="1"/>
          <w:wAfter w:w="155" w:type="dxa"/>
        </w:trPr>
        <w:tc>
          <w:tcPr>
            <w:tcW w:w="4474" w:type="dxa"/>
          </w:tcPr>
          <w:p w14:paraId="48DE69A8" w14:textId="77777777" w:rsidR="00A816C7" w:rsidRPr="009C2C8C" w:rsidRDefault="00A816C7" w:rsidP="00724BEC">
            <w:pPr>
              <w:pStyle w:val="Paragrafoelenco"/>
              <w:widowControl w:val="0"/>
              <w:ind w:left="439"/>
              <w:jc w:val="both"/>
              <w:rPr>
                <w:rFonts w:ascii="Aptos" w:hAnsi="Aptos" w:cstheme="majorHAnsi"/>
                <w:b/>
                <w:sz w:val="22"/>
                <w:szCs w:val="22"/>
                <w:lang w:val="it-IT"/>
              </w:rPr>
            </w:pPr>
          </w:p>
        </w:tc>
        <w:tc>
          <w:tcPr>
            <w:tcW w:w="560" w:type="dxa"/>
          </w:tcPr>
          <w:p w14:paraId="178828BA" w14:textId="77777777" w:rsidR="00A816C7" w:rsidRPr="009C2C8C" w:rsidRDefault="00A816C7" w:rsidP="00724BEC">
            <w:pPr>
              <w:widowControl w:val="0"/>
              <w:ind w:right="-10"/>
              <w:jc w:val="both"/>
              <w:rPr>
                <w:rFonts w:ascii="Aptos" w:hAnsi="Aptos" w:cstheme="majorHAnsi"/>
                <w:sz w:val="22"/>
                <w:szCs w:val="22"/>
                <w:lang w:val="it-IT"/>
              </w:rPr>
            </w:pPr>
          </w:p>
        </w:tc>
        <w:tc>
          <w:tcPr>
            <w:tcW w:w="4461" w:type="dxa"/>
          </w:tcPr>
          <w:p w14:paraId="5D8F211D" w14:textId="77777777" w:rsidR="00A816C7" w:rsidRPr="009C2C8C" w:rsidRDefault="00A816C7" w:rsidP="00724BEC">
            <w:pPr>
              <w:pStyle w:val="Paragrafoelenco"/>
              <w:widowControl w:val="0"/>
              <w:ind w:right="6"/>
              <w:jc w:val="both"/>
              <w:rPr>
                <w:rFonts w:ascii="Aptos" w:hAnsi="Aptos" w:cstheme="majorHAnsi"/>
                <w:b/>
                <w:sz w:val="22"/>
                <w:szCs w:val="22"/>
                <w:lang w:val="it-IT"/>
              </w:rPr>
            </w:pPr>
          </w:p>
        </w:tc>
      </w:tr>
      <w:tr w:rsidR="00A816C7" w:rsidRPr="000C108C" w14:paraId="6937FA89" w14:textId="77777777" w:rsidTr="60C72650">
        <w:trPr>
          <w:gridAfter w:val="1"/>
          <w:wAfter w:w="155" w:type="dxa"/>
        </w:trPr>
        <w:tc>
          <w:tcPr>
            <w:tcW w:w="4474" w:type="dxa"/>
          </w:tcPr>
          <w:p w14:paraId="3B64199E" w14:textId="77777777" w:rsidR="00A816C7" w:rsidRPr="009C2C8C" w:rsidRDefault="00A816C7" w:rsidP="00724BEC">
            <w:pPr>
              <w:pStyle w:val="Default"/>
              <w:widowControl w:val="0"/>
              <w:ind w:left="439"/>
              <w:jc w:val="both"/>
              <w:rPr>
                <w:rFonts w:ascii="Aptos" w:hAnsi="Aptos" w:cstheme="minorHAnsi"/>
                <w:noProof w:val="0"/>
                <w:color w:val="auto"/>
                <w:sz w:val="22"/>
                <w:szCs w:val="22"/>
                <w:lang w:val="de-DE"/>
              </w:rPr>
            </w:pPr>
            <w:r w:rsidRPr="009C2C8C">
              <w:rPr>
                <w:rFonts w:ascii="Aptos" w:hAnsi="Aptos" w:cstheme="minorHAnsi"/>
                <w:noProof w:val="0"/>
                <w:color w:val="auto"/>
                <w:sz w:val="22"/>
                <w:szCs w:val="22"/>
                <w:lang w:val="de-DE"/>
              </w:rPr>
              <w:t xml:space="preserve">Für ein in anderen EU-Ländern als Italien oder in einem der Länder gemäß Art. </w:t>
            </w:r>
            <w:r w:rsidRPr="009C2C8C">
              <w:rPr>
                <w:rFonts w:ascii="Aptos" w:hAnsi="Aptos" w:cstheme="minorHAnsi"/>
                <w:sz w:val="22"/>
                <w:szCs w:val="22"/>
                <w:lang w:val="de-DE"/>
              </w:rPr>
              <w:t xml:space="preserve">100, Abs. 3, GvD Nr. 36/2023 </w:t>
            </w:r>
            <w:r w:rsidRPr="009C2C8C">
              <w:rPr>
                <w:rFonts w:ascii="Aptos" w:hAnsi="Aptos" w:cstheme="minorHAnsi"/>
                <w:noProof w:val="0"/>
                <w:color w:val="auto"/>
                <w:sz w:val="22"/>
                <w:szCs w:val="22"/>
                <w:lang w:val="de-DE"/>
              </w:rPr>
              <w:t>niedergelassener Teilnehmer:</w:t>
            </w:r>
          </w:p>
          <w:p w14:paraId="40642671" w14:textId="35D40470" w:rsidR="00A816C7" w:rsidRPr="009C2C8C" w:rsidRDefault="1A5306BB" w:rsidP="00724BEC">
            <w:pPr>
              <w:pStyle w:val="Default"/>
              <w:widowControl w:val="0"/>
              <w:numPr>
                <w:ilvl w:val="0"/>
                <w:numId w:val="3"/>
              </w:numPr>
              <w:jc w:val="both"/>
              <w:rPr>
                <w:rFonts w:ascii="Aptos" w:hAnsi="Aptos" w:cstheme="majorBidi"/>
                <w:b/>
                <w:bCs/>
                <w:color w:val="auto"/>
                <w:sz w:val="22"/>
                <w:szCs w:val="22"/>
                <w:lang w:val="de-DE"/>
              </w:rPr>
            </w:pPr>
            <w:r w:rsidRPr="009C2C8C">
              <w:rPr>
                <w:rFonts w:ascii="Aptos" w:hAnsi="Aptos" w:cstheme="minorBidi"/>
                <w:noProof w:val="0"/>
                <w:sz w:val="22"/>
                <w:szCs w:val="22"/>
                <w:lang w:val="de-DE"/>
              </w:rPr>
              <w:t>Eintragung in ein entsprechendes, nach dem Recht des Niederlassungsstaates vorgesehenes Berufsregister oder Vorlage einer eidesstattlichen Erklärung bzw. Nachweis gemäß den im Niederlassungsstaat geltenden Modalitäten</w:t>
            </w:r>
            <w:r w:rsidRPr="009C2C8C">
              <w:rPr>
                <w:rFonts w:ascii="Aptos" w:hAnsi="Aptos" w:cs="Segoe UI"/>
                <w:noProof w:val="0"/>
                <w:sz w:val="22"/>
                <w:szCs w:val="22"/>
                <w:lang w:val="de-DE"/>
              </w:rPr>
              <w:t>.</w:t>
            </w:r>
          </w:p>
        </w:tc>
        <w:tc>
          <w:tcPr>
            <w:tcW w:w="560" w:type="dxa"/>
          </w:tcPr>
          <w:p w14:paraId="5D238342" w14:textId="77777777" w:rsidR="00A816C7" w:rsidRPr="009C2C8C" w:rsidRDefault="00A816C7" w:rsidP="00724BEC">
            <w:pPr>
              <w:widowControl w:val="0"/>
              <w:rPr>
                <w:rFonts w:ascii="Aptos" w:hAnsi="Aptos" w:cstheme="majorHAnsi"/>
                <w:sz w:val="22"/>
                <w:szCs w:val="22"/>
                <w:lang w:val="de-DE"/>
              </w:rPr>
            </w:pPr>
          </w:p>
        </w:tc>
        <w:tc>
          <w:tcPr>
            <w:tcW w:w="4461" w:type="dxa"/>
          </w:tcPr>
          <w:p w14:paraId="1291406A" w14:textId="77777777" w:rsidR="00A816C7" w:rsidRPr="009C2C8C" w:rsidRDefault="00A816C7" w:rsidP="00724BEC">
            <w:pPr>
              <w:pStyle w:val="Paragrafoelenco"/>
              <w:widowControl w:val="0"/>
              <w:tabs>
                <w:tab w:val="left" w:pos="4251"/>
              </w:tabs>
              <w:autoSpaceDE w:val="0"/>
              <w:autoSpaceDN w:val="0"/>
              <w:adjustRightInd w:val="0"/>
              <w:ind w:left="423"/>
              <w:jc w:val="both"/>
              <w:rPr>
                <w:rFonts w:ascii="Aptos" w:hAnsi="Aptos" w:cstheme="minorHAnsi"/>
                <w:color w:val="000000"/>
                <w:sz w:val="22"/>
                <w:szCs w:val="22"/>
                <w:lang w:val="it-IT"/>
              </w:rPr>
            </w:pPr>
            <w:r w:rsidRPr="009C2C8C">
              <w:rPr>
                <w:rFonts w:ascii="Aptos" w:hAnsi="Aptos" w:cstheme="minorHAnsi"/>
                <w:sz w:val="22"/>
                <w:szCs w:val="22"/>
                <w:lang w:val="it-IT"/>
              </w:rPr>
              <w:t xml:space="preserve">Per il concorrente non stabilito in Italia ma in altro Stato Membro o in uno dei Paesi di cui all’art. </w:t>
            </w:r>
            <w:r w:rsidRPr="009C2C8C">
              <w:rPr>
                <w:rFonts w:ascii="Aptos" w:hAnsi="Aptos" w:cstheme="minorHAnsi"/>
                <w:color w:val="000000"/>
                <w:sz w:val="22"/>
                <w:szCs w:val="22"/>
                <w:lang w:val="it-IT"/>
              </w:rPr>
              <w:t>100, c. 3, d. lgs. n. 36/2023:</w:t>
            </w:r>
          </w:p>
          <w:p w14:paraId="6960CE90" w14:textId="583EF8E5" w:rsidR="00A816C7" w:rsidRPr="009C2C8C" w:rsidRDefault="1A5306BB" w:rsidP="00724BEC">
            <w:pPr>
              <w:pStyle w:val="Paragrafoelenco"/>
              <w:widowControl w:val="0"/>
              <w:numPr>
                <w:ilvl w:val="0"/>
                <w:numId w:val="4"/>
              </w:numPr>
              <w:tabs>
                <w:tab w:val="left" w:pos="4251"/>
              </w:tabs>
              <w:autoSpaceDE w:val="0"/>
              <w:autoSpaceDN w:val="0"/>
              <w:adjustRightInd w:val="0"/>
              <w:jc w:val="both"/>
              <w:rPr>
                <w:rFonts w:ascii="Aptos" w:hAnsi="Aptos" w:cstheme="minorBidi"/>
                <w:sz w:val="22"/>
                <w:szCs w:val="22"/>
                <w:lang w:val="it-IT"/>
              </w:rPr>
            </w:pPr>
            <w:r w:rsidRPr="009C2C8C">
              <w:rPr>
                <w:rFonts w:ascii="Aptos" w:hAnsi="Aptos" w:cstheme="minorBidi"/>
                <w:sz w:val="22"/>
                <w:szCs w:val="22"/>
                <w:lang w:val="it-IT"/>
              </w:rPr>
              <w:t>iscrizione ad apposito albo corrispondente previsto dalla legislazione nazionale di appartenenza o dichiarazione giurata o secondo le modalità vigenti nello Stato nel quale è stabilito.</w:t>
            </w:r>
          </w:p>
          <w:p w14:paraId="366F5C62" w14:textId="493B7EA1" w:rsidR="00A816C7" w:rsidRPr="009C2C8C" w:rsidRDefault="00A816C7" w:rsidP="00724BEC">
            <w:pPr>
              <w:pStyle w:val="Paragrafoelenco"/>
              <w:widowControl w:val="0"/>
              <w:tabs>
                <w:tab w:val="left" w:pos="4251"/>
              </w:tabs>
              <w:autoSpaceDE w:val="0"/>
              <w:autoSpaceDN w:val="0"/>
              <w:adjustRightInd w:val="0"/>
              <w:jc w:val="both"/>
              <w:rPr>
                <w:rFonts w:ascii="Aptos" w:hAnsi="Aptos" w:cstheme="majorHAnsi"/>
                <w:sz w:val="22"/>
                <w:szCs w:val="22"/>
                <w:lang w:val="it-IT"/>
              </w:rPr>
            </w:pPr>
          </w:p>
        </w:tc>
      </w:tr>
      <w:tr w:rsidR="0023334E" w:rsidRPr="000C108C" w14:paraId="4C1D5C0B" w14:textId="77777777" w:rsidTr="60C72650">
        <w:trPr>
          <w:gridAfter w:val="1"/>
          <w:wAfter w:w="155" w:type="dxa"/>
        </w:trPr>
        <w:tc>
          <w:tcPr>
            <w:tcW w:w="4474" w:type="dxa"/>
          </w:tcPr>
          <w:p w14:paraId="239338EE" w14:textId="77777777" w:rsidR="0023334E" w:rsidRPr="009C2C8C" w:rsidRDefault="0023334E" w:rsidP="00724BEC">
            <w:pPr>
              <w:pStyle w:val="deutschertext0"/>
              <w:widowControl w:val="0"/>
              <w:ind w:right="76"/>
              <w:jc w:val="both"/>
              <w:rPr>
                <w:rFonts w:ascii="Aptos" w:hAnsi="Aptos" w:cstheme="majorHAnsi"/>
                <w:sz w:val="22"/>
                <w:szCs w:val="22"/>
                <w:lang w:val="it-IT"/>
              </w:rPr>
            </w:pPr>
          </w:p>
        </w:tc>
        <w:tc>
          <w:tcPr>
            <w:tcW w:w="560" w:type="dxa"/>
          </w:tcPr>
          <w:p w14:paraId="61FBD029" w14:textId="77777777" w:rsidR="0023334E" w:rsidRPr="009C2C8C" w:rsidRDefault="0023334E" w:rsidP="00724BEC">
            <w:pPr>
              <w:widowControl w:val="0"/>
              <w:spacing w:before="100" w:beforeAutospacing="1" w:after="100" w:afterAutospacing="1"/>
              <w:rPr>
                <w:rFonts w:ascii="Aptos" w:hAnsi="Aptos" w:cstheme="majorHAnsi"/>
                <w:sz w:val="22"/>
                <w:szCs w:val="22"/>
                <w:lang w:val="it-IT"/>
              </w:rPr>
            </w:pPr>
          </w:p>
        </w:tc>
        <w:tc>
          <w:tcPr>
            <w:tcW w:w="4461" w:type="dxa"/>
          </w:tcPr>
          <w:p w14:paraId="146D9C99" w14:textId="77777777" w:rsidR="0023334E" w:rsidRPr="009C2C8C" w:rsidRDefault="0023334E" w:rsidP="00724BEC">
            <w:pPr>
              <w:pStyle w:val="testoitaliano0"/>
              <w:widowControl w:val="0"/>
              <w:ind w:left="720" w:right="105"/>
              <w:jc w:val="both"/>
              <w:rPr>
                <w:rFonts w:ascii="Aptos" w:hAnsi="Aptos" w:cstheme="majorHAnsi"/>
                <w:sz w:val="22"/>
                <w:szCs w:val="22"/>
                <w:lang w:val="it-IT"/>
              </w:rPr>
            </w:pPr>
          </w:p>
        </w:tc>
      </w:tr>
      <w:tr w:rsidR="0023334E" w:rsidRPr="000C108C" w14:paraId="67B866DB" w14:textId="77777777" w:rsidTr="60C72650">
        <w:trPr>
          <w:gridAfter w:val="1"/>
          <w:wAfter w:w="155" w:type="dxa"/>
        </w:trPr>
        <w:tc>
          <w:tcPr>
            <w:tcW w:w="4474" w:type="dxa"/>
          </w:tcPr>
          <w:p w14:paraId="1829952F" w14:textId="6C87BFA2" w:rsidR="0023334E" w:rsidRPr="009C2C8C" w:rsidRDefault="0023334E" w:rsidP="00724BEC">
            <w:pPr>
              <w:pStyle w:val="Paragrafoelenco"/>
              <w:widowControl w:val="0"/>
              <w:numPr>
                <w:ilvl w:val="0"/>
                <w:numId w:val="116"/>
              </w:numPr>
              <w:ind w:left="438"/>
              <w:jc w:val="both"/>
              <w:rPr>
                <w:rFonts w:ascii="Aptos" w:hAnsi="Aptos" w:cstheme="majorHAnsi"/>
                <w:color w:val="FF0000"/>
                <w:sz w:val="22"/>
                <w:szCs w:val="22"/>
                <w:lang w:val="de-DE"/>
              </w:rPr>
            </w:pPr>
            <w:r w:rsidRPr="009C2C8C">
              <w:rPr>
                <w:rFonts w:ascii="Aptos" w:hAnsi="Aptos" w:cstheme="majorHAnsi"/>
                <w:b/>
                <w:color w:val="FF0000"/>
                <w:sz w:val="22"/>
                <w:szCs w:val="22"/>
                <w:lang w:val="de-DE"/>
              </w:rPr>
              <w:t xml:space="preserve">Im Falle von Vergabe der Sicherheitskoordinierung: Der Techniker, der den Auftrag als Sicherheitskoordinator bei </w:t>
            </w:r>
            <w:r w:rsidRPr="009C2C8C">
              <w:rPr>
                <w:rFonts w:ascii="Aptos" w:hAnsi="Aptos" w:cstheme="majorHAnsi"/>
                <w:b/>
                <w:noProof w:val="0"/>
                <w:color w:val="FF0000"/>
                <w:sz w:val="22"/>
                <w:szCs w:val="22"/>
                <w:lang w:val="it-IT"/>
              </w:rPr>
              <w:fldChar w:fldCharType="begin">
                <w:ffData>
                  <w:name w:val="Testo183"/>
                  <w:enabled/>
                  <w:calcOnExit w:val="0"/>
                  <w:textInput/>
                </w:ffData>
              </w:fldChar>
            </w:r>
            <w:r w:rsidRPr="009C2C8C">
              <w:rPr>
                <w:rFonts w:ascii="Aptos" w:hAnsi="Aptos" w:cstheme="majorHAnsi"/>
                <w:b/>
                <w:noProof w:val="0"/>
                <w:color w:val="FF0000"/>
                <w:sz w:val="22"/>
                <w:szCs w:val="22"/>
                <w:lang w:val="de-DE"/>
              </w:rPr>
              <w:instrText xml:space="preserve"> FORMTEXT </w:instrText>
            </w:r>
            <w:r w:rsidRPr="009C2C8C">
              <w:rPr>
                <w:rFonts w:ascii="Aptos" w:hAnsi="Aptos" w:cstheme="majorHAnsi"/>
                <w:b/>
                <w:noProof w:val="0"/>
                <w:color w:val="FF0000"/>
                <w:sz w:val="22"/>
                <w:szCs w:val="22"/>
                <w:lang w:val="it-IT"/>
              </w:rPr>
            </w:r>
            <w:r w:rsidRPr="009C2C8C">
              <w:rPr>
                <w:rFonts w:ascii="Aptos" w:hAnsi="Aptos" w:cstheme="majorHAnsi"/>
                <w:b/>
                <w:noProof w:val="0"/>
                <w:color w:val="FF0000"/>
                <w:sz w:val="22"/>
                <w:szCs w:val="22"/>
                <w:lang w:val="it-IT"/>
              </w:rPr>
              <w:fldChar w:fldCharType="separate"/>
            </w:r>
            <w:r w:rsidRPr="009C2C8C">
              <w:rPr>
                <w:rFonts w:ascii="Aptos" w:hAnsi="Aptos"/>
                <w:lang w:val="it-IT"/>
              </w:rPr>
              <w:t> </w:t>
            </w:r>
            <w:r w:rsidRPr="009C2C8C">
              <w:rPr>
                <w:rFonts w:ascii="Aptos" w:hAnsi="Aptos"/>
                <w:lang w:val="it-IT"/>
              </w:rPr>
              <w:t> </w:t>
            </w:r>
            <w:r w:rsidRPr="009C2C8C">
              <w:rPr>
                <w:rFonts w:ascii="Aptos" w:hAnsi="Aptos"/>
                <w:lang w:val="it-IT"/>
              </w:rPr>
              <w:t> </w:t>
            </w:r>
            <w:r w:rsidRPr="009C2C8C">
              <w:rPr>
                <w:rFonts w:ascii="Aptos" w:hAnsi="Aptos"/>
                <w:lang w:val="it-IT"/>
              </w:rPr>
              <w:t> </w:t>
            </w:r>
            <w:r w:rsidRPr="009C2C8C">
              <w:rPr>
                <w:rFonts w:ascii="Aptos" w:hAnsi="Aptos"/>
                <w:lang w:val="it-IT"/>
              </w:rPr>
              <w:t> </w:t>
            </w:r>
            <w:r w:rsidRPr="009C2C8C">
              <w:rPr>
                <w:rFonts w:ascii="Aptos" w:hAnsi="Aptos" w:cstheme="majorHAnsi"/>
                <w:b/>
                <w:noProof w:val="0"/>
                <w:color w:val="FF0000"/>
                <w:sz w:val="22"/>
                <w:szCs w:val="22"/>
                <w:lang w:val="it-IT"/>
              </w:rPr>
              <w:fldChar w:fldCharType="end"/>
            </w:r>
            <w:r w:rsidRPr="009C2C8C">
              <w:rPr>
                <w:rFonts w:ascii="Aptos" w:hAnsi="Aptos" w:cstheme="majorHAnsi"/>
                <w:b/>
                <w:color w:val="FF0000"/>
                <w:sz w:val="22"/>
                <w:szCs w:val="22"/>
                <w:lang w:val="de-DE"/>
              </w:rPr>
              <w:t xml:space="preserve"> </w:t>
            </w:r>
            <w:r w:rsidRPr="009C2C8C">
              <w:rPr>
                <w:rFonts w:ascii="Aptos" w:hAnsi="Aptos" w:cstheme="majorHAnsi"/>
                <w:b/>
                <w:i/>
                <w:color w:val="FF0000"/>
                <w:sz w:val="22"/>
                <w:szCs w:val="22"/>
                <w:highlight w:val="green"/>
                <w:lang w:val="de-DE"/>
              </w:rPr>
              <w:t>[die Vergabestelle gibt an ob bei der Planung, Ausführung oder beides]</w:t>
            </w:r>
            <w:r w:rsidRPr="009C2C8C">
              <w:rPr>
                <w:rFonts w:ascii="Aptos" w:hAnsi="Aptos" w:cstheme="majorHAnsi"/>
                <w:b/>
                <w:i/>
                <w:color w:val="FF0000"/>
                <w:sz w:val="22"/>
                <w:szCs w:val="22"/>
                <w:lang w:val="de-DE"/>
              </w:rPr>
              <w:t xml:space="preserve"> </w:t>
            </w:r>
            <w:r w:rsidRPr="009C2C8C">
              <w:rPr>
                <w:rFonts w:ascii="Aptos" w:hAnsi="Aptos" w:cstheme="majorHAnsi"/>
                <w:b/>
                <w:color w:val="FF0000"/>
                <w:sz w:val="22"/>
                <w:szCs w:val="22"/>
                <w:lang w:val="de-DE"/>
              </w:rPr>
              <w:t>ausführt, muss die Anforderungen gemäß Art. 98 GvD Nr. 81/2008 erfüllen.</w:t>
            </w:r>
          </w:p>
        </w:tc>
        <w:tc>
          <w:tcPr>
            <w:tcW w:w="560" w:type="dxa"/>
          </w:tcPr>
          <w:p w14:paraId="0E4CF49C" w14:textId="77777777" w:rsidR="0023334E" w:rsidRPr="009C2C8C" w:rsidRDefault="0023334E" w:rsidP="00724BEC">
            <w:pPr>
              <w:widowControl w:val="0"/>
              <w:rPr>
                <w:rFonts w:ascii="Aptos" w:hAnsi="Aptos" w:cstheme="majorHAnsi"/>
                <w:color w:val="FF0000"/>
                <w:sz w:val="22"/>
                <w:szCs w:val="22"/>
                <w:lang w:val="de-DE"/>
              </w:rPr>
            </w:pPr>
          </w:p>
        </w:tc>
        <w:tc>
          <w:tcPr>
            <w:tcW w:w="4461" w:type="dxa"/>
          </w:tcPr>
          <w:p w14:paraId="3950B18E" w14:textId="539F167D" w:rsidR="0023334E" w:rsidRPr="009C2C8C" w:rsidRDefault="0023334E" w:rsidP="00724BEC">
            <w:pPr>
              <w:pStyle w:val="Paragrafoelenco"/>
              <w:widowControl w:val="0"/>
              <w:numPr>
                <w:ilvl w:val="0"/>
                <w:numId w:val="115"/>
              </w:numPr>
              <w:ind w:right="6"/>
              <w:jc w:val="both"/>
              <w:rPr>
                <w:rFonts w:ascii="Aptos" w:hAnsi="Aptos" w:cstheme="majorHAnsi"/>
                <w:b/>
                <w:color w:val="FF0000"/>
                <w:sz w:val="22"/>
                <w:szCs w:val="22"/>
                <w:lang w:val="it-IT"/>
              </w:rPr>
            </w:pPr>
            <w:r w:rsidRPr="009C2C8C">
              <w:rPr>
                <w:rFonts w:ascii="Aptos" w:hAnsi="Aptos" w:cstheme="majorHAnsi"/>
                <w:b/>
                <w:color w:val="FF0000"/>
                <w:sz w:val="22"/>
                <w:szCs w:val="22"/>
                <w:lang w:val="it-IT"/>
              </w:rPr>
              <w:t xml:space="preserve">Nel caso di affidamento del servizio di coordinamento della sicurezza: il professionista che espleta l’incarico di coordinatore della sicurezza in fase di </w:t>
            </w:r>
            <w:r w:rsidRPr="009C2C8C">
              <w:rPr>
                <w:rFonts w:ascii="Aptos" w:hAnsi="Aptos" w:cstheme="majorHAnsi"/>
                <w:b/>
                <w:noProof w:val="0"/>
                <w:color w:val="FF0000"/>
                <w:sz w:val="22"/>
                <w:szCs w:val="22"/>
                <w:lang w:val="it-IT"/>
              </w:rPr>
              <w:fldChar w:fldCharType="begin">
                <w:ffData>
                  <w:name w:val="Testo183"/>
                  <w:enabled/>
                  <w:calcOnExit w:val="0"/>
                  <w:textInput/>
                </w:ffData>
              </w:fldChar>
            </w:r>
            <w:r w:rsidRPr="009C2C8C">
              <w:rPr>
                <w:rFonts w:ascii="Aptos" w:hAnsi="Aptos" w:cstheme="majorHAnsi"/>
                <w:b/>
                <w:noProof w:val="0"/>
                <w:color w:val="FF0000"/>
                <w:sz w:val="22"/>
                <w:szCs w:val="22"/>
                <w:lang w:val="it-IT"/>
              </w:rPr>
              <w:instrText xml:space="preserve"> FORMTEXT </w:instrText>
            </w:r>
            <w:r w:rsidRPr="009C2C8C">
              <w:rPr>
                <w:rFonts w:ascii="Aptos" w:hAnsi="Aptos" w:cstheme="majorHAnsi"/>
                <w:b/>
                <w:noProof w:val="0"/>
                <w:color w:val="FF0000"/>
                <w:sz w:val="22"/>
                <w:szCs w:val="22"/>
                <w:lang w:val="it-IT"/>
              </w:rPr>
            </w:r>
            <w:r w:rsidRPr="009C2C8C">
              <w:rPr>
                <w:rFonts w:ascii="Aptos" w:hAnsi="Aptos" w:cstheme="majorHAnsi"/>
                <w:b/>
                <w:noProof w:val="0"/>
                <w:color w:val="FF0000"/>
                <w:sz w:val="22"/>
                <w:szCs w:val="22"/>
                <w:lang w:val="it-IT"/>
              </w:rPr>
              <w:fldChar w:fldCharType="separate"/>
            </w:r>
            <w:r w:rsidRPr="009C2C8C">
              <w:rPr>
                <w:rFonts w:ascii="Aptos" w:hAnsi="Aptos"/>
                <w:lang w:val="it-IT"/>
              </w:rPr>
              <w:t> </w:t>
            </w:r>
            <w:r w:rsidRPr="009C2C8C">
              <w:rPr>
                <w:rFonts w:ascii="Aptos" w:hAnsi="Aptos"/>
                <w:lang w:val="it-IT"/>
              </w:rPr>
              <w:t> </w:t>
            </w:r>
            <w:r w:rsidRPr="009C2C8C">
              <w:rPr>
                <w:rFonts w:ascii="Aptos" w:hAnsi="Aptos"/>
                <w:lang w:val="it-IT"/>
              </w:rPr>
              <w:t> </w:t>
            </w:r>
            <w:r w:rsidRPr="009C2C8C">
              <w:rPr>
                <w:rFonts w:ascii="Aptos" w:hAnsi="Aptos"/>
                <w:lang w:val="it-IT"/>
              </w:rPr>
              <w:t> </w:t>
            </w:r>
            <w:r w:rsidRPr="009C2C8C">
              <w:rPr>
                <w:rFonts w:ascii="Aptos" w:hAnsi="Aptos"/>
                <w:lang w:val="it-IT"/>
              </w:rPr>
              <w:t> </w:t>
            </w:r>
            <w:r w:rsidRPr="009C2C8C">
              <w:rPr>
                <w:rFonts w:ascii="Aptos" w:hAnsi="Aptos" w:cstheme="majorHAnsi"/>
                <w:b/>
                <w:noProof w:val="0"/>
                <w:color w:val="FF0000"/>
                <w:sz w:val="22"/>
                <w:szCs w:val="22"/>
                <w:lang w:val="it-IT"/>
              </w:rPr>
              <w:fldChar w:fldCharType="end"/>
            </w:r>
            <w:r w:rsidRPr="009C2C8C">
              <w:rPr>
                <w:rFonts w:ascii="Aptos" w:hAnsi="Aptos" w:cstheme="majorHAnsi"/>
                <w:b/>
                <w:noProof w:val="0"/>
                <w:color w:val="FF0000"/>
                <w:sz w:val="22"/>
                <w:szCs w:val="22"/>
                <w:lang w:val="it-IT"/>
              </w:rPr>
              <w:t xml:space="preserve"> </w:t>
            </w:r>
            <w:r w:rsidRPr="009C2C8C">
              <w:rPr>
                <w:rFonts w:ascii="Aptos" w:hAnsi="Aptos" w:cstheme="majorHAnsi"/>
                <w:b/>
                <w:color w:val="FF0000"/>
                <w:sz w:val="22"/>
                <w:szCs w:val="22"/>
                <w:lang w:val="it-IT"/>
              </w:rPr>
              <w:t>[</w:t>
            </w:r>
            <w:r w:rsidRPr="009C2C8C">
              <w:rPr>
                <w:rFonts w:ascii="Aptos" w:hAnsi="Aptos" w:cstheme="majorHAnsi"/>
                <w:b/>
                <w:i/>
                <w:color w:val="FF0000"/>
                <w:sz w:val="22"/>
                <w:szCs w:val="22"/>
                <w:highlight w:val="green"/>
                <w:lang w:val="it-IT"/>
              </w:rPr>
              <w:t>la stazione appaltante specifica progettazione, esecuzione o entrambe]</w:t>
            </w:r>
            <w:r w:rsidRPr="009C2C8C">
              <w:rPr>
                <w:rFonts w:ascii="Aptos" w:hAnsi="Aptos" w:cstheme="majorHAnsi"/>
                <w:b/>
                <w:i/>
                <w:color w:val="FF0000"/>
                <w:sz w:val="22"/>
                <w:szCs w:val="22"/>
                <w:lang w:val="it-IT"/>
              </w:rPr>
              <w:t xml:space="preserve"> </w:t>
            </w:r>
            <w:r w:rsidRPr="009C2C8C">
              <w:rPr>
                <w:rFonts w:ascii="Aptos" w:hAnsi="Aptos" w:cstheme="majorHAnsi"/>
                <w:b/>
                <w:color w:val="FF0000"/>
                <w:sz w:val="22"/>
                <w:szCs w:val="22"/>
                <w:lang w:val="it-IT"/>
              </w:rPr>
              <w:t>deve possedere i requisiti di cui all’art. 98 del D.lgs. 81/2008.</w:t>
            </w:r>
          </w:p>
        </w:tc>
      </w:tr>
      <w:tr w:rsidR="0023334E" w:rsidRPr="000C108C" w14:paraId="20FF587F" w14:textId="77777777" w:rsidTr="60C72650">
        <w:trPr>
          <w:gridAfter w:val="1"/>
          <w:wAfter w:w="155" w:type="dxa"/>
        </w:trPr>
        <w:tc>
          <w:tcPr>
            <w:tcW w:w="4474" w:type="dxa"/>
          </w:tcPr>
          <w:p w14:paraId="284ECA55" w14:textId="77777777" w:rsidR="0023334E" w:rsidRPr="009C2C8C" w:rsidRDefault="0023334E" w:rsidP="00724BEC">
            <w:pPr>
              <w:pStyle w:val="Paragrafoelenco"/>
              <w:widowControl w:val="0"/>
              <w:ind w:left="438"/>
              <w:jc w:val="both"/>
              <w:rPr>
                <w:rFonts w:ascii="Aptos" w:hAnsi="Aptos" w:cstheme="majorHAnsi"/>
                <w:b/>
                <w:sz w:val="22"/>
                <w:szCs w:val="22"/>
                <w:lang w:val="it-IT"/>
              </w:rPr>
            </w:pPr>
          </w:p>
        </w:tc>
        <w:tc>
          <w:tcPr>
            <w:tcW w:w="560" w:type="dxa"/>
          </w:tcPr>
          <w:p w14:paraId="71B4F27F" w14:textId="77777777" w:rsidR="0023334E" w:rsidRPr="009C2C8C" w:rsidRDefault="0023334E" w:rsidP="00724BEC">
            <w:pPr>
              <w:widowControl w:val="0"/>
              <w:rPr>
                <w:rFonts w:ascii="Aptos" w:hAnsi="Aptos" w:cstheme="majorHAnsi"/>
                <w:sz w:val="22"/>
                <w:szCs w:val="22"/>
                <w:lang w:val="it-IT"/>
              </w:rPr>
            </w:pPr>
          </w:p>
        </w:tc>
        <w:tc>
          <w:tcPr>
            <w:tcW w:w="4461" w:type="dxa"/>
          </w:tcPr>
          <w:p w14:paraId="45C7E740" w14:textId="77777777" w:rsidR="0023334E" w:rsidRPr="009C2C8C" w:rsidRDefault="0023334E" w:rsidP="00724BEC">
            <w:pPr>
              <w:pStyle w:val="Paragrafoelenco"/>
              <w:widowControl w:val="0"/>
              <w:ind w:right="6"/>
              <w:jc w:val="both"/>
              <w:rPr>
                <w:rFonts w:ascii="Aptos" w:hAnsi="Aptos" w:cstheme="majorHAnsi"/>
                <w:b/>
                <w:sz w:val="22"/>
                <w:szCs w:val="22"/>
                <w:lang w:val="it-IT"/>
              </w:rPr>
            </w:pPr>
          </w:p>
        </w:tc>
      </w:tr>
      <w:tr w:rsidR="0023334E" w:rsidRPr="000C108C" w14:paraId="28514394" w14:textId="77777777" w:rsidTr="60C72650">
        <w:trPr>
          <w:gridAfter w:val="1"/>
          <w:wAfter w:w="155" w:type="dxa"/>
        </w:trPr>
        <w:tc>
          <w:tcPr>
            <w:tcW w:w="4474" w:type="dxa"/>
          </w:tcPr>
          <w:p w14:paraId="3B20F8AE" w14:textId="48280543" w:rsidR="0023334E" w:rsidRPr="009C2C8C" w:rsidRDefault="0023334E" w:rsidP="00724BEC">
            <w:pPr>
              <w:pStyle w:val="Paragrafoelenco"/>
              <w:widowControl w:val="0"/>
              <w:numPr>
                <w:ilvl w:val="0"/>
                <w:numId w:val="115"/>
              </w:numPr>
              <w:tabs>
                <w:tab w:val="left" w:pos="441"/>
              </w:tabs>
              <w:ind w:left="438"/>
              <w:jc w:val="both"/>
              <w:rPr>
                <w:rFonts w:ascii="Aptos" w:hAnsi="Aptos" w:cstheme="majorHAnsi"/>
                <w:b/>
                <w:color w:val="FF0000"/>
                <w:sz w:val="22"/>
                <w:szCs w:val="22"/>
                <w:lang w:val="de-DE"/>
              </w:rPr>
            </w:pPr>
            <w:r w:rsidRPr="009C2C8C">
              <w:rPr>
                <w:rFonts w:ascii="Aptos" w:hAnsi="Aptos" w:cstheme="majorHAnsi"/>
                <w:b/>
                <w:color w:val="FF0000"/>
                <w:sz w:val="22"/>
                <w:szCs w:val="22"/>
                <w:lang w:val="de-DE"/>
              </w:rPr>
              <w:t>Wird die Erstellung eines geologischen Berichts verlangt: der Geologe, der den geologischen Bericht erstellt, muss als Anforderung im entsprechenden Berufsverzeichnis eingetragen sein.</w:t>
            </w:r>
          </w:p>
        </w:tc>
        <w:tc>
          <w:tcPr>
            <w:tcW w:w="560" w:type="dxa"/>
          </w:tcPr>
          <w:p w14:paraId="7AF0FF47" w14:textId="77777777" w:rsidR="0023334E" w:rsidRPr="009C2C8C" w:rsidRDefault="0023334E" w:rsidP="00724BEC">
            <w:pPr>
              <w:pStyle w:val="Default"/>
              <w:widowControl w:val="0"/>
              <w:ind w:right="105"/>
              <w:jc w:val="both"/>
              <w:rPr>
                <w:rFonts w:ascii="Aptos" w:hAnsi="Aptos" w:cstheme="majorHAnsi"/>
                <w:color w:val="FF0000"/>
                <w:sz w:val="22"/>
                <w:szCs w:val="22"/>
                <w:lang w:val="de-DE"/>
              </w:rPr>
            </w:pPr>
          </w:p>
        </w:tc>
        <w:tc>
          <w:tcPr>
            <w:tcW w:w="4461" w:type="dxa"/>
          </w:tcPr>
          <w:p w14:paraId="0A7E3F5B" w14:textId="7AC95D6D" w:rsidR="0023334E" w:rsidRPr="009C2C8C" w:rsidRDefault="0023334E" w:rsidP="00724BEC">
            <w:pPr>
              <w:pStyle w:val="Paragrafoelenco"/>
              <w:widowControl w:val="0"/>
              <w:numPr>
                <w:ilvl w:val="0"/>
                <w:numId w:val="116"/>
              </w:numPr>
              <w:ind w:right="6"/>
              <w:jc w:val="both"/>
              <w:rPr>
                <w:rFonts w:ascii="Aptos" w:hAnsi="Aptos" w:cstheme="majorHAnsi"/>
                <w:b/>
                <w:color w:val="FF0000"/>
                <w:sz w:val="22"/>
                <w:szCs w:val="22"/>
                <w:lang w:val="it-IT"/>
              </w:rPr>
            </w:pPr>
            <w:r w:rsidRPr="009C2C8C">
              <w:rPr>
                <w:rFonts w:ascii="Aptos" w:hAnsi="Aptos" w:cstheme="majorHAnsi"/>
                <w:b/>
                <w:color w:val="FF0000"/>
                <w:sz w:val="22"/>
                <w:szCs w:val="22"/>
                <w:lang w:val="it-IT"/>
              </w:rPr>
              <w:t>Nel caso sia richiesta la redazione della relazione geologica: il geologo che redige la relazione geologica deve possedere il requisito di iscrizione al relativo albo professionale.</w:t>
            </w:r>
          </w:p>
        </w:tc>
      </w:tr>
      <w:tr w:rsidR="0023334E" w:rsidRPr="000C108C" w14:paraId="7E9B21FD" w14:textId="77777777" w:rsidTr="60C72650">
        <w:trPr>
          <w:gridAfter w:val="1"/>
          <w:wAfter w:w="155" w:type="dxa"/>
        </w:trPr>
        <w:tc>
          <w:tcPr>
            <w:tcW w:w="4474" w:type="dxa"/>
          </w:tcPr>
          <w:p w14:paraId="509A3D1C" w14:textId="77777777" w:rsidR="0023334E" w:rsidRPr="009C2C8C" w:rsidRDefault="0023334E" w:rsidP="00724BEC">
            <w:pPr>
              <w:pStyle w:val="Paragrafoelenco"/>
              <w:widowControl w:val="0"/>
              <w:autoSpaceDE w:val="0"/>
              <w:autoSpaceDN w:val="0"/>
              <w:adjustRightInd w:val="0"/>
              <w:ind w:left="438"/>
              <w:jc w:val="both"/>
              <w:rPr>
                <w:rFonts w:ascii="Aptos" w:hAnsi="Aptos" w:cstheme="majorHAnsi"/>
                <w:b/>
                <w:color w:val="FF0000"/>
                <w:sz w:val="22"/>
                <w:szCs w:val="22"/>
                <w:lang w:val="it-IT"/>
              </w:rPr>
            </w:pPr>
          </w:p>
        </w:tc>
        <w:tc>
          <w:tcPr>
            <w:tcW w:w="560" w:type="dxa"/>
          </w:tcPr>
          <w:p w14:paraId="48274BCA" w14:textId="77777777" w:rsidR="0023334E" w:rsidRPr="009C2C8C" w:rsidRDefault="0023334E" w:rsidP="00724BEC">
            <w:pPr>
              <w:pStyle w:val="Default"/>
              <w:widowControl w:val="0"/>
              <w:ind w:right="105"/>
              <w:jc w:val="both"/>
              <w:rPr>
                <w:rFonts w:ascii="Aptos" w:hAnsi="Aptos" w:cstheme="majorHAnsi"/>
                <w:color w:val="FF0000"/>
                <w:sz w:val="22"/>
                <w:szCs w:val="22"/>
              </w:rPr>
            </w:pPr>
          </w:p>
        </w:tc>
        <w:tc>
          <w:tcPr>
            <w:tcW w:w="4461" w:type="dxa"/>
          </w:tcPr>
          <w:p w14:paraId="26935E73" w14:textId="77777777" w:rsidR="0023334E" w:rsidRPr="009C2C8C" w:rsidRDefault="0023334E" w:rsidP="00724BEC">
            <w:pPr>
              <w:pStyle w:val="Paragrafoelenco"/>
              <w:widowControl w:val="0"/>
              <w:tabs>
                <w:tab w:val="left" w:pos="306"/>
              </w:tabs>
              <w:autoSpaceDE w:val="0"/>
              <w:autoSpaceDN w:val="0"/>
              <w:adjustRightInd w:val="0"/>
              <w:jc w:val="both"/>
              <w:rPr>
                <w:rFonts w:ascii="Aptos" w:hAnsi="Aptos" w:cstheme="majorHAnsi"/>
                <w:b/>
                <w:color w:val="FF0000"/>
                <w:sz w:val="22"/>
                <w:szCs w:val="22"/>
                <w:lang w:val="it-IT"/>
              </w:rPr>
            </w:pPr>
          </w:p>
        </w:tc>
      </w:tr>
      <w:tr w:rsidR="0023334E" w:rsidRPr="000C108C" w14:paraId="57CE73CE" w14:textId="77777777" w:rsidTr="60C72650">
        <w:trPr>
          <w:gridAfter w:val="1"/>
          <w:wAfter w:w="155" w:type="dxa"/>
        </w:trPr>
        <w:tc>
          <w:tcPr>
            <w:tcW w:w="4474" w:type="dxa"/>
          </w:tcPr>
          <w:p w14:paraId="7DA0CC46" w14:textId="6A85F990" w:rsidR="0023334E" w:rsidRPr="009C2C8C" w:rsidRDefault="0023334E" w:rsidP="00724BEC">
            <w:pPr>
              <w:pStyle w:val="Paragrafoelenco"/>
              <w:widowControl w:val="0"/>
              <w:numPr>
                <w:ilvl w:val="0"/>
                <w:numId w:val="116"/>
              </w:numPr>
              <w:ind w:left="438"/>
              <w:jc w:val="both"/>
              <w:rPr>
                <w:rFonts w:ascii="Aptos" w:hAnsi="Aptos" w:cstheme="majorHAnsi"/>
                <w:color w:val="FF0000"/>
                <w:sz w:val="22"/>
                <w:szCs w:val="22"/>
                <w:lang w:val="de-DE"/>
              </w:rPr>
            </w:pPr>
            <w:r w:rsidRPr="009C2C8C">
              <w:rPr>
                <w:rFonts w:ascii="Aptos" w:hAnsi="Aptos" w:cstheme="majorHAnsi"/>
                <w:b/>
                <w:color w:val="FF0000"/>
                <w:sz w:val="22"/>
                <w:szCs w:val="22"/>
                <w:lang w:val="de-DE"/>
              </w:rPr>
              <w:t>Wird die Brandschutzzulassung verlangt: Der Brandschutztechniker muss folgende Anforderung erfüllen: Eintragung als Brandschutztechniker im Verzeichnis des Ministeriums für Inneres gemäß Art. 16 GvD vom 8. März 2006 Nr. 139.</w:t>
            </w:r>
          </w:p>
        </w:tc>
        <w:tc>
          <w:tcPr>
            <w:tcW w:w="560" w:type="dxa"/>
          </w:tcPr>
          <w:p w14:paraId="1CC985DA" w14:textId="77777777" w:rsidR="0023334E" w:rsidRPr="009C2C8C" w:rsidRDefault="0023334E" w:rsidP="00724BEC">
            <w:pPr>
              <w:widowControl w:val="0"/>
              <w:spacing w:before="100" w:beforeAutospacing="1" w:after="100" w:afterAutospacing="1"/>
              <w:rPr>
                <w:rFonts w:ascii="Aptos" w:hAnsi="Aptos" w:cstheme="majorHAnsi"/>
                <w:color w:val="FF0000"/>
                <w:sz w:val="22"/>
                <w:szCs w:val="22"/>
                <w:lang w:val="de-DE"/>
              </w:rPr>
            </w:pPr>
          </w:p>
        </w:tc>
        <w:tc>
          <w:tcPr>
            <w:tcW w:w="4461" w:type="dxa"/>
          </w:tcPr>
          <w:p w14:paraId="7A20CFBD" w14:textId="75AF64EE" w:rsidR="0023334E" w:rsidRPr="009C2C8C" w:rsidRDefault="0023334E" w:rsidP="00724BEC">
            <w:pPr>
              <w:pStyle w:val="Paragrafoelenco"/>
              <w:widowControl w:val="0"/>
              <w:numPr>
                <w:ilvl w:val="0"/>
                <w:numId w:val="115"/>
              </w:numPr>
              <w:ind w:right="6"/>
              <w:jc w:val="both"/>
              <w:rPr>
                <w:rFonts w:ascii="Aptos" w:hAnsi="Aptos" w:cstheme="majorHAnsi"/>
                <w:color w:val="FF0000"/>
                <w:sz w:val="22"/>
                <w:szCs w:val="22"/>
                <w:lang w:val="it-IT"/>
              </w:rPr>
            </w:pPr>
            <w:r w:rsidRPr="009C2C8C">
              <w:rPr>
                <w:rFonts w:ascii="Aptos" w:hAnsi="Aptos" w:cstheme="majorHAnsi"/>
                <w:b/>
                <w:color w:val="FF0000"/>
                <w:sz w:val="22"/>
                <w:szCs w:val="22"/>
                <w:lang w:val="it-IT"/>
              </w:rPr>
              <w:t>Nel caso sia richiesta l’abilitazione antincendio: il professionista antincendio deve possedere il seguente requisito: iscrizione nell’elenco del Ministero dell’interno ai sensi dell’art. 16 del d. lgs. 139 del 8 marzo 2006 come professionista antincendio</w:t>
            </w:r>
            <w:r w:rsidRPr="009C2C8C">
              <w:rPr>
                <w:rFonts w:ascii="Aptos" w:hAnsi="Aptos" w:cstheme="majorHAnsi"/>
                <w:color w:val="FF0000"/>
                <w:sz w:val="22"/>
                <w:szCs w:val="22"/>
                <w:lang w:val="it-IT"/>
              </w:rPr>
              <w:t>.</w:t>
            </w:r>
          </w:p>
        </w:tc>
      </w:tr>
      <w:tr w:rsidR="0023334E" w:rsidRPr="000C108C" w14:paraId="1319639B" w14:textId="77777777" w:rsidTr="60C72650">
        <w:trPr>
          <w:gridAfter w:val="1"/>
          <w:wAfter w:w="155" w:type="dxa"/>
        </w:trPr>
        <w:tc>
          <w:tcPr>
            <w:tcW w:w="4474" w:type="dxa"/>
          </w:tcPr>
          <w:p w14:paraId="263D8047" w14:textId="77777777" w:rsidR="0023334E" w:rsidRPr="009C2C8C" w:rsidRDefault="0023334E" w:rsidP="00724BEC">
            <w:pPr>
              <w:pStyle w:val="Paragrafoelenco"/>
              <w:widowControl w:val="0"/>
              <w:ind w:left="644"/>
              <w:jc w:val="both"/>
              <w:rPr>
                <w:rFonts w:ascii="Aptos" w:hAnsi="Aptos" w:cstheme="majorHAnsi"/>
                <w:b/>
                <w:color w:val="FF0000"/>
                <w:sz w:val="22"/>
                <w:szCs w:val="22"/>
                <w:highlight w:val="magenta"/>
                <w:lang w:val="it-IT"/>
              </w:rPr>
            </w:pPr>
          </w:p>
        </w:tc>
        <w:tc>
          <w:tcPr>
            <w:tcW w:w="560" w:type="dxa"/>
          </w:tcPr>
          <w:p w14:paraId="206EE07D" w14:textId="77777777" w:rsidR="0023334E" w:rsidRPr="009C2C8C" w:rsidRDefault="0023334E" w:rsidP="00724BEC">
            <w:pPr>
              <w:widowControl w:val="0"/>
              <w:spacing w:before="100" w:beforeAutospacing="1" w:after="100" w:afterAutospacing="1"/>
              <w:rPr>
                <w:rFonts w:ascii="Aptos" w:hAnsi="Aptos" w:cstheme="majorHAnsi"/>
                <w:color w:val="FF0000"/>
                <w:sz w:val="22"/>
                <w:szCs w:val="22"/>
                <w:lang w:val="it-IT"/>
              </w:rPr>
            </w:pPr>
          </w:p>
        </w:tc>
        <w:tc>
          <w:tcPr>
            <w:tcW w:w="4461" w:type="dxa"/>
          </w:tcPr>
          <w:p w14:paraId="58A6D3D4" w14:textId="77777777" w:rsidR="0023334E" w:rsidRPr="009C2C8C" w:rsidRDefault="0023334E" w:rsidP="00724BEC">
            <w:pPr>
              <w:pStyle w:val="Paragrafoelenco"/>
              <w:widowControl w:val="0"/>
              <w:ind w:right="6"/>
              <w:jc w:val="both"/>
              <w:rPr>
                <w:rFonts w:ascii="Aptos" w:hAnsi="Aptos" w:cstheme="majorHAnsi"/>
                <w:b/>
                <w:color w:val="FF0000"/>
                <w:sz w:val="22"/>
                <w:szCs w:val="22"/>
                <w:lang w:val="it-IT"/>
              </w:rPr>
            </w:pPr>
          </w:p>
        </w:tc>
      </w:tr>
      <w:tr w:rsidR="0023334E" w:rsidRPr="000C108C" w14:paraId="5A1998A2" w14:textId="77777777" w:rsidTr="60C72650">
        <w:trPr>
          <w:gridAfter w:val="1"/>
          <w:wAfter w:w="155" w:type="dxa"/>
        </w:trPr>
        <w:tc>
          <w:tcPr>
            <w:tcW w:w="4474" w:type="dxa"/>
          </w:tcPr>
          <w:p w14:paraId="777E369B" w14:textId="0F8D41D5" w:rsidR="0023334E" w:rsidRPr="009C2C8C" w:rsidRDefault="0023334E" w:rsidP="00724BEC">
            <w:pPr>
              <w:pStyle w:val="DeutscherText"/>
              <w:widowControl w:val="0"/>
              <w:numPr>
                <w:ilvl w:val="0"/>
                <w:numId w:val="115"/>
              </w:numPr>
              <w:spacing w:line="240" w:lineRule="auto"/>
              <w:ind w:left="438" w:hanging="426"/>
              <w:rPr>
                <w:rFonts w:ascii="Aptos" w:hAnsi="Aptos" w:cstheme="majorHAnsi"/>
                <w:color w:val="FF0000"/>
                <w:sz w:val="22"/>
                <w:szCs w:val="22"/>
                <w:u w:val="single"/>
                <w:lang w:val="de-DE"/>
              </w:rPr>
            </w:pPr>
            <w:r w:rsidRPr="009C2C8C">
              <w:rPr>
                <w:rFonts w:ascii="Aptos" w:hAnsi="Aptos" w:cstheme="majorHAnsi"/>
                <w:b/>
                <w:color w:val="FF0000"/>
                <w:sz w:val="22"/>
                <w:szCs w:val="22"/>
                <w:lang w:val="de-DE"/>
              </w:rPr>
              <w:t>Der befähigte Lärmschutztechniker muss folgende Anforderung erfüllen: Eintragung als Lärmschutztechniker im Verzeichnis des Ministeriums für Umwelt und Schutz des Territoriums und des Meeres gemäß Art. 21 GvD Nr. 42/2017.</w:t>
            </w:r>
          </w:p>
        </w:tc>
        <w:tc>
          <w:tcPr>
            <w:tcW w:w="560" w:type="dxa"/>
          </w:tcPr>
          <w:p w14:paraId="4001C7F4" w14:textId="77777777" w:rsidR="0023334E" w:rsidRPr="009C2C8C" w:rsidRDefault="0023334E" w:rsidP="00724BEC">
            <w:pPr>
              <w:widowControl w:val="0"/>
              <w:rPr>
                <w:rFonts w:ascii="Aptos" w:hAnsi="Aptos" w:cstheme="majorHAnsi"/>
                <w:color w:val="FF0000"/>
                <w:sz w:val="22"/>
                <w:szCs w:val="22"/>
                <w:highlight w:val="yellow"/>
                <w:lang w:val="de-DE"/>
              </w:rPr>
            </w:pPr>
          </w:p>
        </w:tc>
        <w:tc>
          <w:tcPr>
            <w:tcW w:w="4461" w:type="dxa"/>
          </w:tcPr>
          <w:p w14:paraId="1F60A7FF" w14:textId="66C47959" w:rsidR="0023334E" w:rsidRPr="009C2C8C" w:rsidRDefault="0023334E" w:rsidP="00724BEC">
            <w:pPr>
              <w:pStyle w:val="Paragrafoelenco"/>
              <w:widowControl w:val="0"/>
              <w:numPr>
                <w:ilvl w:val="0"/>
                <w:numId w:val="116"/>
              </w:numPr>
              <w:autoSpaceDE w:val="0"/>
              <w:autoSpaceDN w:val="0"/>
              <w:adjustRightInd w:val="0"/>
              <w:jc w:val="both"/>
              <w:rPr>
                <w:rFonts w:ascii="Aptos" w:hAnsi="Aptos" w:cstheme="majorHAnsi"/>
                <w:color w:val="FF0000"/>
                <w:sz w:val="22"/>
                <w:szCs w:val="22"/>
                <w:u w:val="single"/>
                <w:lang w:val="it-IT"/>
              </w:rPr>
            </w:pPr>
            <w:r w:rsidRPr="009C2C8C">
              <w:rPr>
                <w:rFonts w:ascii="Aptos" w:hAnsi="Aptos" w:cstheme="majorHAnsi"/>
                <w:b/>
                <w:color w:val="FF0000"/>
                <w:sz w:val="22"/>
                <w:szCs w:val="22"/>
                <w:lang w:val="it-IT"/>
              </w:rPr>
              <w:t>Il tecnico competente in acustica deve possedere il seguente requisito: iscrizione nell’elenco del Ministero dell'ambiente e della tutela del territorio e del mare di cui all’art. 21 D. Lgs. n. 42/2017 come tecnico competente in acustica.</w:t>
            </w:r>
          </w:p>
        </w:tc>
      </w:tr>
      <w:tr w:rsidR="0023334E" w:rsidRPr="000C108C" w14:paraId="407E315E" w14:textId="77777777" w:rsidTr="60C72650">
        <w:tc>
          <w:tcPr>
            <w:tcW w:w="4474" w:type="dxa"/>
            <w:shd w:val="clear" w:color="auto" w:fill="FFFFFF" w:themeFill="background1"/>
          </w:tcPr>
          <w:p w14:paraId="20E62237" w14:textId="77777777" w:rsidR="0023334E" w:rsidRPr="009C2C8C" w:rsidRDefault="0023334E" w:rsidP="00724BEC">
            <w:pPr>
              <w:pStyle w:val="Paragrafoelenco"/>
              <w:widowControl w:val="0"/>
              <w:autoSpaceDE w:val="0"/>
              <w:autoSpaceDN w:val="0"/>
              <w:adjustRightInd w:val="0"/>
              <w:ind w:left="423"/>
              <w:jc w:val="both"/>
              <w:rPr>
                <w:rFonts w:ascii="Aptos" w:hAnsi="Aptos" w:cstheme="minorHAnsi"/>
                <w:b/>
                <w:bCs/>
                <w:i/>
                <w:iCs/>
                <w:color w:val="FF0000"/>
                <w:sz w:val="22"/>
                <w:szCs w:val="22"/>
                <w:highlight w:val="green"/>
                <w:lang w:val="it-IT"/>
              </w:rPr>
            </w:pPr>
          </w:p>
        </w:tc>
        <w:tc>
          <w:tcPr>
            <w:tcW w:w="560" w:type="dxa"/>
            <w:shd w:val="clear" w:color="auto" w:fill="FFFFFF" w:themeFill="background1"/>
          </w:tcPr>
          <w:p w14:paraId="37BB5340" w14:textId="77777777" w:rsidR="0023334E" w:rsidRPr="009C2C8C" w:rsidRDefault="0023334E" w:rsidP="00724BEC">
            <w:pPr>
              <w:widowControl w:val="0"/>
              <w:rPr>
                <w:rFonts w:ascii="Aptos" w:hAnsi="Aptos" w:cstheme="minorHAnsi"/>
                <w:color w:val="FF0000"/>
                <w:sz w:val="22"/>
                <w:szCs w:val="22"/>
                <w:highlight w:val="yellow"/>
                <w:lang w:val="it-IT"/>
              </w:rPr>
            </w:pPr>
          </w:p>
        </w:tc>
        <w:tc>
          <w:tcPr>
            <w:tcW w:w="4616" w:type="dxa"/>
            <w:gridSpan w:val="2"/>
            <w:shd w:val="clear" w:color="auto" w:fill="FFFFFF" w:themeFill="background1"/>
          </w:tcPr>
          <w:p w14:paraId="28758BBA" w14:textId="77777777" w:rsidR="0023334E" w:rsidRPr="009C2C8C" w:rsidRDefault="0023334E" w:rsidP="00724BEC">
            <w:pPr>
              <w:pStyle w:val="Paragrafoelenco"/>
              <w:widowControl w:val="0"/>
              <w:autoSpaceDE w:val="0"/>
              <w:autoSpaceDN w:val="0"/>
              <w:adjustRightInd w:val="0"/>
              <w:ind w:left="423"/>
              <w:jc w:val="both"/>
              <w:rPr>
                <w:rFonts w:ascii="Aptos" w:hAnsi="Aptos" w:cstheme="minorHAnsi"/>
                <w:b/>
                <w:bCs/>
                <w:i/>
                <w:iCs/>
                <w:color w:val="FF0000"/>
                <w:sz w:val="22"/>
                <w:szCs w:val="22"/>
                <w:highlight w:val="green"/>
                <w:lang w:val="it-IT"/>
              </w:rPr>
            </w:pPr>
          </w:p>
        </w:tc>
      </w:tr>
      <w:tr w:rsidR="0023334E" w:rsidRPr="000C108C" w14:paraId="0C4B5089" w14:textId="77777777" w:rsidTr="60C72650">
        <w:tc>
          <w:tcPr>
            <w:tcW w:w="4474" w:type="dxa"/>
          </w:tcPr>
          <w:p w14:paraId="4DB1FFAA" w14:textId="77777777" w:rsidR="0023334E" w:rsidRPr="009C2C8C" w:rsidRDefault="0023334E" w:rsidP="00724BEC">
            <w:pPr>
              <w:pStyle w:val="Paragrafoelenco"/>
              <w:widowControl w:val="0"/>
              <w:autoSpaceDE w:val="0"/>
              <w:autoSpaceDN w:val="0"/>
              <w:adjustRightInd w:val="0"/>
              <w:ind w:left="423"/>
              <w:jc w:val="both"/>
              <w:rPr>
                <w:rFonts w:ascii="Aptos" w:hAnsi="Aptos" w:cstheme="minorHAnsi"/>
                <w:b/>
                <w:bCs/>
                <w:i/>
                <w:iCs/>
                <w:color w:val="FF0000"/>
                <w:sz w:val="22"/>
                <w:szCs w:val="22"/>
                <w:highlight w:val="green"/>
                <w:lang w:val="de-DE"/>
              </w:rPr>
            </w:pPr>
            <w:r w:rsidRPr="009C2C8C">
              <w:rPr>
                <w:rFonts w:ascii="Aptos" w:hAnsi="Aptos" w:cstheme="minorHAnsi"/>
                <w:b/>
                <w:bCs/>
                <w:i/>
                <w:iCs/>
                <w:color w:val="FF0000"/>
                <w:sz w:val="22"/>
                <w:szCs w:val="22"/>
                <w:highlight w:val="green"/>
                <w:lang w:val="de-DE"/>
              </w:rPr>
              <w:t>Im Falle der Anwendung von Methoden und Instrumenten des digitalen Informationsmanagements im Bauwesen (BIM)</w:t>
            </w:r>
          </w:p>
        </w:tc>
        <w:tc>
          <w:tcPr>
            <w:tcW w:w="560" w:type="dxa"/>
          </w:tcPr>
          <w:p w14:paraId="40A9F519" w14:textId="77777777" w:rsidR="0023334E" w:rsidRPr="009C2C8C" w:rsidRDefault="0023334E" w:rsidP="00724BEC">
            <w:pPr>
              <w:widowControl w:val="0"/>
              <w:rPr>
                <w:rFonts w:ascii="Aptos" w:hAnsi="Aptos" w:cstheme="minorHAnsi"/>
                <w:color w:val="FF0000"/>
                <w:sz w:val="22"/>
                <w:szCs w:val="22"/>
                <w:highlight w:val="yellow"/>
                <w:lang w:val="de-DE"/>
              </w:rPr>
            </w:pPr>
          </w:p>
        </w:tc>
        <w:tc>
          <w:tcPr>
            <w:tcW w:w="4616" w:type="dxa"/>
            <w:gridSpan w:val="2"/>
          </w:tcPr>
          <w:p w14:paraId="532C9FD7" w14:textId="77777777" w:rsidR="0023334E" w:rsidRPr="009C2C8C" w:rsidRDefault="0023334E" w:rsidP="00724BEC">
            <w:pPr>
              <w:pStyle w:val="Paragrafoelenco"/>
              <w:widowControl w:val="0"/>
              <w:autoSpaceDE w:val="0"/>
              <w:autoSpaceDN w:val="0"/>
              <w:adjustRightInd w:val="0"/>
              <w:ind w:left="423"/>
              <w:jc w:val="both"/>
              <w:rPr>
                <w:rFonts w:ascii="Aptos" w:hAnsi="Aptos" w:cstheme="minorHAnsi"/>
                <w:b/>
                <w:bCs/>
                <w:i/>
                <w:iCs/>
                <w:color w:val="FF0000"/>
                <w:sz w:val="22"/>
                <w:szCs w:val="22"/>
                <w:lang w:val="it-IT"/>
              </w:rPr>
            </w:pPr>
            <w:r w:rsidRPr="009C2C8C">
              <w:rPr>
                <w:rFonts w:ascii="Aptos" w:hAnsi="Aptos" w:cstheme="minorHAnsi"/>
                <w:b/>
                <w:bCs/>
                <w:i/>
                <w:iCs/>
                <w:color w:val="FF0000"/>
                <w:sz w:val="22"/>
                <w:szCs w:val="22"/>
                <w:highlight w:val="green"/>
                <w:lang w:val="it-IT"/>
              </w:rPr>
              <w:t>Nel caso di adozione di metodi e strumenti di gestione informativa digitale delle costruzioni (BIM)</w:t>
            </w:r>
          </w:p>
          <w:p w14:paraId="71FCDA30" w14:textId="77777777" w:rsidR="0023334E" w:rsidRPr="009C2C8C" w:rsidRDefault="0023334E" w:rsidP="00724BEC">
            <w:pPr>
              <w:pStyle w:val="Paragrafoelenco"/>
              <w:widowControl w:val="0"/>
              <w:autoSpaceDE w:val="0"/>
              <w:autoSpaceDN w:val="0"/>
              <w:adjustRightInd w:val="0"/>
              <w:ind w:left="423"/>
              <w:jc w:val="both"/>
              <w:rPr>
                <w:rFonts w:ascii="Aptos" w:hAnsi="Aptos" w:cstheme="minorHAnsi"/>
                <w:color w:val="FF0000"/>
                <w:sz w:val="22"/>
                <w:szCs w:val="22"/>
                <w:u w:val="single"/>
                <w:lang w:val="it-IT"/>
              </w:rPr>
            </w:pPr>
          </w:p>
        </w:tc>
      </w:tr>
      <w:tr w:rsidR="0023334E" w:rsidRPr="000C108C" w14:paraId="0B411C80" w14:textId="77777777" w:rsidTr="60C72650">
        <w:tc>
          <w:tcPr>
            <w:tcW w:w="4474" w:type="dxa"/>
          </w:tcPr>
          <w:p w14:paraId="405D5D3A" w14:textId="30A9950D" w:rsidR="0023334E" w:rsidRPr="009C2C8C" w:rsidRDefault="0023334E" w:rsidP="00724BEC">
            <w:pPr>
              <w:pStyle w:val="Paragrafoelenco"/>
              <w:numPr>
                <w:ilvl w:val="0"/>
                <w:numId w:val="116"/>
              </w:numPr>
              <w:ind w:left="438" w:hanging="426"/>
              <w:jc w:val="both"/>
              <w:rPr>
                <w:rFonts w:ascii="Aptos" w:hAnsi="Aptos" w:cstheme="minorHAnsi"/>
                <w:b/>
                <w:color w:val="FF0000"/>
                <w:sz w:val="22"/>
                <w:szCs w:val="22"/>
                <w:lang w:val="de-DE"/>
              </w:rPr>
            </w:pPr>
            <w:r w:rsidRPr="009C2C8C">
              <w:rPr>
                <w:rFonts w:ascii="Aptos" w:hAnsi="Aptos" w:cstheme="minorHAnsi"/>
                <w:b/>
                <w:bCs/>
                <w:noProof w:val="0"/>
                <w:color w:val="FF0000"/>
                <w:sz w:val="22"/>
                <w:szCs w:val="22"/>
                <w:lang w:val="de-DE" w:eastAsia="it-IT"/>
              </w:rPr>
              <w:t xml:space="preserve">Für den Manager der digitalen Prozesse (sog. BIM Manager): Nachweisbare einschlägige Erfahrung von mindestens </w:t>
            </w:r>
            <w:r w:rsidR="00C96168" w:rsidRPr="009C2C8C">
              <w:rPr>
                <w:rFonts w:ascii="Aptos" w:hAnsi="Aptos" w:cstheme="majorHAnsi"/>
                <w:color w:val="FF0000"/>
                <w:sz w:val="22"/>
                <w:szCs w:val="22"/>
              </w:rPr>
              <w:fldChar w:fldCharType="begin">
                <w:ffData>
                  <w:name w:val="Testo123"/>
                  <w:enabled/>
                  <w:calcOnExit w:val="0"/>
                  <w:textInput/>
                </w:ffData>
              </w:fldChar>
            </w:r>
            <w:r w:rsidR="00C96168" w:rsidRPr="009C2C8C">
              <w:rPr>
                <w:rFonts w:ascii="Aptos" w:hAnsi="Aptos" w:cstheme="majorHAnsi"/>
                <w:color w:val="FF0000"/>
                <w:sz w:val="22"/>
                <w:szCs w:val="22"/>
                <w:lang w:val="de-DE"/>
              </w:rPr>
              <w:instrText xml:space="preserve"> FORMTEXT </w:instrText>
            </w:r>
            <w:r w:rsidR="00C96168" w:rsidRPr="009C2C8C">
              <w:rPr>
                <w:rFonts w:ascii="Aptos" w:hAnsi="Aptos" w:cstheme="majorHAnsi"/>
                <w:color w:val="FF0000"/>
                <w:sz w:val="22"/>
                <w:szCs w:val="22"/>
              </w:rPr>
            </w:r>
            <w:r w:rsidR="00C96168" w:rsidRPr="009C2C8C">
              <w:rPr>
                <w:rFonts w:ascii="Aptos" w:hAnsi="Aptos" w:cstheme="majorHAnsi"/>
                <w:color w:val="FF0000"/>
                <w:sz w:val="22"/>
                <w:szCs w:val="22"/>
              </w:rPr>
              <w:fldChar w:fldCharType="separate"/>
            </w:r>
            <w:r w:rsidR="00C96168" w:rsidRPr="009C2C8C">
              <w:rPr>
                <w:rFonts w:ascii="Aptos" w:hAnsi="Aptos" w:cstheme="majorHAnsi"/>
                <w:color w:val="FF0000"/>
                <w:sz w:val="22"/>
                <w:szCs w:val="22"/>
              </w:rPr>
              <w:t> </w:t>
            </w:r>
            <w:r w:rsidR="00C96168" w:rsidRPr="009C2C8C">
              <w:rPr>
                <w:rFonts w:ascii="Aptos" w:hAnsi="Aptos" w:cstheme="majorHAnsi"/>
                <w:color w:val="FF0000"/>
                <w:sz w:val="22"/>
                <w:szCs w:val="22"/>
              </w:rPr>
              <w:t> </w:t>
            </w:r>
            <w:r w:rsidR="00C96168" w:rsidRPr="009C2C8C">
              <w:rPr>
                <w:rFonts w:ascii="Aptos" w:hAnsi="Aptos" w:cstheme="majorHAnsi"/>
                <w:color w:val="FF0000"/>
                <w:sz w:val="22"/>
                <w:szCs w:val="22"/>
              </w:rPr>
              <w:t> </w:t>
            </w:r>
            <w:r w:rsidR="00C96168" w:rsidRPr="009C2C8C">
              <w:rPr>
                <w:rFonts w:ascii="Aptos" w:hAnsi="Aptos" w:cstheme="majorHAnsi"/>
                <w:color w:val="FF0000"/>
                <w:sz w:val="22"/>
                <w:szCs w:val="22"/>
              </w:rPr>
              <w:t> </w:t>
            </w:r>
            <w:r w:rsidR="00C96168" w:rsidRPr="009C2C8C">
              <w:rPr>
                <w:rFonts w:ascii="Aptos" w:hAnsi="Aptos" w:cstheme="majorHAnsi"/>
                <w:color w:val="FF0000"/>
                <w:sz w:val="22"/>
                <w:szCs w:val="22"/>
              </w:rPr>
              <w:t> </w:t>
            </w:r>
            <w:r w:rsidR="00C96168" w:rsidRPr="009C2C8C">
              <w:rPr>
                <w:rFonts w:ascii="Aptos" w:hAnsi="Aptos" w:cstheme="majorHAnsi"/>
                <w:color w:val="FF0000"/>
                <w:sz w:val="22"/>
                <w:szCs w:val="22"/>
              </w:rPr>
              <w:fldChar w:fldCharType="end"/>
            </w:r>
            <w:r w:rsidR="00C96168" w:rsidRPr="009C2C8C">
              <w:rPr>
                <w:rFonts w:ascii="Aptos" w:hAnsi="Aptos" w:cstheme="minorHAnsi"/>
                <w:b/>
                <w:i/>
                <w:color w:val="FF0000"/>
                <w:sz w:val="22"/>
                <w:szCs w:val="22"/>
                <w:lang w:val="de-DE"/>
              </w:rPr>
              <w:t xml:space="preserve"> </w:t>
            </w:r>
            <w:r w:rsidRPr="009C2C8C">
              <w:rPr>
                <w:rFonts w:ascii="Aptos" w:hAnsi="Aptos" w:cstheme="minorHAnsi"/>
                <w:b/>
                <w:i/>
                <w:color w:val="FF0000"/>
                <w:sz w:val="22"/>
                <w:szCs w:val="22"/>
                <w:highlight w:val="green"/>
                <w:lang w:val="de-DE"/>
              </w:rPr>
              <w:t>[die im Verhältnis zur zu vergebenden Planungsleistung als angemessen erachtete Erfahrung angeben]</w:t>
            </w:r>
            <w:r w:rsidRPr="009C2C8C">
              <w:rPr>
                <w:rFonts w:ascii="Aptos" w:hAnsi="Aptos" w:cstheme="minorHAnsi"/>
                <w:b/>
                <w:color w:val="FF0000"/>
                <w:sz w:val="22"/>
                <w:szCs w:val="22"/>
                <w:lang w:val="de-DE"/>
              </w:rPr>
              <w:t xml:space="preserve"> </w:t>
            </w:r>
            <w:r w:rsidRPr="009C2C8C">
              <w:rPr>
                <w:rFonts w:ascii="Aptos" w:hAnsi="Aptos" w:cstheme="minorHAnsi"/>
                <w:b/>
                <w:bCs/>
                <w:noProof w:val="0"/>
                <w:color w:val="FF0000"/>
                <w:sz w:val="22"/>
                <w:szCs w:val="22"/>
                <w:lang w:val="de-DE" w:eastAsia="it-IT"/>
              </w:rPr>
              <w:t xml:space="preserve">oder bezogen auf einen Auftragswert der Bauarbeiten in Höhe desjenigen, auf den sich die zu vergebende Planungsleistung bezieht, nämlich </w:t>
            </w:r>
            <w:r w:rsidR="00C96168" w:rsidRPr="009C2C8C">
              <w:rPr>
                <w:rFonts w:ascii="Aptos" w:hAnsi="Aptos" w:cstheme="majorHAnsi"/>
                <w:color w:val="FF0000"/>
                <w:sz w:val="22"/>
                <w:szCs w:val="22"/>
              </w:rPr>
              <w:fldChar w:fldCharType="begin">
                <w:ffData>
                  <w:name w:val="Testo123"/>
                  <w:enabled/>
                  <w:calcOnExit w:val="0"/>
                  <w:textInput/>
                </w:ffData>
              </w:fldChar>
            </w:r>
            <w:r w:rsidR="00C96168" w:rsidRPr="009C2C8C">
              <w:rPr>
                <w:rFonts w:ascii="Aptos" w:hAnsi="Aptos" w:cstheme="majorHAnsi"/>
                <w:color w:val="FF0000"/>
                <w:sz w:val="22"/>
                <w:szCs w:val="22"/>
                <w:lang w:val="de-DE"/>
              </w:rPr>
              <w:instrText xml:space="preserve"> FORMTEXT </w:instrText>
            </w:r>
            <w:r w:rsidR="00C96168" w:rsidRPr="009C2C8C">
              <w:rPr>
                <w:rFonts w:ascii="Aptos" w:hAnsi="Aptos" w:cstheme="majorHAnsi"/>
                <w:color w:val="FF0000"/>
                <w:sz w:val="22"/>
                <w:szCs w:val="22"/>
              </w:rPr>
            </w:r>
            <w:r w:rsidR="00C96168" w:rsidRPr="009C2C8C">
              <w:rPr>
                <w:rFonts w:ascii="Aptos" w:hAnsi="Aptos" w:cstheme="majorHAnsi"/>
                <w:color w:val="FF0000"/>
                <w:sz w:val="22"/>
                <w:szCs w:val="22"/>
              </w:rPr>
              <w:fldChar w:fldCharType="separate"/>
            </w:r>
            <w:r w:rsidR="00C96168" w:rsidRPr="009C2C8C">
              <w:rPr>
                <w:rFonts w:ascii="Aptos" w:hAnsi="Aptos" w:cstheme="majorHAnsi"/>
                <w:color w:val="FF0000"/>
                <w:sz w:val="22"/>
                <w:szCs w:val="22"/>
              </w:rPr>
              <w:t> </w:t>
            </w:r>
            <w:r w:rsidR="00C96168" w:rsidRPr="009C2C8C">
              <w:rPr>
                <w:rFonts w:ascii="Aptos" w:hAnsi="Aptos" w:cstheme="majorHAnsi"/>
                <w:color w:val="FF0000"/>
                <w:sz w:val="22"/>
                <w:szCs w:val="22"/>
              </w:rPr>
              <w:t> </w:t>
            </w:r>
            <w:r w:rsidR="00C96168" w:rsidRPr="009C2C8C">
              <w:rPr>
                <w:rFonts w:ascii="Aptos" w:hAnsi="Aptos" w:cstheme="majorHAnsi"/>
                <w:color w:val="FF0000"/>
                <w:sz w:val="22"/>
                <w:szCs w:val="22"/>
              </w:rPr>
              <w:t> </w:t>
            </w:r>
            <w:r w:rsidR="00C96168" w:rsidRPr="009C2C8C">
              <w:rPr>
                <w:rFonts w:ascii="Aptos" w:hAnsi="Aptos" w:cstheme="majorHAnsi"/>
                <w:color w:val="FF0000"/>
                <w:sz w:val="22"/>
                <w:szCs w:val="22"/>
              </w:rPr>
              <w:t> </w:t>
            </w:r>
            <w:r w:rsidR="00C96168" w:rsidRPr="009C2C8C">
              <w:rPr>
                <w:rFonts w:ascii="Aptos" w:hAnsi="Aptos" w:cstheme="majorHAnsi"/>
                <w:color w:val="FF0000"/>
                <w:sz w:val="22"/>
                <w:szCs w:val="22"/>
              </w:rPr>
              <w:t> </w:t>
            </w:r>
            <w:r w:rsidR="00C96168" w:rsidRPr="009C2C8C">
              <w:rPr>
                <w:rFonts w:ascii="Aptos" w:hAnsi="Aptos" w:cstheme="majorHAnsi"/>
                <w:color w:val="FF0000"/>
                <w:sz w:val="22"/>
                <w:szCs w:val="22"/>
              </w:rPr>
              <w:fldChar w:fldCharType="end"/>
            </w:r>
            <w:r w:rsidR="00C96168" w:rsidRPr="009C2C8C">
              <w:rPr>
                <w:rFonts w:ascii="Aptos" w:hAnsi="Aptos" w:cstheme="minorHAnsi"/>
                <w:b/>
                <w:i/>
                <w:color w:val="FF0000"/>
                <w:sz w:val="22"/>
                <w:szCs w:val="22"/>
                <w:lang w:val="de-DE"/>
              </w:rPr>
              <w:t xml:space="preserve"> </w:t>
            </w:r>
            <w:r w:rsidRPr="009C2C8C">
              <w:rPr>
                <w:rFonts w:ascii="Aptos" w:hAnsi="Aptos" w:cstheme="minorHAnsi"/>
                <w:b/>
                <w:i/>
                <w:color w:val="FF0000"/>
                <w:sz w:val="22"/>
                <w:szCs w:val="22"/>
                <w:highlight w:val="green"/>
                <w:lang w:val="de-DE"/>
              </w:rPr>
              <w:t>[anzugeben]</w:t>
            </w:r>
            <w:r w:rsidRPr="009C2C8C">
              <w:rPr>
                <w:rFonts w:ascii="Aptos" w:hAnsi="Aptos" w:cstheme="minorHAnsi"/>
                <w:b/>
                <w:color w:val="FF0000"/>
                <w:sz w:val="22"/>
                <w:szCs w:val="22"/>
                <w:lang w:val="de-DE"/>
              </w:rPr>
              <w:t>;</w:t>
            </w:r>
          </w:p>
        </w:tc>
        <w:tc>
          <w:tcPr>
            <w:tcW w:w="560" w:type="dxa"/>
          </w:tcPr>
          <w:p w14:paraId="58CE6285" w14:textId="77777777" w:rsidR="0023334E" w:rsidRPr="009C2C8C" w:rsidRDefault="0023334E" w:rsidP="00724BEC">
            <w:pPr>
              <w:widowControl w:val="0"/>
              <w:rPr>
                <w:rFonts w:ascii="Aptos" w:hAnsi="Aptos" w:cstheme="minorHAnsi"/>
                <w:b/>
                <w:color w:val="FF0000"/>
                <w:sz w:val="22"/>
                <w:szCs w:val="22"/>
                <w:lang w:val="de-DE"/>
              </w:rPr>
            </w:pPr>
          </w:p>
        </w:tc>
        <w:tc>
          <w:tcPr>
            <w:tcW w:w="4616" w:type="dxa"/>
            <w:gridSpan w:val="2"/>
          </w:tcPr>
          <w:p w14:paraId="00A66A1A" w14:textId="33F14220" w:rsidR="0023334E" w:rsidRPr="009C2C8C" w:rsidRDefault="0023334E" w:rsidP="00724BEC">
            <w:pPr>
              <w:pStyle w:val="Paragrafoelenco"/>
              <w:numPr>
                <w:ilvl w:val="0"/>
                <w:numId w:val="115"/>
              </w:numPr>
              <w:suppressAutoHyphens/>
              <w:jc w:val="both"/>
              <w:rPr>
                <w:rFonts w:ascii="Aptos" w:hAnsi="Aptos" w:cstheme="minorHAnsi"/>
                <w:b/>
                <w:color w:val="FF0000"/>
                <w:sz w:val="22"/>
                <w:szCs w:val="22"/>
                <w:lang w:val="it-IT"/>
              </w:rPr>
            </w:pPr>
            <w:r w:rsidRPr="009C2C8C">
              <w:rPr>
                <w:rFonts w:ascii="Aptos" w:hAnsi="Aptos" w:cstheme="minorHAnsi"/>
                <w:b/>
                <w:color w:val="FF0000"/>
                <w:sz w:val="22"/>
                <w:szCs w:val="22"/>
                <w:lang w:val="it-IT"/>
              </w:rPr>
              <w:t xml:space="preserve">Per il Gestore dei processi digitali (cd. BIM Manager): Pregressa esperienza documentabile di almeno </w:t>
            </w:r>
            <w:r w:rsidR="00C96168" w:rsidRPr="009C2C8C">
              <w:rPr>
                <w:rFonts w:ascii="Aptos" w:hAnsi="Aptos" w:cstheme="majorHAnsi"/>
                <w:color w:val="FF0000"/>
                <w:sz w:val="22"/>
                <w:szCs w:val="22"/>
              </w:rPr>
              <w:fldChar w:fldCharType="begin">
                <w:ffData>
                  <w:name w:val="Testo123"/>
                  <w:enabled/>
                  <w:calcOnExit w:val="0"/>
                  <w:textInput/>
                </w:ffData>
              </w:fldChar>
            </w:r>
            <w:r w:rsidR="00C96168" w:rsidRPr="009C2C8C">
              <w:rPr>
                <w:rFonts w:ascii="Aptos" w:hAnsi="Aptos" w:cstheme="majorHAnsi"/>
                <w:color w:val="FF0000"/>
                <w:sz w:val="22"/>
                <w:szCs w:val="22"/>
                <w:lang w:val="it-IT"/>
              </w:rPr>
              <w:instrText xml:space="preserve"> FORMTEXT </w:instrText>
            </w:r>
            <w:r w:rsidR="00C96168" w:rsidRPr="009C2C8C">
              <w:rPr>
                <w:rFonts w:ascii="Aptos" w:hAnsi="Aptos" w:cstheme="majorHAnsi"/>
                <w:color w:val="FF0000"/>
                <w:sz w:val="22"/>
                <w:szCs w:val="22"/>
              </w:rPr>
            </w:r>
            <w:r w:rsidR="00C96168" w:rsidRPr="009C2C8C">
              <w:rPr>
                <w:rFonts w:ascii="Aptos" w:hAnsi="Aptos" w:cstheme="majorHAnsi"/>
                <w:color w:val="FF0000"/>
                <w:sz w:val="22"/>
                <w:szCs w:val="22"/>
              </w:rPr>
              <w:fldChar w:fldCharType="separate"/>
            </w:r>
            <w:r w:rsidR="00C96168" w:rsidRPr="009C2C8C">
              <w:rPr>
                <w:rFonts w:ascii="Aptos" w:hAnsi="Aptos" w:cstheme="majorHAnsi"/>
                <w:color w:val="FF0000"/>
                <w:sz w:val="22"/>
                <w:szCs w:val="22"/>
              </w:rPr>
              <w:t> </w:t>
            </w:r>
            <w:r w:rsidR="00C96168" w:rsidRPr="009C2C8C">
              <w:rPr>
                <w:rFonts w:ascii="Aptos" w:hAnsi="Aptos" w:cstheme="majorHAnsi"/>
                <w:color w:val="FF0000"/>
                <w:sz w:val="22"/>
                <w:szCs w:val="22"/>
              </w:rPr>
              <w:t> </w:t>
            </w:r>
            <w:r w:rsidR="00C96168" w:rsidRPr="009C2C8C">
              <w:rPr>
                <w:rFonts w:ascii="Aptos" w:hAnsi="Aptos" w:cstheme="majorHAnsi"/>
                <w:color w:val="FF0000"/>
                <w:sz w:val="22"/>
                <w:szCs w:val="22"/>
              </w:rPr>
              <w:t> </w:t>
            </w:r>
            <w:r w:rsidR="00C96168" w:rsidRPr="009C2C8C">
              <w:rPr>
                <w:rFonts w:ascii="Aptos" w:hAnsi="Aptos" w:cstheme="majorHAnsi"/>
                <w:color w:val="FF0000"/>
                <w:sz w:val="22"/>
                <w:szCs w:val="22"/>
              </w:rPr>
              <w:t> </w:t>
            </w:r>
            <w:r w:rsidR="00C96168" w:rsidRPr="009C2C8C">
              <w:rPr>
                <w:rFonts w:ascii="Aptos" w:hAnsi="Aptos" w:cstheme="majorHAnsi"/>
                <w:color w:val="FF0000"/>
                <w:sz w:val="22"/>
                <w:szCs w:val="22"/>
              </w:rPr>
              <w:t> </w:t>
            </w:r>
            <w:r w:rsidR="00C96168" w:rsidRPr="009C2C8C">
              <w:rPr>
                <w:rFonts w:ascii="Aptos" w:hAnsi="Aptos" w:cstheme="majorHAnsi"/>
                <w:color w:val="FF0000"/>
                <w:sz w:val="22"/>
                <w:szCs w:val="22"/>
              </w:rPr>
              <w:fldChar w:fldCharType="end"/>
            </w:r>
            <w:r w:rsidR="00C96168" w:rsidRPr="009C2C8C">
              <w:rPr>
                <w:rFonts w:ascii="Aptos" w:hAnsi="Aptos" w:cstheme="minorHAnsi"/>
                <w:b/>
                <w:color w:val="FF0000"/>
                <w:sz w:val="22"/>
                <w:szCs w:val="22"/>
                <w:lang w:val="it-IT"/>
              </w:rPr>
              <w:t xml:space="preserve"> </w:t>
            </w:r>
            <w:r w:rsidRPr="009C2C8C">
              <w:rPr>
                <w:rFonts w:ascii="Aptos" w:hAnsi="Aptos" w:cstheme="minorHAnsi"/>
                <w:b/>
                <w:color w:val="FF0000"/>
                <w:sz w:val="22"/>
                <w:szCs w:val="22"/>
                <w:lang w:val="it-IT"/>
              </w:rPr>
              <w:t>[</w:t>
            </w:r>
            <w:r w:rsidRPr="009C2C8C">
              <w:rPr>
                <w:rFonts w:ascii="Aptos" w:hAnsi="Aptos" w:cstheme="minorHAnsi"/>
                <w:b/>
                <w:i/>
                <w:iCs/>
                <w:color w:val="FF0000"/>
                <w:sz w:val="22"/>
                <w:szCs w:val="22"/>
                <w:highlight w:val="green"/>
                <w:lang w:val="it-IT"/>
              </w:rPr>
              <w:t>indicare l’esperienza ritenuta adeguata in relazione alla progettazione da affidare</w:t>
            </w:r>
            <w:r w:rsidRPr="009C2C8C">
              <w:rPr>
                <w:rFonts w:ascii="Aptos" w:hAnsi="Aptos" w:cstheme="minorHAnsi"/>
                <w:b/>
                <w:i/>
                <w:iCs/>
                <w:color w:val="FF0000"/>
                <w:sz w:val="22"/>
                <w:szCs w:val="22"/>
                <w:lang w:val="it-IT"/>
              </w:rPr>
              <w:t xml:space="preserve">] </w:t>
            </w:r>
            <w:r w:rsidRPr="009C2C8C">
              <w:rPr>
                <w:rFonts w:ascii="Aptos" w:hAnsi="Aptos" w:cstheme="minorHAnsi"/>
                <w:b/>
                <w:color w:val="FF0000"/>
                <w:sz w:val="22"/>
                <w:szCs w:val="22"/>
                <w:lang w:val="it-IT"/>
              </w:rPr>
              <w:t>o riferibile ad un importo dei lavori pari a quello cui si riferisce la progettazione da affidare, ossia</w:t>
            </w:r>
            <w:r w:rsidR="00C96168" w:rsidRPr="009C2C8C">
              <w:rPr>
                <w:rFonts w:ascii="Aptos" w:hAnsi="Aptos" w:cstheme="minorHAnsi"/>
                <w:b/>
                <w:color w:val="FF0000"/>
                <w:sz w:val="22"/>
                <w:szCs w:val="22"/>
                <w:lang w:val="it-IT"/>
              </w:rPr>
              <w:t xml:space="preserve"> </w:t>
            </w:r>
            <w:r w:rsidR="00C96168" w:rsidRPr="009C2C8C">
              <w:rPr>
                <w:rFonts w:ascii="Aptos" w:hAnsi="Aptos" w:cstheme="majorHAnsi"/>
                <w:color w:val="FF0000"/>
                <w:sz w:val="22"/>
                <w:szCs w:val="22"/>
              </w:rPr>
              <w:fldChar w:fldCharType="begin">
                <w:ffData>
                  <w:name w:val="Testo123"/>
                  <w:enabled/>
                  <w:calcOnExit w:val="0"/>
                  <w:textInput/>
                </w:ffData>
              </w:fldChar>
            </w:r>
            <w:r w:rsidR="00C96168" w:rsidRPr="009C2C8C">
              <w:rPr>
                <w:rFonts w:ascii="Aptos" w:hAnsi="Aptos" w:cstheme="majorHAnsi"/>
                <w:color w:val="FF0000"/>
                <w:sz w:val="22"/>
                <w:szCs w:val="22"/>
                <w:lang w:val="it-IT"/>
              </w:rPr>
              <w:instrText xml:space="preserve"> FORMTEXT </w:instrText>
            </w:r>
            <w:r w:rsidR="00C96168" w:rsidRPr="009C2C8C">
              <w:rPr>
                <w:rFonts w:ascii="Aptos" w:hAnsi="Aptos" w:cstheme="majorHAnsi"/>
                <w:color w:val="FF0000"/>
                <w:sz w:val="22"/>
                <w:szCs w:val="22"/>
              </w:rPr>
            </w:r>
            <w:r w:rsidR="00C96168" w:rsidRPr="009C2C8C">
              <w:rPr>
                <w:rFonts w:ascii="Aptos" w:hAnsi="Aptos" w:cstheme="majorHAnsi"/>
                <w:color w:val="FF0000"/>
                <w:sz w:val="22"/>
                <w:szCs w:val="22"/>
              </w:rPr>
              <w:fldChar w:fldCharType="separate"/>
            </w:r>
            <w:r w:rsidR="00C96168" w:rsidRPr="009C2C8C">
              <w:rPr>
                <w:rFonts w:ascii="Aptos" w:hAnsi="Aptos" w:cstheme="majorHAnsi"/>
                <w:color w:val="FF0000"/>
                <w:sz w:val="22"/>
                <w:szCs w:val="22"/>
              </w:rPr>
              <w:t> </w:t>
            </w:r>
            <w:r w:rsidR="00C96168" w:rsidRPr="009C2C8C">
              <w:rPr>
                <w:rFonts w:ascii="Aptos" w:hAnsi="Aptos" w:cstheme="majorHAnsi"/>
                <w:color w:val="FF0000"/>
                <w:sz w:val="22"/>
                <w:szCs w:val="22"/>
              </w:rPr>
              <w:t> </w:t>
            </w:r>
            <w:r w:rsidR="00C96168" w:rsidRPr="009C2C8C">
              <w:rPr>
                <w:rFonts w:ascii="Aptos" w:hAnsi="Aptos" w:cstheme="majorHAnsi"/>
                <w:color w:val="FF0000"/>
                <w:sz w:val="22"/>
                <w:szCs w:val="22"/>
              </w:rPr>
              <w:t> </w:t>
            </w:r>
            <w:r w:rsidR="00C96168" w:rsidRPr="009C2C8C">
              <w:rPr>
                <w:rFonts w:ascii="Aptos" w:hAnsi="Aptos" w:cstheme="majorHAnsi"/>
                <w:color w:val="FF0000"/>
                <w:sz w:val="22"/>
                <w:szCs w:val="22"/>
              </w:rPr>
              <w:t> </w:t>
            </w:r>
            <w:r w:rsidR="00C96168" w:rsidRPr="009C2C8C">
              <w:rPr>
                <w:rFonts w:ascii="Aptos" w:hAnsi="Aptos" w:cstheme="majorHAnsi"/>
                <w:color w:val="FF0000"/>
                <w:sz w:val="22"/>
                <w:szCs w:val="22"/>
              </w:rPr>
              <w:t> </w:t>
            </w:r>
            <w:r w:rsidR="00C96168" w:rsidRPr="009C2C8C">
              <w:rPr>
                <w:rFonts w:ascii="Aptos" w:hAnsi="Aptos" w:cstheme="majorHAnsi"/>
                <w:color w:val="FF0000"/>
                <w:sz w:val="22"/>
                <w:szCs w:val="22"/>
              </w:rPr>
              <w:fldChar w:fldCharType="end"/>
            </w:r>
            <w:r w:rsidR="00C96168" w:rsidRPr="009C2C8C">
              <w:rPr>
                <w:rFonts w:ascii="Aptos" w:hAnsi="Aptos" w:cstheme="minorHAnsi"/>
                <w:b/>
                <w:color w:val="FF0000"/>
                <w:sz w:val="22"/>
                <w:szCs w:val="22"/>
                <w:lang w:val="it-IT"/>
              </w:rPr>
              <w:t xml:space="preserve"> </w:t>
            </w:r>
            <w:r w:rsidRPr="009C2C8C">
              <w:rPr>
                <w:rFonts w:ascii="Aptos" w:hAnsi="Aptos" w:cstheme="minorHAnsi"/>
                <w:b/>
                <w:color w:val="FF0000"/>
                <w:sz w:val="22"/>
                <w:szCs w:val="22"/>
                <w:lang w:val="it-IT"/>
              </w:rPr>
              <w:t>[</w:t>
            </w:r>
            <w:r w:rsidRPr="009C2C8C">
              <w:rPr>
                <w:rFonts w:ascii="Aptos" w:hAnsi="Aptos" w:cstheme="minorHAnsi"/>
                <w:b/>
                <w:i/>
                <w:iCs/>
                <w:color w:val="FF0000"/>
                <w:sz w:val="22"/>
                <w:szCs w:val="22"/>
                <w:highlight w:val="green"/>
                <w:lang w:val="it-IT"/>
              </w:rPr>
              <w:t>specificare</w:t>
            </w:r>
            <w:r w:rsidRPr="009C2C8C">
              <w:rPr>
                <w:rFonts w:ascii="Aptos" w:hAnsi="Aptos" w:cstheme="minorHAnsi"/>
                <w:b/>
                <w:color w:val="FF0000"/>
                <w:sz w:val="22"/>
                <w:szCs w:val="22"/>
                <w:lang w:val="it-IT"/>
              </w:rPr>
              <w:t xml:space="preserve">]; </w:t>
            </w:r>
          </w:p>
        </w:tc>
      </w:tr>
      <w:tr w:rsidR="0023334E" w:rsidRPr="000C108C" w14:paraId="2038F667" w14:textId="77777777" w:rsidTr="60C72650">
        <w:tc>
          <w:tcPr>
            <w:tcW w:w="4474" w:type="dxa"/>
          </w:tcPr>
          <w:p w14:paraId="5BEEFEB1" w14:textId="77777777" w:rsidR="0023334E" w:rsidRPr="009C2C8C" w:rsidRDefault="0023334E" w:rsidP="00724BEC">
            <w:pPr>
              <w:pStyle w:val="DeutscherText"/>
              <w:widowControl w:val="0"/>
              <w:spacing w:line="240" w:lineRule="auto"/>
              <w:ind w:left="439"/>
              <w:rPr>
                <w:rFonts w:ascii="Aptos" w:hAnsi="Aptos" w:cstheme="minorHAnsi"/>
                <w:b/>
                <w:color w:val="FF0000"/>
                <w:sz w:val="22"/>
                <w:szCs w:val="22"/>
                <w:u w:val="single"/>
                <w:lang w:val="it-IT"/>
              </w:rPr>
            </w:pPr>
          </w:p>
        </w:tc>
        <w:tc>
          <w:tcPr>
            <w:tcW w:w="560" w:type="dxa"/>
          </w:tcPr>
          <w:p w14:paraId="7AADA75F" w14:textId="77777777" w:rsidR="0023334E" w:rsidRPr="009C2C8C" w:rsidRDefault="0023334E" w:rsidP="00724BEC">
            <w:pPr>
              <w:widowControl w:val="0"/>
              <w:rPr>
                <w:rFonts w:ascii="Aptos" w:hAnsi="Aptos" w:cstheme="minorHAnsi"/>
                <w:color w:val="FF0000"/>
                <w:sz w:val="22"/>
                <w:szCs w:val="22"/>
                <w:highlight w:val="yellow"/>
                <w:lang w:val="it-IT"/>
              </w:rPr>
            </w:pPr>
          </w:p>
        </w:tc>
        <w:tc>
          <w:tcPr>
            <w:tcW w:w="4616" w:type="dxa"/>
            <w:gridSpan w:val="2"/>
          </w:tcPr>
          <w:p w14:paraId="72FAF293" w14:textId="77777777" w:rsidR="0023334E" w:rsidRPr="009C2C8C" w:rsidRDefault="0023334E" w:rsidP="00724BEC">
            <w:pPr>
              <w:pStyle w:val="Paragrafoelenco"/>
              <w:widowControl w:val="0"/>
              <w:autoSpaceDE w:val="0"/>
              <w:autoSpaceDN w:val="0"/>
              <w:adjustRightInd w:val="0"/>
              <w:ind w:left="644"/>
              <w:jc w:val="both"/>
              <w:rPr>
                <w:rFonts w:ascii="Aptos" w:hAnsi="Aptos" w:cstheme="minorHAnsi"/>
                <w:color w:val="FF0000"/>
                <w:sz w:val="22"/>
                <w:szCs w:val="22"/>
                <w:u w:val="single"/>
                <w:lang w:val="it-IT"/>
              </w:rPr>
            </w:pPr>
          </w:p>
        </w:tc>
      </w:tr>
      <w:tr w:rsidR="0023334E" w:rsidRPr="000C108C" w14:paraId="360D06E2" w14:textId="77777777" w:rsidTr="60C72650">
        <w:tc>
          <w:tcPr>
            <w:tcW w:w="4474" w:type="dxa"/>
          </w:tcPr>
          <w:p w14:paraId="445190C7" w14:textId="6CE28D46" w:rsidR="0023334E" w:rsidRPr="009C2C8C" w:rsidRDefault="0023334E" w:rsidP="00724BEC">
            <w:pPr>
              <w:pStyle w:val="DeutscherText"/>
              <w:widowControl w:val="0"/>
              <w:numPr>
                <w:ilvl w:val="0"/>
                <w:numId w:val="115"/>
              </w:numPr>
              <w:spacing w:line="240" w:lineRule="auto"/>
              <w:ind w:left="438" w:hanging="426"/>
              <w:rPr>
                <w:rFonts w:ascii="Aptos" w:hAnsi="Aptos" w:cstheme="minorHAnsi"/>
                <w:b/>
                <w:color w:val="FF0000"/>
                <w:sz w:val="22"/>
                <w:szCs w:val="22"/>
                <w:lang w:val="de-DE"/>
              </w:rPr>
            </w:pPr>
            <w:r w:rsidRPr="009C2C8C">
              <w:rPr>
                <w:rFonts w:ascii="Aptos" w:hAnsi="Aptos" w:cstheme="minorHAnsi"/>
                <w:b/>
                <w:bCs/>
                <w:noProof w:val="0"/>
                <w:color w:val="FF0000"/>
                <w:sz w:val="22"/>
                <w:szCs w:val="22"/>
                <w:lang w:val="de-DE" w:eastAsia="it-IT"/>
              </w:rPr>
              <w:t xml:space="preserve">Für den Koordinator der Informationsflüsse (sog. BIM-Koordinator): Nachweisbare einschlägige Erfahrung von mindestens </w:t>
            </w:r>
            <w:r w:rsidR="00C96168" w:rsidRPr="009C2C8C">
              <w:rPr>
                <w:rFonts w:ascii="Aptos" w:hAnsi="Aptos" w:cstheme="majorHAnsi"/>
                <w:color w:val="FF0000"/>
                <w:sz w:val="22"/>
                <w:szCs w:val="22"/>
              </w:rPr>
              <w:fldChar w:fldCharType="begin">
                <w:ffData>
                  <w:name w:val="Testo123"/>
                  <w:enabled/>
                  <w:calcOnExit w:val="0"/>
                  <w:textInput/>
                </w:ffData>
              </w:fldChar>
            </w:r>
            <w:r w:rsidR="00C96168" w:rsidRPr="009C2C8C">
              <w:rPr>
                <w:rFonts w:ascii="Aptos" w:hAnsi="Aptos" w:cstheme="majorHAnsi"/>
                <w:color w:val="FF0000"/>
                <w:sz w:val="22"/>
                <w:szCs w:val="22"/>
                <w:lang w:val="de-DE"/>
              </w:rPr>
              <w:instrText xml:space="preserve"> FORMTEXT </w:instrText>
            </w:r>
            <w:r w:rsidR="00C96168" w:rsidRPr="009C2C8C">
              <w:rPr>
                <w:rFonts w:ascii="Aptos" w:hAnsi="Aptos" w:cstheme="majorHAnsi"/>
                <w:color w:val="FF0000"/>
                <w:sz w:val="22"/>
                <w:szCs w:val="22"/>
              </w:rPr>
            </w:r>
            <w:r w:rsidR="00C96168" w:rsidRPr="009C2C8C">
              <w:rPr>
                <w:rFonts w:ascii="Aptos" w:hAnsi="Aptos" w:cstheme="majorHAnsi"/>
                <w:color w:val="FF0000"/>
                <w:sz w:val="22"/>
                <w:szCs w:val="22"/>
              </w:rPr>
              <w:fldChar w:fldCharType="separate"/>
            </w:r>
            <w:r w:rsidR="00C96168" w:rsidRPr="009C2C8C">
              <w:rPr>
                <w:rFonts w:ascii="Aptos" w:hAnsi="Aptos" w:cstheme="majorHAnsi"/>
                <w:color w:val="FF0000"/>
                <w:sz w:val="22"/>
                <w:szCs w:val="22"/>
              </w:rPr>
              <w:t> </w:t>
            </w:r>
            <w:r w:rsidR="00C96168" w:rsidRPr="009C2C8C">
              <w:rPr>
                <w:rFonts w:ascii="Aptos" w:hAnsi="Aptos" w:cstheme="majorHAnsi"/>
                <w:color w:val="FF0000"/>
                <w:sz w:val="22"/>
                <w:szCs w:val="22"/>
              </w:rPr>
              <w:t> </w:t>
            </w:r>
            <w:r w:rsidR="00C96168" w:rsidRPr="009C2C8C">
              <w:rPr>
                <w:rFonts w:ascii="Aptos" w:hAnsi="Aptos" w:cstheme="majorHAnsi"/>
                <w:color w:val="FF0000"/>
                <w:sz w:val="22"/>
                <w:szCs w:val="22"/>
              </w:rPr>
              <w:t> </w:t>
            </w:r>
            <w:r w:rsidR="00C96168" w:rsidRPr="009C2C8C">
              <w:rPr>
                <w:rFonts w:ascii="Aptos" w:hAnsi="Aptos" w:cstheme="majorHAnsi"/>
                <w:color w:val="FF0000"/>
                <w:sz w:val="22"/>
                <w:szCs w:val="22"/>
              </w:rPr>
              <w:t> </w:t>
            </w:r>
            <w:r w:rsidR="00C96168" w:rsidRPr="009C2C8C">
              <w:rPr>
                <w:rFonts w:ascii="Aptos" w:hAnsi="Aptos" w:cstheme="majorHAnsi"/>
                <w:color w:val="FF0000"/>
                <w:sz w:val="22"/>
                <w:szCs w:val="22"/>
              </w:rPr>
              <w:t> </w:t>
            </w:r>
            <w:r w:rsidR="00C96168" w:rsidRPr="009C2C8C">
              <w:rPr>
                <w:rFonts w:ascii="Aptos" w:hAnsi="Aptos" w:cstheme="majorHAnsi"/>
                <w:color w:val="FF0000"/>
                <w:sz w:val="22"/>
                <w:szCs w:val="22"/>
              </w:rPr>
              <w:fldChar w:fldCharType="end"/>
            </w:r>
            <w:r w:rsidR="00C96168" w:rsidRPr="009C2C8C">
              <w:rPr>
                <w:rFonts w:ascii="Aptos" w:hAnsi="Aptos" w:cstheme="minorHAnsi"/>
                <w:b/>
                <w:i/>
                <w:color w:val="FF0000"/>
                <w:sz w:val="22"/>
                <w:szCs w:val="22"/>
                <w:lang w:val="de-DE"/>
              </w:rPr>
              <w:t xml:space="preserve"> </w:t>
            </w:r>
            <w:r w:rsidRPr="009C2C8C">
              <w:rPr>
                <w:rFonts w:ascii="Aptos" w:hAnsi="Aptos" w:cstheme="minorHAnsi"/>
                <w:b/>
                <w:i/>
                <w:color w:val="FF0000"/>
                <w:sz w:val="22"/>
                <w:szCs w:val="22"/>
                <w:highlight w:val="green"/>
                <w:lang w:val="de-DE"/>
              </w:rPr>
              <w:t>[die im Verhältnis zur zu vergebenden Planungsleistung als angemessen erachtete Erfahrung angeben]</w:t>
            </w:r>
            <w:r w:rsidRPr="009C2C8C">
              <w:rPr>
                <w:rFonts w:ascii="Aptos" w:hAnsi="Aptos" w:cstheme="minorHAnsi"/>
                <w:b/>
                <w:color w:val="FF0000"/>
                <w:sz w:val="22"/>
                <w:szCs w:val="22"/>
                <w:lang w:val="de-DE"/>
              </w:rPr>
              <w:t xml:space="preserve"> </w:t>
            </w:r>
            <w:r w:rsidRPr="009C2C8C">
              <w:rPr>
                <w:rFonts w:ascii="Aptos" w:hAnsi="Aptos" w:cstheme="minorHAnsi"/>
                <w:b/>
                <w:bCs/>
                <w:noProof w:val="0"/>
                <w:color w:val="FF0000"/>
                <w:sz w:val="22"/>
                <w:szCs w:val="22"/>
                <w:lang w:val="de-DE" w:eastAsia="it-IT"/>
              </w:rPr>
              <w:t xml:space="preserve">oder bezogen auf einen Auftragswert der Bauarbeiten in Höhe desjenigen, auf den sich die zu vergebende Planungsleistung bezieht, nämlich </w:t>
            </w:r>
            <w:r w:rsidR="00C96168" w:rsidRPr="009C2C8C">
              <w:rPr>
                <w:rFonts w:ascii="Aptos" w:hAnsi="Aptos" w:cstheme="majorHAnsi"/>
                <w:color w:val="FF0000"/>
                <w:sz w:val="22"/>
                <w:szCs w:val="22"/>
              </w:rPr>
              <w:fldChar w:fldCharType="begin">
                <w:ffData>
                  <w:name w:val="Testo123"/>
                  <w:enabled/>
                  <w:calcOnExit w:val="0"/>
                  <w:textInput/>
                </w:ffData>
              </w:fldChar>
            </w:r>
            <w:r w:rsidR="00C96168" w:rsidRPr="009C2C8C">
              <w:rPr>
                <w:rFonts w:ascii="Aptos" w:hAnsi="Aptos" w:cstheme="majorHAnsi"/>
                <w:color w:val="FF0000"/>
                <w:sz w:val="22"/>
                <w:szCs w:val="22"/>
                <w:lang w:val="de-DE"/>
              </w:rPr>
              <w:instrText xml:space="preserve"> FORMTEXT </w:instrText>
            </w:r>
            <w:r w:rsidR="00C96168" w:rsidRPr="009C2C8C">
              <w:rPr>
                <w:rFonts w:ascii="Aptos" w:hAnsi="Aptos" w:cstheme="majorHAnsi"/>
                <w:color w:val="FF0000"/>
                <w:sz w:val="22"/>
                <w:szCs w:val="22"/>
              </w:rPr>
            </w:r>
            <w:r w:rsidR="00C96168" w:rsidRPr="009C2C8C">
              <w:rPr>
                <w:rFonts w:ascii="Aptos" w:hAnsi="Aptos" w:cstheme="majorHAnsi"/>
                <w:color w:val="FF0000"/>
                <w:sz w:val="22"/>
                <w:szCs w:val="22"/>
              </w:rPr>
              <w:fldChar w:fldCharType="separate"/>
            </w:r>
            <w:r w:rsidR="00C96168" w:rsidRPr="009C2C8C">
              <w:rPr>
                <w:rFonts w:ascii="Aptos" w:hAnsi="Aptos" w:cstheme="majorHAnsi"/>
                <w:color w:val="FF0000"/>
                <w:sz w:val="22"/>
                <w:szCs w:val="22"/>
              </w:rPr>
              <w:t> </w:t>
            </w:r>
            <w:r w:rsidR="00C96168" w:rsidRPr="009C2C8C">
              <w:rPr>
                <w:rFonts w:ascii="Aptos" w:hAnsi="Aptos" w:cstheme="majorHAnsi"/>
                <w:color w:val="FF0000"/>
                <w:sz w:val="22"/>
                <w:szCs w:val="22"/>
              </w:rPr>
              <w:t> </w:t>
            </w:r>
            <w:r w:rsidR="00C96168" w:rsidRPr="009C2C8C">
              <w:rPr>
                <w:rFonts w:ascii="Aptos" w:hAnsi="Aptos" w:cstheme="majorHAnsi"/>
                <w:color w:val="FF0000"/>
                <w:sz w:val="22"/>
                <w:szCs w:val="22"/>
              </w:rPr>
              <w:t> </w:t>
            </w:r>
            <w:r w:rsidR="00C96168" w:rsidRPr="009C2C8C">
              <w:rPr>
                <w:rFonts w:ascii="Aptos" w:hAnsi="Aptos" w:cstheme="majorHAnsi"/>
                <w:color w:val="FF0000"/>
                <w:sz w:val="22"/>
                <w:szCs w:val="22"/>
              </w:rPr>
              <w:t> </w:t>
            </w:r>
            <w:r w:rsidR="00C96168" w:rsidRPr="009C2C8C">
              <w:rPr>
                <w:rFonts w:ascii="Aptos" w:hAnsi="Aptos" w:cstheme="majorHAnsi"/>
                <w:color w:val="FF0000"/>
                <w:sz w:val="22"/>
                <w:szCs w:val="22"/>
              </w:rPr>
              <w:t> </w:t>
            </w:r>
            <w:r w:rsidR="00C96168" w:rsidRPr="009C2C8C">
              <w:rPr>
                <w:rFonts w:ascii="Aptos" w:hAnsi="Aptos" w:cstheme="majorHAnsi"/>
                <w:color w:val="FF0000"/>
                <w:sz w:val="22"/>
                <w:szCs w:val="22"/>
              </w:rPr>
              <w:fldChar w:fldCharType="end"/>
            </w:r>
            <w:r w:rsidR="00C96168" w:rsidRPr="009C2C8C">
              <w:rPr>
                <w:rFonts w:ascii="Aptos" w:hAnsi="Aptos" w:cstheme="minorHAnsi"/>
                <w:b/>
                <w:i/>
                <w:color w:val="FF0000"/>
                <w:sz w:val="22"/>
                <w:szCs w:val="22"/>
                <w:lang w:val="de-DE"/>
              </w:rPr>
              <w:t xml:space="preserve"> </w:t>
            </w:r>
            <w:r w:rsidRPr="009C2C8C">
              <w:rPr>
                <w:rFonts w:ascii="Aptos" w:hAnsi="Aptos" w:cstheme="minorHAnsi"/>
                <w:b/>
                <w:i/>
                <w:color w:val="FF0000"/>
                <w:sz w:val="22"/>
                <w:szCs w:val="22"/>
                <w:highlight w:val="green"/>
                <w:lang w:val="de-DE"/>
              </w:rPr>
              <w:t>[anzugeben]</w:t>
            </w:r>
            <w:r w:rsidRPr="009C2C8C">
              <w:rPr>
                <w:rFonts w:ascii="Aptos" w:hAnsi="Aptos" w:cstheme="minorHAnsi"/>
                <w:b/>
                <w:color w:val="FF0000"/>
                <w:sz w:val="22"/>
                <w:szCs w:val="22"/>
                <w:lang w:val="de-DE"/>
              </w:rPr>
              <w:t>;</w:t>
            </w:r>
          </w:p>
        </w:tc>
        <w:tc>
          <w:tcPr>
            <w:tcW w:w="560" w:type="dxa"/>
          </w:tcPr>
          <w:p w14:paraId="082C0773" w14:textId="77777777" w:rsidR="0023334E" w:rsidRPr="009C2C8C" w:rsidRDefault="0023334E" w:rsidP="00724BEC">
            <w:pPr>
              <w:widowControl w:val="0"/>
              <w:rPr>
                <w:rFonts w:ascii="Aptos" w:hAnsi="Aptos" w:cstheme="minorHAnsi"/>
                <w:color w:val="FF0000"/>
                <w:sz w:val="22"/>
                <w:szCs w:val="22"/>
                <w:highlight w:val="yellow"/>
                <w:lang w:val="de-DE"/>
              </w:rPr>
            </w:pPr>
          </w:p>
        </w:tc>
        <w:tc>
          <w:tcPr>
            <w:tcW w:w="4616" w:type="dxa"/>
            <w:gridSpan w:val="2"/>
          </w:tcPr>
          <w:p w14:paraId="1C26827F" w14:textId="718B6B3F" w:rsidR="0023334E" w:rsidRPr="009C2C8C" w:rsidRDefault="0023334E" w:rsidP="00724BEC">
            <w:pPr>
              <w:pStyle w:val="Paragrafoelenco"/>
              <w:numPr>
                <w:ilvl w:val="0"/>
                <w:numId w:val="116"/>
              </w:numPr>
              <w:suppressAutoHyphens/>
              <w:ind w:left="690"/>
              <w:jc w:val="both"/>
              <w:rPr>
                <w:rFonts w:ascii="Aptos" w:hAnsi="Aptos" w:cstheme="minorHAnsi"/>
                <w:b/>
                <w:color w:val="FF0000"/>
                <w:sz w:val="22"/>
                <w:szCs w:val="22"/>
                <w:lang w:val="it-IT"/>
              </w:rPr>
            </w:pPr>
            <w:r w:rsidRPr="009C2C8C">
              <w:rPr>
                <w:rFonts w:ascii="Aptos" w:hAnsi="Aptos" w:cstheme="minorHAnsi"/>
                <w:b/>
                <w:color w:val="FF0000"/>
                <w:sz w:val="22"/>
                <w:szCs w:val="22"/>
                <w:lang w:val="it-IT"/>
              </w:rPr>
              <w:t xml:space="preserve">Per il Coordinatore dei flussi informativi (cd. BIM Coordinator): Pregressa esperienza documentabile di almeno </w:t>
            </w:r>
            <w:r w:rsidR="00C96168" w:rsidRPr="009C2C8C">
              <w:rPr>
                <w:rFonts w:ascii="Aptos" w:hAnsi="Aptos" w:cstheme="majorHAnsi"/>
                <w:color w:val="FF0000"/>
                <w:sz w:val="22"/>
                <w:szCs w:val="22"/>
              </w:rPr>
              <w:fldChar w:fldCharType="begin">
                <w:ffData>
                  <w:name w:val="Testo123"/>
                  <w:enabled/>
                  <w:calcOnExit w:val="0"/>
                  <w:textInput/>
                </w:ffData>
              </w:fldChar>
            </w:r>
            <w:r w:rsidR="00C96168" w:rsidRPr="009C2C8C">
              <w:rPr>
                <w:rFonts w:ascii="Aptos" w:hAnsi="Aptos" w:cstheme="majorHAnsi"/>
                <w:color w:val="FF0000"/>
                <w:sz w:val="22"/>
                <w:szCs w:val="22"/>
                <w:lang w:val="it-IT"/>
              </w:rPr>
              <w:instrText xml:space="preserve"> FORMTEXT </w:instrText>
            </w:r>
            <w:r w:rsidR="00C96168" w:rsidRPr="009C2C8C">
              <w:rPr>
                <w:rFonts w:ascii="Aptos" w:hAnsi="Aptos" w:cstheme="majorHAnsi"/>
                <w:color w:val="FF0000"/>
                <w:sz w:val="22"/>
                <w:szCs w:val="22"/>
              </w:rPr>
            </w:r>
            <w:r w:rsidR="00C96168" w:rsidRPr="009C2C8C">
              <w:rPr>
                <w:rFonts w:ascii="Aptos" w:hAnsi="Aptos" w:cstheme="majorHAnsi"/>
                <w:color w:val="FF0000"/>
                <w:sz w:val="22"/>
                <w:szCs w:val="22"/>
              </w:rPr>
              <w:fldChar w:fldCharType="separate"/>
            </w:r>
            <w:r w:rsidR="00C96168" w:rsidRPr="009C2C8C">
              <w:rPr>
                <w:rFonts w:ascii="Aptos" w:hAnsi="Aptos" w:cstheme="majorHAnsi"/>
                <w:color w:val="FF0000"/>
                <w:sz w:val="22"/>
                <w:szCs w:val="22"/>
              </w:rPr>
              <w:t> </w:t>
            </w:r>
            <w:r w:rsidR="00C96168" w:rsidRPr="009C2C8C">
              <w:rPr>
                <w:rFonts w:ascii="Aptos" w:hAnsi="Aptos" w:cstheme="majorHAnsi"/>
                <w:color w:val="FF0000"/>
                <w:sz w:val="22"/>
                <w:szCs w:val="22"/>
              </w:rPr>
              <w:t> </w:t>
            </w:r>
            <w:r w:rsidR="00C96168" w:rsidRPr="009C2C8C">
              <w:rPr>
                <w:rFonts w:ascii="Aptos" w:hAnsi="Aptos" w:cstheme="majorHAnsi"/>
                <w:color w:val="FF0000"/>
                <w:sz w:val="22"/>
                <w:szCs w:val="22"/>
              </w:rPr>
              <w:t> </w:t>
            </w:r>
            <w:r w:rsidR="00C96168" w:rsidRPr="009C2C8C">
              <w:rPr>
                <w:rFonts w:ascii="Aptos" w:hAnsi="Aptos" w:cstheme="majorHAnsi"/>
                <w:color w:val="FF0000"/>
                <w:sz w:val="22"/>
                <w:szCs w:val="22"/>
              </w:rPr>
              <w:t> </w:t>
            </w:r>
            <w:r w:rsidR="00C96168" w:rsidRPr="009C2C8C">
              <w:rPr>
                <w:rFonts w:ascii="Aptos" w:hAnsi="Aptos" w:cstheme="majorHAnsi"/>
                <w:color w:val="FF0000"/>
                <w:sz w:val="22"/>
                <w:szCs w:val="22"/>
              </w:rPr>
              <w:t> </w:t>
            </w:r>
            <w:r w:rsidR="00C96168" w:rsidRPr="009C2C8C">
              <w:rPr>
                <w:rFonts w:ascii="Aptos" w:hAnsi="Aptos" w:cstheme="majorHAnsi"/>
                <w:color w:val="FF0000"/>
                <w:sz w:val="22"/>
                <w:szCs w:val="22"/>
              </w:rPr>
              <w:fldChar w:fldCharType="end"/>
            </w:r>
            <w:r w:rsidR="00C96168" w:rsidRPr="009C2C8C">
              <w:rPr>
                <w:rFonts w:ascii="Aptos" w:hAnsi="Aptos" w:cstheme="minorHAnsi"/>
                <w:b/>
                <w:color w:val="FF0000"/>
                <w:sz w:val="22"/>
                <w:szCs w:val="22"/>
                <w:lang w:val="it-IT"/>
              </w:rPr>
              <w:t xml:space="preserve"> </w:t>
            </w:r>
            <w:r w:rsidRPr="009C2C8C">
              <w:rPr>
                <w:rFonts w:ascii="Aptos" w:hAnsi="Aptos" w:cstheme="minorHAnsi"/>
                <w:b/>
                <w:color w:val="FF0000"/>
                <w:sz w:val="22"/>
                <w:szCs w:val="22"/>
                <w:lang w:val="it-IT"/>
              </w:rPr>
              <w:t>[</w:t>
            </w:r>
            <w:r w:rsidRPr="009C2C8C">
              <w:rPr>
                <w:rFonts w:ascii="Aptos" w:hAnsi="Aptos" w:cstheme="minorHAnsi"/>
                <w:b/>
                <w:i/>
                <w:iCs/>
                <w:color w:val="FF0000"/>
                <w:sz w:val="22"/>
                <w:szCs w:val="22"/>
                <w:highlight w:val="green"/>
                <w:lang w:val="it-IT"/>
              </w:rPr>
              <w:t>indicare l’esperienza ritenuta adeguata in relazione alla progettazione da affidare</w:t>
            </w:r>
            <w:r w:rsidRPr="009C2C8C">
              <w:rPr>
                <w:rFonts w:ascii="Aptos" w:hAnsi="Aptos" w:cstheme="minorHAnsi"/>
                <w:b/>
                <w:i/>
                <w:iCs/>
                <w:color w:val="FF0000"/>
                <w:sz w:val="22"/>
                <w:szCs w:val="22"/>
                <w:lang w:val="it-IT"/>
              </w:rPr>
              <w:t xml:space="preserve">] </w:t>
            </w:r>
            <w:r w:rsidRPr="009C2C8C">
              <w:rPr>
                <w:rFonts w:ascii="Aptos" w:hAnsi="Aptos" w:cstheme="minorHAnsi"/>
                <w:b/>
                <w:color w:val="FF0000"/>
                <w:sz w:val="22"/>
                <w:szCs w:val="22"/>
                <w:lang w:val="it-IT"/>
              </w:rPr>
              <w:t>o riferibile ad un importo dei lavori pari a quello cui si riferisce la progettazione da affidare, ossia</w:t>
            </w:r>
            <w:r w:rsidR="00C96168" w:rsidRPr="009C2C8C">
              <w:rPr>
                <w:rFonts w:ascii="Aptos" w:hAnsi="Aptos" w:cstheme="minorHAnsi"/>
                <w:b/>
                <w:color w:val="FF0000"/>
                <w:sz w:val="22"/>
                <w:szCs w:val="22"/>
                <w:lang w:val="it-IT"/>
              </w:rPr>
              <w:t xml:space="preserve"> </w:t>
            </w:r>
            <w:r w:rsidR="00C96168" w:rsidRPr="009C2C8C">
              <w:rPr>
                <w:rFonts w:ascii="Aptos" w:hAnsi="Aptos" w:cstheme="majorHAnsi"/>
                <w:color w:val="FF0000"/>
                <w:sz w:val="22"/>
                <w:szCs w:val="22"/>
              </w:rPr>
              <w:fldChar w:fldCharType="begin">
                <w:ffData>
                  <w:name w:val="Testo123"/>
                  <w:enabled/>
                  <w:calcOnExit w:val="0"/>
                  <w:textInput/>
                </w:ffData>
              </w:fldChar>
            </w:r>
            <w:r w:rsidR="00C96168" w:rsidRPr="009C2C8C">
              <w:rPr>
                <w:rFonts w:ascii="Aptos" w:hAnsi="Aptos" w:cstheme="majorHAnsi"/>
                <w:color w:val="FF0000"/>
                <w:sz w:val="22"/>
                <w:szCs w:val="22"/>
                <w:lang w:val="it-IT"/>
              </w:rPr>
              <w:instrText xml:space="preserve"> FORMTEXT </w:instrText>
            </w:r>
            <w:r w:rsidR="00C96168" w:rsidRPr="009C2C8C">
              <w:rPr>
                <w:rFonts w:ascii="Aptos" w:hAnsi="Aptos" w:cstheme="majorHAnsi"/>
                <w:color w:val="FF0000"/>
                <w:sz w:val="22"/>
                <w:szCs w:val="22"/>
              </w:rPr>
            </w:r>
            <w:r w:rsidR="00C96168" w:rsidRPr="009C2C8C">
              <w:rPr>
                <w:rFonts w:ascii="Aptos" w:hAnsi="Aptos" w:cstheme="majorHAnsi"/>
                <w:color w:val="FF0000"/>
                <w:sz w:val="22"/>
                <w:szCs w:val="22"/>
              </w:rPr>
              <w:fldChar w:fldCharType="separate"/>
            </w:r>
            <w:r w:rsidR="00C96168" w:rsidRPr="009C2C8C">
              <w:rPr>
                <w:rFonts w:ascii="Aptos" w:hAnsi="Aptos" w:cstheme="majorHAnsi"/>
                <w:color w:val="FF0000"/>
                <w:sz w:val="22"/>
                <w:szCs w:val="22"/>
              </w:rPr>
              <w:t> </w:t>
            </w:r>
            <w:r w:rsidR="00C96168" w:rsidRPr="009C2C8C">
              <w:rPr>
                <w:rFonts w:ascii="Aptos" w:hAnsi="Aptos" w:cstheme="majorHAnsi"/>
                <w:color w:val="FF0000"/>
                <w:sz w:val="22"/>
                <w:szCs w:val="22"/>
              </w:rPr>
              <w:t> </w:t>
            </w:r>
            <w:r w:rsidR="00C96168" w:rsidRPr="009C2C8C">
              <w:rPr>
                <w:rFonts w:ascii="Aptos" w:hAnsi="Aptos" w:cstheme="majorHAnsi"/>
                <w:color w:val="FF0000"/>
                <w:sz w:val="22"/>
                <w:szCs w:val="22"/>
              </w:rPr>
              <w:t> </w:t>
            </w:r>
            <w:r w:rsidR="00C96168" w:rsidRPr="009C2C8C">
              <w:rPr>
                <w:rFonts w:ascii="Aptos" w:hAnsi="Aptos" w:cstheme="majorHAnsi"/>
                <w:color w:val="FF0000"/>
                <w:sz w:val="22"/>
                <w:szCs w:val="22"/>
              </w:rPr>
              <w:t> </w:t>
            </w:r>
            <w:r w:rsidR="00C96168" w:rsidRPr="009C2C8C">
              <w:rPr>
                <w:rFonts w:ascii="Aptos" w:hAnsi="Aptos" w:cstheme="majorHAnsi"/>
                <w:color w:val="FF0000"/>
                <w:sz w:val="22"/>
                <w:szCs w:val="22"/>
              </w:rPr>
              <w:t> </w:t>
            </w:r>
            <w:r w:rsidR="00C96168" w:rsidRPr="009C2C8C">
              <w:rPr>
                <w:rFonts w:ascii="Aptos" w:hAnsi="Aptos" w:cstheme="majorHAnsi"/>
                <w:color w:val="FF0000"/>
                <w:sz w:val="22"/>
                <w:szCs w:val="22"/>
              </w:rPr>
              <w:fldChar w:fldCharType="end"/>
            </w:r>
            <w:r w:rsidR="00C96168" w:rsidRPr="009C2C8C">
              <w:rPr>
                <w:rFonts w:ascii="Aptos" w:hAnsi="Aptos" w:cstheme="minorHAnsi"/>
                <w:b/>
                <w:color w:val="FF0000"/>
                <w:sz w:val="22"/>
                <w:szCs w:val="22"/>
                <w:lang w:val="it-IT"/>
              </w:rPr>
              <w:t xml:space="preserve"> </w:t>
            </w:r>
            <w:r w:rsidRPr="009C2C8C">
              <w:rPr>
                <w:rFonts w:ascii="Aptos" w:hAnsi="Aptos" w:cstheme="minorHAnsi"/>
                <w:b/>
                <w:color w:val="FF0000"/>
                <w:sz w:val="22"/>
                <w:szCs w:val="22"/>
                <w:lang w:val="it-IT"/>
              </w:rPr>
              <w:t>[</w:t>
            </w:r>
            <w:r w:rsidRPr="009C2C8C">
              <w:rPr>
                <w:rFonts w:ascii="Aptos" w:hAnsi="Aptos" w:cstheme="minorHAnsi"/>
                <w:b/>
                <w:i/>
                <w:iCs/>
                <w:color w:val="FF0000"/>
                <w:sz w:val="22"/>
                <w:szCs w:val="22"/>
                <w:highlight w:val="green"/>
                <w:lang w:val="it-IT"/>
              </w:rPr>
              <w:t>specificare</w:t>
            </w:r>
            <w:r w:rsidRPr="009C2C8C">
              <w:rPr>
                <w:rFonts w:ascii="Aptos" w:hAnsi="Aptos" w:cstheme="minorHAnsi"/>
                <w:b/>
                <w:color w:val="FF0000"/>
                <w:sz w:val="22"/>
                <w:szCs w:val="22"/>
                <w:lang w:val="it-IT"/>
              </w:rPr>
              <w:t xml:space="preserve">]; </w:t>
            </w:r>
          </w:p>
          <w:p w14:paraId="0C691310" w14:textId="77777777" w:rsidR="0023334E" w:rsidRPr="009C2C8C" w:rsidRDefault="0023334E" w:rsidP="00724BEC">
            <w:pPr>
              <w:widowControl w:val="0"/>
              <w:autoSpaceDE w:val="0"/>
              <w:autoSpaceDN w:val="0"/>
              <w:adjustRightInd w:val="0"/>
              <w:ind w:left="360"/>
              <w:jc w:val="both"/>
              <w:rPr>
                <w:rFonts w:ascii="Aptos" w:hAnsi="Aptos" w:cstheme="minorHAnsi"/>
                <w:color w:val="FF0000"/>
                <w:sz w:val="22"/>
                <w:szCs w:val="22"/>
                <w:u w:val="single"/>
                <w:lang w:val="it-IT"/>
              </w:rPr>
            </w:pPr>
          </w:p>
        </w:tc>
      </w:tr>
      <w:tr w:rsidR="0023334E" w:rsidRPr="000C108C" w14:paraId="61995995" w14:textId="77777777" w:rsidTr="60C72650">
        <w:tc>
          <w:tcPr>
            <w:tcW w:w="4474" w:type="dxa"/>
          </w:tcPr>
          <w:p w14:paraId="2CCDDD2D" w14:textId="77777777" w:rsidR="0023334E" w:rsidRPr="009C2C8C" w:rsidRDefault="0023334E" w:rsidP="00724BEC">
            <w:pPr>
              <w:pStyle w:val="DeutscherText"/>
              <w:widowControl w:val="0"/>
              <w:spacing w:line="240" w:lineRule="auto"/>
              <w:ind w:left="439"/>
              <w:rPr>
                <w:rFonts w:ascii="Aptos" w:hAnsi="Aptos" w:cstheme="minorHAnsi"/>
                <w:color w:val="FF0000"/>
                <w:sz w:val="22"/>
                <w:szCs w:val="22"/>
                <w:u w:val="single"/>
                <w:lang w:val="it-IT"/>
              </w:rPr>
            </w:pPr>
          </w:p>
        </w:tc>
        <w:tc>
          <w:tcPr>
            <w:tcW w:w="560" w:type="dxa"/>
          </w:tcPr>
          <w:p w14:paraId="70AACF5A" w14:textId="77777777" w:rsidR="0023334E" w:rsidRPr="009C2C8C" w:rsidRDefault="0023334E" w:rsidP="00724BEC">
            <w:pPr>
              <w:widowControl w:val="0"/>
              <w:rPr>
                <w:rFonts w:ascii="Aptos" w:hAnsi="Aptos" w:cstheme="minorHAnsi"/>
                <w:color w:val="FF0000"/>
                <w:sz w:val="22"/>
                <w:szCs w:val="22"/>
                <w:highlight w:val="yellow"/>
                <w:lang w:val="it-IT"/>
              </w:rPr>
            </w:pPr>
          </w:p>
        </w:tc>
        <w:tc>
          <w:tcPr>
            <w:tcW w:w="4616" w:type="dxa"/>
            <w:gridSpan w:val="2"/>
          </w:tcPr>
          <w:p w14:paraId="63E19EE3" w14:textId="77777777" w:rsidR="0023334E" w:rsidRPr="009C2C8C" w:rsidRDefault="0023334E" w:rsidP="00724BEC">
            <w:pPr>
              <w:pStyle w:val="Paragrafoelenco"/>
              <w:widowControl w:val="0"/>
              <w:autoSpaceDE w:val="0"/>
              <w:autoSpaceDN w:val="0"/>
              <w:adjustRightInd w:val="0"/>
              <w:ind w:left="644"/>
              <w:jc w:val="both"/>
              <w:rPr>
                <w:rFonts w:ascii="Aptos" w:hAnsi="Aptos" w:cstheme="minorHAnsi"/>
                <w:color w:val="FF0000"/>
                <w:sz w:val="22"/>
                <w:szCs w:val="22"/>
                <w:u w:val="single"/>
                <w:lang w:val="it-IT"/>
              </w:rPr>
            </w:pPr>
          </w:p>
        </w:tc>
      </w:tr>
      <w:tr w:rsidR="0023334E" w:rsidRPr="000C108C" w14:paraId="52DFB2A5" w14:textId="77777777" w:rsidTr="60C72650">
        <w:tc>
          <w:tcPr>
            <w:tcW w:w="4474" w:type="dxa"/>
          </w:tcPr>
          <w:p w14:paraId="530E9147" w14:textId="6F70C0EB" w:rsidR="0023334E" w:rsidRPr="009C2C8C" w:rsidRDefault="0023334E" w:rsidP="00724BEC">
            <w:pPr>
              <w:pStyle w:val="DeutscherText"/>
              <w:widowControl w:val="0"/>
              <w:numPr>
                <w:ilvl w:val="0"/>
                <w:numId w:val="116"/>
              </w:numPr>
              <w:spacing w:line="240" w:lineRule="auto"/>
              <w:ind w:left="438" w:hanging="426"/>
              <w:rPr>
                <w:rFonts w:ascii="Aptos" w:hAnsi="Aptos" w:cstheme="minorHAnsi"/>
                <w:b/>
                <w:color w:val="FF0000"/>
                <w:sz w:val="22"/>
                <w:szCs w:val="22"/>
                <w:lang w:val="de-DE"/>
              </w:rPr>
            </w:pPr>
            <w:r w:rsidRPr="009C2C8C">
              <w:rPr>
                <w:rFonts w:ascii="Aptos" w:hAnsi="Aptos" w:cstheme="minorHAnsi"/>
                <w:b/>
                <w:bCs/>
                <w:noProof w:val="0"/>
                <w:color w:val="FF0000"/>
                <w:sz w:val="22"/>
                <w:szCs w:val="22"/>
                <w:lang w:val="de-DE" w:eastAsia="it-IT"/>
              </w:rPr>
              <w:t>Für den Fachtechniker für die informationsbasierte Modellierung (sog. BIM-Spezialist): Nachweisbare einschlägige Erfahrung von mindestens</w:t>
            </w:r>
            <w:r w:rsidRPr="009C2C8C">
              <w:rPr>
                <w:rFonts w:ascii="Aptos" w:hAnsi="Aptos" w:cstheme="minorHAnsi"/>
                <w:b/>
                <w:color w:val="FF0000"/>
                <w:sz w:val="22"/>
                <w:szCs w:val="22"/>
                <w:lang w:val="de-DE"/>
              </w:rPr>
              <w:t xml:space="preserve"> </w:t>
            </w:r>
            <w:r w:rsidR="00C96168" w:rsidRPr="009C2C8C">
              <w:rPr>
                <w:rFonts w:ascii="Aptos" w:hAnsi="Aptos" w:cstheme="majorHAnsi"/>
                <w:color w:val="FF0000"/>
                <w:sz w:val="22"/>
                <w:szCs w:val="22"/>
              </w:rPr>
              <w:fldChar w:fldCharType="begin">
                <w:ffData>
                  <w:name w:val="Testo123"/>
                  <w:enabled/>
                  <w:calcOnExit w:val="0"/>
                  <w:textInput/>
                </w:ffData>
              </w:fldChar>
            </w:r>
            <w:r w:rsidR="00C96168" w:rsidRPr="009C2C8C">
              <w:rPr>
                <w:rFonts w:ascii="Aptos" w:hAnsi="Aptos" w:cstheme="majorHAnsi"/>
                <w:color w:val="FF0000"/>
                <w:sz w:val="22"/>
                <w:szCs w:val="22"/>
                <w:lang w:val="de-DE"/>
              </w:rPr>
              <w:instrText xml:space="preserve"> FORMTEXT </w:instrText>
            </w:r>
            <w:r w:rsidR="00C96168" w:rsidRPr="009C2C8C">
              <w:rPr>
                <w:rFonts w:ascii="Aptos" w:hAnsi="Aptos" w:cstheme="majorHAnsi"/>
                <w:color w:val="FF0000"/>
                <w:sz w:val="22"/>
                <w:szCs w:val="22"/>
              </w:rPr>
            </w:r>
            <w:r w:rsidR="00C96168" w:rsidRPr="009C2C8C">
              <w:rPr>
                <w:rFonts w:ascii="Aptos" w:hAnsi="Aptos" w:cstheme="majorHAnsi"/>
                <w:color w:val="FF0000"/>
                <w:sz w:val="22"/>
                <w:szCs w:val="22"/>
              </w:rPr>
              <w:fldChar w:fldCharType="separate"/>
            </w:r>
            <w:r w:rsidR="00C96168" w:rsidRPr="009C2C8C">
              <w:rPr>
                <w:rFonts w:ascii="Aptos" w:hAnsi="Aptos" w:cstheme="majorHAnsi"/>
                <w:color w:val="FF0000"/>
                <w:sz w:val="22"/>
                <w:szCs w:val="22"/>
              </w:rPr>
              <w:t> </w:t>
            </w:r>
            <w:r w:rsidR="00C96168" w:rsidRPr="009C2C8C">
              <w:rPr>
                <w:rFonts w:ascii="Aptos" w:hAnsi="Aptos" w:cstheme="majorHAnsi"/>
                <w:color w:val="FF0000"/>
                <w:sz w:val="22"/>
                <w:szCs w:val="22"/>
              </w:rPr>
              <w:t> </w:t>
            </w:r>
            <w:r w:rsidR="00C96168" w:rsidRPr="009C2C8C">
              <w:rPr>
                <w:rFonts w:ascii="Aptos" w:hAnsi="Aptos" w:cstheme="majorHAnsi"/>
                <w:color w:val="FF0000"/>
                <w:sz w:val="22"/>
                <w:szCs w:val="22"/>
              </w:rPr>
              <w:t> </w:t>
            </w:r>
            <w:r w:rsidR="00C96168" w:rsidRPr="009C2C8C">
              <w:rPr>
                <w:rFonts w:ascii="Aptos" w:hAnsi="Aptos" w:cstheme="majorHAnsi"/>
                <w:color w:val="FF0000"/>
                <w:sz w:val="22"/>
                <w:szCs w:val="22"/>
              </w:rPr>
              <w:t> </w:t>
            </w:r>
            <w:r w:rsidR="00C96168" w:rsidRPr="009C2C8C">
              <w:rPr>
                <w:rFonts w:ascii="Aptos" w:hAnsi="Aptos" w:cstheme="majorHAnsi"/>
                <w:color w:val="FF0000"/>
                <w:sz w:val="22"/>
                <w:szCs w:val="22"/>
              </w:rPr>
              <w:t> </w:t>
            </w:r>
            <w:r w:rsidR="00C96168" w:rsidRPr="009C2C8C">
              <w:rPr>
                <w:rFonts w:ascii="Aptos" w:hAnsi="Aptos" w:cstheme="majorHAnsi"/>
                <w:color w:val="FF0000"/>
                <w:sz w:val="22"/>
                <w:szCs w:val="22"/>
              </w:rPr>
              <w:fldChar w:fldCharType="end"/>
            </w:r>
            <w:r w:rsidR="00C96168" w:rsidRPr="009C2C8C">
              <w:rPr>
                <w:rFonts w:ascii="Aptos" w:hAnsi="Aptos" w:cstheme="minorHAnsi"/>
                <w:b/>
                <w:i/>
                <w:color w:val="FF0000"/>
                <w:sz w:val="22"/>
                <w:szCs w:val="22"/>
                <w:lang w:val="de-DE"/>
              </w:rPr>
              <w:t xml:space="preserve"> </w:t>
            </w:r>
            <w:r w:rsidRPr="009C2C8C">
              <w:rPr>
                <w:rFonts w:ascii="Aptos" w:hAnsi="Aptos" w:cstheme="minorHAnsi"/>
                <w:b/>
                <w:i/>
                <w:color w:val="FF0000"/>
                <w:sz w:val="22"/>
                <w:szCs w:val="22"/>
                <w:highlight w:val="green"/>
                <w:lang w:val="de-DE"/>
              </w:rPr>
              <w:t>[die im Verhältnis zur zu vergebenden Planungsleistung als angemessen erachtete Erfahrung angeben]</w:t>
            </w:r>
            <w:r w:rsidRPr="009C2C8C">
              <w:rPr>
                <w:rFonts w:ascii="Aptos" w:hAnsi="Aptos" w:cstheme="minorHAnsi"/>
                <w:b/>
                <w:color w:val="FF0000"/>
                <w:sz w:val="22"/>
                <w:szCs w:val="22"/>
                <w:lang w:val="de-DE"/>
              </w:rPr>
              <w:t xml:space="preserve"> </w:t>
            </w:r>
            <w:r w:rsidRPr="009C2C8C">
              <w:rPr>
                <w:rFonts w:ascii="Aptos" w:hAnsi="Aptos" w:cstheme="minorHAnsi"/>
                <w:b/>
                <w:bCs/>
                <w:noProof w:val="0"/>
                <w:color w:val="FF0000"/>
                <w:sz w:val="22"/>
                <w:szCs w:val="22"/>
                <w:lang w:val="de-DE" w:eastAsia="it-IT"/>
              </w:rPr>
              <w:t xml:space="preserve">oder bezogen auf einen Auftragswert der Bauarbeiten in Höhe desjenigen, auf den sich die zu vergebende Planungsleistung bezieht, nämlich </w:t>
            </w:r>
            <w:r w:rsidR="00C96168" w:rsidRPr="009C2C8C">
              <w:rPr>
                <w:rFonts w:ascii="Aptos" w:hAnsi="Aptos" w:cstheme="majorHAnsi"/>
                <w:color w:val="FF0000"/>
                <w:sz w:val="22"/>
                <w:szCs w:val="22"/>
              </w:rPr>
              <w:fldChar w:fldCharType="begin">
                <w:ffData>
                  <w:name w:val="Testo123"/>
                  <w:enabled/>
                  <w:calcOnExit w:val="0"/>
                  <w:textInput/>
                </w:ffData>
              </w:fldChar>
            </w:r>
            <w:r w:rsidR="00C96168" w:rsidRPr="009C2C8C">
              <w:rPr>
                <w:rFonts w:ascii="Aptos" w:hAnsi="Aptos" w:cstheme="majorHAnsi"/>
                <w:color w:val="FF0000"/>
                <w:sz w:val="22"/>
                <w:szCs w:val="22"/>
                <w:lang w:val="de-DE"/>
              </w:rPr>
              <w:instrText xml:space="preserve"> FORMTEXT </w:instrText>
            </w:r>
            <w:r w:rsidR="00C96168" w:rsidRPr="009C2C8C">
              <w:rPr>
                <w:rFonts w:ascii="Aptos" w:hAnsi="Aptos" w:cstheme="majorHAnsi"/>
                <w:color w:val="FF0000"/>
                <w:sz w:val="22"/>
                <w:szCs w:val="22"/>
              </w:rPr>
            </w:r>
            <w:r w:rsidR="00C96168" w:rsidRPr="009C2C8C">
              <w:rPr>
                <w:rFonts w:ascii="Aptos" w:hAnsi="Aptos" w:cstheme="majorHAnsi"/>
                <w:color w:val="FF0000"/>
                <w:sz w:val="22"/>
                <w:szCs w:val="22"/>
              </w:rPr>
              <w:fldChar w:fldCharType="separate"/>
            </w:r>
            <w:r w:rsidR="00C96168" w:rsidRPr="009C2C8C">
              <w:rPr>
                <w:rFonts w:ascii="Aptos" w:hAnsi="Aptos" w:cstheme="majorHAnsi"/>
                <w:color w:val="FF0000"/>
                <w:sz w:val="22"/>
                <w:szCs w:val="22"/>
              </w:rPr>
              <w:t> </w:t>
            </w:r>
            <w:r w:rsidR="00C96168" w:rsidRPr="009C2C8C">
              <w:rPr>
                <w:rFonts w:ascii="Aptos" w:hAnsi="Aptos" w:cstheme="majorHAnsi"/>
                <w:color w:val="FF0000"/>
                <w:sz w:val="22"/>
                <w:szCs w:val="22"/>
              </w:rPr>
              <w:t> </w:t>
            </w:r>
            <w:r w:rsidR="00C96168" w:rsidRPr="009C2C8C">
              <w:rPr>
                <w:rFonts w:ascii="Aptos" w:hAnsi="Aptos" w:cstheme="majorHAnsi"/>
                <w:color w:val="FF0000"/>
                <w:sz w:val="22"/>
                <w:szCs w:val="22"/>
              </w:rPr>
              <w:t> </w:t>
            </w:r>
            <w:r w:rsidR="00C96168" w:rsidRPr="009C2C8C">
              <w:rPr>
                <w:rFonts w:ascii="Aptos" w:hAnsi="Aptos" w:cstheme="majorHAnsi"/>
                <w:color w:val="FF0000"/>
                <w:sz w:val="22"/>
                <w:szCs w:val="22"/>
              </w:rPr>
              <w:t> </w:t>
            </w:r>
            <w:r w:rsidR="00C96168" w:rsidRPr="009C2C8C">
              <w:rPr>
                <w:rFonts w:ascii="Aptos" w:hAnsi="Aptos" w:cstheme="majorHAnsi"/>
                <w:color w:val="FF0000"/>
                <w:sz w:val="22"/>
                <w:szCs w:val="22"/>
              </w:rPr>
              <w:t> </w:t>
            </w:r>
            <w:r w:rsidR="00C96168" w:rsidRPr="009C2C8C">
              <w:rPr>
                <w:rFonts w:ascii="Aptos" w:hAnsi="Aptos" w:cstheme="majorHAnsi"/>
                <w:color w:val="FF0000"/>
                <w:sz w:val="22"/>
                <w:szCs w:val="22"/>
              </w:rPr>
              <w:fldChar w:fldCharType="end"/>
            </w:r>
            <w:r w:rsidR="00C96168" w:rsidRPr="009C2C8C">
              <w:rPr>
                <w:rFonts w:ascii="Aptos" w:hAnsi="Aptos" w:cstheme="minorHAnsi"/>
                <w:b/>
                <w:i/>
                <w:color w:val="FF0000"/>
                <w:sz w:val="22"/>
                <w:szCs w:val="22"/>
                <w:lang w:val="de-DE"/>
              </w:rPr>
              <w:t xml:space="preserve"> </w:t>
            </w:r>
            <w:r w:rsidRPr="009C2C8C">
              <w:rPr>
                <w:rFonts w:ascii="Aptos" w:hAnsi="Aptos" w:cstheme="minorHAnsi"/>
                <w:b/>
                <w:i/>
                <w:color w:val="FF0000"/>
                <w:sz w:val="22"/>
                <w:szCs w:val="22"/>
                <w:highlight w:val="green"/>
                <w:lang w:val="de-DE"/>
              </w:rPr>
              <w:t>[anzugeben]</w:t>
            </w:r>
            <w:r w:rsidRPr="009C2C8C">
              <w:rPr>
                <w:rFonts w:ascii="Aptos" w:hAnsi="Aptos" w:cstheme="minorHAnsi"/>
                <w:b/>
                <w:color w:val="FF0000"/>
                <w:sz w:val="22"/>
                <w:szCs w:val="22"/>
                <w:lang w:val="de-DE"/>
              </w:rPr>
              <w:t>;</w:t>
            </w:r>
          </w:p>
        </w:tc>
        <w:tc>
          <w:tcPr>
            <w:tcW w:w="560" w:type="dxa"/>
          </w:tcPr>
          <w:p w14:paraId="70E83D10" w14:textId="77777777" w:rsidR="0023334E" w:rsidRPr="009C2C8C" w:rsidRDefault="0023334E" w:rsidP="00724BEC">
            <w:pPr>
              <w:widowControl w:val="0"/>
              <w:rPr>
                <w:rFonts w:ascii="Aptos" w:hAnsi="Aptos" w:cstheme="minorHAnsi"/>
                <w:color w:val="FF0000"/>
                <w:sz w:val="22"/>
                <w:szCs w:val="22"/>
                <w:highlight w:val="yellow"/>
                <w:lang w:val="de-DE"/>
              </w:rPr>
            </w:pPr>
          </w:p>
        </w:tc>
        <w:tc>
          <w:tcPr>
            <w:tcW w:w="4616" w:type="dxa"/>
            <w:gridSpan w:val="2"/>
          </w:tcPr>
          <w:p w14:paraId="187B7AB6" w14:textId="677FE589" w:rsidR="0023334E" w:rsidRPr="009C2C8C" w:rsidRDefault="0023334E" w:rsidP="00724BEC">
            <w:pPr>
              <w:pStyle w:val="Paragrafoelenco"/>
              <w:numPr>
                <w:ilvl w:val="0"/>
                <w:numId w:val="115"/>
              </w:numPr>
              <w:suppressAutoHyphens/>
              <w:jc w:val="both"/>
              <w:rPr>
                <w:rFonts w:ascii="Aptos" w:hAnsi="Aptos" w:cstheme="minorHAnsi"/>
                <w:b/>
                <w:color w:val="FF0000"/>
                <w:sz w:val="22"/>
                <w:szCs w:val="22"/>
                <w:lang w:val="it-IT"/>
              </w:rPr>
            </w:pPr>
            <w:r w:rsidRPr="009C2C8C">
              <w:rPr>
                <w:rFonts w:ascii="Aptos" w:hAnsi="Aptos" w:cstheme="minorHAnsi"/>
                <w:b/>
                <w:color w:val="FF0000"/>
                <w:sz w:val="22"/>
                <w:szCs w:val="22"/>
                <w:lang w:val="it-IT"/>
              </w:rPr>
              <w:t xml:space="preserve">Per il Tecnico esperto della modellazione informativa (cd. BIM Specialist): Pregressa esperienza documentabile di almeno </w:t>
            </w:r>
            <w:r w:rsidR="00C96168" w:rsidRPr="009C2C8C">
              <w:rPr>
                <w:rFonts w:ascii="Aptos" w:hAnsi="Aptos" w:cstheme="majorHAnsi"/>
                <w:color w:val="FF0000"/>
                <w:sz w:val="22"/>
                <w:szCs w:val="22"/>
              </w:rPr>
              <w:fldChar w:fldCharType="begin">
                <w:ffData>
                  <w:name w:val="Testo123"/>
                  <w:enabled/>
                  <w:calcOnExit w:val="0"/>
                  <w:textInput/>
                </w:ffData>
              </w:fldChar>
            </w:r>
            <w:r w:rsidR="00C96168" w:rsidRPr="009C2C8C">
              <w:rPr>
                <w:rFonts w:ascii="Aptos" w:hAnsi="Aptos" w:cstheme="majorHAnsi"/>
                <w:color w:val="FF0000"/>
                <w:sz w:val="22"/>
                <w:szCs w:val="22"/>
                <w:lang w:val="it-IT"/>
              </w:rPr>
              <w:instrText xml:space="preserve"> FORMTEXT </w:instrText>
            </w:r>
            <w:r w:rsidR="00C96168" w:rsidRPr="009C2C8C">
              <w:rPr>
                <w:rFonts w:ascii="Aptos" w:hAnsi="Aptos" w:cstheme="majorHAnsi"/>
                <w:color w:val="FF0000"/>
                <w:sz w:val="22"/>
                <w:szCs w:val="22"/>
              </w:rPr>
            </w:r>
            <w:r w:rsidR="00C96168" w:rsidRPr="009C2C8C">
              <w:rPr>
                <w:rFonts w:ascii="Aptos" w:hAnsi="Aptos" w:cstheme="majorHAnsi"/>
                <w:color w:val="FF0000"/>
                <w:sz w:val="22"/>
                <w:szCs w:val="22"/>
              </w:rPr>
              <w:fldChar w:fldCharType="separate"/>
            </w:r>
            <w:r w:rsidR="00C96168" w:rsidRPr="009C2C8C">
              <w:rPr>
                <w:rFonts w:ascii="Aptos" w:hAnsi="Aptos" w:cstheme="majorHAnsi"/>
                <w:color w:val="FF0000"/>
                <w:sz w:val="22"/>
                <w:szCs w:val="22"/>
              </w:rPr>
              <w:t> </w:t>
            </w:r>
            <w:r w:rsidR="00C96168" w:rsidRPr="009C2C8C">
              <w:rPr>
                <w:rFonts w:ascii="Aptos" w:hAnsi="Aptos" w:cstheme="majorHAnsi"/>
                <w:color w:val="FF0000"/>
                <w:sz w:val="22"/>
                <w:szCs w:val="22"/>
              </w:rPr>
              <w:t> </w:t>
            </w:r>
            <w:r w:rsidR="00C96168" w:rsidRPr="009C2C8C">
              <w:rPr>
                <w:rFonts w:ascii="Aptos" w:hAnsi="Aptos" w:cstheme="majorHAnsi"/>
                <w:color w:val="FF0000"/>
                <w:sz w:val="22"/>
                <w:szCs w:val="22"/>
              </w:rPr>
              <w:t> </w:t>
            </w:r>
            <w:r w:rsidR="00C96168" w:rsidRPr="009C2C8C">
              <w:rPr>
                <w:rFonts w:ascii="Aptos" w:hAnsi="Aptos" w:cstheme="majorHAnsi"/>
                <w:color w:val="FF0000"/>
                <w:sz w:val="22"/>
                <w:szCs w:val="22"/>
              </w:rPr>
              <w:t> </w:t>
            </w:r>
            <w:r w:rsidR="00C96168" w:rsidRPr="009C2C8C">
              <w:rPr>
                <w:rFonts w:ascii="Aptos" w:hAnsi="Aptos" w:cstheme="majorHAnsi"/>
                <w:color w:val="FF0000"/>
                <w:sz w:val="22"/>
                <w:szCs w:val="22"/>
              </w:rPr>
              <w:t> </w:t>
            </w:r>
            <w:r w:rsidR="00C96168" w:rsidRPr="009C2C8C">
              <w:rPr>
                <w:rFonts w:ascii="Aptos" w:hAnsi="Aptos" w:cstheme="majorHAnsi"/>
                <w:color w:val="FF0000"/>
                <w:sz w:val="22"/>
                <w:szCs w:val="22"/>
              </w:rPr>
              <w:fldChar w:fldCharType="end"/>
            </w:r>
            <w:r w:rsidR="00C96168" w:rsidRPr="009C2C8C">
              <w:rPr>
                <w:rFonts w:ascii="Aptos" w:hAnsi="Aptos" w:cstheme="minorHAnsi"/>
                <w:b/>
                <w:color w:val="FF0000"/>
                <w:sz w:val="22"/>
                <w:szCs w:val="22"/>
                <w:lang w:val="it-IT"/>
              </w:rPr>
              <w:t xml:space="preserve"> </w:t>
            </w:r>
            <w:r w:rsidRPr="009C2C8C">
              <w:rPr>
                <w:rFonts w:ascii="Aptos" w:hAnsi="Aptos" w:cstheme="minorHAnsi"/>
                <w:b/>
                <w:color w:val="FF0000"/>
                <w:sz w:val="22"/>
                <w:szCs w:val="22"/>
                <w:lang w:val="it-IT"/>
              </w:rPr>
              <w:t>[</w:t>
            </w:r>
            <w:r w:rsidRPr="009C2C8C">
              <w:rPr>
                <w:rFonts w:ascii="Aptos" w:hAnsi="Aptos" w:cstheme="minorHAnsi"/>
                <w:b/>
                <w:i/>
                <w:iCs/>
                <w:color w:val="FF0000"/>
                <w:sz w:val="22"/>
                <w:szCs w:val="22"/>
                <w:highlight w:val="green"/>
                <w:lang w:val="it-IT"/>
              </w:rPr>
              <w:t>indicare l’esperienza ritenuta adeguata in relazione alla progettazione da affidare</w:t>
            </w:r>
            <w:r w:rsidRPr="009C2C8C">
              <w:rPr>
                <w:rFonts w:ascii="Aptos" w:hAnsi="Aptos" w:cstheme="minorHAnsi"/>
                <w:b/>
                <w:i/>
                <w:iCs/>
                <w:color w:val="FF0000"/>
                <w:sz w:val="22"/>
                <w:szCs w:val="22"/>
                <w:lang w:val="it-IT"/>
              </w:rPr>
              <w:t xml:space="preserve">] </w:t>
            </w:r>
            <w:r w:rsidRPr="009C2C8C">
              <w:rPr>
                <w:rFonts w:ascii="Aptos" w:hAnsi="Aptos" w:cstheme="minorHAnsi"/>
                <w:b/>
                <w:color w:val="FF0000"/>
                <w:sz w:val="22"/>
                <w:szCs w:val="22"/>
                <w:lang w:val="it-IT"/>
              </w:rPr>
              <w:t>o riferibile ad un importo dei lavori pari a quello cui si riferisce la progettazione da affidare, ossia</w:t>
            </w:r>
            <w:r w:rsidR="00C96168" w:rsidRPr="009C2C8C">
              <w:rPr>
                <w:rFonts w:ascii="Aptos" w:hAnsi="Aptos" w:cstheme="minorHAnsi"/>
                <w:b/>
                <w:color w:val="FF0000"/>
                <w:sz w:val="22"/>
                <w:szCs w:val="22"/>
                <w:lang w:val="it-IT"/>
              </w:rPr>
              <w:t xml:space="preserve"> </w:t>
            </w:r>
            <w:r w:rsidR="00C96168" w:rsidRPr="009C2C8C">
              <w:rPr>
                <w:rFonts w:ascii="Aptos" w:hAnsi="Aptos" w:cstheme="majorHAnsi"/>
                <w:color w:val="FF0000"/>
                <w:sz w:val="22"/>
                <w:szCs w:val="22"/>
              </w:rPr>
              <w:fldChar w:fldCharType="begin">
                <w:ffData>
                  <w:name w:val="Testo123"/>
                  <w:enabled/>
                  <w:calcOnExit w:val="0"/>
                  <w:textInput/>
                </w:ffData>
              </w:fldChar>
            </w:r>
            <w:r w:rsidR="00C96168" w:rsidRPr="009C2C8C">
              <w:rPr>
                <w:rFonts w:ascii="Aptos" w:hAnsi="Aptos" w:cstheme="majorHAnsi"/>
                <w:color w:val="FF0000"/>
                <w:sz w:val="22"/>
                <w:szCs w:val="22"/>
                <w:lang w:val="it-IT"/>
              </w:rPr>
              <w:instrText xml:space="preserve"> FORMTEXT </w:instrText>
            </w:r>
            <w:r w:rsidR="00C96168" w:rsidRPr="009C2C8C">
              <w:rPr>
                <w:rFonts w:ascii="Aptos" w:hAnsi="Aptos" w:cstheme="majorHAnsi"/>
                <w:color w:val="FF0000"/>
                <w:sz w:val="22"/>
                <w:szCs w:val="22"/>
              </w:rPr>
            </w:r>
            <w:r w:rsidR="00C96168" w:rsidRPr="009C2C8C">
              <w:rPr>
                <w:rFonts w:ascii="Aptos" w:hAnsi="Aptos" w:cstheme="majorHAnsi"/>
                <w:color w:val="FF0000"/>
                <w:sz w:val="22"/>
                <w:szCs w:val="22"/>
              </w:rPr>
              <w:fldChar w:fldCharType="separate"/>
            </w:r>
            <w:r w:rsidR="00C96168" w:rsidRPr="009C2C8C">
              <w:rPr>
                <w:rFonts w:ascii="Aptos" w:hAnsi="Aptos" w:cstheme="majorHAnsi"/>
                <w:color w:val="FF0000"/>
                <w:sz w:val="22"/>
                <w:szCs w:val="22"/>
              </w:rPr>
              <w:t> </w:t>
            </w:r>
            <w:r w:rsidR="00C96168" w:rsidRPr="009C2C8C">
              <w:rPr>
                <w:rFonts w:ascii="Aptos" w:hAnsi="Aptos" w:cstheme="majorHAnsi"/>
                <w:color w:val="FF0000"/>
                <w:sz w:val="22"/>
                <w:szCs w:val="22"/>
              </w:rPr>
              <w:t> </w:t>
            </w:r>
            <w:r w:rsidR="00C96168" w:rsidRPr="009C2C8C">
              <w:rPr>
                <w:rFonts w:ascii="Aptos" w:hAnsi="Aptos" w:cstheme="majorHAnsi"/>
                <w:color w:val="FF0000"/>
                <w:sz w:val="22"/>
                <w:szCs w:val="22"/>
              </w:rPr>
              <w:t> </w:t>
            </w:r>
            <w:r w:rsidR="00C96168" w:rsidRPr="009C2C8C">
              <w:rPr>
                <w:rFonts w:ascii="Aptos" w:hAnsi="Aptos" w:cstheme="majorHAnsi"/>
                <w:color w:val="FF0000"/>
                <w:sz w:val="22"/>
                <w:szCs w:val="22"/>
              </w:rPr>
              <w:t> </w:t>
            </w:r>
            <w:r w:rsidR="00C96168" w:rsidRPr="009C2C8C">
              <w:rPr>
                <w:rFonts w:ascii="Aptos" w:hAnsi="Aptos" w:cstheme="majorHAnsi"/>
                <w:color w:val="FF0000"/>
                <w:sz w:val="22"/>
                <w:szCs w:val="22"/>
              </w:rPr>
              <w:t> </w:t>
            </w:r>
            <w:r w:rsidR="00C96168" w:rsidRPr="009C2C8C">
              <w:rPr>
                <w:rFonts w:ascii="Aptos" w:hAnsi="Aptos" w:cstheme="majorHAnsi"/>
                <w:color w:val="FF0000"/>
                <w:sz w:val="22"/>
                <w:szCs w:val="22"/>
              </w:rPr>
              <w:fldChar w:fldCharType="end"/>
            </w:r>
            <w:r w:rsidR="00C96168" w:rsidRPr="009C2C8C">
              <w:rPr>
                <w:rFonts w:ascii="Aptos" w:hAnsi="Aptos" w:cstheme="minorHAnsi"/>
                <w:b/>
                <w:color w:val="FF0000"/>
                <w:sz w:val="22"/>
                <w:szCs w:val="22"/>
                <w:lang w:val="it-IT"/>
              </w:rPr>
              <w:t xml:space="preserve"> </w:t>
            </w:r>
            <w:r w:rsidRPr="009C2C8C">
              <w:rPr>
                <w:rFonts w:ascii="Aptos" w:hAnsi="Aptos" w:cstheme="minorHAnsi"/>
                <w:b/>
                <w:color w:val="FF0000"/>
                <w:sz w:val="22"/>
                <w:szCs w:val="22"/>
                <w:lang w:val="it-IT"/>
              </w:rPr>
              <w:t>[</w:t>
            </w:r>
            <w:r w:rsidRPr="009C2C8C">
              <w:rPr>
                <w:rFonts w:ascii="Aptos" w:hAnsi="Aptos" w:cstheme="minorHAnsi"/>
                <w:b/>
                <w:i/>
                <w:iCs/>
                <w:color w:val="FF0000"/>
                <w:sz w:val="22"/>
                <w:szCs w:val="22"/>
                <w:highlight w:val="green"/>
                <w:lang w:val="it-IT"/>
              </w:rPr>
              <w:t>specificare</w:t>
            </w:r>
            <w:r w:rsidRPr="009C2C8C">
              <w:rPr>
                <w:rFonts w:ascii="Aptos" w:hAnsi="Aptos" w:cstheme="minorHAnsi"/>
                <w:b/>
                <w:color w:val="FF0000"/>
                <w:sz w:val="22"/>
                <w:szCs w:val="22"/>
                <w:lang w:val="it-IT"/>
              </w:rPr>
              <w:t xml:space="preserve">]; </w:t>
            </w:r>
          </w:p>
          <w:p w14:paraId="541F612C" w14:textId="77777777" w:rsidR="0023334E" w:rsidRPr="009C2C8C" w:rsidRDefault="0023334E" w:rsidP="00724BEC">
            <w:pPr>
              <w:pStyle w:val="Paragrafoelenco"/>
              <w:widowControl w:val="0"/>
              <w:autoSpaceDE w:val="0"/>
              <w:autoSpaceDN w:val="0"/>
              <w:adjustRightInd w:val="0"/>
              <w:ind w:left="280"/>
              <w:jc w:val="both"/>
              <w:rPr>
                <w:rFonts w:ascii="Aptos" w:hAnsi="Aptos" w:cstheme="minorHAnsi"/>
                <w:color w:val="FF0000"/>
                <w:sz w:val="22"/>
                <w:szCs w:val="22"/>
                <w:lang w:val="it-IT"/>
              </w:rPr>
            </w:pPr>
          </w:p>
        </w:tc>
      </w:tr>
      <w:tr w:rsidR="0023334E" w:rsidRPr="000C108C" w14:paraId="2633D5C8" w14:textId="77777777" w:rsidTr="60C72650">
        <w:tc>
          <w:tcPr>
            <w:tcW w:w="4474" w:type="dxa"/>
          </w:tcPr>
          <w:p w14:paraId="6AD53FBA" w14:textId="77777777" w:rsidR="0023334E" w:rsidRPr="009C2C8C" w:rsidRDefault="0023334E" w:rsidP="00724BEC">
            <w:pPr>
              <w:pStyle w:val="DeutscherText"/>
              <w:widowControl w:val="0"/>
              <w:spacing w:line="240" w:lineRule="auto"/>
              <w:ind w:left="439"/>
              <w:rPr>
                <w:rFonts w:ascii="Aptos" w:hAnsi="Aptos" w:cstheme="minorHAnsi"/>
                <w:color w:val="FF0000"/>
                <w:sz w:val="22"/>
                <w:szCs w:val="22"/>
                <w:lang w:val="it-IT"/>
              </w:rPr>
            </w:pPr>
          </w:p>
        </w:tc>
        <w:tc>
          <w:tcPr>
            <w:tcW w:w="560" w:type="dxa"/>
          </w:tcPr>
          <w:p w14:paraId="11FAAFF8" w14:textId="77777777" w:rsidR="0023334E" w:rsidRPr="009C2C8C" w:rsidRDefault="0023334E" w:rsidP="00724BEC">
            <w:pPr>
              <w:widowControl w:val="0"/>
              <w:rPr>
                <w:rFonts w:ascii="Aptos" w:hAnsi="Aptos" w:cstheme="minorHAnsi"/>
                <w:color w:val="FF0000"/>
                <w:sz w:val="22"/>
                <w:szCs w:val="22"/>
                <w:highlight w:val="yellow"/>
                <w:lang w:val="it-IT"/>
              </w:rPr>
            </w:pPr>
          </w:p>
        </w:tc>
        <w:tc>
          <w:tcPr>
            <w:tcW w:w="4616" w:type="dxa"/>
            <w:gridSpan w:val="2"/>
          </w:tcPr>
          <w:p w14:paraId="593D7810" w14:textId="77777777" w:rsidR="0023334E" w:rsidRPr="009C2C8C" w:rsidRDefault="0023334E" w:rsidP="00724BEC">
            <w:pPr>
              <w:pStyle w:val="Paragrafoelenco"/>
              <w:suppressAutoHyphens/>
              <w:ind w:left="644"/>
              <w:jc w:val="both"/>
              <w:rPr>
                <w:rFonts w:ascii="Aptos" w:hAnsi="Aptos" w:cstheme="minorHAnsi"/>
                <w:b/>
                <w:color w:val="FF0000"/>
                <w:sz w:val="22"/>
                <w:szCs w:val="22"/>
                <w:lang w:val="it-IT"/>
              </w:rPr>
            </w:pPr>
          </w:p>
        </w:tc>
      </w:tr>
      <w:tr w:rsidR="0023334E" w:rsidRPr="000C108C" w14:paraId="771686E2" w14:textId="77777777" w:rsidTr="60C72650">
        <w:tc>
          <w:tcPr>
            <w:tcW w:w="4474" w:type="dxa"/>
          </w:tcPr>
          <w:p w14:paraId="2D9D1693" w14:textId="269218E6" w:rsidR="0023334E" w:rsidRPr="009C2C8C" w:rsidRDefault="0023334E" w:rsidP="00724BEC">
            <w:pPr>
              <w:pStyle w:val="DeutscherText"/>
              <w:widowControl w:val="0"/>
              <w:numPr>
                <w:ilvl w:val="0"/>
                <w:numId w:val="115"/>
              </w:numPr>
              <w:spacing w:line="240" w:lineRule="auto"/>
              <w:ind w:left="438" w:hanging="438"/>
              <w:rPr>
                <w:rFonts w:ascii="Aptos" w:hAnsi="Aptos" w:cstheme="minorHAnsi"/>
                <w:b/>
                <w:color w:val="FF0000"/>
                <w:sz w:val="22"/>
                <w:szCs w:val="22"/>
                <w:lang w:val="de-DE"/>
              </w:rPr>
            </w:pPr>
            <w:r w:rsidRPr="009C2C8C">
              <w:rPr>
                <w:rFonts w:ascii="Aptos" w:hAnsi="Aptos" w:cstheme="minorHAnsi"/>
                <w:b/>
                <w:bCs/>
                <w:noProof w:val="0"/>
                <w:color w:val="FF0000"/>
                <w:sz w:val="22"/>
                <w:szCs w:val="22"/>
                <w:lang w:val="de-DE" w:eastAsia="it-IT"/>
              </w:rPr>
              <w:t xml:space="preserve">Für den Manager der Datenumgebung (sog. CDE-Manager): Nachweisbare einschlägige Erfahrung von mindestens </w:t>
            </w:r>
            <w:r w:rsidR="00C96168" w:rsidRPr="009C2C8C">
              <w:rPr>
                <w:rFonts w:ascii="Aptos" w:hAnsi="Aptos" w:cstheme="majorHAnsi"/>
                <w:color w:val="FF0000"/>
                <w:sz w:val="22"/>
                <w:szCs w:val="22"/>
              </w:rPr>
              <w:fldChar w:fldCharType="begin">
                <w:ffData>
                  <w:name w:val="Testo123"/>
                  <w:enabled/>
                  <w:calcOnExit w:val="0"/>
                  <w:textInput/>
                </w:ffData>
              </w:fldChar>
            </w:r>
            <w:r w:rsidR="00C96168" w:rsidRPr="009C2C8C">
              <w:rPr>
                <w:rFonts w:ascii="Aptos" w:hAnsi="Aptos" w:cstheme="majorHAnsi"/>
                <w:color w:val="FF0000"/>
                <w:sz w:val="22"/>
                <w:szCs w:val="22"/>
                <w:lang w:val="de-DE"/>
              </w:rPr>
              <w:instrText xml:space="preserve"> FORMTEXT </w:instrText>
            </w:r>
            <w:r w:rsidR="00C96168" w:rsidRPr="009C2C8C">
              <w:rPr>
                <w:rFonts w:ascii="Aptos" w:hAnsi="Aptos" w:cstheme="majorHAnsi"/>
                <w:color w:val="FF0000"/>
                <w:sz w:val="22"/>
                <w:szCs w:val="22"/>
              </w:rPr>
            </w:r>
            <w:r w:rsidR="00C96168" w:rsidRPr="009C2C8C">
              <w:rPr>
                <w:rFonts w:ascii="Aptos" w:hAnsi="Aptos" w:cstheme="majorHAnsi"/>
                <w:color w:val="FF0000"/>
                <w:sz w:val="22"/>
                <w:szCs w:val="22"/>
              </w:rPr>
              <w:fldChar w:fldCharType="separate"/>
            </w:r>
            <w:r w:rsidR="00C96168" w:rsidRPr="009C2C8C">
              <w:rPr>
                <w:rFonts w:ascii="Aptos" w:hAnsi="Aptos" w:cstheme="majorHAnsi"/>
                <w:color w:val="FF0000"/>
                <w:sz w:val="22"/>
                <w:szCs w:val="22"/>
              </w:rPr>
              <w:t> </w:t>
            </w:r>
            <w:r w:rsidR="00C96168" w:rsidRPr="009C2C8C">
              <w:rPr>
                <w:rFonts w:ascii="Aptos" w:hAnsi="Aptos" w:cstheme="majorHAnsi"/>
                <w:color w:val="FF0000"/>
                <w:sz w:val="22"/>
                <w:szCs w:val="22"/>
              </w:rPr>
              <w:t> </w:t>
            </w:r>
            <w:r w:rsidR="00C96168" w:rsidRPr="009C2C8C">
              <w:rPr>
                <w:rFonts w:ascii="Aptos" w:hAnsi="Aptos" w:cstheme="majorHAnsi"/>
                <w:color w:val="FF0000"/>
                <w:sz w:val="22"/>
                <w:szCs w:val="22"/>
              </w:rPr>
              <w:t> </w:t>
            </w:r>
            <w:r w:rsidR="00C96168" w:rsidRPr="009C2C8C">
              <w:rPr>
                <w:rFonts w:ascii="Aptos" w:hAnsi="Aptos" w:cstheme="majorHAnsi"/>
                <w:color w:val="FF0000"/>
                <w:sz w:val="22"/>
                <w:szCs w:val="22"/>
              </w:rPr>
              <w:t> </w:t>
            </w:r>
            <w:r w:rsidR="00C96168" w:rsidRPr="009C2C8C">
              <w:rPr>
                <w:rFonts w:ascii="Aptos" w:hAnsi="Aptos" w:cstheme="majorHAnsi"/>
                <w:color w:val="FF0000"/>
                <w:sz w:val="22"/>
                <w:szCs w:val="22"/>
              </w:rPr>
              <w:t> </w:t>
            </w:r>
            <w:r w:rsidR="00C96168" w:rsidRPr="009C2C8C">
              <w:rPr>
                <w:rFonts w:ascii="Aptos" w:hAnsi="Aptos" w:cstheme="majorHAnsi"/>
                <w:color w:val="FF0000"/>
                <w:sz w:val="22"/>
                <w:szCs w:val="22"/>
              </w:rPr>
              <w:fldChar w:fldCharType="end"/>
            </w:r>
            <w:r w:rsidR="00C96168" w:rsidRPr="009C2C8C">
              <w:rPr>
                <w:rFonts w:ascii="Aptos" w:hAnsi="Aptos" w:cstheme="minorHAnsi"/>
                <w:b/>
                <w:i/>
                <w:color w:val="FF0000"/>
                <w:sz w:val="22"/>
                <w:szCs w:val="22"/>
                <w:lang w:val="de-DE"/>
              </w:rPr>
              <w:t xml:space="preserve"> </w:t>
            </w:r>
            <w:r w:rsidRPr="009C2C8C">
              <w:rPr>
                <w:rFonts w:ascii="Aptos" w:hAnsi="Aptos" w:cstheme="minorHAnsi"/>
                <w:b/>
                <w:i/>
                <w:color w:val="FF0000"/>
                <w:sz w:val="22"/>
                <w:szCs w:val="22"/>
                <w:highlight w:val="green"/>
                <w:lang w:val="de-DE"/>
              </w:rPr>
              <w:t>[die im Verhältnis zur zu vergebenden Planungsleistung als angemessen erachtete Erfahrung angeben]</w:t>
            </w:r>
            <w:r w:rsidRPr="009C2C8C">
              <w:rPr>
                <w:rFonts w:ascii="Aptos" w:hAnsi="Aptos" w:cstheme="minorHAnsi"/>
                <w:b/>
                <w:color w:val="FF0000"/>
                <w:sz w:val="22"/>
                <w:szCs w:val="22"/>
                <w:lang w:val="de-DE"/>
              </w:rPr>
              <w:t xml:space="preserve"> </w:t>
            </w:r>
            <w:r w:rsidRPr="009C2C8C">
              <w:rPr>
                <w:rFonts w:ascii="Aptos" w:hAnsi="Aptos" w:cstheme="minorHAnsi"/>
                <w:b/>
                <w:bCs/>
                <w:noProof w:val="0"/>
                <w:color w:val="FF0000"/>
                <w:sz w:val="22"/>
                <w:szCs w:val="22"/>
                <w:lang w:val="de-DE" w:eastAsia="it-IT"/>
              </w:rPr>
              <w:t xml:space="preserve">oder bezogen auf einen Auftragswert der Bauarbeiten in Höhe desjenigen, auf den sich die zu vergebende Planungsleistung bezieht, nämlich </w:t>
            </w:r>
            <w:r w:rsidR="00C96168" w:rsidRPr="009C2C8C">
              <w:rPr>
                <w:rFonts w:ascii="Aptos" w:hAnsi="Aptos" w:cstheme="majorHAnsi"/>
                <w:color w:val="FF0000"/>
                <w:sz w:val="22"/>
                <w:szCs w:val="22"/>
              </w:rPr>
              <w:fldChar w:fldCharType="begin">
                <w:ffData>
                  <w:name w:val="Testo123"/>
                  <w:enabled/>
                  <w:calcOnExit w:val="0"/>
                  <w:textInput/>
                </w:ffData>
              </w:fldChar>
            </w:r>
            <w:r w:rsidR="00C96168" w:rsidRPr="009C2C8C">
              <w:rPr>
                <w:rFonts w:ascii="Aptos" w:hAnsi="Aptos" w:cstheme="majorHAnsi"/>
                <w:color w:val="FF0000"/>
                <w:sz w:val="22"/>
                <w:szCs w:val="22"/>
                <w:lang w:val="de-DE"/>
              </w:rPr>
              <w:instrText xml:space="preserve"> FORMTEXT </w:instrText>
            </w:r>
            <w:r w:rsidR="00C96168" w:rsidRPr="009C2C8C">
              <w:rPr>
                <w:rFonts w:ascii="Aptos" w:hAnsi="Aptos" w:cstheme="majorHAnsi"/>
                <w:color w:val="FF0000"/>
                <w:sz w:val="22"/>
                <w:szCs w:val="22"/>
              </w:rPr>
            </w:r>
            <w:r w:rsidR="00C96168" w:rsidRPr="009C2C8C">
              <w:rPr>
                <w:rFonts w:ascii="Aptos" w:hAnsi="Aptos" w:cstheme="majorHAnsi"/>
                <w:color w:val="FF0000"/>
                <w:sz w:val="22"/>
                <w:szCs w:val="22"/>
              </w:rPr>
              <w:fldChar w:fldCharType="separate"/>
            </w:r>
            <w:r w:rsidR="00C96168" w:rsidRPr="009C2C8C">
              <w:rPr>
                <w:rFonts w:ascii="Aptos" w:hAnsi="Aptos" w:cstheme="majorHAnsi"/>
                <w:color w:val="FF0000"/>
                <w:sz w:val="22"/>
                <w:szCs w:val="22"/>
              </w:rPr>
              <w:t> </w:t>
            </w:r>
            <w:r w:rsidR="00C96168" w:rsidRPr="009C2C8C">
              <w:rPr>
                <w:rFonts w:ascii="Aptos" w:hAnsi="Aptos" w:cstheme="majorHAnsi"/>
                <w:color w:val="FF0000"/>
                <w:sz w:val="22"/>
                <w:szCs w:val="22"/>
              </w:rPr>
              <w:t> </w:t>
            </w:r>
            <w:r w:rsidR="00C96168" w:rsidRPr="009C2C8C">
              <w:rPr>
                <w:rFonts w:ascii="Aptos" w:hAnsi="Aptos" w:cstheme="majorHAnsi"/>
                <w:color w:val="FF0000"/>
                <w:sz w:val="22"/>
                <w:szCs w:val="22"/>
              </w:rPr>
              <w:t> </w:t>
            </w:r>
            <w:r w:rsidR="00C96168" w:rsidRPr="009C2C8C">
              <w:rPr>
                <w:rFonts w:ascii="Aptos" w:hAnsi="Aptos" w:cstheme="majorHAnsi"/>
                <w:color w:val="FF0000"/>
                <w:sz w:val="22"/>
                <w:szCs w:val="22"/>
              </w:rPr>
              <w:t> </w:t>
            </w:r>
            <w:r w:rsidR="00C96168" w:rsidRPr="009C2C8C">
              <w:rPr>
                <w:rFonts w:ascii="Aptos" w:hAnsi="Aptos" w:cstheme="majorHAnsi"/>
                <w:color w:val="FF0000"/>
                <w:sz w:val="22"/>
                <w:szCs w:val="22"/>
              </w:rPr>
              <w:t> </w:t>
            </w:r>
            <w:r w:rsidR="00C96168" w:rsidRPr="009C2C8C">
              <w:rPr>
                <w:rFonts w:ascii="Aptos" w:hAnsi="Aptos" w:cstheme="majorHAnsi"/>
                <w:color w:val="FF0000"/>
                <w:sz w:val="22"/>
                <w:szCs w:val="22"/>
              </w:rPr>
              <w:fldChar w:fldCharType="end"/>
            </w:r>
            <w:r w:rsidR="00C96168" w:rsidRPr="009C2C8C">
              <w:rPr>
                <w:rFonts w:ascii="Aptos" w:hAnsi="Aptos" w:cstheme="minorHAnsi"/>
                <w:b/>
                <w:i/>
                <w:color w:val="FF0000"/>
                <w:sz w:val="22"/>
                <w:szCs w:val="22"/>
                <w:lang w:val="de-DE"/>
              </w:rPr>
              <w:t xml:space="preserve"> </w:t>
            </w:r>
            <w:r w:rsidRPr="009C2C8C">
              <w:rPr>
                <w:rFonts w:ascii="Aptos" w:hAnsi="Aptos" w:cstheme="minorHAnsi"/>
                <w:b/>
                <w:i/>
                <w:color w:val="FF0000"/>
                <w:sz w:val="22"/>
                <w:szCs w:val="22"/>
                <w:highlight w:val="green"/>
                <w:lang w:val="de-DE"/>
              </w:rPr>
              <w:t>[anzugeben].</w:t>
            </w:r>
          </w:p>
        </w:tc>
        <w:tc>
          <w:tcPr>
            <w:tcW w:w="560" w:type="dxa"/>
          </w:tcPr>
          <w:p w14:paraId="7E77D2BA" w14:textId="77777777" w:rsidR="0023334E" w:rsidRPr="009C2C8C" w:rsidRDefault="0023334E" w:rsidP="00724BEC">
            <w:pPr>
              <w:widowControl w:val="0"/>
              <w:rPr>
                <w:rFonts w:ascii="Aptos" w:hAnsi="Aptos" w:cstheme="minorHAnsi"/>
                <w:color w:val="FF0000"/>
                <w:sz w:val="22"/>
                <w:szCs w:val="22"/>
                <w:highlight w:val="yellow"/>
                <w:lang w:val="de-DE"/>
              </w:rPr>
            </w:pPr>
          </w:p>
        </w:tc>
        <w:tc>
          <w:tcPr>
            <w:tcW w:w="4616" w:type="dxa"/>
            <w:gridSpan w:val="2"/>
          </w:tcPr>
          <w:p w14:paraId="55DC14CB" w14:textId="6E96344E" w:rsidR="0023334E" w:rsidRPr="009C2C8C" w:rsidRDefault="000D27DD" w:rsidP="00724BEC">
            <w:pPr>
              <w:pStyle w:val="Paragrafoelenco"/>
              <w:numPr>
                <w:ilvl w:val="0"/>
                <w:numId w:val="116"/>
              </w:numPr>
              <w:tabs>
                <w:tab w:val="left" w:pos="690"/>
              </w:tabs>
              <w:suppressAutoHyphens/>
              <w:ind w:hanging="455"/>
              <w:jc w:val="both"/>
              <w:rPr>
                <w:rFonts w:ascii="Aptos" w:hAnsi="Aptos" w:cstheme="minorHAnsi"/>
                <w:b/>
                <w:color w:val="FF0000"/>
                <w:sz w:val="22"/>
                <w:szCs w:val="22"/>
                <w:lang w:val="it-IT"/>
              </w:rPr>
            </w:pPr>
            <w:r w:rsidRPr="009C2C8C">
              <w:rPr>
                <w:rFonts w:ascii="Aptos" w:hAnsi="Aptos" w:cstheme="minorHAnsi"/>
                <w:b/>
                <w:color w:val="FF0000"/>
                <w:sz w:val="22"/>
                <w:szCs w:val="22"/>
                <w:lang w:val="de-DE"/>
              </w:rPr>
              <w:t xml:space="preserve"> </w:t>
            </w:r>
            <w:r w:rsidR="0023334E" w:rsidRPr="009C2C8C">
              <w:rPr>
                <w:rFonts w:ascii="Aptos" w:hAnsi="Aptos" w:cstheme="minorHAnsi"/>
                <w:b/>
                <w:color w:val="FF0000"/>
                <w:sz w:val="22"/>
                <w:szCs w:val="22"/>
                <w:lang w:val="it-IT"/>
              </w:rPr>
              <w:t xml:space="preserve">Per il Gestore dell’ambiente di condivisione dei dati (cd. CDE manager): Pregressa esperienza documentabile di almeno </w:t>
            </w:r>
            <w:r w:rsidR="00C96168" w:rsidRPr="009C2C8C">
              <w:rPr>
                <w:rFonts w:ascii="Aptos" w:hAnsi="Aptos" w:cstheme="majorHAnsi"/>
                <w:color w:val="FF0000"/>
                <w:sz w:val="22"/>
                <w:szCs w:val="22"/>
              </w:rPr>
              <w:fldChar w:fldCharType="begin">
                <w:ffData>
                  <w:name w:val="Testo123"/>
                  <w:enabled/>
                  <w:calcOnExit w:val="0"/>
                  <w:textInput/>
                </w:ffData>
              </w:fldChar>
            </w:r>
            <w:r w:rsidR="00C96168" w:rsidRPr="009C2C8C">
              <w:rPr>
                <w:rFonts w:ascii="Aptos" w:hAnsi="Aptos" w:cstheme="majorHAnsi"/>
                <w:color w:val="FF0000"/>
                <w:sz w:val="22"/>
                <w:szCs w:val="22"/>
                <w:lang w:val="it-IT"/>
              </w:rPr>
              <w:instrText xml:space="preserve"> FORMTEXT </w:instrText>
            </w:r>
            <w:r w:rsidR="00C96168" w:rsidRPr="009C2C8C">
              <w:rPr>
                <w:rFonts w:ascii="Aptos" w:hAnsi="Aptos" w:cstheme="majorHAnsi"/>
                <w:color w:val="FF0000"/>
                <w:sz w:val="22"/>
                <w:szCs w:val="22"/>
              </w:rPr>
            </w:r>
            <w:r w:rsidR="00C96168" w:rsidRPr="009C2C8C">
              <w:rPr>
                <w:rFonts w:ascii="Aptos" w:hAnsi="Aptos" w:cstheme="majorHAnsi"/>
                <w:color w:val="FF0000"/>
                <w:sz w:val="22"/>
                <w:szCs w:val="22"/>
              </w:rPr>
              <w:fldChar w:fldCharType="separate"/>
            </w:r>
            <w:r w:rsidR="00C96168" w:rsidRPr="009C2C8C">
              <w:rPr>
                <w:rFonts w:ascii="Aptos" w:hAnsi="Aptos" w:cstheme="majorHAnsi"/>
                <w:color w:val="FF0000"/>
                <w:sz w:val="22"/>
                <w:szCs w:val="22"/>
              </w:rPr>
              <w:t> </w:t>
            </w:r>
            <w:r w:rsidR="00C96168" w:rsidRPr="009C2C8C">
              <w:rPr>
                <w:rFonts w:ascii="Aptos" w:hAnsi="Aptos" w:cstheme="majorHAnsi"/>
                <w:color w:val="FF0000"/>
                <w:sz w:val="22"/>
                <w:szCs w:val="22"/>
              </w:rPr>
              <w:t> </w:t>
            </w:r>
            <w:r w:rsidR="00C96168" w:rsidRPr="009C2C8C">
              <w:rPr>
                <w:rFonts w:ascii="Aptos" w:hAnsi="Aptos" w:cstheme="majorHAnsi"/>
                <w:color w:val="FF0000"/>
                <w:sz w:val="22"/>
                <w:szCs w:val="22"/>
              </w:rPr>
              <w:t> </w:t>
            </w:r>
            <w:r w:rsidR="00C96168" w:rsidRPr="009C2C8C">
              <w:rPr>
                <w:rFonts w:ascii="Aptos" w:hAnsi="Aptos" w:cstheme="majorHAnsi"/>
                <w:color w:val="FF0000"/>
                <w:sz w:val="22"/>
                <w:szCs w:val="22"/>
              </w:rPr>
              <w:t> </w:t>
            </w:r>
            <w:r w:rsidR="00C96168" w:rsidRPr="009C2C8C">
              <w:rPr>
                <w:rFonts w:ascii="Aptos" w:hAnsi="Aptos" w:cstheme="majorHAnsi"/>
                <w:color w:val="FF0000"/>
                <w:sz w:val="22"/>
                <w:szCs w:val="22"/>
              </w:rPr>
              <w:t> </w:t>
            </w:r>
            <w:r w:rsidR="00C96168" w:rsidRPr="009C2C8C">
              <w:rPr>
                <w:rFonts w:ascii="Aptos" w:hAnsi="Aptos" w:cstheme="majorHAnsi"/>
                <w:color w:val="FF0000"/>
                <w:sz w:val="22"/>
                <w:szCs w:val="22"/>
              </w:rPr>
              <w:fldChar w:fldCharType="end"/>
            </w:r>
            <w:r w:rsidR="00C96168" w:rsidRPr="009C2C8C">
              <w:rPr>
                <w:rFonts w:ascii="Aptos" w:hAnsi="Aptos" w:cstheme="minorHAnsi"/>
                <w:b/>
                <w:color w:val="FF0000"/>
                <w:sz w:val="22"/>
                <w:szCs w:val="22"/>
                <w:lang w:val="it-IT"/>
              </w:rPr>
              <w:t xml:space="preserve"> </w:t>
            </w:r>
            <w:r w:rsidR="0023334E" w:rsidRPr="009C2C8C">
              <w:rPr>
                <w:rFonts w:ascii="Aptos" w:hAnsi="Aptos" w:cstheme="minorHAnsi"/>
                <w:b/>
                <w:color w:val="FF0000"/>
                <w:sz w:val="22"/>
                <w:szCs w:val="22"/>
                <w:lang w:val="it-IT"/>
              </w:rPr>
              <w:t>[</w:t>
            </w:r>
            <w:r w:rsidR="0023334E" w:rsidRPr="009C2C8C">
              <w:rPr>
                <w:rFonts w:ascii="Aptos" w:hAnsi="Aptos" w:cstheme="minorHAnsi"/>
                <w:b/>
                <w:i/>
                <w:iCs/>
                <w:color w:val="FF0000"/>
                <w:sz w:val="22"/>
                <w:szCs w:val="22"/>
                <w:highlight w:val="green"/>
                <w:lang w:val="it-IT"/>
              </w:rPr>
              <w:t>indicare l’esperienza ritenuta adeguata in relazione alla progettazione da affidare</w:t>
            </w:r>
            <w:r w:rsidR="0023334E" w:rsidRPr="009C2C8C">
              <w:rPr>
                <w:rFonts w:ascii="Aptos" w:hAnsi="Aptos" w:cstheme="minorHAnsi"/>
                <w:b/>
                <w:i/>
                <w:iCs/>
                <w:color w:val="FF0000"/>
                <w:sz w:val="22"/>
                <w:szCs w:val="22"/>
                <w:lang w:val="it-IT"/>
              </w:rPr>
              <w:t xml:space="preserve">] </w:t>
            </w:r>
            <w:r w:rsidR="0023334E" w:rsidRPr="009C2C8C">
              <w:rPr>
                <w:rFonts w:ascii="Aptos" w:hAnsi="Aptos" w:cstheme="minorHAnsi"/>
                <w:b/>
                <w:color w:val="FF0000"/>
                <w:sz w:val="22"/>
                <w:szCs w:val="22"/>
                <w:lang w:val="it-IT"/>
              </w:rPr>
              <w:t>o riferibile ad un importo dei lavori pari a quello cui si riferisce la progettazione da affidare, ossia</w:t>
            </w:r>
            <w:r w:rsidR="00C96168" w:rsidRPr="009C2C8C">
              <w:rPr>
                <w:rFonts w:ascii="Aptos" w:hAnsi="Aptos" w:cstheme="minorHAnsi"/>
                <w:b/>
                <w:color w:val="FF0000"/>
                <w:sz w:val="22"/>
                <w:szCs w:val="22"/>
                <w:lang w:val="it-IT"/>
              </w:rPr>
              <w:t xml:space="preserve"> </w:t>
            </w:r>
            <w:r w:rsidR="00C96168" w:rsidRPr="009C2C8C">
              <w:rPr>
                <w:rFonts w:ascii="Aptos" w:hAnsi="Aptos" w:cstheme="majorHAnsi"/>
                <w:color w:val="FF0000"/>
                <w:sz w:val="22"/>
                <w:szCs w:val="22"/>
              </w:rPr>
              <w:fldChar w:fldCharType="begin">
                <w:ffData>
                  <w:name w:val="Testo123"/>
                  <w:enabled/>
                  <w:calcOnExit w:val="0"/>
                  <w:textInput/>
                </w:ffData>
              </w:fldChar>
            </w:r>
            <w:r w:rsidR="00C96168" w:rsidRPr="009C2C8C">
              <w:rPr>
                <w:rFonts w:ascii="Aptos" w:hAnsi="Aptos" w:cstheme="majorHAnsi"/>
                <w:color w:val="FF0000"/>
                <w:sz w:val="22"/>
                <w:szCs w:val="22"/>
                <w:lang w:val="it-IT"/>
              </w:rPr>
              <w:instrText xml:space="preserve"> FORMTEXT </w:instrText>
            </w:r>
            <w:r w:rsidR="00C96168" w:rsidRPr="009C2C8C">
              <w:rPr>
                <w:rFonts w:ascii="Aptos" w:hAnsi="Aptos" w:cstheme="majorHAnsi"/>
                <w:color w:val="FF0000"/>
                <w:sz w:val="22"/>
                <w:szCs w:val="22"/>
              </w:rPr>
            </w:r>
            <w:r w:rsidR="00C96168" w:rsidRPr="009C2C8C">
              <w:rPr>
                <w:rFonts w:ascii="Aptos" w:hAnsi="Aptos" w:cstheme="majorHAnsi"/>
                <w:color w:val="FF0000"/>
                <w:sz w:val="22"/>
                <w:szCs w:val="22"/>
              </w:rPr>
              <w:fldChar w:fldCharType="separate"/>
            </w:r>
            <w:r w:rsidR="00C96168" w:rsidRPr="009C2C8C">
              <w:rPr>
                <w:rFonts w:ascii="Aptos" w:hAnsi="Aptos" w:cstheme="majorHAnsi"/>
                <w:color w:val="FF0000"/>
                <w:sz w:val="22"/>
                <w:szCs w:val="22"/>
              </w:rPr>
              <w:t> </w:t>
            </w:r>
            <w:r w:rsidR="00C96168" w:rsidRPr="009C2C8C">
              <w:rPr>
                <w:rFonts w:ascii="Aptos" w:hAnsi="Aptos" w:cstheme="majorHAnsi"/>
                <w:color w:val="FF0000"/>
                <w:sz w:val="22"/>
                <w:szCs w:val="22"/>
              </w:rPr>
              <w:t> </w:t>
            </w:r>
            <w:r w:rsidR="00C96168" w:rsidRPr="009C2C8C">
              <w:rPr>
                <w:rFonts w:ascii="Aptos" w:hAnsi="Aptos" w:cstheme="majorHAnsi"/>
                <w:color w:val="FF0000"/>
                <w:sz w:val="22"/>
                <w:szCs w:val="22"/>
              </w:rPr>
              <w:t> </w:t>
            </w:r>
            <w:r w:rsidR="00C96168" w:rsidRPr="009C2C8C">
              <w:rPr>
                <w:rFonts w:ascii="Aptos" w:hAnsi="Aptos" w:cstheme="majorHAnsi"/>
                <w:color w:val="FF0000"/>
                <w:sz w:val="22"/>
                <w:szCs w:val="22"/>
              </w:rPr>
              <w:t> </w:t>
            </w:r>
            <w:r w:rsidR="00C96168" w:rsidRPr="009C2C8C">
              <w:rPr>
                <w:rFonts w:ascii="Aptos" w:hAnsi="Aptos" w:cstheme="majorHAnsi"/>
                <w:color w:val="FF0000"/>
                <w:sz w:val="22"/>
                <w:szCs w:val="22"/>
              </w:rPr>
              <w:t> </w:t>
            </w:r>
            <w:r w:rsidR="00C96168" w:rsidRPr="009C2C8C">
              <w:rPr>
                <w:rFonts w:ascii="Aptos" w:hAnsi="Aptos" w:cstheme="majorHAnsi"/>
                <w:color w:val="FF0000"/>
                <w:sz w:val="22"/>
                <w:szCs w:val="22"/>
              </w:rPr>
              <w:fldChar w:fldCharType="end"/>
            </w:r>
            <w:r w:rsidR="00C96168" w:rsidRPr="009C2C8C">
              <w:rPr>
                <w:rFonts w:ascii="Aptos" w:hAnsi="Aptos" w:cstheme="minorHAnsi"/>
                <w:b/>
                <w:color w:val="FF0000"/>
                <w:sz w:val="22"/>
                <w:szCs w:val="22"/>
                <w:lang w:val="it-IT"/>
              </w:rPr>
              <w:t xml:space="preserve"> </w:t>
            </w:r>
            <w:r w:rsidR="0023334E" w:rsidRPr="009C2C8C">
              <w:rPr>
                <w:rFonts w:ascii="Aptos" w:hAnsi="Aptos" w:cstheme="minorHAnsi"/>
                <w:b/>
                <w:color w:val="FF0000"/>
                <w:sz w:val="22"/>
                <w:szCs w:val="22"/>
                <w:lang w:val="it-IT"/>
              </w:rPr>
              <w:t>[</w:t>
            </w:r>
            <w:r w:rsidR="0023334E" w:rsidRPr="009C2C8C">
              <w:rPr>
                <w:rFonts w:ascii="Aptos" w:hAnsi="Aptos" w:cstheme="minorHAnsi"/>
                <w:b/>
                <w:i/>
                <w:iCs/>
                <w:color w:val="FF0000"/>
                <w:sz w:val="22"/>
                <w:szCs w:val="22"/>
                <w:highlight w:val="green"/>
                <w:lang w:val="it-IT"/>
              </w:rPr>
              <w:t>specificare</w:t>
            </w:r>
            <w:r w:rsidR="0023334E" w:rsidRPr="009C2C8C">
              <w:rPr>
                <w:rFonts w:ascii="Aptos" w:hAnsi="Aptos" w:cstheme="minorHAnsi"/>
                <w:b/>
                <w:color w:val="FF0000"/>
                <w:sz w:val="22"/>
                <w:szCs w:val="22"/>
                <w:lang w:val="it-IT"/>
              </w:rPr>
              <w:t>]</w:t>
            </w:r>
          </w:p>
        </w:tc>
      </w:tr>
      <w:tr w:rsidR="0023334E" w:rsidRPr="000C108C" w14:paraId="66C486A7" w14:textId="77777777" w:rsidTr="60C72650">
        <w:tc>
          <w:tcPr>
            <w:tcW w:w="4474" w:type="dxa"/>
          </w:tcPr>
          <w:p w14:paraId="364195D2" w14:textId="77777777" w:rsidR="0023334E" w:rsidRPr="009C2C8C" w:rsidRDefault="0023334E" w:rsidP="00724BEC">
            <w:pPr>
              <w:pStyle w:val="DeutscherText"/>
              <w:widowControl w:val="0"/>
              <w:spacing w:line="240" w:lineRule="auto"/>
              <w:ind w:left="439"/>
              <w:rPr>
                <w:rFonts w:ascii="Aptos" w:hAnsi="Aptos" w:cstheme="minorHAnsi"/>
                <w:color w:val="FF0000"/>
                <w:sz w:val="22"/>
                <w:szCs w:val="22"/>
                <w:lang w:val="it-IT"/>
              </w:rPr>
            </w:pPr>
          </w:p>
        </w:tc>
        <w:tc>
          <w:tcPr>
            <w:tcW w:w="560" w:type="dxa"/>
          </w:tcPr>
          <w:p w14:paraId="0D1D6DBD" w14:textId="77777777" w:rsidR="0023334E" w:rsidRPr="009C2C8C" w:rsidRDefault="0023334E" w:rsidP="00724BEC">
            <w:pPr>
              <w:widowControl w:val="0"/>
              <w:rPr>
                <w:rFonts w:ascii="Aptos" w:hAnsi="Aptos" w:cstheme="minorHAnsi"/>
                <w:color w:val="FF0000"/>
                <w:sz w:val="22"/>
                <w:szCs w:val="22"/>
                <w:highlight w:val="yellow"/>
                <w:lang w:val="it-IT"/>
              </w:rPr>
            </w:pPr>
          </w:p>
        </w:tc>
        <w:tc>
          <w:tcPr>
            <w:tcW w:w="4616" w:type="dxa"/>
            <w:gridSpan w:val="2"/>
          </w:tcPr>
          <w:p w14:paraId="3D0793F9" w14:textId="77777777" w:rsidR="0023334E" w:rsidRPr="009C2C8C" w:rsidRDefault="0023334E" w:rsidP="00724BEC">
            <w:pPr>
              <w:suppressAutoHyphens/>
              <w:ind w:left="407"/>
              <w:jc w:val="both"/>
              <w:rPr>
                <w:rFonts w:ascii="Aptos" w:hAnsi="Aptos" w:cstheme="minorHAnsi"/>
                <w:b/>
                <w:color w:val="FF0000"/>
                <w:sz w:val="22"/>
                <w:szCs w:val="22"/>
                <w:lang w:val="it-IT"/>
              </w:rPr>
            </w:pPr>
          </w:p>
        </w:tc>
      </w:tr>
      <w:tr w:rsidR="00A816C7" w:rsidRPr="000C108C" w14:paraId="5F8D0B59" w14:textId="77777777" w:rsidTr="60C72650">
        <w:tc>
          <w:tcPr>
            <w:tcW w:w="4474" w:type="dxa"/>
          </w:tcPr>
          <w:p w14:paraId="1C6EB4A6" w14:textId="50E6E574" w:rsidR="00A816C7" w:rsidRPr="009C2C8C" w:rsidRDefault="00A816C7" w:rsidP="00724BEC">
            <w:pPr>
              <w:pStyle w:val="DeutscherText"/>
              <w:widowControl w:val="0"/>
              <w:spacing w:line="240" w:lineRule="auto"/>
              <w:ind w:left="439"/>
              <w:rPr>
                <w:rFonts w:ascii="Aptos" w:hAnsi="Aptos" w:cstheme="minorHAnsi"/>
                <w:b/>
                <w:color w:val="FF0000"/>
                <w:sz w:val="22"/>
                <w:szCs w:val="22"/>
                <w:lang w:val="de-DE"/>
              </w:rPr>
            </w:pPr>
            <w:r w:rsidRPr="009C2C8C">
              <w:rPr>
                <w:rFonts w:ascii="Aptos" w:hAnsi="Aptos" w:cstheme="minorHAnsi"/>
                <w:b/>
                <w:bCs/>
                <w:noProof w:val="0"/>
                <w:color w:val="FF0000"/>
                <w:sz w:val="22"/>
                <w:szCs w:val="22"/>
                <w:lang w:val="de-DE" w:eastAsia="it-IT"/>
              </w:rPr>
              <w:t>Der Nachweis der für die oben genannten Berufsprofile erforderlichen Erfahrung im Falle der Anwendung von Methoden und Instrumenten des digitalen Informationsmanagements im Bauwesen (Buchstaben</w:t>
            </w:r>
            <w:r w:rsidRPr="009C2C8C">
              <w:rPr>
                <w:rFonts w:ascii="Aptos" w:hAnsi="Aptos" w:cstheme="minorHAnsi"/>
                <w:b/>
                <w:color w:val="FF0000"/>
                <w:sz w:val="22"/>
                <w:szCs w:val="22"/>
                <w:lang w:val="de-DE"/>
              </w:rPr>
              <w:t xml:space="preserve"> h), i), j) und k)) </w:t>
            </w:r>
            <w:r w:rsidRPr="009C2C8C">
              <w:rPr>
                <w:rFonts w:ascii="Aptos" w:hAnsi="Aptos" w:cstheme="minorHAnsi"/>
                <w:b/>
                <w:bCs/>
                <w:noProof w:val="0"/>
                <w:color w:val="FF0000"/>
                <w:sz w:val="22"/>
                <w:szCs w:val="22"/>
                <w:lang w:val="de-DE" w:eastAsia="it-IT"/>
              </w:rPr>
              <w:t>kann wie folgt erbracht werden:</w:t>
            </w:r>
            <w:r w:rsidRPr="009C2C8C">
              <w:rPr>
                <w:rFonts w:ascii="Aptos" w:hAnsi="Aptos" w:cstheme="minorHAnsi"/>
                <w:b/>
                <w:color w:val="FF0000"/>
                <w:sz w:val="22"/>
                <w:szCs w:val="22"/>
                <w:lang w:val="de-DE"/>
              </w:rPr>
              <w:t xml:space="preserve"> </w:t>
            </w:r>
            <w:r w:rsidRPr="009C2C8C">
              <w:rPr>
                <w:rFonts w:ascii="Aptos" w:hAnsi="Aptos" w:cs="Arial"/>
                <w:b/>
                <w:noProof w:val="0"/>
                <w:sz w:val="22"/>
                <w:szCs w:val="22"/>
                <w:lang w:val="it-IT" w:eastAsia="it-IT"/>
              </w:rPr>
              <w:fldChar w:fldCharType="begin">
                <w:ffData>
                  <w:name w:val="Testo182"/>
                  <w:enabled/>
                  <w:calcOnExit w:val="0"/>
                  <w:textInput/>
                </w:ffData>
              </w:fldChar>
            </w:r>
            <w:r w:rsidRPr="009C2C8C">
              <w:rPr>
                <w:rFonts w:ascii="Aptos" w:hAnsi="Aptos" w:cs="Arial"/>
                <w:b/>
                <w:noProof w:val="0"/>
                <w:sz w:val="22"/>
                <w:szCs w:val="22"/>
                <w:lang w:val="de-DE" w:eastAsia="it-IT"/>
              </w:rPr>
              <w:instrText xml:space="preserve"> FORMTEXT </w:instrText>
            </w:r>
            <w:r w:rsidRPr="009C2C8C">
              <w:rPr>
                <w:rFonts w:ascii="Aptos" w:hAnsi="Aptos" w:cs="Arial"/>
                <w:b/>
                <w:noProof w:val="0"/>
                <w:sz w:val="22"/>
                <w:szCs w:val="22"/>
                <w:lang w:val="it-IT" w:eastAsia="it-IT"/>
              </w:rPr>
            </w:r>
            <w:r w:rsidRPr="009C2C8C">
              <w:rPr>
                <w:rFonts w:ascii="Aptos" w:hAnsi="Aptos" w:cs="Arial"/>
                <w:b/>
                <w:noProof w:val="0"/>
                <w:sz w:val="22"/>
                <w:szCs w:val="22"/>
                <w:lang w:val="it-IT" w:eastAsia="it-IT"/>
              </w:rPr>
              <w:fldChar w:fldCharType="separate"/>
            </w:r>
            <w:r w:rsidRPr="009C2C8C">
              <w:rPr>
                <w:rFonts w:ascii="Aptos" w:hAnsi="Aptos" w:cs="Arial"/>
                <w:b/>
                <w:noProof w:val="0"/>
                <w:sz w:val="22"/>
                <w:szCs w:val="22"/>
                <w:lang w:val="it-IT" w:eastAsia="it-IT"/>
              </w:rPr>
              <w:t> </w:t>
            </w:r>
            <w:r w:rsidRPr="009C2C8C">
              <w:rPr>
                <w:rFonts w:ascii="Aptos" w:hAnsi="Aptos" w:cs="Arial"/>
                <w:b/>
                <w:noProof w:val="0"/>
                <w:sz w:val="22"/>
                <w:szCs w:val="22"/>
                <w:lang w:val="it-IT" w:eastAsia="it-IT"/>
              </w:rPr>
              <w:t> </w:t>
            </w:r>
            <w:r w:rsidRPr="009C2C8C">
              <w:rPr>
                <w:rFonts w:ascii="Aptos" w:hAnsi="Aptos" w:cs="Arial"/>
                <w:b/>
                <w:noProof w:val="0"/>
                <w:sz w:val="22"/>
                <w:szCs w:val="22"/>
                <w:lang w:val="it-IT" w:eastAsia="it-IT"/>
              </w:rPr>
              <w:t> </w:t>
            </w:r>
            <w:r w:rsidRPr="009C2C8C">
              <w:rPr>
                <w:rFonts w:ascii="Aptos" w:hAnsi="Aptos" w:cs="Arial"/>
                <w:b/>
                <w:noProof w:val="0"/>
                <w:sz w:val="22"/>
                <w:szCs w:val="22"/>
                <w:lang w:val="it-IT" w:eastAsia="it-IT"/>
              </w:rPr>
              <w:t> </w:t>
            </w:r>
            <w:r w:rsidRPr="009C2C8C">
              <w:rPr>
                <w:rFonts w:ascii="Aptos" w:hAnsi="Aptos" w:cs="Arial"/>
                <w:b/>
                <w:noProof w:val="0"/>
                <w:sz w:val="22"/>
                <w:szCs w:val="22"/>
                <w:lang w:val="it-IT" w:eastAsia="it-IT"/>
              </w:rPr>
              <w:t> </w:t>
            </w:r>
            <w:r w:rsidRPr="009C2C8C">
              <w:rPr>
                <w:rFonts w:ascii="Aptos" w:hAnsi="Aptos" w:cs="Arial"/>
                <w:b/>
                <w:noProof w:val="0"/>
                <w:sz w:val="22"/>
                <w:szCs w:val="22"/>
                <w:lang w:val="it-IT" w:eastAsia="it-IT"/>
              </w:rPr>
              <w:fldChar w:fldCharType="end"/>
            </w:r>
            <w:r w:rsidRPr="009C2C8C">
              <w:rPr>
                <w:rFonts w:ascii="Aptos" w:hAnsi="Aptos" w:cstheme="minorHAnsi"/>
                <w:b/>
                <w:color w:val="FF0000"/>
                <w:sz w:val="22"/>
                <w:szCs w:val="22"/>
                <w:lang w:val="de-DE"/>
              </w:rPr>
              <w:t xml:space="preserve"> </w:t>
            </w:r>
            <w:r w:rsidRPr="009C2C8C">
              <w:rPr>
                <w:rFonts w:ascii="Aptos" w:hAnsi="Aptos" w:cstheme="minorHAnsi"/>
                <w:b/>
                <w:i/>
                <w:color w:val="FF0000"/>
                <w:sz w:val="22"/>
                <w:szCs w:val="22"/>
                <w:highlight w:val="green"/>
                <w:lang w:val="de-DE"/>
              </w:rPr>
              <w:t>[die Vergabestelle gibt die zum Nachweis geeigneten Unterlagen an, einschließlich Unterlagen, die von der Organisation ausgestellt wurden, der der Fachmann zum Zeitpunkt der Leistungserbringung angehörte].</w:t>
            </w:r>
          </w:p>
        </w:tc>
        <w:tc>
          <w:tcPr>
            <w:tcW w:w="560" w:type="dxa"/>
          </w:tcPr>
          <w:p w14:paraId="5E150112" w14:textId="77777777" w:rsidR="00A816C7" w:rsidRPr="009C2C8C" w:rsidRDefault="00A816C7" w:rsidP="00724BEC">
            <w:pPr>
              <w:widowControl w:val="0"/>
              <w:rPr>
                <w:rFonts w:ascii="Aptos" w:hAnsi="Aptos" w:cstheme="minorHAnsi"/>
                <w:color w:val="FF0000"/>
                <w:sz w:val="22"/>
                <w:szCs w:val="22"/>
                <w:highlight w:val="yellow"/>
                <w:lang w:val="de-DE"/>
              </w:rPr>
            </w:pPr>
          </w:p>
        </w:tc>
        <w:tc>
          <w:tcPr>
            <w:tcW w:w="4616" w:type="dxa"/>
            <w:gridSpan w:val="2"/>
          </w:tcPr>
          <w:p w14:paraId="66D6F54A" w14:textId="4A3C1FFE" w:rsidR="00A816C7" w:rsidRPr="009C2C8C" w:rsidRDefault="00A816C7" w:rsidP="00724BEC">
            <w:pPr>
              <w:suppressAutoHyphens/>
              <w:ind w:left="407"/>
              <w:jc w:val="both"/>
              <w:rPr>
                <w:rFonts w:ascii="Aptos" w:hAnsi="Aptos" w:cstheme="minorHAnsi"/>
                <w:b/>
                <w:color w:val="FF0000"/>
                <w:sz w:val="22"/>
                <w:szCs w:val="22"/>
                <w:lang w:val="it-IT"/>
              </w:rPr>
            </w:pPr>
            <w:r w:rsidRPr="009C2C8C">
              <w:rPr>
                <w:rFonts w:ascii="Aptos" w:hAnsi="Aptos" w:cstheme="minorHAnsi"/>
                <w:b/>
                <w:color w:val="FF0000"/>
                <w:sz w:val="22"/>
                <w:szCs w:val="22"/>
                <w:lang w:val="it-IT"/>
              </w:rPr>
              <w:t xml:space="preserve">La comprova dell’esperienza richiesta per le suddette figure professionali necessarie nel caso di adozione di metodi e strumenti di gestione informativa digitale delle costruzioni (lett. h, i, j, k) può essere fornita: </w:t>
            </w:r>
            <w:r w:rsidRPr="009C2C8C">
              <w:rPr>
                <w:rFonts w:ascii="Aptos" w:hAnsi="Aptos" w:cs="Arial"/>
                <w:b/>
                <w:noProof w:val="0"/>
                <w:sz w:val="22"/>
                <w:szCs w:val="22"/>
                <w:lang w:val="it-IT" w:eastAsia="it-IT"/>
              </w:rPr>
              <w:fldChar w:fldCharType="begin">
                <w:ffData>
                  <w:name w:val="Testo182"/>
                  <w:enabled/>
                  <w:calcOnExit w:val="0"/>
                  <w:textInput/>
                </w:ffData>
              </w:fldChar>
            </w:r>
            <w:r w:rsidRPr="009C2C8C">
              <w:rPr>
                <w:rFonts w:ascii="Aptos" w:hAnsi="Aptos" w:cs="Arial"/>
                <w:b/>
                <w:noProof w:val="0"/>
                <w:sz w:val="22"/>
                <w:szCs w:val="22"/>
                <w:lang w:val="it-IT" w:eastAsia="it-IT"/>
              </w:rPr>
              <w:instrText xml:space="preserve"> FORMTEXT </w:instrText>
            </w:r>
            <w:r w:rsidRPr="009C2C8C">
              <w:rPr>
                <w:rFonts w:ascii="Aptos" w:hAnsi="Aptos" w:cs="Arial"/>
                <w:b/>
                <w:noProof w:val="0"/>
                <w:sz w:val="22"/>
                <w:szCs w:val="22"/>
                <w:lang w:val="it-IT" w:eastAsia="it-IT"/>
              </w:rPr>
            </w:r>
            <w:r w:rsidRPr="009C2C8C">
              <w:rPr>
                <w:rFonts w:ascii="Aptos" w:hAnsi="Aptos" w:cs="Arial"/>
                <w:b/>
                <w:noProof w:val="0"/>
                <w:sz w:val="22"/>
                <w:szCs w:val="22"/>
                <w:lang w:val="it-IT" w:eastAsia="it-IT"/>
              </w:rPr>
              <w:fldChar w:fldCharType="separate"/>
            </w:r>
            <w:r w:rsidRPr="009C2C8C">
              <w:rPr>
                <w:rFonts w:ascii="Aptos" w:hAnsi="Aptos" w:cs="Arial"/>
                <w:b/>
                <w:noProof w:val="0"/>
                <w:sz w:val="22"/>
                <w:szCs w:val="22"/>
                <w:lang w:val="it-IT" w:eastAsia="it-IT"/>
              </w:rPr>
              <w:t> </w:t>
            </w:r>
            <w:r w:rsidRPr="009C2C8C">
              <w:rPr>
                <w:rFonts w:ascii="Aptos" w:hAnsi="Aptos" w:cs="Arial"/>
                <w:b/>
                <w:noProof w:val="0"/>
                <w:sz w:val="22"/>
                <w:szCs w:val="22"/>
                <w:lang w:val="it-IT" w:eastAsia="it-IT"/>
              </w:rPr>
              <w:t> </w:t>
            </w:r>
            <w:r w:rsidRPr="009C2C8C">
              <w:rPr>
                <w:rFonts w:ascii="Aptos" w:hAnsi="Aptos" w:cs="Arial"/>
                <w:b/>
                <w:noProof w:val="0"/>
                <w:sz w:val="22"/>
                <w:szCs w:val="22"/>
                <w:lang w:val="it-IT" w:eastAsia="it-IT"/>
              </w:rPr>
              <w:t> </w:t>
            </w:r>
            <w:r w:rsidRPr="009C2C8C">
              <w:rPr>
                <w:rFonts w:ascii="Aptos" w:hAnsi="Aptos" w:cs="Arial"/>
                <w:b/>
                <w:noProof w:val="0"/>
                <w:sz w:val="22"/>
                <w:szCs w:val="22"/>
                <w:lang w:val="it-IT" w:eastAsia="it-IT"/>
              </w:rPr>
              <w:t> </w:t>
            </w:r>
            <w:r w:rsidRPr="009C2C8C">
              <w:rPr>
                <w:rFonts w:ascii="Aptos" w:hAnsi="Aptos" w:cs="Arial"/>
                <w:b/>
                <w:noProof w:val="0"/>
                <w:sz w:val="22"/>
                <w:szCs w:val="22"/>
                <w:lang w:val="it-IT" w:eastAsia="it-IT"/>
              </w:rPr>
              <w:t> </w:t>
            </w:r>
            <w:r w:rsidRPr="009C2C8C">
              <w:rPr>
                <w:rFonts w:ascii="Aptos" w:hAnsi="Aptos" w:cs="Arial"/>
                <w:b/>
                <w:noProof w:val="0"/>
                <w:sz w:val="22"/>
                <w:szCs w:val="22"/>
                <w:lang w:val="it-IT" w:eastAsia="it-IT"/>
              </w:rPr>
              <w:fldChar w:fldCharType="end"/>
            </w:r>
            <w:r w:rsidRPr="009C2C8C">
              <w:rPr>
                <w:rFonts w:ascii="Aptos" w:hAnsi="Aptos" w:cs="Arial"/>
                <w:b/>
                <w:color w:val="FF0000"/>
                <w:sz w:val="22"/>
                <w:szCs w:val="22"/>
                <w:lang w:val="it-IT"/>
              </w:rPr>
              <w:t xml:space="preserve"> </w:t>
            </w:r>
            <w:r w:rsidRPr="009C2C8C">
              <w:rPr>
                <w:rFonts w:ascii="Aptos" w:hAnsi="Aptos" w:cstheme="minorHAnsi"/>
                <w:b/>
                <w:color w:val="FF0000"/>
                <w:sz w:val="22"/>
                <w:szCs w:val="22"/>
                <w:lang w:val="it-IT"/>
              </w:rPr>
              <w:t>[</w:t>
            </w:r>
            <w:r w:rsidRPr="009C2C8C">
              <w:rPr>
                <w:rFonts w:ascii="Aptos" w:hAnsi="Aptos" w:cstheme="minorHAnsi"/>
                <w:b/>
                <w:i/>
                <w:iCs/>
                <w:color w:val="FF0000"/>
                <w:sz w:val="22"/>
                <w:szCs w:val="22"/>
                <w:highlight w:val="green"/>
                <w:lang w:val="it-IT"/>
              </w:rPr>
              <w:t>la stazione appaltante indica la documentazione utilizzabile a comprova, ivi compresa documentazione resa dalla struttura di appartenenza del professionista al tempo in cui la prestazione è stata svolta</w:t>
            </w:r>
            <w:r w:rsidRPr="009C2C8C">
              <w:rPr>
                <w:rFonts w:ascii="Aptos" w:hAnsi="Aptos" w:cstheme="minorHAnsi"/>
                <w:b/>
                <w:color w:val="FF0000"/>
                <w:sz w:val="22"/>
                <w:szCs w:val="22"/>
                <w:lang w:val="it-IT"/>
              </w:rPr>
              <w:t xml:space="preserve">] </w:t>
            </w:r>
          </w:p>
        </w:tc>
      </w:tr>
      <w:tr w:rsidR="0023334E" w:rsidRPr="000C108C" w14:paraId="07ADD4A5" w14:textId="77777777" w:rsidTr="60C72650">
        <w:trPr>
          <w:gridAfter w:val="1"/>
          <w:wAfter w:w="155" w:type="dxa"/>
        </w:trPr>
        <w:tc>
          <w:tcPr>
            <w:tcW w:w="4474" w:type="dxa"/>
          </w:tcPr>
          <w:p w14:paraId="1208959C" w14:textId="77777777" w:rsidR="0023334E" w:rsidRPr="009C2C8C" w:rsidRDefault="0023334E" w:rsidP="00724BEC">
            <w:pPr>
              <w:pStyle w:val="DeutscherText"/>
              <w:widowControl w:val="0"/>
              <w:spacing w:line="240" w:lineRule="auto"/>
              <w:ind w:left="439"/>
              <w:rPr>
                <w:rFonts w:ascii="Aptos" w:hAnsi="Aptos" w:cstheme="majorHAnsi"/>
                <w:color w:val="FF0000"/>
                <w:sz w:val="22"/>
                <w:szCs w:val="22"/>
                <w:lang w:val="it-IT"/>
              </w:rPr>
            </w:pPr>
          </w:p>
        </w:tc>
        <w:tc>
          <w:tcPr>
            <w:tcW w:w="560" w:type="dxa"/>
          </w:tcPr>
          <w:p w14:paraId="6E602F13" w14:textId="77777777" w:rsidR="0023334E" w:rsidRPr="009C2C8C" w:rsidRDefault="0023334E" w:rsidP="00724BEC">
            <w:pPr>
              <w:widowControl w:val="0"/>
              <w:rPr>
                <w:rFonts w:ascii="Aptos" w:hAnsi="Aptos" w:cstheme="majorHAnsi"/>
                <w:color w:val="FF0000"/>
                <w:sz w:val="22"/>
                <w:szCs w:val="22"/>
                <w:highlight w:val="yellow"/>
                <w:lang w:val="it-IT"/>
              </w:rPr>
            </w:pPr>
          </w:p>
        </w:tc>
        <w:tc>
          <w:tcPr>
            <w:tcW w:w="4461" w:type="dxa"/>
          </w:tcPr>
          <w:p w14:paraId="7AFAEEF3" w14:textId="77777777" w:rsidR="0023334E" w:rsidRPr="009C2C8C" w:rsidRDefault="0023334E" w:rsidP="00724BEC">
            <w:pPr>
              <w:pStyle w:val="Paragrafoelenco"/>
              <w:widowControl w:val="0"/>
              <w:autoSpaceDE w:val="0"/>
              <w:autoSpaceDN w:val="0"/>
              <w:adjustRightInd w:val="0"/>
              <w:ind w:left="280"/>
              <w:jc w:val="both"/>
              <w:rPr>
                <w:rFonts w:ascii="Aptos" w:hAnsi="Aptos" w:cstheme="majorHAnsi"/>
                <w:color w:val="FF0000"/>
                <w:sz w:val="22"/>
                <w:szCs w:val="22"/>
                <w:lang w:val="it-IT"/>
              </w:rPr>
            </w:pPr>
          </w:p>
        </w:tc>
      </w:tr>
      <w:tr w:rsidR="0023334E" w:rsidRPr="000C108C" w14:paraId="1B817405" w14:textId="77777777" w:rsidTr="60C72650">
        <w:trPr>
          <w:gridAfter w:val="1"/>
          <w:wAfter w:w="155" w:type="dxa"/>
        </w:trPr>
        <w:tc>
          <w:tcPr>
            <w:tcW w:w="4474" w:type="dxa"/>
          </w:tcPr>
          <w:p w14:paraId="32C374DD" w14:textId="6AAD4226" w:rsidR="0023334E" w:rsidRPr="009C2C8C" w:rsidRDefault="0023334E" w:rsidP="00724BEC">
            <w:pPr>
              <w:pStyle w:val="DeutscherText"/>
              <w:widowControl w:val="0"/>
              <w:spacing w:line="240" w:lineRule="auto"/>
              <w:ind w:left="439"/>
              <w:rPr>
                <w:rFonts w:ascii="Aptos" w:hAnsi="Aptos" w:cstheme="majorHAnsi"/>
                <w:color w:val="FF0000"/>
                <w:sz w:val="22"/>
                <w:szCs w:val="22"/>
                <w:lang w:val="de-DE"/>
              </w:rPr>
            </w:pPr>
            <w:bookmarkStart w:id="37" w:name="_Hlk140164480"/>
            <w:r w:rsidRPr="009C2C8C">
              <w:rPr>
                <w:rFonts w:ascii="Aptos" w:hAnsi="Aptos" w:cstheme="majorHAnsi"/>
                <w:b/>
                <w:sz w:val="22"/>
                <w:szCs w:val="22"/>
                <w:lang w:val="de-DE"/>
              </w:rPr>
              <w:t xml:space="preserve">Im Falle von Bietergemeinschaften, gewöhnlichen Konsortien, Netzwerkzusammenschlüssen, EWIV, ständigen Konsortien </w:t>
            </w:r>
            <w:r w:rsidRPr="009C2C8C">
              <w:rPr>
                <w:rFonts w:ascii="Aptos" w:hAnsi="Aptos" w:cstheme="majorHAnsi"/>
                <w:sz w:val="22"/>
                <w:szCs w:val="22"/>
                <w:lang w:val="de-DE"/>
              </w:rPr>
              <w:t>müssen die Techniker, die in der Arbeitsgruppe als Beauftragte der entsprechenden Dienste angegeben sind die Anforderungen laut Buchst.</w:t>
            </w:r>
            <w:r w:rsidRPr="009C2C8C">
              <w:rPr>
                <w:rFonts w:ascii="Aptos" w:hAnsi="Aptos" w:cstheme="majorHAnsi"/>
                <w:b/>
                <w:sz w:val="22"/>
                <w:szCs w:val="22"/>
                <w:lang w:val="de-DE"/>
              </w:rPr>
              <w:t xml:space="preserve"> </w:t>
            </w:r>
            <w:r w:rsidRPr="009C2C8C">
              <w:rPr>
                <w:rFonts w:ascii="Aptos" w:hAnsi="Aptos" w:cstheme="majorHAnsi"/>
                <w:b/>
                <w:bCs/>
                <w:color w:val="000000" w:themeColor="text1"/>
                <w:sz w:val="22"/>
                <w:szCs w:val="22"/>
                <w:lang w:val="de-DE"/>
              </w:rPr>
              <w:t>c</w:t>
            </w:r>
            <w:r w:rsidRPr="009C2C8C">
              <w:rPr>
                <w:rFonts w:ascii="Aptos" w:hAnsi="Aptos" w:cstheme="majorHAnsi"/>
                <w:b/>
                <w:color w:val="000000" w:themeColor="text1"/>
                <w:sz w:val="22"/>
                <w:szCs w:val="22"/>
                <w:lang w:val="de-DE"/>
              </w:rPr>
              <w:t>)</w:t>
            </w:r>
            <w:r w:rsidRPr="009C2C8C">
              <w:rPr>
                <w:rFonts w:ascii="Aptos" w:hAnsi="Aptos" w:cstheme="majorHAnsi"/>
                <w:b/>
                <w:sz w:val="22"/>
                <w:szCs w:val="22"/>
                <w:lang w:val="de-DE"/>
              </w:rPr>
              <w:t xml:space="preserve"> </w:t>
            </w:r>
            <w:r w:rsidRPr="009C2C8C">
              <w:rPr>
                <w:rFonts w:ascii="Aptos" w:hAnsi="Aptos" w:cstheme="majorHAnsi"/>
                <w:b/>
                <w:color w:val="FF0000"/>
                <w:sz w:val="22"/>
                <w:szCs w:val="22"/>
                <w:lang w:val="de-DE"/>
              </w:rPr>
              <w:t xml:space="preserve">d) e) f) g) h) i) j) k) </w:t>
            </w:r>
            <w:r w:rsidRPr="009C2C8C">
              <w:rPr>
                <w:rFonts w:ascii="Aptos" w:hAnsi="Aptos" w:cstheme="majorHAnsi"/>
                <w:sz w:val="22"/>
                <w:szCs w:val="22"/>
                <w:lang w:val="de-DE"/>
              </w:rPr>
              <w:t>erfüllen.</w:t>
            </w:r>
          </w:p>
        </w:tc>
        <w:tc>
          <w:tcPr>
            <w:tcW w:w="560" w:type="dxa"/>
          </w:tcPr>
          <w:p w14:paraId="0F672199" w14:textId="77777777" w:rsidR="0023334E" w:rsidRPr="009C2C8C" w:rsidRDefault="0023334E" w:rsidP="00724BEC">
            <w:pPr>
              <w:widowControl w:val="0"/>
              <w:rPr>
                <w:rFonts w:ascii="Aptos" w:hAnsi="Aptos" w:cstheme="majorHAnsi"/>
                <w:color w:val="FF0000"/>
                <w:sz w:val="22"/>
                <w:szCs w:val="22"/>
                <w:lang w:val="de-DE"/>
              </w:rPr>
            </w:pPr>
          </w:p>
        </w:tc>
        <w:tc>
          <w:tcPr>
            <w:tcW w:w="4461" w:type="dxa"/>
          </w:tcPr>
          <w:p w14:paraId="02809FDC" w14:textId="4A6586BF" w:rsidR="0023334E" w:rsidRPr="009C2C8C" w:rsidRDefault="0023334E" w:rsidP="00724BEC">
            <w:pPr>
              <w:pStyle w:val="Paragrafoelenco"/>
              <w:widowControl w:val="0"/>
              <w:autoSpaceDE w:val="0"/>
              <w:autoSpaceDN w:val="0"/>
              <w:adjustRightInd w:val="0"/>
              <w:ind w:left="280"/>
              <w:jc w:val="both"/>
              <w:rPr>
                <w:rFonts w:ascii="Aptos" w:hAnsi="Aptos" w:cstheme="majorHAnsi"/>
                <w:color w:val="FF0000"/>
                <w:sz w:val="22"/>
                <w:szCs w:val="22"/>
                <w:lang w:val="it-IT"/>
              </w:rPr>
            </w:pPr>
            <w:r w:rsidRPr="009C2C8C">
              <w:rPr>
                <w:rFonts w:ascii="Aptos" w:hAnsi="Aptos" w:cstheme="majorHAnsi"/>
                <w:b/>
                <w:sz w:val="22"/>
                <w:szCs w:val="22"/>
                <w:lang w:val="it-IT"/>
              </w:rPr>
              <w:t>In caso di RT, consorzi ordinari, aggregazioni di rete, GEIE, consorzi stabili</w:t>
            </w:r>
            <w:r w:rsidRPr="009C2C8C">
              <w:rPr>
                <w:rFonts w:ascii="Aptos" w:hAnsi="Aptos" w:cstheme="majorHAnsi"/>
                <w:sz w:val="22"/>
                <w:szCs w:val="22"/>
                <w:lang w:val="it-IT"/>
              </w:rPr>
              <w:t xml:space="preserve">, i requisiti di cui alle lettere </w:t>
            </w:r>
            <w:r w:rsidRPr="009C2C8C">
              <w:rPr>
                <w:rFonts w:ascii="Aptos" w:hAnsi="Aptos" w:cstheme="majorHAnsi"/>
                <w:b/>
                <w:bCs/>
                <w:color w:val="000000" w:themeColor="text1"/>
                <w:sz w:val="22"/>
                <w:szCs w:val="22"/>
                <w:lang w:val="it-IT"/>
              </w:rPr>
              <w:t>c</w:t>
            </w:r>
            <w:r w:rsidRPr="009C2C8C">
              <w:rPr>
                <w:rFonts w:ascii="Aptos" w:hAnsi="Aptos" w:cstheme="majorHAnsi"/>
                <w:b/>
                <w:color w:val="000000" w:themeColor="text1"/>
                <w:sz w:val="22"/>
                <w:szCs w:val="22"/>
                <w:lang w:val="it-IT"/>
              </w:rPr>
              <w:t>)</w:t>
            </w:r>
            <w:r w:rsidRPr="009C2C8C">
              <w:rPr>
                <w:rFonts w:ascii="Aptos" w:hAnsi="Aptos" w:cstheme="majorHAnsi"/>
                <w:b/>
                <w:sz w:val="22"/>
                <w:szCs w:val="22"/>
                <w:lang w:val="it-IT"/>
              </w:rPr>
              <w:t xml:space="preserve"> </w:t>
            </w:r>
            <w:r w:rsidRPr="009C2C8C">
              <w:rPr>
                <w:rFonts w:ascii="Aptos" w:hAnsi="Aptos" w:cstheme="majorHAnsi"/>
                <w:b/>
                <w:color w:val="FF0000"/>
                <w:sz w:val="22"/>
                <w:szCs w:val="22"/>
                <w:lang w:val="it-IT"/>
              </w:rPr>
              <w:t>d) e) f) g) h) i) j) k)</w:t>
            </w:r>
            <w:r w:rsidRPr="009C2C8C">
              <w:rPr>
                <w:rFonts w:ascii="Aptos" w:hAnsi="Aptos" w:cstheme="majorHAnsi"/>
                <w:sz w:val="22"/>
                <w:szCs w:val="22"/>
                <w:lang w:val="it-IT"/>
              </w:rPr>
              <w:t>devono essere posseduti dai professionisti che nel gruppo di lavoro sono indicati come incaricati dei relativi servizi.</w:t>
            </w:r>
          </w:p>
        </w:tc>
      </w:tr>
      <w:bookmarkEnd w:id="37"/>
      <w:tr w:rsidR="0023334E" w:rsidRPr="000C108C" w14:paraId="52D9552C" w14:textId="77777777" w:rsidTr="60C72650">
        <w:trPr>
          <w:gridAfter w:val="1"/>
          <w:wAfter w:w="155" w:type="dxa"/>
        </w:trPr>
        <w:tc>
          <w:tcPr>
            <w:tcW w:w="4474" w:type="dxa"/>
          </w:tcPr>
          <w:p w14:paraId="01844143" w14:textId="77777777" w:rsidR="0023334E" w:rsidRPr="009C2C8C" w:rsidRDefault="0023334E" w:rsidP="00724BEC">
            <w:pPr>
              <w:rPr>
                <w:rFonts w:ascii="Aptos" w:hAnsi="Aptos" w:cstheme="majorHAnsi"/>
                <w:sz w:val="22"/>
                <w:szCs w:val="22"/>
                <w:highlight w:val="magenta"/>
                <w:lang w:val="it-IT"/>
              </w:rPr>
            </w:pPr>
          </w:p>
        </w:tc>
        <w:tc>
          <w:tcPr>
            <w:tcW w:w="560" w:type="dxa"/>
          </w:tcPr>
          <w:p w14:paraId="49C85DBD" w14:textId="77777777" w:rsidR="0023334E" w:rsidRPr="009C2C8C" w:rsidRDefault="0023334E" w:rsidP="00724BEC">
            <w:pPr>
              <w:widowControl w:val="0"/>
              <w:rPr>
                <w:rFonts w:ascii="Aptos" w:hAnsi="Aptos" w:cstheme="majorHAnsi"/>
                <w:sz w:val="22"/>
                <w:szCs w:val="22"/>
                <w:lang w:val="it-IT"/>
              </w:rPr>
            </w:pPr>
          </w:p>
        </w:tc>
        <w:tc>
          <w:tcPr>
            <w:tcW w:w="4461" w:type="dxa"/>
          </w:tcPr>
          <w:p w14:paraId="26C0F08F" w14:textId="77777777" w:rsidR="0023334E" w:rsidRPr="009C2C8C" w:rsidRDefault="0023334E" w:rsidP="00724BEC">
            <w:pPr>
              <w:widowControl w:val="0"/>
              <w:tabs>
                <w:tab w:val="left" w:pos="1200"/>
                <w:tab w:val="center" w:pos="4680"/>
              </w:tabs>
              <w:ind w:right="105" w:hanging="426"/>
              <w:rPr>
                <w:rFonts w:ascii="Aptos" w:hAnsi="Aptos" w:cstheme="majorHAnsi"/>
                <w:b/>
                <w:bCs/>
                <w:iCs/>
                <w:sz w:val="22"/>
                <w:szCs w:val="22"/>
                <w:lang w:val="it-IT"/>
              </w:rPr>
            </w:pPr>
          </w:p>
        </w:tc>
      </w:tr>
      <w:tr w:rsidR="0023334E" w:rsidRPr="000C108C" w14:paraId="21E5E80E" w14:textId="77777777" w:rsidTr="60C72650">
        <w:trPr>
          <w:gridAfter w:val="1"/>
          <w:wAfter w:w="155" w:type="dxa"/>
        </w:trPr>
        <w:tc>
          <w:tcPr>
            <w:tcW w:w="4474" w:type="dxa"/>
            <w:shd w:val="clear" w:color="auto" w:fill="DBE5F1" w:themeFill="accent1" w:themeFillTint="33"/>
          </w:tcPr>
          <w:p w14:paraId="5A8536DF" w14:textId="77777777" w:rsidR="0023334E" w:rsidRPr="009C2C8C" w:rsidRDefault="0023334E" w:rsidP="00724BEC">
            <w:pPr>
              <w:widowControl w:val="0"/>
              <w:autoSpaceDE w:val="0"/>
              <w:autoSpaceDN w:val="0"/>
              <w:adjustRightInd w:val="0"/>
              <w:ind w:right="76"/>
              <w:jc w:val="both"/>
              <w:rPr>
                <w:rFonts w:ascii="Aptos" w:hAnsi="Aptos" w:cstheme="majorHAnsi"/>
                <w:b/>
                <w:bCs/>
                <w:i/>
                <w:iCs/>
                <w:color w:val="FF0000"/>
                <w:sz w:val="22"/>
                <w:szCs w:val="22"/>
                <w:lang w:val="de-DE" w:eastAsia="it-IT"/>
              </w:rPr>
            </w:pPr>
            <w:r w:rsidRPr="009C2C8C">
              <w:rPr>
                <w:rFonts w:ascii="Aptos" w:hAnsi="Aptos" w:cstheme="majorHAnsi"/>
                <w:b/>
                <w:bCs/>
                <w:i/>
                <w:iCs/>
                <w:color w:val="FF0000"/>
                <w:sz w:val="22"/>
                <w:szCs w:val="22"/>
                <w:highlight w:val="green"/>
                <w:lang w:val="de-DE" w:eastAsia="it-IT"/>
              </w:rPr>
              <w:t>Für öffentliche PNRR-Projekte</w:t>
            </w:r>
          </w:p>
          <w:p w14:paraId="4396E819" w14:textId="77777777" w:rsidR="0023334E" w:rsidRPr="009C2C8C" w:rsidRDefault="0023334E" w:rsidP="00724BEC">
            <w:pPr>
              <w:pStyle w:val="Default"/>
              <w:widowControl w:val="0"/>
              <w:jc w:val="both"/>
              <w:rPr>
                <w:rFonts w:ascii="Aptos" w:hAnsi="Aptos" w:cstheme="majorHAnsi"/>
                <w:sz w:val="22"/>
                <w:szCs w:val="22"/>
                <w:lang w:val="de-DE"/>
              </w:rPr>
            </w:pPr>
          </w:p>
        </w:tc>
        <w:tc>
          <w:tcPr>
            <w:tcW w:w="560" w:type="dxa"/>
            <w:shd w:val="clear" w:color="auto" w:fill="DBE5F1" w:themeFill="accent1" w:themeFillTint="33"/>
          </w:tcPr>
          <w:p w14:paraId="0F52CDD1" w14:textId="77777777" w:rsidR="0023334E" w:rsidRPr="009C2C8C" w:rsidRDefault="0023334E" w:rsidP="00724BEC">
            <w:pPr>
              <w:widowControl w:val="0"/>
              <w:ind w:right="-180"/>
              <w:jc w:val="both"/>
              <w:rPr>
                <w:rFonts w:ascii="Aptos" w:hAnsi="Aptos" w:cstheme="majorHAnsi"/>
                <w:sz w:val="22"/>
                <w:szCs w:val="22"/>
                <w:lang w:val="de-DE"/>
              </w:rPr>
            </w:pPr>
          </w:p>
        </w:tc>
        <w:tc>
          <w:tcPr>
            <w:tcW w:w="4461" w:type="dxa"/>
            <w:shd w:val="clear" w:color="auto" w:fill="DBE5F1" w:themeFill="accent1" w:themeFillTint="33"/>
          </w:tcPr>
          <w:p w14:paraId="76AE9062" w14:textId="77777777" w:rsidR="0023334E" w:rsidRPr="009C2C8C" w:rsidRDefault="0023334E" w:rsidP="00724BEC">
            <w:pPr>
              <w:pStyle w:val="Default"/>
              <w:widowControl w:val="0"/>
              <w:ind w:right="6"/>
              <w:jc w:val="both"/>
              <w:rPr>
                <w:rFonts w:ascii="Aptos" w:eastAsia="Andale Sans UI" w:hAnsi="Aptos" w:cstheme="majorHAnsi"/>
                <w:i/>
                <w:iCs/>
                <w:sz w:val="22"/>
                <w:szCs w:val="22"/>
              </w:rPr>
            </w:pPr>
            <w:r w:rsidRPr="009C2C8C">
              <w:rPr>
                <w:rFonts w:ascii="Aptos" w:hAnsi="Aptos" w:cstheme="majorHAnsi"/>
                <w:b/>
                <w:bCs/>
                <w:i/>
                <w:iCs/>
                <w:color w:val="FF0000"/>
                <w:sz w:val="22"/>
                <w:szCs w:val="22"/>
                <w:highlight w:val="green"/>
              </w:rPr>
              <w:t>Per i progetti pubblici PNRR</w:t>
            </w:r>
          </w:p>
        </w:tc>
      </w:tr>
      <w:tr w:rsidR="0023334E" w:rsidRPr="000C108C" w14:paraId="39C9E41D" w14:textId="77777777" w:rsidTr="60C72650">
        <w:trPr>
          <w:gridAfter w:val="1"/>
          <w:wAfter w:w="155" w:type="dxa"/>
        </w:trPr>
        <w:tc>
          <w:tcPr>
            <w:tcW w:w="4474" w:type="dxa"/>
            <w:shd w:val="clear" w:color="auto" w:fill="DBE5F1" w:themeFill="accent1" w:themeFillTint="33"/>
          </w:tcPr>
          <w:p w14:paraId="0C041CA8" w14:textId="77777777" w:rsidR="0023334E" w:rsidRPr="009C2C8C" w:rsidRDefault="0023334E" w:rsidP="00724BEC">
            <w:pPr>
              <w:widowControl w:val="0"/>
              <w:jc w:val="both"/>
              <w:rPr>
                <w:rFonts w:ascii="Aptos" w:hAnsi="Aptos" w:cstheme="majorHAnsi"/>
                <w:sz w:val="22"/>
                <w:szCs w:val="22"/>
                <w:highlight w:val="green"/>
                <w:lang w:val="de-DE"/>
              </w:rPr>
            </w:pPr>
            <w:r w:rsidRPr="009C2C8C">
              <w:rPr>
                <w:rFonts w:ascii="Aptos" w:hAnsi="Aptos" w:cstheme="majorHAnsi"/>
                <w:b/>
                <w:i/>
                <w:iCs/>
                <w:color w:val="FF0000"/>
                <w:sz w:val="22"/>
                <w:szCs w:val="22"/>
                <w:highlight w:val="green"/>
                <w:lang w:val="de-DE"/>
              </w:rPr>
              <w:t>Werden besondere Berufsbilder gefordert,</w:t>
            </w:r>
            <w:r w:rsidRPr="009C2C8C">
              <w:rPr>
                <w:rFonts w:ascii="Aptos" w:hAnsi="Aptos" w:cstheme="majorHAnsi"/>
                <w:b/>
                <w:bCs/>
                <w:i/>
                <w:iCs/>
                <w:color w:val="FF0000"/>
                <w:sz w:val="22"/>
                <w:szCs w:val="22"/>
                <w:highlight w:val="green"/>
                <w:lang w:val="de-DE"/>
              </w:rPr>
              <w:t xml:space="preserve"> welche von den angewandten MUK sowie von den vom Ministerium für Wirtschaft und Finanzen (MEF) genehmigten „Leitfaden betreffend die Vermeidung erheblicher Umweltbelastung (Do Not Significant Harm)“ vorgesehen sind, </w:t>
            </w:r>
            <w:r w:rsidRPr="009C2C8C">
              <w:rPr>
                <w:rFonts w:ascii="Aptos" w:hAnsi="Aptos" w:cstheme="majorHAnsi"/>
                <w:b/>
                <w:i/>
                <w:iCs/>
                <w:color w:val="FF0000"/>
                <w:sz w:val="22"/>
                <w:szCs w:val="22"/>
                <w:highlight w:val="green"/>
                <w:lang w:val="de-DE"/>
              </w:rPr>
              <w:t xml:space="preserve"> so sind die entsprechenden Voraussetzungen der Berufsbefähigung anzugeben. </w:t>
            </w:r>
          </w:p>
        </w:tc>
        <w:tc>
          <w:tcPr>
            <w:tcW w:w="560" w:type="dxa"/>
            <w:shd w:val="clear" w:color="auto" w:fill="DBE5F1" w:themeFill="accent1" w:themeFillTint="33"/>
          </w:tcPr>
          <w:p w14:paraId="14CC1C05" w14:textId="77777777" w:rsidR="0023334E" w:rsidRPr="009C2C8C" w:rsidRDefault="0023334E" w:rsidP="00724BEC">
            <w:pPr>
              <w:widowControl w:val="0"/>
              <w:ind w:right="-180"/>
              <w:jc w:val="both"/>
              <w:rPr>
                <w:rFonts w:ascii="Aptos" w:hAnsi="Aptos" w:cstheme="majorHAnsi"/>
                <w:sz w:val="22"/>
                <w:szCs w:val="22"/>
                <w:highlight w:val="green"/>
                <w:lang w:val="de-DE"/>
              </w:rPr>
            </w:pPr>
          </w:p>
        </w:tc>
        <w:tc>
          <w:tcPr>
            <w:tcW w:w="4461" w:type="dxa"/>
            <w:shd w:val="clear" w:color="auto" w:fill="DBE5F1" w:themeFill="accent1" w:themeFillTint="33"/>
          </w:tcPr>
          <w:p w14:paraId="755BAE20" w14:textId="77777777" w:rsidR="0023334E" w:rsidRPr="009C2C8C" w:rsidRDefault="0023334E" w:rsidP="00724BEC">
            <w:pPr>
              <w:widowControl w:val="0"/>
              <w:jc w:val="both"/>
              <w:rPr>
                <w:rFonts w:ascii="Aptos" w:hAnsi="Aptos" w:cstheme="majorHAnsi"/>
                <w:bCs/>
                <w:i/>
                <w:iCs/>
                <w:color w:val="FF0000"/>
                <w:sz w:val="22"/>
                <w:szCs w:val="22"/>
                <w:highlight w:val="green"/>
                <w:lang w:val="it-IT"/>
              </w:rPr>
            </w:pPr>
            <w:r w:rsidRPr="009C2C8C">
              <w:rPr>
                <w:rFonts w:ascii="Aptos" w:hAnsi="Aptos" w:cstheme="majorHAnsi"/>
                <w:b/>
                <w:i/>
                <w:iCs/>
                <w:color w:val="FF0000"/>
                <w:sz w:val="22"/>
                <w:szCs w:val="22"/>
                <w:highlight w:val="green"/>
                <w:lang w:val="it-IT"/>
              </w:rPr>
              <w:t xml:space="preserve">Se vengono richieste particolari figure professionali, richieste dal CAM applicato e dalla “Guida Operativa per il rispetto del principio di non arrecare danno significativo all´ambiente (c.d. DNSH)” del MEF devono essere indicati i relativi requisiti di idoneità </w:t>
            </w:r>
          </w:p>
          <w:p w14:paraId="5933F84F" w14:textId="77777777" w:rsidR="0023334E" w:rsidRPr="009C2C8C" w:rsidRDefault="0023334E" w:rsidP="00724BEC">
            <w:pPr>
              <w:pStyle w:val="Default"/>
              <w:widowControl w:val="0"/>
              <w:ind w:right="6"/>
              <w:jc w:val="both"/>
              <w:rPr>
                <w:rFonts w:ascii="Aptos" w:eastAsia="Andale Sans UI" w:hAnsi="Aptos" w:cstheme="majorHAnsi"/>
                <w:sz w:val="22"/>
                <w:szCs w:val="22"/>
                <w:highlight w:val="green"/>
              </w:rPr>
            </w:pPr>
          </w:p>
        </w:tc>
      </w:tr>
      <w:tr w:rsidR="0023334E" w:rsidRPr="000C108C" w14:paraId="4B362527" w14:textId="77777777" w:rsidTr="60C72650">
        <w:trPr>
          <w:gridAfter w:val="1"/>
          <w:wAfter w:w="155" w:type="dxa"/>
        </w:trPr>
        <w:tc>
          <w:tcPr>
            <w:tcW w:w="4474" w:type="dxa"/>
          </w:tcPr>
          <w:p w14:paraId="1140F837" w14:textId="77777777" w:rsidR="0023334E" w:rsidRPr="009C2C8C" w:rsidRDefault="0023334E" w:rsidP="00724BEC">
            <w:pPr>
              <w:pStyle w:val="DeutscherText"/>
              <w:widowControl w:val="0"/>
              <w:spacing w:line="240" w:lineRule="auto"/>
              <w:ind w:left="439"/>
              <w:rPr>
                <w:rFonts w:ascii="Aptos" w:hAnsi="Aptos" w:cstheme="majorHAnsi"/>
                <w:color w:val="FF0000"/>
                <w:sz w:val="22"/>
                <w:szCs w:val="22"/>
                <w:u w:val="single"/>
                <w:lang w:val="it-IT"/>
              </w:rPr>
            </w:pPr>
          </w:p>
        </w:tc>
        <w:tc>
          <w:tcPr>
            <w:tcW w:w="560" w:type="dxa"/>
          </w:tcPr>
          <w:p w14:paraId="047F1AFE" w14:textId="77777777" w:rsidR="0023334E" w:rsidRPr="009C2C8C" w:rsidRDefault="0023334E" w:rsidP="00724BEC">
            <w:pPr>
              <w:widowControl w:val="0"/>
              <w:rPr>
                <w:rFonts w:ascii="Aptos" w:hAnsi="Aptos" w:cstheme="majorHAnsi"/>
                <w:color w:val="FF0000"/>
                <w:sz w:val="22"/>
                <w:szCs w:val="22"/>
                <w:lang w:val="it-IT"/>
              </w:rPr>
            </w:pPr>
          </w:p>
        </w:tc>
        <w:tc>
          <w:tcPr>
            <w:tcW w:w="4461" w:type="dxa"/>
          </w:tcPr>
          <w:p w14:paraId="1B3B40EB" w14:textId="77777777" w:rsidR="0023334E" w:rsidRPr="009C2C8C" w:rsidRDefault="0023334E" w:rsidP="00724BEC">
            <w:pPr>
              <w:pStyle w:val="Paragrafoelenco"/>
              <w:widowControl w:val="0"/>
              <w:autoSpaceDE w:val="0"/>
              <w:autoSpaceDN w:val="0"/>
              <w:adjustRightInd w:val="0"/>
              <w:ind w:left="423"/>
              <w:jc w:val="both"/>
              <w:rPr>
                <w:rFonts w:ascii="Aptos" w:hAnsi="Aptos" w:cstheme="majorHAnsi"/>
                <w:color w:val="FF0000"/>
                <w:sz w:val="22"/>
                <w:szCs w:val="22"/>
                <w:u w:val="single"/>
                <w:lang w:val="it-IT"/>
              </w:rPr>
            </w:pPr>
          </w:p>
        </w:tc>
      </w:tr>
      <w:tr w:rsidR="0023334E" w:rsidRPr="000C108C" w14:paraId="7AAD88AF" w14:textId="77777777" w:rsidTr="60C72650">
        <w:trPr>
          <w:gridAfter w:val="1"/>
          <w:wAfter w:w="155" w:type="dxa"/>
        </w:trPr>
        <w:tc>
          <w:tcPr>
            <w:tcW w:w="4474" w:type="dxa"/>
          </w:tcPr>
          <w:p w14:paraId="773C2254" w14:textId="77777777" w:rsidR="0023334E" w:rsidRPr="009C2C8C" w:rsidRDefault="0023334E" w:rsidP="00724BEC">
            <w:pPr>
              <w:pStyle w:val="DeutscherText"/>
              <w:widowControl w:val="0"/>
              <w:spacing w:line="240" w:lineRule="auto"/>
              <w:ind w:left="439"/>
              <w:rPr>
                <w:rFonts w:ascii="Aptos" w:hAnsi="Aptos" w:cstheme="majorHAnsi"/>
                <w:sz w:val="22"/>
                <w:szCs w:val="22"/>
                <w:lang w:val="de-DE"/>
              </w:rPr>
            </w:pPr>
            <w:r w:rsidRPr="009C2C8C">
              <w:rPr>
                <w:rFonts w:ascii="Aptos" w:hAnsi="Aptos" w:cstheme="majorHAnsi"/>
                <w:sz w:val="22"/>
                <w:szCs w:val="22"/>
                <w:lang w:val="de-DE" w:eastAsia="de-DE"/>
              </w:rPr>
              <w:t>Als Nachweis über die Erfüllung der Anforderung nimmt die Vergabestelle von Amts wegen die Dokumente im Besitze öffentlicher Verwaltungen nach Angabe der unerlässlichen Elemente für die Beschaffung der geforderten Daten oder Informationen seitens des Wirtschaftsteilnehmers auf.</w:t>
            </w:r>
          </w:p>
        </w:tc>
        <w:tc>
          <w:tcPr>
            <w:tcW w:w="560" w:type="dxa"/>
          </w:tcPr>
          <w:p w14:paraId="58FDF690" w14:textId="77777777" w:rsidR="0023334E" w:rsidRPr="009C2C8C" w:rsidRDefault="0023334E" w:rsidP="00724BEC">
            <w:pPr>
              <w:widowControl w:val="0"/>
              <w:rPr>
                <w:rFonts w:ascii="Aptos" w:hAnsi="Aptos" w:cstheme="majorHAnsi"/>
                <w:sz w:val="22"/>
                <w:szCs w:val="22"/>
                <w:lang w:val="de-DE"/>
              </w:rPr>
            </w:pPr>
          </w:p>
        </w:tc>
        <w:tc>
          <w:tcPr>
            <w:tcW w:w="4461" w:type="dxa"/>
          </w:tcPr>
          <w:p w14:paraId="21E8CA81" w14:textId="77777777" w:rsidR="0023334E" w:rsidRPr="009C2C8C" w:rsidRDefault="0023334E" w:rsidP="00724BEC">
            <w:pPr>
              <w:pStyle w:val="Testoitaliano"/>
              <w:widowControl w:val="0"/>
              <w:spacing w:line="240" w:lineRule="auto"/>
              <w:ind w:left="423" w:right="6"/>
              <w:rPr>
                <w:rFonts w:ascii="Aptos" w:hAnsi="Aptos" w:cstheme="majorHAnsi"/>
                <w:sz w:val="22"/>
                <w:szCs w:val="22"/>
              </w:rPr>
            </w:pPr>
            <w:r w:rsidRPr="009C2C8C">
              <w:rPr>
                <w:rFonts w:ascii="Aptos" w:hAnsi="Aptos" w:cstheme="majorHAnsi"/>
                <w:sz w:val="22"/>
                <w:szCs w:val="22"/>
              </w:rPr>
              <w:t>Per la comprova del requisito la stazione appaltante acquisisce d’ufficio i documenti in possesso di pubbliche amministrazioni, previa indicazione, da parte dell’operatore economico, degli elementi indispensabili per il reperimento delle informazioni o dei dati richiesti.</w:t>
            </w:r>
          </w:p>
        </w:tc>
      </w:tr>
      <w:tr w:rsidR="0023334E" w:rsidRPr="000C108C" w14:paraId="11151BE0" w14:textId="77777777" w:rsidTr="60C72650">
        <w:trPr>
          <w:gridAfter w:val="1"/>
          <w:wAfter w:w="155" w:type="dxa"/>
        </w:trPr>
        <w:tc>
          <w:tcPr>
            <w:tcW w:w="4474" w:type="dxa"/>
          </w:tcPr>
          <w:p w14:paraId="1B0F9402" w14:textId="77777777" w:rsidR="0023334E" w:rsidRPr="009C2C8C" w:rsidRDefault="0023334E" w:rsidP="00724BEC">
            <w:pPr>
              <w:rPr>
                <w:rFonts w:ascii="Aptos" w:hAnsi="Aptos" w:cstheme="majorHAnsi"/>
                <w:sz w:val="22"/>
                <w:szCs w:val="22"/>
                <w:highlight w:val="magenta"/>
                <w:lang w:val="it-IT"/>
              </w:rPr>
            </w:pPr>
          </w:p>
        </w:tc>
        <w:tc>
          <w:tcPr>
            <w:tcW w:w="560" w:type="dxa"/>
          </w:tcPr>
          <w:p w14:paraId="3FADDE21" w14:textId="77777777" w:rsidR="0023334E" w:rsidRPr="009C2C8C" w:rsidRDefault="0023334E" w:rsidP="00724BEC">
            <w:pPr>
              <w:widowControl w:val="0"/>
              <w:rPr>
                <w:rFonts w:ascii="Aptos" w:hAnsi="Aptos" w:cstheme="majorHAnsi"/>
                <w:sz w:val="22"/>
                <w:szCs w:val="22"/>
                <w:lang w:val="it-IT"/>
              </w:rPr>
            </w:pPr>
          </w:p>
        </w:tc>
        <w:tc>
          <w:tcPr>
            <w:tcW w:w="4461" w:type="dxa"/>
          </w:tcPr>
          <w:p w14:paraId="0C2F63D2" w14:textId="77777777" w:rsidR="0023334E" w:rsidRPr="009C2C8C" w:rsidRDefault="0023334E" w:rsidP="00724BEC">
            <w:pPr>
              <w:widowControl w:val="0"/>
              <w:tabs>
                <w:tab w:val="left" w:pos="1200"/>
                <w:tab w:val="center" w:pos="4680"/>
              </w:tabs>
              <w:ind w:right="105" w:hanging="426"/>
              <w:rPr>
                <w:rFonts w:ascii="Aptos" w:hAnsi="Aptos" w:cstheme="majorHAnsi"/>
                <w:b/>
                <w:bCs/>
                <w:iCs/>
                <w:sz w:val="22"/>
                <w:szCs w:val="22"/>
                <w:lang w:val="it-IT"/>
              </w:rPr>
            </w:pPr>
          </w:p>
        </w:tc>
      </w:tr>
      <w:tr w:rsidR="0023334E" w:rsidRPr="000C108C" w14:paraId="1CB18623" w14:textId="77777777" w:rsidTr="60C72650">
        <w:trPr>
          <w:gridAfter w:val="1"/>
          <w:wAfter w:w="155" w:type="dxa"/>
        </w:trPr>
        <w:tc>
          <w:tcPr>
            <w:tcW w:w="4474" w:type="dxa"/>
          </w:tcPr>
          <w:p w14:paraId="4C4806B6" w14:textId="77777777" w:rsidR="0023334E" w:rsidRPr="009C2C8C" w:rsidRDefault="0023334E" w:rsidP="00724BEC">
            <w:pPr>
              <w:rPr>
                <w:rFonts w:ascii="Aptos" w:hAnsi="Aptos" w:cstheme="majorHAnsi"/>
                <w:sz w:val="22"/>
                <w:szCs w:val="22"/>
                <w:highlight w:val="magenta"/>
                <w:lang w:val="it-IT"/>
              </w:rPr>
            </w:pPr>
          </w:p>
        </w:tc>
        <w:tc>
          <w:tcPr>
            <w:tcW w:w="560" w:type="dxa"/>
          </w:tcPr>
          <w:p w14:paraId="023652D5" w14:textId="77777777" w:rsidR="0023334E" w:rsidRPr="009C2C8C" w:rsidRDefault="0023334E" w:rsidP="00724BEC">
            <w:pPr>
              <w:widowControl w:val="0"/>
              <w:rPr>
                <w:rFonts w:ascii="Aptos" w:hAnsi="Aptos" w:cstheme="majorHAnsi"/>
                <w:sz w:val="22"/>
                <w:szCs w:val="22"/>
                <w:lang w:val="it-IT"/>
              </w:rPr>
            </w:pPr>
          </w:p>
        </w:tc>
        <w:tc>
          <w:tcPr>
            <w:tcW w:w="4461" w:type="dxa"/>
          </w:tcPr>
          <w:p w14:paraId="79145944" w14:textId="77777777" w:rsidR="0023334E" w:rsidRPr="009C2C8C" w:rsidRDefault="0023334E" w:rsidP="00724BEC">
            <w:pPr>
              <w:widowControl w:val="0"/>
              <w:tabs>
                <w:tab w:val="left" w:pos="1200"/>
                <w:tab w:val="center" w:pos="4680"/>
              </w:tabs>
              <w:ind w:right="105" w:hanging="426"/>
              <w:rPr>
                <w:rFonts w:ascii="Aptos" w:hAnsi="Aptos" w:cstheme="majorHAnsi"/>
                <w:b/>
                <w:bCs/>
                <w:iCs/>
                <w:sz w:val="22"/>
                <w:szCs w:val="22"/>
                <w:lang w:val="it-IT"/>
              </w:rPr>
            </w:pPr>
          </w:p>
        </w:tc>
      </w:tr>
      <w:tr w:rsidR="0023334E" w:rsidRPr="009C2C8C" w14:paraId="0C447056" w14:textId="77777777" w:rsidTr="60C72650">
        <w:trPr>
          <w:gridAfter w:val="1"/>
          <w:wAfter w:w="155" w:type="dxa"/>
        </w:trPr>
        <w:tc>
          <w:tcPr>
            <w:tcW w:w="4474" w:type="dxa"/>
          </w:tcPr>
          <w:p w14:paraId="1BE06CD3" w14:textId="1525F062" w:rsidR="0023334E" w:rsidRPr="009C2C8C" w:rsidRDefault="0023334E" w:rsidP="00724BEC">
            <w:pPr>
              <w:pStyle w:val="Default"/>
              <w:widowControl w:val="0"/>
              <w:numPr>
                <w:ilvl w:val="1"/>
                <w:numId w:val="27"/>
              </w:numPr>
              <w:jc w:val="both"/>
              <w:rPr>
                <w:rFonts w:ascii="Aptos" w:hAnsi="Aptos" w:cstheme="majorHAnsi"/>
                <w:color w:val="FF0000"/>
                <w:sz w:val="22"/>
                <w:szCs w:val="22"/>
              </w:rPr>
            </w:pPr>
            <w:r w:rsidRPr="009C2C8C">
              <w:rPr>
                <w:rFonts w:ascii="Aptos" w:hAnsi="Aptos" w:cstheme="majorHAnsi"/>
                <w:b/>
                <w:color w:val="FF0000"/>
                <w:sz w:val="22"/>
                <w:szCs w:val="22"/>
                <w:lang w:val="en-US"/>
              </w:rPr>
              <w:t>JUNGTECHNIKER</w:t>
            </w:r>
          </w:p>
        </w:tc>
        <w:tc>
          <w:tcPr>
            <w:tcW w:w="560" w:type="dxa"/>
          </w:tcPr>
          <w:p w14:paraId="0BBB8DC2" w14:textId="77777777" w:rsidR="0023334E" w:rsidRPr="009C2C8C" w:rsidRDefault="0023334E" w:rsidP="00724BEC">
            <w:pPr>
              <w:widowControl w:val="0"/>
              <w:rPr>
                <w:rFonts w:ascii="Aptos" w:hAnsi="Aptos" w:cstheme="majorHAnsi"/>
                <w:color w:val="FF0000"/>
                <w:sz w:val="22"/>
                <w:szCs w:val="22"/>
                <w:lang w:val="it-IT"/>
              </w:rPr>
            </w:pPr>
          </w:p>
        </w:tc>
        <w:tc>
          <w:tcPr>
            <w:tcW w:w="4461" w:type="dxa"/>
          </w:tcPr>
          <w:p w14:paraId="3539FA4F" w14:textId="4F8A8F25" w:rsidR="0023334E" w:rsidRPr="009C2C8C" w:rsidRDefault="0023334E" w:rsidP="00724BEC">
            <w:pPr>
              <w:widowControl w:val="0"/>
              <w:ind w:right="6"/>
              <w:jc w:val="both"/>
              <w:rPr>
                <w:rFonts w:ascii="Aptos" w:hAnsi="Aptos" w:cstheme="majorHAnsi"/>
                <w:color w:val="FF0000"/>
                <w:sz w:val="22"/>
                <w:szCs w:val="22"/>
                <w:lang w:val="it-IT"/>
              </w:rPr>
            </w:pPr>
            <w:r w:rsidRPr="009C2C8C">
              <w:rPr>
                <w:rFonts w:ascii="Aptos" w:hAnsi="Aptos" w:cstheme="majorHAnsi"/>
                <w:b/>
                <w:color w:val="FF0000"/>
                <w:sz w:val="22"/>
                <w:szCs w:val="22"/>
              </w:rPr>
              <w:t xml:space="preserve">3.3. GIOVANE </w:t>
            </w:r>
            <w:r w:rsidRPr="009C2C8C">
              <w:rPr>
                <w:rFonts w:ascii="Aptos" w:hAnsi="Aptos" w:cstheme="majorHAnsi"/>
                <w:b/>
                <w:caps/>
                <w:color w:val="FF0000"/>
                <w:sz w:val="22"/>
                <w:szCs w:val="22"/>
              </w:rPr>
              <w:t>Professionista</w:t>
            </w:r>
          </w:p>
        </w:tc>
      </w:tr>
      <w:tr w:rsidR="0023334E" w:rsidRPr="000C108C" w14:paraId="705BF8C5" w14:textId="77777777" w:rsidTr="60C72650">
        <w:trPr>
          <w:gridAfter w:val="1"/>
          <w:wAfter w:w="155" w:type="dxa"/>
        </w:trPr>
        <w:tc>
          <w:tcPr>
            <w:tcW w:w="4474" w:type="dxa"/>
          </w:tcPr>
          <w:p w14:paraId="3896393B" w14:textId="77777777" w:rsidR="0023334E" w:rsidRPr="009C2C8C" w:rsidRDefault="0023334E" w:rsidP="00724BEC">
            <w:pPr>
              <w:pStyle w:val="Default"/>
              <w:widowControl w:val="0"/>
              <w:tabs>
                <w:tab w:val="center" w:pos="4536"/>
                <w:tab w:val="right" w:pos="9072"/>
              </w:tabs>
              <w:ind w:right="76"/>
              <w:jc w:val="both"/>
              <w:rPr>
                <w:rFonts w:ascii="Aptos" w:hAnsi="Aptos" w:cstheme="majorHAnsi"/>
                <w:color w:val="auto"/>
                <w:sz w:val="22"/>
                <w:szCs w:val="22"/>
                <w:lang w:val="de-DE"/>
              </w:rPr>
            </w:pPr>
            <w:r w:rsidRPr="009C2C8C">
              <w:rPr>
                <w:rFonts w:ascii="Aptos" w:hAnsi="Aptos" w:cstheme="majorHAnsi"/>
                <w:color w:val="C0504D" w:themeColor="accent2"/>
                <w:sz w:val="22"/>
                <w:szCs w:val="22"/>
                <w:highlight w:val="green"/>
                <w:lang w:val="de-DE"/>
              </w:rPr>
              <w:t>[</w:t>
            </w:r>
            <w:r w:rsidRPr="009C2C8C">
              <w:rPr>
                <w:rFonts w:ascii="Aptos" w:hAnsi="Aptos" w:cstheme="majorHAnsi"/>
                <w:color w:val="FF0000"/>
                <w:sz w:val="22"/>
                <w:szCs w:val="22"/>
                <w:highlight w:val="green"/>
                <w:lang w:val="de-DE"/>
              </w:rPr>
              <w:t>im Fall von Planungsaufträgen</w:t>
            </w:r>
            <w:r w:rsidRPr="009C2C8C">
              <w:rPr>
                <w:rFonts w:ascii="Aptos" w:hAnsi="Aptos" w:cstheme="majorHAnsi"/>
                <w:color w:val="FF0000"/>
                <w:sz w:val="22"/>
                <w:szCs w:val="22"/>
                <w:highlight w:val="green"/>
                <w:lang w:val="de-DE" w:eastAsia="en-US"/>
              </w:rPr>
              <w:t xml:space="preserve"> </w:t>
            </w:r>
            <w:r w:rsidRPr="009C2C8C">
              <w:rPr>
                <w:rFonts w:ascii="Aptos" w:hAnsi="Aptos" w:cstheme="majorHAnsi"/>
                <w:color w:val="FF0000"/>
                <w:sz w:val="22"/>
                <w:szCs w:val="22"/>
                <w:highlight w:val="green"/>
                <w:lang w:val="de-DE"/>
              </w:rPr>
              <w:t>ansonsten löschen]]</w:t>
            </w:r>
          </w:p>
        </w:tc>
        <w:tc>
          <w:tcPr>
            <w:tcW w:w="560" w:type="dxa"/>
          </w:tcPr>
          <w:p w14:paraId="761E69CB" w14:textId="77777777" w:rsidR="0023334E" w:rsidRPr="009C2C8C" w:rsidRDefault="0023334E" w:rsidP="00724BEC">
            <w:pPr>
              <w:widowControl w:val="0"/>
              <w:rPr>
                <w:rFonts w:ascii="Aptos" w:hAnsi="Aptos" w:cstheme="majorHAnsi"/>
                <w:sz w:val="22"/>
                <w:szCs w:val="22"/>
                <w:lang w:val="de-DE"/>
              </w:rPr>
            </w:pPr>
          </w:p>
        </w:tc>
        <w:tc>
          <w:tcPr>
            <w:tcW w:w="4461" w:type="dxa"/>
          </w:tcPr>
          <w:p w14:paraId="07CD7707" w14:textId="77777777" w:rsidR="0023334E" w:rsidRPr="009C2C8C" w:rsidRDefault="0023334E" w:rsidP="00724BEC">
            <w:pPr>
              <w:widowControl w:val="0"/>
              <w:tabs>
                <w:tab w:val="left" w:pos="720"/>
              </w:tabs>
              <w:jc w:val="both"/>
              <w:rPr>
                <w:rFonts w:ascii="Aptos" w:hAnsi="Aptos" w:cstheme="majorHAnsi"/>
                <w:sz w:val="22"/>
                <w:szCs w:val="22"/>
                <w:lang w:val="it-IT"/>
              </w:rPr>
            </w:pPr>
            <w:r w:rsidRPr="009C2C8C">
              <w:rPr>
                <w:rFonts w:ascii="Aptos" w:hAnsi="Aptos" w:cstheme="majorHAnsi"/>
                <w:color w:val="FF0000"/>
                <w:sz w:val="22"/>
                <w:szCs w:val="22"/>
                <w:highlight w:val="green"/>
                <w:lang w:val="it-IT"/>
              </w:rPr>
              <w:t>[In caso di incarichi di progettazione altrimenti cancellare]</w:t>
            </w:r>
          </w:p>
        </w:tc>
      </w:tr>
      <w:tr w:rsidR="0023334E" w:rsidRPr="000C108C" w14:paraId="3679EB08" w14:textId="77777777" w:rsidTr="60C72650">
        <w:trPr>
          <w:gridAfter w:val="1"/>
          <w:wAfter w:w="155" w:type="dxa"/>
        </w:trPr>
        <w:tc>
          <w:tcPr>
            <w:tcW w:w="4474" w:type="dxa"/>
          </w:tcPr>
          <w:p w14:paraId="1363845F" w14:textId="77777777" w:rsidR="0023334E" w:rsidRPr="009C2C8C" w:rsidRDefault="0023334E" w:rsidP="00724BEC">
            <w:pPr>
              <w:widowControl w:val="0"/>
              <w:jc w:val="both"/>
              <w:rPr>
                <w:rFonts w:ascii="Aptos" w:hAnsi="Aptos" w:cstheme="majorHAnsi"/>
                <w:color w:val="FF0000"/>
                <w:sz w:val="22"/>
                <w:szCs w:val="22"/>
                <w:lang w:val="de-DE"/>
              </w:rPr>
            </w:pPr>
            <w:r w:rsidRPr="009C2C8C">
              <w:rPr>
                <w:rFonts w:ascii="Aptos" w:hAnsi="Aptos" w:cstheme="majorHAnsi"/>
                <w:color w:val="FF0000"/>
                <w:sz w:val="22"/>
                <w:szCs w:val="22"/>
                <w:lang w:val="de-DE"/>
              </w:rPr>
              <w:t xml:space="preserve">Gemäß Anlage II.12 Teil V Art. 39 GvD Nr. 36/2023 </w:t>
            </w:r>
            <w:r w:rsidRPr="009C2C8C">
              <w:rPr>
                <w:rFonts w:ascii="Aptos" w:hAnsi="Aptos" w:cstheme="majorHAnsi"/>
                <w:b/>
                <w:color w:val="FF0000"/>
                <w:sz w:val="22"/>
                <w:szCs w:val="22"/>
                <w:u w:val="single"/>
                <w:lang w:val="de-DE"/>
              </w:rPr>
              <w:t>müssen</w:t>
            </w:r>
            <w:r w:rsidRPr="009C2C8C">
              <w:rPr>
                <w:rFonts w:ascii="Aptos" w:hAnsi="Aptos" w:cstheme="majorHAnsi"/>
                <w:color w:val="FF0000"/>
                <w:sz w:val="22"/>
                <w:szCs w:val="22"/>
                <w:lang w:val="de-DE"/>
              </w:rPr>
              <w:t xml:space="preserve"> </w:t>
            </w:r>
            <w:r w:rsidRPr="009C2C8C">
              <w:rPr>
                <w:rFonts w:ascii="Aptos" w:hAnsi="Aptos" w:cstheme="majorHAnsi"/>
                <w:b/>
                <w:color w:val="FF0000"/>
                <w:sz w:val="22"/>
                <w:szCs w:val="22"/>
                <w:lang w:val="de-DE"/>
              </w:rPr>
              <w:t>gebildete oder zu bildende Bietergemeinschaften</w:t>
            </w:r>
            <w:r w:rsidRPr="009C2C8C">
              <w:rPr>
                <w:rFonts w:ascii="Aptos" w:hAnsi="Aptos" w:cstheme="majorHAnsi"/>
                <w:color w:val="FF0000"/>
                <w:sz w:val="22"/>
                <w:szCs w:val="22"/>
                <w:lang w:val="de-DE"/>
              </w:rPr>
              <w:t xml:space="preserve"> unter den </w:t>
            </w:r>
            <w:r w:rsidRPr="009C2C8C">
              <w:rPr>
                <w:rFonts w:ascii="Aptos" w:hAnsi="Aptos" w:cstheme="majorHAnsi"/>
                <w:color w:val="FF0000"/>
                <w:sz w:val="22"/>
                <w:szCs w:val="22"/>
                <w:u w:val="single"/>
                <w:lang w:val="de-DE"/>
              </w:rPr>
              <w:t>Ausführenden der Planung</w:t>
            </w:r>
            <w:r w:rsidRPr="009C2C8C">
              <w:rPr>
                <w:rFonts w:ascii="Aptos" w:hAnsi="Aptos" w:cstheme="majorHAnsi"/>
                <w:color w:val="FF0000"/>
                <w:sz w:val="22"/>
                <w:szCs w:val="22"/>
                <w:lang w:val="de-DE"/>
              </w:rPr>
              <w:t xml:space="preserve"> mindestens </w:t>
            </w:r>
            <w:r w:rsidRPr="009C2C8C">
              <w:rPr>
                <w:rFonts w:ascii="Aptos" w:hAnsi="Aptos" w:cstheme="majorHAnsi"/>
                <w:b/>
                <w:color w:val="FF0000"/>
                <w:sz w:val="22"/>
                <w:szCs w:val="22"/>
                <w:lang w:val="de-DE"/>
              </w:rPr>
              <w:t>einen Techniker mit Hochschulabschluss</w:t>
            </w:r>
            <w:r w:rsidRPr="009C2C8C">
              <w:rPr>
                <w:rFonts w:ascii="Aptos" w:hAnsi="Aptos" w:cstheme="majorHAnsi"/>
                <w:color w:val="FF0000"/>
                <w:sz w:val="22"/>
                <w:szCs w:val="22"/>
                <w:lang w:val="de-DE"/>
              </w:rPr>
              <w:t xml:space="preserve"> (Architekt oder Ingenieur) </w:t>
            </w:r>
            <w:r w:rsidRPr="009C2C8C">
              <w:rPr>
                <w:rFonts w:ascii="Aptos" w:hAnsi="Aptos" w:cstheme="majorHAnsi"/>
                <w:b/>
                <w:color w:val="FF0000"/>
                <w:sz w:val="22"/>
                <w:szCs w:val="22"/>
                <w:lang w:val="de-DE"/>
              </w:rPr>
              <w:t>oder einen, je nach Art der auszuführenden Leistungen, diplomierten Techniker</w:t>
            </w:r>
            <w:r w:rsidRPr="009C2C8C">
              <w:rPr>
                <w:rFonts w:ascii="Aptos" w:hAnsi="Aptos" w:cstheme="majorHAnsi"/>
                <w:color w:val="FF0000"/>
                <w:sz w:val="22"/>
                <w:szCs w:val="22"/>
                <w:lang w:val="de-DE"/>
              </w:rPr>
              <w:t xml:space="preserve"> (im Besitz des Diploms eines Geometers oder eines anderen technischen Diploms) angeben, der die </w:t>
            </w:r>
            <w:r w:rsidRPr="009C2C8C">
              <w:rPr>
                <w:rFonts w:ascii="Aptos" w:hAnsi="Aptos" w:cstheme="majorHAnsi"/>
                <w:b/>
                <w:color w:val="FF0000"/>
                <w:sz w:val="22"/>
                <w:szCs w:val="22"/>
                <w:lang w:val="de-DE"/>
              </w:rPr>
              <w:t>Be</w:t>
            </w:r>
            <w:r w:rsidRPr="009C2C8C">
              <w:rPr>
                <w:rFonts w:ascii="Aptos" w:hAnsi="Aptos" w:cstheme="majorHAnsi"/>
                <w:b/>
                <w:color w:val="FF0000"/>
                <w:sz w:val="22"/>
                <w:szCs w:val="22"/>
                <w:lang w:val="de-DE"/>
              </w:rPr>
              <w:softHyphen/>
              <w:t>rufsbefähigung</w:t>
            </w:r>
            <w:r w:rsidRPr="009C2C8C">
              <w:rPr>
                <w:rFonts w:ascii="Aptos" w:hAnsi="Aptos" w:cstheme="majorHAnsi"/>
                <w:color w:val="FF0000"/>
                <w:sz w:val="22"/>
                <w:szCs w:val="22"/>
                <w:lang w:val="de-DE"/>
              </w:rPr>
              <w:t xml:space="preserve"> (bestandene Staatsprüfung) </w:t>
            </w:r>
            <w:r w:rsidRPr="009C2C8C">
              <w:rPr>
                <w:rFonts w:ascii="Aptos" w:hAnsi="Aptos" w:cstheme="majorHAnsi"/>
                <w:b/>
                <w:color w:val="FF0000"/>
                <w:sz w:val="22"/>
                <w:szCs w:val="22"/>
                <w:lang w:val="de-DE"/>
              </w:rPr>
              <w:t xml:space="preserve">vor weniger als fünf Jahren vor Ablauf des Termins für die Angebotsabgabe </w:t>
            </w:r>
            <w:r w:rsidRPr="009C2C8C">
              <w:rPr>
                <w:rFonts w:ascii="Aptos" w:hAnsi="Aptos" w:cstheme="majorHAnsi"/>
                <w:color w:val="FF0000"/>
                <w:sz w:val="22"/>
                <w:szCs w:val="22"/>
                <w:lang w:val="de-DE"/>
              </w:rPr>
              <w:t xml:space="preserve">gemäß den geltenden Bestimmungen des EU-Mitgliedstaates, in dem der Betreffende ansässig ist, erlangt hat. </w:t>
            </w:r>
          </w:p>
          <w:p w14:paraId="6BD9EC14" w14:textId="77777777" w:rsidR="0023334E" w:rsidRPr="009C2C8C" w:rsidRDefault="0023334E" w:rsidP="00724BEC">
            <w:pPr>
              <w:widowControl w:val="0"/>
              <w:tabs>
                <w:tab w:val="center" w:pos="4536"/>
                <w:tab w:val="right" w:pos="9072"/>
              </w:tabs>
              <w:autoSpaceDE w:val="0"/>
              <w:autoSpaceDN w:val="0"/>
              <w:adjustRightInd w:val="0"/>
              <w:ind w:right="76"/>
              <w:jc w:val="both"/>
              <w:rPr>
                <w:rFonts w:ascii="Aptos" w:hAnsi="Aptos" w:cstheme="majorHAnsi"/>
                <w:color w:val="FF0000"/>
                <w:sz w:val="22"/>
                <w:szCs w:val="22"/>
                <w:lang w:val="de-DE"/>
              </w:rPr>
            </w:pPr>
          </w:p>
        </w:tc>
        <w:tc>
          <w:tcPr>
            <w:tcW w:w="560" w:type="dxa"/>
          </w:tcPr>
          <w:p w14:paraId="2242A49E" w14:textId="77777777" w:rsidR="0023334E" w:rsidRPr="009C2C8C" w:rsidRDefault="0023334E" w:rsidP="00724BEC">
            <w:pPr>
              <w:widowControl w:val="0"/>
              <w:rPr>
                <w:rFonts w:ascii="Aptos" w:hAnsi="Aptos" w:cstheme="majorHAnsi"/>
                <w:color w:val="FF0000"/>
                <w:sz w:val="22"/>
                <w:szCs w:val="22"/>
                <w:lang w:val="de-DE"/>
              </w:rPr>
            </w:pPr>
          </w:p>
        </w:tc>
        <w:tc>
          <w:tcPr>
            <w:tcW w:w="4461" w:type="dxa"/>
          </w:tcPr>
          <w:p w14:paraId="71B203DB" w14:textId="77777777" w:rsidR="0023334E" w:rsidRPr="009C2C8C" w:rsidRDefault="0023334E" w:rsidP="00724BEC">
            <w:pPr>
              <w:widowControl w:val="0"/>
              <w:autoSpaceDE w:val="0"/>
              <w:autoSpaceDN w:val="0"/>
              <w:adjustRightInd w:val="0"/>
              <w:jc w:val="both"/>
              <w:rPr>
                <w:rFonts w:ascii="Aptos" w:hAnsi="Aptos" w:cstheme="majorHAnsi"/>
                <w:color w:val="FF0000"/>
                <w:sz w:val="22"/>
                <w:szCs w:val="22"/>
                <w:lang w:val="it-IT"/>
              </w:rPr>
            </w:pPr>
            <w:bookmarkStart w:id="38" w:name="_Hlk69216193"/>
            <w:r w:rsidRPr="009C2C8C">
              <w:rPr>
                <w:rFonts w:ascii="Aptos" w:hAnsi="Aptos" w:cstheme="majorHAnsi"/>
                <w:color w:val="FF0000"/>
                <w:sz w:val="22"/>
                <w:szCs w:val="22"/>
                <w:lang w:val="it-IT"/>
              </w:rPr>
              <w:t xml:space="preserve">Ai sensi dell’allegato II.12 Parte V art. 39, d.lgs. 36/2023, </w:t>
            </w:r>
            <w:r w:rsidRPr="009C2C8C">
              <w:rPr>
                <w:rFonts w:ascii="Aptos" w:hAnsi="Aptos" w:cstheme="majorHAnsi"/>
                <w:b/>
                <w:color w:val="FF0000"/>
                <w:sz w:val="22"/>
                <w:szCs w:val="22"/>
                <w:lang w:val="it-IT"/>
              </w:rPr>
              <w:t>i raggruppamenti temporanei costituiti o da costituire</w:t>
            </w:r>
            <w:r w:rsidRPr="009C2C8C">
              <w:rPr>
                <w:rFonts w:ascii="Aptos" w:hAnsi="Aptos" w:cstheme="majorHAnsi"/>
                <w:color w:val="FF0000"/>
                <w:sz w:val="22"/>
                <w:szCs w:val="22"/>
                <w:lang w:val="it-IT"/>
              </w:rPr>
              <w:t xml:space="preserve"> </w:t>
            </w:r>
            <w:r w:rsidRPr="009C2C8C">
              <w:rPr>
                <w:rFonts w:ascii="Aptos" w:hAnsi="Aptos" w:cstheme="majorHAnsi"/>
                <w:b/>
                <w:color w:val="FF0000"/>
                <w:sz w:val="22"/>
                <w:szCs w:val="22"/>
                <w:u w:val="single"/>
                <w:lang w:val="it-IT"/>
              </w:rPr>
              <w:t>devono</w:t>
            </w:r>
            <w:r w:rsidRPr="009C2C8C">
              <w:rPr>
                <w:rFonts w:ascii="Aptos" w:hAnsi="Aptos" w:cstheme="majorHAnsi"/>
                <w:color w:val="FF0000"/>
                <w:sz w:val="22"/>
                <w:szCs w:val="22"/>
                <w:lang w:val="it-IT"/>
              </w:rPr>
              <w:t xml:space="preserve"> indicare tra gli </w:t>
            </w:r>
            <w:r w:rsidRPr="009C2C8C">
              <w:rPr>
                <w:rFonts w:ascii="Aptos" w:hAnsi="Aptos" w:cstheme="majorHAnsi"/>
                <w:color w:val="FF0000"/>
                <w:sz w:val="22"/>
                <w:szCs w:val="22"/>
                <w:u w:val="single"/>
                <w:lang w:val="it-IT"/>
              </w:rPr>
              <w:t>esecutori del servizio di progettazione</w:t>
            </w:r>
            <w:r w:rsidRPr="009C2C8C">
              <w:rPr>
                <w:rFonts w:ascii="Aptos" w:hAnsi="Aptos" w:cstheme="majorHAnsi"/>
                <w:color w:val="FF0000"/>
                <w:sz w:val="22"/>
                <w:szCs w:val="22"/>
                <w:lang w:val="it-IT"/>
              </w:rPr>
              <w:t xml:space="preserve"> almeno </w:t>
            </w:r>
            <w:r w:rsidRPr="009C2C8C">
              <w:rPr>
                <w:rFonts w:ascii="Aptos" w:hAnsi="Aptos" w:cstheme="majorHAnsi"/>
                <w:b/>
                <w:color w:val="FF0000"/>
                <w:sz w:val="22"/>
                <w:szCs w:val="22"/>
                <w:lang w:val="it-IT"/>
              </w:rPr>
              <w:t>un professionista laureato</w:t>
            </w:r>
            <w:r w:rsidRPr="009C2C8C">
              <w:rPr>
                <w:rFonts w:ascii="Aptos" w:hAnsi="Aptos" w:cstheme="majorHAnsi"/>
                <w:color w:val="FF0000"/>
                <w:sz w:val="22"/>
                <w:szCs w:val="22"/>
                <w:lang w:val="it-IT"/>
              </w:rPr>
              <w:t xml:space="preserve"> (architetto o ingegnere) </w:t>
            </w:r>
            <w:r w:rsidRPr="009C2C8C">
              <w:rPr>
                <w:rFonts w:ascii="Aptos" w:hAnsi="Aptos" w:cstheme="majorHAnsi"/>
                <w:b/>
                <w:color w:val="FF0000"/>
                <w:sz w:val="22"/>
                <w:szCs w:val="22"/>
                <w:lang w:val="it-IT"/>
              </w:rPr>
              <w:t>ovvero diplomato</w:t>
            </w:r>
            <w:r w:rsidRPr="009C2C8C">
              <w:rPr>
                <w:rFonts w:ascii="Aptos" w:hAnsi="Aptos" w:cstheme="majorHAnsi"/>
                <w:color w:val="FF0000"/>
                <w:sz w:val="22"/>
                <w:szCs w:val="22"/>
                <w:lang w:val="it-IT"/>
              </w:rPr>
              <w:t xml:space="preserve"> (in possesso del diploma di geometra o altro diploma tecnico), </w:t>
            </w:r>
            <w:r w:rsidRPr="009C2C8C">
              <w:rPr>
                <w:rFonts w:ascii="Aptos" w:hAnsi="Aptos" w:cstheme="majorHAnsi"/>
                <w:b/>
                <w:color w:val="FF0000"/>
                <w:sz w:val="22"/>
                <w:szCs w:val="22"/>
                <w:lang w:val="it-IT"/>
              </w:rPr>
              <w:t>in ragione della tipologia dei servizi da prestare, abilitato all’esercizio della professione</w:t>
            </w:r>
            <w:r w:rsidRPr="009C2C8C">
              <w:rPr>
                <w:rFonts w:ascii="Aptos" w:hAnsi="Aptos" w:cstheme="majorHAnsi"/>
                <w:color w:val="FF0000"/>
                <w:sz w:val="22"/>
                <w:szCs w:val="22"/>
                <w:lang w:val="it-IT"/>
              </w:rPr>
              <w:t xml:space="preserve"> (superato esame di stato) </w:t>
            </w:r>
            <w:r w:rsidRPr="009C2C8C">
              <w:rPr>
                <w:rFonts w:ascii="Aptos" w:hAnsi="Aptos" w:cstheme="majorHAnsi"/>
                <w:b/>
                <w:color w:val="FF0000"/>
                <w:sz w:val="22"/>
                <w:szCs w:val="22"/>
                <w:lang w:val="it-IT"/>
              </w:rPr>
              <w:t xml:space="preserve">da meno </w:t>
            </w:r>
            <w:r w:rsidRPr="009C2C8C">
              <w:rPr>
                <w:rFonts w:ascii="Aptos" w:hAnsi="Aptos" w:cstheme="majorHAnsi"/>
                <w:b/>
                <w:color w:val="FF0000"/>
                <w:spacing w:val="-2"/>
                <w:sz w:val="22"/>
                <w:szCs w:val="22"/>
                <w:lang w:val="it-IT"/>
              </w:rPr>
              <w:t>di cinque anni dal t</w:t>
            </w:r>
            <w:r w:rsidRPr="009C2C8C">
              <w:rPr>
                <w:rFonts w:ascii="Aptos" w:hAnsi="Aptos" w:cstheme="majorHAnsi"/>
                <w:b/>
                <w:color w:val="FF0000"/>
                <w:sz w:val="22"/>
                <w:szCs w:val="22"/>
                <w:lang w:val="it-IT"/>
              </w:rPr>
              <w:t xml:space="preserve">ermine di scadenza per la presentazione </w:t>
            </w:r>
            <w:r w:rsidRPr="009C2C8C">
              <w:rPr>
                <w:rFonts w:ascii="Aptos" w:hAnsi="Aptos" w:cstheme="majorHAnsi"/>
                <w:b/>
                <w:color w:val="FF0000"/>
                <w:spacing w:val="-2"/>
                <w:sz w:val="22"/>
                <w:szCs w:val="22"/>
                <w:lang w:val="it-IT"/>
              </w:rPr>
              <w:t xml:space="preserve">dell’offerta </w:t>
            </w:r>
            <w:r w:rsidRPr="009C2C8C">
              <w:rPr>
                <w:rFonts w:ascii="Aptos" w:hAnsi="Aptos" w:cstheme="majorHAnsi"/>
                <w:color w:val="FF0000"/>
                <w:spacing w:val="-2"/>
                <w:sz w:val="22"/>
                <w:szCs w:val="22"/>
                <w:lang w:val="it-IT"/>
              </w:rPr>
              <w:t>secondo le norme dello Stato membro dell’Unione</w:t>
            </w:r>
            <w:r w:rsidRPr="009C2C8C">
              <w:rPr>
                <w:rFonts w:ascii="Aptos" w:hAnsi="Aptos" w:cstheme="majorHAnsi"/>
                <w:color w:val="FF0000"/>
                <w:sz w:val="22"/>
                <w:szCs w:val="22"/>
                <w:lang w:val="it-IT"/>
              </w:rPr>
              <w:t xml:space="preserve"> europea di residenza</w:t>
            </w:r>
            <w:bookmarkEnd w:id="38"/>
            <w:r w:rsidRPr="009C2C8C">
              <w:rPr>
                <w:rFonts w:ascii="Aptos" w:hAnsi="Aptos" w:cstheme="majorHAnsi"/>
                <w:color w:val="FF0000"/>
                <w:sz w:val="22"/>
                <w:szCs w:val="22"/>
                <w:lang w:val="it-IT"/>
              </w:rPr>
              <w:t xml:space="preserve">. </w:t>
            </w:r>
            <w:bookmarkStart w:id="39" w:name="_Hlk69216403"/>
          </w:p>
          <w:bookmarkEnd w:id="39"/>
          <w:p w14:paraId="554AED2E" w14:textId="77777777" w:rsidR="0023334E" w:rsidRPr="009C2C8C" w:rsidRDefault="0023334E" w:rsidP="00724BEC">
            <w:pPr>
              <w:pStyle w:val="Default"/>
              <w:widowControl w:val="0"/>
              <w:tabs>
                <w:tab w:val="center" w:pos="4536"/>
                <w:tab w:val="right" w:pos="9072"/>
              </w:tabs>
              <w:ind w:right="74"/>
              <w:jc w:val="both"/>
              <w:rPr>
                <w:rFonts w:ascii="Aptos" w:hAnsi="Aptos" w:cstheme="majorHAnsi"/>
                <w:color w:val="FF0000"/>
                <w:sz w:val="22"/>
                <w:szCs w:val="22"/>
              </w:rPr>
            </w:pPr>
          </w:p>
        </w:tc>
      </w:tr>
      <w:tr w:rsidR="0023334E" w:rsidRPr="000C108C" w14:paraId="4E9ED892" w14:textId="77777777" w:rsidTr="60C72650">
        <w:trPr>
          <w:gridAfter w:val="1"/>
          <w:wAfter w:w="155" w:type="dxa"/>
        </w:trPr>
        <w:tc>
          <w:tcPr>
            <w:tcW w:w="4474" w:type="dxa"/>
          </w:tcPr>
          <w:p w14:paraId="7E3A6C44" w14:textId="77777777" w:rsidR="0023334E" w:rsidRPr="009C2C8C" w:rsidRDefault="0023334E" w:rsidP="00724BEC">
            <w:pPr>
              <w:widowControl w:val="0"/>
              <w:jc w:val="both"/>
              <w:rPr>
                <w:rFonts w:ascii="Aptos" w:hAnsi="Aptos" w:cstheme="majorHAnsi"/>
                <w:color w:val="FF0000"/>
                <w:sz w:val="22"/>
                <w:szCs w:val="22"/>
                <w:lang w:val="de-DE"/>
              </w:rPr>
            </w:pPr>
            <w:r w:rsidRPr="009C2C8C">
              <w:rPr>
                <w:rFonts w:ascii="Aptos" w:hAnsi="Aptos" w:cstheme="majorHAnsi"/>
                <w:b/>
                <w:color w:val="FF0000"/>
                <w:sz w:val="22"/>
                <w:szCs w:val="22"/>
                <w:lang w:val="de-DE"/>
              </w:rPr>
              <w:t xml:space="preserve">Vorbehaltlich der Eintragung in das </w:t>
            </w:r>
            <w:r w:rsidRPr="009C2C8C">
              <w:rPr>
                <w:rFonts w:ascii="Aptos" w:hAnsi="Aptos" w:cstheme="majorHAnsi"/>
                <w:b/>
                <w:strike/>
                <w:color w:val="FF0000"/>
                <w:sz w:val="22"/>
                <w:szCs w:val="22"/>
                <w:lang w:val="de-DE"/>
              </w:rPr>
              <w:t>ie</w:t>
            </w:r>
            <w:r w:rsidRPr="009C2C8C">
              <w:rPr>
                <w:rFonts w:ascii="Aptos" w:hAnsi="Aptos" w:cstheme="majorHAnsi"/>
                <w:b/>
                <w:color w:val="FF0000"/>
                <w:sz w:val="22"/>
                <w:szCs w:val="22"/>
                <w:lang w:val="de-DE"/>
              </w:rPr>
              <w:t xml:space="preserve"> entsprechende Berufsverzeichnis</w:t>
            </w:r>
            <w:r w:rsidRPr="009C2C8C">
              <w:rPr>
                <w:rFonts w:ascii="Aptos" w:hAnsi="Aptos" w:cstheme="majorHAnsi"/>
                <w:color w:val="FF0000"/>
                <w:sz w:val="22"/>
                <w:szCs w:val="22"/>
                <w:lang w:val="de-DE"/>
              </w:rPr>
              <w:t xml:space="preserve"> kann der Planer, der Teil einer Bietergemeinschaft ist, sein:</w:t>
            </w:r>
          </w:p>
          <w:p w14:paraId="22586F28" w14:textId="77777777" w:rsidR="0023334E" w:rsidRPr="009C2C8C" w:rsidRDefault="0023334E" w:rsidP="00724BEC">
            <w:pPr>
              <w:widowControl w:val="0"/>
              <w:jc w:val="both"/>
              <w:rPr>
                <w:rFonts w:ascii="Aptos" w:hAnsi="Aptos" w:cstheme="majorHAnsi"/>
                <w:color w:val="FF0000"/>
                <w:sz w:val="22"/>
                <w:szCs w:val="22"/>
                <w:lang w:val="de-DE"/>
              </w:rPr>
            </w:pPr>
          </w:p>
          <w:p w14:paraId="35AD0E26" w14:textId="3727533C" w:rsidR="0023334E" w:rsidRPr="009C2C8C" w:rsidRDefault="0023334E" w:rsidP="00724BEC">
            <w:pPr>
              <w:widowControl w:val="0"/>
              <w:jc w:val="both"/>
              <w:rPr>
                <w:rFonts w:ascii="Aptos" w:eastAsia="MS Mincho" w:hAnsi="Aptos" w:cstheme="majorHAnsi"/>
                <w:noProof w:val="0"/>
                <w:color w:val="FF0000"/>
                <w:sz w:val="22"/>
                <w:szCs w:val="22"/>
                <w:lang w:val="de-DE" w:eastAsia="de-DE"/>
              </w:rPr>
            </w:pPr>
            <w:r w:rsidRPr="009C2C8C">
              <w:rPr>
                <w:rFonts w:ascii="Aptos" w:eastAsia="MS Mincho" w:hAnsi="Aptos" w:cstheme="majorHAnsi"/>
                <w:noProof w:val="0"/>
                <w:color w:val="FF0000"/>
                <w:sz w:val="22"/>
                <w:szCs w:val="22"/>
                <w:lang w:val="de-DE" w:eastAsia="de-DE"/>
              </w:rPr>
              <w:t>a) ein einzelner oder assoziierter Freiberufler;</w:t>
            </w:r>
          </w:p>
          <w:p w14:paraId="4B049F9F" w14:textId="044F73DF" w:rsidR="0023334E" w:rsidRPr="009C2C8C" w:rsidRDefault="0023334E" w:rsidP="00724BEC">
            <w:pPr>
              <w:widowControl w:val="0"/>
              <w:jc w:val="both"/>
              <w:rPr>
                <w:rFonts w:ascii="Aptos" w:eastAsia="MS Mincho" w:hAnsi="Aptos" w:cstheme="majorHAnsi"/>
                <w:noProof w:val="0"/>
                <w:color w:val="FF0000"/>
                <w:sz w:val="22"/>
                <w:szCs w:val="22"/>
                <w:lang w:val="de-DE" w:eastAsia="de-DE"/>
              </w:rPr>
            </w:pPr>
            <w:r w:rsidRPr="009C2C8C">
              <w:rPr>
                <w:rFonts w:ascii="Aptos" w:eastAsia="MS Mincho" w:hAnsi="Aptos" w:cstheme="majorHAnsi"/>
                <w:noProof w:val="0"/>
                <w:color w:val="FF0000"/>
                <w:sz w:val="22"/>
                <w:szCs w:val="22"/>
                <w:lang w:val="de-DE" w:eastAsia="de-DE"/>
              </w:rPr>
              <w:t>b) in Bezug auf die in den Artikeln 35 (Freiberuflergesellschaften) und 36 (Ingenieurgesellschaften) genannten Gesellschaften, ein Verwalter, ein Gesellschafter, ein Mitarbeiter oder ein Berater auf jährlicher Basis, der gegenüber der Gesellschaft einen Anteil von mehr als 50 % seines jährlichen Umsatzes gemäß der letzten Mehrwertsteuererklärung in Rechnung gestellt hat.</w:t>
            </w:r>
          </w:p>
          <w:p w14:paraId="0B6C6C1C" w14:textId="7D9A09DF" w:rsidR="0023334E" w:rsidRPr="009C2C8C" w:rsidRDefault="0023334E" w:rsidP="00724BEC">
            <w:pPr>
              <w:widowControl w:val="0"/>
              <w:jc w:val="both"/>
              <w:rPr>
                <w:rFonts w:ascii="Aptos" w:hAnsi="Aptos" w:cstheme="majorHAnsi"/>
                <w:color w:val="FF0000"/>
                <w:sz w:val="22"/>
                <w:szCs w:val="22"/>
                <w:lang w:val="de-DE"/>
              </w:rPr>
            </w:pPr>
            <w:r w:rsidRPr="009C2C8C">
              <w:rPr>
                <w:rFonts w:ascii="Aptos" w:eastAsia="MS Mincho" w:hAnsi="Aptos" w:cstheme="majorHAnsi"/>
                <w:noProof w:val="0"/>
                <w:color w:val="FF0000"/>
                <w:sz w:val="22"/>
                <w:szCs w:val="22"/>
                <w:lang w:val="de-DE" w:eastAsia="de-DE"/>
              </w:rPr>
              <w:t xml:space="preserve">c) In Bezug auf Dienstleister im Bereich Architektur und Ingenieurwesen aus anderen Mitgliedstaaten, ein Subjekt, das gemäß der geltenden Gesetzgebung des Mitgliedstaats der Europäischen Union, in dem es niedergelassen ist, gleichwertige Merkmale aufweist, wie die genannten Subjekte unter Buchstabe a), wenn es sich um einen einzelnen oder assoziierten Freiberufler handelt oder unter Buchstaben b), wenn in Gesellschaftsform organisiert. </w:t>
            </w:r>
          </w:p>
        </w:tc>
        <w:tc>
          <w:tcPr>
            <w:tcW w:w="560" w:type="dxa"/>
          </w:tcPr>
          <w:p w14:paraId="597C1D60" w14:textId="77777777" w:rsidR="0023334E" w:rsidRPr="009C2C8C" w:rsidRDefault="0023334E" w:rsidP="00724BEC">
            <w:pPr>
              <w:widowControl w:val="0"/>
              <w:jc w:val="both"/>
              <w:rPr>
                <w:rFonts w:ascii="Aptos" w:hAnsi="Aptos" w:cstheme="majorHAnsi"/>
                <w:color w:val="FF0000"/>
                <w:sz w:val="22"/>
                <w:szCs w:val="22"/>
                <w:lang w:val="de-DE"/>
              </w:rPr>
            </w:pPr>
          </w:p>
        </w:tc>
        <w:tc>
          <w:tcPr>
            <w:tcW w:w="4461" w:type="dxa"/>
          </w:tcPr>
          <w:p w14:paraId="097FD65A" w14:textId="77777777" w:rsidR="0023334E" w:rsidRPr="009C2C8C" w:rsidRDefault="0023334E" w:rsidP="00724BEC">
            <w:pPr>
              <w:widowControl w:val="0"/>
              <w:autoSpaceDE w:val="0"/>
              <w:autoSpaceDN w:val="0"/>
              <w:adjustRightInd w:val="0"/>
              <w:jc w:val="both"/>
              <w:rPr>
                <w:rFonts w:ascii="Aptos" w:hAnsi="Aptos" w:cstheme="majorHAnsi"/>
                <w:strike/>
                <w:color w:val="FF0000"/>
                <w:sz w:val="22"/>
                <w:szCs w:val="22"/>
                <w:lang w:val="it-IT"/>
              </w:rPr>
            </w:pPr>
            <w:r w:rsidRPr="009C2C8C">
              <w:rPr>
                <w:rFonts w:ascii="Aptos" w:hAnsi="Aptos" w:cstheme="majorHAnsi"/>
                <w:b/>
                <w:color w:val="FF0000"/>
                <w:sz w:val="22"/>
                <w:szCs w:val="22"/>
                <w:lang w:val="it-IT"/>
              </w:rPr>
              <w:t>Ferma restando l’iscrizione al relativo albo professionale</w:t>
            </w:r>
            <w:r w:rsidRPr="009C2C8C">
              <w:rPr>
                <w:rFonts w:ascii="Aptos" w:hAnsi="Aptos" w:cstheme="majorHAnsi"/>
                <w:color w:val="FF0000"/>
                <w:sz w:val="22"/>
                <w:szCs w:val="22"/>
                <w:lang w:val="it-IT"/>
              </w:rPr>
              <w:t xml:space="preserve"> il progettista presente nel raggruppamento può essere: </w:t>
            </w:r>
          </w:p>
          <w:p w14:paraId="084EF272" w14:textId="77777777" w:rsidR="0023334E" w:rsidRPr="009C2C8C" w:rsidRDefault="0023334E" w:rsidP="00724BEC">
            <w:pPr>
              <w:widowControl w:val="0"/>
              <w:autoSpaceDE w:val="0"/>
              <w:autoSpaceDN w:val="0"/>
              <w:adjustRightInd w:val="0"/>
              <w:jc w:val="both"/>
              <w:rPr>
                <w:rFonts w:ascii="Aptos" w:hAnsi="Aptos" w:cstheme="majorHAnsi"/>
                <w:strike/>
                <w:color w:val="FF0000"/>
                <w:sz w:val="22"/>
                <w:szCs w:val="22"/>
                <w:lang w:val="it-IT"/>
              </w:rPr>
            </w:pPr>
          </w:p>
          <w:p w14:paraId="57B7B849" w14:textId="77777777" w:rsidR="0023334E" w:rsidRPr="009C2C8C" w:rsidRDefault="0023334E" w:rsidP="00724BEC">
            <w:pPr>
              <w:widowControl w:val="0"/>
              <w:autoSpaceDE w:val="0"/>
              <w:autoSpaceDN w:val="0"/>
              <w:adjustRightInd w:val="0"/>
              <w:jc w:val="both"/>
              <w:rPr>
                <w:rFonts w:ascii="Aptos" w:hAnsi="Aptos" w:cstheme="majorHAnsi"/>
                <w:color w:val="FF0000"/>
                <w:sz w:val="22"/>
                <w:szCs w:val="22"/>
                <w:lang w:val="it-IT"/>
              </w:rPr>
            </w:pPr>
            <w:r w:rsidRPr="009C2C8C">
              <w:rPr>
                <w:rFonts w:ascii="Aptos" w:hAnsi="Aptos" w:cstheme="majorHAnsi"/>
                <w:color w:val="FF0000"/>
                <w:sz w:val="22"/>
                <w:szCs w:val="22"/>
                <w:lang w:val="it-IT"/>
              </w:rPr>
              <w:t>a) un libero professionista singolo o associato;</w:t>
            </w:r>
          </w:p>
          <w:p w14:paraId="3E259D30" w14:textId="77777777" w:rsidR="0023334E" w:rsidRPr="009C2C8C" w:rsidRDefault="0023334E" w:rsidP="00724BEC">
            <w:pPr>
              <w:widowControl w:val="0"/>
              <w:autoSpaceDE w:val="0"/>
              <w:autoSpaceDN w:val="0"/>
              <w:adjustRightInd w:val="0"/>
              <w:jc w:val="both"/>
              <w:rPr>
                <w:rFonts w:ascii="Aptos" w:hAnsi="Aptos" w:cstheme="majorHAnsi"/>
                <w:color w:val="FF0000"/>
                <w:sz w:val="22"/>
                <w:szCs w:val="22"/>
                <w:lang w:val="it-IT"/>
              </w:rPr>
            </w:pPr>
            <w:r w:rsidRPr="009C2C8C">
              <w:rPr>
                <w:rFonts w:ascii="Aptos" w:hAnsi="Aptos" w:cstheme="majorHAnsi"/>
                <w:color w:val="FF0000"/>
                <w:sz w:val="22"/>
                <w:szCs w:val="22"/>
                <w:lang w:val="it-IT"/>
              </w:rPr>
              <w:t>b) con riferimento alle società di cui agli articoli 35 (società di professionisti) e 36 (società di ingegneria), un amministratore, un socio, un dipendente o un consulente su base annua che abbia fatturato nei confronti della società una quota superiore al 50 per cento del proprio fatturato annuo risultante dall'ultima dichiarazione IVA;</w:t>
            </w:r>
          </w:p>
          <w:p w14:paraId="440C1E04" w14:textId="77777777" w:rsidR="0023334E" w:rsidRPr="009C2C8C" w:rsidRDefault="0023334E" w:rsidP="00724BEC">
            <w:pPr>
              <w:widowControl w:val="0"/>
              <w:autoSpaceDE w:val="0"/>
              <w:autoSpaceDN w:val="0"/>
              <w:adjustRightInd w:val="0"/>
              <w:jc w:val="both"/>
              <w:rPr>
                <w:rFonts w:ascii="Aptos" w:hAnsi="Aptos" w:cstheme="majorHAnsi"/>
                <w:color w:val="FF0000"/>
                <w:sz w:val="22"/>
                <w:szCs w:val="22"/>
                <w:lang w:val="it-IT"/>
              </w:rPr>
            </w:pPr>
            <w:r w:rsidRPr="009C2C8C">
              <w:rPr>
                <w:rFonts w:ascii="Aptos" w:hAnsi="Aptos" w:cstheme="majorHAnsi"/>
                <w:color w:val="FF0000"/>
                <w:sz w:val="22"/>
                <w:szCs w:val="22"/>
                <w:lang w:val="it-IT"/>
              </w:rPr>
              <w:t>c) con riferimento ai prestatori di servizi attinenti all’architettura e l'ingegneria di altri Stati membri, un soggetto avente caratteristiche equivalenti, conformemente alla legislazione vigente nello Stato membro dell'Unione europea in cui è stabilito, ai soggetti indicati alla lettera a), se libero professionista singolo o associato, ovvero alla lettera b), se costituito in forma societaria.</w:t>
            </w:r>
          </w:p>
          <w:p w14:paraId="1FE868A8" w14:textId="77777777" w:rsidR="0023334E" w:rsidRPr="009C2C8C" w:rsidRDefault="0023334E" w:rsidP="00724BEC">
            <w:pPr>
              <w:widowControl w:val="0"/>
              <w:autoSpaceDE w:val="0"/>
              <w:autoSpaceDN w:val="0"/>
              <w:adjustRightInd w:val="0"/>
              <w:jc w:val="both"/>
              <w:rPr>
                <w:rFonts w:ascii="Aptos" w:hAnsi="Aptos" w:cstheme="majorHAnsi"/>
                <w:strike/>
                <w:color w:val="FF0000"/>
                <w:sz w:val="22"/>
                <w:szCs w:val="22"/>
                <w:lang w:val="it-IT"/>
              </w:rPr>
            </w:pPr>
          </w:p>
          <w:p w14:paraId="3203A968" w14:textId="77777777" w:rsidR="0023334E" w:rsidRPr="009C2C8C" w:rsidRDefault="0023334E" w:rsidP="00724BEC">
            <w:pPr>
              <w:widowControl w:val="0"/>
              <w:autoSpaceDE w:val="0"/>
              <w:autoSpaceDN w:val="0"/>
              <w:adjustRightInd w:val="0"/>
              <w:jc w:val="both"/>
              <w:rPr>
                <w:rFonts w:ascii="Aptos" w:hAnsi="Aptos" w:cstheme="majorHAnsi"/>
                <w:strike/>
                <w:color w:val="FF0000"/>
                <w:sz w:val="22"/>
                <w:szCs w:val="22"/>
                <w:lang w:val="it-IT"/>
              </w:rPr>
            </w:pPr>
          </w:p>
          <w:p w14:paraId="5186D359" w14:textId="77777777" w:rsidR="0023334E" w:rsidRPr="009C2C8C" w:rsidRDefault="0023334E" w:rsidP="00724BEC">
            <w:pPr>
              <w:widowControl w:val="0"/>
              <w:autoSpaceDE w:val="0"/>
              <w:autoSpaceDN w:val="0"/>
              <w:adjustRightInd w:val="0"/>
              <w:jc w:val="both"/>
              <w:rPr>
                <w:rFonts w:ascii="Aptos" w:hAnsi="Aptos" w:cstheme="majorHAnsi"/>
                <w:color w:val="FF0000"/>
                <w:sz w:val="22"/>
                <w:szCs w:val="22"/>
                <w:lang w:val="it-IT"/>
              </w:rPr>
            </w:pPr>
          </w:p>
          <w:p w14:paraId="3C66CBA2" w14:textId="77777777" w:rsidR="0023334E" w:rsidRPr="009C2C8C" w:rsidRDefault="0023334E" w:rsidP="00724BEC">
            <w:pPr>
              <w:widowControl w:val="0"/>
              <w:autoSpaceDE w:val="0"/>
              <w:autoSpaceDN w:val="0"/>
              <w:adjustRightInd w:val="0"/>
              <w:jc w:val="both"/>
              <w:rPr>
                <w:rFonts w:ascii="Aptos" w:hAnsi="Aptos" w:cstheme="majorHAnsi"/>
                <w:color w:val="FF0000"/>
                <w:sz w:val="22"/>
                <w:szCs w:val="22"/>
                <w:lang w:val="it-IT"/>
              </w:rPr>
            </w:pPr>
          </w:p>
        </w:tc>
      </w:tr>
      <w:tr w:rsidR="0023334E" w:rsidRPr="000C108C" w14:paraId="701233C1" w14:textId="77777777" w:rsidTr="60C72650">
        <w:trPr>
          <w:gridAfter w:val="1"/>
          <w:wAfter w:w="155" w:type="dxa"/>
        </w:trPr>
        <w:tc>
          <w:tcPr>
            <w:tcW w:w="4474" w:type="dxa"/>
          </w:tcPr>
          <w:p w14:paraId="3EE74742" w14:textId="77777777" w:rsidR="0023334E" w:rsidRPr="009C2C8C" w:rsidRDefault="0023334E" w:rsidP="00724BEC">
            <w:pPr>
              <w:widowControl w:val="0"/>
              <w:jc w:val="both"/>
              <w:rPr>
                <w:rFonts w:ascii="Aptos" w:hAnsi="Aptos" w:cstheme="majorHAnsi"/>
                <w:color w:val="FF0000"/>
                <w:sz w:val="22"/>
                <w:szCs w:val="22"/>
                <w:lang w:val="de-DE"/>
              </w:rPr>
            </w:pPr>
            <w:r w:rsidRPr="009C2C8C">
              <w:rPr>
                <w:rFonts w:ascii="Aptos" w:hAnsi="Aptos" w:cstheme="majorHAnsi"/>
                <w:color w:val="FF0000"/>
                <w:sz w:val="22"/>
                <w:szCs w:val="22"/>
                <w:lang w:val="de-DE"/>
              </w:rPr>
              <w:t>Für Bietergemeinschaften von den in Artikel 66 Absatz 1 Buchstabe e) des Kodex genannten Subjekten gilt Art. 39 Absatz 3 des Anhangs II.12 Teil V.</w:t>
            </w:r>
          </w:p>
        </w:tc>
        <w:tc>
          <w:tcPr>
            <w:tcW w:w="560" w:type="dxa"/>
          </w:tcPr>
          <w:p w14:paraId="49A5903C" w14:textId="77777777" w:rsidR="0023334E" w:rsidRPr="009C2C8C" w:rsidRDefault="0023334E" w:rsidP="00724BEC">
            <w:pPr>
              <w:widowControl w:val="0"/>
              <w:rPr>
                <w:rFonts w:ascii="Aptos" w:hAnsi="Aptos" w:cstheme="majorHAnsi"/>
                <w:color w:val="FF0000"/>
                <w:sz w:val="22"/>
                <w:szCs w:val="22"/>
                <w:lang w:val="de-DE"/>
              </w:rPr>
            </w:pPr>
          </w:p>
        </w:tc>
        <w:tc>
          <w:tcPr>
            <w:tcW w:w="4461" w:type="dxa"/>
          </w:tcPr>
          <w:p w14:paraId="6F9B1ECB" w14:textId="77777777" w:rsidR="0023334E" w:rsidRPr="009C2C8C" w:rsidRDefault="0023334E" w:rsidP="00724BEC">
            <w:pPr>
              <w:widowControl w:val="0"/>
              <w:autoSpaceDE w:val="0"/>
              <w:autoSpaceDN w:val="0"/>
              <w:adjustRightInd w:val="0"/>
              <w:jc w:val="both"/>
              <w:rPr>
                <w:rFonts w:ascii="Aptos" w:hAnsi="Aptos" w:cstheme="majorHAnsi"/>
                <w:color w:val="FF0000"/>
                <w:sz w:val="22"/>
                <w:szCs w:val="22"/>
                <w:lang w:val="it-IT"/>
              </w:rPr>
            </w:pPr>
            <w:r w:rsidRPr="009C2C8C">
              <w:rPr>
                <w:rFonts w:ascii="Aptos" w:hAnsi="Aptos" w:cstheme="majorHAnsi"/>
                <w:color w:val="FF0000"/>
                <w:sz w:val="22"/>
                <w:szCs w:val="22"/>
                <w:lang w:val="it-IT"/>
              </w:rPr>
              <w:t>Per i raggruppamenti temporanei costituiti dai soggetti di cui all’articolo 66, comma 1, lettera e), del codice si applica l’art. 39 comma 3 dell’ allegato II.12 Parte V.</w:t>
            </w:r>
          </w:p>
          <w:p w14:paraId="2CF93926" w14:textId="77777777" w:rsidR="0023334E" w:rsidRPr="009C2C8C" w:rsidRDefault="0023334E" w:rsidP="00724BEC">
            <w:pPr>
              <w:widowControl w:val="0"/>
              <w:autoSpaceDE w:val="0"/>
              <w:autoSpaceDN w:val="0"/>
              <w:adjustRightInd w:val="0"/>
              <w:jc w:val="both"/>
              <w:rPr>
                <w:rFonts w:ascii="Aptos" w:hAnsi="Aptos" w:cstheme="majorHAnsi"/>
                <w:color w:val="FF0000"/>
                <w:sz w:val="22"/>
                <w:szCs w:val="22"/>
                <w:lang w:val="it-IT"/>
              </w:rPr>
            </w:pPr>
          </w:p>
        </w:tc>
      </w:tr>
      <w:tr w:rsidR="0023334E" w:rsidRPr="000C108C" w14:paraId="0F26BCFC" w14:textId="77777777" w:rsidTr="60C72650">
        <w:trPr>
          <w:gridAfter w:val="1"/>
          <w:wAfter w:w="155" w:type="dxa"/>
        </w:trPr>
        <w:tc>
          <w:tcPr>
            <w:tcW w:w="4474" w:type="dxa"/>
          </w:tcPr>
          <w:p w14:paraId="055861DC" w14:textId="77777777" w:rsidR="0023334E" w:rsidRPr="009C2C8C" w:rsidRDefault="0023334E" w:rsidP="00724BEC">
            <w:pPr>
              <w:widowControl w:val="0"/>
              <w:jc w:val="both"/>
              <w:rPr>
                <w:rFonts w:ascii="Aptos" w:hAnsi="Aptos" w:cstheme="majorHAnsi"/>
                <w:color w:val="FF0000"/>
                <w:sz w:val="22"/>
                <w:szCs w:val="22"/>
                <w:lang w:val="de-DE"/>
              </w:rPr>
            </w:pPr>
            <w:r w:rsidRPr="009C2C8C">
              <w:rPr>
                <w:rFonts w:ascii="Aptos" w:hAnsi="Aptos" w:cstheme="majorHAnsi"/>
                <w:color w:val="FF0000"/>
                <w:sz w:val="22"/>
                <w:szCs w:val="22"/>
                <w:lang w:val="de-DE"/>
              </w:rPr>
              <w:t>Die Präsenz eines jungen Freiberuflers ist eine Bedingung für die Teilnahme an der Ausschreibung.</w:t>
            </w:r>
          </w:p>
          <w:p w14:paraId="15C843B1" w14:textId="77777777" w:rsidR="0023334E" w:rsidRPr="009C2C8C" w:rsidRDefault="0023334E" w:rsidP="00724BEC">
            <w:pPr>
              <w:widowControl w:val="0"/>
              <w:jc w:val="both"/>
              <w:rPr>
                <w:rFonts w:ascii="Aptos" w:hAnsi="Aptos" w:cstheme="majorHAnsi"/>
                <w:color w:val="FF0000"/>
                <w:sz w:val="22"/>
                <w:szCs w:val="22"/>
                <w:lang w:val="de-DE"/>
              </w:rPr>
            </w:pPr>
          </w:p>
        </w:tc>
        <w:tc>
          <w:tcPr>
            <w:tcW w:w="560" w:type="dxa"/>
          </w:tcPr>
          <w:p w14:paraId="3ED998B8" w14:textId="77777777" w:rsidR="0023334E" w:rsidRPr="009C2C8C" w:rsidRDefault="0023334E" w:rsidP="00724BEC">
            <w:pPr>
              <w:widowControl w:val="0"/>
              <w:rPr>
                <w:rFonts w:ascii="Aptos" w:hAnsi="Aptos" w:cstheme="majorHAnsi"/>
                <w:color w:val="FF0000"/>
                <w:sz w:val="22"/>
                <w:szCs w:val="22"/>
                <w:lang w:val="de-DE"/>
              </w:rPr>
            </w:pPr>
          </w:p>
        </w:tc>
        <w:tc>
          <w:tcPr>
            <w:tcW w:w="4461" w:type="dxa"/>
          </w:tcPr>
          <w:p w14:paraId="5F2AFC87" w14:textId="4AA1FE66" w:rsidR="0023334E" w:rsidRPr="009C2C8C" w:rsidRDefault="0023334E" w:rsidP="00724BEC">
            <w:pPr>
              <w:widowControl w:val="0"/>
              <w:autoSpaceDE w:val="0"/>
              <w:autoSpaceDN w:val="0"/>
              <w:adjustRightInd w:val="0"/>
              <w:jc w:val="both"/>
              <w:rPr>
                <w:rFonts w:ascii="Aptos" w:hAnsi="Aptos" w:cstheme="majorHAnsi"/>
                <w:color w:val="FF0000"/>
                <w:sz w:val="22"/>
                <w:szCs w:val="22"/>
                <w:lang w:val="it-IT"/>
              </w:rPr>
            </w:pPr>
            <w:r w:rsidRPr="009C2C8C">
              <w:rPr>
                <w:rFonts w:ascii="Aptos" w:hAnsi="Aptos" w:cstheme="majorHAnsi"/>
                <w:color w:val="FF0000"/>
                <w:sz w:val="22"/>
                <w:szCs w:val="22"/>
                <w:lang w:val="it-IT"/>
              </w:rPr>
              <w:t>La presenza del giovane professionista costituisce una condizione di partecipazione alla gara.</w:t>
            </w:r>
          </w:p>
        </w:tc>
      </w:tr>
      <w:tr w:rsidR="0023334E" w:rsidRPr="000C108C" w14:paraId="7C741093" w14:textId="77777777" w:rsidTr="60C72650">
        <w:trPr>
          <w:gridAfter w:val="1"/>
          <w:wAfter w:w="155" w:type="dxa"/>
        </w:trPr>
        <w:tc>
          <w:tcPr>
            <w:tcW w:w="4474" w:type="dxa"/>
          </w:tcPr>
          <w:p w14:paraId="5C2CBF46" w14:textId="77777777" w:rsidR="0023334E" w:rsidRPr="009C2C8C" w:rsidRDefault="0023334E" w:rsidP="00724BEC">
            <w:pPr>
              <w:widowControl w:val="0"/>
              <w:jc w:val="both"/>
              <w:rPr>
                <w:rFonts w:ascii="Aptos" w:hAnsi="Aptos" w:cstheme="majorHAnsi"/>
                <w:color w:val="FF0000"/>
                <w:sz w:val="22"/>
                <w:szCs w:val="22"/>
                <w:lang w:val="it-IT"/>
              </w:rPr>
            </w:pPr>
          </w:p>
        </w:tc>
        <w:tc>
          <w:tcPr>
            <w:tcW w:w="560" w:type="dxa"/>
          </w:tcPr>
          <w:p w14:paraId="3BB2D552" w14:textId="77777777" w:rsidR="0023334E" w:rsidRPr="009C2C8C" w:rsidRDefault="0023334E" w:rsidP="00724BEC">
            <w:pPr>
              <w:widowControl w:val="0"/>
              <w:rPr>
                <w:rFonts w:ascii="Aptos" w:hAnsi="Aptos" w:cstheme="majorHAnsi"/>
                <w:color w:val="FF0000"/>
                <w:sz w:val="22"/>
                <w:szCs w:val="22"/>
                <w:lang w:val="it-IT"/>
              </w:rPr>
            </w:pPr>
          </w:p>
        </w:tc>
        <w:tc>
          <w:tcPr>
            <w:tcW w:w="4461" w:type="dxa"/>
          </w:tcPr>
          <w:p w14:paraId="56AE6C0D" w14:textId="77777777" w:rsidR="0023334E" w:rsidRPr="009C2C8C" w:rsidRDefault="0023334E" w:rsidP="00724BEC">
            <w:pPr>
              <w:widowControl w:val="0"/>
              <w:autoSpaceDE w:val="0"/>
              <w:autoSpaceDN w:val="0"/>
              <w:adjustRightInd w:val="0"/>
              <w:jc w:val="both"/>
              <w:rPr>
                <w:rFonts w:ascii="Aptos" w:hAnsi="Aptos" w:cstheme="majorHAnsi"/>
                <w:color w:val="FF0000"/>
                <w:sz w:val="22"/>
                <w:szCs w:val="22"/>
                <w:lang w:val="it-IT"/>
              </w:rPr>
            </w:pPr>
          </w:p>
        </w:tc>
      </w:tr>
      <w:tr w:rsidR="0023334E" w:rsidRPr="000C108C" w14:paraId="7801AAA2" w14:textId="77777777" w:rsidTr="60C72650">
        <w:trPr>
          <w:gridAfter w:val="1"/>
          <w:wAfter w:w="155" w:type="dxa"/>
        </w:trPr>
        <w:tc>
          <w:tcPr>
            <w:tcW w:w="4474" w:type="dxa"/>
          </w:tcPr>
          <w:p w14:paraId="0BACE026" w14:textId="77777777" w:rsidR="0023334E" w:rsidRPr="009C2C8C" w:rsidRDefault="0023334E" w:rsidP="00724BEC">
            <w:pPr>
              <w:widowControl w:val="0"/>
              <w:autoSpaceDE w:val="0"/>
              <w:autoSpaceDN w:val="0"/>
              <w:adjustRightInd w:val="0"/>
              <w:jc w:val="both"/>
              <w:rPr>
                <w:rFonts w:ascii="Aptos" w:hAnsi="Aptos" w:cstheme="majorHAnsi"/>
                <w:bCs/>
                <w:color w:val="FF0000"/>
                <w:sz w:val="22"/>
                <w:szCs w:val="22"/>
                <w:u w:val="single"/>
                <w:lang w:val="de-DE"/>
              </w:rPr>
            </w:pPr>
            <w:r w:rsidRPr="009C2C8C">
              <w:rPr>
                <w:rFonts w:ascii="Aptos" w:hAnsi="Aptos" w:cstheme="majorHAnsi"/>
                <w:b/>
                <w:bCs/>
                <w:color w:val="FF0000"/>
                <w:sz w:val="22"/>
                <w:szCs w:val="22"/>
                <w:u w:val="single"/>
                <w:lang w:val="de-DE"/>
              </w:rPr>
              <w:t>Besagter Freiberufler muss in der Anlage A2 - Zusammensetzung der Arbeitsgruppe angeführt sein</w:t>
            </w:r>
            <w:r w:rsidRPr="009C2C8C">
              <w:rPr>
                <w:rFonts w:ascii="Aptos" w:hAnsi="Aptos" w:cstheme="majorHAnsi"/>
                <w:color w:val="FF0000"/>
                <w:sz w:val="22"/>
                <w:szCs w:val="22"/>
                <w:u w:val="single"/>
                <w:lang w:val="de-DE"/>
              </w:rPr>
              <w:t xml:space="preserve">, </w:t>
            </w:r>
            <w:r w:rsidRPr="009C2C8C">
              <w:rPr>
                <w:rFonts w:ascii="Aptos" w:hAnsi="Aptos" w:cstheme="majorHAnsi"/>
                <w:bCs/>
                <w:color w:val="FF0000"/>
                <w:sz w:val="22"/>
                <w:szCs w:val="22"/>
                <w:u w:val="single"/>
                <w:lang w:val="de-DE"/>
              </w:rPr>
              <w:t xml:space="preserve">mit Angabe der Leistung, die er erbringen wird, der Art des bestehenden Vertragsverhältnisses und mit Angabe des Mitglieds der BG, mit der das besagte Vertragsverhältnis besteht. </w:t>
            </w:r>
          </w:p>
        </w:tc>
        <w:tc>
          <w:tcPr>
            <w:tcW w:w="560" w:type="dxa"/>
          </w:tcPr>
          <w:p w14:paraId="021FD851" w14:textId="77777777" w:rsidR="0023334E" w:rsidRPr="009C2C8C" w:rsidRDefault="0023334E" w:rsidP="00724BEC">
            <w:pPr>
              <w:widowControl w:val="0"/>
              <w:rPr>
                <w:rFonts w:ascii="Aptos" w:hAnsi="Aptos" w:cstheme="majorHAnsi"/>
                <w:color w:val="FF0000"/>
                <w:sz w:val="22"/>
                <w:szCs w:val="22"/>
                <w:lang w:val="de-DE"/>
              </w:rPr>
            </w:pPr>
          </w:p>
        </w:tc>
        <w:tc>
          <w:tcPr>
            <w:tcW w:w="4461" w:type="dxa"/>
          </w:tcPr>
          <w:p w14:paraId="1ABA4BFB" w14:textId="77777777" w:rsidR="0023334E" w:rsidRPr="009C2C8C" w:rsidRDefault="0023334E" w:rsidP="00724BEC">
            <w:pPr>
              <w:widowControl w:val="0"/>
              <w:autoSpaceDE w:val="0"/>
              <w:autoSpaceDN w:val="0"/>
              <w:adjustRightInd w:val="0"/>
              <w:ind w:left="-2"/>
              <w:jc w:val="both"/>
              <w:rPr>
                <w:rFonts w:ascii="Aptos" w:hAnsi="Aptos" w:cstheme="majorHAnsi"/>
                <w:color w:val="FF0000"/>
                <w:sz w:val="22"/>
                <w:szCs w:val="22"/>
                <w:u w:val="single"/>
                <w:lang w:val="it-IT"/>
              </w:rPr>
            </w:pPr>
            <w:r w:rsidRPr="009C2C8C">
              <w:rPr>
                <w:rFonts w:ascii="Aptos" w:hAnsi="Aptos" w:cstheme="majorHAnsi"/>
                <w:b/>
                <w:bCs/>
                <w:color w:val="FF0000"/>
                <w:spacing w:val="-2"/>
                <w:sz w:val="22"/>
                <w:szCs w:val="22"/>
                <w:u w:val="single"/>
                <w:lang w:val="it-IT"/>
              </w:rPr>
              <w:t>Il suddetto professionista deve essere indicato nell’</w:t>
            </w:r>
            <w:r w:rsidRPr="009C2C8C">
              <w:rPr>
                <w:rFonts w:ascii="Aptos" w:hAnsi="Aptos" w:cstheme="majorHAnsi"/>
                <w:b/>
                <w:bCs/>
                <w:color w:val="FF0000"/>
                <w:sz w:val="22"/>
                <w:szCs w:val="22"/>
                <w:u w:val="single"/>
                <w:lang w:val="it-IT"/>
              </w:rPr>
              <w:t>Allegato A2 - Composizione del gruppo di lavoro,</w:t>
            </w:r>
            <w:r w:rsidRPr="009C2C8C">
              <w:rPr>
                <w:rFonts w:ascii="Aptos" w:hAnsi="Aptos" w:cstheme="majorHAnsi"/>
                <w:color w:val="FF0000"/>
                <w:sz w:val="22"/>
                <w:szCs w:val="22"/>
                <w:u w:val="single"/>
                <w:lang w:val="it-IT"/>
              </w:rPr>
              <w:t xml:space="preserve"> con la specificazione della prestazione che eseguirà, del</w:t>
            </w:r>
            <w:r w:rsidRPr="009C2C8C">
              <w:rPr>
                <w:rFonts w:ascii="Aptos" w:hAnsi="Aptos" w:cstheme="majorHAnsi"/>
                <w:bCs/>
                <w:color w:val="FF0000"/>
                <w:sz w:val="22"/>
                <w:szCs w:val="22"/>
                <w:u w:val="single"/>
                <w:lang w:val="it-IT"/>
              </w:rPr>
              <w:t xml:space="preserve">la natura del rapporto contrattuale esistente e del soggetto raggruppato con cui detto rapporto contrattuale esiste. </w:t>
            </w:r>
          </w:p>
        </w:tc>
      </w:tr>
      <w:tr w:rsidR="0023334E" w:rsidRPr="000C108C" w14:paraId="1103EB86" w14:textId="77777777" w:rsidTr="60C72650">
        <w:trPr>
          <w:gridAfter w:val="1"/>
          <w:wAfter w:w="155" w:type="dxa"/>
        </w:trPr>
        <w:tc>
          <w:tcPr>
            <w:tcW w:w="4474" w:type="dxa"/>
          </w:tcPr>
          <w:p w14:paraId="72FC0082" w14:textId="77777777" w:rsidR="0023334E" w:rsidRPr="009C2C8C" w:rsidRDefault="0023334E" w:rsidP="00724BEC">
            <w:pPr>
              <w:widowControl w:val="0"/>
              <w:autoSpaceDE w:val="0"/>
              <w:autoSpaceDN w:val="0"/>
              <w:adjustRightInd w:val="0"/>
              <w:jc w:val="both"/>
              <w:rPr>
                <w:rFonts w:ascii="Aptos" w:hAnsi="Aptos" w:cstheme="majorHAnsi"/>
                <w:b/>
                <w:bCs/>
                <w:color w:val="FF0000"/>
                <w:sz w:val="22"/>
                <w:szCs w:val="22"/>
                <w:u w:val="single"/>
                <w:lang w:val="it-IT"/>
              </w:rPr>
            </w:pPr>
          </w:p>
        </w:tc>
        <w:tc>
          <w:tcPr>
            <w:tcW w:w="560" w:type="dxa"/>
          </w:tcPr>
          <w:p w14:paraId="48AC7E93" w14:textId="77777777" w:rsidR="0023334E" w:rsidRPr="009C2C8C" w:rsidRDefault="0023334E" w:rsidP="00724BEC">
            <w:pPr>
              <w:widowControl w:val="0"/>
              <w:rPr>
                <w:rFonts w:ascii="Aptos" w:hAnsi="Aptos" w:cstheme="majorHAnsi"/>
                <w:color w:val="FF0000"/>
                <w:sz w:val="22"/>
                <w:szCs w:val="22"/>
                <w:lang w:val="it-IT"/>
              </w:rPr>
            </w:pPr>
          </w:p>
        </w:tc>
        <w:tc>
          <w:tcPr>
            <w:tcW w:w="4461" w:type="dxa"/>
          </w:tcPr>
          <w:p w14:paraId="1C80B747" w14:textId="77777777" w:rsidR="0023334E" w:rsidRPr="009C2C8C" w:rsidRDefault="0023334E" w:rsidP="00724BEC">
            <w:pPr>
              <w:widowControl w:val="0"/>
              <w:autoSpaceDE w:val="0"/>
              <w:autoSpaceDN w:val="0"/>
              <w:adjustRightInd w:val="0"/>
              <w:ind w:left="-2"/>
              <w:jc w:val="both"/>
              <w:rPr>
                <w:rFonts w:ascii="Aptos" w:hAnsi="Aptos" w:cstheme="majorHAnsi"/>
                <w:b/>
                <w:bCs/>
                <w:color w:val="FF0000"/>
                <w:spacing w:val="-2"/>
                <w:sz w:val="22"/>
                <w:szCs w:val="22"/>
                <w:u w:val="single"/>
                <w:lang w:val="it-IT"/>
              </w:rPr>
            </w:pPr>
          </w:p>
        </w:tc>
      </w:tr>
      <w:tr w:rsidR="0023334E" w:rsidRPr="000C108C" w14:paraId="2AE83F62" w14:textId="77777777" w:rsidTr="60C72650">
        <w:trPr>
          <w:gridAfter w:val="1"/>
          <w:wAfter w:w="155" w:type="dxa"/>
        </w:trPr>
        <w:tc>
          <w:tcPr>
            <w:tcW w:w="4474" w:type="dxa"/>
          </w:tcPr>
          <w:p w14:paraId="5E6F2727" w14:textId="77777777" w:rsidR="0023334E" w:rsidRPr="009C2C8C" w:rsidRDefault="0023334E" w:rsidP="00724BEC">
            <w:pPr>
              <w:widowControl w:val="0"/>
              <w:autoSpaceDE w:val="0"/>
              <w:autoSpaceDN w:val="0"/>
              <w:adjustRightInd w:val="0"/>
              <w:jc w:val="both"/>
              <w:rPr>
                <w:rFonts w:ascii="Aptos" w:hAnsi="Aptos" w:cstheme="majorHAnsi"/>
                <w:b/>
                <w:bCs/>
                <w:color w:val="FF0000"/>
                <w:sz w:val="22"/>
                <w:szCs w:val="22"/>
                <w:u w:val="single"/>
                <w:lang w:val="de-DE"/>
              </w:rPr>
            </w:pPr>
            <w:r w:rsidRPr="009C2C8C">
              <w:rPr>
                <w:rFonts w:ascii="Aptos" w:hAnsi="Aptos" w:cstheme="majorHAnsi"/>
                <w:b/>
                <w:bCs/>
                <w:color w:val="FF0000"/>
                <w:sz w:val="22"/>
                <w:szCs w:val="22"/>
                <w:u w:val="single"/>
                <w:lang w:val="de-DE"/>
              </w:rPr>
              <w:t>Besteht zwischen dem Jungtechniker und den Mitgliedern der Bietergemeinschaft kein vertragliches Mitarbeiter- oder Angestelltenverhältnis, muss der Jungtechniker Mitglied der Bietergemeinschaft sein, ohne jedoch auftrag gebendes Mitglied zu werden und die damit verbundenen vertraglichen Pflichten übernehmen zu müssen.</w:t>
            </w:r>
          </w:p>
        </w:tc>
        <w:tc>
          <w:tcPr>
            <w:tcW w:w="560" w:type="dxa"/>
          </w:tcPr>
          <w:p w14:paraId="693DFB33" w14:textId="77777777" w:rsidR="0023334E" w:rsidRPr="009C2C8C" w:rsidRDefault="0023334E" w:rsidP="00724BEC">
            <w:pPr>
              <w:widowControl w:val="0"/>
              <w:rPr>
                <w:rFonts w:ascii="Aptos" w:hAnsi="Aptos" w:cstheme="majorHAnsi"/>
                <w:color w:val="FF0000"/>
                <w:sz w:val="22"/>
                <w:szCs w:val="22"/>
                <w:lang w:val="de-DE"/>
              </w:rPr>
            </w:pPr>
          </w:p>
        </w:tc>
        <w:tc>
          <w:tcPr>
            <w:tcW w:w="4461" w:type="dxa"/>
          </w:tcPr>
          <w:p w14:paraId="09DAD349" w14:textId="77777777" w:rsidR="0023334E" w:rsidRPr="009C2C8C" w:rsidRDefault="0023334E" w:rsidP="00724BEC">
            <w:pPr>
              <w:widowControl w:val="0"/>
              <w:autoSpaceDE w:val="0"/>
              <w:autoSpaceDN w:val="0"/>
              <w:adjustRightInd w:val="0"/>
              <w:ind w:left="-2"/>
              <w:jc w:val="both"/>
              <w:rPr>
                <w:rFonts w:ascii="Aptos" w:hAnsi="Aptos" w:cstheme="majorHAnsi"/>
                <w:b/>
                <w:bCs/>
                <w:color w:val="FF0000"/>
                <w:spacing w:val="-2"/>
                <w:sz w:val="22"/>
                <w:szCs w:val="22"/>
                <w:u w:val="single"/>
                <w:lang w:val="it-IT"/>
              </w:rPr>
            </w:pPr>
            <w:bookmarkStart w:id="40" w:name="_Hlk69387878"/>
            <w:r w:rsidRPr="009C2C8C">
              <w:rPr>
                <w:rFonts w:ascii="Aptos" w:hAnsi="Aptos" w:cstheme="majorHAnsi"/>
                <w:b/>
                <w:bCs/>
                <w:color w:val="FF0000"/>
                <w:sz w:val="22"/>
                <w:szCs w:val="22"/>
                <w:u w:val="single"/>
                <w:lang w:val="it-IT"/>
              </w:rPr>
              <w:t>In assenza di un rapporto contrattuale di dipendenza o collaborazione professionale del giovane professionista con uno dei membri del raggruppamento, il professionista deve essere associato al raggruppamento</w:t>
            </w:r>
            <w:bookmarkEnd w:id="40"/>
            <w:r w:rsidRPr="009C2C8C">
              <w:rPr>
                <w:rFonts w:ascii="Aptos" w:hAnsi="Aptos" w:cstheme="majorHAnsi"/>
                <w:b/>
                <w:bCs/>
                <w:color w:val="FF0000"/>
                <w:sz w:val="22"/>
                <w:szCs w:val="22"/>
                <w:u w:val="single"/>
                <w:lang w:val="it-IT"/>
              </w:rPr>
              <w:t>, senza che ció comporti in capo al medesimo l’assunzione della qualifica di vero e proprio mandante e delle relative responsabilità contrattuali.</w:t>
            </w:r>
          </w:p>
        </w:tc>
      </w:tr>
      <w:tr w:rsidR="0023334E" w:rsidRPr="000C108C" w14:paraId="6223BBAF" w14:textId="77777777" w:rsidTr="60C72650">
        <w:trPr>
          <w:gridAfter w:val="1"/>
          <w:wAfter w:w="155" w:type="dxa"/>
        </w:trPr>
        <w:tc>
          <w:tcPr>
            <w:tcW w:w="4474" w:type="dxa"/>
          </w:tcPr>
          <w:p w14:paraId="2AD45E5B" w14:textId="77777777" w:rsidR="0023334E" w:rsidRPr="009C2C8C" w:rsidRDefault="0023334E" w:rsidP="00724BEC">
            <w:pPr>
              <w:widowControl w:val="0"/>
              <w:autoSpaceDE w:val="0"/>
              <w:autoSpaceDN w:val="0"/>
              <w:adjustRightInd w:val="0"/>
              <w:jc w:val="both"/>
              <w:rPr>
                <w:rFonts w:ascii="Aptos" w:hAnsi="Aptos" w:cstheme="majorHAnsi"/>
                <w:b/>
                <w:bCs/>
                <w:color w:val="FF0000"/>
                <w:sz w:val="22"/>
                <w:szCs w:val="22"/>
                <w:u w:val="single"/>
                <w:lang w:val="it-IT"/>
              </w:rPr>
            </w:pPr>
          </w:p>
        </w:tc>
        <w:tc>
          <w:tcPr>
            <w:tcW w:w="560" w:type="dxa"/>
          </w:tcPr>
          <w:p w14:paraId="3034950A" w14:textId="77777777" w:rsidR="0023334E" w:rsidRPr="009C2C8C" w:rsidRDefault="0023334E" w:rsidP="00724BEC">
            <w:pPr>
              <w:widowControl w:val="0"/>
              <w:rPr>
                <w:rFonts w:ascii="Aptos" w:hAnsi="Aptos" w:cstheme="majorHAnsi"/>
                <w:color w:val="FF0000"/>
                <w:sz w:val="22"/>
                <w:szCs w:val="22"/>
                <w:lang w:val="it-IT"/>
              </w:rPr>
            </w:pPr>
          </w:p>
        </w:tc>
        <w:tc>
          <w:tcPr>
            <w:tcW w:w="4461" w:type="dxa"/>
          </w:tcPr>
          <w:p w14:paraId="6C465B26" w14:textId="77777777" w:rsidR="0023334E" w:rsidRPr="009C2C8C" w:rsidRDefault="0023334E" w:rsidP="00724BEC">
            <w:pPr>
              <w:widowControl w:val="0"/>
              <w:autoSpaceDE w:val="0"/>
              <w:autoSpaceDN w:val="0"/>
              <w:adjustRightInd w:val="0"/>
              <w:ind w:left="-2"/>
              <w:jc w:val="both"/>
              <w:rPr>
                <w:rFonts w:ascii="Aptos" w:hAnsi="Aptos" w:cstheme="majorHAnsi"/>
                <w:color w:val="FF0000"/>
                <w:spacing w:val="-2"/>
                <w:sz w:val="22"/>
                <w:szCs w:val="22"/>
                <w:u w:val="single"/>
                <w:lang w:val="it-IT"/>
              </w:rPr>
            </w:pPr>
          </w:p>
        </w:tc>
      </w:tr>
      <w:tr w:rsidR="0023334E" w:rsidRPr="000C108C" w14:paraId="674F1B09" w14:textId="77777777" w:rsidTr="60C72650">
        <w:trPr>
          <w:gridAfter w:val="1"/>
          <w:wAfter w:w="155" w:type="dxa"/>
        </w:trPr>
        <w:tc>
          <w:tcPr>
            <w:tcW w:w="4474" w:type="dxa"/>
          </w:tcPr>
          <w:p w14:paraId="7225523D" w14:textId="35A4B6DD" w:rsidR="0023334E" w:rsidRPr="009C2C8C" w:rsidRDefault="0023334E" w:rsidP="00724BEC">
            <w:pPr>
              <w:widowControl w:val="0"/>
              <w:tabs>
                <w:tab w:val="center" w:pos="4536"/>
                <w:tab w:val="right" w:pos="9072"/>
              </w:tabs>
              <w:autoSpaceDE w:val="0"/>
              <w:autoSpaceDN w:val="0"/>
              <w:adjustRightInd w:val="0"/>
              <w:ind w:right="76"/>
              <w:jc w:val="both"/>
              <w:rPr>
                <w:rFonts w:ascii="Aptos" w:eastAsia="MS Mincho" w:hAnsi="Aptos" w:cstheme="majorHAnsi"/>
                <w:noProof w:val="0"/>
                <w:color w:val="FF0000"/>
                <w:sz w:val="22"/>
                <w:szCs w:val="22"/>
                <w:u w:val="single"/>
                <w:lang w:val="de-DE" w:eastAsia="de-DE"/>
              </w:rPr>
            </w:pPr>
            <w:r w:rsidRPr="009C2C8C">
              <w:rPr>
                <w:rFonts w:ascii="Aptos" w:eastAsia="MS Mincho" w:hAnsi="Aptos" w:cstheme="majorHAnsi"/>
                <w:noProof w:val="0"/>
                <w:color w:val="FF0000"/>
                <w:sz w:val="22"/>
                <w:szCs w:val="22"/>
                <w:u w:val="single"/>
                <w:lang w:val="de-DE" w:eastAsia="de-DE"/>
              </w:rPr>
              <w:t xml:space="preserve">Gemäß </w:t>
            </w:r>
            <w:r w:rsidRPr="009C2C8C">
              <w:rPr>
                <w:rFonts w:ascii="Aptos" w:hAnsi="Aptos" w:cstheme="majorHAnsi"/>
                <w:color w:val="FF0000"/>
                <w:sz w:val="22"/>
                <w:szCs w:val="22"/>
                <w:u w:val="single"/>
                <w:lang w:val="de-DE"/>
              </w:rPr>
              <w:t xml:space="preserve">Anlage II.12 GvD Nr. 36/2023 </w:t>
            </w:r>
            <w:r w:rsidRPr="009C2C8C">
              <w:rPr>
                <w:rFonts w:ascii="Aptos" w:eastAsia="MS Mincho" w:hAnsi="Aptos" w:cstheme="majorHAnsi"/>
                <w:noProof w:val="0"/>
                <w:color w:val="FF0000"/>
                <w:sz w:val="22"/>
                <w:szCs w:val="22"/>
                <w:u w:val="single"/>
                <w:lang w:val="de-DE" w:eastAsia="de-DE"/>
              </w:rPr>
              <w:t>stellen die Anforderungen an den Jungtechniker nämlich keine besonderen Teilnahmeanforderungen gemäß Art. 100, Abs. 1, Buchst. b) u. c) GvD Nr. 36/2023, die eventuell verlangt werden, dar.</w:t>
            </w:r>
          </w:p>
        </w:tc>
        <w:tc>
          <w:tcPr>
            <w:tcW w:w="560" w:type="dxa"/>
          </w:tcPr>
          <w:p w14:paraId="1CD0F422" w14:textId="77777777" w:rsidR="0023334E" w:rsidRPr="009C2C8C" w:rsidRDefault="0023334E" w:rsidP="00724BEC">
            <w:pPr>
              <w:pStyle w:val="Default"/>
              <w:widowControl w:val="0"/>
              <w:tabs>
                <w:tab w:val="center" w:pos="4536"/>
                <w:tab w:val="right" w:pos="9072"/>
              </w:tabs>
              <w:ind w:right="76"/>
              <w:jc w:val="both"/>
              <w:rPr>
                <w:rFonts w:ascii="Aptos" w:hAnsi="Aptos" w:cstheme="majorHAnsi"/>
                <w:color w:val="FF0000"/>
                <w:sz w:val="22"/>
                <w:szCs w:val="22"/>
                <w:lang w:val="de-DE"/>
              </w:rPr>
            </w:pPr>
          </w:p>
        </w:tc>
        <w:tc>
          <w:tcPr>
            <w:tcW w:w="4461" w:type="dxa"/>
          </w:tcPr>
          <w:p w14:paraId="7115AB07" w14:textId="587C331D" w:rsidR="0023334E" w:rsidRPr="009C2C8C" w:rsidRDefault="0023334E" w:rsidP="00724BEC">
            <w:pPr>
              <w:pStyle w:val="Default"/>
              <w:widowControl w:val="0"/>
              <w:tabs>
                <w:tab w:val="center" w:pos="4536"/>
                <w:tab w:val="right" w:pos="9072"/>
              </w:tabs>
              <w:ind w:right="74"/>
              <w:jc w:val="both"/>
              <w:rPr>
                <w:rFonts w:ascii="Aptos" w:hAnsi="Aptos" w:cstheme="majorHAnsi"/>
                <w:color w:val="FF0000"/>
                <w:sz w:val="22"/>
                <w:szCs w:val="22"/>
                <w:u w:val="single"/>
              </w:rPr>
            </w:pPr>
            <w:bookmarkStart w:id="41" w:name="_Hlk69388197"/>
            <w:r w:rsidRPr="009C2C8C">
              <w:rPr>
                <w:rFonts w:ascii="Aptos" w:hAnsi="Aptos" w:cstheme="majorHAnsi"/>
                <w:color w:val="FF0000"/>
                <w:sz w:val="22"/>
                <w:szCs w:val="22"/>
                <w:u w:val="single"/>
              </w:rPr>
              <w:t xml:space="preserve">Ai sensi dell’allegato II.12, d.lgs. 36/2023, art. 39  i requisiti del giovane professionista non concorrono, infatti, alla formazione dei requisiti speciali di partecipazione </w:t>
            </w:r>
            <w:r w:rsidRPr="009C2C8C">
              <w:rPr>
                <w:rFonts w:ascii="Aptos" w:hAnsi="Aptos" w:cstheme="majorHAnsi"/>
                <w:bCs/>
                <w:iCs/>
                <w:color w:val="FF0000"/>
                <w:sz w:val="22"/>
                <w:szCs w:val="22"/>
                <w:u w:val="single"/>
              </w:rPr>
              <w:t>di cui all’art. 100, c. 1, lett. b) e c), d. lgs. 36/2023 eventualmente</w:t>
            </w:r>
            <w:r w:rsidRPr="009C2C8C">
              <w:rPr>
                <w:rFonts w:ascii="Aptos" w:hAnsi="Aptos" w:cstheme="majorHAnsi"/>
                <w:b/>
                <w:i/>
                <w:color w:val="FF0000"/>
                <w:sz w:val="22"/>
                <w:szCs w:val="22"/>
                <w:u w:val="single"/>
              </w:rPr>
              <w:t xml:space="preserve"> </w:t>
            </w:r>
            <w:r w:rsidRPr="009C2C8C">
              <w:rPr>
                <w:rFonts w:ascii="Aptos" w:hAnsi="Aptos" w:cstheme="majorHAnsi"/>
                <w:color w:val="FF0000"/>
                <w:sz w:val="22"/>
                <w:szCs w:val="22"/>
                <w:u w:val="single"/>
              </w:rPr>
              <w:t xml:space="preserve">richiesti. </w:t>
            </w:r>
            <w:bookmarkEnd w:id="41"/>
          </w:p>
        </w:tc>
      </w:tr>
      <w:tr w:rsidR="0023334E" w:rsidRPr="000C108C" w14:paraId="03F72162" w14:textId="77777777" w:rsidTr="60C72650">
        <w:trPr>
          <w:gridAfter w:val="1"/>
          <w:wAfter w:w="155" w:type="dxa"/>
        </w:trPr>
        <w:tc>
          <w:tcPr>
            <w:tcW w:w="4474" w:type="dxa"/>
          </w:tcPr>
          <w:p w14:paraId="548274DD" w14:textId="77777777" w:rsidR="0023334E" w:rsidRPr="009C2C8C" w:rsidRDefault="0023334E" w:rsidP="00724BEC">
            <w:pPr>
              <w:rPr>
                <w:rFonts w:ascii="Aptos" w:hAnsi="Aptos" w:cstheme="majorHAnsi"/>
                <w:sz w:val="22"/>
                <w:szCs w:val="22"/>
                <w:highlight w:val="magenta"/>
                <w:lang w:val="it-IT"/>
              </w:rPr>
            </w:pPr>
          </w:p>
        </w:tc>
        <w:tc>
          <w:tcPr>
            <w:tcW w:w="560" w:type="dxa"/>
          </w:tcPr>
          <w:p w14:paraId="2BCA2784" w14:textId="77777777" w:rsidR="0023334E" w:rsidRPr="009C2C8C" w:rsidRDefault="0023334E" w:rsidP="00724BEC">
            <w:pPr>
              <w:widowControl w:val="0"/>
              <w:rPr>
                <w:rFonts w:ascii="Aptos" w:hAnsi="Aptos" w:cstheme="majorHAnsi"/>
                <w:sz w:val="22"/>
                <w:szCs w:val="22"/>
                <w:lang w:val="it-IT"/>
              </w:rPr>
            </w:pPr>
          </w:p>
        </w:tc>
        <w:tc>
          <w:tcPr>
            <w:tcW w:w="4461" w:type="dxa"/>
          </w:tcPr>
          <w:p w14:paraId="055AB5A5" w14:textId="77777777" w:rsidR="0023334E" w:rsidRPr="009C2C8C" w:rsidRDefault="0023334E" w:rsidP="00724BEC">
            <w:pPr>
              <w:widowControl w:val="0"/>
              <w:tabs>
                <w:tab w:val="left" w:pos="1200"/>
                <w:tab w:val="center" w:pos="4680"/>
              </w:tabs>
              <w:ind w:right="105" w:hanging="426"/>
              <w:rPr>
                <w:rFonts w:ascii="Aptos" w:hAnsi="Aptos" w:cstheme="majorHAnsi"/>
                <w:b/>
                <w:bCs/>
                <w:iCs/>
                <w:sz w:val="22"/>
                <w:szCs w:val="22"/>
                <w:lang w:val="it-IT"/>
              </w:rPr>
            </w:pPr>
          </w:p>
        </w:tc>
      </w:tr>
      <w:tr w:rsidR="0023334E" w:rsidRPr="009C2C8C" w14:paraId="78E6D462" w14:textId="77777777" w:rsidTr="60C72650">
        <w:trPr>
          <w:gridAfter w:val="1"/>
          <w:wAfter w:w="155" w:type="dxa"/>
        </w:trPr>
        <w:tc>
          <w:tcPr>
            <w:tcW w:w="4474" w:type="dxa"/>
          </w:tcPr>
          <w:p w14:paraId="6B9A225D" w14:textId="7A0195A6" w:rsidR="0023334E" w:rsidRPr="009C2C8C" w:rsidRDefault="0023334E" w:rsidP="00724BEC">
            <w:pPr>
              <w:rPr>
                <w:rFonts w:ascii="Aptos" w:hAnsi="Aptos" w:cstheme="majorHAnsi"/>
                <w:sz w:val="22"/>
                <w:szCs w:val="22"/>
                <w:lang w:val="it-IT"/>
              </w:rPr>
            </w:pPr>
            <w:r w:rsidRPr="009C2C8C">
              <w:rPr>
                <w:rFonts w:ascii="Aptos" w:eastAsia="MS Mincho" w:hAnsi="Aptos" w:cstheme="minorHAnsi"/>
                <w:b/>
                <w:noProof w:val="0"/>
                <w:sz w:val="22"/>
                <w:szCs w:val="22"/>
                <w:lang w:val="it-IT" w:eastAsia="de-DE"/>
              </w:rPr>
              <w:t>Weitere Ausschlussgründe</w:t>
            </w:r>
          </w:p>
        </w:tc>
        <w:tc>
          <w:tcPr>
            <w:tcW w:w="560" w:type="dxa"/>
          </w:tcPr>
          <w:p w14:paraId="13254532" w14:textId="77777777" w:rsidR="0023334E" w:rsidRPr="009C2C8C" w:rsidRDefault="0023334E" w:rsidP="00724BEC">
            <w:pPr>
              <w:widowControl w:val="0"/>
              <w:rPr>
                <w:rFonts w:ascii="Aptos" w:hAnsi="Aptos" w:cstheme="majorHAnsi"/>
                <w:sz w:val="22"/>
                <w:szCs w:val="22"/>
                <w:lang w:val="it-IT"/>
              </w:rPr>
            </w:pPr>
          </w:p>
        </w:tc>
        <w:tc>
          <w:tcPr>
            <w:tcW w:w="4461" w:type="dxa"/>
          </w:tcPr>
          <w:p w14:paraId="17DC48F0" w14:textId="199F47C6" w:rsidR="0023334E" w:rsidRPr="009C2C8C" w:rsidRDefault="0023334E" w:rsidP="00724BEC">
            <w:pPr>
              <w:widowControl w:val="0"/>
              <w:tabs>
                <w:tab w:val="left" w:pos="1200"/>
                <w:tab w:val="center" w:pos="4680"/>
              </w:tabs>
              <w:ind w:right="105"/>
              <w:rPr>
                <w:rFonts w:ascii="Aptos" w:hAnsi="Aptos" w:cstheme="majorHAnsi"/>
                <w:b/>
                <w:bCs/>
                <w:iCs/>
                <w:sz w:val="22"/>
                <w:szCs w:val="22"/>
                <w:lang w:val="it-IT"/>
              </w:rPr>
            </w:pPr>
            <w:r w:rsidRPr="009C2C8C">
              <w:rPr>
                <w:rFonts w:ascii="Aptos" w:hAnsi="Aptos" w:cstheme="minorHAnsi"/>
                <w:b/>
                <w:bCs/>
                <w:sz w:val="22"/>
                <w:szCs w:val="22"/>
                <w:lang w:val="it-IT" w:eastAsia="it-IT"/>
              </w:rPr>
              <w:t>Altre cause di esclusione</w:t>
            </w:r>
          </w:p>
        </w:tc>
      </w:tr>
      <w:tr w:rsidR="0023334E" w:rsidRPr="009C2C8C" w14:paraId="0EFBD7A7" w14:textId="77777777" w:rsidTr="60C72650">
        <w:trPr>
          <w:gridAfter w:val="1"/>
          <w:wAfter w:w="155" w:type="dxa"/>
        </w:trPr>
        <w:tc>
          <w:tcPr>
            <w:tcW w:w="4474" w:type="dxa"/>
          </w:tcPr>
          <w:p w14:paraId="76D5FDA9" w14:textId="77777777" w:rsidR="0023334E" w:rsidRPr="009C2C8C" w:rsidRDefault="0023334E" w:rsidP="00724BEC">
            <w:pPr>
              <w:rPr>
                <w:rFonts w:ascii="Aptos" w:hAnsi="Aptos" w:cstheme="majorHAnsi"/>
                <w:sz w:val="22"/>
                <w:szCs w:val="22"/>
                <w:highlight w:val="magenta"/>
                <w:lang w:val="it-IT"/>
              </w:rPr>
            </w:pPr>
          </w:p>
        </w:tc>
        <w:tc>
          <w:tcPr>
            <w:tcW w:w="560" w:type="dxa"/>
          </w:tcPr>
          <w:p w14:paraId="0A713329" w14:textId="77777777" w:rsidR="0023334E" w:rsidRPr="009C2C8C" w:rsidRDefault="0023334E" w:rsidP="00724BEC">
            <w:pPr>
              <w:widowControl w:val="0"/>
              <w:rPr>
                <w:rFonts w:ascii="Aptos" w:hAnsi="Aptos" w:cstheme="majorHAnsi"/>
                <w:sz w:val="22"/>
                <w:szCs w:val="22"/>
                <w:lang w:val="it-IT"/>
              </w:rPr>
            </w:pPr>
          </w:p>
        </w:tc>
        <w:tc>
          <w:tcPr>
            <w:tcW w:w="4461" w:type="dxa"/>
          </w:tcPr>
          <w:p w14:paraId="33C45BA0" w14:textId="77777777" w:rsidR="0023334E" w:rsidRPr="009C2C8C" w:rsidRDefault="0023334E" w:rsidP="00724BEC">
            <w:pPr>
              <w:widowControl w:val="0"/>
              <w:tabs>
                <w:tab w:val="left" w:pos="1200"/>
                <w:tab w:val="center" w:pos="4680"/>
              </w:tabs>
              <w:ind w:right="105" w:hanging="426"/>
              <w:rPr>
                <w:rFonts w:ascii="Aptos" w:hAnsi="Aptos" w:cstheme="majorHAnsi"/>
                <w:b/>
                <w:bCs/>
                <w:iCs/>
                <w:sz w:val="22"/>
                <w:szCs w:val="22"/>
                <w:lang w:val="it-IT"/>
              </w:rPr>
            </w:pPr>
          </w:p>
        </w:tc>
      </w:tr>
      <w:tr w:rsidR="0023334E" w:rsidRPr="000C108C" w14:paraId="7C4FB329" w14:textId="77777777" w:rsidTr="60C72650">
        <w:trPr>
          <w:gridAfter w:val="1"/>
          <w:wAfter w:w="155" w:type="dxa"/>
        </w:trPr>
        <w:tc>
          <w:tcPr>
            <w:tcW w:w="4474" w:type="dxa"/>
          </w:tcPr>
          <w:p w14:paraId="7959A7C0" w14:textId="77777777" w:rsidR="0023334E" w:rsidRPr="009C2C8C" w:rsidRDefault="0023334E" w:rsidP="00724BEC">
            <w:pPr>
              <w:widowControl w:val="0"/>
              <w:jc w:val="both"/>
              <w:rPr>
                <w:rFonts w:ascii="Aptos" w:hAnsi="Aptos" w:cstheme="majorHAnsi"/>
                <w:sz w:val="22"/>
                <w:szCs w:val="22"/>
                <w:highlight w:val="cyan"/>
                <w:lang w:val="de-DE"/>
              </w:rPr>
            </w:pPr>
            <w:r w:rsidRPr="009C2C8C">
              <w:rPr>
                <w:rFonts w:ascii="Aptos" w:hAnsi="Aptos" w:cstheme="majorHAnsi"/>
                <w:bCs/>
                <w:i/>
                <w:iCs/>
                <w:color w:val="FF0000"/>
                <w:sz w:val="22"/>
                <w:szCs w:val="22"/>
                <w:highlight w:val="green"/>
                <w:lang w:val="de-DE"/>
              </w:rPr>
              <w:t>[Die Schrift ist zu schwärzen, wenn die Vergabestelle eine Integritätsvereinbarung hat]</w:t>
            </w:r>
          </w:p>
        </w:tc>
        <w:tc>
          <w:tcPr>
            <w:tcW w:w="560" w:type="dxa"/>
          </w:tcPr>
          <w:p w14:paraId="7F856B08" w14:textId="77777777" w:rsidR="0023334E" w:rsidRPr="009C2C8C" w:rsidRDefault="0023334E" w:rsidP="00724BEC">
            <w:pPr>
              <w:widowControl w:val="0"/>
              <w:ind w:right="105"/>
              <w:jc w:val="both"/>
              <w:rPr>
                <w:rFonts w:ascii="Aptos" w:hAnsi="Aptos" w:cstheme="majorHAnsi"/>
                <w:sz w:val="22"/>
                <w:szCs w:val="22"/>
                <w:lang w:val="de-DE"/>
              </w:rPr>
            </w:pPr>
          </w:p>
        </w:tc>
        <w:tc>
          <w:tcPr>
            <w:tcW w:w="4461" w:type="dxa"/>
          </w:tcPr>
          <w:p w14:paraId="3C67FC88" w14:textId="77777777" w:rsidR="0023334E" w:rsidRPr="009C2C8C" w:rsidRDefault="0023334E" w:rsidP="00724BEC">
            <w:pPr>
              <w:widowControl w:val="0"/>
              <w:ind w:right="6"/>
              <w:jc w:val="both"/>
              <w:rPr>
                <w:rFonts w:ascii="Aptos" w:hAnsi="Aptos" w:cstheme="majorHAnsi"/>
                <w:sz w:val="22"/>
                <w:szCs w:val="22"/>
                <w:lang w:val="it-IT"/>
              </w:rPr>
            </w:pPr>
            <w:r w:rsidRPr="009C2C8C">
              <w:rPr>
                <w:rFonts w:ascii="Aptos" w:hAnsi="Aptos" w:cstheme="majorHAnsi"/>
                <w:bCs/>
                <w:i/>
                <w:iCs/>
                <w:color w:val="FF0000"/>
                <w:sz w:val="22"/>
                <w:szCs w:val="22"/>
                <w:highlight w:val="green"/>
                <w:lang w:val="it-IT"/>
              </w:rPr>
              <w:t>[Lasciare in nero se la stazione appaltante ha un patto di integrita’]</w:t>
            </w:r>
          </w:p>
        </w:tc>
      </w:tr>
      <w:tr w:rsidR="0023334E" w:rsidRPr="000C108C" w14:paraId="122BAF06" w14:textId="77777777" w:rsidTr="60C72650">
        <w:trPr>
          <w:gridAfter w:val="1"/>
          <w:wAfter w:w="155" w:type="dxa"/>
        </w:trPr>
        <w:tc>
          <w:tcPr>
            <w:tcW w:w="4474" w:type="dxa"/>
          </w:tcPr>
          <w:p w14:paraId="18993038" w14:textId="77777777" w:rsidR="0023334E" w:rsidRPr="009C2C8C" w:rsidRDefault="0023334E" w:rsidP="00724BEC">
            <w:pPr>
              <w:widowControl w:val="0"/>
              <w:jc w:val="both"/>
              <w:rPr>
                <w:rFonts w:ascii="Aptos" w:hAnsi="Aptos" w:cstheme="majorHAnsi"/>
                <w:b/>
                <w:color w:val="FF0000"/>
                <w:sz w:val="22"/>
                <w:szCs w:val="22"/>
                <w:highlight w:val="cyan"/>
                <w:lang w:val="de-DE"/>
              </w:rPr>
            </w:pPr>
            <w:r w:rsidRPr="009C2C8C">
              <w:rPr>
                <w:rFonts w:cs="Arial"/>
                <w:b/>
                <w:color w:val="FF0000"/>
                <w:sz w:val="22"/>
                <w:szCs w:val="22"/>
                <w:u w:val="single"/>
                <w:lang w:val="de-DE"/>
              </w:rPr>
              <w:t>►</w:t>
            </w:r>
            <w:r w:rsidRPr="009C2C8C">
              <w:rPr>
                <w:rFonts w:ascii="Aptos" w:hAnsi="Aptos" w:cstheme="majorHAnsi"/>
                <w:b/>
                <w:color w:val="FF0000"/>
                <w:sz w:val="22"/>
                <w:szCs w:val="22"/>
                <w:u w:val="single"/>
                <w:lang w:val="de-DE"/>
              </w:rPr>
              <w:t xml:space="preserve"> Die fehlende Annahme der Integritätsvereinbarung, die den Ausschreibungsunterlagen beigelegt ist, stellt einen Ausschlussgrund dar.</w:t>
            </w:r>
          </w:p>
        </w:tc>
        <w:tc>
          <w:tcPr>
            <w:tcW w:w="560" w:type="dxa"/>
          </w:tcPr>
          <w:p w14:paraId="47DBA5CA" w14:textId="77777777" w:rsidR="0023334E" w:rsidRPr="009C2C8C" w:rsidRDefault="0023334E" w:rsidP="00724BEC">
            <w:pPr>
              <w:widowControl w:val="0"/>
              <w:rPr>
                <w:rFonts w:ascii="Aptos" w:hAnsi="Aptos" w:cstheme="majorHAnsi"/>
                <w:color w:val="FF0000"/>
                <w:sz w:val="22"/>
                <w:szCs w:val="22"/>
                <w:lang w:val="de-DE"/>
              </w:rPr>
            </w:pPr>
          </w:p>
        </w:tc>
        <w:tc>
          <w:tcPr>
            <w:tcW w:w="4461" w:type="dxa"/>
          </w:tcPr>
          <w:p w14:paraId="5074213B" w14:textId="77777777" w:rsidR="0023334E" w:rsidRPr="009C2C8C" w:rsidRDefault="0023334E" w:rsidP="00724BEC">
            <w:pPr>
              <w:widowControl w:val="0"/>
              <w:ind w:right="6"/>
              <w:jc w:val="both"/>
              <w:rPr>
                <w:rFonts w:ascii="Aptos" w:hAnsi="Aptos" w:cstheme="majorHAnsi"/>
                <w:b/>
                <w:color w:val="FF0000"/>
                <w:sz w:val="22"/>
                <w:szCs w:val="22"/>
                <w:lang w:val="it-IT"/>
              </w:rPr>
            </w:pPr>
            <w:r w:rsidRPr="009C2C8C">
              <w:rPr>
                <w:rFonts w:cs="Arial"/>
                <w:b/>
                <w:color w:val="FF0000"/>
                <w:sz w:val="22"/>
                <w:szCs w:val="22"/>
                <w:u w:val="single"/>
                <w:lang w:val="it-IT"/>
              </w:rPr>
              <w:t>►</w:t>
            </w:r>
            <w:r w:rsidRPr="009C2C8C">
              <w:rPr>
                <w:rFonts w:ascii="Aptos" w:hAnsi="Aptos" w:cstheme="majorHAnsi"/>
                <w:b/>
                <w:color w:val="FF0000"/>
                <w:sz w:val="22"/>
                <w:szCs w:val="22"/>
                <w:u w:val="single"/>
                <w:lang w:val="it-IT"/>
              </w:rPr>
              <w:t>La mancata accettazione del Patto di Integrità, allegato alla documentazione di gara e’ causa di esclusione.</w:t>
            </w:r>
          </w:p>
        </w:tc>
      </w:tr>
      <w:tr w:rsidR="0023334E" w:rsidRPr="000C108C" w14:paraId="47242989" w14:textId="77777777" w:rsidTr="60C72650">
        <w:trPr>
          <w:gridAfter w:val="1"/>
          <w:wAfter w:w="155" w:type="dxa"/>
        </w:trPr>
        <w:tc>
          <w:tcPr>
            <w:tcW w:w="4474" w:type="dxa"/>
          </w:tcPr>
          <w:p w14:paraId="30E643CF" w14:textId="77777777" w:rsidR="0023334E" w:rsidRPr="009C2C8C" w:rsidRDefault="0023334E" w:rsidP="00724BEC">
            <w:pPr>
              <w:widowControl w:val="0"/>
              <w:jc w:val="both"/>
              <w:rPr>
                <w:rFonts w:ascii="Aptos" w:hAnsi="Aptos" w:cstheme="majorHAnsi"/>
                <w:color w:val="FF0000"/>
                <w:sz w:val="22"/>
                <w:szCs w:val="22"/>
                <w:highlight w:val="cyan"/>
                <w:lang w:val="it-IT" w:eastAsia="it-IT"/>
              </w:rPr>
            </w:pPr>
          </w:p>
        </w:tc>
        <w:tc>
          <w:tcPr>
            <w:tcW w:w="560" w:type="dxa"/>
          </w:tcPr>
          <w:p w14:paraId="0CC432BF" w14:textId="77777777" w:rsidR="0023334E" w:rsidRPr="009C2C8C" w:rsidRDefault="0023334E" w:rsidP="00724BEC">
            <w:pPr>
              <w:widowControl w:val="0"/>
              <w:rPr>
                <w:rFonts w:ascii="Aptos" w:hAnsi="Aptos" w:cstheme="majorHAnsi"/>
                <w:b/>
                <w:color w:val="FF0000"/>
                <w:sz w:val="22"/>
                <w:szCs w:val="22"/>
                <w:lang w:val="it-IT"/>
              </w:rPr>
            </w:pPr>
          </w:p>
        </w:tc>
        <w:tc>
          <w:tcPr>
            <w:tcW w:w="4461" w:type="dxa"/>
          </w:tcPr>
          <w:p w14:paraId="5DDB74FE" w14:textId="77777777" w:rsidR="0023334E" w:rsidRPr="009C2C8C" w:rsidRDefault="0023334E" w:rsidP="00724BEC">
            <w:pPr>
              <w:widowControl w:val="0"/>
              <w:ind w:right="6"/>
              <w:jc w:val="both"/>
              <w:rPr>
                <w:rFonts w:ascii="Aptos" w:hAnsi="Aptos" w:cstheme="majorHAnsi"/>
                <w:color w:val="FF0000"/>
                <w:sz w:val="22"/>
                <w:szCs w:val="22"/>
                <w:lang w:val="it-IT" w:eastAsia="it-IT"/>
              </w:rPr>
            </w:pPr>
          </w:p>
        </w:tc>
      </w:tr>
      <w:tr w:rsidR="0023334E" w:rsidRPr="000C108C" w14:paraId="2CCBA9BE" w14:textId="77777777" w:rsidTr="60C72650">
        <w:trPr>
          <w:gridAfter w:val="1"/>
          <w:wAfter w:w="155" w:type="dxa"/>
        </w:trPr>
        <w:tc>
          <w:tcPr>
            <w:tcW w:w="4474" w:type="dxa"/>
          </w:tcPr>
          <w:p w14:paraId="3CA841E2" w14:textId="77777777" w:rsidR="009C2C8C" w:rsidRPr="009C2C8C" w:rsidRDefault="009C2C8C" w:rsidP="009C2C8C">
            <w:pPr>
              <w:widowControl w:val="0"/>
              <w:ind w:right="76"/>
              <w:jc w:val="both"/>
              <w:rPr>
                <w:rFonts w:ascii="Aptos" w:hAnsi="Aptos" w:cstheme="majorHAnsi"/>
                <w:b/>
                <w:bCs/>
                <w:noProof w:val="0"/>
                <w:color w:val="FF0000"/>
                <w:sz w:val="22"/>
                <w:szCs w:val="22"/>
                <w:u w:val="single"/>
                <w:lang w:val="de-DE"/>
              </w:rPr>
            </w:pPr>
            <w:r w:rsidRPr="009C2C8C">
              <w:rPr>
                <w:rFonts w:ascii="Aptos" w:hAnsi="Aptos" w:cstheme="majorHAnsi"/>
                <w:b/>
                <w:bCs/>
                <w:noProof w:val="0"/>
                <w:color w:val="FF0000"/>
                <w:sz w:val="22"/>
                <w:szCs w:val="22"/>
                <w:u w:val="single"/>
                <w:lang w:val="de-DE"/>
              </w:rPr>
              <w:t>Das Nachforderungsverfahren gemäß Punkt 2 Teil III der Ausschreibungsbedingungen wird eingeleitet, im Falle von:</w:t>
            </w:r>
          </w:p>
          <w:p w14:paraId="5785A6AB" w14:textId="4811E072" w:rsidR="0023334E" w:rsidRPr="009C2C8C" w:rsidRDefault="009C2C8C" w:rsidP="007870D0">
            <w:pPr>
              <w:pStyle w:val="Paragrafoelenco"/>
              <w:widowControl w:val="0"/>
              <w:numPr>
                <w:ilvl w:val="0"/>
                <w:numId w:val="3"/>
              </w:numPr>
              <w:jc w:val="both"/>
              <w:rPr>
                <w:rFonts w:ascii="Aptos" w:hAnsi="Aptos" w:cstheme="majorHAnsi"/>
                <w:color w:val="FF0000"/>
                <w:sz w:val="22"/>
                <w:szCs w:val="22"/>
                <w:lang w:val="de-DE" w:eastAsia="it-IT"/>
              </w:rPr>
            </w:pPr>
            <w:r w:rsidRPr="009C2C8C">
              <w:rPr>
                <w:rFonts w:ascii="Aptos" w:hAnsi="Aptos" w:cstheme="majorHAnsi"/>
                <w:b/>
                <w:bCs/>
                <w:noProof w:val="0"/>
                <w:color w:val="FF0000"/>
                <w:sz w:val="22"/>
                <w:szCs w:val="22"/>
                <w:u w:val="single"/>
                <w:lang w:val="de-DE"/>
              </w:rPr>
              <w:t>Mängel in Bezug auf die Erklärung zur Annahme des Integritätspakts und des</w:t>
            </w:r>
            <w:r>
              <w:rPr>
                <w:rFonts w:ascii="Aptos" w:hAnsi="Aptos" w:cstheme="majorHAnsi"/>
                <w:b/>
                <w:bCs/>
                <w:noProof w:val="0"/>
                <w:color w:val="FF0000"/>
                <w:sz w:val="22"/>
                <w:szCs w:val="22"/>
                <w:u w:val="single"/>
                <w:lang w:val="de-DE"/>
              </w:rPr>
              <w:t xml:space="preserve"> </w:t>
            </w:r>
            <w:r w:rsidRPr="009C2C8C">
              <w:rPr>
                <w:rFonts w:ascii="Aptos" w:hAnsi="Aptos" w:cstheme="majorHAnsi"/>
                <w:b/>
                <w:bCs/>
                <w:noProof w:val="0"/>
                <w:color w:val="FF0000"/>
                <w:sz w:val="22"/>
                <w:szCs w:val="22"/>
                <w:u w:val="single"/>
                <w:lang w:val="de-DE"/>
              </w:rPr>
              <w:t>Legalitätsprotokolls, einschließlich der fehlenden Unterzeichnung.</w:t>
            </w:r>
          </w:p>
        </w:tc>
        <w:tc>
          <w:tcPr>
            <w:tcW w:w="560" w:type="dxa"/>
          </w:tcPr>
          <w:p w14:paraId="3D57C6D6" w14:textId="77777777" w:rsidR="0023334E" w:rsidRPr="009C2C8C" w:rsidRDefault="0023334E" w:rsidP="00724BEC">
            <w:pPr>
              <w:widowControl w:val="0"/>
              <w:rPr>
                <w:rFonts w:ascii="Aptos" w:hAnsi="Aptos" w:cstheme="majorHAnsi"/>
                <w:b/>
                <w:color w:val="FF0000"/>
                <w:sz w:val="22"/>
                <w:szCs w:val="22"/>
                <w:lang w:val="de-DE"/>
              </w:rPr>
            </w:pPr>
          </w:p>
        </w:tc>
        <w:tc>
          <w:tcPr>
            <w:tcW w:w="4461" w:type="dxa"/>
          </w:tcPr>
          <w:p w14:paraId="6B73DBFA" w14:textId="77777777" w:rsidR="0023334E" w:rsidRPr="009C2C8C" w:rsidRDefault="0023334E" w:rsidP="00724BEC">
            <w:pPr>
              <w:widowControl w:val="0"/>
              <w:autoSpaceDE w:val="0"/>
              <w:autoSpaceDN w:val="0"/>
              <w:adjustRightInd w:val="0"/>
              <w:ind w:right="105"/>
              <w:jc w:val="both"/>
              <w:rPr>
                <w:rFonts w:ascii="Aptos" w:hAnsi="Aptos" w:cstheme="majorHAnsi"/>
                <w:b/>
                <w:color w:val="FF0000"/>
                <w:sz w:val="22"/>
                <w:szCs w:val="22"/>
                <w:u w:val="single"/>
                <w:lang w:val="it-IT"/>
              </w:rPr>
            </w:pPr>
            <w:r w:rsidRPr="009C2C8C">
              <w:rPr>
                <w:rFonts w:ascii="Aptos" w:hAnsi="Aptos" w:cstheme="majorHAnsi"/>
                <w:b/>
                <w:color w:val="FF0000"/>
                <w:sz w:val="22"/>
                <w:szCs w:val="22"/>
                <w:u w:val="single"/>
                <w:lang w:val="it-IT"/>
              </w:rPr>
              <w:t>Si applica il subprocedimento di soccorso istruttorio di cui al punto 2 Parte III del disciplinare di gara in caso di:</w:t>
            </w:r>
          </w:p>
          <w:p w14:paraId="56CAF6A9" w14:textId="77777777" w:rsidR="0023334E" w:rsidRPr="009C2C8C" w:rsidRDefault="0023334E" w:rsidP="00724BEC">
            <w:pPr>
              <w:numPr>
                <w:ilvl w:val="0"/>
                <w:numId w:val="95"/>
              </w:numPr>
              <w:ind w:left="426" w:hanging="425"/>
              <w:contextualSpacing/>
              <w:rPr>
                <w:rFonts w:ascii="Aptos" w:hAnsi="Aptos" w:cstheme="majorHAnsi"/>
                <w:b/>
                <w:color w:val="FF0000"/>
                <w:sz w:val="22"/>
                <w:szCs w:val="22"/>
                <w:u w:val="single"/>
                <w:lang w:val="it-IT"/>
              </w:rPr>
            </w:pPr>
            <w:r w:rsidRPr="009C2C8C">
              <w:rPr>
                <w:rFonts w:ascii="Aptos" w:hAnsi="Aptos" w:cstheme="majorHAnsi"/>
                <w:b/>
                <w:color w:val="FF0000"/>
                <w:sz w:val="22"/>
                <w:szCs w:val="22"/>
                <w:u w:val="single"/>
                <w:lang w:val="it-IT"/>
              </w:rPr>
              <w:t>carenze in ordine alla dichiarazione di accettazione del patto di integrità e del protocollo di legalità, compresa la mancata sottoscrizione.</w:t>
            </w:r>
          </w:p>
          <w:p w14:paraId="4365A083" w14:textId="77777777" w:rsidR="0023334E" w:rsidRPr="009C2C8C" w:rsidRDefault="0023334E" w:rsidP="00724BEC">
            <w:pPr>
              <w:widowControl w:val="0"/>
              <w:ind w:right="6"/>
              <w:jc w:val="both"/>
              <w:rPr>
                <w:rFonts w:ascii="Aptos" w:hAnsi="Aptos" w:cstheme="majorHAnsi"/>
                <w:color w:val="FF0000"/>
                <w:sz w:val="22"/>
                <w:szCs w:val="22"/>
                <w:lang w:val="it-IT" w:eastAsia="it-IT"/>
              </w:rPr>
            </w:pPr>
          </w:p>
        </w:tc>
      </w:tr>
      <w:tr w:rsidR="0023334E" w:rsidRPr="000C108C" w14:paraId="2126B405" w14:textId="77777777" w:rsidTr="60C72650">
        <w:trPr>
          <w:gridAfter w:val="1"/>
          <w:wAfter w:w="155" w:type="dxa"/>
        </w:trPr>
        <w:tc>
          <w:tcPr>
            <w:tcW w:w="4474" w:type="dxa"/>
          </w:tcPr>
          <w:p w14:paraId="4DD0B25F" w14:textId="77777777" w:rsidR="0023334E" w:rsidRPr="009C2C8C" w:rsidRDefault="0023334E" w:rsidP="00724BEC">
            <w:pPr>
              <w:rPr>
                <w:rFonts w:ascii="Aptos" w:hAnsi="Aptos" w:cstheme="majorHAnsi"/>
                <w:sz w:val="22"/>
                <w:szCs w:val="22"/>
                <w:highlight w:val="magenta"/>
                <w:lang w:val="it-IT"/>
              </w:rPr>
            </w:pPr>
          </w:p>
        </w:tc>
        <w:tc>
          <w:tcPr>
            <w:tcW w:w="560" w:type="dxa"/>
          </w:tcPr>
          <w:p w14:paraId="5A57D495" w14:textId="77777777" w:rsidR="0023334E" w:rsidRPr="009C2C8C" w:rsidRDefault="0023334E" w:rsidP="00724BEC">
            <w:pPr>
              <w:widowControl w:val="0"/>
              <w:rPr>
                <w:rFonts w:ascii="Aptos" w:hAnsi="Aptos" w:cstheme="majorHAnsi"/>
                <w:sz w:val="22"/>
                <w:szCs w:val="22"/>
                <w:lang w:val="it-IT"/>
              </w:rPr>
            </w:pPr>
          </w:p>
        </w:tc>
        <w:tc>
          <w:tcPr>
            <w:tcW w:w="4461" w:type="dxa"/>
          </w:tcPr>
          <w:p w14:paraId="76832B72" w14:textId="77777777" w:rsidR="0023334E" w:rsidRPr="009C2C8C" w:rsidRDefault="0023334E" w:rsidP="00724BEC">
            <w:pPr>
              <w:widowControl w:val="0"/>
              <w:tabs>
                <w:tab w:val="left" w:pos="1200"/>
                <w:tab w:val="center" w:pos="4680"/>
              </w:tabs>
              <w:ind w:right="105" w:hanging="426"/>
              <w:rPr>
                <w:rFonts w:ascii="Aptos" w:hAnsi="Aptos" w:cstheme="majorHAnsi"/>
                <w:b/>
                <w:bCs/>
                <w:iCs/>
                <w:sz w:val="22"/>
                <w:szCs w:val="22"/>
                <w:lang w:val="it-IT"/>
              </w:rPr>
            </w:pPr>
          </w:p>
        </w:tc>
      </w:tr>
      <w:tr w:rsidR="0023334E" w:rsidRPr="009C2C8C" w14:paraId="1A7315B5" w14:textId="77777777" w:rsidTr="60C72650">
        <w:trPr>
          <w:gridAfter w:val="1"/>
          <w:wAfter w:w="155" w:type="dxa"/>
        </w:trPr>
        <w:tc>
          <w:tcPr>
            <w:tcW w:w="4474" w:type="dxa"/>
            <w:shd w:val="clear" w:color="auto" w:fill="EEECE1" w:themeFill="background2"/>
          </w:tcPr>
          <w:p w14:paraId="2F6DCE1B" w14:textId="77777777" w:rsidR="0023334E" w:rsidRPr="009C2C8C" w:rsidRDefault="0023334E" w:rsidP="00724BEC">
            <w:pPr>
              <w:pStyle w:val="Default"/>
              <w:widowControl w:val="0"/>
              <w:ind w:left="439"/>
              <w:jc w:val="both"/>
              <w:rPr>
                <w:rFonts w:ascii="Aptos" w:hAnsi="Aptos" w:cstheme="majorHAnsi"/>
                <w:color w:val="auto"/>
                <w:sz w:val="22"/>
                <w:szCs w:val="22"/>
              </w:rPr>
            </w:pPr>
          </w:p>
          <w:p w14:paraId="2288AAA4" w14:textId="05660F0B" w:rsidR="0023334E" w:rsidRPr="009C2C8C" w:rsidRDefault="0023334E" w:rsidP="00724BEC">
            <w:pPr>
              <w:pStyle w:val="Default"/>
              <w:widowControl w:val="0"/>
              <w:numPr>
                <w:ilvl w:val="0"/>
                <w:numId w:val="89"/>
              </w:numPr>
              <w:jc w:val="both"/>
              <w:rPr>
                <w:rFonts w:ascii="Aptos" w:hAnsi="Aptos" w:cstheme="majorHAnsi"/>
                <w:color w:val="auto"/>
                <w:sz w:val="22"/>
                <w:szCs w:val="22"/>
                <w:lang w:val="de-DE"/>
              </w:rPr>
            </w:pPr>
            <w:r w:rsidRPr="009C2C8C">
              <w:rPr>
                <w:rFonts w:ascii="Aptos" w:hAnsi="Aptos" w:cstheme="majorHAnsi"/>
                <w:b/>
                <w:caps/>
                <w:color w:val="auto"/>
                <w:sz w:val="22"/>
                <w:szCs w:val="22"/>
                <w:lang w:val="de-DE"/>
              </w:rPr>
              <w:t>BESONDERE</w:t>
            </w:r>
            <w:r w:rsidRPr="009C2C8C">
              <w:rPr>
                <w:rFonts w:ascii="Aptos" w:hAnsi="Aptos" w:cstheme="majorHAnsi"/>
                <w:b/>
                <w:bCs/>
                <w:color w:val="auto"/>
                <w:sz w:val="22"/>
                <w:szCs w:val="22"/>
                <w:lang w:val="de-DE"/>
              </w:rPr>
              <w:t xml:space="preserve"> ANFORDERUNGEN</w:t>
            </w:r>
            <w:r w:rsidRPr="009C2C8C">
              <w:rPr>
                <w:rFonts w:ascii="Aptos" w:hAnsi="Aptos" w:cstheme="majorHAnsi"/>
                <w:iCs/>
                <w:color w:val="auto"/>
                <w:sz w:val="22"/>
                <w:szCs w:val="22"/>
                <w:lang w:val="de-DE" w:eastAsia="en-US"/>
              </w:rPr>
              <w:t xml:space="preserve"> (</w:t>
            </w:r>
            <w:r w:rsidRPr="009C2C8C">
              <w:rPr>
                <w:rFonts w:ascii="Aptos" w:hAnsi="Aptos" w:cs="Calibri"/>
                <w:iCs/>
                <w:color w:val="auto"/>
                <w:sz w:val="22"/>
                <w:szCs w:val="22"/>
                <w:lang w:val="de-DE" w:eastAsia="en-US"/>
              </w:rPr>
              <w:t xml:space="preserve">Art. 40, Abs. 1bis Anh. II.12 </w:t>
            </w:r>
            <w:r w:rsidRPr="009C2C8C">
              <w:rPr>
                <w:rFonts w:ascii="Aptos" w:hAnsi="Aptos" w:cstheme="majorHAnsi"/>
                <w:iCs/>
                <w:color w:val="auto"/>
                <w:sz w:val="22"/>
                <w:szCs w:val="22"/>
                <w:lang w:val="de-DE" w:eastAsia="en-US"/>
              </w:rPr>
              <w:t xml:space="preserve">GvD Nr. 36/2023)  </w:t>
            </w:r>
          </w:p>
          <w:p w14:paraId="70071E55" w14:textId="77777777" w:rsidR="0023334E" w:rsidRPr="009C2C8C" w:rsidRDefault="0023334E" w:rsidP="00724BEC">
            <w:pPr>
              <w:pStyle w:val="Default"/>
              <w:widowControl w:val="0"/>
              <w:ind w:left="439"/>
              <w:jc w:val="both"/>
              <w:rPr>
                <w:rFonts w:ascii="Aptos" w:hAnsi="Aptos" w:cstheme="majorHAnsi"/>
                <w:color w:val="auto"/>
                <w:sz w:val="22"/>
                <w:szCs w:val="22"/>
                <w:lang w:val="de-DE"/>
              </w:rPr>
            </w:pPr>
          </w:p>
        </w:tc>
        <w:tc>
          <w:tcPr>
            <w:tcW w:w="560" w:type="dxa"/>
          </w:tcPr>
          <w:p w14:paraId="5C238B07" w14:textId="77777777" w:rsidR="0023334E" w:rsidRPr="009C2C8C" w:rsidRDefault="0023334E" w:rsidP="00724BEC">
            <w:pPr>
              <w:pStyle w:val="Default"/>
              <w:widowControl w:val="0"/>
              <w:tabs>
                <w:tab w:val="center" w:pos="4536"/>
                <w:tab w:val="right" w:pos="9072"/>
              </w:tabs>
              <w:ind w:right="76"/>
              <w:jc w:val="both"/>
              <w:rPr>
                <w:rFonts w:ascii="Aptos" w:hAnsi="Aptos" w:cstheme="majorHAnsi"/>
                <w:color w:val="auto"/>
                <w:sz w:val="22"/>
                <w:szCs w:val="22"/>
                <w:lang w:val="de-DE"/>
              </w:rPr>
            </w:pPr>
          </w:p>
        </w:tc>
        <w:tc>
          <w:tcPr>
            <w:tcW w:w="4461" w:type="dxa"/>
            <w:shd w:val="clear" w:color="auto" w:fill="EEECE1" w:themeFill="background2"/>
          </w:tcPr>
          <w:p w14:paraId="5A9977F7" w14:textId="77777777" w:rsidR="0023334E" w:rsidRPr="009C2C8C" w:rsidRDefault="0023334E" w:rsidP="00724BEC">
            <w:pPr>
              <w:pStyle w:val="Paragrafoelenco"/>
              <w:widowControl w:val="0"/>
              <w:ind w:left="423" w:right="6"/>
              <w:jc w:val="both"/>
              <w:rPr>
                <w:rFonts w:ascii="Aptos" w:hAnsi="Aptos" w:cstheme="majorHAnsi"/>
                <w:sz w:val="22"/>
                <w:szCs w:val="22"/>
                <w:lang w:val="de-DE"/>
              </w:rPr>
            </w:pPr>
          </w:p>
          <w:p w14:paraId="4C9C1233" w14:textId="1B68EC0F" w:rsidR="0023334E" w:rsidRPr="009C2C8C" w:rsidRDefault="0023334E" w:rsidP="00724BEC">
            <w:pPr>
              <w:pStyle w:val="Paragrafoelenco"/>
              <w:widowControl w:val="0"/>
              <w:numPr>
                <w:ilvl w:val="0"/>
                <w:numId w:val="88"/>
              </w:numPr>
              <w:ind w:right="6"/>
              <w:jc w:val="both"/>
              <w:rPr>
                <w:rFonts w:ascii="Aptos" w:hAnsi="Aptos" w:cstheme="majorHAnsi"/>
                <w:sz w:val="22"/>
                <w:szCs w:val="22"/>
              </w:rPr>
            </w:pPr>
            <w:r w:rsidRPr="009C2C8C">
              <w:rPr>
                <w:rFonts w:ascii="Aptos" w:hAnsi="Aptos" w:cstheme="majorHAnsi"/>
                <w:b/>
                <w:sz w:val="22"/>
                <w:szCs w:val="22"/>
              </w:rPr>
              <w:t>REQUISITI SPECIALI</w:t>
            </w:r>
            <w:r w:rsidRPr="009C2C8C">
              <w:rPr>
                <w:rFonts w:ascii="Aptos" w:hAnsi="Aptos" w:cstheme="majorHAnsi"/>
                <w:iCs/>
                <w:sz w:val="22"/>
                <w:szCs w:val="22"/>
              </w:rPr>
              <w:t xml:space="preserve"> (</w:t>
            </w:r>
            <w:r w:rsidRPr="009C2C8C">
              <w:rPr>
                <w:rFonts w:ascii="Aptos" w:hAnsi="Aptos" w:cs="Calibri"/>
                <w:iCs/>
                <w:sz w:val="22"/>
                <w:szCs w:val="22"/>
              </w:rPr>
              <w:t xml:space="preserve">art. 40, c. 1bis All. II.12 </w:t>
            </w:r>
            <w:r w:rsidRPr="009C2C8C">
              <w:rPr>
                <w:rFonts w:ascii="Aptos" w:hAnsi="Aptos" w:cstheme="majorHAnsi"/>
                <w:iCs/>
                <w:sz w:val="22"/>
                <w:szCs w:val="22"/>
              </w:rPr>
              <w:t>d. lgs. n. 36/2023)</w:t>
            </w:r>
          </w:p>
        </w:tc>
      </w:tr>
      <w:tr w:rsidR="00DA34A5" w:rsidRPr="009C2C8C" w14:paraId="188D9E50" w14:textId="77777777" w:rsidTr="60C72650">
        <w:trPr>
          <w:gridAfter w:val="1"/>
          <w:wAfter w:w="155" w:type="dxa"/>
        </w:trPr>
        <w:tc>
          <w:tcPr>
            <w:tcW w:w="4474" w:type="dxa"/>
          </w:tcPr>
          <w:p w14:paraId="6AE49BAB" w14:textId="77777777" w:rsidR="00DA34A5" w:rsidRPr="009C2C8C" w:rsidRDefault="00DA34A5" w:rsidP="00724BEC">
            <w:pPr>
              <w:widowControl w:val="0"/>
              <w:tabs>
                <w:tab w:val="left" w:pos="4098"/>
              </w:tabs>
              <w:jc w:val="both"/>
              <w:rPr>
                <w:rFonts w:ascii="Aptos" w:hAnsi="Aptos" w:cstheme="majorHAnsi"/>
                <w:color w:val="FF0000"/>
                <w:sz w:val="22"/>
                <w:szCs w:val="22"/>
              </w:rPr>
            </w:pPr>
          </w:p>
        </w:tc>
        <w:tc>
          <w:tcPr>
            <w:tcW w:w="560" w:type="dxa"/>
          </w:tcPr>
          <w:p w14:paraId="5F34DA7E" w14:textId="77777777" w:rsidR="00DA34A5" w:rsidRPr="009C2C8C" w:rsidRDefault="00DA34A5" w:rsidP="00724BEC">
            <w:pPr>
              <w:widowControl w:val="0"/>
              <w:jc w:val="both"/>
              <w:rPr>
                <w:rFonts w:ascii="Aptos" w:hAnsi="Aptos" w:cstheme="majorHAnsi"/>
                <w:color w:val="FF0000"/>
                <w:sz w:val="22"/>
                <w:szCs w:val="22"/>
                <w:lang w:eastAsia="ar-SA"/>
              </w:rPr>
            </w:pPr>
          </w:p>
        </w:tc>
        <w:tc>
          <w:tcPr>
            <w:tcW w:w="4461" w:type="dxa"/>
          </w:tcPr>
          <w:p w14:paraId="09AEF8DB" w14:textId="77777777" w:rsidR="00DA34A5" w:rsidRPr="009C2C8C" w:rsidRDefault="00DA34A5" w:rsidP="00724BEC">
            <w:pPr>
              <w:widowControl w:val="0"/>
              <w:ind w:right="180"/>
              <w:jc w:val="both"/>
              <w:rPr>
                <w:rFonts w:ascii="Aptos" w:hAnsi="Aptos" w:cstheme="majorHAnsi"/>
                <w:color w:val="FF0000"/>
                <w:sz w:val="22"/>
                <w:szCs w:val="22"/>
                <w:lang w:eastAsia="ar-SA"/>
              </w:rPr>
            </w:pPr>
          </w:p>
        </w:tc>
      </w:tr>
      <w:tr w:rsidR="00EE4950" w:rsidRPr="009C2C8C" w14:paraId="4DB61AEE" w14:textId="77777777" w:rsidTr="60C72650">
        <w:trPr>
          <w:gridAfter w:val="1"/>
          <w:wAfter w:w="155" w:type="dxa"/>
        </w:trPr>
        <w:tc>
          <w:tcPr>
            <w:tcW w:w="4474" w:type="dxa"/>
          </w:tcPr>
          <w:p w14:paraId="6954F30A" w14:textId="2EC6A3C3" w:rsidR="00EE4950" w:rsidRPr="009C2C8C" w:rsidRDefault="00EE4950" w:rsidP="00724BEC">
            <w:pPr>
              <w:widowControl w:val="0"/>
              <w:tabs>
                <w:tab w:val="left" w:pos="4098"/>
              </w:tabs>
              <w:jc w:val="both"/>
              <w:rPr>
                <w:rFonts w:ascii="Aptos" w:hAnsi="Aptos" w:cstheme="minorHAnsi"/>
                <w:color w:val="FF0000"/>
                <w:sz w:val="22"/>
                <w:szCs w:val="22"/>
                <w:highlight w:val="yellow"/>
                <w:lang w:val="de-DE"/>
              </w:rPr>
            </w:pPr>
            <w:r w:rsidRPr="009C2C8C">
              <w:rPr>
                <w:rFonts w:ascii="Aptos" w:hAnsi="Aptos" w:cstheme="minorHAnsi"/>
                <w:color w:val="FF0000"/>
                <w:sz w:val="22"/>
                <w:szCs w:val="22"/>
                <w:highlight w:val="yellow"/>
                <w:lang w:val="de-DE"/>
              </w:rPr>
              <w:t>Nicht vorgesehen</w:t>
            </w:r>
            <w:r w:rsidR="007870D0">
              <w:rPr>
                <w:rFonts w:ascii="Aptos" w:hAnsi="Aptos" w:cstheme="minorHAnsi"/>
                <w:color w:val="FF0000"/>
                <w:sz w:val="22"/>
                <w:szCs w:val="22"/>
                <w:highlight w:val="yellow"/>
                <w:lang w:val="de-DE"/>
              </w:rPr>
              <w:t>.</w:t>
            </w:r>
          </w:p>
        </w:tc>
        <w:tc>
          <w:tcPr>
            <w:tcW w:w="560" w:type="dxa"/>
          </w:tcPr>
          <w:p w14:paraId="7AFCC82E" w14:textId="77777777" w:rsidR="00EE4950" w:rsidRPr="009C2C8C" w:rsidRDefault="00EE4950" w:rsidP="00724BEC">
            <w:pPr>
              <w:widowControl w:val="0"/>
              <w:jc w:val="both"/>
              <w:rPr>
                <w:rFonts w:ascii="Aptos" w:hAnsi="Aptos" w:cstheme="majorHAnsi"/>
                <w:color w:val="FF0000"/>
                <w:sz w:val="22"/>
                <w:szCs w:val="22"/>
                <w:highlight w:val="yellow"/>
                <w:lang w:val="de-DE" w:eastAsia="ar-SA"/>
              </w:rPr>
            </w:pPr>
          </w:p>
        </w:tc>
        <w:tc>
          <w:tcPr>
            <w:tcW w:w="4461" w:type="dxa"/>
          </w:tcPr>
          <w:p w14:paraId="4E988F16" w14:textId="158536CD" w:rsidR="00EE4950" w:rsidRPr="009C2C8C" w:rsidRDefault="00EE4950" w:rsidP="00724BEC">
            <w:pPr>
              <w:widowControl w:val="0"/>
              <w:ind w:right="180"/>
              <w:jc w:val="both"/>
              <w:rPr>
                <w:rFonts w:ascii="Aptos" w:hAnsi="Aptos" w:cstheme="minorHAnsi"/>
                <w:color w:val="FF0000"/>
                <w:sz w:val="22"/>
                <w:szCs w:val="22"/>
                <w:lang w:val="it-IT" w:eastAsia="ar-SA"/>
              </w:rPr>
            </w:pPr>
            <w:r w:rsidRPr="009C2C8C">
              <w:rPr>
                <w:rFonts w:ascii="Aptos" w:hAnsi="Aptos" w:cstheme="minorHAnsi"/>
                <w:color w:val="FF0000"/>
                <w:sz w:val="22"/>
                <w:szCs w:val="22"/>
                <w:highlight w:val="yellow"/>
                <w:lang w:val="it-IT" w:eastAsia="ar-SA"/>
              </w:rPr>
              <w:t>Non previsti</w:t>
            </w:r>
            <w:r w:rsidR="007870D0">
              <w:rPr>
                <w:rFonts w:ascii="Aptos" w:hAnsi="Aptos" w:cstheme="minorHAnsi"/>
                <w:color w:val="FF0000"/>
                <w:sz w:val="22"/>
                <w:szCs w:val="22"/>
                <w:lang w:val="it-IT" w:eastAsia="ar-SA"/>
              </w:rPr>
              <w:t>.</w:t>
            </w:r>
          </w:p>
        </w:tc>
      </w:tr>
      <w:tr w:rsidR="00EE4950" w:rsidRPr="009C2C8C" w14:paraId="30EAA380" w14:textId="77777777" w:rsidTr="60C72650">
        <w:trPr>
          <w:gridAfter w:val="1"/>
          <w:wAfter w:w="155" w:type="dxa"/>
        </w:trPr>
        <w:tc>
          <w:tcPr>
            <w:tcW w:w="4474" w:type="dxa"/>
          </w:tcPr>
          <w:p w14:paraId="2A462495" w14:textId="77777777" w:rsidR="00EE4950" w:rsidRPr="009C2C8C" w:rsidRDefault="00EE4950" w:rsidP="00724BEC">
            <w:pPr>
              <w:widowControl w:val="0"/>
              <w:tabs>
                <w:tab w:val="left" w:pos="4098"/>
              </w:tabs>
              <w:jc w:val="both"/>
              <w:rPr>
                <w:rFonts w:ascii="Aptos" w:hAnsi="Aptos" w:cstheme="minorHAnsi"/>
                <w:color w:val="FF0000"/>
                <w:sz w:val="22"/>
                <w:szCs w:val="22"/>
                <w:lang w:val="de-DE"/>
              </w:rPr>
            </w:pPr>
          </w:p>
        </w:tc>
        <w:tc>
          <w:tcPr>
            <w:tcW w:w="560" w:type="dxa"/>
          </w:tcPr>
          <w:p w14:paraId="5FF621E6" w14:textId="77777777" w:rsidR="00EE4950" w:rsidRPr="009C2C8C" w:rsidRDefault="00EE4950" w:rsidP="00724BEC">
            <w:pPr>
              <w:widowControl w:val="0"/>
              <w:jc w:val="both"/>
              <w:rPr>
                <w:rFonts w:ascii="Aptos" w:hAnsi="Aptos" w:cstheme="majorHAnsi"/>
                <w:color w:val="FF0000"/>
                <w:sz w:val="22"/>
                <w:szCs w:val="22"/>
                <w:lang w:val="de-DE" w:eastAsia="ar-SA"/>
              </w:rPr>
            </w:pPr>
          </w:p>
        </w:tc>
        <w:tc>
          <w:tcPr>
            <w:tcW w:w="4461" w:type="dxa"/>
          </w:tcPr>
          <w:p w14:paraId="007F5B9F" w14:textId="77777777" w:rsidR="00EE4950" w:rsidRPr="009C2C8C" w:rsidRDefault="00EE4950" w:rsidP="00724BEC">
            <w:pPr>
              <w:widowControl w:val="0"/>
              <w:ind w:right="180"/>
              <w:jc w:val="both"/>
              <w:rPr>
                <w:rFonts w:ascii="Aptos" w:hAnsi="Aptos" w:cstheme="minorHAnsi"/>
                <w:color w:val="FF0000"/>
                <w:sz w:val="22"/>
                <w:szCs w:val="22"/>
                <w:lang w:val="it-IT" w:eastAsia="ar-SA"/>
              </w:rPr>
            </w:pPr>
          </w:p>
        </w:tc>
      </w:tr>
      <w:tr w:rsidR="00EE4950" w:rsidRPr="009C2C8C" w14:paraId="57482CC1" w14:textId="77777777" w:rsidTr="00B51364">
        <w:trPr>
          <w:gridAfter w:val="1"/>
          <w:wAfter w:w="155" w:type="dxa"/>
        </w:trPr>
        <w:tc>
          <w:tcPr>
            <w:tcW w:w="4474" w:type="dxa"/>
          </w:tcPr>
          <w:p w14:paraId="31529E3E" w14:textId="29D8789D" w:rsidR="00EE4950" w:rsidRPr="009C2C8C" w:rsidRDefault="00EE4950" w:rsidP="00724BEC">
            <w:pPr>
              <w:widowControl w:val="0"/>
              <w:tabs>
                <w:tab w:val="left" w:pos="4098"/>
              </w:tabs>
              <w:jc w:val="both"/>
              <w:rPr>
                <w:rFonts w:ascii="Aptos" w:hAnsi="Aptos" w:cstheme="majorHAnsi"/>
                <w:b/>
                <w:bCs/>
                <w:color w:val="FF0000"/>
                <w:sz w:val="22"/>
                <w:szCs w:val="22"/>
                <w:highlight w:val="green"/>
                <w:lang w:val="de-DE"/>
              </w:rPr>
            </w:pPr>
            <w:r w:rsidRPr="009C2C8C">
              <w:rPr>
                <w:rFonts w:ascii="Aptos" w:hAnsi="Aptos" w:cstheme="majorHAnsi"/>
                <w:b/>
                <w:bCs/>
                <w:color w:val="FF0000"/>
                <w:sz w:val="22"/>
                <w:szCs w:val="22"/>
                <w:highlight w:val="green"/>
                <w:lang w:val="de-DE"/>
              </w:rPr>
              <w:t xml:space="preserve">Oder </w:t>
            </w:r>
          </w:p>
        </w:tc>
        <w:tc>
          <w:tcPr>
            <w:tcW w:w="560" w:type="dxa"/>
          </w:tcPr>
          <w:p w14:paraId="498D71C9" w14:textId="77777777" w:rsidR="00EE4950" w:rsidRPr="009C2C8C" w:rsidRDefault="00EE4950" w:rsidP="00724BEC">
            <w:pPr>
              <w:widowControl w:val="0"/>
              <w:jc w:val="both"/>
              <w:rPr>
                <w:rFonts w:ascii="Aptos" w:hAnsi="Aptos" w:cstheme="majorHAnsi"/>
                <w:b/>
                <w:bCs/>
                <w:color w:val="FF0000"/>
                <w:sz w:val="22"/>
                <w:szCs w:val="22"/>
                <w:highlight w:val="green"/>
                <w:lang w:val="de-DE" w:eastAsia="ar-SA"/>
              </w:rPr>
            </w:pPr>
          </w:p>
        </w:tc>
        <w:tc>
          <w:tcPr>
            <w:tcW w:w="4461" w:type="dxa"/>
          </w:tcPr>
          <w:p w14:paraId="52530DE0" w14:textId="5E672FAA" w:rsidR="00EE4950" w:rsidRPr="009C2C8C" w:rsidRDefault="00EE4950" w:rsidP="00724BEC">
            <w:pPr>
              <w:widowControl w:val="0"/>
              <w:ind w:right="180"/>
              <w:jc w:val="both"/>
              <w:rPr>
                <w:rFonts w:ascii="Aptos" w:hAnsi="Aptos" w:cstheme="majorHAnsi"/>
                <w:b/>
                <w:bCs/>
                <w:color w:val="FF0000"/>
                <w:sz w:val="22"/>
                <w:szCs w:val="22"/>
                <w:lang w:val="it-IT" w:eastAsia="ar-SA"/>
              </w:rPr>
            </w:pPr>
            <w:r w:rsidRPr="009C2C8C">
              <w:rPr>
                <w:rFonts w:ascii="Aptos" w:hAnsi="Aptos" w:cstheme="majorHAnsi"/>
                <w:b/>
                <w:bCs/>
                <w:color w:val="FF0000"/>
                <w:sz w:val="22"/>
                <w:szCs w:val="22"/>
                <w:highlight w:val="green"/>
                <w:lang w:val="it-IT" w:eastAsia="ar-SA"/>
              </w:rPr>
              <w:t>Oppure</w:t>
            </w:r>
          </w:p>
        </w:tc>
      </w:tr>
      <w:tr w:rsidR="00EE4950" w:rsidRPr="000C108C" w14:paraId="3925793E" w14:textId="77777777" w:rsidTr="60C72650">
        <w:trPr>
          <w:gridAfter w:val="1"/>
          <w:wAfter w:w="155" w:type="dxa"/>
        </w:trPr>
        <w:tc>
          <w:tcPr>
            <w:tcW w:w="4474" w:type="dxa"/>
          </w:tcPr>
          <w:p w14:paraId="44D8E824" w14:textId="76119355" w:rsidR="00EE4950" w:rsidRPr="009C2C8C" w:rsidRDefault="00EE4950" w:rsidP="00724BEC">
            <w:pPr>
              <w:widowControl w:val="0"/>
              <w:tabs>
                <w:tab w:val="left" w:pos="4098"/>
              </w:tabs>
              <w:jc w:val="both"/>
              <w:rPr>
                <w:rFonts w:ascii="Aptos" w:hAnsi="Aptos" w:cstheme="minorHAnsi"/>
                <w:color w:val="FF0000"/>
                <w:sz w:val="22"/>
                <w:szCs w:val="22"/>
                <w:lang w:val="de-DE"/>
              </w:rPr>
            </w:pPr>
            <w:r w:rsidRPr="009C2C8C">
              <w:rPr>
                <w:rFonts w:ascii="Aptos" w:hAnsi="Aptos" w:cstheme="minorHAnsi"/>
                <w:color w:val="FF0000"/>
                <w:sz w:val="22"/>
                <w:szCs w:val="22"/>
                <w:lang w:val="de-DE"/>
              </w:rPr>
              <w:t>Die Bieter müssen bei sonstigem Ausschluss die folgenden Anforderungen erfüllen.</w:t>
            </w:r>
          </w:p>
        </w:tc>
        <w:tc>
          <w:tcPr>
            <w:tcW w:w="560" w:type="dxa"/>
          </w:tcPr>
          <w:p w14:paraId="504E80D9" w14:textId="77777777" w:rsidR="00EE4950" w:rsidRPr="009C2C8C" w:rsidRDefault="00EE4950" w:rsidP="00724BEC">
            <w:pPr>
              <w:widowControl w:val="0"/>
              <w:jc w:val="both"/>
              <w:rPr>
                <w:rFonts w:ascii="Aptos" w:hAnsi="Aptos" w:cstheme="majorHAnsi"/>
                <w:color w:val="FF0000"/>
                <w:sz w:val="22"/>
                <w:szCs w:val="22"/>
                <w:lang w:val="de-DE" w:eastAsia="ar-SA"/>
              </w:rPr>
            </w:pPr>
          </w:p>
        </w:tc>
        <w:tc>
          <w:tcPr>
            <w:tcW w:w="4461" w:type="dxa"/>
          </w:tcPr>
          <w:p w14:paraId="6EB1E184" w14:textId="37E45EEE" w:rsidR="00EE4950" w:rsidRPr="009C2C8C" w:rsidRDefault="00EE4950" w:rsidP="00724BEC">
            <w:pPr>
              <w:widowControl w:val="0"/>
              <w:ind w:right="180"/>
              <w:jc w:val="both"/>
              <w:rPr>
                <w:rFonts w:ascii="Aptos" w:hAnsi="Aptos" w:cstheme="minorHAnsi"/>
                <w:color w:val="FF0000"/>
                <w:sz w:val="22"/>
                <w:szCs w:val="22"/>
                <w:lang w:val="it-IT" w:eastAsia="ar-SA"/>
              </w:rPr>
            </w:pPr>
            <w:r w:rsidRPr="009C2C8C">
              <w:rPr>
                <w:rFonts w:ascii="Aptos" w:hAnsi="Aptos" w:cstheme="minorHAnsi"/>
                <w:color w:val="FF0000"/>
                <w:sz w:val="22"/>
                <w:szCs w:val="22"/>
                <w:lang w:val="it-IT" w:eastAsia="ar-SA"/>
              </w:rPr>
              <w:t>I concorrenti devono possedere, a pena di esclusione, i seguenti requisiti.</w:t>
            </w:r>
          </w:p>
        </w:tc>
      </w:tr>
      <w:tr w:rsidR="00EE4950" w:rsidRPr="000C108C" w14:paraId="5AB81F8E" w14:textId="77777777" w:rsidTr="60C72650">
        <w:trPr>
          <w:gridAfter w:val="1"/>
          <w:wAfter w:w="155" w:type="dxa"/>
        </w:trPr>
        <w:tc>
          <w:tcPr>
            <w:tcW w:w="4474" w:type="dxa"/>
          </w:tcPr>
          <w:p w14:paraId="38FE4160" w14:textId="77777777" w:rsidR="00EE4950" w:rsidRPr="009C2C8C" w:rsidRDefault="00EE4950" w:rsidP="00724BEC">
            <w:pPr>
              <w:widowControl w:val="0"/>
              <w:tabs>
                <w:tab w:val="left" w:pos="4098"/>
              </w:tabs>
              <w:jc w:val="both"/>
              <w:rPr>
                <w:rFonts w:ascii="Aptos" w:hAnsi="Aptos" w:cstheme="majorHAnsi"/>
                <w:color w:val="FF0000"/>
                <w:sz w:val="22"/>
                <w:szCs w:val="22"/>
                <w:lang w:val="it-IT"/>
              </w:rPr>
            </w:pPr>
          </w:p>
        </w:tc>
        <w:tc>
          <w:tcPr>
            <w:tcW w:w="560" w:type="dxa"/>
          </w:tcPr>
          <w:p w14:paraId="0D1ED4EC" w14:textId="77777777" w:rsidR="00EE4950" w:rsidRPr="009C2C8C" w:rsidRDefault="00EE4950" w:rsidP="00724BEC">
            <w:pPr>
              <w:widowControl w:val="0"/>
              <w:jc w:val="both"/>
              <w:rPr>
                <w:rFonts w:ascii="Aptos" w:hAnsi="Aptos" w:cstheme="majorHAnsi"/>
                <w:color w:val="FF0000"/>
                <w:sz w:val="22"/>
                <w:szCs w:val="22"/>
                <w:lang w:val="it-IT" w:eastAsia="ar-SA"/>
              </w:rPr>
            </w:pPr>
          </w:p>
        </w:tc>
        <w:tc>
          <w:tcPr>
            <w:tcW w:w="4461" w:type="dxa"/>
          </w:tcPr>
          <w:p w14:paraId="72DB1B6D" w14:textId="77777777" w:rsidR="00EE4950" w:rsidRPr="009C2C8C" w:rsidRDefault="00EE4950" w:rsidP="00724BEC">
            <w:pPr>
              <w:widowControl w:val="0"/>
              <w:ind w:right="180"/>
              <w:jc w:val="both"/>
              <w:rPr>
                <w:rFonts w:ascii="Aptos" w:hAnsi="Aptos" w:cstheme="majorHAnsi"/>
                <w:color w:val="FF0000"/>
                <w:sz w:val="22"/>
                <w:szCs w:val="22"/>
                <w:lang w:val="it-IT" w:eastAsia="ar-SA"/>
              </w:rPr>
            </w:pPr>
          </w:p>
        </w:tc>
      </w:tr>
      <w:tr w:rsidR="00EE4950" w:rsidRPr="000C108C" w14:paraId="41D7A93C" w14:textId="77777777" w:rsidTr="60C72650">
        <w:trPr>
          <w:gridAfter w:val="1"/>
          <w:wAfter w:w="155" w:type="dxa"/>
        </w:trPr>
        <w:tc>
          <w:tcPr>
            <w:tcW w:w="4474" w:type="dxa"/>
          </w:tcPr>
          <w:p w14:paraId="649F6745" w14:textId="77777777" w:rsidR="00EE4950" w:rsidRPr="009C2C8C" w:rsidRDefault="00EE4950" w:rsidP="00724BEC">
            <w:pPr>
              <w:widowControl w:val="0"/>
              <w:autoSpaceDE w:val="0"/>
              <w:autoSpaceDN w:val="0"/>
              <w:adjustRightInd w:val="0"/>
              <w:jc w:val="both"/>
              <w:rPr>
                <w:rFonts w:ascii="Aptos" w:hAnsi="Aptos" w:cstheme="majorHAnsi"/>
                <w:color w:val="FF0000"/>
                <w:sz w:val="22"/>
                <w:szCs w:val="22"/>
                <w:lang w:val="de-DE"/>
              </w:rPr>
            </w:pPr>
            <w:r w:rsidRPr="009C2C8C">
              <w:rPr>
                <w:rFonts w:ascii="Aptos" w:hAnsi="Aptos" w:cstheme="majorHAnsi"/>
                <w:color w:val="FF0000"/>
                <w:sz w:val="22"/>
                <w:szCs w:val="22"/>
                <w:lang w:val="de-DE"/>
              </w:rPr>
              <w:t xml:space="preserve">Gemäß Art. 66, Abs. 2, GvD Nr. 36/2023 können </w:t>
            </w:r>
            <w:r w:rsidRPr="009C2C8C">
              <w:rPr>
                <w:rFonts w:ascii="Aptos" w:hAnsi="Aptos" w:cstheme="majorHAnsi"/>
                <w:color w:val="FF0000"/>
                <w:sz w:val="22"/>
                <w:szCs w:val="22"/>
                <w:u w:val="single"/>
                <w:lang w:val="de-DE"/>
              </w:rPr>
              <w:t>Gesellschaften</w:t>
            </w:r>
            <w:r w:rsidRPr="009C2C8C">
              <w:rPr>
                <w:rFonts w:ascii="Aptos" w:hAnsi="Aptos" w:cstheme="majorHAnsi"/>
                <w:color w:val="FF0000"/>
                <w:sz w:val="22"/>
                <w:szCs w:val="22"/>
                <w:lang w:val="de-DE"/>
              </w:rPr>
              <w:t xml:space="preserve"> für einen Zeitraum von fünf Jahren ab ihrer Gründung die Erfüllung der verlangten wirtschaftlich-finanziellen und technisch-organisatorischen Anforderungen folgendermaßen nachweisen:</w:t>
            </w:r>
          </w:p>
          <w:p w14:paraId="5249B65B" w14:textId="77777777" w:rsidR="00EE4950" w:rsidRPr="009C2C8C" w:rsidRDefault="00EE4950" w:rsidP="00724BEC">
            <w:pPr>
              <w:widowControl w:val="0"/>
              <w:autoSpaceDE w:val="0"/>
              <w:autoSpaceDN w:val="0"/>
              <w:adjustRightInd w:val="0"/>
              <w:jc w:val="both"/>
              <w:rPr>
                <w:rFonts w:ascii="Aptos" w:hAnsi="Aptos" w:cstheme="majorHAnsi"/>
                <w:color w:val="FF0000"/>
                <w:sz w:val="22"/>
                <w:szCs w:val="22"/>
                <w:lang w:val="de-DE"/>
              </w:rPr>
            </w:pPr>
          </w:p>
          <w:p w14:paraId="70E5974C" w14:textId="77777777" w:rsidR="00EE4950" w:rsidRPr="009C2C8C" w:rsidRDefault="00EE4950" w:rsidP="00724BEC">
            <w:pPr>
              <w:pStyle w:val="Paragrafoelenco"/>
              <w:widowControl w:val="0"/>
              <w:numPr>
                <w:ilvl w:val="0"/>
                <w:numId w:val="62"/>
              </w:numPr>
              <w:autoSpaceDE w:val="0"/>
              <w:autoSpaceDN w:val="0"/>
              <w:adjustRightInd w:val="0"/>
              <w:ind w:left="582" w:hanging="425"/>
              <w:jc w:val="both"/>
              <w:rPr>
                <w:rFonts w:ascii="Aptos" w:hAnsi="Aptos" w:cstheme="majorHAnsi"/>
                <w:color w:val="FF0000"/>
                <w:sz w:val="22"/>
                <w:szCs w:val="22"/>
                <w:lang w:val="de-DE"/>
              </w:rPr>
            </w:pPr>
            <w:r w:rsidRPr="009C2C8C">
              <w:rPr>
                <w:rFonts w:ascii="Aptos" w:hAnsi="Aptos" w:cstheme="majorHAnsi"/>
                <w:color w:val="FF0000"/>
                <w:sz w:val="22"/>
                <w:szCs w:val="22"/>
                <w:lang w:val="de-DE"/>
              </w:rPr>
              <w:t>Wenn in Form von Personengesellschaften oder Genossenschaften , auch in Bezug auf die Kapazitäten der Gesellschafter,</w:t>
            </w:r>
          </w:p>
          <w:p w14:paraId="32EA416F" w14:textId="77777777" w:rsidR="00EE4950" w:rsidRPr="009C2C8C" w:rsidRDefault="00EE4950" w:rsidP="00724BEC">
            <w:pPr>
              <w:pStyle w:val="Paragrafoelenco"/>
              <w:widowControl w:val="0"/>
              <w:numPr>
                <w:ilvl w:val="0"/>
                <w:numId w:val="62"/>
              </w:numPr>
              <w:autoSpaceDE w:val="0"/>
              <w:autoSpaceDN w:val="0"/>
              <w:adjustRightInd w:val="0"/>
              <w:ind w:left="582" w:hanging="425"/>
              <w:jc w:val="both"/>
              <w:rPr>
                <w:rFonts w:ascii="Aptos" w:hAnsi="Aptos" w:cstheme="majorHAnsi"/>
                <w:color w:val="FF0000"/>
                <w:sz w:val="22"/>
                <w:szCs w:val="22"/>
                <w:lang w:val="de-DE"/>
              </w:rPr>
            </w:pPr>
            <w:r w:rsidRPr="009C2C8C">
              <w:rPr>
                <w:rFonts w:ascii="Aptos" w:hAnsi="Aptos" w:cstheme="majorHAnsi"/>
                <w:color w:val="FF0000"/>
                <w:sz w:val="22"/>
                <w:szCs w:val="22"/>
                <w:lang w:val="de-DE"/>
              </w:rPr>
              <w:t>Wenn in Form von Kapitalgesellschaften, auch in Bezug auf den Kapazitäten der Gesellschafter, der technischen Leiter oder der Fachkräfte mit einem unbefristeten Arbeitsverhältnis, sowie den in Absatz 1 Buchst. e) Art. 66 GvD Nr. 36/2023 genannten Subjekten.</w:t>
            </w:r>
          </w:p>
        </w:tc>
        <w:tc>
          <w:tcPr>
            <w:tcW w:w="560" w:type="dxa"/>
          </w:tcPr>
          <w:p w14:paraId="5FDD1EDB" w14:textId="77777777" w:rsidR="00EE4950" w:rsidRPr="009C2C8C" w:rsidRDefault="00EE4950" w:rsidP="00724BEC">
            <w:pPr>
              <w:widowControl w:val="0"/>
              <w:jc w:val="both"/>
              <w:rPr>
                <w:rFonts w:ascii="Aptos" w:hAnsi="Aptos" w:cstheme="majorHAnsi"/>
                <w:color w:val="FF0000"/>
                <w:sz w:val="22"/>
                <w:szCs w:val="22"/>
                <w:lang w:val="de-DE" w:eastAsia="ar-SA"/>
              </w:rPr>
            </w:pPr>
          </w:p>
        </w:tc>
        <w:tc>
          <w:tcPr>
            <w:tcW w:w="4461" w:type="dxa"/>
          </w:tcPr>
          <w:p w14:paraId="40F5A81A" w14:textId="77777777" w:rsidR="00EE4950" w:rsidRPr="009C2C8C" w:rsidRDefault="00EE4950" w:rsidP="00724BEC">
            <w:pPr>
              <w:pStyle w:val="Corpotesto"/>
              <w:widowControl w:val="0"/>
              <w:tabs>
                <w:tab w:val="left" w:pos="-2520"/>
              </w:tabs>
              <w:spacing w:after="0"/>
              <w:ind w:right="6"/>
              <w:jc w:val="both"/>
              <w:rPr>
                <w:rFonts w:ascii="Aptos" w:hAnsi="Aptos" w:cstheme="majorHAnsi"/>
                <w:color w:val="FF0000"/>
                <w:sz w:val="22"/>
                <w:szCs w:val="22"/>
                <w:lang w:val="it-IT"/>
              </w:rPr>
            </w:pPr>
            <w:r w:rsidRPr="009C2C8C">
              <w:rPr>
                <w:rFonts w:ascii="Aptos" w:hAnsi="Aptos" w:cstheme="majorHAnsi"/>
                <w:color w:val="FF0000"/>
                <w:sz w:val="22"/>
                <w:szCs w:val="22"/>
                <w:lang w:val="it-IT"/>
              </w:rPr>
              <w:t xml:space="preserve">Ai sensi dell’art. 66, c. 2, d. lgs. n. 36/2023 le </w:t>
            </w:r>
            <w:r w:rsidRPr="009C2C8C">
              <w:rPr>
                <w:rFonts w:ascii="Aptos" w:hAnsi="Aptos" w:cstheme="majorHAnsi"/>
                <w:color w:val="FF0000"/>
                <w:sz w:val="22"/>
                <w:szCs w:val="22"/>
                <w:u w:val="single"/>
                <w:lang w:val="it-IT"/>
              </w:rPr>
              <w:t>società</w:t>
            </w:r>
            <w:r w:rsidRPr="009C2C8C">
              <w:rPr>
                <w:rFonts w:ascii="Aptos" w:hAnsi="Aptos" w:cstheme="majorHAnsi"/>
                <w:color w:val="FF0000"/>
                <w:sz w:val="22"/>
                <w:szCs w:val="22"/>
                <w:lang w:val="it-IT"/>
              </w:rPr>
              <w:t>, per un periodo di cinque anni dalla loro costituzione, possono documentare il possesso dei requisiti economico-finanziari e tecnico-organizzativi richiesti nei seguenti termini:</w:t>
            </w:r>
          </w:p>
          <w:p w14:paraId="2B3EC08B" w14:textId="77777777" w:rsidR="00EE4950" w:rsidRPr="009C2C8C" w:rsidRDefault="00EE4950" w:rsidP="00724BEC">
            <w:pPr>
              <w:pStyle w:val="Corpotesto"/>
              <w:widowControl w:val="0"/>
              <w:tabs>
                <w:tab w:val="left" w:pos="-2520"/>
                <w:tab w:val="left" w:pos="360"/>
              </w:tabs>
              <w:spacing w:after="0"/>
              <w:ind w:right="6"/>
              <w:jc w:val="both"/>
              <w:rPr>
                <w:rFonts w:ascii="Aptos" w:hAnsi="Aptos" w:cstheme="majorHAnsi"/>
                <w:color w:val="FF0000"/>
                <w:sz w:val="22"/>
                <w:szCs w:val="22"/>
                <w:lang w:val="it-IT"/>
              </w:rPr>
            </w:pPr>
          </w:p>
          <w:p w14:paraId="216D58D5" w14:textId="77777777" w:rsidR="00EE4950" w:rsidRPr="009C2C8C" w:rsidRDefault="00EE4950" w:rsidP="00724BEC">
            <w:pPr>
              <w:pStyle w:val="Corpotesto"/>
              <w:widowControl w:val="0"/>
              <w:numPr>
                <w:ilvl w:val="0"/>
                <w:numId w:val="31"/>
              </w:numPr>
              <w:tabs>
                <w:tab w:val="left" w:pos="-2520"/>
              </w:tabs>
              <w:spacing w:after="0"/>
              <w:ind w:left="297" w:hanging="284"/>
              <w:jc w:val="both"/>
              <w:rPr>
                <w:rFonts w:ascii="Aptos" w:hAnsi="Aptos" w:cstheme="majorHAnsi"/>
                <w:color w:val="FF0000"/>
                <w:sz w:val="22"/>
                <w:szCs w:val="22"/>
                <w:lang w:val="it-IT"/>
              </w:rPr>
            </w:pPr>
            <w:r w:rsidRPr="009C2C8C">
              <w:rPr>
                <w:rFonts w:ascii="Aptos" w:hAnsi="Aptos" w:cstheme="majorHAnsi"/>
                <w:color w:val="FF0000"/>
                <w:sz w:val="22"/>
                <w:szCs w:val="22"/>
                <w:lang w:val="it-IT"/>
              </w:rPr>
              <w:t>qualora costituite nella forma di società di persone o di società cooperativa anche con riferimento ai requisiti dei soci della società;</w:t>
            </w:r>
          </w:p>
          <w:p w14:paraId="7AF5B007" w14:textId="77777777" w:rsidR="00EE4950" w:rsidRPr="009C2C8C" w:rsidRDefault="00EE4950" w:rsidP="00724BEC">
            <w:pPr>
              <w:pStyle w:val="Corpotesto"/>
              <w:widowControl w:val="0"/>
              <w:tabs>
                <w:tab w:val="left" w:pos="-2520"/>
              </w:tabs>
              <w:spacing w:after="0"/>
              <w:jc w:val="both"/>
              <w:rPr>
                <w:rFonts w:ascii="Aptos" w:hAnsi="Aptos" w:cstheme="majorHAnsi"/>
                <w:color w:val="FF0000"/>
                <w:sz w:val="22"/>
                <w:szCs w:val="22"/>
                <w:lang w:val="it-IT"/>
              </w:rPr>
            </w:pPr>
          </w:p>
          <w:p w14:paraId="3E6EF5C7" w14:textId="77777777" w:rsidR="00EE4950" w:rsidRPr="009C2C8C" w:rsidRDefault="00EE4950" w:rsidP="00724BEC">
            <w:pPr>
              <w:pStyle w:val="Corpotesto"/>
              <w:widowControl w:val="0"/>
              <w:numPr>
                <w:ilvl w:val="0"/>
                <w:numId w:val="31"/>
              </w:numPr>
              <w:tabs>
                <w:tab w:val="left" w:pos="-2520"/>
              </w:tabs>
              <w:spacing w:after="0"/>
              <w:ind w:left="297" w:hanging="284"/>
              <w:jc w:val="both"/>
              <w:rPr>
                <w:rFonts w:ascii="Aptos" w:hAnsi="Aptos" w:cstheme="majorHAnsi"/>
                <w:color w:val="FF0000"/>
                <w:sz w:val="22"/>
                <w:szCs w:val="22"/>
                <w:lang w:val="it-IT"/>
              </w:rPr>
            </w:pPr>
            <w:r w:rsidRPr="009C2C8C">
              <w:rPr>
                <w:rFonts w:ascii="Aptos" w:hAnsi="Aptos" w:cstheme="majorHAnsi"/>
                <w:color w:val="FF0000"/>
                <w:sz w:val="22"/>
                <w:szCs w:val="22"/>
                <w:lang w:val="it-IT"/>
              </w:rPr>
              <w:t>qualora costituite nella forma di società di capitali anche con riferimento ai requisiti dei soci, nonché dei direttori tecnici o dei professionisti dipendenti della società con rapporto a tempo indeterminato, nonché dei soggetti di cui alla lettera e) del comma 1 dell’ art. 66 D.Lgs. 36/2023.</w:t>
            </w:r>
          </w:p>
        </w:tc>
      </w:tr>
      <w:tr w:rsidR="00EE4950" w:rsidRPr="000C108C" w14:paraId="34A59645" w14:textId="77777777" w:rsidTr="60C72650">
        <w:trPr>
          <w:gridAfter w:val="1"/>
          <w:wAfter w:w="155" w:type="dxa"/>
        </w:trPr>
        <w:tc>
          <w:tcPr>
            <w:tcW w:w="4474" w:type="dxa"/>
          </w:tcPr>
          <w:p w14:paraId="098449C1" w14:textId="77777777" w:rsidR="00EE4950" w:rsidRPr="009C2C8C" w:rsidRDefault="00EE4950" w:rsidP="00724BEC">
            <w:pPr>
              <w:widowControl w:val="0"/>
              <w:tabs>
                <w:tab w:val="left" w:pos="4098"/>
              </w:tabs>
              <w:jc w:val="both"/>
              <w:rPr>
                <w:rFonts w:ascii="Aptos" w:hAnsi="Aptos" w:cstheme="majorHAnsi"/>
                <w:color w:val="FF0000"/>
                <w:sz w:val="22"/>
                <w:szCs w:val="22"/>
                <w:lang w:val="it-IT" w:eastAsia="ar-SA"/>
              </w:rPr>
            </w:pPr>
          </w:p>
        </w:tc>
        <w:tc>
          <w:tcPr>
            <w:tcW w:w="560" w:type="dxa"/>
          </w:tcPr>
          <w:p w14:paraId="330E1441" w14:textId="77777777" w:rsidR="00EE4950" w:rsidRPr="009C2C8C" w:rsidRDefault="00EE4950" w:rsidP="00724BEC">
            <w:pPr>
              <w:widowControl w:val="0"/>
              <w:jc w:val="both"/>
              <w:rPr>
                <w:rFonts w:ascii="Aptos" w:hAnsi="Aptos" w:cstheme="majorHAnsi"/>
                <w:color w:val="FF0000"/>
                <w:sz w:val="22"/>
                <w:szCs w:val="22"/>
                <w:lang w:val="it-IT" w:eastAsia="ar-SA"/>
              </w:rPr>
            </w:pPr>
          </w:p>
        </w:tc>
        <w:tc>
          <w:tcPr>
            <w:tcW w:w="4461" w:type="dxa"/>
          </w:tcPr>
          <w:p w14:paraId="3E2BE2B9" w14:textId="77777777" w:rsidR="00EE4950" w:rsidRPr="009C2C8C" w:rsidRDefault="00EE4950" w:rsidP="00724BEC">
            <w:pPr>
              <w:widowControl w:val="0"/>
              <w:ind w:right="180"/>
              <w:jc w:val="both"/>
              <w:rPr>
                <w:rFonts w:ascii="Aptos" w:hAnsi="Aptos" w:cstheme="majorHAnsi"/>
                <w:color w:val="FF0000"/>
                <w:sz w:val="22"/>
                <w:szCs w:val="22"/>
                <w:lang w:val="it-IT" w:eastAsia="ar-SA"/>
              </w:rPr>
            </w:pPr>
          </w:p>
        </w:tc>
      </w:tr>
      <w:tr w:rsidR="00EE4950" w:rsidRPr="000C108C" w14:paraId="031CB64E" w14:textId="77777777" w:rsidTr="60C72650">
        <w:trPr>
          <w:gridAfter w:val="1"/>
          <w:wAfter w:w="155" w:type="dxa"/>
        </w:trPr>
        <w:tc>
          <w:tcPr>
            <w:tcW w:w="4474" w:type="dxa"/>
          </w:tcPr>
          <w:p w14:paraId="768A858E" w14:textId="75C17889" w:rsidR="00EE4950" w:rsidRPr="009C2C8C" w:rsidRDefault="00EE4950" w:rsidP="00724BEC">
            <w:pPr>
              <w:widowControl w:val="0"/>
              <w:autoSpaceDE w:val="0"/>
              <w:autoSpaceDN w:val="0"/>
              <w:adjustRightInd w:val="0"/>
              <w:jc w:val="both"/>
              <w:rPr>
                <w:rFonts w:ascii="Aptos" w:hAnsi="Aptos" w:cstheme="majorHAnsi"/>
                <w:color w:val="FF0000"/>
                <w:sz w:val="22"/>
                <w:szCs w:val="22"/>
                <w:lang w:val="de-DE"/>
              </w:rPr>
            </w:pPr>
            <w:r w:rsidRPr="009C2C8C">
              <w:rPr>
                <w:rFonts w:ascii="Aptos" w:hAnsi="Aptos" w:cstheme="minorHAnsi"/>
                <w:b/>
                <w:bCs/>
                <w:color w:val="FF0000"/>
                <w:sz w:val="22"/>
                <w:szCs w:val="22"/>
                <w:lang w:val="de-DE"/>
              </w:rPr>
              <w:t>Im Falle von stabilen Konsortien</w:t>
            </w:r>
          </w:p>
        </w:tc>
        <w:tc>
          <w:tcPr>
            <w:tcW w:w="560" w:type="dxa"/>
          </w:tcPr>
          <w:p w14:paraId="3B327F77" w14:textId="77777777" w:rsidR="00EE4950" w:rsidRPr="009C2C8C" w:rsidRDefault="00EE4950" w:rsidP="00724BEC">
            <w:pPr>
              <w:widowControl w:val="0"/>
              <w:jc w:val="both"/>
              <w:rPr>
                <w:rFonts w:ascii="Aptos" w:hAnsi="Aptos" w:cstheme="majorHAnsi"/>
                <w:color w:val="FF0000"/>
                <w:sz w:val="22"/>
                <w:szCs w:val="22"/>
                <w:lang w:val="de-DE" w:eastAsia="ar-SA"/>
              </w:rPr>
            </w:pPr>
          </w:p>
        </w:tc>
        <w:tc>
          <w:tcPr>
            <w:tcW w:w="4461" w:type="dxa"/>
          </w:tcPr>
          <w:p w14:paraId="1B50BAD8" w14:textId="1A3A0AEB" w:rsidR="00EE4950" w:rsidRPr="009C2C8C" w:rsidRDefault="00EE4950" w:rsidP="00724BEC">
            <w:pPr>
              <w:widowControl w:val="0"/>
              <w:ind w:right="6"/>
              <w:jc w:val="both"/>
              <w:rPr>
                <w:rFonts w:ascii="Aptos" w:hAnsi="Aptos" w:cstheme="majorHAnsi"/>
                <w:color w:val="FF0000"/>
                <w:sz w:val="22"/>
                <w:szCs w:val="22"/>
                <w:lang w:val="it-IT"/>
              </w:rPr>
            </w:pPr>
            <w:r w:rsidRPr="009C2C8C">
              <w:rPr>
                <w:rFonts w:ascii="Aptos" w:hAnsi="Aptos" w:cstheme="minorHAnsi"/>
                <w:b/>
                <w:bCs/>
                <w:color w:val="FF0000"/>
                <w:sz w:val="22"/>
                <w:szCs w:val="22"/>
                <w:lang w:val="it-IT"/>
              </w:rPr>
              <w:t>In caso di consorzi stabili</w:t>
            </w:r>
          </w:p>
        </w:tc>
      </w:tr>
      <w:tr w:rsidR="00EE4950" w:rsidRPr="000C108C" w14:paraId="59C9F22D" w14:textId="77777777" w:rsidTr="60C72650">
        <w:trPr>
          <w:gridAfter w:val="1"/>
          <w:wAfter w:w="155" w:type="dxa"/>
        </w:trPr>
        <w:tc>
          <w:tcPr>
            <w:tcW w:w="4474" w:type="dxa"/>
          </w:tcPr>
          <w:p w14:paraId="3FC1A99F" w14:textId="77777777" w:rsidR="00EE4950" w:rsidRPr="009C2C8C" w:rsidRDefault="00EE4950" w:rsidP="00724BEC">
            <w:pPr>
              <w:widowControl w:val="0"/>
              <w:tabs>
                <w:tab w:val="left" w:pos="4098"/>
              </w:tabs>
              <w:ind w:firstLine="15"/>
              <w:jc w:val="both"/>
              <w:rPr>
                <w:rFonts w:ascii="Aptos" w:hAnsi="Aptos" w:cstheme="minorHAnsi"/>
                <w:color w:val="FF0000"/>
                <w:sz w:val="22"/>
                <w:szCs w:val="22"/>
                <w:lang w:val="de-DE"/>
              </w:rPr>
            </w:pPr>
            <w:r w:rsidRPr="009C2C8C">
              <w:rPr>
                <w:rFonts w:ascii="Aptos" w:hAnsi="Aptos" w:cstheme="minorHAnsi"/>
                <w:color w:val="FF0000"/>
                <w:sz w:val="22"/>
                <w:szCs w:val="22"/>
                <w:lang w:val="de-DE"/>
              </w:rPr>
              <w:t>Die Anforderungen an die technische und berufliche Leistungsfähigkeit sowie an die wirtschaftlich-finanzielle Leistungsfähigkeit werden gemäß Artikel 67 Absatz 1 Buchstabe a) des Kodex dem stabilen Konsortium gemäß Artikel 66 Absatz 1 Buchstabe g) insgesamt zugerechnet, auch wenn sie von den einzelnen konsortialen Unternehmen (Erbringern von Architektur- und Ingenieurleistungen) erfüllt werden.</w:t>
            </w:r>
          </w:p>
          <w:p w14:paraId="15274ABA" w14:textId="77777777" w:rsidR="00EE4950" w:rsidRPr="009C2C8C" w:rsidRDefault="00EE4950" w:rsidP="00724BEC">
            <w:pPr>
              <w:widowControl w:val="0"/>
              <w:tabs>
                <w:tab w:val="left" w:pos="720"/>
                <w:tab w:val="center" w:pos="4536"/>
              </w:tabs>
              <w:ind w:right="76"/>
              <w:jc w:val="both"/>
              <w:rPr>
                <w:rFonts w:ascii="Aptos" w:hAnsi="Aptos" w:cstheme="majorHAnsi"/>
                <w:sz w:val="22"/>
                <w:szCs w:val="22"/>
                <w:lang w:val="de-DE"/>
              </w:rPr>
            </w:pPr>
          </w:p>
        </w:tc>
        <w:tc>
          <w:tcPr>
            <w:tcW w:w="560" w:type="dxa"/>
          </w:tcPr>
          <w:p w14:paraId="1F6A7E0A" w14:textId="77777777" w:rsidR="00EE4950" w:rsidRPr="009C2C8C" w:rsidRDefault="00EE4950" w:rsidP="00724BEC">
            <w:pPr>
              <w:widowControl w:val="0"/>
              <w:rPr>
                <w:rFonts w:ascii="Aptos" w:hAnsi="Aptos" w:cstheme="majorHAnsi"/>
                <w:sz w:val="22"/>
                <w:szCs w:val="22"/>
                <w:lang w:val="de-DE"/>
              </w:rPr>
            </w:pPr>
          </w:p>
        </w:tc>
        <w:tc>
          <w:tcPr>
            <w:tcW w:w="4461" w:type="dxa"/>
          </w:tcPr>
          <w:p w14:paraId="53720F83" w14:textId="039500D9" w:rsidR="00EE4950" w:rsidRPr="009C2C8C" w:rsidRDefault="00EE4950" w:rsidP="00724BEC">
            <w:pPr>
              <w:widowControl w:val="0"/>
              <w:tabs>
                <w:tab w:val="left" w:pos="720"/>
              </w:tabs>
              <w:ind w:right="105"/>
              <w:jc w:val="both"/>
              <w:rPr>
                <w:rFonts w:ascii="Aptos" w:hAnsi="Aptos" w:cstheme="majorHAnsi"/>
                <w:sz w:val="22"/>
                <w:szCs w:val="22"/>
                <w:lang w:val="it-IT"/>
              </w:rPr>
            </w:pPr>
            <w:r w:rsidRPr="009C2C8C">
              <w:rPr>
                <w:rFonts w:ascii="Aptos" w:hAnsi="Aptos" w:cstheme="minorHAnsi"/>
                <w:color w:val="FF0000"/>
                <w:sz w:val="22"/>
                <w:szCs w:val="22"/>
                <w:lang w:val="it-IT"/>
              </w:rPr>
              <w:t>I requisiti di capacità tecnica e finanziaria, ai sensi dell’articolo 67 comma 1 lettera a) del Codice, sono computati cumulativamente in capo al consorzio stabile ex articolo 66 comma 1 lettera g) ancorché posseduti dalle singole imprese consorziate.</w:t>
            </w:r>
          </w:p>
        </w:tc>
      </w:tr>
      <w:tr w:rsidR="00EE4950" w:rsidRPr="000C108C" w14:paraId="4D48491A" w14:textId="77777777" w:rsidTr="60C72650">
        <w:trPr>
          <w:gridAfter w:val="1"/>
          <w:wAfter w:w="155" w:type="dxa"/>
        </w:trPr>
        <w:tc>
          <w:tcPr>
            <w:tcW w:w="4474" w:type="dxa"/>
            <w:shd w:val="clear" w:color="auto" w:fill="FFFFFF" w:themeFill="background1"/>
          </w:tcPr>
          <w:p w14:paraId="0051D1B4" w14:textId="77777777" w:rsidR="00EE4950" w:rsidRPr="009C2C8C" w:rsidRDefault="00EE4950" w:rsidP="00724BEC">
            <w:pPr>
              <w:widowControl w:val="0"/>
              <w:tabs>
                <w:tab w:val="left" w:pos="4098"/>
              </w:tabs>
              <w:jc w:val="both"/>
              <w:rPr>
                <w:rFonts w:ascii="Aptos" w:hAnsi="Aptos" w:cstheme="minorHAnsi"/>
                <w:color w:val="FF0000"/>
                <w:sz w:val="22"/>
                <w:szCs w:val="22"/>
                <w:lang w:val="de-DE"/>
              </w:rPr>
            </w:pPr>
            <w:r w:rsidRPr="009C2C8C">
              <w:rPr>
                <w:rFonts w:ascii="Aptos" w:hAnsi="Aptos" w:cstheme="minorHAnsi"/>
                <w:color w:val="FF0000"/>
                <w:sz w:val="22"/>
                <w:szCs w:val="22"/>
                <w:lang w:val="de-DE"/>
              </w:rPr>
              <w:t>Hat ein Konsortium ein konsortiales Unternehmen ausgeschlossen oder ersetzt, weil dieses ein besonderes Eignungskriterium gemäß Artikel 100 des Kodex nicht erfüllt, werden die gemäß Artikel 97 des Kodex ergriffenen Maßnahmen bewertet, um über einen etwaigen Ausschluss zu entscheiden.</w:t>
            </w:r>
          </w:p>
          <w:p w14:paraId="335C7D2B" w14:textId="064E2E45" w:rsidR="00EE4950" w:rsidRPr="009C2C8C" w:rsidRDefault="00EE4950" w:rsidP="00724BEC">
            <w:pPr>
              <w:widowControl w:val="0"/>
              <w:tabs>
                <w:tab w:val="left" w:pos="720"/>
              </w:tabs>
              <w:jc w:val="both"/>
              <w:rPr>
                <w:rFonts w:ascii="Aptos" w:hAnsi="Aptos" w:cstheme="majorHAnsi"/>
                <w:sz w:val="22"/>
                <w:szCs w:val="22"/>
                <w:lang w:val="de-DE"/>
              </w:rPr>
            </w:pPr>
          </w:p>
        </w:tc>
        <w:tc>
          <w:tcPr>
            <w:tcW w:w="560" w:type="dxa"/>
            <w:shd w:val="clear" w:color="auto" w:fill="FFFFFF" w:themeFill="background1"/>
          </w:tcPr>
          <w:p w14:paraId="7E3AA5C5" w14:textId="77777777" w:rsidR="00EE4950" w:rsidRPr="009C2C8C" w:rsidRDefault="00EE4950" w:rsidP="00724BEC">
            <w:pPr>
              <w:widowControl w:val="0"/>
              <w:jc w:val="both"/>
              <w:rPr>
                <w:rFonts w:ascii="Aptos" w:hAnsi="Aptos" w:cstheme="majorHAnsi"/>
                <w:sz w:val="22"/>
                <w:szCs w:val="22"/>
                <w:lang w:val="de-DE"/>
              </w:rPr>
            </w:pPr>
          </w:p>
        </w:tc>
        <w:tc>
          <w:tcPr>
            <w:tcW w:w="4461" w:type="dxa"/>
            <w:shd w:val="clear" w:color="auto" w:fill="FFFFFF" w:themeFill="background1"/>
          </w:tcPr>
          <w:p w14:paraId="2AF67DE3" w14:textId="74DD11F9" w:rsidR="00EE4950" w:rsidRPr="009C2C8C" w:rsidRDefault="00EE4950" w:rsidP="00724BEC">
            <w:pPr>
              <w:widowControl w:val="0"/>
              <w:tabs>
                <w:tab w:val="left" w:pos="720"/>
              </w:tabs>
              <w:ind w:right="6"/>
              <w:jc w:val="both"/>
              <w:rPr>
                <w:rFonts w:ascii="Aptos" w:hAnsi="Aptos" w:cstheme="majorHAnsi"/>
                <w:sz w:val="22"/>
                <w:szCs w:val="22"/>
                <w:lang w:val="it-IT"/>
              </w:rPr>
            </w:pPr>
            <w:r w:rsidRPr="009C2C8C">
              <w:rPr>
                <w:rFonts w:ascii="Aptos" w:hAnsi="Aptos" w:cstheme="minorHAnsi"/>
                <w:color w:val="FF0000"/>
                <w:sz w:val="22"/>
                <w:szCs w:val="22"/>
                <w:lang w:val="it-IT"/>
              </w:rPr>
              <w:t>Nel caso in cui un consorzio abbia estromesso o sostituito una consorziata poiché priva di un requisito di ordine speciale di cui all’articolo 100 del Codice, si valutano le misure adottate ai sensi dell’articolo 97 del Codice al fine di decidere sull’esclusione.</w:t>
            </w:r>
          </w:p>
        </w:tc>
      </w:tr>
      <w:tr w:rsidR="00EE4950" w:rsidRPr="000C108C" w14:paraId="30B04705" w14:textId="77777777" w:rsidTr="60C72650">
        <w:trPr>
          <w:gridAfter w:val="1"/>
          <w:wAfter w:w="155" w:type="dxa"/>
          <w:trHeight w:val="112"/>
        </w:trPr>
        <w:tc>
          <w:tcPr>
            <w:tcW w:w="4474" w:type="dxa"/>
          </w:tcPr>
          <w:p w14:paraId="7D57BFB5" w14:textId="04DE57AF" w:rsidR="00EE4950" w:rsidRPr="009C2C8C" w:rsidRDefault="00EE4950" w:rsidP="00724BEC">
            <w:pPr>
              <w:widowControl w:val="0"/>
              <w:tabs>
                <w:tab w:val="left" w:pos="720"/>
                <w:tab w:val="center" w:pos="4536"/>
              </w:tabs>
              <w:ind w:right="76"/>
              <w:jc w:val="both"/>
              <w:rPr>
                <w:rFonts w:ascii="Aptos" w:hAnsi="Aptos" w:cstheme="majorHAnsi"/>
                <w:b/>
                <w:bCs/>
                <w:sz w:val="22"/>
                <w:szCs w:val="22"/>
                <w:lang w:val="de-DE"/>
              </w:rPr>
            </w:pPr>
            <w:r w:rsidRPr="009C2C8C">
              <w:rPr>
                <w:rFonts w:ascii="Aptos" w:hAnsi="Aptos" w:cstheme="minorHAnsi"/>
                <w:b/>
                <w:color w:val="FF0000"/>
                <w:sz w:val="22"/>
                <w:szCs w:val="22"/>
                <w:lang w:val="de-DE"/>
              </w:rPr>
              <w:t>ANFORDERUNGEN VON TECHNISCHEN UND FACHLICHEN FÄHIGKEITEN</w:t>
            </w:r>
          </w:p>
        </w:tc>
        <w:tc>
          <w:tcPr>
            <w:tcW w:w="560" w:type="dxa"/>
          </w:tcPr>
          <w:p w14:paraId="2A6271CD" w14:textId="77777777" w:rsidR="00EE4950" w:rsidRPr="009C2C8C" w:rsidRDefault="00EE4950" w:rsidP="00724BEC">
            <w:pPr>
              <w:widowControl w:val="0"/>
              <w:rPr>
                <w:rFonts w:ascii="Aptos" w:hAnsi="Aptos" w:cstheme="majorHAnsi"/>
                <w:sz w:val="22"/>
                <w:szCs w:val="22"/>
                <w:lang w:val="de-DE"/>
              </w:rPr>
            </w:pPr>
          </w:p>
        </w:tc>
        <w:tc>
          <w:tcPr>
            <w:tcW w:w="4461" w:type="dxa"/>
          </w:tcPr>
          <w:p w14:paraId="1DB48072" w14:textId="60D69503" w:rsidR="00EE4950" w:rsidRPr="009C2C8C" w:rsidRDefault="00EE4950" w:rsidP="00724BEC">
            <w:pPr>
              <w:widowControl w:val="0"/>
              <w:tabs>
                <w:tab w:val="left" w:pos="720"/>
              </w:tabs>
              <w:ind w:right="105"/>
              <w:jc w:val="both"/>
              <w:rPr>
                <w:rFonts w:ascii="Aptos" w:hAnsi="Aptos" w:cstheme="majorHAnsi"/>
                <w:sz w:val="22"/>
                <w:szCs w:val="22"/>
                <w:lang w:val="it-IT"/>
              </w:rPr>
            </w:pPr>
            <w:r w:rsidRPr="009C2C8C">
              <w:rPr>
                <w:rFonts w:ascii="Aptos" w:hAnsi="Aptos" w:cstheme="minorHAnsi"/>
                <w:b/>
                <w:color w:val="FF0000"/>
                <w:sz w:val="22"/>
                <w:szCs w:val="22"/>
                <w:lang w:val="it-IT"/>
              </w:rPr>
              <w:t xml:space="preserve">REQUISITI DI CAPACITÀ TECNICA E PROFESSIONALE </w:t>
            </w:r>
          </w:p>
        </w:tc>
      </w:tr>
      <w:tr w:rsidR="00EE4950" w:rsidRPr="000C108C" w14:paraId="4CDB183C" w14:textId="77777777" w:rsidTr="60C72650">
        <w:trPr>
          <w:gridAfter w:val="1"/>
          <w:wAfter w:w="155" w:type="dxa"/>
          <w:trHeight w:val="112"/>
        </w:trPr>
        <w:tc>
          <w:tcPr>
            <w:tcW w:w="4474" w:type="dxa"/>
          </w:tcPr>
          <w:p w14:paraId="692949E7" w14:textId="77777777" w:rsidR="00EE4950" w:rsidRPr="009C2C8C" w:rsidRDefault="00EE4950" w:rsidP="00724BEC">
            <w:pPr>
              <w:widowControl w:val="0"/>
              <w:tabs>
                <w:tab w:val="left" w:pos="720"/>
                <w:tab w:val="center" w:pos="4536"/>
              </w:tabs>
              <w:ind w:right="76"/>
              <w:jc w:val="both"/>
              <w:rPr>
                <w:rFonts w:ascii="Aptos" w:hAnsi="Aptos" w:cstheme="majorHAnsi"/>
                <w:b/>
                <w:bCs/>
                <w:sz w:val="22"/>
                <w:szCs w:val="22"/>
                <w:lang w:val="it-IT"/>
              </w:rPr>
            </w:pPr>
          </w:p>
        </w:tc>
        <w:tc>
          <w:tcPr>
            <w:tcW w:w="560" w:type="dxa"/>
          </w:tcPr>
          <w:p w14:paraId="70050C7D" w14:textId="77777777" w:rsidR="00EE4950" w:rsidRPr="009C2C8C" w:rsidRDefault="00EE4950" w:rsidP="00724BEC">
            <w:pPr>
              <w:widowControl w:val="0"/>
              <w:rPr>
                <w:rFonts w:ascii="Aptos" w:hAnsi="Aptos" w:cstheme="majorHAnsi"/>
                <w:sz w:val="22"/>
                <w:szCs w:val="22"/>
                <w:lang w:val="it-IT"/>
              </w:rPr>
            </w:pPr>
          </w:p>
        </w:tc>
        <w:tc>
          <w:tcPr>
            <w:tcW w:w="4461" w:type="dxa"/>
          </w:tcPr>
          <w:p w14:paraId="0CBD14FE" w14:textId="77777777" w:rsidR="00EE4950" w:rsidRPr="009C2C8C" w:rsidRDefault="00EE4950" w:rsidP="00724BEC">
            <w:pPr>
              <w:widowControl w:val="0"/>
              <w:tabs>
                <w:tab w:val="left" w:pos="720"/>
              </w:tabs>
              <w:ind w:right="105"/>
              <w:jc w:val="both"/>
              <w:rPr>
                <w:rFonts w:ascii="Aptos" w:hAnsi="Aptos" w:cstheme="majorHAnsi"/>
                <w:sz w:val="22"/>
                <w:szCs w:val="22"/>
                <w:lang w:val="it-IT"/>
              </w:rPr>
            </w:pPr>
          </w:p>
        </w:tc>
      </w:tr>
      <w:tr w:rsidR="00EE4950" w:rsidRPr="000C108C" w14:paraId="097CF7A1" w14:textId="77777777" w:rsidTr="60C72650">
        <w:trPr>
          <w:gridAfter w:val="1"/>
          <w:wAfter w:w="155" w:type="dxa"/>
        </w:trPr>
        <w:tc>
          <w:tcPr>
            <w:tcW w:w="4474" w:type="dxa"/>
          </w:tcPr>
          <w:p w14:paraId="0C3D85F9" w14:textId="6CF36F29" w:rsidR="00EE4950" w:rsidRPr="009C2C8C" w:rsidRDefault="00EE4950" w:rsidP="00724BEC">
            <w:pPr>
              <w:pStyle w:val="Paragrafoelenco"/>
              <w:widowControl w:val="0"/>
              <w:numPr>
                <w:ilvl w:val="0"/>
                <w:numId w:val="34"/>
              </w:numPr>
              <w:tabs>
                <w:tab w:val="left" w:pos="439"/>
                <w:tab w:val="center" w:pos="4536"/>
              </w:tabs>
              <w:ind w:left="439" w:right="76" w:hanging="439"/>
              <w:jc w:val="both"/>
              <w:rPr>
                <w:rFonts w:ascii="Aptos" w:hAnsi="Aptos" w:cstheme="majorHAnsi"/>
                <w:b/>
                <w:bCs/>
                <w:sz w:val="22"/>
                <w:szCs w:val="22"/>
                <w:lang w:val="de-DE"/>
              </w:rPr>
            </w:pPr>
            <w:r w:rsidRPr="009C2C8C">
              <w:rPr>
                <w:rFonts w:ascii="Aptos" w:hAnsi="Aptos" w:cstheme="minorHAnsi"/>
                <w:b/>
                <w:i/>
                <w:iCs/>
                <w:color w:val="FF0000"/>
                <w:sz w:val="22"/>
                <w:szCs w:val="22"/>
                <w:highlight w:val="green"/>
                <w:lang w:val="de-DE"/>
              </w:rPr>
              <w:t>[Fakultativ]</w:t>
            </w:r>
            <w:r w:rsidRPr="009C2C8C">
              <w:rPr>
                <w:rFonts w:ascii="Aptos" w:hAnsi="Aptos" w:cstheme="minorHAnsi"/>
                <w:b/>
                <w:bCs/>
                <w:caps/>
                <w:color w:val="FF0000"/>
                <w:sz w:val="22"/>
                <w:szCs w:val="22"/>
                <w:lang w:val="de-DE"/>
              </w:rPr>
              <w:t xml:space="preserve"> </w:t>
            </w:r>
            <w:r w:rsidRPr="009C2C8C">
              <w:rPr>
                <w:rFonts w:ascii="Aptos" w:hAnsi="Aptos" w:cstheme="minorHAnsi"/>
                <w:b/>
                <w:caps/>
                <w:color w:val="FF0000"/>
                <w:sz w:val="22"/>
                <w:szCs w:val="22"/>
                <w:lang w:val="de-DE"/>
              </w:rPr>
              <w:t>VERZEICHNIS DER IN DEN LETZTEN ZEHN JAHREN ERBRACHTEN INGENIEUR- UND ARCHITEKTUR-DIENSTLEISTUNGEN</w:t>
            </w:r>
          </w:p>
        </w:tc>
        <w:tc>
          <w:tcPr>
            <w:tcW w:w="560" w:type="dxa"/>
          </w:tcPr>
          <w:p w14:paraId="2F496292" w14:textId="77777777" w:rsidR="00EE4950" w:rsidRPr="009C2C8C" w:rsidRDefault="00EE4950" w:rsidP="00724BEC">
            <w:pPr>
              <w:widowControl w:val="0"/>
              <w:rPr>
                <w:rFonts w:ascii="Aptos" w:hAnsi="Aptos" w:cstheme="majorHAnsi"/>
                <w:sz w:val="22"/>
                <w:szCs w:val="22"/>
                <w:lang w:val="de-DE"/>
              </w:rPr>
            </w:pPr>
          </w:p>
        </w:tc>
        <w:tc>
          <w:tcPr>
            <w:tcW w:w="4461" w:type="dxa"/>
          </w:tcPr>
          <w:p w14:paraId="2D574EF6" w14:textId="5AD228B2" w:rsidR="00EE4950" w:rsidRPr="009C2C8C" w:rsidRDefault="00EE4950" w:rsidP="00724BEC">
            <w:pPr>
              <w:pStyle w:val="Paragrafoelenco"/>
              <w:widowControl w:val="0"/>
              <w:numPr>
                <w:ilvl w:val="0"/>
                <w:numId w:val="35"/>
              </w:numPr>
              <w:tabs>
                <w:tab w:val="left" w:pos="423"/>
              </w:tabs>
              <w:ind w:left="423" w:right="105" w:hanging="423"/>
              <w:jc w:val="both"/>
              <w:rPr>
                <w:rFonts w:ascii="Aptos" w:hAnsi="Aptos" w:cstheme="majorHAnsi"/>
                <w:sz w:val="22"/>
                <w:szCs w:val="22"/>
                <w:lang w:val="it-IT"/>
              </w:rPr>
            </w:pPr>
            <w:r w:rsidRPr="009C2C8C">
              <w:rPr>
                <w:rFonts w:ascii="Aptos" w:hAnsi="Aptos" w:cstheme="minorHAnsi"/>
                <w:b/>
                <w:i/>
                <w:iCs/>
                <w:color w:val="FF0000"/>
                <w:sz w:val="22"/>
                <w:szCs w:val="22"/>
                <w:highlight w:val="green"/>
                <w:lang w:val="it-IT"/>
              </w:rPr>
              <w:t>[Facoltativo]</w:t>
            </w:r>
            <w:r w:rsidRPr="009C2C8C">
              <w:rPr>
                <w:rFonts w:ascii="Aptos" w:hAnsi="Aptos" w:cstheme="minorHAnsi"/>
                <w:b/>
                <w:color w:val="FF0000"/>
                <w:sz w:val="22"/>
                <w:szCs w:val="22"/>
                <w:lang w:val="it-IT"/>
              </w:rPr>
              <w:t xml:space="preserve"> </w:t>
            </w:r>
            <w:r w:rsidRPr="009C2C8C">
              <w:rPr>
                <w:rFonts w:ascii="Aptos" w:hAnsi="Aptos" w:cstheme="minorHAnsi"/>
                <w:b/>
                <w:caps/>
                <w:color w:val="FF0000"/>
                <w:sz w:val="22"/>
                <w:szCs w:val="22"/>
                <w:lang w:val="it-IT"/>
              </w:rPr>
              <w:t>ELENCO di servizi di ingegneria e di architettura espletati negli ultimi dieci anni</w:t>
            </w:r>
          </w:p>
        </w:tc>
      </w:tr>
      <w:tr w:rsidR="00EE4950" w:rsidRPr="000C108C" w14:paraId="73EA1FB2" w14:textId="77777777" w:rsidTr="60C72650">
        <w:trPr>
          <w:gridAfter w:val="1"/>
          <w:wAfter w:w="155" w:type="dxa"/>
        </w:trPr>
        <w:tc>
          <w:tcPr>
            <w:tcW w:w="4474" w:type="dxa"/>
          </w:tcPr>
          <w:p w14:paraId="1A34A12D" w14:textId="77777777" w:rsidR="00EE4950" w:rsidRPr="009C2C8C" w:rsidRDefault="00EE4950" w:rsidP="00724BEC">
            <w:pPr>
              <w:widowControl w:val="0"/>
              <w:tabs>
                <w:tab w:val="left" w:pos="720"/>
                <w:tab w:val="center" w:pos="4536"/>
              </w:tabs>
              <w:ind w:right="76"/>
              <w:jc w:val="both"/>
              <w:rPr>
                <w:rFonts w:ascii="Aptos" w:hAnsi="Aptos" w:cstheme="majorHAnsi"/>
                <w:sz w:val="22"/>
                <w:szCs w:val="22"/>
                <w:lang w:val="it-IT"/>
              </w:rPr>
            </w:pPr>
          </w:p>
        </w:tc>
        <w:tc>
          <w:tcPr>
            <w:tcW w:w="560" w:type="dxa"/>
          </w:tcPr>
          <w:p w14:paraId="7017EBF9" w14:textId="77777777" w:rsidR="00EE4950" w:rsidRPr="009C2C8C" w:rsidRDefault="00EE4950" w:rsidP="00724BEC">
            <w:pPr>
              <w:widowControl w:val="0"/>
              <w:rPr>
                <w:rFonts w:ascii="Aptos" w:hAnsi="Aptos" w:cstheme="majorHAnsi"/>
                <w:sz w:val="22"/>
                <w:szCs w:val="22"/>
                <w:lang w:val="it-IT"/>
              </w:rPr>
            </w:pPr>
          </w:p>
        </w:tc>
        <w:tc>
          <w:tcPr>
            <w:tcW w:w="4461" w:type="dxa"/>
          </w:tcPr>
          <w:p w14:paraId="60C4AB3D" w14:textId="4B702282" w:rsidR="00EE4950" w:rsidRPr="009C2C8C" w:rsidRDefault="00EE4950" w:rsidP="00724BEC">
            <w:pPr>
              <w:widowControl w:val="0"/>
              <w:tabs>
                <w:tab w:val="left" w:pos="720"/>
              </w:tabs>
              <w:ind w:right="105"/>
              <w:jc w:val="both"/>
              <w:rPr>
                <w:rFonts w:ascii="Aptos" w:hAnsi="Aptos" w:cstheme="majorHAnsi"/>
                <w:sz w:val="22"/>
                <w:szCs w:val="22"/>
                <w:lang w:val="it-IT"/>
              </w:rPr>
            </w:pPr>
            <w:r w:rsidRPr="009C2C8C">
              <w:rPr>
                <w:rFonts w:ascii="Aptos" w:hAnsi="Aptos" w:cs="Arial"/>
                <w:b/>
                <w:bCs/>
                <w:noProof w:val="0"/>
                <w:sz w:val="22"/>
                <w:szCs w:val="22"/>
                <w:lang w:val="it-IT"/>
              </w:rPr>
              <w:t xml:space="preserve"> </w:t>
            </w:r>
          </w:p>
        </w:tc>
      </w:tr>
      <w:tr w:rsidR="00EE4950" w:rsidRPr="000C108C" w14:paraId="73A540EE" w14:textId="77777777" w:rsidTr="60C72650">
        <w:trPr>
          <w:gridAfter w:val="1"/>
          <w:wAfter w:w="155" w:type="dxa"/>
        </w:trPr>
        <w:tc>
          <w:tcPr>
            <w:tcW w:w="4474" w:type="dxa"/>
          </w:tcPr>
          <w:p w14:paraId="77CED603" w14:textId="26349DF8" w:rsidR="00EE4950" w:rsidRPr="009C2C8C" w:rsidRDefault="00EE4950" w:rsidP="00724BEC">
            <w:pPr>
              <w:widowControl w:val="0"/>
              <w:autoSpaceDE w:val="0"/>
              <w:autoSpaceDN w:val="0"/>
              <w:adjustRightInd w:val="0"/>
              <w:jc w:val="both"/>
              <w:rPr>
                <w:rFonts w:ascii="Aptos" w:hAnsi="Aptos" w:cstheme="majorHAnsi"/>
                <w:color w:val="FF0000"/>
                <w:sz w:val="22"/>
                <w:szCs w:val="22"/>
                <w:lang w:val="de-DE"/>
              </w:rPr>
            </w:pPr>
            <w:r w:rsidRPr="009C2C8C">
              <w:rPr>
                <w:rFonts w:ascii="Aptos" w:hAnsi="Aptos" w:cstheme="minorHAnsi"/>
                <w:color w:val="FF0000"/>
                <w:sz w:val="22"/>
                <w:szCs w:val="22"/>
                <w:lang w:val="de-DE"/>
              </w:rPr>
              <w:t>Die Teilnehmer müssen im Zehnjahreszeitraum vor dem Datum der Veröffentlichung der Bekanntma</w:t>
            </w:r>
            <w:r w:rsidRPr="009C2C8C">
              <w:rPr>
                <w:rFonts w:ascii="Aptos" w:hAnsi="Aptos" w:cstheme="minorHAnsi"/>
                <w:color w:val="FF0000"/>
                <w:sz w:val="22"/>
                <w:szCs w:val="22"/>
                <w:lang w:val="de-DE"/>
              </w:rPr>
              <w:softHyphen/>
              <w:t xml:space="preserve">chung </w:t>
            </w:r>
            <w:r w:rsidRPr="009C2C8C">
              <w:rPr>
                <w:rFonts w:ascii="Aptos" w:hAnsi="Aptos" w:cstheme="minorHAnsi"/>
                <w:b/>
                <w:color w:val="FF0000"/>
                <w:sz w:val="22"/>
                <w:szCs w:val="22"/>
                <w:lang w:val="de-DE"/>
              </w:rPr>
              <w:t>Ingenieur- und Architektenleistungen</w:t>
            </w:r>
            <w:r w:rsidRPr="009C2C8C">
              <w:rPr>
                <w:rFonts w:ascii="Aptos" w:hAnsi="Aptos" w:cstheme="minorHAnsi"/>
                <w:color w:val="FF0000"/>
                <w:sz w:val="22"/>
                <w:szCs w:val="22"/>
                <w:lang w:val="de-DE"/>
              </w:rPr>
              <w:t xml:space="preserve"> </w:t>
            </w:r>
            <w:r w:rsidRPr="009C2C8C">
              <w:rPr>
                <w:rFonts w:ascii="Aptos" w:hAnsi="Aptos" w:cstheme="minorHAnsi"/>
                <w:color w:val="FF0000"/>
                <w:sz w:val="22"/>
                <w:szCs w:val="22"/>
                <w:u w:val="single"/>
                <w:lang w:val="de-DE"/>
              </w:rPr>
              <w:t>für Arbeiten in jeder Kategorie und ID</w:t>
            </w:r>
            <w:r w:rsidRPr="009C2C8C">
              <w:rPr>
                <w:rFonts w:ascii="Aptos" w:hAnsi="Aptos" w:cstheme="minorHAnsi"/>
                <w:color w:val="FF0000"/>
                <w:sz w:val="22"/>
                <w:szCs w:val="22"/>
                <w:lang w:val="de-DE"/>
              </w:rPr>
              <w:t xml:space="preserve"> laut nachstehender Tabelle durchgeführt haben, und zwar </w:t>
            </w:r>
            <w:r w:rsidRPr="009C2C8C">
              <w:rPr>
                <w:rFonts w:ascii="Aptos" w:hAnsi="Aptos" w:cstheme="minorHAnsi"/>
                <w:b/>
                <w:color w:val="FF0000"/>
                <w:sz w:val="22"/>
                <w:szCs w:val="22"/>
                <w:lang w:val="de-DE"/>
              </w:rPr>
              <w:t xml:space="preserve">für einen Gesamtbetrag (ohne MwSt.) in jeder Kategorie und ID, der zumindest dem geschätzten Betrag der Arbeiten </w:t>
            </w:r>
            <w:r w:rsidRPr="009C2C8C">
              <w:rPr>
                <w:rFonts w:ascii="Aptos" w:hAnsi="Aptos" w:cstheme="minorHAnsi"/>
                <w:color w:val="FF0000"/>
                <w:sz w:val="22"/>
                <w:szCs w:val="22"/>
                <w:lang w:val="de-DE"/>
              </w:rPr>
              <w:t>in der betreffenden Kategorie und ID entspricht (Siehe Anwendungsrichtlinien Nr. 6 APB).</w:t>
            </w:r>
          </w:p>
        </w:tc>
        <w:tc>
          <w:tcPr>
            <w:tcW w:w="560" w:type="dxa"/>
          </w:tcPr>
          <w:p w14:paraId="54F53616" w14:textId="77777777" w:rsidR="00EE4950" w:rsidRPr="009C2C8C" w:rsidRDefault="00EE4950" w:rsidP="00724BEC">
            <w:pPr>
              <w:widowControl w:val="0"/>
              <w:rPr>
                <w:rFonts w:ascii="Aptos" w:hAnsi="Aptos" w:cstheme="majorHAnsi"/>
                <w:sz w:val="22"/>
                <w:szCs w:val="22"/>
                <w:lang w:val="de-DE"/>
              </w:rPr>
            </w:pPr>
          </w:p>
        </w:tc>
        <w:tc>
          <w:tcPr>
            <w:tcW w:w="4461" w:type="dxa"/>
          </w:tcPr>
          <w:p w14:paraId="5F06AC89" w14:textId="77777777" w:rsidR="00EE4950" w:rsidRPr="009C2C8C" w:rsidRDefault="00EE4950" w:rsidP="00724BEC">
            <w:pPr>
              <w:widowControl w:val="0"/>
              <w:autoSpaceDE w:val="0"/>
              <w:autoSpaceDN w:val="0"/>
              <w:adjustRightInd w:val="0"/>
              <w:jc w:val="both"/>
              <w:rPr>
                <w:rFonts w:ascii="Aptos" w:hAnsi="Aptos" w:cstheme="minorHAnsi"/>
                <w:color w:val="FF0000"/>
                <w:sz w:val="22"/>
                <w:szCs w:val="22"/>
                <w:lang w:val="it-IT"/>
              </w:rPr>
            </w:pPr>
            <w:r w:rsidRPr="009C2C8C">
              <w:rPr>
                <w:rFonts w:ascii="Aptos" w:hAnsi="Aptos" w:cstheme="minorHAnsi"/>
                <w:color w:val="FF0000"/>
                <w:sz w:val="22"/>
                <w:szCs w:val="22"/>
                <w:lang w:val="it-IT"/>
              </w:rPr>
              <w:t xml:space="preserve">I concorrenti devono aver espletato nel decennio precedente alla data di pubblicazione del bando, </w:t>
            </w:r>
            <w:r w:rsidRPr="009C2C8C">
              <w:rPr>
                <w:rFonts w:ascii="Aptos" w:hAnsi="Aptos" w:cstheme="minorHAnsi"/>
                <w:b/>
                <w:color w:val="FF0000"/>
                <w:sz w:val="22"/>
                <w:szCs w:val="22"/>
                <w:lang w:val="it-IT"/>
              </w:rPr>
              <w:t>servizi di ingegneria e di architettura</w:t>
            </w:r>
            <w:r w:rsidRPr="009C2C8C">
              <w:rPr>
                <w:rFonts w:ascii="Aptos" w:hAnsi="Aptos" w:cstheme="minorHAnsi"/>
                <w:color w:val="FF0000"/>
                <w:sz w:val="22"/>
                <w:szCs w:val="22"/>
                <w:lang w:val="it-IT"/>
              </w:rPr>
              <w:t xml:space="preserve"> </w:t>
            </w:r>
            <w:r w:rsidRPr="009C2C8C">
              <w:rPr>
                <w:rFonts w:ascii="Aptos" w:hAnsi="Aptos" w:cstheme="minorHAnsi"/>
                <w:color w:val="FF0000"/>
                <w:sz w:val="22"/>
                <w:szCs w:val="22"/>
                <w:u w:val="single"/>
                <w:lang w:val="it-IT"/>
              </w:rPr>
              <w:t xml:space="preserve">relativi a lavori di ognuna delle categorie e ID </w:t>
            </w:r>
            <w:r w:rsidRPr="009C2C8C">
              <w:rPr>
                <w:rFonts w:ascii="Aptos" w:hAnsi="Aptos" w:cstheme="minorHAnsi"/>
                <w:color w:val="FF0000"/>
                <w:sz w:val="22"/>
                <w:szCs w:val="22"/>
                <w:lang w:val="it-IT"/>
              </w:rPr>
              <w:t xml:space="preserve">indicate nella successiva tabella e il cui importo complessivo </w:t>
            </w:r>
            <w:r w:rsidRPr="009C2C8C">
              <w:rPr>
                <w:rFonts w:ascii="Aptos" w:hAnsi="Aptos" w:cstheme="minorHAnsi"/>
                <w:b/>
                <w:color w:val="FF0000"/>
                <w:sz w:val="22"/>
                <w:szCs w:val="22"/>
                <w:lang w:val="it-IT"/>
              </w:rPr>
              <w:t>(al netto di IVA)</w:t>
            </w:r>
            <w:r w:rsidRPr="009C2C8C">
              <w:rPr>
                <w:rFonts w:ascii="Aptos" w:hAnsi="Aptos" w:cstheme="minorHAnsi"/>
                <w:color w:val="FF0000"/>
                <w:sz w:val="22"/>
                <w:szCs w:val="22"/>
                <w:lang w:val="it-IT"/>
              </w:rPr>
              <w:t xml:space="preserve">, </w:t>
            </w:r>
            <w:r w:rsidRPr="009C2C8C">
              <w:rPr>
                <w:rFonts w:ascii="Aptos" w:hAnsi="Aptos" w:cstheme="minorHAnsi"/>
                <w:b/>
                <w:color w:val="FF0000"/>
                <w:sz w:val="22"/>
                <w:szCs w:val="22"/>
                <w:lang w:val="it-IT"/>
              </w:rPr>
              <w:t>per ogni categoria e ID, è pari ad almeno l’importo stimato dei lavori</w:t>
            </w:r>
            <w:r w:rsidRPr="009C2C8C">
              <w:rPr>
                <w:rFonts w:ascii="Aptos" w:hAnsi="Aptos" w:cstheme="minorHAnsi"/>
                <w:color w:val="FF0000"/>
                <w:sz w:val="22"/>
                <w:szCs w:val="22"/>
                <w:lang w:val="it-IT"/>
              </w:rPr>
              <w:t xml:space="preserve"> della rispettiva categoria e ID [vedi Linea Guida n. 6 PAB).</w:t>
            </w:r>
          </w:p>
          <w:p w14:paraId="5F4EF8A2" w14:textId="77777777" w:rsidR="00EE4950" w:rsidRPr="009C2C8C" w:rsidRDefault="00EE4950" w:rsidP="00724BEC">
            <w:pPr>
              <w:widowControl w:val="0"/>
              <w:tabs>
                <w:tab w:val="left" w:pos="720"/>
              </w:tabs>
              <w:jc w:val="both"/>
              <w:rPr>
                <w:rFonts w:ascii="Aptos" w:hAnsi="Aptos" w:cstheme="majorHAnsi"/>
                <w:sz w:val="22"/>
                <w:szCs w:val="22"/>
                <w:lang w:val="it-IT"/>
              </w:rPr>
            </w:pPr>
          </w:p>
        </w:tc>
      </w:tr>
      <w:tr w:rsidR="00EE4950" w:rsidRPr="000C108C" w14:paraId="1273AF76" w14:textId="77777777" w:rsidTr="60C72650">
        <w:trPr>
          <w:gridAfter w:val="1"/>
          <w:wAfter w:w="155" w:type="dxa"/>
        </w:trPr>
        <w:tc>
          <w:tcPr>
            <w:tcW w:w="4474" w:type="dxa"/>
          </w:tcPr>
          <w:p w14:paraId="1B2ED7EA" w14:textId="77777777" w:rsidR="00EE4950" w:rsidRPr="009C2C8C" w:rsidRDefault="00EE4950" w:rsidP="00724BEC">
            <w:pPr>
              <w:rPr>
                <w:rFonts w:ascii="Aptos" w:hAnsi="Aptos" w:cstheme="majorHAnsi"/>
                <w:sz w:val="22"/>
                <w:szCs w:val="22"/>
                <w:highlight w:val="magenta"/>
                <w:lang w:val="it-IT"/>
              </w:rPr>
            </w:pPr>
          </w:p>
        </w:tc>
        <w:tc>
          <w:tcPr>
            <w:tcW w:w="560" w:type="dxa"/>
          </w:tcPr>
          <w:p w14:paraId="6F1DE8EC" w14:textId="77777777" w:rsidR="00EE4950" w:rsidRPr="009C2C8C" w:rsidRDefault="00EE4950" w:rsidP="00724BEC">
            <w:pPr>
              <w:widowControl w:val="0"/>
              <w:rPr>
                <w:rFonts w:ascii="Aptos" w:hAnsi="Aptos" w:cstheme="majorHAnsi"/>
                <w:sz w:val="22"/>
                <w:szCs w:val="22"/>
                <w:lang w:val="it-IT"/>
              </w:rPr>
            </w:pPr>
          </w:p>
        </w:tc>
        <w:tc>
          <w:tcPr>
            <w:tcW w:w="4461" w:type="dxa"/>
          </w:tcPr>
          <w:p w14:paraId="697D996C" w14:textId="77777777" w:rsidR="00EE4950" w:rsidRPr="009C2C8C" w:rsidRDefault="00EE4950" w:rsidP="00724BEC">
            <w:pPr>
              <w:widowControl w:val="0"/>
              <w:tabs>
                <w:tab w:val="left" w:pos="1200"/>
                <w:tab w:val="center" w:pos="4680"/>
              </w:tabs>
              <w:ind w:right="105" w:hanging="426"/>
              <w:rPr>
                <w:rFonts w:ascii="Aptos" w:hAnsi="Aptos" w:cstheme="majorHAnsi"/>
                <w:b/>
                <w:bCs/>
                <w:iCs/>
                <w:sz w:val="22"/>
                <w:szCs w:val="22"/>
                <w:lang w:val="it-IT"/>
              </w:rPr>
            </w:pPr>
          </w:p>
        </w:tc>
      </w:tr>
      <w:tr w:rsidR="00EE4950" w:rsidRPr="000C108C" w14:paraId="02AF737B" w14:textId="77777777" w:rsidTr="60C72650">
        <w:trPr>
          <w:gridAfter w:val="1"/>
          <w:wAfter w:w="155" w:type="dxa"/>
        </w:trPr>
        <w:tc>
          <w:tcPr>
            <w:tcW w:w="4474" w:type="dxa"/>
          </w:tcPr>
          <w:p w14:paraId="13AD823D" w14:textId="44086443" w:rsidR="00EE4950" w:rsidRPr="009C2C8C" w:rsidRDefault="00EE4950" w:rsidP="00724BEC">
            <w:pPr>
              <w:widowControl w:val="0"/>
              <w:tabs>
                <w:tab w:val="left" w:pos="720"/>
                <w:tab w:val="center" w:pos="4536"/>
              </w:tabs>
              <w:jc w:val="both"/>
              <w:rPr>
                <w:rFonts w:ascii="Aptos" w:hAnsi="Aptos" w:cstheme="majorHAnsi"/>
                <w:sz w:val="22"/>
                <w:szCs w:val="22"/>
                <w:lang w:val="de-DE"/>
              </w:rPr>
            </w:pPr>
            <w:r w:rsidRPr="009C2C8C">
              <w:rPr>
                <w:rFonts w:ascii="Aptos" w:hAnsi="Aptos" w:cstheme="majorHAnsi"/>
                <w:color w:val="FF0000"/>
                <w:sz w:val="22"/>
                <w:szCs w:val="22"/>
                <w:lang w:val="de-DE"/>
              </w:rPr>
              <w:t>Die entsprechenden Leistungen müssen jeweils zur Gänze ausgeführt worden sein (z.B. ein vollendetes und genehmigtes Projekt über die technisch-wirtschaftliche Machbarkeit).</w:t>
            </w:r>
          </w:p>
        </w:tc>
        <w:tc>
          <w:tcPr>
            <w:tcW w:w="560" w:type="dxa"/>
          </w:tcPr>
          <w:p w14:paraId="026A2725" w14:textId="77777777" w:rsidR="00EE4950" w:rsidRPr="009C2C8C" w:rsidRDefault="00EE4950" w:rsidP="00724BEC">
            <w:pPr>
              <w:widowControl w:val="0"/>
              <w:rPr>
                <w:rFonts w:ascii="Aptos" w:hAnsi="Aptos" w:cstheme="majorHAnsi"/>
                <w:sz w:val="22"/>
                <w:szCs w:val="22"/>
                <w:lang w:val="de-DE"/>
              </w:rPr>
            </w:pPr>
          </w:p>
        </w:tc>
        <w:tc>
          <w:tcPr>
            <w:tcW w:w="4461" w:type="dxa"/>
          </w:tcPr>
          <w:p w14:paraId="3D6C66C5" w14:textId="2AD6D475" w:rsidR="00EE4950" w:rsidRPr="009C2C8C" w:rsidRDefault="00EE4950" w:rsidP="00724BEC">
            <w:pPr>
              <w:widowControl w:val="0"/>
              <w:tabs>
                <w:tab w:val="left" w:pos="720"/>
              </w:tabs>
              <w:jc w:val="both"/>
              <w:rPr>
                <w:rFonts w:ascii="Aptos" w:hAnsi="Aptos" w:cstheme="majorHAnsi"/>
                <w:sz w:val="22"/>
                <w:szCs w:val="22"/>
                <w:lang w:val="it-IT"/>
              </w:rPr>
            </w:pPr>
            <w:r w:rsidRPr="009C2C8C">
              <w:rPr>
                <w:rFonts w:ascii="Aptos" w:hAnsi="Aptos" w:cstheme="majorHAnsi"/>
                <w:color w:val="FF0000"/>
                <w:sz w:val="22"/>
                <w:szCs w:val="22"/>
                <w:lang w:val="it-IT"/>
              </w:rPr>
              <w:t>Ciascuna delle relative prestazioni deve essere stata prestata interamente (ad. es. un progetto di fattibilità tecnico-economica ultimato ed approvato).</w:t>
            </w:r>
          </w:p>
        </w:tc>
      </w:tr>
      <w:tr w:rsidR="00EE4950" w:rsidRPr="000C108C" w14:paraId="2FD5DFB3" w14:textId="77777777" w:rsidTr="60C72650">
        <w:trPr>
          <w:gridAfter w:val="1"/>
          <w:wAfter w:w="155" w:type="dxa"/>
        </w:trPr>
        <w:tc>
          <w:tcPr>
            <w:tcW w:w="4474" w:type="dxa"/>
          </w:tcPr>
          <w:p w14:paraId="4AF80EC3" w14:textId="77777777" w:rsidR="00EE4950" w:rsidRPr="009C2C8C" w:rsidRDefault="00EE4950" w:rsidP="00724BEC">
            <w:pPr>
              <w:rPr>
                <w:rFonts w:ascii="Aptos" w:hAnsi="Aptos" w:cstheme="majorHAnsi"/>
                <w:sz w:val="22"/>
                <w:szCs w:val="22"/>
                <w:highlight w:val="magenta"/>
                <w:lang w:val="it-IT"/>
              </w:rPr>
            </w:pPr>
          </w:p>
        </w:tc>
        <w:tc>
          <w:tcPr>
            <w:tcW w:w="560" w:type="dxa"/>
          </w:tcPr>
          <w:p w14:paraId="295B2CA7" w14:textId="77777777" w:rsidR="00EE4950" w:rsidRPr="009C2C8C" w:rsidRDefault="00EE4950" w:rsidP="00724BEC">
            <w:pPr>
              <w:widowControl w:val="0"/>
              <w:rPr>
                <w:rFonts w:ascii="Aptos" w:hAnsi="Aptos" w:cstheme="majorHAnsi"/>
                <w:sz w:val="22"/>
                <w:szCs w:val="22"/>
                <w:lang w:val="it-IT"/>
              </w:rPr>
            </w:pPr>
          </w:p>
        </w:tc>
        <w:tc>
          <w:tcPr>
            <w:tcW w:w="4461" w:type="dxa"/>
          </w:tcPr>
          <w:p w14:paraId="29CCC608" w14:textId="77777777" w:rsidR="00EE4950" w:rsidRPr="009C2C8C" w:rsidRDefault="00EE4950" w:rsidP="00724BEC">
            <w:pPr>
              <w:widowControl w:val="0"/>
              <w:tabs>
                <w:tab w:val="left" w:pos="1200"/>
                <w:tab w:val="center" w:pos="4680"/>
              </w:tabs>
              <w:ind w:right="105" w:hanging="426"/>
              <w:rPr>
                <w:rFonts w:ascii="Aptos" w:hAnsi="Aptos" w:cstheme="majorHAnsi"/>
                <w:b/>
                <w:bCs/>
                <w:iCs/>
                <w:sz w:val="22"/>
                <w:szCs w:val="22"/>
                <w:lang w:val="it-IT"/>
              </w:rPr>
            </w:pPr>
          </w:p>
        </w:tc>
      </w:tr>
      <w:tr w:rsidR="00EE4950" w:rsidRPr="009C2C8C" w14:paraId="6C43D6D5" w14:textId="77777777" w:rsidTr="60C72650">
        <w:trPr>
          <w:gridAfter w:val="1"/>
          <w:wAfter w:w="155" w:type="dxa"/>
        </w:trPr>
        <w:tc>
          <w:tcPr>
            <w:tcW w:w="9495" w:type="dxa"/>
            <w:gridSpan w:val="3"/>
          </w:tcPr>
          <w:p w14:paraId="3C32CB59" w14:textId="77777777" w:rsidR="00EE4950" w:rsidRPr="009C2C8C" w:rsidRDefault="00EE4950" w:rsidP="00724BEC">
            <w:pPr>
              <w:widowControl w:val="0"/>
              <w:tabs>
                <w:tab w:val="left" w:pos="1200"/>
                <w:tab w:val="center" w:pos="4680"/>
              </w:tabs>
              <w:ind w:right="105" w:hanging="426"/>
              <w:rPr>
                <w:rFonts w:ascii="Aptos" w:hAnsi="Aptos" w:cstheme="majorHAnsi"/>
                <w:b/>
                <w:bCs/>
                <w:iCs/>
                <w:sz w:val="22"/>
                <w:szCs w:val="22"/>
                <w:lang w:val="it-I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959"/>
              <w:gridCol w:w="1803"/>
              <w:gridCol w:w="1746"/>
              <w:gridCol w:w="1033"/>
              <w:gridCol w:w="2025"/>
              <w:gridCol w:w="932"/>
            </w:tblGrid>
            <w:tr w:rsidR="00EE4950" w:rsidRPr="000C108C" w14:paraId="5E958DE3" w14:textId="77777777" w:rsidTr="00393721">
              <w:tc>
                <w:tcPr>
                  <w:tcW w:w="1959" w:type="dxa"/>
                  <w:vAlign w:val="center"/>
                </w:tcPr>
                <w:p w14:paraId="2982DD6B" w14:textId="77777777" w:rsidR="00EE4950" w:rsidRPr="009C2C8C" w:rsidRDefault="00EE4950" w:rsidP="00724BEC">
                  <w:pPr>
                    <w:widowControl w:val="0"/>
                    <w:spacing w:before="40" w:after="120"/>
                    <w:jc w:val="center"/>
                    <w:rPr>
                      <w:rFonts w:ascii="Aptos" w:hAnsi="Aptos" w:cstheme="majorHAnsi"/>
                      <w:color w:val="FF0000"/>
                      <w:sz w:val="22"/>
                      <w:szCs w:val="22"/>
                      <w:lang w:val="de-DE"/>
                    </w:rPr>
                  </w:pPr>
                  <w:r w:rsidRPr="009C2C8C">
                    <w:rPr>
                      <w:rFonts w:ascii="Aptos" w:hAnsi="Aptos" w:cstheme="majorHAnsi"/>
                      <w:color w:val="FF0000"/>
                      <w:sz w:val="22"/>
                      <w:szCs w:val="22"/>
                      <w:lang w:val="de-DE"/>
                    </w:rPr>
                    <w:t>Kategorien und ID-Codes laut MD vom 17.06.2016</w:t>
                  </w:r>
                </w:p>
                <w:p w14:paraId="1C752AAA" w14:textId="77777777" w:rsidR="00EE4950" w:rsidRPr="009C2C8C" w:rsidRDefault="00EE4950" w:rsidP="00724BEC">
                  <w:pPr>
                    <w:widowControl w:val="0"/>
                    <w:spacing w:before="20" w:after="40"/>
                    <w:ind w:left="-108" w:right="-110"/>
                    <w:jc w:val="center"/>
                    <w:rPr>
                      <w:rFonts w:ascii="Aptos" w:hAnsi="Aptos" w:cstheme="majorHAnsi"/>
                      <w:bCs/>
                      <w:color w:val="FF0000"/>
                      <w:sz w:val="22"/>
                      <w:szCs w:val="22"/>
                      <w:lang w:val="it-IT"/>
                    </w:rPr>
                  </w:pPr>
                  <w:r w:rsidRPr="009C2C8C">
                    <w:rPr>
                      <w:rFonts w:ascii="Aptos" w:hAnsi="Aptos" w:cstheme="majorHAnsi"/>
                      <w:color w:val="FF0000"/>
                      <w:sz w:val="22"/>
                      <w:szCs w:val="22"/>
                      <w:lang w:val="it-IT"/>
                    </w:rPr>
                    <w:t>Categorie e codici-ID di cui al D.M.</w:t>
                  </w:r>
                  <w:r w:rsidRPr="009C2C8C">
                    <w:rPr>
                      <w:rFonts w:ascii="Aptos" w:hAnsi="Aptos" w:cstheme="majorHAnsi"/>
                      <w:color w:val="FF0000"/>
                      <w:sz w:val="22"/>
                      <w:szCs w:val="22"/>
                      <w:lang w:val="it-IT"/>
                    </w:rPr>
                    <w:br/>
                    <w:t>del 17-06-2016</w:t>
                  </w:r>
                </w:p>
              </w:tc>
              <w:tc>
                <w:tcPr>
                  <w:tcW w:w="1803" w:type="dxa"/>
                  <w:vAlign w:val="center"/>
                </w:tcPr>
                <w:p w14:paraId="55F27899" w14:textId="77777777" w:rsidR="00EE4950" w:rsidRPr="009C2C8C" w:rsidRDefault="00EE4950" w:rsidP="00724BEC">
                  <w:pPr>
                    <w:widowControl w:val="0"/>
                    <w:spacing w:before="40" w:after="120"/>
                    <w:ind w:left="-108" w:right="-79"/>
                    <w:jc w:val="center"/>
                    <w:rPr>
                      <w:rFonts w:ascii="Aptos" w:hAnsi="Aptos" w:cstheme="majorHAnsi"/>
                      <w:bCs/>
                      <w:color w:val="FF0000"/>
                      <w:sz w:val="22"/>
                      <w:szCs w:val="22"/>
                      <w:lang w:val="de-DE"/>
                    </w:rPr>
                  </w:pPr>
                  <w:r w:rsidRPr="009C2C8C">
                    <w:rPr>
                      <w:rFonts w:ascii="Aptos" w:hAnsi="Aptos" w:cstheme="majorHAnsi"/>
                      <w:bCs/>
                      <w:color w:val="FF0000"/>
                      <w:sz w:val="22"/>
                      <w:szCs w:val="22"/>
                      <w:lang w:val="de-DE"/>
                    </w:rPr>
                    <w:t xml:space="preserve">Klassen und Kategorien </w:t>
                  </w:r>
                  <w:r w:rsidRPr="009C2C8C">
                    <w:rPr>
                      <w:rFonts w:ascii="Aptos" w:hAnsi="Aptos" w:cstheme="majorHAnsi"/>
                      <w:bCs/>
                      <w:color w:val="FF0000"/>
                      <w:sz w:val="22"/>
                      <w:szCs w:val="22"/>
                      <w:lang w:val="de-DE"/>
                    </w:rPr>
                    <w:br/>
                    <w:t>laut Gesetz Nr. 143/1949</w:t>
                  </w:r>
                </w:p>
                <w:p w14:paraId="5209724D" w14:textId="77777777" w:rsidR="00EE4950" w:rsidRPr="009C2C8C" w:rsidRDefault="00EE4950" w:rsidP="00724BEC">
                  <w:pPr>
                    <w:widowControl w:val="0"/>
                    <w:spacing w:before="20" w:after="40"/>
                    <w:ind w:left="-108" w:right="-80"/>
                    <w:jc w:val="center"/>
                    <w:rPr>
                      <w:rFonts w:ascii="Aptos" w:hAnsi="Aptos" w:cstheme="majorHAnsi"/>
                      <w:color w:val="FF0000"/>
                      <w:sz w:val="22"/>
                      <w:szCs w:val="22"/>
                      <w:lang w:val="it-IT"/>
                    </w:rPr>
                  </w:pPr>
                  <w:r w:rsidRPr="009C2C8C">
                    <w:rPr>
                      <w:rFonts w:ascii="Aptos" w:hAnsi="Aptos" w:cstheme="majorHAnsi"/>
                      <w:bCs/>
                      <w:color w:val="FF0000"/>
                      <w:sz w:val="22"/>
                      <w:szCs w:val="22"/>
                      <w:lang w:val="it-IT"/>
                    </w:rPr>
                    <w:t>Classi e categorie di cui alla Legge n. 143/1949</w:t>
                  </w:r>
                </w:p>
              </w:tc>
              <w:tc>
                <w:tcPr>
                  <w:tcW w:w="2779" w:type="dxa"/>
                  <w:gridSpan w:val="2"/>
                  <w:vAlign w:val="center"/>
                </w:tcPr>
                <w:p w14:paraId="4F72E351" w14:textId="77777777" w:rsidR="00EE4950" w:rsidRPr="009C2C8C" w:rsidRDefault="00EE4950" w:rsidP="00724BEC">
                  <w:pPr>
                    <w:widowControl w:val="0"/>
                    <w:spacing w:before="20" w:after="20"/>
                    <w:ind w:left="-108" w:right="-108"/>
                    <w:jc w:val="center"/>
                    <w:rPr>
                      <w:rFonts w:ascii="Aptos" w:hAnsi="Aptos" w:cstheme="majorHAnsi"/>
                      <w:color w:val="FF0000"/>
                      <w:sz w:val="22"/>
                      <w:szCs w:val="22"/>
                      <w:lang w:val="de-DE"/>
                    </w:rPr>
                  </w:pPr>
                  <w:r w:rsidRPr="009C2C8C">
                    <w:rPr>
                      <w:rFonts w:ascii="Aptos" w:hAnsi="Aptos" w:cstheme="majorHAnsi"/>
                      <w:color w:val="FF0000"/>
                      <w:sz w:val="22"/>
                      <w:szCs w:val="22"/>
                      <w:lang w:val="de-DE"/>
                    </w:rPr>
                    <w:t>Geschätzter Betrag der Arbeiten</w:t>
                  </w:r>
                </w:p>
                <w:p w14:paraId="0587711F" w14:textId="77777777" w:rsidR="00EE4950" w:rsidRPr="009C2C8C" w:rsidRDefault="00EE4950" w:rsidP="00724BEC">
                  <w:pPr>
                    <w:widowControl w:val="0"/>
                    <w:spacing w:before="20" w:after="20"/>
                    <w:ind w:left="-108" w:right="-108"/>
                    <w:jc w:val="center"/>
                    <w:rPr>
                      <w:rFonts w:ascii="Aptos" w:hAnsi="Aptos" w:cstheme="majorHAnsi"/>
                      <w:color w:val="FF0000"/>
                      <w:sz w:val="22"/>
                      <w:szCs w:val="22"/>
                      <w:lang w:val="de-DE"/>
                    </w:rPr>
                  </w:pPr>
                </w:p>
                <w:p w14:paraId="380B6BCF" w14:textId="77777777" w:rsidR="00EE4950" w:rsidRPr="009C2C8C" w:rsidRDefault="00EE4950" w:rsidP="00724BEC">
                  <w:pPr>
                    <w:widowControl w:val="0"/>
                    <w:spacing w:before="20" w:after="20"/>
                    <w:ind w:left="-108" w:right="-108"/>
                    <w:jc w:val="center"/>
                    <w:rPr>
                      <w:rFonts w:ascii="Aptos" w:hAnsi="Aptos" w:cstheme="majorHAnsi"/>
                      <w:color w:val="FF0000"/>
                      <w:sz w:val="22"/>
                      <w:szCs w:val="22"/>
                      <w:lang w:val="de-DE"/>
                    </w:rPr>
                  </w:pPr>
                  <w:r w:rsidRPr="009C2C8C">
                    <w:rPr>
                      <w:rFonts w:ascii="Aptos" w:hAnsi="Aptos" w:cstheme="majorHAnsi"/>
                      <w:color w:val="FF0000"/>
                      <w:sz w:val="22"/>
                      <w:szCs w:val="22"/>
                      <w:lang w:val="de-DE"/>
                    </w:rPr>
                    <w:t>Importo stimato lavori</w:t>
                  </w:r>
                </w:p>
              </w:tc>
              <w:tc>
                <w:tcPr>
                  <w:tcW w:w="2957" w:type="dxa"/>
                  <w:gridSpan w:val="2"/>
                  <w:vAlign w:val="center"/>
                </w:tcPr>
                <w:p w14:paraId="2933AADC" w14:textId="77777777" w:rsidR="00EE4950" w:rsidRPr="009C2C8C" w:rsidRDefault="00EE4950" w:rsidP="00724BEC">
                  <w:pPr>
                    <w:widowControl w:val="0"/>
                    <w:tabs>
                      <w:tab w:val="right" w:pos="2325"/>
                    </w:tabs>
                    <w:spacing w:before="20" w:after="20"/>
                    <w:ind w:right="11"/>
                    <w:jc w:val="center"/>
                    <w:rPr>
                      <w:rFonts w:ascii="Aptos" w:hAnsi="Aptos" w:cstheme="majorHAnsi"/>
                      <w:color w:val="FF0000"/>
                      <w:sz w:val="22"/>
                      <w:szCs w:val="22"/>
                      <w:lang w:val="de-DE"/>
                    </w:rPr>
                  </w:pPr>
                  <w:r w:rsidRPr="009C2C8C">
                    <w:rPr>
                      <w:rFonts w:ascii="Aptos" w:hAnsi="Aptos" w:cstheme="majorHAnsi"/>
                      <w:b/>
                      <w:color w:val="FF0000"/>
                      <w:sz w:val="22"/>
                      <w:szCs w:val="22"/>
                      <w:lang w:val="de-DE"/>
                    </w:rPr>
                    <w:t>Verlangte Mindestanforderung</w:t>
                  </w:r>
                  <w:r w:rsidRPr="009C2C8C">
                    <w:rPr>
                      <w:rFonts w:ascii="Aptos" w:hAnsi="Aptos" w:cstheme="majorHAnsi"/>
                      <w:color w:val="FF0000"/>
                      <w:sz w:val="22"/>
                      <w:szCs w:val="22"/>
                      <w:lang w:val="de-DE"/>
                    </w:rPr>
                    <w:t xml:space="preserve"> (geschätzter Betrag x 1)</w:t>
                  </w:r>
                </w:p>
                <w:p w14:paraId="3E2E786A" w14:textId="77777777" w:rsidR="00EE4950" w:rsidRPr="009C2C8C" w:rsidRDefault="00EE4950" w:rsidP="00724BEC">
                  <w:pPr>
                    <w:widowControl w:val="0"/>
                    <w:tabs>
                      <w:tab w:val="right" w:pos="2325"/>
                    </w:tabs>
                    <w:spacing w:before="20" w:after="20"/>
                    <w:ind w:right="11"/>
                    <w:jc w:val="center"/>
                    <w:rPr>
                      <w:rFonts w:ascii="Aptos" w:hAnsi="Aptos" w:cstheme="majorHAnsi"/>
                      <w:color w:val="FF0000"/>
                      <w:sz w:val="22"/>
                      <w:szCs w:val="22"/>
                      <w:lang w:val="de-DE"/>
                    </w:rPr>
                  </w:pPr>
                </w:p>
                <w:p w14:paraId="17CE40B8" w14:textId="77777777" w:rsidR="00EE4950" w:rsidRPr="009C2C8C" w:rsidRDefault="00EE4950" w:rsidP="00724BEC">
                  <w:pPr>
                    <w:widowControl w:val="0"/>
                    <w:tabs>
                      <w:tab w:val="right" w:pos="2325"/>
                    </w:tabs>
                    <w:spacing w:before="20" w:after="20"/>
                    <w:ind w:right="11"/>
                    <w:jc w:val="center"/>
                    <w:rPr>
                      <w:rFonts w:ascii="Aptos" w:hAnsi="Aptos" w:cstheme="majorHAnsi"/>
                      <w:color w:val="FF0000"/>
                      <w:sz w:val="22"/>
                      <w:szCs w:val="22"/>
                      <w:lang w:val="it-IT"/>
                    </w:rPr>
                  </w:pPr>
                  <w:r w:rsidRPr="009C2C8C">
                    <w:rPr>
                      <w:rFonts w:ascii="Aptos" w:hAnsi="Aptos" w:cstheme="majorHAnsi"/>
                      <w:b/>
                      <w:color w:val="FF0000"/>
                      <w:sz w:val="22"/>
                      <w:szCs w:val="22"/>
                      <w:lang w:val="it-IT"/>
                    </w:rPr>
                    <w:t>Requisito minimo richiesto</w:t>
                  </w:r>
                  <w:r w:rsidRPr="009C2C8C">
                    <w:rPr>
                      <w:rFonts w:ascii="Aptos" w:hAnsi="Aptos" w:cstheme="majorHAnsi"/>
                      <w:color w:val="FF0000"/>
                      <w:sz w:val="22"/>
                      <w:szCs w:val="22"/>
                      <w:lang w:val="it-IT"/>
                    </w:rPr>
                    <w:t xml:space="preserve"> (importo stimato lavori x 1)</w:t>
                  </w:r>
                </w:p>
              </w:tc>
            </w:tr>
            <w:tr w:rsidR="00EE4950" w:rsidRPr="009C2C8C" w14:paraId="28D6B95E" w14:textId="77777777" w:rsidTr="00393721">
              <w:tc>
                <w:tcPr>
                  <w:tcW w:w="1959" w:type="dxa"/>
                </w:tcPr>
                <w:p w14:paraId="2A711C67" w14:textId="77777777" w:rsidR="00EE4950" w:rsidRPr="009C2C8C" w:rsidRDefault="00EE4950" w:rsidP="00724BEC">
                  <w:pPr>
                    <w:widowControl w:val="0"/>
                    <w:spacing w:before="40" w:after="40"/>
                    <w:jc w:val="center"/>
                    <w:rPr>
                      <w:rFonts w:ascii="Aptos" w:hAnsi="Aptos" w:cstheme="majorHAnsi"/>
                      <w:color w:val="FF0000"/>
                      <w:sz w:val="22"/>
                      <w:szCs w:val="22"/>
                    </w:rPr>
                  </w:pPr>
                  <w:r w:rsidRPr="009C2C8C">
                    <w:rPr>
                      <w:rFonts w:ascii="Aptos" w:hAnsi="Aptos" w:cstheme="majorHAnsi"/>
                      <w:color w:val="FF0000"/>
                      <w:sz w:val="22"/>
                      <w:szCs w:val="22"/>
                    </w:rPr>
                    <w:fldChar w:fldCharType="begin">
                      <w:ffData>
                        <w:name w:val="Text1"/>
                        <w:enabled/>
                        <w:calcOnExit w:val="0"/>
                        <w:textInput/>
                      </w:ffData>
                    </w:fldChar>
                  </w:r>
                  <w:r w:rsidRPr="009C2C8C">
                    <w:rPr>
                      <w:rFonts w:ascii="Aptos" w:hAnsi="Aptos" w:cstheme="majorHAnsi"/>
                      <w:color w:val="FF0000"/>
                      <w:sz w:val="22"/>
                      <w:szCs w:val="22"/>
                    </w:rPr>
                    <w:instrText xml:space="preserve"> FORMTEXT </w:instrText>
                  </w:r>
                  <w:r w:rsidRPr="009C2C8C">
                    <w:rPr>
                      <w:rFonts w:ascii="Aptos" w:hAnsi="Aptos" w:cstheme="majorHAnsi"/>
                      <w:color w:val="FF0000"/>
                      <w:sz w:val="22"/>
                      <w:szCs w:val="22"/>
                    </w:rPr>
                  </w:r>
                  <w:r w:rsidRPr="009C2C8C">
                    <w:rPr>
                      <w:rFonts w:ascii="Aptos" w:hAnsi="Aptos" w:cstheme="majorHAnsi"/>
                      <w:color w:val="FF0000"/>
                      <w:sz w:val="22"/>
                      <w:szCs w:val="22"/>
                    </w:rPr>
                    <w:fldChar w:fldCharType="separate"/>
                  </w:r>
                  <w:r w:rsidRPr="009C2C8C">
                    <w:rPr>
                      <w:rFonts w:ascii="Aptos" w:hAnsi="Aptos" w:cstheme="majorHAnsi"/>
                      <w:color w:val="FF0000"/>
                      <w:sz w:val="22"/>
                      <w:szCs w:val="22"/>
                    </w:rPr>
                    <w:t> </w:t>
                  </w:r>
                  <w:r w:rsidRPr="009C2C8C">
                    <w:rPr>
                      <w:rFonts w:ascii="Aptos" w:hAnsi="Aptos" w:cstheme="majorHAnsi"/>
                      <w:color w:val="FF0000"/>
                      <w:sz w:val="22"/>
                      <w:szCs w:val="22"/>
                    </w:rPr>
                    <w:t> </w:t>
                  </w:r>
                  <w:r w:rsidRPr="009C2C8C">
                    <w:rPr>
                      <w:rFonts w:ascii="Aptos" w:hAnsi="Aptos" w:cstheme="majorHAnsi"/>
                      <w:color w:val="FF0000"/>
                      <w:sz w:val="22"/>
                      <w:szCs w:val="22"/>
                    </w:rPr>
                    <w:t> </w:t>
                  </w:r>
                  <w:r w:rsidRPr="009C2C8C">
                    <w:rPr>
                      <w:rFonts w:ascii="Aptos" w:hAnsi="Aptos" w:cstheme="majorHAnsi"/>
                      <w:color w:val="FF0000"/>
                      <w:sz w:val="22"/>
                      <w:szCs w:val="22"/>
                    </w:rPr>
                    <w:t> </w:t>
                  </w:r>
                  <w:r w:rsidRPr="009C2C8C">
                    <w:rPr>
                      <w:rFonts w:ascii="Aptos" w:hAnsi="Aptos" w:cstheme="majorHAnsi"/>
                      <w:color w:val="FF0000"/>
                      <w:sz w:val="22"/>
                      <w:szCs w:val="22"/>
                    </w:rPr>
                    <w:t> </w:t>
                  </w:r>
                  <w:r w:rsidRPr="009C2C8C">
                    <w:rPr>
                      <w:rFonts w:ascii="Aptos" w:hAnsi="Aptos" w:cstheme="majorHAnsi"/>
                      <w:color w:val="FF0000"/>
                      <w:sz w:val="22"/>
                      <w:szCs w:val="22"/>
                    </w:rPr>
                    <w:fldChar w:fldCharType="end"/>
                  </w:r>
                </w:p>
              </w:tc>
              <w:tc>
                <w:tcPr>
                  <w:tcW w:w="1803" w:type="dxa"/>
                  <w:vAlign w:val="center"/>
                </w:tcPr>
                <w:p w14:paraId="505B5437" w14:textId="77777777" w:rsidR="00EE4950" w:rsidRPr="009C2C8C" w:rsidRDefault="00EE4950" w:rsidP="00724BEC">
                  <w:pPr>
                    <w:widowControl w:val="0"/>
                    <w:spacing w:before="40" w:after="40"/>
                    <w:jc w:val="center"/>
                    <w:rPr>
                      <w:rFonts w:ascii="Aptos" w:hAnsi="Aptos" w:cstheme="majorHAnsi"/>
                      <w:color w:val="FF0000"/>
                      <w:sz w:val="22"/>
                      <w:szCs w:val="22"/>
                    </w:rPr>
                  </w:pPr>
                  <w:r w:rsidRPr="009C2C8C">
                    <w:rPr>
                      <w:rFonts w:ascii="Aptos" w:hAnsi="Aptos" w:cstheme="majorHAnsi"/>
                      <w:color w:val="FF0000"/>
                      <w:sz w:val="22"/>
                      <w:szCs w:val="22"/>
                    </w:rPr>
                    <w:t xml:space="preserve">ex Ic </w:t>
                  </w:r>
                  <w:r w:rsidRPr="009C2C8C">
                    <w:rPr>
                      <w:rFonts w:ascii="Aptos" w:hAnsi="Aptos" w:cstheme="majorHAnsi"/>
                      <w:bCs/>
                      <w:color w:val="FF0000"/>
                      <w:sz w:val="22"/>
                      <w:szCs w:val="22"/>
                    </w:rPr>
                    <w:t>ex Id</w:t>
                  </w:r>
                </w:p>
              </w:tc>
              <w:tc>
                <w:tcPr>
                  <w:tcW w:w="1746" w:type="dxa"/>
                  <w:tcBorders>
                    <w:right w:val="nil"/>
                  </w:tcBorders>
                  <w:vAlign w:val="center"/>
                </w:tcPr>
                <w:p w14:paraId="5ABA8FAE" w14:textId="77777777" w:rsidR="00EE4950" w:rsidRPr="009C2C8C" w:rsidRDefault="00EE4950" w:rsidP="00724BEC">
                  <w:pPr>
                    <w:widowControl w:val="0"/>
                    <w:spacing w:before="40" w:after="40"/>
                    <w:ind w:right="-108"/>
                    <w:jc w:val="right"/>
                    <w:rPr>
                      <w:rFonts w:ascii="Aptos" w:hAnsi="Aptos" w:cstheme="majorHAnsi"/>
                      <w:color w:val="FF0000"/>
                      <w:sz w:val="22"/>
                      <w:szCs w:val="22"/>
                      <w:lang w:val="de-DE"/>
                    </w:rPr>
                  </w:pPr>
                  <w:r w:rsidRPr="009C2C8C">
                    <w:rPr>
                      <w:rFonts w:ascii="Aptos" w:hAnsi="Aptos" w:cstheme="majorHAnsi"/>
                      <w:color w:val="FF0000"/>
                      <w:sz w:val="22"/>
                      <w:szCs w:val="22"/>
                    </w:rPr>
                    <w:fldChar w:fldCharType="begin">
                      <w:ffData>
                        <w:name w:val="Text1"/>
                        <w:enabled/>
                        <w:calcOnExit w:val="0"/>
                        <w:textInput/>
                      </w:ffData>
                    </w:fldChar>
                  </w:r>
                  <w:r w:rsidRPr="009C2C8C">
                    <w:rPr>
                      <w:rFonts w:ascii="Aptos" w:hAnsi="Aptos" w:cstheme="majorHAnsi"/>
                      <w:color w:val="FF0000"/>
                      <w:sz w:val="22"/>
                      <w:szCs w:val="22"/>
                    </w:rPr>
                    <w:instrText xml:space="preserve"> FORMTEXT </w:instrText>
                  </w:r>
                  <w:r w:rsidRPr="009C2C8C">
                    <w:rPr>
                      <w:rFonts w:ascii="Aptos" w:hAnsi="Aptos" w:cstheme="majorHAnsi"/>
                      <w:color w:val="FF0000"/>
                      <w:sz w:val="22"/>
                      <w:szCs w:val="22"/>
                    </w:rPr>
                  </w:r>
                  <w:r w:rsidRPr="009C2C8C">
                    <w:rPr>
                      <w:rFonts w:ascii="Aptos" w:hAnsi="Aptos" w:cstheme="majorHAnsi"/>
                      <w:color w:val="FF0000"/>
                      <w:sz w:val="22"/>
                      <w:szCs w:val="22"/>
                    </w:rPr>
                    <w:fldChar w:fldCharType="separate"/>
                  </w:r>
                  <w:r w:rsidRPr="009C2C8C">
                    <w:rPr>
                      <w:rFonts w:ascii="Aptos" w:hAnsi="Aptos" w:cstheme="majorHAnsi"/>
                      <w:color w:val="FF0000"/>
                      <w:sz w:val="22"/>
                      <w:szCs w:val="22"/>
                    </w:rPr>
                    <w:t> </w:t>
                  </w:r>
                  <w:r w:rsidRPr="009C2C8C">
                    <w:rPr>
                      <w:rFonts w:ascii="Aptos" w:hAnsi="Aptos" w:cstheme="majorHAnsi"/>
                      <w:color w:val="FF0000"/>
                      <w:sz w:val="22"/>
                      <w:szCs w:val="22"/>
                    </w:rPr>
                    <w:t> </w:t>
                  </w:r>
                  <w:r w:rsidRPr="009C2C8C">
                    <w:rPr>
                      <w:rFonts w:ascii="Aptos" w:hAnsi="Aptos" w:cstheme="majorHAnsi"/>
                      <w:color w:val="FF0000"/>
                      <w:sz w:val="22"/>
                      <w:szCs w:val="22"/>
                    </w:rPr>
                    <w:t> </w:t>
                  </w:r>
                  <w:r w:rsidRPr="009C2C8C">
                    <w:rPr>
                      <w:rFonts w:ascii="Aptos" w:hAnsi="Aptos" w:cstheme="majorHAnsi"/>
                      <w:color w:val="FF0000"/>
                      <w:sz w:val="22"/>
                      <w:szCs w:val="22"/>
                    </w:rPr>
                    <w:t> </w:t>
                  </w:r>
                  <w:r w:rsidRPr="009C2C8C">
                    <w:rPr>
                      <w:rFonts w:ascii="Aptos" w:hAnsi="Aptos" w:cstheme="majorHAnsi"/>
                      <w:color w:val="FF0000"/>
                      <w:sz w:val="22"/>
                      <w:szCs w:val="22"/>
                    </w:rPr>
                    <w:t> </w:t>
                  </w:r>
                  <w:r w:rsidRPr="009C2C8C">
                    <w:rPr>
                      <w:rFonts w:ascii="Aptos" w:hAnsi="Aptos" w:cstheme="majorHAnsi"/>
                      <w:color w:val="FF0000"/>
                      <w:sz w:val="22"/>
                      <w:szCs w:val="22"/>
                    </w:rPr>
                    <w:fldChar w:fldCharType="end"/>
                  </w:r>
                </w:p>
              </w:tc>
              <w:tc>
                <w:tcPr>
                  <w:tcW w:w="1033" w:type="dxa"/>
                  <w:tcBorders>
                    <w:left w:val="nil"/>
                  </w:tcBorders>
                  <w:vAlign w:val="center"/>
                </w:tcPr>
                <w:p w14:paraId="4226EDE9" w14:textId="77777777" w:rsidR="00EE4950" w:rsidRPr="009C2C8C" w:rsidRDefault="00EE4950" w:rsidP="00724BEC">
                  <w:pPr>
                    <w:widowControl w:val="0"/>
                    <w:spacing w:before="40" w:after="40"/>
                    <w:ind w:right="61"/>
                    <w:rPr>
                      <w:rFonts w:ascii="Aptos" w:hAnsi="Aptos" w:cstheme="majorHAnsi"/>
                      <w:color w:val="FF0000"/>
                      <w:sz w:val="22"/>
                      <w:szCs w:val="22"/>
                      <w:lang w:val="de-DE"/>
                    </w:rPr>
                  </w:pPr>
                  <w:r w:rsidRPr="009C2C8C">
                    <w:rPr>
                      <w:rFonts w:ascii="Aptos" w:hAnsi="Aptos" w:cstheme="majorHAnsi"/>
                      <w:color w:val="FF0000"/>
                      <w:sz w:val="22"/>
                      <w:szCs w:val="22"/>
                      <w:lang w:val="de-DE"/>
                    </w:rPr>
                    <w:t>Euro</w:t>
                  </w:r>
                </w:p>
              </w:tc>
              <w:tc>
                <w:tcPr>
                  <w:tcW w:w="2025" w:type="dxa"/>
                  <w:tcBorders>
                    <w:right w:val="nil"/>
                  </w:tcBorders>
                </w:tcPr>
                <w:p w14:paraId="6A81EC78" w14:textId="77777777" w:rsidR="00EE4950" w:rsidRPr="009C2C8C" w:rsidRDefault="00EE4950" w:rsidP="00724BEC">
                  <w:pPr>
                    <w:widowControl w:val="0"/>
                    <w:spacing w:before="40" w:after="40"/>
                    <w:ind w:right="-108"/>
                    <w:jc w:val="right"/>
                    <w:rPr>
                      <w:rFonts w:ascii="Aptos" w:hAnsi="Aptos" w:cstheme="majorHAnsi"/>
                      <w:color w:val="FF0000"/>
                      <w:sz w:val="22"/>
                      <w:szCs w:val="22"/>
                    </w:rPr>
                  </w:pPr>
                  <w:r w:rsidRPr="009C2C8C">
                    <w:rPr>
                      <w:rFonts w:ascii="Aptos" w:hAnsi="Aptos" w:cstheme="majorHAnsi"/>
                      <w:color w:val="FF0000"/>
                      <w:sz w:val="22"/>
                      <w:szCs w:val="22"/>
                    </w:rPr>
                    <w:fldChar w:fldCharType="begin">
                      <w:ffData>
                        <w:name w:val="Text1"/>
                        <w:enabled/>
                        <w:calcOnExit w:val="0"/>
                        <w:textInput/>
                      </w:ffData>
                    </w:fldChar>
                  </w:r>
                  <w:r w:rsidRPr="009C2C8C">
                    <w:rPr>
                      <w:rFonts w:ascii="Aptos" w:hAnsi="Aptos" w:cstheme="majorHAnsi"/>
                      <w:color w:val="FF0000"/>
                      <w:sz w:val="22"/>
                      <w:szCs w:val="22"/>
                    </w:rPr>
                    <w:instrText xml:space="preserve"> FORMTEXT </w:instrText>
                  </w:r>
                  <w:r w:rsidRPr="009C2C8C">
                    <w:rPr>
                      <w:rFonts w:ascii="Aptos" w:hAnsi="Aptos" w:cstheme="majorHAnsi"/>
                      <w:color w:val="FF0000"/>
                      <w:sz w:val="22"/>
                      <w:szCs w:val="22"/>
                    </w:rPr>
                  </w:r>
                  <w:r w:rsidRPr="009C2C8C">
                    <w:rPr>
                      <w:rFonts w:ascii="Aptos" w:hAnsi="Aptos" w:cstheme="majorHAnsi"/>
                      <w:color w:val="FF0000"/>
                      <w:sz w:val="22"/>
                      <w:szCs w:val="22"/>
                    </w:rPr>
                    <w:fldChar w:fldCharType="separate"/>
                  </w:r>
                  <w:r w:rsidRPr="009C2C8C">
                    <w:rPr>
                      <w:rFonts w:ascii="Aptos" w:hAnsi="Aptos" w:cstheme="majorHAnsi"/>
                      <w:color w:val="FF0000"/>
                      <w:sz w:val="22"/>
                      <w:szCs w:val="22"/>
                    </w:rPr>
                    <w:t> </w:t>
                  </w:r>
                  <w:r w:rsidRPr="009C2C8C">
                    <w:rPr>
                      <w:rFonts w:ascii="Aptos" w:hAnsi="Aptos" w:cstheme="majorHAnsi"/>
                      <w:color w:val="FF0000"/>
                      <w:sz w:val="22"/>
                      <w:szCs w:val="22"/>
                    </w:rPr>
                    <w:t> </w:t>
                  </w:r>
                  <w:r w:rsidRPr="009C2C8C">
                    <w:rPr>
                      <w:rFonts w:ascii="Aptos" w:hAnsi="Aptos" w:cstheme="majorHAnsi"/>
                      <w:color w:val="FF0000"/>
                      <w:sz w:val="22"/>
                      <w:szCs w:val="22"/>
                    </w:rPr>
                    <w:t> </w:t>
                  </w:r>
                  <w:r w:rsidRPr="009C2C8C">
                    <w:rPr>
                      <w:rFonts w:ascii="Aptos" w:hAnsi="Aptos" w:cstheme="majorHAnsi"/>
                      <w:color w:val="FF0000"/>
                      <w:sz w:val="22"/>
                      <w:szCs w:val="22"/>
                    </w:rPr>
                    <w:t> </w:t>
                  </w:r>
                  <w:r w:rsidRPr="009C2C8C">
                    <w:rPr>
                      <w:rFonts w:ascii="Aptos" w:hAnsi="Aptos" w:cstheme="majorHAnsi"/>
                      <w:color w:val="FF0000"/>
                      <w:sz w:val="22"/>
                      <w:szCs w:val="22"/>
                    </w:rPr>
                    <w:t> </w:t>
                  </w:r>
                  <w:r w:rsidRPr="009C2C8C">
                    <w:rPr>
                      <w:rFonts w:ascii="Aptos" w:hAnsi="Aptos" w:cstheme="majorHAnsi"/>
                      <w:color w:val="FF0000"/>
                      <w:sz w:val="22"/>
                      <w:szCs w:val="22"/>
                    </w:rPr>
                    <w:fldChar w:fldCharType="end"/>
                  </w:r>
                </w:p>
              </w:tc>
              <w:tc>
                <w:tcPr>
                  <w:tcW w:w="932" w:type="dxa"/>
                  <w:tcBorders>
                    <w:left w:val="nil"/>
                  </w:tcBorders>
                </w:tcPr>
                <w:p w14:paraId="155995DB" w14:textId="77777777" w:rsidR="00EE4950" w:rsidRPr="009C2C8C" w:rsidRDefault="00EE4950" w:rsidP="00724BEC">
                  <w:pPr>
                    <w:widowControl w:val="0"/>
                    <w:spacing w:before="40" w:after="40"/>
                    <w:ind w:right="252"/>
                    <w:rPr>
                      <w:rFonts w:ascii="Aptos" w:hAnsi="Aptos" w:cstheme="majorHAnsi"/>
                      <w:color w:val="FF0000"/>
                      <w:sz w:val="22"/>
                      <w:szCs w:val="22"/>
                    </w:rPr>
                  </w:pPr>
                  <w:r w:rsidRPr="009C2C8C">
                    <w:rPr>
                      <w:rFonts w:ascii="Aptos" w:hAnsi="Aptos" w:cstheme="majorHAnsi"/>
                      <w:color w:val="FF0000"/>
                      <w:sz w:val="22"/>
                      <w:szCs w:val="22"/>
                      <w:lang w:val="de-DE"/>
                    </w:rPr>
                    <w:t>Eu</w:t>
                  </w:r>
                  <w:r w:rsidRPr="009C2C8C">
                    <w:rPr>
                      <w:rFonts w:ascii="Aptos" w:hAnsi="Aptos" w:cstheme="majorHAnsi"/>
                      <w:color w:val="FF0000"/>
                      <w:sz w:val="22"/>
                      <w:szCs w:val="22"/>
                    </w:rPr>
                    <w:t>r</w:t>
                  </w:r>
                  <w:r w:rsidRPr="009C2C8C">
                    <w:rPr>
                      <w:rFonts w:ascii="Aptos" w:hAnsi="Aptos" w:cstheme="majorHAnsi"/>
                      <w:color w:val="FF0000"/>
                      <w:sz w:val="22"/>
                      <w:szCs w:val="22"/>
                      <w:lang w:val="de-DE"/>
                    </w:rPr>
                    <w:t>o</w:t>
                  </w:r>
                </w:p>
              </w:tc>
            </w:tr>
            <w:tr w:rsidR="00EE4950" w:rsidRPr="009C2C8C" w14:paraId="7A5B4331" w14:textId="77777777" w:rsidTr="00393721">
              <w:tc>
                <w:tcPr>
                  <w:tcW w:w="1959" w:type="dxa"/>
                </w:tcPr>
                <w:p w14:paraId="50921793" w14:textId="77777777" w:rsidR="00EE4950" w:rsidRPr="009C2C8C" w:rsidRDefault="00EE4950" w:rsidP="00724BEC">
                  <w:pPr>
                    <w:widowControl w:val="0"/>
                    <w:spacing w:before="40" w:after="40"/>
                    <w:jc w:val="center"/>
                    <w:rPr>
                      <w:rFonts w:ascii="Aptos" w:hAnsi="Aptos" w:cstheme="majorHAnsi"/>
                      <w:color w:val="FF0000"/>
                      <w:sz w:val="22"/>
                      <w:szCs w:val="22"/>
                    </w:rPr>
                  </w:pPr>
                  <w:r w:rsidRPr="009C2C8C">
                    <w:rPr>
                      <w:rFonts w:ascii="Aptos" w:hAnsi="Aptos" w:cstheme="majorHAnsi"/>
                      <w:color w:val="FF0000"/>
                      <w:sz w:val="22"/>
                      <w:szCs w:val="22"/>
                    </w:rPr>
                    <w:fldChar w:fldCharType="begin">
                      <w:ffData>
                        <w:name w:val="Text1"/>
                        <w:enabled/>
                        <w:calcOnExit w:val="0"/>
                        <w:textInput/>
                      </w:ffData>
                    </w:fldChar>
                  </w:r>
                  <w:r w:rsidRPr="009C2C8C">
                    <w:rPr>
                      <w:rFonts w:ascii="Aptos" w:hAnsi="Aptos" w:cstheme="majorHAnsi"/>
                      <w:color w:val="FF0000"/>
                      <w:sz w:val="22"/>
                      <w:szCs w:val="22"/>
                    </w:rPr>
                    <w:instrText xml:space="preserve"> FORMTEXT </w:instrText>
                  </w:r>
                  <w:r w:rsidRPr="009C2C8C">
                    <w:rPr>
                      <w:rFonts w:ascii="Aptos" w:hAnsi="Aptos" w:cstheme="majorHAnsi"/>
                      <w:color w:val="FF0000"/>
                      <w:sz w:val="22"/>
                      <w:szCs w:val="22"/>
                    </w:rPr>
                  </w:r>
                  <w:r w:rsidRPr="009C2C8C">
                    <w:rPr>
                      <w:rFonts w:ascii="Aptos" w:hAnsi="Aptos" w:cstheme="majorHAnsi"/>
                      <w:color w:val="FF0000"/>
                      <w:sz w:val="22"/>
                      <w:szCs w:val="22"/>
                    </w:rPr>
                    <w:fldChar w:fldCharType="separate"/>
                  </w:r>
                  <w:r w:rsidRPr="009C2C8C">
                    <w:rPr>
                      <w:rFonts w:ascii="Aptos" w:hAnsi="Aptos" w:cstheme="majorHAnsi"/>
                      <w:color w:val="FF0000"/>
                      <w:sz w:val="22"/>
                      <w:szCs w:val="22"/>
                    </w:rPr>
                    <w:t> </w:t>
                  </w:r>
                  <w:r w:rsidRPr="009C2C8C">
                    <w:rPr>
                      <w:rFonts w:ascii="Aptos" w:hAnsi="Aptos" w:cstheme="majorHAnsi"/>
                      <w:color w:val="FF0000"/>
                      <w:sz w:val="22"/>
                      <w:szCs w:val="22"/>
                    </w:rPr>
                    <w:t> </w:t>
                  </w:r>
                  <w:r w:rsidRPr="009C2C8C">
                    <w:rPr>
                      <w:rFonts w:ascii="Aptos" w:hAnsi="Aptos" w:cstheme="majorHAnsi"/>
                      <w:color w:val="FF0000"/>
                      <w:sz w:val="22"/>
                      <w:szCs w:val="22"/>
                    </w:rPr>
                    <w:t> </w:t>
                  </w:r>
                  <w:r w:rsidRPr="009C2C8C">
                    <w:rPr>
                      <w:rFonts w:ascii="Aptos" w:hAnsi="Aptos" w:cstheme="majorHAnsi"/>
                      <w:color w:val="FF0000"/>
                      <w:sz w:val="22"/>
                      <w:szCs w:val="22"/>
                    </w:rPr>
                    <w:t> </w:t>
                  </w:r>
                  <w:r w:rsidRPr="009C2C8C">
                    <w:rPr>
                      <w:rFonts w:ascii="Aptos" w:hAnsi="Aptos" w:cstheme="majorHAnsi"/>
                      <w:color w:val="FF0000"/>
                      <w:sz w:val="22"/>
                      <w:szCs w:val="22"/>
                    </w:rPr>
                    <w:t> </w:t>
                  </w:r>
                  <w:r w:rsidRPr="009C2C8C">
                    <w:rPr>
                      <w:rFonts w:ascii="Aptos" w:hAnsi="Aptos" w:cstheme="majorHAnsi"/>
                      <w:color w:val="FF0000"/>
                      <w:sz w:val="22"/>
                      <w:szCs w:val="22"/>
                    </w:rPr>
                    <w:fldChar w:fldCharType="end"/>
                  </w:r>
                </w:p>
              </w:tc>
              <w:tc>
                <w:tcPr>
                  <w:tcW w:w="1803" w:type="dxa"/>
                  <w:vAlign w:val="center"/>
                </w:tcPr>
                <w:p w14:paraId="0F9F46BC" w14:textId="77777777" w:rsidR="00EE4950" w:rsidRPr="009C2C8C" w:rsidRDefault="00EE4950" w:rsidP="00724BEC">
                  <w:pPr>
                    <w:widowControl w:val="0"/>
                    <w:spacing w:before="40" w:after="40"/>
                    <w:jc w:val="center"/>
                    <w:rPr>
                      <w:rFonts w:ascii="Aptos" w:hAnsi="Aptos" w:cstheme="majorHAnsi"/>
                      <w:color w:val="FF0000"/>
                      <w:sz w:val="22"/>
                      <w:szCs w:val="22"/>
                    </w:rPr>
                  </w:pPr>
                  <w:r w:rsidRPr="009C2C8C">
                    <w:rPr>
                      <w:rFonts w:ascii="Aptos" w:hAnsi="Aptos" w:cstheme="majorHAnsi"/>
                      <w:color w:val="FF0000"/>
                      <w:sz w:val="22"/>
                      <w:szCs w:val="22"/>
                    </w:rPr>
                    <w:t>ex If</w:t>
                  </w:r>
                  <w:r w:rsidRPr="009C2C8C">
                    <w:rPr>
                      <w:rFonts w:ascii="Aptos" w:hAnsi="Aptos" w:cstheme="majorHAnsi"/>
                      <w:bCs/>
                      <w:color w:val="FF0000"/>
                      <w:sz w:val="22"/>
                      <w:szCs w:val="22"/>
                    </w:rPr>
                    <w:t xml:space="preserve"> ex Ig</w:t>
                  </w:r>
                </w:p>
              </w:tc>
              <w:tc>
                <w:tcPr>
                  <w:tcW w:w="1746" w:type="dxa"/>
                  <w:tcBorders>
                    <w:right w:val="nil"/>
                  </w:tcBorders>
                  <w:vAlign w:val="center"/>
                </w:tcPr>
                <w:p w14:paraId="6C695616" w14:textId="77777777" w:rsidR="00EE4950" w:rsidRPr="009C2C8C" w:rsidRDefault="00EE4950" w:rsidP="00724BEC">
                  <w:pPr>
                    <w:widowControl w:val="0"/>
                    <w:spacing w:before="40" w:after="40"/>
                    <w:ind w:right="-108"/>
                    <w:jc w:val="right"/>
                    <w:rPr>
                      <w:rFonts w:ascii="Aptos" w:hAnsi="Aptos" w:cstheme="majorHAnsi"/>
                      <w:color w:val="FF0000"/>
                      <w:sz w:val="22"/>
                      <w:szCs w:val="22"/>
                      <w:lang w:val="de-DE"/>
                    </w:rPr>
                  </w:pPr>
                  <w:r w:rsidRPr="009C2C8C">
                    <w:rPr>
                      <w:rFonts w:ascii="Aptos" w:hAnsi="Aptos" w:cstheme="majorHAnsi"/>
                      <w:color w:val="FF0000"/>
                      <w:sz w:val="22"/>
                      <w:szCs w:val="22"/>
                    </w:rPr>
                    <w:fldChar w:fldCharType="begin">
                      <w:ffData>
                        <w:name w:val="Text1"/>
                        <w:enabled/>
                        <w:calcOnExit w:val="0"/>
                        <w:textInput/>
                      </w:ffData>
                    </w:fldChar>
                  </w:r>
                  <w:r w:rsidRPr="009C2C8C">
                    <w:rPr>
                      <w:rFonts w:ascii="Aptos" w:hAnsi="Aptos" w:cstheme="majorHAnsi"/>
                      <w:color w:val="FF0000"/>
                      <w:sz w:val="22"/>
                      <w:szCs w:val="22"/>
                    </w:rPr>
                    <w:instrText xml:space="preserve"> FORMTEXT </w:instrText>
                  </w:r>
                  <w:r w:rsidRPr="009C2C8C">
                    <w:rPr>
                      <w:rFonts w:ascii="Aptos" w:hAnsi="Aptos" w:cstheme="majorHAnsi"/>
                      <w:color w:val="FF0000"/>
                      <w:sz w:val="22"/>
                      <w:szCs w:val="22"/>
                    </w:rPr>
                  </w:r>
                  <w:r w:rsidRPr="009C2C8C">
                    <w:rPr>
                      <w:rFonts w:ascii="Aptos" w:hAnsi="Aptos" w:cstheme="majorHAnsi"/>
                      <w:color w:val="FF0000"/>
                      <w:sz w:val="22"/>
                      <w:szCs w:val="22"/>
                    </w:rPr>
                    <w:fldChar w:fldCharType="separate"/>
                  </w:r>
                  <w:r w:rsidRPr="009C2C8C">
                    <w:rPr>
                      <w:rFonts w:ascii="Aptos" w:hAnsi="Aptos" w:cstheme="majorHAnsi"/>
                      <w:color w:val="FF0000"/>
                      <w:sz w:val="22"/>
                      <w:szCs w:val="22"/>
                    </w:rPr>
                    <w:t> </w:t>
                  </w:r>
                  <w:r w:rsidRPr="009C2C8C">
                    <w:rPr>
                      <w:rFonts w:ascii="Aptos" w:hAnsi="Aptos" w:cstheme="majorHAnsi"/>
                      <w:color w:val="FF0000"/>
                      <w:sz w:val="22"/>
                      <w:szCs w:val="22"/>
                    </w:rPr>
                    <w:t> </w:t>
                  </w:r>
                  <w:r w:rsidRPr="009C2C8C">
                    <w:rPr>
                      <w:rFonts w:ascii="Aptos" w:hAnsi="Aptos" w:cstheme="majorHAnsi"/>
                      <w:color w:val="FF0000"/>
                      <w:sz w:val="22"/>
                      <w:szCs w:val="22"/>
                    </w:rPr>
                    <w:t> </w:t>
                  </w:r>
                  <w:r w:rsidRPr="009C2C8C">
                    <w:rPr>
                      <w:rFonts w:ascii="Aptos" w:hAnsi="Aptos" w:cstheme="majorHAnsi"/>
                      <w:color w:val="FF0000"/>
                      <w:sz w:val="22"/>
                      <w:szCs w:val="22"/>
                    </w:rPr>
                    <w:t> </w:t>
                  </w:r>
                  <w:r w:rsidRPr="009C2C8C">
                    <w:rPr>
                      <w:rFonts w:ascii="Aptos" w:hAnsi="Aptos" w:cstheme="majorHAnsi"/>
                      <w:color w:val="FF0000"/>
                      <w:sz w:val="22"/>
                      <w:szCs w:val="22"/>
                    </w:rPr>
                    <w:t> </w:t>
                  </w:r>
                  <w:r w:rsidRPr="009C2C8C">
                    <w:rPr>
                      <w:rFonts w:ascii="Aptos" w:hAnsi="Aptos" w:cstheme="majorHAnsi"/>
                      <w:color w:val="FF0000"/>
                      <w:sz w:val="22"/>
                      <w:szCs w:val="22"/>
                    </w:rPr>
                    <w:fldChar w:fldCharType="end"/>
                  </w:r>
                </w:p>
              </w:tc>
              <w:tc>
                <w:tcPr>
                  <w:tcW w:w="1033" w:type="dxa"/>
                  <w:tcBorders>
                    <w:left w:val="nil"/>
                  </w:tcBorders>
                  <w:vAlign w:val="center"/>
                </w:tcPr>
                <w:p w14:paraId="20188840" w14:textId="77777777" w:rsidR="00EE4950" w:rsidRPr="009C2C8C" w:rsidRDefault="00EE4950" w:rsidP="00724BEC">
                  <w:pPr>
                    <w:widowControl w:val="0"/>
                    <w:spacing w:before="40" w:after="40"/>
                    <w:ind w:right="61"/>
                    <w:rPr>
                      <w:rFonts w:ascii="Aptos" w:hAnsi="Aptos" w:cstheme="majorHAnsi"/>
                      <w:color w:val="FF0000"/>
                      <w:sz w:val="22"/>
                      <w:szCs w:val="22"/>
                      <w:lang w:val="de-DE"/>
                    </w:rPr>
                  </w:pPr>
                  <w:r w:rsidRPr="009C2C8C">
                    <w:rPr>
                      <w:rFonts w:ascii="Aptos" w:hAnsi="Aptos" w:cstheme="majorHAnsi"/>
                      <w:color w:val="FF0000"/>
                      <w:sz w:val="22"/>
                      <w:szCs w:val="22"/>
                      <w:lang w:val="de-DE"/>
                    </w:rPr>
                    <w:t>Euro</w:t>
                  </w:r>
                </w:p>
              </w:tc>
              <w:tc>
                <w:tcPr>
                  <w:tcW w:w="2025" w:type="dxa"/>
                  <w:tcBorders>
                    <w:right w:val="nil"/>
                  </w:tcBorders>
                </w:tcPr>
                <w:p w14:paraId="682FB545" w14:textId="77777777" w:rsidR="00EE4950" w:rsidRPr="009C2C8C" w:rsidRDefault="00EE4950" w:rsidP="00724BEC">
                  <w:pPr>
                    <w:widowControl w:val="0"/>
                    <w:spacing w:before="40" w:after="40"/>
                    <w:ind w:right="-108"/>
                    <w:jc w:val="right"/>
                    <w:rPr>
                      <w:rFonts w:ascii="Aptos" w:hAnsi="Aptos" w:cstheme="majorHAnsi"/>
                      <w:color w:val="FF0000"/>
                      <w:sz w:val="22"/>
                      <w:szCs w:val="22"/>
                    </w:rPr>
                  </w:pPr>
                  <w:r w:rsidRPr="009C2C8C">
                    <w:rPr>
                      <w:rFonts w:ascii="Aptos" w:hAnsi="Aptos" w:cstheme="majorHAnsi"/>
                      <w:color w:val="FF0000"/>
                      <w:sz w:val="22"/>
                      <w:szCs w:val="22"/>
                    </w:rPr>
                    <w:fldChar w:fldCharType="begin">
                      <w:ffData>
                        <w:name w:val="Text1"/>
                        <w:enabled/>
                        <w:calcOnExit w:val="0"/>
                        <w:textInput/>
                      </w:ffData>
                    </w:fldChar>
                  </w:r>
                  <w:r w:rsidRPr="009C2C8C">
                    <w:rPr>
                      <w:rFonts w:ascii="Aptos" w:hAnsi="Aptos" w:cstheme="majorHAnsi"/>
                      <w:color w:val="FF0000"/>
                      <w:sz w:val="22"/>
                      <w:szCs w:val="22"/>
                    </w:rPr>
                    <w:instrText xml:space="preserve"> FORMTEXT </w:instrText>
                  </w:r>
                  <w:r w:rsidRPr="009C2C8C">
                    <w:rPr>
                      <w:rFonts w:ascii="Aptos" w:hAnsi="Aptos" w:cstheme="majorHAnsi"/>
                      <w:color w:val="FF0000"/>
                      <w:sz w:val="22"/>
                      <w:szCs w:val="22"/>
                    </w:rPr>
                  </w:r>
                  <w:r w:rsidRPr="009C2C8C">
                    <w:rPr>
                      <w:rFonts w:ascii="Aptos" w:hAnsi="Aptos" w:cstheme="majorHAnsi"/>
                      <w:color w:val="FF0000"/>
                      <w:sz w:val="22"/>
                      <w:szCs w:val="22"/>
                    </w:rPr>
                    <w:fldChar w:fldCharType="separate"/>
                  </w:r>
                  <w:r w:rsidRPr="009C2C8C">
                    <w:rPr>
                      <w:rFonts w:ascii="Aptos" w:hAnsi="Aptos" w:cstheme="majorHAnsi"/>
                      <w:color w:val="FF0000"/>
                      <w:sz w:val="22"/>
                      <w:szCs w:val="22"/>
                    </w:rPr>
                    <w:t> </w:t>
                  </w:r>
                  <w:r w:rsidRPr="009C2C8C">
                    <w:rPr>
                      <w:rFonts w:ascii="Aptos" w:hAnsi="Aptos" w:cstheme="majorHAnsi"/>
                      <w:color w:val="FF0000"/>
                      <w:sz w:val="22"/>
                      <w:szCs w:val="22"/>
                    </w:rPr>
                    <w:t> </w:t>
                  </w:r>
                  <w:r w:rsidRPr="009C2C8C">
                    <w:rPr>
                      <w:rFonts w:ascii="Aptos" w:hAnsi="Aptos" w:cstheme="majorHAnsi"/>
                      <w:color w:val="FF0000"/>
                      <w:sz w:val="22"/>
                      <w:szCs w:val="22"/>
                    </w:rPr>
                    <w:t> </w:t>
                  </w:r>
                  <w:r w:rsidRPr="009C2C8C">
                    <w:rPr>
                      <w:rFonts w:ascii="Aptos" w:hAnsi="Aptos" w:cstheme="majorHAnsi"/>
                      <w:color w:val="FF0000"/>
                      <w:sz w:val="22"/>
                      <w:szCs w:val="22"/>
                    </w:rPr>
                    <w:t> </w:t>
                  </w:r>
                  <w:r w:rsidRPr="009C2C8C">
                    <w:rPr>
                      <w:rFonts w:ascii="Aptos" w:hAnsi="Aptos" w:cstheme="majorHAnsi"/>
                      <w:color w:val="FF0000"/>
                      <w:sz w:val="22"/>
                      <w:szCs w:val="22"/>
                    </w:rPr>
                    <w:t> </w:t>
                  </w:r>
                  <w:r w:rsidRPr="009C2C8C">
                    <w:rPr>
                      <w:rFonts w:ascii="Aptos" w:hAnsi="Aptos" w:cstheme="majorHAnsi"/>
                      <w:color w:val="FF0000"/>
                      <w:sz w:val="22"/>
                      <w:szCs w:val="22"/>
                    </w:rPr>
                    <w:fldChar w:fldCharType="end"/>
                  </w:r>
                </w:p>
              </w:tc>
              <w:tc>
                <w:tcPr>
                  <w:tcW w:w="932" w:type="dxa"/>
                  <w:tcBorders>
                    <w:left w:val="nil"/>
                  </w:tcBorders>
                </w:tcPr>
                <w:p w14:paraId="094A16D9" w14:textId="77777777" w:rsidR="00EE4950" w:rsidRPr="009C2C8C" w:rsidRDefault="00EE4950" w:rsidP="00724BEC">
                  <w:pPr>
                    <w:widowControl w:val="0"/>
                    <w:spacing w:before="40" w:after="40"/>
                    <w:ind w:right="252"/>
                    <w:rPr>
                      <w:rFonts w:ascii="Aptos" w:hAnsi="Aptos" w:cstheme="majorHAnsi"/>
                      <w:color w:val="FF0000"/>
                      <w:sz w:val="22"/>
                      <w:szCs w:val="22"/>
                    </w:rPr>
                  </w:pPr>
                  <w:r w:rsidRPr="009C2C8C">
                    <w:rPr>
                      <w:rFonts w:ascii="Aptos" w:hAnsi="Aptos" w:cstheme="majorHAnsi"/>
                      <w:color w:val="FF0000"/>
                      <w:sz w:val="22"/>
                      <w:szCs w:val="22"/>
                      <w:lang w:val="de-DE"/>
                    </w:rPr>
                    <w:t>Euro</w:t>
                  </w:r>
                </w:p>
              </w:tc>
            </w:tr>
            <w:tr w:rsidR="00EE4950" w:rsidRPr="009C2C8C" w14:paraId="5702B779" w14:textId="77777777" w:rsidTr="00393721">
              <w:tc>
                <w:tcPr>
                  <w:tcW w:w="1959" w:type="dxa"/>
                </w:tcPr>
                <w:p w14:paraId="1A2DB021" w14:textId="77777777" w:rsidR="00EE4950" w:rsidRPr="009C2C8C" w:rsidRDefault="00EE4950" w:rsidP="00724BEC">
                  <w:pPr>
                    <w:widowControl w:val="0"/>
                    <w:spacing w:before="40" w:after="40"/>
                    <w:jc w:val="center"/>
                    <w:rPr>
                      <w:rFonts w:ascii="Aptos" w:hAnsi="Aptos" w:cstheme="majorHAnsi"/>
                      <w:color w:val="FF0000"/>
                      <w:sz w:val="22"/>
                      <w:szCs w:val="22"/>
                    </w:rPr>
                  </w:pPr>
                  <w:r w:rsidRPr="009C2C8C">
                    <w:rPr>
                      <w:rFonts w:ascii="Aptos" w:hAnsi="Aptos" w:cstheme="majorHAnsi"/>
                      <w:color w:val="FF0000"/>
                      <w:sz w:val="22"/>
                      <w:szCs w:val="22"/>
                    </w:rPr>
                    <w:fldChar w:fldCharType="begin">
                      <w:ffData>
                        <w:name w:val="Text1"/>
                        <w:enabled/>
                        <w:calcOnExit w:val="0"/>
                        <w:textInput/>
                      </w:ffData>
                    </w:fldChar>
                  </w:r>
                  <w:r w:rsidRPr="009C2C8C">
                    <w:rPr>
                      <w:rFonts w:ascii="Aptos" w:hAnsi="Aptos" w:cstheme="majorHAnsi"/>
                      <w:color w:val="FF0000"/>
                      <w:sz w:val="22"/>
                      <w:szCs w:val="22"/>
                    </w:rPr>
                    <w:instrText xml:space="preserve"> FORMTEXT </w:instrText>
                  </w:r>
                  <w:r w:rsidRPr="009C2C8C">
                    <w:rPr>
                      <w:rFonts w:ascii="Aptos" w:hAnsi="Aptos" w:cstheme="majorHAnsi"/>
                      <w:color w:val="FF0000"/>
                      <w:sz w:val="22"/>
                      <w:szCs w:val="22"/>
                    </w:rPr>
                  </w:r>
                  <w:r w:rsidRPr="009C2C8C">
                    <w:rPr>
                      <w:rFonts w:ascii="Aptos" w:hAnsi="Aptos" w:cstheme="majorHAnsi"/>
                      <w:color w:val="FF0000"/>
                      <w:sz w:val="22"/>
                      <w:szCs w:val="22"/>
                    </w:rPr>
                    <w:fldChar w:fldCharType="separate"/>
                  </w:r>
                  <w:r w:rsidRPr="009C2C8C">
                    <w:rPr>
                      <w:rFonts w:ascii="Aptos" w:hAnsi="Aptos" w:cstheme="majorHAnsi"/>
                      <w:color w:val="FF0000"/>
                      <w:sz w:val="22"/>
                      <w:szCs w:val="22"/>
                    </w:rPr>
                    <w:t> </w:t>
                  </w:r>
                  <w:r w:rsidRPr="009C2C8C">
                    <w:rPr>
                      <w:rFonts w:ascii="Aptos" w:hAnsi="Aptos" w:cstheme="majorHAnsi"/>
                      <w:color w:val="FF0000"/>
                      <w:sz w:val="22"/>
                      <w:szCs w:val="22"/>
                    </w:rPr>
                    <w:t> </w:t>
                  </w:r>
                  <w:r w:rsidRPr="009C2C8C">
                    <w:rPr>
                      <w:rFonts w:ascii="Aptos" w:hAnsi="Aptos" w:cstheme="majorHAnsi"/>
                      <w:color w:val="FF0000"/>
                      <w:sz w:val="22"/>
                      <w:szCs w:val="22"/>
                    </w:rPr>
                    <w:t> </w:t>
                  </w:r>
                  <w:r w:rsidRPr="009C2C8C">
                    <w:rPr>
                      <w:rFonts w:ascii="Aptos" w:hAnsi="Aptos" w:cstheme="majorHAnsi"/>
                      <w:color w:val="FF0000"/>
                      <w:sz w:val="22"/>
                      <w:szCs w:val="22"/>
                    </w:rPr>
                    <w:t> </w:t>
                  </w:r>
                  <w:r w:rsidRPr="009C2C8C">
                    <w:rPr>
                      <w:rFonts w:ascii="Aptos" w:hAnsi="Aptos" w:cstheme="majorHAnsi"/>
                      <w:color w:val="FF0000"/>
                      <w:sz w:val="22"/>
                      <w:szCs w:val="22"/>
                    </w:rPr>
                    <w:t> </w:t>
                  </w:r>
                  <w:r w:rsidRPr="009C2C8C">
                    <w:rPr>
                      <w:rFonts w:ascii="Aptos" w:hAnsi="Aptos" w:cstheme="majorHAnsi"/>
                      <w:color w:val="FF0000"/>
                      <w:sz w:val="22"/>
                      <w:szCs w:val="22"/>
                    </w:rPr>
                    <w:fldChar w:fldCharType="end"/>
                  </w:r>
                </w:p>
              </w:tc>
              <w:tc>
                <w:tcPr>
                  <w:tcW w:w="1803" w:type="dxa"/>
                  <w:vAlign w:val="center"/>
                </w:tcPr>
                <w:p w14:paraId="65CAA93E" w14:textId="77777777" w:rsidR="00EE4950" w:rsidRPr="009C2C8C" w:rsidRDefault="00EE4950" w:rsidP="00724BEC">
                  <w:pPr>
                    <w:widowControl w:val="0"/>
                    <w:spacing w:before="40" w:after="40"/>
                    <w:jc w:val="center"/>
                    <w:rPr>
                      <w:rFonts w:ascii="Aptos" w:hAnsi="Aptos" w:cstheme="majorHAnsi"/>
                      <w:color w:val="FF0000"/>
                      <w:sz w:val="22"/>
                      <w:szCs w:val="22"/>
                    </w:rPr>
                  </w:pPr>
                  <w:r w:rsidRPr="009C2C8C">
                    <w:rPr>
                      <w:rFonts w:ascii="Aptos" w:hAnsi="Aptos" w:cstheme="majorHAnsi"/>
                      <w:color w:val="FF0000"/>
                      <w:sz w:val="22"/>
                      <w:szCs w:val="22"/>
                    </w:rPr>
                    <w:t xml:space="preserve">ex </w:t>
                  </w:r>
                  <w:r w:rsidRPr="009C2C8C">
                    <w:rPr>
                      <w:rFonts w:ascii="Aptos" w:hAnsi="Aptos" w:cstheme="majorHAnsi"/>
                      <w:color w:val="FF0000"/>
                      <w:sz w:val="22"/>
                      <w:szCs w:val="22"/>
                    </w:rPr>
                    <w:fldChar w:fldCharType="begin">
                      <w:ffData>
                        <w:name w:val="Text1"/>
                        <w:enabled/>
                        <w:calcOnExit w:val="0"/>
                        <w:textInput/>
                      </w:ffData>
                    </w:fldChar>
                  </w:r>
                  <w:r w:rsidRPr="009C2C8C">
                    <w:rPr>
                      <w:rFonts w:ascii="Aptos" w:hAnsi="Aptos" w:cstheme="majorHAnsi"/>
                      <w:color w:val="FF0000"/>
                      <w:sz w:val="22"/>
                      <w:szCs w:val="22"/>
                    </w:rPr>
                    <w:instrText xml:space="preserve"> FORMTEXT </w:instrText>
                  </w:r>
                  <w:r w:rsidRPr="009C2C8C">
                    <w:rPr>
                      <w:rFonts w:ascii="Aptos" w:hAnsi="Aptos" w:cstheme="majorHAnsi"/>
                      <w:color w:val="FF0000"/>
                      <w:sz w:val="22"/>
                      <w:szCs w:val="22"/>
                    </w:rPr>
                  </w:r>
                  <w:r w:rsidRPr="009C2C8C">
                    <w:rPr>
                      <w:rFonts w:ascii="Aptos" w:hAnsi="Aptos" w:cstheme="majorHAnsi"/>
                      <w:color w:val="FF0000"/>
                      <w:sz w:val="22"/>
                      <w:szCs w:val="22"/>
                    </w:rPr>
                    <w:fldChar w:fldCharType="separate"/>
                  </w:r>
                  <w:r w:rsidRPr="009C2C8C">
                    <w:rPr>
                      <w:rFonts w:ascii="Aptos" w:hAnsi="Aptos" w:cstheme="majorHAnsi"/>
                      <w:color w:val="FF0000"/>
                      <w:sz w:val="22"/>
                      <w:szCs w:val="22"/>
                    </w:rPr>
                    <w:t> </w:t>
                  </w:r>
                  <w:r w:rsidRPr="009C2C8C">
                    <w:rPr>
                      <w:rFonts w:ascii="Aptos" w:hAnsi="Aptos" w:cstheme="majorHAnsi"/>
                      <w:color w:val="FF0000"/>
                      <w:sz w:val="22"/>
                      <w:szCs w:val="22"/>
                    </w:rPr>
                    <w:t> </w:t>
                  </w:r>
                  <w:r w:rsidRPr="009C2C8C">
                    <w:rPr>
                      <w:rFonts w:ascii="Aptos" w:hAnsi="Aptos" w:cstheme="majorHAnsi"/>
                      <w:color w:val="FF0000"/>
                      <w:sz w:val="22"/>
                      <w:szCs w:val="22"/>
                    </w:rPr>
                    <w:t> </w:t>
                  </w:r>
                  <w:r w:rsidRPr="009C2C8C">
                    <w:rPr>
                      <w:rFonts w:ascii="Aptos" w:hAnsi="Aptos" w:cstheme="majorHAnsi"/>
                      <w:color w:val="FF0000"/>
                      <w:sz w:val="22"/>
                      <w:szCs w:val="22"/>
                    </w:rPr>
                    <w:t> </w:t>
                  </w:r>
                  <w:r w:rsidRPr="009C2C8C">
                    <w:rPr>
                      <w:rFonts w:ascii="Aptos" w:hAnsi="Aptos" w:cstheme="majorHAnsi"/>
                      <w:color w:val="FF0000"/>
                      <w:sz w:val="22"/>
                      <w:szCs w:val="22"/>
                    </w:rPr>
                    <w:t> </w:t>
                  </w:r>
                  <w:r w:rsidRPr="009C2C8C">
                    <w:rPr>
                      <w:rFonts w:ascii="Aptos" w:hAnsi="Aptos" w:cstheme="majorHAnsi"/>
                      <w:color w:val="FF0000"/>
                      <w:sz w:val="22"/>
                      <w:szCs w:val="22"/>
                    </w:rPr>
                    <w:fldChar w:fldCharType="end"/>
                  </w:r>
                </w:p>
              </w:tc>
              <w:tc>
                <w:tcPr>
                  <w:tcW w:w="1746" w:type="dxa"/>
                  <w:tcBorders>
                    <w:right w:val="nil"/>
                  </w:tcBorders>
                  <w:vAlign w:val="center"/>
                </w:tcPr>
                <w:p w14:paraId="2ACBA5C3" w14:textId="77777777" w:rsidR="00EE4950" w:rsidRPr="009C2C8C" w:rsidRDefault="00EE4950" w:rsidP="00724BEC">
                  <w:pPr>
                    <w:widowControl w:val="0"/>
                    <w:spacing w:before="40" w:after="40"/>
                    <w:ind w:right="-108"/>
                    <w:jc w:val="right"/>
                    <w:rPr>
                      <w:rFonts w:ascii="Aptos" w:hAnsi="Aptos" w:cstheme="majorHAnsi"/>
                      <w:color w:val="FF0000"/>
                      <w:sz w:val="22"/>
                      <w:szCs w:val="22"/>
                      <w:lang w:val="de-DE"/>
                    </w:rPr>
                  </w:pPr>
                  <w:r w:rsidRPr="009C2C8C">
                    <w:rPr>
                      <w:rFonts w:ascii="Aptos" w:hAnsi="Aptos" w:cstheme="majorHAnsi"/>
                      <w:color w:val="FF0000"/>
                      <w:sz w:val="22"/>
                      <w:szCs w:val="22"/>
                    </w:rPr>
                    <w:fldChar w:fldCharType="begin">
                      <w:ffData>
                        <w:name w:val="Text1"/>
                        <w:enabled/>
                        <w:calcOnExit w:val="0"/>
                        <w:textInput/>
                      </w:ffData>
                    </w:fldChar>
                  </w:r>
                  <w:r w:rsidRPr="009C2C8C">
                    <w:rPr>
                      <w:rFonts w:ascii="Aptos" w:hAnsi="Aptos" w:cstheme="majorHAnsi"/>
                      <w:color w:val="FF0000"/>
                      <w:sz w:val="22"/>
                      <w:szCs w:val="22"/>
                    </w:rPr>
                    <w:instrText xml:space="preserve"> FORMTEXT </w:instrText>
                  </w:r>
                  <w:r w:rsidRPr="009C2C8C">
                    <w:rPr>
                      <w:rFonts w:ascii="Aptos" w:hAnsi="Aptos" w:cstheme="majorHAnsi"/>
                      <w:color w:val="FF0000"/>
                      <w:sz w:val="22"/>
                      <w:szCs w:val="22"/>
                    </w:rPr>
                  </w:r>
                  <w:r w:rsidRPr="009C2C8C">
                    <w:rPr>
                      <w:rFonts w:ascii="Aptos" w:hAnsi="Aptos" w:cstheme="majorHAnsi"/>
                      <w:color w:val="FF0000"/>
                      <w:sz w:val="22"/>
                      <w:szCs w:val="22"/>
                    </w:rPr>
                    <w:fldChar w:fldCharType="separate"/>
                  </w:r>
                  <w:r w:rsidRPr="009C2C8C">
                    <w:rPr>
                      <w:rFonts w:ascii="Aptos" w:hAnsi="Aptos" w:cstheme="majorHAnsi"/>
                      <w:color w:val="FF0000"/>
                      <w:sz w:val="22"/>
                      <w:szCs w:val="22"/>
                    </w:rPr>
                    <w:t> </w:t>
                  </w:r>
                  <w:r w:rsidRPr="009C2C8C">
                    <w:rPr>
                      <w:rFonts w:ascii="Aptos" w:hAnsi="Aptos" w:cstheme="majorHAnsi"/>
                      <w:color w:val="FF0000"/>
                      <w:sz w:val="22"/>
                      <w:szCs w:val="22"/>
                    </w:rPr>
                    <w:t> </w:t>
                  </w:r>
                  <w:r w:rsidRPr="009C2C8C">
                    <w:rPr>
                      <w:rFonts w:ascii="Aptos" w:hAnsi="Aptos" w:cstheme="majorHAnsi"/>
                      <w:color w:val="FF0000"/>
                      <w:sz w:val="22"/>
                      <w:szCs w:val="22"/>
                    </w:rPr>
                    <w:t> </w:t>
                  </w:r>
                  <w:r w:rsidRPr="009C2C8C">
                    <w:rPr>
                      <w:rFonts w:ascii="Aptos" w:hAnsi="Aptos" w:cstheme="majorHAnsi"/>
                      <w:color w:val="FF0000"/>
                      <w:sz w:val="22"/>
                      <w:szCs w:val="22"/>
                    </w:rPr>
                    <w:t> </w:t>
                  </w:r>
                  <w:r w:rsidRPr="009C2C8C">
                    <w:rPr>
                      <w:rFonts w:ascii="Aptos" w:hAnsi="Aptos" w:cstheme="majorHAnsi"/>
                      <w:color w:val="FF0000"/>
                      <w:sz w:val="22"/>
                      <w:szCs w:val="22"/>
                    </w:rPr>
                    <w:t> </w:t>
                  </w:r>
                  <w:r w:rsidRPr="009C2C8C">
                    <w:rPr>
                      <w:rFonts w:ascii="Aptos" w:hAnsi="Aptos" w:cstheme="majorHAnsi"/>
                      <w:color w:val="FF0000"/>
                      <w:sz w:val="22"/>
                      <w:szCs w:val="22"/>
                    </w:rPr>
                    <w:fldChar w:fldCharType="end"/>
                  </w:r>
                </w:p>
              </w:tc>
              <w:tc>
                <w:tcPr>
                  <w:tcW w:w="1033" w:type="dxa"/>
                  <w:tcBorders>
                    <w:left w:val="nil"/>
                  </w:tcBorders>
                  <w:vAlign w:val="center"/>
                </w:tcPr>
                <w:p w14:paraId="61A2F571" w14:textId="77777777" w:rsidR="00EE4950" w:rsidRPr="009C2C8C" w:rsidRDefault="00EE4950" w:rsidP="00724BEC">
                  <w:pPr>
                    <w:widowControl w:val="0"/>
                    <w:spacing w:before="40" w:after="40"/>
                    <w:ind w:right="61"/>
                    <w:rPr>
                      <w:rFonts w:ascii="Aptos" w:hAnsi="Aptos" w:cstheme="majorHAnsi"/>
                      <w:color w:val="FF0000"/>
                      <w:sz w:val="22"/>
                      <w:szCs w:val="22"/>
                      <w:lang w:val="de-DE"/>
                    </w:rPr>
                  </w:pPr>
                  <w:r w:rsidRPr="009C2C8C">
                    <w:rPr>
                      <w:rFonts w:ascii="Aptos" w:hAnsi="Aptos" w:cstheme="majorHAnsi"/>
                      <w:color w:val="FF0000"/>
                      <w:sz w:val="22"/>
                      <w:szCs w:val="22"/>
                      <w:lang w:val="de-DE"/>
                    </w:rPr>
                    <w:t>Euro</w:t>
                  </w:r>
                </w:p>
              </w:tc>
              <w:tc>
                <w:tcPr>
                  <w:tcW w:w="2025" w:type="dxa"/>
                  <w:tcBorders>
                    <w:right w:val="nil"/>
                  </w:tcBorders>
                </w:tcPr>
                <w:p w14:paraId="43AED474" w14:textId="77777777" w:rsidR="00EE4950" w:rsidRPr="009C2C8C" w:rsidRDefault="00EE4950" w:rsidP="00724BEC">
                  <w:pPr>
                    <w:widowControl w:val="0"/>
                    <w:spacing w:before="40" w:after="40"/>
                    <w:ind w:right="-108"/>
                    <w:jc w:val="right"/>
                    <w:rPr>
                      <w:rFonts w:ascii="Aptos" w:hAnsi="Aptos" w:cstheme="majorHAnsi"/>
                      <w:color w:val="FF0000"/>
                      <w:sz w:val="22"/>
                      <w:szCs w:val="22"/>
                    </w:rPr>
                  </w:pPr>
                  <w:r w:rsidRPr="009C2C8C">
                    <w:rPr>
                      <w:rFonts w:ascii="Aptos" w:hAnsi="Aptos" w:cstheme="majorHAnsi"/>
                      <w:color w:val="FF0000"/>
                      <w:sz w:val="22"/>
                      <w:szCs w:val="22"/>
                    </w:rPr>
                    <w:fldChar w:fldCharType="begin">
                      <w:ffData>
                        <w:name w:val="Text1"/>
                        <w:enabled/>
                        <w:calcOnExit w:val="0"/>
                        <w:textInput/>
                      </w:ffData>
                    </w:fldChar>
                  </w:r>
                  <w:r w:rsidRPr="009C2C8C">
                    <w:rPr>
                      <w:rFonts w:ascii="Aptos" w:hAnsi="Aptos" w:cstheme="majorHAnsi"/>
                      <w:color w:val="FF0000"/>
                      <w:sz w:val="22"/>
                      <w:szCs w:val="22"/>
                    </w:rPr>
                    <w:instrText xml:space="preserve"> FORMTEXT </w:instrText>
                  </w:r>
                  <w:r w:rsidRPr="009C2C8C">
                    <w:rPr>
                      <w:rFonts w:ascii="Aptos" w:hAnsi="Aptos" w:cstheme="majorHAnsi"/>
                      <w:color w:val="FF0000"/>
                      <w:sz w:val="22"/>
                      <w:szCs w:val="22"/>
                    </w:rPr>
                  </w:r>
                  <w:r w:rsidRPr="009C2C8C">
                    <w:rPr>
                      <w:rFonts w:ascii="Aptos" w:hAnsi="Aptos" w:cstheme="majorHAnsi"/>
                      <w:color w:val="FF0000"/>
                      <w:sz w:val="22"/>
                      <w:szCs w:val="22"/>
                    </w:rPr>
                    <w:fldChar w:fldCharType="separate"/>
                  </w:r>
                  <w:r w:rsidRPr="009C2C8C">
                    <w:rPr>
                      <w:rFonts w:ascii="Aptos" w:hAnsi="Aptos" w:cstheme="majorHAnsi"/>
                      <w:color w:val="FF0000"/>
                      <w:sz w:val="22"/>
                      <w:szCs w:val="22"/>
                    </w:rPr>
                    <w:t> </w:t>
                  </w:r>
                  <w:r w:rsidRPr="009C2C8C">
                    <w:rPr>
                      <w:rFonts w:ascii="Aptos" w:hAnsi="Aptos" w:cstheme="majorHAnsi"/>
                      <w:color w:val="FF0000"/>
                      <w:sz w:val="22"/>
                      <w:szCs w:val="22"/>
                    </w:rPr>
                    <w:t> </w:t>
                  </w:r>
                  <w:r w:rsidRPr="009C2C8C">
                    <w:rPr>
                      <w:rFonts w:ascii="Aptos" w:hAnsi="Aptos" w:cstheme="majorHAnsi"/>
                      <w:color w:val="FF0000"/>
                      <w:sz w:val="22"/>
                      <w:szCs w:val="22"/>
                    </w:rPr>
                    <w:t> </w:t>
                  </w:r>
                  <w:r w:rsidRPr="009C2C8C">
                    <w:rPr>
                      <w:rFonts w:ascii="Aptos" w:hAnsi="Aptos" w:cstheme="majorHAnsi"/>
                      <w:color w:val="FF0000"/>
                      <w:sz w:val="22"/>
                      <w:szCs w:val="22"/>
                    </w:rPr>
                    <w:t> </w:t>
                  </w:r>
                  <w:r w:rsidRPr="009C2C8C">
                    <w:rPr>
                      <w:rFonts w:ascii="Aptos" w:hAnsi="Aptos" w:cstheme="majorHAnsi"/>
                      <w:color w:val="FF0000"/>
                      <w:sz w:val="22"/>
                      <w:szCs w:val="22"/>
                    </w:rPr>
                    <w:t> </w:t>
                  </w:r>
                  <w:r w:rsidRPr="009C2C8C">
                    <w:rPr>
                      <w:rFonts w:ascii="Aptos" w:hAnsi="Aptos" w:cstheme="majorHAnsi"/>
                      <w:color w:val="FF0000"/>
                      <w:sz w:val="22"/>
                      <w:szCs w:val="22"/>
                    </w:rPr>
                    <w:fldChar w:fldCharType="end"/>
                  </w:r>
                </w:p>
              </w:tc>
              <w:tc>
                <w:tcPr>
                  <w:tcW w:w="932" w:type="dxa"/>
                  <w:tcBorders>
                    <w:left w:val="nil"/>
                  </w:tcBorders>
                </w:tcPr>
                <w:p w14:paraId="25194F44" w14:textId="77777777" w:rsidR="00EE4950" w:rsidRPr="009C2C8C" w:rsidRDefault="00EE4950" w:rsidP="00724BEC">
                  <w:pPr>
                    <w:widowControl w:val="0"/>
                    <w:spacing w:before="40" w:after="40"/>
                    <w:ind w:right="252"/>
                    <w:rPr>
                      <w:rFonts w:ascii="Aptos" w:hAnsi="Aptos" w:cstheme="majorHAnsi"/>
                      <w:color w:val="FF0000"/>
                      <w:sz w:val="22"/>
                      <w:szCs w:val="22"/>
                    </w:rPr>
                  </w:pPr>
                  <w:r w:rsidRPr="009C2C8C">
                    <w:rPr>
                      <w:rFonts w:ascii="Aptos" w:hAnsi="Aptos" w:cstheme="majorHAnsi"/>
                      <w:color w:val="FF0000"/>
                      <w:sz w:val="22"/>
                      <w:szCs w:val="22"/>
                      <w:lang w:val="de-DE"/>
                    </w:rPr>
                    <w:t>Euro</w:t>
                  </w:r>
                </w:p>
              </w:tc>
            </w:tr>
            <w:tr w:rsidR="00EE4950" w:rsidRPr="009C2C8C" w14:paraId="1E31E80A" w14:textId="77777777" w:rsidTr="00393721">
              <w:tc>
                <w:tcPr>
                  <w:tcW w:w="1959" w:type="dxa"/>
                </w:tcPr>
                <w:p w14:paraId="1E4579A5" w14:textId="77777777" w:rsidR="00EE4950" w:rsidRPr="009C2C8C" w:rsidRDefault="00EE4950" w:rsidP="00724BEC">
                  <w:pPr>
                    <w:widowControl w:val="0"/>
                    <w:spacing w:before="40" w:after="40"/>
                    <w:jc w:val="center"/>
                    <w:rPr>
                      <w:rFonts w:ascii="Aptos" w:hAnsi="Aptos" w:cstheme="majorHAnsi"/>
                      <w:color w:val="FF0000"/>
                      <w:sz w:val="22"/>
                      <w:szCs w:val="22"/>
                    </w:rPr>
                  </w:pPr>
                  <w:r w:rsidRPr="009C2C8C">
                    <w:rPr>
                      <w:rFonts w:ascii="Aptos" w:hAnsi="Aptos" w:cstheme="majorHAnsi"/>
                      <w:color w:val="FF0000"/>
                      <w:sz w:val="22"/>
                      <w:szCs w:val="22"/>
                    </w:rPr>
                    <w:fldChar w:fldCharType="begin">
                      <w:ffData>
                        <w:name w:val="Text1"/>
                        <w:enabled/>
                        <w:calcOnExit w:val="0"/>
                        <w:textInput/>
                      </w:ffData>
                    </w:fldChar>
                  </w:r>
                  <w:r w:rsidRPr="009C2C8C">
                    <w:rPr>
                      <w:rFonts w:ascii="Aptos" w:hAnsi="Aptos" w:cstheme="majorHAnsi"/>
                      <w:color w:val="FF0000"/>
                      <w:sz w:val="22"/>
                      <w:szCs w:val="22"/>
                    </w:rPr>
                    <w:instrText xml:space="preserve"> FORMTEXT </w:instrText>
                  </w:r>
                  <w:r w:rsidRPr="009C2C8C">
                    <w:rPr>
                      <w:rFonts w:ascii="Aptos" w:hAnsi="Aptos" w:cstheme="majorHAnsi"/>
                      <w:color w:val="FF0000"/>
                      <w:sz w:val="22"/>
                      <w:szCs w:val="22"/>
                    </w:rPr>
                  </w:r>
                  <w:r w:rsidRPr="009C2C8C">
                    <w:rPr>
                      <w:rFonts w:ascii="Aptos" w:hAnsi="Aptos" w:cstheme="majorHAnsi"/>
                      <w:color w:val="FF0000"/>
                      <w:sz w:val="22"/>
                      <w:szCs w:val="22"/>
                    </w:rPr>
                    <w:fldChar w:fldCharType="separate"/>
                  </w:r>
                  <w:r w:rsidRPr="009C2C8C">
                    <w:rPr>
                      <w:rFonts w:ascii="Aptos" w:hAnsi="Aptos" w:cstheme="majorHAnsi"/>
                      <w:color w:val="FF0000"/>
                      <w:sz w:val="22"/>
                      <w:szCs w:val="22"/>
                    </w:rPr>
                    <w:t> </w:t>
                  </w:r>
                  <w:r w:rsidRPr="009C2C8C">
                    <w:rPr>
                      <w:rFonts w:ascii="Aptos" w:hAnsi="Aptos" w:cstheme="majorHAnsi"/>
                      <w:color w:val="FF0000"/>
                      <w:sz w:val="22"/>
                      <w:szCs w:val="22"/>
                    </w:rPr>
                    <w:t> </w:t>
                  </w:r>
                  <w:r w:rsidRPr="009C2C8C">
                    <w:rPr>
                      <w:rFonts w:ascii="Aptos" w:hAnsi="Aptos" w:cstheme="majorHAnsi"/>
                      <w:color w:val="FF0000"/>
                      <w:sz w:val="22"/>
                      <w:szCs w:val="22"/>
                    </w:rPr>
                    <w:t> </w:t>
                  </w:r>
                  <w:r w:rsidRPr="009C2C8C">
                    <w:rPr>
                      <w:rFonts w:ascii="Aptos" w:hAnsi="Aptos" w:cstheme="majorHAnsi"/>
                      <w:color w:val="FF0000"/>
                      <w:sz w:val="22"/>
                      <w:szCs w:val="22"/>
                    </w:rPr>
                    <w:t> </w:t>
                  </w:r>
                  <w:r w:rsidRPr="009C2C8C">
                    <w:rPr>
                      <w:rFonts w:ascii="Aptos" w:hAnsi="Aptos" w:cstheme="majorHAnsi"/>
                      <w:color w:val="FF0000"/>
                      <w:sz w:val="22"/>
                      <w:szCs w:val="22"/>
                    </w:rPr>
                    <w:t> </w:t>
                  </w:r>
                  <w:r w:rsidRPr="009C2C8C">
                    <w:rPr>
                      <w:rFonts w:ascii="Aptos" w:hAnsi="Aptos" w:cstheme="majorHAnsi"/>
                      <w:color w:val="FF0000"/>
                      <w:sz w:val="22"/>
                      <w:szCs w:val="22"/>
                    </w:rPr>
                    <w:fldChar w:fldCharType="end"/>
                  </w:r>
                </w:p>
              </w:tc>
              <w:tc>
                <w:tcPr>
                  <w:tcW w:w="1803" w:type="dxa"/>
                  <w:vAlign w:val="center"/>
                </w:tcPr>
                <w:p w14:paraId="6A587CDD" w14:textId="77777777" w:rsidR="00EE4950" w:rsidRPr="009C2C8C" w:rsidRDefault="00EE4950" w:rsidP="00724BEC">
                  <w:pPr>
                    <w:widowControl w:val="0"/>
                    <w:spacing w:before="40" w:after="40"/>
                    <w:jc w:val="center"/>
                    <w:rPr>
                      <w:rFonts w:ascii="Aptos" w:hAnsi="Aptos" w:cstheme="majorHAnsi"/>
                      <w:color w:val="FF0000"/>
                      <w:sz w:val="22"/>
                      <w:szCs w:val="22"/>
                    </w:rPr>
                  </w:pPr>
                  <w:r w:rsidRPr="009C2C8C">
                    <w:rPr>
                      <w:rFonts w:ascii="Aptos" w:hAnsi="Aptos" w:cstheme="majorHAnsi"/>
                      <w:color w:val="FF0000"/>
                      <w:sz w:val="22"/>
                      <w:szCs w:val="22"/>
                    </w:rPr>
                    <w:t xml:space="preserve">ex </w:t>
                  </w:r>
                  <w:r w:rsidRPr="009C2C8C">
                    <w:rPr>
                      <w:rFonts w:ascii="Aptos" w:hAnsi="Aptos" w:cstheme="majorHAnsi"/>
                      <w:color w:val="FF0000"/>
                      <w:sz w:val="22"/>
                      <w:szCs w:val="22"/>
                    </w:rPr>
                    <w:fldChar w:fldCharType="begin">
                      <w:ffData>
                        <w:name w:val="Text1"/>
                        <w:enabled/>
                        <w:calcOnExit w:val="0"/>
                        <w:textInput/>
                      </w:ffData>
                    </w:fldChar>
                  </w:r>
                  <w:r w:rsidRPr="009C2C8C">
                    <w:rPr>
                      <w:rFonts w:ascii="Aptos" w:hAnsi="Aptos" w:cstheme="majorHAnsi"/>
                      <w:color w:val="FF0000"/>
                      <w:sz w:val="22"/>
                      <w:szCs w:val="22"/>
                    </w:rPr>
                    <w:instrText xml:space="preserve"> FORMTEXT </w:instrText>
                  </w:r>
                  <w:r w:rsidRPr="009C2C8C">
                    <w:rPr>
                      <w:rFonts w:ascii="Aptos" w:hAnsi="Aptos" w:cstheme="majorHAnsi"/>
                      <w:color w:val="FF0000"/>
                      <w:sz w:val="22"/>
                      <w:szCs w:val="22"/>
                    </w:rPr>
                  </w:r>
                  <w:r w:rsidRPr="009C2C8C">
                    <w:rPr>
                      <w:rFonts w:ascii="Aptos" w:hAnsi="Aptos" w:cstheme="majorHAnsi"/>
                      <w:color w:val="FF0000"/>
                      <w:sz w:val="22"/>
                      <w:szCs w:val="22"/>
                    </w:rPr>
                    <w:fldChar w:fldCharType="separate"/>
                  </w:r>
                  <w:r w:rsidRPr="009C2C8C">
                    <w:rPr>
                      <w:rFonts w:ascii="Aptos" w:hAnsi="Aptos" w:cstheme="majorHAnsi"/>
                      <w:color w:val="FF0000"/>
                      <w:sz w:val="22"/>
                      <w:szCs w:val="22"/>
                    </w:rPr>
                    <w:t> </w:t>
                  </w:r>
                  <w:r w:rsidRPr="009C2C8C">
                    <w:rPr>
                      <w:rFonts w:ascii="Aptos" w:hAnsi="Aptos" w:cstheme="majorHAnsi"/>
                      <w:color w:val="FF0000"/>
                      <w:sz w:val="22"/>
                      <w:szCs w:val="22"/>
                    </w:rPr>
                    <w:t> </w:t>
                  </w:r>
                  <w:r w:rsidRPr="009C2C8C">
                    <w:rPr>
                      <w:rFonts w:ascii="Aptos" w:hAnsi="Aptos" w:cstheme="majorHAnsi"/>
                      <w:color w:val="FF0000"/>
                      <w:sz w:val="22"/>
                      <w:szCs w:val="22"/>
                    </w:rPr>
                    <w:t> </w:t>
                  </w:r>
                  <w:r w:rsidRPr="009C2C8C">
                    <w:rPr>
                      <w:rFonts w:ascii="Aptos" w:hAnsi="Aptos" w:cstheme="majorHAnsi"/>
                      <w:color w:val="FF0000"/>
                      <w:sz w:val="22"/>
                      <w:szCs w:val="22"/>
                    </w:rPr>
                    <w:t> </w:t>
                  </w:r>
                  <w:r w:rsidRPr="009C2C8C">
                    <w:rPr>
                      <w:rFonts w:ascii="Aptos" w:hAnsi="Aptos" w:cstheme="majorHAnsi"/>
                      <w:color w:val="FF0000"/>
                      <w:sz w:val="22"/>
                      <w:szCs w:val="22"/>
                    </w:rPr>
                    <w:t> </w:t>
                  </w:r>
                  <w:r w:rsidRPr="009C2C8C">
                    <w:rPr>
                      <w:rFonts w:ascii="Aptos" w:hAnsi="Aptos" w:cstheme="majorHAnsi"/>
                      <w:color w:val="FF0000"/>
                      <w:sz w:val="22"/>
                      <w:szCs w:val="22"/>
                    </w:rPr>
                    <w:fldChar w:fldCharType="end"/>
                  </w:r>
                </w:p>
              </w:tc>
              <w:tc>
                <w:tcPr>
                  <w:tcW w:w="1746" w:type="dxa"/>
                  <w:tcBorders>
                    <w:right w:val="nil"/>
                  </w:tcBorders>
                  <w:vAlign w:val="center"/>
                </w:tcPr>
                <w:p w14:paraId="5FBB26E4" w14:textId="77777777" w:rsidR="00EE4950" w:rsidRPr="009C2C8C" w:rsidRDefault="00EE4950" w:rsidP="00724BEC">
                  <w:pPr>
                    <w:widowControl w:val="0"/>
                    <w:spacing w:before="40" w:after="40"/>
                    <w:ind w:right="-108"/>
                    <w:jc w:val="right"/>
                    <w:rPr>
                      <w:rFonts w:ascii="Aptos" w:hAnsi="Aptos" w:cstheme="majorHAnsi"/>
                      <w:color w:val="FF0000"/>
                      <w:sz w:val="22"/>
                      <w:szCs w:val="22"/>
                      <w:lang w:val="de-DE"/>
                    </w:rPr>
                  </w:pPr>
                  <w:r w:rsidRPr="009C2C8C">
                    <w:rPr>
                      <w:rFonts w:ascii="Aptos" w:hAnsi="Aptos" w:cstheme="majorHAnsi"/>
                      <w:color w:val="FF0000"/>
                      <w:sz w:val="22"/>
                      <w:szCs w:val="22"/>
                    </w:rPr>
                    <w:fldChar w:fldCharType="begin">
                      <w:ffData>
                        <w:name w:val="Text1"/>
                        <w:enabled/>
                        <w:calcOnExit w:val="0"/>
                        <w:textInput/>
                      </w:ffData>
                    </w:fldChar>
                  </w:r>
                  <w:r w:rsidRPr="009C2C8C">
                    <w:rPr>
                      <w:rFonts w:ascii="Aptos" w:hAnsi="Aptos" w:cstheme="majorHAnsi"/>
                      <w:color w:val="FF0000"/>
                      <w:sz w:val="22"/>
                      <w:szCs w:val="22"/>
                    </w:rPr>
                    <w:instrText xml:space="preserve"> FORMTEXT </w:instrText>
                  </w:r>
                  <w:r w:rsidRPr="009C2C8C">
                    <w:rPr>
                      <w:rFonts w:ascii="Aptos" w:hAnsi="Aptos" w:cstheme="majorHAnsi"/>
                      <w:color w:val="FF0000"/>
                      <w:sz w:val="22"/>
                      <w:szCs w:val="22"/>
                    </w:rPr>
                  </w:r>
                  <w:r w:rsidRPr="009C2C8C">
                    <w:rPr>
                      <w:rFonts w:ascii="Aptos" w:hAnsi="Aptos" w:cstheme="majorHAnsi"/>
                      <w:color w:val="FF0000"/>
                      <w:sz w:val="22"/>
                      <w:szCs w:val="22"/>
                    </w:rPr>
                    <w:fldChar w:fldCharType="separate"/>
                  </w:r>
                  <w:r w:rsidRPr="009C2C8C">
                    <w:rPr>
                      <w:rFonts w:ascii="Aptos" w:hAnsi="Aptos" w:cstheme="majorHAnsi"/>
                      <w:color w:val="FF0000"/>
                      <w:sz w:val="22"/>
                      <w:szCs w:val="22"/>
                    </w:rPr>
                    <w:t> </w:t>
                  </w:r>
                  <w:r w:rsidRPr="009C2C8C">
                    <w:rPr>
                      <w:rFonts w:ascii="Aptos" w:hAnsi="Aptos" w:cstheme="majorHAnsi"/>
                      <w:color w:val="FF0000"/>
                      <w:sz w:val="22"/>
                      <w:szCs w:val="22"/>
                    </w:rPr>
                    <w:t> </w:t>
                  </w:r>
                  <w:r w:rsidRPr="009C2C8C">
                    <w:rPr>
                      <w:rFonts w:ascii="Aptos" w:hAnsi="Aptos" w:cstheme="majorHAnsi"/>
                      <w:color w:val="FF0000"/>
                      <w:sz w:val="22"/>
                      <w:szCs w:val="22"/>
                    </w:rPr>
                    <w:t> </w:t>
                  </w:r>
                  <w:r w:rsidRPr="009C2C8C">
                    <w:rPr>
                      <w:rFonts w:ascii="Aptos" w:hAnsi="Aptos" w:cstheme="majorHAnsi"/>
                      <w:color w:val="FF0000"/>
                      <w:sz w:val="22"/>
                      <w:szCs w:val="22"/>
                    </w:rPr>
                    <w:t> </w:t>
                  </w:r>
                  <w:r w:rsidRPr="009C2C8C">
                    <w:rPr>
                      <w:rFonts w:ascii="Aptos" w:hAnsi="Aptos" w:cstheme="majorHAnsi"/>
                      <w:color w:val="FF0000"/>
                      <w:sz w:val="22"/>
                      <w:szCs w:val="22"/>
                    </w:rPr>
                    <w:t> </w:t>
                  </w:r>
                  <w:r w:rsidRPr="009C2C8C">
                    <w:rPr>
                      <w:rFonts w:ascii="Aptos" w:hAnsi="Aptos" w:cstheme="majorHAnsi"/>
                      <w:color w:val="FF0000"/>
                      <w:sz w:val="22"/>
                      <w:szCs w:val="22"/>
                    </w:rPr>
                    <w:fldChar w:fldCharType="end"/>
                  </w:r>
                </w:p>
              </w:tc>
              <w:tc>
                <w:tcPr>
                  <w:tcW w:w="1033" w:type="dxa"/>
                  <w:tcBorders>
                    <w:left w:val="nil"/>
                  </w:tcBorders>
                  <w:vAlign w:val="center"/>
                </w:tcPr>
                <w:p w14:paraId="29CFD54B" w14:textId="77777777" w:rsidR="00EE4950" w:rsidRPr="009C2C8C" w:rsidRDefault="00EE4950" w:rsidP="00724BEC">
                  <w:pPr>
                    <w:widowControl w:val="0"/>
                    <w:spacing w:before="40" w:after="40"/>
                    <w:ind w:right="61"/>
                    <w:rPr>
                      <w:rFonts w:ascii="Aptos" w:hAnsi="Aptos" w:cstheme="majorHAnsi"/>
                      <w:color w:val="FF0000"/>
                      <w:sz w:val="22"/>
                      <w:szCs w:val="22"/>
                      <w:lang w:val="de-DE"/>
                    </w:rPr>
                  </w:pPr>
                  <w:r w:rsidRPr="009C2C8C">
                    <w:rPr>
                      <w:rFonts w:ascii="Aptos" w:hAnsi="Aptos" w:cstheme="majorHAnsi"/>
                      <w:color w:val="FF0000"/>
                      <w:sz w:val="22"/>
                      <w:szCs w:val="22"/>
                      <w:lang w:val="de-DE"/>
                    </w:rPr>
                    <w:t>Euro</w:t>
                  </w:r>
                </w:p>
              </w:tc>
              <w:tc>
                <w:tcPr>
                  <w:tcW w:w="2025" w:type="dxa"/>
                  <w:tcBorders>
                    <w:right w:val="nil"/>
                  </w:tcBorders>
                </w:tcPr>
                <w:p w14:paraId="25365745" w14:textId="77777777" w:rsidR="00EE4950" w:rsidRPr="009C2C8C" w:rsidRDefault="00EE4950" w:rsidP="00724BEC">
                  <w:pPr>
                    <w:widowControl w:val="0"/>
                    <w:spacing w:before="40" w:after="40"/>
                    <w:ind w:right="-108"/>
                    <w:jc w:val="right"/>
                    <w:rPr>
                      <w:rFonts w:ascii="Aptos" w:hAnsi="Aptos" w:cstheme="majorHAnsi"/>
                      <w:color w:val="FF0000"/>
                      <w:sz w:val="22"/>
                      <w:szCs w:val="22"/>
                    </w:rPr>
                  </w:pPr>
                  <w:r w:rsidRPr="009C2C8C">
                    <w:rPr>
                      <w:rFonts w:ascii="Aptos" w:hAnsi="Aptos" w:cstheme="majorHAnsi"/>
                      <w:color w:val="FF0000"/>
                      <w:sz w:val="22"/>
                      <w:szCs w:val="22"/>
                    </w:rPr>
                    <w:fldChar w:fldCharType="begin">
                      <w:ffData>
                        <w:name w:val="Text1"/>
                        <w:enabled/>
                        <w:calcOnExit w:val="0"/>
                        <w:textInput/>
                      </w:ffData>
                    </w:fldChar>
                  </w:r>
                  <w:r w:rsidRPr="009C2C8C">
                    <w:rPr>
                      <w:rFonts w:ascii="Aptos" w:hAnsi="Aptos" w:cstheme="majorHAnsi"/>
                      <w:color w:val="FF0000"/>
                      <w:sz w:val="22"/>
                      <w:szCs w:val="22"/>
                    </w:rPr>
                    <w:instrText xml:space="preserve"> FORMTEXT </w:instrText>
                  </w:r>
                  <w:r w:rsidRPr="009C2C8C">
                    <w:rPr>
                      <w:rFonts w:ascii="Aptos" w:hAnsi="Aptos" w:cstheme="majorHAnsi"/>
                      <w:color w:val="FF0000"/>
                      <w:sz w:val="22"/>
                      <w:szCs w:val="22"/>
                    </w:rPr>
                  </w:r>
                  <w:r w:rsidRPr="009C2C8C">
                    <w:rPr>
                      <w:rFonts w:ascii="Aptos" w:hAnsi="Aptos" w:cstheme="majorHAnsi"/>
                      <w:color w:val="FF0000"/>
                      <w:sz w:val="22"/>
                      <w:szCs w:val="22"/>
                    </w:rPr>
                    <w:fldChar w:fldCharType="separate"/>
                  </w:r>
                  <w:r w:rsidRPr="009C2C8C">
                    <w:rPr>
                      <w:rFonts w:ascii="Aptos" w:hAnsi="Aptos" w:cstheme="majorHAnsi"/>
                      <w:color w:val="FF0000"/>
                      <w:sz w:val="22"/>
                      <w:szCs w:val="22"/>
                    </w:rPr>
                    <w:t> </w:t>
                  </w:r>
                  <w:r w:rsidRPr="009C2C8C">
                    <w:rPr>
                      <w:rFonts w:ascii="Aptos" w:hAnsi="Aptos" w:cstheme="majorHAnsi"/>
                      <w:color w:val="FF0000"/>
                      <w:sz w:val="22"/>
                      <w:szCs w:val="22"/>
                    </w:rPr>
                    <w:t> </w:t>
                  </w:r>
                  <w:r w:rsidRPr="009C2C8C">
                    <w:rPr>
                      <w:rFonts w:ascii="Aptos" w:hAnsi="Aptos" w:cstheme="majorHAnsi"/>
                      <w:color w:val="FF0000"/>
                      <w:sz w:val="22"/>
                      <w:szCs w:val="22"/>
                    </w:rPr>
                    <w:t> </w:t>
                  </w:r>
                  <w:r w:rsidRPr="009C2C8C">
                    <w:rPr>
                      <w:rFonts w:ascii="Aptos" w:hAnsi="Aptos" w:cstheme="majorHAnsi"/>
                      <w:color w:val="FF0000"/>
                      <w:sz w:val="22"/>
                      <w:szCs w:val="22"/>
                    </w:rPr>
                    <w:t> </w:t>
                  </w:r>
                  <w:r w:rsidRPr="009C2C8C">
                    <w:rPr>
                      <w:rFonts w:ascii="Aptos" w:hAnsi="Aptos" w:cstheme="majorHAnsi"/>
                      <w:color w:val="FF0000"/>
                      <w:sz w:val="22"/>
                      <w:szCs w:val="22"/>
                    </w:rPr>
                    <w:t> </w:t>
                  </w:r>
                  <w:r w:rsidRPr="009C2C8C">
                    <w:rPr>
                      <w:rFonts w:ascii="Aptos" w:hAnsi="Aptos" w:cstheme="majorHAnsi"/>
                      <w:color w:val="FF0000"/>
                      <w:sz w:val="22"/>
                      <w:szCs w:val="22"/>
                    </w:rPr>
                    <w:fldChar w:fldCharType="end"/>
                  </w:r>
                </w:p>
              </w:tc>
              <w:tc>
                <w:tcPr>
                  <w:tcW w:w="932" w:type="dxa"/>
                  <w:tcBorders>
                    <w:left w:val="nil"/>
                  </w:tcBorders>
                </w:tcPr>
                <w:p w14:paraId="30BEAE4F" w14:textId="77777777" w:rsidR="00EE4950" w:rsidRPr="009C2C8C" w:rsidRDefault="00EE4950" w:rsidP="00724BEC">
                  <w:pPr>
                    <w:widowControl w:val="0"/>
                    <w:spacing w:before="40" w:after="40"/>
                    <w:ind w:right="252"/>
                    <w:rPr>
                      <w:rFonts w:ascii="Aptos" w:hAnsi="Aptos" w:cstheme="majorHAnsi"/>
                      <w:color w:val="FF0000"/>
                      <w:sz w:val="22"/>
                      <w:szCs w:val="22"/>
                    </w:rPr>
                  </w:pPr>
                  <w:r w:rsidRPr="009C2C8C">
                    <w:rPr>
                      <w:rFonts w:ascii="Aptos" w:hAnsi="Aptos" w:cstheme="majorHAnsi"/>
                      <w:color w:val="FF0000"/>
                      <w:sz w:val="22"/>
                      <w:szCs w:val="22"/>
                      <w:lang w:val="de-DE"/>
                    </w:rPr>
                    <w:t>Euro</w:t>
                  </w:r>
                </w:p>
              </w:tc>
            </w:tr>
            <w:tr w:rsidR="00EE4950" w:rsidRPr="009C2C8C" w14:paraId="7D07068E" w14:textId="77777777" w:rsidTr="00393721">
              <w:tc>
                <w:tcPr>
                  <w:tcW w:w="1959" w:type="dxa"/>
                </w:tcPr>
                <w:p w14:paraId="7B9F8B37" w14:textId="77777777" w:rsidR="00EE4950" w:rsidRPr="009C2C8C" w:rsidRDefault="00EE4950" w:rsidP="00724BEC">
                  <w:pPr>
                    <w:widowControl w:val="0"/>
                    <w:spacing w:before="40" w:after="40"/>
                    <w:jc w:val="center"/>
                    <w:rPr>
                      <w:rFonts w:ascii="Aptos" w:hAnsi="Aptos" w:cstheme="majorHAnsi"/>
                      <w:color w:val="FF0000"/>
                      <w:sz w:val="22"/>
                      <w:szCs w:val="22"/>
                    </w:rPr>
                  </w:pPr>
                  <w:r w:rsidRPr="009C2C8C">
                    <w:rPr>
                      <w:rFonts w:ascii="Aptos" w:hAnsi="Aptos" w:cstheme="majorHAnsi"/>
                      <w:color w:val="FF0000"/>
                      <w:sz w:val="22"/>
                      <w:szCs w:val="22"/>
                    </w:rPr>
                    <w:fldChar w:fldCharType="begin">
                      <w:ffData>
                        <w:name w:val="Text1"/>
                        <w:enabled/>
                        <w:calcOnExit w:val="0"/>
                        <w:textInput/>
                      </w:ffData>
                    </w:fldChar>
                  </w:r>
                  <w:r w:rsidRPr="009C2C8C">
                    <w:rPr>
                      <w:rFonts w:ascii="Aptos" w:hAnsi="Aptos" w:cstheme="majorHAnsi"/>
                      <w:color w:val="FF0000"/>
                      <w:sz w:val="22"/>
                      <w:szCs w:val="22"/>
                    </w:rPr>
                    <w:instrText xml:space="preserve"> FORMTEXT </w:instrText>
                  </w:r>
                  <w:r w:rsidRPr="009C2C8C">
                    <w:rPr>
                      <w:rFonts w:ascii="Aptos" w:hAnsi="Aptos" w:cstheme="majorHAnsi"/>
                      <w:color w:val="FF0000"/>
                      <w:sz w:val="22"/>
                      <w:szCs w:val="22"/>
                    </w:rPr>
                  </w:r>
                  <w:r w:rsidRPr="009C2C8C">
                    <w:rPr>
                      <w:rFonts w:ascii="Aptos" w:hAnsi="Aptos" w:cstheme="majorHAnsi"/>
                      <w:color w:val="FF0000"/>
                      <w:sz w:val="22"/>
                      <w:szCs w:val="22"/>
                    </w:rPr>
                    <w:fldChar w:fldCharType="separate"/>
                  </w:r>
                  <w:r w:rsidRPr="009C2C8C">
                    <w:rPr>
                      <w:rFonts w:ascii="Aptos" w:hAnsi="Aptos" w:cstheme="majorHAnsi"/>
                      <w:color w:val="FF0000"/>
                      <w:sz w:val="22"/>
                      <w:szCs w:val="22"/>
                    </w:rPr>
                    <w:t> </w:t>
                  </w:r>
                  <w:r w:rsidRPr="009C2C8C">
                    <w:rPr>
                      <w:rFonts w:ascii="Aptos" w:hAnsi="Aptos" w:cstheme="majorHAnsi"/>
                      <w:color w:val="FF0000"/>
                      <w:sz w:val="22"/>
                      <w:szCs w:val="22"/>
                    </w:rPr>
                    <w:t> </w:t>
                  </w:r>
                  <w:r w:rsidRPr="009C2C8C">
                    <w:rPr>
                      <w:rFonts w:ascii="Aptos" w:hAnsi="Aptos" w:cstheme="majorHAnsi"/>
                      <w:color w:val="FF0000"/>
                      <w:sz w:val="22"/>
                      <w:szCs w:val="22"/>
                    </w:rPr>
                    <w:t> </w:t>
                  </w:r>
                  <w:r w:rsidRPr="009C2C8C">
                    <w:rPr>
                      <w:rFonts w:ascii="Aptos" w:hAnsi="Aptos" w:cstheme="majorHAnsi"/>
                      <w:color w:val="FF0000"/>
                      <w:sz w:val="22"/>
                      <w:szCs w:val="22"/>
                    </w:rPr>
                    <w:t> </w:t>
                  </w:r>
                  <w:r w:rsidRPr="009C2C8C">
                    <w:rPr>
                      <w:rFonts w:ascii="Aptos" w:hAnsi="Aptos" w:cstheme="majorHAnsi"/>
                      <w:color w:val="FF0000"/>
                      <w:sz w:val="22"/>
                      <w:szCs w:val="22"/>
                    </w:rPr>
                    <w:t> </w:t>
                  </w:r>
                  <w:r w:rsidRPr="009C2C8C">
                    <w:rPr>
                      <w:rFonts w:ascii="Aptos" w:hAnsi="Aptos" w:cstheme="majorHAnsi"/>
                      <w:color w:val="FF0000"/>
                      <w:sz w:val="22"/>
                      <w:szCs w:val="22"/>
                    </w:rPr>
                    <w:fldChar w:fldCharType="end"/>
                  </w:r>
                </w:p>
              </w:tc>
              <w:tc>
                <w:tcPr>
                  <w:tcW w:w="1803" w:type="dxa"/>
                  <w:vAlign w:val="center"/>
                </w:tcPr>
                <w:p w14:paraId="32ACB70A" w14:textId="77777777" w:rsidR="00EE4950" w:rsidRPr="009C2C8C" w:rsidRDefault="00EE4950" w:rsidP="00724BEC">
                  <w:pPr>
                    <w:widowControl w:val="0"/>
                    <w:spacing w:before="40" w:after="40"/>
                    <w:jc w:val="center"/>
                    <w:rPr>
                      <w:rFonts w:ascii="Aptos" w:hAnsi="Aptos" w:cstheme="majorHAnsi"/>
                      <w:color w:val="FF0000"/>
                      <w:sz w:val="22"/>
                      <w:szCs w:val="22"/>
                    </w:rPr>
                  </w:pPr>
                  <w:r w:rsidRPr="009C2C8C">
                    <w:rPr>
                      <w:rFonts w:ascii="Aptos" w:hAnsi="Aptos" w:cstheme="majorHAnsi"/>
                      <w:color w:val="FF0000"/>
                      <w:sz w:val="22"/>
                      <w:szCs w:val="22"/>
                    </w:rPr>
                    <w:t xml:space="preserve">ex </w:t>
                  </w:r>
                  <w:r w:rsidRPr="009C2C8C">
                    <w:rPr>
                      <w:rFonts w:ascii="Aptos" w:hAnsi="Aptos" w:cstheme="majorHAnsi"/>
                      <w:color w:val="FF0000"/>
                      <w:sz w:val="22"/>
                      <w:szCs w:val="22"/>
                    </w:rPr>
                    <w:fldChar w:fldCharType="begin">
                      <w:ffData>
                        <w:name w:val="Text1"/>
                        <w:enabled/>
                        <w:calcOnExit w:val="0"/>
                        <w:textInput/>
                      </w:ffData>
                    </w:fldChar>
                  </w:r>
                  <w:r w:rsidRPr="009C2C8C">
                    <w:rPr>
                      <w:rFonts w:ascii="Aptos" w:hAnsi="Aptos" w:cstheme="majorHAnsi"/>
                      <w:color w:val="FF0000"/>
                      <w:sz w:val="22"/>
                      <w:szCs w:val="22"/>
                    </w:rPr>
                    <w:instrText xml:space="preserve"> FORMTEXT </w:instrText>
                  </w:r>
                  <w:r w:rsidRPr="009C2C8C">
                    <w:rPr>
                      <w:rFonts w:ascii="Aptos" w:hAnsi="Aptos" w:cstheme="majorHAnsi"/>
                      <w:color w:val="FF0000"/>
                      <w:sz w:val="22"/>
                      <w:szCs w:val="22"/>
                    </w:rPr>
                  </w:r>
                  <w:r w:rsidRPr="009C2C8C">
                    <w:rPr>
                      <w:rFonts w:ascii="Aptos" w:hAnsi="Aptos" w:cstheme="majorHAnsi"/>
                      <w:color w:val="FF0000"/>
                      <w:sz w:val="22"/>
                      <w:szCs w:val="22"/>
                    </w:rPr>
                    <w:fldChar w:fldCharType="separate"/>
                  </w:r>
                  <w:r w:rsidRPr="009C2C8C">
                    <w:rPr>
                      <w:rFonts w:ascii="Aptos" w:hAnsi="Aptos" w:cstheme="majorHAnsi"/>
                      <w:color w:val="FF0000"/>
                      <w:sz w:val="22"/>
                      <w:szCs w:val="22"/>
                    </w:rPr>
                    <w:t> </w:t>
                  </w:r>
                  <w:r w:rsidRPr="009C2C8C">
                    <w:rPr>
                      <w:rFonts w:ascii="Aptos" w:hAnsi="Aptos" w:cstheme="majorHAnsi"/>
                      <w:color w:val="FF0000"/>
                      <w:sz w:val="22"/>
                      <w:szCs w:val="22"/>
                    </w:rPr>
                    <w:t> </w:t>
                  </w:r>
                  <w:r w:rsidRPr="009C2C8C">
                    <w:rPr>
                      <w:rFonts w:ascii="Aptos" w:hAnsi="Aptos" w:cstheme="majorHAnsi"/>
                      <w:color w:val="FF0000"/>
                      <w:sz w:val="22"/>
                      <w:szCs w:val="22"/>
                    </w:rPr>
                    <w:t> </w:t>
                  </w:r>
                  <w:r w:rsidRPr="009C2C8C">
                    <w:rPr>
                      <w:rFonts w:ascii="Aptos" w:hAnsi="Aptos" w:cstheme="majorHAnsi"/>
                      <w:color w:val="FF0000"/>
                      <w:sz w:val="22"/>
                      <w:szCs w:val="22"/>
                    </w:rPr>
                    <w:t> </w:t>
                  </w:r>
                  <w:r w:rsidRPr="009C2C8C">
                    <w:rPr>
                      <w:rFonts w:ascii="Aptos" w:hAnsi="Aptos" w:cstheme="majorHAnsi"/>
                      <w:color w:val="FF0000"/>
                      <w:sz w:val="22"/>
                      <w:szCs w:val="22"/>
                    </w:rPr>
                    <w:t> </w:t>
                  </w:r>
                  <w:r w:rsidRPr="009C2C8C">
                    <w:rPr>
                      <w:rFonts w:ascii="Aptos" w:hAnsi="Aptos" w:cstheme="majorHAnsi"/>
                      <w:color w:val="FF0000"/>
                      <w:sz w:val="22"/>
                      <w:szCs w:val="22"/>
                    </w:rPr>
                    <w:fldChar w:fldCharType="end"/>
                  </w:r>
                </w:p>
              </w:tc>
              <w:tc>
                <w:tcPr>
                  <w:tcW w:w="1746" w:type="dxa"/>
                  <w:tcBorders>
                    <w:right w:val="nil"/>
                  </w:tcBorders>
                  <w:vAlign w:val="center"/>
                </w:tcPr>
                <w:p w14:paraId="26F6D06D" w14:textId="77777777" w:rsidR="00EE4950" w:rsidRPr="009C2C8C" w:rsidRDefault="00EE4950" w:rsidP="00724BEC">
                  <w:pPr>
                    <w:widowControl w:val="0"/>
                    <w:spacing w:before="40" w:after="40"/>
                    <w:ind w:right="-108"/>
                    <w:jc w:val="right"/>
                    <w:rPr>
                      <w:rFonts w:ascii="Aptos" w:hAnsi="Aptos" w:cstheme="majorHAnsi"/>
                      <w:color w:val="FF0000"/>
                      <w:sz w:val="22"/>
                      <w:szCs w:val="22"/>
                      <w:lang w:val="de-DE"/>
                    </w:rPr>
                  </w:pPr>
                  <w:r w:rsidRPr="009C2C8C">
                    <w:rPr>
                      <w:rFonts w:ascii="Aptos" w:hAnsi="Aptos" w:cstheme="majorHAnsi"/>
                      <w:color w:val="FF0000"/>
                      <w:sz w:val="22"/>
                      <w:szCs w:val="22"/>
                    </w:rPr>
                    <w:fldChar w:fldCharType="begin">
                      <w:ffData>
                        <w:name w:val="Text1"/>
                        <w:enabled/>
                        <w:calcOnExit w:val="0"/>
                        <w:textInput/>
                      </w:ffData>
                    </w:fldChar>
                  </w:r>
                  <w:r w:rsidRPr="009C2C8C">
                    <w:rPr>
                      <w:rFonts w:ascii="Aptos" w:hAnsi="Aptos" w:cstheme="majorHAnsi"/>
                      <w:color w:val="FF0000"/>
                      <w:sz w:val="22"/>
                      <w:szCs w:val="22"/>
                    </w:rPr>
                    <w:instrText xml:space="preserve"> FORMTEXT </w:instrText>
                  </w:r>
                  <w:r w:rsidRPr="009C2C8C">
                    <w:rPr>
                      <w:rFonts w:ascii="Aptos" w:hAnsi="Aptos" w:cstheme="majorHAnsi"/>
                      <w:color w:val="FF0000"/>
                      <w:sz w:val="22"/>
                      <w:szCs w:val="22"/>
                    </w:rPr>
                  </w:r>
                  <w:r w:rsidRPr="009C2C8C">
                    <w:rPr>
                      <w:rFonts w:ascii="Aptos" w:hAnsi="Aptos" w:cstheme="majorHAnsi"/>
                      <w:color w:val="FF0000"/>
                      <w:sz w:val="22"/>
                      <w:szCs w:val="22"/>
                    </w:rPr>
                    <w:fldChar w:fldCharType="separate"/>
                  </w:r>
                  <w:r w:rsidRPr="009C2C8C">
                    <w:rPr>
                      <w:rFonts w:ascii="Aptos" w:hAnsi="Aptos" w:cstheme="majorHAnsi"/>
                      <w:color w:val="FF0000"/>
                      <w:sz w:val="22"/>
                      <w:szCs w:val="22"/>
                    </w:rPr>
                    <w:t> </w:t>
                  </w:r>
                  <w:r w:rsidRPr="009C2C8C">
                    <w:rPr>
                      <w:rFonts w:ascii="Aptos" w:hAnsi="Aptos" w:cstheme="majorHAnsi"/>
                      <w:color w:val="FF0000"/>
                      <w:sz w:val="22"/>
                      <w:szCs w:val="22"/>
                    </w:rPr>
                    <w:t> </w:t>
                  </w:r>
                  <w:r w:rsidRPr="009C2C8C">
                    <w:rPr>
                      <w:rFonts w:ascii="Aptos" w:hAnsi="Aptos" w:cstheme="majorHAnsi"/>
                      <w:color w:val="FF0000"/>
                      <w:sz w:val="22"/>
                      <w:szCs w:val="22"/>
                    </w:rPr>
                    <w:t> </w:t>
                  </w:r>
                  <w:r w:rsidRPr="009C2C8C">
                    <w:rPr>
                      <w:rFonts w:ascii="Aptos" w:hAnsi="Aptos" w:cstheme="majorHAnsi"/>
                      <w:color w:val="FF0000"/>
                      <w:sz w:val="22"/>
                      <w:szCs w:val="22"/>
                    </w:rPr>
                    <w:t> </w:t>
                  </w:r>
                  <w:r w:rsidRPr="009C2C8C">
                    <w:rPr>
                      <w:rFonts w:ascii="Aptos" w:hAnsi="Aptos" w:cstheme="majorHAnsi"/>
                      <w:color w:val="FF0000"/>
                      <w:sz w:val="22"/>
                      <w:szCs w:val="22"/>
                    </w:rPr>
                    <w:t> </w:t>
                  </w:r>
                  <w:r w:rsidRPr="009C2C8C">
                    <w:rPr>
                      <w:rFonts w:ascii="Aptos" w:hAnsi="Aptos" w:cstheme="majorHAnsi"/>
                      <w:color w:val="FF0000"/>
                      <w:sz w:val="22"/>
                      <w:szCs w:val="22"/>
                    </w:rPr>
                    <w:fldChar w:fldCharType="end"/>
                  </w:r>
                </w:p>
              </w:tc>
              <w:tc>
                <w:tcPr>
                  <w:tcW w:w="1033" w:type="dxa"/>
                  <w:tcBorders>
                    <w:left w:val="nil"/>
                  </w:tcBorders>
                  <w:vAlign w:val="center"/>
                </w:tcPr>
                <w:p w14:paraId="65A6BE9C" w14:textId="77777777" w:rsidR="00EE4950" w:rsidRPr="009C2C8C" w:rsidRDefault="00EE4950" w:rsidP="00724BEC">
                  <w:pPr>
                    <w:widowControl w:val="0"/>
                    <w:spacing w:before="40" w:after="40"/>
                    <w:ind w:right="61"/>
                    <w:rPr>
                      <w:rFonts w:ascii="Aptos" w:hAnsi="Aptos" w:cstheme="majorHAnsi"/>
                      <w:color w:val="FF0000"/>
                      <w:sz w:val="22"/>
                      <w:szCs w:val="22"/>
                      <w:lang w:val="de-DE"/>
                    </w:rPr>
                  </w:pPr>
                  <w:r w:rsidRPr="009C2C8C">
                    <w:rPr>
                      <w:rFonts w:ascii="Aptos" w:hAnsi="Aptos" w:cstheme="majorHAnsi"/>
                      <w:color w:val="FF0000"/>
                      <w:sz w:val="22"/>
                      <w:szCs w:val="22"/>
                      <w:lang w:val="de-DE"/>
                    </w:rPr>
                    <w:t>Euro</w:t>
                  </w:r>
                </w:p>
              </w:tc>
              <w:tc>
                <w:tcPr>
                  <w:tcW w:w="2025" w:type="dxa"/>
                  <w:tcBorders>
                    <w:right w:val="nil"/>
                  </w:tcBorders>
                </w:tcPr>
                <w:p w14:paraId="48EB5EC8" w14:textId="77777777" w:rsidR="00EE4950" w:rsidRPr="009C2C8C" w:rsidRDefault="00EE4950" w:rsidP="00724BEC">
                  <w:pPr>
                    <w:widowControl w:val="0"/>
                    <w:spacing w:before="40" w:after="40"/>
                    <w:ind w:right="-108"/>
                    <w:jc w:val="right"/>
                    <w:rPr>
                      <w:rFonts w:ascii="Aptos" w:hAnsi="Aptos" w:cstheme="majorHAnsi"/>
                      <w:color w:val="FF0000"/>
                      <w:sz w:val="22"/>
                      <w:szCs w:val="22"/>
                    </w:rPr>
                  </w:pPr>
                  <w:r w:rsidRPr="009C2C8C">
                    <w:rPr>
                      <w:rFonts w:ascii="Aptos" w:hAnsi="Aptos" w:cstheme="majorHAnsi"/>
                      <w:color w:val="FF0000"/>
                      <w:sz w:val="22"/>
                      <w:szCs w:val="22"/>
                    </w:rPr>
                    <w:fldChar w:fldCharType="begin">
                      <w:ffData>
                        <w:name w:val="Text1"/>
                        <w:enabled/>
                        <w:calcOnExit w:val="0"/>
                        <w:textInput/>
                      </w:ffData>
                    </w:fldChar>
                  </w:r>
                  <w:r w:rsidRPr="009C2C8C">
                    <w:rPr>
                      <w:rFonts w:ascii="Aptos" w:hAnsi="Aptos" w:cstheme="majorHAnsi"/>
                      <w:color w:val="FF0000"/>
                      <w:sz w:val="22"/>
                      <w:szCs w:val="22"/>
                    </w:rPr>
                    <w:instrText xml:space="preserve"> FORMTEXT </w:instrText>
                  </w:r>
                  <w:r w:rsidRPr="009C2C8C">
                    <w:rPr>
                      <w:rFonts w:ascii="Aptos" w:hAnsi="Aptos" w:cstheme="majorHAnsi"/>
                      <w:color w:val="FF0000"/>
                      <w:sz w:val="22"/>
                      <w:szCs w:val="22"/>
                    </w:rPr>
                  </w:r>
                  <w:r w:rsidRPr="009C2C8C">
                    <w:rPr>
                      <w:rFonts w:ascii="Aptos" w:hAnsi="Aptos" w:cstheme="majorHAnsi"/>
                      <w:color w:val="FF0000"/>
                      <w:sz w:val="22"/>
                      <w:szCs w:val="22"/>
                    </w:rPr>
                    <w:fldChar w:fldCharType="separate"/>
                  </w:r>
                  <w:r w:rsidRPr="009C2C8C">
                    <w:rPr>
                      <w:rFonts w:ascii="Aptos" w:hAnsi="Aptos" w:cstheme="majorHAnsi"/>
                      <w:color w:val="FF0000"/>
                      <w:sz w:val="22"/>
                      <w:szCs w:val="22"/>
                    </w:rPr>
                    <w:t> </w:t>
                  </w:r>
                  <w:r w:rsidRPr="009C2C8C">
                    <w:rPr>
                      <w:rFonts w:ascii="Aptos" w:hAnsi="Aptos" w:cstheme="majorHAnsi"/>
                      <w:color w:val="FF0000"/>
                      <w:sz w:val="22"/>
                      <w:szCs w:val="22"/>
                    </w:rPr>
                    <w:t> </w:t>
                  </w:r>
                  <w:r w:rsidRPr="009C2C8C">
                    <w:rPr>
                      <w:rFonts w:ascii="Aptos" w:hAnsi="Aptos" w:cstheme="majorHAnsi"/>
                      <w:color w:val="FF0000"/>
                      <w:sz w:val="22"/>
                      <w:szCs w:val="22"/>
                    </w:rPr>
                    <w:t> </w:t>
                  </w:r>
                  <w:r w:rsidRPr="009C2C8C">
                    <w:rPr>
                      <w:rFonts w:ascii="Aptos" w:hAnsi="Aptos" w:cstheme="majorHAnsi"/>
                      <w:color w:val="FF0000"/>
                      <w:sz w:val="22"/>
                      <w:szCs w:val="22"/>
                    </w:rPr>
                    <w:t> </w:t>
                  </w:r>
                  <w:r w:rsidRPr="009C2C8C">
                    <w:rPr>
                      <w:rFonts w:ascii="Aptos" w:hAnsi="Aptos" w:cstheme="majorHAnsi"/>
                      <w:color w:val="FF0000"/>
                      <w:sz w:val="22"/>
                      <w:szCs w:val="22"/>
                    </w:rPr>
                    <w:t> </w:t>
                  </w:r>
                  <w:r w:rsidRPr="009C2C8C">
                    <w:rPr>
                      <w:rFonts w:ascii="Aptos" w:hAnsi="Aptos" w:cstheme="majorHAnsi"/>
                      <w:color w:val="FF0000"/>
                      <w:sz w:val="22"/>
                      <w:szCs w:val="22"/>
                    </w:rPr>
                    <w:fldChar w:fldCharType="end"/>
                  </w:r>
                </w:p>
              </w:tc>
              <w:tc>
                <w:tcPr>
                  <w:tcW w:w="932" w:type="dxa"/>
                  <w:tcBorders>
                    <w:left w:val="nil"/>
                  </w:tcBorders>
                </w:tcPr>
                <w:p w14:paraId="089FFF05" w14:textId="77777777" w:rsidR="00EE4950" w:rsidRPr="009C2C8C" w:rsidRDefault="00EE4950" w:rsidP="00724BEC">
                  <w:pPr>
                    <w:widowControl w:val="0"/>
                    <w:spacing w:before="40" w:after="40"/>
                    <w:ind w:right="252"/>
                    <w:rPr>
                      <w:rFonts w:ascii="Aptos" w:hAnsi="Aptos" w:cstheme="majorHAnsi"/>
                      <w:color w:val="FF0000"/>
                      <w:sz w:val="22"/>
                      <w:szCs w:val="22"/>
                    </w:rPr>
                  </w:pPr>
                  <w:r w:rsidRPr="009C2C8C">
                    <w:rPr>
                      <w:rFonts w:ascii="Aptos" w:hAnsi="Aptos" w:cstheme="majorHAnsi"/>
                      <w:color w:val="FF0000"/>
                      <w:sz w:val="22"/>
                      <w:szCs w:val="22"/>
                      <w:lang w:val="de-DE"/>
                    </w:rPr>
                    <w:t>Euro</w:t>
                  </w:r>
                </w:p>
              </w:tc>
            </w:tr>
            <w:tr w:rsidR="00EE4950" w:rsidRPr="009C2C8C" w14:paraId="4F50B699" w14:textId="77777777" w:rsidTr="00393721">
              <w:tc>
                <w:tcPr>
                  <w:tcW w:w="1959" w:type="dxa"/>
                </w:tcPr>
                <w:p w14:paraId="11936814" w14:textId="77777777" w:rsidR="00EE4950" w:rsidRPr="009C2C8C" w:rsidRDefault="00EE4950" w:rsidP="00724BEC">
                  <w:pPr>
                    <w:widowControl w:val="0"/>
                    <w:spacing w:before="40" w:after="40"/>
                    <w:jc w:val="center"/>
                    <w:rPr>
                      <w:rFonts w:ascii="Aptos" w:hAnsi="Aptos" w:cstheme="majorHAnsi"/>
                      <w:color w:val="FF0000"/>
                      <w:sz w:val="22"/>
                      <w:szCs w:val="22"/>
                    </w:rPr>
                  </w:pPr>
                  <w:r w:rsidRPr="009C2C8C">
                    <w:rPr>
                      <w:rFonts w:ascii="Aptos" w:hAnsi="Aptos" w:cstheme="majorHAnsi"/>
                      <w:color w:val="FF0000"/>
                      <w:sz w:val="22"/>
                      <w:szCs w:val="22"/>
                    </w:rPr>
                    <w:fldChar w:fldCharType="begin">
                      <w:ffData>
                        <w:name w:val="Text1"/>
                        <w:enabled/>
                        <w:calcOnExit w:val="0"/>
                        <w:textInput/>
                      </w:ffData>
                    </w:fldChar>
                  </w:r>
                  <w:r w:rsidRPr="009C2C8C">
                    <w:rPr>
                      <w:rFonts w:ascii="Aptos" w:hAnsi="Aptos" w:cstheme="majorHAnsi"/>
                      <w:color w:val="FF0000"/>
                      <w:sz w:val="22"/>
                      <w:szCs w:val="22"/>
                    </w:rPr>
                    <w:instrText xml:space="preserve"> FORMTEXT </w:instrText>
                  </w:r>
                  <w:r w:rsidRPr="009C2C8C">
                    <w:rPr>
                      <w:rFonts w:ascii="Aptos" w:hAnsi="Aptos" w:cstheme="majorHAnsi"/>
                      <w:color w:val="FF0000"/>
                      <w:sz w:val="22"/>
                      <w:szCs w:val="22"/>
                    </w:rPr>
                  </w:r>
                  <w:r w:rsidRPr="009C2C8C">
                    <w:rPr>
                      <w:rFonts w:ascii="Aptos" w:hAnsi="Aptos" w:cstheme="majorHAnsi"/>
                      <w:color w:val="FF0000"/>
                      <w:sz w:val="22"/>
                      <w:szCs w:val="22"/>
                    </w:rPr>
                    <w:fldChar w:fldCharType="separate"/>
                  </w:r>
                  <w:r w:rsidRPr="009C2C8C">
                    <w:rPr>
                      <w:rFonts w:ascii="Aptos" w:hAnsi="Aptos" w:cstheme="majorHAnsi"/>
                      <w:color w:val="FF0000"/>
                      <w:sz w:val="22"/>
                      <w:szCs w:val="22"/>
                    </w:rPr>
                    <w:t> </w:t>
                  </w:r>
                  <w:r w:rsidRPr="009C2C8C">
                    <w:rPr>
                      <w:rFonts w:ascii="Aptos" w:hAnsi="Aptos" w:cstheme="majorHAnsi"/>
                      <w:color w:val="FF0000"/>
                      <w:sz w:val="22"/>
                      <w:szCs w:val="22"/>
                    </w:rPr>
                    <w:t> </w:t>
                  </w:r>
                  <w:r w:rsidRPr="009C2C8C">
                    <w:rPr>
                      <w:rFonts w:ascii="Aptos" w:hAnsi="Aptos" w:cstheme="majorHAnsi"/>
                      <w:color w:val="FF0000"/>
                      <w:sz w:val="22"/>
                      <w:szCs w:val="22"/>
                    </w:rPr>
                    <w:t> </w:t>
                  </w:r>
                  <w:r w:rsidRPr="009C2C8C">
                    <w:rPr>
                      <w:rFonts w:ascii="Aptos" w:hAnsi="Aptos" w:cstheme="majorHAnsi"/>
                      <w:color w:val="FF0000"/>
                      <w:sz w:val="22"/>
                      <w:szCs w:val="22"/>
                    </w:rPr>
                    <w:t> </w:t>
                  </w:r>
                  <w:r w:rsidRPr="009C2C8C">
                    <w:rPr>
                      <w:rFonts w:ascii="Aptos" w:hAnsi="Aptos" w:cstheme="majorHAnsi"/>
                      <w:color w:val="FF0000"/>
                      <w:sz w:val="22"/>
                      <w:szCs w:val="22"/>
                    </w:rPr>
                    <w:t> </w:t>
                  </w:r>
                  <w:r w:rsidRPr="009C2C8C">
                    <w:rPr>
                      <w:rFonts w:ascii="Aptos" w:hAnsi="Aptos" w:cstheme="majorHAnsi"/>
                      <w:color w:val="FF0000"/>
                      <w:sz w:val="22"/>
                      <w:szCs w:val="22"/>
                    </w:rPr>
                    <w:fldChar w:fldCharType="end"/>
                  </w:r>
                </w:p>
              </w:tc>
              <w:tc>
                <w:tcPr>
                  <w:tcW w:w="1803" w:type="dxa"/>
                  <w:vAlign w:val="center"/>
                </w:tcPr>
                <w:p w14:paraId="5F0C8FB8" w14:textId="77777777" w:rsidR="00EE4950" w:rsidRPr="009C2C8C" w:rsidRDefault="00EE4950" w:rsidP="00724BEC">
                  <w:pPr>
                    <w:widowControl w:val="0"/>
                    <w:spacing w:before="40" w:after="40"/>
                    <w:jc w:val="center"/>
                    <w:rPr>
                      <w:rFonts w:ascii="Aptos" w:hAnsi="Aptos" w:cstheme="majorHAnsi"/>
                      <w:color w:val="FF0000"/>
                      <w:sz w:val="22"/>
                      <w:szCs w:val="22"/>
                    </w:rPr>
                  </w:pPr>
                  <w:r w:rsidRPr="009C2C8C">
                    <w:rPr>
                      <w:rFonts w:ascii="Aptos" w:hAnsi="Aptos" w:cstheme="majorHAnsi"/>
                      <w:color w:val="FF0000"/>
                      <w:sz w:val="22"/>
                      <w:szCs w:val="22"/>
                    </w:rPr>
                    <w:t xml:space="preserve">ex </w:t>
                  </w:r>
                  <w:r w:rsidRPr="009C2C8C">
                    <w:rPr>
                      <w:rFonts w:ascii="Aptos" w:hAnsi="Aptos" w:cstheme="majorHAnsi"/>
                      <w:color w:val="FF0000"/>
                      <w:sz w:val="22"/>
                      <w:szCs w:val="22"/>
                    </w:rPr>
                    <w:fldChar w:fldCharType="begin">
                      <w:ffData>
                        <w:name w:val="Text1"/>
                        <w:enabled/>
                        <w:calcOnExit w:val="0"/>
                        <w:textInput/>
                      </w:ffData>
                    </w:fldChar>
                  </w:r>
                  <w:r w:rsidRPr="009C2C8C">
                    <w:rPr>
                      <w:rFonts w:ascii="Aptos" w:hAnsi="Aptos" w:cstheme="majorHAnsi"/>
                      <w:color w:val="FF0000"/>
                      <w:sz w:val="22"/>
                      <w:szCs w:val="22"/>
                    </w:rPr>
                    <w:instrText xml:space="preserve"> FORMTEXT </w:instrText>
                  </w:r>
                  <w:r w:rsidRPr="009C2C8C">
                    <w:rPr>
                      <w:rFonts w:ascii="Aptos" w:hAnsi="Aptos" w:cstheme="majorHAnsi"/>
                      <w:color w:val="FF0000"/>
                      <w:sz w:val="22"/>
                      <w:szCs w:val="22"/>
                    </w:rPr>
                  </w:r>
                  <w:r w:rsidRPr="009C2C8C">
                    <w:rPr>
                      <w:rFonts w:ascii="Aptos" w:hAnsi="Aptos" w:cstheme="majorHAnsi"/>
                      <w:color w:val="FF0000"/>
                      <w:sz w:val="22"/>
                      <w:szCs w:val="22"/>
                    </w:rPr>
                    <w:fldChar w:fldCharType="separate"/>
                  </w:r>
                  <w:r w:rsidRPr="009C2C8C">
                    <w:rPr>
                      <w:rFonts w:ascii="Aptos" w:hAnsi="Aptos" w:cstheme="majorHAnsi"/>
                      <w:color w:val="FF0000"/>
                      <w:sz w:val="22"/>
                      <w:szCs w:val="22"/>
                    </w:rPr>
                    <w:t> </w:t>
                  </w:r>
                  <w:r w:rsidRPr="009C2C8C">
                    <w:rPr>
                      <w:rFonts w:ascii="Aptos" w:hAnsi="Aptos" w:cstheme="majorHAnsi"/>
                      <w:color w:val="FF0000"/>
                      <w:sz w:val="22"/>
                      <w:szCs w:val="22"/>
                    </w:rPr>
                    <w:t> </w:t>
                  </w:r>
                  <w:r w:rsidRPr="009C2C8C">
                    <w:rPr>
                      <w:rFonts w:ascii="Aptos" w:hAnsi="Aptos" w:cstheme="majorHAnsi"/>
                      <w:color w:val="FF0000"/>
                      <w:sz w:val="22"/>
                      <w:szCs w:val="22"/>
                    </w:rPr>
                    <w:t> </w:t>
                  </w:r>
                  <w:r w:rsidRPr="009C2C8C">
                    <w:rPr>
                      <w:rFonts w:ascii="Aptos" w:hAnsi="Aptos" w:cstheme="majorHAnsi"/>
                      <w:color w:val="FF0000"/>
                      <w:sz w:val="22"/>
                      <w:szCs w:val="22"/>
                    </w:rPr>
                    <w:t> </w:t>
                  </w:r>
                  <w:r w:rsidRPr="009C2C8C">
                    <w:rPr>
                      <w:rFonts w:ascii="Aptos" w:hAnsi="Aptos" w:cstheme="majorHAnsi"/>
                      <w:color w:val="FF0000"/>
                      <w:sz w:val="22"/>
                      <w:szCs w:val="22"/>
                    </w:rPr>
                    <w:t> </w:t>
                  </w:r>
                  <w:r w:rsidRPr="009C2C8C">
                    <w:rPr>
                      <w:rFonts w:ascii="Aptos" w:hAnsi="Aptos" w:cstheme="majorHAnsi"/>
                      <w:color w:val="FF0000"/>
                      <w:sz w:val="22"/>
                      <w:szCs w:val="22"/>
                    </w:rPr>
                    <w:fldChar w:fldCharType="end"/>
                  </w:r>
                </w:p>
              </w:tc>
              <w:tc>
                <w:tcPr>
                  <w:tcW w:w="1746" w:type="dxa"/>
                  <w:tcBorders>
                    <w:right w:val="nil"/>
                  </w:tcBorders>
                  <w:vAlign w:val="center"/>
                </w:tcPr>
                <w:p w14:paraId="7FF2787B" w14:textId="77777777" w:rsidR="00EE4950" w:rsidRPr="009C2C8C" w:rsidRDefault="00EE4950" w:rsidP="00724BEC">
                  <w:pPr>
                    <w:widowControl w:val="0"/>
                    <w:spacing w:before="40" w:after="40"/>
                    <w:ind w:right="-108"/>
                    <w:jc w:val="right"/>
                    <w:rPr>
                      <w:rFonts w:ascii="Aptos" w:hAnsi="Aptos" w:cstheme="majorHAnsi"/>
                      <w:color w:val="FF0000"/>
                      <w:sz w:val="22"/>
                      <w:szCs w:val="22"/>
                      <w:lang w:val="de-DE"/>
                    </w:rPr>
                  </w:pPr>
                  <w:r w:rsidRPr="009C2C8C">
                    <w:rPr>
                      <w:rFonts w:ascii="Aptos" w:hAnsi="Aptos" w:cstheme="majorHAnsi"/>
                      <w:color w:val="FF0000"/>
                      <w:sz w:val="22"/>
                      <w:szCs w:val="22"/>
                    </w:rPr>
                    <w:fldChar w:fldCharType="begin">
                      <w:ffData>
                        <w:name w:val="Text1"/>
                        <w:enabled/>
                        <w:calcOnExit w:val="0"/>
                        <w:textInput/>
                      </w:ffData>
                    </w:fldChar>
                  </w:r>
                  <w:r w:rsidRPr="009C2C8C">
                    <w:rPr>
                      <w:rFonts w:ascii="Aptos" w:hAnsi="Aptos" w:cstheme="majorHAnsi"/>
                      <w:color w:val="FF0000"/>
                      <w:sz w:val="22"/>
                      <w:szCs w:val="22"/>
                    </w:rPr>
                    <w:instrText xml:space="preserve"> FORMTEXT </w:instrText>
                  </w:r>
                  <w:r w:rsidRPr="009C2C8C">
                    <w:rPr>
                      <w:rFonts w:ascii="Aptos" w:hAnsi="Aptos" w:cstheme="majorHAnsi"/>
                      <w:color w:val="FF0000"/>
                      <w:sz w:val="22"/>
                      <w:szCs w:val="22"/>
                    </w:rPr>
                  </w:r>
                  <w:r w:rsidRPr="009C2C8C">
                    <w:rPr>
                      <w:rFonts w:ascii="Aptos" w:hAnsi="Aptos" w:cstheme="majorHAnsi"/>
                      <w:color w:val="FF0000"/>
                      <w:sz w:val="22"/>
                      <w:szCs w:val="22"/>
                    </w:rPr>
                    <w:fldChar w:fldCharType="separate"/>
                  </w:r>
                  <w:r w:rsidRPr="009C2C8C">
                    <w:rPr>
                      <w:rFonts w:ascii="Aptos" w:hAnsi="Aptos" w:cstheme="majorHAnsi"/>
                      <w:color w:val="FF0000"/>
                      <w:sz w:val="22"/>
                      <w:szCs w:val="22"/>
                    </w:rPr>
                    <w:t> </w:t>
                  </w:r>
                  <w:r w:rsidRPr="009C2C8C">
                    <w:rPr>
                      <w:rFonts w:ascii="Aptos" w:hAnsi="Aptos" w:cstheme="majorHAnsi"/>
                      <w:color w:val="FF0000"/>
                      <w:sz w:val="22"/>
                      <w:szCs w:val="22"/>
                    </w:rPr>
                    <w:t> </w:t>
                  </w:r>
                  <w:r w:rsidRPr="009C2C8C">
                    <w:rPr>
                      <w:rFonts w:ascii="Aptos" w:hAnsi="Aptos" w:cstheme="majorHAnsi"/>
                      <w:color w:val="FF0000"/>
                      <w:sz w:val="22"/>
                      <w:szCs w:val="22"/>
                    </w:rPr>
                    <w:t> </w:t>
                  </w:r>
                  <w:r w:rsidRPr="009C2C8C">
                    <w:rPr>
                      <w:rFonts w:ascii="Aptos" w:hAnsi="Aptos" w:cstheme="majorHAnsi"/>
                      <w:color w:val="FF0000"/>
                      <w:sz w:val="22"/>
                      <w:szCs w:val="22"/>
                    </w:rPr>
                    <w:t> </w:t>
                  </w:r>
                  <w:r w:rsidRPr="009C2C8C">
                    <w:rPr>
                      <w:rFonts w:ascii="Aptos" w:hAnsi="Aptos" w:cstheme="majorHAnsi"/>
                      <w:color w:val="FF0000"/>
                      <w:sz w:val="22"/>
                      <w:szCs w:val="22"/>
                    </w:rPr>
                    <w:t> </w:t>
                  </w:r>
                  <w:r w:rsidRPr="009C2C8C">
                    <w:rPr>
                      <w:rFonts w:ascii="Aptos" w:hAnsi="Aptos" w:cstheme="majorHAnsi"/>
                      <w:color w:val="FF0000"/>
                      <w:sz w:val="22"/>
                      <w:szCs w:val="22"/>
                    </w:rPr>
                    <w:fldChar w:fldCharType="end"/>
                  </w:r>
                </w:p>
              </w:tc>
              <w:tc>
                <w:tcPr>
                  <w:tcW w:w="1033" w:type="dxa"/>
                  <w:tcBorders>
                    <w:left w:val="nil"/>
                  </w:tcBorders>
                  <w:vAlign w:val="center"/>
                </w:tcPr>
                <w:p w14:paraId="14050371" w14:textId="77777777" w:rsidR="00EE4950" w:rsidRPr="009C2C8C" w:rsidRDefault="00EE4950" w:rsidP="00724BEC">
                  <w:pPr>
                    <w:widowControl w:val="0"/>
                    <w:spacing w:before="40" w:after="40"/>
                    <w:ind w:right="61"/>
                    <w:rPr>
                      <w:rFonts w:ascii="Aptos" w:hAnsi="Aptos" w:cstheme="majorHAnsi"/>
                      <w:color w:val="FF0000"/>
                      <w:sz w:val="22"/>
                      <w:szCs w:val="22"/>
                      <w:lang w:val="de-DE"/>
                    </w:rPr>
                  </w:pPr>
                  <w:r w:rsidRPr="009C2C8C">
                    <w:rPr>
                      <w:rFonts w:ascii="Aptos" w:hAnsi="Aptos" w:cstheme="majorHAnsi"/>
                      <w:color w:val="FF0000"/>
                      <w:sz w:val="22"/>
                      <w:szCs w:val="22"/>
                      <w:lang w:val="de-DE"/>
                    </w:rPr>
                    <w:t>Euro</w:t>
                  </w:r>
                </w:p>
              </w:tc>
              <w:tc>
                <w:tcPr>
                  <w:tcW w:w="2025" w:type="dxa"/>
                  <w:tcBorders>
                    <w:right w:val="nil"/>
                  </w:tcBorders>
                </w:tcPr>
                <w:p w14:paraId="1F61CA2A" w14:textId="77777777" w:rsidR="00EE4950" w:rsidRPr="009C2C8C" w:rsidRDefault="00EE4950" w:rsidP="00724BEC">
                  <w:pPr>
                    <w:widowControl w:val="0"/>
                    <w:spacing w:before="40" w:after="40"/>
                    <w:ind w:right="-108"/>
                    <w:jc w:val="right"/>
                    <w:rPr>
                      <w:rFonts w:ascii="Aptos" w:hAnsi="Aptos" w:cstheme="majorHAnsi"/>
                      <w:color w:val="FF0000"/>
                      <w:sz w:val="22"/>
                      <w:szCs w:val="22"/>
                    </w:rPr>
                  </w:pPr>
                  <w:r w:rsidRPr="009C2C8C">
                    <w:rPr>
                      <w:rFonts w:ascii="Aptos" w:hAnsi="Aptos" w:cstheme="majorHAnsi"/>
                      <w:color w:val="FF0000"/>
                      <w:sz w:val="22"/>
                      <w:szCs w:val="22"/>
                    </w:rPr>
                    <w:fldChar w:fldCharType="begin">
                      <w:ffData>
                        <w:name w:val="Text1"/>
                        <w:enabled/>
                        <w:calcOnExit w:val="0"/>
                        <w:textInput/>
                      </w:ffData>
                    </w:fldChar>
                  </w:r>
                  <w:r w:rsidRPr="009C2C8C">
                    <w:rPr>
                      <w:rFonts w:ascii="Aptos" w:hAnsi="Aptos" w:cstheme="majorHAnsi"/>
                      <w:color w:val="FF0000"/>
                      <w:sz w:val="22"/>
                      <w:szCs w:val="22"/>
                    </w:rPr>
                    <w:instrText xml:space="preserve"> FORMTEXT </w:instrText>
                  </w:r>
                  <w:r w:rsidRPr="009C2C8C">
                    <w:rPr>
                      <w:rFonts w:ascii="Aptos" w:hAnsi="Aptos" w:cstheme="majorHAnsi"/>
                      <w:color w:val="FF0000"/>
                      <w:sz w:val="22"/>
                      <w:szCs w:val="22"/>
                    </w:rPr>
                  </w:r>
                  <w:r w:rsidRPr="009C2C8C">
                    <w:rPr>
                      <w:rFonts w:ascii="Aptos" w:hAnsi="Aptos" w:cstheme="majorHAnsi"/>
                      <w:color w:val="FF0000"/>
                      <w:sz w:val="22"/>
                      <w:szCs w:val="22"/>
                    </w:rPr>
                    <w:fldChar w:fldCharType="separate"/>
                  </w:r>
                  <w:r w:rsidRPr="009C2C8C">
                    <w:rPr>
                      <w:rFonts w:ascii="Aptos" w:hAnsi="Aptos" w:cstheme="majorHAnsi"/>
                      <w:color w:val="FF0000"/>
                      <w:sz w:val="22"/>
                      <w:szCs w:val="22"/>
                    </w:rPr>
                    <w:t> </w:t>
                  </w:r>
                  <w:r w:rsidRPr="009C2C8C">
                    <w:rPr>
                      <w:rFonts w:ascii="Aptos" w:hAnsi="Aptos" w:cstheme="majorHAnsi"/>
                      <w:color w:val="FF0000"/>
                      <w:sz w:val="22"/>
                      <w:szCs w:val="22"/>
                    </w:rPr>
                    <w:t> </w:t>
                  </w:r>
                  <w:r w:rsidRPr="009C2C8C">
                    <w:rPr>
                      <w:rFonts w:ascii="Aptos" w:hAnsi="Aptos" w:cstheme="majorHAnsi"/>
                      <w:color w:val="FF0000"/>
                      <w:sz w:val="22"/>
                      <w:szCs w:val="22"/>
                    </w:rPr>
                    <w:t> </w:t>
                  </w:r>
                  <w:r w:rsidRPr="009C2C8C">
                    <w:rPr>
                      <w:rFonts w:ascii="Aptos" w:hAnsi="Aptos" w:cstheme="majorHAnsi"/>
                      <w:color w:val="FF0000"/>
                      <w:sz w:val="22"/>
                      <w:szCs w:val="22"/>
                    </w:rPr>
                    <w:t> </w:t>
                  </w:r>
                  <w:r w:rsidRPr="009C2C8C">
                    <w:rPr>
                      <w:rFonts w:ascii="Aptos" w:hAnsi="Aptos" w:cstheme="majorHAnsi"/>
                      <w:color w:val="FF0000"/>
                      <w:sz w:val="22"/>
                      <w:szCs w:val="22"/>
                    </w:rPr>
                    <w:t> </w:t>
                  </w:r>
                  <w:r w:rsidRPr="009C2C8C">
                    <w:rPr>
                      <w:rFonts w:ascii="Aptos" w:hAnsi="Aptos" w:cstheme="majorHAnsi"/>
                      <w:color w:val="FF0000"/>
                      <w:sz w:val="22"/>
                      <w:szCs w:val="22"/>
                    </w:rPr>
                    <w:fldChar w:fldCharType="end"/>
                  </w:r>
                </w:p>
              </w:tc>
              <w:tc>
                <w:tcPr>
                  <w:tcW w:w="932" w:type="dxa"/>
                  <w:tcBorders>
                    <w:left w:val="nil"/>
                  </w:tcBorders>
                </w:tcPr>
                <w:p w14:paraId="05956502" w14:textId="77777777" w:rsidR="00EE4950" w:rsidRPr="009C2C8C" w:rsidRDefault="00EE4950" w:rsidP="00724BEC">
                  <w:pPr>
                    <w:widowControl w:val="0"/>
                    <w:spacing w:before="40" w:after="40"/>
                    <w:ind w:right="252"/>
                    <w:rPr>
                      <w:rFonts w:ascii="Aptos" w:hAnsi="Aptos" w:cstheme="majorHAnsi"/>
                      <w:color w:val="FF0000"/>
                      <w:sz w:val="22"/>
                      <w:szCs w:val="22"/>
                    </w:rPr>
                  </w:pPr>
                  <w:r w:rsidRPr="009C2C8C">
                    <w:rPr>
                      <w:rFonts w:ascii="Aptos" w:hAnsi="Aptos" w:cstheme="majorHAnsi"/>
                      <w:color w:val="FF0000"/>
                      <w:sz w:val="22"/>
                      <w:szCs w:val="22"/>
                      <w:lang w:val="de-DE"/>
                    </w:rPr>
                    <w:t>Euro</w:t>
                  </w:r>
                </w:p>
              </w:tc>
            </w:tr>
            <w:tr w:rsidR="00EE4950" w:rsidRPr="009C2C8C" w14:paraId="4CA66522" w14:textId="77777777" w:rsidTr="00393721">
              <w:tc>
                <w:tcPr>
                  <w:tcW w:w="1959" w:type="dxa"/>
                </w:tcPr>
                <w:p w14:paraId="6679E040" w14:textId="77777777" w:rsidR="00EE4950" w:rsidRPr="009C2C8C" w:rsidRDefault="00EE4950" w:rsidP="00724BEC">
                  <w:pPr>
                    <w:widowControl w:val="0"/>
                    <w:spacing w:before="40" w:after="40"/>
                    <w:jc w:val="center"/>
                    <w:rPr>
                      <w:rFonts w:ascii="Aptos" w:hAnsi="Aptos" w:cstheme="majorHAnsi"/>
                      <w:color w:val="FF0000"/>
                      <w:sz w:val="22"/>
                      <w:szCs w:val="22"/>
                    </w:rPr>
                  </w:pPr>
                  <w:r w:rsidRPr="009C2C8C">
                    <w:rPr>
                      <w:rFonts w:ascii="Aptos" w:hAnsi="Aptos" w:cstheme="majorHAnsi"/>
                      <w:color w:val="FF0000"/>
                      <w:sz w:val="22"/>
                      <w:szCs w:val="22"/>
                    </w:rPr>
                    <w:fldChar w:fldCharType="begin">
                      <w:ffData>
                        <w:name w:val="Text1"/>
                        <w:enabled/>
                        <w:calcOnExit w:val="0"/>
                        <w:textInput/>
                      </w:ffData>
                    </w:fldChar>
                  </w:r>
                  <w:r w:rsidRPr="009C2C8C">
                    <w:rPr>
                      <w:rFonts w:ascii="Aptos" w:hAnsi="Aptos" w:cstheme="majorHAnsi"/>
                      <w:color w:val="FF0000"/>
                      <w:sz w:val="22"/>
                      <w:szCs w:val="22"/>
                    </w:rPr>
                    <w:instrText xml:space="preserve"> FORMTEXT </w:instrText>
                  </w:r>
                  <w:r w:rsidRPr="009C2C8C">
                    <w:rPr>
                      <w:rFonts w:ascii="Aptos" w:hAnsi="Aptos" w:cstheme="majorHAnsi"/>
                      <w:color w:val="FF0000"/>
                      <w:sz w:val="22"/>
                      <w:szCs w:val="22"/>
                    </w:rPr>
                  </w:r>
                  <w:r w:rsidRPr="009C2C8C">
                    <w:rPr>
                      <w:rFonts w:ascii="Aptos" w:hAnsi="Aptos" w:cstheme="majorHAnsi"/>
                      <w:color w:val="FF0000"/>
                      <w:sz w:val="22"/>
                      <w:szCs w:val="22"/>
                    </w:rPr>
                    <w:fldChar w:fldCharType="separate"/>
                  </w:r>
                  <w:r w:rsidRPr="009C2C8C">
                    <w:rPr>
                      <w:rFonts w:ascii="Aptos" w:hAnsi="Aptos" w:cstheme="majorHAnsi"/>
                      <w:color w:val="FF0000"/>
                      <w:sz w:val="22"/>
                      <w:szCs w:val="22"/>
                    </w:rPr>
                    <w:t> </w:t>
                  </w:r>
                  <w:r w:rsidRPr="009C2C8C">
                    <w:rPr>
                      <w:rFonts w:ascii="Aptos" w:hAnsi="Aptos" w:cstheme="majorHAnsi"/>
                      <w:color w:val="FF0000"/>
                      <w:sz w:val="22"/>
                      <w:szCs w:val="22"/>
                    </w:rPr>
                    <w:t> </w:t>
                  </w:r>
                  <w:r w:rsidRPr="009C2C8C">
                    <w:rPr>
                      <w:rFonts w:ascii="Aptos" w:hAnsi="Aptos" w:cstheme="majorHAnsi"/>
                      <w:color w:val="FF0000"/>
                      <w:sz w:val="22"/>
                      <w:szCs w:val="22"/>
                    </w:rPr>
                    <w:t> </w:t>
                  </w:r>
                  <w:r w:rsidRPr="009C2C8C">
                    <w:rPr>
                      <w:rFonts w:ascii="Aptos" w:hAnsi="Aptos" w:cstheme="majorHAnsi"/>
                      <w:color w:val="FF0000"/>
                      <w:sz w:val="22"/>
                      <w:szCs w:val="22"/>
                    </w:rPr>
                    <w:t> </w:t>
                  </w:r>
                  <w:r w:rsidRPr="009C2C8C">
                    <w:rPr>
                      <w:rFonts w:ascii="Aptos" w:hAnsi="Aptos" w:cstheme="majorHAnsi"/>
                      <w:color w:val="FF0000"/>
                      <w:sz w:val="22"/>
                      <w:szCs w:val="22"/>
                    </w:rPr>
                    <w:t> </w:t>
                  </w:r>
                  <w:r w:rsidRPr="009C2C8C">
                    <w:rPr>
                      <w:rFonts w:ascii="Aptos" w:hAnsi="Aptos" w:cstheme="majorHAnsi"/>
                      <w:color w:val="FF0000"/>
                      <w:sz w:val="22"/>
                      <w:szCs w:val="22"/>
                    </w:rPr>
                    <w:fldChar w:fldCharType="end"/>
                  </w:r>
                </w:p>
              </w:tc>
              <w:tc>
                <w:tcPr>
                  <w:tcW w:w="1803" w:type="dxa"/>
                  <w:vAlign w:val="center"/>
                </w:tcPr>
                <w:p w14:paraId="6C9CDAD4" w14:textId="77777777" w:rsidR="00EE4950" w:rsidRPr="009C2C8C" w:rsidRDefault="00EE4950" w:rsidP="00724BEC">
                  <w:pPr>
                    <w:widowControl w:val="0"/>
                    <w:spacing w:before="40" w:after="40"/>
                    <w:jc w:val="center"/>
                    <w:rPr>
                      <w:rFonts w:ascii="Aptos" w:hAnsi="Aptos" w:cstheme="majorHAnsi"/>
                      <w:color w:val="FF0000"/>
                      <w:sz w:val="22"/>
                      <w:szCs w:val="22"/>
                      <w:lang w:val="de-DE"/>
                    </w:rPr>
                  </w:pPr>
                  <w:r w:rsidRPr="009C2C8C">
                    <w:rPr>
                      <w:rFonts w:ascii="Aptos" w:hAnsi="Aptos" w:cstheme="majorHAnsi"/>
                      <w:color w:val="FF0000"/>
                      <w:sz w:val="22"/>
                      <w:szCs w:val="22"/>
                    </w:rPr>
                    <w:t xml:space="preserve">ex </w:t>
                  </w:r>
                  <w:r w:rsidRPr="009C2C8C">
                    <w:rPr>
                      <w:rFonts w:ascii="Aptos" w:hAnsi="Aptos" w:cstheme="majorHAnsi"/>
                      <w:color w:val="FF0000"/>
                      <w:sz w:val="22"/>
                      <w:szCs w:val="22"/>
                    </w:rPr>
                    <w:fldChar w:fldCharType="begin">
                      <w:ffData>
                        <w:name w:val="Text1"/>
                        <w:enabled/>
                        <w:calcOnExit w:val="0"/>
                        <w:textInput/>
                      </w:ffData>
                    </w:fldChar>
                  </w:r>
                  <w:r w:rsidRPr="009C2C8C">
                    <w:rPr>
                      <w:rFonts w:ascii="Aptos" w:hAnsi="Aptos" w:cstheme="majorHAnsi"/>
                      <w:color w:val="FF0000"/>
                      <w:sz w:val="22"/>
                      <w:szCs w:val="22"/>
                    </w:rPr>
                    <w:instrText xml:space="preserve"> FORMTEXT </w:instrText>
                  </w:r>
                  <w:r w:rsidRPr="009C2C8C">
                    <w:rPr>
                      <w:rFonts w:ascii="Aptos" w:hAnsi="Aptos" w:cstheme="majorHAnsi"/>
                      <w:color w:val="FF0000"/>
                      <w:sz w:val="22"/>
                      <w:szCs w:val="22"/>
                    </w:rPr>
                  </w:r>
                  <w:r w:rsidRPr="009C2C8C">
                    <w:rPr>
                      <w:rFonts w:ascii="Aptos" w:hAnsi="Aptos" w:cstheme="majorHAnsi"/>
                      <w:color w:val="FF0000"/>
                      <w:sz w:val="22"/>
                      <w:szCs w:val="22"/>
                    </w:rPr>
                    <w:fldChar w:fldCharType="separate"/>
                  </w:r>
                  <w:r w:rsidRPr="009C2C8C">
                    <w:rPr>
                      <w:rFonts w:ascii="Aptos" w:hAnsi="Aptos" w:cstheme="majorHAnsi"/>
                      <w:color w:val="FF0000"/>
                      <w:sz w:val="22"/>
                      <w:szCs w:val="22"/>
                    </w:rPr>
                    <w:t> </w:t>
                  </w:r>
                  <w:r w:rsidRPr="009C2C8C">
                    <w:rPr>
                      <w:rFonts w:ascii="Aptos" w:hAnsi="Aptos" w:cstheme="majorHAnsi"/>
                      <w:color w:val="FF0000"/>
                      <w:sz w:val="22"/>
                      <w:szCs w:val="22"/>
                    </w:rPr>
                    <w:t> </w:t>
                  </w:r>
                  <w:r w:rsidRPr="009C2C8C">
                    <w:rPr>
                      <w:rFonts w:ascii="Aptos" w:hAnsi="Aptos" w:cstheme="majorHAnsi"/>
                      <w:color w:val="FF0000"/>
                      <w:sz w:val="22"/>
                      <w:szCs w:val="22"/>
                    </w:rPr>
                    <w:t> </w:t>
                  </w:r>
                  <w:r w:rsidRPr="009C2C8C">
                    <w:rPr>
                      <w:rFonts w:ascii="Aptos" w:hAnsi="Aptos" w:cstheme="majorHAnsi"/>
                      <w:color w:val="FF0000"/>
                      <w:sz w:val="22"/>
                      <w:szCs w:val="22"/>
                    </w:rPr>
                    <w:t> </w:t>
                  </w:r>
                  <w:r w:rsidRPr="009C2C8C">
                    <w:rPr>
                      <w:rFonts w:ascii="Aptos" w:hAnsi="Aptos" w:cstheme="majorHAnsi"/>
                      <w:color w:val="FF0000"/>
                      <w:sz w:val="22"/>
                      <w:szCs w:val="22"/>
                    </w:rPr>
                    <w:t> </w:t>
                  </w:r>
                  <w:r w:rsidRPr="009C2C8C">
                    <w:rPr>
                      <w:rFonts w:ascii="Aptos" w:hAnsi="Aptos" w:cstheme="majorHAnsi"/>
                      <w:color w:val="FF0000"/>
                      <w:sz w:val="22"/>
                      <w:szCs w:val="22"/>
                    </w:rPr>
                    <w:fldChar w:fldCharType="end"/>
                  </w:r>
                </w:p>
              </w:tc>
              <w:tc>
                <w:tcPr>
                  <w:tcW w:w="1746" w:type="dxa"/>
                  <w:tcBorders>
                    <w:right w:val="nil"/>
                  </w:tcBorders>
                  <w:vAlign w:val="center"/>
                </w:tcPr>
                <w:p w14:paraId="5883E037" w14:textId="77777777" w:rsidR="00EE4950" w:rsidRPr="009C2C8C" w:rsidRDefault="00EE4950" w:rsidP="00724BEC">
                  <w:pPr>
                    <w:widowControl w:val="0"/>
                    <w:spacing w:before="40" w:after="40"/>
                    <w:ind w:right="-108"/>
                    <w:jc w:val="right"/>
                    <w:rPr>
                      <w:rFonts w:ascii="Aptos" w:hAnsi="Aptos" w:cstheme="majorHAnsi"/>
                      <w:color w:val="FF0000"/>
                      <w:sz w:val="22"/>
                      <w:szCs w:val="22"/>
                      <w:lang w:val="de-DE"/>
                    </w:rPr>
                  </w:pPr>
                  <w:r w:rsidRPr="009C2C8C">
                    <w:rPr>
                      <w:rFonts w:ascii="Aptos" w:hAnsi="Aptos" w:cstheme="majorHAnsi"/>
                      <w:color w:val="FF0000"/>
                      <w:sz w:val="22"/>
                      <w:szCs w:val="22"/>
                    </w:rPr>
                    <w:fldChar w:fldCharType="begin">
                      <w:ffData>
                        <w:name w:val="Text1"/>
                        <w:enabled/>
                        <w:calcOnExit w:val="0"/>
                        <w:textInput/>
                      </w:ffData>
                    </w:fldChar>
                  </w:r>
                  <w:r w:rsidRPr="009C2C8C">
                    <w:rPr>
                      <w:rFonts w:ascii="Aptos" w:hAnsi="Aptos" w:cstheme="majorHAnsi"/>
                      <w:color w:val="FF0000"/>
                      <w:sz w:val="22"/>
                      <w:szCs w:val="22"/>
                    </w:rPr>
                    <w:instrText xml:space="preserve"> FORMTEXT </w:instrText>
                  </w:r>
                  <w:r w:rsidRPr="009C2C8C">
                    <w:rPr>
                      <w:rFonts w:ascii="Aptos" w:hAnsi="Aptos" w:cstheme="majorHAnsi"/>
                      <w:color w:val="FF0000"/>
                      <w:sz w:val="22"/>
                      <w:szCs w:val="22"/>
                    </w:rPr>
                  </w:r>
                  <w:r w:rsidRPr="009C2C8C">
                    <w:rPr>
                      <w:rFonts w:ascii="Aptos" w:hAnsi="Aptos" w:cstheme="majorHAnsi"/>
                      <w:color w:val="FF0000"/>
                      <w:sz w:val="22"/>
                      <w:szCs w:val="22"/>
                    </w:rPr>
                    <w:fldChar w:fldCharType="separate"/>
                  </w:r>
                  <w:r w:rsidRPr="009C2C8C">
                    <w:rPr>
                      <w:rFonts w:ascii="Aptos" w:hAnsi="Aptos" w:cstheme="majorHAnsi"/>
                      <w:color w:val="FF0000"/>
                      <w:sz w:val="22"/>
                      <w:szCs w:val="22"/>
                    </w:rPr>
                    <w:t> </w:t>
                  </w:r>
                  <w:r w:rsidRPr="009C2C8C">
                    <w:rPr>
                      <w:rFonts w:ascii="Aptos" w:hAnsi="Aptos" w:cstheme="majorHAnsi"/>
                      <w:color w:val="FF0000"/>
                      <w:sz w:val="22"/>
                      <w:szCs w:val="22"/>
                    </w:rPr>
                    <w:t> </w:t>
                  </w:r>
                  <w:r w:rsidRPr="009C2C8C">
                    <w:rPr>
                      <w:rFonts w:ascii="Aptos" w:hAnsi="Aptos" w:cstheme="majorHAnsi"/>
                      <w:color w:val="FF0000"/>
                      <w:sz w:val="22"/>
                      <w:szCs w:val="22"/>
                    </w:rPr>
                    <w:t> </w:t>
                  </w:r>
                  <w:r w:rsidRPr="009C2C8C">
                    <w:rPr>
                      <w:rFonts w:ascii="Aptos" w:hAnsi="Aptos" w:cstheme="majorHAnsi"/>
                      <w:color w:val="FF0000"/>
                      <w:sz w:val="22"/>
                      <w:szCs w:val="22"/>
                    </w:rPr>
                    <w:t> </w:t>
                  </w:r>
                  <w:r w:rsidRPr="009C2C8C">
                    <w:rPr>
                      <w:rFonts w:ascii="Aptos" w:hAnsi="Aptos" w:cstheme="majorHAnsi"/>
                      <w:color w:val="FF0000"/>
                      <w:sz w:val="22"/>
                      <w:szCs w:val="22"/>
                    </w:rPr>
                    <w:t> </w:t>
                  </w:r>
                  <w:r w:rsidRPr="009C2C8C">
                    <w:rPr>
                      <w:rFonts w:ascii="Aptos" w:hAnsi="Aptos" w:cstheme="majorHAnsi"/>
                      <w:color w:val="FF0000"/>
                      <w:sz w:val="22"/>
                      <w:szCs w:val="22"/>
                    </w:rPr>
                    <w:fldChar w:fldCharType="end"/>
                  </w:r>
                </w:p>
              </w:tc>
              <w:tc>
                <w:tcPr>
                  <w:tcW w:w="1033" w:type="dxa"/>
                  <w:tcBorders>
                    <w:left w:val="nil"/>
                  </w:tcBorders>
                  <w:vAlign w:val="center"/>
                </w:tcPr>
                <w:p w14:paraId="563D78B8" w14:textId="77777777" w:rsidR="00EE4950" w:rsidRPr="009C2C8C" w:rsidRDefault="00EE4950" w:rsidP="00724BEC">
                  <w:pPr>
                    <w:widowControl w:val="0"/>
                    <w:spacing w:before="40" w:after="40"/>
                    <w:ind w:right="61"/>
                    <w:rPr>
                      <w:rFonts w:ascii="Aptos" w:hAnsi="Aptos" w:cstheme="majorHAnsi"/>
                      <w:color w:val="FF0000"/>
                      <w:sz w:val="22"/>
                      <w:szCs w:val="22"/>
                      <w:lang w:val="de-DE"/>
                    </w:rPr>
                  </w:pPr>
                  <w:r w:rsidRPr="009C2C8C">
                    <w:rPr>
                      <w:rFonts w:ascii="Aptos" w:hAnsi="Aptos" w:cstheme="majorHAnsi"/>
                      <w:color w:val="FF0000"/>
                      <w:sz w:val="22"/>
                      <w:szCs w:val="22"/>
                      <w:lang w:val="de-DE"/>
                    </w:rPr>
                    <w:t>Euro</w:t>
                  </w:r>
                </w:p>
              </w:tc>
              <w:tc>
                <w:tcPr>
                  <w:tcW w:w="2025" w:type="dxa"/>
                  <w:tcBorders>
                    <w:right w:val="nil"/>
                  </w:tcBorders>
                </w:tcPr>
                <w:p w14:paraId="0F4D036A" w14:textId="77777777" w:rsidR="00EE4950" w:rsidRPr="009C2C8C" w:rsidRDefault="00EE4950" w:rsidP="00724BEC">
                  <w:pPr>
                    <w:widowControl w:val="0"/>
                    <w:spacing w:before="40" w:after="40"/>
                    <w:ind w:right="-108"/>
                    <w:jc w:val="right"/>
                    <w:rPr>
                      <w:rFonts w:ascii="Aptos" w:hAnsi="Aptos" w:cstheme="majorHAnsi"/>
                      <w:color w:val="FF0000"/>
                      <w:sz w:val="22"/>
                      <w:szCs w:val="22"/>
                    </w:rPr>
                  </w:pPr>
                  <w:r w:rsidRPr="009C2C8C">
                    <w:rPr>
                      <w:rFonts w:ascii="Aptos" w:hAnsi="Aptos" w:cstheme="majorHAnsi"/>
                      <w:color w:val="FF0000"/>
                      <w:sz w:val="22"/>
                      <w:szCs w:val="22"/>
                    </w:rPr>
                    <w:fldChar w:fldCharType="begin">
                      <w:ffData>
                        <w:name w:val="Text1"/>
                        <w:enabled/>
                        <w:calcOnExit w:val="0"/>
                        <w:textInput/>
                      </w:ffData>
                    </w:fldChar>
                  </w:r>
                  <w:r w:rsidRPr="009C2C8C">
                    <w:rPr>
                      <w:rFonts w:ascii="Aptos" w:hAnsi="Aptos" w:cstheme="majorHAnsi"/>
                      <w:color w:val="FF0000"/>
                      <w:sz w:val="22"/>
                      <w:szCs w:val="22"/>
                    </w:rPr>
                    <w:instrText xml:space="preserve"> FORMTEXT </w:instrText>
                  </w:r>
                  <w:r w:rsidRPr="009C2C8C">
                    <w:rPr>
                      <w:rFonts w:ascii="Aptos" w:hAnsi="Aptos" w:cstheme="majorHAnsi"/>
                      <w:color w:val="FF0000"/>
                      <w:sz w:val="22"/>
                      <w:szCs w:val="22"/>
                    </w:rPr>
                  </w:r>
                  <w:r w:rsidRPr="009C2C8C">
                    <w:rPr>
                      <w:rFonts w:ascii="Aptos" w:hAnsi="Aptos" w:cstheme="majorHAnsi"/>
                      <w:color w:val="FF0000"/>
                      <w:sz w:val="22"/>
                      <w:szCs w:val="22"/>
                    </w:rPr>
                    <w:fldChar w:fldCharType="separate"/>
                  </w:r>
                  <w:r w:rsidRPr="009C2C8C">
                    <w:rPr>
                      <w:rFonts w:ascii="Aptos" w:hAnsi="Aptos" w:cstheme="majorHAnsi"/>
                      <w:color w:val="FF0000"/>
                      <w:sz w:val="22"/>
                      <w:szCs w:val="22"/>
                    </w:rPr>
                    <w:t> </w:t>
                  </w:r>
                  <w:r w:rsidRPr="009C2C8C">
                    <w:rPr>
                      <w:rFonts w:ascii="Aptos" w:hAnsi="Aptos" w:cstheme="majorHAnsi"/>
                      <w:color w:val="FF0000"/>
                      <w:sz w:val="22"/>
                      <w:szCs w:val="22"/>
                    </w:rPr>
                    <w:t> </w:t>
                  </w:r>
                  <w:r w:rsidRPr="009C2C8C">
                    <w:rPr>
                      <w:rFonts w:ascii="Aptos" w:hAnsi="Aptos" w:cstheme="majorHAnsi"/>
                      <w:color w:val="FF0000"/>
                      <w:sz w:val="22"/>
                      <w:szCs w:val="22"/>
                    </w:rPr>
                    <w:t> </w:t>
                  </w:r>
                  <w:r w:rsidRPr="009C2C8C">
                    <w:rPr>
                      <w:rFonts w:ascii="Aptos" w:hAnsi="Aptos" w:cstheme="majorHAnsi"/>
                      <w:color w:val="FF0000"/>
                      <w:sz w:val="22"/>
                      <w:szCs w:val="22"/>
                    </w:rPr>
                    <w:t> </w:t>
                  </w:r>
                  <w:r w:rsidRPr="009C2C8C">
                    <w:rPr>
                      <w:rFonts w:ascii="Aptos" w:hAnsi="Aptos" w:cstheme="majorHAnsi"/>
                      <w:color w:val="FF0000"/>
                      <w:sz w:val="22"/>
                      <w:szCs w:val="22"/>
                    </w:rPr>
                    <w:t> </w:t>
                  </w:r>
                  <w:r w:rsidRPr="009C2C8C">
                    <w:rPr>
                      <w:rFonts w:ascii="Aptos" w:hAnsi="Aptos" w:cstheme="majorHAnsi"/>
                      <w:color w:val="FF0000"/>
                      <w:sz w:val="22"/>
                      <w:szCs w:val="22"/>
                    </w:rPr>
                    <w:fldChar w:fldCharType="end"/>
                  </w:r>
                </w:p>
              </w:tc>
              <w:tc>
                <w:tcPr>
                  <w:tcW w:w="932" w:type="dxa"/>
                  <w:tcBorders>
                    <w:left w:val="nil"/>
                  </w:tcBorders>
                </w:tcPr>
                <w:p w14:paraId="1888A173" w14:textId="77777777" w:rsidR="00EE4950" w:rsidRPr="009C2C8C" w:rsidRDefault="00EE4950" w:rsidP="00724BEC">
                  <w:pPr>
                    <w:widowControl w:val="0"/>
                    <w:spacing w:before="40" w:after="40"/>
                    <w:ind w:right="252"/>
                    <w:rPr>
                      <w:rFonts w:ascii="Aptos" w:hAnsi="Aptos" w:cstheme="majorHAnsi"/>
                      <w:color w:val="FF0000"/>
                      <w:sz w:val="22"/>
                      <w:szCs w:val="22"/>
                    </w:rPr>
                  </w:pPr>
                  <w:r w:rsidRPr="009C2C8C">
                    <w:rPr>
                      <w:rFonts w:ascii="Aptos" w:hAnsi="Aptos" w:cstheme="majorHAnsi"/>
                      <w:color w:val="FF0000"/>
                      <w:sz w:val="22"/>
                      <w:szCs w:val="22"/>
                      <w:lang w:val="de-DE"/>
                    </w:rPr>
                    <w:t>Euro</w:t>
                  </w:r>
                </w:p>
              </w:tc>
            </w:tr>
            <w:tr w:rsidR="00EE4950" w:rsidRPr="009C2C8C" w14:paraId="30FA423F" w14:textId="77777777" w:rsidTr="00393721">
              <w:tc>
                <w:tcPr>
                  <w:tcW w:w="1959" w:type="dxa"/>
                </w:tcPr>
                <w:p w14:paraId="2682B793" w14:textId="77777777" w:rsidR="00EE4950" w:rsidRPr="009C2C8C" w:rsidRDefault="00EE4950" w:rsidP="00724BEC">
                  <w:pPr>
                    <w:widowControl w:val="0"/>
                    <w:spacing w:before="40" w:after="40"/>
                    <w:jc w:val="center"/>
                    <w:rPr>
                      <w:rFonts w:ascii="Aptos" w:hAnsi="Aptos" w:cstheme="majorHAnsi"/>
                      <w:color w:val="FF0000"/>
                      <w:sz w:val="22"/>
                      <w:szCs w:val="22"/>
                    </w:rPr>
                  </w:pPr>
                  <w:r w:rsidRPr="009C2C8C">
                    <w:rPr>
                      <w:rFonts w:ascii="Aptos" w:hAnsi="Aptos" w:cstheme="majorHAnsi"/>
                      <w:color w:val="FF0000"/>
                      <w:sz w:val="22"/>
                      <w:szCs w:val="22"/>
                    </w:rPr>
                    <w:fldChar w:fldCharType="begin">
                      <w:ffData>
                        <w:name w:val="Text1"/>
                        <w:enabled/>
                        <w:calcOnExit w:val="0"/>
                        <w:textInput/>
                      </w:ffData>
                    </w:fldChar>
                  </w:r>
                  <w:r w:rsidRPr="009C2C8C">
                    <w:rPr>
                      <w:rFonts w:ascii="Aptos" w:hAnsi="Aptos" w:cstheme="majorHAnsi"/>
                      <w:color w:val="FF0000"/>
                      <w:sz w:val="22"/>
                      <w:szCs w:val="22"/>
                    </w:rPr>
                    <w:instrText xml:space="preserve"> FORMTEXT </w:instrText>
                  </w:r>
                  <w:r w:rsidRPr="009C2C8C">
                    <w:rPr>
                      <w:rFonts w:ascii="Aptos" w:hAnsi="Aptos" w:cstheme="majorHAnsi"/>
                      <w:color w:val="FF0000"/>
                      <w:sz w:val="22"/>
                      <w:szCs w:val="22"/>
                    </w:rPr>
                  </w:r>
                  <w:r w:rsidRPr="009C2C8C">
                    <w:rPr>
                      <w:rFonts w:ascii="Aptos" w:hAnsi="Aptos" w:cstheme="majorHAnsi"/>
                      <w:color w:val="FF0000"/>
                      <w:sz w:val="22"/>
                      <w:szCs w:val="22"/>
                    </w:rPr>
                    <w:fldChar w:fldCharType="separate"/>
                  </w:r>
                  <w:r w:rsidRPr="009C2C8C">
                    <w:rPr>
                      <w:rFonts w:ascii="Aptos" w:hAnsi="Aptos" w:cstheme="majorHAnsi"/>
                      <w:color w:val="FF0000"/>
                      <w:sz w:val="22"/>
                      <w:szCs w:val="22"/>
                    </w:rPr>
                    <w:t> </w:t>
                  </w:r>
                  <w:r w:rsidRPr="009C2C8C">
                    <w:rPr>
                      <w:rFonts w:ascii="Aptos" w:hAnsi="Aptos" w:cstheme="majorHAnsi"/>
                      <w:color w:val="FF0000"/>
                      <w:sz w:val="22"/>
                      <w:szCs w:val="22"/>
                    </w:rPr>
                    <w:t> </w:t>
                  </w:r>
                  <w:r w:rsidRPr="009C2C8C">
                    <w:rPr>
                      <w:rFonts w:ascii="Aptos" w:hAnsi="Aptos" w:cstheme="majorHAnsi"/>
                      <w:color w:val="FF0000"/>
                      <w:sz w:val="22"/>
                      <w:szCs w:val="22"/>
                    </w:rPr>
                    <w:t> </w:t>
                  </w:r>
                  <w:r w:rsidRPr="009C2C8C">
                    <w:rPr>
                      <w:rFonts w:ascii="Aptos" w:hAnsi="Aptos" w:cstheme="majorHAnsi"/>
                      <w:color w:val="FF0000"/>
                      <w:sz w:val="22"/>
                      <w:szCs w:val="22"/>
                    </w:rPr>
                    <w:t> </w:t>
                  </w:r>
                  <w:r w:rsidRPr="009C2C8C">
                    <w:rPr>
                      <w:rFonts w:ascii="Aptos" w:hAnsi="Aptos" w:cstheme="majorHAnsi"/>
                      <w:color w:val="FF0000"/>
                      <w:sz w:val="22"/>
                      <w:szCs w:val="22"/>
                    </w:rPr>
                    <w:t> </w:t>
                  </w:r>
                  <w:r w:rsidRPr="009C2C8C">
                    <w:rPr>
                      <w:rFonts w:ascii="Aptos" w:hAnsi="Aptos" w:cstheme="majorHAnsi"/>
                      <w:color w:val="FF0000"/>
                      <w:sz w:val="22"/>
                      <w:szCs w:val="22"/>
                    </w:rPr>
                    <w:fldChar w:fldCharType="end"/>
                  </w:r>
                </w:p>
              </w:tc>
              <w:tc>
                <w:tcPr>
                  <w:tcW w:w="1803" w:type="dxa"/>
                  <w:vAlign w:val="center"/>
                </w:tcPr>
                <w:p w14:paraId="7FC93D4B" w14:textId="77777777" w:rsidR="00EE4950" w:rsidRPr="009C2C8C" w:rsidRDefault="00EE4950" w:rsidP="00724BEC">
                  <w:pPr>
                    <w:widowControl w:val="0"/>
                    <w:spacing w:before="40" w:after="40"/>
                    <w:jc w:val="center"/>
                    <w:rPr>
                      <w:rFonts w:ascii="Aptos" w:hAnsi="Aptos" w:cstheme="majorHAnsi"/>
                      <w:color w:val="FF0000"/>
                      <w:sz w:val="22"/>
                      <w:szCs w:val="22"/>
                    </w:rPr>
                  </w:pPr>
                  <w:r w:rsidRPr="009C2C8C">
                    <w:rPr>
                      <w:rFonts w:ascii="Aptos" w:hAnsi="Aptos" w:cstheme="majorHAnsi"/>
                      <w:color w:val="FF0000"/>
                      <w:sz w:val="22"/>
                      <w:szCs w:val="22"/>
                    </w:rPr>
                    <w:t xml:space="preserve">ex </w:t>
                  </w:r>
                  <w:r w:rsidRPr="009C2C8C">
                    <w:rPr>
                      <w:rFonts w:ascii="Aptos" w:hAnsi="Aptos" w:cstheme="majorHAnsi"/>
                      <w:color w:val="FF0000"/>
                      <w:sz w:val="22"/>
                      <w:szCs w:val="22"/>
                    </w:rPr>
                    <w:fldChar w:fldCharType="begin">
                      <w:ffData>
                        <w:name w:val="Text1"/>
                        <w:enabled/>
                        <w:calcOnExit w:val="0"/>
                        <w:textInput/>
                      </w:ffData>
                    </w:fldChar>
                  </w:r>
                  <w:r w:rsidRPr="009C2C8C">
                    <w:rPr>
                      <w:rFonts w:ascii="Aptos" w:hAnsi="Aptos" w:cstheme="majorHAnsi"/>
                      <w:color w:val="FF0000"/>
                      <w:sz w:val="22"/>
                      <w:szCs w:val="22"/>
                    </w:rPr>
                    <w:instrText xml:space="preserve"> FORMTEXT </w:instrText>
                  </w:r>
                  <w:r w:rsidRPr="009C2C8C">
                    <w:rPr>
                      <w:rFonts w:ascii="Aptos" w:hAnsi="Aptos" w:cstheme="majorHAnsi"/>
                      <w:color w:val="FF0000"/>
                      <w:sz w:val="22"/>
                      <w:szCs w:val="22"/>
                    </w:rPr>
                  </w:r>
                  <w:r w:rsidRPr="009C2C8C">
                    <w:rPr>
                      <w:rFonts w:ascii="Aptos" w:hAnsi="Aptos" w:cstheme="majorHAnsi"/>
                      <w:color w:val="FF0000"/>
                      <w:sz w:val="22"/>
                      <w:szCs w:val="22"/>
                    </w:rPr>
                    <w:fldChar w:fldCharType="separate"/>
                  </w:r>
                  <w:r w:rsidRPr="009C2C8C">
                    <w:rPr>
                      <w:rFonts w:ascii="Aptos" w:hAnsi="Aptos" w:cstheme="majorHAnsi"/>
                      <w:color w:val="FF0000"/>
                      <w:sz w:val="22"/>
                      <w:szCs w:val="22"/>
                    </w:rPr>
                    <w:t> </w:t>
                  </w:r>
                  <w:r w:rsidRPr="009C2C8C">
                    <w:rPr>
                      <w:rFonts w:ascii="Aptos" w:hAnsi="Aptos" w:cstheme="majorHAnsi"/>
                      <w:color w:val="FF0000"/>
                      <w:sz w:val="22"/>
                      <w:szCs w:val="22"/>
                    </w:rPr>
                    <w:t> </w:t>
                  </w:r>
                  <w:r w:rsidRPr="009C2C8C">
                    <w:rPr>
                      <w:rFonts w:ascii="Aptos" w:hAnsi="Aptos" w:cstheme="majorHAnsi"/>
                      <w:color w:val="FF0000"/>
                      <w:sz w:val="22"/>
                      <w:szCs w:val="22"/>
                    </w:rPr>
                    <w:t> </w:t>
                  </w:r>
                  <w:r w:rsidRPr="009C2C8C">
                    <w:rPr>
                      <w:rFonts w:ascii="Aptos" w:hAnsi="Aptos" w:cstheme="majorHAnsi"/>
                      <w:color w:val="FF0000"/>
                      <w:sz w:val="22"/>
                      <w:szCs w:val="22"/>
                    </w:rPr>
                    <w:t> </w:t>
                  </w:r>
                  <w:r w:rsidRPr="009C2C8C">
                    <w:rPr>
                      <w:rFonts w:ascii="Aptos" w:hAnsi="Aptos" w:cstheme="majorHAnsi"/>
                      <w:color w:val="FF0000"/>
                      <w:sz w:val="22"/>
                      <w:szCs w:val="22"/>
                    </w:rPr>
                    <w:t> </w:t>
                  </w:r>
                  <w:r w:rsidRPr="009C2C8C">
                    <w:rPr>
                      <w:rFonts w:ascii="Aptos" w:hAnsi="Aptos" w:cstheme="majorHAnsi"/>
                      <w:color w:val="FF0000"/>
                      <w:sz w:val="22"/>
                      <w:szCs w:val="22"/>
                    </w:rPr>
                    <w:fldChar w:fldCharType="end"/>
                  </w:r>
                </w:p>
              </w:tc>
              <w:tc>
                <w:tcPr>
                  <w:tcW w:w="1746" w:type="dxa"/>
                  <w:tcBorders>
                    <w:right w:val="nil"/>
                  </w:tcBorders>
                  <w:vAlign w:val="center"/>
                </w:tcPr>
                <w:p w14:paraId="66415D9B" w14:textId="77777777" w:rsidR="00EE4950" w:rsidRPr="009C2C8C" w:rsidRDefault="00EE4950" w:rsidP="00724BEC">
                  <w:pPr>
                    <w:widowControl w:val="0"/>
                    <w:spacing w:before="40" w:after="40"/>
                    <w:ind w:right="-108"/>
                    <w:jc w:val="right"/>
                    <w:rPr>
                      <w:rFonts w:ascii="Aptos" w:hAnsi="Aptos" w:cstheme="majorHAnsi"/>
                      <w:color w:val="FF0000"/>
                      <w:sz w:val="22"/>
                      <w:szCs w:val="22"/>
                      <w:lang w:val="de-DE"/>
                    </w:rPr>
                  </w:pPr>
                  <w:r w:rsidRPr="009C2C8C">
                    <w:rPr>
                      <w:rFonts w:ascii="Aptos" w:hAnsi="Aptos" w:cstheme="majorHAnsi"/>
                      <w:color w:val="FF0000"/>
                      <w:sz w:val="22"/>
                      <w:szCs w:val="22"/>
                    </w:rPr>
                    <w:fldChar w:fldCharType="begin">
                      <w:ffData>
                        <w:name w:val="Text1"/>
                        <w:enabled/>
                        <w:calcOnExit w:val="0"/>
                        <w:textInput/>
                      </w:ffData>
                    </w:fldChar>
                  </w:r>
                  <w:r w:rsidRPr="009C2C8C">
                    <w:rPr>
                      <w:rFonts w:ascii="Aptos" w:hAnsi="Aptos" w:cstheme="majorHAnsi"/>
                      <w:color w:val="FF0000"/>
                      <w:sz w:val="22"/>
                      <w:szCs w:val="22"/>
                    </w:rPr>
                    <w:instrText xml:space="preserve"> FORMTEXT </w:instrText>
                  </w:r>
                  <w:r w:rsidRPr="009C2C8C">
                    <w:rPr>
                      <w:rFonts w:ascii="Aptos" w:hAnsi="Aptos" w:cstheme="majorHAnsi"/>
                      <w:color w:val="FF0000"/>
                      <w:sz w:val="22"/>
                      <w:szCs w:val="22"/>
                    </w:rPr>
                  </w:r>
                  <w:r w:rsidRPr="009C2C8C">
                    <w:rPr>
                      <w:rFonts w:ascii="Aptos" w:hAnsi="Aptos" w:cstheme="majorHAnsi"/>
                      <w:color w:val="FF0000"/>
                      <w:sz w:val="22"/>
                      <w:szCs w:val="22"/>
                    </w:rPr>
                    <w:fldChar w:fldCharType="separate"/>
                  </w:r>
                  <w:r w:rsidRPr="009C2C8C">
                    <w:rPr>
                      <w:rFonts w:ascii="Aptos" w:hAnsi="Aptos" w:cstheme="majorHAnsi"/>
                      <w:color w:val="FF0000"/>
                      <w:sz w:val="22"/>
                      <w:szCs w:val="22"/>
                    </w:rPr>
                    <w:t> </w:t>
                  </w:r>
                  <w:r w:rsidRPr="009C2C8C">
                    <w:rPr>
                      <w:rFonts w:ascii="Aptos" w:hAnsi="Aptos" w:cstheme="majorHAnsi"/>
                      <w:color w:val="FF0000"/>
                      <w:sz w:val="22"/>
                      <w:szCs w:val="22"/>
                    </w:rPr>
                    <w:t> </w:t>
                  </w:r>
                  <w:r w:rsidRPr="009C2C8C">
                    <w:rPr>
                      <w:rFonts w:ascii="Aptos" w:hAnsi="Aptos" w:cstheme="majorHAnsi"/>
                      <w:color w:val="FF0000"/>
                      <w:sz w:val="22"/>
                      <w:szCs w:val="22"/>
                    </w:rPr>
                    <w:t> </w:t>
                  </w:r>
                  <w:r w:rsidRPr="009C2C8C">
                    <w:rPr>
                      <w:rFonts w:ascii="Aptos" w:hAnsi="Aptos" w:cstheme="majorHAnsi"/>
                      <w:color w:val="FF0000"/>
                      <w:sz w:val="22"/>
                      <w:szCs w:val="22"/>
                    </w:rPr>
                    <w:t> </w:t>
                  </w:r>
                  <w:r w:rsidRPr="009C2C8C">
                    <w:rPr>
                      <w:rFonts w:ascii="Aptos" w:hAnsi="Aptos" w:cstheme="majorHAnsi"/>
                      <w:color w:val="FF0000"/>
                      <w:sz w:val="22"/>
                      <w:szCs w:val="22"/>
                    </w:rPr>
                    <w:t> </w:t>
                  </w:r>
                  <w:r w:rsidRPr="009C2C8C">
                    <w:rPr>
                      <w:rFonts w:ascii="Aptos" w:hAnsi="Aptos" w:cstheme="majorHAnsi"/>
                      <w:color w:val="FF0000"/>
                      <w:sz w:val="22"/>
                      <w:szCs w:val="22"/>
                    </w:rPr>
                    <w:fldChar w:fldCharType="end"/>
                  </w:r>
                </w:p>
              </w:tc>
              <w:tc>
                <w:tcPr>
                  <w:tcW w:w="1033" w:type="dxa"/>
                  <w:tcBorders>
                    <w:left w:val="nil"/>
                  </w:tcBorders>
                  <w:vAlign w:val="center"/>
                </w:tcPr>
                <w:p w14:paraId="74B0EAC8" w14:textId="77777777" w:rsidR="00EE4950" w:rsidRPr="009C2C8C" w:rsidRDefault="00EE4950" w:rsidP="00724BEC">
                  <w:pPr>
                    <w:widowControl w:val="0"/>
                    <w:spacing w:before="40" w:after="40"/>
                    <w:ind w:right="61"/>
                    <w:rPr>
                      <w:rFonts w:ascii="Aptos" w:hAnsi="Aptos" w:cstheme="majorHAnsi"/>
                      <w:color w:val="FF0000"/>
                      <w:sz w:val="22"/>
                      <w:szCs w:val="22"/>
                      <w:lang w:val="de-DE"/>
                    </w:rPr>
                  </w:pPr>
                  <w:r w:rsidRPr="009C2C8C">
                    <w:rPr>
                      <w:rFonts w:ascii="Aptos" w:hAnsi="Aptos" w:cstheme="majorHAnsi"/>
                      <w:color w:val="FF0000"/>
                      <w:sz w:val="22"/>
                      <w:szCs w:val="22"/>
                      <w:lang w:val="de-DE"/>
                    </w:rPr>
                    <w:t>Euro</w:t>
                  </w:r>
                </w:p>
              </w:tc>
              <w:tc>
                <w:tcPr>
                  <w:tcW w:w="2025" w:type="dxa"/>
                  <w:tcBorders>
                    <w:right w:val="nil"/>
                  </w:tcBorders>
                </w:tcPr>
                <w:p w14:paraId="422BF4F0" w14:textId="77777777" w:rsidR="00EE4950" w:rsidRPr="009C2C8C" w:rsidRDefault="00EE4950" w:rsidP="00724BEC">
                  <w:pPr>
                    <w:widowControl w:val="0"/>
                    <w:spacing w:before="40" w:after="40"/>
                    <w:ind w:right="-108"/>
                    <w:jc w:val="right"/>
                    <w:rPr>
                      <w:rFonts w:ascii="Aptos" w:hAnsi="Aptos" w:cstheme="majorHAnsi"/>
                      <w:color w:val="FF0000"/>
                      <w:sz w:val="22"/>
                      <w:szCs w:val="22"/>
                    </w:rPr>
                  </w:pPr>
                  <w:r w:rsidRPr="009C2C8C">
                    <w:rPr>
                      <w:rFonts w:ascii="Aptos" w:hAnsi="Aptos" w:cstheme="majorHAnsi"/>
                      <w:color w:val="FF0000"/>
                      <w:sz w:val="22"/>
                      <w:szCs w:val="22"/>
                    </w:rPr>
                    <w:fldChar w:fldCharType="begin">
                      <w:ffData>
                        <w:name w:val="Text1"/>
                        <w:enabled/>
                        <w:calcOnExit w:val="0"/>
                        <w:textInput/>
                      </w:ffData>
                    </w:fldChar>
                  </w:r>
                  <w:r w:rsidRPr="009C2C8C">
                    <w:rPr>
                      <w:rFonts w:ascii="Aptos" w:hAnsi="Aptos" w:cstheme="majorHAnsi"/>
                      <w:color w:val="FF0000"/>
                      <w:sz w:val="22"/>
                      <w:szCs w:val="22"/>
                    </w:rPr>
                    <w:instrText xml:space="preserve"> FORMTEXT </w:instrText>
                  </w:r>
                  <w:r w:rsidRPr="009C2C8C">
                    <w:rPr>
                      <w:rFonts w:ascii="Aptos" w:hAnsi="Aptos" w:cstheme="majorHAnsi"/>
                      <w:color w:val="FF0000"/>
                      <w:sz w:val="22"/>
                      <w:szCs w:val="22"/>
                    </w:rPr>
                  </w:r>
                  <w:r w:rsidRPr="009C2C8C">
                    <w:rPr>
                      <w:rFonts w:ascii="Aptos" w:hAnsi="Aptos" w:cstheme="majorHAnsi"/>
                      <w:color w:val="FF0000"/>
                      <w:sz w:val="22"/>
                      <w:szCs w:val="22"/>
                    </w:rPr>
                    <w:fldChar w:fldCharType="separate"/>
                  </w:r>
                  <w:r w:rsidRPr="009C2C8C">
                    <w:rPr>
                      <w:rFonts w:ascii="Aptos" w:hAnsi="Aptos" w:cstheme="majorHAnsi"/>
                      <w:color w:val="FF0000"/>
                      <w:sz w:val="22"/>
                      <w:szCs w:val="22"/>
                    </w:rPr>
                    <w:t> </w:t>
                  </w:r>
                  <w:r w:rsidRPr="009C2C8C">
                    <w:rPr>
                      <w:rFonts w:ascii="Aptos" w:hAnsi="Aptos" w:cstheme="majorHAnsi"/>
                      <w:color w:val="FF0000"/>
                      <w:sz w:val="22"/>
                      <w:szCs w:val="22"/>
                    </w:rPr>
                    <w:t> </w:t>
                  </w:r>
                  <w:r w:rsidRPr="009C2C8C">
                    <w:rPr>
                      <w:rFonts w:ascii="Aptos" w:hAnsi="Aptos" w:cstheme="majorHAnsi"/>
                      <w:color w:val="FF0000"/>
                      <w:sz w:val="22"/>
                      <w:szCs w:val="22"/>
                    </w:rPr>
                    <w:t> </w:t>
                  </w:r>
                  <w:r w:rsidRPr="009C2C8C">
                    <w:rPr>
                      <w:rFonts w:ascii="Aptos" w:hAnsi="Aptos" w:cstheme="majorHAnsi"/>
                      <w:color w:val="FF0000"/>
                      <w:sz w:val="22"/>
                      <w:szCs w:val="22"/>
                    </w:rPr>
                    <w:t> </w:t>
                  </w:r>
                  <w:r w:rsidRPr="009C2C8C">
                    <w:rPr>
                      <w:rFonts w:ascii="Aptos" w:hAnsi="Aptos" w:cstheme="majorHAnsi"/>
                      <w:color w:val="FF0000"/>
                      <w:sz w:val="22"/>
                      <w:szCs w:val="22"/>
                    </w:rPr>
                    <w:t> </w:t>
                  </w:r>
                  <w:r w:rsidRPr="009C2C8C">
                    <w:rPr>
                      <w:rFonts w:ascii="Aptos" w:hAnsi="Aptos" w:cstheme="majorHAnsi"/>
                      <w:color w:val="FF0000"/>
                      <w:sz w:val="22"/>
                      <w:szCs w:val="22"/>
                    </w:rPr>
                    <w:fldChar w:fldCharType="end"/>
                  </w:r>
                </w:p>
              </w:tc>
              <w:tc>
                <w:tcPr>
                  <w:tcW w:w="932" w:type="dxa"/>
                  <w:tcBorders>
                    <w:left w:val="nil"/>
                  </w:tcBorders>
                </w:tcPr>
                <w:p w14:paraId="2B6085D0" w14:textId="77777777" w:rsidR="00EE4950" w:rsidRPr="009C2C8C" w:rsidRDefault="00EE4950" w:rsidP="00724BEC">
                  <w:pPr>
                    <w:widowControl w:val="0"/>
                    <w:spacing w:before="40" w:after="40"/>
                    <w:ind w:right="252"/>
                    <w:rPr>
                      <w:rFonts w:ascii="Aptos" w:hAnsi="Aptos" w:cstheme="majorHAnsi"/>
                      <w:color w:val="FF0000"/>
                      <w:sz w:val="22"/>
                      <w:szCs w:val="22"/>
                    </w:rPr>
                  </w:pPr>
                  <w:r w:rsidRPr="009C2C8C">
                    <w:rPr>
                      <w:rFonts w:ascii="Aptos" w:hAnsi="Aptos" w:cstheme="majorHAnsi"/>
                      <w:color w:val="FF0000"/>
                      <w:sz w:val="22"/>
                      <w:szCs w:val="22"/>
                      <w:lang w:val="de-DE"/>
                    </w:rPr>
                    <w:t>Euro</w:t>
                  </w:r>
                </w:p>
              </w:tc>
            </w:tr>
          </w:tbl>
          <w:p w14:paraId="1C6BBD24" w14:textId="7DD00BCA" w:rsidR="00EE4950" w:rsidRPr="009C2C8C" w:rsidRDefault="00EE4950" w:rsidP="00724BEC">
            <w:pPr>
              <w:widowControl w:val="0"/>
              <w:tabs>
                <w:tab w:val="left" w:pos="1200"/>
                <w:tab w:val="center" w:pos="4680"/>
              </w:tabs>
              <w:ind w:right="105"/>
              <w:rPr>
                <w:rFonts w:ascii="Aptos" w:hAnsi="Aptos" w:cstheme="majorHAnsi"/>
                <w:b/>
                <w:bCs/>
                <w:iCs/>
                <w:sz w:val="22"/>
                <w:szCs w:val="22"/>
                <w:lang w:val="it-IT"/>
              </w:rPr>
            </w:pPr>
          </w:p>
        </w:tc>
      </w:tr>
      <w:tr w:rsidR="00EE4950" w:rsidRPr="009C2C8C" w14:paraId="20DF43B8" w14:textId="77777777" w:rsidTr="60C72650">
        <w:trPr>
          <w:gridAfter w:val="1"/>
          <w:wAfter w:w="155" w:type="dxa"/>
        </w:trPr>
        <w:tc>
          <w:tcPr>
            <w:tcW w:w="9495" w:type="dxa"/>
            <w:gridSpan w:val="3"/>
          </w:tcPr>
          <w:p w14:paraId="10F1A1F7" w14:textId="77777777" w:rsidR="00EE4950" w:rsidRPr="009C2C8C" w:rsidRDefault="00EE4950" w:rsidP="00724BEC">
            <w:pPr>
              <w:widowControl w:val="0"/>
              <w:tabs>
                <w:tab w:val="left" w:pos="1200"/>
                <w:tab w:val="center" w:pos="4680"/>
              </w:tabs>
              <w:ind w:right="105" w:hanging="426"/>
              <w:rPr>
                <w:rFonts w:ascii="Aptos" w:hAnsi="Aptos" w:cstheme="majorHAnsi"/>
                <w:b/>
                <w:bCs/>
                <w:iCs/>
                <w:sz w:val="22"/>
                <w:szCs w:val="22"/>
                <w:lang w:val="it-IT"/>
              </w:rPr>
            </w:pPr>
          </w:p>
        </w:tc>
      </w:tr>
      <w:tr w:rsidR="00EE4950" w:rsidRPr="009C2C8C" w14:paraId="7B314896" w14:textId="77777777" w:rsidTr="60C72650">
        <w:trPr>
          <w:gridAfter w:val="1"/>
          <w:wAfter w:w="155" w:type="dxa"/>
        </w:trPr>
        <w:tc>
          <w:tcPr>
            <w:tcW w:w="9495" w:type="dxa"/>
            <w:gridSpan w:val="3"/>
          </w:tcPr>
          <w:p w14:paraId="496D2500" w14:textId="77777777" w:rsidR="00EE4950" w:rsidRPr="009C2C8C" w:rsidRDefault="00EE4950" w:rsidP="00724BEC">
            <w:pPr>
              <w:widowControl w:val="0"/>
              <w:tabs>
                <w:tab w:val="left" w:pos="1200"/>
                <w:tab w:val="center" w:pos="4680"/>
              </w:tabs>
              <w:ind w:right="105" w:hanging="426"/>
              <w:rPr>
                <w:rFonts w:ascii="Aptos" w:hAnsi="Aptos" w:cstheme="majorHAnsi"/>
                <w:b/>
                <w:bCs/>
                <w:iCs/>
                <w:sz w:val="22"/>
                <w:szCs w:val="22"/>
                <w:lang w:val="it-IT"/>
              </w:rPr>
            </w:pPr>
          </w:p>
        </w:tc>
      </w:tr>
    </w:tbl>
    <w:tbl>
      <w:tblPr>
        <w:tblpPr w:leftFromText="141" w:rightFromText="141" w:vertAnchor="text" w:tblpY="1"/>
        <w:tblOverlap w:val="never"/>
        <w:tblW w:w="9378" w:type="dxa"/>
        <w:tblLayout w:type="fixed"/>
        <w:tblCellMar>
          <w:left w:w="0" w:type="dxa"/>
          <w:right w:w="0" w:type="dxa"/>
        </w:tblCellMar>
        <w:tblLook w:val="0000" w:firstRow="0" w:lastRow="0" w:firstColumn="0" w:lastColumn="0" w:noHBand="0" w:noVBand="0"/>
      </w:tblPr>
      <w:tblGrid>
        <w:gridCol w:w="4409"/>
        <w:gridCol w:w="552"/>
        <w:gridCol w:w="4410"/>
        <w:gridCol w:w="7"/>
      </w:tblGrid>
      <w:tr w:rsidR="00151E56" w:rsidRPr="000C108C" w14:paraId="2E75C224" w14:textId="77777777" w:rsidTr="60C72650">
        <w:tc>
          <w:tcPr>
            <w:tcW w:w="4536" w:type="dxa"/>
          </w:tcPr>
          <w:p w14:paraId="493FA284" w14:textId="77777777" w:rsidR="00151E56" w:rsidRPr="009C2C8C" w:rsidRDefault="00151E56" w:rsidP="00724BEC">
            <w:pPr>
              <w:widowControl w:val="0"/>
              <w:autoSpaceDE w:val="0"/>
              <w:autoSpaceDN w:val="0"/>
              <w:adjustRightInd w:val="0"/>
              <w:jc w:val="both"/>
              <w:rPr>
                <w:rFonts w:ascii="Aptos" w:hAnsi="Aptos" w:cstheme="minorHAnsi"/>
                <w:color w:val="FF0000"/>
                <w:sz w:val="22"/>
                <w:szCs w:val="22"/>
                <w:lang w:val="de-DE"/>
              </w:rPr>
            </w:pPr>
            <w:r w:rsidRPr="009C2C8C">
              <w:rPr>
                <w:rFonts w:ascii="Aptos" w:hAnsi="Aptos" w:cstheme="minorHAnsi"/>
                <w:b/>
                <w:bCs/>
                <w:iCs/>
                <w:color w:val="FF0000"/>
                <w:sz w:val="22"/>
                <w:szCs w:val="22"/>
                <w:lang w:val="de-DE"/>
              </w:rPr>
              <w:t>B.</w:t>
            </w:r>
            <w:r w:rsidRPr="009C2C8C">
              <w:rPr>
                <w:rFonts w:ascii="Aptos" w:hAnsi="Aptos" w:cstheme="minorHAnsi"/>
                <w:b/>
                <w:bCs/>
                <w:color w:val="FF0000"/>
                <w:sz w:val="22"/>
                <w:szCs w:val="22"/>
                <w:lang w:val="de-DE"/>
              </w:rPr>
              <w:t xml:space="preserve"> </w:t>
            </w:r>
            <w:r w:rsidRPr="009C2C8C">
              <w:rPr>
                <w:rFonts w:ascii="Aptos" w:hAnsi="Aptos" w:cstheme="minorHAnsi"/>
                <w:b/>
                <w:bCs/>
                <w:color w:val="FF0000"/>
                <w:sz w:val="22"/>
                <w:szCs w:val="22"/>
                <w:highlight w:val="green"/>
                <w:lang w:val="de-DE"/>
              </w:rPr>
              <w:t>[Fakultativ]</w:t>
            </w:r>
            <w:r w:rsidRPr="009C2C8C">
              <w:rPr>
                <w:rFonts w:ascii="Aptos" w:hAnsi="Aptos" w:cstheme="minorHAnsi"/>
                <w:b/>
                <w:bCs/>
                <w:color w:val="FF0000"/>
                <w:sz w:val="22"/>
                <w:szCs w:val="22"/>
                <w:lang w:val="de-DE"/>
              </w:rPr>
              <w:t xml:space="preserve"> „Vorzeigedienstleistungen“ im Bereich Architektur- und Ingenieurleistungen</w:t>
            </w:r>
            <w:r w:rsidRPr="009C2C8C">
              <w:rPr>
                <w:rFonts w:ascii="Aptos" w:hAnsi="Aptos" w:cstheme="minorHAnsi"/>
                <w:color w:val="FF0000"/>
                <w:sz w:val="22"/>
                <w:szCs w:val="22"/>
                <w:lang w:val="de-DE"/>
              </w:rPr>
              <w:t xml:space="preserve">, </w:t>
            </w:r>
            <w:r w:rsidRPr="009C2C8C">
              <w:rPr>
                <w:rFonts w:ascii="Aptos" w:hAnsi="Aptos" w:cstheme="minorHAnsi"/>
                <w:b/>
                <w:color w:val="FF0000"/>
                <w:sz w:val="22"/>
                <w:szCs w:val="22"/>
                <w:lang w:val="de-DE"/>
              </w:rPr>
              <w:t>die in den letzten zehn Jahren vor Veröffentlichung der Ausschreibung erledigt wurden, mit folgenden Merkmalen:</w:t>
            </w:r>
            <w:r w:rsidRPr="009C2C8C">
              <w:rPr>
                <w:rFonts w:ascii="Aptos" w:hAnsi="Aptos" w:cstheme="minorHAnsi"/>
                <w:color w:val="FF0000"/>
                <w:sz w:val="22"/>
                <w:szCs w:val="22"/>
                <w:lang w:val="de-DE"/>
              </w:rPr>
              <w:br/>
              <w:t>Der Wirtschaftsteilnehmer muss für jede Kategorie und ID der folgenden Tabelle zwei Leistungen für vergleichbare Arbeiten hinsichtlich Größe und technischer Merkmale wie jene, die Gegenstand des Auftrags sind, erbracht haben, mit einem Gesamtbetrag, der für jede Kategorie und ID mindestens dem 0,40</w:t>
            </w:r>
            <w:r w:rsidRPr="009C2C8C">
              <w:rPr>
                <w:rFonts w:ascii="Aptos" w:hAnsi="Aptos" w:cstheme="minorHAnsi"/>
                <w:color w:val="FF0000"/>
                <w:sz w:val="22"/>
                <w:szCs w:val="22"/>
                <w:lang w:val="de-DE"/>
              </w:rPr>
              <w:noBreakHyphen/>
              <w:t xml:space="preserve">fachen </w:t>
            </w:r>
            <w:r w:rsidRPr="009C2C8C">
              <w:rPr>
                <w:rFonts w:ascii="Aptos" w:hAnsi="Aptos" w:cstheme="minorHAnsi"/>
                <w:i/>
                <w:iCs/>
                <w:color w:val="FF0000"/>
                <w:sz w:val="22"/>
                <w:szCs w:val="22"/>
                <w:highlight w:val="green"/>
                <w:lang w:val="de-DE"/>
              </w:rPr>
              <w:t>[siehe Anwendungsrichtlinie Nr. 6 der APB]</w:t>
            </w:r>
            <w:r w:rsidRPr="009C2C8C">
              <w:rPr>
                <w:rFonts w:ascii="Aptos" w:hAnsi="Aptos" w:cstheme="minorHAnsi"/>
                <w:color w:val="FF0000"/>
                <w:sz w:val="22"/>
                <w:szCs w:val="22"/>
                <w:lang w:val="de-DE"/>
              </w:rPr>
              <w:t xml:space="preserve"> des geschätzten Betrags der Arbeiten entspricht, auf die sich die Leistung bezieht.</w:t>
            </w:r>
          </w:p>
          <w:p w14:paraId="3DC514FC" w14:textId="77777777" w:rsidR="00151E56" w:rsidRPr="009C2C8C" w:rsidRDefault="00151E56" w:rsidP="00724BEC">
            <w:pPr>
              <w:widowControl w:val="0"/>
              <w:autoSpaceDE w:val="0"/>
              <w:autoSpaceDN w:val="0"/>
              <w:adjustRightInd w:val="0"/>
              <w:jc w:val="both"/>
              <w:rPr>
                <w:rFonts w:ascii="Aptos" w:hAnsi="Aptos" w:cstheme="majorHAnsi"/>
                <w:color w:val="FF0000"/>
                <w:sz w:val="22"/>
                <w:szCs w:val="22"/>
                <w:lang w:val="de-DE"/>
              </w:rPr>
            </w:pPr>
          </w:p>
        </w:tc>
        <w:tc>
          <w:tcPr>
            <w:tcW w:w="567" w:type="dxa"/>
          </w:tcPr>
          <w:p w14:paraId="4CC2E9ED" w14:textId="77777777" w:rsidR="00151E56" w:rsidRPr="009C2C8C" w:rsidRDefault="00151E56" w:rsidP="00724BEC">
            <w:pPr>
              <w:widowControl w:val="0"/>
              <w:rPr>
                <w:rFonts w:ascii="Aptos" w:hAnsi="Aptos" w:cstheme="majorHAnsi"/>
                <w:sz w:val="22"/>
                <w:szCs w:val="22"/>
                <w:lang w:val="de-DE"/>
              </w:rPr>
            </w:pPr>
          </w:p>
        </w:tc>
        <w:tc>
          <w:tcPr>
            <w:tcW w:w="4536" w:type="dxa"/>
            <w:gridSpan w:val="2"/>
          </w:tcPr>
          <w:p w14:paraId="294A8B61" w14:textId="77777777" w:rsidR="00151E56" w:rsidRPr="009C2C8C" w:rsidRDefault="00151E56" w:rsidP="00724BEC">
            <w:pPr>
              <w:suppressAutoHyphens/>
              <w:jc w:val="both"/>
              <w:rPr>
                <w:rFonts w:ascii="Aptos" w:eastAsia="Calibri" w:hAnsi="Aptos" w:cs="Arial"/>
                <w:bCs/>
                <w:noProof w:val="0"/>
                <w:color w:val="FF0000"/>
                <w:sz w:val="22"/>
                <w:szCs w:val="22"/>
                <w:lang w:val="it-IT" w:eastAsia="it-IT"/>
              </w:rPr>
            </w:pPr>
            <w:r w:rsidRPr="009C2C8C">
              <w:rPr>
                <w:rFonts w:ascii="Aptos" w:eastAsia="Calibri" w:hAnsi="Aptos" w:cs="Arial"/>
                <w:b/>
                <w:iCs/>
                <w:noProof w:val="0"/>
                <w:color w:val="FF0000"/>
                <w:sz w:val="22"/>
                <w:szCs w:val="22"/>
                <w:lang w:val="it-IT" w:eastAsia="it-IT"/>
              </w:rPr>
              <w:t>B.</w:t>
            </w:r>
            <w:r w:rsidRPr="009C2C8C">
              <w:rPr>
                <w:rFonts w:ascii="Aptos" w:eastAsia="Calibri" w:hAnsi="Aptos" w:cs="Arial"/>
                <w:b/>
                <w:i/>
                <w:iCs/>
                <w:noProof w:val="0"/>
                <w:color w:val="FF0000"/>
                <w:sz w:val="22"/>
                <w:szCs w:val="22"/>
                <w:lang w:val="it-IT" w:eastAsia="it-IT"/>
              </w:rPr>
              <w:t xml:space="preserve"> </w:t>
            </w:r>
            <w:r w:rsidRPr="009C2C8C">
              <w:rPr>
                <w:rFonts w:ascii="Aptos" w:eastAsia="Calibri" w:hAnsi="Aptos" w:cs="Arial"/>
                <w:b/>
                <w:i/>
                <w:iCs/>
                <w:noProof w:val="0"/>
                <w:color w:val="FF0000"/>
                <w:sz w:val="22"/>
                <w:szCs w:val="22"/>
                <w:highlight w:val="green"/>
                <w:lang w:val="it-IT" w:eastAsia="it-IT"/>
              </w:rPr>
              <w:t>[Facoltativo]</w:t>
            </w:r>
            <w:r w:rsidRPr="009C2C8C">
              <w:rPr>
                <w:rFonts w:ascii="Aptos" w:eastAsia="Calibri" w:hAnsi="Aptos" w:cs="Arial"/>
                <w:b/>
                <w:noProof w:val="0"/>
                <w:color w:val="FF0000"/>
                <w:sz w:val="22"/>
                <w:szCs w:val="22"/>
                <w:lang w:val="it-IT" w:eastAsia="it-IT"/>
              </w:rPr>
              <w:t xml:space="preserve"> Servizi “di punta” di ingegneria e architettura espletati negli ultimi dieci anni antecedenti la data di pubblicazione del bando, con le seguenti caratteristiche: </w:t>
            </w:r>
            <w:r w:rsidRPr="009C2C8C">
              <w:rPr>
                <w:rFonts w:ascii="Aptos" w:eastAsia="Calibri" w:hAnsi="Aptos" w:cs="Arial"/>
                <w:bCs/>
                <w:noProof w:val="0"/>
                <w:color w:val="FF0000"/>
                <w:sz w:val="22"/>
                <w:szCs w:val="22"/>
                <w:lang w:val="it-IT" w:eastAsia="it-IT"/>
              </w:rPr>
              <w:t xml:space="preserve">l’operatore economico deve aver eseguito, per ciascuna delle categorie e ID della successiva tabella, due servizi per lavori analoghi, per dimensione e caratteristiche tecniche, a quelli oggetto dell’affidamento, di importo complessivo, per ogni categoria e ID, almeno pari a 0,40 </w:t>
            </w:r>
            <w:r w:rsidRPr="009C2C8C">
              <w:rPr>
                <w:rFonts w:ascii="Aptos" w:eastAsia="Calibri" w:hAnsi="Aptos" w:cs="Arial"/>
                <w:bCs/>
                <w:i/>
                <w:iCs/>
                <w:noProof w:val="0"/>
                <w:color w:val="FF0000"/>
                <w:sz w:val="22"/>
                <w:szCs w:val="22"/>
                <w:lang w:val="it-IT" w:eastAsia="it-IT"/>
              </w:rPr>
              <w:t>[</w:t>
            </w:r>
            <w:r w:rsidRPr="009C2C8C">
              <w:rPr>
                <w:rFonts w:ascii="Aptos" w:eastAsia="Calibri" w:hAnsi="Aptos" w:cs="Arial"/>
                <w:bCs/>
                <w:i/>
                <w:iCs/>
                <w:noProof w:val="0"/>
                <w:color w:val="FF0000"/>
                <w:sz w:val="22"/>
                <w:szCs w:val="22"/>
                <w:highlight w:val="green"/>
                <w:lang w:val="it-IT" w:eastAsia="it-IT"/>
              </w:rPr>
              <w:t>vedi Linea Guida n. 6 PAB</w:t>
            </w:r>
            <w:r w:rsidRPr="009C2C8C">
              <w:rPr>
                <w:rFonts w:ascii="Aptos" w:eastAsia="Calibri" w:hAnsi="Aptos" w:cs="Arial"/>
                <w:bCs/>
                <w:i/>
                <w:iCs/>
                <w:noProof w:val="0"/>
                <w:color w:val="FF0000"/>
                <w:sz w:val="22"/>
                <w:szCs w:val="22"/>
                <w:lang w:val="it-IT" w:eastAsia="it-IT"/>
              </w:rPr>
              <w:t xml:space="preserve">) </w:t>
            </w:r>
            <w:r w:rsidRPr="009C2C8C">
              <w:rPr>
                <w:rFonts w:ascii="Aptos" w:eastAsia="Calibri" w:hAnsi="Aptos" w:cs="Arial"/>
                <w:bCs/>
                <w:noProof w:val="0"/>
                <w:color w:val="FF0000"/>
                <w:sz w:val="22"/>
                <w:szCs w:val="22"/>
                <w:lang w:val="it-IT" w:eastAsia="it-IT"/>
              </w:rPr>
              <w:t>volte l’importo stimato dei lavori cui si riferisce la prestazione.</w:t>
            </w:r>
          </w:p>
          <w:p w14:paraId="6C9515E4" w14:textId="77777777" w:rsidR="00151E56" w:rsidRPr="009C2C8C" w:rsidRDefault="00151E56" w:rsidP="00724BEC">
            <w:pPr>
              <w:widowControl w:val="0"/>
              <w:autoSpaceDE w:val="0"/>
              <w:autoSpaceDN w:val="0"/>
              <w:adjustRightInd w:val="0"/>
              <w:jc w:val="both"/>
              <w:rPr>
                <w:rFonts w:ascii="Aptos" w:hAnsi="Aptos" w:cstheme="majorHAnsi"/>
                <w:color w:val="FF0000"/>
                <w:sz w:val="22"/>
                <w:szCs w:val="22"/>
                <w:lang w:val="it-IT"/>
              </w:rPr>
            </w:pPr>
          </w:p>
        </w:tc>
      </w:tr>
      <w:tr w:rsidR="00151E56" w:rsidRPr="000C108C" w14:paraId="1E7C7A11" w14:textId="77777777" w:rsidTr="60C72650">
        <w:tc>
          <w:tcPr>
            <w:tcW w:w="4536" w:type="dxa"/>
          </w:tcPr>
          <w:p w14:paraId="1781092F" w14:textId="77777777" w:rsidR="00151E56" w:rsidRPr="009C2C8C" w:rsidRDefault="00151E56" w:rsidP="00724BEC">
            <w:pPr>
              <w:widowControl w:val="0"/>
              <w:autoSpaceDE w:val="0"/>
              <w:autoSpaceDN w:val="0"/>
              <w:adjustRightInd w:val="0"/>
              <w:jc w:val="both"/>
              <w:rPr>
                <w:rFonts w:ascii="Aptos" w:hAnsi="Aptos" w:cstheme="majorHAnsi"/>
                <w:color w:val="FF0000"/>
                <w:sz w:val="22"/>
                <w:szCs w:val="22"/>
                <w:lang w:val="it-IT"/>
              </w:rPr>
            </w:pPr>
          </w:p>
        </w:tc>
        <w:tc>
          <w:tcPr>
            <w:tcW w:w="567" w:type="dxa"/>
          </w:tcPr>
          <w:p w14:paraId="4C4A007A" w14:textId="77777777" w:rsidR="00151E56" w:rsidRPr="009C2C8C" w:rsidRDefault="00151E56" w:rsidP="00724BEC">
            <w:pPr>
              <w:widowControl w:val="0"/>
              <w:rPr>
                <w:rFonts w:ascii="Aptos" w:hAnsi="Aptos" w:cstheme="majorHAnsi"/>
                <w:sz w:val="22"/>
                <w:szCs w:val="22"/>
                <w:lang w:val="it-IT"/>
              </w:rPr>
            </w:pPr>
          </w:p>
        </w:tc>
        <w:tc>
          <w:tcPr>
            <w:tcW w:w="4536" w:type="dxa"/>
            <w:gridSpan w:val="2"/>
          </w:tcPr>
          <w:p w14:paraId="4E012F32" w14:textId="77777777" w:rsidR="00151E56" w:rsidRPr="009C2C8C" w:rsidRDefault="00151E56" w:rsidP="00724BEC">
            <w:pPr>
              <w:widowControl w:val="0"/>
              <w:autoSpaceDE w:val="0"/>
              <w:autoSpaceDN w:val="0"/>
              <w:adjustRightInd w:val="0"/>
              <w:jc w:val="both"/>
              <w:rPr>
                <w:rFonts w:ascii="Aptos" w:hAnsi="Aptos" w:cstheme="majorHAnsi"/>
                <w:color w:val="FF0000"/>
                <w:sz w:val="22"/>
                <w:szCs w:val="22"/>
                <w:lang w:val="it-IT"/>
              </w:rPr>
            </w:pPr>
          </w:p>
        </w:tc>
      </w:tr>
      <w:tr w:rsidR="00E30A46" w:rsidRPr="000C108C" w14:paraId="57F90908" w14:textId="77777777" w:rsidTr="60C72650">
        <w:tc>
          <w:tcPr>
            <w:tcW w:w="4536" w:type="dxa"/>
          </w:tcPr>
          <w:p w14:paraId="3FDE2AAF" w14:textId="280102E5" w:rsidR="00E30A46" w:rsidRPr="009C2C8C" w:rsidRDefault="00E30A46" w:rsidP="00724BEC">
            <w:pPr>
              <w:widowControl w:val="0"/>
              <w:autoSpaceDE w:val="0"/>
              <w:autoSpaceDN w:val="0"/>
              <w:adjustRightInd w:val="0"/>
              <w:jc w:val="both"/>
              <w:rPr>
                <w:rFonts w:ascii="Aptos" w:hAnsi="Aptos" w:cstheme="majorHAnsi"/>
                <w:color w:val="FF0000"/>
                <w:sz w:val="22"/>
                <w:szCs w:val="22"/>
                <w:lang w:val="de-DE"/>
              </w:rPr>
            </w:pPr>
            <w:r w:rsidRPr="009C2C8C">
              <w:rPr>
                <w:rFonts w:ascii="Aptos" w:hAnsi="Aptos" w:cstheme="minorHAnsi"/>
                <w:b/>
                <w:i/>
                <w:iCs/>
                <w:color w:val="FF0000"/>
                <w:sz w:val="22"/>
                <w:szCs w:val="22"/>
                <w:highlight w:val="green"/>
                <w:lang w:val="de-DE"/>
              </w:rPr>
              <w:t>[Fakultativ]</w:t>
            </w:r>
            <w:r w:rsidRPr="009C2C8C">
              <w:rPr>
                <w:rFonts w:ascii="Aptos" w:hAnsi="Aptos" w:cstheme="minorHAnsi"/>
                <w:color w:val="FF0000"/>
                <w:sz w:val="22"/>
                <w:szCs w:val="22"/>
                <w:lang w:val="de-DE"/>
              </w:rPr>
              <w:t xml:space="preserve"> Anstelle von zwei Leistungen kann der Besitz der Anforderung auch durch eine einzige Dienstleistung nachgewiesen werden, sofern deren Betrag mindestens dem für die jeweilige Kategorie und ID geforderten Mindestbetrag entspricht.</w:t>
            </w:r>
          </w:p>
        </w:tc>
        <w:tc>
          <w:tcPr>
            <w:tcW w:w="567" w:type="dxa"/>
          </w:tcPr>
          <w:p w14:paraId="49184920" w14:textId="77777777" w:rsidR="00E30A46" w:rsidRPr="009C2C8C" w:rsidRDefault="00E30A46" w:rsidP="00724BEC">
            <w:pPr>
              <w:widowControl w:val="0"/>
              <w:rPr>
                <w:rFonts w:ascii="Aptos" w:hAnsi="Aptos" w:cstheme="majorHAnsi"/>
                <w:sz w:val="22"/>
                <w:szCs w:val="22"/>
                <w:lang w:val="de-DE"/>
              </w:rPr>
            </w:pPr>
          </w:p>
        </w:tc>
        <w:tc>
          <w:tcPr>
            <w:tcW w:w="4536" w:type="dxa"/>
            <w:gridSpan w:val="2"/>
          </w:tcPr>
          <w:p w14:paraId="43BA2A64" w14:textId="49D8CD34" w:rsidR="00E30A46" w:rsidRPr="009C2C8C" w:rsidRDefault="00E30A46" w:rsidP="00724BEC">
            <w:pPr>
              <w:widowControl w:val="0"/>
              <w:autoSpaceDE w:val="0"/>
              <w:autoSpaceDN w:val="0"/>
              <w:adjustRightInd w:val="0"/>
              <w:jc w:val="both"/>
              <w:rPr>
                <w:rFonts w:ascii="Aptos" w:hAnsi="Aptos" w:cstheme="majorHAnsi"/>
                <w:color w:val="FF0000"/>
                <w:sz w:val="22"/>
                <w:szCs w:val="22"/>
                <w:lang w:val="it-IT"/>
              </w:rPr>
            </w:pPr>
            <w:r w:rsidRPr="009C2C8C">
              <w:rPr>
                <w:rFonts w:ascii="Aptos" w:hAnsi="Aptos" w:cs="Arial"/>
                <w:b/>
                <w:i/>
                <w:iCs/>
                <w:noProof w:val="0"/>
                <w:color w:val="FF0000"/>
                <w:sz w:val="22"/>
                <w:szCs w:val="22"/>
                <w:highlight w:val="green"/>
                <w:lang w:val="it-IT"/>
              </w:rPr>
              <w:t>[Facoltativo]</w:t>
            </w:r>
            <w:r w:rsidRPr="009C2C8C">
              <w:rPr>
                <w:rFonts w:ascii="Aptos" w:hAnsi="Aptos" w:cs="Arial"/>
                <w:b/>
                <w:noProof w:val="0"/>
                <w:color w:val="FF0000"/>
                <w:sz w:val="22"/>
                <w:szCs w:val="22"/>
                <w:lang w:val="it-IT"/>
              </w:rPr>
              <w:t xml:space="preserve"> </w:t>
            </w:r>
            <w:r w:rsidRPr="009C2C8C">
              <w:rPr>
                <w:rFonts w:ascii="Aptos" w:hAnsi="Aptos" w:cs="Arial"/>
                <w:bCs/>
                <w:noProof w:val="0"/>
                <w:color w:val="FF0000"/>
                <w:sz w:val="22"/>
                <w:szCs w:val="22"/>
                <w:lang w:val="it-IT"/>
              </w:rPr>
              <w:t>In luogo dei due servizi, è possibile dimostrare il possesso del requisito anche mediante un unico servizio purché di importo almeno pari al minimo richiesto nella relativa categoria e ID.</w:t>
            </w:r>
          </w:p>
        </w:tc>
      </w:tr>
      <w:tr w:rsidR="00151E56" w:rsidRPr="000C108C" w14:paraId="1C3C655C" w14:textId="77777777" w:rsidTr="60C72650">
        <w:tc>
          <w:tcPr>
            <w:tcW w:w="4536" w:type="dxa"/>
          </w:tcPr>
          <w:p w14:paraId="13606645" w14:textId="77777777" w:rsidR="00151E56" w:rsidRPr="009C2C8C" w:rsidRDefault="00151E56" w:rsidP="00724BEC">
            <w:pPr>
              <w:widowControl w:val="0"/>
              <w:autoSpaceDE w:val="0"/>
              <w:autoSpaceDN w:val="0"/>
              <w:adjustRightInd w:val="0"/>
              <w:jc w:val="both"/>
              <w:rPr>
                <w:rFonts w:ascii="Aptos" w:hAnsi="Aptos" w:cstheme="majorHAnsi"/>
                <w:color w:val="FF0000"/>
                <w:sz w:val="22"/>
                <w:szCs w:val="22"/>
                <w:lang w:val="it-IT"/>
              </w:rPr>
            </w:pPr>
          </w:p>
        </w:tc>
        <w:tc>
          <w:tcPr>
            <w:tcW w:w="567" w:type="dxa"/>
          </w:tcPr>
          <w:p w14:paraId="74401DC9" w14:textId="77777777" w:rsidR="00151E56" w:rsidRPr="009C2C8C" w:rsidRDefault="00151E56" w:rsidP="00724BEC">
            <w:pPr>
              <w:widowControl w:val="0"/>
              <w:rPr>
                <w:rFonts w:ascii="Aptos" w:hAnsi="Aptos" w:cstheme="majorHAnsi"/>
                <w:sz w:val="22"/>
                <w:szCs w:val="22"/>
                <w:lang w:val="it-IT"/>
              </w:rPr>
            </w:pPr>
          </w:p>
        </w:tc>
        <w:tc>
          <w:tcPr>
            <w:tcW w:w="4536" w:type="dxa"/>
            <w:gridSpan w:val="2"/>
          </w:tcPr>
          <w:p w14:paraId="5AC3951D" w14:textId="77777777" w:rsidR="00151E56" w:rsidRPr="009C2C8C" w:rsidRDefault="00151E56" w:rsidP="00724BEC">
            <w:pPr>
              <w:widowControl w:val="0"/>
              <w:autoSpaceDE w:val="0"/>
              <w:autoSpaceDN w:val="0"/>
              <w:adjustRightInd w:val="0"/>
              <w:jc w:val="both"/>
              <w:rPr>
                <w:rFonts w:ascii="Aptos" w:hAnsi="Aptos" w:cstheme="majorHAnsi"/>
                <w:color w:val="FF0000"/>
                <w:sz w:val="22"/>
                <w:szCs w:val="22"/>
                <w:lang w:val="it-IT"/>
              </w:rPr>
            </w:pPr>
          </w:p>
        </w:tc>
      </w:tr>
      <w:tr w:rsidR="00E30A46" w:rsidRPr="000C108C" w14:paraId="6395A8F0" w14:textId="77777777" w:rsidTr="60C72650">
        <w:tc>
          <w:tcPr>
            <w:tcW w:w="4536" w:type="dxa"/>
          </w:tcPr>
          <w:p w14:paraId="5FBCD55E" w14:textId="525BF64F" w:rsidR="00E30A46" w:rsidRPr="009C2C8C" w:rsidRDefault="00E30A46" w:rsidP="00724BEC">
            <w:pPr>
              <w:widowControl w:val="0"/>
              <w:autoSpaceDE w:val="0"/>
              <w:autoSpaceDN w:val="0"/>
              <w:adjustRightInd w:val="0"/>
              <w:jc w:val="both"/>
              <w:rPr>
                <w:rFonts w:ascii="Aptos" w:hAnsi="Aptos" w:cstheme="majorHAnsi"/>
                <w:color w:val="FF0000"/>
                <w:sz w:val="22"/>
                <w:szCs w:val="22"/>
                <w:lang w:val="de-DE"/>
              </w:rPr>
            </w:pPr>
            <w:r w:rsidRPr="009C2C8C">
              <w:rPr>
                <w:rFonts w:ascii="Aptos" w:eastAsia="Calibri" w:hAnsi="Aptos" w:cs="Arial"/>
                <w:noProof w:val="0"/>
                <w:color w:val="FF0000"/>
                <w:sz w:val="22"/>
                <w:szCs w:val="22"/>
                <w:lang w:val="de-DE" w:eastAsia="it-IT"/>
              </w:rPr>
              <w:t>Die Mindestbeträge der Arbeiten für jede Kategorie und ID sind in der folgenden Tabelle angegeben:</w:t>
            </w:r>
          </w:p>
        </w:tc>
        <w:tc>
          <w:tcPr>
            <w:tcW w:w="567" w:type="dxa"/>
          </w:tcPr>
          <w:p w14:paraId="6A526C1C" w14:textId="77777777" w:rsidR="00E30A46" w:rsidRPr="009C2C8C" w:rsidRDefault="00E30A46" w:rsidP="00724BEC">
            <w:pPr>
              <w:widowControl w:val="0"/>
              <w:rPr>
                <w:rFonts w:ascii="Aptos" w:hAnsi="Aptos" w:cstheme="majorHAnsi"/>
                <w:sz w:val="22"/>
                <w:szCs w:val="22"/>
                <w:lang w:val="de-DE"/>
              </w:rPr>
            </w:pPr>
          </w:p>
        </w:tc>
        <w:tc>
          <w:tcPr>
            <w:tcW w:w="4536" w:type="dxa"/>
            <w:gridSpan w:val="2"/>
          </w:tcPr>
          <w:p w14:paraId="770A5CC3" w14:textId="2D051B94" w:rsidR="00E30A46" w:rsidRPr="009C2C8C" w:rsidRDefault="00E30A46" w:rsidP="00724BEC">
            <w:pPr>
              <w:widowControl w:val="0"/>
              <w:autoSpaceDE w:val="0"/>
              <w:autoSpaceDN w:val="0"/>
              <w:adjustRightInd w:val="0"/>
              <w:jc w:val="both"/>
              <w:rPr>
                <w:rFonts w:ascii="Aptos" w:hAnsi="Aptos" w:cstheme="majorHAnsi"/>
                <w:color w:val="FF0000"/>
                <w:sz w:val="22"/>
                <w:szCs w:val="22"/>
                <w:lang w:val="it-IT"/>
              </w:rPr>
            </w:pPr>
            <w:r w:rsidRPr="009C2C8C">
              <w:rPr>
                <w:rFonts w:ascii="Aptos" w:eastAsia="Calibri" w:hAnsi="Aptos" w:cs="Arial"/>
                <w:noProof w:val="0"/>
                <w:color w:val="FF0000"/>
                <w:sz w:val="22"/>
                <w:szCs w:val="22"/>
                <w:lang w:val="it-IT" w:eastAsia="it-IT"/>
              </w:rPr>
              <w:t>Gli importi minimi dei lavori, per categoria e ID, sono riportati nella seguente tabella:</w:t>
            </w:r>
          </w:p>
        </w:tc>
      </w:tr>
      <w:tr w:rsidR="00E30A46" w:rsidRPr="000C108C" w14:paraId="425B6140" w14:textId="77777777" w:rsidTr="60C72650">
        <w:tc>
          <w:tcPr>
            <w:tcW w:w="4536" w:type="dxa"/>
          </w:tcPr>
          <w:p w14:paraId="3534BA64" w14:textId="77777777" w:rsidR="00E30A46" w:rsidRPr="009C2C8C" w:rsidRDefault="00E30A46" w:rsidP="00724BEC">
            <w:pPr>
              <w:widowControl w:val="0"/>
              <w:autoSpaceDE w:val="0"/>
              <w:autoSpaceDN w:val="0"/>
              <w:adjustRightInd w:val="0"/>
              <w:jc w:val="both"/>
              <w:rPr>
                <w:rFonts w:ascii="Aptos" w:hAnsi="Aptos" w:cstheme="majorHAnsi"/>
                <w:color w:val="FF0000"/>
                <w:sz w:val="22"/>
                <w:szCs w:val="22"/>
                <w:lang w:val="it-IT"/>
              </w:rPr>
            </w:pPr>
          </w:p>
        </w:tc>
        <w:tc>
          <w:tcPr>
            <w:tcW w:w="567" w:type="dxa"/>
          </w:tcPr>
          <w:p w14:paraId="42DF6F49" w14:textId="77777777" w:rsidR="00E30A46" w:rsidRPr="009C2C8C" w:rsidRDefault="00E30A46" w:rsidP="00724BEC">
            <w:pPr>
              <w:widowControl w:val="0"/>
              <w:rPr>
                <w:rFonts w:ascii="Aptos" w:hAnsi="Aptos" w:cstheme="majorHAnsi"/>
                <w:sz w:val="22"/>
                <w:szCs w:val="22"/>
                <w:lang w:val="it-IT"/>
              </w:rPr>
            </w:pPr>
          </w:p>
        </w:tc>
        <w:tc>
          <w:tcPr>
            <w:tcW w:w="4536" w:type="dxa"/>
            <w:gridSpan w:val="2"/>
          </w:tcPr>
          <w:p w14:paraId="10BD1F03" w14:textId="77777777" w:rsidR="00E30A46" w:rsidRPr="009C2C8C" w:rsidRDefault="00E30A46" w:rsidP="00724BEC">
            <w:pPr>
              <w:widowControl w:val="0"/>
              <w:autoSpaceDE w:val="0"/>
              <w:autoSpaceDN w:val="0"/>
              <w:adjustRightInd w:val="0"/>
              <w:jc w:val="both"/>
              <w:rPr>
                <w:rFonts w:ascii="Aptos" w:hAnsi="Aptos" w:cstheme="majorHAnsi"/>
                <w:color w:val="FF0000"/>
                <w:sz w:val="22"/>
                <w:szCs w:val="22"/>
                <w:lang w:val="it-IT"/>
              </w:rPr>
            </w:pPr>
          </w:p>
        </w:tc>
      </w:tr>
      <w:tr w:rsidR="00E30A46" w:rsidRPr="009C2C8C" w14:paraId="7E7E7D58" w14:textId="77777777" w:rsidTr="60C72650">
        <w:tc>
          <w:tcPr>
            <w:tcW w:w="4536" w:type="dxa"/>
            <w:gridSpan w:val="4"/>
          </w:tcPr>
          <w:tbl>
            <w:tblPr>
              <w:tblW w:w="96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DE9D9" w:themeFill="accent6" w:themeFillTint="33"/>
              <w:tblLayout w:type="fixed"/>
              <w:tblLook w:val="01E0" w:firstRow="1" w:lastRow="1" w:firstColumn="1" w:lastColumn="1" w:noHBand="0" w:noVBand="0"/>
            </w:tblPr>
            <w:tblGrid>
              <w:gridCol w:w="1959"/>
              <w:gridCol w:w="1803"/>
              <w:gridCol w:w="1746"/>
              <w:gridCol w:w="1033"/>
              <w:gridCol w:w="2025"/>
              <w:gridCol w:w="1073"/>
            </w:tblGrid>
            <w:tr w:rsidR="00E30A46" w:rsidRPr="000C108C" w14:paraId="06027E6D" w14:textId="77777777" w:rsidTr="00027029">
              <w:tc>
                <w:tcPr>
                  <w:tcW w:w="1959" w:type="dxa"/>
                  <w:shd w:val="clear" w:color="auto" w:fill="FFFFFF" w:themeFill="background1"/>
                  <w:vAlign w:val="center"/>
                </w:tcPr>
                <w:p w14:paraId="4B8CF03D" w14:textId="77777777" w:rsidR="00E30A46" w:rsidRPr="009C2C8C" w:rsidRDefault="00E30A46" w:rsidP="00724BEC">
                  <w:pPr>
                    <w:framePr w:hSpace="141" w:wrap="around" w:vAnchor="text" w:hAnchor="text" w:y="1"/>
                    <w:widowControl w:val="0"/>
                    <w:suppressOverlap/>
                    <w:jc w:val="center"/>
                    <w:rPr>
                      <w:rFonts w:ascii="Aptos" w:hAnsi="Aptos" w:cstheme="minorHAnsi"/>
                      <w:color w:val="FF0000"/>
                      <w:sz w:val="22"/>
                      <w:szCs w:val="22"/>
                      <w:lang w:val="de-DE"/>
                    </w:rPr>
                  </w:pPr>
                  <w:r w:rsidRPr="009C2C8C">
                    <w:rPr>
                      <w:rFonts w:ascii="Aptos" w:hAnsi="Aptos" w:cstheme="minorHAnsi"/>
                      <w:color w:val="FF0000"/>
                      <w:sz w:val="22"/>
                      <w:szCs w:val="22"/>
                      <w:lang w:val="de-DE"/>
                    </w:rPr>
                    <w:t>Kategorien und ID-Codes laut MD vom 17.06.2016</w:t>
                  </w:r>
                </w:p>
                <w:p w14:paraId="78E922E8" w14:textId="77777777" w:rsidR="00E30A46" w:rsidRPr="009C2C8C" w:rsidRDefault="00E30A46" w:rsidP="00724BEC">
                  <w:pPr>
                    <w:framePr w:hSpace="141" w:wrap="around" w:vAnchor="text" w:hAnchor="text" w:y="1"/>
                    <w:widowControl w:val="0"/>
                    <w:ind w:left="-108" w:right="-110"/>
                    <w:suppressOverlap/>
                    <w:jc w:val="center"/>
                    <w:rPr>
                      <w:rFonts w:ascii="Aptos" w:hAnsi="Aptos" w:cstheme="minorHAnsi"/>
                      <w:bCs/>
                      <w:color w:val="FF0000"/>
                      <w:sz w:val="22"/>
                      <w:szCs w:val="22"/>
                      <w:lang w:val="it-IT"/>
                    </w:rPr>
                  </w:pPr>
                  <w:r w:rsidRPr="009C2C8C">
                    <w:rPr>
                      <w:rFonts w:ascii="Aptos" w:hAnsi="Aptos" w:cstheme="minorHAnsi"/>
                      <w:color w:val="FF0000"/>
                      <w:sz w:val="22"/>
                      <w:szCs w:val="22"/>
                      <w:lang w:val="it-IT"/>
                    </w:rPr>
                    <w:t>Categorie e codici-ID di cui al D.M.</w:t>
                  </w:r>
                  <w:r w:rsidRPr="009C2C8C">
                    <w:rPr>
                      <w:rFonts w:ascii="Aptos" w:hAnsi="Aptos" w:cstheme="minorHAnsi"/>
                      <w:color w:val="FF0000"/>
                      <w:sz w:val="22"/>
                      <w:szCs w:val="22"/>
                      <w:lang w:val="it-IT"/>
                    </w:rPr>
                    <w:br/>
                    <w:t>del 17-06-2016</w:t>
                  </w:r>
                </w:p>
              </w:tc>
              <w:tc>
                <w:tcPr>
                  <w:tcW w:w="1803" w:type="dxa"/>
                  <w:shd w:val="clear" w:color="auto" w:fill="FFFFFF" w:themeFill="background1"/>
                  <w:vAlign w:val="center"/>
                </w:tcPr>
                <w:p w14:paraId="22ED1AD0" w14:textId="77777777" w:rsidR="00E30A46" w:rsidRPr="009C2C8C" w:rsidRDefault="00E30A46" w:rsidP="00724BEC">
                  <w:pPr>
                    <w:framePr w:hSpace="141" w:wrap="around" w:vAnchor="text" w:hAnchor="text" w:y="1"/>
                    <w:widowControl w:val="0"/>
                    <w:ind w:left="-108" w:right="-79"/>
                    <w:suppressOverlap/>
                    <w:jc w:val="center"/>
                    <w:rPr>
                      <w:rFonts w:ascii="Aptos" w:hAnsi="Aptos" w:cstheme="minorHAnsi"/>
                      <w:bCs/>
                      <w:color w:val="FF0000"/>
                      <w:sz w:val="22"/>
                      <w:szCs w:val="22"/>
                      <w:lang w:val="de-DE"/>
                    </w:rPr>
                  </w:pPr>
                  <w:r w:rsidRPr="009C2C8C">
                    <w:rPr>
                      <w:rFonts w:ascii="Aptos" w:hAnsi="Aptos" w:cstheme="minorHAnsi"/>
                      <w:bCs/>
                      <w:color w:val="FF0000"/>
                      <w:sz w:val="22"/>
                      <w:szCs w:val="22"/>
                      <w:lang w:val="de-DE"/>
                    </w:rPr>
                    <w:t xml:space="preserve">Klassen und Kategorien </w:t>
                  </w:r>
                  <w:r w:rsidRPr="009C2C8C">
                    <w:rPr>
                      <w:rFonts w:ascii="Aptos" w:hAnsi="Aptos" w:cstheme="minorHAnsi"/>
                      <w:bCs/>
                      <w:color w:val="FF0000"/>
                      <w:sz w:val="22"/>
                      <w:szCs w:val="22"/>
                      <w:lang w:val="de-DE"/>
                    </w:rPr>
                    <w:br/>
                    <w:t>laut Gesetz Nr. 143/1949</w:t>
                  </w:r>
                </w:p>
                <w:p w14:paraId="7D2A7334" w14:textId="77777777" w:rsidR="00E30A46" w:rsidRPr="009C2C8C" w:rsidRDefault="00E30A46" w:rsidP="00724BEC">
                  <w:pPr>
                    <w:framePr w:hSpace="141" w:wrap="around" w:vAnchor="text" w:hAnchor="text" w:y="1"/>
                    <w:widowControl w:val="0"/>
                    <w:ind w:left="-108" w:right="-80"/>
                    <w:suppressOverlap/>
                    <w:jc w:val="center"/>
                    <w:rPr>
                      <w:rFonts w:ascii="Aptos" w:hAnsi="Aptos" w:cstheme="minorHAnsi"/>
                      <w:color w:val="FF0000"/>
                      <w:sz w:val="22"/>
                      <w:szCs w:val="22"/>
                      <w:lang w:val="it-IT"/>
                    </w:rPr>
                  </w:pPr>
                  <w:r w:rsidRPr="009C2C8C">
                    <w:rPr>
                      <w:rFonts w:ascii="Aptos" w:hAnsi="Aptos" w:cstheme="minorHAnsi"/>
                      <w:bCs/>
                      <w:color w:val="FF0000"/>
                      <w:sz w:val="22"/>
                      <w:szCs w:val="22"/>
                      <w:lang w:val="it-IT"/>
                    </w:rPr>
                    <w:t>Classi e categorie di cui alla Legge n. 143/1949</w:t>
                  </w:r>
                </w:p>
              </w:tc>
              <w:tc>
                <w:tcPr>
                  <w:tcW w:w="2779" w:type="dxa"/>
                  <w:gridSpan w:val="2"/>
                  <w:shd w:val="clear" w:color="auto" w:fill="FFFFFF" w:themeFill="background1"/>
                  <w:vAlign w:val="center"/>
                </w:tcPr>
                <w:p w14:paraId="60928355" w14:textId="77777777" w:rsidR="00E30A46" w:rsidRPr="009C2C8C" w:rsidRDefault="00E30A46" w:rsidP="00724BEC">
                  <w:pPr>
                    <w:framePr w:hSpace="141" w:wrap="around" w:vAnchor="text" w:hAnchor="text" w:y="1"/>
                    <w:widowControl w:val="0"/>
                    <w:ind w:left="-108" w:right="-108"/>
                    <w:suppressOverlap/>
                    <w:jc w:val="center"/>
                    <w:rPr>
                      <w:rFonts w:ascii="Aptos" w:hAnsi="Aptos" w:cstheme="minorHAnsi"/>
                      <w:color w:val="FF0000"/>
                      <w:sz w:val="22"/>
                      <w:szCs w:val="22"/>
                      <w:lang w:val="de-DE"/>
                    </w:rPr>
                  </w:pPr>
                  <w:r w:rsidRPr="009C2C8C">
                    <w:rPr>
                      <w:rFonts w:ascii="Aptos" w:hAnsi="Aptos" w:cstheme="minorHAnsi"/>
                      <w:color w:val="FF0000"/>
                      <w:sz w:val="22"/>
                      <w:szCs w:val="22"/>
                      <w:lang w:val="de-DE"/>
                    </w:rPr>
                    <w:t>Geschätzter Betrag der Arbeiten</w:t>
                  </w:r>
                </w:p>
                <w:p w14:paraId="6FC52E04" w14:textId="77777777" w:rsidR="00E30A46" w:rsidRPr="009C2C8C" w:rsidRDefault="00E30A46" w:rsidP="00724BEC">
                  <w:pPr>
                    <w:framePr w:hSpace="141" w:wrap="around" w:vAnchor="text" w:hAnchor="text" w:y="1"/>
                    <w:widowControl w:val="0"/>
                    <w:ind w:left="-108" w:right="-108"/>
                    <w:suppressOverlap/>
                    <w:jc w:val="center"/>
                    <w:rPr>
                      <w:rFonts w:ascii="Aptos" w:hAnsi="Aptos" w:cstheme="minorHAnsi"/>
                      <w:color w:val="FF0000"/>
                      <w:sz w:val="22"/>
                      <w:szCs w:val="22"/>
                      <w:lang w:val="de-DE"/>
                    </w:rPr>
                  </w:pPr>
                </w:p>
                <w:p w14:paraId="7A833CFF" w14:textId="77777777" w:rsidR="00E30A46" w:rsidRPr="009C2C8C" w:rsidRDefault="00E30A46" w:rsidP="00724BEC">
                  <w:pPr>
                    <w:framePr w:hSpace="141" w:wrap="around" w:vAnchor="text" w:hAnchor="text" w:y="1"/>
                    <w:widowControl w:val="0"/>
                    <w:ind w:left="-108" w:right="-108"/>
                    <w:suppressOverlap/>
                    <w:jc w:val="center"/>
                    <w:rPr>
                      <w:rFonts w:ascii="Aptos" w:hAnsi="Aptos" w:cstheme="minorHAnsi"/>
                      <w:color w:val="FF0000"/>
                      <w:sz w:val="22"/>
                      <w:szCs w:val="22"/>
                      <w:lang w:val="de-DE"/>
                    </w:rPr>
                  </w:pPr>
                  <w:r w:rsidRPr="009C2C8C">
                    <w:rPr>
                      <w:rFonts w:ascii="Aptos" w:hAnsi="Aptos" w:cstheme="minorHAnsi"/>
                      <w:color w:val="FF0000"/>
                      <w:sz w:val="22"/>
                      <w:szCs w:val="22"/>
                      <w:lang w:val="de-DE"/>
                    </w:rPr>
                    <w:t>Importo stimato lavori</w:t>
                  </w:r>
                </w:p>
              </w:tc>
              <w:tc>
                <w:tcPr>
                  <w:tcW w:w="3098" w:type="dxa"/>
                  <w:gridSpan w:val="2"/>
                  <w:shd w:val="clear" w:color="auto" w:fill="FFFFFF" w:themeFill="background1"/>
                  <w:vAlign w:val="center"/>
                </w:tcPr>
                <w:p w14:paraId="17C7F20F" w14:textId="77777777" w:rsidR="00E30A46" w:rsidRPr="009C2C8C" w:rsidRDefault="00E30A46" w:rsidP="00724BEC">
                  <w:pPr>
                    <w:framePr w:hSpace="141" w:wrap="around" w:vAnchor="text" w:hAnchor="text" w:y="1"/>
                    <w:widowControl w:val="0"/>
                    <w:tabs>
                      <w:tab w:val="right" w:pos="2325"/>
                    </w:tabs>
                    <w:ind w:right="11"/>
                    <w:suppressOverlap/>
                    <w:jc w:val="center"/>
                    <w:rPr>
                      <w:rFonts w:ascii="Aptos" w:hAnsi="Aptos" w:cstheme="minorHAnsi"/>
                      <w:color w:val="FF0000"/>
                      <w:sz w:val="22"/>
                      <w:szCs w:val="22"/>
                      <w:lang w:val="de-DE"/>
                    </w:rPr>
                  </w:pPr>
                  <w:r w:rsidRPr="009C2C8C">
                    <w:rPr>
                      <w:rFonts w:ascii="Aptos" w:hAnsi="Aptos" w:cstheme="minorHAnsi"/>
                      <w:b/>
                      <w:color w:val="FF0000"/>
                      <w:sz w:val="22"/>
                      <w:szCs w:val="22"/>
                      <w:lang w:val="de-DE"/>
                    </w:rPr>
                    <w:t>Verlangte Mindestanforderung</w:t>
                  </w:r>
                  <w:r w:rsidRPr="009C2C8C">
                    <w:rPr>
                      <w:rFonts w:ascii="Aptos" w:hAnsi="Aptos" w:cstheme="minorHAnsi"/>
                      <w:color w:val="FF0000"/>
                      <w:sz w:val="22"/>
                      <w:szCs w:val="22"/>
                      <w:lang w:val="de-DE"/>
                    </w:rPr>
                    <w:t xml:space="preserve"> (geschätzter Betrag x 0,40)</w:t>
                  </w:r>
                </w:p>
                <w:p w14:paraId="6C9DE0D2" w14:textId="77777777" w:rsidR="00E30A46" w:rsidRPr="009C2C8C" w:rsidRDefault="00E30A46" w:rsidP="00724BEC">
                  <w:pPr>
                    <w:framePr w:hSpace="141" w:wrap="around" w:vAnchor="text" w:hAnchor="text" w:y="1"/>
                    <w:widowControl w:val="0"/>
                    <w:tabs>
                      <w:tab w:val="right" w:pos="2325"/>
                    </w:tabs>
                    <w:ind w:right="11"/>
                    <w:suppressOverlap/>
                    <w:jc w:val="center"/>
                    <w:rPr>
                      <w:rFonts w:ascii="Aptos" w:hAnsi="Aptos" w:cstheme="minorHAnsi"/>
                      <w:color w:val="FF0000"/>
                      <w:sz w:val="22"/>
                      <w:szCs w:val="22"/>
                      <w:lang w:val="de-DE"/>
                    </w:rPr>
                  </w:pPr>
                </w:p>
                <w:p w14:paraId="7FC6BB0A" w14:textId="77777777" w:rsidR="00E30A46" w:rsidRPr="009C2C8C" w:rsidRDefault="00E30A46" w:rsidP="00724BEC">
                  <w:pPr>
                    <w:framePr w:hSpace="141" w:wrap="around" w:vAnchor="text" w:hAnchor="text" w:y="1"/>
                    <w:widowControl w:val="0"/>
                    <w:tabs>
                      <w:tab w:val="right" w:pos="2325"/>
                    </w:tabs>
                    <w:ind w:right="11"/>
                    <w:suppressOverlap/>
                    <w:jc w:val="center"/>
                    <w:rPr>
                      <w:rFonts w:ascii="Aptos" w:hAnsi="Aptos" w:cstheme="minorHAnsi"/>
                      <w:color w:val="FF0000"/>
                      <w:sz w:val="22"/>
                      <w:szCs w:val="22"/>
                      <w:lang w:val="it-IT"/>
                    </w:rPr>
                  </w:pPr>
                  <w:r w:rsidRPr="009C2C8C">
                    <w:rPr>
                      <w:rFonts w:ascii="Aptos" w:hAnsi="Aptos" w:cstheme="minorHAnsi"/>
                      <w:b/>
                      <w:color w:val="FF0000"/>
                      <w:sz w:val="22"/>
                      <w:szCs w:val="22"/>
                      <w:lang w:val="it-IT"/>
                    </w:rPr>
                    <w:t>Requisito minimo richiesto</w:t>
                  </w:r>
                  <w:r w:rsidRPr="009C2C8C">
                    <w:rPr>
                      <w:rFonts w:ascii="Aptos" w:hAnsi="Aptos" w:cstheme="minorHAnsi"/>
                      <w:color w:val="FF0000"/>
                      <w:sz w:val="22"/>
                      <w:szCs w:val="22"/>
                      <w:lang w:val="it-IT"/>
                    </w:rPr>
                    <w:t xml:space="preserve"> (importo stimato lavori x 0,40)</w:t>
                  </w:r>
                </w:p>
              </w:tc>
            </w:tr>
            <w:tr w:rsidR="00E30A46" w:rsidRPr="009C2C8C" w14:paraId="41288F1F" w14:textId="77777777" w:rsidTr="00027029">
              <w:tc>
                <w:tcPr>
                  <w:tcW w:w="1959" w:type="dxa"/>
                  <w:shd w:val="clear" w:color="auto" w:fill="FFFFFF" w:themeFill="background1"/>
                </w:tcPr>
                <w:p w14:paraId="28B8BE97" w14:textId="77777777" w:rsidR="00E30A46" w:rsidRPr="009C2C8C" w:rsidRDefault="00E30A46" w:rsidP="00724BEC">
                  <w:pPr>
                    <w:framePr w:hSpace="141" w:wrap="around" w:vAnchor="text" w:hAnchor="text" w:y="1"/>
                    <w:widowControl w:val="0"/>
                    <w:suppressOverlap/>
                    <w:jc w:val="center"/>
                    <w:rPr>
                      <w:rFonts w:ascii="Aptos" w:hAnsi="Aptos" w:cstheme="minorHAnsi"/>
                      <w:color w:val="FF0000"/>
                      <w:sz w:val="22"/>
                      <w:szCs w:val="22"/>
                    </w:rPr>
                  </w:pPr>
                  <w:r w:rsidRPr="009C2C8C">
                    <w:rPr>
                      <w:rFonts w:ascii="Aptos" w:hAnsi="Aptos" w:cstheme="minorHAnsi"/>
                      <w:color w:val="FF0000"/>
                      <w:sz w:val="22"/>
                      <w:szCs w:val="22"/>
                    </w:rPr>
                    <w:fldChar w:fldCharType="begin">
                      <w:ffData>
                        <w:name w:val="Text1"/>
                        <w:enabled/>
                        <w:calcOnExit w:val="0"/>
                        <w:textInput/>
                      </w:ffData>
                    </w:fldChar>
                  </w:r>
                  <w:r w:rsidRPr="009C2C8C">
                    <w:rPr>
                      <w:rFonts w:ascii="Aptos" w:hAnsi="Aptos" w:cstheme="minorHAnsi"/>
                      <w:color w:val="FF0000"/>
                      <w:sz w:val="22"/>
                      <w:szCs w:val="22"/>
                    </w:rPr>
                    <w:instrText xml:space="preserve"> FORMTEXT </w:instrText>
                  </w:r>
                  <w:r w:rsidRPr="009C2C8C">
                    <w:rPr>
                      <w:rFonts w:ascii="Aptos" w:hAnsi="Aptos" w:cstheme="minorHAnsi"/>
                      <w:color w:val="FF0000"/>
                      <w:sz w:val="22"/>
                      <w:szCs w:val="22"/>
                    </w:rPr>
                  </w:r>
                  <w:r w:rsidRPr="009C2C8C">
                    <w:rPr>
                      <w:rFonts w:ascii="Aptos" w:hAnsi="Aptos" w:cstheme="minorHAnsi"/>
                      <w:color w:val="FF0000"/>
                      <w:sz w:val="22"/>
                      <w:szCs w:val="22"/>
                    </w:rPr>
                    <w:fldChar w:fldCharType="separate"/>
                  </w:r>
                  <w:r w:rsidRPr="009C2C8C">
                    <w:rPr>
                      <w:rFonts w:ascii="Aptos" w:hAnsi="Aptos" w:cstheme="minorHAnsi"/>
                      <w:color w:val="FF0000"/>
                      <w:sz w:val="22"/>
                      <w:szCs w:val="22"/>
                    </w:rPr>
                    <w:t> </w:t>
                  </w:r>
                  <w:r w:rsidRPr="009C2C8C">
                    <w:rPr>
                      <w:rFonts w:ascii="Aptos" w:hAnsi="Aptos" w:cstheme="minorHAnsi"/>
                      <w:color w:val="FF0000"/>
                      <w:sz w:val="22"/>
                      <w:szCs w:val="22"/>
                    </w:rPr>
                    <w:t> </w:t>
                  </w:r>
                  <w:r w:rsidRPr="009C2C8C">
                    <w:rPr>
                      <w:rFonts w:ascii="Aptos" w:hAnsi="Aptos" w:cstheme="minorHAnsi"/>
                      <w:color w:val="FF0000"/>
                      <w:sz w:val="22"/>
                      <w:szCs w:val="22"/>
                    </w:rPr>
                    <w:t> </w:t>
                  </w:r>
                  <w:r w:rsidRPr="009C2C8C">
                    <w:rPr>
                      <w:rFonts w:ascii="Aptos" w:hAnsi="Aptos" w:cstheme="minorHAnsi"/>
                      <w:color w:val="FF0000"/>
                      <w:sz w:val="22"/>
                      <w:szCs w:val="22"/>
                    </w:rPr>
                    <w:t> </w:t>
                  </w:r>
                  <w:r w:rsidRPr="009C2C8C">
                    <w:rPr>
                      <w:rFonts w:ascii="Aptos" w:hAnsi="Aptos" w:cstheme="minorHAnsi"/>
                      <w:color w:val="FF0000"/>
                      <w:sz w:val="22"/>
                      <w:szCs w:val="22"/>
                    </w:rPr>
                    <w:t> </w:t>
                  </w:r>
                  <w:r w:rsidRPr="009C2C8C">
                    <w:rPr>
                      <w:rFonts w:ascii="Aptos" w:hAnsi="Aptos" w:cstheme="minorHAnsi"/>
                      <w:color w:val="FF0000"/>
                      <w:sz w:val="22"/>
                      <w:szCs w:val="22"/>
                    </w:rPr>
                    <w:fldChar w:fldCharType="end"/>
                  </w:r>
                </w:p>
              </w:tc>
              <w:tc>
                <w:tcPr>
                  <w:tcW w:w="1803" w:type="dxa"/>
                  <w:shd w:val="clear" w:color="auto" w:fill="FFFFFF" w:themeFill="background1"/>
                  <w:vAlign w:val="center"/>
                </w:tcPr>
                <w:p w14:paraId="52747A06" w14:textId="77777777" w:rsidR="00E30A46" w:rsidRPr="009C2C8C" w:rsidRDefault="00E30A46" w:rsidP="00724BEC">
                  <w:pPr>
                    <w:framePr w:hSpace="141" w:wrap="around" w:vAnchor="text" w:hAnchor="text" w:y="1"/>
                    <w:widowControl w:val="0"/>
                    <w:suppressOverlap/>
                    <w:jc w:val="center"/>
                    <w:rPr>
                      <w:rFonts w:ascii="Aptos" w:hAnsi="Aptos" w:cstheme="minorHAnsi"/>
                      <w:color w:val="FF0000"/>
                      <w:sz w:val="22"/>
                      <w:szCs w:val="22"/>
                    </w:rPr>
                  </w:pPr>
                  <w:r w:rsidRPr="009C2C8C">
                    <w:rPr>
                      <w:rFonts w:ascii="Aptos" w:hAnsi="Aptos" w:cstheme="minorHAnsi"/>
                      <w:color w:val="FF0000"/>
                      <w:sz w:val="22"/>
                      <w:szCs w:val="22"/>
                    </w:rPr>
                    <w:t xml:space="preserve">ex Ic </w:t>
                  </w:r>
                  <w:r w:rsidRPr="009C2C8C">
                    <w:rPr>
                      <w:rFonts w:ascii="Aptos" w:hAnsi="Aptos" w:cstheme="minorHAnsi"/>
                      <w:bCs/>
                      <w:color w:val="FF0000"/>
                      <w:sz w:val="22"/>
                      <w:szCs w:val="22"/>
                    </w:rPr>
                    <w:t>ex Id</w:t>
                  </w:r>
                </w:p>
              </w:tc>
              <w:tc>
                <w:tcPr>
                  <w:tcW w:w="1746" w:type="dxa"/>
                  <w:tcBorders>
                    <w:right w:val="nil"/>
                  </w:tcBorders>
                  <w:shd w:val="clear" w:color="auto" w:fill="FFFFFF" w:themeFill="background1"/>
                  <w:vAlign w:val="center"/>
                </w:tcPr>
                <w:p w14:paraId="597A29D8" w14:textId="77777777" w:rsidR="00E30A46" w:rsidRPr="009C2C8C" w:rsidRDefault="00E30A46" w:rsidP="00724BEC">
                  <w:pPr>
                    <w:framePr w:hSpace="141" w:wrap="around" w:vAnchor="text" w:hAnchor="text" w:y="1"/>
                    <w:widowControl w:val="0"/>
                    <w:ind w:right="-108"/>
                    <w:suppressOverlap/>
                    <w:jc w:val="right"/>
                    <w:rPr>
                      <w:rFonts w:ascii="Aptos" w:hAnsi="Aptos" w:cstheme="minorHAnsi"/>
                      <w:color w:val="FF0000"/>
                      <w:sz w:val="22"/>
                      <w:szCs w:val="22"/>
                      <w:lang w:val="de-DE"/>
                    </w:rPr>
                  </w:pPr>
                  <w:r w:rsidRPr="009C2C8C">
                    <w:rPr>
                      <w:rFonts w:ascii="Aptos" w:hAnsi="Aptos" w:cstheme="minorHAnsi"/>
                      <w:color w:val="FF0000"/>
                      <w:sz w:val="22"/>
                      <w:szCs w:val="22"/>
                    </w:rPr>
                    <w:fldChar w:fldCharType="begin">
                      <w:ffData>
                        <w:name w:val="Text1"/>
                        <w:enabled/>
                        <w:calcOnExit w:val="0"/>
                        <w:textInput/>
                      </w:ffData>
                    </w:fldChar>
                  </w:r>
                  <w:r w:rsidRPr="009C2C8C">
                    <w:rPr>
                      <w:rFonts w:ascii="Aptos" w:hAnsi="Aptos" w:cstheme="minorHAnsi"/>
                      <w:color w:val="FF0000"/>
                      <w:sz w:val="22"/>
                      <w:szCs w:val="22"/>
                    </w:rPr>
                    <w:instrText xml:space="preserve"> FORMTEXT </w:instrText>
                  </w:r>
                  <w:r w:rsidRPr="009C2C8C">
                    <w:rPr>
                      <w:rFonts w:ascii="Aptos" w:hAnsi="Aptos" w:cstheme="minorHAnsi"/>
                      <w:color w:val="FF0000"/>
                      <w:sz w:val="22"/>
                      <w:szCs w:val="22"/>
                    </w:rPr>
                  </w:r>
                  <w:r w:rsidRPr="009C2C8C">
                    <w:rPr>
                      <w:rFonts w:ascii="Aptos" w:hAnsi="Aptos" w:cstheme="minorHAnsi"/>
                      <w:color w:val="FF0000"/>
                      <w:sz w:val="22"/>
                      <w:szCs w:val="22"/>
                    </w:rPr>
                    <w:fldChar w:fldCharType="separate"/>
                  </w:r>
                  <w:r w:rsidRPr="009C2C8C">
                    <w:rPr>
                      <w:rFonts w:ascii="Aptos" w:hAnsi="Aptos" w:cstheme="minorHAnsi"/>
                      <w:color w:val="FF0000"/>
                      <w:sz w:val="22"/>
                      <w:szCs w:val="22"/>
                    </w:rPr>
                    <w:t> </w:t>
                  </w:r>
                  <w:r w:rsidRPr="009C2C8C">
                    <w:rPr>
                      <w:rFonts w:ascii="Aptos" w:hAnsi="Aptos" w:cstheme="minorHAnsi"/>
                      <w:color w:val="FF0000"/>
                      <w:sz w:val="22"/>
                      <w:szCs w:val="22"/>
                    </w:rPr>
                    <w:t> </w:t>
                  </w:r>
                  <w:r w:rsidRPr="009C2C8C">
                    <w:rPr>
                      <w:rFonts w:ascii="Aptos" w:hAnsi="Aptos" w:cstheme="minorHAnsi"/>
                      <w:color w:val="FF0000"/>
                      <w:sz w:val="22"/>
                      <w:szCs w:val="22"/>
                    </w:rPr>
                    <w:t> </w:t>
                  </w:r>
                  <w:r w:rsidRPr="009C2C8C">
                    <w:rPr>
                      <w:rFonts w:ascii="Aptos" w:hAnsi="Aptos" w:cstheme="minorHAnsi"/>
                      <w:color w:val="FF0000"/>
                      <w:sz w:val="22"/>
                      <w:szCs w:val="22"/>
                    </w:rPr>
                    <w:t> </w:t>
                  </w:r>
                  <w:r w:rsidRPr="009C2C8C">
                    <w:rPr>
                      <w:rFonts w:ascii="Aptos" w:hAnsi="Aptos" w:cstheme="minorHAnsi"/>
                      <w:color w:val="FF0000"/>
                      <w:sz w:val="22"/>
                      <w:szCs w:val="22"/>
                    </w:rPr>
                    <w:t> </w:t>
                  </w:r>
                  <w:r w:rsidRPr="009C2C8C">
                    <w:rPr>
                      <w:rFonts w:ascii="Aptos" w:hAnsi="Aptos" w:cstheme="minorHAnsi"/>
                      <w:color w:val="FF0000"/>
                      <w:sz w:val="22"/>
                      <w:szCs w:val="22"/>
                    </w:rPr>
                    <w:fldChar w:fldCharType="end"/>
                  </w:r>
                </w:p>
              </w:tc>
              <w:tc>
                <w:tcPr>
                  <w:tcW w:w="1033" w:type="dxa"/>
                  <w:tcBorders>
                    <w:left w:val="nil"/>
                  </w:tcBorders>
                  <w:shd w:val="clear" w:color="auto" w:fill="FFFFFF" w:themeFill="background1"/>
                  <w:vAlign w:val="center"/>
                </w:tcPr>
                <w:p w14:paraId="3EA4325D" w14:textId="77777777" w:rsidR="00E30A46" w:rsidRPr="009C2C8C" w:rsidRDefault="00E30A46" w:rsidP="00724BEC">
                  <w:pPr>
                    <w:framePr w:hSpace="141" w:wrap="around" w:vAnchor="text" w:hAnchor="text" w:y="1"/>
                    <w:widowControl w:val="0"/>
                    <w:ind w:right="61"/>
                    <w:suppressOverlap/>
                    <w:rPr>
                      <w:rFonts w:ascii="Aptos" w:hAnsi="Aptos" w:cstheme="minorHAnsi"/>
                      <w:color w:val="FF0000"/>
                      <w:sz w:val="22"/>
                      <w:szCs w:val="22"/>
                      <w:lang w:val="de-DE"/>
                    </w:rPr>
                  </w:pPr>
                  <w:r w:rsidRPr="009C2C8C">
                    <w:rPr>
                      <w:rFonts w:ascii="Aptos" w:hAnsi="Aptos" w:cstheme="minorHAnsi"/>
                      <w:color w:val="FF0000"/>
                      <w:sz w:val="22"/>
                      <w:szCs w:val="22"/>
                      <w:lang w:val="de-DE"/>
                    </w:rPr>
                    <w:t>Euro</w:t>
                  </w:r>
                </w:p>
              </w:tc>
              <w:tc>
                <w:tcPr>
                  <w:tcW w:w="2025" w:type="dxa"/>
                  <w:tcBorders>
                    <w:right w:val="nil"/>
                  </w:tcBorders>
                  <w:shd w:val="clear" w:color="auto" w:fill="FFFFFF" w:themeFill="background1"/>
                </w:tcPr>
                <w:p w14:paraId="3C2CED08" w14:textId="77777777" w:rsidR="00E30A46" w:rsidRPr="009C2C8C" w:rsidRDefault="00E30A46" w:rsidP="00724BEC">
                  <w:pPr>
                    <w:framePr w:hSpace="141" w:wrap="around" w:vAnchor="text" w:hAnchor="text" w:y="1"/>
                    <w:widowControl w:val="0"/>
                    <w:ind w:right="-108"/>
                    <w:suppressOverlap/>
                    <w:jc w:val="right"/>
                    <w:rPr>
                      <w:rFonts w:ascii="Aptos" w:hAnsi="Aptos" w:cstheme="minorHAnsi"/>
                      <w:color w:val="FF0000"/>
                      <w:sz w:val="22"/>
                      <w:szCs w:val="22"/>
                    </w:rPr>
                  </w:pPr>
                  <w:r w:rsidRPr="009C2C8C">
                    <w:rPr>
                      <w:rFonts w:ascii="Aptos" w:hAnsi="Aptos" w:cstheme="minorHAnsi"/>
                      <w:color w:val="FF0000"/>
                      <w:sz w:val="22"/>
                      <w:szCs w:val="22"/>
                    </w:rPr>
                    <w:fldChar w:fldCharType="begin">
                      <w:ffData>
                        <w:name w:val="Text1"/>
                        <w:enabled/>
                        <w:calcOnExit w:val="0"/>
                        <w:textInput/>
                      </w:ffData>
                    </w:fldChar>
                  </w:r>
                  <w:r w:rsidRPr="009C2C8C">
                    <w:rPr>
                      <w:rFonts w:ascii="Aptos" w:hAnsi="Aptos" w:cstheme="minorHAnsi"/>
                      <w:color w:val="FF0000"/>
                      <w:sz w:val="22"/>
                      <w:szCs w:val="22"/>
                    </w:rPr>
                    <w:instrText xml:space="preserve"> FORMTEXT </w:instrText>
                  </w:r>
                  <w:r w:rsidRPr="009C2C8C">
                    <w:rPr>
                      <w:rFonts w:ascii="Aptos" w:hAnsi="Aptos" w:cstheme="minorHAnsi"/>
                      <w:color w:val="FF0000"/>
                      <w:sz w:val="22"/>
                      <w:szCs w:val="22"/>
                    </w:rPr>
                  </w:r>
                  <w:r w:rsidRPr="009C2C8C">
                    <w:rPr>
                      <w:rFonts w:ascii="Aptos" w:hAnsi="Aptos" w:cstheme="minorHAnsi"/>
                      <w:color w:val="FF0000"/>
                      <w:sz w:val="22"/>
                      <w:szCs w:val="22"/>
                    </w:rPr>
                    <w:fldChar w:fldCharType="separate"/>
                  </w:r>
                  <w:r w:rsidRPr="009C2C8C">
                    <w:rPr>
                      <w:rFonts w:ascii="Aptos" w:hAnsi="Aptos" w:cstheme="minorHAnsi"/>
                      <w:color w:val="FF0000"/>
                      <w:sz w:val="22"/>
                      <w:szCs w:val="22"/>
                    </w:rPr>
                    <w:t> </w:t>
                  </w:r>
                  <w:r w:rsidRPr="009C2C8C">
                    <w:rPr>
                      <w:rFonts w:ascii="Aptos" w:hAnsi="Aptos" w:cstheme="minorHAnsi"/>
                      <w:color w:val="FF0000"/>
                      <w:sz w:val="22"/>
                      <w:szCs w:val="22"/>
                    </w:rPr>
                    <w:t> </w:t>
                  </w:r>
                  <w:r w:rsidRPr="009C2C8C">
                    <w:rPr>
                      <w:rFonts w:ascii="Aptos" w:hAnsi="Aptos" w:cstheme="minorHAnsi"/>
                      <w:color w:val="FF0000"/>
                      <w:sz w:val="22"/>
                      <w:szCs w:val="22"/>
                    </w:rPr>
                    <w:t> </w:t>
                  </w:r>
                  <w:r w:rsidRPr="009C2C8C">
                    <w:rPr>
                      <w:rFonts w:ascii="Aptos" w:hAnsi="Aptos" w:cstheme="minorHAnsi"/>
                      <w:color w:val="FF0000"/>
                      <w:sz w:val="22"/>
                      <w:szCs w:val="22"/>
                    </w:rPr>
                    <w:t> </w:t>
                  </w:r>
                  <w:r w:rsidRPr="009C2C8C">
                    <w:rPr>
                      <w:rFonts w:ascii="Aptos" w:hAnsi="Aptos" w:cstheme="minorHAnsi"/>
                      <w:color w:val="FF0000"/>
                      <w:sz w:val="22"/>
                      <w:szCs w:val="22"/>
                    </w:rPr>
                    <w:t> </w:t>
                  </w:r>
                  <w:r w:rsidRPr="009C2C8C">
                    <w:rPr>
                      <w:rFonts w:ascii="Aptos" w:hAnsi="Aptos" w:cstheme="minorHAnsi"/>
                      <w:color w:val="FF0000"/>
                      <w:sz w:val="22"/>
                      <w:szCs w:val="22"/>
                    </w:rPr>
                    <w:fldChar w:fldCharType="end"/>
                  </w:r>
                </w:p>
              </w:tc>
              <w:tc>
                <w:tcPr>
                  <w:tcW w:w="1073" w:type="dxa"/>
                  <w:tcBorders>
                    <w:left w:val="nil"/>
                  </w:tcBorders>
                  <w:shd w:val="clear" w:color="auto" w:fill="FFFFFF" w:themeFill="background1"/>
                </w:tcPr>
                <w:p w14:paraId="228E1E2E" w14:textId="77777777" w:rsidR="00E30A46" w:rsidRPr="009C2C8C" w:rsidRDefault="00E30A46" w:rsidP="00724BEC">
                  <w:pPr>
                    <w:framePr w:hSpace="141" w:wrap="around" w:vAnchor="text" w:hAnchor="text" w:y="1"/>
                    <w:widowControl w:val="0"/>
                    <w:ind w:right="252"/>
                    <w:suppressOverlap/>
                    <w:rPr>
                      <w:rFonts w:ascii="Aptos" w:hAnsi="Aptos" w:cstheme="minorHAnsi"/>
                      <w:color w:val="FF0000"/>
                      <w:sz w:val="22"/>
                      <w:szCs w:val="22"/>
                    </w:rPr>
                  </w:pPr>
                  <w:r w:rsidRPr="009C2C8C">
                    <w:rPr>
                      <w:rFonts w:ascii="Aptos" w:hAnsi="Aptos" w:cstheme="minorHAnsi"/>
                      <w:color w:val="FF0000"/>
                      <w:sz w:val="22"/>
                      <w:szCs w:val="22"/>
                      <w:lang w:val="de-DE"/>
                    </w:rPr>
                    <w:t>Eu</w:t>
                  </w:r>
                  <w:r w:rsidRPr="009C2C8C">
                    <w:rPr>
                      <w:rFonts w:ascii="Aptos" w:hAnsi="Aptos" w:cstheme="minorHAnsi"/>
                      <w:color w:val="FF0000"/>
                      <w:sz w:val="22"/>
                      <w:szCs w:val="22"/>
                    </w:rPr>
                    <w:t>r</w:t>
                  </w:r>
                  <w:r w:rsidRPr="009C2C8C">
                    <w:rPr>
                      <w:rFonts w:ascii="Aptos" w:hAnsi="Aptos" w:cstheme="minorHAnsi"/>
                      <w:color w:val="FF0000"/>
                      <w:sz w:val="22"/>
                      <w:szCs w:val="22"/>
                      <w:lang w:val="de-DE"/>
                    </w:rPr>
                    <w:t>o</w:t>
                  </w:r>
                </w:p>
              </w:tc>
            </w:tr>
            <w:tr w:rsidR="00E30A46" w:rsidRPr="009C2C8C" w14:paraId="3D09FFF7" w14:textId="77777777" w:rsidTr="00027029">
              <w:tc>
                <w:tcPr>
                  <w:tcW w:w="1959" w:type="dxa"/>
                  <w:shd w:val="clear" w:color="auto" w:fill="FFFFFF" w:themeFill="background1"/>
                </w:tcPr>
                <w:p w14:paraId="4C076BE2" w14:textId="77777777" w:rsidR="00E30A46" w:rsidRPr="009C2C8C" w:rsidRDefault="00E30A46" w:rsidP="00724BEC">
                  <w:pPr>
                    <w:framePr w:hSpace="141" w:wrap="around" w:vAnchor="text" w:hAnchor="text" w:y="1"/>
                    <w:widowControl w:val="0"/>
                    <w:suppressOverlap/>
                    <w:jc w:val="center"/>
                    <w:rPr>
                      <w:rFonts w:ascii="Aptos" w:hAnsi="Aptos" w:cstheme="minorHAnsi"/>
                      <w:color w:val="FF0000"/>
                      <w:sz w:val="22"/>
                      <w:szCs w:val="22"/>
                    </w:rPr>
                  </w:pPr>
                  <w:r w:rsidRPr="009C2C8C">
                    <w:rPr>
                      <w:rFonts w:ascii="Aptos" w:hAnsi="Aptos" w:cstheme="minorHAnsi"/>
                      <w:color w:val="FF0000"/>
                      <w:sz w:val="22"/>
                      <w:szCs w:val="22"/>
                    </w:rPr>
                    <w:fldChar w:fldCharType="begin">
                      <w:ffData>
                        <w:name w:val="Text1"/>
                        <w:enabled/>
                        <w:calcOnExit w:val="0"/>
                        <w:textInput/>
                      </w:ffData>
                    </w:fldChar>
                  </w:r>
                  <w:r w:rsidRPr="009C2C8C">
                    <w:rPr>
                      <w:rFonts w:ascii="Aptos" w:hAnsi="Aptos" w:cstheme="minorHAnsi"/>
                      <w:color w:val="FF0000"/>
                      <w:sz w:val="22"/>
                      <w:szCs w:val="22"/>
                    </w:rPr>
                    <w:instrText xml:space="preserve"> FORMTEXT </w:instrText>
                  </w:r>
                  <w:r w:rsidRPr="009C2C8C">
                    <w:rPr>
                      <w:rFonts w:ascii="Aptos" w:hAnsi="Aptos" w:cstheme="minorHAnsi"/>
                      <w:color w:val="FF0000"/>
                      <w:sz w:val="22"/>
                      <w:szCs w:val="22"/>
                    </w:rPr>
                  </w:r>
                  <w:r w:rsidRPr="009C2C8C">
                    <w:rPr>
                      <w:rFonts w:ascii="Aptos" w:hAnsi="Aptos" w:cstheme="minorHAnsi"/>
                      <w:color w:val="FF0000"/>
                      <w:sz w:val="22"/>
                      <w:szCs w:val="22"/>
                    </w:rPr>
                    <w:fldChar w:fldCharType="separate"/>
                  </w:r>
                  <w:r w:rsidRPr="009C2C8C">
                    <w:rPr>
                      <w:rFonts w:ascii="Aptos" w:hAnsi="Aptos" w:cstheme="minorHAnsi"/>
                      <w:color w:val="FF0000"/>
                      <w:sz w:val="22"/>
                      <w:szCs w:val="22"/>
                    </w:rPr>
                    <w:t> </w:t>
                  </w:r>
                  <w:r w:rsidRPr="009C2C8C">
                    <w:rPr>
                      <w:rFonts w:ascii="Aptos" w:hAnsi="Aptos" w:cstheme="minorHAnsi"/>
                      <w:color w:val="FF0000"/>
                      <w:sz w:val="22"/>
                      <w:szCs w:val="22"/>
                    </w:rPr>
                    <w:t> </w:t>
                  </w:r>
                  <w:r w:rsidRPr="009C2C8C">
                    <w:rPr>
                      <w:rFonts w:ascii="Aptos" w:hAnsi="Aptos" w:cstheme="minorHAnsi"/>
                      <w:color w:val="FF0000"/>
                      <w:sz w:val="22"/>
                      <w:szCs w:val="22"/>
                    </w:rPr>
                    <w:t> </w:t>
                  </w:r>
                  <w:r w:rsidRPr="009C2C8C">
                    <w:rPr>
                      <w:rFonts w:ascii="Aptos" w:hAnsi="Aptos" w:cstheme="minorHAnsi"/>
                      <w:color w:val="FF0000"/>
                      <w:sz w:val="22"/>
                      <w:szCs w:val="22"/>
                    </w:rPr>
                    <w:t> </w:t>
                  </w:r>
                  <w:r w:rsidRPr="009C2C8C">
                    <w:rPr>
                      <w:rFonts w:ascii="Aptos" w:hAnsi="Aptos" w:cstheme="minorHAnsi"/>
                      <w:color w:val="FF0000"/>
                      <w:sz w:val="22"/>
                      <w:szCs w:val="22"/>
                    </w:rPr>
                    <w:t> </w:t>
                  </w:r>
                  <w:r w:rsidRPr="009C2C8C">
                    <w:rPr>
                      <w:rFonts w:ascii="Aptos" w:hAnsi="Aptos" w:cstheme="minorHAnsi"/>
                      <w:color w:val="FF0000"/>
                      <w:sz w:val="22"/>
                      <w:szCs w:val="22"/>
                    </w:rPr>
                    <w:fldChar w:fldCharType="end"/>
                  </w:r>
                </w:p>
              </w:tc>
              <w:tc>
                <w:tcPr>
                  <w:tcW w:w="1803" w:type="dxa"/>
                  <w:shd w:val="clear" w:color="auto" w:fill="FFFFFF" w:themeFill="background1"/>
                  <w:vAlign w:val="center"/>
                </w:tcPr>
                <w:p w14:paraId="53C28BDA" w14:textId="77777777" w:rsidR="00E30A46" w:rsidRPr="009C2C8C" w:rsidRDefault="00E30A46" w:rsidP="00724BEC">
                  <w:pPr>
                    <w:framePr w:hSpace="141" w:wrap="around" w:vAnchor="text" w:hAnchor="text" w:y="1"/>
                    <w:widowControl w:val="0"/>
                    <w:suppressOverlap/>
                    <w:jc w:val="center"/>
                    <w:rPr>
                      <w:rFonts w:ascii="Aptos" w:hAnsi="Aptos" w:cstheme="minorHAnsi"/>
                      <w:color w:val="FF0000"/>
                      <w:sz w:val="22"/>
                      <w:szCs w:val="22"/>
                    </w:rPr>
                  </w:pPr>
                  <w:r w:rsidRPr="009C2C8C">
                    <w:rPr>
                      <w:rFonts w:ascii="Aptos" w:hAnsi="Aptos" w:cstheme="minorHAnsi"/>
                      <w:color w:val="FF0000"/>
                      <w:sz w:val="22"/>
                      <w:szCs w:val="22"/>
                    </w:rPr>
                    <w:t>ex If</w:t>
                  </w:r>
                  <w:r w:rsidRPr="009C2C8C">
                    <w:rPr>
                      <w:rFonts w:ascii="Aptos" w:hAnsi="Aptos" w:cstheme="minorHAnsi"/>
                      <w:bCs/>
                      <w:color w:val="FF0000"/>
                      <w:sz w:val="22"/>
                      <w:szCs w:val="22"/>
                    </w:rPr>
                    <w:t xml:space="preserve"> ex Ig</w:t>
                  </w:r>
                </w:p>
              </w:tc>
              <w:tc>
                <w:tcPr>
                  <w:tcW w:w="1746" w:type="dxa"/>
                  <w:tcBorders>
                    <w:right w:val="nil"/>
                  </w:tcBorders>
                  <w:shd w:val="clear" w:color="auto" w:fill="FFFFFF" w:themeFill="background1"/>
                  <w:vAlign w:val="center"/>
                </w:tcPr>
                <w:p w14:paraId="697C005C" w14:textId="77777777" w:rsidR="00E30A46" w:rsidRPr="009C2C8C" w:rsidRDefault="00E30A46" w:rsidP="00724BEC">
                  <w:pPr>
                    <w:framePr w:hSpace="141" w:wrap="around" w:vAnchor="text" w:hAnchor="text" w:y="1"/>
                    <w:widowControl w:val="0"/>
                    <w:ind w:right="-108"/>
                    <w:suppressOverlap/>
                    <w:jc w:val="right"/>
                    <w:rPr>
                      <w:rFonts w:ascii="Aptos" w:hAnsi="Aptos" w:cstheme="minorHAnsi"/>
                      <w:color w:val="FF0000"/>
                      <w:sz w:val="22"/>
                      <w:szCs w:val="22"/>
                      <w:lang w:val="de-DE"/>
                    </w:rPr>
                  </w:pPr>
                  <w:r w:rsidRPr="009C2C8C">
                    <w:rPr>
                      <w:rFonts w:ascii="Aptos" w:hAnsi="Aptos" w:cstheme="minorHAnsi"/>
                      <w:color w:val="FF0000"/>
                      <w:sz w:val="22"/>
                      <w:szCs w:val="22"/>
                    </w:rPr>
                    <w:fldChar w:fldCharType="begin">
                      <w:ffData>
                        <w:name w:val="Text1"/>
                        <w:enabled/>
                        <w:calcOnExit w:val="0"/>
                        <w:textInput/>
                      </w:ffData>
                    </w:fldChar>
                  </w:r>
                  <w:r w:rsidRPr="009C2C8C">
                    <w:rPr>
                      <w:rFonts w:ascii="Aptos" w:hAnsi="Aptos" w:cstheme="minorHAnsi"/>
                      <w:color w:val="FF0000"/>
                      <w:sz w:val="22"/>
                      <w:szCs w:val="22"/>
                    </w:rPr>
                    <w:instrText xml:space="preserve"> FORMTEXT </w:instrText>
                  </w:r>
                  <w:r w:rsidRPr="009C2C8C">
                    <w:rPr>
                      <w:rFonts w:ascii="Aptos" w:hAnsi="Aptos" w:cstheme="minorHAnsi"/>
                      <w:color w:val="FF0000"/>
                      <w:sz w:val="22"/>
                      <w:szCs w:val="22"/>
                    </w:rPr>
                  </w:r>
                  <w:r w:rsidRPr="009C2C8C">
                    <w:rPr>
                      <w:rFonts w:ascii="Aptos" w:hAnsi="Aptos" w:cstheme="minorHAnsi"/>
                      <w:color w:val="FF0000"/>
                      <w:sz w:val="22"/>
                      <w:szCs w:val="22"/>
                    </w:rPr>
                    <w:fldChar w:fldCharType="separate"/>
                  </w:r>
                  <w:r w:rsidRPr="009C2C8C">
                    <w:rPr>
                      <w:rFonts w:ascii="Aptos" w:hAnsi="Aptos" w:cstheme="minorHAnsi"/>
                      <w:color w:val="FF0000"/>
                      <w:sz w:val="22"/>
                      <w:szCs w:val="22"/>
                    </w:rPr>
                    <w:t> </w:t>
                  </w:r>
                  <w:r w:rsidRPr="009C2C8C">
                    <w:rPr>
                      <w:rFonts w:ascii="Aptos" w:hAnsi="Aptos" w:cstheme="minorHAnsi"/>
                      <w:color w:val="FF0000"/>
                      <w:sz w:val="22"/>
                      <w:szCs w:val="22"/>
                    </w:rPr>
                    <w:t> </w:t>
                  </w:r>
                  <w:r w:rsidRPr="009C2C8C">
                    <w:rPr>
                      <w:rFonts w:ascii="Aptos" w:hAnsi="Aptos" w:cstheme="minorHAnsi"/>
                      <w:color w:val="FF0000"/>
                      <w:sz w:val="22"/>
                      <w:szCs w:val="22"/>
                    </w:rPr>
                    <w:t> </w:t>
                  </w:r>
                  <w:r w:rsidRPr="009C2C8C">
                    <w:rPr>
                      <w:rFonts w:ascii="Aptos" w:hAnsi="Aptos" w:cstheme="minorHAnsi"/>
                      <w:color w:val="FF0000"/>
                      <w:sz w:val="22"/>
                      <w:szCs w:val="22"/>
                    </w:rPr>
                    <w:t> </w:t>
                  </w:r>
                  <w:r w:rsidRPr="009C2C8C">
                    <w:rPr>
                      <w:rFonts w:ascii="Aptos" w:hAnsi="Aptos" w:cstheme="minorHAnsi"/>
                      <w:color w:val="FF0000"/>
                      <w:sz w:val="22"/>
                      <w:szCs w:val="22"/>
                    </w:rPr>
                    <w:t> </w:t>
                  </w:r>
                  <w:r w:rsidRPr="009C2C8C">
                    <w:rPr>
                      <w:rFonts w:ascii="Aptos" w:hAnsi="Aptos" w:cstheme="minorHAnsi"/>
                      <w:color w:val="FF0000"/>
                      <w:sz w:val="22"/>
                      <w:szCs w:val="22"/>
                    </w:rPr>
                    <w:fldChar w:fldCharType="end"/>
                  </w:r>
                </w:p>
              </w:tc>
              <w:tc>
                <w:tcPr>
                  <w:tcW w:w="1033" w:type="dxa"/>
                  <w:tcBorders>
                    <w:left w:val="nil"/>
                  </w:tcBorders>
                  <w:shd w:val="clear" w:color="auto" w:fill="FFFFFF" w:themeFill="background1"/>
                  <w:vAlign w:val="center"/>
                </w:tcPr>
                <w:p w14:paraId="5526C547" w14:textId="77777777" w:rsidR="00E30A46" w:rsidRPr="009C2C8C" w:rsidRDefault="00E30A46" w:rsidP="00724BEC">
                  <w:pPr>
                    <w:framePr w:hSpace="141" w:wrap="around" w:vAnchor="text" w:hAnchor="text" w:y="1"/>
                    <w:widowControl w:val="0"/>
                    <w:ind w:right="61"/>
                    <w:suppressOverlap/>
                    <w:rPr>
                      <w:rFonts w:ascii="Aptos" w:hAnsi="Aptos" w:cstheme="minorHAnsi"/>
                      <w:color w:val="FF0000"/>
                      <w:sz w:val="22"/>
                      <w:szCs w:val="22"/>
                      <w:lang w:val="de-DE"/>
                    </w:rPr>
                  </w:pPr>
                  <w:r w:rsidRPr="009C2C8C">
                    <w:rPr>
                      <w:rFonts w:ascii="Aptos" w:hAnsi="Aptos" w:cstheme="minorHAnsi"/>
                      <w:color w:val="FF0000"/>
                      <w:sz w:val="22"/>
                      <w:szCs w:val="22"/>
                      <w:lang w:val="de-DE"/>
                    </w:rPr>
                    <w:t>Euro</w:t>
                  </w:r>
                </w:p>
              </w:tc>
              <w:tc>
                <w:tcPr>
                  <w:tcW w:w="2025" w:type="dxa"/>
                  <w:tcBorders>
                    <w:right w:val="nil"/>
                  </w:tcBorders>
                  <w:shd w:val="clear" w:color="auto" w:fill="FFFFFF" w:themeFill="background1"/>
                </w:tcPr>
                <w:p w14:paraId="4B6B184C" w14:textId="77777777" w:rsidR="00E30A46" w:rsidRPr="009C2C8C" w:rsidRDefault="00E30A46" w:rsidP="00724BEC">
                  <w:pPr>
                    <w:framePr w:hSpace="141" w:wrap="around" w:vAnchor="text" w:hAnchor="text" w:y="1"/>
                    <w:widowControl w:val="0"/>
                    <w:ind w:right="-108"/>
                    <w:suppressOverlap/>
                    <w:jc w:val="right"/>
                    <w:rPr>
                      <w:rFonts w:ascii="Aptos" w:hAnsi="Aptos" w:cstheme="minorHAnsi"/>
                      <w:color w:val="FF0000"/>
                      <w:sz w:val="22"/>
                      <w:szCs w:val="22"/>
                    </w:rPr>
                  </w:pPr>
                  <w:r w:rsidRPr="009C2C8C">
                    <w:rPr>
                      <w:rFonts w:ascii="Aptos" w:hAnsi="Aptos" w:cstheme="minorHAnsi"/>
                      <w:color w:val="FF0000"/>
                      <w:sz w:val="22"/>
                      <w:szCs w:val="22"/>
                    </w:rPr>
                    <w:fldChar w:fldCharType="begin">
                      <w:ffData>
                        <w:name w:val="Text1"/>
                        <w:enabled/>
                        <w:calcOnExit w:val="0"/>
                        <w:textInput/>
                      </w:ffData>
                    </w:fldChar>
                  </w:r>
                  <w:r w:rsidRPr="009C2C8C">
                    <w:rPr>
                      <w:rFonts w:ascii="Aptos" w:hAnsi="Aptos" w:cstheme="minorHAnsi"/>
                      <w:color w:val="FF0000"/>
                      <w:sz w:val="22"/>
                      <w:szCs w:val="22"/>
                    </w:rPr>
                    <w:instrText xml:space="preserve"> FORMTEXT </w:instrText>
                  </w:r>
                  <w:r w:rsidRPr="009C2C8C">
                    <w:rPr>
                      <w:rFonts w:ascii="Aptos" w:hAnsi="Aptos" w:cstheme="minorHAnsi"/>
                      <w:color w:val="FF0000"/>
                      <w:sz w:val="22"/>
                      <w:szCs w:val="22"/>
                    </w:rPr>
                  </w:r>
                  <w:r w:rsidRPr="009C2C8C">
                    <w:rPr>
                      <w:rFonts w:ascii="Aptos" w:hAnsi="Aptos" w:cstheme="minorHAnsi"/>
                      <w:color w:val="FF0000"/>
                      <w:sz w:val="22"/>
                      <w:szCs w:val="22"/>
                    </w:rPr>
                    <w:fldChar w:fldCharType="separate"/>
                  </w:r>
                  <w:r w:rsidRPr="009C2C8C">
                    <w:rPr>
                      <w:rFonts w:ascii="Aptos" w:hAnsi="Aptos" w:cstheme="minorHAnsi"/>
                      <w:color w:val="FF0000"/>
                      <w:sz w:val="22"/>
                      <w:szCs w:val="22"/>
                    </w:rPr>
                    <w:t> </w:t>
                  </w:r>
                  <w:r w:rsidRPr="009C2C8C">
                    <w:rPr>
                      <w:rFonts w:ascii="Aptos" w:hAnsi="Aptos" w:cstheme="minorHAnsi"/>
                      <w:color w:val="FF0000"/>
                      <w:sz w:val="22"/>
                      <w:szCs w:val="22"/>
                    </w:rPr>
                    <w:t> </w:t>
                  </w:r>
                  <w:r w:rsidRPr="009C2C8C">
                    <w:rPr>
                      <w:rFonts w:ascii="Aptos" w:hAnsi="Aptos" w:cstheme="minorHAnsi"/>
                      <w:color w:val="FF0000"/>
                      <w:sz w:val="22"/>
                      <w:szCs w:val="22"/>
                    </w:rPr>
                    <w:t> </w:t>
                  </w:r>
                  <w:r w:rsidRPr="009C2C8C">
                    <w:rPr>
                      <w:rFonts w:ascii="Aptos" w:hAnsi="Aptos" w:cstheme="minorHAnsi"/>
                      <w:color w:val="FF0000"/>
                      <w:sz w:val="22"/>
                      <w:szCs w:val="22"/>
                    </w:rPr>
                    <w:t> </w:t>
                  </w:r>
                  <w:r w:rsidRPr="009C2C8C">
                    <w:rPr>
                      <w:rFonts w:ascii="Aptos" w:hAnsi="Aptos" w:cstheme="minorHAnsi"/>
                      <w:color w:val="FF0000"/>
                      <w:sz w:val="22"/>
                      <w:szCs w:val="22"/>
                    </w:rPr>
                    <w:t> </w:t>
                  </w:r>
                  <w:r w:rsidRPr="009C2C8C">
                    <w:rPr>
                      <w:rFonts w:ascii="Aptos" w:hAnsi="Aptos" w:cstheme="minorHAnsi"/>
                      <w:color w:val="FF0000"/>
                      <w:sz w:val="22"/>
                      <w:szCs w:val="22"/>
                    </w:rPr>
                    <w:fldChar w:fldCharType="end"/>
                  </w:r>
                </w:p>
              </w:tc>
              <w:tc>
                <w:tcPr>
                  <w:tcW w:w="1073" w:type="dxa"/>
                  <w:tcBorders>
                    <w:left w:val="nil"/>
                  </w:tcBorders>
                  <w:shd w:val="clear" w:color="auto" w:fill="FFFFFF" w:themeFill="background1"/>
                </w:tcPr>
                <w:p w14:paraId="668FFDD7" w14:textId="77777777" w:rsidR="00E30A46" w:rsidRPr="009C2C8C" w:rsidRDefault="00E30A46" w:rsidP="00724BEC">
                  <w:pPr>
                    <w:framePr w:hSpace="141" w:wrap="around" w:vAnchor="text" w:hAnchor="text" w:y="1"/>
                    <w:widowControl w:val="0"/>
                    <w:ind w:right="252"/>
                    <w:suppressOverlap/>
                    <w:rPr>
                      <w:rFonts w:ascii="Aptos" w:hAnsi="Aptos" w:cstheme="minorHAnsi"/>
                      <w:color w:val="FF0000"/>
                      <w:sz w:val="22"/>
                      <w:szCs w:val="22"/>
                    </w:rPr>
                  </w:pPr>
                  <w:r w:rsidRPr="009C2C8C">
                    <w:rPr>
                      <w:rFonts w:ascii="Aptos" w:hAnsi="Aptos" w:cstheme="minorHAnsi"/>
                      <w:color w:val="FF0000"/>
                      <w:sz w:val="22"/>
                      <w:szCs w:val="22"/>
                      <w:lang w:val="de-DE"/>
                    </w:rPr>
                    <w:t>Euro</w:t>
                  </w:r>
                </w:p>
              </w:tc>
            </w:tr>
            <w:tr w:rsidR="00E30A46" w:rsidRPr="009C2C8C" w14:paraId="5399034F" w14:textId="77777777" w:rsidTr="00027029">
              <w:tc>
                <w:tcPr>
                  <w:tcW w:w="1959" w:type="dxa"/>
                  <w:shd w:val="clear" w:color="auto" w:fill="FFFFFF" w:themeFill="background1"/>
                </w:tcPr>
                <w:p w14:paraId="43AD7EEC" w14:textId="77777777" w:rsidR="00E30A46" w:rsidRPr="009C2C8C" w:rsidRDefault="00E30A46" w:rsidP="00724BEC">
                  <w:pPr>
                    <w:framePr w:hSpace="141" w:wrap="around" w:vAnchor="text" w:hAnchor="text" w:y="1"/>
                    <w:widowControl w:val="0"/>
                    <w:suppressOverlap/>
                    <w:jc w:val="center"/>
                    <w:rPr>
                      <w:rFonts w:ascii="Aptos" w:hAnsi="Aptos" w:cstheme="minorHAnsi"/>
                      <w:color w:val="FF0000"/>
                      <w:sz w:val="22"/>
                      <w:szCs w:val="22"/>
                    </w:rPr>
                  </w:pPr>
                  <w:r w:rsidRPr="009C2C8C">
                    <w:rPr>
                      <w:rFonts w:ascii="Aptos" w:hAnsi="Aptos" w:cstheme="minorHAnsi"/>
                      <w:color w:val="FF0000"/>
                      <w:sz w:val="22"/>
                      <w:szCs w:val="22"/>
                    </w:rPr>
                    <w:fldChar w:fldCharType="begin">
                      <w:ffData>
                        <w:name w:val="Text1"/>
                        <w:enabled/>
                        <w:calcOnExit w:val="0"/>
                        <w:textInput/>
                      </w:ffData>
                    </w:fldChar>
                  </w:r>
                  <w:r w:rsidRPr="009C2C8C">
                    <w:rPr>
                      <w:rFonts w:ascii="Aptos" w:hAnsi="Aptos" w:cstheme="minorHAnsi"/>
                      <w:color w:val="FF0000"/>
                      <w:sz w:val="22"/>
                      <w:szCs w:val="22"/>
                    </w:rPr>
                    <w:instrText xml:space="preserve"> FORMTEXT </w:instrText>
                  </w:r>
                  <w:r w:rsidRPr="009C2C8C">
                    <w:rPr>
                      <w:rFonts w:ascii="Aptos" w:hAnsi="Aptos" w:cstheme="minorHAnsi"/>
                      <w:color w:val="FF0000"/>
                      <w:sz w:val="22"/>
                      <w:szCs w:val="22"/>
                    </w:rPr>
                  </w:r>
                  <w:r w:rsidRPr="009C2C8C">
                    <w:rPr>
                      <w:rFonts w:ascii="Aptos" w:hAnsi="Aptos" w:cstheme="minorHAnsi"/>
                      <w:color w:val="FF0000"/>
                      <w:sz w:val="22"/>
                      <w:szCs w:val="22"/>
                    </w:rPr>
                    <w:fldChar w:fldCharType="separate"/>
                  </w:r>
                  <w:r w:rsidRPr="009C2C8C">
                    <w:rPr>
                      <w:rFonts w:ascii="Aptos" w:hAnsi="Aptos" w:cstheme="minorHAnsi"/>
                      <w:color w:val="FF0000"/>
                      <w:sz w:val="22"/>
                      <w:szCs w:val="22"/>
                    </w:rPr>
                    <w:t> </w:t>
                  </w:r>
                  <w:r w:rsidRPr="009C2C8C">
                    <w:rPr>
                      <w:rFonts w:ascii="Aptos" w:hAnsi="Aptos" w:cstheme="minorHAnsi"/>
                      <w:color w:val="FF0000"/>
                      <w:sz w:val="22"/>
                      <w:szCs w:val="22"/>
                    </w:rPr>
                    <w:t> </w:t>
                  </w:r>
                  <w:r w:rsidRPr="009C2C8C">
                    <w:rPr>
                      <w:rFonts w:ascii="Aptos" w:hAnsi="Aptos" w:cstheme="minorHAnsi"/>
                      <w:color w:val="FF0000"/>
                      <w:sz w:val="22"/>
                      <w:szCs w:val="22"/>
                    </w:rPr>
                    <w:t> </w:t>
                  </w:r>
                  <w:r w:rsidRPr="009C2C8C">
                    <w:rPr>
                      <w:rFonts w:ascii="Aptos" w:hAnsi="Aptos" w:cstheme="minorHAnsi"/>
                      <w:color w:val="FF0000"/>
                      <w:sz w:val="22"/>
                      <w:szCs w:val="22"/>
                    </w:rPr>
                    <w:t> </w:t>
                  </w:r>
                  <w:r w:rsidRPr="009C2C8C">
                    <w:rPr>
                      <w:rFonts w:ascii="Aptos" w:hAnsi="Aptos" w:cstheme="minorHAnsi"/>
                      <w:color w:val="FF0000"/>
                      <w:sz w:val="22"/>
                      <w:szCs w:val="22"/>
                    </w:rPr>
                    <w:t> </w:t>
                  </w:r>
                  <w:r w:rsidRPr="009C2C8C">
                    <w:rPr>
                      <w:rFonts w:ascii="Aptos" w:hAnsi="Aptos" w:cstheme="minorHAnsi"/>
                      <w:color w:val="FF0000"/>
                      <w:sz w:val="22"/>
                      <w:szCs w:val="22"/>
                    </w:rPr>
                    <w:fldChar w:fldCharType="end"/>
                  </w:r>
                </w:p>
              </w:tc>
              <w:tc>
                <w:tcPr>
                  <w:tcW w:w="1803" w:type="dxa"/>
                  <w:shd w:val="clear" w:color="auto" w:fill="FFFFFF" w:themeFill="background1"/>
                  <w:vAlign w:val="center"/>
                </w:tcPr>
                <w:p w14:paraId="71EAF58E" w14:textId="77777777" w:rsidR="00E30A46" w:rsidRPr="009C2C8C" w:rsidRDefault="00E30A46" w:rsidP="00724BEC">
                  <w:pPr>
                    <w:framePr w:hSpace="141" w:wrap="around" w:vAnchor="text" w:hAnchor="text" w:y="1"/>
                    <w:widowControl w:val="0"/>
                    <w:suppressOverlap/>
                    <w:jc w:val="center"/>
                    <w:rPr>
                      <w:rFonts w:ascii="Aptos" w:hAnsi="Aptos" w:cstheme="minorHAnsi"/>
                      <w:color w:val="FF0000"/>
                      <w:sz w:val="22"/>
                      <w:szCs w:val="22"/>
                    </w:rPr>
                  </w:pPr>
                  <w:r w:rsidRPr="009C2C8C">
                    <w:rPr>
                      <w:rFonts w:ascii="Aptos" w:hAnsi="Aptos" w:cstheme="minorHAnsi"/>
                      <w:color w:val="FF0000"/>
                      <w:sz w:val="22"/>
                      <w:szCs w:val="22"/>
                    </w:rPr>
                    <w:t xml:space="preserve">ex </w:t>
                  </w:r>
                  <w:r w:rsidRPr="009C2C8C">
                    <w:rPr>
                      <w:rFonts w:ascii="Aptos" w:hAnsi="Aptos" w:cstheme="minorHAnsi"/>
                      <w:color w:val="FF0000"/>
                      <w:sz w:val="22"/>
                      <w:szCs w:val="22"/>
                    </w:rPr>
                    <w:fldChar w:fldCharType="begin">
                      <w:ffData>
                        <w:name w:val="Text1"/>
                        <w:enabled/>
                        <w:calcOnExit w:val="0"/>
                        <w:textInput/>
                      </w:ffData>
                    </w:fldChar>
                  </w:r>
                  <w:r w:rsidRPr="009C2C8C">
                    <w:rPr>
                      <w:rFonts w:ascii="Aptos" w:hAnsi="Aptos" w:cstheme="minorHAnsi"/>
                      <w:color w:val="FF0000"/>
                      <w:sz w:val="22"/>
                      <w:szCs w:val="22"/>
                    </w:rPr>
                    <w:instrText xml:space="preserve"> FORMTEXT </w:instrText>
                  </w:r>
                  <w:r w:rsidRPr="009C2C8C">
                    <w:rPr>
                      <w:rFonts w:ascii="Aptos" w:hAnsi="Aptos" w:cstheme="minorHAnsi"/>
                      <w:color w:val="FF0000"/>
                      <w:sz w:val="22"/>
                      <w:szCs w:val="22"/>
                    </w:rPr>
                  </w:r>
                  <w:r w:rsidRPr="009C2C8C">
                    <w:rPr>
                      <w:rFonts w:ascii="Aptos" w:hAnsi="Aptos" w:cstheme="minorHAnsi"/>
                      <w:color w:val="FF0000"/>
                      <w:sz w:val="22"/>
                      <w:szCs w:val="22"/>
                    </w:rPr>
                    <w:fldChar w:fldCharType="separate"/>
                  </w:r>
                  <w:r w:rsidRPr="009C2C8C">
                    <w:rPr>
                      <w:rFonts w:ascii="Aptos" w:hAnsi="Aptos" w:cstheme="minorHAnsi"/>
                      <w:color w:val="FF0000"/>
                      <w:sz w:val="22"/>
                      <w:szCs w:val="22"/>
                    </w:rPr>
                    <w:t> </w:t>
                  </w:r>
                  <w:r w:rsidRPr="009C2C8C">
                    <w:rPr>
                      <w:rFonts w:ascii="Aptos" w:hAnsi="Aptos" w:cstheme="minorHAnsi"/>
                      <w:color w:val="FF0000"/>
                      <w:sz w:val="22"/>
                      <w:szCs w:val="22"/>
                    </w:rPr>
                    <w:t> </w:t>
                  </w:r>
                  <w:r w:rsidRPr="009C2C8C">
                    <w:rPr>
                      <w:rFonts w:ascii="Aptos" w:hAnsi="Aptos" w:cstheme="minorHAnsi"/>
                      <w:color w:val="FF0000"/>
                      <w:sz w:val="22"/>
                      <w:szCs w:val="22"/>
                    </w:rPr>
                    <w:t> </w:t>
                  </w:r>
                  <w:r w:rsidRPr="009C2C8C">
                    <w:rPr>
                      <w:rFonts w:ascii="Aptos" w:hAnsi="Aptos" w:cstheme="minorHAnsi"/>
                      <w:color w:val="FF0000"/>
                      <w:sz w:val="22"/>
                      <w:szCs w:val="22"/>
                    </w:rPr>
                    <w:t> </w:t>
                  </w:r>
                  <w:r w:rsidRPr="009C2C8C">
                    <w:rPr>
                      <w:rFonts w:ascii="Aptos" w:hAnsi="Aptos" w:cstheme="minorHAnsi"/>
                      <w:color w:val="FF0000"/>
                      <w:sz w:val="22"/>
                      <w:szCs w:val="22"/>
                    </w:rPr>
                    <w:t> </w:t>
                  </w:r>
                  <w:r w:rsidRPr="009C2C8C">
                    <w:rPr>
                      <w:rFonts w:ascii="Aptos" w:hAnsi="Aptos" w:cstheme="minorHAnsi"/>
                      <w:color w:val="FF0000"/>
                      <w:sz w:val="22"/>
                      <w:szCs w:val="22"/>
                    </w:rPr>
                    <w:fldChar w:fldCharType="end"/>
                  </w:r>
                </w:p>
              </w:tc>
              <w:tc>
                <w:tcPr>
                  <w:tcW w:w="1746" w:type="dxa"/>
                  <w:tcBorders>
                    <w:right w:val="nil"/>
                  </w:tcBorders>
                  <w:shd w:val="clear" w:color="auto" w:fill="FFFFFF" w:themeFill="background1"/>
                  <w:vAlign w:val="center"/>
                </w:tcPr>
                <w:p w14:paraId="5DDB2FE9" w14:textId="77777777" w:rsidR="00E30A46" w:rsidRPr="009C2C8C" w:rsidRDefault="00E30A46" w:rsidP="00724BEC">
                  <w:pPr>
                    <w:framePr w:hSpace="141" w:wrap="around" w:vAnchor="text" w:hAnchor="text" w:y="1"/>
                    <w:widowControl w:val="0"/>
                    <w:ind w:right="-108"/>
                    <w:suppressOverlap/>
                    <w:jc w:val="right"/>
                    <w:rPr>
                      <w:rFonts w:ascii="Aptos" w:hAnsi="Aptos" w:cstheme="minorHAnsi"/>
                      <w:color w:val="FF0000"/>
                      <w:sz w:val="22"/>
                      <w:szCs w:val="22"/>
                      <w:lang w:val="de-DE"/>
                    </w:rPr>
                  </w:pPr>
                  <w:r w:rsidRPr="009C2C8C">
                    <w:rPr>
                      <w:rFonts w:ascii="Aptos" w:hAnsi="Aptos" w:cstheme="minorHAnsi"/>
                      <w:color w:val="FF0000"/>
                      <w:sz w:val="22"/>
                      <w:szCs w:val="22"/>
                    </w:rPr>
                    <w:fldChar w:fldCharType="begin">
                      <w:ffData>
                        <w:name w:val="Text1"/>
                        <w:enabled/>
                        <w:calcOnExit w:val="0"/>
                        <w:textInput/>
                      </w:ffData>
                    </w:fldChar>
                  </w:r>
                  <w:r w:rsidRPr="009C2C8C">
                    <w:rPr>
                      <w:rFonts w:ascii="Aptos" w:hAnsi="Aptos" w:cstheme="minorHAnsi"/>
                      <w:color w:val="FF0000"/>
                      <w:sz w:val="22"/>
                      <w:szCs w:val="22"/>
                    </w:rPr>
                    <w:instrText xml:space="preserve"> FORMTEXT </w:instrText>
                  </w:r>
                  <w:r w:rsidRPr="009C2C8C">
                    <w:rPr>
                      <w:rFonts w:ascii="Aptos" w:hAnsi="Aptos" w:cstheme="minorHAnsi"/>
                      <w:color w:val="FF0000"/>
                      <w:sz w:val="22"/>
                      <w:szCs w:val="22"/>
                    </w:rPr>
                  </w:r>
                  <w:r w:rsidRPr="009C2C8C">
                    <w:rPr>
                      <w:rFonts w:ascii="Aptos" w:hAnsi="Aptos" w:cstheme="minorHAnsi"/>
                      <w:color w:val="FF0000"/>
                      <w:sz w:val="22"/>
                      <w:szCs w:val="22"/>
                    </w:rPr>
                    <w:fldChar w:fldCharType="separate"/>
                  </w:r>
                  <w:r w:rsidRPr="009C2C8C">
                    <w:rPr>
                      <w:rFonts w:ascii="Aptos" w:hAnsi="Aptos" w:cstheme="minorHAnsi"/>
                      <w:color w:val="FF0000"/>
                      <w:sz w:val="22"/>
                      <w:szCs w:val="22"/>
                    </w:rPr>
                    <w:t> </w:t>
                  </w:r>
                  <w:r w:rsidRPr="009C2C8C">
                    <w:rPr>
                      <w:rFonts w:ascii="Aptos" w:hAnsi="Aptos" w:cstheme="minorHAnsi"/>
                      <w:color w:val="FF0000"/>
                      <w:sz w:val="22"/>
                      <w:szCs w:val="22"/>
                    </w:rPr>
                    <w:t> </w:t>
                  </w:r>
                  <w:r w:rsidRPr="009C2C8C">
                    <w:rPr>
                      <w:rFonts w:ascii="Aptos" w:hAnsi="Aptos" w:cstheme="minorHAnsi"/>
                      <w:color w:val="FF0000"/>
                      <w:sz w:val="22"/>
                      <w:szCs w:val="22"/>
                    </w:rPr>
                    <w:t> </w:t>
                  </w:r>
                  <w:r w:rsidRPr="009C2C8C">
                    <w:rPr>
                      <w:rFonts w:ascii="Aptos" w:hAnsi="Aptos" w:cstheme="minorHAnsi"/>
                      <w:color w:val="FF0000"/>
                      <w:sz w:val="22"/>
                      <w:szCs w:val="22"/>
                    </w:rPr>
                    <w:t> </w:t>
                  </w:r>
                  <w:r w:rsidRPr="009C2C8C">
                    <w:rPr>
                      <w:rFonts w:ascii="Aptos" w:hAnsi="Aptos" w:cstheme="minorHAnsi"/>
                      <w:color w:val="FF0000"/>
                      <w:sz w:val="22"/>
                      <w:szCs w:val="22"/>
                    </w:rPr>
                    <w:t> </w:t>
                  </w:r>
                  <w:r w:rsidRPr="009C2C8C">
                    <w:rPr>
                      <w:rFonts w:ascii="Aptos" w:hAnsi="Aptos" w:cstheme="minorHAnsi"/>
                      <w:color w:val="FF0000"/>
                      <w:sz w:val="22"/>
                      <w:szCs w:val="22"/>
                    </w:rPr>
                    <w:fldChar w:fldCharType="end"/>
                  </w:r>
                </w:p>
              </w:tc>
              <w:tc>
                <w:tcPr>
                  <w:tcW w:w="1033" w:type="dxa"/>
                  <w:tcBorders>
                    <w:left w:val="nil"/>
                  </w:tcBorders>
                  <w:shd w:val="clear" w:color="auto" w:fill="FFFFFF" w:themeFill="background1"/>
                  <w:vAlign w:val="center"/>
                </w:tcPr>
                <w:p w14:paraId="3CC9EA11" w14:textId="77777777" w:rsidR="00E30A46" w:rsidRPr="009C2C8C" w:rsidRDefault="00E30A46" w:rsidP="00724BEC">
                  <w:pPr>
                    <w:framePr w:hSpace="141" w:wrap="around" w:vAnchor="text" w:hAnchor="text" w:y="1"/>
                    <w:widowControl w:val="0"/>
                    <w:ind w:right="61"/>
                    <w:suppressOverlap/>
                    <w:rPr>
                      <w:rFonts w:ascii="Aptos" w:hAnsi="Aptos" w:cstheme="minorHAnsi"/>
                      <w:color w:val="FF0000"/>
                      <w:sz w:val="22"/>
                      <w:szCs w:val="22"/>
                      <w:lang w:val="de-DE"/>
                    </w:rPr>
                  </w:pPr>
                  <w:r w:rsidRPr="009C2C8C">
                    <w:rPr>
                      <w:rFonts w:ascii="Aptos" w:hAnsi="Aptos" w:cstheme="minorHAnsi"/>
                      <w:color w:val="FF0000"/>
                      <w:sz w:val="22"/>
                      <w:szCs w:val="22"/>
                      <w:lang w:val="de-DE"/>
                    </w:rPr>
                    <w:t>Euro</w:t>
                  </w:r>
                </w:p>
              </w:tc>
              <w:tc>
                <w:tcPr>
                  <w:tcW w:w="2025" w:type="dxa"/>
                  <w:tcBorders>
                    <w:right w:val="nil"/>
                  </w:tcBorders>
                  <w:shd w:val="clear" w:color="auto" w:fill="FFFFFF" w:themeFill="background1"/>
                </w:tcPr>
                <w:p w14:paraId="292561A6" w14:textId="77777777" w:rsidR="00E30A46" w:rsidRPr="009C2C8C" w:rsidRDefault="00E30A46" w:rsidP="00724BEC">
                  <w:pPr>
                    <w:framePr w:hSpace="141" w:wrap="around" w:vAnchor="text" w:hAnchor="text" w:y="1"/>
                    <w:widowControl w:val="0"/>
                    <w:ind w:right="-108"/>
                    <w:suppressOverlap/>
                    <w:jc w:val="right"/>
                    <w:rPr>
                      <w:rFonts w:ascii="Aptos" w:hAnsi="Aptos" w:cstheme="minorHAnsi"/>
                      <w:color w:val="FF0000"/>
                      <w:sz w:val="22"/>
                      <w:szCs w:val="22"/>
                    </w:rPr>
                  </w:pPr>
                  <w:r w:rsidRPr="009C2C8C">
                    <w:rPr>
                      <w:rFonts w:ascii="Aptos" w:hAnsi="Aptos" w:cstheme="minorHAnsi"/>
                      <w:color w:val="FF0000"/>
                      <w:sz w:val="22"/>
                      <w:szCs w:val="22"/>
                    </w:rPr>
                    <w:fldChar w:fldCharType="begin">
                      <w:ffData>
                        <w:name w:val="Text1"/>
                        <w:enabled/>
                        <w:calcOnExit w:val="0"/>
                        <w:textInput/>
                      </w:ffData>
                    </w:fldChar>
                  </w:r>
                  <w:r w:rsidRPr="009C2C8C">
                    <w:rPr>
                      <w:rFonts w:ascii="Aptos" w:hAnsi="Aptos" w:cstheme="minorHAnsi"/>
                      <w:color w:val="FF0000"/>
                      <w:sz w:val="22"/>
                      <w:szCs w:val="22"/>
                    </w:rPr>
                    <w:instrText xml:space="preserve"> FORMTEXT </w:instrText>
                  </w:r>
                  <w:r w:rsidRPr="009C2C8C">
                    <w:rPr>
                      <w:rFonts w:ascii="Aptos" w:hAnsi="Aptos" w:cstheme="minorHAnsi"/>
                      <w:color w:val="FF0000"/>
                      <w:sz w:val="22"/>
                      <w:szCs w:val="22"/>
                    </w:rPr>
                  </w:r>
                  <w:r w:rsidRPr="009C2C8C">
                    <w:rPr>
                      <w:rFonts w:ascii="Aptos" w:hAnsi="Aptos" w:cstheme="minorHAnsi"/>
                      <w:color w:val="FF0000"/>
                      <w:sz w:val="22"/>
                      <w:szCs w:val="22"/>
                    </w:rPr>
                    <w:fldChar w:fldCharType="separate"/>
                  </w:r>
                  <w:r w:rsidRPr="009C2C8C">
                    <w:rPr>
                      <w:rFonts w:ascii="Aptos" w:hAnsi="Aptos" w:cstheme="minorHAnsi"/>
                      <w:color w:val="FF0000"/>
                      <w:sz w:val="22"/>
                      <w:szCs w:val="22"/>
                    </w:rPr>
                    <w:t> </w:t>
                  </w:r>
                  <w:r w:rsidRPr="009C2C8C">
                    <w:rPr>
                      <w:rFonts w:ascii="Aptos" w:hAnsi="Aptos" w:cstheme="minorHAnsi"/>
                      <w:color w:val="FF0000"/>
                      <w:sz w:val="22"/>
                      <w:szCs w:val="22"/>
                    </w:rPr>
                    <w:t> </w:t>
                  </w:r>
                  <w:r w:rsidRPr="009C2C8C">
                    <w:rPr>
                      <w:rFonts w:ascii="Aptos" w:hAnsi="Aptos" w:cstheme="minorHAnsi"/>
                      <w:color w:val="FF0000"/>
                      <w:sz w:val="22"/>
                      <w:szCs w:val="22"/>
                    </w:rPr>
                    <w:t> </w:t>
                  </w:r>
                  <w:r w:rsidRPr="009C2C8C">
                    <w:rPr>
                      <w:rFonts w:ascii="Aptos" w:hAnsi="Aptos" w:cstheme="minorHAnsi"/>
                      <w:color w:val="FF0000"/>
                      <w:sz w:val="22"/>
                      <w:szCs w:val="22"/>
                    </w:rPr>
                    <w:t> </w:t>
                  </w:r>
                  <w:r w:rsidRPr="009C2C8C">
                    <w:rPr>
                      <w:rFonts w:ascii="Aptos" w:hAnsi="Aptos" w:cstheme="minorHAnsi"/>
                      <w:color w:val="FF0000"/>
                      <w:sz w:val="22"/>
                      <w:szCs w:val="22"/>
                    </w:rPr>
                    <w:t> </w:t>
                  </w:r>
                  <w:r w:rsidRPr="009C2C8C">
                    <w:rPr>
                      <w:rFonts w:ascii="Aptos" w:hAnsi="Aptos" w:cstheme="minorHAnsi"/>
                      <w:color w:val="FF0000"/>
                      <w:sz w:val="22"/>
                      <w:szCs w:val="22"/>
                    </w:rPr>
                    <w:fldChar w:fldCharType="end"/>
                  </w:r>
                </w:p>
              </w:tc>
              <w:tc>
                <w:tcPr>
                  <w:tcW w:w="1073" w:type="dxa"/>
                  <w:tcBorders>
                    <w:left w:val="nil"/>
                  </w:tcBorders>
                  <w:shd w:val="clear" w:color="auto" w:fill="FFFFFF" w:themeFill="background1"/>
                </w:tcPr>
                <w:p w14:paraId="1A1FDE1F" w14:textId="77777777" w:rsidR="00E30A46" w:rsidRPr="009C2C8C" w:rsidRDefault="00E30A46" w:rsidP="00724BEC">
                  <w:pPr>
                    <w:framePr w:hSpace="141" w:wrap="around" w:vAnchor="text" w:hAnchor="text" w:y="1"/>
                    <w:widowControl w:val="0"/>
                    <w:ind w:right="252"/>
                    <w:suppressOverlap/>
                    <w:rPr>
                      <w:rFonts w:ascii="Aptos" w:hAnsi="Aptos" w:cstheme="minorHAnsi"/>
                      <w:color w:val="FF0000"/>
                      <w:sz w:val="22"/>
                      <w:szCs w:val="22"/>
                    </w:rPr>
                  </w:pPr>
                  <w:r w:rsidRPr="009C2C8C">
                    <w:rPr>
                      <w:rFonts w:ascii="Aptos" w:hAnsi="Aptos" w:cstheme="minorHAnsi"/>
                      <w:color w:val="FF0000"/>
                      <w:sz w:val="22"/>
                      <w:szCs w:val="22"/>
                      <w:lang w:val="de-DE"/>
                    </w:rPr>
                    <w:t>Euro</w:t>
                  </w:r>
                </w:p>
              </w:tc>
            </w:tr>
            <w:tr w:rsidR="00E30A46" w:rsidRPr="009C2C8C" w14:paraId="75A1EA7E" w14:textId="77777777" w:rsidTr="00027029">
              <w:tc>
                <w:tcPr>
                  <w:tcW w:w="1959" w:type="dxa"/>
                  <w:shd w:val="clear" w:color="auto" w:fill="FFFFFF" w:themeFill="background1"/>
                </w:tcPr>
                <w:p w14:paraId="3020C272" w14:textId="77777777" w:rsidR="00E30A46" w:rsidRPr="009C2C8C" w:rsidRDefault="00E30A46" w:rsidP="00724BEC">
                  <w:pPr>
                    <w:framePr w:hSpace="141" w:wrap="around" w:vAnchor="text" w:hAnchor="text" w:y="1"/>
                    <w:widowControl w:val="0"/>
                    <w:suppressOverlap/>
                    <w:jc w:val="center"/>
                    <w:rPr>
                      <w:rFonts w:ascii="Aptos" w:hAnsi="Aptos" w:cstheme="minorHAnsi"/>
                      <w:color w:val="FF0000"/>
                      <w:sz w:val="22"/>
                      <w:szCs w:val="22"/>
                    </w:rPr>
                  </w:pPr>
                  <w:r w:rsidRPr="009C2C8C">
                    <w:rPr>
                      <w:rFonts w:ascii="Aptos" w:hAnsi="Aptos" w:cstheme="minorHAnsi"/>
                      <w:color w:val="FF0000"/>
                      <w:sz w:val="22"/>
                      <w:szCs w:val="22"/>
                    </w:rPr>
                    <w:fldChar w:fldCharType="begin">
                      <w:ffData>
                        <w:name w:val="Text1"/>
                        <w:enabled/>
                        <w:calcOnExit w:val="0"/>
                        <w:textInput/>
                      </w:ffData>
                    </w:fldChar>
                  </w:r>
                  <w:r w:rsidRPr="009C2C8C">
                    <w:rPr>
                      <w:rFonts w:ascii="Aptos" w:hAnsi="Aptos" w:cstheme="minorHAnsi"/>
                      <w:color w:val="FF0000"/>
                      <w:sz w:val="22"/>
                      <w:szCs w:val="22"/>
                    </w:rPr>
                    <w:instrText xml:space="preserve"> FORMTEXT </w:instrText>
                  </w:r>
                  <w:r w:rsidRPr="009C2C8C">
                    <w:rPr>
                      <w:rFonts w:ascii="Aptos" w:hAnsi="Aptos" w:cstheme="minorHAnsi"/>
                      <w:color w:val="FF0000"/>
                      <w:sz w:val="22"/>
                      <w:szCs w:val="22"/>
                    </w:rPr>
                  </w:r>
                  <w:r w:rsidRPr="009C2C8C">
                    <w:rPr>
                      <w:rFonts w:ascii="Aptos" w:hAnsi="Aptos" w:cstheme="minorHAnsi"/>
                      <w:color w:val="FF0000"/>
                      <w:sz w:val="22"/>
                      <w:szCs w:val="22"/>
                    </w:rPr>
                    <w:fldChar w:fldCharType="separate"/>
                  </w:r>
                  <w:r w:rsidRPr="009C2C8C">
                    <w:rPr>
                      <w:rFonts w:ascii="Aptos" w:hAnsi="Aptos" w:cstheme="minorHAnsi"/>
                      <w:color w:val="FF0000"/>
                      <w:sz w:val="22"/>
                      <w:szCs w:val="22"/>
                    </w:rPr>
                    <w:t> </w:t>
                  </w:r>
                  <w:r w:rsidRPr="009C2C8C">
                    <w:rPr>
                      <w:rFonts w:ascii="Aptos" w:hAnsi="Aptos" w:cstheme="minorHAnsi"/>
                      <w:color w:val="FF0000"/>
                      <w:sz w:val="22"/>
                      <w:szCs w:val="22"/>
                    </w:rPr>
                    <w:t> </w:t>
                  </w:r>
                  <w:r w:rsidRPr="009C2C8C">
                    <w:rPr>
                      <w:rFonts w:ascii="Aptos" w:hAnsi="Aptos" w:cstheme="minorHAnsi"/>
                      <w:color w:val="FF0000"/>
                      <w:sz w:val="22"/>
                      <w:szCs w:val="22"/>
                    </w:rPr>
                    <w:t> </w:t>
                  </w:r>
                  <w:r w:rsidRPr="009C2C8C">
                    <w:rPr>
                      <w:rFonts w:ascii="Aptos" w:hAnsi="Aptos" w:cstheme="minorHAnsi"/>
                      <w:color w:val="FF0000"/>
                      <w:sz w:val="22"/>
                      <w:szCs w:val="22"/>
                    </w:rPr>
                    <w:t> </w:t>
                  </w:r>
                  <w:r w:rsidRPr="009C2C8C">
                    <w:rPr>
                      <w:rFonts w:ascii="Aptos" w:hAnsi="Aptos" w:cstheme="minorHAnsi"/>
                      <w:color w:val="FF0000"/>
                      <w:sz w:val="22"/>
                      <w:szCs w:val="22"/>
                    </w:rPr>
                    <w:t> </w:t>
                  </w:r>
                  <w:r w:rsidRPr="009C2C8C">
                    <w:rPr>
                      <w:rFonts w:ascii="Aptos" w:hAnsi="Aptos" w:cstheme="minorHAnsi"/>
                      <w:color w:val="FF0000"/>
                      <w:sz w:val="22"/>
                      <w:szCs w:val="22"/>
                    </w:rPr>
                    <w:fldChar w:fldCharType="end"/>
                  </w:r>
                </w:p>
              </w:tc>
              <w:tc>
                <w:tcPr>
                  <w:tcW w:w="1803" w:type="dxa"/>
                  <w:shd w:val="clear" w:color="auto" w:fill="FFFFFF" w:themeFill="background1"/>
                  <w:vAlign w:val="center"/>
                </w:tcPr>
                <w:p w14:paraId="73D05399" w14:textId="77777777" w:rsidR="00E30A46" w:rsidRPr="009C2C8C" w:rsidRDefault="00E30A46" w:rsidP="00724BEC">
                  <w:pPr>
                    <w:framePr w:hSpace="141" w:wrap="around" w:vAnchor="text" w:hAnchor="text" w:y="1"/>
                    <w:widowControl w:val="0"/>
                    <w:suppressOverlap/>
                    <w:jc w:val="center"/>
                    <w:rPr>
                      <w:rFonts w:ascii="Aptos" w:hAnsi="Aptos" w:cstheme="minorHAnsi"/>
                      <w:color w:val="FF0000"/>
                      <w:sz w:val="22"/>
                      <w:szCs w:val="22"/>
                    </w:rPr>
                  </w:pPr>
                  <w:r w:rsidRPr="009C2C8C">
                    <w:rPr>
                      <w:rFonts w:ascii="Aptos" w:hAnsi="Aptos" w:cstheme="minorHAnsi"/>
                      <w:color w:val="FF0000"/>
                      <w:sz w:val="22"/>
                      <w:szCs w:val="22"/>
                    </w:rPr>
                    <w:t xml:space="preserve">ex </w:t>
                  </w:r>
                  <w:r w:rsidRPr="009C2C8C">
                    <w:rPr>
                      <w:rFonts w:ascii="Aptos" w:hAnsi="Aptos" w:cstheme="minorHAnsi"/>
                      <w:color w:val="FF0000"/>
                      <w:sz w:val="22"/>
                      <w:szCs w:val="22"/>
                    </w:rPr>
                    <w:fldChar w:fldCharType="begin">
                      <w:ffData>
                        <w:name w:val="Text1"/>
                        <w:enabled/>
                        <w:calcOnExit w:val="0"/>
                        <w:textInput/>
                      </w:ffData>
                    </w:fldChar>
                  </w:r>
                  <w:r w:rsidRPr="009C2C8C">
                    <w:rPr>
                      <w:rFonts w:ascii="Aptos" w:hAnsi="Aptos" w:cstheme="minorHAnsi"/>
                      <w:color w:val="FF0000"/>
                      <w:sz w:val="22"/>
                      <w:szCs w:val="22"/>
                    </w:rPr>
                    <w:instrText xml:space="preserve"> FORMTEXT </w:instrText>
                  </w:r>
                  <w:r w:rsidRPr="009C2C8C">
                    <w:rPr>
                      <w:rFonts w:ascii="Aptos" w:hAnsi="Aptos" w:cstheme="minorHAnsi"/>
                      <w:color w:val="FF0000"/>
                      <w:sz w:val="22"/>
                      <w:szCs w:val="22"/>
                    </w:rPr>
                  </w:r>
                  <w:r w:rsidRPr="009C2C8C">
                    <w:rPr>
                      <w:rFonts w:ascii="Aptos" w:hAnsi="Aptos" w:cstheme="minorHAnsi"/>
                      <w:color w:val="FF0000"/>
                      <w:sz w:val="22"/>
                      <w:szCs w:val="22"/>
                    </w:rPr>
                    <w:fldChar w:fldCharType="separate"/>
                  </w:r>
                  <w:r w:rsidRPr="009C2C8C">
                    <w:rPr>
                      <w:rFonts w:ascii="Aptos" w:hAnsi="Aptos" w:cstheme="minorHAnsi"/>
                      <w:color w:val="FF0000"/>
                      <w:sz w:val="22"/>
                      <w:szCs w:val="22"/>
                    </w:rPr>
                    <w:t> </w:t>
                  </w:r>
                  <w:r w:rsidRPr="009C2C8C">
                    <w:rPr>
                      <w:rFonts w:ascii="Aptos" w:hAnsi="Aptos" w:cstheme="minorHAnsi"/>
                      <w:color w:val="FF0000"/>
                      <w:sz w:val="22"/>
                      <w:szCs w:val="22"/>
                    </w:rPr>
                    <w:t> </w:t>
                  </w:r>
                  <w:r w:rsidRPr="009C2C8C">
                    <w:rPr>
                      <w:rFonts w:ascii="Aptos" w:hAnsi="Aptos" w:cstheme="minorHAnsi"/>
                      <w:color w:val="FF0000"/>
                      <w:sz w:val="22"/>
                      <w:szCs w:val="22"/>
                    </w:rPr>
                    <w:t> </w:t>
                  </w:r>
                  <w:r w:rsidRPr="009C2C8C">
                    <w:rPr>
                      <w:rFonts w:ascii="Aptos" w:hAnsi="Aptos" w:cstheme="minorHAnsi"/>
                      <w:color w:val="FF0000"/>
                      <w:sz w:val="22"/>
                      <w:szCs w:val="22"/>
                    </w:rPr>
                    <w:t> </w:t>
                  </w:r>
                  <w:r w:rsidRPr="009C2C8C">
                    <w:rPr>
                      <w:rFonts w:ascii="Aptos" w:hAnsi="Aptos" w:cstheme="minorHAnsi"/>
                      <w:color w:val="FF0000"/>
                      <w:sz w:val="22"/>
                      <w:szCs w:val="22"/>
                    </w:rPr>
                    <w:t> </w:t>
                  </w:r>
                  <w:r w:rsidRPr="009C2C8C">
                    <w:rPr>
                      <w:rFonts w:ascii="Aptos" w:hAnsi="Aptos" w:cstheme="minorHAnsi"/>
                      <w:color w:val="FF0000"/>
                      <w:sz w:val="22"/>
                      <w:szCs w:val="22"/>
                    </w:rPr>
                    <w:fldChar w:fldCharType="end"/>
                  </w:r>
                </w:p>
              </w:tc>
              <w:tc>
                <w:tcPr>
                  <w:tcW w:w="1746" w:type="dxa"/>
                  <w:tcBorders>
                    <w:right w:val="nil"/>
                  </w:tcBorders>
                  <w:shd w:val="clear" w:color="auto" w:fill="FFFFFF" w:themeFill="background1"/>
                  <w:vAlign w:val="center"/>
                </w:tcPr>
                <w:p w14:paraId="1A23F9AA" w14:textId="77777777" w:rsidR="00E30A46" w:rsidRPr="009C2C8C" w:rsidRDefault="00E30A46" w:rsidP="00724BEC">
                  <w:pPr>
                    <w:framePr w:hSpace="141" w:wrap="around" w:vAnchor="text" w:hAnchor="text" w:y="1"/>
                    <w:widowControl w:val="0"/>
                    <w:ind w:right="-108"/>
                    <w:suppressOverlap/>
                    <w:jc w:val="right"/>
                    <w:rPr>
                      <w:rFonts w:ascii="Aptos" w:hAnsi="Aptos" w:cstheme="minorHAnsi"/>
                      <w:color w:val="FF0000"/>
                      <w:sz w:val="22"/>
                      <w:szCs w:val="22"/>
                      <w:lang w:val="de-DE"/>
                    </w:rPr>
                  </w:pPr>
                  <w:r w:rsidRPr="009C2C8C">
                    <w:rPr>
                      <w:rFonts w:ascii="Aptos" w:hAnsi="Aptos" w:cstheme="minorHAnsi"/>
                      <w:color w:val="FF0000"/>
                      <w:sz w:val="22"/>
                      <w:szCs w:val="22"/>
                    </w:rPr>
                    <w:fldChar w:fldCharType="begin">
                      <w:ffData>
                        <w:name w:val="Text1"/>
                        <w:enabled/>
                        <w:calcOnExit w:val="0"/>
                        <w:textInput/>
                      </w:ffData>
                    </w:fldChar>
                  </w:r>
                  <w:r w:rsidRPr="009C2C8C">
                    <w:rPr>
                      <w:rFonts w:ascii="Aptos" w:hAnsi="Aptos" w:cstheme="minorHAnsi"/>
                      <w:color w:val="FF0000"/>
                      <w:sz w:val="22"/>
                      <w:szCs w:val="22"/>
                    </w:rPr>
                    <w:instrText xml:space="preserve"> FORMTEXT </w:instrText>
                  </w:r>
                  <w:r w:rsidRPr="009C2C8C">
                    <w:rPr>
                      <w:rFonts w:ascii="Aptos" w:hAnsi="Aptos" w:cstheme="minorHAnsi"/>
                      <w:color w:val="FF0000"/>
                      <w:sz w:val="22"/>
                      <w:szCs w:val="22"/>
                    </w:rPr>
                  </w:r>
                  <w:r w:rsidRPr="009C2C8C">
                    <w:rPr>
                      <w:rFonts w:ascii="Aptos" w:hAnsi="Aptos" w:cstheme="minorHAnsi"/>
                      <w:color w:val="FF0000"/>
                      <w:sz w:val="22"/>
                      <w:szCs w:val="22"/>
                    </w:rPr>
                    <w:fldChar w:fldCharType="separate"/>
                  </w:r>
                  <w:r w:rsidRPr="009C2C8C">
                    <w:rPr>
                      <w:rFonts w:ascii="Aptos" w:hAnsi="Aptos" w:cstheme="minorHAnsi"/>
                      <w:color w:val="FF0000"/>
                      <w:sz w:val="22"/>
                      <w:szCs w:val="22"/>
                    </w:rPr>
                    <w:t> </w:t>
                  </w:r>
                  <w:r w:rsidRPr="009C2C8C">
                    <w:rPr>
                      <w:rFonts w:ascii="Aptos" w:hAnsi="Aptos" w:cstheme="minorHAnsi"/>
                      <w:color w:val="FF0000"/>
                      <w:sz w:val="22"/>
                      <w:szCs w:val="22"/>
                    </w:rPr>
                    <w:t> </w:t>
                  </w:r>
                  <w:r w:rsidRPr="009C2C8C">
                    <w:rPr>
                      <w:rFonts w:ascii="Aptos" w:hAnsi="Aptos" w:cstheme="minorHAnsi"/>
                      <w:color w:val="FF0000"/>
                      <w:sz w:val="22"/>
                      <w:szCs w:val="22"/>
                    </w:rPr>
                    <w:t> </w:t>
                  </w:r>
                  <w:r w:rsidRPr="009C2C8C">
                    <w:rPr>
                      <w:rFonts w:ascii="Aptos" w:hAnsi="Aptos" w:cstheme="minorHAnsi"/>
                      <w:color w:val="FF0000"/>
                      <w:sz w:val="22"/>
                      <w:szCs w:val="22"/>
                    </w:rPr>
                    <w:t> </w:t>
                  </w:r>
                  <w:r w:rsidRPr="009C2C8C">
                    <w:rPr>
                      <w:rFonts w:ascii="Aptos" w:hAnsi="Aptos" w:cstheme="minorHAnsi"/>
                      <w:color w:val="FF0000"/>
                      <w:sz w:val="22"/>
                      <w:szCs w:val="22"/>
                    </w:rPr>
                    <w:t> </w:t>
                  </w:r>
                  <w:r w:rsidRPr="009C2C8C">
                    <w:rPr>
                      <w:rFonts w:ascii="Aptos" w:hAnsi="Aptos" w:cstheme="minorHAnsi"/>
                      <w:color w:val="FF0000"/>
                      <w:sz w:val="22"/>
                      <w:szCs w:val="22"/>
                    </w:rPr>
                    <w:fldChar w:fldCharType="end"/>
                  </w:r>
                </w:p>
              </w:tc>
              <w:tc>
                <w:tcPr>
                  <w:tcW w:w="1033" w:type="dxa"/>
                  <w:tcBorders>
                    <w:left w:val="nil"/>
                  </w:tcBorders>
                  <w:shd w:val="clear" w:color="auto" w:fill="FFFFFF" w:themeFill="background1"/>
                  <w:vAlign w:val="center"/>
                </w:tcPr>
                <w:p w14:paraId="712DA394" w14:textId="77777777" w:rsidR="00E30A46" w:rsidRPr="009C2C8C" w:rsidRDefault="00E30A46" w:rsidP="00724BEC">
                  <w:pPr>
                    <w:framePr w:hSpace="141" w:wrap="around" w:vAnchor="text" w:hAnchor="text" w:y="1"/>
                    <w:widowControl w:val="0"/>
                    <w:ind w:right="61"/>
                    <w:suppressOverlap/>
                    <w:rPr>
                      <w:rFonts w:ascii="Aptos" w:hAnsi="Aptos" w:cstheme="minorHAnsi"/>
                      <w:color w:val="FF0000"/>
                      <w:sz w:val="22"/>
                      <w:szCs w:val="22"/>
                      <w:lang w:val="de-DE"/>
                    </w:rPr>
                  </w:pPr>
                  <w:r w:rsidRPr="009C2C8C">
                    <w:rPr>
                      <w:rFonts w:ascii="Aptos" w:hAnsi="Aptos" w:cstheme="minorHAnsi"/>
                      <w:color w:val="FF0000"/>
                      <w:sz w:val="22"/>
                      <w:szCs w:val="22"/>
                      <w:lang w:val="de-DE"/>
                    </w:rPr>
                    <w:t>Euro</w:t>
                  </w:r>
                </w:p>
              </w:tc>
              <w:tc>
                <w:tcPr>
                  <w:tcW w:w="2025" w:type="dxa"/>
                  <w:tcBorders>
                    <w:right w:val="nil"/>
                  </w:tcBorders>
                  <w:shd w:val="clear" w:color="auto" w:fill="FFFFFF" w:themeFill="background1"/>
                </w:tcPr>
                <w:p w14:paraId="7EE96723" w14:textId="77777777" w:rsidR="00E30A46" w:rsidRPr="009C2C8C" w:rsidRDefault="00E30A46" w:rsidP="00724BEC">
                  <w:pPr>
                    <w:framePr w:hSpace="141" w:wrap="around" w:vAnchor="text" w:hAnchor="text" w:y="1"/>
                    <w:widowControl w:val="0"/>
                    <w:ind w:right="-108"/>
                    <w:suppressOverlap/>
                    <w:jc w:val="right"/>
                    <w:rPr>
                      <w:rFonts w:ascii="Aptos" w:hAnsi="Aptos" w:cstheme="minorHAnsi"/>
                      <w:color w:val="FF0000"/>
                      <w:sz w:val="22"/>
                      <w:szCs w:val="22"/>
                    </w:rPr>
                  </w:pPr>
                  <w:r w:rsidRPr="009C2C8C">
                    <w:rPr>
                      <w:rFonts w:ascii="Aptos" w:hAnsi="Aptos" w:cstheme="minorHAnsi"/>
                      <w:color w:val="FF0000"/>
                      <w:sz w:val="22"/>
                      <w:szCs w:val="22"/>
                    </w:rPr>
                    <w:fldChar w:fldCharType="begin">
                      <w:ffData>
                        <w:name w:val="Text1"/>
                        <w:enabled/>
                        <w:calcOnExit w:val="0"/>
                        <w:textInput/>
                      </w:ffData>
                    </w:fldChar>
                  </w:r>
                  <w:r w:rsidRPr="009C2C8C">
                    <w:rPr>
                      <w:rFonts w:ascii="Aptos" w:hAnsi="Aptos" w:cstheme="minorHAnsi"/>
                      <w:color w:val="FF0000"/>
                      <w:sz w:val="22"/>
                      <w:szCs w:val="22"/>
                    </w:rPr>
                    <w:instrText xml:space="preserve"> FORMTEXT </w:instrText>
                  </w:r>
                  <w:r w:rsidRPr="009C2C8C">
                    <w:rPr>
                      <w:rFonts w:ascii="Aptos" w:hAnsi="Aptos" w:cstheme="minorHAnsi"/>
                      <w:color w:val="FF0000"/>
                      <w:sz w:val="22"/>
                      <w:szCs w:val="22"/>
                    </w:rPr>
                  </w:r>
                  <w:r w:rsidRPr="009C2C8C">
                    <w:rPr>
                      <w:rFonts w:ascii="Aptos" w:hAnsi="Aptos" w:cstheme="minorHAnsi"/>
                      <w:color w:val="FF0000"/>
                      <w:sz w:val="22"/>
                      <w:szCs w:val="22"/>
                    </w:rPr>
                    <w:fldChar w:fldCharType="separate"/>
                  </w:r>
                  <w:r w:rsidRPr="009C2C8C">
                    <w:rPr>
                      <w:rFonts w:ascii="Aptos" w:hAnsi="Aptos" w:cstheme="minorHAnsi"/>
                      <w:color w:val="FF0000"/>
                      <w:sz w:val="22"/>
                      <w:szCs w:val="22"/>
                    </w:rPr>
                    <w:t> </w:t>
                  </w:r>
                  <w:r w:rsidRPr="009C2C8C">
                    <w:rPr>
                      <w:rFonts w:ascii="Aptos" w:hAnsi="Aptos" w:cstheme="minorHAnsi"/>
                      <w:color w:val="FF0000"/>
                      <w:sz w:val="22"/>
                      <w:szCs w:val="22"/>
                    </w:rPr>
                    <w:t> </w:t>
                  </w:r>
                  <w:r w:rsidRPr="009C2C8C">
                    <w:rPr>
                      <w:rFonts w:ascii="Aptos" w:hAnsi="Aptos" w:cstheme="minorHAnsi"/>
                      <w:color w:val="FF0000"/>
                      <w:sz w:val="22"/>
                      <w:szCs w:val="22"/>
                    </w:rPr>
                    <w:t> </w:t>
                  </w:r>
                  <w:r w:rsidRPr="009C2C8C">
                    <w:rPr>
                      <w:rFonts w:ascii="Aptos" w:hAnsi="Aptos" w:cstheme="minorHAnsi"/>
                      <w:color w:val="FF0000"/>
                      <w:sz w:val="22"/>
                      <w:szCs w:val="22"/>
                    </w:rPr>
                    <w:t> </w:t>
                  </w:r>
                  <w:r w:rsidRPr="009C2C8C">
                    <w:rPr>
                      <w:rFonts w:ascii="Aptos" w:hAnsi="Aptos" w:cstheme="minorHAnsi"/>
                      <w:color w:val="FF0000"/>
                      <w:sz w:val="22"/>
                      <w:szCs w:val="22"/>
                    </w:rPr>
                    <w:t> </w:t>
                  </w:r>
                  <w:r w:rsidRPr="009C2C8C">
                    <w:rPr>
                      <w:rFonts w:ascii="Aptos" w:hAnsi="Aptos" w:cstheme="minorHAnsi"/>
                      <w:color w:val="FF0000"/>
                      <w:sz w:val="22"/>
                      <w:szCs w:val="22"/>
                    </w:rPr>
                    <w:fldChar w:fldCharType="end"/>
                  </w:r>
                </w:p>
              </w:tc>
              <w:tc>
                <w:tcPr>
                  <w:tcW w:w="1073" w:type="dxa"/>
                  <w:tcBorders>
                    <w:left w:val="nil"/>
                  </w:tcBorders>
                  <w:shd w:val="clear" w:color="auto" w:fill="FFFFFF" w:themeFill="background1"/>
                </w:tcPr>
                <w:p w14:paraId="5B26AC04" w14:textId="77777777" w:rsidR="00E30A46" w:rsidRPr="009C2C8C" w:rsidRDefault="00E30A46" w:rsidP="00724BEC">
                  <w:pPr>
                    <w:framePr w:hSpace="141" w:wrap="around" w:vAnchor="text" w:hAnchor="text" w:y="1"/>
                    <w:widowControl w:val="0"/>
                    <w:ind w:right="252"/>
                    <w:suppressOverlap/>
                    <w:rPr>
                      <w:rFonts w:ascii="Aptos" w:hAnsi="Aptos" w:cstheme="minorHAnsi"/>
                      <w:color w:val="FF0000"/>
                      <w:sz w:val="22"/>
                      <w:szCs w:val="22"/>
                    </w:rPr>
                  </w:pPr>
                  <w:r w:rsidRPr="009C2C8C">
                    <w:rPr>
                      <w:rFonts w:ascii="Aptos" w:hAnsi="Aptos" w:cstheme="minorHAnsi"/>
                      <w:color w:val="FF0000"/>
                      <w:sz w:val="22"/>
                      <w:szCs w:val="22"/>
                      <w:lang w:val="de-DE"/>
                    </w:rPr>
                    <w:t>Euro</w:t>
                  </w:r>
                </w:p>
              </w:tc>
            </w:tr>
            <w:tr w:rsidR="00E30A46" w:rsidRPr="009C2C8C" w14:paraId="6E723E4A" w14:textId="77777777" w:rsidTr="00027029">
              <w:tc>
                <w:tcPr>
                  <w:tcW w:w="1959" w:type="dxa"/>
                  <w:shd w:val="clear" w:color="auto" w:fill="FFFFFF" w:themeFill="background1"/>
                </w:tcPr>
                <w:p w14:paraId="5FADEA31" w14:textId="77777777" w:rsidR="00E30A46" w:rsidRPr="009C2C8C" w:rsidRDefault="00E30A46" w:rsidP="00724BEC">
                  <w:pPr>
                    <w:framePr w:hSpace="141" w:wrap="around" w:vAnchor="text" w:hAnchor="text" w:y="1"/>
                    <w:widowControl w:val="0"/>
                    <w:suppressOverlap/>
                    <w:jc w:val="center"/>
                    <w:rPr>
                      <w:rFonts w:ascii="Aptos" w:hAnsi="Aptos" w:cstheme="minorHAnsi"/>
                      <w:color w:val="FF0000"/>
                      <w:sz w:val="22"/>
                      <w:szCs w:val="22"/>
                    </w:rPr>
                  </w:pPr>
                  <w:r w:rsidRPr="009C2C8C">
                    <w:rPr>
                      <w:rFonts w:ascii="Aptos" w:hAnsi="Aptos" w:cstheme="minorHAnsi"/>
                      <w:color w:val="FF0000"/>
                      <w:sz w:val="22"/>
                      <w:szCs w:val="22"/>
                    </w:rPr>
                    <w:fldChar w:fldCharType="begin">
                      <w:ffData>
                        <w:name w:val="Text1"/>
                        <w:enabled/>
                        <w:calcOnExit w:val="0"/>
                        <w:textInput/>
                      </w:ffData>
                    </w:fldChar>
                  </w:r>
                  <w:r w:rsidRPr="009C2C8C">
                    <w:rPr>
                      <w:rFonts w:ascii="Aptos" w:hAnsi="Aptos" w:cstheme="minorHAnsi"/>
                      <w:color w:val="FF0000"/>
                      <w:sz w:val="22"/>
                      <w:szCs w:val="22"/>
                    </w:rPr>
                    <w:instrText xml:space="preserve"> FORMTEXT </w:instrText>
                  </w:r>
                  <w:r w:rsidRPr="009C2C8C">
                    <w:rPr>
                      <w:rFonts w:ascii="Aptos" w:hAnsi="Aptos" w:cstheme="minorHAnsi"/>
                      <w:color w:val="FF0000"/>
                      <w:sz w:val="22"/>
                      <w:szCs w:val="22"/>
                    </w:rPr>
                  </w:r>
                  <w:r w:rsidRPr="009C2C8C">
                    <w:rPr>
                      <w:rFonts w:ascii="Aptos" w:hAnsi="Aptos" w:cstheme="minorHAnsi"/>
                      <w:color w:val="FF0000"/>
                      <w:sz w:val="22"/>
                      <w:szCs w:val="22"/>
                    </w:rPr>
                    <w:fldChar w:fldCharType="separate"/>
                  </w:r>
                  <w:r w:rsidRPr="009C2C8C">
                    <w:rPr>
                      <w:rFonts w:ascii="Aptos" w:hAnsi="Aptos" w:cstheme="minorHAnsi"/>
                      <w:color w:val="FF0000"/>
                      <w:sz w:val="22"/>
                      <w:szCs w:val="22"/>
                    </w:rPr>
                    <w:t> </w:t>
                  </w:r>
                  <w:r w:rsidRPr="009C2C8C">
                    <w:rPr>
                      <w:rFonts w:ascii="Aptos" w:hAnsi="Aptos" w:cstheme="minorHAnsi"/>
                      <w:color w:val="FF0000"/>
                      <w:sz w:val="22"/>
                      <w:szCs w:val="22"/>
                    </w:rPr>
                    <w:t> </w:t>
                  </w:r>
                  <w:r w:rsidRPr="009C2C8C">
                    <w:rPr>
                      <w:rFonts w:ascii="Aptos" w:hAnsi="Aptos" w:cstheme="minorHAnsi"/>
                      <w:color w:val="FF0000"/>
                      <w:sz w:val="22"/>
                      <w:szCs w:val="22"/>
                    </w:rPr>
                    <w:t> </w:t>
                  </w:r>
                  <w:r w:rsidRPr="009C2C8C">
                    <w:rPr>
                      <w:rFonts w:ascii="Aptos" w:hAnsi="Aptos" w:cstheme="minorHAnsi"/>
                      <w:color w:val="FF0000"/>
                      <w:sz w:val="22"/>
                      <w:szCs w:val="22"/>
                    </w:rPr>
                    <w:t> </w:t>
                  </w:r>
                  <w:r w:rsidRPr="009C2C8C">
                    <w:rPr>
                      <w:rFonts w:ascii="Aptos" w:hAnsi="Aptos" w:cstheme="minorHAnsi"/>
                      <w:color w:val="FF0000"/>
                      <w:sz w:val="22"/>
                      <w:szCs w:val="22"/>
                    </w:rPr>
                    <w:t> </w:t>
                  </w:r>
                  <w:r w:rsidRPr="009C2C8C">
                    <w:rPr>
                      <w:rFonts w:ascii="Aptos" w:hAnsi="Aptos" w:cstheme="minorHAnsi"/>
                      <w:color w:val="FF0000"/>
                      <w:sz w:val="22"/>
                      <w:szCs w:val="22"/>
                    </w:rPr>
                    <w:fldChar w:fldCharType="end"/>
                  </w:r>
                </w:p>
              </w:tc>
              <w:tc>
                <w:tcPr>
                  <w:tcW w:w="1803" w:type="dxa"/>
                  <w:shd w:val="clear" w:color="auto" w:fill="FFFFFF" w:themeFill="background1"/>
                  <w:vAlign w:val="center"/>
                </w:tcPr>
                <w:p w14:paraId="2DFE54E9" w14:textId="77777777" w:rsidR="00E30A46" w:rsidRPr="009C2C8C" w:rsidRDefault="00E30A46" w:rsidP="00724BEC">
                  <w:pPr>
                    <w:framePr w:hSpace="141" w:wrap="around" w:vAnchor="text" w:hAnchor="text" w:y="1"/>
                    <w:widowControl w:val="0"/>
                    <w:suppressOverlap/>
                    <w:jc w:val="center"/>
                    <w:rPr>
                      <w:rFonts w:ascii="Aptos" w:hAnsi="Aptos" w:cstheme="minorHAnsi"/>
                      <w:color w:val="FF0000"/>
                      <w:sz w:val="22"/>
                      <w:szCs w:val="22"/>
                    </w:rPr>
                  </w:pPr>
                  <w:r w:rsidRPr="009C2C8C">
                    <w:rPr>
                      <w:rFonts w:ascii="Aptos" w:hAnsi="Aptos" w:cstheme="minorHAnsi"/>
                      <w:color w:val="FF0000"/>
                      <w:sz w:val="22"/>
                      <w:szCs w:val="22"/>
                    </w:rPr>
                    <w:t xml:space="preserve">ex </w:t>
                  </w:r>
                  <w:r w:rsidRPr="009C2C8C">
                    <w:rPr>
                      <w:rFonts w:ascii="Aptos" w:hAnsi="Aptos" w:cstheme="minorHAnsi"/>
                      <w:color w:val="FF0000"/>
                      <w:sz w:val="22"/>
                      <w:szCs w:val="22"/>
                    </w:rPr>
                    <w:fldChar w:fldCharType="begin">
                      <w:ffData>
                        <w:name w:val="Text1"/>
                        <w:enabled/>
                        <w:calcOnExit w:val="0"/>
                        <w:textInput/>
                      </w:ffData>
                    </w:fldChar>
                  </w:r>
                  <w:r w:rsidRPr="009C2C8C">
                    <w:rPr>
                      <w:rFonts w:ascii="Aptos" w:hAnsi="Aptos" w:cstheme="minorHAnsi"/>
                      <w:color w:val="FF0000"/>
                      <w:sz w:val="22"/>
                      <w:szCs w:val="22"/>
                    </w:rPr>
                    <w:instrText xml:space="preserve"> FORMTEXT </w:instrText>
                  </w:r>
                  <w:r w:rsidRPr="009C2C8C">
                    <w:rPr>
                      <w:rFonts w:ascii="Aptos" w:hAnsi="Aptos" w:cstheme="minorHAnsi"/>
                      <w:color w:val="FF0000"/>
                      <w:sz w:val="22"/>
                      <w:szCs w:val="22"/>
                    </w:rPr>
                  </w:r>
                  <w:r w:rsidRPr="009C2C8C">
                    <w:rPr>
                      <w:rFonts w:ascii="Aptos" w:hAnsi="Aptos" w:cstheme="minorHAnsi"/>
                      <w:color w:val="FF0000"/>
                      <w:sz w:val="22"/>
                      <w:szCs w:val="22"/>
                    </w:rPr>
                    <w:fldChar w:fldCharType="separate"/>
                  </w:r>
                  <w:r w:rsidRPr="009C2C8C">
                    <w:rPr>
                      <w:rFonts w:ascii="Aptos" w:hAnsi="Aptos" w:cstheme="minorHAnsi"/>
                      <w:color w:val="FF0000"/>
                      <w:sz w:val="22"/>
                      <w:szCs w:val="22"/>
                    </w:rPr>
                    <w:t> </w:t>
                  </w:r>
                  <w:r w:rsidRPr="009C2C8C">
                    <w:rPr>
                      <w:rFonts w:ascii="Aptos" w:hAnsi="Aptos" w:cstheme="minorHAnsi"/>
                      <w:color w:val="FF0000"/>
                      <w:sz w:val="22"/>
                      <w:szCs w:val="22"/>
                    </w:rPr>
                    <w:t> </w:t>
                  </w:r>
                  <w:r w:rsidRPr="009C2C8C">
                    <w:rPr>
                      <w:rFonts w:ascii="Aptos" w:hAnsi="Aptos" w:cstheme="minorHAnsi"/>
                      <w:color w:val="FF0000"/>
                      <w:sz w:val="22"/>
                      <w:szCs w:val="22"/>
                    </w:rPr>
                    <w:t> </w:t>
                  </w:r>
                  <w:r w:rsidRPr="009C2C8C">
                    <w:rPr>
                      <w:rFonts w:ascii="Aptos" w:hAnsi="Aptos" w:cstheme="minorHAnsi"/>
                      <w:color w:val="FF0000"/>
                      <w:sz w:val="22"/>
                      <w:szCs w:val="22"/>
                    </w:rPr>
                    <w:t> </w:t>
                  </w:r>
                  <w:r w:rsidRPr="009C2C8C">
                    <w:rPr>
                      <w:rFonts w:ascii="Aptos" w:hAnsi="Aptos" w:cstheme="minorHAnsi"/>
                      <w:color w:val="FF0000"/>
                      <w:sz w:val="22"/>
                      <w:szCs w:val="22"/>
                    </w:rPr>
                    <w:t> </w:t>
                  </w:r>
                  <w:r w:rsidRPr="009C2C8C">
                    <w:rPr>
                      <w:rFonts w:ascii="Aptos" w:hAnsi="Aptos" w:cstheme="minorHAnsi"/>
                      <w:color w:val="FF0000"/>
                      <w:sz w:val="22"/>
                      <w:szCs w:val="22"/>
                    </w:rPr>
                    <w:fldChar w:fldCharType="end"/>
                  </w:r>
                </w:p>
              </w:tc>
              <w:tc>
                <w:tcPr>
                  <w:tcW w:w="1746" w:type="dxa"/>
                  <w:tcBorders>
                    <w:right w:val="nil"/>
                  </w:tcBorders>
                  <w:shd w:val="clear" w:color="auto" w:fill="FFFFFF" w:themeFill="background1"/>
                  <w:vAlign w:val="center"/>
                </w:tcPr>
                <w:p w14:paraId="110C32D5" w14:textId="77777777" w:rsidR="00E30A46" w:rsidRPr="009C2C8C" w:rsidRDefault="00E30A46" w:rsidP="00724BEC">
                  <w:pPr>
                    <w:framePr w:hSpace="141" w:wrap="around" w:vAnchor="text" w:hAnchor="text" w:y="1"/>
                    <w:widowControl w:val="0"/>
                    <w:ind w:right="-108"/>
                    <w:suppressOverlap/>
                    <w:jc w:val="right"/>
                    <w:rPr>
                      <w:rFonts w:ascii="Aptos" w:hAnsi="Aptos" w:cstheme="minorHAnsi"/>
                      <w:color w:val="FF0000"/>
                      <w:sz w:val="22"/>
                      <w:szCs w:val="22"/>
                      <w:lang w:val="de-DE"/>
                    </w:rPr>
                  </w:pPr>
                  <w:r w:rsidRPr="009C2C8C">
                    <w:rPr>
                      <w:rFonts w:ascii="Aptos" w:hAnsi="Aptos" w:cstheme="minorHAnsi"/>
                      <w:color w:val="FF0000"/>
                      <w:sz w:val="22"/>
                      <w:szCs w:val="22"/>
                    </w:rPr>
                    <w:fldChar w:fldCharType="begin">
                      <w:ffData>
                        <w:name w:val="Text1"/>
                        <w:enabled/>
                        <w:calcOnExit w:val="0"/>
                        <w:textInput/>
                      </w:ffData>
                    </w:fldChar>
                  </w:r>
                  <w:r w:rsidRPr="009C2C8C">
                    <w:rPr>
                      <w:rFonts w:ascii="Aptos" w:hAnsi="Aptos" w:cstheme="minorHAnsi"/>
                      <w:color w:val="FF0000"/>
                      <w:sz w:val="22"/>
                      <w:szCs w:val="22"/>
                    </w:rPr>
                    <w:instrText xml:space="preserve"> FORMTEXT </w:instrText>
                  </w:r>
                  <w:r w:rsidRPr="009C2C8C">
                    <w:rPr>
                      <w:rFonts w:ascii="Aptos" w:hAnsi="Aptos" w:cstheme="minorHAnsi"/>
                      <w:color w:val="FF0000"/>
                      <w:sz w:val="22"/>
                      <w:szCs w:val="22"/>
                    </w:rPr>
                  </w:r>
                  <w:r w:rsidRPr="009C2C8C">
                    <w:rPr>
                      <w:rFonts w:ascii="Aptos" w:hAnsi="Aptos" w:cstheme="minorHAnsi"/>
                      <w:color w:val="FF0000"/>
                      <w:sz w:val="22"/>
                      <w:szCs w:val="22"/>
                    </w:rPr>
                    <w:fldChar w:fldCharType="separate"/>
                  </w:r>
                  <w:r w:rsidRPr="009C2C8C">
                    <w:rPr>
                      <w:rFonts w:ascii="Aptos" w:hAnsi="Aptos" w:cstheme="minorHAnsi"/>
                      <w:color w:val="FF0000"/>
                      <w:sz w:val="22"/>
                      <w:szCs w:val="22"/>
                    </w:rPr>
                    <w:t> </w:t>
                  </w:r>
                  <w:r w:rsidRPr="009C2C8C">
                    <w:rPr>
                      <w:rFonts w:ascii="Aptos" w:hAnsi="Aptos" w:cstheme="minorHAnsi"/>
                      <w:color w:val="FF0000"/>
                      <w:sz w:val="22"/>
                      <w:szCs w:val="22"/>
                    </w:rPr>
                    <w:t> </w:t>
                  </w:r>
                  <w:r w:rsidRPr="009C2C8C">
                    <w:rPr>
                      <w:rFonts w:ascii="Aptos" w:hAnsi="Aptos" w:cstheme="minorHAnsi"/>
                      <w:color w:val="FF0000"/>
                      <w:sz w:val="22"/>
                      <w:szCs w:val="22"/>
                    </w:rPr>
                    <w:t> </w:t>
                  </w:r>
                  <w:r w:rsidRPr="009C2C8C">
                    <w:rPr>
                      <w:rFonts w:ascii="Aptos" w:hAnsi="Aptos" w:cstheme="minorHAnsi"/>
                      <w:color w:val="FF0000"/>
                      <w:sz w:val="22"/>
                      <w:szCs w:val="22"/>
                    </w:rPr>
                    <w:t> </w:t>
                  </w:r>
                  <w:r w:rsidRPr="009C2C8C">
                    <w:rPr>
                      <w:rFonts w:ascii="Aptos" w:hAnsi="Aptos" w:cstheme="minorHAnsi"/>
                      <w:color w:val="FF0000"/>
                      <w:sz w:val="22"/>
                      <w:szCs w:val="22"/>
                    </w:rPr>
                    <w:t> </w:t>
                  </w:r>
                  <w:r w:rsidRPr="009C2C8C">
                    <w:rPr>
                      <w:rFonts w:ascii="Aptos" w:hAnsi="Aptos" w:cstheme="minorHAnsi"/>
                      <w:color w:val="FF0000"/>
                      <w:sz w:val="22"/>
                      <w:szCs w:val="22"/>
                    </w:rPr>
                    <w:fldChar w:fldCharType="end"/>
                  </w:r>
                </w:p>
              </w:tc>
              <w:tc>
                <w:tcPr>
                  <w:tcW w:w="1033" w:type="dxa"/>
                  <w:tcBorders>
                    <w:left w:val="nil"/>
                  </w:tcBorders>
                  <w:shd w:val="clear" w:color="auto" w:fill="FFFFFF" w:themeFill="background1"/>
                  <w:vAlign w:val="center"/>
                </w:tcPr>
                <w:p w14:paraId="1C06D419" w14:textId="77777777" w:rsidR="00E30A46" w:rsidRPr="009C2C8C" w:rsidRDefault="00E30A46" w:rsidP="00724BEC">
                  <w:pPr>
                    <w:framePr w:hSpace="141" w:wrap="around" w:vAnchor="text" w:hAnchor="text" w:y="1"/>
                    <w:widowControl w:val="0"/>
                    <w:ind w:right="61"/>
                    <w:suppressOverlap/>
                    <w:rPr>
                      <w:rFonts w:ascii="Aptos" w:hAnsi="Aptos" w:cstheme="minorHAnsi"/>
                      <w:color w:val="FF0000"/>
                      <w:sz w:val="22"/>
                      <w:szCs w:val="22"/>
                      <w:lang w:val="de-DE"/>
                    </w:rPr>
                  </w:pPr>
                  <w:r w:rsidRPr="009C2C8C">
                    <w:rPr>
                      <w:rFonts w:ascii="Aptos" w:hAnsi="Aptos" w:cstheme="minorHAnsi"/>
                      <w:color w:val="FF0000"/>
                      <w:sz w:val="22"/>
                      <w:szCs w:val="22"/>
                      <w:lang w:val="de-DE"/>
                    </w:rPr>
                    <w:t>Euro</w:t>
                  </w:r>
                </w:p>
              </w:tc>
              <w:tc>
                <w:tcPr>
                  <w:tcW w:w="2025" w:type="dxa"/>
                  <w:tcBorders>
                    <w:right w:val="nil"/>
                  </w:tcBorders>
                  <w:shd w:val="clear" w:color="auto" w:fill="FFFFFF" w:themeFill="background1"/>
                </w:tcPr>
                <w:p w14:paraId="4D0377D5" w14:textId="77777777" w:rsidR="00E30A46" w:rsidRPr="009C2C8C" w:rsidRDefault="00E30A46" w:rsidP="00724BEC">
                  <w:pPr>
                    <w:framePr w:hSpace="141" w:wrap="around" w:vAnchor="text" w:hAnchor="text" w:y="1"/>
                    <w:widowControl w:val="0"/>
                    <w:ind w:right="-108"/>
                    <w:suppressOverlap/>
                    <w:jc w:val="right"/>
                    <w:rPr>
                      <w:rFonts w:ascii="Aptos" w:hAnsi="Aptos" w:cstheme="minorHAnsi"/>
                      <w:color w:val="FF0000"/>
                      <w:sz w:val="22"/>
                      <w:szCs w:val="22"/>
                    </w:rPr>
                  </w:pPr>
                  <w:r w:rsidRPr="009C2C8C">
                    <w:rPr>
                      <w:rFonts w:ascii="Aptos" w:hAnsi="Aptos" w:cstheme="minorHAnsi"/>
                      <w:color w:val="FF0000"/>
                      <w:sz w:val="22"/>
                      <w:szCs w:val="22"/>
                    </w:rPr>
                    <w:fldChar w:fldCharType="begin">
                      <w:ffData>
                        <w:name w:val="Text1"/>
                        <w:enabled/>
                        <w:calcOnExit w:val="0"/>
                        <w:textInput/>
                      </w:ffData>
                    </w:fldChar>
                  </w:r>
                  <w:r w:rsidRPr="009C2C8C">
                    <w:rPr>
                      <w:rFonts w:ascii="Aptos" w:hAnsi="Aptos" w:cstheme="minorHAnsi"/>
                      <w:color w:val="FF0000"/>
                      <w:sz w:val="22"/>
                      <w:szCs w:val="22"/>
                    </w:rPr>
                    <w:instrText xml:space="preserve"> FORMTEXT </w:instrText>
                  </w:r>
                  <w:r w:rsidRPr="009C2C8C">
                    <w:rPr>
                      <w:rFonts w:ascii="Aptos" w:hAnsi="Aptos" w:cstheme="minorHAnsi"/>
                      <w:color w:val="FF0000"/>
                      <w:sz w:val="22"/>
                      <w:szCs w:val="22"/>
                    </w:rPr>
                  </w:r>
                  <w:r w:rsidRPr="009C2C8C">
                    <w:rPr>
                      <w:rFonts w:ascii="Aptos" w:hAnsi="Aptos" w:cstheme="minorHAnsi"/>
                      <w:color w:val="FF0000"/>
                      <w:sz w:val="22"/>
                      <w:szCs w:val="22"/>
                    </w:rPr>
                    <w:fldChar w:fldCharType="separate"/>
                  </w:r>
                  <w:r w:rsidRPr="009C2C8C">
                    <w:rPr>
                      <w:rFonts w:ascii="Aptos" w:hAnsi="Aptos" w:cstheme="minorHAnsi"/>
                      <w:color w:val="FF0000"/>
                      <w:sz w:val="22"/>
                      <w:szCs w:val="22"/>
                    </w:rPr>
                    <w:t> </w:t>
                  </w:r>
                  <w:r w:rsidRPr="009C2C8C">
                    <w:rPr>
                      <w:rFonts w:ascii="Aptos" w:hAnsi="Aptos" w:cstheme="minorHAnsi"/>
                      <w:color w:val="FF0000"/>
                      <w:sz w:val="22"/>
                      <w:szCs w:val="22"/>
                    </w:rPr>
                    <w:t> </w:t>
                  </w:r>
                  <w:r w:rsidRPr="009C2C8C">
                    <w:rPr>
                      <w:rFonts w:ascii="Aptos" w:hAnsi="Aptos" w:cstheme="minorHAnsi"/>
                      <w:color w:val="FF0000"/>
                      <w:sz w:val="22"/>
                      <w:szCs w:val="22"/>
                    </w:rPr>
                    <w:t> </w:t>
                  </w:r>
                  <w:r w:rsidRPr="009C2C8C">
                    <w:rPr>
                      <w:rFonts w:ascii="Aptos" w:hAnsi="Aptos" w:cstheme="minorHAnsi"/>
                      <w:color w:val="FF0000"/>
                      <w:sz w:val="22"/>
                      <w:szCs w:val="22"/>
                    </w:rPr>
                    <w:t> </w:t>
                  </w:r>
                  <w:r w:rsidRPr="009C2C8C">
                    <w:rPr>
                      <w:rFonts w:ascii="Aptos" w:hAnsi="Aptos" w:cstheme="minorHAnsi"/>
                      <w:color w:val="FF0000"/>
                      <w:sz w:val="22"/>
                      <w:szCs w:val="22"/>
                    </w:rPr>
                    <w:t> </w:t>
                  </w:r>
                  <w:r w:rsidRPr="009C2C8C">
                    <w:rPr>
                      <w:rFonts w:ascii="Aptos" w:hAnsi="Aptos" w:cstheme="minorHAnsi"/>
                      <w:color w:val="FF0000"/>
                      <w:sz w:val="22"/>
                      <w:szCs w:val="22"/>
                    </w:rPr>
                    <w:fldChar w:fldCharType="end"/>
                  </w:r>
                </w:p>
              </w:tc>
              <w:tc>
                <w:tcPr>
                  <w:tcW w:w="1073" w:type="dxa"/>
                  <w:tcBorders>
                    <w:left w:val="nil"/>
                  </w:tcBorders>
                  <w:shd w:val="clear" w:color="auto" w:fill="FFFFFF" w:themeFill="background1"/>
                </w:tcPr>
                <w:p w14:paraId="1918FB6D" w14:textId="77777777" w:rsidR="00E30A46" w:rsidRPr="009C2C8C" w:rsidRDefault="00E30A46" w:rsidP="00724BEC">
                  <w:pPr>
                    <w:framePr w:hSpace="141" w:wrap="around" w:vAnchor="text" w:hAnchor="text" w:y="1"/>
                    <w:widowControl w:val="0"/>
                    <w:ind w:right="252"/>
                    <w:suppressOverlap/>
                    <w:rPr>
                      <w:rFonts w:ascii="Aptos" w:hAnsi="Aptos" w:cstheme="minorHAnsi"/>
                      <w:color w:val="FF0000"/>
                      <w:sz w:val="22"/>
                      <w:szCs w:val="22"/>
                    </w:rPr>
                  </w:pPr>
                  <w:r w:rsidRPr="009C2C8C">
                    <w:rPr>
                      <w:rFonts w:ascii="Aptos" w:hAnsi="Aptos" w:cstheme="minorHAnsi"/>
                      <w:color w:val="FF0000"/>
                      <w:sz w:val="22"/>
                      <w:szCs w:val="22"/>
                      <w:lang w:val="de-DE"/>
                    </w:rPr>
                    <w:t>Euro</w:t>
                  </w:r>
                </w:p>
              </w:tc>
            </w:tr>
            <w:tr w:rsidR="00E30A46" w:rsidRPr="009C2C8C" w14:paraId="5B97F77D" w14:textId="77777777" w:rsidTr="00027029">
              <w:tc>
                <w:tcPr>
                  <w:tcW w:w="1959" w:type="dxa"/>
                  <w:shd w:val="clear" w:color="auto" w:fill="FFFFFF" w:themeFill="background1"/>
                </w:tcPr>
                <w:p w14:paraId="2FCC97D7" w14:textId="77777777" w:rsidR="00E30A46" w:rsidRPr="009C2C8C" w:rsidRDefault="00E30A46" w:rsidP="00724BEC">
                  <w:pPr>
                    <w:framePr w:hSpace="141" w:wrap="around" w:vAnchor="text" w:hAnchor="text" w:y="1"/>
                    <w:widowControl w:val="0"/>
                    <w:suppressOverlap/>
                    <w:jc w:val="center"/>
                    <w:rPr>
                      <w:rFonts w:ascii="Aptos" w:hAnsi="Aptos" w:cstheme="minorHAnsi"/>
                      <w:color w:val="FF0000"/>
                      <w:sz w:val="22"/>
                      <w:szCs w:val="22"/>
                    </w:rPr>
                  </w:pPr>
                  <w:r w:rsidRPr="009C2C8C">
                    <w:rPr>
                      <w:rFonts w:ascii="Aptos" w:hAnsi="Aptos" w:cstheme="minorHAnsi"/>
                      <w:color w:val="FF0000"/>
                      <w:sz w:val="22"/>
                      <w:szCs w:val="22"/>
                    </w:rPr>
                    <w:fldChar w:fldCharType="begin">
                      <w:ffData>
                        <w:name w:val="Text1"/>
                        <w:enabled/>
                        <w:calcOnExit w:val="0"/>
                        <w:textInput/>
                      </w:ffData>
                    </w:fldChar>
                  </w:r>
                  <w:r w:rsidRPr="009C2C8C">
                    <w:rPr>
                      <w:rFonts w:ascii="Aptos" w:hAnsi="Aptos" w:cstheme="minorHAnsi"/>
                      <w:color w:val="FF0000"/>
                      <w:sz w:val="22"/>
                      <w:szCs w:val="22"/>
                    </w:rPr>
                    <w:instrText xml:space="preserve"> FORMTEXT </w:instrText>
                  </w:r>
                  <w:r w:rsidRPr="009C2C8C">
                    <w:rPr>
                      <w:rFonts w:ascii="Aptos" w:hAnsi="Aptos" w:cstheme="minorHAnsi"/>
                      <w:color w:val="FF0000"/>
                      <w:sz w:val="22"/>
                      <w:szCs w:val="22"/>
                    </w:rPr>
                  </w:r>
                  <w:r w:rsidRPr="009C2C8C">
                    <w:rPr>
                      <w:rFonts w:ascii="Aptos" w:hAnsi="Aptos" w:cstheme="minorHAnsi"/>
                      <w:color w:val="FF0000"/>
                      <w:sz w:val="22"/>
                      <w:szCs w:val="22"/>
                    </w:rPr>
                    <w:fldChar w:fldCharType="separate"/>
                  </w:r>
                  <w:r w:rsidRPr="009C2C8C">
                    <w:rPr>
                      <w:rFonts w:ascii="Aptos" w:hAnsi="Aptos" w:cstheme="minorHAnsi"/>
                      <w:color w:val="FF0000"/>
                      <w:sz w:val="22"/>
                      <w:szCs w:val="22"/>
                    </w:rPr>
                    <w:t> </w:t>
                  </w:r>
                  <w:r w:rsidRPr="009C2C8C">
                    <w:rPr>
                      <w:rFonts w:ascii="Aptos" w:hAnsi="Aptos" w:cstheme="minorHAnsi"/>
                      <w:color w:val="FF0000"/>
                      <w:sz w:val="22"/>
                      <w:szCs w:val="22"/>
                    </w:rPr>
                    <w:t> </w:t>
                  </w:r>
                  <w:r w:rsidRPr="009C2C8C">
                    <w:rPr>
                      <w:rFonts w:ascii="Aptos" w:hAnsi="Aptos" w:cstheme="minorHAnsi"/>
                      <w:color w:val="FF0000"/>
                      <w:sz w:val="22"/>
                      <w:szCs w:val="22"/>
                    </w:rPr>
                    <w:t> </w:t>
                  </w:r>
                  <w:r w:rsidRPr="009C2C8C">
                    <w:rPr>
                      <w:rFonts w:ascii="Aptos" w:hAnsi="Aptos" w:cstheme="minorHAnsi"/>
                      <w:color w:val="FF0000"/>
                      <w:sz w:val="22"/>
                      <w:szCs w:val="22"/>
                    </w:rPr>
                    <w:t> </w:t>
                  </w:r>
                  <w:r w:rsidRPr="009C2C8C">
                    <w:rPr>
                      <w:rFonts w:ascii="Aptos" w:hAnsi="Aptos" w:cstheme="minorHAnsi"/>
                      <w:color w:val="FF0000"/>
                      <w:sz w:val="22"/>
                      <w:szCs w:val="22"/>
                    </w:rPr>
                    <w:t> </w:t>
                  </w:r>
                  <w:r w:rsidRPr="009C2C8C">
                    <w:rPr>
                      <w:rFonts w:ascii="Aptos" w:hAnsi="Aptos" w:cstheme="minorHAnsi"/>
                      <w:color w:val="FF0000"/>
                      <w:sz w:val="22"/>
                      <w:szCs w:val="22"/>
                    </w:rPr>
                    <w:fldChar w:fldCharType="end"/>
                  </w:r>
                </w:p>
              </w:tc>
              <w:tc>
                <w:tcPr>
                  <w:tcW w:w="1803" w:type="dxa"/>
                  <w:shd w:val="clear" w:color="auto" w:fill="FFFFFF" w:themeFill="background1"/>
                  <w:vAlign w:val="center"/>
                </w:tcPr>
                <w:p w14:paraId="56E9EFCA" w14:textId="77777777" w:rsidR="00E30A46" w:rsidRPr="009C2C8C" w:rsidRDefault="00E30A46" w:rsidP="00724BEC">
                  <w:pPr>
                    <w:framePr w:hSpace="141" w:wrap="around" w:vAnchor="text" w:hAnchor="text" w:y="1"/>
                    <w:widowControl w:val="0"/>
                    <w:suppressOverlap/>
                    <w:jc w:val="center"/>
                    <w:rPr>
                      <w:rFonts w:ascii="Aptos" w:hAnsi="Aptos" w:cstheme="minorHAnsi"/>
                      <w:color w:val="FF0000"/>
                      <w:sz w:val="22"/>
                      <w:szCs w:val="22"/>
                    </w:rPr>
                  </w:pPr>
                  <w:r w:rsidRPr="009C2C8C">
                    <w:rPr>
                      <w:rFonts w:ascii="Aptos" w:hAnsi="Aptos" w:cstheme="minorHAnsi"/>
                      <w:color w:val="FF0000"/>
                      <w:sz w:val="22"/>
                      <w:szCs w:val="22"/>
                    </w:rPr>
                    <w:t xml:space="preserve">ex </w:t>
                  </w:r>
                  <w:r w:rsidRPr="009C2C8C">
                    <w:rPr>
                      <w:rFonts w:ascii="Aptos" w:hAnsi="Aptos" w:cstheme="minorHAnsi"/>
                      <w:color w:val="FF0000"/>
                      <w:sz w:val="22"/>
                      <w:szCs w:val="22"/>
                    </w:rPr>
                    <w:fldChar w:fldCharType="begin">
                      <w:ffData>
                        <w:name w:val="Text1"/>
                        <w:enabled/>
                        <w:calcOnExit w:val="0"/>
                        <w:textInput/>
                      </w:ffData>
                    </w:fldChar>
                  </w:r>
                  <w:r w:rsidRPr="009C2C8C">
                    <w:rPr>
                      <w:rFonts w:ascii="Aptos" w:hAnsi="Aptos" w:cstheme="minorHAnsi"/>
                      <w:color w:val="FF0000"/>
                      <w:sz w:val="22"/>
                      <w:szCs w:val="22"/>
                    </w:rPr>
                    <w:instrText xml:space="preserve"> FORMTEXT </w:instrText>
                  </w:r>
                  <w:r w:rsidRPr="009C2C8C">
                    <w:rPr>
                      <w:rFonts w:ascii="Aptos" w:hAnsi="Aptos" w:cstheme="minorHAnsi"/>
                      <w:color w:val="FF0000"/>
                      <w:sz w:val="22"/>
                      <w:szCs w:val="22"/>
                    </w:rPr>
                  </w:r>
                  <w:r w:rsidRPr="009C2C8C">
                    <w:rPr>
                      <w:rFonts w:ascii="Aptos" w:hAnsi="Aptos" w:cstheme="minorHAnsi"/>
                      <w:color w:val="FF0000"/>
                      <w:sz w:val="22"/>
                      <w:szCs w:val="22"/>
                    </w:rPr>
                    <w:fldChar w:fldCharType="separate"/>
                  </w:r>
                  <w:r w:rsidRPr="009C2C8C">
                    <w:rPr>
                      <w:rFonts w:ascii="Aptos" w:hAnsi="Aptos" w:cstheme="minorHAnsi"/>
                      <w:color w:val="FF0000"/>
                      <w:sz w:val="22"/>
                      <w:szCs w:val="22"/>
                    </w:rPr>
                    <w:t> </w:t>
                  </w:r>
                  <w:r w:rsidRPr="009C2C8C">
                    <w:rPr>
                      <w:rFonts w:ascii="Aptos" w:hAnsi="Aptos" w:cstheme="minorHAnsi"/>
                      <w:color w:val="FF0000"/>
                      <w:sz w:val="22"/>
                      <w:szCs w:val="22"/>
                    </w:rPr>
                    <w:t> </w:t>
                  </w:r>
                  <w:r w:rsidRPr="009C2C8C">
                    <w:rPr>
                      <w:rFonts w:ascii="Aptos" w:hAnsi="Aptos" w:cstheme="minorHAnsi"/>
                      <w:color w:val="FF0000"/>
                      <w:sz w:val="22"/>
                      <w:szCs w:val="22"/>
                    </w:rPr>
                    <w:t> </w:t>
                  </w:r>
                  <w:r w:rsidRPr="009C2C8C">
                    <w:rPr>
                      <w:rFonts w:ascii="Aptos" w:hAnsi="Aptos" w:cstheme="minorHAnsi"/>
                      <w:color w:val="FF0000"/>
                      <w:sz w:val="22"/>
                      <w:szCs w:val="22"/>
                    </w:rPr>
                    <w:t> </w:t>
                  </w:r>
                  <w:r w:rsidRPr="009C2C8C">
                    <w:rPr>
                      <w:rFonts w:ascii="Aptos" w:hAnsi="Aptos" w:cstheme="minorHAnsi"/>
                      <w:color w:val="FF0000"/>
                      <w:sz w:val="22"/>
                      <w:szCs w:val="22"/>
                    </w:rPr>
                    <w:t> </w:t>
                  </w:r>
                  <w:r w:rsidRPr="009C2C8C">
                    <w:rPr>
                      <w:rFonts w:ascii="Aptos" w:hAnsi="Aptos" w:cstheme="minorHAnsi"/>
                      <w:color w:val="FF0000"/>
                      <w:sz w:val="22"/>
                      <w:szCs w:val="22"/>
                    </w:rPr>
                    <w:fldChar w:fldCharType="end"/>
                  </w:r>
                </w:p>
              </w:tc>
              <w:tc>
                <w:tcPr>
                  <w:tcW w:w="1746" w:type="dxa"/>
                  <w:tcBorders>
                    <w:right w:val="nil"/>
                  </w:tcBorders>
                  <w:shd w:val="clear" w:color="auto" w:fill="FFFFFF" w:themeFill="background1"/>
                  <w:vAlign w:val="center"/>
                </w:tcPr>
                <w:p w14:paraId="67A10CAB" w14:textId="77777777" w:rsidR="00E30A46" w:rsidRPr="009C2C8C" w:rsidRDefault="00E30A46" w:rsidP="00724BEC">
                  <w:pPr>
                    <w:framePr w:hSpace="141" w:wrap="around" w:vAnchor="text" w:hAnchor="text" w:y="1"/>
                    <w:widowControl w:val="0"/>
                    <w:ind w:right="-108"/>
                    <w:suppressOverlap/>
                    <w:jc w:val="right"/>
                    <w:rPr>
                      <w:rFonts w:ascii="Aptos" w:hAnsi="Aptos" w:cstheme="minorHAnsi"/>
                      <w:color w:val="FF0000"/>
                      <w:sz w:val="22"/>
                      <w:szCs w:val="22"/>
                      <w:lang w:val="de-DE"/>
                    </w:rPr>
                  </w:pPr>
                  <w:r w:rsidRPr="009C2C8C">
                    <w:rPr>
                      <w:rFonts w:ascii="Aptos" w:hAnsi="Aptos" w:cstheme="minorHAnsi"/>
                      <w:color w:val="FF0000"/>
                      <w:sz w:val="22"/>
                      <w:szCs w:val="22"/>
                    </w:rPr>
                    <w:fldChar w:fldCharType="begin">
                      <w:ffData>
                        <w:name w:val="Text1"/>
                        <w:enabled/>
                        <w:calcOnExit w:val="0"/>
                        <w:textInput/>
                      </w:ffData>
                    </w:fldChar>
                  </w:r>
                  <w:r w:rsidRPr="009C2C8C">
                    <w:rPr>
                      <w:rFonts w:ascii="Aptos" w:hAnsi="Aptos" w:cstheme="minorHAnsi"/>
                      <w:color w:val="FF0000"/>
                      <w:sz w:val="22"/>
                      <w:szCs w:val="22"/>
                    </w:rPr>
                    <w:instrText xml:space="preserve"> FORMTEXT </w:instrText>
                  </w:r>
                  <w:r w:rsidRPr="009C2C8C">
                    <w:rPr>
                      <w:rFonts w:ascii="Aptos" w:hAnsi="Aptos" w:cstheme="minorHAnsi"/>
                      <w:color w:val="FF0000"/>
                      <w:sz w:val="22"/>
                      <w:szCs w:val="22"/>
                    </w:rPr>
                  </w:r>
                  <w:r w:rsidRPr="009C2C8C">
                    <w:rPr>
                      <w:rFonts w:ascii="Aptos" w:hAnsi="Aptos" w:cstheme="minorHAnsi"/>
                      <w:color w:val="FF0000"/>
                      <w:sz w:val="22"/>
                      <w:szCs w:val="22"/>
                    </w:rPr>
                    <w:fldChar w:fldCharType="separate"/>
                  </w:r>
                  <w:r w:rsidRPr="009C2C8C">
                    <w:rPr>
                      <w:rFonts w:ascii="Aptos" w:hAnsi="Aptos" w:cstheme="minorHAnsi"/>
                      <w:color w:val="FF0000"/>
                      <w:sz w:val="22"/>
                      <w:szCs w:val="22"/>
                    </w:rPr>
                    <w:t> </w:t>
                  </w:r>
                  <w:r w:rsidRPr="009C2C8C">
                    <w:rPr>
                      <w:rFonts w:ascii="Aptos" w:hAnsi="Aptos" w:cstheme="minorHAnsi"/>
                      <w:color w:val="FF0000"/>
                      <w:sz w:val="22"/>
                      <w:szCs w:val="22"/>
                    </w:rPr>
                    <w:t> </w:t>
                  </w:r>
                  <w:r w:rsidRPr="009C2C8C">
                    <w:rPr>
                      <w:rFonts w:ascii="Aptos" w:hAnsi="Aptos" w:cstheme="minorHAnsi"/>
                      <w:color w:val="FF0000"/>
                      <w:sz w:val="22"/>
                      <w:szCs w:val="22"/>
                    </w:rPr>
                    <w:t> </w:t>
                  </w:r>
                  <w:r w:rsidRPr="009C2C8C">
                    <w:rPr>
                      <w:rFonts w:ascii="Aptos" w:hAnsi="Aptos" w:cstheme="minorHAnsi"/>
                      <w:color w:val="FF0000"/>
                      <w:sz w:val="22"/>
                      <w:szCs w:val="22"/>
                    </w:rPr>
                    <w:t> </w:t>
                  </w:r>
                  <w:r w:rsidRPr="009C2C8C">
                    <w:rPr>
                      <w:rFonts w:ascii="Aptos" w:hAnsi="Aptos" w:cstheme="minorHAnsi"/>
                      <w:color w:val="FF0000"/>
                      <w:sz w:val="22"/>
                      <w:szCs w:val="22"/>
                    </w:rPr>
                    <w:t> </w:t>
                  </w:r>
                  <w:r w:rsidRPr="009C2C8C">
                    <w:rPr>
                      <w:rFonts w:ascii="Aptos" w:hAnsi="Aptos" w:cstheme="minorHAnsi"/>
                      <w:color w:val="FF0000"/>
                      <w:sz w:val="22"/>
                      <w:szCs w:val="22"/>
                    </w:rPr>
                    <w:fldChar w:fldCharType="end"/>
                  </w:r>
                </w:p>
              </w:tc>
              <w:tc>
                <w:tcPr>
                  <w:tcW w:w="1033" w:type="dxa"/>
                  <w:tcBorders>
                    <w:left w:val="nil"/>
                  </w:tcBorders>
                  <w:shd w:val="clear" w:color="auto" w:fill="FFFFFF" w:themeFill="background1"/>
                  <w:vAlign w:val="center"/>
                </w:tcPr>
                <w:p w14:paraId="286FF8BB" w14:textId="77777777" w:rsidR="00E30A46" w:rsidRPr="009C2C8C" w:rsidRDefault="00E30A46" w:rsidP="00724BEC">
                  <w:pPr>
                    <w:framePr w:hSpace="141" w:wrap="around" w:vAnchor="text" w:hAnchor="text" w:y="1"/>
                    <w:widowControl w:val="0"/>
                    <w:ind w:right="61"/>
                    <w:suppressOverlap/>
                    <w:rPr>
                      <w:rFonts w:ascii="Aptos" w:hAnsi="Aptos" w:cstheme="minorHAnsi"/>
                      <w:color w:val="FF0000"/>
                      <w:sz w:val="22"/>
                      <w:szCs w:val="22"/>
                      <w:lang w:val="de-DE"/>
                    </w:rPr>
                  </w:pPr>
                  <w:r w:rsidRPr="009C2C8C">
                    <w:rPr>
                      <w:rFonts w:ascii="Aptos" w:hAnsi="Aptos" w:cstheme="minorHAnsi"/>
                      <w:color w:val="FF0000"/>
                      <w:sz w:val="22"/>
                      <w:szCs w:val="22"/>
                      <w:lang w:val="de-DE"/>
                    </w:rPr>
                    <w:t>Euro</w:t>
                  </w:r>
                </w:p>
              </w:tc>
              <w:tc>
                <w:tcPr>
                  <w:tcW w:w="2025" w:type="dxa"/>
                  <w:tcBorders>
                    <w:right w:val="nil"/>
                  </w:tcBorders>
                  <w:shd w:val="clear" w:color="auto" w:fill="FFFFFF" w:themeFill="background1"/>
                </w:tcPr>
                <w:p w14:paraId="6AA5D408" w14:textId="77777777" w:rsidR="00E30A46" w:rsidRPr="009C2C8C" w:rsidRDefault="00E30A46" w:rsidP="00724BEC">
                  <w:pPr>
                    <w:framePr w:hSpace="141" w:wrap="around" w:vAnchor="text" w:hAnchor="text" w:y="1"/>
                    <w:widowControl w:val="0"/>
                    <w:ind w:right="-108"/>
                    <w:suppressOverlap/>
                    <w:jc w:val="right"/>
                    <w:rPr>
                      <w:rFonts w:ascii="Aptos" w:hAnsi="Aptos" w:cstheme="minorHAnsi"/>
                      <w:color w:val="FF0000"/>
                      <w:sz w:val="22"/>
                      <w:szCs w:val="22"/>
                    </w:rPr>
                  </w:pPr>
                  <w:r w:rsidRPr="009C2C8C">
                    <w:rPr>
                      <w:rFonts w:ascii="Aptos" w:hAnsi="Aptos" w:cstheme="minorHAnsi"/>
                      <w:color w:val="FF0000"/>
                      <w:sz w:val="22"/>
                      <w:szCs w:val="22"/>
                    </w:rPr>
                    <w:fldChar w:fldCharType="begin">
                      <w:ffData>
                        <w:name w:val="Text1"/>
                        <w:enabled/>
                        <w:calcOnExit w:val="0"/>
                        <w:textInput/>
                      </w:ffData>
                    </w:fldChar>
                  </w:r>
                  <w:r w:rsidRPr="009C2C8C">
                    <w:rPr>
                      <w:rFonts w:ascii="Aptos" w:hAnsi="Aptos" w:cstheme="minorHAnsi"/>
                      <w:color w:val="FF0000"/>
                      <w:sz w:val="22"/>
                      <w:szCs w:val="22"/>
                    </w:rPr>
                    <w:instrText xml:space="preserve"> FORMTEXT </w:instrText>
                  </w:r>
                  <w:r w:rsidRPr="009C2C8C">
                    <w:rPr>
                      <w:rFonts w:ascii="Aptos" w:hAnsi="Aptos" w:cstheme="minorHAnsi"/>
                      <w:color w:val="FF0000"/>
                      <w:sz w:val="22"/>
                      <w:szCs w:val="22"/>
                    </w:rPr>
                  </w:r>
                  <w:r w:rsidRPr="009C2C8C">
                    <w:rPr>
                      <w:rFonts w:ascii="Aptos" w:hAnsi="Aptos" w:cstheme="minorHAnsi"/>
                      <w:color w:val="FF0000"/>
                      <w:sz w:val="22"/>
                      <w:szCs w:val="22"/>
                    </w:rPr>
                    <w:fldChar w:fldCharType="separate"/>
                  </w:r>
                  <w:r w:rsidRPr="009C2C8C">
                    <w:rPr>
                      <w:rFonts w:ascii="Aptos" w:hAnsi="Aptos" w:cstheme="minorHAnsi"/>
                      <w:color w:val="FF0000"/>
                      <w:sz w:val="22"/>
                      <w:szCs w:val="22"/>
                    </w:rPr>
                    <w:t> </w:t>
                  </w:r>
                  <w:r w:rsidRPr="009C2C8C">
                    <w:rPr>
                      <w:rFonts w:ascii="Aptos" w:hAnsi="Aptos" w:cstheme="minorHAnsi"/>
                      <w:color w:val="FF0000"/>
                      <w:sz w:val="22"/>
                      <w:szCs w:val="22"/>
                    </w:rPr>
                    <w:t> </w:t>
                  </w:r>
                  <w:r w:rsidRPr="009C2C8C">
                    <w:rPr>
                      <w:rFonts w:ascii="Aptos" w:hAnsi="Aptos" w:cstheme="minorHAnsi"/>
                      <w:color w:val="FF0000"/>
                      <w:sz w:val="22"/>
                      <w:szCs w:val="22"/>
                    </w:rPr>
                    <w:t> </w:t>
                  </w:r>
                  <w:r w:rsidRPr="009C2C8C">
                    <w:rPr>
                      <w:rFonts w:ascii="Aptos" w:hAnsi="Aptos" w:cstheme="minorHAnsi"/>
                      <w:color w:val="FF0000"/>
                      <w:sz w:val="22"/>
                      <w:szCs w:val="22"/>
                    </w:rPr>
                    <w:t> </w:t>
                  </w:r>
                  <w:r w:rsidRPr="009C2C8C">
                    <w:rPr>
                      <w:rFonts w:ascii="Aptos" w:hAnsi="Aptos" w:cstheme="minorHAnsi"/>
                      <w:color w:val="FF0000"/>
                      <w:sz w:val="22"/>
                      <w:szCs w:val="22"/>
                    </w:rPr>
                    <w:t> </w:t>
                  </w:r>
                  <w:r w:rsidRPr="009C2C8C">
                    <w:rPr>
                      <w:rFonts w:ascii="Aptos" w:hAnsi="Aptos" w:cstheme="minorHAnsi"/>
                      <w:color w:val="FF0000"/>
                      <w:sz w:val="22"/>
                      <w:szCs w:val="22"/>
                    </w:rPr>
                    <w:fldChar w:fldCharType="end"/>
                  </w:r>
                </w:p>
              </w:tc>
              <w:tc>
                <w:tcPr>
                  <w:tcW w:w="1073" w:type="dxa"/>
                  <w:tcBorders>
                    <w:left w:val="nil"/>
                  </w:tcBorders>
                  <w:shd w:val="clear" w:color="auto" w:fill="FFFFFF" w:themeFill="background1"/>
                </w:tcPr>
                <w:p w14:paraId="76C41649" w14:textId="77777777" w:rsidR="00E30A46" w:rsidRPr="009C2C8C" w:rsidRDefault="00E30A46" w:rsidP="00724BEC">
                  <w:pPr>
                    <w:framePr w:hSpace="141" w:wrap="around" w:vAnchor="text" w:hAnchor="text" w:y="1"/>
                    <w:widowControl w:val="0"/>
                    <w:ind w:right="252"/>
                    <w:suppressOverlap/>
                    <w:rPr>
                      <w:rFonts w:ascii="Aptos" w:hAnsi="Aptos" w:cstheme="minorHAnsi"/>
                      <w:color w:val="FF0000"/>
                      <w:sz w:val="22"/>
                      <w:szCs w:val="22"/>
                    </w:rPr>
                  </w:pPr>
                  <w:r w:rsidRPr="009C2C8C">
                    <w:rPr>
                      <w:rFonts w:ascii="Aptos" w:hAnsi="Aptos" w:cstheme="minorHAnsi"/>
                      <w:color w:val="FF0000"/>
                      <w:sz w:val="22"/>
                      <w:szCs w:val="22"/>
                      <w:lang w:val="de-DE"/>
                    </w:rPr>
                    <w:t>Euro</w:t>
                  </w:r>
                </w:p>
              </w:tc>
            </w:tr>
            <w:tr w:rsidR="00E30A46" w:rsidRPr="009C2C8C" w14:paraId="18FD9053" w14:textId="77777777" w:rsidTr="00027029">
              <w:tc>
                <w:tcPr>
                  <w:tcW w:w="1959" w:type="dxa"/>
                  <w:shd w:val="clear" w:color="auto" w:fill="FFFFFF" w:themeFill="background1"/>
                </w:tcPr>
                <w:p w14:paraId="6FFE51BF" w14:textId="77777777" w:rsidR="00E30A46" w:rsidRPr="009C2C8C" w:rsidRDefault="00E30A46" w:rsidP="00724BEC">
                  <w:pPr>
                    <w:framePr w:hSpace="141" w:wrap="around" w:vAnchor="text" w:hAnchor="text" w:y="1"/>
                    <w:widowControl w:val="0"/>
                    <w:suppressOverlap/>
                    <w:jc w:val="center"/>
                    <w:rPr>
                      <w:rFonts w:ascii="Aptos" w:hAnsi="Aptos" w:cstheme="minorHAnsi"/>
                      <w:color w:val="FF0000"/>
                      <w:sz w:val="22"/>
                      <w:szCs w:val="22"/>
                    </w:rPr>
                  </w:pPr>
                  <w:r w:rsidRPr="009C2C8C">
                    <w:rPr>
                      <w:rFonts w:ascii="Aptos" w:hAnsi="Aptos" w:cstheme="minorHAnsi"/>
                      <w:color w:val="FF0000"/>
                      <w:sz w:val="22"/>
                      <w:szCs w:val="22"/>
                    </w:rPr>
                    <w:fldChar w:fldCharType="begin">
                      <w:ffData>
                        <w:name w:val="Text1"/>
                        <w:enabled/>
                        <w:calcOnExit w:val="0"/>
                        <w:textInput/>
                      </w:ffData>
                    </w:fldChar>
                  </w:r>
                  <w:r w:rsidRPr="009C2C8C">
                    <w:rPr>
                      <w:rFonts w:ascii="Aptos" w:hAnsi="Aptos" w:cstheme="minorHAnsi"/>
                      <w:color w:val="FF0000"/>
                      <w:sz w:val="22"/>
                      <w:szCs w:val="22"/>
                    </w:rPr>
                    <w:instrText xml:space="preserve"> FORMTEXT </w:instrText>
                  </w:r>
                  <w:r w:rsidRPr="009C2C8C">
                    <w:rPr>
                      <w:rFonts w:ascii="Aptos" w:hAnsi="Aptos" w:cstheme="minorHAnsi"/>
                      <w:color w:val="FF0000"/>
                      <w:sz w:val="22"/>
                      <w:szCs w:val="22"/>
                    </w:rPr>
                  </w:r>
                  <w:r w:rsidRPr="009C2C8C">
                    <w:rPr>
                      <w:rFonts w:ascii="Aptos" w:hAnsi="Aptos" w:cstheme="minorHAnsi"/>
                      <w:color w:val="FF0000"/>
                      <w:sz w:val="22"/>
                      <w:szCs w:val="22"/>
                    </w:rPr>
                    <w:fldChar w:fldCharType="separate"/>
                  </w:r>
                  <w:r w:rsidRPr="009C2C8C">
                    <w:rPr>
                      <w:rFonts w:ascii="Aptos" w:hAnsi="Aptos" w:cstheme="minorHAnsi"/>
                      <w:color w:val="FF0000"/>
                      <w:sz w:val="22"/>
                      <w:szCs w:val="22"/>
                    </w:rPr>
                    <w:t> </w:t>
                  </w:r>
                  <w:r w:rsidRPr="009C2C8C">
                    <w:rPr>
                      <w:rFonts w:ascii="Aptos" w:hAnsi="Aptos" w:cstheme="minorHAnsi"/>
                      <w:color w:val="FF0000"/>
                      <w:sz w:val="22"/>
                      <w:szCs w:val="22"/>
                    </w:rPr>
                    <w:t> </w:t>
                  </w:r>
                  <w:r w:rsidRPr="009C2C8C">
                    <w:rPr>
                      <w:rFonts w:ascii="Aptos" w:hAnsi="Aptos" w:cstheme="minorHAnsi"/>
                      <w:color w:val="FF0000"/>
                      <w:sz w:val="22"/>
                      <w:szCs w:val="22"/>
                    </w:rPr>
                    <w:t> </w:t>
                  </w:r>
                  <w:r w:rsidRPr="009C2C8C">
                    <w:rPr>
                      <w:rFonts w:ascii="Aptos" w:hAnsi="Aptos" w:cstheme="minorHAnsi"/>
                      <w:color w:val="FF0000"/>
                      <w:sz w:val="22"/>
                      <w:szCs w:val="22"/>
                    </w:rPr>
                    <w:t> </w:t>
                  </w:r>
                  <w:r w:rsidRPr="009C2C8C">
                    <w:rPr>
                      <w:rFonts w:ascii="Aptos" w:hAnsi="Aptos" w:cstheme="minorHAnsi"/>
                      <w:color w:val="FF0000"/>
                      <w:sz w:val="22"/>
                      <w:szCs w:val="22"/>
                    </w:rPr>
                    <w:t> </w:t>
                  </w:r>
                  <w:r w:rsidRPr="009C2C8C">
                    <w:rPr>
                      <w:rFonts w:ascii="Aptos" w:hAnsi="Aptos" w:cstheme="minorHAnsi"/>
                      <w:color w:val="FF0000"/>
                      <w:sz w:val="22"/>
                      <w:szCs w:val="22"/>
                    </w:rPr>
                    <w:fldChar w:fldCharType="end"/>
                  </w:r>
                </w:p>
              </w:tc>
              <w:tc>
                <w:tcPr>
                  <w:tcW w:w="1803" w:type="dxa"/>
                  <w:shd w:val="clear" w:color="auto" w:fill="FFFFFF" w:themeFill="background1"/>
                  <w:vAlign w:val="center"/>
                </w:tcPr>
                <w:p w14:paraId="0A92F657" w14:textId="77777777" w:rsidR="00E30A46" w:rsidRPr="009C2C8C" w:rsidRDefault="00E30A46" w:rsidP="00724BEC">
                  <w:pPr>
                    <w:framePr w:hSpace="141" w:wrap="around" w:vAnchor="text" w:hAnchor="text" w:y="1"/>
                    <w:widowControl w:val="0"/>
                    <w:suppressOverlap/>
                    <w:jc w:val="center"/>
                    <w:rPr>
                      <w:rFonts w:ascii="Aptos" w:hAnsi="Aptos" w:cstheme="minorHAnsi"/>
                      <w:color w:val="FF0000"/>
                      <w:sz w:val="22"/>
                      <w:szCs w:val="22"/>
                      <w:lang w:val="de-DE"/>
                    </w:rPr>
                  </w:pPr>
                  <w:r w:rsidRPr="009C2C8C">
                    <w:rPr>
                      <w:rFonts w:ascii="Aptos" w:hAnsi="Aptos" w:cstheme="minorHAnsi"/>
                      <w:color w:val="FF0000"/>
                      <w:sz w:val="22"/>
                      <w:szCs w:val="22"/>
                    </w:rPr>
                    <w:t xml:space="preserve">ex </w:t>
                  </w:r>
                  <w:r w:rsidRPr="009C2C8C">
                    <w:rPr>
                      <w:rFonts w:ascii="Aptos" w:hAnsi="Aptos" w:cstheme="minorHAnsi"/>
                      <w:color w:val="FF0000"/>
                      <w:sz w:val="22"/>
                      <w:szCs w:val="22"/>
                    </w:rPr>
                    <w:fldChar w:fldCharType="begin">
                      <w:ffData>
                        <w:name w:val="Text1"/>
                        <w:enabled/>
                        <w:calcOnExit w:val="0"/>
                        <w:textInput/>
                      </w:ffData>
                    </w:fldChar>
                  </w:r>
                  <w:r w:rsidRPr="009C2C8C">
                    <w:rPr>
                      <w:rFonts w:ascii="Aptos" w:hAnsi="Aptos" w:cstheme="minorHAnsi"/>
                      <w:color w:val="FF0000"/>
                      <w:sz w:val="22"/>
                      <w:szCs w:val="22"/>
                    </w:rPr>
                    <w:instrText xml:space="preserve"> FORMTEXT </w:instrText>
                  </w:r>
                  <w:r w:rsidRPr="009C2C8C">
                    <w:rPr>
                      <w:rFonts w:ascii="Aptos" w:hAnsi="Aptos" w:cstheme="minorHAnsi"/>
                      <w:color w:val="FF0000"/>
                      <w:sz w:val="22"/>
                      <w:szCs w:val="22"/>
                    </w:rPr>
                  </w:r>
                  <w:r w:rsidRPr="009C2C8C">
                    <w:rPr>
                      <w:rFonts w:ascii="Aptos" w:hAnsi="Aptos" w:cstheme="minorHAnsi"/>
                      <w:color w:val="FF0000"/>
                      <w:sz w:val="22"/>
                      <w:szCs w:val="22"/>
                    </w:rPr>
                    <w:fldChar w:fldCharType="separate"/>
                  </w:r>
                  <w:r w:rsidRPr="009C2C8C">
                    <w:rPr>
                      <w:rFonts w:ascii="Aptos" w:hAnsi="Aptos" w:cstheme="minorHAnsi"/>
                      <w:color w:val="FF0000"/>
                      <w:sz w:val="22"/>
                      <w:szCs w:val="22"/>
                    </w:rPr>
                    <w:t> </w:t>
                  </w:r>
                  <w:r w:rsidRPr="009C2C8C">
                    <w:rPr>
                      <w:rFonts w:ascii="Aptos" w:hAnsi="Aptos" w:cstheme="minorHAnsi"/>
                      <w:color w:val="FF0000"/>
                      <w:sz w:val="22"/>
                      <w:szCs w:val="22"/>
                    </w:rPr>
                    <w:t> </w:t>
                  </w:r>
                  <w:r w:rsidRPr="009C2C8C">
                    <w:rPr>
                      <w:rFonts w:ascii="Aptos" w:hAnsi="Aptos" w:cstheme="minorHAnsi"/>
                      <w:color w:val="FF0000"/>
                      <w:sz w:val="22"/>
                      <w:szCs w:val="22"/>
                    </w:rPr>
                    <w:t> </w:t>
                  </w:r>
                  <w:r w:rsidRPr="009C2C8C">
                    <w:rPr>
                      <w:rFonts w:ascii="Aptos" w:hAnsi="Aptos" w:cstheme="minorHAnsi"/>
                      <w:color w:val="FF0000"/>
                      <w:sz w:val="22"/>
                      <w:szCs w:val="22"/>
                    </w:rPr>
                    <w:t> </w:t>
                  </w:r>
                  <w:r w:rsidRPr="009C2C8C">
                    <w:rPr>
                      <w:rFonts w:ascii="Aptos" w:hAnsi="Aptos" w:cstheme="minorHAnsi"/>
                      <w:color w:val="FF0000"/>
                      <w:sz w:val="22"/>
                      <w:szCs w:val="22"/>
                    </w:rPr>
                    <w:t> </w:t>
                  </w:r>
                  <w:r w:rsidRPr="009C2C8C">
                    <w:rPr>
                      <w:rFonts w:ascii="Aptos" w:hAnsi="Aptos" w:cstheme="minorHAnsi"/>
                      <w:color w:val="FF0000"/>
                      <w:sz w:val="22"/>
                      <w:szCs w:val="22"/>
                    </w:rPr>
                    <w:fldChar w:fldCharType="end"/>
                  </w:r>
                </w:p>
              </w:tc>
              <w:tc>
                <w:tcPr>
                  <w:tcW w:w="1746" w:type="dxa"/>
                  <w:tcBorders>
                    <w:right w:val="nil"/>
                  </w:tcBorders>
                  <w:shd w:val="clear" w:color="auto" w:fill="FFFFFF" w:themeFill="background1"/>
                  <w:vAlign w:val="center"/>
                </w:tcPr>
                <w:p w14:paraId="43011516" w14:textId="77777777" w:rsidR="00E30A46" w:rsidRPr="009C2C8C" w:rsidRDefault="00E30A46" w:rsidP="00724BEC">
                  <w:pPr>
                    <w:framePr w:hSpace="141" w:wrap="around" w:vAnchor="text" w:hAnchor="text" w:y="1"/>
                    <w:widowControl w:val="0"/>
                    <w:ind w:right="-108"/>
                    <w:suppressOverlap/>
                    <w:jc w:val="right"/>
                    <w:rPr>
                      <w:rFonts w:ascii="Aptos" w:hAnsi="Aptos" w:cstheme="minorHAnsi"/>
                      <w:color w:val="FF0000"/>
                      <w:sz w:val="22"/>
                      <w:szCs w:val="22"/>
                      <w:lang w:val="de-DE"/>
                    </w:rPr>
                  </w:pPr>
                  <w:r w:rsidRPr="009C2C8C">
                    <w:rPr>
                      <w:rFonts w:ascii="Aptos" w:hAnsi="Aptos" w:cstheme="minorHAnsi"/>
                      <w:color w:val="FF0000"/>
                      <w:sz w:val="22"/>
                      <w:szCs w:val="22"/>
                    </w:rPr>
                    <w:fldChar w:fldCharType="begin">
                      <w:ffData>
                        <w:name w:val="Text1"/>
                        <w:enabled/>
                        <w:calcOnExit w:val="0"/>
                        <w:textInput/>
                      </w:ffData>
                    </w:fldChar>
                  </w:r>
                  <w:r w:rsidRPr="009C2C8C">
                    <w:rPr>
                      <w:rFonts w:ascii="Aptos" w:hAnsi="Aptos" w:cstheme="minorHAnsi"/>
                      <w:color w:val="FF0000"/>
                      <w:sz w:val="22"/>
                      <w:szCs w:val="22"/>
                    </w:rPr>
                    <w:instrText xml:space="preserve"> FORMTEXT </w:instrText>
                  </w:r>
                  <w:r w:rsidRPr="009C2C8C">
                    <w:rPr>
                      <w:rFonts w:ascii="Aptos" w:hAnsi="Aptos" w:cstheme="minorHAnsi"/>
                      <w:color w:val="FF0000"/>
                      <w:sz w:val="22"/>
                      <w:szCs w:val="22"/>
                    </w:rPr>
                  </w:r>
                  <w:r w:rsidRPr="009C2C8C">
                    <w:rPr>
                      <w:rFonts w:ascii="Aptos" w:hAnsi="Aptos" w:cstheme="minorHAnsi"/>
                      <w:color w:val="FF0000"/>
                      <w:sz w:val="22"/>
                      <w:szCs w:val="22"/>
                    </w:rPr>
                    <w:fldChar w:fldCharType="separate"/>
                  </w:r>
                  <w:r w:rsidRPr="009C2C8C">
                    <w:rPr>
                      <w:rFonts w:ascii="Aptos" w:hAnsi="Aptos" w:cstheme="minorHAnsi"/>
                      <w:color w:val="FF0000"/>
                      <w:sz w:val="22"/>
                      <w:szCs w:val="22"/>
                    </w:rPr>
                    <w:t> </w:t>
                  </w:r>
                  <w:r w:rsidRPr="009C2C8C">
                    <w:rPr>
                      <w:rFonts w:ascii="Aptos" w:hAnsi="Aptos" w:cstheme="minorHAnsi"/>
                      <w:color w:val="FF0000"/>
                      <w:sz w:val="22"/>
                      <w:szCs w:val="22"/>
                    </w:rPr>
                    <w:t> </w:t>
                  </w:r>
                  <w:r w:rsidRPr="009C2C8C">
                    <w:rPr>
                      <w:rFonts w:ascii="Aptos" w:hAnsi="Aptos" w:cstheme="minorHAnsi"/>
                      <w:color w:val="FF0000"/>
                      <w:sz w:val="22"/>
                      <w:szCs w:val="22"/>
                    </w:rPr>
                    <w:t> </w:t>
                  </w:r>
                  <w:r w:rsidRPr="009C2C8C">
                    <w:rPr>
                      <w:rFonts w:ascii="Aptos" w:hAnsi="Aptos" w:cstheme="minorHAnsi"/>
                      <w:color w:val="FF0000"/>
                      <w:sz w:val="22"/>
                      <w:szCs w:val="22"/>
                    </w:rPr>
                    <w:t> </w:t>
                  </w:r>
                  <w:r w:rsidRPr="009C2C8C">
                    <w:rPr>
                      <w:rFonts w:ascii="Aptos" w:hAnsi="Aptos" w:cstheme="minorHAnsi"/>
                      <w:color w:val="FF0000"/>
                      <w:sz w:val="22"/>
                      <w:szCs w:val="22"/>
                    </w:rPr>
                    <w:t> </w:t>
                  </w:r>
                  <w:r w:rsidRPr="009C2C8C">
                    <w:rPr>
                      <w:rFonts w:ascii="Aptos" w:hAnsi="Aptos" w:cstheme="minorHAnsi"/>
                      <w:color w:val="FF0000"/>
                      <w:sz w:val="22"/>
                      <w:szCs w:val="22"/>
                    </w:rPr>
                    <w:fldChar w:fldCharType="end"/>
                  </w:r>
                </w:p>
              </w:tc>
              <w:tc>
                <w:tcPr>
                  <w:tcW w:w="1033" w:type="dxa"/>
                  <w:tcBorders>
                    <w:left w:val="nil"/>
                  </w:tcBorders>
                  <w:shd w:val="clear" w:color="auto" w:fill="FFFFFF" w:themeFill="background1"/>
                  <w:vAlign w:val="center"/>
                </w:tcPr>
                <w:p w14:paraId="1B92D0A6" w14:textId="77777777" w:rsidR="00E30A46" w:rsidRPr="009C2C8C" w:rsidRDefault="00E30A46" w:rsidP="00724BEC">
                  <w:pPr>
                    <w:framePr w:hSpace="141" w:wrap="around" w:vAnchor="text" w:hAnchor="text" w:y="1"/>
                    <w:widowControl w:val="0"/>
                    <w:ind w:right="61"/>
                    <w:suppressOverlap/>
                    <w:rPr>
                      <w:rFonts w:ascii="Aptos" w:hAnsi="Aptos" w:cstheme="minorHAnsi"/>
                      <w:color w:val="FF0000"/>
                      <w:sz w:val="22"/>
                      <w:szCs w:val="22"/>
                      <w:lang w:val="de-DE"/>
                    </w:rPr>
                  </w:pPr>
                  <w:r w:rsidRPr="009C2C8C">
                    <w:rPr>
                      <w:rFonts w:ascii="Aptos" w:hAnsi="Aptos" w:cstheme="minorHAnsi"/>
                      <w:color w:val="FF0000"/>
                      <w:sz w:val="22"/>
                      <w:szCs w:val="22"/>
                      <w:lang w:val="de-DE"/>
                    </w:rPr>
                    <w:t>Euro</w:t>
                  </w:r>
                </w:p>
              </w:tc>
              <w:tc>
                <w:tcPr>
                  <w:tcW w:w="2025" w:type="dxa"/>
                  <w:tcBorders>
                    <w:right w:val="nil"/>
                  </w:tcBorders>
                  <w:shd w:val="clear" w:color="auto" w:fill="FFFFFF" w:themeFill="background1"/>
                </w:tcPr>
                <w:p w14:paraId="6A5B3A1B" w14:textId="77777777" w:rsidR="00E30A46" w:rsidRPr="009C2C8C" w:rsidRDefault="00E30A46" w:rsidP="00724BEC">
                  <w:pPr>
                    <w:framePr w:hSpace="141" w:wrap="around" w:vAnchor="text" w:hAnchor="text" w:y="1"/>
                    <w:widowControl w:val="0"/>
                    <w:ind w:right="-108"/>
                    <w:suppressOverlap/>
                    <w:jc w:val="right"/>
                    <w:rPr>
                      <w:rFonts w:ascii="Aptos" w:hAnsi="Aptos" w:cstheme="minorHAnsi"/>
                      <w:color w:val="FF0000"/>
                      <w:sz w:val="22"/>
                      <w:szCs w:val="22"/>
                    </w:rPr>
                  </w:pPr>
                  <w:r w:rsidRPr="009C2C8C">
                    <w:rPr>
                      <w:rFonts w:ascii="Aptos" w:hAnsi="Aptos" w:cstheme="minorHAnsi"/>
                      <w:color w:val="FF0000"/>
                      <w:sz w:val="22"/>
                      <w:szCs w:val="22"/>
                    </w:rPr>
                    <w:fldChar w:fldCharType="begin">
                      <w:ffData>
                        <w:name w:val="Text1"/>
                        <w:enabled/>
                        <w:calcOnExit w:val="0"/>
                        <w:textInput/>
                      </w:ffData>
                    </w:fldChar>
                  </w:r>
                  <w:r w:rsidRPr="009C2C8C">
                    <w:rPr>
                      <w:rFonts w:ascii="Aptos" w:hAnsi="Aptos" w:cstheme="minorHAnsi"/>
                      <w:color w:val="FF0000"/>
                      <w:sz w:val="22"/>
                      <w:szCs w:val="22"/>
                    </w:rPr>
                    <w:instrText xml:space="preserve"> FORMTEXT </w:instrText>
                  </w:r>
                  <w:r w:rsidRPr="009C2C8C">
                    <w:rPr>
                      <w:rFonts w:ascii="Aptos" w:hAnsi="Aptos" w:cstheme="minorHAnsi"/>
                      <w:color w:val="FF0000"/>
                      <w:sz w:val="22"/>
                      <w:szCs w:val="22"/>
                    </w:rPr>
                  </w:r>
                  <w:r w:rsidRPr="009C2C8C">
                    <w:rPr>
                      <w:rFonts w:ascii="Aptos" w:hAnsi="Aptos" w:cstheme="minorHAnsi"/>
                      <w:color w:val="FF0000"/>
                      <w:sz w:val="22"/>
                      <w:szCs w:val="22"/>
                    </w:rPr>
                    <w:fldChar w:fldCharType="separate"/>
                  </w:r>
                  <w:r w:rsidRPr="009C2C8C">
                    <w:rPr>
                      <w:rFonts w:ascii="Aptos" w:hAnsi="Aptos" w:cstheme="minorHAnsi"/>
                      <w:color w:val="FF0000"/>
                      <w:sz w:val="22"/>
                      <w:szCs w:val="22"/>
                    </w:rPr>
                    <w:t> </w:t>
                  </w:r>
                  <w:r w:rsidRPr="009C2C8C">
                    <w:rPr>
                      <w:rFonts w:ascii="Aptos" w:hAnsi="Aptos" w:cstheme="minorHAnsi"/>
                      <w:color w:val="FF0000"/>
                      <w:sz w:val="22"/>
                      <w:szCs w:val="22"/>
                    </w:rPr>
                    <w:t> </w:t>
                  </w:r>
                  <w:r w:rsidRPr="009C2C8C">
                    <w:rPr>
                      <w:rFonts w:ascii="Aptos" w:hAnsi="Aptos" w:cstheme="minorHAnsi"/>
                      <w:color w:val="FF0000"/>
                      <w:sz w:val="22"/>
                      <w:szCs w:val="22"/>
                    </w:rPr>
                    <w:t> </w:t>
                  </w:r>
                  <w:r w:rsidRPr="009C2C8C">
                    <w:rPr>
                      <w:rFonts w:ascii="Aptos" w:hAnsi="Aptos" w:cstheme="minorHAnsi"/>
                      <w:color w:val="FF0000"/>
                      <w:sz w:val="22"/>
                      <w:szCs w:val="22"/>
                    </w:rPr>
                    <w:t> </w:t>
                  </w:r>
                  <w:r w:rsidRPr="009C2C8C">
                    <w:rPr>
                      <w:rFonts w:ascii="Aptos" w:hAnsi="Aptos" w:cstheme="minorHAnsi"/>
                      <w:color w:val="FF0000"/>
                      <w:sz w:val="22"/>
                      <w:szCs w:val="22"/>
                    </w:rPr>
                    <w:t> </w:t>
                  </w:r>
                  <w:r w:rsidRPr="009C2C8C">
                    <w:rPr>
                      <w:rFonts w:ascii="Aptos" w:hAnsi="Aptos" w:cstheme="minorHAnsi"/>
                      <w:color w:val="FF0000"/>
                      <w:sz w:val="22"/>
                      <w:szCs w:val="22"/>
                    </w:rPr>
                    <w:fldChar w:fldCharType="end"/>
                  </w:r>
                </w:p>
              </w:tc>
              <w:tc>
                <w:tcPr>
                  <w:tcW w:w="1073" w:type="dxa"/>
                  <w:tcBorders>
                    <w:left w:val="nil"/>
                  </w:tcBorders>
                  <w:shd w:val="clear" w:color="auto" w:fill="FFFFFF" w:themeFill="background1"/>
                </w:tcPr>
                <w:p w14:paraId="48D11ACA" w14:textId="77777777" w:rsidR="00E30A46" w:rsidRPr="009C2C8C" w:rsidRDefault="00E30A46" w:rsidP="00724BEC">
                  <w:pPr>
                    <w:framePr w:hSpace="141" w:wrap="around" w:vAnchor="text" w:hAnchor="text" w:y="1"/>
                    <w:widowControl w:val="0"/>
                    <w:ind w:right="252"/>
                    <w:suppressOverlap/>
                    <w:rPr>
                      <w:rFonts w:ascii="Aptos" w:hAnsi="Aptos" w:cstheme="minorHAnsi"/>
                      <w:color w:val="FF0000"/>
                      <w:sz w:val="22"/>
                      <w:szCs w:val="22"/>
                    </w:rPr>
                  </w:pPr>
                  <w:r w:rsidRPr="009C2C8C">
                    <w:rPr>
                      <w:rFonts w:ascii="Aptos" w:hAnsi="Aptos" w:cstheme="minorHAnsi"/>
                      <w:color w:val="FF0000"/>
                      <w:sz w:val="22"/>
                      <w:szCs w:val="22"/>
                      <w:lang w:val="de-DE"/>
                    </w:rPr>
                    <w:t>Euro</w:t>
                  </w:r>
                </w:p>
              </w:tc>
            </w:tr>
            <w:tr w:rsidR="00E30A46" w:rsidRPr="009C2C8C" w14:paraId="5F519314" w14:textId="77777777" w:rsidTr="00027029">
              <w:tc>
                <w:tcPr>
                  <w:tcW w:w="1959" w:type="dxa"/>
                  <w:shd w:val="clear" w:color="auto" w:fill="FFFFFF" w:themeFill="background1"/>
                </w:tcPr>
                <w:p w14:paraId="52968AEE" w14:textId="77777777" w:rsidR="00E30A46" w:rsidRPr="009C2C8C" w:rsidRDefault="00E30A46" w:rsidP="00724BEC">
                  <w:pPr>
                    <w:framePr w:hSpace="141" w:wrap="around" w:vAnchor="text" w:hAnchor="text" w:y="1"/>
                    <w:widowControl w:val="0"/>
                    <w:suppressOverlap/>
                    <w:jc w:val="center"/>
                    <w:rPr>
                      <w:rFonts w:ascii="Aptos" w:hAnsi="Aptos" w:cstheme="minorHAnsi"/>
                      <w:color w:val="FF0000"/>
                      <w:sz w:val="22"/>
                      <w:szCs w:val="22"/>
                    </w:rPr>
                  </w:pPr>
                  <w:r w:rsidRPr="009C2C8C">
                    <w:rPr>
                      <w:rFonts w:ascii="Aptos" w:hAnsi="Aptos" w:cstheme="minorHAnsi"/>
                      <w:color w:val="FF0000"/>
                      <w:sz w:val="22"/>
                      <w:szCs w:val="22"/>
                    </w:rPr>
                    <w:fldChar w:fldCharType="begin">
                      <w:ffData>
                        <w:name w:val="Text1"/>
                        <w:enabled/>
                        <w:calcOnExit w:val="0"/>
                        <w:textInput/>
                      </w:ffData>
                    </w:fldChar>
                  </w:r>
                  <w:r w:rsidRPr="009C2C8C">
                    <w:rPr>
                      <w:rFonts w:ascii="Aptos" w:hAnsi="Aptos" w:cstheme="minorHAnsi"/>
                      <w:color w:val="FF0000"/>
                      <w:sz w:val="22"/>
                      <w:szCs w:val="22"/>
                    </w:rPr>
                    <w:instrText xml:space="preserve"> FORMTEXT </w:instrText>
                  </w:r>
                  <w:r w:rsidRPr="009C2C8C">
                    <w:rPr>
                      <w:rFonts w:ascii="Aptos" w:hAnsi="Aptos" w:cstheme="minorHAnsi"/>
                      <w:color w:val="FF0000"/>
                      <w:sz w:val="22"/>
                      <w:szCs w:val="22"/>
                    </w:rPr>
                  </w:r>
                  <w:r w:rsidRPr="009C2C8C">
                    <w:rPr>
                      <w:rFonts w:ascii="Aptos" w:hAnsi="Aptos" w:cstheme="minorHAnsi"/>
                      <w:color w:val="FF0000"/>
                      <w:sz w:val="22"/>
                      <w:szCs w:val="22"/>
                    </w:rPr>
                    <w:fldChar w:fldCharType="separate"/>
                  </w:r>
                  <w:r w:rsidRPr="009C2C8C">
                    <w:rPr>
                      <w:rFonts w:ascii="Aptos" w:hAnsi="Aptos" w:cstheme="minorHAnsi"/>
                      <w:color w:val="FF0000"/>
                      <w:sz w:val="22"/>
                      <w:szCs w:val="22"/>
                    </w:rPr>
                    <w:t> </w:t>
                  </w:r>
                  <w:r w:rsidRPr="009C2C8C">
                    <w:rPr>
                      <w:rFonts w:ascii="Aptos" w:hAnsi="Aptos" w:cstheme="minorHAnsi"/>
                      <w:color w:val="FF0000"/>
                      <w:sz w:val="22"/>
                      <w:szCs w:val="22"/>
                    </w:rPr>
                    <w:t> </w:t>
                  </w:r>
                  <w:r w:rsidRPr="009C2C8C">
                    <w:rPr>
                      <w:rFonts w:ascii="Aptos" w:hAnsi="Aptos" w:cstheme="minorHAnsi"/>
                      <w:color w:val="FF0000"/>
                      <w:sz w:val="22"/>
                      <w:szCs w:val="22"/>
                    </w:rPr>
                    <w:t> </w:t>
                  </w:r>
                  <w:r w:rsidRPr="009C2C8C">
                    <w:rPr>
                      <w:rFonts w:ascii="Aptos" w:hAnsi="Aptos" w:cstheme="minorHAnsi"/>
                      <w:color w:val="FF0000"/>
                      <w:sz w:val="22"/>
                      <w:szCs w:val="22"/>
                    </w:rPr>
                    <w:t> </w:t>
                  </w:r>
                  <w:r w:rsidRPr="009C2C8C">
                    <w:rPr>
                      <w:rFonts w:ascii="Aptos" w:hAnsi="Aptos" w:cstheme="minorHAnsi"/>
                      <w:color w:val="FF0000"/>
                      <w:sz w:val="22"/>
                      <w:szCs w:val="22"/>
                    </w:rPr>
                    <w:t> </w:t>
                  </w:r>
                  <w:r w:rsidRPr="009C2C8C">
                    <w:rPr>
                      <w:rFonts w:ascii="Aptos" w:hAnsi="Aptos" w:cstheme="minorHAnsi"/>
                      <w:color w:val="FF0000"/>
                      <w:sz w:val="22"/>
                      <w:szCs w:val="22"/>
                    </w:rPr>
                    <w:fldChar w:fldCharType="end"/>
                  </w:r>
                </w:p>
              </w:tc>
              <w:tc>
                <w:tcPr>
                  <w:tcW w:w="1803" w:type="dxa"/>
                  <w:shd w:val="clear" w:color="auto" w:fill="FFFFFF" w:themeFill="background1"/>
                  <w:vAlign w:val="center"/>
                </w:tcPr>
                <w:p w14:paraId="745CB0F0" w14:textId="77777777" w:rsidR="00E30A46" w:rsidRPr="009C2C8C" w:rsidRDefault="00E30A46" w:rsidP="00724BEC">
                  <w:pPr>
                    <w:framePr w:hSpace="141" w:wrap="around" w:vAnchor="text" w:hAnchor="text" w:y="1"/>
                    <w:widowControl w:val="0"/>
                    <w:suppressOverlap/>
                    <w:jc w:val="center"/>
                    <w:rPr>
                      <w:rFonts w:ascii="Aptos" w:hAnsi="Aptos" w:cstheme="minorHAnsi"/>
                      <w:color w:val="FF0000"/>
                      <w:sz w:val="22"/>
                      <w:szCs w:val="22"/>
                    </w:rPr>
                  </w:pPr>
                  <w:r w:rsidRPr="009C2C8C">
                    <w:rPr>
                      <w:rFonts w:ascii="Aptos" w:hAnsi="Aptos" w:cstheme="minorHAnsi"/>
                      <w:color w:val="FF0000"/>
                      <w:sz w:val="22"/>
                      <w:szCs w:val="22"/>
                    </w:rPr>
                    <w:t xml:space="preserve">ex </w:t>
                  </w:r>
                  <w:r w:rsidRPr="009C2C8C">
                    <w:rPr>
                      <w:rFonts w:ascii="Aptos" w:hAnsi="Aptos" w:cstheme="minorHAnsi"/>
                      <w:color w:val="FF0000"/>
                      <w:sz w:val="22"/>
                      <w:szCs w:val="22"/>
                    </w:rPr>
                    <w:fldChar w:fldCharType="begin">
                      <w:ffData>
                        <w:name w:val="Text1"/>
                        <w:enabled/>
                        <w:calcOnExit w:val="0"/>
                        <w:textInput/>
                      </w:ffData>
                    </w:fldChar>
                  </w:r>
                  <w:r w:rsidRPr="009C2C8C">
                    <w:rPr>
                      <w:rFonts w:ascii="Aptos" w:hAnsi="Aptos" w:cstheme="minorHAnsi"/>
                      <w:color w:val="FF0000"/>
                      <w:sz w:val="22"/>
                      <w:szCs w:val="22"/>
                    </w:rPr>
                    <w:instrText xml:space="preserve"> FORMTEXT </w:instrText>
                  </w:r>
                  <w:r w:rsidRPr="009C2C8C">
                    <w:rPr>
                      <w:rFonts w:ascii="Aptos" w:hAnsi="Aptos" w:cstheme="minorHAnsi"/>
                      <w:color w:val="FF0000"/>
                      <w:sz w:val="22"/>
                      <w:szCs w:val="22"/>
                    </w:rPr>
                  </w:r>
                  <w:r w:rsidRPr="009C2C8C">
                    <w:rPr>
                      <w:rFonts w:ascii="Aptos" w:hAnsi="Aptos" w:cstheme="minorHAnsi"/>
                      <w:color w:val="FF0000"/>
                      <w:sz w:val="22"/>
                      <w:szCs w:val="22"/>
                    </w:rPr>
                    <w:fldChar w:fldCharType="separate"/>
                  </w:r>
                  <w:r w:rsidRPr="009C2C8C">
                    <w:rPr>
                      <w:rFonts w:ascii="Aptos" w:hAnsi="Aptos" w:cstheme="minorHAnsi"/>
                      <w:color w:val="FF0000"/>
                      <w:sz w:val="22"/>
                      <w:szCs w:val="22"/>
                    </w:rPr>
                    <w:t> </w:t>
                  </w:r>
                  <w:r w:rsidRPr="009C2C8C">
                    <w:rPr>
                      <w:rFonts w:ascii="Aptos" w:hAnsi="Aptos" w:cstheme="minorHAnsi"/>
                      <w:color w:val="FF0000"/>
                      <w:sz w:val="22"/>
                      <w:szCs w:val="22"/>
                    </w:rPr>
                    <w:t> </w:t>
                  </w:r>
                  <w:r w:rsidRPr="009C2C8C">
                    <w:rPr>
                      <w:rFonts w:ascii="Aptos" w:hAnsi="Aptos" w:cstheme="minorHAnsi"/>
                      <w:color w:val="FF0000"/>
                      <w:sz w:val="22"/>
                      <w:szCs w:val="22"/>
                    </w:rPr>
                    <w:t> </w:t>
                  </w:r>
                  <w:r w:rsidRPr="009C2C8C">
                    <w:rPr>
                      <w:rFonts w:ascii="Aptos" w:hAnsi="Aptos" w:cstheme="minorHAnsi"/>
                      <w:color w:val="FF0000"/>
                      <w:sz w:val="22"/>
                      <w:szCs w:val="22"/>
                    </w:rPr>
                    <w:t> </w:t>
                  </w:r>
                  <w:r w:rsidRPr="009C2C8C">
                    <w:rPr>
                      <w:rFonts w:ascii="Aptos" w:hAnsi="Aptos" w:cstheme="minorHAnsi"/>
                      <w:color w:val="FF0000"/>
                      <w:sz w:val="22"/>
                      <w:szCs w:val="22"/>
                    </w:rPr>
                    <w:t> </w:t>
                  </w:r>
                  <w:r w:rsidRPr="009C2C8C">
                    <w:rPr>
                      <w:rFonts w:ascii="Aptos" w:hAnsi="Aptos" w:cstheme="minorHAnsi"/>
                      <w:color w:val="FF0000"/>
                      <w:sz w:val="22"/>
                      <w:szCs w:val="22"/>
                    </w:rPr>
                    <w:fldChar w:fldCharType="end"/>
                  </w:r>
                </w:p>
              </w:tc>
              <w:tc>
                <w:tcPr>
                  <w:tcW w:w="1746" w:type="dxa"/>
                  <w:tcBorders>
                    <w:right w:val="nil"/>
                  </w:tcBorders>
                  <w:shd w:val="clear" w:color="auto" w:fill="FFFFFF" w:themeFill="background1"/>
                  <w:vAlign w:val="center"/>
                </w:tcPr>
                <w:p w14:paraId="22FCD748" w14:textId="77777777" w:rsidR="00E30A46" w:rsidRPr="009C2C8C" w:rsidRDefault="00E30A46" w:rsidP="00724BEC">
                  <w:pPr>
                    <w:framePr w:hSpace="141" w:wrap="around" w:vAnchor="text" w:hAnchor="text" w:y="1"/>
                    <w:widowControl w:val="0"/>
                    <w:ind w:right="-108"/>
                    <w:suppressOverlap/>
                    <w:jc w:val="right"/>
                    <w:rPr>
                      <w:rFonts w:ascii="Aptos" w:hAnsi="Aptos" w:cstheme="minorHAnsi"/>
                      <w:color w:val="FF0000"/>
                      <w:sz w:val="22"/>
                      <w:szCs w:val="22"/>
                      <w:lang w:val="de-DE"/>
                    </w:rPr>
                  </w:pPr>
                  <w:r w:rsidRPr="009C2C8C">
                    <w:rPr>
                      <w:rFonts w:ascii="Aptos" w:hAnsi="Aptos" w:cstheme="minorHAnsi"/>
                      <w:color w:val="FF0000"/>
                      <w:sz w:val="22"/>
                      <w:szCs w:val="22"/>
                    </w:rPr>
                    <w:fldChar w:fldCharType="begin">
                      <w:ffData>
                        <w:name w:val="Text1"/>
                        <w:enabled/>
                        <w:calcOnExit w:val="0"/>
                        <w:textInput/>
                      </w:ffData>
                    </w:fldChar>
                  </w:r>
                  <w:r w:rsidRPr="009C2C8C">
                    <w:rPr>
                      <w:rFonts w:ascii="Aptos" w:hAnsi="Aptos" w:cstheme="minorHAnsi"/>
                      <w:color w:val="FF0000"/>
                      <w:sz w:val="22"/>
                      <w:szCs w:val="22"/>
                    </w:rPr>
                    <w:instrText xml:space="preserve"> FORMTEXT </w:instrText>
                  </w:r>
                  <w:r w:rsidRPr="009C2C8C">
                    <w:rPr>
                      <w:rFonts w:ascii="Aptos" w:hAnsi="Aptos" w:cstheme="minorHAnsi"/>
                      <w:color w:val="FF0000"/>
                      <w:sz w:val="22"/>
                      <w:szCs w:val="22"/>
                    </w:rPr>
                  </w:r>
                  <w:r w:rsidRPr="009C2C8C">
                    <w:rPr>
                      <w:rFonts w:ascii="Aptos" w:hAnsi="Aptos" w:cstheme="minorHAnsi"/>
                      <w:color w:val="FF0000"/>
                      <w:sz w:val="22"/>
                      <w:szCs w:val="22"/>
                    </w:rPr>
                    <w:fldChar w:fldCharType="separate"/>
                  </w:r>
                  <w:r w:rsidRPr="009C2C8C">
                    <w:rPr>
                      <w:rFonts w:ascii="Aptos" w:hAnsi="Aptos" w:cstheme="minorHAnsi"/>
                      <w:color w:val="FF0000"/>
                      <w:sz w:val="22"/>
                      <w:szCs w:val="22"/>
                    </w:rPr>
                    <w:t> </w:t>
                  </w:r>
                  <w:r w:rsidRPr="009C2C8C">
                    <w:rPr>
                      <w:rFonts w:ascii="Aptos" w:hAnsi="Aptos" w:cstheme="minorHAnsi"/>
                      <w:color w:val="FF0000"/>
                      <w:sz w:val="22"/>
                      <w:szCs w:val="22"/>
                    </w:rPr>
                    <w:t> </w:t>
                  </w:r>
                  <w:r w:rsidRPr="009C2C8C">
                    <w:rPr>
                      <w:rFonts w:ascii="Aptos" w:hAnsi="Aptos" w:cstheme="minorHAnsi"/>
                      <w:color w:val="FF0000"/>
                      <w:sz w:val="22"/>
                      <w:szCs w:val="22"/>
                    </w:rPr>
                    <w:t> </w:t>
                  </w:r>
                  <w:r w:rsidRPr="009C2C8C">
                    <w:rPr>
                      <w:rFonts w:ascii="Aptos" w:hAnsi="Aptos" w:cstheme="minorHAnsi"/>
                      <w:color w:val="FF0000"/>
                      <w:sz w:val="22"/>
                      <w:szCs w:val="22"/>
                    </w:rPr>
                    <w:t> </w:t>
                  </w:r>
                  <w:r w:rsidRPr="009C2C8C">
                    <w:rPr>
                      <w:rFonts w:ascii="Aptos" w:hAnsi="Aptos" w:cstheme="minorHAnsi"/>
                      <w:color w:val="FF0000"/>
                      <w:sz w:val="22"/>
                      <w:szCs w:val="22"/>
                    </w:rPr>
                    <w:t> </w:t>
                  </w:r>
                  <w:r w:rsidRPr="009C2C8C">
                    <w:rPr>
                      <w:rFonts w:ascii="Aptos" w:hAnsi="Aptos" w:cstheme="minorHAnsi"/>
                      <w:color w:val="FF0000"/>
                      <w:sz w:val="22"/>
                      <w:szCs w:val="22"/>
                    </w:rPr>
                    <w:fldChar w:fldCharType="end"/>
                  </w:r>
                </w:p>
              </w:tc>
              <w:tc>
                <w:tcPr>
                  <w:tcW w:w="1033" w:type="dxa"/>
                  <w:tcBorders>
                    <w:left w:val="nil"/>
                  </w:tcBorders>
                  <w:shd w:val="clear" w:color="auto" w:fill="FFFFFF" w:themeFill="background1"/>
                  <w:vAlign w:val="center"/>
                </w:tcPr>
                <w:p w14:paraId="58DBB4CE" w14:textId="77777777" w:rsidR="00E30A46" w:rsidRPr="009C2C8C" w:rsidRDefault="00E30A46" w:rsidP="00724BEC">
                  <w:pPr>
                    <w:framePr w:hSpace="141" w:wrap="around" w:vAnchor="text" w:hAnchor="text" w:y="1"/>
                    <w:widowControl w:val="0"/>
                    <w:ind w:right="61"/>
                    <w:suppressOverlap/>
                    <w:rPr>
                      <w:rFonts w:ascii="Aptos" w:hAnsi="Aptos" w:cstheme="minorHAnsi"/>
                      <w:color w:val="FF0000"/>
                      <w:sz w:val="22"/>
                      <w:szCs w:val="22"/>
                      <w:lang w:val="de-DE"/>
                    </w:rPr>
                  </w:pPr>
                  <w:r w:rsidRPr="009C2C8C">
                    <w:rPr>
                      <w:rFonts w:ascii="Aptos" w:hAnsi="Aptos" w:cstheme="minorHAnsi"/>
                      <w:color w:val="FF0000"/>
                      <w:sz w:val="22"/>
                      <w:szCs w:val="22"/>
                      <w:lang w:val="de-DE"/>
                    </w:rPr>
                    <w:t>Euro</w:t>
                  </w:r>
                </w:p>
              </w:tc>
              <w:tc>
                <w:tcPr>
                  <w:tcW w:w="2025" w:type="dxa"/>
                  <w:tcBorders>
                    <w:right w:val="nil"/>
                  </w:tcBorders>
                  <w:shd w:val="clear" w:color="auto" w:fill="FFFFFF" w:themeFill="background1"/>
                </w:tcPr>
                <w:p w14:paraId="7FB41FE5" w14:textId="77777777" w:rsidR="00E30A46" w:rsidRPr="009C2C8C" w:rsidRDefault="00E30A46" w:rsidP="00724BEC">
                  <w:pPr>
                    <w:framePr w:hSpace="141" w:wrap="around" w:vAnchor="text" w:hAnchor="text" w:y="1"/>
                    <w:widowControl w:val="0"/>
                    <w:ind w:right="-108"/>
                    <w:suppressOverlap/>
                    <w:jc w:val="right"/>
                    <w:rPr>
                      <w:rFonts w:ascii="Aptos" w:hAnsi="Aptos" w:cstheme="minorHAnsi"/>
                      <w:color w:val="FF0000"/>
                      <w:sz w:val="22"/>
                      <w:szCs w:val="22"/>
                    </w:rPr>
                  </w:pPr>
                  <w:r w:rsidRPr="009C2C8C">
                    <w:rPr>
                      <w:rFonts w:ascii="Aptos" w:hAnsi="Aptos" w:cstheme="minorHAnsi"/>
                      <w:color w:val="FF0000"/>
                      <w:sz w:val="22"/>
                      <w:szCs w:val="22"/>
                    </w:rPr>
                    <w:fldChar w:fldCharType="begin">
                      <w:ffData>
                        <w:name w:val="Text1"/>
                        <w:enabled/>
                        <w:calcOnExit w:val="0"/>
                        <w:textInput/>
                      </w:ffData>
                    </w:fldChar>
                  </w:r>
                  <w:r w:rsidRPr="009C2C8C">
                    <w:rPr>
                      <w:rFonts w:ascii="Aptos" w:hAnsi="Aptos" w:cstheme="minorHAnsi"/>
                      <w:color w:val="FF0000"/>
                      <w:sz w:val="22"/>
                      <w:szCs w:val="22"/>
                    </w:rPr>
                    <w:instrText xml:space="preserve"> FORMTEXT </w:instrText>
                  </w:r>
                  <w:r w:rsidRPr="009C2C8C">
                    <w:rPr>
                      <w:rFonts w:ascii="Aptos" w:hAnsi="Aptos" w:cstheme="minorHAnsi"/>
                      <w:color w:val="FF0000"/>
                      <w:sz w:val="22"/>
                      <w:szCs w:val="22"/>
                    </w:rPr>
                  </w:r>
                  <w:r w:rsidRPr="009C2C8C">
                    <w:rPr>
                      <w:rFonts w:ascii="Aptos" w:hAnsi="Aptos" w:cstheme="minorHAnsi"/>
                      <w:color w:val="FF0000"/>
                      <w:sz w:val="22"/>
                      <w:szCs w:val="22"/>
                    </w:rPr>
                    <w:fldChar w:fldCharType="separate"/>
                  </w:r>
                  <w:r w:rsidRPr="009C2C8C">
                    <w:rPr>
                      <w:rFonts w:ascii="Aptos" w:hAnsi="Aptos" w:cstheme="minorHAnsi"/>
                      <w:color w:val="FF0000"/>
                      <w:sz w:val="22"/>
                      <w:szCs w:val="22"/>
                    </w:rPr>
                    <w:t> </w:t>
                  </w:r>
                  <w:r w:rsidRPr="009C2C8C">
                    <w:rPr>
                      <w:rFonts w:ascii="Aptos" w:hAnsi="Aptos" w:cstheme="minorHAnsi"/>
                      <w:color w:val="FF0000"/>
                      <w:sz w:val="22"/>
                      <w:szCs w:val="22"/>
                    </w:rPr>
                    <w:t> </w:t>
                  </w:r>
                  <w:r w:rsidRPr="009C2C8C">
                    <w:rPr>
                      <w:rFonts w:ascii="Aptos" w:hAnsi="Aptos" w:cstheme="minorHAnsi"/>
                      <w:color w:val="FF0000"/>
                      <w:sz w:val="22"/>
                      <w:szCs w:val="22"/>
                    </w:rPr>
                    <w:t> </w:t>
                  </w:r>
                  <w:r w:rsidRPr="009C2C8C">
                    <w:rPr>
                      <w:rFonts w:ascii="Aptos" w:hAnsi="Aptos" w:cstheme="minorHAnsi"/>
                      <w:color w:val="FF0000"/>
                      <w:sz w:val="22"/>
                      <w:szCs w:val="22"/>
                    </w:rPr>
                    <w:t> </w:t>
                  </w:r>
                  <w:r w:rsidRPr="009C2C8C">
                    <w:rPr>
                      <w:rFonts w:ascii="Aptos" w:hAnsi="Aptos" w:cstheme="minorHAnsi"/>
                      <w:color w:val="FF0000"/>
                      <w:sz w:val="22"/>
                      <w:szCs w:val="22"/>
                    </w:rPr>
                    <w:t> </w:t>
                  </w:r>
                  <w:r w:rsidRPr="009C2C8C">
                    <w:rPr>
                      <w:rFonts w:ascii="Aptos" w:hAnsi="Aptos" w:cstheme="minorHAnsi"/>
                      <w:color w:val="FF0000"/>
                      <w:sz w:val="22"/>
                      <w:szCs w:val="22"/>
                    </w:rPr>
                    <w:fldChar w:fldCharType="end"/>
                  </w:r>
                </w:p>
              </w:tc>
              <w:tc>
                <w:tcPr>
                  <w:tcW w:w="1073" w:type="dxa"/>
                  <w:tcBorders>
                    <w:left w:val="nil"/>
                  </w:tcBorders>
                  <w:shd w:val="clear" w:color="auto" w:fill="FFFFFF" w:themeFill="background1"/>
                </w:tcPr>
                <w:p w14:paraId="3C3884F6" w14:textId="77777777" w:rsidR="00E30A46" w:rsidRPr="009C2C8C" w:rsidRDefault="00E30A46" w:rsidP="00724BEC">
                  <w:pPr>
                    <w:framePr w:hSpace="141" w:wrap="around" w:vAnchor="text" w:hAnchor="text" w:y="1"/>
                    <w:widowControl w:val="0"/>
                    <w:ind w:right="252"/>
                    <w:suppressOverlap/>
                    <w:rPr>
                      <w:rFonts w:ascii="Aptos" w:hAnsi="Aptos" w:cstheme="minorHAnsi"/>
                      <w:color w:val="FF0000"/>
                      <w:sz w:val="22"/>
                      <w:szCs w:val="22"/>
                    </w:rPr>
                  </w:pPr>
                  <w:r w:rsidRPr="009C2C8C">
                    <w:rPr>
                      <w:rFonts w:ascii="Aptos" w:hAnsi="Aptos" w:cstheme="minorHAnsi"/>
                      <w:color w:val="FF0000"/>
                      <w:sz w:val="22"/>
                      <w:szCs w:val="22"/>
                      <w:lang w:val="de-DE"/>
                    </w:rPr>
                    <w:t>Euro</w:t>
                  </w:r>
                </w:p>
              </w:tc>
            </w:tr>
          </w:tbl>
          <w:p w14:paraId="5AEE2E99" w14:textId="77777777" w:rsidR="00E30A46" w:rsidRPr="009C2C8C" w:rsidRDefault="00E30A46" w:rsidP="00724BEC">
            <w:pPr>
              <w:widowControl w:val="0"/>
              <w:autoSpaceDE w:val="0"/>
              <w:autoSpaceDN w:val="0"/>
              <w:adjustRightInd w:val="0"/>
              <w:jc w:val="both"/>
              <w:rPr>
                <w:rFonts w:ascii="Aptos" w:hAnsi="Aptos" w:cstheme="majorHAnsi"/>
                <w:color w:val="FF0000"/>
                <w:sz w:val="22"/>
                <w:szCs w:val="22"/>
                <w:lang w:val="it-IT"/>
              </w:rPr>
            </w:pPr>
          </w:p>
        </w:tc>
      </w:tr>
      <w:tr w:rsidR="00E30A46" w:rsidRPr="009C2C8C" w14:paraId="54815545" w14:textId="77777777" w:rsidTr="60C72650">
        <w:tc>
          <w:tcPr>
            <w:tcW w:w="4536" w:type="dxa"/>
          </w:tcPr>
          <w:p w14:paraId="6FDB2F67" w14:textId="77777777" w:rsidR="00E30A46" w:rsidRPr="009C2C8C" w:rsidRDefault="00E30A46" w:rsidP="00724BEC">
            <w:pPr>
              <w:widowControl w:val="0"/>
              <w:autoSpaceDE w:val="0"/>
              <w:autoSpaceDN w:val="0"/>
              <w:adjustRightInd w:val="0"/>
              <w:jc w:val="both"/>
              <w:rPr>
                <w:rFonts w:ascii="Aptos" w:hAnsi="Aptos" w:cstheme="majorHAnsi"/>
                <w:color w:val="FF0000"/>
                <w:sz w:val="22"/>
                <w:szCs w:val="22"/>
                <w:lang w:val="de-DE"/>
              </w:rPr>
            </w:pPr>
          </w:p>
        </w:tc>
        <w:tc>
          <w:tcPr>
            <w:tcW w:w="567" w:type="dxa"/>
          </w:tcPr>
          <w:p w14:paraId="46B68385" w14:textId="77777777" w:rsidR="00E30A46" w:rsidRPr="009C2C8C" w:rsidRDefault="00E30A46" w:rsidP="00724BEC">
            <w:pPr>
              <w:widowControl w:val="0"/>
              <w:rPr>
                <w:rFonts w:ascii="Aptos" w:hAnsi="Aptos" w:cstheme="majorHAnsi"/>
                <w:sz w:val="22"/>
                <w:szCs w:val="22"/>
                <w:lang w:val="de-DE"/>
              </w:rPr>
            </w:pPr>
          </w:p>
        </w:tc>
        <w:tc>
          <w:tcPr>
            <w:tcW w:w="4536" w:type="dxa"/>
            <w:gridSpan w:val="2"/>
          </w:tcPr>
          <w:p w14:paraId="62E05DF4" w14:textId="77777777" w:rsidR="00E30A46" w:rsidRPr="009C2C8C" w:rsidRDefault="00E30A46" w:rsidP="00724BEC">
            <w:pPr>
              <w:widowControl w:val="0"/>
              <w:autoSpaceDE w:val="0"/>
              <w:autoSpaceDN w:val="0"/>
              <w:adjustRightInd w:val="0"/>
              <w:jc w:val="both"/>
              <w:rPr>
                <w:rFonts w:ascii="Aptos" w:hAnsi="Aptos" w:cstheme="majorHAnsi"/>
                <w:color w:val="FF0000"/>
                <w:sz w:val="22"/>
                <w:szCs w:val="22"/>
                <w:lang w:val="it-IT"/>
              </w:rPr>
            </w:pPr>
          </w:p>
        </w:tc>
      </w:tr>
      <w:tr w:rsidR="00BD0B39" w:rsidRPr="000C108C" w14:paraId="278D21A3" w14:textId="77777777" w:rsidTr="60C72650">
        <w:tc>
          <w:tcPr>
            <w:tcW w:w="4536" w:type="dxa"/>
          </w:tcPr>
          <w:p w14:paraId="3E158DAC" w14:textId="227B7B18" w:rsidR="00BD0B39" w:rsidRPr="009C2C8C" w:rsidRDefault="00BD0B39" w:rsidP="00724BEC">
            <w:pPr>
              <w:widowControl w:val="0"/>
              <w:autoSpaceDE w:val="0"/>
              <w:autoSpaceDN w:val="0"/>
              <w:adjustRightInd w:val="0"/>
              <w:jc w:val="both"/>
              <w:rPr>
                <w:rFonts w:ascii="Aptos" w:hAnsi="Aptos" w:cstheme="majorHAnsi"/>
                <w:color w:val="FF0000"/>
                <w:sz w:val="22"/>
                <w:szCs w:val="22"/>
                <w:lang w:val="de-DE"/>
              </w:rPr>
            </w:pPr>
            <w:bookmarkStart w:id="42" w:name="_Hlk138683214"/>
            <w:r w:rsidRPr="009C2C8C">
              <w:rPr>
                <w:rFonts w:ascii="Aptos" w:hAnsi="Aptos" w:cstheme="majorHAnsi"/>
                <w:color w:val="FF0000"/>
                <w:sz w:val="22"/>
                <w:szCs w:val="22"/>
                <w:lang w:val="de-DE"/>
              </w:rPr>
              <w:t xml:space="preserve">Gemäß Art. 8 MD vom 17. Juni 2016 können Leistungen betreffend Bauten </w:t>
            </w:r>
            <w:r w:rsidR="00E77E8F" w:rsidRPr="009C2C8C">
              <w:rPr>
                <w:rFonts w:ascii="Aptos" w:hAnsi="Aptos" w:cstheme="majorHAnsi"/>
                <w:color w:val="FF0000"/>
                <w:sz w:val="22"/>
                <w:szCs w:val="22"/>
                <w:lang w:val="de-DE"/>
              </w:rPr>
              <w:t xml:space="preserve"> von  Kategorien Hochbau/Strukturen/Infrastrukturen für die Mobilität </w:t>
            </w:r>
            <w:r w:rsidRPr="009C2C8C">
              <w:rPr>
                <w:rFonts w:ascii="Aptos" w:hAnsi="Aptos" w:cstheme="majorHAnsi"/>
                <w:color w:val="FF0000"/>
                <w:sz w:val="22"/>
                <w:szCs w:val="22"/>
                <w:lang w:val="de-DE"/>
              </w:rPr>
              <w:t>der Tabelle Z-1 mit höherem oder zumindest gleichem Komplexitätsgrad auch für Bauten mit niedrigerem Komplexitätsgrad innerhalb derselben Kategorie von Bauten verwendet werden.</w:t>
            </w:r>
          </w:p>
        </w:tc>
        <w:tc>
          <w:tcPr>
            <w:tcW w:w="567" w:type="dxa"/>
          </w:tcPr>
          <w:p w14:paraId="5BE8E4B6" w14:textId="77777777" w:rsidR="00BD0B39" w:rsidRPr="009C2C8C" w:rsidRDefault="00BD0B39" w:rsidP="00724BEC">
            <w:pPr>
              <w:widowControl w:val="0"/>
              <w:rPr>
                <w:rFonts w:ascii="Aptos" w:hAnsi="Aptos" w:cstheme="majorHAnsi"/>
                <w:sz w:val="22"/>
                <w:szCs w:val="22"/>
                <w:lang w:val="de-DE"/>
              </w:rPr>
            </w:pPr>
          </w:p>
        </w:tc>
        <w:tc>
          <w:tcPr>
            <w:tcW w:w="4536" w:type="dxa"/>
            <w:gridSpan w:val="2"/>
          </w:tcPr>
          <w:p w14:paraId="109B0EA2" w14:textId="3CD0277E" w:rsidR="00BD0B39" w:rsidRPr="009C2C8C" w:rsidRDefault="00BD0B39" w:rsidP="00724BEC">
            <w:pPr>
              <w:widowControl w:val="0"/>
              <w:autoSpaceDE w:val="0"/>
              <w:autoSpaceDN w:val="0"/>
              <w:adjustRightInd w:val="0"/>
              <w:jc w:val="both"/>
              <w:rPr>
                <w:rFonts w:ascii="Aptos" w:hAnsi="Aptos" w:cstheme="majorHAnsi"/>
                <w:color w:val="FF0000"/>
                <w:sz w:val="22"/>
                <w:szCs w:val="22"/>
                <w:lang w:val="it-IT"/>
              </w:rPr>
            </w:pPr>
            <w:r w:rsidRPr="009C2C8C">
              <w:rPr>
                <w:rFonts w:ascii="Aptos" w:hAnsi="Aptos" w:cstheme="majorHAnsi"/>
                <w:color w:val="FF0000"/>
                <w:sz w:val="22"/>
                <w:szCs w:val="22"/>
                <w:lang w:val="it-IT"/>
              </w:rPr>
              <w:t xml:space="preserve">Ai sensi dell’art. 8 del D.M. 17 giugno 2016 prestazioni riguardanti opere </w:t>
            </w:r>
            <w:r w:rsidR="00E77E8F" w:rsidRPr="009C2C8C">
              <w:rPr>
                <w:rFonts w:ascii="Aptos" w:hAnsi="Aptos" w:cstheme="majorHAnsi"/>
                <w:sz w:val="22"/>
                <w:szCs w:val="22"/>
                <w:lang w:val="it-IT"/>
              </w:rPr>
              <w:t xml:space="preserve"> </w:t>
            </w:r>
            <w:r w:rsidR="00E77E8F" w:rsidRPr="009C2C8C">
              <w:rPr>
                <w:rFonts w:ascii="Aptos" w:hAnsi="Aptos" w:cstheme="majorHAnsi"/>
                <w:color w:val="FF0000"/>
                <w:sz w:val="22"/>
                <w:szCs w:val="22"/>
                <w:lang w:val="it-IT"/>
              </w:rPr>
              <w:t xml:space="preserve">di categoria  Edilizia/Strutture/Infrastrutture per la mobilità </w:t>
            </w:r>
            <w:r w:rsidRPr="009C2C8C">
              <w:rPr>
                <w:rFonts w:ascii="Aptos" w:hAnsi="Aptos" w:cstheme="majorHAnsi"/>
                <w:color w:val="FF0000"/>
                <w:sz w:val="22"/>
                <w:szCs w:val="22"/>
                <w:lang w:val="it-IT"/>
              </w:rPr>
              <w:t xml:space="preserve">di cui alla tavola Z-1 </w:t>
            </w:r>
            <w:bookmarkStart w:id="43" w:name="_Hlk73693117"/>
            <w:r w:rsidRPr="009C2C8C">
              <w:rPr>
                <w:rFonts w:ascii="Aptos" w:hAnsi="Aptos" w:cstheme="majorHAnsi"/>
                <w:color w:val="FF0000"/>
                <w:sz w:val="22"/>
                <w:szCs w:val="22"/>
                <w:lang w:val="it-IT"/>
              </w:rPr>
              <w:t>con grado di complessità maggiore o almeno pari</w:t>
            </w:r>
            <w:bookmarkEnd w:id="43"/>
            <w:r w:rsidRPr="009C2C8C">
              <w:rPr>
                <w:rFonts w:ascii="Aptos" w:hAnsi="Aptos" w:cstheme="majorHAnsi"/>
                <w:color w:val="FF0000"/>
                <w:sz w:val="22"/>
                <w:szCs w:val="22"/>
                <w:lang w:val="it-IT"/>
              </w:rPr>
              <w:t xml:space="preserve"> qualificano anche per opere di complessità inferiore all’interno della stessa categoria d’opera.</w:t>
            </w:r>
          </w:p>
        </w:tc>
      </w:tr>
      <w:bookmarkEnd w:id="42"/>
      <w:tr w:rsidR="00070184" w:rsidRPr="000C108C" w14:paraId="4642481F" w14:textId="77777777" w:rsidTr="60C72650">
        <w:tc>
          <w:tcPr>
            <w:tcW w:w="4536" w:type="dxa"/>
          </w:tcPr>
          <w:p w14:paraId="5C1F37AB" w14:textId="77777777" w:rsidR="00070184" w:rsidRPr="009C2C8C" w:rsidRDefault="00070184" w:rsidP="00724BEC">
            <w:pPr>
              <w:widowControl w:val="0"/>
              <w:autoSpaceDE w:val="0"/>
              <w:autoSpaceDN w:val="0"/>
              <w:adjustRightInd w:val="0"/>
              <w:jc w:val="both"/>
              <w:rPr>
                <w:rFonts w:ascii="Aptos" w:hAnsi="Aptos" w:cstheme="majorHAnsi"/>
                <w:color w:val="FF0000"/>
                <w:sz w:val="22"/>
                <w:szCs w:val="22"/>
                <w:lang w:val="it-IT"/>
              </w:rPr>
            </w:pPr>
          </w:p>
        </w:tc>
        <w:tc>
          <w:tcPr>
            <w:tcW w:w="567" w:type="dxa"/>
          </w:tcPr>
          <w:p w14:paraId="34A78299" w14:textId="77777777" w:rsidR="00070184" w:rsidRPr="009C2C8C" w:rsidRDefault="00070184" w:rsidP="00724BEC">
            <w:pPr>
              <w:widowControl w:val="0"/>
              <w:rPr>
                <w:rFonts w:ascii="Aptos" w:hAnsi="Aptos" w:cstheme="majorHAnsi"/>
                <w:sz w:val="22"/>
                <w:szCs w:val="22"/>
                <w:lang w:val="it-IT"/>
              </w:rPr>
            </w:pPr>
          </w:p>
        </w:tc>
        <w:tc>
          <w:tcPr>
            <w:tcW w:w="4536" w:type="dxa"/>
            <w:gridSpan w:val="2"/>
          </w:tcPr>
          <w:p w14:paraId="1949FB81" w14:textId="77777777" w:rsidR="00070184" w:rsidRPr="009C2C8C" w:rsidRDefault="00070184" w:rsidP="00724BEC">
            <w:pPr>
              <w:widowControl w:val="0"/>
              <w:autoSpaceDE w:val="0"/>
              <w:autoSpaceDN w:val="0"/>
              <w:adjustRightInd w:val="0"/>
              <w:jc w:val="both"/>
              <w:rPr>
                <w:rFonts w:ascii="Aptos" w:hAnsi="Aptos" w:cstheme="majorHAnsi"/>
                <w:color w:val="FF0000"/>
                <w:sz w:val="22"/>
                <w:szCs w:val="22"/>
                <w:lang w:val="it-IT"/>
              </w:rPr>
            </w:pPr>
          </w:p>
        </w:tc>
      </w:tr>
      <w:tr w:rsidR="009A006A" w:rsidRPr="000C108C" w14:paraId="2BC6D041" w14:textId="77777777" w:rsidTr="60C72650">
        <w:tc>
          <w:tcPr>
            <w:tcW w:w="4536" w:type="dxa"/>
          </w:tcPr>
          <w:p w14:paraId="77D5B94E" w14:textId="18D2BE28" w:rsidR="009A006A" w:rsidRPr="009C2C8C" w:rsidRDefault="009A006A" w:rsidP="00724BEC">
            <w:pPr>
              <w:widowControl w:val="0"/>
              <w:autoSpaceDE w:val="0"/>
              <w:autoSpaceDN w:val="0"/>
              <w:adjustRightInd w:val="0"/>
              <w:jc w:val="both"/>
              <w:rPr>
                <w:rFonts w:ascii="Aptos" w:hAnsi="Aptos" w:cstheme="majorHAnsi"/>
                <w:color w:val="FF0000"/>
                <w:sz w:val="22"/>
                <w:szCs w:val="22"/>
                <w:lang w:val="de-DE"/>
              </w:rPr>
            </w:pPr>
            <w:r w:rsidRPr="009C2C8C">
              <w:rPr>
                <w:rFonts w:ascii="Aptos" w:hAnsi="Aptos" w:cstheme="minorHAnsi"/>
                <w:color w:val="FF0000"/>
                <w:sz w:val="22"/>
                <w:szCs w:val="22"/>
                <w:lang w:val="de-DE"/>
              </w:rPr>
              <w:t xml:space="preserve">Für die Kategorie </w:t>
            </w:r>
            <w:r w:rsidRPr="009C2C8C">
              <w:rPr>
                <w:rFonts w:ascii="Aptos" w:hAnsi="Aptos" w:cstheme="minorHAnsi"/>
                <w:color w:val="FF0000"/>
                <w:sz w:val="22"/>
                <w:szCs w:val="22"/>
              </w:rPr>
              <w:fldChar w:fldCharType="begin">
                <w:ffData>
                  <w:name w:val="Text107"/>
                  <w:enabled/>
                  <w:calcOnExit w:val="0"/>
                  <w:textInput/>
                </w:ffData>
              </w:fldChar>
            </w:r>
            <w:r w:rsidRPr="009C2C8C">
              <w:rPr>
                <w:rFonts w:ascii="Aptos" w:hAnsi="Aptos" w:cstheme="minorHAnsi"/>
                <w:color w:val="FF0000"/>
                <w:sz w:val="22"/>
                <w:szCs w:val="22"/>
                <w:lang w:val="de-DE"/>
              </w:rPr>
              <w:instrText xml:space="preserve"> FORMTEXT </w:instrText>
            </w:r>
            <w:r w:rsidRPr="009C2C8C">
              <w:rPr>
                <w:rFonts w:ascii="Aptos" w:hAnsi="Aptos" w:cstheme="minorHAnsi"/>
                <w:color w:val="FF0000"/>
                <w:sz w:val="22"/>
                <w:szCs w:val="22"/>
              </w:rPr>
            </w:r>
            <w:r w:rsidRPr="009C2C8C">
              <w:rPr>
                <w:rFonts w:ascii="Aptos" w:hAnsi="Aptos" w:cstheme="minorHAnsi"/>
                <w:color w:val="FF0000"/>
                <w:sz w:val="22"/>
                <w:szCs w:val="22"/>
              </w:rPr>
              <w:fldChar w:fldCharType="separate"/>
            </w:r>
            <w:r w:rsidRPr="009C2C8C">
              <w:rPr>
                <w:rFonts w:ascii="Aptos" w:hAnsi="Aptos" w:cstheme="minorHAnsi"/>
                <w:color w:val="FF0000"/>
                <w:sz w:val="22"/>
                <w:szCs w:val="22"/>
              </w:rPr>
              <w:t> </w:t>
            </w:r>
            <w:r w:rsidRPr="009C2C8C">
              <w:rPr>
                <w:rFonts w:ascii="Aptos" w:hAnsi="Aptos" w:cstheme="minorHAnsi"/>
                <w:color w:val="FF0000"/>
                <w:sz w:val="22"/>
                <w:szCs w:val="22"/>
              </w:rPr>
              <w:t> </w:t>
            </w:r>
            <w:r w:rsidRPr="009C2C8C">
              <w:rPr>
                <w:rFonts w:ascii="Aptos" w:hAnsi="Aptos" w:cstheme="minorHAnsi"/>
                <w:color w:val="FF0000"/>
                <w:sz w:val="22"/>
                <w:szCs w:val="22"/>
              </w:rPr>
              <w:t> </w:t>
            </w:r>
            <w:r w:rsidRPr="009C2C8C">
              <w:rPr>
                <w:rFonts w:ascii="Aptos" w:hAnsi="Aptos" w:cstheme="minorHAnsi"/>
                <w:color w:val="FF0000"/>
                <w:sz w:val="22"/>
                <w:szCs w:val="22"/>
              </w:rPr>
              <w:t> </w:t>
            </w:r>
            <w:r w:rsidRPr="009C2C8C">
              <w:rPr>
                <w:rFonts w:ascii="Aptos" w:hAnsi="Aptos" w:cstheme="minorHAnsi"/>
                <w:color w:val="FF0000"/>
                <w:sz w:val="22"/>
                <w:szCs w:val="22"/>
              </w:rPr>
              <w:t> </w:t>
            </w:r>
            <w:r w:rsidRPr="009C2C8C">
              <w:rPr>
                <w:rFonts w:ascii="Aptos" w:hAnsi="Aptos" w:cstheme="minorHAnsi"/>
                <w:color w:val="FF0000"/>
                <w:sz w:val="22"/>
                <w:szCs w:val="22"/>
              </w:rPr>
              <w:fldChar w:fldCharType="end"/>
            </w:r>
            <w:r w:rsidRPr="009C2C8C">
              <w:rPr>
                <w:rFonts w:ascii="Aptos" w:hAnsi="Aptos" w:cstheme="minorHAnsi"/>
                <w:color w:val="FF0000"/>
                <w:sz w:val="22"/>
                <w:szCs w:val="22"/>
                <w:lang w:val="de-DE"/>
              </w:rPr>
              <w:t xml:space="preserve"> ID </w:t>
            </w:r>
            <w:r w:rsidRPr="009C2C8C">
              <w:rPr>
                <w:rFonts w:ascii="Aptos" w:hAnsi="Aptos" w:cstheme="minorHAnsi"/>
                <w:color w:val="FF0000"/>
                <w:sz w:val="22"/>
                <w:szCs w:val="22"/>
              </w:rPr>
              <w:fldChar w:fldCharType="begin">
                <w:ffData>
                  <w:name w:val="Text107"/>
                  <w:enabled/>
                  <w:calcOnExit w:val="0"/>
                  <w:textInput/>
                </w:ffData>
              </w:fldChar>
            </w:r>
            <w:r w:rsidRPr="009C2C8C">
              <w:rPr>
                <w:rFonts w:ascii="Aptos" w:hAnsi="Aptos" w:cstheme="minorHAnsi"/>
                <w:color w:val="FF0000"/>
                <w:sz w:val="22"/>
                <w:szCs w:val="22"/>
                <w:lang w:val="de-DE"/>
              </w:rPr>
              <w:instrText xml:space="preserve"> FORMTEXT </w:instrText>
            </w:r>
            <w:r w:rsidRPr="009C2C8C">
              <w:rPr>
                <w:rFonts w:ascii="Aptos" w:hAnsi="Aptos" w:cstheme="minorHAnsi"/>
                <w:color w:val="FF0000"/>
                <w:sz w:val="22"/>
                <w:szCs w:val="22"/>
              </w:rPr>
            </w:r>
            <w:r w:rsidRPr="009C2C8C">
              <w:rPr>
                <w:rFonts w:ascii="Aptos" w:hAnsi="Aptos" w:cstheme="minorHAnsi"/>
                <w:color w:val="FF0000"/>
                <w:sz w:val="22"/>
                <w:szCs w:val="22"/>
              </w:rPr>
              <w:fldChar w:fldCharType="separate"/>
            </w:r>
            <w:r w:rsidRPr="009C2C8C">
              <w:rPr>
                <w:rFonts w:ascii="Aptos" w:hAnsi="Aptos" w:cstheme="minorHAnsi"/>
                <w:color w:val="FF0000"/>
                <w:sz w:val="22"/>
                <w:szCs w:val="22"/>
              </w:rPr>
              <w:t> </w:t>
            </w:r>
            <w:r w:rsidRPr="009C2C8C">
              <w:rPr>
                <w:rFonts w:ascii="Aptos" w:hAnsi="Aptos" w:cstheme="minorHAnsi"/>
                <w:color w:val="FF0000"/>
                <w:sz w:val="22"/>
                <w:szCs w:val="22"/>
              </w:rPr>
              <w:t> </w:t>
            </w:r>
            <w:r w:rsidRPr="009C2C8C">
              <w:rPr>
                <w:rFonts w:ascii="Aptos" w:hAnsi="Aptos" w:cstheme="minorHAnsi"/>
                <w:color w:val="FF0000"/>
                <w:sz w:val="22"/>
                <w:szCs w:val="22"/>
              </w:rPr>
              <w:t> </w:t>
            </w:r>
            <w:r w:rsidRPr="009C2C8C">
              <w:rPr>
                <w:rFonts w:ascii="Aptos" w:hAnsi="Aptos" w:cstheme="minorHAnsi"/>
                <w:color w:val="FF0000"/>
                <w:sz w:val="22"/>
                <w:szCs w:val="22"/>
              </w:rPr>
              <w:t> </w:t>
            </w:r>
            <w:r w:rsidRPr="009C2C8C">
              <w:rPr>
                <w:rFonts w:ascii="Aptos" w:hAnsi="Aptos" w:cstheme="minorHAnsi"/>
                <w:color w:val="FF0000"/>
                <w:sz w:val="22"/>
                <w:szCs w:val="22"/>
              </w:rPr>
              <w:t> </w:t>
            </w:r>
            <w:r w:rsidRPr="009C2C8C">
              <w:rPr>
                <w:rFonts w:ascii="Aptos" w:hAnsi="Aptos" w:cstheme="minorHAnsi"/>
                <w:color w:val="FF0000"/>
                <w:sz w:val="22"/>
                <w:szCs w:val="22"/>
              </w:rPr>
              <w:fldChar w:fldCharType="end"/>
            </w:r>
            <w:r w:rsidRPr="009C2C8C">
              <w:rPr>
                <w:rFonts w:ascii="Aptos" w:hAnsi="Aptos" w:cstheme="minorHAnsi"/>
                <w:color w:val="FF0000"/>
                <w:sz w:val="22"/>
                <w:szCs w:val="22"/>
                <w:lang w:val="de-DE"/>
              </w:rPr>
              <w:t xml:space="preserve"> [</w:t>
            </w:r>
            <w:r w:rsidRPr="009C2C8C">
              <w:rPr>
                <w:rFonts w:ascii="Aptos" w:hAnsi="Aptos" w:cstheme="minorHAnsi"/>
                <w:color w:val="FF0000"/>
                <w:sz w:val="22"/>
                <w:szCs w:val="22"/>
                <w:highlight w:val="green"/>
                <w:lang w:val="de-DE"/>
              </w:rPr>
              <w:t>gegebenenfalls die von Hochbau/Strukturen/Infrastrukturen für die Mobilität abweichenden Kategorien und entsprechende ID angeben</w:t>
            </w:r>
            <w:r w:rsidRPr="009C2C8C">
              <w:rPr>
                <w:rFonts w:ascii="Aptos" w:hAnsi="Aptos" w:cstheme="minorHAnsi"/>
                <w:color w:val="FF0000"/>
                <w:sz w:val="22"/>
                <w:szCs w:val="22"/>
                <w:lang w:val="de-DE"/>
              </w:rPr>
              <w:t xml:space="preserve">] </w:t>
            </w:r>
            <w:r w:rsidRPr="009C2C8C">
              <w:rPr>
                <w:rFonts w:ascii="Aptos" w:hAnsi="Aptos" w:cstheme="minorHAnsi"/>
                <w:color w:val="FF0000"/>
                <w:spacing w:val="-2"/>
                <w:sz w:val="22"/>
                <w:szCs w:val="22"/>
                <w:lang w:val="de-DE"/>
              </w:rPr>
              <w:t xml:space="preserve">gelten zum Zwecke der Qualifikation jene Tätigkeiten als geeigneter Nachweis für die Anforderungen, die für Bauten ausgeführt wurden, die mit jenen vergleichbar sind, die Gegenstand der zu vergebenden Dienstleistungen sind, wenn sie sich auf die folgenden ID-Codes </w:t>
            </w:r>
            <w:r w:rsidRPr="009C2C8C">
              <w:rPr>
                <w:rFonts w:ascii="Aptos" w:hAnsi="Aptos" w:cstheme="minorHAnsi"/>
                <w:color w:val="FF0000"/>
                <w:spacing w:val="-2"/>
                <w:sz w:val="22"/>
                <w:szCs w:val="22"/>
                <w:lang w:val="de-DE"/>
              </w:rPr>
              <w:fldChar w:fldCharType="begin">
                <w:ffData>
                  <w:name w:val="Text107"/>
                  <w:enabled/>
                  <w:calcOnExit w:val="0"/>
                  <w:textInput/>
                </w:ffData>
              </w:fldChar>
            </w:r>
            <w:r w:rsidRPr="009C2C8C">
              <w:rPr>
                <w:rFonts w:ascii="Aptos" w:hAnsi="Aptos" w:cstheme="minorHAnsi"/>
                <w:color w:val="FF0000"/>
                <w:spacing w:val="-2"/>
                <w:sz w:val="22"/>
                <w:szCs w:val="22"/>
                <w:lang w:val="de-DE"/>
              </w:rPr>
              <w:instrText xml:space="preserve"> FORMTEXT </w:instrText>
            </w:r>
            <w:r w:rsidRPr="009C2C8C">
              <w:rPr>
                <w:rFonts w:ascii="Aptos" w:hAnsi="Aptos" w:cstheme="minorHAnsi"/>
                <w:color w:val="FF0000"/>
                <w:spacing w:val="-2"/>
                <w:sz w:val="22"/>
                <w:szCs w:val="22"/>
                <w:lang w:val="de-DE"/>
              </w:rPr>
            </w:r>
            <w:r w:rsidRPr="009C2C8C">
              <w:rPr>
                <w:rFonts w:ascii="Aptos" w:hAnsi="Aptos" w:cstheme="minorHAnsi"/>
                <w:color w:val="FF0000"/>
                <w:spacing w:val="-2"/>
                <w:sz w:val="22"/>
                <w:szCs w:val="22"/>
                <w:lang w:val="de-DE"/>
              </w:rPr>
              <w:fldChar w:fldCharType="separate"/>
            </w:r>
            <w:r w:rsidRPr="009C2C8C">
              <w:rPr>
                <w:rFonts w:ascii="Aptos" w:hAnsi="Aptos" w:cstheme="minorHAnsi"/>
                <w:color w:val="FF0000"/>
                <w:spacing w:val="-2"/>
                <w:sz w:val="22"/>
                <w:szCs w:val="22"/>
                <w:lang w:val="de-DE"/>
              </w:rPr>
              <w:t> </w:t>
            </w:r>
            <w:r w:rsidRPr="009C2C8C">
              <w:rPr>
                <w:rFonts w:ascii="Aptos" w:hAnsi="Aptos" w:cstheme="minorHAnsi"/>
                <w:color w:val="FF0000"/>
                <w:spacing w:val="-2"/>
                <w:sz w:val="22"/>
                <w:szCs w:val="22"/>
                <w:lang w:val="de-DE"/>
              </w:rPr>
              <w:t> </w:t>
            </w:r>
            <w:r w:rsidRPr="009C2C8C">
              <w:rPr>
                <w:rFonts w:ascii="Aptos" w:hAnsi="Aptos" w:cstheme="minorHAnsi"/>
                <w:color w:val="FF0000"/>
                <w:spacing w:val="-2"/>
                <w:sz w:val="22"/>
                <w:szCs w:val="22"/>
                <w:lang w:val="de-DE"/>
              </w:rPr>
              <w:t> </w:t>
            </w:r>
            <w:r w:rsidRPr="009C2C8C">
              <w:rPr>
                <w:rFonts w:ascii="Aptos" w:hAnsi="Aptos" w:cstheme="minorHAnsi"/>
                <w:color w:val="FF0000"/>
                <w:spacing w:val="-2"/>
                <w:sz w:val="22"/>
                <w:szCs w:val="22"/>
                <w:lang w:val="de-DE"/>
              </w:rPr>
              <w:t> </w:t>
            </w:r>
            <w:r w:rsidRPr="009C2C8C">
              <w:rPr>
                <w:rFonts w:ascii="Aptos" w:hAnsi="Aptos" w:cstheme="minorHAnsi"/>
                <w:color w:val="FF0000"/>
                <w:spacing w:val="-2"/>
                <w:sz w:val="22"/>
                <w:szCs w:val="22"/>
                <w:lang w:val="de-DE"/>
              </w:rPr>
              <w:t> </w:t>
            </w:r>
            <w:r w:rsidRPr="009C2C8C">
              <w:rPr>
                <w:rFonts w:ascii="Aptos" w:hAnsi="Aptos" w:cstheme="minorHAnsi"/>
                <w:color w:val="FF0000"/>
                <w:spacing w:val="-2"/>
                <w:sz w:val="22"/>
                <w:szCs w:val="22"/>
                <w:lang w:val="de-DE"/>
              </w:rPr>
              <w:fldChar w:fldCharType="end"/>
            </w:r>
            <w:r w:rsidRPr="009C2C8C">
              <w:rPr>
                <w:rFonts w:ascii="Aptos" w:hAnsi="Aptos" w:cstheme="minorHAnsi"/>
                <w:color w:val="FF0000"/>
                <w:spacing w:val="-2"/>
                <w:sz w:val="22"/>
                <w:szCs w:val="22"/>
                <w:lang w:val="de-DE"/>
              </w:rPr>
              <w:t xml:space="preserve"> </w:t>
            </w:r>
            <w:r w:rsidRPr="009C2C8C">
              <w:rPr>
                <w:rFonts w:ascii="Aptos" w:hAnsi="Aptos" w:cstheme="minorHAnsi"/>
                <w:i/>
                <w:color w:val="FF0000"/>
                <w:spacing w:val="-2"/>
                <w:sz w:val="22"/>
                <w:szCs w:val="22"/>
                <w:highlight w:val="green"/>
                <w:lang w:val="de-DE"/>
              </w:rPr>
              <w:t>[Die Vergabestelle gibt die ID- Codes an, die sie für den Nachweis der Anforderung  als geeignet erachtet]</w:t>
            </w:r>
            <w:r w:rsidRPr="009C2C8C">
              <w:rPr>
                <w:rFonts w:ascii="Aptos" w:hAnsi="Aptos" w:cstheme="minorHAnsi"/>
                <w:color w:val="FF0000"/>
                <w:spacing w:val="-2"/>
                <w:sz w:val="22"/>
                <w:szCs w:val="22"/>
                <w:highlight w:val="green"/>
                <w:lang w:val="de-DE"/>
              </w:rPr>
              <w:t xml:space="preserve"> </w:t>
            </w:r>
            <w:r w:rsidRPr="009C2C8C">
              <w:rPr>
                <w:rFonts w:ascii="Aptos" w:hAnsi="Aptos" w:cstheme="minorHAnsi"/>
                <w:color w:val="FF0000"/>
                <w:spacing w:val="-2"/>
                <w:sz w:val="22"/>
                <w:szCs w:val="22"/>
                <w:lang w:val="de-DE"/>
              </w:rPr>
              <w:t>beziehen.</w:t>
            </w:r>
          </w:p>
        </w:tc>
        <w:tc>
          <w:tcPr>
            <w:tcW w:w="567" w:type="dxa"/>
          </w:tcPr>
          <w:p w14:paraId="5D32E2B1" w14:textId="77777777" w:rsidR="009A006A" w:rsidRPr="009C2C8C" w:rsidRDefault="009A006A" w:rsidP="00724BEC">
            <w:pPr>
              <w:widowControl w:val="0"/>
              <w:rPr>
                <w:rFonts w:ascii="Aptos" w:hAnsi="Aptos" w:cstheme="majorHAnsi"/>
                <w:sz w:val="22"/>
                <w:szCs w:val="22"/>
                <w:lang w:val="de-DE"/>
              </w:rPr>
            </w:pPr>
          </w:p>
        </w:tc>
        <w:tc>
          <w:tcPr>
            <w:tcW w:w="4536" w:type="dxa"/>
            <w:gridSpan w:val="2"/>
          </w:tcPr>
          <w:p w14:paraId="042F75CC" w14:textId="10DAEA0B" w:rsidR="009A006A" w:rsidRPr="009C2C8C" w:rsidRDefault="009A006A" w:rsidP="00724BEC">
            <w:pPr>
              <w:widowControl w:val="0"/>
              <w:ind w:right="6"/>
              <w:jc w:val="both"/>
              <w:rPr>
                <w:rFonts w:ascii="Aptos" w:hAnsi="Aptos" w:cstheme="majorHAnsi"/>
                <w:sz w:val="22"/>
                <w:szCs w:val="22"/>
                <w:lang w:val="it-IT"/>
              </w:rPr>
            </w:pPr>
            <w:r w:rsidRPr="009C2C8C">
              <w:rPr>
                <w:rFonts w:ascii="Aptos" w:hAnsi="Aptos" w:cstheme="minorHAnsi"/>
                <w:color w:val="FF0000"/>
                <w:sz w:val="22"/>
                <w:szCs w:val="22"/>
                <w:lang w:val="it-IT"/>
              </w:rPr>
              <w:t xml:space="preserve">Per la categoria </w:t>
            </w:r>
            <w:r w:rsidRPr="009C2C8C">
              <w:rPr>
                <w:rFonts w:ascii="Aptos" w:hAnsi="Aptos" w:cstheme="minorHAnsi"/>
                <w:color w:val="FF0000"/>
                <w:sz w:val="22"/>
                <w:szCs w:val="22"/>
              </w:rPr>
              <w:fldChar w:fldCharType="begin">
                <w:ffData>
                  <w:name w:val="Text107"/>
                  <w:enabled/>
                  <w:calcOnExit w:val="0"/>
                  <w:textInput/>
                </w:ffData>
              </w:fldChar>
            </w:r>
            <w:r w:rsidRPr="009C2C8C">
              <w:rPr>
                <w:rFonts w:ascii="Aptos" w:hAnsi="Aptos" w:cstheme="minorHAnsi"/>
                <w:color w:val="FF0000"/>
                <w:sz w:val="22"/>
                <w:szCs w:val="22"/>
                <w:lang w:val="it-IT"/>
              </w:rPr>
              <w:instrText xml:space="preserve"> FORMTEXT </w:instrText>
            </w:r>
            <w:r w:rsidRPr="009C2C8C">
              <w:rPr>
                <w:rFonts w:ascii="Aptos" w:hAnsi="Aptos" w:cstheme="minorHAnsi"/>
                <w:color w:val="FF0000"/>
                <w:sz w:val="22"/>
                <w:szCs w:val="22"/>
              </w:rPr>
            </w:r>
            <w:r w:rsidRPr="009C2C8C">
              <w:rPr>
                <w:rFonts w:ascii="Aptos" w:hAnsi="Aptos" w:cstheme="minorHAnsi"/>
                <w:color w:val="FF0000"/>
                <w:sz w:val="22"/>
                <w:szCs w:val="22"/>
              </w:rPr>
              <w:fldChar w:fldCharType="separate"/>
            </w:r>
            <w:r w:rsidRPr="009C2C8C">
              <w:rPr>
                <w:rFonts w:ascii="Aptos" w:hAnsi="Aptos" w:cstheme="minorHAnsi"/>
                <w:color w:val="FF0000"/>
                <w:sz w:val="22"/>
                <w:szCs w:val="22"/>
              </w:rPr>
              <w:t> </w:t>
            </w:r>
            <w:r w:rsidRPr="009C2C8C">
              <w:rPr>
                <w:rFonts w:ascii="Aptos" w:hAnsi="Aptos" w:cstheme="minorHAnsi"/>
                <w:color w:val="FF0000"/>
                <w:sz w:val="22"/>
                <w:szCs w:val="22"/>
              </w:rPr>
              <w:t> </w:t>
            </w:r>
            <w:r w:rsidRPr="009C2C8C">
              <w:rPr>
                <w:rFonts w:ascii="Aptos" w:hAnsi="Aptos" w:cstheme="minorHAnsi"/>
                <w:color w:val="FF0000"/>
                <w:sz w:val="22"/>
                <w:szCs w:val="22"/>
              </w:rPr>
              <w:t> </w:t>
            </w:r>
            <w:r w:rsidRPr="009C2C8C">
              <w:rPr>
                <w:rFonts w:ascii="Aptos" w:hAnsi="Aptos" w:cstheme="minorHAnsi"/>
                <w:color w:val="FF0000"/>
                <w:sz w:val="22"/>
                <w:szCs w:val="22"/>
              </w:rPr>
              <w:t> </w:t>
            </w:r>
            <w:r w:rsidRPr="009C2C8C">
              <w:rPr>
                <w:rFonts w:ascii="Aptos" w:hAnsi="Aptos" w:cstheme="minorHAnsi"/>
                <w:color w:val="FF0000"/>
                <w:sz w:val="22"/>
                <w:szCs w:val="22"/>
              </w:rPr>
              <w:t> </w:t>
            </w:r>
            <w:r w:rsidRPr="009C2C8C">
              <w:rPr>
                <w:rFonts w:ascii="Aptos" w:hAnsi="Aptos" w:cstheme="minorHAnsi"/>
                <w:color w:val="FF0000"/>
                <w:sz w:val="22"/>
                <w:szCs w:val="22"/>
              </w:rPr>
              <w:fldChar w:fldCharType="end"/>
            </w:r>
            <w:r w:rsidRPr="009C2C8C">
              <w:rPr>
                <w:rFonts w:ascii="Aptos" w:hAnsi="Aptos" w:cstheme="minorHAnsi"/>
                <w:color w:val="FF0000"/>
                <w:sz w:val="22"/>
                <w:szCs w:val="22"/>
                <w:lang w:val="it-IT"/>
              </w:rPr>
              <w:t xml:space="preserve"> ID </w:t>
            </w:r>
            <w:r w:rsidRPr="009C2C8C">
              <w:rPr>
                <w:rFonts w:ascii="Aptos" w:hAnsi="Aptos" w:cstheme="minorHAnsi"/>
                <w:color w:val="FF0000"/>
                <w:sz w:val="22"/>
                <w:szCs w:val="22"/>
              </w:rPr>
              <w:fldChar w:fldCharType="begin">
                <w:ffData>
                  <w:name w:val="Text107"/>
                  <w:enabled/>
                  <w:calcOnExit w:val="0"/>
                  <w:textInput/>
                </w:ffData>
              </w:fldChar>
            </w:r>
            <w:r w:rsidRPr="009C2C8C">
              <w:rPr>
                <w:rFonts w:ascii="Aptos" w:hAnsi="Aptos" w:cstheme="minorHAnsi"/>
                <w:color w:val="FF0000"/>
                <w:sz w:val="22"/>
                <w:szCs w:val="22"/>
                <w:lang w:val="it-IT"/>
              </w:rPr>
              <w:instrText xml:space="preserve"> FORMTEXT </w:instrText>
            </w:r>
            <w:r w:rsidRPr="009C2C8C">
              <w:rPr>
                <w:rFonts w:ascii="Aptos" w:hAnsi="Aptos" w:cstheme="minorHAnsi"/>
                <w:color w:val="FF0000"/>
                <w:sz w:val="22"/>
                <w:szCs w:val="22"/>
              </w:rPr>
            </w:r>
            <w:r w:rsidRPr="009C2C8C">
              <w:rPr>
                <w:rFonts w:ascii="Aptos" w:hAnsi="Aptos" w:cstheme="minorHAnsi"/>
                <w:color w:val="FF0000"/>
                <w:sz w:val="22"/>
                <w:szCs w:val="22"/>
              </w:rPr>
              <w:fldChar w:fldCharType="separate"/>
            </w:r>
            <w:r w:rsidRPr="009C2C8C">
              <w:rPr>
                <w:rFonts w:ascii="Aptos" w:hAnsi="Aptos" w:cstheme="minorHAnsi"/>
                <w:color w:val="FF0000"/>
                <w:sz w:val="22"/>
                <w:szCs w:val="22"/>
              </w:rPr>
              <w:t> </w:t>
            </w:r>
            <w:r w:rsidRPr="009C2C8C">
              <w:rPr>
                <w:rFonts w:ascii="Aptos" w:hAnsi="Aptos" w:cstheme="minorHAnsi"/>
                <w:color w:val="FF0000"/>
                <w:sz w:val="22"/>
                <w:szCs w:val="22"/>
              </w:rPr>
              <w:t> </w:t>
            </w:r>
            <w:r w:rsidRPr="009C2C8C">
              <w:rPr>
                <w:rFonts w:ascii="Aptos" w:hAnsi="Aptos" w:cstheme="minorHAnsi"/>
                <w:color w:val="FF0000"/>
                <w:sz w:val="22"/>
                <w:szCs w:val="22"/>
              </w:rPr>
              <w:t> </w:t>
            </w:r>
            <w:r w:rsidRPr="009C2C8C">
              <w:rPr>
                <w:rFonts w:ascii="Aptos" w:hAnsi="Aptos" w:cstheme="minorHAnsi"/>
                <w:color w:val="FF0000"/>
                <w:sz w:val="22"/>
                <w:szCs w:val="22"/>
              </w:rPr>
              <w:t> </w:t>
            </w:r>
            <w:r w:rsidRPr="009C2C8C">
              <w:rPr>
                <w:rFonts w:ascii="Aptos" w:hAnsi="Aptos" w:cstheme="minorHAnsi"/>
                <w:color w:val="FF0000"/>
                <w:sz w:val="22"/>
                <w:szCs w:val="22"/>
              </w:rPr>
              <w:t> </w:t>
            </w:r>
            <w:r w:rsidRPr="009C2C8C">
              <w:rPr>
                <w:rFonts w:ascii="Aptos" w:hAnsi="Aptos" w:cstheme="minorHAnsi"/>
                <w:color w:val="FF0000"/>
                <w:sz w:val="22"/>
                <w:szCs w:val="22"/>
              </w:rPr>
              <w:fldChar w:fldCharType="end"/>
            </w:r>
            <w:r w:rsidRPr="009C2C8C">
              <w:rPr>
                <w:rFonts w:ascii="Aptos" w:hAnsi="Aptos" w:cstheme="minorHAnsi"/>
                <w:color w:val="FF0000"/>
                <w:sz w:val="22"/>
                <w:szCs w:val="22"/>
                <w:lang w:val="it-IT"/>
              </w:rPr>
              <w:t xml:space="preserve"> </w:t>
            </w:r>
            <w:r w:rsidRPr="009C2C8C">
              <w:rPr>
                <w:rFonts w:ascii="Aptos" w:hAnsi="Aptos" w:cstheme="minorHAnsi"/>
                <w:i/>
                <w:color w:val="FF0000"/>
                <w:sz w:val="22"/>
                <w:szCs w:val="22"/>
                <w:highlight w:val="green"/>
                <w:lang w:val="it-IT"/>
              </w:rPr>
              <w:t>[indicare, ove presenti, la categoria diverse da Edilizia/Strutture/Infrastrutture per la mobilità e la relativa ID]</w:t>
            </w:r>
            <w:r w:rsidRPr="009C2C8C">
              <w:rPr>
                <w:rFonts w:ascii="Aptos" w:hAnsi="Aptos" w:cstheme="minorHAnsi"/>
                <w:color w:val="FF0000"/>
                <w:sz w:val="22"/>
                <w:szCs w:val="22"/>
                <w:lang w:val="it-IT"/>
              </w:rPr>
              <w:t xml:space="preserve"> ai fini della qualificazione, le attività svolte per opere analoghe a quelle oggetto dei servizi da affidare sono da ritenersi idonee a comprovare i requisiti quando relative ai seguenti codici ID </w:t>
            </w:r>
            <w:r w:rsidRPr="009C2C8C">
              <w:rPr>
                <w:rFonts w:ascii="Aptos" w:hAnsi="Aptos" w:cstheme="minorHAnsi"/>
                <w:color w:val="FF0000"/>
                <w:sz w:val="22"/>
                <w:szCs w:val="22"/>
              </w:rPr>
              <w:fldChar w:fldCharType="begin">
                <w:ffData>
                  <w:name w:val="Text107"/>
                  <w:enabled/>
                  <w:calcOnExit w:val="0"/>
                  <w:textInput/>
                </w:ffData>
              </w:fldChar>
            </w:r>
            <w:r w:rsidRPr="009C2C8C">
              <w:rPr>
                <w:rFonts w:ascii="Aptos" w:hAnsi="Aptos" w:cstheme="minorHAnsi"/>
                <w:color w:val="FF0000"/>
                <w:sz w:val="22"/>
                <w:szCs w:val="22"/>
                <w:lang w:val="it-IT"/>
              </w:rPr>
              <w:instrText xml:space="preserve"> FORMTEXT </w:instrText>
            </w:r>
            <w:r w:rsidRPr="009C2C8C">
              <w:rPr>
                <w:rFonts w:ascii="Aptos" w:hAnsi="Aptos" w:cstheme="minorHAnsi"/>
                <w:color w:val="FF0000"/>
                <w:sz w:val="22"/>
                <w:szCs w:val="22"/>
              </w:rPr>
            </w:r>
            <w:r w:rsidRPr="009C2C8C">
              <w:rPr>
                <w:rFonts w:ascii="Aptos" w:hAnsi="Aptos" w:cstheme="minorHAnsi"/>
                <w:color w:val="FF0000"/>
                <w:sz w:val="22"/>
                <w:szCs w:val="22"/>
              </w:rPr>
              <w:fldChar w:fldCharType="separate"/>
            </w:r>
            <w:r w:rsidRPr="009C2C8C">
              <w:rPr>
                <w:rFonts w:ascii="Aptos" w:hAnsi="Aptos" w:cstheme="minorHAnsi"/>
                <w:color w:val="FF0000"/>
                <w:sz w:val="22"/>
                <w:szCs w:val="22"/>
              </w:rPr>
              <w:t> </w:t>
            </w:r>
            <w:r w:rsidRPr="009C2C8C">
              <w:rPr>
                <w:rFonts w:ascii="Aptos" w:hAnsi="Aptos" w:cstheme="minorHAnsi"/>
                <w:color w:val="FF0000"/>
                <w:sz w:val="22"/>
                <w:szCs w:val="22"/>
              </w:rPr>
              <w:t> </w:t>
            </w:r>
            <w:r w:rsidRPr="009C2C8C">
              <w:rPr>
                <w:rFonts w:ascii="Aptos" w:hAnsi="Aptos" w:cstheme="minorHAnsi"/>
                <w:color w:val="FF0000"/>
                <w:sz w:val="22"/>
                <w:szCs w:val="22"/>
              </w:rPr>
              <w:t> </w:t>
            </w:r>
            <w:r w:rsidRPr="009C2C8C">
              <w:rPr>
                <w:rFonts w:ascii="Aptos" w:hAnsi="Aptos" w:cstheme="minorHAnsi"/>
                <w:color w:val="FF0000"/>
                <w:sz w:val="22"/>
                <w:szCs w:val="22"/>
              </w:rPr>
              <w:t> </w:t>
            </w:r>
            <w:r w:rsidRPr="009C2C8C">
              <w:rPr>
                <w:rFonts w:ascii="Aptos" w:hAnsi="Aptos" w:cstheme="minorHAnsi"/>
                <w:color w:val="FF0000"/>
                <w:sz w:val="22"/>
                <w:szCs w:val="22"/>
              </w:rPr>
              <w:t> </w:t>
            </w:r>
            <w:r w:rsidRPr="009C2C8C">
              <w:rPr>
                <w:rFonts w:ascii="Aptos" w:hAnsi="Aptos" w:cstheme="minorHAnsi"/>
                <w:color w:val="FF0000"/>
                <w:sz w:val="22"/>
                <w:szCs w:val="22"/>
              </w:rPr>
              <w:fldChar w:fldCharType="end"/>
            </w:r>
            <w:r w:rsidRPr="009C2C8C">
              <w:rPr>
                <w:rFonts w:ascii="Aptos" w:hAnsi="Aptos" w:cstheme="minorHAnsi"/>
                <w:color w:val="FF0000"/>
                <w:sz w:val="22"/>
                <w:szCs w:val="22"/>
                <w:lang w:val="it-IT"/>
              </w:rPr>
              <w:t xml:space="preserve"> </w:t>
            </w:r>
            <w:r w:rsidRPr="009C2C8C">
              <w:rPr>
                <w:rFonts w:ascii="Aptos" w:hAnsi="Aptos" w:cstheme="minorHAnsi"/>
                <w:i/>
                <w:color w:val="FF0000"/>
                <w:sz w:val="22"/>
                <w:szCs w:val="22"/>
                <w:highlight w:val="green"/>
                <w:lang w:val="it-IT"/>
              </w:rPr>
              <w:t>[la stazione appaltante indica  i codici ID che ritiene idonei a comprovare il requisito].</w:t>
            </w:r>
          </w:p>
        </w:tc>
      </w:tr>
      <w:tr w:rsidR="00070184" w:rsidRPr="000C108C" w14:paraId="5C4F4FC2" w14:textId="77777777" w:rsidTr="60C72650">
        <w:tc>
          <w:tcPr>
            <w:tcW w:w="4536" w:type="dxa"/>
          </w:tcPr>
          <w:p w14:paraId="0530097C" w14:textId="77777777" w:rsidR="00070184" w:rsidRPr="009C2C8C" w:rsidRDefault="00070184" w:rsidP="00724BEC">
            <w:pPr>
              <w:widowControl w:val="0"/>
              <w:ind w:right="76"/>
              <w:jc w:val="both"/>
              <w:rPr>
                <w:rFonts w:ascii="Aptos" w:hAnsi="Aptos" w:cstheme="majorHAnsi"/>
                <w:b/>
                <w:bCs/>
                <w:sz w:val="22"/>
                <w:szCs w:val="22"/>
                <w:lang w:val="it-IT"/>
              </w:rPr>
            </w:pPr>
          </w:p>
        </w:tc>
        <w:tc>
          <w:tcPr>
            <w:tcW w:w="567" w:type="dxa"/>
          </w:tcPr>
          <w:p w14:paraId="1EE8928C" w14:textId="77777777" w:rsidR="00070184" w:rsidRPr="009C2C8C" w:rsidRDefault="00070184" w:rsidP="00724BEC">
            <w:pPr>
              <w:widowControl w:val="0"/>
              <w:rPr>
                <w:rFonts w:ascii="Aptos" w:hAnsi="Aptos" w:cstheme="majorHAnsi"/>
                <w:sz w:val="22"/>
                <w:szCs w:val="22"/>
                <w:lang w:val="it-IT"/>
              </w:rPr>
            </w:pPr>
          </w:p>
        </w:tc>
        <w:tc>
          <w:tcPr>
            <w:tcW w:w="4536" w:type="dxa"/>
            <w:gridSpan w:val="2"/>
          </w:tcPr>
          <w:p w14:paraId="5B4AB6AF" w14:textId="77777777" w:rsidR="00070184" w:rsidRPr="009C2C8C" w:rsidRDefault="00070184" w:rsidP="00724BEC">
            <w:pPr>
              <w:widowControl w:val="0"/>
              <w:ind w:right="105"/>
              <w:jc w:val="both"/>
              <w:rPr>
                <w:rFonts w:ascii="Aptos" w:hAnsi="Aptos" w:cstheme="majorHAnsi"/>
                <w:b/>
                <w:bCs/>
                <w:sz w:val="22"/>
                <w:szCs w:val="22"/>
                <w:lang w:val="it-IT"/>
              </w:rPr>
            </w:pPr>
          </w:p>
        </w:tc>
      </w:tr>
      <w:tr w:rsidR="00070184" w:rsidRPr="000C108C" w14:paraId="289204AF" w14:textId="77777777" w:rsidTr="60C72650">
        <w:tc>
          <w:tcPr>
            <w:tcW w:w="4536" w:type="dxa"/>
          </w:tcPr>
          <w:p w14:paraId="69B3ACCD" w14:textId="7086F281" w:rsidR="00070184" w:rsidRPr="009C2C8C" w:rsidRDefault="500C64BD" w:rsidP="00724BEC">
            <w:pPr>
              <w:widowControl w:val="0"/>
              <w:adjustRightInd w:val="0"/>
              <w:jc w:val="both"/>
              <w:rPr>
                <w:rFonts w:ascii="Aptos" w:hAnsi="Aptos" w:cstheme="majorBidi"/>
                <w:color w:val="FF0000"/>
                <w:sz w:val="22"/>
                <w:szCs w:val="22"/>
                <w:lang w:val="de-DE"/>
              </w:rPr>
            </w:pPr>
            <w:r w:rsidRPr="009C2C8C">
              <w:rPr>
                <w:rFonts w:ascii="Aptos" w:hAnsi="Aptos" w:cstheme="majorBidi"/>
                <w:b/>
                <w:bCs/>
                <w:color w:val="FF0000"/>
                <w:sz w:val="22"/>
                <w:szCs w:val="22"/>
                <w:lang w:val="de-DE"/>
              </w:rPr>
              <w:t xml:space="preserve">Die Dienstleistungen laut den Buchst. A) </w:t>
            </w:r>
            <w:r w:rsidR="532AFA15" w:rsidRPr="00D77101">
              <w:rPr>
                <w:rFonts w:ascii="Aptos" w:hAnsi="Aptos" w:cstheme="majorBidi"/>
                <w:b/>
                <w:bCs/>
                <w:color w:val="FF0000"/>
                <w:sz w:val="22"/>
                <w:szCs w:val="22"/>
                <w:highlight w:val="yellow"/>
                <w:lang w:val="de-DE"/>
              </w:rPr>
              <w:t>und B)</w:t>
            </w:r>
            <w:r w:rsidR="532AFA15" w:rsidRPr="009C2C8C">
              <w:rPr>
                <w:rFonts w:ascii="Aptos" w:hAnsi="Aptos" w:cstheme="majorBidi"/>
                <w:b/>
                <w:bCs/>
                <w:color w:val="FF0000"/>
                <w:sz w:val="22"/>
                <w:szCs w:val="22"/>
                <w:lang w:val="de-DE"/>
              </w:rPr>
              <w:t xml:space="preserve"> </w:t>
            </w:r>
            <w:r w:rsidRPr="009C2C8C">
              <w:rPr>
                <w:rFonts w:ascii="Aptos" w:hAnsi="Aptos" w:cstheme="majorBidi"/>
                <w:color w:val="FF0000"/>
                <w:sz w:val="22"/>
                <w:szCs w:val="22"/>
                <w:lang w:val="de-DE"/>
              </w:rPr>
              <w:t>sind jene, die innerhalb des Zehnjahreszeitraumes vor dem Datum der Veröffentlichung der Bekanntmachung begonnen, vollendet und genehmigt worden sind, bzw. jener Teil dieser Leistungen, der im selben Zeitraum vollendet und genehmigt worden ist, wenn es sich um Leistungen handelt, die vor dem Zehnjahreszeit</w:t>
            </w:r>
            <w:r w:rsidR="00070184" w:rsidRPr="009C2C8C">
              <w:rPr>
                <w:rFonts w:ascii="Aptos" w:hAnsi="Aptos"/>
                <w:lang w:val="de-DE"/>
              </w:rPr>
              <w:softHyphen/>
            </w:r>
            <w:r w:rsidRPr="009C2C8C">
              <w:rPr>
                <w:rFonts w:ascii="Aptos" w:hAnsi="Aptos" w:cstheme="majorBidi"/>
                <w:color w:val="FF0000"/>
                <w:sz w:val="22"/>
                <w:szCs w:val="22"/>
                <w:lang w:val="de-DE"/>
              </w:rPr>
              <w:t>raum begonnen wurden. Die nicht erfolgte Verwirklichung der Arbeiten betreffend die Dienstleistungen laut den vorhergehenden Buchst.</w:t>
            </w:r>
            <w:r w:rsidRPr="009C2C8C">
              <w:rPr>
                <w:rFonts w:ascii="Aptos" w:hAnsi="Aptos" w:cstheme="majorBidi"/>
                <w:b/>
                <w:bCs/>
                <w:color w:val="FF0000"/>
                <w:sz w:val="22"/>
                <w:szCs w:val="22"/>
                <w:lang w:val="de-DE"/>
              </w:rPr>
              <w:t xml:space="preserve"> A) </w:t>
            </w:r>
            <w:r w:rsidR="10114B9A" w:rsidRPr="00D77101">
              <w:rPr>
                <w:rFonts w:ascii="Aptos" w:hAnsi="Aptos" w:cstheme="majorBidi"/>
                <w:b/>
                <w:bCs/>
                <w:color w:val="FF0000"/>
                <w:sz w:val="22"/>
                <w:szCs w:val="22"/>
                <w:highlight w:val="yellow"/>
                <w:lang w:val="de-DE"/>
              </w:rPr>
              <w:t>und B)</w:t>
            </w:r>
            <w:r w:rsidR="10114B9A" w:rsidRPr="009C2C8C">
              <w:rPr>
                <w:rFonts w:ascii="Aptos" w:hAnsi="Aptos" w:cstheme="majorBidi"/>
                <w:b/>
                <w:bCs/>
                <w:color w:val="FF0000"/>
                <w:sz w:val="22"/>
                <w:szCs w:val="22"/>
                <w:lang w:val="de-DE"/>
              </w:rPr>
              <w:t xml:space="preserve"> </w:t>
            </w:r>
            <w:r w:rsidRPr="009C2C8C">
              <w:rPr>
                <w:rFonts w:ascii="Aptos" w:hAnsi="Aptos" w:cstheme="majorBidi"/>
                <w:color w:val="FF0000"/>
                <w:sz w:val="22"/>
                <w:szCs w:val="22"/>
                <w:lang w:val="de-DE"/>
              </w:rPr>
              <w:t xml:space="preserve">ist nicht relevant. Im Sinne dieses Absatzes gelten die Planungsleistungen mit dem Datum der Überprüfung oder Validierung des Projekts gemäß Art. 42, Abs. 4, GvD Nr. 36/2023 als genehmigt. </w:t>
            </w:r>
          </w:p>
        </w:tc>
        <w:tc>
          <w:tcPr>
            <w:tcW w:w="567" w:type="dxa"/>
          </w:tcPr>
          <w:p w14:paraId="2CF920D2" w14:textId="77777777" w:rsidR="00070184" w:rsidRPr="009C2C8C" w:rsidRDefault="00070184" w:rsidP="00724BEC">
            <w:pPr>
              <w:widowControl w:val="0"/>
              <w:rPr>
                <w:rFonts w:ascii="Aptos" w:hAnsi="Aptos" w:cstheme="majorHAnsi"/>
                <w:sz w:val="22"/>
                <w:szCs w:val="22"/>
                <w:lang w:val="de-DE"/>
              </w:rPr>
            </w:pPr>
          </w:p>
        </w:tc>
        <w:tc>
          <w:tcPr>
            <w:tcW w:w="4536" w:type="dxa"/>
            <w:gridSpan w:val="2"/>
          </w:tcPr>
          <w:p w14:paraId="6C6CE4CA" w14:textId="7B19B97E" w:rsidR="00070184" w:rsidRPr="009C2C8C" w:rsidRDefault="500C64BD" w:rsidP="00724BEC">
            <w:pPr>
              <w:widowControl w:val="0"/>
              <w:adjustRightInd w:val="0"/>
              <w:jc w:val="both"/>
              <w:rPr>
                <w:rFonts w:ascii="Aptos" w:hAnsi="Aptos" w:cstheme="majorBidi"/>
                <w:strike/>
                <w:color w:val="FF0000"/>
                <w:sz w:val="22"/>
                <w:szCs w:val="22"/>
                <w:lang w:val="it-IT"/>
              </w:rPr>
            </w:pPr>
            <w:r w:rsidRPr="009C2C8C">
              <w:rPr>
                <w:rFonts w:ascii="Aptos" w:hAnsi="Aptos" w:cstheme="majorBidi"/>
                <w:b/>
                <w:bCs/>
                <w:color w:val="FF0000"/>
                <w:sz w:val="22"/>
                <w:szCs w:val="22"/>
                <w:lang w:val="it-IT"/>
              </w:rPr>
              <w:t xml:space="preserve">I servizi di cui alle lettere A) </w:t>
            </w:r>
            <w:r w:rsidR="532AFA15" w:rsidRPr="00D77101">
              <w:rPr>
                <w:rFonts w:ascii="Aptos" w:hAnsi="Aptos" w:cstheme="majorBidi"/>
                <w:b/>
                <w:bCs/>
                <w:color w:val="FF0000"/>
                <w:sz w:val="22"/>
                <w:szCs w:val="22"/>
                <w:highlight w:val="yellow"/>
                <w:lang w:val="it-IT"/>
              </w:rPr>
              <w:t>e B)</w:t>
            </w:r>
            <w:r w:rsidR="532AFA15" w:rsidRPr="009C2C8C">
              <w:rPr>
                <w:rFonts w:ascii="Aptos" w:hAnsi="Aptos" w:cstheme="majorBidi"/>
                <w:b/>
                <w:bCs/>
                <w:color w:val="FF0000"/>
                <w:sz w:val="22"/>
                <w:szCs w:val="22"/>
                <w:lang w:val="it-IT"/>
              </w:rPr>
              <w:t xml:space="preserve"> </w:t>
            </w:r>
            <w:r w:rsidRPr="009C2C8C">
              <w:rPr>
                <w:rFonts w:ascii="Aptos" w:hAnsi="Aptos" w:cstheme="majorBidi"/>
                <w:color w:val="FF0000"/>
                <w:sz w:val="22"/>
                <w:szCs w:val="22"/>
                <w:lang w:val="it-IT"/>
              </w:rPr>
              <w:t xml:space="preserve">sono quelli iniziati, ultimati e approvati nel decennio precedente alla data di pubblicazione del bando, ovvero la parte di essi ultimata e approvata nello stesso periodo per il caso di servizi iniziati in epoca precedente. Non rileva al riguardo la mancata realizzazione dei lavori relativi ai servizi di cui alle precedenti lettere </w:t>
            </w:r>
            <w:r w:rsidRPr="009C2C8C">
              <w:rPr>
                <w:rFonts w:ascii="Aptos" w:hAnsi="Aptos" w:cstheme="majorBidi"/>
                <w:b/>
                <w:bCs/>
                <w:color w:val="FF0000"/>
                <w:sz w:val="22"/>
                <w:szCs w:val="22"/>
                <w:lang w:val="it-IT"/>
              </w:rPr>
              <w:t>A)</w:t>
            </w:r>
            <w:r w:rsidR="14EF0178" w:rsidRPr="009C2C8C">
              <w:rPr>
                <w:rFonts w:ascii="Aptos" w:hAnsi="Aptos" w:cstheme="majorBidi"/>
                <w:b/>
                <w:bCs/>
                <w:color w:val="FF0000"/>
                <w:sz w:val="22"/>
                <w:szCs w:val="22"/>
                <w:lang w:val="it-IT"/>
              </w:rPr>
              <w:t xml:space="preserve"> </w:t>
            </w:r>
            <w:r w:rsidR="14EF0178" w:rsidRPr="00D77101">
              <w:rPr>
                <w:rFonts w:ascii="Aptos" w:hAnsi="Aptos" w:cstheme="majorBidi"/>
                <w:b/>
                <w:bCs/>
                <w:color w:val="FF0000"/>
                <w:sz w:val="22"/>
                <w:szCs w:val="22"/>
                <w:highlight w:val="yellow"/>
                <w:lang w:val="it-IT"/>
              </w:rPr>
              <w:t>e B)</w:t>
            </w:r>
            <w:r w:rsidRPr="00D77101">
              <w:rPr>
                <w:rFonts w:ascii="Aptos" w:hAnsi="Aptos" w:cstheme="majorBidi"/>
                <w:color w:val="FF0000"/>
                <w:sz w:val="22"/>
                <w:szCs w:val="22"/>
                <w:highlight w:val="yellow"/>
                <w:lang w:val="it-IT"/>
              </w:rPr>
              <w:t>.</w:t>
            </w:r>
            <w:r w:rsidRPr="009C2C8C">
              <w:rPr>
                <w:rFonts w:ascii="Aptos" w:hAnsi="Aptos" w:cstheme="majorBidi"/>
                <w:color w:val="FF0000"/>
                <w:sz w:val="22"/>
                <w:szCs w:val="22"/>
                <w:lang w:val="it-IT"/>
              </w:rPr>
              <w:t xml:space="preserve"> </w:t>
            </w:r>
            <w:bookmarkStart w:id="44" w:name="_Hlk39155401"/>
            <w:r w:rsidRPr="009C2C8C">
              <w:rPr>
                <w:rFonts w:ascii="Aptos" w:hAnsi="Aptos" w:cstheme="majorBidi"/>
                <w:color w:val="FF0000"/>
                <w:sz w:val="22"/>
                <w:szCs w:val="22"/>
                <w:lang w:val="it-IT"/>
              </w:rPr>
              <w:t xml:space="preserve">Ai fini del presente comma, l’approvazione dei servizi di progettazione si intende riferita alla data di verifica o validazione della progettazione, </w:t>
            </w:r>
            <w:bookmarkEnd w:id="44"/>
            <w:r w:rsidRPr="009C2C8C">
              <w:rPr>
                <w:rFonts w:ascii="Aptos" w:hAnsi="Aptos" w:cstheme="majorBidi"/>
                <w:color w:val="FF0000"/>
                <w:sz w:val="22"/>
                <w:szCs w:val="22"/>
                <w:lang w:val="it-IT"/>
              </w:rPr>
              <w:t xml:space="preserve">in base a quanto disposto dall’art. 42, c. 4, d. lgs. n. 36/2023; l’approvazione dei servizi di direzione lavori e di collaudo si intende riferita alla data dell’approvazione del certificato di collaudo. </w:t>
            </w:r>
          </w:p>
        </w:tc>
      </w:tr>
      <w:tr w:rsidR="00070184" w:rsidRPr="000C108C" w14:paraId="5C5BD435" w14:textId="77777777" w:rsidTr="60C72650">
        <w:tc>
          <w:tcPr>
            <w:tcW w:w="4536" w:type="dxa"/>
          </w:tcPr>
          <w:p w14:paraId="04CA6540" w14:textId="77777777" w:rsidR="00070184" w:rsidRPr="009C2C8C" w:rsidRDefault="00070184" w:rsidP="00724BEC">
            <w:pPr>
              <w:widowControl w:val="0"/>
              <w:adjustRightInd w:val="0"/>
              <w:jc w:val="both"/>
              <w:rPr>
                <w:rFonts w:ascii="Aptos" w:hAnsi="Aptos" w:cstheme="majorHAnsi"/>
                <w:b/>
                <w:bCs/>
                <w:color w:val="FF0000"/>
                <w:sz w:val="22"/>
                <w:szCs w:val="22"/>
                <w:lang w:val="it-IT"/>
              </w:rPr>
            </w:pPr>
          </w:p>
        </w:tc>
        <w:tc>
          <w:tcPr>
            <w:tcW w:w="567" w:type="dxa"/>
          </w:tcPr>
          <w:p w14:paraId="639AFA27" w14:textId="77777777" w:rsidR="00070184" w:rsidRPr="009C2C8C" w:rsidRDefault="00070184" w:rsidP="00724BEC">
            <w:pPr>
              <w:widowControl w:val="0"/>
              <w:rPr>
                <w:rFonts w:ascii="Aptos" w:hAnsi="Aptos" w:cstheme="majorHAnsi"/>
                <w:sz w:val="22"/>
                <w:szCs w:val="22"/>
                <w:lang w:val="it-IT"/>
              </w:rPr>
            </w:pPr>
          </w:p>
        </w:tc>
        <w:tc>
          <w:tcPr>
            <w:tcW w:w="4536" w:type="dxa"/>
            <w:gridSpan w:val="2"/>
          </w:tcPr>
          <w:p w14:paraId="4B7B82F5" w14:textId="77777777" w:rsidR="00070184" w:rsidRPr="009C2C8C" w:rsidRDefault="00070184" w:rsidP="00724BEC">
            <w:pPr>
              <w:widowControl w:val="0"/>
              <w:adjustRightInd w:val="0"/>
              <w:jc w:val="both"/>
              <w:rPr>
                <w:rFonts w:ascii="Aptos" w:hAnsi="Aptos" w:cstheme="majorHAnsi"/>
                <w:b/>
                <w:color w:val="FF0000"/>
                <w:sz w:val="22"/>
                <w:szCs w:val="22"/>
                <w:lang w:val="it-IT"/>
              </w:rPr>
            </w:pPr>
          </w:p>
        </w:tc>
      </w:tr>
      <w:tr w:rsidR="00070184" w:rsidRPr="004C0843" w14:paraId="396AFA2B" w14:textId="77777777" w:rsidTr="60C72650">
        <w:tc>
          <w:tcPr>
            <w:tcW w:w="4536" w:type="dxa"/>
          </w:tcPr>
          <w:p w14:paraId="49E8E1F9" w14:textId="77777777" w:rsidR="00070184" w:rsidRPr="009C2C8C" w:rsidRDefault="00070184" w:rsidP="00724BEC">
            <w:pPr>
              <w:widowControl w:val="0"/>
              <w:adjustRightInd w:val="0"/>
              <w:jc w:val="both"/>
              <w:rPr>
                <w:rFonts w:ascii="Aptos" w:hAnsi="Aptos" w:cstheme="majorHAnsi"/>
                <w:color w:val="FF0000"/>
                <w:sz w:val="22"/>
                <w:szCs w:val="22"/>
                <w:lang w:val="de-DE"/>
              </w:rPr>
            </w:pPr>
            <w:r w:rsidRPr="009C2C8C">
              <w:rPr>
                <w:rFonts w:ascii="Aptos" w:hAnsi="Aptos" w:cstheme="majorHAnsi"/>
                <w:color w:val="FF0000"/>
                <w:sz w:val="22"/>
                <w:szCs w:val="22"/>
                <w:lang w:val="de-DE"/>
              </w:rPr>
              <w:t xml:space="preserve">Auch für private Auftraggeber erbrachte Dienstleistungen sind zugelassen. </w:t>
            </w:r>
          </w:p>
        </w:tc>
        <w:tc>
          <w:tcPr>
            <w:tcW w:w="567" w:type="dxa"/>
          </w:tcPr>
          <w:p w14:paraId="0631FCCE" w14:textId="77777777" w:rsidR="00070184" w:rsidRPr="009C2C8C" w:rsidRDefault="00070184" w:rsidP="00724BEC">
            <w:pPr>
              <w:widowControl w:val="0"/>
              <w:jc w:val="both"/>
              <w:rPr>
                <w:rFonts w:ascii="Aptos" w:hAnsi="Aptos" w:cstheme="majorHAnsi"/>
                <w:sz w:val="22"/>
                <w:szCs w:val="22"/>
                <w:lang w:val="de-DE"/>
              </w:rPr>
            </w:pPr>
          </w:p>
        </w:tc>
        <w:tc>
          <w:tcPr>
            <w:tcW w:w="4536" w:type="dxa"/>
            <w:gridSpan w:val="2"/>
          </w:tcPr>
          <w:p w14:paraId="46BC1B2A" w14:textId="77777777" w:rsidR="00070184" w:rsidRPr="009C2C8C" w:rsidRDefault="00070184" w:rsidP="00724BEC">
            <w:pPr>
              <w:widowControl w:val="0"/>
              <w:ind w:right="6"/>
              <w:jc w:val="both"/>
              <w:rPr>
                <w:rFonts w:ascii="Aptos" w:hAnsi="Aptos" w:cstheme="majorHAnsi"/>
                <w:b/>
                <w:bCs/>
                <w:iCs/>
                <w:sz w:val="22"/>
                <w:szCs w:val="22"/>
                <w:lang w:val="it-IT"/>
              </w:rPr>
            </w:pPr>
            <w:r w:rsidRPr="009C2C8C">
              <w:rPr>
                <w:rFonts w:ascii="Aptos" w:hAnsi="Aptos" w:cstheme="majorHAnsi"/>
                <w:color w:val="FF0000"/>
                <w:sz w:val="22"/>
                <w:szCs w:val="22"/>
                <w:lang w:val="it-IT"/>
              </w:rPr>
              <w:t>Sono ammessi anche servizi svolti per committenti privati.</w:t>
            </w:r>
          </w:p>
        </w:tc>
      </w:tr>
      <w:tr w:rsidR="00070184" w:rsidRPr="004C0843" w14:paraId="095FCB00" w14:textId="77777777" w:rsidTr="60C72650">
        <w:tc>
          <w:tcPr>
            <w:tcW w:w="4536" w:type="dxa"/>
          </w:tcPr>
          <w:p w14:paraId="580C0A47" w14:textId="77777777" w:rsidR="00070184" w:rsidRPr="009C2C8C" w:rsidRDefault="00070184" w:rsidP="00724BEC">
            <w:pPr>
              <w:widowControl w:val="0"/>
              <w:adjustRightInd w:val="0"/>
              <w:jc w:val="both"/>
              <w:rPr>
                <w:rFonts w:ascii="Aptos" w:hAnsi="Aptos" w:cstheme="majorHAnsi"/>
                <w:color w:val="FF0000"/>
                <w:sz w:val="22"/>
                <w:szCs w:val="22"/>
                <w:lang w:val="it-IT"/>
              </w:rPr>
            </w:pPr>
          </w:p>
        </w:tc>
        <w:tc>
          <w:tcPr>
            <w:tcW w:w="567" w:type="dxa"/>
          </w:tcPr>
          <w:p w14:paraId="60F32AA5" w14:textId="77777777" w:rsidR="00070184" w:rsidRPr="009C2C8C" w:rsidRDefault="00070184" w:rsidP="00724BEC">
            <w:pPr>
              <w:widowControl w:val="0"/>
              <w:jc w:val="both"/>
              <w:rPr>
                <w:rFonts w:ascii="Aptos" w:hAnsi="Aptos" w:cstheme="majorHAnsi"/>
                <w:sz w:val="22"/>
                <w:szCs w:val="22"/>
                <w:lang w:val="it-IT"/>
              </w:rPr>
            </w:pPr>
          </w:p>
        </w:tc>
        <w:tc>
          <w:tcPr>
            <w:tcW w:w="4536" w:type="dxa"/>
            <w:gridSpan w:val="2"/>
          </w:tcPr>
          <w:p w14:paraId="6BB7E883" w14:textId="77777777" w:rsidR="00070184" w:rsidRPr="009C2C8C" w:rsidRDefault="00070184" w:rsidP="00724BEC">
            <w:pPr>
              <w:widowControl w:val="0"/>
              <w:ind w:right="6"/>
              <w:jc w:val="both"/>
              <w:rPr>
                <w:rFonts w:ascii="Aptos" w:hAnsi="Aptos" w:cstheme="majorHAnsi"/>
                <w:color w:val="FF0000"/>
                <w:sz w:val="22"/>
                <w:szCs w:val="22"/>
                <w:lang w:val="it-IT"/>
              </w:rPr>
            </w:pPr>
          </w:p>
        </w:tc>
      </w:tr>
      <w:tr w:rsidR="00070184" w:rsidRPr="004C0843" w14:paraId="615915C5" w14:textId="77777777" w:rsidTr="60C72650">
        <w:tc>
          <w:tcPr>
            <w:tcW w:w="4536" w:type="dxa"/>
          </w:tcPr>
          <w:p w14:paraId="3AFB7792" w14:textId="77777777" w:rsidR="00070184" w:rsidRPr="009C2C8C" w:rsidRDefault="00070184" w:rsidP="00724BEC">
            <w:pPr>
              <w:widowControl w:val="0"/>
              <w:adjustRightInd w:val="0"/>
              <w:jc w:val="both"/>
              <w:rPr>
                <w:rFonts w:ascii="Aptos" w:hAnsi="Aptos" w:cstheme="majorHAnsi"/>
                <w:color w:val="FF0000"/>
                <w:sz w:val="22"/>
                <w:szCs w:val="22"/>
                <w:lang w:val="de-DE"/>
              </w:rPr>
            </w:pPr>
            <w:r w:rsidRPr="009C2C8C">
              <w:rPr>
                <w:rFonts w:ascii="Aptos" w:hAnsi="Aptos" w:cstheme="majorHAnsi"/>
                <w:color w:val="FF0000"/>
                <w:sz w:val="22"/>
                <w:szCs w:val="22"/>
                <w:lang w:val="de-DE"/>
              </w:rPr>
              <w:t>Die in anderen EU-Ländern niedergelassenen Teilnehmer weisen Dienstleistungen nach, die gemäß den geltenden Bestimmungen des jeweiligen Landes den Ingenieur- und Architektenleistungen nach entsprechen..</w:t>
            </w:r>
          </w:p>
        </w:tc>
        <w:tc>
          <w:tcPr>
            <w:tcW w:w="567" w:type="dxa"/>
          </w:tcPr>
          <w:p w14:paraId="5C26FB32" w14:textId="77777777" w:rsidR="00070184" w:rsidRPr="009C2C8C" w:rsidRDefault="00070184" w:rsidP="00724BEC">
            <w:pPr>
              <w:widowControl w:val="0"/>
              <w:rPr>
                <w:rFonts w:ascii="Aptos" w:hAnsi="Aptos" w:cstheme="majorHAnsi"/>
                <w:sz w:val="22"/>
                <w:szCs w:val="22"/>
                <w:lang w:val="de-DE"/>
              </w:rPr>
            </w:pPr>
          </w:p>
        </w:tc>
        <w:tc>
          <w:tcPr>
            <w:tcW w:w="4536" w:type="dxa"/>
            <w:gridSpan w:val="2"/>
          </w:tcPr>
          <w:p w14:paraId="5E7FA13A" w14:textId="77777777" w:rsidR="00070184" w:rsidRPr="009C2C8C" w:rsidRDefault="00070184" w:rsidP="00724BEC">
            <w:pPr>
              <w:widowControl w:val="0"/>
              <w:ind w:right="6"/>
              <w:jc w:val="both"/>
              <w:rPr>
                <w:rFonts w:ascii="Aptos" w:hAnsi="Aptos" w:cstheme="majorHAnsi"/>
                <w:sz w:val="22"/>
                <w:szCs w:val="22"/>
                <w:lang w:val="it-IT"/>
              </w:rPr>
            </w:pPr>
            <w:r w:rsidRPr="009C2C8C">
              <w:rPr>
                <w:rFonts w:ascii="Aptos" w:hAnsi="Aptos" w:cstheme="majorHAnsi"/>
                <w:color w:val="FF0000"/>
                <w:sz w:val="22"/>
                <w:szCs w:val="22"/>
                <w:lang w:val="it-IT"/>
              </w:rPr>
              <w:t>Per i concorrenti stabiliti in altri paesi dell’Unione Europea i servizi di ingegneria ed architettura sono da intendersi quelli equivalenti, in base alla normativa vigente nei rispettivi paesi.</w:t>
            </w:r>
          </w:p>
        </w:tc>
      </w:tr>
      <w:tr w:rsidR="00070184" w:rsidRPr="004C0843" w14:paraId="000E2630" w14:textId="77777777" w:rsidTr="60C72650">
        <w:tc>
          <w:tcPr>
            <w:tcW w:w="4536" w:type="dxa"/>
          </w:tcPr>
          <w:p w14:paraId="31A50F64" w14:textId="77777777" w:rsidR="00070184" w:rsidRPr="009C2C8C" w:rsidRDefault="00070184" w:rsidP="00724BEC">
            <w:pPr>
              <w:widowControl w:val="0"/>
              <w:ind w:right="76"/>
              <w:jc w:val="both"/>
              <w:rPr>
                <w:rFonts w:ascii="Aptos" w:hAnsi="Aptos" w:cstheme="majorHAnsi"/>
                <w:sz w:val="22"/>
                <w:szCs w:val="22"/>
                <w:lang w:val="it-IT"/>
              </w:rPr>
            </w:pPr>
          </w:p>
        </w:tc>
        <w:tc>
          <w:tcPr>
            <w:tcW w:w="567" w:type="dxa"/>
          </w:tcPr>
          <w:p w14:paraId="244C4D97" w14:textId="77777777" w:rsidR="00070184" w:rsidRPr="009C2C8C" w:rsidRDefault="00070184" w:rsidP="00724BEC">
            <w:pPr>
              <w:widowControl w:val="0"/>
              <w:rPr>
                <w:rFonts w:ascii="Aptos" w:hAnsi="Aptos" w:cstheme="majorHAnsi"/>
                <w:sz w:val="22"/>
                <w:szCs w:val="22"/>
                <w:lang w:val="it-IT"/>
              </w:rPr>
            </w:pPr>
          </w:p>
        </w:tc>
        <w:tc>
          <w:tcPr>
            <w:tcW w:w="4536" w:type="dxa"/>
            <w:gridSpan w:val="2"/>
          </w:tcPr>
          <w:p w14:paraId="1E4960AA" w14:textId="77777777" w:rsidR="00070184" w:rsidRPr="009C2C8C" w:rsidRDefault="00070184" w:rsidP="00724BEC">
            <w:pPr>
              <w:widowControl w:val="0"/>
              <w:ind w:right="105"/>
              <w:jc w:val="both"/>
              <w:rPr>
                <w:rFonts w:ascii="Aptos" w:hAnsi="Aptos" w:cstheme="majorHAnsi"/>
                <w:color w:val="C0C0C0"/>
                <w:sz w:val="22"/>
                <w:szCs w:val="22"/>
                <w:lang w:val="it-IT"/>
              </w:rPr>
            </w:pPr>
          </w:p>
        </w:tc>
      </w:tr>
      <w:tr w:rsidR="00E30A46" w:rsidRPr="004C0843" w14:paraId="08903279" w14:textId="77777777" w:rsidTr="60C72650">
        <w:tc>
          <w:tcPr>
            <w:tcW w:w="4536" w:type="dxa"/>
          </w:tcPr>
          <w:p w14:paraId="6134E70D" w14:textId="71826CF2" w:rsidR="00E30A46" w:rsidRPr="009C2C8C" w:rsidRDefault="00E30A46" w:rsidP="00724BEC">
            <w:pPr>
              <w:widowControl w:val="0"/>
              <w:ind w:right="76"/>
              <w:jc w:val="both"/>
              <w:rPr>
                <w:rFonts w:ascii="Aptos" w:hAnsi="Aptos" w:cstheme="majorHAnsi"/>
                <w:b/>
                <w:color w:val="FF0000"/>
                <w:sz w:val="22"/>
                <w:szCs w:val="22"/>
                <w:lang w:val="de-DE"/>
              </w:rPr>
            </w:pPr>
            <w:r w:rsidRPr="009C2C8C">
              <w:rPr>
                <w:rFonts w:ascii="Aptos" w:hAnsi="Aptos" w:cstheme="minorHAnsi"/>
                <w:color w:val="FF0000"/>
                <w:sz w:val="22"/>
                <w:szCs w:val="22"/>
                <w:u w:val="single"/>
                <w:lang w:val="de-DE"/>
              </w:rPr>
              <w:t>Wird zum Nachweis der Anforderungen eine Leistung angegeben, die gemeinsam von zwei oder mehreren Wirtschaftsteilnehmern ausgeführt worden ist, muss der teilnehmende Wirtschaftsteilnehmer seinen prozentualen Anteil an der Ausführung der Leistung angeben.</w:t>
            </w:r>
          </w:p>
        </w:tc>
        <w:tc>
          <w:tcPr>
            <w:tcW w:w="567" w:type="dxa"/>
          </w:tcPr>
          <w:p w14:paraId="4590B683" w14:textId="77777777" w:rsidR="00E30A46" w:rsidRPr="009C2C8C" w:rsidRDefault="00E30A46" w:rsidP="00724BEC">
            <w:pPr>
              <w:widowControl w:val="0"/>
              <w:rPr>
                <w:rFonts w:ascii="Aptos" w:hAnsi="Aptos" w:cstheme="majorHAnsi"/>
                <w:sz w:val="22"/>
                <w:szCs w:val="22"/>
                <w:lang w:val="de-DE"/>
              </w:rPr>
            </w:pPr>
          </w:p>
        </w:tc>
        <w:tc>
          <w:tcPr>
            <w:tcW w:w="4536" w:type="dxa"/>
            <w:gridSpan w:val="2"/>
          </w:tcPr>
          <w:p w14:paraId="5BB6A2CB" w14:textId="339A637F" w:rsidR="00E30A46" w:rsidRPr="009C2C8C" w:rsidRDefault="00E30A46" w:rsidP="00724BEC">
            <w:pPr>
              <w:widowControl w:val="0"/>
              <w:ind w:right="6"/>
              <w:jc w:val="both"/>
              <w:rPr>
                <w:rFonts w:ascii="Aptos" w:hAnsi="Aptos" w:cstheme="majorHAnsi"/>
                <w:b/>
                <w:color w:val="FF0000"/>
                <w:sz w:val="22"/>
                <w:szCs w:val="22"/>
                <w:lang w:val="it-IT"/>
              </w:rPr>
            </w:pPr>
            <w:r w:rsidRPr="009C2C8C">
              <w:rPr>
                <w:rFonts w:ascii="Aptos" w:hAnsi="Aptos" w:cstheme="minorHAnsi"/>
                <w:color w:val="FF0000"/>
                <w:sz w:val="22"/>
                <w:szCs w:val="22"/>
                <w:u w:val="single"/>
                <w:lang w:val="it-IT"/>
              </w:rPr>
              <w:t>Qualora per la comprova dei requisiti venga indicata una prestazione che è stata eseguita congiuntamente da due o più operatori economici, l’operatore economico concorrente deve indicare in termini percentuali la sua quota di esecuzione della prestazione.</w:t>
            </w:r>
          </w:p>
        </w:tc>
      </w:tr>
      <w:tr w:rsidR="00E30A46" w:rsidRPr="004C0843" w14:paraId="35EFAB03" w14:textId="77777777" w:rsidTr="60C72650">
        <w:tc>
          <w:tcPr>
            <w:tcW w:w="4536" w:type="dxa"/>
          </w:tcPr>
          <w:p w14:paraId="6B57076C" w14:textId="77777777" w:rsidR="00E30A46" w:rsidRPr="009C2C8C" w:rsidRDefault="00E30A46" w:rsidP="00724BEC">
            <w:pPr>
              <w:widowControl w:val="0"/>
              <w:ind w:right="76"/>
              <w:jc w:val="both"/>
              <w:rPr>
                <w:rFonts w:ascii="Aptos" w:hAnsi="Aptos" w:cstheme="majorHAnsi"/>
                <w:b/>
                <w:color w:val="FF0000"/>
                <w:sz w:val="22"/>
                <w:szCs w:val="22"/>
                <w:lang w:val="it-IT"/>
              </w:rPr>
            </w:pPr>
          </w:p>
        </w:tc>
        <w:tc>
          <w:tcPr>
            <w:tcW w:w="567" w:type="dxa"/>
          </w:tcPr>
          <w:p w14:paraId="04C49953" w14:textId="77777777" w:rsidR="00E30A46" w:rsidRPr="009C2C8C" w:rsidRDefault="00E30A46" w:rsidP="00724BEC">
            <w:pPr>
              <w:widowControl w:val="0"/>
              <w:rPr>
                <w:rFonts w:ascii="Aptos" w:hAnsi="Aptos" w:cstheme="majorHAnsi"/>
                <w:sz w:val="22"/>
                <w:szCs w:val="22"/>
                <w:lang w:val="it-IT"/>
              </w:rPr>
            </w:pPr>
          </w:p>
        </w:tc>
        <w:tc>
          <w:tcPr>
            <w:tcW w:w="4536" w:type="dxa"/>
            <w:gridSpan w:val="2"/>
          </w:tcPr>
          <w:p w14:paraId="053AA59A" w14:textId="77777777" w:rsidR="00E30A46" w:rsidRPr="009C2C8C" w:rsidRDefault="00E30A46" w:rsidP="00724BEC">
            <w:pPr>
              <w:widowControl w:val="0"/>
              <w:ind w:right="6"/>
              <w:jc w:val="both"/>
              <w:rPr>
                <w:rFonts w:ascii="Aptos" w:hAnsi="Aptos" w:cstheme="majorHAnsi"/>
                <w:b/>
                <w:color w:val="FF0000"/>
                <w:sz w:val="22"/>
                <w:szCs w:val="22"/>
                <w:lang w:val="it-IT"/>
              </w:rPr>
            </w:pPr>
          </w:p>
        </w:tc>
      </w:tr>
      <w:tr w:rsidR="00E30A46" w:rsidRPr="004C0843" w14:paraId="59E38F05" w14:textId="77777777" w:rsidTr="60C72650">
        <w:tc>
          <w:tcPr>
            <w:tcW w:w="4536" w:type="dxa"/>
          </w:tcPr>
          <w:p w14:paraId="39DBBD67" w14:textId="4C9214BA" w:rsidR="00E30A46" w:rsidRPr="009C2C8C" w:rsidRDefault="00E30A46" w:rsidP="00724BEC">
            <w:pPr>
              <w:widowControl w:val="0"/>
              <w:ind w:right="76"/>
              <w:jc w:val="both"/>
              <w:rPr>
                <w:rFonts w:ascii="Aptos" w:hAnsi="Aptos" w:cstheme="majorHAnsi"/>
                <w:b/>
                <w:color w:val="FF0000"/>
                <w:sz w:val="22"/>
                <w:szCs w:val="22"/>
                <w:lang w:val="de-DE"/>
              </w:rPr>
            </w:pPr>
            <w:r w:rsidRPr="009C2C8C">
              <w:rPr>
                <w:rFonts w:ascii="Aptos" w:hAnsi="Aptos" w:cstheme="minorHAnsi"/>
                <w:color w:val="FF0000"/>
                <w:sz w:val="22"/>
                <w:szCs w:val="22"/>
                <w:u w:val="single"/>
                <w:lang w:val="de-DE"/>
              </w:rPr>
              <w:t>Der Nachweis der Anforderung wird erbracht durch:</w:t>
            </w:r>
          </w:p>
        </w:tc>
        <w:tc>
          <w:tcPr>
            <w:tcW w:w="567" w:type="dxa"/>
          </w:tcPr>
          <w:p w14:paraId="3DFDFA93" w14:textId="77777777" w:rsidR="00E30A46" w:rsidRPr="009C2C8C" w:rsidRDefault="00E30A46" w:rsidP="00724BEC">
            <w:pPr>
              <w:widowControl w:val="0"/>
              <w:rPr>
                <w:rFonts w:ascii="Aptos" w:hAnsi="Aptos" w:cstheme="majorHAnsi"/>
                <w:sz w:val="22"/>
                <w:szCs w:val="22"/>
                <w:lang w:val="de-DE"/>
              </w:rPr>
            </w:pPr>
          </w:p>
        </w:tc>
        <w:tc>
          <w:tcPr>
            <w:tcW w:w="4536" w:type="dxa"/>
            <w:gridSpan w:val="2"/>
          </w:tcPr>
          <w:p w14:paraId="5382BEEE" w14:textId="1B320DD2" w:rsidR="00E30A46" w:rsidRPr="009C2C8C" w:rsidRDefault="00E30A46" w:rsidP="00724BEC">
            <w:pPr>
              <w:widowControl w:val="0"/>
              <w:ind w:right="6"/>
              <w:jc w:val="both"/>
              <w:rPr>
                <w:rFonts w:ascii="Aptos" w:hAnsi="Aptos" w:cstheme="majorHAnsi"/>
                <w:b/>
                <w:color w:val="FF0000"/>
                <w:sz w:val="22"/>
                <w:szCs w:val="22"/>
                <w:lang w:val="it-IT"/>
              </w:rPr>
            </w:pPr>
            <w:r w:rsidRPr="009C2C8C">
              <w:rPr>
                <w:rFonts w:ascii="Aptos" w:hAnsi="Aptos" w:cstheme="minorHAnsi"/>
                <w:color w:val="FF0000"/>
                <w:sz w:val="22"/>
                <w:szCs w:val="22"/>
                <w:u w:val="single"/>
                <w:lang w:val="it-IT"/>
              </w:rPr>
              <w:t>La comprova del requisito è fornita mediante</w:t>
            </w:r>
            <w:r w:rsidRPr="009C2C8C">
              <w:rPr>
                <w:rFonts w:ascii="Aptos" w:hAnsi="Aptos" w:cs="Arial"/>
                <w:noProof w:val="0"/>
                <w:color w:val="FF0000"/>
                <w:sz w:val="22"/>
                <w:szCs w:val="22"/>
                <w:lang w:val="it-IT"/>
              </w:rPr>
              <w:t>:</w:t>
            </w:r>
          </w:p>
        </w:tc>
      </w:tr>
      <w:tr w:rsidR="007E7996" w:rsidRPr="004C0843" w14:paraId="05C7BB07" w14:textId="77777777" w:rsidTr="60C72650">
        <w:tc>
          <w:tcPr>
            <w:tcW w:w="4536" w:type="dxa"/>
          </w:tcPr>
          <w:p w14:paraId="36503BB9" w14:textId="77777777" w:rsidR="007E7996" w:rsidRPr="009C2C8C" w:rsidRDefault="007E7996" w:rsidP="00724BEC">
            <w:pPr>
              <w:widowControl w:val="0"/>
              <w:ind w:right="-28"/>
              <w:jc w:val="both"/>
              <w:rPr>
                <w:rFonts w:ascii="Aptos" w:hAnsi="Aptos" w:cstheme="minorHAnsi"/>
                <w:color w:val="FF0000"/>
                <w:sz w:val="22"/>
                <w:szCs w:val="22"/>
                <w:lang w:val="it-IT"/>
              </w:rPr>
            </w:pPr>
          </w:p>
        </w:tc>
        <w:tc>
          <w:tcPr>
            <w:tcW w:w="567" w:type="dxa"/>
          </w:tcPr>
          <w:p w14:paraId="3F0FF695" w14:textId="77777777" w:rsidR="007E7996" w:rsidRPr="009C2C8C" w:rsidRDefault="007E7996" w:rsidP="00724BEC">
            <w:pPr>
              <w:widowControl w:val="0"/>
              <w:rPr>
                <w:rFonts w:ascii="Aptos" w:hAnsi="Aptos" w:cstheme="majorHAnsi"/>
                <w:sz w:val="22"/>
                <w:szCs w:val="22"/>
                <w:lang w:val="it-IT"/>
              </w:rPr>
            </w:pPr>
          </w:p>
        </w:tc>
        <w:tc>
          <w:tcPr>
            <w:tcW w:w="4536" w:type="dxa"/>
            <w:gridSpan w:val="2"/>
          </w:tcPr>
          <w:p w14:paraId="62738BD1" w14:textId="77777777" w:rsidR="007E7996" w:rsidRPr="009C2C8C" w:rsidRDefault="007E7996" w:rsidP="00724BEC">
            <w:pPr>
              <w:widowControl w:val="0"/>
              <w:ind w:right="6"/>
              <w:jc w:val="both"/>
              <w:rPr>
                <w:rFonts w:ascii="Aptos" w:hAnsi="Aptos" w:cstheme="minorHAnsi"/>
                <w:color w:val="FF0000"/>
                <w:sz w:val="22"/>
                <w:szCs w:val="22"/>
                <w:lang w:val="it-IT"/>
              </w:rPr>
            </w:pPr>
          </w:p>
        </w:tc>
      </w:tr>
      <w:tr w:rsidR="00E30A46" w:rsidRPr="004C0843" w14:paraId="6A51EC7E" w14:textId="77777777" w:rsidTr="60C72650">
        <w:tc>
          <w:tcPr>
            <w:tcW w:w="4536" w:type="dxa"/>
          </w:tcPr>
          <w:p w14:paraId="0D91952B" w14:textId="77777777" w:rsidR="00E30A46" w:rsidRPr="009C2C8C" w:rsidRDefault="00E30A46" w:rsidP="00724BEC">
            <w:pPr>
              <w:widowControl w:val="0"/>
              <w:ind w:right="-28"/>
              <w:jc w:val="both"/>
              <w:rPr>
                <w:rFonts w:ascii="Aptos" w:hAnsi="Aptos" w:cstheme="minorHAnsi"/>
                <w:color w:val="FF0000"/>
                <w:sz w:val="22"/>
                <w:szCs w:val="22"/>
                <w:lang w:val="de-DE"/>
              </w:rPr>
            </w:pPr>
            <w:r w:rsidRPr="009C2C8C">
              <w:rPr>
                <w:rFonts w:ascii="Aptos" w:hAnsi="Aptos" w:cstheme="minorHAnsi"/>
                <w:color w:val="FF0000"/>
                <w:sz w:val="22"/>
                <w:szCs w:val="22"/>
                <w:lang w:val="de-DE"/>
              </w:rPr>
              <w:t xml:space="preserve">Als Nachweis, der für </w:t>
            </w:r>
            <w:r w:rsidRPr="009C2C8C">
              <w:rPr>
                <w:rFonts w:ascii="Aptos" w:hAnsi="Aptos" w:cstheme="minorHAnsi"/>
                <w:b/>
                <w:bCs/>
                <w:color w:val="FF0000"/>
                <w:sz w:val="22"/>
                <w:szCs w:val="22"/>
                <w:lang w:val="de-DE"/>
              </w:rPr>
              <w:t>öffentliche Auftraggeber</w:t>
            </w:r>
            <w:r w:rsidRPr="009C2C8C">
              <w:rPr>
                <w:rFonts w:ascii="Aptos" w:hAnsi="Aptos" w:cstheme="minorHAnsi"/>
                <w:color w:val="FF0000"/>
                <w:sz w:val="22"/>
                <w:szCs w:val="22"/>
                <w:lang w:val="de-DE"/>
              </w:rPr>
              <w:t xml:space="preserve"> ausgeführten Dienstleistungen, kann ein unter-zeichnetes Verzeichnis der erbrachten Dienstleis-tungen vorgelegt werden, das folgende Angaben enthält:</w:t>
            </w:r>
          </w:p>
          <w:p w14:paraId="25143DEE" w14:textId="77777777" w:rsidR="00E30A46" w:rsidRPr="009C2C8C" w:rsidRDefault="00E30A46" w:rsidP="00724BEC">
            <w:pPr>
              <w:pStyle w:val="Paragrafoelenco"/>
              <w:widowControl w:val="0"/>
              <w:numPr>
                <w:ilvl w:val="0"/>
                <w:numId w:val="108"/>
              </w:numPr>
              <w:ind w:left="426" w:right="-28"/>
              <w:jc w:val="both"/>
              <w:rPr>
                <w:rFonts w:ascii="Aptos" w:hAnsi="Aptos" w:cstheme="minorHAnsi"/>
                <w:color w:val="FF0000"/>
                <w:sz w:val="22"/>
                <w:szCs w:val="22"/>
                <w:lang w:val="de-DE"/>
              </w:rPr>
            </w:pPr>
            <w:r w:rsidRPr="009C2C8C">
              <w:rPr>
                <w:rFonts w:ascii="Aptos" w:hAnsi="Aptos" w:cstheme="minorHAnsi"/>
                <w:color w:val="FF0000"/>
                <w:sz w:val="22"/>
                <w:szCs w:val="22"/>
                <w:lang w:val="de-DE"/>
              </w:rPr>
              <w:t>Bezeichnung und Standort des Bauvorhabens,</w:t>
            </w:r>
          </w:p>
          <w:p w14:paraId="1498ACDA" w14:textId="77777777" w:rsidR="00E30A46" w:rsidRPr="009C2C8C" w:rsidRDefault="00E30A46" w:rsidP="00724BEC">
            <w:pPr>
              <w:pStyle w:val="Paragrafoelenco"/>
              <w:widowControl w:val="0"/>
              <w:numPr>
                <w:ilvl w:val="0"/>
                <w:numId w:val="108"/>
              </w:numPr>
              <w:ind w:left="426" w:right="-28"/>
              <w:jc w:val="both"/>
              <w:rPr>
                <w:rFonts w:ascii="Aptos" w:hAnsi="Aptos" w:cstheme="minorHAnsi"/>
                <w:color w:val="FF0000"/>
                <w:sz w:val="22"/>
                <w:szCs w:val="22"/>
                <w:lang w:val="de-DE"/>
              </w:rPr>
            </w:pPr>
            <w:r w:rsidRPr="009C2C8C">
              <w:rPr>
                <w:rFonts w:ascii="Aptos" w:hAnsi="Aptos" w:cstheme="minorHAnsi"/>
                <w:color w:val="FF0000"/>
                <w:sz w:val="22"/>
                <w:szCs w:val="22"/>
                <w:lang w:val="de-DE"/>
              </w:rPr>
              <w:t>Auftraggeber, zuständiges Amt, Sachbearbeiter/ EVV, Anschrift,</w:t>
            </w:r>
          </w:p>
          <w:p w14:paraId="402BF56C" w14:textId="77777777" w:rsidR="00E30A46" w:rsidRPr="009C2C8C" w:rsidRDefault="00E30A46" w:rsidP="00724BEC">
            <w:pPr>
              <w:pStyle w:val="Paragrafoelenco"/>
              <w:widowControl w:val="0"/>
              <w:numPr>
                <w:ilvl w:val="0"/>
                <w:numId w:val="108"/>
              </w:numPr>
              <w:ind w:left="426" w:right="-28"/>
              <w:jc w:val="both"/>
              <w:rPr>
                <w:rFonts w:ascii="Aptos" w:hAnsi="Aptos" w:cstheme="minorHAnsi"/>
                <w:color w:val="FF0000"/>
                <w:sz w:val="22"/>
                <w:szCs w:val="22"/>
                <w:lang w:val="de-DE"/>
              </w:rPr>
            </w:pPr>
            <w:r w:rsidRPr="009C2C8C">
              <w:rPr>
                <w:rFonts w:ascii="Aptos" w:hAnsi="Aptos" w:cstheme="minorHAnsi"/>
                <w:color w:val="FF0000"/>
                <w:sz w:val="22"/>
                <w:szCs w:val="22"/>
                <w:lang w:val="de-DE"/>
              </w:rPr>
              <w:t>Angabe des prozentualen Anteils an der Ausführung, falls besagte Leistung von zwei oder mehreren Wirtschaftsteilnehmern gemeinsam ausgeführt wurde,</w:t>
            </w:r>
          </w:p>
          <w:p w14:paraId="7172FBFC" w14:textId="77777777" w:rsidR="00E30A46" w:rsidRPr="009C2C8C" w:rsidRDefault="00E30A46" w:rsidP="00724BEC">
            <w:pPr>
              <w:pStyle w:val="Paragrafoelenco"/>
              <w:widowControl w:val="0"/>
              <w:numPr>
                <w:ilvl w:val="0"/>
                <w:numId w:val="108"/>
              </w:numPr>
              <w:ind w:left="426" w:right="-28"/>
              <w:jc w:val="both"/>
              <w:rPr>
                <w:rFonts w:ascii="Aptos" w:hAnsi="Aptos" w:cstheme="minorHAnsi"/>
                <w:color w:val="FF0000"/>
                <w:sz w:val="22"/>
                <w:szCs w:val="22"/>
                <w:lang w:val="de-DE"/>
              </w:rPr>
            </w:pPr>
            <w:r w:rsidRPr="009C2C8C">
              <w:rPr>
                <w:rFonts w:ascii="Aptos" w:hAnsi="Aptos" w:cstheme="minorHAnsi"/>
                <w:color w:val="FF0000"/>
                <w:sz w:val="22"/>
                <w:szCs w:val="22"/>
                <w:lang w:val="de-DE"/>
              </w:rPr>
              <w:t>Art der ausgeführten Dienstleistung,</w:t>
            </w:r>
          </w:p>
          <w:p w14:paraId="6339E4E3" w14:textId="77777777" w:rsidR="00E30A46" w:rsidRPr="009C2C8C" w:rsidRDefault="00E30A46" w:rsidP="00724BEC">
            <w:pPr>
              <w:pStyle w:val="Paragrafoelenco"/>
              <w:widowControl w:val="0"/>
              <w:numPr>
                <w:ilvl w:val="0"/>
                <w:numId w:val="108"/>
              </w:numPr>
              <w:ind w:left="426" w:right="-28"/>
              <w:jc w:val="both"/>
              <w:rPr>
                <w:rFonts w:ascii="Aptos" w:hAnsi="Aptos" w:cstheme="minorHAnsi"/>
                <w:color w:val="FF0000"/>
                <w:sz w:val="22"/>
                <w:szCs w:val="22"/>
                <w:lang w:val="de-DE"/>
              </w:rPr>
            </w:pPr>
            <w:r w:rsidRPr="009C2C8C">
              <w:rPr>
                <w:rFonts w:ascii="Aptos" w:hAnsi="Aptos" w:cstheme="minorHAnsi"/>
                <w:color w:val="FF0000"/>
                <w:sz w:val="22"/>
                <w:szCs w:val="22"/>
                <w:lang w:val="de-DE"/>
              </w:rPr>
              <w:t>Betrag der Arbeiten in der Kategorie und ID/ex Klasse und Kategorie, in der die jeweilige Dienstleistung erbracht wurde,</w:t>
            </w:r>
          </w:p>
          <w:p w14:paraId="3F0EB97F" w14:textId="77777777" w:rsidR="00E30A46" w:rsidRPr="009C2C8C" w:rsidRDefault="00E30A46" w:rsidP="00724BEC">
            <w:pPr>
              <w:pStyle w:val="Paragrafoelenco"/>
              <w:widowControl w:val="0"/>
              <w:numPr>
                <w:ilvl w:val="0"/>
                <w:numId w:val="108"/>
              </w:numPr>
              <w:ind w:left="426" w:right="-28"/>
              <w:jc w:val="both"/>
              <w:rPr>
                <w:rFonts w:ascii="Aptos" w:hAnsi="Aptos" w:cstheme="minorHAnsi"/>
                <w:color w:val="FF0000"/>
                <w:sz w:val="22"/>
                <w:szCs w:val="22"/>
                <w:lang w:val="de-DE"/>
              </w:rPr>
            </w:pPr>
            <w:r w:rsidRPr="009C2C8C">
              <w:rPr>
                <w:rFonts w:ascii="Aptos" w:hAnsi="Aptos" w:cstheme="minorHAnsi"/>
                <w:color w:val="FF0000"/>
                <w:sz w:val="22"/>
                <w:szCs w:val="22"/>
                <w:lang w:val="de-DE"/>
              </w:rPr>
              <w:t>Zeitraum der Ausführung der Dienstleistung (von/bis),</w:t>
            </w:r>
          </w:p>
          <w:p w14:paraId="33EBD088" w14:textId="32EF1F98" w:rsidR="00E30A46" w:rsidRPr="009C2C8C" w:rsidRDefault="00E30A46" w:rsidP="00724BEC">
            <w:pPr>
              <w:widowControl w:val="0"/>
              <w:ind w:right="76"/>
              <w:jc w:val="both"/>
              <w:rPr>
                <w:rFonts w:ascii="Aptos" w:hAnsi="Aptos" w:cstheme="majorHAnsi"/>
                <w:b/>
                <w:color w:val="FF0000"/>
                <w:sz w:val="22"/>
                <w:szCs w:val="22"/>
                <w:lang w:val="de-DE"/>
              </w:rPr>
            </w:pPr>
            <w:r w:rsidRPr="009C2C8C">
              <w:rPr>
                <w:rFonts w:ascii="Aptos" w:hAnsi="Aptos" w:cstheme="minorHAnsi"/>
                <w:color w:val="FF0000"/>
                <w:sz w:val="22"/>
                <w:szCs w:val="22"/>
                <w:lang w:val="de-DE"/>
              </w:rPr>
              <w:t>Datum der Genehmigung der jeweiligen Dienstleistung.</w:t>
            </w:r>
            <w:r w:rsidRPr="009C2C8C">
              <w:rPr>
                <w:rFonts w:ascii="Aptos" w:hAnsi="Aptos" w:cstheme="minorHAnsi"/>
                <w:color w:val="FF0000"/>
                <w:sz w:val="22"/>
                <w:szCs w:val="22"/>
                <w:lang w:val="de-DE"/>
              </w:rPr>
              <w:tab/>
            </w:r>
            <w:r w:rsidRPr="009C2C8C">
              <w:rPr>
                <w:rFonts w:ascii="Aptos" w:hAnsi="Aptos" w:cstheme="minorHAnsi"/>
                <w:color w:val="FF0000"/>
                <w:sz w:val="22"/>
                <w:szCs w:val="22"/>
                <w:lang w:val="de-DE"/>
              </w:rPr>
              <w:tab/>
            </w:r>
          </w:p>
        </w:tc>
        <w:tc>
          <w:tcPr>
            <w:tcW w:w="567" w:type="dxa"/>
          </w:tcPr>
          <w:p w14:paraId="78ABC865" w14:textId="77777777" w:rsidR="00E30A46" w:rsidRPr="009C2C8C" w:rsidRDefault="00E30A46" w:rsidP="00724BEC">
            <w:pPr>
              <w:widowControl w:val="0"/>
              <w:rPr>
                <w:rFonts w:ascii="Aptos" w:hAnsi="Aptos" w:cstheme="majorHAnsi"/>
                <w:sz w:val="22"/>
                <w:szCs w:val="22"/>
                <w:lang w:val="de-DE"/>
              </w:rPr>
            </w:pPr>
          </w:p>
        </w:tc>
        <w:tc>
          <w:tcPr>
            <w:tcW w:w="4536" w:type="dxa"/>
            <w:gridSpan w:val="2"/>
          </w:tcPr>
          <w:p w14:paraId="1A9BD79F" w14:textId="77777777" w:rsidR="00E30A46" w:rsidRPr="009C2C8C" w:rsidRDefault="00E30A46" w:rsidP="00724BEC">
            <w:pPr>
              <w:widowControl w:val="0"/>
              <w:ind w:right="6"/>
              <w:jc w:val="both"/>
              <w:rPr>
                <w:rFonts w:ascii="Aptos" w:hAnsi="Aptos" w:cstheme="minorHAnsi"/>
                <w:color w:val="FF0000"/>
                <w:sz w:val="22"/>
                <w:szCs w:val="22"/>
                <w:lang w:val="it-IT"/>
              </w:rPr>
            </w:pPr>
            <w:r w:rsidRPr="009C2C8C">
              <w:rPr>
                <w:rFonts w:ascii="Aptos" w:hAnsi="Aptos" w:cstheme="minorHAnsi"/>
                <w:color w:val="FF0000"/>
                <w:sz w:val="22"/>
                <w:szCs w:val="22"/>
                <w:lang w:val="it-IT"/>
              </w:rPr>
              <w:t xml:space="preserve">Come documentazione a comprova dei servizi svolti a favore di </w:t>
            </w:r>
            <w:r w:rsidRPr="009C2C8C">
              <w:rPr>
                <w:rFonts w:ascii="Aptos" w:hAnsi="Aptos" w:cstheme="minorHAnsi"/>
                <w:b/>
                <w:bCs/>
                <w:color w:val="FF0000"/>
                <w:sz w:val="22"/>
                <w:szCs w:val="22"/>
                <w:lang w:val="it-IT"/>
              </w:rPr>
              <w:t>committenti pubblici</w:t>
            </w:r>
            <w:r w:rsidRPr="009C2C8C">
              <w:rPr>
                <w:rFonts w:ascii="Aptos" w:hAnsi="Aptos" w:cstheme="minorHAnsi"/>
                <w:color w:val="FF0000"/>
                <w:sz w:val="22"/>
                <w:szCs w:val="22"/>
                <w:lang w:val="it-IT"/>
              </w:rPr>
              <w:t xml:space="preserve"> può essere presentato un elenco sottoscritto delle prestazioni prestate con le seguenti indicazioni:</w:t>
            </w:r>
          </w:p>
          <w:p w14:paraId="67ABBA96" w14:textId="77777777" w:rsidR="00E30A46" w:rsidRPr="009C2C8C" w:rsidRDefault="00E30A46" w:rsidP="00724BEC">
            <w:pPr>
              <w:widowControl w:val="0"/>
              <w:ind w:right="6"/>
              <w:jc w:val="both"/>
              <w:rPr>
                <w:rFonts w:ascii="Aptos" w:hAnsi="Aptos" w:cstheme="minorHAnsi"/>
                <w:color w:val="FF0000"/>
                <w:sz w:val="22"/>
                <w:szCs w:val="22"/>
                <w:lang w:val="it-IT"/>
              </w:rPr>
            </w:pPr>
          </w:p>
          <w:p w14:paraId="422205CD" w14:textId="77777777" w:rsidR="00E30A46" w:rsidRPr="009C2C8C" w:rsidRDefault="00E30A46" w:rsidP="00724BEC">
            <w:pPr>
              <w:pStyle w:val="Paragrafoelenco"/>
              <w:widowControl w:val="0"/>
              <w:numPr>
                <w:ilvl w:val="0"/>
                <w:numId w:val="107"/>
              </w:numPr>
              <w:ind w:left="407" w:right="6"/>
              <w:jc w:val="both"/>
              <w:rPr>
                <w:rFonts w:ascii="Aptos" w:hAnsi="Aptos" w:cstheme="minorHAnsi"/>
                <w:color w:val="FF0000"/>
                <w:sz w:val="22"/>
                <w:szCs w:val="22"/>
                <w:lang w:val="it-IT"/>
              </w:rPr>
            </w:pPr>
            <w:r w:rsidRPr="009C2C8C">
              <w:rPr>
                <w:rFonts w:ascii="Aptos" w:hAnsi="Aptos" w:cstheme="minorHAnsi"/>
                <w:color w:val="FF0000"/>
                <w:sz w:val="22"/>
                <w:szCs w:val="22"/>
                <w:lang w:val="it-IT"/>
              </w:rPr>
              <w:t>denominazione e ubicazione dell’opera;</w:t>
            </w:r>
          </w:p>
          <w:p w14:paraId="2E45663C" w14:textId="77777777" w:rsidR="00E30A46" w:rsidRPr="009C2C8C" w:rsidRDefault="00E30A46" w:rsidP="00724BEC">
            <w:pPr>
              <w:pStyle w:val="Paragrafoelenco"/>
              <w:widowControl w:val="0"/>
              <w:numPr>
                <w:ilvl w:val="0"/>
                <w:numId w:val="107"/>
              </w:numPr>
              <w:ind w:left="407" w:right="6"/>
              <w:jc w:val="both"/>
              <w:rPr>
                <w:rFonts w:ascii="Aptos" w:hAnsi="Aptos" w:cstheme="minorHAnsi"/>
                <w:color w:val="FF0000"/>
                <w:sz w:val="22"/>
                <w:szCs w:val="22"/>
                <w:lang w:val="it-IT"/>
              </w:rPr>
            </w:pPr>
            <w:r w:rsidRPr="009C2C8C">
              <w:rPr>
                <w:rFonts w:ascii="Aptos" w:hAnsi="Aptos" w:cstheme="minorHAnsi"/>
                <w:color w:val="FF0000"/>
                <w:sz w:val="22"/>
                <w:szCs w:val="22"/>
                <w:lang w:val="it-IT"/>
              </w:rPr>
              <w:t>committente, ufficio competente, persona di riferimento / RUP, indirizzo;</w:t>
            </w:r>
          </w:p>
          <w:p w14:paraId="376FE0B1" w14:textId="77777777" w:rsidR="00E30A46" w:rsidRPr="009C2C8C" w:rsidRDefault="00E30A46" w:rsidP="00724BEC">
            <w:pPr>
              <w:pStyle w:val="Paragrafoelenco"/>
              <w:widowControl w:val="0"/>
              <w:numPr>
                <w:ilvl w:val="0"/>
                <w:numId w:val="107"/>
              </w:numPr>
              <w:ind w:left="407" w:right="6"/>
              <w:jc w:val="both"/>
              <w:rPr>
                <w:rFonts w:ascii="Aptos" w:hAnsi="Aptos" w:cstheme="minorHAnsi"/>
                <w:color w:val="FF0000"/>
                <w:sz w:val="22"/>
                <w:szCs w:val="22"/>
                <w:lang w:val="it-IT"/>
              </w:rPr>
            </w:pPr>
            <w:r w:rsidRPr="009C2C8C">
              <w:rPr>
                <w:rFonts w:ascii="Aptos" w:hAnsi="Aptos" w:cstheme="minorHAnsi"/>
                <w:color w:val="FF0000"/>
                <w:sz w:val="22"/>
                <w:szCs w:val="22"/>
                <w:lang w:val="it-IT"/>
              </w:rPr>
              <w:t>indicazione, in termini percentuali, della quota di esecuzione della prestazione qualora detta prestazione sia stata eseguita congiuntamente da due o più operatori economici;</w:t>
            </w:r>
          </w:p>
          <w:p w14:paraId="5A0BB86C" w14:textId="77777777" w:rsidR="00E30A46" w:rsidRPr="009C2C8C" w:rsidRDefault="00E30A46" w:rsidP="00724BEC">
            <w:pPr>
              <w:pStyle w:val="Paragrafoelenco"/>
              <w:widowControl w:val="0"/>
              <w:numPr>
                <w:ilvl w:val="0"/>
                <w:numId w:val="107"/>
              </w:numPr>
              <w:ind w:left="407" w:right="6"/>
              <w:jc w:val="both"/>
              <w:rPr>
                <w:rFonts w:ascii="Aptos" w:hAnsi="Aptos" w:cstheme="minorHAnsi"/>
                <w:color w:val="FF0000"/>
                <w:sz w:val="22"/>
                <w:szCs w:val="22"/>
                <w:lang w:val="it-IT"/>
              </w:rPr>
            </w:pPr>
            <w:r w:rsidRPr="009C2C8C">
              <w:rPr>
                <w:rFonts w:ascii="Aptos" w:hAnsi="Aptos" w:cstheme="minorHAnsi"/>
                <w:color w:val="FF0000"/>
                <w:sz w:val="22"/>
                <w:szCs w:val="22"/>
                <w:lang w:val="it-IT"/>
              </w:rPr>
              <w:t>natura della prestazione svolta;</w:t>
            </w:r>
          </w:p>
          <w:p w14:paraId="0EAEE413" w14:textId="77777777" w:rsidR="00E30A46" w:rsidRPr="009C2C8C" w:rsidRDefault="00E30A46" w:rsidP="00724BEC">
            <w:pPr>
              <w:pStyle w:val="Paragrafoelenco"/>
              <w:widowControl w:val="0"/>
              <w:numPr>
                <w:ilvl w:val="0"/>
                <w:numId w:val="107"/>
              </w:numPr>
              <w:ind w:left="407" w:right="6"/>
              <w:jc w:val="both"/>
              <w:rPr>
                <w:rFonts w:ascii="Aptos" w:hAnsi="Aptos" w:cstheme="minorHAnsi"/>
                <w:color w:val="FF0000"/>
                <w:sz w:val="22"/>
                <w:szCs w:val="22"/>
                <w:lang w:val="it-IT"/>
              </w:rPr>
            </w:pPr>
            <w:r w:rsidRPr="009C2C8C">
              <w:rPr>
                <w:rFonts w:ascii="Aptos" w:hAnsi="Aptos" w:cstheme="minorHAnsi"/>
                <w:color w:val="FF0000"/>
                <w:sz w:val="22"/>
                <w:szCs w:val="22"/>
                <w:lang w:val="it-IT"/>
              </w:rPr>
              <w:t>importo lavori riferito alla categoria e ID/ex classe e categoria, nella quale è stata svolta la singola prestazione;</w:t>
            </w:r>
          </w:p>
          <w:p w14:paraId="66706266" w14:textId="77777777" w:rsidR="00E30A46" w:rsidRPr="009C2C8C" w:rsidRDefault="00E30A46" w:rsidP="00724BEC">
            <w:pPr>
              <w:pStyle w:val="Paragrafoelenco"/>
              <w:widowControl w:val="0"/>
              <w:numPr>
                <w:ilvl w:val="0"/>
                <w:numId w:val="107"/>
              </w:numPr>
              <w:ind w:left="407" w:right="6"/>
              <w:jc w:val="both"/>
              <w:rPr>
                <w:rFonts w:ascii="Aptos" w:hAnsi="Aptos" w:cstheme="minorHAnsi"/>
                <w:color w:val="FF0000"/>
                <w:sz w:val="22"/>
                <w:szCs w:val="22"/>
                <w:lang w:val="it-IT"/>
              </w:rPr>
            </w:pPr>
            <w:r w:rsidRPr="009C2C8C">
              <w:rPr>
                <w:rFonts w:ascii="Aptos" w:hAnsi="Aptos" w:cstheme="minorHAnsi"/>
                <w:color w:val="FF0000"/>
                <w:sz w:val="22"/>
                <w:szCs w:val="22"/>
                <w:lang w:val="it-IT"/>
              </w:rPr>
              <w:t>data dell’esecuzione del singolo servizio (da/a);</w:t>
            </w:r>
          </w:p>
          <w:p w14:paraId="7133C678" w14:textId="007BD76C" w:rsidR="00E30A46" w:rsidRPr="009C2C8C" w:rsidRDefault="00E30A46" w:rsidP="00724BEC">
            <w:pPr>
              <w:widowControl w:val="0"/>
              <w:ind w:right="6"/>
              <w:jc w:val="both"/>
              <w:rPr>
                <w:rFonts w:ascii="Aptos" w:hAnsi="Aptos" w:cstheme="majorHAnsi"/>
                <w:b/>
                <w:color w:val="FF0000"/>
                <w:sz w:val="22"/>
                <w:szCs w:val="22"/>
                <w:lang w:val="it-IT"/>
              </w:rPr>
            </w:pPr>
            <w:r w:rsidRPr="009C2C8C">
              <w:rPr>
                <w:rFonts w:ascii="Aptos" w:hAnsi="Aptos" w:cstheme="minorHAnsi"/>
                <w:color w:val="FF0000"/>
                <w:sz w:val="22"/>
                <w:szCs w:val="22"/>
                <w:lang w:val="it-IT"/>
              </w:rPr>
              <w:t>data di approvazione del singolo servizio.</w:t>
            </w:r>
          </w:p>
        </w:tc>
      </w:tr>
      <w:tr w:rsidR="00E30A46" w:rsidRPr="004C0843" w14:paraId="248484A0" w14:textId="77777777" w:rsidTr="60C72650">
        <w:tc>
          <w:tcPr>
            <w:tcW w:w="4536" w:type="dxa"/>
          </w:tcPr>
          <w:p w14:paraId="7E603830" w14:textId="77777777" w:rsidR="00E30A46" w:rsidRPr="009C2C8C" w:rsidRDefault="00E30A46" w:rsidP="00724BEC">
            <w:pPr>
              <w:widowControl w:val="0"/>
              <w:ind w:right="76"/>
              <w:jc w:val="both"/>
              <w:rPr>
                <w:rFonts w:ascii="Aptos" w:hAnsi="Aptos" w:cstheme="majorHAnsi"/>
                <w:b/>
                <w:color w:val="FF0000"/>
                <w:sz w:val="22"/>
                <w:szCs w:val="22"/>
                <w:lang w:val="it-IT"/>
              </w:rPr>
            </w:pPr>
          </w:p>
        </w:tc>
        <w:tc>
          <w:tcPr>
            <w:tcW w:w="567" w:type="dxa"/>
          </w:tcPr>
          <w:p w14:paraId="4C587243" w14:textId="77777777" w:rsidR="00E30A46" w:rsidRPr="009C2C8C" w:rsidRDefault="00E30A46" w:rsidP="00724BEC">
            <w:pPr>
              <w:widowControl w:val="0"/>
              <w:rPr>
                <w:rFonts w:ascii="Aptos" w:hAnsi="Aptos" w:cstheme="majorHAnsi"/>
                <w:sz w:val="22"/>
                <w:szCs w:val="22"/>
                <w:lang w:val="it-IT"/>
              </w:rPr>
            </w:pPr>
          </w:p>
        </w:tc>
        <w:tc>
          <w:tcPr>
            <w:tcW w:w="4536" w:type="dxa"/>
            <w:gridSpan w:val="2"/>
          </w:tcPr>
          <w:p w14:paraId="782452AC" w14:textId="77777777" w:rsidR="00E30A46" w:rsidRPr="009C2C8C" w:rsidRDefault="00E30A46" w:rsidP="00724BEC">
            <w:pPr>
              <w:widowControl w:val="0"/>
              <w:ind w:right="6"/>
              <w:jc w:val="both"/>
              <w:rPr>
                <w:rFonts w:ascii="Aptos" w:hAnsi="Aptos" w:cstheme="majorHAnsi"/>
                <w:b/>
                <w:color w:val="FF0000"/>
                <w:sz w:val="22"/>
                <w:szCs w:val="22"/>
                <w:lang w:val="it-IT"/>
              </w:rPr>
            </w:pPr>
          </w:p>
        </w:tc>
      </w:tr>
      <w:tr w:rsidR="00E30A46" w:rsidRPr="004C0843" w14:paraId="0AC41B89" w14:textId="77777777" w:rsidTr="60C72650">
        <w:tc>
          <w:tcPr>
            <w:tcW w:w="4536" w:type="dxa"/>
          </w:tcPr>
          <w:p w14:paraId="10366C63" w14:textId="60E95325" w:rsidR="00E30A46" w:rsidRPr="009C2C8C" w:rsidRDefault="00E30A46" w:rsidP="00724BEC">
            <w:pPr>
              <w:widowControl w:val="0"/>
              <w:ind w:right="76"/>
              <w:jc w:val="both"/>
              <w:rPr>
                <w:rFonts w:ascii="Aptos" w:hAnsi="Aptos" w:cstheme="majorHAnsi"/>
                <w:b/>
                <w:color w:val="FF0000"/>
                <w:sz w:val="22"/>
                <w:szCs w:val="22"/>
                <w:lang w:val="de-DE"/>
              </w:rPr>
            </w:pPr>
            <w:r w:rsidRPr="009C2C8C">
              <w:rPr>
                <w:rFonts w:ascii="Aptos" w:hAnsi="Aptos"/>
                <w:color w:val="FF0000"/>
                <w:lang w:val="de-DE"/>
              </w:rPr>
              <w:t>Als Nachweis für die für private Auftraggeber erbrachten Dienstleistungen können folgende Unterlagen vorgelegt werden:</w:t>
            </w:r>
          </w:p>
        </w:tc>
        <w:tc>
          <w:tcPr>
            <w:tcW w:w="567" w:type="dxa"/>
          </w:tcPr>
          <w:p w14:paraId="12E8C2BF" w14:textId="77777777" w:rsidR="00E30A46" w:rsidRPr="009C2C8C" w:rsidRDefault="00E30A46" w:rsidP="00724BEC">
            <w:pPr>
              <w:widowControl w:val="0"/>
              <w:rPr>
                <w:rFonts w:ascii="Aptos" w:hAnsi="Aptos" w:cstheme="majorHAnsi"/>
                <w:color w:val="FF0000"/>
                <w:sz w:val="22"/>
                <w:szCs w:val="22"/>
                <w:lang w:val="de-DE"/>
              </w:rPr>
            </w:pPr>
          </w:p>
        </w:tc>
        <w:tc>
          <w:tcPr>
            <w:tcW w:w="4536" w:type="dxa"/>
            <w:gridSpan w:val="2"/>
          </w:tcPr>
          <w:p w14:paraId="0683D662" w14:textId="72279DBC" w:rsidR="00E30A46" w:rsidRPr="009C2C8C" w:rsidRDefault="00E30A46" w:rsidP="00724BEC">
            <w:pPr>
              <w:widowControl w:val="0"/>
              <w:ind w:right="6"/>
              <w:jc w:val="both"/>
              <w:rPr>
                <w:rFonts w:ascii="Aptos" w:hAnsi="Aptos" w:cstheme="majorHAnsi"/>
                <w:b/>
                <w:color w:val="FF0000"/>
                <w:sz w:val="22"/>
                <w:szCs w:val="22"/>
                <w:lang w:val="it-IT"/>
              </w:rPr>
            </w:pPr>
            <w:r w:rsidRPr="009C2C8C">
              <w:rPr>
                <w:rFonts w:ascii="Aptos" w:hAnsi="Aptos"/>
                <w:color w:val="FF0000"/>
                <w:sz w:val="22"/>
                <w:szCs w:val="22"/>
                <w:lang w:val="it-IT"/>
              </w:rPr>
              <w:t>Come documentazione a comprova dei servizi svolti a favore di committenti privati possono essere presentati:</w:t>
            </w:r>
          </w:p>
        </w:tc>
      </w:tr>
      <w:tr w:rsidR="00E30A46" w:rsidRPr="004C0843" w14:paraId="14513874" w14:textId="77777777" w:rsidTr="60C72650">
        <w:tc>
          <w:tcPr>
            <w:tcW w:w="4536" w:type="dxa"/>
          </w:tcPr>
          <w:p w14:paraId="1FBC1C38" w14:textId="77777777" w:rsidR="00E30A46" w:rsidRPr="009C2C8C" w:rsidRDefault="00E30A46" w:rsidP="00724BEC">
            <w:pPr>
              <w:widowControl w:val="0"/>
              <w:ind w:right="76"/>
              <w:jc w:val="both"/>
              <w:rPr>
                <w:rFonts w:ascii="Aptos" w:hAnsi="Aptos" w:cstheme="majorHAnsi"/>
                <w:b/>
                <w:color w:val="FF0000"/>
                <w:sz w:val="22"/>
                <w:szCs w:val="22"/>
                <w:lang w:val="it-IT"/>
              </w:rPr>
            </w:pPr>
          </w:p>
        </w:tc>
        <w:tc>
          <w:tcPr>
            <w:tcW w:w="567" w:type="dxa"/>
          </w:tcPr>
          <w:p w14:paraId="0E93531C" w14:textId="77777777" w:rsidR="00E30A46" w:rsidRPr="009C2C8C" w:rsidRDefault="00E30A46" w:rsidP="00724BEC">
            <w:pPr>
              <w:widowControl w:val="0"/>
              <w:rPr>
                <w:rFonts w:ascii="Aptos" w:hAnsi="Aptos" w:cstheme="majorHAnsi"/>
                <w:sz w:val="22"/>
                <w:szCs w:val="22"/>
                <w:lang w:val="it-IT"/>
              </w:rPr>
            </w:pPr>
          </w:p>
        </w:tc>
        <w:tc>
          <w:tcPr>
            <w:tcW w:w="4536" w:type="dxa"/>
            <w:gridSpan w:val="2"/>
          </w:tcPr>
          <w:p w14:paraId="44E80694" w14:textId="77777777" w:rsidR="00E30A46" w:rsidRPr="009C2C8C" w:rsidRDefault="00E30A46" w:rsidP="00724BEC">
            <w:pPr>
              <w:widowControl w:val="0"/>
              <w:ind w:right="6"/>
              <w:jc w:val="both"/>
              <w:rPr>
                <w:rFonts w:ascii="Aptos" w:hAnsi="Aptos" w:cstheme="majorHAnsi"/>
                <w:b/>
                <w:color w:val="FF0000"/>
                <w:sz w:val="22"/>
                <w:szCs w:val="22"/>
                <w:lang w:val="it-IT"/>
              </w:rPr>
            </w:pPr>
          </w:p>
        </w:tc>
      </w:tr>
      <w:tr w:rsidR="007E7996" w:rsidRPr="004C0843" w14:paraId="58F81333" w14:textId="77777777" w:rsidTr="60C72650">
        <w:tc>
          <w:tcPr>
            <w:tcW w:w="4536" w:type="dxa"/>
          </w:tcPr>
          <w:p w14:paraId="3BCD5FCD" w14:textId="77777777" w:rsidR="007E7996" w:rsidRPr="009C2C8C" w:rsidRDefault="007E7996" w:rsidP="00724BEC">
            <w:pPr>
              <w:pStyle w:val="Paragrafoelenco"/>
              <w:widowControl w:val="0"/>
              <w:numPr>
                <w:ilvl w:val="0"/>
                <w:numId w:val="106"/>
              </w:numPr>
              <w:ind w:right="-28"/>
              <w:jc w:val="both"/>
              <w:rPr>
                <w:rFonts w:ascii="Aptos" w:hAnsi="Aptos" w:cstheme="minorHAnsi"/>
                <w:color w:val="FF0000"/>
                <w:sz w:val="22"/>
                <w:szCs w:val="22"/>
                <w:lang w:val="de-DE"/>
              </w:rPr>
            </w:pPr>
            <w:r w:rsidRPr="009C2C8C">
              <w:rPr>
                <w:rFonts w:ascii="Aptos" w:hAnsi="Aptos" w:cstheme="minorHAnsi"/>
                <w:color w:val="FF0000"/>
                <w:sz w:val="22"/>
                <w:szCs w:val="22"/>
                <w:lang w:val="de-DE"/>
              </w:rPr>
              <w:t xml:space="preserve">von privaten Auftraggebern ausgestellte Bescheinigungen unter Angabe des Gegenstands, des Betrags und des Ausführungszeitraums; </w:t>
            </w:r>
          </w:p>
          <w:p w14:paraId="67F26743" w14:textId="50E100A1" w:rsidR="007E7996" w:rsidRPr="009C2C8C" w:rsidRDefault="007E7996" w:rsidP="00724BEC">
            <w:pPr>
              <w:widowControl w:val="0"/>
              <w:ind w:right="76"/>
              <w:jc w:val="both"/>
              <w:rPr>
                <w:rFonts w:ascii="Aptos" w:hAnsi="Aptos" w:cstheme="majorHAnsi"/>
                <w:b/>
                <w:color w:val="FF0000"/>
                <w:sz w:val="22"/>
                <w:szCs w:val="22"/>
                <w:lang w:val="de-DE"/>
              </w:rPr>
            </w:pPr>
            <w:r w:rsidRPr="009C2C8C">
              <w:rPr>
                <w:rFonts w:ascii="Aptos" w:hAnsi="Aptos" w:cstheme="minorHAnsi"/>
                <w:color w:val="FF0000"/>
                <w:sz w:val="22"/>
                <w:szCs w:val="22"/>
                <w:lang w:val="de-DE"/>
              </w:rPr>
              <w:t>mit Privaten abgeschlossene Verträge, einschließlich Kopien der quittierten Rechnungen bzw. der Bankunterlagen, welche die Zahlung derselben nachweisen.</w:t>
            </w:r>
          </w:p>
        </w:tc>
        <w:tc>
          <w:tcPr>
            <w:tcW w:w="567" w:type="dxa"/>
          </w:tcPr>
          <w:p w14:paraId="597057F2" w14:textId="77777777" w:rsidR="007E7996" w:rsidRPr="009C2C8C" w:rsidRDefault="007E7996" w:rsidP="00724BEC">
            <w:pPr>
              <w:widowControl w:val="0"/>
              <w:rPr>
                <w:rFonts w:ascii="Aptos" w:hAnsi="Aptos" w:cstheme="majorHAnsi"/>
                <w:sz w:val="22"/>
                <w:szCs w:val="22"/>
                <w:lang w:val="de-DE"/>
              </w:rPr>
            </w:pPr>
          </w:p>
        </w:tc>
        <w:tc>
          <w:tcPr>
            <w:tcW w:w="4536" w:type="dxa"/>
            <w:gridSpan w:val="2"/>
          </w:tcPr>
          <w:p w14:paraId="62E2136D" w14:textId="77777777" w:rsidR="007E7996" w:rsidRPr="009C2C8C" w:rsidRDefault="007E7996" w:rsidP="00724BEC">
            <w:pPr>
              <w:pStyle w:val="Paragrafoelenco"/>
              <w:widowControl w:val="0"/>
              <w:numPr>
                <w:ilvl w:val="0"/>
                <w:numId w:val="106"/>
              </w:numPr>
              <w:ind w:right="6"/>
              <w:jc w:val="both"/>
              <w:rPr>
                <w:rFonts w:ascii="Aptos" w:hAnsi="Aptos" w:cstheme="minorHAnsi"/>
                <w:color w:val="FF0000"/>
                <w:sz w:val="22"/>
                <w:szCs w:val="22"/>
                <w:lang w:val="it-IT"/>
              </w:rPr>
            </w:pPr>
            <w:r w:rsidRPr="009C2C8C">
              <w:rPr>
                <w:rFonts w:ascii="Aptos" w:hAnsi="Aptos" w:cstheme="minorHAnsi"/>
                <w:color w:val="FF0000"/>
                <w:sz w:val="22"/>
                <w:szCs w:val="22"/>
                <w:lang w:val="it-IT"/>
              </w:rPr>
              <w:t>attestazioni rilasciate dal committente privato, con l’indicazione dell’oggetto, dell’importo e del periodo di esecuzione;</w:t>
            </w:r>
          </w:p>
          <w:p w14:paraId="16102EDE" w14:textId="77777777" w:rsidR="007E7996" w:rsidRPr="009C2C8C" w:rsidRDefault="007E7996" w:rsidP="00724BEC">
            <w:pPr>
              <w:pStyle w:val="Paragrafoelenco"/>
              <w:widowControl w:val="0"/>
              <w:numPr>
                <w:ilvl w:val="0"/>
                <w:numId w:val="106"/>
              </w:numPr>
              <w:ind w:right="6"/>
              <w:jc w:val="both"/>
              <w:rPr>
                <w:rFonts w:ascii="Aptos" w:hAnsi="Aptos" w:cstheme="minorHAnsi"/>
                <w:color w:val="FF0000"/>
                <w:sz w:val="22"/>
                <w:szCs w:val="22"/>
                <w:lang w:val="it-IT"/>
              </w:rPr>
            </w:pPr>
            <w:r w:rsidRPr="009C2C8C">
              <w:rPr>
                <w:rFonts w:ascii="Aptos" w:hAnsi="Aptos" w:cstheme="minorHAnsi"/>
                <w:color w:val="FF0000"/>
                <w:sz w:val="22"/>
                <w:szCs w:val="22"/>
                <w:lang w:val="it-IT"/>
              </w:rPr>
              <w:t>contratti stipulati con privati, completi di copia delle fatture quietanzate ovvero dei documenti bancari attestanti il pagamento delle stesse.</w:t>
            </w:r>
          </w:p>
          <w:p w14:paraId="45EABA40" w14:textId="77777777" w:rsidR="007E7996" w:rsidRPr="009C2C8C" w:rsidRDefault="007E7996" w:rsidP="00724BEC">
            <w:pPr>
              <w:widowControl w:val="0"/>
              <w:ind w:right="6"/>
              <w:jc w:val="both"/>
              <w:rPr>
                <w:rFonts w:ascii="Aptos" w:hAnsi="Aptos" w:cstheme="majorHAnsi"/>
                <w:b/>
                <w:color w:val="FF0000"/>
                <w:sz w:val="22"/>
                <w:szCs w:val="22"/>
                <w:lang w:val="it-IT"/>
              </w:rPr>
            </w:pPr>
          </w:p>
        </w:tc>
      </w:tr>
      <w:tr w:rsidR="007E7996" w:rsidRPr="004C0843" w14:paraId="7BFF12AB" w14:textId="77777777" w:rsidTr="60C72650">
        <w:tc>
          <w:tcPr>
            <w:tcW w:w="4536" w:type="dxa"/>
          </w:tcPr>
          <w:p w14:paraId="18FB9D11" w14:textId="77777777" w:rsidR="007E7996" w:rsidRPr="009C2C8C" w:rsidRDefault="007E7996" w:rsidP="00724BEC">
            <w:pPr>
              <w:widowControl w:val="0"/>
              <w:ind w:right="76"/>
              <w:jc w:val="both"/>
              <w:rPr>
                <w:rFonts w:ascii="Aptos" w:hAnsi="Aptos" w:cstheme="majorHAnsi"/>
                <w:b/>
                <w:color w:val="FF0000"/>
                <w:sz w:val="22"/>
                <w:szCs w:val="22"/>
                <w:lang w:val="it-IT"/>
              </w:rPr>
            </w:pPr>
          </w:p>
        </w:tc>
        <w:tc>
          <w:tcPr>
            <w:tcW w:w="567" w:type="dxa"/>
          </w:tcPr>
          <w:p w14:paraId="07C55279" w14:textId="77777777" w:rsidR="007E7996" w:rsidRPr="009C2C8C" w:rsidRDefault="007E7996" w:rsidP="00724BEC">
            <w:pPr>
              <w:widowControl w:val="0"/>
              <w:rPr>
                <w:rFonts w:ascii="Aptos" w:hAnsi="Aptos" w:cstheme="majorHAnsi"/>
                <w:sz w:val="22"/>
                <w:szCs w:val="22"/>
                <w:lang w:val="it-IT"/>
              </w:rPr>
            </w:pPr>
          </w:p>
        </w:tc>
        <w:tc>
          <w:tcPr>
            <w:tcW w:w="4536" w:type="dxa"/>
            <w:gridSpan w:val="2"/>
          </w:tcPr>
          <w:p w14:paraId="37F98F66" w14:textId="77777777" w:rsidR="007E7996" w:rsidRPr="009C2C8C" w:rsidRDefault="007E7996" w:rsidP="00724BEC">
            <w:pPr>
              <w:widowControl w:val="0"/>
              <w:ind w:right="6"/>
              <w:jc w:val="both"/>
              <w:rPr>
                <w:rFonts w:ascii="Aptos" w:hAnsi="Aptos" w:cstheme="majorHAnsi"/>
                <w:b/>
                <w:color w:val="FF0000"/>
                <w:sz w:val="22"/>
                <w:szCs w:val="22"/>
                <w:lang w:val="it-IT"/>
              </w:rPr>
            </w:pPr>
          </w:p>
        </w:tc>
      </w:tr>
      <w:tr w:rsidR="007E7996" w:rsidRPr="004C0843" w14:paraId="3E8878E9" w14:textId="77777777" w:rsidTr="60C72650">
        <w:tc>
          <w:tcPr>
            <w:tcW w:w="4536" w:type="dxa"/>
          </w:tcPr>
          <w:p w14:paraId="3618F52D" w14:textId="77777777" w:rsidR="007E7996" w:rsidRPr="009C2C8C" w:rsidRDefault="007E7996" w:rsidP="00724BEC">
            <w:pPr>
              <w:widowControl w:val="0"/>
              <w:ind w:right="-28"/>
              <w:jc w:val="both"/>
              <w:rPr>
                <w:rFonts w:ascii="Aptos" w:hAnsi="Aptos" w:cstheme="minorHAnsi"/>
                <w:color w:val="FF0000"/>
                <w:sz w:val="22"/>
                <w:szCs w:val="22"/>
                <w:lang w:val="de-DE"/>
              </w:rPr>
            </w:pPr>
            <w:r w:rsidRPr="009C2C8C">
              <w:rPr>
                <w:rFonts w:ascii="Aptos" w:hAnsi="Aptos" w:cstheme="minorHAnsi"/>
                <w:color w:val="FF0000"/>
                <w:sz w:val="22"/>
                <w:szCs w:val="22"/>
                <w:lang w:val="de-DE"/>
              </w:rPr>
              <w:t>Zu den bewertbaren Leistungen zählen auch:</w:t>
            </w:r>
          </w:p>
          <w:p w14:paraId="76828FAB" w14:textId="77777777" w:rsidR="007E7996" w:rsidRPr="009C2C8C" w:rsidRDefault="007E7996" w:rsidP="00724BEC">
            <w:pPr>
              <w:widowControl w:val="0"/>
              <w:ind w:right="-28"/>
              <w:jc w:val="both"/>
              <w:rPr>
                <w:rFonts w:ascii="Aptos" w:hAnsi="Aptos" w:cstheme="minorHAnsi"/>
                <w:color w:val="FF0000"/>
                <w:sz w:val="22"/>
                <w:szCs w:val="22"/>
                <w:lang w:val="de-DE"/>
              </w:rPr>
            </w:pPr>
          </w:p>
          <w:p w14:paraId="09CE888A" w14:textId="77777777" w:rsidR="007E7996" w:rsidRPr="009C2C8C" w:rsidRDefault="007E7996" w:rsidP="00724BEC">
            <w:pPr>
              <w:pStyle w:val="Paragrafoelenco"/>
              <w:widowControl w:val="0"/>
              <w:numPr>
                <w:ilvl w:val="5"/>
                <w:numId w:val="104"/>
              </w:numPr>
              <w:ind w:left="426" w:right="-28"/>
              <w:jc w:val="both"/>
              <w:rPr>
                <w:rFonts w:ascii="Aptos" w:hAnsi="Aptos" w:cstheme="minorHAnsi"/>
                <w:color w:val="FF0000"/>
                <w:sz w:val="22"/>
                <w:szCs w:val="22"/>
                <w:lang w:val="de-DE"/>
              </w:rPr>
            </w:pPr>
            <w:r w:rsidRPr="009C2C8C">
              <w:rPr>
                <w:rFonts w:ascii="Aptos" w:hAnsi="Aptos" w:cstheme="minorHAnsi"/>
                <w:color w:val="FF0000"/>
                <w:sz w:val="22"/>
                <w:szCs w:val="22"/>
                <w:lang w:val="de-DE"/>
              </w:rPr>
              <w:t>Ingenieurleistungen, die ausschließlich strukturelle und seismische Prüfungen an bestehenden Bauwerken zum Gegenstand haben, auch ohne Planung;</w:t>
            </w:r>
          </w:p>
          <w:p w14:paraId="5358BB85" w14:textId="77777777" w:rsidR="007E7996" w:rsidRPr="009C2C8C" w:rsidRDefault="007E7996" w:rsidP="00724BEC">
            <w:pPr>
              <w:pStyle w:val="Paragrafoelenco"/>
              <w:widowControl w:val="0"/>
              <w:numPr>
                <w:ilvl w:val="5"/>
                <w:numId w:val="104"/>
              </w:numPr>
              <w:ind w:left="426" w:right="-28"/>
              <w:jc w:val="both"/>
              <w:rPr>
                <w:rFonts w:ascii="Aptos" w:hAnsi="Aptos" w:cstheme="minorHAnsi"/>
                <w:color w:val="FF0000"/>
                <w:sz w:val="22"/>
                <w:szCs w:val="22"/>
                <w:lang w:val="de-DE"/>
              </w:rPr>
            </w:pPr>
            <w:r w:rsidRPr="009C2C8C">
              <w:rPr>
                <w:rFonts w:ascii="Aptos" w:hAnsi="Aptos" w:cstheme="minorHAnsi"/>
                <w:color w:val="FF0000"/>
                <w:sz w:val="22"/>
                <w:szCs w:val="22"/>
                <w:lang w:val="de-DE"/>
              </w:rPr>
              <w:t>Planungsleistungen, die in der Ausarbeitung von Varianten bestehen, sowohl im Vergabeverfahren als auch während der Ausführung, sofern diese in einem vom Planer unterzeichneten Dokument formalisiert sind. Die Vergabestelle bestätigt, dass die Variante unter Einhaltung von Artikel 120 des Kodex formal geprüft, validiert und genehmigt wurde, und gibt deren Betrag an, der notwendigerweise der Summe der zusätzlichen Beträge entspricht, bezogen auf die Kategorien der im Vergleich zum Basisprojekt zusätzlichen Arbeiten;</w:t>
            </w:r>
          </w:p>
          <w:p w14:paraId="0E1ECFA9" w14:textId="77777777" w:rsidR="007E7996" w:rsidRPr="009C2C8C" w:rsidRDefault="007E7996" w:rsidP="00724BEC">
            <w:pPr>
              <w:pStyle w:val="Paragrafoelenco"/>
              <w:widowControl w:val="0"/>
              <w:numPr>
                <w:ilvl w:val="5"/>
                <w:numId w:val="104"/>
              </w:numPr>
              <w:ind w:left="426" w:right="-28"/>
              <w:jc w:val="both"/>
              <w:rPr>
                <w:rFonts w:ascii="Aptos" w:hAnsi="Aptos" w:cstheme="minorHAnsi"/>
                <w:color w:val="FF0000"/>
                <w:sz w:val="22"/>
                <w:szCs w:val="22"/>
                <w:lang w:val="de-DE"/>
              </w:rPr>
            </w:pPr>
            <w:r w:rsidRPr="009C2C8C">
              <w:rPr>
                <w:rFonts w:ascii="Aptos" w:hAnsi="Aptos" w:cstheme="minorHAnsi"/>
                <w:color w:val="FF0000"/>
                <w:sz w:val="22"/>
                <w:szCs w:val="22"/>
                <w:lang w:val="de-DE"/>
              </w:rPr>
              <w:t>prämierte Projekte von Planungswettbewerben, da diese dem Projekt der technisch</w:t>
            </w:r>
            <w:r w:rsidRPr="009C2C8C">
              <w:rPr>
                <w:rFonts w:ascii="Aptos" w:hAnsi="Aptos" w:cstheme="minorHAnsi"/>
                <w:color w:val="FF0000"/>
                <w:sz w:val="22"/>
                <w:szCs w:val="22"/>
                <w:lang w:val="de-DE"/>
              </w:rPr>
              <w:noBreakHyphen/>
              <w:t>wirtschaftlichen Machbarkeit gleichgestellt sind;</w:t>
            </w:r>
          </w:p>
          <w:p w14:paraId="4F1140EA" w14:textId="77777777" w:rsidR="007E7996" w:rsidRPr="009C2C8C" w:rsidRDefault="007E7996" w:rsidP="00724BEC">
            <w:pPr>
              <w:pStyle w:val="Paragrafoelenco"/>
              <w:widowControl w:val="0"/>
              <w:numPr>
                <w:ilvl w:val="5"/>
                <w:numId w:val="104"/>
              </w:numPr>
              <w:ind w:left="426" w:right="-28"/>
              <w:jc w:val="both"/>
              <w:rPr>
                <w:rFonts w:ascii="Aptos" w:hAnsi="Aptos" w:cstheme="minorHAnsi"/>
                <w:color w:val="FF0000"/>
                <w:sz w:val="22"/>
                <w:szCs w:val="22"/>
                <w:lang w:val="de-DE"/>
              </w:rPr>
            </w:pPr>
            <w:r w:rsidRPr="009C2C8C">
              <w:rPr>
                <w:rFonts w:ascii="Aptos" w:hAnsi="Aptos" w:cstheme="minorHAnsi"/>
                <w:color w:val="FF0000"/>
                <w:sz w:val="22"/>
                <w:szCs w:val="22"/>
                <w:lang w:val="de-DE"/>
              </w:rPr>
              <w:t>prämierte Projekte aus zweistufigen Wettbewerben, für die die ordnungsgemäße Ausführung bescheinigt wurde;</w:t>
            </w:r>
          </w:p>
          <w:p w14:paraId="63F42586" w14:textId="77777777" w:rsidR="007E7996" w:rsidRPr="009C2C8C" w:rsidRDefault="007E7996" w:rsidP="00724BEC">
            <w:pPr>
              <w:pStyle w:val="Paragrafoelenco"/>
              <w:widowControl w:val="0"/>
              <w:numPr>
                <w:ilvl w:val="5"/>
                <w:numId w:val="104"/>
              </w:numPr>
              <w:ind w:left="426" w:right="-28"/>
              <w:jc w:val="both"/>
              <w:rPr>
                <w:rFonts w:ascii="Aptos" w:hAnsi="Aptos" w:cstheme="minorHAnsi"/>
                <w:color w:val="FF0000"/>
                <w:sz w:val="22"/>
                <w:szCs w:val="22"/>
                <w:lang w:val="de-DE"/>
              </w:rPr>
            </w:pPr>
            <w:r w:rsidRPr="009C2C8C">
              <w:rPr>
                <w:rFonts w:ascii="Aptos" w:hAnsi="Aptos" w:cstheme="minorHAnsi"/>
                <w:color w:val="FF0000"/>
                <w:sz w:val="22"/>
                <w:szCs w:val="22"/>
                <w:lang w:val="de-DE"/>
              </w:rPr>
              <w:t>durchgeführte Machbarkeitsstudien, auch für öffentliche Bauwerke, die als Grundlage für Ausschreibungen im Rahmen von Projektfinanzierungen dienen;</w:t>
            </w:r>
          </w:p>
          <w:p w14:paraId="1197B934" w14:textId="285081B0" w:rsidR="007E7996" w:rsidRPr="009C2C8C" w:rsidRDefault="007E7996" w:rsidP="00724BEC">
            <w:pPr>
              <w:pStyle w:val="Paragrafoelenco"/>
              <w:widowControl w:val="0"/>
              <w:numPr>
                <w:ilvl w:val="5"/>
                <w:numId w:val="104"/>
              </w:numPr>
              <w:ind w:left="426" w:right="-28"/>
              <w:jc w:val="both"/>
              <w:rPr>
                <w:rFonts w:ascii="Aptos" w:hAnsi="Aptos" w:cstheme="minorHAnsi"/>
                <w:color w:val="FF0000"/>
                <w:sz w:val="22"/>
                <w:szCs w:val="22"/>
                <w:lang w:val="de-DE"/>
              </w:rPr>
            </w:pPr>
            <w:r w:rsidRPr="009C2C8C">
              <w:rPr>
                <w:rFonts w:ascii="Aptos" w:hAnsi="Aptos" w:cstheme="minorHAnsi"/>
                <w:b/>
                <w:bCs/>
                <w:i/>
                <w:iCs/>
                <w:color w:val="FF0000"/>
                <w:sz w:val="22"/>
                <w:szCs w:val="22"/>
                <w:lang w:val="de-DE"/>
              </w:rPr>
              <w:t>[</w:t>
            </w:r>
            <w:r w:rsidRPr="009C2C8C">
              <w:rPr>
                <w:rFonts w:ascii="Aptos" w:hAnsi="Aptos" w:cstheme="minorHAnsi"/>
                <w:b/>
                <w:bCs/>
                <w:i/>
                <w:iCs/>
                <w:color w:val="FF0000"/>
                <w:sz w:val="22"/>
                <w:szCs w:val="22"/>
                <w:highlight w:val="green"/>
                <w:lang w:val="de-DE"/>
              </w:rPr>
              <w:t>sofern der Auftrag ausschließlich die Planung der technisch</w:t>
            </w:r>
            <w:r w:rsidRPr="009C2C8C">
              <w:rPr>
                <w:rFonts w:ascii="Aptos" w:hAnsi="Aptos" w:cstheme="minorHAnsi"/>
                <w:b/>
                <w:bCs/>
                <w:i/>
                <w:iCs/>
                <w:color w:val="FF0000"/>
                <w:sz w:val="22"/>
                <w:szCs w:val="22"/>
                <w:highlight w:val="green"/>
                <w:lang w:val="de-DE"/>
              </w:rPr>
              <w:noBreakHyphen/>
              <w:t>wirtschaftlichen Machbarkeit betrifft]</w:t>
            </w:r>
            <w:r w:rsidRPr="009C2C8C">
              <w:rPr>
                <w:rFonts w:ascii="Aptos" w:hAnsi="Aptos" w:cstheme="minorHAnsi"/>
                <w:color w:val="FF0000"/>
                <w:sz w:val="22"/>
                <w:szCs w:val="22"/>
                <w:lang w:val="de-DE"/>
              </w:rPr>
              <w:t xml:space="preserve"> das DOCFAP gemäß Artikel 2 des Anhangs I.7 des Kodex.</w:t>
            </w:r>
          </w:p>
        </w:tc>
        <w:tc>
          <w:tcPr>
            <w:tcW w:w="567" w:type="dxa"/>
          </w:tcPr>
          <w:p w14:paraId="04A8CCC6" w14:textId="77777777" w:rsidR="007E7996" w:rsidRPr="009C2C8C" w:rsidRDefault="007E7996" w:rsidP="00724BEC">
            <w:pPr>
              <w:widowControl w:val="0"/>
              <w:rPr>
                <w:rFonts w:ascii="Aptos" w:hAnsi="Aptos" w:cstheme="majorHAnsi"/>
                <w:sz w:val="22"/>
                <w:szCs w:val="22"/>
                <w:lang w:val="de-DE"/>
              </w:rPr>
            </w:pPr>
          </w:p>
        </w:tc>
        <w:tc>
          <w:tcPr>
            <w:tcW w:w="4536" w:type="dxa"/>
            <w:gridSpan w:val="2"/>
          </w:tcPr>
          <w:p w14:paraId="338C0804" w14:textId="77777777" w:rsidR="007E7996" w:rsidRPr="009C2C8C" w:rsidRDefault="007E7996" w:rsidP="00724BEC">
            <w:pPr>
              <w:suppressAutoHyphens/>
              <w:ind w:right="6"/>
              <w:jc w:val="both"/>
              <w:rPr>
                <w:rFonts w:ascii="Aptos" w:eastAsia="Calibri" w:hAnsi="Aptos" w:cs="Arial"/>
                <w:noProof w:val="0"/>
                <w:color w:val="FF0000"/>
                <w:sz w:val="22"/>
                <w:szCs w:val="22"/>
                <w:lang w:val="it-IT" w:eastAsia="it-IT"/>
              </w:rPr>
            </w:pPr>
            <w:r w:rsidRPr="009C2C8C">
              <w:rPr>
                <w:rFonts w:ascii="Aptos" w:eastAsia="Calibri" w:hAnsi="Aptos" w:cs="Arial"/>
                <w:noProof w:val="0"/>
                <w:color w:val="FF0000"/>
                <w:sz w:val="22"/>
                <w:szCs w:val="22"/>
                <w:lang w:val="it-IT" w:eastAsia="it-IT"/>
              </w:rPr>
              <w:t>Tra i servizi valutabili sono ricompresi anche:</w:t>
            </w:r>
          </w:p>
          <w:p w14:paraId="1E1C5B72" w14:textId="77777777" w:rsidR="007E7996" w:rsidRPr="009C2C8C" w:rsidRDefault="007E7996" w:rsidP="00724BEC">
            <w:pPr>
              <w:suppressAutoHyphens/>
              <w:ind w:right="6"/>
              <w:jc w:val="both"/>
              <w:rPr>
                <w:rFonts w:ascii="Aptos" w:eastAsia="Calibri" w:hAnsi="Aptos" w:cs="Arial"/>
                <w:noProof w:val="0"/>
                <w:color w:val="FF0000"/>
                <w:sz w:val="22"/>
                <w:szCs w:val="22"/>
                <w:lang w:val="it-IT" w:eastAsia="it-IT"/>
              </w:rPr>
            </w:pPr>
          </w:p>
          <w:p w14:paraId="40ECDDA9" w14:textId="77777777" w:rsidR="007E7996" w:rsidRPr="009C2C8C" w:rsidRDefault="007E7996" w:rsidP="00724BEC">
            <w:pPr>
              <w:numPr>
                <w:ilvl w:val="0"/>
                <w:numId w:val="105"/>
              </w:numPr>
              <w:suppressAutoHyphens/>
              <w:ind w:left="549" w:right="6" w:hanging="284"/>
              <w:jc w:val="both"/>
              <w:rPr>
                <w:rFonts w:ascii="Aptos" w:eastAsia="Calibri" w:hAnsi="Aptos" w:cs="Arial"/>
                <w:noProof w:val="0"/>
                <w:color w:val="FF0000"/>
                <w:sz w:val="22"/>
                <w:szCs w:val="22"/>
                <w:lang w:val="it-IT" w:eastAsia="it-IT"/>
              </w:rPr>
            </w:pPr>
            <w:r w:rsidRPr="009C2C8C">
              <w:rPr>
                <w:rFonts w:ascii="Aptos" w:eastAsia="Calibri" w:hAnsi="Aptos" w:cs="Arial"/>
                <w:noProof w:val="0"/>
                <w:color w:val="FF0000"/>
                <w:sz w:val="22"/>
                <w:szCs w:val="22"/>
                <w:lang w:val="it-IT" w:eastAsia="it-IT"/>
              </w:rPr>
              <w:t>i servizi di ingegneria aventi ad oggetto le sole verifiche strutturali e sismiche sulle opere esistenti, in assenza di progettazione;</w:t>
            </w:r>
          </w:p>
          <w:p w14:paraId="5A006D8A" w14:textId="77777777" w:rsidR="007E7996" w:rsidRPr="009C2C8C" w:rsidRDefault="007E7996" w:rsidP="00724BEC">
            <w:pPr>
              <w:numPr>
                <w:ilvl w:val="0"/>
                <w:numId w:val="105"/>
              </w:numPr>
              <w:suppressAutoHyphens/>
              <w:ind w:left="549" w:right="6" w:hanging="284"/>
              <w:jc w:val="both"/>
              <w:rPr>
                <w:rFonts w:ascii="Aptos" w:eastAsia="Calibri" w:hAnsi="Aptos" w:cs="Arial"/>
                <w:noProof w:val="0"/>
                <w:color w:val="FF0000"/>
                <w:sz w:val="22"/>
                <w:szCs w:val="22"/>
                <w:lang w:val="it-IT" w:eastAsia="it-IT"/>
              </w:rPr>
            </w:pPr>
            <w:r w:rsidRPr="009C2C8C">
              <w:rPr>
                <w:rFonts w:ascii="Aptos" w:eastAsia="Calibri" w:hAnsi="Aptos" w:cs="Arial"/>
                <w:noProof w:val="0"/>
                <w:color w:val="FF0000"/>
                <w:sz w:val="22"/>
                <w:szCs w:val="22"/>
                <w:lang w:val="it-IT" w:eastAsia="it-IT"/>
              </w:rPr>
              <w:t>i servizi di progettazione consistenti nella redazione di varianti, sia in fase di gara sia nel corso dell’esecuzione, purché formalizzati in un elaborato sottoscritto dal progettista. La stazione appaltante attesta che la variante, redatta nel rispetto dell’articolo 120 del codice, sia stata formalmente verificata, validata ed approvata, indicando il relativo importo in misura necessariamente corrispondente alla somma degli importi incrementali, riferiti alle categorie di lavori aggiuntivi rispetto al progetto posto a base di gara;</w:t>
            </w:r>
          </w:p>
          <w:p w14:paraId="5D773C78" w14:textId="77777777" w:rsidR="007E7996" w:rsidRPr="009C2C8C" w:rsidRDefault="007E7996" w:rsidP="00724BEC">
            <w:pPr>
              <w:numPr>
                <w:ilvl w:val="0"/>
                <w:numId w:val="105"/>
              </w:numPr>
              <w:suppressAutoHyphens/>
              <w:ind w:left="549" w:right="6" w:hanging="284"/>
              <w:jc w:val="both"/>
              <w:rPr>
                <w:rFonts w:ascii="Aptos" w:eastAsia="Calibri" w:hAnsi="Aptos" w:cs="Arial"/>
                <w:noProof w:val="0"/>
                <w:color w:val="FF0000"/>
                <w:sz w:val="22"/>
                <w:szCs w:val="22"/>
                <w:lang w:val="it-IT" w:eastAsia="it-IT"/>
              </w:rPr>
            </w:pPr>
            <w:r w:rsidRPr="009C2C8C">
              <w:rPr>
                <w:rFonts w:ascii="Aptos" w:eastAsia="Calibri" w:hAnsi="Aptos" w:cs="Arial"/>
                <w:noProof w:val="0"/>
                <w:color w:val="FF0000"/>
                <w:sz w:val="22"/>
                <w:szCs w:val="22"/>
                <w:lang w:val="it-IT" w:eastAsia="it-IT"/>
              </w:rPr>
              <w:t>i progetti vincitori in concorsi di progettazione, in quanto assimilabili al progetto di fattibilità tecnica ed economica;</w:t>
            </w:r>
          </w:p>
          <w:p w14:paraId="4257B2AB" w14:textId="77777777" w:rsidR="007E7996" w:rsidRPr="009C2C8C" w:rsidRDefault="007E7996" w:rsidP="00724BEC">
            <w:pPr>
              <w:numPr>
                <w:ilvl w:val="0"/>
                <w:numId w:val="105"/>
              </w:numPr>
              <w:suppressAutoHyphens/>
              <w:ind w:left="549" w:right="6" w:hanging="284"/>
              <w:jc w:val="both"/>
              <w:rPr>
                <w:rFonts w:ascii="Aptos" w:eastAsia="Calibri" w:hAnsi="Aptos" w:cs="Arial"/>
                <w:noProof w:val="0"/>
                <w:color w:val="FF0000"/>
                <w:sz w:val="22"/>
                <w:szCs w:val="22"/>
                <w:lang w:val="it-IT" w:eastAsia="it-IT"/>
              </w:rPr>
            </w:pPr>
            <w:r w:rsidRPr="009C2C8C">
              <w:rPr>
                <w:rFonts w:ascii="Aptos" w:eastAsia="Calibri" w:hAnsi="Aptos" w:cs="Arial"/>
                <w:noProof w:val="0"/>
                <w:color w:val="FF0000"/>
                <w:sz w:val="22"/>
                <w:szCs w:val="22"/>
                <w:lang w:val="it-IT" w:eastAsia="it-IT"/>
              </w:rPr>
              <w:t xml:space="preserve">i progetti premiati a seguito di concorso a due fasi e per i quali sia stata certificata la regolare esecuzione;  </w:t>
            </w:r>
          </w:p>
          <w:p w14:paraId="396E1340" w14:textId="77777777" w:rsidR="007E7996" w:rsidRPr="009C2C8C" w:rsidRDefault="007E7996" w:rsidP="00724BEC">
            <w:pPr>
              <w:numPr>
                <w:ilvl w:val="0"/>
                <w:numId w:val="105"/>
              </w:numPr>
              <w:suppressAutoHyphens/>
              <w:ind w:left="549" w:right="6" w:hanging="284"/>
              <w:jc w:val="both"/>
              <w:rPr>
                <w:rFonts w:ascii="Aptos" w:eastAsia="Calibri" w:hAnsi="Aptos" w:cs="Arial"/>
                <w:noProof w:val="0"/>
                <w:color w:val="FF0000"/>
                <w:sz w:val="22"/>
                <w:szCs w:val="22"/>
                <w:lang w:val="it-IT" w:eastAsia="it-IT"/>
              </w:rPr>
            </w:pPr>
            <w:r w:rsidRPr="009C2C8C">
              <w:rPr>
                <w:rFonts w:ascii="Aptos" w:eastAsia="Calibri" w:hAnsi="Aptos" w:cs="Arial"/>
                <w:noProof w:val="0"/>
                <w:color w:val="FF0000"/>
                <w:sz w:val="22"/>
                <w:szCs w:val="22"/>
                <w:lang w:val="it-IT" w:eastAsia="it-IT"/>
              </w:rPr>
              <w:t>gli studi di fattibilità effettuati, anche per opere pubbliche posti a base di gara per la finanza di progetto;</w:t>
            </w:r>
          </w:p>
          <w:p w14:paraId="4EE562E1" w14:textId="77777777" w:rsidR="007E7996" w:rsidRPr="009C2C8C" w:rsidRDefault="007E7996" w:rsidP="00724BEC">
            <w:pPr>
              <w:numPr>
                <w:ilvl w:val="0"/>
                <w:numId w:val="105"/>
              </w:numPr>
              <w:suppressAutoHyphens/>
              <w:ind w:left="549" w:right="6" w:hanging="284"/>
              <w:jc w:val="both"/>
              <w:rPr>
                <w:rFonts w:ascii="Aptos" w:eastAsia="Calibri" w:hAnsi="Aptos" w:cs="Arial"/>
                <w:noProof w:val="0"/>
                <w:color w:val="FF0000"/>
                <w:sz w:val="22"/>
                <w:szCs w:val="22"/>
                <w:lang w:val="it-IT" w:eastAsia="it-IT"/>
              </w:rPr>
            </w:pPr>
            <w:r w:rsidRPr="009C2C8C">
              <w:rPr>
                <w:rFonts w:ascii="Aptos" w:eastAsia="Calibri" w:hAnsi="Aptos" w:cs="Arial"/>
                <w:b/>
                <w:bCs/>
                <w:i/>
                <w:iCs/>
                <w:noProof w:val="0"/>
                <w:color w:val="FF0000"/>
                <w:sz w:val="22"/>
                <w:szCs w:val="22"/>
                <w:lang w:val="it-IT" w:eastAsia="it-IT"/>
              </w:rPr>
              <w:t>[</w:t>
            </w:r>
            <w:r w:rsidRPr="009C2C8C">
              <w:rPr>
                <w:rFonts w:ascii="Aptos" w:eastAsia="Calibri" w:hAnsi="Aptos" w:cs="Arial"/>
                <w:b/>
                <w:bCs/>
                <w:i/>
                <w:iCs/>
                <w:noProof w:val="0"/>
                <w:color w:val="FF0000"/>
                <w:sz w:val="22"/>
                <w:szCs w:val="22"/>
                <w:highlight w:val="green"/>
                <w:lang w:val="it-IT" w:eastAsia="it-IT"/>
              </w:rPr>
              <w:t>Nel caso in cui l’affidamento abbia ad oggetto la sola Progettazione di fattibilità tecnico-economica</w:t>
            </w:r>
            <w:r w:rsidRPr="009C2C8C">
              <w:rPr>
                <w:rFonts w:ascii="Aptos" w:eastAsia="Calibri" w:hAnsi="Aptos" w:cs="Arial"/>
                <w:b/>
                <w:bCs/>
                <w:i/>
                <w:iCs/>
                <w:noProof w:val="0"/>
                <w:color w:val="FF0000"/>
                <w:sz w:val="22"/>
                <w:szCs w:val="22"/>
                <w:lang w:val="it-IT" w:eastAsia="it-IT"/>
              </w:rPr>
              <w:t>]</w:t>
            </w:r>
            <w:r w:rsidRPr="009C2C8C">
              <w:rPr>
                <w:rFonts w:ascii="Aptos" w:eastAsia="Calibri" w:hAnsi="Aptos" w:cs="Arial"/>
                <w:noProof w:val="0"/>
                <w:color w:val="FF0000"/>
                <w:sz w:val="22"/>
                <w:szCs w:val="22"/>
                <w:lang w:val="it-IT" w:eastAsia="it-IT"/>
              </w:rPr>
              <w:t xml:space="preserve"> il DOCFAP di cui all’articolo 2 dell’Allegato 1.7 al Codice.   </w:t>
            </w:r>
          </w:p>
          <w:p w14:paraId="5AC479FB" w14:textId="77777777" w:rsidR="007E7996" w:rsidRPr="009C2C8C" w:rsidRDefault="007E7996" w:rsidP="00724BEC">
            <w:pPr>
              <w:widowControl w:val="0"/>
              <w:ind w:right="6"/>
              <w:jc w:val="both"/>
              <w:rPr>
                <w:rFonts w:ascii="Aptos" w:hAnsi="Aptos" w:cstheme="majorHAnsi"/>
                <w:b/>
                <w:color w:val="FF0000"/>
                <w:sz w:val="22"/>
                <w:szCs w:val="22"/>
                <w:lang w:val="it-IT"/>
              </w:rPr>
            </w:pPr>
          </w:p>
        </w:tc>
      </w:tr>
      <w:tr w:rsidR="007E7996" w:rsidRPr="004C0843" w14:paraId="1C6C3689" w14:textId="77777777" w:rsidTr="60C72650">
        <w:tc>
          <w:tcPr>
            <w:tcW w:w="4536" w:type="dxa"/>
          </w:tcPr>
          <w:p w14:paraId="4DD966F6" w14:textId="77777777" w:rsidR="007E7996" w:rsidRPr="009C2C8C" w:rsidRDefault="007E7996" w:rsidP="00724BEC">
            <w:pPr>
              <w:widowControl w:val="0"/>
              <w:ind w:right="76"/>
              <w:jc w:val="both"/>
              <w:rPr>
                <w:rFonts w:ascii="Aptos" w:hAnsi="Aptos" w:cstheme="majorHAnsi"/>
                <w:b/>
                <w:color w:val="FF0000"/>
                <w:sz w:val="22"/>
                <w:szCs w:val="22"/>
                <w:lang w:val="it-IT"/>
              </w:rPr>
            </w:pPr>
          </w:p>
        </w:tc>
        <w:tc>
          <w:tcPr>
            <w:tcW w:w="567" w:type="dxa"/>
          </w:tcPr>
          <w:p w14:paraId="284FC270" w14:textId="77777777" w:rsidR="007E7996" w:rsidRPr="009C2C8C" w:rsidRDefault="007E7996" w:rsidP="00724BEC">
            <w:pPr>
              <w:widowControl w:val="0"/>
              <w:rPr>
                <w:rFonts w:ascii="Aptos" w:hAnsi="Aptos" w:cstheme="majorHAnsi"/>
                <w:sz w:val="22"/>
                <w:szCs w:val="22"/>
                <w:lang w:val="it-IT"/>
              </w:rPr>
            </w:pPr>
          </w:p>
        </w:tc>
        <w:tc>
          <w:tcPr>
            <w:tcW w:w="4536" w:type="dxa"/>
            <w:gridSpan w:val="2"/>
          </w:tcPr>
          <w:p w14:paraId="16E2F8B7" w14:textId="77777777" w:rsidR="007E7996" w:rsidRPr="009C2C8C" w:rsidRDefault="007E7996" w:rsidP="00724BEC">
            <w:pPr>
              <w:widowControl w:val="0"/>
              <w:ind w:right="6"/>
              <w:jc w:val="both"/>
              <w:rPr>
                <w:rFonts w:ascii="Aptos" w:hAnsi="Aptos" w:cstheme="majorHAnsi"/>
                <w:b/>
                <w:color w:val="FF0000"/>
                <w:sz w:val="22"/>
                <w:szCs w:val="22"/>
                <w:lang w:val="it-IT"/>
              </w:rPr>
            </w:pPr>
          </w:p>
        </w:tc>
      </w:tr>
      <w:tr w:rsidR="00070184" w:rsidRPr="004C0843" w14:paraId="597232CE" w14:textId="77777777" w:rsidTr="60C72650">
        <w:tc>
          <w:tcPr>
            <w:tcW w:w="4536" w:type="dxa"/>
          </w:tcPr>
          <w:p w14:paraId="09F29580" w14:textId="77777777" w:rsidR="00070184" w:rsidRPr="009C2C8C" w:rsidRDefault="00070184" w:rsidP="00724BEC">
            <w:pPr>
              <w:widowControl w:val="0"/>
              <w:ind w:right="76"/>
              <w:jc w:val="both"/>
              <w:rPr>
                <w:rFonts w:ascii="Aptos" w:hAnsi="Aptos" w:cstheme="majorHAnsi"/>
                <w:sz w:val="22"/>
                <w:szCs w:val="22"/>
                <w:lang w:val="de-DE"/>
              </w:rPr>
            </w:pPr>
            <w:bookmarkStart w:id="45" w:name="_Hlk138346986"/>
            <w:bookmarkStart w:id="46" w:name="_Hlk138872264"/>
            <w:r w:rsidRPr="009C2C8C">
              <w:rPr>
                <w:rFonts w:ascii="Aptos" w:hAnsi="Aptos" w:cstheme="majorHAnsi"/>
                <w:b/>
                <w:color w:val="FF0000"/>
                <w:sz w:val="22"/>
                <w:szCs w:val="22"/>
                <w:lang w:val="de-DE"/>
              </w:rPr>
              <w:t>Im Falle von Bietergemeinschaften, gewöhnlichen Konsortien, Netzwerkzusammenschlüssen, EWIV:</w:t>
            </w:r>
          </w:p>
        </w:tc>
        <w:tc>
          <w:tcPr>
            <w:tcW w:w="567" w:type="dxa"/>
          </w:tcPr>
          <w:p w14:paraId="3A5E0B71" w14:textId="77777777" w:rsidR="00070184" w:rsidRPr="009C2C8C" w:rsidRDefault="00070184" w:rsidP="00724BEC">
            <w:pPr>
              <w:widowControl w:val="0"/>
              <w:rPr>
                <w:rFonts w:ascii="Aptos" w:hAnsi="Aptos" w:cstheme="majorHAnsi"/>
                <w:sz w:val="22"/>
                <w:szCs w:val="22"/>
                <w:lang w:val="de-DE"/>
              </w:rPr>
            </w:pPr>
          </w:p>
        </w:tc>
        <w:tc>
          <w:tcPr>
            <w:tcW w:w="4536" w:type="dxa"/>
            <w:gridSpan w:val="2"/>
          </w:tcPr>
          <w:p w14:paraId="44E9D3E1" w14:textId="77777777" w:rsidR="00070184" w:rsidRPr="009C2C8C" w:rsidRDefault="00070184" w:rsidP="00724BEC">
            <w:pPr>
              <w:widowControl w:val="0"/>
              <w:ind w:right="6"/>
              <w:jc w:val="both"/>
              <w:rPr>
                <w:rFonts w:ascii="Aptos" w:hAnsi="Aptos" w:cstheme="majorHAnsi"/>
                <w:sz w:val="22"/>
                <w:szCs w:val="22"/>
                <w:lang w:val="it-IT"/>
              </w:rPr>
            </w:pPr>
            <w:r w:rsidRPr="009C2C8C">
              <w:rPr>
                <w:rFonts w:ascii="Aptos" w:hAnsi="Aptos" w:cstheme="majorHAnsi"/>
                <w:b/>
                <w:color w:val="FF0000"/>
                <w:sz w:val="22"/>
                <w:szCs w:val="22"/>
                <w:lang w:val="it-IT"/>
              </w:rPr>
              <w:t>In caso di RT, consorzi ordinari, aggregazioni di rete, GEIE:</w:t>
            </w:r>
          </w:p>
        </w:tc>
      </w:tr>
      <w:bookmarkEnd w:id="45"/>
      <w:bookmarkEnd w:id="46"/>
      <w:tr w:rsidR="00C92C61" w:rsidRPr="004C0843" w14:paraId="6D496644" w14:textId="77777777" w:rsidTr="60C72650">
        <w:trPr>
          <w:gridAfter w:val="1"/>
          <w:wAfter w:w="7" w:type="dxa"/>
        </w:trPr>
        <w:tc>
          <w:tcPr>
            <w:tcW w:w="4536" w:type="dxa"/>
          </w:tcPr>
          <w:p w14:paraId="58D07D60" w14:textId="77777777" w:rsidR="00C92C61" w:rsidRPr="009C2C8C" w:rsidRDefault="00C92C61" w:rsidP="00724BEC">
            <w:pPr>
              <w:widowControl w:val="0"/>
              <w:ind w:right="76"/>
              <w:jc w:val="both"/>
              <w:rPr>
                <w:rFonts w:ascii="Aptos" w:hAnsi="Aptos" w:cstheme="majorHAnsi"/>
                <w:sz w:val="22"/>
                <w:szCs w:val="22"/>
                <w:lang w:val="it-IT"/>
              </w:rPr>
            </w:pPr>
          </w:p>
        </w:tc>
        <w:tc>
          <w:tcPr>
            <w:tcW w:w="567" w:type="dxa"/>
          </w:tcPr>
          <w:p w14:paraId="5166B0E1" w14:textId="77777777" w:rsidR="00C92C61" w:rsidRPr="009C2C8C" w:rsidRDefault="00C92C61" w:rsidP="00724BEC">
            <w:pPr>
              <w:widowControl w:val="0"/>
              <w:rPr>
                <w:rFonts w:ascii="Aptos" w:hAnsi="Aptos" w:cstheme="majorHAnsi"/>
                <w:sz w:val="22"/>
                <w:szCs w:val="22"/>
                <w:lang w:val="it-IT"/>
              </w:rPr>
            </w:pPr>
          </w:p>
        </w:tc>
        <w:tc>
          <w:tcPr>
            <w:tcW w:w="4536" w:type="dxa"/>
          </w:tcPr>
          <w:p w14:paraId="6B9C7BE1" w14:textId="77777777" w:rsidR="00C92C61" w:rsidRPr="009C2C8C" w:rsidRDefault="00C92C61" w:rsidP="00724BEC">
            <w:pPr>
              <w:widowControl w:val="0"/>
              <w:autoSpaceDE w:val="0"/>
              <w:autoSpaceDN w:val="0"/>
              <w:adjustRightInd w:val="0"/>
              <w:jc w:val="both"/>
              <w:rPr>
                <w:rFonts w:ascii="Aptos" w:hAnsi="Aptos" w:cstheme="majorHAnsi"/>
                <w:sz w:val="22"/>
                <w:szCs w:val="22"/>
                <w:highlight w:val="yellow"/>
                <w:lang w:val="it-IT"/>
              </w:rPr>
            </w:pPr>
          </w:p>
        </w:tc>
      </w:tr>
      <w:tr w:rsidR="009A006A" w:rsidRPr="004C0843" w14:paraId="1219949B" w14:textId="77777777" w:rsidTr="60C72650">
        <w:trPr>
          <w:gridAfter w:val="1"/>
          <w:wAfter w:w="7" w:type="dxa"/>
        </w:trPr>
        <w:tc>
          <w:tcPr>
            <w:tcW w:w="4536" w:type="dxa"/>
          </w:tcPr>
          <w:p w14:paraId="1FA0BB09" w14:textId="08222D40" w:rsidR="009A006A" w:rsidRPr="009C2C8C" w:rsidRDefault="5B478C6F" w:rsidP="00724BEC">
            <w:pPr>
              <w:suppressAutoHyphens/>
              <w:jc w:val="both"/>
              <w:rPr>
                <w:rFonts w:ascii="Aptos" w:hAnsi="Aptos" w:cstheme="minorBidi"/>
                <w:color w:val="FF0000"/>
                <w:sz w:val="22"/>
                <w:szCs w:val="22"/>
                <w:lang w:val="de-DE"/>
              </w:rPr>
            </w:pPr>
            <w:r w:rsidRPr="009C2C8C">
              <w:rPr>
                <w:rFonts w:ascii="Aptos" w:hAnsi="Aptos" w:cstheme="minorBidi"/>
                <w:b/>
                <w:bCs/>
                <w:i/>
                <w:iCs/>
                <w:color w:val="FF0000"/>
                <w:sz w:val="22"/>
                <w:szCs w:val="22"/>
                <w:highlight w:val="green"/>
                <w:lang w:val="de-DE"/>
              </w:rPr>
              <w:t xml:space="preserve">[Sofern ein Verzeichnis von </w:t>
            </w:r>
            <w:r w:rsidRPr="009C2C8C">
              <w:rPr>
                <w:rFonts w:ascii="Aptos" w:hAnsi="Aptos" w:cs="Calibri"/>
                <w:b/>
                <w:bCs/>
                <w:i/>
                <w:iCs/>
                <w:noProof w:val="0"/>
                <w:color w:val="FF0000"/>
                <w:sz w:val="22"/>
                <w:szCs w:val="22"/>
                <w:highlight w:val="green"/>
                <w:lang w:val="de-DE"/>
              </w:rPr>
              <w:t>Ingenieur</w:t>
            </w:r>
            <w:r w:rsidRPr="009C2C8C">
              <w:rPr>
                <w:rFonts w:ascii="Aptos" w:hAnsi="Aptos" w:cstheme="minorBidi"/>
                <w:b/>
                <w:bCs/>
                <w:i/>
                <w:iCs/>
                <w:color w:val="FF0000"/>
                <w:sz w:val="22"/>
                <w:szCs w:val="22"/>
                <w:highlight w:val="green"/>
                <w:lang w:val="de-DE"/>
              </w:rPr>
              <w:t>- und Architektenleistungen gefordert wird]</w:t>
            </w:r>
            <w:r w:rsidR="009A006A" w:rsidRPr="009C2C8C">
              <w:rPr>
                <w:rFonts w:ascii="Aptos" w:hAnsi="Aptos" w:cstheme="minorHAnsi"/>
                <w:color w:val="FF0000"/>
                <w:sz w:val="22"/>
                <w:szCs w:val="22"/>
                <w:lang w:val="de-DE"/>
              </w:rPr>
              <w:br/>
            </w:r>
            <w:r w:rsidRPr="009C2C8C">
              <w:rPr>
                <w:rFonts w:ascii="Aptos" w:hAnsi="Aptos" w:cstheme="minorBidi"/>
                <w:color w:val="FF0000"/>
                <w:sz w:val="22"/>
                <w:szCs w:val="22"/>
                <w:lang w:val="de-DE"/>
              </w:rPr>
              <w:t xml:space="preserve">Die Anforderung betreffend das Dienstleistungsverzeichnis gemäß vorstehendem Buchstabe </w:t>
            </w:r>
            <w:r w:rsidR="49D9A65B" w:rsidRPr="009C2C8C">
              <w:rPr>
                <w:rFonts w:ascii="Aptos" w:hAnsi="Aptos" w:cstheme="minorBidi"/>
                <w:color w:val="FF0000"/>
                <w:sz w:val="22"/>
                <w:szCs w:val="22"/>
                <w:lang w:val="de-DE"/>
              </w:rPr>
              <w:t>A</w:t>
            </w:r>
            <w:r w:rsidRPr="009C2C8C">
              <w:rPr>
                <w:rFonts w:ascii="Aptos" w:hAnsi="Aptos" w:cstheme="minorBidi"/>
                <w:color w:val="FF0000"/>
                <w:sz w:val="22"/>
                <w:szCs w:val="22"/>
                <w:lang w:val="de-DE"/>
              </w:rPr>
              <w:t xml:space="preserve">), bezogen auf die Leistung </w:t>
            </w:r>
            <w:r w:rsidR="009A006A" w:rsidRPr="009C2C8C">
              <w:rPr>
                <w:rFonts w:ascii="Aptos" w:hAnsi="Aptos" w:cstheme="minorBidi"/>
                <w:b/>
                <w:bCs/>
                <w:sz w:val="22"/>
                <w:szCs w:val="22"/>
              </w:rPr>
              <w:fldChar w:fldCharType="begin">
                <w:ffData>
                  <w:name w:val="Testo220"/>
                  <w:enabled/>
                  <w:calcOnExit w:val="0"/>
                  <w:textInput/>
                </w:ffData>
              </w:fldChar>
            </w:r>
            <w:r w:rsidR="009A006A" w:rsidRPr="009C2C8C">
              <w:rPr>
                <w:rFonts w:ascii="Aptos" w:hAnsi="Aptos" w:cstheme="minorBidi"/>
                <w:b/>
                <w:bCs/>
                <w:sz w:val="22"/>
                <w:szCs w:val="22"/>
                <w:lang w:val="de-DE"/>
              </w:rPr>
              <w:instrText xml:space="preserve"> FORMTEXT </w:instrText>
            </w:r>
            <w:r w:rsidR="009A006A" w:rsidRPr="009C2C8C">
              <w:rPr>
                <w:rFonts w:ascii="Aptos" w:hAnsi="Aptos" w:cstheme="minorBidi"/>
                <w:b/>
                <w:bCs/>
                <w:sz w:val="22"/>
                <w:szCs w:val="22"/>
              </w:rPr>
            </w:r>
            <w:r w:rsidR="009A006A" w:rsidRPr="009C2C8C">
              <w:rPr>
                <w:rFonts w:ascii="Aptos" w:hAnsi="Aptos" w:cstheme="minorBidi"/>
                <w:b/>
                <w:bCs/>
                <w:sz w:val="22"/>
                <w:szCs w:val="22"/>
              </w:rPr>
              <w:fldChar w:fldCharType="separate"/>
            </w:r>
            <w:r w:rsidRPr="009C2C8C">
              <w:rPr>
                <w:rFonts w:ascii="Aptos" w:hAnsi="Aptos" w:cstheme="minorBidi"/>
                <w:b/>
                <w:bCs/>
                <w:sz w:val="22"/>
                <w:szCs w:val="22"/>
              </w:rPr>
              <w:t> </w:t>
            </w:r>
            <w:r w:rsidRPr="009C2C8C">
              <w:rPr>
                <w:rFonts w:ascii="Aptos" w:hAnsi="Aptos" w:cstheme="minorBidi"/>
                <w:b/>
                <w:bCs/>
                <w:sz w:val="22"/>
                <w:szCs w:val="22"/>
              </w:rPr>
              <w:t> </w:t>
            </w:r>
            <w:r w:rsidRPr="009C2C8C">
              <w:rPr>
                <w:rFonts w:ascii="Aptos" w:hAnsi="Aptos" w:cstheme="minorBidi"/>
                <w:b/>
                <w:bCs/>
                <w:sz w:val="22"/>
                <w:szCs w:val="22"/>
              </w:rPr>
              <w:t> </w:t>
            </w:r>
            <w:r w:rsidRPr="009C2C8C">
              <w:rPr>
                <w:rFonts w:ascii="Aptos" w:hAnsi="Aptos" w:cstheme="minorBidi"/>
                <w:b/>
                <w:bCs/>
                <w:sz w:val="22"/>
                <w:szCs w:val="22"/>
              </w:rPr>
              <w:t> </w:t>
            </w:r>
            <w:r w:rsidRPr="009C2C8C">
              <w:rPr>
                <w:rFonts w:ascii="Aptos" w:hAnsi="Aptos" w:cstheme="minorBidi"/>
                <w:b/>
                <w:bCs/>
                <w:sz w:val="22"/>
                <w:szCs w:val="22"/>
              </w:rPr>
              <w:t> </w:t>
            </w:r>
            <w:r w:rsidR="009A006A" w:rsidRPr="009C2C8C">
              <w:rPr>
                <w:rFonts w:ascii="Aptos" w:hAnsi="Aptos" w:cstheme="minorBidi"/>
                <w:b/>
                <w:bCs/>
                <w:sz w:val="22"/>
                <w:szCs w:val="22"/>
              </w:rPr>
              <w:fldChar w:fldCharType="end"/>
            </w:r>
            <w:r w:rsidRPr="009C2C8C">
              <w:rPr>
                <w:rFonts w:ascii="Aptos" w:hAnsi="Aptos" w:cstheme="minorBidi"/>
                <w:b/>
                <w:bCs/>
                <w:sz w:val="22"/>
                <w:szCs w:val="22"/>
                <w:lang w:val="de-DE"/>
              </w:rPr>
              <w:t xml:space="preserve"> </w:t>
            </w:r>
            <w:r w:rsidRPr="009C2C8C">
              <w:rPr>
                <w:rFonts w:ascii="Aptos" w:hAnsi="Aptos" w:cstheme="minorBidi"/>
                <w:i/>
                <w:iCs/>
                <w:color w:val="FF0000"/>
                <w:sz w:val="22"/>
                <w:szCs w:val="22"/>
                <w:highlight w:val="green"/>
                <w:lang w:val="de-DE"/>
              </w:rPr>
              <w:t>[Leistung angeben, z.</w:t>
            </w:r>
            <w:r w:rsidRPr="009C2C8C">
              <w:rPr>
                <w:rFonts w:ascii="Aptos" w:hAnsi="Aptos" w:cs="Arial"/>
                <w:i/>
                <w:iCs/>
                <w:color w:val="FF0000"/>
                <w:sz w:val="22"/>
                <w:szCs w:val="22"/>
                <w:highlight w:val="green"/>
                <w:lang w:val="de-DE"/>
              </w:rPr>
              <w:t> </w:t>
            </w:r>
            <w:r w:rsidRPr="009C2C8C">
              <w:rPr>
                <w:rFonts w:ascii="Aptos" w:hAnsi="Aptos" w:cstheme="minorBidi"/>
                <w:i/>
                <w:iCs/>
                <w:color w:val="FF0000"/>
                <w:sz w:val="22"/>
                <w:szCs w:val="22"/>
                <w:highlight w:val="green"/>
                <w:lang w:val="de-DE"/>
              </w:rPr>
              <w:t>B. Planung]</w:t>
            </w:r>
            <w:r w:rsidRPr="009C2C8C">
              <w:rPr>
                <w:rFonts w:ascii="Aptos" w:hAnsi="Aptos" w:cstheme="minorBidi"/>
                <w:color w:val="FF0000"/>
                <w:sz w:val="22"/>
                <w:szCs w:val="22"/>
                <w:highlight w:val="green"/>
                <w:lang w:val="de-DE"/>
              </w:rPr>
              <w:t>,</w:t>
            </w:r>
            <w:r w:rsidRPr="009C2C8C">
              <w:rPr>
                <w:rFonts w:ascii="Aptos" w:hAnsi="Aptos" w:cstheme="minorBidi"/>
                <w:color w:val="FF0000"/>
                <w:sz w:val="22"/>
                <w:szCs w:val="22"/>
                <w:lang w:val="de-DE"/>
              </w:rPr>
              <w:t xml:space="preserve"> muss vom Zusammenschluss insgesamt erfüllt werden.</w:t>
            </w:r>
          </w:p>
          <w:p w14:paraId="2FD860CC" w14:textId="77777777" w:rsidR="009A006A" w:rsidRPr="009C2C8C" w:rsidRDefault="009A006A" w:rsidP="00724BEC">
            <w:pPr>
              <w:widowControl w:val="0"/>
              <w:jc w:val="both"/>
              <w:rPr>
                <w:rFonts w:ascii="Aptos" w:hAnsi="Aptos" w:cstheme="majorHAnsi"/>
                <w:sz w:val="22"/>
                <w:szCs w:val="22"/>
                <w:u w:val="single"/>
                <w:lang w:val="de-DE"/>
              </w:rPr>
            </w:pPr>
          </w:p>
        </w:tc>
        <w:tc>
          <w:tcPr>
            <w:tcW w:w="567" w:type="dxa"/>
          </w:tcPr>
          <w:p w14:paraId="1B062D28" w14:textId="77777777" w:rsidR="009A006A" w:rsidRPr="009C2C8C" w:rsidRDefault="009A006A" w:rsidP="00724BEC">
            <w:pPr>
              <w:widowControl w:val="0"/>
              <w:rPr>
                <w:rFonts w:ascii="Aptos" w:hAnsi="Aptos" w:cstheme="majorHAnsi"/>
                <w:sz w:val="22"/>
                <w:szCs w:val="22"/>
                <w:lang w:val="de-DE"/>
              </w:rPr>
            </w:pPr>
          </w:p>
        </w:tc>
        <w:tc>
          <w:tcPr>
            <w:tcW w:w="4536" w:type="dxa"/>
          </w:tcPr>
          <w:p w14:paraId="74340003" w14:textId="30A72DDB" w:rsidR="009A006A" w:rsidRPr="009C2C8C" w:rsidRDefault="5B478C6F" w:rsidP="00724BEC">
            <w:pPr>
              <w:suppressAutoHyphens/>
              <w:jc w:val="both"/>
              <w:rPr>
                <w:rFonts w:ascii="Aptos" w:hAnsi="Aptos" w:cs="Calibri"/>
                <w:noProof w:val="0"/>
                <w:color w:val="FF0000"/>
                <w:sz w:val="22"/>
                <w:szCs w:val="22"/>
                <w:lang w:val="it-IT"/>
              </w:rPr>
            </w:pPr>
            <w:r w:rsidRPr="009C2C8C">
              <w:rPr>
                <w:rFonts w:ascii="Aptos" w:hAnsi="Aptos" w:cs="Calibri"/>
                <w:b/>
                <w:bCs/>
                <w:noProof w:val="0"/>
                <w:color w:val="FF0000"/>
                <w:sz w:val="22"/>
                <w:szCs w:val="22"/>
                <w:highlight w:val="green"/>
                <w:lang w:val="it-IT"/>
              </w:rPr>
              <w:t>[</w:t>
            </w:r>
            <w:r w:rsidRPr="009C2C8C">
              <w:rPr>
                <w:rFonts w:ascii="Aptos" w:hAnsi="Aptos" w:cs="Calibri"/>
                <w:b/>
                <w:bCs/>
                <w:i/>
                <w:iCs/>
                <w:noProof w:val="0"/>
                <w:color w:val="FF0000"/>
                <w:sz w:val="22"/>
                <w:szCs w:val="22"/>
                <w:highlight w:val="green"/>
                <w:lang w:val="it-IT"/>
              </w:rPr>
              <w:t>Se richiesto elenco di servizi di ingegneria e architettura</w:t>
            </w:r>
            <w:r w:rsidRPr="009C2C8C">
              <w:rPr>
                <w:rFonts w:ascii="Aptos" w:hAnsi="Aptos" w:cs="Calibri"/>
                <w:b/>
                <w:bCs/>
                <w:noProof w:val="0"/>
                <w:color w:val="FF0000"/>
                <w:sz w:val="22"/>
                <w:szCs w:val="22"/>
                <w:lang w:val="it-IT"/>
              </w:rPr>
              <w:t xml:space="preserve">] </w:t>
            </w:r>
            <w:r w:rsidRPr="009C2C8C">
              <w:rPr>
                <w:rFonts w:ascii="Aptos" w:hAnsi="Aptos" w:cs="Calibri"/>
                <w:noProof w:val="0"/>
                <w:color w:val="FF0000"/>
                <w:sz w:val="22"/>
                <w:szCs w:val="22"/>
                <w:lang w:val="it-IT"/>
              </w:rPr>
              <w:t>Il requisito dell’elenco dei servizi di cui al</w:t>
            </w:r>
            <w:r w:rsidR="0AB8F271" w:rsidRPr="009C2C8C">
              <w:rPr>
                <w:rFonts w:ascii="Aptos" w:hAnsi="Aptos" w:cs="Calibri"/>
                <w:noProof w:val="0"/>
                <w:color w:val="FF0000"/>
                <w:sz w:val="22"/>
                <w:szCs w:val="22"/>
                <w:lang w:val="it-IT"/>
              </w:rPr>
              <w:t>la</w:t>
            </w:r>
            <w:r w:rsidRPr="009C2C8C">
              <w:rPr>
                <w:rFonts w:ascii="Aptos" w:hAnsi="Aptos" w:cs="Calibri"/>
                <w:noProof w:val="0"/>
                <w:color w:val="FF0000"/>
                <w:sz w:val="22"/>
                <w:szCs w:val="22"/>
                <w:lang w:val="it-IT"/>
              </w:rPr>
              <w:t xml:space="preserve"> precedente lettera </w:t>
            </w:r>
            <w:r w:rsidR="71BA2B61" w:rsidRPr="009C2C8C">
              <w:rPr>
                <w:rFonts w:ascii="Aptos" w:hAnsi="Aptos" w:cs="Calibri"/>
                <w:noProof w:val="0"/>
                <w:color w:val="FF0000"/>
                <w:sz w:val="22"/>
                <w:szCs w:val="22"/>
                <w:lang w:val="it-IT"/>
              </w:rPr>
              <w:t>A</w:t>
            </w:r>
            <w:r w:rsidRPr="009C2C8C">
              <w:rPr>
                <w:rFonts w:ascii="Aptos" w:hAnsi="Aptos" w:cs="Calibri"/>
                <w:noProof w:val="0"/>
                <w:color w:val="FF0000"/>
                <w:sz w:val="22"/>
                <w:szCs w:val="22"/>
                <w:lang w:val="it-IT"/>
              </w:rPr>
              <w:t xml:space="preserve">) richiesto in relazione alla prestazione </w:t>
            </w:r>
            <w:r w:rsidR="009A006A" w:rsidRPr="009C2C8C">
              <w:rPr>
                <w:rFonts w:ascii="Aptos" w:hAnsi="Aptos" w:cstheme="minorBidi"/>
                <w:b/>
                <w:bCs/>
                <w:sz w:val="22"/>
                <w:szCs w:val="22"/>
              </w:rPr>
              <w:fldChar w:fldCharType="begin">
                <w:ffData>
                  <w:name w:val="Testo220"/>
                  <w:enabled/>
                  <w:calcOnExit w:val="0"/>
                  <w:textInput/>
                </w:ffData>
              </w:fldChar>
            </w:r>
            <w:r w:rsidR="009A006A" w:rsidRPr="009C2C8C">
              <w:rPr>
                <w:rFonts w:ascii="Aptos" w:hAnsi="Aptos" w:cstheme="minorBidi"/>
                <w:b/>
                <w:bCs/>
                <w:sz w:val="22"/>
                <w:szCs w:val="22"/>
                <w:lang w:val="it-IT"/>
              </w:rPr>
              <w:instrText xml:space="preserve"> FORMTEXT </w:instrText>
            </w:r>
            <w:r w:rsidR="009A006A" w:rsidRPr="009C2C8C">
              <w:rPr>
                <w:rFonts w:ascii="Aptos" w:hAnsi="Aptos" w:cstheme="minorBidi"/>
                <w:b/>
                <w:bCs/>
                <w:sz w:val="22"/>
                <w:szCs w:val="22"/>
              </w:rPr>
            </w:r>
            <w:r w:rsidR="009A006A" w:rsidRPr="009C2C8C">
              <w:rPr>
                <w:rFonts w:ascii="Aptos" w:hAnsi="Aptos" w:cstheme="minorBidi"/>
                <w:b/>
                <w:bCs/>
                <w:sz w:val="22"/>
                <w:szCs w:val="22"/>
              </w:rPr>
              <w:fldChar w:fldCharType="separate"/>
            </w:r>
            <w:r w:rsidRPr="009C2C8C">
              <w:rPr>
                <w:rFonts w:ascii="Aptos" w:hAnsi="Aptos" w:cstheme="minorBidi"/>
                <w:b/>
                <w:bCs/>
                <w:sz w:val="22"/>
                <w:szCs w:val="22"/>
              </w:rPr>
              <w:t> </w:t>
            </w:r>
            <w:r w:rsidRPr="009C2C8C">
              <w:rPr>
                <w:rFonts w:ascii="Aptos" w:hAnsi="Aptos" w:cstheme="minorBidi"/>
                <w:b/>
                <w:bCs/>
                <w:sz w:val="22"/>
                <w:szCs w:val="22"/>
              </w:rPr>
              <w:t> </w:t>
            </w:r>
            <w:r w:rsidRPr="009C2C8C">
              <w:rPr>
                <w:rFonts w:ascii="Aptos" w:hAnsi="Aptos" w:cstheme="minorBidi"/>
                <w:b/>
                <w:bCs/>
                <w:sz w:val="22"/>
                <w:szCs w:val="22"/>
              </w:rPr>
              <w:t> </w:t>
            </w:r>
            <w:r w:rsidRPr="009C2C8C">
              <w:rPr>
                <w:rFonts w:ascii="Aptos" w:hAnsi="Aptos" w:cstheme="minorBidi"/>
                <w:b/>
                <w:bCs/>
                <w:sz w:val="22"/>
                <w:szCs w:val="22"/>
              </w:rPr>
              <w:t> </w:t>
            </w:r>
            <w:r w:rsidRPr="009C2C8C">
              <w:rPr>
                <w:rFonts w:ascii="Aptos" w:hAnsi="Aptos" w:cstheme="minorBidi"/>
                <w:b/>
                <w:bCs/>
                <w:sz w:val="22"/>
                <w:szCs w:val="22"/>
              </w:rPr>
              <w:t> </w:t>
            </w:r>
            <w:r w:rsidR="009A006A" w:rsidRPr="009C2C8C">
              <w:rPr>
                <w:rFonts w:ascii="Aptos" w:hAnsi="Aptos" w:cstheme="minorBidi"/>
                <w:b/>
                <w:bCs/>
                <w:sz w:val="22"/>
                <w:szCs w:val="22"/>
              </w:rPr>
              <w:fldChar w:fldCharType="end"/>
            </w:r>
            <w:r w:rsidRPr="009C2C8C">
              <w:rPr>
                <w:rFonts w:ascii="Aptos" w:hAnsi="Aptos" w:cs="Calibri"/>
                <w:noProof w:val="0"/>
                <w:color w:val="FF0000"/>
                <w:sz w:val="22"/>
                <w:szCs w:val="22"/>
                <w:lang w:val="it-IT"/>
              </w:rPr>
              <w:t xml:space="preserve"> [</w:t>
            </w:r>
            <w:r w:rsidRPr="009C2C8C">
              <w:rPr>
                <w:rFonts w:ascii="Aptos" w:hAnsi="Aptos" w:cs="Calibri"/>
                <w:i/>
                <w:iCs/>
                <w:noProof w:val="0"/>
                <w:color w:val="FF0000"/>
                <w:sz w:val="22"/>
                <w:szCs w:val="22"/>
                <w:highlight w:val="green"/>
                <w:lang w:val="it-IT"/>
              </w:rPr>
              <w:t>indicare la prestazione</w:t>
            </w:r>
            <w:r w:rsidR="00D77101">
              <w:rPr>
                <w:rFonts w:ascii="Aptos" w:hAnsi="Aptos" w:cs="Calibri"/>
                <w:i/>
                <w:iCs/>
                <w:noProof w:val="0"/>
                <w:color w:val="FF0000"/>
                <w:sz w:val="22"/>
                <w:szCs w:val="22"/>
                <w:highlight w:val="green"/>
                <w:lang w:val="it-IT"/>
              </w:rPr>
              <w:t>,</w:t>
            </w:r>
            <w:r w:rsidRPr="009C2C8C">
              <w:rPr>
                <w:rFonts w:ascii="Aptos" w:hAnsi="Aptos" w:cs="Calibri"/>
                <w:i/>
                <w:iCs/>
                <w:noProof w:val="0"/>
                <w:color w:val="FF0000"/>
                <w:sz w:val="22"/>
                <w:szCs w:val="22"/>
                <w:highlight w:val="green"/>
                <w:lang w:val="it-IT"/>
              </w:rPr>
              <w:t xml:space="preserve"> es: progettazione</w:t>
            </w:r>
            <w:r w:rsidRPr="009C2C8C">
              <w:rPr>
                <w:rFonts w:ascii="Aptos" w:hAnsi="Aptos" w:cs="Calibri"/>
                <w:noProof w:val="0"/>
                <w:color w:val="FF0000"/>
                <w:sz w:val="22"/>
                <w:szCs w:val="22"/>
                <w:highlight w:val="green"/>
                <w:lang w:val="it-IT"/>
              </w:rPr>
              <w:t>]</w:t>
            </w:r>
            <w:r w:rsidRPr="009C2C8C">
              <w:rPr>
                <w:rFonts w:ascii="Aptos" w:hAnsi="Aptos" w:cs="Calibri"/>
                <w:noProof w:val="0"/>
                <w:color w:val="FF0000"/>
                <w:sz w:val="22"/>
                <w:szCs w:val="22"/>
                <w:lang w:val="it-IT"/>
              </w:rPr>
              <w:t xml:space="preserve"> deve essere posseduto dal raggruppamento nel complesso.</w:t>
            </w:r>
          </w:p>
          <w:p w14:paraId="56FF101A" w14:textId="77777777" w:rsidR="009A006A" w:rsidRPr="009C2C8C" w:rsidRDefault="009A006A" w:rsidP="00724BEC">
            <w:pPr>
              <w:widowControl w:val="0"/>
              <w:ind w:right="6"/>
              <w:jc w:val="both"/>
              <w:rPr>
                <w:rFonts w:ascii="Aptos" w:hAnsi="Aptos" w:cstheme="majorHAnsi"/>
                <w:sz w:val="22"/>
                <w:szCs w:val="22"/>
                <w:u w:val="single"/>
                <w:lang w:val="it-IT"/>
              </w:rPr>
            </w:pPr>
          </w:p>
        </w:tc>
      </w:tr>
      <w:tr w:rsidR="00490C5B" w:rsidRPr="004C0843" w14:paraId="0544931C" w14:textId="77777777" w:rsidTr="60C72650">
        <w:trPr>
          <w:gridAfter w:val="1"/>
          <w:wAfter w:w="7" w:type="dxa"/>
        </w:trPr>
        <w:tc>
          <w:tcPr>
            <w:tcW w:w="4536" w:type="dxa"/>
          </w:tcPr>
          <w:p w14:paraId="558C5192" w14:textId="77777777" w:rsidR="00490C5B" w:rsidRPr="009C2C8C" w:rsidRDefault="00490C5B" w:rsidP="00724BEC">
            <w:pPr>
              <w:widowControl w:val="0"/>
              <w:jc w:val="both"/>
              <w:rPr>
                <w:rFonts w:ascii="Aptos" w:hAnsi="Aptos" w:cstheme="majorHAnsi"/>
                <w:sz w:val="22"/>
                <w:szCs w:val="22"/>
                <w:u w:val="single"/>
                <w:lang w:val="it-IT"/>
              </w:rPr>
            </w:pPr>
          </w:p>
        </w:tc>
        <w:tc>
          <w:tcPr>
            <w:tcW w:w="567" w:type="dxa"/>
          </w:tcPr>
          <w:p w14:paraId="032231C6" w14:textId="77777777" w:rsidR="00490C5B" w:rsidRPr="009C2C8C" w:rsidRDefault="00490C5B" w:rsidP="00724BEC">
            <w:pPr>
              <w:widowControl w:val="0"/>
              <w:rPr>
                <w:rFonts w:ascii="Aptos" w:hAnsi="Aptos" w:cstheme="majorHAnsi"/>
                <w:sz w:val="22"/>
                <w:szCs w:val="22"/>
                <w:lang w:val="it-IT"/>
              </w:rPr>
            </w:pPr>
          </w:p>
        </w:tc>
        <w:tc>
          <w:tcPr>
            <w:tcW w:w="4536" w:type="dxa"/>
          </w:tcPr>
          <w:p w14:paraId="51DC2357" w14:textId="77777777" w:rsidR="00490C5B" w:rsidRPr="009C2C8C" w:rsidRDefault="00490C5B" w:rsidP="00724BEC">
            <w:pPr>
              <w:widowControl w:val="0"/>
              <w:ind w:right="6"/>
              <w:jc w:val="both"/>
              <w:rPr>
                <w:rFonts w:ascii="Aptos" w:hAnsi="Aptos" w:cstheme="majorHAnsi"/>
                <w:sz w:val="22"/>
                <w:szCs w:val="22"/>
                <w:u w:val="single"/>
                <w:lang w:val="it-IT"/>
              </w:rPr>
            </w:pPr>
          </w:p>
        </w:tc>
      </w:tr>
      <w:tr w:rsidR="00A002F7" w:rsidRPr="004C0843" w14:paraId="4D1C43B6" w14:textId="77777777" w:rsidTr="60C72650">
        <w:trPr>
          <w:gridAfter w:val="1"/>
          <w:wAfter w:w="7" w:type="dxa"/>
        </w:trPr>
        <w:tc>
          <w:tcPr>
            <w:tcW w:w="4536" w:type="dxa"/>
          </w:tcPr>
          <w:p w14:paraId="1CCF08E4" w14:textId="77777777" w:rsidR="00A002F7" w:rsidRPr="009C2C8C" w:rsidRDefault="00A002F7" w:rsidP="00724BEC">
            <w:pPr>
              <w:widowControl w:val="0"/>
              <w:ind w:right="76"/>
              <w:jc w:val="both"/>
              <w:rPr>
                <w:rFonts w:ascii="Aptos" w:hAnsi="Aptos" w:cstheme="minorHAnsi"/>
                <w:b/>
                <w:bCs/>
                <w:i/>
                <w:iCs/>
                <w:color w:val="FF0000"/>
                <w:sz w:val="22"/>
                <w:szCs w:val="22"/>
                <w:highlight w:val="green"/>
                <w:lang w:val="de-DE"/>
              </w:rPr>
            </w:pPr>
            <w:r w:rsidRPr="009C2C8C">
              <w:rPr>
                <w:rFonts w:ascii="Aptos" w:hAnsi="Aptos" w:cstheme="minorHAnsi"/>
                <w:b/>
                <w:bCs/>
                <w:i/>
                <w:iCs/>
                <w:color w:val="FF0000"/>
                <w:sz w:val="22"/>
                <w:szCs w:val="22"/>
                <w:highlight w:val="green"/>
                <w:lang w:val="de-DE"/>
              </w:rPr>
              <w:t>[oder alternativ]</w:t>
            </w:r>
          </w:p>
          <w:p w14:paraId="4D94E2C7" w14:textId="77777777" w:rsidR="00A002F7" w:rsidRPr="009C2C8C" w:rsidRDefault="00A002F7" w:rsidP="00724BEC">
            <w:pPr>
              <w:suppressAutoHyphens/>
              <w:jc w:val="both"/>
              <w:rPr>
                <w:rFonts w:ascii="Aptos" w:hAnsi="Aptos" w:cstheme="minorHAnsi"/>
                <w:color w:val="FF0000"/>
                <w:sz w:val="22"/>
                <w:szCs w:val="22"/>
                <w:highlight w:val="green"/>
                <w:lang w:val="de-DE"/>
              </w:rPr>
            </w:pPr>
            <w:r w:rsidRPr="009C2C8C">
              <w:rPr>
                <w:rFonts w:ascii="Aptos" w:hAnsi="Aptos" w:cstheme="minorHAnsi"/>
                <w:color w:val="FF0000"/>
                <w:sz w:val="22"/>
                <w:szCs w:val="22"/>
                <w:lang w:val="de-DE"/>
              </w:rPr>
              <w:t xml:space="preserve">Die Anforderung betreffend das Leistungsverzeichnis gemäß vorstehendem Buchstabe A) muss von Bietergemeinschaften  unter den angegebenen Bedingungen erfüllt werden </w:t>
            </w:r>
            <w:r w:rsidRPr="009C2C8C">
              <w:rPr>
                <w:rFonts w:ascii="Aptos" w:hAnsi="Aptos" w:cstheme="minorHAnsi"/>
                <w:b/>
                <w:sz w:val="22"/>
                <w:szCs w:val="22"/>
              </w:rPr>
              <w:fldChar w:fldCharType="begin">
                <w:ffData>
                  <w:name w:val="Testo220"/>
                  <w:enabled/>
                  <w:calcOnExit w:val="0"/>
                  <w:textInput/>
                </w:ffData>
              </w:fldChar>
            </w:r>
            <w:r w:rsidRPr="009C2C8C">
              <w:rPr>
                <w:rFonts w:ascii="Aptos" w:hAnsi="Aptos" w:cstheme="minorHAnsi"/>
                <w:b/>
                <w:sz w:val="22"/>
                <w:szCs w:val="22"/>
                <w:lang w:val="de-DE"/>
              </w:rPr>
              <w:instrText xml:space="preserve"> FORMTEXT </w:instrText>
            </w:r>
            <w:r w:rsidRPr="009C2C8C">
              <w:rPr>
                <w:rFonts w:ascii="Aptos" w:hAnsi="Aptos" w:cstheme="minorHAnsi"/>
                <w:b/>
                <w:sz w:val="22"/>
                <w:szCs w:val="22"/>
              </w:rPr>
            </w:r>
            <w:r w:rsidRPr="009C2C8C">
              <w:rPr>
                <w:rFonts w:ascii="Aptos" w:hAnsi="Aptos" w:cstheme="minorHAnsi"/>
                <w:b/>
                <w:sz w:val="22"/>
                <w:szCs w:val="22"/>
              </w:rPr>
              <w:fldChar w:fldCharType="separate"/>
            </w:r>
            <w:r w:rsidRPr="009C2C8C">
              <w:rPr>
                <w:rFonts w:ascii="Aptos" w:hAnsi="Aptos" w:cstheme="minorHAnsi"/>
                <w:b/>
                <w:sz w:val="22"/>
                <w:szCs w:val="22"/>
              </w:rPr>
              <w:t> </w:t>
            </w:r>
            <w:r w:rsidRPr="009C2C8C">
              <w:rPr>
                <w:rFonts w:ascii="Aptos" w:hAnsi="Aptos" w:cstheme="minorHAnsi"/>
                <w:b/>
                <w:sz w:val="22"/>
                <w:szCs w:val="22"/>
              </w:rPr>
              <w:t> </w:t>
            </w:r>
            <w:r w:rsidRPr="009C2C8C">
              <w:rPr>
                <w:rFonts w:ascii="Aptos" w:hAnsi="Aptos" w:cstheme="minorHAnsi"/>
                <w:b/>
                <w:sz w:val="22"/>
                <w:szCs w:val="22"/>
              </w:rPr>
              <w:t> </w:t>
            </w:r>
            <w:r w:rsidRPr="009C2C8C">
              <w:rPr>
                <w:rFonts w:ascii="Aptos" w:hAnsi="Aptos" w:cstheme="minorHAnsi"/>
                <w:b/>
                <w:sz w:val="22"/>
                <w:szCs w:val="22"/>
              </w:rPr>
              <w:t> </w:t>
            </w:r>
            <w:r w:rsidRPr="009C2C8C">
              <w:rPr>
                <w:rFonts w:ascii="Aptos" w:hAnsi="Aptos" w:cstheme="minorHAnsi"/>
                <w:b/>
                <w:sz w:val="22"/>
                <w:szCs w:val="22"/>
              </w:rPr>
              <w:t> </w:t>
            </w:r>
            <w:r w:rsidRPr="009C2C8C">
              <w:rPr>
                <w:rFonts w:ascii="Aptos" w:hAnsi="Aptos" w:cstheme="minorHAnsi"/>
                <w:b/>
                <w:sz w:val="22"/>
                <w:szCs w:val="22"/>
              </w:rPr>
              <w:fldChar w:fldCharType="end"/>
            </w:r>
            <w:r w:rsidRPr="009C2C8C">
              <w:rPr>
                <w:rFonts w:ascii="Aptos" w:hAnsi="Aptos" w:cstheme="minorHAnsi"/>
                <w:color w:val="FF0000"/>
                <w:sz w:val="22"/>
                <w:szCs w:val="22"/>
                <w:lang w:val="de-DE"/>
              </w:rPr>
              <w:t xml:space="preserve"> </w:t>
            </w:r>
            <w:r w:rsidRPr="009C2C8C">
              <w:rPr>
                <w:rFonts w:ascii="Aptos" w:hAnsi="Aptos" w:cstheme="minorHAnsi"/>
                <w:i/>
                <w:iCs/>
                <w:color w:val="FF0000"/>
                <w:sz w:val="22"/>
                <w:szCs w:val="22"/>
                <w:highlight w:val="green"/>
                <w:lang w:val="de-DE"/>
              </w:rPr>
              <w:t xml:space="preserve">[gemäß Artikel 68 Absatz 4 Buchstabe b) des Kodex können die Modalitäten </w:t>
            </w:r>
            <w:r w:rsidRPr="009C2C8C">
              <w:rPr>
                <w:rFonts w:ascii="Aptos" w:hAnsi="Aptos" w:cs="Calibri"/>
                <w:bCs/>
                <w:i/>
                <w:iCs/>
                <w:noProof w:val="0"/>
                <w:color w:val="FF0000"/>
                <w:sz w:val="22"/>
                <w:szCs w:val="22"/>
                <w:highlight w:val="green"/>
                <w:lang w:val="de-DE"/>
              </w:rPr>
              <w:t>festgelegt</w:t>
            </w:r>
            <w:r w:rsidRPr="009C2C8C">
              <w:rPr>
                <w:rFonts w:ascii="Aptos" w:hAnsi="Aptos" w:cstheme="minorHAnsi"/>
                <w:i/>
                <w:iCs/>
                <w:color w:val="FF0000"/>
                <w:sz w:val="22"/>
                <w:szCs w:val="22"/>
                <w:highlight w:val="green"/>
                <w:lang w:val="de-DE"/>
              </w:rPr>
              <w:t xml:space="preserve"> werden, nach denen der Zusammenschluss die Anforderungen erfüllt, sofern dies verhältnismäßig und durch objektive Gründe gerechtfertigt wird]</w:t>
            </w:r>
            <w:r w:rsidRPr="009C2C8C">
              <w:rPr>
                <w:rFonts w:ascii="Aptos" w:hAnsi="Aptos" w:cstheme="minorHAnsi"/>
                <w:color w:val="FF0000"/>
                <w:sz w:val="22"/>
                <w:szCs w:val="22"/>
                <w:highlight w:val="green"/>
                <w:lang w:val="de-DE"/>
              </w:rPr>
              <w:t>.</w:t>
            </w:r>
          </w:p>
          <w:p w14:paraId="63CCBEDD" w14:textId="77777777" w:rsidR="00A002F7" w:rsidRPr="009C2C8C" w:rsidRDefault="00A002F7" w:rsidP="00724BEC">
            <w:pPr>
              <w:suppressAutoHyphens/>
              <w:jc w:val="both"/>
              <w:rPr>
                <w:rFonts w:ascii="Aptos" w:hAnsi="Aptos" w:cstheme="minorHAnsi"/>
                <w:i/>
                <w:color w:val="FF0000"/>
                <w:sz w:val="22"/>
                <w:szCs w:val="22"/>
                <w:lang w:val="de-DE"/>
              </w:rPr>
            </w:pPr>
            <w:r w:rsidRPr="009C2C8C">
              <w:rPr>
                <w:rFonts w:ascii="Aptos" w:hAnsi="Aptos" w:cstheme="minorHAnsi"/>
                <w:color w:val="FF0000"/>
                <w:sz w:val="22"/>
                <w:szCs w:val="22"/>
                <w:lang w:val="de-DE"/>
              </w:rPr>
              <w:br/>
            </w:r>
            <w:r w:rsidRPr="009C2C8C">
              <w:rPr>
                <w:rFonts w:ascii="Aptos" w:hAnsi="Aptos" w:cstheme="minorHAnsi"/>
                <w:i/>
                <w:color w:val="FF0000"/>
                <w:sz w:val="22"/>
                <w:szCs w:val="22"/>
                <w:highlight w:val="green"/>
                <w:lang w:val="de-DE"/>
              </w:rPr>
              <w:t>(z.</w:t>
            </w:r>
            <w:r w:rsidRPr="009C2C8C">
              <w:rPr>
                <w:rFonts w:cs="Arial"/>
                <w:i/>
                <w:color w:val="FF0000"/>
                <w:sz w:val="22"/>
                <w:szCs w:val="22"/>
                <w:highlight w:val="green"/>
                <w:lang w:val="de-DE"/>
              </w:rPr>
              <w:t> </w:t>
            </w:r>
            <w:r w:rsidRPr="009C2C8C">
              <w:rPr>
                <w:rFonts w:ascii="Aptos" w:hAnsi="Aptos" w:cstheme="minorHAnsi"/>
                <w:i/>
                <w:color w:val="FF0000"/>
                <w:sz w:val="22"/>
                <w:szCs w:val="22"/>
                <w:highlight w:val="green"/>
                <w:lang w:val="de-DE"/>
              </w:rPr>
              <w:t xml:space="preserve">B.: </w:t>
            </w:r>
            <w:r w:rsidRPr="009C2C8C">
              <w:rPr>
                <w:rFonts w:ascii="Aptos" w:hAnsi="Aptos" w:cstheme="minorHAnsi"/>
                <w:i/>
                <w:color w:val="FF0000"/>
                <w:sz w:val="22"/>
                <w:szCs w:val="22"/>
                <w:highlight w:val="green"/>
                <w:lang w:val="de-DE" w:eastAsia="it-IT"/>
              </w:rPr>
              <w:t xml:space="preserve"> nach dem Grundsatz der Entsprechung zwischen den Qualifikations- und den Ausführungsquoten</w:t>
            </w:r>
            <w:r w:rsidRPr="009C2C8C">
              <w:rPr>
                <w:rFonts w:ascii="Aptos" w:hAnsi="Aptos" w:cstheme="minorHAnsi"/>
                <w:i/>
                <w:color w:val="FF0000"/>
                <w:sz w:val="22"/>
                <w:szCs w:val="22"/>
                <w:highlight w:val="green"/>
                <w:lang w:val="de-DE"/>
              </w:rPr>
              <w:t xml:space="preserve"> gilt Folgendes)</w:t>
            </w:r>
          </w:p>
          <w:p w14:paraId="40C30491" w14:textId="77777777" w:rsidR="00A002F7" w:rsidRPr="009C2C8C" w:rsidRDefault="00A002F7" w:rsidP="00724BEC">
            <w:pPr>
              <w:suppressAutoHyphens/>
              <w:jc w:val="both"/>
              <w:rPr>
                <w:rFonts w:ascii="Aptos" w:hAnsi="Aptos" w:cstheme="minorHAnsi"/>
                <w:color w:val="FF0000"/>
                <w:sz w:val="22"/>
                <w:szCs w:val="22"/>
                <w:lang w:val="de-DE"/>
              </w:rPr>
            </w:pPr>
            <w:r w:rsidRPr="009C2C8C">
              <w:rPr>
                <w:rFonts w:ascii="Aptos" w:hAnsi="Aptos" w:cstheme="minorHAnsi"/>
                <w:color w:val="FF0000"/>
                <w:sz w:val="22"/>
                <w:szCs w:val="22"/>
                <w:lang w:val="de-DE"/>
              </w:rPr>
              <w:t xml:space="preserve">Die Anforderung betreffend das Verzeichnis der Leistungen gemäß vorstehendem </w:t>
            </w:r>
            <w:r w:rsidRPr="009C2C8C">
              <w:rPr>
                <w:rFonts w:ascii="Aptos" w:hAnsi="Aptos" w:cstheme="minorHAnsi"/>
                <w:color w:val="FF0000"/>
                <w:sz w:val="22"/>
                <w:szCs w:val="22"/>
                <w:lang w:val="de-DE" w:eastAsia="it-IT"/>
              </w:rPr>
              <w:t>Buchstaben</w:t>
            </w:r>
            <w:r w:rsidRPr="009C2C8C">
              <w:rPr>
                <w:rFonts w:ascii="Aptos" w:hAnsi="Aptos" w:cstheme="minorHAnsi"/>
                <w:color w:val="FF0000"/>
                <w:sz w:val="22"/>
                <w:szCs w:val="22"/>
                <w:lang w:val="de-DE"/>
              </w:rPr>
              <w:t xml:space="preserve"> A) muss vom Zusammenschluss insgesamt erfüllt werden, unbeschadet dessen, dass jedes Mitglied der BG die Anforderung im Mindestmaß besitzen muss, das zumindest dem im Angebot angegebenen Ausführungsanteil/Prozentsatz der Leistung (Anlage A1) entspricht.</w:t>
            </w:r>
          </w:p>
          <w:p w14:paraId="29ABFFDC" w14:textId="77777777" w:rsidR="00A002F7" w:rsidRPr="009C2C8C" w:rsidRDefault="00A002F7" w:rsidP="00724BEC">
            <w:pPr>
              <w:widowControl w:val="0"/>
              <w:jc w:val="both"/>
              <w:rPr>
                <w:rFonts w:ascii="Aptos" w:hAnsi="Aptos" w:cstheme="majorHAnsi"/>
                <w:sz w:val="22"/>
                <w:szCs w:val="22"/>
                <w:u w:val="single"/>
                <w:lang w:val="de-DE"/>
              </w:rPr>
            </w:pPr>
          </w:p>
        </w:tc>
        <w:tc>
          <w:tcPr>
            <w:tcW w:w="567" w:type="dxa"/>
          </w:tcPr>
          <w:p w14:paraId="468351FE" w14:textId="77777777" w:rsidR="00A002F7" w:rsidRPr="009C2C8C" w:rsidRDefault="00A002F7" w:rsidP="00724BEC">
            <w:pPr>
              <w:widowControl w:val="0"/>
              <w:rPr>
                <w:rFonts w:ascii="Aptos" w:hAnsi="Aptos" w:cstheme="majorHAnsi"/>
                <w:sz w:val="22"/>
                <w:szCs w:val="22"/>
                <w:lang w:val="de-DE"/>
              </w:rPr>
            </w:pPr>
          </w:p>
        </w:tc>
        <w:tc>
          <w:tcPr>
            <w:tcW w:w="4536" w:type="dxa"/>
          </w:tcPr>
          <w:p w14:paraId="1493182E" w14:textId="77777777" w:rsidR="00A002F7" w:rsidRPr="009C2C8C" w:rsidRDefault="00A002F7" w:rsidP="00724BEC">
            <w:pPr>
              <w:suppressAutoHyphens/>
              <w:jc w:val="both"/>
              <w:rPr>
                <w:rFonts w:ascii="Aptos" w:hAnsi="Aptos" w:cs="Calibri"/>
                <w:b/>
                <w:noProof w:val="0"/>
                <w:color w:val="FF0000"/>
                <w:sz w:val="22"/>
                <w:szCs w:val="22"/>
                <w:lang w:val="it-IT"/>
              </w:rPr>
            </w:pPr>
            <w:r w:rsidRPr="009C2C8C">
              <w:rPr>
                <w:rFonts w:ascii="Aptos" w:hAnsi="Aptos" w:cs="Calibri"/>
                <w:b/>
                <w:i/>
                <w:iCs/>
                <w:noProof w:val="0"/>
                <w:color w:val="FF0000"/>
                <w:sz w:val="22"/>
                <w:szCs w:val="22"/>
                <w:highlight w:val="green"/>
                <w:lang w:val="it-IT"/>
              </w:rPr>
              <w:t>[o in alternativa</w:t>
            </w:r>
            <w:r w:rsidRPr="009C2C8C">
              <w:rPr>
                <w:rFonts w:ascii="Aptos" w:hAnsi="Aptos" w:cs="Calibri"/>
                <w:b/>
                <w:noProof w:val="0"/>
                <w:color w:val="FF0000"/>
                <w:sz w:val="22"/>
                <w:szCs w:val="22"/>
                <w:highlight w:val="green"/>
                <w:lang w:val="it-IT"/>
              </w:rPr>
              <w:t>]</w:t>
            </w:r>
          </w:p>
          <w:p w14:paraId="6A134698" w14:textId="3DBA7053" w:rsidR="00A002F7" w:rsidRPr="009C2C8C" w:rsidRDefault="2E749FFE" w:rsidP="00724BEC">
            <w:pPr>
              <w:suppressAutoHyphens/>
              <w:jc w:val="both"/>
              <w:rPr>
                <w:rFonts w:ascii="Aptos" w:hAnsi="Aptos"/>
                <w:sz w:val="22"/>
                <w:szCs w:val="22"/>
                <w:lang w:val="it-IT"/>
              </w:rPr>
            </w:pPr>
            <w:r w:rsidRPr="009C2C8C">
              <w:rPr>
                <w:rFonts w:ascii="Aptos" w:hAnsi="Aptos" w:cs="Calibri"/>
                <w:noProof w:val="0"/>
                <w:color w:val="FF0000"/>
                <w:sz w:val="22"/>
                <w:szCs w:val="22"/>
                <w:lang w:val="it-IT"/>
              </w:rPr>
              <w:t xml:space="preserve">Il requisito dell’elenco dei servizi di cui </w:t>
            </w:r>
            <w:r w:rsidR="57CCFB3D" w:rsidRPr="009C2C8C">
              <w:rPr>
                <w:rFonts w:ascii="Aptos" w:hAnsi="Aptos" w:cs="Calibri"/>
                <w:noProof w:val="0"/>
                <w:color w:val="FF0000"/>
                <w:sz w:val="22"/>
                <w:szCs w:val="22"/>
                <w:lang w:val="it-IT"/>
              </w:rPr>
              <w:t>alla precedente lettera</w:t>
            </w:r>
            <w:r w:rsidRPr="009C2C8C">
              <w:rPr>
                <w:rFonts w:ascii="Aptos" w:hAnsi="Aptos" w:cs="Calibri"/>
                <w:noProof w:val="0"/>
                <w:color w:val="FF0000"/>
                <w:sz w:val="22"/>
                <w:szCs w:val="22"/>
                <w:lang w:val="it-IT"/>
              </w:rPr>
              <w:t xml:space="preserve"> A) deve essere soddisfatto dal raggruppamento temporaneo nei termini di seguito indicati </w:t>
            </w:r>
            <w:r w:rsidR="00A002F7" w:rsidRPr="009C2C8C">
              <w:rPr>
                <w:rFonts w:ascii="Aptos" w:hAnsi="Aptos" w:cstheme="minorBidi"/>
                <w:b/>
                <w:bCs/>
                <w:sz w:val="22"/>
                <w:szCs w:val="22"/>
              </w:rPr>
              <w:fldChar w:fldCharType="begin">
                <w:ffData>
                  <w:name w:val="Testo220"/>
                  <w:enabled/>
                  <w:calcOnExit w:val="0"/>
                  <w:textInput/>
                </w:ffData>
              </w:fldChar>
            </w:r>
            <w:r w:rsidR="00A002F7" w:rsidRPr="009C2C8C">
              <w:rPr>
                <w:rFonts w:ascii="Aptos" w:hAnsi="Aptos" w:cstheme="minorBidi"/>
                <w:b/>
                <w:bCs/>
                <w:sz w:val="22"/>
                <w:szCs w:val="22"/>
                <w:lang w:val="it-IT"/>
              </w:rPr>
              <w:instrText xml:space="preserve"> FORMTEXT </w:instrText>
            </w:r>
            <w:r w:rsidR="00A002F7" w:rsidRPr="009C2C8C">
              <w:rPr>
                <w:rFonts w:ascii="Aptos" w:hAnsi="Aptos" w:cstheme="minorBidi"/>
                <w:b/>
                <w:bCs/>
                <w:sz w:val="22"/>
                <w:szCs w:val="22"/>
              </w:rPr>
            </w:r>
            <w:r w:rsidR="00A002F7" w:rsidRPr="009C2C8C">
              <w:rPr>
                <w:rFonts w:ascii="Aptos" w:hAnsi="Aptos" w:cstheme="minorBidi"/>
                <w:b/>
                <w:bCs/>
                <w:sz w:val="22"/>
                <w:szCs w:val="22"/>
              </w:rPr>
              <w:fldChar w:fldCharType="separate"/>
            </w:r>
            <w:r w:rsidRPr="009C2C8C">
              <w:rPr>
                <w:rFonts w:ascii="Aptos" w:hAnsi="Aptos" w:cstheme="minorBidi"/>
                <w:b/>
                <w:bCs/>
                <w:sz w:val="22"/>
                <w:szCs w:val="22"/>
              </w:rPr>
              <w:t> </w:t>
            </w:r>
            <w:r w:rsidRPr="009C2C8C">
              <w:rPr>
                <w:rFonts w:ascii="Aptos" w:hAnsi="Aptos" w:cstheme="minorBidi"/>
                <w:b/>
                <w:bCs/>
                <w:sz w:val="22"/>
                <w:szCs w:val="22"/>
              </w:rPr>
              <w:t> </w:t>
            </w:r>
            <w:r w:rsidRPr="009C2C8C">
              <w:rPr>
                <w:rFonts w:ascii="Aptos" w:hAnsi="Aptos" w:cstheme="minorBidi"/>
                <w:b/>
                <w:bCs/>
                <w:sz w:val="22"/>
                <w:szCs w:val="22"/>
              </w:rPr>
              <w:t> </w:t>
            </w:r>
            <w:r w:rsidRPr="009C2C8C">
              <w:rPr>
                <w:rFonts w:ascii="Aptos" w:hAnsi="Aptos" w:cstheme="minorBidi"/>
                <w:b/>
                <w:bCs/>
                <w:sz w:val="22"/>
                <w:szCs w:val="22"/>
              </w:rPr>
              <w:t> </w:t>
            </w:r>
            <w:r w:rsidRPr="009C2C8C">
              <w:rPr>
                <w:rFonts w:ascii="Aptos" w:hAnsi="Aptos" w:cstheme="minorBidi"/>
                <w:b/>
                <w:bCs/>
                <w:sz w:val="22"/>
                <w:szCs w:val="22"/>
              </w:rPr>
              <w:t> </w:t>
            </w:r>
            <w:r w:rsidR="00A002F7" w:rsidRPr="009C2C8C">
              <w:rPr>
                <w:rFonts w:ascii="Aptos" w:hAnsi="Aptos" w:cstheme="minorBidi"/>
                <w:b/>
                <w:bCs/>
                <w:sz w:val="22"/>
                <w:szCs w:val="22"/>
              </w:rPr>
              <w:fldChar w:fldCharType="end"/>
            </w:r>
            <w:r w:rsidRPr="009C2C8C">
              <w:rPr>
                <w:rFonts w:ascii="Aptos" w:hAnsi="Aptos" w:cs="Calibri"/>
                <w:noProof w:val="0"/>
                <w:color w:val="FF0000"/>
                <w:sz w:val="22"/>
                <w:szCs w:val="22"/>
                <w:lang w:val="it-IT"/>
              </w:rPr>
              <w:t xml:space="preserve"> [</w:t>
            </w:r>
            <w:r w:rsidRPr="009C2C8C">
              <w:rPr>
                <w:rFonts w:ascii="Aptos" w:hAnsi="Aptos" w:cs="Calibri"/>
                <w:i/>
                <w:iCs/>
                <w:noProof w:val="0"/>
                <w:color w:val="FF0000"/>
                <w:sz w:val="22"/>
                <w:szCs w:val="22"/>
                <w:highlight w:val="green"/>
                <w:lang w:val="it-IT"/>
              </w:rPr>
              <w:t>ai sensi dell’articolo 68 comma 4 lettera b) è possibile indicare le modalità con cui il raggruppamento deve ottemperare ai requisiti, purché ciò sia proporzionato e giustificato da motivazioni obiettive</w:t>
            </w:r>
            <w:r w:rsidRPr="009C2C8C">
              <w:rPr>
                <w:rFonts w:ascii="Aptos" w:hAnsi="Aptos" w:cs="Calibri"/>
                <w:noProof w:val="0"/>
                <w:color w:val="FF0000"/>
                <w:sz w:val="22"/>
                <w:szCs w:val="22"/>
                <w:lang w:val="it-IT"/>
              </w:rPr>
              <w:t>].</w:t>
            </w:r>
            <w:r w:rsidRPr="009C2C8C">
              <w:rPr>
                <w:rFonts w:ascii="Aptos" w:hAnsi="Aptos"/>
                <w:sz w:val="22"/>
                <w:szCs w:val="22"/>
                <w:lang w:val="it-IT"/>
              </w:rPr>
              <w:t xml:space="preserve"> </w:t>
            </w:r>
          </w:p>
          <w:p w14:paraId="008823AB" w14:textId="77777777" w:rsidR="00A002F7" w:rsidRPr="009C2C8C" w:rsidRDefault="00A002F7" w:rsidP="00724BEC">
            <w:pPr>
              <w:suppressAutoHyphens/>
              <w:jc w:val="both"/>
              <w:rPr>
                <w:rFonts w:ascii="Aptos" w:hAnsi="Aptos"/>
                <w:sz w:val="22"/>
                <w:szCs w:val="22"/>
                <w:lang w:val="it-IT"/>
              </w:rPr>
            </w:pPr>
          </w:p>
          <w:p w14:paraId="01CD0090" w14:textId="77777777" w:rsidR="00A002F7" w:rsidRPr="009C2C8C" w:rsidRDefault="00A002F7" w:rsidP="00724BEC">
            <w:pPr>
              <w:suppressAutoHyphens/>
              <w:jc w:val="both"/>
              <w:rPr>
                <w:rFonts w:ascii="Aptos" w:hAnsi="Aptos" w:cs="Calibri"/>
                <w:bCs/>
                <w:i/>
                <w:noProof w:val="0"/>
                <w:color w:val="FF0000"/>
                <w:sz w:val="22"/>
                <w:szCs w:val="22"/>
                <w:lang w:val="it-IT"/>
              </w:rPr>
            </w:pPr>
            <w:r w:rsidRPr="009C2C8C">
              <w:rPr>
                <w:rFonts w:ascii="Aptos" w:hAnsi="Aptos" w:cs="Calibri"/>
                <w:bCs/>
                <w:i/>
                <w:noProof w:val="0"/>
                <w:color w:val="FF0000"/>
                <w:sz w:val="22"/>
                <w:szCs w:val="22"/>
                <w:highlight w:val="green"/>
                <w:lang w:val="it-IT"/>
              </w:rPr>
              <w:t>(ad es: in base al principio di corrispondenza tra le quote di qualificazione ed esecuzione lasciare quanto segue)</w:t>
            </w:r>
          </w:p>
          <w:p w14:paraId="309B3296" w14:textId="77777777" w:rsidR="00A002F7" w:rsidRPr="009C2C8C" w:rsidRDefault="00A002F7" w:rsidP="00724BEC">
            <w:pPr>
              <w:suppressAutoHyphens/>
              <w:jc w:val="both"/>
              <w:rPr>
                <w:rFonts w:ascii="Aptos" w:hAnsi="Aptos" w:cs="Calibri"/>
                <w:bCs/>
                <w:noProof w:val="0"/>
                <w:color w:val="FF0000"/>
                <w:sz w:val="22"/>
                <w:szCs w:val="22"/>
                <w:lang w:val="it-IT"/>
              </w:rPr>
            </w:pPr>
            <w:r w:rsidRPr="009C2C8C">
              <w:rPr>
                <w:rFonts w:ascii="Aptos" w:hAnsi="Aptos" w:cstheme="minorHAnsi"/>
                <w:color w:val="FF0000"/>
                <w:sz w:val="22"/>
                <w:szCs w:val="22"/>
                <w:lang w:val="it-IT"/>
              </w:rPr>
              <w:t>Il requisito dell’elenco dei servizi di cui alla precedente lett. A) deve essere posseduto dal raggruppamento nel complesso, fermo restando che ciascun membro del RT deve possedere il requisito nella misura minima corrispondente almeno alla percentuale/quota di esecuzione del servizio dichiarata nell’offerta (Allegato A1).</w:t>
            </w:r>
          </w:p>
          <w:p w14:paraId="4CF07227" w14:textId="77777777" w:rsidR="00A002F7" w:rsidRPr="009C2C8C" w:rsidRDefault="00A002F7" w:rsidP="00724BEC">
            <w:pPr>
              <w:suppressAutoHyphens/>
              <w:jc w:val="both"/>
              <w:rPr>
                <w:rFonts w:ascii="Aptos" w:hAnsi="Aptos" w:cs="Calibri"/>
                <w:bCs/>
                <w:noProof w:val="0"/>
                <w:color w:val="FF0000"/>
                <w:sz w:val="22"/>
                <w:szCs w:val="22"/>
                <w:lang w:val="it-IT"/>
              </w:rPr>
            </w:pPr>
          </w:p>
          <w:p w14:paraId="36ED6A85" w14:textId="77777777" w:rsidR="00A002F7" w:rsidRPr="009C2C8C" w:rsidRDefault="00A002F7" w:rsidP="00724BEC">
            <w:pPr>
              <w:widowControl w:val="0"/>
              <w:ind w:right="6"/>
              <w:jc w:val="both"/>
              <w:rPr>
                <w:rFonts w:ascii="Aptos" w:hAnsi="Aptos" w:cstheme="majorHAnsi"/>
                <w:sz w:val="22"/>
                <w:szCs w:val="22"/>
                <w:u w:val="single"/>
                <w:lang w:val="it-IT"/>
              </w:rPr>
            </w:pPr>
          </w:p>
        </w:tc>
      </w:tr>
      <w:tr w:rsidR="00041241" w:rsidRPr="004C0843" w14:paraId="59C53E98" w14:textId="77777777" w:rsidTr="60C72650">
        <w:trPr>
          <w:gridAfter w:val="1"/>
          <w:wAfter w:w="7" w:type="dxa"/>
        </w:trPr>
        <w:tc>
          <w:tcPr>
            <w:tcW w:w="4536" w:type="dxa"/>
          </w:tcPr>
          <w:p w14:paraId="23755CC0" w14:textId="77777777" w:rsidR="00041241" w:rsidRPr="009C2C8C" w:rsidRDefault="00041241" w:rsidP="00724BEC">
            <w:pPr>
              <w:widowControl w:val="0"/>
              <w:jc w:val="both"/>
              <w:rPr>
                <w:rFonts w:ascii="Aptos" w:hAnsi="Aptos" w:cstheme="majorHAnsi"/>
                <w:sz w:val="22"/>
                <w:szCs w:val="22"/>
                <w:u w:val="single"/>
                <w:lang w:val="it-IT"/>
              </w:rPr>
            </w:pPr>
          </w:p>
        </w:tc>
        <w:tc>
          <w:tcPr>
            <w:tcW w:w="567" w:type="dxa"/>
          </w:tcPr>
          <w:p w14:paraId="6873F63B" w14:textId="77777777" w:rsidR="00041241" w:rsidRPr="009C2C8C" w:rsidRDefault="00041241" w:rsidP="00724BEC">
            <w:pPr>
              <w:widowControl w:val="0"/>
              <w:rPr>
                <w:rFonts w:ascii="Aptos" w:hAnsi="Aptos" w:cstheme="majorHAnsi"/>
                <w:sz w:val="22"/>
                <w:szCs w:val="22"/>
                <w:lang w:val="it-IT"/>
              </w:rPr>
            </w:pPr>
          </w:p>
        </w:tc>
        <w:tc>
          <w:tcPr>
            <w:tcW w:w="4536" w:type="dxa"/>
          </w:tcPr>
          <w:p w14:paraId="43BA3663" w14:textId="77777777" w:rsidR="00041241" w:rsidRPr="009C2C8C" w:rsidRDefault="00041241" w:rsidP="00724BEC">
            <w:pPr>
              <w:widowControl w:val="0"/>
              <w:ind w:right="6"/>
              <w:jc w:val="both"/>
              <w:rPr>
                <w:rFonts w:ascii="Aptos" w:hAnsi="Aptos" w:cstheme="majorHAnsi"/>
                <w:sz w:val="22"/>
                <w:szCs w:val="22"/>
                <w:u w:val="single"/>
                <w:lang w:val="it-IT"/>
              </w:rPr>
            </w:pPr>
          </w:p>
        </w:tc>
      </w:tr>
      <w:tr w:rsidR="00041241" w:rsidRPr="004C0843" w14:paraId="5DEF6ACA" w14:textId="77777777" w:rsidTr="60C72650">
        <w:trPr>
          <w:gridAfter w:val="1"/>
          <w:wAfter w:w="7" w:type="dxa"/>
        </w:trPr>
        <w:tc>
          <w:tcPr>
            <w:tcW w:w="4536" w:type="dxa"/>
          </w:tcPr>
          <w:p w14:paraId="53BADA8C" w14:textId="3F582290" w:rsidR="00041241" w:rsidRPr="009C2C8C" w:rsidRDefault="00041241" w:rsidP="00724BEC">
            <w:pPr>
              <w:widowControl w:val="0"/>
              <w:ind w:right="76"/>
              <w:jc w:val="both"/>
              <w:rPr>
                <w:rFonts w:ascii="Aptos" w:hAnsi="Aptos" w:cstheme="minorHAnsi"/>
                <w:b/>
                <w:bCs/>
                <w:color w:val="FF0000"/>
                <w:sz w:val="22"/>
                <w:szCs w:val="22"/>
                <w:lang w:val="de-DE"/>
              </w:rPr>
            </w:pPr>
            <w:r w:rsidRPr="009C2C8C">
              <w:rPr>
                <w:rFonts w:ascii="Aptos" w:hAnsi="Aptos" w:cstheme="minorHAnsi"/>
                <w:b/>
                <w:bCs/>
                <w:color w:val="FF0000"/>
                <w:sz w:val="22"/>
                <w:szCs w:val="22"/>
                <w:highlight w:val="green"/>
                <w:lang w:val="de-DE"/>
              </w:rPr>
              <w:t>NB: Sofern ein Leistungsverzeichnis für unterschiedliche Leistungsarten gefordert wird, ist diese Aufschrift für jede einzelne Leistung zu wiederholen.</w:t>
            </w:r>
          </w:p>
        </w:tc>
        <w:tc>
          <w:tcPr>
            <w:tcW w:w="567" w:type="dxa"/>
          </w:tcPr>
          <w:p w14:paraId="425F03B4" w14:textId="77777777" w:rsidR="00041241" w:rsidRPr="009C2C8C" w:rsidRDefault="00041241" w:rsidP="00724BEC">
            <w:pPr>
              <w:widowControl w:val="0"/>
              <w:rPr>
                <w:rFonts w:ascii="Aptos" w:hAnsi="Aptos" w:cstheme="majorHAnsi"/>
                <w:sz w:val="22"/>
                <w:szCs w:val="22"/>
                <w:lang w:val="de-DE"/>
              </w:rPr>
            </w:pPr>
          </w:p>
        </w:tc>
        <w:tc>
          <w:tcPr>
            <w:tcW w:w="4536" w:type="dxa"/>
          </w:tcPr>
          <w:p w14:paraId="3D16BC1F" w14:textId="77777777" w:rsidR="00041241" w:rsidRPr="009C2C8C" w:rsidRDefault="00041241" w:rsidP="00724BEC">
            <w:pPr>
              <w:suppressAutoHyphens/>
              <w:spacing w:before="60" w:after="60"/>
              <w:jc w:val="both"/>
              <w:rPr>
                <w:rFonts w:ascii="Aptos" w:hAnsi="Aptos" w:cs="Calibri"/>
                <w:b/>
                <w:noProof w:val="0"/>
                <w:color w:val="FF0000"/>
                <w:sz w:val="22"/>
                <w:szCs w:val="22"/>
                <w:lang w:val="it-IT"/>
              </w:rPr>
            </w:pPr>
            <w:r w:rsidRPr="009C2C8C">
              <w:rPr>
                <w:rFonts w:ascii="Aptos" w:hAnsi="Aptos" w:cs="Calibri"/>
                <w:b/>
                <w:noProof w:val="0"/>
                <w:color w:val="FF0000"/>
                <w:sz w:val="22"/>
                <w:szCs w:val="22"/>
                <w:highlight w:val="green"/>
                <w:lang w:val="it-IT"/>
              </w:rPr>
              <w:t>N.B.: se richiesto elenco di servizi in prestazioni diverse ripetere la dicitura per ogni prestazione</w:t>
            </w:r>
          </w:p>
          <w:p w14:paraId="521DD7DF" w14:textId="77777777" w:rsidR="00041241" w:rsidRPr="009C2C8C" w:rsidRDefault="00041241" w:rsidP="00724BEC">
            <w:pPr>
              <w:widowControl w:val="0"/>
              <w:ind w:right="6"/>
              <w:jc w:val="both"/>
              <w:rPr>
                <w:rFonts w:ascii="Aptos" w:hAnsi="Aptos" w:cstheme="majorHAnsi"/>
                <w:sz w:val="22"/>
                <w:szCs w:val="22"/>
                <w:u w:val="single"/>
                <w:lang w:val="it-IT"/>
              </w:rPr>
            </w:pPr>
          </w:p>
        </w:tc>
      </w:tr>
      <w:tr w:rsidR="00041241" w:rsidRPr="004C0843" w14:paraId="6C64D0C1" w14:textId="77777777" w:rsidTr="60C72650">
        <w:trPr>
          <w:gridAfter w:val="1"/>
          <w:wAfter w:w="7" w:type="dxa"/>
        </w:trPr>
        <w:tc>
          <w:tcPr>
            <w:tcW w:w="4536" w:type="dxa"/>
          </w:tcPr>
          <w:p w14:paraId="73683213" w14:textId="77777777" w:rsidR="00041241" w:rsidRPr="009C2C8C" w:rsidRDefault="00041241" w:rsidP="00724BEC">
            <w:pPr>
              <w:widowControl w:val="0"/>
              <w:autoSpaceDE w:val="0"/>
              <w:autoSpaceDN w:val="0"/>
              <w:adjustRightInd w:val="0"/>
              <w:ind w:left="439"/>
              <w:jc w:val="both"/>
              <w:rPr>
                <w:rFonts w:ascii="Aptos" w:hAnsi="Aptos" w:cstheme="majorHAnsi"/>
                <w:color w:val="000000"/>
                <w:sz w:val="22"/>
                <w:szCs w:val="22"/>
                <w:lang w:val="it-IT" w:eastAsia="it-IT"/>
              </w:rPr>
            </w:pPr>
          </w:p>
        </w:tc>
        <w:tc>
          <w:tcPr>
            <w:tcW w:w="567" w:type="dxa"/>
          </w:tcPr>
          <w:p w14:paraId="7F55E9ED" w14:textId="77777777" w:rsidR="00041241" w:rsidRPr="009C2C8C" w:rsidRDefault="00041241" w:rsidP="00724BEC">
            <w:pPr>
              <w:widowControl w:val="0"/>
              <w:rPr>
                <w:rFonts w:ascii="Aptos" w:hAnsi="Aptos" w:cstheme="majorHAnsi"/>
                <w:sz w:val="22"/>
                <w:szCs w:val="22"/>
                <w:lang w:val="it-IT"/>
              </w:rPr>
            </w:pPr>
          </w:p>
        </w:tc>
        <w:tc>
          <w:tcPr>
            <w:tcW w:w="4536" w:type="dxa"/>
          </w:tcPr>
          <w:p w14:paraId="1DFC2003" w14:textId="77777777" w:rsidR="00041241" w:rsidRPr="009C2C8C" w:rsidRDefault="00041241" w:rsidP="00724BEC">
            <w:pPr>
              <w:widowControl w:val="0"/>
              <w:ind w:left="423" w:right="6"/>
              <w:contextualSpacing/>
              <w:jc w:val="both"/>
              <w:rPr>
                <w:rFonts w:ascii="Aptos" w:hAnsi="Aptos" w:cstheme="majorHAnsi"/>
                <w:sz w:val="22"/>
                <w:szCs w:val="22"/>
                <w:lang w:val="it-IT"/>
              </w:rPr>
            </w:pPr>
          </w:p>
        </w:tc>
      </w:tr>
      <w:tr w:rsidR="00A002F7" w:rsidRPr="004C0843" w14:paraId="50BC7106" w14:textId="77777777" w:rsidTr="60C72650">
        <w:trPr>
          <w:gridAfter w:val="1"/>
          <w:wAfter w:w="7" w:type="dxa"/>
        </w:trPr>
        <w:tc>
          <w:tcPr>
            <w:tcW w:w="4536" w:type="dxa"/>
          </w:tcPr>
          <w:p w14:paraId="4DE3F356" w14:textId="77777777" w:rsidR="00A002F7" w:rsidRPr="009C2C8C" w:rsidRDefault="00A002F7" w:rsidP="00724BEC">
            <w:pPr>
              <w:widowControl w:val="0"/>
              <w:ind w:right="76"/>
              <w:jc w:val="both"/>
              <w:rPr>
                <w:rFonts w:ascii="Aptos" w:hAnsi="Aptos" w:cstheme="minorHAnsi"/>
                <w:color w:val="FF0000"/>
                <w:sz w:val="22"/>
                <w:szCs w:val="22"/>
                <w:lang w:val="de-DE"/>
              </w:rPr>
            </w:pPr>
            <w:r w:rsidRPr="009C2C8C">
              <w:rPr>
                <w:rFonts w:ascii="Aptos" w:hAnsi="Aptos" w:cstheme="minorHAnsi"/>
                <w:b/>
                <w:bCs/>
                <w:i/>
                <w:iCs/>
                <w:color w:val="FF0000"/>
                <w:sz w:val="22"/>
                <w:szCs w:val="22"/>
                <w:highlight w:val="green"/>
                <w:lang w:val="de-DE"/>
              </w:rPr>
              <w:t>[Sofern „Vorzeigedienstleistungen“ im Bereich Architektur- und Ingenieurleistungen gefordert werden]</w:t>
            </w:r>
            <w:r w:rsidRPr="009C2C8C">
              <w:rPr>
                <w:rFonts w:ascii="Aptos" w:hAnsi="Aptos" w:cstheme="minorHAnsi"/>
                <w:b/>
                <w:bCs/>
                <w:color w:val="FF0000"/>
                <w:sz w:val="22"/>
                <w:szCs w:val="22"/>
                <w:lang w:val="de-DE"/>
              </w:rPr>
              <w:br/>
            </w:r>
            <w:r w:rsidRPr="009C2C8C">
              <w:rPr>
                <w:rFonts w:ascii="Aptos" w:hAnsi="Aptos" w:cstheme="minorHAnsi"/>
                <w:color w:val="FF0000"/>
                <w:sz w:val="22"/>
                <w:szCs w:val="22"/>
                <w:lang w:val="de-DE"/>
              </w:rPr>
              <w:t xml:space="preserve">Die Anforderung betreffend die </w:t>
            </w:r>
            <w:r w:rsidRPr="009C2C8C">
              <w:rPr>
                <w:rFonts w:ascii="Aptos" w:hAnsi="Aptos" w:cstheme="minorHAnsi"/>
                <w:b/>
                <w:bCs/>
                <w:i/>
                <w:iCs/>
                <w:color w:val="FF0000"/>
                <w:sz w:val="22"/>
                <w:szCs w:val="22"/>
                <w:highlight w:val="green"/>
                <w:lang w:val="de-DE"/>
              </w:rPr>
              <w:t xml:space="preserve"> </w:t>
            </w:r>
            <w:r w:rsidRPr="009C2C8C">
              <w:rPr>
                <w:rFonts w:ascii="Aptos" w:hAnsi="Aptos" w:cstheme="minorHAnsi"/>
                <w:color w:val="FF0000"/>
                <w:sz w:val="22"/>
                <w:szCs w:val="22"/>
                <w:lang w:val="de-DE"/>
              </w:rPr>
              <w:t xml:space="preserve">Vorzeigedienstleistungen  gemäß Buchstabe B), bezogen auf die Leistung </w:t>
            </w:r>
            <w:r w:rsidRPr="009C2C8C">
              <w:rPr>
                <w:rFonts w:ascii="Aptos" w:hAnsi="Aptos" w:cstheme="minorHAnsi"/>
                <w:b/>
                <w:sz w:val="22"/>
                <w:szCs w:val="22"/>
              </w:rPr>
              <w:fldChar w:fldCharType="begin">
                <w:ffData>
                  <w:name w:val="Testo220"/>
                  <w:enabled/>
                  <w:calcOnExit w:val="0"/>
                  <w:textInput/>
                </w:ffData>
              </w:fldChar>
            </w:r>
            <w:r w:rsidRPr="009C2C8C">
              <w:rPr>
                <w:rFonts w:ascii="Aptos" w:hAnsi="Aptos" w:cstheme="minorHAnsi"/>
                <w:b/>
                <w:sz w:val="22"/>
                <w:szCs w:val="22"/>
                <w:lang w:val="de-DE"/>
              </w:rPr>
              <w:instrText xml:space="preserve"> FORMTEXT </w:instrText>
            </w:r>
            <w:r w:rsidRPr="009C2C8C">
              <w:rPr>
                <w:rFonts w:ascii="Aptos" w:hAnsi="Aptos" w:cstheme="minorHAnsi"/>
                <w:b/>
                <w:sz w:val="22"/>
                <w:szCs w:val="22"/>
              </w:rPr>
            </w:r>
            <w:r w:rsidRPr="009C2C8C">
              <w:rPr>
                <w:rFonts w:ascii="Aptos" w:hAnsi="Aptos" w:cstheme="minorHAnsi"/>
                <w:b/>
                <w:sz w:val="22"/>
                <w:szCs w:val="22"/>
              </w:rPr>
              <w:fldChar w:fldCharType="separate"/>
            </w:r>
            <w:r w:rsidRPr="009C2C8C">
              <w:rPr>
                <w:rFonts w:ascii="Aptos" w:hAnsi="Aptos" w:cstheme="minorHAnsi"/>
                <w:b/>
                <w:sz w:val="22"/>
                <w:szCs w:val="22"/>
              </w:rPr>
              <w:t> </w:t>
            </w:r>
            <w:r w:rsidRPr="009C2C8C">
              <w:rPr>
                <w:rFonts w:ascii="Aptos" w:hAnsi="Aptos" w:cstheme="minorHAnsi"/>
                <w:b/>
                <w:sz w:val="22"/>
                <w:szCs w:val="22"/>
              </w:rPr>
              <w:t> </w:t>
            </w:r>
            <w:r w:rsidRPr="009C2C8C">
              <w:rPr>
                <w:rFonts w:ascii="Aptos" w:hAnsi="Aptos" w:cstheme="minorHAnsi"/>
                <w:b/>
                <w:sz w:val="22"/>
                <w:szCs w:val="22"/>
              </w:rPr>
              <w:t> </w:t>
            </w:r>
            <w:r w:rsidRPr="009C2C8C">
              <w:rPr>
                <w:rFonts w:ascii="Aptos" w:hAnsi="Aptos" w:cstheme="minorHAnsi"/>
                <w:b/>
                <w:sz w:val="22"/>
                <w:szCs w:val="22"/>
              </w:rPr>
              <w:t> </w:t>
            </w:r>
            <w:r w:rsidRPr="009C2C8C">
              <w:rPr>
                <w:rFonts w:ascii="Aptos" w:hAnsi="Aptos" w:cstheme="minorHAnsi"/>
                <w:b/>
                <w:sz w:val="22"/>
                <w:szCs w:val="22"/>
              </w:rPr>
              <w:t> </w:t>
            </w:r>
            <w:r w:rsidRPr="009C2C8C">
              <w:rPr>
                <w:rFonts w:ascii="Aptos" w:hAnsi="Aptos" w:cstheme="minorHAnsi"/>
                <w:b/>
                <w:sz w:val="22"/>
                <w:szCs w:val="22"/>
              </w:rPr>
              <w:fldChar w:fldCharType="end"/>
            </w:r>
            <w:r w:rsidRPr="009C2C8C">
              <w:rPr>
                <w:rFonts w:ascii="Aptos" w:hAnsi="Aptos" w:cstheme="minorHAnsi"/>
                <w:color w:val="FF0000"/>
                <w:sz w:val="22"/>
                <w:szCs w:val="22"/>
                <w:lang w:val="de-DE"/>
              </w:rPr>
              <w:t xml:space="preserve"> </w:t>
            </w:r>
            <w:r w:rsidRPr="009C2C8C">
              <w:rPr>
                <w:rFonts w:ascii="Aptos" w:hAnsi="Aptos" w:cstheme="minorHAnsi"/>
                <w:i/>
                <w:iCs/>
                <w:color w:val="FF0000"/>
                <w:sz w:val="22"/>
                <w:szCs w:val="22"/>
                <w:highlight w:val="green"/>
                <w:lang w:val="de-DE"/>
              </w:rPr>
              <w:t>[Leistung angeben]</w:t>
            </w:r>
            <w:r w:rsidRPr="009C2C8C">
              <w:rPr>
                <w:rFonts w:ascii="Aptos" w:hAnsi="Aptos" w:cstheme="minorHAnsi"/>
                <w:color w:val="FF0000"/>
                <w:sz w:val="22"/>
                <w:szCs w:val="22"/>
                <w:lang w:val="de-DE"/>
              </w:rPr>
              <w:t>, muss von einem der Mitglieder des Zusammenschlusses oder von zwei verschiedenen Mitgliedern des Zusammenschlusses erfüllt werden, für einen Gesamtbetrag, der dem für die einzelne ID geforderten Betrag entspricht; die Unteilbarkeit der einzelnen Leistung bleibt davon unberührt.</w:t>
            </w:r>
          </w:p>
          <w:p w14:paraId="3CFAFECD" w14:textId="77777777" w:rsidR="00A002F7" w:rsidRPr="009C2C8C" w:rsidRDefault="00A002F7" w:rsidP="00724BEC">
            <w:pPr>
              <w:widowControl w:val="0"/>
              <w:ind w:right="76"/>
              <w:jc w:val="both"/>
              <w:rPr>
                <w:rFonts w:ascii="Aptos" w:hAnsi="Aptos" w:cstheme="minorHAnsi"/>
                <w:b/>
                <w:bCs/>
                <w:i/>
                <w:iCs/>
                <w:color w:val="FF0000"/>
                <w:sz w:val="22"/>
                <w:szCs w:val="22"/>
                <w:highlight w:val="green"/>
                <w:lang w:val="de-DE"/>
              </w:rPr>
            </w:pPr>
            <w:r w:rsidRPr="009C2C8C">
              <w:rPr>
                <w:rFonts w:ascii="Aptos" w:hAnsi="Aptos" w:cstheme="minorHAnsi"/>
                <w:b/>
                <w:bCs/>
                <w:i/>
                <w:iCs/>
                <w:color w:val="FF0000"/>
                <w:sz w:val="22"/>
                <w:szCs w:val="22"/>
                <w:highlight w:val="green"/>
                <w:lang w:val="de-DE"/>
              </w:rPr>
              <w:t>[oder alternativ]</w:t>
            </w:r>
          </w:p>
          <w:p w14:paraId="040DC476" w14:textId="77777777" w:rsidR="00A002F7" w:rsidRPr="009C2C8C" w:rsidRDefault="00A002F7" w:rsidP="00724BEC">
            <w:pPr>
              <w:widowControl w:val="0"/>
              <w:ind w:right="76"/>
              <w:jc w:val="both"/>
              <w:rPr>
                <w:rFonts w:ascii="Aptos" w:hAnsi="Aptos" w:cstheme="minorHAnsi"/>
                <w:b/>
                <w:bCs/>
                <w:i/>
                <w:iCs/>
                <w:color w:val="FF0000"/>
                <w:sz w:val="22"/>
                <w:szCs w:val="22"/>
                <w:highlight w:val="green"/>
                <w:lang w:val="de-DE"/>
              </w:rPr>
            </w:pPr>
            <w:r w:rsidRPr="009C2C8C">
              <w:rPr>
                <w:rFonts w:ascii="Aptos" w:hAnsi="Aptos" w:cstheme="minorHAnsi"/>
                <w:color w:val="FF0000"/>
                <w:sz w:val="22"/>
                <w:szCs w:val="22"/>
                <w:lang w:val="de-DE"/>
              </w:rPr>
              <w:t xml:space="preserve">Die Anforderung betreffend die </w:t>
            </w:r>
            <w:r w:rsidRPr="009C2C8C">
              <w:rPr>
                <w:rFonts w:ascii="Aptos" w:hAnsi="Aptos" w:cstheme="minorHAnsi"/>
                <w:b/>
                <w:bCs/>
                <w:i/>
                <w:iCs/>
                <w:color w:val="FF0000"/>
                <w:sz w:val="22"/>
                <w:szCs w:val="22"/>
                <w:highlight w:val="green"/>
                <w:lang w:val="de-DE"/>
              </w:rPr>
              <w:t xml:space="preserve"> </w:t>
            </w:r>
            <w:r w:rsidRPr="009C2C8C">
              <w:rPr>
                <w:rFonts w:ascii="Aptos" w:hAnsi="Aptos" w:cstheme="minorHAnsi"/>
                <w:color w:val="FF0000"/>
                <w:sz w:val="22"/>
                <w:szCs w:val="22"/>
                <w:lang w:val="de-DE"/>
              </w:rPr>
              <w:t xml:space="preserve">Vorzeigedienstleistungen gemäß Buchstabe B), bezogen auf die Leistung </w:t>
            </w:r>
            <w:r w:rsidRPr="009C2C8C">
              <w:rPr>
                <w:rFonts w:ascii="Aptos" w:hAnsi="Aptos" w:cstheme="minorHAnsi"/>
                <w:b/>
                <w:sz w:val="22"/>
                <w:szCs w:val="22"/>
              </w:rPr>
              <w:fldChar w:fldCharType="begin">
                <w:ffData>
                  <w:name w:val="Testo220"/>
                  <w:enabled/>
                  <w:calcOnExit w:val="0"/>
                  <w:textInput/>
                </w:ffData>
              </w:fldChar>
            </w:r>
            <w:r w:rsidRPr="009C2C8C">
              <w:rPr>
                <w:rFonts w:ascii="Aptos" w:hAnsi="Aptos" w:cstheme="minorHAnsi"/>
                <w:b/>
                <w:sz w:val="22"/>
                <w:szCs w:val="22"/>
                <w:lang w:val="de-DE"/>
              </w:rPr>
              <w:instrText xml:space="preserve"> FORMTEXT </w:instrText>
            </w:r>
            <w:r w:rsidRPr="009C2C8C">
              <w:rPr>
                <w:rFonts w:ascii="Aptos" w:hAnsi="Aptos" w:cstheme="minorHAnsi"/>
                <w:b/>
                <w:sz w:val="22"/>
                <w:szCs w:val="22"/>
              </w:rPr>
            </w:r>
            <w:r w:rsidRPr="009C2C8C">
              <w:rPr>
                <w:rFonts w:ascii="Aptos" w:hAnsi="Aptos" w:cstheme="minorHAnsi"/>
                <w:b/>
                <w:sz w:val="22"/>
                <w:szCs w:val="22"/>
              </w:rPr>
              <w:fldChar w:fldCharType="separate"/>
            </w:r>
            <w:r w:rsidRPr="009C2C8C">
              <w:rPr>
                <w:rFonts w:ascii="Aptos" w:hAnsi="Aptos" w:cstheme="minorHAnsi"/>
                <w:b/>
                <w:sz w:val="22"/>
                <w:szCs w:val="22"/>
              </w:rPr>
              <w:t> </w:t>
            </w:r>
            <w:r w:rsidRPr="009C2C8C">
              <w:rPr>
                <w:rFonts w:ascii="Aptos" w:hAnsi="Aptos" w:cstheme="minorHAnsi"/>
                <w:b/>
                <w:sz w:val="22"/>
                <w:szCs w:val="22"/>
              </w:rPr>
              <w:t> </w:t>
            </w:r>
            <w:r w:rsidRPr="009C2C8C">
              <w:rPr>
                <w:rFonts w:ascii="Aptos" w:hAnsi="Aptos" w:cstheme="minorHAnsi"/>
                <w:b/>
                <w:sz w:val="22"/>
                <w:szCs w:val="22"/>
              </w:rPr>
              <w:t> </w:t>
            </w:r>
            <w:r w:rsidRPr="009C2C8C">
              <w:rPr>
                <w:rFonts w:ascii="Aptos" w:hAnsi="Aptos" w:cstheme="minorHAnsi"/>
                <w:b/>
                <w:sz w:val="22"/>
                <w:szCs w:val="22"/>
              </w:rPr>
              <w:t> </w:t>
            </w:r>
            <w:r w:rsidRPr="009C2C8C">
              <w:rPr>
                <w:rFonts w:ascii="Aptos" w:hAnsi="Aptos" w:cstheme="minorHAnsi"/>
                <w:b/>
                <w:sz w:val="22"/>
                <w:szCs w:val="22"/>
              </w:rPr>
              <w:t> </w:t>
            </w:r>
            <w:r w:rsidRPr="009C2C8C">
              <w:rPr>
                <w:rFonts w:ascii="Aptos" w:hAnsi="Aptos" w:cstheme="minorHAnsi"/>
                <w:b/>
                <w:sz w:val="22"/>
                <w:szCs w:val="22"/>
              </w:rPr>
              <w:fldChar w:fldCharType="end"/>
            </w:r>
            <w:r w:rsidRPr="009C2C8C">
              <w:rPr>
                <w:rFonts w:ascii="Aptos" w:hAnsi="Aptos" w:cstheme="minorHAnsi"/>
                <w:color w:val="FF0000"/>
                <w:sz w:val="22"/>
                <w:szCs w:val="22"/>
                <w:lang w:val="de-DE"/>
              </w:rPr>
              <w:t xml:space="preserve"> </w:t>
            </w:r>
            <w:r w:rsidRPr="009C2C8C">
              <w:rPr>
                <w:rFonts w:ascii="Aptos" w:hAnsi="Aptos" w:cstheme="minorHAnsi"/>
                <w:i/>
                <w:iCs/>
                <w:color w:val="FF0000"/>
                <w:sz w:val="22"/>
                <w:szCs w:val="22"/>
                <w:highlight w:val="green"/>
                <w:lang w:val="de-DE"/>
              </w:rPr>
              <w:t>[Leistung angeben]</w:t>
            </w:r>
            <w:r w:rsidRPr="009C2C8C">
              <w:rPr>
                <w:rFonts w:ascii="Aptos" w:hAnsi="Aptos" w:cstheme="minorHAnsi"/>
                <w:color w:val="FF0000"/>
                <w:sz w:val="22"/>
                <w:szCs w:val="22"/>
                <w:lang w:val="de-DE"/>
              </w:rPr>
              <w:t xml:space="preserve">, muss vom Zusammenschluss  unter den angegebenen Bedingungen erfüllt werden </w:t>
            </w:r>
            <w:r w:rsidRPr="009C2C8C">
              <w:rPr>
                <w:rFonts w:ascii="Aptos" w:hAnsi="Aptos" w:cstheme="minorHAnsi"/>
                <w:b/>
                <w:sz w:val="22"/>
                <w:szCs w:val="22"/>
              </w:rPr>
              <w:fldChar w:fldCharType="begin">
                <w:ffData>
                  <w:name w:val="Testo220"/>
                  <w:enabled/>
                  <w:calcOnExit w:val="0"/>
                  <w:textInput/>
                </w:ffData>
              </w:fldChar>
            </w:r>
            <w:r w:rsidRPr="009C2C8C">
              <w:rPr>
                <w:rFonts w:ascii="Aptos" w:hAnsi="Aptos" w:cstheme="minorHAnsi"/>
                <w:b/>
                <w:sz w:val="22"/>
                <w:szCs w:val="22"/>
                <w:lang w:val="de-DE"/>
              </w:rPr>
              <w:instrText xml:space="preserve"> FORMTEXT </w:instrText>
            </w:r>
            <w:r w:rsidRPr="009C2C8C">
              <w:rPr>
                <w:rFonts w:ascii="Aptos" w:hAnsi="Aptos" w:cstheme="minorHAnsi"/>
                <w:b/>
                <w:sz w:val="22"/>
                <w:szCs w:val="22"/>
              </w:rPr>
            </w:r>
            <w:r w:rsidRPr="009C2C8C">
              <w:rPr>
                <w:rFonts w:ascii="Aptos" w:hAnsi="Aptos" w:cstheme="minorHAnsi"/>
                <w:b/>
                <w:sz w:val="22"/>
                <w:szCs w:val="22"/>
              </w:rPr>
              <w:fldChar w:fldCharType="separate"/>
            </w:r>
            <w:r w:rsidRPr="009C2C8C">
              <w:rPr>
                <w:rFonts w:ascii="Aptos" w:hAnsi="Aptos" w:cstheme="minorHAnsi"/>
                <w:b/>
                <w:sz w:val="22"/>
                <w:szCs w:val="22"/>
              </w:rPr>
              <w:t> </w:t>
            </w:r>
            <w:r w:rsidRPr="009C2C8C">
              <w:rPr>
                <w:rFonts w:ascii="Aptos" w:hAnsi="Aptos" w:cstheme="minorHAnsi"/>
                <w:b/>
                <w:sz w:val="22"/>
                <w:szCs w:val="22"/>
              </w:rPr>
              <w:t> </w:t>
            </w:r>
            <w:r w:rsidRPr="009C2C8C">
              <w:rPr>
                <w:rFonts w:ascii="Aptos" w:hAnsi="Aptos" w:cstheme="minorHAnsi"/>
                <w:b/>
                <w:sz w:val="22"/>
                <w:szCs w:val="22"/>
              </w:rPr>
              <w:t> </w:t>
            </w:r>
            <w:r w:rsidRPr="009C2C8C">
              <w:rPr>
                <w:rFonts w:ascii="Aptos" w:hAnsi="Aptos" w:cstheme="minorHAnsi"/>
                <w:b/>
                <w:sz w:val="22"/>
                <w:szCs w:val="22"/>
              </w:rPr>
              <w:t> </w:t>
            </w:r>
            <w:r w:rsidRPr="009C2C8C">
              <w:rPr>
                <w:rFonts w:ascii="Aptos" w:hAnsi="Aptos" w:cstheme="minorHAnsi"/>
                <w:b/>
                <w:sz w:val="22"/>
                <w:szCs w:val="22"/>
              </w:rPr>
              <w:t> </w:t>
            </w:r>
            <w:r w:rsidRPr="009C2C8C">
              <w:rPr>
                <w:rFonts w:ascii="Aptos" w:hAnsi="Aptos" w:cstheme="minorHAnsi"/>
                <w:b/>
                <w:sz w:val="22"/>
                <w:szCs w:val="22"/>
              </w:rPr>
              <w:fldChar w:fldCharType="end"/>
            </w:r>
            <w:r w:rsidRPr="009C2C8C">
              <w:rPr>
                <w:rFonts w:ascii="Aptos" w:hAnsi="Aptos" w:cstheme="minorHAnsi"/>
                <w:color w:val="FF0000"/>
                <w:sz w:val="22"/>
                <w:szCs w:val="22"/>
                <w:lang w:val="de-DE"/>
              </w:rPr>
              <w:t xml:space="preserve"> </w:t>
            </w:r>
            <w:r w:rsidRPr="009C2C8C">
              <w:rPr>
                <w:rFonts w:ascii="Aptos" w:hAnsi="Aptos" w:cstheme="minorHAnsi"/>
                <w:i/>
                <w:iCs/>
                <w:color w:val="FF0000"/>
                <w:sz w:val="22"/>
                <w:szCs w:val="22"/>
                <w:highlight w:val="green"/>
                <w:lang w:val="de-DE"/>
              </w:rPr>
              <w:t>[gemäß Artikel 68 Absatz 4 Buchstabe b) des Kodex können die Modalitäten festgelegt werden, nach denen der Zusammenschluss die Anforderungen erfüllt, sofern dies verhältnismäßig und durch objektive Gründe gerechtfertigt wird]</w:t>
            </w:r>
            <w:r w:rsidRPr="009C2C8C">
              <w:rPr>
                <w:rFonts w:ascii="Aptos" w:hAnsi="Aptos" w:cstheme="minorHAnsi"/>
                <w:color w:val="FF0000"/>
                <w:sz w:val="22"/>
                <w:szCs w:val="22"/>
                <w:highlight w:val="green"/>
                <w:lang w:val="de-DE"/>
              </w:rPr>
              <w:t>.</w:t>
            </w:r>
          </w:p>
          <w:p w14:paraId="3F20DFEA" w14:textId="1F368902" w:rsidR="00A002F7" w:rsidRPr="009C2C8C" w:rsidRDefault="00A002F7" w:rsidP="00724BEC">
            <w:pPr>
              <w:widowControl w:val="0"/>
              <w:autoSpaceDE w:val="0"/>
              <w:autoSpaceDN w:val="0"/>
              <w:adjustRightInd w:val="0"/>
              <w:jc w:val="both"/>
              <w:rPr>
                <w:rFonts w:ascii="Aptos" w:hAnsi="Aptos" w:cstheme="majorHAnsi"/>
                <w:color w:val="000000"/>
                <w:sz w:val="22"/>
                <w:szCs w:val="22"/>
                <w:lang w:val="de-DE" w:eastAsia="it-IT"/>
              </w:rPr>
            </w:pPr>
            <w:r w:rsidRPr="009C2C8C">
              <w:rPr>
                <w:rFonts w:ascii="Aptos" w:hAnsi="Aptos" w:cstheme="minorHAnsi"/>
                <w:b/>
                <w:bCs/>
                <w:color w:val="FF0000"/>
                <w:sz w:val="22"/>
                <w:szCs w:val="22"/>
                <w:highlight w:val="green"/>
                <w:lang w:val="de-DE"/>
              </w:rPr>
              <w:t>NB: Sofern  Vorzeigedienstleistungen</w:t>
            </w:r>
            <w:r w:rsidRPr="009C2C8C">
              <w:rPr>
                <w:rFonts w:ascii="Aptos" w:hAnsi="Aptos" w:cstheme="minorHAnsi"/>
                <w:color w:val="FF0000"/>
                <w:sz w:val="22"/>
                <w:szCs w:val="22"/>
                <w:lang w:val="de-DE"/>
              </w:rPr>
              <w:t xml:space="preserve"> </w:t>
            </w:r>
            <w:r w:rsidRPr="009C2C8C">
              <w:rPr>
                <w:rFonts w:ascii="Aptos" w:hAnsi="Aptos" w:cstheme="minorHAnsi"/>
                <w:b/>
                <w:bCs/>
                <w:color w:val="FF0000"/>
                <w:sz w:val="22"/>
                <w:szCs w:val="22"/>
                <w:highlight w:val="green"/>
                <w:lang w:val="de-DE"/>
              </w:rPr>
              <w:t xml:space="preserve"> für unterschiedliche Leistungen gefordert werden, ist diese Bestimmung für jede einzelne Leistung zu wiederholen</w:t>
            </w:r>
            <w:r w:rsidRPr="009C2C8C">
              <w:rPr>
                <w:rFonts w:ascii="Aptos" w:hAnsi="Aptos" w:cstheme="minorHAnsi"/>
                <w:b/>
                <w:bCs/>
                <w:color w:val="FF0000"/>
                <w:sz w:val="22"/>
                <w:szCs w:val="22"/>
                <w:lang w:val="de-DE"/>
              </w:rPr>
              <w:t>.</w:t>
            </w:r>
          </w:p>
        </w:tc>
        <w:tc>
          <w:tcPr>
            <w:tcW w:w="567" w:type="dxa"/>
          </w:tcPr>
          <w:p w14:paraId="6B3ADAD0" w14:textId="77777777" w:rsidR="00A002F7" w:rsidRPr="009C2C8C" w:rsidRDefault="00A002F7" w:rsidP="00724BEC">
            <w:pPr>
              <w:widowControl w:val="0"/>
              <w:rPr>
                <w:rFonts w:ascii="Aptos" w:hAnsi="Aptos" w:cstheme="majorHAnsi"/>
                <w:sz w:val="22"/>
                <w:szCs w:val="22"/>
                <w:lang w:val="de-DE"/>
              </w:rPr>
            </w:pPr>
          </w:p>
        </w:tc>
        <w:tc>
          <w:tcPr>
            <w:tcW w:w="4536" w:type="dxa"/>
          </w:tcPr>
          <w:p w14:paraId="0A32D6AA" w14:textId="77777777" w:rsidR="00A002F7" w:rsidRPr="009C2C8C" w:rsidRDefault="00A002F7" w:rsidP="00724BEC">
            <w:pPr>
              <w:suppressAutoHyphens/>
              <w:jc w:val="both"/>
              <w:rPr>
                <w:rFonts w:ascii="Aptos" w:hAnsi="Aptos" w:cs="Calibri"/>
                <w:noProof w:val="0"/>
                <w:color w:val="FF0000"/>
                <w:sz w:val="22"/>
                <w:szCs w:val="22"/>
                <w:highlight w:val="green"/>
                <w:lang w:val="it-IT"/>
              </w:rPr>
            </w:pPr>
            <w:r w:rsidRPr="009C2C8C">
              <w:rPr>
                <w:rFonts w:ascii="Aptos" w:hAnsi="Aptos" w:cs="Calibri"/>
                <w:b/>
                <w:iCs/>
                <w:noProof w:val="0"/>
                <w:color w:val="FF0000"/>
                <w:sz w:val="22"/>
                <w:szCs w:val="22"/>
                <w:highlight w:val="green"/>
                <w:lang w:val="it-IT"/>
              </w:rPr>
              <w:t>[</w:t>
            </w:r>
            <w:r w:rsidRPr="009C2C8C">
              <w:rPr>
                <w:rFonts w:ascii="Aptos" w:hAnsi="Aptos" w:cs="Calibri"/>
                <w:b/>
                <w:i/>
                <w:noProof w:val="0"/>
                <w:color w:val="FF0000"/>
                <w:sz w:val="22"/>
                <w:szCs w:val="22"/>
                <w:highlight w:val="green"/>
                <w:lang w:val="it-IT"/>
              </w:rPr>
              <w:t>Se richiesti servizi di ingegneria e architettura “di punta”</w:t>
            </w:r>
            <w:r w:rsidRPr="009C2C8C">
              <w:rPr>
                <w:rFonts w:ascii="Aptos" w:hAnsi="Aptos" w:cs="Calibri"/>
                <w:b/>
                <w:iCs/>
                <w:noProof w:val="0"/>
                <w:color w:val="FF0000"/>
                <w:sz w:val="22"/>
                <w:szCs w:val="22"/>
                <w:highlight w:val="green"/>
                <w:lang w:val="it-IT"/>
              </w:rPr>
              <w:t>]</w:t>
            </w:r>
            <w:r w:rsidRPr="009C2C8C">
              <w:rPr>
                <w:rFonts w:ascii="Aptos" w:hAnsi="Aptos" w:cs="Calibri"/>
                <w:noProof w:val="0"/>
                <w:color w:val="FF0000"/>
                <w:sz w:val="22"/>
                <w:szCs w:val="22"/>
                <w:highlight w:val="green"/>
                <w:lang w:val="it-IT"/>
              </w:rPr>
              <w:t xml:space="preserve"> </w:t>
            </w:r>
          </w:p>
          <w:p w14:paraId="5B61EF6E" w14:textId="77777777" w:rsidR="00A002F7" w:rsidRPr="009C2C8C" w:rsidRDefault="00A002F7" w:rsidP="00724BEC">
            <w:pPr>
              <w:suppressAutoHyphens/>
              <w:jc w:val="both"/>
              <w:rPr>
                <w:rFonts w:ascii="Aptos" w:hAnsi="Aptos" w:cs="Calibri"/>
                <w:noProof w:val="0"/>
                <w:color w:val="FF0000"/>
                <w:sz w:val="22"/>
                <w:szCs w:val="22"/>
                <w:lang w:val="it-IT"/>
              </w:rPr>
            </w:pPr>
            <w:r w:rsidRPr="009C2C8C">
              <w:rPr>
                <w:rFonts w:ascii="Aptos" w:hAnsi="Aptos" w:cs="Calibri"/>
                <w:noProof w:val="0"/>
                <w:color w:val="FF0000"/>
                <w:sz w:val="22"/>
                <w:szCs w:val="22"/>
                <w:lang w:val="it-IT"/>
              </w:rPr>
              <w:t xml:space="preserve">Il requisito del servizio di punta di cui alla lettera B) richiesto in relazione alla prestazione </w:t>
            </w:r>
            <w:r w:rsidRPr="009C2C8C">
              <w:rPr>
                <w:rFonts w:ascii="Aptos" w:hAnsi="Aptos" w:cstheme="minorHAnsi"/>
                <w:b/>
                <w:sz w:val="22"/>
                <w:szCs w:val="22"/>
              </w:rPr>
              <w:fldChar w:fldCharType="begin">
                <w:ffData>
                  <w:name w:val="Testo220"/>
                  <w:enabled/>
                  <w:calcOnExit w:val="0"/>
                  <w:textInput/>
                </w:ffData>
              </w:fldChar>
            </w:r>
            <w:r w:rsidRPr="009C2C8C">
              <w:rPr>
                <w:rFonts w:ascii="Aptos" w:hAnsi="Aptos" w:cstheme="minorHAnsi"/>
                <w:b/>
                <w:sz w:val="22"/>
                <w:szCs w:val="22"/>
                <w:lang w:val="it-IT"/>
              </w:rPr>
              <w:instrText xml:space="preserve"> FORMTEXT </w:instrText>
            </w:r>
            <w:r w:rsidRPr="009C2C8C">
              <w:rPr>
                <w:rFonts w:ascii="Aptos" w:hAnsi="Aptos" w:cstheme="minorHAnsi"/>
                <w:b/>
                <w:sz w:val="22"/>
                <w:szCs w:val="22"/>
              </w:rPr>
            </w:r>
            <w:r w:rsidRPr="009C2C8C">
              <w:rPr>
                <w:rFonts w:ascii="Aptos" w:hAnsi="Aptos" w:cstheme="minorHAnsi"/>
                <w:b/>
                <w:sz w:val="22"/>
                <w:szCs w:val="22"/>
              </w:rPr>
              <w:fldChar w:fldCharType="separate"/>
            </w:r>
            <w:r w:rsidRPr="009C2C8C">
              <w:rPr>
                <w:rFonts w:ascii="Aptos" w:hAnsi="Aptos" w:cstheme="minorHAnsi"/>
                <w:b/>
                <w:sz w:val="22"/>
                <w:szCs w:val="22"/>
              </w:rPr>
              <w:t> </w:t>
            </w:r>
            <w:r w:rsidRPr="009C2C8C">
              <w:rPr>
                <w:rFonts w:ascii="Aptos" w:hAnsi="Aptos" w:cstheme="minorHAnsi"/>
                <w:b/>
                <w:sz w:val="22"/>
                <w:szCs w:val="22"/>
              </w:rPr>
              <w:t> </w:t>
            </w:r>
            <w:r w:rsidRPr="009C2C8C">
              <w:rPr>
                <w:rFonts w:ascii="Aptos" w:hAnsi="Aptos" w:cstheme="minorHAnsi"/>
                <w:b/>
                <w:sz w:val="22"/>
                <w:szCs w:val="22"/>
              </w:rPr>
              <w:t> </w:t>
            </w:r>
            <w:r w:rsidRPr="009C2C8C">
              <w:rPr>
                <w:rFonts w:ascii="Aptos" w:hAnsi="Aptos" w:cstheme="minorHAnsi"/>
                <w:b/>
                <w:sz w:val="22"/>
                <w:szCs w:val="22"/>
              </w:rPr>
              <w:t> </w:t>
            </w:r>
            <w:r w:rsidRPr="009C2C8C">
              <w:rPr>
                <w:rFonts w:ascii="Aptos" w:hAnsi="Aptos" w:cstheme="minorHAnsi"/>
                <w:b/>
                <w:sz w:val="22"/>
                <w:szCs w:val="22"/>
              </w:rPr>
              <w:t> </w:t>
            </w:r>
            <w:r w:rsidRPr="009C2C8C">
              <w:rPr>
                <w:rFonts w:ascii="Aptos" w:hAnsi="Aptos" w:cstheme="minorHAnsi"/>
                <w:b/>
                <w:sz w:val="22"/>
                <w:szCs w:val="22"/>
              </w:rPr>
              <w:fldChar w:fldCharType="end"/>
            </w:r>
            <w:r w:rsidRPr="009C2C8C">
              <w:rPr>
                <w:rFonts w:ascii="Aptos" w:hAnsi="Aptos" w:cstheme="minorHAnsi"/>
                <w:b/>
                <w:sz w:val="22"/>
                <w:szCs w:val="22"/>
                <w:lang w:val="it-IT"/>
              </w:rPr>
              <w:t xml:space="preserve"> </w:t>
            </w:r>
            <w:r w:rsidRPr="009C2C8C">
              <w:rPr>
                <w:rFonts w:ascii="Aptos" w:hAnsi="Aptos" w:cs="Calibri"/>
                <w:noProof w:val="0"/>
                <w:color w:val="FF0000"/>
                <w:sz w:val="22"/>
                <w:szCs w:val="22"/>
                <w:highlight w:val="green"/>
                <w:lang w:val="it-IT"/>
              </w:rPr>
              <w:t>[</w:t>
            </w:r>
            <w:r w:rsidRPr="009C2C8C">
              <w:rPr>
                <w:rFonts w:ascii="Aptos" w:hAnsi="Aptos" w:cs="Calibri"/>
                <w:i/>
                <w:iCs/>
                <w:noProof w:val="0"/>
                <w:color w:val="FF0000"/>
                <w:sz w:val="22"/>
                <w:szCs w:val="22"/>
                <w:highlight w:val="green"/>
                <w:lang w:val="it-IT"/>
              </w:rPr>
              <w:t>indicare la prestazione</w:t>
            </w:r>
            <w:r w:rsidRPr="009C2C8C">
              <w:rPr>
                <w:rFonts w:ascii="Aptos" w:hAnsi="Aptos" w:cs="Calibri"/>
                <w:noProof w:val="0"/>
                <w:color w:val="FF0000"/>
                <w:sz w:val="22"/>
                <w:szCs w:val="22"/>
                <w:lang w:val="it-IT"/>
              </w:rPr>
              <w:t>] deve essere posseduto da uno dei componenti il raggruppamento oppure da due diversi componenti del raggruppamento per un importo complessivo pari a quello richiesto nel singolo ID, ferma restando l’infrazionabilità del singolo servizio.</w:t>
            </w:r>
          </w:p>
          <w:p w14:paraId="572B273A" w14:textId="77777777" w:rsidR="00A002F7" w:rsidRPr="009C2C8C" w:rsidRDefault="00A002F7" w:rsidP="00724BEC">
            <w:pPr>
              <w:suppressAutoHyphens/>
              <w:jc w:val="both"/>
              <w:rPr>
                <w:rFonts w:ascii="Aptos" w:hAnsi="Aptos" w:cs="Calibri"/>
                <w:noProof w:val="0"/>
                <w:color w:val="FF0000"/>
                <w:sz w:val="22"/>
                <w:szCs w:val="22"/>
                <w:lang w:val="it-IT"/>
              </w:rPr>
            </w:pPr>
          </w:p>
          <w:p w14:paraId="2D8CB4DD" w14:textId="77777777" w:rsidR="00A002F7" w:rsidRPr="009C2C8C" w:rsidRDefault="00A002F7" w:rsidP="00724BEC">
            <w:pPr>
              <w:suppressAutoHyphens/>
              <w:jc w:val="both"/>
              <w:rPr>
                <w:rFonts w:ascii="Aptos" w:hAnsi="Aptos" w:cs="Calibri"/>
                <w:b/>
                <w:i/>
                <w:noProof w:val="0"/>
                <w:color w:val="FF0000"/>
                <w:sz w:val="22"/>
                <w:szCs w:val="22"/>
                <w:lang w:val="it-IT"/>
              </w:rPr>
            </w:pPr>
            <w:r w:rsidRPr="009C2C8C">
              <w:rPr>
                <w:rFonts w:ascii="Aptos" w:hAnsi="Aptos" w:cs="Calibri"/>
                <w:b/>
                <w:i/>
                <w:noProof w:val="0"/>
                <w:color w:val="FF0000"/>
                <w:sz w:val="22"/>
                <w:szCs w:val="22"/>
                <w:highlight w:val="green"/>
                <w:lang w:val="it-IT"/>
              </w:rPr>
              <w:t>[o in alternativa]</w:t>
            </w:r>
          </w:p>
          <w:p w14:paraId="0A033F21" w14:textId="77777777" w:rsidR="00A002F7" w:rsidRPr="009C2C8C" w:rsidRDefault="00A002F7" w:rsidP="00724BEC">
            <w:pPr>
              <w:suppressAutoHyphens/>
              <w:jc w:val="both"/>
              <w:rPr>
                <w:rFonts w:ascii="Aptos" w:hAnsi="Aptos" w:cs="Calibri"/>
                <w:noProof w:val="0"/>
                <w:color w:val="FF0000"/>
                <w:sz w:val="22"/>
                <w:szCs w:val="22"/>
                <w:lang w:val="it-IT"/>
              </w:rPr>
            </w:pPr>
          </w:p>
          <w:p w14:paraId="39999B59" w14:textId="77777777" w:rsidR="00A002F7" w:rsidRPr="009C2C8C" w:rsidRDefault="00A002F7" w:rsidP="00724BEC">
            <w:pPr>
              <w:suppressAutoHyphens/>
              <w:jc w:val="both"/>
              <w:rPr>
                <w:rFonts w:ascii="Aptos" w:hAnsi="Aptos" w:cs="Calibri"/>
                <w:i/>
                <w:iCs/>
                <w:noProof w:val="0"/>
                <w:color w:val="FF0000"/>
                <w:sz w:val="22"/>
                <w:szCs w:val="22"/>
                <w:lang w:val="it-IT"/>
              </w:rPr>
            </w:pPr>
            <w:r w:rsidRPr="009C2C8C">
              <w:rPr>
                <w:rFonts w:ascii="Aptos" w:hAnsi="Aptos" w:cs="Calibri"/>
                <w:noProof w:val="0"/>
                <w:color w:val="FF0000"/>
                <w:sz w:val="22"/>
                <w:szCs w:val="22"/>
                <w:lang w:val="it-IT"/>
              </w:rPr>
              <w:t xml:space="preserve">Il requisito del servizio di punta di cui alla lettera B) richiesto in relazione alla prestazione </w:t>
            </w:r>
            <w:r w:rsidRPr="009C2C8C">
              <w:rPr>
                <w:rFonts w:ascii="Aptos" w:hAnsi="Aptos" w:cstheme="minorHAnsi"/>
                <w:b/>
                <w:sz w:val="22"/>
                <w:szCs w:val="22"/>
              </w:rPr>
              <w:fldChar w:fldCharType="begin">
                <w:ffData>
                  <w:name w:val="Testo220"/>
                  <w:enabled/>
                  <w:calcOnExit w:val="0"/>
                  <w:textInput/>
                </w:ffData>
              </w:fldChar>
            </w:r>
            <w:r w:rsidRPr="009C2C8C">
              <w:rPr>
                <w:rFonts w:ascii="Aptos" w:hAnsi="Aptos" w:cstheme="minorHAnsi"/>
                <w:b/>
                <w:sz w:val="22"/>
                <w:szCs w:val="22"/>
                <w:lang w:val="it-IT"/>
              </w:rPr>
              <w:instrText xml:space="preserve"> FORMTEXT </w:instrText>
            </w:r>
            <w:r w:rsidRPr="009C2C8C">
              <w:rPr>
                <w:rFonts w:ascii="Aptos" w:hAnsi="Aptos" w:cstheme="minorHAnsi"/>
                <w:b/>
                <w:sz w:val="22"/>
                <w:szCs w:val="22"/>
              </w:rPr>
            </w:r>
            <w:r w:rsidRPr="009C2C8C">
              <w:rPr>
                <w:rFonts w:ascii="Aptos" w:hAnsi="Aptos" w:cstheme="minorHAnsi"/>
                <w:b/>
                <w:sz w:val="22"/>
                <w:szCs w:val="22"/>
              </w:rPr>
              <w:fldChar w:fldCharType="separate"/>
            </w:r>
            <w:r w:rsidRPr="009C2C8C">
              <w:rPr>
                <w:rFonts w:ascii="Aptos" w:hAnsi="Aptos" w:cstheme="minorHAnsi"/>
                <w:b/>
                <w:sz w:val="22"/>
                <w:szCs w:val="22"/>
              </w:rPr>
              <w:t> </w:t>
            </w:r>
            <w:r w:rsidRPr="009C2C8C">
              <w:rPr>
                <w:rFonts w:ascii="Aptos" w:hAnsi="Aptos" w:cstheme="minorHAnsi"/>
                <w:b/>
                <w:sz w:val="22"/>
                <w:szCs w:val="22"/>
              </w:rPr>
              <w:t> </w:t>
            </w:r>
            <w:r w:rsidRPr="009C2C8C">
              <w:rPr>
                <w:rFonts w:ascii="Aptos" w:hAnsi="Aptos" w:cstheme="minorHAnsi"/>
                <w:b/>
                <w:sz w:val="22"/>
                <w:szCs w:val="22"/>
              </w:rPr>
              <w:t> </w:t>
            </w:r>
            <w:r w:rsidRPr="009C2C8C">
              <w:rPr>
                <w:rFonts w:ascii="Aptos" w:hAnsi="Aptos" w:cstheme="minorHAnsi"/>
                <w:b/>
                <w:sz w:val="22"/>
                <w:szCs w:val="22"/>
              </w:rPr>
              <w:t> </w:t>
            </w:r>
            <w:r w:rsidRPr="009C2C8C">
              <w:rPr>
                <w:rFonts w:ascii="Aptos" w:hAnsi="Aptos" w:cstheme="minorHAnsi"/>
                <w:b/>
                <w:sz w:val="22"/>
                <w:szCs w:val="22"/>
              </w:rPr>
              <w:t> </w:t>
            </w:r>
            <w:r w:rsidRPr="009C2C8C">
              <w:rPr>
                <w:rFonts w:ascii="Aptos" w:hAnsi="Aptos" w:cstheme="minorHAnsi"/>
                <w:b/>
                <w:sz w:val="22"/>
                <w:szCs w:val="22"/>
              </w:rPr>
              <w:fldChar w:fldCharType="end"/>
            </w:r>
            <w:r w:rsidRPr="009C2C8C">
              <w:rPr>
                <w:rFonts w:ascii="Aptos" w:hAnsi="Aptos" w:cs="Calibri"/>
                <w:noProof w:val="0"/>
                <w:color w:val="FF0000"/>
                <w:sz w:val="22"/>
                <w:szCs w:val="22"/>
                <w:lang w:val="it-IT"/>
              </w:rPr>
              <w:t xml:space="preserve"> [</w:t>
            </w:r>
            <w:r w:rsidRPr="009C2C8C">
              <w:rPr>
                <w:rFonts w:ascii="Aptos" w:hAnsi="Aptos" w:cs="Calibri"/>
                <w:noProof w:val="0"/>
                <w:color w:val="FF0000"/>
                <w:sz w:val="22"/>
                <w:szCs w:val="22"/>
                <w:highlight w:val="green"/>
                <w:lang w:val="it-IT"/>
              </w:rPr>
              <w:t>indicare la prestazione</w:t>
            </w:r>
            <w:r w:rsidRPr="009C2C8C">
              <w:rPr>
                <w:rFonts w:ascii="Aptos" w:hAnsi="Aptos" w:cs="Calibri"/>
                <w:noProof w:val="0"/>
                <w:color w:val="FF0000"/>
                <w:sz w:val="22"/>
                <w:szCs w:val="22"/>
                <w:lang w:val="it-IT"/>
              </w:rPr>
              <w:t xml:space="preserve">] deve essere soddisfatto dal raggruppamento temporaneo nei termini di seguito indicati </w:t>
            </w:r>
            <w:r w:rsidRPr="009C2C8C">
              <w:rPr>
                <w:rFonts w:ascii="Aptos" w:hAnsi="Aptos" w:cstheme="minorHAnsi"/>
                <w:b/>
                <w:sz w:val="22"/>
                <w:szCs w:val="22"/>
              </w:rPr>
              <w:fldChar w:fldCharType="begin">
                <w:ffData>
                  <w:name w:val="Testo220"/>
                  <w:enabled/>
                  <w:calcOnExit w:val="0"/>
                  <w:textInput/>
                </w:ffData>
              </w:fldChar>
            </w:r>
            <w:r w:rsidRPr="009C2C8C">
              <w:rPr>
                <w:rFonts w:ascii="Aptos" w:hAnsi="Aptos" w:cstheme="minorHAnsi"/>
                <w:b/>
                <w:sz w:val="22"/>
                <w:szCs w:val="22"/>
                <w:lang w:val="it-IT"/>
              </w:rPr>
              <w:instrText xml:space="preserve"> FORMTEXT </w:instrText>
            </w:r>
            <w:r w:rsidRPr="009C2C8C">
              <w:rPr>
                <w:rFonts w:ascii="Aptos" w:hAnsi="Aptos" w:cstheme="minorHAnsi"/>
                <w:b/>
                <w:sz w:val="22"/>
                <w:szCs w:val="22"/>
              </w:rPr>
            </w:r>
            <w:r w:rsidRPr="009C2C8C">
              <w:rPr>
                <w:rFonts w:ascii="Aptos" w:hAnsi="Aptos" w:cstheme="minorHAnsi"/>
                <w:b/>
                <w:sz w:val="22"/>
                <w:szCs w:val="22"/>
              </w:rPr>
              <w:fldChar w:fldCharType="separate"/>
            </w:r>
            <w:r w:rsidRPr="009C2C8C">
              <w:rPr>
                <w:rFonts w:ascii="Aptos" w:hAnsi="Aptos" w:cstheme="minorHAnsi"/>
                <w:b/>
                <w:sz w:val="22"/>
                <w:szCs w:val="22"/>
              </w:rPr>
              <w:t> </w:t>
            </w:r>
            <w:r w:rsidRPr="009C2C8C">
              <w:rPr>
                <w:rFonts w:ascii="Aptos" w:hAnsi="Aptos" w:cstheme="minorHAnsi"/>
                <w:b/>
                <w:sz w:val="22"/>
                <w:szCs w:val="22"/>
              </w:rPr>
              <w:t> </w:t>
            </w:r>
            <w:r w:rsidRPr="009C2C8C">
              <w:rPr>
                <w:rFonts w:ascii="Aptos" w:hAnsi="Aptos" w:cstheme="minorHAnsi"/>
                <w:b/>
                <w:sz w:val="22"/>
                <w:szCs w:val="22"/>
              </w:rPr>
              <w:t> </w:t>
            </w:r>
            <w:r w:rsidRPr="009C2C8C">
              <w:rPr>
                <w:rFonts w:ascii="Aptos" w:hAnsi="Aptos" w:cstheme="minorHAnsi"/>
                <w:b/>
                <w:sz w:val="22"/>
                <w:szCs w:val="22"/>
              </w:rPr>
              <w:t> </w:t>
            </w:r>
            <w:r w:rsidRPr="009C2C8C">
              <w:rPr>
                <w:rFonts w:ascii="Aptos" w:hAnsi="Aptos" w:cstheme="minorHAnsi"/>
                <w:b/>
                <w:sz w:val="22"/>
                <w:szCs w:val="22"/>
              </w:rPr>
              <w:t> </w:t>
            </w:r>
            <w:r w:rsidRPr="009C2C8C">
              <w:rPr>
                <w:rFonts w:ascii="Aptos" w:hAnsi="Aptos" w:cstheme="minorHAnsi"/>
                <w:b/>
                <w:sz w:val="22"/>
                <w:szCs w:val="22"/>
              </w:rPr>
              <w:fldChar w:fldCharType="end"/>
            </w:r>
            <w:r w:rsidRPr="009C2C8C">
              <w:rPr>
                <w:rFonts w:ascii="Aptos" w:hAnsi="Aptos" w:cstheme="minorHAnsi"/>
                <w:b/>
                <w:sz w:val="22"/>
                <w:szCs w:val="22"/>
                <w:lang w:val="it-IT"/>
              </w:rPr>
              <w:t xml:space="preserve"> </w:t>
            </w:r>
            <w:r w:rsidRPr="009C2C8C">
              <w:rPr>
                <w:rFonts w:ascii="Aptos" w:hAnsi="Aptos" w:cs="Calibri"/>
                <w:noProof w:val="0"/>
                <w:color w:val="FF0000"/>
                <w:sz w:val="22"/>
                <w:szCs w:val="22"/>
                <w:lang w:val="it-IT"/>
              </w:rPr>
              <w:t>[</w:t>
            </w:r>
            <w:r w:rsidRPr="009C2C8C">
              <w:rPr>
                <w:rFonts w:ascii="Aptos" w:hAnsi="Aptos" w:cs="Calibri"/>
                <w:i/>
                <w:iCs/>
                <w:noProof w:val="0"/>
                <w:color w:val="FF0000"/>
                <w:sz w:val="22"/>
                <w:szCs w:val="22"/>
                <w:highlight w:val="green"/>
                <w:lang w:val="it-IT"/>
              </w:rPr>
              <w:t>ai sensi dell’articolo 68 comma 4 lettera b) è possibile indicare le modalità con cui il raggruppamento deve ottemperare ai requisiti, purché ciò sia proporzionato e giustificato da motivazioni obiettive]</w:t>
            </w:r>
            <w:r w:rsidRPr="009C2C8C">
              <w:rPr>
                <w:rFonts w:ascii="Aptos" w:hAnsi="Aptos" w:cs="Calibri"/>
                <w:i/>
                <w:iCs/>
                <w:noProof w:val="0"/>
                <w:color w:val="FF0000"/>
                <w:sz w:val="22"/>
                <w:szCs w:val="22"/>
                <w:lang w:val="it-IT"/>
              </w:rPr>
              <w:t>.</w:t>
            </w:r>
          </w:p>
          <w:p w14:paraId="4BE9505A" w14:textId="54E96E50" w:rsidR="00A002F7" w:rsidRPr="009C2C8C" w:rsidRDefault="00A002F7" w:rsidP="00724BEC">
            <w:pPr>
              <w:widowControl w:val="0"/>
              <w:ind w:right="6"/>
              <w:contextualSpacing/>
              <w:jc w:val="both"/>
              <w:rPr>
                <w:rFonts w:ascii="Aptos" w:hAnsi="Aptos" w:cstheme="majorHAnsi"/>
                <w:sz w:val="22"/>
                <w:szCs w:val="22"/>
                <w:lang w:val="it-IT"/>
              </w:rPr>
            </w:pPr>
            <w:r w:rsidRPr="009C2C8C">
              <w:rPr>
                <w:rFonts w:ascii="Aptos" w:hAnsi="Aptos" w:cs="Calibri"/>
                <w:b/>
                <w:iCs/>
                <w:noProof w:val="0"/>
                <w:color w:val="FF0000"/>
                <w:sz w:val="22"/>
                <w:szCs w:val="22"/>
                <w:highlight w:val="green"/>
                <w:lang w:val="it-IT"/>
              </w:rPr>
              <w:t>N.B.: se richiesti servizi di punta in prestazioni diverse ripetere la dicitura per ogni prestazione</w:t>
            </w:r>
          </w:p>
        </w:tc>
      </w:tr>
      <w:tr w:rsidR="00041241" w:rsidRPr="004C0843" w14:paraId="6FC2E29B" w14:textId="77777777" w:rsidTr="60C72650">
        <w:trPr>
          <w:gridAfter w:val="1"/>
          <w:wAfter w:w="7" w:type="dxa"/>
        </w:trPr>
        <w:tc>
          <w:tcPr>
            <w:tcW w:w="4536" w:type="dxa"/>
          </w:tcPr>
          <w:p w14:paraId="2F3A2919" w14:textId="77777777" w:rsidR="00041241" w:rsidRPr="009C2C8C" w:rsidRDefault="00041241" w:rsidP="00724BEC">
            <w:pPr>
              <w:widowControl w:val="0"/>
              <w:autoSpaceDE w:val="0"/>
              <w:autoSpaceDN w:val="0"/>
              <w:adjustRightInd w:val="0"/>
              <w:ind w:left="439"/>
              <w:jc w:val="both"/>
              <w:rPr>
                <w:rFonts w:ascii="Aptos" w:hAnsi="Aptos" w:cstheme="majorHAnsi"/>
                <w:color w:val="000000"/>
                <w:sz w:val="22"/>
                <w:szCs w:val="22"/>
                <w:lang w:val="it-IT" w:eastAsia="it-IT"/>
              </w:rPr>
            </w:pPr>
          </w:p>
        </w:tc>
        <w:tc>
          <w:tcPr>
            <w:tcW w:w="567" w:type="dxa"/>
          </w:tcPr>
          <w:p w14:paraId="65476185" w14:textId="77777777" w:rsidR="00041241" w:rsidRPr="009C2C8C" w:rsidRDefault="00041241" w:rsidP="00724BEC">
            <w:pPr>
              <w:widowControl w:val="0"/>
              <w:rPr>
                <w:rFonts w:ascii="Aptos" w:hAnsi="Aptos" w:cstheme="majorHAnsi"/>
                <w:sz w:val="22"/>
                <w:szCs w:val="22"/>
                <w:lang w:val="it-IT"/>
              </w:rPr>
            </w:pPr>
          </w:p>
        </w:tc>
        <w:tc>
          <w:tcPr>
            <w:tcW w:w="4536" w:type="dxa"/>
          </w:tcPr>
          <w:p w14:paraId="7E75296B" w14:textId="77777777" w:rsidR="00041241" w:rsidRPr="009C2C8C" w:rsidRDefault="00041241" w:rsidP="00724BEC">
            <w:pPr>
              <w:widowControl w:val="0"/>
              <w:ind w:left="423" w:right="6"/>
              <w:contextualSpacing/>
              <w:jc w:val="both"/>
              <w:rPr>
                <w:rFonts w:ascii="Aptos" w:hAnsi="Aptos" w:cstheme="majorHAnsi"/>
                <w:sz w:val="22"/>
                <w:szCs w:val="22"/>
                <w:lang w:val="it-IT"/>
              </w:rPr>
            </w:pPr>
          </w:p>
        </w:tc>
      </w:tr>
      <w:tr w:rsidR="00041241" w:rsidRPr="004C0843" w14:paraId="4FE8D1C2" w14:textId="77777777" w:rsidTr="60C72650">
        <w:trPr>
          <w:gridAfter w:val="1"/>
          <w:wAfter w:w="7" w:type="dxa"/>
        </w:trPr>
        <w:tc>
          <w:tcPr>
            <w:tcW w:w="4536" w:type="dxa"/>
          </w:tcPr>
          <w:p w14:paraId="031EF16A" w14:textId="4D35150F" w:rsidR="00041241" w:rsidRPr="009C2C8C" w:rsidRDefault="494049F1" w:rsidP="00724BEC">
            <w:pPr>
              <w:widowControl w:val="0"/>
              <w:ind w:right="76"/>
              <w:jc w:val="both"/>
              <w:rPr>
                <w:rFonts w:ascii="Aptos" w:hAnsi="Aptos" w:cstheme="minorBidi"/>
                <w:color w:val="FF0000"/>
                <w:sz w:val="22"/>
                <w:szCs w:val="22"/>
                <w:lang w:val="de-DE"/>
              </w:rPr>
            </w:pPr>
            <w:r w:rsidRPr="009C2C8C">
              <w:rPr>
                <w:rFonts w:ascii="Aptos" w:hAnsi="Aptos" w:cstheme="minorBidi"/>
                <w:b/>
                <w:bCs/>
                <w:color w:val="FF0000"/>
                <w:sz w:val="22"/>
                <w:szCs w:val="22"/>
                <w:lang w:val="de-DE"/>
              </w:rPr>
              <w:t xml:space="preserve">C. </w:t>
            </w:r>
            <w:r w:rsidRPr="009C2C8C">
              <w:rPr>
                <w:rFonts w:ascii="Aptos" w:hAnsi="Aptos" w:cstheme="minorBidi"/>
                <w:b/>
                <w:bCs/>
                <w:color w:val="FF0000"/>
                <w:sz w:val="22"/>
                <w:szCs w:val="22"/>
                <w:highlight w:val="green"/>
                <w:lang w:val="de-DE"/>
              </w:rPr>
              <w:t>[Fakultativ]</w:t>
            </w:r>
            <w:r w:rsidRPr="009C2C8C">
              <w:rPr>
                <w:rFonts w:ascii="Aptos" w:hAnsi="Aptos" w:cstheme="minorBidi"/>
                <w:b/>
                <w:bCs/>
                <w:color w:val="FF0000"/>
                <w:sz w:val="22"/>
                <w:szCs w:val="22"/>
                <w:lang w:val="de-DE"/>
              </w:rPr>
              <w:t xml:space="preserve"> Nachweis folgender Studien- und/oder Berufsabschlüsse des Dienstleistungsanbieters und/oder der Mitglieder des Arbeitsteams:</w:t>
            </w:r>
            <w:r w:rsidR="00041241" w:rsidRPr="009C2C8C">
              <w:rPr>
                <w:rFonts w:ascii="Aptos" w:hAnsi="Aptos"/>
                <w:lang w:val="de-DE"/>
              </w:rPr>
              <w:br/>
            </w:r>
            <w:r w:rsidRPr="009C2C8C">
              <w:rPr>
                <w:rFonts w:ascii="Aptos" w:hAnsi="Aptos" w:cstheme="minorBidi"/>
                <w:b/>
                <w:bCs/>
                <w:i/>
                <w:iCs/>
                <w:color w:val="FF0000"/>
                <w:sz w:val="22"/>
                <w:szCs w:val="22"/>
                <w:highlight w:val="green"/>
                <w:lang w:val="de-DE"/>
              </w:rPr>
              <w:t>[die zusätzlichen Qualifikationen/</w:t>
            </w:r>
            <w:r w:rsidR="341D368A" w:rsidRPr="009C2C8C">
              <w:rPr>
                <w:rFonts w:ascii="Aptos" w:hAnsi="Aptos" w:cstheme="minorBidi"/>
                <w:b/>
                <w:bCs/>
                <w:i/>
                <w:iCs/>
                <w:color w:val="FF0000"/>
                <w:sz w:val="22"/>
                <w:szCs w:val="22"/>
                <w:highlight w:val="green"/>
                <w:lang w:val="de-DE"/>
              </w:rPr>
              <w:t xml:space="preserve"> </w:t>
            </w:r>
            <w:r w:rsidRPr="009C2C8C">
              <w:rPr>
                <w:rFonts w:ascii="Aptos" w:hAnsi="Aptos" w:cstheme="minorBidi"/>
                <w:b/>
                <w:bCs/>
                <w:i/>
                <w:iCs/>
                <w:color w:val="FF0000"/>
                <w:sz w:val="22"/>
                <w:szCs w:val="22"/>
                <w:highlight w:val="green"/>
                <w:lang w:val="de-DE"/>
              </w:rPr>
              <w:t>Studienabschlüsse des Arbeitsteams, die die Vergabestelle im Vergleich zu den bereits geforderten beruflichen Anforderungen verlangt, genau angeben; dabei ist die Gleichwertigkeit ausländischer Abschlüsse auch im Sinne des Grundsatzes der Gegenseitigkeit sicherzustellen sowie gegebenenfalls die geforderten einschlägigen Berufserfahrungen zu berücksichtigen].</w:t>
            </w:r>
          </w:p>
          <w:p w14:paraId="6FC509D4" w14:textId="77777777" w:rsidR="00041241" w:rsidRPr="009C2C8C" w:rsidRDefault="00041241" w:rsidP="00724BEC">
            <w:pPr>
              <w:widowControl w:val="0"/>
              <w:autoSpaceDE w:val="0"/>
              <w:autoSpaceDN w:val="0"/>
              <w:adjustRightInd w:val="0"/>
              <w:ind w:left="439"/>
              <w:jc w:val="both"/>
              <w:rPr>
                <w:rFonts w:ascii="Aptos" w:hAnsi="Aptos" w:cstheme="majorHAnsi"/>
                <w:color w:val="000000"/>
                <w:sz w:val="22"/>
                <w:szCs w:val="22"/>
                <w:lang w:val="de-DE" w:eastAsia="it-IT"/>
              </w:rPr>
            </w:pPr>
          </w:p>
        </w:tc>
        <w:tc>
          <w:tcPr>
            <w:tcW w:w="567" w:type="dxa"/>
          </w:tcPr>
          <w:p w14:paraId="75170DA9" w14:textId="77777777" w:rsidR="00041241" w:rsidRPr="009C2C8C" w:rsidRDefault="00041241" w:rsidP="00724BEC">
            <w:pPr>
              <w:widowControl w:val="0"/>
              <w:rPr>
                <w:rFonts w:ascii="Aptos" w:hAnsi="Aptos" w:cstheme="majorHAnsi"/>
                <w:sz w:val="22"/>
                <w:szCs w:val="22"/>
                <w:lang w:val="de-DE"/>
              </w:rPr>
            </w:pPr>
          </w:p>
        </w:tc>
        <w:tc>
          <w:tcPr>
            <w:tcW w:w="4536" w:type="dxa"/>
          </w:tcPr>
          <w:p w14:paraId="55202F32" w14:textId="77777777" w:rsidR="00041241" w:rsidRPr="009C2C8C" w:rsidRDefault="00041241" w:rsidP="00724BEC">
            <w:pPr>
              <w:widowControl w:val="0"/>
              <w:ind w:right="6"/>
              <w:jc w:val="both"/>
              <w:rPr>
                <w:rFonts w:ascii="Aptos" w:hAnsi="Aptos" w:cstheme="minorHAnsi"/>
                <w:b/>
                <w:color w:val="FF0000"/>
                <w:sz w:val="22"/>
                <w:szCs w:val="22"/>
                <w:lang w:val="it-IT"/>
              </w:rPr>
            </w:pPr>
            <w:r w:rsidRPr="009C2C8C">
              <w:rPr>
                <w:rFonts w:ascii="Aptos" w:hAnsi="Aptos" w:cstheme="minorHAnsi"/>
                <w:b/>
                <w:i/>
                <w:iCs/>
                <w:color w:val="FF0000"/>
                <w:sz w:val="22"/>
                <w:szCs w:val="22"/>
                <w:lang w:val="it-IT"/>
              </w:rPr>
              <w:t>C. [</w:t>
            </w:r>
            <w:r w:rsidRPr="009C2C8C">
              <w:rPr>
                <w:rFonts w:ascii="Aptos" w:hAnsi="Aptos" w:cstheme="minorHAnsi"/>
                <w:b/>
                <w:i/>
                <w:iCs/>
                <w:color w:val="FF0000"/>
                <w:sz w:val="22"/>
                <w:szCs w:val="22"/>
                <w:highlight w:val="green"/>
                <w:lang w:val="it-IT"/>
              </w:rPr>
              <w:t>Facoltativo</w:t>
            </w:r>
            <w:r w:rsidRPr="009C2C8C">
              <w:rPr>
                <w:rFonts w:ascii="Aptos" w:hAnsi="Aptos" w:cstheme="minorHAnsi"/>
                <w:b/>
                <w:i/>
                <w:iCs/>
                <w:color w:val="FF0000"/>
                <w:sz w:val="22"/>
                <w:szCs w:val="22"/>
                <w:lang w:val="it-IT"/>
              </w:rPr>
              <w:t>]</w:t>
            </w:r>
            <w:r w:rsidRPr="009C2C8C">
              <w:rPr>
                <w:rFonts w:ascii="Aptos" w:hAnsi="Aptos" w:cstheme="minorHAnsi"/>
                <w:b/>
                <w:color w:val="FF0000"/>
                <w:sz w:val="22"/>
                <w:szCs w:val="22"/>
                <w:lang w:val="it-IT"/>
              </w:rPr>
              <w:t xml:space="preserve"> Possesso dei seguenti titoli di studio e/o professionali</w:t>
            </w:r>
            <w:r w:rsidRPr="009C2C8C">
              <w:rPr>
                <w:rFonts w:ascii="Aptos" w:hAnsi="Aptos" w:cstheme="minorHAnsi"/>
                <w:b/>
                <w:bCs/>
                <w:color w:val="FF0000"/>
                <w:sz w:val="22"/>
                <w:szCs w:val="22"/>
                <w:lang w:val="it-IT"/>
              </w:rPr>
              <w:t xml:space="preserve"> </w:t>
            </w:r>
            <w:r w:rsidRPr="009C2C8C">
              <w:rPr>
                <w:rFonts w:ascii="Aptos" w:hAnsi="Aptos" w:cstheme="minorHAnsi"/>
                <w:b/>
                <w:color w:val="FF0000"/>
                <w:sz w:val="22"/>
                <w:szCs w:val="22"/>
                <w:lang w:val="it-IT"/>
              </w:rPr>
              <w:t>da parte del prestatore di servizio e/o dei componenti del gruppo di lavoro:</w:t>
            </w:r>
          </w:p>
          <w:p w14:paraId="4EBF7A24" w14:textId="77777777" w:rsidR="00041241" w:rsidRPr="009C2C8C" w:rsidRDefault="00041241" w:rsidP="00724BEC">
            <w:pPr>
              <w:widowControl w:val="0"/>
              <w:ind w:right="6"/>
              <w:jc w:val="both"/>
              <w:rPr>
                <w:rFonts w:ascii="Aptos" w:hAnsi="Aptos" w:cstheme="minorHAnsi"/>
                <w:b/>
                <w:color w:val="FF0000"/>
                <w:sz w:val="22"/>
                <w:szCs w:val="22"/>
                <w:lang w:val="it-IT"/>
              </w:rPr>
            </w:pPr>
            <w:r w:rsidRPr="009C2C8C">
              <w:rPr>
                <w:rFonts w:ascii="Aptos" w:hAnsi="Aptos" w:cstheme="minorHAnsi"/>
                <w:b/>
                <w:color w:val="FF0000"/>
                <w:sz w:val="22"/>
                <w:szCs w:val="22"/>
                <w:lang w:val="it-IT"/>
              </w:rPr>
              <w:t>[</w:t>
            </w:r>
            <w:r w:rsidRPr="009C2C8C">
              <w:rPr>
                <w:rFonts w:ascii="Aptos" w:hAnsi="Aptos" w:cstheme="minorHAnsi"/>
                <w:b/>
                <w:i/>
                <w:iCs/>
                <w:color w:val="FF0000"/>
                <w:sz w:val="22"/>
                <w:szCs w:val="22"/>
                <w:highlight w:val="green"/>
                <w:lang w:val="it-IT"/>
              </w:rPr>
              <w:t>indicare con precisione le ulteriori qualifiche/titolo di studio del gruppo di lavoro che la stazione appaltante richiede rispetto alle professionalità già richieste, tenendo conto di assicurare l’equipollenza di quelli esteri anche in ossequio al principio di reciprocità, nonché le esperienze professionali pertinenti eventualmente richieste</w:t>
            </w:r>
            <w:r w:rsidRPr="009C2C8C">
              <w:rPr>
                <w:rFonts w:ascii="Aptos" w:hAnsi="Aptos" w:cstheme="minorHAnsi"/>
                <w:b/>
                <w:i/>
                <w:iCs/>
                <w:color w:val="FF0000"/>
                <w:sz w:val="22"/>
                <w:szCs w:val="22"/>
                <w:lang w:val="it-IT"/>
              </w:rPr>
              <w:t>].</w:t>
            </w:r>
          </w:p>
          <w:p w14:paraId="10741225" w14:textId="77777777" w:rsidR="00041241" w:rsidRPr="009C2C8C" w:rsidRDefault="00041241" w:rsidP="00724BEC">
            <w:pPr>
              <w:widowControl w:val="0"/>
              <w:ind w:left="423" w:right="6"/>
              <w:contextualSpacing/>
              <w:jc w:val="both"/>
              <w:rPr>
                <w:rFonts w:ascii="Aptos" w:hAnsi="Aptos" w:cstheme="majorHAnsi"/>
                <w:sz w:val="22"/>
                <w:szCs w:val="22"/>
                <w:lang w:val="it-IT"/>
              </w:rPr>
            </w:pPr>
          </w:p>
        </w:tc>
      </w:tr>
      <w:tr w:rsidR="00041241" w:rsidRPr="004C0843" w14:paraId="54235024" w14:textId="77777777" w:rsidTr="60C72650">
        <w:trPr>
          <w:gridAfter w:val="1"/>
          <w:wAfter w:w="7" w:type="dxa"/>
        </w:trPr>
        <w:tc>
          <w:tcPr>
            <w:tcW w:w="4536" w:type="dxa"/>
          </w:tcPr>
          <w:p w14:paraId="016ED247" w14:textId="77777777" w:rsidR="00041241" w:rsidRPr="009C2C8C" w:rsidRDefault="00041241" w:rsidP="00724BEC">
            <w:pPr>
              <w:widowControl w:val="0"/>
              <w:autoSpaceDE w:val="0"/>
              <w:autoSpaceDN w:val="0"/>
              <w:adjustRightInd w:val="0"/>
              <w:ind w:left="439"/>
              <w:jc w:val="both"/>
              <w:rPr>
                <w:rFonts w:ascii="Aptos" w:hAnsi="Aptos" w:cstheme="majorHAnsi"/>
                <w:color w:val="000000"/>
                <w:sz w:val="22"/>
                <w:szCs w:val="22"/>
                <w:lang w:val="it-IT" w:eastAsia="it-IT"/>
              </w:rPr>
            </w:pPr>
          </w:p>
        </w:tc>
        <w:tc>
          <w:tcPr>
            <w:tcW w:w="567" w:type="dxa"/>
          </w:tcPr>
          <w:p w14:paraId="13859954" w14:textId="77777777" w:rsidR="00041241" w:rsidRPr="009C2C8C" w:rsidRDefault="00041241" w:rsidP="00724BEC">
            <w:pPr>
              <w:widowControl w:val="0"/>
              <w:rPr>
                <w:rFonts w:ascii="Aptos" w:hAnsi="Aptos" w:cstheme="majorHAnsi"/>
                <w:sz w:val="22"/>
                <w:szCs w:val="22"/>
                <w:lang w:val="it-IT"/>
              </w:rPr>
            </w:pPr>
          </w:p>
        </w:tc>
        <w:tc>
          <w:tcPr>
            <w:tcW w:w="4536" w:type="dxa"/>
          </w:tcPr>
          <w:p w14:paraId="0757F374" w14:textId="77777777" w:rsidR="00041241" w:rsidRPr="009C2C8C" w:rsidRDefault="00041241" w:rsidP="00724BEC">
            <w:pPr>
              <w:widowControl w:val="0"/>
              <w:ind w:left="423" w:right="6"/>
              <w:contextualSpacing/>
              <w:jc w:val="both"/>
              <w:rPr>
                <w:rFonts w:ascii="Aptos" w:hAnsi="Aptos" w:cstheme="majorHAnsi"/>
                <w:sz w:val="22"/>
                <w:szCs w:val="22"/>
                <w:lang w:val="it-IT"/>
              </w:rPr>
            </w:pPr>
          </w:p>
        </w:tc>
      </w:tr>
      <w:tr w:rsidR="00041241" w:rsidRPr="004C0843" w14:paraId="624E9A3D" w14:textId="77777777" w:rsidTr="60C72650">
        <w:trPr>
          <w:gridAfter w:val="1"/>
          <w:wAfter w:w="7" w:type="dxa"/>
        </w:trPr>
        <w:tc>
          <w:tcPr>
            <w:tcW w:w="4536" w:type="dxa"/>
          </w:tcPr>
          <w:p w14:paraId="3538DF72" w14:textId="030B6D71" w:rsidR="00041241" w:rsidRPr="009C2C8C" w:rsidRDefault="00041241" w:rsidP="00724BEC">
            <w:pPr>
              <w:widowControl w:val="0"/>
              <w:ind w:right="76"/>
              <w:jc w:val="both"/>
              <w:rPr>
                <w:rFonts w:ascii="Aptos" w:hAnsi="Aptos" w:cstheme="minorHAnsi"/>
                <w:color w:val="FF0000"/>
                <w:sz w:val="22"/>
                <w:szCs w:val="22"/>
                <w:lang w:val="de-DE"/>
              </w:rPr>
            </w:pPr>
            <w:r w:rsidRPr="009C2C8C">
              <w:rPr>
                <w:rFonts w:ascii="Aptos" w:hAnsi="Aptos" w:cstheme="minorHAnsi"/>
                <w:b/>
                <w:bCs/>
                <w:color w:val="FF0000"/>
                <w:sz w:val="22"/>
                <w:szCs w:val="22"/>
                <w:lang w:val="de-DE"/>
              </w:rPr>
              <w:t xml:space="preserve">Der Nachweis der Anforderung ist durch </w:t>
            </w:r>
            <w:r w:rsidR="00492D29" w:rsidRPr="009C2C8C">
              <w:rPr>
                <w:rFonts w:ascii="Aptos" w:hAnsi="Aptos" w:cstheme="majorHAnsi"/>
                <w:color w:val="FF0000"/>
                <w:sz w:val="22"/>
                <w:szCs w:val="22"/>
              </w:rPr>
              <w:fldChar w:fldCharType="begin">
                <w:ffData>
                  <w:name w:val="Testo123"/>
                  <w:enabled/>
                  <w:calcOnExit w:val="0"/>
                  <w:textInput/>
                </w:ffData>
              </w:fldChar>
            </w:r>
            <w:r w:rsidR="00492D29" w:rsidRPr="009C2C8C">
              <w:rPr>
                <w:rFonts w:ascii="Aptos" w:hAnsi="Aptos" w:cstheme="majorHAnsi"/>
                <w:color w:val="FF0000"/>
                <w:sz w:val="22"/>
                <w:szCs w:val="22"/>
                <w:lang w:val="de-DE"/>
              </w:rPr>
              <w:instrText xml:space="preserve"> FORMTEXT </w:instrText>
            </w:r>
            <w:r w:rsidR="00492D29" w:rsidRPr="009C2C8C">
              <w:rPr>
                <w:rFonts w:ascii="Aptos" w:hAnsi="Aptos" w:cstheme="majorHAnsi"/>
                <w:color w:val="FF0000"/>
                <w:sz w:val="22"/>
                <w:szCs w:val="22"/>
              </w:rPr>
            </w:r>
            <w:r w:rsidR="00492D29" w:rsidRPr="009C2C8C">
              <w:rPr>
                <w:rFonts w:ascii="Aptos" w:hAnsi="Aptos" w:cstheme="majorHAnsi"/>
                <w:color w:val="FF0000"/>
                <w:sz w:val="22"/>
                <w:szCs w:val="22"/>
              </w:rPr>
              <w:fldChar w:fldCharType="separate"/>
            </w:r>
            <w:r w:rsidR="00492D29" w:rsidRPr="009C2C8C">
              <w:rPr>
                <w:rFonts w:ascii="Aptos" w:hAnsi="Aptos" w:cstheme="majorHAnsi"/>
                <w:color w:val="FF0000"/>
                <w:sz w:val="22"/>
                <w:szCs w:val="22"/>
              </w:rPr>
              <w:t> </w:t>
            </w:r>
            <w:r w:rsidR="00492D29" w:rsidRPr="009C2C8C">
              <w:rPr>
                <w:rFonts w:ascii="Aptos" w:hAnsi="Aptos" w:cstheme="majorHAnsi"/>
                <w:color w:val="FF0000"/>
                <w:sz w:val="22"/>
                <w:szCs w:val="22"/>
              </w:rPr>
              <w:t> </w:t>
            </w:r>
            <w:r w:rsidR="00492D29" w:rsidRPr="009C2C8C">
              <w:rPr>
                <w:rFonts w:ascii="Aptos" w:hAnsi="Aptos" w:cstheme="majorHAnsi"/>
                <w:color w:val="FF0000"/>
                <w:sz w:val="22"/>
                <w:szCs w:val="22"/>
              </w:rPr>
              <w:t> </w:t>
            </w:r>
            <w:r w:rsidR="00492D29" w:rsidRPr="009C2C8C">
              <w:rPr>
                <w:rFonts w:ascii="Aptos" w:hAnsi="Aptos" w:cstheme="majorHAnsi"/>
                <w:color w:val="FF0000"/>
                <w:sz w:val="22"/>
                <w:szCs w:val="22"/>
              </w:rPr>
              <w:t> </w:t>
            </w:r>
            <w:r w:rsidR="00492D29" w:rsidRPr="009C2C8C">
              <w:rPr>
                <w:rFonts w:ascii="Aptos" w:hAnsi="Aptos" w:cstheme="majorHAnsi"/>
                <w:color w:val="FF0000"/>
                <w:sz w:val="22"/>
                <w:szCs w:val="22"/>
              </w:rPr>
              <w:t> </w:t>
            </w:r>
            <w:r w:rsidR="00492D29" w:rsidRPr="009C2C8C">
              <w:rPr>
                <w:rFonts w:ascii="Aptos" w:hAnsi="Aptos" w:cstheme="majorHAnsi"/>
                <w:color w:val="FF0000"/>
                <w:sz w:val="22"/>
                <w:szCs w:val="22"/>
              </w:rPr>
              <w:fldChar w:fldCharType="end"/>
            </w:r>
            <w:r w:rsidR="00492D29" w:rsidRPr="009C2C8C">
              <w:rPr>
                <w:rFonts w:ascii="Aptos" w:hAnsi="Aptos" w:cstheme="majorHAnsi"/>
                <w:color w:val="FF0000"/>
                <w:sz w:val="22"/>
                <w:szCs w:val="22"/>
                <w:lang w:val="de-DE"/>
              </w:rPr>
              <w:t xml:space="preserve"> </w:t>
            </w:r>
            <w:r w:rsidRPr="009C2C8C">
              <w:rPr>
                <w:rFonts w:ascii="Aptos" w:hAnsi="Aptos" w:cstheme="minorHAnsi"/>
                <w:b/>
                <w:bCs/>
                <w:color w:val="FF0000"/>
                <w:sz w:val="22"/>
                <w:szCs w:val="22"/>
                <w:lang w:val="de-DE"/>
              </w:rPr>
              <w:t>zu erbringen</w:t>
            </w:r>
            <w:r w:rsidR="00492D29" w:rsidRPr="009C2C8C">
              <w:rPr>
                <w:rFonts w:ascii="Aptos" w:hAnsi="Aptos" w:cstheme="minorHAnsi"/>
                <w:b/>
                <w:bCs/>
                <w:color w:val="FF0000"/>
                <w:sz w:val="22"/>
                <w:szCs w:val="22"/>
                <w:lang w:val="de-DE"/>
              </w:rPr>
              <w:t xml:space="preserve"> </w:t>
            </w:r>
            <w:r w:rsidRPr="009C2C8C">
              <w:rPr>
                <w:rFonts w:ascii="Aptos" w:hAnsi="Aptos" w:cstheme="minorHAnsi"/>
                <w:color w:val="FF0000"/>
                <w:sz w:val="22"/>
                <w:szCs w:val="22"/>
                <w:lang w:val="de-DE"/>
              </w:rPr>
              <w:t xml:space="preserve"> </w:t>
            </w:r>
            <w:r w:rsidRPr="009C2C8C">
              <w:rPr>
                <w:rFonts w:ascii="Aptos" w:hAnsi="Aptos" w:cstheme="minorHAnsi"/>
                <w:i/>
                <w:iCs/>
                <w:color w:val="FF0000"/>
                <w:sz w:val="22"/>
                <w:szCs w:val="22"/>
                <w:highlight w:val="green"/>
                <w:lang w:val="de-DE"/>
              </w:rPr>
              <w:t>[die Vergabestelle gibt die erforderlichen Unterlagen an]</w:t>
            </w:r>
          </w:p>
          <w:p w14:paraId="4C096497" w14:textId="77777777" w:rsidR="00041241" w:rsidRPr="009C2C8C" w:rsidRDefault="00041241" w:rsidP="00724BEC">
            <w:pPr>
              <w:widowControl w:val="0"/>
              <w:autoSpaceDE w:val="0"/>
              <w:autoSpaceDN w:val="0"/>
              <w:adjustRightInd w:val="0"/>
              <w:ind w:left="439"/>
              <w:jc w:val="both"/>
              <w:rPr>
                <w:rFonts w:ascii="Aptos" w:hAnsi="Aptos" w:cstheme="majorHAnsi"/>
                <w:color w:val="000000"/>
                <w:sz w:val="22"/>
                <w:szCs w:val="22"/>
                <w:lang w:val="de-DE" w:eastAsia="it-IT"/>
              </w:rPr>
            </w:pPr>
          </w:p>
        </w:tc>
        <w:tc>
          <w:tcPr>
            <w:tcW w:w="567" w:type="dxa"/>
          </w:tcPr>
          <w:p w14:paraId="1F64CC39" w14:textId="77777777" w:rsidR="00041241" w:rsidRPr="009C2C8C" w:rsidRDefault="00041241" w:rsidP="00724BEC">
            <w:pPr>
              <w:widowControl w:val="0"/>
              <w:rPr>
                <w:rFonts w:ascii="Aptos" w:hAnsi="Aptos" w:cstheme="majorHAnsi"/>
                <w:sz w:val="22"/>
                <w:szCs w:val="22"/>
                <w:lang w:val="de-DE"/>
              </w:rPr>
            </w:pPr>
          </w:p>
        </w:tc>
        <w:tc>
          <w:tcPr>
            <w:tcW w:w="4536" w:type="dxa"/>
          </w:tcPr>
          <w:p w14:paraId="61E0E8BC" w14:textId="4DEBC8FF" w:rsidR="00041241" w:rsidRPr="009C2C8C" w:rsidRDefault="00041241" w:rsidP="00724BEC">
            <w:pPr>
              <w:widowControl w:val="0"/>
              <w:ind w:right="6"/>
              <w:jc w:val="both"/>
              <w:rPr>
                <w:rFonts w:ascii="Aptos" w:hAnsi="Aptos" w:cstheme="minorHAnsi"/>
                <w:b/>
                <w:color w:val="FF0000"/>
                <w:sz w:val="22"/>
                <w:szCs w:val="22"/>
                <w:lang w:val="it-IT"/>
              </w:rPr>
            </w:pPr>
            <w:r w:rsidRPr="009C2C8C">
              <w:rPr>
                <w:rFonts w:ascii="Aptos" w:hAnsi="Aptos" w:cstheme="minorHAnsi"/>
                <w:b/>
                <w:color w:val="FF0000"/>
                <w:sz w:val="22"/>
                <w:szCs w:val="22"/>
                <w:lang w:val="it-IT"/>
              </w:rPr>
              <w:t xml:space="preserve">La comprova del requisito è fornita mediante </w:t>
            </w:r>
            <w:r w:rsidR="00492D29" w:rsidRPr="009C2C8C">
              <w:rPr>
                <w:rFonts w:ascii="Aptos" w:hAnsi="Aptos" w:cstheme="majorHAnsi"/>
                <w:color w:val="FF0000"/>
                <w:sz w:val="22"/>
                <w:szCs w:val="22"/>
              </w:rPr>
              <w:fldChar w:fldCharType="begin">
                <w:ffData>
                  <w:name w:val="Testo123"/>
                  <w:enabled/>
                  <w:calcOnExit w:val="0"/>
                  <w:textInput/>
                </w:ffData>
              </w:fldChar>
            </w:r>
            <w:r w:rsidR="00492D29" w:rsidRPr="009C2C8C">
              <w:rPr>
                <w:rFonts w:ascii="Aptos" w:hAnsi="Aptos" w:cstheme="majorHAnsi"/>
                <w:color w:val="FF0000"/>
                <w:sz w:val="22"/>
                <w:szCs w:val="22"/>
                <w:lang w:val="it-IT"/>
              </w:rPr>
              <w:instrText xml:space="preserve"> FORMTEXT </w:instrText>
            </w:r>
            <w:r w:rsidR="00492D29" w:rsidRPr="009C2C8C">
              <w:rPr>
                <w:rFonts w:ascii="Aptos" w:hAnsi="Aptos" w:cstheme="majorHAnsi"/>
                <w:color w:val="FF0000"/>
                <w:sz w:val="22"/>
                <w:szCs w:val="22"/>
              </w:rPr>
            </w:r>
            <w:r w:rsidR="00492D29" w:rsidRPr="009C2C8C">
              <w:rPr>
                <w:rFonts w:ascii="Aptos" w:hAnsi="Aptos" w:cstheme="majorHAnsi"/>
                <w:color w:val="FF0000"/>
                <w:sz w:val="22"/>
                <w:szCs w:val="22"/>
              </w:rPr>
              <w:fldChar w:fldCharType="separate"/>
            </w:r>
            <w:r w:rsidR="00492D29" w:rsidRPr="009C2C8C">
              <w:rPr>
                <w:rFonts w:ascii="Aptos" w:hAnsi="Aptos" w:cstheme="majorHAnsi"/>
                <w:color w:val="FF0000"/>
                <w:sz w:val="22"/>
                <w:szCs w:val="22"/>
              </w:rPr>
              <w:t> </w:t>
            </w:r>
            <w:r w:rsidR="00492D29" w:rsidRPr="009C2C8C">
              <w:rPr>
                <w:rFonts w:ascii="Aptos" w:hAnsi="Aptos" w:cstheme="majorHAnsi"/>
                <w:color w:val="FF0000"/>
                <w:sz w:val="22"/>
                <w:szCs w:val="22"/>
              </w:rPr>
              <w:t> </w:t>
            </w:r>
            <w:r w:rsidR="00492D29" w:rsidRPr="009C2C8C">
              <w:rPr>
                <w:rFonts w:ascii="Aptos" w:hAnsi="Aptos" w:cstheme="majorHAnsi"/>
                <w:color w:val="FF0000"/>
                <w:sz w:val="22"/>
                <w:szCs w:val="22"/>
              </w:rPr>
              <w:t> </w:t>
            </w:r>
            <w:r w:rsidR="00492D29" w:rsidRPr="009C2C8C">
              <w:rPr>
                <w:rFonts w:ascii="Aptos" w:hAnsi="Aptos" w:cstheme="majorHAnsi"/>
                <w:color w:val="FF0000"/>
                <w:sz w:val="22"/>
                <w:szCs w:val="22"/>
              </w:rPr>
              <w:t> </w:t>
            </w:r>
            <w:r w:rsidR="00492D29" w:rsidRPr="009C2C8C">
              <w:rPr>
                <w:rFonts w:ascii="Aptos" w:hAnsi="Aptos" w:cstheme="majorHAnsi"/>
                <w:color w:val="FF0000"/>
                <w:sz w:val="22"/>
                <w:szCs w:val="22"/>
              </w:rPr>
              <w:t> </w:t>
            </w:r>
            <w:r w:rsidR="00492D29" w:rsidRPr="009C2C8C">
              <w:rPr>
                <w:rFonts w:ascii="Aptos" w:hAnsi="Aptos" w:cstheme="majorHAnsi"/>
                <w:color w:val="FF0000"/>
                <w:sz w:val="22"/>
                <w:szCs w:val="22"/>
              </w:rPr>
              <w:fldChar w:fldCharType="end"/>
            </w:r>
            <w:r w:rsidR="00492D29" w:rsidRPr="009C2C8C">
              <w:rPr>
                <w:rFonts w:ascii="Aptos" w:hAnsi="Aptos" w:cstheme="majorHAnsi"/>
                <w:color w:val="FF0000"/>
                <w:sz w:val="22"/>
                <w:szCs w:val="22"/>
                <w:lang w:val="it-IT"/>
              </w:rPr>
              <w:t xml:space="preserve"> </w:t>
            </w:r>
            <w:r w:rsidRPr="009C2C8C">
              <w:rPr>
                <w:rFonts w:ascii="Aptos" w:hAnsi="Aptos" w:cstheme="minorHAnsi"/>
                <w:b/>
                <w:color w:val="FF0000"/>
                <w:sz w:val="22"/>
                <w:szCs w:val="22"/>
                <w:lang w:val="it-IT"/>
              </w:rPr>
              <w:t>[</w:t>
            </w:r>
            <w:r w:rsidRPr="009C2C8C">
              <w:rPr>
                <w:rFonts w:ascii="Aptos" w:hAnsi="Aptos" w:cstheme="minorHAnsi"/>
                <w:b/>
                <w:i/>
                <w:iCs/>
                <w:color w:val="FF0000"/>
                <w:sz w:val="22"/>
                <w:szCs w:val="22"/>
                <w:highlight w:val="green"/>
                <w:lang w:val="it-IT"/>
              </w:rPr>
              <w:t>la stazione appaltante specifica i documenti richiesti</w:t>
            </w:r>
            <w:r w:rsidRPr="009C2C8C">
              <w:rPr>
                <w:rFonts w:ascii="Aptos" w:hAnsi="Aptos" w:cstheme="minorHAnsi"/>
                <w:b/>
                <w:color w:val="FF0000"/>
                <w:sz w:val="22"/>
                <w:szCs w:val="22"/>
                <w:highlight w:val="green"/>
                <w:lang w:val="it-IT"/>
              </w:rPr>
              <w:t>].</w:t>
            </w:r>
          </w:p>
          <w:p w14:paraId="78FB789A" w14:textId="77777777" w:rsidR="00041241" w:rsidRPr="009C2C8C" w:rsidRDefault="00041241" w:rsidP="00724BEC">
            <w:pPr>
              <w:widowControl w:val="0"/>
              <w:ind w:left="423" w:right="6"/>
              <w:contextualSpacing/>
              <w:jc w:val="both"/>
              <w:rPr>
                <w:rFonts w:ascii="Aptos" w:hAnsi="Aptos" w:cstheme="majorHAnsi"/>
                <w:sz w:val="22"/>
                <w:szCs w:val="22"/>
                <w:lang w:val="it-IT"/>
              </w:rPr>
            </w:pPr>
          </w:p>
        </w:tc>
      </w:tr>
      <w:tr w:rsidR="00041241" w:rsidRPr="004C0843" w14:paraId="18DF52A8" w14:textId="77777777" w:rsidTr="60C72650">
        <w:trPr>
          <w:gridAfter w:val="1"/>
          <w:wAfter w:w="7" w:type="dxa"/>
        </w:trPr>
        <w:tc>
          <w:tcPr>
            <w:tcW w:w="4536" w:type="dxa"/>
          </w:tcPr>
          <w:p w14:paraId="414764E7" w14:textId="77777777" w:rsidR="00041241" w:rsidRPr="009C2C8C" w:rsidRDefault="00041241" w:rsidP="00724BEC">
            <w:pPr>
              <w:widowControl w:val="0"/>
              <w:autoSpaceDE w:val="0"/>
              <w:autoSpaceDN w:val="0"/>
              <w:adjustRightInd w:val="0"/>
              <w:ind w:left="439"/>
              <w:jc w:val="both"/>
              <w:rPr>
                <w:rFonts w:ascii="Aptos" w:hAnsi="Aptos" w:cstheme="majorHAnsi"/>
                <w:color w:val="000000"/>
                <w:sz w:val="22"/>
                <w:szCs w:val="22"/>
                <w:lang w:val="it-IT" w:eastAsia="it-IT"/>
              </w:rPr>
            </w:pPr>
          </w:p>
        </w:tc>
        <w:tc>
          <w:tcPr>
            <w:tcW w:w="567" w:type="dxa"/>
          </w:tcPr>
          <w:p w14:paraId="6AF6C60F" w14:textId="77777777" w:rsidR="00041241" w:rsidRPr="009C2C8C" w:rsidRDefault="00041241" w:rsidP="00724BEC">
            <w:pPr>
              <w:widowControl w:val="0"/>
              <w:rPr>
                <w:rFonts w:ascii="Aptos" w:hAnsi="Aptos" w:cstheme="majorHAnsi"/>
                <w:sz w:val="22"/>
                <w:szCs w:val="22"/>
                <w:lang w:val="it-IT"/>
              </w:rPr>
            </w:pPr>
          </w:p>
        </w:tc>
        <w:tc>
          <w:tcPr>
            <w:tcW w:w="4536" w:type="dxa"/>
          </w:tcPr>
          <w:p w14:paraId="18192CFB" w14:textId="77777777" w:rsidR="00041241" w:rsidRPr="009C2C8C" w:rsidRDefault="00041241" w:rsidP="00724BEC">
            <w:pPr>
              <w:widowControl w:val="0"/>
              <w:ind w:left="423" w:right="6"/>
              <w:contextualSpacing/>
              <w:jc w:val="both"/>
              <w:rPr>
                <w:rFonts w:ascii="Aptos" w:hAnsi="Aptos" w:cstheme="majorHAnsi"/>
                <w:sz w:val="22"/>
                <w:szCs w:val="22"/>
                <w:lang w:val="it-IT"/>
              </w:rPr>
            </w:pPr>
          </w:p>
        </w:tc>
      </w:tr>
      <w:tr w:rsidR="00041241" w:rsidRPr="009C2C8C" w14:paraId="274FA81F" w14:textId="77777777" w:rsidTr="60C72650">
        <w:trPr>
          <w:gridAfter w:val="1"/>
          <w:wAfter w:w="7" w:type="dxa"/>
        </w:trPr>
        <w:tc>
          <w:tcPr>
            <w:tcW w:w="4536" w:type="dxa"/>
          </w:tcPr>
          <w:p w14:paraId="695F3832" w14:textId="77777777" w:rsidR="00041241" w:rsidRPr="009C2C8C" w:rsidRDefault="00041241" w:rsidP="00724BEC">
            <w:pPr>
              <w:widowControl w:val="0"/>
              <w:ind w:right="76"/>
              <w:jc w:val="both"/>
              <w:rPr>
                <w:rFonts w:ascii="Aptos" w:hAnsi="Aptos" w:cstheme="minorHAnsi"/>
                <w:b/>
                <w:color w:val="FF0000"/>
                <w:sz w:val="22"/>
                <w:szCs w:val="22"/>
                <w:lang w:val="de-DE"/>
              </w:rPr>
            </w:pPr>
            <w:r w:rsidRPr="009C2C8C">
              <w:rPr>
                <w:rFonts w:ascii="Aptos" w:hAnsi="Aptos" w:cstheme="minorHAnsi"/>
                <w:b/>
                <w:bCs/>
                <w:color w:val="FF0000"/>
                <w:sz w:val="22"/>
                <w:szCs w:val="22"/>
                <w:lang w:val="de-DE"/>
              </w:rPr>
              <w:t xml:space="preserve">D. </w:t>
            </w:r>
            <w:r w:rsidRPr="009C2C8C">
              <w:rPr>
                <w:rFonts w:ascii="Aptos" w:hAnsi="Aptos" w:cstheme="minorHAnsi"/>
                <w:b/>
                <w:bCs/>
                <w:i/>
                <w:iCs/>
                <w:color w:val="FF0000"/>
                <w:sz w:val="22"/>
                <w:szCs w:val="22"/>
                <w:highlight w:val="green"/>
                <w:lang w:val="de-DE"/>
              </w:rPr>
              <w:t>[Fakultativ]</w:t>
            </w:r>
            <w:r w:rsidRPr="009C2C8C">
              <w:rPr>
                <w:rFonts w:ascii="Aptos" w:hAnsi="Aptos" w:cstheme="minorHAnsi"/>
                <w:b/>
                <w:bCs/>
                <w:i/>
                <w:iCs/>
                <w:color w:val="FF0000"/>
                <w:sz w:val="22"/>
                <w:szCs w:val="22"/>
                <w:lang w:val="de-DE"/>
              </w:rPr>
              <w:t xml:space="preserve"> </w:t>
            </w:r>
            <w:r w:rsidRPr="009C2C8C">
              <w:rPr>
                <w:rFonts w:ascii="Aptos" w:hAnsi="Aptos" w:cstheme="minorHAnsi"/>
                <w:b/>
                <w:bCs/>
                <w:color w:val="FF0000"/>
                <w:sz w:val="22"/>
                <w:szCs w:val="22"/>
                <w:lang w:val="de-DE"/>
              </w:rPr>
              <w:t>Personal</w:t>
            </w:r>
          </w:p>
          <w:p w14:paraId="1A5D3131" w14:textId="77777777" w:rsidR="00041241" w:rsidRPr="009C2C8C" w:rsidRDefault="00041241" w:rsidP="00724BEC">
            <w:pPr>
              <w:widowControl w:val="0"/>
              <w:autoSpaceDE w:val="0"/>
              <w:autoSpaceDN w:val="0"/>
              <w:adjustRightInd w:val="0"/>
              <w:ind w:left="439"/>
              <w:jc w:val="both"/>
              <w:rPr>
                <w:rFonts w:ascii="Aptos" w:hAnsi="Aptos" w:cstheme="majorHAnsi"/>
                <w:color w:val="000000"/>
                <w:sz w:val="22"/>
                <w:szCs w:val="22"/>
                <w:lang w:val="it-IT" w:eastAsia="it-IT"/>
              </w:rPr>
            </w:pPr>
          </w:p>
        </w:tc>
        <w:tc>
          <w:tcPr>
            <w:tcW w:w="567" w:type="dxa"/>
          </w:tcPr>
          <w:p w14:paraId="0434F1FB" w14:textId="77777777" w:rsidR="00041241" w:rsidRPr="009C2C8C" w:rsidRDefault="00041241" w:rsidP="00724BEC">
            <w:pPr>
              <w:widowControl w:val="0"/>
              <w:rPr>
                <w:rFonts w:ascii="Aptos" w:hAnsi="Aptos" w:cstheme="majorHAnsi"/>
                <w:sz w:val="22"/>
                <w:szCs w:val="22"/>
                <w:lang w:val="it-IT"/>
              </w:rPr>
            </w:pPr>
          </w:p>
        </w:tc>
        <w:tc>
          <w:tcPr>
            <w:tcW w:w="4536" w:type="dxa"/>
          </w:tcPr>
          <w:p w14:paraId="04FBBADF" w14:textId="77777777" w:rsidR="00041241" w:rsidRPr="009C2C8C" w:rsidRDefault="00041241" w:rsidP="00724BEC">
            <w:pPr>
              <w:widowControl w:val="0"/>
              <w:ind w:right="6"/>
              <w:jc w:val="both"/>
              <w:rPr>
                <w:rFonts w:ascii="Aptos" w:hAnsi="Aptos" w:cstheme="minorHAnsi"/>
                <w:b/>
                <w:color w:val="FF0000"/>
                <w:sz w:val="22"/>
                <w:szCs w:val="22"/>
                <w:lang w:val="it-IT"/>
              </w:rPr>
            </w:pPr>
            <w:r w:rsidRPr="009C2C8C">
              <w:rPr>
                <w:rFonts w:ascii="Aptos" w:hAnsi="Aptos" w:cstheme="minorHAnsi"/>
                <w:b/>
                <w:color w:val="FF0000"/>
                <w:sz w:val="22"/>
                <w:szCs w:val="22"/>
                <w:lang w:val="it-IT"/>
              </w:rPr>
              <w:t xml:space="preserve">D. </w:t>
            </w:r>
            <w:r w:rsidRPr="009C2C8C">
              <w:rPr>
                <w:rFonts w:ascii="Aptos" w:hAnsi="Aptos" w:cstheme="minorHAnsi"/>
                <w:b/>
                <w:color w:val="FF0000"/>
                <w:sz w:val="22"/>
                <w:szCs w:val="22"/>
                <w:highlight w:val="green"/>
                <w:lang w:val="it-IT"/>
              </w:rPr>
              <w:t>[</w:t>
            </w:r>
            <w:r w:rsidRPr="009C2C8C">
              <w:rPr>
                <w:rFonts w:ascii="Aptos" w:hAnsi="Aptos" w:cstheme="minorHAnsi"/>
                <w:b/>
                <w:i/>
                <w:iCs/>
                <w:color w:val="FF0000"/>
                <w:sz w:val="22"/>
                <w:szCs w:val="22"/>
                <w:highlight w:val="green"/>
                <w:lang w:val="it-IT"/>
              </w:rPr>
              <w:t>Facoltativo]</w:t>
            </w:r>
            <w:r w:rsidRPr="009C2C8C">
              <w:rPr>
                <w:rFonts w:ascii="Aptos" w:hAnsi="Aptos" w:cstheme="minorHAnsi"/>
                <w:b/>
                <w:color w:val="FF0000"/>
                <w:sz w:val="22"/>
                <w:szCs w:val="22"/>
                <w:lang w:val="it-IT"/>
              </w:rPr>
              <w:t xml:space="preserve"> Personale</w:t>
            </w:r>
          </w:p>
          <w:p w14:paraId="7E33E11A" w14:textId="77777777" w:rsidR="00041241" w:rsidRPr="009C2C8C" w:rsidRDefault="00041241" w:rsidP="00724BEC">
            <w:pPr>
              <w:widowControl w:val="0"/>
              <w:ind w:left="423" w:right="6"/>
              <w:contextualSpacing/>
              <w:jc w:val="both"/>
              <w:rPr>
                <w:rFonts w:ascii="Aptos" w:hAnsi="Aptos" w:cstheme="majorHAnsi"/>
                <w:sz w:val="22"/>
                <w:szCs w:val="22"/>
                <w:lang w:val="it-IT"/>
              </w:rPr>
            </w:pPr>
          </w:p>
        </w:tc>
      </w:tr>
      <w:tr w:rsidR="00041241" w:rsidRPr="004C0843" w14:paraId="1B46DE57" w14:textId="77777777" w:rsidTr="60C72650">
        <w:trPr>
          <w:gridAfter w:val="1"/>
          <w:wAfter w:w="7" w:type="dxa"/>
        </w:trPr>
        <w:tc>
          <w:tcPr>
            <w:tcW w:w="4536" w:type="dxa"/>
          </w:tcPr>
          <w:p w14:paraId="66606F64" w14:textId="068EE61B" w:rsidR="00041241" w:rsidRPr="009C2C8C" w:rsidRDefault="00041241" w:rsidP="00724BEC">
            <w:pPr>
              <w:widowControl w:val="0"/>
              <w:ind w:right="76"/>
              <w:jc w:val="both"/>
              <w:rPr>
                <w:rFonts w:ascii="Aptos" w:hAnsi="Aptos" w:cstheme="minorHAnsi"/>
                <w:b/>
                <w:color w:val="FF0000"/>
                <w:sz w:val="22"/>
                <w:szCs w:val="22"/>
                <w:lang w:val="de-DE"/>
              </w:rPr>
            </w:pPr>
            <w:r w:rsidRPr="009C2C8C">
              <w:rPr>
                <w:rFonts w:ascii="Aptos" w:hAnsi="Aptos" w:cstheme="minorHAnsi"/>
                <w:b/>
                <w:color w:val="FF0000"/>
                <w:sz w:val="22"/>
                <w:szCs w:val="22"/>
                <w:lang w:val="de-DE"/>
              </w:rPr>
              <w:t xml:space="preserve">Für in Form von Gesellschaften oder Konsortien organisierte Wirtschaftsteilnehmer sowie für gemischte temporäre Zusammenschlüsse (Gesellschaften/Konsortien/Freiberufler): durchschnittliche jährliche Anzahl an technischem Personal, das in den letzten drei Jahren eingesetzt wurde, von nicht weniger als Nr. </w:t>
            </w:r>
            <w:r w:rsidR="00492D29" w:rsidRPr="009C2C8C">
              <w:rPr>
                <w:rFonts w:ascii="Aptos" w:hAnsi="Aptos" w:cstheme="majorHAnsi"/>
                <w:color w:val="FF0000"/>
                <w:sz w:val="22"/>
                <w:szCs w:val="22"/>
              </w:rPr>
              <w:fldChar w:fldCharType="begin">
                <w:ffData>
                  <w:name w:val="Testo123"/>
                  <w:enabled/>
                  <w:calcOnExit w:val="0"/>
                  <w:textInput/>
                </w:ffData>
              </w:fldChar>
            </w:r>
            <w:r w:rsidR="00492D29" w:rsidRPr="009C2C8C">
              <w:rPr>
                <w:rFonts w:ascii="Aptos" w:hAnsi="Aptos" w:cstheme="majorHAnsi"/>
                <w:color w:val="FF0000"/>
                <w:sz w:val="22"/>
                <w:szCs w:val="22"/>
                <w:lang w:val="de-DE"/>
              </w:rPr>
              <w:instrText xml:space="preserve"> FORMTEXT </w:instrText>
            </w:r>
            <w:r w:rsidR="00492D29" w:rsidRPr="009C2C8C">
              <w:rPr>
                <w:rFonts w:ascii="Aptos" w:hAnsi="Aptos" w:cstheme="majorHAnsi"/>
                <w:color w:val="FF0000"/>
                <w:sz w:val="22"/>
                <w:szCs w:val="22"/>
              </w:rPr>
            </w:r>
            <w:r w:rsidR="00492D29" w:rsidRPr="009C2C8C">
              <w:rPr>
                <w:rFonts w:ascii="Aptos" w:hAnsi="Aptos" w:cstheme="majorHAnsi"/>
                <w:color w:val="FF0000"/>
                <w:sz w:val="22"/>
                <w:szCs w:val="22"/>
              </w:rPr>
              <w:fldChar w:fldCharType="separate"/>
            </w:r>
            <w:r w:rsidR="00492D29" w:rsidRPr="009C2C8C">
              <w:rPr>
                <w:rFonts w:ascii="Aptos" w:hAnsi="Aptos" w:cstheme="majorHAnsi"/>
                <w:color w:val="FF0000"/>
                <w:sz w:val="22"/>
                <w:szCs w:val="22"/>
              </w:rPr>
              <w:t> </w:t>
            </w:r>
            <w:r w:rsidR="00492D29" w:rsidRPr="009C2C8C">
              <w:rPr>
                <w:rFonts w:ascii="Aptos" w:hAnsi="Aptos" w:cstheme="majorHAnsi"/>
                <w:color w:val="FF0000"/>
                <w:sz w:val="22"/>
                <w:szCs w:val="22"/>
              </w:rPr>
              <w:t> </w:t>
            </w:r>
            <w:r w:rsidR="00492D29" w:rsidRPr="009C2C8C">
              <w:rPr>
                <w:rFonts w:ascii="Aptos" w:hAnsi="Aptos" w:cstheme="majorHAnsi"/>
                <w:color w:val="FF0000"/>
                <w:sz w:val="22"/>
                <w:szCs w:val="22"/>
              </w:rPr>
              <w:t> </w:t>
            </w:r>
            <w:r w:rsidR="00492D29" w:rsidRPr="009C2C8C">
              <w:rPr>
                <w:rFonts w:ascii="Aptos" w:hAnsi="Aptos" w:cstheme="majorHAnsi"/>
                <w:color w:val="FF0000"/>
                <w:sz w:val="22"/>
                <w:szCs w:val="22"/>
              </w:rPr>
              <w:t> </w:t>
            </w:r>
            <w:r w:rsidR="00492D29" w:rsidRPr="009C2C8C">
              <w:rPr>
                <w:rFonts w:ascii="Aptos" w:hAnsi="Aptos" w:cstheme="majorHAnsi"/>
                <w:color w:val="FF0000"/>
                <w:sz w:val="22"/>
                <w:szCs w:val="22"/>
              </w:rPr>
              <w:t> </w:t>
            </w:r>
            <w:r w:rsidR="00492D29" w:rsidRPr="009C2C8C">
              <w:rPr>
                <w:rFonts w:ascii="Aptos" w:hAnsi="Aptos" w:cstheme="majorHAnsi"/>
                <w:color w:val="FF0000"/>
                <w:sz w:val="22"/>
                <w:szCs w:val="22"/>
              </w:rPr>
              <w:fldChar w:fldCharType="end"/>
            </w:r>
            <w:r w:rsidR="00492D29" w:rsidRPr="009C2C8C">
              <w:rPr>
                <w:rFonts w:ascii="Aptos" w:hAnsi="Aptos" w:cstheme="majorHAnsi"/>
                <w:color w:val="FF0000"/>
                <w:sz w:val="22"/>
                <w:szCs w:val="22"/>
                <w:lang w:val="de-DE"/>
              </w:rPr>
              <w:t xml:space="preserve"> </w:t>
            </w:r>
            <w:r w:rsidRPr="009C2C8C">
              <w:rPr>
                <w:rFonts w:ascii="Aptos" w:hAnsi="Aptos" w:cstheme="minorHAnsi"/>
                <w:b/>
                <w:color w:val="FF0000"/>
                <w:sz w:val="22"/>
                <w:szCs w:val="22"/>
                <w:lang w:val="de-DE"/>
              </w:rPr>
              <w:t xml:space="preserve">Einheiten, entsprechend Nr. </w:t>
            </w:r>
            <w:r w:rsidR="00492D29" w:rsidRPr="009C2C8C">
              <w:rPr>
                <w:rFonts w:ascii="Aptos" w:hAnsi="Aptos" w:cstheme="majorHAnsi"/>
                <w:color w:val="FF0000"/>
                <w:sz w:val="22"/>
                <w:szCs w:val="22"/>
              </w:rPr>
              <w:fldChar w:fldCharType="begin">
                <w:ffData>
                  <w:name w:val="Testo123"/>
                  <w:enabled/>
                  <w:calcOnExit w:val="0"/>
                  <w:textInput/>
                </w:ffData>
              </w:fldChar>
            </w:r>
            <w:r w:rsidR="00492D29" w:rsidRPr="009C2C8C">
              <w:rPr>
                <w:rFonts w:ascii="Aptos" w:hAnsi="Aptos" w:cstheme="majorHAnsi"/>
                <w:color w:val="FF0000"/>
                <w:sz w:val="22"/>
                <w:szCs w:val="22"/>
                <w:lang w:val="de-DE"/>
              </w:rPr>
              <w:instrText xml:space="preserve"> FORMTEXT </w:instrText>
            </w:r>
            <w:r w:rsidR="00492D29" w:rsidRPr="009C2C8C">
              <w:rPr>
                <w:rFonts w:ascii="Aptos" w:hAnsi="Aptos" w:cstheme="majorHAnsi"/>
                <w:color w:val="FF0000"/>
                <w:sz w:val="22"/>
                <w:szCs w:val="22"/>
              </w:rPr>
            </w:r>
            <w:r w:rsidR="00492D29" w:rsidRPr="009C2C8C">
              <w:rPr>
                <w:rFonts w:ascii="Aptos" w:hAnsi="Aptos" w:cstheme="majorHAnsi"/>
                <w:color w:val="FF0000"/>
                <w:sz w:val="22"/>
                <w:szCs w:val="22"/>
              </w:rPr>
              <w:fldChar w:fldCharType="separate"/>
            </w:r>
            <w:r w:rsidR="00492D29" w:rsidRPr="009C2C8C">
              <w:rPr>
                <w:rFonts w:ascii="Aptos" w:hAnsi="Aptos" w:cstheme="majorHAnsi"/>
                <w:color w:val="FF0000"/>
                <w:sz w:val="22"/>
                <w:szCs w:val="22"/>
              </w:rPr>
              <w:t> </w:t>
            </w:r>
            <w:r w:rsidR="00492D29" w:rsidRPr="009C2C8C">
              <w:rPr>
                <w:rFonts w:ascii="Aptos" w:hAnsi="Aptos" w:cstheme="majorHAnsi"/>
                <w:color w:val="FF0000"/>
                <w:sz w:val="22"/>
                <w:szCs w:val="22"/>
              </w:rPr>
              <w:t> </w:t>
            </w:r>
            <w:r w:rsidR="00492D29" w:rsidRPr="009C2C8C">
              <w:rPr>
                <w:rFonts w:ascii="Aptos" w:hAnsi="Aptos" w:cstheme="majorHAnsi"/>
                <w:color w:val="FF0000"/>
                <w:sz w:val="22"/>
                <w:szCs w:val="22"/>
              </w:rPr>
              <w:t> </w:t>
            </w:r>
            <w:r w:rsidR="00492D29" w:rsidRPr="009C2C8C">
              <w:rPr>
                <w:rFonts w:ascii="Aptos" w:hAnsi="Aptos" w:cstheme="majorHAnsi"/>
                <w:color w:val="FF0000"/>
                <w:sz w:val="22"/>
                <w:szCs w:val="22"/>
              </w:rPr>
              <w:t> </w:t>
            </w:r>
            <w:r w:rsidR="00492D29" w:rsidRPr="009C2C8C">
              <w:rPr>
                <w:rFonts w:ascii="Aptos" w:hAnsi="Aptos" w:cstheme="majorHAnsi"/>
                <w:color w:val="FF0000"/>
                <w:sz w:val="22"/>
                <w:szCs w:val="22"/>
              </w:rPr>
              <w:t> </w:t>
            </w:r>
            <w:r w:rsidR="00492D29" w:rsidRPr="009C2C8C">
              <w:rPr>
                <w:rFonts w:ascii="Aptos" w:hAnsi="Aptos" w:cstheme="majorHAnsi"/>
                <w:color w:val="FF0000"/>
                <w:sz w:val="22"/>
                <w:szCs w:val="22"/>
              </w:rPr>
              <w:fldChar w:fldCharType="end"/>
            </w:r>
            <w:r w:rsidR="00492D29" w:rsidRPr="009C2C8C">
              <w:rPr>
                <w:rFonts w:ascii="Aptos" w:hAnsi="Aptos" w:cstheme="majorHAnsi"/>
                <w:color w:val="FF0000"/>
                <w:sz w:val="22"/>
                <w:szCs w:val="22"/>
                <w:lang w:val="de-DE"/>
              </w:rPr>
              <w:t xml:space="preserve"> </w:t>
            </w:r>
            <w:r w:rsidRPr="009C2C8C">
              <w:rPr>
                <w:rFonts w:ascii="Aptos" w:hAnsi="Aptos" w:cstheme="minorHAnsi"/>
                <w:b/>
                <w:color w:val="FF0000"/>
                <w:sz w:val="22"/>
                <w:szCs w:val="22"/>
                <w:lang w:val="de-DE"/>
              </w:rPr>
              <w:t xml:space="preserve">fach der geschätzten Personaleinheiten </w:t>
            </w:r>
            <w:r w:rsidRPr="009C2C8C">
              <w:rPr>
                <w:rFonts w:ascii="Aptos" w:hAnsi="Aptos" w:cstheme="minorHAnsi"/>
                <w:b/>
                <w:i/>
                <w:iCs/>
                <w:color w:val="FF0000"/>
                <w:sz w:val="22"/>
                <w:szCs w:val="22"/>
                <w:highlight w:val="green"/>
                <w:lang w:val="de-DE"/>
              </w:rPr>
              <w:t>[die erforderliche Mindestanzahl an Personal ist anzugeben; sie muss im Verhältnis zu den für die Ausführung des Auftrags geschätzten Einheiten stehen und darf in jedem Fall höchstens das Doppelte betragen]</w:t>
            </w:r>
            <w:r w:rsidRPr="009C2C8C">
              <w:rPr>
                <w:rFonts w:ascii="Aptos" w:hAnsi="Aptos" w:cstheme="minorHAnsi"/>
                <w:b/>
                <w:color w:val="FF0000"/>
                <w:sz w:val="22"/>
                <w:szCs w:val="22"/>
                <w:highlight w:val="green"/>
                <w:lang w:val="de-DE"/>
              </w:rPr>
              <w:t>.</w:t>
            </w:r>
          </w:p>
          <w:p w14:paraId="1C9E3C20" w14:textId="492270AA" w:rsidR="00041241" w:rsidRPr="009C2C8C" w:rsidRDefault="00041241" w:rsidP="00724BEC">
            <w:pPr>
              <w:widowControl w:val="0"/>
              <w:ind w:right="76"/>
              <w:jc w:val="both"/>
              <w:rPr>
                <w:rFonts w:ascii="Aptos" w:hAnsi="Aptos" w:cstheme="minorHAnsi"/>
                <w:b/>
                <w:color w:val="FF0000"/>
                <w:sz w:val="22"/>
                <w:szCs w:val="22"/>
                <w:lang w:val="de-DE"/>
              </w:rPr>
            </w:pPr>
            <w:r w:rsidRPr="009C2C8C">
              <w:rPr>
                <w:rFonts w:ascii="Aptos" w:hAnsi="Aptos" w:cstheme="minorHAnsi"/>
                <w:b/>
                <w:color w:val="FF0000"/>
                <w:sz w:val="22"/>
                <w:szCs w:val="22"/>
                <w:lang w:val="de-DE"/>
              </w:rPr>
              <w:t xml:space="preserve">Für den Einzelberufsträger oder die Berufsvereinigung: Anzahl an technischen Personaleinheiten von nicht weniger als Nr. </w:t>
            </w:r>
            <w:r w:rsidR="00492D29" w:rsidRPr="009C2C8C">
              <w:rPr>
                <w:rFonts w:ascii="Aptos" w:hAnsi="Aptos" w:cstheme="majorHAnsi"/>
                <w:color w:val="FF0000"/>
                <w:sz w:val="22"/>
                <w:szCs w:val="22"/>
              </w:rPr>
              <w:fldChar w:fldCharType="begin">
                <w:ffData>
                  <w:name w:val="Testo123"/>
                  <w:enabled/>
                  <w:calcOnExit w:val="0"/>
                  <w:textInput/>
                </w:ffData>
              </w:fldChar>
            </w:r>
            <w:r w:rsidR="00492D29" w:rsidRPr="009C2C8C">
              <w:rPr>
                <w:rFonts w:ascii="Aptos" w:hAnsi="Aptos" w:cstheme="majorHAnsi"/>
                <w:color w:val="FF0000"/>
                <w:sz w:val="22"/>
                <w:szCs w:val="22"/>
                <w:lang w:val="de-DE"/>
              </w:rPr>
              <w:instrText xml:space="preserve"> FORMTEXT </w:instrText>
            </w:r>
            <w:r w:rsidR="00492D29" w:rsidRPr="009C2C8C">
              <w:rPr>
                <w:rFonts w:ascii="Aptos" w:hAnsi="Aptos" w:cstheme="majorHAnsi"/>
                <w:color w:val="FF0000"/>
                <w:sz w:val="22"/>
                <w:szCs w:val="22"/>
              </w:rPr>
            </w:r>
            <w:r w:rsidR="00492D29" w:rsidRPr="009C2C8C">
              <w:rPr>
                <w:rFonts w:ascii="Aptos" w:hAnsi="Aptos" w:cstheme="majorHAnsi"/>
                <w:color w:val="FF0000"/>
                <w:sz w:val="22"/>
                <w:szCs w:val="22"/>
              </w:rPr>
              <w:fldChar w:fldCharType="separate"/>
            </w:r>
            <w:r w:rsidR="00492D29" w:rsidRPr="009C2C8C">
              <w:rPr>
                <w:rFonts w:ascii="Aptos" w:hAnsi="Aptos" w:cstheme="majorHAnsi"/>
                <w:color w:val="FF0000"/>
                <w:sz w:val="22"/>
                <w:szCs w:val="22"/>
              </w:rPr>
              <w:t> </w:t>
            </w:r>
            <w:r w:rsidR="00492D29" w:rsidRPr="009C2C8C">
              <w:rPr>
                <w:rFonts w:ascii="Aptos" w:hAnsi="Aptos" w:cstheme="majorHAnsi"/>
                <w:color w:val="FF0000"/>
                <w:sz w:val="22"/>
                <w:szCs w:val="22"/>
              </w:rPr>
              <w:t> </w:t>
            </w:r>
            <w:r w:rsidR="00492D29" w:rsidRPr="009C2C8C">
              <w:rPr>
                <w:rFonts w:ascii="Aptos" w:hAnsi="Aptos" w:cstheme="majorHAnsi"/>
                <w:color w:val="FF0000"/>
                <w:sz w:val="22"/>
                <w:szCs w:val="22"/>
              </w:rPr>
              <w:t> </w:t>
            </w:r>
            <w:r w:rsidR="00492D29" w:rsidRPr="009C2C8C">
              <w:rPr>
                <w:rFonts w:ascii="Aptos" w:hAnsi="Aptos" w:cstheme="majorHAnsi"/>
                <w:color w:val="FF0000"/>
                <w:sz w:val="22"/>
                <w:szCs w:val="22"/>
              </w:rPr>
              <w:t> </w:t>
            </w:r>
            <w:r w:rsidR="00492D29" w:rsidRPr="009C2C8C">
              <w:rPr>
                <w:rFonts w:ascii="Aptos" w:hAnsi="Aptos" w:cstheme="majorHAnsi"/>
                <w:color w:val="FF0000"/>
                <w:sz w:val="22"/>
                <w:szCs w:val="22"/>
              </w:rPr>
              <w:t> </w:t>
            </w:r>
            <w:r w:rsidR="00492D29" w:rsidRPr="009C2C8C">
              <w:rPr>
                <w:rFonts w:ascii="Aptos" w:hAnsi="Aptos" w:cstheme="majorHAnsi"/>
                <w:color w:val="FF0000"/>
                <w:sz w:val="22"/>
                <w:szCs w:val="22"/>
              </w:rPr>
              <w:fldChar w:fldCharType="end"/>
            </w:r>
            <w:r w:rsidR="00492D29" w:rsidRPr="009C2C8C">
              <w:rPr>
                <w:rFonts w:ascii="Aptos" w:hAnsi="Aptos" w:cstheme="majorHAnsi"/>
                <w:color w:val="FF0000"/>
                <w:sz w:val="22"/>
                <w:szCs w:val="22"/>
                <w:lang w:val="de-DE"/>
              </w:rPr>
              <w:t xml:space="preserve"> </w:t>
            </w:r>
            <w:r w:rsidRPr="009C2C8C">
              <w:rPr>
                <w:rFonts w:ascii="Aptos" w:hAnsi="Aptos" w:cstheme="minorHAnsi"/>
                <w:b/>
                <w:color w:val="FF0000"/>
                <w:sz w:val="22"/>
                <w:szCs w:val="22"/>
                <w:lang w:val="de-DE"/>
              </w:rPr>
              <w:t xml:space="preserve">Einheiten, entsprechend dem </w:t>
            </w:r>
            <w:r w:rsidR="00492D29" w:rsidRPr="009C2C8C">
              <w:rPr>
                <w:rFonts w:ascii="Aptos" w:hAnsi="Aptos" w:cstheme="majorHAnsi"/>
                <w:color w:val="FF0000"/>
                <w:sz w:val="22"/>
                <w:szCs w:val="22"/>
              </w:rPr>
              <w:fldChar w:fldCharType="begin">
                <w:ffData>
                  <w:name w:val="Testo123"/>
                  <w:enabled/>
                  <w:calcOnExit w:val="0"/>
                  <w:textInput/>
                </w:ffData>
              </w:fldChar>
            </w:r>
            <w:r w:rsidR="00492D29" w:rsidRPr="009C2C8C">
              <w:rPr>
                <w:rFonts w:ascii="Aptos" w:hAnsi="Aptos" w:cstheme="majorHAnsi"/>
                <w:color w:val="FF0000"/>
                <w:sz w:val="22"/>
                <w:szCs w:val="22"/>
                <w:lang w:val="de-DE"/>
              </w:rPr>
              <w:instrText xml:space="preserve"> FORMTEXT </w:instrText>
            </w:r>
            <w:r w:rsidR="00492D29" w:rsidRPr="009C2C8C">
              <w:rPr>
                <w:rFonts w:ascii="Aptos" w:hAnsi="Aptos" w:cstheme="majorHAnsi"/>
                <w:color w:val="FF0000"/>
                <w:sz w:val="22"/>
                <w:szCs w:val="22"/>
              </w:rPr>
            </w:r>
            <w:r w:rsidR="00492D29" w:rsidRPr="009C2C8C">
              <w:rPr>
                <w:rFonts w:ascii="Aptos" w:hAnsi="Aptos" w:cstheme="majorHAnsi"/>
                <w:color w:val="FF0000"/>
                <w:sz w:val="22"/>
                <w:szCs w:val="22"/>
              </w:rPr>
              <w:fldChar w:fldCharType="separate"/>
            </w:r>
            <w:r w:rsidR="00492D29" w:rsidRPr="009C2C8C">
              <w:rPr>
                <w:rFonts w:ascii="Aptos" w:hAnsi="Aptos" w:cstheme="majorHAnsi"/>
                <w:color w:val="FF0000"/>
                <w:sz w:val="22"/>
                <w:szCs w:val="22"/>
              </w:rPr>
              <w:t> </w:t>
            </w:r>
            <w:r w:rsidR="00492D29" w:rsidRPr="009C2C8C">
              <w:rPr>
                <w:rFonts w:ascii="Aptos" w:hAnsi="Aptos" w:cstheme="majorHAnsi"/>
                <w:color w:val="FF0000"/>
                <w:sz w:val="22"/>
                <w:szCs w:val="22"/>
              </w:rPr>
              <w:t> </w:t>
            </w:r>
            <w:r w:rsidR="00492D29" w:rsidRPr="009C2C8C">
              <w:rPr>
                <w:rFonts w:ascii="Aptos" w:hAnsi="Aptos" w:cstheme="majorHAnsi"/>
                <w:color w:val="FF0000"/>
                <w:sz w:val="22"/>
                <w:szCs w:val="22"/>
              </w:rPr>
              <w:t> </w:t>
            </w:r>
            <w:r w:rsidR="00492D29" w:rsidRPr="009C2C8C">
              <w:rPr>
                <w:rFonts w:ascii="Aptos" w:hAnsi="Aptos" w:cstheme="majorHAnsi"/>
                <w:color w:val="FF0000"/>
                <w:sz w:val="22"/>
                <w:szCs w:val="22"/>
              </w:rPr>
              <w:t> </w:t>
            </w:r>
            <w:r w:rsidR="00492D29" w:rsidRPr="009C2C8C">
              <w:rPr>
                <w:rFonts w:ascii="Aptos" w:hAnsi="Aptos" w:cstheme="majorHAnsi"/>
                <w:color w:val="FF0000"/>
                <w:sz w:val="22"/>
                <w:szCs w:val="22"/>
              </w:rPr>
              <w:t> </w:t>
            </w:r>
            <w:r w:rsidR="00492D29" w:rsidRPr="009C2C8C">
              <w:rPr>
                <w:rFonts w:ascii="Aptos" w:hAnsi="Aptos" w:cstheme="majorHAnsi"/>
                <w:color w:val="FF0000"/>
                <w:sz w:val="22"/>
                <w:szCs w:val="22"/>
              </w:rPr>
              <w:fldChar w:fldCharType="end"/>
            </w:r>
            <w:r w:rsidR="00492D29" w:rsidRPr="009C2C8C">
              <w:rPr>
                <w:rFonts w:ascii="Aptos" w:hAnsi="Aptos" w:cstheme="majorHAnsi"/>
                <w:color w:val="FF0000"/>
                <w:sz w:val="22"/>
                <w:szCs w:val="22"/>
                <w:lang w:val="de-DE"/>
              </w:rPr>
              <w:t xml:space="preserve"> </w:t>
            </w:r>
            <w:r w:rsidRPr="009C2C8C">
              <w:rPr>
                <w:rFonts w:ascii="Aptos" w:hAnsi="Aptos" w:cstheme="minorHAnsi"/>
                <w:b/>
                <w:color w:val="FF0000"/>
                <w:sz w:val="22"/>
                <w:szCs w:val="22"/>
                <w:lang w:val="de-DE"/>
              </w:rPr>
              <w:t xml:space="preserve">fachen der geschätzten Personaleinheiten </w:t>
            </w:r>
            <w:r w:rsidRPr="009C2C8C">
              <w:rPr>
                <w:rFonts w:ascii="Aptos" w:hAnsi="Aptos" w:cstheme="minorHAnsi"/>
                <w:b/>
                <w:i/>
                <w:iCs/>
                <w:color w:val="FF0000"/>
                <w:sz w:val="22"/>
                <w:szCs w:val="22"/>
                <w:highlight w:val="green"/>
                <w:lang w:val="de-DE"/>
              </w:rPr>
              <w:t>[die erforderliche Mindestanzahl an Personal ist anzugeben; sie muss im Verhältnis zu den für die Ausführung des Auftrags geschätzten Einheiten stehen und darf in jedem Fall höchstens das Doppelte betragen]</w:t>
            </w:r>
            <w:r w:rsidRPr="009C2C8C">
              <w:rPr>
                <w:rFonts w:ascii="Aptos" w:hAnsi="Aptos" w:cstheme="minorHAnsi"/>
                <w:b/>
                <w:color w:val="FF0000"/>
                <w:sz w:val="22"/>
                <w:szCs w:val="22"/>
                <w:highlight w:val="green"/>
                <w:lang w:val="de-DE"/>
              </w:rPr>
              <w:t>.</w:t>
            </w:r>
          </w:p>
          <w:p w14:paraId="4F596305" w14:textId="77777777" w:rsidR="00041241" w:rsidRPr="009C2C8C" w:rsidRDefault="00041241" w:rsidP="00724BEC">
            <w:pPr>
              <w:widowControl w:val="0"/>
              <w:ind w:right="76"/>
              <w:jc w:val="both"/>
              <w:rPr>
                <w:rFonts w:ascii="Aptos" w:hAnsi="Aptos" w:cstheme="minorHAnsi"/>
                <w:b/>
                <w:bCs/>
                <w:color w:val="FF0000"/>
                <w:sz w:val="22"/>
                <w:szCs w:val="22"/>
                <w:lang w:val="de-DE"/>
              </w:rPr>
            </w:pPr>
          </w:p>
        </w:tc>
        <w:tc>
          <w:tcPr>
            <w:tcW w:w="567" w:type="dxa"/>
          </w:tcPr>
          <w:p w14:paraId="3338875E" w14:textId="77777777" w:rsidR="00041241" w:rsidRPr="009C2C8C" w:rsidRDefault="00041241" w:rsidP="00724BEC">
            <w:pPr>
              <w:widowControl w:val="0"/>
              <w:rPr>
                <w:rFonts w:ascii="Aptos" w:hAnsi="Aptos" w:cstheme="majorHAnsi"/>
                <w:sz w:val="22"/>
                <w:szCs w:val="22"/>
                <w:lang w:val="de-DE"/>
              </w:rPr>
            </w:pPr>
          </w:p>
        </w:tc>
        <w:tc>
          <w:tcPr>
            <w:tcW w:w="4536" w:type="dxa"/>
          </w:tcPr>
          <w:p w14:paraId="7D756792" w14:textId="6DE75934" w:rsidR="00041241" w:rsidRPr="009C2C8C" w:rsidRDefault="00041241" w:rsidP="00724BEC">
            <w:pPr>
              <w:widowControl w:val="0"/>
              <w:ind w:right="6"/>
              <w:jc w:val="both"/>
              <w:rPr>
                <w:rFonts w:ascii="Aptos" w:hAnsi="Aptos" w:cstheme="minorHAnsi"/>
                <w:b/>
                <w:color w:val="FF0000"/>
                <w:sz w:val="22"/>
                <w:szCs w:val="22"/>
                <w:lang w:val="it-IT"/>
              </w:rPr>
            </w:pPr>
            <w:r w:rsidRPr="009C2C8C">
              <w:rPr>
                <w:rFonts w:ascii="Aptos" w:hAnsi="Aptos" w:cstheme="minorHAnsi"/>
                <w:b/>
                <w:color w:val="FF0000"/>
                <w:sz w:val="22"/>
                <w:szCs w:val="22"/>
                <w:lang w:val="it-IT"/>
              </w:rPr>
              <w:t xml:space="preserve">Per i soggetti organizzati in forma societaria o consortile o per i raggruppamenti temporanei misti (società/consorzi/professionisti): numero medio annuo di personale tecnico, utilizzato negli ultimi tre anni, non inferiore a n. </w:t>
            </w:r>
            <w:r w:rsidR="00492D29" w:rsidRPr="009C2C8C">
              <w:rPr>
                <w:rFonts w:ascii="Aptos" w:hAnsi="Aptos" w:cstheme="majorHAnsi"/>
                <w:color w:val="FF0000"/>
                <w:sz w:val="22"/>
                <w:szCs w:val="22"/>
              </w:rPr>
              <w:fldChar w:fldCharType="begin">
                <w:ffData>
                  <w:name w:val="Testo123"/>
                  <w:enabled/>
                  <w:calcOnExit w:val="0"/>
                  <w:textInput/>
                </w:ffData>
              </w:fldChar>
            </w:r>
            <w:r w:rsidR="00492D29" w:rsidRPr="009C2C8C">
              <w:rPr>
                <w:rFonts w:ascii="Aptos" w:hAnsi="Aptos" w:cstheme="majorHAnsi"/>
                <w:color w:val="FF0000"/>
                <w:sz w:val="22"/>
                <w:szCs w:val="22"/>
                <w:lang w:val="it-IT"/>
              </w:rPr>
              <w:instrText xml:space="preserve"> FORMTEXT </w:instrText>
            </w:r>
            <w:r w:rsidR="00492D29" w:rsidRPr="009C2C8C">
              <w:rPr>
                <w:rFonts w:ascii="Aptos" w:hAnsi="Aptos" w:cstheme="majorHAnsi"/>
                <w:color w:val="FF0000"/>
                <w:sz w:val="22"/>
                <w:szCs w:val="22"/>
              </w:rPr>
            </w:r>
            <w:r w:rsidR="00492D29" w:rsidRPr="009C2C8C">
              <w:rPr>
                <w:rFonts w:ascii="Aptos" w:hAnsi="Aptos" w:cstheme="majorHAnsi"/>
                <w:color w:val="FF0000"/>
                <w:sz w:val="22"/>
                <w:szCs w:val="22"/>
              </w:rPr>
              <w:fldChar w:fldCharType="separate"/>
            </w:r>
            <w:r w:rsidR="00492D29" w:rsidRPr="009C2C8C">
              <w:rPr>
                <w:rFonts w:ascii="Aptos" w:hAnsi="Aptos" w:cstheme="majorHAnsi"/>
                <w:color w:val="FF0000"/>
                <w:sz w:val="22"/>
                <w:szCs w:val="22"/>
              </w:rPr>
              <w:t> </w:t>
            </w:r>
            <w:r w:rsidR="00492D29" w:rsidRPr="009C2C8C">
              <w:rPr>
                <w:rFonts w:ascii="Aptos" w:hAnsi="Aptos" w:cstheme="majorHAnsi"/>
                <w:color w:val="FF0000"/>
                <w:sz w:val="22"/>
                <w:szCs w:val="22"/>
              </w:rPr>
              <w:t> </w:t>
            </w:r>
            <w:r w:rsidR="00492D29" w:rsidRPr="009C2C8C">
              <w:rPr>
                <w:rFonts w:ascii="Aptos" w:hAnsi="Aptos" w:cstheme="majorHAnsi"/>
                <w:color w:val="FF0000"/>
                <w:sz w:val="22"/>
                <w:szCs w:val="22"/>
              </w:rPr>
              <w:t> </w:t>
            </w:r>
            <w:r w:rsidR="00492D29" w:rsidRPr="009C2C8C">
              <w:rPr>
                <w:rFonts w:ascii="Aptos" w:hAnsi="Aptos" w:cstheme="majorHAnsi"/>
                <w:color w:val="FF0000"/>
                <w:sz w:val="22"/>
                <w:szCs w:val="22"/>
              </w:rPr>
              <w:t> </w:t>
            </w:r>
            <w:r w:rsidR="00492D29" w:rsidRPr="009C2C8C">
              <w:rPr>
                <w:rFonts w:ascii="Aptos" w:hAnsi="Aptos" w:cstheme="majorHAnsi"/>
                <w:color w:val="FF0000"/>
                <w:sz w:val="22"/>
                <w:szCs w:val="22"/>
              </w:rPr>
              <w:t> </w:t>
            </w:r>
            <w:r w:rsidR="00492D29" w:rsidRPr="009C2C8C">
              <w:rPr>
                <w:rFonts w:ascii="Aptos" w:hAnsi="Aptos" w:cstheme="majorHAnsi"/>
                <w:color w:val="FF0000"/>
                <w:sz w:val="22"/>
                <w:szCs w:val="22"/>
              </w:rPr>
              <w:fldChar w:fldCharType="end"/>
            </w:r>
            <w:r w:rsidR="00492D29" w:rsidRPr="009C2C8C">
              <w:rPr>
                <w:rFonts w:ascii="Aptos" w:hAnsi="Aptos" w:cstheme="majorHAnsi"/>
                <w:color w:val="FF0000"/>
                <w:sz w:val="22"/>
                <w:szCs w:val="22"/>
                <w:lang w:val="it-IT"/>
              </w:rPr>
              <w:t xml:space="preserve"> </w:t>
            </w:r>
            <w:r w:rsidRPr="009C2C8C">
              <w:rPr>
                <w:rFonts w:ascii="Aptos" w:hAnsi="Aptos" w:cstheme="minorHAnsi"/>
                <w:b/>
                <w:color w:val="FF0000"/>
                <w:sz w:val="22"/>
                <w:szCs w:val="22"/>
                <w:lang w:val="it-IT"/>
              </w:rPr>
              <w:t xml:space="preserve">unità che corrisponde a n. </w:t>
            </w:r>
            <w:r w:rsidR="00492D29" w:rsidRPr="009C2C8C">
              <w:rPr>
                <w:rFonts w:ascii="Aptos" w:hAnsi="Aptos" w:cstheme="majorHAnsi"/>
                <w:color w:val="FF0000"/>
                <w:sz w:val="22"/>
                <w:szCs w:val="22"/>
              </w:rPr>
              <w:fldChar w:fldCharType="begin">
                <w:ffData>
                  <w:name w:val="Testo123"/>
                  <w:enabled/>
                  <w:calcOnExit w:val="0"/>
                  <w:textInput/>
                </w:ffData>
              </w:fldChar>
            </w:r>
            <w:r w:rsidR="00492D29" w:rsidRPr="009C2C8C">
              <w:rPr>
                <w:rFonts w:ascii="Aptos" w:hAnsi="Aptos" w:cstheme="majorHAnsi"/>
                <w:color w:val="FF0000"/>
                <w:sz w:val="22"/>
                <w:szCs w:val="22"/>
                <w:lang w:val="it-IT"/>
              </w:rPr>
              <w:instrText xml:space="preserve"> FORMTEXT </w:instrText>
            </w:r>
            <w:r w:rsidR="00492D29" w:rsidRPr="009C2C8C">
              <w:rPr>
                <w:rFonts w:ascii="Aptos" w:hAnsi="Aptos" w:cstheme="majorHAnsi"/>
                <w:color w:val="FF0000"/>
                <w:sz w:val="22"/>
                <w:szCs w:val="22"/>
              </w:rPr>
            </w:r>
            <w:r w:rsidR="00492D29" w:rsidRPr="009C2C8C">
              <w:rPr>
                <w:rFonts w:ascii="Aptos" w:hAnsi="Aptos" w:cstheme="majorHAnsi"/>
                <w:color w:val="FF0000"/>
                <w:sz w:val="22"/>
                <w:szCs w:val="22"/>
              </w:rPr>
              <w:fldChar w:fldCharType="separate"/>
            </w:r>
            <w:r w:rsidR="00492D29" w:rsidRPr="009C2C8C">
              <w:rPr>
                <w:rFonts w:ascii="Aptos" w:hAnsi="Aptos" w:cstheme="majorHAnsi"/>
                <w:color w:val="FF0000"/>
                <w:sz w:val="22"/>
                <w:szCs w:val="22"/>
              </w:rPr>
              <w:t> </w:t>
            </w:r>
            <w:r w:rsidR="00492D29" w:rsidRPr="009C2C8C">
              <w:rPr>
                <w:rFonts w:ascii="Aptos" w:hAnsi="Aptos" w:cstheme="majorHAnsi"/>
                <w:color w:val="FF0000"/>
                <w:sz w:val="22"/>
                <w:szCs w:val="22"/>
              </w:rPr>
              <w:t> </w:t>
            </w:r>
            <w:r w:rsidR="00492D29" w:rsidRPr="009C2C8C">
              <w:rPr>
                <w:rFonts w:ascii="Aptos" w:hAnsi="Aptos" w:cstheme="majorHAnsi"/>
                <w:color w:val="FF0000"/>
                <w:sz w:val="22"/>
                <w:szCs w:val="22"/>
              </w:rPr>
              <w:t> </w:t>
            </w:r>
            <w:r w:rsidR="00492D29" w:rsidRPr="009C2C8C">
              <w:rPr>
                <w:rFonts w:ascii="Aptos" w:hAnsi="Aptos" w:cstheme="majorHAnsi"/>
                <w:color w:val="FF0000"/>
                <w:sz w:val="22"/>
                <w:szCs w:val="22"/>
              </w:rPr>
              <w:t> </w:t>
            </w:r>
            <w:r w:rsidR="00492D29" w:rsidRPr="009C2C8C">
              <w:rPr>
                <w:rFonts w:ascii="Aptos" w:hAnsi="Aptos" w:cstheme="majorHAnsi"/>
                <w:color w:val="FF0000"/>
                <w:sz w:val="22"/>
                <w:szCs w:val="22"/>
              </w:rPr>
              <w:t> </w:t>
            </w:r>
            <w:r w:rsidR="00492D29" w:rsidRPr="009C2C8C">
              <w:rPr>
                <w:rFonts w:ascii="Aptos" w:hAnsi="Aptos" w:cstheme="majorHAnsi"/>
                <w:color w:val="FF0000"/>
                <w:sz w:val="22"/>
                <w:szCs w:val="22"/>
              </w:rPr>
              <w:fldChar w:fldCharType="end"/>
            </w:r>
            <w:r w:rsidR="00492D29" w:rsidRPr="009C2C8C">
              <w:rPr>
                <w:rFonts w:ascii="Aptos" w:hAnsi="Aptos" w:cstheme="majorHAnsi"/>
                <w:color w:val="FF0000"/>
                <w:sz w:val="22"/>
                <w:szCs w:val="22"/>
                <w:lang w:val="it-IT"/>
              </w:rPr>
              <w:t xml:space="preserve"> </w:t>
            </w:r>
            <w:r w:rsidRPr="009C2C8C">
              <w:rPr>
                <w:rFonts w:ascii="Aptos" w:hAnsi="Aptos" w:cstheme="minorHAnsi"/>
                <w:b/>
                <w:color w:val="FF0000"/>
                <w:sz w:val="22"/>
                <w:szCs w:val="22"/>
                <w:lang w:val="it-IT"/>
              </w:rPr>
              <w:t xml:space="preserve">volte le unità di personale stimate </w:t>
            </w:r>
            <w:r w:rsidRPr="009C2C8C">
              <w:rPr>
                <w:rFonts w:ascii="Aptos" w:hAnsi="Aptos" w:cstheme="minorHAnsi"/>
                <w:b/>
                <w:i/>
                <w:iCs/>
                <w:color w:val="FF0000"/>
                <w:sz w:val="22"/>
                <w:szCs w:val="22"/>
                <w:highlight w:val="green"/>
                <w:lang w:val="it-IT"/>
              </w:rPr>
              <w:t>[indicare il numero minimo di personale richiesto che deve essere proporzionato alle unità stimate per lo svolgimento dell’incarico e comunque non superiore al doppio]</w:t>
            </w:r>
            <w:r w:rsidRPr="009C2C8C">
              <w:rPr>
                <w:rFonts w:ascii="Aptos" w:hAnsi="Aptos" w:cstheme="minorHAnsi"/>
                <w:b/>
                <w:color w:val="FF0000"/>
                <w:sz w:val="22"/>
                <w:szCs w:val="22"/>
                <w:highlight w:val="green"/>
                <w:lang w:val="it-IT"/>
              </w:rPr>
              <w:t>.</w:t>
            </w:r>
          </w:p>
          <w:p w14:paraId="1C1344FA" w14:textId="72F4936E" w:rsidR="00041241" w:rsidRPr="009C2C8C" w:rsidRDefault="00041241" w:rsidP="00724BEC">
            <w:pPr>
              <w:widowControl w:val="0"/>
              <w:ind w:right="6"/>
              <w:jc w:val="both"/>
              <w:rPr>
                <w:rFonts w:ascii="Aptos" w:hAnsi="Aptos" w:cstheme="minorHAnsi"/>
                <w:b/>
                <w:color w:val="FF0000"/>
                <w:sz w:val="22"/>
                <w:szCs w:val="22"/>
                <w:lang w:val="it-IT"/>
              </w:rPr>
            </w:pPr>
            <w:r w:rsidRPr="009C2C8C">
              <w:rPr>
                <w:rFonts w:ascii="Aptos" w:hAnsi="Aptos" w:cstheme="minorHAnsi"/>
                <w:b/>
                <w:color w:val="FF0000"/>
                <w:sz w:val="22"/>
                <w:szCs w:val="22"/>
                <w:lang w:val="it-IT"/>
              </w:rPr>
              <w:t xml:space="preserve">Per il professionista singolo o l’associazione di professionisti: numero di unità di personale tecnico non inferiore a n. </w:t>
            </w:r>
            <w:r w:rsidR="00492D29" w:rsidRPr="009C2C8C">
              <w:rPr>
                <w:rFonts w:ascii="Aptos" w:hAnsi="Aptos" w:cstheme="majorHAnsi"/>
                <w:color w:val="FF0000"/>
                <w:sz w:val="22"/>
                <w:szCs w:val="22"/>
              </w:rPr>
              <w:fldChar w:fldCharType="begin">
                <w:ffData>
                  <w:name w:val="Testo123"/>
                  <w:enabled/>
                  <w:calcOnExit w:val="0"/>
                  <w:textInput/>
                </w:ffData>
              </w:fldChar>
            </w:r>
            <w:r w:rsidR="00492D29" w:rsidRPr="009C2C8C">
              <w:rPr>
                <w:rFonts w:ascii="Aptos" w:hAnsi="Aptos" w:cstheme="majorHAnsi"/>
                <w:color w:val="FF0000"/>
                <w:sz w:val="22"/>
                <w:szCs w:val="22"/>
                <w:lang w:val="it-IT"/>
              </w:rPr>
              <w:instrText xml:space="preserve"> FORMTEXT </w:instrText>
            </w:r>
            <w:r w:rsidR="00492D29" w:rsidRPr="009C2C8C">
              <w:rPr>
                <w:rFonts w:ascii="Aptos" w:hAnsi="Aptos" w:cstheme="majorHAnsi"/>
                <w:color w:val="FF0000"/>
                <w:sz w:val="22"/>
                <w:szCs w:val="22"/>
              </w:rPr>
            </w:r>
            <w:r w:rsidR="00492D29" w:rsidRPr="009C2C8C">
              <w:rPr>
                <w:rFonts w:ascii="Aptos" w:hAnsi="Aptos" w:cstheme="majorHAnsi"/>
                <w:color w:val="FF0000"/>
                <w:sz w:val="22"/>
                <w:szCs w:val="22"/>
              </w:rPr>
              <w:fldChar w:fldCharType="separate"/>
            </w:r>
            <w:r w:rsidR="00492D29" w:rsidRPr="009C2C8C">
              <w:rPr>
                <w:rFonts w:ascii="Aptos" w:hAnsi="Aptos" w:cstheme="majorHAnsi"/>
                <w:color w:val="FF0000"/>
                <w:sz w:val="22"/>
                <w:szCs w:val="22"/>
              </w:rPr>
              <w:t> </w:t>
            </w:r>
            <w:r w:rsidR="00492D29" w:rsidRPr="009C2C8C">
              <w:rPr>
                <w:rFonts w:ascii="Aptos" w:hAnsi="Aptos" w:cstheme="majorHAnsi"/>
                <w:color w:val="FF0000"/>
                <w:sz w:val="22"/>
                <w:szCs w:val="22"/>
              </w:rPr>
              <w:t> </w:t>
            </w:r>
            <w:r w:rsidR="00492D29" w:rsidRPr="009C2C8C">
              <w:rPr>
                <w:rFonts w:ascii="Aptos" w:hAnsi="Aptos" w:cstheme="majorHAnsi"/>
                <w:color w:val="FF0000"/>
                <w:sz w:val="22"/>
                <w:szCs w:val="22"/>
              </w:rPr>
              <w:t> </w:t>
            </w:r>
            <w:r w:rsidR="00492D29" w:rsidRPr="009C2C8C">
              <w:rPr>
                <w:rFonts w:ascii="Aptos" w:hAnsi="Aptos" w:cstheme="majorHAnsi"/>
                <w:color w:val="FF0000"/>
                <w:sz w:val="22"/>
                <w:szCs w:val="22"/>
              </w:rPr>
              <w:t> </w:t>
            </w:r>
            <w:r w:rsidR="00492D29" w:rsidRPr="009C2C8C">
              <w:rPr>
                <w:rFonts w:ascii="Aptos" w:hAnsi="Aptos" w:cstheme="majorHAnsi"/>
                <w:color w:val="FF0000"/>
                <w:sz w:val="22"/>
                <w:szCs w:val="22"/>
              </w:rPr>
              <w:t> </w:t>
            </w:r>
            <w:r w:rsidR="00492D29" w:rsidRPr="009C2C8C">
              <w:rPr>
                <w:rFonts w:ascii="Aptos" w:hAnsi="Aptos" w:cstheme="majorHAnsi"/>
                <w:color w:val="FF0000"/>
                <w:sz w:val="22"/>
                <w:szCs w:val="22"/>
              </w:rPr>
              <w:fldChar w:fldCharType="end"/>
            </w:r>
            <w:r w:rsidR="00492D29" w:rsidRPr="009C2C8C">
              <w:rPr>
                <w:rFonts w:ascii="Aptos" w:hAnsi="Aptos" w:cstheme="majorHAnsi"/>
                <w:color w:val="FF0000"/>
                <w:sz w:val="22"/>
                <w:szCs w:val="22"/>
                <w:lang w:val="it-IT"/>
              </w:rPr>
              <w:t xml:space="preserve"> </w:t>
            </w:r>
            <w:r w:rsidRPr="009C2C8C">
              <w:rPr>
                <w:rFonts w:ascii="Aptos" w:hAnsi="Aptos" w:cstheme="minorHAnsi"/>
                <w:b/>
                <w:color w:val="FF0000"/>
                <w:sz w:val="22"/>
                <w:szCs w:val="22"/>
                <w:lang w:val="it-IT"/>
              </w:rPr>
              <w:t xml:space="preserve">unità che corrisponde a </w:t>
            </w:r>
            <w:r w:rsidR="00492D29" w:rsidRPr="009C2C8C">
              <w:rPr>
                <w:rFonts w:ascii="Aptos" w:hAnsi="Aptos" w:cstheme="majorHAnsi"/>
                <w:color w:val="FF0000"/>
                <w:sz w:val="22"/>
                <w:szCs w:val="22"/>
              </w:rPr>
              <w:fldChar w:fldCharType="begin">
                <w:ffData>
                  <w:name w:val="Testo123"/>
                  <w:enabled/>
                  <w:calcOnExit w:val="0"/>
                  <w:textInput/>
                </w:ffData>
              </w:fldChar>
            </w:r>
            <w:r w:rsidR="00492D29" w:rsidRPr="009C2C8C">
              <w:rPr>
                <w:rFonts w:ascii="Aptos" w:hAnsi="Aptos" w:cstheme="majorHAnsi"/>
                <w:color w:val="FF0000"/>
                <w:sz w:val="22"/>
                <w:szCs w:val="22"/>
                <w:lang w:val="it-IT"/>
              </w:rPr>
              <w:instrText xml:space="preserve"> FORMTEXT </w:instrText>
            </w:r>
            <w:r w:rsidR="00492D29" w:rsidRPr="009C2C8C">
              <w:rPr>
                <w:rFonts w:ascii="Aptos" w:hAnsi="Aptos" w:cstheme="majorHAnsi"/>
                <w:color w:val="FF0000"/>
                <w:sz w:val="22"/>
                <w:szCs w:val="22"/>
              </w:rPr>
            </w:r>
            <w:r w:rsidR="00492D29" w:rsidRPr="009C2C8C">
              <w:rPr>
                <w:rFonts w:ascii="Aptos" w:hAnsi="Aptos" w:cstheme="majorHAnsi"/>
                <w:color w:val="FF0000"/>
                <w:sz w:val="22"/>
                <w:szCs w:val="22"/>
              </w:rPr>
              <w:fldChar w:fldCharType="separate"/>
            </w:r>
            <w:r w:rsidR="00492D29" w:rsidRPr="009C2C8C">
              <w:rPr>
                <w:rFonts w:ascii="Aptos" w:hAnsi="Aptos" w:cstheme="majorHAnsi"/>
                <w:color w:val="FF0000"/>
                <w:sz w:val="22"/>
                <w:szCs w:val="22"/>
              </w:rPr>
              <w:t> </w:t>
            </w:r>
            <w:r w:rsidR="00492D29" w:rsidRPr="009C2C8C">
              <w:rPr>
                <w:rFonts w:ascii="Aptos" w:hAnsi="Aptos" w:cstheme="majorHAnsi"/>
                <w:color w:val="FF0000"/>
                <w:sz w:val="22"/>
                <w:szCs w:val="22"/>
              </w:rPr>
              <w:t> </w:t>
            </w:r>
            <w:r w:rsidR="00492D29" w:rsidRPr="009C2C8C">
              <w:rPr>
                <w:rFonts w:ascii="Aptos" w:hAnsi="Aptos" w:cstheme="majorHAnsi"/>
                <w:color w:val="FF0000"/>
                <w:sz w:val="22"/>
                <w:szCs w:val="22"/>
              </w:rPr>
              <w:t> </w:t>
            </w:r>
            <w:r w:rsidR="00492D29" w:rsidRPr="009C2C8C">
              <w:rPr>
                <w:rFonts w:ascii="Aptos" w:hAnsi="Aptos" w:cstheme="majorHAnsi"/>
                <w:color w:val="FF0000"/>
                <w:sz w:val="22"/>
                <w:szCs w:val="22"/>
              </w:rPr>
              <w:t> </w:t>
            </w:r>
            <w:r w:rsidR="00492D29" w:rsidRPr="009C2C8C">
              <w:rPr>
                <w:rFonts w:ascii="Aptos" w:hAnsi="Aptos" w:cstheme="majorHAnsi"/>
                <w:color w:val="FF0000"/>
                <w:sz w:val="22"/>
                <w:szCs w:val="22"/>
              </w:rPr>
              <w:t> </w:t>
            </w:r>
            <w:r w:rsidR="00492D29" w:rsidRPr="009C2C8C">
              <w:rPr>
                <w:rFonts w:ascii="Aptos" w:hAnsi="Aptos" w:cstheme="majorHAnsi"/>
                <w:color w:val="FF0000"/>
                <w:sz w:val="22"/>
                <w:szCs w:val="22"/>
              </w:rPr>
              <w:fldChar w:fldCharType="end"/>
            </w:r>
            <w:r w:rsidR="00492D29" w:rsidRPr="009C2C8C">
              <w:rPr>
                <w:rFonts w:ascii="Aptos" w:hAnsi="Aptos" w:cstheme="majorHAnsi"/>
                <w:color w:val="FF0000"/>
                <w:sz w:val="22"/>
                <w:szCs w:val="22"/>
                <w:lang w:val="it-IT"/>
              </w:rPr>
              <w:t xml:space="preserve"> </w:t>
            </w:r>
            <w:r w:rsidRPr="009C2C8C">
              <w:rPr>
                <w:rFonts w:ascii="Aptos" w:hAnsi="Aptos" w:cstheme="minorHAnsi"/>
                <w:b/>
                <w:color w:val="FF0000"/>
                <w:sz w:val="22"/>
                <w:szCs w:val="22"/>
                <w:lang w:val="it-IT"/>
              </w:rPr>
              <w:t xml:space="preserve">volte le unità di personale stimate </w:t>
            </w:r>
            <w:r w:rsidRPr="009C2C8C">
              <w:rPr>
                <w:rFonts w:ascii="Aptos" w:hAnsi="Aptos" w:cstheme="minorHAnsi"/>
                <w:b/>
                <w:i/>
                <w:iCs/>
                <w:color w:val="FF0000"/>
                <w:sz w:val="22"/>
                <w:szCs w:val="22"/>
                <w:lang w:val="it-IT"/>
              </w:rPr>
              <w:t>[</w:t>
            </w:r>
            <w:r w:rsidRPr="009C2C8C">
              <w:rPr>
                <w:rFonts w:ascii="Aptos" w:hAnsi="Aptos" w:cstheme="minorHAnsi"/>
                <w:b/>
                <w:i/>
                <w:iCs/>
                <w:color w:val="FF0000"/>
                <w:sz w:val="22"/>
                <w:szCs w:val="22"/>
                <w:highlight w:val="green"/>
                <w:lang w:val="it-IT"/>
              </w:rPr>
              <w:t>indicare il numero minimo di personale richiesto che deve essere proporzionato alle unità stimate per lo svolgimento dell’incarico e comunque non superiore al doppio]</w:t>
            </w:r>
            <w:r w:rsidRPr="009C2C8C">
              <w:rPr>
                <w:rFonts w:ascii="Aptos" w:hAnsi="Aptos" w:cstheme="minorHAnsi"/>
                <w:b/>
                <w:color w:val="FF0000"/>
                <w:sz w:val="22"/>
                <w:szCs w:val="22"/>
                <w:highlight w:val="green"/>
                <w:lang w:val="it-IT"/>
              </w:rPr>
              <w:t>.</w:t>
            </w:r>
          </w:p>
          <w:p w14:paraId="2A49E4E4" w14:textId="77777777" w:rsidR="00041241" w:rsidRPr="009C2C8C" w:rsidRDefault="00041241" w:rsidP="00724BEC">
            <w:pPr>
              <w:widowControl w:val="0"/>
              <w:ind w:right="6"/>
              <w:jc w:val="both"/>
              <w:rPr>
                <w:rFonts w:ascii="Aptos" w:hAnsi="Aptos" w:cstheme="minorHAnsi"/>
                <w:b/>
                <w:i/>
                <w:iCs/>
                <w:color w:val="FF0000"/>
                <w:sz w:val="22"/>
                <w:szCs w:val="22"/>
                <w:lang w:val="it-IT"/>
              </w:rPr>
            </w:pPr>
          </w:p>
          <w:p w14:paraId="1AADDEBE" w14:textId="77777777" w:rsidR="00041241" w:rsidRPr="009C2C8C" w:rsidRDefault="00041241" w:rsidP="00724BEC">
            <w:pPr>
              <w:widowControl w:val="0"/>
              <w:ind w:right="6"/>
              <w:jc w:val="both"/>
              <w:rPr>
                <w:rFonts w:ascii="Aptos" w:hAnsi="Aptos" w:cstheme="minorHAnsi"/>
                <w:b/>
                <w:color w:val="FF0000"/>
                <w:sz w:val="22"/>
                <w:szCs w:val="22"/>
                <w:lang w:val="it-IT"/>
              </w:rPr>
            </w:pPr>
          </w:p>
        </w:tc>
      </w:tr>
      <w:tr w:rsidR="00041241" w:rsidRPr="004C0843" w14:paraId="75D5BE9A" w14:textId="77777777" w:rsidTr="60C72650">
        <w:trPr>
          <w:gridAfter w:val="1"/>
          <w:wAfter w:w="7" w:type="dxa"/>
        </w:trPr>
        <w:tc>
          <w:tcPr>
            <w:tcW w:w="4536" w:type="dxa"/>
          </w:tcPr>
          <w:p w14:paraId="2A652A36" w14:textId="77777777" w:rsidR="00041241" w:rsidRPr="009C2C8C" w:rsidRDefault="00041241" w:rsidP="00724BEC">
            <w:pPr>
              <w:widowControl w:val="0"/>
              <w:ind w:right="76"/>
              <w:jc w:val="both"/>
              <w:rPr>
                <w:rFonts w:ascii="Aptos" w:hAnsi="Aptos" w:cstheme="minorHAnsi"/>
                <w:b/>
                <w:color w:val="FF0000"/>
                <w:sz w:val="22"/>
                <w:szCs w:val="22"/>
                <w:lang w:val="de-DE"/>
              </w:rPr>
            </w:pPr>
            <w:r w:rsidRPr="009C2C8C">
              <w:rPr>
                <w:rFonts w:ascii="Aptos" w:hAnsi="Aptos" w:cstheme="minorHAnsi"/>
                <w:b/>
                <w:color w:val="FF0000"/>
                <w:sz w:val="22"/>
                <w:szCs w:val="22"/>
                <w:lang w:val="de-DE"/>
              </w:rPr>
              <w:t>Es wird klargestellt, dass das technische Personal folgende Personen umfasst:</w:t>
            </w:r>
          </w:p>
          <w:p w14:paraId="061115CA" w14:textId="77777777" w:rsidR="00041241" w:rsidRPr="009C2C8C" w:rsidRDefault="00041241" w:rsidP="00724BEC">
            <w:pPr>
              <w:widowControl w:val="0"/>
              <w:numPr>
                <w:ilvl w:val="0"/>
                <w:numId w:val="110"/>
              </w:numPr>
              <w:ind w:right="76"/>
              <w:jc w:val="both"/>
              <w:rPr>
                <w:rFonts w:ascii="Aptos" w:hAnsi="Aptos" w:cstheme="minorHAnsi"/>
                <w:b/>
                <w:color w:val="FF0000"/>
                <w:sz w:val="22"/>
                <w:szCs w:val="22"/>
                <w:lang w:val="it-IT"/>
              </w:rPr>
            </w:pPr>
            <w:r w:rsidRPr="009C2C8C">
              <w:rPr>
                <w:rFonts w:ascii="Aptos" w:hAnsi="Aptos" w:cstheme="minorHAnsi"/>
                <w:b/>
                <w:color w:val="FF0000"/>
                <w:sz w:val="22"/>
                <w:szCs w:val="22"/>
                <w:lang w:val="it-IT"/>
              </w:rPr>
              <w:t>tätige Gesellschafter;</w:t>
            </w:r>
          </w:p>
          <w:p w14:paraId="587D9463" w14:textId="77777777" w:rsidR="00041241" w:rsidRPr="009C2C8C" w:rsidRDefault="00041241" w:rsidP="00724BEC">
            <w:pPr>
              <w:widowControl w:val="0"/>
              <w:numPr>
                <w:ilvl w:val="0"/>
                <w:numId w:val="110"/>
              </w:numPr>
              <w:ind w:right="76"/>
              <w:jc w:val="both"/>
              <w:rPr>
                <w:rFonts w:ascii="Aptos" w:hAnsi="Aptos" w:cstheme="minorHAnsi"/>
                <w:b/>
                <w:color w:val="FF0000"/>
                <w:sz w:val="22"/>
                <w:szCs w:val="22"/>
                <w:lang w:val="it-IT"/>
              </w:rPr>
            </w:pPr>
            <w:r w:rsidRPr="009C2C8C">
              <w:rPr>
                <w:rFonts w:ascii="Aptos" w:hAnsi="Aptos" w:cstheme="minorHAnsi"/>
                <w:b/>
                <w:color w:val="FF0000"/>
                <w:sz w:val="22"/>
                <w:szCs w:val="22"/>
                <w:lang w:val="it-IT"/>
              </w:rPr>
              <w:t>Arbeitnehmer;</w:t>
            </w:r>
          </w:p>
          <w:p w14:paraId="64B28808" w14:textId="77777777" w:rsidR="00041241" w:rsidRPr="009C2C8C" w:rsidRDefault="00041241" w:rsidP="00724BEC">
            <w:pPr>
              <w:widowControl w:val="0"/>
              <w:numPr>
                <w:ilvl w:val="0"/>
                <w:numId w:val="110"/>
              </w:numPr>
              <w:ind w:right="76"/>
              <w:jc w:val="both"/>
              <w:rPr>
                <w:rFonts w:ascii="Aptos" w:hAnsi="Aptos" w:cstheme="minorHAnsi"/>
                <w:b/>
                <w:color w:val="FF0000"/>
                <w:sz w:val="22"/>
                <w:szCs w:val="22"/>
                <w:lang w:val="de-DE"/>
              </w:rPr>
            </w:pPr>
            <w:r w:rsidRPr="009C2C8C">
              <w:rPr>
                <w:rFonts w:ascii="Aptos" w:hAnsi="Aptos" w:cstheme="minorHAnsi"/>
                <w:b/>
                <w:color w:val="FF0000"/>
                <w:sz w:val="22"/>
                <w:szCs w:val="22"/>
                <w:lang w:val="de-DE"/>
              </w:rPr>
              <w:t>Mitarbeiter mit einem jährlichen Vertrag über eine koordinierte und kontinuierliche Zusammenarbeit (</w:t>
            </w:r>
            <w:r w:rsidRPr="009C2C8C">
              <w:rPr>
                <w:rFonts w:ascii="Aptos" w:hAnsi="Aptos" w:cstheme="minorHAnsi"/>
                <w:b/>
                <w:i/>
                <w:iCs/>
                <w:color w:val="FF0000"/>
                <w:sz w:val="22"/>
                <w:szCs w:val="22"/>
                <w:lang w:val="de-DE"/>
              </w:rPr>
              <w:t>freie Mitarbeit auf Vertragsbasis</w:t>
            </w:r>
            <w:r w:rsidRPr="009C2C8C">
              <w:rPr>
                <w:rFonts w:ascii="Aptos" w:hAnsi="Aptos" w:cstheme="minorHAnsi"/>
                <w:b/>
                <w:color w:val="FF0000"/>
                <w:sz w:val="22"/>
                <w:szCs w:val="22"/>
                <w:lang w:val="de-DE"/>
              </w:rPr>
              <w:t>);</w:t>
            </w:r>
          </w:p>
          <w:p w14:paraId="30199497" w14:textId="77777777" w:rsidR="00041241" w:rsidRPr="009C2C8C" w:rsidRDefault="00041241" w:rsidP="00724BEC">
            <w:pPr>
              <w:widowControl w:val="0"/>
              <w:numPr>
                <w:ilvl w:val="0"/>
                <w:numId w:val="110"/>
              </w:numPr>
              <w:ind w:right="76"/>
              <w:jc w:val="both"/>
              <w:rPr>
                <w:rFonts w:ascii="Aptos" w:hAnsi="Aptos" w:cstheme="minorHAnsi"/>
                <w:b/>
                <w:color w:val="FF0000"/>
                <w:sz w:val="22"/>
                <w:szCs w:val="22"/>
                <w:lang w:val="de-DE"/>
              </w:rPr>
            </w:pPr>
            <w:r w:rsidRPr="009C2C8C">
              <w:rPr>
                <w:rFonts w:ascii="Aptos" w:hAnsi="Aptos" w:cstheme="minorHAnsi"/>
                <w:b/>
                <w:color w:val="FF0000"/>
                <w:sz w:val="22"/>
                <w:szCs w:val="22"/>
                <w:lang w:val="de-DE"/>
              </w:rPr>
              <w:t>Berater, die – sofern vorgesehen – in den entsprechenden Berufsverzeichnissen eingetragen, im Besitz einer Mehrwertsteuernummer sind und das Projekt unterzeichnen bzw. die Prüfberichte zum Projekt unterzeichnen oder Teil der Bauleitung sind und gegenüber dem Bieter einen Anteil von mehr als fünfzig Prozent ihres jährlichen Umsatzes laut Umsatzsteuererklärung in Rechnung gestellt haben.</w:t>
            </w:r>
          </w:p>
          <w:p w14:paraId="60663E18" w14:textId="77777777" w:rsidR="00041241" w:rsidRPr="009C2C8C" w:rsidRDefault="00041241" w:rsidP="00724BEC">
            <w:pPr>
              <w:widowControl w:val="0"/>
              <w:ind w:right="76"/>
              <w:jc w:val="both"/>
              <w:rPr>
                <w:rFonts w:ascii="Aptos" w:hAnsi="Aptos" w:cstheme="minorHAnsi"/>
                <w:b/>
                <w:color w:val="FF0000"/>
                <w:sz w:val="22"/>
                <w:szCs w:val="22"/>
                <w:lang w:val="de-DE"/>
              </w:rPr>
            </w:pPr>
            <w:r w:rsidRPr="009C2C8C">
              <w:rPr>
                <w:rFonts w:ascii="Aptos" w:hAnsi="Aptos" w:cstheme="minorHAnsi"/>
                <w:b/>
                <w:color w:val="FF0000"/>
                <w:sz w:val="22"/>
                <w:szCs w:val="22"/>
                <w:lang w:val="de-DE"/>
              </w:rPr>
              <w:t>Das geforderte Personal wird in Form von Vollzeitäquivalenten (Full Time Equivalent – FTE) ausgedrückt. Dieser Wert wird ermittelt, indem die vertraglichen Arbeitsstunden des Personals addiert und anschließend durch die Arbeitsstunden eines Vollzeitbeschäftigten dividiert werden.</w:t>
            </w:r>
          </w:p>
          <w:p w14:paraId="71BB8371" w14:textId="77777777" w:rsidR="00041241" w:rsidRPr="009C2C8C" w:rsidRDefault="00041241" w:rsidP="00724BEC">
            <w:pPr>
              <w:widowControl w:val="0"/>
              <w:ind w:right="76"/>
              <w:jc w:val="both"/>
              <w:rPr>
                <w:rFonts w:ascii="Aptos" w:hAnsi="Aptos" w:cstheme="minorHAnsi"/>
                <w:b/>
                <w:bCs/>
                <w:color w:val="FF0000"/>
                <w:sz w:val="22"/>
                <w:szCs w:val="22"/>
                <w:lang w:val="de-DE"/>
              </w:rPr>
            </w:pPr>
          </w:p>
        </w:tc>
        <w:tc>
          <w:tcPr>
            <w:tcW w:w="567" w:type="dxa"/>
          </w:tcPr>
          <w:p w14:paraId="41AE74A5" w14:textId="77777777" w:rsidR="00041241" w:rsidRPr="009C2C8C" w:rsidRDefault="00041241" w:rsidP="00724BEC">
            <w:pPr>
              <w:widowControl w:val="0"/>
              <w:rPr>
                <w:rFonts w:ascii="Aptos" w:hAnsi="Aptos" w:cstheme="majorHAnsi"/>
                <w:sz w:val="22"/>
                <w:szCs w:val="22"/>
                <w:lang w:val="de-DE"/>
              </w:rPr>
            </w:pPr>
          </w:p>
        </w:tc>
        <w:tc>
          <w:tcPr>
            <w:tcW w:w="4536" w:type="dxa"/>
          </w:tcPr>
          <w:p w14:paraId="4D69055F" w14:textId="77777777" w:rsidR="00041241" w:rsidRPr="009C2C8C" w:rsidRDefault="00041241" w:rsidP="00724BEC">
            <w:pPr>
              <w:widowControl w:val="0"/>
              <w:ind w:right="6"/>
              <w:jc w:val="both"/>
              <w:rPr>
                <w:rFonts w:ascii="Aptos" w:hAnsi="Aptos" w:cstheme="minorHAnsi"/>
                <w:b/>
                <w:color w:val="FF0000"/>
                <w:sz w:val="22"/>
                <w:szCs w:val="22"/>
                <w:lang w:val="it-IT"/>
              </w:rPr>
            </w:pPr>
            <w:r w:rsidRPr="009C2C8C">
              <w:rPr>
                <w:rFonts w:ascii="Aptos" w:hAnsi="Aptos" w:cstheme="minorHAnsi"/>
                <w:b/>
                <w:color w:val="FF0000"/>
                <w:sz w:val="22"/>
                <w:szCs w:val="22"/>
                <w:lang w:val="it-IT"/>
              </w:rPr>
              <w:t>Si precisa che il personale tecnico comprende i seguenti soggetti:</w:t>
            </w:r>
          </w:p>
          <w:p w14:paraId="50FFE181" w14:textId="77777777" w:rsidR="00041241" w:rsidRPr="009C2C8C" w:rsidRDefault="00041241" w:rsidP="00724BEC">
            <w:pPr>
              <w:widowControl w:val="0"/>
              <w:numPr>
                <w:ilvl w:val="0"/>
                <w:numId w:val="109"/>
              </w:numPr>
              <w:ind w:right="6"/>
              <w:jc w:val="both"/>
              <w:rPr>
                <w:rFonts w:ascii="Aptos" w:hAnsi="Aptos" w:cstheme="minorHAnsi"/>
                <w:b/>
                <w:color w:val="FF0000"/>
                <w:sz w:val="22"/>
                <w:szCs w:val="22"/>
                <w:lang w:val="it-IT"/>
              </w:rPr>
            </w:pPr>
            <w:r w:rsidRPr="009C2C8C">
              <w:rPr>
                <w:rFonts w:ascii="Aptos" w:hAnsi="Aptos" w:cstheme="minorHAnsi"/>
                <w:b/>
                <w:color w:val="FF0000"/>
                <w:sz w:val="22"/>
                <w:szCs w:val="22"/>
                <w:lang w:val="it-IT"/>
              </w:rPr>
              <w:t>i soci attivi;</w:t>
            </w:r>
          </w:p>
          <w:p w14:paraId="037B0375" w14:textId="77777777" w:rsidR="00041241" w:rsidRPr="009C2C8C" w:rsidRDefault="00041241" w:rsidP="00724BEC">
            <w:pPr>
              <w:widowControl w:val="0"/>
              <w:numPr>
                <w:ilvl w:val="0"/>
                <w:numId w:val="109"/>
              </w:numPr>
              <w:ind w:right="6"/>
              <w:jc w:val="both"/>
              <w:rPr>
                <w:rFonts w:ascii="Aptos" w:hAnsi="Aptos" w:cstheme="minorHAnsi"/>
                <w:b/>
                <w:color w:val="FF0000"/>
                <w:sz w:val="22"/>
                <w:szCs w:val="22"/>
                <w:lang w:val="it-IT"/>
              </w:rPr>
            </w:pPr>
            <w:r w:rsidRPr="009C2C8C">
              <w:rPr>
                <w:rFonts w:ascii="Aptos" w:hAnsi="Aptos" w:cstheme="minorHAnsi"/>
                <w:b/>
                <w:color w:val="FF0000"/>
                <w:sz w:val="22"/>
                <w:szCs w:val="22"/>
                <w:lang w:val="it-IT"/>
              </w:rPr>
              <w:t>i dipendenti;</w:t>
            </w:r>
          </w:p>
          <w:p w14:paraId="21406112" w14:textId="77777777" w:rsidR="00041241" w:rsidRPr="009C2C8C" w:rsidRDefault="00041241" w:rsidP="00724BEC">
            <w:pPr>
              <w:widowControl w:val="0"/>
              <w:numPr>
                <w:ilvl w:val="0"/>
                <w:numId w:val="109"/>
              </w:numPr>
              <w:ind w:right="6"/>
              <w:jc w:val="both"/>
              <w:rPr>
                <w:rFonts w:ascii="Aptos" w:hAnsi="Aptos" w:cstheme="minorHAnsi"/>
                <w:b/>
                <w:color w:val="FF0000"/>
                <w:sz w:val="22"/>
                <w:szCs w:val="22"/>
                <w:lang w:val="it-IT"/>
              </w:rPr>
            </w:pPr>
            <w:r w:rsidRPr="009C2C8C">
              <w:rPr>
                <w:rFonts w:ascii="Aptos" w:hAnsi="Aptos" w:cstheme="minorHAnsi"/>
                <w:b/>
                <w:color w:val="FF0000"/>
                <w:sz w:val="22"/>
                <w:szCs w:val="22"/>
                <w:lang w:val="it-IT"/>
              </w:rPr>
              <w:t>i collaboratori con contratto di collaborazione coordinata e continuativa su base annua;</w:t>
            </w:r>
          </w:p>
          <w:p w14:paraId="3DD8A08B" w14:textId="77777777" w:rsidR="00041241" w:rsidRPr="009C2C8C" w:rsidRDefault="00041241" w:rsidP="00724BEC">
            <w:pPr>
              <w:widowControl w:val="0"/>
              <w:numPr>
                <w:ilvl w:val="0"/>
                <w:numId w:val="109"/>
              </w:numPr>
              <w:ind w:right="6"/>
              <w:jc w:val="both"/>
              <w:rPr>
                <w:rFonts w:ascii="Aptos" w:hAnsi="Aptos" w:cstheme="minorHAnsi"/>
                <w:b/>
                <w:color w:val="FF0000"/>
                <w:sz w:val="22"/>
                <w:szCs w:val="22"/>
                <w:lang w:val="it-IT"/>
              </w:rPr>
            </w:pPr>
            <w:r w:rsidRPr="009C2C8C">
              <w:rPr>
                <w:rFonts w:ascii="Aptos" w:hAnsi="Aptos" w:cstheme="minorHAnsi"/>
                <w:b/>
                <w:color w:val="FF0000"/>
                <w:sz w:val="22"/>
                <w:szCs w:val="22"/>
                <w:lang w:val="it-IT"/>
              </w:rPr>
              <w:t>i consulenti iscritti ai relativi albi professionali ove esistenti, muniti di partita IVA e che firmino il progetto, ovvero firmino i rapporti di verifica del progetto ovvero facciano parte dell’Ufficio direzione lavori e che abbiano fatturato nei confronti del concorrente una quota superiore al cinquanta per cento del proprio fatturato annuo risultante dalla dichiarazione IVA.</w:t>
            </w:r>
          </w:p>
          <w:p w14:paraId="3A93C665" w14:textId="77777777" w:rsidR="00041241" w:rsidRPr="009C2C8C" w:rsidRDefault="00041241" w:rsidP="00724BEC">
            <w:pPr>
              <w:widowControl w:val="0"/>
              <w:ind w:right="6"/>
              <w:jc w:val="both"/>
              <w:rPr>
                <w:rFonts w:ascii="Aptos" w:hAnsi="Aptos" w:cstheme="minorHAnsi"/>
                <w:b/>
                <w:color w:val="FF0000"/>
                <w:sz w:val="22"/>
                <w:szCs w:val="22"/>
                <w:lang w:val="it-IT"/>
              </w:rPr>
            </w:pPr>
            <w:r w:rsidRPr="009C2C8C">
              <w:rPr>
                <w:rFonts w:ascii="Aptos" w:hAnsi="Aptos" w:cstheme="minorHAnsi"/>
                <w:b/>
                <w:color w:val="FF0000"/>
                <w:sz w:val="22"/>
                <w:szCs w:val="22"/>
                <w:lang w:val="it-IT"/>
              </w:rPr>
              <w:t>Il personale richiesto è espresso in termini di risorse a tempo pieno (Full Time Equivalent, FTE). Tale valore si ottiene sommando le ore contrattuali del personale e dividendo poi il risultato ottenuto per il numero delle ore di lavoro di un dipendente a tempo pieno.</w:t>
            </w:r>
          </w:p>
          <w:p w14:paraId="5CBDBBAD" w14:textId="77777777" w:rsidR="00041241" w:rsidRPr="009C2C8C" w:rsidRDefault="00041241" w:rsidP="00724BEC">
            <w:pPr>
              <w:widowControl w:val="0"/>
              <w:ind w:right="6"/>
              <w:jc w:val="both"/>
              <w:rPr>
                <w:rFonts w:ascii="Aptos" w:hAnsi="Aptos" w:cstheme="minorHAnsi"/>
                <w:b/>
                <w:color w:val="FF0000"/>
                <w:sz w:val="22"/>
                <w:szCs w:val="22"/>
                <w:lang w:val="it-IT"/>
              </w:rPr>
            </w:pPr>
          </w:p>
        </w:tc>
      </w:tr>
      <w:tr w:rsidR="00041241" w:rsidRPr="004C0843" w14:paraId="2C39099A" w14:textId="77777777" w:rsidTr="60C72650">
        <w:trPr>
          <w:gridAfter w:val="1"/>
          <w:wAfter w:w="7" w:type="dxa"/>
        </w:trPr>
        <w:tc>
          <w:tcPr>
            <w:tcW w:w="4536" w:type="dxa"/>
          </w:tcPr>
          <w:p w14:paraId="73C6FF34" w14:textId="66B919CE" w:rsidR="00041241" w:rsidRPr="009C2C8C" w:rsidRDefault="00041241" w:rsidP="00724BEC">
            <w:pPr>
              <w:widowControl w:val="0"/>
              <w:ind w:right="76"/>
              <w:jc w:val="both"/>
              <w:rPr>
                <w:rFonts w:ascii="Aptos" w:hAnsi="Aptos" w:cstheme="minorHAnsi"/>
                <w:b/>
                <w:color w:val="FF0000"/>
                <w:sz w:val="22"/>
                <w:szCs w:val="22"/>
                <w:lang w:val="de-DE"/>
              </w:rPr>
            </w:pPr>
            <w:r w:rsidRPr="009C2C8C">
              <w:rPr>
                <w:rFonts w:ascii="Aptos" w:hAnsi="Aptos" w:cstheme="minorHAnsi"/>
                <w:b/>
                <w:bCs/>
                <w:color w:val="FF0000"/>
                <w:sz w:val="22"/>
                <w:szCs w:val="22"/>
                <w:lang w:val="de-DE"/>
              </w:rPr>
              <w:t xml:space="preserve">Der Nachweis der Anforderung wird durch </w:t>
            </w:r>
            <w:r w:rsidR="00492D29" w:rsidRPr="009C2C8C">
              <w:rPr>
                <w:rFonts w:ascii="Aptos" w:hAnsi="Aptos" w:cstheme="majorHAnsi"/>
                <w:color w:val="FF0000"/>
                <w:sz w:val="22"/>
                <w:szCs w:val="22"/>
              </w:rPr>
              <w:fldChar w:fldCharType="begin">
                <w:ffData>
                  <w:name w:val="Testo123"/>
                  <w:enabled/>
                  <w:calcOnExit w:val="0"/>
                  <w:textInput/>
                </w:ffData>
              </w:fldChar>
            </w:r>
            <w:r w:rsidR="00492D29" w:rsidRPr="009C2C8C">
              <w:rPr>
                <w:rFonts w:ascii="Aptos" w:hAnsi="Aptos" w:cstheme="majorHAnsi"/>
                <w:color w:val="FF0000"/>
                <w:sz w:val="22"/>
                <w:szCs w:val="22"/>
                <w:lang w:val="de-DE"/>
              </w:rPr>
              <w:instrText xml:space="preserve"> FORMTEXT </w:instrText>
            </w:r>
            <w:r w:rsidR="00492D29" w:rsidRPr="009C2C8C">
              <w:rPr>
                <w:rFonts w:ascii="Aptos" w:hAnsi="Aptos" w:cstheme="majorHAnsi"/>
                <w:color w:val="FF0000"/>
                <w:sz w:val="22"/>
                <w:szCs w:val="22"/>
              </w:rPr>
            </w:r>
            <w:r w:rsidR="00492D29" w:rsidRPr="009C2C8C">
              <w:rPr>
                <w:rFonts w:ascii="Aptos" w:hAnsi="Aptos" w:cstheme="majorHAnsi"/>
                <w:color w:val="FF0000"/>
                <w:sz w:val="22"/>
                <w:szCs w:val="22"/>
              </w:rPr>
              <w:fldChar w:fldCharType="separate"/>
            </w:r>
            <w:r w:rsidR="00492D29" w:rsidRPr="009C2C8C">
              <w:rPr>
                <w:rFonts w:ascii="Aptos" w:hAnsi="Aptos" w:cstheme="majorHAnsi"/>
                <w:color w:val="FF0000"/>
                <w:sz w:val="22"/>
                <w:szCs w:val="22"/>
              </w:rPr>
              <w:t> </w:t>
            </w:r>
            <w:r w:rsidR="00492D29" w:rsidRPr="009C2C8C">
              <w:rPr>
                <w:rFonts w:ascii="Aptos" w:hAnsi="Aptos" w:cstheme="majorHAnsi"/>
                <w:color w:val="FF0000"/>
                <w:sz w:val="22"/>
                <w:szCs w:val="22"/>
              </w:rPr>
              <w:t> </w:t>
            </w:r>
            <w:r w:rsidR="00492D29" w:rsidRPr="009C2C8C">
              <w:rPr>
                <w:rFonts w:ascii="Aptos" w:hAnsi="Aptos" w:cstheme="majorHAnsi"/>
                <w:color w:val="FF0000"/>
                <w:sz w:val="22"/>
                <w:szCs w:val="22"/>
              </w:rPr>
              <w:t> </w:t>
            </w:r>
            <w:r w:rsidR="00492D29" w:rsidRPr="009C2C8C">
              <w:rPr>
                <w:rFonts w:ascii="Aptos" w:hAnsi="Aptos" w:cstheme="majorHAnsi"/>
                <w:color w:val="FF0000"/>
                <w:sz w:val="22"/>
                <w:szCs w:val="22"/>
              </w:rPr>
              <w:t> </w:t>
            </w:r>
            <w:r w:rsidR="00492D29" w:rsidRPr="009C2C8C">
              <w:rPr>
                <w:rFonts w:ascii="Aptos" w:hAnsi="Aptos" w:cstheme="majorHAnsi"/>
                <w:color w:val="FF0000"/>
                <w:sz w:val="22"/>
                <w:szCs w:val="22"/>
              </w:rPr>
              <w:t> </w:t>
            </w:r>
            <w:r w:rsidR="00492D29" w:rsidRPr="009C2C8C">
              <w:rPr>
                <w:rFonts w:ascii="Aptos" w:hAnsi="Aptos" w:cstheme="majorHAnsi"/>
                <w:color w:val="FF0000"/>
                <w:sz w:val="22"/>
                <w:szCs w:val="22"/>
              </w:rPr>
              <w:fldChar w:fldCharType="end"/>
            </w:r>
            <w:r w:rsidR="00492D29" w:rsidRPr="009C2C8C">
              <w:rPr>
                <w:rFonts w:ascii="Aptos" w:hAnsi="Aptos" w:cstheme="majorHAnsi"/>
                <w:color w:val="FF0000"/>
                <w:sz w:val="22"/>
                <w:szCs w:val="22"/>
                <w:lang w:val="de-DE"/>
              </w:rPr>
              <w:t xml:space="preserve"> </w:t>
            </w:r>
            <w:r w:rsidRPr="009C2C8C">
              <w:rPr>
                <w:rFonts w:ascii="Aptos" w:hAnsi="Aptos" w:cstheme="minorHAnsi"/>
                <w:b/>
                <w:bCs/>
                <w:color w:val="FF0000"/>
                <w:sz w:val="22"/>
                <w:szCs w:val="22"/>
                <w:lang w:val="de-DE"/>
              </w:rPr>
              <w:t>erbracht</w:t>
            </w:r>
            <w:r w:rsidRPr="009C2C8C">
              <w:rPr>
                <w:rFonts w:ascii="Aptos" w:hAnsi="Aptos" w:cstheme="minorHAnsi"/>
                <w:b/>
                <w:color w:val="FF0000"/>
                <w:sz w:val="22"/>
                <w:szCs w:val="22"/>
                <w:lang w:val="de-DE"/>
              </w:rPr>
              <w:t xml:space="preserve"> </w:t>
            </w:r>
            <w:r w:rsidRPr="009C2C8C">
              <w:rPr>
                <w:rFonts w:ascii="Aptos" w:hAnsi="Aptos" w:cstheme="minorHAnsi"/>
                <w:b/>
                <w:i/>
                <w:iCs/>
                <w:color w:val="FF0000"/>
                <w:sz w:val="22"/>
                <w:szCs w:val="22"/>
                <w:highlight w:val="green"/>
                <w:lang w:val="de-DE"/>
              </w:rPr>
              <w:t>[die erforderlichen Unterlagen sind anzugeben, z.</w:t>
            </w:r>
            <w:r w:rsidRPr="009C2C8C">
              <w:rPr>
                <w:rFonts w:cs="Arial"/>
                <w:b/>
                <w:i/>
                <w:iCs/>
                <w:color w:val="FF0000"/>
                <w:sz w:val="22"/>
                <w:szCs w:val="22"/>
                <w:highlight w:val="green"/>
                <w:lang w:val="de-DE"/>
              </w:rPr>
              <w:t> </w:t>
            </w:r>
            <w:r w:rsidRPr="009C2C8C">
              <w:rPr>
                <w:rFonts w:ascii="Aptos" w:hAnsi="Aptos" w:cstheme="minorHAnsi"/>
                <w:b/>
                <w:i/>
                <w:iCs/>
                <w:color w:val="FF0000"/>
                <w:sz w:val="22"/>
                <w:szCs w:val="22"/>
                <w:highlight w:val="green"/>
                <w:lang w:val="de-DE"/>
              </w:rPr>
              <w:t>B.: f</w:t>
            </w:r>
            <w:r w:rsidRPr="009C2C8C">
              <w:rPr>
                <w:rFonts w:ascii="Aptos" w:hAnsi="Aptos" w:cs="Aptos"/>
                <w:b/>
                <w:i/>
                <w:iCs/>
                <w:color w:val="FF0000"/>
                <w:sz w:val="22"/>
                <w:szCs w:val="22"/>
                <w:highlight w:val="green"/>
                <w:lang w:val="de-DE"/>
              </w:rPr>
              <w:t>ü</w:t>
            </w:r>
            <w:r w:rsidRPr="009C2C8C">
              <w:rPr>
                <w:rFonts w:ascii="Aptos" w:hAnsi="Aptos" w:cstheme="minorHAnsi"/>
                <w:b/>
                <w:i/>
                <w:iCs/>
                <w:color w:val="FF0000"/>
                <w:sz w:val="22"/>
                <w:szCs w:val="22"/>
                <w:highlight w:val="green"/>
                <w:lang w:val="de-DE"/>
              </w:rPr>
              <w:t>r t</w:t>
            </w:r>
            <w:r w:rsidRPr="009C2C8C">
              <w:rPr>
                <w:rFonts w:ascii="Aptos" w:hAnsi="Aptos" w:cs="Aptos"/>
                <w:b/>
                <w:i/>
                <w:iCs/>
                <w:color w:val="FF0000"/>
                <w:sz w:val="22"/>
                <w:szCs w:val="22"/>
                <w:highlight w:val="green"/>
                <w:lang w:val="de-DE"/>
              </w:rPr>
              <w:t>ä</w:t>
            </w:r>
            <w:r w:rsidRPr="009C2C8C">
              <w:rPr>
                <w:rFonts w:ascii="Aptos" w:hAnsi="Aptos" w:cstheme="minorHAnsi"/>
                <w:b/>
                <w:i/>
                <w:iCs/>
                <w:color w:val="FF0000"/>
                <w:sz w:val="22"/>
                <w:szCs w:val="22"/>
                <w:highlight w:val="green"/>
                <w:lang w:val="de-DE"/>
              </w:rPr>
              <w:t>tige Gesellschafter ein Auszug aus dem Gesellschafterverzeichnis; f</w:t>
            </w:r>
            <w:r w:rsidRPr="009C2C8C">
              <w:rPr>
                <w:rFonts w:ascii="Aptos" w:hAnsi="Aptos" w:cs="Aptos"/>
                <w:b/>
                <w:i/>
                <w:iCs/>
                <w:color w:val="FF0000"/>
                <w:sz w:val="22"/>
                <w:szCs w:val="22"/>
                <w:highlight w:val="green"/>
                <w:lang w:val="de-DE"/>
              </w:rPr>
              <w:t>ü</w:t>
            </w:r>
            <w:r w:rsidRPr="009C2C8C">
              <w:rPr>
                <w:rFonts w:ascii="Aptos" w:hAnsi="Aptos" w:cstheme="minorHAnsi"/>
                <w:b/>
                <w:i/>
                <w:iCs/>
                <w:color w:val="FF0000"/>
                <w:sz w:val="22"/>
                <w:szCs w:val="22"/>
                <w:highlight w:val="green"/>
                <w:lang w:val="de-DE"/>
              </w:rPr>
              <w:t>r technische Leiter das Ernennungsprotokoll; f</w:t>
            </w:r>
            <w:r w:rsidRPr="009C2C8C">
              <w:rPr>
                <w:rFonts w:ascii="Aptos" w:hAnsi="Aptos" w:cs="Aptos"/>
                <w:b/>
                <w:i/>
                <w:iCs/>
                <w:color w:val="FF0000"/>
                <w:sz w:val="22"/>
                <w:szCs w:val="22"/>
                <w:highlight w:val="green"/>
                <w:lang w:val="de-DE"/>
              </w:rPr>
              <w:t>ü</w:t>
            </w:r>
            <w:r w:rsidRPr="009C2C8C">
              <w:rPr>
                <w:rFonts w:ascii="Aptos" w:hAnsi="Aptos" w:cstheme="minorHAnsi"/>
                <w:b/>
                <w:i/>
                <w:iCs/>
                <w:color w:val="FF0000"/>
                <w:sz w:val="22"/>
                <w:szCs w:val="22"/>
                <w:highlight w:val="green"/>
                <w:lang w:val="de-DE"/>
              </w:rPr>
              <w:t>r Arbeitnehmer eine Bescheinigung eines Steuerberaters oder eines in das entsprechende Berufsregister eingetragenen Arbeitsberaters oder das Einheitslohnverzeichnis; f</w:t>
            </w:r>
            <w:r w:rsidRPr="009C2C8C">
              <w:rPr>
                <w:rFonts w:ascii="Aptos" w:hAnsi="Aptos" w:cs="Aptos"/>
                <w:b/>
                <w:i/>
                <w:iCs/>
                <w:color w:val="FF0000"/>
                <w:sz w:val="22"/>
                <w:szCs w:val="22"/>
                <w:highlight w:val="green"/>
                <w:lang w:val="de-DE"/>
              </w:rPr>
              <w:t>ü</w:t>
            </w:r>
            <w:r w:rsidRPr="009C2C8C">
              <w:rPr>
                <w:rFonts w:ascii="Aptos" w:hAnsi="Aptos" w:cstheme="minorHAnsi"/>
                <w:b/>
                <w:i/>
                <w:iCs/>
                <w:color w:val="FF0000"/>
                <w:sz w:val="22"/>
                <w:szCs w:val="22"/>
                <w:highlight w:val="green"/>
                <w:lang w:val="de-DE"/>
              </w:rPr>
              <w:t>r Mitarbeiter mit koordinierten und kontinuierlichen Vertr</w:t>
            </w:r>
            <w:r w:rsidRPr="009C2C8C">
              <w:rPr>
                <w:rFonts w:ascii="Aptos" w:hAnsi="Aptos" w:cs="Aptos"/>
                <w:b/>
                <w:i/>
                <w:iCs/>
                <w:color w:val="FF0000"/>
                <w:sz w:val="22"/>
                <w:szCs w:val="22"/>
                <w:highlight w:val="green"/>
                <w:lang w:val="de-DE"/>
              </w:rPr>
              <w:t>ä</w:t>
            </w:r>
            <w:r w:rsidRPr="009C2C8C">
              <w:rPr>
                <w:rFonts w:ascii="Aptos" w:hAnsi="Aptos" w:cstheme="minorHAnsi"/>
                <w:b/>
                <w:i/>
                <w:iCs/>
                <w:color w:val="FF0000"/>
                <w:sz w:val="22"/>
                <w:szCs w:val="22"/>
                <w:highlight w:val="green"/>
                <w:lang w:val="de-DE"/>
              </w:rPr>
              <w:t>gen der Vertrag und eine Gehaltsabrechnung oder das Einheitslohnverzeichnis; f</w:t>
            </w:r>
            <w:r w:rsidRPr="009C2C8C">
              <w:rPr>
                <w:rFonts w:ascii="Aptos" w:hAnsi="Aptos" w:cs="Aptos"/>
                <w:b/>
                <w:i/>
                <w:iCs/>
                <w:color w:val="FF0000"/>
                <w:sz w:val="22"/>
                <w:szCs w:val="22"/>
                <w:highlight w:val="green"/>
                <w:lang w:val="de-DE"/>
              </w:rPr>
              <w:t>ü</w:t>
            </w:r>
            <w:r w:rsidRPr="009C2C8C">
              <w:rPr>
                <w:rFonts w:ascii="Aptos" w:hAnsi="Aptos" w:cstheme="minorHAnsi"/>
                <w:b/>
                <w:i/>
                <w:iCs/>
                <w:color w:val="FF0000"/>
                <w:sz w:val="22"/>
                <w:szCs w:val="22"/>
                <w:highlight w:val="green"/>
                <w:lang w:val="de-DE"/>
              </w:rPr>
              <w:t>r Berater die j</w:t>
            </w:r>
            <w:r w:rsidRPr="009C2C8C">
              <w:rPr>
                <w:rFonts w:ascii="Aptos" w:hAnsi="Aptos" w:cs="Aptos"/>
                <w:b/>
                <w:i/>
                <w:iCs/>
                <w:color w:val="FF0000"/>
                <w:sz w:val="22"/>
                <w:szCs w:val="22"/>
                <w:highlight w:val="green"/>
                <w:lang w:val="de-DE"/>
              </w:rPr>
              <w:t>ä</w:t>
            </w:r>
            <w:r w:rsidRPr="009C2C8C">
              <w:rPr>
                <w:rFonts w:ascii="Aptos" w:hAnsi="Aptos" w:cstheme="minorHAnsi"/>
                <w:b/>
                <w:i/>
                <w:iCs/>
                <w:color w:val="FF0000"/>
                <w:sz w:val="22"/>
                <w:szCs w:val="22"/>
                <w:highlight w:val="green"/>
                <w:lang w:val="de-DE"/>
              </w:rPr>
              <w:t>hrliche Umsatzsteuererklärung und Rechnungen bzw. Buchhaltungsunterlagen zum Nachweis der Zahlung].</w:t>
            </w:r>
          </w:p>
          <w:p w14:paraId="60F1FA2F" w14:textId="77777777" w:rsidR="00041241" w:rsidRPr="009C2C8C" w:rsidRDefault="00041241" w:rsidP="00724BEC">
            <w:pPr>
              <w:widowControl w:val="0"/>
              <w:ind w:right="76"/>
              <w:jc w:val="both"/>
              <w:rPr>
                <w:rFonts w:ascii="Aptos" w:hAnsi="Aptos" w:cstheme="minorHAnsi"/>
                <w:b/>
                <w:bCs/>
                <w:color w:val="FF0000"/>
                <w:sz w:val="22"/>
                <w:szCs w:val="22"/>
                <w:lang w:val="de-DE"/>
              </w:rPr>
            </w:pPr>
          </w:p>
        </w:tc>
        <w:tc>
          <w:tcPr>
            <w:tcW w:w="567" w:type="dxa"/>
          </w:tcPr>
          <w:p w14:paraId="3E17D303" w14:textId="77777777" w:rsidR="00041241" w:rsidRPr="009C2C8C" w:rsidRDefault="00041241" w:rsidP="00724BEC">
            <w:pPr>
              <w:widowControl w:val="0"/>
              <w:rPr>
                <w:rFonts w:ascii="Aptos" w:hAnsi="Aptos" w:cstheme="majorHAnsi"/>
                <w:sz w:val="22"/>
                <w:szCs w:val="22"/>
                <w:lang w:val="de-DE"/>
              </w:rPr>
            </w:pPr>
          </w:p>
        </w:tc>
        <w:tc>
          <w:tcPr>
            <w:tcW w:w="4536" w:type="dxa"/>
          </w:tcPr>
          <w:p w14:paraId="3306F02F" w14:textId="12AC0A81" w:rsidR="00041241" w:rsidRPr="009C2C8C" w:rsidRDefault="00041241" w:rsidP="00724BEC">
            <w:pPr>
              <w:widowControl w:val="0"/>
              <w:ind w:right="6"/>
              <w:jc w:val="both"/>
              <w:rPr>
                <w:rFonts w:ascii="Aptos" w:hAnsi="Aptos" w:cstheme="minorHAnsi"/>
                <w:b/>
                <w:color w:val="FF0000"/>
                <w:sz w:val="22"/>
                <w:szCs w:val="22"/>
                <w:lang w:val="it-IT"/>
              </w:rPr>
            </w:pPr>
            <w:r w:rsidRPr="009C2C8C">
              <w:rPr>
                <w:rFonts w:ascii="Aptos" w:hAnsi="Aptos" w:cstheme="minorHAnsi"/>
                <w:b/>
                <w:color w:val="FF0000"/>
                <w:sz w:val="22"/>
                <w:szCs w:val="22"/>
                <w:lang w:val="it-IT"/>
              </w:rPr>
              <w:t xml:space="preserve">La comprova del requisito è fornita mediante </w:t>
            </w:r>
            <w:r w:rsidR="00492D29" w:rsidRPr="009C2C8C">
              <w:rPr>
                <w:rFonts w:ascii="Aptos" w:hAnsi="Aptos" w:cstheme="majorHAnsi"/>
                <w:color w:val="FF0000"/>
                <w:sz w:val="22"/>
                <w:szCs w:val="22"/>
              </w:rPr>
              <w:fldChar w:fldCharType="begin">
                <w:ffData>
                  <w:name w:val="Testo123"/>
                  <w:enabled/>
                  <w:calcOnExit w:val="0"/>
                  <w:textInput/>
                </w:ffData>
              </w:fldChar>
            </w:r>
            <w:r w:rsidR="00492D29" w:rsidRPr="009C2C8C">
              <w:rPr>
                <w:rFonts w:ascii="Aptos" w:hAnsi="Aptos" w:cstheme="majorHAnsi"/>
                <w:color w:val="FF0000"/>
                <w:sz w:val="22"/>
                <w:szCs w:val="22"/>
                <w:lang w:val="it-IT"/>
              </w:rPr>
              <w:instrText xml:space="preserve"> FORMTEXT </w:instrText>
            </w:r>
            <w:r w:rsidR="00492D29" w:rsidRPr="009C2C8C">
              <w:rPr>
                <w:rFonts w:ascii="Aptos" w:hAnsi="Aptos" w:cstheme="majorHAnsi"/>
                <w:color w:val="FF0000"/>
                <w:sz w:val="22"/>
                <w:szCs w:val="22"/>
              </w:rPr>
            </w:r>
            <w:r w:rsidR="00492D29" w:rsidRPr="009C2C8C">
              <w:rPr>
                <w:rFonts w:ascii="Aptos" w:hAnsi="Aptos" w:cstheme="majorHAnsi"/>
                <w:color w:val="FF0000"/>
                <w:sz w:val="22"/>
                <w:szCs w:val="22"/>
              </w:rPr>
              <w:fldChar w:fldCharType="separate"/>
            </w:r>
            <w:r w:rsidR="00492D29" w:rsidRPr="009C2C8C">
              <w:rPr>
                <w:rFonts w:ascii="Aptos" w:hAnsi="Aptos" w:cstheme="majorHAnsi"/>
                <w:color w:val="FF0000"/>
                <w:sz w:val="22"/>
                <w:szCs w:val="22"/>
              </w:rPr>
              <w:t> </w:t>
            </w:r>
            <w:r w:rsidR="00492D29" w:rsidRPr="009C2C8C">
              <w:rPr>
                <w:rFonts w:ascii="Aptos" w:hAnsi="Aptos" w:cstheme="majorHAnsi"/>
                <w:color w:val="FF0000"/>
                <w:sz w:val="22"/>
                <w:szCs w:val="22"/>
              </w:rPr>
              <w:t> </w:t>
            </w:r>
            <w:r w:rsidR="00492D29" w:rsidRPr="009C2C8C">
              <w:rPr>
                <w:rFonts w:ascii="Aptos" w:hAnsi="Aptos" w:cstheme="majorHAnsi"/>
                <w:color w:val="FF0000"/>
                <w:sz w:val="22"/>
                <w:szCs w:val="22"/>
              </w:rPr>
              <w:t> </w:t>
            </w:r>
            <w:r w:rsidR="00492D29" w:rsidRPr="009C2C8C">
              <w:rPr>
                <w:rFonts w:ascii="Aptos" w:hAnsi="Aptos" w:cstheme="majorHAnsi"/>
                <w:color w:val="FF0000"/>
                <w:sz w:val="22"/>
                <w:szCs w:val="22"/>
              </w:rPr>
              <w:t> </w:t>
            </w:r>
            <w:r w:rsidR="00492D29" w:rsidRPr="009C2C8C">
              <w:rPr>
                <w:rFonts w:ascii="Aptos" w:hAnsi="Aptos" w:cstheme="majorHAnsi"/>
                <w:color w:val="FF0000"/>
                <w:sz w:val="22"/>
                <w:szCs w:val="22"/>
              </w:rPr>
              <w:t> </w:t>
            </w:r>
            <w:r w:rsidR="00492D29" w:rsidRPr="009C2C8C">
              <w:rPr>
                <w:rFonts w:ascii="Aptos" w:hAnsi="Aptos" w:cstheme="majorHAnsi"/>
                <w:color w:val="FF0000"/>
                <w:sz w:val="22"/>
                <w:szCs w:val="22"/>
              </w:rPr>
              <w:fldChar w:fldCharType="end"/>
            </w:r>
            <w:r w:rsidR="00492D29" w:rsidRPr="009C2C8C">
              <w:rPr>
                <w:rFonts w:ascii="Aptos" w:hAnsi="Aptos" w:cstheme="majorHAnsi"/>
                <w:color w:val="FF0000"/>
                <w:sz w:val="22"/>
                <w:szCs w:val="22"/>
                <w:lang w:val="it-IT"/>
              </w:rPr>
              <w:t xml:space="preserve"> </w:t>
            </w:r>
            <w:r w:rsidRPr="009C2C8C">
              <w:rPr>
                <w:rFonts w:ascii="Aptos" w:hAnsi="Aptos" w:cstheme="minorHAnsi"/>
                <w:b/>
                <w:i/>
                <w:iCs/>
                <w:color w:val="FF0000"/>
                <w:sz w:val="22"/>
                <w:szCs w:val="22"/>
                <w:highlight w:val="green"/>
                <w:lang w:val="it-IT"/>
              </w:rPr>
              <w:t>[specificare</w:t>
            </w:r>
            <w:r w:rsidRPr="009C2C8C">
              <w:rPr>
                <w:rFonts w:ascii="Aptos" w:hAnsi="Aptos" w:cstheme="minorHAnsi"/>
                <w:b/>
                <w:color w:val="FF0000"/>
                <w:sz w:val="22"/>
                <w:szCs w:val="22"/>
                <w:highlight w:val="green"/>
                <w:lang w:val="it-IT"/>
              </w:rPr>
              <w:t xml:space="preserve"> </w:t>
            </w:r>
            <w:r w:rsidRPr="009C2C8C">
              <w:rPr>
                <w:rFonts w:ascii="Aptos" w:hAnsi="Aptos" w:cstheme="minorHAnsi"/>
                <w:b/>
                <w:i/>
                <w:iCs/>
                <w:color w:val="FF0000"/>
                <w:sz w:val="22"/>
                <w:szCs w:val="22"/>
                <w:highlight w:val="green"/>
                <w:lang w:val="it-IT"/>
              </w:rPr>
              <w:t>i documenti richiesti, ad esempio: per i soci attivi estratto del libro soci; per i direttori tecnici verbale di nomina; per i dipendenti dichiarazione di un dottore commercialista o un consulente del lavoro iscritto all’albo o libro unico del lavoro; per i collaboratori coordinati e continuativi</w:t>
            </w:r>
            <w:r w:rsidRPr="009C2C8C">
              <w:rPr>
                <w:rFonts w:ascii="Aptos" w:hAnsi="Aptos" w:cstheme="minorHAnsi"/>
                <w:b/>
                <w:i/>
                <w:iCs/>
                <w:color w:val="FF0000"/>
                <w:sz w:val="22"/>
                <w:szCs w:val="22"/>
                <w:lang w:val="it-IT"/>
              </w:rPr>
              <w:t xml:space="preserve">, </w:t>
            </w:r>
            <w:r w:rsidRPr="009C2C8C">
              <w:rPr>
                <w:rFonts w:ascii="Aptos" w:hAnsi="Aptos" w:cstheme="minorHAnsi"/>
                <w:b/>
                <w:i/>
                <w:iCs/>
                <w:color w:val="FF0000"/>
                <w:sz w:val="22"/>
                <w:szCs w:val="22"/>
                <w:highlight w:val="green"/>
                <w:lang w:val="it-IT"/>
              </w:rPr>
              <w:t>contratto e una busta paga oppure libro unico del lavoro; per i consulenti, dichiarazione IVA annuale e fatture oppure documentazione contabile attestante il pagamento]</w:t>
            </w:r>
          </w:p>
        </w:tc>
      </w:tr>
      <w:tr w:rsidR="00041241" w:rsidRPr="004C0843" w14:paraId="583242FC" w14:textId="77777777" w:rsidTr="60C72650">
        <w:trPr>
          <w:gridAfter w:val="1"/>
          <w:wAfter w:w="7" w:type="dxa"/>
        </w:trPr>
        <w:tc>
          <w:tcPr>
            <w:tcW w:w="4536" w:type="dxa"/>
          </w:tcPr>
          <w:p w14:paraId="62206D09" w14:textId="4ED74010" w:rsidR="00041241" w:rsidRPr="009C2C8C" w:rsidRDefault="00041241" w:rsidP="00724BEC">
            <w:pPr>
              <w:widowControl w:val="0"/>
              <w:autoSpaceDE w:val="0"/>
              <w:autoSpaceDN w:val="0"/>
              <w:adjustRightInd w:val="0"/>
              <w:jc w:val="both"/>
              <w:rPr>
                <w:rFonts w:ascii="Aptos" w:hAnsi="Aptos" w:cstheme="minorHAnsi"/>
                <w:b/>
                <w:color w:val="FF0000"/>
                <w:sz w:val="22"/>
                <w:szCs w:val="22"/>
                <w:lang w:val="de-DE"/>
              </w:rPr>
            </w:pPr>
            <w:r w:rsidRPr="009C2C8C">
              <w:rPr>
                <w:rFonts w:ascii="Aptos" w:hAnsi="Aptos" w:cstheme="minorHAnsi"/>
                <w:b/>
                <w:color w:val="FF0000"/>
                <w:sz w:val="22"/>
                <w:szCs w:val="22"/>
                <w:lang w:val="de-DE"/>
              </w:rPr>
              <w:t>Im Falle von Bietergemeinschaften, gewöhnlichen Konsortien, Netzwerkzusammenschlüssen, EWIV:</w:t>
            </w:r>
          </w:p>
        </w:tc>
        <w:tc>
          <w:tcPr>
            <w:tcW w:w="567" w:type="dxa"/>
          </w:tcPr>
          <w:p w14:paraId="1103D182" w14:textId="77777777" w:rsidR="00041241" w:rsidRPr="009C2C8C" w:rsidRDefault="00041241" w:rsidP="00724BEC">
            <w:pPr>
              <w:widowControl w:val="0"/>
              <w:rPr>
                <w:rFonts w:ascii="Aptos" w:hAnsi="Aptos" w:cstheme="minorHAnsi"/>
                <w:b/>
                <w:color w:val="FF0000"/>
                <w:sz w:val="22"/>
                <w:szCs w:val="22"/>
                <w:lang w:val="de-DE"/>
              </w:rPr>
            </w:pPr>
          </w:p>
        </w:tc>
        <w:tc>
          <w:tcPr>
            <w:tcW w:w="4536" w:type="dxa"/>
          </w:tcPr>
          <w:p w14:paraId="5A891688" w14:textId="32C17443" w:rsidR="00041241" w:rsidRPr="009C2C8C" w:rsidRDefault="00041241" w:rsidP="00724BEC">
            <w:pPr>
              <w:widowControl w:val="0"/>
              <w:ind w:right="6"/>
              <w:contextualSpacing/>
              <w:jc w:val="both"/>
              <w:rPr>
                <w:rFonts w:ascii="Aptos" w:hAnsi="Aptos" w:cstheme="minorHAnsi"/>
                <w:b/>
                <w:color w:val="FF0000"/>
                <w:sz w:val="22"/>
                <w:szCs w:val="22"/>
                <w:lang w:val="it-IT"/>
              </w:rPr>
            </w:pPr>
            <w:r w:rsidRPr="009C2C8C">
              <w:rPr>
                <w:rFonts w:ascii="Aptos" w:hAnsi="Aptos" w:cstheme="minorHAnsi"/>
                <w:b/>
                <w:color w:val="FF0000"/>
                <w:sz w:val="22"/>
                <w:szCs w:val="22"/>
                <w:lang w:val="it-IT"/>
              </w:rPr>
              <w:t>In caso di RT, consorzi ordinari, aggregazioni di rete, GEIE:</w:t>
            </w:r>
          </w:p>
        </w:tc>
      </w:tr>
      <w:tr w:rsidR="00454E3B" w:rsidRPr="004C0843" w14:paraId="6143147A" w14:textId="77777777" w:rsidTr="60C72650">
        <w:trPr>
          <w:gridAfter w:val="1"/>
          <w:wAfter w:w="7" w:type="dxa"/>
        </w:trPr>
        <w:tc>
          <w:tcPr>
            <w:tcW w:w="4536" w:type="dxa"/>
          </w:tcPr>
          <w:p w14:paraId="4EC01521" w14:textId="3259116B" w:rsidR="00454E3B" w:rsidRPr="009C2C8C" w:rsidRDefault="00454E3B" w:rsidP="00724BEC">
            <w:pPr>
              <w:widowControl w:val="0"/>
              <w:ind w:right="76"/>
              <w:jc w:val="both"/>
              <w:rPr>
                <w:rFonts w:ascii="Aptos" w:hAnsi="Aptos" w:cstheme="minorHAnsi"/>
                <w:bCs/>
                <w:color w:val="FF0000"/>
                <w:sz w:val="22"/>
                <w:szCs w:val="22"/>
                <w:lang w:val="de-DE"/>
              </w:rPr>
            </w:pPr>
            <w:r w:rsidRPr="009C2C8C">
              <w:rPr>
                <w:rFonts w:ascii="Aptos" w:hAnsi="Aptos" w:cstheme="minorHAnsi"/>
                <w:bCs/>
                <w:color w:val="FF0000"/>
                <w:sz w:val="22"/>
                <w:szCs w:val="22"/>
                <w:lang w:val="de-DE"/>
              </w:rPr>
              <w:t>Die Personalanforderung gemäß Buchstabe d) ist vom Zusammenschluss insgesamt kumulativ zu erfüllen.</w:t>
            </w:r>
          </w:p>
          <w:p w14:paraId="6EA63068" w14:textId="77777777" w:rsidR="00454E3B" w:rsidRPr="009C2C8C" w:rsidRDefault="00454E3B" w:rsidP="00724BEC">
            <w:pPr>
              <w:widowControl w:val="0"/>
              <w:autoSpaceDE w:val="0"/>
              <w:autoSpaceDN w:val="0"/>
              <w:adjustRightInd w:val="0"/>
              <w:ind w:left="439"/>
              <w:jc w:val="both"/>
              <w:rPr>
                <w:rFonts w:ascii="Aptos" w:hAnsi="Aptos" w:cstheme="majorHAnsi"/>
                <w:color w:val="000000"/>
                <w:sz w:val="22"/>
                <w:szCs w:val="22"/>
                <w:lang w:val="de-DE" w:eastAsia="it-IT"/>
              </w:rPr>
            </w:pPr>
          </w:p>
        </w:tc>
        <w:tc>
          <w:tcPr>
            <w:tcW w:w="567" w:type="dxa"/>
          </w:tcPr>
          <w:p w14:paraId="789BEF80" w14:textId="77777777" w:rsidR="00454E3B" w:rsidRPr="009C2C8C" w:rsidRDefault="00454E3B" w:rsidP="00724BEC">
            <w:pPr>
              <w:widowControl w:val="0"/>
              <w:rPr>
                <w:rFonts w:ascii="Aptos" w:hAnsi="Aptos" w:cstheme="majorHAnsi"/>
                <w:sz w:val="22"/>
                <w:szCs w:val="22"/>
                <w:lang w:val="de-DE"/>
              </w:rPr>
            </w:pPr>
          </w:p>
        </w:tc>
        <w:tc>
          <w:tcPr>
            <w:tcW w:w="4536" w:type="dxa"/>
          </w:tcPr>
          <w:p w14:paraId="11400D18" w14:textId="1A39C9C2" w:rsidR="00454E3B" w:rsidRPr="009C2C8C" w:rsidRDefault="00454E3B" w:rsidP="00724BEC">
            <w:pPr>
              <w:suppressAutoHyphens/>
              <w:spacing w:before="60" w:after="60"/>
              <w:jc w:val="both"/>
              <w:rPr>
                <w:rFonts w:ascii="Aptos" w:hAnsi="Aptos" w:cs="Calibri"/>
                <w:noProof w:val="0"/>
                <w:color w:val="FF0000"/>
                <w:sz w:val="22"/>
                <w:szCs w:val="22"/>
                <w:lang w:val="it-IT"/>
              </w:rPr>
            </w:pPr>
            <w:r w:rsidRPr="009C2C8C">
              <w:rPr>
                <w:rFonts w:ascii="Aptos" w:hAnsi="Aptos" w:cs="Calibri"/>
                <w:iCs/>
                <w:noProof w:val="0"/>
                <w:color w:val="FF0000"/>
                <w:sz w:val="22"/>
                <w:szCs w:val="22"/>
                <w:lang w:val="it-IT"/>
              </w:rPr>
              <w:t>Il</w:t>
            </w:r>
            <w:r w:rsidRPr="009C2C8C">
              <w:rPr>
                <w:rFonts w:ascii="Aptos" w:hAnsi="Aptos" w:cs="Calibri"/>
                <w:noProof w:val="0"/>
                <w:color w:val="FF0000"/>
                <w:sz w:val="22"/>
                <w:szCs w:val="22"/>
                <w:lang w:val="it-IT"/>
              </w:rPr>
              <w:t xml:space="preserve"> requisito del personale di cui a</w:t>
            </w:r>
            <w:r w:rsidR="00241F1B" w:rsidRPr="009C2C8C">
              <w:rPr>
                <w:rFonts w:ascii="Aptos" w:hAnsi="Aptos" w:cs="Calibri"/>
                <w:noProof w:val="0"/>
                <w:color w:val="FF0000"/>
                <w:sz w:val="22"/>
                <w:szCs w:val="22"/>
                <w:lang w:val="it-IT"/>
              </w:rPr>
              <w:t>l</w:t>
            </w:r>
            <w:r w:rsidRPr="009C2C8C">
              <w:rPr>
                <w:rFonts w:ascii="Aptos" w:hAnsi="Aptos" w:cs="Calibri"/>
                <w:noProof w:val="0"/>
                <w:color w:val="FF0000"/>
                <w:sz w:val="22"/>
                <w:szCs w:val="22"/>
                <w:lang w:val="it-IT"/>
              </w:rPr>
              <w:t>l</w:t>
            </w:r>
            <w:r w:rsidR="00241F1B" w:rsidRPr="009C2C8C">
              <w:rPr>
                <w:rFonts w:ascii="Aptos" w:hAnsi="Aptos" w:cs="Calibri"/>
                <w:noProof w:val="0"/>
                <w:color w:val="FF0000"/>
                <w:sz w:val="22"/>
                <w:szCs w:val="22"/>
                <w:lang w:val="it-IT"/>
              </w:rPr>
              <w:t>a</w:t>
            </w:r>
            <w:r w:rsidRPr="009C2C8C">
              <w:rPr>
                <w:rFonts w:ascii="Aptos" w:hAnsi="Aptos" w:cs="Calibri"/>
                <w:noProof w:val="0"/>
                <w:color w:val="FF0000"/>
                <w:sz w:val="22"/>
                <w:szCs w:val="22"/>
                <w:lang w:val="it-IT"/>
              </w:rPr>
              <w:t xml:space="preserve"> </w:t>
            </w:r>
            <w:r w:rsidRPr="009C2C8C">
              <w:rPr>
                <w:rFonts w:ascii="Aptos" w:hAnsi="Aptos" w:cs="Calibri"/>
                <w:strike/>
                <w:noProof w:val="0"/>
                <w:color w:val="FF0000"/>
                <w:sz w:val="22"/>
                <w:szCs w:val="22"/>
                <w:lang w:val="it-IT"/>
              </w:rPr>
              <w:t>l</w:t>
            </w:r>
            <w:r w:rsidRPr="009C2C8C">
              <w:rPr>
                <w:rFonts w:ascii="Aptos" w:hAnsi="Aptos" w:cs="Calibri"/>
                <w:noProof w:val="0"/>
                <w:color w:val="FF0000"/>
                <w:sz w:val="22"/>
                <w:szCs w:val="22"/>
                <w:lang w:val="it-IT"/>
              </w:rPr>
              <w:t>ettera d) deve essere posseduto cumulativamente dal raggruppamento.</w:t>
            </w:r>
          </w:p>
        </w:tc>
      </w:tr>
      <w:tr w:rsidR="00454E3B" w:rsidRPr="004C0843" w14:paraId="1826E35F" w14:textId="77777777" w:rsidTr="60C72650">
        <w:trPr>
          <w:gridAfter w:val="1"/>
          <w:wAfter w:w="7" w:type="dxa"/>
        </w:trPr>
        <w:tc>
          <w:tcPr>
            <w:tcW w:w="4536" w:type="dxa"/>
          </w:tcPr>
          <w:p w14:paraId="5EBC6C93" w14:textId="77777777" w:rsidR="00454E3B" w:rsidRPr="009C2C8C" w:rsidRDefault="00454E3B" w:rsidP="00724BEC">
            <w:pPr>
              <w:widowControl w:val="0"/>
              <w:autoSpaceDE w:val="0"/>
              <w:autoSpaceDN w:val="0"/>
              <w:adjustRightInd w:val="0"/>
              <w:ind w:left="439"/>
              <w:jc w:val="both"/>
              <w:rPr>
                <w:rFonts w:ascii="Aptos" w:hAnsi="Aptos" w:cstheme="majorHAnsi"/>
                <w:color w:val="000000"/>
                <w:sz w:val="22"/>
                <w:szCs w:val="22"/>
                <w:lang w:val="it-IT" w:eastAsia="it-IT"/>
              </w:rPr>
            </w:pPr>
          </w:p>
        </w:tc>
        <w:tc>
          <w:tcPr>
            <w:tcW w:w="567" w:type="dxa"/>
          </w:tcPr>
          <w:p w14:paraId="7D9E24F5" w14:textId="77777777" w:rsidR="00454E3B" w:rsidRPr="009C2C8C" w:rsidRDefault="00454E3B" w:rsidP="00724BEC">
            <w:pPr>
              <w:widowControl w:val="0"/>
              <w:rPr>
                <w:rFonts w:ascii="Aptos" w:hAnsi="Aptos" w:cstheme="majorHAnsi"/>
                <w:sz w:val="22"/>
                <w:szCs w:val="22"/>
                <w:lang w:val="it-IT"/>
              </w:rPr>
            </w:pPr>
          </w:p>
        </w:tc>
        <w:tc>
          <w:tcPr>
            <w:tcW w:w="4536" w:type="dxa"/>
          </w:tcPr>
          <w:p w14:paraId="36FCB7E0" w14:textId="77777777" w:rsidR="00454E3B" w:rsidRPr="009C2C8C" w:rsidRDefault="00454E3B" w:rsidP="00724BEC">
            <w:pPr>
              <w:widowControl w:val="0"/>
              <w:ind w:left="423" w:right="6"/>
              <w:contextualSpacing/>
              <w:jc w:val="both"/>
              <w:rPr>
                <w:rFonts w:ascii="Aptos" w:hAnsi="Aptos" w:cstheme="majorHAnsi"/>
                <w:sz w:val="22"/>
                <w:szCs w:val="22"/>
                <w:lang w:val="it-IT"/>
              </w:rPr>
            </w:pPr>
          </w:p>
        </w:tc>
      </w:tr>
      <w:tr w:rsidR="00C92C61" w:rsidRPr="009C2C8C" w14:paraId="7660C0AA" w14:textId="77777777" w:rsidTr="60C72650">
        <w:trPr>
          <w:gridAfter w:val="1"/>
          <w:wAfter w:w="7" w:type="dxa"/>
        </w:trPr>
        <w:tc>
          <w:tcPr>
            <w:tcW w:w="4536" w:type="dxa"/>
          </w:tcPr>
          <w:p w14:paraId="5ED2C2A4" w14:textId="77777777" w:rsidR="00C92C61" w:rsidRPr="009C2C8C" w:rsidRDefault="00C92C61" w:rsidP="00724BEC">
            <w:pPr>
              <w:widowControl w:val="0"/>
              <w:autoSpaceDE w:val="0"/>
              <w:autoSpaceDN w:val="0"/>
              <w:adjustRightInd w:val="0"/>
              <w:ind w:left="439"/>
              <w:jc w:val="both"/>
              <w:rPr>
                <w:rFonts w:ascii="Aptos" w:hAnsi="Aptos" w:cstheme="majorHAnsi"/>
                <w:color w:val="000000"/>
                <w:sz w:val="22"/>
                <w:szCs w:val="22"/>
                <w:lang w:val="it-IT" w:eastAsia="it-IT"/>
              </w:rPr>
            </w:pPr>
          </w:p>
          <w:p w14:paraId="5681F7C0" w14:textId="4861F80A" w:rsidR="00C92C61" w:rsidRPr="009C2C8C" w:rsidRDefault="00C92C61" w:rsidP="00724BEC">
            <w:pPr>
              <w:widowControl w:val="0"/>
              <w:autoSpaceDE w:val="0"/>
              <w:autoSpaceDN w:val="0"/>
              <w:adjustRightInd w:val="0"/>
              <w:jc w:val="both"/>
              <w:rPr>
                <w:rFonts w:ascii="Aptos" w:hAnsi="Aptos" w:cstheme="majorHAnsi"/>
                <w:color w:val="000000"/>
                <w:sz w:val="22"/>
                <w:szCs w:val="22"/>
                <w:lang w:val="it-IT" w:eastAsia="it-IT"/>
              </w:rPr>
            </w:pPr>
            <w:r w:rsidRPr="009C2C8C">
              <w:rPr>
                <w:rFonts w:ascii="Aptos" w:hAnsi="Aptos" w:cstheme="majorHAnsi"/>
                <w:b/>
                <w:caps/>
                <w:color w:val="000000"/>
                <w:sz w:val="22"/>
                <w:szCs w:val="22"/>
                <w:lang w:val="de-DE" w:eastAsia="it-IT"/>
              </w:rPr>
              <w:t>5. Nutzung</w:t>
            </w:r>
            <w:r w:rsidRPr="009C2C8C">
              <w:rPr>
                <w:rFonts w:ascii="Aptos" w:hAnsi="Aptos" w:cstheme="majorHAnsi"/>
                <w:b/>
                <w:bCs/>
                <w:caps/>
                <w:color w:val="000000"/>
                <w:sz w:val="22"/>
                <w:szCs w:val="22"/>
                <w:lang w:val="de-DE" w:eastAsia="it-IT"/>
              </w:rPr>
              <w:t xml:space="preserve"> der Kapazitäten Dritter</w:t>
            </w:r>
          </w:p>
          <w:p w14:paraId="530A6959" w14:textId="77777777" w:rsidR="00C92C61" w:rsidRPr="009C2C8C" w:rsidRDefault="00C92C61" w:rsidP="00724BEC">
            <w:pPr>
              <w:widowControl w:val="0"/>
              <w:autoSpaceDE w:val="0"/>
              <w:autoSpaceDN w:val="0"/>
              <w:adjustRightInd w:val="0"/>
              <w:ind w:left="439"/>
              <w:jc w:val="both"/>
              <w:rPr>
                <w:rFonts w:ascii="Aptos" w:hAnsi="Aptos" w:cstheme="majorHAnsi"/>
                <w:color w:val="000000"/>
                <w:sz w:val="22"/>
                <w:szCs w:val="22"/>
                <w:lang w:val="it-IT" w:eastAsia="it-IT"/>
              </w:rPr>
            </w:pPr>
          </w:p>
        </w:tc>
        <w:tc>
          <w:tcPr>
            <w:tcW w:w="567" w:type="dxa"/>
          </w:tcPr>
          <w:p w14:paraId="51786B0D" w14:textId="77777777" w:rsidR="00C92C61" w:rsidRPr="009C2C8C" w:rsidRDefault="00C92C61" w:rsidP="00724BEC">
            <w:pPr>
              <w:widowControl w:val="0"/>
              <w:rPr>
                <w:rFonts w:ascii="Aptos" w:hAnsi="Aptos" w:cstheme="majorHAnsi"/>
                <w:sz w:val="22"/>
                <w:szCs w:val="22"/>
                <w:lang w:val="it-IT"/>
              </w:rPr>
            </w:pPr>
          </w:p>
        </w:tc>
        <w:tc>
          <w:tcPr>
            <w:tcW w:w="4536" w:type="dxa"/>
          </w:tcPr>
          <w:p w14:paraId="13AFA4E5" w14:textId="77777777" w:rsidR="00C92C61" w:rsidRPr="009C2C8C" w:rsidRDefault="00C92C61" w:rsidP="00724BEC">
            <w:pPr>
              <w:widowControl w:val="0"/>
              <w:ind w:left="423" w:right="6"/>
              <w:contextualSpacing/>
              <w:jc w:val="both"/>
              <w:rPr>
                <w:rFonts w:ascii="Aptos" w:hAnsi="Aptos" w:cstheme="majorHAnsi"/>
                <w:sz w:val="22"/>
                <w:szCs w:val="22"/>
                <w:lang w:val="it-IT"/>
              </w:rPr>
            </w:pPr>
          </w:p>
          <w:p w14:paraId="5455B07E" w14:textId="21CFED7F" w:rsidR="00C92C61" w:rsidRPr="009C2C8C" w:rsidRDefault="00C92C61" w:rsidP="00724BEC">
            <w:pPr>
              <w:widowControl w:val="0"/>
              <w:ind w:right="6"/>
              <w:contextualSpacing/>
              <w:jc w:val="both"/>
              <w:rPr>
                <w:rFonts w:ascii="Aptos" w:hAnsi="Aptos" w:cstheme="majorHAnsi"/>
                <w:sz w:val="22"/>
                <w:szCs w:val="22"/>
                <w:lang w:val="it-IT"/>
              </w:rPr>
            </w:pPr>
            <w:r w:rsidRPr="009C2C8C">
              <w:rPr>
                <w:rFonts w:ascii="Aptos" w:hAnsi="Aptos" w:cstheme="majorHAnsi"/>
                <w:b/>
                <w:sz w:val="22"/>
                <w:szCs w:val="22"/>
              </w:rPr>
              <w:t>5. AVVALIMENTO</w:t>
            </w:r>
          </w:p>
        </w:tc>
      </w:tr>
      <w:tr w:rsidR="00C92C61" w:rsidRPr="009C2C8C" w14:paraId="3C31A27D" w14:textId="77777777" w:rsidTr="60C72650">
        <w:trPr>
          <w:gridAfter w:val="1"/>
          <w:wAfter w:w="7" w:type="dxa"/>
        </w:trPr>
        <w:tc>
          <w:tcPr>
            <w:tcW w:w="4536" w:type="dxa"/>
          </w:tcPr>
          <w:p w14:paraId="198DA5F6" w14:textId="77777777" w:rsidR="00C92C61" w:rsidRPr="009C2C8C" w:rsidRDefault="00C92C61" w:rsidP="00724BEC">
            <w:pPr>
              <w:widowControl w:val="0"/>
              <w:jc w:val="both"/>
              <w:rPr>
                <w:rFonts w:ascii="Aptos" w:hAnsi="Aptos" w:cstheme="majorHAnsi"/>
                <w:sz w:val="22"/>
                <w:szCs w:val="22"/>
                <w:u w:val="single"/>
                <w:lang w:val="de-DE"/>
              </w:rPr>
            </w:pPr>
          </w:p>
        </w:tc>
        <w:tc>
          <w:tcPr>
            <w:tcW w:w="567" w:type="dxa"/>
          </w:tcPr>
          <w:p w14:paraId="6A248C1B" w14:textId="77777777" w:rsidR="00C92C61" w:rsidRPr="009C2C8C" w:rsidRDefault="00C92C61" w:rsidP="00724BEC">
            <w:pPr>
              <w:widowControl w:val="0"/>
              <w:rPr>
                <w:rFonts w:ascii="Aptos" w:hAnsi="Aptos" w:cstheme="majorHAnsi"/>
                <w:sz w:val="22"/>
                <w:szCs w:val="22"/>
                <w:lang w:val="de-DE"/>
              </w:rPr>
            </w:pPr>
          </w:p>
        </w:tc>
        <w:tc>
          <w:tcPr>
            <w:tcW w:w="4536" w:type="dxa"/>
          </w:tcPr>
          <w:p w14:paraId="171FDB6D" w14:textId="77777777" w:rsidR="00C92C61" w:rsidRPr="009C2C8C" w:rsidRDefault="00C92C61" w:rsidP="00724BEC">
            <w:pPr>
              <w:widowControl w:val="0"/>
              <w:ind w:right="6"/>
              <w:jc w:val="both"/>
              <w:rPr>
                <w:rFonts w:ascii="Aptos" w:hAnsi="Aptos" w:cstheme="majorHAnsi"/>
                <w:sz w:val="22"/>
                <w:szCs w:val="22"/>
                <w:u w:val="single"/>
                <w:lang w:val="it-IT"/>
              </w:rPr>
            </w:pPr>
          </w:p>
        </w:tc>
      </w:tr>
      <w:tr w:rsidR="00AE18F1" w:rsidRPr="004C0843" w14:paraId="19B08F78" w14:textId="77777777" w:rsidTr="60C72650">
        <w:trPr>
          <w:gridAfter w:val="1"/>
          <w:wAfter w:w="7" w:type="dxa"/>
        </w:trPr>
        <w:tc>
          <w:tcPr>
            <w:tcW w:w="4536" w:type="dxa"/>
          </w:tcPr>
          <w:p w14:paraId="404D19B3" w14:textId="5E6B672A" w:rsidR="00AE18F1" w:rsidRPr="009C2C8C" w:rsidRDefault="00AE18F1" w:rsidP="00724BEC">
            <w:pPr>
              <w:widowControl w:val="0"/>
              <w:jc w:val="both"/>
              <w:rPr>
                <w:rFonts w:ascii="Aptos" w:hAnsi="Aptos" w:cstheme="majorHAnsi"/>
                <w:sz w:val="22"/>
                <w:szCs w:val="22"/>
                <w:u w:val="single"/>
                <w:lang w:val="de-DE"/>
              </w:rPr>
            </w:pPr>
            <w:r w:rsidRPr="009C2C8C">
              <w:rPr>
                <w:rFonts w:ascii="Aptos" w:hAnsi="Aptos" w:cstheme="minorHAnsi"/>
                <w:sz w:val="22"/>
                <w:szCs w:val="22"/>
                <w:lang w:val="de-DE"/>
              </w:rPr>
              <w:t xml:space="preserve">Der Teilnehmer kann als Einzelteilnehmer oder, Konsortium oder Zusammenschluss gemäß Art. </w:t>
            </w:r>
            <w:r w:rsidRPr="009C2C8C">
              <w:rPr>
                <w:rFonts w:ascii="Aptos" w:hAnsi="Aptos" w:cstheme="minorHAnsi"/>
                <w:sz w:val="22"/>
                <w:szCs w:val="22"/>
                <w:lang w:val="de-DE" w:eastAsia="it-IT"/>
              </w:rPr>
              <w:t xml:space="preserve">66 GvD Nr. 36/2023 </w:t>
            </w:r>
            <w:r w:rsidRPr="009C2C8C">
              <w:rPr>
                <w:rFonts w:ascii="Aptos" w:hAnsi="Aptos" w:cstheme="minorHAnsi"/>
                <w:sz w:val="22"/>
                <w:szCs w:val="22"/>
                <w:lang w:val="de-DE"/>
              </w:rPr>
              <w:t xml:space="preserve">nach den Modalitäten und Bedingungen gemäß Art. </w:t>
            </w:r>
            <w:r w:rsidRPr="009C2C8C">
              <w:rPr>
                <w:rFonts w:ascii="Aptos" w:hAnsi="Aptos" w:cstheme="minorHAnsi"/>
                <w:sz w:val="22"/>
                <w:szCs w:val="22"/>
                <w:lang w:val="de-DE" w:eastAsia="it-IT"/>
              </w:rPr>
              <w:t xml:space="preserve">104 GvD Nr. 36/2023  </w:t>
            </w:r>
            <w:r w:rsidRPr="009C2C8C">
              <w:rPr>
                <w:rFonts w:ascii="Aptos" w:hAnsi="Aptos" w:cstheme="minorHAnsi"/>
                <w:sz w:val="22"/>
                <w:szCs w:val="22"/>
                <w:lang w:val="de-DE"/>
              </w:rPr>
              <w:t xml:space="preserve">ebd. die Anforderung der wirtschaftlich-finanziellen und/oder technisch-fachlichen Fähigkeiten gemäß Teil II Punkt 4 </w:t>
            </w:r>
            <w:r w:rsidRPr="009C2C8C">
              <w:rPr>
                <w:rFonts w:ascii="Aptos" w:hAnsi="Aptos" w:cstheme="minorHAnsi"/>
                <w:sz w:val="22"/>
                <w:szCs w:val="22"/>
                <w:lang w:val="de-DE" w:eastAsia="it-IT"/>
              </w:rPr>
              <w:t xml:space="preserve">und/oder um das eigene Angebot zu verbessern, durch die Nutzung der Anforderungen, technischer-, Personalbezogener-  und instrumentellen Ressourcen, die von einem oder mehreren Hilfswirtschaftsteilnehmern </w:t>
            </w:r>
            <w:r w:rsidRPr="009C2C8C">
              <w:rPr>
                <w:rFonts w:ascii="Aptos" w:hAnsi="Aptos" w:cstheme="minorHAnsi"/>
                <w:sz w:val="22"/>
                <w:szCs w:val="22"/>
                <w:lang w:val="de-DE"/>
              </w:rPr>
              <w:t>zur</w:t>
            </w:r>
            <w:r w:rsidRPr="009C2C8C">
              <w:rPr>
                <w:rFonts w:ascii="Aptos" w:hAnsi="Aptos" w:cstheme="minorHAnsi"/>
                <w:sz w:val="22"/>
                <w:szCs w:val="22"/>
                <w:lang w:val="de-DE" w:eastAsia="it-IT"/>
              </w:rPr>
              <w:t xml:space="preserve"> Verfügung gestellt werden, erfüllen.</w:t>
            </w:r>
            <w:r w:rsidRPr="009C2C8C">
              <w:rPr>
                <w:rFonts w:ascii="Aptos" w:hAnsi="Aptos" w:cstheme="minorHAnsi"/>
                <w:sz w:val="22"/>
                <w:szCs w:val="22"/>
                <w:lang w:val="de-DE"/>
              </w:rPr>
              <w:t xml:space="preserve"> Will ein Teilnehmer die Kapazitäten eines Dritten nutzen, muss er bei sonstigem Ausschluss die Dokumente gemäß Art. 104,  GvD Nr. 36/2023 vorlegen, wie unter dem Kapitel „Verwaltungsunterlagen“, Teil III Punkt 4.5., ausgeführt. </w:t>
            </w:r>
          </w:p>
        </w:tc>
        <w:tc>
          <w:tcPr>
            <w:tcW w:w="567" w:type="dxa"/>
          </w:tcPr>
          <w:p w14:paraId="68DFB1E8" w14:textId="77777777" w:rsidR="00AE18F1" w:rsidRPr="009C2C8C" w:rsidRDefault="00AE18F1" w:rsidP="00724BEC">
            <w:pPr>
              <w:widowControl w:val="0"/>
              <w:rPr>
                <w:rFonts w:ascii="Aptos" w:hAnsi="Aptos" w:cstheme="majorHAnsi"/>
                <w:sz w:val="22"/>
                <w:szCs w:val="22"/>
                <w:lang w:val="de-DE"/>
              </w:rPr>
            </w:pPr>
          </w:p>
        </w:tc>
        <w:tc>
          <w:tcPr>
            <w:tcW w:w="4536" w:type="dxa"/>
          </w:tcPr>
          <w:p w14:paraId="68B8EEDD" w14:textId="103AD13D" w:rsidR="00AE18F1" w:rsidRPr="009C2C8C" w:rsidRDefault="00AE18F1" w:rsidP="00724BEC">
            <w:pPr>
              <w:widowControl w:val="0"/>
              <w:ind w:right="6"/>
              <w:jc w:val="both"/>
              <w:rPr>
                <w:rFonts w:ascii="Aptos" w:hAnsi="Aptos" w:cstheme="majorHAnsi"/>
                <w:sz w:val="22"/>
                <w:szCs w:val="22"/>
                <w:u w:val="single"/>
                <w:lang w:val="it-IT"/>
              </w:rPr>
            </w:pPr>
            <w:r w:rsidRPr="009C2C8C">
              <w:rPr>
                <w:rFonts w:ascii="Aptos" w:hAnsi="Aptos" w:cstheme="minorHAnsi"/>
                <w:sz w:val="22"/>
                <w:szCs w:val="22"/>
                <w:lang w:val="it-IT"/>
              </w:rPr>
              <w:t>Ai sensi e secondo le modalità e condizioni di cui all’articolo 104 d.lgs. 36/2023 il concorrente singolo o consorziato o raggruppato ai sensi dell’art. 66 d.lgs. 36/2023 può soddisfare la richiesta relativa al possesso dei requisiti di capacità economico-finanziaria e/o tecnico-professionale di cui alla Parte II punto 4 e/o per migliorare la propria offerta, avvalendosi dei requisiti, di dotazioni tecniche, risorse umane e strumentali messe a disposizione da uno o più operatori economici ausiliari. Il concorrente che intenda far ricorso all’avvalimento dovrà produrre a pena di esclusione la documentazione ai sensi dell’art. 104 d.lgs. 36/2023  come più avanti specificato nella Parte III Par. 4.5  della documentazione amministrativa.</w:t>
            </w:r>
          </w:p>
        </w:tc>
      </w:tr>
      <w:tr w:rsidR="00C92C61" w:rsidRPr="004C0843" w14:paraId="29939972" w14:textId="77777777" w:rsidTr="60C72650">
        <w:trPr>
          <w:gridAfter w:val="1"/>
          <w:wAfter w:w="7" w:type="dxa"/>
        </w:trPr>
        <w:tc>
          <w:tcPr>
            <w:tcW w:w="4536" w:type="dxa"/>
          </w:tcPr>
          <w:p w14:paraId="20CE4434" w14:textId="77777777" w:rsidR="00C92C61" w:rsidRPr="009C2C8C" w:rsidRDefault="00C92C61" w:rsidP="00724BEC">
            <w:pPr>
              <w:widowControl w:val="0"/>
              <w:ind w:right="76"/>
              <w:jc w:val="both"/>
              <w:rPr>
                <w:rFonts w:ascii="Aptos" w:hAnsi="Aptos" w:cstheme="majorHAnsi"/>
                <w:sz w:val="22"/>
                <w:szCs w:val="22"/>
                <w:lang w:val="it-IT"/>
              </w:rPr>
            </w:pPr>
          </w:p>
        </w:tc>
        <w:tc>
          <w:tcPr>
            <w:tcW w:w="567" w:type="dxa"/>
          </w:tcPr>
          <w:p w14:paraId="241B31D8" w14:textId="77777777" w:rsidR="00C92C61" w:rsidRPr="009C2C8C" w:rsidRDefault="00C92C61" w:rsidP="00724BEC">
            <w:pPr>
              <w:widowControl w:val="0"/>
              <w:rPr>
                <w:rFonts w:ascii="Aptos" w:hAnsi="Aptos" w:cstheme="majorHAnsi"/>
                <w:sz w:val="22"/>
                <w:szCs w:val="22"/>
                <w:lang w:val="it-IT"/>
              </w:rPr>
            </w:pPr>
          </w:p>
        </w:tc>
        <w:tc>
          <w:tcPr>
            <w:tcW w:w="4536" w:type="dxa"/>
          </w:tcPr>
          <w:p w14:paraId="4253F2BA" w14:textId="77777777" w:rsidR="00C92C61" w:rsidRPr="009C2C8C" w:rsidRDefault="00C92C61" w:rsidP="00724BEC">
            <w:pPr>
              <w:widowControl w:val="0"/>
              <w:tabs>
                <w:tab w:val="right" w:pos="9072"/>
              </w:tabs>
              <w:ind w:right="105"/>
              <w:jc w:val="both"/>
              <w:rPr>
                <w:rFonts w:ascii="Aptos" w:hAnsi="Aptos" w:cstheme="majorHAnsi"/>
                <w:bCs/>
                <w:iCs/>
                <w:sz w:val="22"/>
                <w:szCs w:val="22"/>
                <w:lang w:val="it-IT"/>
              </w:rPr>
            </w:pPr>
          </w:p>
        </w:tc>
      </w:tr>
      <w:tr w:rsidR="00C92C61" w:rsidRPr="004C0843" w14:paraId="2B6F37D8" w14:textId="77777777" w:rsidTr="60C72650">
        <w:trPr>
          <w:gridAfter w:val="1"/>
          <w:wAfter w:w="7" w:type="dxa"/>
        </w:trPr>
        <w:tc>
          <w:tcPr>
            <w:tcW w:w="4536" w:type="dxa"/>
          </w:tcPr>
          <w:p w14:paraId="5D8E558E" w14:textId="1B8FD304" w:rsidR="00C92C61" w:rsidRPr="009C2C8C" w:rsidRDefault="00C92C61" w:rsidP="00724BEC">
            <w:pPr>
              <w:widowControl w:val="0"/>
              <w:ind w:right="76"/>
              <w:jc w:val="both"/>
              <w:rPr>
                <w:rFonts w:ascii="Aptos" w:hAnsi="Aptos" w:cstheme="majorHAnsi"/>
                <w:sz w:val="22"/>
                <w:szCs w:val="22"/>
                <w:lang w:val="de-DE"/>
              </w:rPr>
            </w:pPr>
            <w:r w:rsidRPr="009C2C8C">
              <w:rPr>
                <w:rFonts w:ascii="Aptos" w:hAnsi="Aptos" w:cstheme="majorHAnsi"/>
                <w:sz w:val="22"/>
                <w:szCs w:val="22"/>
                <w:lang w:val="de-DE"/>
              </w:rPr>
              <w:t>Im Vertrag zur Nutzung der Kapazitäten Dritter legen die Parteien die instrumentellen und Personal Ressourcen fest, die der Hilfsunternehmen dem Teilnehmer zur Verfügung stellt und geben an, ob der die Nutzung der Kapazitäten Dritter darauf abzielt, eine Teilnahmeanforderung zu erfüllen oder das Angebot des Teilnehmers zu verbessern, oder ob es beiden Zwecken dient.</w:t>
            </w:r>
            <w:r w:rsidRPr="009C2C8C">
              <w:rPr>
                <w:rFonts w:ascii="Aptos" w:hAnsi="Aptos" w:cstheme="majorHAnsi"/>
                <w:sz w:val="22"/>
                <w:szCs w:val="22"/>
                <w:lang w:val="de-DE"/>
              </w:rPr>
              <w:tab/>
            </w:r>
          </w:p>
        </w:tc>
        <w:tc>
          <w:tcPr>
            <w:tcW w:w="567" w:type="dxa"/>
          </w:tcPr>
          <w:p w14:paraId="38751C33" w14:textId="77777777" w:rsidR="00C92C61" w:rsidRPr="009C2C8C" w:rsidRDefault="00C92C61" w:rsidP="00724BEC">
            <w:pPr>
              <w:widowControl w:val="0"/>
              <w:rPr>
                <w:rFonts w:ascii="Aptos" w:hAnsi="Aptos" w:cstheme="majorHAnsi"/>
                <w:sz w:val="22"/>
                <w:szCs w:val="22"/>
                <w:lang w:val="de-DE"/>
              </w:rPr>
            </w:pPr>
          </w:p>
        </w:tc>
        <w:tc>
          <w:tcPr>
            <w:tcW w:w="4536" w:type="dxa"/>
          </w:tcPr>
          <w:p w14:paraId="7FC7B4C7" w14:textId="7A2058EF" w:rsidR="00C92C61" w:rsidRPr="009C2C8C" w:rsidRDefault="00C92C61" w:rsidP="00724BEC">
            <w:pPr>
              <w:widowControl w:val="0"/>
              <w:tabs>
                <w:tab w:val="right" w:pos="9072"/>
              </w:tabs>
              <w:ind w:right="105"/>
              <w:jc w:val="both"/>
              <w:rPr>
                <w:rFonts w:ascii="Aptos" w:hAnsi="Aptos" w:cstheme="majorHAnsi"/>
                <w:bCs/>
                <w:iCs/>
                <w:sz w:val="22"/>
                <w:szCs w:val="22"/>
                <w:lang w:val="it-IT"/>
              </w:rPr>
            </w:pPr>
            <w:r w:rsidRPr="009C2C8C">
              <w:rPr>
                <w:rFonts w:ascii="Aptos" w:hAnsi="Aptos" w:cstheme="majorHAnsi"/>
                <w:sz w:val="22"/>
                <w:szCs w:val="22"/>
                <w:lang w:val="it-IT"/>
              </w:rPr>
              <w:t>Nel contratto di avvalimento le parti specificano le risorse strumentali e umane che l’ausiliario mette a disposizione del concorrente e indicano se l’avvalimento è finalizzato ad acquisire un requisito di partecipazione o a migliorare l’offerta del concorrente, o se serve ad entrambe le finalità.</w:t>
            </w:r>
          </w:p>
        </w:tc>
      </w:tr>
      <w:tr w:rsidR="00C92C61" w:rsidRPr="004C0843" w14:paraId="5971A767" w14:textId="77777777" w:rsidTr="60C72650">
        <w:trPr>
          <w:gridAfter w:val="1"/>
          <w:wAfter w:w="7" w:type="dxa"/>
        </w:trPr>
        <w:tc>
          <w:tcPr>
            <w:tcW w:w="4536" w:type="dxa"/>
          </w:tcPr>
          <w:p w14:paraId="0ACAF2BD" w14:textId="77777777" w:rsidR="00C92C61" w:rsidRPr="009C2C8C" w:rsidRDefault="00C92C61" w:rsidP="00724BEC">
            <w:pPr>
              <w:widowControl w:val="0"/>
              <w:ind w:right="76"/>
              <w:jc w:val="both"/>
              <w:rPr>
                <w:rFonts w:ascii="Aptos" w:eastAsia="Calibri" w:hAnsi="Aptos" w:cstheme="majorHAnsi"/>
                <w:b/>
                <w:bCs/>
                <w:noProof w:val="0"/>
                <w:sz w:val="22"/>
                <w:szCs w:val="22"/>
                <w:u w:val="single"/>
                <w:lang w:val="de-DE"/>
              </w:rPr>
            </w:pPr>
            <w:r w:rsidRPr="009C2C8C">
              <w:rPr>
                <w:rFonts w:ascii="Aptos" w:eastAsia="Calibri" w:hAnsi="Aptos" w:cstheme="majorHAnsi"/>
                <w:b/>
                <w:bCs/>
                <w:noProof w:val="0"/>
                <w:sz w:val="22"/>
                <w:szCs w:val="22"/>
                <w:u w:val="single"/>
                <w:lang w:val="de-DE"/>
              </w:rPr>
              <w:t>Im Falle einer Verbesserung durch Nutzung von Kapazitäten Dritter muss der Vertrag zur Nutzung der Kapazitäten Dritter im Umschlag B vorgelegt werden.</w:t>
            </w:r>
          </w:p>
          <w:p w14:paraId="26CF015F" w14:textId="77777777" w:rsidR="00C92C61" w:rsidRPr="009C2C8C" w:rsidRDefault="00C92C61" w:rsidP="00724BEC">
            <w:pPr>
              <w:widowControl w:val="0"/>
              <w:ind w:right="76"/>
              <w:jc w:val="both"/>
              <w:rPr>
                <w:rFonts w:ascii="Aptos" w:eastAsia="Calibri" w:hAnsi="Aptos" w:cstheme="majorHAnsi"/>
                <w:b/>
                <w:bCs/>
                <w:noProof w:val="0"/>
                <w:sz w:val="22"/>
                <w:szCs w:val="22"/>
                <w:u w:val="single"/>
                <w:lang w:val="de-DE"/>
              </w:rPr>
            </w:pPr>
          </w:p>
          <w:p w14:paraId="6E7462A4" w14:textId="5BF0198B" w:rsidR="00C92C61" w:rsidRPr="009C2C8C" w:rsidRDefault="00C92C61" w:rsidP="00724BEC">
            <w:pPr>
              <w:widowControl w:val="0"/>
              <w:ind w:right="76"/>
              <w:jc w:val="both"/>
              <w:rPr>
                <w:rFonts w:ascii="Aptos" w:eastAsia="Calibri" w:hAnsi="Aptos" w:cstheme="majorHAnsi"/>
                <w:noProof w:val="0"/>
                <w:sz w:val="22"/>
                <w:szCs w:val="22"/>
                <w:lang w:val="de-DE"/>
              </w:rPr>
            </w:pPr>
            <w:bookmarkStart w:id="47" w:name="_Hlk161128922"/>
            <w:r w:rsidRPr="009C2C8C">
              <w:rPr>
                <w:rFonts w:ascii="Aptos" w:eastAsia="Calibri" w:hAnsi="Aptos" w:cstheme="majorHAnsi"/>
                <w:noProof w:val="0"/>
                <w:sz w:val="22"/>
                <w:szCs w:val="22"/>
                <w:u w:val="single"/>
                <w:lang w:val="de-DE"/>
              </w:rPr>
              <w:t xml:space="preserve">In diesem Fall sollen in Anhang A1 des Teilnehmers sowie in Anhang A1 ter des Hilfsunternehmens die Sach- und Personalressourcen, die das Hilfsunternehmen dem Bewerber zur Verfügung stellt, um dessen Angebot zu verbessern, </w:t>
            </w:r>
            <w:r w:rsidRPr="009C2C8C">
              <w:rPr>
                <w:rFonts w:ascii="Aptos" w:eastAsia="Calibri" w:hAnsi="Aptos" w:cstheme="majorHAnsi"/>
                <w:b/>
                <w:bCs/>
                <w:noProof w:val="0"/>
                <w:sz w:val="22"/>
                <w:szCs w:val="22"/>
                <w:u w:val="single"/>
                <w:lang w:val="de-DE"/>
              </w:rPr>
              <w:t>nicht</w:t>
            </w:r>
            <w:r w:rsidRPr="009C2C8C">
              <w:rPr>
                <w:rFonts w:ascii="Aptos" w:eastAsia="Calibri" w:hAnsi="Aptos" w:cstheme="majorHAnsi"/>
                <w:noProof w:val="0"/>
                <w:sz w:val="22"/>
                <w:szCs w:val="22"/>
                <w:u w:val="single"/>
                <w:lang w:val="de-DE"/>
              </w:rPr>
              <w:t xml:space="preserve"> angegeben werden; diese sind stattdessen im Rahmen von Umschlag B anzugeben</w:t>
            </w:r>
            <w:bookmarkEnd w:id="47"/>
            <w:r w:rsidRPr="009C2C8C">
              <w:rPr>
                <w:rFonts w:ascii="Aptos" w:eastAsia="Calibri" w:hAnsi="Aptos" w:cstheme="majorHAnsi"/>
                <w:noProof w:val="0"/>
                <w:sz w:val="22"/>
                <w:szCs w:val="22"/>
                <w:lang w:val="de-DE"/>
              </w:rPr>
              <w:t xml:space="preserve">. </w:t>
            </w:r>
          </w:p>
          <w:p w14:paraId="01F91236" w14:textId="77777777" w:rsidR="00C92C61" w:rsidRPr="009C2C8C" w:rsidRDefault="00C92C61" w:rsidP="00724BEC">
            <w:pPr>
              <w:widowControl w:val="0"/>
              <w:ind w:right="76"/>
              <w:jc w:val="both"/>
              <w:rPr>
                <w:rFonts w:ascii="Aptos" w:eastAsia="Calibri" w:hAnsi="Aptos" w:cstheme="majorHAnsi"/>
                <w:noProof w:val="0"/>
                <w:sz w:val="22"/>
                <w:szCs w:val="22"/>
                <w:lang w:val="de-DE"/>
              </w:rPr>
            </w:pPr>
          </w:p>
          <w:p w14:paraId="270A561B" w14:textId="4B3C52FF" w:rsidR="00C92C61" w:rsidRPr="009C2C8C" w:rsidRDefault="00C92C61" w:rsidP="00724BEC">
            <w:pPr>
              <w:widowControl w:val="0"/>
              <w:ind w:right="76"/>
              <w:jc w:val="both"/>
              <w:rPr>
                <w:rFonts w:ascii="Aptos" w:hAnsi="Aptos" w:cstheme="majorHAnsi"/>
                <w:sz w:val="22"/>
                <w:szCs w:val="22"/>
                <w:lang w:val="de-DE"/>
              </w:rPr>
            </w:pPr>
            <w:r w:rsidRPr="009C2C8C">
              <w:rPr>
                <w:rFonts w:ascii="Aptos" w:eastAsia="Calibri" w:hAnsi="Aptos" w:cstheme="majorHAnsi"/>
                <w:noProof w:val="0"/>
                <w:sz w:val="22"/>
                <w:szCs w:val="22"/>
                <w:lang w:val="de-DE"/>
              </w:rPr>
              <w:t xml:space="preserve">Im Falle einer </w:t>
            </w:r>
            <w:r w:rsidRPr="009C2C8C">
              <w:rPr>
                <w:rFonts w:ascii="Aptos" w:eastAsia="Calibri" w:hAnsi="Aptos" w:cstheme="majorHAnsi"/>
                <w:b/>
                <w:bCs/>
                <w:noProof w:val="0"/>
                <w:sz w:val="22"/>
                <w:szCs w:val="22"/>
                <w:lang w:val="de-DE"/>
              </w:rPr>
              <w:t xml:space="preserve">Verbesserung durch Nutzung von Kapazitäten Dritter </w:t>
            </w:r>
            <w:r w:rsidRPr="009C2C8C">
              <w:rPr>
                <w:rFonts w:ascii="Aptos" w:eastAsia="Calibri" w:hAnsi="Aptos" w:cstheme="majorHAnsi"/>
                <w:noProof w:val="0"/>
                <w:sz w:val="22"/>
                <w:szCs w:val="22"/>
                <w:lang w:val="de-DE"/>
              </w:rPr>
              <w:t>stellen die etwaige Anwesenheit des Vertrags zur Nutzung der Kapazitäten Dritter im Umschlag A oder die Angabe der Sach- und Personalressourcen, die das Hilfsunternehmen dem Bewerber zur Verfügung stellt, um dessen Angebot zu verbessern, keinen Ausschlussgrund dar, aber die genannten Dokumente werden nur nach der Öffnung von Umschlag B durch die technische Kommission überprüft und bewertet</w:t>
            </w:r>
          </w:p>
        </w:tc>
        <w:tc>
          <w:tcPr>
            <w:tcW w:w="567" w:type="dxa"/>
          </w:tcPr>
          <w:p w14:paraId="52960FA4" w14:textId="77777777" w:rsidR="00C92C61" w:rsidRPr="009C2C8C" w:rsidRDefault="00C92C61" w:rsidP="00724BEC">
            <w:pPr>
              <w:widowControl w:val="0"/>
              <w:rPr>
                <w:rFonts w:ascii="Aptos" w:hAnsi="Aptos" w:cstheme="majorHAnsi"/>
                <w:sz w:val="22"/>
                <w:szCs w:val="22"/>
                <w:lang w:val="de-DE"/>
              </w:rPr>
            </w:pPr>
          </w:p>
        </w:tc>
        <w:tc>
          <w:tcPr>
            <w:tcW w:w="4536" w:type="dxa"/>
          </w:tcPr>
          <w:p w14:paraId="6448CF03" w14:textId="77777777" w:rsidR="00C92C61" w:rsidRPr="009C2C8C" w:rsidRDefault="00C92C61" w:rsidP="00724BEC">
            <w:pPr>
              <w:widowControl w:val="0"/>
              <w:tabs>
                <w:tab w:val="right" w:pos="9072"/>
              </w:tabs>
              <w:ind w:right="105"/>
              <w:jc w:val="both"/>
              <w:rPr>
                <w:rFonts w:ascii="Aptos" w:hAnsi="Aptos" w:cstheme="majorHAnsi"/>
                <w:b/>
                <w:bCs/>
                <w:sz w:val="22"/>
                <w:szCs w:val="22"/>
                <w:u w:val="single"/>
                <w:lang w:val="it-IT"/>
              </w:rPr>
            </w:pPr>
            <w:r w:rsidRPr="009C2C8C">
              <w:rPr>
                <w:rFonts w:ascii="Aptos" w:hAnsi="Aptos" w:cstheme="majorHAnsi"/>
                <w:b/>
                <w:bCs/>
                <w:sz w:val="22"/>
                <w:szCs w:val="22"/>
                <w:u w:val="single"/>
                <w:lang w:val="it-IT"/>
              </w:rPr>
              <w:t>In caso di avvalimento migliorativo il contratto di avvalimento va prodotto in Busta B.</w:t>
            </w:r>
          </w:p>
          <w:p w14:paraId="583A96C8" w14:textId="273CB8E4" w:rsidR="00C92C61" w:rsidRPr="009C2C8C" w:rsidRDefault="00C92C61" w:rsidP="00724BEC">
            <w:pPr>
              <w:widowControl w:val="0"/>
              <w:tabs>
                <w:tab w:val="right" w:pos="9072"/>
              </w:tabs>
              <w:ind w:right="105"/>
              <w:jc w:val="both"/>
              <w:rPr>
                <w:rFonts w:ascii="Aptos" w:hAnsi="Aptos" w:cstheme="majorHAnsi"/>
                <w:sz w:val="22"/>
                <w:szCs w:val="22"/>
                <w:lang w:val="it-IT"/>
              </w:rPr>
            </w:pPr>
          </w:p>
          <w:p w14:paraId="5F8DB853" w14:textId="77777777" w:rsidR="00C92C61" w:rsidRPr="009C2C8C" w:rsidRDefault="00C92C61" w:rsidP="00724BEC">
            <w:pPr>
              <w:widowControl w:val="0"/>
              <w:tabs>
                <w:tab w:val="right" w:pos="9072"/>
              </w:tabs>
              <w:ind w:right="105"/>
              <w:jc w:val="both"/>
              <w:rPr>
                <w:rFonts w:ascii="Aptos" w:hAnsi="Aptos" w:cstheme="majorHAnsi"/>
                <w:sz w:val="22"/>
                <w:szCs w:val="22"/>
                <w:lang w:val="it-IT"/>
              </w:rPr>
            </w:pPr>
          </w:p>
          <w:p w14:paraId="5AB757B0" w14:textId="77777777" w:rsidR="00C92C61" w:rsidRPr="009C2C8C" w:rsidRDefault="00C92C61" w:rsidP="00724BEC">
            <w:pPr>
              <w:widowControl w:val="0"/>
              <w:tabs>
                <w:tab w:val="right" w:pos="9072"/>
              </w:tabs>
              <w:ind w:right="105"/>
              <w:jc w:val="both"/>
              <w:rPr>
                <w:rFonts w:ascii="Aptos" w:hAnsi="Aptos" w:cstheme="majorHAnsi"/>
                <w:sz w:val="22"/>
                <w:szCs w:val="22"/>
                <w:u w:val="single"/>
                <w:lang w:val="it-IT"/>
              </w:rPr>
            </w:pPr>
            <w:r w:rsidRPr="009C2C8C">
              <w:rPr>
                <w:rFonts w:ascii="Aptos" w:hAnsi="Aptos" w:cstheme="majorHAnsi"/>
                <w:sz w:val="22"/>
                <w:szCs w:val="22"/>
                <w:u w:val="single"/>
                <w:lang w:val="it-IT"/>
              </w:rPr>
              <w:t xml:space="preserve">In tal caso nell’Allegato A1 del concorrente così come nell’Allegato A1 ter dell’ausiliario </w:t>
            </w:r>
            <w:r w:rsidRPr="009C2C8C">
              <w:rPr>
                <w:rFonts w:ascii="Aptos" w:hAnsi="Aptos" w:cstheme="majorHAnsi"/>
                <w:b/>
                <w:bCs/>
                <w:sz w:val="22"/>
                <w:szCs w:val="22"/>
                <w:u w:val="single"/>
                <w:lang w:val="it-IT"/>
              </w:rPr>
              <w:t>non</w:t>
            </w:r>
            <w:r w:rsidRPr="009C2C8C">
              <w:rPr>
                <w:rFonts w:ascii="Aptos" w:hAnsi="Aptos" w:cstheme="majorHAnsi"/>
                <w:sz w:val="22"/>
                <w:szCs w:val="22"/>
                <w:u w:val="single"/>
                <w:lang w:val="it-IT"/>
              </w:rPr>
              <w:t xml:space="preserve"> vanno indicate le risorse strumentali e umane che l’ausiliario mette a disposizione del concorrente al fine di migliorarne l’offerta, che andranno indicate in sede di BUSTA B. </w:t>
            </w:r>
          </w:p>
          <w:p w14:paraId="46ABDD65" w14:textId="5AE53C84" w:rsidR="00C92C61" w:rsidRPr="009C2C8C" w:rsidRDefault="00C92C61" w:rsidP="00724BEC">
            <w:pPr>
              <w:widowControl w:val="0"/>
              <w:tabs>
                <w:tab w:val="right" w:pos="9072"/>
              </w:tabs>
              <w:ind w:right="105"/>
              <w:jc w:val="both"/>
              <w:rPr>
                <w:rFonts w:ascii="Aptos" w:hAnsi="Aptos" w:cstheme="majorHAnsi"/>
                <w:sz w:val="22"/>
                <w:szCs w:val="22"/>
                <w:lang w:val="it-IT"/>
              </w:rPr>
            </w:pPr>
          </w:p>
          <w:p w14:paraId="274F712A" w14:textId="2DB5309A" w:rsidR="00C92C61" w:rsidRPr="009C2C8C" w:rsidRDefault="00C92C61" w:rsidP="00724BEC">
            <w:pPr>
              <w:widowControl w:val="0"/>
              <w:tabs>
                <w:tab w:val="right" w:pos="9072"/>
              </w:tabs>
              <w:ind w:right="105"/>
              <w:jc w:val="both"/>
              <w:rPr>
                <w:rFonts w:ascii="Aptos" w:hAnsi="Aptos" w:cstheme="majorHAnsi"/>
                <w:sz w:val="22"/>
                <w:szCs w:val="22"/>
                <w:lang w:val="it-IT"/>
              </w:rPr>
            </w:pPr>
          </w:p>
          <w:p w14:paraId="1B163D58" w14:textId="77777777" w:rsidR="00C92C61" w:rsidRPr="009C2C8C" w:rsidRDefault="00C92C61" w:rsidP="00724BEC">
            <w:pPr>
              <w:widowControl w:val="0"/>
              <w:tabs>
                <w:tab w:val="right" w:pos="9072"/>
              </w:tabs>
              <w:ind w:right="105"/>
              <w:jc w:val="both"/>
              <w:rPr>
                <w:rFonts w:ascii="Aptos" w:hAnsi="Aptos" w:cstheme="majorHAnsi"/>
                <w:sz w:val="22"/>
                <w:szCs w:val="22"/>
                <w:lang w:val="it-IT"/>
              </w:rPr>
            </w:pPr>
          </w:p>
          <w:p w14:paraId="61E2EB81" w14:textId="7AAB0871" w:rsidR="00C92C61" w:rsidRPr="009C2C8C" w:rsidRDefault="00C92C61" w:rsidP="00724BEC">
            <w:pPr>
              <w:widowControl w:val="0"/>
              <w:tabs>
                <w:tab w:val="right" w:pos="9072"/>
              </w:tabs>
              <w:ind w:right="105"/>
              <w:jc w:val="both"/>
              <w:rPr>
                <w:rFonts w:ascii="Aptos" w:hAnsi="Aptos" w:cstheme="majorHAnsi"/>
                <w:bCs/>
                <w:iCs/>
                <w:sz w:val="22"/>
                <w:szCs w:val="22"/>
                <w:lang w:val="it-IT"/>
              </w:rPr>
            </w:pPr>
            <w:r w:rsidRPr="009C2C8C">
              <w:rPr>
                <w:rFonts w:ascii="Aptos" w:hAnsi="Aptos" w:cstheme="majorHAnsi"/>
                <w:sz w:val="22"/>
                <w:szCs w:val="22"/>
                <w:lang w:val="it-IT"/>
              </w:rPr>
              <w:t xml:space="preserve">In caso di </w:t>
            </w:r>
            <w:r w:rsidRPr="009C2C8C">
              <w:rPr>
                <w:rFonts w:ascii="Aptos" w:hAnsi="Aptos" w:cstheme="majorHAnsi"/>
                <w:b/>
                <w:bCs/>
                <w:sz w:val="22"/>
                <w:szCs w:val="22"/>
                <w:lang w:val="it-IT"/>
              </w:rPr>
              <w:t xml:space="preserve">avvalimento migliorativo, </w:t>
            </w:r>
            <w:r w:rsidRPr="009C2C8C">
              <w:rPr>
                <w:rFonts w:ascii="Aptos" w:hAnsi="Aptos" w:cstheme="majorHAnsi"/>
                <w:sz w:val="22"/>
                <w:szCs w:val="22"/>
                <w:lang w:val="it-IT"/>
              </w:rPr>
              <w:t>l’eventuale presenza in Busta A del contratto di avvalimento o l’indicazione delle risorse strumentali o umane che l’ausiliario mette a disposizione del concorrente al fine di migliorarne l’offerta non costituiscono causa di esclusione, ma i suddetti documenti saranno oggetto di verifica e valutazione solo a seguito dell’apertura della Busta B da parte della commissione tecnica di valutazione.</w:t>
            </w:r>
          </w:p>
        </w:tc>
      </w:tr>
      <w:tr w:rsidR="00C92C61" w:rsidRPr="004C0843" w14:paraId="6AD77DB0" w14:textId="77777777" w:rsidTr="60C72650">
        <w:trPr>
          <w:gridAfter w:val="1"/>
          <w:wAfter w:w="7" w:type="dxa"/>
        </w:trPr>
        <w:tc>
          <w:tcPr>
            <w:tcW w:w="4536" w:type="dxa"/>
          </w:tcPr>
          <w:p w14:paraId="185D41AB" w14:textId="77777777" w:rsidR="00C92C61" w:rsidRPr="009C2C8C" w:rsidRDefault="00C92C61" w:rsidP="00724BEC">
            <w:pPr>
              <w:widowControl w:val="0"/>
              <w:ind w:right="76"/>
              <w:jc w:val="both"/>
              <w:rPr>
                <w:rFonts w:ascii="Aptos" w:hAnsi="Aptos" w:cstheme="majorHAnsi"/>
                <w:sz w:val="22"/>
                <w:szCs w:val="22"/>
                <w:lang w:val="it-IT"/>
              </w:rPr>
            </w:pPr>
          </w:p>
        </w:tc>
        <w:tc>
          <w:tcPr>
            <w:tcW w:w="567" w:type="dxa"/>
          </w:tcPr>
          <w:p w14:paraId="4CAD0D98" w14:textId="77777777" w:rsidR="00C92C61" w:rsidRPr="009C2C8C" w:rsidRDefault="00C92C61" w:rsidP="00724BEC">
            <w:pPr>
              <w:widowControl w:val="0"/>
              <w:rPr>
                <w:rFonts w:ascii="Aptos" w:hAnsi="Aptos" w:cstheme="majorHAnsi"/>
                <w:sz w:val="22"/>
                <w:szCs w:val="22"/>
                <w:lang w:val="it-IT"/>
              </w:rPr>
            </w:pPr>
          </w:p>
        </w:tc>
        <w:tc>
          <w:tcPr>
            <w:tcW w:w="4536" w:type="dxa"/>
          </w:tcPr>
          <w:p w14:paraId="25EF5D35" w14:textId="77777777" w:rsidR="00C92C61" w:rsidRPr="009C2C8C" w:rsidRDefault="00C92C61" w:rsidP="00724BEC">
            <w:pPr>
              <w:widowControl w:val="0"/>
              <w:tabs>
                <w:tab w:val="right" w:pos="9072"/>
              </w:tabs>
              <w:ind w:right="105"/>
              <w:jc w:val="both"/>
              <w:rPr>
                <w:rFonts w:ascii="Aptos" w:hAnsi="Aptos" w:cstheme="majorHAnsi"/>
                <w:bCs/>
                <w:iCs/>
                <w:sz w:val="22"/>
                <w:szCs w:val="22"/>
                <w:lang w:val="it-IT"/>
              </w:rPr>
            </w:pPr>
          </w:p>
        </w:tc>
      </w:tr>
      <w:tr w:rsidR="00C92C61" w:rsidRPr="009C2C8C" w14:paraId="17DC0FCD" w14:textId="77777777" w:rsidTr="60C72650">
        <w:trPr>
          <w:gridAfter w:val="1"/>
          <w:wAfter w:w="7" w:type="dxa"/>
        </w:trPr>
        <w:tc>
          <w:tcPr>
            <w:tcW w:w="4536" w:type="dxa"/>
          </w:tcPr>
          <w:p w14:paraId="7056DEF2" w14:textId="37691144" w:rsidR="00C92C61" w:rsidRPr="009C2C8C" w:rsidRDefault="00C92C61" w:rsidP="00724BEC">
            <w:pPr>
              <w:widowControl w:val="0"/>
              <w:jc w:val="both"/>
              <w:rPr>
                <w:rFonts w:ascii="Aptos" w:hAnsi="Aptos" w:cstheme="majorHAnsi"/>
                <w:sz w:val="22"/>
                <w:szCs w:val="22"/>
                <w:lang w:val="de-DE"/>
              </w:rPr>
            </w:pPr>
            <w:r w:rsidRPr="009C2C8C">
              <w:rPr>
                <w:rFonts w:ascii="Aptos" w:hAnsi="Aptos" w:cstheme="majorHAnsi"/>
                <w:sz w:val="22"/>
                <w:szCs w:val="22"/>
                <w:lang w:val="de-DE"/>
              </w:rPr>
              <w:t>Für die allgemeinen Anforderungen</w:t>
            </w:r>
            <w:r w:rsidR="00D81CF1" w:rsidRPr="009C2C8C">
              <w:rPr>
                <w:rFonts w:ascii="Aptos" w:hAnsi="Aptos" w:cstheme="majorHAnsi"/>
                <w:sz w:val="22"/>
                <w:szCs w:val="22"/>
                <w:lang w:val="de-DE"/>
              </w:rPr>
              <w:t xml:space="preserve"> und die</w:t>
            </w:r>
            <w:r w:rsidR="005153A9" w:rsidRPr="009C2C8C">
              <w:rPr>
                <w:rFonts w:ascii="Aptos" w:hAnsi="Aptos" w:cstheme="majorHAnsi"/>
                <w:sz w:val="22"/>
                <w:szCs w:val="22"/>
                <w:lang w:val="de-DE"/>
              </w:rPr>
              <w:t xml:space="preserve">  </w:t>
            </w:r>
            <w:r w:rsidRPr="009C2C8C">
              <w:rPr>
                <w:rFonts w:ascii="Aptos" w:hAnsi="Aptos" w:cstheme="majorHAnsi"/>
                <w:sz w:val="22"/>
                <w:szCs w:val="22"/>
                <w:lang w:val="de-DE"/>
              </w:rPr>
              <w:t xml:space="preserve"> </w:t>
            </w:r>
            <w:r w:rsidR="005153A9" w:rsidRPr="009C2C8C">
              <w:rPr>
                <w:rFonts w:ascii="Aptos" w:hAnsi="Aptos" w:cstheme="majorHAnsi"/>
                <w:sz w:val="22"/>
                <w:szCs w:val="22"/>
                <w:lang w:val="de-DE"/>
              </w:rPr>
              <w:t xml:space="preserve">Eintragung bei der Handelskammer </w:t>
            </w:r>
            <w:r w:rsidRPr="009C2C8C">
              <w:rPr>
                <w:rFonts w:ascii="Aptos" w:hAnsi="Aptos" w:cstheme="majorHAnsi"/>
                <w:sz w:val="22"/>
                <w:szCs w:val="22"/>
                <w:u w:val="single"/>
                <w:lang w:val="de-DE"/>
              </w:rPr>
              <w:t xml:space="preserve">sowie für die </w:t>
            </w:r>
            <w:r w:rsidRPr="009C2C8C">
              <w:rPr>
                <w:rFonts w:ascii="Aptos" w:hAnsi="Aptos" w:cstheme="majorHAnsi"/>
                <w:bCs/>
                <w:sz w:val="22"/>
                <w:szCs w:val="22"/>
                <w:u w:val="single"/>
                <w:lang w:val="de-DE"/>
              </w:rPr>
              <w:t>nach Anlage II.12 Teil V GvD Nr. 36/2023 (siehe</w:t>
            </w:r>
            <w:r w:rsidRPr="009C2C8C">
              <w:rPr>
                <w:rFonts w:ascii="Aptos" w:hAnsi="Aptos" w:cstheme="majorHAnsi"/>
                <w:sz w:val="22"/>
                <w:szCs w:val="22"/>
                <w:u w:val="single"/>
                <w:lang w:val="de-DE"/>
              </w:rPr>
              <w:t xml:space="preserve"> Teil II, Punkt 3 der Ausschreibungsbedingungen) </w:t>
            </w:r>
            <w:r w:rsidRPr="009C2C8C">
              <w:rPr>
                <w:rFonts w:ascii="Aptos" w:hAnsi="Aptos" w:cstheme="majorHAnsi"/>
                <w:sz w:val="22"/>
                <w:szCs w:val="22"/>
                <w:lang w:val="de-DE"/>
              </w:rPr>
              <w:t>ist die Nutzung der Kapazitäten Dritter unzulässig.</w:t>
            </w:r>
          </w:p>
          <w:p w14:paraId="4FB3E1F3" w14:textId="77777777" w:rsidR="00C92C61" w:rsidRPr="009C2C8C" w:rsidRDefault="00C92C61" w:rsidP="00724BEC">
            <w:pPr>
              <w:widowControl w:val="0"/>
              <w:jc w:val="both"/>
              <w:rPr>
                <w:rFonts w:ascii="Aptos" w:hAnsi="Aptos" w:cstheme="majorHAnsi"/>
                <w:sz w:val="22"/>
                <w:szCs w:val="22"/>
                <w:lang w:val="de-DE"/>
              </w:rPr>
            </w:pPr>
          </w:p>
          <w:p w14:paraId="47085A4D" w14:textId="5378C84A" w:rsidR="00C92C61" w:rsidRPr="009C2C8C" w:rsidRDefault="00C92C61" w:rsidP="00724BEC">
            <w:pPr>
              <w:widowControl w:val="0"/>
              <w:jc w:val="both"/>
              <w:rPr>
                <w:rFonts w:ascii="Aptos" w:hAnsi="Aptos" w:cstheme="majorHAnsi"/>
                <w:sz w:val="22"/>
                <w:szCs w:val="22"/>
                <w:lang w:val="de-DE"/>
              </w:rPr>
            </w:pPr>
            <w:r w:rsidRPr="009C2C8C">
              <w:rPr>
                <w:rFonts w:ascii="Aptos" w:hAnsi="Aptos" w:cstheme="majorHAnsi"/>
                <w:sz w:val="22"/>
                <w:szCs w:val="22"/>
                <w:lang w:val="de-DE"/>
              </w:rPr>
              <w:t xml:space="preserve">Falls der Vertrag zur Nutzung der Kapazitäten Dritter mit einem </w:t>
            </w:r>
            <w:r w:rsidRPr="009C2C8C">
              <w:rPr>
                <w:rFonts w:ascii="Aptos" w:hAnsi="Aptos" w:cstheme="majorHAnsi"/>
                <w:sz w:val="22"/>
                <w:szCs w:val="22"/>
                <w:lang w:val="de-DE" w:eastAsia="it-IT"/>
              </w:rPr>
              <w:t>Hilfssubjekt</w:t>
            </w:r>
            <w:r w:rsidRPr="009C2C8C">
              <w:rPr>
                <w:rFonts w:ascii="Aptos" w:hAnsi="Aptos" w:cstheme="majorHAnsi"/>
                <w:sz w:val="22"/>
                <w:szCs w:val="22"/>
                <w:lang w:val="de-DE"/>
              </w:rPr>
              <w:t xml:space="preserve"> abgeschlossen wird, das über die erforderliche Genehmigung oder sonstige Befähigungsnachweise gemäß Artikel 100 Absatz 3 GvD 36/2023 für die Teilnahme am Vergabeverfahren verfügt, oder mit einer Person, die über die für die Ausführung der betreffenden Leistung weiteren erforderlichen Ausbildungs- oder Berufsabschlüsse verfügt</w:t>
            </w:r>
            <w:r w:rsidR="008252EE" w:rsidRPr="009C2C8C">
              <w:rPr>
                <w:rFonts w:ascii="Aptos" w:hAnsi="Aptos" w:cstheme="majorHAnsi"/>
                <w:sz w:val="22"/>
                <w:szCs w:val="22"/>
                <w:lang w:val="de-DE"/>
              </w:rPr>
              <w:t xml:space="preserve"> </w:t>
            </w:r>
            <w:r w:rsidR="008252EE" w:rsidRPr="009C2C8C">
              <w:rPr>
                <w:rFonts w:ascii="Aptos" w:hAnsi="Aptos" w:cstheme="majorHAnsi"/>
                <w:b/>
                <w:sz w:val="22"/>
                <w:szCs w:val="22"/>
                <w:lang w:val="de-DE"/>
              </w:rPr>
              <w:t>(durch Nutzung der beruflichen Kapazitäten Dritter)</w:t>
            </w:r>
            <w:r w:rsidRPr="009C2C8C">
              <w:rPr>
                <w:rFonts w:ascii="Aptos" w:hAnsi="Aptos" w:cstheme="majorHAnsi"/>
                <w:sz w:val="22"/>
                <w:szCs w:val="22"/>
                <w:lang w:val="de-DE"/>
              </w:rPr>
              <w:t xml:space="preserve">, werden die Dienstleistungen </w:t>
            </w:r>
            <w:r w:rsidRPr="009C2C8C">
              <w:rPr>
                <w:rFonts w:ascii="Aptos" w:hAnsi="Aptos" w:cstheme="majorHAnsi"/>
                <w:b/>
                <w:bCs/>
                <w:sz w:val="22"/>
                <w:szCs w:val="22"/>
                <w:lang w:val="de-DE"/>
              </w:rPr>
              <w:t xml:space="preserve">direkt vom </w:t>
            </w:r>
            <w:r w:rsidRPr="009C2C8C">
              <w:rPr>
                <w:rFonts w:ascii="Aptos" w:hAnsi="Aptos" w:cstheme="majorHAnsi"/>
                <w:b/>
                <w:bCs/>
                <w:sz w:val="22"/>
                <w:szCs w:val="22"/>
                <w:lang w:val="de-DE" w:eastAsia="it-IT"/>
              </w:rPr>
              <w:t>Hilfssubjekt</w:t>
            </w:r>
            <w:r w:rsidRPr="009C2C8C">
              <w:rPr>
                <w:rFonts w:ascii="Aptos" w:hAnsi="Aptos" w:cstheme="majorHAnsi"/>
                <w:sz w:val="22"/>
                <w:szCs w:val="22"/>
                <w:lang w:val="de-DE"/>
              </w:rPr>
              <w:t xml:space="preserve"> ausgeführt. Es finden die Bestimmungen zum Unterauftrag Anwendung.</w:t>
            </w:r>
          </w:p>
        </w:tc>
        <w:tc>
          <w:tcPr>
            <w:tcW w:w="567" w:type="dxa"/>
          </w:tcPr>
          <w:p w14:paraId="267D1823" w14:textId="77777777" w:rsidR="00C92C61" w:rsidRPr="009C2C8C" w:rsidRDefault="00C92C61" w:rsidP="00724BEC">
            <w:pPr>
              <w:widowControl w:val="0"/>
              <w:rPr>
                <w:rFonts w:ascii="Aptos" w:hAnsi="Aptos" w:cstheme="majorHAnsi"/>
                <w:sz w:val="22"/>
                <w:szCs w:val="22"/>
                <w:lang w:val="de-DE"/>
              </w:rPr>
            </w:pPr>
          </w:p>
        </w:tc>
        <w:tc>
          <w:tcPr>
            <w:tcW w:w="4536" w:type="dxa"/>
          </w:tcPr>
          <w:p w14:paraId="6C45705F" w14:textId="6D99254D" w:rsidR="00C92C61" w:rsidRPr="009C2C8C" w:rsidRDefault="00C92C61" w:rsidP="00724BEC">
            <w:pPr>
              <w:widowControl w:val="0"/>
              <w:ind w:right="6"/>
              <w:jc w:val="both"/>
              <w:rPr>
                <w:rFonts w:ascii="Aptos" w:hAnsi="Aptos" w:cstheme="majorHAnsi"/>
                <w:strike/>
                <w:sz w:val="22"/>
                <w:szCs w:val="22"/>
                <w:lang w:val="it-IT"/>
              </w:rPr>
            </w:pPr>
            <w:r w:rsidRPr="009C2C8C">
              <w:rPr>
                <w:rFonts w:ascii="Aptos" w:hAnsi="Aptos" w:cstheme="majorHAnsi"/>
                <w:sz w:val="22"/>
                <w:szCs w:val="22"/>
                <w:lang w:val="it-IT"/>
              </w:rPr>
              <w:t>Non è consentito l’avvalimento per la dimostrazione dei requisiti generali</w:t>
            </w:r>
            <w:r w:rsidR="00D81CF1" w:rsidRPr="009C2C8C">
              <w:rPr>
                <w:rFonts w:ascii="Aptos" w:hAnsi="Aptos" w:cstheme="majorHAnsi"/>
                <w:sz w:val="22"/>
                <w:szCs w:val="22"/>
                <w:lang w:val="it-IT"/>
              </w:rPr>
              <w:t xml:space="preserve"> e dell’iscrizione alla Camera di commercio </w:t>
            </w:r>
            <w:r w:rsidRPr="009C2C8C">
              <w:rPr>
                <w:rFonts w:ascii="Aptos" w:hAnsi="Aptos" w:cstheme="majorHAnsi"/>
                <w:sz w:val="22"/>
                <w:szCs w:val="22"/>
                <w:u w:val="single"/>
                <w:lang w:val="it-IT"/>
              </w:rPr>
              <w:t xml:space="preserve"> né dei requisiti </w:t>
            </w:r>
            <w:r w:rsidR="00D81CF1" w:rsidRPr="009C2C8C">
              <w:rPr>
                <w:rFonts w:ascii="Aptos" w:hAnsi="Aptos" w:cstheme="majorHAnsi"/>
                <w:sz w:val="22"/>
                <w:szCs w:val="22"/>
                <w:u w:val="single"/>
                <w:lang w:val="it-IT"/>
              </w:rPr>
              <w:t>minimi</w:t>
            </w:r>
            <w:r w:rsidRPr="009C2C8C">
              <w:rPr>
                <w:rFonts w:ascii="Aptos" w:hAnsi="Aptos" w:cstheme="majorHAnsi"/>
                <w:bCs/>
                <w:color w:val="000000"/>
                <w:sz w:val="22"/>
                <w:szCs w:val="22"/>
                <w:u w:val="single"/>
                <w:lang w:val="it-IT"/>
              </w:rPr>
              <w:t xml:space="preserve"> di cui alla Parte V dell’allegato II.12 del d. lgs. n. 36/2023 (v.</w:t>
            </w:r>
            <w:r w:rsidRPr="009C2C8C">
              <w:rPr>
                <w:rFonts w:ascii="Aptos" w:hAnsi="Aptos" w:cstheme="majorHAnsi"/>
                <w:sz w:val="22"/>
                <w:szCs w:val="22"/>
                <w:u w:val="single"/>
                <w:lang w:val="it-IT"/>
              </w:rPr>
              <w:t>parte II par. 3 del disciplinare).</w:t>
            </w:r>
            <w:r w:rsidRPr="009C2C8C">
              <w:rPr>
                <w:rFonts w:ascii="Aptos" w:hAnsi="Aptos" w:cstheme="majorHAnsi"/>
                <w:sz w:val="22"/>
                <w:szCs w:val="22"/>
                <w:lang w:val="it-IT"/>
              </w:rPr>
              <w:t>.</w:t>
            </w:r>
          </w:p>
          <w:p w14:paraId="3EF4ECB7" w14:textId="77777777" w:rsidR="00C92C61" w:rsidRPr="009C2C8C" w:rsidRDefault="00C92C61" w:rsidP="00724BEC">
            <w:pPr>
              <w:widowControl w:val="0"/>
              <w:ind w:right="6"/>
              <w:jc w:val="both"/>
              <w:rPr>
                <w:rFonts w:ascii="Aptos" w:hAnsi="Aptos" w:cstheme="majorHAnsi"/>
                <w:strike/>
                <w:sz w:val="22"/>
                <w:szCs w:val="22"/>
                <w:lang w:val="it-IT"/>
              </w:rPr>
            </w:pPr>
          </w:p>
          <w:p w14:paraId="5529FA3A" w14:textId="03D5906E" w:rsidR="00C92C61" w:rsidRPr="009C2C8C" w:rsidRDefault="00C92C61" w:rsidP="00724BEC">
            <w:pPr>
              <w:widowControl w:val="0"/>
              <w:ind w:right="6"/>
              <w:jc w:val="both"/>
              <w:rPr>
                <w:rFonts w:ascii="Aptos" w:hAnsi="Aptos" w:cstheme="majorHAnsi"/>
                <w:sz w:val="22"/>
                <w:szCs w:val="22"/>
                <w:lang w:val="it-IT"/>
              </w:rPr>
            </w:pPr>
            <w:r w:rsidRPr="009C2C8C">
              <w:rPr>
                <w:rFonts w:ascii="Aptos" w:hAnsi="Aptos" w:cstheme="majorHAnsi"/>
                <w:sz w:val="22"/>
                <w:szCs w:val="22"/>
                <w:lang w:val="it-IT"/>
              </w:rPr>
              <w:t>Qualora il contratto di avvalimento sia stipulato con ausiliario in possesso di autorizzazione o altro titolo abilitativo richiesto per la partecipazione alla procedura di aggiudicazione ai sensi dell’articolo 100, comma 3, d. lgs. 36/2023 o con un soggetto in possesso di  ulteriori titoli di studio o professionali necessari all’esecuzione della prestazione oggetto dell’appalto</w:t>
            </w:r>
            <w:r w:rsidR="00D81CF1" w:rsidRPr="009C2C8C">
              <w:rPr>
                <w:rFonts w:ascii="Aptos" w:hAnsi="Aptos" w:cstheme="majorHAnsi"/>
                <w:sz w:val="22"/>
                <w:szCs w:val="22"/>
                <w:lang w:val="it-IT"/>
              </w:rPr>
              <w:t xml:space="preserve"> </w:t>
            </w:r>
            <w:r w:rsidR="00D81CF1" w:rsidRPr="009C2C8C">
              <w:rPr>
                <w:rFonts w:ascii="Aptos" w:hAnsi="Aptos" w:cstheme="majorHAnsi"/>
                <w:b/>
                <w:bCs/>
                <w:i/>
                <w:iCs/>
                <w:sz w:val="22"/>
                <w:szCs w:val="22"/>
                <w:lang w:val="it-IT"/>
              </w:rPr>
              <w:t>(cd. avvalimento professionale)</w:t>
            </w:r>
            <w:r w:rsidR="00D81CF1" w:rsidRPr="009C2C8C">
              <w:rPr>
                <w:rFonts w:ascii="Aptos" w:hAnsi="Aptos" w:cstheme="majorHAnsi"/>
                <w:sz w:val="22"/>
                <w:szCs w:val="22"/>
                <w:lang w:val="it-IT"/>
              </w:rPr>
              <w:t xml:space="preserve"> </w:t>
            </w:r>
            <w:r w:rsidRPr="009C2C8C">
              <w:rPr>
                <w:rFonts w:ascii="Aptos" w:hAnsi="Aptos" w:cstheme="majorHAnsi"/>
                <w:sz w:val="22"/>
                <w:szCs w:val="22"/>
                <w:lang w:val="it-IT"/>
              </w:rPr>
              <w:t xml:space="preserve">, i servizi sono </w:t>
            </w:r>
            <w:r w:rsidRPr="009C2C8C">
              <w:rPr>
                <w:rFonts w:ascii="Aptos" w:hAnsi="Aptos" w:cstheme="majorHAnsi"/>
                <w:b/>
                <w:bCs/>
                <w:sz w:val="22"/>
                <w:szCs w:val="22"/>
                <w:lang w:val="it-IT"/>
              </w:rPr>
              <w:t>eseguiti direttamente dall’ausiliario</w:t>
            </w:r>
            <w:r w:rsidRPr="009C2C8C">
              <w:rPr>
                <w:rFonts w:ascii="Aptos" w:hAnsi="Aptos" w:cstheme="majorHAnsi"/>
                <w:sz w:val="22"/>
                <w:szCs w:val="22"/>
                <w:lang w:val="it-IT"/>
              </w:rPr>
              <w:t>. Si applicano le disposizioni in materia di subappalto.</w:t>
            </w:r>
          </w:p>
          <w:p w14:paraId="4671636E" w14:textId="77777777" w:rsidR="00C92C61" w:rsidRPr="009C2C8C" w:rsidRDefault="00C92C61" w:rsidP="00724BEC">
            <w:pPr>
              <w:widowControl w:val="0"/>
              <w:ind w:right="6"/>
              <w:jc w:val="both"/>
              <w:rPr>
                <w:rFonts w:ascii="Aptos" w:hAnsi="Aptos" w:cstheme="majorHAnsi"/>
                <w:sz w:val="22"/>
                <w:szCs w:val="22"/>
                <w:lang w:val="it-IT"/>
              </w:rPr>
            </w:pPr>
          </w:p>
          <w:p w14:paraId="2813BA3A" w14:textId="7AB046AC" w:rsidR="00C92C61" w:rsidRPr="009C2C8C" w:rsidRDefault="00C92C61" w:rsidP="00724BEC">
            <w:pPr>
              <w:widowControl w:val="0"/>
              <w:ind w:right="6"/>
              <w:jc w:val="both"/>
              <w:rPr>
                <w:rFonts w:ascii="Aptos" w:hAnsi="Aptos" w:cstheme="majorHAnsi"/>
                <w:sz w:val="22"/>
                <w:szCs w:val="22"/>
                <w:lang w:val="it-IT"/>
              </w:rPr>
            </w:pPr>
          </w:p>
        </w:tc>
      </w:tr>
      <w:tr w:rsidR="00AE18F1" w:rsidRPr="009C2C8C" w14:paraId="4F90DDF1" w14:textId="77777777" w:rsidTr="60C72650">
        <w:trPr>
          <w:gridAfter w:val="1"/>
          <w:wAfter w:w="7" w:type="dxa"/>
        </w:trPr>
        <w:tc>
          <w:tcPr>
            <w:tcW w:w="4536" w:type="dxa"/>
          </w:tcPr>
          <w:p w14:paraId="33FF9C1B" w14:textId="77777777" w:rsidR="00AE18F1" w:rsidRPr="009C2C8C" w:rsidRDefault="00AE18F1" w:rsidP="00724BEC">
            <w:pPr>
              <w:widowControl w:val="0"/>
              <w:jc w:val="both"/>
              <w:rPr>
                <w:rFonts w:ascii="Aptos" w:hAnsi="Aptos" w:cstheme="majorHAnsi"/>
                <w:sz w:val="22"/>
                <w:szCs w:val="22"/>
                <w:lang w:val="de-DE"/>
              </w:rPr>
            </w:pPr>
          </w:p>
        </w:tc>
        <w:tc>
          <w:tcPr>
            <w:tcW w:w="567" w:type="dxa"/>
          </w:tcPr>
          <w:p w14:paraId="70147519" w14:textId="77777777" w:rsidR="00AE18F1" w:rsidRPr="009C2C8C" w:rsidRDefault="00AE18F1" w:rsidP="00724BEC">
            <w:pPr>
              <w:widowControl w:val="0"/>
              <w:rPr>
                <w:rFonts w:ascii="Aptos" w:hAnsi="Aptos" w:cstheme="majorHAnsi"/>
                <w:sz w:val="22"/>
                <w:szCs w:val="22"/>
                <w:lang w:val="de-DE"/>
              </w:rPr>
            </w:pPr>
          </w:p>
        </w:tc>
        <w:tc>
          <w:tcPr>
            <w:tcW w:w="4536" w:type="dxa"/>
          </w:tcPr>
          <w:p w14:paraId="5BDD3040" w14:textId="77777777" w:rsidR="00AE18F1" w:rsidRPr="009C2C8C" w:rsidRDefault="00AE18F1" w:rsidP="00724BEC">
            <w:pPr>
              <w:widowControl w:val="0"/>
              <w:ind w:right="6"/>
              <w:jc w:val="both"/>
              <w:rPr>
                <w:rFonts w:ascii="Aptos" w:hAnsi="Aptos" w:cstheme="majorHAnsi"/>
                <w:sz w:val="22"/>
                <w:szCs w:val="22"/>
                <w:lang w:val="it-IT"/>
              </w:rPr>
            </w:pPr>
          </w:p>
        </w:tc>
      </w:tr>
      <w:tr w:rsidR="00C92C61" w:rsidRPr="00492780" w14:paraId="35FE67FF" w14:textId="77777777" w:rsidTr="60C72650">
        <w:trPr>
          <w:gridAfter w:val="1"/>
          <w:wAfter w:w="7" w:type="dxa"/>
        </w:trPr>
        <w:tc>
          <w:tcPr>
            <w:tcW w:w="4536" w:type="dxa"/>
          </w:tcPr>
          <w:p w14:paraId="1E0D163C" w14:textId="7CE79B0E" w:rsidR="00C92C61" w:rsidRPr="009C2C8C" w:rsidRDefault="00C92C61" w:rsidP="00724BEC">
            <w:pPr>
              <w:widowControl w:val="0"/>
              <w:autoSpaceDE w:val="0"/>
              <w:autoSpaceDN w:val="0"/>
              <w:adjustRightInd w:val="0"/>
              <w:jc w:val="both"/>
              <w:rPr>
                <w:rFonts w:ascii="Aptos" w:hAnsi="Aptos" w:cstheme="majorHAnsi"/>
                <w:sz w:val="22"/>
                <w:szCs w:val="22"/>
                <w:lang w:val="de-DE" w:eastAsia="it-IT"/>
              </w:rPr>
            </w:pPr>
            <w:r w:rsidRPr="009C2C8C">
              <w:rPr>
                <w:rFonts w:ascii="Aptos" w:hAnsi="Aptos" w:cstheme="majorHAnsi"/>
                <w:sz w:val="22"/>
                <w:szCs w:val="22"/>
                <w:lang w:val="de-DE"/>
              </w:rPr>
              <w:t xml:space="preserve">Gemäß Artikel 104 Absatz 12 GvD Nr.  34/2023 ist es nur in den Fällen, in denen die Nutzung der Kapazitäten Dritter dazu dient, das Angebot zu verbessern, nicht zulässig, dass sowohl das Hilfsunternehmen als auch das Unternehmen, das auf die von ihm bereitgestellten Ressourcen zurückgreift, an derselben Ausschreibung teilnehmen,  es sei denn, das Hilfsunternehmen weist bei der Einreichung seines TeilnahmeaAntrags konkret und mit angemessener Dokumentation nach, dass keine Verbindungen bestehen, die beide Unternehmen auf ein und </w:t>
            </w:r>
            <w:r w:rsidRPr="009C2C8C">
              <w:rPr>
                <w:rFonts w:ascii="Aptos" w:hAnsi="Aptos" w:cstheme="majorHAnsi"/>
                <w:b/>
                <w:bCs/>
                <w:sz w:val="22"/>
                <w:szCs w:val="22"/>
                <w:lang w:val="de-DE"/>
              </w:rPr>
              <w:t>dasselbe Entscheidungszentrum</w:t>
            </w:r>
            <w:r w:rsidRPr="009C2C8C">
              <w:rPr>
                <w:rFonts w:ascii="Aptos" w:hAnsi="Aptos" w:cstheme="majorHAnsi"/>
                <w:sz w:val="22"/>
                <w:szCs w:val="22"/>
                <w:lang w:val="de-DE"/>
              </w:rPr>
              <w:t xml:space="preserve"> zurückführen lassen.</w:t>
            </w:r>
          </w:p>
        </w:tc>
        <w:tc>
          <w:tcPr>
            <w:tcW w:w="567" w:type="dxa"/>
          </w:tcPr>
          <w:p w14:paraId="771ABC3B" w14:textId="77777777" w:rsidR="00C92C61" w:rsidRPr="009C2C8C" w:rsidRDefault="00C92C61" w:rsidP="00724BEC">
            <w:pPr>
              <w:widowControl w:val="0"/>
              <w:rPr>
                <w:rFonts w:ascii="Aptos" w:hAnsi="Aptos" w:cstheme="majorHAnsi"/>
                <w:sz w:val="22"/>
                <w:szCs w:val="22"/>
                <w:lang w:val="de-DE"/>
              </w:rPr>
            </w:pPr>
          </w:p>
        </w:tc>
        <w:tc>
          <w:tcPr>
            <w:tcW w:w="4536" w:type="dxa"/>
          </w:tcPr>
          <w:p w14:paraId="6166927E" w14:textId="77777777" w:rsidR="00C92C61" w:rsidRPr="009C2C8C" w:rsidRDefault="00C92C61" w:rsidP="00724BEC">
            <w:pPr>
              <w:widowControl w:val="0"/>
              <w:jc w:val="both"/>
              <w:rPr>
                <w:rFonts w:ascii="Aptos" w:hAnsi="Aptos" w:cstheme="majorHAnsi"/>
                <w:b/>
                <w:bCs/>
                <w:sz w:val="22"/>
                <w:szCs w:val="22"/>
                <w:lang w:val="it-IT"/>
              </w:rPr>
            </w:pPr>
            <w:r w:rsidRPr="009C2C8C">
              <w:rPr>
                <w:rFonts w:ascii="Aptos" w:hAnsi="Aptos" w:cstheme="majorHAnsi"/>
                <w:sz w:val="22"/>
                <w:szCs w:val="22"/>
                <w:lang w:val="it-IT"/>
              </w:rPr>
              <w:t xml:space="preserve">Ai sensi dell’art. 104, comma 12 d.lgs. 36/2023, nei soli casi in cui l’avvalimento sia finalizzato a migliorare l’offerta, non è consentito che partecipino alla medesima gara l’impresa ausiliaria e quella che si avvale delle risorse da essa messe a disposizione, salvo che l’impresa ausiliaria non dimostri in concreto e con adeguato supporto documentale, in sede di presentazione della propria domanda, che non sussistano collegamenti tali da ricondurre entrambe le imprese ad uno </w:t>
            </w:r>
            <w:r w:rsidRPr="009C2C8C">
              <w:rPr>
                <w:rFonts w:ascii="Aptos" w:hAnsi="Aptos" w:cstheme="majorHAnsi"/>
                <w:b/>
                <w:bCs/>
                <w:sz w:val="22"/>
                <w:szCs w:val="22"/>
                <w:lang w:val="it-IT"/>
              </w:rPr>
              <w:t>stesso centro decisionale.</w:t>
            </w:r>
          </w:p>
          <w:p w14:paraId="370EDC9E" w14:textId="77777777" w:rsidR="00C92C61" w:rsidRPr="009C2C8C" w:rsidRDefault="00C92C61" w:rsidP="00724BEC">
            <w:pPr>
              <w:widowControl w:val="0"/>
              <w:jc w:val="both"/>
              <w:rPr>
                <w:rFonts w:ascii="Aptos" w:hAnsi="Aptos" w:cstheme="majorHAnsi"/>
                <w:sz w:val="22"/>
                <w:szCs w:val="22"/>
                <w:lang w:val="it-IT"/>
              </w:rPr>
            </w:pPr>
          </w:p>
          <w:p w14:paraId="57B42BBA" w14:textId="77777777" w:rsidR="00C92C61" w:rsidRPr="009C2C8C" w:rsidRDefault="00C92C61" w:rsidP="00724BEC">
            <w:pPr>
              <w:widowControl w:val="0"/>
              <w:autoSpaceDE w:val="0"/>
              <w:autoSpaceDN w:val="0"/>
              <w:adjustRightInd w:val="0"/>
              <w:ind w:right="6"/>
              <w:jc w:val="both"/>
              <w:rPr>
                <w:rFonts w:ascii="Aptos" w:hAnsi="Aptos" w:cstheme="majorHAnsi"/>
                <w:noProof w:val="0"/>
                <w:sz w:val="22"/>
                <w:szCs w:val="22"/>
                <w:lang w:val="it-IT" w:eastAsia="it-IT"/>
              </w:rPr>
            </w:pPr>
          </w:p>
        </w:tc>
      </w:tr>
      <w:tr w:rsidR="00C92C61" w:rsidRPr="00492780" w14:paraId="29FA53CF" w14:textId="77777777" w:rsidTr="60C72650">
        <w:trPr>
          <w:gridAfter w:val="1"/>
          <w:wAfter w:w="7" w:type="dxa"/>
        </w:trPr>
        <w:tc>
          <w:tcPr>
            <w:tcW w:w="4536" w:type="dxa"/>
          </w:tcPr>
          <w:p w14:paraId="4722C4EA" w14:textId="77777777" w:rsidR="00C92C61" w:rsidRPr="009C2C8C" w:rsidRDefault="00C92C61" w:rsidP="00724BEC">
            <w:pPr>
              <w:widowControl w:val="0"/>
              <w:autoSpaceDE w:val="0"/>
              <w:autoSpaceDN w:val="0"/>
              <w:adjustRightInd w:val="0"/>
              <w:jc w:val="both"/>
              <w:rPr>
                <w:rFonts w:ascii="Aptos" w:hAnsi="Aptos" w:cstheme="majorHAnsi"/>
                <w:sz w:val="22"/>
                <w:szCs w:val="22"/>
                <w:lang w:val="it-IT"/>
              </w:rPr>
            </w:pPr>
          </w:p>
        </w:tc>
        <w:tc>
          <w:tcPr>
            <w:tcW w:w="567" w:type="dxa"/>
          </w:tcPr>
          <w:p w14:paraId="1BE92CDC" w14:textId="77777777" w:rsidR="00C92C61" w:rsidRPr="009C2C8C" w:rsidRDefault="00C92C61" w:rsidP="00724BEC">
            <w:pPr>
              <w:widowControl w:val="0"/>
              <w:rPr>
                <w:rFonts w:ascii="Aptos" w:hAnsi="Aptos" w:cstheme="majorHAnsi"/>
                <w:sz w:val="22"/>
                <w:szCs w:val="22"/>
                <w:lang w:val="it-IT"/>
              </w:rPr>
            </w:pPr>
          </w:p>
        </w:tc>
        <w:tc>
          <w:tcPr>
            <w:tcW w:w="4536" w:type="dxa"/>
          </w:tcPr>
          <w:p w14:paraId="5B6AC452" w14:textId="77777777" w:rsidR="00C92C61" w:rsidRPr="009C2C8C" w:rsidRDefault="00C92C61" w:rsidP="00724BEC">
            <w:pPr>
              <w:widowControl w:val="0"/>
              <w:jc w:val="both"/>
              <w:rPr>
                <w:rFonts w:ascii="Aptos" w:hAnsi="Aptos" w:cstheme="majorHAnsi"/>
                <w:sz w:val="22"/>
                <w:szCs w:val="22"/>
                <w:lang w:val="it-IT"/>
              </w:rPr>
            </w:pPr>
          </w:p>
        </w:tc>
      </w:tr>
      <w:tr w:rsidR="00C92C61" w:rsidRPr="00492780" w14:paraId="31E49989" w14:textId="77777777" w:rsidTr="60C72650">
        <w:trPr>
          <w:gridAfter w:val="1"/>
          <w:wAfter w:w="7" w:type="dxa"/>
        </w:trPr>
        <w:tc>
          <w:tcPr>
            <w:tcW w:w="4536" w:type="dxa"/>
          </w:tcPr>
          <w:p w14:paraId="298CB852" w14:textId="6B90C2D9" w:rsidR="00C92C61" w:rsidRPr="009C2C8C" w:rsidRDefault="00C92C61" w:rsidP="00724BEC">
            <w:pPr>
              <w:widowControl w:val="0"/>
              <w:autoSpaceDE w:val="0"/>
              <w:autoSpaceDN w:val="0"/>
              <w:adjustRightInd w:val="0"/>
              <w:jc w:val="both"/>
              <w:rPr>
                <w:rFonts w:ascii="Aptos" w:hAnsi="Aptos" w:cstheme="majorHAnsi"/>
                <w:sz w:val="22"/>
                <w:szCs w:val="22"/>
                <w:lang w:val="de-DE"/>
              </w:rPr>
            </w:pPr>
            <w:r w:rsidRPr="009C2C8C">
              <w:rPr>
                <w:rFonts w:ascii="Aptos" w:hAnsi="Aptos" w:cstheme="majorHAnsi"/>
                <w:sz w:val="22"/>
                <w:szCs w:val="22"/>
                <w:lang w:val="de-DE"/>
              </w:rPr>
              <w:t>Die Vergabestelle kann dennoch von beiden Unternehmen Klarstellungen oder zusätzliche Unterlagen verlangen und ihnen hierfür eine angemessene, nicht verlängerbare Frist setzen.</w:t>
            </w:r>
          </w:p>
        </w:tc>
        <w:tc>
          <w:tcPr>
            <w:tcW w:w="567" w:type="dxa"/>
          </w:tcPr>
          <w:p w14:paraId="1687FCD4" w14:textId="77777777" w:rsidR="00C92C61" w:rsidRPr="009C2C8C" w:rsidRDefault="00C92C61" w:rsidP="00724BEC">
            <w:pPr>
              <w:widowControl w:val="0"/>
              <w:rPr>
                <w:rFonts w:ascii="Aptos" w:hAnsi="Aptos" w:cstheme="majorHAnsi"/>
                <w:sz w:val="22"/>
                <w:szCs w:val="22"/>
                <w:lang w:val="de-DE"/>
              </w:rPr>
            </w:pPr>
          </w:p>
        </w:tc>
        <w:tc>
          <w:tcPr>
            <w:tcW w:w="4536" w:type="dxa"/>
          </w:tcPr>
          <w:p w14:paraId="79FB1F16" w14:textId="2B8FF9F1" w:rsidR="00C92C61" w:rsidRPr="009C2C8C" w:rsidRDefault="00C92C61" w:rsidP="00724BEC">
            <w:pPr>
              <w:widowControl w:val="0"/>
              <w:jc w:val="both"/>
              <w:rPr>
                <w:rFonts w:ascii="Aptos" w:hAnsi="Aptos" w:cstheme="majorHAnsi"/>
                <w:sz w:val="22"/>
                <w:szCs w:val="22"/>
                <w:lang w:val="it-IT"/>
              </w:rPr>
            </w:pPr>
            <w:r w:rsidRPr="009C2C8C">
              <w:rPr>
                <w:rFonts w:ascii="Aptos" w:hAnsi="Aptos" w:cstheme="majorHAnsi"/>
                <w:sz w:val="22"/>
                <w:szCs w:val="22"/>
                <w:lang w:val="it-IT"/>
              </w:rPr>
              <w:t>La stazione appaltante può comunque chiedere ad entrambe le imprese chiarimenti o integrazioni documentali assegnando a tal fine un congruo termine non prorogabile.</w:t>
            </w:r>
          </w:p>
        </w:tc>
      </w:tr>
      <w:tr w:rsidR="00C92C61" w:rsidRPr="00492780" w14:paraId="29BBBAFD" w14:textId="77777777" w:rsidTr="60C72650">
        <w:trPr>
          <w:gridAfter w:val="1"/>
          <w:wAfter w:w="7" w:type="dxa"/>
        </w:trPr>
        <w:tc>
          <w:tcPr>
            <w:tcW w:w="4536" w:type="dxa"/>
          </w:tcPr>
          <w:p w14:paraId="38346AD5" w14:textId="77777777" w:rsidR="00C92C61" w:rsidRPr="009C2C8C" w:rsidRDefault="00C92C61" w:rsidP="00724BEC">
            <w:pPr>
              <w:widowControl w:val="0"/>
              <w:autoSpaceDE w:val="0"/>
              <w:autoSpaceDN w:val="0"/>
              <w:adjustRightInd w:val="0"/>
              <w:jc w:val="both"/>
              <w:rPr>
                <w:rFonts w:ascii="Aptos" w:hAnsi="Aptos" w:cstheme="majorHAnsi"/>
                <w:sz w:val="22"/>
                <w:szCs w:val="22"/>
                <w:highlight w:val="cyan"/>
                <w:lang w:val="it-IT" w:eastAsia="it-IT"/>
              </w:rPr>
            </w:pPr>
          </w:p>
        </w:tc>
        <w:tc>
          <w:tcPr>
            <w:tcW w:w="567" w:type="dxa"/>
          </w:tcPr>
          <w:p w14:paraId="4DF32C65" w14:textId="77777777" w:rsidR="00C92C61" w:rsidRPr="009C2C8C" w:rsidRDefault="00C92C61" w:rsidP="00724BEC">
            <w:pPr>
              <w:widowControl w:val="0"/>
              <w:rPr>
                <w:rFonts w:ascii="Aptos" w:hAnsi="Aptos" w:cstheme="majorHAnsi"/>
                <w:sz w:val="22"/>
                <w:szCs w:val="22"/>
                <w:lang w:val="it-IT"/>
              </w:rPr>
            </w:pPr>
          </w:p>
        </w:tc>
        <w:tc>
          <w:tcPr>
            <w:tcW w:w="4536" w:type="dxa"/>
          </w:tcPr>
          <w:p w14:paraId="04FAEF51" w14:textId="77777777" w:rsidR="00C92C61" w:rsidRPr="009C2C8C" w:rsidRDefault="00C92C61" w:rsidP="00724BEC">
            <w:pPr>
              <w:widowControl w:val="0"/>
              <w:autoSpaceDE w:val="0"/>
              <w:autoSpaceDN w:val="0"/>
              <w:adjustRightInd w:val="0"/>
              <w:ind w:right="6"/>
              <w:jc w:val="both"/>
              <w:rPr>
                <w:rFonts w:ascii="Aptos" w:hAnsi="Aptos" w:cstheme="majorHAnsi"/>
                <w:noProof w:val="0"/>
                <w:sz w:val="22"/>
                <w:szCs w:val="22"/>
                <w:highlight w:val="cyan"/>
                <w:lang w:val="it-IT" w:eastAsia="it-IT"/>
              </w:rPr>
            </w:pPr>
          </w:p>
        </w:tc>
      </w:tr>
      <w:tr w:rsidR="00C92C61" w:rsidRPr="00492780" w14:paraId="0AB0BFA4" w14:textId="77777777" w:rsidTr="60C72650">
        <w:trPr>
          <w:gridAfter w:val="1"/>
          <w:wAfter w:w="7" w:type="dxa"/>
        </w:trPr>
        <w:tc>
          <w:tcPr>
            <w:tcW w:w="4536" w:type="dxa"/>
          </w:tcPr>
          <w:p w14:paraId="65C84AB3" w14:textId="39B49CF1" w:rsidR="00C92C61" w:rsidRPr="009C2C8C" w:rsidRDefault="00C92C61" w:rsidP="00724BEC">
            <w:pPr>
              <w:widowControl w:val="0"/>
              <w:jc w:val="both"/>
              <w:rPr>
                <w:rFonts w:ascii="Aptos" w:hAnsi="Aptos" w:cstheme="majorHAnsi"/>
                <w:sz w:val="22"/>
                <w:szCs w:val="22"/>
                <w:lang w:val="de-DE"/>
              </w:rPr>
            </w:pPr>
            <w:r w:rsidRPr="009C2C8C">
              <w:rPr>
                <w:rFonts w:ascii="Aptos" w:hAnsi="Aptos" w:cstheme="majorHAnsi"/>
                <w:sz w:val="22"/>
                <w:szCs w:val="22"/>
                <w:lang w:val="de-DE"/>
              </w:rPr>
              <w:t>Das Hilfssubjekt kann die Rolle als Unterauftragnehmer übernehmen.</w:t>
            </w:r>
          </w:p>
        </w:tc>
        <w:tc>
          <w:tcPr>
            <w:tcW w:w="567" w:type="dxa"/>
          </w:tcPr>
          <w:p w14:paraId="4FE6B4EE" w14:textId="77777777" w:rsidR="00C92C61" w:rsidRPr="009C2C8C" w:rsidRDefault="00C92C61" w:rsidP="00724BEC">
            <w:pPr>
              <w:widowControl w:val="0"/>
              <w:rPr>
                <w:rFonts w:ascii="Aptos" w:hAnsi="Aptos" w:cstheme="majorHAnsi"/>
                <w:b/>
                <w:sz w:val="22"/>
                <w:szCs w:val="22"/>
                <w:lang w:val="de-DE"/>
              </w:rPr>
            </w:pPr>
          </w:p>
        </w:tc>
        <w:tc>
          <w:tcPr>
            <w:tcW w:w="4536" w:type="dxa"/>
          </w:tcPr>
          <w:p w14:paraId="60B7EA9F" w14:textId="38F5E986" w:rsidR="00C92C61" w:rsidRPr="009C2C8C" w:rsidRDefault="5DF66B29" w:rsidP="00724BEC">
            <w:pPr>
              <w:widowControl w:val="0"/>
              <w:autoSpaceDE w:val="0"/>
              <w:autoSpaceDN w:val="0"/>
              <w:adjustRightInd w:val="0"/>
              <w:ind w:right="6"/>
              <w:jc w:val="both"/>
              <w:rPr>
                <w:rFonts w:ascii="Aptos" w:hAnsi="Aptos" w:cstheme="majorBidi"/>
                <w:strike/>
                <w:noProof w:val="0"/>
                <w:sz w:val="22"/>
                <w:szCs w:val="22"/>
                <w:highlight w:val="cyan"/>
                <w:lang w:val="it-IT" w:eastAsia="de-DE"/>
              </w:rPr>
            </w:pPr>
            <w:r w:rsidRPr="009C2C8C">
              <w:rPr>
                <w:rFonts w:ascii="Aptos" w:hAnsi="Aptos" w:cstheme="majorBidi"/>
                <w:sz w:val="22"/>
                <w:szCs w:val="22"/>
                <w:lang w:val="it-IT" w:eastAsia="de-DE"/>
              </w:rPr>
              <w:t>L’ausiliario può assumere il ruolo di subappaltatore.</w:t>
            </w:r>
          </w:p>
        </w:tc>
      </w:tr>
      <w:tr w:rsidR="00C92C61" w:rsidRPr="00492780" w14:paraId="3FC8DAA6" w14:textId="77777777" w:rsidTr="60C72650">
        <w:trPr>
          <w:gridAfter w:val="1"/>
          <w:wAfter w:w="7" w:type="dxa"/>
        </w:trPr>
        <w:tc>
          <w:tcPr>
            <w:tcW w:w="4536" w:type="dxa"/>
          </w:tcPr>
          <w:p w14:paraId="1C1BEF57" w14:textId="77777777" w:rsidR="00C92C61" w:rsidRPr="009C2C8C" w:rsidRDefault="00C92C61" w:rsidP="00724BEC">
            <w:pPr>
              <w:widowControl w:val="0"/>
              <w:jc w:val="both"/>
              <w:rPr>
                <w:rFonts w:ascii="Aptos" w:hAnsi="Aptos" w:cstheme="majorHAnsi"/>
                <w:b/>
                <w:sz w:val="22"/>
                <w:szCs w:val="22"/>
                <w:u w:val="single"/>
                <w:lang w:val="it-IT"/>
              </w:rPr>
            </w:pPr>
          </w:p>
        </w:tc>
        <w:tc>
          <w:tcPr>
            <w:tcW w:w="567" w:type="dxa"/>
          </w:tcPr>
          <w:p w14:paraId="76B9A8A8" w14:textId="77777777" w:rsidR="00C92C61" w:rsidRPr="009C2C8C" w:rsidRDefault="00C92C61" w:rsidP="00724BEC">
            <w:pPr>
              <w:widowControl w:val="0"/>
              <w:rPr>
                <w:rFonts w:ascii="Aptos" w:hAnsi="Aptos" w:cstheme="majorHAnsi"/>
                <w:b/>
                <w:sz w:val="22"/>
                <w:szCs w:val="22"/>
                <w:u w:val="single"/>
                <w:lang w:val="it-IT"/>
              </w:rPr>
            </w:pPr>
          </w:p>
        </w:tc>
        <w:tc>
          <w:tcPr>
            <w:tcW w:w="4536" w:type="dxa"/>
          </w:tcPr>
          <w:p w14:paraId="4B881CE2" w14:textId="77777777" w:rsidR="00C92C61" w:rsidRPr="009C2C8C" w:rsidRDefault="00C92C61" w:rsidP="00724BEC">
            <w:pPr>
              <w:widowControl w:val="0"/>
              <w:autoSpaceDE w:val="0"/>
              <w:autoSpaceDN w:val="0"/>
              <w:adjustRightInd w:val="0"/>
              <w:ind w:right="6"/>
              <w:jc w:val="both"/>
              <w:rPr>
                <w:rFonts w:ascii="Aptos" w:hAnsi="Aptos" w:cstheme="majorHAnsi"/>
                <w:b/>
                <w:sz w:val="22"/>
                <w:szCs w:val="22"/>
                <w:u w:val="single"/>
                <w:lang w:val="it-IT"/>
              </w:rPr>
            </w:pPr>
          </w:p>
        </w:tc>
      </w:tr>
      <w:tr w:rsidR="00C92C61" w:rsidRPr="00492780" w14:paraId="49AA7CC9" w14:textId="77777777" w:rsidTr="60C72650">
        <w:trPr>
          <w:gridAfter w:val="1"/>
          <w:wAfter w:w="7" w:type="dxa"/>
        </w:trPr>
        <w:tc>
          <w:tcPr>
            <w:tcW w:w="4536" w:type="dxa"/>
          </w:tcPr>
          <w:p w14:paraId="5FC40BB2" w14:textId="2C820802" w:rsidR="00C92C61" w:rsidRPr="009C2C8C" w:rsidRDefault="00C92C61" w:rsidP="00724BEC">
            <w:pPr>
              <w:widowControl w:val="0"/>
              <w:jc w:val="both"/>
              <w:rPr>
                <w:rFonts w:ascii="Aptos" w:hAnsi="Aptos" w:cstheme="majorHAnsi"/>
                <w:sz w:val="22"/>
                <w:szCs w:val="22"/>
                <w:lang w:val="de-DE"/>
              </w:rPr>
            </w:pPr>
            <w:r w:rsidRPr="009C2C8C">
              <w:rPr>
                <w:rFonts w:ascii="Aptos" w:hAnsi="Aptos" w:cstheme="majorHAnsi"/>
                <w:sz w:val="22"/>
                <w:szCs w:val="22"/>
                <w:lang w:val="de-DE"/>
              </w:rPr>
              <w:t>Falls im Zuge der Überprüfungen gemäß Art. 27 Abs. 2 LG Nr. 16/2015 mit Bezug auf das Hilfssubjekt zwingende Ausschlussgründe festgestellt werden sollten oder falls dieses die einschlägigen Auswahlkriterien nicht erfüllen sollte, verlangt die Verwaltung Wirtschaftsteilnehmer, dass das Hilfsunternehmen ersetzt wird.</w:t>
            </w:r>
          </w:p>
        </w:tc>
        <w:tc>
          <w:tcPr>
            <w:tcW w:w="567" w:type="dxa"/>
          </w:tcPr>
          <w:p w14:paraId="7F018EB7" w14:textId="77777777" w:rsidR="00C92C61" w:rsidRPr="009C2C8C" w:rsidRDefault="00C92C61" w:rsidP="00724BEC">
            <w:pPr>
              <w:widowControl w:val="0"/>
              <w:rPr>
                <w:rFonts w:ascii="Aptos" w:hAnsi="Aptos" w:cstheme="majorHAnsi"/>
                <w:b/>
                <w:sz w:val="22"/>
                <w:szCs w:val="22"/>
                <w:u w:val="single"/>
                <w:lang w:val="de-DE"/>
              </w:rPr>
            </w:pPr>
          </w:p>
        </w:tc>
        <w:tc>
          <w:tcPr>
            <w:tcW w:w="4536" w:type="dxa"/>
          </w:tcPr>
          <w:p w14:paraId="79CD07A0" w14:textId="1379F82A" w:rsidR="00C92C61" w:rsidRPr="009C2C8C" w:rsidRDefault="00C92C61" w:rsidP="00724BEC">
            <w:pPr>
              <w:widowControl w:val="0"/>
              <w:autoSpaceDE w:val="0"/>
              <w:autoSpaceDN w:val="0"/>
              <w:adjustRightInd w:val="0"/>
              <w:ind w:right="6"/>
              <w:jc w:val="both"/>
              <w:rPr>
                <w:rFonts w:ascii="Aptos" w:hAnsi="Aptos" w:cstheme="majorHAnsi"/>
                <w:sz w:val="22"/>
                <w:szCs w:val="22"/>
                <w:lang w:val="it-IT"/>
              </w:rPr>
            </w:pPr>
            <w:r w:rsidRPr="009C2C8C">
              <w:rPr>
                <w:rFonts w:ascii="Aptos" w:hAnsi="Aptos" w:cstheme="majorHAnsi"/>
                <w:sz w:val="22"/>
                <w:szCs w:val="22"/>
                <w:lang w:val="it-IT"/>
              </w:rPr>
              <w:t xml:space="preserve">Qualora in sede di controlli ai sensi dell’art. 27, comma 2 della L.P. 16/2015  per il soggetto ausiliario sussistano vengano rilevati motivi obbligatori di esclusione o laddove esso non soddisfi i pertinenti criteri di selezione, l’ammistrazione impone </w:t>
            </w:r>
            <w:r w:rsidRPr="009C2C8C">
              <w:rPr>
                <w:rFonts w:ascii="Aptos" w:hAnsi="Aptos" w:cstheme="majorHAnsi"/>
                <w:sz w:val="22"/>
                <w:szCs w:val="22"/>
                <w:lang w:val="it-IT" w:eastAsia="it-IT"/>
              </w:rPr>
              <w:t>all’operatore economico concorrente</w:t>
            </w:r>
            <w:r w:rsidRPr="009C2C8C">
              <w:rPr>
                <w:rFonts w:ascii="Aptos" w:hAnsi="Aptos" w:cstheme="majorHAnsi"/>
                <w:sz w:val="22"/>
                <w:szCs w:val="22"/>
                <w:lang w:val="it-IT"/>
              </w:rPr>
              <w:t xml:space="preserve">  di sostituire il soggetto ausiliario.</w:t>
            </w:r>
          </w:p>
        </w:tc>
      </w:tr>
      <w:tr w:rsidR="00C92C61" w:rsidRPr="00492780" w14:paraId="73A3264A" w14:textId="77777777" w:rsidTr="60C72650">
        <w:trPr>
          <w:gridAfter w:val="1"/>
          <w:wAfter w:w="7" w:type="dxa"/>
        </w:trPr>
        <w:tc>
          <w:tcPr>
            <w:tcW w:w="4536" w:type="dxa"/>
          </w:tcPr>
          <w:p w14:paraId="179AFEC0" w14:textId="77777777" w:rsidR="00C92C61" w:rsidRPr="009C2C8C" w:rsidRDefault="00C92C61" w:rsidP="00724BEC">
            <w:pPr>
              <w:widowControl w:val="0"/>
              <w:jc w:val="both"/>
              <w:rPr>
                <w:rFonts w:ascii="Aptos" w:hAnsi="Aptos" w:cstheme="majorHAnsi"/>
                <w:sz w:val="22"/>
                <w:szCs w:val="22"/>
                <w:u w:val="single"/>
                <w:lang w:val="it-IT"/>
              </w:rPr>
            </w:pPr>
          </w:p>
        </w:tc>
        <w:tc>
          <w:tcPr>
            <w:tcW w:w="567" w:type="dxa"/>
          </w:tcPr>
          <w:p w14:paraId="302BC838" w14:textId="77777777" w:rsidR="00C92C61" w:rsidRPr="009C2C8C" w:rsidRDefault="00C92C61" w:rsidP="00724BEC">
            <w:pPr>
              <w:widowControl w:val="0"/>
              <w:rPr>
                <w:rFonts w:ascii="Aptos" w:hAnsi="Aptos" w:cstheme="majorHAnsi"/>
                <w:b/>
                <w:sz w:val="22"/>
                <w:szCs w:val="22"/>
                <w:u w:val="single"/>
                <w:lang w:val="it-IT"/>
              </w:rPr>
            </w:pPr>
          </w:p>
        </w:tc>
        <w:tc>
          <w:tcPr>
            <w:tcW w:w="4536" w:type="dxa"/>
          </w:tcPr>
          <w:p w14:paraId="1AACD63A" w14:textId="77777777" w:rsidR="00C92C61" w:rsidRPr="009C2C8C" w:rsidRDefault="00C92C61" w:rsidP="00724BEC">
            <w:pPr>
              <w:widowControl w:val="0"/>
              <w:autoSpaceDE w:val="0"/>
              <w:autoSpaceDN w:val="0"/>
              <w:adjustRightInd w:val="0"/>
              <w:ind w:right="6"/>
              <w:jc w:val="both"/>
              <w:rPr>
                <w:rFonts w:ascii="Aptos" w:hAnsi="Aptos" w:cstheme="majorHAnsi"/>
                <w:sz w:val="22"/>
                <w:szCs w:val="22"/>
                <w:u w:val="single"/>
                <w:lang w:val="it-IT"/>
              </w:rPr>
            </w:pPr>
          </w:p>
        </w:tc>
      </w:tr>
      <w:tr w:rsidR="00C92C61" w:rsidRPr="00492780" w14:paraId="090AFD0D" w14:textId="77777777" w:rsidTr="60C72650">
        <w:trPr>
          <w:gridAfter w:val="1"/>
          <w:wAfter w:w="7" w:type="dxa"/>
        </w:trPr>
        <w:tc>
          <w:tcPr>
            <w:tcW w:w="4536" w:type="dxa"/>
          </w:tcPr>
          <w:p w14:paraId="2E53E772" w14:textId="77777777" w:rsidR="00C92C61" w:rsidRPr="009C2C8C" w:rsidRDefault="00C92C61" w:rsidP="00724BEC">
            <w:pPr>
              <w:widowControl w:val="0"/>
              <w:autoSpaceDE w:val="0"/>
              <w:autoSpaceDN w:val="0"/>
              <w:adjustRightInd w:val="0"/>
              <w:ind w:right="76"/>
              <w:jc w:val="both"/>
              <w:rPr>
                <w:rFonts w:ascii="Aptos" w:hAnsi="Aptos" w:cstheme="majorHAnsi"/>
                <w:b/>
                <w:bCs/>
                <w:sz w:val="22"/>
                <w:szCs w:val="22"/>
                <w:lang w:val="it-IT"/>
              </w:rPr>
            </w:pPr>
          </w:p>
        </w:tc>
        <w:tc>
          <w:tcPr>
            <w:tcW w:w="567" w:type="dxa"/>
          </w:tcPr>
          <w:p w14:paraId="63E2D1EF" w14:textId="77777777" w:rsidR="00C92C61" w:rsidRPr="009C2C8C" w:rsidRDefault="00C92C61" w:rsidP="00724BEC">
            <w:pPr>
              <w:widowControl w:val="0"/>
              <w:rPr>
                <w:rFonts w:ascii="Aptos" w:hAnsi="Aptos" w:cstheme="majorHAnsi"/>
                <w:sz w:val="22"/>
                <w:szCs w:val="22"/>
                <w:lang w:val="it-IT"/>
              </w:rPr>
            </w:pPr>
          </w:p>
        </w:tc>
        <w:tc>
          <w:tcPr>
            <w:tcW w:w="4536" w:type="dxa"/>
          </w:tcPr>
          <w:p w14:paraId="0F9CAFA5" w14:textId="77777777" w:rsidR="00C92C61" w:rsidRPr="009C2C8C" w:rsidRDefault="00C92C61" w:rsidP="00724BEC">
            <w:pPr>
              <w:widowControl w:val="0"/>
              <w:ind w:left="426" w:right="105" w:hanging="426"/>
              <w:jc w:val="both"/>
              <w:rPr>
                <w:rFonts w:ascii="Aptos" w:hAnsi="Aptos" w:cstheme="majorHAnsi"/>
                <w:b/>
                <w:bCs/>
                <w:iCs/>
                <w:sz w:val="22"/>
                <w:szCs w:val="22"/>
                <w:lang w:val="it-IT"/>
              </w:rPr>
            </w:pPr>
          </w:p>
        </w:tc>
      </w:tr>
      <w:tr w:rsidR="00C92C61" w:rsidRPr="00492780" w14:paraId="23B6D5A5" w14:textId="77777777" w:rsidTr="60C72650">
        <w:trPr>
          <w:gridAfter w:val="1"/>
          <w:wAfter w:w="7" w:type="dxa"/>
        </w:trPr>
        <w:tc>
          <w:tcPr>
            <w:tcW w:w="4536" w:type="dxa"/>
          </w:tcPr>
          <w:p w14:paraId="382EEAD1" w14:textId="77777777" w:rsidR="00C92C61" w:rsidRPr="009C2C8C" w:rsidRDefault="00C92C61" w:rsidP="00724BEC">
            <w:pPr>
              <w:widowControl w:val="0"/>
              <w:tabs>
                <w:tab w:val="left" w:pos="204"/>
                <w:tab w:val="center" w:pos="4536"/>
                <w:tab w:val="center" w:pos="4680"/>
                <w:tab w:val="right" w:pos="9072"/>
              </w:tabs>
              <w:autoSpaceDE w:val="0"/>
              <w:autoSpaceDN w:val="0"/>
              <w:adjustRightInd w:val="0"/>
              <w:ind w:right="105"/>
              <w:jc w:val="both"/>
              <w:rPr>
                <w:rFonts w:ascii="Aptos" w:hAnsi="Aptos" w:cstheme="majorHAnsi"/>
                <w:sz w:val="22"/>
                <w:szCs w:val="22"/>
                <w:lang w:val="de-DE"/>
              </w:rPr>
            </w:pPr>
            <w:r w:rsidRPr="009C2C8C">
              <w:rPr>
                <w:rFonts w:ascii="Aptos" w:hAnsi="Aptos" w:cstheme="majorHAnsi"/>
                <w:sz w:val="22"/>
                <w:szCs w:val="22"/>
                <w:lang w:val="de-DE"/>
              </w:rPr>
              <w:t>Falls für das Hilfsunternehmen Ausschlussgründe bestehen oder die besonderen Anforderungen nicht erfüllt werden, muss der Teilnehmer das Hilfsunternehmen innerhalb von 10 Tagen nach Erhalt des entsprechenden Antrags vonseiten der Vergabestelle, ersetzen.</w:t>
            </w:r>
          </w:p>
          <w:p w14:paraId="7AF31F86" w14:textId="77777777" w:rsidR="00C92C61" w:rsidRPr="009C2C8C" w:rsidRDefault="00C92C61" w:rsidP="00724BEC">
            <w:pPr>
              <w:widowControl w:val="0"/>
              <w:tabs>
                <w:tab w:val="left" w:pos="204"/>
                <w:tab w:val="center" w:pos="4536"/>
                <w:tab w:val="center" w:pos="4680"/>
                <w:tab w:val="right" w:pos="9072"/>
              </w:tabs>
              <w:autoSpaceDE w:val="0"/>
              <w:autoSpaceDN w:val="0"/>
              <w:adjustRightInd w:val="0"/>
              <w:ind w:right="105"/>
              <w:jc w:val="both"/>
              <w:rPr>
                <w:rFonts w:ascii="Aptos" w:hAnsi="Aptos" w:cstheme="majorHAnsi"/>
                <w:sz w:val="22"/>
                <w:szCs w:val="22"/>
                <w:lang w:val="de-DE"/>
              </w:rPr>
            </w:pPr>
            <w:r w:rsidRPr="009C2C8C">
              <w:rPr>
                <w:rFonts w:ascii="Aptos" w:hAnsi="Aptos" w:cstheme="majorHAnsi"/>
                <w:sz w:val="22"/>
                <w:szCs w:val="22"/>
                <w:lang w:val="de-DE"/>
              </w:rPr>
              <w:t>Gleichzeitig muss der Teilnehmer die für die Nutzung der Kapazitäten Dritter erforderlichen Dokumente vorlegen.</w:t>
            </w:r>
          </w:p>
          <w:p w14:paraId="5C0D6272" w14:textId="77777777" w:rsidR="00C92C61" w:rsidRPr="009C2C8C" w:rsidRDefault="00C92C61" w:rsidP="00724BEC">
            <w:pPr>
              <w:widowControl w:val="0"/>
              <w:tabs>
                <w:tab w:val="left" w:pos="204"/>
                <w:tab w:val="center" w:pos="4536"/>
                <w:tab w:val="center" w:pos="4680"/>
                <w:tab w:val="right" w:pos="9072"/>
              </w:tabs>
              <w:autoSpaceDE w:val="0"/>
              <w:autoSpaceDN w:val="0"/>
              <w:adjustRightInd w:val="0"/>
              <w:ind w:right="105"/>
              <w:jc w:val="both"/>
              <w:rPr>
                <w:rFonts w:ascii="Aptos" w:hAnsi="Aptos" w:cstheme="majorHAnsi"/>
                <w:sz w:val="22"/>
                <w:szCs w:val="22"/>
                <w:lang w:val="de-DE"/>
              </w:rPr>
            </w:pPr>
            <w:r w:rsidRPr="009C2C8C">
              <w:rPr>
                <w:rFonts w:ascii="Aptos" w:hAnsi="Aptos" w:cstheme="majorHAnsi"/>
                <w:sz w:val="22"/>
                <w:szCs w:val="22"/>
                <w:lang w:val="de-DE"/>
              </w:rPr>
              <w:t>Falls das Hilfsunternehmen eine falsche Erklärung über den Besitz der Anforderungen abgegeben hat, meldet die Vergabestelle das Verhalten des Hilfsunternehmen an die zuständige Behörde, um die gemäß Artikel 96 Absatz 15 GvD Nr. 36/2023 erforderlichen Bewertungen vorzunehmen.</w:t>
            </w:r>
          </w:p>
          <w:p w14:paraId="0886988B" w14:textId="77777777" w:rsidR="00C92C61" w:rsidRPr="009C2C8C" w:rsidRDefault="00C92C61" w:rsidP="00724BEC">
            <w:pPr>
              <w:widowControl w:val="0"/>
              <w:tabs>
                <w:tab w:val="left" w:pos="204"/>
                <w:tab w:val="center" w:pos="4536"/>
                <w:tab w:val="center" w:pos="4680"/>
                <w:tab w:val="right" w:pos="9072"/>
              </w:tabs>
              <w:autoSpaceDE w:val="0"/>
              <w:autoSpaceDN w:val="0"/>
              <w:adjustRightInd w:val="0"/>
              <w:ind w:right="105"/>
              <w:jc w:val="both"/>
              <w:rPr>
                <w:rFonts w:ascii="Aptos" w:hAnsi="Aptos" w:cstheme="majorHAnsi"/>
                <w:sz w:val="22"/>
                <w:szCs w:val="22"/>
                <w:lang w:val="de-DE"/>
              </w:rPr>
            </w:pPr>
            <w:r w:rsidRPr="009C2C8C">
              <w:rPr>
                <w:rFonts w:ascii="Aptos" w:hAnsi="Aptos" w:cstheme="majorHAnsi"/>
                <w:sz w:val="22"/>
                <w:szCs w:val="22"/>
                <w:lang w:val="de-DE"/>
              </w:rPr>
              <w:t>Der Wirtschaftsteilnehmer kann innerhalb von zehn Tagen ein anderes Hilfsunternehmen benennen, andernfalls führt dies zum Ausschluss von der Ausschreibung.</w:t>
            </w:r>
          </w:p>
          <w:p w14:paraId="2E96B9E7" w14:textId="77777777" w:rsidR="00C92C61" w:rsidRPr="009C2C8C" w:rsidRDefault="00C92C61" w:rsidP="00724BEC">
            <w:pPr>
              <w:widowControl w:val="0"/>
              <w:tabs>
                <w:tab w:val="left" w:pos="204"/>
                <w:tab w:val="center" w:pos="4536"/>
                <w:tab w:val="center" w:pos="4680"/>
                <w:tab w:val="right" w:pos="9072"/>
              </w:tabs>
              <w:autoSpaceDE w:val="0"/>
              <w:autoSpaceDN w:val="0"/>
              <w:adjustRightInd w:val="0"/>
              <w:ind w:right="105"/>
              <w:jc w:val="both"/>
              <w:rPr>
                <w:rFonts w:ascii="Aptos" w:hAnsi="Aptos" w:cstheme="majorHAnsi"/>
                <w:sz w:val="22"/>
                <w:szCs w:val="22"/>
                <w:lang w:val="de-DE"/>
              </w:rPr>
            </w:pPr>
            <w:r w:rsidRPr="009C2C8C">
              <w:rPr>
                <w:rFonts w:ascii="Aptos" w:hAnsi="Aptos" w:cstheme="majorHAnsi"/>
                <w:sz w:val="22"/>
                <w:szCs w:val="22"/>
                <w:lang w:val="de-DE"/>
              </w:rPr>
              <w:t>Der Austausch kann nur dann erfolgen, wenn er keine wesentliche Änderung des Angebots mit sich bringt.</w:t>
            </w:r>
          </w:p>
          <w:p w14:paraId="1014D774" w14:textId="6766AF9A" w:rsidR="00C92C61" w:rsidRPr="009C2C8C" w:rsidRDefault="00C92C61" w:rsidP="00724BEC">
            <w:pPr>
              <w:widowControl w:val="0"/>
              <w:tabs>
                <w:tab w:val="left" w:pos="204"/>
                <w:tab w:val="center" w:pos="4536"/>
                <w:tab w:val="center" w:pos="4680"/>
                <w:tab w:val="right" w:pos="9072"/>
              </w:tabs>
              <w:autoSpaceDE w:val="0"/>
              <w:autoSpaceDN w:val="0"/>
              <w:adjustRightInd w:val="0"/>
              <w:ind w:right="105"/>
              <w:jc w:val="both"/>
              <w:rPr>
                <w:rFonts w:ascii="Aptos" w:hAnsi="Aptos" w:cstheme="majorHAnsi"/>
                <w:sz w:val="22"/>
                <w:szCs w:val="22"/>
                <w:lang w:val="de-DE"/>
              </w:rPr>
            </w:pPr>
            <w:r w:rsidRPr="009C2C8C">
              <w:rPr>
                <w:rFonts w:ascii="Aptos" w:hAnsi="Aptos" w:cstheme="majorHAnsi"/>
                <w:sz w:val="22"/>
                <w:szCs w:val="22"/>
                <w:lang w:val="de-DE"/>
              </w:rPr>
              <w:t>Die Nichtbeachtung der festgesetzten Frist für den Austausch führt zum Ausschluss des Teilnehmers.</w:t>
            </w:r>
          </w:p>
        </w:tc>
        <w:tc>
          <w:tcPr>
            <w:tcW w:w="567" w:type="dxa"/>
          </w:tcPr>
          <w:p w14:paraId="0A9A2947" w14:textId="77777777" w:rsidR="00C92C61" w:rsidRPr="009C2C8C" w:rsidRDefault="00C92C61" w:rsidP="00724BEC">
            <w:pPr>
              <w:widowControl w:val="0"/>
              <w:rPr>
                <w:rFonts w:ascii="Aptos" w:hAnsi="Aptos" w:cstheme="majorHAnsi"/>
                <w:sz w:val="22"/>
                <w:szCs w:val="22"/>
                <w:lang w:val="de-DE"/>
              </w:rPr>
            </w:pPr>
          </w:p>
        </w:tc>
        <w:tc>
          <w:tcPr>
            <w:tcW w:w="4536" w:type="dxa"/>
          </w:tcPr>
          <w:p w14:paraId="696B9B3B" w14:textId="77777777" w:rsidR="00C92C61" w:rsidRPr="009C2C8C" w:rsidRDefault="00C92C61" w:rsidP="00724BEC">
            <w:pPr>
              <w:widowControl w:val="0"/>
              <w:tabs>
                <w:tab w:val="left" w:pos="204"/>
                <w:tab w:val="center" w:pos="4536"/>
                <w:tab w:val="center" w:pos="4680"/>
                <w:tab w:val="right" w:pos="9072"/>
              </w:tabs>
              <w:autoSpaceDE w:val="0"/>
              <w:autoSpaceDN w:val="0"/>
              <w:adjustRightInd w:val="0"/>
              <w:ind w:right="105"/>
              <w:jc w:val="both"/>
              <w:rPr>
                <w:rFonts w:ascii="Aptos" w:hAnsi="Aptos" w:cstheme="majorHAnsi"/>
                <w:sz w:val="22"/>
                <w:szCs w:val="22"/>
                <w:lang w:val="it-IT"/>
              </w:rPr>
            </w:pPr>
            <w:r w:rsidRPr="009C2C8C">
              <w:rPr>
                <w:rFonts w:ascii="Aptos" w:hAnsi="Aptos" w:cstheme="majorHAnsi"/>
                <w:sz w:val="22"/>
                <w:szCs w:val="22"/>
                <w:lang w:val="it-IT"/>
              </w:rPr>
              <w:t xml:space="preserve">Qualora per l’ausiliario sussistano motivi di esclusione o laddove esso non soddisfi i requisiti di ordine speciale, il concorrente sostituisce l’ausiliario entro 10 giorni decorrenti dal ricevimento della richiesta da parte della stazione appaltante. </w:t>
            </w:r>
          </w:p>
          <w:p w14:paraId="602F230A" w14:textId="77777777" w:rsidR="00C92C61" w:rsidRPr="009C2C8C" w:rsidRDefault="00C92C61" w:rsidP="00724BEC">
            <w:pPr>
              <w:widowControl w:val="0"/>
              <w:tabs>
                <w:tab w:val="left" w:pos="204"/>
                <w:tab w:val="center" w:pos="4536"/>
                <w:tab w:val="center" w:pos="4680"/>
                <w:tab w:val="right" w:pos="9072"/>
              </w:tabs>
              <w:autoSpaceDE w:val="0"/>
              <w:autoSpaceDN w:val="0"/>
              <w:adjustRightInd w:val="0"/>
              <w:ind w:right="105"/>
              <w:jc w:val="both"/>
              <w:rPr>
                <w:rFonts w:ascii="Aptos" w:hAnsi="Aptos" w:cstheme="majorHAnsi"/>
                <w:sz w:val="22"/>
                <w:szCs w:val="22"/>
                <w:lang w:val="it-IT"/>
              </w:rPr>
            </w:pPr>
            <w:r w:rsidRPr="009C2C8C">
              <w:rPr>
                <w:rFonts w:ascii="Aptos" w:hAnsi="Aptos" w:cstheme="majorHAnsi"/>
                <w:sz w:val="22"/>
                <w:szCs w:val="22"/>
                <w:lang w:val="it-IT"/>
              </w:rPr>
              <w:t xml:space="preserve">Contestualmente il concorrente produce i documenti richiesti per l’avvalimento. </w:t>
            </w:r>
          </w:p>
          <w:p w14:paraId="0B601319" w14:textId="77777777" w:rsidR="00C92C61" w:rsidRPr="009C2C8C" w:rsidRDefault="00C92C61" w:rsidP="00724BEC">
            <w:pPr>
              <w:widowControl w:val="0"/>
              <w:tabs>
                <w:tab w:val="left" w:pos="204"/>
                <w:tab w:val="center" w:pos="4536"/>
                <w:tab w:val="center" w:pos="4680"/>
                <w:tab w:val="right" w:pos="9072"/>
              </w:tabs>
              <w:autoSpaceDE w:val="0"/>
              <w:autoSpaceDN w:val="0"/>
              <w:adjustRightInd w:val="0"/>
              <w:ind w:right="105"/>
              <w:jc w:val="both"/>
              <w:rPr>
                <w:rFonts w:ascii="Aptos" w:hAnsi="Aptos" w:cstheme="majorHAnsi"/>
                <w:sz w:val="22"/>
                <w:szCs w:val="22"/>
                <w:lang w:val="it-IT"/>
              </w:rPr>
            </w:pPr>
            <w:r w:rsidRPr="009C2C8C">
              <w:rPr>
                <w:rFonts w:ascii="Aptos" w:hAnsi="Aptos" w:cstheme="majorHAnsi"/>
                <w:sz w:val="22"/>
                <w:szCs w:val="22"/>
                <w:lang w:val="it-IT"/>
              </w:rPr>
              <w:t xml:space="preserve">Nel caso in cui l’ausiliario si sia reso responsabile di una falsa dichiarazione sul possesso dei requisiti, la stazione appaltante procede a segnalazione all’Autorità il comportamento tenuto dall’ausiliario per consentire le valutazioni di cui all’articolo 96, comma 15 d.lgs. 36/2023. </w:t>
            </w:r>
          </w:p>
          <w:p w14:paraId="7FC95F19" w14:textId="77777777" w:rsidR="00C92C61" w:rsidRPr="009C2C8C" w:rsidRDefault="00C92C61" w:rsidP="00724BEC">
            <w:pPr>
              <w:widowControl w:val="0"/>
              <w:tabs>
                <w:tab w:val="left" w:pos="204"/>
                <w:tab w:val="center" w:pos="4536"/>
                <w:tab w:val="center" w:pos="4680"/>
                <w:tab w:val="right" w:pos="9072"/>
              </w:tabs>
              <w:autoSpaceDE w:val="0"/>
              <w:autoSpaceDN w:val="0"/>
              <w:adjustRightInd w:val="0"/>
              <w:ind w:right="105"/>
              <w:jc w:val="both"/>
              <w:rPr>
                <w:rFonts w:ascii="Aptos" w:hAnsi="Aptos" w:cstheme="majorHAnsi"/>
                <w:sz w:val="22"/>
                <w:szCs w:val="22"/>
                <w:lang w:val="it-IT"/>
              </w:rPr>
            </w:pPr>
            <w:r w:rsidRPr="009C2C8C">
              <w:rPr>
                <w:rFonts w:ascii="Aptos" w:hAnsi="Aptos" w:cstheme="majorHAnsi"/>
                <w:sz w:val="22"/>
                <w:szCs w:val="22"/>
                <w:lang w:val="it-IT"/>
              </w:rPr>
              <w:t xml:space="preserve">L’operatore economico può indicare un altro ausiliario nel termine di dieci giorni, pena l’esclusione dalla gara. </w:t>
            </w:r>
          </w:p>
          <w:p w14:paraId="6B524B0C" w14:textId="77777777" w:rsidR="00C92C61" w:rsidRPr="009C2C8C" w:rsidRDefault="00C92C61" w:rsidP="00724BEC">
            <w:pPr>
              <w:widowControl w:val="0"/>
              <w:tabs>
                <w:tab w:val="left" w:pos="204"/>
                <w:tab w:val="center" w:pos="4536"/>
                <w:tab w:val="center" w:pos="4680"/>
                <w:tab w:val="right" w:pos="9072"/>
              </w:tabs>
              <w:autoSpaceDE w:val="0"/>
              <w:autoSpaceDN w:val="0"/>
              <w:adjustRightInd w:val="0"/>
              <w:ind w:right="105"/>
              <w:jc w:val="both"/>
              <w:rPr>
                <w:rFonts w:ascii="Aptos" w:hAnsi="Aptos" w:cstheme="majorHAnsi"/>
                <w:sz w:val="22"/>
                <w:szCs w:val="22"/>
                <w:lang w:val="it-IT"/>
              </w:rPr>
            </w:pPr>
            <w:r w:rsidRPr="009C2C8C">
              <w:rPr>
                <w:rFonts w:ascii="Aptos" w:hAnsi="Aptos" w:cstheme="majorHAnsi"/>
                <w:sz w:val="22"/>
                <w:szCs w:val="22"/>
                <w:lang w:val="it-IT"/>
              </w:rPr>
              <w:t xml:space="preserve">La sostituzione può essere effettuata soltanto nel caso in cui non conduca a una modifica sostanziale dell’offerta. </w:t>
            </w:r>
          </w:p>
          <w:p w14:paraId="572E3BBE" w14:textId="4F160D0F" w:rsidR="00C92C61" w:rsidRPr="009C2C8C" w:rsidRDefault="00C92C61" w:rsidP="00724BEC">
            <w:pPr>
              <w:widowControl w:val="0"/>
              <w:tabs>
                <w:tab w:val="left" w:pos="204"/>
                <w:tab w:val="center" w:pos="4536"/>
                <w:tab w:val="center" w:pos="4680"/>
                <w:tab w:val="right" w:pos="9072"/>
              </w:tabs>
              <w:autoSpaceDE w:val="0"/>
              <w:autoSpaceDN w:val="0"/>
              <w:adjustRightInd w:val="0"/>
              <w:ind w:right="105"/>
              <w:jc w:val="both"/>
              <w:rPr>
                <w:rFonts w:ascii="Aptos" w:hAnsi="Aptos" w:cstheme="majorHAnsi"/>
                <w:sz w:val="22"/>
                <w:szCs w:val="22"/>
                <w:lang w:val="it-IT"/>
              </w:rPr>
            </w:pPr>
            <w:r w:rsidRPr="009C2C8C">
              <w:rPr>
                <w:rFonts w:ascii="Aptos" w:hAnsi="Aptos" w:cstheme="majorHAnsi"/>
                <w:sz w:val="22"/>
                <w:szCs w:val="22"/>
                <w:lang w:val="it-IT"/>
              </w:rPr>
              <w:t>Il mancato rispetto del termine assegnato per la sostituzione comporta l’esclusione del concorrente.</w:t>
            </w:r>
          </w:p>
        </w:tc>
      </w:tr>
      <w:tr w:rsidR="00C92C61" w:rsidRPr="00492780" w14:paraId="48252CA9" w14:textId="77777777" w:rsidTr="60C72650">
        <w:trPr>
          <w:gridAfter w:val="1"/>
          <w:wAfter w:w="7" w:type="dxa"/>
        </w:trPr>
        <w:tc>
          <w:tcPr>
            <w:tcW w:w="4536" w:type="dxa"/>
          </w:tcPr>
          <w:p w14:paraId="459D3C2B" w14:textId="77777777" w:rsidR="00C92C61" w:rsidRPr="009C2C8C" w:rsidRDefault="00C92C61" w:rsidP="00724BEC">
            <w:pPr>
              <w:widowControl w:val="0"/>
              <w:tabs>
                <w:tab w:val="left" w:pos="204"/>
                <w:tab w:val="center" w:pos="4536"/>
                <w:tab w:val="center" w:pos="4680"/>
                <w:tab w:val="right" w:pos="9072"/>
              </w:tabs>
              <w:autoSpaceDE w:val="0"/>
              <w:autoSpaceDN w:val="0"/>
              <w:adjustRightInd w:val="0"/>
              <w:ind w:right="105"/>
              <w:jc w:val="both"/>
              <w:rPr>
                <w:rFonts w:ascii="Aptos" w:hAnsi="Aptos" w:cstheme="majorHAnsi"/>
                <w:sz w:val="22"/>
                <w:szCs w:val="22"/>
                <w:lang w:val="it-IT"/>
              </w:rPr>
            </w:pPr>
          </w:p>
        </w:tc>
        <w:tc>
          <w:tcPr>
            <w:tcW w:w="567" w:type="dxa"/>
          </w:tcPr>
          <w:p w14:paraId="3C1A0F25" w14:textId="77777777" w:rsidR="00C92C61" w:rsidRPr="009C2C8C" w:rsidRDefault="00C92C61" w:rsidP="00724BEC">
            <w:pPr>
              <w:widowControl w:val="0"/>
              <w:rPr>
                <w:rFonts w:ascii="Aptos" w:hAnsi="Aptos" w:cstheme="majorHAnsi"/>
                <w:sz w:val="22"/>
                <w:szCs w:val="22"/>
                <w:lang w:val="it-IT"/>
              </w:rPr>
            </w:pPr>
          </w:p>
        </w:tc>
        <w:tc>
          <w:tcPr>
            <w:tcW w:w="4536" w:type="dxa"/>
          </w:tcPr>
          <w:p w14:paraId="4EC3C9E5" w14:textId="77777777" w:rsidR="00C92C61" w:rsidRPr="009C2C8C" w:rsidRDefault="00C92C61" w:rsidP="00724BEC">
            <w:pPr>
              <w:widowControl w:val="0"/>
              <w:tabs>
                <w:tab w:val="left" w:pos="204"/>
                <w:tab w:val="center" w:pos="4536"/>
                <w:tab w:val="center" w:pos="4680"/>
                <w:tab w:val="right" w:pos="9072"/>
              </w:tabs>
              <w:autoSpaceDE w:val="0"/>
              <w:autoSpaceDN w:val="0"/>
              <w:adjustRightInd w:val="0"/>
              <w:ind w:right="105"/>
              <w:jc w:val="both"/>
              <w:rPr>
                <w:rFonts w:ascii="Aptos" w:hAnsi="Aptos" w:cstheme="majorHAnsi"/>
                <w:sz w:val="22"/>
                <w:szCs w:val="22"/>
                <w:lang w:val="it-IT"/>
              </w:rPr>
            </w:pPr>
          </w:p>
        </w:tc>
      </w:tr>
      <w:tr w:rsidR="00C92C61" w:rsidRPr="00492780" w14:paraId="17C2561C" w14:textId="77777777" w:rsidTr="60C72650">
        <w:trPr>
          <w:gridAfter w:val="1"/>
          <w:wAfter w:w="7" w:type="dxa"/>
        </w:trPr>
        <w:tc>
          <w:tcPr>
            <w:tcW w:w="4536" w:type="dxa"/>
          </w:tcPr>
          <w:p w14:paraId="5A09EF10" w14:textId="77777777" w:rsidR="00C92C61" w:rsidRPr="009C2C8C" w:rsidRDefault="00C92C61" w:rsidP="00724BEC">
            <w:pPr>
              <w:pBdr>
                <w:top w:val="single" w:sz="2" w:space="0" w:color="E3E3E3"/>
                <w:left w:val="single" w:sz="2" w:space="0" w:color="E3E3E3"/>
                <w:bottom w:val="single" w:sz="2" w:space="0" w:color="E3E3E3"/>
                <w:right w:val="single" w:sz="2" w:space="0" w:color="E3E3E3"/>
              </w:pBdr>
              <w:jc w:val="both"/>
              <w:rPr>
                <w:rFonts w:ascii="Aptos" w:hAnsi="Aptos" w:cstheme="majorHAnsi"/>
                <w:b/>
                <w:bCs/>
                <w:sz w:val="22"/>
                <w:szCs w:val="22"/>
                <w:u w:val="single"/>
                <w:lang w:val="de-DE"/>
              </w:rPr>
            </w:pPr>
            <w:r w:rsidRPr="009C2C8C">
              <w:rPr>
                <w:rFonts w:ascii="Aptos" w:hAnsi="Aptos" w:cstheme="majorHAnsi"/>
                <w:b/>
                <w:bCs/>
                <w:sz w:val="22"/>
                <w:szCs w:val="22"/>
                <w:u w:val="single"/>
                <w:lang w:val="de-DE"/>
              </w:rPr>
              <w:t xml:space="preserve">Die Ersetzung des  Hilfsunternehmens ist im Falle einer Verbesserung durch Nutzung von Kapazitäten Dritter nicht zulässig. </w:t>
            </w:r>
          </w:p>
          <w:p w14:paraId="4A252229" w14:textId="77777777" w:rsidR="00C92C61" w:rsidRPr="009C2C8C" w:rsidRDefault="00C92C61" w:rsidP="00724BEC">
            <w:pPr>
              <w:pBdr>
                <w:top w:val="single" w:sz="2" w:space="0" w:color="E3E3E3"/>
                <w:left w:val="single" w:sz="2" w:space="0" w:color="E3E3E3"/>
                <w:bottom w:val="single" w:sz="2" w:space="0" w:color="E3E3E3"/>
                <w:right w:val="single" w:sz="2" w:space="0" w:color="E3E3E3"/>
              </w:pBdr>
              <w:jc w:val="both"/>
              <w:rPr>
                <w:rFonts w:ascii="Aptos" w:hAnsi="Aptos" w:cstheme="majorHAnsi"/>
                <w:b/>
                <w:bCs/>
                <w:sz w:val="22"/>
                <w:szCs w:val="22"/>
                <w:u w:val="single"/>
                <w:lang w:val="de-DE"/>
              </w:rPr>
            </w:pPr>
          </w:p>
          <w:p w14:paraId="0D9C6793" w14:textId="77777777" w:rsidR="00C92C61" w:rsidRPr="009C2C8C" w:rsidRDefault="00C92C61" w:rsidP="00724BEC">
            <w:pPr>
              <w:pBdr>
                <w:top w:val="single" w:sz="2" w:space="0" w:color="E3E3E3"/>
                <w:left w:val="single" w:sz="2" w:space="0" w:color="E3E3E3"/>
                <w:bottom w:val="single" w:sz="2" w:space="0" w:color="E3E3E3"/>
                <w:right w:val="single" w:sz="2" w:space="0" w:color="E3E3E3"/>
              </w:pBdr>
              <w:jc w:val="both"/>
              <w:rPr>
                <w:rFonts w:ascii="Aptos" w:hAnsi="Aptos" w:cstheme="majorHAnsi"/>
                <w:sz w:val="22"/>
                <w:szCs w:val="22"/>
                <w:lang w:val="de-DE"/>
              </w:rPr>
            </w:pPr>
            <w:r w:rsidRPr="009C2C8C">
              <w:rPr>
                <w:rFonts w:ascii="Aptos" w:hAnsi="Aptos" w:cstheme="majorHAnsi"/>
                <w:sz w:val="22"/>
                <w:szCs w:val="22"/>
                <w:lang w:val="de-DE"/>
              </w:rPr>
              <w:t>In einem solchen Fall (</w:t>
            </w:r>
            <w:r w:rsidRPr="009C2C8C">
              <w:rPr>
                <w:rFonts w:ascii="Aptos" w:hAnsi="Aptos" w:cstheme="majorHAnsi"/>
                <w:b/>
                <w:bCs/>
                <w:sz w:val="22"/>
                <w:szCs w:val="22"/>
                <w:lang w:val="de-DE"/>
              </w:rPr>
              <w:t>Verbesserung durch Nutzung von Kapazitäten Dritter</w:t>
            </w:r>
            <w:r w:rsidRPr="009C2C8C">
              <w:rPr>
                <w:rFonts w:ascii="Aptos" w:hAnsi="Aptos" w:cstheme="majorHAnsi"/>
                <w:sz w:val="22"/>
                <w:szCs w:val="22"/>
                <w:lang w:val="de-DE"/>
              </w:rPr>
              <w:t xml:space="preserve">) wird die Verwaltung, falls im Rahmen der Kontrollen gemäß Art. 27, Absatz 2 des L.G. 16/2015 für das Hilfsunternehmen Ausschlussgründe festgestellt werden oder falls es die relevanten Auswahlkriterien nicht erfüllt, </w:t>
            </w:r>
            <w:r w:rsidRPr="009C2C8C">
              <w:rPr>
                <w:rFonts w:ascii="Aptos" w:hAnsi="Aptos" w:cstheme="majorHAnsi"/>
                <w:b/>
                <w:bCs/>
                <w:sz w:val="22"/>
                <w:szCs w:val="22"/>
                <w:lang w:val="de-DE"/>
              </w:rPr>
              <w:t>die technische Punktezahl des Angebots</w:t>
            </w:r>
            <w:r w:rsidRPr="009C2C8C">
              <w:rPr>
                <w:rFonts w:ascii="Aptos" w:hAnsi="Aptos" w:cstheme="majorHAnsi"/>
                <w:sz w:val="22"/>
                <w:szCs w:val="22"/>
                <w:lang w:val="de-DE"/>
              </w:rPr>
              <w:t xml:space="preserve"> infolge der Nichtvergabe der Punktezahl bzgl. der Bewertungskriterien, die Gegenstand der Verbesserung durch Nutzung von Kapazitäten Dritter sind, </w:t>
            </w:r>
            <w:r w:rsidRPr="009C2C8C">
              <w:rPr>
                <w:rFonts w:ascii="Aptos" w:hAnsi="Aptos" w:cstheme="majorHAnsi"/>
                <w:b/>
                <w:bCs/>
                <w:sz w:val="22"/>
                <w:szCs w:val="22"/>
                <w:lang w:val="de-DE"/>
              </w:rPr>
              <w:t>neu berechnen</w:t>
            </w:r>
            <w:r w:rsidRPr="009C2C8C">
              <w:rPr>
                <w:rFonts w:ascii="Aptos" w:hAnsi="Aptos" w:cstheme="majorHAnsi"/>
                <w:sz w:val="22"/>
                <w:szCs w:val="22"/>
                <w:lang w:val="de-DE"/>
              </w:rPr>
              <w:t xml:space="preserve">, </w:t>
            </w:r>
            <w:r w:rsidRPr="009C2C8C">
              <w:rPr>
                <w:rFonts w:ascii="Aptos" w:hAnsi="Aptos" w:cstheme="majorHAnsi"/>
                <w:b/>
                <w:bCs/>
                <w:sz w:val="22"/>
                <w:szCs w:val="22"/>
                <w:lang w:val="de-DE"/>
              </w:rPr>
              <w:t>eine neue Rangliste erstellen und gegebenenfalls die Zuschlagserteilung widerrufen</w:t>
            </w:r>
            <w:r w:rsidRPr="009C2C8C">
              <w:rPr>
                <w:rFonts w:ascii="Aptos" w:hAnsi="Aptos" w:cstheme="majorHAnsi"/>
                <w:sz w:val="22"/>
                <w:szCs w:val="22"/>
                <w:lang w:val="de-DE"/>
              </w:rPr>
              <w:t>.</w:t>
            </w:r>
          </w:p>
          <w:p w14:paraId="5BA06059" w14:textId="77777777" w:rsidR="00C92C61" w:rsidRPr="009C2C8C" w:rsidRDefault="00C92C61" w:rsidP="00724BEC">
            <w:pPr>
              <w:widowControl w:val="0"/>
              <w:tabs>
                <w:tab w:val="left" w:pos="204"/>
                <w:tab w:val="center" w:pos="4536"/>
                <w:tab w:val="center" w:pos="4680"/>
                <w:tab w:val="right" w:pos="9072"/>
              </w:tabs>
              <w:autoSpaceDE w:val="0"/>
              <w:autoSpaceDN w:val="0"/>
              <w:adjustRightInd w:val="0"/>
              <w:ind w:right="105"/>
              <w:jc w:val="both"/>
              <w:rPr>
                <w:rFonts w:ascii="Aptos" w:hAnsi="Aptos" w:cstheme="majorHAnsi"/>
                <w:sz w:val="22"/>
                <w:szCs w:val="22"/>
                <w:lang w:val="de-DE"/>
              </w:rPr>
            </w:pPr>
          </w:p>
        </w:tc>
        <w:tc>
          <w:tcPr>
            <w:tcW w:w="567" w:type="dxa"/>
          </w:tcPr>
          <w:p w14:paraId="329D2860" w14:textId="77777777" w:rsidR="00C92C61" w:rsidRPr="009C2C8C" w:rsidRDefault="00C92C61" w:rsidP="00724BEC">
            <w:pPr>
              <w:widowControl w:val="0"/>
              <w:rPr>
                <w:rFonts w:ascii="Aptos" w:hAnsi="Aptos" w:cstheme="majorHAnsi"/>
                <w:sz w:val="22"/>
                <w:szCs w:val="22"/>
                <w:lang w:val="de-DE"/>
              </w:rPr>
            </w:pPr>
          </w:p>
        </w:tc>
        <w:tc>
          <w:tcPr>
            <w:tcW w:w="4536" w:type="dxa"/>
          </w:tcPr>
          <w:p w14:paraId="443E1C5D" w14:textId="77777777" w:rsidR="00C92C61" w:rsidRPr="009C2C8C" w:rsidRDefault="00C92C61" w:rsidP="00724BEC">
            <w:pPr>
              <w:jc w:val="both"/>
              <w:rPr>
                <w:rFonts w:ascii="Aptos" w:hAnsi="Aptos" w:cstheme="majorHAnsi"/>
                <w:b/>
                <w:bCs/>
                <w:sz w:val="22"/>
                <w:szCs w:val="22"/>
                <w:u w:val="single"/>
                <w:lang w:val="it-IT"/>
              </w:rPr>
            </w:pPr>
            <w:r w:rsidRPr="009C2C8C">
              <w:rPr>
                <w:rFonts w:ascii="Aptos" w:hAnsi="Aptos" w:cstheme="majorHAnsi"/>
                <w:b/>
                <w:bCs/>
                <w:sz w:val="22"/>
                <w:szCs w:val="22"/>
                <w:u w:val="single"/>
                <w:lang w:val="it-IT"/>
              </w:rPr>
              <w:t xml:space="preserve">La sostituzione del soggetto ausiliario non è ammessa in caso di avvalimento migliorativo. </w:t>
            </w:r>
          </w:p>
          <w:p w14:paraId="1DD2EAD6" w14:textId="77777777" w:rsidR="00C92C61" w:rsidRPr="009C2C8C" w:rsidRDefault="00C92C61" w:rsidP="00724BEC">
            <w:pPr>
              <w:jc w:val="both"/>
              <w:rPr>
                <w:rFonts w:ascii="Aptos" w:hAnsi="Aptos" w:cstheme="majorHAnsi"/>
                <w:b/>
                <w:bCs/>
                <w:sz w:val="22"/>
                <w:szCs w:val="22"/>
                <w:u w:val="single"/>
                <w:lang w:val="it-IT"/>
              </w:rPr>
            </w:pPr>
          </w:p>
          <w:p w14:paraId="5222AFE2" w14:textId="3F87DF6C" w:rsidR="00C92C61" w:rsidRPr="009C2C8C" w:rsidRDefault="00C92C61" w:rsidP="00724BEC">
            <w:pPr>
              <w:widowControl w:val="0"/>
              <w:tabs>
                <w:tab w:val="left" w:pos="204"/>
                <w:tab w:val="center" w:pos="4536"/>
                <w:tab w:val="center" w:pos="4680"/>
                <w:tab w:val="right" w:pos="9072"/>
              </w:tabs>
              <w:autoSpaceDE w:val="0"/>
              <w:autoSpaceDN w:val="0"/>
              <w:adjustRightInd w:val="0"/>
              <w:ind w:right="105"/>
              <w:jc w:val="both"/>
              <w:rPr>
                <w:rFonts w:ascii="Aptos" w:hAnsi="Aptos" w:cstheme="majorHAnsi"/>
                <w:sz w:val="22"/>
                <w:szCs w:val="22"/>
                <w:lang w:val="it-IT"/>
              </w:rPr>
            </w:pPr>
            <w:r w:rsidRPr="009C2C8C">
              <w:rPr>
                <w:rFonts w:ascii="Aptos" w:hAnsi="Aptos" w:cstheme="majorHAnsi"/>
                <w:sz w:val="22"/>
                <w:szCs w:val="22"/>
                <w:lang w:val="it-IT"/>
              </w:rPr>
              <w:t>In tal caso (</w:t>
            </w:r>
            <w:r w:rsidRPr="009C2C8C">
              <w:rPr>
                <w:rFonts w:ascii="Aptos" w:hAnsi="Aptos" w:cstheme="majorHAnsi"/>
                <w:b/>
                <w:bCs/>
                <w:sz w:val="22"/>
                <w:szCs w:val="22"/>
                <w:lang w:val="it-IT"/>
              </w:rPr>
              <w:t>avvalimento migliorativo</w:t>
            </w:r>
            <w:r w:rsidRPr="009C2C8C">
              <w:rPr>
                <w:rFonts w:ascii="Aptos" w:hAnsi="Aptos" w:cstheme="majorHAnsi"/>
                <w:sz w:val="22"/>
                <w:szCs w:val="22"/>
                <w:lang w:val="it-IT"/>
              </w:rPr>
              <w:t xml:space="preserve">) qualora in sede di controlli ai sensi dell’art. 27, comma 2 della l.p. 16/2015 per il soggetto ausiliario vengano rilevati motivi di esclusione o laddove esso non soddisfi i pertinenti criteri di selezione, l’amministrazione procederà al </w:t>
            </w:r>
            <w:r w:rsidRPr="009C2C8C">
              <w:rPr>
                <w:rFonts w:ascii="Aptos" w:hAnsi="Aptos" w:cstheme="majorHAnsi"/>
                <w:b/>
                <w:bCs/>
                <w:sz w:val="22"/>
                <w:szCs w:val="22"/>
                <w:lang w:val="it-IT"/>
              </w:rPr>
              <w:t>ricalcolo del punteggio tecnico dell’offerta</w:t>
            </w:r>
            <w:r w:rsidRPr="009C2C8C">
              <w:rPr>
                <w:rFonts w:ascii="Aptos" w:hAnsi="Aptos" w:cstheme="majorHAnsi"/>
                <w:sz w:val="22"/>
                <w:szCs w:val="22"/>
                <w:lang w:val="it-IT"/>
              </w:rPr>
              <w:t xml:space="preserve"> in conseguenza dalla mancata attribuzione del punteggio relativo ai criteri di valutazione oggetto di avvalimento migliorativo, alla </w:t>
            </w:r>
            <w:r w:rsidRPr="009C2C8C">
              <w:rPr>
                <w:rFonts w:ascii="Aptos" w:hAnsi="Aptos" w:cstheme="majorHAnsi"/>
                <w:b/>
                <w:bCs/>
                <w:sz w:val="22"/>
                <w:szCs w:val="22"/>
                <w:lang w:val="it-IT"/>
              </w:rPr>
              <w:t>definizione della nuova graduatoria ed all’eventuale revoca dell’aggiudicazione.</w:t>
            </w:r>
          </w:p>
        </w:tc>
      </w:tr>
      <w:tr w:rsidR="00C92C61" w:rsidRPr="00492780" w14:paraId="0F64F65F" w14:textId="77777777" w:rsidTr="60C72650">
        <w:trPr>
          <w:gridAfter w:val="1"/>
          <w:wAfter w:w="7" w:type="dxa"/>
        </w:trPr>
        <w:tc>
          <w:tcPr>
            <w:tcW w:w="4536" w:type="dxa"/>
          </w:tcPr>
          <w:p w14:paraId="6251A5B5" w14:textId="77777777" w:rsidR="00C92C61" w:rsidRPr="009C2C8C" w:rsidRDefault="00C92C61" w:rsidP="00724BEC">
            <w:pPr>
              <w:widowControl w:val="0"/>
              <w:tabs>
                <w:tab w:val="left" w:pos="204"/>
                <w:tab w:val="center" w:pos="4536"/>
                <w:tab w:val="center" w:pos="4680"/>
                <w:tab w:val="right" w:pos="9072"/>
              </w:tabs>
              <w:autoSpaceDE w:val="0"/>
              <w:autoSpaceDN w:val="0"/>
              <w:adjustRightInd w:val="0"/>
              <w:ind w:right="105"/>
              <w:jc w:val="both"/>
              <w:rPr>
                <w:rFonts w:ascii="Aptos" w:hAnsi="Aptos" w:cstheme="majorHAnsi"/>
                <w:sz w:val="22"/>
                <w:szCs w:val="22"/>
                <w:lang w:val="it-IT"/>
              </w:rPr>
            </w:pPr>
          </w:p>
        </w:tc>
        <w:tc>
          <w:tcPr>
            <w:tcW w:w="567" w:type="dxa"/>
          </w:tcPr>
          <w:p w14:paraId="714EEA97" w14:textId="77777777" w:rsidR="00C92C61" w:rsidRPr="009C2C8C" w:rsidRDefault="00C92C61" w:rsidP="00724BEC">
            <w:pPr>
              <w:widowControl w:val="0"/>
              <w:rPr>
                <w:rFonts w:ascii="Aptos" w:hAnsi="Aptos" w:cstheme="majorHAnsi"/>
                <w:sz w:val="22"/>
                <w:szCs w:val="22"/>
                <w:lang w:val="it-IT"/>
              </w:rPr>
            </w:pPr>
          </w:p>
        </w:tc>
        <w:tc>
          <w:tcPr>
            <w:tcW w:w="4536" w:type="dxa"/>
          </w:tcPr>
          <w:p w14:paraId="7B8A9AE3" w14:textId="77777777" w:rsidR="00C92C61" w:rsidRPr="009C2C8C" w:rsidRDefault="00C92C61" w:rsidP="00724BEC">
            <w:pPr>
              <w:widowControl w:val="0"/>
              <w:tabs>
                <w:tab w:val="left" w:pos="204"/>
                <w:tab w:val="center" w:pos="4536"/>
                <w:tab w:val="center" w:pos="4680"/>
                <w:tab w:val="right" w:pos="9072"/>
              </w:tabs>
              <w:autoSpaceDE w:val="0"/>
              <w:autoSpaceDN w:val="0"/>
              <w:adjustRightInd w:val="0"/>
              <w:ind w:right="105"/>
              <w:jc w:val="both"/>
              <w:rPr>
                <w:rFonts w:ascii="Aptos" w:hAnsi="Aptos" w:cstheme="majorHAnsi"/>
                <w:sz w:val="22"/>
                <w:szCs w:val="22"/>
                <w:lang w:val="it-IT"/>
              </w:rPr>
            </w:pPr>
          </w:p>
        </w:tc>
      </w:tr>
      <w:tr w:rsidR="00C92C61" w:rsidRPr="009C2C8C" w14:paraId="549ED2D5" w14:textId="77777777" w:rsidTr="60C72650">
        <w:trPr>
          <w:gridAfter w:val="1"/>
          <w:wAfter w:w="7" w:type="dxa"/>
        </w:trPr>
        <w:tc>
          <w:tcPr>
            <w:tcW w:w="4536" w:type="dxa"/>
          </w:tcPr>
          <w:p w14:paraId="51D7D2D8" w14:textId="214CF904" w:rsidR="00C92C61" w:rsidRPr="009C2C8C" w:rsidRDefault="00C92C61" w:rsidP="00724BEC">
            <w:pPr>
              <w:widowControl w:val="0"/>
              <w:autoSpaceDE w:val="0"/>
              <w:autoSpaceDN w:val="0"/>
              <w:adjustRightInd w:val="0"/>
              <w:ind w:right="76"/>
              <w:jc w:val="both"/>
              <w:rPr>
                <w:rFonts w:ascii="Aptos" w:hAnsi="Aptos" w:cstheme="majorHAnsi"/>
                <w:b/>
                <w:bCs/>
                <w:sz w:val="22"/>
                <w:szCs w:val="22"/>
                <w:lang w:val="de-DE"/>
              </w:rPr>
            </w:pPr>
            <w:r w:rsidRPr="009C2C8C">
              <w:rPr>
                <w:rFonts w:ascii="Aptos" w:hAnsi="Aptos" w:cstheme="majorHAnsi"/>
                <w:noProof w:val="0"/>
                <w:sz w:val="22"/>
                <w:szCs w:val="22"/>
                <w:lang w:val="de-DE"/>
              </w:rPr>
              <w:t>Die Nutzung der Kapazitäten von Dritten innerhalb der Unternehmensgruppe ist zulässig.</w:t>
            </w:r>
          </w:p>
        </w:tc>
        <w:tc>
          <w:tcPr>
            <w:tcW w:w="567" w:type="dxa"/>
          </w:tcPr>
          <w:p w14:paraId="5FC07AD0" w14:textId="77777777" w:rsidR="00C92C61" w:rsidRPr="009C2C8C" w:rsidRDefault="00C92C61" w:rsidP="00724BEC">
            <w:pPr>
              <w:widowControl w:val="0"/>
              <w:rPr>
                <w:rFonts w:ascii="Aptos" w:hAnsi="Aptos" w:cstheme="majorHAnsi"/>
                <w:sz w:val="22"/>
                <w:szCs w:val="22"/>
                <w:lang w:val="de-DE"/>
              </w:rPr>
            </w:pPr>
          </w:p>
        </w:tc>
        <w:tc>
          <w:tcPr>
            <w:tcW w:w="4536" w:type="dxa"/>
          </w:tcPr>
          <w:p w14:paraId="76346F4D" w14:textId="16775156" w:rsidR="00C92C61" w:rsidRPr="009C2C8C" w:rsidRDefault="00C92C61" w:rsidP="00724BEC">
            <w:pPr>
              <w:widowControl w:val="0"/>
              <w:ind w:left="426" w:right="105" w:hanging="426"/>
              <w:jc w:val="both"/>
              <w:rPr>
                <w:rFonts w:ascii="Aptos" w:hAnsi="Aptos" w:cstheme="majorHAnsi"/>
                <w:b/>
                <w:bCs/>
                <w:iCs/>
                <w:sz w:val="22"/>
                <w:szCs w:val="22"/>
                <w:lang w:val="de-DE"/>
              </w:rPr>
            </w:pPr>
            <w:r w:rsidRPr="009C2C8C">
              <w:rPr>
                <w:rFonts w:ascii="Aptos" w:hAnsi="Aptos" w:cstheme="majorHAnsi"/>
                <w:noProof w:val="0"/>
                <w:sz w:val="22"/>
                <w:szCs w:val="22"/>
                <w:lang w:val="it-IT"/>
              </w:rPr>
              <w:t>È ammesso l’avvalimento infragruppo.</w:t>
            </w:r>
          </w:p>
        </w:tc>
      </w:tr>
      <w:tr w:rsidR="00C92C61" w:rsidRPr="009C2C8C" w14:paraId="38F7BA23" w14:textId="77777777" w:rsidTr="60C72650">
        <w:trPr>
          <w:gridAfter w:val="1"/>
          <w:wAfter w:w="7" w:type="dxa"/>
        </w:trPr>
        <w:tc>
          <w:tcPr>
            <w:tcW w:w="4536" w:type="dxa"/>
          </w:tcPr>
          <w:p w14:paraId="40570E73" w14:textId="77777777" w:rsidR="00C92C61" w:rsidRPr="009C2C8C" w:rsidRDefault="00C92C61" w:rsidP="00724BEC">
            <w:pPr>
              <w:widowControl w:val="0"/>
              <w:autoSpaceDE w:val="0"/>
              <w:autoSpaceDN w:val="0"/>
              <w:adjustRightInd w:val="0"/>
              <w:ind w:right="76"/>
              <w:jc w:val="both"/>
              <w:rPr>
                <w:rFonts w:ascii="Aptos" w:hAnsi="Aptos" w:cstheme="majorHAnsi"/>
                <w:noProof w:val="0"/>
                <w:sz w:val="22"/>
                <w:szCs w:val="22"/>
                <w:highlight w:val="yellow"/>
                <w:lang w:val="de-DE"/>
              </w:rPr>
            </w:pPr>
          </w:p>
        </w:tc>
        <w:tc>
          <w:tcPr>
            <w:tcW w:w="567" w:type="dxa"/>
          </w:tcPr>
          <w:p w14:paraId="66D21848" w14:textId="77777777" w:rsidR="00C92C61" w:rsidRPr="009C2C8C" w:rsidRDefault="00C92C61" w:rsidP="00724BEC">
            <w:pPr>
              <w:widowControl w:val="0"/>
              <w:rPr>
                <w:rFonts w:ascii="Aptos" w:hAnsi="Aptos" w:cstheme="majorHAnsi"/>
                <w:sz w:val="22"/>
                <w:szCs w:val="22"/>
                <w:lang w:val="de-DE"/>
              </w:rPr>
            </w:pPr>
          </w:p>
        </w:tc>
        <w:tc>
          <w:tcPr>
            <w:tcW w:w="4536" w:type="dxa"/>
          </w:tcPr>
          <w:p w14:paraId="24FA7F70" w14:textId="77777777" w:rsidR="00C92C61" w:rsidRPr="009C2C8C" w:rsidRDefault="00C92C61" w:rsidP="00724BEC">
            <w:pPr>
              <w:widowControl w:val="0"/>
              <w:ind w:left="426" w:right="105" w:hanging="426"/>
              <w:jc w:val="both"/>
              <w:rPr>
                <w:rFonts w:ascii="Aptos" w:hAnsi="Aptos" w:cstheme="majorHAnsi"/>
                <w:noProof w:val="0"/>
                <w:sz w:val="22"/>
                <w:szCs w:val="22"/>
                <w:highlight w:val="yellow"/>
                <w:lang w:val="it-IT"/>
              </w:rPr>
            </w:pPr>
          </w:p>
        </w:tc>
      </w:tr>
      <w:tr w:rsidR="00C92C61" w:rsidRPr="009C2C8C" w14:paraId="215ABDDE" w14:textId="77777777" w:rsidTr="60C72650">
        <w:trPr>
          <w:gridAfter w:val="1"/>
          <w:wAfter w:w="7" w:type="dxa"/>
        </w:trPr>
        <w:tc>
          <w:tcPr>
            <w:tcW w:w="4536" w:type="dxa"/>
          </w:tcPr>
          <w:p w14:paraId="05BC32B9" w14:textId="3132A28D" w:rsidR="00C92C61" w:rsidRPr="009C2C8C" w:rsidRDefault="00C92C61" w:rsidP="00724BEC">
            <w:pPr>
              <w:widowControl w:val="0"/>
              <w:jc w:val="both"/>
              <w:rPr>
                <w:rFonts w:ascii="Aptos" w:hAnsi="Aptos" w:cstheme="majorHAnsi"/>
                <w:b/>
                <w:caps/>
                <w:color w:val="000000"/>
                <w:sz w:val="22"/>
                <w:szCs w:val="22"/>
                <w:lang w:val="de-DE" w:eastAsia="it-IT"/>
              </w:rPr>
            </w:pPr>
            <w:r w:rsidRPr="009C2C8C">
              <w:rPr>
                <w:rFonts w:ascii="Aptos" w:hAnsi="Aptos" w:cstheme="majorHAnsi"/>
                <w:b/>
                <w:caps/>
                <w:sz w:val="22"/>
                <w:szCs w:val="22"/>
                <w:lang w:val="de-DE"/>
              </w:rPr>
              <w:t>Mehrfache Nutzung der Kapazitäten Dritter</w:t>
            </w:r>
          </w:p>
        </w:tc>
        <w:tc>
          <w:tcPr>
            <w:tcW w:w="567" w:type="dxa"/>
          </w:tcPr>
          <w:p w14:paraId="1FF289F2" w14:textId="77777777" w:rsidR="00C92C61" w:rsidRPr="009C2C8C" w:rsidRDefault="00C92C61" w:rsidP="00724BEC">
            <w:pPr>
              <w:widowControl w:val="0"/>
              <w:rPr>
                <w:rFonts w:ascii="Aptos" w:hAnsi="Aptos" w:cstheme="majorHAnsi"/>
                <w:sz w:val="22"/>
                <w:szCs w:val="22"/>
                <w:lang w:val="de-DE"/>
              </w:rPr>
            </w:pPr>
          </w:p>
        </w:tc>
        <w:tc>
          <w:tcPr>
            <w:tcW w:w="4536" w:type="dxa"/>
          </w:tcPr>
          <w:p w14:paraId="36A2DF3B" w14:textId="7E92B7D6" w:rsidR="00C92C61" w:rsidRPr="009C2C8C" w:rsidRDefault="00C92C61" w:rsidP="00724BEC">
            <w:pPr>
              <w:widowControl w:val="0"/>
              <w:ind w:right="6"/>
              <w:jc w:val="both"/>
              <w:rPr>
                <w:rFonts w:ascii="Aptos" w:hAnsi="Aptos" w:cstheme="majorHAnsi"/>
                <w:b/>
                <w:sz w:val="22"/>
                <w:szCs w:val="22"/>
              </w:rPr>
            </w:pPr>
            <w:r w:rsidRPr="009C2C8C">
              <w:rPr>
                <w:rFonts w:ascii="Aptos" w:hAnsi="Aptos" w:cstheme="majorHAnsi"/>
                <w:b/>
                <w:sz w:val="22"/>
                <w:szCs w:val="22"/>
              </w:rPr>
              <w:t>AVVALIMENTO PLURIMO</w:t>
            </w:r>
          </w:p>
        </w:tc>
      </w:tr>
      <w:tr w:rsidR="00C92C61" w:rsidRPr="009C2C8C" w14:paraId="49DA27C8" w14:textId="77777777" w:rsidTr="60C72650">
        <w:trPr>
          <w:gridAfter w:val="1"/>
          <w:wAfter w:w="7" w:type="dxa"/>
        </w:trPr>
        <w:tc>
          <w:tcPr>
            <w:tcW w:w="4536" w:type="dxa"/>
          </w:tcPr>
          <w:p w14:paraId="1AE596DB" w14:textId="77777777" w:rsidR="00C92C61" w:rsidRPr="009C2C8C" w:rsidRDefault="00C92C61" w:rsidP="00724BEC">
            <w:pPr>
              <w:widowControl w:val="0"/>
              <w:ind w:right="76"/>
              <w:jc w:val="both"/>
              <w:rPr>
                <w:rFonts w:ascii="Aptos" w:hAnsi="Aptos" w:cstheme="majorHAnsi"/>
                <w:sz w:val="22"/>
                <w:szCs w:val="22"/>
                <w:lang w:val="de-DE"/>
              </w:rPr>
            </w:pPr>
          </w:p>
        </w:tc>
        <w:tc>
          <w:tcPr>
            <w:tcW w:w="567" w:type="dxa"/>
          </w:tcPr>
          <w:p w14:paraId="74D9074D" w14:textId="77777777" w:rsidR="00C92C61" w:rsidRPr="009C2C8C" w:rsidRDefault="00C92C61" w:rsidP="00724BEC">
            <w:pPr>
              <w:widowControl w:val="0"/>
              <w:rPr>
                <w:rFonts w:ascii="Aptos" w:hAnsi="Aptos" w:cstheme="majorHAnsi"/>
                <w:sz w:val="22"/>
                <w:szCs w:val="22"/>
                <w:lang w:val="de-DE"/>
              </w:rPr>
            </w:pPr>
          </w:p>
        </w:tc>
        <w:tc>
          <w:tcPr>
            <w:tcW w:w="4536" w:type="dxa"/>
          </w:tcPr>
          <w:p w14:paraId="44FA1A92" w14:textId="77777777" w:rsidR="00C92C61" w:rsidRPr="009C2C8C" w:rsidRDefault="00C92C61" w:rsidP="00724BEC">
            <w:pPr>
              <w:widowControl w:val="0"/>
              <w:tabs>
                <w:tab w:val="center" w:pos="4536"/>
                <w:tab w:val="right" w:pos="9072"/>
              </w:tabs>
              <w:ind w:right="105"/>
              <w:jc w:val="both"/>
              <w:rPr>
                <w:rFonts w:ascii="Aptos" w:hAnsi="Aptos" w:cstheme="majorHAnsi"/>
                <w:sz w:val="22"/>
                <w:szCs w:val="22"/>
                <w:lang w:val="de-DE"/>
              </w:rPr>
            </w:pPr>
          </w:p>
        </w:tc>
      </w:tr>
      <w:tr w:rsidR="00C92C61" w:rsidRPr="00492780" w14:paraId="46055C17" w14:textId="77777777" w:rsidTr="60C72650">
        <w:trPr>
          <w:gridAfter w:val="1"/>
          <w:wAfter w:w="7" w:type="dxa"/>
        </w:trPr>
        <w:tc>
          <w:tcPr>
            <w:tcW w:w="4536" w:type="dxa"/>
          </w:tcPr>
          <w:p w14:paraId="1568444D" w14:textId="56AACBAD" w:rsidR="00C92C61" w:rsidRPr="009C2C8C" w:rsidRDefault="00C92C61" w:rsidP="00724BEC">
            <w:pPr>
              <w:widowControl w:val="0"/>
              <w:autoSpaceDE w:val="0"/>
              <w:autoSpaceDN w:val="0"/>
              <w:adjustRightInd w:val="0"/>
              <w:jc w:val="both"/>
              <w:rPr>
                <w:rFonts w:ascii="Aptos" w:hAnsi="Aptos" w:cstheme="majorHAnsi"/>
                <w:sz w:val="22"/>
                <w:szCs w:val="22"/>
                <w:lang w:val="de-DE"/>
              </w:rPr>
            </w:pPr>
            <w:r w:rsidRPr="009C2C8C">
              <w:rPr>
                <w:rFonts w:ascii="Aptos" w:hAnsi="Aptos" w:cstheme="majorHAnsi"/>
                <w:sz w:val="22"/>
                <w:szCs w:val="22"/>
                <w:lang w:val="de-DE"/>
              </w:rPr>
              <w:t>Die Nutzung mehrerer Hilfssubjekte ist zulässig. Das Hilfssubjekt darf seinerseits nicht die Kapazitäten eines weiteren Subjekts nutzen.</w:t>
            </w:r>
          </w:p>
        </w:tc>
        <w:tc>
          <w:tcPr>
            <w:tcW w:w="567" w:type="dxa"/>
          </w:tcPr>
          <w:p w14:paraId="5C10F7AB" w14:textId="77777777" w:rsidR="00C92C61" w:rsidRPr="009C2C8C" w:rsidRDefault="00C92C61" w:rsidP="00724BEC">
            <w:pPr>
              <w:widowControl w:val="0"/>
              <w:rPr>
                <w:rFonts w:ascii="Aptos" w:hAnsi="Aptos" w:cstheme="majorHAnsi"/>
                <w:sz w:val="22"/>
                <w:szCs w:val="22"/>
                <w:lang w:val="de-DE"/>
              </w:rPr>
            </w:pPr>
          </w:p>
        </w:tc>
        <w:tc>
          <w:tcPr>
            <w:tcW w:w="4536" w:type="dxa"/>
          </w:tcPr>
          <w:p w14:paraId="11FA2FB8" w14:textId="71548635" w:rsidR="00C92C61" w:rsidRPr="009C2C8C" w:rsidRDefault="00C92C61" w:rsidP="00724BEC">
            <w:pPr>
              <w:widowControl w:val="0"/>
              <w:tabs>
                <w:tab w:val="right" w:pos="9072"/>
              </w:tabs>
              <w:autoSpaceDE w:val="0"/>
              <w:autoSpaceDN w:val="0"/>
              <w:adjustRightInd w:val="0"/>
              <w:jc w:val="both"/>
              <w:rPr>
                <w:rFonts w:ascii="Aptos" w:hAnsi="Aptos" w:cstheme="majorHAnsi"/>
                <w:sz w:val="22"/>
                <w:szCs w:val="22"/>
                <w:lang w:val="it-IT"/>
              </w:rPr>
            </w:pPr>
            <w:r w:rsidRPr="009C2C8C">
              <w:rPr>
                <w:rFonts w:ascii="Aptos" w:hAnsi="Aptos" w:cstheme="majorHAnsi"/>
                <w:sz w:val="22"/>
                <w:szCs w:val="22"/>
                <w:lang w:val="it-IT"/>
              </w:rPr>
              <w:t>È ammesso l’avvalimento di più ausiliari. L’ausiliario non può avvalersi a sua volta di altro soggetto.</w:t>
            </w:r>
          </w:p>
        </w:tc>
      </w:tr>
      <w:tr w:rsidR="00C92C61" w:rsidRPr="00492780" w14:paraId="18F47237" w14:textId="77777777" w:rsidTr="60C72650">
        <w:trPr>
          <w:gridAfter w:val="1"/>
          <w:wAfter w:w="7" w:type="dxa"/>
        </w:trPr>
        <w:tc>
          <w:tcPr>
            <w:tcW w:w="4536" w:type="dxa"/>
          </w:tcPr>
          <w:p w14:paraId="52CB90DC" w14:textId="77777777" w:rsidR="00C92C61" w:rsidRPr="009C2C8C" w:rsidRDefault="00C92C61" w:rsidP="00724BEC">
            <w:pPr>
              <w:widowControl w:val="0"/>
              <w:ind w:right="76"/>
              <w:jc w:val="both"/>
              <w:rPr>
                <w:rFonts w:ascii="Aptos" w:hAnsi="Aptos" w:cstheme="majorHAnsi"/>
                <w:sz w:val="22"/>
                <w:szCs w:val="22"/>
                <w:lang w:val="it-IT"/>
              </w:rPr>
            </w:pPr>
          </w:p>
        </w:tc>
        <w:tc>
          <w:tcPr>
            <w:tcW w:w="567" w:type="dxa"/>
          </w:tcPr>
          <w:p w14:paraId="66811D7D" w14:textId="77777777" w:rsidR="00C92C61" w:rsidRPr="009C2C8C" w:rsidRDefault="00C92C61" w:rsidP="00724BEC">
            <w:pPr>
              <w:widowControl w:val="0"/>
              <w:rPr>
                <w:rFonts w:ascii="Aptos" w:hAnsi="Aptos" w:cstheme="majorHAnsi"/>
                <w:sz w:val="22"/>
                <w:szCs w:val="22"/>
                <w:lang w:val="it-IT"/>
              </w:rPr>
            </w:pPr>
          </w:p>
        </w:tc>
        <w:tc>
          <w:tcPr>
            <w:tcW w:w="4536" w:type="dxa"/>
          </w:tcPr>
          <w:p w14:paraId="02552EE3" w14:textId="77777777" w:rsidR="00C92C61" w:rsidRPr="009C2C8C" w:rsidRDefault="00C92C61" w:rsidP="00724BEC">
            <w:pPr>
              <w:widowControl w:val="0"/>
              <w:tabs>
                <w:tab w:val="center" w:pos="4680"/>
              </w:tabs>
              <w:ind w:right="105"/>
              <w:jc w:val="both"/>
              <w:rPr>
                <w:rFonts w:ascii="Aptos" w:hAnsi="Aptos" w:cstheme="majorHAnsi"/>
                <w:b/>
                <w:bCs/>
                <w:iCs/>
                <w:sz w:val="22"/>
                <w:szCs w:val="22"/>
                <w:lang w:val="it-IT"/>
              </w:rPr>
            </w:pPr>
          </w:p>
        </w:tc>
      </w:tr>
      <w:tr w:rsidR="00C92C61" w:rsidRPr="009C2C8C" w14:paraId="752B2570" w14:textId="77777777" w:rsidTr="60C72650">
        <w:trPr>
          <w:gridAfter w:val="1"/>
          <w:wAfter w:w="7" w:type="dxa"/>
        </w:trPr>
        <w:tc>
          <w:tcPr>
            <w:tcW w:w="4536" w:type="dxa"/>
          </w:tcPr>
          <w:p w14:paraId="5F01D7CA" w14:textId="13481DCB" w:rsidR="00C92C61" w:rsidRPr="009C2C8C" w:rsidRDefault="00C92C61" w:rsidP="00724BEC">
            <w:pPr>
              <w:widowControl w:val="0"/>
              <w:jc w:val="both"/>
              <w:rPr>
                <w:rFonts w:ascii="Aptos" w:hAnsi="Aptos" w:cstheme="majorHAnsi"/>
                <w:b/>
                <w:caps/>
                <w:color w:val="000000"/>
                <w:sz w:val="22"/>
                <w:szCs w:val="22"/>
                <w:lang w:val="de-DE" w:eastAsia="it-IT"/>
              </w:rPr>
            </w:pPr>
            <w:r w:rsidRPr="009C2C8C">
              <w:rPr>
                <w:rFonts w:ascii="Aptos" w:hAnsi="Aptos" w:cstheme="majorHAnsi"/>
                <w:b/>
                <w:caps/>
                <w:sz w:val="22"/>
                <w:szCs w:val="22"/>
                <w:lang w:val="de-DE"/>
              </w:rPr>
              <w:t xml:space="preserve">Gesamtschuldnerische Haftung </w:t>
            </w:r>
          </w:p>
        </w:tc>
        <w:tc>
          <w:tcPr>
            <w:tcW w:w="567" w:type="dxa"/>
          </w:tcPr>
          <w:p w14:paraId="64C036EC" w14:textId="77777777" w:rsidR="00C92C61" w:rsidRPr="009C2C8C" w:rsidRDefault="00C92C61" w:rsidP="00724BEC">
            <w:pPr>
              <w:widowControl w:val="0"/>
              <w:rPr>
                <w:rFonts w:ascii="Aptos" w:hAnsi="Aptos" w:cstheme="majorHAnsi"/>
                <w:sz w:val="22"/>
                <w:szCs w:val="22"/>
                <w:lang w:val="it-IT"/>
              </w:rPr>
            </w:pPr>
          </w:p>
        </w:tc>
        <w:tc>
          <w:tcPr>
            <w:tcW w:w="4536" w:type="dxa"/>
          </w:tcPr>
          <w:p w14:paraId="3D07F412" w14:textId="50ABC1FF" w:rsidR="00C92C61" w:rsidRPr="009C2C8C" w:rsidRDefault="00C92C61" w:rsidP="00724BEC">
            <w:pPr>
              <w:widowControl w:val="0"/>
              <w:ind w:right="6"/>
              <w:jc w:val="both"/>
              <w:rPr>
                <w:rFonts w:ascii="Aptos" w:hAnsi="Aptos" w:cstheme="majorHAnsi"/>
                <w:b/>
                <w:caps/>
                <w:sz w:val="22"/>
                <w:szCs w:val="22"/>
              </w:rPr>
            </w:pPr>
            <w:r w:rsidRPr="009C2C8C">
              <w:rPr>
                <w:rFonts w:ascii="Aptos" w:hAnsi="Aptos" w:cstheme="majorHAnsi"/>
                <w:b/>
                <w:caps/>
                <w:sz w:val="22"/>
                <w:szCs w:val="22"/>
              </w:rPr>
              <w:t xml:space="preserve">Responsabilità solidale </w:t>
            </w:r>
          </w:p>
        </w:tc>
      </w:tr>
      <w:tr w:rsidR="00C92C61" w:rsidRPr="009C2C8C" w14:paraId="0B84AE60" w14:textId="77777777" w:rsidTr="60C72650">
        <w:trPr>
          <w:gridAfter w:val="1"/>
          <w:wAfter w:w="7" w:type="dxa"/>
        </w:trPr>
        <w:tc>
          <w:tcPr>
            <w:tcW w:w="4536" w:type="dxa"/>
          </w:tcPr>
          <w:p w14:paraId="70E8FB2A" w14:textId="77777777" w:rsidR="00C92C61" w:rsidRPr="009C2C8C" w:rsidRDefault="00C92C61" w:rsidP="00724BEC">
            <w:pPr>
              <w:widowControl w:val="0"/>
              <w:ind w:right="76"/>
              <w:jc w:val="both"/>
              <w:rPr>
                <w:rFonts w:ascii="Aptos" w:hAnsi="Aptos" w:cstheme="majorHAnsi"/>
                <w:sz w:val="22"/>
                <w:szCs w:val="22"/>
                <w:lang w:val="it-IT"/>
              </w:rPr>
            </w:pPr>
          </w:p>
        </w:tc>
        <w:tc>
          <w:tcPr>
            <w:tcW w:w="567" w:type="dxa"/>
          </w:tcPr>
          <w:p w14:paraId="34F87597" w14:textId="77777777" w:rsidR="00C92C61" w:rsidRPr="009C2C8C" w:rsidRDefault="00C92C61" w:rsidP="00724BEC">
            <w:pPr>
              <w:widowControl w:val="0"/>
              <w:rPr>
                <w:rFonts w:ascii="Aptos" w:hAnsi="Aptos" w:cstheme="majorHAnsi"/>
                <w:sz w:val="22"/>
                <w:szCs w:val="22"/>
                <w:lang w:val="it-IT"/>
              </w:rPr>
            </w:pPr>
          </w:p>
        </w:tc>
        <w:tc>
          <w:tcPr>
            <w:tcW w:w="4536" w:type="dxa"/>
          </w:tcPr>
          <w:p w14:paraId="3AC3FB19" w14:textId="77777777" w:rsidR="00C92C61" w:rsidRPr="009C2C8C" w:rsidRDefault="00C92C61" w:rsidP="00724BEC">
            <w:pPr>
              <w:widowControl w:val="0"/>
              <w:tabs>
                <w:tab w:val="center" w:pos="4680"/>
              </w:tabs>
              <w:ind w:right="105"/>
              <w:jc w:val="both"/>
              <w:rPr>
                <w:rFonts w:ascii="Aptos" w:hAnsi="Aptos" w:cstheme="majorHAnsi"/>
                <w:sz w:val="22"/>
                <w:szCs w:val="22"/>
                <w:lang w:val="it-IT"/>
              </w:rPr>
            </w:pPr>
          </w:p>
        </w:tc>
      </w:tr>
      <w:tr w:rsidR="00C92C61" w:rsidRPr="00492780" w14:paraId="0BA510FE" w14:textId="77777777" w:rsidTr="60C72650">
        <w:trPr>
          <w:gridAfter w:val="1"/>
          <w:wAfter w:w="7" w:type="dxa"/>
        </w:trPr>
        <w:tc>
          <w:tcPr>
            <w:tcW w:w="4536" w:type="dxa"/>
          </w:tcPr>
          <w:p w14:paraId="568986C9" w14:textId="77777777" w:rsidR="00C92C61" w:rsidRPr="009C2C8C" w:rsidRDefault="00C92C61" w:rsidP="00724BEC">
            <w:pPr>
              <w:widowControl w:val="0"/>
              <w:autoSpaceDE w:val="0"/>
              <w:autoSpaceDN w:val="0"/>
              <w:adjustRightInd w:val="0"/>
              <w:jc w:val="both"/>
              <w:rPr>
                <w:rFonts w:ascii="Aptos" w:hAnsi="Aptos" w:cstheme="majorHAnsi"/>
                <w:sz w:val="22"/>
                <w:szCs w:val="22"/>
                <w:lang w:val="de-DE"/>
              </w:rPr>
            </w:pPr>
            <w:r w:rsidRPr="009C2C8C">
              <w:rPr>
                <w:rFonts w:ascii="Aptos" w:hAnsi="Aptos" w:cstheme="majorHAnsi"/>
                <w:sz w:val="22"/>
                <w:szCs w:val="22"/>
                <w:lang w:val="de-DE"/>
              </w:rPr>
              <w:t>Der Teilnehmer und das Hilfssubjekt haften gegenüber der Vergabestelle als Gesamtschuldner für ihre vertraglichen Verpflichtungen.</w:t>
            </w:r>
          </w:p>
          <w:p w14:paraId="7504B4CB" w14:textId="77777777" w:rsidR="00C92C61" w:rsidRPr="009C2C8C" w:rsidRDefault="00C92C61" w:rsidP="00724BEC">
            <w:pPr>
              <w:widowControl w:val="0"/>
              <w:autoSpaceDE w:val="0"/>
              <w:autoSpaceDN w:val="0"/>
              <w:adjustRightInd w:val="0"/>
              <w:jc w:val="both"/>
              <w:rPr>
                <w:rFonts w:ascii="Aptos" w:hAnsi="Aptos" w:cstheme="majorHAnsi"/>
                <w:sz w:val="22"/>
                <w:szCs w:val="22"/>
                <w:lang w:val="de-DE"/>
              </w:rPr>
            </w:pPr>
          </w:p>
          <w:p w14:paraId="5098BF8A" w14:textId="77777777" w:rsidR="00C92C61" w:rsidRPr="009C2C8C" w:rsidRDefault="00C92C61" w:rsidP="00724BEC">
            <w:pPr>
              <w:widowControl w:val="0"/>
              <w:autoSpaceDE w:val="0"/>
              <w:autoSpaceDN w:val="0"/>
              <w:adjustRightInd w:val="0"/>
              <w:jc w:val="both"/>
              <w:rPr>
                <w:rFonts w:ascii="Aptos" w:hAnsi="Aptos" w:cstheme="majorHAnsi"/>
                <w:sz w:val="22"/>
                <w:szCs w:val="22"/>
                <w:lang w:val="de-DE"/>
              </w:rPr>
            </w:pPr>
            <w:r w:rsidRPr="009C2C8C">
              <w:rPr>
                <w:rFonts w:ascii="Aptos" w:hAnsi="Aptos" w:cstheme="majorHAnsi"/>
                <w:sz w:val="22"/>
                <w:szCs w:val="22"/>
                <w:lang w:val="de-DE"/>
              </w:rPr>
              <w:t xml:space="preserve">Sollte eine Planung ausgeschrieben werden, zeichnet der Planer des Hilfssubjekts, der die geliehene Dienstleistung persönlich ausführt, das Projekt gegen. </w:t>
            </w:r>
          </w:p>
          <w:p w14:paraId="0EF8EB46" w14:textId="77777777" w:rsidR="00C92C61" w:rsidRPr="009C2C8C" w:rsidRDefault="00C92C61" w:rsidP="00724BEC">
            <w:pPr>
              <w:widowControl w:val="0"/>
              <w:autoSpaceDE w:val="0"/>
              <w:autoSpaceDN w:val="0"/>
              <w:adjustRightInd w:val="0"/>
              <w:jc w:val="both"/>
              <w:rPr>
                <w:rFonts w:ascii="Aptos" w:hAnsi="Aptos" w:cstheme="majorHAnsi"/>
                <w:sz w:val="22"/>
                <w:szCs w:val="22"/>
                <w:lang w:val="de-DE"/>
              </w:rPr>
            </w:pPr>
          </w:p>
          <w:p w14:paraId="336C998B" w14:textId="66EB8930" w:rsidR="00C92C61" w:rsidRPr="009C2C8C" w:rsidRDefault="00C92C61" w:rsidP="00724BEC">
            <w:pPr>
              <w:widowControl w:val="0"/>
              <w:autoSpaceDE w:val="0"/>
              <w:autoSpaceDN w:val="0"/>
              <w:adjustRightInd w:val="0"/>
              <w:jc w:val="both"/>
              <w:rPr>
                <w:rFonts w:ascii="Aptos" w:hAnsi="Aptos" w:cstheme="majorHAnsi"/>
                <w:sz w:val="22"/>
                <w:szCs w:val="22"/>
                <w:lang w:val="de-DE"/>
              </w:rPr>
            </w:pPr>
            <w:r w:rsidRPr="009C2C8C">
              <w:rPr>
                <w:rFonts w:ascii="Aptos" w:hAnsi="Aptos" w:cstheme="majorHAnsi"/>
                <w:sz w:val="22"/>
                <w:szCs w:val="22"/>
                <w:lang w:val="de-DE"/>
              </w:rPr>
              <w:t>Die Bescheinigung über die ordnungsgemäße Ausführung ist auf den</w:t>
            </w:r>
            <w:r w:rsidRPr="009C2C8C">
              <w:rPr>
                <w:rFonts w:ascii="Aptos" w:eastAsia="Calibri" w:hAnsi="Aptos" w:cstheme="majorHAnsi"/>
                <w:noProof w:val="0"/>
                <w:sz w:val="22"/>
                <w:szCs w:val="22"/>
                <w:lang w:val="de-DE"/>
              </w:rPr>
              <w:t xml:space="preserve"> zu unterstützenden Teilnehmer</w:t>
            </w:r>
            <w:r w:rsidRPr="009C2C8C">
              <w:rPr>
                <w:rFonts w:ascii="Aptos" w:hAnsi="Aptos" w:cstheme="majorHAnsi"/>
                <w:sz w:val="22"/>
                <w:szCs w:val="22"/>
                <w:lang w:val="de-DE"/>
              </w:rPr>
              <w:t xml:space="preserve"> auszustellen.</w:t>
            </w:r>
          </w:p>
        </w:tc>
        <w:tc>
          <w:tcPr>
            <w:tcW w:w="567" w:type="dxa"/>
          </w:tcPr>
          <w:p w14:paraId="684B3B64" w14:textId="77777777" w:rsidR="00C92C61" w:rsidRPr="009C2C8C" w:rsidRDefault="00C92C61" w:rsidP="00724BEC">
            <w:pPr>
              <w:widowControl w:val="0"/>
              <w:rPr>
                <w:rFonts w:ascii="Aptos" w:hAnsi="Aptos" w:cstheme="majorHAnsi"/>
                <w:sz w:val="22"/>
                <w:szCs w:val="22"/>
                <w:lang w:val="de-DE"/>
              </w:rPr>
            </w:pPr>
          </w:p>
        </w:tc>
        <w:tc>
          <w:tcPr>
            <w:tcW w:w="4536" w:type="dxa"/>
          </w:tcPr>
          <w:p w14:paraId="429F86F1" w14:textId="77777777" w:rsidR="00C92C61" w:rsidRPr="009C2C8C" w:rsidRDefault="00C92C61" w:rsidP="00724BEC">
            <w:pPr>
              <w:pStyle w:val="Rientrocorpodeltesto3"/>
              <w:widowControl w:val="0"/>
              <w:tabs>
                <w:tab w:val="center" w:pos="4680"/>
              </w:tabs>
              <w:spacing w:after="0"/>
              <w:ind w:left="0"/>
              <w:jc w:val="both"/>
              <w:rPr>
                <w:rFonts w:ascii="Aptos" w:hAnsi="Aptos" w:cstheme="majorHAnsi"/>
                <w:sz w:val="22"/>
                <w:szCs w:val="22"/>
                <w:lang w:val="it-IT"/>
              </w:rPr>
            </w:pPr>
            <w:r w:rsidRPr="009C2C8C">
              <w:rPr>
                <w:rFonts w:ascii="Aptos" w:hAnsi="Aptos" w:cstheme="majorHAnsi"/>
                <w:sz w:val="22"/>
                <w:szCs w:val="22"/>
                <w:lang w:val="it-IT"/>
              </w:rPr>
              <w:t>Il concorrente e l´ausiliario sono responsabili in solido delle obbligazioni assunte con la stipula del contratto.</w:t>
            </w:r>
          </w:p>
          <w:p w14:paraId="7D089B59" w14:textId="77777777" w:rsidR="00C92C61" w:rsidRPr="009C2C8C" w:rsidRDefault="00C92C61" w:rsidP="00724BEC">
            <w:pPr>
              <w:pStyle w:val="Rientrocorpodeltesto3"/>
              <w:widowControl w:val="0"/>
              <w:tabs>
                <w:tab w:val="center" w:pos="4680"/>
              </w:tabs>
              <w:spacing w:after="0"/>
              <w:ind w:left="0"/>
              <w:jc w:val="both"/>
              <w:rPr>
                <w:rFonts w:ascii="Aptos" w:hAnsi="Aptos" w:cstheme="majorHAnsi"/>
                <w:sz w:val="22"/>
                <w:szCs w:val="22"/>
                <w:lang w:val="it-IT"/>
              </w:rPr>
            </w:pPr>
          </w:p>
          <w:p w14:paraId="4E3C9054" w14:textId="77777777" w:rsidR="00C92C61" w:rsidRPr="009C2C8C" w:rsidRDefault="00C92C61" w:rsidP="00724BEC">
            <w:pPr>
              <w:pStyle w:val="Rientrocorpodeltesto3"/>
              <w:widowControl w:val="0"/>
              <w:tabs>
                <w:tab w:val="center" w:pos="4680"/>
              </w:tabs>
              <w:spacing w:after="0"/>
              <w:ind w:left="0"/>
              <w:jc w:val="both"/>
              <w:rPr>
                <w:rFonts w:ascii="Aptos" w:hAnsi="Aptos" w:cstheme="majorHAnsi"/>
                <w:sz w:val="22"/>
                <w:szCs w:val="22"/>
                <w:lang w:val="it-IT"/>
              </w:rPr>
            </w:pPr>
          </w:p>
          <w:p w14:paraId="0479CF0B" w14:textId="77777777" w:rsidR="00C92C61" w:rsidRPr="009C2C8C" w:rsidRDefault="00C92C61" w:rsidP="00724BEC">
            <w:pPr>
              <w:pStyle w:val="Rientrocorpodeltesto3"/>
              <w:widowControl w:val="0"/>
              <w:tabs>
                <w:tab w:val="center" w:pos="4680"/>
              </w:tabs>
              <w:spacing w:after="0"/>
              <w:ind w:left="0"/>
              <w:jc w:val="both"/>
              <w:rPr>
                <w:rFonts w:ascii="Aptos" w:hAnsi="Aptos" w:cstheme="majorHAnsi"/>
                <w:sz w:val="22"/>
                <w:szCs w:val="22"/>
                <w:lang w:val="it-IT"/>
              </w:rPr>
            </w:pPr>
            <w:bookmarkStart w:id="48" w:name="_Hlk38563439"/>
            <w:bookmarkStart w:id="49" w:name="_Hlk39162110"/>
            <w:r w:rsidRPr="009C2C8C">
              <w:rPr>
                <w:rFonts w:ascii="Aptos" w:hAnsi="Aptos" w:cstheme="majorHAnsi"/>
                <w:sz w:val="22"/>
                <w:szCs w:val="22"/>
                <w:lang w:val="it-IT"/>
              </w:rPr>
              <w:t xml:space="preserve">In caso di gare di progettazione, il progettista ausiliario che esegue personalmente il servizio oggetto di avvalimento  controfirma il progetto. </w:t>
            </w:r>
          </w:p>
          <w:p w14:paraId="50089B62" w14:textId="77777777" w:rsidR="00C92C61" w:rsidRPr="009C2C8C" w:rsidRDefault="00C92C61" w:rsidP="00724BEC">
            <w:pPr>
              <w:pStyle w:val="Rientrocorpodeltesto3"/>
              <w:widowControl w:val="0"/>
              <w:tabs>
                <w:tab w:val="center" w:pos="4680"/>
              </w:tabs>
              <w:spacing w:after="0"/>
              <w:ind w:left="0"/>
              <w:jc w:val="both"/>
              <w:rPr>
                <w:rFonts w:ascii="Aptos" w:hAnsi="Aptos" w:cstheme="majorHAnsi"/>
                <w:sz w:val="22"/>
                <w:szCs w:val="22"/>
                <w:lang w:val="it-IT"/>
              </w:rPr>
            </w:pPr>
          </w:p>
          <w:p w14:paraId="293259A0" w14:textId="753DD5E4" w:rsidR="00C92C61" w:rsidRPr="009C2C8C" w:rsidRDefault="00C92C61" w:rsidP="00724BEC">
            <w:pPr>
              <w:widowControl w:val="0"/>
              <w:tabs>
                <w:tab w:val="center" w:pos="4680"/>
              </w:tabs>
              <w:jc w:val="both"/>
              <w:rPr>
                <w:rFonts w:ascii="Aptos" w:hAnsi="Aptos" w:cstheme="majorHAnsi"/>
                <w:sz w:val="22"/>
                <w:szCs w:val="22"/>
                <w:lang w:val="it-IT"/>
              </w:rPr>
            </w:pPr>
            <w:r w:rsidRPr="009C2C8C">
              <w:rPr>
                <w:rFonts w:ascii="Aptos" w:hAnsi="Aptos" w:cstheme="majorHAnsi"/>
                <w:sz w:val="22"/>
                <w:szCs w:val="22"/>
                <w:lang w:val="it-IT"/>
              </w:rPr>
              <w:t>Il certificato di regolare esecuzione viene rilasciato al concorrente ausiliato</w:t>
            </w:r>
            <w:bookmarkEnd w:id="48"/>
            <w:r w:rsidRPr="009C2C8C">
              <w:rPr>
                <w:rFonts w:ascii="Aptos" w:hAnsi="Aptos" w:cstheme="majorHAnsi"/>
                <w:sz w:val="22"/>
                <w:szCs w:val="22"/>
                <w:lang w:val="it-IT"/>
              </w:rPr>
              <w:t xml:space="preserve">. </w:t>
            </w:r>
            <w:bookmarkEnd w:id="49"/>
          </w:p>
        </w:tc>
      </w:tr>
    </w:tbl>
    <w:tbl>
      <w:tblPr>
        <w:tblW w:w="9370" w:type="dxa"/>
        <w:tblInd w:w="-12" w:type="dxa"/>
        <w:tblLayout w:type="fixed"/>
        <w:tblCellMar>
          <w:left w:w="0" w:type="dxa"/>
          <w:right w:w="0" w:type="dxa"/>
        </w:tblCellMar>
        <w:tblLook w:val="0000" w:firstRow="0" w:lastRow="0" w:firstColumn="0" w:lastColumn="0" w:noHBand="0" w:noVBand="0"/>
      </w:tblPr>
      <w:tblGrid>
        <w:gridCol w:w="12"/>
        <w:gridCol w:w="7"/>
        <w:gridCol w:w="2162"/>
        <w:gridCol w:w="1801"/>
        <w:gridCol w:w="416"/>
        <w:gridCol w:w="150"/>
        <w:gridCol w:w="426"/>
        <w:gridCol w:w="9"/>
        <w:gridCol w:w="4336"/>
        <w:gridCol w:w="12"/>
        <w:gridCol w:w="27"/>
        <w:gridCol w:w="12"/>
      </w:tblGrid>
      <w:tr w:rsidR="008E69CF" w:rsidRPr="009C2C8C" w14:paraId="6F24B9C8" w14:textId="77777777" w:rsidTr="60C72650">
        <w:tc>
          <w:tcPr>
            <w:tcW w:w="4398" w:type="dxa"/>
            <w:gridSpan w:val="5"/>
          </w:tcPr>
          <w:p w14:paraId="5DE0D08D" w14:textId="77777777" w:rsidR="008E69CF" w:rsidRPr="009C2C8C" w:rsidRDefault="008E69CF" w:rsidP="00724BEC">
            <w:pPr>
              <w:jc w:val="both"/>
              <w:rPr>
                <w:rFonts w:ascii="Aptos" w:hAnsi="Aptos" w:cs="Segoe UI"/>
                <w:b/>
                <w:bCs/>
                <w:noProof w:val="0"/>
                <w:sz w:val="22"/>
                <w:szCs w:val="22"/>
                <w:lang w:val="de-DE" w:eastAsia="it-IT"/>
              </w:rPr>
            </w:pPr>
            <w:r w:rsidRPr="009C2C8C">
              <w:rPr>
                <w:rFonts w:ascii="Aptos" w:hAnsi="Aptos" w:cs="Segoe UI"/>
                <w:b/>
                <w:bCs/>
                <w:noProof w:val="0"/>
                <w:color w:val="FF0000"/>
                <w:sz w:val="22"/>
                <w:szCs w:val="22"/>
                <w:highlight w:val="green"/>
                <w:lang w:val="de-DE" w:eastAsia="it-IT"/>
              </w:rPr>
              <w:t>[</w:t>
            </w:r>
            <w:r w:rsidRPr="009C2C8C">
              <w:rPr>
                <w:rFonts w:ascii="Aptos" w:hAnsi="Aptos" w:cs="Segoe UI"/>
                <w:b/>
                <w:bCs/>
                <w:i/>
                <w:iCs/>
                <w:noProof w:val="0"/>
                <w:color w:val="FF0000"/>
                <w:sz w:val="22"/>
                <w:szCs w:val="22"/>
                <w:highlight w:val="green"/>
                <w:lang w:val="de-DE" w:eastAsia="it-IT"/>
              </w:rPr>
              <w:t>Facultativ – falls die Vergabestelle gemäß Artikel 104, Absatz 11 GvD Nr. 36/2023 vorsehen möchte, dass bestimmte wesentliche Aufgaben vom Bieter selbst oder, im Falle eines von einer Bietergemeinschaft eingereichten Angebots, von einem Mitglied derselben ausgeführt werden]</w:t>
            </w:r>
          </w:p>
          <w:p w14:paraId="4C828E75" w14:textId="14AD999A" w:rsidR="008E69CF" w:rsidRPr="009C2C8C" w:rsidRDefault="008E69CF" w:rsidP="00724BEC">
            <w:pPr>
              <w:jc w:val="both"/>
              <w:rPr>
                <w:rFonts w:ascii="Aptos" w:hAnsi="Aptos" w:cstheme="majorHAnsi"/>
                <w:sz w:val="22"/>
                <w:szCs w:val="22"/>
                <w:highlight w:val="magenta"/>
                <w:lang w:val="it-IT"/>
              </w:rPr>
            </w:pPr>
            <w:r w:rsidRPr="009C2C8C">
              <w:rPr>
                <w:rFonts w:ascii="Aptos" w:hAnsi="Aptos" w:cs="Segoe UI"/>
                <w:noProof w:val="0"/>
                <w:color w:val="FF0000"/>
                <w:sz w:val="22"/>
                <w:szCs w:val="22"/>
                <w:lang w:val="de-DE" w:eastAsia="it-IT"/>
              </w:rPr>
              <w:t xml:space="preserve">Der Auftragnehmer hat die folgenden Leistungen direkt auszuführen: </w:t>
            </w:r>
            <w:r w:rsidRPr="009C2C8C">
              <w:rPr>
                <w:rFonts w:ascii="Aptos" w:hAnsi="Aptos" w:cstheme="minorHAnsi"/>
                <w:b/>
                <w:noProof w:val="0"/>
                <w:color w:val="FF0000"/>
                <w:sz w:val="22"/>
                <w:szCs w:val="22"/>
                <w:lang w:val="it-IT"/>
              </w:rPr>
              <w:fldChar w:fldCharType="begin">
                <w:ffData>
                  <w:name w:val="Testo181"/>
                  <w:enabled/>
                  <w:calcOnExit w:val="0"/>
                  <w:textInput/>
                </w:ffData>
              </w:fldChar>
            </w:r>
            <w:r w:rsidRPr="009C2C8C">
              <w:rPr>
                <w:rFonts w:ascii="Aptos" w:hAnsi="Aptos" w:cstheme="minorHAnsi"/>
                <w:b/>
                <w:noProof w:val="0"/>
                <w:color w:val="FF0000"/>
                <w:sz w:val="22"/>
                <w:szCs w:val="22"/>
                <w:lang w:val="de-DE"/>
              </w:rPr>
              <w:instrText xml:space="preserve"> FORMTEXT </w:instrText>
            </w:r>
            <w:r w:rsidRPr="009C2C8C">
              <w:rPr>
                <w:rFonts w:ascii="Aptos" w:hAnsi="Aptos" w:cstheme="minorHAnsi"/>
                <w:b/>
                <w:noProof w:val="0"/>
                <w:color w:val="FF0000"/>
                <w:sz w:val="22"/>
                <w:szCs w:val="22"/>
                <w:lang w:val="it-IT"/>
              </w:rPr>
            </w:r>
            <w:r w:rsidRPr="009C2C8C">
              <w:rPr>
                <w:rFonts w:ascii="Aptos" w:hAnsi="Aptos" w:cstheme="minorHAnsi"/>
                <w:b/>
                <w:noProof w:val="0"/>
                <w:color w:val="FF0000"/>
                <w:sz w:val="22"/>
                <w:szCs w:val="22"/>
                <w:lang w:val="it-IT"/>
              </w:rPr>
              <w:fldChar w:fldCharType="separate"/>
            </w:r>
            <w:r w:rsidRPr="009C2C8C">
              <w:rPr>
                <w:rFonts w:ascii="Aptos" w:hAnsi="Aptos" w:cstheme="minorHAnsi"/>
                <w:b/>
                <w:color w:val="FF0000"/>
                <w:sz w:val="22"/>
                <w:szCs w:val="22"/>
                <w:lang w:val="it-IT"/>
              </w:rPr>
              <w:t> </w:t>
            </w:r>
            <w:r w:rsidRPr="009C2C8C">
              <w:rPr>
                <w:rFonts w:ascii="Aptos" w:hAnsi="Aptos" w:cstheme="minorHAnsi"/>
                <w:b/>
                <w:color w:val="FF0000"/>
                <w:sz w:val="22"/>
                <w:szCs w:val="22"/>
                <w:lang w:val="it-IT"/>
              </w:rPr>
              <w:t> </w:t>
            </w:r>
            <w:r w:rsidRPr="009C2C8C">
              <w:rPr>
                <w:rFonts w:ascii="Aptos" w:hAnsi="Aptos" w:cstheme="minorHAnsi"/>
                <w:b/>
                <w:color w:val="FF0000"/>
                <w:sz w:val="22"/>
                <w:szCs w:val="22"/>
                <w:lang w:val="it-IT"/>
              </w:rPr>
              <w:t> </w:t>
            </w:r>
            <w:r w:rsidRPr="009C2C8C">
              <w:rPr>
                <w:rFonts w:ascii="Aptos" w:hAnsi="Aptos" w:cstheme="minorHAnsi"/>
                <w:b/>
                <w:color w:val="FF0000"/>
                <w:sz w:val="22"/>
                <w:szCs w:val="22"/>
                <w:lang w:val="it-IT"/>
              </w:rPr>
              <w:t> </w:t>
            </w:r>
            <w:r w:rsidRPr="009C2C8C">
              <w:rPr>
                <w:rFonts w:ascii="Aptos" w:hAnsi="Aptos" w:cstheme="minorHAnsi"/>
                <w:b/>
                <w:color w:val="FF0000"/>
                <w:sz w:val="22"/>
                <w:szCs w:val="22"/>
                <w:lang w:val="it-IT"/>
              </w:rPr>
              <w:t> </w:t>
            </w:r>
            <w:r w:rsidRPr="009C2C8C">
              <w:rPr>
                <w:rFonts w:ascii="Aptos" w:hAnsi="Aptos" w:cstheme="minorHAnsi"/>
                <w:b/>
                <w:noProof w:val="0"/>
                <w:color w:val="FF0000"/>
                <w:sz w:val="22"/>
                <w:szCs w:val="22"/>
                <w:lang w:val="it-IT"/>
              </w:rPr>
              <w:fldChar w:fldCharType="end"/>
            </w:r>
            <w:r w:rsidRPr="009C2C8C">
              <w:rPr>
                <w:rFonts w:ascii="Aptos" w:hAnsi="Aptos" w:cs="Segoe UI"/>
                <w:b/>
                <w:bCs/>
                <w:noProof w:val="0"/>
                <w:color w:val="FF0000"/>
                <w:sz w:val="22"/>
                <w:szCs w:val="22"/>
                <w:lang w:val="de-DE" w:eastAsia="it-IT"/>
              </w:rPr>
              <w:t xml:space="preserve"> </w:t>
            </w:r>
            <w:r w:rsidRPr="009C2C8C">
              <w:rPr>
                <w:rFonts w:ascii="Aptos" w:hAnsi="Aptos" w:cs="Segoe UI"/>
                <w:b/>
                <w:bCs/>
                <w:i/>
                <w:iCs/>
                <w:noProof w:val="0"/>
                <w:color w:val="FF0000"/>
                <w:sz w:val="22"/>
                <w:szCs w:val="22"/>
                <w:highlight w:val="green"/>
                <w:lang w:val="de-DE" w:eastAsia="it-IT"/>
              </w:rPr>
              <w:t>[angeben, welche]</w:t>
            </w:r>
            <w:r w:rsidRPr="009C2C8C">
              <w:rPr>
                <w:rFonts w:ascii="Aptos" w:hAnsi="Aptos" w:cs="Segoe UI"/>
                <w:noProof w:val="0"/>
                <w:color w:val="FF0000"/>
                <w:sz w:val="22"/>
                <w:szCs w:val="22"/>
                <w:lang w:val="de-DE" w:eastAsia="it-IT"/>
              </w:rPr>
              <w:t xml:space="preserve">, und zwar durch die im Arbeitsteam ausdrücklich benannten Fachpersonen. Dies erfolgt aufgrund der Notwendigkeit, </w:t>
            </w:r>
            <w:r w:rsidRPr="009C2C8C">
              <w:rPr>
                <w:rFonts w:ascii="Aptos" w:hAnsi="Aptos" w:cstheme="minorHAnsi"/>
                <w:b/>
                <w:noProof w:val="0"/>
                <w:color w:val="FF0000"/>
                <w:sz w:val="22"/>
                <w:szCs w:val="22"/>
                <w:lang w:val="it-IT"/>
              </w:rPr>
              <w:fldChar w:fldCharType="begin">
                <w:ffData>
                  <w:name w:val="Testo181"/>
                  <w:enabled/>
                  <w:calcOnExit w:val="0"/>
                  <w:textInput/>
                </w:ffData>
              </w:fldChar>
            </w:r>
            <w:r w:rsidRPr="009C2C8C">
              <w:rPr>
                <w:rFonts w:ascii="Aptos" w:hAnsi="Aptos" w:cstheme="minorHAnsi"/>
                <w:b/>
                <w:noProof w:val="0"/>
                <w:color w:val="FF0000"/>
                <w:sz w:val="22"/>
                <w:szCs w:val="22"/>
                <w:lang w:val="it-IT"/>
              </w:rPr>
              <w:instrText xml:space="preserve"> FORMTEXT </w:instrText>
            </w:r>
            <w:r w:rsidRPr="009C2C8C">
              <w:rPr>
                <w:rFonts w:ascii="Aptos" w:hAnsi="Aptos" w:cstheme="minorHAnsi"/>
                <w:b/>
                <w:noProof w:val="0"/>
                <w:color w:val="FF0000"/>
                <w:sz w:val="22"/>
                <w:szCs w:val="22"/>
                <w:lang w:val="it-IT"/>
              </w:rPr>
            </w:r>
            <w:r w:rsidRPr="009C2C8C">
              <w:rPr>
                <w:rFonts w:ascii="Aptos" w:hAnsi="Aptos" w:cstheme="minorHAnsi"/>
                <w:b/>
                <w:noProof w:val="0"/>
                <w:color w:val="FF0000"/>
                <w:sz w:val="22"/>
                <w:szCs w:val="22"/>
                <w:lang w:val="it-IT"/>
              </w:rPr>
              <w:fldChar w:fldCharType="separate"/>
            </w:r>
            <w:r w:rsidRPr="009C2C8C">
              <w:rPr>
                <w:rFonts w:ascii="Aptos" w:hAnsi="Aptos" w:cstheme="minorHAnsi"/>
                <w:b/>
                <w:color w:val="FF0000"/>
                <w:sz w:val="22"/>
                <w:szCs w:val="22"/>
                <w:lang w:val="it-IT"/>
              </w:rPr>
              <w:t> </w:t>
            </w:r>
            <w:r w:rsidRPr="009C2C8C">
              <w:rPr>
                <w:rFonts w:ascii="Aptos" w:hAnsi="Aptos" w:cstheme="minorHAnsi"/>
                <w:b/>
                <w:color w:val="FF0000"/>
                <w:sz w:val="22"/>
                <w:szCs w:val="22"/>
                <w:lang w:val="it-IT"/>
              </w:rPr>
              <w:t> </w:t>
            </w:r>
            <w:r w:rsidRPr="009C2C8C">
              <w:rPr>
                <w:rFonts w:ascii="Aptos" w:hAnsi="Aptos" w:cstheme="minorHAnsi"/>
                <w:b/>
                <w:color w:val="FF0000"/>
                <w:sz w:val="22"/>
                <w:szCs w:val="22"/>
                <w:lang w:val="it-IT"/>
              </w:rPr>
              <w:t> </w:t>
            </w:r>
            <w:r w:rsidRPr="009C2C8C">
              <w:rPr>
                <w:rFonts w:ascii="Aptos" w:hAnsi="Aptos" w:cstheme="minorHAnsi"/>
                <w:b/>
                <w:color w:val="FF0000"/>
                <w:sz w:val="22"/>
                <w:szCs w:val="22"/>
                <w:lang w:val="it-IT"/>
              </w:rPr>
              <w:t> </w:t>
            </w:r>
            <w:r w:rsidRPr="009C2C8C">
              <w:rPr>
                <w:rFonts w:ascii="Aptos" w:hAnsi="Aptos" w:cstheme="minorHAnsi"/>
                <w:b/>
                <w:color w:val="FF0000"/>
                <w:sz w:val="22"/>
                <w:szCs w:val="22"/>
                <w:lang w:val="it-IT"/>
              </w:rPr>
              <w:t> </w:t>
            </w:r>
            <w:r w:rsidRPr="009C2C8C">
              <w:rPr>
                <w:rFonts w:ascii="Aptos" w:hAnsi="Aptos" w:cstheme="minorHAnsi"/>
                <w:b/>
                <w:noProof w:val="0"/>
                <w:color w:val="FF0000"/>
                <w:sz w:val="22"/>
                <w:szCs w:val="22"/>
                <w:lang w:val="it-IT"/>
              </w:rPr>
              <w:fldChar w:fldCharType="end"/>
            </w:r>
            <w:r w:rsidRPr="009C2C8C">
              <w:rPr>
                <w:rFonts w:ascii="Aptos" w:hAnsi="Aptos" w:cs="Segoe UI"/>
                <w:b/>
                <w:bCs/>
                <w:noProof w:val="0"/>
                <w:color w:val="FF0000"/>
                <w:sz w:val="22"/>
                <w:szCs w:val="22"/>
                <w:lang w:val="de-DE" w:eastAsia="it-IT"/>
              </w:rPr>
              <w:t xml:space="preserve"> </w:t>
            </w:r>
            <w:r w:rsidRPr="009C2C8C">
              <w:rPr>
                <w:rFonts w:ascii="Aptos" w:hAnsi="Aptos" w:cs="Segoe UI"/>
                <w:b/>
                <w:bCs/>
                <w:i/>
                <w:iCs/>
                <w:noProof w:val="0"/>
                <w:color w:val="FF0000"/>
                <w:sz w:val="22"/>
                <w:szCs w:val="22"/>
                <w:highlight w:val="green"/>
                <w:lang w:val="de-DE" w:eastAsia="it-IT"/>
              </w:rPr>
              <w:t>[Begründung angeben]</w:t>
            </w:r>
            <w:r w:rsidRPr="009C2C8C">
              <w:rPr>
                <w:rFonts w:ascii="Aptos" w:hAnsi="Aptos" w:cs="Segoe UI"/>
                <w:noProof w:val="0"/>
                <w:color w:val="FF0000"/>
                <w:sz w:val="22"/>
                <w:szCs w:val="22"/>
                <w:lang w:val="de-DE" w:eastAsia="it-IT"/>
              </w:rPr>
              <w:t xml:space="preserve"> sicherzustellen.</w:t>
            </w:r>
          </w:p>
        </w:tc>
        <w:tc>
          <w:tcPr>
            <w:tcW w:w="585" w:type="dxa"/>
            <w:gridSpan w:val="3"/>
          </w:tcPr>
          <w:p w14:paraId="47A0036F" w14:textId="77777777" w:rsidR="008E69CF" w:rsidRPr="009C2C8C" w:rsidRDefault="008E69CF" w:rsidP="00724BEC">
            <w:pPr>
              <w:widowControl w:val="0"/>
              <w:rPr>
                <w:rFonts w:ascii="Aptos" w:hAnsi="Aptos" w:cstheme="majorHAnsi"/>
                <w:sz w:val="24"/>
                <w:szCs w:val="22"/>
                <w:lang w:val="it-IT"/>
              </w:rPr>
            </w:pPr>
          </w:p>
        </w:tc>
        <w:tc>
          <w:tcPr>
            <w:tcW w:w="4387" w:type="dxa"/>
            <w:gridSpan w:val="4"/>
          </w:tcPr>
          <w:p w14:paraId="60B08680" w14:textId="303A3A40" w:rsidR="008E69CF" w:rsidRPr="009C2C8C" w:rsidRDefault="008E69CF" w:rsidP="00724BEC">
            <w:pPr>
              <w:widowControl w:val="0"/>
              <w:tabs>
                <w:tab w:val="left" w:pos="1200"/>
                <w:tab w:val="center" w:pos="4680"/>
              </w:tabs>
              <w:ind w:left="63" w:right="105" w:hanging="63"/>
              <w:jc w:val="both"/>
              <w:rPr>
                <w:rFonts w:ascii="Aptos" w:hAnsi="Aptos" w:cstheme="majorHAnsi"/>
                <w:b/>
                <w:bCs/>
                <w:iCs/>
                <w:sz w:val="24"/>
                <w:szCs w:val="22"/>
                <w:lang w:val="it-IT"/>
              </w:rPr>
            </w:pPr>
            <w:r w:rsidRPr="009C2C8C">
              <w:rPr>
                <w:rFonts w:ascii="Aptos" w:hAnsi="Aptos" w:cs="Calibri"/>
                <w:b/>
                <w:i/>
                <w:noProof w:val="0"/>
                <w:color w:val="FF0000"/>
                <w:sz w:val="22"/>
                <w:szCs w:val="22"/>
                <w:highlight w:val="green"/>
                <w:lang w:val="it-IT"/>
              </w:rPr>
              <w:t>[Facoltativo - nel caso in cui la stazione appaltante intenda prevedere ai sensi dell’articolo 104, comma 11, d.lgs. 36/2023 che taluni compiti essenziali siano svolti dall’offerente o, nel caso di offerta presentata da un raggruppamento, da un partecipante dello stesso]</w:t>
            </w:r>
            <w:r w:rsidRPr="009C2C8C">
              <w:rPr>
                <w:rFonts w:ascii="Aptos" w:hAnsi="Aptos" w:cs="Calibri"/>
                <w:noProof w:val="0"/>
                <w:color w:val="FF0000"/>
                <w:sz w:val="22"/>
                <w:szCs w:val="22"/>
                <w:lang w:val="it-IT"/>
              </w:rPr>
              <w:t xml:space="preserve"> L’affidatario deve eseguire direttamente le seguenti prestazioni: </w:t>
            </w:r>
            <w:r w:rsidRPr="009C2C8C">
              <w:rPr>
                <w:rFonts w:ascii="Aptos" w:hAnsi="Aptos" w:cstheme="minorHAnsi"/>
                <w:b/>
                <w:noProof w:val="0"/>
                <w:sz w:val="22"/>
                <w:szCs w:val="22"/>
                <w:lang w:val="it-IT"/>
              </w:rPr>
              <w:fldChar w:fldCharType="begin">
                <w:ffData>
                  <w:name w:val="Testo181"/>
                  <w:enabled/>
                  <w:calcOnExit w:val="0"/>
                  <w:textInput/>
                </w:ffData>
              </w:fldChar>
            </w:r>
            <w:r w:rsidRPr="009C2C8C">
              <w:rPr>
                <w:rFonts w:ascii="Aptos" w:hAnsi="Aptos" w:cstheme="minorHAnsi"/>
                <w:b/>
                <w:noProof w:val="0"/>
                <w:sz w:val="22"/>
                <w:szCs w:val="22"/>
                <w:lang w:val="it-IT"/>
              </w:rPr>
              <w:instrText xml:space="preserve"> FORMTEXT </w:instrText>
            </w:r>
            <w:r w:rsidRPr="009C2C8C">
              <w:rPr>
                <w:rFonts w:ascii="Aptos" w:hAnsi="Aptos" w:cstheme="minorHAnsi"/>
                <w:b/>
                <w:noProof w:val="0"/>
                <w:sz w:val="22"/>
                <w:szCs w:val="22"/>
                <w:lang w:val="it-IT"/>
              </w:rPr>
            </w:r>
            <w:r w:rsidRPr="009C2C8C">
              <w:rPr>
                <w:rFonts w:ascii="Aptos" w:hAnsi="Aptos" w:cstheme="minorHAnsi"/>
                <w:b/>
                <w:noProof w:val="0"/>
                <w:sz w:val="22"/>
                <w:szCs w:val="22"/>
                <w:lang w:val="it-IT"/>
              </w:rPr>
              <w:fldChar w:fldCharType="separate"/>
            </w:r>
            <w:r w:rsidRPr="009C2C8C">
              <w:rPr>
                <w:rFonts w:ascii="Aptos" w:hAnsi="Aptos" w:cstheme="minorHAnsi"/>
                <w:b/>
                <w:sz w:val="22"/>
                <w:szCs w:val="22"/>
                <w:lang w:val="it-IT"/>
              </w:rPr>
              <w:t> </w:t>
            </w:r>
            <w:r w:rsidRPr="009C2C8C">
              <w:rPr>
                <w:rFonts w:ascii="Aptos" w:hAnsi="Aptos" w:cstheme="minorHAnsi"/>
                <w:b/>
                <w:sz w:val="22"/>
                <w:szCs w:val="22"/>
                <w:lang w:val="it-IT"/>
              </w:rPr>
              <w:t> </w:t>
            </w:r>
            <w:r w:rsidRPr="009C2C8C">
              <w:rPr>
                <w:rFonts w:ascii="Aptos" w:hAnsi="Aptos" w:cstheme="minorHAnsi"/>
                <w:b/>
                <w:sz w:val="22"/>
                <w:szCs w:val="22"/>
                <w:lang w:val="it-IT"/>
              </w:rPr>
              <w:t> </w:t>
            </w:r>
            <w:r w:rsidRPr="009C2C8C">
              <w:rPr>
                <w:rFonts w:ascii="Aptos" w:hAnsi="Aptos" w:cstheme="minorHAnsi"/>
                <w:b/>
                <w:sz w:val="22"/>
                <w:szCs w:val="22"/>
                <w:lang w:val="it-IT"/>
              </w:rPr>
              <w:t> </w:t>
            </w:r>
            <w:r w:rsidRPr="009C2C8C">
              <w:rPr>
                <w:rFonts w:ascii="Aptos" w:hAnsi="Aptos" w:cstheme="minorHAnsi"/>
                <w:b/>
                <w:sz w:val="22"/>
                <w:szCs w:val="22"/>
                <w:lang w:val="it-IT"/>
              </w:rPr>
              <w:t> </w:t>
            </w:r>
            <w:r w:rsidRPr="009C2C8C">
              <w:rPr>
                <w:rFonts w:ascii="Aptos" w:hAnsi="Aptos" w:cstheme="minorHAnsi"/>
                <w:b/>
                <w:noProof w:val="0"/>
                <w:sz w:val="22"/>
                <w:szCs w:val="22"/>
                <w:lang w:val="it-IT"/>
              </w:rPr>
              <w:fldChar w:fldCharType="end"/>
            </w:r>
            <w:r w:rsidRPr="009C2C8C">
              <w:rPr>
                <w:rFonts w:ascii="Aptos" w:hAnsi="Aptos" w:cs="Calibri"/>
                <w:noProof w:val="0"/>
                <w:color w:val="FF0000"/>
                <w:sz w:val="22"/>
                <w:szCs w:val="22"/>
                <w:lang w:val="it-IT"/>
              </w:rPr>
              <w:t xml:space="preserve"> </w:t>
            </w:r>
            <w:r w:rsidRPr="009C2C8C">
              <w:rPr>
                <w:rFonts w:ascii="Aptos" w:hAnsi="Aptos" w:cs="Calibri"/>
                <w:i/>
                <w:noProof w:val="0"/>
                <w:color w:val="FF0000"/>
                <w:sz w:val="22"/>
                <w:szCs w:val="22"/>
                <w:lang w:val="it-IT"/>
              </w:rPr>
              <w:t>[</w:t>
            </w:r>
            <w:r w:rsidRPr="009C2C8C">
              <w:rPr>
                <w:rFonts w:ascii="Aptos" w:hAnsi="Aptos" w:cs="Calibri"/>
                <w:i/>
                <w:noProof w:val="0"/>
                <w:color w:val="FF0000"/>
                <w:sz w:val="22"/>
                <w:szCs w:val="22"/>
                <w:highlight w:val="green"/>
                <w:lang w:val="it-IT"/>
              </w:rPr>
              <w:t>indicare quali</w:t>
            </w:r>
            <w:r w:rsidRPr="009C2C8C">
              <w:rPr>
                <w:rFonts w:ascii="Aptos" w:hAnsi="Aptos" w:cs="Calibri"/>
                <w:i/>
                <w:noProof w:val="0"/>
                <w:color w:val="FF0000"/>
                <w:sz w:val="22"/>
                <w:szCs w:val="22"/>
                <w:lang w:val="it-IT"/>
              </w:rPr>
              <w:t xml:space="preserve">] </w:t>
            </w:r>
            <w:r w:rsidRPr="009C2C8C">
              <w:rPr>
                <w:rFonts w:ascii="Aptos" w:hAnsi="Aptos" w:cs="Calibri"/>
                <w:noProof w:val="0"/>
                <w:color w:val="FF0000"/>
                <w:sz w:val="22"/>
                <w:szCs w:val="22"/>
                <w:lang w:val="it-IT"/>
              </w:rPr>
              <w:t xml:space="preserve">tramite le figure specificatamente indicate nel gruppo di lavoro. Ciò in ragione dell’esigenza di garantire </w:t>
            </w:r>
            <w:r w:rsidRPr="009C2C8C">
              <w:rPr>
                <w:rFonts w:ascii="Aptos" w:hAnsi="Aptos" w:cstheme="minorHAnsi"/>
                <w:b/>
                <w:noProof w:val="0"/>
                <w:sz w:val="22"/>
                <w:szCs w:val="22"/>
                <w:lang w:val="it-IT"/>
              </w:rPr>
              <w:fldChar w:fldCharType="begin">
                <w:ffData>
                  <w:name w:val="Testo181"/>
                  <w:enabled/>
                  <w:calcOnExit w:val="0"/>
                  <w:textInput/>
                </w:ffData>
              </w:fldChar>
            </w:r>
            <w:r w:rsidRPr="009C2C8C">
              <w:rPr>
                <w:rFonts w:ascii="Aptos" w:hAnsi="Aptos" w:cstheme="minorHAnsi"/>
                <w:b/>
                <w:noProof w:val="0"/>
                <w:sz w:val="22"/>
                <w:szCs w:val="22"/>
                <w:lang w:val="it-IT"/>
              </w:rPr>
              <w:instrText xml:space="preserve"> FORMTEXT </w:instrText>
            </w:r>
            <w:r w:rsidRPr="009C2C8C">
              <w:rPr>
                <w:rFonts w:ascii="Aptos" w:hAnsi="Aptos" w:cstheme="minorHAnsi"/>
                <w:b/>
                <w:noProof w:val="0"/>
                <w:sz w:val="22"/>
                <w:szCs w:val="22"/>
                <w:lang w:val="it-IT"/>
              </w:rPr>
            </w:r>
            <w:r w:rsidRPr="009C2C8C">
              <w:rPr>
                <w:rFonts w:ascii="Aptos" w:hAnsi="Aptos" w:cstheme="minorHAnsi"/>
                <w:b/>
                <w:noProof w:val="0"/>
                <w:sz w:val="22"/>
                <w:szCs w:val="22"/>
                <w:lang w:val="it-IT"/>
              </w:rPr>
              <w:fldChar w:fldCharType="separate"/>
            </w:r>
            <w:r w:rsidRPr="009C2C8C">
              <w:rPr>
                <w:rFonts w:ascii="Aptos" w:hAnsi="Aptos" w:cstheme="minorHAnsi"/>
                <w:b/>
                <w:sz w:val="22"/>
                <w:szCs w:val="22"/>
                <w:lang w:val="it-IT"/>
              </w:rPr>
              <w:t> </w:t>
            </w:r>
            <w:r w:rsidRPr="009C2C8C">
              <w:rPr>
                <w:rFonts w:ascii="Aptos" w:hAnsi="Aptos" w:cstheme="minorHAnsi"/>
                <w:b/>
                <w:sz w:val="22"/>
                <w:szCs w:val="22"/>
                <w:lang w:val="it-IT"/>
              </w:rPr>
              <w:t> </w:t>
            </w:r>
            <w:r w:rsidRPr="009C2C8C">
              <w:rPr>
                <w:rFonts w:ascii="Aptos" w:hAnsi="Aptos" w:cstheme="minorHAnsi"/>
                <w:b/>
                <w:sz w:val="22"/>
                <w:szCs w:val="22"/>
                <w:lang w:val="it-IT"/>
              </w:rPr>
              <w:t> </w:t>
            </w:r>
            <w:r w:rsidRPr="009C2C8C">
              <w:rPr>
                <w:rFonts w:ascii="Aptos" w:hAnsi="Aptos" w:cstheme="minorHAnsi"/>
                <w:b/>
                <w:sz w:val="22"/>
                <w:szCs w:val="22"/>
                <w:lang w:val="it-IT"/>
              </w:rPr>
              <w:t> </w:t>
            </w:r>
            <w:r w:rsidRPr="009C2C8C">
              <w:rPr>
                <w:rFonts w:ascii="Aptos" w:hAnsi="Aptos" w:cstheme="minorHAnsi"/>
                <w:b/>
                <w:sz w:val="22"/>
                <w:szCs w:val="22"/>
                <w:lang w:val="it-IT"/>
              </w:rPr>
              <w:t> </w:t>
            </w:r>
            <w:r w:rsidRPr="009C2C8C">
              <w:rPr>
                <w:rFonts w:ascii="Aptos" w:hAnsi="Aptos" w:cstheme="minorHAnsi"/>
                <w:b/>
                <w:noProof w:val="0"/>
                <w:sz w:val="22"/>
                <w:szCs w:val="22"/>
                <w:lang w:val="it-IT"/>
              </w:rPr>
              <w:fldChar w:fldCharType="end"/>
            </w:r>
            <w:r w:rsidRPr="009C2C8C">
              <w:rPr>
                <w:rFonts w:ascii="Aptos" w:hAnsi="Aptos" w:cs="Calibri"/>
                <w:noProof w:val="0"/>
                <w:color w:val="FF0000"/>
                <w:sz w:val="22"/>
                <w:szCs w:val="22"/>
                <w:lang w:val="it-IT"/>
              </w:rPr>
              <w:t xml:space="preserve"> [</w:t>
            </w:r>
            <w:r w:rsidRPr="009C2C8C">
              <w:rPr>
                <w:rFonts w:ascii="Aptos" w:hAnsi="Aptos" w:cs="Calibri"/>
                <w:i/>
                <w:noProof w:val="0"/>
                <w:color w:val="FF0000"/>
                <w:sz w:val="22"/>
                <w:szCs w:val="22"/>
                <w:highlight w:val="green"/>
                <w:lang w:val="it-IT"/>
              </w:rPr>
              <w:t>indicare le motivazioni</w:t>
            </w:r>
            <w:r w:rsidRPr="009C2C8C">
              <w:rPr>
                <w:rFonts w:ascii="Aptos" w:hAnsi="Aptos" w:cs="Calibri"/>
                <w:noProof w:val="0"/>
                <w:color w:val="FF0000"/>
                <w:sz w:val="22"/>
                <w:szCs w:val="22"/>
                <w:lang w:val="it-IT"/>
              </w:rPr>
              <w:t>].</w:t>
            </w:r>
          </w:p>
        </w:tc>
      </w:tr>
      <w:tr w:rsidR="009559C5" w:rsidRPr="009C2C8C" w14:paraId="27406A98" w14:textId="77777777" w:rsidTr="60C72650">
        <w:tc>
          <w:tcPr>
            <w:tcW w:w="4398" w:type="dxa"/>
            <w:gridSpan w:val="5"/>
          </w:tcPr>
          <w:p w14:paraId="395748C2" w14:textId="77777777" w:rsidR="009559C5" w:rsidRPr="009C2C8C" w:rsidRDefault="009559C5" w:rsidP="00724BEC">
            <w:pPr>
              <w:jc w:val="both"/>
              <w:rPr>
                <w:rFonts w:ascii="Aptos" w:hAnsi="Aptos" w:cs="Segoe UI"/>
                <w:b/>
                <w:bCs/>
                <w:i/>
                <w:iCs/>
                <w:noProof w:val="0"/>
                <w:color w:val="FF0000"/>
                <w:sz w:val="22"/>
                <w:szCs w:val="22"/>
                <w:lang w:val="de-DE" w:eastAsia="it-IT"/>
              </w:rPr>
            </w:pPr>
            <w:r w:rsidRPr="009C2C8C">
              <w:rPr>
                <w:rFonts w:ascii="Aptos" w:hAnsi="Aptos" w:cs="Segoe UI"/>
                <w:b/>
                <w:bCs/>
                <w:i/>
                <w:iCs/>
                <w:noProof w:val="0"/>
                <w:color w:val="FF0000"/>
                <w:sz w:val="22"/>
                <w:szCs w:val="22"/>
                <w:highlight w:val="green"/>
                <w:lang w:val="de-DE" w:eastAsia="it-IT"/>
              </w:rPr>
              <w:t>[Falls Anforderungen hinsichtlich behördlicher Genehmigungen oder sonstiger Befähigungsnachweise gemäß Artikel 100 Absatz 3 GvD Nr. 36/2023 verlangt werden]</w:t>
            </w:r>
          </w:p>
          <w:p w14:paraId="43423BFB" w14:textId="648EFDAF" w:rsidR="009559C5" w:rsidRPr="009C2C8C" w:rsidRDefault="009559C5" w:rsidP="00724BEC">
            <w:pPr>
              <w:jc w:val="both"/>
              <w:rPr>
                <w:rFonts w:ascii="Aptos" w:hAnsi="Aptos" w:cstheme="majorHAnsi"/>
                <w:sz w:val="22"/>
                <w:szCs w:val="22"/>
                <w:highlight w:val="magenta"/>
                <w:lang w:val="de-DE"/>
              </w:rPr>
            </w:pPr>
            <w:r w:rsidRPr="009C2C8C">
              <w:rPr>
                <w:rFonts w:ascii="Aptos" w:hAnsi="Aptos" w:cs="Segoe UI"/>
                <w:noProof w:val="0"/>
                <w:color w:val="FF0000"/>
                <w:sz w:val="22"/>
                <w:szCs w:val="22"/>
                <w:lang w:val="de-DE" w:eastAsia="it-IT"/>
              </w:rPr>
              <w:t xml:space="preserve">Der Bieter kann sich zum Nachweis der unter Punkt </w:t>
            </w:r>
            <w:r w:rsidRPr="009C2C8C">
              <w:rPr>
                <w:rFonts w:ascii="Aptos" w:hAnsi="Aptos" w:cstheme="minorHAnsi"/>
                <w:b/>
                <w:noProof w:val="0"/>
                <w:color w:val="FF0000"/>
                <w:sz w:val="22"/>
                <w:szCs w:val="22"/>
                <w:lang w:val="it-IT"/>
              </w:rPr>
              <w:fldChar w:fldCharType="begin">
                <w:ffData>
                  <w:name w:val="Testo181"/>
                  <w:enabled/>
                  <w:calcOnExit w:val="0"/>
                  <w:textInput/>
                </w:ffData>
              </w:fldChar>
            </w:r>
            <w:r w:rsidRPr="009C2C8C">
              <w:rPr>
                <w:rFonts w:ascii="Aptos" w:hAnsi="Aptos" w:cstheme="minorHAnsi"/>
                <w:b/>
                <w:noProof w:val="0"/>
                <w:color w:val="FF0000"/>
                <w:sz w:val="22"/>
                <w:szCs w:val="22"/>
                <w:lang w:val="de-DE"/>
              </w:rPr>
              <w:instrText xml:space="preserve"> FORMTEXT </w:instrText>
            </w:r>
            <w:r w:rsidRPr="009C2C8C">
              <w:rPr>
                <w:rFonts w:ascii="Aptos" w:hAnsi="Aptos" w:cstheme="minorHAnsi"/>
                <w:b/>
                <w:noProof w:val="0"/>
                <w:color w:val="FF0000"/>
                <w:sz w:val="22"/>
                <w:szCs w:val="22"/>
                <w:lang w:val="it-IT"/>
              </w:rPr>
            </w:r>
            <w:r w:rsidRPr="009C2C8C">
              <w:rPr>
                <w:rFonts w:ascii="Aptos" w:hAnsi="Aptos" w:cstheme="minorHAnsi"/>
                <w:b/>
                <w:noProof w:val="0"/>
                <w:color w:val="FF0000"/>
                <w:sz w:val="22"/>
                <w:szCs w:val="22"/>
                <w:lang w:val="it-IT"/>
              </w:rPr>
              <w:fldChar w:fldCharType="separate"/>
            </w:r>
            <w:r w:rsidRPr="009C2C8C">
              <w:rPr>
                <w:rFonts w:ascii="Aptos" w:hAnsi="Aptos" w:cstheme="minorHAnsi"/>
                <w:b/>
                <w:color w:val="FF0000"/>
                <w:sz w:val="22"/>
                <w:szCs w:val="22"/>
                <w:lang w:val="it-IT"/>
              </w:rPr>
              <w:t> </w:t>
            </w:r>
            <w:r w:rsidRPr="009C2C8C">
              <w:rPr>
                <w:rFonts w:ascii="Aptos" w:hAnsi="Aptos" w:cstheme="minorHAnsi"/>
                <w:b/>
                <w:color w:val="FF0000"/>
                <w:sz w:val="22"/>
                <w:szCs w:val="22"/>
                <w:lang w:val="it-IT"/>
              </w:rPr>
              <w:t> </w:t>
            </w:r>
            <w:r w:rsidRPr="009C2C8C">
              <w:rPr>
                <w:rFonts w:ascii="Aptos" w:hAnsi="Aptos" w:cstheme="minorHAnsi"/>
                <w:b/>
                <w:color w:val="FF0000"/>
                <w:sz w:val="22"/>
                <w:szCs w:val="22"/>
                <w:lang w:val="it-IT"/>
              </w:rPr>
              <w:t> </w:t>
            </w:r>
            <w:r w:rsidRPr="009C2C8C">
              <w:rPr>
                <w:rFonts w:ascii="Aptos" w:hAnsi="Aptos" w:cstheme="minorHAnsi"/>
                <w:b/>
                <w:color w:val="FF0000"/>
                <w:sz w:val="22"/>
                <w:szCs w:val="22"/>
                <w:lang w:val="it-IT"/>
              </w:rPr>
              <w:t> </w:t>
            </w:r>
            <w:r w:rsidRPr="009C2C8C">
              <w:rPr>
                <w:rFonts w:ascii="Aptos" w:hAnsi="Aptos" w:cstheme="minorHAnsi"/>
                <w:b/>
                <w:color w:val="FF0000"/>
                <w:sz w:val="22"/>
                <w:szCs w:val="22"/>
                <w:lang w:val="it-IT"/>
              </w:rPr>
              <w:t> </w:t>
            </w:r>
            <w:r w:rsidRPr="009C2C8C">
              <w:rPr>
                <w:rFonts w:ascii="Aptos" w:hAnsi="Aptos" w:cstheme="minorHAnsi"/>
                <w:b/>
                <w:noProof w:val="0"/>
                <w:color w:val="FF0000"/>
                <w:sz w:val="22"/>
                <w:szCs w:val="22"/>
                <w:lang w:val="it-IT"/>
              </w:rPr>
              <w:fldChar w:fldCharType="end"/>
            </w:r>
            <w:r w:rsidRPr="009C2C8C">
              <w:rPr>
                <w:rFonts w:ascii="Aptos" w:hAnsi="Aptos" w:cs="Segoe UI"/>
                <w:noProof w:val="0"/>
                <w:color w:val="FF0000"/>
                <w:sz w:val="22"/>
                <w:szCs w:val="22"/>
                <w:lang w:val="de-DE" w:eastAsia="it-IT"/>
              </w:rPr>
              <w:t xml:space="preserve"> genannten Anforderung auf ein Eignungsverleihungsunternehmen stützen, jedoch nur, wenn dieses die Leistung, für die diese Anforderung erforderlich ist, unmittelbar selbst ausführt. In diesem Fall handelt das Eignungsverleihungsunternehmen als Unterauftragnehmer.</w:t>
            </w:r>
          </w:p>
        </w:tc>
        <w:tc>
          <w:tcPr>
            <w:tcW w:w="585" w:type="dxa"/>
            <w:gridSpan w:val="3"/>
          </w:tcPr>
          <w:p w14:paraId="5F03D384" w14:textId="77777777" w:rsidR="009559C5" w:rsidRPr="009C2C8C" w:rsidRDefault="009559C5" w:rsidP="00724BEC">
            <w:pPr>
              <w:widowControl w:val="0"/>
              <w:rPr>
                <w:rFonts w:ascii="Aptos" w:hAnsi="Aptos" w:cstheme="majorHAnsi"/>
                <w:sz w:val="22"/>
                <w:szCs w:val="22"/>
                <w:lang w:val="de-DE"/>
              </w:rPr>
            </w:pPr>
          </w:p>
        </w:tc>
        <w:tc>
          <w:tcPr>
            <w:tcW w:w="4387" w:type="dxa"/>
            <w:gridSpan w:val="4"/>
          </w:tcPr>
          <w:p w14:paraId="4FF25465" w14:textId="3413EAAF" w:rsidR="009559C5" w:rsidRPr="009C2C8C" w:rsidRDefault="009559C5" w:rsidP="00724BEC">
            <w:pPr>
              <w:tabs>
                <w:tab w:val="left" w:pos="0"/>
              </w:tabs>
              <w:suppressAutoHyphens/>
              <w:jc w:val="both"/>
              <w:rPr>
                <w:rFonts w:ascii="Aptos" w:hAnsi="Aptos" w:cs="Calibri"/>
                <w:noProof w:val="0"/>
                <w:color w:val="FF0000"/>
                <w:sz w:val="22"/>
                <w:szCs w:val="22"/>
                <w:lang w:val="it-IT"/>
              </w:rPr>
            </w:pPr>
            <w:r w:rsidRPr="009C2C8C">
              <w:rPr>
                <w:rFonts w:ascii="Aptos" w:hAnsi="Aptos" w:cs="Calibri"/>
                <w:b/>
                <w:i/>
                <w:noProof w:val="0"/>
                <w:color w:val="FF0000"/>
                <w:sz w:val="22"/>
                <w:szCs w:val="22"/>
                <w:lang w:val="it-IT"/>
              </w:rPr>
              <w:t>[</w:t>
            </w:r>
            <w:r w:rsidRPr="009C2C8C">
              <w:rPr>
                <w:rFonts w:ascii="Aptos" w:hAnsi="Aptos" w:cs="Calibri"/>
                <w:b/>
                <w:i/>
                <w:noProof w:val="0"/>
                <w:color w:val="FF0000"/>
                <w:sz w:val="22"/>
                <w:szCs w:val="22"/>
                <w:highlight w:val="green"/>
                <w:lang w:val="it-IT"/>
              </w:rPr>
              <w:t>Se richiesti requisiti relativi ad autorizzazioni o altri titoli abilitativi di cui all’articolo 100, comma 3, del Codice</w:t>
            </w:r>
            <w:r w:rsidRPr="009C2C8C">
              <w:rPr>
                <w:rFonts w:ascii="Aptos" w:hAnsi="Aptos" w:cs="Calibri"/>
                <w:b/>
                <w:i/>
                <w:noProof w:val="0"/>
                <w:color w:val="FF0000"/>
                <w:sz w:val="22"/>
                <w:szCs w:val="22"/>
                <w:lang w:val="it-IT"/>
              </w:rPr>
              <w:t>]</w:t>
            </w:r>
            <w:r w:rsidRPr="009C2C8C">
              <w:rPr>
                <w:rFonts w:ascii="Aptos" w:hAnsi="Aptos" w:cs="Calibri"/>
                <w:b/>
                <w:iCs/>
                <w:noProof w:val="0"/>
                <w:color w:val="FF0000"/>
                <w:sz w:val="22"/>
                <w:szCs w:val="22"/>
                <w:lang w:val="it-IT"/>
              </w:rPr>
              <w:t xml:space="preserve"> </w:t>
            </w:r>
            <w:r w:rsidRPr="009C2C8C">
              <w:rPr>
                <w:rFonts w:ascii="Aptos" w:hAnsi="Aptos" w:cs="Calibri"/>
                <w:iCs/>
                <w:noProof w:val="0"/>
                <w:color w:val="FF0000"/>
                <w:sz w:val="22"/>
                <w:szCs w:val="22"/>
                <w:lang w:val="it-IT"/>
              </w:rPr>
              <w:t>I</w:t>
            </w:r>
            <w:r w:rsidRPr="009C2C8C">
              <w:rPr>
                <w:rFonts w:ascii="Aptos" w:hAnsi="Aptos" w:cs="Calibri"/>
                <w:noProof w:val="0"/>
                <w:color w:val="FF0000"/>
                <w:sz w:val="22"/>
                <w:szCs w:val="22"/>
                <w:lang w:val="it-IT"/>
              </w:rPr>
              <w:t xml:space="preserve">l concorrente può avvalersi di un ausiliario per comprovare il possesso del requisito di cui al punto </w:t>
            </w:r>
            <w:r w:rsidRPr="009C2C8C">
              <w:rPr>
                <w:rFonts w:ascii="Aptos" w:hAnsi="Aptos" w:cstheme="majorHAnsi"/>
                <w:color w:val="FF0000"/>
                <w:sz w:val="22"/>
                <w:szCs w:val="22"/>
              </w:rPr>
              <w:fldChar w:fldCharType="begin">
                <w:ffData>
                  <w:name w:val="Testo123"/>
                  <w:enabled/>
                  <w:calcOnExit w:val="0"/>
                  <w:textInput/>
                </w:ffData>
              </w:fldChar>
            </w:r>
            <w:r w:rsidRPr="009C2C8C">
              <w:rPr>
                <w:rFonts w:ascii="Aptos" w:hAnsi="Aptos" w:cstheme="majorHAnsi"/>
                <w:color w:val="FF0000"/>
                <w:sz w:val="22"/>
                <w:szCs w:val="22"/>
                <w:lang w:val="it-IT"/>
              </w:rPr>
              <w:instrText xml:space="preserve"> FORMTEXT </w:instrText>
            </w:r>
            <w:r w:rsidRPr="009C2C8C">
              <w:rPr>
                <w:rFonts w:ascii="Aptos" w:hAnsi="Aptos" w:cstheme="majorHAnsi"/>
                <w:color w:val="FF0000"/>
                <w:sz w:val="22"/>
                <w:szCs w:val="22"/>
              </w:rPr>
            </w:r>
            <w:r w:rsidRPr="009C2C8C">
              <w:rPr>
                <w:rFonts w:ascii="Aptos" w:hAnsi="Aptos" w:cstheme="majorHAnsi"/>
                <w:color w:val="FF0000"/>
                <w:sz w:val="22"/>
                <w:szCs w:val="22"/>
              </w:rPr>
              <w:fldChar w:fldCharType="separate"/>
            </w:r>
            <w:r w:rsidRPr="009C2C8C">
              <w:rPr>
                <w:rFonts w:ascii="Aptos" w:hAnsi="Aptos" w:cstheme="majorHAnsi"/>
                <w:color w:val="FF0000"/>
                <w:sz w:val="22"/>
                <w:szCs w:val="22"/>
              </w:rPr>
              <w:t> </w:t>
            </w:r>
            <w:r w:rsidRPr="009C2C8C">
              <w:rPr>
                <w:rFonts w:ascii="Aptos" w:hAnsi="Aptos" w:cstheme="majorHAnsi"/>
                <w:color w:val="FF0000"/>
                <w:sz w:val="22"/>
                <w:szCs w:val="22"/>
              </w:rPr>
              <w:t> </w:t>
            </w:r>
            <w:r w:rsidRPr="009C2C8C">
              <w:rPr>
                <w:rFonts w:ascii="Aptos" w:hAnsi="Aptos" w:cstheme="majorHAnsi"/>
                <w:color w:val="FF0000"/>
                <w:sz w:val="22"/>
                <w:szCs w:val="22"/>
              </w:rPr>
              <w:t> </w:t>
            </w:r>
            <w:r w:rsidRPr="009C2C8C">
              <w:rPr>
                <w:rFonts w:ascii="Aptos" w:hAnsi="Aptos" w:cstheme="majorHAnsi"/>
                <w:color w:val="FF0000"/>
                <w:sz w:val="22"/>
                <w:szCs w:val="22"/>
              </w:rPr>
              <w:t> </w:t>
            </w:r>
            <w:r w:rsidRPr="009C2C8C">
              <w:rPr>
                <w:rFonts w:ascii="Aptos" w:hAnsi="Aptos" w:cstheme="majorHAnsi"/>
                <w:color w:val="FF0000"/>
                <w:sz w:val="22"/>
                <w:szCs w:val="22"/>
              </w:rPr>
              <w:t> </w:t>
            </w:r>
            <w:r w:rsidRPr="009C2C8C">
              <w:rPr>
                <w:rFonts w:ascii="Aptos" w:hAnsi="Aptos" w:cstheme="majorHAnsi"/>
                <w:color w:val="FF0000"/>
                <w:sz w:val="22"/>
                <w:szCs w:val="22"/>
              </w:rPr>
              <w:fldChar w:fldCharType="end"/>
            </w:r>
            <w:r w:rsidRPr="009C2C8C">
              <w:rPr>
                <w:rFonts w:ascii="Aptos" w:hAnsi="Aptos" w:cstheme="majorHAnsi"/>
                <w:color w:val="FF0000"/>
                <w:sz w:val="22"/>
                <w:szCs w:val="22"/>
                <w:lang w:val="it-IT"/>
              </w:rPr>
              <w:t xml:space="preserve"> </w:t>
            </w:r>
            <w:r w:rsidRPr="009C2C8C">
              <w:rPr>
                <w:rFonts w:ascii="Aptos" w:hAnsi="Aptos" w:cs="Calibri"/>
                <w:noProof w:val="0"/>
                <w:color w:val="FF0000"/>
                <w:sz w:val="22"/>
                <w:szCs w:val="22"/>
                <w:lang w:val="it-IT"/>
              </w:rPr>
              <w:t>solo se l’ausiliario esegue direttamente la prestazione per cui tale requisito è richiesto. In tal caso, l’ausiliario agisce in qualità di subappaltatore.</w:t>
            </w:r>
          </w:p>
          <w:p w14:paraId="30D645CC" w14:textId="77777777" w:rsidR="009559C5" w:rsidRPr="009C2C8C" w:rsidRDefault="009559C5" w:rsidP="00724BEC">
            <w:pPr>
              <w:widowControl w:val="0"/>
              <w:tabs>
                <w:tab w:val="left" w:pos="1200"/>
                <w:tab w:val="center" w:pos="4680"/>
              </w:tabs>
              <w:ind w:right="105" w:hanging="426"/>
              <w:rPr>
                <w:rFonts w:ascii="Aptos" w:hAnsi="Aptos" w:cstheme="majorHAnsi"/>
                <w:b/>
                <w:bCs/>
                <w:iCs/>
                <w:sz w:val="22"/>
                <w:szCs w:val="22"/>
                <w:lang w:val="it-IT"/>
              </w:rPr>
            </w:pPr>
          </w:p>
        </w:tc>
      </w:tr>
      <w:tr w:rsidR="009559C5" w:rsidRPr="009C2C8C" w14:paraId="28895B21" w14:textId="77777777" w:rsidTr="60C72650">
        <w:tc>
          <w:tcPr>
            <w:tcW w:w="4398" w:type="dxa"/>
            <w:gridSpan w:val="5"/>
          </w:tcPr>
          <w:p w14:paraId="5CA72027" w14:textId="77777777" w:rsidR="009559C5" w:rsidRPr="009C2C8C" w:rsidRDefault="009559C5" w:rsidP="00724BEC">
            <w:pPr>
              <w:jc w:val="both"/>
              <w:rPr>
                <w:rFonts w:ascii="Aptos" w:hAnsi="Aptos" w:cs="Segoe UI"/>
                <w:b/>
                <w:bCs/>
                <w:i/>
                <w:iCs/>
                <w:noProof w:val="0"/>
                <w:color w:val="FF0000"/>
                <w:sz w:val="22"/>
                <w:szCs w:val="22"/>
                <w:lang w:val="de-DE" w:eastAsia="it-IT"/>
              </w:rPr>
            </w:pPr>
            <w:r w:rsidRPr="009C2C8C">
              <w:rPr>
                <w:rFonts w:ascii="Aptos" w:hAnsi="Aptos" w:cs="Segoe UI"/>
                <w:b/>
                <w:bCs/>
                <w:i/>
                <w:iCs/>
                <w:noProof w:val="0"/>
                <w:color w:val="FF0000"/>
                <w:sz w:val="22"/>
                <w:szCs w:val="22"/>
                <w:highlight w:val="green"/>
                <w:lang w:val="de-DE" w:eastAsia="it-IT"/>
              </w:rPr>
              <w:t>[Falls Anforderungen hinsichtlich Ausbildungs- und Berufsqualifikationen verlangt werden, die für die Ausführung des Auftrags erforderlich sind]</w:t>
            </w:r>
          </w:p>
          <w:p w14:paraId="2E52E050" w14:textId="1289627F" w:rsidR="009559C5" w:rsidRPr="009C2C8C" w:rsidRDefault="009559C5" w:rsidP="00724BEC">
            <w:pPr>
              <w:pStyle w:val="Default"/>
              <w:widowControl w:val="0"/>
              <w:ind w:left="11"/>
              <w:jc w:val="both"/>
              <w:rPr>
                <w:rFonts w:ascii="Aptos" w:hAnsi="Aptos" w:cstheme="majorHAnsi"/>
                <w:color w:val="FF0000"/>
                <w:sz w:val="22"/>
                <w:szCs w:val="22"/>
                <w:lang w:val="de-DE"/>
              </w:rPr>
            </w:pPr>
            <w:r w:rsidRPr="009C2C8C">
              <w:rPr>
                <w:rFonts w:ascii="Aptos" w:hAnsi="Aptos" w:cs="Segoe UI"/>
                <w:noProof w:val="0"/>
                <w:color w:val="FF0000"/>
                <w:sz w:val="22"/>
                <w:szCs w:val="22"/>
                <w:lang w:val="de-DE"/>
              </w:rPr>
              <w:t xml:space="preserve">Der Bieter kann sich zum Nachweis der unter Punkt </w:t>
            </w:r>
            <w:r w:rsidRPr="009C2C8C">
              <w:rPr>
                <w:rFonts w:ascii="Aptos" w:hAnsi="Aptos" w:cstheme="minorHAnsi"/>
                <w:b/>
                <w:noProof w:val="0"/>
                <w:color w:val="FF0000"/>
                <w:sz w:val="22"/>
                <w:szCs w:val="22"/>
              </w:rPr>
              <w:fldChar w:fldCharType="begin">
                <w:ffData>
                  <w:name w:val="Testo181"/>
                  <w:enabled/>
                  <w:calcOnExit w:val="0"/>
                  <w:textInput/>
                </w:ffData>
              </w:fldChar>
            </w:r>
            <w:r w:rsidRPr="009C2C8C">
              <w:rPr>
                <w:rFonts w:ascii="Aptos" w:hAnsi="Aptos" w:cstheme="minorHAnsi"/>
                <w:b/>
                <w:noProof w:val="0"/>
                <w:color w:val="FF0000"/>
                <w:sz w:val="22"/>
                <w:szCs w:val="22"/>
                <w:lang w:val="de-DE"/>
              </w:rPr>
              <w:instrText xml:space="preserve"> FORMTEXT </w:instrText>
            </w:r>
            <w:r w:rsidRPr="009C2C8C">
              <w:rPr>
                <w:rFonts w:ascii="Aptos" w:hAnsi="Aptos" w:cstheme="minorHAnsi"/>
                <w:b/>
                <w:noProof w:val="0"/>
                <w:color w:val="FF0000"/>
                <w:sz w:val="22"/>
                <w:szCs w:val="22"/>
              </w:rPr>
            </w:r>
            <w:r w:rsidRPr="009C2C8C">
              <w:rPr>
                <w:rFonts w:ascii="Aptos" w:hAnsi="Aptos" w:cstheme="minorHAnsi"/>
                <w:b/>
                <w:noProof w:val="0"/>
                <w:color w:val="FF0000"/>
                <w:sz w:val="22"/>
                <w:szCs w:val="22"/>
              </w:rPr>
              <w:fldChar w:fldCharType="separate"/>
            </w:r>
            <w:r w:rsidRPr="009C2C8C">
              <w:rPr>
                <w:rFonts w:ascii="Aptos" w:hAnsi="Aptos" w:cstheme="minorHAnsi"/>
                <w:b/>
                <w:color w:val="FF0000"/>
                <w:sz w:val="22"/>
                <w:szCs w:val="22"/>
              </w:rPr>
              <w:t> </w:t>
            </w:r>
            <w:r w:rsidRPr="009C2C8C">
              <w:rPr>
                <w:rFonts w:ascii="Aptos" w:hAnsi="Aptos" w:cstheme="minorHAnsi"/>
                <w:b/>
                <w:color w:val="FF0000"/>
                <w:sz w:val="22"/>
                <w:szCs w:val="22"/>
              </w:rPr>
              <w:t> </w:t>
            </w:r>
            <w:r w:rsidRPr="009C2C8C">
              <w:rPr>
                <w:rFonts w:ascii="Aptos" w:hAnsi="Aptos" w:cstheme="minorHAnsi"/>
                <w:b/>
                <w:color w:val="FF0000"/>
                <w:sz w:val="22"/>
                <w:szCs w:val="22"/>
              </w:rPr>
              <w:t> </w:t>
            </w:r>
            <w:r w:rsidRPr="009C2C8C">
              <w:rPr>
                <w:rFonts w:ascii="Aptos" w:hAnsi="Aptos" w:cstheme="minorHAnsi"/>
                <w:b/>
                <w:color w:val="FF0000"/>
                <w:sz w:val="22"/>
                <w:szCs w:val="22"/>
              </w:rPr>
              <w:t> </w:t>
            </w:r>
            <w:r w:rsidRPr="009C2C8C">
              <w:rPr>
                <w:rFonts w:ascii="Aptos" w:hAnsi="Aptos" w:cstheme="minorHAnsi"/>
                <w:b/>
                <w:color w:val="FF0000"/>
                <w:sz w:val="22"/>
                <w:szCs w:val="22"/>
              </w:rPr>
              <w:t> </w:t>
            </w:r>
            <w:r w:rsidRPr="009C2C8C">
              <w:rPr>
                <w:rFonts w:ascii="Aptos" w:hAnsi="Aptos" w:cstheme="minorHAnsi"/>
                <w:b/>
                <w:noProof w:val="0"/>
                <w:color w:val="FF0000"/>
                <w:sz w:val="22"/>
                <w:szCs w:val="22"/>
              </w:rPr>
              <w:fldChar w:fldCharType="end"/>
            </w:r>
            <w:r w:rsidRPr="009C2C8C">
              <w:rPr>
                <w:rFonts w:ascii="Aptos" w:hAnsi="Aptos" w:cs="Segoe UI"/>
                <w:noProof w:val="0"/>
                <w:color w:val="FF0000"/>
                <w:sz w:val="22"/>
                <w:szCs w:val="22"/>
                <w:lang w:val="de-DE"/>
              </w:rPr>
              <w:t xml:space="preserve"> genannten Anforderung auf ein Eignungsverleihungsunternehmen stützen, jedoch nur, wenn dieses die Leistung, für die diese Anforderung erforderlich ist, unmittelbar selbst ausführt. In diesem Fall handelt das Eignungsverleihungsunternehmen als Subunternehmer.</w:t>
            </w:r>
          </w:p>
        </w:tc>
        <w:tc>
          <w:tcPr>
            <w:tcW w:w="585" w:type="dxa"/>
            <w:gridSpan w:val="3"/>
          </w:tcPr>
          <w:p w14:paraId="3C742704" w14:textId="77777777" w:rsidR="009559C5" w:rsidRPr="009C2C8C" w:rsidRDefault="009559C5" w:rsidP="00724BEC">
            <w:pPr>
              <w:widowControl w:val="0"/>
              <w:rPr>
                <w:rFonts w:ascii="Aptos" w:hAnsi="Aptos" w:cstheme="majorHAnsi"/>
                <w:color w:val="FF0000"/>
                <w:sz w:val="22"/>
                <w:szCs w:val="22"/>
                <w:lang w:val="de-DE"/>
              </w:rPr>
            </w:pPr>
          </w:p>
        </w:tc>
        <w:tc>
          <w:tcPr>
            <w:tcW w:w="4387" w:type="dxa"/>
            <w:gridSpan w:val="4"/>
          </w:tcPr>
          <w:p w14:paraId="78B04866" w14:textId="530CDB46" w:rsidR="009559C5" w:rsidRPr="009C2C8C" w:rsidRDefault="009559C5" w:rsidP="00724BEC">
            <w:pPr>
              <w:tabs>
                <w:tab w:val="left" w:pos="0"/>
              </w:tabs>
              <w:suppressAutoHyphens/>
              <w:jc w:val="both"/>
              <w:rPr>
                <w:rFonts w:ascii="Aptos" w:hAnsi="Aptos" w:cs="Calibri"/>
                <w:noProof w:val="0"/>
                <w:color w:val="FF0000"/>
                <w:sz w:val="22"/>
                <w:szCs w:val="22"/>
                <w:lang w:val="it-IT"/>
              </w:rPr>
            </w:pPr>
            <w:r w:rsidRPr="009C2C8C">
              <w:rPr>
                <w:rFonts w:ascii="Aptos" w:hAnsi="Aptos" w:cs="Calibri"/>
                <w:b/>
                <w:i/>
                <w:noProof w:val="0"/>
                <w:color w:val="FF0000"/>
                <w:sz w:val="22"/>
                <w:szCs w:val="22"/>
                <w:lang w:val="it-IT"/>
              </w:rPr>
              <w:t>[</w:t>
            </w:r>
            <w:r w:rsidRPr="009C2C8C">
              <w:rPr>
                <w:rFonts w:ascii="Aptos" w:hAnsi="Aptos" w:cs="Calibri"/>
                <w:b/>
                <w:i/>
                <w:noProof w:val="0"/>
                <w:color w:val="FF0000"/>
                <w:sz w:val="22"/>
                <w:szCs w:val="22"/>
                <w:highlight w:val="green"/>
                <w:lang w:val="it-IT"/>
              </w:rPr>
              <w:t>Se richiesti requisiti relativi a titoli di studio e professionali necessari all’esecuzione dell’appalto</w:t>
            </w:r>
            <w:r w:rsidRPr="009C2C8C">
              <w:rPr>
                <w:rFonts w:ascii="Aptos" w:hAnsi="Aptos" w:cs="Calibri"/>
                <w:b/>
                <w:i/>
                <w:noProof w:val="0"/>
                <w:color w:val="FF0000"/>
                <w:sz w:val="22"/>
                <w:szCs w:val="22"/>
                <w:lang w:val="it-IT"/>
              </w:rPr>
              <w:t xml:space="preserve">] </w:t>
            </w:r>
            <w:r w:rsidRPr="009C2C8C">
              <w:rPr>
                <w:rFonts w:ascii="Aptos" w:hAnsi="Aptos" w:cs="Calibri"/>
                <w:noProof w:val="0"/>
                <w:color w:val="FF0000"/>
                <w:sz w:val="22"/>
                <w:szCs w:val="22"/>
                <w:lang w:val="it-IT"/>
              </w:rPr>
              <w:t xml:space="preserve">Il concorrente può avvalersi di un ausiliario per comprovare il possesso del requisito di cui al punto </w:t>
            </w:r>
            <w:r w:rsidRPr="009C2C8C">
              <w:rPr>
                <w:rFonts w:ascii="Aptos" w:hAnsi="Aptos" w:cstheme="majorHAnsi"/>
                <w:color w:val="FF0000"/>
                <w:sz w:val="22"/>
                <w:szCs w:val="22"/>
              </w:rPr>
              <w:fldChar w:fldCharType="begin">
                <w:ffData>
                  <w:name w:val="Testo123"/>
                  <w:enabled/>
                  <w:calcOnExit w:val="0"/>
                  <w:textInput/>
                </w:ffData>
              </w:fldChar>
            </w:r>
            <w:r w:rsidRPr="009C2C8C">
              <w:rPr>
                <w:rFonts w:ascii="Aptos" w:hAnsi="Aptos" w:cstheme="majorHAnsi"/>
                <w:color w:val="FF0000"/>
                <w:sz w:val="22"/>
                <w:szCs w:val="22"/>
                <w:lang w:val="it-IT"/>
              </w:rPr>
              <w:instrText xml:space="preserve"> FORMTEXT </w:instrText>
            </w:r>
            <w:r w:rsidRPr="009C2C8C">
              <w:rPr>
                <w:rFonts w:ascii="Aptos" w:hAnsi="Aptos" w:cstheme="majorHAnsi"/>
                <w:color w:val="FF0000"/>
                <w:sz w:val="22"/>
                <w:szCs w:val="22"/>
              </w:rPr>
            </w:r>
            <w:r w:rsidRPr="009C2C8C">
              <w:rPr>
                <w:rFonts w:ascii="Aptos" w:hAnsi="Aptos" w:cstheme="majorHAnsi"/>
                <w:color w:val="FF0000"/>
                <w:sz w:val="22"/>
                <w:szCs w:val="22"/>
              </w:rPr>
              <w:fldChar w:fldCharType="separate"/>
            </w:r>
            <w:r w:rsidRPr="009C2C8C">
              <w:rPr>
                <w:rFonts w:ascii="Aptos" w:hAnsi="Aptos" w:cstheme="majorHAnsi"/>
                <w:color w:val="FF0000"/>
                <w:sz w:val="22"/>
                <w:szCs w:val="22"/>
              </w:rPr>
              <w:t> </w:t>
            </w:r>
            <w:r w:rsidRPr="009C2C8C">
              <w:rPr>
                <w:rFonts w:ascii="Aptos" w:hAnsi="Aptos" w:cstheme="majorHAnsi"/>
                <w:color w:val="FF0000"/>
                <w:sz w:val="22"/>
                <w:szCs w:val="22"/>
              </w:rPr>
              <w:t> </w:t>
            </w:r>
            <w:r w:rsidRPr="009C2C8C">
              <w:rPr>
                <w:rFonts w:ascii="Aptos" w:hAnsi="Aptos" w:cstheme="majorHAnsi"/>
                <w:color w:val="FF0000"/>
                <w:sz w:val="22"/>
                <w:szCs w:val="22"/>
              </w:rPr>
              <w:t> </w:t>
            </w:r>
            <w:r w:rsidRPr="009C2C8C">
              <w:rPr>
                <w:rFonts w:ascii="Aptos" w:hAnsi="Aptos" w:cstheme="majorHAnsi"/>
                <w:color w:val="FF0000"/>
                <w:sz w:val="22"/>
                <w:szCs w:val="22"/>
              </w:rPr>
              <w:t> </w:t>
            </w:r>
            <w:r w:rsidRPr="009C2C8C">
              <w:rPr>
                <w:rFonts w:ascii="Aptos" w:hAnsi="Aptos" w:cstheme="majorHAnsi"/>
                <w:color w:val="FF0000"/>
                <w:sz w:val="22"/>
                <w:szCs w:val="22"/>
              </w:rPr>
              <w:t> </w:t>
            </w:r>
            <w:r w:rsidRPr="009C2C8C">
              <w:rPr>
                <w:rFonts w:ascii="Aptos" w:hAnsi="Aptos" w:cstheme="majorHAnsi"/>
                <w:color w:val="FF0000"/>
                <w:sz w:val="22"/>
                <w:szCs w:val="22"/>
              </w:rPr>
              <w:fldChar w:fldCharType="end"/>
            </w:r>
            <w:r w:rsidRPr="009C2C8C">
              <w:rPr>
                <w:rFonts w:ascii="Aptos" w:hAnsi="Aptos" w:cstheme="majorHAnsi"/>
                <w:color w:val="FF0000"/>
                <w:sz w:val="22"/>
                <w:szCs w:val="22"/>
                <w:lang w:val="it-IT"/>
              </w:rPr>
              <w:t xml:space="preserve"> </w:t>
            </w:r>
            <w:r w:rsidRPr="009C2C8C">
              <w:rPr>
                <w:rFonts w:ascii="Aptos" w:hAnsi="Aptos" w:cs="Calibri"/>
                <w:noProof w:val="0"/>
                <w:color w:val="FF0000"/>
                <w:sz w:val="22"/>
                <w:szCs w:val="22"/>
                <w:lang w:val="it-IT"/>
              </w:rPr>
              <w:t>solo se l’ausiliario esegue direttamente la prestazione per cui tale requisito è richiesto. In tal caso, l’ausiliario agisce in qualità di subappaltare.</w:t>
            </w:r>
          </w:p>
          <w:p w14:paraId="40A5826D" w14:textId="1E9C9942" w:rsidR="009559C5" w:rsidRPr="009C2C8C" w:rsidRDefault="009559C5" w:rsidP="00724BEC">
            <w:pPr>
              <w:pStyle w:val="Paragrafoelenco"/>
              <w:widowControl w:val="0"/>
              <w:ind w:left="423" w:right="6"/>
              <w:rPr>
                <w:rFonts w:ascii="Aptos" w:hAnsi="Aptos" w:cstheme="majorHAnsi"/>
                <w:color w:val="FF0000"/>
                <w:sz w:val="22"/>
                <w:szCs w:val="22"/>
                <w:lang w:val="it-IT"/>
              </w:rPr>
            </w:pPr>
          </w:p>
        </w:tc>
      </w:tr>
      <w:tr w:rsidR="009559C5" w:rsidRPr="009C2C8C" w14:paraId="5E880381" w14:textId="77777777" w:rsidTr="60C72650">
        <w:tc>
          <w:tcPr>
            <w:tcW w:w="4398" w:type="dxa"/>
            <w:gridSpan w:val="5"/>
          </w:tcPr>
          <w:p w14:paraId="115228FB" w14:textId="77777777" w:rsidR="009559C5" w:rsidRPr="009C2C8C" w:rsidRDefault="009559C5" w:rsidP="00724BEC">
            <w:pPr>
              <w:pStyle w:val="Corpotesto"/>
              <w:widowControl w:val="0"/>
              <w:spacing w:after="0"/>
              <w:jc w:val="both"/>
              <w:rPr>
                <w:rFonts w:ascii="Aptos" w:hAnsi="Aptos" w:cstheme="majorHAnsi"/>
                <w:sz w:val="22"/>
                <w:szCs w:val="22"/>
                <w:lang w:val="it-IT"/>
              </w:rPr>
            </w:pPr>
          </w:p>
        </w:tc>
        <w:tc>
          <w:tcPr>
            <w:tcW w:w="585" w:type="dxa"/>
            <w:gridSpan w:val="3"/>
          </w:tcPr>
          <w:p w14:paraId="17FADAC3" w14:textId="77777777" w:rsidR="009559C5" w:rsidRPr="009C2C8C" w:rsidRDefault="009559C5" w:rsidP="00724BEC">
            <w:pPr>
              <w:widowControl w:val="0"/>
              <w:rPr>
                <w:rFonts w:ascii="Aptos" w:hAnsi="Aptos" w:cstheme="majorHAnsi"/>
                <w:sz w:val="22"/>
                <w:szCs w:val="22"/>
                <w:lang w:val="it-IT"/>
              </w:rPr>
            </w:pPr>
          </w:p>
        </w:tc>
        <w:tc>
          <w:tcPr>
            <w:tcW w:w="4387" w:type="dxa"/>
            <w:gridSpan w:val="4"/>
          </w:tcPr>
          <w:p w14:paraId="0DA71973" w14:textId="77777777" w:rsidR="009559C5" w:rsidRPr="009C2C8C" w:rsidRDefault="009559C5" w:rsidP="00724BEC">
            <w:pPr>
              <w:pStyle w:val="Corpotesto"/>
              <w:widowControl w:val="0"/>
              <w:tabs>
                <w:tab w:val="center" w:pos="4536"/>
                <w:tab w:val="center" w:pos="4680"/>
                <w:tab w:val="right" w:pos="9072"/>
              </w:tabs>
              <w:spacing w:after="0"/>
              <w:ind w:right="6"/>
              <w:jc w:val="both"/>
              <w:rPr>
                <w:rFonts w:ascii="Aptos" w:hAnsi="Aptos" w:cstheme="majorHAnsi"/>
                <w:sz w:val="22"/>
                <w:szCs w:val="22"/>
                <w:lang w:val="it-IT"/>
              </w:rPr>
            </w:pPr>
          </w:p>
        </w:tc>
      </w:tr>
      <w:tr w:rsidR="009559C5" w:rsidRPr="009C2C8C" w14:paraId="5472D1C4" w14:textId="77777777" w:rsidTr="60C72650">
        <w:tc>
          <w:tcPr>
            <w:tcW w:w="4398" w:type="dxa"/>
            <w:gridSpan w:val="5"/>
          </w:tcPr>
          <w:p w14:paraId="16DEB413" w14:textId="5DEC5F3A" w:rsidR="009559C5" w:rsidRPr="009C2C8C" w:rsidRDefault="009559C5" w:rsidP="00D77101">
            <w:pPr>
              <w:tabs>
                <w:tab w:val="center" w:pos="4680"/>
              </w:tabs>
              <w:autoSpaceDE w:val="0"/>
              <w:autoSpaceDN w:val="0"/>
              <w:adjustRightInd w:val="0"/>
              <w:rPr>
                <w:rFonts w:ascii="Aptos" w:hAnsi="Aptos" w:cstheme="majorHAnsi"/>
                <w:b/>
                <w:bCs/>
                <w:iCs/>
                <w:noProof w:val="0"/>
                <w:color w:val="FF0000"/>
                <w:sz w:val="22"/>
                <w:szCs w:val="22"/>
                <w:lang w:val="it-IT" w:eastAsia="de-DE"/>
              </w:rPr>
            </w:pPr>
            <w:r w:rsidRPr="009C2C8C">
              <w:rPr>
                <w:rFonts w:ascii="Aptos" w:hAnsi="Aptos" w:cstheme="majorHAnsi"/>
                <w:b/>
                <w:bCs/>
                <w:iCs/>
                <w:noProof w:val="0"/>
                <w:color w:val="FF0000"/>
                <w:sz w:val="22"/>
                <w:szCs w:val="22"/>
                <w:lang w:val="de-DE" w:eastAsia="de-DE"/>
              </w:rPr>
              <w:t>6.</w:t>
            </w:r>
            <w:r w:rsidRPr="009C2C8C">
              <w:rPr>
                <w:rFonts w:ascii="Aptos" w:hAnsi="Aptos" w:cs="Segoe UI"/>
                <w:b/>
                <w:bCs/>
                <w:iCs/>
                <w:noProof w:val="0"/>
                <w:color w:val="FF0000"/>
                <w:sz w:val="18"/>
                <w:szCs w:val="18"/>
                <w:lang w:val="it-IT" w:eastAsia="it-IT"/>
              </w:rPr>
              <w:t xml:space="preserve"> </w:t>
            </w:r>
            <w:r w:rsidRPr="009C2C8C">
              <w:rPr>
                <w:rFonts w:ascii="Aptos" w:hAnsi="Aptos" w:cstheme="majorHAnsi"/>
                <w:b/>
                <w:bCs/>
                <w:iCs/>
                <w:noProof w:val="0"/>
                <w:color w:val="FF0000"/>
                <w:sz w:val="22"/>
                <w:szCs w:val="22"/>
                <w:lang w:val="it-IT" w:eastAsia="de-DE"/>
              </w:rPr>
              <w:t>VEREINFACHTE KONTROLLEN</w:t>
            </w:r>
          </w:p>
          <w:p w14:paraId="030011DC" w14:textId="78AEFC37" w:rsidR="009559C5" w:rsidRPr="009C2C8C" w:rsidRDefault="009559C5" w:rsidP="00D77101">
            <w:pPr>
              <w:pStyle w:val="Paragrafoelenco"/>
              <w:tabs>
                <w:tab w:val="center" w:pos="4680"/>
              </w:tabs>
              <w:autoSpaceDE w:val="0"/>
              <w:autoSpaceDN w:val="0"/>
              <w:adjustRightInd w:val="0"/>
              <w:ind w:left="360"/>
              <w:rPr>
                <w:rFonts w:ascii="Aptos" w:hAnsi="Aptos" w:cstheme="majorHAnsi"/>
                <w:iCs/>
                <w:noProof w:val="0"/>
                <w:color w:val="FF0000"/>
                <w:sz w:val="22"/>
                <w:szCs w:val="22"/>
                <w:lang w:val="de-DE" w:eastAsia="de-DE"/>
              </w:rPr>
            </w:pPr>
          </w:p>
        </w:tc>
        <w:tc>
          <w:tcPr>
            <w:tcW w:w="585" w:type="dxa"/>
            <w:gridSpan w:val="3"/>
          </w:tcPr>
          <w:p w14:paraId="34B9E79C" w14:textId="77777777" w:rsidR="009559C5" w:rsidRPr="009C2C8C" w:rsidRDefault="009559C5" w:rsidP="00D77101">
            <w:pPr>
              <w:tabs>
                <w:tab w:val="center" w:pos="4680"/>
              </w:tabs>
              <w:autoSpaceDE w:val="0"/>
              <w:autoSpaceDN w:val="0"/>
              <w:adjustRightInd w:val="0"/>
              <w:rPr>
                <w:rFonts w:ascii="Aptos" w:hAnsi="Aptos" w:cstheme="majorHAnsi"/>
                <w:iCs/>
                <w:noProof w:val="0"/>
                <w:color w:val="FF0000"/>
                <w:sz w:val="22"/>
                <w:szCs w:val="22"/>
                <w:lang w:val="de-DE" w:eastAsia="de-DE"/>
              </w:rPr>
            </w:pPr>
          </w:p>
        </w:tc>
        <w:tc>
          <w:tcPr>
            <w:tcW w:w="4387" w:type="dxa"/>
            <w:gridSpan w:val="4"/>
          </w:tcPr>
          <w:p w14:paraId="6195F644" w14:textId="77777777" w:rsidR="009559C5" w:rsidRPr="009C2C8C" w:rsidRDefault="009559C5" w:rsidP="00D77101">
            <w:pPr>
              <w:tabs>
                <w:tab w:val="center" w:pos="4680"/>
              </w:tabs>
              <w:autoSpaceDE w:val="0"/>
              <w:autoSpaceDN w:val="0"/>
              <w:adjustRightInd w:val="0"/>
              <w:rPr>
                <w:rFonts w:ascii="Aptos" w:hAnsi="Aptos" w:cstheme="majorHAnsi"/>
                <w:iCs/>
                <w:noProof w:val="0"/>
                <w:color w:val="FF0000"/>
                <w:sz w:val="22"/>
                <w:szCs w:val="22"/>
                <w:lang w:val="it-IT" w:eastAsia="de-DE"/>
              </w:rPr>
            </w:pPr>
            <w:r w:rsidRPr="009C2C8C">
              <w:rPr>
                <w:rFonts w:ascii="Aptos" w:hAnsi="Aptos" w:cstheme="majorHAnsi"/>
                <w:b/>
                <w:bCs/>
                <w:iCs/>
                <w:noProof w:val="0"/>
                <w:color w:val="FF0000"/>
                <w:sz w:val="22"/>
                <w:szCs w:val="22"/>
                <w:lang w:val="it-IT" w:eastAsia="de-DE"/>
              </w:rPr>
              <w:t>6. CONTROLLI semplificati</w:t>
            </w:r>
          </w:p>
          <w:p w14:paraId="5AF71879" w14:textId="77777777" w:rsidR="009559C5" w:rsidRPr="009C2C8C" w:rsidRDefault="009559C5" w:rsidP="00D77101">
            <w:pPr>
              <w:tabs>
                <w:tab w:val="center" w:pos="4680"/>
              </w:tabs>
              <w:autoSpaceDE w:val="0"/>
              <w:autoSpaceDN w:val="0"/>
              <w:adjustRightInd w:val="0"/>
              <w:rPr>
                <w:rFonts w:ascii="Aptos" w:hAnsi="Aptos" w:cstheme="majorHAnsi"/>
                <w:iCs/>
                <w:noProof w:val="0"/>
                <w:color w:val="FF0000"/>
                <w:sz w:val="22"/>
                <w:szCs w:val="22"/>
                <w:lang w:val="it-IT" w:eastAsia="de-DE"/>
              </w:rPr>
            </w:pPr>
          </w:p>
        </w:tc>
      </w:tr>
      <w:tr w:rsidR="009559C5" w:rsidRPr="009C2C8C" w14:paraId="1258D626" w14:textId="77777777" w:rsidTr="60C72650">
        <w:tc>
          <w:tcPr>
            <w:tcW w:w="4398" w:type="dxa"/>
            <w:gridSpan w:val="5"/>
          </w:tcPr>
          <w:p w14:paraId="492B7BED" w14:textId="77777777" w:rsidR="009559C5" w:rsidRPr="009C2C8C" w:rsidRDefault="009559C5" w:rsidP="00724BEC">
            <w:pPr>
              <w:tabs>
                <w:tab w:val="center" w:pos="4680"/>
              </w:tabs>
              <w:autoSpaceDE w:val="0"/>
              <w:autoSpaceDN w:val="0"/>
              <w:adjustRightInd w:val="0"/>
              <w:jc w:val="center"/>
              <w:rPr>
                <w:rFonts w:ascii="Aptos" w:hAnsi="Aptos" w:cstheme="majorHAnsi"/>
                <w:i/>
                <w:noProof w:val="0"/>
                <w:color w:val="FF0000"/>
                <w:sz w:val="22"/>
                <w:szCs w:val="22"/>
                <w:highlight w:val="green"/>
                <w:lang w:val="de-DE" w:eastAsia="de-DE"/>
              </w:rPr>
            </w:pPr>
          </w:p>
        </w:tc>
        <w:tc>
          <w:tcPr>
            <w:tcW w:w="585" w:type="dxa"/>
            <w:gridSpan w:val="3"/>
          </w:tcPr>
          <w:p w14:paraId="243E18B4" w14:textId="77777777" w:rsidR="009559C5" w:rsidRPr="009C2C8C" w:rsidRDefault="009559C5" w:rsidP="00724BEC">
            <w:pPr>
              <w:tabs>
                <w:tab w:val="center" w:pos="4680"/>
              </w:tabs>
              <w:autoSpaceDE w:val="0"/>
              <w:autoSpaceDN w:val="0"/>
              <w:adjustRightInd w:val="0"/>
              <w:jc w:val="both"/>
              <w:rPr>
                <w:rFonts w:ascii="Aptos" w:hAnsi="Aptos" w:cstheme="majorHAnsi"/>
                <w:noProof w:val="0"/>
                <w:color w:val="FF0000"/>
                <w:sz w:val="22"/>
                <w:szCs w:val="22"/>
                <w:highlight w:val="yellow"/>
                <w:lang w:val="de-DE" w:eastAsia="de-DE"/>
              </w:rPr>
            </w:pPr>
          </w:p>
        </w:tc>
        <w:tc>
          <w:tcPr>
            <w:tcW w:w="4387" w:type="dxa"/>
            <w:gridSpan w:val="4"/>
          </w:tcPr>
          <w:p w14:paraId="7D46708D" w14:textId="77777777" w:rsidR="009559C5" w:rsidRPr="009C2C8C" w:rsidRDefault="009559C5" w:rsidP="00724BEC">
            <w:pPr>
              <w:tabs>
                <w:tab w:val="center" w:pos="4680"/>
              </w:tabs>
              <w:autoSpaceDE w:val="0"/>
              <w:autoSpaceDN w:val="0"/>
              <w:adjustRightInd w:val="0"/>
              <w:jc w:val="center"/>
              <w:rPr>
                <w:rFonts w:ascii="Aptos" w:hAnsi="Aptos" w:cstheme="majorHAnsi"/>
                <w:i/>
                <w:noProof w:val="0"/>
                <w:color w:val="FF0000"/>
                <w:sz w:val="22"/>
                <w:szCs w:val="22"/>
                <w:highlight w:val="green"/>
                <w:lang w:val="it-IT" w:eastAsia="de-DE"/>
              </w:rPr>
            </w:pPr>
          </w:p>
        </w:tc>
      </w:tr>
      <w:tr w:rsidR="009559C5" w:rsidRPr="00492780" w14:paraId="760AEBFA" w14:textId="77777777" w:rsidTr="60C72650">
        <w:tc>
          <w:tcPr>
            <w:tcW w:w="4398" w:type="dxa"/>
            <w:gridSpan w:val="5"/>
          </w:tcPr>
          <w:p w14:paraId="5597041D" w14:textId="5AEB5CB5" w:rsidR="009559C5" w:rsidRPr="009C2C8C" w:rsidRDefault="009559C5" w:rsidP="00724BEC">
            <w:pPr>
              <w:tabs>
                <w:tab w:val="center" w:pos="4680"/>
              </w:tabs>
              <w:autoSpaceDE w:val="0"/>
              <w:autoSpaceDN w:val="0"/>
              <w:adjustRightInd w:val="0"/>
              <w:jc w:val="center"/>
              <w:rPr>
                <w:rFonts w:ascii="Aptos" w:hAnsi="Aptos" w:cstheme="majorHAnsi"/>
                <w:i/>
                <w:noProof w:val="0"/>
                <w:color w:val="FF0000"/>
                <w:sz w:val="22"/>
                <w:szCs w:val="22"/>
                <w:highlight w:val="green"/>
                <w:lang w:val="de-DE" w:eastAsia="de-DE"/>
              </w:rPr>
            </w:pPr>
            <w:r w:rsidRPr="009C2C8C">
              <w:rPr>
                <w:rFonts w:ascii="Aptos" w:hAnsi="Aptos" w:cstheme="majorHAnsi"/>
                <w:i/>
                <w:noProof w:val="0"/>
                <w:color w:val="FF0000"/>
                <w:sz w:val="22"/>
                <w:szCs w:val="22"/>
                <w:highlight w:val="green"/>
                <w:lang w:val="de-DE" w:eastAsia="de-DE"/>
              </w:rPr>
              <w:t xml:space="preserve">[Nur bei Vergaben mit Ausschreibungsbetrag bis zu </w:t>
            </w:r>
            <w:r w:rsidRPr="009C2C8C">
              <w:rPr>
                <w:rFonts w:ascii="Aptos" w:hAnsi="Aptos" w:cstheme="majorHAnsi"/>
                <w:i/>
                <w:color w:val="FF0000"/>
                <w:sz w:val="22"/>
                <w:szCs w:val="22"/>
                <w:highlight w:val="green"/>
                <w:lang w:val="de-DE"/>
              </w:rPr>
              <w:t xml:space="preserve">140.000,00 </w:t>
            </w:r>
            <w:r w:rsidRPr="009C2C8C">
              <w:rPr>
                <w:rFonts w:ascii="Aptos" w:hAnsi="Aptos" w:cstheme="majorHAnsi"/>
                <w:i/>
                <w:noProof w:val="0"/>
                <w:color w:val="FF0000"/>
                <w:sz w:val="22"/>
                <w:szCs w:val="22"/>
                <w:highlight w:val="green"/>
                <w:lang w:val="de-DE" w:eastAsia="de-DE"/>
              </w:rPr>
              <w:t>Euro]</w:t>
            </w:r>
          </w:p>
          <w:p w14:paraId="3AC5366F" w14:textId="614C99F2" w:rsidR="009559C5" w:rsidRPr="009C2C8C" w:rsidRDefault="009559C5" w:rsidP="00724BEC">
            <w:pPr>
              <w:tabs>
                <w:tab w:val="center" w:pos="4680"/>
              </w:tabs>
              <w:autoSpaceDE w:val="0"/>
              <w:autoSpaceDN w:val="0"/>
              <w:adjustRightInd w:val="0"/>
              <w:jc w:val="both"/>
              <w:rPr>
                <w:rFonts w:ascii="Aptos" w:hAnsi="Aptos" w:cstheme="majorHAnsi"/>
                <w:color w:val="FF0000"/>
                <w:sz w:val="22"/>
                <w:szCs w:val="22"/>
                <w:lang w:val="de-DE"/>
              </w:rPr>
            </w:pPr>
            <w:r w:rsidRPr="009C2C8C">
              <w:rPr>
                <w:rFonts w:ascii="Aptos" w:hAnsi="Aptos" w:cstheme="majorHAnsi"/>
                <w:color w:val="FF0000"/>
                <w:sz w:val="22"/>
                <w:szCs w:val="22"/>
                <w:lang w:val="de-DE"/>
              </w:rPr>
              <w:t>Was die Verfahren zur Vergabe von Bauleistungs-, Dienstleistungs- und Lieferaufträgen bis zu 140.000,00 Euro und die Befähigung laut Berufslisten oder Lieferantenverzeichnissen sowie die Ermächtigung zur Vergabe von Unteraufträgen betrifft, werden die Kontrollen der Erklärungen über die Erfüllung der Teilnahmevoraussetzungen wenigstens jährlich stichprobenartig von der Agentur bei mindestens sechs Prozent der Subjekte durchgeführt.</w:t>
            </w:r>
          </w:p>
          <w:p w14:paraId="59125B07" w14:textId="07498401" w:rsidR="009559C5" w:rsidRPr="009C2C8C" w:rsidRDefault="009559C5" w:rsidP="00724BEC">
            <w:pPr>
              <w:tabs>
                <w:tab w:val="center" w:pos="4680"/>
              </w:tabs>
              <w:autoSpaceDE w:val="0"/>
              <w:autoSpaceDN w:val="0"/>
              <w:adjustRightInd w:val="0"/>
              <w:jc w:val="both"/>
              <w:rPr>
                <w:rFonts w:ascii="Aptos" w:hAnsi="Aptos" w:cstheme="majorHAnsi"/>
                <w:color w:val="FF0000"/>
                <w:sz w:val="22"/>
                <w:szCs w:val="22"/>
                <w:lang w:val="de-DE"/>
              </w:rPr>
            </w:pPr>
            <w:r w:rsidRPr="009C2C8C">
              <w:rPr>
                <w:rFonts w:ascii="Aptos" w:hAnsi="Aptos" w:cstheme="majorHAnsi"/>
                <w:color w:val="FF0000"/>
                <w:sz w:val="22"/>
                <w:szCs w:val="22"/>
                <w:lang w:val="de-DE"/>
              </w:rPr>
              <w:t xml:space="preserve">Bei Vergaben von Bauleistungen, Dienstleistungen und Lieferungen bis zu 140.000,00 Euro an Wirtschaftsteilnehmer, die im telematischen Verzeichnis laut Artikel 27, Abs. 5, LG Nr. 16/2015 eingetragen sind, sind die Vergabestellen von der Kontrolle über die Teilnahmeanforderungen vor dem Vertragsabschluss befreit, unbeschadet der Möglichkeit, Stichprobenkontrollen oder Kontrollen bei begrüdetem Zweifel durchzuführen.   </w:t>
            </w:r>
          </w:p>
          <w:p w14:paraId="0B244F54" w14:textId="739F867A" w:rsidR="009559C5" w:rsidRPr="009C2C8C" w:rsidRDefault="009559C5" w:rsidP="00724BEC">
            <w:pPr>
              <w:tabs>
                <w:tab w:val="center" w:pos="4680"/>
              </w:tabs>
              <w:autoSpaceDE w:val="0"/>
              <w:autoSpaceDN w:val="0"/>
              <w:adjustRightInd w:val="0"/>
              <w:jc w:val="both"/>
              <w:rPr>
                <w:rFonts w:ascii="Aptos" w:hAnsi="Aptos" w:cstheme="majorHAnsi"/>
                <w:color w:val="FF0000"/>
                <w:sz w:val="22"/>
                <w:szCs w:val="22"/>
                <w:lang w:val="de-DE"/>
              </w:rPr>
            </w:pPr>
            <w:r w:rsidRPr="009C2C8C">
              <w:rPr>
                <w:rFonts w:ascii="Aptos" w:hAnsi="Aptos" w:cstheme="majorHAnsi"/>
                <w:b/>
                <w:color w:val="FF0000"/>
                <w:sz w:val="22"/>
                <w:szCs w:val="22"/>
                <w:lang w:val="de-DE"/>
              </w:rPr>
              <w:t>Im Zweifelsfall kann die Agentur auch zusätzlich zu den Stichprobenkontrollen, Überprüfungen in Bezug auf die vom Wirtschaftsteilnehmer</w:t>
            </w:r>
            <w:r w:rsidRPr="009C2C8C">
              <w:rPr>
                <w:rFonts w:ascii="Aptos" w:hAnsi="Aptos" w:cstheme="majorHAnsi"/>
                <w:color w:val="FF0000"/>
                <w:sz w:val="22"/>
                <w:szCs w:val="22"/>
                <w:lang w:val="de-DE"/>
              </w:rPr>
              <w:t xml:space="preserve"> zum Zeitpunkt der Eintragung oder Befähigung laut Berufslisten, Verzeichnissen, Bekanntmachungen des EMS oder des dynamischen Beschaffungssystems </w:t>
            </w:r>
            <w:r w:rsidRPr="009C2C8C">
              <w:rPr>
                <w:rFonts w:ascii="Aptos" w:hAnsi="Aptos" w:cstheme="majorHAnsi"/>
                <w:b/>
                <w:color w:val="FF0000"/>
                <w:sz w:val="22"/>
                <w:szCs w:val="22"/>
                <w:lang w:val="de-DE"/>
              </w:rPr>
              <w:t>erklärten Teilnahmevoraussetzungen vornehmen</w:t>
            </w:r>
            <w:r w:rsidRPr="009C2C8C">
              <w:rPr>
                <w:rFonts w:ascii="Aptos" w:hAnsi="Aptos" w:cstheme="majorHAnsi"/>
                <w:color w:val="FF0000"/>
                <w:sz w:val="22"/>
                <w:szCs w:val="22"/>
                <w:lang w:val="de-DE"/>
              </w:rPr>
              <w:t xml:space="preserve">. Ist das Ergebnis einer jedweden Kontrolle negativ, löst die Vergabestelle den Vertrag auf, behält die endgültige Sicherheit ein und meldet diesen Umstand denzuständigen Behörden. </w:t>
            </w:r>
          </w:p>
        </w:tc>
        <w:tc>
          <w:tcPr>
            <w:tcW w:w="585" w:type="dxa"/>
            <w:gridSpan w:val="3"/>
          </w:tcPr>
          <w:p w14:paraId="0B0403AA" w14:textId="77777777" w:rsidR="009559C5" w:rsidRPr="009C2C8C" w:rsidRDefault="009559C5" w:rsidP="00724BEC">
            <w:pPr>
              <w:tabs>
                <w:tab w:val="center" w:pos="4680"/>
              </w:tabs>
              <w:autoSpaceDE w:val="0"/>
              <w:autoSpaceDN w:val="0"/>
              <w:adjustRightInd w:val="0"/>
              <w:jc w:val="both"/>
              <w:rPr>
                <w:rFonts w:ascii="Aptos" w:hAnsi="Aptos" w:cstheme="majorHAnsi"/>
                <w:noProof w:val="0"/>
                <w:color w:val="FF0000"/>
                <w:sz w:val="22"/>
                <w:szCs w:val="22"/>
                <w:highlight w:val="yellow"/>
                <w:lang w:val="de-DE" w:eastAsia="de-DE"/>
              </w:rPr>
            </w:pPr>
          </w:p>
        </w:tc>
        <w:tc>
          <w:tcPr>
            <w:tcW w:w="4387" w:type="dxa"/>
            <w:gridSpan w:val="4"/>
          </w:tcPr>
          <w:p w14:paraId="340D4270" w14:textId="4B035BF3" w:rsidR="009559C5" w:rsidRPr="009C2C8C" w:rsidRDefault="009559C5" w:rsidP="00724BEC">
            <w:pPr>
              <w:tabs>
                <w:tab w:val="center" w:pos="4680"/>
              </w:tabs>
              <w:autoSpaceDE w:val="0"/>
              <w:autoSpaceDN w:val="0"/>
              <w:adjustRightInd w:val="0"/>
              <w:jc w:val="center"/>
              <w:rPr>
                <w:rFonts w:ascii="Aptos" w:hAnsi="Aptos" w:cstheme="majorHAnsi"/>
                <w:i/>
                <w:noProof w:val="0"/>
                <w:color w:val="FF0000"/>
                <w:sz w:val="22"/>
                <w:szCs w:val="22"/>
                <w:highlight w:val="green"/>
                <w:lang w:val="it-IT" w:eastAsia="de-DE"/>
              </w:rPr>
            </w:pPr>
            <w:r w:rsidRPr="009C2C8C">
              <w:rPr>
                <w:rFonts w:ascii="Aptos" w:hAnsi="Aptos" w:cstheme="majorHAnsi"/>
                <w:i/>
                <w:noProof w:val="0"/>
                <w:color w:val="FF0000"/>
                <w:sz w:val="22"/>
                <w:szCs w:val="22"/>
                <w:highlight w:val="green"/>
                <w:lang w:val="it-IT" w:eastAsia="de-DE"/>
              </w:rPr>
              <w:t xml:space="preserve">[solo in caso di importi a basa di gara fino a euro </w:t>
            </w:r>
            <w:r w:rsidRPr="009C2C8C">
              <w:rPr>
                <w:rFonts w:ascii="Aptos" w:hAnsi="Aptos" w:cstheme="majorHAnsi"/>
                <w:i/>
                <w:color w:val="FF0000"/>
                <w:sz w:val="22"/>
                <w:szCs w:val="22"/>
                <w:highlight w:val="green"/>
                <w:lang w:val="it-IT"/>
              </w:rPr>
              <w:t>140.000,00</w:t>
            </w:r>
            <w:r w:rsidRPr="009C2C8C">
              <w:rPr>
                <w:rFonts w:ascii="Aptos" w:hAnsi="Aptos" w:cstheme="majorHAnsi"/>
                <w:i/>
                <w:noProof w:val="0"/>
                <w:color w:val="FF0000"/>
                <w:sz w:val="22"/>
                <w:szCs w:val="22"/>
                <w:highlight w:val="green"/>
                <w:lang w:val="it-IT" w:eastAsia="de-DE"/>
              </w:rPr>
              <w:t>]</w:t>
            </w:r>
          </w:p>
          <w:p w14:paraId="2E31B881" w14:textId="05976525" w:rsidR="009559C5" w:rsidRPr="009C2C8C" w:rsidRDefault="009559C5" w:rsidP="00724BEC">
            <w:pPr>
              <w:autoSpaceDE w:val="0"/>
              <w:autoSpaceDN w:val="0"/>
              <w:adjustRightInd w:val="0"/>
              <w:jc w:val="both"/>
              <w:rPr>
                <w:rFonts w:ascii="Aptos" w:hAnsi="Aptos" w:cstheme="majorHAnsi"/>
                <w:color w:val="FF0000"/>
                <w:sz w:val="22"/>
                <w:szCs w:val="22"/>
                <w:lang w:val="it-IT"/>
              </w:rPr>
            </w:pPr>
            <w:r w:rsidRPr="009C2C8C">
              <w:rPr>
                <w:rFonts w:ascii="Aptos" w:hAnsi="Aptos" w:cstheme="majorHAnsi"/>
                <w:color w:val="FF0000"/>
                <w:sz w:val="22"/>
                <w:szCs w:val="22"/>
                <w:lang w:val="it-IT"/>
              </w:rPr>
              <w:t xml:space="preserve">Ai sensi dell’art. 32 comma 1 L.P. 16/2015, per le procedure di gara per l’affidamento di lavori, servizi e forniture fino a 140.000,00 euro e per l’abilitazione in albi o elenchi fornitori, nonché per l’autorizzazione al subappalto, i controlli relativi alle dichiarazioni di possesso dei requisiti soggettivi degli affidatari e dei subappaltatori vengono effettuati dall’Agenzia, almeno su base annuale, su un campione rappresentativo non inferiore al sei per cento dei soggetti. </w:t>
            </w:r>
          </w:p>
          <w:p w14:paraId="7CCDA43D" w14:textId="5CE5F062" w:rsidR="009559C5" w:rsidRPr="009C2C8C" w:rsidRDefault="009559C5" w:rsidP="00724BEC">
            <w:pPr>
              <w:autoSpaceDE w:val="0"/>
              <w:autoSpaceDN w:val="0"/>
              <w:adjustRightInd w:val="0"/>
              <w:jc w:val="both"/>
              <w:rPr>
                <w:rFonts w:ascii="Aptos" w:hAnsi="Aptos" w:cstheme="majorHAnsi"/>
                <w:color w:val="FF0000"/>
                <w:sz w:val="22"/>
                <w:szCs w:val="22"/>
                <w:lang w:val="it-IT"/>
              </w:rPr>
            </w:pPr>
            <w:r w:rsidRPr="009C2C8C">
              <w:rPr>
                <w:rFonts w:ascii="Aptos" w:hAnsi="Aptos" w:cstheme="majorHAnsi"/>
                <w:color w:val="FF0000"/>
                <w:sz w:val="22"/>
                <w:szCs w:val="22"/>
                <w:lang w:val="it-IT"/>
              </w:rPr>
              <w:t>Nell’affidamento ad operatori economici iscritti nell’elenco telematico di cui all’articolo 27, c. 5, l.p. 16/2015, di lavori, servizi e forniture fino a 140.000,00 euro, le stazioni appaltanti sono esonerate dalla verifica dei requisiti di partecipazione prima della stipula del contratto, fatta salva la possibilità di svolgere controlli a campione o in caso di dubbio fondato.</w:t>
            </w:r>
          </w:p>
          <w:p w14:paraId="7BBA8692" w14:textId="510FF72D" w:rsidR="009559C5" w:rsidRPr="009C2C8C" w:rsidRDefault="009559C5" w:rsidP="00724BEC">
            <w:pPr>
              <w:autoSpaceDE w:val="0"/>
              <w:autoSpaceDN w:val="0"/>
              <w:adjustRightInd w:val="0"/>
              <w:jc w:val="both"/>
              <w:rPr>
                <w:rFonts w:ascii="Aptos" w:hAnsi="Aptos" w:cstheme="majorHAnsi"/>
                <w:color w:val="FF0000"/>
                <w:sz w:val="22"/>
                <w:szCs w:val="22"/>
                <w:lang w:val="it-IT"/>
              </w:rPr>
            </w:pPr>
            <w:r w:rsidRPr="009C2C8C">
              <w:rPr>
                <w:rFonts w:ascii="Aptos" w:hAnsi="Aptos" w:cstheme="majorHAnsi"/>
                <w:b/>
                <w:color w:val="FF0000"/>
                <w:sz w:val="22"/>
                <w:szCs w:val="22"/>
                <w:lang w:val="it-IT"/>
              </w:rPr>
              <w:t>In caso di fondato dubbio, l’Agenzia può, anche al di fuori del controllo a campione, svolgere controlli sul possesso, da parte dell’operatore economico, dei requisiti di partecipazione dichiarati</w:t>
            </w:r>
            <w:r w:rsidRPr="009C2C8C">
              <w:rPr>
                <w:rFonts w:ascii="Aptos" w:hAnsi="Aptos" w:cstheme="majorHAnsi"/>
                <w:color w:val="FF0000"/>
                <w:sz w:val="22"/>
                <w:szCs w:val="22"/>
                <w:lang w:val="it-IT"/>
              </w:rPr>
              <w:t xml:space="preserve"> in fase di richiesta di iscrizione in Albi, Elenchi, o di abilitazione ai Bandi del MEPAB o del sistema dinamico di acquisizione. In caso di esito negativo dei controlli, a qualunque titolo svolti, la stazione appaltante risolve il contratto in danno, escute la garanzia definitiva e segnala il fatto alle autorità competenti. </w:t>
            </w:r>
          </w:p>
          <w:p w14:paraId="3DC97E9C" w14:textId="77777777" w:rsidR="009559C5" w:rsidRPr="009C2C8C" w:rsidRDefault="009559C5" w:rsidP="00724BEC">
            <w:pPr>
              <w:tabs>
                <w:tab w:val="center" w:pos="4680"/>
              </w:tabs>
              <w:autoSpaceDE w:val="0"/>
              <w:autoSpaceDN w:val="0"/>
              <w:adjustRightInd w:val="0"/>
              <w:jc w:val="both"/>
              <w:rPr>
                <w:rFonts w:ascii="Aptos" w:hAnsi="Aptos" w:cstheme="majorHAnsi"/>
                <w:noProof w:val="0"/>
                <w:color w:val="FF0000"/>
                <w:sz w:val="22"/>
                <w:szCs w:val="22"/>
                <w:lang w:val="it-IT" w:eastAsia="de-DE"/>
              </w:rPr>
            </w:pPr>
          </w:p>
        </w:tc>
      </w:tr>
      <w:tr w:rsidR="009559C5" w:rsidRPr="00492780" w14:paraId="2C4CD802" w14:textId="77777777" w:rsidTr="60C72650">
        <w:tc>
          <w:tcPr>
            <w:tcW w:w="4398" w:type="dxa"/>
            <w:gridSpan w:val="5"/>
          </w:tcPr>
          <w:p w14:paraId="3FBA0955" w14:textId="77777777" w:rsidR="009559C5" w:rsidRPr="009C2C8C" w:rsidRDefault="009559C5" w:rsidP="00724BEC">
            <w:pPr>
              <w:tabs>
                <w:tab w:val="center" w:pos="4680"/>
              </w:tabs>
              <w:autoSpaceDE w:val="0"/>
              <w:autoSpaceDN w:val="0"/>
              <w:adjustRightInd w:val="0"/>
              <w:jc w:val="center"/>
              <w:rPr>
                <w:rFonts w:ascii="Aptos" w:hAnsi="Aptos" w:cstheme="majorHAnsi"/>
                <w:i/>
                <w:noProof w:val="0"/>
                <w:color w:val="FF0000"/>
                <w:sz w:val="22"/>
                <w:szCs w:val="22"/>
                <w:highlight w:val="green"/>
                <w:lang w:val="it-IT" w:eastAsia="de-DE"/>
              </w:rPr>
            </w:pPr>
          </w:p>
        </w:tc>
        <w:tc>
          <w:tcPr>
            <w:tcW w:w="585" w:type="dxa"/>
            <w:gridSpan w:val="3"/>
          </w:tcPr>
          <w:p w14:paraId="5F04E9A7" w14:textId="77777777" w:rsidR="009559C5" w:rsidRPr="009C2C8C" w:rsidRDefault="009559C5" w:rsidP="00724BEC">
            <w:pPr>
              <w:tabs>
                <w:tab w:val="center" w:pos="4680"/>
              </w:tabs>
              <w:autoSpaceDE w:val="0"/>
              <w:autoSpaceDN w:val="0"/>
              <w:adjustRightInd w:val="0"/>
              <w:jc w:val="both"/>
              <w:rPr>
                <w:rFonts w:ascii="Aptos" w:hAnsi="Aptos" w:cstheme="majorHAnsi"/>
                <w:noProof w:val="0"/>
                <w:color w:val="FF0000"/>
                <w:sz w:val="22"/>
                <w:szCs w:val="22"/>
                <w:highlight w:val="yellow"/>
                <w:lang w:val="it-IT" w:eastAsia="de-DE"/>
              </w:rPr>
            </w:pPr>
          </w:p>
        </w:tc>
        <w:tc>
          <w:tcPr>
            <w:tcW w:w="4387" w:type="dxa"/>
            <w:gridSpan w:val="4"/>
          </w:tcPr>
          <w:p w14:paraId="5A849B76" w14:textId="77777777" w:rsidR="009559C5" w:rsidRPr="009C2C8C" w:rsidRDefault="009559C5" w:rsidP="00724BEC">
            <w:pPr>
              <w:tabs>
                <w:tab w:val="center" w:pos="4680"/>
              </w:tabs>
              <w:autoSpaceDE w:val="0"/>
              <w:autoSpaceDN w:val="0"/>
              <w:adjustRightInd w:val="0"/>
              <w:jc w:val="center"/>
              <w:rPr>
                <w:rFonts w:ascii="Aptos" w:hAnsi="Aptos" w:cstheme="majorHAnsi"/>
                <w:i/>
                <w:noProof w:val="0"/>
                <w:color w:val="FF0000"/>
                <w:sz w:val="22"/>
                <w:szCs w:val="22"/>
                <w:highlight w:val="green"/>
                <w:lang w:val="it-IT" w:eastAsia="de-DE"/>
              </w:rPr>
            </w:pPr>
          </w:p>
        </w:tc>
      </w:tr>
      <w:tr w:rsidR="009559C5" w:rsidRPr="009C2C8C" w14:paraId="6E3DEB8A" w14:textId="77777777" w:rsidTr="60C72650">
        <w:tc>
          <w:tcPr>
            <w:tcW w:w="4398" w:type="dxa"/>
            <w:gridSpan w:val="5"/>
          </w:tcPr>
          <w:p w14:paraId="1C0BD6B3" w14:textId="77777777" w:rsidR="009559C5" w:rsidRPr="009C2C8C" w:rsidRDefault="009559C5" w:rsidP="00724BEC">
            <w:pPr>
              <w:widowControl w:val="0"/>
              <w:tabs>
                <w:tab w:val="center" w:pos="4680"/>
              </w:tabs>
              <w:autoSpaceDE w:val="0"/>
              <w:autoSpaceDN w:val="0"/>
              <w:adjustRightInd w:val="0"/>
              <w:ind w:right="105"/>
              <w:jc w:val="both"/>
              <w:rPr>
                <w:rFonts w:ascii="Aptos" w:hAnsi="Aptos" w:cstheme="majorHAnsi"/>
                <w:b/>
                <w:noProof w:val="0"/>
                <w:sz w:val="22"/>
                <w:szCs w:val="22"/>
                <w:lang w:val="de-DE" w:eastAsia="de-DE"/>
              </w:rPr>
            </w:pPr>
            <w:r w:rsidRPr="009C2C8C">
              <w:rPr>
                <w:rFonts w:ascii="Aptos" w:hAnsi="Aptos" w:cstheme="majorHAnsi"/>
                <w:b/>
                <w:bCs/>
                <w:sz w:val="22"/>
                <w:szCs w:val="22"/>
                <w:lang w:val="de-DE" w:eastAsia="de-DE"/>
              </w:rPr>
              <w:t>Es finden die in Art. 27, Abs. 3, LG Nr. 16/2015 genannten Strafen Anwendung.</w:t>
            </w:r>
          </w:p>
        </w:tc>
        <w:tc>
          <w:tcPr>
            <w:tcW w:w="585" w:type="dxa"/>
            <w:gridSpan w:val="3"/>
          </w:tcPr>
          <w:p w14:paraId="0D3854B1" w14:textId="77777777" w:rsidR="009559C5" w:rsidRPr="009C2C8C" w:rsidRDefault="009559C5" w:rsidP="00724BEC">
            <w:pPr>
              <w:widowControl w:val="0"/>
              <w:tabs>
                <w:tab w:val="center" w:pos="4680"/>
              </w:tabs>
              <w:autoSpaceDE w:val="0"/>
              <w:autoSpaceDN w:val="0"/>
              <w:adjustRightInd w:val="0"/>
              <w:ind w:right="105"/>
              <w:jc w:val="both"/>
              <w:rPr>
                <w:rFonts w:ascii="Aptos" w:hAnsi="Aptos" w:cstheme="majorHAnsi"/>
                <w:b/>
                <w:noProof w:val="0"/>
                <w:sz w:val="22"/>
                <w:szCs w:val="22"/>
                <w:lang w:val="de-DE" w:eastAsia="de-DE"/>
              </w:rPr>
            </w:pPr>
          </w:p>
        </w:tc>
        <w:tc>
          <w:tcPr>
            <w:tcW w:w="4387" w:type="dxa"/>
            <w:gridSpan w:val="4"/>
          </w:tcPr>
          <w:p w14:paraId="4515BE9A" w14:textId="5A9841DD" w:rsidR="009559C5" w:rsidRPr="009C2C8C" w:rsidRDefault="009559C5" w:rsidP="00724BEC">
            <w:pPr>
              <w:widowControl w:val="0"/>
              <w:tabs>
                <w:tab w:val="center" w:pos="4455"/>
              </w:tabs>
              <w:autoSpaceDE w:val="0"/>
              <w:autoSpaceDN w:val="0"/>
              <w:adjustRightInd w:val="0"/>
              <w:ind w:right="105"/>
              <w:jc w:val="both"/>
              <w:rPr>
                <w:rFonts w:ascii="Aptos" w:hAnsi="Aptos" w:cstheme="majorHAnsi"/>
                <w:b/>
                <w:noProof w:val="0"/>
                <w:sz w:val="22"/>
                <w:szCs w:val="22"/>
                <w:lang w:val="it-IT" w:eastAsia="de-DE"/>
              </w:rPr>
            </w:pPr>
            <w:r w:rsidRPr="009C2C8C">
              <w:rPr>
                <w:rFonts w:ascii="Aptos" w:hAnsi="Aptos" w:cstheme="majorHAnsi"/>
                <w:b/>
                <w:noProof w:val="0"/>
                <w:sz w:val="22"/>
                <w:szCs w:val="22"/>
                <w:lang w:val="it-IT" w:eastAsia="de-DE"/>
              </w:rPr>
              <w:t>Trovano applicazione le sanzioni di cui all’art. 27, comma 3 LP n. 16/2015.</w:t>
            </w:r>
          </w:p>
        </w:tc>
      </w:tr>
      <w:tr w:rsidR="009559C5" w:rsidRPr="009C2C8C" w14:paraId="6A81AA34" w14:textId="77777777" w:rsidTr="60C72650">
        <w:tc>
          <w:tcPr>
            <w:tcW w:w="4398" w:type="dxa"/>
            <w:gridSpan w:val="5"/>
          </w:tcPr>
          <w:p w14:paraId="588205EB" w14:textId="77777777" w:rsidR="009559C5" w:rsidRPr="009C2C8C" w:rsidRDefault="009559C5" w:rsidP="00724BEC">
            <w:pPr>
              <w:widowControl w:val="0"/>
              <w:tabs>
                <w:tab w:val="center" w:pos="4680"/>
              </w:tabs>
              <w:autoSpaceDE w:val="0"/>
              <w:autoSpaceDN w:val="0"/>
              <w:adjustRightInd w:val="0"/>
              <w:ind w:right="105"/>
              <w:jc w:val="both"/>
              <w:rPr>
                <w:rFonts w:ascii="Aptos" w:hAnsi="Aptos" w:cstheme="majorHAnsi"/>
                <w:b/>
                <w:bCs/>
                <w:sz w:val="22"/>
                <w:szCs w:val="22"/>
                <w:lang w:val="it-IT" w:eastAsia="de-DE"/>
              </w:rPr>
            </w:pPr>
          </w:p>
        </w:tc>
        <w:tc>
          <w:tcPr>
            <w:tcW w:w="585" w:type="dxa"/>
            <w:gridSpan w:val="3"/>
          </w:tcPr>
          <w:p w14:paraId="0F29DAB8" w14:textId="77777777" w:rsidR="009559C5" w:rsidRPr="009C2C8C" w:rsidRDefault="009559C5" w:rsidP="00724BEC">
            <w:pPr>
              <w:widowControl w:val="0"/>
              <w:tabs>
                <w:tab w:val="center" w:pos="4680"/>
              </w:tabs>
              <w:autoSpaceDE w:val="0"/>
              <w:autoSpaceDN w:val="0"/>
              <w:adjustRightInd w:val="0"/>
              <w:ind w:right="105"/>
              <w:jc w:val="both"/>
              <w:rPr>
                <w:rFonts w:ascii="Aptos" w:hAnsi="Aptos" w:cstheme="majorHAnsi"/>
                <w:b/>
                <w:noProof w:val="0"/>
                <w:sz w:val="22"/>
                <w:szCs w:val="22"/>
                <w:lang w:val="it-IT" w:eastAsia="de-DE"/>
              </w:rPr>
            </w:pPr>
          </w:p>
        </w:tc>
        <w:tc>
          <w:tcPr>
            <w:tcW w:w="4387" w:type="dxa"/>
            <w:gridSpan w:val="4"/>
          </w:tcPr>
          <w:p w14:paraId="53B89039" w14:textId="77777777" w:rsidR="009559C5" w:rsidRPr="009C2C8C" w:rsidRDefault="009559C5" w:rsidP="00724BEC">
            <w:pPr>
              <w:widowControl w:val="0"/>
              <w:tabs>
                <w:tab w:val="center" w:pos="4680"/>
              </w:tabs>
              <w:autoSpaceDE w:val="0"/>
              <w:autoSpaceDN w:val="0"/>
              <w:adjustRightInd w:val="0"/>
              <w:ind w:right="105"/>
              <w:jc w:val="both"/>
              <w:rPr>
                <w:rFonts w:ascii="Aptos" w:hAnsi="Aptos" w:cstheme="majorHAnsi"/>
                <w:b/>
                <w:noProof w:val="0"/>
                <w:sz w:val="22"/>
                <w:szCs w:val="22"/>
                <w:lang w:val="it-IT" w:eastAsia="de-DE"/>
              </w:rPr>
            </w:pPr>
          </w:p>
        </w:tc>
      </w:tr>
      <w:tr w:rsidR="009559C5" w:rsidRPr="009C2C8C" w14:paraId="037A894B" w14:textId="77777777" w:rsidTr="60C72650">
        <w:tc>
          <w:tcPr>
            <w:tcW w:w="4398" w:type="dxa"/>
            <w:gridSpan w:val="5"/>
          </w:tcPr>
          <w:p w14:paraId="7229B515" w14:textId="77777777" w:rsidR="009559C5" w:rsidRPr="009C2C8C" w:rsidRDefault="009559C5" w:rsidP="00724BEC">
            <w:pPr>
              <w:pStyle w:val="Corpotesto"/>
              <w:widowControl w:val="0"/>
              <w:tabs>
                <w:tab w:val="left" w:pos="-2520"/>
                <w:tab w:val="left" w:pos="360"/>
              </w:tabs>
              <w:spacing w:after="0"/>
              <w:ind w:right="76"/>
              <w:jc w:val="both"/>
              <w:rPr>
                <w:rFonts w:ascii="Aptos" w:hAnsi="Aptos" w:cstheme="majorHAnsi"/>
                <w:color w:val="FF0000"/>
                <w:sz w:val="22"/>
                <w:szCs w:val="22"/>
                <w:lang w:val="it-IT"/>
              </w:rPr>
            </w:pPr>
          </w:p>
        </w:tc>
        <w:tc>
          <w:tcPr>
            <w:tcW w:w="585" w:type="dxa"/>
            <w:gridSpan w:val="3"/>
          </w:tcPr>
          <w:p w14:paraId="4514D78C" w14:textId="77777777" w:rsidR="009559C5" w:rsidRPr="009C2C8C" w:rsidRDefault="009559C5" w:rsidP="00724BEC">
            <w:pPr>
              <w:widowControl w:val="0"/>
              <w:rPr>
                <w:rFonts w:ascii="Aptos" w:hAnsi="Aptos" w:cstheme="majorHAnsi"/>
                <w:sz w:val="22"/>
                <w:szCs w:val="22"/>
                <w:lang w:val="it-IT"/>
              </w:rPr>
            </w:pPr>
          </w:p>
        </w:tc>
        <w:tc>
          <w:tcPr>
            <w:tcW w:w="4387" w:type="dxa"/>
            <w:gridSpan w:val="4"/>
          </w:tcPr>
          <w:p w14:paraId="4B9DE582" w14:textId="77777777" w:rsidR="009559C5" w:rsidRPr="009C2C8C" w:rsidRDefault="009559C5" w:rsidP="00724BEC">
            <w:pPr>
              <w:pStyle w:val="Corpotesto"/>
              <w:widowControl w:val="0"/>
              <w:tabs>
                <w:tab w:val="center" w:pos="4536"/>
                <w:tab w:val="center" w:pos="4680"/>
                <w:tab w:val="right" w:pos="9072"/>
              </w:tabs>
              <w:spacing w:after="0"/>
              <w:ind w:right="105"/>
              <w:jc w:val="both"/>
              <w:rPr>
                <w:rFonts w:ascii="Aptos" w:hAnsi="Aptos" w:cstheme="majorHAnsi"/>
                <w:color w:val="FF0000"/>
                <w:sz w:val="22"/>
                <w:szCs w:val="22"/>
                <w:lang w:val="it-IT"/>
              </w:rPr>
            </w:pPr>
          </w:p>
        </w:tc>
      </w:tr>
      <w:tr w:rsidR="009559C5" w:rsidRPr="009C2C8C" w14:paraId="2CE6903D" w14:textId="77777777" w:rsidTr="60C72650">
        <w:tc>
          <w:tcPr>
            <w:tcW w:w="4398" w:type="dxa"/>
            <w:gridSpan w:val="5"/>
            <w:shd w:val="clear" w:color="auto" w:fill="EEECE1" w:themeFill="background2"/>
          </w:tcPr>
          <w:p w14:paraId="2377AD31" w14:textId="77777777" w:rsidR="009559C5" w:rsidRPr="009C2C8C" w:rsidRDefault="009559C5" w:rsidP="00724BEC">
            <w:pPr>
              <w:widowControl w:val="0"/>
              <w:ind w:left="12" w:hanging="12"/>
              <w:jc w:val="center"/>
              <w:rPr>
                <w:rFonts w:ascii="Aptos" w:hAnsi="Aptos" w:cstheme="majorHAnsi"/>
                <w:b/>
                <w:spacing w:val="10"/>
                <w:sz w:val="22"/>
                <w:szCs w:val="22"/>
                <w:lang w:val="it-IT"/>
              </w:rPr>
            </w:pPr>
          </w:p>
          <w:p w14:paraId="413BFBA8" w14:textId="77777777" w:rsidR="009559C5" w:rsidRPr="009C2C8C" w:rsidRDefault="009559C5" w:rsidP="00724BEC">
            <w:pPr>
              <w:widowControl w:val="0"/>
              <w:ind w:left="12" w:hanging="12"/>
              <w:jc w:val="center"/>
              <w:rPr>
                <w:rFonts w:ascii="Aptos" w:hAnsi="Aptos" w:cstheme="majorHAnsi"/>
                <w:b/>
                <w:spacing w:val="10"/>
                <w:sz w:val="22"/>
                <w:szCs w:val="22"/>
                <w:lang w:val="de-DE"/>
              </w:rPr>
            </w:pPr>
            <w:r w:rsidRPr="009C2C8C">
              <w:rPr>
                <w:rFonts w:ascii="Aptos" w:hAnsi="Aptos" w:cstheme="majorHAnsi"/>
                <w:b/>
                <w:spacing w:val="10"/>
                <w:sz w:val="22"/>
                <w:szCs w:val="22"/>
                <w:lang w:val="de-DE"/>
              </w:rPr>
              <w:t>TEIL III</w:t>
            </w:r>
          </w:p>
          <w:p w14:paraId="3532211E" w14:textId="77777777" w:rsidR="009559C5" w:rsidRPr="009C2C8C" w:rsidRDefault="009559C5" w:rsidP="00724BEC">
            <w:pPr>
              <w:widowControl w:val="0"/>
              <w:ind w:left="360" w:right="76" w:hanging="360"/>
              <w:jc w:val="center"/>
              <w:rPr>
                <w:rFonts w:ascii="Aptos" w:hAnsi="Aptos" w:cstheme="majorHAnsi"/>
                <w:b/>
                <w:spacing w:val="10"/>
                <w:sz w:val="22"/>
                <w:szCs w:val="22"/>
                <w:lang w:val="de-DE"/>
              </w:rPr>
            </w:pPr>
            <w:r w:rsidRPr="009C2C8C">
              <w:rPr>
                <w:rFonts w:ascii="Aptos" w:hAnsi="Aptos" w:cstheme="majorHAnsi"/>
                <w:b/>
                <w:spacing w:val="10"/>
                <w:sz w:val="22"/>
                <w:szCs w:val="22"/>
                <w:lang w:val="de-DE"/>
              </w:rPr>
              <w:t>TEILNAHME AN DER AUSSCHREIBUNG</w:t>
            </w:r>
          </w:p>
          <w:p w14:paraId="5F2D4181" w14:textId="77777777" w:rsidR="009559C5" w:rsidRPr="009C2C8C" w:rsidRDefault="009559C5" w:rsidP="00724BEC">
            <w:pPr>
              <w:widowControl w:val="0"/>
              <w:ind w:left="360" w:right="76" w:hanging="360"/>
              <w:jc w:val="center"/>
              <w:rPr>
                <w:rFonts w:ascii="Aptos" w:hAnsi="Aptos" w:cstheme="majorHAnsi"/>
                <w:sz w:val="22"/>
                <w:szCs w:val="22"/>
                <w:lang w:val="de-DE"/>
              </w:rPr>
            </w:pPr>
          </w:p>
        </w:tc>
        <w:tc>
          <w:tcPr>
            <w:tcW w:w="585" w:type="dxa"/>
            <w:gridSpan w:val="3"/>
          </w:tcPr>
          <w:p w14:paraId="6636E83F" w14:textId="77777777" w:rsidR="009559C5" w:rsidRPr="009C2C8C" w:rsidRDefault="009559C5" w:rsidP="00724BEC">
            <w:pPr>
              <w:widowControl w:val="0"/>
              <w:jc w:val="center"/>
              <w:rPr>
                <w:rFonts w:ascii="Aptos" w:hAnsi="Aptos" w:cstheme="majorHAnsi"/>
                <w:sz w:val="22"/>
                <w:szCs w:val="22"/>
                <w:lang w:val="de-DE"/>
              </w:rPr>
            </w:pPr>
          </w:p>
        </w:tc>
        <w:tc>
          <w:tcPr>
            <w:tcW w:w="4387" w:type="dxa"/>
            <w:gridSpan w:val="4"/>
            <w:shd w:val="clear" w:color="auto" w:fill="EEECE1" w:themeFill="background2"/>
          </w:tcPr>
          <w:p w14:paraId="6378B8CA" w14:textId="77777777" w:rsidR="009559C5" w:rsidRPr="009C2C8C" w:rsidRDefault="009559C5" w:rsidP="00724BEC">
            <w:pPr>
              <w:widowControl w:val="0"/>
              <w:jc w:val="center"/>
              <w:rPr>
                <w:rFonts w:ascii="Aptos" w:hAnsi="Aptos" w:cstheme="majorHAnsi"/>
                <w:b/>
                <w:spacing w:val="10"/>
                <w:sz w:val="22"/>
                <w:szCs w:val="22"/>
                <w:lang w:val="de-DE"/>
              </w:rPr>
            </w:pPr>
          </w:p>
          <w:p w14:paraId="2955F98C" w14:textId="77777777" w:rsidR="009559C5" w:rsidRPr="009C2C8C" w:rsidRDefault="009559C5" w:rsidP="00724BEC">
            <w:pPr>
              <w:widowControl w:val="0"/>
              <w:jc w:val="center"/>
              <w:rPr>
                <w:rFonts w:ascii="Aptos" w:hAnsi="Aptos" w:cstheme="majorHAnsi"/>
                <w:b/>
                <w:spacing w:val="10"/>
                <w:sz w:val="22"/>
                <w:szCs w:val="22"/>
                <w:lang w:val="it-IT"/>
              </w:rPr>
            </w:pPr>
            <w:r w:rsidRPr="009C2C8C">
              <w:rPr>
                <w:rFonts w:ascii="Aptos" w:hAnsi="Aptos" w:cstheme="majorHAnsi"/>
                <w:b/>
                <w:spacing w:val="10"/>
                <w:sz w:val="22"/>
                <w:szCs w:val="22"/>
                <w:lang w:val="it-IT"/>
              </w:rPr>
              <w:t>PARTE III</w:t>
            </w:r>
          </w:p>
          <w:p w14:paraId="6253335E" w14:textId="77777777" w:rsidR="009559C5" w:rsidRPr="009C2C8C" w:rsidRDefault="009559C5" w:rsidP="00724BEC">
            <w:pPr>
              <w:widowControl w:val="0"/>
              <w:ind w:left="360" w:right="105" w:hanging="360"/>
              <w:jc w:val="center"/>
              <w:rPr>
                <w:rStyle w:val="Rimandocommento"/>
                <w:rFonts w:ascii="Aptos" w:hAnsi="Aptos" w:cstheme="majorHAnsi"/>
                <w:sz w:val="22"/>
                <w:szCs w:val="22"/>
                <w:lang w:val="it-IT" w:eastAsia="it-IT"/>
              </w:rPr>
            </w:pPr>
            <w:r w:rsidRPr="009C2C8C">
              <w:rPr>
                <w:rFonts w:ascii="Aptos" w:hAnsi="Aptos" w:cstheme="majorHAnsi"/>
                <w:b/>
                <w:sz w:val="22"/>
                <w:szCs w:val="22"/>
                <w:lang w:val="it-IT"/>
              </w:rPr>
              <w:t>PARTECIPAZIONE ALLA GARA</w:t>
            </w:r>
          </w:p>
        </w:tc>
      </w:tr>
      <w:tr w:rsidR="009559C5" w:rsidRPr="009C2C8C" w14:paraId="5236C199" w14:textId="77777777" w:rsidTr="60C72650">
        <w:tc>
          <w:tcPr>
            <w:tcW w:w="4398" w:type="dxa"/>
            <w:gridSpan w:val="5"/>
          </w:tcPr>
          <w:p w14:paraId="24384E00" w14:textId="77777777" w:rsidR="009559C5" w:rsidRPr="009C2C8C" w:rsidRDefault="009559C5" w:rsidP="00724BEC">
            <w:pPr>
              <w:widowControl w:val="0"/>
              <w:ind w:right="76"/>
              <w:jc w:val="both"/>
              <w:rPr>
                <w:rFonts w:ascii="Aptos" w:hAnsi="Aptos" w:cstheme="majorHAnsi"/>
                <w:sz w:val="22"/>
                <w:szCs w:val="22"/>
                <w:lang w:val="it-IT"/>
              </w:rPr>
            </w:pPr>
          </w:p>
        </w:tc>
        <w:tc>
          <w:tcPr>
            <w:tcW w:w="585" w:type="dxa"/>
            <w:gridSpan w:val="3"/>
          </w:tcPr>
          <w:p w14:paraId="1F1527AD" w14:textId="77777777" w:rsidR="009559C5" w:rsidRPr="009C2C8C" w:rsidRDefault="009559C5" w:rsidP="00724BEC">
            <w:pPr>
              <w:widowControl w:val="0"/>
              <w:jc w:val="center"/>
              <w:rPr>
                <w:rFonts w:ascii="Aptos" w:hAnsi="Aptos" w:cstheme="majorHAnsi"/>
                <w:color w:val="FF0000"/>
                <w:sz w:val="22"/>
                <w:szCs w:val="22"/>
                <w:lang w:val="it-IT"/>
              </w:rPr>
            </w:pPr>
          </w:p>
        </w:tc>
        <w:tc>
          <w:tcPr>
            <w:tcW w:w="4387" w:type="dxa"/>
            <w:gridSpan w:val="4"/>
          </w:tcPr>
          <w:p w14:paraId="099FCAE1" w14:textId="77777777" w:rsidR="009559C5" w:rsidRPr="009C2C8C" w:rsidRDefault="009559C5" w:rsidP="00724BEC">
            <w:pPr>
              <w:widowControl w:val="0"/>
              <w:ind w:left="360" w:right="105" w:hanging="360"/>
              <w:jc w:val="both"/>
              <w:rPr>
                <w:rFonts w:ascii="Aptos" w:hAnsi="Aptos" w:cstheme="majorHAnsi"/>
                <w:color w:val="FF0000"/>
                <w:sz w:val="22"/>
                <w:szCs w:val="22"/>
                <w:lang w:val="it-IT"/>
              </w:rPr>
            </w:pPr>
          </w:p>
        </w:tc>
      </w:tr>
      <w:tr w:rsidR="009559C5" w:rsidRPr="009C2C8C" w14:paraId="32A09368" w14:textId="77777777" w:rsidTr="60C72650">
        <w:tc>
          <w:tcPr>
            <w:tcW w:w="4398" w:type="dxa"/>
            <w:gridSpan w:val="5"/>
            <w:shd w:val="clear" w:color="auto" w:fill="EEECE1" w:themeFill="background2"/>
          </w:tcPr>
          <w:p w14:paraId="19ADFCB3" w14:textId="77777777" w:rsidR="009559C5" w:rsidRPr="009C2C8C" w:rsidRDefault="009559C5" w:rsidP="00724BEC">
            <w:pPr>
              <w:pStyle w:val="Paragrafoelenco"/>
              <w:widowControl w:val="0"/>
              <w:numPr>
                <w:ilvl w:val="0"/>
                <w:numId w:val="36"/>
              </w:numPr>
              <w:autoSpaceDE w:val="0"/>
              <w:autoSpaceDN w:val="0"/>
              <w:adjustRightInd w:val="0"/>
              <w:ind w:left="439" w:hanging="439"/>
              <w:jc w:val="both"/>
              <w:rPr>
                <w:rFonts w:ascii="Aptos" w:hAnsi="Aptos" w:cstheme="majorHAnsi"/>
                <w:b/>
                <w:caps/>
                <w:sz w:val="22"/>
                <w:szCs w:val="22"/>
                <w:lang w:val="de-DE"/>
              </w:rPr>
            </w:pPr>
            <w:r w:rsidRPr="009C2C8C">
              <w:rPr>
                <w:rFonts w:ascii="Aptos" w:hAnsi="Aptos" w:cstheme="majorHAnsi"/>
                <w:b/>
                <w:bCs/>
                <w:sz w:val="22"/>
                <w:szCs w:val="22"/>
                <w:lang w:val="de-DE"/>
              </w:rPr>
              <w:t>ANGEBOTSABGABEMODALITÄTEN UND INHALT DES ANGEBOTS</w:t>
            </w:r>
          </w:p>
        </w:tc>
        <w:tc>
          <w:tcPr>
            <w:tcW w:w="585" w:type="dxa"/>
            <w:gridSpan w:val="3"/>
          </w:tcPr>
          <w:p w14:paraId="42C42B01" w14:textId="77777777" w:rsidR="009559C5" w:rsidRPr="009C2C8C" w:rsidRDefault="009559C5" w:rsidP="00724BEC">
            <w:pPr>
              <w:widowControl w:val="0"/>
              <w:jc w:val="center"/>
              <w:rPr>
                <w:rFonts w:ascii="Aptos" w:hAnsi="Aptos" w:cstheme="majorHAnsi"/>
                <w:sz w:val="22"/>
                <w:szCs w:val="22"/>
                <w:lang w:val="de-DE"/>
              </w:rPr>
            </w:pPr>
          </w:p>
        </w:tc>
        <w:tc>
          <w:tcPr>
            <w:tcW w:w="4387" w:type="dxa"/>
            <w:gridSpan w:val="4"/>
            <w:shd w:val="clear" w:color="auto" w:fill="EEECE1" w:themeFill="background2"/>
          </w:tcPr>
          <w:p w14:paraId="7AB2A63E" w14:textId="77777777" w:rsidR="009559C5" w:rsidRPr="009C2C8C" w:rsidRDefault="009559C5" w:rsidP="00724BEC">
            <w:pPr>
              <w:pStyle w:val="Paragrafoelenco"/>
              <w:widowControl w:val="0"/>
              <w:numPr>
                <w:ilvl w:val="0"/>
                <w:numId w:val="37"/>
              </w:numPr>
              <w:ind w:left="423" w:right="6" w:hanging="423"/>
              <w:jc w:val="both"/>
              <w:rPr>
                <w:rFonts w:ascii="Aptos" w:hAnsi="Aptos" w:cstheme="majorHAnsi"/>
                <w:sz w:val="22"/>
                <w:szCs w:val="22"/>
                <w:lang w:val="it-IT"/>
              </w:rPr>
            </w:pPr>
            <w:r w:rsidRPr="009C2C8C">
              <w:rPr>
                <w:rFonts w:ascii="Aptos" w:hAnsi="Aptos" w:cstheme="majorHAnsi"/>
                <w:b/>
                <w:bCs/>
                <w:iCs/>
                <w:sz w:val="22"/>
                <w:szCs w:val="22"/>
              </w:rPr>
              <w:t>MODALITÀ E CONTENUTO DELL’OFFERTA</w:t>
            </w:r>
          </w:p>
        </w:tc>
      </w:tr>
      <w:tr w:rsidR="009559C5" w:rsidRPr="009C2C8C" w14:paraId="2088195A" w14:textId="77777777" w:rsidTr="60C72650">
        <w:tc>
          <w:tcPr>
            <w:tcW w:w="4398" w:type="dxa"/>
            <w:gridSpan w:val="5"/>
          </w:tcPr>
          <w:p w14:paraId="5543D26C" w14:textId="77777777" w:rsidR="009559C5" w:rsidRPr="009C2C8C" w:rsidRDefault="009559C5" w:rsidP="00724BEC">
            <w:pPr>
              <w:widowControl w:val="0"/>
              <w:ind w:left="360" w:right="76" w:hanging="360"/>
              <w:jc w:val="both"/>
              <w:rPr>
                <w:rFonts w:ascii="Aptos" w:hAnsi="Aptos" w:cstheme="majorHAnsi"/>
                <w:color w:val="FF0000"/>
                <w:sz w:val="22"/>
                <w:szCs w:val="22"/>
                <w:lang w:val="it-IT"/>
              </w:rPr>
            </w:pPr>
          </w:p>
        </w:tc>
        <w:tc>
          <w:tcPr>
            <w:tcW w:w="585" w:type="dxa"/>
            <w:gridSpan w:val="3"/>
          </w:tcPr>
          <w:p w14:paraId="25EC6AAD" w14:textId="77777777" w:rsidR="009559C5" w:rsidRPr="009C2C8C" w:rsidRDefault="009559C5" w:rsidP="00724BEC">
            <w:pPr>
              <w:widowControl w:val="0"/>
              <w:jc w:val="center"/>
              <w:rPr>
                <w:rFonts w:ascii="Aptos" w:hAnsi="Aptos" w:cstheme="majorHAnsi"/>
                <w:sz w:val="22"/>
                <w:szCs w:val="22"/>
                <w:lang w:val="it-IT"/>
              </w:rPr>
            </w:pPr>
          </w:p>
        </w:tc>
        <w:tc>
          <w:tcPr>
            <w:tcW w:w="4387" w:type="dxa"/>
            <w:gridSpan w:val="4"/>
          </w:tcPr>
          <w:p w14:paraId="79C548D5" w14:textId="77777777" w:rsidR="009559C5" w:rsidRPr="009C2C8C" w:rsidRDefault="009559C5" w:rsidP="00724BEC">
            <w:pPr>
              <w:widowControl w:val="0"/>
              <w:tabs>
                <w:tab w:val="center" w:pos="4680"/>
              </w:tabs>
              <w:ind w:right="105"/>
              <w:jc w:val="both"/>
              <w:rPr>
                <w:rFonts w:ascii="Aptos" w:hAnsi="Aptos" w:cstheme="majorHAnsi"/>
                <w:noProof w:val="0"/>
                <w:sz w:val="22"/>
                <w:szCs w:val="22"/>
                <w:lang w:val="it-IT" w:eastAsia="it-IT"/>
              </w:rPr>
            </w:pPr>
          </w:p>
        </w:tc>
      </w:tr>
      <w:tr w:rsidR="009559C5" w:rsidRPr="009C2C8C" w14:paraId="22CE05C2" w14:textId="77777777" w:rsidTr="60C72650">
        <w:tc>
          <w:tcPr>
            <w:tcW w:w="4398" w:type="dxa"/>
            <w:gridSpan w:val="5"/>
          </w:tcPr>
          <w:p w14:paraId="204162D8" w14:textId="77777777" w:rsidR="009559C5" w:rsidRPr="009C2C8C" w:rsidRDefault="009559C5" w:rsidP="00724BEC">
            <w:pPr>
              <w:pStyle w:val="Paragrafoelenco"/>
              <w:widowControl w:val="0"/>
              <w:numPr>
                <w:ilvl w:val="1"/>
                <w:numId w:val="36"/>
              </w:numPr>
              <w:autoSpaceDE w:val="0"/>
              <w:autoSpaceDN w:val="0"/>
              <w:adjustRightInd w:val="0"/>
              <w:ind w:left="439" w:hanging="426"/>
              <w:jc w:val="both"/>
              <w:rPr>
                <w:rFonts w:ascii="Aptos" w:hAnsi="Aptos" w:cstheme="majorHAnsi"/>
                <w:sz w:val="22"/>
                <w:szCs w:val="22"/>
                <w:lang w:val="it-IT"/>
              </w:rPr>
            </w:pPr>
            <w:r w:rsidRPr="009C2C8C">
              <w:rPr>
                <w:rFonts w:ascii="Aptos" w:hAnsi="Aptos" w:cstheme="majorHAnsi"/>
                <w:b/>
                <w:bCs/>
                <w:caps/>
                <w:sz w:val="22"/>
                <w:szCs w:val="22"/>
                <w:lang w:val="de-DE"/>
              </w:rPr>
              <w:t>Angebotsabgabemodalitäten</w:t>
            </w:r>
          </w:p>
        </w:tc>
        <w:tc>
          <w:tcPr>
            <w:tcW w:w="585" w:type="dxa"/>
            <w:gridSpan w:val="3"/>
          </w:tcPr>
          <w:p w14:paraId="0779C772" w14:textId="77777777" w:rsidR="009559C5" w:rsidRPr="009C2C8C" w:rsidRDefault="009559C5" w:rsidP="00724BEC">
            <w:pPr>
              <w:widowControl w:val="0"/>
              <w:rPr>
                <w:rFonts w:ascii="Aptos" w:hAnsi="Aptos" w:cstheme="majorHAnsi"/>
                <w:sz w:val="22"/>
                <w:szCs w:val="22"/>
                <w:lang w:val="it-IT"/>
              </w:rPr>
            </w:pPr>
          </w:p>
        </w:tc>
        <w:tc>
          <w:tcPr>
            <w:tcW w:w="4387" w:type="dxa"/>
            <w:gridSpan w:val="4"/>
          </w:tcPr>
          <w:p w14:paraId="65E5251F" w14:textId="77777777" w:rsidR="009559C5" w:rsidRPr="009C2C8C" w:rsidRDefault="009559C5" w:rsidP="00724BEC">
            <w:pPr>
              <w:pStyle w:val="Paragrafoelenco"/>
              <w:widowControl w:val="0"/>
              <w:numPr>
                <w:ilvl w:val="1"/>
                <w:numId w:val="37"/>
              </w:numPr>
              <w:ind w:left="423" w:right="6" w:hanging="423"/>
              <w:jc w:val="both"/>
              <w:rPr>
                <w:rFonts w:ascii="Aptos" w:hAnsi="Aptos" w:cstheme="majorHAnsi"/>
                <w:sz w:val="22"/>
                <w:szCs w:val="22"/>
                <w:lang w:val="it-IT"/>
              </w:rPr>
            </w:pPr>
            <w:bookmarkStart w:id="50" w:name="_Hlk39163766"/>
            <w:r w:rsidRPr="009C2C8C">
              <w:rPr>
                <w:rFonts w:ascii="Aptos" w:hAnsi="Aptos" w:cstheme="majorHAnsi"/>
                <w:b/>
                <w:bCs/>
                <w:iCs/>
                <w:sz w:val="22"/>
                <w:szCs w:val="22"/>
              </w:rPr>
              <w:t>MODALITÀ</w:t>
            </w:r>
            <w:r w:rsidRPr="009C2C8C">
              <w:rPr>
                <w:rFonts w:ascii="Aptos" w:hAnsi="Aptos" w:cstheme="majorHAnsi"/>
                <w:b/>
                <w:bCs/>
                <w:caps/>
                <w:sz w:val="22"/>
                <w:szCs w:val="22"/>
              </w:rPr>
              <w:t xml:space="preserve"> di presentazione dell’offerta</w:t>
            </w:r>
            <w:bookmarkEnd w:id="50"/>
          </w:p>
        </w:tc>
      </w:tr>
      <w:tr w:rsidR="009559C5" w:rsidRPr="009C2C8C" w14:paraId="340E2059" w14:textId="77777777" w:rsidTr="60C72650">
        <w:tc>
          <w:tcPr>
            <w:tcW w:w="4398" w:type="dxa"/>
            <w:gridSpan w:val="5"/>
          </w:tcPr>
          <w:p w14:paraId="5973DD09" w14:textId="77777777" w:rsidR="009559C5" w:rsidRPr="009C2C8C" w:rsidRDefault="009559C5" w:rsidP="00724BEC">
            <w:pPr>
              <w:pStyle w:val="Corpotesto"/>
              <w:widowControl w:val="0"/>
              <w:tabs>
                <w:tab w:val="left" w:pos="-2520"/>
              </w:tabs>
              <w:spacing w:after="0"/>
              <w:ind w:left="360" w:right="76" w:hanging="360"/>
              <w:jc w:val="both"/>
              <w:rPr>
                <w:rFonts w:ascii="Aptos" w:hAnsi="Aptos" w:cstheme="majorHAnsi"/>
                <w:sz w:val="22"/>
                <w:szCs w:val="22"/>
                <w:lang w:val="it-IT"/>
              </w:rPr>
            </w:pPr>
          </w:p>
        </w:tc>
        <w:tc>
          <w:tcPr>
            <w:tcW w:w="585" w:type="dxa"/>
            <w:gridSpan w:val="3"/>
          </w:tcPr>
          <w:p w14:paraId="4CF3876C" w14:textId="77777777" w:rsidR="009559C5" w:rsidRPr="009C2C8C" w:rsidRDefault="009559C5" w:rsidP="00724BEC">
            <w:pPr>
              <w:widowControl w:val="0"/>
              <w:rPr>
                <w:rFonts w:ascii="Aptos" w:hAnsi="Aptos" w:cstheme="majorHAnsi"/>
                <w:sz w:val="22"/>
                <w:szCs w:val="22"/>
                <w:lang w:val="it-IT"/>
              </w:rPr>
            </w:pPr>
          </w:p>
        </w:tc>
        <w:tc>
          <w:tcPr>
            <w:tcW w:w="4387" w:type="dxa"/>
            <w:gridSpan w:val="4"/>
          </w:tcPr>
          <w:p w14:paraId="359F1C51" w14:textId="77777777" w:rsidR="009559C5" w:rsidRPr="009C2C8C" w:rsidRDefault="009559C5" w:rsidP="00724BEC">
            <w:pPr>
              <w:widowControl w:val="0"/>
              <w:ind w:left="360" w:right="105" w:hanging="360"/>
              <w:jc w:val="both"/>
              <w:rPr>
                <w:rFonts w:ascii="Aptos" w:hAnsi="Aptos" w:cstheme="majorHAnsi"/>
                <w:sz w:val="22"/>
                <w:szCs w:val="22"/>
                <w:lang w:val="it-IT"/>
              </w:rPr>
            </w:pPr>
          </w:p>
        </w:tc>
      </w:tr>
      <w:tr w:rsidR="009559C5" w:rsidRPr="009C2C8C" w14:paraId="683A3E4D" w14:textId="77777777" w:rsidTr="60C72650">
        <w:tc>
          <w:tcPr>
            <w:tcW w:w="4398" w:type="dxa"/>
            <w:gridSpan w:val="5"/>
          </w:tcPr>
          <w:p w14:paraId="1CFBD6C4" w14:textId="77777777" w:rsidR="009559C5" w:rsidRPr="009C2C8C" w:rsidRDefault="009559C5" w:rsidP="00724BEC">
            <w:pPr>
              <w:pStyle w:val="Corpotesto"/>
              <w:widowControl w:val="0"/>
              <w:tabs>
                <w:tab w:val="left" w:pos="-2520"/>
              </w:tabs>
              <w:spacing w:after="0"/>
              <w:jc w:val="both"/>
              <w:rPr>
                <w:rFonts w:ascii="Aptos" w:hAnsi="Aptos" w:cstheme="majorHAnsi"/>
                <w:sz w:val="22"/>
                <w:szCs w:val="22"/>
                <w:lang w:val="de-DE"/>
              </w:rPr>
            </w:pPr>
            <w:r w:rsidRPr="009C2C8C">
              <w:rPr>
                <w:rFonts w:ascii="Aptos" w:hAnsi="Aptos" w:cstheme="majorHAnsi"/>
                <w:sz w:val="22"/>
                <w:szCs w:val="22"/>
                <w:lang w:val="de-DE" w:eastAsia="de-DE"/>
              </w:rPr>
              <w:t xml:space="preserve">Die Vergabe wird durch das Einladungsschreiben, durch vorliegende Ausschreibungsbedingungen und durch deren Anlagen geregelt und telematisch abgewickelt: Die Angebote müssen bei sonstigem Ausschluss (wenn nicht ausdrücklich anders bestimmt) auf Italienisch oder Deutsch verfasst sein und </w:t>
            </w:r>
            <w:r w:rsidRPr="009C2C8C">
              <w:rPr>
                <w:rFonts w:ascii="Aptos" w:hAnsi="Aptos" w:cstheme="majorHAnsi"/>
                <w:b/>
                <w:sz w:val="22"/>
                <w:szCs w:val="22"/>
                <w:u w:val="single"/>
                <w:lang w:val="de-DE" w:eastAsia="de-DE"/>
              </w:rPr>
              <w:t>innerhalb der im Einladungsschreiben angegebenen Frist (im Falle von Systemfehlern evtl. verschoben)</w:t>
            </w:r>
            <w:r w:rsidRPr="009C2C8C">
              <w:rPr>
                <w:rFonts w:ascii="Aptos" w:hAnsi="Aptos" w:cstheme="majorHAnsi"/>
                <w:sz w:val="22"/>
                <w:szCs w:val="22"/>
                <w:lang w:val="de-DE" w:eastAsia="de-DE"/>
              </w:rPr>
              <w:t xml:space="preserve"> in dem für die Ausschreibung vorgesehenen Feld im Portal hochgeladen werden.</w:t>
            </w:r>
          </w:p>
        </w:tc>
        <w:tc>
          <w:tcPr>
            <w:tcW w:w="585" w:type="dxa"/>
            <w:gridSpan w:val="3"/>
          </w:tcPr>
          <w:p w14:paraId="046AEE48" w14:textId="77777777" w:rsidR="009559C5" w:rsidRPr="009C2C8C" w:rsidRDefault="009559C5" w:rsidP="00724BEC">
            <w:pPr>
              <w:widowControl w:val="0"/>
              <w:rPr>
                <w:rFonts w:ascii="Aptos" w:hAnsi="Aptos" w:cstheme="majorHAnsi"/>
                <w:sz w:val="22"/>
                <w:szCs w:val="22"/>
                <w:lang w:val="de-DE"/>
              </w:rPr>
            </w:pPr>
          </w:p>
        </w:tc>
        <w:tc>
          <w:tcPr>
            <w:tcW w:w="4387" w:type="dxa"/>
            <w:gridSpan w:val="4"/>
          </w:tcPr>
          <w:p w14:paraId="1543E1CD" w14:textId="77777777" w:rsidR="009559C5" w:rsidRPr="009C2C8C" w:rsidRDefault="009559C5" w:rsidP="00724BEC">
            <w:pPr>
              <w:widowControl w:val="0"/>
              <w:tabs>
                <w:tab w:val="center" w:pos="4680"/>
              </w:tabs>
              <w:ind w:right="6"/>
              <w:jc w:val="both"/>
              <w:rPr>
                <w:rFonts w:ascii="Aptos" w:hAnsi="Aptos" w:cstheme="majorHAnsi"/>
                <w:b/>
                <w:sz w:val="22"/>
                <w:szCs w:val="22"/>
                <w:u w:val="single"/>
                <w:lang w:val="it-IT"/>
              </w:rPr>
            </w:pPr>
            <w:r w:rsidRPr="009C2C8C">
              <w:rPr>
                <w:rFonts w:ascii="Aptos" w:hAnsi="Aptos" w:cstheme="majorHAnsi"/>
                <w:sz w:val="22"/>
                <w:szCs w:val="22"/>
                <w:lang w:val="it-IT"/>
              </w:rPr>
              <w:t xml:space="preserve">L’appalto è disciplinato dal dalla lettera di invito, dal presente disciplinare e dai relativi allegati. L’appalto si svolge in modalità telematica: a pena di esclusione, salvo diverse specificazioni, le offerte devono essere formulate in lingua italiana o tedesca e dovranno essere inserite dagli operatori economici nel sistema telematico, nello spazio relativo alla gara di cui trattasi, </w:t>
            </w:r>
            <w:r w:rsidRPr="009C2C8C">
              <w:rPr>
                <w:rFonts w:ascii="Aptos" w:hAnsi="Aptos" w:cstheme="majorHAnsi"/>
                <w:b/>
                <w:sz w:val="22"/>
                <w:szCs w:val="22"/>
                <w:u w:val="single"/>
                <w:lang w:val="it-IT"/>
              </w:rPr>
              <w:t>entro e non oltre il termine previsto nella lettera di invito (eventualmente posticipato in caso di malfunzionamento del sistema).</w:t>
            </w:r>
          </w:p>
        </w:tc>
      </w:tr>
      <w:tr w:rsidR="009559C5" w:rsidRPr="009C2C8C" w14:paraId="5F39463F" w14:textId="77777777" w:rsidTr="60C72650">
        <w:tc>
          <w:tcPr>
            <w:tcW w:w="4398" w:type="dxa"/>
            <w:gridSpan w:val="5"/>
          </w:tcPr>
          <w:p w14:paraId="1D74FF18" w14:textId="77777777" w:rsidR="009559C5" w:rsidRPr="009C2C8C" w:rsidRDefault="009559C5" w:rsidP="00724BEC">
            <w:pPr>
              <w:pStyle w:val="Corpotesto"/>
              <w:widowControl w:val="0"/>
              <w:tabs>
                <w:tab w:val="left" w:pos="-2520"/>
              </w:tabs>
              <w:spacing w:after="0"/>
              <w:ind w:right="76"/>
              <w:jc w:val="both"/>
              <w:rPr>
                <w:rFonts w:ascii="Aptos" w:hAnsi="Aptos" w:cstheme="majorHAnsi"/>
                <w:color w:val="FF0000"/>
                <w:sz w:val="22"/>
                <w:szCs w:val="22"/>
                <w:lang w:val="it-IT"/>
              </w:rPr>
            </w:pPr>
          </w:p>
        </w:tc>
        <w:tc>
          <w:tcPr>
            <w:tcW w:w="585" w:type="dxa"/>
            <w:gridSpan w:val="3"/>
          </w:tcPr>
          <w:p w14:paraId="2C6AFD82" w14:textId="77777777" w:rsidR="009559C5" w:rsidRPr="009C2C8C" w:rsidRDefault="009559C5" w:rsidP="00724BEC">
            <w:pPr>
              <w:widowControl w:val="0"/>
              <w:rPr>
                <w:rFonts w:ascii="Aptos" w:hAnsi="Aptos" w:cstheme="majorHAnsi"/>
                <w:color w:val="FF0000"/>
                <w:sz w:val="22"/>
                <w:szCs w:val="22"/>
                <w:lang w:val="it-IT"/>
              </w:rPr>
            </w:pPr>
          </w:p>
        </w:tc>
        <w:tc>
          <w:tcPr>
            <w:tcW w:w="4387" w:type="dxa"/>
            <w:gridSpan w:val="4"/>
          </w:tcPr>
          <w:p w14:paraId="1F8C2A23" w14:textId="77777777" w:rsidR="009559C5" w:rsidRPr="009C2C8C" w:rsidRDefault="009559C5" w:rsidP="00724BEC">
            <w:pPr>
              <w:widowControl w:val="0"/>
              <w:jc w:val="both"/>
              <w:rPr>
                <w:rFonts w:ascii="Aptos" w:hAnsi="Aptos" w:cstheme="majorHAnsi"/>
                <w:color w:val="FF0000"/>
                <w:sz w:val="22"/>
                <w:szCs w:val="22"/>
                <w:lang w:val="it-IT"/>
              </w:rPr>
            </w:pPr>
          </w:p>
        </w:tc>
      </w:tr>
      <w:tr w:rsidR="009559C5" w:rsidRPr="009C2C8C" w14:paraId="561261A1" w14:textId="77777777" w:rsidTr="60C72650">
        <w:tblPrEx>
          <w:tblLook w:val="04A0" w:firstRow="1" w:lastRow="0" w:firstColumn="1" w:lastColumn="0" w:noHBand="0" w:noVBand="1"/>
        </w:tblPrEx>
        <w:tc>
          <w:tcPr>
            <w:tcW w:w="4398" w:type="dxa"/>
            <w:gridSpan w:val="5"/>
          </w:tcPr>
          <w:p w14:paraId="3348CE4E" w14:textId="77777777" w:rsidR="009559C5" w:rsidRPr="009C2C8C" w:rsidRDefault="009559C5" w:rsidP="00724BEC">
            <w:pPr>
              <w:pStyle w:val="Corpotesto"/>
              <w:widowControl w:val="0"/>
              <w:spacing w:after="0"/>
              <w:jc w:val="both"/>
              <w:rPr>
                <w:rFonts w:ascii="Aptos" w:hAnsi="Aptos" w:cstheme="majorHAnsi"/>
                <w:sz w:val="22"/>
                <w:szCs w:val="22"/>
                <w:lang w:val="de-DE"/>
              </w:rPr>
            </w:pPr>
            <w:r w:rsidRPr="009C2C8C">
              <w:rPr>
                <w:rFonts w:ascii="Aptos" w:hAnsi="Aptos" w:cstheme="majorHAnsi"/>
                <w:sz w:val="22"/>
                <w:szCs w:val="22"/>
                <w:lang w:val="de-DE" w:eastAsia="de-DE"/>
              </w:rPr>
              <w:t>Wenn nicht anders bestimmt, müssen ausländische Wirtschaftsteilnehmer die von ausländischen Behörden ausgestellten Dokumente und Bescheinigungen mit einer beglaubigten, übereinstimmenden italienischen oder deutschen Übersetzung der zuständigen diplomatischen oder konsularischen italienischen Auslandsvertretung oder eines amtlichen Übersetzers einreichen.</w:t>
            </w:r>
          </w:p>
        </w:tc>
        <w:tc>
          <w:tcPr>
            <w:tcW w:w="585" w:type="dxa"/>
            <w:gridSpan w:val="3"/>
          </w:tcPr>
          <w:p w14:paraId="0B1F6400" w14:textId="77777777" w:rsidR="009559C5" w:rsidRPr="009C2C8C" w:rsidRDefault="009559C5" w:rsidP="00724BEC">
            <w:pPr>
              <w:widowControl w:val="0"/>
              <w:rPr>
                <w:rFonts w:ascii="Aptos" w:eastAsia="Calibri" w:hAnsi="Aptos" w:cstheme="majorHAnsi"/>
                <w:sz w:val="22"/>
                <w:szCs w:val="22"/>
                <w:lang w:val="de-DE"/>
              </w:rPr>
            </w:pPr>
          </w:p>
        </w:tc>
        <w:tc>
          <w:tcPr>
            <w:tcW w:w="4387" w:type="dxa"/>
            <w:gridSpan w:val="4"/>
          </w:tcPr>
          <w:p w14:paraId="4E4C096C" w14:textId="77777777" w:rsidR="009559C5" w:rsidRPr="009C2C8C" w:rsidRDefault="009559C5" w:rsidP="00724BEC">
            <w:pPr>
              <w:pStyle w:val="Corpotesto"/>
              <w:widowControl w:val="0"/>
              <w:spacing w:after="0"/>
              <w:ind w:right="6"/>
              <w:jc w:val="both"/>
              <w:rPr>
                <w:rFonts w:ascii="Aptos" w:hAnsi="Aptos" w:cstheme="majorHAnsi"/>
                <w:sz w:val="22"/>
                <w:szCs w:val="22"/>
                <w:lang w:val="it-IT"/>
              </w:rPr>
            </w:pPr>
            <w:r w:rsidRPr="009C2C8C">
              <w:rPr>
                <w:rFonts w:ascii="Aptos" w:hAnsi="Aptos" w:cstheme="majorHAnsi"/>
                <w:sz w:val="22"/>
                <w:szCs w:val="22"/>
                <w:lang w:val="it-IT"/>
              </w:rPr>
              <w:t>Salvo diverse specificazioni, per gli operatori economici stranieri i documenti ed i certificati rilasciati dalle Autorità straniere dovranno essere presentati con annessa traduzione in lingua italiana o tedesca, “certificata” conforme al testo straniero dalla competente rappresentanza diplomatica o consolare italiana all’estero, ovvero da un traduttore ufficiale.</w:t>
            </w:r>
          </w:p>
        </w:tc>
      </w:tr>
      <w:tr w:rsidR="009559C5" w:rsidRPr="009C2C8C" w14:paraId="188B4498" w14:textId="77777777" w:rsidTr="60C72650">
        <w:tblPrEx>
          <w:tblLook w:val="04A0" w:firstRow="1" w:lastRow="0" w:firstColumn="1" w:lastColumn="0" w:noHBand="0" w:noVBand="1"/>
        </w:tblPrEx>
        <w:tc>
          <w:tcPr>
            <w:tcW w:w="4398" w:type="dxa"/>
            <w:gridSpan w:val="5"/>
          </w:tcPr>
          <w:p w14:paraId="1A383ED3" w14:textId="77777777" w:rsidR="009559C5" w:rsidRPr="009C2C8C" w:rsidRDefault="009559C5" w:rsidP="00724BEC">
            <w:pPr>
              <w:pStyle w:val="Corpotesto"/>
              <w:widowControl w:val="0"/>
              <w:spacing w:after="0"/>
              <w:jc w:val="both"/>
              <w:rPr>
                <w:rFonts w:ascii="Aptos" w:hAnsi="Aptos" w:cstheme="majorHAnsi"/>
                <w:color w:val="FF0000"/>
                <w:sz w:val="22"/>
                <w:szCs w:val="22"/>
                <w:lang w:val="it-IT"/>
              </w:rPr>
            </w:pPr>
          </w:p>
        </w:tc>
        <w:tc>
          <w:tcPr>
            <w:tcW w:w="585" w:type="dxa"/>
            <w:gridSpan w:val="3"/>
          </w:tcPr>
          <w:p w14:paraId="7ACED640" w14:textId="77777777" w:rsidR="009559C5" w:rsidRPr="009C2C8C" w:rsidRDefault="009559C5" w:rsidP="00724BEC">
            <w:pPr>
              <w:widowControl w:val="0"/>
              <w:rPr>
                <w:rFonts w:ascii="Aptos" w:eastAsia="Calibri" w:hAnsi="Aptos" w:cstheme="majorHAnsi"/>
                <w:color w:val="FF0000"/>
                <w:sz w:val="22"/>
                <w:szCs w:val="22"/>
                <w:lang w:val="it-IT"/>
              </w:rPr>
            </w:pPr>
          </w:p>
        </w:tc>
        <w:tc>
          <w:tcPr>
            <w:tcW w:w="4387" w:type="dxa"/>
            <w:gridSpan w:val="4"/>
          </w:tcPr>
          <w:p w14:paraId="6BFE5EE4" w14:textId="77777777" w:rsidR="009559C5" w:rsidRPr="009C2C8C" w:rsidRDefault="009559C5" w:rsidP="00724BEC">
            <w:pPr>
              <w:pStyle w:val="Corpotesto"/>
              <w:widowControl w:val="0"/>
              <w:spacing w:after="0"/>
              <w:ind w:right="6"/>
              <w:jc w:val="both"/>
              <w:rPr>
                <w:rFonts w:ascii="Aptos" w:hAnsi="Aptos" w:cstheme="majorHAnsi"/>
                <w:color w:val="FF0000"/>
                <w:sz w:val="22"/>
                <w:szCs w:val="22"/>
                <w:lang w:val="it-IT"/>
              </w:rPr>
            </w:pPr>
          </w:p>
        </w:tc>
      </w:tr>
      <w:tr w:rsidR="009559C5" w:rsidRPr="009C2C8C" w14:paraId="53AC572D" w14:textId="77777777" w:rsidTr="60C72650">
        <w:tblPrEx>
          <w:tblLook w:val="04A0" w:firstRow="1" w:lastRow="0" w:firstColumn="1" w:lastColumn="0" w:noHBand="0" w:noVBand="1"/>
        </w:tblPrEx>
        <w:tc>
          <w:tcPr>
            <w:tcW w:w="4398" w:type="dxa"/>
            <w:gridSpan w:val="5"/>
          </w:tcPr>
          <w:p w14:paraId="31D3471F" w14:textId="77777777" w:rsidR="009559C5" w:rsidRPr="009C2C8C" w:rsidRDefault="009559C5" w:rsidP="00724BEC">
            <w:pPr>
              <w:pStyle w:val="Corpotesto"/>
              <w:widowControl w:val="0"/>
              <w:spacing w:after="0"/>
              <w:jc w:val="both"/>
              <w:rPr>
                <w:rFonts w:ascii="Aptos" w:hAnsi="Aptos" w:cstheme="majorHAnsi"/>
                <w:color w:val="FF0000"/>
                <w:sz w:val="22"/>
                <w:szCs w:val="22"/>
                <w:lang w:val="de-DE"/>
              </w:rPr>
            </w:pPr>
            <w:r w:rsidRPr="009C2C8C">
              <w:rPr>
                <w:rFonts w:ascii="Aptos" w:hAnsi="Aptos" w:cstheme="majorHAnsi"/>
                <w:sz w:val="22"/>
                <w:szCs w:val="22"/>
                <w:lang w:val="de-DE" w:eastAsia="de-DE"/>
              </w:rPr>
              <w:t>Die Unterschriften auf den im Ausland von ausländischen Behörden ausgestellten Urkunden und Dokumenten und die Unterschriften der amtlichen Übersetzer müssen von den diplomatischen oder konsularischen italienischen Auslandsvertretungen beglaubigt werden.</w:t>
            </w:r>
          </w:p>
        </w:tc>
        <w:tc>
          <w:tcPr>
            <w:tcW w:w="585" w:type="dxa"/>
            <w:gridSpan w:val="3"/>
          </w:tcPr>
          <w:p w14:paraId="115C4A2E" w14:textId="77777777" w:rsidR="009559C5" w:rsidRPr="009C2C8C" w:rsidRDefault="009559C5" w:rsidP="00724BEC">
            <w:pPr>
              <w:pStyle w:val="Corpotesto"/>
              <w:widowControl w:val="0"/>
              <w:spacing w:after="0"/>
              <w:jc w:val="both"/>
              <w:rPr>
                <w:rFonts w:ascii="Aptos" w:hAnsi="Aptos" w:cstheme="majorHAnsi"/>
                <w:color w:val="FF0000"/>
                <w:sz w:val="22"/>
                <w:szCs w:val="22"/>
                <w:lang w:val="de-DE"/>
              </w:rPr>
            </w:pPr>
          </w:p>
        </w:tc>
        <w:tc>
          <w:tcPr>
            <w:tcW w:w="4387" w:type="dxa"/>
            <w:gridSpan w:val="4"/>
          </w:tcPr>
          <w:p w14:paraId="1C9678FE" w14:textId="77777777" w:rsidR="009559C5" w:rsidRPr="009C2C8C" w:rsidRDefault="009559C5" w:rsidP="00724BEC">
            <w:pPr>
              <w:widowControl w:val="0"/>
              <w:tabs>
                <w:tab w:val="center" w:pos="4680"/>
              </w:tabs>
              <w:autoSpaceDE w:val="0"/>
              <w:autoSpaceDN w:val="0"/>
              <w:adjustRightInd w:val="0"/>
              <w:ind w:right="6"/>
              <w:jc w:val="both"/>
              <w:rPr>
                <w:rFonts w:ascii="Aptos" w:hAnsi="Aptos" w:cstheme="majorHAnsi"/>
                <w:bCs/>
                <w:sz w:val="22"/>
                <w:szCs w:val="22"/>
                <w:lang w:val="it-IT"/>
              </w:rPr>
            </w:pPr>
            <w:r w:rsidRPr="009C2C8C">
              <w:rPr>
                <w:rFonts w:ascii="Aptos" w:hAnsi="Aptos" w:cstheme="majorHAnsi"/>
                <w:bCs/>
                <w:sz w:val="22"/>
                <w:szCs w:val="22"/>
                <w:lang w:val="it-IT"/>
              </w:rPr>
              <w:t>Le firme sugli atti e documenti formati all’estero da autorità estere e quelle dei traduttori ufficiali dovranno essere legalizzate dalle rappresentanze diplomatiche o consolari italiane all’estero.</w:t>
            </w:r>
          </w:p>
        </w:tc>
      </w:tr>
      <w:tr w:rsidR="009559C5" w:rsidRPr="009C2C8C" w14:paraId="0CA224F1" w14:textId="77777777" w:rsidTr="60C72650">
        <w:tblPrEx>
          <w:tblLook w:val="04A0" w:firstRow="1" w:lastRow="0" w:firstColumn="1" w:lastColumn="0" w:noHBand="0" w:noVBand="1"/>
        </w:tblPrEx>
        <w:tc>
          <w:tcPr>
            <w:tcW w:w="4398" w:type="dxa"/>
            <w:gridSpan w:val="5"/>
          </w:tcPr>
          <w:p w14:paraId="15994E50" w14:textId="77777777" w:rsidR="009559C5" w:rsidRPr="009C2C8C" w:rsidRDefault="009559C5" w:rsidP="00724BEC">
            <w:pPr>
              <w:pStyle w:val="Corpotesto"/>
              <w:widowControl w:val="0"/>
              <w:spacing w:after="0"/>
              <w:jc w:val="both"/>
              <w:rPr>
                <w:rFonts w:ascii="Aptos" w:hAnsi="Aptos" w:cstheme="majorHAnsi"/>
                <w:sz w:val="22"/>
                <w:szCs w:val="22"/>
                <w:lang w:val="it-IT"/>
              </w:rPr>
            </w:pPr>
          </w:p>
        </w:tc>
        <w:tc>
          <w:tcPr>
            <w:tcW w:w="585" w:type="dxa"/>
            <w:gridSpan w:val="3"/>
          </w:tcPr>
          <w:p w14:paraId="355E1B4B" w14:textId="77777777" w:rsidR="009559C5" w:rsidRPr="009C2C8C" w:rsidRDefault="009559C5" w:rsidP="00724BEC">
            <w:pPr>
              <w:pStyle w:val="Corpotesto"/>
              <w:widowControl w:val="0"/>
              <w:spacing w:after="0"/>
              <w:jc w:val="both"/>
              <w:rPr>
                <w:rFonts w:ascii="Aptos" w:hAnsi="Aptos" w:cstheme="majorHAnsi"/>
                <w:color w:val="FF0000"/>
                <w:sz w:val="22"/>
                <w:szCs w:val="22"/>
                <w:lang w:val="it-IT"/>
              </w:rPr>
            </w:pPr>
          </w:p>
        </w:tc>
        <w:tc>
          <w:tcPr>
            <w:tcW w:w="4387" w:type="dxa"/>
            <w:gridSpan w:val="4"/>
          </w:tcPr>
          <w:p w14:paraId="7649E9FA" w14:textId="77777777" w:rsidR="009559C5" w:rsidRPr="009C2C8C" w:rsidRDefault="009559C5" w:rsidP="00724BEC">
            <w:pPr>
              <w:widowControl w:val="0"/>
              <w:tabs>
                <w:tab w:val="center" w:pos="4680"/>
              </w:tabs>
              <w:autoSpaceDE w:val="0"/>
              <w:autoSpaceDN w:val="0"/>
              <w:adjustRightInd w:val="0"/>
              <w:ind w:right="6"/>
              <w:jc w:val="both"/>
              <w:rPr>
                <w:rFonts w:ascii="Aptos" w:hAnsi="Aptos" w:cstheme="majorHAnsi"/>
                <w:bCs/>
                <w:sz w:val="22"/>
                <w:szCs w:val="22"/>
                <w:lang w:val="it-IT"/>
              </w:rPr>
            </w:pPr>
          </w:p>
        </w:tc>
      </w:tr>
      <w:tr w:rsidR="009559C5" w:rsidRPr="009C2C8C" w14:paraId="591056E9" w14:textId="77777777" w:rsidTr="60C72650">
        <w:tblPrEx>
          <w:tblLook w:val="04A0" w:firstRow="1" w:lastRow="0" w:firstColumn="1" w:lastColumn="0" w:noHBand="0" w:noVBand="1"/>
        </w:tblPrEx>
        <w:tc>
          <w:tcPr>
            <w:tcW w:w="4398" w:type="dxa"/>
            <w:gridSpan w:val="5"/>
          </w:tcPr>
          <w:p w14:paraId="436FF49D" w14:textId="77777777" w:rsidR="009559C5" w:rsidRPr="009C2C8C" w:rsidRDefault="009559C5" w:rsidP="00724BEC">
            <w:pPr>
              <w:pStyle w:val="Corpotesto"/>
              <w:widowControl w:val="0"/>
              <w:spacing w:after="0"/>
              <w:jc w:val="both"/>
              <w:rPr>
                <w:rFonts w:ascii="Aptos" w:hAnsi="Aptos" w:cstheme="majorHAnsi"/>
                <w:sz w:val="22"/>
                <w:szCs w:val="22"/>
                <w:lang w:val="de-DE"/>
              </w:rPr>
            </w:pPr>
            <w:r w:rsidRPr="009C2C8C">
              <w:rPr>
                <w:rFonts w:ascii="Aptos" w:hAnsi="Aptos" w:cstheme="majorHAnsi"/>
                <w:noProof w:val="0"/>
                <w:sz w:val="22"/>
                <w:szCs w:val="22"/>
                <w:lang w:val="de-DE" w:eastAsia="de-DE"/>
              </w:rPr>
              <w:t>Ausgenommen sind die Befreiungen von der Beglaubigungspflicht gemäß internationalen Gesetzen oder Vereinbarungen.</w:t>
            </w:r>
          </w:p>
        </w:tc>
        <w:tc>
          <w:tcPr>
            <w:tcW w:w="585" w:type="dxa"/>
            <w:gridSpan w:val="3"/>
          </w:tcPr>
          <w:p w14:paraId="3907F451" w14:textId="77777777" w:rsidR="009559C5" w:rsidRPr="009C2C8C" w:rsidRDefault="009559C5" w:rsidP="00724BEC">
            <w:pPr>
              <w:widowControl w:val="0"/>
              <w:rPr>
                <w:rFonts w:ascii="Aptos" w:hAnsi="Aptos" w:cstheme="majorHAnsi"/>
                <w:color w:val="FF0000"/>
                <w:sz w:val="22"/>
                <w:szCs w:val="22"/>
                <w:lang w:val="de-DE"/>
              </w:rPr>
            </w:pPr>
          </w:p>
        </w:tc>
        <w:tc>
          <w:tcPr>
            <w:tcW w:w="4387" w:type="dxa"/>
            <w:gridSpan w:val="4"/>
          </w:tcPr>
          <w:p w14:paraId="013493A2" w14:textId="77777777" w:rsidR="009559C5" w:rsidRPr="009C2C8C" w:rsidRDefault="009559C5" w:rsidP="00724BEC">
            <w:pPr>
              <w:widowControl w:val="0"/>
              <w:ind w:right="6"/>
              <w:jc w:val="both"/>
              <w:rPr>
                <w:rFonts w:ascii="Aptos" w:hAnsi="Aptos" w:cstheme="majorHAnsi"/>
                <w:color w:val="FF0000"/>
                <w:sz w:val="22"/>
                <w:szCs w:val="22"/>
                <w:lang w:val="it-IT"/>
              </w:rPr>
            </w:pPr>
            <w:r w:rsidRPr="009C2C8C">
              <w:rPr>
                <w:rFonts w:ascii="Aptos" w:hAnsi="Aptos" w:cstheme="majorHAnsi"/>
                <w:bCs/>
                <w:sz w:val="22"/>
                <w:szCs w:val="22"/>
                <w:lang w:val="it-IT"/>
              </w:rPr>
              <w:t>Sono fatte salve le esenzioni dall’obbligo della legalizzazione stabilite da leggi o da accordi internazionali.</w:t>
            </w:r>
          </w:p>
        </w:tc>
      </w:tr>
      <w:tr w:rsidR="009559C5" w:rsidRPr="009C2C8C" w14:paraId="711CE941" w14:textId="77777777" w:rsidTr="60C72650">
        <w:tblPrEx>
          <w:tblLook w:val="04A0" w:firstRow="1" w:lastRow="0" w:firstColumn="1" w:lastColumn="0" w:noHBand="0" w:noVBand="1"/>
        </w:tblPrEx>
        <w:tc>
          <w:tcPr>
            <w:tcW w:w="4398" w:type="dxa"/>
            <w:gridSpan w:val="5"/>
          </w:tcPr>
          <w:p w14:paraId="62E3172A" w14:textId="77777777" w:rsidR="009559C5" w:rsidRPr="009C2C8C" w:rsidRDefault="009559C5" w:rsidP="00724BEC">
            <w:pPr>
              <w:pStyle w:val="Corpotesto"/>
              <w:widowControl w:val="0"/>
              <w:spacing w:after="0"/>
              <w:jc w:val="both"/>
              <w:rPr>
                <w:rFonts w:ascii="Aptos" w:hAnsi="Aptos" w:cstheme="majorHAnsi"/>
                <w:sz w:val="22"/>
                <w:szCs w:val="22"/>
                <w:lang w:val="it-IT"/>
              </w:rPr>
            </w:pPr>
          </w:p>
        </w:tc>
        <w:tc>
          <w:tcPr>
            <w:tcW w:w="585" w:type="dxa"/>
            <w:gridSpan w:val="3"/>
          </w:tcPr>
          <w:p w14:paraId="3CFC887D" w14:textId="77777777" w:rsidR="009559C5" w:rsidRPr="009C2C8C" w:rsidRDefault="009559C5" w:rsidP="00724BEC">
            <w:pPr>
              <w:widowControl w:val="0"/>
              <w:rPr>
                <w:rFonts w:ascii="Aptos" w:hAnsi="Aptos" w:cstheme="majorHAnsi"/>
                <w:color w:val="FF0000"/>
                <w:sz w:val="22"/>
                <w:szCs w:val="22"/>
                <w:lang w:val="it-IT"/>
              </w:rPr>
            </w:pPr>
          </w:p>
        </w:tc>
        <w:tc>
          <w:tcPr>
            <w:tcW w:w="4387" w:type="dxa"/>
            <w:gridSpan w:val="4"/>
          </w:tcPr>
          <w:p w14:paraId="3F0D0245" w14:textId="77777777" w:rsidR="009559C5" w:rsidRPr="009C2C8C" w:rsidRDefault="009559C5" w:rsidP="00724BEC">
            <w:pPr>
              <w:widowControl w:val="0"/>
              <w:ind w:right="6"/>
              <w:jc w:val="both"/>
              <w:rPr>
                <w:rFonts w:ascii="Aptos" w:hAnsi="Aptos" w:cstheme="majorHAnsi"/>
                <w:bCs/>
                <w:sz w:val="22"/>
                <w:szCs w:val="22"/>
                <w:lang w:val="it-IT"/>
              </w:rPr>
            </w:pPr>
          </w:p>
        </w:tc>
      </w:tr>
      <w:tr w:rsidR="009559C5" w:rsidRPr="009C2C8C" w14:paraId="1AA3CBDC" w14:textId="77777777" w:rsidTr="60C72650">
        <w:tblPrEx>
          <w:tblLook w:val="04A0" w:firstRow="1" w:lastRow="0" w:firstColumn="1" w:lastColumn="0" w:noHBand="0" w:noVBand="1"/>
        </w:tblPrEx>
        <w:tc>
          <w:tcPr>
            <w:tcW w:w="4398" w:type="dxa"/>
            <w:gridSpan w:val="5"/>
          </w:tcPr>
          <w:p w14:paraId="7D2D5ACB" w14:textId="77777777" w:rsidR="009559C5" w:rsidRPr="009C2C8C" w:rsidRDefault="009559C5" w:rsidP="00724BEC">
            <w:pPr>
              <w:pStyle w:val="Paragrafoelenco"/>
              <w:widowControl w:val="0"/>
              <w:numPr>
                <w:ilvl w:val="1"/>
                <w:numId w:val="36"/>
              </w:numPr>
              <w:autoSpaceDE w:val="0"/>
              <w:autoSpaceDN w:val="0"/>
              <w:adjustRightInd w:val="0"/>
              <w:ind w:left="439" w:hanging="426"/>
              <w:jc w:val="both"/>
              <w:rPr>
                <w:rFonts w:ascii="Aptos" w:hAnsi="Aptos" w:cstheme="majorHAnsi"/>
                <w:color w:val="FF0000"/>
                <w:sz w:val="22"/>
                <w:szCs w:val="22"/>
                <w:lang w:val="it-IT"/>
              </w:rPr>
            </w:pPr>
            <w:r w:rsidRPr="009C2C8C">
              <w:rPr>
                <w:rFonts w:ascii="Aptos" w:hAnsi="Aptos" w:cstheme="majorHAnsi"/>
                <w:b/>
                <w:bCs/>
                <w:sz w:val="22"/>
                <w:szCs w:val="22"/>
                <w:lang w:val="de-DE"/>
              </w:rPr>
              <w:t>INHALT</w:t>
            </w:r>
            <w:r w:rsidRPr="009C2C8C">
              <w:rPr>
                <w:rFonts w:ascii="Aptos" w:hAnsi="Aptos" w:cstheme="majorHAnsi"/>
                <w:b/>
                <w:sz w:val="22"/>
                <w:szCs w:val="22"/>
                <w:lang w:val="de-DE"/>
              </w:rPr>
              <w:t xml:space="preserve"> DES ANGEBOTS</w:t>
            </w:r>
          </w:p>
        </w:tc>
        <w:tc>
          <w:tcPr>
            <w:tcW w:w="585" w:type="dxa"/>
            <w:gridSpan w:val="3"/>
          </w:tcPr>
          <w:p w14:paraId="50012B6F" w14:textId="77777777" w:rsidR="009559C5" w:rsidRPr="009C2C8C" w:rsidRDefault="009559C5" w:rsidP="00724BEC">
            <w:pPr>
              <w:widowControl w:val="0"/>
              <w:rPr>
                <w:rFonts w:ascii="Aptos" w:eastAsia="Calibri" w:hAnsi="Aptos" w:cstheme="majorHAnsi"/>
                <w:color w:val="FF0000"/>
                <w:sz w:val="22"/>
                <w:szCs w:val="22"/>
                <w:lang w:val="it-IT"/>
              </w:rPr>
            </w:pPr>
          </w:p>
        </w:tc>
        <w:tc>
          <w:tcPr>
            <w:tcW w:w="4387" w:type="dxa"/>
            <w:gridSpan w:val="4"/>
          </w:tcPr>
          <w:p w14:paraId="57EC2DBF" w14:textId="77777777" w:rsidR="009559C5" w:rsidRPr="009C2C8C" w:rsidRDefault="009559C5" w:rsidP="00724BEC">
            <w:pPr>
              <w:pStyle w:val="Paragrafoelenco"/>
              <w:widowControl w:val="0"/>
              <w:numPr>
                <w:ilvl w:val="1"/>
                <w:numId w:val="37"/>
              </w:numPr>
              <w:ind w:left="423" w:right="6" w:hanging="423"/>
              <w:jc w:val="both"/>
              <w:rPr>
                <w:rFonts w:ascii="Aptos" w:hAnsi="Aptos" w:cstheme="majorHAnsi"/>
                <w:color w:val="FF0000"/>
                <w:sz w:val="22"/>
                <w:szCs w:val="22"/>
                <w:lang w:val="it-IT"/>
              </w:rPr>
            </w:pPr>
            <w:r w:rsidRPr="009C2C8C">
              <w:rPr>
                <w:rFonts w:ascii="Aptos" w:hAnsi="Aptos" w:cstheme="majorHAnsi"/>
                <w:b/>
                <w:bCs/>
                <w:caps/>
                <w:sz w:val="22"/>
                <w:szCs w:val="22"/>
              </w:rPr>
              <w:t>Contenuto dell’offerta</w:t>
            </w:r>
          </w:p>
        </w:tc>
      </w:tr>
      <w:tr w:rsidR="009559C5" w:rsidRPr="009C2C8C" w14:paraId="6A80C3AF" w14:textId="77777777" w:rsidTr="60C72650">
        <w:tc>
          <w:tcPr>
            <w:tcW w:w="4398" w:type="dxa"/>
            <w:gridSpan w:val="5"/>
          </w:tcPr>
          <w:p w14:paraId="18D077BD" w14:textId="77777777" w:rsidR="009559C5" w:rsidRPr="009C2C8C" w:rsidRDefault="009559C5" w:rsidP="00724BEC">
            <w:pPr>
              <w:widowControl w:val="0"/>
              <w:autoSpaceDE w:val="0"/>
              <w:autoSpaceDN w:val="0"/>
              <w:jc w:val="both"/>
              <w:rPr>
                <w:rFonts w:ascii="Aptos" w:hAnsi="Aptos" w:cstheme="majorHAnsi"/>
                <w:color w:val="FF0000"/>
                <w:sz w:val="22"/>
                <w:szCs w:val="22"/>
                <w:lang w:val="it-IT"/>
              </w:rPr>
            </w:pPr>
          </w:p>
        </w:tc>
        <w:tc>
          <w:tcPr>
            <w:tcW w:w="585" w:type="dxa"/>
            <w:gridSpan w:val="3"/>
          </w:tcPr>
          <w:p w14:paraId="108E45B6" w14:textId="77777777" w:rsidR="009559C5" w:rsidRPr="009C2C8C" w:rsidRDefault="009559C5" w:rsidP="00724BEC">
            <w:pPr>
              <w:widowControl w:val="0"/>
              <w:rPr>
                <w:rFonts w:ascii="Aptos" w:hAnsi="Aptos" w:cstheme="majorHAnsi"/>
                <w:color w:val="FF0000"/>
                <w:sz w:val="22"/>
                <w:szCs w:val="22"/>
                <w:lang w:val="it-IT"/>
              </w:rPr>
            </w:pPr>
          </w:p>
        </w:tc>
        <w:tc>
          <w:tcPr>
            <w:tcW w:w="4387" w:type="dxa"/>
            <w:gridSpan w:val="4"/>
          </w:tcPr>
          <w:p w14:paraId="3D150580" w14:textId="77777777" w:rsidR="009559C5" w:rsidRPr="009C2C8C" w:rsidRDefault="009559C5" w:rsidP="00724BEC">
            <w:pPr>
              <w:widowControl w:val="0"/>
              <w:tabs>
                <w:tab w:val="center" w:pos="4680"/>
              </w:tabs>
              <w:autoSpaceDE w:val="0"/>
              <w:autoSpaceDN w:val="0"/>
              <w:adjustRightInd w:val="0"/>
              <w:ind w:right="105"/>
              <w:jc w:val="both"/>
              <w:rPr>
                <w:rFonts w:ascii="Aptos" w:hAnsi="Aptos" w:cstheme="majorHAnsi"/>
                <w:color w:val="FF0000"/>
                <w:sz w:val="22"/>
                <w:szCs w:val="22"/>
                <w:lang w:val="it-IT"/>
              </w:rPr>
            </w:pPr>
          </w:p>
        </w:tc>
      </w:tr>
      <w:tr w:rsidR="009559C5" w:rsidRPr="009C2C8C" w14:paraId="6DC49E28" w14:textId="77777777" w:rsidTr="60C72650">
        <w:tc>
          <w:tcPr>
            <w:tcW w:w="4398" w:type="dxa"/>
            <w:gridSpan w:val="5"/>
          </w:tcPr>
          <w:p w14:paraId="68DFF5A6" w14:textId="77777777" w:rsidR="009559C5" w:rsidRPr="009C2C8C" w:rsidRDefault="009559C5" w:rsidP="00724BEC">
            <w:pPr>
              <w:pStyle w:val="Corpotesto"/>
              <w:widowControl w:val="0"/>
              <w:tabs>
                <w:tab w:val="left" w:pos="-2520"/>
                <w:tab w:val="left" w:pos="0"/>
              </w:tabs>
              <w:spacing w:after="0"/>
              <w:jc w:val="both"/>
              <w:rPr>
                <w:rFonts w:ascii="Aptos" w:hAnsi="Aptos" w:cstheme="majorHAnsi"/>
                <w:color w:val="FF0000"/>
                <w:sz w:val="22"/>
                <w:szCs w:val="22"/>
                <w:lang w:val="de-DE"/>
              </w:rPr>
            </w:pPr>
            <w:r w:rsidRPr="009C2C8C">
              <w:rPr>
                <w:rFonts w:ascii="Aptos" w:hAnsi="Aptos" w:cstheme="majorHAnsi"/>
                <w:sz w:val="22"/>
                <w:szCs w:val="22"/>
                <w:lang w:val="de-DE" w:eastAsia="de-DE"/>
              </w:rPr>
              <w:t>Sämtliche für die Teilnahme an der Ausschreibung erforderlichen Unterlagen, einschließlich wirtschaftliches Angebot, müssen von den Teilnehmern erstellt und von der Verwaltung nur über das telematische Ankaufsystem unter</w:t>
            </w:r>
            <w:r w:rsidRPr="009C2C8C">
              <w:rPr>
                <w:rFonts w:ascii="Aptos" w:hAnsi="Aptos" w:cstheme="majorHAnsi"/>
                <w:sz w:val="22"/>
                <w:szCs w:val="22"/>
                <w:lang w:val="de-DE"/>
              </w:rPr>
              <w:t xml:space="preserve"> </w:t>
            </w:r>
            <w:r w:rsidRPr="009C2C8C">
              <w:rPr>
                <w:rFonts w:ascii="Aptos" w:hAnsi="Aptos" w:cstheme="majorHAnsi"/>
                <w:color w:val="0000FF"/>
                <w:sz w:val="22"/>
                <w:szCs w:val="22"/>
                <w:u w:val="single"/>
                <w:lang w:val="de-DE"/>
              </w:rPr>
              <w:t>www.ausschreibungen-suedtirol.it</w:t>
            </w:r>
            <w:r w:rsidRPr="009C2C8C">
              <w:rPr>
                <w:rFonts w:ascii="Aptos" w:hAnsi="Aptos" w:cstheme="majorHAnsi"/>
                <w:sz w:val="22"/>
                <w:szCs w:val="22"/>
                <w:lang w:val="de-DE"/>
              </w:rPr>
              <w:t>/</w:t>
            </w:r>
            <w:hyperlink r:id="rId56" w:history="1">
              <w:r w:rsidRPr="009C2C8C">
                <w:rPr>
                  <w:rStyle w:val="Collegamentoipertestuale"/>
                  <w:rFonts w:ascii="Aptos" w:hAnsi="Aptos" w:cstheme="majorHAnsi"/>
                  <w:sz w:val="22"/>
                  <w:szCs w:val="22"/>
                  <w:lang w:val="de-DE"/>
                </w:rPr>
                <w:t>www.bandi-altoadige.it</w:t>
              </w:r>
            </w:hyperlink>
            <w:r w:rsidRPr="009C2C8C">
              <w:rPr>
                <w:rStyle w:val="Collegamentoipertestuale"/>
                <w:rFonts w:ascii="Aptos" w:hAnsi="Aptos" w:cstheme="majorHAnsi"/>
                <w:sz w:val="22"/>
                <w:szCs w:val="22"/>
                <w:lang w:val="de-DE"/>
              </w:rPr>
              <w:t>)</w:t>
            </w:r>
            <w:r w:rsidRPr="009C2C8C">
              <w:rPr>
                <w:rFonts w:ascii="Aptos" w:hAnsi="Aptos" w:cstheme="majorHAnsi"/>
                <w:sz w:val="22"/>
                <w:szCs w:val="22"/>
                <w:lang w:val="de-DE"/>
              </w:rPr>
              <w:t xml:space="preserve"> entgegengenommen werden.</w:t>
            </w:r>
          </w:p>
        </w:tc>
        <w:tc>
          <w:tcPr>
            <w:tcW w:w="585" w:type="dxa"/>
            <w:gridSpan w:val="3"/>
          </w:tcPr>
          <w:p w14:paraId="72DFE2C7" w14:textId="77777777" w:rsidR="009559C5" w:rsidRPr="009C2C8C" w:rsidRDefault="009559C5" w:rsidP="00724BEC">
            <w:pPr>
              <w:widowControl w:val="0"/>
              <w:rPr>
                <w:rFonts w:ascii="Aptos" w:hAnsi="Aptos" w:cstheme="majorHAnsi"/>
                <w:color w:val="FF0000"/>
                <w:sz w:val="22"/>
                <w:szCs w:val="22"/>
                <w:lang w:val="de-DE"/>
              </w:rPr>
            </w:pPr>
          </w:p>
        </w:tc>
        <w:tc>
          <w:tcPr>
            <w:tcW w:w="4387" w:type="dxa"/>
            <w:gridSpan w:val="4"/>
          </w:tcPr>
          <w:p w14:paraId="120BE7B4" w14:textId="77777777" w:rsidR="009559C5" w:rsidRPr="009C2C8C" w:rsidRDefault="009559C5" w:rsidP="00724BEC">
            <w:pPr>
              <w:widowControl w:val="0"/>
              <w:tabs>
                <w:tab w:val="center" w:pos="4680"/>
              </w:tabs>
              <w:autoSpaceDE w:val="0"/>
              <w:autoSpaceDN w:val="0"/>
              <w:adjustRightInd w:val="0"/>
              <w:jc w:val="both"/>
              <w:rPr>
                <w:rFonts w:ascii="Aptos" w:hAnsi="Aptos" w:cstheme="majorHAnsi"/>
                <w:color w:val="FF0000"/>
                <w:sz w:val="22"/>
                <w:szCs w:val="22"/>
                <w:lang w:val="it-IT"/>
              </w:rPr>
            </w:pPr>
            <w:r w:rsidRPr="009C2C8C">
              <w:rPr>
                <w:rFonts w:ascii="Aptos" w:hAnsi="Aptos" w:cstheme="majorHAnsi"/>
                <w:bCs/>
                <w:sz w:val="22"/>
                <w:szCs w:val="22"/>
                <w:lang w:val="it-IT"/>
              </w:rPr>
              <w:t xml:space="preserve">Tutta la documentazione necessaria per la partecipazione alla gara, compresa l’offerta economica, dovrà essere predisposta dai concorrenti e ricevuta dalla stazione appaltante esclusivamente per mezzo del sistema telematico di acquisto, accessibile all’indirizzo </w:t>
            </w:r>
            <w:hyperlink r:id="rId57" w:history="1">
              <w:r w:rsidRPr="009C2C8C">
                <w:rPr>
                  <w:rStyle w:val="Collegamentoipertestuale"/>
                  <w:rFonts w:ascii="Aptos" w:hAnsi="Aptos" w:cstheme="majorHAnsi"/>
                  <w:sz w:val="22"/>
                  <w:szCs w:val="22"/>
                  <w:lang w:val="it-IT"/>
                </w:rPr>
                <w:t>www.bandi-altoadige.it</w:t>
              </w:r>
            </w:hyperlink>
            <w:r w:rsidRPr="009C2C8C">
              <w:rPr>
                <w:rFonts w:ascii="Aptos" w:hAnsi="Aptos" w:cstheme="majorHAnsi"/>
                <w:sz w:val="22"/>
                <w:szCs w:val="22"/>
                <w:lang w:val="it-IT"/>
              </w:rPr>
              <w:t xml:space="preserve"> / </w:t>
            </w:r>
            <w:hyperlink r:id="rId58" w:history="1">
              <w:r w:rsidRPr="009C2C8C">
                <w:rPr>
                  <w:rStyle w:val="Collegamentoipertestuale"/>
                  <w:rFonts w:ascii="Aptos" w:hAnsi="Aptos" w:cstheme="majorHAnsi"/>
                  <w:sz w:val="22"/>
                  <w:szCs w:val="22"/>
                  <w:lang w:val="it-IT"/>
                </w:rPr>
                <w:t>www.ausschreibungen-suedtirol.it</w:t>
              </w:r>
            </w:hyperlink>
            <w:r w:rsidRPr="009C2C8C">
              <w:rPr>
                <w:rFonts w:ascii="Aptos" w:hAnsi="Aptos" w:cstheme="majorHAnsi"/>
                <w:bCs/>
                <w:sz w:val="22"/>
                <w:szCs w:val="22"/>
                <w:lang w:val="it-IT"/>
              </w:rPr>
              <w:t>.</w:t>
            </w:r>
          </w:p>
        </w:tc>
      </w:tr>
      <w:tr w:rsidR="009559C5" w:rsidRPr="009C2C8C" w14:paraId="1B021BDF" w14:textId="77777777" w:rsidTr="60C72650">
        <w:tc>
          <w:tcPr>
            <w:tcW w:w="4398" w:type="dxa"/>
            <w:gridSpan w:val="5"/>
          </w:tcPr>
          <w:p w14:paraId="2AF46675" w14:textId="77777777" w:rsidR="009559C5" w:rsidRPr="009C2C8C" w:rsidRDefault="009559C5" w:rsidP="00724BEC">
            <w:pPr>
              <w:pStyle w:val="Corpotesto"/>
              <w:widowControl w:val="0"/>
              <w:tabs>
                <w:tab w:val="left" w:pos="-2520"/>
                <w:tab w:val="left" w:pos="0"/>
              </w:tabs>
              <w:spacing w:after="0"/>
              <w:jc w:val="both"/>
              <w:rPr>
                <w:rFonts w:ascii="Aptos" w:hAnsi="Aptos" w:cstheme="majorHAnsi"/>
                <w:sz w:val="22"/>
                <w:szCs w:val="22"/>
                <w:lang w:val="it-IT"/>
              </w:rPr>
            </w:pPr>
          </w:p>
        </w:tc>
        <w:tc>
          <w:tcPr>
            <w:tcW w:w="585" w:type="dxa"/>
            <w:gridSpan w:val="3"/>
          </w:tcPr>
          <w:p w14:paraId="7D0B6F24" w14:textId="77777777" w:rsidR="009559C5" w:rsidRPr="009C2C8C" w:rsidRDefault="009559C5" w:rsidP="00724BEC">
            <w:pPr>
              <w:widowControl w:val="0"/>
              <w:rPr>
                <w:rFonts w:ascii="Aptos" w:hAnsi="Aptos" w:cstheme="majorHAnsi"/>
                <w:sz w:val="22"/>
                <w:szCs w:val="22"/>
                <w:lang w:val="it-IT"/>
              </w:rPr>
            </w:pPr>
          </w:p>
        </w:tc>
        <w:tc>
          <w:tcPr>
            <w:tcW w:w="4387" w:type="dxa"/>
            <w:gridSpan w:val="4"/>
          </w:tcPr>
          <w:p w14:paraId="3AB3B3B6" w14:textId="77777777" w:rsidR="009559C5" w:rsidRPr="009C2C8C" w:rsidRDefault="009559C5" w:rsidP="00724BEC">
            <w:pPr>
              <w:widowControl w:val="0"/>
              <w:tabs>
                <w:tab w:val="center" w:pos="4680"/>
              </w:tabs>
              <w:autoSpaceDE w:val="0"/>
              <w:autoSpaceDN w:val="0"/>
              <w:adjustRightInd w:val="0"/>
              <w:jc w:val="both"/>
              <w:rPr>
                <w:rFonts w:ascii="Aptos" w:hAnsi="Aptos" w:cstheme="majorHAnsi"/>
                <w:sz w:val="22"/>
                <w:szCs w:val="22"/>
                <w:lang w:val="it-IT"/>
              </w:rPr>
            </w:pPr>
          </w:p>
        </w:tc>
      </w:tr>
      <w:tr w:rsidR="009559C5" w:rsidRPr="009C2C8C" w14:paraId="06E62D1C" w14:textId="77777777" w:rsidTr="60C72650">
        <w:tc>
          <w:tcPr>
            <w:tcW w:w="4398" w:type="dxa"/>
            <w:gridSpan w:val="5"/>
          </w:tcPr>
          <w:p w14:paraId="3AF3E9D1" w14:textId="77777777" w:rsidR="009559C5" w:rsidRPr="009C2C8C" w:rsidRDefault="009559C5" w:rsidP="00724BEC">
            <w:pPr>
              <w:pStyle w:val="Corpotesto"/>
              <w:widowControl w:val="0"/>
              <w:tabs>
                <w:tab w:val="left" w:pos="-2520"/>
                <w:tab w:val="left" w:pos="0"/>
              </w:tabs>
              <w:spacing w:after="0"/>
              <w:jc w:val="both"/>
              <w:rPr>
                <w:rFonts w:ascii="Aptos" w:hAnsi="Aptos" w:cstheme="majorHAnsi"/>
                <w:color w:val="FF0000"/>
                <w:sz w:val="22"/>
                <w:szCs w:val="22"/>
                <w:lang w:val="de-DE"/>
              </w:rPr>
            </w:pPr>
            <w:r w:rsidRPr="009C2C8C">
              <w:rPr>
                <w:rFonts w:ascii="Aptos" w:hAnsi="Aptos" w:cstheme="majorHAnsi"/>
                <w:bCs/>
                <w:sz w:val="22"/>
                <w:szCs w:val="22"/>
                <w:lang w:val="de-DE"/>
              </w:rPr>
              <w:t>Die Vergabestelle behält sich vor, etwaige andere Modalität zur Angebotsabgabe mitzuteilen.</w:t>
            </w:r>
          </w:p>
        </w:tc>
        <w:tc>
          <w:tcPr>
            <w:tcW w:w="585" w:type="dxa"/>
            <w:gridSpan w:val="3"/>
          </w:tcPr>
          <w:p w14:paraId="3A5DCC6B" w14:textId="77777777" w:rsidR="009559C5" w:rsidRPr="009C2C8C" w:rsidRDefault="009559C5" w:rsidP="00724BEC">
            <w:pPr>
              <w:widowControl w:val="0"/>
              <w:rPr>
                <w:rFonts w:ascii="Aptos" w:hAnsi="Aptos" w:cstheme="majorHAnsi"/>
                <w:color w:val="FF0000"/>
                <w:sz w:val="22"/>
                <w:szCs w:val="22"/>
                <w:lang w:val="de-DE"/>
              </w:rPr>
            </w:pPr>
          </w:p>
        </w:tc>
        <w:tc>
          <w:tcPr>
            <w:tcW w:w="4387" w:type="dxa"/>
            <w:gridSpan w:val="4"/>
          </w:tcPr>
          <w:p w14:paraId="3B780860" w14:textId="77777777" w:rsidR="009559C5" w:rsidRPr="009C2C8C" w:rsidRDefault="009559C5" w:rsidP="00724BEC">
            <w:pPr>
              <w:widowControl w:val="0"/>
              <w:tabs>
                <w:tab w:val="center" w:pos="4680"/>
              </w:tabs>
              <w:autoSpaceDE w:val="0"/>
              <w:autoSpaceDN w:val="0"/>
              <w:adjustRightInd w:val="0"/>
              <w:jc w:val="both"/>
              <w:rPr>
                <w:rFonts w:ascii="Aptos" w:hAnsi="Aptos" w:cstheme="majorHAnsi"/>
                <w:color w:val="FF0000"/>
                <w:sz w:val="22"/>
                <w:szCs w:val="22"/>
                <w:lang w:val="it-IT" w:eastAsia="de-DE"/>
              </w:rPr>
            </w:pPr>
            <w:r w:rsidRPr="009C2C8C">
              <w:rPr>
                <w:rFonts w:ascii="Aptos" w:hAnsi="Aptos" w:cstheme="majorHAnsi"/>
                <w:bCs/>
                <w:sz w:val="22"/>
                <w:szCs w:val="22"/>
                <w:lang w:val="it-IT"/>
              </w:rPr>
              <w:t>La stazione appaltante si riserva di comunicare l’eventuale diversa modalità di presentare l’offerta.</w:t>
            </w:r>
          </w:p>
        </w:tc>
      </w:tr>
      <w:tr w:rsidR="009559C5" w:rsidRPr="009C2C8C" w14:paraId="5BBC226D" w14:textId="77777777" w:rsidTr="60C72650">
        <w:tc>
          <w:tcPr>
            <w:tcW w:w="4398" w:type="dxa"/>
            <w:gridSpan w:val="5"/>
          </w:tcPr>
          <w:p w14:paraId="475D43AB" w14:textId="77777777" w:rsidR="009559C5" w:rsidRPr="009C2C8C" w:rsidRDefault="009559C5" w:rsidP="00724BEC">
            <w:pPr>
              <w:pStyle w:val="Corpotesto"/>
              <w:widowControl w:val="0"/>
              <w:tabs>
                <w:tab w:val="left" w:pos="-2520"/>
                <w:tab w:val="left" w:pos="0"/>
              </w:tabs>
              <w:spacing w:after="0"/>
              <w:jc w:val="both"/>
              <w:rPr>
                <w:rFonts w:ascii="Aptos" w:hAnsi="Aptos" w:cstheme="majorHAnsi"/>
                <w:color w:val="FF0000"/>
                <w:sz w:val="22"/>
                <w:szCs w:val="22"/>
                <w:lang w:val="it-IT"/>
              </w:rPr>
            </w:pPr>
          </w:p>
        </w:tc>
        <w:tc>
          <w:tcPr>
            <w:tcW w:w="585" w:type="dxa"/>
            <w:gridSpan w:val="3"/>
          </w:tcPr>
          <w:p w14:paraId="5FF9CF4F" w14:textId="77777777" w:rsidR="009559C5" w:rsidRPr="009C2C8C" w:rsidRDefault="009559C5" w:rsidP="00724BEC">
            <w:pPr>
              <w:widowControl w:val="0"/>
              <w:rPr>
                <w:rFonts w:ascii="Aptos" w:hAnsi="Aptos" w:cstheme="majorHAnsi"/>
                <w:color w:val="FF0000"/>
                <w:sz w:val="22"/>
                <w:szCs w:val="22"/>
                <w:lang w:val="it-IT"/>
              </w:rPr>
            </w:pPr>
          </w:p>
        </w:tc>
        <w:tc>
          <w:tcPr>
            <w:tcW w:w="4387" w:type="dxa"/>
            <w:gridSpan w:val="4"/>
          </w:tcPr>
          <w:p w14:paraId="0D9301E3" w14:textId="77777777" w:rsidR="009559C5" w:rsidRPr="009C2C8C" w:rsidRDefault="009559C5" w:rsidP="00724BEC">
            <w:pPr>
              <w:widowControl w:val="0"/>
              <w:tabs>
                <w:tab w:val="center" w:pos="4680"/>
              </w:tabs>
              <w:autoSpaceDE w:val="0"/>
              <w:autoSpaceDN w:val="0"/>
              <w:adjustRightInd w:val="0"/>
              <w:jc w:val="both"/>
              <w:rPr>
                <w:rFonts w:ascii="Aptos" w:hAnsi="Aptos" w:cstheme="majorHAnsi"/>
                <w:color w:val="FF0000"/>
                <w:sz w:val="22"/>
                <w:szCs w:val="22"/>
                <w:lang w:val="it-IT"/>
              </w:rPr>
            </w:pPr>
          </w:p>
        </w:tc>
      </w:tr>
      <w:tr w:rsidR="009559C5" w:rsidRPr="009C2C8C" w14:paraId="0905CCE0" w14:textId="77777777" w:rsidTr="60C72650">
        <w:tc>
          <w:tcPr>
            <w:tcW w:w="4398" w:type="dxa"/>
            <w:gridSpan w:val="5"/>
          </w:tcPr>
          <w:p w14:paraId="5B819BF1" w14:textId="77777777" w:rsidR="009559C5" w:rsidRPr="009C2C8C" w:rsidRDefault="009559C5" w:rsidP="00724BEC">
            <w:pPr>
              <w:pStyle w:val="Corpotesto"/>
              <w:widowControl w:val="0"/>
              <w:tabs>
                <w:tab w:val="left" w:pos="-2520"/>
                <w:tab w:val="left" w:pos="0"/>
              </w:tabs>
              <w:spacing w:after="0"/>
              <w:jc w:val="both"/>
              <w:rPr>
                <w:rFonts w:ascii="Aptos" w:hAnsi="Aptos" w:cstheme="majorHAnsi"/>
                <w:i/>
                <w:color w:val="FF0000"/>
                <w:sz w:val="22"/>
                <w:szCs w:val="22"/>
                <w:lang w:val="de-DE"/>
              </w:rPr>
            </w:pPr>
            <w:bookmarkStart w:id="51" w:name="_Hlk525555083"/>
            <w:r w:rsidRPr="009C2C8C">
              <w:rPr>
                <w:rFonts w:ascii="Aptos" w:hAnsi="Aptos" w:cstheme="majorHAnsi"/>
                <w:sz w:val="22"/>
                <w:szCs w:val="22"/>
                <w:lang w:val="de-DE" w:eastAsia="de-DE"/>
              </w:rPr>
              <w:t>Falls es notwendig sein sollte, Änderungen an den vom Portal automatisch generierten Dokumenten vorzunehmen, muss das Webformular neu ausgefüllt und ein neues Dokument erstellt werden</w:t>
            </w:r>
            <w:r w:rsidRPr="009C2C8C">
              <w:rPr>
                <w:rFonts w:ascii="Aptos" w:hAnsi="Aptos" w:cstheme="majorHAnsi"/>
                <w:sz w:val="22"/>
                <w:szCs w:val="22"/>
                <w:lang w:val="de-DE"/>
              </w:rPr>
              <w:t>.</w:t>
            </w:r>
          </w:p>
        </w:tc>
        <w:tc>
          <w:tcPr>
            <w:tcW w:w="585" w:type="dxa"/>
            <w:gridSpan w:val="3"/>
          </w:tcPr>
          <w:p w14:paraId="16485F6B" w14:textId="77777777" w:rsidR="009559C5" w:rsidRPr="009C2C8C" w:rsidRDefault="009559C5" w:rsidP="00724BEC">
            <w:pPr>
              <w:widowControl w:val="0"/>
              <w:rPr>
                <w:rFonts w:ascii="Aptos" w:hAnsi="Aptos" w:cstheme="majorHAnsi"/>
                <w:color w:val="FF0000"/>
                <w:sz w:val="22"/>
                <w:szCs w:val="22"/>
                <w:lang w:val="de-DE"/>
              </w:rPr>
            </w:pPr>
          </w:p>
        </w:tc>
        <w:tc>
          <w:tcPr>
            <w:tcW w:w="4387" w:type="dxa"/>
            <w:gridSpan w:val="4"/>
          </w:tcPr>
          <w:p w14:paraId="718150CD" w14:textId="77777777" w:rsidR="009559C5" w:rsidRPr="009C2C8C" w:rsidRDefault="009559C5" w:rsidP="00724BEC">
            <w:pPr>
              <w:widowControl w:val="0"/>
              <w:tabs>
                <w:tab w:val="num" w:pos="561"/>
                <w:tab w:val="center" w:pos="4680"/>
              </w:tabs>
              <w:autoSpaceDE w:val="0"/>
              <w:autoSpaceDN w:val="0"/>
              <w:adjustRightInd w:val="0"/>
              <w:jc w:val="both"/>
              <w:rPr>
                <w:rFonts w:ascii="Aptos" w:hAnsi="Aptos" w:cstheme="majorHAnsi"/>
                <w:color w:val="FF0000"/>
                <w:sz w:val="22"/>
                <w:szCs w:val="22"/>
                <w:lang w:val="it-IT"/>
              </w:rPr>
            </w:pPr>
            <w:r w:rsidRPr="009C2C8C">
              <w:rPr>
                <w:rFonts w:ascii="Aptos" w:hAnsi="Aptos" w:cstheme="majorHAnsi"/>
                <w:bCs/>
                <w:sz w:val="22"/>
                <w:szCs w:val="22"/>
                <w:lang w:val="it-IT"/>
              </w:rPr>
              <w:t>Qualora si renda necessario apportare modifiche ai documenti prodotti in automatico dal sistema sulla base di form on line, è necessario ripetere la procedura di compilazione del form on line ed ottenere un nuovo documento.</w:t>
            </w:r>
          </w:p>
        </w:tc>
      </w:tr>
      <w:bookmarkEnd w:id="51"/>
      <w:tr w:rsidR="009559C5" w:rsidRPr="009C2C8C" w14:paraId="6C662BCD" w14:textId="77777777" w:rsidTr="60C72650">
        <w:tc>
          <w:tcPr>
            <w:tcW w:w="4398" w:type="dxa"/>
            <w:gridSpan w:val="5"/>
          </w:tcPr>
          <w:p w14:paraId="3E915F5A" w14:textId="77777777" w:rsidR="009559C5" w:rsidRPr="009C2C8C" w:rsidRDefault="009559C5" w:rsidP="00724BEC">
            <w:pPr>
              <w:pStyle w:val="Corpotesto"/>
              <w:widowControl w:val="0"/>
              <w:tabs>
                <w:tab w:val="left" w:pos="-2520"/>
                <w:tab w:val="left" w:pos="0"/>
              </w:tabs>
              <w:spacing w:after="0"/>
              <w:jc w:val="both"/>
              <w:rPr>
                <w:rFonts w:ascii="Aptos" w:hAnsi="Aptos" w:cstheme="majorHAnsi"/>
                <w:color w:val="FF0000"/>
                <w:sz w:val="22"/>
                <w:szCs w:val="22"/>
                <w:lang w:val="it-IT"/>
              </w:rPr>
            </w:pPr>
          </w:p>
        </w:tc>
        <w:tc>
          <w:tcPr>
            <w:tcW w:w="585" w:type="dxa"/>
            <w:gridSpan w:val="3"/>
          </w:tcPr>
          <w:p w14:paraId="6A03DF74" w14:textId="77777777" w:rsidR="009559C5" w:rsidRPr="009C2C8C" w:rsidRDefault="009559C5" w:rsidP="00724BEC">
            <w:pPr>
              <w:widowControl w:val="0"/>
              <w:rPr>
                <w:rFonts w:ascii="Aptos" w:hAnsi="Aptos" w:cstheme="majorHAnsi"/>
                <w:color w:val="FF0000"/>
                <w:sz w:val="22"/>
                <w:szCs w:val="22"/>
                <w:lang w:val="it-IT"/>
              </w:rPr>
            </w:pPr>
          </w:p>
        </w:tc>
        <w:tc>
          <w:tcPr>
            <w:tcW w:w="4387" w:type="dxa"/>
            <w:gridSpan w:val="4"/>
          </w:tcPr>
          <w:p w14:paraId="31A0443A" w14:textId="77777777" w:rsidR="009559C5" w:rsidRPr="009C2C8C" w:rsidRDefault="009559C5" w:rsidP="00724BEC">
            <w:pPr>
              <w:widowControl w:val="0"/>
              <w:tabs>
                <w:tab w:val="center" w:pos="4680"/>
              </w:tabs>
              <w:autoSpaceDE w:val="0"/>
              <w:autoSpaceDN w:val="0"/>
              <w:adjustRightInd w:val="0"/>
              <w:jc w:val="both"/>
              <w:rPr>
                <w:rFonts w:ascii="Aptos" w:hAnsi="Aptos" w:cstheme="majorHAnsi"/>
                <w:color w:val="FF0000"/>
                <w:sz w:val="22"/>
                <w:szCs w:val="22"/>
                <w:lang w:val="it-IT"/>
              </w:rPr>
            </w:pPr>
          </w:p>
        </w:tc>
      </w:tr>
      <w:tr w:rsidR="009559C5" w:rsidRPr="009C2C8C" w14:paraId="40CD4CB8" w14:textId="77777777" w:rsidTr="60C72650">
        <w:tc>
          <w:tcPr>
            <w:tcW w:w="4398" w:type="dxa"/>
            <w:gridSpan w:val="5"/>
          </w:tcPr>
          <w:p w14:paraId="26AB434C" w14:textId="262B41EC" w:rsidR="009559C5" w:rsidRPr="009C2C8C" w:rsidRDefault="009559C5" w:rsidP="00724BEC">
            <w:pPr>
              <w:widowControl w:val="0"/>
              <w:jc w:val="both"/>
              <w:rPr>
                <w:rFonts w:ascii="Aptos" w:hAnsi="Aptos" w:cstheme="majorHAnsi"/>
                <w:b/>
                <w:sz w:val="22"/>
                <w:szCs w:val="22"/>
                <w:u w:val="single"/>
                <w:lang w:val="de-DE"/>
              </w:rPr>
            </w:pPr>
            <w:r w:rsidRPr="009C2C8C">
              <w:rPr>
                <w:rFonts w:ascii="Aptos" w:hAnsi="Aptos" w:cstheme="majorHAnsi"/>
                <w:sz w:val="22"/>
                <w:szCs w:val="22"/>
                <w:lang w:val="de-DE" w:eastAsia="de-DE"/>
              </w:rPr>
              <w:t>Die maximal zulässige Größe für jede im Portal hochgeladene Datei ist 150 MB; größere Dateien können in mehreren Dateien hochgeladen werden.</w:t>
            </w:r>
          </w:p>
        </w:tc>
        <w:tc>
          <w:tcPr>
            <w:tcW w:w="585" w:type="dxa"/>
            <w:gridSpan w:val="3"/>
          </w:tcPr>
          <w:p w14:paraId="13417CC6" w14:textId="77777777" w:rsidR="009559C5" w:rsidRPr="009C2C8C" w:rsidRDefault="009559C5" w:rsidP="00724BEC">
            <w:pPr>
              <w:widowControl w:val="0"/>
              <w:rPr>
                <w:rFonts w:ascii="Aptos" w:hAnsi="Aptos" w:cstheme="majorHAnsi"/>
                <w:b/>
                <w:sz w:val="22"/>
                <w:szCs w:val="22"/>
                <w:u w:val="single"/>
                <w:lang w:val="de-DE"/>
              </w:rPr>
            </w:pPr>
          </w:p>
        </w:tc>
        <w:tc>
          <w:tcPr>
            <w:tcW w:w="4387" w:type="dxa"/>
            <w:gridSpan w:val="4"/>
          </w:tcPr>
          <w:p w14:paraId="525C7A51" w14:textId="1C4B9421" w:rsidR="009559C5" w:rsidRPr="009C2C8C" w:rsidRDefault="009559C5" w:rsidP="00724BEC">
            <w:pPr>
              <w:widowControl w:val="0"/>
              <w:tabs>
                <w:tab w:val="center" w:pos="4536"/>
                <w:tab w:val="center" w:pos="4680"/>
                <w:tab w:val="right" w:pos="9072"/>
              </w:tabs>
              <w:jc w:val="both"/>
              <w:rPr>
                <w:rFonts w:ascii="Aptos" w:hAnsi="Aptos" w:cstheme="majorHAnsi"/>
                <w:b/>
                <w:sz w:val="22"/>
                <w:szCs w:val="22"/>
                <w:u w:val="single"/>
                <w:lang w:val="it-IT"/>
              </w:rPr>
            </w:pPr>
            <w:r w:rsidRPr="009C2C8C">
              <w:rPr>
                <w:rFonts w:ascii="Aptos" w:hAnsi="Aptos" w:cstheme="majorHAnsi"/>
                <w:bCs/>
                <w:sz w:val="22"/>
                <w:szCs w:val="22"/>
                <w:lang w:val="it-IT"/>
              </w:rPr>
              <w:t>Ciascun file da inserire nel sistema non dovrà avere una dimensione superiore a 150 MB; in caso di file di dimensione maggiore è possibile inserire più files.</w:t>
            </w:r>
          </w:p>
        </w:tc>
      </w:tr>
      <w:tr w:rsidR="009559C5" w:rsidRPr="009C2C8C" w14:paraId="2BF9C6AB" w14:textId="77777777" w:rsidTr="60C72650">
        <w:tc>
          <w:tcPr>
            <w:tcW w:w="4398" w:type="dxa"/>
            <w:gridSpan w:val="5"/>
          </w:tcPr>
          <w:p w14:paraId="1F04F9C6" w14:textId="77777777" w:rsidR="009559C5" w:rsidRPr="009C2C8C" w:rsidRDefault="009559C5" w:rsidP="00724BEC">
            <w:pPr>
              <w:pStyle w:val="Corpotesto"/>
              <w:widowControl w:val="0"/>
              <w:tabs>
                <w:tab w:val="left" w:pos="-2520"/>
                <w:tab w:val="left" w:pos="0"/>
              </w:tabs>
              <w:spacing w:after="0"/>
              <w:jc w:val="both"/>
              <w:rPr>
                <w:rFonts w:ascii="Aptos" w:hAnsi="Aptos" w:cstheme="majorHAnsi"/>
                <w:sz w:val="22"/>
                <w:szCs w:val="22"/>
                <w:lang w:val="it-IT"/>
              </w:rPr>
            </w:pPr>
          </w:p>
        </w:tc>
        <w:tc>
          <w:tcPr>
            <w:tcW w:w="585" w:type="dxa"/>
            <w:gridSpan w:val="3"/>
          </w:tcPr>
          <w:p w14:paraId="1CEEECFC" w14:textId="77777777" w:rsidR="009559C5" w:rsidRPr="009C2C8C" w:rsidRDefault="009559C5" w:rsidP="00724BEC">
            <w:pPr>
              <w:widowControl w:val="0"/>
              <w:rPr>
                <w:rFonts w:ascii="Aptos" w:hAnsi="Aptos" w:cstheme="majorHAnsi"/>
                <w:sz w:val="22"/>
                <w:szCs w:val="22"/>
                <w:lang w:val="it-IT"/>
              </w:rPr>
            </w:pPr>
          </w:p>
        </w:tc>
        <w:tc>
          <w:tcPr>
            <w:tcW w:w="4387" w:type="dxa"/>
            <w:gridSpan w:val="4"/>
          </w:tcPr>
          <w:p w14:paraId="1506410A" w14:textId="77777777" w:rsidR="009559C5" w:rsidRPr="009C2C8C" w:rsidRDefault="009559C5" w:rsidP="00724BEC">
            <w:pPr>
              <w:widowControl w:val="0"/>
              <w:tabs>
                <w:tab w:val="center" w:pos="4680"/>
              </w:tabs>
              <w:autoSpaceDE w:val="0"/>
              <w:autoSpaceDN w:val="0"/>
              <w:adjustRightInd w:val="0"/>
              <w:jc w:val="both"/>
              <w:rPr>
                <w:rFonts w:ascii="Aptos" w:hAnsi="Aptos" w:cstheme="majorHAnsi"/>
                <w:color w:val="000000"/>
                <w:sz w:val="22"/>
                <w:szCs w:val="22"/>
                <w:lang w:val="it-IT" w:eastAsia="de-DE"/>
              </w:rPr>
            </w:pPr>
          </w:p>
        </w:tc>
      </w:tr>
      <w:tr w:rsidR="009559C5" w:rsidRPr="009C2C8C" w14:paraId="78587910" w14:textId="77777777" w:rsidTr="60C72650">
        <w:tc>
          <w:tcPr>
            <w:tcW w:w="4398" w:type="dxa"/>
            <w:gridSpan w:val="5"/>
          </w:tcPr>
          <w:p w14:paraId="28476424" w14:textId="77777777" w:rsidR="009559C5" w:rsidRPr="009C2C8C" w:rsidRDefault="009559C5" w:rsidP="00724BEC">
            <w:pPr>
              <w:pStyle w:val="Corpotesto"/>
              <w:widowControl w:val="0"/>
              <w:tabs>
                <w:tab w:val="left" w:pos="-2520"/>
                <w:tab w:val="left" w:pos="0"/>
              </w:tabs>
              <w:spacing w:after="0"/>
              <w:jc w:val="both"/>
              <w:rPr>
                <w:rFonts w:ascii="Aptos" w:hAnsi="Aptos" w:cstheme="majorHAnsi"/>
                <w:sz w:val="22"/>
                <w:szCs w:val="22"/>
                <w:lang w:val="de-DE"/>
              </w:rPr>
            </w:pPr>
            <w:r w:rsidRPr="009C2C8C">
              <w:rPr>
                <w:rFonts w:ascii="Aptos" w:hAnsi="Aptos" w:cstheme="majorHAnsi"/>
                <w:sz w:val="22"/>
                <w:szCs w:val="22"/>
                <w:lang w:val="de-DE" w:eastAsia="de-DE"/>
              </w:rPr>
              <w:t>Die elektronische Einreichung des Angebots ist abgeschlossen, sobald eine Bestätigungsmeldung der ordnungsgemäßen Übermittlung mit Uhrzeit der Registrierung aufscheint.</w:t>
            </w:r>
          </w:p>
        </w:tc>
        <w:tc>
          <w:tcPr>
            <w:tcW w:w="585" w:type="dxa"/>
            <w:gridSpan w:val="3"/>
          </w:tcPr>
          <w:p w14:paraId="55D980A2" w14:textId="77777777" w:rsidR="009559C5" w:rsidRPr="009C2C8C" w:rsidRDefault="009559C5" w:rsidP="00724BEC">
            <w:pPr>
              <w:widowControl w:val="0"/>
              <w:rPr>
                <w:rFonts w:ascii="Aptos" w:hAnsi="Aptos" w:cstheme="majorHAnsi"/>
                <w:sz w:val="22"/>
                <w:szCs w:val="22"/>
                <w:lang w:val="de-DE"/>
              </w:rPr>
            </w:pPr>
          </w:p>
        </w:tc>
        <w:tc>
          <w:tcPr>
            <w:tcW w:w="4387" w:type="dxa"/>
            <w:gridSpan w:val="4"/>
          </w:tcPr>
          <w:p w14:paraId="1428B29A" w14:textId="77777777" w:rsidR="009559C5" w:rsidRPr="009C2C8C" w:rsidRDefault="009559C5" w:rsidP="00724BEC">
            <w:pPr>
              <w:widowControl w:val="0"/>
              <w:tabs>
                <w:tab w:val="center" w:pos="4680"/>
              </w:tabs>
              <w:autoSpaceDE w:val="0"/>
              <w:autoSpaceDN w:val="0"/>
              <w:adjustRightInd w:val="0"/>
              <w:jc w:val="both"/>
              <w:rPr>
                <w:rFonts w:ascii="Aptos" w:hAnsi="Aptos" w:cstheme="majorHAnsi"/>
                <w:color w:val="000000"/>
                <w:sz w:val="22"/>
                <w:szCs w:val="22"/>
                <w:lang w:val="it-IT" w:eastAsia="de-DE"/>
              </w:rPr>
            </w:pPr>
            <w:r w:rsidRPr="009C2C8C">
              <w:rPr>
                <w:rFonts w:ascii="Aptos" w:hAnsi="Aptos" w:cstheme="majorHAnsi"/>
                <w:bCs/>
                <w:sz w:val="22"/>
                <w:szCs w:val="22"/>
                <w:lang w:val="it-IT"/>
              </w:rPr>
              <w:t>La presentazione dell’offerta tramite il sistema è compiuta, quando il concorrente visualizza un messaggio del sistema, che indica la conferma della corretta ricezione dell’offerta e l’orario della registrazione.</w:t>
            </w:r>
          </w:p>
        </w:tc>
      </w:tr>
      <w:tr w:rsidR="009559C5" w:rsidRPr="009C2C8C" w14:paraId="1DC40B61" w14:textId="77777777" w:rsidTr="60C72650">
        <w:tc>
          <w:tcPr>
            <w:tcW w:w="4398" w:type="dxa"/>
            <w:gridSpan w:val="5"/>
          </w:tcPr>
          <w:p w14:paraId="752940B6" w14:textId="77777777" w:rsidR="009559C5" w:rsidRPr="009C2C8C" w:rsidRDefault="009559C5" w:rsidP="00724BEC">
            <w:pPr>
              <w:pStyle w:val="Corpotesto"/>
              <w:widowControl w:val="0"/>
              <w:tabs>
                <w:tab w:val="left" w:pos="-2520"/>
                <w:tab w:val="left" w:pos="0"/>
              </w:tabs>
              <w:spacing w:after="0"/>
              <w:jc w:val="both"/>
              <w:rPr>
                <w:rFonts w:ascii="Aptos" w:hAnsi="Aptos" w:cstheme="majorHAnsi"/>
                <w:sz w:val="22"/>
                <w:szCs w:val="22"/>
                <w:lang w:val="it-IT"/>
              </w:rPr>
            </w:pPr>
          </w:p>
        </w:tc>
        <w:tc>
          <w:tcPr>
            <w:tcW w:w="585" w:type="dxa"/>
            <w:gridSpan w:val="3"/>
          </w:tcPr>
          <w:p w14:paraId="4AA48785" w14:textId="77777777" w:rsidR="009559C5" w:rsidRPr="009C2C8C" w:rsidRDefault="009559C5" w:rsidP="00724BEC">
            <w:pPr>
              <w:widowControl w:val="0"/>
              <w:rPr>
                <w:rFonts w:ascii="Aptos" w:hAnsi="Aptos" w:cstheme="majorHAnsi"/>
                <w:sz w:val="22"/>
                <w:szCs w:val="22"/>
                <w:lang w:val="it-IT"/>
              </w:rPr>
            </w:pPr>
          </w:p>
        </w:tc>
        <w:tc>
          <w:tcPr>
            <w:tcW w:w="4387" w:type="dxa"/>
            <w:gridSpan w:val="4"/>
          </w:tcPr>
          <w:p w14:paraId="24EFC778" w14:textId="77777777" w:rsidR="009559C5" w:rsidRPr="009C2C8C" w:rsidRDefault="009559C5" w:rsidP="00724BEC">
            <w:pPr>
              <w:widowControl w:val="0"/>
              <w:tabs>
                <w:tab w:val="center" w:pos="4680"/>
              </w:tabs>
              <w:autoSpaceDE w:val="0"/>
              <w:autoSpaceDN w:val="0"/>
              <w:adjustRightInd w:val="0"/>
              <w:jc w:val="both"/>
              <w:rPr>
                <w:rFonts w:ascii="Aptos" w:hAnsi="Aptos" w:cstheme="majorHAnsi"/>
                <w:color w:val="000000"/>
                <w:sz w:val="22"/>
                <w:szCs w:val="22"/>
                <w:lang w:val="it-IT" w:eastAsia="de-DE"/>
              </w:rPr>
            </w:pPr>
          </w:p>
        </w:tc>
      </w:tr>
      <w:tr w:rsidR="009559C5" w:rsidRPr="009C2C8C" w14:paraId="3D530BA2" w14:textId="77777777" w:rsidTr="60C72650">
        <w:tc>
          <w:tcPr>
            <w:tcW w:w="4398" w:type="dxa"/>
            <w:gridSpan w:val="5"/>
          </w:tcPr>
          <w:p w14:paraId="04F55857" w14:textId="77777777" w:rsidR="009559C5" w:rsidRPr="009C2C8C" w:rsidRDefault="009559C5" w:rsidP="00724BEC">
            <w:pPr>
              <w:widowControl w:val="0"/>
              <w:autoSpaceDE w:val="0"/>
              <w:autoSpaceDN w:val="0"/>
              <w:adjustRightInd w:val="0"/>
              <w:jc w:val="both"/>
              <w:rPr>
                <w:rFonts w:ascii="Aptos" w:hAnsi="Aptos" w:cstheme="majorHAnsi"/>
                <w:color w:val="FF0000"/>
                <w:sz w:val="22"/>
                <w:szCs w:val="22"/>
                <w:lang w:val="de-DE"/>
              </w:rPr>
            </w:pPr>
            <w:r w:rsidRPr="009C2C8C">
              <w:rPr>
                <w:rFonts w:ascii="Aptos" w:hAnsi="Aptos" w:cstheme="majorHAnsi"/>
                <w:sz w:val="22"/>
                <w:szCs w:val="22"/>
                <w:lang w:val="de-DE"/>
              </w:rPr>
              <w:t xml:space="preserve">Das Angebot ist für die Teilnehmer für die Dauer von </w:t>
            </w:r>
            <w:r w:rsidRPr="009C2C8C">
              <w:rPr>
                <w:rFonts w:ascii="Aptos" w:hAnsi="Aptos" w:cstheme="majorHAnsi"/>
                <w:color w:val="FF0000"/>
                <w:sz w:val="22"/>
                <w:szCs w:val="22"/>
                <w:lang w:val="de-DE"/>
              </w:rPr>
              <w:t xml:space="preserve">hundertachtzig / zweihundertvierzig Tage </w:t>
            </w:r>
            <w:r w:rsidRPr="009C2C8C">
              <w:rPr>
                <w:rFonts w:ascii="Aptos" w:hAnsi="Aptos" w:cstheme="majorHAnsi"/>
                <w:sz w:val="22"/>
                <w:szCs w:val="22"/>
                <w:lang w:val="de-DE"/>
              </w:rPr>
              <w:t>nach Ablauf der Einreichfrist der Angebote verbindlich.</w:t>
            </w:r>
          </w:p>
        </w:tc>
        <w:tc>
          <w:tcPr>
            <w:tcW w:w="585" w:type="dxa"/>
            <w:gridSpan w:val="3"/>
          </w:tcPr>
          <w:p w14:paraId="534ABBC0" w14:textId="77777777" w:rsidR="009559C5" w:rsidRPr="009C2C8C" w:rsidRDefault="009559C5" w:rsidP="00724BEC">
            <w:pPr>
              <w:widowControl w:val="0"/>
              <w:rPr>
                <w:rFonts w:ascii="Aptos" w:hAnsi="Aptos" w:cstheme="majorHAnsi"/>
                <w:sz w:val="22"/>
                <w:szCs w:val="22"/>
                <w:lang w:val="de-DE"/>
              </w:rPr>
            </w:pPr>
          </w:p>
        </w:tc>
        <w:tc>
          <w:tcPr>
            <w:tcW w:w="4387" w:type="dxa"/>
            <w:gridSpan w:val="4"/>
          </w:tcPr>
          <w:p w14:paraId="75118CCA" w14:textId="77777777" w:rsidR="009559C5" w:rsidRPr="009C2C8C" w:rsidRDefault="009559C5" w:rsidP="00724BEC">
            <w:pPr>
              <w:widowControl w:val="0"/>
              <w:tabs>
                <w:tab w:val="center" w:pos="4536"/>
                <w:tab w:val="center" w:pos="4680"/>
                <w:tab w:val="right" w:pos="9072"/>
              </w:tabs>
              <w:jc w:val="both"/>
              <w:rPr>
                <w:rFonts w:ascii="Aptos" w:hAnsi="Aptos" w:cstheme="majorHAnsi"/>
                <w:sz w:val="22"/>
                <w:szCs w:val="22"/>
                <w:lang w:val="it-IT"/>
              </w:rPr>
            </w:pPr>
            <w:r w:rsidRPr="009C2C8C">
              <w:rPr>
                <w:rFonts w:ascii="Aptos" w:hAnsi="Aptos" w:cstheme="majorHAnsi"/>
                <w:sz w:val="22"/>
                <w:szCs w:val="22"/>
                <w:lang w:val="it-IT"/>
              </w:rPr>
              <w:t xml:space="preserve">L’offerta è vincolante per i concorrenti per </w:t>
            </w:r>
            <w:r w:rsidRPr="009C2C8C">
              <w:rPr>
                <w:rFonts w:ascii="Aptos" w:hAnsi="Aptos" w:cstheme="majorHAnsi"/>
                <w:color w:val="FF0000"/>
                <w:sz w:val="22"/>
                <w:szCs w:val="22"/>
                <w:lang w:val="it-IT"/>
              </w:rPr>
              <w:t>centottanta / duecentoquaranta giorni</w:t>
            </w:r>
            <w:r w:rsidRPr="009C2C8C">
              <w:rPr>
                <w:rFonts w:ascii="Aptos" w:hAnsi="Aptos" w:cstheme="majorHAnsi"/>
                <w:sz w:val="22"/>
                <w:szCs w:val="22"/>
                <w:lang w:val="it-IT"/>
              </w:rPr>
              <w:t xml:space="preserve"> dalla scadenza del termine ultimo di presentazione delle offerte.</w:t>
            </w:r>
          </w:p>
        </w:tc>
      </w:tr>
      <w:tr w:rsidR="009559C5" w:rsidRPr="009C2C8C" w14:paraId="21F83573" w14:textId="77777777" w:rsidTr="60C72650">
        <w:tc>
          <w:tcPr>
            <w:tcW w:w="4398" w:type="dxa"/>
            <w:gridSpan w:val="5"/>
          </w:tcPr>
          <w:p w14:paraId="35F20F35" w14:textId="77777777" w:rsidR="009559C5" w:rsidRPr="009C2C8C" w:rsidRDefault="009559C5" w:rsidP="00724BEC">
            <w:pPr>
              <w:widowControl w:val="0"/>
              <w:autoSpaceDE w:val="0"/>
              <w:autoSpaceDN w:val="0"/>
              <w:adjustRightInd w:val="0"/>
              <w:jc w:val="both"/>
              <w:rPr>
                <w:rFonts w:ascii="Aptos" w:hAnsi="Aptos" w:cstheme="majorHAnsi"/>
                <w:noProof w:val="0"/>
                <w:sz w:val="22"/>
                <w:szCs w:val="22"/>
                <w:lang w:val="it-IT" w:eastAsia="it-IT"/>
              </w:rPr>
            </w:pPr>
          </w:p>
        </w:tc>
        <w:tc>
          <w:tcPr>
            <w:tcW w:w="585" w:type="dxa"/>
            <w:gridSpan w:val="3"/>
          </w:tcPr>
          <w:p w14:paraId="223E376D" w14:textId="77777777" w:rsidR="009559C5" w:rsidRPr="009C2C8C" w:rsidRDefault="009559C5" w:rsidP="00724BEC">
            <w:pPr>
              <w:widowControl w:val="0"/>
              <w:rPr>
                <w:rFonts w:ascii="Aptos" w:hAnsi="Aptos" w:cstheme="majorHAnsi"/>
                <w:sz w:val="22"/>
                <w:szCs w:val="22"/>
                <w:lang w:val="it-IT"/>
              </w:rPr>
            </w:pPr>
          </w:p>
        </w:tc>
        <w:tc>
          <w:tcPr>
            <w:tcW w:w="4387" w:type="dxa"/>
            <w:gridSpan w:val="4"/>
          </w:tcPr>
          <w:p w14:paraId="47E11BE7" w14:textId="77777777" w:rsidR="009559C5" w:rsidRPr="009C2C8C" w:rsidRDefault="009559C5" w:rsidP="00724BEC">
            <w:pPr>
              <w:widowControl w:val="0"/>
              <w:tabs>
                <w:tab w:val="center" w:pos="4536"/>
                <w:tab w:val="center" w:pos="4680"/>
                <w:tab w:val="right" w:pos="9072"/>
              </w:tabs>
              <w:jc w:val="both"/>
              <w:rPr>
                <w:rFonts w:ascii="Aptos" w:hAnsi="Aptos" w:cstheme="majorHAnsi"/>
                <w:sz w:val="22"/>
                <w:szCs w:val="22"/>
                <w:lang w:val="it-IT"/>
              </w:rPr>
            </w:pPr>
          </w:p>
        </w:tc>
      </w:tr>
      <w:tr w:rsidR="009559C5" w:rsidRPr="009C2C8C" w14:paraId="40B2A712" w14:textId="77777777" w:rsidTr="60C72650">
        <w:tc>
          <w:tcPr>
            <w:tcW w:w="4398" w:type="dxa"/>
            <w:gridSpan w:val="5"/>
          </w:tcPr>
          <w:p w14:paraId="217DC206" w14:textId="675C8422" w:rsidR="009559C5" w:rsidRPr="009C2C8C" w:rsidRDefault="009559C5" w:rsidP="00724BEC">
            <w:pPr>
              <w:widowControl w:val="0"/>
              <w:autoSpaceDE w:val="0"/>
              <w:autoSpaceDN w:val="0"/>
              <w:adjustRightInd w:val="0"/>
              <w:jc w:val="both"/>
              <w:rPr>
                <w:rFonts w:ascii="Aptos" w:hAnsi="Aptos" w:cstheme="majorHAnsi"/>
                <w:noProof w:val="0"/>
                <w:sz w:val="22"/>
                <w:szCs w:val="22"/>
                <w:lang w:val="de-DE" w:eastAsia="it-IT"/>
              </w:rPr>
            </w:pPr>
            <w:r w:rsidRPr="009C2C8C">
              <w:rPr>
                <w:rFonts w:ascii="Aptos" w:hAnsi="Aptos" w:cstheme="majorHAnsi"/>
                <w:sz w:val="22"/>
                <w:szCs w:val="22"/>
                <w:lang w:val="de-DE"/>
              </w:rPr>
              <w:t>Das Angebot des Zuschlagsempfänger ist bis zum vereinbarten Termin für den Vertragsabschluss unwiderruflich.</w:t>
            </w:r>
          </w:p>
        </w:tc>
        <w:tc>
          <w:tcPr>
            <w:tcW w:w="585" w:type="dxa"/>
            <w:gridSpan w:val="3"/>
          </w:tcPr>
          <w:p w14:paraId="7089262A" w14:textId="77777777" w:rsidR="009559C5" w:rsidRPr="009C2C8C" w:rsidRDefault="009559C5" w:rsidP="00724BEC">
            <w:pPr>
              <w:widowControl w:val="0"/>
              <w:rPr>
                <w:rFonts w:ascii="Aptos" w:hAnsi="Aptos" w:cstheme="majorHAnsi"/>
                <w:sz w:val="22"/>
                <w:szCs w:val="22"/>
                <w:lang w:val="de-DE"/>
              </w:rPr>
            </w:pPr>
          </w:p>
        </w:tc>
        <w:tc>
          <w:tcPr>
            <w:tcW w:w="4387" w:type="dxa"/>
            <w:gridSpan w:val="4"/>
          </w:tcPr>
          <w:p w14:paraId="5889FCC3" w14:textId="0B980AF2" w:rsidR="009559C5" w:rsidRPr="009C2C8C" w:rsidRDefault="009559C5" w:rsidP="00724BEC">
            <w:pPr>
              <w:widowControl w:val="0"/>
              <w:tabs>
                <w:tab w:val="center" w:pos="4536"/>
                <w:tab w:val="center" w:pos="4680"/>
                <w:tab w:val="right" w:pos="9072"/>
              </w:tabs>
              <w:jc w:val="both"/>
              <w:rPr>
                <w:rFonts w:ascii="Aptos" w:hAnsi="Aptos" w:cstheme="majorHAnsi"/>
                <w:sz w:val="22"/>
                <w:szCs w:val="22"/>
                <w:lang w:val="it-IT"/>
              </w:rPr>
            </w:pPr>
            <w:r w:rsidRPr="009C2C8C">
              <w:rPr>
                <w:rFonts w:ascii="Aptos" w:hAnsi="Aptos" w:cstheme="majorHAnsi"/>
                <w:sz w:val="22"/>
                <w:szCs w:val="22"/>
                <w:lang w:val="it-IT"/>
              </w:rPr>
              <w:t>L’offerta dell’aggiudicatario è irrevocabile fino al termine stabilito per la stipulazione del contratto.</w:t>
            </w:r>
          </w:p>
        </w:tc>
      </w:tr>
      <w:tr w:rsidR="009559C5" w:rsidRPr="009C2C8C" w14:paraId="536A8B11" w14:textId="77777777" w:rsidTr="60C72650">
        <w:tc>
          <w:tcPr>
            <w:tcW w:w="4398" w:type="dxa"/>
            <w:gridSpan w:val="5"/>
          </w:tcPr>
          <w:p w14:paraId="331E1615" w14:textId="2DA1DB0D" w:rsidR="009559C5" w:rsidRPr="009C2C8C" w:rsidRDefault="009559C5" w:rsidP="00724BEC">
            <w:pPr>
              <w:widowControl w:val="0"/>
              <w:autoSpaceDE w:val="0"/>
              <w:autoSpaceDN w:val="0"/>
              <w:adjustRightInd w:val="0"/>
              <w:jc w:val="both"/>
              <w:rPr>
                <w:rFonts w:ascii="Aptos" w:hAnsi="Aptos" w:cstheme="majorHAnsi"/>
                <w:noProof w:val="0"/>
                <w:sz w:val="22"/>
                <w:szCs w:val="22"/>
                <w:lang w:val="it-IT" w:eastAsia="it-IT"/>
              </w:rPr>
            </w:pPr>
          </w:p>
        </w:tc>
        <w:tc>
          <w:tcPr>
            <w:tcW w:w="585" w:type="dxa"/>
            <w:gridSpan w:val="3"/>
          </w:tcPr>
          <w:p w14:paraId="2441E99D" w14:textId="77777777" w:rsidR="009559C5" w:rsidRPr="009C2C8C" w:rsidRDefault="009559C5" w:rsidP="00724BEC">
            <w:pPr>
              <w:widowControl w:val="0"/>
              <w:rPr>
                <w:rFonts w:ascii="Aptos" w:hAnsi="Aptos" w:cstheme="majorHAnsi"/>
                <w:sz w:val="22"/>
                <w:szCs w:val="22"/>
                <w:lang w:val="it-IT"/>
              </w:rPr>
            </w:pPr>
          </w:p>
        </w:tc>
        <w:tc>
          <w:tcPr>
            <w:tcW w:w="4387" w:type="dxa"/>
            <w:gridSpan w:val="4"/>
          </w:tcPr>
          <w:p w14:paraId="0FABF88A" w14:textId="7E4DD958" w:rsidR="009559C5" w:rsidRPr="009C2C8C" w:rsidRDefault="009559C5" w:rsidP="00724BEC">
            <w:pPr>
              <w:widowControl w:val="0"/>
              <w:tabs>
                <w:tab w:val="center" w:pos="4536"/>
                <w:tab w:val="center" w:pos="4680"/>
                <w:tab w:val="right" w:pos="9072"/>
              </w:tabs>
              <w:jc w:val="both"/>
              <w:rPr>
                <w:rFonts w:ascii="Aptos" w:hAnsi="Aptos" w:cstheme="majorHAnsi"/>
                <w:sz w:val="22"/>
                <w:szCs w:val="22"/>
                <w:lang w:val="it-IT"/>
              </w:rPr>
            </w:pPr>
          </w:p>
        </w:tc>
      </w:tr>
      <w:tr w:rsidR="009559C5" w:rsidRPr="009C2C8C" w14:paraId="41F651D9" w14:textId="77777777" w:rsidTr="60C72650">
        <w:trPr>
          <w:trHeight w:val="271"/>
        </w:trPr>
        <w:tc>
          <w:tcPr>
            <w:tcW w:w="4398" w:type="dxa"/>
            <w:gridSpan w:val="5"/>
          </w:tcPr>
          <w:p w14:paraId="27FE29F1" w14:textId="70E8F2A6" w:rsidR="009559C5" w:rsidRPr="009C2C8C" w:rsidRDefault="009559C5" w:rsidP="00724BEC">
            <w:pPr>
              <w:widowControl w:val="0"/>
              <w:jc w:val="both"/>
              <w:rPr>
                <w:rFonts w:ascii="Aptos" w:hAnsi="Aptos" w:cstheme="majorHAnsi"/>
                <w:strike/>
                <w:sz w:val="22"/>
                <w:szCs w:val="22"/>
                <w:lang w:val="de-DE"/>
              </w:rPr>
            </w:pPr>
            <w:r w:rsidRPr="009C2C8C">
              <w:rPr>
                <w:rFonts w:ascii="Aptos" w:hAnsi="Aptos" w:cstheme="majorHAnsi"/>
                <w:sz w:val="22"/>
                <w:szCs w:val="22"/>
                <w:lang w:val="de-DE"/>
              </w:rPr>
              <w:t xml:space="preserve">Sind bei Ablauf der Angebotsfrist die Ausschreibungsverfahren noch im Gange, so kann der Auftraggeber von den Bietern gemäß Art. 17, Absatz 4 GvD Nr. 36/2023, </w:t>
            </w:r>
            <w:r w:rsidRPr="009C2C8C">
              <w:rPr>
                <w:rFonts w:ascii="Aptos" w:hAnsi="Aptos" w:cstheme="majorHAnsi"/>
                <w:b/>
                <w:bCs/>
                <w:sz w:val="22"/>
                <w:szCs w:val="22"/>
                <w:lang w:val="de-DE"/>
              </w:rPr>
              <w:t>innerhalb einer verbindlichen Frist</w:t>
            </w:r>
            <w:r w:rsidRPr="009C2C8C">
              <w:rPr>
                <w:rFonts w:ascii="Aptos" w:hAnsi="Aptos" w:cstheme="majorHAnsi"/>
                <w:sz w:val="22"/>
                <w:szCs w:val="22"/>
                <w:lang w:val="de-DE"/>
              </w:rPr>
              <w:t xml:space="preserve"> die Gültigkeit des Angebots bis zu dem angegebenen Datum zu bestätigen und ein entsprechendes Dokument vorzulegen, das die Gültigkeit der im Rahmen der Ausschreibung gewährten Garantie bis zu diesem Datum bestätigt.</w:t>
            </w:r>
          </w:p>
        </w:tc>
        <w:tc>
          <w:tcPr>
            <w:tcW w:w="585" w:type="dxa"/>
            <w:gridSpan w:val="3"/>
          </w:tcPr>
          <w:p w14:paraId="5C9BCA41" w14:textId="77777777" w:rsidR="009559C5" w:rsidRPr="009C2C8C" w:rsidRDefault="009559C5" w:rsidP="00724BEC">
            <w:pPr>
              <w:widowControl w:val="0"/>
              <w:rPr>
                <w:rFonts w:ascii="Aptos" w:hAnsi="Aptos" w:cstheme="majorHAnsi"/>
                <w:strike/>
                <w:sz w:val="22"/>
                <w:szCs w:val="22"/>
                <w:lang w:val="de-DE"/>
              </w:rPr>
            </w:pPr>
          </w:p>
        </w:tc>
        <w:tc>
          <w:tcPr>
            <w:tcW w:w="4387" w:type="dxa"/>
            <w:gridSpan w:val="4"/>
          </w:tcPr>
          <w:p w14:paraId="5FAB194C" w14:textId="2567D513" w:rsidR="009559C5" w:rsidRPr="009C2C8C" w:rsidRDefault="009559C5" w:rsidP="00724BEC">
            <w:pPr>
              <w:widowControl w:val="0"/>
              <w:tabs>
                <w:tab w:val="center" w:pos="4680"/>
              </w:tabs>
              <w:jc w:val="both"/>
              <w:rPr>
                <w:rFonts w:ascii="Aptos" w:hAnsi="Aptos" w:cstheme="majorHAnsi"/>
                <w:strike/>
                <w:sz w:val="22"/>
                <w:szCs w:val="22"/>
                <w:lang w:val="it-IT"/>
              </w:rPr>
            </w:pPr>
            <w:r w:rsidRPr="009C2C8C">
              <w:rPr>
                <w:rFonts w:ascii="Aptos" w:hAnsi="Aptos" w:cstheme="majorHAnsi"/>
                <w:sz w:val="22"/>
                <w:szCs w:val="22"/>
                <w:lang w:val="it-IT"/>
              </w:rPr>
              <w:t xml:space="preserve">Nel caso in cui alla data di scadenza della validità delle offerte le operazioni di gara siano ancora in corso, la stazione appaltante potrà richiedere agli offerenti, ai sensi dell’art. 17, comma 4 d.lgs. 36/2023, di confermare, </w:t>
            </w:r>
            <w:r w:rsidRPr="009C2C8C">
              <w:rPr>
                <w:rFonts w:ascii="Aptos" w:hAnsi="Aptos" w:cstheme="majorHAnsi"/>
                <w:b/>
                <w:sz w:val="22"/>
                <w:szCs w:val="22"/>
                <w:lang w:val="it-IT"/>
              </w:rPr>
              <w:t>entro un termine perentorio</w:t>
            </w:r>
            <w:r w:rsidRPr="009C2C8C">
              <w:rPr>
                <w:rFonts w:ascii="Aptos" w:hAnsi="Aptos" w:cstheme="majorHAnsi"/>
                <w:sz w:val="22"/>
                <w:szCs w:val="22"/>
                <w:lang w:val="it-IT"/>
              </w:rPr>
              <w:t>, la validità dell’offerta sino alla data che sarà indicata e di produrre un apposito documento attestante la validità della garanzia prestata in sede di gara fino alla medesima data.</w:t>
            </w:r>
          </w:p>
        </w:tc>
      </w:tr>
      <w:tr w:rsidR="009559C5" w:rsidRPr="009C2C8C" w14:paraId="28832CDB" w14:textId="77777777" w:rsidTr="60C72650">
        <w:tc>
          <w:tcPr>
            <w:tcW w:w="4398" w:type="dxa"/>
            <w:gridSpan w:val="5"/>
          </w:tcPr>
          <w:p w14:paraId="4A37D212" w14:textId="77777777" w:rsidR="009559C5" w:rsidRPr="009C2C8C" w:rsidRDefault="009559C5" w:rsidP="00724BEC">
            <w:pPr>
              <w:widowControl w:val="0"/>
              <w:jc w:val="both"/>
              <w:rPr>
                <w:rFonts w:ascii="Aptos" w:hAnsi="Aptos" w:cstheme="majorHAnsi"/>
                <w:sz w:val="22"/>
                <w:szCs w:val="22"/>
                <w:lang w:val="it-IT" w:eastAsia="it-IT"/>
              </w:rPr>
            </w:pPr>
          </w:p>
        </w:tc>
        <w:tc>
          <w:tcPr>
            <w:tcW w:w="585" w:type="dxa"/>
            <w:gridSpan w:val="3"/>
          </w:tcPr>
          <w:p w14:paraId="5A82E643" w14:textId="77777777" w:rsidR="009559C5" w:rsidRPr="009C2C8C" w:rsidRDefault="009559C5" w:rsidP="00724BEC">
            <w:pPr>
              <w:widowControl w:val="0"/>
              <w:rPr>
                <w:rFonts w:ascii="Aptos" w:hAnsi="Aptos" w:cstheme="majorHAnsi"/>
                <w:sz w:val="22"/>
                <w:szCs w:val="22"/>
                <w:lang w:val="it-IT"/>
              </w:rPr>
            </w:pPr>
          </w:p>
        </w:tc>
        <w:tc>
          <w:tcPr>
            <w:tcW w:w="4387" w:type="dxa"/>
            <w:gridSpan w:val="4"/>
          </w:tcPr>
          <w:p w14:paraId="6AC87D7E" w14:textId="77777777" w:rsidR="009559C5" w:rsidRPr="009C2C8C" w:rsidRDefault="009559C5" w:rsidP="00724BEC">
            <w:pPr>
              <w:widowControl w:val="0"/>
              <w:tabs>
                <w:tab w:val="center" w:pos="4536"/>
                <w:tab w:val="center" w:pos="4680"/>
                <w:tab w:val="right" w:pos="9072"/>
              </w:tabs>
              <w:jc w:val="both"/>
              <w:rPr>
                <w:rFonts w:ascii="Aptos" w:hAnsi="Aptos" w:cstheme="majorHAnsi"/>
                <w:sz w:val="22"/>
                <w:szCs w:val="22"/>
                <w:lang w:val="it-IT"/>
              </w:rPr>
            </w:pPr>
          </w:p>
        </w:tc>
      </w:tr>
      <w:tr w:rsidR="009559C5" w:rsidRPr="009C2C8C" w14:paraId="5D526BD8" w14:textId="77777777" w:rsidTr="60C72650">
        <w:tc>
          <w:tcPr>
            <w:tcW w:w="4398" w:type="dxa"/>
            <w:gridSpan w:val="5"/>
          </w:tcPr>
          <w:p w14:paraId="2A158C70" w14:textId="6C914EA1" w:rsidR="009559C5" w:rsidRPr="009C2C8C" w:rsidRDefault="009559C5" w:rsidP="00724BEC">
            <w:pPr>
              <w:widowControl w:val="0"/>
              <w:jc w:val="both"/>
              <w:rPr>
                <w:rFonts w:ascii="Aptos" w:hAnsi="Aptos" w:cstheme="majorHAnsi"/>
                <w:sz w:val="22"/>
                <w:szCs w:val="22"/>
                <w:lang w:val="de-DE" w:eastAsia="it-IT"/>
              </w:rPr>
            </w:pPr>
            <w:r w:rsidRPr="009C2C8C">
              <w:rPr>
                <w:rFonts w:ascii="Aptos" w:hAnsi="Aptos" w:cstheme="majorHAnsi"/>
                <w:b/>
                <w:sz w:val="22"/>
                <w:szCs w:val="22"/>
                <w:lang w:val="de-DE"/>
              </w:rPr>
              <w:t>Falls der Teilnehmer die Gültigkeit des Angebots nicht bestätigt, so muss er innerhalb der vorgeschriebenen verbindlichen Frist den ausdrücklichen Verzicht auf die Teilnahme an der Ausschreibung mitteilen, ohne dass dadurch die technische oder wirtschaftliche Rangordnung neu festgelegt wird.</w:t>
            </w:r>
          </w:p>
        </w:tc>
        <w:tc>
          <w:tcPr>
            <w:tcW w:w="585" w:type="dxa"/>
            <w:gridSpan w:val="3"/>
          </w:tcPr>
          <w:p w14:paraId="17B96F78" w14:textId="77777777" w:rsidR="009559C5" w:rsidRPr="009C2C8C" w:rsidRDefault="009559C5" w:rsidP="00724BEC">
            <w:pPr>
              <w:widowControl w:val="0"/>
              <w:rPr>
                <w:rFonts w:ascii="Aptos" w:hAnsi="Aptos" w:cstheme="majorHAnsi"/>
                <w:sz w:val="22"/>
                <w:szCs w:val="22"/>
                <w:lang w:val="de-DE"/>
              </w:rPr>
            </w:pPr>
          </w:p>
        </w:tc>
        <w:tc>
          <w:tcPr>
            <w:tcW w:w="4387" w:type="dxa"/>
            <w:gridSpan w:val="4"/>
          </w:tcPr>
          <w:p w14:paraId="1D8271AC" w14:textId="77777777" w:rsidR="009559C5" w:rsidRPr="009C2C8C" w:rsidRDefault="009559C5" w:rsidP="00724BEC">
            <w:pPr>
              <w:widowControl w:val="0"/>
              <w:tabs>
                <w:tab w:val="center" w:pos="4680"/>
              </w:tabs>
              <w:ind w:right="108"/>
              <w:jc w:val="both"/>
              <w:rPr>
                <w:rFonts w:ascii="Aptos" w:hAnsi="Aptos" w:cstheme="majorHAnsi"/>
                <w:b/>
                <w:sz w:val="22"/>
                <w:szCs w:val="22"/>
                <w:lang w:val="it-IT"/>
              </w:rPr>
            </w:pPr>
            <w:r w:rsidRPr="009C2C8C">
              <w:rPr>
                <w:rFonts w:ascii="Aptos" w:hAnsi="Aptos" w:cstheme="majorHAnsi"/>
                <w:b/>
                <w:sz w:val="22"/>
                <w:szCs w:val="22"/>
                <w:lang w:val="it-IT"/>
              </w:rPr>
              <w:t>Entro il termine perentorio sopraindicato, nel caso in cui il concorrente non intenda confermare la validità della offerta dovrà comunicare la propria rinunzia espressa alla partecipazione alla gara, senza che la rinunzia comporti la rideterminazione della graduatoria tecnica o economica.</w:t>
            </w:r>
          </w:p>
          <w:p w14:paraId="3FF60CB6" w14:textId="77777777" w:rsidR="009559C5" w:rsidRPr="009C2C8C" w:rsidRDefault="009559C5" w:rsidP="00724BEC">
            <w:pPr>
              <w:widowControl w:val="0"/>
              <w:tabs>
                <w:tab w:val="center" w:pos="4536"/>
                <w:tab w:val="center" w:pos="4680"/>
                <w:tab w:val="right" w:pos="9072"/>
              </w:tabs>
              <w:jc w:val="both"/>
              <w:rPr>
                <w:rFonts w:ascii="Aptos" w:hAnsi="Aptos" w:cstheme="majorHAnsi"/>
                <w:sz w:val="22"/>
                <w:szCs w:val="22"/>
                <w:lang w:val="it-IT"/>
              </w:rPr>
            </w:pPr>
          </w:p>
        </w:tc>
      </w:tr>
      <w:tr w:rsidR="009559C5" w:rsidRPr="009C2C8C" w14:paraId="234AB930" w14:textId="77777777" w:rsidTr="60C72650">
        <w:tc>
          <w:tcPr>
            <w:tcW w:w="4398" w:type="dxa"/>
            <w:gridSpan w:val="5"/>
          </w:tcPr>
          <w:p w14:paraId="60963462" w14:textId="77777777" w:rsidR="009559C5" w:rsidRPr="009C2C8C" w:rsidRDefault="009559C5" w:rsidP="00724BEC">
            <w:pPr>
              <w:widowControl w:val="0"/>
              <w:jc w:val="both"/>
              <w:rPr>
                <w:rFonts w:ascii="Aptos" w:hAnsi="Aptos" w:cstheme="majorHAnsi"/>
                <w:sz w:val="22"/>
                <w:szCs w:val="22"/>
                <w:lang w:val="it-IT" w:eastAsia="it-IT"/>
              </w:rPr>
            </w:pPr>
          </w:p>
        </w:tc>
        <w:tc>
          <w:tcPr>
            <w:tcW w:w="585" w:type="dxa"/>
            <w:gridSpan w:val="3"/>
          </w:tcPr>
          <w:p w14:paraId="7D6471EF" w14:textId="77777777" w:rsidR="009559C5" w:rsidRPr="009C2C8C" w:rsidRDefault="009559C5" w:rsidP="00724BEC">
            <w:pPr>
              <w:widowControl w:val="0"/>
              <w:rPr>
                <w:rFonts w:ascii="Aptos" w:hAnsi="Aptos" w:cstheme="majorHAnsi"/>
                <w:sz w:val="22"/>
                <w:szCs w:val="22"/>
                <w:lang w:val="it-IT"/>
              </w:rPr>
            </w:pPr>
          </w:p>
        </w:tc>
        <w:tc>
          <w:tcPr>
            <w:tcW w:w="4387" w:type="dxa"/>
            <w:gridSpan w:val="4"/>
          </w:tcPr>
          <w:p w14:paraId="1173D1F7" w14:textId="77777777" w:rsidR="009559C5" w:rsidRPr="009C2C8C" w:rsidRDefault="009559C5" w:rsidP="00724BEC">
            <w:pPr>
              <w:widowControl w:val="0"/>
              <w:tabs>
                <w:tab w:val="center" w:pos="4536"/>
                <w:tab w:val="center" w:pos="4680"/>
                <w:tab w:val="right" w:pos="9072"/>
              </w:tabs>
              <w:jc w:val="both"/>
              <w:rPr>
                <w:rFonts w:ascii="Aptos" w:hAnsi="Aptos" w:cstheme="majorHAnsi"/>
                <w:sz w:val="22"/>
                <w:szCs w:val="22"/>
                <w:lang w:val="it-IT"/>
              </w:rPr>
            </w:pPr>
          </w:p>
        </w:tc>
      </w:tr>
      <w:tr w:rsidR="009559C5" w:rsidRPr="009C2C8C" w14:paraId="78612338" w14:textId="77777777" w:rsidTr="60C72650">
        <w:tc>
          <w:tcPr>
            <w:tcW w:w="4398" w:type="dxa"/>
            <w:gridSpan w:val="5"/>
          </w:tcPr>
          <w:p w14:paraId="51614049" w14:textId="304F9EA4" w:rsidR="009559C5" w:rsidRPr="009C2C8C" w:rsidRDefault="009559C5" w:rsidP="00724BEC">
            <w:pPr>
              <w:widowControl w:val="0"/>
              <w:jc w:val="both"/>
              <w:rPr>
                <w:rFonts w:ascii="Aptos" w:hAnsi="Aptos" w:cstheme="majorHAnsi"/>
                <w:sz w:val="22"/>
                <w:szCs w:val="22"/>
                <w:lang w:val="de-DE" w:eastAsia="it-IT"/>
              </w:rPr>
            </w:pPr>
            <w:r w:rsidRPr="009C2C8C">
              <w:rPr>
                <w:rFonts w:ascii="Aptos" w:hAnsi="Aptos" w:cstheme="majorHAnsi"/>
                <w:b/>
                <w:sz w:val="22"/>
                <w:szCs w:val="22"/>
                <w:lang w:val="de-DE"/>
              </w:rPr>
              <w:t>Die Nichtübermittlung innerhalb der angegebenen verbindlichen Frist hat den Ausschluss des Teilnehmers zur Folge.</w:t>
            </w:r>
          </w:p>
        </w:tc>
        <w:tc>
          <w:tcPr>
            <w:tcW w:w="585" w:type="dxa"/>
            <w:gridSpan w:val="3"/>
          </w:tcPr>
          <w:p w14:paraId="1AEC13E1" w14:textId="77777777" w:rsidR="009559C5" w:rsidRPr="009C2C8C" w:rsidRDefault="009559C5" w:rsidP="00724BEC">
            <w:pPr>
              <w:widowControl w:val="0"/>
              <w:rPr>
                <w:rFonts w:ascii="Aptos" w:hAnsi="Aptos" w:cstheme="majorHAnsi"/>
                <w:sz w:val="22"/>
                <w:szCs w:val="22"/>
                <w:lang w:val="de-DE"/>
              </w:rPr>
            </w:pPr>
          </w:p>
        </w:tc>
        <w:tc>
          <w:tcPr>
            <w:tcW w:w="4387" w:type="dxa"/>
            <w:gridSpan w:val="4"/>
          </w:tcPr>
          <w:p w14:paraId="6DC34CAB" w14:textId="7985B42B" w:rsidR="009559C5" w:rsidRPr="009C2C8C" w:rsidRDefault="009559C5" w:rsidP="00724BEC">
            <w:pPr>
              <w:widowControl w:val="0"/>
              <w:tabs>
                <w:tab w:val="center" w:pos="4536"/>
                <w:tab w:val="center" w:pos="4680"/>
                <w:tab w:val="right" w:pos="9072"/>
              </w:tabs>
              <w:jc w:val="both"/>
              <w:rPr>
                <w:rFonts w:ascii="Aptos" w:hAnsi="Aptos" w:cstheme="majorHAnsi"/>
                <w:sz w:val="22"/>
                <w:szCs w:val="22"/>
                <w:lang w:val="it-IT"/>
              </w:rPr>
            </w:pPr>
            <w:r w:rsidRPr="009C2C8C">
              <w:rPr>
                <w:rFonts w:ascii="Aptos" w:hAnsi="Aptos" w:cstheme="majorHAnsi"/>
                <w:b/>
                <w:sz w:val="22"/>
                <w:szCs w:val="22"/>
                <w:lang w:val="it-IT"/>
              </w:rPr>
              <w:t>La mancata comunicazione entro il termine perentorio indicato, comporterà l'esclusione del concorrente.</w:t>
            </w:r>
          </w:p>
        </w:tc>
      </w:tr>
      <w:tr w:rsidR="009559C5" w:rsidRPr="009C2C8C" w14:paraId="7A8BDFE5" w14:textId="77777777" w:rsidTr="60C72650">
        <w:tc>
          <w:tcPr>
            <w:tcW w:w="4398" w:type="dxa"/>
            <w:gridSpan w:val="5"/>
          </w:tcPr>
          <w:p w14:paraId="7BCD8F12" w14:textId="77777777" w:rsidR="009559C5" w:rsidRPr="009C2C8C" w:rsidRDefault="009559C5" w:rsidP="00724BEC">
            <w:pPr>
              <w:widowControl w:val="0"/>
              <w:jc w:val="both"/>
              <w:rPr>
                <w:rFonts w:ascii="Aptos" w:hAnsi="Aptos" w:cstheme="majorHAnsi"/>
                <w:b/>
                <w:sz w:val="22"/>
                <w:szCs w:val="22"/>
                <w:highlight w:val="yellow"/>
                <w:lang w:val="it-IT"/>
              </w:rPr>
            </w:pPr>
          </w:p>
        </w:tc>
        <w:tc>
          <w:tcPr>
            <w:tcW w:w="585" w:type="dxa"/>
            <w:gridSpan w:val="3"/>
          </w:tcPr>
          <w:p w14:paraId="17F69748" w14:textId="77777777" w:rsidR="009559C5" w:rsidRPr="009C2C8C" w:rsidRDefault="009559C5" w:rsidP="00724BEC">
            <w:pPr>
              <w:widowControl w:val="0"/>
              <w:rPr>
                <w:rFonts w:ascii="Aptos" w:hAnsi="Aptos" w:cstheme="majorHAnsi"/>
                <w:sz w:val="22"/>
                <w:szCs w:val="22"/>
                <w:lang w:val="it-IT"/>
              </w:rPr>
            </w:pPr>
          </w:p>
        </w:tc>
        <w:tc>
          <w:tcPr>
            <w:tcW w:w="4387" w:type="dxa"/>
            <w:gridSpan w:val="4"/>
          </w:tcPr>
          <w:p w14:paraId="6A1674CE" w14:textId="77777777" w:rsidR="009559C5" w:rsidRPr="009C2C8C" w:rsidRDefault="009559C5" w:rsidP="00724BEC">
            <w:pPr>
              <w:widowControl w:val="0"/>
              <w:tabs>
                <w:tab w:val="center" w:pos="4536"/>
                <w:tab w:val="center" w:pos="4680"/>
                <w:tab w:val="right" w:pos="9072"/>
              </w:tabs>
              <w:jc w:val="both"/>
              <w:rPr>
                <w:rFonts w:ascii="Aptos" w:hAnsi="Aptos" w:cstheme="majorHAnsi"/>
                <w:b/>
                <w:sz w:val="22"/>
                <w:szCs w:val="22"/>
                <w:highlight w:val="yellow"/>
                <w:lang w:val="it-IT"/>
              </w:rPr>
            </w:pPr>
          </w:p>
        </w:tc>
      </w:tr>
      <w:tr w:rsidR="009559C5" w:rsidRPr="009C2C8C" w14:paraId="6DA938AA" w14:textId="77777777" w:rsidTr="60C72650">
        <w:tc>
          <w:tcPr>
            <w:tcW w:w="4398" w:type="dxa"/>
            <w:gridSpan w:val="5"/>
          </w:tcPr>
          <w:p w14:paraId="4B5C9E8E" w14:textId="77777777" w:rsidR="009559C5" w:rsidRPr="009C2C8C" w:rsidRDefault="009559C5" w:rsidP="00724BEC">
            <w:pPr>
              <w:widowControl w:val="0"/>
              <w:jc w:val="both"/>
              <w:rPr>
                <w:rFonts w:ascii="Aptos" w:hAnsi="Aptos" w:cstheme="majorHAnsi"/>
                <w:b/>
                <w:bCs/>
                <w:color w:val="FF0000"/>
                <w:sz w:val="22"/>
                <w:szCs w:val="22"/>
                <w:lang w:val="de-DE" w:eastAsia="it-IT"/>
              </w:rPr>
            </w:pPr>
            <w:r w:rsidRPr="009C2C8C">
              <w:rPr>
                <w:rFonts w:ascii="Aptos" w:hAnsi="Aptos" w:cstheme="majorHAnsi"/>
                <w:b/>
                <w:bCs/>
                <w:sz w:val="22"/>
                <w:szCs w:val="22"/>
                <w:lang w:val="de-DE" w:eastAsia="de-DE"/>
              </w:rPr>
              <w:t>Das Angebot muss die nachfolgend aufgelisteten Dokumente enthalten und mit digitaler Unterschrift vom Inhaber, gesetzlichen Vertreter oder Prokuristen des Teilnehmers eingereicht werden, während es für Wirtschaftsteilnehmer aus Nicht-EU-Ländern durch Scan der handschriftlich unterschriebenen Originalurkunde und eines gültigen Erkennungsausweises eingereicht wird.</w:t>
            </w:r>
          </w:p>
        </w:tc>
        <w:tc>
          <w:tcPr>
            <w:tcW w:w="585" w:type="dxa"/>
            <w:gridSpan w:val="3"/>
          </w:tcPr>
          <w:p w14:paraId="3B3B94FD" w14:textId="77777777" w:rsidR="009559C5" w:rsidRPr="009C2C8C" w:rsidRDefault="009559C5" w:rsidP="00724BEC">
            <w:pPr>
              <w:widowControl w:val="0"/>
              <w:rPr>
                <w:rFonts w:ascii="Aptos" w:hAnsi="Aptos" w:cstheme="majorHAnsi"/>
                <w:b/>
                <w:bCs/>
                <w:sz w:val="22"/>
                <w:szCs w:val="22"/>
                <w:lang w:val="de-DE"/>
              </w:rPr>
            </w:pPr>
          </w:p>
        </w:tc>
        <w:tc>
          <w:tcPr>
            <w:tcW w:w="4387" w:type="dxa"/>
            <w:gridSpan w:val="4"/>
          </w:tcPr>
          <w:p w14:paraId="77CF7ADC" w14:textId="77777777" w:rsidR="009559C5" w:rsidRPr="009C2C8C" w:rsidRDefault="009559C5" w:rsidP="00724BEC">
            <w:pPr>
              <w:widowControl w:val="0"/>
              <w:tabs>
                <w:tab w:val="center" w:pos="4680"/>
              </w:tabs>
              <w:jc w:val="both"/>
              <w:rPr>
                <w:rFonts w:ascii="Aptos" w:hAnsi="Aptos" w:cstheme="majorHAnsi"/>
                <w:b/>
                <w:bCs/>
                <w:sz w:val="22"/>
                <w:szCs w:val="22"/>
                <w:lang w:val="it-IT"/>
              </w:rPr>
            </w:pPr>
            <w:r w:rsidRPr="009C2C8C">
              <w:rPr>
                <w:rFonts w:ascii="Aptos" w:hAnsi="Aptos" w:cstheme="majorHAnsi"/>
                <w:b/>
                <w:bCs/>
                <w:sz w:val="22"/>
                <w:szCs w:val="22"/>
                <w:lang w:val="it-IT"/>
              </w:rPr>
              <w:t>L’offerta deve contenere i documenti di seguito elencati ed è da prodursi con firma digitale del titolare o legale rappresentante o procuratore del soggetto concorrente e, per l'operatore economico extracomunitario, mediante scansione dell’originale cartaceo sottoscritto con firma autografa e scansione di un documento d’identità valido.</w:t>
            </w:r>
          </w:p>
        </w:tc>
      </w:tr>
      <w:tr w:rsidR="009559C5" w:rsidRPr="009C2C8C" w14:paraId="04D7B84C" w14:textId="77777777" w:rsidTr="60C72650">
        <w:tc>
          <w:tcPr>
            <w:tcW w:w="4398" w:type="dxa"/>
            <w:gridSpan w:val="5"/>
          </w:tcPr>
          <w:p w14:paraId="0FEFBD95" w14:textId="77777777" w:rsidR="009559C5" w:rsidRPr="009C2C8C" w:rsidRDefault="009559C5" w:rsidP="00724BEC">
            <w:pPr>
              <w:widowControl w:val="0"/>
              <w:jc w:val="both"/>
              <w:rPr>
                <w:rFonts w:ascii="Aptos" w:hAnsi="Aptos" w:cstheme="majorHAnsi"/>
                <w:color w:val="FF0000"/>
                <w:sz w:val="22"/>
                <w:szCs w:val="22"/>
                <w:lang w:val="it-IT" w:eastAsia="it-IT"/>
              </w:rPr>
            </w:pPr>
          </w:p>
        </w:tc>
        <w:tc>
          <w:tcPr>
            <w:tcW w:w="585" w:type="dxa"/>
            <w:gridSpan w:val="3"/>
          </w:tcPr>
          <w:p w14:paraId="7B48BF4A" w14:textId="77777777" w:rsidR="009559C5" w:rsidRPr="009C2C8C" w:rsidRDefault="009559C5" w:rsidP="00724BEC">
            <w:pPr>
              <w:widowControl w:val="0"/>
              <w:rPr>
                <w:rFonts w:ascii="Aptos" w:hAnsi="Aptos" w:cstheme="majorHAnsi"/>
                <w:sz w:val="22"/>
                <w:szCs w:val="22"/>
                <w:lang w:val="it-IT"/>
              </w:rPr>
            </w:pPr>
          </w:p>
        </w:tc>
        <w:tc>
          <w:tcPr>
            <w:tcW w:w="4387" w:type="dxa"/>
            <w:gridSpan w:val="4"/>
          </w:tcPr>
          <w:p w14:paraId="30DF62A2" w14:textId="77777777" w:rsidR="009559C5" w:rsidRPr="009C2C8C" w:rsidRDefault="009559C5" w:rsidP="00724BEC">
            <w:pPr>
              <w:widowControl w:val="0"/>
              <w:tabs>
                <w:tab w:val="center" w:pos="4536"/>
                <w:tab w:val="center" w:pos="4680"/>
                <w:tab w:val="right" w:pos="9072"/>
              </w:tabs>
              <w:ind w:right="108"/>
              <w:jc w:val="both"/>
              <w:rPr>
                <w:rFonts w:ascii="Aptos" w:hAnsi="Aptos" w:cstheme="majorHAnsi"/>
                <w:color w:val="FF0000"/>
                <w:sz w:val="22"/>
                <w:szCs w:val="22"/>
                <w:lang w:val="it-IT"/>
              </w:rPr>
            </w:pPr>
          </w:p>
        </w:tc>
      </w:tr>
      <w:tr w:rsidR="009559C5" w:rsidRPr="009C2C8C" w14:paraId="53160465" w14:textId="77777777" w:rsidTr="60C72650">
        <w:tc>
          <w:tcPr>
            <w:tcW w:w="4398" w:type="dxa"/>
            <w:gridSpan w:val="5"/>
          </w:tcPr>
          <w:p w14:paraId="62C5EE1C" w14:textId="77777777" w:rsidR="009559C5" w:rsidRPr="009C2C8C" w:rsidRDefault="009559C5" w:rsidP="00724BEC">
            <w:pPr>
              <w:widowControl w:val="0"/>
              <w:tabs>
                <w:tab w:val="right" w:pos="9072"/>
              </w:tabs>
              <w:jc w:val="both"/>
              <w:rPr>
                <w:rFonts w:ascii="Aptos" w:hAnsi="Aptos" w:cstheme="majorHAnsi"/>
                <w:bCs/>
                <w:i/>
                <w:iCs/>
                <w:sz w:val="22"/>
                <w:szCs w:val="22"/>
                <w:lang w:val="de-DE"/>
              </w:rPr>
            </w:pPr>
            <w:bookmarkStart w:id="52" w:name="_Hlk505939779"/>
            <w:r w:rsidRPr="009C2C8C">
              <w:rPr>
                <w:rFonts w:ascii="Aptos" w:hAnsi="Aptos" w:cstheme="majorHAnsi"/>
                <w:bCs/>
                <w:sz w:val="22"/>
                <w:szCs w:val="22"/>
                <w:lang w:val="de-DE"/>
              </w:rPr>
              <w:t>Die in PDF-Format einzureichenden Unterlagen sind in PDF/A-Format einzureichen, bzw. in einer Formatierung, die gemäß GvD vom 7. März 2005 Nr. 82 und einschlägigen technischen, von Italiens E-Government-Agentur (AgID) erlassenen Vorgaben die objektiven Eigenschaften der Qualität, Sicherheit, Unversehrtheit, Unveränderbarkeit und Nicht-Austauschbarkeit deren Inhalts und deren Struktur gewährleistet (zu diesem Zweck dürfen die eingereichten digitalen Unterlagen weder Makrobefehle noch ausführbare Codes beinhalten, die die Struktur oder den Inhalt des Dokuments verändern könnten).</w:t>
            </w:r>
          </w:p>
        </w:tc>
        <w:tc>
          <w:tcPr>
            <w:tcW w:w="585" w:type="dxa"/>
            <w:gridSpan w:val="3"/>
          </w:tcPr>
          <w:p w14:paraId="5E4C9258" w14:textId="77777777" w:rsidR="009559C5" w:rsidRPr="009C2C8C" w:rsidRDefault="009559C5" w:rsidP="00724BEC">
            <w:pPr>
              <w:widowControl w:val="0"/>
              <w:tabs>
                <w:tab w:val="center" w:pos="4536"/>
                <w:tab w:val="center" w:pos="4680"/>
                <w:tab w:val="right" w:pos="9072"/>
              </w:tabs>
              <w:ind w:right="108"/>
              <w:jc w:val="both"/>
              <w:rPr>
                <w:rFonts w:ascii="Aptos" w:hAnsi="Aptos" w:cstheme="majorHAnsi"/>
                <w:bCs/>
                <w:i/>
                <w:iCs/>
                <w:sz w:val="22"/>
                <w:szCs w:val="22"/>
                <w:lang w:val="de-DE"/>
              </w:rPr>
            </w:pPr>
          </w:p>
        </w:tc>
        <w:tc>
          <w:tcPr>
            <w:tcW w:w="4387" w:type="dxa"/>
            <w:gridSpan w:val="4"/>
          </w:tcPr>
          <w:p w14:paraId="3A972292" w14:textId="77777777" w:rsidR="009559C5" w:rsidRPr="009C2C8C" w:rsidRDefault="009559C5" w:rsidP="00724BEC">
            <w:pPr>
              <w:widowControl w:val="0"/>
              <w:tabs>
                <w:tab w:val="right" w:pos="9072"/>
              </w:tabs>
              <w:ind w:right="6"/>
              <w:jc w:val="both"/>
              <w:rPr>
                <w:rFonts w:ascii="Aptos" w:hAnsi="Aptos" w:cstheme="majorHAnsi"/>
                <w:bCs/>
                <w:i/>
                <w:iCs/>
                <w:sz w:val="22"/>
                <w:szCs w:val="22"/>
                <w:lang w:val="it-IT"/>
              </w:rPr>
            </w:pPr>
            <w:r w:rsidRPr="009C2C8C">
              <w:rPr>
                <w:rFonts w:ascii="Aptos" w:hAnsi="Aptos" w:cstheme="majorHAnsi"/>
                <w:bCs/>
                <w:sz w:val="22"/>
                <w:szCs w:val="22"/>
                <w:lang w:val="it-IT"/>
              </w:rPr>
              <w:t>La documentazione, ove richiesta in formato PDF, dovrà essere presentata in formattazione PDF/A, o comunque in un formato che ai sensi del D.lgs. 7 marzo 2005 n. 82 e le rispettive regole tecniche emanate dall’Agenzia Italia Digitale (AGID), garantisca le caratteristiche oggettive di qualità, sicurezza, integrità, immodificabilità e immutabilità nel tempo dei dati e del contenuto e della sua struttura (a tale fine, per esempio, i documenti informatici non devono contenere macroistruzioni o codice eseguibile, tali da attivare funzionalità che possano modificarne la struttura o il contenuto del documento).</w:t>
            </w:r>
          </w:p>
        </w:tc>
      </w:tr>
      <w:tr w:rsidR="009559C5" w:rsidRPr="009C2C8C" w14:paraId="4A28CC36" w14:textId="77777777" w:rsidTr="60C72650">
        <w:tc>
          <w:tcPr>
            <w:tcW w:w="4398" w:type="dxa"/>
            <w:gridSpan w:val="5"/>
          </w:tcPr>
          <w:p w14:paraId="0EB369DD" w14:textId="77777777" w:rsidR="009559C5" w:rsidRPr="009C2C8C" w:rsidRDefault="009559C5" w:rsidP="00724BEC">
            <w:pPr>
              <w:widowControl w:val="0"/>
              <w:tabs>
                <w:tab w:val="right" w:pos="9072"/>
              </w:tabs>
              <w:jc w:val="both"/>
              <w:rPr>
                <w:rFonts w:ascii="Aptos" w:hAnsi="Aptos" w:cstheme="majorHAnsi"/>
                <w:bCs/>
                <w:i/>
                <w:iCs/>
                <w:color w:val="FF0000"/>
                <w:sz w:val="22"/>
                <w:szCs w:val="22"/>
                <w:lang w:val="it-IT"/>
              </w:rPr>
            </w:pPr>
          </w:p>
        </w:tc>
        <w:tc>
          <w:tcPr>
            <w:tcW w:w="585" w:type="dxa"/>
            <w:gridSpan w:val="3"/>
          </w:tcPr>
          <w:p w14:paraId="13F10E97" w14:textId="77777777" w:rsidR="009559C5" w:rsidRPr="009C2C8C" w:rsidRDefault="009559C5" w:rsidP="00724BEC">
            <w:pPr>
              <w:widowControl w:val="0"/>
              <w:tabs>
                <w:tab w:val="center" w:pos="4536"/>
                <w:tab w:val="center" w:pos="4680"/>
                <w:tab w:val="right" w:pos="9072"/>
              </w:tabs>
              <w:ind w:right="108"/>
              <w:jc w:val="both"/>
              <w:rPr>
                <w:rFonts w:ascii="Aptos" w:hAnsi="Aptos" w:cstheme="majorHAnsi"/>
                <w:bCs/>
                <w:i/>
                <w:iCs/>
                <w:color w:val="FF0000"/>
                <w:sz w:val="22"/>
                <w:szCs w:val="22"/>
                <w:lang w:val="it-IT"/>
              </w:rPr>
            </w:pPr>
          </w:p>
        </w:tc>
        <w:tc>
          <w:tcPr>
            <w:tcW w:w="4387" w:type="dxa"/>
            <w:gridSpan w:val="4"/>
          </w:tcPr>
          <w:p w14:paraId="21C97F63" w14:textId="77777777" w:rsidR="009559C5" w:rsidRPr="009C2C8C" w:rsidRDefault="009559C5" w:rsidP="00724BEC">
            <w:pPr>
              <w:widowControl w:val="0"/>
              <w:tabs>
                <w:tab w:val="right" w:pos="9072"/>
              </w:tabs>
              <w:ind w:right="6"/>
              <w:jc w:val="both"/>
              <w:rPr>
                <w:rFonts w:ascii="Aptos" w:hAnsi="Aptos" w:cstheme="majorHAnsi"/>
                <w:bCs/>
                <w:i/>
                <w:iCs/>
                <w:color w:val="FF0000"/>
                <w:sz w:val="22"/>
                <w:szCs w:val="22"/>
                <w:lang w:val="it-IT"/>
              </w:rPr>
            </w:pPr>
          </w:p>
        </w:tc>
      </w:tr>
      <w:tr w:rsidR="009559C5" w:rsidRPr="009C2C8C" w14:paraId="61EF4267" w14:textId="77777777" w:rsidTr="60C72650">
        <w:tc>
          <w:tcPr>
            <w:tcW w:w="4398" w:type="dxa"/>
            <w:gridSpan w:val="5"/>
          </w:tcPr>
          <w:p w14:paraId="1A2F05E4" w14:textId="77777777" w:rsidR="009559C5" w:rsidRPr="009C2C8C" w:rsidRDefault="009559C5" w:rsidP="00724BEC">
            <w:pPr>
              <w:widowControl w:val="0"/>
              <w:jc w:val="both"/>
              <w:rPr>
                <w:rFonts w:ascii="Aptos" w:hAnsi="Aptos" w:cstheme="majorHAnsi"/>
                <w:b/>
                <w:color w:val="FF0000"/>
                <w:sz w:val="22"/>
                <w:szCs w:val="22"/>
                <w:u w:val="single"/>
                <w:lang w:val="de-DE"/>
              </w:rPr>
            </w:pPr>
            <w:r w:rsidRPr="009C2C8C">
              <w:rPr>
                <w:rFonts w:ascii="Aptos" w:hAnsi="Aptos" w:cstheme="majorHAnsi"/>
                <w:bCs/>
                <w:sz w:val="22"/>
                <w:szCs w:val="22"/>
                <w:lang w:val="de-DE"/>
              </w:rPr>
              <w:t>Die so erstellten Dokumente müssen dann in das elektronische System eingegeben werden.</w:t>
            </w:r>
          </w:p>
        </w:tc>
        <w:tc>
          <w:tcPr>
            <w:tcW w:w="585" w:type="dxa"/>
            <w:gridSpan w:val="3"/>
          </w:tcPr>
          <w:p w14:paraId="1901C03E" w14:textId="77777777" w:rsidR="009559C5" w:rsidRPr="009C2C8C" w:rsidRDefault="009559C5" w:rsidP="00724BEC">
            <w:pPr>
              <w:widowControl w:val="0"/>
              <w:rPr>
                <w:rFonts w:ascii="Aptos" w:hAnsi="Aptos" w:cstheme="majorHAnsi"/>
                <w:sz w:val="22"/>
                <w:szCs w:val="22"/>
                <w:lang w:val="de-DE"/>
              </w:rPr>
            </w:pPr>
          </w:p>
        </w:tc>
        <w:tc>
          <w:tcPr>
            <w:tcW w:w="4387" w:type="dxa"/>
            <w:gridSpan w:val="4"/>
          </w:tcPr>
          <w:p w14:paraId="7338B7C7" w14:textId="77777777" w:rsidR="009559C5" w:rsidRPr="009C2C8C" w:rsidRDefault="009559C5" w:rsidP="00724BEC">
            <w:pPr>
              <w:widowControl w:val="0"/>
              <w:tabs>
                <w:tab w:val="right" w:pos="9072"/>
              </w:tabs>
              <w:ind w:right="6"/>
              <w:jc w:val="both"/>
              <w:rPr>
                <w:rFonts w:ascii="Aptos" w:hAnsi="Aptos" w:cstheme="majorHAnsi"/>
                <w:b/>
                <w:color w:val="FF0000"/>
                <w:sz w:val="22"/>
                <w:szCs w:val="22"/>
                <w:u w:val="single"/>
                <w:lang w:val="it-IT"/>
              </w:rPr>
            </w:pPr>
            <w:r w:rsidRPr="009C2C8C">
              <w:rPr>
                <w:rFonts w:ascii="Aptos" w:hAnsi="Aptos" w:cstheme="majorHAnsi"/>
                <w:sz w:val="22"/>
                <w:szCs w:val="22"/>
                <w:lang w:val="it-IT"/>
              </w:rPr>
              <w:t>I documenti così prodotti dovranno poi essere inseriti nel sistema telematico.</w:t>
            </w:r>
          </w:p>
        </w:tc>
      </w:tr>
      <w:tr w:rsidR="009559C5" w:rsidRPr="009C2C8C" w14:paraId="62907A0C" w14:textId="77777777" w:rsidTr="60C72650">
        <w:tc>
          <w:tcPr>
            <w:tcW w:w="4398" w:type="dxa"/>
            <w:gridSpan w:val="5"/>
          </w:tcPr>
          <w:p w14:paraId="32D36606" w14:textId="77777777" w:rsidR="009559C5" w:rsidRPr="009C2C8C" w:rsidRDefault="009559C5" w:rsidP="00724BEC">
            <w:pPr>
              <w:widowControl w:val="0"/>
              <w:jc w:val="both"/>
              <w:rPr>
                <w:rFonts w:ascii="Aptos" w:hAnsi="Aptos" w:cstheme="majorHAnsi"/>
                <w:color w:val="FF0000"/>
                <w:sz w:val="22"/>
                <w:szCs w:val="22"/>
                <w:lang w:val="it-IT" w:eastAsia="it-IT"/>
              </w:rPr>
            </w:pPr>
          </w:p>
        </w:tc>
        <w:tc>
          <w:tcPr>
            <w:tcW w:w="585" w:type="dxa"/>
            <w:gridSpan w:val="3"/>
          </w:tcPr>
          <w:p w14:paraId="72FDD0A3" w14:textId="77777777" w:rsidR="009559C5" w:rsidRPr="009C2C8C" w:rsidRDefault="009559C5" w:rsidP="00724BEC">
            <w:pPr>
              <w:widowControl w:val="0"/>
              <w:rPr>
                <w:rFonts w:ascii="Aptos" w:hAnsi="Aptos" w:cstheme="majorHAnsi"/>
                <w:sz w:val="22"/>
                <w:szCs w:val="22"/>
                <w:lang w:val="it-IT"/>
              </w:rPr>
            </w:pPr>
          </w:p>
        </w:tc>
        <w:tc>
          <w:tcPr>
            <w:tcW w:w="4387" w:type="dxa"/>
            <w:gridSpan w:val="4"/>
          </w:tcPr>
          <w:p w14:paraId="0E3A02F7" w14:textId="77777777" w:rsidR="009559C5" w:rsidRPr="009C2C8C" w:rsidRDefault="009559C5" w:rsidP="00724BEC">
            <w:pPr>
              <w:widowControl w:val="0"/>
              <w:tabs>
                <w:tab w:val="center" w:pos="4536"/>
                <w:tab w:val="center" w:pos="4680"/>
                <w:tab w:val="right" w:pos="9072"/>
              </w:tabs>
              <w:ind w:right="108"/>
              <w:jc w:val="both"/>
              <w:rPr>
                <w:rFonts w:ascii="Aptos" w:hAnsi="Aptos" w:cstheme="majorHAnsi"/>
                <w:b/>
                <w:color w:val="FF0000"/>
                <w:sz w:val="22"/>
                <w:szCs w:val="22"/>
                <w:u w:val="single"/>
                <w:lang w:val="it-IT" w:eastAsia="it-IT"/>
              </w:rPr>
            </w:pPr>
          </w:p>
        </w:tc>
      </w:tr>
      <w:tr w:rsidR="009559C5" w:rsidRPr="009C2C8C" w14:paraId="21BBD085" w14:textId="77777777" w:rsidTr="60C72650">
        <w:tc>
          <w:tcPr>
            <w:tcW w:w="4398" w:type="dxa"/>
            <w:gridSpan w:val="5"/>
            <w:shd w:val="clear" w:color="auto" w:fill="EEECE1" w:themeFill="background2"/>
          </w:tcPr>
          <w:p w14:paraId="5BA700AA" w14:textId="77777777" w:rsidR="009559C5" w:rsidRPr="009C2C8C" w:rsidRDefault="009559C5" w:rsidP="00724BEC">
            <w:pPr>
              <w:pStyle w:val="Paragrafoelenco"/>
              <w:widowControl w:val="0"/>
              <w:autoSpaceDE w:val="0"/>
              <w:autoSpaceDN w:val="0"/>
              <w:adjustRightInd w:val="0"/>
              <w:ind w:left="439"/>
              <w:jc w:val="both"/>
              <w:rPr>
                <w:rFonts w:ascii="Aptos" w:hAnsi="Aptos" w:cstheme="majorHAnsi"/>
                <w:b/>
                <w:caps/>
                <w:sz w:val="22"/>
                <w:szCs w:val="22"/>
                <w:lang w:val="it-IT"/>
              </w:rPr>
            </w:pPr>
          </w:p>
          <w:p w14:paraId="19DC4191" w14:textId="78CDAF7A" w:rsidR="009559C5" w:rsidRPr="009C2C8C" w:rsidRDefault="009559C5" w:rsidP="00724BEC">
            <w:pPr>
              <w:pStyle w:val="Paragrafoelenco"/>
              <w:widowControl w:val="0"/>
              <w:autoSpaceDE w:val="0"/>
              <w:autoSpaceDN w:val="0"/>
              <w:adjustRightInd w:val="0"/>
              <w:ind w:left="439"/>
              <w:jc w:val="both"/>
              <w:rPr>
                <w:rFonts w:ascii="Aptos" w:hAnsi="Aptos" w:cstheme="majorHAnsi"/>
                <w:b/>
                <w:caps/>
                <w:sz w:val="22"/>
                <w:szCs w:val="22"/>
                <w:lang w:val="de-DE"/>
              </w:rPr>
            </w:pPr>
            <w:r w:rsidRPr="009C2C8C">
              <w:rPr>
                <w:rFonts w:ascii="Aptos" w:hAnsi="Aptos" w:cstheme="majorHAnsi"/>
                <w:b/>
                <w:caps/>
                <w:sz w:val="22"/>
                <w:szCs w:val="22"/>
                <w:lang w:val="de-DE"/>
              </w:rPr>
              <w:t>2. NACHFORDERUNGSVERFAHREN</w:t>
            </w:r>
          </w:p>
          <w:p w14:paraId="6B4CD18F" w14:textId="77777777" w:rsidR="009559C5" w:rsidRPr="009C2C8C" w:rsidRDefault="009559C5" w:rsidP="00724BEC">
            <w:pPr>
              <w:widowControl w:val="0"/>
              <w:jc w:val="both"/>
              <w:rPr>
                <w:rFonts w:ascii="Aptos" w:hAnsi="Aptos" w:cstheme="majorHAnsi"/>
                <w:bCs/>
                <w:i/>
                <w:iCs/>
                <w:color w:val="FF0000"/>
                <w:sz w:val="22"/>
                <w:szCs w:val="22"/>
                <w:lang w:val="it-IT"/>
              </w:rPr>
            </w:pPr>
          </w:p>
        </w:tc>
        <w:tc>
          <w:tcPr>
            <w:tcW w:w="585" w:type="dxa"/>
            <w:gridSpan w:val="3"/>
          </w:tcPr>
          <w:p w14:paraId="7D105381" w14:textId="77777777" w:rsidR="009559C5" w:rsidRPr="009C2C8C" w:rsidRDefault="009559C5" w:rsidP="00724BEC">
            <w:pPr>
              <w:widowControl w:val="0"/>
              <w:rPr>
                <w:rFonts w:ascii="Aptos" w:hAnsi="Aptos" w:cstheme="majorHAnsi"/>
                <w:bCs/>
                <w:i/>
                <w:iCs/>
                <w:color w:val="FF0000"/>
                <w:sz w:val="22"/>
                <w:szCs w:val="22"/>
                <w:lang w:val="it-IT"/>
              </w:rPr>
            </w:pPr>
          </w:p>
        </w:tc>
        <w:tc>
          <w:tcPr>
            <w:tcW w:w="4387" w:type="dxa"/>
            <w:gridSpan w:val="4"/>
            <w:shd w:val="clear" w:color="auto" w:fill="EEECE1" w:themeFill="background2"/>
          </w:tcPr>
          <w:p w14:paraId="7660861A" w14:textId="77777777" w:rsidR="009559C5" w:rsidRPr="009C2C8C" w:rsidRDefault="009559C5" w:rsidP="00724BEC">
            <w:pPr>
              <w:pStyle w:val="Paragrafoelenco"/>
              <w:widowControl w:val="0"/>
              <w:ind w:left="423" w:right="6"/>
              <w:jc w:val="both"/>
              <w:rPr>
                <w:rFonts w:ascii="Aptos" w:hAnsi="Aptos" w:cstheme="majorHAnsi"/>
                <w:b/>
                <w:color w:val="FF0000"/>
                <w:sz w:val="22"/>
                <w:szCs w:val="22"/>
                <w:u w:val="single"/>
                <w:lang w:val="it-IT" w:eastAsia="it-IT"/>
              </w:rPr>
            </w:pPr>
          </w:p>
          <w:p w14:paraId="70059897" w14:textId="77777777" w:rsidR="009559C5" w:rsidRPr="009C2C8C" w:rsidRDefault="009559C5" w:rsidP="00724BEC">
            <w:pPr>
              <w:pStyle w:val="Paragrafoelenco"/>
              <w:widowControl w:val="0"/>
              <w:numPr>
                <w:ilvl w:val="0"/>
                <w:numId w:val="37"/>
              </w:numPr>
              <w:ind w:left="423" w:right="6" w:hanging="423"/>
              <w:jc w:val="both"/>
              <w:rPr>
                <w:rFonts w:ascii="Aptos" w:hAnsi="Aptos" w:cstheme="majorHAnsi"/>
                <w:b/>
                <w:color w:val="FF0000"/>
                <w:sz w:val="22"/>
                <w:szCs w:val="22"/>
                <w:u w:val="single"/>
                <w:lang w:val="it-IT" w:eastAsia="it-IT"/>
              </w:rPr>
            </w:pPr>
            <w:r w:rsidRPr="009C2C8C">
              <w:rPr>
                <w:rFonts w:ascii="Aptos" w:hAnsi="Aptos" w:cstheme="majorHAnsi"/>
                <w:b/>
                <w:bCs/>
                <w:iCs/>
                <w:sz w:val="22"/>
                <w:szCs w:val="22"/>
              </w:rPr>
              <w:t>SOCCORSO</w:t>
            </w:r>
            <w:r w:rsidRPr="009C2C8C">
              <w:rPr>
                <w:rFonts w:ascii="Aptos" w:hAnsi="Aptos" w:cstheme="majorHAnsi"/>
                <w:b/>
                <w:caps/>
                <w:color w:val="000000"/>
                <w:sz w:val="22"/>
                <w:szCs w:val="22"/>
              </w:rPr>
              <w:t xml:space="preserve"> ISTRUTTORIO</w:t>
            </w:r>
          </w:p>
        </w:tc>
      </w:tr>
      <w:tr w:rsidR="009559C5" w:rsidRPr="009C2C8C" w14:paraId="6011F514" w14:textId="77777777" w:rsidTr="60C72650">
        <w:tc>
          <w:tcPr>
            <w:tcW w:w="4398" w:type="dxa"/>
            <w:gridSpan w:val="5"/>
          </w:tcPr>
          <w:p w14:paraId="3D3B34F1" w14:textId="77777777" w:rsidR="009559C5" w:rsidRPr="009C2C8C" w:rsidRDefault="009559C5" w:rsidP="00724BEC">
            <w:pPr>
              <w:widowControl w:val="0"/>
              <w:jc w:val="both"/>
              <w:rPr>
                <w:rFonts w:ascii="Aptos" w:hAnsi="Aptos" w:cstheme="majorHAnsi"/>
                <w:color w:val="FF0000"/>
                <w:sz w:val="22"/>
                <w:szCs w:val="22"/>
                <w:lang w:val="it-IT" w:eastAsia="it-IT"/>
              </w:rPr>
            </w:pPr>
          </w:p>
        </w:tc>
        <w:tc>
          <w:tcPr>
            <w:tcW w:w="585" w:type="dxa"/>
            <w:gridSpan w:val="3"/>
          </w:tcPr>
          <w:p w14:paraId="236AC4FD" w14:textId="77777777" w:rsidR="009559C5" w:rsidRPr="009C2C8C" w:rsidRDefault="009559C5" w:rsidP="00724BEC">
            <w:pPr>
              <w:widowControl w:val="0"/>
              <w:rPr>
                <w:rFonts w:ascii="Aptos" w:hAnsi="Aptos" w:cstheme="majorHAnsi"/>
                <w:sz w:val="22"/>
                <w:szCs w:val="22"/>
                <w:lang w:val="it-IT"/>
              </w:rPr>
            </w:pPr>
          </w:p>
        </w:tc>
        <w:tc>
          <w:tcPr>
            <w:tcW w:w="4387" w:type="dxa"/>
            <w:gridSpan w:val="4"/>
          </w:tcPr>
          <w:p w14:paraId="5213E3AB" w14:textId="77777777" w:rsidR="009559C5" w:rsidRPr="009C2C8C" w:rsidRDefault="009559C5" w:rsidP="00724BEC">
            <w:pPr>
              <w:widowControl w:val="0"/>
              <w:tabs>
                <w:tab w:val="center" w:pos="4536"/>
                <w:tab w:val="center" w:pos="4680"/>
                <w:tab w:val="right" w:pos="9072"/>
              </w:tabs>
              <w:ind w:right="108"/>
              <w:jc w:val="both"/>
              <w:rPr>
                <w:rFonts w:ascii="Aptos" w:hAnsi="Aptos" w:cstheme="majorHAnsi"/>
                <w:b/>
                <w:color w:val="FF0000"/>
                <w:sz w:val="22"/>
                <w:szCs w:val="22"/>
                <w:u w:val="single"/>
                <w:lang w:val="it-IT" w:eastAsia="it-IT"/>
              </w:rPr>
            </w:pPr>
          </w:p>
        </w:tc>
      </w:tr>
      <w:bookmarkEnd w:id="52"/>
      <w:tr w:rsidR="00D51EE4" w:rsidRPr="009C2C8C" w14:paraId="1B8B8D45" w14:textId="77777777" w:rsidTr="60C72650">
        <w:tc>
          <w:tcPr>
            <w:tcW w:w="4398" w:type="dxa"/>
            <w:gridSpan w:val="5"/>
          </w:tcPr>
          <w:p w14:paraId="34AFAFA7" w14:textId="77777777" w:rsidR="00D51EE4" w:rsidRPr="009C2C8C" w:rsidRDefault="00D51EE4" w:rsidP="00724BEC">
            <w:pPr>
              <w:widowControl w:val="0"/>
              <w:jc w:val="both"/>
              <w:rPr>
                <w:rFonts w:ascii="Aptos" w:hAnsi="Aptos" w:cstheme="minorHAnsi"/>
                <w:noProof w:val="0"/>
                <w:sz w:val="22"/>
                <w:szCs w:val="22"/>
                <w:lang w:val="de-DE" w:eastAsia="de-DE"/>
              </w:rPr>
            </w:pPr>
            <w:r w:rsidRPr="009C2C8C">
              <w:rPr>
                <w:rFonts w:ascii="Aptos" w:hAnsi="Aptos" w:cstheme="minorHAnsi"/>
                <w:sz w:val="22"/>
                <w:szCs w:val="22"/>
                <w:lang w:val="de-DE" w:eastAsia="de-DE"/>
              </w:rPr>
              <w:t xml:space="preserve">Gemäß Art. 101 GvD Nr. 36/2023 </w:t>
            </w:r>
            <w:r w:rsidRPr="009C2C8C">
              <w:rPr>
                <w:rFonts w:ascii="Aptos" w:hAnsi="Aptos" w:cstheme="minorHAnsi"/>
                <w:b/>
                <w:bCs/>
                <w:sz w:val="22"/>
                <w:szCs w:val="22"/>
                <w:lang w:val="de-DE" w:eastAsia="de-DE"/>
              </w:rPr>
              <w:t>weist die Vergabestelle</w:t>
            </w:r>
            <w:r w:rsidRPr="009C2C8C">
              <w:rPr>
                <w:rFonts w:ascii="Aptos" w:hAnsi="Aptos" w:cstheme="minorHAnsi"/>
                <w:sz w:val="22"/>
                <w:szCs w:val="22"/>
                <w:lang w:val="de-DE" w:eastAsia="de-DE"/>
              </w:rPr>
              <w:t xml:space="preserve">, sofern das Dokument zum Zeitpunkt bei  Ablauf der Frist zur Abgabe des Angebots nicht im virtuellen Faszikel des Wirtschaftsteilnehmers vorhanden ist, </w:t>
            </w:r>
            <w:r w:rsidRPr="009C2C8C">
              <w:rPr>
                <w:rFonts w:ascii="Aptos" w:hAnsi="Aptos" w:cstheme="minorHAnsi"/>
                <w:b/>
                <w:bCs/>
                <w:sz w:val="22"/>
                <w:szCs w:val="22"/>
                <w:lang w:val="de-DE" w:eastAsia="de-DE"/>
              </w:rPr>
              <w:t xml:space="preserve">eine Ausschlussfrist zu, die nicht weniger als fünf Tage und nicht mehr als zehn natürliche und aufeinanderfolgende Kalendertage beträgt, </w:t>
            </w:r>
            <w:r w:rsidRPr="009C2C8C">
              <w:rPr>
                <w:rFonts w:ascii="Aptos" w:hAnsi="Aptos" w:cstheme="minorHAnsi"/>
                <w:b/>
                <w:bCs/>
                <w:noProof w:val="0"/>
                <w:sz w:val="22"/>
                <w:szCs w:val="22"/>
                <w:lang w:val="de-DE" w:eastAsia="de-DE"/>
              </w:rPr>
              <w:t>für</w:t>
            </w:r>
            <w:r w:rsidRPr="009C2C8C">
              <w:rPr>
                <w:rFonts w:ascii="Aptos" w:hAnsi="Aptos" w:cstheme="minorHAnsi"/>
                <w:noProof w:val="0"/>
                <w:sz w:val="22"/>
                <w:szCs w:val="22"/>
                <w:lang w:val="de-DE" w:eastAsia="de-DE"/>
              </w:rPr>
              <w:t>:</w:t>
            </w:r>
          </w:p>
          <w:p w14:paraId="52F2584F" w14:textId="77777777" w:rsidR="00D51EE4" w:rsidRPr="009C2C8C" w:rsidRDefault="00D51EE4" w:rsidP="00724BEC">
            <w:pPr>
              <w:widowControl w:val="0"/>
              <w:jc w:val="both"/>
              <w:rPr>
                <w:rFonts w:ascii="Aptos" w:hAnsi="Aptos" w:cstheme="minorHAnsi"/>
                <w:strike/>
                <w:sz w:val="22"/>
                <w:szCs w:val="22"/>
                <w:lang w:val="de-DE" w:eastAsia="de-DE"/>
              </w:rPr>
            </w:pPr>
          </w:p>
          <w:p w14:paraId="3632A2D8" w14:textId="77777777" w:rsidR="00D51EE4" w:rsidRPr="009C2C8C" w:rsidRDefault="00D51EE4" w:rsidP="00724BEC">
            <w:pPr>
              <w:pStyle w:val="Paragrafoelenco"/>
              <w:widowControl w:val="0"/>
              <w:numPr>
                <w:ilvl w:val="0"/>
                <w:numId w:val="96"/>
              </w:numPr>
              <w:ind w:left="567" w:hanging="567"/>
              <w:jc w:val="both"/>
              <w:rPr>
                <w:rFonts w:ascii="Aptos" w:hAnsi="Aptos" w:cstheme="minorHAnsi"/>
                <w:sz w:val="22"/>
                <w:szCs w:val="22"/>
                <w:lang w:val="de-DE" w:eastAsia="de-DE"/>
              </w:rPr>
            </w:pPr>
            <w:r w:rsidRPr="009C2C8C">
              <w:rPr>
                <w:rFonts w:ascii="Aptos" w:hAnsi="Aptos" w:cstheme="minorHAnsi"/>
                <w:b/>
                <w:bCs/>
                <w:sz w:val="22"/>
                <w:szCs w:val="22"/>
                <w:lang w:val="de-DE" w:eastAsia="de-DE"/>
              </w:rPr>
              <w:t>die Ergänzung jedes fehlenden Ele-ments</w:t>
            </w:r>
            <w:r w:rsidRPr="009C2C8C">
              <w:rPr>
                <w:rFonts w:ascii="Aptos" w:hAnsi="Aptos" w:cstheme="minorHAnsi"/>
                <w:sz w:val="22"/>
                <w:szCs w:val="22"/>
                <w:lang w:val="de-DE" w:eastAsia="de-DE"/>
              </w:rPr>
              <w:t xml:space="preserve"> in den Unterlagen, die innerhalb der Frist für die Angebotsabgabe mit dem Teilnahmeantrag am Vergabeverfahren oder mit der einheitlichen europäi-schen Einheitserklärung an die Vergabe-stelle übermittelt wurden, </w:t>
            </w:r>
            <w:r w:rsidRPr="009C2C8C">
              <w:rPr>
                <w:rFonts w:ascii="Aptos" w:hAnsi="Aptos" w:cstheme="minorHAnsi"/>
                <w:b/>
                <w:bCs/>
                <w:sz w:val="22"/>
                <w:szCs w:val="22"/>
                <w:u w:val="single"/>
                <w:lang w:val="de-DE" w:eastAsia="de-DE"/>
              </w:rPr>
              <w:t>mit Ausnahme der Unterlagen, die das technische An-gebot und das wirtschaftliche Angebot bilden</w:t>
            </w:r>
            <w:r w:rsidRPr="009C2C8C">
              <w:rPr>
                <w:rFonts w:ascii="Aptos" w:hAnsi="Aptos" w:cstheme="minorHAnsi"/>
                <w:sz w:val="22"/>
                <w:szCs w:val="22"/>
                <w:lang w:val="de-DE" w:eastAsia="de-DE"/>
              </w:rPr>
              <w:t xml:space="preserve">; das Fehlen der vorläufigen Sicherheit, des Vertrags zur Nutzung der Kapazitäten Dritter (auch in Form einer </w:t>
            </w:r>
            <w:r w:rsidRPr="009C2C8C">
              <w:rPr>
                <w:rFonts w:ascii="Aptos" w:hAnsi="Aptos"/>
                <w:lang w:val="de-DE"/>
              </w:rPr>
              <w:t xml:space="preserve"> “</w:t>
            </w:r>
            <w:r w:rsidRPr="009C2C8C">
              <w:rPr>
                <w:rFonts w:ascii="Aptos" w:hAnsi="Aptos" w:cstheme="minorHAnsi"/>
                <w:sz w:val="22"/>
                <w:szCs w:val="22"/>
                <w:lang w:val="de-DE" w:eastAsia="de-DE"/>
              </w:rPr>
              <w:t xml:space="preserve">Verbesserung </w:t>
            </w:r>
            <w:r w:rsidRPr="009C2C8C">
              <w:rPr>
                <w:rFonts w:ascii="Aptos" w:hAnsi="Aptos" w:cstheme="minorHAnsi"/>
                <w:bCs/>
                <w:sz w:val="22"/>
                <w:szCs w:val="22"/>
                <w:lang w:val="de-DE"/>
              </w:rPr>
              <w:t>durch Nutzung von Kapazitäten Dritter</w:t>
            </w:r>
            <w:r w:rsidRPr="009C2C8C">
              <w:rPr>
                <w:rFonts w:ascii="Aptos" w:hAnsi="Aptos" w:cstheme="minorHAnsi"/>
                <w:sz w:val="22"/>
                <w:szCs w:val="22"/>
                <w:lang w:val="de-DE" w:eastAsia="de-DE"/>
              </w:rPr>
              <w:t xml:space="preserve">“ oder eines gemischten Vertrags), des gemeinsamen Sonderauftrags im Falle von gegründeten Bietergemeinschaften und der Ver-pflichtung zur Erteilung eines speziellen gemeinsamen Sonderauftrag im Falle von noch nicht gegründeten Bieterge-meinschaften kann durch </w:t>
            </w:r>
            <w:r w:rsidRPr="009C2C8C">
              <w:rPr>
                <w:rFonts w:ascii="Aptos" w:hAnsi="Aptos" w:cstheme="minorHAnsi"/>
                <w:b/>
                <w:bCs/>
                <w:sz w:val="22"/>
                <w:szCs w:val="22"/>
                <w:u w:val="single"/>
                <w:lang w:val="de-DE" w:eastAsia="de-DE"/>
              </w:rPr>
              <w:t>Dokumente mit einem vor dem Angebotsabgabe-termin bestimmten Datum</w:t>
            </w:r>
            <w:r w:rsidRPr="009C2C8C">
              <w:rPr>
                <w:rFonts w:ascii="Aptos" w:hAnsi="Aptos" w:cstheme="minorHAnsi"/>
                <w:sz w:val="22"/>
                <w:szCs w:val="22"/>
                <w:lang w:val="de-DE" w:eastAsia="de-DE"/>
              </w:rPr>
              <w:t xml:space="preserve"> behoben werden (Art. 101, Absatz 1, Buchst. a, GvD Nr. 36/2023);</w:t>
            </w:r>
          </w:p>
          <w:p w14:paraId="4F9E11A2" w14:textId="77777777" w:rsidR="00D51EE4" w:rsidRPr="009C2C8C" w:rsidRDefault="00D51EE4" w:rsidP="00724BEC">
            <w:pPr>
              <w:pStyle w:val="Paragrafoelenco"/>
              <w:widowControl w:val="0"/>
              <w:ind w:left="567"/>
              <w:jc w:val="both"/>
              <w:rPr>
                <w:rFonts w:ascii="Aptos" w:hAnsi="Aptos" w:cstheme="minorHAnsi"/>
                <w:sz w:val="22"/>
                <w:szCs w:val="22"/>
                <w:lang w:val="de-DE" w:eastAsia="de-DE"/>
              </w:rPr>
            </w:pPr>
          </w:p>
          <w:p w14:paraId="7E175388" w14:textId="77777777" w:rsidR="00D51EE4" w:rsidRPr="009C2C8C" w:rsidRDefault="00D51EE4" w:rsidP="00724BEC">
            <w:pPr>
              <w:pStyle w:val="Paragrafoelenco"/>
              <w:widowControl w:val="0"/>
              <w:ind w:left="567"/>
              <w:jc w:val="both"/>
              <w:rPr>
                <w:rFonts w:ascii="Aptos" w:hAnsi="Aptos" w:cstheme="minorHAnsi"/>
                <w:b/>
                <w:bCs/>
                <w:noProof w:val="0"/>
                <w:sz w:val="22"/>
                <w:szCs w:val="22"/>
                <w:u w:val="single"/>
                <w:lang w:val="de-DE" w:eastAsia="de-DE"/>
              </w:rPr>
            </w:pPr>
            <w:r w:rsidRPr="009C2C8C">
              <w:rPr>
                <w:rFonts w:ascii="Aptos" w:hAnsi="Aptos" w:cstheme="minorHAnsi"/>
                <w:b/>
                <w:bCs/>
                <w:noProof w:val="0"/>
                <w:sz w:val="22"/>
                <w:szCs w:val="22"/>
                <w:u w:val="single"/>
                <w:lang w:val="de-DE" w:eastAsia="de-DE"/>
              </w:rPr>
              <w:t>Für weitere Fälle, in denen Mängel nur durch Dokumente mit einem vor dem Angebotsabgabetermin bestimmten Datum behoben werden können, siehe die entsprechenden Bestimmungen in den Ausschreibungsbedingungen.</w:t>
            </w:r>
          </w:p>
          <w:p w14:paraId="5FEC86E2" w14:textId="77777777" w:rsidR="00D51EE4" w:rsidRPr="009C2C8C" w:rsidRDefault="00D51EE4" w:rsidP="00724BEC">
            <w:pPr>
              <w:pStyle w:val="Paragrafoelenco"/>
              <w:widowControl w:val="0"/>
              <w:ind w:left="567"/>
              <w:jc w:val="both"/>
              <w:rPr>
                <w:rFonts w:ascii="Aptos" w:hAnsi="Aptos" w:cstheme="minorHAnsi"/>
                <w:b/>
                <w:bCs/>
                <w:noProof w:val="0"/>
                <w:sz w:val="22"/>
                <w:szCs w:val="22"/>
                <w:u w:val="single"/>
                <w:lang w:val="de-DE" w:eastAsia="de-DE"/>
              </w:rPr>
            </w:pPr>
          </w:p>
          <w:p w14:paraId="67622068" w14:textId="0FFF7D52" w:rsidR="00D51EE4" w:rsidRPr="009C2C8C" w:rsidRDefault="00D51EE4" w:rsidP="00724BEC">
            <w:pPr>
              <w:pStyle w:val="Paragrafoelenco"/>
              <w:widowControl w:val="0"/>
              <w:ind w:left="441" w:hanging="426"/>
              <w:jc w:val="both"/>
              <w:rPr>
                <w:rFonts w:ascii="Aptos" w:hAnsi="Aptos" w:cstheme="majorHAnsi"/>
                <w:sz w:val="22"/>
                <w:szCs w:val="22"/>
                <w:lang w:val="de-DE" w:eastAsia="de-DE"/>
              </w:rPr>
            </w:pPr>
            <w:r w:rsidRPr="009C2C8C">
              <w:rPr>
                <w:rFonts w:ascii="Aptos" w:hAnsi="Aptos" w:cstheme="minorHAnsi"/>
                <w:b/>
                <w:bCs/>
                <w:sz w:val="22"/>
                <w:szCs w:val="22"/>
                <w:u w:val="single"/>
                <w:lang w:val="de-DE" w:eastAsia="de-DE"/>
              </w:rPr>
              <w:t>die Behebung jeder Unterlassung, Un-genauigkeit oder Unregelmäßigkeit</w:t>
            </w:r>
            <w:r w:rsidRPr="009C2C8C">
              <w:rPr>
                <w:rFonts w:ascii="Aptos" w:hAnsi="Aptos" w:cstheme="minorHAnsi"/>
                <w:sz w:val="22"/>
                <w:szCs w:val="22"/>
                <w:lang w:val="de-DE" w:eastAsia="de-DE"/>
              </w:rPr>
              <w:t xml:space="preserve"> des Teilnahmeantrags, der einheitlichen euro-päischen Einheitserklärung und jedes anderen von der Vergabestelle für die Teilnahme am Ausschreibungsverfahren geforderten Dokuments, mit Ausnahme der Unterlagen, die das technische An-gebot und das wirtschaftliche Angebot bilden (Art. 101, Absatz 1, Buchst. b, GvD Nr. 36/2023);</w:t>
            </w:r>
          </w:p>
        </w:tc>
        <w:tc>
          <w:tcPr>
            <w:tcW w:w="585" w:type="dxa"/>
            <w:gridSpan w:val="3"/>
          </w:tcPr>
          <w:p w14:paraId="3A821DA2" w14:textId="77777777" w:rsidR="00D51EE4" w:rsidRPr="009C2C8C" w:rsidRDefault="00D51EE4" w:rsidP="00724BEC">
            <w:pPr>
              <w:widowControl w:val="0"/>
              <w:rPr>
                <w:rFonts w:ascii="Aptos" w:hAnsi="Aptos" w:cstheme="majorHAnsi"/>
                <w:sz w:val="22"/>
                <w:szCs w:val="22"/>
                <w:lang w:val="de-DE"/>
              </w:rPr>
            </w:pPr>
          </w:p>
        </w:tc>
        <w:tc>
          <w:tcPr>
            <w:tcW w:w="4387" w:type="dxa"/>
            <w:gridSpan w:val="4"/>
          </w:tcPr>
          <w:p w14:paraId="1D3E91FC" w14:textId="77777777" w:rsidR="00D51EE4" w:rsidRPr="009C2C8C" w:rsidRDefault="00D51EE4" w:rsidP="00724BEC">
            <w:pPr>
              <w:widowControl w:val="0"/>
              <w:jc w:val="both"/>
              <w:rPr>
                <w:rFonts w:ascii="Aptos" w:hAnsi="Aptos" w:cstheme="minorHAnsi"/>
                <w:sz w:val="22"/>
                <w:szCs w:val="22"/>
                <w:lang w:val="it-IT"/>
              </w:rPr>
            </w:pPr>
            <w:r w:rsidRPr="009C2C8C">
              <w:rPr>
                <w:rFonts w:ascii="Aptos" w:hAnsi="Aptos" w:cstheme="minorHAnsi"/>
                <w:sz w:val="22"/>
                <w:szCs w:val="22"/>
                <w:lang w:val="it-IT"/>
              </w:rPr>
              <w:t xml:space="preserve">Ai sensi dell’art. 101 del d.lgs. 36/2023, salvo che al momento della scadenza del termine per la presentazione dell’offerta il documento sia presente nel fascicolo virtuale dell’operatore economico, </w:t>
            </w:r>
            <w:r w:rsidRPr="009C2C8C">
              <w:rPr>
                <w:rFonts w:ascii="Aptos" w:hAnsi="Aptos" w:cstheme="minorHAnsi"/>
                <w:b/>
                <w:bCs/>
                <w:sz w:val="22"/>
                <w:szCs w:val="22"/>
                <w:lang w:val="it-IT"/>
              </w:rPr>
              <w:t>la stazione appaltante assegna un</w:t>
            </w:r>
            <w:r w:rsidRPr="009C2C8C">
              <w:rPr>
                <w:rFonts w:ascii="Aptos" w:hAnsi="Aptos" w:cstheme="minorHAnsi"/>
                <w:sz w:val="22"/>
                <w:szCs w:val="22"/>
                <w:lang w:val="it-IT"/>
              </w:rPr>
              <w:t xml:space="preserve"> </w:t>
            </w:r>
            <w:r w:rsidRPr="009C2C8C">
              <w:rPr>
                <w:rFonts w:ascii="Aptos" w:hAnsi="Aptos" w:cstheme="minorHAnsi"/>
                <w:b/>
                <w:bCs/>
                <w:sz w:val="22"/>
                <w:szCs w:val="22"/>
                <w:lang w:val="it-IT"/>
              </w:rPr>
              <w:t>termine perentorio</w:t>
            </w:r>
            <w:r w:rsidRPr="009C2C8C">
              <w:rPr>
                <w:rFonts w:ascii="Aptos" w:hAnsi="Aptos" w:cstheme="minorHAnsi"/>
                <w:sz w:val="22"/>
                <w:szCs w:val="22"/>
                <w:lang w:val="it-IT"/>
              </w:rPr>
              <w:t xml:space="preserve"> </w:t>
            </w:r>
            <w:r w:rsidRPr="009C2C8C">
              <w:rPr>
                <w:rFonts w:ascii="Aptos" w:hAnsi="Aptos" w:cstheme="minorHAnsi"/>
                <w:b/>
                <w:bCs/>
                <w:sz w:val="22"/>
                <w:szCs w:val="22"/>
                <w:lang w:val="it-IT"/>
              </w:rPr>
              <w:t>non inferiore a cinque giorni e non superiore a dieci giorni naturali e consecutivi per</w:t>
            </w:r>
            <w:r w:rsidRPr="009C2C8C">
              <w:rPr>
                <w:rFonts w:ascii="Aptos" w:hAnsi="Aptos" w:cstheme="minorHAnsi"/>
                <w:sz w:val="22"/>
                <w:szCs w:val="22"/>
                <w:lang w:val="it-IT"/>
              </w:rPr>
              <w:t>:</w:t>
            </w:r>
          </w:p>
          <w:p w14:paraId="04734093" w14:textId="77777777" w:rsidR="00D51EE4" w:rsidRPr="009C2C8C" w:rsidRDefault="00D51EE4" w:rsidP="00724BEC">
            <w:pPr>
              <w:widowControl w:val="0"/>
              <w:jc w:val="both"/>
              <w:rPr>
                <w:rFonts w:ascii="Aptos" w:hAnsi="Aptos" w:cstheme="minorHAnsi"/>
                <w:sz w:val="22"/>
                <w:szCs w:val="22"/>
                <w:lang w:val="it-IT"/>
              </w:rPr>
            </w:pPr>
          </w:p>
          <w:p w14:paraId="5480FA94" w14:textId="77777777" w:rsidR="00D51EE4" w:rsidRPr="009C2C8C" w:rsidRDefault="00D51EE4" w:rsidP="00724BEC">
            <w:pPr>
              <w:pStyle w:val="Paragrafoelenco"/>
              <w:widowControl w:val="0"/>
              <w:numPr>
                <w:ilvl w:val="0"/>
                <w:numId w:val="118"/>
              </w:numPr>
              <w:ind w:left="414" w:hanging="426"/>
              <w:jc w:val="both"/>
              <w:rPr>
                <w:rFonts w:ascii="Aptos" w:hAnsi="Aptos" w:cstheme="minorHAnsi"/>
                <w:noProof w:val="0"/>
                <w:sz w:val="22"/>
                <w:szCs w:val="22"/>
                <w:lang w:val="it-IT"/>
              </w:rPr>
            </w:pPr>
            <w:r w:rsidRPr="009C2C8C">
              <w:rPr>
                <w:rFonts w:ascii="Aptos" w:hAnsi="Aptos" w:cstheme="minorHAnsi"/>
                <w:b/>
                <w:bCs/>
                <w:noProof w:val="0"/>
                <w:sz w:val="22"/>
                <w:szCs w:val="22"/>
                <w:u w:val="single"/>
                <w:lang w:val="it-IT"/>
              </w:rPr>
              <w:t>l’integrazione di ogni elemento mancante</w:t>
            </w:r>
            <w:r w:rsidRPr="009C2C8C">
              <w:rPr>
                <w:rFonts w:ascii="Aptos" w:hAnsi="Aptos" w:cstheme="minorHAnsi"/>
                <w:noProof w:val="0"/>
                <w:sz w:val="22"/>
                <w:szCs w:val="22"/>
                <w:lang w:val="it-IT"/>
              </w:rPr>
              <w:t xml:space="preserve"> nella documentazione trasmessa alla stazione appaltante nel termine per la presentazione delle offerte con la domanda di partecipazione alla procedura di gara o con il documento di gara unico europeo, </w:t>
            </w:r>
            <w:r w:rsidRPr="009C2C8C">
              <w:rPr>
                <w:rFonts w:ascii="Aptos" w:hAnsi="Aptos" w:cstheme="minorHAnsi"/>
                <w:b/>
                <w:bCs/>
                <w:noProof w:val="0"/>
                <w:sz w:val="22"/>
                <w:szCs w:val="22"/>
                <w:u w:val="single"/>
                <w:lang w:val="it-IT"/>
              </w:rPr>
              <w:t>con esclusione della documentazione che compone l’offerta tecnica e l’offerta economica</w:t>
            </w:r>
            <w:r w:rsidRPr="009C2C8C">
              <w:rPr>
                <w:rFonts w:ascii="Aptos" w:hAnsi="Aptos" w:cstheme="minorHAnsi"/>
                <w:noProof w:val="0"/>
                <w:sz w:val="22"/>
                <w:szCs w:val="22"/>
                <w:lang w:val="it-IT"/>
              </w:rPr>
              <w:t xml:space="preserve">; la mancata presentazione della garanzia provvisoria, del contratto di avvalimento anche migliorativo o misto, del mandato collettivo speciale in caso di raggruppamenti di concorrenti costituiti e dell’impegno a conferire mandato collettivo speciale in caso di raggruppamenti di concorrenti non ancora costituiti è sanabile mediante </w:t>
            </w:r>
            <w:r w:rsidRPr="009C2C8C">
              <w:rPr>
                <w:rFonts w:ascii="Aptos" w:hAnsi="Aptos" w:cstheme="minorHAnsi"/>
                <w:b/>
                <w:bCs/>
                <w:i/>
                <w:iCs/>
                <w:noProof w:val="0"/>
                <w:sz w:val="22"/>
                <w:szCs w:val="22"/>
                <w:u w:val="single"/>
                <w:lang w:val="it-IT"/>
              </w:rPr>
              <w:t xml:space="preserve">documenti aventi data certa anteriore al termine fissato per la presentazione delle offerte </w:t>
            </w:r>
            <w:r w:rsidRPr="009C2C8C">
              <w:rPr>
                <w:rFonts w:ascii="Aptos" w:hAnsi="Aptos" w:cstheme="minorHAnsi"/>
                <w:noProof w:val="0"/>
                <w:sz w:val="22"/>
                <w:szCs w:val="22"/>
                <w:lang w:val="it-IT"/>
              </w:rPr>
              <w:t>(art. 101, comma 1, lett. a, D.lgs. 36/2023);</w:t>
            </w:r>
          </w:p>
          <w:p w14:paraId="7319DBED" w14:textId="77777777" w:rsidR="00D51EE4" w:rsidRPr="009C2C8C" w:rsidRDefault="00D51EE4" w:rsidP="00724BEC">
            <w:pPr>
              <w:widowControl w:val="0"/>
              <w:ind w:left="414" w:hanging="426"/>
              <w:contextualSpacing/>
              <w:jc w:val="both"/>
              <w:rPr>
                <w:rFonts w:ascii="Aptos" w:hAnsi="Aptos" w:cstheme="minorHAnsi"/>
                <w:b/>
                <w:bCs/>
                <w:noProof w:val="0"/>
                <w:sz w:val="22"/>
                <w:szCs w:val="22"/>
                <w:lang w:val="it-IT"/>
              </w:rPr>
            </w:pPr>
          </w:p>
          <w:p w14:paraId="4216FCF9" w14:textId="77777777" w:rsidR="00D51EE4" w:rsidRPr="009C2C8C" w:rsidRDefault="00D51EE4" w:rsidP="00724BEC">
            <w:pPr>
              <w:pStyle w:val="Paragrafoelenco"/>
              <w:widowControl w:val="0"/>
              <w:ind w:left="414"/>
              <w:jc w:val="both"/>
              <w:rPr>
                <w:rFonts w:ascii="Aptos" w:hAnsi="Aptos" w:cstheme="minorHAnsi"/>
                <w:b/>
                <w:bCs/>
                <w:sz w:val="22"/>
                <w:szCs w:val="22"/>
                <w:u w:val="single"/>
                <w:lang w:val="it-IT"/>
              </w:rPr>
            </w:pPr>
            <w:r w:rsidRPr="009C2C8C">
              <w:rPr>
                <w:rFonts w:ascii="Aptos" w:hAnsi="Aptos" w:cstheme="minorHAnsi"/>
                <w:b/>
                <w:bCs/>
                <w:noProof w:val="0"/>
                <w:sz w:val="22"/>
                <w:szCs w:val="22"/>
                <w:lang w:val="it-IT"/>
              </w:rPr>
              <w:t xml:space="preserve">Per gli ulteriori casi nei quali </w:t>
            </w:r>
            <w:r w:rsidRPr="009C2C8C">
              <w:rPr>
                <w:rFonts w:ascii="Aptos" w:hAnsi="Aptos" w:cstheme="minorHAnsi"/>
                <w:b/>
                <w:bCs/>
                <w:sz w:val="22"/>
                <w:szCs w:val="22"/>
                <w:u w:val="single"/>
                <w:lang w:val="it-IT"/>
              </w:rPr>
              <w:t>le carenze sono sanabili solo mediante documenti aventi data certa anteriore al termine di presentazione dell’offerta si vedano le rispettive prescrizioni nel disciplinare.</w:t>
            </w:r>
          </w:p>
          <w:p w14:paraId="06F3A943" w14:textId="77777777" w:rsidR="00D51EE4" w:rsidRPr="009C2C8C" w:rsidRDefault="00D51EE4" w:rsidP="00724BEC">
            <w:pPr>
              <w:pStyle w:val="Paragrafoelenco"/>
              <w:widowControl w:val="0"/>
              <w:rPr>
                <w:rFonts w:ascii="Aptos" w:hAnsi="Aptos" w:cstheme="minorHAnsi"/>
                <w:b/>
                <w:bCs/>
                <w:sz w:val="22"/>
                <w:szCs w:val="22"/>
                <w:u w:val="single"/>
                <w:lang w:val="it-IT"/>
              </w:rPr>
            </w:pPr>
          </w:p>
          <w:p w14:paraId="2CB7A040" w14:textId="4CB129C9" w:rsidR="00D51EE4" w:rsidRPr="009C2C8C" w:rsidRDefault="00D51EE4" w:rsidP="00724BEC">
            <w:pPr>
              <w:pStyle w:val="Paragrafoelenco"/>
              <w:widowControl w:val="0"/>
              <w:numPr>
                <w:ilvl w:val="0"/>
                <w:numId w:val="87"/>
              </w:numPr>
              <w:jc w:val="both"/>
              <w:rPr>
                <w:rFonts w:ascii="Aptos" w:hAnsi="Aptos" w:cstheme="majorHAnsi"/>
                <w:sz w:val="22"/>
                <w:szCs w:val="22"/>
                <w:lang w:val="it-IT"/>
              </w:rPr>
            </w:pPr>
            <w:r w:rsidRPr="009C2C8C">
              <w:rPr>
                <w:rFonts w:ascii="Aptos" w:hAnsi="Aptos" w:cstheme="minorHAnsi"/>
                <w:b/>
                <w:bCs/>
                <w:sz w:val="22"/>
                <w:szCs w:val="22"/>
                <w:u w:val="single"/>
                <w:lang w:val="it-IT"/>
              </w:rPr>
              <w:t>la sanatoria di ogni omissione, inesattezza o irregolarità</w:t>
            </w:r>
            <w:r w:rsidRPr="009C2C8C">
              <w:rPr>
                <w:rFonts w:ascii="Aptos" w:hAnsi="Aptos" w:cstheme="minorHAnsi"/>
                <w:sz w:val="22"/>
                <w:szCs w:val="22"/>
                <w:lang w:val="it-IT"/>
              </w:rPr>
              <w:t xml:space="preserve"> della domanda di partecipazione, del documento di gara unico europeo e di ogni altro documento richiesto dalla stazione appaltante per la partecipazione alla procedura di gara, con esclusione della documentazione che compone l’offerta tecnica e l’offerta economica. </w:t>
            </w:r>
          </w:p>
        </w:tc>
      </w:tr>
      <w:tr w:rsidR="009559C5" w:rsidRPr="009C2C8C" w14:paraId="2805DFF2" w14:textId="77777777" w:rsidTr="60C72650">
        <w:tc>
          <w:tcPr>
            <w:tcW w:w="4398" w:type="dxa"/>
            <w:gridSpan w:val="5"/>
          </w:tcPr>
          <w:p w14:paraId="40951B5A" w14:textId="242C4DFC" w:rsidR="009559C5" w:rsidRPr="009C2C8C" w:rsidRDefault="009559C5" w:rsidP="00724BEC">
            <w:pPr>
              <w:widowControl w:val="0"/>
              <w:jc w:val="both"/>
              <w:rPr>
                <w:rFonts w:ascii="Aptos" w:hAnsi="Aptos" w:cstheme="majorHAnsi"/>
                <w:sz w:val="22"/>
                <w:szCs w:val="22"/>
                <w:lang w:val="it-IT" w:eastAsia="de-DE"/>
              </w:rPr>
            </w:pPr>
          </w:p>
        </w:tc>
        <w:tc>
          <w:tcPr>
            <w:tcW w:w="585" w:type="dxa"/>
            <w:gridSpan w:val="3"/>
          </w:tcPr>
          <w:p w14:paraId="33472CBB" w14:textId="77777777" w:rsidR="009559C5" w:rsidRPr="009C2C8C" w:rsidRDefault="009559C5" w:rsidP="00724BEC">
            <w:pPr>
              <w:widowControl w:val="0"/>
              <w:rPr>
                <w:rFonts w:ascii="Aptos" w:hAnsi="Aptos" w:cstheme="majorHAnsi"/>
                <w:sz w:val="22"/>
                <w:szCs w:val="22"/>
                <w:lang w:val="it-IT"/>
              </w:rPr>
            </w:pPr>
          </w:p>
        </w:tc>
        <w:tc>
          <w:tcPr>
            <w:tcW w:w="4387" w:type="dxa"/>
            <w:gridSpan w:val="4"/>
          </w:tcPr>
          <w:p w14:paraId="4C8BBE07" w14:textId="77777777" w:rsidR="009559C5" w:rsidRPr="009C2C8C" w:rsidRDefault="009559C5" w:rsidP="00724BEC">
            <w:pPr>
              <w:widowControl w:val="0"/>
              <w:jc w:val="both"/>
              <w:rPr>
                <w:rFonts w:ascii="Aptos" w:hAnsi="Aptos" w:cstheme="majorHAnsi"/>
                <w:sz w:val="22"/>
                <w:szCs w:val="22"/>
                <w:lang w:val="it-IT"/>
              </w:rPr>
            </w:pPr>
          </w:p>
        </w:tc>
      </w:tr>
      <w:tr w:rsidR="009559C5" w:rsidRPr="009C2C8C" w14:paraId="2D34AE36" w14:textId="77777777" w:rsidTr="60C72650">
        <w:tc>
          <w:tcPr>
            <w:tcW w:w="4398" w:type="dxa"/>
            <w:gridSpan w:val="5"/>
          </w:tcPr>
          <w:p w14:paraId="08DA26D4" w14:textId="77777777" w:rsidR="009559C5" w:rsidRPr="009C2C8C" w:rsidRDefault="009559C5" w:rsidP="00724BEC">
            <w:pPr>
              <w:jc w:val="both"/>
              <w:rPr>
                <w:rFonts w:ascii="Aptos" w:hAnsi="Aptos" w:cstheme="majorHAnsi"/>
                <w:noProof w:val="0"/>
                <w:sz w:val="22"/>
                <w:szCs w:val="22"/>
                <w:lang w:val="de-DE"/>
              </w:rPr>
            </w:pPr>
            <w:r w:rsidRPr="009C2C8C">
              <w:rPr>
                <w:rFonts w:ascii="Aptos" w:hAnsi="Aptos" w:cstheme="majorHAnsi"/>
                <w:sz w:val="22"/>
                <w:szCs w:val="22"/>
                <w:lang w:val="de-DE"/>
              </w:rPr>
              <w:t xml:space="preserve">Sollte für die </w:t>
            </w:r>
            <w:r w:rsidRPr="009C2C8C">
              <w:rPr>
                <w:rFonts w:ascii="Aptos" w:hAnsi="Aptos" w:cstheme="majorHAnsi"/>
                <w:noProof w:val="0"/>
                <w:sz w:val="22"/>
                <w:szCs w:val="22"/>
                <w:lang w:val="de-DE"/>
              </w:rPr>
              <w:t>Behebung</w:t>
            </w:r>
            <w:r w:rsidRPr="009C2C8C">
              <w:rPr>
                <w:rFonts w:ascii="Aptos" w:hAnsi="Aptos" w:cstheme="majorHAnsi"/>
                <w:sz w:val="22"/>
                <w:szCs w:val="22"/>
                <w:lang w:val="de-DE"/>
              </w:rPr>
              <w:t xml:space="preserve"> das </w:t>
            </w:r>
            <w:r w:rsidRPr="009C2C8C">
              <w:rPr>
                <w:rFonts w:ascii="Aptos" w:hAnsi="Aptos" w:cstheme="majorHAnsi"/>
                <w:b/>
                <w:bCs/>
                <w:sz w:val="22"/>
                <w:szCs w:val="22"/>
                <w:lang w:val="de-DE"/>
              </w:rPr>
              <w:t>rechtssichere Datum</w:t>
            </w:r>
            <w:r w:rsidRPr="009C2C8C">
              <w:rPr>
                <w:rFonts w:ascii="Aptos" w:hAnsi="Aptos" w:cstheme="majorHAnsi"/>
                <w:sz w:val="22"/>
                <w:szCs w:val="22"/>
                <w:lang w:val="de-DE"/>
              </w:rPr>
              <w:t xml:space="preserve"> eines vom Wirtschaftsteilnehmer im Laufe des Nachforderungsverfahren  bereitzustellenden Dokuments erforderlich sein, wird klargestellt, dass gemäß Art. 20 des GvD Nr. 82/2005 das Datum und die Uhrzeit der Erstellung des elektronischen Dokuments Dritten gegenüber geltend gemacht werden können, wenn sie in Übereinstimmung mit den technischen Regeln zur Validierung angebracht sind </w:t>
            </w:r>
            <w:r w:rsidRPr="009C2C8C">
              <w:rPr>
                <w:rFonts w:ascii="Aptos" w:hAnsi="Aptos" w:cstheme="majorHAnsi"/>
                <w:noProof w:val="0"/>
                <w:sz w:val="22"/>
                <w:szCs w:val="22"/>
                <w:lang w:val="de-DE"/>
              </w:rPr>
              <w:t>(z.B. Zeitstempel)</w:t>
            </w:r>
            <w:r w:rsidRPr="009C2C8C">
              <w:rPr>
                <w:rFonts w:ascii="Aptos" w:hAnsi="Aptos" w:cstheme="majorHAnsi"/>
                <w:sz w:val="22"/>
                <w:szCs w:val="22"/>
                <w:lang w:val="de-DE"/>
              </w:rPr>
              <w:t>.</w:t>
            </w:r>
            <w:r w:rsidRPr="009C2C8C">
              <w:rPr>
                <w:rFonts w:ascii="Aptos" w:hAnsi="Aptos" w:cstheme="majorHAnsi"/>
                <w:noProof w:val="0"/>
                <w:sz w:val="22"/>
                <w:szCs w:val="22"/>
                <w:lang w:val="de-DE"/>
              </w:rPr>
              <w:t xml:space="preserve"> </w:t>
            </w:r>
          </w:p>
          <w:p w14:paraId="503A1174" w14:textId="77777777" w:rsidR="009559C5" w:rsidRPr="009C2C8C" w:rsidRDefault="009559C5" w:rsidP="00724BEC">
            <w:pPr>
              <w:widowControl w:val="0"/>
              <w:jc w:val="both"/>
              <w:rPr>
                <w:rFonts w:ascii="Aptos" w:hAnsi="Aptos" w:cstheme="majorHAnsi"/>
                <w:sz w:val="22"/>
                <w:szCs w:val="22"/>
                <w:lang w:val="de-DE" w:eastAsia="de-DE"/>
              </w:rPr>
            </w:pPr>
          </w:p>
        </w:tc>
        <w:tc>
          <w:tcPr>
            <w:tcW w:w="585" w:type="dxa"/>
            <w:gridSpan w:val="3"/>
          </w:tcPr>
          <w:p w14:paraId="5EBC6143" w14:textId="77777777" w:rsidR="009559C5" w:rsidRPr="009C2C8C" w:rsidRDefault="009559C5" w:rsidP="00724BEC">
            <w:pPr>
              <w:widowControl w:val="0"/>
              <w:rPr>
                <w:rFonts w:ascii="Aptos" w:hAnsi="Aptos" w:cstheme="majorHAnsi"/>
                <w:sz w:val="22"/>
                <w:szCs w:val="22"/>
                <w:lang w:val="de-DE"/>
              </w:rPr>
            </w:pPr>
          </w:p>
        </w:tc>
        <w:tc>
          <w:tcPr>
            <w:tcW w:w="4387" w:type="dxa"/>
            <w:gridSpan w:val="4"/>
          </w:tcPr>
          <w:p w14:paraId="566A072C" w14:textId="77777777" w:rsidR="009559C5" w:rsidRPr="009C2C8C" w:rsidRDefault="009559C5" w:rsidP="00724BEC">
            <w:pPr>
              <w:jc w:val="both"/>
              <w:rPr>
                <w:rFonts w:ascii="Aptos" w:hAnsi="Aptos" w:cstheme="majorHAnsi"/>
                <w:noProof w:val="0"/>
                <w:sz w:val="22"/>
                <w:szCs w:val="22"/>
                <w:lang w:val="it-IT"/>
              </w:rPr>
            </w:pPr>
            <w:r w:rsidRPr="009C2C8C">
              <w:rPr>
                <w:rFonts w:ascii="Aptos" w:hAnsi="Aptos" w:cstheme="majorHAnsi"/>
                <w:noProof w:val="0"/>
                <w:sz w:val="22"/>
                <w:szCs w:val="22"/>
                <w:lang w:val="it-IT"/>
              </w:rPr>
              <w:t xml:space="preserve">Qualora sia richiesta per la soccorribilità la </w:t>
            </w:r>
            <w:r w:rsidRPr="009C2C8C">
              <w:rPr>
                <w:rFonts w:ascii="Aptos" w:hAnsi="Aptos" w:cstheme="majorHAnsi"/>
                <w:b/>
                <w:bCs/>
                <w:noProof w:val="0"/>
                <w:sz w:val="22"/>
                <w:szCs w:val="22"/>
                <w:lang w:val="it-IT"/>
              </w:rPr>
              <w:t>data certa</w:t>
            </w:r>
            <w:r w:rsidRPr="009C2C8C">
              <w:rPr>
                <w:rFonts w:ascii="Aptos" w:hAnsi="Aptos" w:cstheme="majorHAnsi"/>
                <w:noProof w:val="0"/>
                <w:sz w:val="22"/>
                <w:szCs w:val="22"/>
                <w:lang w:val="it-IT"/>
              </w:rPr>
              <w:t xml:space="preserve"> di un documento da fornire a cura dell’operatore economico nel corso del subprocedimento, si precisa che ai sensi dell’art. 20 del D.lgs. 82/2005 </w:t>
            </w:r>
            <w:r w:rsidRPr="009C2C8C">
              <w:rPr>
                <w:rFonts w:ascii="Aptos" w:hAnsi="Aptos" w:cstheme="majorHAnsi"/>
                <w:noProof w:val="0"/>
                <w:sz w:val="22"/>
                <w:szCs w:val="22"/>
                <w:u w:val="single"/>
                <w:lang w:val="it-IT"/>
              </w:rPr>
              <w:t>la data e l'ora di formazione del documento informatico sono opponibili ai terzi se apposte in conformità alle regole tecniche sulla validazione (es.: marcatura temporale).</w:t>
            </w:r>
            <w:r w:rsidRPr="009C2C8C">
              <w:rPr>
                <w:rFonts w:ascii="Aptos" w:hAnsi="Aptos" w:cstheme="majorHAnsi"/>
                <w:noProof w:val="0"/>
                <w:sz w:val="22"/>
                <w:szCs w:val="22"/>
                <w:lang w:val="it-IT"/>
              </w:rPr>
              <w:t xml:space="preserve"> </w:t>
            </w:r>
          </w:p>
          <w:p w14:paraId="7BEC242C" w14:textId="77777777" w:rsidR="009559C5" w:rsidRPr="009C2C8C" w:rsidRDefault="009559C5" w:rsidP="00724BEC">
            <w:pPr>
              <w:widowControl w:val="0"/>
              <w:jc w:val="both"/>
              <w:rPr>
                <w:rFonts w:ascii="Aptos" w:hAnsi="Aptos" w:cstheme="majorHAnsi"/>
                <w:sz w:val="22"/>
                <w:szCs w:val="22"/>
                <w:lang w:val="it-IT"/>
              </w:rPr>
            </w:pPr>
          </w:p>
        </w:tc>
      </w:tr>
      <w:tr w:rsidR="009559C5" w:rsidRPr="009C2C8C" w14:paraId="7935DA93" w14:textId="77777777" w:rsidTr="60C72650">
        <w:tc>
          <w:tcPr>
            <w:tcW w:w="4398" w:type="dxa"/>
            <w:gridSpan w:val="5"/>
          </w:tcPr>
          <w:p w14:paraId="112B8942" w14:textId="17753821" w:rsidR="009559C5" w:rsidRPr="009C2C8C" w:rsidRDefault="009559C5" w:rsidP="00724BEC">
            <w:pPr>
              <w:widowControl w:val="0"/>
              <w:jc w:val="both"/>
              <w:rPr>
                <w:rFonts w:ascii="Aptos" w:hAnsi="Aptos" w:cstheme="majorHAnsi"/>
                <w:sz w:val="22"/>
                <w:szCs w:val="22"/>
                <w:lang w:val="de-DE" w:eastAsia="de-DE"/>
              </w:rPr>
            </w:pPr>
            <w:r w:rsidRPr="009C2C8C">
              <w:rPr>
                <w:rFonts w:ascii="Aptos" w:hAnsi="Aptos" w:cstheme="majorHAnsi"/>
                <w:sz w:val="22"/>
                <w:szCs w:val="22"/>
                <w:lang w:val="de-DE"/>
              </w:rPr>
              <w:t>Der Nachweis, dass das Dokument vor dem Ablaufdatum für die Angebotsabgabe erstellt wurde, gilt als erbracht, wenn vor dem genannten Termin ein Zeitstempel auf das digital signierte Dokument gesetzt wird. Alternativ kann das rechtssichere Datum durch Vorlage der PEC - im Original und im EML-Format - nachgewiesen werden, die vor Ablauf der genannten Frist gesendet wurde und an die das von den Parteien unterzeichnete Dokument angehängt ist.</w:t>
            </w:r>
          </w:p>
        </w:tc>
        <w:tc>
          <w:tcPr>
            <w:tcW w:w="585" w:type="dxa"/>
            <w:gridSpan w:val="3"/>
          </w:tcPr>
          <w:p w14:paraId="4E3D5AA7" w14:textId="77777777" w:rsidR="009559C5" w:rsidRPr="009C2C8C" w:rsidRDefault="009559C5" w:rsidP="00724BEC">
            <w:pPr>
              <w:widowControl w:val="0"/>
              <w:rPr>
                <w:rFonts w:ascii="Aptos" w:hAnsi="Aptos" w:cstheme="majorHAnsi"/>
                <w:sz w:val="22"/>
                <w:szCs w:val="22"/>
                <w:lang w:val="de-DE"/>
              </w:rPr>
            </w:pPr>
          </w:p>
        </w:tc>
        <w:tc>
          <w:tcPr>
            <w:tcW w:w="4387" w:type="dxa"/>
            <w:gridSpan w:val="4"/>
          </w:tcPr>
          <w:p w14:paraId="22CBA2EB" w14:textId="0B0A359D" w:rsidR="009559C5" w:rsidRPr="009C2C8C" w:rsidRDefault="009559C5" w:rsidP="00724BEC">
            <w:pPr>
              <w:widowControl w:val="0"/>
              <w:jc w:val="both"/>
              <w:rPr>
                <w:rFonts w:ascii="Aptos" w:hAnsi="Aptos" w:cstheme="majorHAnsi"/>
                <w:sz w:val="22"/>
                <w:szCs w:val="22"/>
                <w:lang w:val="it-IT"/>
              </w:rPr>
            </w:pPr>
            <w:r w:rsidRPr="009C2C8C">
              <w:rPr>
                <w:rFonts w:ascii="Aptos" w:hAnsi="Aptos" w:cstheme="majorHAnsi"/>
                <w:sz w:val="22"/>
                <w:szCs w:val="22"/>
                <w:lang w:val="it-IT"/>
              </w:rPr>
              <w:t>La comprova dell’anteriorità del documento rispetto alla data di scadenza del termine per la presentazione delle offerte si intende assolta mediante apposizione della marcatura temporale sul documento firmato digitalmente prima del termine di cui sopra. In alternativa, la data certa può essere comprovata tramite esibizione della pec – in originale e in formato eml – trasmessa prima della scadenza del termine di cui sopra e contenete in allegato il documento firmato dalle parti.</w:t>
            </w:r>
          </w:p>
        </w:tc>
      </w:tr>
      <w:tr w:rsidR="009559C5" w:rsidRPr="009C2C8C" w14:paraId="185A2DFC" w14:textId="77777777" w:rsidTr="60C72650">
        <w:tc>
          <w:tcPr>
            <w:tcW w:w="4398" w:type="dxa"/>
            <w:gridSpan w:val="5"/>
          </w:tcPr>
          <w:p w14:paraId="19414BDF" w14:textId="77777777" w:rsidR="009559C5" w:rsidRPr="009C2C8C" w:rsidRDefault="009559C5" w:rsidP="00724BEC">
            <w:pPr>
              <w:widowControl w:val="0"/>
              <w:jc w:val="both"/>
              <w:rPr>
                <w:rFonts w:ascii="Aptos" w:hAnsi="Aptos" w:cstheme="majorHAnsi"/>
                <w:sz w:val="22"/>
                <w:szCs w:val="22"/>
                <w:lang w:val="it-IT" w:eastAsia="de-DE"/>
              </w:rPr>
            </w:pPr>
          </w:p>
        </w:tc>
        <w:tc>
          <w:tcPr>
            <w:tcW w:w="585" w:type="dxa"/>
            <w:gridSpan w:val="3"/>
          </w:tcPr>
          <w:p w14:paraId="790858C4" w14:textId="77777777" w:rsidR="009559C5" w:rsidRPr="009C2C8C" w:rsidRDefault="009559C5" w:rsidP="00724BEC">
            <w:pPr>
              <w:widowControl w:val="0"/>
              <w:rPr>
                <w:rFonts w:ascii="Aptos" w:hAnsi="Aptos" w:cstheme="majorHAnsi"/>
                <w:sz w:val="22"/>
                <w:szCs w:val="22"/>
                <w:lang w:val="it-IT"/>
              </w:rPr>
            </w:pPr>
          </w:p>
        </w:tc>
        <w:tc>
          <w:tcPr>
            <w:tcW w:w="4387" w:type="dxa"/>
            <w:gridSpan w:val="4"/>
          </w:tcPr>
          <w:p w14:paraId="50423E3B" w14:textId="77777777" w:rsidR="009559C5" w:rsidRPr="009C2C8C" w:rsidRDefault="009559C5" w:rsidP="00724BEC">
            <w:pPr>
              <w:widowControl w:val="0"/>
              <w:jc w:val="both"/>
              <w:rPr>
                <w:rFonts w:ascii="Aptos" w:hAnsi="Aptos" w:cstheme="majorHAnsi"/>
                <w:sz w:val="22"/>
                <w:szCs w:val="22"/>
                <w:lang w:val="it-IT"/>
              </w:rPr>
            </w:pPr>
          </w:p>
        </w:tc>
      </w:tr>
      <w:tr w:rsidR="009559C5" w:rsidRPr="009C2C8C" w14:paraId="7489BA36" w14:textId="77777777" w:rsidTr="60C72650">
        <w:tc>
          <w:tcPr>
            <w:tcW w:w="4398" w:type="dxa"/>
            <w:gridSpan w:val="5"/>
          </w:tcPr>
          <w:p w14:paraId="0F687A89" w14:textId="77777777" w:rsidR="009559C5" w:rsidRPr="009C2C8C" w:rsidRDefault="009559C5" w:rsidP="00724BEC">
            <w:pPr>
              <w:jc w:val="both"/>
              <w:rPr>
                <w:rFonts w:ascii="Aptos" w:hAnsi="Aptos" w:cstheme="majorHAnsi"/>
                <w:noProof w:val="0"/>
                <w:sz w:val="22"/>
                <w:szCs w:val="22"/>
                <w:lang w:val="de-DE" w:eastAsia="de-DE"/>
              </w:rPr>
            </w:pPr>
            <w:r w:rsidRPr="009C2C8C">
              <w:rPr>
                <w:rFonts w:ascii="Aptos" w:hAnsi="Aptos" w:cstheme="majorHAnsi"/>
                <w:noProof w:val="0"/>
                <w:sz w:val="22"/>
                <w:szCs w:val="22"/>
                <w:lang w:val="de-DE" w:eastAsia="de-DE"/>
              </w:rPr>
              <w:t>Wenn der Bieter Erklärungen oder Dokumente vorlegt, die nicht genau den Anforderungen entsprechen, kann die Vergabestelle weitere Klarstellungen oder Erläuterungen verlangen, die sich auf die im Rahmen des Nachforderungsverfahrens vorgelegten Unterlagen beschränken, und eine Frist setzen, nach deren Ablauf ein Ausschluss droht.</w:t>
            </w:r>
          </w:p>
          <w:p w14:paraId="48FB1BA8" w14:textId="694B272B" w:rsidR="009559C5" w:rsidRPr="009C2C8C" w:rsidRDefault="009559C5" w:rsidP="00724BEC">
            <w:pPr>
              <w:widowControl w:val="0"/>
              <w:contextualSpacing/>
              <w:jc w:val="both"/>
              <w:rPr>
                <w:rFonts w:ascii="Aptos" w:hAnsi="Aptos" w:cstheme="majorHAnsi"/>
                <w:strike/>
                <w:sz w:val="22"/>
                <w:szCs w:val="22"/>
                <w:lang w:val="de-DE" w:eastAsia="de-DE"/>
              </w:rPr>
            </w:pPr>
          </w:p>
        </w:tc>
        <w:tc>
          <w:tcPr>
            <w:tcW w:w="585" w:type="dxa"/>
            <w:gridSpan w:val="3"/>
          </w:tcPr>
          <w:p w14:paraId="6460D711" w14:textId="77777777" w:rsidR="009559C5" w:rsidRPr="009C2C8C" w:rsidRDefault="009559C5" w:rsidP="00724BEC">
            <w:pPr>
              <w:widowControl w:val="0"/>
              <w:rPr>
                <w:rFonts w:ascii="Aptos" w:hAnsi="Aptos" w:cstheme="majorHAnsi"/>
                <w:sz w:val="22"/>
                <w:szCs w:val="22"/>
                <w:lang w:val="de-DE"/>
              </w:rPr>
            </w:pPr>
          </w:p>
        </w:tc>
        <w:tc>
          <w:tcPr>
            <w:tcW w:w="4387" w:type="dxa"/>
            <w:gridSpan w:val="4"/>
          </w:tcPr>
          <w:p w14:paraId="72279B9D" w14:textId="2D10ADDE" w:rsidR="009559C5" w:rsidRPr="009C2C8C" w:rsidRDefault="009559C5" w:rsidP="00724BEC">
            <w:pPr>
              <w:widowControl w:val="0"/>
              <w:tabs>
                <w:tab w:val="center" w:pos="4680"/>
              </w:tabs>
              <w:autoSpaceDE w:val="0"/>
              <w:autoSpaceDN w:val="0"/>
              <w:adjustRightInd w:val="0"/>
              <w:ind w:right="6"/>
              <w:jc w:val="both"/>
              <w:rPr>
                <w:rFonts w:ascii="Aptos" w:hAnsi="Aptos" w:cstheme="majorHAnsi"/>
                <w:sz w:val="22"/>
                <w:szCs w:val="22"/>
                <w:lang w:val="it-IT"/>
              </w:rPr>
            </w:pPr>
            <w:r w:rsidRPr="009C2C8C">
              <w:rPr>
                <w:rFonts w:ascii="Aptos" w:hAnsi="Aptos" w:cstheme="majorHAnsi"/>
                <w:sz w:val="22"/>
                <w:szCs w:val="22"/>
                <w:lang w:val="it-IT"/>
              </w:rPr>
              <w:t>Ove il concorrente produca dichiarazioni o documenti non perfettamente coerenti con la richiesta, la stazione appaltante può chiedere ulteriori precisazioni o chiarimenti, limitati alla documentazione presentata in fase di soccorso istruttorio, fissando un termine perentorio a pena di esclusione.</w:t>
            </w:r>
          </w:p>
        </w:tc>
      </w:tr>
      <w:tr w:rsidR="009559C5" w:rsidRPr="009C2C8C" w14:paraId="7E859686" w14:textId="77777777" w:rsidTr="60C72650">
        <w:tc>
          <w:tcPr>
            <w:tcW w:w="4398" w:type="dxa"/>
            <w:gridSpan w:val="5"/>
          </w:tcPr>
          <w:p w14:paraId="4B3DFAF1" w14:textId="77777777" w:rsidR="009559C5" w:rsidRPr="009C2C8C" w:rsidRDefault="009559C5" w:rsidP="00724BEC">
            <w:pPr>
              <w:widowControl w:val="0"/>
              <w:ind w:right="-6"/>
              <w:jc w:val="both"/>
              <w:rPr>
                <w:rFonts w:ascii="Aptos" w:hAnsi="Aptos" w:cstheme="majorHAnsi"/>
                <w:b/>
                <w:bCs/>
                <w:color w:val="FF0000"/>
                <w:sz w:val="22"/>
                <w:szCs w:val="22"/>
                <w:u w:val="single"/>
                <w:lang w:val="it-IT" w:eastAsia="it-IT"/>
              </w:rPr>
            </w:pPr>
          </w:p>
        </w:tc>
        <w:tc>
          <w:tcPr>
            <w:tcW w:w="585" w:type="dxa"/>
            <w:gridSpan w:val="3"/>
          </w:tcPr>
          <w:p w14:paraId="23D0C113" w14:textId="77777777" w:rsidR="009559C5" w:rsidRPr="009C2C8C" w:rsidRDefault="009559C5" w:rsidP="00724BEC">
            <w:pPr>
              <w:widowControl w:val="0"/>
              <w:rPr>
                <w:rFonts w:ascii="Aptos" w:hAnsi="Aptos" w:cstheme="majorHAnsi"/>
                <w:sz w:val="22"/>
                <w:szCs w:val="22"/>
                <w:lang w:val="it-IT"/>
              </w:rPr>
            </w:pPr>
          </w:p>
        </w:tc>
        <w:tc>
          <w:tcPr>
            <w:tcW w:w="4387" w:type="dxa"/>
            <w:gridSpan w:val="4"/>
          </w:tcPr>
          <w:p w14:paraId="1A8BC15C" w14:textId="77777777" w:rsidR="009559C5" w:rsidRPr="009C2C8C" w:rsidRDefault="009559C5" w:rsidP="00724BEC">
            <w:pPr>
              <w:widowControl w:val="0"/>
              <w:tabs>
                <w:tab w:val="center" w:pos="4536"/>
                <w:tab w:val="center" w:pos="4680"/>
                <w:tab w:val="right" w:pos="9072"/>
              </w:tabs>
              <w:ind w:right="6"/>
              <w:jc w:val="both"/>
              <w:rPr>
                <w:rFonts w:ascii="Aptos" w:hAnsi="Aptos" w:cstheme="majorHAnsi"/>
                <w:b/>
                <w:bCs/>
                <w:color w:val="FF0000"/>
                <w:sz w:val="22"/>
                <w:szCs w:val="22"/>
                <w:u w:val="single"/>
                <w:lang w:val="it-IT" w:eastAsia="it-IT"/>
              </w:rPr>
            </w:pPr>
          </w:p>
        </w:tc>
      </w:tr>
      <w:tr w:rsidR="009559C5" w:rsidRPr="009C2C8C" w14:paraId="30130BC2" w14:textId="77777777" w:rsidTr="60C72650">
        <w:tc>
          <w:tcPr>
            <w:tcW w:w="4398" w:type="dxa"/>
            <w:gridSpan w:val="5"/>
          </w:tcPr>
          <w:p w14:paraId="65EC840B" w14:textId="77777777" w:rsidR="009559C5" w:rsidRPr="009C2C8C" w:rsidRDefault="009559C5" w:rsidP="00724BEC">
            <w:pPr>
              <w:widowControl w:val="0"/>
              <w:autoSpaceDE w:val="0"/>
              <w:autoSpaceDN w:val="0"/>
              <w:adjustRightInd w:val="0"/>
              <w:ind w:right="-6"/>
              <w:jc w:val="both"/>
              <w:rPr>
                <w:rFonts w:ascii="Aptos" w:hAnsi="Aptos" w:cstheme="majorHAnsi"/>
                <w:b/>
                <w:sz w:val="22"/>
                <w:szCs w:val="22"/>
                <w:lang w:val="de-DE"/>
              </w:rPr>
            </w:pPr>
            <w:r w:rsidRPr="009C2C8C">
              <w:rPr>
                <w:rFonts w:cs="Arial"/>
                <w:b/>
                <w:sz w:val="22"/>
                <w:szCs w:val="22"/>
                <w:u w:val="single"/>
                <w:lang w:val="de-DE"/>
              </w:rPr>
              <w:t>►</w:t>
            </w:r>
            <w:r w:rsidRPr="009C2C8C">
              <w:rPr>
                <w:rFonts w:ascii="Aptos" w:hAnsi="Aptos" w:cstheme="majorHAnsi"/>
                <w:b/>
                <w:sz w:val="22"/>
                <w:szCs w:val="22"/>
                <w:u w:val="single"/>
                <w:lang w:val="de-DE"/>
              </w:rPr>
              <w:t xml:space="preserve"> </w:t>
            </w:r>
            <w:r w:rsidRPr="009C2C8C">
              <w:rPr>
                <w:rFonts w:ascii="Aptos" w:hAnsi="Aptos" w:cstheme="majorHAnsi"/>
                <w:b/>
                <w:noProof w:val="0"/>
                <w:sz w:val="22"/>
                <w:szCs w:val="22"/>
                <w:u w:val="single"/>
                <w:lang w:val="de-DE" w:eastAsia="it-IT"/>
              </w:rPr>
              <w:t>Verstreicht die für die Richtigstellung oder für die Abgabe von weiteren Präzisierungen oder Erläuterungen eingeräumte Frist ergebnislos, wird der Teilnehmer von der Ausschreibung ausgeschlossen.</w:t>
            </w:r>
          </w:p>
        </w:tc>
        <w:tc>
          <w:tcPr>
            <w:tcW w:w="585" w:type="dxa"/>
            <w:gridSpan w:val="3"/>
          </w:tcPr>
          <w:p w14:paraId="3D929375" w14:textId="77777777" w:rsidR="009559C5" w:rsidRPr="009C2C8C" w:rsidRDefault="009559C5" w:rsidP="00724BEC">
            <w:pPr>
              <w:widowControl w:val="0"/>
              <w:rPr>
                <w:rFonts w:ascii="Aptos" w:hAnsi="Aptos" w:cstheme="majorHAnsi"/>
                <w:sz w:val="22"/>
                <w:szCs w:val="22"/>
                <w:lang w:val="de-DE"/>
              </w:rPr>
            </w:pPr>
          </w:p>
        </w:tc>
        <w:tc>
          <w:tcPr>
            <w:tcW w:w="4387" w:type="dxa"/>
            <w:gridSpan w:val="4"/>
          </w:tcPr>
          <w:p w14:paraId="3B2FB3D7" w14:textId="1FEF72B1" w:rsidR="009559C5" w:rsidRPr="009C2C8C" w:rsidRDefault="009559C5" w:rsidP="00724BEC">
            <w:pPr>
              <w:widowControl w:val="0"/>
              <w:tabs>
                <w:tab w:val="center" w:pos="4536"/>
                <w:tab w:val="center" w:pos="4680"/>
                <w:tab w:val="right" w:pos="9072"/>
              </w:tabs>
              <w:autoSpaceDE w:val="0"/>
              <w:autoSpaceDN w:val="0"/>
              <w:adjustRightInd w:val="0"/>
              <w:ind w:right="6"/>
              <w:jc w:val="both"/>
              <w:rPr>
                <w:rFonts w:ascii="Aptos" w:hAnsi="Aptos" w:cstheme="majorHAnsi"/>
                <w:b/>
                <w:sz w:val="22"/>
                <w:szCs w:val="22"/>
                <w:lang w:val="it-IT"/>
              </w:rPr>
            </w:pPr>
            <w:r w:rsidRPr="009C2C8C">
              <w:rPr>
                <w:rFonts w:cs="Arial"/>
                <w:b/>
                <w:sz w:val="22"/>
                <w:szCs w:val="22"/>
                <w:u w:val="single"/>
                <w:lang w:val="it-IT"/>
              </w:rPr>
              <w:t>►</w:t>
            </w:r>
            <w:r w:rsidRPr="009C2C8C">
              <w:rPr>
                <w:rFonts w:ascii="Aptos" w:hAnsi="Aptos" w:cstheme="majorHAnsi"/>
                <w:b/>
                <w:sz w:val="22"/>
                <w:szCs w:val="22"/>
                <w:u w:val="single"/>
                <w:lang w:val="it-IT"/>
              </w:rPr>
              <w:t xml:space="preserve"> Nel caso di inutile decorso del termine perentorio  fissato per la regolarizzazione ovvero  per fornire le ulteriori precisazioni o chiarimenti il concorrente è escluso dalla gara.</w:t>
            </w:r>
          </w:p>
        </w:tc>
      </w:tr>
      <w:tr w:rsidR="009559C5" w:rsidRPr="009C2C8C" w14:paraId="47A0F953" w14:textId="77777777" w:rsidTr="60C72650">
        <w:tc>
          <w:tcPr>
            <w:tcW w:w="4398" w:type="dxa"/>
            <w:gridSpan w:val="5"/>
          </w:tcPr>
          <w:p w14:paraId="65B6E458" w14:textId="77777777" w:rsidR="009559C5" w:rsidRPr="009C2C8C" w:rsidRDefault="009559C5" w:rsidP="00724BEC">
            <w:pPr>
              <w:widowControl w:val="0"/>
              <w:ind w:right="-6"/>
              <w:jc w:val="both"/>
              <w:rPr>
                <w:rFonts w:ascii="Aptos" w:hAnsi="Aptos" w:cstheme="majorHAnsi"/>
                <w:sz w:val="22"/>
                <w:szCs w:val="22"/>
                <w:lang w:val="it-IT"/>
              </w:rPr>
            </w:pPr>
          </w:p>
        </w:tc>
        <w:tc>
          <w:tcPr>
            <w:tcW w:w="585" w:type="dxa"/>
            <w:gridSpan w:val="3"/>
          </w:tcPr>
          <w:p w14:paraId="34630020" w14:textId="77777777" w:rsidR="009559C5" w:rsidRPr="009C2C8C" w:rsidRDefault="009559C5" w:rsidP="00724BEC">
            <w:pPr>
              <w:widowControl w:val="0"/>
              <w:rPr>
                <w:rFonts w:ascii="Aptos" w:hAnsi="Aptos" w:cstheme="majorHAnsi"/>
                <w:sz w:val="22"/>
                <w:szCs w:val="22"/>
                <w:lang w:val="it-IT"/>
              </w:rPr>
            </w:pPr>
          </w:p>
        </w:tc>
        <w:tc>
          <w:tcPr>
            <w:tcW w:w="4387" w:type="dxa"/>
            <w:gridSpan w:val="4"/>
          </w:tcPr>
          <w:p w14:paraId="5508A4A4" w14:textId="77777777" w:rsidR="009559C5" w:rsidRPr="009C2C8C" w:rsidRDefault="009559C5" w:rsidP="00724BEC">
            <w:pPr>
              <w:widowControl w:val="0"/>
              <w:tabs>
                <w:tab w:val="center" w:pos="4536"/>
                <w:tab w:val="center" w:pos="4680"/>
                <w:tab w:val="right" w:pos="9072"/>
              </w:tabs>
              <w:ind w:right="6"/>
              <w:jc w:val="both"/>
              <w:rPr>
                <w:rFonts w:ascii="Aptos" w:hAnsi="Aptos" w:cstheme="majorHAnsi"/>
                <w:sz w:val="22"/>
                <w:szCs w:val="22"/>
                <w:lang w:val="it-IT"/>
              </w:rPr>
            </w:pPr>
          </w:p>
        </w:tc>
      </w:tr>
      <w:tr w:rsidR="009559C5" w:rsidRPr="009C2C8C" w14:paraId="19F3E4B2" w14:textId="77777777" w:rsidTr="60C72650">
        <w:tc>
          <w:tcPr>
            <w:tcW w:w="4398" w:type="dxa"/>
            <w:gridSpan w:val="5"/>
          </w:tcPr>
          <w:p w14:paraId="34E9C20C" w14:textId="69ABA961" w:rsidR="009559C5" w:rsidRPr="009C2C8C" w:rsidRDefault="009559C5" w:rsidP="00724BEC">
            <w:pPr>
              <w:widowControl w:val="0"/>
              <w:ind w:right="-6"/>
              <w:jc w:val="both"/>
              <w:rPr>
                <w:rFonts w:ascii="Aptos" w:hAnsi="Aptos" w:cstheme="majorHAnsi"/>
                <w:sz w:val="22"/>
                <w:szCs w:val="22"/>
                <w:lang w:val="de-DE"/>
              </w:rPr>
            </w:pPr>
            <w:r w:rsidRPr="009C2C8C">
              <w:rPr>
                <w:rFonts w:cs="Arial"/>
                <w:b/>
                <w:sz w:val="22"/>
                <w:szCs w:val="22"/>
                <w:lang w:val="de-DE"/>
              </w:rPr>
              <w:t>►</w:t>
            </w:r>
            <w:r w:rsidRPr="009C2C8C">
              <w:rPr>
                <w:rFonts w:ascii="Aptos" w:hAnsi="Aptos" w:cstheme="majorHAnsi"/>
                <w:sz w:val="22"/>
                <w:szCs w:val="22"/>
                <w:lang w:val="de-DE"/>
              </w:rPr>
              <w:t xml:space="preserve"> </w:t>
            </w:r>
            <w:r w:rsidRPr="009C2C8C">
              <w:rPr>
                <w:rFonts w:ascii="Aptos" w:hAnsi="Aptos" w:cstheme="majorHAnsi"/>
                <w:b/>
                <w:sz w:val="22"/>
                <w:szCs w:val="22"/>
                <w:u w:val="single"/>
                <w:lang w:val="de-DE" w:eastAsia="it-IT"/>
              </w:rPr>
              <w:t xml:space="preserve">Die Nichterfüllung </w:t>
            </w:r>
            <w:r w:rsidRPr="009C2C8C">
              <w:rPr>
                <w:rFonts w:ascii="Aptos" w:hAnsi="Aptos" w:cstheme="majorHAnsi"/>
                <w:b/>
                <w:sz w:val="22"/>
                <w:szCs w:val="22"/>
                <w:u w:val="single"/>
                <w:lang w:val="de-DE"/>
              </w:rPr>
              <w:t xml:space="preserve">der Teilnahmevoraussetzungen </w:t>
            </w:r>
            <w:r w:rsidRPr="009C2C8C">
              <w:rPr>
                <w:rFonts w:ascii="Aptos" w:hAnsi="Aptos" w:cstheme="majorHAnsi"/>
                <w:b/>
                <w:sz w:val="22"/>
                <w:szCs w:val="22"/>
                <w:u w:val="single"/>
                <w:lang w:val="de-DE" w:eastAsia="it-IT"/>
              </w:rPr>
              <w:t>kann nicht durch das Nachforderungsverfahren behoben werden und führt zum Ausschluss vom Ausschreibungsverfahren.</w:t>
            </w:r>
          </w:p>
        </w:tc>
        <w:tc>
          <w:tcPr>
            <w:tcW w:w="585" w:type="dxa"/>
            <w:gridSpan w:val="3"/>
          </w:tcPr>
          <w:p w14:paraId="06C611F7" w14:textId="77777777" w:rsidR="009559C5" w:rsidRPr="009C2C8C" w:rsidRDefault="009559C5" w:rsidP="00724BEC">
            <w:pPr>
              <w:widowControl w:val="0"/>
              <w:rPr>
                <w:rFonts w:ascii="Aptos" w:hAnsi="Aptos" w:cstheme="majorHAnsi"/>
                <w:sz w:val="22"/>
                <w:szCs w:val="22"/>
                <w:lang w:val="de-DE"/>
              </w:rPr>
            </w:pPr>
          </w:p>
        </w:tc>
        <w:tc>
          <w:tcPr>
            <w:tcW w:w="4387" w:type="dxa"/>
            <w:gridSpan w:val="4"/>
          </w:tcPr>
          <w:p w14:paraId="77ABEEC5" w14:textId="798DD0D7" w:rsidR="009559C5" w:rsidRPr="009C2C8C" w:rsidRDefault="009559C5" w:rsidP="00724BEC">
            <w:pPr>
              <w:widowControl w:val="0"/>
              <w:tabs>
                <w:tab w:val="center" w:pos="4536"/>
                <w:tab w:val="center" w:pos="4680"/>
                <w:tab w:val="right" w:pos="9072"/>
              </w:tabs>
              <w:ind w:right="6"/>
              <w:jc w:val="both"/>
              <w:rPr>
                <w:rFonts w:ascii="Aptos" w:hAnsi="Aptos" w:cstheme="majorHAnsi"/>
                <w:sz w:val="22"/>
                <w:szCs w:val="22"/>
                <w:lang w:val="it-IT"/>
              </w:rPr>
            </w:pPr>
            <w:r w:rsidRPr="009C2C8C">
              <w:rPr>
                <w:rFonts w:cs="Arial"/>
                <w:b/>
                <w:sz w:val="22"/>
                <w:szCs w:val="22"/>
                <w:u w:val="single"/>
                <w:lang w:val="it-IT" w:eastAsia="it-IT"/>
              </w:rPr>
              <w:t>►</w:t>
            </w:r>
            <w:r w:rsidRPr="009C2C8C">
              <w:rPr>
                <w:rFonts w:ascii="Aptos" w:hAnsi="Aptos" w:cstheme="majorHAnsi"/>
                <w:b/>
                <w:sz w:val="22"/>
                <w:szCs w:val="22"/>
                <w:u w:val="single"/>
                <w:lang w:val="it-IT" w:eastAsia="it-IT"/>
              </w:rPr>
              <w:t xml:space="preserve">Non </w:t>
            </w:r>
            <w:r w:rsidRPr="009C2C8C">
              <w:rPr>
                <w:rFonts w:ascii="Aptos" w:hAnsi="Aptos" w:cs="Calibri"/>
                <w:b/>
                <w:sz w:val="22"/>
                <w:szCs w:val="22"/>
                <w:u w:val="single"/>
                <w:lang w:val="it-IT" w:eastAsia="it-IT"/>
              </w:rPr>
              <w:t>è</w:t>
            </w:r>
            <w:r w:rsidRPr="009C2C8C">
              <w:rPr>
                <w:rFonts w:ascii="Aptos" w:hAnsi="Aptos" w:cstheme="majorHAnsi"/>
                <w:b/>
                <w:sz w:val="22"/>
                <w:szCs w:val="22"/>
                <w:u w:val="single"/>
                <w:lang w:val="it-IT" w:eastAsia="it-IT"/>
              </w:rPr>
              <w:t xml:space="preserve"> sanabile </w:t>
            </w:r>
            <w:r w:rsidRPr="009C2C8C">
              <w:rPr>
                <w:rFonts w:ascii="Aptos" w:hAnsi="Aptos" w:cstheme="majorHAnsi"/>
                <w:b/>
                <w:bCs/>
                <w:sz w:val="22"/>
                <w:szCs w:val="22"/>
                <w:u w:val="single"/>
                <w:lang w:val="it-IT"/>
              </w:rPr>
              <w:t>mediante soccorso istruttorio ed è causa di esclusione dalla procedura di gara il mancato possesso dei requisiti di partecipazione.</w:t>
            </w:r>
          </w:p>
        </w:tc>
      </w:tr>
      <w:tr w:rsidR="009559C5" w:rsidRPr="009C2C8C" w14:paraId="67E00DF4" w14:textId="77777777" w:rsidTr="60C72650">
        <w:tc>
          <w:tcPr>
            <w:tcW w:w="4398" w:type="dxa"/>
            <w:gridSpan w:val="5"/>
          </w:tcPr>
          <w:p w14:paraId="4ADD8B17" w14:textId="77777777" w:rsidR="009559C5" w:rsidRPr="009C2C8C" w:rsidRDefault="009559C5" w:rsidP="00724BEC">
            <w:pPr>
              <w:widowControl w:val="0"/>
              <w:ind w:right="-6"/>
              <w:jc w:val="both"/>
              <w:rPr>
                <w:rFonts w:ascii="Aptos" w:hAnsi="Aptos" w:cstheme="majorHAnsi"/>
                <w:b/>
                <w:sz w:val="22"/>
                <w:szCs w:val="22"/>
                <w:lang w:val="it-IT"/>
              </w:rPr>
            </w:pPr>
          </w:p>
        </w:tc>
        <w:tc>
          <w:tcPr>
            <w:tcW w:w="585" w:type="dxa"/>
            <w:gridSpan w:val="3"/>
          </w:tcPr>
          <w:p w14:paraId="302DC3C7" w14:textId="77777777" w:rsidR="009559C5" w:rsidRPr="009C2C8C" w:rsidRDefault="009559C5" w:rsidP="00724BEC">
            <w:pPr>
              <w:widowControl w:val="0"/>
              <w:rPr>
                <w:rFonts w:ascii="Aptos" w:hAnsi="Aptos" w:cstheme="majorHAnsi"/>
                <w:sz w:val="22"/>
                <w:szCs w:val="22"/>
                <w:lang w:val="it-IT"/>
              </w:rPr>
            </w:pPr>
          </w:p>
        </w:tc>
        <w:tc>
          <w:tcPr>
            <w:tcW w:w="4387" w:type="dxa"/>
            <w:gridSpan w:val="4"/>
          </w:tcPr>
          <w:p w14:paraId="66BC7BA3" w14:textId="77777777" w:rsidR="009559C5" w:rsidRPr="009C2C8C" w:rsidRDefault="009559C5" w:rsidP="00724BEC">
            <w:pPr>
              <w:widowControl w:val="0"/>
              <w:tabs>
                <w:tab w:val="center" w:pos="4536"/>
                <w:tab w:val="center" w:pos="4680"/>
                <w:tab w:val="right" w:pos="9072"/>
              </w:tabs>
              <w:ind w:right="6"/>
              <w:jc w:val="both"/>
              <w:rPr>
                <w:rFonts w:ascii="Aptos" w:hAnsi="Aptos" w:cstheme="majorHAnsi"/>
                <w:b/>
                <w:sz w:val="22"/>
                <w:szCs w:val="22"/>
                <w:u w:val="single"/>
                <w:lang w:val="it-IT" w:eastAsia="it-IT"/>
              </w:rPr>
            </w:pPr>
          </w:p>
        </w:tc>
      </w:tr>
      <w:tr w:rsidR="009559C5" w:rsidRPr="009C2C8C" w14:paraId="6C531920" w14:textId="77777777" w:rsidTr="60C72650">
        <w:tc>
          <w:tcPr>
            <w:tcW w:w="4398" w:type="dxa"/>
            <w:gridSpan w:val="5"/>
          </w:tcPr>
          <w:p w14:paraId="655830D6" w14:textId="77777777" w:rsidR="009559C5" w:rsidRPr="009C2C8C" w:rsidRDefault="009559C5" w:rsidP="00724BEC">
            <w:pPr>
              <w:jc w:val="both"/>
              <w:rPr>
                <w:rFonts w:ascii="Aptos" w:hAnsi="Aptos" w:cstheme="majorHAnsi"/>
                <w:b/>
                <w:bCs/>
                <w:noProof w:val="0"/>
                <w:sz w:val="22"/>
                <w:szCs w:val="22"/>
                <w:u w:val="single"/>
                <w:lang w:val="de-DE"/>
              </w:rPr>
            </w:pPr>
            <w:r w:rsidRPr="009C2C8C">
              <w:rPr>
                <w:rFonts w:cs="Arial"/>
                <w:b/>
                <w:sz w:val="22"/>
                <w:szCs w:val="22"/>
                <w:u w:val="single"/>
                <w:lang w:val="de-DE"/>
              </w:rPr>
              <w:t>►</w:t>
            </w:r>
            <w:r w:rsidRPr="009C2C8C">
              <w:rPr>
                <w:rFonts w:ascii="Aptos" w:hAnsi="Aptos" w:cstheme="majorHAnsi"/>
                <w:b/>
                <w:bCs/>
                <w:noProof w:val="0"/>
                <w:sz w:val="22"/>
                <w:szCs w:val="22"/>
                <w:u w:val="single"/>
                <w:lang w:val="de-DE"/>
              </w:rPr>
              <w:t>Unterlassungen, Ungenauigkeiten und Unregelmäßigkeiten, die die Identität des Bieters völlig ungewiss machen, können nicht behoben werden (Art. 101, Absatz 1, Buchst. b, GvD Nr. 36/2023).</w:t>
            </w:r>
          </w:p>
          <w:p w14:paraId="5B010BA5" w14:textId="19843F81" w:rsidR="009559C5" w:rsidRPr="009C2C8C" w:rsidRDefault="009559C5" w:rsidP="00724BEC">
            <w:pPr>
              <w:widowControl w:val="0"/>
              <w:jc w:val="both"/>
              <w:rPr>
                <w:rFonts w:ascii="Aptos" w:hAnsi="Aptos" w:cstheme="majorHAnsi"/>
                <w:sz w:val="22"/>
                <w:szCs w:val="22"/>
                <w:lang w:val="de-DE"/>
              </w:rPr>
            </w:pPr>
          </w:p>
        </w:tc>
        <w:tc>
          <w:tcPr>
            <w:tcW w:w="585" w:type="dxa"/>
            <w:gridSpan w:val="3"/>
          </w:tcPr>
          <w:p w14:paraId="5228976D" w14:textId="77777777" w:rsidR="009559C5" w:rsidRPr="009C2C8C" w:rsidRDefault="009559C5" w:rsidP="00724BEC">
            <w:pPr>
              <w:widowControl w:val="0"/>
              <w:rPr>
                <w:rFonts w:ascii="Aptos" w:hAnsi="Aptos" w:cstheme="majorHAnsi"/>
                <w:sz w:val="22"/>
                <w:szCs w:val="22"/>
                <w:lang w:val="de-DE"/>
              </w:rPr>
            </w:pPr>
          </w:p>
        </w:tc>
        <w:tc>
          <w:tcPr>
            <w:tcW w:w="4387" w:type="dxa"/>
            <w:gridSpan w:val="4"/>
          </w:tcPr>
          <w:p w14:paraId="7A460C4F" w14:textId="713C769D" w:rsidR="009559C5" w:rsidRPr="009C2C8C" w:rsidRDefault="009559C5" w:rsidP="00724BEC">
            <w:pPr>
              <w:jc w:val="both"/>
              <w:rPr>
                <w:rFonts w:ascii="Aptos" w:hAnsi="Aptos" w:cstheme="majorHAnsi"/>
                <w:sz w:val="22"/>
                <w:szCs w:val="22"/>
                <w:lang w:val="it-IT"/>
              </w:rPr>
            </w:pPr>
            <w:r w:rsidRPr="009C2C8C">
              <w:rPr>
                <w:rFonts w:cs="Arial"/>
                <w:b/>
                <w:sz w:val="22"/>
                <w:szCs w:val="22"/>
                <w:u w:val="single"/>
                <w:lang w:val="it-IT" w:eastAsia="it-IT"/>
              </w:rPr>
              <w:t>►</w:t>
            </w:r>
            <w:r w:rsidRPr="009C2C8C">
              <w:rPr>
                <w:rFonts w:ascii="Aptos" w:hAnsi="Aptos" w:cstheme="majorHAnsi"/>
                <w:b/>
                <w:sz w:val="22"/>
                <w:szCs w:val="22"/>
                <w:u w:val="single"/>
                <w:lang w:val="it-IT" w:eastAsia="it-IT"/>
              </w:rPr>
              <w:t>Non sono sanabili le omissioni, inesattezze e irregolarit</w:t>
            </w:r>
            <w:r w:rsidRPr="009C2C8C">
              <w:rPr>
                <w:rFonts w:ascii="Aptos" w:hAnsi="Aptos" w:cs="Calibri"/>
                <w:b/>
                <w:sz w:val="22"/>
                <w:szCs w:val="22"/>
                <w:u w:val="single"/>
                <w:lang w:val="it-IT" w:eastAsia="it-IT"/>
              </w:rPr>
              <w:t>à</w:t>
            </w:r>
            <w:r w:rsidRPr="009C2C8C">
              <w:rPr>
                <w:rFonts w:ascii="Aptos" w:hAnsi="Aptos" w:cstheme="majorHAnsi"/>
                <w:b/>
                <w:sz w:val="22"/>
                <w:szCs w:val="22"/>
                <w:u w:val="single"/>
                <w:lang w:val="it-IT" w:eastAsia="it-IT"/>
              </w:rPr>
              <w:t xml:space="preserve"> che rendono assolutamente incerta l</w:t>
            </w:r>
            <w:r w:rsidRPr="009C2C8C">
              <w:rPr>
                <w:rFonts w:ascii="Aptos" w:hAnsi="Aptos" w:cs="Calibri"/>
                <w:b/>
                <w:sz w:val="22"/>
                <w:szCs w:val="22"/>
                <w:u w:val="single"/>
                <w:lang w:val="it-IT" w:eastAsia="it-IT"/>
              </w:rPr>
              <w:t>’</w:t>
            </w:r>
            <w:r w:rsidRPr="009C2C8C">
              <w:rPr>
                <w:rFonts w:ascii="Aptos" w:hAnsi="Aptos" w:cstheme="majorHAnsi"/>
                <w:b/>
                <w:sz w:val="22"/>
                <w:szCs w:val="22"/>
                <w:u w:val="single"/>
                <w:lang w:val="it-IT" w:eastAsia="it-IT"/>
              </w:rPr>
              <w:t>identit</w:t>
            </w:r>
            <w:r w:rsidRPr="009C2C8C">
              <w:rPr>
                <w:rFonts w:ascii="Aptos" w:hAnsi="Aptos" w:cs="Calibri"/>
                <w:b/>
                <w:sz w:val="22"/>
                <w:szCs w:val="22"/>
                <w:u w:val="single"/>
                <w:lang w:val="it-IT" w:eastAsia="it-IT"/>
              </w:rPr>
              <w:t>à</w:t>
            </w:r>
            <w:r w:rsidRPr="009C2C8C">
              <w:rPr>
                <w:rFonts w:ascii="Aptos" w:hAnsi="Aptos" w:cstheme="majorHAnsi"/>
                <w:b/>
                <w:sz w:val="22"/>
                <w:szCs w:val="22"/>
                <w:u w:val="single"/>
                <w:lang w:val="it-IT" w:eastAsia="it-IT"/>
              </w:rPr>
              <w:t xml:space="preserve"> del concorrente </w:t>
            </w:r>
            <w:r w:rsidRPr="009C2C8C">
              <w:rPr>
                <w:rFonts w:ascii="Aptos" w:hAnsi="Aptos" w:cstheme="majorHAnsi"/>
                <w:b/>
                <w:bCs/>
                <w:sz w:val="22"/>
                <w:szCs w:val="22"/>
                <w:lang w:val="it-IT"/>
              </w:rPr>
              <w:t>(art. 101, comma 1, lett. b, D.lgs 36/2023).</w:t>
            </w:r>
          </w:p>
        </w:tc>
      </w:tr>
      <w:tr w:rsidR="009559C5" w:rsidRPr="009C2C8C" w14:paraId="2E785080" w14:textId="77777777" w:rsidTr="60C72650">
        <w:tc>
          <w:tcPr>
            <w:tcW w:w="4398" w:type="dxa"/>
            <w:gridSpan w:val="5"/>
          </w:tcPr>
          <w:p w14:paraId="0F890B05" w14:textId="77777777" w:rsidR="009559C5" w:rsidRPr="009C2C8C" w:rsidRDefault="009559C5" w:rsidP="00724BEC">
            <w:pPr>
              <w:widowControl w:val="0"/>
              <w:ind w:right="-6"/>
              <w:jc w:val="both"/>
              <w:rPr>
                <w:rFonts w:ascii="Aptos" w:hAnsi="Aptos" w:cstheme="majorHAnsi"/>
                <w:b/>
                <w:sz w:val="22"/>
                <w:szCs w:val="22"/>
                <w:u w:val="single"/>
                <w:lang w:val="de-DE"/>
              </w:rPr>
            </w:pPr>
            <w:r w:rsidRPr="009C2C8C">
              <w:rPr>
                <w:rFonts w:ascii="Aptos" w:hAnsi="Aptos" w:cstheme="majorHAnsi"/>
                <w:sz w:val="22"/>
                <w:szCs w:val="22"/>
                <w:lang w:val="de-DE"/>
              </w:rPr>
              <w:t>Die unterlassene Einreichung von Erklärungen und/oder Elementen, die dem Angebot beizufügen und für die Ausführungsphase relevant sind, ist behebbar.</w:t>
            </w:r>
          </w:p>
        </w:tc>
        <w:tc>
          <w:tcPr>
            <w:tcW w:w="585" w:type="dxa"/>
            <w:gridSpan w:val="3"/>
          </w:tcPr>
          <w:p w14:paraId="177867FD" w14:textId="77777777" w:rsidR="009559C5" w:rsidRPr="009C2C8C" w:rsidRDefault="009559C5" w:rsidP="00724BEC">
            <w:pPr>
              <w:widowControl w:val="0"/>
              <w:rPr>
                <w:rFonts w:ascii="Aptos" w:hAnsi="Aptos" w:cstheme="majorHAnsi"/>
                <w:sz w:val="22"/>
                <w:szCs w:val="22"/>
                <w:lang w:val="de-DE"/>
              </w:rPr>
            </w:pPr>
          </w:p>
        </w:tc>
        <w:tc>
          <w:tcPr>
            <w:tcW w:w="4387" w:type="dxa"/>
            <w:gridSpan w:val="4"/>
          </w:tcPr>
          <w:p w14:paraId="013A23B4" w14:textId="77777777" w:rsidR="009559C5" w:rsidRPr="009C2C8C" w:rsidRDefault="009559C5" w:rsidP="00724BEC">
            <w:pPr>
              <w:widowControl w:val="0"/>
              <w:ind w:right="6"/>
              <w:jc w:val="both"/>
              <w:rPr>
                <w:rFonts w:ascii="Aptos" w:hAnsi="Aptos" w:cstheme="majorHAnsi"/>
                <w:b/>
                <w:sz w:val="22"/>
                <w:szCs w:val="22"/>
                <w:u w:val="single"/>
                <w:lang w:val="it-IT"/>
              </w:rPr>
            </w:pPr>
            <w:r w:rsidRPr="009C2C8C">
              <w:rPr>
                <w:rFonts w:ascii="Aptos" w:hAnsi="Aptos" w:cstheme="majorHAnsi"/>
                <w:sz w:val="22"/>
                <w:szCs w:val="22"/>
                <w:lang w:val="it-IT"/>
              </w:rPr>
              <w:t>La mancata presentazione di dichiarazioni e/o elementi a corredo dell’offerta, che hanno rilevanza in fase esecutiva sono sanabili.</w:t>
            </w:r>
          </w:p>
        </w:tc>
      </w:tr>
      <w:tr w:rsidR="009559C5" w:rsidRPr="009C2C8C" w14:paraId="295B2E46" w14:textId="77777777" w:rsidTr="60C72650">
        <w:tc>
          <w:tcPr>
            <w:tcW w:w="4398" w:type="dxa"/>
            <w:gridSpan w:val="5"/>
          </w:tcPr>
          <w:p w14:paraId="58B4FEC0" w14:textId="77777777" w:rsidR="009559C5" w:rsidRPr="009C2C8C" w:rsidRDefault="009559C5" w:rsidP="00724BEC">
            <w:pPr>
              <w:widowControl w:val="0"/>
              <w:tabs>
                <w:tab w:val="num" w:pos="612"/>
              </w:tabs>
              <w:autoSpaceDE w:val="0"/>
              <w:autoSpaceDN w:val="0"/>
              <w:adjustRightInd w:val="0"/>
              <w:ind w:right="-6"/>
              <w:jc w:val="both"/>
              <w:rPr>
                <w:rFonts w:ascii="Aptos" w:hAnsi="Aptos" w:cstheme="majorHAnsi"/>
                <w:sz w:val="22"/>
                <w:szCs w:val="22"/>
                <w:lang w:val="it-IT"/>
              </w:rPr>
            </w:pPr>
          </w:p>
        </w:tc>
        <w:tc>
          <w:tcPr>
            <w:tcW w:w="585" w:type="dxa"/>
            <w:gridSpan w:val="3"/>
          </w:tcPr>
          <w:p w14:paraId="329DFAF2" w14:textId="77777777" w:rsidR="009559C5" w:rsidRPr="009C2C8C" w:rsidRDefault="009559C5" w:rsidP="00724BEC">
            <w:pPr>
              <w:widowControl w:val="0"/>
              <w:rPr>
                <w:rFonts w:ascii="Aptos" w:hAnsi="Aptos" w:cstheme="majorHAnsi"/>
                <w:sz w:val="22"/>
                <w:szCs w:val="22"/>
                <w:lang w:val="it-IT"/>
              </w:rPr>
            </w:pPr>
          </w:p>
        </w:tc>
        <w:tc>
          <w:tcPr>
            <w:tcW w:w="4387" w:type="dxa"/>
            <w:gridSpan w:val="4"/>
          </w:tcPr>
          <w:p w14:paraId="71B0DEAB" w14:textId="77777777" w:rsidR="009559C5" w:rsidRPr="009C2C8C" w:rsidRDefault="009559C5" w:rsidP="00724BEC">
            <w:pPr>
              <w:widowControl w:val="0"/>
              <w:tabs>
                <w:tab w:val="left" w:pos="204"/>
                <w:tab w:val="center" w:pos="4536"/>
                <w:tab w:val="center" w:pos="4680"/>
                <w:tab w:val="right" w:pos="9072"/>
              </w:tabs>
              <w:autoSpaceDE w:val="0"/>
              <w:autoSpaceDN w:val="0"/>
              <w:adjustRightInd w:val="0"/>
              <w:ind w:right="6"/>
              <w:jc w:val="both"/>
              <w:rPr>
                <w:rFonts w:ascii="Aptos" w:hAnsi="Aptos" w:cstheme="majorHAnsi"/>
                <w:strike/>
                <w:sz w:val="22"/>
                <w:szCs w:val="22"/>
                <w:lang w:val="it-IT"/>
              </w:rPr>
            </w:pPr>
          </w:p>
        </w:tc>
      </w:tr>
      <w:tr w:rsidR="009559C5" w:rsidRPr="009C2C8C" w14:paraId="0FEEB06C" w14:textId="77777777" w:rsidTr="60C72650">
        <w:tc>
          <w:tcPr>
            <w:tcW w:w="4398" w:type="dxa"/>
            <w:gridSpan w:val="5"/>
          </w:tcPr>
          <w:p w14:paraId="2A0AF97D" w14:textId="165CC3A3" w:rsidR="009559C5" w:rsidRPr="009C2C8C" w:rsidRDefault="009559C5" w:rsidP="00724BEC">
            <w:pPr>
              <w:widowControl w:val="0"/>
              <w:tabs>
                <w:tab w:val="num" w:pos="612"/>
              </w:tabs>
              <w:autoSpaceDE w:val="0"/>
              <w:autoSpaceDN w:val="0"/>
              <w:adjustRightInd w:val="0"/>
              <w:ind w:right="-6"/>
              <w:jc w:val="both"/>
              <w:rPr>
                <w:rFonts w:ascii="Aptos" w:hAnsi="Aptos" w:cstheme="majorHAnsi"/>
                <w:sz w:val="22"/>
                <w:szCs w:val="22"/>
                <w:lang w:val="de-DE"/>
              </w:rPr>
            </w:pPr>
            <w:r w:rsidRPr="009C2C8C">
              <w:rPr>
                <w:rFonts w:ascii="Aptos" w:hAnsi="Aptos" w:cstheme="majorHAnsi"/>
                <w:sz w:val="22"/>
                <w:szCs w:val="22"/>
                <w:lang w:val="de-DE"/>
              </w:rPr>
              <w:t xml:space="preserve">Außerhalb der im </w:t>
            </w:r>
            <w:r w:rsidRPr="009C2C8C">
              <w:rPr>
                <w:rFonts w:ascii="Aptos" w:hAnsi="Aptos" w:cstheme="majorHAnsi"/>
                <w:sz w:val="22"/>
                <w:szCs w:val="22"/>
                <w:lang w:val="de-DE" w:eastAsia="de-DE"/>
              </w:rPr>
              <w:t>Art. 101 GvD Nr. 36/2023</w:t>
            </w:r>
            <w:r w:rsidRPr="009C2C8C">
              <w:rPr>
                <w:rFonts w:ascii="Aptos" w:hAnsi="Aptos" w:cstheme="majorHAnsi"/>
                <w:sz w:val="22"/>
                <w:szCs w:val="22"/>
                <w:lang w:val="de-DE"/>
              </w:rPr>
              <w:t>vorgesehenen Fälle kann die Vergabestelle, wenn notwendig, die Teilnehmer auffordern, den Inhalt der vorgelegten Bescheinigungen, Unterlagen und Erklärungen zu erläutern.</w:t>
            </w:r>
          </w:p>
        </w:tc>
        <w:tc>
          <w:tcPr>
            <w:tcW w:w="585" w:type="dxa"/>
            <w:gridSpan w:val="3"/>
          </w:tcPr>
          <w:p w14:paraId="021203E2" w14:textId="77777777" w:rsidR="009559C5" w:rsidRPr="009C2C8C" w:rsidRDefault="009559C5" w:rsidP="00724BEC">
            <w:pPr>
              <w:widowControl w:val="0"/>
              <w:rPr>
                <w:rFonts w:ascii="Aptos" w:hAnsi="Aptos" w:cstheme="majorHAnsi"/>
                <w:sz w:val="22"/>
                <w:szCs w:val="22"/>
                <w:lang w:val="de-DE"/>
              </w:rPr>
            </w:pPr>
          </w:p>
        </w:tc>
        <w:tc>
          <w:tcPr>
            <w:tcW w:w="4387" w:type="dxa"/>
            <w:gridSpan w:val="4"/>
          </w:tcPr>
          <w:p w14:paraId="082BB5EB" w14:textId="4C82B2CC" w:rsidR="009559C5" w:rsidRPr="009C2C8C" w:rsidRDefault="009559C5" w:rsidP="00724BEC">
            <w:pPr>
              <w:jc w:val="both"/>
              <w:rPr>
                <w:rFonts w:ascii="Aptos" w:hAnsi="Aptos" w:cstheme="majorHAnsi"/>
                <w:sz w:val="22"/>
                <w:szCs w:val="22"/>
                <w:lang w:val="it-IT"/>
              </w:rPr>
            </w:pPr>
            <w:r w:rsidRPr="009C2C8C">
              <w:rPr>
                <w:rFonts w:ascii="Aptos" w:hAnsi="Aptos" w:cstheme="majorHAnsi"/>
                <w:sz w:val="22"/>
                <w:szCs w:val="22"/>
                <w:lang w:val="it-IT"/>
              </w:rPr>
              <w:t>Al di fuori delle ipotesi di cui all’articolo 101 d.lgs. 36/2023 è facoltà della stazione appaltante invitare, se necessario, i concorrenti a fornire chiarimenti in ordine al contenuto dei certificati, documenti e dichiarazioni presentati.</w:t>
            </w:r>
          </w:p>
        </w:tc>
      </w:tr>
      <w:tr w:rsidR="009559C5" w:rsidRPr="009C2C8C" w14:paraId="42303E05" w14:textId="77777777" w:rsidTr="60C72650">
        <w:tc>
          <w:tcPr>
            <w:tcW w:w="4398" w:type="dxa"/>
            <w:gridSpan w:val="5"/>
          </w:tcPr>
          <w:p w14:paraId="14A85178" w14:textId="77777777" w:rsidR="009559C5" w:rsidRPr="009C2C8C" w:rsidRDefault="009559C5" w:rsidP="00724BEC">
            <w:pPr>
              <w:widowControl w:val="0"/>
              <w:tabs>
                <w:tab w:val="num" w:pos="612"/>
              </w:tabs>
              <w:autoSpaceDE w:val="0"/>
              <w:autoSpaceDN w:val="0"/>
              <w:adjustRightInd w:val="0"/>
              <w:ind w:right="-6"/>
              <w:jc w:val="both"/>
              <w:rPr>
                <w:rFonts w:ascii="Aptos" w:hAnsi="Aptos" w:cstheme="majorHAnsi"/>
                <w:sz w:val="22"/>
                <w:szCs w:val="22"/>
                <w:lang w:val="it-IT"/>
              </w:rPr>
            </w:pPr>
          </w:p>
        </w:tc>
        <w:tc>
          <w:tcPr>
            <w:tcW w:w="585" w:type="dxa"/>
            <w:gridSpan w:val="3"/>
          </w:tcPr>
          <w:p w14:paraId="184A340D" w14:textId="77777777" w:rsidR="009559C5" w:rsidRPr="009C2C8C" w:rsidRDefault="009559C5" w:rsidP="00724BEC">
            <w:pPr>
              <w:widowControl w:val="0"/>
              <w:rPr>
                <w:rFonts w:ascii="Aptos" w:hAnsi="Aptos" w:cstheme="majorHAnsi"/>
                <w:sz w:val="22"/>
                <w:szCs w:val="22"/>
                <w:lang w:val="it-IT"/>
              </w:rPr>
            </w:pPr>
          </w:p>
        </w:tc>
        <w:tc>
          <w:tcPr>
            <w:tcW w:w="4387" w:type="dxa"/>
            <w:gridSpan w:val="4"/>
          </w:tcPr>
          <w:p w14:paraId="71BB86D3" w14:textId="77777777" w:rsidR="009559C5" w:rsidRPr="009C2C8C" w:rsidRDefault="009559C5" w:rsidP="00724BEC">
            <w:pPr>
              <w:jc w:val="both"/>
              <w:rPr>
                <w:rFonts w:ascii="Aptos" w:hAnsi="Aptos" w:cstheme="majorHAnsi"/>
                <w:sz w:val="22"/>
                <w:szCs w:val="22"/>
                <w:lang w:val="it-IT"/>
              </w:rPr>
            </w:pPr>
          </w:p>
        </w:tc>
      </w:tr>
      <w:tr w:rsidR="009559C5" w:rsidRPr="009C2C8C" w14:paraId="1D1311C1" w14:textId="77777777" w:rsidTr="60C72650">
        <w:tc>
          <w:tcPr>
            <w:tcW w:w="4398" w:type="dxa"/>
            <w:gridSpan w:val="5"/>
          </w:tcPr>
          <w:p w14:paraId="28E4D338" w14:textId="63A82B65" w:rsidR="009559C5" w:rsidRPr="009C2C8C" w:rsidRDefault="009559C5" w:rsidP="00724BEC">
            <w:pPr>
              <w:widowControl w:val="0"/>
              <w:tabs>
                <w:tab w:val="num" w:pos="612"/>
              </w:tabs>
              <w:autoSpaceDE w:val="0"/>
              <w:autoSpaceDN w:val="0"/>
              <w:adjustRightInd w:val="0"/>
              <w:ind w:right="-6"/>
              <w:jc w:val="both"/>
              <w:rPr>
                <w:rFonts w:ascii="Aptos" w:hAnsi="Aptos" w:cstheme="majorHAnsi"/>
                <w:strike/>
                <w:sz w:val="22"/>
                <w:szCs w:val="22"/>
                <w:lang w:val="de-DE"/>
              </w:rPr>
            </w:pPr>
            <w:r w:rsidRPr="009C2C8C">
              <w:rPr>
                <w:rFonts w:ascii="Aptos" w:hAnsi="Aptos" w:cstheme="majorHAnsi"/>
                <w:sz w:val="22"/>
                <w:szCs w:val="22"/>
                <w:lang w:val="de-DE"/>
              </w:rPr>
              <w:t>Gemäß Art. 101, Absatz 3 GvD Nr. 36/2023 kann die Vergabestelle jederzeit</w:t>
            </w:r>
            <w:r w:rsidRPr="009C2C8C">
              <w:rPr>
                <w:rFonts w:ascii="Aptos" w:hAnsi="Aptos" w:cstheme="majorHAnsi"/>
                <w:b/>
                <w:bCs/>
                <w:sz w:val="22"/>
                <w:szCs w:val="22"/>
                <w:u w:val="single"/>
                <w:lang w:val="de-DE"/>
              </w:rPr>
              <w:t xml:space="preserve"> Erläuterungen zum Inhalt des technischen Angebots und des wirtschaftlichen Angebots</w:t>
            </w:r>
            <w:r w:rsidRPr="009C2C8C">
              <w:rPr>
                <w:rFonts w:ascii="Aptos" w:hAnsi="Aptos" w:cstheme="majorHAnsi"/>
                <w:sz w:val="22"/>
                <w:szCs w:val="22"/>
                <w:lang w:val="de-DE"/>
              </w:rPr>
              <w:t xml:space="preserve"> sowie zu jedem ihrer Anhänge verlangen, zu denen der Wirtschaftsteilnehmer innerhalb der von der Vergabestelle festgelegten Frist (nicht weniger als 5 und nicht mehr als 10 Tage) Stellung nehmen muss. </w:t>
            </w:r>
            <w:r w:rsidRPr="009C2C8C">
              <w:rPr>
                <w:rFonts w:ascii="Aptos" w:hAnsi="Aptos" w:cstheme="majorHAnsi"/>
                <w:sz w:val="22"/>
                <w:szCs w:val="22"/>
                <w:u w:val="single"/>
                <w:lang w:val="de-DE"/>
              </w:rPr>
              <w:t>Die vom Wirtschaftsteilnehmer abgegebenen Erläuterungen dürfen den Inhalt des technischen Angebots oder des wirtschaftlichen Angebots nicht ändern.</w:t>
            </w:r>
          </w:p>
          <w:p w14:paraId="0C74E7A3" w14:textId="6D87D705" w:rsidR="009559C5" w:rsidRPr="009C2C8C" w:rsidRDefault="009559C5" w:rsidP="00724BEC">
            <w:pPr>
              <w:widowControl w:val="0"/>
              <w:tabs>
                <w:tab w:val="num" w:pos="612"/>
              </w:tabs>
              <w:autoSpaceDE w:val="0"/>
              <w:autoSpaceDN w:val="0"/>
              <w:adjustRightInd w:val="0"/>
              <w:ind w:right="-6"/>
              <w:jc w:val="both"/>
              <w:rPr>
                <w:rFonts w:ascii="Aptos" w:hAnsi="Aptos" w:cstheme="majorHAnsi"/>
                <w:strike/>
                <w:sz w:val="22"/>
                <w:szCs w:val="22"/>
                <w:lang w:val="de-DE"/>
              </w:rPr>
            </w:pPr>
          </w:p>
        </w:tc>
        <w:tc>
          <w:tcPr>
            <w:tcW w:w="585" w:type="dxa"/>
            <w:gridSpan w:val="3"/>
          </w:tcPr>
          <w:p w14:paraId="7BE707A4" w14:textId="77777777" w:rsidR="009559C5" w:rsidRPr="009C2C8C" w:rsidRDefault="009559C5" w:rsidP="00724BEC">
            <w:pPr>
              <w:widowControl w:val="0"/>
              <w:rPr>
                <w:rFonts w:ascii="Aptos" w:hAnsi="Aptos" w:cstheme="majorHAnsi"/>
                <w:sz w:val="22"/>
                <w:szCs w:val="22"/>
                <w:lang w:val="de-DE"/>
              </w:rPr>
            </w:pPr>
          </w:p>
        </w:tc>
        <w:tc>
          <w:tcPr>
            <w:tcW w:w="4387" w:type="dxa"/>
            <w:gridSpan w:val="4"/>
          </w:tcPr>
          <w:p w14:paraId="691D1DF4" w14:textId="06F1D215" w:rsidR="009559C5" w:rsidRPr="009C2C8C" w:rsidRDefault="009559C5" w:rsidP="00724BEC">
            <w:pPr>
              <w:jc w:val="both"/>
              <w:rPr>
                <w:rFonts w:ascii="Aptos" w:hAnsi="Aptos" w:cstheme="majorHAnsi"/>
                <w:sz w:val="22"/>
                <w:szCs w:val="22"/>
                <w:lang w:val="it-IT"/>
              </w:rPr>
            </w:pPr>
            <w:r w:rsidRPr="009C2C8C">
              <w:rPr>
                <w:rFonts w:ascii="Aptos" w:hAnsi="Aptos" w:cstheme="majorHAnsi"/>
                <w:sz w:val="22"/>
                <w:szCs w:val="22"/>
                <w:lang w:val="it-IT"/>
              </w:rPr>
              <w:t xml:space="preserve">Ai sensi dell’art. 101, comma 3, d.lgs. 36/2023, la stazione appaltante può sempre richiedere </w:t>
            </w:r>
            <w:r w:rsidRPr="009C2C8C">
              <w:rPr>
                <w:rFonts w:ascii="Aptos" w:hAnsi="Aptos" w:cstheme="majorHAnsi"/>
                <w:b/>
                <w:bCs/>
                <w:sz w:val="22"/>
                <w:szCs w:val="22"/>
                <w:u w:val="single"/>
                <w:lang w:val="it-IT"/>
              </w:rPr>
              <w:t>chiarimenti sui contenuti dell’offerta tecnica e dell’offerta economica</w:t>
            </w:r>
            <w:r w:rsidRPr="009C2C8C">
              <w:rPr>
                <w:rFonts w:ascii="Aptos" w:hAnsi="Aptos" w:cstheme="majorHAnsi"/>
                <w:sz w:val="22"/>
                <w:szCs w:val="22"/>
                <w:lang w:val="it-IT"/>
              </w:rPr>
              <w:t xml:space="preserve"> e su ogni loro allegato. L’operatore economico è tenuto a fornire risposta nel termine fissato dalla stazione appaltante, (non inferiore a cinque giorni e non superiore a dieci giorni). </w:t>
            </w:r>
            <w:r w:rsidRPr="009C2C8C">
              <w:rPr>
                <w:rFonts w:ascii="Aptos" w:hAnsi="Aptos" w:cstheme="majorHAnsi"/>
                <w:sz w:val="22"/>
                <w:szCs w:val="22"/>
                <w:u w:val="single"/>
                <w:lang w:val="it-IT"/>
              </w:rPr>
              <w:t>I chiarimenti resi dall’operatore economico non possono modificare il contenuto dell’offerta tecnica e dell’offerta economica.</w:t>
            </w:r>
          </w:p>
        </w:tc>
      </w:tr>
      <w:tr w:rsidR="009559C5" w:rsidRPr="009C2C8C" w14:paraId="017ED7CD" w14:textId="77777777" w:rsidTr="60C72650">
        <w:tc>
          <w:tcPr>
            <w:tcW w:w="4398" w:type="dxa"/>
            <w:gridSpan w:val="5"/>
          </w:tcPr>
          <w:p w14:paraId="277A5410" w14:textId="77777777" w:rsidR="009559C5" w:rsidRPr="009C2C8C" w:rsidRDefault="009559C5" w:rsidP="00724BEC">
            <w:pPr>
              <w:widowControl w:val="0"/>
              <w:tabs>
                <w:tab w:val="num" w:pos="612"/>
              </w:tabs>
              <w:autoSpaceDE w:val="0"/>
              <w:autoSpaceDN w:val="0"/>
              <w:adjustRightInd w:val="0"/>
              <w:ind w:right="-6"/>
              <w:jc w:val="both"/>
              <w:rPr>
                <w:rFonts w:ascii="Aptos" w:hAnsi="Aptos" w:cstheme="majorHAnsi"/>
                <w:sz w:val="22"/>
                <w:szCs w:val="22"/>
                <w:lang w:val="it-IT"/>
              </w:rPr>
            </w:pPr>
          </w:p>
        </w:tc>
        <w:tc>
          <w:tcPr>
            <w:tcW w:w="585" w:type="dxa"/>
            <w:gridSpan w:val="3"/>
          </w:tcPr>
          <w:p w14:paraId="1AF7B1F9" w14:textId="77777777" w:rsidR="009559C5" w:rsidRPr="009C2C8C" w:rsidRDefault="009559C5" w:rsidP="00724BEC">
            <w:pPr>
              <w:widowControl w:val="0"/>
              <w:rPr>
                <w:rFonts w:ascii="Aptos" w:hAnsi="Aptos" w:cstheme="majorHAnsi"/>
                <w:sz w:val="22"/>
                <w:szCs w:val="22"/>
                <w:lang w:val="it-IT"/>
              </w:rPr>
            </w:pPr>
          </w:p>
        </w:tc>
        <w:tc>
          <w:tcPr>
            <w:tcW w:w="4387" w:type="dxa"/>
            <w:gridSpan w:val="4"/>
          </w:tcPr>
          <w:p w14:paraId="2B734DDD" w14:textId="77777777" w:rsidR="009559C5" w:rsidRPr="009C2C8C" w:rsidRDefault="009559C5" w:rsidP="00724BEC">
            <w:pPr>
              <w:jc w:val="both"/>
              <w:rPr>
                <w:rFonts w:ascii="Aptos" w:hAnsi="Aptos" w:cstheme="majorHAnsi"/>
                <w:sz w:val="22"/>
                <w:szCs w:val="22"/>
                <w:lang w:val="it-IT"/>
              </w:rPr>
            </w:pPr>
          </w:p>
        </w:tc>
      </w:tr>
      <w:tr w:rsidR="009559C5" w:rsidRPr="009C2C8C" w14:paraId="3E72EB37" w14:textId="77777777" w:rsidTr="60C72650">
        <w:tc>
          <w:tcPr>
            <w:tcW w:w="4398" w:type="dxa"/>
            <w:gridSpan w:val="5"/>
          </w:tcPr>
          <w:p w14:paraId="5586C30F" w14:textId="77777777" w:rsidR="009559C5" w:rsidRPr="009C2C8C" w:rsidRDefault="009559C5" w:rsidP="00724BEC">
            <w:pPr>
              <w:widowControl w:val="0"/>
              <w:tabs>
                <w:tab w:val="num" w:pos="612"/>
              </w:tabs>
              <w:autoSpaceDE w:val="0"/>
              <w:autoSpaceDN w:val="0"/>
              <w:adjustRightInd w:val="0"/>
              <w:ind w:right="76"/>
              <w:jc w:val="both"/>
              <w:rPr>
                <w:rFonts w:ascii="Aptos" w:hAnsi="Aptos" w:cstheme="majorHAnsi"/>
                <w:bCs/>
                <w:sz w:val="22"/>
                <w:szCs w:val="22"/>
                <w:lang w:val="de-DE"/>
              </w:rPr>
            </w:pPr>
            <w:r w:rsidRPr="009C2C8C">
              <w:rPr>
                <w:rFonts w:ascii="Aptos" w:hAnsi="Aptos" w:cstheme="majorHAnsi"/>
                <w:bCs/>
                <w:sz w:val="22"/>
                <w:szCs w:val="22"/>
                <w:lang w:val="de-DE"/>
              </w:rPr>
              <w:t xml:space="preserve">Gemäß Art. 101 Absatz 4 des GvD Nr. 36/2023 kann der Wirtschaftsteilnehmer bis zum </w:t>
            </w:r>
            <w:r w:rsidRPr="009C2C8C">
              <w:rPr>
                <w:rFonts w:ascii="Aptos" w:hAnsi="Aptos" w:cstheme="majorHAnsi"/>
                <w:sz w:val="22"/>
                <w:szCs w:val="22"/>
                <w:lang w:val="de-DE"/>
              </w:rPr>
              <w:t xml:space="preserve">für das betreffende Angebot festgelegten Tag der Öffnung, auf dieselbe Weise wie bei der Einreichung des Teilnahmeantrags, die </w:t>
            </w:r>
            <w:r w:rsidRPr="009C2C8C">
              <w:rPr>
                <w:rFonts w:ascii="Aptos" w:hAnsi="Aptos" w:cstheme="majorHAnsi"/>
                <w:b/>
                <w:bCs/>
                <w:sz w:val="22"/>
                <w:szCs w:val="22"/>
                <w:u w:val="single"/>
                <w:lang w:val="de-DE"/>
              </w:rPr>
              <w:t>Berichtigung eines materiellen Fehlers im technischen oder wirtschaftlichen Angebot beantragen</w:t>
            </w:r>
            <w:r w:rsidRPr="009C2C8C">
              <w:rPr>
                <w:rFonts w:ascii="Aptos" w:hAnsi="Aptos" w:cstheme="majorHAnsi"/>
                <w:sz w:val="22"/>
                <w:szCs w:val="22"/>
                <w:lang w:val="de-DE"/>
              </w:rPr>
              <w:t>, den er nach Ablauf der Frist für deren Einreichung festgestellt hat, vorausgesetzt, dass die Berichtigung nicht die Einreichung eines neuen Angebots oder dessen wesentliche Änderung mit sich bringt und die Anonymität gewahrt bleibt.</w:t>
            </w:r>
          </w:p>
          <w:p w14:paraId="615C3B0E" w14:textId="5B9D9F73" w:rsidR="009559C5" w:rsidRPr="009C2C8C" w:rsidRDefault="009559C5" w:rsidP="00724BEC">
            <w:pPr>
              <w:widowControl w:val="0"/>
              <w:tabs>
                <w:tab w:val="num" w:pos="612"/>
              </w:tabs>
              <w:autoSpaceDE w:val="0"/>
              <w:autoSpaceDN w:val="0"/>
              <w:adjustRightInd w:val="0"/>
              <w:ind w:right="-6"/>
              <w:jc w:val="both"/>
              <w:rPr>
                <w:rFonts w:ascii="Aptos" w:hAnsi="Aptos" w:cstheme="majorHAnsi"/>
                <w:sz w:val="22"/>
                <w:szCs w:val="22"/>
                <w:lang w:val="de-DE"/>
              </w:rPr>
            </w:pPr>
          </w:p>
        </w:tc>
        <w:tc>
          <w:tcPr>
            <w:tcW w:w="585" w:type="dxa"/>
            <w:gridSpan w:val="3"/>
          </w:tcPr>
          <w:p w14:paraId="2A52764F" w14:textId="77777777" w:rsidR="009559C5" w:rsidRPr="009C2C8C" w:rsidRDefault="009559C5" w:rsidP="00724BEC">
            <w:pPr>
              <w:widowControl w:val="0"/>
              <w:rPr>
                <w:rFonts w:ascii="Aptos" w:hAnsi="Aptos" w:cstheme="majorHAnsi"/>
                <w:sz w:val="22"/>
                <w:szCs w:val="22"/>
                <w:lang w:val="de-DE"/>
              </w:rPr>
            </w:pPr>
          </w:p>
        </w:tc>
        <w:tc>
          <w:tcPr>
            <w:tcW w:w="4387" w:type="dxa"/>
            <w:gridSpan w:val="4"/>
          </w:tcPr>
          <w:p w14:paraId="38916F98" w14:textId="61D222BE" w:rsidR="009559C5" w:rsidRPr="009C2C8C" w:rsidRDefault="009559C5" w:rsidP="00724BEC">
            <w:pPr>
              <w:jc w:val="both"/>
              <w:rPr>
                <w:rFonts w:ascii="Aptos" w:hAnsi="Aptos" w:cstheme="majorHAnsi"/>
                <w:sz w:val="22"/>
                <w:szCs w:val="22"/>
                <w:lang w:val="it-IT"/>
              </w:rPr>
            </w:pPr>
            <w:r w:rsidRPr="009C2C8C">
              <w:rPr>
                <w:rFonts w:ascii="Aptos" w:hAnsi="Aptos" w:cstheme="majorHAnsi"/>
                <w:bCs/>
                <w:sz w:val="22"/>
                <w:szCs w:val="22"/>
                <w:lang w:val="it-IT" w:eastAsia="it-IT"/>
              </w:rPr>
              <w:t xml:space="preserve">Ai sensi dell’art. 101, comma 4 d.lgs. 36/2023 fino al giorno fissato per la loro apertura, l’operatore economico, con le stesse modalità di presentazione della domanda di partecipazione, può richiedere la </w:t>
            </w:r>
            <w:r w:rsidRPr="009C2C8C">
              <w:rPr>
                <w:rFonts w:ascii="Aptos" w:hAnsi="Aptos" w:cstheme="majorHAnsi"/>
                <w:b/>
                <w:sz w:val="22"/>
                <w:szCs w:val="22"/>
                <w:u w:val="single"/>
                <w:lang w:val="it-IT" w:eastAsia="it-IT"/>
              </w:rPr>
              <w:t>rettifica di un errore materiale contenuto nell’offerta tecnica o nell’offerta economica</w:t>
            </w:r>
            <w:r w:rsidRPr="009C2C8C">
              <w:rPr>
                <w:rFonts w:ascii="Aptos" w:hAnsi="Aptos" w:cstheme="majorHAnsi"/>
                <w:bCs/>
                <w:sz w:val="22"/>
                <w:szCs w:val="22"/>
                <w:lang w:val="it-IT" w:eastAsia="it-IT"/>
              </w:rPr>
              <w:t xml:space="preserve"> di cui si sia avveduto dopo la scadenza del termine per la loro presentazione a condizione che la rettifica non comporti la presentazione di una nuova offerta, o comunque la sua modifica sostanziale, e che resti comunque assicurato l’anonimato.</w:t>
            </w:r>
          </w:p>
        </w:tc>
      </w:tr>
      <w:tr w:rsidR="009559C5" w:rsidRPr="009C2C8C" w14:paraId="47F51EC9" w14:textId="77777777" w:rsidTr="60C72650">
        <w:tc>
          <w:tcPr>
            <w:tcW w:w="4398" w:type="dxa"/>
            <w:gridSpan w:val="5"/>
          </w:tcPr>
          <w:p w14:paraId="3F9C5267" w14:textId="77777777" w:rsidR="009559C5" w:rsidRPr="009C2C8C" w:rsidRDefault="009559C5" w:rsidP="00724BEC">
            <w:pPr>
              <w:widowControl w:val="0"/>
              <w:tabs>
                <w:tab w:val="num" w:pos="612"/>
              </w:tabs>
              <w:autoSpaceDE w:val="0"/>
              <w:autoSpaceDN w:val="0"/>
              <w:adjustRightInd w:val="0"/>
              <w:ind w:right="-6"/>
              <w:jc w:val="both"/>
              <w:rPr>
                <w:rFonts w:ascii="Aptos" w:hAnsi="Aptos" w:cstheme="majorHAnsi"/>
                <w:sz w:val="22"/>
                <w:szCs w:val="22"/>
                <w:lang w:val="it-IT"/>
              </w:rPr>
            </w:pPr>
          </w:p>
        </w:tc>
        <w:tc>
          <w:tcPr>
            <w:tcW w:w="585" w:type="dxa"/>
            <w:gridSpan w:val="3"/>
          </w:tcPr>
          <w:p w14:paraId="6B1213EE" w14:textId="77777777" w:rsidR="009559C5" w:rsidRPr="009C2C8C" w:rsidRDefault="009559C5" w:rsidP="00724BEC">
            <w:pPr>
              <w:widowControl w:val="0"/>
              <w:rPr>
                <w:rFonts w:ascii="Aptos" w:hAnsi="Aptos" w:cstheme="majorHAnsi"/>
                <w:sz w:val="22"/>
                <w:szCs w:val="22"/>
                <w:lang w:val="it-IT"/>
              </w:rPr>
            </w:pPr>
          </w:p>
        </w:tc>
        <w:tc>
          <w:tcPr>
            <w:tcW w:w="4387" w:type="dxa"/>
            <w:gridSpan w:val="4"/>
          </w:tcPr>
          <w:p w14:paraId="2F937B7C" w14:textId="77777777" w:rsidR="009559C5" w:rsidRPr="009C2C8C" w:rsidRDefault="009559C5" w:rsidP="00724BEC">
            <w:pPr>
              <w:jc w:val="both"/>
              <w:rPr>
                <w:rFonts w:ascii="Aptos" w:hAnsi="Aptos" w:cstheme="majorHAnsi"/>
                <w:sz w:val="22"/>
                <w:szCs w:val="22"/>
                <w:lang w:val="it-IT"/>
              </w:rPr>
            </w:pPr>
          </w:p>
        </w:tc>
      </w:tr>
      <w:tr w:rsidR="009559C5" w:rsidRPr="009C2C8C" w14:paraId="531095F1" w14:textId="77777777" w:rsidTr="60C72650">
        <w:tc>
          <w:tcPr>
            <w:tcW w:w="4398" w:type="dxa"/>
            <w:gridSpan w:val="5"/>
            <w:shd w:val="clear" w:color="auto" w:fill="EEECE1" w:themeFill="background2"/>
          </w:tcPr>
          <w:p w14:paraId="35B4DAA2" w14:textId="77777777" w:rsidR="009559C5" w:rsidRPr="009C2C8C" w:rsidRDefault="009559C5" w:rsidP="00724BEC">
            <w:pPr>
              <w:widowControl w:val="0"/>
              <w:autoSpaceDE w:val="0"/>
              <w:autoSpaceDN w:val="0"/>
              <w:adjustRightInd w:val="0"/>
              <w:ind w:right="76"/>
              <w:jc w:val="both"/>
              <w:rPr>
                <w:rFonts w:ascii="Aptos" w:hAnsi="Aptos" w:cstheme="majorHAnsi"/>
                <w:b/>
                <w:caps/>
                <w:sz w:val="22"/>
                <w:szCs w:val="22"/>
                <w:lang w:val="it-IT"/>
              </w:rPr>
            </w:pPr>
          </w:p>
          <w:p w14:paraId="76345097" w14:textId="77777777" w:rsidR="009559C5" w:rsidRPr="009C2C8C" w:rsidRDefault="009559C5" w:rsidP="00724BEC">
            <w:pPr>
              <w:pStyle w:val="Paragrafoelenco"/>
              <w:widowControl w:val="0"/>
              <w:numPr>
                <w:ilvl w:val="0"/>
                <w:numId w:val="100"/>
              </w:numPr>
              <w:autoSpaceDE w:val="0"/>
              <w:autoSpaceDN w:val="0"/>
              <w:adjustRightInd w:val="0"/>
              <w:jc w:val="both"/>
              <w:rPr>
                <w:rFonts w:ascii="Aptos" w:hAnsi="Aptos" w:cstheme="majorHAnsi"/>
                <w:b/>
                <w:caps/>
                <w:sz w:val="22"/>
                <w:szCs w:val="22"/>
                <w:lang w:val="de-DE"/>
              </w:rPr>
            </w:pPr>
            <w:r w:rsidRPr="009C2C8C">
              <w:rPr>
                <w:rFonts w:ascii="Aptos" w:hAnsi="Aptos" w:cstheme="majorHAnsi"/>
                <w:b/>
                <w:bCs/>
                <w:sz w:val="22"/>
                <w:szCs w:val="22"/>
                <w:lang w:val="de-DE"/>
              </w:rPr>
              <w:t>INHALT</w:t>
            </w:r>
            <w:r w:rsidRPr="009C2C8C">
              <w:rPr>
                <w:rFonts w:ascii="Aptos" w:hAnsi="Aptos" w:cstheme="majorHAnsi"/>
                <w:b/>
                <w:sz w:val="22"/>
                <w:szCs w:val="22"/>
                <w:lang w:val="de-DE"/>
              </w:rPr>
              <w:t xml:space="preserve"> DE</w:t>
            </w:r>
            <w:r w:rsidRPr="009C2C8C">
              <w:rPr>
                <w:rFonts w:ascii="Aptos" w:hAnsi="Aptos" w:cstheme="majorHAnsi"/>
                <w:b/>
                <w:caps/>
                <w:sz w:val="22"/>
                <w:szCs w:val="22"/>
                <w:lang w:val="de-DE"/>
              </w:rPr>
              <w:t>r Umschläge</w:t>
            </w:r>
          </w:p>
          <w:p w14:paraId="5004A598" w14:textId="77777777" w:rsidR="009559C5" w:rsidRPr="009C2C8C" w:rsidRDefault="009559C5" w:rsidP="00724BEC">
            <w:pPr>
              <w:widowControl w:val="0"/>
              <w:jc w:val="both"/>
              <w:rPr>
                <w:rFonts w:ascii="Aptos" w:hAnsi="Aptos" w:cstheme="majorHAnsi"/>
                <w:bCs/>
                <w:i/>
                <w:iCs/>
                <w:color w:val="FF0000"/>
                <w:sz w:val="22"/>
                <w:szCs w:val="22"/>
                <w:highlight w:val="green"/>
                <w:lang w:val="it-IT"/>
              </w:rPr>
            </w:pPr>
          </w:p>
        </w:tc>
        <w:tc>
          <w:tcPr>
            <w:tcW w:w="585" w:type="dxa"/>
            <w:gridSpan w:val="3"/>
          </w:tcPr>
          <w:p w14:paraId="5D51920E" w14:textId="77777777" w:rsidR="009559C5" w:rsidRPr="009C2C8C" w:rsidRDefault="009559C5" w:rsidP="00724BEC">
            <w:pPr>
              <w:widowControl w:val="0"/>
              <w:rPr>
                <w:rFonts w:ascii="Aptos" w:hAnsi="Aptos" w:cstheme="majorHAnsi"/>
                <w:bCs/>
                <w:i/>
                <w:iCs/>
                <w:color w:val="FF0000"/>
                <w:sz w:val="22"/>
                <w:szCs w:val="22"/>
                <w:highlight w:val="green"/>
                <w:lang w:val="it-IT"/>
              </w:rPr>
            </w:pPr>
          </w:p>
        </w:tc>
        <w:tc>
          <w:tcPr>
            <w:tcW w:w="4387" w:type="dxa"/>
            <w:gridSpan w:val="4"/>
            <w:shd w:val="clear" w:color="auto" w:fill="EEECE1" w:themeFill="background2"/>
          </w:tcPr>
          <w:p w14:paraId="1D5D1B20" w14:textId="77777777" w:rsidR="009559C5" w:rsidRPr="009C2C8C" w:rsidRDefault="009559C5" w:rsidP="00724BEC">
            <w:pPr>
              <w:pStyle w:val="Paragrafoelenco"/>
              <w:widowControl w:val="0"/>
              <w:ind w:left="423" w:right="6"/>
              <w:jc w:val="both"/>
              <w:rPr>
                <w:rFonts w:ascii="Aptos" w:hAnsi="Aptos" w:cstheme="majorHAnsi"/>
                <w:b/>
                <w:color w:val="FF0000"/>
                <w:sz w:val="22"/>
                <w:szCs w:val="22"/>
                <w:u w:val="single"/>
                <w:lang w:val="it-IT" w:eastAsia="it-IT"/>
              </w:rPr>
            </w:pPr>
          </w:p>
          <w:p w14:paraId="17E64DA7" w14:textId="77777777" w:rsidR="009559C5" w:rsidRPr="009C2C8C" w:rsidRDefault="009559C5" w:rsidP="00724BEC">
            <w:pPr>
              <w:pStyle w:val="Paragrafoelenco"/>
              <w:widowControl w:val="0"/>
              <w:numPr>
                <w:ilvl w:val="0"/>
                <w:numId w:val="37"/>
              </w:numPr>
              <w:ind w:left="423" w:right="6" w:hanging="423"/>
              <w:jc w:val="both"/>
              <w:rPr>
                <w:rFonts w:ascii="Aptos" w:hAnsi="Aptos" w:cstheme="majorHAnsi"/>
                <w:b/>
                <w:color w:val="FF0000"/>
                <w:sz w:val="22"/>
                <w:szCs w:val="22"/>
                <w:u w:val="single"/>
                <w:lang w:val="it-IT" w:eastAsia="it-IT"/>
              </w:rPr>
            </w:pPr>
            <w:r w:rsidRPr="009C2C8C">
              <w:rPr>
                <w:rFonts w:ascii="Aptos" w:hAnsi="Aptos" w:cstheme="majorHAnsi"/>
                <w:b/>
                <w:caps/>
                <w:sz w:val="22"/>
                <w:szCs w:val="22"/>
              </w:rPr>
              <w:t>Contenuto delle buste</w:t>
            </w:r>
          </w:p>
          <w:p w14:paraId="793DCDE4" w14:textId="77777777" w:rsidR="009559C5" w:rsidRPr="009C2C8C" w:rsidRDefault="009559C5" w:rsidP="00724BEC">
            <w:pPr>
              <w:pStyle w:val="Paragrafoelenco"/>
              <w:widowControl w:val="0"/>
              <w:ind w:left="423" w:right="6"/>
              <w:jc w:val="both"/>
              <w:rPr>
                <w:rFonts w:ascii="Aptos" w:hAnsi="Aptos" w:cstheme="majorHAnsi"/>
                <w:b/>
                <w:color w:val="FF0000"/>
                <w:sz w:val="22"/>
                <w:szCs w:val="22"/>
                <w:u w:val="single"/>
                <w:lang w:val="it-IT" w:eastAsia="it-IT"/>
              </w:rPr>
            </w:pPr>
          </w:p>
        </w:tc>
      </w:tr>
      <w:tr w:rsidR="009559C5" w:rsidRPr="009C2C8C" w14:paraId="0D179810" w14:textId="77777777" w:rsidTr="60C72650">
        <w:tc>
          <w:tcPr>
            <w:tcW w:w="4398" w:type="dxa"/>
            <w:gridSpan w:val="5"/>
          </w:tcPr>
          <w:p w14:paraId="3E5530F7" w14:textId="77777777" w:rsidR="009559C5" w:rsidRPr="009C2C8C" w:rsidRDefault="009559C5" w:rsidP="00724BEC">
            <w:pPr>
              <w:widowControl w:val="0"/>
              <w:autoSpaceDE w:val="0"/>
              <w:autoSpaceDN w:val="0"/>
              <w:adjustRightInd w:val="0"/>
              <w:jc w:val="both"/>
              <w:rPr>
                <w:rFonts w:ascii="Aptos" w:hAnsi="Aptos" w:cstheme="majorHAnsi"/>
                <w:strike/>
                <w:sz w:val="22"/>
                <w:szCs w:val="22"/>
                <w:lang w:val="it-IT"/>
              </w:rPr>
            </w:pPr>
          </w:p>
        </w:tc>
        <w:tc>
          <w:tcPr>
            <w:tcW w:w="585" w:type="dxa"/>
            <w:gridSpan w:val="3"/>
          </w:tcPr>
          <w:p w14:paraId="65445B94" w14:textId="77777777" w:rsidR="009559C5" w:rsidRPr="009C2C8C" w:rsidRDefault="009559C5" w:rsidP="00724BEC">
            <w:pPr>
              <w:widowControl w:val="0"/>
              <w:jc w:val="both"/>
              <w:rPr>
                <w:rFonts w:ascii="Aptos" w:hAnsi="Aptos" w:cstheme="majorHAnsi"/>
                <w:sz w:val="22"/>
                <w:szCs w:val="22"/>
                <w:lang w:val="it-IT"/>
              </w:rPr>
            </w:pPr>
          </w:p>
        </w:tc>
        <w:tc>
          <w:tcPr>
            <w:tcW w:w="4387" w:type="dxa"/>
            <w:gridSpan w:val="4"/>
          </w:tcPr>
          <w:p w14:paraId="0A7A3388" w14:textId="77777777" w:rsidR="009559C5" w:rsidRPr="009C2C8C" w:rsidRDefault="009559C5" w:rsidP="00724BEC">
            <w:pPr>
              <w:widowControl w:val="0"/>
              <w:autoSpaceDE w:val="0"/>
              <w:autoSpaceDN w:val="0"/>
              <w:adjustRightInd w:val="0"/>
              <w:jc w:val="both"/>
              <w:rPr>
                <w:rFonts w:ascii="Aptos" w:hAnsi="Aptos" w:cstheme="majorHAnsi"/>
                <w:strike/>
                <w:noProof w:val="0"/>
                <w:sz w:val="22"/>
                <w:szCs w:val="22"/>
                <w:lang w:val="it-IT" w:eastAsia="de-DE"/>
              </w:rPr>
            </w:pPr>
          </w:p>
        </w:tc>
      </w:tr>
      <w:tr w:rsidR="009559C5" w:rsidRPr="009C2C8C" w14:paraId="1B879864" w14:textId="77777777" w:rsidTr="60C72650">
        <w:tc>
          <w:tcPr>
            <w:tcW w:w="4398" w:type="dxa"/>
            <w:gridSpan w:val="5"/>
          </w:tcPr>
          <w:p w14:paraId="5D31655E" w14:textId="77777777" w:rsidR="009559C5" w:rsidRPr="009C2C8C" w:rsidRDefault="009559C5" w:rsidP="00724BEC">
            <w:pPr>
              <w:pStyle w:val="Paragrafoelenco"/>
              <w:widowControl w:val="0"/>
              <w:numPr>
                <w:ilvl w:val="1"/>
                <w:numId w:val="100"/>
              </w:numPr>
              <w:autoSpaceDE w:val="0"/>
              <w:autoSpaceDN w:val="0"/>
              <w:adjustRightInd w:val="0"/>
              <w:ind w:left="439" w:hanging="426"/>
              <w:jc w:val="both"/>
              <w:rPr>
                <w:rFonts w:ascii="Aptos" w:hAnsi="Aptos" w:cstheme="majorHAnsi"/>
                <w:sz w:val="22"/>
                <w:szCs w:val="22"/>
                <w:lang w:val="it-IT"/>
              </w:rPr>
            </w:pPr>
            <w:r w:rsidRPr="009C2C8C">
              <w:rPr>
                <w:rFonts w:ascii="Aptos" w:hAnsi="Aptos" w:cstheme="majorHAnsi"/>
                <w:b/>
                <w:caps/>
                <w:sz w:val="22"/>
                <w:szCs w:val="22"/>
                <w:lang w:val="de-DE"/>
              </w:rPr>
              <w:t>Anmerkungen</w:t>
            </w:r>
          </w:p>
        </w:tc>
        <w:tc>
          <w:tcPr>
            <w:tcW w:w="585" w:type="dxa"/>
            <w:gridSpan w:val="3"/>
          </w:tcPr>
          <w:p w14:paraId="4B0AB2E5" w14:textId="77777777" w:rsidR="009559C5" w:rsidRPr="009C2C8C" w:rsidRDefault="009559C5" w:rsidP="00724BEC">
            <w:pPr>
              <w:widowControl w:val="0"/>
              <w:rPr>
                <w:rFonts w:ascii="Aptos" w:hAnsi="Aptos" w:cstheme="majorHAnsi"/>
                <w:sz w:val="22"/>
                <w:szCs w:val="22"/>
                <w:lang w:val="it-IT"/>
              </w:rPr>
            </w:pPr>
          </w:p>
        </w:tc>
        <w:tc>
          <w:tcPr>
            <w:tcW w:w="4387" w:type="dxa"/>
            <w:gridSpan w:val="4"/>
          </w:tcPr>
          <w:p w14:paraId="747DDCAC" w14:textId="77777777" w:rsidR="009559C5" w:rsidRPr="009C2C8C" w:rsidRDefault="009559C5" w:rsidP="00724BEC">
            <w:pPr>
              <w:pStyle w:val="Paragrafoelenco"/>
              <w:widowControl w:val="0"/>
              <w:numPr>
                <w:ilvl w:val="1"/>
                <w:numId w:val="37"/>
              </w:numPr>
              <w:ind w:left="423" w:right="6" w:hanging="423"/>
              <w:jc w:val="both"/>
              <w:rPr>
                <w:rFonts w:ascii="Aptos" w:hAnsi="Aptos" w:cstheme="majorHAnsi"/>
                <w:noProof w:val="0"/>
                <w:sz w:val="22"/>
                <w:szCs w:val="22"/>
                <w:lang w:val="it-IT" w:eastAsia="de-DE"/>
              </w:rPr>
            </w:pPr>
            <w:bookmarkStart w:id="53" w:name="_Hlk39163944"/>
            <w:r w:rsidRPr="009C2C8C">
              <w:rPr>
                <w:rFonts w:ascii="Aptos" w:hAnsi="Aptos" w:cstheme="majorHAnsi"/>
                <w:b/>
                <w:caps/>
                <w:sz w:val="22"/>
                <w:szCs w:val="22"/>
              </w:rPr>
              <w:t>Avvertenze</w:t>
            </w:r>
            <w:bookmarkEnd w:id="53"/>
          </w:p>
        </w:tc>
      </w:tr>
      <w:tr w:rsidR="009559C5" w:rsidRPr="009C2C8C" w14:paraId="28D9FD5F" w14:textId="77777777" w:rsidTr="60C72650">
        <w:tc>
          <w:tcPr>
            <w:tcW w:w="4398" w:type="dxa"/>
            <w:gridSpan w:val="5"/>
          </w:tcPr>
          <w:p w14:paraId="7CE2988D" w14:textId="77777777" w:rsidR="009559C5" w:rsidRPr="009C2C8C" w:rsidRDefault="009559C5" w:rsidP="00724BEC">
            <w:pPr>
              <w:widowControl w:val="0"/>
              <w:autoSpaceDE w:val="0"/>
              <w:autoSpaceDN w:val="0"/>
              <w:adjustRightInd w:val="0"/>
              <w:jc w:val="both"/>
              <w:rPr>
                <w:rFonts w:ascii="Aptos" w:hAnsi="Aptos" w:cstheme="majorHAnsi"/>
                <w:b/>
                <w:caps/>
                <w:sz w:val="22"/>
                <w:szCs w:val="22"/>
                <w:lang w:val="de-DE"/>
              </w:rPr>
            </w:pPr>
          </w:p>
        </w:tc>
        <w:tc>
          <w:tcPr>
            <w:tcW w:w="585" w:type="dxa"/>
            <w:gridSpan w:val="3"/>
          </w:tcPr>
          <w:p w14:paraId="1C035741" w14:textId="77777777" w:rsidR="009559C5" w:rsidRPr="009C2C8C" w:rsidRDefault="009559C5" w:rsidP="00724BEC">
            <w:pPr>
              <w:widowControl w:val="0"/>
              <w:rPr>
                <w:rFonts w:ascii="Aptos" w:hAnsi="Aptos" w:cstheme="majorHAnsi"/>
                <w:sz w:val="22"/>
                <w:szCs w:val="22"/>
                <w:lang w:val="it-IT"/>
              </w:rPr>
            </w:pPr>
          </w:p>
        </w:tc>
        <w:tc>
          <w:tcPr>
            <w:tcW w:w="4387" w:type="dxa"/>
            <w:gridSpan w:val="4"/>
          </w:tcPr>
          <w:p w14:paraId="4737202B" w14:textId="77777777" w:rsidR="009559C5" w:rsidRPr="009C2C8C" w:rsidRDefault="009559C5" w:rsidP="00724BEC">
            <w:pPr>
              <w:widowControl w:val="0"/>
              <w:ind w:right="6"/>
              <w:jc w:val="both"/>
              <w:rPr>
                <w:rFonts w:ascii="Aptos" w:hAnsi="Aptos" w:cstheme="majorHAnsi"/>
                <w:b/>
                <w:caps/>
                <w:sz w:val="22"/>
                <w:szCs w:val="22"/>
              </w:rPr>
            </w:pPr>
          </w:p>
        </w:tc>
      </w:tr>
      <w:tr w:rsidR="007230B5" w:rsidRPr="009C2C8C" w14:paraId="4A7AB5DE" w14:textId="77777777" w:rsidTr="60C72650">
        <w:tc>
          <w:tcPr>
            <w:tcW w:w="4548" w:type="dxa"/>
            <w:gridSpan w:val="6"/>
          </w:tcPr>
          <w:p w14:paraId="3BEDE901" w14:textId="6F665DED" w:rsidR="007230B5" w:rsidRPr="009C2C8C" w:rsidRDefault="007230B5" w:rsidP="00724BEC">
            <w:pPr>
              <w:widowControl w:val="0"/>
              <w:tabs>
                <w:tab w:val="center" w:pos="4536"/>
                <w:tab w:val="right" w:pos="9072"/>
              </w:tabs>
              <w:autoSpaceDE w:val="0"/>
              <w:autoSpaceDN w:val="0"/>
              <w:adjustRightInd w:val="0"/>
              <w:jc w:val="both"/>
              <w:rPr>
                <w:rFonts w:ascii="Aptos" w:hAnsi="Aptos" w:cstheme="majorHAnsi"/>
                <w:sz w:val="22"/>
                <w:szCs w:val="22"/>
                <w:lang w:val="de-DE"/>
              </w:rPr>
            </w:pPr>
            <w:r w:rsidRPr="009C2C8C">
              <w:rPr>
                <w:rFonts w:ascii="Aptos" w:hAnsi="Aptos" w:cstheme="majorHAnsi"/>
                <w:b/>
                <w:i/>
                <w:iCs/>
                <w:color w:val="FF0000"/>
                <w:sz w:val="22"/>
                <w:szCs w:val="22"/>
                <w:highlight w:val="green"/>
                <w:u w:val="single"/>
                <w:lang w:val="de-DE"/>
              </w:rPr>
              <w:t>[Nur in Fällen, in denen die Bewertung zumindest teilweise ermessensbasiert ist, ansonsten streichen]</w:t>
            </w:r>
          </w:p>
        </w:tc>
        <w:tc>
          <w:tcPr>
            <w:tcW w:w="426" w:type="dxa"/>
          </w:tcPr>
          <w:p w14:paraId="31109971" w14:textId="77777777" w:rsidR="007230B5" w:rsidRPr="009C2C8C" w:rsidRDefault="007230B5" w:rsidP="00724BEC">
            <w:pPr>
              <w:widowControl w:val="0"/>
              <w:rPr>
                <w:rFonts w:ascii="Aptos" w:hAnsi="Aptos" w:cstheme="majorHAnsi"/>
                <w:sz w:val="22"/>
                <w:szCs w:val="22"/>
                <w:lang w:val="de-DE"/>
              </w:rPr>
            </w:pPr>
          </w:p>
        </w:tc>
        <w:tc>
          <w:tcPr>
            <w:tcW w:w="4396" w:type="dxa"/>
            <w:gridSpan w:val="5"/>
          </w:tcPr>
          <w:p w14:paraId="64DB41DD" w14:textId="452E4608" w:rsidR="007230B5" w:rsidRPr="009C2C8C" w:rsidRDefault="007230B5" w:rsidP="00724BEC">
            <w:pPr>
              <w:widowControl w:val="0"/>
              <w:tabs>
                <w:tab w:val="left" w:pos="204"/>
                <w:tab w:val="center" w:pos="4536"/>
                <w:tab w:val="center" w:pos="4680"/>
                <w:tab w:val="right" w:pos="9072"/>
              </w:tabs>
              <w:autoSpaceDE w:val="0"/>
              <w:autoSpaceDN w:val="0"/>
              <w:adjustRightInd w:val="0"/>
              <w:ind w:right="6"/>
              <w:jc w:val="both"/>
              <w:rPr>
                <w:rFonts w:ascii="Aptos" w:hAnsi="Aptos" w:cstheme="majorHAnsi"/>
                <w:sz w:val="22"/>
                <w:szCs w:val="22"/>
                <w:lang w:val="it-IT"/>
              </w:rPr>
            </w:pPr>
            <w:r w:rsidRPr="009C2C8C">
              <w:rPr>
                <w:rFonts w:ascii="Aptos" w:hAnsi="Aptos" w:cstheme="majorHAnsi"/>
                <w:b/>
                <w:i/>
                <w:iCs/>
                <w:color w:val="FF0000"/>
                <w:sz w:val="22"/>
                <w:szCs w:val="22"/>
                <w:highlight w:val="green"/>
                <w:u w:val="single"/>
                <w:lang w:val="it-IT"/>
              </w:rPr>
              <w:t>[Nei soli casi di valutazione almeno in parte basata su giudizi di tipo discrezionale, altrimenti cancellare]</w:t>
            </w:r>
          </w:p>
        </w:tc>
      </w:tr>
      <w:tr w:rsidR="007230B5" w:rsidRPr="009C2C8C" w14:paraId="746C8CEA" w14:textId="77777777" w:rsidTr="60C72650">
        <w:tc>
          <w:tcPr>
            <w:tcW w:w="4548" w:type="dxa"/>
            <w:gridSpan w:val="6"/>
          </w:tcPr>
          <w:p w14:paraId="1CF074AC" w14:textId="77777777" w:rsidR="007230B5" w:rsidRPr="009C2C8C" w:rsidRDefault="007230B5" w:rsidP="00724BEC">
            <w:pPr>
              <w:widowControl w:val="0"/>
              <w:tabs>
                <w:tab w:val="center" w:pos="4536"/>
                <w:tab w:val="right" w:pos="9072"/>
              </w:tabs>
              <w:autoSpaceDE w:val="0"/>
              <w:autoSpaceDN w:val="0"/>
              <w:adjustRightInd w:val="0"/>
              <w:jc w:val="both"/>
              <w:rPr>
                <w:rFonts w:ascii="Aptos" w:hAnsi="Aptos" w:cstheme="majorHAnsi"/>
                <w:sz w:val="22"/>
                <w:szCs w:val="22"/>
                <w:lang w:val="it-IT"/>
              </w:rPr>
            </w:pPr>
          </w:p>
        </w:tc>
        <w:tc>
          <w:tcPr>
            <w:tcW w:w="426" w:type="dxa"/>
          </w:tcPr>
          <w:p w14:paraId="4FB8A7A0" w14:textId="77777777" w:rsidR="007230B5" w:rsidRPr="009C2C8C" w:rsidRDefault="007230B5" w:rsidP="00724BEC">
            <w:pPr>
              <w:widowControl w:val="0"/>
              <w:rPr>
                <w:rFonts w:ascii="Aptos" w:hAnsi="Aptos" w:cstheme="majorHAnsi"/>
                <w:sz w:val="22"/>
                <w:szCs w:val="22"/>
                <w:lang w:val="it-IT"/>
              </w:rPr>
            </w:pPr>
          </w:p>
        </w:tc>
        <w:tc>
          <w:tcPr>
            <w:tcW w:w="4396" w:type="dxa"/>
            <w:gridSpan w:val="5"/>
          </w:tcPr>
          <w:p w14:paraId="7A03875A" w14:textId="77777777" w:rsidR="007230B5" w:rsidRPr="009C2C8C" w:rsidRDefault="007230B5" w:rsidP="00724BEC">
            <w:pPr>
              <w:widowControl w:val="0"/>
              <w:tabs>
                <w:tab w:val="left" w:pos="204"/>
                <w:tab w:val="center" w:pos="4536"/>
                <w:tab w:val="center" w:pos="4680"/>
                <w:tab w:val="right" w:pos="9072"/>
              </w:tabs>
              <w:autoSpaceDE w:val="0"/>
              <w:autoSpaceDN w:val="0"/>
              <w:adjustRightInd w:val="0"/>
              <w:ind w:right="6"/>
              <w:jc w:val="both"/>
              <w:rPr>
                <w:rFonts w:ascii="Aptos" w:hAnsi="Aptos" w:cstheme="majorHAnsi"/>
                <w:sz w:val="22"/>
                <w:szCs w:val="22"/>
                <w:lang w:val="it-IT"/>
              </w:rPr>
            </w:pPr>
          </w:p>
        </w:tc>
      </w:tr>
      <w:tr w:rsidR="007230B5" w:rsidRPr="009C2C8C" w14:paraId="11715257" w14:textId="77777777" w:rsidTr="60C72650">
        <w:tc>
          <w:tcPr>
            <w:tcW w:w="4548" w:type="dxa"/>
            <w:gridSpan w:val="6"/>
          </w:tcPr>
          <w:p w14:paraId="0854337E" w14:textId="70313E9C" w:rsidR="007230B5" w:rsidRPr="009C2C8C" w:rsidRDefault="007230B5" w:rsidP="00724BEC">
            <w:pPr>
              <w:widowControl w:val="0"/>
              <w:tabs>
                <w:tab w:val="center" w:pos="4536"/>
                <w:tab w:val="right" w:pos="9072"/>
              </w:tabs>
              <w:autoSpaceDE w:val="0"/>
              <w:autoSpaceDN w:val="0"/>
              <w:adjustRightInd w:val="0"/>
              <w:jc w:val="both"/>
              <w:rPr>
                <w:rFonts w:ascii="Aptos" w:hAnsi="Aptos" w:cstheme="majorHAnsi"/>
                <w:sz w:val="22"/>
                <w:szCs w:val="22"/>
                <w:lang w:val="de-DE"/>
              </w:rPr>
            </w:pPr>
            <w:r w:rsidRPr="009C2C8C">
              <w:rPr>
                <w:rFonts w:cs="Arial"/>
                <w:b/>
                <w:color w:val="FF0000"/>
                <w:sz w:val="22"/>
                <w:szCs w:val="22"/>
                <w:u w:val="single"/>
                <w:lang w:val="de-DE"/>
              </w:rPr>
              <w:t>►</w:t>
            </w:r>
            <w:r w:rsidRPr="009C2C8C">
              <w:rPr>
                <w:rFonts w:ascii="Aptos" w:hAnsi="Aptos" w:cstheme="majorHAnsi"/>
                <w:b/>
                <w:color w:val="FF0000"/>
                <w:sz w:val="22"/>
                <w:szCs w:val="22"/>
                <w:u w:val="single"/>
                <w:lang w:val="de-DE"/>
              </w:rPr>
              <w:t xml:space="preserve"> F</w:t>
            </w:r>
            <w:r w:rsidRPr="009C2C8C">
              <w:rPr>
                <w:rFonts w:ascii="Aptos" w:hAnsi="Aptos" w:cs="Calibri"/>
                <w:b/>
                <w:color w:val="FF0000"/>
                <w:sz w:val="22"/>
                <w:szCs w:val="22"/>
                <w:u w:val="single"/>
                <w:lang w:val="de-DE"/>
              </w:rPr>
              <w:t>ü</w:t>
            </w:r>
            <w:r w:rsidRPr="009C2C8C">
              <w:rPr>
                <w:rFonts w:ascii="Aptos" w:hAnsi="Aptos" w:cstheme="majorHAnsi"/>
                <w:b/>
                <w:color w:val="FF0000"/>
                <w:sz w:val="22"/>
                <w:szCs w:val="22"/>
                <w:u w:val="single"/>
                <w:lang w:val="de-DE"/>
              </w:rPr>
              <w:t>gt der Teilnehmer den Verwaltungs- oder technischen Unterlagen f</w:t>
            </w:r>
            <w:r w:rsidRPr="009C2C8C">
              <w:rPr>
                <w:rFonts w:ascii="Aptos" w:hAnsi="Aptos" w:cs="Calibri"/>
                <w:b/>
                <w:color w:val="FF0000"/>
                <w:sz w:val="22"/>
                <w:szCs w:val="22"/>
                <w:u w:val="single"/>
                <w:lang w:val="de-DE"/>
              </w:rPr>
              <w:t>ü</w:t>
            </w:r>
            <w:r w:rsidRPr="009C2C8C">
              <w:rPr>
                <w:rFonts w:ascii="Aptos" w:hAnsi="Aptos" w:cstheme="majorHAnsi"/>
                <w:b/>
                <w:color w:val="FF0000"/>
                <w:sz w:val="22"/>
                <w:szCs w:val="22"/>
                <w:u w:val="single"/>
                <w:lang w:val="de-DE"/>
              </w:rPr>
              <w:t>r die Teilnahme an einem Los/an der Ausschreibung Dokumente mit erheblichen Preiselementen in die Verwaltungs- und technischen Unterlagen ein, wird er davon ausgeschlossen.</w:t>
            </w:r>
          </w:p>
        </w:tc>
        <w:tc>
          <w:tcPr>
            <w:tcW w:w="426" w:type="dxa"/>
          </w:tcPr>
          <w:p w14:paraId="21482E9C" w14:textId="77777777" w:rsidR="007230B5" w:rsidRPr="009C2C8C" w:rsidRDefault="007230B5" w:rsidP="00724BEC">
            <w:pPr>
              <w:widowControl w:val="0"/>
              <w:rPr>
                <w:rFonts w:ascii="Aptos" w:hAnsi="Aptos" w:cstheme="majorHAnsi"/>
                <w:sz w:val="22"/>
                <w:szCs w:val="22"/>
                <w:lang w:val="de-DE"/>
              </w:rPr>
            </w:pPr>
          </w:p>
        </w:tc>
        <w:tc>
          <w:tcPr>
            <w:tcW w:w="4396" w:type="dxa"/>
            <w:gridSpan w:val="5"/>
          </w:tcPr>
          <w:p w14:paraId="6930D53C" w14:textId="2C3BDBA3" w:rsidR="007230B5" w:rsidRPr="009C2C8C" w:rsidRDefault="007230B5" w:rsidP="00724BEC">
            <w:pPr>
              <w:widowControl w:val="0"/>
              <w:tabs>
                <w:tab w:val="left" w:pos="204"/>
                <w:tab w:val="center" w:pos="4536"/>
                <w:tab w:val="center" w:pos="4680"/>
                <w:tab w:val="right" w:pos="9072"/>
              </w:tabs>
              <w:autoSpaceDE w:val="0"/>
              <w:autoSpaceDN w:val="0"/>
              <w:adjustRightInd w:val="0"/>
              <w:ind w:right="6"/>
              <w:jc w:val="both"/>
              <w:rPr>
                <w:rFonts w:ascii="Aptos" w:hAnsi="Aptos" w:cstheme="majorHAnsi"/>
                <w:sz w:val="22"/>
                <w:szCs w:val="22"/>
                <w:lang w:val="it-IT"/>
              </w:rPr>
            </w:pPr>
            <w:r w:rsidRPr="009C2C8C">
              <w:rPr>
                <w:rFonts w:cs="Arial"/>
                <w:b/>
                <w:color w:val="FF0000"/>
                <w:sz w:val="22"/>
                <w:szCs w:val="22"/>
                <w:u w:val="single"/>
                <w:lang w:val="it-IT"/>
              </w:rPr>
              <w:t>►</w:t>
            </w:r>
            <w:r w:rsidRPr="009C2C8C">
              <w:rPr>
                <w:rFonts w:ascii="Aptos" w:hAnsi="Aptos" w:cstheme="majorHAnsi"/>
                <w:b/>
                <w:color w:val="FF0000"/>
                <w:sz w:val="22"/>
                <w:szCs w:val="22"/>
                <w:u w:val="single"/>
                <w:lang w:val="it-IT"/>
              </w:rPr>
              <w:t xml:space="preserve"> L'inserimento da parte del concorrente di documentazione contenente rilevanti elementi economici tra la documentazione amministrativa e tecnica richiesta per la partecipazione al singolo lotto/alla gara comporter</w:t>
            </w:r>
            <w:r w:rsidRPr="009C2C8C">
              <w:rPr>
                <w:rFonts w:ascii="Aptos" w:hAnsi="Aptos" w:cs="Calibri"/>
                <w:b/>
                <w:color w:val="FF0000"/>
                <w:sz w:val="22"/>
                <w:szCs w:val="22"/>
                <w:u w:val="single"/>
                <w:lang w:val="it-IT"/>
              </w:rPr>
              <w:t>à</w:t>
            </w:r>
            <w:r w:rsidRPr="009C2C8C">
              <w:rPr>
                <w:rFonts w:ascii="Aptos" w:hAnsi="Aptos" w:cstheme="majorHAnsi"/>
                <w:b/>
                <w:color w:val="FF0000"/>
                <w:sz w:val="22"/>
                <w:szCs w:val="22"/>
                <w:u w:val="single"/>
                <w:lang w:val="it-IT"/>
              </w:rPr>
              <w:t xml:space="preserve"> l'esclusione dal lotto stesso/dalla gara stessa.</w:t>
            </w:r>
          </w:p>
        </w:tc>
      </w:tr>
      <w:tr w:rsidR="007230B5" w:rsidRPr="009C2C8C" w14:paraId="3737B046" w14:textId="77777777" w:rsidTr="60C72650">
        <w:tc>
          <w:tcPr>
            <w:tcW w:w="4548" w:type="dxa"/>
            <w:gridSpan w:val="6"/>
          </w:tcPr>
          <w:p w14:paraId="7AEDB056" w14:textId="77777777" w:rsidR="007230B5" w:rsidRPr="009C2C8C" w:rsidRDefault="007230B5" w:rsidP="00724BEC">
            <w:pPr>
              <w:widowControl w:val="0"/>
              <w:tabs>
                <w:tab w:val="center" w:pos="4536"/>
                <w:tab w:val="right" w:pos="9072"/>
              </w:tabs>
              <w:autoSpaceDE w:val="0"/>
              <w:autoSpaceDN w:val="0"/>
              <w:adjustRightInd w:val="0"/>
              <w:jc w:val="both"/>
              <w:rPr>
                <w:rFonts w:ascii="Aptos" w:hAnsi="Aptos" w:cstheme="majorHAnsi"/>
                <w:sz w:val="22"/>
                <w:szCs w:val="22"/>
                <w:lang w:val="it-IT"/>
              </w:rPr>
            </w:pPr>
          </w:p>
        </w:tc>
        <w:tc>
          <w:tcPr>
            <w:tcW w:w="426" w:type="dxa"/>
          </w:tcPr>
          <w:p w14:paraId="0B92BCD2" w14:textId="77777777" w:rsidR="007230B5" w:rsidRPr="009C2C8C" w:rsidRDefault="007230B5" w:rsidP="00724BEC">
            <w:pPr>
              <w:widowControl w:val="0"/>
              <w:rPr>
                <w:rFonts w:ascii="Aptos" w:hAnsi="Aptos" w:cstheme="majorHAnsi"/>
                <w:sz w:val="22"/>
                <w:szCs w:val="22"/>
                <w:lang w:val="it-IT"/>
              </w:rPr>
            </w:pPr>
          </w:p>
        </w:tc>
        <w:tc>
          <w:tcPr>
            <w:tcW w:w="4396" w:type="dxa"/>
            <w:gridSpan w:val="5"/>
          </w:tcPr>
          <w:p w14:paraId="17627538" w14:textId="77777777" w:rsidR="007230B5" w:rsidRPr="009C2C8C" w:rsidRDefault="007230B5" w:rsidP="00724BEC">
            <w:pPr>
              <w:widowControl w:val="0"/>
              <w:tabs>
                <w:tab w:val="left" w:pos="204"/>
                <w:tab w:val="center" w:pos="4536"/>
                <w:tab w:val="center" w:pos="4680"/>
                <w:tab w:val="right" w:pos="9072"/>
              </w:tabs>
              <w:autoSpaceDE w:val="0"/>
              <w:autoSpaceDN w:val="0"/>
              <w:adjustRightInd w:val="0"/>
              <w:ind w:right="6"/>
              <w:jc w:val="both"/>
              <w:rPr>
                <w:rFonts w:ascii="Aptos" w:hAnsi="Aptos" w:cstheme="majorHAnsi"/>
                <w:sz w:val="22"/>
                <w:szCs w:val="22"/>
                <w:lang w:val="it-IT"/>
              </w:rPr>
            </w:pPr>
          </w:p>
        </w:tc>
      </w:tr>
      <w:tr w:rsidR="007230B5" w:rsidRPr="009C2C8C" w14:paraId="44F79226" w14:textId="77777777" w:rsidTr="60C72650">
        <w:tc>
          <w:tcPr>
            <w:tcW w:w="4548" w:type="dxa"/>
            <w:gridSpan w:val="6"/>
          </w:tcPr>
          <w:p w14:paraId="609FE5C8" w14:textId="77777777" w:rsidR="007230B5" w:rsidRPr="009C2C8C" w:rsidRDefault="007230B5" w:rsidP="00724BEC">
            <w:pPr>
              <w:widowControl w:val="0"/>
              <w:tabs>
                <w:tab w:val="center" w:pos="4536"/>
                <w:tab w:val="right" w:pos="9072"/>
              </w:tabs>
              <w:autoSpaceDE w:val="0"/>
              <w:autoSpaceDN w:val="0"/>
              <w:adjustRightInd w:val="0"/>
              <w:jc w:val="both"/>
              <w:rPr>
                <w:rFonts w:ascii="Aptos" w:hAnsi="Aptos" w:cstheme="majorHAnsi"/>
                <w:b/>
                <w:sz w:val="22"/>
                <w:szCs w:val="22"/>
                <w:lang w:val="de-DE"/>
              </w:rPr>
            </w:pPr>
            <w:r w:rsidRPr="009C2C8C">
              <w:rPr>
                <w:rFonts w:cs="Arial"/>
                <w:b/>
                <w:bCs/>
                <w:sz w:val="22"/>
                <w:szCs w:val="22"/>
                <w:u w:val="single"/>
                <w:lang w:val="de-DE"/>
              </w:rPr>
              <w:t>►</w:t>
            </w:r>
            <w:r w:rsidRPr="009C2C8C">
              <w:rPr>
                <w:rFonts w:ascii="Aptos" w:hAnsi="Aptos" w:cstheme="majorHAnsi"/>
                <w:b/>
                <w:bCs/>
                <w:sz w:val="22"/>
                <w:szCs w:val="22"/>
                <w:u w:val="single"/>
                <w:lang w:val="de-DE"/>
              </w:rPr>
              <w:t xml:space="preserve"> Wird das technische Angebot nicht eingereicht oder die Geheimhaltung dessen Inhalts nicht gewahrt, so stellt dies einen nicht behebbaren Ausschlussgrund dar. Befinden sich Elemente des technischen Angebots in den Verwaltungsunterlagen, stellt dies keinen Ausschlussgrund dar.</w:t>
            </w:r>
          </w:p>
        </w:tc>
        <w:tc>
          <w:tcPr>
            <w:tcW w:w="426" w:type="dxa"/>
          </w:tcPr>
          <w:p w14:paraId="713F0537" w14:textId="77777777" w:rsidR="007230B5" w:rsidRPr="009C2C8C" w:rsidRDefault="007230B5" w:rsidP="00724BEC">
            <w:pPr>
              <w:widowControl w:val="0"/>
              <w:rPr>
                <w:rFonts w:ascii="Aptos" w:hAnsi="Aptos" w:cstheme="majorHAnsi"/>
                <w:sz w:val="22"/>
                <w:szCs w:val="22"/>
                <w:lang w:val="de-DE"/>
              </w:rPr>
            </w:pPr>
          </w:p>
        </w:tc>
        <w:tc>
          <w:tcPr>
            <w:tcW w:w="4396" w:type="dxa"/>
            <w:gridSpan w:val="5"/>
          </w:tcPr>
          <w:p w14:paraId="19B80DD6" w14:textId="77777777" w:rsidR="007230B5" w:rsidRPr="009C2C8C" w:rsidRDefault="007230B5" w:rsidP="00724BEC">
            <w:pPr>
              <w:widowControl w:val="0"/>
              <w:tabs>
                <w:tab w:val="left" w:pos="204"/>
                <w:tab w:val="center" w:pos="4536"/>
                <w:tab w:val="center" w:pos="4680"/>
                <w:tab w:val="right" w:pos="9072"/>
              </w:tabs>
              <w:autoSpaceDE w:val="0"/>
              <w:autoSpaceDN w:val="0"/>
              <w:adjustRightInd w:val="0"/>
              <w:ind w:right="6"/>
              <w:jc w:val="both"/>
              <w:rPr>
                <w:rFonts w:ascii="Aptos" w:hAnsi="Aptos" w:cstheme="majorHAnsi"/>
                <w:strike/>
                <w:sz w:val="22"/>
                <w:szCs w:val="22"/>
                <w:lang w:val="it-IT"/>
              </w:rPr>
            </w:pPr>
            <w:r w:rsidRPr="009C2C8C">
              <w:rPr>
                <w:rFonts w:cs="Arial"/>
                <w:sz w:val="22"/>
                <w:szCs w:val="22"/>
                <w:u w:val="single"/>
                <w:lang w:val="it-IT"/>
              </w:rPr>
              <w:t>►</w:t>
            </w:r>
            <w:r w:rsidRPr="009C2C8C">
              <w:rPr>
                <w:rFonts w:ascii="Aptos" w:hAnsi="Aptos" w:cstheme="majorHAnsi"/>
                <w:sz w:val="22"/>
                <w:szCs w:val="22"/>
                <w:u w:val="single"/>
                <w:lang w:val="it-IT"/>
              </w:rPr>
              <w:t xml:space="preserve"> </w:t>
            </w:r>
            <w:r w:rsidRPr="009C2C8C">
              <w:rPr>
                <w:rFonts w:ascii="Aptos" w:hAnsi="Aptos" w:cstheme="majorHAnsi"/>
                <w:b/>
                <w:sz w:val="22"/>
                <w:szCs w:val="22"/>
                <w:u w:val="single"/>
                <w:lang w:val="it-IT"/>
              </w:rPr>
              <w:t>È causa di esclusione non sanabile la mancata presentazione dell’offerta tecnica o la mancata salvaguardia della sua segretezza.</w:t>
            </w:r>
            <w:r w:rsidRPr="009C2C8C">
              <w:rPr>
                <w:rFonts w:ascii="Aptos" w:hAnsi="Aptos" w:cstheme="majorHAnsi"/>
                <w:b/>
                <w:bCs/>
                <w:sz w:val="22"/>
                <w:szCs w:val="22"/>
                <w:u w:val="single"/>
                <w:lang w:val="it-IT"/>
              </w:rPr>
              <w:t xml:space="preserve"> Non costituisce causa di esclusione la presenza di elementi dell’offerta tecnica all’interno della documentazione amministrativa.</w:t>
            </w:r>
          </w:p>
        </w:tc>
      </w:tr>
      <w:tr w:rsidR="007230B5" w:rsidRPr="009C2C8C" w14:paraId="084AAA93" w14:textId="77777777" w:rsidTr="60C72650">
        <w:tc>
          <w:tcPr>
            <w:tcW w:w="4548" w:type="dxa"/>
            <w:gridSpan w:val="6"/>
          </w:tcPr>
          <w:p w14:paraId="68AE999D" w14:textId="77777777" w:rsidR="007230B5" w:rsidRPr="009C2C8C" w:rsidRDefault="007230B5" w:rsidP="00724BEC">
            <w:pPr>
              <w:widowControl w:val="0"/>
              <w:autoSpaceDE w:val="0"/>
              <w:autoSpaceDN w:val="0"/>
              <w:adjustRightInd w:val="0"/>
              <w:jc w:val="both"/>
              <w:rPr>
                <w:rFonts w:ascii="Aptos" w:hAnsi="Aptos" w:cstheme="majorHAnsi"/>
                <w:sz w:val="22"/>
                <w:szCs w:val="22"/>
                <w:lang w:val="it-IT"/>
              </w:rPr>
            </w:pPr>
          </w:p>
        </w:tc>
        <w:tc>
          <w:tcPr>
            <w:tcW w:w="426" w:type="dxa"/>
          </w:tcPr>
          <w:p w14:paraId="0D4805C3" w14:textId="77777777" w:rsidR="007230B5" w:rsidRPr="009C2C8C" w:rsidRDefault="007230B5" w:rsidP="00724BEC">
            <w:pPr>
              <w:widowControl w:val="0"/>
              <w:rPr>
                <w:rFonts w:ascii="Aptos" w:hAnsi="Aptos" w:cstheme="majorHAnsi"/>
                <w:b/>
                <w:sz w:val="22"/>
                <w:szCs w:val="22"/>
                <w:u w:val="single"/>
                <w:lang w:val="it-IT"/>
              </w:rPr>
            </w:pPr>
          </w:p>
        </w:tc>
        <w:tc>
          <w:tcPr>
            <w:tcW w:w="4396" w:type="dxa"/>
            <w:gridSpan w:val="5"/>
          </w:tcPr>
          <w:p w14:paraId="1F11C8A2" w14:textId="77777777" w:rsidR="007230B5" w:rsidRPr="009C2C8C" w:rsidRDefault="007230B5" w:rsidP="00724BEC">
            <w:pPr>
              <w:widowControl w:val="0"/>
              <w:tabs>
                <w:tab w:val="left" w:pos="204"/>
                <w:tab w:val="center" w:pos="4536"/>
                <w:tab w:val="center" w:pos="4680"/>
                <w:tab w:val="right" w:pos="9072"/>
              </w:tabs>
              <w:autoSpaceDE w:val="0"/>
              <w:autoSpaceDN w:val="0"/>
              <w:adjustRightInd w:val="0"/>
              <w:ind w:left="34" w:right="6"/>
              <w:jc w:val="both"/>
              <w:rPr>
                <w:rFonts w:ascii="Aptos" w:hAnsi="Aptos" w:cstheme="majorHAnsi"/>
                <w:sz w:val="22"/>
                <w:szCs w:val="22"/>
                <w:lang w:val="it-IT"/>
              </w:rPr>
            </w:pPr>
          </w:p>
        </w:tc>
      </w:tr>
      <w:tr w:rsidR="007230B5" w:rsidRPr="009C2C8C" w14:paraId="2BB65B49" w14:textId="77777777" w:rsidTr="60C72650">
        <w:tc>
          <w:tcPr>
            <w:tcW w:w="4548" w:type="dxa"/>
            <w:gridSpan w:val="6"/>
          </w:tcPr>
          <w:p w14:paraId="50932223" w14:textId="031B58FA" w:rsidR="007230B5" w:rsidRPr="009C2C8C" w:rsidRDefault="007230B5" w:rsidP="00724BEC">
            <w:pPr>
              <w:widowControl w:val="0"/>
              <w:autoSpaceDE w:val="0"/>
              <w:autoSpaceDN w:val="0"/>
              <w:adjustRightInd w:val="0"/>
              <w:jc w:val="both"/>
              <w:rPr>
                <w:rFonts w:ascii="Aptos" w:hAnsi="Aptos" w:cstheme="majorHAnsi"/>
                <w:color w:val="000000"/>
                <w:sz w:val="22"/>
                <w:szCs w:val="22"/>
                <w:lang w:val="de-DE"/>
              </w:rPr>
            </w:pPr>
            <w:r w:rsidRPr="009C2C8C">
              <w:rPr>
                <w:rFonts w:cs="Arial"/>
                <w:color w:val="000000"/>
                <w:sz w:val="22"/>
                <w:szCs w:val="22"/>
                <w:lang w:val="de-DE"/>
              </w:rPr>
              <w:t>►</w:t>
            </w:r>
            <w:r w:rsidRPr="009C2C8C">
              <w:rPr>
                <w:rFonts w:ascii="Aptos" w:hAnsi="Aptos" w:cstheme="majorHAnsi"/>
                <w:color w:val="000000"/>
                <w:sz w:val="22"/>
                <w:szCs w:val="22"/>
                <w:lang w:val="de-DE"/>
              </w:rPr>
              <w:t xml:space="preserve">Im Fall von </w:t>
            </w:r>
            <w:r w:rsidRPr="009C2C8C">
              <w:rPr>
                <w:rFonts w:ascii="Aptos" w:hAnsi="Aptos" w:cstheme="majorHAnsi"/>
                <w:b/>
                <w:color w:val="000000"/>
                <w:sz w:val="22"/>
                <w:szCs w:val="22"/>
                <w:u w:val="single"/>
                <w:lang w:val="de-DE"/>
              </w:rPr>
              <w:t xml:space="preserve">nicht wahrheitsgetreuer Erklärung </w:t>
            </w:r>
            <w:r w:rsidRPr="009C2C8C">
              <w:rPr>
                <w:rFonts w:ascii="Aptos" w:hAnsi="Aptos" w:cstheme="majorHAnsi"/>
                <w:color w:val="000000"/>
                <w:sz w:val="22"/>
                <w:szCs w:val="22"/>
                <w:lang w:val="de-DE"/>
              </w:rPr>
              <w:t>wird der Ausschluss des Bieters, die Einbehaltung der vorläufigen Sicherheit, sofern eingereicht, oder im Falle einer Befreiung, die Zahlung eines Betrages in Höhe von einem Prozent des Ausschreibungsbetrags gemäß Art. 27 des LG 16/2015 und die Meldung an die ANAC und an die zuständige Gerichtsbehörde vorgenommen.</w:t>
            </w:r>
          </w:p>
        </w:tc>
        <w:tc>
          <w:tcPr>
            <w:tcW w:w="426" w:type="dxa"/>
          </w:tcPr>
          <w:p w14:paraId="3791867C" w14:textId="77777777" w:rsidR="007230B5" w:rsidRPr="009C2C8C" w:rsidRDefault="007230B5" w:rsidP="00724BEC">
            <w:pPr>
              <w:widowControl w:val="0"/>
              <w:rPr>
                <w:rFonts w:ascii="Aptos" w:hAnsi="Aptos" w:cstheme="majorHAnsi"/>
                <w:b/>
                <w:sz w:val="22"/>
                <w:szCs w:val="22"/>
                <w:u w:val="single"/>
                <w:lang w:val="de-DE"/>
              </w:rPr>
            </w:pPr>
          </w:p>
        </w:tc>
        <w:tc>
          <w:tcPr>
            <w:tcW w:w="4396" w:type="dxa"/>
            <w:gridSpan w:val="5"/>
          </w:tcPr>
          <w:p w14:paraId="64E120DB" w14:textId="74CD0A44" w:rsidR="007230B5" w:rsidRPr="009C2C8C" w:rsidRDefault="007230B5" w:rsidP="00724BEC">
            <w:pPr>
              <w:widowControl w:val="0"/>
              <w:tabs>
                <w:tab w:val="left" w:pos="204"/>
                <w:tab w:val="center" w:pos="4536"/>
                <w:tab w:val="center" w:pos="4680"/>
                <w:tab w:val="right" w:pos="9072"/>
              </w:tabs>
              <w:autoSpaceDE w:val="0"/>
              <w:autoSpaceDN w:val="0"/>
              <w:adjustRightInd w:val="0"/>
              <w:ind w:left="34" w:right="6"/>
              <w:jc w:val="both"/>
              <w:rPr>
                <w:rFonts w:ascii="Aptos" w:hAnsi="Aptos" w:cstheme="majorHAnsi"/>
                <w:color w:val="000000"/>
                <w:sz w:val="22"/>
                <w:szCs w:val="22"/>
                <w:lang w:val="it-IT"/>
              </w:rPr>
            </w:pPr>
            <w:r w:rsidRPr="009C2C8C">
              <w:rPr>
                <w:rFonts w:cs="Arial"/>
                <w:color w:val="000000"/>
                <w:sz w:val="22"/>
                <w:szCs w:val="22"/>
                <w:lang w:val="it-IT"/>
              </w:rPr>
              <w:t>►</w:t>
            </w:r>
            <w:r w:rsidRPr="009C2C8C">
              <w:rPr>
                <w:rFonts w:ascii="Aptos" w:hAnsi="Aptos" w:cstheme="majorHAnsi"/>
                <w:color w:val="000000"/>
                <w:sz w:val="22"/>
                <w:szCs w:val="22"/>
                <w:lang w:val="it-IT"/>
              </w:rPr>
              <w:t xml:space="preserve">In  caso di </w:t>
            </w:r>
            <w:r w:rsidRPr="009C2C8C">
              <w:rPr>
                <w:rFonts w:ascii="Aptos" w:hAnsi="Aptos" w:cstheme="majorHAnsi"/>
                <w:b/>
                <w:color w:val="000000"/>
                <w:sz w:val="22"/>
                <w:szCs w:val="22"/>
                <w:u w:val="single"/>
                <w:lang w:val="it-IT"/>
              </w:rPr>
              <w:t>dichiarazione non veritiera</w:t>
            </w:r>
            <w:r w:rsidRPr="009C2C8C">
              <w:rPr>
                <w:rFonts w:ascii="Aptos" w:hAnsi="Aptos" w:cstheme="majorHAnsi"/>
                <w:color w:val="000000"/>
                <w:sz w:val="22"/>
                <w:szCs w:val="22"/>
                <w:lang w:val="it-IT"/>
              </w:rPr>
              <w:t xml:space="preserve">  si procederà all’esclusione dell’offerente con conseguente incameramento della garanzia provvisoria, ove presentata </w:t>
            </w:r>
            <w:r w:rsidRPr="009C2C8C">
              <w:rPr>
                <w:rFonts w:ascii="Aptos" w:hAnsi="Aptos" w:cstheme="majorHAnsi"/>
                <w:sz w:val="22"/>
                <w:szCs w:val="22"/>
                <w:lang w:val="it-IT"/>
              </w:rPr>
              <w:t xml:space="preserve"> ovvero, in caso di esenzione,</w:t>
            </w:r>
            <w:r w:rsidRPr="009C2C8C">
              <w:rPr>
                <w:rFonts w:ascii="Aptos" w:hAnsi="Aptos" w:cstheme="majorHAnsi"/>
                <w:color w:val="000000"/>
                <w:sz w:val="22"/>
                <w:szCs w:val="22"/>
                <w:lang w:val="it-IT"/>
              </w:rPr>
              <w:t xml:space="preserve"> del pagamento dell’importo pari all’uno per cento del valore a base di gara ai sensi dell´art. 27 Lp 16/2015 e segnalazione all’Autorità Nazionale Anticorruzione (ANAC), nonché all’ Autorità Giudiziaria competente.</w:t>
            </w:r>
          </w:p>
        </w:tc>
      </w:tr>
      <w:tr w:rsidR="007230B5" w:rsidRPr="009C2C8C" w14:paraId="63240A78" w14:textId="77777777" w:rsidTr="60C72650">
        <w:tc>
          <w:tcPr>
            <w:tcW w:w="4548" w:type="dxa"/>
            <w:gridSpan w:val="6"/>
          </w:tcPr>
          <w:p w14:paraId="55704133" w14:textId="77777777" w:rsidR="007230B5" w:rsidRPr="009C2C8C" w:rsidRDefault="007230B5" w:rsidP="00724BEC">
            <w:pPr>
              <w:widowControl w:val="0"/>
              <w:autoSpaceDE w:val="0"/>
              <w:autoSpaceDN w:val="0"/>
              <w:adjustRightInd w:val="0"/>
              <w:jc w:val="both"/>
              <w:rPr>
                <w:rFonts w:ascii="Aptos" w:hAnsi="Aptos" w:cstheme="majorHAnsi"/>
                <w:color w:val="000000"/>
                <w:sz w:val="22"/>
                <w:szCs w:val="22"/>
                <w:lang w:val="it-IT"/>
              </w:rPr>
            </w:pPr>
          </w:p>
        </w:tc>
        <w:tc>
          <w:tcPr>
            <w:tcW w:w="426" w:type="dxa"/>
          </w:tcPr>
          <w:p w14:paraId="4E821299" w14:textId="77777777" w:rsidR="007230B5" w:rsidRPr="009C2C8C" w:rsidRDefault="007230B5" w:rsidP="00724BEC">
            <w:pPr>
              <w:widowControl w:val="0"/>
              <w:rPr>
                <w:rFonts w:ascii="Aptos" w:hAnsi="Aptos" w:cstheme="majorHAnsi"/>
                <w:b/>
                <w:sz w:val="22"/>
                <w:szCs w:val="22"/>
                <w:u w:val="single"/>
                <w:lang w:val="it-IT"/>
              </w:rPr>
            </w:pPr>
          </w:p>
        </w:tc>
        <w:tc>
          <w:tcPr>
            <w:tcW w:w="4396" w:type="dxa"/>
            <w:gridSpan w:val="5"/>
          </w:tcPr>
          <w:p w14:paraId="6F1065F3" w14:textId="77777777" w:rsidR="007230B5" w:rsidRPr="009C2C8C" w:rsidRDefault="007230B5" w:rsidP="00724BEC">
            <w:pPr>
              <w:widowControl w:val="0"/>
              <w:tabs>
                <w:tab w:val="left" w:pos="204"/>
                <w:tab w:val="center" w:pos="4536"/>
                <w:tab w:val="center" w:pos="4680"/>
                <w:tab w:val="right" w:pos="9072"/>
              </w:tabs>
              <w:autoSpaceDE w:val="0"/>
              <w:autoSpaceDN w:val="0"/>
              <w:adjustRightInd w:val="0"/>
              <w:ind w:left="34" w:right="6"/>
              <w:jc w:val="both"/>
              <w:rPr>
                <w:rFonts w:ascii="Aptos" w:hAnsi="Aptos" w:cstheme="majorHAnsi"/>
                <w:color w:val="000000"/>
                <w:sz w:val="22"/>
                <w:szCs w:val="22"/>
                <w:lang w:val="it-IT"/>
              </w:rPr>
            </w:pPr>
          </w:p>
        </w:tc>
      </w:tr>
      <w:tr w:rsidR="007230B5" w:rsidRPr="009C2C8C" w14:paraId="345CC938" w14:textId="77777777" w:rsidTr="60C72650">
        <w:tc>
          <w:tcPr>
            <w:tcW w:w="4548" w:type="dxa"/>
            <w:gridSpan w:val="6"/>
          </w:tcPr>
          <w:p w14:paraId="1EB2AC8E" w14:textId="77777777" w:rsidR="007230B5" w:rsidRPr="009C2C8C" w:rsidRDefault="007230B5" w:rsidP="00724BEC">
            <w:pPr>
              <w:widowControl w:val="0"/>
              <w:autoSpaceDE w:val="0"/>
              <w:autoSpaceDN w:val="0"/>
              <w:adjustRightInd w:val="0"/>
              <w:ind w:right="76"/>
              <w:jc w:val="both"/>
              <w:rPr>
                <w:rFonts w:ascii="Aptos" w:hAnsi="Aptos" w:cstheme="majorHAnsi"/>
                <w:color w:val="FF0000"/>
                <w:sz w:val="22"/>
                <w:szCs w:val="22"/>
                <w:lang w:val="it-IT"/>
              </w:rPr>
            </w:pPr>
          </w:p>
        </w:tc>
        <w:tc>
          <w:tcPr>
            <w:tcW w:w="426" w:type="dxa"/>
          </w:tcPr>
          <w:p w14:paraId="4792934F" w14:textId="77777777" w:rsidR="007230B5" w:rsidRPr="009C2C8C" w:rsidRDefault="007230B5" w:rsidP="00724BEC">
            <w:pPr>
              <w:widowControl w:val="0"/>
              <w:rPr>
                <w:rFonts w:ascii="Aptos" w:hAnsi="Aptos" w:cstheme="majorHAnsi"/>
                <w:color w:val="FF0000"/>
                <w:sz w:val="22"/>
                <w:szCs w:val="22"/>
                <w:lang w:val="it-IT"/>
              </w:rPr>
            </w:pPr>
          </w:p>
        </w:tc>
        <w:tc>
          <w:tcPr>
            <w:tcW w:w="4396" w:type="dxa"/>
            <w:gridSpan w:val="5"/>
          </w:tcPr>
          <w:p w14:paraId="5D2A21BA" w14:textId="77777777" w:rsidR="007230B5" w:rsidRPr="009C2C8C" w:rsidRDefault="007230B5" w:rsidP="00724BEC">
            <w:pPr>
              <w:widowControl w:val="0"/>
              <w:tabs>
                <w:tab w:val="left" w:pos="204"/>
                <w:tab w:val="center" w:pos="4536"/>
                <w:tab w:val="center" w:pos="4680"/>
                <w:tab w:val="right" w:pos="9072"/>
              </w:tabs>
              <w:autoSpaceDE w:val="0"/>
              <w:autoSpaceDN w:val="0"/>
              <w:adjustRightInd w:val="0"/>
              <w:ind w:left="34" w:right="105"/>
              <w:jc w:val="both"/>
              <w:rPr>
                <w:rFonts w:ascii="Aptos" w:hAnsi="Aptos" w:cstheme="majorHAnsi"/>
                <w:color w:val="FF0000"/>
                <w:sz w:val="22"/>
                <w:szCs w:val="22"/>
                <w:lang w:val="it-IT"/>
              </w:rPr>
            </w:pPr>
          </w:p>
        </w:tc>
      </w:tr>
      <w:tr w:rsidR="007230B5" w:rsidRPr="009C2C8C" w14:paraId="06BCA30B" w14:textId="77777777" w:rsidTr="60C72650">
        <w:tc>
          <w:tcPr>
            <w:tcW w:w="4548" w:type="dxa"/>
            <w:gridSpan w:val="6"/>
          </w:tcPr>
          <w:p w14:paraId="66A02B5B" w14:textId="77777777" w:rsidR="007230B5" w:rsidRPr="009C2C8C" w:rsidRDefault="007230B5" w:rsidP="00724BEC">
            <w:pPr>
              <w:pStyle w:val="Paragrafoelenco"/>
              <w:widowControl w:val="0"/>
              <w:numPr>
                <w:ilvl w:val="1"/>
                <w:numId w:val="100"/>
              </w:numPr>
              <w:autoSpaceDE w:val="0"/>
              <w:autoSpaceDN w:val="0"/>
              <w:adjustRightInd w:val="0"/>
              <w:ind w:left="439" w:hanging="426"/>
              <w:jc w:val="both"/>
              <w:rPr>
                <w:rFonts w:ascii="Aptos" w:hAnsi="Aptos" w:cstheme="majorHAnsi"/>
                <w:b/>
                <w:sz w:val="22"/>
                <w:szCs w:val="22"/>
                <w:lang w:val="de-DE"/>
              </w:rPr>
            </w:pPr>
            <w:r w:rsidRPr="009C2C8C">
              <w:rPr>
                <w:rFonts w:ascii="Aptos" w:hAnsi="Aptos" w:cstheme="majorHAnsi"/>
                <w:b/>
                <w:caps/>
                <w:sz w:val="22"/>
                <w:szCs w:val="22"/>
                <w:lang w:val="de-DE"/>
              </w:rPr>
              <w:t>Anleitungen für die Unterzeichnung der geforderten Unterlagen</w:t>
            </w:r>
          </w:p>
        </w:tc>
        <w:tc>
          <w:tcPr>
            <w:tcW w:w="426" w:type="dxa"/>
          </w:tcPr>
          <w:p w14:paraId="29AC1CE0" w14:textId="77777777" w:rsidR="007230B5" w:rsidRPr="009C2C8C" w:rsidRDefault="007230B5" w:rsidP="00724BEC">
            <w:pPr>
              <w:widowControl w:val="0"/>
              <w:rPr>
                <w:rFonts w:ascii="Aptos" w:hAnsi="Aptos" w:cstheme="majorHAnsi"/>
                <w:b/>
                <w:sz w:val="22"/>
                <w:szCs w:val="22"/>
                <w:lang w:val="de-DE"/>
              </w:rPr>
            </w:pPr>
          </w:p>
        </w:tc>
        <w:tc>
          <w:tcPr>
            <w:tcW w:w="4396" w:type="dxa"/>
            <w:gridSpan w:val="5"/>
          </w:tcPr>
          <w:p w14:paraId="4ADC768C" w14:textId="77777777" w:rsidR="007230B5" w:rsidRPr="009C2C8C" w:rsidRDefault="007230B5" w:rsidP="00724BEC">
            <w:pPr>
              <w:pStyle w:val="Paragrafoelenco"/>
              <w:widowControl w:val="0"/>
              <w:numPr>
                <w:ilvl w:val="1"/>
                <w:numId w:val="37"/>
              </w:numPr>
              <w:ind w:left="423" w:right="6" w:hanging="423"/>
              <w:jc w:val="both"/>
              <w:rPr>
                <w:rFonts w:ascii="Aptos" w:hAnsi="Aptos" w:cstheme="majorHAnsi"/>
                <w:b/>
                <w:sz w:val="22"/>
                <w:szCs w:val="22"/>
                <w:lang w:val="it-IT"/>
              </w:rPr>
            </w:pPr>
            <w:r w:rsidRPr="009C2C8C">
              <w:rPr>
                <w:rFonts w:ascii="Aptos" w:hAnsi="Aptos" w:cstheme="majorHAnsi"/>
                <w:b/>
                <w:caps/>
                <w:sz w:val="22"/>
                <w:szCs w:val="22"/>
                <w:lang w:val="it-IT"/>
              </w:rPr>
              <w:t>Modalita’ di sottoscrizione dei documenti richiesti</w:t>
            </w:r>
          </w:p>
        </w:tc>
      </w:tr>
      <w:tr w:rsidR="007230B5" w:rsidRPr="009C2C8C" w14:paraId="1AD863B8" w14:textId="77777777" w:rsidTr="60C72650">
        <w:tc>
          <w:tcPr>
            <w:tcW w:w="4548" w:type="dxa"/>
            <w:gridSpan w:val="6"/>
          </w:tcPr>
          <w:p w14:paraId="0DC789BB" w14:textId="77777777" w:rsidR="007230B5" w:rsidRPr="009C2C8C" w:rsidRDefault="007230B5" w:rsidP="00724BEC">
            <w:pPr>
              <w:widowControl w:val="0"/>
              <w:autoSpaceDE w:val="0"/>
              <w:autoSpaceDN w:val="0"/>
              <w:adjustRightInd w:val="0"/>
              <w:ind w:right="76"/>
              <w:jc w:val="both"/>
              <w:rPr>
                <w:rFonts w:ascii="Aptos" w:hAnsi="Aptos" w:cstheme="majorHAnsi"/>
                <w:sz w:val="22"/>
                <w:szCs w:val="22"/>
                <w:lang w:val="it-IT"/>
              </w:rPr>
            </w:pPr>
          </w:p>
        </w:tc>
        <w:tc>
          <w:tcPr>
            <w:tcW w:w="426" w:type="dxa"/>
          </w:tcPr>
          <w:p w14:paraId="3AFB8F45" w14:textId="77777777" w:rsidR="007230B5" w:rsidRPr="009C2C8C" w:rsidRDefault="007230B5" w:rsidP="00724BEC">
            <w:pPr>
              <w:widowControl w:val="0"/>
              <w:rPr>
                <w:rFonts w:ascii="Aptos" w:hAnsi="Aptos" w:cstheme="majorHAnsi"/>
                <w:sz w:val="22"/>
                <w:szCs w:val="22"/>
                <w:lang w:val="it-IT"/>
              </w:rPr>
            </w:pPr>
          </w:p>
        </w:tc>
        <w:tc>
          <w:tcPr>
            <w:tcW w:w="4396" w:type="dxa"/>
            <w:gridSpan w:val="5"/>
          </w:tcPr>
          <w:p w14:paraId="5FB416B7" w14:textId="77777777" w:rsidR="007230B5" w:rsidRPr="009C2C8C" w:rsidRDefault="007230B5" w:rsidP="00724BEC">
            <w:pPr>
              <w:pStyle w:val="Rientrocorpodeltesto3"/>
              <w:widowControl w:val="0"/>
              <w:tabs>
                <w:tab w:val="center" w:pos="4680"/>
              </w:tabs>
              <w:spacing w:after="0"/>
              <w:ind w:left="0" w:right="105"/>
              <w:jc w:val="both"/>
              <w:rPr>
                <w:rFonts w:ascii="Aptos" w:hAnsi="Aptos" w:cstheme="majorHAnsi"/>
                <w:sz w:val="22"/>
                <w:szCs w:val="22"/>
                <w:lang w:val="it-IT"/>
              </w:rPr>
            </w:pPr>
          </w:p>
        </w:tc>
      </w:tr>
      <w:tr w:rsidR="007230B5" w:rsidRPr="009C2C8C" w14:paraId="4AE19341" w14:textId="77777777" w:rsidTr="60C72650">
        <w:tc>
          <w:tcPr>
            <w:tcW w:w="4548" w:type="dxa"/>
            <w:gridSpan w:val="6"/>
          </w:tcPr>
          <w:p w14:paraId="7A763945" w14:textId="77777777" w:rsidR="007230B5" w:rsidRPr="009C2C8C" w:rsidRDefault="007230B5" w:rsidP="00724BEC">
            <w:pPr>
              <w:pStyle w:val="Rientrocorpodeltesto"/>
              <w:widowControl w:val="0"/>
              <w:tabs>
                <w:tab w:val="left" w:pos="426"/>
                <w:tab w:val="left" w:pos="8496"/>
              </w:tabs>
              <w:spacing w:after="0"/>
              <w:ind w:left="0"/>
              <w:jc w:val="both"/>
              <w:rPr>
                <w:rFonts w:ascii="Aptos" w:hAnsi="Aptos" w:cstheme="majorHAnsi"/>
                <w:sz w:val="22"/>
                <w:szCs w:val="22"/>
                <w:lang w:val="de-DE"/>
              </w:rPr>
            </w:pPr>
            <w:r w:rsidRPr="009C2C8C">
              <w:rPr>
                <w:rFonts w:cs="Arial"/>
                <w:b/>
                <w:bCs/>
                <w:sz w:val="22"/>
                <w:szCs w:val="22"/>
                <w:lang w:val="de-DE"/>
              </w:rPr>
              <w:t>►</w:t>
            </w:r>
            <w:r w:rsidRPr="009C2C8C">
              <w:rPr>
                <w:rFonts w:ascii="Aptos" w:hAnsi="Aptos" w:cstheme="majorHAnsi"/>
                <w:b/>
                <w:bCs/>
                <w:sz w:val="22"/>
                <w:szCs w:val="22"/>
                <w:lang w:val="de-DE"/>
              </w:rPr>
              <w:t xml:space="preserve"> </w:t>
            </w:r>
            <w:r w:rsidRPr="009C2C8C">
              <w:rPr>
                <w:rFonts w:ascii="Aptos" w:hAnsi="Aptos" w:cstheme="majorHAnsi"/>
                <w:sz w:val="22"/>
                <w:szCs w:val="22"/>
                <w:lang w:val="de-DE"/>
              </w:rPr>
              <w:t xml:space="preserve">Die Unterlagen müssen vollständig sein und, wenn vorgesehen, bei sonstigem Ausschluss von den Rechtssubjekten laut beigelegten </w:t>
            </w:r>
            <w:r w:rsidRPr="009C2C8C">
              <w:rPr>
                <w:rFonts w:ascii="Aptos" w:hAnsi="Aptos" w:cstheme="majorHAnsi"/>
                <w:b/>
                <w:bCs/>
                <w:sz w:val="22"/>
                <w:szCs w:val="22"/>
                <w:lang w:val="de-DE"/>
              </w:rPr>
              <w:t>„Anleitungen zur Unterschrift“</w:t>
            </w:r>
            <w:r w:rsidRPr="009C2C8C">
              <w:rPr>
                <w:rFonts w:ascii="Aptos" w:hAnsi="Aptos" w:cstheme="majorHAnsi"/>
                <w:sz w:val="22"/>
                <w:szCs w:val="22"/>
                <w:lang w:val="de-DE"/>
              </w:rPr>
              <w:t xml:space="preserve"> mit digitaler Unterschrift unterzeichnet sein:</w:t>
            </w:r>
          </w:p>
        </w:tc>
        <w:tc>
          <w:tcPr>
            <w:tcW w:w="426" w:type="dxa"/>
          </w:tcPr>
          <w:p w14:paraId="24800B72" w14:textId="77777777" w:rsidR="007230B5" w:rsidRPr="009C2C8C" w:rsidRDefault="007230B5" w:rsidP="00724BEC">
            <w:pPr>
              <w:widowControl w:val="0"/>
              <w:rPr>
                <w:rFonts w:ascii="Aptos" w:hAnsi="Aptos" w:cstheme="majorHAnsi"/>
                <w:sz w:val="22"/>
                <w:szCs w:val="22"/>
                <w:lang w:val="de-DE"/>
              </w:rPr>
            </w:pPr>
          </w:p>
        </w:tc>
        <w:tc>
          <w:tcPr>
            <w:tcW w:w="4396" w:type="dxa"/>
            <w:gridSpan w:val="5"/>
          </w:tcPr>
          <w:p w14:paraId="5F43E629" w14:textId="77777777" w:rsidR="007230B5" w:rsidRPr="009C2C8C" w:rsidRDefault="007230B5" w:rsidP="00724BEC">
            <w:pPr>
              <w:widowControl w:val="0"/>
              <w:tabs>
                <w:tab w:val="right" w:pos="9072"/>
              </w:tabs>
              <w:autoSpaceDE w:val="0"/>
              <w:autoSpaceDN w:val="0"/>
              <w:adjustRightInd w:val="0"/>
              <w:ind w:left="-2" w:right="6"/>
              <w:jc w:val="both"/>
              <w:rPr>
                <w:rFonts w:ascii="Aptos" w:hAnsi="Aptos" w:cstheme="majorHAnsi"/>
                <w:sz w:val="22"/>
                <w:szCs w:val="22"/>
                <w:lang w:val="it-IT"/>
              </w:rPr>
            </w:pPr>
            <w:r w:rsidRPr="009C2C8C">
              <w:rPr>
                <w:rFonts w:cs="Arial"/>
                <w:b/>
                <w:bCs/>
                <w:sz w:val="22"/>
                <w:szCs w:val="22"/>
                <w:lang w:val="it-IT"/>
              </w:rPr>
              <w:t>►</w:t>
            </w:r>
            <w:r w:rsidRPr="009C2C8C">
              <w:rPr>
                <w:rFonts w:ascii="Aptos" w:hAnsi="Aptos" w:cstheme="majorHAnsi"/>
                <w:b/>
                <w:bCs/>
                <w:sz w:val="22"/>
                <w:szCs w:val="22"/>
                <w:lang w:val="it-IT"/>
              </w:rPr>
              <w:t xml:space="preserve"> </w:t>
            </w:r>
            <w:r w:rsidRPr="009C2C8C">
              <w:rPr>
                <w:rFonts w:ascii="Aptos" w:hAnsi="Aptos" w:cstheme="majorHAnsi"/>
                <w:sz w:val="22"/>
                <w:szCs w:val="22"/>
                <w:lang w:val="it-IT"/>
              </w:rPr>
              <w:t>La documentazione deve essere completa e, dove richiesto, deve essere sottoscritta con firma digitale a pena di esclusione dai soggetti di cui all’allegato documento “</w:t>
            </w:r>
            <w:r w:rsidRPr="009C2C8C">
              <w:rPr>
                <w:rFonts w:ascii="Aptos" w:hAnsi="Aptos" w:cstheme="majorHAnsi"/>
                <w:b/>
                <w:bCs/>
                <w:sz w:val="22"/>
                <w:szCs w:val="22"/>
                <w:lang w:val="it-IT"/>
              </w:rPr>
              <w:t>Istruzioni alla sottoscrizione</w:t>
            </w:r>
            <w:r w:rsidRPr="009C2C8C">
              <w:rPr>
                <w:rFonts w:ascii="Aptos" w:hAnsi="Aptos" w:cstheme="majorHAnsi"/>
                <w:sz w:val="22"/>
                <w:szCs w:val="22"/>
                <w:lang w:val="it-IT"/>
              </w:rPr>
              <w:t>”:</w:t>
            </w:r>
          </w:p>
        </w:tc>
      </w:tr>
      <w:tr w:rsidR="007230B5" w:rsidRPr="009C2C8C" w14:paraId="58410949" w14:textId="77777777" w:rsidTr="60C72650">
        <w:tc>
          <w:tcPr>
            <w:tcW w:w="4548" w:type="dxa"/>
            <w:gridSpan w:val="6"/>
          </w:tcPr>
          <w:p w14:paraId="4ADAEEB8" w14:textId="77777777" w:rsidR="007230B5" w:rsidRPr="009C2C8C" w:rsidRDefault="007230B5" w:rsidP="00724BEC">
            <w:pPr>
              <w:widowControl w:val="0"/>
              <w:autoSpaceDE w:val="0"/>
              <w:autoSpaceDN w:val="0"/>
              <w:adjustRightInd w:val="0"/>
              <w:ind w:right="74"/>
              <w:jc w:val="both"/>
              <w:rPr>
                <w:rFonts w:ascii="Aptos" w:hAnsi="Aptos" w:cstheme="majorHAnsi"/>
                <w:b/>
                <w:noProof w:val="0"/>
                <w:sz w:val="22"/>
                <w:szCs w:val="22"/>
                <w:highlight w:val="green"/>
                <w:lang w:val="it-IT" w:eastAsia="it-IT"/>
              </w:rPr>
            </w:pPr>
            <w:bookmarkStart w:id="54" w:name="_Hlk15045230"/>
          </w:p>
        </w:tc>
        <w:tc>
          <w:tcPr>
            <w:tcW w:w="426" w:type="dxa"/>
          </w:tcPr>
          <w:p w14:paraId="4C04D4F8" w14:textId="77777777" w:rsidR="007230B5" w:rsidRPr="009C2C8C" w:rsidRDefault="007230B5" w:rsidP="00724BEC">
            <w:pPr>
              <w:widowControl w:val="0"/>
              <w:rPr>
                <w:rFonts w:ascii="Aptos" w:hAnsi="Aptos" w:cstheme="majorHAnsi"/>
                <w:sz w:val="22"/>
                <w:szCs w:val="22"/>
                <w:highlight w:val="green"/>
                <w:lang w:val="it-IT"/>
              </w:rPr>
            </w:pPr>
          </w:p>
        </w:tc>
        <w:tc>
          <w:tcPr>
            <w:tcW w:w="4396" w:type="dxa"/>
            <w:gridSpan w:val="5"/>
          </w:tcPr>
          <w:p w14:paraId="706B1CE9" w14:textId="77777777" w:rsidR="007230B5" w:rsidRPr="009C2C8C" w:rsidRDefault="007230B5" w:rsidP="00724BEC">
            <w:pPr>
              <w:widowControl w:val="0"/>
              <w:jc w:val="both"/>
              <w:rPr>
                <w:rFonts w:ascii="Aptos" w:hAnsi="Aptos" w:cstheme="majorHAnsi"/>
                <w:i/>
                <w:color w:val="FF0000"/>
                <w:sz w:val="22"/>
                <w:szCs w:val="22"/>
                <w:lang w:val="it-IT"/>
              </w:rPr>
            </w:pPr>
          </w:p>
        </w:tc>
      </w:tr>
      <w:bookmarkEnd w:id="54"/>
      <w:tr w:rsidR="007230B5" w:rsidRPr="009C2C8C" w14:paraId="54299F8D" w14:textId="77777777" w:rsidTr="60C72650">
        <w:tc>
          <w:tcPr>
            <w:tcW w:w="4548" w:type="dxa"/>
            <w:gridSpan w:val="6"/>
            <w:shd w:val="clear" w:color="auto" w:fill="EEECE1" w:themeFill="background2"/>
          </w:tcPr>
          <w:p w14:paraId="520E0C10" w14:textId="77777777" w:rsidR="007230B5" w:rsidRPr="009C2C8C" w:rsidRDefault="007230B5" w:rsidP="00724BEC">
            <w:pPr>
              <w:pStyle w:val="Paragrafoelenco"/>
              <w:widowControl w:val="0"/>
              <w:numPr>
                <w:ilvl w:val="0"/>
                <w:numId w:val="100"/>
              </w:numPr>
              <w:autoSpaceDE w:val="0"/>
              <w:autoSpaceDN w:val="0"/>
              <w:adjustRightInd w:val="0"/>
              <w:ind w:left="439" w:hanging="439"/>
              <w:jc w:val="both"/>
              <w:rPr>
                <w:rFonts w:ascii="Aptos" w:hAnsi="Aptos" w:cstheme="majorHAnsi"/>
                <w:b/>
                <w:bCs/>
                <w:sz w:val="22"/>
                <w:szCs w:val="22"/>
                <w:lang w:val="de-DE"/>
              </w:rPr>
            </w:pPr>
            <w:r w:rsidRPr="009C2C8C">
              <w:rPr>
                <w:rFonts w:ascii="Aptos" w:hAnsi="Aptos" w:cstheme="majorHAnsi"/>
                <w:b/>
                <w:bCs/>
                <w:sz w:val="22"/>
                <w:szCs w:val="22"/>
                <w:lang w:val="de-DE"/>
              </w:rPr>
              <w:t>INFORMATIONEN ZU DEN EINZUREICHENDEN DOKUMENTEN</w:t>
            </w:r>
          </w:p>
        </w:tc>
        <w:tc>
          <w:tcPr>
            <w:tcW w:w="426" w:type="dxa"/>
          </w:tcPr>
          <w:p w14:paraId="7FF193C8" w14:textId="77777777" w:rsidR="007230B5" w:rsidRPr="009C2C8C" w:rsidRDefault="007230B5" w:rsidP="00724BEC">
            <w:pPr>
              <w:widowControl w:val="0"/>
              <w:rPr>
                <w:rFonts w:ascii="Aptos" w:hAnsi="Aptos" w:cstheme="majorHAnsi"/>
                <w:sz w:val="22"/>
                <w:szCs w:val="22"/>
                <w:lang w:val="de-DE"/>
              </w:rPr>
            </w:pPr>
          </w:p>
        </w:tc>
        <w:tc>
          <w:tcPr>
            <w:tcW w:w="4396" w:type="dxa"/>
            <w:gridSpan w:val="5"/>
            <w:shd w:val="clear" w:color="auto" w:fill="EEECE1" w:themeFill="background2"/>
          </w:tcPr>
          <w:p w14:paraId="71BF54EB" w14:textId="77777777" w:rsidR="007230B5" w:rsidRPr="009C2C8C" w:rsidRDefault="007230B5" w:rsidP="00724BEC">
            <w:pPr>
              <w:pStyle w:val="Paragrafoelenco"/>
              <w:widowControl w:val="0"/>
              <w:numPr>
                <w:ilvl w:val="0"/>
                <w:numId w:val="37"/>
              </w:numPr>
              <w:ind w:left="423" w:right="6" w:hanging="423"/>
              <w:jc w:val="both"/>
              <w:rPr>
                <w:rFonts w:ascii="Aptos" w:hAnsi="Aptos" w:cstheme="majorHAnsi"/>
                <w:sz w:val="22"/>
                <w:szCs w:val="22"/>
                <w:lang w:val="it-IT"/>
              </w:rPr>
            </w:pPr>
            <w:r w:rsidRPr="009C2C8C">
              <w:rPr>
                <w:rFonts w:ascii="Aptos" w:hAnsi="Aptos" w:cstheme="majorHAnsi"/>
                <w:b/>
                <w:caps/>
                <w:sz w:val="22"/>
                <w:szCs w:val="22"/>
                <w:lang w:val="it-IT"/>
              </w:rPr>
              <w:t xml:space="preserve">Informazioni sui documenti </w:t>
            </w:r>
            <w:r w:rsidRPr="009C2C8C">
              <w:rPr>
                <w:rFonts w:ascii="Aptos" w:hAnsi="Aptos" w:cstheme="majorHAnsi"/>
                <w:b/>
                <w:caps/>
                <w:sz w:val="22"/>
                <w:szCs w:val="22"/>
                <w:lang w:val="it-IT"/>
              </w:rPr>
              <w:br/>
              <w:t>da presentare</w:t>
            </w:r>
          </w:p>
        </w:tc>
      </w:tr>
      <w:tr w:rsidR="007230B5" w:rsidRPr="009C2C8C" w14:paraId="791042FB" w14:textId="77777777" w:rsidTr="60C72650">
        <w:tc>
          <w:tcPr>
            <w:tcW w:w="4548" w:type="dxa"/>
            <w:gridSpan w:val="6"/>
          </w:tcPr>
          <w:p w14:paraId="5BDAB884" w14:textId="77777777" w:rsidR="007230B5" w:rsidRPr="009C2C8C" w:rsidRDefault="007230B5" w:rsidP="00724BEC">
            <w:pPr>
              <w:widowControl w:val="0"/>
              <w:autoSpaceDE w:val="0"/>
              <w:autoSpaceDN w:val="0"/>
              <w:adjustRightInd w:val="0"/>
              <w:ind w:right="76"/>
              <w:jc w:val="both"/>
              <w:rPr>
                <w:rFonts w:ascii="Aptos" w:hAnsi="Aptos" w:cstheme="majorHAnsi"/>
                <w:noProof w:val="0"/>
                <w:sz w:val="22"/>
                <w:szCs w:val="22"/>
                <w:lang w:val="it-IT" w:eastAsia="de-DE"/>
              </w:rPr>
            </w:pPr>
          </w:p>
        </w:tc>
        <w:tc>
          <w:tcPr>
            <w:tcW w:w="426" w:type="dxa"/>
          </w:tcPr>
          <w:p w14:paraId="70E5870D" w14:textId="77777777" w:rsidR="007230B5" w:rsidRPr="009C2C8C" w:rsidRDefault="007230B5" w:rsidP="00724BEC">
            <w:pPr>
              <w:widowControl w:val="0"/>
              <w:rPr>
                <w:rFonts w:ascii="Aptos" w:hAnsi="Aptos" w:cstheme="majorHAnsi"/>
                <w:sz w:val="22"/>
                <w:szCs w:val="22"/>
                <w:lang w:val="it-IT"/>
              </w:rPr>
            </w:pPr>
          </w:p>
        </w:tc>
        <w:tc>
          <w:tcPr>
            <w:tcW w:w="4396" w:type="dxa"/>
            <w:gridSpan w:val="5"/>
          </w:tcPr>
          <w:p w14:paraId="307AFB87" w14:textId="77777777" w:rsidR="007230B5" w:rsidRPr="009C2C8C" w:rsidRDefault="007230B5" w:rsidP="00724BEC">
            <w:pPr>
              <w:widowControl w:val="0"/>
              <w:tabs>
                <w:tab w:val="center" w:pos="4680"/>
              </w:tabs>
              <w:autoSpaceDE w:val="0"/>
              <w:autoSpaceDN w:val="0"/>
              <w:adjustRightInd w:val="0"/>
              <w:ind w:right="105"/>
              <w:jc w:val="both"/>
              <w:rPr>
                <w:rFonts w:ascii="Aptos" w:hAnsi="Aptos" w:cstheme="majorHAnsi"/>
                <w:noProof w:val="0"/>
                <w:sz w:val="22"/>
                <w:szCs w:val="22"/>
                <w:lang w:val="it-IT" w:eastAsia="de-DE"/>
              </w:rPr>
            </w:pPr>
          </w:p>
        </w:tc>
      </w:tr>
      <w:tr w:rsidR="007230B5" w:rsidRPr="009C2C8C" w14:paraId="5D904667" w14:textId="77777777" w:rsidTr="60C72650">
        <w:tc>
          <w:tcPr>
            <w:tcW w:w="4548" w:type="dxa"/>
            <w:gridSpan w:val="6"/>
            <w:shd w:val="clear" w:color="auto" w:fill="EEECE1" w:themeFill="background2"/>
          </w:tcPr>
          <w:p w14:paraId="7FE68852" w14:textId="77777777" w:rsidR="007230B5" w:rsidRPr="009C2C8C" w:rsidRDefault="007230B5" w:rsidP="00724BEC">
            <w:pPr>
              <w:widowControl w:val="0"/>
              <w:autoSpaceDE w:val="0"/>
              <w:autoSpaceDN w:val="0"/>
              <w:adjustRightInd w:val="0"/>
              <w:ind w:right="76"/>
              <w:jc w:val="center"/>
              <w:rPr>
                <w:rFonts w:ascii="Aptos" w:hAnsi="Aptos" w:cstheme="majorHAnsi"/>
                <w:b/>
                <w:sz w:val="22"/>
                <w:szCs w:val="22"/>
                <w:lang w:val="de-DE"/>
              </w:rPr>
            </w:pPr>
            <w:bookmarkStart w:id="55" w:name="_Hlk61261187"/>
            <w:r w:rsidRPr="009C2C8C">
              <w:rPr>
                <w:rFonts w:ascii="Aptos" w:hAnsi="Aptos" w:cstheme="majorHAnsi"/>
                <w:b/>
                <w:sz w:val="22"/>
                <w:szCs w:val="22"/>
                <w:lang w:val="de-DE"/>
              </w:rPr>
              <w:t>UMSCHLAG A:</w:t>
            </w:r>
          </w:p>
          <w:p w14:paraId="4A08BCC8" w14:textId="77777777" w:rsidR="007230B5" w:rsidRPr="009C2C8C" w:rsidRDefault="007230B5" w:rsidP="00724BEC">
            <w:pPr>
              <w:widowControl w:val="0"/>
              <w:autoSpaceDE w:val="0"/>
              <w:autoSpaceDN w:val="0"/>
              <w:adjustRightInd w:val="0"/>
              <w:ind w:right="76"/>
              <w:jc w:val="center"/>
              <w:rPr>
                <w:rFonts w:ascii="Aptos" w:hAnsi="Aptos" w:cstheme="majorHAnsi"/>
                <w:noProof w:val="0"/>
                <w:sz w:val="22"/>
                <w:szCs w:val="22"/>
                <w:lang w:val="it-IT" w:eastAsia="it-IT"/>
              </w:rPr>
            </w:pPr>
            <w:r w:rsidRPr="009C2C8C">
              <w:rPr>
                <w:rFonts w:ascii="Aptos" w:hAnsi="Aptos" w:cstheme="majorHAnsi"/>
                <w:b/>
                <w:sz w:val="22"/>
                <w:szCs w:val="22"/>
                <w:lang w:val="de-DE"/>
              </w:rPr>
              <w:t>VERWALTUNGSUNTERLAGEN</w:t>
            </w:r>
          </w:p>
        </w:tc>
        <w:tc>
          <w:tcPr>
            <w:tcW w:w="426" w:type="dxa"/>
          </w:tcPr>
          <w:p w14:paraId="4C3F1C66" w14:textId="77777777" w:rsidR="007230B5" w:rsidRPr="009C2C8C" w:rsidRDefault="007230B5" w:rsidP="00724BEC">
            <w:pPr>
              <w:widowControl w:val="0"/>
              <w:rPr>
                <w:rFonts w:ascii="Aptos" w:hAnsi="Aptos" w:cstheme="majorHAnsi"/>
                <w:sz w:val="22"/>
                <w:szCs w:val="22"/>
                <w:lang w:val="it-IT"/>
              </w:rPr>
            </w:pPr>
          </w:p>
        </w:tc>
        <w:tc>
          <w:tcPr>
            <w:tcW w:w="4396" w:type="dxa"/>
            <w:gridSpan w:val="5"/>
            <w:shd w:val="clear" w:color="auto" w:fill="EEECE1" w:themeFill="background2"/>
          </w:tcPr>
          <w:p w14:paraId="2C31436E" w14:textId="77777777" w:rsidR="007230B5" w:rsidRPr="009C2C8C" w:rsidRDefault="007230B5" w:rsidP="00724BEC">
            <w:pPr>
              <w:widowControl w:val="0"/>
              <w:tabs>
                <w:tab w:val="center" w:pos="4680"/>
              </w:tabs>
              <w:autoSpaceDE w:val="0"/>
              <w:autoSpaceDN w:val="0"/>
              <w:adjustRightInd w:val="0"/>
              <w:ind w:right="105"/>
              <w:jc w:val="center"/>
              <w:rPr>
                <w:rFonts w:ascii="Aptos" w:hAnsi="Aptos" w:cstheme="majorHAnsi"/>
                <w:b/>
                <w:sz w:val="22"/>
                <w:szCs w:val="22"/>
              </w:rPr>
            </w:pPr>
            <w:r w:rsidRPr="009C2C8C">
              <w:rPr>
                <w:rFonts w:ascii="Aptos" w:hAnsi="Aptos" w:cstheme="majorHAnsi"/>
                <w:b/>
                <w:sz w:val="22"/>
                <w:szCs w:val="22"/>
              </w:rPr>
              <w:t xml:space="preserve">BUSTA A: </w:t>
            </w:r>
          </w:p>
          <w:p w14:paraId="78F4ACA6" w14:textId="77777777" w:rsidR="007230B5" w:rsidRPr="009C2C8C" w:rsidRDefault="007230B5" w:rsidP="00724BEC">
            <w:pPr>
              <w:widowControl w:val="0"/>
              <w:tabs>
                <w:tab w:val="center" w:pos="4680"/>
              </w:tabs>
              <w:autoSpaceDE w:val="0"/>
              <w:autoSpaceDN w:val="0"/>
              <w:adjustRightInd w:val="0"/>
              <w:ind w:right="105"/>
              <w:jc w:val="center"/>
              <w:rPr>
                <w:rFonts w:ascii="Aptos" w:hAnsi="Aptos" w:cstheme="majorHAnsi"/>
                <w:noProof w:val="0"/>
                <w:sz w:val="22"/>
                <w:szCs w:val="22"/>
                <w:lang w:val="it-IT" w:eastAsia="de-DE"/>
              </w:rPr>
            </w:pPr>
            <w:r w:rsidRPr="009C2C8C">
              <w:rPr>
                <w:rFonts w:ascii="Aptos" w:hAnsi="Aptos" w:cstheme="majorHAnsi"/>
                <w:b/>
                <w:sz w:val="22"/>
                <w:szCs w:val="22"/>
              </w:rPr>
              <w:t>DOCUMENTAZIONE AMMINISTRATIVA</w:t>
            </w:r>
          </w:p>
        </w:tc>
      </w:tr>
      <w:tr w:rsidR="007230B5" w:rsidRPr="009C2C8C" w14:paraId="76500BFA" w14:textId="77777777" w:rsidTr="60C72650">
        <w:tc>
          <w:tcPr>
            <w:tcW w:w="4548" w:type="dxa"/>
            <w:gridSpan w:val="6"/>
          </w:tcPr>
          <w:p w14:paraId="02E9BF0E" w14:textId="77777777" w:rsidR="007230B5" w:rsidRPr="009C2C8C" w:rsidRDefault="007230B5" w:rsidP="00724BEC">
            <w:pPr>
              <w:widowControl w:val="0"/>
              <w:autoSpaceDE w:val="0"/>
              <w:autoSpaceDN w:val="0"/>
              <w:adjustRightInd w:val="0"/>
              <w:ind w:right="76"/>
              <w:jc w:val="both"/>
              <w:rPr>
                <w:rFonts w:ascii="Aptos" w:hAnsi="Aptos" w:cstheme="majorHAnsi"/>
                <w:noProof w:val="0"/>
                <w:sz w:val="22"/>
                <w:szCs w:val="22"/>
                <w:lang w:val="it-IT" w:eastAsia="de-DE"/>
              </w:rPr>
            </w:pPr>
          </w:p>
        </w:tc>
        <w:tc>
          <w:tcPr>
            <w:tcW w:w="426" w:type="dxa"/>
          </w:tcPr>
          <w:p w14:paraId="5C532332" w14:textId="77777777" w:rsidR="007230B5" w:rsidRPr="009C2C8C" w:rsidRDefault="007230B5" w:rsidP="00724BEC">
            <w:pPr>
              <w:widowControl w:val="0"/>
              <w:rPr>
                <w:rFonts w:ascii="Aptos" w:hAnsi="Aptos" w:cstheme="majorHAnsi"/>
                <w:sz w:val="22"/>
                <w:szCs w:val="22"/>
                <w:lang w:val="it-IT"/>
              </w:rPr>
            </w:pPr>
          </w:p>
        </w:tc>
        <w:tc>
          <w:tcPr>
            <w:tcW w:w="4396" w:type="dxa"/>
            <w:gridSpan w:val="5"/>
          </w:tcPr>
          <w:p w14:paraId="7C7A2E52" w14:textId="77777777" w:rsidR="007230B5" w:rsidRPr="009C2C8C" w:rsidRDefault="007230B5" w:rsidP="00724BEC">
            <w:pPr>
              <w:widowControl w:val="0"/>
              <w:tabs>
                <w:tab w:val="center" w:pos="4680"/>
              </w:tabs>
              <w:autoSpaceDE w:val="0"/>
              <w:autoSpaceDN w:val="0"/>
              <w:adjustRightInd w:val="0"/>
              <w:ind w:right="105"/>
              <w:jc w:val="both"/>
              <w:rPr>
                <w:rFonts w:ascii="Aptos" w:hAnsi="Aptos" w:cstheme="majorHAnsi"/>
                <w:noProof w:val="0"/>
                <w:sz w:val="22"/>
                <w:szCs w:val="22"/>
                <w:lang w:val="it-IT" w:eastAsia="de-DE"/>
              </w:rPr>
            </w:pPr>
          </w:p>
        </w:tc>
      </w:tr>
      <w:tr w:rsidR="007230B5" w:rsidRPr="009C2C8C" w14:paraId="0B0631C6" w14:textId="77777777" w:rsidTr="60C72650">
        <w:tc>
          <w:tcPr>
            <w:tcW w:w="4548" w:type="dxa"/>
            <w:gridSpan w:val="6"/>
          </w:tcPr>
          <w:p w14:paraId="697051E2" w14:textId="77777777" w:rsidR="007230B5" w:rsidRPr="009C2C8C" w:rsidRDefault="007230B5" w:rsidP="00724BEC">
            <w:pPr>
              <w:widowControl w:val="0"/>
              <w:autoSpaceDE w:val="0"/>
              <w:autoSpaceDN w:val="0"/>
              <w:adjustRightInd w:val="0"/>
              <w:ind w:right="76"/>
              <w:jc w:val="both"/>
              <w:rPr>
                <w:rFonts w:ascii="Aptos" w:hAnsi="Aptos" w:cstheme="majorHAnsi"/>
                <w:noProof w:val="0"/>
                <w:sz w:val="22"/>
                <w:szCs w:val="22"/>
                <w:lang w:val="it-IT" w:eastAsia="de-DE"/>
              </w:rPr>
            </w:pPr>
          </w:p>
        </w:tc>
        <w:tc>
          <w:tcPr>
            <w:tcW w:w="426" w:type="dxa"/>
          </w:tcPr>
          <w:p w14:paraId="150229F7" w14:textId="77777777" w:rsidR="007230B5" w:rsidRPr="009C2C8C" w:rsidRDefault="007230B5" w:rsidP="00724BEC">
            <w:pPr>
              <w:widowControl w:val="0"/>
              <w:rPr>
                <w:rFonts w:ascii="Aptos" w:hAnsi="Aptos" w:cstheme="majorHAnsi"/>
                <w:sz w:val="22"/>
                <w:szCs w:val="22"/>
                <w:lang w:val="it-IT"/>
              </w:rPr>
            </w:pPr>
          </w:p>
        </w:tc>
        <w:tc>
          <w:tcPr>
            <w:tcW w:w="4396" w:type="dxa"/>
            <w:gridSpan w:val="5"/>
          </w:tcPr>
          <w:p w14:paraId="0F109A90" w14:textId="77777777" w:rsidR="007230B5" w:rsidRPr="009C2C8C" w:rsidRDefault="007230B5" w:rsidP="00724BEC">
            <w:pPr>
              <w:widowControl w:val="0"/>
              <w:tabs>
                <w:tab w:val="center" w:pos="4680"/>
              </w:tabs>
              <w:autoSpaceDE w:val="0"/>
              <w:autoSpaceDN w:val="0"/>
              <w:adjustRightInd w:val="0"/>
              <w:ind w:right="105"/>
              <w:jc w:val="both"/>
              <w:rPr>
                <w:rFonts w:ascii="Aptos" w:hAnsi="Aptos" w:cstheme="majorHAnsi"/>
                <w:noProof w:val="0"/>
                <w:sz w:val="22"/>
                <w:szCs w:val="22"/>
                <w:lang w:val="it-IT" w:eastAsia="de-DE"/>
              </w:rPr>
            </w:pPr>
          </w:p>
        </w:tc>
      </w:tr>
      <w:tr w:rsidR="007230B5" w:rsidRPr="009C2C8C" w14:paraId="4C7FB411" w14:textId="77777777" w:rsidTr="60C72650">
        <w:tc>
          <w:tcPr>
            <w:tcW w:w="4548" w:type="dxa"/>
            <w:gridSpan w:val="6"/>
          </w:tcPr>
          <w:p w14:paraId="77E87053" w14:textId="77777777" w:rsidR="007230B5" w:rsidRPr="009C2C8C" w:rsidRDefault="007230B5" w:rsidP="00724BEC">
            <w:pPr>
              <w:pStyle w:val="Paragrafoelenco"/>
              <w:widowControl w:val="0"/>
              <w:numPr>
                <w:ilvl w:val="0"/>
                <w:numId w:val="39"/>
              </w:numPr>
              <w:autoSpaceDE w:val="0"/>
              <w:autoSpaceDN w:val="0"/>
              <w:adjustRightInd w:val="0"/>
              <w:ind w:left="439" w:right="76" w:hanging="426"/>
              <w:jc w:val="both"/>
              <w:rPr>
                <w:rFonts w:ascii="Aptos" w:hAnsi="Aptos" w:cstheme="majorHAnsi"/>
                <w:noProof w:val="0"/>
                <w:sz w:val="22"/>
                <w:szCs w:val="22"/>
                <w:lang w:val="it-IT" w:eastAsia="de-DE"/>
              </w:rPr>
            </w:pPr>
            <w:r w:rsidRPr="009C2C8C">
              <w:rPr>
                <w:rFonts w:ascii="Aptos" w:hAnsi="Aptos" w:cstheme="majorHAnsi"/>
                <w:b/>
                <w:sz w:val="22"/>
                <w:szCs w:val="22"/>
                <w:lang w:val="de-DE"/>
              </w:rPr>
              <w:t>Anlage A - Anagrafische Daten</w:t>
            </w:r>
          </w:p>
        </w:tc>
        <w:tc>
          <w:tcPr>
            <w:tcW w:w="426" w:type="dxa"/>
          </w:tcPr>
          <w:p w14:paraId="2B2A1FC2" w14:textId="77777777" w:rsidR="007230B5" w:rsidRPr="009C2C8C" w:rsidRDefault="007230B5" w:rsidP="00724BEC">
            <w:pPr>
              <w:widowControl w:val="0"/>
              <w:rPr>
                <w:rFonts w:ascii="Aptos" w:hAnsi="Aptos" w:cstheme="majorHAnsi"/>
                <w:sz w:val="22"/>
                <w:szCs w:val="22"/>
                <w:lang w:val="it-IT"/>
              </w:rPr>
            </w:pPr>
          </w:p>
        </w:tc>
        <w:tc>
          <w:tcPr>
            <w:tcW w:w="4396" w:type="dxa"/>
            <w:gridSpan w:val="5"/>
          </w:tcPr>
          <w:p w14:paraId="0A1115D8" w14:textId="77777777" w:rsidR="007230B5" w:rsidRPr="009C2C8C" w:rsidRDefault="007230B5" w:rsidP="00724BEC">
            <w:pPr>
              <w:pStyle w:val="Paragrafoelenco"/>
              <w:widowControl w:val="0"/>
              <w:numPr>
                <w:ilvl w:val="0"/>
                <w:numId w:val="38"/>
              </w:numPr>
              <w:tabs>
                <w:tab w:val="center" w:pos="4680"/>
              </w:tabs>
              <w:autoSpaceDE w:val="0"/>
              <w:autoSpaceDN w:val="0"/>
              <w:adjustRightInd w:val="0"/>
              <w:ind w:left="423" w:right="105" w:hanging="425"/>
              <w:jc w:val="both"/>
              <w:rPr>
                <w:rFonts w:ascii="Aptos" w:hAnsi="Aptos" w:cstheme="majorHAnsi"/>
                <w:noProof w:val="0"/>
                <w:sz w:val="22"/>
                <w:szCs w:val="22"/>
                <w:lang w:val="it-IT" w:eastAsia="de-DE"/>
              </w:rPr>
            </w:pPr>
            <w:r w:rsidRPr="009C2C8C">
              <w:rPr>
                <w:rFonts w:ascii="Aptos" w:hAnsi="Aptos" w:cstheme="majorHAnsi"/>
                <w:b/>
                <w:sz w:val="22"/>
                <w:szCs w:val="22"/>
              </w:rPr>
              <w:t>Allegato A - Dati anagrafici</w:t>
            </w:r>
          </w:p>
        </w:tc>
      </w:tr>
      <w:tr w:rsidR="007230B5" w:rsidRPr="009C2C8C" w14:paraId="604162CD" w14:textId="77777777" w:rsidTr="60C72650">
        <w:tc>
          <w:tcPr>
            <w:tcW w:w="4548" w:type="dxa"/>
            <w:gridSpan w:val="6"/>
          </w:tcPr>
          <w:p w14:paraId="5A2BDDA5" w14:textId="77777777" w:rsidR="007230B5" w:rsidRPr="009C2C8C" w:rsidRDefault="007230B5" w:rsidP="00724BEC">
            <w:pPr>
              <w:pStyle w:val="Paragrafoelenco"/>
              <w:widowControl w:val="0"/>
              <w:autoSpaceDE w:val="0"/>
              <w:autoSpaceDN w:val="0"/>
              <w:adjustRightInd w:val="0"/>
              <w:ind w:left="439" w:right="76"/>
              <w:jc w:val="both"/>
              <w:rPr>
                <w:rFonts w:ascii="Aptos" w:hAnsi="Aptos" w:cstheme="majorHAnsi"/>
                <w:b/>
                <w:sz w:val="22"/>
                <w:szCs w:val="22"/>
                <w:lang w:val="de-DE"/>
              </w:rPr>
            </w:pPr>
          </w:p>
        </w:tc>
        <w:tc>
          <w:tcPr>
            <w:tcW w:w="426" w:type="dxa"/>
          </w:tcPr>
          <w:p w14:paraId="5FE2EB3D" w14:textId="77777777" w:rsidR="007230B5" w:rsidRPr="009C2C8C" w:rsidRDefault="007230B5" w:rsidP="00724BEC">
            <w:pPr>
              <w:widowControl w:val="0"/>
              <w:rPr>
                <w:rFonts w:ascii="Aptos" w:hAnsi="Aptos" w:cstheme="majorHAnsi"/>
                <w:sz w:val="22"/>
                <w:szCs w:val="22"/>
                <w:lang w:val="it-IT"/>
              </w:rPr>
            </w:pPr>
          </w:p>
        </w:tc>
        <w:tc>
          <w:tcPr>
            <w:tcW w:w="4396" w:type="dxa"/>
            <w:gridSpan w:val="5"/>
          </w:tcPr>
          <w:p w14:paraId="1F677D5F" w14:textId="77777777" w:rsidR="007230B5" w:rsidRPr="009C2C8C" w:rsidRDefault="007230B5" w:rsidP="00724BEC">
            <w:pPr>
              <w:pStyle w:val="Paragrafoelenco"/>
              <w:widowControl w:val="0"/>
              <w:tabs>
                <w:tab w:val="center" w:pos="4680"/>
              </w:tabs>
              <w:autoSpaceDE w:val="0"/>
              <w:autoSpaceDN w:val="0"/>
              <w:adjustRightInd w:val="0"/>
              <w:ind w:left="423" w:right="105"/>
              <w:jc w:val="both"/>
              <w:rPr>
                <w:rFonts w:ascii="Aptos" w:hAnsi="Aptos" w:cstheme="majorHAnsi"/>
                <w:b/>
                <w:sz w:val="22"/>
                <w:szCs w:val="22"/>
              </w:rPr>
            </w:pPr>
          </w:p>
        </w:tc>
      </w:tr>
      <w:tr w:rsidR="007230B5" w:rsidRPr="009C2C8C" w14:paraId="3AE9F5AA" w14:textId="77777777" w:rsidTr="60C72650">
        <w:tc>
          <w:tcPr>
            <w:tcW w:w="4548" w:type="dxa"/>
            <w:gridSpan w:val="6"/>
          </w:tcPr>
          <w:p w14:paraId="1E6DCB66" w14:textId="7C8CDAC8" w:rsidR="007230B5" w:rsidRPr="009C2C8C" w:rsidRDefault="007230B5" w:rsidP="00724BEC">
            <w:pPr>
              <w:widowControl w:val="0"/>
              <w:autoSpaceDE w:val="0"/>
              <w:autoSpaceDN w:val="0"/>
              <w:adjustRightInd w:val="0"/>
              <w:jc w:val="both"/>
              <w:rPr>
                <w:rFonts w:ascii="Aptos" w:hAnsi="Aptos" w:cstheme="majorHAnsi"/>
                <w:strike/>
                <w:noProof w:val="0"/>
                <w:sz w:val="22"/>
                <w:szCs w:val="22"/>
                <w:lang w:val="de-DE" w:eastAsia="de-DE"/>
              </w:rPr>
            </w:pPr>
            <w:r w:rsidRPr="009C2C8C">
              <w:rPr>
                <w:rFonts w:ascii="Aptos" w:hAnsi="Aptos" w:cstheme="majorHAnsi"/>
                <w:sz w:val="22"/>
                <w:szCs w:val="22"/>
                <w:lang w:val="de-DE"/>
              </w:rPr>
              <w:t>Das Portal generiert automatisch das Dokument „</w:t>
            </w:r>
            <w:r w:rsidRPr="009C2C8C">
              <w:rPr>
                <w:rFonts w:ascii="Aptos" w:hAnsi="Aptos" w:cstheme="majorHAnsi"/>
                <w:b/>
                <w:sz w:val="22"/>
                <w:szCs w:val="22"/>
                <w:lang w:val="de-DE"/>
              </w:rPr>
              <w:t>Anlage A – Anagrafische Daten</w:t>
            </w:r>
            <w:r w:rsidRPr="009C2C8C">
              <w:rPr>
                <w:rFonts w:ascii="Aptos" w:hAnsi="Aptos" w:cstheme="majorHAnsi"/>
                <w:sz w:val="22"/>
                <w:szCs w:val="22"/>
                <w:lang w:val="de-DE"/>
              </w:rPr>
              <w:t>“</w:t>
            </w:r>
            <w:r w:rsidRPr="009C2C8C">
              <w:rPr>
                <w:rFonts w:ascii="Aptos" w:hAnsi="Aptos" w:cstheme="majorHAnsi"/>
                <w:b/>
                <w:sz w:val="22"/>
                <w:szCs w:val="22"/>
                <w:lang w:val="de-DE"/>
              </w:rPr>
              <w:t>.</w:t>
            </w:r>
            <w:r w:rsidRPr="009C2C8C">
              <w:rPr>
                <w:rFonts w:ascii="Aptos" w:hAnsi="Aptos" w:cstheme="majorHAnsi"/>
                <w:sz w:val="22"/>
                <w:szCs w:val="22"/>
                <w:lang w:val="de-DE"/>
              </w:rPr>
              <w:t xml:space="preserve"> Dieses muss ausgefüllt, abgegeben werden, wodurch die Anwendung des Portals ermöglicht wird. Wird die Anlage nicht beigelegt, stellt dies dennoch keinen Ausschlussgrund dar. </w:t>
            </w:r>
          </w:p>
          <w:p w14:paraId="477842A4" w14:textId="636E7B90" w:rsidR="007230B5" w:rsidRPr="009C2C8C" w:rsidRDefault="007230B5" w:rsidP="00724BEC">
            <w:pPr>
              <w:widowControl w:val="0"/>
              <w:autoSpaceDE w:val="0"/>
              <w:autoSpaceDN w:val="0"/>
              <w:adjustRightInd w:val="0"/>
              <w:jc w:val="both"/>
              <w:rPr>
                <w:rFonts w:ascii="Aptos" w:hAnsi="Aptos" w:cstheme="majorHAnsi"/>
                <w:strike/>
                <w:noProof w:val="0"/>
                <w:sz w:val="22"/>
                <w:szCs w:val="22"/>
                <w:lang w:val="de-DE" w:eastAsia="de-DE"/>
              </w:rPr>
            </w:pPr>
          </w:p>
        </w:tc>
        <w:tc>
          <w:tcPr>
            <w:tcW w:w="426" w:type="dxa"/>
          </w:tcPr>
          <w:p w14:paraId="6BA16431" w14:textId="77777777" w:rsidR="007230B5" w:rsidRPr="009C2C8C" w:rsidRDefault="007230B5" w:rsidP="00724BEC">
            <w:pPr>
              <w:widowControl w:val="0"/>
              <w:rPr>
                <w:rFonts w:ascii="Aptos" w:hAnsi="Aptos" w:cstheme="majorHAnsi"/>
                <w:strike/>
                <w:sz w:val="22"/>
                <w:szCs w:val="22"/>
                <w:lang w:val="de-DE"/>
              </w:rPr>
            </w:pPr>
          </w:p>
        </w:tc>
        <w:tc>
          <w:tcPr>
            <w:tcW w:w="4396" w:type="dxa"/>
            <w:gridSpan w:val="5"/>
          </w:tcPr>
          <w:p w14:paraId="298DAB1B" w14:textId="60477FAE" w:rsidR="007230B5" w:rsidRPr="009C2C8C" w:rsidRDefault="007230B5" w:rsidP="00724BEC">
            <w:pPr>
              <w:widowControl w:val="0"/>
              <w:jc w:val="both"/>
              <w:rPr>
                <w:rFonts w:ascii="Aptos" w:hAnsi="Aptos" w:cstheme="majorHAnsi"/>
                <w:sz w:val="22"/>
                <w:szCs w:val="22"/>
                <w:lang w:val="it-IT"/>
              </w:rPr>
            </w:pPr>
            <w:r w:rsidRPr="009C2C8C">
              <w:rPr>
                <w:rFonts w:ascii="Aptos" w:hAnsi="Aptos" w:cstheme="majorHAnsi"/>
                <w:sz w:val="22"/>
                <w:szCs w:val="22"/>
                <w:lang w:val="it-IT"/>
              </w:rPr>
              <w:t>Il sistema telematico genera automaticamente il documento “</w:t>
            </w:r>
            <w:r w:rsidRPr="009C2C8C">
              <w:rPr>
                <w:rFonts w:ascii="Aptos" w:hAnsi="Aptos" w:cstheme="majorHAnsi"/>
                <w:b/>
                <w:bCs/>
                <w:sz w:val="22"/>
                <w:szCs w:val="22"/>
                <w:lang w:val="it-IT"/>
              </w:rPr>
              <w:t>Allegato A - Dati anagrafici</w:t>
            </w:r>
            <w:r w:rsidRPr="009C2C8C">
              <w:rPr>
                <w:rFonts w:ascii="Aptos" w:hAnsi="Aptos" w:cstheme="majorHAnsi"/>
                <w:sz w:val="22"/>
                <w:szCs w:val="22"/>
                <w:lang w:val="it-IT"/>
              </w:rPr>
              <w:t>”. La compilazione e l'allegazione di tale documento</w:t>
            </w:r>
            <w:r w:rsidRPr="009C2C8C">
              <w:rPr>
                <w:rFonts w:ascii="Aptos" w:hAnsi="Aptos" w:cstheme="majorHAnsi"/>
                <w:b/>
                <w:sz w:val="22"/>
                <w:szCs w:val="22"/>
                <w:lang w:val="it-IT"/>
              </w:rPr>
              <w:t xml:space="preserve"> </w:t>
            </w:r>
            <w:r w:rsidRPr="009C2C8C">
              <w:rPr>
                <w:rFonts w:ascii="Aptos" w:hAnsi="Aptos" w:cstheme="majorHAnsi"/>
                <w:sz w:val="22"/>
                <w:szCs w:val="22"/>
                <w:lang w:val="it-IT"/>
              </w:rPr>
              <w:t>sono necessarie al fine di permettere l’operatività del sistema telematico. La mancata allegazione di tale documento, comunque, non costituisce causa di esclusione dalla gara.</w:t>
            </w:r>
          </w:p>
        </w:tc>
      </w:tr>
      <w:tr w:rsidR="007230B5" w:rsidRPr="009C2C8C" w14:paraId="2B58A26C" w14:textId="77777777" w:rsidTr="60C72650">
        <w:tc>
          <w:tcPr>
            <w:tcW w:w="4548" w:type="dxa"/>
            <w:gridSpan w:val="6"/>
          </w:tcPr>
          <w:p w14:paraId="3C823FD8" w14:textId="77777777" w:rsidR="007230B5" w:rsidRPr="009C2C8C" w:rsidRDefault="007230B5" w:rsidP="00724BEC">
            <w:pPr>
              <w:widowControl w:val="0"/>
              <w:autoSpaceDE w:val="0"/>
              <w:autoSpaceDN w:val="0"/>
              <w:adjustRightInd w:val="0"/>
              <w:ind w:right="76"/>
              <w:jc w:val="both"/>
              <w:rPr>
                <w:rFonts w:ascii="Aptos" w:hAnsi="Aptos" w:cstheme="majorHAnsi"/>
                <w:strike/>
                <w:noProof w:val="0"/>
                <w:sz w:val="22"/>
                <w:szCs w:val="22"/>
                <w:lang w:val="it-IT" w:eastAsia="de-DE"/>
              </w:rPr>
            </w:pPr>
          </w:p>
        </w:tc>
        <w:tc>
          <w:tcPr>
            <w:tcW w:w="426" w:type="dxa"/>
          </w:tcPr>
          <w:p w14:paraId="6BD80713" w14:textId="77777777" w:rsidR="007230B5" w:rsidRPr="009C2C8C" w:rsidRDefault="007230B5" w:rsidP="00724BEC">
            <w:pPr>
              <w:widowControl w:val="0"/>
              <w:rPr>
                <w:rFonts w:ascii="Aptos" w:hAnsi="Aptos" w:cstheme="majorHAnsi"/>
                <w:strike/>
                <w:sz w:val="22"/>
                <w:szCs w:val="22"/>
                <w:lang w:val="it-IT"/>
              </w:rPr>
            </w:pPr>
          </w:p>
        </w:tc>
        <w:tc>
          <w:tcPr>
            <w:tcW w:w="4396" w:type="dxa"/>
            <w:gridSpan w:val="5"/>
          </w:tcPr>
          <w:p w14:paraId="59945A4A" w14:textId="77777777" w:rsidR="007230B5" w:rsidRPr="009C2C8C" w:rsidRDefault="007230B5" w:rsidP="00724BEC">
            <w:pPr>
              <w:widowControl w:val="0"/>
              <w:tabs>
                <w:tab w:val="center" w:pos="4680"/>
              </w:tabs>
              <w:autoSpaceDE w:val="0"/>
              <w:autoSpaceDN w:val="0"/>
              <w:adjustRightInd w:val="0"/>
              <w:ind w:right="105"/>
              <w:jc w:val="both"/>
              <w:rPr>
                <w:rFonts w:ascii="Aptos" w:hAnsi="Aptos" w:cstheme="majorHAnsi"/>
                <w:strike/>
                <w:noProof w:val="0"/>
                <w:sz w:val="22"/>
                <w:szCs w:val="22"/>
                <w:lang w:val="it-IT" w:eastAsia="de-DE"/>
              </w:rPr>
            </w:pPr>
          </w:p>
        </w:tc>
      </w:tr>
      <w:tr w:rsidR="007230B5" w:rsidRPr="009C2C8C" w14:paraId="71D70E61" w14:textId="77777777" w:rsidTr="60C72650">
        <w:tc>
          <w:tcPr>
            <w:tcW w:w="4548" w:type="dxa"/>
            <w:gridSpan w:val="6"/>
          </w:tcPr>
          <w:p w14:paraId="4F1D95BB" w14:textId="77777777" w:rsidR="007230B5" w:rsidRPr="009C2C8C" w:rsidRDefault="007230B5" w:rsidP="00724BEC">
            <w:pPr>
              <w:widowControl w:val="0"/>
              <w:autoSpaceDE w:val="0"/>
              <w:autoSpaceDN w:val="0"/>
              <w:adjustRightInd w:val="0"/>
              <w:jc w:val="both"/>
              <w:rPr>
                <w:rFonts w:ascii="Aptos" w:hAnsi="Aptos" w:cstheme="majorHAnsi"/>
                <w:b/>
                <w:bCs/>
                <w:sz w:val="22"/>
                <w:szCs w:val="22"/>
                <w:u w:val="single"/>
                <w:lang w:val="de-DE"/>
              </w:rPr>
            </w:pPr>
            <w:r w:rsidRPr="009C2C8C">
              <w:rPr>
                <w:rFonts w:ascii="Aptos" w:hAnsi="Aptos" w:cstheme="majorHAnsi"/>
                <w:sz w:val="22"/>
                <w:szCs w:val="22"/>
                <w:u w:val="single"/>
                <w:lang w:val="de-DE"/>
              </w:rPr>
              <w:t xml:space="preserve">Bei </w:t>
            </w:r>
            <w:r w:rsidRPr="009C2C8C">
              <w:rPr>
                <w:rFonts w:ascii="Aptos" w:hAnsi="Aptos" w:cstheme="majorHAnsi"/>
                <w:b/>
                <w:bCs/>
                <w:sz w:val="22"/>
                <w:szCs w:val="22"/>
                <w:u w:val="single"/>
                <w:lang w:val="de-DE"/>
              </w:rPr>
              <w:t>Teilnahme eines Zusammenschlusses von</w:t>
            </w:r>
          </w:p>
          <w:p w14:paraId="2AD1382C" w14:textId="3B113B41" w:rsidR="007230B5" w:rsidRPr="009C2C8C" w:rsidRDefault="007230B5" w:rsidP="00724BEC">
            <w:pPr>
              <w:widowControl w:val="0"/>
              <w:autoSpaceDE w:val="0"/>
              <w:autoSpaceDN w:val="0"/>
              <w:adjustRightInd w:val="0"/>
              <w:jc w:val="both"/>
              <w:rPr>
                <w:rFonts w:ascii="Aptos" w:hAnsi="Aptos" w:cstheme="majorHAnsi"/>
                <w:sz w:val="22"/>
                <w:szCs w:val="22"/>
                <w:u w:val="single"/>
                <w:lang w:val="de-DE"/>
              </w:rPr>
            </w:pPr>
            <w:r w:rsidRPr="009C2C8C">
              <w:rPr>
                <w:rFonts w:ascii="Aptos" w:hAnsi="Aptos" w:cstheme="majorHAnsi"/>
                <w:b/>
                <w:bCs/>
                <w:sz w:val="22"/>
                <w:szCs w:val="22"/>
                <w:u w:val="single"/>
                <w:lang w:val="de-DE"/>
              </w:rPr>
              <w:t xml:space="preserve">Wirtschaftsteilnehmern </w:t>
            </w:r>
            <w:r w:rsidRPr="009C2C8C">
              <w:rPr>
                <w:rFonts w:ascii="Aptos" w:hAnsi="Aptos" w:cstheme="majorHAnsi"/>
                <w:sz w:val="22"/>
                <w:szCs w:val="22"/>
                <w:u w:val="single"/>
                <w:lang w:val="de-DE"/>
              </w:rPr>
              <w:t xml:space="preserve">(BG / EWIV / gewöhnliches Konsortium / Netzwerkzusammenschluss) </w:t>
            </w:r>
            <w:r w:rsidRPr="009C2C8C">
              <w:rPr>
                <w:rFonts w:ascii="Aptos" w:hAnsi="Aptos" w:cstheme="majorHAnsi"/>
                <w:b/>
                <w:bCs/>
                <w:sz w:val="22"/>
                <w:szCs w:val="22"/>
                <w:u w:val="single"/>
                <w:lang w:val="de-DE"/>
              </w:rPr>
              <w:t>muss</w:t>
            </w:r>
            <w:r w:rsidRPr="009C2C8C">
              <w:rPr>
                <w:rFonts w:ascii="Aptos" w:hAnsi="Aptos" w:cstheme="majorHAnsi"/>
                <w:sz w:val="22"/>
                <w:szCs w:val="22"/>
                <w:u w:val="single"/>
                <w:lang w:val="de-DE"/>
              </w:rPr>
              <w:t xml:space="preserve"> </w:t>
            </w:r>
            <w:r w:rsidRPr="009C2C8C">
              <w:rPr>
                <w:rFonts w:ascii="Aptos" w:hAnsi="Aptos" w:cstheme="majorHAnsi"/>
                <w:b/>
                <w:bCs/>
                <w:sz w:val="22"/>
                <w:szCs w:val="22"/>
                <w:u w:val="single"/>
                <w:lang w:val="de-DE"/>
              </w:rPr>
              <w:t>jedes Mitglied eine eigene Anlage A ausfüllen</w:t>
            </w:r>
            <w:r w:rsidRPr="009C2C8C">
              <w:rPr>
                <w:rFonts w:ascii="Aptos" w:hAnsi="Aptos" w:cstheme="majorHAnsi"/>
                <w:sz w:val="22"/>
                <w:szCs w:val="22"/>
                <w:u w:val="single"/>
                <w:lang w:val="de-DE"/>
              </w:rPr>
              <w:t xml:space="preserve"> </w:t>
            </w:r>
            <w:r w:rsidRPr="009C2C8C">
              <w:rPr>
                <w:rFonts w:ascii="Aptos" w:hAnsi="Aptos" w:cstheme="majorHAnsi"/>
                <w:b/>
                <w:bCs/>
                <w:sz w:val="22"/>
                <w:szCs w:val="22"/>
                <w:u w:val="single"/>
                <w:lang w:val="de-DE"/>
              </w:rPr>
              <w:t>und unterzeichnen</w:t>
            </w:r>
            <w:r w:rsidRPr="009C2C8C">
              <w:rPr>
                <w:rFonts w:ascii="Aptos" w:hAnsi="Aptos" w:cstheme="majorHAnsi"/>
                <w:sz w:val="22"/>
                <w:szCs w:val="22"/>
                <w:u w:val="single"/>
                <w:lang w:val="de-DE"/>
              </w:rPr>
              <w:t xml:space="preserve">. </w:t>
            </w:r>
          </w:p>
        </w:tc>
        <w:tc>
          <w:tcPr>
            <w:tcW w:w="426" w:type="dxa"/>
          </w:tcPr>
          <w:p w14:paraId="3764B5BE" w14:textId="77777777" w:rsidR="007230B5" w:rsidRPr="009C2C8C" w:rsidRDefault="007230B5" w:rsidP="00724BEC">
            <w:pPr>
              <w:widowControl w:val="0"/>
              <w:rPr>
                <w:rFonts w:ascii="Aptos" w:hAnsi="Aptos" w:cstheme="majorHAnsi"/>
                <w:sz w:val="22"/>
                <w:szCs w:val="22"/>
                <w:lang w:val="de-DE"/>
              </w:rPr>
            </w:pPr>
          </w:p>
        </w:tc>
        <w:tc>
          <w:tcPr>
            <w:tcW w:w="4396" w:type="dxa"/>
            <w:gridSpan w:val="5"/>
          </w:tcPr>
          <w:p w14:paraId="7EADEFD7" w14:textId="198915AD" w:rsidR="007230B5" w:rsidRPr="009C2C8C" w:rsidRDefault="007230B5" w:rsidP="00724BEC">
            <w:pPr>
              <w:widowControl w:val="0"/>
              <w:ind w:right="6"/>
              <w:jc w:val="both"/>
              <w:rPr>
                <w:rFonts w:ascii="Aptos" w:hAnsi="Aptos" w:cstheme="majorHAnsi"/>
                <w:sz w:val="22"/>
                <w:szCs w:val="22"/>
                <w:lang w:val="it-IT"/>
              </w:rPr>
            </w:pPr>
            <w:bookmarkStart w:id="56" w:name="_Hlk39164019"/>
            <w:r w:rsidRPr="009C2C8C">
              <w:rPr>
                <w:rFonts w:ascii="Aptos" w:hAnsi="Aptos" w:cstheme="majorHAnsi"/>
                <w:sz w:val="22"/>
                <w:szCs w:val="22"/>
                <w:u w:val="single"/>
                <w:lang w:val="it-IT"/>
              </w:rPr>
              <w:t xml:space="preserve">Nel caso di </w:t>
            </w:r>
            <w:r w:rsidRPr="009C2C8C">
              <w:rPr>
                <w:rFonts w:ascii="Aptos" w:hAnsi="Aptos" w:cstheme="majorHAnsi"/>
                <w:b/>
                <w:bCs/>
                <w:sz w:val="22"/>
                <w:szCs w:val="22"/>
                <w:u w:val="single"/>
                <w:lang w:val="it-IT"/>
              </w:rPr>
              <w:t>partecipazione di un gruppo di operatori economici</w:t>
            </w:r>
            <w:r w:rsidRPr="009C2C8C">
              <w:rPr>
                <w:rFonts w:ascii="Aptos" w:hAnsi="Aptos" w:cstheme="majorHAnsi"/>
                <w:sz w:val="22"/>
                <w:szCs w:val="22"/>
                <w:u w:val="single"/>
                <w:lang w:val="it-IT"/>
              </w:rPr>
              <w:t xml:space="preserve"> (RT, consorzio ordinario, GEIE, aggregazioni di rete) </w:t>
            </w:r>
            <w:r w:rsidRPr="009C2C8C">
              <w:rPr>
                <w:rFonts w:ascii="Aptos" w:hAnsi="Aptos" w:cstheme="majorHAnsi"/>
                <w:b/>
                <w:bCs/>
                <w:sz w:val="22"/>
                <w:szCs w:val="22"/>
                <w:u w:val="single"/>
                <w:lang w:val="it-IT"/>
              </w:rPr>
              <w:t>ogni soggetto riunito deve compilare e sottoscrivere un distinto allegato A</w:t>
            </w:r>
            <w:bookmarkEnd w:id="56"/>
            <w:r w:rsidRPr="009C2C8C">
              <w:rPr>
                <w:rFonts w:ascii="Aptos" w:hAnsi="Aptos" w:cstheme="majorHAnsi"/>
                <w:sz w:val="22"/>
                <w:szCs w:val="22"/>
                <w:u w:val="single"/>
                <w:lang w:val="it-IT"/>
              </w:rPr>
              <w:t>.</w:t>
            </w:r>
          </w:p>
        </w:tc>
      </w:tr>
      <w:tr w:rsidR="007230B5" w:rsidRPr="009C2C8C" w14:paraId="1EFA907E" w14:textId="77777777" w:rsidTr="60C72650">
        <w:tc>
          <w:tcPr>
            <w:tcW w:w="4548" w:type="dxa"/>
            <w:gridSpan w:val="6"/>
          </w:tcPr>
          <w:p w14:paraId="3BFDE345" w14:textId="77777777" w:rsidR="007230B5" w:rsidRPr="009C2C8C" w:rsidRDefault="007230B5" w:rsidP="00724BEC">
            <w:pPr>
              <w:widowControl w:val="0"/>
              <w:autoSpaceDE w:val="0"/>
              <w:autoSpaceDN w:val="0"/>
              <w:adjustRightInd w:val="0"/>
              <w:jc w:val="both"/>
              <w:rPr>
                <w:rFonts w:ascii="Aptos" w:hAnsi="Aptos" w:cstheme="majorHAnsi"/>
                <w:sz w:val="22"/>
                <w:szCs w:val="22"/>
                <w:u w:val="single"/>
                <w:lang w:val="it-IT"/>
              </w:rPr>
            </w:pPr>
          </w:p>
        </w:tc>
        <w:tc>
          <w:tcPr>
            <w:tcW w:w="426" w:type="dxa"/>
          </w:tcPr>
          <w:p w14:paraId="160495C7" w14:textId="77777777" w:rsidR="007230B5" w:rsidRPr="009C2C8C" w:rsidRDefault="007230B5" w:rsidP="00724BEC">
            <w:pPr>
              <w:widowControl w:val="0"/>
              <w:rPr>
                <w:rFonts w:ascii="Aptos" w:hAnsi="Aptos" w:cstheme="majorHAnsi"/>
                <w:sz w:val="22"/>
                <w:szCs w:val="22"/>
                <w:lang w:val="it-IT"/>
              </w:rPr>
            </w:pPr>
          </w:p>
        </w:tc>
        <w:tc>
          <w:tcPr>
            <w:tcW w:w="4396" w:type="dxa"/>
            <w:gridSpan w:val="5"/>
          </w:tcPr>
          <w:p w14:paraId="48F2A040" w14:textId="77777777" w:rsidR="007230B5" w:rsidRPr="009C2C8C" w:rsidRDefault="007230B5" w:rsidP="00724BEC">
            <w:pPr>
              <w:widowControl w:val="0"/>
              <w:ind w:right="6"/>
              <w:jc w:val="both"/>
              <w:rPr>
                <w:rFonts w:ascii="Aptos" w:hAnsi="Aptos" w:cstheme="majorHAnsi"/>
                <w:sz w:val="22"/>
                <w:szCs w:val="22"/>
                <w:u w:val="single"/>
                <w:lang w:val="it-IT"/>
              </w:rPr>
            </w:pPr>
          </w:p>
        </w:tc>
      </w:tr>
      <w:bookmarkEnd w:id="55"/>
      <w:tr w:rsidR="007230B5" w:rsidRPr="009C2C8C" w14:paraId="1946C5E9" w14:textId="77777777" w:rsidTr="60C72650">
        <w:tc>
          <w:tcPr>
            <w:tcW w:w="4548" w:type="dxa"/>
            <w:gridSpan w:val="6"/>
          </w:tcPr>
          <w:p w14:paraId="0B2AF831" w14:textId="7F10DE00" w:rsidR="007230B5" w:rsidRPr="009C2C8C" w:rsidRDefault="17C888D0" w:rsidP="00724BEC">
            <w:pPr>
              <w:widowControl w:val="0"/>
              <w:tabs>
                <w:tab w:val="center" w:pos="4680"/>
              </w:tabs>
              <w:ind w:right="22"/>
              <w:jc w:val="both"/>
              <w:rPr>
                <w:rFonts w:ascii="Aptos" w:hAnsi="Aptos" w:cstheme="majorBidi"/>
                <w:i/>
                <w:iCs/>
                <w:color w:val="FF0000"/>
                <w:sz w:val="22"/>
                <w:szCs w:val="22"/>
                <w:highlight w:val="green"/>
                <w:lang w:val="de-DE" w:eastAsia="it-IT"/>
              </w:rPr>
            </w:pPr>
            <w:r w:rsidRPr="009C2C8C">
              <w:rPr>
                <w:rFonts w:ascii="Aptos" w:hAnsi="Aptos" w:cstheme="majorBidi"/>
                <w:i/>
                <w:iCs/>
                <w:color w:val="FF0000"/>
                <w:sz w:val="22"/>
                <w:szCs w:val="22"/>
                <w:highlight w:val="green"/>
                <w:lang w:val="de-DE" w:eastAsia="it-IT"/>
              </w:rPr>
              <w:t xml:space="preserve">[Beizubehalten nur im Falle eines Verfahrens mit mehreren Losen] </w:t>
            </w:r>
          </w:p>
          <w:p w14:paraId="5C9E4886" w14:textId="0A80242E" w:rsidR="007230B5" w:rsidRPr="009C2C8C" w:rsidRDefault="007230B5" w:rsidP="00724BEC">
            <w:pPr>
              <w:widowControl w:val="0"/>
              <w:autoSpaceDE w:val="0"/>
              <w:autoSpaceDN w:val="0"/>
              <w:adjustRightInd w:val="0"/>
              <w:jc w:val="both"/>
              <w:rPr>
                <w:rFonts w:ascii="Aptos" w:hAnsi="Aptos" w:cstheme="majorHAnsi"/>
                <w:sz w:val="22"/>
                <w:szCs w:val="22"/>
                <w:highlight w:val="yellow"/>
                <w:u w:val="single"/>
                <w:lang w:val="de-DE"/>
              </w:rPr>
            </w:pPr>
            <w:r w:rsidRPr="009C2C8C">
              <w:rPr>
                <w:rFonts w:ascii="Aptos" w:hAnsi="Aptos" w:cstheme="majorHAnsi"/>
                <w:color w:val="FF0000"/>
                <w:sz w:val="22"/>
                <w:szCs w:val="22"/>
                <w:lang w:val="de-DE" w:eastAsia="it-IT"/>
              </w:rPr>
              <w:t>Im Falle der Teilnahme an mehreren Losen bezieht sich die Anlage A als Teilnahmeantrag, auf die Ausschreibung als Ganzes und nicht auf die einzelnen Lose.</w:t>
            </w:r>
          </w:p>
        </w:tc>
        <w:tc>
          <w:tcPr>
            <w:tcW w:w="426" w:type="dxa"/>
          </w:tcPr>
          <w:p w14:paraId="3F51140C" w14:textId="77777777" w:rsidR="007230B5" w:rsidRPr="009C2C8C" w:rsidRDefault="007230B5" w:rsidP="00724BEC">
            <w:pPr>
              <w:widowControl w:val="0"/>
              <w:rPr>
                <w:rFonts w:ascii="Aptos" w:hAnsi="Aptos" w:cstheme="majorHAnsi"/>
                <w:sz w:val="22"/>
                <w:szCs w:val="22"/>
                <w:highlight w:val="yellow"/>
                <w:lang w:val="de-DE"/>
              </w:rPr>
            </w:pPr>
          </w:p>
        </w:tc>
        <w:tc>
          <w:tcPr>
            <w:tcW w:w="4396" w:type="dxa"/>
            <w:gridSpan w:val="5"/>
          </w:tcPr>
          <w:p w14:paraId="70F8AAE9" w14:textId="363BB78B" w:rsidR="007230B5" w:rsidRPr="009C2C8C" w:rsidRDefault="007230B5" w:rsidP="00724BEC">
            <w:pPr>
              <w:widowControl w:val="0"/>
              <w:tabs>
                <w:tab w:val="center" w:pos="4680"/>
              </w:tabs>
              <w:ind w:right="105"/>
              <w:jc w:val="both"/>
              <w:rPr>
                <w:rFonts w:ascii="Aptos" w:hAnsi="Aptos" w:cstheme="majorHAnsi"/>
                <w:sz w:val="22"/>
                <w:szCs w:val="22"/>
                <w:highlight w:val="green"/>
                <w:lang w:val="it-IT" w:eastAsia="it-IT"/>
              </w:rPr>
            </w:pPr>
            <w:r w:rsidRPr="009C2C8C">
              <w:rPr>
                <w:rFonts w:ascii="Aptos" w:hAnsi="Aptos" w:cstheme="majorHAnsi"/>
                <w:i/>
                <w:iCs/>
                <w:color w:val="FF0000"/>
                <w:sz w:val="22"/>
                <w:szCs w:val="22"/>
                <w:highlight w:val="green"/>
                <w:lang w:val="it-IT" w:eastAsia="it-IT"/>
              </w:rPr>
              <w:t>[lasciare solo in caso di procedura con più lotti]</w:t>
            </w:r>
          </w:p>
          <w:p w14:paraId="0EC1A150" w14:textId="77777777" w:rsidR="007230B5" w:rsidRPr="009C2C8C" w:rsidRDefault="007230B5" w:rsidP="00724BEC">
            <w:pPr>
              <w:widowControl w:val="0"/>
              <w:tabs>
                <w:tab w:val="center" w:pos="4680"/>
              </w:tabs>
              <w:ind w:right="105"/>
              <w:rPr>
                <w:rFonts w:ascii="Aptos" w:hAnsi="Aptos" w:cstheme="majorHAnsi"/>
                <w:color w:val="FF0000"/>
                <w:sz w:val="22"/>
                <w:szCs w:val="22"/>
                <w:highlight w:val="yellow"/>
                <w:lang w:val="it-IT" w:eastAsia="it-IT"/>
              </w:rPr>
            </w:pPr>
          </w:p>
          <w:p w14:paraId="247AE242" w14:textId="3556267F" w:rsidR="007230B5" w:rsidRPr="009C2C8C" w:rsidRDefault="007230B5" w:rsidP="00724BEC">
            <w:pPr>
              <w:widowControl w:val="0"/>
              <w:ind w:right="6"/>
              <w:jc w:val="both"/>
              <w:rPr>
                <w:rFonts w:ascii="Aptos" w:hAnsi="Aptos" w:cstheme="majorHAnsi"/>
                <w:sz w:val="22"/>
                <w:szCs w:val="22"/>
                <w:u w:val="single"/>
                <w:lang w:val="it-IT"/>
              </w:rPr>
            </w:pPr>
            <w:r w:rsidRPr="009C2C8C">
              <w:rPr>
                <w:rFonts w:ascii="Aptos" w:hAnsi="Aptos" w:cstheme="majorHAnsi"/>
                <w:color w:val="FF0000"/>
                <w:sz w:val="22"/>
                <w:szCs w:val="22"/>
                <w:lang w:val="it-IT" w:eastAsia="it-IT"/>
              </w:rPr>
              <w:t>In caso di partecipazione a piu’ lotti, l’allegato A, quale istanza di partecipazione, si riferisce alla gara nel suo complesso e non ai singoli lotti.</w:t>
            </w:r>
          </w:p>
        </w:tc>
      </w:tr>
      <w:tr w:rsidR="007230B5" w:rsidRPr="009C2C8C" w14:paraId="1736F015" w14:textId="77777777" w:rsidTr="60C72650">
        <w:tc>
          <w:tcPr>
            <w:tcW w:w="4548" w:type="dxa"/>
            <w:gridSpan w:val="6"/>
          </w:tcPr>
          <w:p w14:paraId="0E768624" w14:textId="77777777" w:rsidR="007230B5" w:rsidRPr="009C2C8C" w:rsidRDefault="007230B5" w:rsidP="00724BEC">
            <w:pPr>
              <w:widowControl w:val="0"/>
              <w:autoSpaceDE w:val="0"/>
              <w:autoSpaceDN w:val="0"/>
              <w:adjustRightInd w:val="0"/>
              <w:jc w:val="both"/>
              <w:rPr>
                <w:rFonts w:ascii="Aptos" w:hAnsi="Aptos" w:cstheme="majorHAnsi"/>
                <w:sz w:val="22"/>
                <w:szCs w:val="22"/>
                <w:u w:val="single"/>
                <w:lang w:val="it-IT"/>
              </w:rPr>
            </w:pPr>
          </w:p>
        </w:tc>
        <w:tc>
          <w:tcPr>
            <w:tcW w:w="426" w:type="dxa"/>
          </w:tcPr>
          <w:p w14:paraId="7404C6DA" w14:textId="77777777" w:rsidR="007230B5" w:rsidRPr="009C2C8C" w:rsidRDefault="007230B5" w:rsidP="00724BEC">
            <w:pPr>
              <w:widowControl w:val="0"/>
              <w:rPr>
                <w:rFonts w:ascii="Aptos" w:hAnsi="Aptos" w:cstheme="majorHAnsi"/>
                <w:sz w:val="22"/>
                <w:szCs w:val="22"/>
                <w:lang w:val="it-IT"/>
              </w:rPr>
            </w:pPr>
          </w:p>
        </w:tc>
        <w:tc>
          <w:tcPr>
            <w:tcW w:w="4396" w:type="dxa"/>
            <w:gridSpan w:val="5"/>
          </w:tcPr>
          <w:p w14:paraId="764D86BD" w14:textId="77777777" w:rsidR="007230B5" w:rsidRPr="009C2C8C" w:rsidRDefault="007230B5" w:rsidP="00724BEC">
            <w:pPr>
              <w:widowControl w:val="0"/>
              <w:ind w:right="6"/>
              <w:jc w:val="both"/>
              <w:rPr>
                <w:rFonts w:ascii="Aptos" w:hAnsi="Aptos" w:cstheme="majorHAnsi"/>
                <w:sz w:val="22"/>
                <w:szCs w:val="22"/>
                <w:u w:val="single"/>
                <w:lang w:val="it-IT"/>
              </w:rPr>
            </w:pPr>
          </w:p>
        </w:tc>
      </w:tr>
      <w:tr w:rsidR="007230B5" w:rsidRPr="009C2C8C" w14:paraId="0ABE2EAB" w14:textId="77777777" w:rsidTr="60C72650">
        <w:tc>
          <w:tcPr>
            <w:tcW w:w="4548" w:type="dxa"/>
            <w:gridSpan w:val="6"/>
          </w:tcPr>
          <w:p w14:paraId="1401F0AA" w14:textId="031829F4" w:rsidR="007230B5" w:rsidRPr="009C2C8C" w:rsidRDefault="007230B5" w:rsidP="00724BEC">
            <w:pPr>
              <w:widowControl w:val="0"/>
              <w:tabs>
                <w:tab w:val="center" w:pos="4680"/>
              </w:tabs>
              <w:autoSpaceDE w:val="0"/>
              <w:autoSpaceDN w:val="0"/>
              <w:adjustRightInd w:val="0"/>
              <w:ind w:right="105"/>
              <w:jc w:val="both"/>
              <w:rPr>
                <w:rFonts w:ascii="Aptos" w:hAnsi="Aptos" w:cstheme="majorHAnsi"/>
                <w:sz w:val="22"/>
                <w:szCs w:val="22"/>
                <w:lang w:val="de-DE"/>
              </w:rPr>
            </w:pPr>
            <w:r w:rsidRPr="009C2C8C">
              <w:rPr>
                <w:rFonts w:ascii="Aptos" w:hAnsi="Aptos" w:cstheme="majorHAnsi"/>
                <w:sz w:val="22"/>
                <w:szCs w:val="22"/>
                <w:lang w:val="de-DE"/>
              </w:rPr>
              <w:t xml:space="preserve">Die Anlage A – Anagrafischen Daten muss </w:t>
            </w:r>
            <w:r w:rsidRPr="009C2C8C">
              <w:rPr>
                <w:rFonts w:ascii="Aptos" w:hAnsi="Aptos" w:cstheme="majorHAnsi"/>
                <w:sz w:val="22"/>
                <w:szCs w:val="22"/>
                <w:u w:val="single"/>
                <w:lang w:val="de-DE"/>
              </w:rPr>
              <w:t>mit digitaler Unterschrift unterzeichnet</w:t>
            </w:r>
            <w:r w:rsidRPr="009C2C8C">
              <w:rPr>
                <w:rFonts w:ascii="Aptos" w:hAnsi="Aptos" w:cstheme="majorHAnsi"/>
                <w:sz w:val="22"/>
                <w:szCs w:val="22"/>
                <w:lang w:val="de-DE"/>
              </w:rPr>
              <w:t xml:space="preserve"> (es unterschreiben die je nach Rechtsform des Teilnehmers legitimierten Personen – siehe „</w:t>
            </w:r>
            <w:r w:rsidRPr="009C2C8C">
              <w:rPr>
                <w:rFonts w:ascii="Aptos" w:hAnsi="Aptos" w:cstheme="majorHAnsi"/>
                <w:i/>
                <w:sz w:val="22"/>
                <w:szCs w:val="22"/>
                <w:lang w:val="de-DE"/>
              </w:rPr>
              <w:t>Anleitungen zur Unterschrift</w:t>
            </w:r>
            <w:r w:rsidRPr="009C2C8C">
              <w:rPr>
                <w:rFonts w:ascii="Aptos" w:hAnsi="Aptos" w:cstheme="majorHAnsi"/>
                <w:sz w:val="22"/>
                <w:szCs w:val="22"/>
                <w:lang w:val="de-DE"/>
              </w:rPr>
              <w:t xml:space="preserve">”) und in </w:t>
            </w:r>
            <w:r w:rsidRPr="009C2C8C">
              <w:rPr>
                <w:rFonts w:ascii="Aptos" w:hAnsi="Aptos" w:cstheme="majorHAnsi"/>
                <w:b/>
                <w:bCs/>
                <w:sz w:val="22"/>
                <w:szCs w:val="22"/>
                <w:lang w:val="de-DE"/>
              </w:rPr>
              <w:t>PDF-Format</w:t>
            </w:r>
            <w:r w:rsidRPr="009C2C8C">
              <w:rPr>
                <w:rFonts w:ascii="Aptos" w:hAnsi="Aptos" w:cstheme="majorHAnsi"/>
                <w:sz w:val="22"/>
                <w:szCs w:val="22"/>
                <w:lang w:val="de-DE"/>
              </w:rPr>
              <w:t xml:space="preserve"> im dafür vorgesehenen Feld im Portal hochgeladen werden.</w:t>
            </w:r>
          </w:p>
        </w:tc>
        <w:tc>
          <w:tcPr>
            <w:tcW w:w="426" w:type="dxa"/>
          </w:tcPr>
          <w:p w14:paraId="297A70A4" w14:textId="77777777" w:rsidR="007230B5" w:rsidRPr="009C2C8C" w:rsidRDefault="007230B5" w:rsidP="00724BEC">
            <w:pPr>
              <w:widowControl w:val="0"/>
              <w:tabs>
                <w:tab w:val="center" w:pos="4680"/>
              </w:tabs>
              <w:autoSpaceDE w:val="0"/>
              <w:autoSpaceDN w:val="0"/>
              <w:adjustRightInd w:val="0"/>
              <w:ind w:right="105"/>
              <w:jc w:val="both"/>
              <w:rPr>
                <w:rFonts w:ascii="Aptos" w:hAnsi="Aptos" w:cstheme="majorHAnsi"/>
                <w:noProof w:val="0"/>
                <w:sz w:val="22"/>
                <w:szCs w:val="22"/>
                <w:lang w:val="de-DE" w:eastAsia="de-DE"/>
              </w:rPr>
            </w:pPr>
          </w:p>
        </w:tc>
        <w:tc>
          <w:tcPr>
            <w:tcW w:w="4396" w:type="dxa"/>
            <w:gridSpan w:val="5"/>
          </w:tcPr>
          <w:p w14:paraId="594016F9" w14:textId="77777777" w:rsidR="007230B5" w:rsidRPr="009C2C8C" w:rsidRDefault="007230B5" w:rsidP="00724BEC">
            <w:pPr>
              <w:widowControl w:val="0"/>
              <w:tabs>
                <w:tab w:val="center" w:pos="4680"/>
              </w:tabs>
              <w:autoSpaceDE w:val="0"/>
              <w:autoSpaceDN w:val="0"/>
              <w:adjustRightInd w:val="0"/>
              <w:ind w:right="105"/>
              <w:jc w:val="both"/>
              <w:rPr>
                <w:rFonts w:ascii="Aptos" w:hAnsi="Aptos" w:cstheme="majorHAnsi"/>
                <w:noProof w:val="0"/>
                <w:sz w:val="22"/>
                <w:szCs w:val="22"/>
                <w:lang w:val="it-IT" w:eastAsia="de-DE"/>
              </w:rPr>
            </w:pPr>
            <w:r w:rsidRPr="009C2C8C">
              <w:rPr>
                <w:rFonts w:ascii="Aptos" w:hAnsi="Aptos" w:cstheme="majorHAnsi"/>
                <w:sz w:val="22"/>
                <w:szCs w:val="22"/>
                <w:lang w:val="it-IT"/>
              </w:rPr>
              <w:t xml:space="preserve">L’Allegato A – Dati anagrafici deve essere </w:t>
            </w:r>
            <w:r w:rsidRPr="009C2C8C">
              <w:rPr>
                <w:rFonts w:ascii="Aptos" w:hAnsi="Aptos" w:cstheme="majorHAnsi"/>
                <w:sz w:val="22"/>
                <w:szCs w:val="22"/>
                <w:u w:val="single"/>
                <w:lang w:val="it-IT"/>
              </w:rPr>
              <w:t xml:space="preserve">sottoscritto con firma digitale </w:t>
            </w:r>
            <w:r w:rsidRPr="009C2C8C">
              <w:rPr>
                <w:rFonts w:ascii="Aptos" w:hAnsi="Aptos" w:cstheme="majorHAnsi"/>
                <w:sz w:val="22"/>
                <w:szCs w:val="22"/>
                <w:lang w:val="it-IT"/>
              </w:rPr>
              <w:t>(firmano le persone legittimate a seconda della forma giuridica del concorrente – vedasi le “</w:t>
            </w:r>
            <w:r w:rsidRPr="009C2C8C">
              <w:rPr>
                <w:rFonts w:ascii="Aptos" w:hAnsi="Aptos" w:cstheme="majorHAnsi"/>
                <w:i/>
                <w:sz w:val="22"/>
                <w:szCs w:val="22"/>
                <w:lang w:val="it-IT"/>
              </w:rPr>
              <w:t>Istruzioni alla sottoscrizione</w:t>
            </w:r>
            <w:r w:rsidRPr="009C2C8C">
              <w:rPr>
                <w:rFonts w:ascii="Aptos" w:hAnsi="Aptos" w:cstheme="majorHAnsi"/>
                <w:sz w:val="22"/>
                <w:szCs w:val="22"/>
                <w:lang w:val="it-IT"/>
              </w:rPr>
              <w:t xml:space="preserve">”) e inserito in </w:t>
            </w:r>
            <w:r w:rsidRPr="009C2C8C">
              <w:rPr>
                <w:rFonts w:ascii="Aptos" w:hAnsi="Aptos" w:cstheme="majorHAnsi"/>
                <w:b/>
                <w:bCs/>
                <w:sz w:val="22"/>
                <w:szCs w:val="22"/>
                <w:lang w:val="it-IT"/>
              </w:rPr>
              <w:t>formato PDF</w:t>
            </w:r>
            <w:r w:rsidRPr="009C2C8C">
              <w:rPr>
                <w:rFonts w:ascii="Aptos" w:hAnsi="Aptos" w:cstheme="majorHAnsi"/>
                <w:sz w:val="22"/>
                <w:szCs w:val="22"/>
                <w:lang w:val="it-IT"/>
              </w:rPr>
              <w:t xml:space="preserve"> nell’apposito campo del Portale.</w:t>
            </w:r>
          </w:p>
        </w:tc>
      </w:tr>
      <w:tr w:rsidR="007230B5" w:rsidRPr="009C2C8C" w14:paraId="6AB14B1B" w14:textId="77777777" w:rsidTr="60C72650">
        <w:tc>
          <w:tcPr>
            <w:tcW w:w="4548" w:type="dxa"/>
            <w:gridSpan w:val="6"/>
          </w:tcPr>
          <w:p w14:paraId="3D11124A" w14:textId="77777777" w:rsidR="007230B5" w:rsidRPr="009C2C8C" w:rsidRDefault="007230B5" w:rsidP="00724BEC">
            <w:pPr>
              <w:widowControl w:val="0"/>
              <w:tabs>
                <w:tab w:val="center" w:pos="4680"/>
              </w:tabs>
              <w:autoSpaceDE w:val="0"/>
              <w:autoSpaceDN w:val="0"/>
              <w:adjustRightInd w:val="0"/>
              <w:ind w:right="105"/>
              <w:jc w:val="both"/>
              <w:rPr>
                <w:rFonts w:ascii="Aptos" w:hAnsi="Aptos" w:cstheme="majorHAnsi"/>
                <w:noProof w:val="0"/>
                <w:sz w:val="22"/>
                <w:szCs w:val="22"/>
                <w:lang w:val="it-IT" w:eastAsia="de-DE"/>
              </w:rPr>
            </w:pPr>
          </w:p>
        </w:tc>
        <w:tc>
          <w:tcPr>
            <w:tcW w:w="426" w:type="dxa"/>
          </w:tcPr>
          <w:p w14:paraId="52F77540" w14:textId="77777777" w:rsidR="007230B5" w:rsidRPr="009C2C8C" w:rsidRDefault="007230B5" w:rsidP="00724BEC">
            <w:pPr>
              <w:widowControl w:val="0"/>
              <w:tabs>
                <w:tab w:val="center" w:pos="4680"/>
              </w:tabs>
              <w:autoSpaceDE w:val="0"/>
              <w:autoSpaceDN w:val="0"/>
              <w:adjustRightInd w:val="0"/>
              <w:ind w:right="105"/>
              <w:jc w:val="both"/>
              <w:rPr>
                <w:rFonts w:ascii="Aptos" w:hAnsi="Aptos" w:cstheme="majorHAnsi"/>
                <w:noProof w:val="0"/>
                <w:sz w:val="22"/>
                <w:szCs w:val="22"/>
                <w:lang w:val="it-IT" w:eastAsia="de-DE"/>
              </w:rPr>
            </w:pPr>
          </w:p>
        </w:tc>
        <w:tc>
          <w:tcPr>
            <w:tcW w:w="4396" w:type="dxa"/>
            <w:gridSpan w:val="5"/>
          </w:tcPr>
          <w:p w14:paraId="7A5A0651" w14:textId="77777777" w:rsidR="007230B5" w:rsidRPr="009C2C8C" w:rsidRDefault="007230B5" w:rsidP="00724BEC">
            <w:pPr>
              <w:widowControl w:val="0"/>
              <w:tabs>
                <w:tab w:val="center" w:pos="4680"/>
              </w:tabs>
              <w:autoSpaceDE w:val="0"/>
              <w:autoSpaceDN w:val="0"/>
              <w:adjustRightInd w:val="0"/>
              <w:ind w:right="105"/>
              <w:jc w:val="both"/>
              <w:rPr>
                <w:rFonts w:ascii="Aptos" w:hAnsi="Aptos" w:cstheme="majorHAnsi"/>
                <w:noProof w:val="0"/>
                <w:sz w:val="22"/>
                <w:szCs w:val="22"/>
                <w:lang w:val="it-IT" w:eastAsia="de-DE"/>
              </w:rPr>
            </w:pPr>
          </w:p>
        </w:tc>
      </w:tr>
      <w:tr w:rsidR="007230B5" w:rsidRPr="009C2C8C" w14:paraId="6EE68909" w14:textId="77777777" w:rsidTr="60C72650">
        <w:tc>
          <w:tcPr>
            <w:tcW w:w="4548" w:type="dxa"/>
            <w:gridSpan w:val="6"/>
          </w:tcPr>
          <w:p w14:paraId="2E9B4A6A" w14:textId="77777777" w:rsidR="007230B5" w:rsidRPr="009C2C8C" w:rsidRDefault="007230B5" w:rsidP="00724BEC">
            <w:pPr>
              <w:pStyle w:val="Paragrafoelenco"/>
              <w:widowControl w:val="0"/>
              <w:numPr>
                <w:ilvl w:val="0"/>
                <w:numId w:val="39"/>
              </w:numPr>
              <w:autoSpaceDE w:val="0"/>
              <w:autoSpaceDN w:val="0"/>
              <w:adjustRightInd w:val="0"/>
              <w:ind w:left="439" w:right="76" w:hanging="426"/>
              <w:jc w:val="both"/>
              <w:rPr>
                <w:rFonts w:ascii="Aptos" w:hAnsi="Aptos" w:cstheme="majorHAnsi"/>
                <w:b/>
                <w:sz w:val="22"/>
                <w:szCs w:val="22"/>
                <w:lang w:val="de-DE"/>
              </w:rPr>
            </w:pPr>
            <w:bookmarkStart w:id="57" w:name="_Hlk39164103"/>
            <w:r w:rsidRPr="009C2C8C">
              <w:rPr>
                <w:rFonts w:ascii="Aptos" w:hAnsi="Aptos" w:cstheme="majorHAnsi"/>
                <w:b/>
                <w:sz w:val="22"/>
                <w:szCs w:val="22"/>
                <w:lang w:val="de-DE"/>
              </w:rPr>
              <w:t>Anlage A1 - Erklärungen</w:t>
            </w:r>
          </w:p>
        </w:tc>
        <w:tc>
          <w:tcPr>
            <w:tcW w:w="426" w:type="dxa"/>
          </w:tcPr>
          <w:p w14:paraId="168284CD" w14:textId="77777777" w:rsidR="007230B5" w:rsidRPr="009C2C8C" w:rsidRDefault="007230B5" w:rsidP="00724BEC">
            <w:pPr>
              <w:widowControl w:val="0"/>
              <w:tabs>
                <w:tab w:val="center" w:pos="4680"/>
              </w:tabs>
              <w:autoSpaceDE w:val="0"/>
              <w:autoSpaceDN w:val="0"/>
              <w:adjustRightInd w:val="0"/>
              <w:ind w:right="105"/>
              <w:jc w:val="both"/>
              <w:rPr>
                <w:rFonts w:ascii="Aptos" w:hAnsi="Aptos" w:cstheme="majorHAnsi"/>
                <w:noProof w:val="0"/>
                <w:sz w:val="22"/>
                <w:szCs w:val="22"/>
                <w:lang w:val="it-IT" w:eastAsia="de-DE"/>
              </w:rPr>
            </w:pPr>
          </w:p>
        </w:tc>
        <w:tc>
          <w:tcPr>
            <w:tcW w:w="4396" w:type="dxa"/>
            <w:gridSpan w:val="5"/>
          </w:tcPr>
          <w:p w14:paraId="282D5A1B" w14:textId="77777777" w:rsidR="007230B5" w:rsidRPr="009C2C8C" w:rsidRDefault="007230B5" w:rsidP="00724BEC">
            <w:pPr>
              <w:pStyle w:val="Paragrafoelenco"/>
              <w:widowControl w:val="0"/>
              <w:numPr>
                <w:ilvl w:val="0"/>
                <w:numId w:val="38"/>
              </w:numPr>
              <w:tabs>
                <w:tab w:val="center" w:pos="4680"/>
              </w:tabs>
              <w:autoSpaceDE w:val="0"/>
              <w:autoSpaceDN w:val="0"/>
              <w:adjustRightInd w:val="0"/>
              <w:ind w:left="423" w:right="105" w:hanging="425"/>
              <w:jc w:val="both"/>
              <w:rPr>
                <w:rFonts w:ascii="Aptos" w:hAnsi="Aptos" w:cstheme="majorHAnsi"/>
                <w:noProof w:val="0"/>
                <w:sz w:val="22"/>
                <w:szCs w:val="22"/>
                <w:lang w:val="it-IT" w:eastAsia="de-DE"/>
              </w:rPr>
            </w:pPr>
            <w:r w:rsidRPr="009C2C8C">
              <w:rPr>
                <w:rFonts w:ascii="Aptos" w:hAnsi="Aptos" w:cstheme="majorHAnsi"/>
                <w:b/>
                <w:sz w:val="22"/>
                <w:szCs w:val="22"/>
                <w:lang w:val="it-IT"/>
              </w:rPr>
              <w:t>Allegato A1 - Dichiarazioni</w:t>
            </w:r>
          </w:p>
        </w:tc>
      </w:tr>
      <w:tr w:rsidR="007230B5" w:rsidRPr="009C2C8C" w14:paraId="2B1C4429" w14:textId="77777777" w:rsidTr="60C72650">
        <w:tc>
          <w:tcPr>
            <w:tcW w:w="4548" w:type="dxa"/>
            <w:gridSpan w:val="6"/>
          </w:tcPr>
          <w:p w14:paraId="1D240633" w14:textId="77777777" w:rsidR="007230B5" w:rsidRPr="009C2C8C" w:rsidRDefault="007230B5" w:rsidP="00724BEC">
            <w:pPr>
              <w:pStyle w:val="Corpodeltesto2"/>
              <w:widowControl w:val="0"/>
              <w:spacing w:after="0" w:line="240" w:lineRule="auto"/>
              <w:ind w:right="76"/>
              <w:jc w:val="both"/>
              <w:rPr>
                <w:rFonts w:ascii="Aptos" w:hAnsi="Aptos" w:cstheme="majorHAnsi"/>
                <w:sz w:val="22"/>
                <w:szCs w:val="22"/>
              </w:rPr>
            </w:pPr>
            <w:bookmarkStart w:id="58" w:name="_Hlk23861019"/>
          </w:p>
        </w:tc>
        <w:tc>
          <w:tcPr>
            <w:tcW w:w="426" w:type="dxa"/>
          </w:tcPr>
          <w:p w14:paraId="0A0E839C" w14:textId="77777777" w:rsidR="007230B5" w:rsidRPr="009C2C8C" w:rsidRDefault="007230B5" w:rsidP="00724BEC">
            <w:pPr>
              <w:widowControl w:val="0"/>
              <w:rPr>
                <w:rFonts w:ascii="Aptos" w:hAnsi="Aptos" w:cstheme="majorHAnsi"/>
                <w:sz w:val="22"/>
                <w:szCs w:val="22"/>
                <w:lang w:val="it-IT"/>
              </w:rPr>
            </w:pPr>
          </w:p>
        </w:tc>
        <w:tc>
          <w:tcPr>
            <w:tcW w:w="4396" w:type="dxa"/>
            <w:gridSpan w:val="5"/>
          </w:tcPr>
          <w:p w14:paraId="69DBAA2C" w14:textId="77777777" w:rsidR="007230B5" w:rsidRPr="009C2C8C" w:rsidRDefault="007230B5" w:rsidP="00724BEC">
            <w:pPr>
              <w:pStyle w:val="Corpodeltesto2"/>
              <w:widowControl w:val="0"/>
              <w:spacing w:after="0" w:line="240" w:lineRule="auto"/>
              <w:ind w:right="105"/>
              <w:jc w:val="both"/>
              <w:rPr>
                <w:rFonts w:ascii="Aptos" w:hAnsi="Aptos" w:cstheme="majorHAnsi"/>
                <w:sz w:val="22"/>
                <w:szCs w:val="22"/>
              </w:rPr>
            </w:pPr>
          </w:p>
        </w:tc>
      </w:tr>
      <w:bookmarkEnd w:id="58"/>
      <w:tr w:rsidR="007230B5" w:rsidRPr="009C2C8C" w14:paraId="7C0EC945" w14:textId="77777777" w:rsidTr="60C72650">
        <w:tc>
          <w:tcPr>
            <w:tcW w:w="4548" w:type="dxa"/>
            <w:gridSpan w:val="6"/>
          </w:tcPr>
          <w:p w14:paraId="766F9B21" w14:textId="77777777" w:rsidR="007230B5" w:rsidRPr="009C2C8C" w:rsidRDefault="007230B5" w:rsidP="00724BEC">
            <w:pPr>
              <w:widowControl w:val="0"/>
              <w:jc w:val="both"/>
              <w:rPr>
                <w:rFonts w:ascii="Aptos" w:hAnsi="Aptos" w:cstheme="majorHAnsi"/>
                <w:sz w:val="22"/>
                <w:szCs w:val="22"/>
                <w:lang w:val="de-DE"/>
              </w:rPr>
            </w:pPr>
            <w:r w:rsidRPr="009C2C8C">
              <w:rPr>
                <w:rFonts w:ascii="Aptos" w:hAnsi="Aptos" w:cstheme="majorHAnsi"/>
                <w:sz w:val="22"/>
                <w:szCs w:val="22"/>
                <w:lang w:val="de-DE"/>
              </w:rPr>
              <w:t xml:space="preserve">Für die Teilnahme an der Ausschreibung müssen die Teilnehmer die von der Vergabestelle zur Verfügung gestellte </w:t>
            </w:r>
            <w:r w:rsidRPr="009C2C8C">
              <w:rPr>
                <w:rFonts w:ascii="Aptos" w:hAnsi="Aptos" w:cstheme="majorHAnsi"/>
                <w:b/>
                <w:sz w:val="22"/>
                <w:szCs w:val="22"/>
                <w:lang w:val="de-DE"/>
              </w:rPr>
              <w:t xml:space="preserve">Anlage A1 - Erklärungen </w:t>
            </w:r>
            <w:r w:rsidRPr="009C2C8C">
              <w:rPr>
                <w:rFonts w:ascii="Aptos" w:hAnsi="Aptos" w:cstheme="majorHAnsi"/>
                <w:sz w:val="22"/>
                <w:szCs w:val="22"/>
                <w:lang w:val="de-DE"/>
              </w:rPr>
              <w:t xml:space="preserve">vollständig ausfüllen, </w:t>
            </w:r>
            <w:r w:rsidRPr="009C2C8C">
              <w:rPr>
                <w:rFonts w:ascii="Aptos" w:hAnsi="Aptos" w:cstheme="majorHAnsi"/>
                <w:sz w:val="22"/>
                <w:szCs w:val="22"/>
                <w:u w:val="single"/>
                <w:lang w:val="de-DE"/>
              </w:rPr>
              <w:t>mit digitaler Unterschrift</w:t>
            </w:r>
            <w:r w:rsidRPr="009C2C8C">
              <w:rPr>
                <w:rFonts w:ascii="Aptos" w:hAnsi="Aptos" w:cstheme="majorHAnsi"/>
                <w:sz w:val="22"/>
                <w:szCs w:val="22"/>
                <w:lang w:val="de-DE"/>
              </w:rPr>
              <w:t xml:space="preserve"> unterschreiben (es unterschreiben die je nach Rechtsform des Teilnehmers legitimierten Personen – siehe „</w:t>
            </w:r>
            <w:r w:rsidRPr="009C2C8C">
              <w:rPr>
                <w:rFonts w:ascii="Aptos" w:hAnsi="Aptos" w:cstheme="majorHAnsi"/>
                <w:i/>
                <w:sz w:val="22"/>
                <w:szCs w:val="22"/>
                <w:lang w:val="de-DE"/>
              </w:rPr>
              <w:t>Anleitungen zur Unterschrift</w:t>
            </w:r>
            <w:r w:rsidRPr="009C2C8C">
              <w:rPr>
                <w:rFonts w:ascii="Aptos" w:hAnsi="Aptos" w:cstheme="majorHAnsi"/>
                <w:sz w:val="22"/>
                <w:szCs w:val="22"/>
                <w:lang w:val="de-DE"/>
              </w:rPr>
              <w:t xml:space="preserve">”) und ins Portal </w:t>
            </w:r>
            <w:r w:rsidRPr="009C2C8C">
              <w:rPr>
                <w:rFonts w:ascii="Aptos" w:hAnsi="Aptos" w:cstheme="majorHAnsi"/>
                <w:b/>
                <w:sz w:val="22"/>
                <w:szCs w:val="22"/>
                <w:lang w:val="de-DE"/>
              </w:rPr>
              <w:t>in PDF-Format</w:t>
            </w:r>
            <w:r w:rsidRPr="009C2C8C">
              <w:rPr>
                <w:rFonts w:ascii="Aptos" w:hAnsi="Aptos" w:cstheme="majorHAnsi"/>
                <w:sz w:val="22"/>
                <w:szCs w:val="22"/>
                <w:lang w:val="de-DE"/>
              </w:rPr>
              <w:t xml:space="preserve"> hochladen.</w:t>
            </w:r>
          </w:p>
        </w:tc>
        <w:tc>
          <w:tcPr>
            <w:tcW w:w="426" w:type="dxa"/>
          </w:tcPr>
          <w:p w14:paraId="329F30B5" w14:textId="77777777" w:rsidR="007230B5" w:rsidRPr="009C2C8C" w:rsidRDefault="007230B5" w:rsidP="00724BEC">
            <w:pPr>
              <w:widowControl w:val="0"/>
              <w:tabs>
                <w:tab w:val="center" w:pos="4680"/>
              </w:tabs>
              <w:autoSpaceDE w:val="0"/>
              <w:autoSpaceDN w:val="0"/>
              <w:adjustRightInd w:val="0"/>
              <w:ind w:right="105"/>
              <w:jc w:val="both"/>
              <w:rPr>
                <w:rFonts w:ascii="Aptos" w:hAnsi="Aptos" w:cstheme="majorHAnsi"/>
                <w:noProof w:val="0"/>
                <w:sz w:val="22"/>
                <w:szCs w:val="22"/>
                <w:lang w:val="de-DE" w:eastAsia="de-DE"/>
              </w:rPr>
            </w:pPr>
          </w:p>
        </w:tc>
        <w:tc>
          <w:tcPr>
            <w:tcW w:w="4396" w:type="dxa"/>
            <w:gridSpan w:val="5"/>
          </w:tcPr>
          <w:p w14:paraId="201C6300" w14:textId="77777777" w:rsidR="007230B5" w:rsidRPr="009C2C8C" w:rsidRDefault="007230B5" w:rsidP="00724BEC">
            <w:pPr>
              <w:widowControl w:val="0"/>
              <w:tabs>
                <w:tab w:val="center" w:pos="4680"/>
              </w:tabs>
              <w:ind w:right="6"/>
              <w:jc w:val="both"/>
              <w:rPr>
                <w:rFonts w:ascii="Aptos" w:hAnsi="Aptos" w:cstheme="majorHAnsi"/>
                <w:sz w:val="22"/>
                <w:szCs w:val="22"/>
                <w:lang w:val="it-IT"/>
              </w:rPr>
            </w:pPr>
            <w:r w:rsidRPr="009C2C8C">
              <w:rPr>
                <w:rFonts w:ascii="Aptos" w:hAnsi="Aptos" w:cstheme="majorHAnsi"/>
                <w:sz w:val="22"/>
                <w:szCs w:val="22"/>
                <w:lang w:val="it-IT"/>
              </w:rPr>
              <w:t xml:space="preserve">Per la partecipazione alla gara i concorrenti devono compilare in ogni sua parte,  </w:t>
            </w:r>
            <w:r w:rsidRPr="009C2C8C">
              <w:rPr>
                <w:rFonts w:ascii="Aptos" w:hAnsi="Aptos" w:cstheme="majorHAnsi"/>
                <w:sz w:val="22"/>
                <w:szCs w:val="22"/>
                <w:u w:val="single"/>
                <w:lang w:val="it-IT"/>
              </w:rPr>
              <w:t>sottoscrivere con firma digitale</w:t>
            </w:r>
            <w:r w:rsidRPr="009C2C8C">
              <w:rPr>
                <w:rFonts w:ascii="Aptos" w:hAnsi="Aptos" w:cstheme="majorHAnsi"/>
                <w:sz w:val="22"/>
                <w:szCs w:val="22"/>
                <w:lang w:val="it-IT"/>
              </w:rPr>
              <w:t xml:space="preserve"> (firmano le persone legittimate a seconda della forma giuridica del concorrente – vedasi le </w:t>
            </w:r>
            <w:r w:rsidRPr="009C2C8C">
              <w:rPr>
                <w:rFonts w:ascii="Aptos" w:hAnsi="Aptos" w:cstheme="majorHAnsi"/>
                <w:i/>
                <w:sz w:val="22"/>
                <w:szCs w:val="22"/>
                <w:lang w:val="it-IT"/>
              </w:rPr>
              <w:t>“Istruzioni alla sottoscrizione</w:t>
            </w:r>
            <w:r w:rsidRPr="009C2C8C">
              <w:rPr>
                <w:rFonts w:ascii="Aptos" w:hAnsi="Aptos" w:cstheme="majorHAnsi"/>
                <w:sz w:val="22"/>
                <w:szCs w:val="22"/>
                <w:lang w:val="it-IT"/>
              </w:rPr>
              <w:t xml:space="preserve">) e inserire sul Portale </w:t>
            </w:r>
            <w:r w:rsidRPr="009C2C8C">
              <w:rPr>
                <w:rFonts w:ascii="Aptos" w:hAnsi="Aptos" w:cstheme="majorHAnsi"/>
                <w:b/>
                <w:sz w:val="22"/>
                <w:szCs w:val="22"/>
                <w:lang w:val="it-IT"/>
              </w:rPr>
              <w:t>in formato PDF</w:t>
            </w:r>
            <w:r w:rsidRPr="009C2C8C">
              <w:rPr>
                <w:rFonts w:ascii="Aptos" w:hAnsi="Aptos" w:cstheme="majorHAnsi"/>
                <w:sz w:val="22"/>
                <w:szCs w:val="22"/>
                <w:lang w:val="it-IT"/>
              </w:rPr>
              <w:t xml:space="preserve"> </w:t>
            </w:r>
            <w:r w:rsidRPr="009C2C8C">
              <w:rPr>
                <w:rFonts w:ascii="Aptos" w:hAnsi="Aptos" w:cstheme="majorHAnsi"/>
                <w:b/>
                <w:sz w:val="22"/>
                <w:szCs w:val="22"/>
                <w:lang w:val="it-IT"/>
              </w:rPr>
              <w:t xml:space="preserve">l’Allegato A1 – Dichiarazioni </w:t>
            </w:r>
            <w:r w:rsidRPr="009C2C8C">
              <w:rPr>
                <w:rFonts w:ascii="Aptos" w:hAnsi="Aptos" w:cstheme="majorHAnsi"/>
                <w:sz w:val="22"/>
                <w:szCs w:val="22"/>
                <w:lang w:val="it-IT"/>
              </w:rPr>
              <w:t xml:space="preserve"> messo a disposizione della stazione appaltante.</w:t>
            </w:r>
          </w:p>
        </w:tc>
      </w:tr>
      <w:bookmarkEnd w:id="57"/>
      <w:tr w:rsidR="007230B5" w:rsidRPr="009C2C8C" w14:paraId="5DA4C0D9" w14:textId="77777777" w:rsidTr="60C72650">
        <w:tc>
          <w:tcPr>
            <w:tcW w:w="4548" w:type="dxa"/>
            <w:gridSpan w:val="6"/>
          </w:tcPr>
          <w:p w14:paraId="5E4C46D6" w14:textId="77777777" w:rsidR="007230B5" w:rsidRPr="009C2C8C" w:rsidRDefault="007230B5" w:rsidP="00724BEC">
            <w:pPr>
              <w:widowControl w:val="0"/>
              <w:jc w:val="center"/>
              <w:rPr>
                <w:rFonts w:ascii="Aptos" w:hAnsi="Aptos" w:cstheme="majorHAnsi"/>
                <w:b/>
                <w:bCs/>
                <w:sz w:val="22"/>
                <w:szCs w:val="22"/>
                <w:lang w:val="it-IT"/>
              </w:rPr>
            </w:pPr>
          </w:p>
        </w:tc>
        <w:tc>
          <w:tcPr>
            <w:tcW w:w="426" w:type="dxa"/>
          </w:tcPr>
          <w:p w14:paraId="2F4679CD" w14:textId="77777777" w:rsidR="007230B5" w:rsidRPr="009C2C8C" w:rsidRDefault="007230B5" w:rsidP="00724BEC">
            <w:pPr>
              <w:widowControl w:val="0"/>
              <w:jc w:val="center"/>
              <w:rPr>
                <w:rFonts w:ascii="Aptos" w:hAnsi="Aptos" w:cstheme="majorHAnsi"/>
                <w:sz w:val="22"/>
                <w:szCs w:val="22"/>
                <w:lang w:val="it-IT"/>
              </w:rPr>
            </w:pPr>
          </w:p>
        </w:tc>
        <w:tc>
          <w:tcPr>
            <w:tcW w:w="4396" w:type="dxa"/>
            <w:gridSpan w:val="5"/>
          </w:tcPr>
          <w:p w14:paraId="3DBB8331" w14:textId="77777777" w:rsidR="007230B5" w:rsidRPr="009C2C8C" w:rsidRDefault="007230B5" w:rsidP="00724BEC">
            <w:pPr>
              <w:widowControl w:val="0"/>
              <w:tabs>
                <w:tab w:val="center" w:pos="4536"/>
                <w:tab w:val="center" w:pos="4680"/>
                <w:tab w:val="right" w:pos="9072"/>
              </w:tabs>
              <w:ind w:right="6"/>
              <w:jc w:val="center"/>
              <w:rPr>
                <w:rFonts w:ascii="Aptos" w:hAnsi="Aptos" w:cstheme="majorHAnsi"/>
                <w:b/>
                <w:bCs/>
                <w:iCs/>
                <w:sz w:val="22"/>
                <w:szCs w:val="22"/>
                <w:lang w:val="it-IT"/>
              </w:rPr>
            </w:pPr>
          </w:p>
        </w:tc>
      </w:tr>
      <w:tr w:rsidR="007230B5" w:rsidRPr="009C2C8C" w14:paraId="3A896FE8" w14:textId="77777777" w:rsidTr="60C72650">
        <w:tc>
          <w:tcPr>
            <w:tcW w:w="4548" w:type="dxa"/>
            <w:gridSpan w:val="6"/>
          </w:tcPr>
          <w:p w14:paraId="14871AB4" w14:textId="77777777" w:rsidR="007230B5" w:rsidRPr="009C2C8C" w:rsidRDefault="007230B5" w:rsidP="00724BEC">
            <w:pPr>
              <w:widowControl w:val="0"/>
              <w:jc w:val="both"/>
              <w:rPr>
                <w:rFonts w:ascii="Aptos" w:hAnsi="Aptos" w:cstheme="majorHAnsi"/>
                <w:sz w:val="22"/>
                <w:szCs w:val="22"/>
                <w:lang w:val="de-DE"/>
              </w:rPr>
            </w:pPr>
            <w:bookmarkStart w:id="59" w:name="_Hlk38563860"/>
            <w:r w:rsidRPr="009C2C8C">
              <w:rPr>
                <w:rFonts w:ascii="Aptos" w:hAnsi="Aptos" w:cstheme="majorHAnsi"/>
                <w:sz w:val="22"/>
                <w:szCs w:val="22"/>
                <w:lang w:val="de-DE"/>
              </w:rPr>
              <w:t xml:space="preserve">Auch bei Teilnahme </w:t>
            </w:r>
            <w:r w:rsidRPr="009C2C8C">
              <w:rPr>
                <w:rFonts w:ascii="Aptos" w:hAnsi="Aptos" w:cstheme="majorHAnsi"/>
                <w:bCs/>
                <w:sz w:val="22"/>
                <w:szCs w:val="22"/>
                <w:lang w:val="de-DE"/>
              </w:rPr>
              <w:t>eines Zusammenschlusses</w:t>
            </w:r>
            <w:r w:rsidRPr="009C2C8C">
              <w:rPr>
                <w:rFonts w:ascii="Aptos" w:hAnsi="Aptos" w:cstheme="majorHAnsi"/>
                <w:b/>
                <w:bCs/>
                <w:sz w:val="22"/>
                <w:szCs w:val="22"/>
                <w:u w:val="single"/>
                <w:lang w:val="de-DE"/>
              </w:rPr>
              <w:t xml:space="preserve"> </w:t>
            </w:r>
            <w:r w:rsidRPr="009C2C8C">
              <w:rPr>
                <w:rFonts w:ascii="Aptos" w:hAnsi="Aptos" w:cstheme="majorHAnsi"/>
                <w:sz w:val="22"/>
                <w:szCs w:val="22"/>
                <w:lang w:val="de-DE"/>
              </w:rPr>
              <w:t xml:space="preserve">von Wirtschafts-teilnehmern (gebildeten oder zu bildenden BG, gewöhnlichen Konsortien, EWIV oder Netzwerken) ist eine einzige </w:t>
            </w:r>
            <w:r w:rsidRPr="009C2C8C">
              <w:rPr>
                <w:rFonts w:ascii="Aptos" w:hAnsi="Aptos" w:cstheme="majorHAnsi"/>
                <w:b/>
                <w:sz w:val="22"/>
                <w:szCs w:val="22"/>
                <w:lang w:val="de-DE"/>
              </w:rPr>
              <w:t>A</w:t>
            </w:r>
            <w:r w:rsidRPr="009C2C8C">
              <w:rPr>
                <w:rFonts w:ascii="Aptos" w:hAnsi="Aptos" w:cstheme="majorHAnsi"/>
                <w:b/>
                <w:bCs/>
                <w:sz w:val="22"/>
                <w:szCs w:val="22"/>
                <w:lang w:val="de-DE"/>
              </w:rPr>
              <w:t>nlage A1</w:t>
            </w:r>
            <w:r w:rsidRPr="009C2C8C">
              <w:rPr>
                <w:rFonts w:ascii="Aptos" w:hAnsi="Aptos" w:cstheme="majorHAnsi"/>
                <w:sz w:val="22"/>
                <w:szCs w:val="22"/>
                <w:lang w:val="de-DE"/>
              </w:rPr>
              <w:t xml:space="preserve"> einzureichen.</w:t>
            </w:r>
          </w:p>
          <w:p w14:paraId="1F50B1B8" w14:textId="77777777" w:rsidR="007230B5" w:rsidRPr="009C2C8C" w:rsidRDefault="007230B5" w:rsidP="00724BEC">
            <w:pPr>
              <w:widowControl w:val="0"/>
              <w:jc w:val="both"/>
              <w:rPr>
                <w:rFonts w:ascii="Aptos" w:hAnsi="Aptos" w:cstheme="majorHAnsi"/>
                <w:sz w:val="22"/>
                <w:szCs w:val="22"/>
                <w:lang w:val="de-DE"/>
              </w:rPr>
            </w:pPr>
          </w:p>
          <w:p w14:paraId="75BE9A36" w14:textId="12836560" w:rsidR="007230B5" w:rsidRPr="009C2C8C" w:rsidRDefault="007230B5" w:rsidP="00724BEC">
            <w:pPr>
              <w:widowControl w:val="0"/>
              <w:tabs>
                <w:tab w:val="left" w:pos="8496"/>
              </w:tabs>
              <w:jc w:val="both"/>
              <w:rPr>
                <w:rFonts w:ascii="Aptos" w:hAnsi="Aptos" w:cstheme="majorHAnsi"/>
                <w:bCs/>
                <w:noProof w:val="0"/>
                <w:sz w:val="22"/>
                <w:szCs w:val="22"/>
                <w:u w:val="single"/>
                <w:lang w:val="de-DE" w:eastAsia="it-IT"/>
              </w:rPr>
            </w:pPr>
            <w:r w:rsidRPr="009C2C8C">
              <w:rPr>
                <w:rFonts w:ascii="Aptos" w:hAnsi="Aptos" w:cstheme="majorHAnsi"/>
                <w:noProof w:val="0"/>
                <w:color w:val="000000"/>
                <w:sz w:val="22"/>
                <w:szCs w:val="22"/>
                <w:u w:val="single"/>
                <w:lang w:val="de-DE" w:eastAsia="it-IT"/>
              </w:rPr>
              <w:t xml:space="preserve">Bei gebildeten oder zu bildenden BG, gewöhnlichen Konsortien, EWIV oder Netzwerken muss jedes </w:t>
            </w:r>
            <w:r w:rsidRPr="009C2C8C">
              <w:rPr>
                <w:rFonts w:ascii="Aptos" w:hAnsi="Aptos" w:cstheme="majorHAnsi"/>
                <w:b/>
                <w:bCs/>
                <w:iCs/>
                <w:noProof w:val="0"/>
                <w:color w:val="000000"/>
                <w:sz w:val="22"/>
                <w:szCs w:val="22"/>
                <w:u w:val="single"/>
                <w:lang w:val="de-DE" w:eastAsia="it-IT"/>
              </w:rPr>
              <w:t>auftraggebende Mitglied</w:t>
            </w:r>
            <w:r w:rsidRPr="009C2C8C">
              <w:rPr>
                <w:rFonts w:ascii="Aptos" w:hAnsi="Aptos" w:cstheme="majorHAnsi"/>
                <w:noProof w:val="0"/>
                <w:color w:val="000000"/>
                <w:sz w:val="22"/>
                <w:szCs w:val="22"/>
                <w:u w:val="single"/>
                <w:lang w:val="de-DE" w:eastAsia="it-IT"/>
              </w:rPr>
              <w:t xml:space="preserve"> die</w:t>
            </w:r>
            <w:r w:rsidRPr="009C2C8C">
              <w:rPr>
                <w:rFonts w:ascii="Aptos" w:hAnsi="Aptos" w:cstheme="majorHAnsi"/>
                <w:bCs/>
                <w:noProof w:val="0"/>
                <w:sz w:val="22"/>
                <w:szCs w:val="22"/>
                <w:u w:val="single"/>
                <w:lang w:val="de-DE" w:eastAsia="it-IT"/>
              </w:rPr>
              <w:t xml:space="preserve"> </w:t>
            </w:r>
            <w:r w:rsidRPr="009C2C8C">
              <w:rPr>
                <w:rFonts w:ascii="Aptos" w:hAnsi="Aptos" w:cstheme="majorHAnsi"/>
                <w:b/>
                <w:bCs/>
                <w:noProof w:val="0"/>
                <w:sz w:val="22"/>
                <w:szCs w:val="22"/>
                <w:u w:val="single"/>
                <w:lang w:val="de-DE" w:eastAsia="it-IT"/>
              </w:rPr>
              <w:t>Anlage A1-bis</w:t>
            </w:r>
            <w:r w:rsidRPr="009C2C8C">
              <w:rPr>
                <w:rFonts w:ascii="Aptos" w:hAnsi="Aptos" w:cstheme="majorHAnsi"/>
                <w:bCs/>
                <w:noProof w:val="0"/>
                <w:sz w:val="22"/>
                <w:szCs w:val="22"/>
                <w:u w:val="single"/>
                <w:lang w:val="de-DE" w:eastAsia="it-IT"/>
              </w:rPr>
              <w:t xml:space="preserve"> vollständig ausfüllen und mit digitaler Unterschrift versehen (</w:t>
            </w:r>
            <w:r w:rsidRPr="009C2C8C">
              <w:rPr>
                <w:rFonts w:ascii="Aptos" w:hAnsi="Aptos" w:cstheme="majorHAnsi"/>
                <w:bCs/>
                <w:noProof w:val="0"/>
                <w:sz w:val="22"/>
                <w:szCs w:val="22"/>
                <w:lang w:val="de-DE" w:eastAsia="it-IT"/>
              </w:rPr>
              <w:t>es unterschreiben die je nach Rechtsform des Teilnehmers legitimierten Personen – siehe „</w:t>
            </w:r>
            <w:r w:rsidRPr="009C2C8C">
              <w:rPr>
                <w:rFonts w:ascii="Aptos" w:hAnsi="Aptos" w:cstheme="majorHAnsi"/>
                <w:bCs/>
                <w:i/>
                <w:noProof w:val="0"/>
                <w:sz w:val="22"/>
                <w:szCs w:val="22"/>
                <w:lang w:val="de-DE" w:eastAsia="it-IT"/>
              </w:rPr>
              <w:t>Anleitungen zur Unterschrift</w:t>
            </w:r>
            <w:r w:rsidRPr="009C2C8C">
              <w:rPr>
                <w:rFonts w:ascii="Aptos" w:hAnsi="Aptos" w:cstheme="majorHAnsi"/>
                <w:bCs/>
                <w:noProof w:val="0"/>
                <w:sz w:val="22"/>
                <w:szCs w:val="22"/>
                <w:lang w:val="de-DE" w:eastAsia="it-IT"/>
              </w:rPr>
              <w:t xml:space="preserve">), </w:t>
            </w:r>
            <w:r w:rsidRPr="009C2C8C">
              <w:rPr>
                <w:rFonts w:ascii="Aptos" w:hAnsi="Aptos" w:cstheme="majorHAnsi"/>
                <w:bCs/>
                <w:noProof w:val="0"/>
                <w:sz w:val="22"/>
                <w:szCs w:val="22"/>
                <w:u w:val="single"/>
                <w:lang w:val="de-DE" w:eastAsia="it-IT"/>
              </w:rPr>
              <w:t xml:space="preserve">während der Beauftragte/Gruppenbeauftragter die </w:t>
            </w:r>
            <w:r w:rsidRPr="009C2C8C">
              <w:rPr>
                <w:rFonts w:ascii="Aptos" w:hAnsi="Aptos" w:cstheme="majorHAnsi"/>
                <w:b/>
                <w:bCs/>
                <w:noProof w:val="0"/>
                <w:sz w:val="22"/>
                <w:szCs w:val="22"/>
                <w:u w:val="single"/>
                <w:lang w:val="de-DE" w:eastAsia="it-IT"/>
              </w:rPr>
              <w:t>Anlage A1</w:t>
            </w:r>
            <w:r w:rsidRPr="009C2C8C">
              <w:rPr>
                <w:rFonts w:ascii="Aptos" w:hAnsi="Aptos" w:cstheme="majorHAnsi"/>
                <w:bCs/>
                <w:noProof w:val="0"/>
                <w:sz w:val="22"/>
                <w:szCs w:val="22"/>
                <w:u w:val="single"/>
                <w:lang w:val="de-DE" w:eastAsia="it-IT"/>
              </w:rPr>
              <w:t xml:space="preserve"> ausfüllt.</w:t>
            </w:r>
          </w:p>
          <w:p w14:paraId="2C2EF691" w14:textId="77777777" w:rsidR="007230B5" w:rsidRPr="009C2C8C" w:rsidRDefault="007230B5" w:rsidP="00724BEC">
            <w:pPr>
              <w:widowControl w:val="0"/>
              <w:tabs>
                <w:tab w:val="left" w:pos="8496"/>
              </w:tabs>
              <w:jc w:val="both"/>
              <w:rPr>
                <w:rFonts w:ascii="Aptos" w:hAnsi="Aptos" w:cstheme="majorHAnsi"/>
                <w:bCs/>
                <w:noProof w:val="0"/>
                <w:sz w:val="22"/>
                <w:szCs w:val="22"/>
                <w:lang w:val="de-DE" w:eastAsia="it-IT"/>
              </w:rPr>
            </w:pPr>
          </w:p>
          <w:p w14:paraId="20B5D05A" w14:textId="77777777" w:rsidR="007230B5" w:rsidRPr="009C2C8C" w:rsidRDefault="007230B5" w:rsidP="00724BEC">
            <w:pPr>
              <w:widowControl w:val="0"/>
              <w:jc w:val="both"/>
              <w:rPr>
                <w:rFonts w:ascii="Aptos" w:hAnsi="Aptos" w:cstheme="majorHAnsi"/>
                <w:sz w:val="22"/>
                <w:szCs w:val="22"/>
                <w:lang w:val="de-DE"/>
              </w:rPr>
            </w:pPr>
            <w:r w:rsidRPr="009C2C8C">
              <w:rPr>
                <w:rFonts w:ascii="Aptos" w:hAnsi="Aptos" w:cstheme="majorHAnsi"/>
                <w:bCs/>
                <w:noProof w:val="0"/>
                <w:sz w:val="22"/>
                <w:szCs w:val="22"/>
                <w:lang w:val="de-DE" w:eastAsia="it-IT"/>
              </w:rPr>
              <w:t xml:space="preserve">Einzelteilnehmer füllen hingegen immer nur die </w:t>
            </w:r>
            <w:r w:rsidRPr="009C2C8C">
              <w:rPr>
                <w:rFonts w:ascii="Aptos" w:hAnsi="Aptos" w:cstheme="majorHAnsi"/>
                <w:b/>
                <w:bCs/>
                <w:noProof w:val="0"/>
                <w:sz w:val="22"/>
                <w:szCs w:val="22"/>
                <w:lang w:val="de-DE" w:eastAsia="it-IT"/>
              </w:rPr>
              <w:t>Anlage A1</w:t>
            </w:r>
            <w:r w:rsidRPr="009C2C8C">
              <w:rPr>
                <w:rFonts w:ascii="Aptos" w:hAnsi="Aptos" w:cstheme="majorHAnsi"/>
                <w:bCs/>
                <w:noProof w:val="0"/>
                <w:sz w:val="22"/>
                <w:szCs w:val="22"/>
                <w:lang w:val="de-DE" w:eastAsia="it-IT"/>
              </w:rPr>
              <w:t xml:space="preserve"> aus.</w:t>
            </w:r>
          </w:p>
        </w:tc>
        <w:tc>
          <w:tcPr>
            <w:tcW w:w="426" w:type="dxa"/>
          </w:tcPr>
          <w:p w14:paraId="7A06BE98" w14:textId="77777777" w:rsidR="007230B5" w:rsidRPr="009C2C8C" w:rsidRDefault="007230B5" w:rsidP="00724BEC">
            <w:pPr>
              <w:widowControl w:val="0"/>
              <w:rPr>
                <w:rFonts w:ascii="Aptos" w:hAnsi="Aptos" w:cstheme="majorHAnsi"/>
                <w:sz w:val="22"/>
                <w:szCs w:val="22"/>
                <w:lang w:val="de-DE"/>
              </w:rPr>
            </w:pPr>
          </w:p>
        </w:tc>
        <w:tc>
          <w:tcPr>
            <w:tcW w:w="4396" w:type="dxa"/>
            <w:gridSpan w:val="5"/>
          </w:tcPr>
          <w:p w14:paraId="6FCACC5F" w14:textId="77777777" w:rsidR="007230B5" w:rsidRPr="009C2C8C" w:rsidRDefault="007230B5" w:rsidP="00724BEC">
            <w:pPr>
              <w:widowControl w:val="0"/>
              <w:tabs>
                <w:tab w:val="center" w:pos="4680"/>
              </w:tabs>
              <w:ind w:right="6"/>
              <w:jc w:val="both"/>
              <w:rPr>
                <w:rFonts w:ascii="Aptos" w:hAnsi="Aptos" w:cstheme="majorHAnsi"/>
                <w:sz w:val="22"/>
                <w:szCs w:val="22"/>
                <w:lang w:val="it-IT"/>
              </w:rPr>
            </w:pPr>
            <w:r w:rsidRPr="009C2C8C">
              <w:rPr>
                <w:rFonts w:ascii="Aptos" w:hAnsi="Aptos" w:cstheme="majorHAnsi"/>
                <w:sz w:val="22"/>
                <w:szCs w:val="22"/>
                <w:lang w:val="it-IT"/>
              </w:rPr>
              <w:t xml:space="preserve">Anche in caso di partecipazione in forma associata (RT, consorzio ordinario, GEIE o rete, costituiti o costituendi) è da consegnare un unico </w:t>
            </w:r>
            <w:r w:rsidRPr="009C2C8C">
              <w:rPr>
                <w:rFonts w:ascii="Aptos" w:hAnsi="Aptos" w:cstheme="majorHAnsi"/>
                <w:b/>
                <w:sz w:val="22"/>
                <w:szCs w:val="22"/>
                <w:lang w:val="it-IT"/>
              </w:rPr>
              <w:t>A</w:t>
            </w:r>
            <w:r w:rsidRPr="009C2C8C">
              <w:rPr>
                <w:rFonts w:ascii="Aptos" w:hAnsi="Aptos" w:cstheme="majorHAnsi"/>
                <w:b/>
                <w:bCs/>
                <w:sz w:val="22"/>
                <w:szCs w:val="22"/>
                <w:lang w:val="it-IT"/>
              </w:rPr>
              <w:t>llegato A1</w:t>
            </w:r>
            <w:r w:rsidRPr="009C2C8C">
              <w:rPr>
                <w:rFonts w:ascii="Aptos" w:hAnsi="Aptos" w:cstheme="majorHAnsi"/>
                <w:sz w:val="22"/>
                <w:szCs w:val="22"/>
                <w:lang w:val="it-IT"/>
              </w:rPr>
              <w:t>.</w:t>
            </w:r>
          </w:p>
          <w:p w14:paraId="520F3BCA" w14:textId="77777777" w:rsidR="007230B5" w:rsidRPr="009C2C8C" w:rsidRDefault="007230B5" w:rsidP="00724BEC">
            <w:pPr>
              <w:widowControl w:val="0"/>
              <w:tabs>
                <w:tab w:val="center" w:pos="4680"/>
              </w:tabs>
              <w:ind w:right="6"/>
              <w:jc w:val="both"/>
              <w:rPr>
                <w:rFonts w:ascii="Aptos" w:hAnsi="Aptos" w:cstheme="majorHAnsi"/>
                <w:sz w:val="22"/>
                <w:szCs w:val="22"/>
                <w:lang w:val="it-IT"/>
              </w:rPr>
            </w:pPr>
          </w:p>
          <w:p w14:paraId="2D75A826" w14:textId="77777777" w:rsidR="007230B5" w:rsidRPr="009C2C8C" w:rsidRDefault="007230B5" w:rsidP="00724BEC">
            <w:pPr>
              <w:widowControl w:val="0"/>
              <w:tabs>
                <w:tab w:val="center" w:pos="4680"/>
              </w:tabs>
              <w:ind w:right="6"/>
              <w:jc w:val="both"/>
              <w:rPr>
                <w:rFonts w:ascii="Aptos" w:hAnsi="Aptos" w:cstheme="majorHAnsi"/>
                <w:sz w:val="22"/>
                <w:szCs w:val="22"/>
                <w:lang w:val="it-IT"/>
              </w:rPr>
            </w:pPr>
          </w:p>
          <w:p w14:paraId="15D36ACD" w14:textId="3AD18547" w:rsidR="007230B5" w:rsidRPr="009C2C8C" w:rsidRDefault="007230B5" w:rsidP="00724BEC">
            <w:pPr>
              <w:widowControl w:val="0"/>
              <w:tabs>
                <w:tab w:val="center" w:pos="4680"/>
              </w:tabs>
              <w:ind w:right="6"/>
              <w:jc w:val="both"/>
              <w:rPr>
                <w:rFonts w:ascii="Aptos" w:hAnsi="Aptos" w:cstheme="majorHAnsi"/>
                <w:sz w:val="22"/>
                <w:szCs w:val="22"/>
                <w:u w:val="single"/>
                <w:lang w:val="it-IT"/>
              </w:rPr>
            </w:pPr>
            <w:r w:rsidRPr="009C2C8C">
              <w:rPr>
                <w:rFonts w:ascii="Aptos" w:hAnsi="Aptos" w:cstheme="majorHAnsi"/>
                <w:sz w:val="22"/>
                <w:szCs w:val="22"/>
                <w:u w:val="single"/>
                <w:lang w:val="it-IT"/>
              </w:rPr>
              <w:t>In caso di RT, consorzio ordinario, GEIE o rete, costituiti o costituendi, la mandante/le mandanti ciascuna deve/devono compilare in ogni sua parte e  sottoscrivere con firma digitale</w:t>
            </w:r>
            <w:r w:rsidRPr="009C2C8C">
              <w:rPr>
                <w:rFonts w:ascii="Aptos" w:hAnsi="Aptos" w:cstheme="majorHAnsi"/>
                <w:sz w:val="22"/>
                <w:szCs w:val="22"/>
                <w:lang w:val="it-IT"/>
              </w:rPr>
              <w:t xml:space="preserve"> (firmano le persone legittimate a seconda della forma giuridica del concorrente – vedasi le </w:t>
            </w:r>
            <w:r w:rsidRPr="009C2C8C">
              <w:rPr>
                <w:rFonts w:ascii="Aptos" w:hAnsi="Aptos" w:cstheme="majorHAnsi"/>
                <w:i/>
                <w:sz w:val="22"/>
                <w:szCs w:val="22"/>
                <w:lang w:val="it-IT"/>
              </w:rPr>
              <w:t>“Istruzioni alla sottoscrizione</w:t>
            </w:r>
            <w:r w:rsidRPr="009C2C8C">
              <w:rPr>
                <w:rFonts w:ascii="Aptos" w:hAnsi="Aptos" w:cstheme="majorHAnsi"/>
                <w:sz w:val="22"/>
                <w:szCs w:val="22"/>
                <w:u w:val="single"/>
                <w:lang w:val="it-IT"/>
              </w:rPr>
              <w:t xml:space="preserve">) </w:t>
            </w:r>
            <w:r w:rsidRPr="009C2C8C">
              <w:rPr>
                <w:rFonts w:ascii="Aptos" w:hAnsi="Aptos" w:cstheme="majorHAnsi"/>
                <w:b/>
                <w:sz w:val="22"/>
                <w:szCs w:val="22"/>
                <w:u w:val="single"/>
                <w:lang w:val="it-IT"/>
              </w:rPr>
              <w:t>l’Allegato A1-bis</w:t>
            </w:r>
            <w:r w:rsidRPr="009C2C8C">
              <w:rPr>
                <w:rFonts w:ascii="Aptos" w:hAnsi="Aptos" w:cstheme="majorHAnsi"/>
                <w:sz w:val="22"/>
                <w:szCs w:val="22"/>
                <w:u w:val="single"/>
                <w:lang w:val="it-IT"/>
              </w:rPr>
              <w:t xml:space="preserve">, mentre la mandataria/capogruppo compila </w:t>
            </w:r>
            <w:r w:rsidRPr="009C2C8C">
              <w:rPr>
                <w:rFonts w:ascii="Aptos" w:hAnsi="Aptos" w:cstheme="majorHAnsi"/>
                <w:b/>
                <w:bCs/>
                <w:noProof w:val="0"/>
                <w:sz w:val="22"/>
                <w:szCs w:val="22"/>
                <w:u w:val="single"/>
                <w:lang w:val="it-IT" w:eastAsia="it-IT"/>
              </w:rPr>
              <w:t>l’allegato A1.</w:t>
            </w:r>
          </w:p>
          <w:p w14:paraId="4200F7F1" w14:textId="77777777" w:rsidR="007230B5" w:rsidRPr="009C2C8C" w:rsidRDefault="007230B5" w:rsidP="00724BEC">
            <w:pPr>
              <w:widowControl w:val="0"/>
              <w:tabs>
                <w:tab w:val="center" w:pos="4680"/>
              </w:tabs>
              <w:ind w:right="6"/>
              <w:jc w:val="both"/>
              <w:rPr>
                <w:rFonts w:ascii="Aptos" w:hAnsi="Aptos" w:cstheme="majorHAnsi"/>
                <w:sz w:val="22"/>
                <w:szCs w:val="22"/>
                <w:lang w:val="it-IT"/>
              </w:rPr>
            </w:pPr>
          </w:p>
          <w:p w14:paraId="6AB4F0DE" w14:textId="77777777" w:rsidR="007230B5" w:rsidRPr="009C2C8C" w:rsidRDefault="007230B5" w:rsidP="00724BEC">
            <w:pPr>
              <w:widowControl w:val="0"/>
              <w:tabs>
                <w:tab w:val="center" w:pos="4680"/>
              </w:tabs>
              <w:ind w:right="6"/>
              <w:jc w:val="both"/>
              <w:rPr>
                <w:rFonts w:ascii="Aptos" w:hAnsi="Aptos" w:cstheme="majorHAnsi"/>
                <w:b/>
                <w:sz w:val="22"/>
                <w:szCs w:val="22"/>
                <w:lang w:val="it-IT"/>
              </w:rPr>
            </w:pPr>
            <w:r w:rsidRPr="009C2C8C">
              <w:rPr>
                <w:rFonts w:ascii="Aptos" w:hAnsi="Aptos" w:cstheme="majorHAnsi"/>
                <w:sz w:val="22"/>
                <w:szCs w:val="22"/>
                <w:lang w:val="it-IT"/>
              </w:rPr>
              <w:t xml:space="preserve">Il concorrente singolo invece compila sempre solo </w:t>
            </w:r>
            <w:r w:rsidRPr="009C2C8C">
              <w:rPr>
                <w:rFonts w:ascii="Aptos" w:hAnsi="Aptos" w:cstheme="majorHAnsi"/>
                <w:b/>
                <w:sz w:val="22"/>
                <w:szCs w:val="22"/>
                <w:lang w:val="it-IT"/>
              </w:rPr>
              <w:t>l’allegato A1.</w:t>
            </w:r>
          </w:p>
        </w:tc>
      </w:tr>
      <w:bookmarkEnd w:id="59"/>
      <w:tr w:rsidR="007230B5" w:rsidRPr="009C2C8C" w14:paraId="7B58E451" w14:textId="77777777" w:rsidTr="60C72650">
        <w:tc>
          <w:tcPr>
            <w:tcW w:w="4548" w:type="dxa"/>
            <w:gridSpan w:val="6"/>
          </w:tcPr>
          <w:p w14:paraId="4596E967" w14:textId="77777777" w:rsidR="007230B5" w:rsidRPr="009C2C8C" w:rsidRDefault="007230B5" w:rsidP="00724BEC">
            <w:pPr>
              <w:widowControl w:val="0"/>
              <w:ind w:right="76"/>
              <w:jc w:val="both"/>
              <w:rPr>
                <w:rFonts w:ascii="Aptos" w:hAnsi="Aptos" w:cstheme="majorHAnsi"/>
                <w:sz w:val="22"/>
                <w:szCs w:val="22"/>
                <w:lang w:val="it-IT"/>
              </w:rPr>
            </w:pPr>
          </w:p>
        </w:tc>
        <w:tc>
          <w:tcPr>
            <w:tcW w:w="426" w:type="dxa"/>
          </w:tcPr>
          <w:p w14:paraId="4984F141" w14:textId="77777777" w:rsidR="007230B5" w:rsidRPr="009C2C8C" w:rsidRDefault="007230B5" w:rsidP="00724BEC">
            <w:pPr>
              <w:widowControl w:val="0"/>
              <w:rPr>
                <w:rFonts w:ascii="Aptos" w:hAnsi="Aptos" w:cstheme="majorHAnsi"/>
                <w:sz w:val="22"/>
                <w:szCs w:val="22"/>
                <w:lang w:val="it-IT"/>
              </w:rPr>
            </w:pPr>
          </w:p>
        </w:tc>
        <w:tc>
          <w:tcPr>
            <w:tcW w:w="4396" w:type="dxa"/>
            <w:gridSpan w:val="5"/>
          </w:tcPr>
          <w:p w14:paraId="0C28267B" w14:textId="77777777" w:rsidR="007230B5" w:rsidRPr="009C2C8C" w:rsidRDefault="007230B5" w:rsidP="00724BEC">
            <w:pPr>
              <w:widowControl w:val="0"/>
              <w:ind w:right="76"/>
              <w:jc w:val="both"/>
              <w:rPr>
                <w:rFonts w:ascii="Aptos" w:hAnsi="Aptos" w:cstheme="majorHAnsi"/>
                <w:sz w:val="22"/>
                <w:szCs w:val="22"/>
                <w:lang w:val="it-IT"/>
              </w:rPr>
            </w:pPr>
          </w:p>
        </w:tc>
      </w:tr>
      <w:tr w:rsidR="007230B5" w:rsidRPr="009C2C8C" w14:paraId="54D11BBE" w14:textId="77777777" w:rsidTr="60C72650">
        <w:tc>
          <w:tcPr>
            <w:tcW w:w="4548" w:type="dxa"/>
            <w:gridSpan w:val="6"/>
          </w:tcPr>
          <w:p w14:paraId="44190757" w14:textId="04E3FF98" w:rsidR="007230B5" w:rsidRPr="009C2C8C" w:rsidRDefault="007230B5" w:rsidP="00724BEC">
            <w:pPr>
              <w:widowControl w:val="0"/>
              <w:jc w:val="both"/>
              <w:rPr>
                <w:rFonts w:ascii="Aptos" w:hAnsi="Aptos" w:cstheme="majorHAnsi"/>
                <w:sz w:val="22"/>
                <w:szCs w:val="22"/>
                <w:lang w:val="de-DE"/>
              </w:rPr>
            </w:pPr>
            <w:r w:rsidRPr="009C2C8C">
              <w:rPr>
                <w:rFonts w:ascii="Aptos" w:hAnsi="Aptos" w:cstheme="majorHAnsi"/>
                <w:sz w:val="22"/>
                <w:szCs w:val="22"/>
                <w:lang w:val="de-DE"/>
              </w:rPr>
              <w:t>Behält sich der Bieter vor, die Vergabe eines Unterauftrags zu beantragen, muss er dies in der Anlage A1 zusammen mit den entsprechenden Leistungen und Teilen/prozentuellem Anteil angeben (S. Teil I. Punkt 7).</w:t>
            </w:r>
          </w:p>
        </w:tc>
        <w:tc>
          <w:tcPr>
            <w:tcW w:w="426" w:type="dxa"/>
          </w:tcPr>
          <w:p w14:paraId="0F3B745E" w14:textId="77777777" w:rsidR="007230B5" w:rsidRPr="009C2C8C" w:rsidRDefault="007230B5" w:rsidP="00724BEC">
            <w:pPr>
              <w:widowControl w:val="0"/>
              <w:rPr>
                <w:rFonts w:ascii="Aptos" w:hAnsi="Aptos" w:cstheme="majorHAnsi"/>
                <w:sz w:val="22"/>
                <w:szCs w:val="22"/>
                <w:lang w:val="de-DE"/>
              </w:rPr>
            </w:pPr>
          </w:p>
        </w:tc>
        <w:tc>
          <w:tcPr>
            <w:tcW w:w="4396" w:type="dxa"/>
            <w:gridSpan w:val="5"/>
          </w:tcPr>
          <w:p w14:paraId="76EBF2DE" w14:textId="0D87C53D" w:rsidR="007230B5" w:rsidRPr="009C2C8C" w:rsidRDefault="007230B5" w:rsidP="00724BEC">
            <w:pPr>
              <w:widowControl w:val="0"/>
              <w:ind w:right="6"/>
              <w:jc w:val="both"/>
              <w:rPr>
                <w:rFonts w:ascii="Aptos" w:hAnsi="Aptos" w:cstheme="majorHAnsi"/>
                <w:sz w:val="22"/>
                <w:szCs w:val="22"/>
                <w:lang w:val="it-IT"/>
              </w:rPr>
            </w:pPr>
            <w:r w:rsidRPr="009C2C8C">
              <w:rPr>
                <w:rFonts w:ascii="Aptos" w:hAnsi="Aptos" w:cstheme="majorHAnsi"/>
                <w:sz w:val="22"/>
                <w:szCs w:val="22"/>
                <w:lang w:val="it-IT"/>
              </w:rPr>
              <w:t>Se l’offerente si riserva di richiedere il subappalto, lo deve indicare nell’allegato A1, unitamente all’indicazione delle relative prestazioni parti/percentuali (Vedasi Parte I. par. 7)</w:t>
            </w:r>
            <w:r w:rsidRPr="009C2C8C">
              <w:rPr>
                <w:rFonts w:ascii="Aptos" w:eastAsia="Arial Unicode MS" w:hAnsi="Aptos" w:cstheme="majorHAnsi"/>
                <w:sz w:val="22"/>
                <w:szCs w:val="22"/>
                <w:lang w:val="it-IT"/>
              </w:rPr>
              <w:t>.</w:t>
            </w:r>
          </w:p>
        </w:tc>
      </w:tr>
      <w:tr w:rsidR="007230B5" w:rsidRPr="009C2C8C" w14:paraId="27047D53" w14:textId="77777777" w:rsidTr="60C72650">
        <w:tc>
          <w:tcPr>
            <w:tcW w:w="4548" w:type="dxa"/>
            <w:gridSpan w:val="6"/>
          </w:tcPr>
          <w:p w14:paraId="752233D8" w14:textId="77777777" w:rsidR="007230B5" w:rsidRPr="009C2C8C" w:rsidRDefault="007230B5" w:rsidP="00724BEC">
            <w:pPr>
              <w:widowControl w:val="0"/>
              <w:ind w:right="76"/>
              <w:jc w:val="both"/>
              <w:rPr>
                <w:rFonts w:ascii="Aptos" w:hAnsi="Aptos" w:cstheme="majorHAnsi"/>
                <w:b/>
                <w:sz w:val="22"/>
                <w:szCs w:val="22"/>
                <w:u w:val="single"/>
                <w:lang w:val="it-IT"/>
              </w:rPr>
            </w:pPr>
          </w:p>
        </w:tc>
        <w:tc>
          <w:tcPr>
            <w:tcW w:w="426" w:type="dxa"/>
          </w:tcPr>
          <w:p w14:paraId="3C2BCDEB" w14:textId="77777777" w:rsidR="007230B5" w:rsidRPr="009C2C8C" w:rsidRDefault="007230B5" w:rsidP="00724BEC">
            <w:pPr>
              <w:widowControl w:val="0"/>
              <w:rPr>
                <w:rFonts w:ascii="Aptos" w:hAnsi="Aptos" w:cstheme="majorHAnsi"/>
                <w:sz w:val="22"/>
                <w:szCs w:val="22"/>
                <w:lang w:val="it-IT"/>
              </w:rPr>
            </w:pPr>
          </w:p>
        </w:tc>
        <w:tc>
          <w:tcPr>
            <w:tcW w:w="4396" w:type="dxa"/>
            <w:gridSpan w:val="5"/>
          </w:tcPr>
          <w:p w14:paraId="7787924D" w14:textId="77777777" w:rsidR="007230B5" w:rsidRPr="009C2C8C" w:rsidRDefault="007230B5" w:rsidP="00724BEC">
            <w:pPr>
              <w:widowControl w:val="0"/>
              <w:tabs>
                <w:tab w:val="center" w:pos="4680"/>
              </w:tabs>
              <w:ind w:right="105"/>
              <w:jc w:val="both"/>
              <w:rPr>
                <w:rFonts w:ascii="Aptos" w:hAnsi="Aptos" w:cstheme="majorHAnsi"/>
                <w:sz w:val="22"/>
                <w:szCs w:val="22"/>
                <w:lang w:val="it-IT"/>
              </w:rPr>
            </w:pPr>
          </w:p>
        </w:tc>
      </w:tr>
      <w:tr w:rsidR="007230B5" w:rsidRPr="009C2C8C" w14:paraId="6AB30BD5" w14:textId="77777777" w:rsidTr="60C72650">
        <w:tc>
          <w:tcPr>
            <w:tcW w:w="4548" w:type="dxa"/>
            <w:gridSpan w:val="6"/>
          </w:tcPr>
          <w:p w14:paraId="394EE29D" w14:textId="77777777" w:rsidR="007230B5" w:rsidRPr="009C2C8C" w:rsidRDefault="007230B5" w:rsidP="00724BEC">
            <w:pPr>
              <w:jc w:val="both"/>
              <w:rPr>
                <w:rFonts w:ascii="Aptos" w:hAnsi="Aptos" w:cstheme="majorHAnsi"/>
                <w:b/>
                <w:bCs/>
                <w:noProof w:val="0"/>
                <w:sz w:val="22"/>
                <w:szCs w:val="22"/>
                <w:u w:val="single"/>
                <w:lang w:val="de-DE"/>
              </w:rPr>
            </w:pPr>
            <w:r w:rsidRPr="009C2C8C">
              <w:rPr>
                <w:rFonts w:ascii="Aptos" w:hAnsi="Aptos" w:cstheme="majorHAnsi"/>
                <w:sz w:val="22"/>
                <w:szCs w:val="22"/>
                <w:u w:val="single"/>
                <w:lang w:val="de-DE"/>
              </w:rPr>
              <w:t>Im Fall einer</w:t>
            </w:r>
            <w:r w:rsidRPr="009C2C8C">
              <w:rPr>
                <w:rFonts w:ascii="Aptos" w:hAnsi="Aptos" w:cstheme="majorHAnsi"/>
                <w:b/>
                <w:bCs/>
                <w:sz w:val="22"/>
                <w:szCs w:val="22"/>
                <w:u w:val="single"/>
                <w:lang w:val="de-DE"/>
              </w:rPr>
              <w:t xml:space="preserve"> Verbesserung durch Nutzung von Kapazitäten Dritter  müssen</w:t>
            </w:r>
            <w:r w:rsidRPr="009C2C8C">
              <w:rPr>
                <w:rFonts w:ascii="Aptos" w:hAnsi="Aptos" w:cstheme="majorHAnsi"/>
                <w:sz w:val="22"/>
                <w:szCs w:val="22"/>
                <w:u w:val="single"/>
                <w:lang w:val="de-DE"/>
              </w:rPr>
              <w:t xml:space="preserve"> im Anhang A1 des Teilnehmers </w:t>
            </w:r>
            <w:r w:rsidRPr="009C2C8C">
              <w:rPr>
                <w:rFonts w:ascii="Aptos" w:hAnsi="Aptos" w:cstheme="majorHAnsi"/>
                <w:b/>
                <w:bCs/>
                <w:sz w:val="22"/>
                <w:szCs w:val="22"/>
                <w:u w:val="single"/>
                <w:lang w:val="de-DE"/>
              </w:rPr>
              <w:t>die Sach- und Personalressourcen</w:t>
            </w:r>
            <w:r w:rsidRPr="009C2C8C">
              <w:rPr>
                <w:rFonts w:ascii="Aptos" w:hAnsi="Aptos" w:cstheme="majorHAnsi"/>
                <w:sz w:val="22"/>
                <w:szCs w:val="22"/>
                <w:u w:val="single"/>
                <w:lang w:val="de-DE"/>
              </w:rPr>
              <w:t xml:space="preserve">, die das Hilfsunternehmen </w:t>
            </w:r>
            <w:r w:rsidRPr="009C2C8C">
              <w:rPr>
                <w:rFonts w:ascii="Aptos" w:hAnsi="Aptos" w:cstheme="majorHAnsi"/>
                <w:sz w:val="22"/>
                <w:szCs w:val="22"/>
                <w:lang w:val="de-DE"/>
              </w:rPr>
              <w:t> </w:t>
            </w:r>
            <w:r w:rsidRPr="009C2C8C">
              <w:rPr>
                <w:rFonts w:ascii="Aptos" w:hAnsi="Aptos" w:cstheme="majorHAnsi"/>
                <w:sz w:val="22"/>
                <w:szCs w:val="22"/>
                <w:u w:val="single"/>
                <w:lang w:val="de-DE"/>
              </w:rPr>
              <w:t xml:space="preserve">zur Verbesserung des Angebots des Teilnehmers zur Verfügung stellt, </w:t>
            </w:r>
            <w:r w:rsidRPr="009C2C8C">
              <w:rPr>
                <w:rFonts w:ascii="Aptos" w:hAnsi="Aptos" w:cstheme="majorHAnsi"/>
                <w:b/>
                <w:bCs/>
                <w:sz w:val="22"/>
                <w:szCs w:val="22"/>
                <w:u w:val="single"/>
                <w:lang w:val="de-DE"/>
              </w:rPr>
              <w:t xml:space="preserve">nicht angegeben werden. </w:t>
            </w:r>
          </w:p>
          <w:p w14:paraId="22587F5F" w14:textId="77777777" w:rsidR="007230B5" w:rsidRPr="009C2C8C" w:rsidRDefault="007230B5" w:rsidP="00724BEC">
            <w:pPr>
              <w:jc w:val="both"/>
              <w:rPr>
                <w:rFonts w:ascii="Aptos" w:hAnsi="Aptos" w:cstheme="majorHAnsi"/>
                <w:b/>
                <w:bCs/>
                <w:sz w:val="22"/>
                <w:szCs w:val="22"/>
                <w:u w:val="single"/>
                <w:lang w:val="de-DE"/>
              </w:rPr>
            </w:pPr>
          </w:p>
          <w:p w14:paraId="0349DF1D" w14:textId="381B2D4A" w:rsidR="007230B5" w:rsidRPr="009C2C8C" w:rsidRDefault="007230B5" w:rsidP="00724BEC">
            <w:pPr>
              <w:widowControl w:val="0"/>
              <w:ind w:right="76"/>
              <w:jc w:val="both"/>
              <w:rPr>
                <w:rFonts w:ascii="Aptos" w:hAnsi="Aptos" w:cstheme="majorHAnsi"/>
                <w:b/>
                <w:sz w:val="22"/>
                <w:szCs w:val="22"/>
                <w:u w:val="single"/>
                <w:lang w:val="de-DE"/>
              </w:rPr>
            </w:pPr>
            <w:r w:rsidRPr="009C2C8C">
              <w:rPr>
                <w:rFonts w:ascii="Aptos" w:hAnsi="Aptos" w:cstheme="majorHAnsi"/>
                <w:b/>
                <w:bCs/>
                <w:sz w:val="22"/>
                <w:szCs w:val="22"/>
                <w:u w:val="single"/>
                <w:lang w:val="de-DE"/>
              </w:rPr>
              <w:t>Die für die Verbesserung durch Nutzung von Kapazitäten Dritter vorgesehenen Ressourcen müssen im entsprechenden Vertrag angegeben werden, der im Umschlag B - Technisches Angebot beizulegen ist</w:t>
            </w:r>
          </w:p>
        </w:tc>
        <w:tc>
          <w:tcPr>
            <w:tcW w:w="426" w:type="dxa"/>
          </w:tcPr>
          <w:p w14:paraId="440102F3" w14:textId="77777777" w:rsidR="007230B5" w:rsidRPr="009C2C8C" w:rsidRDefault="007230B5" w:rsidP="00724BEC">
            <w:pPr>
              <w:widowControl w:val="0"/>
              <w:rPr>
                <w:rFonts w:ascii="Aptos" w:hAnsi="Aptos" w:cstheme="majorHAnsi"/>
                <w:sz w:val="22"/>
                <w:szCs w:val="22"/>
                <w:lang w:val="de-DE"/>
              </w:rPr>
            </w:pPr>
          </w:p>
        </w:tc>
        <w:tc>
          <w:tcPr>
            <w:tcW w:w="4396" w:type="dxa"/>
            <w:gridSpan w:val="5"/>
          </w:tcPr>
          <w:p w14:paraId="05A53831" w14:textId="77777777" w:rsidR="007230B5" w:rsidRPr="009C2C8C" w:rsidRDefault="007230B5" w:rsidP="00724BEC">
            <w:pPr>
              <w:ind w:right="6"/>
              <w:jc w:val="both"/>
              <w:rPr>
                <w:rFonts w:ascii="Aptos" w:hAnsi="Aptos" w:cstheme="majorHAnsi"/>
                <w:b/>
                <w:bCs/>
                <w:sz w:val="22"/>
                <w:szCs w:val="22"/>
                <w:u w:val="single"/>
                <w:lang w:val="it-IT"/>
              </w:rPr>
            </w:pPr>
            <w:r w:rsidRPr="009C2C8C">
              <w:rPr>
                <w:rFonts w:ascii="Aptos" w:hAnsi="Aptos" w:cstheme="majorHAnsi"/>
                <w:sz w:val="22"/>
                <w:szCs w:val="22"/>
                <w:u w:val="single"/>
                <w:lang w:val="it-IT"/>
              </w:rPr>
              <w:t>In caso di</w:t>
            </w:r>
            <w:r w:rsidRPr="009C2C8C">
              <w:rPr>
                <w:rFonts w:ascii="Aptos" w:hAnsi="Aptos" w:cstheme="majorHAnsi"/>
                <w:b/>
                <w:bCs/>
                <w:sz w:val="22"/>
                <w:szCs w:val="22"/>
                <w:u w:val="single"/>
                <w:lang w:val="it-IT"/>
              </w:rPr>
              <w:t xml:space="preserve"> avvalimento migliorativo </w:t>
            </w:r>
            <w:r w:rsidRPr="009C2C8C">
              <w:rPr>
                <w:rFonts w:ascii="Aptos" w:hAnsi="Aptos" w:cstheme="majorHAnsi"/>
                <w:sz w:val="22"/>
                <w:szCs w:val="22"/>
                <w:u w:val="single"/>
                <w:lang w:val="it-IT"/>
              </w:rPr>
              <w:t>nell’Allegato A1 del concorrente</w:t>
            </w:r>
            <w:r w:rsidRPr="009C2C8C">
              <w:rPr>
                <w:rFonts w:ascii="Aptos" w:hAnsi="Aptos" w:cstheme="majorHAnsi"/>
                <w:b/>
                <w:bCs/>
                <w:sz w:val="22"/>
                <w:szCs w:val="22"/>
                <w:u w:val="single"/>
                <w:lang w:val="it-IT"/>
              </w:rPr>
              <w:t xml:space="preserve"> non vanno indicate le risorse strumentali e umane</w:t>
            </w:r>
            <w:r w:rsidRPr="009C2C8C">
              <w:rPr>
                <w:rFonts w:ascii="Aptos" w:hAnsi="Aptos" w:cstheme="majorHAnsi"/>
                <w:sz w:val="22"/>
                <w:szCs w:val="22"/>
                <w:u w:val="single"/>
                <w:lang w:val="it-IT"/>
              </w:rPr>
              <w:t xml:space="preserve"> che l’ausiliario mette a disposizione del concorrente al fine di migliorarne l’offerta.</w:t>
            </w:r>
            <w:r w:rsidRPr="009C2C8C">
              <w:rPr>
                <w:rFonts w:ascii="Aptos" w:hAnsi="Aptos" w:cstheme="majorHAnsi"/>
                <w:b/>
                <w:bCs/>
                <w:sz w:val="22"/>
                <w:szCs w:val="22"/>
                <w:u w:val="single"/>
                <w:lang w:val="it-IT"/>
              </w:rPr>
              <w:t xml:space="preserve"> </w:t>
            </w:r>
          </w:p>
          <w:p w14:paraId="2E696E24" w14:textId="7FB9E4C3" w:rsidR="007230B5" w:rsidRPr="009C2C8C" w:rsidRDefault="007230B5" w:rsidP="00724BEC">
            <w:pPr>
              <w:ind w:right="6"/>
              <w:jc w:val="both"/>
              <w:rPr>
                <w:rFonts w:ascii="Aptos" w:hAnsi="Aptos" w:cstheme="majorHAnsi"/>
                <w:b/>
                <w:bCs/>
                <w:sz w:val="22"/>
                <w:szCs w:val="22"/>
                <w:u w:val="single"/>
                <w:lang w:val="it-IT"/>
              </w:rPr>
            </w:pPr>
          </w:p>
          <w:p w14:paraId="198A1164" w14:textId="60C9E93E" w:rsidR="007230B5" w:rsidRPr="009C2C8C" w:rsidRDefault="007230B5" w:rsidP="00724BEC">
            <w:pPr>
              <w:ind w:right="6"/>
              <w:jc w:val="both"/>
              <w:rPr>
                <w:rFonts w:ascii="Aptos" w:hAnsi="Aptos" w:cstheme="majorHAnsi"/>
                <w:b/>
                <w:bCs/>
                <w:sz w:val="22"/>
                <w:szCs w:val="22"/>
                <w:u w:val="single"/>
                <w:lang w:val="it-IT"/>
              </w:rPr>
            </w:pPr>
          </w:p>
          <w:p w14:paraId="3D05C70A" w14:textId="77777777" w:rsidR="007230B5" w:rsidRPr="009C2C8C" w:rsidRDefault="007230B5" w:rsidP="00724BEC">
            <w:pPr>
              <w:ind w:right="6"/>
              <w:jc w:val="both"/>
              <w:rPr>
                <w:rFonts w:ascii="Aptos" w:hAnsi="Aptos" w:cstheme="majorHAnsi"/>
                <w:b/>
                <w:bCs/>
                <w:sz w:val="22"/>
                <w:szCs w:val="22"/>
                <w:u w:val="single"/>
                <w:lang w:val="it-IT"/>
              </w:rPr>
            </w:pPr>
          </w:p>
          <w:p w14:paraId="75DAEC95" w14:textId="1DB339B7" w:rsidR="007230B5" w:rsidRPr="009C2C8C" w:rsidRDefault="007230B5" w:rsidP="00724BEC">
            <w:pPr>
              <w:widowControl w:val="0"/>
              <w:tabs>
                <w:tab w:val="center" w:pos="4680"/>
              </w:tabs>
              <w:ind w:right="105"/>
              <w:jc w:val="both"/>
              <w:rPr>
                <w:rFonts w:ascii="Aptos" w:hAnsi="Aptos" w:cstheme="majorHAnsi"/>
                <w:sz w:val="22"/>
                <w:szCs w:val="22"/>
                <w:lang w:val="it-IT"/>
              </w:rPr>
            </w:pPr>
            <w:r w:rsidRPr="009C2C8C">
              <w:rPr>
                <w:rFonts w:ascii="Aptos" w:hAnsi="Aptos" w:cstheme="majorHAnsi"/>
                <w:b/>
                <w:bCs/>
                <w:sz w:val="22"/>
                <w:szCs w:val="22"/>
                <w:u w:val="single"/>
                <w:lang w:val="it-IT"/>
              </w:rPr>
              <w:t>Le risorse oggetto di avvalimento migliorativo devono essere indicate nell’offerta tecnica e nel contratto di avvalimento migliorativo da prodursi in Busta B – Offerta tecnica.</w:t>
            </w:r>
          </w:p>
        </w:tc>
      </w:tr>
      <w:tr w:rsidR="007230B5" w:rsidRPr="009C2C8C" w14:paraId="71645A89" w14:textId="77777777" w:rsidTr="60C72650">
        <w:tc>
          <w:tcPr>
            <w:tcW w:w="4548" w:type="dxa"/>
            <w:gridSpan w:val="6"/>
          </w:tcPr>
          <w:p w14:paraId="6AD66CE5" w14:textId="77777777" w:rsidR="007230B5" w:rsidRPr="009C2C8C" w:rsidRDefault="007230B5" w:rsidP="00724BEC">
            <w:pPr>
              <w:widowControl w:val="0"/>
              <w:ind w:right="76"/>
              <w:jc w:val="both"/>
              <w:rPr>
                <w:rFonts w:ascii="Aptos" w:hAnsi="Aptos" w:cstheme="majorHAnsi"/>
                <w:b/>
                <w:sz w:val="22"/>
                <w:szCs w:val="22"/>
                <w:u w:val="single"/>
                <w:lang w:val="it-IT"/>
              </w:rPr>
            </w:pPr>
          </w:p>
        </w:tc>
        <w:tc>
          <w:tcPr>
            <w:tcW w:w="426" w:type="dxa"/>
          </w:tcPr>
          <w:p w14:paraId="3F1C7C9C" w14:textId="77777777" w:rsidR="007230B5" w:rsidRPr="009C2C8C" w:rsidRDefault="007230B5" w:rsidP="00724BEC">
            <w:pPr>
              <w:widowControl w:val="0"/>
              <w:rPr>
                <w:rFonts w:ascii="Aptos" w:hAnsi="Aptos" w:cstheme="majorHAnsi"/>
                <w:sz w:val="22"/>
                <w:szCs w:val="22"/>
                <w:lang w:val="it-IT"/>
              </w:rPr>
            </w:pPr>
          </w:p>
        </w:tc>
        <w:tc>
          <w:tcPr>
            <w:tcW w:w="4396" w:type="dxa"/>
            <w:gridSpan w:val="5"/>
          </w:tcPr>
          <w:p w14:paraId="42E54A68" w14:textId="77777777" w:rsidR="007230B5" w:rsidRPr="009C2C8C" w:rsidRDefault="007230B5" w:rsidP="00724BEC">
            <w:pPr>
              <w:widowControl w:val="0"/>
              <w:tabs>
                <w:tab w:val="center" w:pos="4680"/>
              </w:tabs>
              <w:ind w:right="105"/>
              <w:jc w:val="both"/>
              <w:rPr>
                <w:rFonts w:ascii="Aptos" w:hAnsi="Aptos" w:cstheme="majorHAnsi"/>
                <w:sz w:val="22"/>
                <w:szCs w:val="22"/>
                <w:lang w:val="it-IT"/>
              </w:rPr>
            </w:pPr>
          </w:p>
        </w:tc>
      </w:tr>
      <w:tr w:rsidR="007230B5" w:rsidRPr="009C2C8C" w14:paraId="3501AC00" w14:textId="77777777" w:rsidTr="60C72650">
        <w:tc>
          <w:tcPr>
            <w:tcW w:w="4548" w:type="dxa"/>
            <w:gridSpan w:val="6"/>
          </w:tcPr>
          <w:p w14:paraId="37F0C375" w14:textId="77777777" w:rsidR="007230B5" w:rsidRPr="009C2C8C" w:rsidRDefault="007230B5" w:rsidP="00724BEC">
            <w:pPr>
              <w:widowControl w:val="0"/>
              <w:jc w:val="both"/>
              <w:rPr>
                <w:rFonts w:ascii="Aptos" w:hAnsi="Aptos" w:cstheme="majorHAnsi"/>
                <w:bCs/>
                <w:noProof w:val="0"/>
                <w:sz w:val="22"/>
                <w:szCs w:val="22"/>
                <w:lang w:val="de-DE" w:eastAsia="it-IT"/>
              </w:rPr>
            </w:pPr>
            <w:r w:rsidRPr="009C2C8C">
              <w:rPr>
                <w:rFonts w:ascii="Aptos" w:hAnsi="Aptos" w:cstheme="majorHAnsi"/>
                <w:bCs/>
                <w:noProof w:val="0"/>
                <w:sz w:val="22"/>
                <w:szCs w:val="22"/>
                <w:lang w:val="de-DE" w:eastAsia="it-IT"/>
              </w:rPr>
              <w:t>In Übereinstimmung mit den Bestimmungen des Artikels 13 des Gesetzes Nr. 132/2025 ist der Bieter verpflichtet, in der Anlage A1 e A1-bis zu erklären:</w:t>
            </w:r>
          </w:p>
          <w:p w14:paraId="2A873C44" w14:textId="77777777" w:rsidR="007230B5" w:rsidRPr="009C2C8C" w:rsidRDefault="007230B5" w:rsidP="00724BEC">
            <w:pPr>
              <w:pStyle w:val="Paragrafoelenco"/>
              <w:widowControl w:val="0"/>
              <w:numPr>
                <w:ilvl w:val="0"/>
                <w:numId w:val="112"/>
              </w:numPr>
              <w:jc w:val="both"/>
              <w:rPr>
                <w:rFonts w:ascii="Aptos" w:hAnsi="Aptos" w:cstheme="majorHAnsi"/>
                <w:bCs/>
                <w:noProof w:val="0"/>
                <w:sz w:val="22"/>
                <w:szCs w:val="22"/>
                <w:lang w:val="de-DE" w:eastAsia="it-IT"/>
              </w:rPr>
            </w:pPr>
            <w:r w:rsidRPr="009C2C8C">
              <w:rPr>
                <w:rFonts w:ascii="Aptos" w:hAnsi="Aptos" w:cstheme="majorHAnsi"/>
                <w:bCs/>
                <w:noProof w:val="0"/>
                <w:sz w:val="22"/>
                <w:szCs w:val="22"/>
                <w:lang w:val="de-DE" w:eastAsia="it-IT"/>
              </w:rPr>
              <w:t xml:space="preserve">ob er </w:t>
            </w:r>
            <w:r w:rsidRPr="009C2C8C">
              <w:rPr>
                <w:rFonts w:ascii="Aptos" w:hAnsi="Aptos" w:cstheme="majorHAnsi"/>
                <w:b/>
                <w:noProof w:val="0"/>
                <w:sz w:val="22"/>
                <w:szCs w:val="22"/>
                <w:lang w:val="de-DE" w:eastAsia="it-IT"/>
              </w:rPr>
              <w:t>bei der Ausarbeitung des technischen Angebots Systeme der künstlichen Intelligenz</w:t>
            </w:r>
            <w:r w:rsidRPr="009C2C8C">
              <w:rPr>
                <w:rFonts w:ascii="Aptos" w:hAnsi="Aptos" w:cstheme="majorHAnsi"/>
                <w:bCs/>
                <w:noProof w:val="0"/>
                <w:sz w:val="22"/>
                <w:szCs w:val="22"/>
                <w:lang w:val="de-DE" w:eastAsia="it-IT"/>
              </w:rPr>
              <w:t xml:space="preserve"> eingesetzt hat; im Falle einer positiven Erklärung ist die Art dieser Systeme anzugeben, wobei jedenfalls der Vorrang der intellektuellen Arbeit, die Kontrolle und die Überprüfung der erzielten Ergebnisse sicherzustellen sind und zu gewährleisten ist, dass der Einsatz solcher Systeme in voller Übereinstimmung mit der Verordnung (EU) 2024/1689, dem Gesetz Nr. 132/2025 sowie den geltenden Vorschriften über die Verarbeitung und den Schutz personenbezogener Daten (Verordnung (EU) 2016/679, Gesetzesdekret 196/2003) erfolgt ist;</w:t>
            </w:r>
          </w:p>
          <w:p w14:paraId="24E248B7" w14:textId="4D222A6D" w:rsidR="007230B5" w:rsidRPr="009C2C8C" w:rsidRDefault="007230B5" w:rsidP="00724BEC">
            <w:pPr>
              <w:pStyle w:val="Paragrafoelenco"/>
              <w:widowControl w:val="0"/>
              <w:numPr>
                <w:ilvl w:val="0"/>
                <w:numId w:val="112"/>
              </w:numPr>
              <w:autoSpaceDE w:val="0"/>
              <w:autoSpaceDN w:val="0"/>
              <w:adjustRightInd w:val="0"/>
              <w:jc w:val="both"/>
              <w:rPr>
                <w:rFonts w:ascii="Aptos" w:eastAsia="Calibri" w:hAnsi="Aptos" w:cstheme="majorHAnsi"/>
                <w:b/>
                <w:sz w:val="22"/>
                <w:szCs w:val="22"/>
                <w:lang w:val="de-DE"/>
              </w:rPr>
            </w:pPr>
            <w:r w:rsidRPr="009C2C8C">
              <w:rPr>
                <w:rFonts w:ascii="Aptos" w:hAnsi="Aptos" w:cstheme="majorHAnsi"/>
                <w:bCs/>
                <w:noProof w:val="0"/>
                <w:sz w:val="22"/>
                <w:szCs w:val="22"/>
                <w:lang w:val="de-DE" w:eastAsia="it-IT"/>
              </w:rPr>
              <w:t xml:space="preserve">ob er </w:t>
            </w:r>
            <w:r w:rsidRPr="009C2C8C">
              <w:rPr>
                <w:rFonts w:ascii="Aptos" w:hAnsi="Aptos" w:cstheme="majorHAnsi"/>
                <w:b/>
                <w:noProof w:val="0"/>
                <w:sz w:val="22"/>
                <w:szCs w:val="22"/>
                <w:lang w:val="de-DE" w:eastAsia="it-IT"/>
              </w:rPr>
              <w:t>im Falle der Zuschlagserteilung Systeme der künstlichen Intelligenz für die Ausführung der Leistung einsetzen wird</w:t>
            </w:r>
            <w:r w:rsidRPr="009C2C8C">
              <w:rPr>
                <w:rFonts w:ascii="Aptos" w:hAnsi="Aptos" w:cstheme="majorHAnsi"/>
                <w:bCs/>
                <w:noProof w:val="0"/>
                <w:sz w:val="22"/>
                <w:szCs w:val="22"/>
                <w:lang w:val="de-DE" w:eastAsia="it-IT"/>
              </w:rPr>
              <w:t>, wobei er sich verpflichtet, die Einhaltung derselben Bedingungen sicherzustellen und die Beachtung der genannten Verordnung (EU) 2024/1689, des Gesetzes Nr. 132/2025 sowie der Vorschriften über die Verarbeitung und den Schutz personenbezogener Daten zu gewährleisten.</w:t>
            </w:r>
          </w:p>
        </w:tc>
        <w:tc>
          <w:tcPr>
            <w:tcW w:w="426" w:type="dxa"/>
          </w:tcPr>
          <w:p w14:paraId="180C5EBD" w14:textId="77777777" w:rsidR="007230B5" w:rsidRPr="009C2C8C" w:rsidRDefault="007230B5" w:rsidP="00724BEC">
            <w:pPr>
              <w:widowControl w:val="0"/>
              <w:rPr>
                <w:rFonts w:ascii="Aptos" w:hAnsi="Aptos" w:cstheme="majorHAnsi"/>
                <w:sz w:val="22"/>
                <w:szCs w:val="22"/>
                <w:lang w:val="de-DE"/>
              </w:rPr>
            </w:pPr>
          </w:p>
        </w:tc>
        <w:tc>
          <w:tcPr>
            <w:tcW w:w="4396" w:type="dxa"/>
            <w:gridSpan w:val="5"/>
          </w:tcPr>
          <w:p w14:paraId="5CB8ACB4" w14:textId="77777777" w:rsidR="007230B5" w:rsidRPr="009C2C8C" w:rsidRDefault="007230B5" w:rsidP="00724BEC">
            <w:pPr>
              <w:widowControl w:val="0"/>
              <w:jc w:val="both"/>
              <w:rPr>
                <w:rFonts w:ascii="Aptos" w:hAnsi="Aptos" w:cstheme="majorHAnsi"/>
                <w:bCs/>
                <w:noProof w:val="0"/>
                <w:sz w:val="22"/>
                <w:szCs w:val="22"/>
                <w:lang w:val="it-IT" w:eastAsia="it-IT"/>
              </w:rPr>
            </w:pPr>
            <w:r w:rsidRPr="009C2C8C">
              <w:rPr>
                <w:rFonts w:ascii="Aptos" w:hAnsi="Aptos" w:cstheme="majorHAnsi"/>
                <w:bCs/>
                <w:noProof w:val="0"/>
                <w:sz w:val="22"/>
                <w:szCs w:val="22"/>
                <w:lang w:val="it-IT" w:eastAsia="it-IT"/>
              </w:rPr>
              <w:t xml:space="preserve">In conformità a quanto previsto dall’articolo 13 della legge132/2025 nell’ Allegato A1 e A1bis </w:t>
            </w:r>
          </w:p>
          <w:p w14:paraId="33C6523A" w14:textId="77777777" w:rsidR="007230B5" w:rsidRPr="009C2C8C" w:rsidRDefault="007230B5" w:rsidP="00724BEC">
            <w:pPr>
              <w:widowControl w:val="0"/>
              <w:jc w:val="both"/>
              <w:rPr>
                <w:rFonts w:ascii="Aptos" w:hAnsi="Aptos" w:cstheme="majorHAnsi"/>
                <w:bCs/>
                <w:noProof w:val="0"/>
                <w:sz w:val="22"/>
                <w:szCs w:val="22"/>
                <w:lang w:val="it-IT" w:eastAsia="it-IT"/>
              </w:rPr>
            </w:pPr>
            <w:r w:rsidRPr="009C2C8C">
              <w:rPr>
                <w:rFonts w:ascii="Aptos" w:hAnsi="Aptos" w:cstheme="majorHAnsi"/>
                <w:bCs/>
                <w:noProof w:val="0"/>
                <w:sz w:val="22"/>
                <w:szCs w:val="22"/>
                <w:lang w:val="it-IT" w:eastAsia="it-IT"/>
              </w:rPr>
              <w:t>il concorrente è tenuto a dichiarare:</w:t>
            </w:r>
          </w:p>
          <w:p w14:paraId="5A4D56EE" w14:textId="77777777" w:rsidR="007230B5" w:rsidRPr="009C2C8C" w:rsidRDefault="007230B5" w:rsidP="00724BEC">
            <w:pPr>
              <w:pStyle w:val="Paragrafoelenco"/>
              <w:widowControl w:val="0"/>
              <w:numPr>
                <w:ilvl w:val="0"/>
                <w:numId w:val="111"/>
              </w:numPr>
              <w:jc w:val="both"/>
              <w:rPr>
                <w:rFonts w:ascii="Aptos" w:hAnsi="Aptos" w:cstheme="majorHAnsi"/>
                <w:bCs/>
                <w:noProof w:val="0"/>
                <w:sz w:val="22"/>
                <w:szCs w:val="22"/>
                <w:lang w:val="it-IT" w:eastAsia="it-IT"/>
              </w:rPr>
            </w:pPr>
            <w:r w:rsidRPr="009C2C8C">
              <w:rPr>
                <w:rFonts w:ascii="Aptos" w:hAnsi="Aptos" w:cstheme="majorHAnsi"/>
                <w:bCs/>
                <w:noProof w:val="0"/>
                <w:sz w:val="22"/>
                <w:szCs w:val="22"/>
                <w:lang w:val="it-IT" w:eastAsia="it-IT"/>
              </w:rPr>
              <w:t>se nell’</w:t>
            </w:r>
            <w:r w:rsidRPr="009C2C8C">
              <w:rPr>
                <w:rFonts w:ascii="Aptos" w:hAnsi="Aptos" w:cstheme="majorHAnsi"/>
                <w:b/>
                <w:noProof w:val="0"/>
                <w:sz w:val="22"/>
                <w:szCs w:val="22"/>
                <w:lang w:val="it-IT" w:eastAsia="it-IT"/>
              </w:rPr>
              <w:t xml:space="preserve">elaborazione dell’offerta tecnica </w:t>
            </w:r>
            <w:r w:rsidRPr="009C2C8C">
              <w:rPr>
                <w:rFonts w:ascii="Aptos" w:hAnsi="Aptos" w:cstheme="majorHAnsi"/>
                <w:bCs/>
                <w:noProof w:val="0"/>
                <w:sz w:val="22"/>
                <w:szCs w:val="22"/>
                <w:lang w:val="it-IT" w:eastAsia="it-IT"/>
              </w:rPr>
              <w:t xml:space="preserve">si è avvalso dei </w:t>
            </w:r>
            <w:r w:rsidRPr="009C2C8C">
              <w:rPr>
                <w:rFonts w:ascii="Aptos" w:hAnsi="Aptos" w:cstheme="majorHAnsi"/>
                <w:b/>
                <w:noProof w:val="0"/>
                <w:sz w:val="22"/>
                <w:szCs w:val="22"/>
                <w:lang w:val="it-IT" w:eastAsia="it-IT"/>
              </w:rPr>
              <w:t>sistemi di intelligenza artificiale</w:t>
            </w:r>
            <w:r w:rsidRPr="009C2C8C">
              <w:rPr>
                <w:rFonts w:ascii="Aptos" w:hAnsi="Aptos" w:cstheme="majorHAnsi"/>
                <w:bCs/>
                <w:noProof w:val="0"/>
                <w:sz w:val="22"/>
                <w:szCs w:val="22"/>
                <w:lang w:val="it-IT" w:eastAsia="it-IT"/>
              </w:rPr>
              <w:t xml:space="preserve">, specificando in caso di dichiarazione positiva di quale tipologia ed assicurando comunque la prevalenza del lavoro intellettuale, il controllo e la verifica dei risultati ottenuti e garantendo che l’uso di tali sistemi è avvenuto nel pieno rispetto del Regolamento UE 2024/1689, della legge n. 132 del 2025 e della vigente normativa sul trattamento e protezione dei dati (Regolamento UE 2016/679, decreto legislativo 196/2003); </w:t>
            </w:r>
          </w:p>
          <w:p w14:paraId="2D9B2C5D" w14:textId="6798F13C" w:rsidR="007230B5" w:rsidRPr="009C2C8C" w:rsidRDefault="007230B5" w:rsidP="00724BEC">
            <w:pPr>
              <w:pStyle w:val="Paragrafoelenco"/>
              <w:widowControl w:val="0"/>
              <w:numPr>
                <w:ilvl w:val="0"/>
                <w:numId w:val="111"/>
              </w:numPr>
              <w:autoSpaceDE w:val="0"/>
              <w:autoSpaceDN w:val="0"/>
              <w:adjustRightInd w:val="0"/>
              <w:ind w:right="6"/>
              <w:jc w:val="both"/>
              <w:rPr>
                <w:rFonts w:ascii="Aptos" w:eastAsia="Calibri" w:hAnsi="Aptos" w:cstheme="majorHAnsi"/>
                <w:b/>
                <w:sz w:val="22"/>
                <w:szCs w:val="22"/>
                <w:lang w:val="it-IT"/>
              </w:rPr>
            </w:pPr>
            <w:r w:rsidRPr="009C2C8C">
              <w:rPr>
                <w:rFonts w:ascii="Aptos" w:hAnsi="Aptos" w:cstheme="majorHAnsi"/>
                <w:bCs/>
                <w:noProof w:val="0"/>
                <w:sz w:val="22"/>
                <w:szCs w:val="22"/>
                <w:lang w:val="it-IT" w:eastAsia="it-IT"/>
              </w:rPr>
              <w:t xml:space="preserve">se, </w:t>
            </w:r>
            <w:r w:rsidRPr="009C2C8C">
              <w:rPr>
                <w:rFonts w:ascii="Aptos" w:hAnsi="Aptos" w:cstheme="majorHAnsi"/>
                <w:b/>
                <w:noProof w:val="0"/>
                <w:sz w:val="22"/>
                <w:szCs w:val="22"/>
                <w:lang w:val="it-IT" w:eastAsia="it-IT"/>
              </w:rPr>
              <w:t>in caso di aggiudicazione dell’appalto, si avvarrà di sistemi di intelligenza artificiale ai fini dell’esecuzione della prestazione</w:t>
            </w:r>
            <w:r w:rsidRPr="009C2C8C">
              <w:rPr>
                <w:rFonts w:ascii="Aptos" w:hAnsi="Aptos" w:cstheme="majorHAnsi"/>
                <w:bCs/>
                <w:noProof w:val="0"/>
                <w:sz w:val="22"/>
                <w:szCs w:val="22"/>
                <w:lang w:val="it-IT" w:eastAsia="it-IT"/>
              </w:rPr>
              <w:t xml:space="preserve"> impegnandosi ad assicurare il rispetto delle medesime condizioni e garantendo l’osservanza del medesimo Regolamento UE 2024/1689, della legge n. 132 del 2025 e della normativa sul trattamento e protezione dei dati.</w:t>
            </w:r>
          </w:p>
        </w:tc>
      </w:tr>
      <w:tr w:rsidR="007230B5" w:rsidRPr="009C2C8C" w14:paraId="2451098D" w14:textId="77777777" w:rsidTr="60C72650">
        <w:tc>
          <w:tcPr>
            <w:tcW w:w="4548" w:type="dxa"/>
            <w:gridSpan w:val="6"/>
          </w:tcPr>
          <w:p w14:paraId="5A3AE0AB" w14:textId="77777777" w:rsidR="007230B5" w:rsidRPr="009C2C8C" w:rsidRDefault="007230B5" w:rsidP="00724BEC">
            <w:pPr>
              <w:pStyle w:val="Paragrafoelenco"/>
              <w:widowControl w:val="0"/>
              <w:autoSpaceDE w:val="0"/>
              <w:autoSpaceDN w:val="0"/>
              <w:adjustRightInd w:val="0"/>
              <w:jc w:val="both"/>
              <w:rPr>
                <w:rFonts w:ascii="Aptos" w:eastAsia="Calibri" w:hAnsi="Aptos" w:cstheme="majorHAnsi"/>
                <w:b/>
                <w:sz w:val="22"/>
                <w:szCs w:val="22"/>
                <w:lang w:val="it-IT"/>
              </w:rPr>
            </w:pPr>
          </w:p>
        </w:tc>
        <w:tc>
          <w:tcPr>
            <w:tcW w:w="426" w:type="dxa"/>
          </w:tcPr>
          <w:p w14:paraId="1FC9D41E" w14:textId="77777777" w:rsidR="007230B5" w:rsidRPr="009C2C8C" w:rsidRDefault="007230B5" w:rsidP="00724BEC">
            <w:pPr>
              <w:widowControl w:val="0"/>
              <w:rPr>
                <w:rFonts w:ascii="Aptos" w:hAnsi="Aptos" w:cstheme="majorHAnsi"/>
                <w:sz w:val="22"/>
                <w:szCs w:val="22"/>
                <w:lang w:val="it-IT"/>
              </w:rPr>
            </w:pPr>
          </w:p>
        </w:tc>
        <w:tc>
          <w:tcPr>
            <w:tcW w:w="4396" w:type="dxa"/>
            <w:gridSpan w:val="5"/>
          </w:tcPr>
          <w:p w14:paraId="1CDB4E21" w14:textId="77777777" w:rsidR="007230B5" w:rsidRPr="009C2C8C" w:rsidRDefault="007230B5" w:rsidP="00724BEC">
            <w:pPr>
              <w:pStyle w:val="Paragrafoelenco"/>
              <w:widowControl w:val="0"/>
              <w:autoSpaceDE w:val="0"/>
              <w:autoSpaceDN w:val="0"/>
              <w:adjustRightInd w:val="0"/>
              <w:ind w:left="564" w:right="6"/>
              <w:jc w:val="both"/>
              <w:rPr>
                <w:rFonts w:ascii="Aptos" w:eastAsia="Calibri" w:hAnsi="Aptos" w:cstheme="majorHAnsi"/>
                <w:b/>
                <w:sz w:val="22"/>
                <w:szCs w:val="22"/>
                <w:lang w:val="it-IT"/>
              </w:rPr>
            </w:pPr>
          </w:p>
        </w:tc>
      </w:tr>
      <w:tr w:rsidR="007230B5" w:rsidRPr="009C2C8C" w14:paraId="47CD2B0A" w14:textId="77777777" w:rsidTr="60C72650">
        <w:tc>
          <w:tcPr>
            <w:tcW w:w="4548" w:type="dxa"/>
            <w:gridSpan w:val="6"/>
          </w:tcPr>
          <w:p w14:paraId="72489B9C" w14:textId="7ED7B464" w:rsidR="007230B5" w:rsidRPr="009C2C8C" w:rsidRDefault="007230B5" w:rsidP="00724BEC">
            <w:pPr>
              <w:pStyle w:val="Paragrafoelenco"/>
              <w:widowControl w:val="0"/>
              <w:numPr>
                <w:ilvl w:val="0"/>
                <w:numId w:val="38"/>
              </w:numPr>
              <w:autoSpaceDE w:val="0"/>
              <w:autoSpaceDN w:val="0"/>
              <w:adjustRightInd w:val="0"/>
              <w:ind w:hanging="705"/>
              <w:jc w:val="both"/>
              <w:rPr>
                <w:rFonts w:ascii="Aptos" w:hAnsi="Aptos" w:cstheme="majorHAnsi"/>
                <w:sz w:val="22"/>
                <w:szCs w:val="22"/>
                <w:lang w:val="de-DE"/>
              </w:rPr>
            </w:pPr>
            <w:r w:rsidRPr="009C2C8C">
              <w:rPr>
                <w:rFonts w:ascii="Aptos" w:eastAsia="Calibri" w:hAnsi="Aptos" w:cstheme="majorHAnsi"/>
                <w:b/>
                <w:sz w:val="22"/>
                <w:szCs w:val="22"/>
                <w:lang w:val="de-DE"/>
              </w:rPr>
              <w:t>Anlage A2 - Zusammensetzung der Arbeitsgruppe</w:t>
            </w:r>
          </w:p>
        </w:tc>
        <w:tc>
          <w:tcPr>
            <w:tcW w:w="426" w:type="dxa"/>
          </w:tcPr>
          <w:p w14:paraId="6686B44B" w14:textId="77777777" w:rsidR="007230B5" w:rsidRPr="009C2C8C" w:rsidRDefault="007230B5" w:rsidP="00724BEC">
            <w:pPr>
              <w:widowControl w:val="0"/>
              <w:rPr>
                <w:rFonts w:ascii="Aptos" w:hAnsi="Aptos" w:cstheme="majorHAnsi"/>
                <w:sz w:val="22"/>
                <w:szCs w:val="22"/>
                <w:lang w:val="de-DE"/>
              </w:rPr>
            </w:pPr>
          </w:p>
        </w:tc>
        <w:tc>
          <w:tcPr>
            <w:tcW w:w="4396" w:type="dxa"/>
            <w:gridSpan w:val="5"/>
          </w:tcPr>
          <w:p w14:paraId="58BF8E91" w14:textId="0216A137" w:rsidR="007230B5" w:rsidRPr="009C2C8C" w:rsidRDefault="007230B5" w:rsidP="00724BEC">
            <w:pPr>
              <w:pStyle w:val="Paragrafoelenco"/>
              <w:widowControl w:val="0"/>
              <w:numPr>
                <w:ilvl w:val="0"/>
                <w:numId w:val="39"/>
              </w:numPr>
              <w:autoSpaceDE w:val="0"/>
              <w:autoSpaceDN w:val="0"/>
              <w:adjustRightInd w:val="0"/>
              <w:ind w:left="564" w:right="6" w:hanging="564"/>
              <w:jc w:val="both"/>
              <w:rPr>
                <w:rFonts w:ascii="Aptos" w:hAnsi="Aptos" w:cstheme="majorHAnsi"/>
                <w:sz w:val="22"/>
                <w:szCs w:val="22"/>
                <w:lang w:val="it-IT"/>
              </w:rPr>
            </w:pPr>
            <w:r w:rsidRPr="009C2C8C">
              <w:rPr>
                <w:rFonts w:ascii="Aptos" w:eastAsia="Calibri" w:hAnsi="Aptos" w:cstheme="majorHAnsi"/>
                <w:b/>
                <w:sz w:val="22"/>
                <w:szCs w:val="22"/>
                <w:lang w:val="it-IT"/>
              </w:rPr>
              <w:t>Allegato A2 - Composizione del gruppo di Lavoro</w:t>
            </w:r>
          </w:p>
        </w:tc>
      </w:tr>
      <w:tr w:rsidR="007230B5" w:rsidRPr="009C2C8C" w14:paraId="6BD5041E" w14:textId="77777777" w:rsidTr="60C72650">
        <w:tc>
          <w:tcPr>
            <w:tcW w:w="4548" w:type="dxa"/>
            <w:gridSpan w:val="6"/>
          </w:tcPr>
          <w:p w14:paraId="24F8FAB9" w14:textId="77777777" w:rsidR="007230B5" w:rsidRPr="009C2C8C" w:rsidRDefault="007230B5" w:rsidP="00724BEC">
            <w:pPr>
              <w:widowControl w:val="0"/>
              <w:ind w:right="76"/>
              <w:jc w:val="both"/>
              <w:rPr>
                <w:rFonts w:ascii="Aptos" w:hAnsi="Aptos" w:cstheme="majorHAnsi"/>
                <w:sz w:val="22"/>
                <w:szCs w:val="22"/>
                <w:lang w:val="it-IT"/>
              </w:rPr>
            </w:pPr>
          </w:p>
        </w:tc>
        <w:tc>
          <w:tcPr>
            <w:tcW w:w="426" w:type="dxa"/>
          </w:tcPr>
          <w:p w14:paraId="7EB747BF" w14:textId="77777777" w:rsidR="007230B5" w:rsidRPr="009C2C8C" w:rsidRDefault="007230B5" w:rsidP="00724BEC">
            <w:pPr>
              <w:widowControl w:val="0"/>
              <w:rPr>
                <w:rFonts w:ascii="Aptos" w:hAnsi="Aptos" w:cstheme="majorHAnsi"/>
                <w:sz w:val="22"/>
                <w:szCs w:val="22"/>
                <w:lang w:val="it-IT"/>
              </w:rPr>
            </w:pPr>
          </w:p>
        </w:tc>
        <w:tc>
          <w:tcPr>
            <w:tcW w:w="4396" w:type="dxa"/>
            <w:gridSpan w:val="5"/>
          </w:tcPr>
          <w:p w14:paraId="58486199" w14:textId="77777777" w:rsidR="007230B5" w:rsidRPr="009C2C8C" w:rsidRDefault="007230B5" w:rsidP="00724BEC">
            <w:pPr>
              <w:widowControl w:val="0"/>
              <w:tabs>
                <w:tab w:val="center" w:pos="4680"/>
              </w:tabs>
              <w:autoSpaceDE w:val="0"/>
              <w:autoSpaceDN w:val="0"/>
              <w:adjustRightInd w:val="0"/>
              <w:ind w:right="105"/>
              <w:jc w:val="both"/>
              <w:rPr>
                <w:rFonts w:ascii="Aptos" w:hAnsi="Aptos" w:cstheme="majorHAnsi"/>
                <w:sz w:val="22"/>
                <w:szCs w:val="22"/>
                <w:lang w:val="it-IT"/>
              </w:rPr>
            </w:pPr>
          </w:p>
        </w:tc>
      </w:tr>
      <w:tr w:rsidR="007230B5" w:rsidRPr="009C2C8C" w14:paraId="038DD554" w14:textId="77777777" w:rsidTr="60C72650">
        <w:tc>
          <w:tcPr>
            <w:tcW w:w="4548" w:type="dxa"/>
            <w:gridSpan w:val="6"/>
          </w:tcPr>
          <w:p w14:paraId="660BF56C" w14:textId="77777777" w:rsidR="007230B5" w:rsidRPr="009C2C8C" w:rsidRDefault="007230B5" w:rsidP="00724BEC">
            <w:pPr>
              <w:widowControl w:val="0"/>
              <w:autoSpaceDE w:val="0"/>
              <w:autoSpaceDN w:val="0"/>
              <w:jc w:val="both"/>
              <w:rPr>
                <w:rFonts w:ascii="Aptos" w:eastAsia="Calibri" w:hAnsi="Aptos" w:cstheme="majorHAnsi"/>
                <w:sz w:val="22"/>
                <w:szCs w:val="22"/>
                <w:lang w:val="de-DE"/>
              </w:rPr>
            </w:pPr>
            <w:r w:rsidRPr="009C2C8C">
              <w:rPr>
                <w:rFonts w:ascii="Aptos" w:eastAsia="Calibri" w:hAnsi="Aptos" w:cstheme="majorHAnsi"/>
                <w:sz w:val="22"/>
                <w:szCs w:val="22"/>
                <w:lang w:val="de-DE"/>
              </w:rPr>
              <w:t xml:space="preserve">Für die Teilnahme an der Ausschreibung müssen die Teilnehmer den von der Vergabestelle zur Verfügung gestellten </w:t>
            </w:r>
            <w:r w:rsidRPr="009C2C8C">
              <w:rPr>
                <w:rFonts w:ascii="Aptos" w:eastAsia="Calibri" w:hAnsi="Aptos" w:cstheme="majorHAnsi"/>
                <w:b/>
                <w:sz w:val="22"/>
                <w:szCs w:val="22"/>
                <w:lang w:val="de-DE"/>
              </w:rPr>
              <w:t>Anlage A2 - ZUSAMMENSETZUNG DER ARBEITSGRUPPE</w:t>
            </w:r>
            <w:r w:rsidRPr="009C2C8C">
              <w:rPr>
                <w:rFonts w:ascii="Aptos" w:eastAsia="Calibri" w:hAnsi="Aptos" w:cstheme="majorHAnsi"/>
                <w:sz w:val="22"/>
                <w:szCs w:val="22"/>
                <w:lang w:val="de-DE"/>
              </w:rPr>
              <w:t xml:space="preserve"> vollständig ausfüllen, </w:t>
            </w:r>
            <w:r w:rsidRPr="009C2C8C">
              <w:rPr>
                <w:rFonts w:ascii="Aptos" w:eastAsia="Calibri" w:hAnsi="Aptos" w:cstheme="majorHAnsi"/>
                <w:sz w:val="22"/>
                <w:szCs w:val="22"/>
                <w:u w:val="single"/>
                <w:lang w:val="de-DE"/>
              </w:rPr>
              <w:t xml:space="preserve">mit digitaler Unterschrift unterschreiben </w:t>
            </w:r>
            <w:r w:rsidRPr="009C2C8C">
              <w:rPr>
                <w:rFonts w:ascii="Aptos" w:eastAsia="Calibri" w:hAnsi="Aptos" w:cstheme="majorHAnsi"/>
                <w:sz w:val="22"/>
                <w:szCs w:val="22"/>
                <w:lang w:val="de-DE"/>
              </w:rPr>
              <w:t>(es unterschreiben die je nach Rechtsform des Teilnehmers legitimierten Personen – siehe „</w:t>
            </w:r>
            <w:r w:rsidRPr="009C2C8C">
              <w:rPr>
                <w:rFonts w:ascii="Aptos" w:eastAsia="Calibri" w:hAnsi="Aptos" w:cstheme="majorHAnsi"/>
                <w:i/>
                <w:iCs/>
                <w:sz w:val="22"/>
                <w:szCs w:val="22"/>
                <w:lang w:val="de-DE"/>
              </w:rPr>
              <w:t>Anleitungen zur Unterschrift</w:t>
            </w:r>
            <w:r w:rsidRPr="009C2C8C">
              <w:rPr>
                <w:rFonts w:ascii="Aptos" w:eastAsia="Calibri" w:hAnsi="Aptos" w:cstheme="majorHAnsi"/>
                <w:sz w:val="22"/>
                <w:szCs w:val="22"/>
                <w:lang w:val="de-DE"/>
              </w:rPr>
              <w:t xml:space="preserve">”) und im Portal </w:t>
            </w:r>
            <w:r w:rsidRPr="009C2C8C">
              <w:rPr>
                <w:rFonts w:ascii="Aptos" w:eastAsia="Calibri" w:hAnsi="Aptos" w:cstheme="majorHAnsi"/>
                <w:b/>
                <w:sz w:val="22"/>
                <w:szCs w:val="22"/>
                <w:lang w:val="de-DE"/>
              </w:rPr>
              <w:t xml:space="preserve">in PDF-Format </w:t>
            </w:r>
            <w:r w:rsidRPr="009C2C8C">
              <w:rPr>
                <w:rFonts w:ascii="Aptos" w:eastAsia="Calibri" w:hAnsi="Aptos" w:cstheme="majorHAnsi"/>
                <w:sz w:val="22"/>
                <w:szCs w:val="22"/>
                <w:lang w:val="de-DE"/>
              </w:rPr>
              <w:t>hochladen.</w:t>
            </w:r>
          </w:p>
        </w:tc>
        <w:tc>
          <w:tcPr>
            <w:tcW w:w="426" w:type="dxa"/>
          </w:tcPr>
          <w:p w14:paraId="73D31A41" w14:textId="77777777" w:rsidR="007230B5" w:rsidRPr="009C2C8C" w:rsidRDefault="007230B5" w:rsidP="00724BEC">
            <w:pPr>
              <w:widowControl w:val="0"/>
              <w:rPr>
                <w:rFonts w:ascii="Aptos" w:hAnsi="Aptos" w:cstheme="majorHAnsi"/>
                <w:sz w:val="22"/>
                <w:szCs w:val="22"/>
                <w:lang w:val="de-DE"/>
              </w:rPr>
            </w:pPr>
          </w:p>
        </w:tc>
        <w:tc>
          <w:tcPr>
            <w:tcW w:w="4396" w:type="dxa"/>
            <w:gridSpan w:val="5"/>
          </w:tcPr>
          <w:p w14:paraId="04A330A5" w14:textId="77777777" w:rsidR="007230B5" w:rsidRPr="009C2C8C" w:rsidRDefault="007230B5" w:rsidP="00724BEC">
            <w:pPr>
              <w:widowControl w:val="0"/>
              <w:autoSpaceDE w:val="0"/>
              <w:autoSpaceDN w:val="0"/>
              <w:jc w:val="both"/>
              <w:rPr>
                <w:rFonts w:ascii="Aptos" w:eastAsia="Calibri" w:hAnsi="Aptos" w:cstheme="majorHAnsi"/>
                <w:sz w:val="22"/>
                <w:szCs w:val="22"/>
                <w:lang w:val="it-IT"/>
              </w:rPr>
            </w:pPr>
            <w:r w:rsidRPr="009C2C8C">
              <w:rPr>
                <w:rFonts w:ascii="Aptos" w:eastAsia="Calibri" w:hAnsi="Aptos" w:cstheme="majorHAnsi"/>
                <w:sz w:val="22"/>
                <w:szCs w:val="22"/>
                <w:lang w:val="it-IT"/>
              </w:rPr>
              <w:t xml:space="preserve">Per la partecipazione alla gara i concorrenti devono </w:t>
            </w:r>
            <w:r w:rsidRPr="009C2C8C">
              <w:rPr>
                <w:rFonts w:ascii="Aptos" w:hAnsi="Aptos" w:cstheme="majorHAnsi"/>
                <w:sz w:val="22"/>
                <w:szCs w:val="22"/>
                <w:lang w:val="it-IT"/>
              </w:rPr>
              <w:t xml:space="preserve">compilare in ogni sua parte,  </w:t>
            </w:r>
            <w:r w:rsidRPr="009C2C8C">
              <w:rPr>
                <w:rFonts w:ascii="Aptos" w:hAnsi="Aptos" w:cstheme="majorHAnsi"/>
                <w:sz w:val="22"/>
                <w:szCs w:val="22"/>
                <w:u w:val="single"/>
                <w:lang w:val="it-IT"/>
              </w:rPr>
              <w:t>sottoscrivere con firma digitale</w:t>
            </w:r>
            <w:r w:rsidRPr="009C2C8C">
              <w:rPr>
                <w:rFonts w:ascii="Aptos" w:hAnsi="Aptos" w:cstheme="majorHAnsi"/>
                <w:sz w:val="22"/>
                <w:szCs w:val="22"/>
                <w:lang w:val="it-IT"/>
              </w:rPr>
              <w:t xml:space="preserve"> (firmano le persone legittimate a seconda della forma giuridica del concorrente – vedasi le </w:t>
            </w:r>
            <w:r w:rsidRPr="009C2C8C">
              <w:rPr>
                <w:rFonts w:ascii="Aptos" w:hAnsi="Aptos" w:cstheme="majorHAnsi"/>
                <w:i/>
                <w:sz w:val="22"/>
                <w:szCs w:val="22"/>
                <w:lang w:val="it-IT"/>
              </w:rPr>
              <w:t>“Istruzioni alla sottoscrizione</w:t>
            </w:r>
            <w:r w:rsidRPr="009C2C8C">
              <w:rPr>
                <w:rFonts w:ascii="Aptos" w:hAnsi="Aptos" w:cstheme="majorHAnsi"/>
                <w:sz w:val="22"/>
                <w:szCs w:val="22"/>
                <w:lang w:val="it-IT"/>
              </w:rPr>
              <w:t xml:space="preserve">) ed inserire sul Portale </w:t>
            </w:r>
            <w:r w:rsidRPr="009C2C8C">
              <w:rPr>
                <w:rFonts w:ascii="Aptos" w:hAnsi="Aptos" w:cstheme="majorHAnsi"/>
                <w:b/>
                <w:sz w:val="22"/>
                <w:szCs w:val="22"/>
                <w:lang w:val="it-IT"/>
              </w:rPr>
              <w:t>in formato PDF</w:t>
            </w:r>
            <w:r w:rsidRPr="009C2C8C">
              <w:rPr>
                <w:rFonts w:ascii="Aptos" w:hAnsi="Aptos" w:cstheme="majorHAnsi"/>
                <w:sz w:val="22"/>
                <w:szCs w:val="22"/>
                <w:lang w:val="it-IT"/>
              </w:rPr>
              <w:t xml:space="preserve"> l’</w:t>
            </w:r>
            <w:r w:rsidRPr="009C2C8C">
              <w:rPr>
                <w:rFonts w:ascii="Aptos" w:eastAsia="Calibri" w:hAnsi="Aptos" w:cstheme="majorHAnsi"/>
                <w:b/>
                <w:sz w:val="22"/>
                <w:szCs w:val="22"/>
                <w:lang w:val="it-IT"/>
              </w:rPr>
              <w:t>Allegato A2 - COMPOSIZIONE DEL GRUPPO DI LAVORO</w:t>
            </w:r>
            <w:r w:rsidRPr="009C2C8C">
              <w:rPr>
                <w:rFonts w:ascii="Aptos" w:eastAsia="Calibri" w:hAnsi="Aptos" w:cstheme="majorHAnsi"/>
                <w:sz w:val="22"/>
                <w:szCs w:val="22"/>
                <w:lang w:val="it-IT"/>
              </w:rPr>
              <w:t xml:space="preserve"> messo a disposizione della stazione appaltante.</w:t>
            </w:r>
          </w:p>
        </w:tc>
      </w:tr>
      <w:tr w:rsidR="007230B5" w:rsidRPr="009C2C8C" w14:paraId="3A442413" w14:textId="77777777" w:rsidTr="60C72650">
        <w:tc>
          <w:tcPr>
            <w:tcW w:w="4548" w:type="dxa"/>
            <w:gridSpan w:val="6"/>
          </w:tcPr>
          <w:p w14:paraId="733DB182" w14:textId="77777777" w:rsidR="007230B5" w:rsidRPr="009C2C8C" w:rsidRDefault="007230B5" w:rsidP="00724BEC">
            <w:pPr>
              <w:widowControl w:val="0"/>
              <w:autoSpaceDE w:val="0"/>
              <w:autoSpaceDN w:val="0"/>
              <w:jc w:val="both"/>
              <w:rPr>
                <w:rFonts w:ascii="Aptos" w:eastAsia="Calibri" w:hAnsi="Aptos" w:cstheme="majorHAnsi"/>
                <w:sz w:val="22"/>
                <w:szCs w:val="22"/>
                <w:lang w:val="it-IT"/>
              </w:rPr>
            </w:pPr>
          </w:p>
        </w:tc>
        <w:tc>
          <w:tcPr>
            <w:tcW w:w="426" w:type="dxa"/>
          </w:tcPr>
          <w:p w14:paraId="20CFB8B2" w14:textId="77777777" w:rsidR="007230B5" w:rsidRPr="009C2C8C" w:rsidRDefault="007230B5" w:rsidP="00724BEC">
            <w:pPr>
              <w:widowControl w:val="0"/>
              <w:rPr>
                <w:rFonts w:ascii="Aptos" w:hAnsi="Aptos" w:cstheme="majorHAnsi"/>
                <w:sz w:val="22"/>
                <w:szCs w:val="22"/>
                <w:lang w:val="it-IT"/>
              </w:rPr>
            </w:pPr>
          </w:p>
        </w:tc>
        <w:tc>
          <w:tcPr>
            <w:tcW w:w="4396" w:type="dxa"/>
            <w:gridSpan w:val="5"/>
          </w:tcPr>
          <w:p w14:paraId="5BED50DD" w14:textId="77777777" w:rsidR="007230B5" w:rsidRPr="009C2C8C" w:rsidRDefault="007230B5" w:rsidP="00724BEC">
            <w:pPr>
              <w:widowControl w:val="0"/>
              <w:autoSpaceDE w:val="0"/>
              <w:autoSpaceDN w:val="0"/>
              <w:jc w:val="both"/>
              <w:rPr>
                <w:rFonts w:ascii="Aptos" w:eastAsia="Calibri" w:hAnsi="Aptos" w:cstheme="majorHAnsi"/>
                <w:sz w:val="22"/>
                <w:szCs w:val="22"/>
                <w:lang w:val="it-IT"/>
              </w:rPr>
            </w:pPr>
          </w:p>
        </w:tc>
      </w:tr>
      <w:tr w:rsidR="007230B5" w:rsidRPr="009C2C8C" w14:paraId="2711AF41" w14:textId="77777777" w:rsidTr="60C72650">
        <w:tc>
          <w:tcPr>
            <w:tcW w:w="4548" w:type="dxa"/>
            <w:gridSpan w:val="6"/>
          </w:tcPr>
          <w:p w14:paraId="6328B50E" w14:textId="77777777" w:rsidR="007230B5" w:rsidRPr="009C2C8C" w:rsidRDefault="007230B5" w:rsidP="00724BEC">
            <w:pPr>
              <w:jc w:val="both"/>
              <w:rPr>
                <w:rFonts w:ascii="Aptos" w:eastAsia="MS Mincho" w:hAnsi="Aptos" w:cstheme="majorHAnsi"/>
                <w:b/>
                <w:bCs/>
                <w:noProof w:val="0"/>
                <w:sz w:val="22"/>
                <w:szCs w:val="22"/>
                <w:lang w:val="de-DE" w:eastAsia="de-DE"/>
              </w:rPr>
            </w:pPr>
            <w:r w:rsidRPr="009C2C8C">
              <w:rPr>
                <w:rFonts w:ascii="Aptos" w:eastAsia="MS Mincho" w:hAnsi="Aptos" w:cstheme="majorHAnsi"/>
                <w:b/>
                <w:bCs/>
                <w:noProof w:val="0"/>
                <w:sz w:val="22"/>
                <w:szCs w:val="22"/>
                <w:lang w:val="de-DE" w:eastAsia="de-DE"/>
              </w:rPr>
              <w:t>Die Anlage A2 muss von allen Teilnehmern ausgefüllt und unterschrieben werden, unabhängig davon, ob sie einzeln oder im Zusammenschluss teilnehmen.</w:t>
            </w:r>
          </w:p>
          <w:p w14:paraId="2BB6D738" w14:textId="77777777" w:rsidR="007230B5" w:rsidRPr="009C2C8C" w:rsidRDefault="007230B5" w:rsidP="00724BEC">
            <w:pPr>
              <w:jc w:val="both"/>
              <w:rPr>
                <w:rFonts w:ascii="Aptos" w:eastAsia="MS Mincho" w:hAnsi="Aptos" w:cstheme="majorHAnsi"/>
                <w:b/>
                <w:bCs/>
                <w:noProof w:val="0"/>
                <w:sz w:val="22"/>
                <w:szCs w:val="22"/>
                <w:lang w:val="de-DE" w:eastAsia="de-DE"/>
              </w:rPr>
            </w:pPr>
          </w:p>
          <w:p w14:paraId="206B3FDC" w14:textId="77777777" w:rsidR="007230B5" w:rsidRPr="009C2C8C" w:rsidRDefault="007230B5" w:rsidP="00724BEC">
            <w:pPr>
              <w:jc w:val="both"/>
              <w:rPr>
                <w:rFonts w:ascii="Aptos" w:eastAsia="MS Mincho" w:hAnsi="Aptos" w:cstheme="majorHAnsi"/>
                <w:b/>
                <w:bCs/>
                <w:noProof w:val="0"/>
                <w:sz w:val="22"/>
                <w:szCs w:val="22"/>
                <w:lang w:val="de-DE" w:eastAsia="de-DE"/>
              </w:rPr>
            </w:pPr>
            <w:r w:rsidRPr="009C2C8C">
              <w:rPr>
                <w:rFonts w:ascii="Aptos" w:eastAsia="MS Mincho" w:hAnsi="Aptos" w:cstheme="majorHAnsi"/>
                <w:bCs/>
                <w:noProof w:val="0"/>
                <w:sz w:val="22"/>
                <w:szCs w:val="22"/>
                <w:lang w:val="de-DE" w:eastAsia="de-DE"/>
              </w:rPr>
              <w:t>Im Falle von</w:t>
            </w:r>
            <w:r w:rsidRPr="009C2C8C">
              <w:rPr>
                <w:rFonts w:ascii="Aptos" w:eastAsia="MS Mincho" w:hAnsi="Aptos" w:cstheme="majorHAnsi"/>
                <w:b/>
                <w:bCs/>
                <w:noProof w:val="0"/>
                <w:sz w:val="22"/>
                <w:szCs w:val="22"/>
                <w:lang w:val="de-DE" w:eastAsia="de-DE"/>
              </w:rPr>
              <w:t xml:space="preserve"> bereits gegründeten </w:t>
            </w:r>
            <w:r w:rsidRPr="009C2C8C">
              <w:rPr>
                <w:rFonts w:ascii="Aptos" w:eastAsia="MS Mincho" w:hAnsi="Aptos" w:cstheme="majorHAnsi"/>
                <w:bCs/>
                <w:noProof w:val="0"/>
                <w:sz w:val="22"/>
                <w:szCs w:val="22"/>
                <w:lang w:val="de-DE" w:eastAsia="de-DE"/>
              </w:rPr>
              <w:t xml:space="preserve">BG, gewöhnlichen Konsortien, Netzwerkzusammenschlüssen und EWIVs, muss eine einzige Anlage A2 auf das Portal hochgeladen werden, die </w:t>
            </w:r>
            <w:r w:rsidRPr="009C2C8C">
              <w:rPr>
                <w:rFonts w:ascii="Aptos" w:eastAsia="MS Mincho" w:hAnsi="Aptos" w:cstheme="majorHAnsi"/>
                <w:b/>
                <w:bCs/>
                <w:noProof w:val="0"/>
                <w:sz w:val="22"/>
                <w:szCs w:val="22"/>
                <w:lang w:val="de-DE" w:eastAsia="de-DE"/>
              </w:rPr>
              <w:t xml:space="preserve">vom gesetzlichen Vertreter des Beauftragten/des Gruppenbeauftragten unterzeichnet </w:t>
            </w:r>
            <w:r w:rsidRPr="009C2C8C">
              <w:rPr>
                <w:rFonts w:ascii="Aptos" w:eastAsia="MS Mincho" w:hAnsi="Aptos" w:cstheme="majorHAnsi"/>
                <w:bCs/>
                <w:noProof w:val="0"/>
                <w:sz w:val="22"/>
                <w:szCs w:val="22"/>
                <w:lang w:val="de-DE" w:eastAsia="de-DE"/>
              </w:rPr>
              <w:t>wird.</w:t>
            </w:r>
          </w:p>
        </w:tc>
        <w:tc>
          <w:tcPr>
            <w:tcW w:w="426" w:type="dxa"/>
          </w:tcPr>
          <w:p w14:paraId="4D7D9D75" w14:textId="77777777" w:rsidR="007230B5" w:rsidRPr="009C2C8C" w:rsidRDefault="007230B5" w:rsidP="00724BEC">
            <w:pPr>
              <w:widowControl w:val="0"/>
              <w:rPr>
                <w:rFonts w:ascii="Aptos" w:hAnsi="Aptos" w:cstheme="majorHAnsi"/>
                <w:sz w:val="22"/>
                <w:szCs w:val="22"/>
                <w:lang w:val="de-DE"/>
              </w:rPr>
            </w:pPr>
          </w:p>
        </w:tc>
        <w:tc>
          <w:tcPr>
            <w:tcW w:w="4396" w:type="dxa"/>
            <w:gridSpan w:val="5"/>
          </w:tcPr>
          <w:p w14:paraId="670E76BB" w14:textId="77777777" w:rsidR="007230B5" w:rsidRPr="009C2C8C" w:rsidRDefault="007230B5" w:rsidP="00724BEC">
            <w:pPr>
              <w:suppressAutoHyphens/>
              <w:ind w:left="6"/>
              <w:jc w:val="both"/>
              <w:rPr>
                <w:rFonts w:ascii="Aptos" w:hAnsi="Aptos" w:cstheme="majorHAnsi"/>
                <w:b/>
                <w:bCs/>
                <w:iCs/>
                <w:noProof w:val="0"/>
                <w:sz w:val="22"/>
                <w:szCs w:val="22"/>
                <w:lang w:val="it-IT" w:eastAsia="ar-SA"/>
              </w:rPr>
            </w:pPr>
            <w:r w:rsidRPr="009C2C8C">
              <w:rPr>
                <w:rFonts w:ascii="Aptos" w:hAnsi="Aptos" w:cstheme="majorHAnsi"/>
                <w:b/>
                <w:bCs/>
                <w:iCs/>
                <w:noProof w:val="0"/>
                <w:sz w:val="22"/>
                <w:szCs w:val="22"/>
                <w:lang w:val="it-IT" w:eastAsia="ar-SA"/>
              </w:rPr>
              <w:t>L’Allegato A2 deve essere compilato e sottoscritto da tutti i concorrenti, sia che partecipino in forma singola sia associata.</w:t>
            </w:r>
          </w:p>
          <w:p w14:paraId="30EDCCFC" w14:textId="77777777" w:rsidR="007230B5" w:rsidRPr="009C2C8C" w:rsidRDefault="007230B5" w:rsidP="00724BEC">
            <w:pPr>
              <w:suppressAutoHyphens/>
              <w:jc w:val="both"/>
              <w:rPr>
                <w:rFonts w:ascii="Aptos" w:hAnsi="Aptos" w:cstheme="majorHAnsi"/>
                <w:b/>
                <w:bCs/>
                <w:iCs/>
                <w:noProof w:val="0"/>
                <w:sz w:val="22"/>
                <w:szCs w:val="22"/>
                <w:lang w:val="it-IT" w:eastAsia="ar-SA"/>
              </w:rPr>
            </w:pPr>
          </w:p>
          <w:p w14:paraId="2DDDAC5A" w14:textId="77777777" w:rsidR="007230B5" w:rsidRPr="009C2C8C" w:rsidRDefault="007230B5" w:rsidP="00724BEC">
            <w:pPr>
              <w:suppressAutoHyphens/>
              <w:jc w:val="both"/>
              <w:rPr>
                <w:rFonts w:ascii="Aptos" w:hAnsi="Aptos" w:cstheme="majorHAnsi"/>
                <w:b/>
                <w:bCs/>
                <w:iCs/>
                <w:noProof w:val="0"/>
                <w:sz w:val="22"/>
                <w:szCs w:val="22"/>
                <w:lang w:val="it-IT" w:eastAsia="ar-SA"/>
              </w:rPr>
            </w:pPr>
          </w:p>
          <w:p w14:paraId="2C29B324" w14:textId="77777777" w:rsidR="007230B5" w:rsidRPr="009C2C8C" w:rsidRDefault="007230B5" w:rsidP="00724BEC">
            <w:pPr>
              <w:suppressAutoHyphens/>
              <w:ind w:left="6"/>
              <w:jc w:val="both"/>
              <w:rPr>
                <w:rFonts w:ascii="Aptos" w:hAnsi="Aptos" w:cstheme="majorHAnsi"/>
                <w:b/>
                <w:bCs/>
                <w:iCs/>
                <w:noProof w:val="0"/>
                <w:sz w:val="22"/>
                <w:szCs w:val="22"/>
                <w:lang w:val="it-IT" w:eastAsia="ar-SA"/>
              </w:rPr>
            </w:pPr>
            <w:r w:rsidRPr="009C2C8C">
              <w:rPr>
                <w:rFonts w:ascii="Aptos" w:hAnsi="Aptos" w:cstheme="majorHAnsi"/>
                <w:bCs/>
                <w:iCs/>
                <w:noProof w:val="0"/>
                <w:sz w:val="22"/>
                <w:szCs w:val="22"/>
                <w:lang w:val="it-IT" w:eastAsia="ar-SA"/>
              </w:rPr>
              <w:t>In caso di RT, consorzio ordinario, aggregazioni di rete e GEIE</w:t>
            </w:r>
            <w:r w:rsidRPr="009C2C8C">
              <w:rPr>
                <w:rFonts w:ascii="Aptos" w:hAnsi="Aptos" w:cstheme="majorHAnsi"/>
                <w:b/>
                <w:bCs/>
                <w:iCs/>
                <w:noProof w:val="0"/>
                <w:sz w:val="22"/>
                <w:szCs w:val="22"/>
                <w:lang w:val="it-IT" w:eastAsia="ar-SA"/>
              </w:rPr>
              <w:t xml:space="preserve">, costituiti </w:t>
            </w:r>
            <w:r w:rsidRPr="009C2C8C">
              <w:rPr>
                <w:rFonts w:ascii="Aptos" w:hAnsi="Aptos" w:cstheme="majorHAnsi"/>
                <w:bCs/>
                <w:iCs/>
                <w:noProof w:val="0"/>
                <w:sz w:val="22"/>
                <w:szCs w:val="22"/>
                <w:lang w:val="it-IT" w:eastAsia="ar-SA"/>
              </w:rPr>
              <w:t xml:space="preserve">dovrà essere caricato a portale un unico Allegato A2 </w:t>
            </w:r>
            <w:r w:rsidRPr="009C2C8C">
              <w:rPr>
                <w:rFonts w:ascii="Aptos" w:hAnsi="Aptos" w:cstheme="majorHAnsi"/>
                <w:b/>
                <w:bCs/>
                <w:iCs/>
                <w:noProof w:val="0"/>
                <w:sz w:val="22"/>
                <w:szCs w:val="22"/>
                <w:lang w:val="it-IT" w:eastAsia="ar-SA"/>
              </w:rPr>
              <w:t>sottoscritto dal legale rappresentante della mandataria/capogruppo.</w:t>
            </w:r>
          </w:p>
          <w:p w14:paraId="56CA39A1" w14:textId="77777777" w:rsidR="007230B5" w:rsidRPr="009C2C8C" w:rsidRDefault="007230B5" w:rsidP="00724BEC">
            <w:pPr>
              <w:suppressAutoHyphens/>
              <w:jc w:val="both"/>
              <w:rPr>
                <w:rFonts w:ascii="Aptos" w:eastAsia="Calibri" w:hAnsi="Aptos" w:cstheme="majorHAnsi"/>
                <w:sz w:val="22"/>
                <w:szCs w:val="22"/>
                <w:lang w:val="it-IT"/>
              </w:rPr>
            </w:pPr>
          </w:p>
        </w:tc>
      </w:tr>
      <w:tr w:rsidR="007230B5" w:rsidRPr="009C2C8C" w14:paraId="112E66E9" w14:textId="77777777" w:rsidTr="60C72650">
        <w:tc>
          <w:tcPr>
            <w:tcW w:w="4548" w:type="dxa"/>
            <w:gridSpan w:val="6"/>
          </w:tcPr>
          <w:p w14:paraId="6C7D1B50" w14:textId="77777777" w:rsidR="007230B5" w:rsidRPr="009C2C8C" w:rsidRDefault="007230B5" w:rsidP="00724BEC">
            <w:pPr>
              <w:jc w:val="both"/>
              <w:rPr>
                <w:rFonts w:ascii="Aptos" w:eastAsia="MS Mincho" w:hAnsi="Aptos" w:cstheme="majorHAnsi"/>
                <w:b/>
                <w:bCs/>
                <w:noProof w:val="0"/>
                <w:sz w:val="22"/>
                <w:szCs w:val="22"/>
                <w:lang w:val="it-IT" w:eastAsia="de-DE"/>
              </w:rPr>
            </w:pPr>
          </w:p>
        </w:tc>
        <w:tc>
          <w:tcPr>
            <w:tcW w:w="426" w:type="dxa"/>
          </w:tcPr>
          <w:p w14:paraId="168DCFF0" w14:textId="77777777" w:rsidR="007230B5" w:rsidRPr="009C2C8C" w:rsidRDefault="007230B5" w:rsidP="00724BEC">
            <w:pPr>
              <w:widowControl w:val="0"/>
              <w:rPr>
                <w:rFonts w:ascii="Aptos" w:hAnsi="Aptos" w:cstheme="majorHAnsi"/>
                <w:sz w:val="22"/>
                <w:szCs w:val="22"/>
                <w:lang w:val="it-IT"/>
              </w:rPr>
            </w:pPr>
          </w:p>
        </w:tc>
        <w:tc>
          <w:tcPr>
            <w:tcW w:w="4396" w:type="dxa"/>
            <w:gridSpan w:val="5"/>
          </w:tcPr>
          <w:p w14:paraId="596EF809" w14:textId="77777777" w:rsidR="007230B5" w:rsidRPr="009C2C8C" w:rsidRDefault="007230B5" w:rsidP="00724BEC">
            <w:pPr>
              <w:suppressAutoHyphens/>
              <w:ind w:left="6"/>
              <w:jc w:val="both"/>
              <w:rPr>
                <w:rFonts w:ascii="Aptos" w:hAnsi="Aptos" w:cstheme="majorHAnsi"/>
                <w:b/>
                <w:bCs/>
                <w:iCs/>
                <w:noProof w:val="0"/>
                <w:sz w:val="22"/>
                <w:szCs w:val="22"/>
                <w:lang w:val="it-IT" w:eastAsia="ar-SA"/>
              </w:rPr>
            </w:pPr>
          </w:p>
        </w:tc>
      </w:tr>
      <w:tr w:rsidR="007230B5" w:rsidRPr="009C2C8C" w14:paraId="599B0437" w14:textId="77777777" w:rsidTr="60C72650">
        <w:tc>
          <w:tcPr>
            <w:tcW w:w="4548" w:type="dxa"/>
            <w:gridSpan w:val="6"/>
          </w:tcPr>
          <w:p w14:paraId="3C2EB2DD" w14:textId="77777777" w:rsidR="007230B5" w:rsidRPr="009C2C8C" w:rsidRDefault="007230B5" w:rsidP="00724BEC">
            <w:pPr>
              <w:jc w:val="both"/>
              <w:rPr>
                <w:rFonts w:ascii="Aptos" w:eastAsia="MS Mincho" w:hAnsi="Aptos" w:cstheme="majorHAnsi"/>
                <w:b/>
                <w:bCs/>
                <w:noProof w:val="0"/>
                <w:sz w:val="22"/>
                <w:szCs w:val="22"/>
                <w:lang w:val="de-DE" w:eastAsia="de-DE"/>
              </w:rPr>
            </w:pPr>
            <w:r w:rsidRPr="009C2C8C">
              <w:rPr>
                <w:rFonts w:ascii="Aptos" w:eastAsia="MS Mincho" w:hAnsi="Aptos" w:cstheme="majorHAnsi"/>
                <w:bCs/>
                <w:noProof w:val="0"/>
                <w:sz w:val="22"/>
                <w:szCs w:val="22"/>
                <w:lang w:val="de-DE" w:eastAsia="de-DE"/>
              </w:rPr>
              <w:t>Im Falle von BG, gewöhnlichen Konsortien, Netzwerkzusammenschlüssen und EWIV, die</w:t>
            </w:r>
            <w:r w:rsidRPr="009C2C8C">
              <w:rPr>
                <w:rFonts w:ascii="Aptos" w:eastAsia="MS Mincho" w:hAnsi="Aptos" w:cstheme="majorHAnsi"/>
                <w:b/>
                <w:bCs/>
                <w:noProof w:val="0"/>
                <w:sz w:val="22"/>
                <w:szCs w:val="22"/>
                <w:lang w:val="de-DE" w:eastAsia="de-DE"/>
              </w:rPr>
              <w:t xml:space="preserve"> noch nicht gegründet </w:t>
            </w:r>
            <w:r w:rsidRPr="009C2C8C">
              <w:rPr>
                <w:rFonts w:ascii="Aptos" w:eastAsia="MS Mincho" w:hAnsi="Aptos" w:cstheme="majorHAnsi"/>
                <w:bCs/>
                <w:noProof w:val="0"/>
                <w:sz w:val="22"/>
                <w:szCs w:val="22"/>
                <w:lang w:val="de-DE" w:eastAsia="de-DE"/>
              </w:rPr>
              <w:t>wurden, muss eine einzige Anlage A2 auf das Portal hochgeladen und</w:t>
            </w:r>
            <w:r w:rsidRPr="009C2C8C">
              <w:rPr>
                <w:rFonts w:ascii="Aptos" w:eastAsia="MS Mincho" w:hAnsi="Aptos" w:cstheme="majorHAnsi"/>
                <w:b/>
                <w:bCs/>
                <w:noProof w:val="0"/>
                <w:sz w:val="22"/>
                <w:szCs w:val="22"/>
                <w:lang w:val="de-DE" w:eastAsia="de-DE"/>
              </w:rPr>
              <w:t xml:space="preserve"> vom gesetzlichen Vertreter aller Wirtschaftsteilnehmer, die die Bietergemeinschaft, die gewöhnlichen Konsortien, die Netzwerkzusammenschlüssen und die EWIV bilden, unterzeichnet werden.</w:t>
            </w:r>
          </w:p>
        </w:tc>
        <w:tc>
          <w:tcPr>
            <w:tcW w:w="426" w:type="dxa"/>
          </w:tcPr>
          <w:p w14:paraId="6690A74B" w14:textId="77777777" w:rsidR="007230B5" w:rsidRPr="009C2C8C" w:rsidRDefault="007230B5" w:rsidP="00724BEC">
            <w:pPr>
              <w:widowControl w:val="0"/>
              <w:rPr>
                <w:rFonts w:ascii="Aptos" w:hAnsi="Aptos" w:cstheme="majorHAnsi"/>
                <w:sz w:val="22"/>
                <w:szCs w:val="22"/>
                <w:lang w:val="de-DE"/>
              </w:rPr>
            </w:pPr>
          </w:p>
        </w:tc>
        <w:tc>
          <w:tcPr>
            <w:tcW w:w="4396" w:type="dxa"/>
            <w:gridSpan w:val="5"/>
          </w:tcPr>
          <w:p w14:paraId="566ECE5F" w14:textId="4E175297" w:rsidR="007230B5" w:rsidRPr="009C2C8C" w:rsidRDefault="007230B5" w:rsidP="00724BEC">
            <w:pPr>
              <w:suppressAutoHyphens/>
              <w:ind w:left="6"/>
              <w:jc w:val="both"/>
              <w:rPr>
                <w:rFonts w:ascii="Aptos" w:hAnsi="Aptos" w:cstheme="majorHAnsi"/>
                <w:b/>
                <w:bCs/>
                <w:iCs/>
                <w:noProof w:val="0"/>
                <w:sz w:val="22"/>
                <w:szCs w:val="22"/>
                <w:lang w:val="it-IT" w:eastAsia="ar-SA"/>
              </w:rPr>
            </w:pPr>
            <w:r w:rsidRPr="009C2C8C">
              <w:rPr>
                <w:rFonts w:ascii="Aptos" w:hAnsi="Aptos" w:cstheme="majorHAnsi"/>
                <w:bCs/>
                <w:iCs/>
                <w:noProof w:val="0"/>
                <w:sz w:val="22"/>
                <w:szCs w:val="22"/>
                <w:lang w:val="it-IT" w:eastAsia="ar-SA"/>
              </w:rPr>
              <w:t>In caso di RT, consorzio ordinario, aggregazioni di rete e GEIE,</w:t>
            </w:r>
            <w:r w:rsidRPr="009C2C8C">
              <w:rPr>
                <w:rFonts w:ascii="Aptos" w:hAnsi="Aptos" w:cstheme="majorHAnsi"/>
                <w:b/>
                <w:bCs/>
                <w:iCs/>
                <w:noProof w:val="0"/>
                <w:sz w:val="22"/>
                <w:szCs w:val="22"/>
                <w:lang w:val="it-IT" w:eastAsia="ar-SA"/>
              </w:rPr>
              <w:t xml:space="preserve"> non ancora costituiti </w:t>
            </w:r>
            <w:r w:rsidRPr="009C2C8C">
              <w:rPr>
                <w:rFonts w:ascii="Aptos" w:hAnsi="Aptos" w:cstheme="majorHAnsi"/>
                <w:bCs/>
                <w:iCs/>
                <w:noProof w:val="0"/>
                <w:sz w:val="22"/>
                <w:szCs w:val="22"/>
                <w:lang w:val="it-IT" w:eastAsia="ar-SA"/>
              </w:rPr>
              <w:t xml:space="preserve">dovrà essere caricato a portale un unico Allegato A2 che dovrà essere </w:t>
            </w:r>
            <w:r w:rsidRPr="009C2C8C">
              <w:rPr>
                <w:rFonts w:ascii="Aptos" w:hAnsi="Aptos" w:cstheme="majorHAnsi"/>
                <w:b/>
                <w:bCs/>
                <w:iCs/>
                <w:noProof w:val="0"/>
                <w:sz w:val="22"/>
                <w:szCs w:val="22"/>
                <w:lang w:val="it-IT" w:eastAsia="ar-SA"/>
              </w:rPr>
              <w:t>sottoscritto dal legale rappresentante di tutti gli operatori economici che costituiranno il raggruppamento, il consorzio ordinario,</w:t>
            </w:r>
            <w:r w:rsidRPr="009C2C8C">
              <w:rPr>
                <w:rFonts w:ascii="Aptos" w:hAnsi="Aptos" w:cstheme="majorHAnsi"/>
                <w:sz w:val="22"/>
                <w:szCs w:val="22"/>
                <w:lang w:val="it-IT"/>
              </w:rPr>
              <w:t xml:space="preserve"> l’</w:t>
            </w:r>
            <w:r w:rsidRPr="009C2C8C">
              <w:rPr>
                <w:rFonts w:ascii="Aptos" w:hAnsi="Aptos" w:cstheme="majorHAnsi"/>
                <w:b/>
                <w:bCs/>
                <w:iCs/>
                <w:noProof w:val="0"/>
                <w:sz w:val="22"/>
                <w:szCs w:val="22"/>
                <w:lang w:val="it-IT" w:eastAsia="ar-SA"/>
              </w:rPr>
              <w:t>aggregazione di rete o il GEIE.</w:t>
            </w:r>
          </w:p>
          <w:p w14:paraId="73F00274" w14:textId="77777777" w:rsidR="007230B5" w:rsidRPr="009C2C8C" w:rsidRDefault="007230B5" w:rsidP="00724BEC">
            <w:pPr>
              <w:suppressAutoHyphens/>
              <w:ind w:left="6"/>
              <w:jc w:val="both"/>
              <w:rPr>
                <w:rFonts w:ascii="Aptos" w:hAnsi="Aptos" w:cstheme="majorHAnsi"/>
                <w:b/>
                <w:bCs/>
                <w:iCs/>
                <w:noProof w:val="0"/>
                <w:sz w:val="22"/>
                <w:szCs w:val="22"/>
                <w:lang w:val="it-IT" w:eastAsia="ar-SA"/>
              </w:rPr>
            </w:pPr>
          </w:p>
        </w:tc>
      </w:tr>
      <w:tr w:rsidR="007230B5" w:rsidRPr="009C2C8C" w14:paraId="545B45ED" w14:textId="77777777" w:rsidTr="60C72650">
        <w:tc>
          <w:tcPr>
            <w:tcW w:w="4548" w:type="dxa"/>
            <w:gridSpan w:val="6"/>
          </w:tcPr>
          <w:p w14:paraId="2AFD975C" w14:textId="77777777" w:rsidR="007230B5" w:rsidRPr="009C2C8C" w:rsidRDefault="007230B5" w:rsidP="00724BEC">
            <w:pPr>
              <w:widowControl w:val="0"/>
              <w:autoSpaceDE w:val="0"/>
              <w:autoSpaceDN w:val="0"/>
              <w:jc w:val="both"/>
              <w:rPr>
                <w:rFonts w:ascii="Aptos" w:eastAsia="Calibri" w:hAnsi="Aptos" w:cstheme="majorHAnsi"/>
                <w:sz w:val="22"/>
                <w:szCs w:val="22"/>
                <w:lang w:val="it-IT"/>
              </w:rPr>
            </w:pPr>
          </w:p>
        </w:tc>
        <w:tc>
          <w:tcPr>
            <w:tcW w:w="426" w:type="dxa"/>
          </w:tcPr>
          <w:p w14:paraId="5DA4750B" w14:textId="77777777" w:rsidR="007230B5" w:rsidRPr="009C2C8C" w:rsidRDefault="007230B5" w:rsidP="00724BEC">
            <w:pPr>
              <w:widowControl w:val="0"/>
              <w:rPr>
                <w:rFonts w:ascii="Aptos" w:hAnsi="Aptos" w:cstheme="majorHAnsi"/>
                <w:sz w:val="22"/>
                <w:szCs w:val="22"/>
                <w:lang w:val="it-IT"/>
              </w:rPr>
            </w:pPr>
          </w:p>
        </w:tc>
        <w:tc>
          <w:tcPr>
            <w:tcW w:w="4396" w:type="dxa"/>
            <w:gridSpan w:val="5"/>
          </w:tcPr>
          <w:p w14:paraId="092B11EC" w14:textId="77777777" w:rsidR="007230B5" w:rsidRPr="009C2C8C" w:rsidRDefault="007230B5" w:rsidP="00724BEC">
            <w:pPr>
              <w:widowControl w:val="0"/>
              <w:autoSpaceDE w:val="0"/>
              <w:autoSpaceDN w:val="0"/>
              <w:jc w:val="both"/>
              <w:rPr>
                <w:rFonts w:ascii="Aptos" w:eastAsia="Calibri" w:hAnsi="Aptos" w:cstheme="majorHAnsi"/>
                <w:sz w:val="22"/>
                <w:szCs w:val="22"/>
                <w:lang w:val="it-IT"/>
              </w:rPr>
            </w:pPr>
          </w:p>
        </w:tc>
      </w:tr>
      <w:tr w:rsidR="007230B5" w:rsidRPr="009C2C8C" w14:paraId="2A10D49B" w14:textId="77777777" w:rsidTr="60C72650">
        <w:tc>
          <w:tcPr>
            <w:tcW w:w="4548" w:type="dxa"/>
            <w:gridSpan w:val="6"/>
          </w:tcPr>
          <w:p w14:paraId="1B5FCD57" w14:textId="6541F848" w:rsidR="007230B5" w:rsidRPr="009C2C8C" w:rsidRDefault="007230B5" w:rsidP="00724BEC">
            <w:pPr>
              <w:widowControl w:val="0"/>
              <w:jc w:val="both"/>
              <w:rPr>
                <w:rFonts w:ascii="Aptos" w:eastAsia="Calibri" w:hAnsi="Aptos" w:cstheme="majorHAnsi"/>
                <w:sz w:val="22"/>
                <w:szCs w:val="22"/>
                <w:lang w:val="de-DE"/>
              </w:rPr>
            </w:pPr>
            <w:r w:rsidRPr="009C2C8C">
              <w:rPr>
                <w:rFonts w:ascii="Aptos" w:eastAsia="Calibri" w:hAnsi="Aptos" w:cstheme="majorHAnsi"/>
                <w:sz w:val="22"/>
                <w:szCs w:val="22"/>
                <w:lang w:val="de-DE"/>
              </w:rPr>
              <w:t xml:space="preserve">In der </w:t>
            </w:r>
            <w:r w:rsidRPr="009C2C8C">
              <w:rPr>
                <w:rFonts w:ascii="Aptos" w:eastAsia="Calibri" w:hAnsi="Aptos" w:cstheme="majorHAnsi"/>
                <w:b/>
                <w:sz w:val="22"/>
                <w:szCs w:val="22"/>
                <w:lang w:val="de-DE"/>
              </w:rPr>
              <w:t>Anlage A2 - ZUSAMMENSETZUNG DER ARBEITSGRUPPE</w:t>
            </w:r>
            <w:r w:rsidRPr="009C2C8C">
              <w:rPr>
                <w:rFonts w:ascii="Aptos" w:eastAsia="Calibri" w:hAnsi="Aptos" w:cstheme="majorHAnsi"/>
                <w:sz w:val="22"/>
                <w:szCs w:val="22"/>
                <w:lang w:val="de-DE"/>
              </w:rPr>
              <w:t xml:space="preserve"> sind alle Techniker namentlich anzuführen, welche eine Leistung im Falle der Auftragserteilung persönlich ausführen; für jeden ausführenden Techniker sind die verlangten Daten bereitzustellen (Siehe Teil I – Punkt 5).</w:t>
            </w:r>
          </w:p>
        </w:tc>
        <w:tc>
          <w:tcPr>
            <w:tcW w:w="426" w:type="dxa"/>
          </w:tcPr>
          <w:p w14:paraId="455544FE" w14:textId="77777777" w:rsidR="007230B5" w:rsidRPr="009C2C8C" w:rsidRDefault="007230B5" w:rsidP="00724BEC">
            <w:pPr>
              <w:widowControl w:val="0"/>
              <w:rPr>
                <w:rFonts w:ascii="Aptos" w:hAnsi="Aptos" w:cstheme="majorHAnsi"/>
                <w:sz w:val="22"/>
                <w:szCs w:val="22"/>
                <w:lang w:val="de-DE"/>
              </w:rPr>
            </w:pPr>
          </w:p>
        </w:tc>
        <w:tc>
          <w:tcPr>
            <w:tcW w:w="4396" w:type="dxa"/>
            <w:gridSpan w:val="5"/>
          </w:tcPr>
          <w:p w14:paraId="73449B90" w14:textId="2EDEC849" w:rsidR="007230B5" w:rsidRPr="009C2C8C" w:rsidRDefault="007230B5" w:rsidP="00724BEC">
            <w:pPr>
              <w:widowControl w:val="0"/>
              <w:autoSpaceDE w:val="0"/>
              <w:autoSpaceDN w:val="0"/>
              <w:jc w:val="both"/>
              <w:rPr>
                <w:rFonts w:ascii="Aptos" w:eastAsia="Calibri" w:hAnsi="Aptos" w:cstheme="majorHAnsi"/>
                <w:sz w:val="22"/>
                <w:szCs w:val="22"/>
                <w:lang w:val="it-IT"/>
              </w:rPr>
            </w:pPr>
            <w:r w:rsidRPr="009C2C8C">
              <w:rPr>
                <w:rFonts w:ascii="Aptos" w:eastAsia="Calibri" w:hAnsi="Aptos" w:cstheme="majorHAnsi"/>
                <w:sz w:val="22"/>
                <w:szCs w:val="22"/>
                <w:lang w:val="it-IT"/>
              </w:rPr>
              <w:t>Nell’</w:t>
            </w:r>
            <w:r w:rsidRPr="009C2C8C">
              <w:rPr>
                <w:rFonts w:ascii="Aptos" w:eastAsia="Calibri" w:hAnsi="Aptos" w:cstheme="majorHAnsi"/>
                <w:b/>
                <w:sz w:val="22"/>
                <w:szCs w:val="22"/>
                <w:lang w:val="it-IT"/>
              </w:rPr>
              <w:t xml:space="preserve">Allegato A2 - COMPOSIZIONE DEL GRUPPO DI LAVORO </w:t>
            </w:r>
            <w:r w:rsidRPr="009C2C8C">
              <w:rPr>
                <w:rFonts w:ascii="Aptos" w:eastAsia="Calibri" w:hAnsi="Aptos" w:cstheme="majorHAnsi"/>
                <w:sz w:val="22"/>
                <w:szCs w:val="22"/>
                <w:lang w:val="it-IT"/>
              </w:rPr>
              <w:t>vanno indicati nominativamente tutti professionisti che eseguiranno personalmente una prestazione in caso di affidamento dell’incarico; per ogni professionista esecutore vanno forniti i dati richiesti (Vedasi parte I Par. 5) .</w:t>
            </w:r>
          </w:p>
        </w:tc>
      </w:tr>
      <w:tr w:rsidR="00255F06" w:rsidRPr="009C2C8C" w14:paraId="243FAA5A" w14:textId="77777777" w:rsidTr="60C72650">
        <w:tc>
          <w:tcPr>
            <w:tcW w:w="4548" w:type="dxa"/>
            <w:gridSpan w:val="6"/>
          </w:tcPr>
          <w:p w14:paraId="6B76D40A" w14:textId="77777777" w:rsidR="00255F06" w:rsidRPr="009C2C8C" w:rsidRDefault="00255F06" w:rsidP="00724BEC">
            <w:pPr>
              <w:widowControl w:val="0"/>
              <w:jc w:val="both"/>
              <w:rPr>
                <w:rFonts w:ascii="Aptos" w:eastAsia="Calibri" w:hAnsi="Aptos" w:cstheme="majorHAnsi"/>
                <w:sz w:val="22"/>
                <w:szCs w:val="22"/>
                <w:lang w:val="it-IT"/>
              </w:rPr>
            </w:pPr>
          </w:p>
        </w:tc>
        <w:tc>
          <w:tcPr>
            <w:tcW w:w="426" w:type="dxa"/>
          </w:tcPr>
          <w:p w14:paraId="48B16D82" w14:textId="77777777" w:rsidR="00255F06" w:rsidRPr="009C2C8C" w:rsidRDefault="00255F06" w:rsidP="00724BEC">
            <w:pPr>
              <w:widowControl w:val="0"/>
              <w:rPr>
                <w:rFonts w:ascii="Aptos" w:hAnsi="Aptos" w:cstheme="majorHAnsi"/>
                <w:sz w:val="22"/>
                <w:szCs w:val="22"/>
                <w:lang w:val="it-IT"/>
              </w:rPr>
            </w:pPr>
          </w:p>
        </w:tc>
        <w:tc>
          <w:tcPr>
            <w:tcW w:w="4396" w:type="dxa"/>
            <w:gridSpan w:val="5"/>
          </w:tcPr>
          <w:p w14:paraId="59C2E107" w14:textId="77777777" w:rsidR="00255F06" w:rsidRPr="009C2C8C" w:rsidRDefault="00255F06" w:rsidP="00724BEC">
            <w:pPr>
              <w:widowControl w:val="0"/>
              <w:autoSpaceDE w:val="0"/>
              <w:autoSpaceDN w:val="0"/>
              <w:jc w:val="both"/>
              <w:rPr>
                <w:rFonts w:ascii="Aptos" w:eastAsia="Calibri" w:hAnsi="Aptos" w:cstheme="majorHAnsi"/>
                <w:sz w:val="22"/>
                <w:szCs w:val="22"/>
                <w:lang w:val="it-IT"/>
              </w:rPr>
            </w:pPr>
          </w:p>
        </w:tc>
      </w:tr>
      <w:tr w:rsidR="007230B5" w:rsidRPr="009C2C8C" w14:paraId="61D5E0B1" w14:textId="77777777" w:rsidTr="60C72650">
        <w:tc>
          <w:tcPr>
            <w:tcW w:w="4548" w:type="dxa"/>
            <w:gridSpan w:val="6"/>
          </w:tcPr>
          <w:p w14:paraId="61ED84EA" w14:textId="70EA1A63" w:rsidR="007230B5" w:rsidRPr="009C2C8C" w:rsidRDefault="007230B5" w:rsidP="00724BEC">
            <w:pPr>
              <w:pStyle w:val="DeutscherText"/>
              <w:widowControl w:val="0"/>
              <w:spacing w:line="240" w:lineRule="auto"/>
              <w:ind w:right="76"/>
              <w:rPr>
                <w:rFonts w:ascii="Aptos" w:hAnsi="Aptos" w:cstheme="majorHAnsi"/>
                <w:sz w:val="22"/>
                <w:szCs w:val="22"/>
                <w:lang w:val="de-DE"/>
              </w:rPr>
            </w:pPr>
            <w:r w:rsidRPr="009C2C8C">
              <w:rPr>
                <w:rFonts w:ascii="Aptos" w:hAnsi="Aptos" w:cstheme="majorHAnsi"/>
                <w:b/>
                <w:sz w:val="22"/>
                <w:szCs w:val="22"/>
                <w:u w:val="single"/>
                <w:lang w:val="de-DE"/>
              </w:rPr>
              <w:t>Im Falle einer BG, eines gewöhnlichen Konsortiums, Netzwerkzusammenschlusses und EWIV</w:t>
            </w:r>
            <w:r w:rsidRPr="009C2C8C">
              <w:rPr>
                <w:rFonts w:ascii="Aptos" w:hAnsi="Aptos" w:cstheme="majorHAnsi"/>
                <w:sz w:val="22"/>
                <w:szCs w:val="22"/>
                <w:u w:val="single"/>
                <w:lang w:val="de-DE"/>
              </w:rPr>
              <w:t xml:space="preserve"> muss jedes Mitglied in Anhang A2 - Zusammensetzung der Arbeitsgruppe den Namen des/der Techniker/s angeben, der/die für die Erbringung jener Leistung beauftragt ist/sind, welche das jeweilige Mitglied der BG, des gewöhnlichen Konsortiums, der EWIV oder des Netzwerkzusammenschlusses gemäß Anhang A1 übernommen hat.</w:t>
            </w:r>
          </w:p>
        </w:tc>
        <w:tc>
          <w:tcPr>
            <w:tcW w:w="426" w:type="dxa"/>
          </w:tcPr>
          <w:p w14:paraId="7010E98F" w14:textId="77777777" w:rsidR="007230B5" w:rsidRPr="009C2C8C" w:rsidRDefault="007230B5" w:rsidP="00724BEC">
            <w:pPr>
              <w:widowControl w:val="0"/>
              <w:rPr>
                <w:rFonts w:ascii="Aptos" w:hAnsi="Aptos" w:cstheme="majorHAnsi"/>
                <w:sz w:val="22"/>
                <w:szCs w:val="22"/>
                <w:lang w:val="de-DE"/>
              </w:rPr>
            </w:pPr>
          </w:p>
        </w:tc>
        <w:tc>
          <w:tcPr>
            <w:tcW w:w="4396" w:type="dxa"/>
            <w:gridSpan w:val="5"/>
          </w:tcPr>
          <w:p w14:paraId="53DD0A02" w14:textId="34D9843A" w:rsidR="007230B5" w:rsidRPr="009C2C8C" w:rsidRDefault="007230B5" w:rsidP="00724BEC">
            <w:pPr>
              <w:widowControl w:val="0"/>
              <w:tabs>
                <w:tab w:val="center" w:pos="4680"/>
              </w:tabs>
              <w:ind w:right="105"/>
              <w:jc w:val="both"/>
              <w:rPr>
                <w:rFonts w:ascii="Aptos" w:hAnsi="Aptos" w:cstheme="majorHAnsi"/>
                <w:bCs/>
                <w:sz w:val="22"/>
                <w:szCs w:val="22"/>
                <w:lang w:val="it-IT"/>
              </w:rPr>
            </w:pPr>
            <w:r w:rsidRPr="009C2C8C">
              <w:rPr>
                <w:rFonts w:ascii="Aptos" w:eastAsia="Calibri" w:hAnsi="Aptos" w:cstheme="majorHAnsi"/>
                <w:b/>
                <w:sz w:val="22"/>
                <w:szCs w:val="22"/>
                <w:u w:val="single"/>
                <w:lang w:val="it-IT"/>
              </w:rPr>
              <w:t xml:space="preserve">In caso di RT, consorzi ordinari, aggregazioni di rete, GEIE </w:t>
            </w:r>
            <w:r w:rsidRPr="009C2C8C">
              <w:rPr>
                <w:rFonts w:ascii="Aptos" w:eastAsia="Calibri" w:hAnsi="Aptos" w:cstheme="majorHAnsi"/>
                <w:sz w:val="22"/>
                <w:szCs w:val="22"/>
                <w:u w:val="single"/>
                <w:lang w:val="it-IT"/>
              </w:rPr>
              <w:t>ciascun membro dovrà indicare nell’Allegato A2 – Composizione del Gruppo di Lavoro il nominativo del/dei tecnico/i incaricati dell’esecuzione della prestazione rispettivamente assunta dal membro del RT, consorzio ordinario, GEIE o aggregazione nell’ allegato A1.</w:t>
            </w:r>
          </w:p>
        </w:tc>
      </w:tr>
      <w:tr w:rsidR="007230B5" w:rsidRPr="009C2C8C" w14:paraId="439CBFDE" w14:textId="77777777" w:rsidTr="60C72650">
        <w:tc>
          <w:tcPr>
            <w:tcW w:w="4548" w:type="dxa"/>
            <w:gridSpan w:val="6"/>
          </w:tcPr>
          <w:p w14:paraId="2FD4807B" w14:textId="77777777" w:rsidR="007230B5" w:rsidRPr="009C2C8C" w:rsidRDefault="007230B5" w:rsidP="00724BEC">
            <w:pPr>
              <w:pStyle w:val="DeutscherText"/>
              <w:widowControl w:val="0"/>
              <w:spacing w:line="240" w:lineRule="auto"/>
              <w:ind w:right="76"/>
              <w:rPr>
                <w:rFonts w:ascii="Aptos" w:hAnsi="Aptos" w:cstheme="majorHAnsi"/>
                <w:b/>
                <w:sz w:val="22"/>
                <w:szCs w:val="22"/>
                <w:u w:val="single"/>
                <w:lang w:val="it-IT"/>
              </w:rPr>
            </w:pPr>
          </w:p>
        </w:tc>
        <w:tc>
          <w:tcPr>
            <w:tcW w:w="426" w:type="dxa"/>
          </w:tcPr>
          <w:p w14:paraId="0651C8AD" w14:textId="77777777" w:rsidR="007230B5" w:rsidRPr="009C2C8C" w:rsidRDefault="007230B5" w:rsidP="00724BEC">
            <w:pPr>
              <w:widowControl w:val="0"/>
              <w:rPr>
                <w:rFonts w:ascii="Aptos" w:hAnsi="Aptos" w:cstheme="majorHAnsi"/>
                <w:sz w:val="22"/>
                <w:szCs w:val="22"/>
                <w:lang w:val="it-IT"/>
              </w:rPr>
            </w:pPr>
          </w:p>
        </w:tc>
        <w:tc>
          <w:tcPr>
            <w:tcW w:w="4396" w:type="dxa"/>
            <w:gridSpan w:val="5"/>
          </w:tcPr>
          <w:p w14:paraId="0A8C4E19" w14:textId="77777777" w:rsidR="007230B5" w:rsidRPr="009C2C8C" w:rsidRDefault="007230B5" w:rsidP="00724BEC">
            <w:pPr>
              <w:widowControl w:val="0"/>
              <w:tabs>
                <w:tab w:val="center" w:pos="4680"/>
              </w:tabs>
              <w:ind w:right="105"/>
              <w:jc w:val="both"/>
              <w:rPr>
                <w:rFonts w:ascii="Aptos" w:eastAsia="Calibri" w:hAnsi="Aptos" w:cstheme="majorHAnsi"/>
                <w:b/>
                <w:sz w:val="22"/>
                <w:szCs w:val="22"/>
                <w:u w:val="single"/>
                <w:lang w:val="it-IT"/>
              </w:rPr>
            </w:pPr>
          </w:p>
        </w:tc>
      </w:tr>
      <w:tr w:rsidR="007230B5" w:rsidRPr="009C2C8C" w14:paraId="3482777F" w14:textId="77777777" w:rsidTr="60C72650">
        <w:tc>
          <w:tcPr>
            <w:tcW w:w="4548" w:type="dxa"/>
            <w:gridSpan w:val="6"/>
          </w:tcPr>
          <w:p w14:paraId="01AA0C2F" w14:textId="2861392E" w:rsidR="007230B5" w:rsidRPr="009C2C8C" w:rsidRDefault="007230B5" w:rsidP="00724BEC">
            <w:pPr>
              <w:jc w:val="both"/>
              <w:rPr>
                <w:rFonts w:ascii="Aptos" w:hAnsi="Aptos" w:cstheme="majorHAnsi"/>
                <w:noProof w:val="0"/>
                <w:sz w:val="22"/>
                <w:szCs w:val="22"/>
                <w:lang w:val="de-DE"/>
              </w:rPr>
            </w:pPr>
            <w:r w:rsidRPr="009C2C8C">
              <w:rPr>
                <w:rFonts w:ascii="Aptos" w:hAnsi="Aptos" w:cstheme="majorHAnsi"/>
                <w:sz w:val="22"/>
                <w:szCs w:val="22"/>
                <w:lang w:val="de-DE"/>
              </w:rPr>
              <w:t xml:space="preserve">Im Falle der </w:t>
            </w:r>
            <w:r w:rsidRPr="009C2C8C">
              <w:rPr>
                <w:rFonts w:ascii="Aptos" w:hAnsi="Aptos" w:cstheme="majorHAnsi"/>
                <w:b/>
                <w:bCs/>
                <w:sz w:val="22"/>
                <w:szCs w:val="22"/>
                <w:lang w:val="de-DE"/>
              </w:rPr>
              <w:t>Nutzung von Kapazitäten Dritter</w:t>
            </w:r>
            <w:r w:rsidRPr="009C2C8C">
              <w:rPr>
                <w:rFonts w:ascii="Aptos" w:hAnsi="Aptos" w:cstheme="majorHAnsi"/>
                <w:sz w:val="22"/>
                <w:szCs w:val="22"/>
                <w:lang w:val="de-DE"/>
              </w:rPr>
              <w:t xml:space="preserve"> oder i</w:t>
            </w:r>
            <w:r w:rsidRPr="009C2C8C">
              <w:rPr>
                <w:rFonts w:ascii="Aptos" w:hAnsi="Aptos" w:cstheme="majorHAnsi"/>
                <w:sz w:val="22"/>
                <w:szCs w:val="22"/>
                <w:lang w:val="de-DE" w:eastAsia="it-IT"/>
              </w:rPr>
              <w:t xml:space="preserve">m Falle der Vergabe eines </w:t>
            </w:r>
            <w:r w:rsidRPr="009C2C8C">
              <w:rPr>
                <w:rFonts w:ascii="Aptos" w:hAnsi="Aptos" w:cstheme="majorHAnsi"/>
                <w:b/>
                <w:bCs/>
                <w:sz w:val="22"/>
                <w:szCs w:val="22"/>
                <w:lang w:val="de-DE" w:eastAsia="it-IT"/>
              </w:rPr>
              <w:t xml:space="preserve">Unterauftrages </w:t>
            </w:r>
            <w:r w:rsidRPr="009C2C8C">
              <w:rPr>
                <w:rFonts w:ascii="Aptos" w:hAnsi="Aptos" w:cstheme="majorHAnsi"/>
                <w:sz w:val="22"/>
                <w:szCs w:val="22"/>
                <w:lang w:val="de-DE"/>
              </w:rPr>
              <w:t xml:space="preserve">werden im Anhang A2 - Zusammensetzung der Arbeitsgruppe die Techniker, die Gegenstand der Nutzung von Kapazitäten Dritter oder des  Unterauftrages, </w:t>
            </w:r>
            <w:r w:rsidRPr="009C2C8C">
              <w:rPr>
                <w:rFonts w:ascii="Aptos" w:hAnsi="Aptos" w:cstheme="majorHAnsi"/>
                <w:b/>
                <w:bCs/>
                <w:sz w:val="22"/>
                <w:szCs w:val="22"/>
                <w:lang w:val="de-DE"/>
              </w:rPr>
              <w:t>NICHT</w:t>
            </w:r>
            <w:r w:rsidRPr="009C2C8C">
              <w:rPr>
                <w:rFonts w:ascii="Aptos" w:hAnsi="Aptos" w:cstheme="majorHAnsi"/>
                <w:sz w:val="22"/>
                <w:szCs w:val="22"/>
                <w:lang w:val="de-DE"/>
              </w:rPr>
              <w:t xml:space="preserve"> anzugeben.</w:t>
            </w:r>
          </w:p>
        </w:tc>
        <w:tc>
          <w:tcPr>
            <w:tcW w:w="426" w:type="dxa"/>
          </w:tcPr>
          <w:p w14:paraId="73A21C58" w14:textId="77777777" w:rsidR="007230B5" w:rsidRPr="009C2C8C" w:rsidRDefault="007230B5" w:rsidP="00724BEC">
            <w:pPr>
              <w:widowControl w:val="0"/>
              <w:rPr>
                <w:rFonts w:ascii="Aptos" w:hAnsi="Aptos" w:cstheme="majorHAnsi"/>
                <w:sz w:val="22"/>
                <w:szCs w:val="22"/>
                <w:lang w:val="de-DE"/>
              </w:rPr>
            </w:pPr>
          </w:p>
        </w:tc>
        <w:tc>
          <w:tcPr>
            <w:tcW w:w="4396" w:type="dxa"/>
            <w:gridSpan w:val="5"/>
          </w:tcPr>
          <w:p w14:paraId="2D2661CB" w14:textId="63E01192" w:rsidR="007230B5" w:rsidRPr="009C2C8C" w:rsidRDefault="007230B5" w:rsidP="00724BEC">
            <w:pPr>
              <w:widowControl w:val="0"/>
              <w:tabs>
                <w:tab w:val="center" w:pos="4680"/>
              </w:tabs>
              <w:ind w:right="105"/>
              <w:jc w:val="both"/>
              <w:rPr>
                <w:rFonts w:ascii="Aptos" w:eastAsia="Calibri" w:hAnsi="Aptos" w:cstheme="majorHAnsi"/>
                <w:b/>
                <w:sz w:val="22"/>
                <w:szCs w:val="22"/>
                <w:u w:val="single"/>
                <w:lang w:val="it-IT"/>
              </w:rPr>
            </w:pPr>
            <w:r w:rsidRPr="009C2C8C">
              <w:rPr>
                <w:rFonts w:ascii="Aptos" w:eastAsia="Calibri" w:hAnsi="Aptos" w:cstheme="majorHAnsi"/>
                <w:sz w:val="22"/>
                <w:szCs w:val="22"/>
                <w:lang w:val="it-IT"/>
              </w:rPr>
              <w:t xml:space="preserve">In caso di </w:t>
            </w:r>
            <w:r w:rsidRPr="009C2C8C">
              <w:rPr>
                <w:rFonts w:ascii="Aptos" w:eastAsia="Calibri" w:hAnsi="Aptos" w:cstheme="majorHAnsi"/>
                <w:b/>
                <w:bCs/>
                <w:sz w:val="22"/>
                <w:szCs w:val="22"/>
                <w:lang w:val="it-IT"/>
              </w:rPr>
              <w:t>avvalimento</w:t>
            </w:r>
            <w:r w:rsidRPr="009C2C8C">
              <w:rPr>
                <w:rFonts w:ascii="Aptos" w:eastAsia="Calibri" w:hAnsi="Aptos" w:cstheme="majorHAnsi"/>
                <w:sz w:val="22"/>
                <w:szCs w:val="22"/>
                <w:lang w:val="it-IT"/>
              </w:rPr>
              <w:t xml:space="preserve"> o in caso di ricorso al  </w:t>
            </w:r>
            <w:r w:rsidRPr="009C2C8C">
              <w:rPr>
                <w:rFonts w:ascii="Aptos" w:eastAsia="Calibri" w:hAnsi="Aptos" w:cstheme="majorHAnsi"/>
                <w:b/>
                <w:bCs/>
                <w:sz w:val="22"/>
                <w:szCs w:val="22"/>
                <w:lang w:val="it-IT"/>
              </w:rPr>
              <w:t xml:space="preserve">subappalto, </w:t>
            </w:r>
            <w:r w:rsidRPr="009C2C8C">
              <w:rPr>
                <w:rFonts w:ascii="Aptos" w:eastAsia="Calibri" w:hAnsi="Aptos" w:cstheme="majorHAnsi"/>
                <w:sz w:val="22"/>
                <w:szCs w:val="22"/>
                <w:lang w:val="it-IT"/>
              </w:rPr>
              <w:t xml:space="preserve">nell’Allegato A2 - </w:t>
            </w:r>
            <w:r w:rsidRPr="009C2C8C">
              <w:rPr>
                <w:rFonts w:ascii="Aptos" w:eastAsia="Calibri" w:hAnsi="Aptos" w:cstheme="majorHAnsi"/>
                <w:sz w:val="22"/>
                <w:szCs w:val="22"/>
                <w:u w:val="single"/>
                <w:lang w:val="it-IT"/>
              </w:rPr>
              <w:t xml:space="preserve"> </w:t>
            </w:r>
            <w:r w:rsidRPr="009C2C8C">
              <w:rPr>
                <w:rFonts w:ascii="Aptos" w:eastAsia="Calibri" w:hAnsi="Aptos" w:cstheme="majorHAnsi"/>
                <w:sz w:val="22"/>
                <w:szCs w:val="22"/>
                <w:lang w:val="it-IT"/>
              </w:rPr>
              <w:t>Composizione del Gruppo di Lavoro</w:t>
            </w:r>
            <w:r w:rsidRPr="009C2C8C">
              <w:rPr>
                <w:rFonts w:ascii="Aptos" w:eastAsia="Calibri" w:hAnsi="Aptos" w:cstheme="majorHAnsi"/>
                <w:b/>
                <w:sz w:val="22"/>
                <w:szCs w:val="22"/>
                <w:lang w:val="it-IT"/>
              </w:rPr>
              <w:t xml:space="preserve"> NON </w:t>
            </w:r>
            <w:r w:rsidRPr="009C2C8C">
              <w:rPr>
                <w:rFonts w:ascii="Aptos" w:eastAsia="Calibri" w:hAnsi="Aptos" w:cstheme="majorHAnsi"/>
                <w:sz w:val="22"/>
                <w:szCs w:val="22"/>
                <w:lang w:val="it-IT"/>
              </w:rPr>
              <w:t>vanno indicati i tecnici oggetto di avvalimento o di subappalto.</w:t>
            </w:r>
          </w:p>
        </w:tc>
      </w:tr>
      <w:tr w:rsidR="007230B5" w:rsidRPr="009C2C8C" w14:paraId="5AE13517" w14:textId="77777777" w:rsidTr="60C72650">
        <w:tc>
          <w:tcPr>
            <w:tcW w:w="4548" w:type="dxa"/>
            <w:gridSpan w:val="6"/>
          </w:tcPr>
          <w:p w14:paraId="5A2EC28C" w14:textId="77777777" w:rsidR="007230B5" w:rsidRPr="009C2C8C" w:rsidRDefault="007230B5" w:rsidP="00724BEC">
            <w:pPr>
              <w:pStyle w:val="DeutscherText"/>
              <w:widowControl w:val="0"/>
              <w:spacing w:line="240" w:lineRule="auto"/>
              <w:ind w:right="76"/>
              <w:rPr>
                <w:rFonts w:ascii="Aptos" w:hAnsi="Aptos" w:cstheme="majorHAnsi"/>
                <w:b/>
                <w:sz w:val="22"/>
                <w:szCs w:val="22"/>
                <w:u w:val="single"/>
                <w:lang w:val="it-IT"/>
              </w:rPr>
            </w:pPr>
          </w:p>
        </w:tc>
        <w:tc>
          <w:tcPr>
            <w:tcW w:w="426" w:type="dxa"/>
          </w:tcPr>
          <w:p w14:paraId="4EEA53B8" w14:textId="77777777" w:rsidR="007230B5" w:rsidRPr="009C2C8C" w:rsidRDefault="007230B5" w:rsidP="00724BEC">
            <w:pPr>
              <w:widowControl w:val="0"/>
              <w:rPr>
                <w:rFonts w:ascii="Aptos" w:hAnsi="Aptos" w:cstheme="majorHAnsi"/>
                <w:sz w:val="22"/>
                <w:szCs w:val="22"/>
                <w:lang w:val="it-IT"/>
              </w:rPr>
            </w:pPr>
          </w:p>
        </w:tc>
        <w:tc>
          <w:tcPr>
            <w:tcW w:w="4396" w:type="dxa"/>
            <w:gridSpan w:val="5"/>
          </w:tcPr>
          <w:p w14:paraId="0E9A920A" w14:textId="77777777" w:rsidR="007230B5" w:rsidRPr="009C2C8C" w:rsidRDefault="007230B5" w:rsidP="00724BEC">
            <w:pPr>
              <w:widowControl w:val="0"/>
              <w:tabs>
                <w:tab w:val="center" w:pos="4680"/>
              </w:tabs>
              <w:ind w:right="105"/>
              <w:jc w:val="both"/>
              <w:rPr>
                <w:rFonts w:ascii="Aptos" w:eastAsia="Calibri" w:hAnsi="Aptos" w:cstheme="majorHAnsi"/>
                <w:b/>
                <w:sz w:val="22"/>
                <w:szCs w:val="22"/>
                <w:u w:val="single"/>
                <w:lang w:val="it-IT"/>
              </w:rPr>
            </w:pPr>
          </w:p>
        </w:tc>
      </w:tr>
      <w:tr w:rsidR="007230B5" w:rsidRPr="009C2C8C" w14:paraId="3C28F21B" w14:textId="77777777" w:rsidTr="60C72650">
        <w:tc>
          <w:tcPr>
            <w:tcW w:w="4548" w:type="dxa"/>
            <w:gridSpan w:val="6"/>
          </w:tcPr>
          <w:p w14:paraId="6EA99299" w14:textId="77777777" w:rsidR="007230B5" w:rsidRPr="009C2C8C" w:rsidRDefault="007230B5" w:rsidP="00724BEC">
            <w:pPr>
              <w:jc w:val="both"/>
              <w:rPr>
                <w:rFonts w:ascii="Aptos" w:hAnsi="Aptos" w:cstheme="majorHAnsi"/>
                <w:bCs/>
                <w:sz w:val="22"/>
                <w:szCs w:val="22"/>
                <w:lang w:val="de-DE"/>
              </w:rPr>
            </w:pPr>
            <w:r w:rsidRPr="009C2C8C">
              <w:rPr>
                <w:rFonts w:ascii="Aptos" w:hAnsi="Aptos" w:cstheme="majorHAnsi"/>
                <w:bCs/>
                <w:sz w:val="22"/>
                <w:szCs w:val="22"/>
                <w:lang w:val="de-DE"/>
              </w:rPr>
              <w:t xml:space="preserve">Im Anhang A2 - Zusammensetzung der Arbeitsgruppe muss auch </w:t>
            </w:r>
            <w:r w:rsidRPr="009C2C8C">
              <w:rPr>
                <w:rFonts w:ascii="Aptos" w:hAnsi="Aptos" w:cstheme="majorHAnsi"/>
                <w:b/>
                <w:sz w:val="22"/>
                <w:szCs w:val="22"/>
                <w:u w:val="single"/>
                <w:lang w:val="de-DE"/>
              </w:rPr>
              <w:t>die Art des Arbeitsverhältnisses</w:t>
            </w:r>
            <w:r w:rsidRPr="009C2C8C">
              <w:rPr>
                <w:rFonts w:ascii="Aptos" w:hAnsi="Aptos" w:cstheme="majorHAnsi"/>
                <w:bCs/>
                <w:sz w:val="22"/>
                <w:szCs w:val="22"/>
                <w:u w:val="single"/>
                <w:lang w:val="de-DE"/>
              </w:rPr>
              <w:t xml:space="preserve"> </w:t>
            </w:r>
            <w:r w:rsidRPr="009C2C8C">
              <w:rPr>
                <w:rFonts w:ascii="Aptos" w:hAnsi="Aptos" w:cstheme="majorHAnsi"/>
                <w:b/>
                <w:sz w:val="22"/>
                <w:szCs w:val="22"/>
                <w:u w:val="single"/>
                <w:lang w:val="de-DE"/>
              </w:rPr>
              <w:t>zwischen dem Techniker, der die Leistung erbringt, und dem Teilnehmer</w:t>
            </w:r>
            <w:r w:rsidRPr="009C2C8C">
              <w:rPr>
                <w:rFonts w:ascii="Aptos" w:hAnsi="Aptos" w:cstheme="majorHAnsi"/>
                <w:bCs/>
                <w:sz w:val="22"/>
                <w:szCs w:val="22"/>
                <w:u w:val="single"/>
                <w:lang w:val="de-DE"/>
              </w:rPr>
              <w:t xml:space="preserve"> </w:t>
            </w:r>
            <w:r w:rsidRPr="009C2C8C">
              <w:rPr>
                <w:rFonts w:ascii="Aptos" w:hAnsi="Aptos" w:cstheme="majorHAnsi"/>
                <w:b/>
                <w:sz w:val="22"/>
                <w:szCs w:val="22"/>
                <w:u w:val="single"/>
                <w:lang w:val="de-DE"/>
              </w:rPr>
              <w:t>oder</w:t>
            </w:r>
            <w:r w:rsidRPr="009C2C8C">
              <w:rPr>
                <w:rFonts w:ascii="Aptos" w:hAnsi="Aptos" w:cstheme="majorHAnsi"/>
                <w:bCs/>
                <w:sz w:val="22"/>
                <w:szCs w:val="22"/>
                <w:lang w:val="de-DE"/>
              </w:rPr>
              <w:t xml:space="preserve"> – im Falle einer </w:t>
            </w:r>
            <w:r w:rsidRPr="009C2C8C">
              <w:rPr>
                <w:rFonts w:ascii="Aptos" w:hAnsi="Aptos" w:cstheme="majorHAnsi"/>
                <w:b/>
                <w:bCs/>
                <w:sz w:val="22"/>
                <w:szCs w:val="22"/>
                <w:lang w:val="de-DE"/>
              </w:rPr>
              <w:t xml:space="preserve"> </w:t>
            </w:r>
            <w:r w:rsidRPr="009C2C8C">
              <w:rPr>
                <w:rFonts w:ascii="Aptos" w:hAnsi="Aptos" w:cstheme="majorHAnsi"/>
                <w:sz w:val="22"/>
                <w:szCs w:val="22"/>
                <w:lang w:val="de-DE"/>
              </w:rPr>
              <w:t>Bietergemeinschaft, eines gewöhnlichen Konsortiums, EWIV oder eines Netzwerkes</w:t>
            </w:r>
            <w:r w:rsidRPr="009C2C8C">
              <w:rPr>
                <w:rFonts w:ascii="Aptos" w:hAnsi="Aptos" w:cstheme="majorHAnsi"/>
                <w:bCs/>
                <w:sz w:val="22"/>
                <w:szCs w:val="22"/>
                <w:lang w:val="de-DE"/>
              </w:rPr>
              <w:t xml:space="preserve"> - </w:t>
            </w:r>
            <w:r w:rsidRPr="009C2C8C">
              <w:rPr>
                <w:rFonts w:ascii="Aptos" w:hAnsi="Aptos" w:cstheme="majorHAnsi"/>
                <w:b/>
                <w:sz w:val="22"/>
                <w:szCs w:val="22"/>
                <w:u w:val="single"/>
                <w:lang w:val="de-DE"/>
              </w:rPr>
              <w:t>zwischen dem Techniker, der die Leistung erbringt, und dem Mitglied der BG, des gewöhnlichen Konsortiums, der EWIV oder des Netzwerkzusammenschlusses</w:t>
            </w:r>
            <w:r w:rsidRPr="009C2C8C">
              <w:rPr>
                <w:rFonts w:ascii="Aptos" w:hAnsi="Aptos" w:cstheme="majorHAnsi"/>
                <w:sz w:val="22"/>
                <w:szCs w:val="22"/>
                <w:lang w:val="de-DE"/>
              </w:rPr>
              <w:t xml:space="preserve"> angegeben werden</w:t>
            </w:r>
            <w:r w:rsidRPr="009C2C8C">
              <w:rPr>
                <w:rFonts w:ascii="Aptos" w:hAnsi="Aptos" w:cstheme="majorHAnsi"/>
                <w:bCs/>
                <w:sz w:val="22"/>
                <w:szCs w:val="22"/>
                <w:lang w:val="de-DE"/>
              </w:rPr>
              <w:t>.</w:t>
            </w:r>
          </w:p>
          <w:p w14:paraId="1BB037EC" w14:textId="77777777" w:rsidR="007230B5" w:rsidRPr="009C2C8C" w:rsidRDefault="007230B5" w:rsidP="00724BEC">
            <w:pPr>
              <w:pStyle w:val="DeutscherText"/>
              <w:widowControl w:val="0"/>
              <w:spacing w:line="240" w:lineRule="auto"/>
              <w:ind w:right="76"/>
              <w:rPr>
                <w:rFonts w:ascii="Aptos" w:hAnsi="Aptos" w:cstheme="majorHAnsi"/>
                <w:b/>
                <w:sz w:val="22"/>
                <w:szCs w:val="22"/>
                <w:u w:val="single"/>
                <w:lang w:val="de-DE"/>
              </w:rPr>
            </w:pPr>
          </w:p>
        </w:tc>
        <w:tc>
          <w:tcPr>
            <w:tcW w:w="426" w:type="dxa"/>
          </w:tcPr>
          <w:p w14:paraId="525E17F9" w14:textId="77777777" w:rsidR="007230B5" w:rsidRPr="009C2C8C" w:rsidRDefault="007230B5" w:rsidP="00724BEC">
            <w:pPr>
              <w:widowControl w:val="0"/>
              <w:rPr>
                <w:rFonts w:ascii="Aptos" w:hAnsi="Aptos" w:cstheme="majorHAnsi"/>
                <w:sz w:val="22"/>
                <w:szCs w:val="22"/>
                <w:lang w:val="de-DE"/>
              </w:rPr>
            </w:pPr>
          </w:p>
        </w:tc>
        <w:tc>
          <w:tcPr>
            <w:tcW w:w="4396" w:type="dxa"/>
            <w:gridSpan w:val="5"/>
          </w:tcPr>
          <w:p w14:paraId="7ECA90FB" w14:textId="10CEADD6" w:rsidR="007230B5" w:rsidRPr="009C2C8C" w:rsidRDefault="007230B5" w:rsidP="00724BEC">
            <w:pPr>
              <w:widowControl w:val="0"/>
              <w:tabs>
                <w:tab w:val="center" w:pos="4680"/>
              </w:tabs>
              <w:ind w:right="105"/>
              <w:jc w:val="both"/>
              <w:rPr>
                <w:rFonts w:ascii="Aptos" w:eastAsia="Calibri" w:hAnsi="Aptos" w:cstheme="majorHAnsi"/>
                <w:b/>
                <w:sz w:val="22"/>
                <w:szCs w:val="22"/>
                <w:u w:val="single"/>
                <w:lang w:val="it-IT"/>
              </w:rPr>
            </w:pPr>
            <w:r w:rsidRPr="009C2C8C">
              <w:rPr>
                <w:rFonts w:ascii="Aptos" w:hAnsi="Aptos" w:cstheme="majorHAnsi"/>
                <w:bCs/>
                <w:sz w:val="22"/>
                <w:szCs w:val="22"/>
                <w:lang w:val="it-IT"/>
              </w:rPr>
              <w:t xml:space="preserve">Nell’Allegato A2 – Composizione del Gruppo di Lavoro dovrà inoltre essere specificata la natura del </w:t>
            </w:r>
            <w:r w:rsidRPr="009C2C8C">
              <w:rPr>
                <w:rFonts w:ascii="Aptos" w:hAnsi="Aptos" w:cstheme="majorHAnsi"/>
                <w:b/>
                <w:sz w:val="22"/>
                <w:szCs w:val="22"/>
                <w:u w:val="single"/>
                <w:lang w:val="it-IT"/>
              </w:rPr>
              <w:t>rapporto intercorrente tra il tecnico esecutore della prestazione ed il concorrente</w:t>
            </w:r>
            <w:r w:rsidRPr="009C2C8C">
              <w:rPr>
                <w:rFonts w:ascii="Aptos" w:hAnsi="Aptos" w:cstheme="majorHAnsi"/>
                <w:bCs/>
                <w:sz w:val="22"/>
                <w:szCs w:val="22"/>
                <w:lang w:val="it-IT"/>
              </w:rPr>
              <w:t xml:space="preserve"> </w:t>
            </w:r>
            <w:r w:rsidRPr="009C2C8C">
              <w:rPr>
                <w:rFonts w:ascii="Aptos" w:hAnsi="Aptos" w:cstheme="majorHAnsi"/>
                <w:b/>
                <w:sz w:val="22"/>
                <w:szCs w:val="22"/>
                <w:u w:val="single"/>
                <w:lang w:val="it-IT"/>
              </w:rPr>
              <w:t>o</w:t>
            </w:r>
            <w:r w:rsidRPr="009C2C8C">
              <w:rPr>
                <w:rFonts w:ascii="Aptos" w:hAnsi="Aptos" w:cstheme="majorHAnsi"/>
                <w:bCs/>
                <w:sz w:val="22"/>
                <w:szCs w:val="22"/>
                <w:lang w:val="it-IT"/>
              </w:rPr>
              <w:t xml:space="preserve"> - in caso </w:t>
            </w:r>
            <w:r w:rsidRPr="009C2C8C">
              <w:rPr>
                <w:rFonts w:ascii="Aptos" w:eastAsia="Calibri" w:hAnsi="Aptos" w:cstheme="majorHAnsi"/>
                <w:bCs/>
                <w:sz w:val="22"/>
                <w:szCs w:val="22"/>
                <w:lang w:val="it-IT"/>
              </w:rPr>
              <w:t xml:space="preserve">RT, consorzi ordinari, aggregazioni di rete, GEIE - </w:t>
            </w:r>
            <w:r w:rsidRPr="009C2C8C">
              <w:rPr>
                <w:rFonts w:ascii="Aptos" w:eastAsia="Calibri" w:hAnsi="Aptos" w:cstheme="majorHAnsi"/>
                <w:b/>
                <w:sz w:val="22"/>
                <w:szCs w:val="22"/>
                <w:u w:val="single"/>
                <w:lang w:val="it-IT"/>
              </w:rPr>
              <w:t xml:space="preserve">tra </w:t>
            </w:r>
            <w:r w:rsidRPr="009C2C8C">
              <w:rPr>
                <w:rFonts w:ascii="Aptos" w:hAnsi="Aptos" w:cstheme="majorHAnsi"/>
                <w:b/>
                <w:sz w:val="22"/>
                <w:szCs w:val="22"/>
                <w:u w:val="single"/>
                <w:lang w:val="it-IT"/>
              </w:rPr>
              <w:t>il tecnico esecutore della prestazione</w:t>
            </w:r>
            <w:r w:rsidRPr="009C2C8C">
              <w:rPr>
                <w:rFonts w:ascii="Aptos" w:eastAsia="Calibri" w:hAnsi="Aptos" w:cstheme="majorHAnsi"/>
                <w:b/>
                <w:sz w:val="22"/>
                <w:szCs w:val="22"/>
                <w:u w:val="single"/>
                <w:lang w:val="it-IT"/>
              </w:rPr>
              <w:t xml:space="preserve"> ed il membro del RT, </w:t>
            </w:r>
            <w:r w:rsidRPr="009C2C8C">
              <w:rPr>
                <w:rFonts w:ascii="Aptos" w:eastAsia="Calibri" w:hAnsi="Aptos" w:cstheme="majorHAnsi"/>
                <w:bCs/>
                <w:sz w:val="22"/>
                <w:szCs w:val="22"/>
                <w:u w:val="single"/>
                <w:lang w:val="it-IT"/>
              </w:rPr>
              <w:t>consorzio ordinario, GEIE o aggregazioni di rete.</w:t>
            </w:r>
          </w:p>
        </w:tc>
      </w:tr>
      <w:tr w:rsidR="007230B5" w:rsidRPr="009C2C8C" w14:paraId="57A51329" w14:textId="77777777" w:rsidTr="60C72650">
        <w:tc>
          <w:tcPr>
            <w:tcW w:w="4548" w:type="dxa"/>
            <w:gridSpan w:val="6"/>
          </w:tcPr>
          <w:p w14:paraId="034E9241" w14:textId="77777777" w:rsidR="007230B5" w:rsidRPr="009C2C8C" w:rsidRDefault="007230B5" w:rsidP="00724BEC">
            <w:pPr>
              <w:pStyle w:val="DeutscherText"/>
              <w:widowControl w:val="0"/>
              <w:spacing w:line="240" w:lineRule="auto"/>
              <w:ind w:right="76"/>
              <w:rPr>
                <w:rFonts w:ascii="Aptos" w:hAnsi="Aptos" w:cstheme="majorHAnsi"/>
                <w:b/>
                <w:sz w:val="22"/>
                <w:szCs w:val="22"/>
                <w:u w:val="single"/>
                <w:lang w:val="it-IT"/>
              </w:rPr>
            </w:pPr>
          </w:p>
        </w:tc>
        <w:tc>
          <w:tcPr>
            <w:tcW w:w="426" w:type="dxa"/>
          </w:tcPr>
          <w:p w14:paraId="784D7371" w14:textId="77777777" w:rsidR="007230B5" w:rsidRPr="009C2C8C" w:rsidRDefault="007230B5" w:rsidP="00724BEC">
            <w:pPr>
              <w:widowControl w:val="0"/>
              <w:rPr>
                <w:rFonts w:ascii="Aptos" w:hAnsi="Aptos" w:cstheme="majorHAnsi"/>
                <w:sz w:val="22"/>
                <w:szCs w:val="22"/>
                <w:lang w:val="it-IT"/>
              </w:rPr>
            </w:pPr>
          </w:p>
        </w:tc>
        <w:tc>
          <w:tcPr>
            <w:tcW w:w="4396" w:type="dxa"/>
            <w:gridSpan w:val="5"/>
          </w:tcPr>
          <w:p w14:paraId="4E52C038" w14:textId="77777777" w:rsidR="007230B5" w:rsidRPr="009C2C8C" w:rsidRDefault="007230B5" w:rsidP="00724BEC">
            <w:pPr>
              <w:widowControl w:val="0"/>
              <w:tabs>
                <w:tab w:val="center" w:pos="4680"/>
              </w:tabs>
              <w:ind w:right="105"/>
              <w:jc w:val="both"/>
              <w:rPr>
                <w:rFonts w:ascii="Aptos" w:eastAsia="Calibri" w:hAnsi="Aptos" w:cstheme="majorHAnsi"/>
                <w:b/>
                <w:sz w:val="22"/>
                <w:szCs w:val="22"/>
                <w:u w:val="single"/>
                <w:lang w:val="it-IT"/>
              </w:rPr>
            </w:pPr>
          </w:p>
        </w:tc>
      </w:tr>
      <w:tr w:rsidR="007230B5" w:rsidRPr="009C2C8C" w14:paraId="332F8240" w14:textId="77777777" w:rsidTr="60C72650">
        <w:tc>
          <w:tcPr>
            <w:tcW w:w="4548" w:type="dxa"/>
            <w:gridSpan w:val="6"/>
          </w:tcPr>
          <w:p w14:paraId="11AB00B9" w14:textId="77777777" w:rsidR="007230B5" w:rsidRPr="009C2C8C" w:rsidRDefault="007230B5" w:rsidP="00724BEC">
            <w:pPr>
              <w:jc w:val="both"/>
              <w:rPr>
                <w:rFonts w:ascii="Aptos" w:eastAsia="MS Mincho" w:hAnsi="Aptos" w:cstheme="majorHAnsi"/>
                <w:noProof w:val="0"/>
                <w:sz w:val="22"/>
                <w:szCs w:val="22"/>
                <w:lang w:val="de-DE" w:eastAsia="de-DE"/>
              </w:rPr>
            </w:pPr>
            <w:r w:rsidRPr="009C2C8C">
              <w:rPr>
                <w:rFonts w:ascii="Aptos" w:eastAsia="MS Mincho" w:hAnsi="Aptos" w:cstheme="majorHAnsi"/>
                <w:noProof w:val="0"/>
                <w:sz w:val="22"/>
                <w:szCs w:val="22"/>
                <w:lang w:val="de-DE" w:eastAsia="de-DE"/>
              </w:rPr>
              <w:t>Es wird darauf hingewiesen, dass der Techniker, der die Leistung durchführt, sein kann:</w:t>
            </w:r>
          </w:p>
          <w:p w14:paraId="68476989" w14:textId="77777777" w:rsidR="007230B5" w:rsidRPr="009C2C8C" w:rsidRDefault="007230B5" w:rsidP="00724BEC">
            <w:pPr>
              <w:jc w:val="both"/>
              <w:rPr>
                <w:rFonts w:ascii="Aptos" w:eastAsia="MS Mincho" w:hAnsi="Aptos" w:cstheme="majorHAnsi"/>
                <w:noProof w:val="0"/>
                <w:sz w:val="22"/>
                <w:szCs w:val="22"/>
                <w:lang w:val="de-DE" w:eastAsia="de-DE"/>
              </w:rPr>
            </w:pPr>
          </w:p>
          <w:p w14:paraId="16A88CAE" w14:textId="77777777" w:rsidR="007230B5" w:rsidRPr="009C2C8C" w:rsidRDefault="007230B5" w:rsidP="00724BEC">
            <w:pPr>
              <w:jc w:val="both"/>
              <w:rPr>
                <w:rFonts w:ascii="Aptos" w:eastAsia="MS Mincho" w:hAnsi="Aptos" w:cstheme="majorHAnsi"/>
                <w:noProof w:val="0"/>
                <w:sz w:val="22"/>
                <w:szCs w:val="22"/>
                <w:lang w:val="de-DE" w:eastAsia="de-DE"/>
              </w:rPr>
            </w:pPr>
            <w:r w:rsidRPr="009C2C8C">
              <w:rPr>
                <w:rFonts w:ascii="Aptos" w:eastAsia="MS Mincho" w:hAnsi="Aptos" w:cstheme="majorHAnsi"/>
                <w:noProof w:val="0"/>
                <w:sz w:val="22"/>
                <w:szCs w:val="22"/>
                <w:lang w:val="de-DE" w:eastAsia="de-DE"/>
              </w:rPr>
              <w:t>(</w:t>
            </w:r>
            <w:r w:rsidRPr="009C2C8C">
              <w:rPr>
                <w:rFonts w:ascii="Aptos" w:eastAsia="MS Mincho" w:hAnsi="Aptos" w:cstheme="majorHAnsi"/>
                <w:b/>
                <w:bCs/>
                <w:noProof w:val="0"/>
                <w:sz w:val="22"/>
                <w:szCs w:val="22"/>
                <w:u w:val="single"/>
                <w:lang w:val="de-DE" w:eastAsia="de-DE"/>
              </w:rPr>
              <w:t>in Bezug auf einzelne freiberufliche Teilnehmer oder Freiberuflersozietäten</w:t>
            </w:r>
            <w:r w:rsidRPr="009C2C8C">
              <w:rPr>
                <w:rFonts w:ascii="Aptos" w:eastAsia="MS Mincho" w:hAnsi="Aptos" w:cstheme="majorHAnsi"/>
                <w:noProof w:val="0"/>
                <w:sz w:val="22"/>
                <w:szCs w:val="22"/>
                <w:lang w:val="de-DE" w:eastAsia="de-DE"/>
              </w:rPr>
              <w:t>):</w:t>
            </w:r>
          </w:p>
          <w:p w14:paraId="5B29B5DE" w14:textId="77777777" w:rsidR="007230B5" w:rsidRPr="009C2C8C" w:rsidRDefault="007230B5" w:rsidP="00724BEC">
            <w:pPr>
              <w:jc w:val="both"/>
              <w:rPr>
                <w:rFonts w:ascii="Aptos" w:eastAsia="MS Mincho" w:hAnsi="Aptos" w:cstheme="majorHAnsi"/>
                <w:noProof w:val="0"/>
                <w:sz w:val="22"/>
                <w:szCs w:val="22"/>
                <w:lang w:val="de-DE" w:eastAsia="de-DE"/>
              </w:rPr>
            </w:pPr>
            <w:r w:rsidRPr="009C2C8C">
              <w:rPr>
                <w:rFonts w:ascii="Aptos" w:eastAsia="MS Mincho" w:hAnsi="Aptos" w:cstheme="majorHAnsi"/>
                <w:noProof w:val="0"/>
                <w:sz w:val="22"/>
                <w:szCs w:val="22"/>
                <w:lang w:val="de-DE" w:eastAsia="de-DE"/>
              </w:rPr>
              <w:t>- ein einzelner oder assoziierter Freiberufler;</w:t>
            </w:r>
          </w:p>
          <w:p w14:paraId="6A32EA80" w14:textId="77777777" w:rsidR="007230B5" w:rsidRPr="009C2C8C" w:rsidRDefault="007230B5" w:rsidP="00724BEC">
            <w:pPr>
              <w:ind w:firstLine="299"/>
              <w:jc w:val="both"/>
              <w:rPr>
                <w:rFonts w:ascii="Aptos" w:eastAsia="MS Mincho" w:hAnsi="Aptos" w:cstheme="majorHAnsi"/>
                <w:noProof w:val="0"/>
                <w:sz w:val="22"/>
                <w:szCs w:val="22"/>
                <w:lang w:val="de-DE" w:eastAsia="de-DE"/>
              </w:rPr>
            </w:pPr>
          </w:p>
          <w:p w14:paraId="3E5B1D12" w14:textId="77777777" w:rsidR="007230B5" w:rsidRPr="009C2C8C" w:rsidRDefault="007230B5" w:rsidP="00724BEC">
            <w:pPr>
              <w:jc w:val="both"/>
              <w:rPr>
                <w:rFonts w:ascii="Aptos" w:eastAsia="MS Mincho" w:hAnsi="Aptos" w:cstheme="majorHAnsi"/>
                <w:noProof w:val="0"/>
                <w:sz w:val="22"/>
                <w:szCs w:val="22"/>
                <w:lang w:val="de-DE" w:eastAsia="de-DE"/>
              </w:rPr>
            </w:pPr>
            <w:r w:rsidRPr="009C2C8C">
              <w:rPr>
                <w:rFonts w:ascii="Aptos" w:eastAsia="MS Mincho" w:hAnsi="Aptos" w:cstheme="majorHAnsi"/>
                <w:noProof w:val="0"/>
                <w:sz w:val="22"/>
                <w:szCs w:val="22"/>
                <w:lang w:val="de-DE" w:eastAsia="de-DE"/>
              </w:rPr>
              <w:t>(</w:t>
            </w:r>
            <w:r w:rsidRPr="009C2C8C">
              <w:rPr>
                <w:rFonts w:ascii="Aptos" w:eastAsia="MS Mincho" w:hAnsi="Aptos" w:cstheme="majorHAnsi"/>
                <w:b/>
                <w:bCs/>
                <w:noProof w:val="0"/>
                <w:sz w:val="22"/>
                <w:szCs w:val="22"/>
                <w:u w:val="single"/>
                <w:lang w:val="de-DE" w:eastAsia="de-DE"/>
              </w:rPr>
              <w:t>in Bezug auf Teilnehmer</w:t>
            </w:r>
            <w:r w:rsidRPr="009C2C8C">
              <w:rPr>
                <w:rFonts w:ascii="Aptos" w:hAnsi="Aptos" w:cstheme="majorHAnsi"/>
                <w:b/>
                <w:bCs/>
                <w:sz w:val="22"/>
                <w:szCs w:val="22"/>
                <w:u w:val="single"/>
                <w:lang w:val="de-DE"/>
              </w:rPr>
              <w:t xml:space="preserve"> in Form einer Gesellschaft</w:t>
            </w:r>
            <w:r w:rsidRPr="009C2C8C">
              <w:rPr>
                <w:rFonts w:ascii="Aptos" w:eastAsia="MS Mincho" w:hAnsi="Aptos" w:cstheme="majorHAnsi"/>
                <w:noProof w:val="0"/>
                <w:sz w:val="22"/>
                <w:szCs w:val="22"/>
                <w:lang w:val="de-DE" w:eastAsia="de-DE"/>
              </w:rPr>
              <w:t>):</w:t>
            </w:r>
          </w:p>
          <w:p w14:paraId="48771CF2" w14:textId="77777777" w:rsidR="007230B5" w:rsidRPr="009C2C8C" w:rsidRDefault="007230B5" w:rsidP="00724BEC">
            <w:pPr>
              <w:jc w:val="both"/>
              <w:rPr>
                <w:rFonts w:ascii="Aptos" w:eastAsia="MS Mincho" w:hAnsi="Aptos" w:cstheme="majorHAnsi"/>
                <w:noProof w:val="0"/>
                <w:sz w:val="22"/>
                <w:szCs w:val="22"/>
                <w:lang w:val="de-DE" w:eastAsia="de-DE"/>
              </w:rPr>
            </w:pPr>
            <w:r w:rsidRPr="009C2C8C">
              <w:rPr>
                <w:rFonts w:ascii="Aptos" w:eastAsia="MS Mincho" w:hAnsi="Aptos" w:cstheme="majorHAnsi"/>
                <w:noProof w:val="0"/>
                <w:sz w:val="22"/>
                <w:szCs w:val="22"/>
                <w:lang w:val="de-DE" w:eastAsia="de-DE"/>
              </w:rPr>
              <w:t>- ein Gesellschafter</w:t>
            </w:r>
          </w:p>
          <w:p w14:paraId="1C9E4EDA" w14:textId="77777777" w:rsidR="007230B5" w:rsidRPr="009C2C8C" w:rsidRDefault="007230B5" w:rsidP="00724BEC">
            <w:pPr>
              <w:jc w:val="both"/>
              <w:rPr>
                <w:rFonts w:ascii="Aptos" w:eastAsia="MS Mincho" w:hAnsi="Aptos" w:cstheme="majorHAnsi"/>
                <w:noProof w:val="0"/>
                <w:sz w:val="22"/>
                <w:szCs w:val="22"/>
                <w:lang w:val="de-DE" w:eastAsia="de-DE"/>
              </w:rPr>
            </w:pPr>
            <w:r w:rsidRPr="009C2C8C">
              <w:rPr>
                <w:rFonts w:ascii="Aptos" w:eastAsia="MS Mincho" w:hAnsi="Aptos" w:cstheme="majorHAnsi"/>
                <w:noProof w:val="0"/>
                <w:sz w:val="22"/>
                <w:szCs w:val="22"/>
                <w:lang w:val="de-DE" w:eastAsia="de-DE"/>
              </w:rPr>
              <w:t>- ein Verwalter</w:t>
            </w:r>
          </w:p>
          <w:p w14:paraId="0043B9FF" w14:textId="77777777" w:rsidR="007230B5" w:rsidRPr="009C2C8C" w:rsidRDefault="007230B5" w:rsidP="00724BEC">
            <w:pPr>
              <w:jc w:val="both"/>
              <w:rPr>
                <w:rFonts w:ascii="Aptos" w:eastAsia="MS Mincho" w:hAnsi="Aptos" w:cstheme="majorHAnsi"/>
                <w:noProof w:val="0"/>
                <w:sz w:val="22"/>
                <w:szCs w:val="22"/>
                <w:lang w:val="de-DE" w:eastAsia="de-DE"/>
              </w:rPr>
            </w:pPr>
            <w:r w:rsidRPr="009C2C8C">
              <w:rPr>
                <w:rFonts w:ascii="Aptos" w:eastAsia="MS Mincho" w:hAnsi="Aptos" w:cstheme="majorHAnsi"/>
                <w:noProof w:val="0"/>
                <w:sz w:val="22"/>
                <w:szCs w:val="22"/>
                <w:lang w:val="de-DE" w:eastAsia="de-DE"/>
              </w:rPr>
              <w:t>- ein Mitarbeiter</w:t>
            </w:r>
          </w:p>
          <w:p w14:paraId="159B2B43" w14:textId="414312F9" w:rsidR="007230B5" w:rsidRPr="009C2C8C" w:rsidRDefault="007230B5" w:rsidP="00724BEC">
            <w:pPr>
              <w:pStyle w:val="DeutscherText"/>
              <w:widowControl w:val="0"/>
              <w:spacing w:line="240" w:lineRule="auto"/>
              <w:ind w:right="76"/>
              <w:rPr>
                <w:rFonts w:ascii="Aptos" w:hAnsi="Aptos" w:cstheme="majorHAnsi"/>
                <w:b/>
                <w:sz w:val="22"/>
                <w:szCs w:val="22"/>
                <w:u w:val="single"/>
                <w:lang w:val="de-DE"/>
              </w:rPr>
            </w:pPr>
            <w:r w:rsidRPr="009C2C8C">
              <w:rPr>
                <w:rFonts w:ascii="Aptos" w:eastAsia="MS Mincho" w:hAnsi="Aptos" w:cstheme="majorHAnsi"/>
                <w:noProof w:val="0"/>
                <w:sz w:val="22"/>
                <w:szCs w:val="22"/>
                <w:lang w:val="de-DE" w:eastAsia="de-DE"/>
              </w:rPr>
              <w:t>- ein Berater auf jährlicher Basis mit MwSt.- der die Projekte oder die Berichte über die Prüfung von Projekten unterzeichnet oder Teil des Bauleitungsbüros ist und gegenüber dem Teilnehmer einen Anteil von mehr als 50 % seines jährlichen Umsatzes gemäß der letzten Mehrwertsteuererklärung in Rechnung gestellt hat.</w:t>
            </w:r>
          </w:p>
        </w:tc>
        <w:tc>
          <w:tcPr>
            <w:tcW w:w="426" w:type="dxa"/>
          </w:tcPr>
          <w:p w14:paraId="7CD76235" w14:textId="77777777" w:rsidR="007230B5" w:rsidRPr="009C2C8C" w:rsidRDefault="007230B5" w:rsidP="00724BEC">
            <w:pPr>
              <w:widowControl w:val="0"/>
              <w:rPr>
                <w:rFonts w:ascii="Aptos" w:hAnsi="Aptos" w:cstheme="majorHAnsi"/>
                <w:sz w:val="22"/>
                <w:szCs w:val="22"/>
                <w:lang w:val="de-DE"/>
              </w:rPr>
            </w:pPr>
          </w:p>
        </w:tc>
        <w:tc>
          <w:tcPr>
            <w:tcW w:w="4396" w:type="dxa"/>
            <w:gridSpan w:val="5"/>
          </w:tcPr>
          <w:p w14:paraId="3C44BF42" w14:textId="77777777" w:rsidR="007230B5" w:rsidRPr="009C2C8C" w:rsidRDefault="007230B5" w:rsidP="00724BEC">
            <w:pPr>
              <w:widowControl w:val="0"/>
              <w:autoSpaceDE w:val="0"/>
              <w:autoSpaceDN w:val="0"/>
              <w:jc w:val="both"/>
              <w:rPr>
                <w:rFonts w:ascii="Aptos" w:hAnsi="Aptos" w:cstheme="majorHAnsi"/>
                <w:bCs/>
                <w:sz w:val="22"/>
                <w:szCs w:val="22"/>
                <w:lang w:val="it-IT"/>
              </w:rPr>
            </w:pPr>
            <w:r w:rsidRPr="009C2C8C">
              <w:rPr>
                <w:rFonts w:ascii="Aptos" w:hAnsi="Aptos" w:cstheme="majorHAnsi"/>
                <w:bCs/>
                <w:sz w:val="22"/>
                <w:szCs w:val="22"/>
                <w:lang w:val="it-IT"/>
              </w:rPr>
              <w:t>Si ricorda che il tecnico esecutore della prestazione può essere:</w:t>
            </w:r>
          </w:p>
          <w:p w14:paraId="346A0EA6" w14:textId="77777777" w:rsidR="007230B5" w:rsidRPr="009C2C8C" w:rsidRDefault="007230B5" w:rsidP="00724BEC">
            <w:pPr>
              <w:widowControl w:val="0"/>
              <w:autoSpaceDE w:val="0"/>
              <w:autoSpaceDN w:val="0"/>
              <w:jc w:val="both"/>
              <w:rPr>
                <w:rFonts w:ascii="Aptos" w:hAnsi="Aptos" w:cstheme="majorHAnsi"/>
                <w:bCs/>
                <w:sz w:val="22"/>
                <w:szCs w:val="22"/>
                <w:lang w:val="it-IT"/>
              </w:rPr>
            </w:pPr>
          </w:p>
          <w:p w14:paraId="63C0B2FF" w14:textId="77777777" w:rsidR="007230B5" w:rsidRPr="009C2C8C" w:rsidRDefault="007230B5" w:rsidP="00724BEC">
            <w:pPr>
              <w:widowControl w:val="0"/>
              <w:autoSpaceDE w:val="0"/>
              <w:autoSpaceDN w:val="0"/>
              <w:jc w:val="both"/>
              <w:rPr>
                <w:rFonts w:ascii="Aptos" w:hAnsi="Aptos" w:cstheme="majorHAnsi"/>
                <w:bCs/>
                <w:sz w:val="22"/>
                <w:szCs w:val="22"/>
                <w:lang w:val="it-IT"/>
              </w:rPr>
            </w:pPr>
            <w:r w:rsidRPr="009C2C8C">
              <w:rPr>
                <w:rFonts w:ascii="Aptos" w:hAnsi="Aptos" w:cstheme="majorHAnsi"/>
                <w:bCs/>
                <w:sz w:val="22"/>
                <w:szCs w:val="22"/>
                <w:lang w:val="it-IT"/>
              </w:rPr>
              <w:t>(</w:t>
            </w:r>
            <w:r w:rsidRPr="009C2C8C">
              <w:rPr>
                <w:rFonts w:ascii="Aptos" w:hAnsi="Aptos" w:cstheme="majorHAnsi"/>
                <w:b/>
                <w:sz w:val="22"/>
                <w:szCs w:val="22"/>
                <w:u w:val="single"/>
                <w:lang w:val="it-IT"/>
              </w:rPr>
              <w:t>con riferimento ai concorrenti professionisti singoli o studi associati):</w:t>
            </w:r>
          </w:p>
          <w:p w14:paraId="729FBF6B" w14:textId="77777777" w:rsidR="007230B5" w:rsidRPr="009C2C8C" w:rsidRDefault="007230B5" w:rsidP="00724BEC">
            <w:pPr>
              <w:widowControl w:val="0"/>
              <w:autoSpaceDE w:val="0"/>
              <w:autoSpaceDN w:val="0"/>
              <w:jc w:val="both"/>
              <w:rPr>
                <w:rFonts w:ascii="Aptos" w:hAnsi="Aptos" w:cstheme="majorHAnsi"/>
                <w:bCs/>
                <w:sz w:val="22"/>
                <w:szCs w:val="22"/>
                <w:lang w:val="it-IT"/>
              </w:rPr>
            </w:pPr>
            <w:r w:rsidRPr="009C2C8C">
              <w:rPr>
                <w:rFonts w:ascii="Aptos" w:hAnsi="Aptos" w:cstheme="majorHAnsi"/>
                <w:bCs/>
                <w:sz w:val="22"/>
                <w:szCs w:val="22"/>
                <w:lang w:val="it-IT"/>
              </w:rPr>
              <w:t>-</w:t>
            </w:r>
            <w:r w:rsidRPr="009C2C8C">
              <w:rPr>
                <w:rFonts w:ascii="Aptos" w:hAnsi="Aptos" w:cstheme="majorHAnsi"/>
                <w:bCs/>
                <w:sz w:val="22"/>
                <w:szCs w:val="22"/>
                <w:lang w:val="it-IT"/>
              </w:rPr>
              <w:tab/>
              <w:t>un libero professionista singolo o associato;</w:t>
            </w:r>
          </w:p>
          <w:p w14:paraId="757F6374" w14:textId="77777777" w:rsidR="007230B5" w:rsidRPr="009C2C8C" w:rsidRDefault="007230B5" w:rsidP="00724BEC">
            <w:pPr>
              <w:widowControl w:val="0"/>
              <w:autoSpaceDE w:val="0"/>
              <w:autoSpaceDN w:val="0"/>
              <w:jc w:val="both"/>
              <w:rPr>
                <w:rFonts w:ascii="Aptos" w:hAnsi="Aptos" w:cstheme="majorHAnsi"/>
                <w:bCs/>
                <w:sz w:val="22"/>
                <w:szCs w:val="22"/>
                <w:lang w:val="it-IT"/>
              </w:rPr>
            </w:pPr>
          </w:p>
          <w:p w14:paraId="33175573" w14:textId="77777777" w:rsidR="007230B5" w:rsidRPr="009C2C8C" w:rsidRDefault="007230B5" w:rsidP="00724BEC">
            <w:pPr>
              <w:widowControl w:val="0"/>
              <w:autoSpaceDE w:val="0"/>
              <w:autoSpaceDN w:val="0"/>
              <w:jc w:val="both"/>
              <w:rPr>
                <w:rFonts w:ascii="Aptos" w:hAnsi="Aptos" w:cstheme="majorHAnsi"/>
                <w:bCs/>
                <w:sz w:val="22"/>
                <w:szCs w:val="22"/>
                <w:lang w:val="it-IT"/>
              </w:rPr>
            </w:pPr>
            <w:r w:rsidRPr="009C2C8C">
              <w:rPr>
                <w:rFonts w:ascii="Aptos" w:hAnsi="Aptos" w:cstheme="majorHAnsi"/>
                <w:bCs/>
                <w:sz w:val="22"/>
                <w:szCs w:val="22"/>
                <w:lang w:val="it-IT"/>
              </w:rPr>
              <w:t>(</w:t>
            </w:r>
            <w:r w:rsidRPr="009C2C8C">
              <w:rPr>
                <w:rFonts w:ascii="Aptos" w:hAnsi="Aptos" w:cstheme="majorHAnsi"/>
                <w:b/>
                <w:sz w:val="22"/>
                <w:szCs w:val="22"/>
                <w:u w:val="single"/>
                <w:lang w:val="it-IT"/>
              </w:rPr>
              <w:t>con riferimento ai concorrenti costituiti in forma societaria</w:t>
            </w:r>
            <w:r w:rsidRPr="009C2C8C">
              <w:rPr>
                <w:rFonts w:ascii="Aptos" w:hAnsi="Aptos" w:cstheme="majorHAnsi"/>
                <w:bCs/>
                <w:sz w:val="22"/>
                <w:szCs w:val="22"/>
                <w:lang w:val="it-IT"/>
              </w:rPr>
              <w:t>):</w:t>
            </w:r>
          </w:p>
          <w:p w14:paraId="2135DD71" w14:textId="77777777" w:rsidR="007230B5" w:rsidRPr="009C2C8C" w:rsidRDefault="007230B5" w:rsidP="00724BEC">
            <w:pPr>
              <w:widowControl w:val="0"/>
              <w:autoSpaceDE w:val="0"/>
              <w:autoSpaceDN w:val="0"/>
              <w:jc w:val="both"/>
              <w:rPr>
                <w:rFonts w:ascii="Aptos" w:hAnsi="Aptos" w:cstheme="majorHAnsi"/>
                <w:bCs/>
                <w:sz w:val="22"/>
                <w:szCs w:val="22"/>
                <w:lang w:val="it-IT"/>
              </w:rPr>
            </w:pPr>
            <w:r w:rsidRPr="009C2C8C">
              <w:rPr>
                <w:rFonts w:ascii="Aptos" w:hAnsi="Aptos" w:cstheme="majorHAnsi"/>
                <w:bCs/>
                <w:sz w:val="22"/>
                <w:szCs w:val="22"/>
                <w:lang w:val="it-IT"/>
              </w:rPr>
              <w:t>-</w:t>
            </w:r>
            <w:r w:rsidRPr="009C2C8C">
              <w:rPr>
                <w:rFonts w:ascii="Aptos" w:hAnsi="Aptos" w:cstheme="majorHAnsi"/>
                <w:bCs/>
                <w:sz w:val="22"/>
                <w:szCs w:val="22"/>
                <w:lang w:val="it-IT"/>
              </w:rPr>
              <w:tab/>
              <w:t>un socio</w:t>
            </w:r>
          </w:p>
          <w:p w14:paraId="2A7D0887" w14:textId="77777777" w:rsidR="007230B5" w:rsidRPr="009C2C8C" w:rsidRDefault="007230B5" w:rsidP="00724BEC">
            <w:pPr>
              <w:widowControl w:val="0"/>
              <w:autoSpaceDE w:val="0"/>
              <w:autoSpaceDN w:val="0"/>
              <w:jc w:val="both"/>
              <w:rPr>
                <w:rFonts w:ascii="Aptos" w:hAnsi="Aptos" w:cstheme="majorHAnsi"/>
                <w:bCs/>
                <w:sz w:val="22"/>
                <w:szCs w:val="22"/>
                <w:lang w:val="it-IT"/>
              </w:rPr>
            </w:pPr>
            <w:r w:rsidRPr="009C2C8C">
              <w:rPr>
                <w:rFonts w:ascii="Aptos" w:hAnsi="Aptos" w:cstheme="majorHAnsi"/>
                <w:bCs/>
                <w:sz w:val="22"/>
                <w:szCs w:val="22"/>
                <w:lang w:val="it-IT"/>
              </w:rPr>
              <w:t>-</w:t>
            </w:r>
            <w:r w:rsidRPr="009C2C8C">
              <w:rPr>
                <w:rFonts w:ascii="Aptos" w:hAnsi="Aptos" w:cstheme="majorHAnsi"/>
                <w:bCs/>
                <w:sz w:val="22"/>
                <w:szCs w:val="22"/>
                <w:lang w:val="it-IT"/>
              </w:rPr>
              <w:tab/>
              <w:t>un amministratore</w:t>
            </w:r>
          </w:p>
          <w:p w14:paraId="19BCD9AB" w14:textId="77777777" w:rsidR="007230B5" w:rsidRPr="009C2C8C" w:rsidRDefault="007230B5" w:rsidP="00724BEC">
            <w:pPr>
              <w:widowControl w:val="0"/>
              <w:autoSpaceDE w:val="0"/>
              <w:autoSpaceDN w:val="0"/>
              <w:jc w:val="both"/>
              <w:rPr>
                <w:rFonts w:ascii="Aptos" w:hAnsi="Aptos" w:cstheme="majorHAnsi"/>
                <w:bCs/>
                <w:sz w:val="22"/>
                <w:szCs w:val="22"/>
                <w:lang w:val="it-IT"/>
              </w:rPr>
            </w:pPr>
            <w:r w:rsidRPr="009C2C8C">
              <w:rPr>
                <w:rFonts w:ascii="Aptos" w:hAnsi="Aptos" w:cstheme="majorHAnsi"/>
                <w:bCs/>
                <w:sz w:val="22"/>
                <w:szCs w:val="22"/>
                <w:lang w:val="it-IT"/>
              </w:rPr>
              <w:t>-</w:t>
            </w:r>
            <w:r w:rsidRPr="009C2C8C">
              <w:rPr>
                <w:rFonts w:ascii="Aptos" w:hAnsi="Aptos" w:cstheme="majorHAnsi"/>
                <w:bCs/>
                <w:sz w:val="22"/>
                <w:szCs w:val="22"/>
                <w:lang w:val="it-IT"/>
              </w:rPr>
              <w:tab/>
              <w:t>un dipendente</w:t>
            </w:r>
          </w:p>
          <w:p w14:paraId="6DDF8649" w14:textId="3F0FA445" w:rsidR="007230B5" w:rsidRPr="009C2C8C" w:rsidRDefault="007230B5" w:rsidP="00724BEC">
            <w:pPr>
              <w:widowControl w:val="0"/>
              <w:autoSpaceDE w:val="0"/>
              <w:autoSpaceDN w:val="0"/>
              <w:jc w:val="both"/>
              <w:rPr>
                <w:rFonts w:ascii="Aptos" w:hAnsi="Aptos" w:cstheme="majorHAnsi"/>
                <w:bCs/>
                <w:sz w:val="22"/>
                <w:szCs w:val="22"/>
                <w:lang w:val="it-IT"/>
              </w:rPr>
            </w:pPr>
            <w:r w:rsidRPr="009C2C8C">
              <w:rPr>
                <w:rFonts w:ascii="Aptos" w:hAnsi="Aptos" w:cstheme="majorHAnsi"/>
                <w:bCs/>
                <w:sz w:val="22"/>
                <w:szCs w:val="22"/>
                <w:lang w:val="it-IT"/>
              </w:rPr>
              <w:t>-</w:t>
            </w:r>
            <w:r w:rsidRPr="009C2C8C">
              <w:rPr>
                <w:rFonts w:ascii="Aptos" w:hAnsi="Aptos" w:cstheme="majorHAnsi"/>
                <w:bCs/>
                <w:sz w:val="22"/>
                <w:szCs w:val="22"/>
                <w:lang w:val="it-IT"/>
              </w:rPr>
              <w:tab/>
              <w:t>consulente su base annua, munito di partita IVA, che firma i progetti, o i rapporti di verifica dei progetti, o fa parte dell´ufficio di direzione lavori e che abbia fatturato nei confronti del concorrente una quota superiore al 50% del proprio fatturato annuo risultante dall´ultima dichiarazione IVA).</w:t>
            </w:r>
          </w:p>
        </w:tc>
      </w:tr>
      <w:tr w:rsidR="007230B5" w:rsidRPr="009C2C8C" w14:paraId="4DA05383" w14:textId="77777777" w:rsidTr="60C72650">
        <w:tc>
          <w:tcPr>
            <w:tcW w:w="4548" w:type="dxa"/>
            <w:gridSpan w:val="6"/>
          </w:tcPr>
          <w:p w14:paraId="2574FC38" w14:textId="77777777" w:rsidR="007230B5" w:rsidRPr="009C2C8C" w:rsidRDefault="007230B5" w:rsidP="00724BEC">
            <w:pPr>
              <w:jc w:val="both"/>
              <w:rPr>
                <w:rFonts w:ascii="Aptos" w:eastAsia="MS Mincho" w:hAnsi="Aptos" w:cstheme="majorHAnsi"/>
                <w:noProof w:val="0"/>
                <w:sz w:val="22"/>
                <w:szCs w:val="22"/>
                <w:lang w:val="it-IT" w:eastAsia="de-DE"/>
              </w:rPr>
            </w:pPr>
          </w:p>
        </w:tc>
        <w:tc>
          <w:tcPr>
            <w:tcW w:w="426" w:type="dxa"/>
          </w:tcPr>
          <w:p w14:paraId="13FCB98E" w14:textId="77777777" w:rsidR="007230B5" w:rsidRPr="009C2C8C" w:rsidRDefault="007230B5" w:rsidP="00724BEC">
            <w:pPr>
              <w:widowControl w:val="0"/>
              <w:rPr>
                <w:rFonts w:ascii="Aptos" w:hAnsi="Aptos" w:cstheme="majorHAnsi"/>
                <w:sz w:val="22"/>
                <w:szCs w:val="22"/>
                <w:lang w:val="it-IT"/>
              </w:rPr>
            </w:pPr>
          </w:p>
        </w:tc>
        <w:tc>
          <w:tcPr>
            <w:tcW w:w="4396" w:type="dxa"/>
            <w:gridSpan w:val="5"/>
          </w:tcPr>
          <w:p w14:paraId="61672917" w14:textId="77777777" w:rsidR="007230B5" w:rsidRPr="009C2C8C" w:rsidRDefault="007230B5" w:rsidP="00724BEC">
            <w:pPr>
              <w:widowControl w:val="0"/>
              <w:autoSpaceDE w:val="0"/>
              <w:autoSpaceDN w:val="0"/>
              <w:jc w:val="both"/>
              <w:rPr>
                <w:rFonts w:ascii="Aptos" w:hAnsi="Aptos" w:cstheme="majorHAnsi"/>
                <w:bCs/>
                <w:sz w:val="22"/>
                <w:szCs w:val="22"/>
                <w:lang w:val="it-IT"/>
              </w:rPr>
            </w:pPr>
          </w:p>
        </w:tc>
      </w:tr>
      <w:tr w:rsidR="007230B5" w:rsidRPr="009C2C8C" w14:paraId="04FE0757" w14:textId="77777777" w:rsidTr="60C72650">
        <w:tc>
          <w:tcPr>
            <w:tcW w:w="4548" w:type="dxa"/>
            <w:gridSpan w:val="6"/>
          </w:tcPr>
          <w:p w14:paraId="5F49498F" w14:textId="356B3D86" w:rsidR="007230B5" w:rsidRPr="009C2C8C" w:rsidRDefault="007230B5" w:rsidP="00724BEC">
            <w:pPr>
              <w:jc w:val="both"/>
              <w:rPr>
                <w:rFonts w:ascii="Aptos" w:eastAsia="MS Mincho" w:hAnsi="Aptos" w:cstheme="majorHAnsi"/>
                <w:noProof w:val="0"/>
                <w:sz w:val="22"/>
                <w:szCs w:val="22"/>
                <w:lang w:val="de-DE" w:eastAsia="de-DE"/>
              </w:rPr>
            </w:pPr>
            <w:r w:rsidRPr="009C2C8C">
              <w:rPr>
                <w:rFonts w:ascii="Aptos" w:hAnsi="Aptos" w:cstheme="majorHAnsi"/>
                <w:bCs/>
                <w:sz w:val="22"/>
                <w:szCs w:val="22"/>
                <w:lang w:val="de-DE"/>
              </w:rPr>
              <w:t xml:space="preserve">Im Falle von </w:t>
            </w:r>
            <w:r w:rsidRPr="009C2C8C">
              <w:rPr>
                <w:rFonts w:ascii="Aptos" w:hAnsi="Aptos" w:cstheme="majorHAnsi"/>
                <w:b/>
                <w:spacing w:val="-2"/>
                <w:sz w:val="22"/>
                <w:szCs w:val="22"/>
                <w:u w:val="single"/>
                <w:lang w:val="de-DE"/>
              </w:rPr>
              <w:t>Freiberuflergesellschaften oder</w:t>
            </w:r>
            <w:r w:rsidRPr="009C2C8C">
              <w:rPr>
                <w:rFonts w:ascii="Aptos" w:hAnsi="Aptos" w:cstheme="majorHAnsi"/>
                <w:b/>
                <w:sz w:val="22"/>
                <w:szCs w:val="22"/>
                <w:u w:val="single"/>
                <w:lang w:val="de-DE"/>
              </w:rPr>
              <w:t xml:space="preserve"> Ingenieurgesellschaften oder</w:t>
            </w:r>
            <w:r w:rsidRPr="009C2C8C">
              <w:rPr>
                <w:rFonts w:ascii="Aptos" w:hAnsi="Aptos" w:cstheme="majorHAnsi"/>
                <w:b/>
                <w:noProof w:val="0"/>
                <w:sz w:val="22"/>
                <w:szCs w:val="22"/>
                <w:u w:val="single"/>
                <w:lang w:val="de-DE" w:eastAsia="it-IT"/>
              </w:rPr>
              <w:t xml:space="preserve"> anderen Subjekten, die nach nationalem Recht berechtigt sind, Ingenieur- und Architekturdienstleistungen auf dem Markt anzubieten,</w:t>
            </w:r>
            <w:r w:rsidRPr="009C2C8C">
              <w:rPr>
                <w:rFonts w:ascii="Aptos" w:hAnsi="Aptos" w:cstheme="majorHAnsi"/>
                <w:bCs/>
                <w:sz w:val="22"/>
                <w:szCs w:val="22"/>
                <w:lang w:val="de-DE"/>
              </w:rPr>
              <w:t xml:space="preserve"> muss der in Anhang A2 aufgeführte ausführende Techniker im aktualisierten</w:t>
            </w:r>
            <w:r w:rsidRPr="009C2C8C">
              <w:rPr>
                <w:rFonts w:ascii="Aptos" w:hAnsi="Aptos" w:cstheme="majorHAnsi"/>
                <w:b/>
                <w:sz w:val="22"/>
                <w:szCs w:val="22"/>
                <w:lang w:val="de-DE"/>
              </w:rPr>
              <w:t xml:space="preserve"> Organigramm</w:t>
            </w:r>
            <w:r w:rsidRPr="009C2C8C">
              <w:rPr>
                <w:rFonts w:ascii="Aptos" w:hAnsi="Aptos" w:cstheme="majorHAnsi"/>
                <w:bCs/>
                <w:sz w:val="22"/>
                <w:szCs w:val="22"/>
                <w:lang w:val="de-DE"/>
              </w:rPr>
              <w:t xml:space="preserve"> gemäß den jeweiligen Artt. 35, 36 und 37 der Anlage II.12 Teil V, GvD Nr. 36/2023 vertreten sein.</w:t>
            </w:r>
          </w:p>
        </w:tc>
        <w:tc>
          <w:tcPr>
            <w:tcW w:w="426" w:type="dxa"/>
          </w:tcPr>
          <w:p w14:paraId="1997EC69" w14:textId="77777777" w:rsidR="007230B5" w:rsidRPr="009C2C8C" w:rsidRDefault="007230B5" w:rsidP="00724BEC">
            <w:pPr>
              <w:widowControl w:val="0"/>
              <w:rPr>
                <w:rFonts w:ascii="Aptos" w:hAnsi="Aptos" w:cstheme="majorHAnsi"/>
                <w:sz w:val="22"/>
                <w:szCs w:val="22"/>
                <w:lang w:val="de-DE"/>
              </w:rPr>
            </w:pPr>
          </w:p>
        </w:tc>
        <w:tc>
          <w:tcPr>
            <w:tcW w:w="4396" w:type="dxa"/>
            <w:gridSpan w:val="5"/>
          </w:tcPr>
          <w:p w14:paraId="74553C7A" w14:textId="568B220F" w:rsidR="007230B5" w:rsidRPr="009C2C8C" w:rsidRDefault="007230B5" w:rsidP="00724BEC">
            <w:pPr>
              <w:widowControl w:val="0"/>
              <w:autoSpaceDE w:val="0"/>
              <w:autoSpaceDN w:val="0"/>
              <w:jc w:val="both"/>
              <w:rPr>
                <w:rFonts w:ascii="Aptos" w:hAnsi="Aptos" w:cstheme="majorHAnsi"/>
                <w:bCs/>
                <w:sz w:val="22"/>
                <w:szCs w:val="22"/>
                <w:lang w:val="it-IT"/>
              </w:rPr>
            </w:pPr>
            <w:r w:rsidRPr="009C2C8C">
              <w:rPr>
                <w:rFonts w:ascii="Aptos" w:eastAsia="Calibri" w:hAnsi="Aptos" w:cstheme="majorHAnsi"/>
                <w:bCs/>
                <w:sz w:val="22"/>
                <w:szCs w:val="22"/>
                <w:lang w:val="it-IT"/>
              </w:rPr>
              <w:t xml:space="preserve">Nel caso di </w:t>
            </w:r>
            <w:r w:rsidRPr="009C2C8C">
              <w:rPr>
                <w:rFonts w:ascii="Aptos" w:eastAsia="Calibri" w:hAnsi="Aptos" w:cstheme="majorHAnsi"/>
                <w:b/>
                <w:sz w:val="22"/>
                <w:szCs w:val="22"/>
                <w:u w:val="single"/>
                <w:lang w:val="it-IT"/>
              </w:rPr>
              <w:t xml:space="preserve">società di professionisti o di società di ingegneria o di </w:t>
            </w:r>
            <w:r w:rsidRPr="009C2C8C">
              <w:rPr>
                <w:rFonts w:ascii="Aptos" w:hAnsi="Aptos" w:cstheme="majorHAnsi"/>
                <w:b/>
                <w:noProof w:val="0"/>
                <w:sz w:val="22"/>
                <w:szCs w:val="22"/>
                <w:u w:val="single"/>
                <w:lang w:val="it-IT" w:eastAsia="it-IT"/>
              </w:rPr>
              <w:t>altri soggetti abilitati in forza del diritto nazionale a offrire sul mercato servizi di ingegneria e di architettura</w:t>
            </w:r>
            <w:r w:rsidRPr="009C2C8C">
              <w:rPr>
                <w:rFonts w:ascii="Aptos" w:eastAsia="Calibri" w:hAnsi="Aptos" w:cstheme="majorHAnsi"/>
                <w:bCs/>
                <w:sz w:val="22"/>
                <w:szCs w:val="22"/>
                <w:lang w:val="it-IT"/>
              </w:rPr>
              <w:t xml:space="preserve"> il tecnico esecutore indicato nell’Allegato A2 deve essere presente nell’</w:t>
            </w:r>
            <w:r w:rsidRPr="009C2C8C">
              <w:rPr>
                <w:rFonts w:ascii="Aptos" w:eastAsia="Calibri" w:hAnsi="Aptos" w:cstheme="majorHAnsi"/>
                <w:b/>
                <w:sz w:val="22"/>
                <w:szCs w:val="22"/>
                <w:lang w:val="it-IT"/>
              </w:rPr>
              <w:t>organigramma</w:t>
            </w:r>
            <w:r w:rsidRPr="009C2C8C">
              <w:rPr>
                <w:rFonts w:ascii="Aptos" w:hAnsi="Aptos" w:cstheme="majorHAnsi"/>
                <w:bCs/>
                <w:noProof w:val="0"/>
                <w:sz w:val="22"/>
                <w:szCs w:val="22"/>
                <w:lang w:val="it-IT" w:eastAsia="it-IT"/>
              </w:rPr>
              <w:t xml:space="preserve"> aggiornato di cui rispettivamente agli artt. 35, 36 e 37 dell’allegato II.12 Parte V, d. lgs. n. 36/2023:</w:t>
            </w:r>
          </w:p>
        </w:tc>
      </w:tr>
      <w:tr w:rsidR="007230B5" w:rsidRPr="009C2C8C" w14:paraId="621CA5A4" w14:textId="77777777" w:rsidTr="60C72650">
        <w:tc>
          <w:tcPr>
            <w:tcW w:w="4548" w:type="dxa"/>
            <w:gridSpan w:val="6"/>
          </w:tcPr>
          <w:p w14:paraId="13F5FAD6" w14:textId="77777777" w:rsidR="007230B5" w:rsidRPr="009C2C8C" w:rsidRDefault="007230B5" w:rsidP="00724BEC">
            <w:pPr>
              <w:pStyle w:val="DeutscherText"/>
              <w:widowControl w:val="0"/>
              <w:spacing w:line="240" w:lineRule="auto"/>
              <w:ind w:right="76"/>
              <w:rPr>
                <w:rFonts w:ascii="Aptos" w:hAnsi="Aptos" w:cstheme="majorHAnsi"/>
                <w:b/>
                <w:sz w:val="22"/>
                <w:szCs w:val="22"/>
                <w:u w:val="single"/>
                <w:lang w:val="it-IT"/>
              </w:rPr>
            </w:pPr>
          </w:p>
        </w:tc>
        <w:tc>
          <w:tcPr>
            <w:tcW w:w="426" w:type="dxa"/>
          </w:tcPr>
          <w:p w14:paraId="5EA49CD6" w14:textId="77777777" w:rsidR="007230B5" w:rsidRPr="009C2C8C" w:rsidRDefault="007230B5" w:rsidP="00724BEC">
            <w:pPr>
              <w:widowControl w:val="0"/>
              <w:rPr>
                <w:rFonts w:ascii="Aptos" w:hAnsi="Aptos" w:cstheme="majorHAnsi"/>
                <w:sz w:val="22"/>
                <w:szCs w:val="22"/>
                <w:lang w:val="it-IT"/>
              </w:rPr>
            </w:pPr>
          </w:p>
        </w:tc>
        <w:tc>
          <w:tcPr>
            <w:tcW w:w="4396" w:type="dxa"/>
            <w:gridSpan w:val="5"/>
          </w:tcPr>
          <w:p w14:paraId="6C21A750" w14:textId="77777777" w:rsidR="007230B5" w:rsidRPr="009C2C8C" w:rsidRDefault="007230B5" w:rsidP="00724BEC">
            <w:pPr>
              <w:widowControl w:val="0"/>
              <w:tabs>
                <w:tab w:val="center" w:pos="4680"/>
              </w:tabs>
              <w:ind w:right="105"/>
              <w:jc w:val="both"/>
              <w:rPr>
                <w:rFonts w:ascii="Aptos" w:eastAsia="Calibri" w:hAnsi="Aptos" w:cstheme="majorHAnsi"/>
                <w:b/>
                <w:sz w:val="22"/>
                <w:szCs w:val="22"/>
                <w:u w:val="single"/>
                <w:lang w:val="it-IT"/>
              </w:rPr>
            </w:pPr>
          </w:p>
        </w:tc>
      </w:tr>
      <w:tr w:rsidR="007230B5" w:rsidRPr="009C2C8C" w14:paraId="4C7E48E5" w14:textId="77777777" w:rsidTr="60C72650">
        <w:tc>
          <w:tcPr>
            <w:tcW w:w="4548" w:type="dxa"/>
            <w:gridSpan w:val="6"/>
          </w:tcPr>
          <w:p w14:paraId="6519CAB4" w14:textId="77777777" w:rsidR="007230B5" w:rsidRPr="009C2C8C" w:rsidRDefault="17C888D0" w:rsidP="00724BEC">
            <w:pPr>
              <w:pStyle w:val="Paragrafoelenco"/>
              <w:widowControl w:val="0"/>
              <w:numPr>
                <w:ilvl w:val="0"/>
                <w:numId w:val="1"/>
              </w:numPr>
              <w:autoSpaceDE w:val="0"/>
              <w:autoSpaceDN w:val="0"/>
              <w:adjustRightInd w:val="0"/>
              <w:jc w:val="both"/>
              <w:rPr>
                <w:rFonts w:ascii="Aptos" w:hAnsi="Aptos" w:cstheme="majorBidi"/>
                <w:b/>
                <w:bCs/>
                <w:noProof w:val="0"/>
                <w:sz w:val="22"/>
                <w:szCs w:val="22"/>
                <w:lang w:val="it-IT"/>
              </w:rPr>
            </w:pPr>
            <w:r w:rsidRPr="009C2C8C">
              <w:rPr>
                <w:rFonts w:ascii="Aptos" w:eastAsia="Calibri" w:hAnsi="Aptos" w:cstheme="majorBidi"/>
                <w:b/>
                <w:bCs/>
                <w:sz w:val="22"/>
                <w:szCs w:val="22"/>
                <w:lang w:val="de-DE"/>
              </w:rPr>
              <w:t>Zusätzliche</w:t>
            </w:r>
            <w:r w:rsidRPr="009C2C8C">
              <w:rPr>
                <w:rFonts w:ascii="Aptos" w:hAnsi="Aptos" w:cstheme="majorBidi"/>
                <w:b/>
                <w:bCs/>
                <w:sz w:val="22"/>
                <w:szCs w:val="22"/>
              </w:rPr>
              <w:t xml:space="preserve"> </w:t>
            </w:r>
            <w:r w:rsidRPr="009C2C8C">
              <w:rPr>
                <w:rFonts w:ascii="Aptos" w:eastAsia="Calibri" w:hAnsi="Aptos" w:cstheme="majorBidi"/>
                <w:b/>
                <w:bCs/>
                <w:sz w:val="22"/>
                <w:szCs w:val="22"/>
                <w:lang w:val="de-DE"/>
              </w:rPr>
              <w:t>Unterlagen (wenn zutreffend)</w:t>
            </w:r>
          </w:p>
        </w:tc>
        <w:tc>
          <w:tcPr>
            <w:tcW w:w="426" w:type="dxa"/>
          </w:tcPr>
          <w:p w14:paraId="29824484" w14:textId="77777777" w:rsidR="007230B5" w:rsidRPr="009C2C8C" w:rsidRDefault="007230B5" w:rsidP="00724BEC">
            <w:pPr>
              <w:widowControl w:val="0"/>
              <w:rPr>
                <w:rFonts w:ascii="Aptos" w:hAnsi="Aptos" w:cstheme="majorHAnsi"/>
                <w:sz w:val="22"/>
                <w:szCs w:val="22"/>
                <w:lang w:val="it-IT"/>
              </w:rPr>
            </w:pPr>
          </w:p>
        </w:tc>
        <w:tc>
          <w:tcPr>
            <w:tcW w:w="4396" w:type="dxa"/>
            <w:gridSpan w:val="5"/>
          </w:tcPr>
          <w:p w14:paraId="058B4FBA" w14:textId="77777777" w:rsidR="007230B5" w:rsidRPr="009C2C8C" w:rsidRDefault="007230B5" w:rsidP="00724BEC">
            <w:pPr>
              <w:pStyle w:val="Paragrafoelenco"/>
              <w:widowControl w:val="0"/>
              <w:numPr>
                <w:ilvl w:val="0"/>
                <w:numId w:val="39"/>
              </w:numPr>
              <w:autoSpaceDE w:val="0"/>
              <w:autoSpaceDN w:val="0"/>
              <w:adjustRightInd w:val="0"/>
              <w:ind w:left="423" w:right="6" w:hanging="425"/>
              <w:jc w:val="both"/>
              <w:rPr>
                <w:rFonts w:ascii="Aptos" w:hAnsi="Aptos" w:cstheme="majorHAnsi"/>
                <w:bCs/>
                <w:iCs/>
                <w:sz w:val="22"/>
                <w:szCs w:val="22"/>
                <w:lang w:val="it-IT"/>
              </w:rPr>
            </w:pPr>
            <w:r w:rsidRPr="009C2C8C">
              <w:rPr>
                <w:rFonts w:ascii="Aptos" w:eastAsia="Calibri" w:hAnsi="Aptos" w:cstheme="majorHAnsi"/>
                <w:b/>
                <w:sz w:val="22"/>
                <w:szCs w:val="22"/>
                <w:lang w:val="it-IT"/>
              </w:rPr>
              <w:t>Documentazione</w:t>
            </w:r>
            <w:r w:rsidRPr="009C2C8C">
              <w:rPr>
                <w:rFonts w:ascii="Aptos" w:hAnsi="Aptos" w:cstheme="majorHAnsi"/>
                <w:b/>
                <w:bCs/>
                <w:sz w:val="22"/>
                <w:szCs w:val="22"/>
                <w:lang w:val="it-IT"/>
              </w:rPr>
              <w:t xml:space="preserve"> ulteriore (se del caso)</w:t>
            </w:r>
          </w:p>
        </w:tc>
      </w:tr>
      <w:tr w:rsidR="007230B5" w:rsidRPr="009C2C8C" w14:paraId="44FA4AAB" w14:textId="77777777" w:rsidTr="60C72650">
        <w:tc>
          <w:tcPr>
            <w:tcW w:w="4548" w:type="dxa"/>
            <w:gridSpan w:val="6"/>
          </w:tcPr>
          <w:p w14:paraId="23BF471E" w14:textId="77777777" w:rsidR="007230B5" w:rsidRPr="009C2C8C" w:rsidRDefault="007230B5" w:rsidP="00724BEC">
            <w:pPr>
              <w:pStyle w:val="DeutscherText"/>
              <w:widowControl w:val="0"/>
              <w:spacing w:line="240" w:lineRule="auto"/>
              <w:ind w:right="76"/>
              <w:rPr>
                <w:rFonts w:ascii="Aptos" w:hAnsi="Aptos" w:cstheme="majorHAnsi"/>
                <w:sz w:val="22"/>
                <w:szCs w:val="22"/>
                <w:lang w:val="it-IT"/>
              </w:rPr>
            </w:pPr>
          </w:p>
        </w:tc>
        <w:tc>
          <w:tcPr>
            <w:tcW w:w="426" w:type="dxa"/>
          </w:tcPr>
          <w:p w14:paraId="7C182023" w14:textId="77777777" w:rsidR="007230B5" w:rsidRPr="009C2C8C" w:rsidRDefault="007230B5" w:rsidP="00724BEC">
            <w:pPr>
              <w:widowControl w:val="0"/>
              <w:rPr>
                <w:rFonts w:ascii="Aptos" w:hAnsi="Aptos" w:cstheme="majorHAnsi"/>
                <w:sz w:val="22"/>
                <w:szCs w:val="22"/>
                <w:lang w:val="it-IT"/>
              </w:rPr>
            </w:pPr>
          </w:p>
        </w:tc>
        <w:tc>
          <w:tcPr>
            <w:tcW w:w="4396" w:type="dxa"/>
            <w:gridSpan w:val="5"/>
          </w:tcPr>
          <w:p w14:paraId="4495E18A" w14:textId="77777777" w:rsidR="007230B5" w:rsidRPr="009C2C8C" w:rsidRDefault="007230B5" w:rsidP="00724BEC">
            <w:pPr>
              <w:widowControl w:val="0"/>
              <w:tabs>
                <w:tab w:val="center" w:pos="4680"/>
              </w:tabs>
              <w:ind w:right="105"/>
              <w:jc w:val="both"/>
              <w:rPr>
                <w:rFonts w:ascii="Aptos" w:hAnsi="Aptos" w:cstheme="majorHAnsi"/>
                <w:bCs/>
                <w:sz w:val="22"/>
                <w:szCs w:val="22"/>
                <w:lang w:val="it-IT"/>
              </w:rPr>
            </w:pPr>
          </w:p>
        </w:tc>
      </w:tr>
      <w:tr w:rsidR="007230B5" w:rsidRPr="009C2C8C" w14:paraId="1C4E886B" w14:textId="77777777" w:rsidTr="60C72650">
        <w:tc>
          <w:tcPr>
            <w:tcW w:w="4548" w:type="dxa"/>
            <w:gridSpan w:val="6"/>
          </w:tcPr>
          <w:p w14:paraId="510F4C4D" w14:textId="77777777" w:rsidR="007230B5" w:rsidRPr="009C2C8C" w:rsidRDefault="007230B5" w:rsidP="00724BEC">
            <w:pPr>
              <w:widowControl w:val="0"/>
              <w:autoSpaceDE w:val="0"/>
              <w:autoSpaceDN w:val="0"/>
              <w:adjustRightInd w:val="0"/>
              <w:jc w:val="both"/>
              <w:rPr>
                <w:rFonts w:ascii="Aptos" w:hAnsi="Aptos" w:cstheme="majorHAnsi"/>
                <w:bCs/>
                <w:sz w:val="22"/>
                <w:szCs w:val="22"/>
                <w:lang w:val="de-DE"/>
              </w:rPr>
            </w:pPr>
            <w:bookmarkStart w:id="60" w:name="_Hlk530048553"/>
            <w:r w:rsidRPr="009C2C8C">
              <w:rPr>
                <w:rFonts w:ascii="Aptos" w:hAnsi="Aptos" w:cstheme="majorHAnsi"/>
                <w:bCs/>
                <w:sz w:val="22"/>
                <w:szCs w:val="22"/>
                <w:lang w:val="de-DE"/>
              </w:rPr>
              <w:t xml:space="preserve">Die nachstehenden Subjekte müssen, </w:t>
            </w:r>
            <w:r w:rsidRPr="009C2C8C">
              <w:rPr>
                <w:rFonts w:ascii="Aptos" w:hAnsi="Aptos" w:cstheme="majorHAnsi"/>
                <w:b/>
                <w:bCs/>
                <w:sz w:val="22"/>
                <w:szCs w:val="22"/>
                <w:u w:val="single"/>
                <w:lang w:val="de-DE"/>
              </w:rPr>
              <w:t>bei sonstigem Ausschluss,</w:t>
            </w:r>
            <w:r w:rsidRPr="009C2C8C">
              <w:rPr>
                <w:rFonts w:ascii="Aptos" w:hAnsi="Aptos" w:cstheme="majorHAnsi"/>
                <w:b/>
                <w:bCs/>
                <w:sz w:val="22"/>
                <w:szCs w:val="22"/>
                <w:lang w:val="de-DE"/>
              </w:rPr>
              <w:t xml:space="preserve"> </w:t>
            </w:r>
            <w:r w:rsidRPr="009C2C8C">
              <w:rPr>
                <w:rFonts w:ascii="Aptos" w:hAnsi="Aptos" w:cstheme="majorHAnsi"/>
                <w:bCs/>
                <w:sz w:val="22"/>
                <w:szCs w:val="22"/>
                <w:lang w:val="de-DE"/>
              </w:rPr>
              <w:t>folgende Unterlagen abgeben:</w:t>
            </w:r>
          </w:p>
        </w:tc>
        <w:tc>
          <w:tcPr>
            <w:tcW w:w="426" w:type="dxa"/>
          </w:tcPr>
          <w:p w14:paraId="52EEF911" w14:textId="77777777" w:rsidR="007230B5" w:rsidRPr="009C2C8C" w:rsidRDefault="007230B5" w:rsidP="00724BEC">
            <w:pPr>
              <w:widowControl w:val="0"/>
              <w:jc w:val="both"/>
              <w:rPr>
                <w:rFonts w:ascii="Aptos" w:hAnsi="Aptos" w:cstheme="majorHAnsi"/>
                <w:color w:val="FF0000"/>
                <w:sz w:val="22"/>
                <w:szCs w:val="22"/>
                <w:lang w:val="de-DE"/>
              </w:rPr>
            </w:pPr>
          </w:p>
        </w:tc>
        <w:tc>
          <w:tcPr>
            <w:tcW w:w="4396" w:type="dxa"/>
            <w:gridSpan w:val="5"/>
          </w:tcPr>
          <w:p w14:paraId="34D5EBE0" w14:textId="77777777" w:rsidR="007230B5" w:rsidRPr="009C2C8C" w:rsidRDefault="007230B5" w:rsidP="00724BEC">
            <w:pPr>
              <w:widowControl w:val="0"/>
              <w:jc w:val="both"/>
              <w:rPr>
                <w:rFonts w:ascii="Aptos" w:hAnsi="Aptos" w:cstheme="majorHAnsi"/>
                <w:sz w:val="22"/>
                <w:szCs w:val="22"/>
                <w:lang w:val="it-IT"/>
              </w:rPr>
            </w:pPr>
            <w:r w:rsidRPr="009C2C8C">
              <w:rPr>
                <w:rFonts w:ascii="Aptos" w:hAnsi="Aptos" w:cstheme="majorHAnsi"/>
                <w:sz w:val="22"/>
                <w:szCs w:val="22"/>
                <w:lang w:val="it-IT"/>
              </w:rPr>
              <w:t xml:space="preserve">I sotto indicati soggetti devono allegare, </w:t>
            </w:r>
            <w:r w:rsidRPr="009C2C8C">
              <w:rPr>
                <w:rFonts w:ascii="Aptos" w:hAnsi="Aptos" w:cstheme="majorHAnsi"/>
                <w:b/>
                <w:sz w:val="22"/>
                <w:szCs w:val="22"/>
                <w:u w:val="single"/>
                <w:lang w:val="it-IT"/>
              </w:rPr>
              <w:t>a pena di esclusione</w:t>
            </w:r>
            <w:r w:rsidRPr="009C2C8C">
              <w:rPr>
                <w:rFonts w:ascii="Aptos" w:hAnsi="Aptos" w:cstheme="majorHAnsi"/>
                <w:sz w:val="22"/>
                <w:szCs w:val="22"/>
                <w:lang w:val="it-IT"/>
              </w:rPr>
              <w:t>, la seguente documentazione:</w:t>
            </w:r>
          </w:p>
          <w:p w14:paraId="0DC6BD08" w14:textId="77777777" w:rsidR="007230B5" w:rsidRPr="009C2C8C" w:rsidRDefault="007230B5" w:rsidP="00724BEC">
            <w:pPr>
              <w:widowControl w:val="0"/>
              <w:tabs>
                <w:tab w:val="center" w:pos="4680"/>
              </w:tabs>
              <w:autoSpaceDE w:val="0"/>
              <w:autoSpaceDN w:val="0"/>
              <w:adjustRightInd w:val="0"/>
              <w:ind w:right="105"/>
              <w:jc w:val="both"/>
              <w:rPr>
                <w:rFonts w:ascii="Aptos" w:hAnsi="Aptos" w:cstheme="majorHAnsi"/>
                <w:b/>
                <w:bCs/>
                <w:noProof w:val="0"/>
                <w:color w:val="FF0000"/>
                <w:sz w:val="22"/>
                <w:szCs w:val="22"/>
                <w:lang w:val="it-IT"/>
              </w:rPr>
            </w:pPr>
          </w:p>
        </w:tc>
      </w:tr>
      <w:tr w:rsidR="007230B5" w:rsidRPr="009C2C8C" w14:paraId="51721719" w14:textId="77777777" w:rsidTr="60C72650">
        <w:tc>
          <w:tcPr>
            <w:tcW w:w="4548" w:type="dxa"/>
            <w:gridSpan w:val="6"/>
          </w:tcPr>
          <w:p w14:paraId="0AF9BBF0" w14:textId="77777777" w:rsidR="007230B5" w:rsidRPr="009C2C8C" w:rsidRDefault="007230B5" w:rsidP="00724BEC">
            <w:pPr>
              <w:widowControl w:val="0"/>
              <w:autoSpaceDE w:val="0"/>
              <w:autoSpaceDN w:val="0"/>
              <w:adjustRightInd w:val="0"/>
              <w:jc w:val="both"/>
              <w:rPr>
                <w:rFonts w:ascii="Aptos" w:hAnsi="Aptos" w:cstheme="majorHAnsi"/>
                <w:bCs/>
                <w:sz w:val="22"/>
                <w:szCs w:val="22"/>
                <w:lang w:val="it-IT"/>
              </w:rPr>
            </w:pPr>
          </w:p>
        </w:tc>
        <w:tc>
          <w:tcPr>
            <w:tcW w:w="426" w:type="dxa"/>
          </w:tcPr>
          <w:p w14:paraId="29AB9877" w14:textId="77777777" w:rsidR="007230B5" w:rsidRPr="009C2C8C" w:rsidRDefault="007230B5" w:rsidP="00724BEC">
            <w:pPr>
              <w:widowControl w:val="0"/>
              <w:jc w:val="both"/>
              <w:rPr>
                <w:rFonts w:ascii="Aptos" w:hAnsi="Aptos" w:cstheme="majorHAnsi"/>
                <w:color w:val="FF0000"/>
                <w:sz w:val="22"/>
                <w:szCs w:val="22"/>
                <w:lang w:val="it-IT"/>
              </w:rPr>
            </w:pPr>
          </w:p>
        </w:tc>
        <w:tc>
          <w:tcPr>
            <w:tcW w:w="4396" w:type="dxa"/>
            <w:gridSpan w:val="5"/>
          </w:tcPr>
          <w:p w14:paraId="3704E280" w14:textId="77777777" w:rsidR="007230B5" w:rsidRPr="009C2C8C" w:rsidRDefault="007230B5" w:rsidP="00724BEC">
            <w:pPr>
              <w:widowControl w:val="0"/>
              <w:jc w:val="both"/>
              <w:rPr>
                <w:rFonts w:ascii="Aptos" w:hAnsi="Aptos" w:cstheme="majorHAnsi"/>
                <w:sz w:val="22"/>
                <w:szCs w:val="22"/>
                <w:lang w:val="it-IT"/>
              </w:rPr>
            </w:pPr>
          </w:p>
        </w:tc>
      </w:tr>
      <w:bookmarkEnd w:id="60"/>
      <w:tr w:rsidR="007230B5" w:rsidRPr="009C2C8C" w14:paraId="61C025DB" w14:textId="77777777" w:rsidTr="60C72650">
        <w:tc>
          <w:tcPr>
            <w:tcW w:w="4548" w:type="dxa"/>
            <w:gridSpan w:val="6"/>
          </w:tcPr>
          <w:p w14:paraId="4CD85C6F" w14:textId="77777777" w:rsidR="007230B5" w:rsidRPr="009C2C8C" w:rsidRDefault="007230B5" w:rsidP="00724BEC">
            <w:pPr>
              <w:pStyle w:val="Titolo2"/>
              <w:keepNext w:val="0"/>
              <w:widowControl w:val="0"/>
              <w:spacing w:line="240" w:lineRule="auto"/>
              <w:ind w:right="76"/>
              <w:jc w:val="both"/>
              <w:rPr>
                <w:rFonts w:ascii="Aptos" w:hAnsi="Aptos" w:cstheme="majorHAnsi"/>
                <w:b/>
                <w:noProof w:val="0"/>
                <w:color w:val="FF0000"/>
                <w:sz w:val="22"/>
                <w:szCs w:val="22"/>
                <w:lang w:val="it-IT"/>
              </w:rPr>
            </w:pPr>
            <w:r w:rsidRPr="009C2C8C">
              <w:rPr>
                <w:rFonts w:ascii="Aptos" w:hAnsi="Aptos" w:cstheme="majorHAnsi"/>
                <w:b/>
                <w:sz w:val="22"/>
                <w:szCs w:val="22"/>
                <w:u w:val="single"/>
                <w:lang w:val="de-DE"/>
              </w:rPr>
              <w:t>Bereits gebildete Bietergemeinschaften:</w:t>
            </w:r>
          </w:p>
        </w:tc>
        <w:tc>
          <w:tcPr>
            <w:tcW w:w="426" w:type="dxa"/>
          </w:tcPr>
          <w:p w14:paraId="235EDA74" w14:textId="77777777" w:rsidR="007230B5" w:rsidRPr="009C2C8C" w:rsidRDefault="007230B5" w:rsidP="00724BEC">
            <w:pPr>
              <w:widowControl w:val="0"/>
              <w:jc w:val="both"/>
              <w:rPr>
                <w:rFonts w:ascii="Aptos" w:hAnsi="Aptos" w:cstheme="majorHAnsi"/>
                <w:color w:val="FF0000"/>
                <w:sz w:val="22"/>
                <w:szCs w:val="22"/>
                <w:lang w:val="it-IT"/>
              </w:rPr>
            </w:pPr>
          </w:p>
        </w:tc>
        <w:tc>
          <w:tcPr>
            <w:tcW w:w="4396" w:type="dxa"/>
            <w:gridSpan w:val="5"/>
          </w:tcPr>
          <w:p w14:paraId="08EF5C9A" w14:textId="77777777" w:rsidR="007230B5" w:rsidRPr="009C2C8C" w:rsidRDefault="007230B5" w:rsidP="00724BEC">
            <w:pPr>
              <w:widowControl w:val="0"/>
              <w:tabs>
                <w:tab w:val="num" w:pos="-311"/>
                <w:tab w:val="left" w:pos="755"/>
                <w:tab w:val="left" w:pos="806"/>
              </w:tabs>
              <w:ind w:right="-28"/>
              <w:jc w:val="both"/>
              <w:rPr>
                <w:rFonts w:ascii="Aptos" w:hAnsi="Aptos" w:cstheme="majorHAnsi"/>
                <w:b/>
                <w:sz w:val="22"/>
                <w:szCs w:val="22"/>
                <w:u w:val="single"/>
              </w:rPr>
            </w:pPr>
            <w:r w:rsidRPr="009C2C8C">
              <w:rPr>
                <w:rFonts w:ascii="Aptos" w:hAnsi="Aptos" w:cstheme="majorHAnsi"/>
                <w:b/>
                <w:sz w:val="22"/>
                <w:szCs w:val="22"/>
                <w:u w:val="single"/>
              </w:rPr>
              <w:t>Raggruppamenti già costituiti:</w:t>
            </w:r>
          </w:p>
        </w:tc>
      </w:tr>
      <w:tr w:rsidR="007230B5" w:rsidRPr="009C2C8C" w14:paraId="56B67828" w14:textId="77777777" w:rsidTr="60C72650">
        <w:tc>
          <w:tcPr>
            <w:tcW w:w="4548" w:type="dxa"/>
            <w:gridSpan w:val="6"/>
          </w:tcPr>
          <w:p w14:paraId="23793F51" w14:textId="77777777" w:rsidR="007230B5" w:rsidRPr="009C2C8C" w:rsidRDefault="007230B5" w:rsidP="00724BEC">
            <w:pPr>
              <w:widowControl w:val="0"/>
              <w:autoSpaceDE w:val="0"/>
              <w:autoSpaceDN w:val="0"/>
              <w:adjustRightInd w:val="0"/>
              <w:jc w:val="both"/>
              <w:rPr>
                <w:rFonts w:ascii="Aptos" w:hAnsi="Aptos" w:cstheme="majorHAnsi"/>
                <w:b/>
                <w:noProof w:val="0"/>
                <w:color w:val="FF0000"/>
                <w:sz w:val="22"/>
                <w:szCs w:val="22"/>
                <w:lang w:val="it-IT"/>
              </w:rPr>
            </w:pPr>
          </w:p>
        </w:tc>
        <w:tc>
          <w:tcPr>
            <w:tcW w:w="426" w:type="dxa"/>
          </w:tcPr>
          <w:p w14:paraId="7D7ECA75" w14:textId="77777777" w:rsidR="007230B5" w:rsidRPr="009C2C8C" w:rsidRDefault="007230B5" w:rsidP="00724BEC">
            <w:pPr>
              <w:widowControl w:val="0"/>
              <w:jc w:val="both"/>
              <w:rPr>
                <w:rFonts w:ascii="Aptos" w:hAnsi="Aptos" w:cstheme="majorHAnsi"/>
                <w:color w:val="FF0000"/>
                <w:sz w:val="22"/>
                <w:szCs w:val="22"/>
                <w:lang w:val="it-IT"/>
              </w:rPr>
            </w:pPr>
          </w:p>
        </w:tc>
        <w:tc>
          <w:tcPr>
            <w:tcW w:w="4396" w:type="dxa"/>
            <w:gridSpan w:val="5"/>
          </w:tcPr>
          <w:p w14:paraId="0429E803" w14:textId="77777777" w:rsidR="007230B5" w:rsidRPr="009C2C8C" w:rsidRDefault="007230B5" w:rsidP="00724BEC">
            <w:pPr>
              <w:widowControl w:val="0"/>
              <w:autoSpaceDE w:val="0"/>
              <w:autoSpaceDN w:val="0"/>
              <w:adjustRightInd w:val="0"/>
              <w:jc w:val="both"/>
              <w:rPr>
                <w:rFonts w:ascii="Aptos" w:hAnsi="Aptos" w:cstheme="majorHAnsi"/>
                <w:noProof w:val="0"/>
                <w:color w:val="FF0000"/>
                <w:sz w:val="22"/>
                <w:szCs w:val="22"/>
                <w:lang w:val="it-IT" w:eastAsia="it-IT"/>
              </w:rPr>
            </w:pPr>
          </w:p>
        </w:tc>
      </w:tr>
      <w:tr w:rsidR="007230B5" w:rsidRPr="009C2C8C" w14:paraId="54CC994F" w14:textId="77777777" w:rsidTr="60C72650">
        <w:tc>
          <w:tcPr>
            <w:tcW w:w="4548" w:type="dxa"/>
            <w:gridSpan w:val="6"/>
          </w:tcPr>
          <w:p w14:paraId="22A6C1B9" w14:textId="63ABC952" w:rsidR="007230B5" w:rsidRPr="009C2C8C" w:rsidRDefault="007230B5" w:rsidP="00724BEC">
            <w:pPr>
              <w:pStyle w:val="Paragrafoelenco"/>
              <w:widowControl w:val="0"/>
              <w:numPr>
                <w:ilvl w:val="0"/>
                <w:numId w:val="40"/>
              </w:numPr>
              <w:autoSpaceDE w:val="0"/>
              <w:autoSpaceDN w:val="0"/>
              <w:adjustRightInd w:val="0"/>
              <w:ind w:left="297" w:hanging="284"/>
              <w:jc w:val="both"/>
              <w:rPr>
                <w:rFonts w:ascii="Aptos" w:hAnsi="Aptos" w:cstheme="majorHAnsi"/>
                <w:b/>
                <w:sz w:val="22"/>
                <w:szCs w:val="22"/>
                <w:lang w:val="de-DE"/>
              </w:rPr>
            </w:pPr>
            <w:r w:rsidRPr="009C2C8C">
              <w:rPr>
                <w:rFonts w:ascii="Aptos" w:hAnsi="Aptos" w:cstheme="majorHAnsi"/>
                <w:sz w:val="22"/>
                <w:szCs w:val="22"/>
                <w:lang w:val="de-DE"/>
              </w:rPr>
              <w:t xml:space="preserve">den Scan des gemeinsamen, unwiderruflichen Sonderauftrags mit Vertretungsbefugnis an den Beauftragten mittels öffentlicher Urkunde oder beglaubigter Privaturkunde mit Angabe des als Beauftragten namhaft gemachten </w:t>
            </w:r>
            <w:r w:rsidRPr="009C2C8C">
              <w:rPr>
                <w:rFonts w:ascii="Aptos" w:hAnsi="Aptos" w:cstheme="majorHAnsi"/>
                <w:b/>
                <w:bCs/>
                <w:sz w:val="22"/>
                <w:szCs w:val="22"/>
                <w:lang w:val="de-DE"/>
              </w:rPr>
              <w:t>Subjekts</w:t>
            </w:r>
          </w:p>
          <w:p w14:paraId="312C71CC" w14:textId="7262ACAC" w:rsidR="007230B5" w:rsidRPr="009C2C8C" w:rsidRDefault="007230B5" w:rsidP="00724BEC">
            <w:pPr>
              <w:pStyle w:val="Paragrafoelenco"/>
              <w:widowControl w:val="0"/>
              <w:numPr>
                <w:ilvl w:val="0"/>
                <w:numId w:val="40"/>
              </w:numPr>
              <w:autoSpaceDE w:val="0"/>
              <w:autoSpaceDN w:val="0"/>
              <w:adjustRightInd w:val="0"/>
              <w:ind w:left="297" w:hanging="284"/>
              <w:jc w:val="both"/>
              <w:rPr>
                <w:rFonts w:ascii="Aptos" w:hAnsi="Aptos" w:cstheme="majorHAnsi"/>
                <w:b/>
                <w:sz w:val="22"/>
                <w:szCs w:val="22"/>
                <w:lang w:val="de-DE"/>
              </w:rPr>
            </w:pPr>
            <w:r w:rsidRPr="009C2C8C">
              <w:rPr>
                <w:rFonts w:ascii="Aptos" w:hAnsi="Aptos" w:cstheme="majorHAnsi"/>
                <w:sz w:val="22"/>
                <w:szCs w:val="22"/>
                <w:lang w:val="de-DE"/>
              </w:rPr>
              <w:t>die Erklärung der Teile der Dienstleistung oder des Prozentsatzes im Falle von untrennbaren Dienstleistung, die von den einzelnen zusammengeschlossen Wirtschaftsteilnehmern ausgeführt werden.</w:t>
            </w:r>
          </w:p>
        </w:tc>
        <w:tc>
          <w:tcPr>
            <w:tcW w:w="426" w:type="dxa"/>
          </w:tcPr>
          <w:p w14:paraId="11165BBB" w14:textId="77777777" w:rsidR="007230B5" w:rsidRPr="009C2C8C" w:rsidRDefault="007230B5" w:rsidP="00724BEC">
            <w:pPr>
              <w:widowControl w:val="0"/>
              <w:rPr>
                <w:rFonts w:ascii="Aptos" w:hAnsi="Aptos" w:cstheme="majorHAnsi"/>
                <w:sz w:val="22"/>
                <w:szCs w:val="22"/>
                <w:lang w:val="de-DE"/>
              </w:rPr>
            </w:pPr>
          </w:p>
        </w:tc>
        <w:tc>
          <w:tcPr>
            <w:tcW w:w="4396" w:type="dxa"/>
            <w:gridSpan w:val="5"/>
          </w:tcPr>
          <w:p w14:paraId="67D48300" w14:textId="77777777" w:rsidR="007230B5" w:rsidRPr="009C2C8C" w:rsidRDefault="007230B5" w:rsidP="00724BEC">
            <w:pPr>
              <w:pStyle w:val="Paragrafoelenco"/>
              <w:widowControl w:val="0"/>
              <w:numPr>
                <w:ilvl w:val="0"/>
                <w:numId w:val="40"/>
              </w:numPr>
              <w:autoSpaceDE w:val="0"/>
              <w:autoSpaceDN w:val="0"/>
              <w:adjustRightInd w:val="0"/>
              <w:ind w:left="297" w:hanging="284"/>
              <w:jc w:val="both"/>
              <w:rPr>
                <w:rFonts w:ascii="Aptos" w:hAnsi="Aptos" w:cstheme="majorHAnsi"/>
                <w:bCs/>
                <w:sz w:val="22"/>
                <w:szCs w:val="22"/>
                <w:lang w:val="it-IT"/>
              </w:rPr>
            </w:pPr>
            <w:r w:rsidRPr="009C2C8C">
              <w:rPr>
                <w:rFonts w:ascii="Aptos" w:hAnsi="Aptos" w:cstheme="majorHAnsi"/>
                <w:bCs/>
                <w:sz w:val="22"/>
                <w:szCs w:val="22"/>
                <w:lang w:val="it-IT"/>
              </w:rPr>
              <w:t xml:space="preserve">scansione del mandato collettivo irrevocabile con rappresentanza, conferito alla mandataria per atto pubblico o scrittura privata autenticata, con indicazione del </w:t>
            </w:r>
            <w:r w:rsidRPr="009C2C8C">
              <w:rPr>
                <w:rFonts w:ascii="Aptos" w:hAnsi="Aptos" w:cstheme="majorHAnsi"/>
                <w:b/>
                <w:bCs/>
                <w:sz w:val="22"/>
                <w:szCs w:val="22"/>
                <w:lang w:val="it-IT"/>
              </w:rPr>
              <w:t>soggetto</w:t>
            </w:r>
            <w:r w:rsidRPr="009C2C8C">
              <w:rPr>
                <w:rFonts w:ascii="Aptos" w:hAnsi="Aptos" w:cstheme="majorHAnsi"/>
                <w:sz w:val="22"/>
                <w:szCs w:val="22"/>
                <w:lang w:val="it-IT"/>
              </w:rPr>
              <w:t xml:space="preserve"> d</w:t>
            </w:r>
            <w:r w:rsidRPr="009C2C8C">
              <w:rPr>
                <w:rFonts w:ascii="Aptos" w:hAnsi="Aptos" w:cstheme="majorHAnsi"/>
                <w:bCs/>
                <w:sz w:val="22"/>
                <w:szCs w:val="22"/>
                <w:lang w:val="it-IT"/>
              </w:rPr>
              <w:t>esignato quale mandatario</w:t>
            </w:r>
          </w:p>
          <w:p w14:paraId="21C9C663" w14:textId="5EB28BD0" w:rsidR="007230B5" w:rsidRPr="009C2C8C" w:rsidRDefault="007230B5" w:rsidP="00724BEC">
            <w:pPr>
              <w:pStyle w:val="Paragrafoelenco"/>
              <w:widowControl w:val="0"/>
              <w:numPr>
                <w:ilvl w:val="0"/>
                <w:numId w:val="40"/>
              </w:numPr>
              <w:autoSpaceDE w:val="0"/>
              <w:autoSpaceDN w:val="0"/>
              <w:adjustRightInd w:val="0"/>
              <w:ind w:left="297" w:hanging="284"/>
              <w:jc w:val="both"/>
              <w:rPr>
                <w:rFonts w:ascii="Aptos" w:hAnsi="Aptos" w:cstheme="majorHAnsi"/>
                <w:bCs/>
                <w:sz w:val="22"/>
                <w:szCs w:val="22"/>
                <w:lang w:val="it-IT"/>
              </w:rPr>
            </w:pPr>
            <w:r w:rsidRPr="009C2C8C">
              <w:rPr>
                <w:rFonts w:ascii="Aptos" w:hAnsi="Aptos" w:cstheme="majorHAnsi"/>
                <w:bCs/>
                <w:sz w:val="22"/>
                <w:szCs w:val="22"/>
                <w:lang w:val="it-IT"/>
              </w:rPr>
              <w:t>dichiarazione delle parti del servizio, ovvero della percentuale in caso di servizi indivisibili, che saranno eseguiti dai singoli operatori economici riuniti.</w:t>
            </w:r>
          </w:p>
        </w:tc>
      </w:tr>
      <w:tr w:rsidR="007230B5" w:rsidRPr="009C2C8C" w14:paraId="77A2CBE5" w14:textId="77777777" w:rsidTr="60C72650">
        <w:tc>
          <w:tcPr>
            <w:tcW w:w="4548" w:type="dxa"/>
            <w:gridSpan w:val="6"/>
          </w:tcPr>
          <w:p w14:paraId="0F91DB41" w14:textId="77777777" w:rsidR="007230B5" w:rsidRPr="009C2C8C" w:rsidRDefault="007230B5" w:rsidP="00724BEC">
            <w:pPr>
              <w:pStyle w:val="Paragrafoelenco"/>
              <w:widowControl w:val="0"/>
              <w:autoSpaceDE w:val="0"/>
              <w:autoSpaceDN w:val="0"/>
              <w:adjustRightInd w:val="0"/>
              <w:ind w:left="297"/>
              <w:jc w:val="both"/>
              <w:rPr>
                <w:rFonts w:ascii="Aptos" w:hAnsi="Aptos" w:cstheme="majorHAnsi"/>
                <w:sz w:val="22"/>
                <w:szCs w:val="22"/>
                <w:lang w:val="it-IT"/>
              </w:rPr>
            </w:pPr>
          </w:p>
        </w:tc>
        <w:tc>
          <w:tcPr>
            <w:tcW w:w="426" w:type="dxa"/>
          </w:tcPr>
          <w:p w14:paraId="6995160A" w14:textId="77777777" w:rsidR="007230B5" w:rsidRPr="009C2C8C" w:rsidRDefault="007230B5" w:rsidP="00724BEC">
            <w:pPr>
              <w:widowControl w:val="0"/>
              <w:rPr>
                <w:rFonts w:ascii="Aptos" w:hAnsi="Aptos" w:cstheme="majorHAnsi"/>
                <w:sz w:val="22"/>
                <w:szCs w:val="22"/>
                <w:lang w:val="it-IT"/>
              </w:rPr>
            </w:pPr>
          </w:p>
        </w:tc>
        <w:tc>
          <w:tcPr>
            <w:tcW w:w="4396" w:type="dxa"/>
            <w:gridSpan w:val="5"/>
          </w:tcPr>
          <w:p w14:paraId="177B7E23" w14:textId="77777777" w:rsidR="007230B5" w:rsidRPr="009C2C8C" w:rsidRDefault="007230B5" w:rsidP="00724BEC">
            <w:pPr>
              <w:pStyle w:val="Paragrafoelenco"/>
              <w:widowControl w:val="0"/>
              <w:autoSpaceDE w:val="0"/>
              <w:autoSpaceDN w:val="0"/>
              <w:adjustRightInd w:val="0"/>
              <w:ind w:left="297"/>
              <w:jc w:val="both"/>
              <w:rPr>
                <w:rFonts w:ascii="Aptos" w:hAnsi="Aptos" w:cstheme="majorHAnsi"/>
                <w:bCs/>
                <w:sz w:val="22"/>
                <w:szCs w:val="22"/>
                <w:lang w:val="it-IT"/>
              </w:rPr>
            </w:pPr>
          </w:p>
        </w:tc>
      </w:tr>
      <w:tr w:rsidR="007230B5" w:rsidRPr="009C2C8C" w14:paraId="22F74409" w14:textId="77777777" w:rsidTr="60C72650">
        <w:tc>
          <w:tcPr>
            <w:tcW w:w="4548" w:type="dxa"/>
            <w:gridSpan w:val="6"/>
          </w:tcPr>
          <w:p w14:paraId="4FA91A8F" w14:textId="77777777" w:rsidR="007230B5" w:rsidRPr="009C2C8C" w:rsidRDefault="007230B5" w:rsidP="00724BEC">
            <w:pPr>
              <w:widowControl w:val="0"/>
              <w:autoSpaceDE w:val="0"/>
              <w:autoSpaceDN w:val="0"/>
              <w:adjustRightInd w:val="0"/>
              <w:jc w:val="both"/>
              <w:rPr>
                <w:rFonts w:ascii="Aptos" w:hAnsi="Aptos" w:cstheme="majorHAnsi"/>
                <w:b/>
                <w:sz w:val="22"/>
                <w:szCs w:val="22"/>
                <w:u w:val="single"/>
                <w:lang w:val="de-DE"/>
              </w:rPr>
            </w:pPr>
            <w:r w:rsidRPr="009C2C8C">
              <w:rPr>
                <w:rFonts w:ascii="Aptos" w:hAnsi="Aptos" w:cstheme="majorHAnsi"/>
                <w:b/>
                <w:sz w:val="22"/>
                <w:szCs w:val="22"/>
                <w:u w:val="single"/>
                <w:lang w:val="de-DE"/>
              </w:rPr>
              <w:t>Zu bildende Bietergemeinschaften,  gewöhnliche Konsortien oder EWIV:</w:t>
            </w:r>
          </w:p>
        </w:tc>
        <w:tc>
          <w:tcPr>
            <w:tcW w:w="426" w:type="dxa"/>
          </w:tcPr>
          <w:p w14:paraId="256CB080" w14:textId="77777777" w:rsidR="007230B5" w:rsidRPr="009C2C8C" w:rsidRDefault="007230B5" w:rsidP="00724BEC">
            <w:pPr>
              <w:widowControl w:val="0"/>
              <w:rPr>
                <w:rFonts w:ascii="Aptos" w:hAnsi="Aptos" w:cstheme="majorHAnsi"/>
                <w:sz w:val="22"/>
                <w:szCs w:val="22"/>
                <w:lang w:val="de-DE"/>
              </w:rPr>
            </w:pPr>
          </w:p>
        </w:tc>
        <w:tc>
          <w:tcPr>
            <w:tcW w:w="4396" w:type="dxa"/>
            <w:gridSpan w:val="5"/>
          </w:tcPr>
          <w:p w14:paraId="55BBDC17" w14:textId="77777777" w:rsidR="007230B5" w:rsidRPr="009C2C8C" w:rsidRDefault="007230B5" w:rsidP="00724BEC">
            <w:pPr>
              <w:widowControl w:val="0"/>
              <w:autoSpaceDE w:val="0"/>
              <w:autoSpaceDN w:val="0"/>
              <w:adjustRightInd w:val="0"/>
              <w:jc w:val="both"/>
              <w:rPr>
                <w:rFonts w:ascii="Aptos" w:hAnsi="Aptos" w:cstheme="majorHAnsi"/>
                <w:sz w:val="22"/>
                <w:szCs w:val="22"/>
                <w:u w:val="single"/>
                <w:lang w:val="it-IT"/>
              </w:rPr>
            </w:pPr>
            <w:r w:rsidRPr="009C2C8C">
              <w:rPr>
                <w:rFonts w:ascii="Aptos" w:hAnsi="Aptos" w:cstheme="majorHAnsi"/>
                <w:b/>
                <w:bCs/>
                <w:sz w:val="22"/>
                <w:szCs w:val="22"/>
                <w:u w:val="single"/>
                <w:lang w:val="it-IT"/>
              </w:rPr>
              <w:t>Raggruppamento o consorzio ordinario o GEIE non ancora costituiti:</w:t>
            </w:r>
            <w:r w:rsidRPr="009C2C8C">
              <w:rPr>
                <w:rFonts w:ascii="Aptos" w:hAnsi="Aptos" w:cstheme="majorHAnsi"/>
                <w:sz w:val="22"/>
                <w:szCs w:val="22"/>
                <w:u w:val="single"/>
                <w:lang w:val="it-IT"/>
              </w:rPr>
              <w:t xml:space="preserve"> </w:t>
            </w:r>
          </w:p>
        </w:tc>
      </w:tr>
      <w:tr w:rsidR="007230B5" w:rsidRPr="009C2C8C" w14:paraId="0A4A50D3" w14:textId="77777777" w:rsidTr="60C72650">
        <w:tc>
          <w:tcPr>
            <w:tcW w:w="4548" w:type="dxa"/>
            <w:gridSpan w:val="6"/>
          </w:tcPr>
          <w:p w14:paraId="02F9D368" w14:textId="77777777" w:rsidR="007230B5" w:rsidRPr="009C2C8C" w:rsidRDefault="007230B5" w:rsidP="00724BEC">
            <w:pPr>
              <w:widowControl w:val="0"/>
              <w:ind w:right="76"/>
              <w:jc w:val="both"/>
              <w:rPr>
                <w:rFonts w:ascii="Aptos" w:hAnsi="Aptos" w:cstheme="majorHAnsi"/>
                <w:bCs/>
                <w:sz w:val="22"/>
                <w:szCs w:val="22"/>
                <w:lang w:val="it-IT"/>
              </w:rPr>
            </w:pPr>
          </w:p>
        </w:tc>
        <w:tc>
          <w:tcPr>
            <w:tcW w:w="426" w:type="dxa"/>
          </w:tcPr>
          <w:p w14:paraId="452FF0DB" w14:textId="77777777" w:rsidR="007230B5" w:rsidRPr="009C2C8C" w:rsidRDefault="007230B5" w:rsidP="00724BEC">
            <w:pPr>
              <w:widowControl w:val="0"/>
              <w:rPr>
                <w:rFonts w:ascii="Aptos" w:hAnsi="Aptos" w:cstheme="majorHAnsi"/>
                <w:sz w:val="22"/>
                <w:szCs w:val="22"/>
                <w:lang w:val="it-IT"/>
              </w:rPr>
            </w:pPr>
          </w:p>
        </w:tc>
        <w:tc>
          <w:tcPr>
            <w:tcW w:w="4396" w:type="dxa"/>
            <w:gridSpan w:val="5"/>
          </w:tcPr>
          <w:p w14:paraId="5B37E49D" w14:textId="77777777" w:rsidR="007230B5" w:rsidRPr="009C2C8C" w:rsidRDefault="007230B5" w:rsidP="00724BEC">
            <w:pPr>
              <w:widowControl w:val="0"/>
              <w:tabs>
                <w:tab w:val="center" w:pos="4680"/>
              </w:tabs>
              <w:ind w:right="105"/>
              <w:jc w:val="both"/>
              <w:rPr>
                <w:rFonts w:ascii="Aptos" w:hAnsi="Aptos" w:cstheme="majorHAnsi"/>
                <w:sz w:val="22"/>
                <w:szCs w:val="22"/>
                <w:lang w:val="it-IT"/>
              </w:rPr>
            </w:pPr>
          </w:p>
        </w:tc>
      </w:tr>
      <w:tr w:rsidR="007230B5" w:rsidRPr="009C2C8C" w14:paraId="28144A01" w14:textId="77777777" w:rsidTr="60C72650">
        <w:tc>
          <w:tcPr>
            <w:tcW w:w="4548" w:type="dxa"/>
            <w:gridSpan w:val="6"/>
          </w:tcPr>
          <w:p w14:paraId="5F6F518B" w14:textId="2A65B9FD" w:rsidR="007230B5" w:rsidRPr="009C2C8C" w:rsidRDefault="007230B5" w:rsidP="00724BEC">
            <w:pPr>
              <w:widowControl w:val="0"/>
              <w:numPr>
                <w:ilvl w:val="0"/>
                <w:numId w:val="40"/>
              </w:numPr>
              <w:autoSpaceDE w:val="0"/>
              <w:autoSpaceDN w:val="0"/>
              <w:adjustRightInd w:val="0"/>
              <w:ind w:left="297" w:hanging="284"/>
              <w:contextualSpacing/>
              <w:jc w:val="both"/>
              <w:rPr>
                <w:rFonts w:ascii="Aptos" w:hAnsi="Aptos" w:cstheme="majorHAnsi"/>
                <w:sz w:val="22"/>
                <w:szCs w:val="22"/>
                <w:lang w:val="de-DE"/>
              </w:rPr>
            </w:pPr>
            <w:r w:rsidRPr="009C2C8C">
              <w:rPr>
                <w:rFonts w:ascii="Aptos" w:hAnsi="Aptos" w:cstheme="majorHAnsi"/>
                <w:sz w:val="22"/>
                <w:szCs w:val="22"/>
                <w:lang w:val="de-DE"/>
              </w:rPr>
              <w:t xml:space="preserve">die Erklärung </w:t>
            </w:r>
            <w:r w:rsidRPr="009C2C8C">
              <w:rPr>
                <w:rFonts w:ascii="Aptos" w:hAnsi="Aptos" w:cstheme="majorHAnsi"/>
                <w:b/>
                <w:bCs/>
                <w:sz w:val="22"/>
                <w:szCs w:val="22"/>
                <w:lang w:val="de-DE"/>
              </w:rPr>
              <w:t>sämtlicher Wirtschaftsteilnehmer</w:t>
            </w:r>
            <w:r w:rsidRPr="009C2C8C">
              <w:rPr>
                <w:rFonts w:ascii="Aptos" w:hAnsi="Aptos" w:cstheme="majorHAnsi"/>
                <w:sz w:val="22"/>
                <w:szCs w:val="22"/>
                <w:lang w:val="de-DE"/>
              </w:rPr>
              <w:t xml:space="preserve"> über:</w:t>
            </w:r>
          </w:p>
          <w:p w14:paraId="4C9835EF" w14:textId="77777777" w:rsidR="007230B5" w:rsidRPr="009C2C8C" w:rsidRDefault="007230B5" w:rsidP="00724BEC">
            <w:pPr>
              <w:widowControl w:val="0"/>
              <w:numPr>
                <w:ilvl w:val="0"/>
                <w:numId w:val="63"/>
              </w:numPr>
              <w:autoSpaceDE w:val="0"/>
              <w:autoSpaceDN w:val="0"/>
              <w:adjustRightInd w:val="0"/>
              <w:contextualSpacing/>
              <w:jc w:val="both"/>
              <w:rPr>
                <w:rFonts w:ascii="Aptos" w:hAnsi="Aptos" w:cstheme="majorHAnsi"/>
                <w:sz w:val="22"/>
                <w:szCs w:val="22"/>
                <w:lang w:val="de-DE"/>
              </w:rPr>
            </w:pPr>
            <w:r w:rsidRPr="009C2C8C">
              <w:rPr>
                <w:rFonts w:ascii="Aptos" w:hAnsi="Aptos" w:cstheme="majorHAnsi"/>
                <w:sz w:val="22"/>
                <w:szCs w:val="22"/>
                <w:lang w:val="de-DE"/>
              </w:rPr>
              <w:t>den Wirtschaftsteilnehmer, dem im Falle der Zuschlagserteilung der Sonderauftrag mit Vertretungsbefugnis oder die Funktion als Gruppenbeauftragter erteilt wird,</w:t>
            </w:r>
          </w:p>
          <w:p w14:paraId="0659F602" w14:textId="77777777" w:rsidR="007230B5" w:rsidRPr="009C2C8C" w:rsidRDefault="007230B5" w:rsidP="00724BEC">
            <w:pPr>
              <w:numPr>
                <w:ilvl w:val="0"/>
                <w:numId w:val="63"/>
              </w:numPr>
              <w:contextualSpacing/>
              <w:jc w:val="both"/>
              <w:rPr>
                <w:rFonts w:ascii="Aptos" w:hAnsi="Aptos" w:cstheme="majorHAnsi"/>
                <w:sz w:val="22"/>
                <w:szCs w:val="22"/>
                <w:lang w:val="de-DE"/>
              </w:rPr>
            </w:pPr>
            <w:r w:rsidRPr="009C2C8C">
              <w:rPr>
                <w:rFonts w:ascii="Aptos" w:hAnsi="Aptos" w:cstheme="majorHAnsi"/>
                <w:b/>
                <w:bCs/>
                <w:sz w:val="22"/>
                <w:szCs w:val="22"/>
                <w:lang w:val="de-DE"/>
              </w:rPr>
              <w:t>die Verpflichtung</w:t>
            </w:r>
            <w:r w:rsidRPr="009C2C8C">
              <w:rPr>
                <w:rFonts w:ascii="Aptos" w:hAnsi="Aptos" w:cstheme="majorHAnsi"/>
                <w:sz w:val="22"/>
                <w:szCs w:val="22"/>
                <w:lang w:val="de-DE"/>
              </w:rPr>
              <w:t>, im Falle von Zuschlagserteilung dem als Beauftragter qualifizierten Mitglied, der den Vertrag in Namen und auf Rechnung der aufgraggebenden/Konsortiumsmitglieder abschließen wird, den gemeinsamen Sonderauftrag mit Vertretungsbefugnis zuzuteilen,</w:t>
            </w:r>
          </w:p>
          <w:p w14:paraId="16896636" w14:textId="569E8D05" w:rsidR="007230B5" w:rsidRPr="009C2C8C" w:rsidRDefault="007230B5" w:rsidP="00724BEC">
            <w:pPr>
              <w:pStyle w:val="Paragrafoelenco"/>
              <w:widowControl w:val="0"/>
              <w:numPr>
                <w:ilvl w:val="0"/>
                <w:numId w:val="63"/>
              </w:numPr>
              <w:autoSpaceDE w:val="0"/>
              <w:autoSpaceDN w:val="0"/>
              <w:adjustRightInd w:val="0"/>
              <w:jc w:val="both"/>
              <w:rPr>
                <w:rFonts w:ascii="Aptos" w:hAnsi="Aptos" w:cstheme="majorHAnsi"/>
                <w:sz w:val="22"/>
                <w:szCs w:val="22"/>
                <w:lang w:val="de-DE"/>
              </w:rPr>
            </w:pPr>
            <w:r w:rsidRPr="009C2C8C">
              <w:rPr>
                <w:rFonts w:ascii="Aptos" w:hAnsi="Aptos" w:cstheme="majorHAnsi"/>
                <w:b/>
                <w:bCs/>
                <w:sz w:val="22"/>
                <w:szCs w:val="22"/>
                <w:u w:val="single"/>
                <w:lang w:val="de-DE"/>
              </w:rPr>
              <w:t>die Teile der Dienstleistung bzw. bei unaufteilbaren Dienstleistungen deren Prozentsatz, die von den einzelnen zusammengeschlossenen oder Konsortiumsmitgliedern ausgeführt werden, mit der Verpflichtung der letzteren, sie zu verwirklichen.</w:t>
            </w:r>
          </w:p>
        </w:tc>
        <w:tc>
          <w:tcPr>
            <w:tcW w:w="426" w:type="dxa"/>
          </w:tcPr>
          <w:p w14:paraId="3022E47C" w14:textId="77777777" w:rsidR="007230B5" w:rsidRPr="009C2C8C" w:rsidRDefault="007230B5" w:rsidP="00724BEC">
            <w:pPr>
              <w:widowControl w:val="0"/>
              <w:rPr>
                <w:rFonts w:ascii="Aptos" w:hAnsi="Aptos" w:cstheme="majorHAnsi"/>
                <w:sz w:val="22"/>
                <w:szCs w:val="22"/>
                <w:lang w:val="de-DE"/>
              </w:rPr>
            </w:pPr>
          </w:p>
        </w:tc>
        <w:tc>
          <w:tcPr>
            <w:tcW w:w="4396" w:type="dxa"/>
            <w:gridSpan w:val="5"/>
          </w:tcPr>
          <w:p w14:paraId="15602475" w14:textId="1951A884" w:rsidR="007230B5" w:rsidRPr="009C2C8C" w:rsidRDefault="007230B5" w:rsidP="00724BEC">
            <w:pPr>
              <w:widowControl w:val="0"/>
              <w:numPr>
                <w:ilvl w:val="0"/>
                <w:numId w:val="40"/>
              </w:numPr>
              <w:autoSpaceDE w:val="0"/>
              <w:autoSpaceDN w:val="0"/>
              <w:adjustRightInd w:val="0"/>
              <w:ind w:left="297" w:hanging="284"/>
              <w:contextualSpacing/>
              <w:jc w:val="both"/>
              <w:rPr>
                <w:rFonts w:ascii="Aptos" w:hAnsi="Aptos" w:cstheme="majorHAnsi"/>
                <w:sz w:val="22"/>
                <w:szCs w:val="22"/>
                <w:lang w:val="it-IT"/>
              </w:rPr>
            </w:pPr>
            <w:r w:rsidRPr="009C2C8C">
              <w:rPr>
                <w:rFonts w:ascii="Aptos" w:hAnsi="Aptos" w:cstheme="majorHAnsi"/>
                <w:sz w:val="22"/>
                <w:szCs w:val="22"/>
                <w:lang w:val="it-IT"/>
              </w:rPr>
              <w:t xml:space="preserve">dichiarazione resa </w:t>
            </w:r>
            <w:r w:rsidRPr="009C2C8C">
              <w:rPr>
                <w:rFonts w:ascii="Aptos" w:hAnsi="Aptos" w:cstheme="majorHAnsi"/>
                <w:b/>
                <w:bCs/>
                <w:sz w:val="22"/>
                <w:szCs w:val="22"/>
                <w:lang w:val="it-IT"/>
              </w:rPr>
              <w:t>da ciascun  concorrente</w:t>
            </w:r>
            <w:r w:rsidRPr="009C2C8C">
              <w:rPr>
                <w:rFonts w:ascii="Aptos" w:hAnsi="Aptos" w:cstheme="majorHAnsi"/>
                <w:sz w:val="22"/>
                <w:szCs w:val="22"/>
                <w:lang w:val="it-IT"/>
              </w:rPr>
              <w:t xml:space="preserve"> attestante:</w:t>
            </w:r>
          </w:p>
          <w:p w14:paraId="246358F9" w14:textId="77777777" w:rsidR="007230B5" w:rsidRPr="009C2C8C" w:rsidRDefault="007230B5" w:rsidP="00724BEC">
            <w:pPr>
              <w:widowControl w:val="0"/>
              <w:numPr>
                <w:ilvl w:val="0"/>
                <w:numId w:val="41"/>
              </w:numPr>
              <w:autoSpaceDE w:val="0"/>
              <w:autoSpaceDN w:val="0"/>
              <w:adjustRightInd w:val="0"/>
              <w:ind w:left="565" w:hanging="283"/>
              <w:contextualSpacing/>
              <w:jc w:val="both"/>
              <w:rPr>
                <w:rFonts w:ascii="Aptos" w:hAnsi="Aptos" w:cstheme="majorHAnsi"/>
                <w:sz w:val="22"/>
                <w:szCs w:val="22"/>
                <w:lang w:val="it-IT"/>
              </w:rPr>
            </w:pPr>
            <w:r w:rsidRPr="009C2C8C">
              <w:rPr>
                <w:rFonts w:ascii="Aptos" w:hAnsi="Aptos" w:cstheme="majorHAnsi"/>
                <w:sz w:val="22"/>
                <w:szCs w:val="22"/>
                <w:lang w:val="it-IT"/>
              </w:rPr>
              <w:t>l’operatore economico al quale, in caso di aggiudicazione, sarà conferito mandato speciale con rappresentanza o funzioni di capogruppo;</w:t>
            </w:r>
          </w:p>
          <w:p w14:paraId="12591257" w14:textId="77777777" w:rsidR="007230B5" w:rsidRPr="009C2C8C" w:rsidRDefault="007230B5" w:rsidP="00724BEC">
            <w:pPr>
              <w:widowControl w:val="0"/>
              <w:numPr>
                <w:ilvl w:val="0"/>
                <w:numId w:val="41"/>
              </w:numPr>
              <w:autoSpaceDE w:val="0"/>
              <w:autoSpaceDN w:val="0"/>
              <w:adjustRightInd w:val="0"/>
              <w:ind w:left="565" w:hanging="283"/>
              <w:contextualSpacing/>
              <w:jc w:val="both"/>
              <w:rPr>
                <w:rFonts w:ascii="Aptos" w:hAnsi="Aptos" w:cstheme="majorHAnsi"/>
                <w:sz w:val="22"/>
                <w:szCs w:val="22"/>
                <w:lang w:val="it-IT"/>
              </w:rPr>
            </w:pPr>
            <w:r w:rsidRPr="009C2C8C">
              <w:rPr>
                <w:rFonts w:ascii="Aptos" w:hAnsi="Aptos" w:cstheme="majorHAnsi"/>
                <w:sz w:val="22"/>
                <w:szCs w:val="22"/>
                <w:lang w:val="it-IT"/>
              </w:rPr>
              <w:t>l’</w:t>
            </w:r>
            <w:r w:rsidRPr="009C2C8C">
              <w:rPr>
                <w:rFonts w:ascii="Aptos" w:hAnsi="Aptos" w:cstheme="majorHAnsi"/>
                <w:b/>
                <w:bCs/>
                <w:sz w:val="22"/>
                <w:szCs w:val="22"/>
                <w:lang w:val="it-IT"/>
              </w:rPr>
              <w:t>impegno</w:t>
            </w:r>
            <w:r w:rsidRPr="009C2C8C">
              <w:rPr>
                <w:rFonts w:ascii="Aptos" w:hAnsi="Aptos" w:cstheme="majorHAnsi"/>
                <w:sz w:val="22"/>
                <w:szCs w:val="22"/>
                <w:lang w:val="it-IT"/>
              </w:rPr>
              <w:t>, in caso di aggiudicazione, a conferire mandato collettivo speciale con rappresentanza al componente qualificato come mandatario che stipulerà il contratto in nome e per conto delle mandanti/consorziate;</w:t>
            </w:r>
          </w:p>
          <w:p w14:paraId="50A01361" w14:textId="7E214AD3" w:rsidR="007230B5" w:rsidRPr="009C2C8C" w:rsidRDefault="007230B5" w:rsidP="00724BEC">
            <w:pPr>
              <w:pStyle w:val="Paragrafoelenco"/>
              <w:widowControl w:val="0"/>
              <w:numPr>
                <w:ilvl w:val="0"/>
                <w:numId w:val="41"/>
              </w:numPr>
              <w:autoSpaceDE w:val="0"/>
              <w:autoSpaceDN w:val="0"/>
              <w:adjustRightInd w:val="0"/>
              <w:ind w:left="565" w:hanging="283"/>
              <w:jc w:val="both"/>
              <w:rPr>
                <w:rFonts w:ascii="Aptos" w:hAnsi="Aptos" w:cstheme="majorHAnsi"/>
                <w:sz w:val="22"/>
                <w:szCs w:val="22"/>
                <w:lang w:val="it-IT"/>
              </w:rPr>
            </w:pPr>
            <w:r w:rsidRPr="009C2C8C">
              <w:rPr>
                <w:rFonts w:ascii="Aptos" w:hAnsi="Aptos" w:cstheme="majorHAnsi"/>
                <w:b/>
                <w:bCs/>
                <w:sz w:val="22"/>
                <w:szCs w:val="22"/>
                <w:u w:val="single"/>
                <w:lang w:val="it-IT"/>
              </w:rPr>
              <w:t>le parti del servizio, ovvero la percentuale in caso di servizi indivisibili, che saranno eseguiti dai singoli operatori economici riuniti o consorziati.con l´´impegno di questi a realizzarle.</w:t>
            </w:r>
          </w:p>
        </w:tc>
      </w:tr>
      <w:tr w:rsidR="007230B5" w:rsidRPr="009C2C8C" w14:paraId="11EC8BBE" w14:textId="77777777" w:rsidTr="60C72650">
        <w:tc>
          <w:tcPr>
            <w:tcW w:w="4548" w:type="dxa"/>
            <w:gridSpan w:val="6"/>
          </w:tcPr>
          <w:p w14:paraId="48224144" w14:textId="77777777" w:rsidR="007230B5" w:rsidRPr="009C2C8C" w:rsidRDefault="007230B5" w:rsidP="00724BEC">
            <w:pPr>
              <w:pStyle w:val="DeutscherText"/>
              <w:widowControl w:val="0"/>
              <w:spacing w:line="240" w:lineRule="auto"/>
              <w:ind w:right="76"/>
              <w:rPr>
                <w:rFonts w:ascii="Aptos" w:hAnsi="Aptos" w:cstheme="majorHAnsi"/>
                <w:noProof w:val="0"/>
                <w:sz w:val="22"/>
                <w:szCs w:val="22"/>
                <w:lang w:val="it-IT"/>
              </w:rPr>
            </w:pPr>
          </w:p>
        </w:tc>
        <w:tc>
          <w:tcPr>
            <w:tcW w:w="426" w:type="dxa"/>
          </w:tcPr>
          <w:p w14:paraId="652EB82D" w14:textId="77777777" w:rsidR="007230B5" w:rsidRPr="009C2C8C" w:rsidRDefault="007230B5" w:rsidP="00724BEC">
            <w:pPr>
              <w:widowControl w:val="0"/>
              <w:rPr>
                <w:rFonts w:ascii="Aptos" w:hAnsi="Aptos" w:cstheme="majorHAnsi"/>
                <w:sz w:val="22"/>
                <w:szCs w:val="22"/>
                <w:lang w:val="it-IT"/>
              </w:rPr>
            </w:pPr>
          </w:p>
        </w:tc>
        <w:tc>
          <w:tcPr>
            <w:tcW w:w="4396" w:type="dxa"/>
            <w:gridSpan w:val="5"/>
          </w:tcPr>
          <w:p w14:paraId="4C5C7475" w14:textId="77777777" w:rsidR="007230B5" w:rsidRPr="009C2C8C" w:rsidRDefault="007230B5" w:rsidP="00724BEC">
            <w:pPr>
              <w:widowControl w:val="0"/>
              <w:tabs>
                <w:tab w:val="center" w:pos="4680"/>
              </w:tabs>
              <w:ind w:left="426" w:right="105" w:hanging="426"/>
              <w:jc w:val="both"/>
              <w:rPr>
                <w:rFonts w:ascii="Aptos" w:hAnsi="Aptos" w:cstheme="majorHAnsi"/>
                <w:bCs/>
                <w:iCs/>
                <w:sz w:val="22"/>
                <w:szCs w:val="22"/>
                <w:lang w:val="it-IT"/>
              </w:rPr>
            </w:pPr>
          </w:p>
        </w:tc>
      </w:tr>
      <w:tr w:rsidR="007230B5" w:rsidRPr="009C2C8C" w14:paraId="00B7F71D" w14:textId="77777777" w:rsidTr="60C72650">
        <w:trPr>
          <w:trHeight w:val="538"/>
        </w:trPr>
        <w:tc>
          <w:tcPr>
            <w:tcW w:w="4548" w:type="dxa"/>
            <w:gridSpan w:val="6"/>
          </w:tcPr>
          <w:p w14:paraId="3AB9A654" w14:textId="77777777" w:rsidR="007230B5" w:rsidRPr="009C2C8C" w:rsidRDefault="007230B5" w:rsidP="00724BEC">
            <w:pPr>
              <w:widowControl w:val="0"/>
              <w:autoSpaceDE w:val="0"/>
              <w:autoSpaceDN w:val="0"/>
              <w:adjustRightInd w:val="0"/>
              <w:jc w:val="both"/>
              <w:rPr>
                <w:rFonts w:ascii="Aptos" w:hAnsi="Aptos" w:cstheme="majorHAnsi"/>
                <w:b/>
                <w:sz w:val="22"/>
                <w:szCs w:val="22"/>
                <w:u w:val="single"/>
                <w:lang w:val="de-DE"/>
              </w:rPr>
            </w:pPr>
            <w:r w:rsidRPr="009C2C8C">
              <w:rPr>
                <w:rFonts w:ascii="Aptos" w:hAnsi="Aptos" w:cstheme="majorHAnsi"/>
                <w:b/>
                <w:sz w:val="22"/>
                <w:szCs w:val="22"/>
                <w:u w:val="single"/>
                <w:lang w:val="de-DE"/>
              </w:rPr>
              <w:t>Bereits gebildete gewöhnliche Konsortien / EWIV:</w:t>
            </w:r>
          </w:p>
        </w:tc>
        <w:tc>
          <w:tcPr>
            <w:tcW w:w="426" w:type="dxa"/>
          </w:tcPr>
          <w:p w14:paraId="7F2EC817" w14:textId="77777777" w:rsidR="007230B5" w:rsidRPr="009C2C8C" w:rsidRDefault="007230B5" w:rsidP="00724BEC">
            <w:pPr>
              <w:widowControl w:val="0"/>
              <w:rPr>
                <w:rFonts w:ascii="Aptos" w:hAnsi="Aptos" w:cstheme="majorHAnsi"/>
                <w:sz w:val="22"/>
                <w:szCs w:val="22"/>
                <w:lang w:val="de-DE"/>
              </w:rPr>
            </w:pPr>
          </w:p>
        </w:tc>
        <w:tc>
          <w:tcPr>
            <w:tcW w:w="4396" w:type="dxa"/>
            <w:gridSpan w:val="5"/>
          </w:tcPr>
          <w:p w14:paraId="40BF29EB" w14:textId="77777777" w:rsidR="007230B5" w:rsidRPr="009C2C8C" w:rsidRDefault="007230B5" w:rsidP="00724BEC">
            <w:pPr>
              <w:widowControl w:val="0"/>
              <w:ind w:right="181"/>
              <w:jc w:val="both"/>
              <w:rPr>
                <w:rFonts w:ascii="Aptos" w:hAnsi="Aptos" w:cstheme="majorHAnsi"/>
                <w:b/>
                <w:bCs/>
                <w:sz w:val="22"/>
                <w:szCs w:val="22"/>
                <w:u w:val="single"/>
                <w:lang w:val="it-IT"/>
              </w:rPr>
            </w:pPr>
            <w:r w:rsidRPr="009C2C8C">
              <w:rPr>
                <w:rFonts w:ascii="Aptos" w:hAnsi="Aptos" w:cstheme="majorHAnsi"/>
                <w:b/>
                <w:bCs/>
                <w:sz w:val="22"/>
                <w:szCs w:val="22"/>
                <w:u w:val="single"/>
                <w:lang w:val="it-IT"/>
              </w:rPr>
              <w:t>Consorzi ordinari / GEIE già costituiti:</w:t>
            </w:r>
          </w:p>
        </w:tc>
      </w:tr>
      <w:tr w:rsidR="007230B5" w:rsidRPr="009C2C8C" w14:paraId="7D975F5B" w14:textId="77777777" w:rsidTr="60C72650">
        <w:tc>
          <w:tcPr>
            <w:tcW w:w="4548" w:type="dxa"/>
            <w:gridSpan w:val="6"/>
          </w:tcPr>
          <w:p w14:paraId="50D4DB80" w14:textId="77777777" w:rsidR="007230B5" w:rsidRPr="009C2C8C" w:rsidRDefault="007230B5" w:rsidP="00724BEC">
            <w:pPr>
              <w:pStyle w:val="Paragrafoelenco"/>
              <w:widowControl w:val="0"/>
              <w:numPr>
                <w:ilvl w:val="0"/>
                <w:numId w:val="40"/>
              </w:numPr>
              <w:autoSpaceDE w:val="0"/>
              <w:autoSpaceDN w:val="0"/>
              <w:adjustRightInd w:val="0"/>
              <w:ind w:left="297" w:hanging="284"/>
              <w:jc w:val="both"/>
              <w:rPr>
                <w:rFonts w:ascii="Aptos" w:hAnsi="Aptos" w:cstheme="majorHAnsi"/>
                <w:bCs/>
                <w:sz w:val="22"/>
                <w:szCs w:val="22"/>
                <w:lang w:val="de-DE"/>
              </w:rPr>
            </w:pPr>
            <w:r w:rsidRPr="009C2C8C">
              <w:rPr>
                <w:rFonts w:ascii="Aptos" w:hAnsi="Aptos" w:cstheme="majorHAnsi"/>
                <w:sz w:val="22"/>
                <w:szCs w:val="22"/>
                <w:lang w:val="de-DE"/>
              </w:rPr>
              <w:t xml:space="preserve">den </w:t>
            </w:r>
            <w:r w:rsidRPr="009C2C8C">
              <w:rPr>
                <w:rFonts w:ascii="Aptos" w:hAnsi="Aptos" w:cstheme="majorHAnsi"/>
                <w:bCs/>
                <w:sz w:val="22"/>
                <w:szCs w:val="22"/>
                <w:lang w:val="de-DE"/>
              </w:rPr>
              <w:t>Scan des Grun</w:t>
            </w:r>
            <w:r w:rsidRPr="009C2C8C">
              <w:rPr>
                <w:rFonts w:ascii="Aptos" w:hAnsi="Aptos" w:cstheme="majorHAnsi"/>
                <w:sz w:val="22"/>
                <w:szCs w:val="22"/>
                <w:lang w:val="de-DE"/>
              </w:rPr>
              <w:t xml:space="preserve">dungsakts und der Satzung des Konsortiums oder der EWIV mit Angabe des </w:t>
            </w:r>
            <w:r w:rsidRPr="009C2C8C">
              <w:rPr>
                <w:rFonts w:ascii="Aptos" w:hAnsi="Aptos" w:cstheme="majorHAnsi"/>
                <w:bCs/>
                <w:sz w:val="22"/>
                <w:szCs w:val="22"/>
                <w:lang w:val="de-DE"/>
              </w:rPr>
              <w:t xml:space="preserve">namhaft gemachten Gruppenbeauftragten und </w:t>
            </w:r>
          </w:p>
          <w:p w14:paraId="2C8FC5BD" w14:textId="71792D89" w:rsidR="007230B5" w:rsidRPr="009C2C8C" w:rsidRDefault="007230B5" w:rsidP="00724BEC">
            <w:pPr>
              <w:pStyle w:val="Paragrafoelenco"/>
              <w:widowControl w:val="0"/>
              <w:numPr>
                <w:ilvl w:val="0"/>
                <w:numId w:val="40"/>
              </w:numPr>
              <w:autoSpaceDE w:val="0"/>
              <w:autoSpaceDN w:val="0"/>
              <w:adjustRightInd w:val="0"/>
              <w:ind w:left="297" w:hanging="284"/>
              <w:jc w:val="both"/>
              <w:rPr>
                <w:rFonts w:ascii="Aptos" w:hAnsi="Aptos" w:cstheme="majorHAnsi"/>
                <w:bCs/>
                <w:sz w:val="22"/>
                <w:szCs w:val="22"/>
                <w:lang w:val="de-DE"/>
              </w:rPr>
            </w:pPr>
            <w:r w:rsidRPr="009C2C8C">
              <w:rPr>
                <w:rFonts w:ascii="Aptos" w:hAnsi="Aptos" w:cstheme="majorHAnsi"/>
                <w:bCs/>
                <w:sz w:val="22"/>
                <w:szCs w:val="22"/>
                <w:lang w:val="de-DE"/>
              </w:rPr>
              <w:t xml:space="preserve">die. </w:t>
            </w:r>
            <w:r w:rsidRPr="009C2C8C">
              <w:rPr>
                <w:rFonts w:ascii="Aptos" w:hAnsi="Aptos" w:cstheme="majorHAnsi"/>
                <w:spacing w:val="-2"/>
                <w:sz w:val="22"/>
                <w:szCs w:val="22"/>
                <w:lang w:val="de-DE"/>
              </w:rPr>
              <w:t xml:space="preserve">unterzeichnete Erklärung der Teile der Dienstleistung oder der Prozentsatz im Falle von untrennbaren Dienstleistung , die von den einzelnen Wirtschaftsteilnehmern, </w:t>
            </w:r>
            <w:r w:rsidRPr="009C2C8C">
              <w:rPr>
                <w:rFonts w:ascii="Aptos" w:hAnsi="Aptos" w:cstheme="majorHAnsi"/>
                <w:sz w:val="22"/>
                <w:szCs w:val="22"/>
                <w:lang w:val="de-DE" w:eastAsia="it-IT"/>
              </w:rPr>
              <w:t>Mitglieder des Konsortiums oder zusammengeschlossen,</w:t>
            </w:r>
            <w:r w:rsidRPr="009C2C8C">
              <w:rPr>
                <w:rFonts w:ascii="Aptos" w:hAnsi="Aptos" w:cstheme="majorHAnsi"/>
                <w:spacing w:val="-2"/>
                <w:sz w:val="22"/>
                <w:szCs w:val="22"/>
                <w:lang w:val="de-DE"/>
              </w:rPr>
              <w:t xml:space="preserve"> erbracht werden</w:t>
            </w:r>
            <w:r w:rsidRPr="009C2C8C">
              <w:rPr>
                <w:rFonts w:ascii="Aptos" w:hAnsi="Aptos" w:cstheme="majorHAnsi"/>
                <w:sz w:val="22"/>
                <w:szCs w:val="22"/>
                <w:lang w:val="de-DE"/>
              </w:rPr>
              <w:t xml:space="preserve"> mit der Verpflichtung der letzteren, sie zu verwirklichen</w:t>
            </w:r>
            <w:r w:rsidRPr="009C2C8C">
              <w:rPr>
                <w:rFonts w:ascii="Aptos" w:hAnsi="Aptos" w:cstheme="majorHAnsi"/>
                <w:spacing w:val="-2"/>
                <w:sz w:val="22"/>
                <w:szCs w:val="22"/>
                <w:lang w:val="de-DE"/>
              </w:rPr>
              <w:t>.</w:t>
            </w:r>
          </w:p>
        </w:tc>
        <w:tc>
          <w:tcPr>
            <w:tcW w:w="426" w:type="dxa"/>
          </w:tcPr>
          <w:p w14:paraId="22A1B1F7" w14:textId="77777777" w:rsidR="007230B5" w:rsidRPr="009C2C8C" w:rsidRDefault="007230B5" w:rsidP="00724BEC">
            <w:pPr>
              <w:widowControl w:val="0"/>
              <w:rPr>
                <w:rFonts w:ascii="Aptos" w:hAnsi="Aptos" w:cstheme="majorHAnsi"/>
                <w:sz w:val="22"/>
                <w:szCs w:val="22"/>
                <w:lang w:val="de-DE"/>
              </w:rPr>
            </w:pPr>
          </w:p>
        </w:tc>
        <w:tc>
          <w:tcPr>
            <w:tcW w:w="4396" w:type="dxa"/>
            <w:gridSpan w:val="5"/>
          </w:tcPr>
          <w:p w14:paraId="452682EA" w14:textId="77777777" w:rsidR="007230B5" w:rsidRPr="009C2C8C" w:rsidRDefault="007230B5" w:rsidP="00724BEC">
            <w:pPr>
              <w:pStyle w:val="Paragrafoelenco"/>
              <w:widowControl w:val="0"/>
              <w:numPr>
                <w:ilvl w:val="0"/>
                <w:numId w:val="40"/>
              </w:numPr>
              <w:autoSpaceDE w:val="0"/>
              <w:autoSpaceDN w:val="0"/>
              <w:adjustRightInd w:val="0"/>
              <w:ind w:left="297" w:hanging="284"/>
              <w:jc w:val="both"/>
              <w:rPr>
                <w:rFonts w:ascii="Aptos" w:hAnsi="Aptos" w:cstheme="majorHAnsi"/>
                <w:bCs/>
                <w:sz w:val="22"/>
                <w:szCs w:val="22"/>
                <w:lang w:val="it-IT"/>
              </w:rPr>
            </w:pPr>
            <w:r w:rsidRPr="009C2C8C">
              <w:rPr>
                <w:rFonts w:ascii="Aptos" w:hAnsi="Aptos" w:cstheme="majorHAnsi"/>
                <w:bCs/>
                <w:sz w:val="22"/>
                <w:szCs w:val="22"/>
                <w:lang w:val="it-IT"/>
              </w:rPr>
              <w:t xml:space="preserve">la scansione dell’atto costitutivo e dello statuto del consorzio o GEIE, con indicazione del soggetto designato quale capogruppo e </w:t>
            </w:r>
          </w:p>
          <w:p w14:paraId="30350897" w14:textId="5DFF2BAA" w:rsidR="007230B5" w:rsidRPr="009C2C8C" w:rsidRDefault="007230B5" w:rsidP="00724BEC">
            <w:pPr>
              <w:pStyle w:val="Paragrafoelenco"/>
              <w:widowControl w:val="0"/>
              <w:numPr>
                <w:ilvl w:val="0"/>
                <w:numId w:val="40"/>
              </w:numPr>
              <w:autoSpaceDE w:val="0"/>
              <w:autoSpaceDN w:val="0"/>
              <w:adjustRightInd w:val="0"/>
              <w:ind w:left="297" w:hanging="284"/>
              <w:jc w:val="both"/>
              <w:rPr>
                <w:rFonts w:ascii="Aptos" w:hAnsi="Aptos" w:cstheme="majorHAnsi"/>
                <w:bCs/>
                <w:sz w:val="22"/>
                <w:szCs w:val="22"/>
                <w:lang w:val="it-IT"/>
              </w:rPr>
            </w:pPr>
            <w:r w:rsidRPr="009C2C8C">
              <w:rPr>
                <w:rFonts w:ascii="Aptos" w:hAnsi="Aptos" w:cstheme="majorHAnsi"/>
                <w:bCs/>
                <w:sz w:val="22"/>
                <w:szCs w:val="22"/>
                <w:lang w:val="it-IT"/>
              </w:rPr>
              <w:t xml:space="preserve">la </w:t>
            </w:r>
            <w:r w:rsidRPr="009C2C8C">
              <w:rPr>
                <w:rFonts w:ascii="Aptos" w:hAnsi="Aptos" w:cstheme="majorHAnsi"/>
                <w:sz w:val="22"/>
                <w:szCs w:val="22"/>
                <w:lang w:val="it-IT"/>
              </w:rPr>
              <w:t>dichiarazione sottoscritta delle parti del Non servizio, ovvero della percentuale in caso di servizi indivisibili, che saranno eseguite dai singoli operatori economici consorziati o raggruppati</w:t>
            </w:r>
            <w:r w:rsidRPr="009C2C8C">
              <w:rPr>
                <w:rFonts w:ascii="Aptos" w:hAnsi="Aptos" w:cstheme="majorHAnsi"/>
                <w:b/>
                <w:bCs/>
                <w:sz w:val="22"/>
                <w:szCs w:val="22"/>
                <w:lang w:val="it-IT"/>
              </w:rPr>
              <w:t>.</w:t>
            </w:r>
            <w:r w:rsidRPr="009C2C8C">
              <w:rPr>
                <w:rFonts w:ascii="Aptos" w:hAnsi="Aptos" w:cstheme="majorHAnsi"/>
                <w:sz w:val="22"/>
                <w:szCs w:val="22"/>
                <w:lang w:val="it-IT"/>
              </w:rPr>
              <w:t xml:space="preserve"> con l´impegno di questi a realizzarle</w:t>
            </w:r>
            <w:r w:rsidRPr="009C2C8C">
              <w:rPr>
                <w:rFonts w:ascii="Aptos" w:hAnsi="Aptos" w:cstheme="majorHAnsi"/>
                <w:bCs/>
                <w:sz w:val="22"/>
                <w:szCs w:val="22"/>
                <w:lang w:val="it-IT"/>
              </w:rPr>
              <w:t>.</w:t>
            </w:r>
            <w:r w:rsidRPr="009C2C8C">
              <w:rPr>
                <w:rFonts w:ascii="Aptos" w:hAnsi="Aptos" w:cstheme="majorHAnsi"/>
                <w:sz w:val="22"/>
                <w:szCs w:val="22"/>
                <w:lang w:val="it-IT"/>
              </w:rPr>
              <w:t xml:space="preserve"> </w:t>
            </w:r>
          </w:p>
        </w:tc>
      </w:tr>
      <w:tr w:rsidR="007230B5" w:rsidRPr="009C2C8C" w14:paraId="010F450C" w14:textId="77777777" w:rsidTr="60C72650">
        <w:tc>
          <w:tcPr>
            <w:tcW w:w="4548" w:type="dxa"/>
            <w:gridSpan w:val="6"/>
          </w:tcPr>
          <w:p w14:paraId="33322E18" w14:textId="77777777" w:rsidR="007230B5" w:rsidRPr="009C2C8C" w:rsidRDefault="007230B5" w:rsidP="00724BEC">
            <w:pPr>
              <w:widowControl w:val="0"/>
              <w:ind w:right="76"/>
              <w:jc w:val="both"/>
              <w:rPr>
                <w:rFonts w:ascii="Aptos" w:hAnsi="Aptos" w:cstheme="majorHAnsi"/>
                <w:bCs/>
                <w:sz w:val="22"/>
                <w:szCs w:val="22"/>
                <w:lang w:val="it-IT"/>
              </w:rPr>
            </w:pPr>
          </w:p>
        </w:tc>
        <w:tc>
          <w:tcPr>
            <w:tcW w:w="426" w:type="dxa"/>
          </w:tcPr>
          <w:p w14:paraId="271F0C89" w14:textId="77777777" w:rsidR="007230B5" w:rsidRPr="009C2C8C" w:rsidRDefault="007230B5" w:rsidP="00724BEC">
            <w:pPr>
              <w:widowControl w:val="0"/>
              <w:rPr>
                <w:rFonts w:ascii="Aptos" w:hAnsi="Aptos" w:cstheme="majorHAnsi"/>
                <w:sz w:val="22"/>
                <w:szCs w:val="22"/>
                <w:lang w:val="it-IT"/>
              </w:rPr>
            </w:pPr>
          </w:p>
        </w:tc>
        <w:tc>
          <w:tcPr>
            <w:tcW w:w="4396" w:type="dxa"/>
            <w:gridSpan w:val="5"/>
          </w:tcPr>
          <w:p w14:paraId="6D30B7FD" w14:textId="77777777" w:rsidR="007230B5" w:rsidRPr="009C2C8C" w:rsidRDefault="007230B5" w:rsidP="00724BEC">
            <w:pPr>
              <w:widowControl w:val="0"/>
              <w:tabs>
                <w:tab w:val="center" w:pos="4680"/>
              </w:tabs>
              <w:ind w:right="105"/>
              <w:jc w:val="both"/>
              <w:rPr>
                <w:rFonts w:ascii="Aptos" w:hAnsi="Aptos" w:cstheme="majorHAnsi"/>
                <w:bCs/>
                <w:sz w:val="22"/>
                <w:szCs w:val="22"/>
                <w:lang w:val="it-IT"/>
              </w:rPr>
            </w:pPr>
          </w:p>
        </w:tc>
      </w:tr>
      <w:tr w:rsidR="007230B5" w:rsidRPr="009C2C8C" w14:paraId="21FC513F" w14:textId="77777777" w:rsidTr="60C72650">
        <w:tc>
          <w:tcPr>
            <w:tcW w:w="4548" w:type="dxa"/>
            <w:gridSpan w:val="6"/>
          </w:tcPr>
          <w:p w14:paraId="43861EEA" w14:textId="77777777" w:rsidR="007230B5" w:rsidRPr="009C2C8C" w:rsidRDefault="007230B5" w:rsidP="00724BEC">
            <w:pPr>
              <w:widowControl w:val="0"/>
              <w:ind w:right="76"/>
              <w:jc w:val="both"/>
              <w:rPr>
                <w:rFonts w:ascii="Aptos" w:hAnsi="Aptos" w:cstheme="majorHAnsi"/>
                <w:sz w:val="22"/>
                <w:szCs w:val="22"/>
                <w:lang w:val="it-IT"/>
              </w:rPr>
            </w:pPr>
            <w:r w:rsidRPr="009C2C8C">
              <w:rPr>
                <w:rFonts w:ascii="Aptos" w:hAnsi="Aptos" w:cstheme="majorHAnsi"/>
                <w:b/>
                <w:bCs/>
                <w:sz w:val="22"/>
                <w:szCs w:val="22"/>
                <w:u w:val="single"/>
                <w:lang w:val="de-DE"/>
              </w:rPr>
              <w:t>Ständige Konsortien:</w:t>
            </w:r>
          </w:p>
        </w:tc>
        <w:tc>
          <w:tcPr>
            <w:tcW w:w="426" w:type="dxa"/>
          </w:tcPr>
          <w:p w14:paraId="0B5CC277" w14:textId="77777777" w:rsidR="007230B5" w:rsidRPr="009C2C8C" w:rsidRDefault="007230B5" w:rsidP="00724BEC">
            <w:pPr>
              <w:widowControl w:val="0"/>
              <w:rPr>
                <w:rFonts w:ascii="Aptos" w:hAnsi="Aptos" w:cstheme="majorHAnsi"/>
                <w:sz w:val="22"/>
                <w:szCs w:val="22"/>
                <w:lang w:val="it-IT"/>
              </w:rPr>
            </w:pPr>
          </w:p>
        </w:tc>
        <w:tc>
          <w:tcPr>
            <w:tcW w:w="4396" w:type="dxa"/>
            <w:gridSpan w:val="5"/>
          </w:tcPr>
          <w:p w14:paraId="009CFF57" w14:textId="77777777" w:rsidR="007230B5" w:rsidRPr="009C2C8C" w:rsidRDefault="007230B5" w:rsidP="00724BEC">
            <w:pPr>
              <w:widowControl w:val="0"/>
              <w:tabs>
                <w:tab w:val="center" w:pos="4680"/>
              </w:tabs>
              <w:autoSpaceDE w:val="0"/>
              <w:autoSpaceDN w:val="0"/>
              <w:adjustRightInd w:val="0"/>
              <w:ind w:right="105"/>
              <w:jc w:val="both"/>
              <w:rPr>
                <w:rFonts w:ascii="Aptos" w:hAnsi="Aptos" w:cstheme="majorHAnsi"/>
                <w:bCs/>
                <w:sz w:val="22"/>
                <w:szCs w:val="22"/>
                <w:lang w:val="it-IT"/>
              </w:rPr>
            </w:pPr>
            <w:r w:rsidRPr="009C2C8C">
              <w:rPr>
                <w:rFonts w:ascii="Aptos" w:hAnsi="Aptos" w:cstheme="majorHAnsi"/>
                <w:b/>
                <w:bCs/>
                <w:sz w:val="22"/>
                <w:szCs w:val="22"/>
                <w:u w:val="single"/>
              </w:rPr>
              <w:t>Consorzi stabili:</w:t>
            </w:r>
          </w:p>
        </w:tc>
      </w:tr>
      <w:tr w:rsidR="007230B5" w:rsidRPr="009C2C8C" w14:paraId="6DFA8DEE" w14:textId="77777777" w:rsidTr="60C72650">
        <w:tc>
          <w:tcPr>
            <w:tcW w:w="4548" w:type="dxa"/>
            <w:gridSpan w:val="6"/>
          </w:tcPr>
          <w:p w14:paraId="67C5B0E8" w14:textId="77777777" w:rsidR="007230B5" w:rsidRPr="009C2C8C" w:rsidRDefault="007230B5" w:rsidP="00724BEC">
            <w:pPr>
              <w:widowControl w:val="0"/>
              <w:ind w:right="76"/>
              <w:jc w:val="both"/>
              <w:rPr>
                <w:rFonts w:ascii="Aptos" w:hAnsi="Aptos" w:cstheme="majorHAnsi"/>
                <w:sz w:val="22"/>
                <w:szCs w:val="22"/>
                <w:lang w:val="it-IT"/>
              </w:rPr>
            </w:pPr>
          </w:p>
        </w:tc>
        <w:tc>
          <w:tcPr>
            <w:tcW w:w="426" w:type="dxa"/>
          </w:tcPr>
          <w:p w14:paraId="2620A384" w14:textId="77777777" w:rsidR="007230B5" w:rsidRPr="009C2C8C" w:rsidRDefault="007230B5" w:rsidP="00724BEC">
            <w:pPr>
              <w:widowControl w:val="0"/>
              <w:rPr>
                <w:rFonts w:ascii="Aptos" w:hAnsi="Aptos" w:cstheme="majorHAnsi"/>
                <w:sz w:val="22"/>
                <w:szCs w:val="22"/>
                <w:lang w:val="it-IT"/>
              </w:rPr>
            </w:pPr>
          </w:p>
        </w:tc>
        <w:tc>
          <w:tcPr>
            <w:tcW w:w="4396" w:type="dxa"/>
            <w:gridSpan w:val="5"/>
          </w:tcPr>
          <w:p w14:paraId="4D2DB80C" w14:textId="77777777" w:rsidR="007230B5" w:rsidRPr="009C2C8C" w:rsidRDefault="007230B5" w:rsidP="00724BEC">
            <w:pPr>
              <w:widowControl w:val="0"/>
              <w:tabs>
                <w:tab w:val="center" w:pos="4680"/>
              </w:tabs>
              <w:autoSpaceDE w:val="0"/>
              <w:autoSpaceDN w:val="0"/>
              <w:adjustRightInd w:val="0"/>
              <w:ind w:right="105"/>
              <w:jc w:val="both"/>
              <w:rPr>
                <w:rFonts w:ascii="Aptos" w:hAnsi="Aptos" w:cstheme="majorHAnsi"/>
                <w:bCs/>
                <w:sz w:val="22"/>
                <w:szCs w:val="22"/>
                <w:lang w:val="it-IT"/>
              </w:rPr>
            </w:pPr>
          </w:p>
        </w:tc>
      </w:tr>
      <w:tr w:rsidR="007230B5" w:rsidRPr="009C2C8C" w14:paraId="1B576BAA" w14:textId="77777777" w:rsidTr="60C72650">
        <w:tc>
          <w:tcPr>
            <w:tcW w:w="4548" w:type="dxa"/>
            <w:gridSpan w:val="6"/>
          </w:tcPr>
          <w:p w14:paraId="36F2091C" w14:textId="77777777" w:rsidR="007230B5" w:rsidRPr="009C2C8C" w:rsidRDefault="007230B5" w:rsidP="00724BEC">
            <w:pPr>
              <w:pStyle w:val="Paragrafoelenco"/>
              <w:widowControl w:val="0"/>
              <w:numPr>
                <w:ilvl w:val="0"/>
                <w:numId w:val="40"/>
              </w:numPr>
              <w:autoSpaceDE w:val="0"/>
              <w:autoSpaceDN w:val="0"/>
              <w:adjustRightInd w:val="0"/>
              <w:ind w:left="297" w:hanging="284"/>
              <w:jc w:val="both"/>
              <w:rPr>
                <w:rFonts w:ascii="Aptos" w:hAnsi="Aptos" w:cstheme="majorHAnsi"/>
                <w:sz w:val="22"/>
                <w:szCs w:val="22"/>
                <w:lang w:val="de-DE"/>
              </w:rPr>
            </w:pPr>
            <w:r w:rsidRPr="009C2C8C">
              <w:rPr>
                <w:rFonts w:ascii="Aptos" w:hAnsi="Aptos" w:cstheme="majorHAnsi"/>
                <w:sz w:val="22"/>
                <w:szCs w:val="22"/>
                <w:lang w:val="de-DE"/>
              </w:rPr>
              <w:t>Den Scan des Gründungsakts und der Satzung des Konsortiums, mit Angabe der Konsortiumsmitglieder;</w:t>
            </w:r>
          </w:p>
          <w:p w14:paraId="3B7D26F5" w14:textId="7E5444D5" w:rsidR="007230B5" w:rsidRPr="009C2C8C" w:rsidRDefault="007230B5" w:rsidP="00724BEC">
            <w:pPr>
              <w:pStyle w:val="Paragrafoelenco"/>
              <w:widowControl w:val="0"/>
              <w:numPr>
                <w:ilvl w:val="0"/>
                <w:numId w:val="40"/>
              </w:numPr>
              <w:autoSpaceDE w:val="0"/>
              <w:autoSpaceDN w:val="0"/>
              <w:adjustRightInd w:val="0"/>
              <w:ind w:left="297" w:hanging="284"/>
              <w:jc w:val="both"/>
              <w:rPr>
                <w:rFonts w:ascii="Aptos" w:hAnsi="Aptos" w:cstheme="majorHAnsi"/>
                <w:sz w:val="22"/>
                <w:szCs w:val="22"/>
                <w:lang w:val="de-DE"/>
              </w:rPr>
            </w:pPr>
            <w:r w:rsidRPr="009C2C8C">
              <w:rPr>
                <w:rFonts w:ascii="Aptos" w:hAnsi="Aptos" w:cstheme="majorHAnsi"/>
                <w:sz w:val="22"/>
                <w:szCs w:val="22"/>
                <w:lang w:val="de-DE"/>
              </w:rPr>
              <w:t xml:space="preserve">die Erklärung, </w:t>
            </w:r>
            <w:r w:rsidRPr="009C2C8C">
              <w:rPr>
                <w:rFonts w:ascii="Aptos" w:hAnsi="Aptos" w:cstheme="majorHAnsi"/>
                <w:b/>
                <w:bCs/>
                <w:sz w:val="22"/>
                <w:szCs w:val="22"/>
                <w:u w:val="single"/>
                <w:lang w:val="de-DE"/>
              </w:rPr>
              <w:t>in der die ausführenden Konsortiumsmitglieder angegeben werden</w:t>
            </w:r>
            <w:r w:rsidRPr="009C2C8C">
              <w:rPr>
                <w:rFonts w:ascii="Aptos" w:hAnsi="Aptos" w:cstheme="majorHAnsi"/>
                <w:b/>
                <w:bCs/>
                <w:sz w:val="22"/>
                <w:szCs w:val="22"/>
                <w:lang w:val="de-DE"/>
              </w:rPr>
              <w:t xml:space="preserve">; </w:t>
            </w:r>
            <w:r w:rsidRPr="009C2C8C">
              <w:rPr>
                <w:rFonts w:ascii="Aptos" w:hAnsi="Aptos" w:cstheme="majorHAnsi"/>
                <w:sz w:val="22"/>
                <w:szCs w:val="22"/>
                <w:lang w:val="de-DE"/>
              </w:rPr>
              <w:t>erklärt das Konsortium nicht, für welches Konsortiumsmitglied/welche Konsortiumsmitglieder es teilnimmt, gilt, dass es im eigenen Namen und auf eigene Rechnung teilnimmt.</w:t>
            </w:r>
          </w:p>
        </w:tc>
        <w:tc>
          <w:tcPr>
            <w:tcW w:w="426" w:type="dxa"/>
          </w:tcPr>
          <w:p w14:paraId="4B4C552D" w14:textId="77777777" w:rsidR="007230B5" w:rsidRPr="009C2C8C" w:rsidRDefault="007230B5" w:rsidP="00724BEC">
            <w:pPr>
              <w:widowControl w:val="0"/>
              <w:rPr>
                <w:rFonts w:ascii="Aptos" w:hAnsi="Aptos" w:cstheme="majorHAnsi"/>
                <w:sz w:val="22"/>
                <w:szCs w:val="22"/>
                <w:lang w:val="de-DE"/>
              </w:rPr>
            </w:pPr>
          </w:p>
        </w:tc>
        <w:tc>
          <w:tcPr>
            <w:tcW w:w="4396" w:type="dxa"/>
            <w:gridSpan w:val="5"/>
          </w:tcPr>
          <w:p w14:paraId="75CE3465" w14:textId="77777777" w:rsidR="007230B5" w:rsidRPr="009C2C8C" w:rsidRDefault="007230B5" w:rsidP="00724BEC">
            <w:pPr>
              <w:pStyle w:val="Paragrafoelenco"/>
              <w:widowControl w:val="0"/>
              <w:numPr>
                <w:ilvl w:val="0"/>
                <w:numId w:val="40"/>
              </w:numPr>
              <w:autoSpaceDE w:val="0"/>
              <w:autoSpaceDN w:val="0"/>
              <w:adjustRightInd w:val="0"/>
              <w:ind w:left="297" w:hanging="284"/>
              <w:jc w:val="both"/>
              <w:rPr>
                <w:rFonts w:ascii="Aptos" w:hAnsi="Aptos" w:cstheme="majorHAnsi"/>
                <w:sz w:val="22"/>
                <w:szCs w:val="22"/>
                <w:lang w:val="it-IT"/>
              </w:rPr>
            </w:pPr>
            <w:r w:rsidRPr="009C2C8C">
              <w:rPr>
                <w:rFonts w:ascii="Aptos" w:hAnsi="Aptos" w:cstheme="majorHAnsi"/>
                <w:sz w:val="22"/>
                <w:szCs w:val="22"/>
                <w:lang w:val="it-IT"/>
              </w:rPr>
              <w:t>la scansione dell’atto costitutivo e dello statuto del consorzio, con indicazione dei consorziati;</w:t>
            </w:r>
          </w:p>
          <w:p w14:paraId="407D2093" w14:textId="28D13F1F" w:rsidR="007230B5" w:rsidRPr="009C2C8C" w:rsidRDefault="007230B5" w:rsidP="00724BEC">
            <w:pPr>
              <w:pStyle w:val="Paragrafoelenco"/>
              <w:widowControl w:val="0"/>
              <w:numPr>
                <w:ilvl w:val="0"/>
                <w:numId w:val="40"/>
              </w:numPr>
              <w:autoSpaceDE w:val="0"/>
              <w:autoSpaceDN w:val="0"/>
              <w:adjustRightInd w:val="0"/>
              <w:ind w:left="297" w:hanging="284"/>
              <w:jc w:val="both"/>
              <w:rPr>
                <w:rFonts w:ascii="Aptos" w:hAnsi="Aptos" w:cstheme="majorHAnsi"/>
                <w:sz w:val="22"/>
                <w:szCs w:val="22"/>
                <w:lang w:val="it-IT"/>
              </w:rPr>
            </w:pPr>
            <w:r w:rsidRPr="009C2C8C">
              <w:rPr>
                <w:rFonts w:ascii="Aptos" w:hAnsi="Aptos" w:cstheme="majorHAnsi"/>
                <w:sz w:val="22"/>
                <w:szCs w:val="22"/>
                <w:lang w:val="it-IT"/>
              </w:rPr>
              <w:t xml:space="preserve">la dichiarazione in cui si indica/indicano </w:t>
            </w:r>
            <w:r w:rsidRPr="009C2C8C">
              <w:rPr>
                <w:rFonts w:ascii="Aptos" w:hAnsi="Aptos" w:cstheme="majorHAnsi"/>
                <w:b/>
                <w:bCs/>
                <w:sz w:val="22"/>
                <w:szCs w:val="22"/>
                <w:lang w:val="it-IT"/>
              </w:rPr>
              <w:t>la/le consorziata/e esecutrice/i;</w:t>
            </w:r>
            <w:r w:rsidRPr="009C2C8C">
              <w:rPr>
                <w:rFonts w:ascii="Aptos" w:hAnsi="Aptos" w:cstheme="majorHAnsi"/>
                <w:sz w:val="22"/>
                <w:szCs w:val="22"/>
                <w:lang w:val="it-IT"/>
              </w:rPr>
              <w:t xml:space="preserve"> qualora il consorzio non indichi per quale/i consorziata/e concorre, si intende che lo stesso partecipa in nome e per conto proprio.</w:t>
            </w:r>
          </w:p>
        </w:tc>
      </w:tr>
      <w:tr w:rsidR="007230B5" w:rsidRPr="009C2C8C" w14:paraId="49927A0B" w14:textId="77777777" w:rsidTr="60C72650">
        <w:tc>
          <w:tcPr>
            <w:tcW w:w="4548" w:type="dxa"/>
            <w:gridSpan w:val="6"/>
          </w:tcPr>
          <w:p w14:paraId="03CA1E72" w14:textId="77777777" w:rsidR="007230B5" w:rsidRPr="009C2C8C" w:rsidRDefault="007230B5" w:rsidP="00724BEC">
            <w:pPr>
              <w:widowControl w:val="0"/>
              <w:ind w:right="76"/>
              <w:jc w:val="both"/>
              <w:rPr>
                <w:rFonts w:ascii="Aptos" w:hAnsi="Aptos" w:cstheme="majorHAnsi"/>
                <w:sz w:val="22"/>
                <w:szCs w:val="22"/>
                <w:lang w:val="it-IT"/>
              </w:rPr>
            </w:pPr>
          </w:p>
        </w:tc>
        <w:tc>
          <w:tcPr>
            <w:tcW w:w="426" w:type="dxa"/>
          </w:tcPr>
          <w:p w14:paraId="7BFEAC0A" w14:textId="77777777" w:rsidR="007230B5" w:rsidRPr="009C2C8C" w:rsidRDefault="007230B5" w:rsidP="00724BEC">
            <w:pPr>
              <w:widowControl w:val="0"/>
              <w:rPr>
                <w:rFonts w:ascii="Aptos" w:hAnsi="Aptos" w:cstheme="majorHAnsi"/>
                <w:sz w:val="22"/>
                <w:szCs w:val="22"/>
                <w:lang w:val="it-IT"/>
              </w:rPr>
            </w:pPr>
          </w:p>
        </w:tc>
        <w:tc>
          <w:tcPr>
            <w:tcW w:w="4396" w:type="dxa"/>
            <w:gridSpan w:val="5"/>
          </w:tcPr>
          <w:p w14:paraId="741AF769" w14:textId="77777777" w:rsidR="007230B5" w:rsidRPr="009C2C8C" w:rsidRDefault="007230B5" w:rsidP="00724BEC">
            <w:pPr>
              <w:pStyle w:val="Corpotesto"/>
              <w:widowControl w:val="0"/>
              <w:tabs>
                <w:tab w:val="center" w:pos="4680"/>
              </w:tabs>
              <w:spacing w:after="0"/>
              <w:ind w:right="105"/>
              <w:jc w:val="both"/>
              <w:rPr>
                <w:rFonts w:ascii="Aptos" w:hAnsi="Aptos" w:cstheme="majorHAnsi"/>
                <w:sz w:val="22"/>
                <w:szCs w:val="22"/>
                <w:lang w:val="it-IT"/>
              </w:rPr>
            </w:pPr>
          </w:p>
        </w:tc>
      </w:tr>
      <w:tr w:rsidR="007230B5" w:rsidRPr="009C2C8C" w14:paraId="761A0E66" w14:textId="77777777" w:rsidTr="60C72650">
        <w:tc>
          <w:tcPr>
            <w:tcW w:w="4548" w:type="dxa"/>
            <w:gridSpan w:val="6"/>
          </w:tcPr>
          <w:p w14:paraId="1360DE6D" w14:textId="56304037" w:rsidR="007230B5" w:rsidRPr="009C2C8C" w:rsidRDefault="007230B5" w:rsidP="00724BEC">
            <w:pPr>
              <w:widowControl w:val="0"/>
              <w:tabs>
                <w:tab w:val="left" w:pos="755"/>
              </w:tabs>
              <w:autoSpaceDE w:val="0"/>
              <w:autoSpaceDN w:val="0"/>
              <w:adjustRightInd w:val="0"/>
              <w:jc w:val="both"/>
              <w:rPr>
                <w:rFonts w:ascii="Aptos" w:hAnsi="Aptos" w:cstheme="majorHAnsi"/>
                <w:b/>
                <w:bCs/>
                <w:sz w:val="22"/>
                <w:szCs w:val="22"/>
                <w:u w:val="single"/>
                <w:lang w:val="de-DE"/>
              </w:rPr>
            </w:pPr>
            <w:r w:rsidRPr="009C2C8C">
              <w:rPr>
                <w:rFonts w:ascii="Aptos" w:hAnsi="Aptos" w:cstheme="majorHAnsi"/>
                <w:b/>
                <w:sz w:val="22"/>
                <w:szCs w:val="22"/>
                <w:u w:val="single"/>
                <w:lang w:val="de-DE"/>
              </w:rPr>
              <w:t>Netzwerkzusammenschlüsse:</w:t>
            </w:r>
            <w:r w:rsidRPr="009C2C8C">
              <w:rPr>
                <w:rFonts w:ascii="Aptos" w:hAnsi="Aptos" w:cstheme="majorHAnsi"/>
                <w:sz w:val="22"/>
                <w:szCs w:val="22"/>
                <w:lang w:val="de-DE"/>
              </w:rPr>
              <w:t xml:space="preserve"> </w:t>
            </w:r>
            <w:r w:rsidRPr="009C2C8C">
              <w:rPr>
                <w:rFonts w:ascii="Aptos" w:hAnsi="Aptos" w:cstheme="majorHAnsi"/>
                <w:b/>
                <w:sz w:val="22"/>
                <w:szCs w:val="22"/>
                <w:u w:val="single"/>
                <w:lang w:val="de-DE"/>
              </w:rPr>
              <w:t>(</w:t>
            </w:r>
            <w:r w:rsidRPr="009C2C8C">
              <w:rPr>
                <w:rFonts w:ascii="Aptos" w:hAnsi="Aptos" w:cstheme="majorHAnsi"/>
                <w:b/>
                <w:bCs/>
                <w:sz w:val="22"/>
                <w:szCs w:val="22"/>
                <w:u w:val="single"/>
                <w:lang w:val="de-DE"/>
              </w:rPr>
              <w:t>siehe dazu das</w:t>
            </w:r>
          </w:p>
          <w:p w14:paraId="0641BAB1" w14:textId="77777777" w:rsidR="007230B5" w:rsidRPr="009C2C8C" w:rsidRDefault="007230B5" w:rsidP="00724BEC">
            <w:pPr>
              <w:widowControl w:val="0"/>
              <w:tabs>
                <w:tab w:val="left" w:pos="755"/>
              </w:tabs>
              <w:autoSpaceDE w:val="0"/>
              <w:autoSpaceDN w:val="0"/>
              <w:adjustRightInd w:val="0"/>
              <w:jc w:val="both"/>
              <w:rPr>
                <w:rFonts w:ascii="Aptos" w:hAnsi="Aptos" w:cstheme="majorHAnsi"/>
                <w:b/>
                <w:sz w:val="22"/>
                <w:szCs w:val="22"/>
                <w:u w:val="single"/>
                <w:lang w:val="de-DE"/>
              </w:rPr>
            </w:pPr>
            <w:r w:rsidRPr="009C2C8C">
              <w:rPr>
                <w:rFonts w:ascii="Aptos" w:hAnsi="Aptos" w:cstheme="majorHAnsi"/>
                <w:b/>
                <w:bCs/>
                <w:sz w:val="22"/>
                <w:szCs w:val="22"/>
                <w:u w:val="single"/>
                <w:lang w:val="de-DE"/>
              </w:rPr>
              <w:t>Formular “Dokumente, die Netzwerkzusammenschlüsse vorlegen müssen“)</w:t>
            </w:r>
            <w:r w:rsidRPr="009C2C8C">
              <w:rPr>
                <w:rFonts w:ascii="Aptos" w:hAnsi="Aptos" w:cstheme="majorHAnsi"/>
                <w:b/>
                <w:sz w:val="22"/>
                <w:szCs w:val="22"/>
                <w:u w:val="single"/>
                <w:lang w:val="de-DE"/>
              </w:rPr>
              <w:t>:</w:t>
            </w:r>
          </w:p>
        </w:tc>
        <w:tc>
          <w:tcPr>
            <w:tcW w:w="426" w:type="dxa"/>
          </w:tcPr>
          <w:p w14:paraId="22A3C988" w14:textId="77777777" w:rsidR="007230B5" w:rsidRPr="009C2C8C" w:rsidRDefault="007230B5" w:rsidP="00724BEC">
            <w:pPr>
              <w:widowControl w:val="0"/>
              <w:rPr>
                <w:rFonts w:ascii="Aptos" w:hAnsi="Aptos" w:cstheme="majorHAnsi"/>
                <w:sz w:val="22"/>
                <w:szCs w:val="22"/>
                <w:lang w:val="de-DE"/>
              </w:rPr>
            </w:pPr>
          </w:p>
        </w:tc>
        <w:tc>
          <w:tcPr>
            <w:tcW w:w="4396" w:type="dxa"/>
            <w:gridSpan w:val="5"/>
          </w:tcPr>
          <w:p w14:paraId="007726D9" w14:textId="77777777" w:rsidR="007230B5" w:rsidRPr="009C2C8C" w:rsidRDefault="007230B5" w:rsidP="00724BEC">
            <w:pPr>
              <w:pStyle w:val="Corpotesto"/>
              <w:widowControl w:val="0"/>
              <w:tabs>
                <w:tab w:val="center" w:pos="4680"/>
              </w:tabs>
              <w:spacing w:after="0"/>
              <w:ind w:right="105"/>
              <w:jc w:val="both"/>
              <w:rPr>
                <w:rFonts w:ascii="Aptos" w:hAnsi="Aptos" w:cstheme="majorHAnsi"/>
                <w:sz w:val="22"/>
                <w:szCs w:val="22"/>
                <w:lang w:val="it-IT"/>
              </w:rPr>
            </w:pPr>
            <w:r w:rsidRPr="009C2C8C">
              <w:rPr>
                <w:rFonts w:ascii="Aptos" w:hAnsi="Aptos" w:cstheme="majorHAnsi"/>
                <w:b/>
                <w:sz w:val="22"/>
                <w:szCs w:val="22"/>
                <w:u w:val="single"/>
                <w:lang w:val="it-IT"/>
              </w:rPr>
              <w:t>Aggregazioni di rete (vedasi modulo “Documentazione da presentare per le aggregazioni di rete”):</w:t>
            </w:r>
          </w:p>
        </w:tc>
      </w:tr>
      <w:tr w:rsidR="007230B5" w:rsidRPr="009C2C8C" w14:paraId="7FB3CD34" w14:textId="77777777" w:rsidTr="60C72650">
        <w:tc>
          <w:tcPr>
            <w:tcW w:w="4548" w:type="dxa"/>
            <w:gridSpan w:val="6"/>
          </w:tcPr>
          <w:p w14:paraId="60A74867" w14:textId="77777777" w:rsidR="007230B5" w:rsidRPr="009C2C8C" w:rsidRDefault="007230B5" w:rsidP="00724BEC">
            <w:pPr>
              <w:widowControl w:val="0"/>
              <w:ind w:right="76"/>
              <w:jc w:val="both"/>
              <w:rPr>
                <w:rFonts w:ascii="Aptos" w:hAnsi="Aptos" w:cstheme="majorHAnsi"/>
                <w:sz w:val="22"/>
                <w:szCs w:val="22"/>
                <w:lang w:val="it-IT"/>
              </w:rPr>
            </w:pPr>
          </w:p>
        </w:tc>
        <w:tc>
          <w:tcPr>
            <w:tcW w:w="426" w:type="dxa"/>
          </w:tcPr>
          <w:p w14:paraId="0C918BA3" w14:textId="77777777" w:rsidR="007230B5" w:rsidRPr="009C2C8C" w:rsidRDefault="007230B5" w:rsidP="00724BEC">
            <w:pPr>
              <w:widowControl w:val="0"/>
              <w:rPr>
                <w:rFonts w:ascii="Aptos" w:hAnsi="Aptos" w:cstheme="majorHAnsi"/>
                <w:sz w:val="22"/>
                <w:szCs w:val="22"/>
                <w:lang w:val="it-IT"/>
              </w:rPr>
            </w:pPr>
          </w:p>
        </w:tc>
        <w:tc>
          <w:tcPr>
            <w:tcW w:w="4396" w:type="dxa"/>
            <w:gridSpan w:val="5"/>
          </w:tcPr>
          <w:p w14:paraId="46A69520" w14:textId="77777777" w:rsidR="007230B5" w:rsidRPr="009C2C8C" w:rsidRDefault="007230B5" w:rsidP="00724BEC">
            <w:pPr>
              <w:pStyle w:val="Corpotesto"/>
              <w:widowControl w:val="0"/>
              <w:tabs>
                <w:tab w:val="center" w:pos="4680"/>
              </w:tabs>
              <w:spacing w:after="0"/>
              <w:ind w:right="105"/>
              <w:jc w:val="both"/>
              <w:rPr>
                <w:rFonts w:ascii="Aptos" w:hAnsi="Aptos" w:cstheme="majorHAnsi"/>
                <w:sz w:val="22"/>
                <w:szCs w:val="22"/>
                <w:lang w:val="it-IT"/>
              </w:rPr>
            </w:pPr>
          </w:p>
        </w:tc>
      </w:tr>
      <w:tr w:rsidR="007230B5" w:rsidRPr="009C2C8C" w14:paraId="3DDEEE36" w14:textId="77777777" w:rsidTr="60C72650">
        <w:tc>
          <w:tcPr>
            <w:tcW w:w="4548" w:type="dxa"/>
            <w:gridSpan w:val="6"/>
          </w:tcPr>
          <w:p w14:paraId="2FD44944" w14:textId="77777777" w:rsidR="007230B5" w:rsidRPr="009C2C8C" w:rsidRDefault="007230B5" w:rsidP="00724BEC">
            <w:pPr>
              <w:widowControl w:val="0"/>
              <w:ind w:right="76"/>
              <w:jc w:val="both"/>
              <w:rPr>
                <w:rFonts w:ascii="Aptos" w:hAnsi="Aptos" w:cstheme="majorHAnsi"/>
                <w:bCs/>
                <w:color w:val="FF0000"/>
                <w:sz w:val="22"/>
                <w:szCs w:val="22"/>
                <w:lang w:val="de-DE"/>
              </w:rPr>
            </w:pPr>
            <w:r w:rsidRPr="009C2C8C">
              <w:rPr>
                <w:rFonts w:ascii="Aptos" w:hAnsi="Aptos" w:cstheme="majorHAnsi"/>
                <w:b/>
                <w:sz w:val="22"/>
                <w:szCs w:val="22"/>
                <w:lang w:val="de-DE"/>
              </w:rPr>
              <w:t>Das Nachforderungsverfahren gemäß Punkt 2 Teil III der Ausschreibungsbedingungen wird eingeleitet,</w:t>
            </w:r>
          </w:p>
        </w:tc>
        <w:tc>
          <w:tcPr>
            <w:tcW w:w="426" w:type="dxa"/>
          </w:tcPr>
          <w:p w14:paraId="7E0B7577" w14:textId="77777777" w:rsidR="007230B5" w:rsidRPr="009C2C8C" w:rsidRDefault="007230B5" w:rsidP="00724BEC">
            <w:pPr>
              <w:widowControl w:val="0"/>
              <w:rPr>
                <w:rFonts w:ascii="Aptos" w:hAnsi="Aptos" w:cstheme="majorHAnsi"/>
                <w:color w:val="FF0000"/>
                <w:sz w:val="22"/>
                <w:szCs w:val="22"/>
                <w:lang w:val="de-DE"/>
              </w:rPr>
            </w:pPr>
          </w:p>
        </w:tc>
        <w:tc>
          <w:tcPr>
            <w:tcW w:w="4396" w:type="dxa"/>
            <w:gridSpan w:val="5"/>
          </w:tcPr>
          <w:p w14:paraId="18A6462D" w14:textId="77777777" w:rsidR="007230B5" w:rsidRPr="009C2C8C" w:rsidRDefault="007230B5" w:rsidP="00724BEC">
            <w:pPr>
              <w:widowControl w:val="0"/>
              <w:tabs>
                <w:tab w:val="center" w:pos="4680"/>
              </w:tabs>
              <w:ind w:right="3"/>
              <w:jc w:val="both"/>
              <w:rPr>
                <w:rFonts w:ascii="Aptos" w:hAnsi="Aptos" w:cstheme="majorHAnsi"/>
                <w:b/>
                <w:sz w:val="22"/>
                <w:szCs w:val="22"/>
                <w:lang w:val="it-IT"/>
              </w:rPr>
            </w:pPr>
            <w:bookmarkStart w:id="61" w:name="_Hlk39487253"/>
            <w:r w:rsidRPr="009C2C8C">
              <w:rPr>
                <w:rFonts w:ascii="Aptos" w:hAnsi="Aptos" w:cstheme="majorHAnsi"/>
                <w:b/>
                <w:sz w:val="22"/>
                <w:szCs w:val="22"/>
                <w:lang w:val="it-IT"/>
              </w:rPr>
              <w:t>Si applica il subprocedimento di soccorso istruttorio di cui al punto 2 Parte III del disciplinare di gara qualora:</w:t>
            </w:r>
            <w:bookmarkEnd w:id="61"/>
          </w:p>
        </w:tc>
      </w:tr>
      <w:tr w:rsidR="007230B5" w:rsidRPr="009C2C8C" w14:paraId="73D875CE" w14:textId="77777777" w:rsidTr="60C72650">
        <w:tc>
          <w:tcPr>
            <w:tcW w:w="4548" w:type="dxa"/>
            <w:gridSpan w:val="6"/>
          </w:tcPr>
          <w:p w14:paraId="2C655A7F" w14:textId="77777777" w:rsidR="007230B5" w:rsidRPr="009C2C8C" w:rsidRDefault="007230B5" w:rsidP="00724BEC">
            <w:pPr>
              <w:widowControl w:val="0"/>
              <w:ind w:right="76"/>
              <w:jc w:val="both"/>
              <w:rPr>
                <w:rFonts w:ascii="Aptos" w:hAnsi="Aptos" w:cstheme="majorHAnsi"/>
                <w:bCs/>
                <w:noProof w:val="0"/>
                <w:sz w:val="22"/>
                <w:szCs w:val="22"/>
                <w:lang w:val="it-IT" w:eastAsia="it-IT"/>
              </w:rPr>
            </w:pPr>
          </w:p>
        </w:tc>
        <w:tc>
          <w:tcPr>
            <w:tcW w:w="426" w:type="dxa"/>
          </w:tcPr>
          <w:p w14:paraId="474D7B8D" w14:textId="77777777" w:rsidR="007230B5" w:rsidRPr="009C2C8C" w:rsidRDefault="007230B5" w:rsidP="00724BEC">
            <w:pPr>
              <w:widowControl w:val="0"/>
              <w:rPr>
                <w:rFonts w:ascii="Aptos" w:hAnsi="Aptos" w:cstheme="majorHAnsi"/>
                <w:sz w:val="22"/>
                <w:szCs w:val="22"/>
                <w:lang w:val="it-IT"/>
              </w:rPr>
            </w:pPr>
          </w:p>
        </w:tc>
        <w:tc>
          <w:tcPr>
            <w:tcW w:w="4396" w:type="dxa"/>
            <w:gridSpan w:val="5"/>
          </w:tcPr>
          <w:p w14:paraId="028999A8" w14:textId="77777777" w:rsidR="007230B5" w:rsidRPr="009C2C8C" w:rsidRDefault="007230B5" w:rsidP="00724BEC">
            <w:pPr>
              <w:widowControl w:val="0"/>
              <w:tabs>
                <w:tab w:val="center" w:pos="4680"/>
              </w:tabs>
              <w:autoSpaceDE w:val="0"/>
              <w:autoSpaceDN w:val="0"/>
              <w:adjustRightInd w:val="0"/>
              <w:ind w:right="105"/>
              <w:jc w:val="both"/>
              <w:rPr>
                <w:rFonts w:ascii="Aptos" w:hAnsi="Aptos" w:cstheme="majorHAnsi"/>
                <w:sz w:val="22"/>
                <w:szCs w:val="22"/>
                <w:lang w:val="it-IT"/>
              </w:rPr>
            </w:pPr>
          </w:p>
        </w:tc>
      </w:tr>
      <w:tr w:rsidR="007230B5" w:rsidRPr="009C2C8C" w14:paraId="33CE4FA2" w14:textId="77777777" w:rsidTr="60C72650">
        <w:tc>
          <w:tcPr>
            <w:tcW w:w="4548" w:type="dxa"/>
            <w:gridSpan w:val="6"/>
          </w:tcPr>
          <w:p w14:paraId="522C4D62" w14:textId="77777777" w:rsidR="007230B5" w:rsidRPr="009C2C8C" w:rsidRDefault="007230B5" w:rsidP="00724BEC">
            <w:pPr>
              <w:pStyle w:val="Paragrafoelenco"/>
              <w:widowControl w:val="0"/>
              <w:numPr>
                <w:ilvl w:val="0"/>
                <w:numId w:val="40"/>
              </w:numPr>
              <w:autoSpaceDE w:val="0"/>
              <w:autoSpaceDN w:val="0"/>
              <w:adjustRightInd w:val="0"/>
              <w:ind w:left="297" w:hanging="284"/>
              <w:jc w:val="both"/>
              <w:rPr>
                <w:rFonts w:ascii="Aptos" w:hAnsi="Aptos" w:cstheme="majorHAnsi"/>
                <w:bCs/>
                <w:sz w:val="22"/>
                <w:szCs w:val="22"/>
                <w:lang w:val="de-DE"/>
              </w:rPr>
            </w:pPr>
            <w:r w:rsidRPr="009C2C8C">
              <w:rPr>
                <w:rFonts w:ascii="Aptos" w:hAnsi="Aptos" w:cstheme="majorHAnsi"/>
                <w:b/>
                <w:sz w:val="22"/>
                <w:szCs w:val="22"/>
                <w:lang w:val="de-DE"/>
              </w:rPr>
              <w:t>wenn die Unterschriften auf den Anlagen A1, A1-bis, A2 fehlen;</w:t>
            </w:r>
          </w:p>
        </w:tc>
        <w:tc>
          <w:tcPr>
            <w:tcW w:w="426" w:type="dxa"/>
          </w:tcPr>
          <w:p w14:paraId="08A18897" w14:textId="77777777" w:rsidR="007230B5" w:rsidRPr="009C2C8C" w:rsidRDefault="007230B5" w:rsidP="00724BEC">
            <w:pPr>
              <w:widowControl w:val="0"/>
              <w:rPr>
                <w:rFonts w:ascii="Aptos" w:hAnsi="Aptos" w:cstheme="majorHAnsi"/>
                <w:sz w:val="22"/>
                <w:szCs w:val="22"/>
                <w:lang w:val="de-DE"/>
              </w:rPr>
            </w:pPr>
          </w:p>
        </w:tc>
        <w:tc>
          <w:tcPr>
            <w:tcW w:w="4396" w:type="dxa"/>
            <w:gridSpan w:val="5"/>
          </w:tcPr>
          <w:p w14:paraId="3801B01E" w14:textId="77777777" w:rsidR="007230B5" w:rsidRPr="009C2C8C" w:rsidRDefault="007230B5" w:rsidP="00724BEC">
            <w:pPr>
              <w:pStyle w:val="Paragrafoelenco"/>
              <w:widowControl w:val="0"/>
              <w:numPr>
                <w:ilvl w:val="0"/>
                <w:numId w:val="40"/>
              </w:numPr>
              <w:autoSpaceDE w:val="0"/>
              <w:autoSpaceDN w:val="0"/>
              <w:adjustRightInd w:val="0"/>
              <w:ind w:left="297" w:hanging="284"/>
              <w:jc w:val="both"/>
              <w:rPr>
                <w:rFonts w:ascii="Aptos" w:hAnsi="Aptos" w:cstheme="majorHAnsi"/>
                <w:bCs/>
                <w:sz w:val="22"/>
                <w:szCs w:val="22"/>
                <w:lang w:val="it-IT"/>
              </w:rPr>
            </w:pPr>
            <w:r w:rsidRPr="009C2C8C">
              <w:rPr>
                <w:rFonts w:ascii="Aptos" w:hAnsi="Aptos" w:cstheme="majorHAnsi"/>
                <w:b/>
                <w:sz w:val="22"/>
                <w:szCs w:val="22"/>
                <w:lang w:val="it-IT"/>
              </w:rPr>
              <w:t xml:space="preserve">manchino le sottoscrizioni sugli allegati A1, A1-bis, A2; </w:t>
            </w:r>
          </w:p>
        </w:tc>
      </w:tr>
      <w:tr w:rsidR="007230B5" w:rsidRPr="009C2C8C" w14:paraId="7AEF21F1" w14:textId="77777777" w:rsidTr="60C72650">
        <w:tc>
          <w:tcPr>
            <w:tcW w:w="4548" w:type="dxa"/>
            <w:gridSpan w:val="6"/>
          </w:tcPr>
          <w:p w14:paraId="0CD1C070" w14:textId="77777777" w:rsidR="007230B5" w:rsidRPr="009C2C8C" w:rsidRDefault="007230B5" w:rsidP="00724BEC">
            <w:pPr>
              <w:pStyle w:val="Paragrafoelenco"/>
              <w:widowControl w:val="0"/>
              <w:autoSpaceDE w:val="0"/>
              <w:autoSpaceDN w:val="0"/>
              <w:adjustRightInd w:val="0"/>
              <w:ind w:left="297"/>
              <w:jc w:val="both"/>
              <w:rPr>
                <w:rFonts w:ascii="Aptos" w:hAnsi="Aptos" w:cstheme="majorHAnsi"/>
                <w:b/>
                <w:sz w:val="22"/>
                <w:szCs w:val="22"/>
                <w:lang w:val="it-IT"/>
              </w:rPr>
            </w:pPr>
          </w:p>
        </w:tc>
        <w:tc>
          <w:tcPr>
            <w:tcW w:w="426" w:type="dxa"/>
          </w:tcPr>
          <w:p w14:paraId="65D04035" w14:textId="77777777" w:rsidR="007230B5" w:rsidRPr="009C2C8C" w:rsidRDefault="007230B5" w:rsidP="00724BEC">
            <w:pPr>
              <w:widowControl w:val="0"/>
              <w:rPr>
                <w:rFonts w:ascii="Aptos" w:hAnsi="Aptos" w:cstheme="majorHAnsi"/>
                <w:sz w:val="22"/>
                <w:szCs w:val="22"/>
                <w:lang w:val="it-IT"/>
              </w:rPr>
            </w:pPr>
          </w:p>
        </w:tc>
        <w:tc>
          <w:tcPr>
            <w:tcW w:w="4396" w:type="dxa"/>
            <w:gridSpan w:val="5"/>
          </w:tcPr>
          <w:p w14:paraId="013C21F3" w14:textId="77777777" w:rsidR="007230B5" w:rsidRPr="009C2C8C" w:rsidRDefault="007230B5" w:rsidP="00724BEC">
            <w:pPr>
              <w:pStyle w:val="Paragrafoelenco"/>
              <w:widowControl w:val="0"/>
              <w:autoSpaceDE w:val="0"/>
              <w:autoSpaceDN w:val="0"/>
              <w:adjustRightInd w:val="0"/>
              <w:ind w:left="297"/>
              <w:jc w:val="both"/>
              <w:rPr>
                <w:rFonts w:ascii="Aptos" w:hAnsi="Aptos" w:cstheme="majorHAnsi"/>
                <w:b/>
                <w:sz w:val="22"/>
                <w:szCs w:val="22"/>
                <w:lang w:val="it-IT"/>
              </w:rPr>
            </w:pPr>
          </w:p>
        </w:tc>
      </w:tr>
      <w:tr w:rsidR="007230B5" w:rsidRPr="009C2C8C" w14:paraId="5F924B09" w14:textId="77777777" w:rsidTr="60C72650">
        <w:tc>
          <w:tcPr>
            <w:tcW w:w="4548" w:type="dxa"/>
            <w:gridSpan w:val="6"/>
          </w:tcPr>
          <w:p w14:paraId="24B5C495" w14:textId="2FB159B1" w:rsidR="007230B5" w:rsidRPr="009C2C8C" w:rsidRDefault="007230B5" w:rsidP="00724BEC">
            <w:pPr>
              <w:pStyle w:val="Paragrafoelenco"/>
              <w:widowControl w:val="0"/>
              <w:numPr>
                <w:ilvl w:val="0"/>
                <w:numId w:val="40"/>
              </w:numPr>
              <w:autoSpaceDE w:val="0"/>
              <w:autoSpaceDN w:val="0"/>
              <w:adjustRightInd w:val="0"/>
              <w:ind w:left="297" w:hanging="284"/>
              <w:jc w:val="both"/>
              <w:rPr>
                <w:rFonts w:ascii="Aptos" w:hAnsi="Aptos" w:cstheme="majorHAnsi"/>
                <w:b/>
                <w:sz w:val="22"/>
                <w:szCs w:val="22"/>
                <w:lang w:val="de-DE"/>
              </w:rPr>
            </w:pPr>
            <w:r w:rsidRPr="009C2C8C">
              <w:rPr>
                <w:rFonts w:ascii="Aptos" w:hAnsi="Aptos" w:cstheme="minorHAnsi"/>
                <w:b/>
                <w:sz w:val="22"/>
                <w:szCs w:val="22"/>
                <w:lang w:val="de-DE"/>
              </w:rPr>
              <w:t>wenn die Angaben zur Nutzung künstlicher Intelligenz fehlen;</w:t>
            </w:r>
          </w:p>
        </w:tc>
        <w:tc>
          <w:tcPr>
            <w:tcW w:w="426" w:type="dxa"/>
          </w:tcPr>
          <w:p w14:paraId="6C433F80" w14:textId="77777777" w:rsidR="007230B5" w:rsidRPr="009C2C8C" w:rsidRDefault="007230B5" w:rsidP="00724BEC">
            <w:pPr>
              <w:widowControl w:val="0"/>
              <w:rPr>
                <w:rFonts w:ascii="Aptos" w:hAnsi="Aptos" w:cstheme="majorHAnsi"/>
                <w:b/>
                <w:sz w:val="22"/>
                <w:szCs w:val="22"/>
                <w:lang w:val="de-DE"/>
              </w:rPr>
            </w:pPr>
          </w:p>
        </w:tc>
        <w:tc>
          <w:tcPr>
            <w:tcW w:w="4396" w:type="dxa"/>
            <w:gridSpan w:val="5"/>
          </w:tcPr>
          <w:p w14:paraId="6AE7F441" w14:textId="16F04AA2" w:rsidR="007230B5" w:rsidRPr="009C2C8C" w:rsidRDefault="007230B5" w:rsidP="00724BEC">
            <w:pPr>
              <w:pStyle w:val="Paragrafoelenco"/>
              <w:widowControl w:val="0"/>
              <w:numPr>
                <w:ilvl w:val="0"/>
                <w:numId w:val="40"/>
              </w:numPr>
              <w:autoSpaceDE w:val="0"/>
              <w:autoSpaceDN w:val="0"/>
              <w:adjustRightInd w:val="0"/>
              <w:ind w:left="277" w:hanging="283"/>
              <w:jc w:val="both"/>
              <w:rPr>
                <w:rFonts w:ascii="Aptos" w:hAnsi="Aptos" w:cstheme="majorHAnsi"/>
                <w:b/>
                <w:sz w:val="22"/>
                <w:szCs w:val="22"/>
                <w:lang w:val="it-IT"/>
              </w:rPr>
            </w:pPr>
            <w:r w:rsidRPr="009C2C8C">
              <w:rPr>
                <w:rFonts w:ascii="Aptos" w:hAnsi="Aptos" w:cstheme="minorHAnsi"/>
                <w:b/>
                <w:sz w:val="22"/>
                <w:szCs w:val="22"/>
                <w:lang w:val="it-IT"/>
              </w:rPr>
              <w:t>manchino le dichiarazioni in merito all’uso dell’intelligenza artificiale;</w:t>
            </w:r>
          </w:p>
        </w:tc>
      </w:tr>
      <w:tr w:rsidR="007230B5" w:rsidRPr="009C2C8C" w14:paraId="171BFA08" w14:textId="77777777" w:rsidTr="60C72650">
        <w:tc>
          <w:tcPr>
            <w:tcW w:w="4548" w:type="dxa"/>
            <w:gridSpan w:val="6"/>
          </w:tcPr>
          <w:p w14:paraId="6B1DD15A" w14:textId="77777777" w:rsidR="007230B5" w:rsidRPr="009C2C8C" w:rsidRDefault="007230B5" w:rsidP="00724BEC">
            <w:pPr>
              <w:pStyle w:val="Paragrafoelenco"/>
              <w:widowControl w:val="0"/>
              <w:numPr>
                <w:ilvl w:val="0"/>
                <w:numId w:val="40"/>
              </w:numPr>
              <w:autoSpaceDE w:val="0"/>
              <w:autoSpaceDN w:val="0"/>
              <w:adjustRightInd w:val="0"/>
              <w:ind w:left="297" w:hanging="284"/>
              <w:jc w:val="both"/>
              <w:rPr>
                <w:rFonts w:ascii="Aptos" w:hAnsi="Aptos" w:cstheme="majorHAnsi"/>
                <w:b/>
                <w:sz w:val="22"/>
                <w:szCs w:val="22"/>
                <w:lang w:val="it-IT"/>
              </w:rPr>
            </w:pPr>
          </w:p>
        </w:tc>
        <w:tc>
          <w:tcPr>
            <w:tcW w:w="426" w:type="dxa"/>
          </w:tcPr>
          <w:p w14:paraId="71F5634D" w14:textId="77777777" w:rsidR="007230B5" w:rsidRPr="009C2C8C" w:rsidRDefault="007230B5" w:rsidP="00724BEC">
            <w:pPr>
              <w:widowControl w:val="0"/>
              <w:rPr>
                <w:rFonts w:ascii="Aptos" w:hAnsi="Aptos" w:cstheme="majorHAnsi"/>
                <w:sz w:val="22"/>
                <w:szCs w:val="22"/>
                <w:lang w:val="it-IT"/>
              </w:rPr>
            </w:pPr>
          </w:p>
        </w:tc>
        <w:tc>
          <w:tcPr>
            <w:tcW w:w="4396" w:type="dxa"/>
            <w:gridSpan w:val="5"/>
          </w:tcPr>
          <w:p w14:paraId="6DEF79AE" w14:textId="77777777" w:rsidR="007230B5" w:rsidRPr="009C2C8C" w:rsidRDefault="007230B5" w:rsidP="00724BEC">
            <w:pPr>
              <w:pStyle w:val="Paragrafoelenco"/>
              <w:widowControl w:val="0"/>
              <w:autoSpaceDE w:val="0"/>
              <w:autoSpaceDN w:val="0"/>
              <w:adjustRightInd w:val="0"/>
              <w:ind w:left="297"/>
              <w:jc w:val="both"/>
              <w:rPr>
                <w:rFonts w:ascii="Aptos" w:hAnsi="Aptos" w:cstheme="majorHAnsi"/>
                <w:b/>
                <w:sz w:val="22"/>
                <w:szCs w:val="22"/>
                <w:lang w:val="it-IT"/>
              </w:rPr>
            </w:pPr>
          </w:p>
        </w:tc>
      </w:tr>
      <w:tr w:rsidR="007230B5" w:rsidRPr="009C2C8C" w14:paraId="54994400" w14:textId="77777777" w:rsidTr="60C72650">
        <w:tc>
          <w:tcPr>
            <w:tcW w:w="4548" w:type="dxa"/>
            <w:gridSpan w:val="6"/>
          </w:tcPr>
          <w:p w14:paraId="42F6235F" w14:textId="4EBE0402" w:rsidR="007230B5" w:rsidRPr="009C2C8C" w:rsidRDefault="007230B5" w:rsidP="00724BEC">
            <w:pPr>
              <w:pStyle w:val="Paragrafoelenco"/>
              <w:widowControl w:val="0"/>
              <w:numPr>
                <w:ilvl w:val="0"/>
                <w:numId w:val="40"/>
              </w:numPr>
              <w:autoSpaceDE w:val="0"/>
              <w:autoSpaceDN w:val="0"/>
              <w:adjustRightInd w:val="0"/>
              <w:ind w:left="297" w:hanging="284"/>
              <w:jc w:val="both"/>
              <w:rPr>
                <w:rFonts w:ascii="Aptos" w:hAnsi="Aptos" w:cstheme="majorHAnsi"/>
                <w:b/>
                <w:sz w:val="22"/>
                <w:szCs w:val="22"/>
                <w:lang w:val="de-DE"/>
              </w:rPr>
            </w:pPr>
            <w:bookmarkStart w:id="62" w:name="_Hlk39487071"/>
            <w:r w:rsidRPr="009C2C8C">
              <w:rPr>
                <w:rFonts w:ascii="Aptos" w:hAnsi="Aptos" w:cstheme="majorHAnsi"/>
                <w:b/>
                <w:sz w:val="22"/>
                <w:szCs w:val="22"/>
                <w:lang w:val="de-DE"/>
              </w:rPr>
              <w:t xml:space="preserve">in der Anlage A2 - Zusammensetzung der Arbeitsgruppe fehlt der Hinweis auf die Mindestanzahl des technischen Personals oder es wurde eine geringere Anzahl als die in Teil I, Punkt 5 vorgeschriebene Anzahl, angegeben, oder es fehlt oder gibt keinen ausreichenden Hinweis auf die Namen und Daten, die für die ausführenden Techniker erforderlich sind. </w:t>
            </w:r>
            <w:r w:rsidRPr="009C2C8C">
              <w:rPr>
                <w:rFonts w:ascii="Aptos" w:hAnsi="Aptos" w:cstheme="majorHAnsi"/>
                <w:b/>
                <w:sz w:val="22"/>
                <w:szCs w:val="22"/>
                <w:u w:val="single"/>
                <w:lang w:val="de-DE"/>
              </w:rPr>
              <w:t xml:space="preserve">Der Mangel ist behebbar, sofern das </w:t>
            </w:r>
            <w:r w:rsidRPr="009C2C8C">
              <w:rPr>
                <w:rFonts w:ascii="Aptos" w:hAnsi="Aptos" w:cstheme="majorHAnsi"/>
                <w:bCs/>
                <w:color w:val="FF0000"/>
                <w:sz w:val="22"/>
                <w:szCs w:val="22"/>
                <w:u w:val="single"/>
                <w:lang w:val="de-DE"/>
              </w:rPr>
              <w:t xml:space="preserve"> </w:t>
            </w:r>
            <w:r w:rsidRPr="009C2C8C">
              <w:rPr>
                <w:rFonts w:ascii="Aptos" w:hAnsi="Aptos" w:cstheme="majorHAnsi"/>
                <w:b/>
                <w:sz w:val="22"/>
                <w:szCs w:val="22"/>
                <w:u w:val="single"/>
                <w:lang w:val="de-DE"/>
              </w:rPr>
              <w:t>Vertragsverhältnis zwischen dem  ausführenden Techniker und dem Wirtschaftsteilnehmer (gemäß Teil I Punkt 5) vor Angebotsabgabe bestand</w:t>
            </w:r>
            <w:r w:rsidRPr="009C2C8C">
              <w:rPr>
                <w:rFonts w:ascii="Aptos" w:hAnsi="Aptos" w:cstheme="majorHAnsi"/>
                <w:b/>
                <w:sz w:val="22"/>
                <w:szCs w:val="22"/>
                <w:lang w:val="de-DE"/>
              </w:rPr>
              <w:t>;</w:t>
            </w:r>
          </w:p>
        </w:tc>
        <w:tc>
          <w:tcPr>
            <w:tcW w:w="426" w:type="dxa"/>
          </w:tcPr>
          <w:p w14:paraId="77B7CC73" w14:textId="77777777" w:rsidR="007230B5" w:rsidRPr="009C2C8C" w:rsidRDefault="007230B5" w:rsidP="00724BEC">
            <w:pPr>
              <w:widowControl w:val="0"/>
              <w:rPr>
                <w:rFonts w:ascii="Aptos" w:hAnsi="Aptos" w:cstheme="majorHAnsi"/>
                <w:sz w:val="22"/>
                <w:szCs w:val="22"/>
                <w:lang w:val="de-DE"/>
              </w:rPr>
            </w:pPr>
          </w:p>
        </w:tc>
        <w:tc>
          <w:tcPr>
            <w:tcW w:w="4396" w:type="dxa"/>
            <w:gridSpan w:val="5"/>
          </w:tcPr>
          <w:p w14:paraId="4E3897BB" w14:textId="28980974" w:rsidR="007230B5" w:rsidRPr="009C2C8C" w:rsidRDefault="007230B5" w:rsidP="00724BEC">
            <w:pPr>
              <w:pStyle w:val="Paragrafoelenco"/>
              <w:widowControl w:val="0"/>
              <w:numPr>
                <w:ilvl w:val="0"/>
                <w:numId w:val="40"/>
              </w:numPr>
              <w:autoSpaceDE w:val="0"/>
              <w:autoSpaceDN w:val="0"/>
              <w:adjustRightInd w:val="0"/>
              <w:ind w:left="277" w:hanging="277"/>
              <w:jc w:val="both"/>
              <w:rPr>
                <w:rFonts w:ascii="Aptos" w:hAnsi="Aptos" w:cstheme="majorHAnsi"/>
                <w:b/>
                <w:sz w:val="22"/>
                <w:szCs w:val="22"/>
                <w:u w:val="single"/>
                <w:lang w:val="it-IT"/>
              </w:rPr>
            </w:pPr>
            <w:r w:rsidRPr="009C2C8C">
              <w:rPr>
                <w:rFonts w:ascii="Aptos" w:hAnsi="Aptos" w:cstheme="majorHAnsi"/>
                <w:b/>
                <w:sz w:val="22"/>
                <w:szCs w:val="22"/>
                <w:lang w:val="it-IT"/>
              </w:rPr>
              <w:t>nell’allegato A2 – Composizione del Gruppo di Lavoro manchi l’indicazione del numero di unità minime di personale tecnico o sia indicato un numero inferiore rispetto a quello richiesto nella Parte I par. 5 ovvero manchi o sia carente l’indicazione dei nomi e dei dati richiesti relativi ai professionisti esecutori.</w:t>
            </w:r>
            <w:bookmarkStart w:id="63" w:name="_Hlk152149652"/>
            <w:r w:rsidRPr="009C2C8C">
              <w:rPr>
                <w:rFonts w:ascii="Aptos" w:hAnsi="Aptos" w:cstheme="majorHAnsi"/>
                <w:b/>
                <w:sz w:val="22"/>
                <w:szCs w:val="22"/>
                <w:u w:val="single"/>
                <w:lang w:val="it-IT"/>
              </w:rPr>
              <w:t xml:space="preserve"> La carenza è sanabile solo se il rapporto contrattuale tra il tecnico esecutore e l’operatore economico concorrente (nei termini di cui alla parte I par. 5) è preesistente al termine di presentazione dell’offerta;</w:t>
            </w:r>
          </w:p>
          <w:bookmarkEnd w:id="63"/>
          <w:p w14:paraId="612B48EB" w14:textId="3C6D8B6D" w:rsidR="007230B5" w:rsidRPr="009C2C8C" w:rsidRDefault="007230B5" w:rsidP="00724BEC">
            <w:pPr>
              <w:widowControl w:val="0"/>
              <w:autoSpaceDE w:val="0"/>
              <w:autoSpaceDN w:val="0"/>
              <w:adjustRightInd w:val="0"/>
              <w:jc w:val="both"/>
              <w:rPr>
                <w:rFonts w:ascii="Aptos" w:hAnsi="Aptos" w:cstheme="majorHAnsi"/>
                <w:b/>
                <w:sz w:val="22"/>
                <w:szCs w:val="22"/>
                <w:lang w:val="it-IT"/>
              </w:rPr>
            </w:pPr>
          </w:p>
        </w:tc>
      </w:tr>
      <w:tr w:rsidR="007230B5" w:rsidRPr="009C2C8C" w14:paraId="3AA0F36D" w14:textId="77777777" w:rsidTr="60C72650">
        <w:tc>
          <w:tcPr>
            <w:tcW w:w="4548" w:type="dxa"/>
            <w:gridSpan w:val="6"/>
          </w:tcPr>
          <w:p w14:paraId="3687D101" w14:textId="77777777" w:rsidR="007230B5" w:rsidRPr="009C2C8C" w:rsidRDefault="007230B5" w:rsidP="00724BEC">
            <w:pPr>
              <w:pStyle w:val="Paragrafoelenco"/>
              <w:widowControl w:val="0"/>
              <w:autoSpaceDE w:val="0"/>
              <w:autoSpaceDN w:val="0"/>
              <w:adjustRightInd w:val="0"/>
              <w:ind w:left="297"/>
              <w:jc w:val="both"/>
              <w:rPr>
                <w:rFonts w:ascii="Aptos" w:hAnsi="Aptos" w:cstheme="majorHAnsi"/>
                <w:b/>
                <w:sz w:val="22"/>
                <w:szCs w:val="22"/>
                <w:lang w:val="it-IT"/>
              </w:rPr>
            </w:pPr>
          </w:p>
        </w:tc>
        <w:tc>
          <w:tcPr>
            <w:tcW w:w="426" w:type="dxa"/>
          </w:tcPr>
          <w:p w14:paraId="1369D827" w14:textId="77777777" w:rsidR="007230B5" w:rsidRPr="009C2C8C" w:rsidRDefault="007230B5" w:rsidP="00724BEC">
            <w:pPr>
              <w:widowControl w:val="0"/>
              <w:rPr>
                <w:rFonts w:ascii="Aptos" w:hAnsi="Aptos" w:cstheme="majorHAnsi"/>
                <w:sz w:val="22"/>
                <w:szCs w:val="22"/>
                <w:lang w:val="it-IT"/>
              </w:rPr>
            </w:pPr>
          </w:p>
        </w:tc>
        <w:tc>
          <w:tcPr>
            <w:tcW w:w="4396" w:type="dxa"/>
            <w:gridSpan w:val="5"/>
          </w:tcPr>
          <w:p w14:paraId="5E95F9E7" w14:textId="77777777" w:rsidR="007230B5" w:rsidRPr="009C2C8C" w:rsidRDefault="007230B5" w:rsidP="00724BEC">
            <w:pPr>
              <w:pStyle w:val="Paragrafoelenco"/>
              <w:widowControl w:val="0"/>
              <w:autoSpaceDE w:val="0"/>
              <w:autoSpaceDN w:val="0"/>
              <w:adjustRightInd w:val="0"/>
              <w:ind w:left="277"/>
              <w:jc w:val="both"/>
              <w:rPr>
                <w:rFonts w:ascii="Aptos" w:hAnsi="Aptos" w:cstheme="majorHAnsi"/>
                <w:b/>
                <w:sz w:val="22"/>
                <w:szCs w:val="22"/>
                <w:lang w:val="it-IT"/>
              </w:rPr>
            </w:pPr>
          </w:p>
        </w:tc>
      </w:tr>
      <w:tr w:rsidR="007230B5" w:rsidRPr="009C2C8C" w14:paraId="72D276D5" w14:textId="77777777" w:rsidTr="60C72650">
        <w:tc>
          <w:tcPr>
            <w:tcW w:w="4548" w:type="dxa"/>
            <w:gridSpan w:val="6"/>
          </w:tcPr>
          <w:p w14:paraId="611723F4" w14:textId="768D0AB6" w:rsidR="007230B5" w:rsidRPr="009C2C8C" w:rsidRDefault="007230B5" w:rsidP="00724BEC">
            <w:pPr>
              <w:pStyle w:val="Paragrafoelenco"/>
              <w:widowControl w:val="0"/>
              <w:numPr>
                <w:ilvl w:val="0"/>
                <w:numId w:val="40"/>
              </w:numPr>
              <w:autoSpaceDE w:val="0"/>
              <w:autoSpaceDN w:val="0"/>
              <w:adjustRightInd w:val="0"/>
              <w:ind w:left="297" w:hanging="284"/>
              <w:jc w:val="both"/>
              <w:rPr>
                <w:rFonts w:ascii="Aptos" w:hAnsi="Aptos" w:cstheme="majorHAnsi"/>
                <w:b/>
                <w:sz w:val="22"/>
                <w:szCs w:val="22"/>
                <w:lang w:val="de-DE"/>
              </w:rPr>
            </w:pPr>
            <w:r w:rsidRPr="009C2C8C">
              <w:rPr>
                <w:rFonts w:ascii="Aptos" w:hAnsi="Aptos" w:cs="Calibri"/>
                <w:b/>
                <w:bCs/>
                <w:iCs/>
                <w:noProof w:val="0"/>
                <w:sz w:val="22"/>
                <w:szCs w:val="22"/>
                <w:lang w:val="de-DE"/>
              </w:rPr>
              <w:t xml:space="preserve">im Falle einer Beratung für die Ausführung der ausgeschriebenen Dienstleistung der Vertrag fehlt, der vom Bieter und dem beauftragten Techniker digital unterzeichnet wurde; </w:t>
            </w:r>
            <w:r w:rsidRPr="009C2C8C">
              <w:rPr>
                <w:rFonts w:ascii="Aptos" w:hAnsi="Aptos" w:cs="Calibri"/>
                <w:b/>
                <w:bCs/>
                <w:iCs/>
                <w:noProof w:val="0"/>
                <w:sz w:val="22"/>
                <w:szCs w:val="22"/>
                <w:u w:val="single"/>
                <w:lang w:val="de-DE"/>
              </w:rPr>
              <w:t>der Mangel ist behebbar, sofern der bereits bestehende Vertrag mit rechtssicherem Datum vor Angebotsabgabe nachgewiesen werden kann;</w:t>
            </w:r>
          </w:p>
        </w:tc>
        <w:tc>
          <w:tcPr>
            <w:tcW w:w="426" w:type="dxa"/>
          </w:tcPr>
          <w:p w14:paraId="4FCB3675" w14:textId="77777777" w:rsidR="007230B5" w:rsidRPr="009C2C8C" w:rsidRDefault="007230B5" w:rsidP="00724BEC">
            <w:pPr>
              <w:widowControl w:val="0"/>
              <w:rPr>
                <w:rFonts w:ascii="Aptos" w:hAnsi="Aptos" w:cstheme="majorHAnsi"/>
                <w:sz w:val="22"/>
                <w:szCs w:val="22"/>
                <w:lang w:val="de-DE"/>
              </w:rPr>
            </w:pPr>
          </w:p>
        </w:tc>
        <w:tc>
          <w:tcPr>
            <w:tcW w:w="4396" w:type="dxa"/>
            <w:gridSpan w:val="5"/>
          </w:tcPr>
          <w:p w14:paraId="41F51925" w14:textId="1D1B10AD" w:rsidR="007230B5" w:rsidRPr="009C2C8C" w:rsidRDefault="007230B5" w:rsidP="00724BEC">
            <w:pPr>
              <w:pStyle w:val="Paragrafoelenco"/>
              <w:widowControl w:val="0"/>
              <w:numPr>
                <w:ilvl w:val="0"/>
                <w:numId w:val="40"/>
              </w:numPr>
              <w:autoSpaceDE w:val="0"/>
              <w:autoSpaceDN w:val="0"/>
              <w:adjustRightInd w:val="0"/>
              <w:ind w:left="277" w:hanging="277"/>
              <w:jc w:val="both"/>
              <w:rPr>
                <w:rFonts w:ascii="Aptos" w:hAnsi="Aptos" w:cstheme="majorHAnsi"/>
                <w:b/>
                <w:sz w:val="22"/>
                <w:szCs w:val="22"/>
                <w:lang w:val="it-IT"/>
              </w:rPr>
            </w:pPr>
            <w:r w:rsidRPr="009C2C8C">
              <w:rPr>
                <w:rFonts w:ascii="Aptos" w:hAnsi="Aptos" w:cs="Calibri"/>
                <w:b/>
                <w:bCs/>
                <w:iCs/>
                <w:noProof w:val="0"/>
                <w:sz w:val="22"/>
                <w:szCs w:val="22"/>
                <w:lang w:val="it-IT"/>
              </w:rPr>
              <w:t xml:space="preserve">in caso di consulenza </w:t>
            </w:r>
            <w:r w:rsidRPr="009C2C8C">
              <w:rPr>
                <w:rFonts w:ascii="Aptos" w:hAnsi="Aptos" w:cs="Calibri"/>
                <w:b/>
                <w:bCs/>
                <w:i/>
                <w:iCs/>
                <w:noProof w:val="0"/>
                <w:sz w:val="22"/>
                <w:szCs w:val="22"/>
                <w:lang w:val="it-IT"/>
              </w:rPr>
              <w:t>ad hoc</w:t>
            </w:r>
            <w:r w:rsidRPr="009C2C8C">
              <w:rPr>
                <w:rFonts w:ascii="Aptos" w:hAnsi="Aptos" w:cs="Calibri"/>
                <w:b/>
                <w:bCs/>
                <w:iCs/>
                <w:noProof w:val="0"/>
                <w:sz w:val="22"/>
                <w:szCs w:val="22"/>
                <w:lang w:val="it-IT"/>
              </w:rPr>
              <w:t xml:space="preserve"> per l’esecuzione del servizio oggetto di appalto, manchi il contratto sottoscritto digitalmente dal concorrente e dal professionista incaricato;</w:t>
            </w:r>
            <w:r w:rsidRPr="009C2C8C">
              <w:rPr>
                <w:rFonts w:ascii="Aptos" w:hAnsi="Aptos"/>
                <w:lang w:val="it-IT"/>
              </w:rPr>
              <w:t xml:space="preserve"> </w:t>
            </w:r>
            <w:r w:rsidRPr="009C2C8C">
              <w:rPr>
                <w:rFonts w:ascii="Aptos" w:hAnsi="Aptos" w:cs="Calibri"/>
                <w:b/>
                <w:bCs/>
                <w:iCs/>
                <w:noProof w:val="0"/>
                <w:sz w:val="22"/>
                <w:szCs w:val="22"/>
                <w:u w:val="single"/>
                <w:lang w:val="it-IT"/>
              </w:rPr>
              <w:t>la carenza è sanabile solo se il contratto è preesistente di data certa anteriore al termine di presentazione dell’offerta;</w:t>
            </w:r>
          </w:p>
        </w:tc>
      </w:tr>
      <w:tr w:rsidR="007230B5" w:rsidRPr="009C2C8C" w14:paraId="60F2E5AD" w14:textId="77777777" w:rsidTr="60C72650">
        <w:tc>
          <w:tcPr>
            <w:tcW w:w="4548" w:type="dxa"/>
            <w:gridSpan w:val="6"/>
          </w:tcPr>
          <w:p w14:paraId="342286FF" w14:textId="77777777" w:rsidR="007230B5" w:rsidRPr="009C2C8C" w:rsidRDefault="007230B5" w:rsidP="00724BEC">
            <w:pPr>
              <w:pStyle w:val="Paragrafoelenco"/>
              <w:widowControl w:val="0"/>
              <w:autoSpaceDE w:val="0"/>
              <w:autoSpaceDN w:val="0"/>
              <w:adjustRightInd w:val="0"/>
              <w:ind w:left="297"/>
              <w:jc w:val="both"/>
              <w:rPr>
                <w:rFonts w:ascii="Aptos" w:hAnsi="Aptos" w:cstheme="majorHAnsi"/>
                <w:b/>
                <w:sz w:val="22"/>
                <w:szCs w:val="22"/>
                <w:lang w:val="it-IT"/>
              </w:rPr>
            </w:pPr>
          </w:p>
        </w:tc>
        <w:tc>
          <w:tcPr>
            <w:tcW w:w="426" w:type="dxa"/>
          </w:tcPr>
          <w:p w14:paraId="2BA1BF27" w14:textId="77777777" w:rsidR="007230B5" w:rsidRPr="009C2C8C" w:rsidRDefault="007230B5" w:rsidP="00724BEC">
            <w:pPr>
              <w:widowControl w:val="0"/>
              <w:rPr>
                <w:rFonts w:ascii="Aptos" w:hAnsi="Aptos" w:cstheme="majorHAnsi"/>
                <w:sz w:val="22"/>
                <w:szCs w:val="22"/>
                <w:lang w:val="it-IT"/>
              </w:rPr>
            </w:pPr>
          </w:p>
        </w:tc>
        <w:tc>
          <w:tcPr>
            <w:tcW w:w="4396" w:type="dxa"/>
            <w:gridSpan w:val="5"/>
          </w:tcPr>
          <w:p w14:paraId="772EFED3" w14:textId="77777777" w:rsidR="007230B5" w:rsidRPr="009C2C8C" w:rsidRDefault="007230B5" w:rsidP="00724BEC">
            <w:pPr>
              <w:pStyle w:val="Paragrafoelenco"/>
              <w:widowControl w:val="0"/>
              <w:autoSpaceDE w:val="0"/>
              <w:autoSpaceDN w:val="0"/>
              <w:adjustRightInd w:val="0"/>
              <w:ind w:left="277"/>
              <w:jc w:val="both"/>
              <w:rPr>
                <w:rFonts w:ascii="Aptos" w:hAnsi="Aptos" w:cstheme="majorHAnsi"/>
                <w:b/>
                <w:sz w:val="22"/>
                <w:szCs w:val="22"/>
                <w:lang w:val="it-IT"/>
              </w:rPr>
            </w:pPr>
          </w:p>
        </w:tc>
      </w:tr>
      <w:bookmarkEnd w:id="62"/>
      <w:tr w:rsidR="007230B5" w:rsidRPr="009C2C8C" w14:paraId="065C5882" w14:textId="77777777" w:rsidTr="60C72650">
        <w:tc>
          <w:tcPr>
            <w:tcW w:w="4548" w:type="dxa"/>
            <w:gridSpan w:val="6"/>
          </w:tcPr>
          <w:p w14:paraId="07733687" w14:textId="77777777" w:rsidR="007230B5" w:rsidRPr="009C2C8C" w:rsidRDefault="007230B5" w:rsidP="00724BEC">
            <w:pPr>
              <w:pStyle w:val="Paragrafoelenco"/>
              <w:widowControl w:val="0"/>
              <w:numPr>
                <w:ilvl w:val="0"/>
                <w:numId w:val="40"/>
              </w:numPr>
              <w:autoSpaceDE w:val="0"/>
              <w:autoSpaceDN w:val="0"/>
              <w:adjustRightInd w:val="0"/>
              <w:ind w:left="297" w:hanging="284"/>
              <w:jc w:val="both"/>
              <w:rPr>
                <w:rFonts w:ascii="Aptos" w:hAnsi="Aptos" w:cstheme="majorHAnsi"/>
                <w:b/>
                <w:sz w:val="22"/>
                <w:szCs w:val="22"/>
                <w:lang w:val="de-DE"/>
              </w:rPr>
            </w:pPr>
            <w:r w:rsidRPr="009C2C8C">
              <w:rPr>
                <w:rFonts w:ascii="Aptos" w:hAnsi="Aptos" w:cstheme="majorHAnsi"/>
                <w:b/>
                <w:sz w:val="22"/>
                <w:szCs w:val="22"/>
                <w:lang w:val="de-DE"/>
              </w:rPr>
              <w:t>wenn bei einem Angebot seitens einer zu bildenden BG, EWIV oder eines zu bildendenden gewöhnlichen Konsortiums die Verpflichtungserklärung, wonach die Teilnehmer bei Zuschlagserteilung dem Beauftragten gemeinsame Sondervollmacht mit Vertretungsbefugnis erteilen werden, fehlt.</w:t>
            </w:r>
            <w:bookmarkStart w:id="64" w:name="_Hlk10189173"/>
            <w:r w:rsidRPr="009C2C8C">
              <w:rPr>
                <w:rFonts w:ascii="Aptos" w:hAnsi="Aptos" w:cstheme="majorHAnsi"/>
                <w:b/>
                <w:sz w:val="22"/>
                <w:szCs w:val="22"/>
                <w:lang w:val="de-DE"/>
              </w:rPr>
              <w:t xml:space="preserve"> </w:t>
            </w:r>
            <w:r w:rsidRPr="009C2C8C">
              <w:rPr>
                <w:rFonts w:ascii="Aptos" w:hAnsi="Aptos" w:cstheme="majorHAnsi"/>
                <w:b/>
                <w:sz w:val="22"/>
                <w:szCs w:val="22"/>
                <w:u w:val="single"/>
                <w:lang w:val="de-DE"/>
              </w:rPr>
              <w:t>Der Mangel ist behebbar, sofern die bereits bestehende Verpflichtungserklärung durch Dokumente mit rechtssicherem Datum</w:t>
            </w:r>
            <w:bookmarkEnd w:id="64"/>
            <w:r w:rsidRPr="009C2C8C">
              <w:rPr>
                <w:rFonts w:ascii="Aptos" w:hAnsi="Aptos" w:cstheme="majorHAnsi"/>
                <w:b/>
                <w:sz w:val="22"/>
                <w:szCs w:val="22"/>
                <w:u w:val="single"/>
                <w:lang w:val="de-DE"/>
              </w:rPr>
              <w:t xml:space="preserve"> vor Angebotsabgabe nachgewiesen werden kann</w:t>
            </w:r>
            <w:r w:rsidRPr="009C2C8C">
              <w:rPr>
                <w:rFonts w:ascii="Aptos" w:hAnsi="Aptos" w:cstheme="majorHAnsi"/>
                <w:b/>
                <w:sz w:val="22"/>
                <w:szCs w:val="22"/>
                <w:lang w:val="de-DE"/>
              </w:rPr>
              <w:t>;</w:t>
            </w:r>
          </w:p>
        </w:tc>
        <w:tc>
          <w:tcPr>
            <w:tcW w:w="426" w:type="dxa"/>
          </w:tcPr>
          <w:p w14:paraId="69FF94C2" w14:textId="77777777" w:rsidR="007230B5" w:rsidRPr="009C2C8C" w:rsidRDefault="007230B5" w:rsidP="00724BEC">
            <w:pPr>
              <w:widowControl w:val="0"/>
              <w:rPr>
                <w:rFonts w:ascii="Aptos" w:hAnsi="Aptos" w:cstheme="majorHAnsi"/>
                <w:sz w:val="22"/>
                <w:szCs w:val="22"/>
                <w:lang w:val="de-DE"/>
              </w:rPr>
            </w:pPr>
          </w:p>
        </w:tc>
        <w:tc>
          <w:tcPr>
            <w:tcW w:w="4396" w:type="dxa"/>
            <w:gridSpan w:val="5"/>
          </w:tcPr>
          <w:p w14:paraId="0DC77DE7" w14:textId="77777777" w:rsidR="007230B5" w:rsidRPr="009C2C8C" w:rsidRDefault="007230B5" w:rsidP="00724BEC">
            <w:pPr>
              <w:widowControl w:val="0"/>
              <w:numPr>
                <w:ilvl w:val="0"/>
                <w:numId w:val="40"/>
              </w:numPr>
              <w:autoSpaceDE w:val="0"/>
              <w:autoSpaceDN w:val="0"/>
              <w:adjustRightInd w:val="0"/>
              <w:ind w:left="297" w:hanging="284"/>
              <w:contextualSpacing/>
              <w:jc w:val="both"/>
              <w:rPr>
                <w:rFonts w:ascii="Aptos" w:hAnsi="Aptos" w:cstheme="majorHAnsi"/>
                <w:b/>
                <w:sz w:val="22"/>
                <w:szCs w:val="22"/>
                <w:u w:val="single"/>
                <w:lang w:val="it-IT"/>
              </w:rPr>
            </w:pPr>
            <w:r w:rsidRPr="009C2C8C">
              <w:rPr>
                <w:rFonts w:ascii="Aptos" w:hAnsi="Aptos" w:cstheme="majorHAnsi"/>
                <w:b/>
                <w:sz w:val="22"/>
                <w:szCs w:val="22"/>
                <w:lang w:val="it-IT"/>
              </w:rPr>
              <w:t xml:space="preserve">nel caso di offerta presentata da un raggruppamento temporaneo o consorzio ordinario o GEIE </w:t>
            </w:r>
            <w:r w:rsidRPr="009C2C8C">
              <w:rPr>
                <w:rFonts w:ascii="Aptos" w:hAnsi="Aptos" w:cstheme="majorHAnsi"/>
                <w:b/>
                <w:sz w:val="22"/>
                <w:szCs w:val="22"/>
                <w:u w:val="single"/>
                <w:lang w:val="it-IT"/>
              </w:rPr>
              <w:t>non ancora costituiti</w:t>
            </w:r>
            <w:r w:rsidRPr="009C2C8C">
              <w:rPr>
                <w:rFonts w:ascii="Aptos" w:hAnsi="Aptos" w:cstheme="majorHAnsi"/>
                <w:b/>
                <w:sz w:val="22"/>
                <w:szCs w:val="22"/>
                <w:lang w:val="it-IT"/>
              </w:rPr>
              <w:t xml:space="preserve"> manchi l’impegno che, in caso di aggiudicazione della gara, gli stessi operatori conferiranno mandato collettivo speciale con rappresentanza al mandatario. </w:t>
            </w:r>
            <w:r w:rsidRPr="009C2C8C">
              <w:rPr>
                <w:rFonts w:ascii="Aptos" w:hAnsi="Aptos" w:cstheme="majorHAnsi"/>
                <w:b/>
                <w:sz w:val="22"/>
                <w:szCs w:val="22"/>
                <w:u w:val="single"/>
                <w:lang w:val="it-IT"/>
              </w:rPr>
              <w:t>La carenza è sanabile solo se la dichiarazione di impegno è preesistente e comprovabile con documenti di data certa anteriore al termine di presentazione dell’offerta;</w:t>
            </w:r>
          </w:p>
          <w:p w14:paraId="0CB49247" w14:textId="77777777" w:rsidR="007230B5" w:rsidRPr="009C2C8C" w:rsidRDefault="007230B5" w:rsidP="00724BEC">
            <w:pPr>
              <w:widowControl w:val="0"/>
              <w:tabs>
                <w:tab w:val="center" w:pos="4680"/>
              </w:tabs>
              <w:ind w:right="105"/>
              <w:jc w:val="both"/>
              <w:rPr>
                <w:rFonts w:ascii="Aptos" w:hAnsi="Aptos" w:cstheme="majorHAnsi"/>
                <w:b/>
                <w:sz w:val="22"/>
                <w:szCs w:val="22"/>
                <w:lang w:val="it-IT"/>
              </w:rPr>
            </w:pPr>
          </w:p>
        </w:tc>
      </w:tr>
      <w:tr w:rsidR="007230B5" w:rsidRPr="009C2C8C" w14:paraId="7D068275" w14:textId="77777777" w:rsidTr="60C72650">
        <w:tc>
          <w:tcPr>
            <w:tcW w:w="4548" w:type="dxa"/>
            <w:gridSpan w:val="6"/>
          </w:tcPr>
          <w:p w14:paraId="45ADFF89" w14:textId="77777777" w:rsidR="007230B5" w:rsidRPr="009C2C8C" w:rsidRDefault="007230B5" w:rsidP="00724BEC">
            <w:pPr>
              <w:widowControl w:val="0"/>
              <w:ind w:right="76"/>
              <w:jc w:val="both"/>
              <w:rPr>
                <w:rFonts w:ascii="Aptos" w:hAnsi="Aptos" w:cstheme="majorHAnsi"/>
                <w:iCs/>
                <w:sz w:val="22"/>
                <w:szCs w:val="22"/>
                <w:u w:val="single"/>
                <w:lang w:val="it-IT"/>
              </w:rPr>
            </w:pPr>
          </w:p>
        </w:tc>
        <w:tc>
          <w:tcPr>
            <w:tcW w:w="426" w:type="dxa"/>
          </w:tcPr>
          <w:p w14:paraId="3F30F626" w14:textId="77777777" w:rsidR="007230B5" w:rsidRPr="009C2C8C" w:rsidRDefault="007230B5" w:rsidP="00724BEC">
            <w:pPr>
              <w:widowControl w:val="0"/>
              <w:rPr>
                <w:rFonts w:ascii="Aptos" w:hAnsi="Aptos" w:cstheme="majorHAnsi"/>
                <w:sz w:val="22"/>
                <w:szCs w:val="22"/>
                <w:u w:val="single"/>
                <w:lang w:val="it-IT"/>
              </w:rPr>
            </w:pPr>
          </w:p>
        </w:tc>
        <w:tc>
          <w:tcPr>
            <w:tcW w:w="4396" w:type="dxa"/>
            <w:gridSpan w:val="5"/>
          </w:tcPr>
          <w:p w14:paraId="545FDF4D" w14:textId="77777777" w:rsidR="007230B5" w:rsidRPr="009C2C8C" w:rsidRDefault="007230B5" w:rsidP="00724BEC">
            <w:pPr>
              <w:widowControl w:val="0"/>
              <w:jc w:val="both"/>
              <w:rPr>
                <w:rFonts w:ascii="Aptos" w:hAnsi="Aptos" w:cstheme="majorHAnsi"/>
                <w:sz w:val="22"/>
                <w:szCs w:val="22"/>
                <w:u w:val="single"/>
                <w:lang w:val="it-IT"/>
              </w:rPr>
            </w:pPr>
          </w:p>
        </w:tc>
      </w:tr>
      <w:tr w:rsidR="007230B5" w:rsidRPr="009C2C8C" w14:paraId="69BE2278" w14:textId="77777777" w:rsidTr="60C72650">
        <w:tc>
          <w:tcPr>
            <w:tcW w:w="4548" w:type="dxa"/>
            <w:gridSpan w:val="6"/>
          </w:tcPr>
          <w:p w14:paraId="237A19D5" w14:textId="47A52695" w:rsidR="007230B5" w:rsidRPr="009C2C8C" w:rsidRDefault="007230B5" w:rsidP="00724BEC">
            <w:pPr>
              <w:pStyle w:val="Paragrafoelenco"/>
              <w:widowControl w:val="0"/>
              <w:numPr>
                <w:ilvl w:val="0"/>
                <w:numId w:val="40"/>
              </w:numPr>
              <w:autoSpaceDE w:val="0"/>
              <w:autoSpaceDN w:val="0"/>
              <w:adjustRightInd w:val="0"/>
              <w:ind w:left="299" w:hanging="142"/>
              <w:jc w:val="both"/>
              <w:rPr>
                <w:rFonts w:ascii="Aptos" w:hAnsi="Aptos" w:cstheme="majorHAnsi"/>
                <w:sz w:val="22"/>
                <w:szCs w:val="22"/>
                <w:lang w:val="de-DE"/>
              </w:rPr>
            </w:pPr>
            <w:r w:rsidRPr="009C2C8C">
              <w:rPr>
                <w:rFonts w:ascii="Aptos" w:hAnsi="Aptos" w:cstheme="majorHAnsi"/>
                <w:b/>
                <w:sz w:val="22"/>
                <w:szCs w:val="22"/>
                <w:lang w:val="de-DE"/>
              </w:rPr>
              <w:t>wenn bei einem Angebot einer  bildeten und/oder zu bildenden BG, EWIV oder eines  bildeten und/oder zu bildenden gewöhnlichen Konsortiums die Erklärung über die von den jeweiligen Mitgliedern zu übernehmenden Ausführungsanteile fehlt;</w:t>
            </w:r>
          </w:p>
        </w:tc>
        <w:tc>
          <w:tcPr>
            <w:tcW w:w="426" w:type="dxa"/>
          </w:tcPr>
          <w:p w14:paraId="1E3DC5EA" w14:textId="77777777" w:rsidR="007230B5" w:rsidRPr="009C2C8C" w:rsidRDefault="007230B5" w:rsidP="00724BEC">
            <w:pPr>
              <w:widowControl w:val="0"/>
              <w:tabs>
                <w:tab w:val="center" w:pos="4680"/>
              </w:tabs>
              <w:autoSpaceDE w:val="0"/>
              <w:autoSpaceDN w:val="0"/>
              <w:adjustRightInd w:val="0"/>
              <w:ind w:right="105"/>
              <w:jc w:val="both"/>
              <w:rPr>
                <w:rFonts w:ascii="Aptos" w:hAnsi="Aptos" w:cstheme="majorHAnsi"/>
                <w:sz w:val="22"/>
                <w:szCs w:val="22"/>
                <w:lang w:val="de-DE"/>
              </w:rPr>
            </w:pPr>
          </w:p>
        </w:tc>
        <w:tc>
          <w:tcPr>
            <w:tcW w:w="4396" w:type="dxa"/>
            <w:gridSpan w:val="5"/>
          </w:tcPr>
          <w:p w14:paraId="42DE6B10" w14:textId="60C630ED" w:rsidR="007230B5" w:rsidRPr="009C2C8C" w:rsidRDefault="007230B5" w:rsidP="00724BEC">
            <w:pPr>
              <w:pStyle w:val="Paragrafoelenco"/>
              <w:widowControl w:val="0"/>
              <w:numPr>
                <w:ilvl w:val="0"/>
                <w:numId w:val="40"/>
              </w:numPr>
              <w:autoSpaceDE w:val="0"/>
              <w:autoSpaceDN w:val="0"/>
              <w:adjustRightInd w:val="0"/>
              <w:ind w:left="297" w:hanging="284"/>
              <w:jc w:val="both"/>
              <w:rPr>
                <w:rFonts w:ascii="Aptos" w:hAnsi="Aptos" w:cstheme="majorHAnsi"/>
                <w:sz w:val="22"/>
                <w:szCs w:val="22"/>
                <w:lang w:val="it-IT"/>
              </w:rPr>
            </w:pPr>
            <w:r w:rsidRPr="009C2C8C">
              <w:rPr>
                <w:rFonts w:ascii="Aptos" w:hAnsi="Aptos" w:cstheme="majorHAnsi"/>
                <w:b/>
                <w:sz w:val="22"/>
                <w:szCs w:val="22"/>
                <w:lang w:val="it-IT"/>
              </w:rPr>
              <w:t>nel caso di offerta presentata da un raggruppamento temporaneo o consorzio ordinario o GEIE  costituiti e/o non ancora costituiti manchi la dichiarazione relativamente alle quote di esecuzione, che verranno assunte dai rispettivi componenti;</w:t>
            </w:r>
          </w:p>
        </w:tc>
      </w:tr>
      <w:tr w:rsidR="007230B5" w:rsidRPr="009C2C8C" w14:paraId="154B6DDC" w14:textId="77777777" w:rsidTr="60C72650">
        <w:trPr>
          <w:trHeight w:val="122"/>
        </w:trPr>
        <w:tc>
          <w:tcPr>
            <w:tcW w:w="4548" w:type="dxa"/>
            <w:gridSpan w:val="6"/>
          </w:tcPr>
          <w:p w14:paraId="3E3D57BF" w14:textId="77777777" w:rsidR="007230B5" w:rsidRPr="009C2C8C" w:rsidRDefault="007230B5" w:rsidP="00724BEC">
            <w:pPr>
              <w:widowControl w:val="0"/>
              <w:autoSpaceDE w:val="0"/>
              <w:autoSpaceDN w:val="0"/>
              <w:ind w:right="-3"/>
              <w:jc w:val="both"/>
              <w:rPr>
                <w:rFonts w:ascii="Aptos" w:hAnsi="Aptos" w:cstheme="majorHAnsi"/>
                <w:sz w:val="22"/>
                <w:szCs w:val="22"/>
                <w:lang w:val="it-IT" w:eastAsia="it-IT"/>
              </w:rPr>
            </w:pPr>
          </w:p>
        </w:tc>
        <w:tc>
          <w:tcPr>
            <w:tcW w:w="426" w:type="dxa"/>
          </w:tcPr>
          <w:p w14:paraId="525C016B" w14:textId="77777777" w:rsidR="007230B5" w:rsidRPr="009C2C8C" w:rsidRDefault="007230B5" w:rsidP="00724BEC">
            <w:pPr>
              <w:widowControl w:val="0"/>
              <w:rPr>
                <w:rFonts w:ascii="Aptos" w:hAnsi="Aptos" w:cstheme="majorHAnsi"/>
                <w:strike/>
                <w:sz w:val="22"/>
                <w:szCs w:val="22"/>
                <w:u w:val="single"/>
                <w:lang w:val="it-IT"/>
              </w:rPr>
            </w:pPr>
          </w:p>
        </w:tc>
        <w:tc>
          <w:tcPr>
            <w:tcW w:w="4396" w:type="dxa"/>
            <w:gridSpan w:val="5"/>
          </w:tcPr>
          <w:p w14:paraId="2EAF4734" w14:textId="77777777" w:rsidR="007230B5" w:rsidRPr="009C2C8C" w:rsidRDefault="007230B5" w:rsidP="00724BEC">
            <w:pPr>
              <w:widowControl w:val="0"/>
              <w:ind w:right="105"/>
              <w:jc w:val="both"/>
              <w:rPr>
                <w:rFonts w:ascii="Aptos" w:hAnsi="Aptos" w:cstheme="majorHAnsi"/>
                <w:sz w:val="22"/>
                <w:szCs w:val="22"/>
                <w:lang w:val="it-IT" w:eastAsia="it-IT"/>
              </w:rPr>
            </w:pPr>
          </w:p>
        </w:tc>
      </w:tr>
      <w:tr w:rsidR="007230B5" w:rsidRPr="009C2C8C" w14:paraId="54601056" w14:textId="77777777" w:rsidTr="60C72650">
        <w:tc>
          <w:tcPr>
            <w:tcW w:w="4548" w:type="dxa"/>
            <w:gridSpan w:val="6"/>
          </w:tcPr>
          <w:p w14:paraId="09C24DD8" w14:textId="38A2DCB9" w:rsidR="007230B5" w:rsidRPr="009C2C8C" w:rsidRDefault="007230B5" w:rsidP="00724BEC">
            <w:pPr>
              <w:pStyle w:val="Paragrafoelenco"/>
              <w:widowControl w:val="0"/>
              <w:numPr>
                <w:ilvl w:val="0"/>
                <w:numId w:val="40"/>
              </w:numPr>
              <w:autoSpaceDE w:val="0"/>
              <w:autoSpaceDN w:val="0"/>
              <w:adjustRightInd w:val="0"/>
              <w:ind w:left="297" w:hanging="284"/>
              <w:jc w:val="both"/>
              <w:rPr>
                <w:rFonts w:ascii="Aptos" w:hAnsi="Aptos" w:cstheme="majorHAnsi"/>
                <w:b/>
                <w:sz w:val="22"/>
                <w:szCs w:val="22"/>
                <w:u w:val="single"/>
                <w:lang w:val="de-DE"/>
              </w:rPr>
            </w:pPr>
            <w:r w:rsidRPr="009C2C8C">
              <w:rPr>
                <w:rFonts w:ascii="Aptos" w:hAnsi="Aptos" w:cstheme="majorHAnsi"/>
                <w:b/>
                <w:sz w:val="22"/>
                <w:szCs w:val="22"/>
                <w:lang w:val="de-DE"/>
              </w:rPr>
              <w:t xml:space="preserve">wenn bei einem Angebot einer </w:t>
            </w:r>
            <w:r w:rsidRPr="009C2C8C">
              <w:rPr>
                <w:rFonts w:ascii="Aptos" w:hAnsi="Aptos" w:cstheme="majorHAnsi"/>
                <w:b/>
                <w:sz w:val="22"/>
                <w:szCs w:val="22"/>
                <w:u w:val="single"/>
                <w:lang w:val="de-DE"/>
              </w:rPr>
              <w:t xml:space="preserve">bereits gebildeten BG </w:t>
            </w:r>
            <w:r w:rsidRPr="009C2C8C">
              <w:rPr>
                <w:rFonts w:ascii="Aptos" w:hAnsi="Aptos" w:cstheme="majorHAnsi"/>
                <w:b/>
                <w:sz w:val="22"/>
                <w:szCs w:val="22"/>
                <w:lang w:val="de-DE"/>
              </w:rPr>
              <w:t xml:space="preserve">der unwiderrufliche gemeinsame Sonderauftrag mit Vertretungsbefugnis an deren Beauftragten mittels öffentlicher Urkunde oder beglaubigter Privaturkunde mit Angabe des als Beauftragter namhaft gemachten Subjekts fehlt. </w:t>
            </w:r>
            <w:r w:rsidRPr="009C2C8C">
              <w:rPr>
                <w:rFonts w:ascii="Aptos" w:hAnsi="Aptos" w:cstheme="majorHAnsi"/>
                <w:b/>
                <w:sz w:val="22"/>
                <w:szCs w:val="22"/>
                <w:u w:val="single"/>
                <w:lang w:val="de-DE"/>
              </w:rPr>
              <w:t>Der Mangel ist behebbar, sofern  der Sonderauftrag  durch Dokumente mit rechtssicherem Datum vor Angebotsabgabe nachgewiesen werden kann</w:t>
            </w:r>
            <w:r w:rsidRPr="009C2C8C">
              <w:rPr>
                <w:rFonts w:ascii="Aptos" w:hAnsi="Aptos" w:cstheme="majorHAnsi"/>
                <w:b/>
                <w:sz w:val="22"/>
                <w:szCs w:val="22"/>
                <w:lang w:val="de-DE"/>
              </w:rPr>
              <w:t xml:space="preserve">. </w:t>
            </w:r>
          </w:p>
        </w:tc>
        <w:tc>
          <w:tcPr>
            <w:tcW w:w="426" w:type="dxa"/>
          </w:tcPr>
          <w:p w14:paraId="7E30FE6E" w14:textId="77777777" w:rsidR="007230B5" w:rsidRPr="009C2C8C" w:rsidRDefault="007230B5" w:rsidP="00724BEC">
            <w:pPr>
              <w:widowControl w:val="0"/>
              <w:rPr>
                <w:rFonts w:ascii="Aptos" w:hAnsi="Aptos" w:cstheme="majorHAnsi"/>
                <w:b/>
                <w:strike/>
                <w:sz w:val="22"/>
                <w:szCs w:val="22"/>
                <w:u w:val="single"/>
                <w:lang w:val="de-DE"/>
              </w:rPr>
            </w:pPr>
          </w:p>
        </w:tc>
        <w:tc>
          <w:tcPr>
            <w:tcW w:w="4396" w:type="dxa"/>
            <w:gridSpan w:val="5"/>
          </w:tcPr>
          <w:p w14:paraId="1409BB38" w14:textId="6A85B52F" w:rsidR="007230B5" w:rsidRPr="009C2C8C" w:rsidRDefault="007230B5" w:rsidP="00724BEC">
            <w:pPr>
              <w:widowControl w:val="0"/>
              <w:numPr>
                <w:ilvl w:val="0"/>
                <w:numId w:val="40"/>
              </w:numPr>
              <w:autoSpaceDE w:val="0"/>
              <w:autoSpaceDN w:val="0"/>
              <w:adjustRightInd w:val="0"/>
              <w:ind w:left="297" w:hanging="284"/>
              <w:contextualSpacing/>
              <w:jc w:val="both"/>
              <w:rPr>
                <w:rFonts w:ascii="Aptos" w:hAnsi="Aptos" w:cstheme="majorHAnsi"/>
                <w:b/>
                <w:sz w:val="22"/>
                <w:szCs w:val="22"/>
                <w:u w:val="single"/>
                <w:lang w:val="it-IT" w:eastAsia="it-IT"/>
              </w:rPr>
            </w:pPr>
            <w:r w:rsidRPr="009C2C8C">
              <w:rPr>
                <w:rFonts w:ascii="Aptos" w:hAnsi="Aptos" w:cstheme="majorHAnsi"/>
                <w:b/>
                <w:sz w:val="22"/>
                <w:szCs w:val="22"/>
                <w:lang w:val="it-IT"/>
              </w:rPr>
              <w:t xml:space="preserve">nel caso di offerta presentata da un </w:t>
            </w:r>
            <w:r w:rsidRPr="009C2C8C">
              <w:rPr>
                <w:rFonts w:ascii="Aptos" w:hAnsi="Aptos" w:cstheme="majorHAnsi"/>
                <w:b/>
                <w:sz w:val="22"/>
                <w:szCs w:val="22"/>
                <w:u w:val="single"/>
                <w:lang w:val="it-IT"/>
              </w:rPr>
              <w:t xml:space="preserve">RT costituito </w:t>
            </w:r>
            <w:r w:rsidRPr="009C2C8C">
              <w:rPr>
                <w:rFonts w:ascii="Aptos" w:hAnsi="Aptos" w:cstheme="majorHAnsi"/>
                <w:b/>
                <w:sz w:val="22"/>
                <w:szCs w:val="22"/>
                <w:lang w:val="it-IT"/>
              </w:rPr>
              <w:t xml:space="preserve">manchi il mandato collettivo irrevocabile con rappresentanza conferito alla mandataria per atto pubblico o scrittura privata autenticata, con indicazione del soggetto designato quale mandatario. </w:t>
            </w:r>
            <w:r w:rsidRPr="009C2C8C">
              <w:rPr>
                <w:rFonts w:ascii="Aptos" w:hAnsi="Aptos" w:cstheme="majorHAnsi"/>
                <w:b/>
                <w:sz w:val="22"/>
                <w:szCs w:val="22"/>
                <w:u w:val="single"/>
                <w:lang w:val="it-IT"/>
              </w:rPr>
              <w:t>La carenza è sanabile solo se il mandato</w:t>
            </w:r>
            <w:r w:rsidRPr="009C2C8C">
              <w:rPr>
                <w:rFonts w:ascii="Aptos" w:hAnsi="Aptos" w:cstheme="majorHAnsi"/>
                <w:bCs/>
                <w:sz w:val="22"/>
                <w:szCs w:val="22"/>
                <w:u w:val="single"/>
                <w:lang w:val="it-IT"/>
              </w:rPr>
              <w:t xml:space="preserve"> </w:t>
            </w:r>
            <w:r w:rsidRPr="009C2C8C">
              <w:rPr>
                <w:rFonts w:ascii="Aptos" w:hAnsi="Aptos" w:cstheme="majorHAnsi"/>
                <w:b/>
                <w:sz w:val="22"/>
                <w:szCs w:val="22"/>
                <w:u w:val="single"/>
                <w:lang w:val="it-IT"/>
              </w:rPr>
              <w:t xml:space="preserve">è preesistente e comprovabile con documenti di data certa anteriore al termine di presentazione dell’offerta. </w:t>
            </w:r>
          </w:p>
        </w:tc>
      </w:tr>
      <w:tr w:rsidR="007230B5" w:rsidRPr="009C2C8C" w14:paraId="62833601" w14:textId="77777777" w:rsidTr="60C72650">
        <w:tc>
          <w:tcPr>
            <w:tcW w:w="4548" w:type="dxa"/>
            <w:gridSpan w:val="6"/>
          </w:tcPr>
          <w:p w14:paraId="045F878A" w14:textId="77777777" w:rsidR="007230B5" w:rsidRPr="009C2C8C" w:rsidRDefault="007230B5" w:rsidP="00724BEC">
            <w:pPr>
              <w:widowControl w:val="0"/>
              <w:autoSpaceDE w:val="0"/>
              <w:autoSpaceDN w:val="0"/>
              <w:ind w:right="-3"/>
              <w:jc w:val="both"/>
              <w:rPr>
                <w:rFonts w:ascii="Aptos" w:hAnsi="Aptos" w:cstheme="majorHAnsi"/>
                <w:b/>
                <w:sz w:val="22"/>
                <w:szCs w:val="22"/>
                <w:u w:val="single"/>
                <w:lang w:val="it-IT" w:eastAsia="it-IT"/>
              </w:rPr>
            </w:pPr>
          </w:p>
        </w:tc>
        <w:tc>
          <w:tcPr>
            <w:tcW w:w="426" w:type="dxa"/>
          </w:tcPr>
          <w:p w14:paraId="5FDF79DF" w14:textId="77777777" w:rsidR="007230B5" w:rsidRPr="009C2C8C" w:rsidRDefault="007230B5" w:rsidP="00724BEC">
            <w:pPr>
              <w:widowControl w:val="0"/>
              <w:rPr>
                <w:rFonts w:ascii="Aptos" w:hAnsi="Aptos" w:cstheme="majorHAnsi"/>
                <w:b/>
                <w:strike/>
                <w:sz w:val="22"/>
                <w:szCs w:val="22"/>
                <w:u w:val="single"/>
                <w:lang w:val="it-IT"/>
              </w:rPr>
            </w:pPr>
          </w:p>
        </w:tc>
        <w:tc>
          <w:tcPr>
            <w:tcW w:w="4396" w:type="dxa"/>
            <w:gridSpan w:val="5"/>
          </w:tcPr>
          <w:p w14:paraId="1B533775" w14:textId="77777777" w:rsidR="007230B5" w:rsidRPr="009C2C8C" w:rsidRDefault="007230B5" w:rsidP="00724BEC">
            <w:pPr>
              <w:widowControl w:val="0"/>
              <w:ind w:right="105"/>
              <w:jc w:val="both"/>
              <w:rPr>
                <w:rFonts w:ascii="Aptos" w:hAnsi="Aptos" w:cstheme="majorHAnsi"/>
                <w:b/>
                <w:sz w:val="22"/>
                <w:szCs w:val="22"/>
                <w:u w:val="single"/>
                <w:lang w:val="it-IT" w:eastAsia="it-IT"/>
              </w:rPr>
            </w:pPr>
          </w:p>
        </w:tc>
      </w:tr>
      <w:tr w:rsidR="007230B5" w:rsidRPr="009C2C8C" w14:paraId="5AB4D30E" w14:textId="77777777" w:rsidTr="60C72650">
        <w:tc>
          <w:tcPr>
            <w:tcW w:w="4548" w:type="dxa"/>
            <w:gridSpan w:val="6"/>
          </w:tcPr>
          <w:p w14:paraId="6937C9D2" w14:textId="77777777" w:rsidR="007230B5" w:rsidRPr="009C2C8C" w:rsidRDefault="007230B5" w:rsidP="00724BEC">
            <w:pPr>
              <w:widowControl w:val="0"/>
              <w:numPr>
                <w:ilvl w:val="0"/>
                <w:numId w:val="40"/>
              </w:numPr>
              <w:autoSpaceDE w:val="0"/>
              <w:autoSpaceDN w:val="0"/>
              <w:adjustRightInd w:val="0"/>
              <w:ind w:left="297" w:hanging="284"/>
              <w:contextualSpacing/>
              <w:jc w:val="both"/>
              <w:rPr>
                <w:rFonts w:ascii="Aptos" w:hAnsi="Aptos" w:cstheme="majorHAnsi"/>
                <w:b/>
                <w:bCs/>
                <w:sz w:val="22"/>
                <w:szCs w:val="22"/>
                <w:u w:val="single"/>
                <w:lang w:val="de-DE"/>
              </w:rPr>
            </w:pPr>
            <w:r w:rsidRPr="009C2C8C">
              <w:rPr>
                <w:rFonts w:ascii="Aptos" w:hAnsi="Aptos" w:cstheme="majorHAnsi"/>
                <w:b/>
                <w:bCs/>
                <w:sz w:val="22"/>
                <w:szCs w:val="22"/>
                <w:lang w:val="de-DE"/>
              </w:rPr>
              <w:t xml:space="preserve">wenn bei </w:t>
            </w:r>
            <w:r w:rsidRPr="009C2C8C">
              <w:rPr>
                <w:rFonts w:ascii="Aptos" w:hAnsi="Aptos" w:cstheme="majorHAnsi"/>
                <w:b/>
                <w:bCs/>
                <w:sz w:val="22"/>
                <w:szCs w:val="22"/>
                <w:u w:val="single"/>
                <w:lang w:val="de-DE"/>
              </w:rPr>
              <w:t>gebildetem gewöhnlichem Konsortium oder gebildeter EWIV</w:t>
            </w:r>
            <w:r w:rsidRPr="009C2C8C">
              <w:rPr>
                <w:rFonts w:ascii="Aptos" w:hAnsi="Aptos" w:cstheme="majorHAnsi"/>
                <w:b/>
                <w:bCs/>
                <w:sz w:val="22"/>
                <w:szCs w:val="22"/>
                <w:lang w:val="de-DE"/>
              </w:rPr>
              <w:t xml:space="preserve"> der Scan des Gründungsakts und der Satzung mit Angabe des namhaft gemachten Gruppenbeauftragten fehlt. </w:t>
            </w:r>
            <w:r w:rsidRPr="009C2C8C">
              <w:rPr>
                <w:rFonts w:ascii="Aptos" w:hAnsi="Aptos" w:cstheme="majorHAnsi"/>
                <w:b/>
                <w:bCs/>
                <w:sz w:val="22"/>
                <w:szCs w:val="22"/>
                <w:u w:val="single"/>
                <w:lang w:val="de-DE"/>
              </w:rPr>
              <w:t>Der Mangel ist behebbar, sofern diese Dokumente  durch Dokumente mit rechtssicherem Datum vor Angebotsabgabe nachgewiesen werden kann.</w:t>
            </w:r>
          </w:p>
          <w:p w14:paraId="2FB253DE" w14:textId="745E8596" w:rsidR="007230B5" w:rsidRPr="009C2C8C" w:rsidRDefault="007230B5" w:rsidP="00724BEC">
            <w:pPr>
              <w:pStyle w:val="Paragrafoelenco"/>
              <w:widowControl w:val="0"/>
              <w:autoSpaceDE w:val="0"/>
              <w:autoSpaceDN w:val="0"/>
              <w:adjustRightInd w:val="0"/>
              <w:ind w:left="299"/>
              <w:jc w:val="both"/>
              <w:rPr>
                <w:rFonts w:ascii="Aptos" w:hAnsi="Aptos" w:cstheme="majorHAnsi"/>
                <w:b/>
                <w:bCs/>
                <w:strike/>
                <w:sz w:val="22"/>
                <w:szCs w:val="22"/>
                <w:lang w:val="de-DE"/>
              </w:rPr>
            </w:pPr>
          </w:p>
        </w:tc>
        <w:tc>
          <w:tcPr>
            <w:tcW w:w="426" w:type="dxa"/>
          </w:tcPr>
          <w:p w14:paraId="67483ED1" w14:textId="77777777" w:rsidR="007230B5" w:rsidRPr="009C2C8C" w:rsidRDefault="007230B5" w:rsidP="00724BEC">
            <w:pPr>
              <w:widowControl w:val="0"/>
              <w:ind w:right="180"/>
              <w:jc w:val="both"/>
              <w:rPr>
                <w:rFonts w:ascii="Aptos" w:hAnsi="Aptos" w:cstheme="majorHAnsi"/>
                <w:b/>
                <w:sz w:val="22"/>
                <w:szCs w:val="22"/>
                <w:u w:val="single"/>
                <w:lang w:val="de-DE" w:eastAsia="it-IT"/>
              </w:rPr>
            </w:pPr>
          </w:p>
        </w:tc>
        <w:tc>
          <w:tcPr>
            <w:tcW w:w="4396" w:type="dxa"/>
            <w:gridSpan w:val="5"/>
          </w:tcPr>
          <w:p w14:paraId="5E7F74E8" w14:textId="466B579A" w:rsidR="007230B5" w:rsidRPr="009C2C8C" w:rsidRDefault="007230B5" w:rsidP="00724BEC">
            <w:pPr>
              <w:widowControl w:val="0"/>
              <w:numPr>
                <w:ilvl w:val="0"/>
                <w:numId w:val="40"/>
              </w:numPr>
              <w:autoSpaceDE w:val="0"/>
              <w:autoSpaceDN w:val="0"/>
              <w:adjustRightInd w:val="0"/>
              <w:ind w:left="297" w:hanging="284"/>
              <w:contextualSpacing/>
              <w:jc w:val="both"/>
              <w:rPr>
                <w:rFonts w:ascii="Aptos" w:hAnsi="Aptos" w:cstheme="majorHAnsi"/>
                <w:b/>
                <w:strike/>
                <w:sz w:val="22"/>
                <w:szCs w:val="22"/>
                <w:u w:val="single"/>
                <w:lang w:val="it-IT"/>
              </w:rPr>
            </w:pPr>
            <w:r w:rsidRPr="009C2C8C">
              <w:rPr>
                <w:rFonts w:ascii="Aptos" w:hAnsi="Aptos" w:cstheme="majorHAnsi"/>
                <w:b/>
                <w:sz w:val="22"/>
                <w:szCs w:val="22"/>
                <w:lang w:val="it-IT" w:eastAsia="de-DE"/>
              </w:rPr>
              <w:t xml:space="preserve">nel caso di </w:t>
            </w:r>
            <w:r w:rsidRPr="009C2C8C">
              <w:rPr>
                <w:rFonts w:ascii="Aptos" w:hAnsi="Aptos" w:cstheme="majorHAnsi"/>
                <w:b/>
                <w:sz w:val="22"/>
                <w:szCs w:val="22"/>
                <w:u w:val="single"/>
                <w:lang w:val="it-IT" w:eastAsia="de-DE"/>
              </w:rPr>
              <w:t xml:space="preserve">consorzio ordinario o GEIE già costituiti </w:t>
            </w:r>
            <w:r w:rsidRPr="009C2C8C">
              <w:rPr>
                <w:rFonts w:ascii="Aptos" w:hAnsi="Aptos" w:cstheme="majorHAnsi"/>
                <w:b/>
                <w:sz w:val="22"/>
                <w:szCs w:val="22"/>
                <w:lang w:val="it-IT" w:eastAsia="de-DE"/>
              </w:rPr>
              <w:t>manchi la scansione dell’atto costitutivo e statuto del consorzio o GEIE con indicazione del soggetto designato quale capogruppo</w:t>
            </w:r>
            <w:r w:rsidRPr="009C2C8C">
              <w:rPr>
                <w:rFonts w:ascii="Aptos" w:hAnsi="Aptos" w:cstheme="majorHAnsi"/>
                <w:b/>
                <w:sz w:val="22"/>
                <w:szCs w:val="22"/>
                <w:u w:val="single"/>
                <w:lang w:val="it-IT"/>
              </w:rPr>
              <w:t xml:space="preserve"> La carenza è sanabile solo se tali documenti sono preesistenti e comprovabili con documenti di data certa anteriore al termine di presentazione dell’offerta.</w:t>
            </w:r>
          </w:p>
        </w:tc>
      </w:tr>
      <w:tr w:rsidR="007230B5" w:rsidRPr="009C2C8C" w14:paraId="7D5F6465" w14:textId="77777777" w:rsidTr="60C72650">
        <w:tc>
          <w:tcPr>
            <w:tcW w:w="4548" w:type="dxa"/>
            <w:gridSpan w:val="6"/>
          </w:tcPr>
          <w:p w14:paraId="661193B4" w14:textId="77777777" w:rsidR="007230B5" w:rsidRPr="009C2C8C" w:rsidRDefault="007230B5" w:rsidP="00724BEC">
            <w:pPr>
              <w:widowControl w:val="0"/>
              <w:ind w:right="76"/>
              <w:jc w:val="both"/>
              <w:rPr>
                <w:rFonts w:ascii="Aptos" w:hAnsi="Aptos" w:cstheme="majorHAnsi"/>
                <w:b/>
                <w:sz w:val="22"/>
                <w:szCs w:val="22"/>
                <w:lang w:val="it-IT"/>
              </w:rPr>
            </w:pPr>
            <w:bookmarkStart w:id="65" w:name="_Hlk507150855"/>
          </w:p>
        </w:tc>
        <w:tc>
          <w:tcPr>
            <w:tcW w:w="426" w:type="dxa"/>
          </w:tcPr>
          <w:p w14:paraId="4B5C5581" w14:textId="77777777" w:rsidR="007230B5" w:rsidRPr="009C2C8C" w:rsidRDefault="007230B5" w:rsidP="00724BEC">
            <w:pPr>
              <w:widowControl w:val="0"/>
              <w:rPr>
                <w:rFonts w:ascii="Aptos" w:hAnsi="Aptos" w:cstheme="majorHAnsi"/>
                <w:sz w:val="22"/>
                <w:szCs w:val="22"/>
                <w:lang w:val="it-IT"/>
              </w:rPr>
            </w:pPr>
          </w:p>
        </w:tc>
        <w:tc>
          <w:tcPr>
            <w:tcW w:w="4396" w:type="dxa"/>
            <w:gridSpan w:val="5"/>
          </w:tcPr>
          <w:p w14:paraId="30490C08" w14:textId="77777777" w:rsidR="007230B5" w:rsidRPr="009C2C8C" w:rsidRDefault="007230B5" w:rsidP="00724BEC">
            <w:pPr>
              <w:widowControl w:val="0"/>
              <w:tabs>
                <w:tab w:val="center" w:pos="4680"/>
              </w:tabs>
              <w:ind w:right="105"/>
              <w:jc w:val="both"/>
              <w:rPr>
                <w:rFonts w:ascii="Aptos" w:hAnsi="Aptos" w:cstheme="majorHAnsi"/>
                <w:b/>
                <w:sz w:val="22"/>
                <w:szCs w:val="22"/>
                <w:lang w:val="it-IT"/>
              </w:rPr>
            </w:pPr>
          </w:p>
        </w:tc>
      </w:tr>
      <w:tr w:rsidR="007230B5" w:rsidRPr="009C2C8C" w14:paraId="49430941" w14:textId="77777777" w:rsidTr="60C72650">
        <w:tc>
          <w:tcPr>
            <w:tcW w:w="4548" w:type="dxa"/>
            <w:gridSpan w:val="6"/>
          </w:tcPr>
          <w:p w14:paraId="4F9B808F" w14:textId="3470B9D4" w:rsidR="007230B5" w:rsidRPr="009C2C8C" w:rsidRDefault="007230B5" w:rsidP="00724BEC">
            <w:pPr>
              <w:pStyle w:val="Paragrafoelenco"/>
              <w:widowControl w:val="0"/>
              <w:numPr>
                <w:ilvl w:val="0"/>
                <w:numId w:val="40"/>
              </w:numPr>
              <w:autoSpaceDE w:val="0"/>
              <w:autoSpaceDN w:val="0"/>
              <w:adjustRightInd w:val="0"/>
              <w:ind w:left="297" w:hanging="284"/>
              <w:jc w:val="both"/>
              <w:rPr>
                <w:rFonts w:ascii="Aptos" w:hAnsi="Aptos" w:cstheme="majorHAnsi"/>
                <w:b/>
                <w:sz w:val="22"/>
                <w:szCs w:val="22"/>
                <w:lang w:val="de-DE"/>
              </w:rPr>
            </w:pPr>
            <w:r w:rsidRPr="009C2C8C">
              <w:rPr>
                <w:rFonts w:ascii="Aptos" w:hAnsi="Aptos" w:cstheme="majorHAnsi"/>
                <w:b/>
                <w:bCs/>
                <w:sz w:val="22"/>
                <w:szCs w:val="22"/>
                <w:lang w:val="de-DE"/>
              </w:rPr>
              <w:t xml:space="preserve">wenn bei einem Angebot seitens eines </w:t>
            </w:r>
            <w:r w:rsidRPr="009C2C8C">
              <w:rPr>
                <w:rFonts w:ascii="Aptos" w:hAnsi="Aptos" w:cstheme="majorHAnsi"/>
                <w:b/>
                <w:bCs/>
                <w:sz w:val="22"/>
                <w:szCs w:val="22"/>
                <w:u w:val="single"/>
                <w:lang w:val="de-DE"/>
              </w:rPr>
              <w:t>ständigen Konsortiums</w:t>
            </w:r>
            <w:r w:rsidRPr="009C2C8C">
              <w:rPr>
                <w:rFonts w:ascii="Aptos" w:hAnsi="Aptos" w:cstheme="majorHAnsi"/>
                <w:b/>
                <w:bCs/>
                <w:sz w:val="22"/>
                <w:szCs w:val="22"/>
                <w:lang w:val="de-DE"/>
              </w:rPr>
              <w:t xml:space="preserve"> der Scan des Gründungsakts und der Satzung des Konsortiums mit Angabe der Konsortiumsmitglieder fehlt. </w:t>
            </w:r>
            <w:r w:rsidRPr="009C2C8C">
              <w:rPr>
                <w:rFonts w:ascii="Aptos" w:hAnsi="Aptos" w:cstheme="majorHAnsi"/>
                <w:b/>
                <w:bCs/>
                <w:sz w:val="22"/>
                <w:szCs w:val="22"/>
                <w:u w:val="single"/>
                <w:lang w:val="de-DE"/>
              </w:rPr>
              <w:t>Der Mangel ist behebbar, sofern diese Dokumente  durch Dokumente mit rechtssicherem Datum vor Angebotsabgabe nachgewiesen werden können.</w:t>
            </w:r>
          </w:p>
        </w:tc>
        <w:tc>
          <w:tcPr>
            <w:tcW w:w="426" w:type="dxa"/>
          </w:tcPr>
          <w:p w14:paraId="1B9FD02F" w14:textId="77777777" w:rsidR="007230B5" w:rsidRPr="009C2C8C" w:rsidRDefault="007230B5" w:rsidP="00724BEC">
            <w:pPr>
              <w:widowControl w:val="0"/>
              <w:rPr>
                <w:rFonts w:ascii="Aptos" w:hAnsi="Aptos" w:cstheme="majorHAnsi"/>
                <w:sz w:val="22"/>
                <w:szCs w:val="22"/>
                <w:lang w:val="de-DE"/>
              </w:rPr>
            </w:pPr>
          </w:p>
        </w:tc>
        <w:tc>
          <w:tcPr>
            <w:tcW w:w="4396" w:type="dxa"/>
            <w:gridSpan w:val="5"/>
          </w:tcPr>
          <w:p w14:paraId="3D4CE03B" w14:textId="2952A504" w:rsidR="007230B5" w:rsidRPr="009C2C8C" w:rsidRDefault="007230B5" w:rsidP="00724BEC">
            <w:pPr>
              <w:pStyle w:val="Paragrafoelenco"/>
              <w:widowControl w:val="0"/>
              <w:numPr>
                <w:ilvl w:val="0"/>
                <w:numId w:val="40"/>
              </w:numPr>
              <w:tabs>
                <w:tab w:val="center" w:pos="4536"/>
                <w:tab w:val="center" w:pos="4680"/>
                <w:tab w:val="right" w:pos="9072"/>
              </w:tabs>
              <w:ind w:left="285" w:right="105" w:hanging="285"/>
              <w:jc w:val="both"/>
              <w:rPr>
                <w:rFonts w:ascii="Aptos" w:hAnsi="Aptos" w:cstheme="majorHAnsi"/>
                <w:sz w:val="22"/>
                <w:szCs w:val="22"/>
                <w:lang w:val="it-IT" w:eastAsia="it-IT"/>
              </w:rPr>
            </w:pPr>
            <w:r w:rsidRPr="009C2C8C">
              <w:rPr>
                <w:rFonts w:ascii="Aptos" w:hAnsi="Aptos" w:cstheme="majorHAnsi"/>
                <w:b/>
                <w:sz w:val="22"/>
                <w:szCs w:val="22"/>
                <w:lang w:val="it-IT"/>
              </w:rPr>
              <w:t xml:space="preserve">nel caso di offerta presentata da un </w:t>
            </w:r>
            <w:r w:rsidRPr="009C2C8C">
              <w:rPr>
                <w:rFonts w:ascii="Aptos" w:hAnsi="Aptos" w:cstheme="majorHAnsi"/>
                <w:b/>
                <w:sz w:val="22"/>
                <w:szCs w:val="22"/>
                <w:u w:val="single"/>
                <w:lang w:val="it-IT"/>
              </w:rPr>
              <w:t>consorzio stabile</w:t>
            </w:r>
            <w:r w:rsidRPr="009C2C8C">
              <w:rPr>
                <w:rFonts w:ascii="Aptos" w:hAnsi="Aptos" w:cstheme="majorHAnsi"/>
                <w:b/>
                <w:sz w:val="22"/>
                <w:szCs w:val="22"/>
                <w:lang w:val="it-IT"/>
              </w:rPr>
              <w:t xml:space="preserve">, manchi la scansione dell’atto costitutivo nonchè lo statuto del consorzio, con indicazione dei consorziati. </w:t>
            </w:r>
            <w:r w:rsidRPr="009C2C8C">
              <w:rPr>
                <w:rFonts w:ascii="Aptos" w:hAnsi="Aptos" w:cstheme="majorHAnsi"/>
                <w:b/>
                <w:sz w:val="22"/>
                <w:szCs w:val="22"/>
                <w:u w:val="single"/>
                <w:lang w:val="it-IT"/>
              </w:rPr>
              <w:t>La carenza è sanabile solo se tali documenti preesistenti e comprovabil</w:t>
            </w:r>
            <w:r w:rsidRPr="009C2C8C">
              <w:rPr>
                <w:rFonts w:ascii="Aptos" w:hAnsi="Aptos" w:cstheme="majorHAnsi"/>
                <w:b/>
                <w:strike/>
                <w:sz w:val="22"/>
                <w:szCs w:val="22"/>
                <w:u w:val="single"/>
                <w:lang w:val="it-IT"/>
              </w:rPr>
              <w:t>i</w:t>
            </w:r>
            <w:r w:rsidRPr="009C2C8C">
              <w:rPr>
                <w:rFonts w:ascii="Aptos" w:hAnsi="Aptos" w:cstheme="majorHAnsi"/>
                <w:b/>
                <w:sz w:val="22"/>
                <w:szCs w:val="22"/>
                <w:u w:val="single"/>
                <w:lang w:val="it-IT"/>
              </w:rPr>
              <w:t xml:space="preserve"> con documenti di data certa anteriore al termine di presentazione dell’offerta.</w:t>
            </w:r>
          </w:p>
        </w:tc>
      </w:tr>
      <w:tr w:rsidR="007230B5" w:rsidRPr="009C2C8C" w14:paraId="028E8E5E" w14:textId="77777777" w:rsidTr="60C72650">
        <w:tc>
          <w:tcPr>
            <w:tcW w:w="4548" w:type="dxa"/>
            <w:gridSpan w:val="6"/>
          </w:tcPr>
          <w:p w14:paraId="2BC6E9F1" w14:textId="77777777" w:rsidR="007230B5" w:rsidRPr="009C2C8C" w:rsidRDefault="007230B5" w:rsidP="00724BEC">
            <w:pPr>
              <w:widowControl w:val="0"/>
              <w:tabs>
                <w:tab w:val="center" w:pos="4536"/>
                <w:tab w:val="center" w:pos="4680"/>
                <w:tab w:val="right" w:pos="9072"/>
              </w:tabs>
              <w:ind w:right="105"/>
              <w:jc w:val="both"/>
              <w:rPr>
                <w:rFonts w:ascii="Aptos" w:hAnsi="Aptos" w:cstheme="majorHAnsi"/>
                <w:i/>
                <w:color w:val="FF0000"/>
                <w:sz w:val="22"/>
                <w:szCs w:val="22"/>
                <w:highlight w:val="green"/>
                <w:lang w:val="it-IT" w:eastAsia="it-IT"/>
              </w:rPr>
            </w:pPr>
            <w:bookmarkStart w:id="66" w:name="_Hlk31103983"/>
          </w:p>
        </w:tc>
        <w:tc>
          <w:tcPr>
            <w:tcW w:w="426" w:type="dxa"/>
          </w:tcPr>
          <w:p w14:paraId="0909888A" w14:textId="77777777" w:rsidR="007230B5" w:rsidRPr="009C2C8C" w:rsidRDefault="007230B5" w:rsidP="00724BEC">
            <w:pPr>
              <w:widowControl w:val="0"/>
              <w:tabs>
                <w:tab w:val="center" w:pos="4536"/>
                <w:tab w:val="center" w:pos="4680"/>
                <w:tab w:val="right" w:pos="9072"/>
              </w:tabs>
              <w:ind w:left="34" w:right="105"/>
              <w:jc w:val="both"/>
              <w:rPr>
                <w:rFonts w:ascii="Aptos" w:hAnsi="Aptos" w:cstheme="majorHAnsi"/>
                <w:i/>
                <w:color w:val="FF0000"/>
                <w:sz w:val="22"/>
                <w:szCs w:val="22"/>
                <w:highlight w:val="green"/>
                <w:lang w:val="it-IT" w:eastAsia="it-IT"/>
              </w:rPr>
            </w:pPr>
          </w:p>
        </w:tc>
        <w:tc>
          <w:tcPr>
            <w:tcW w:w="4396" w:type="dxa"/>
            <w:gridSpan w:val="5"/>
          </w:tcPr>
          <w:p w14:paraId="4DC7BC45" w14:textId="77777777" w:rsidR="007230B5" w:rsidRPr="009C2C8C" w:rsidRDefault="007230B5" w:rsidP="00724BEC">
            <w:pPr>
              <w:widowControl w:val="0"/>
              <w:tabs>
                <w:tab w:val="center" w:pos="4536"/>
                <w:tab w:val="center" w:pos="4680"/>
                <w:tab w:val="right" w:pos="9072"/>
              </w:tabs>
              <w:ind w:left="34" w:right="105"/>
              <w:jc w:val="both"/>
              <w:rPr>
                <w:rFonts w:ascii="Aptos" w:hAnsi="Aptos" w:cstheme="majorHAnsi"/>
                <w:i/>
                <w:color w:val="FF0000"/>
                <w:sz w:val="22"/>
                <w:szCs w:val="22"/>
                <w:highlight w:val="green"/>
                <w:lang w:val="it-IT" w:eastAsia="it-IT"/>
              </w:rPr>
            </w:pPr>
          </w:p>
        </w:tc>
      </w:tr>
      <w:bookmarkEnd w:id="66"/>
      <w:tr w:rsidR="007230B5" w:rsidRPr="009C2C8C" w14:paraId="67C01D60" w14:textId="77777777" w:rsidTr="60C72650">
        <w:tc>
          <w:tcPr>
            <w:tcW w:w="4548" w:type="dxa"/>
            <w:gridSpan w:val="6"/>
          </w:tcPr>
          <w:p w14:paraId="31F863D2" w14:textId="77777777" w:rsidR="007230B5" w:rsidRPr="009C2C8C" w:rsidRDefault="17C888D0" w:rsidP="00724BEC">
            <w:pPr>
              <w:pStyle w:val="Paragrafoelenco"/>
              <w:widowControl w:val="0"/>
              <w:numPr>
                <w:ilvl w:val="0"/>
                <w:numId w:val="1"/>
              </w:numPr>
              <w:autoSpaceDE w:val="0"/>
              <w:autoSpaceDN w:val="0"/>
              <w:adjustRightInd w:val="0"/>
              <w:ind w:left="439" w:hanging="426"/>
              <w:jc w:val="both"/>
              <w:rPr>
                <w:rFonts w:ascii="Aptos" w:hAnsi="Aptos" w:cstheme="majorBidi"/>
                <w:b/>
                <w:bCs/>
                <w:sz w:val="22"/>
                <w:szCs w:val="22"/>
                <w:u w:val="single"/>
                <w:lang w:val="de-DE"/>
              </w:rPr>
            </w:pPr>
            <w:r w:rsidRPr="009C2C8C">
              <w:rPr>
                <w:rFonts w:ascii="Aptos" w:hAnsi="Aptos" w:cstheme="majorBidi"/>
                <w:b/>
                <w:bCs/>
                <w:sz w:val="22"/>
                <w:szCs w:val="22"/>
                <w:u w:val="single"/>
                <w:lang w:val="de-DE"/>
              </w:rPr>
              <w:t>(Gegebenfalls) Dokumente bei Nutzung der Kapazitäten Dritter</w:t>
            </w:r>
          </w:p>
        </w:tc>
        <w:tc>
          <w:tcPr>
            <w:tcW w:w="426" w:type="dxa"/>
          </w:tcPr>
          <w:p w14:paraId="211A478F" w14:textId="77777777" w:rsidR="007230B5" w:rsidRPr="009C2C8C" w:rsidRDefault="007230B5" w:rsidP="00724BEC">
            <w:pPr>
              <w:widowControl w:val="0"/>
              <w:rPr>
                <w:rFonts w:ascii="Aptos" w:hAnsi="Aptos" w:cstheme="majorHAnsi"/>
                <w:b/>
                <w:sz w:val="22"/>
                <w:szCs w:val="22"/>
                <w:u w:val="single"/>
                <w:lang w:val="de-DE"/>
              </w:rPr>
            </w:pPr>
          </w:p>
        </w:tc>
        <w:tc>
          <w:tcPr>
            <w:tcW w:w="4396" w:type="dxa"/>
            <w:gridSpan w:val="5"/>
          </w:tcPr>
          <w:p w14:paraId="08380262" w14:textId="77777777" w:rsidR="007230B5" w:rsidRPr="009C2C8C" w:rsidRDefault="007230B5" w:rsidP="00724BEC">
            <w:pPr>
              <w:pStyle w:val="Paragrafoelenco"/>
              <w:widowControl w:val="0"/>
              <w:numPr>
                <w:ilvl w:val="0"/>
                <w:numId w:val="39"/>
              </w:numPr>
              <w:autoSpaceDE w:val="0"/>
              <w:autoSpaceDN w:val="0"/>
              <w:adjustRightInd w:val="0"/>
              <w:ind w:left="423" w:right="6" w:hanging="425"/>
              <w:jc w:val="both"/>
              <w:rPr>
                <w:rFonts w:ascii="Aptos" w:hAnsi="Aptos" w:cstheme="majorHAnsi"/>
                <w:b/>
                <w:bCs/>
                <w:sz w:val="22"/>
                <w:szCs w:val="22"/>
                <w:u w:val="single"/>
                <w:lang w:val="it-IT"/>
              </w:rPr>
            </w:pPr>
            <w:r w:rsidRPr="009C2C8C">
              <w:rPr>
                <w:rFonts w:ascii="Aptos" w:hAnsi="Aptos" w:cstheme="majorHAnsi"/>
                <w:b/>
                <w:bCs/>
                <w:sz w:val="22"/>
                <w:szCs w:val="22"/>
                <w:u w:val="single"/>
                <w:lang w:val="it-IT"/>
              </w:rPr>
              <w:t xml:space="preserve">(Se del caso) </w:t>
            </w:r>
            <w:r w:rsidRPr="009C2C8C">
              <w:rPr>
                <w:rFonts w:ascii="Aptos" w:hAnsi="Aptos" w:cstheme="majorHAnsi"/>
                <w:b/>
                <w:sz w:val="22"/>
                <w:szCs w:val="22"/>
                <w:u w:val="single"/>
                <w:lang w:val="it-IT"/>
              </w:rPr>
              <w:t>Documenti inerenti l’avvalimento</w:t>
            </w:r>
          </w:p>
        </w:tc>
      </w:tr>
      <w:tr w:rsidR="007230B5" w:rsidRPr="009C2C8C" w14:paraId="46E27580" w14:textId="77777777" w:rsidTr="60C72650">
        <w:tc>
          <w:tcPr>
            <w:tcW w:w="4548" w:type="dxa"/>
            <w:gridSpan w:val="6"/>
          </w:tcPr>
          <w:p w14:paraId="5033D96B" w14:textId="77777777" w:rsidR="007230B5" w:rsidRPr="009C2C8C" w:rsidRDefault="007230B5" w:rsidP="00724BEC">
            <w:pPr>
              <w:widowControl w:val="0"/>
              <w:ind w:right="76"/>
              <w:jc w:val="both"/>
              <w:rPr>
                <w:rFonts w:ascii="Aptos" w:hAnsi="Aptos" w:cstheme="majorHAnsi"/>
                <w:b/>
                <w:sz w:val="22"/>
                <w:szCs w:val="22"/>
                <w:highlight w:val="yellow"/>
                <w:u w:val="single"/>
                <w:lang w:val="it-IT" w:eastAsia="it-IT"/>
              </w:rPr>
            </w:pPr>
          </w:p>
        </w:tc>
        <w:tc>
          <w:tcPr>
            <w:tcW w:w="426" w:type="dxa"/>
          </w:tcPr>
          <w:p w14:paraId="7028CD23" w14:textId="77777777" w:rsidR="007230B5" w:rsidRPr="009C2C8C" w:rsidRDefault="007230B5" w:rsidP="00724BEC">
            <w:pPr>
              <w:widowControl w:val="0"/>
              <w:rPr>
                <w:rFonts w:ascii="Aptos" w:hAnsi="Aptos" w:cstheme="majorHAnsi"/>
                <w:b/>
                <w:sz w:val="22"/>
                <w:szCs w:val="22"/>
                <w:highlight w:val="yellow"/>
                <w:u w:val="single"/>
                <w:lang w:val="it-IT"/>
              </w:rPr>
            </w:pPr>
          </w:p>
        </w:tc>
        <w:tc>
          <w:tcPr>
            <w:tcW w:w="4396" w:type="dxa"/>
            <w:gridSpan w:val="5"/>
          </w:tcPr>
          <w:p w14:paraId="6852ADCD" w14:textId="77777777" w:rsidR="007230B5" w:rsidRPr="009C2C8C" w:rsidRDefault="007230B5" w:rsidP="00724BEC">
            <w:pPr>
              <w:widowControl w:val="0"/>
              <w:tabs>
                <w:tab w:val="center" w:pos="4536"/>
                <w:tab w:val="center" w:pos="4680"/>
                <w:tab w:val="right" w:pos="9072"/>
              </w:tabs>
              <w:ind w:left="34" w:right="105"/>
              <w:jc w:val="both"/>
              <w:rPr>
                <w:rFonts w:ascii="Aptos" w:hAnsi="Aptos" w:cstheme="majorHAnsi"/>
                <w:b/>
                <w:sz w:val="22"/>
                <w:szCs w:val="22"/>
                <w:highlight w:val="yellow"/>
                <w:u w:val="single"/>
                <w:lang w:val="it-IT" w:eastAsia="it-IT"/>
              </w:rPr>
            </w:pPr>
          </w:p>
        </w:tc>
      </w:tr>
      <w:bookmarkEnd w:id="65"/>
      <w:tr w:rsidR="007230B5" w:rsidRPr="009C2C8C" w14:paraId="3883E638" w14:textId="77777777" w:rsidTr="60C72650">
        <w:tc>
          <w:tcPr>
            <w:tcW w:w="4548" w:type="dxa"/>
            <w:gridSpan w:val="6"/>
          </w:tcPr>
          <w:p w14:paraId="4F7B9E4C" w14:textId="77777777" w:rsidR="007230B5" w:rsidRPr="009C2C8C" w:rsidRDefault="007230B5" w:rsidP="00724BEC">
            <w:pPr>
              <w:widowControl w:val="0"/>
              <w:contextualSpacing/>
              <w:jc w:val="both"/>
              <w:rPr>
                <w:rFonts w:ascii="Aptos" w:hAnsi="Aptos" w:cstheme="majorHAnsi"/>
                <w:sz w:val="22"/>
                <w:szCs w:val="22"/>
                <w:lang w:val="de-DE"/>
              </w:rPr>
            </w:pPr>
            <w:r w:rsidRPr="009C2C8C">
              <w:rPr>
                <w:rFonts w:ascii="Aptos" w:hAnsi="Aptos" w:cstheme="majorHAnsi"/>
                <w:sz w:val="22"/>
                <w:szCs w:val="22"/>
                <w:lang w:val="de-DE"/>
              </w:rPr>
              <w:t>Teilnehmer, die die Kapazitäten Dritter nutzen wollen, müssen:</w:t>
            </w:r>
          </w:p>
        </w:tc>
        <w:tc>
          <w:tcPr>
            <w:tcW w:w="426" w:type="dxa"/>
          </w:tcPr>
          <w:p w14:paraId="5474AF10" w14:textId="77777777" w:rsidR="007230B5" w:rsidRPr="009C2C8C" w:rsidRDefault="007230B5" w:rsidP="00724BEC">
            <w:pPr>
              <w:widowControl w:val="0"/>
              <w:rPr>
                <w:rFonts w:ascii="Aptos" w:hAnsi="Aptos" w:cstheme="majorHAnsi"/>
                <w:b/>
                <w:sz w:val="22"/>
                <w:szCs w:val="22"/>
                <w:u w:val="single"/>
                <w:lang w:val="de-DE"/>
              </w:rPr>
            </w:pPr>
          </w:p>
        </w:tc>
        <w:tc>
          <w:tcPr>
            <w:tcW w:w="4396" w:type="dxa"/>
            <w:gridSpan w:val="5"/>
          </w:tcPr>
          <w:p w14:paraId="1B6CD068" w14:textId="77777777" w:rsidR="007230B5" w:rsidRPr="009C2C8C" w:rsidRDefault="007230B5" w:rsidP="00724BEC">
            <w:pPr>
              <w:widowControl w:val="0"/>
              <w:jc w:val="both"/>
              <w:rPr>
                <w:rFonts w:ascii="Aptos" w:hAnsi="Aptos" w:cstheme="majorHAnsi"/>
                <w:b/>
                <w:sz w:val="22"/>
                <w:szCs w:val="22"/>
                <w:u w:val="single"/>
                <w:lang w:val="it-IT"/>
              </w:rPr>
            </w:pPr>
            <w:r w:rsidRPr="009C2C8C">
              <w:rPr>
                <w:rFonts w:ascii="Aptos" w:hAnsi="Aptos" w:cstheme="majorHAnsi"/>
                <w:sz w:val="22"/>
                <w:szCs w:val="22"/>
                <w:lang w:val="it-IT"/>
              </w:rPr>
              <w:t>Il concorrente che intenda far ricorso all’avvalimento dovrà:</w:t>
            </w:r>
          </w:p>
        </w:tc>
      </w:tr>
      <w:tr w:rsidR="007230B5" w:rsidRPr="009C2C8C" w14:paraId="4453C67E" w14:textId="77777777" w:rsidTr="60C72650">
        <w:tc>
          <w:tcPr>
            <w:tcW w:w="4548" w:type="dxa"/>
            <w:gridSpan w:val="6"/>
          </w:tcPr>
          <w:p w14:paraId="3723D447" w14:textId="77777777" w:rsidR="007230B5" w:rsidRPr="009C2C8C" w:rsidRDefault="007230B5" w:rsidP="00724BEC">
            <w:pPr>
              <w:widowControl w:val="0"/>
              <w:contextualSpacing/>
              <w:jc w:val="both"/>
              <w:rPr>
                <w:rFonts w:ascii="Aptos" w:hAnsi="Aptos" w:cstheme="majorHAnsi"/>
                <w:sz w:val="22"/>
                <w:szCs w:val="22"/>
                <w:lang w:val="it-IT"/>
              </w:rPr>
            </w:pPr>
          </w:p>
        </w:tc>
        <w:tc>
          <w:tcPr>
            <w:tcW w:w="426" w:type="dxa"/>
          </w:tcPr>
          <w:p w14:paraId="74936AC7" w14:textId="77777777" w:rsidR="007230B5" w:rsidRPr="009C2C8C" w:rsidRDefault="007230B5" w:rsidP="00724BEC">
            <w:pPr>
              <w:widowControl w:val="0"/>
              <w:rPr>
                <w:rFonts w:ascii="Aptos" w:hAnsi="Aptos" w:cstheme="majorHAnsi"/>
                <w:b/>
                <w:sz w:val="22"/>
                <w:szCs w:val="22"/>
                <w:u w:val="single"/>
                <w:lang w:val="it-IT"/>
              </w:rPr>
            </w:pPr>
          </w:p>
        </w:tc>
        <w:tc>
          <w:tcPr>
            <w:tcW w:w="4396" w:type="dxa"/>
            <w:gridSpan w:val="5"/>
          </w:tcPr>
          <w:p w14:paraId="56743CF7" w14:textId="77777777" w:rsidR="007230B5" w:rsidRPr="009C2C8C" w:rsidRDefault="007230B5" w:rsidP="00724BEC">
            <w:pPr>
              <w:widowControl w:val="0"/>
              <w:jc w:val="both"/>
              <w:rPr>
                <w:rFonts w:ascii="Aptos" w:hAnsi="Aptos" w:cstheme="majorHAnsi"/>
                <w:sz w:val="22"/>
                <w:szCs w:val="22"/>
                <w:lang w:val="it-IT"/>
              </w:rPr>
            </w:pPr>
          </w:p>
        </w:tc>
      </w:tr>
      <w:tr w:rsidR="007230B5" w:rsidRPr="009C2C8C" w14:paraId="41D72079" w14:textId="77777777" w:rsidTr="60C72650">
        <w:tc>
          <w:tcPr>
            <w:tcW w:w="4548" w:type="dxa"/>
            <w:gridSpan w:val="6"/>
            <w:shd w:val="clear" w:color="auto" w:fill="FFFFFF" w:themeFill="background1"/>
          </w:tcPr>
          <w:p w14:paraId="5CF2A5CA" w14:textId="77777777" w:rsidR="007230B5" w:rsidRPr="009C2C8C" w:rsidRDefault="007230B5" w:rsidP="00724BEC">
            <w:pPr>
              <w:pStyle w:val="Paragrafoelenco"/>
              <w:widowControl w:val="0"/>
              <w:numPr>
                <w:ilvl w:val="0"/>
                <w:numId w:val="42"/>
              </w:numPr>
              <w:ind w:left="442" w:hanging="425"/>
              <w:jc w:val="both"/>
              <w:rPr>
                <w:rFonts w:ascii="Aptos" w:hAnsi="Aptos" w:cstheme="majorHAnsi"/>
                <w:sz w:val="22"/>
                <w:szCs w:val="22"/>
                <w:lang w:val="de-DE"/>
              </w:rPr>
            </w:pPr>
            <w:r w:rsidRPr="009C2C8C">
              <w:rPr>
                <w:rFonts w:ascii="Aptos" w:hAnsi="Aptos" w:cstheme="majorHAnsi"/>
                <w:sz w:val="22"/>
                <w:szCs w:val="22"/>
                <w:lang w:val="de-DE"/>
              </w:rPr>
              <w:t>die in den Anlagen A1 und/oder A1-bis vorgesehenen Erklärungen abgeben;</w:t>
            </w:r>
          </w:p>
          <w:p w14:paraId="63CF244D" w14:textId="76867B3E" w:rsidR="007230B5" w:rsidRPr="009C2C8C" w:rsidRDefault="007230B5" w:rsidP="00724BEC">
            <w:pPr>
              <w:pStyle w:val="Paragrafoelenco"/>
              <w:widowControl w:val="0"/>
              <w:numPr>
                <w:ilvl w:val="0"/>
                <w:numId w:val="42"/>
              </w:numPr>
              <w:ind w:left="442" w:hanging="425"/>
              <w:jc w:val="both"/>
              <w:rPr>
                <w:rFonts w:ascii="Aptos" w:hAnsi="Aptos" w:cstheme="majorHAnsi"/>
                <w:bCs/>
                <w:sz w:val="22"/>
                <w:szCs w:val="22"/>
                <w:lang w:val="de-DE"/>
              </w:rPr>
            </w:pPr>
            <w:r w:rsidRPr="009C2C8C">
              <w:rPr>
                <w:rFonts w:ascii="Aptos" w:hAnsi="Aptos" w:cstheme="majorHAnsi"/>
                <w:sz w:val="22"/>
                <w:szCs w:val="22"/>
                <w:lang w:val="de-DE"/>
              </w:rPr>
              <w:t xml:space="preserve">je eine Anlage A1-ter/Hilfsunternehmer für jedes Hilfssubjekt, ausgefüllt und mit digitaler Unterschrift unterzeichnet, einreichen. </w:t>
            </w:r>
            <w:r w:rsidRPr="009C2C8C">
              <w:rPr>
                <w:rFonts w:ascii="Aptos" w:hAnsi="Aptos" w:cs="Calibri"/>
                <w:bCs/>
                <w:u w:val="single"/>
                <w:lang w:val="de-DE"/>
              </w:rPr>
              <w:t xml:space="preserve">Im Falle einer Verbesserung durch Nutzung von Kapazitäten Dritter gemäß Anhang A1 des Teilnehmers müssen die Sach- und Personalressourcen, die der Hilfsunternehmer zur Verbesserung des Angebots des Teilnehmers zur Verfügung stellt, </w:t>
            </w:r>
            <w:r w:rsidRPr="009C2C8C">
              <w:rPr>
                <w:rFonts w:ascii="Aptos" w:hAnsi="Aptos" w:cs="Calibri"/>
                <w:bCs/>
                <w:i/>
                <w:iCs/>
                <w:u w:val="single"/>
                <w:lang w:val="de-DE"/>
              </w:rPr>
              <w:t>nicht</w:t>
            </w:r>
            <w:r w:rsidRPr="009C2C8C">
              <w:rPr>
                <w:rFonts w:ascii="Aptos" w:hAnsi="Aptos" w:cs="Calibri"/>
                <w:bCs/>
                <w:u w:val="single"/>
                <w:lang w:val="de-DE"/>
              </w:rPr>
              <w:t xml:space="preserve"> angegeben werden. Die für die Verbesserung durch Nutzung von Kapazitäten Dritter vorgesehenen Ressourcen müssen im entsprechenden Vertrag angegeben werden, der in Umschlag B – Technisches Angebot vorzulegen ist</w:t>
            </w:r>
            <w:r w:rsidRPr="009C2C8C">
              <w:rPr>
                <w:rFonts w:ascii="Aptos" w:hAnsi="Aptos" w:cstheme="majorHAnsi"/>
                <w:bCs/>
                <w:sz w:val="22"/>
                <w:szCs w:val="22"/>
                <w:u w:val="single"/>
                <w:lang w:val="de-DE"/>
              </w:rPr>
              <w:t>;</w:t>
            </w:r>
          </w:p>
          <w:p w14:paraId="7DBAA4CA" w14:textId="0C5E788E" w:rsidR="007230B5" w:rsidRPr="009C2C8C" w:rsidRDefault="007230B5" w:rsidP="00724BEC">
            <w:pPr>
              <w:pStyle w:val="Paragrafoelenco"/>
              <w:widowControl w:val="0"/>
              <w:numPr>
                <w:ilvl w:val="0"/>
                <w:numId w:val="42"/>
              </w:numPr>
              <w:ind w:left="442" w:hanging="425"/>
              <w:jc w:val="both"/>
              <w:rPr>
                <w:rFonts w:ascii="Aptos" w:hAnsi="Aptos" w:cstheme="majorHAnsi"/>
                <w:sz w:val="22"/>
                <w:szCs w:val="22"/>
                <w:lang w:val="de-DE"/>
              </w:rPr>
            </w:pPr>
            <w:r w:rsidRPr="009C2C8C">
              <w:rPr>
                <w:rFonts w:ascii="Aptos" w:hAnsi="Aptos" w:cstheme="majorHAnsi"/>
                <w:sz w:val="22"/>
                <w:szCs w:val="22"/>
                <w:lang w:val="de-DE"/>
              </w:rPr>
              <w:t>je ein EEE  für jedes Hilfssubjekt, in den entsprechenden Teilen vom Hilfssubjekt  ausgefüllt und mit digitaler Unterschrift unterzeichnet, einreichen;</w:t>
            </w:r>
          </w:p>
          <w:p w14:paraId="1CB089B9" w14:textId="26B3AEF2" w:rsidR="007230B5" w:rsidRPr="009C2C8C" w:rsidRDefault="007230B5" w:rsidP="00724BEC">
            <w:pPr>
              <w:pStyle w:val="Paragrafoelenco"/>
              <w:widowControl w:val="0"/>
              <w:numPr>
                <w:ilvl w:val="0"/>
                <w:numId w:val="42"/>
              </w:numPr>
              <w:ind w:left="442" w:hanging="425"/>
              <w:jc w:val="both"/>
              <w:rPr>
                <w:rFonts w:ascii="Aptos" w:hAnsi="Aptos" w:cstheme="majorHAnsi"/>
                <w:sz w:val="22"/>
                <w:szCs w:val="22"/>
                <w:lang w:val="de-DE"/>
              </w:rPr>
            </w:pPr>
            <w:r w:rsidRPr="009C2C8C">
              <w:rPr>
                <w:rFonts w:ascii="Aptos" w:hAnsi="Aptos" w:cstheme="majorHAnsi"/>
                <w:sz w:val="22"/>
                <w:szCs w:val="22"/>
                <w:lang w:val="de-DE"/>
              </w:rPr>
              <w:t>den Vertrag über die Nutzung der Kapazitäten Dritter</w:t>
            </w:r>
            <w:r w:rsidRPr="009C2C8C">
              <w:rPr>
                <w:rFonts w:ascii="Aptos" w:hAnsi="Aptos" w:cstheme="minorHAnsi"/>
                <w:sz w:val="22"/>
                <w:szCs w:val="22"/>
                <w:lang w:val="de-DE"/>
              </w:rPr>
              <w:t xml:space="preserve">(auch in Form des gemischten Vertrages) </w:t>
            </w:r>
            <w:r w:rsidRPr="009C2C8C">
              <w:rPr>
                <w:rFonts w:ascii="Aptos" w:hAnsi="Aptos" w:cstheme="majorHAnsi"/>
                <w:sz w:val="22"/>
                <w:szCs w:val="22"/>
                <w:lang w:val="de-DE"/>
              </w:rPr>
              <w:t xml:space="preserve"> beilegen.</w:t>
            </w:r>
          </w:p>
        </w:tc>
        <w:tc>
          <w:tcPr>
            <w:tcW w:w="426" w:type="dxa"/>
            <w:shd w:val="clear" w:color="auto" w:fill="FFFFFF" w:themeFill="background1"/>
          </w:tcPr>
          <w:p w14:paraId="3BA03953" w14:textId="77777777" w:rsidR="007230B5" w:rsidRPr="009C2C8C" w:rsidRDefault="007230B5" w:rsidP="00724BEC">
            <w:pPr>
              <w:widowControl w:val="0"/>
              <w:rPr>
                <w:rFonts w:ascii="Aptos" w:hAnsi="Aptos" w:cstheme="majorHAnsi"/>
                <w:b/>
                <w:sz w:val="22"/>
                <w:szCs w:val="22"/>
                <w:u w:val="single"/>
                <w:lang w:val="de-DE"/>
              </w:rPr>
            </w:pPr>
          </w:p>
        </w:tc>
        <w:tc>
          <w:tcPr>
            <w:tcW w:w="4396" w:type="dxa"/>
            <w:gridSpan w:val="5"/>
            <w:shd w:val="clear" w:color="auto" w:fill="FFFFFF" w:themeFill="background1"/>
          </w:tcPr>
          <w:p w14:paraId="0CC40B0F" w14:textId="77777777" w:rsidR="007230B5" w:rsidRPr="009C2C8C" w:rsidRDefault="007230B5" w:rsidP="00724BEC">
            <w:pPr>
              <w:pStyle w:val="Paragrafoelenco"/>
              <w:widowControl w:val="0"/>
              <w:numPr>
                <w:ilvl w:val="0"/>
                <w:numId w:val="43"/>
              </w:numPr>
              <w:tabs>
                <w:tab w:val="center" w:pos="4680"/>
                <w:tab w:val="left" w:pos="8496"/>
              </w:tabs>
              <w:ind w:left="423" w:hanging="423"/>
              <w:jc w:val="both"/>
              <w:rPr>
                <w:rFonts w:ascii="Aptos" w:hAnsi="Aptos" w:cstheme="majorHAnsi"/>
                <w:sz w:val="22"/>
                <w:szCs w:val="22"/>
                <w:lang w:val="it-IT"/>
              </w:rPr>
            </w:pPr>
            <w:r w:rsidRPr="009C2C8C">
              <w:rPr>
                <w:rFonts w:ascii="Aptos" w:hAnsi="Aptos" w:cstheme="majorHAnsi"/>
                <w:sz w:val="22"/>
                <w:szCs w:val="22"/>
                <w:lang w:val="it-IT"/>
              </w:rPr>
              <w:t>rendere le dovute dichiarazioni previste nell’allegato A1 e/o A1-bis;</w:t>
            </w:r>
          </w:p>
          <w:p w14:paraId="31D299FB" w14:textId="279E6BE3" w:rsidR="007230B5" w:rsidRPr="009C2C8C" w:rsidRDefault="007230B5" w:rsidP="00724BEC">
            <w:pPr>
              <w:pStyle w:val="Paragrafoelenco"/>
              <w:widowControl w:val="0"/>
              <w:numPr>
                <w:ilvl w:val="0"/>
                <w:numId w:val="43"/>
              </w:numPr>
              <w:tabs>
                <w:tab w:val="center" w:pos="4680"/>
                <w:tab w:val="left" w:pos="8496"/>
              </w:tabs>
              <w:ind w:left="423" w:hanging="423"/>
              <w:jc w:val="both"/>
              <w:rPr>
                <w:rFonts w:ascii="Aptos" w:hAnsi="Aptos" w:cstheme="majorHAnsi"/>
                <w:sz w:val="22"/>
                <w:szCs w:val="22"/>
                <w:lang w:val="it-IT"/>
              </w:rPr>
            </w:pPr>
            <w:r w:rsidRPr="009C2C8C">
              <w:rPr>
                <w:rFonts w:ascii="Aptos" w:hAnsi="Aptos" w:cstheme="majorHAnsi"/>
                <w:sz w:val="22"/>
                <w:szCs w:val="22"/>
                <w:lang w:val="it-IT"/>
              </w:rPr>
              <w:t xml:space="preserve">presentare tanti Allegati A1-ter/ausiliaria quante sono le ausiliarie, compilati e sottoscritti con firma digitale dalle ausiliarie. </w:t>
            </w:r>
            <w:r w:rsidRPr="009C2C8C">
              <w:rPr>
                <w:rFonts w:ascii="Aptos" w:hAnsi="Aptos" w:cstheme="majorHAnsi"/>
                <w:sz w:val="22"/>
                <w:szCs w:val="22"/>
                <w:u w:val="single"/>
                <w:lang w:val="it-IT"/>
              </w:rPr>
              <w:t>In caso di avvalimento migliorativo nell’Allegato A1ter dell’ausiliario non vanno indicate le risorse strumentali e umane messe a disposizione del concorrente al fine di migliorarne l’offerta. Le risorse oggetto di avvalimento migliorativo vanno indicate nel contratto di avvalimento migliorativo da prodursi in Busta B – Offerta tecnica</w:t>
            </w:r>
            <w:r w:rsidRPr="009C2C8C">
              <w:rPr>
                <w:rFonts w:ascii="Aptos" w:hAnsi="Aptos" w:cstheme="majorHAnsi"/>
                <w:sz w:val="22"/>
                <w:szCs w:val="22"/>
                <w:lang w:val="it-IT"/>
              </w:rPr>
              <w:t>;</w:t>
            </w:r>
          </w:p>
          <w:p w14:paraId="4291481C" w14:textId="426448D5" w:rsidR="007230B5" w:rsidRPr="009C2C8C" w:rsidRDefault="007230B5" w:rsidP="00724BEC">
            <w:pPr>
              <w:pStyle w:val="Paragrafoelenco"/>
              <w:widowControl w:val="0"/>
              <w:numPr>
                <w:ilvl w:val="0"/>
                <w:numId w:val="43"/>
              </w:numPr>
              <w:tabs>
                <w:tab w:val="center" w:pos="4680"/>
                <w:tab w:val="left" w:pos="8496"/>
              </w:tabs>
              <w:ind w:left="423" w:hanging="423"/>
              <w:jc w:val="both"/>
              <w:rPr>
                <w:rFonts w:ascii="Aptos" w:hAnsi="Aptos" w:cstheme="majorHAnsi"/>
                <w:sz w:val="22"/>
                <w:szCs w:val="22"/>
                <w:lang w:val="it-IT"/>
              </w:rPr>
            </w:pPr>
            <w:r w:rsidRPr="009C2C8C">
              <w:rPr>
                <w:rFonts w:ascii="Aptos" w:hAnsi="Aptos" w:cstheme="majorHAnsi"/>
                <w:sz w:val="22"/>
                <w:szCs w:val="22"/>
                <w:lang w:val="it-IT"/>
              </w:rPr>
              <w:t>presentare tanti DGUE quanti sono gli ausiliari, compilati nelle parti pertinenti e sottoscritti con firma digitale dagli ausiliari;</w:t>
            </w:r>
          </w:p>
          <w:p w14:paraId="5B901735" w14:textId="05B32F5C" w:rsidR="007230B5" w:rsidRPr="009C2C8C" w:rsidRDefault="007230B5" w:rsidP="00724BEC">
            <w:pPr>
              <w:pStyle w:val="Paragrafoelenco"/>
              <w:widowControl w:val="0"/>
              <w:numPr>
                <w:ilvl w:val="0"/>
                <w:numId w:val="43"/>
              </w:numPr>
              <w:tabs>
                <w:tab w:val="center" w:pos="4680"/>
                <w:tab w:val="left" w:pos="8496"/>
              </w:tabs>
              <w:ind w:left="423" w:hanging="423"/>
              <w:jc w:val="both"/>
              <w:rPr>
                <w:rFonts w:ascii="Aptos" w:hAnsi="Aptos" w:cstheme="majorHAnsi"/>
                <w:sz w:val="22"/>
                <w:szCs w:val="22"/>
                <w:lang w:val="it-IT"/>
              </w:rPr>
            </w:pPr>
            <w:r w:rsidRPr="009C2C8C">
              <w:rPr>
                <w:rFonts w:ascii="Aptos" w:hAnsi="Aptos" w:cstheme="majorHAnsi"/>
                <w:sz w:val="22"/>
                <w:szCs w:val="22"/>
                <w:lang w:val="it-IT"/>
              </w:rPr>
              <w:t>allegare il contratto di avvalimento,</w:t>
            </w:r>
            <w:r w:rsidRPr="009C2C8C">
              <w:rPr>
                <w:rFonts w:ascii="Aptos" w:hAnsi="Aptos" w:cstheme="minorHAnsi"/>
                <w:sz w:val="22"/>
                <w:szCs w:val="22"/>
                <w:lang w:val="it-IT"/>
              </w:rPr>
              <w:t xml:space="preserve"> anche misto</w:t>
            </w:r>
            <w:r w:rsidRPr="009C2C8C">
              <w:rPr>
                <w:rFonts w:ascii="Aptos" w:hAnsi="Aptos" w:cstheme="majorHAnsi"/>
                <w:sz w:val="22"/>
                <w:szCs w:val="22"/>
                <w:lang w:val="it-IT"/>
              </w:rPr>
              <w:t xml:space="preserve">. </w:t>
            </w:r>
          </w:p>
        </w:tc>
      </w:tr>
      <w:tr w:rsidR="007230B5" w:rsidRPr="009C2C8C" w14:paraId="0F34B770" w14:textId="77777777" w:rsidTr="60C72650">
        <w:tc>
          <w:tcPr>
            <w:tcW w:w="4548" w:type="dxa"/>
            <w:gridSpan w:val="6"/>
          </w:tcPr>
          <w:p w14:paraId="7505A216" w14:textId="77777777" w:rsidR="007230B5" w:rsidRPr="009C2C8C" w:rsidRDefault="007230B5" w:rsidP="00724BEC">
            <w:pPr>
              <w:pStyle w:val="Paragrafoelenco"/>
              <w:widowControl w:val="0"/>
              <w:ind w:left="441"/>
              <w:jc w:val="both"/>
              <w:rPr>
                <w:rFonts w:ascii="Aptos" w:hAnsi="Aptos" w:cstheme="majorHAnsi"/>
                <w:sz w:val="22"/>
                <w:szCs w:val="22"/>
                <w:lang w:val="it-IT"/>
              </w:rPr>
            </w:pPr>
          </w:p>
        </w:tc>
        <w:tc>
          <w:tcPr>
            <w:tcW w:w="426" w:type="dxa"/>
          </w:tcPr>
          <w:p w14:paraId="742827EA" w14:textId="77777777" w:rsidR="007230B5" w:rsidRPr="009C2C8C" w:rsidRDefault="007230B5" w:rsidP="00724BEC">
            <w:pPr>
              <w:widowControl w:val="0"/>
              <w:rPr>
                <w:rFonts w:ascii="Aptos" w:hAnsi="Aptos" w:cstheme="majorHAnsi"/>
                <w:b/>
                <w:sz w:val="22"/>
                <w:szCs w:val="22"/>
                <w:u w:val="single"/>
                <w:lang w:val="it-IT"/>
              </w:rPr>
            </w:pPr>
          </w:p>
        </w:tc>
        <w:tc>
          <w:tcPr>
            <w:tcW w:w="4396" w:type="dxa"/>
            <w:gridSpan w:val="5"/>
          </w:tcPr>
          <w:p w14:paraId="43903B03" w14:textId="77777777" w:rsidR="007230B5" w:rsidRPr="009C2C8C" w:rsidRDefault="007230B5" w:rsidP="00724BEC">
            <w:pPr>
              <w:pStyle w:val="Paragrafoelenco"/>
              <w:widowControl w:val="0"/>
              <w:tabs>
                <w:tab w:val="center" w:pos="4680"/>
                <w:tab w:val="left" w:pos="8496"/>
              </w:tabs>
              <w:ind w:left="423"/>
              <w:jc w:val="both"/>
              <w:rPr>
                <w:rFonts w:ascii="Aptos" w:hAnsi="Aptos" w:cstheme="majorHAnsi"/>
                <w:sz w:val="22"/>
                <w:szCs w:val="22"/>
                <w:lang w:val="it-IT"/>
              </w:rPr>
            </w:pPr>
          </w:p>
        </w:tc>
      </w:tr>
      <w:tr w:rsidR="007230B5" w:rsidRPr="009C2C8C" w14:paraId="790EE3BB" w14:textId="77777777" w:rsidTr="60C72650">
        <w:tc>
          <w:tcPr>
            <w:tcW w:w="4548" w:type="dxa"/>
            <w:gridSpan w:val="6"/>
          </w:tcPr>
          <w:p w14:paraId="746DF2E4" w14:textId="77777777" w:rsidR="007230B5" w:rsidRPr="009C2C8C" w:rsidRDefault="007230B5" w:rsidP="00724BEC">
            <w:pPr>
              <w:widowControl w:val="0"/>
              <w:jc w:val="both"/>
              <w:rPr>
                <w:rFonts w:ascii="Aptos" w:hAnsi="Aptos" w:cstheme="majorHAnsi"/>
                <w:sz w:val="22"/>
                <w:szCs w:val="22"/>
                <w:u w:val="single"/>
                <w:lang w:val="de-DE"/>
              </w:rPr>
            </w:pPr>
            <w:r w:rsidRPr="009C2C8C">
              <w:rPr>
                <w:rFonts w:ascii="Aptos" w:hAnsi="Aptos" w:cstheme="majorHAnsi"/>
                <w:sz w:val="22"/>
                <w:szCs w:val="22"/>
                <w:u w:val="single"/>
                <w:lang w:val="de-DE"/>
              </w:rPr>
              <w:t xml:space="preserve">In dem Vertrag müssen </w:t>
            </w:r>
            <w:r w:rsidRPr="009C2C8C">
              <w:rPr>
                <w:rFonts w:ascii="Aptos" w:hAnsi="Aptos" w:cstheme="majorHAnsi"/>
                <w:b/>
                <w:bCs/>
                <w:sz w:val="22"/>
                <w:szCs w:val="22"/>
                <w:u w:val="single"/>
                <w:lang w:val="de-DE"/>
              </w:rPr>
              <w:t>bei sonstiger Nichtigkeit</w:t>
            </w:r>
            <w:r w:rsidRPr="009C2C8C">
              <w:rPr>
                <w:rFonts w:ascii="Aptos" w:hAnsi="Aptos" w:cstheme="majorHAnsi"/>
                <w:sz w:val="22"/>
                <w:szCs w:val="22"/>
                <w:u w:val="single"/>
                <w:lang w:val="de-DE"/>
              </w:rPr>
              <w:t xml:space="preserve"> die vom Hilfssubjekt zur Verfügung gestellten Anforderungen und Ressourcen angeführt werden; die fehlende Angabe obiger Anforderungen und Ressourcen ist nicht behebbar.</w:t>
            </w:r>
          </w:p>
        </w:tc>
        <w:tc>
          <w:tcPr>
            <w:tcW w:w="426" w:type="dxa"/>
          </w:tcPr>
          <w:p w14:paraId="390BFF4D" w14:textId="77777777" w:rsidR="007230B5" w:rsidRPr="009C2C8C" w:rsidRDefault="007230B5" w:rsidP="00724BEC">
            <w:pPr>
              <w:widowControl w:val="0"/>
              <w:rPr>
                <w:rFonts w:ascii="Aptos" w:hAnsi="Aptos" w:cstheme="majorHAnsi"/>
                <w:b/>
                <w:sz w:val="22"/>
                <w:szCs w:val="22"/>
                <w:u w:val="single"/>
                <w:lang w:val="de-DE"/>
              </w:rPr>
            </w:pPr>
          </w:p>
        </w:tc>
        <w:tc>
          <w:tcPr>
            <w:tcW w:w="4396" w:type="dxa"/>
            <w:gridSpan w:val="5"/>
          </w:tcPr>
          <w:p w14:paraId="1C4E0B29" w14:textId="77777777" w:rsidR="007230B5" w:rsidRPr="009C2C8C" w:rsidRDefault="007230B5" w:rsidP="00724BEC">
            <w:pPr>
              <w:pStyle w:val="Paragrafoelenco"/>
              <w:widowControl w:val="0"/>
              <w:tabs>
                <w:tab w:val="center" w:pos="4680"/>
                <w:tab w:val="left" w:pos="8496"/>
              </w:tabs>
              <w:ind w:left="0"/>
              <w:jc w:val="both"/>
              <w:rPr>
                <w:rFonts w:ascii="Aptos" w:hAnsi="Aptos" w:cstheme="majorHAnsi"/>
                <w:sz w:val="22"/>
                <w:szCs w:val="22"/>
                <w:u w:val="single"/>
                <w:lang w:val="it-IT"/>
              </w:rPr>
            </w:pPr>
            <w:r w:rsidRPr="009C2C8C">
              <w:rPr>
                <w:rFonts w:ascii="Aptos" w:hAnsi="Aptos" w:cstheme="majorHAnsi"/>
                <w:sz w:val="22"/>
                <w:szCs w:val="22"/>
                <w:u w:val="single"/>
                <w:lang w:val="it-IT"/>
              </w:rPr>
              <w:t xml:space="preserve">Il contratto deve contenere </w:t>
            </w:r>
            <w:r w:rsidRPr="009C2C8C">
              <w:rPr>
                <w:rFonts w:ascii="Aptos" w:hAnsi="Aptos" w:cstheme="majorHAnsi"/>
                <w:b/>
                <w:sz w:val="22"/>
                <w:szCs w:val="22"/>
                <w:u w:val="single"/>
                <w:lang w:val="it-IT"/>
              </w:rPr>
              <w:t>a pena di nullità</w:t>
            </w:r>
            <w:r w:rsidRPr="009C2C8C">
              <w:rPr>
                <w:rFonts w:ascii="Aptos" w:hAnsi="Aptos" w:cstheme="majorHAnsi"/>
                <w:sz w:val="22"/>
                <w:szCs w:val="22"/>
                <w:u w:val="single"/>
                <w:lang w:val="it-IT"/>
              </w:rPr>
              <w:t xml:space="preserve"> la specificazione dei requisiti forniti e delle risorse messe a disposizione dall’ausiliaria, pertanto la mancata indicazione dei requisiti e delle risorse messi a disposizione dall’ausiliaria non è sanabile.</w:t>
            </w:r>
          </w:p>
        </w:tc>
      </w:tr>
      <w:tr w:rsidR="007230B5" w:rsidRPr="009C2C8C" w14:paraId="256A962F" w14:textId="77777777" w:rsidTr="60C72650">
        <w:tc>
          <w:tcPr>
            <w:tcW w:w="4548" w:type="dxa"/>
            <w:gridSpan w:val="6"/>
          </w:tcPr>
          <w:p w14:paraId="4B4373D8" w14:textId="77777777" w:rsidR="007230B5" w:rsidRPr="009C2C8C" w:rsidRDefault="007230B5" w:rsidP="00724BEC">
            <w:pPr>
              <w:widowControl w:val="0"/>
              <w:jc w:val="both"/>
              <w:rPr>
                <w:rFonts w:ascii="Aptos" w:hAnsi="Aptos" w:cstheme="majorHAnsi"/>
                <w:sz w:val="22"/>
                <w:szCs w:val="22"/>
                <w:u w:val="single"/>
                <w:lang w:val="it-IT"/>
              </w:rPr>
            </w:pPr>
          </w:p>
        </w:tc>
        <w:tc>
          <w:tcPr>
            <w:tcW w:w="426" w:type="dxa"/>
          </w:tcPr>
          <w:p w14:paraId="75C0097F" w14:textId="77777777" w:rsidR="007230B5" w:rsidRPr="009C2C8C" w:rsidRDefault="007230B5" w:rsidP="00724BEC">
            <w:pPr>
              <w:widowControl w:val="0"/>
              <w:rPr>
                <w:rFonts w:ascii="Aptos" w:hAnsi="Aptos" w:cstheme="majorHAnsi"/>
                <w:b/>
                <w:sz w:val="22"/>
                <w:szCs w:val="22"/>
                <w:u w:val="single"/>
                <w:lang w:val="it-IT"/>
              </w:rPr>
            </w:pPr>
          </w:p>
        </w:tc>
        <w:tc>
          <w:tcPr>
            <w:tcW w:w="4396" w:type="dxa"/>
            <w:gridSpan w:val="5"/>
          </w:tcPr>
          <w:p w14:paraId="633939C8" w14:textId="77777777" w:rsidR="007230B5" w:rsidRPr="009C2C8C" w:rsidRDefault="007230B5" w:rsidP="00724BEC">
            <w:pPr>
              <w:pStyle w:val="Paragrafoelenco"/>
              <w:widowControl w:val="0"/>
              <w:tabs>
                <w:tab w:val="center" w:pos="4680"/>
                <w:tab w:val="left" w:pos="8496"/>
              </w:tabs>
              <w:ind w:left="0"/>
              <w:jc w:val="both"/>
              <w:rPr>
                <w:rFonts w:ascii="Aptos" w:hAnsi="Aptos" w:cstheme="majorHAnsi"/>
                <w:sz w:val="22"/>
                <w:szCs w:val="22"/>
                <w:u w:val="single"/>
                <w:lang w:val="it-IT"/>
              </w:rPr>
            </w:pPr>
          </w:p>
        </w:tc>
      </w:tr>
      <w:tr w:rsidR="007230B5" w:rsidRPr="009C2C8C" w14:paraId="0219E352" w14:textId="77777777" w:rsidTr="60C72650">
        <w:tc>
          <w:tcPr>
            <w:tcW w:w="4548" w:type="dxa"/>
            <w:gridSpan w:val="6"/>
          </w:tcPr>
          <w:p w14:paraId="05104B77" w14:textId="77777777" w:rsidR="007230B5" w:rsidRPr="009C2C8C" w:rsidRDefault="007230B5" w:rsidP="00724BEC">
            <w:pPr>
              <w:widowControl w:val="0"/>
              <w:tabs>
                <w:tab w:val="left" w:pos="720"/>
              </w:tabs>
              <w:jc w:val="both"/>
              <w:rPr>
                <w:rFonts w:ascii="Aptos" w:hAnsi="Aptos" w:cstheme="majorHAnsi"/>
                <w:sz w:val="22"/>
                <w:szCs w:val="22"/>
                <w:lang w:val="de-DE"/>
              </w:rPr>
            </w:pPr>
            <w:r w:rsidRPr="009C2C8C">
              <w:rPr>
                <w:rFonts w:ascii="Aptos" w:hAnsi="Aptos" w:cstheme="majorHAnsi"/>
                <w:sz w:val="22"/>
                <w:szCs w:val="22"/>
                <w:u w:val="single"/>
                <w:lang w:val="de-DE"/>
              </w:rPr>
              <w:t>Das Dokument muss vor Fälligkeitsdatum für die Einreichung der Angebote erstellt worden sein.</w:t>
            </w:r>
          </w:p>
          <w:p w14:paraId="5D2BC528" w14:textId="77777777" w:rsidR="007230B5" w:rsidRPr="009C2C8C" w:rsidRDefault="007230B5" w:rsidP="00724BEC">
            <w:pPr>
              <w:pStyle w:val="NormaleWeb"/>
              <w:widowControl w:val="0"/>
              <w:tabs>
                <w:tab w:val="center" w:pos="4536"/>
                <w:tab w:val="right" w:pos="9072"/>
              </w:tabs>
              <w:spacing w:before="0" w:after="0"/>
              <w:rPr>
                <w:rFonts w:ascii="Aptos" w:hAnsi="Aptos" w:cstheme="majorHAnsi"/>
                <w:sz w:val="22"/>
                <w:szCs w:val="22"/>
                <w:u w:val="single"/>
                <w:lang w:val="de-DE"/>
              </w:rPr>
            </w:pPr>
          </w:p>
        </w:tc>
        <w:tc>
          <w:tcPr>
            <w:tcW w:w="426" w:type="dxa"/>
          </w:tcPr>
          <w:p w14:paraId="733780D2" w14:textId="77777777" w:rsidR="007230B5" w:rsidRPr="009C2C8C" w:rsidRDefault="007230B5" w:rsidP="00724BEC">
            <w:pPr>
              <w:widowControl w:val="0"/>
              <w:rPr>
                <w:rFonts w:ascii="Aptos" w:hAnsi="Aptos" w:cstheme="majorHAnsi"/>
                <w:bCs/>
                <w:sz w:val="22"/>
                <w:szCs w:val="22"/>
                <w:lang w:val="de-DE"/>
              </w:rPr>
            </w:pPr>
          </w:p>
        </w:tc>
        <w:tc>
          <w:tcPr>
            <w:tcW w:w="4396" w:type="dxa"/>
            <w:gridSpan w:val="5"/>
          </w:tcPr>
          <w:p w14:paraId="3355EAB5" w14:textId="77777777" w:rsidR="007230B5" w:rsidRPr="009C2C8C" w:rsidRDefault="007230B5" w:rsidP="00724BEC">
            <w:pPr>
              <w:pStyle w:val="Paragrafoelenco"/>
              <w:widowControl w:val="0"/>
              <w:tabs>
                <w:tab w:val="center" w:pos="4680"/>
                <w:tab w:val="left" w:pos="8496"/>
              </w:tabs>
              <w:ind w:left="0"/>
              <w:jc w:val="both"/>
              <w:rPr>
                <w:rFonts w:ascii="Aptos" w:hAnsi="Aptos" w:cstheme="majorHAnsi"/>
                <w:sz w:val="22"/>
                <w:szCs w:val="22"/>
                <w:lang w:val="it-IT"/>
              </w:rPr>
            </w:pPr>
            <w:r w:rsidRPr="009C2C8C">
              <w:rPr>
                <w:rFonts w:ascii="Aptos" w:hAnsi="Aptos" w:cstheme="majorHAnsi"/>
                <w:sz w:val="22"/>
                <w:szCs w:val="22"/>
                <w:u w:val="single"/>
                <w:lang w:val="it-IT"/>
              </w:rPr>
              <w:t>Il documento deve essere costituito prima del termine di scadenza della presentazione delle offerte.</w:t>
            </w:r>
          </w:p>
        </w:tc>
      </w:tr>
      <w:tr w:rsidR="007230B5" w:rsidRPr="009C2C8C" w14:paraId="6AA6C288" w14:textId="77777777" w:rsidTr="60C72650">
        <w:tc>
          <w:tcPr>
            <w:tcW w:w="4548" w:type="dxa"/>
            <w:gridSpan w:val="6"/>
          </w:tcPr>
          <w:p w14:paraId="363271CB" w14:textId="77777777" w:rsidR="007230B5" w:rsidRPr="009C2C8C" w:rsidRDefault="007230B5" w:rsidP="00724BEC">
            <w:pPr>
              <w:widowControl w:val="0"/>
              <w:tabs>
                <w:tab w:val="left" w:pos="720"/>
              </w:tabs>
              <w:jc w:val="both"/>
              <w:rPr>
                <w:rFonts w:ascii="Aptos" w:hAnsi="Aptos" w:cstheme="majorHAnsi"/>
                <w:sz w:val="22"/>
                <w:szCs w:val="22"/>
                <w:u w:val="single"/>
                <w:lang w:val="it-IT"/>
              </w:rPr>
            </w:pPr>
          </w:p>
        </w:tc>
        <w:tc>
          <w:tcPr>
            <w:tcW w:w="426" w:type="dxa"/>
          </w:tcPr>
          <w:p w14:paraId="48444AA5" w14:textId="77777777" w:rsidR="007230B5" w:rsidRPr="009C2C8C" w:rsidRDefault="007230B5" w:rsidP="00724BEC">
            <w:pPr>
              <w:widowControl w:val="0"/>
              <w:rPr>
                <w:rFonts w:ascii="Aptos" w:hAnsi="Aptos" w:cstheme="majorHAnsi"/>
                <w:bCs/>
                <w:sz w:val="22"/>
                <w:szCs w:val="22"/>
                <w:lang w:val="it-IT"/>
              </w:rPr>
            </w:pPr>
          </w:p>
        </w:tc>
        <w:tc>
          <w:tcPr>
            <w:tcW w:w="4396" w:type="dxa"/>
            <w:gridSpan w:val="5"/>
          </w:tcPr>
          <w:p w14:paraId="7EF07ADF" w14:textId="77777777" w:rsidR="007230B5" w:rsidRPr="009C2C8C" w:rsidRDefault="007230B5" w:rsidP="00724BEC">
            <w:pPr>
              <w:pStyle w:val="Paragrafoelenco"/>
              <w:widowControl w:val="0"/>
              <w:tabs>
                <w:tab w:val="center" w:pos="4680"/>
                <w:tab w:val="left" w:pos="8496"/>
              </w:tabs>
              <w:ind w:left="0"/>
              <w:jc w:val="both"/>
              <w:rPr>
                <w:rFonts w:ascii="Aptos" w:hAnsi="Aptos" w:cstheme="majorHAnsi"/>
                <w:sz w:val="22"/>
                <w:szCs w:val="22"/>
                <w:u w:val="single"/>
                <w:lang w:val="it-IT"/>
              </w:rPr>
            </w:pPr>
          </w:p>
        </w:tc>
      </w:tr>
      <w:tr w:rsidR="007230B5" w:rsidRPr="009C2C8C" w14:paraId="102A4535" w14:textId="77777777" w:rsidTr="60C72650">
        <w:tc>
          <w:tcPr>
            <w:tcW w:w="4548" w:type="dxa"/>
            <w:gridSpan w:val="6"/>
          </w:tcPr>
          <w:p w14:paraId="1A81CF9F" w14:textId="77777777" w:rsidR="007230B5" w:rsidRPr="009C2C8C" w:rsidRDefault="007230B5" w:rsidP="00724BEC">
            <w:pPr>
              <w:pStyle w:val="Rientrocorpodeltesto"/>
              <w:widowControl w:val="0"/>
              <w:tabs>
                <w:tab w:val="left" w:pos="8496"/>
              </w:tabs>
              <w:spacing w:after="0"/>
              <w:ind w:left="0"/>
              <w:jc w:val="both"/>
              <w:rPr>
                <w:rFonts w:ascii="Aptos" w:hAnsi="Aptos" w:cstheme="majorHAnsi"/>
                <w:b/>
                <w:bCs/>
                <w:sz w:val="22"/>
                <w:szCs w:val="22"/>
                <w:lang w:val="de-DE"/>
              </w:rPr>
            </w:pPr>
            <w:r w:rsidRPr="009C2C8C">
              <w:rPr>
                <w:rFonts w:ascii="Aptos" w:hAnsi="Aptos" w:cstheme="majorHAnsi"/>
                <w:sz w:val="22"/>
                <w:szCs w:val="22"/>
                <w:lang w:val="de-DE"/>
              </w:rPr>
              <w:t xml:space="preserve">Das Dokument muss </w:t>
            </w:r>
            <w:r w:rsidRPr="009C2C8C">
              <w:rPr>
                <w:rFonts w:ascii="Aptos" w:hAnsi="Aptos" w:cstheme="majorHAnsi"/>
                <w:b/>
                <w:sz w:val="22"/>
                <w:szCs w:val="22"/>
                <w:u w:val="single"/>
                <w:lang w:val="de-DE"/>
              </w:rPr>
              <w:t>zwingend</w:t>
            </w:r>
            <w:r w:rsidRPr="009C2C8C">
              <w:rPr>
                <w:rFonts w:ascii="Aptos" w:hAnsi="Aptos" w:cstheme="majorHAnsi"/>
                <w:sz w:val="22"/>
                <w:szCs w:val="22"/>
                <w:lang w:val="de-DE"/>
              </w:rPr>
              <w:t xml:space="preserve"> in einer der folgenden Formen eingereicht werden:</w:t>
            </w:r>
          </w:p>
        </w:tc>
        <w:tc>
          <w:tcPr>
            <w:tcW w:w="426" w:type="dxa"/>
          </w:tcPr>
          <w:p w14:paraId="0106D60A" w14:textId="77777777" w:rsidR="007230B5" w:rsidRPr="009C2C8C" w:rsidRDefault="007230B5" w:rsidP="00724BEC">
            <w:pPr>
              <w:widowControl w:val="0"/>
              <w:rPr>
                <w:rFonts w:ascii="Aptos" w:hAnsi="Aptos" w:cstheme="majorHAnsi"/>
                <w:sz w:val="22"/>
                <w:szCs w:val="22"/>
                <w:lang w:val="de-DE"/>
              </w:rPr>
            </w:pPr>
          </w:p>
        </w:tc>
        <w:tc>
          <w:tcPr>
            <w:tcW w:w="4396" w:type="dxa"/>
            <w:gridSpan w:val="5"/>
          </w:tcPr>
          <w:p w14:paraId="7E4DF7D9" w14:textId="77777777" w:rsidR="007230B5" w:rsidRPr="009C2C8C" w:rsidRDefault="007230B5" w:rsidP="00724BEC">
            <w:pPr>
              <w:pStyle w:val="Paragrafoelenco"/>
              <w:widowControl w:val="0"/>
              <w:tabs>
                <w:tab w:val="center" w:pos="4680"/>
                <w:tab w:val="left" w:pos="8496"/>
              </w:tabs>
              <w:ind w:left="0"/>
              <w:jc w:val="both"/>
              <w:rPr>
                <w:rFonts w:ascii="Aptos" w:hAnsi="Aptos" w:cstheme="majorHAnsi"/>
                <w:sz w:val="22"/>
                <w:szCs w:val="22"/>
                <w:lang w:val="it-IT"/>
              </w:rPr>
            </w:pPr>
            <w:r w:rsidRPr="009C2C8C">
              <w:rPr>
                <w:rFonts w:ascii="Aptos" w:hAnsi="Aptos" w:cstheme="majorHAnsi"/>
                <w:sz w:val="22"/>
                <w:szCs w:val="22"/>
                <w:lang w:val="it-IT"/>
              </w:rPr>
              <w:t>Il documento deve</w:t>
            </w:r>
            <w:r w:rsidRPr="009C2C8C">
              <w:rPr>
                <w:rFonts w:ascii="Aptos" w:hAnsi="Aptos" w:cstheme="majorHAnsi"/>
                <w:b/>
                <w:sz w:val="22"/>
                <w:szCs w:val="22"/>
                <w:lang w:val="it-IT"/>
              </w:rPr>
              <w:t xml:space="preserve"> </w:t>
            </w:r>
            <w:r w:rsidRPr="009C2C8C">
              <w:rPr>
                <w:rFonts w:ascii="Aptos" w:hAnsi="Aptos" w:cstheme="majorHAnsi"/>
                <w:b/>
                <w:sz w:val="22"/>
                <w:szCs w:val="22"/>
                <w:u w:val="single"/>
                <w:lang w:val="it-IT"/>
              </w:rPr>
              <w:t>obbligatoriamente</w:t>
            </w:r>
            <w:r w:rsidRPr="009C2C8C">
              <w:rPr>
                <w:rFonts w:ascii="Aptos" w:hAnsi="Aptos" w:cstheme="majorHAnsi"/>
                <w:b/>
                <w:sz w:val="22"/>
                <w:szCs w:val="22"/>
                <w:lang w:val="it-IT"/>
              </w:rPr>
              <w:t xml:space="preserve"> </w:t>
            </w:r>
            <w:r w:rsidRPr="009C2C8C">
              <w:rPr>
                <w:rFonts w:ascii="Aptos" w:hAnsi="Aptos" w:cstheme="majorHAnsi"/>
                <w:sz w:val="22"/>
                <w:szCs w:val="22"/>
                <w:lang w:val="it-IT"/>
              </w:rPr>
              <w:t>essere presentato in una delle seguenti forme:</w:t>
            </w:r>
          </w:p>
        </w:tc>
      </w:tr>
      <w:tr w:rsidR="007230B5" w:rsidRPr="009C2C8C" w14:paraId="757880BB" w14:textId="77777777" w:rsidTr="60C72650">
        <w:tc>
          <w:tcPr>
            <w:tcW w:w="4548" w:type="dxa"/>
            <w:gridSpan w:val="6"/>
          </w:tcPr>
          <w:p w14:paraId="40ADCD8F" w14:textId="77777777" w:rsidR="007230B5" w:rsidRPr="009C2C8C" w:rsidRDefault="007230B5" w:rsidP="00724BEC">
            <w:pPr>
              <w:widowControl w:val="0"/>
              <w:tabs>
                <w:tab w:val="center" w:pos="4680"/>
              </w:tabs>
              <w:ind w:right="105"/>
              <w:jc w:val="both"/>
              <w:rPr>
                <w:rFonts w:ascii="Aptos" w:hAnsi="Aptos" w:cstheme="majorHAnsi"/>
                <w:b/>
                <w:sz w:val="22"/>
                <w:szCs w:val="22"/>
                <w:lang w:val="it-IT"/>
              </w:rPr>
            </w:pPr>
          </w:p>
        </w:tc>
        <w:tc>
          <w:tcPr>
            <w:tcW w:w="426" w:type="dxa"/>
          </w:tcPr>
          <w:p w14:paraId="66B3AF7A" w14:textId="77777777" w:rsidR="007230B5" w:rsidRPr="009C2C8C" w:rsidRDefault="007230B5" w:rsidP="00724BEC">
            <w:pPr>
              <w:widowControl w:val="0"/>
              <w:tabs>
                <w:tab w:val="center" w:pos="4680"/>
              </w:tabs>
              <w:ind w:right="105"/>
              <w:jc w:val="both"/>
              <w:rPr>
                <w:rFonts w:ascii="Aptos" w:hAnsi="Aptos" w:cstheme="majorHAnsi"/>
                <w:b/>
                <w:sz w:val="22"/>
                <w:szCs w:val="22"/>
                <w:lang w:val="it-IT"/>
              </w:rPr>
            </w:pPr>
          </w:p>
        </w:tc>
        <w:tc>
          <w:tcPr>
            <w:tcW w:w="4396" w:type="dxa"/>
            <w:gridSpan w:val="5"/>
          </w:tcPr>
          <w:p w14:paraId="165FD4EF" w14:textId="77777777" w:rsidR="007230B5" w:rsidRPr="009C2C8C" w:rsidRDefault="007230B5" w:rsidP="00724BEC">
            <w:pPr>
              <w:widowControl w:val="0"/>
              <w:tabs>
                <w:tab w:val="center" w:pos="4680"/>
              </w:tabs>
              <w:ind w:right="105"/>
              <w:jc w:val="both"/>
              <w:rPr>
                <w:rFonts w:ascii="Aptos" w:hAnsi="Aptos" w:cstheme="majorHAnsi"/>
                <w:b/>
                <w:sz w:val="22"/>
                <w:szCs w:val="22"/>
                <w:lang w:val="it-IT"/>
              </w:rPr>
            </w:pPr>
          </w:p>
        </w:tc>
      </w:tr>
      <w:tr w:rsidR="007230B5" w:rsidRPr="009C2C8C" w14:paraId="3F84022F" w14:textId="77777777" w:rsidTr="60C72650">
        <w:tc>
          <w:tcPr>
            <w:tcW w:w="4548" w:type="dxa"/>
            <w:gridSpan w:val="6"/>
          </w:tcPr>
          <w:p w14:paraId="2AEF70B5" w14:textId="77777777" w:rsidR="007230B5" w:rsidRPr="009C2C8C" w:rsidRDefault="007230B5" w:rsidP="00724BEC">
            <w:pPr>
              <w:widowControl w:val="0"/>
              <w:numPr>
                <w:ilvl w:val="0"/>
                <w:numId w:val="65"/>
              </w:numPr>
              <w:tabs>
                <w:tab w:val="clear" w:pos="360"/>
              </w:tabs>
              <w:ind w:left="284" w:right="17" w:hanging="284"/>
              <w:jc w:val="both"/>
              <w:rPr>
                <w:rFonts w:ascii="Aptos" w:hAnsi="Aptos" w:cstheme="majorHAnsi"/>
                <w:noProof w:val="0"/>
                <w:sz w:val="22"/>
                <w:szCs w:val="22"/>
                <w:lang w:val="de-DE"/>
              </w:rPr>
            </w:pPr>
            <w:r w:rsidRPr="009C2C8C">
              <w:rPr>
                <w:rFonts w:ascii="Aptos" w:hAnsi="Aptos" w:cstheme="majorHAnsi"/>
                <w:bCs/>
                <w:sz w:val="22"/>
                <w:szCs w:val="22"/>
                <w:lang w:val="de-DE"/>
              </w:rPr>
              <w:t xml:space="preserve">in Form eines </w:t>
            </w:r>
            <w:r w:rsidRPr="009C2C8C">
              <w:rPr>
                <w:rFonts w:ascii="Aptos" w:hAnsi="Aptos" w:cstheme="majorHAnsi"/>
                <w:b/>
                <w:bCs/>
                <w:sz w:val="22"/>
                <w:szCs w:val="22"/>
                <w:lang w:val="de-DE"/>
              </w:rPr>
              <w:t>informatischen Dokuments</w:t>
            </w:r>
            <w:r w:rsidRPr="009C2C8C">
              <w:rPr>
                <w:rFonts w:ascii="Aptos" w:hAnsi="Aptos" w:cstheme="majorHAnsi"/>
                <w:bCs/>
                <w:sz w:val="22"/>
                <w:szCs w:val="22"/>
                <w:lang w:val="de-DE"/>
              </w:rPr>
              <w:t xml:space="preserve"> gemäß Art. 1 Buchst. p) GvD vom 7. März 2005 Nr. 82, mit </w:t>
            </w:r>
            <w:r w:rsidRPr="009C2C8C">
              <w:rPr>
                <w:rFonts w:ascii="Aptos" w:hAnsi="Aptos" w:cstheme="majorHAnsi"/>
                <w:b/>
                <w:bCs/>
                <w:sz w:val="22"/>
                <w:szCs w:val="22"/>
                <w:lang w:val="de-DE"/>
              </w:rPr>
              <w:t xml:space="preserve">digitaler Unterschrift </w:t>
            </w:r>
            <w:r w:rsidRPr="009C2C8C">
              <w:rPr>
                <w:rFonts w:ascii="Aptos" w:hAnsi="Aptos" w:cstheme="majorHAnsi"/>
                <w:bCs/>
                <w:sz w:val="22"/>
                <w:szCs w:val="22"/>
                <w:u w:val="single"/>
                <w:lang w:val="de-DE"/>
              </w:rPr>
              <w:t>unterzeichnet</w:t>
            </w:r>
            <w:r w:rsidRPr="009C2C8C">
              <w:rPr>
                <w:rFonts w:ascii="Aptos" w:hAnsi="Aptos" w:cstheme="majorHAnsi"/>
                <w:bCs/>
                <w:sz w:val="22"/>
                <w:szCs w:val="22"/>
                <w:lang w:val="de-DE"/>
              </w:rPr>
              <w:t>.</w:t>
            </w:r>
            <w:r w:rsidRPr="009C2C8C">
              <w:rPr>
                <w:rFonts w:ascii="Aptos" w:hAnsi="Aptos" w:cstheme="majorHAnsi"/>
                <w:sz w:val="22"/>
                <w:szCs w:val="22"/>
                <w:lang w:val="de-DE"/>
              </w:rPr>
              <w:t xml:space="preserve"> </w:t>
            </w:r>
          </w:p>
        </w:tc>
        <w:tc>
          <w:tcPr>
            <w:tcW w:w="426" w:type="dxa"/>
          </w:tcPr>
          <w:p w14:paraId="3EC3A373" w14:textId="77777777" w:rsidR="007230B5" w:rsidRPr="009C2C8C" w:rsidRDefault="007230B5" w:rsidP="00724BEC">
            <w:pPr>
              <w:widowControl w:val="0"/>
              <w:rPr>
                <w:rFonts w:ascii="Aptos" w:hAnsi="Aptos" w:cstheme="majorHAnsi"/>
                <w:sz w:val="22"/>
                <w:szCs w:val="22"/>
                <w:lang w:val="de-DE"/>
              </w:rPr>
            </w:pPr>
          </w:p>
        </w:tc>
        <w:tc>
          <w:tcPr>
            <w:tcW w:w="4396" w:type="dxa"/>
            <w:gridSpan w:val="5"/>
          </w:tcPr>
          <w:p w14:paraId="7262487E" w14:textId="77777777" w:rsidR="007230B5" w:rsidRPr="009C2C8C" w:rsidRDefault="007230B5" w:rsidP="00724BEC">
            <w:pPr>
              <w:pStyle w:val="Rientrocorpodeltesto"/>
              <w:widowControl w:val="0"/>
              <w:numPr>
                <w:ilvl w:val="3"/>
                <w:numId w:val="66"/>
              </w:numPr>
              <w:tabs>
                <w:tab w:val="left" w:pos="8496"/>
              </w:tabs>
              <w:spacing w:after="0"/>
              <w:ind w:left="279" w:right="105" w:hanging="284"/>
              <w:jc w:val="both"/>
              <w:rPr>
                <w:rFonts w:ascii="Aptos" w:hAnsi="Aptos" w:cstheme="majorHAnsi"/>
                <w:noProof w:val="0"/>
                <w:sz w:val="22"/>
                <w:szCs w:val="22"/>
                <w:lang w:val="it-IT"/>
              </w:rPr>
            </w:pPr>
            <w:r w:rsidRPr="009C2C8C">
              <w:rPr>
                <w:rFonts w:ascii="Aptos" w:hAnsi="Aptos" w:cstheme="majorHAnsi"/>
                <w:sz w:val="22"/>
                <w:szCs w:val="22"/>
                <w:lang w:val="it-IT"/>
              </w:rPr>
              <w:t xml:space="preserve">sotto forma di </w:t>
            </w:r>
            <w:r w:rsidRPr="009C2C8C">
              <w:rPr>
                <w:rFonts w:ascii="Aptos" w:hAnsi="Aptos" w:cstheme="majorHAnsi"/>
                <w:b/>
                <w:sz w:val="22"/>
                <w:szCs w:val="22"/>
                <w:lang w:val="it-IT"/>
              </w:rPr>
              <w:t>documento informatico</w:t>
            </w:r>
            <w:r w:rsidRPr="009C2C8C">
              <w:rPr>
                <w:rFonts w:ascii="Aptos" w:hAnsi="Aptos" w:cstheme="majorHAnsi"/>
                <w:sz w:val="22"/>
                <w:szCs w:val="22"/>
                <w:lang w:val="it-IT"/>
              </w:rPr>
              <w:t xml:space="preserve">, ai sensi dell’art. 1, lett. p) del D.lgs. 7 marzo 2005 n. 82 </w:t>
            </w:r>
            <w:r w:rsidRPr="009C2C8C">
              <w:rPr>
                <w:rFonts w:ascii="Aptos" w:hAnsi="Aptos" w:cstheme="majorHAnsi"/>
                <w:sz w:val="22"/>
                <w:szCs w:val="22"/>
                <w:u w:val="single"/>
                <w:lang w:val="it-IT"/>
              </w:rPr>
              <w:t>sottoscritto</w:t>
            </w:r>
            <w:r w:rsidRPr="009C2C8C">
              <w:rPr>
                <w:rFonts w:ascii="Aptos" w:hAnsi="Aptos" w:cstheme="majorHAnsi"/>
                <w:sz w:val="22"/>
                <w:szCs w:val="22"/>
                <w:lang w:val="it-IT"/>
              </w:rPr>
              <w:t xml:space="preserve"> </w:t>
            </w:r>
            <w:r w:rsidRPr="009C2C8C">
              <w:rPr>
                <w:rFonts w:ascii="Aptos" w:hAnsi="Aptos" w:cstheme="majorHAnsi"/>
                <w:b/>
                <w:sz w:val="22"/>
                <w:szCs w:val="22"/>
                <w:lang w:val="it-IT"/>
              </w:rPr>
              <w:t>con firma digitale</w:t>
            </w:r>
            <w:r w:rsidRPr="009C2C8C">
              <w:rPr>
                <w:rFonts w:ascii="Aptos" w:hAnsi="Aptos" w:cstheme="majorHAnsi"/>
                <w:sz w:val="22"/>
                <w:szCs w:val="22"/>
                <w:lang w:val="it-IT"/>
              </w:rPr>
              <w:t xml:space="preserve">. </w:t>
            </w:r>
          </w:p>
        </w:tc>
      </w:tr>
      <w:tr w:rsidR="007230B5" w:rsidRPr="009C2C8C" w14:paraId="1958DBA1" w14:textId="77777777" w:rsidTr="60C72650">
        <w:tc>
          <w:tcPr>
            <w:tcW w:w="4548" w:type="dxa"/>
            <w:gridSpan w:val="6"/>
          </w:tcPr>
          <w:p w14:paraId="46549B04" w14:textId="77777777" w:rsidR="007230B5" w:rsidRPr="009C2C8C" w:rsidRDefault="007230B5" w:rsidP="00724BEC">
            <w:pPr>
              <w:widowControl w:val="0"/>
              <w:ind w:left="284" w:right="17"/>
              <w:jc w:val="both"/>
              <w:rPr>
                <w:rFonts w:ascii="Aptos" w:hAnsi="Aptos" w:cstheme="majorHAnsi"/>
                <w:bCs/>
                <w:sz w:val="22"/>
                <w:szCs w:val="22"/>
                <w:lang w:val="it-IT"/>
              </w:rPr>
            </w:pPr>
          </w:p>
        </w:tc>
        <w:tc>
          <w:tcPr>
            <w:tcW w:w="426" w:type="dxa"/>
          </w:tcPr>
          <w:p w14:paraId="36CBCF68" w14:textId="77777777" w:rsidR="007230B5" w:rsidRPr="009C2C8C" w:rsidRDefault="007230B5" w:rsidP="00724BEC">
            <w:pPr>
              <w:widowControl w:val="0"/>
              <w:rPr>
                <w:rFonts w:ascii="Aptos" w:hAnsi="Aptos" w:cstheme="majorHAnsi"/>
                <w:sz w:val="22"/>
                <w:szCs w:val="22"/>
                <w:lang w:val="it-IT"/>
              </w:rPr>
            </w:pPr>
          </w:p>
        </w:tc>
        <w:tc>
          <w:tcPr>
            <w:tcW w:w="4396" w:type="dxa"/>
            <w:gridSpan w:val="5"/>
          </w:tcPr>
          <w:p w14:paraId="43E09249" w14:textId="77777777" w:rsidR="007230B5" w:rsidRPr="009C2C8C" w:rsidRDefault="007230B5" w:rsidP="00724BEC">
            <w:pPr>
              <w:pStyle w:val="Rientrocorpodeltesto"/>
              <w:widowControl w:val="0"/>
              <w:tabs>
                <w:tab w:val="left" w:pos="8496"/>
              </w:tabs>
              <w:spacing w:after="0"/>
              <w:ind w:left="279" w:right="105"/>
              <w:jc w:val="both"/>
              <w:rPr>
                <w:rFonts w:ascii="Aptos" w:hAnsi="Aptos" w:cstheme="majorHAnsi"/>
                <w:sz w:val="22"/>
                <w:szCs w:val="22"/>
                <w:lang w:val="it-IT"/>
              </w:rPr>
            </w:pPr>
          </w:p>
        </w:tc>
      </w:tr>
      <w:tr w:rsidR="007230B5" w:rsidRPr="009C2C8C" w14:paraId="6BBC5810" w14:textId="77777777" w:rsidTr="60C72650">
        <w:tc>
          <w:tcPr>
            <w:tcW w:w="4548" w:type="dxa"/>
            <w:gridSpan w:val="6"/>
          </w:tcPr>
          <w:p w14:paraId="00EE728E" w14:textId="77777777" w:rsidR="007230B5" w:rsidRPr="009C2C8C" w:rsidRDefault="007230B5" w:rsidP="00724BEC">
            <w:pPr>
              <w:widowControl w:val="0"/>
              <w:numPr>
                <w:ilvl w:val="0"/>
                <w:numId w:val="65"/>
              </w:numPr>
              <w:tabs>
                <w:tab w:val="clear" w:pos="360"/>
              </w:tabs>
              <w:ind w:left="284" w:right="17" w:hanging="284"/>
              <w:jc w:val="both"/>
              <w:rPr>
                <w:rFonts w:ascii="Aptos" w:hAnsi="Aptos" w:cstheme="majorHAnsi"/>
                <w:bCs/>
                <w:sz w:val="22"/>
                <w:szCs w:val="22"/>
                <w:u w:val="single"/>
                <w:lang w:val="de-DE"/>
              </w:rPr>
            </w:pPr>
            <w:r w:rsidRPr="009C2C8C">
              <w:rPr>
                <w:rFonts w:ascii="Aptos" w:hAnsi="Aptos" w:cstheme="majorHAnsi"/>
                <w:bCs/>
                <w:sz w:val="22"/>
                <w:szCs w:val="22"/>
                <w:lang w:val="de-DE"/>
              </w:rPr>
              <w:t xml:space="preserve">in Form einer </w:t>
            </w:r>
            <w:r w:rsidRPr="009C2C8C">
              <w:rPr>
                <w:rFonts w:ascii="Aptos" w:hAnsi="Aptos" w:cstheme="majorHAnsi"/>
                <w:b/>
                <w:noProof w:val="0"/>
                <w:sz w:val="22"/>
                <w:szCs w:val="22"/>
                <w:lang w:val="de-DE"/>
              </w:rPr>
              <w:t>informatischen Kopie eines analogen Dokuments</w:t>
            </w:r>
            <w:r w:rsidRPr="009C2C8C">
              <w:rPr>
                <w:rFonts w:ascii="Aptos" w:hAnsi="Aptos" w:cstheme="majorHAnsi"/>
                <w:bCs/>
                <w:sz w:val="22"/>
                <w:szCs w:val="22"/>
                <w:lang w:val="de-DE"/>
              </w:rPr>
              <w:t xml:space="preserve"> </w:t>
            </w:r>
            <w:r w:rsidRPr="009C2C8C">
              <w:rPr>
                <w:rFonts w:ascii="Aptos" w:hAnsi="Aptos" w:cstheme="majorHAnsi"/>
                <w:noProof w:val="0"/>
                <w:sz w:val="22"/>
                <w:szCs w:val="22"/>
                <w:lang w:val="de-DE"/>
              </w:rPr>
              <w:t xml:space="preserve">(Papierdokument) gemäß den von Art. 22 Abs. 1 und 2 GvD vom 7. März 2005 Nr. 82 vorgesehenen Modalitäten. In diesen Fällen muss die Originaltreue der Kopie von einer </w:t>
            </w:r>
            <w:r w:rsidRPr="009C2C8C">
              <w:rPr>
                <w:rFonts w:ascii="Aptos" w:hAnsi="Aptos" w:cstheme="majorHAnsi"/>
                <w:b/>
                <w:noProof w:val="0"/>
                <w:sz w:val="22"/>
                <w:szCs w:val="22"/>
                <w:lang w:val="de-DE"/>
              </w:rPr>
              <w:t>Amtsperson</w:t>
            </w:r>
            <w:r w:rsidRPr="009C2C8C">
              <w:rPr>
                <w:rFonts w:ascii="Aptos" w:hAnsi="Aptos" w:cstheme="majorHAnsi"/>
                <w:noProof w:val="0"/>
                <w:sz w:val="22"/>
                <w:szCs w:val="22"/>
                <w:lang w:val="de-DE"/>
              </w:rPr>
              <w:t xml:space="preserve"> durch Anbringung der </w:t>
            </w:r>
            <w:r w:rsidRPr="009C2C8C">
              <w:rPr>
                <w:rFonts w:ascii="Aptos" w:hAnsi="Aptos" w:cstheme="majorHAnsi"/>
                <w:b/>
                <w:noProof w:val="0"/>
                <w:sz w:val="22"/>
                <w:szCs w:val="22"/>
                <w:lang w:val="de-DE"/>
              </w:rPr>
              <w:t>digitalen Unterschrift</w:t>
            </w:r>
            <w:r w:rsidRPr="009C2C8C">
              <w:rPr>
                <w:rFonts w:ascii="Aptos" w:hAnsi="Aptos" w:cstheme="majorHAnsi"/>
                <w:noProof w:val="0"/>
                <w:sz w:val="22"/>
                <w:szCs w:val="22"/>
                <w:lang w:val="de-DE"/>
              </w:rPr>
              <w:t xml:space="preserve"> gemäß Art. 22 Abs. 1 ebd. bescheinigt sein (durch eine entsprechende Authentizitätserklärung, die gemäß Art. 22 Abs. 2 ebd. von einem Notar oder einer Amtsperson mit digitaler</w:t>
            </w:r>
            <w:r w:rsidRPr="009C2C8C">
              <w:rPr>
                <w:rFonts w:ascii="Aptos" w:hAnsi="Aptos" w:cstheme="majorHAnsi"/>
                <w:bCs/>
                <w:sz w:val="22"/>
                <w:szCs w:val="22"/>
                <w:lang w:val="de-DE"/>
              </w:rPr>
              <w:t xml:space="preserve"> Unterschrift unterzeichnet ist).</w:t>
            </w:r>
          </w:p>
        </w:tc>
        <w:tc>
          <w:tcPr>
            <w:tcW w:w="426" w:type="dxa"/>
          </w:tcPr>
          <w:p w14:paraId="56AD5480" w14:textId="77777777" w:rsidR="007230B5" w:rsidRPr="009C2C8C" w:rsidRDefault="007230B5" w:rsidP="00724BEC">
            <w:pPr>
              <w:pStyle w:val="Rientrocorpodeltesto"/>
              <w:widowControl w:val="0"/>
              <w:tabs>
                <w:tab w:val="left" w:pos="8496"/>
              </w:tabs>
              <w:spacing w:after="0"/>
              <w:ind w:left="0" w:right="17"/>
              <w:jc w:val="both"/>
              <w:rPr>
                <w:rFonts w:ascii="Aptos" w:hAnsi="Aptos" w:cstheme="majorHAnsi"/>
                <w:bCs/>
                <w:sz w:val="22"/>
                <w:szCs w:val="22"/>
                <w:lang w:val="de-DE"/>
              </w:rPr>
            </w:pPr>
          </w:p>
        </w:tc>
        <w:tc>
          <w:tcPr>
            <w:tcW w:w="4396" w:type="dxa"/>
            <w:gridSpan w:val="5"/>
          </w:tcPr>
          <w:p w14:paraId="528FA511" w14:textId="77777777" w:rsidR="007230B5" w:rsidRPr="009C2C8C" w:rsidRDefault="007230B5" w:rsidP="00724BEC">
            <w:pPr>
              <w:pStyle w:val="Rientrocorpodeltesto"/>
              <w:widowControl w:val="0"/>
              <w:numPr>
                <w:ilvl w:val="3"/>
                <w:numId w:val="66"/>
              </w:numPr>
              <w:tabs>
                <w:tab w:val="left" w:pos="8496"/>
              </w:tabs>
              <w:spacing w:after="0"/>
              <w:ind w:left="279" w:right="105" w:hanging="284"/>
              <w:jc w:val="both"/>
              <w:rPr>
                <w:rFonts w:ascii="Aptos" w:hAnsi="Aptos" w:cstheme="majorHAnsi"/>
                <w:bCs/>
                <w:sz w:val="22"/>
                <w:szCs w:val="22"/>
                <w:lang w:val="it-IT"/>
              </w:rPr>
            </w:pPr>
            <w:r w:rsidRPr="009C2C8C">
              <w:rPr>
                <w:rFonts w:ascii="Aptos" w:hAnsi="Aptos" w:cstheme="majorHAnsi"/>
                <w:bCs/>
                <w:sz w:val="22"/>
                <w:szCs w:val="22"/>
                <w:lang w:val="it-IT"/>
              </w:rPr>
              <w:t xml:space="preserve">sotto forma di </w:t>
            </w:r>
            <w:r w:rsidRPr="009C2C8C">
              <w:rPr>
                <w:rFonts w:ascii="Aptos" w:hAnsi="Aptos" w:cstheme="majorHAnsi"/>
                <w:b/>
                <w:bCs/>
                <w:sz w:val="22"/>
                <w:szCs w:val="22"/>
                <w:lang w:val="it-IT"/>
              </w:rPr>
              <w:t>copia informatica di documento analogico</w:t>
            </w:r>
            <w:r w:rsidRPr="009C2C8C">
              <w:rPr>
                <w:rFonts w:ascii="Aptos" w:hAnsi="Aptos" w:cstheme="majorHAnsi"/>
                <w:bCs/>
                <w:sz w:val="22"/>
                <w:szCs w:val="22"/>
                <w:lang w:val="it-IT"/>
              </w:rPr>
              <w:t xml:space="preserve"> (cartaceo) secondo le modalità previste dall’art. 22, commi 1 e 2, del D.lgs. 7 marzo 2005 n. 82. In tali casi la conformità del documento all’originale dovrà esser attestata dal </w:t>
            </w:r>
            <w:r w:rsidRPr="009C2C8C">
              <w:rPr>
                <w:rFonts w:ascii="Aptos" w:hAnsi="Aptos" w:cstheme="majorHAnsi"/>
                <w:b/>
                <w:bCs/>
                <w:sz w:val="22"/>
                <w:szCs w:val="22"/>
                <w:lang w:val="it-IT"/>
              </w:rPr>
              <w:t>pubblico ufficiale</w:t>
            </w:r>
            <w:r w:rsidRPr="009C2C8C">
              <w:rPr>
                <w:rFonts w:ascii="Aptos" w:hAnsi="Aptos" w:cstheme="majorHAnsi"/>
                <w:bCs/>
                <w:sz w:val="22"/>
                <w:szCs w:val="22"/>
                <w:lang w:val="it-IT"/>
              </w:rPr>
              <w:t xml:space="preserve"> mediante apposizione di </w:t>
            </w:r>
            <w:r w:rsidRPr="009C2C8C">
              <w:rPr>
                <w:rFonts w:ascii="Aptos" w:hAnsi="Aptos" w:cstheme="majorHAnsi"/>
                <w:b/>
                <w:bCs/>
                <w:sz w:val="22"/>
                <w:szCs w:val="22"/>
                <w:lang w:val="it-IT"/>
              </w:rPr>
              <w:t>firma digitale</w:t>
            </w:r>
            <w:r w:rsidRPr="009C2C8C">
              <w:rPr>
                <w:rFonts w:ascii="Aptos" w:hAnsi="Aptos" w:cstheme="majorHAnsi"/>
                <w:bCs/>
                <w:sz w:val="22"/>
                <w:szCs w:val="22"/>
                <w:lang w:val="it-IT"/>
              </w:rPr>
              <w:t>, nell’ipotesi di cui all’art. 22, comma 1, del D.lgs. 82/2005 (ovvero da apposita dichiarazione di autenticità sottoscritta con firma digitale dal notaio o dal pubblico ufficiale, ai sensi dell’art. 22, comma 2 del D.lgs. 82/2005).</w:t>
            </w:r>
          </w:p>
        </w:tc>
      </w:tr>
      <w:tr w:rsidR="007230B5" w:rsidRPr="009C2C8C" w14:paraId="7B65BC21" w14:textId="77777777" w:rsidTr="60C72650">
        <w:tc>
          <w:tcPr>
            <w:tcW w:w="4548" w:type="dxa"/>
            <w:gridSpan w:val="6"/>
          </w:tcPr>
          <w:p w14:paraId="338B4451" w14:textId="77777777" w:rsidR="007230B5" w:rsidRPr="009C2C8C" w:rsidRDefault="007230B5" w:rsidP="00724BEC">
            <w:pPr>
              <w:widowControl w:val="0"/>
              <w:ind w:left="284" w:right="17"/>
              <w:jc w:val="both"/>
              <w:rPr>
                <w:rFonts w:ascii="Aptos" w:hAnsi="Aptos" w:cstheme="majorHAnsi"/>
                <w:bCs/>
                <w:sz w:val="22"/>
                <w:szCs w:val="22"/>
                <w:lang w:val="it-IT"/>
              </w:rPr>
            </w:pPr>
          </w:p>
        </w:tc>
        <w:tc>
          <w:tcPr>
            <w:tcW w:w="426" w:type="dxa"/>
          </w:tcPr>
          <w:p w14:paraId="00C89D7D" w14:textId="77777777" w:rsidR="007230B5" w:rsidRPr="009C2C8C" w:rsidRDefault="007230B5" w:rsidP="00724BEC">
            <w:pPr>
              <w:pStyle w:val="Rientrocorpodeltesto"/>
              <w:widowControl w:val="0"/>
              <w:tabs>
                <w:tab w:val="left" w:pos="8496"/>
              </w:tabs>
              <w:spacing w:after="0"/>
              <w:ind w:left="0" w:right="17"/>
              <w:jc w:val="both"/>
              <w:rPr>
                <w:rFonts w:ascii="Aptos" w:hAnsi="Aptos" w:cstheme="majorHAnsi"/>
                <w:bCs/>
                <w:sz w:val="22"/>
                <w:szCs w:val="22"/>
                <w:lang w:val="it-IT"/>
              </w:rPr>
            </w:pPr>
          </w:p>
        </w:tc>
        <w:tc>
          <w:tcPr>
            <w:tcW w:w="4396" w:type="dxa"/>
            <w:gridSpan w:val="5"/>
          </w:tcPr>
          <w:p w14:paraId="2B4E7185" w14:textId="77777777" w:rsidR="007230B5" w:rsidRPr="009C2C8C" w:rsidRDefault="007230B5" w:rsidP="00724BEC">
            <w:pPr>
              <w:pStyle w:val="Rientrocorpodeltesto"/>
              <w:widowControl w:val="0"/>
              <w:tabs>
                <w:tab w:val="left" w:pos="8496"/>
              </w:tabs>
              <w:spacing w:after="0"/>
              <w:ind w:left="279" w:right="105"/>
              <w:jc w:val="both"/>
              <w:rPr>
                <w:rFonts w:ascii="Aptos" w:hAnsi="Aptos" w:cstheme="majorHAnsi"/>
                <w:bCs/>
                <w:sz w:val="22"/>
                <w:szCs w:val="22"/>
                <w:lang w:val="it-IT"/>
              </w:rPr>
            </w:pPr>
          </w:p>
        </w:tc>
      </w:tr>
      <w:tr w:rsidR="007230B5" w:rsidRPr="009C2C8C" w14:paraId="1BC6BB2F" w14:textId="77777777" w:rsidTr="60C72650">
        <w:tc>
          <w:tcPr>
            <w:tcW w:w="4548" w:type="dxa"/>
            <w:gridSpan w:val="6"/>
          </w:tcPr>
          <w:p w14:paraId="08EF27E7" w14:textId="77777777" w:rsidR="007230B5" w:rsidRPr="009C2C8C" w:rsidRDefault="007230B5" w:rsidP="00724BEC">
            <w:pPr>
              <w:widowControl w:val="0"/>
              <w:numPr>
                <w:ilvl w:val="0"/>
                <w:numId w:val="65"/>
              </w:numPr>
              <w:tabs>
                <w:tab w:val="clear" w:pos="360"/>
              </w:tabs>
              <w:ind w:left="284" w:right="17" w:hanging="284"/>
              <w:jc w:val="both"/>
              <w:rPr>
                <w:rFonts w:ascii="Aptos" w:hAnsi="Aptos" w:cstheme="majorHAnsi"/>
                <w:bCs/>
                <w:sz w:val="22"/>
                <w:szCs w:val="22"/>
                <w:lang w:val="de-DE"/>
              </w:rPr>
            </w:pPr>
            <w:r w:rsidRPr="009C2C8C">
              <w:rPr>
                <w:rFonts w:ascii="Aptos" w:hAnsi="Aptos" w:cstheme="majorHAnsi"/>
                <w:bCs/>
                <w:sz w:val="22"/>
                <w:szCs w:val="22"/>
                <w:lang w:val="de-DE"/>
              </w:rPr>
              <w:t xml:space="preserve">in Form einer </w:t>
            </w:r>
            <w:r w:rsidRPr="009C2C8C">
              <w:rPr>
                <w:rFonts w:ascii="Aptos" w:hAnsi="Aptos" w:cstheme="majorHAnsi"/>
                <w:b/>
                <w:bCs/>
                <w:sz w:val="22"/>
                <w:szCs w:val="22"/>
                <w:lang w:val="de-DE"/>
              </w:rPr>
              <w:t>informatischen Kopie eines analogen Dokuments</w:t>
            </w:r>
            <w:r w:rsidRPr="009C2C8C">
              <w:rPr>
                <w:rFonts w:ascii="Aptos" w:hAnsi="Aptos" w:cstheme="majorHAnsi"/>
                <w:bCs/>
                <w:sz w:val="22"/>
                <w:szCs w:val="22"/>
                <w:lang w:val="de-DE"/>
              </w:rPr>
              <w:t xml:space="preserve"> (Papierdo</w:t>
            </w:r>
            <w:r w:rsidRPr="009C2C8C">
              <w:rPr>
                <w:rFonts w:ascii="Aptos" w:hAnsi="Aptos" w:cstheme="majorHAnsi"/>
                <w:sz w:val="22"/>
                <w:szCs w:val="22"/>
                <w:lang w:val="de-DE" w:eastAsia="it-IT"/>
              </w:rPr>
              <w:softHyphen/>
            </w:r>
            <w:r w:rsidRPr="009C2C8C">
              <w:rPr>
                <w:rFonts w:ascii="Aptos" w:hAnsi="Aptos" w:cstheme="majorHAnsi"/>
                <w:bCs/>
                <w:sz w:val="22"/>
                <w:szCs w:val="22"/>
                <w:lang w:val="de-DE"/>
              </w:rPr>
              <w:t>kument) gemäß den Modalitäten nach Art. 22 Abs. 3 GvD vom 7. März 2005, Nr. 82.</w:t>
            </w:r>
          </w:p>
        </w:tc>
        <w:tc>
          <w:tcPr>
            <w:tcW w:w="426" w:type="dxa"/>
          </w:tcPr>
          <w:p w14:paraId="59DA85FC" w14:textId="77777777" w:rsidR="007230B5" w:rsidRPr="009C2C8C" w:rsidRDefault="007230B5" w:rsidP="00724BEC">
            <w:pPr>
              <w:pStyle w:val="Rientrocorpodeltesto"/>
              <w:widowControl w:val="0"/>
              <w:tabs>
                <w:tab w:val="left" w:pos="8496"/>
              </w:tabs>
              <w:spacing w:after="0"/>
              <w:ind w:left="0" w:right="17"/>
              <w:jc w:val="both"/>
              <w:rPr>
                <w:rFonts w:ascii="Aptos" w:hAnsi="Aptos" w:cstheme="majorHAnsi"/>
                <w:bCs/>
                <w:sz w:val="22"/>
                <w:szCs w:val="22"/>
                <w:lang w:val="de-DE"/>
              </w:rPr>
            </w:pPr>
          </w:p>
        </w:tc>
        <w:tc>
          <w:tcPr>
            <w:tcW w:w="4396" w:type="dxa"/>
            <w:gridSpan w:val="5"/>
          </w:tcPr>
          <w:p w14:paraId="2F52EFD0" w14:textId="77777777" w:rsidR="007230B5" w:rsidRPr="009C2C8C" w:rsidRDefault="007230B5" w:rsidP="00724BEC">
            <w:pPr>
              <w:pStyle w:val="Rientrocorpodeltesto"/>
              <w:widowControl w:val="0"/>
              <w:numPr>
                <w:ilvl w:val="3"/>
                <w:numId w:val="66"/>
              </w:numPr>
              <w:tabs>
                <w:tab w:val="left" w:pos="8496"/>
              </w:tabs>
              <w:spacing w:after="0"/>
              <w:ind w:left="279" w:right="105" w:hanging="284"/>
              <w:jc w:val="both"/>
              <w:rPr>
                <w:rFonts w:ascii="Aptos" w:hAnsi="Aptos" w:cstheme="majorHAnsi"/>
                <w:bCs/>
                <w:sz w:val="22"/>
                <w:szCs w:val="22"/>
                <w:lang w:val="it-IT"/>
              </w:rPr>
            </w:pPr>
            <w:r w:rsidRPr="009C2C8C">
              <w:rPr>
                <w:rFonts w:ascii="Aptos" w:hAnsi="Aptos" w:cstheme="majorHAnsi"/>
                <w:bCs/>
                <w:sz w:val="22"/>
                <w:szCs w:val="22"/>
                <w:lang w:val="it-IT"/>
              </w:rPr>
              <w:t xml:space="preserve">sotto forma di </w:t>
            </w:r>
            <w:r w:rsidRPr="009C2C8C">
              <w:rPr>
                <w:rFonts w:ascii="Aptos" w:hAnsi="Aptos" w:cstheme="majorHAnsi"/>
                <w:b/>
                <w:bCs/>
                <w:sz w:val="22"/>
                <w:szCs w:val="22"/>
                <w:lang w:val="it-IT"/>
              </w:rPr>
              <w:t>copia informatica di documento analogico</w:t>
            </w:r>
            <w:r w:rsidRPr="009C2C8C">
              <w:rPr>
                <w:rFonts w:ascii="Aptos" w:hAnsi="Aptos" w:cstheme="majorHAnsi"/>
                <w:bCs/>
                <w:sz w:val="22"/>
                <w:szCs w:val="22"/>
                <w:lang w:val="it-IT"/>
              </w:rPr>
              <w:t xml:space="preserve"> (cartaceo) secondo le modalità previste dall’art. 22, comma 3, del D.lgs. 7 marzo 2005 n. 82. </w:t>
            </w:r>
          </w:p>
        </w:tc>
      </w:tr>
      <w:tr w:rsidR="007230B5" w:rsidRPr="009C2C8C" w14:paraId="1E145208" w14:textId="77777777" w:rsidTr="60C72650">
        <w:tc>
          <w:tcPr>
            <w:tcW w:w="4548" w:type="dxa"/>
            <w:gridSpan w:val="6"/>
          </w:tcPr>
          <w:p w14:paraId="3207AB87" w14:textId="77777777" w:rsidR="007230B5" w:rsidRPr="009C2C8C" w:rsidRDefault="007230B5" w:rsidP="00724BEC">
            <w:pPr>
              <w:widowControl w:val="0"/>
              <w:ind w:left="284" w:right="17"/>
              <w:jc w:val="both"/>
              <w:rPr>
                <w:rFonts w:ascii="Aptos" w:hAnsi="Aptos" w:cstheme="majorHAnsi"/>
                <w:bCs/>
                <w:color w:val="FF0000"/>
                <w:sz w:val="22"/>
                <w:szCs w:val="22"/>
                <w:lang w:val="it-IT"/>
              </w:rPr>
            </w:pPr>
          </w:p>
        </w:tc>
        <w:tc>
          <w:tcPr>
            <w:tcW w:w="426" w:type="dxa"/>
          </w:tcPr>
          <w:p w14:paraId="6B4C2F62" w14:textId="77777777" w:rsidR="007230B5" w:rsidRPr="009C2C8C" w:rsidRDefault="007230B5" w:rsidP="00724BEC">
            <w:pPr>
              <w:pStyle w:val="Rientrocorpodeltesto"/>
              <w:widowControl w:val="0"/>
              <w:tabs>
                <w:tab w:val="left" w:pos="8496"/>
              </w:tabs>
              <w:spacing w:after="0"/>
              <w:ind w:left="0" w:right="17"/>
              <w:jc w:val="both"/>
              <w:rPr>
                <w:rFonts w:ascii="Aptos" w:hAnsi="Aptos" w:cstheme="majorHAnsi"/>
                <w:bCs/>
                <w:color w:val="FF0000"/>
                <w:sz w:val="22"/>
                <w:szCs w:val="22"/>
                <w:lang w:val="it-IT"/>
              </w:rPr>
            </w:pPr>
          </w:p>
        </w:tc>
        <w:tc>
          <w:tcPr>
            <w:tcW w:w="4396" w:type="dxa"/>
            <w:gridSpan w:val="5"/>
          </w:tcPr>
          <w:p w14:paraId="64C2BE88" w14:textId="77777777" w:rsidR="007230B5" w:rsidRPr="009C2C8C" w:rsidRDefault="007230B5" w:rsidP="00724BEC">
            <w:pPr>
              <w:pStyle w:val="Rientrocorpodeltesto"/>
              <w:widowControl w:val="0"/>
              <w:tabs>
                <w:tab w:val="left" w:pos="8496"/>
              </w:tabs>
              <w:spacing w:after="0"/>
              <w:ind w:left="279" w:right="105"/>
              <w:jc w:val="both"/>
              <w:rPr>
                <w:rFonts w:ascii="Aptos" w:hAnsi="Aptos" w:cstheme="majorHAnsi"/>
                <w:bCs/>
                <w:color w:val="FF0000"/>
                <w:sz w:val="22"/>
                <w:szCs w:val="22"/>
                <w:lang w:val="it-IT"/>
              </w:rPr>
            </w:pPr>
          </w:p>
        </w:tc>
      </w:tr>
      <w:tr w:rsidR="007230B5" w:rsidRPr="009C2C8C" w14:paraId="513A5EC9" w14:textId="77777777" w:rsidTr="60C72650">
        <w:tc>
          <w:tcPr>
            <w:tcW w:w="4548" w:type="dxa"/>
            <w:gridSpan w:val="6"/>
          </w:tcPr>
          <w:p w14:paraId="0C9BC298" w14:textId="77777777" w:rsidR="007230B5" w:rsidRPr="009C2C8C" w:rsidRDefault="007230B5" w:rsidP="00724BEC">
            <w:pPr>
              <w:widowControl w:val="0"/>
              <w:jc w:val="both"/>
              <w:rPr>
                <w:rFonts w:ascii="Aptos" w:hAnsi="Aptos" w:cstheme="majorHAnsi"/>
                <w:caps/>
                <w:color w:val="FF0000"/>
                <w:sz w:val="22"/>
                <w:szCs w:val="22"/>
                <w:u w:val="single"/>
                <w:lang w:val="de-DE"/>
              </w:rPr>
            </w:pPr>
            <w:r w:rsidRPr="009C2C8C">
              <w:rPr>
                <w:rFonts w:ascii="Aptos" w:hAnsi="Aptos" w:cstheme="majorHAnsi"/>
                <w:b/>
                <w:bCs/>
                <w:sz w:val="22"/>
                <w:szCs w:val="22"/>
                <w:lang w:val="de-DE"/>
              </w:rPr>
              <w:t xml:space="preserve">Wird der Nutzungsvertrag gemäß den Modalitäten nach Punkt 3 eingereicht, muss der Teilnehmer </w:t>
            </w:r>
            <w:r w:rsidRPr="009C2C8C">
              <w:rPr>
                <w:rFonts w:ascii="Aptos" w:hAnsi="Aptos" w:cstheme="majorHAnsi"/>
                <w:b/>
                <w:sz w:val="22"/>
                <w:szCs w:val="22"/>
                <w:lang w:val="de-DE"/>
              </w:rPr>
              <w:t>bei sonstigem Ausschluss</w:t>
            </w:r>
            <w:r w:rsidRPr="009C2C8C">
              <w:rPr>
                <w:rFonts w:ascii="Aptos" w:hAnsi="Aptos" w:cstheme="majorHAnsi"/>
                <w:b/>
                <w:bCs/>
                <w:sz w:val="22"/>
                <w:szCs w:val="22"/>
                <w:lang w:val="de-DE"/>
              </w:rPr>
              <w:t xml:space="preserve"> der Vergabestelle den Vertrag im Original oder als beglaubigte Kopie innerhalb der Ausschlussfrist von 10 aufeinanderfolgenden Kalendertagen ab Erhalt der entsprechenden Aufforderung </w:t>
            </w:r>
            <w:r w:rsidRPr="009C2C8C">
              <w:rPr>
                <w:rFonts w:ascii="Aptos" w:hAnsi="Aptos" w:cstheme="majorHAnsi"/>
                <w:bCs/>
                <w:i/>
                <w:color w:val="FF0000"/>
                <w:sz w:val="22"/>
                <w:szCs w:val="22"/>
                <w:lang w:val="de-DE"/>
              </w:rPr>
              <w:t>[</w:t>
            </w:r>
            <w:r w:rsidRPr="009C2C8C">
              <w:rPr>
                <w:rFonts w:ascii="Aptos" w:hAnsi="Aptos" w:cstheme="majorHAnsi"/>
                <w:bCs/>
                <w:i/>
                <w:color w:val="FF0000"/>
                <w:sz w:val="22"/>
                <w:szCs w:val="22"/>
                <w:highlight w:val="green"/>
                <w:lang w:val="de-DE"/>
              </w:rPr>
              <w:t>10 Tage ist die maximal einzuräumende Frist</w:t>
            </w:r>
            <w:r w:rsidRPr="009C2C8C">
              <w:rPr>
                <w:rFonts w:ascii="Aptos" w:hAnsi="Aptos" w:cstheme="majorHAnsi"/>
                <w:bCs/>
                <w:i/>
                <w:color w:val="FF0000"/>
                <w:sz w:val="22"/>
                <w:szCs w:val="22"/>
                <w:lang w:val="de-DE"/>
              </w:rPr>
              <w:t>]</w:t>
            </w:r>
            <w:r w:rsidRPr="009C2C8C">
              <w:rPr>
                <w:rFonts w:ascii="Aptos" w:hAnsi="Aptos" w:cstheme="majorHAnsi"/>
                <w:b/>
                <w:bCs/>
                <w:color w:val="FF0000"/>
                <w:sz w:val="22"/>
                <w:szCs w:val="22"/>
                <w:lang w:val="de-DE"/>
              </w:rPr>
              <w:t xml:space="preserve"> </w:t>
            </w:r>
            <w:r w:rsidRPr="009C2C8C">
              <w:rPr>
                <w:rFonts w:ascii="Aptos" w:hAnsi="Aptos" w:cstheme="majorHAnsi"/>
                <w:b/>
                <w:bCs/>
                <w:sz w:val="22"/>
                <w:szCs w:val="22"/>
                <w:lang w:val="de-DE"/>
              </w:rPr>
              <w:t>übermitteln</w:t>
            </w:r>
            <w:r w:rsidRPr="009C2C8C">
              <w:rPr>
                <w:rFonts w:ascii="Aptos" w:hAnsi="Aptos" w:cstheme="majorHAnsi"/>
                <w:b/>
                <w:bCs/>
                <w:color w:val="FF0000"/>
                <w:sz w:val="22"/>
                <w:szCs w:val="22"/>
                <w:lang w:val="de-DE"/>
              </w:rPr>
              <w:t>.</w:t>
            </w:r>
          </w:p>
        </w:tc>
        <w:tc>
          <w:tcPr>
            <w:tcW w:w="426" w:type="dxa"/>
          </w:tcPr>
          <w:p w14:paraId="4E84F1D9" w14:textId="77777777" w:rsidR="007230B5" w:rsidRPr="009C2C8C" w:rsidRDefault="007230B5" w:rsidP="00724BEC">
            <w:pPr>
              <w:widowControl w:val="0"/>
              <w:rPr>
                <w:rFonts w:ascii="Aptos" w:hAnsi="Aptos" w:cstheme="majorHAnsi"/>
                <w:color w:val="FF0000"/>
                <w:sz w:val="22"/>
                <w:szCs w:val="22"/>
                <w:lang w:val="de-DE"/>
              </w:rPr>
            </w:pPr>
          </w:p>
        </w:tc>
        <w:tc>
          <w:tcPr>
            <w:tcW w:w="4396" w:type="dxa"/>
            <w:gridSpan w:val="5"/>
          </w:tcPr>
          <w:p w14:paraId="5D3EE740" w14:textId="77777777" w:rsidR="007230B5" w:rsidRPr="009C2C8C" w:rsidRDefault="007230B5" w:rsidP="00724BEC">
            <w:pPr>
              <w:widowControl w:val="0"/>
              <w:ind w:right="6"/>
              <w:jc w:val="both"/>
              <w:rPr>
                <w:rFonts w:ascii="Aptos" w:hAnsi="Aptos" w:cstheme="majorHAnsi"/>
                <w:b/>
                <w:bCs/>
                <w:color w:val="FF0000"/>
                <w:sz w:val="22"/>
                <w:szCs w:val="22"/>
                <w:lang w:val="it-IT"/>
              </w:rPr>
            </w:pPr>
            <w:r w:rsidRPr="009C2C8C">
              <w:rPr>
                <w:rFonts w:ascii="Aptos" w:hAnsi="Aptos" w:cstheme="majorHAnsi"/>
                <w:b/>
                <w:bCs/>
                <w:sz w:val="22"/>
                <w:szCs w:val="22"/>
                <w:lang w:val="it-IT"/>
              </w:rPr>
              <w:t xml:space="preserve">In caso di presentazione del contratto di avvalimento con le modalità di cui al punto 3, è onere dell’operatore economico trasmettere alla stazione appaltante, a pena di esclusione, entro il termine perentorio di 10 giorni naturali e consecutivi </w:t>
            </w:r>
            <w:r w:rsidRPr="009C2C8C">
              <w:rPr>
                <w:rFonts w:ascii="Aptos" w:hAnsi="Aptos" w:cstheme="majorHAnsi"/>
                <w:i/>
                <w:iCs/>
                <w:color w:val="FF0000"/>
                <w:sz w:val="22"/>
                <w:szCs w:val="22"/>
                <w:lang w:val="it-IT"/>
              </w:rPr>
              <w:t>[</w:t>
            </w:r>
            <w:r w:rsidRPr="009C2C8C">
              <w:rPr>
                <w:rFonts w:ascii="Aptos" w:hAnsi="Aptos" w:cstheme="majorHAnsi"/>
                <w:i/>
                <w:iCs/>
                <w:color w:val="FF0000"/>
                <w:sz w:val="22"/>
                <w:szCs w:val="22"/>
                <w:highlight w:val="green"/>
                <w:lang w:val="it-IT"/>
              </w:rPr>
              <w:t>10 giorni costituisce il termine massimo</w:t>
            </w:r>
            <w:r w:rsidRPr="009C2C8C">
              <w:rPr>
                <w:rFonts w:ascii="Aptos" w:hAnsi="Aptos" w:cstheme="majorHAnsi"/>
                <w:i/>
                <w:iCs/>
                <w:color w:val="FF0000"/>
                <w:sz w:val="22"/>
                <w:szCs w:val="22"/>
                <w:lang w:val="it-IT"/>
              </w:rPr>
              <w:t>]</w:t>
            </w:r>
            <w:r w:rsidRPr="009C2C8C">
              <w:rPr>
                <w:rFonts w:ascii="Aptos" w:hAnsi="Aptos" w:cstheme="majorHAnsi"/>
                <w:b/>
                <w:bCs/>
                <w:color w:val="FF0000"/>
                <w:sz w:val="22"/>
                <w:szCs w:val="22"/>
                <w:lang w:val="it-IT"/>
              </w:rPr>
              <w:t xml:space="preserve"> </w:t>
            </w:r>
            <w:r w:rsidRPr="009C2C8C">
              <w:rPr>
                <w:rFonts w:ascii="Aptos" w:hAnsi="Aptos" w:cstheme="majorHAnsi"/>
                <w:b/>
                <w:bCs/>
                <w:sz w:val="22"/>
                <w:szCs w:val="22"/>
                <w:lang w:val="it-IT"/>
              </w:rPr>
              <w:t>dalla ricezione della corrispondente richiesta il contratto in originale o copia autentica.</w:t>
            </w:r>
          </w:p>
        </w:tc>
      </w:tr>
      <w:tr w:rsidR="007230B5" w:rsidRPr="009C2C8C" w14:paraId="110507C3" w14:textId="77777777" w:rsidTr="60C72650">
        <w:tc>
          <w:tcPr>
            <w:tcW w:w="4548" w:type="dxa"/>
            <w:gridSpan w:val="6"/>
          </w:tcPr>
          <w:p w14:paraId="47532B5F" w14:textId="77777777" w:rsidR="007230B5" w:rsidRPr="009C2C8C" w:rsidRDefault="007230B5" w:rsidP="00724BEC">
            <w:pPr>
              <w:widowControl w:val="0"/>
              <w:jc w:val="both"/>
              <w:rPr>
                <w:rFonts w:ascii="Aptos" w:hAnsi="Aptos" w:cstheme="majorHAnsi"/>
                <w:caps/>
                <w:color w:val="FF0000"/>
                <w:sz w:val="22"/>
                <w:szCs w:val="22"/>
                <w:u w:val="single"/>
                <w:lang w:val="it-IT"/>
              </w:rPr>
            </w:pPr>
          </w:p>
        </w:tc>
        <w:tc>
          <w:tcPr>
            <w:tcW w:w="426" w:type="dxa"/>
          </w:tcPr>
          <w:p w14:paraId="5CB3B9FF" w14:textId="77777777" w:rsidR="007230B5" w:rsidRPr="009C2C8C" w:rsidRDefault="007230B5" w:rsidP="00724BEC">
            <w:pPr>
              <w:widowControl w:val="0"/>
              <w:rPr>
                <w:rFonts w:ascii="Aptos" w:hAnsi="Aptos" w:cstheme="majorHAnsi"/>
                <w:color w:val="FF0000"/>
                <w:sz w:val="22"/>
                <w:szCs w:val="22"/>
                <w:lang w:val="it-IT"/>
              </w:rPr>
            </w:pPr>
          </w:p>
        </w:tc>
        <w:tc>
          <w:tcPr>
            <w:tcW w:w="4396" w:type="dxa"/>
            <w:gridSpan w:val="5"/>
          </w:tcPr>
          <w:p w14:paraId="75F34759" w14:textId="77777777" w:rsidR="007230B5" w:rsidRPr="009C2C8C" w:rsidRDefault="007230B5" w:rsidP="00724BEC">
            <w:pPr>
              <w:pStyle w:val="Paragrafoelenco"/>
              <w:widowControl w:val="0"/>
              <w:ind w:right="6"/>
              <w:jc w:val="both"/>
              <w:rPr>
                <w:rFonts w:ascii="Aptos" w:hAnsi="Aptos" w:cstheme="majorHAnsi"/>
                <w:b/>
                <w:bCs/>
                <w:color w:val="FF0000"/>
                <w:sz w:val="22"/>
                <w:szCs w:val="22"/>
                <w:lang w:val="it-IT"/>
              </w:rPr>
            </w:pPr>
          </w:p>
        </w:tc>
      </w:tr>
      <w:tr w:rsidR="007230B5" w:rsidRPr="009C2C8C" w14:paraId="7ECDB7D0" w14:textId="77777777" w:rsidTr="60C72650">
        <w:tc>
          <w:tcPr>
            <w:tcW w:w="4548" w:type="dxa"/>
            <w:gridSpan w:val="6"/>
          </w:tcPr>
          <w:p w14:paraId="09078302" w14:textId="77777777" w:rsidR="007230B5" w:rsidRPr="009C2C8C" w:rsidRDefault="007230B5" w:rsidP="00724BEC">
            <w:pPr>
              <w:widowControl w:val="0"/>
              <w:jc w:val="both"/>
              <w:rPr>
                <w:rFonts w:ascii="Aptos" w:hAnsi="Aptos" w:cstheme="majorHAnsi"/>
                <w:b/>
                <w:bCs/>
                <w:sz w:val="22"/>
                <w:szCs w:val="22"/>
                <w:lang w:val="de-DE"/>
              </w:rPr>
            </w:pPr>
            <w:r w:rsidRPr="009C2C8C">
              <w:rPr>
                <w:rFonts w:ascii="Aptos" w:hAnsi="Aptos" w:cstheme="majorHAnsi"/>
                <w:sz w:val="22"/>
                <w:szCs w:val="22"/>
                <w:lang w:val="de-DE"/>
              </w:rPr>
              <w:t>Diese Unterlagen müssen nach den vom System vorgegebenen Modalitäten bei der Abfassung des Teilnahmeantrags elektronisch übermittelt werden.</w:t>
            </w:r>
          </w:p>
        </w:tc>
        <w:tc>
          <w:tcPr>
            <w:tcW w:w="426" w:type="dxa"/>
          </w:tcPr>
          <w:p w14:paraId="00399BED" w14:textId="77777777" w:rsidR="007230B5" w:rsidRPr="009C2C8C" w:rsidRDefault="007230B5" w:rsidP="00724BEC">
            <w:pPr>
              <w:widowControl w:val="0"/>
              <w:rPr>
                <w:rFonts w:ascii="Aptos" w:hAnsi="Aptos" w:cstheme="majorHAnsi"/>
                <w:b/>
                <w:bCs/>
                <w:sz w:val="22"/>
                <w:szCs w:val="22"/>
                <w:lang w:val="de-DE"/>
              </w:rPr>
            </w:pPr>
          </w:p>
        </w:tc>
        <w:tc>
          <w:tcPr>
            <w:tcW w:w="4396" w:type="dxa"/>
            <w:gridSpan w:val="5"/>
          </w:tcPr>
          <w:p w14:paraId="3D1F8F6A" w14:textId="77777777" w:rsidR="007230B5" w:rsidRPr="009C2C8C" w:rsidRDefault="007230B5" w:rsidP="00724BEC">
            <w:pPr>
              <w:widowControl w:val="0"/>
              <w:ind w:right="6"/>
              <w:jc w:val="both"/>
              <w:rPr>
                <w:rFonts w:ascii="Aptos" w:hAnsi="Aptos" w:cstheme="majorHAnsi"/>
                <w:b/>
                <w:bCs/>
                <w:sz w:val="22"/>
                <w:szCs w:val="22"/>
                <w:lang w:val="it-IT"/>
              </w:rPr>
            </w:pPr>
            <w:r w:rsidRPr="009C2C8C">
              <w:rPr>
                <w:rFonts w:ascii="Aptos" w:hAnsi="Aptos" w:cstheme="majorHAnsi"/>
                <w:sz w:val="22"/>
                <w:szCs w:val="22"/>
                <w:lang w:val="it-IT"/>
              </w:rPr>
              <w:t xml:space="preserve">La predetta documentazione dovrà essere allegata in via telematica secondo le modalità indicate dal Sistema in fase di compilazione della domanda di partecipazione. </w:t>
            </w:r>
          </w:p>
        </w:tc>
      </w:tr>
      <w:tr w:rsidR="007230B5" w:rsidRPr="009C2C8C" w14:paraId="2BEEE707" w14:textId="77777777" w:rsidTr="60C72650">
        <w:tc>
          <w:tcPr>
            <w:tcW w:w="4548" w:type="dxa"/>
            <w:gridSpan w:val="6"/>
          </w:tcPr>
          <w:p w14:paraId="35119AC7" w14:textId="77777777" w:rsidR="007230B5" w:rsidRPr="009C2C8C" w:rsidRDefault="007230B5" w:rsidP="00724BEC">
            <w:pPr>
              <w:widowControl w:val="0"/>
              <w:jc w:val="both"/>
              <w:rPr>
                <w:rFonts w:ascii="Aptos" w:hAnsi="Aptos" w:cstheme="majorHAnsi"/>
                <w:sz w:val="22"/>
                <w:szCs w:val="22"/>
                <w:lang w:val="it-IT"/>
              </w:rPr>
            </w:pPr>
            <w:bookmarkStart w:id="67" w:name="_Hlk39487427"/>
          </w:p>
        </w:tc>
        <w:tc>
          <w:tcPr>
            <w:tcW w:w="426" w:type="dxa"/>
          </w:tcPr>
          <w:p w14:paraId="7F6B93A3" w14:textId="77777777" w:rsidR="007230B5" w:rsidRPr="009C2C8C" w:rsidRDefault="007230B5" w:rsidP="00724BEC">
            <w:pPr>
              <w:widowControl w:val="0"/>
              <w:rPr>
                <w:rFonts w:ascii="Aptos" w:hAnsi="Aptos" w:cstheme="majorHAnsi"/>
                <w:b/>
                <w:bCs/>
                <w:sz w:val="22"/>
                <w:szCs w:val="22"/>
                <w:lang w:val="it-IT"/>
              </w:rPr>
            </w:pPr>
          </w:p>
        </w:tc>
        <w:tc>
          <w:tcPr>
            <w:tcW w:w="4396" w:type="dxa"/>
            <w:gridSpan w:val="5"/>
          </w:tcPr>
          <w:p w14:paraId="5D0BE221" w14:textId="77777777" w:rsidR="007230B5" w:rsidRPr="009C2C8C" w:rsidRDefault="007230B5" w:rsidP="00724BEC">
            <w:pPr>
              <w:widowControl w:val="0"/>
              <w:ind w:right="6"/>
              <w:jc w:val="both"/>
              <w:rPr>
                <w:rFonts w:ascii="Aptos" w:hAnsi="Aptos" w:cstheme="majorHAnsi"/>
                <w:sz w:val="22"/>
                <w:szCs w:val="22"/>
                <w:lang w:val="it-IT"/>
              </w:rPr>
            </w:pPr>
          </w:p>
        </w:tc>
      </w:tr>
      <w:tr w:rsidR="007230B5" w:rsidRPr="009C2C8C" w14:paraId="1A6741B7" w14:textId="77777777" w:rsidTr="60C72650">
        <w:tc>
          <w:tcPr>
            <w:tcW w:w="4548" w:type="dxa"/>
            <w:gridSpan w:val="6"/>
          </w:tcPr>
          <w:p w14:paraId="20808884" w14:textId="541FA39C" w:rsidR="007230B5" w:rsidRPr="009C2C8C" w:rsidRDefault="007230B5" w:rsidP="00724BEC">
            <w:pPr>
              <w:widowControl w:val="0"/>
              <w:jc w:val="both"/>
              <w:rPr>
                <w:rFonts w:ascii="Aptos" w:hAnsi="Aptos" w:cstheme="majorHAnsi"/>
                <w:sz w:val="22"/>
                <w:szCs w:val="22"/>
                <w:lang w:val="de-DE"/>
              </w:rPr>
            </w:pPr>
            <w:r w:rsidRPr="009C2C8C">
              <w:rPr>
                <w:rFonts w:ascii="Aptos" w:hAnsi="Aptos" w:cstheme="majorHAnsi"/>
                <w:b/>
                <w:bCs/>
                <w:sz w:val="22"/>
                <w:szCs w:val="22"/>
                <w:lang w:val="de-DE"/>
              </w:rPr>
              <w:t xml:space="preserve">Im Falle von </w:t>
            </w:r>
            <w:r w:rsidRPr="009C2C8C">
              <w:rPr>
                <w:rFonts w:ascii="Aptos" w:hAnsi="Aptos" w:cstheme="majorHAnsi"/>
                <w:b/>
                <w:bCs/>
                <w:sz w:val="22"/>
                <w:szCs w:val="22"/>
                <w:lang w:val="de-DE" w:eastAsia="it-IT"/>
              </w:rPr>
              <w:t xml:space="preserve"> Nachforderungsverfahren</w:t>
            </w:r>
            <w:r w:rsidRPr="009C2C8C">
              <w:rPr>
                <w:rFonts w:ascii="Aptos" w:hAnsi="Aptos" w:cstheme="majorHAnsi"/>
                <w:b/>
                <w:bCs/>
                <w:sz w:val="22"/>
                <w:szCs w:val="22"/>
                <w:lang w:val="de-DE"/>
              </w:rPr>
              <w:t xml:space="preserve"> aufgrund fehlender Abgabe des Vertrages über die Nutzung der Kapazitäten Dritter ist der Wirtschaftsteilnehmer verpflichtet zu beweisen, dass der Vertrag nicht nach dem Fälligkeitsdatum für die Vorlage der Angebote abgeschlossen worden ist.</w:t>
            </w:r>
          </w:p>
        </w:tc>
        <w:tc>
          <w:tcPr>
            <w:tcW w:w="426" w:type="dxa"/>
          </w:tcPr>
          <w:p w14:paraId="7E01F5B5" w14:textId="77777777" w:rsidR="007230B5" w:rsidRPr="009C2C8C" w:rsidRDefault="007230B5" w:rsidP="00724BEC">
            <w:pPr>
              <w:widowControl w:val="0"/>
              <w:rPr>
                <w:rFonts w:ascii="Aptos" w:hAnsi="Aptos" w:cstheme="majorHAnsi"/>
                <w:b/>
                <w:bCs/>
                <w:sz w:val="22"/>
                <w:szCs w:val="22"/>
                <w:lang w:val="de-DE"/>
              </w:rPr>
            </w:pPr>
          </w:p>
        </w:tc>
        <w:tc>
          <w:tcPr>
            <w:tcW w:w="4396" w:type="dxa"/>
            <w:gridSpan w:val="5"/>
          </w:tcPr>
          <w:p w14:paraId="2C3C2514" w14:textId="2F234068" w:rsidR="007230B5" w:rsidRPr="009C2C8C" w:rsidRDefault="007230B5" w:rsidP="00724BEC">
            <w:pPr>
              <w:widowControl w:val="0"/>
              <w:ind w:right="6"/>
              <w:jc w:val="both"/>
              <w:rPr>
                <w:rFonts w:ascii="Aptos" w:hAnsi="Aptos" w:cstheme="majorHAnsi"/>
                <w:b/>
                <w:bCs/>
                <w:sz w:val="22"/>
                <w:szCs w:val="22"/>
                <w:lang w:val="it-IT"/>
              </w:rPr>
            </w:pPr>
            <w:r w:rsidRPr="009C2C8C">
              <w:rPr>
                <w:rFonts w:ascii="Aptos" w:hAnsi="Aptos" w:cstheme="majorHAnsi"/>
                <w:b/>
                <w:bCs/>
                <w:sz w:val="22"/>
                <w:szCs w:val="22"/>
                <w:lang w:val="it-IT"/>
              </w:rPr>
              <w:t>In caso di soccorso istruttorio a causa della mancata allegazione del contratto di avvalimento è onere dell´operatore economico dimostrare che il contratto è stato costituito in data non successiva al termine di scadenza della presentazione delle offerte.</w:t>
            </w:r>
          </w:p>
        </w:tc>
      </w:tr>
      <w:bookmarkEnd w:id="67"/>
      <w:tr w:rsidR="007230B5" w:rsidRPr="009C2C8C" w14:paraId="39B68B85" w14:textId="77777777" w:rsidTr="60C72650">
        <w:tc>
          <w:tcPr>
            <w:tcW w:w="4548" w:type="dxa"/>
            <w:gridSpan w:val="6"/>
          </w:tcPr>
          <w:p w14:paraId="0ACA98C7" w14:textId="77777777" w:rsidR="007230B5" w:rsidRPr="009C2C8C" w:rsidRDefault="007230B5" w:rsidP="00724BEC">
            <w:pPr>
              <w:widowControl w:val="0"/>
              <w:ind w:right="76"/>
              <w:jc w:val="both"/>
              <w:rPr>
                <w:rFonts w:ascii="Aptos" w:hAnsi="Aptos" w:cstheme="majorHAnsi"/>
                <w:caps/>
                <w:sz w:val="22"/>
                <w:szCs w:val="22"/>
                <w:u w:val="single"/>
                <w:lang w:val="it-IT"/>
              </w:rPr>
            </w:pPr>
          </w:p>
        </w:tc>
        <w:tc>
          <w:tcPr>
            <w:tcW w:w="426" w:type="dxa"/>
          </w:tcPr>
          <w:p w14:paraId="1953BC6C" w14:textId="77777777" w:rsidR="007230B5" w:rsidRPr="009C2C8C" w:rsidRDefault="007230B5" w:rsidP="00724BEC">
            <w:pPr>
              <w:widowControl w:val="0"/>
              <w:jc w:val="both"/>
              <w:rPr>
                <w:rFonts w:ascii="Aptos" w:hAnsi="Aptos" w:cstheme="majorHAnsi"/>
                <w:sz w:val="22"/>
                <w:szCs w:val="22"/>
                <w:lang w:val="it-IT"/>
              </w:rPr>
            </w:pPr>
          </w:p>
        </w:tc>
        <w:tc>
          <w:tcPr>
            <w:tcW w:w="4396" w:type="dxa"/>
            <w:gridSpan w:val="5"/>
          </w:tcPr>
          <w:p w14:paraId="3C704291" w14:textId="77777777" w:rsidR="007230B5" w:rsidRPr="009C2C8C" w:rsidRDefault="007230B5" w:rsidP="00724BEC">
            <w:pPr>
              <w:widowControl w:val="0"/>
              <w:ind w:right="180"/>
              <w:jc w:val="both"/>
              <w:rPr>
                <w:rFonts w:ascii="Aptos" w:hAnsi="Aptos" w:cstheme="majorHAnsi"/>
                <w:b/>
                <w:bCs/>
                <w:sz w:val="22"/>
                <w:szCs w:val="22"/>
                <w:lang w:val="it-IT"/>
              </w:rPr>
            </w:pPr>
          </w:p>
        </w:tc>
      </w:tr>
      <w:tr w:rsidR="007230B5" w:rsidRPr="009C2C8C" w14:paraId="42C8077F" w14:textId="77777777" w:rsidTr="60C72650">
        <w:tc>
          <w:tcPr>
            <w:tcW w:w="4548" w:type="dxa"/>
            <w:gridSpan w:val="6"/>
          </w:tcPr>
          <w:p w14:paraId="2B1334CD" w14:textId="766A92FF" w:rsidR="007230B5" w:rsidRPr="009C2C8C" w:rsidRDefault="007230B5" w:rsidP="00724BEC">
            <w:pPr>
              <w:widowControl w:val="0"/>
              <w:ind w:right="22"/>
              <w:jc w:val="both"/>
              <w:rPr>
                <w:rFonts w:ascii="Aptos" w:hAnsi="Aptos" w:cstheme="majorHAnsi"/>
                <w:b/>
                <w:bCs/>
                <w:sz w:val="22"/>
                <w:szCs w:val="22"/>
                <w:lang w:val="de-DE" w:eastAsia="de-DE"/>
              </w:rPr>
            </w:pPr>
            <w:r w:rsidRPr="009C2C8C">
              <w:rPr>
                <w:rFonts w:ascii="Aptos" w:hAnsi="Aptos" w:cstheme="majorHAnsi"/>
                <w:b/>
                <w:bCs/>
                <w:sz w:val="22"/>
                <w:szCs w:val="22"/>
                <w:lang w:val="de-DE"/>
              </w:rPr>
              <w:t xml:space="preserve">Das Nachforderungsverfahren </w:t>
            </w:r>
            <w:r w:rsidRPr="009C2C8C">
              <w:rPr>
                <w:rFonts w:ascii="Aptos" w:hAnsi="Aptos" w:cstheme="majorHAnsi"/>
                <w:b/>
                <w:bCs/>
                <w:sz w:val="22"/>
                <w:szCs w:val="22"/>
                <w:lang w:val="de-DE" w:eastAsia="de-DE"/>
              </w:rPr>
              <w:t xml:space="preserve">gemäß Punkt 2 Teil III der Ausschreibungsbedingungen </w:t>
            </w:r>
            <w:r w:rsidRPr="009C2C8C">
              <w:rPr>
                <w:rFonts w:ascii="Aptos" w:hAnsi="Aptos" w:cstheme="majorHAnsi"/>
                <w:b/>
                <w:bCs/>
                <w:sz w:val="22"/>
                <w:szCs w:val="22"/>
                <w:lang w:val="de-DE"/>
              </w:rPr>
              <w:t xml:space="preserve">wird </w:t>
            </w:r>
            <w:r w:rsidRPr="009C2C8C">
              <w:rPr>
                <w:rFonts w:ascii="Aptos" w:hAnsi="Aptos" w:cstheme="majorHAnsi"/>
                <w:b/>
                <w:bCs/>
                <w:sz w:val="22"/>
                <w:szCs w:val="22"/>
                <w:lang w:val="de-DE" w:eastAsia="de-DE"/>
              </w:rPr>
              <w:t xml:space="preserve">eingeleitet, </w:t>
            </w:r>
          </w:p>
          <w:p w14:paraId="1ADD5AE4" w14:textId="280054D2" w:rsidR="007230B5" w:rsidRPr="009C2C8C" w:rsidRDefault="007230B5" w:rsidP="00724BEC">
            <w:pPr>
              <w:widowControl w:val="0"/>
              <w:numPr>
                <w:ilvl w:val="3"/>
                <w:numId w:val="64"/>
              </w:numPr>
              <w:tabs>
                <w:tab w:val="clear" w:pos="2880"/>
                <w:tab w:val="num" w:pos="142"/>
              </w:tabs>
              <w:ind w:left="180" w:right="76" w:hanging="180"/>
              <w:jc w:val="both"/>
              <w:rPr>
                <w:rFonts w:ascii="Aptos" w:hAnsi="Aptos" w:cstheme="majorHAnsi"/>
                <w:b/>
                <w:bCs/>
                <w:sz w:val="22"/>
                <w:szCs w:val="22"/>
                <w:lang w:val="de-DE" w:eastAsia="de-DE"/>
              </w:rPr>
            </w:pPr>
            <w:r w:rsidRPr="009C2C8C">
              <w:rPr>
                <w:rFonts w:ascii="Aptos" w:hAnsi="Aptos" w:cstheme="majorHAnsi"/>
                <w:b/>
                <w:bCs/>
                <w:sz w:val="22"/>
                <w:szCs w:val="22"/>
                <w:lang w:val="de-DE" w:eastAsia="de-DE"/>
              </w:rPr>
              <w:t xml:space="preserve">wenn der Teilnehmer nicht die Erklärung gemäß Art. 104 GvD Nr. 36/2023 </w:t>
            </w:r>
            <w:r w:rsidRPr="009C2C8C">
              <w:rPr>
                <w:rFonts w:ascii="Aptos" w:hAnsi="Aptos" w:cstheme="majorHAnsi"/>
                <w:b/>
                <w:sz w:val="22"/>
                <w:szCs w:val="22"/>
                <w:lang w:val="de-DE" w:eastAsia="de-DE"/>
              </w:rPr>
              <w:t xml:space="preserve"> </w:t>
            </w:r>
            <w:r w:rsidRPr="009C2C8C">
              <w:rPr>
                <w:rFonts w:ascii="Aptos" w:hAnsi="Aptos" w:cstheme="majorHAnsi"/>
                <w:b/>
                <w:bCs/>
                <w:sz w:val="22"/>
                <w:szCs w:val="22"/>
                <w:lang w:val="de-DE" w:eastAsia="de-DE"/>
              </w:rPr>
              <w:t>erbracht hat, dessen Willen aber aus den Anlagen entnommen werden kann,</w:t>
            </w:r>
          </w:p>
          <w:p w14:paraId="38F49C12" w14:textId="3FEE17B4" w:rsidR="007230B5" w:rsidRPr="009C2C8C" w:rsidRDefault="007230B5" w:rsidP="00724BEC">
            <w:pPr>
              <w:widowControl w:val="0"/>
              <w:numPr>
                <w:ilvl w:val="3"/>
                <w:numId w:val="64"/>
              </w:numPr>
              <w:tabs>
                <w:tab w:val="clear" w:pos="2880"/>
                <w:tab w:val="num" w:pos="142"/>
              </w:tabs>
              <w:ind w:left="180" w:right="76" w:hanging="180"/>
              <w:jc w:val="both"/>
              <w:rPr>
                <w:rFonts w:ascii="Aptos" w:hAnsi="Aptos" w:cstheme="majorHAnsi"/>
                <w:b/>
                <w:bCs/>
                <w:sz w:val="22"/>
                <w:szCs w:val="22"/>
                <w:lang w:val="de-DE" w:eastAsia="de-DE"/>
              </w:rPr>
            </w:pPr>
            <w:r w:rsidRPr="009C2C8C">
              <w:rPr>
                <w:rFonts w:ascii="Aptos" w:hAnsi="Aptos" w:cstheme="majorHAnsi"/>
                <w:b/>
                <w:bCs/>
                <w:sz w:val="22"/>
                <w:szCs w:val="22"/>
                <w:lang w:val="de-DE" w:eastAsia="de-DE"/>
              </w:rPr>
              <w:t xml:space="preserve">wenn die anderen Erklärungen gemäß Art. 104 GvD Nr. 36/2023 </w:t>
            </w:r>
            <w:r w:rsidRPr="009C2C8C">
              <w:rPr>
                <w:rFonts w:ascii="Aptos" w:hAnsi="Aptos" w:cstheme="majorHAnsi"/>
                <w:b/>
                <w:sz w:val="22"/>
                <w:szCs w:val="22"/>
                <w:lang w:val="de-DE" w:eastAsia="de-DE"/>
              </w:rPr>
              <w:t xml:space="preserve"> </w:t>
            </w:r>
            <w:r w:rsidRPr="009C2C8C">
              <w:rPr>
                <w:rFonts w:ascii="Aptos" w:hAnsi="Aptos" w:cstheme="majorHAnsi"/>
                <w:b/>
                <w:bCs/>
                <w:sz w:val="22"/>
                <w:szCs w:val="22"/>
                <w:lang w:val="de-DE" w:eastAsia="de-DE"/>
              </w:rPr>
              <w:t>(s. Anlage A1-ter</w:t>
            </w:r>
            <w:r w:rsidRPr="009C2C8C">
              <w:rPr>
                <w:rFonts w:ascii="Aptos" w:hAnsi="Aptos" w:cstheme="majorHAnsi"/>
                <w:b/>
                <w:sz w:val="22"/>
                <w:szCs w:val="22"/>
                <w:lang w:val="de-DE"/>
              </w:rPr>
              <w:t>- Hilfssubjekt</w:t>
            </w:r>
            <w:r w:rsidRPr="009C2C8C">
              <w:rPr>
                <w:rFonts w:ascii="Aptos" w:hAnsi="Aptos" w:cstheme="majorHAnsi"/>
                <w:b/>
                <w:bCs/>
                <w:sz w:val="22"/>
                <w:szCs w:val="22"/>
                <w:lang w:val="de-DE" w:eastAsia="de-DE"/>
              </w:rPr>
              <w:t>) nicht abgegeben wurden,</w:t>
            </w:r>
          </w:p>
          <w:p w14:paraId="1B141DB5" w14:textId="5B2CDC46" w:rsidR="007230B5" w:rsidRPr="009C2C8C" w:rsidRDefault="007230B5" w:rsidP="00724BEC">
            <w:pPr>
              <w:widowControl w:val="0"/>
              <w:numPr>
                <w:ilvl w:val="3"/>
                <w:numId w:val="64"/>
              </w:numPr>
              <w:tabs>
                <w:tab w:val="clear" w:pos="2880"/>
                <w:tab w:val="num" w:pos="142"/>
              </w:tabs>
              <w:ind w:left="180" w:right="76" w:hanging="180"/>
              <w:jc w:val="both"/>
              <w:rPr>
                <w:rFonts w:ascii="Aptos" w:hAnsi="Aptos" w:cstheme="majorHAnsi"/>
                <w:b/>
                <w:bCs/>
                <w:sz w:val="22"/>
                <w:szCs w:val="22"/>
                <w:lang w:val="de-DE" w:eastAsia="de-DE"/>
              </w:rPr>
            </w:pPr>
            <w:r w:rsidRPr="009C2C8C">
              <w:rPr>
                <w:rFonts w:ascii="Aptos" w:hAnsi="Aptos" w:cstheme="majorHAnsi"/>
                <w:b/>
                <w:bCs/>
                <w:sz w:val="22"/>
                <w:szCs w:val="22"/>
                <w:u w:val="single"/>
                <w:lang w:val="de-DE" w:eastAsia="de-DE"/>
              </w:rPr>
              <w:t xml:space="preserve">im Falle der Nutzung der Kapazitäten Dritter aud die besonderen Anforderungen: </w:t>
            </w:r>
            <w:r w:rsidRPr="009C2C8C">
              <w:rPr>
                <w:rFonts w:ascii="Aptos" w:hAnsi="Aptos" w:cstheme="majorHAnsi"/>
                <w:b/>
                <w:bCs/>
                <w:sz w:val="22"/>
                <w:szCs w:val="22"/>
                <w:lang w:val="de-DE" w:eastAsia="de-DE"/>
              </w:rPr>
              <w:t>wenn der Vertrag über die Nutzung der Kapazitäten Dritter nicht hinterlegt wurde, sofern dieser vor dem Angebotsabgabetermin abgeschlossen wurde,</w:t>
            </w:r>
          </w:p>
          <w:p w14:paraId="630B5E9E" w14:textId="30572FFA" w:rsidR="007230B5" w:rsidRPr="009C2C8C" w:rsidRDefault="007230B5" w:rsidP="00724BEC">
            <w:pPr>
              <w:widowControl w:val="0"/>
              <w:numPr>
                <w:ilvl w:val="3"/>
                <w:numId w:val="64"/>
              </w:numPr>
              <w:tabs>
                <w:tab w:val="clear" w:pos="2880"/>
                <w:tab w:val="num" w:pos="142"/>
              </w:tabs>
              <w:ind w:left="180" w:right="76" w:hanging="180"/>
              <w:jc w:val="both"/>
              <w:rPr>
                <w:rFonts w:ascii="Aptos" w:hAnsi="Aptos" w:cstheme="majorHAnsi"/>
                <w:b/>
                <w:bCs/>
                <w:sz w:val="22"/>
                <w:szCs w:val="22"/>
                <w:lang w:val="de-DE" w:eastAsia="de-DE"/>
              </w:rPr>
            </w:pPr>
            <w:r w:rsidRPr="009C2C8C">
              <w:rPr>
                <w:rFonts w:ascii="Aptos" w:hAnsi="Aptos" w:cstheme="majorHAnsi"/>
                <w:b/>
                <w:bCs/>
                <w:sz w:val="22"/>
                <w:szCs w:val="22"/>
                <w:u w:val="single"/>
                <w:lang w:val="de-DE" w:eastAsia="de-DE"/>
              </w:rPr>
              <w:t>im Falle einer Verbesserung durch Nutzung von Kapazitäten Dritter:</w:t>
            </w:r>
            <w:r w:rsidRPr="009C2C8C">
              <w:rPr>
                <w:rFonts w:ascii="Aptos" w:hAnsi="Aptos" w:cstheme="majorHAnsi"/>
                <w:b/>
                <w:bCs/>
                <w:sz w:val="22"/>
                <w:szCs w:val="22"/>
                <w:lang w:val="de-DE" w:eastAsia="de-DE"/>
              </w:rPr>
              <w:t xml:space="preserve"> wenn der Vertrag zur Nutzung von Kapazitäten Dritter nicht vorgelegt wurde, vorausgesetzt, der Inhalt des technischen Angebots ist bestimmt und insbesondere geht aus diesem hervor, dass die Wahl getroffen wurde, Sach- und Personalressourcen eines dritten Hilfsunternehmens anzubieten, und vorausgesetzt, dass der Vertrag zur Nutzung von Kapazitäten Dritter vor dem Ende der Frist für die Einreichung der Angebote abgeschlossen wurde;</w:t>
            </w:r>
          </w:p>
          <w:p w14:paraId="6DC460F3" w14:textId="7666F69A" w:rsidR="007230B5" w:rsidRPr="009C2C8C" w:rsidRDefault="007230B5" w:rsidP="00724BEC">
            <w:pPr>
              <w:widowControl w:val="0"/>
              <w:numPr>
                <w:ilvl w:val="3"/>
                <w:numId w:val="64"/>
              </w:numPr>
              <w:tabs>
                <w:tab w:val="clear" w:pos="2880"/>
                <w:tab w:val="num" w:pos="142"/>
              </w:tabs>
              <w:ind w:left="180" w:right="76" w:hanging="180"/>
              <w:jc w:val="both"/>
              <w:rPr>
                <w:rFonts w:ascii="Aptos" w:hAnsi="Aptos" w:cstheme="majorHAnsi"/>
                <w:sz w:val="22"/>
                <w:szCs w:val="22"/>
                <w:lang w:val="de-DE"/>
              </w:rPr>
            </w:pPr>
            <w:r w:rsidRPr="009C2C8C">
              <w:rPr>
                <w:rFonts w:ascii="Aptos" w:hAnsi="Aptos" w:cstheme="majorHAnsi"/>
                <w:b/>
                <w:bCs/>
                <w:sz w:val="22"/>
                <w:szCs w:val="22"/>
                <w:lang w:val="de-DE" w:eastAsia="de-DE"/>
              </w:rPr>
              <w:t>wenn der Vertrag über die Nutzung der Kapazitäten Dritter nicht in einer der obenangegebenen Formen eingereicht wurde;</w:t>
            </w:r>
          </w:p>
          <w:p w14:paraId="21C82CF6" w14:textId="77777777" w:rsidR="007230B5" w:rsidRPr="009C2C8C" w:rsidRDefault="007230B5" w:rsidP="00724BEC">
            <w:pPr>
              <w:widowControl w:val="0"/>
              <w:numPr>
                <w:ilvl w:val="3"/>
                <w:numId w:val="64"/>
              </w:numPr>
              <w:tabs>
                <w:tab w:val="clear" w:pos="2880"/>
                <w:tab w:val="num" w:pos="142"/>
              </w:tabs>
              <w:ind w:left="180" w:right="76" w:hanging="180"/>
              <w:jc w:val="both"/>
              <w:rPr>
                <w:rFonts w:ascii="Aptos" w:hAnsi="Aptos" w:cstheme="majorHAnsi"/>
                <w:sz w:val="22"/>
                <w:szCs w:val="22"/>
                <w:lang w:val="de-DE"/>
              </w:rPr>
            </w:pPr>
            <w:r w:rsidRPr="009C2C8C">
              <w:rPr>
                <w:rFonts w:ascii="Aptos" w:hAnsi="Aptos" w:cstheme="majorHAnsi"/>
                <w:b/>
                <w:sz w:val="22"/>
                <w:szCs w:val="22"/>
                <w:lang w:val="de-DE"/>
              </w:rPr>
              <w:t>wenn die Unterschrift auf den Anlagen A1-ter fehlen.</w:t>
            </w:r>
          </w:p>
        </w:tc>
        <w:tc>
          <w:tcPr>
            <w:tcW w:w="426" w:type="dxa"/>
          </w:tcPr>
          <w:p w14:paraId="17719563" w14:textId="77777777" w:rsidR="007230B5" w:rsidRPr="009C2C8C" w:rsidRDefault="007230B5" w:rsidP="00724BEC">
            <w:pPr>
              <w:widowControl w:val="0"/>
              <w:jc w:val="both"/>
              <w:rPr>
                <w:rFonts w:ascii="Aptos" w:hAnsi="Aptos" w:cstheme="majorHAnsi"/>
                <w:sz w:val="22"/>
                <w:szCs w:val="22"/>
                <w:lang w:val="de-DE"/>
              </w:rPr>
            </w:pPr>
          </w:p>
        </w:tc>
        <w:tc>
          <w:tcPr>
            <w:tcW w:w="4396" w:type="dxa"/>
            <w:gridSpan w:val="5"/>
          </w:tcPr>
          <w:p w14:paraId="7B7CBD65" w14:textId="77777777" w:rsidR="007230B5" w:rsidRPr="009C2C8C" w:rsidRDefault="007230B5" w:rsidP="00724BEC">
            <w:pPr>
              <w:widowControl w:val="0"/>
              <w:ind w:right="6"/>
              <w:jc w:val="both"/>
              <w:rPr>
                <w:rFonts w:ascii="Aptos" w:hAnsi="Aptos" w:cstheme="majorHAnsi"/>
                <w:b/>
                <w:sz w:val="22"/>
                <w:szCs w:val="22"/>
                <w:lang w:val="it-IT"/>
              </w:rPr>
            </w:pPr>
            <w:r w:rsidRPr="009C2C8C">
              <w:rPr>
                <w:rFonts w:ascii="Aptos" w:hAnsi="Aptos" w:cstheme="majorHAnsi"/>
                <w:b/>
                <w:sz w:val="22"/>
                <w:szCs w:val="22"/>
                <w:lang w:val="it-IT"/>
              </w:rPr>
              <w:t>Si applica il subprocedimento di soccorso istruttorio di cui al punto 2 Parte III del disciplinare di gara qualora:</w:t>
            </w:r>
          </w:p>
          <w:p w14:paraId="7B7AC200" w14:textId="77777777" w:rsidR="007230B5" w:rsidRPr="009C2C8C" w:rsidRDefault="007230B5" w:rsidP="00724BEC">
            <w:pPr>
              <w:widowControl w:val="0"/>
              <w:ind w:right="6"/>
              <w:jc w:val="both"/>
              <w:rPr>
                <w:rFonts w:ascii="Aptos" w:hAnsi="Aptos" w:cstheme="majorHAnsi"/>
                <w:b/>
                <w:sz w:val="22"/>
                <w:szCs w:val="22"/>
                <w:lang w:val="it-IT"/>
              </w:rPr>
            </w:pPr>
          </w:p>
          <w:p w14:paraId="2F717303" w14:textId="314568EE" w:rsidR="007230B5" w:rsidRPr="009C2C8C" w:rsidRDefault="007230B5" w:rsidP="00724BEC">
            <w:pPr>
              <w:pStyle w:val="Paragrafoelenco"/>
              <w:widowControl w:val="0"/>
              <w:numPr>
                <w:ilvl w:val="0"/>
                <w:numId w:val="40"/>
              </w:numPr>
              <w:autoSpaceDE w:val="0"/>
              <w:autoSpaceDN w:val="0"/>
              <w:adjustRightInd w:val="0"/>
              <w:ind w:left="297" w:hanging="284"/>
              <w:jc w:val="both"/>
              <w:rPr>
                <w:rFonts w:ascii="Aptos" w:hAnsi="Aptos" w:cstheme="majorHAnsi"/>
                <w:b/>
                <w:sz w:val="22"/>
                <w:szCs w:val="22"/>
                <w:lang w:val="it-IT"/>
              </w:rPr>
            </w:pPr>
            <w:r w:rsidRPr="009C2C8C">
              <w:rPr>
                <w:rFonts w:ascii="Aptos" w:hAnsi="Aptos" w:cstheme="majorHAnsi"/>
                <w:b/>
                <w:sz w:val="22"/>
                <w:szCs w:val="22"/>
                <w:lang w:val="it-IT"/>
              </w:rPr>
              <w:t xml:space="preserve">non sia stata resa la dichiarazione del concorrente ai sensi dell’art. </w:t>
            </w:r>
            <w:r w:rsidRPr="009C2C8C">
              <w:rPr>
                <w:rFonts w:ascii="Aptos" w:hAnsi="Aptos" w:cstheme="majorHAnsi"/>
                <w:b/>
                <w:noProof w:val="0"/>
                <w:sz w:val="22"/>
                <w:szCs w:val="22"/>
                <w:lang w:val="it-IT"/>
              </w:rPr>
              <w:t>104 d.lgs. 36/2023</w:t>
            </w:r>
            <w:r w:rsidRPr="009C2C8C">
              <w:rPr>
                <w:rFonts w:ascii="Aptos" w:hAnsi="Aptos" w:cstheme="majorHAnsi"/>
                <w:b/>
                <w:sz w:val="22"/>
                <w:szCs w:val="22"/>
                <w:lang w:val="it-IT"/>
              </w:rPr>
              <w:t xml:space="preserve"> e la volontà del soggetto si possa evincere altrimenti dagli atti allegati;</w:t>
            </w:r>
          </w:p>
          <w:p w14:paraId="2E55FB0E" w14:textId="73B33868" w:rsidR="007230B5" w:rsidRPr="009C2C8C" w:rsidRDefault="007230B5" w:rsidP="00724BEC">
            <w:pPr>
              <w:pStyle w:val="Paragrafoelenco"/>
              <w:widowControl w:val="0"/>
              <w:numPr>
                <w:ilvl w:val="0"/>
                <w:numId w:val="40"/>
              </w:numPr>
              <w:autoSpaceDE w:val="0"/>
              <w:autoSpaceDN w:val="0"/>
              <w:adjustRightInd w:val="0"/>
              <w:ind w:left="297" w:hanging="284"/>
              <w:jc w:val="both"/>
              <w:rPr>
                <w:rFonts w:ascii="Aptos" w:hAnsi="Aptos" w:cstheme="majorHAnsi"/>
                <w:b/>
                <w:sz w:val="22"/>
                <w:szCs w:val="22"/>
                <w:lang w:val="it-IT"/>
              </w:rPr>
            </w:pPr>
            <w:r w:rsidRPr="009C2C8C">
              <w:rPr>
                <w:rFonts w:ascii="Aptos" w:hAnsi="Aptos" w:cstheme="majorHAnsi"/>
                <w:b/>
                <w:sz w:val="22"/>
                <w:szCs w:val="22"/>
                <w:lang w:val="it-IT"/>
              </w:rPr>
              <w:t xml:space="preserve">non siano state rese le altre dichiarazioni di cui all’art. </w:t>
            </w:r>
            <w:r w:rsidRPr="009C2C8C">
              <w:rPr>
                <w:rFonts w:ascii="Aptos" w:hAnsi="Aptos" w:cstheme="majorHAnsi"/>
                <w:b/>
                <w:noProof w:val="0"/>
                <w:sz w:val="22"/>
                <w:szCs w:val="22"/>
                <w:lang w:val="it-IT"/>
              </w:rPr>
              <w:t>104 d.lgs. 36/2023</w:t>
            </w:r>
            <w:r w:rsidRPr="009C2C8C">
              <w:rPr>
                <w:rFonts w:ascii="Aptos" w:hAnsi="Aptos" w:cstheme="majorHAnsi"/>
                <w:b/>
                <w:sz w:val="22"/>
                <w:szCs w:val="22"/>
                <w:lang w:val="it-IT"/>
              </w:rPr>
              <w:t xml:space="preserve"> (cfr. All. A1-ter - ausiliaria);</w:t>
            </w:r>
          </w:p>
          <w:p w14:paraId="338D0E12" w14:textId="278331FA" w:rsidR="007230B5" w:rsidRPr="009C2C8C" w:rsidRDefault="007230B5" w:rsidP="00724BEC">
            <w:pPr>
              <w:pStyle w:val="Paragrafoelenco"/>
              <w:widowControl w:val="0"/>
              <w:numPr>
                <w:ilvl w:val="0"/>
                <w:numId w:val="40"/>
              </w:numPr>
              <w:autoSpaceDE w:val="0"/>
              <w:autoSpaceDN w:val="0"/>
              <w:adjustRightInd w:val="0"/>
              <w:ind w:left="297" w:hanging="284"/>
              <w:jc w:val="both"/>
              <w:rPr>
                <w:rFonts w:ascii="Aptos" w:hAnsi="Aptos" w:cstheme="majorHAnsi"/>
                <w:b/>
                <w:sz w:val="22"/>
                <w:szCs w:val="22"/>
                <w:lang w:val="it-IT"/>
              </w:rPr>
            </w:pPr>
            <w:r w:rsidRPr="009C2C8C">
              <w:rPr>
                <w:rFonts w:ascii="Aptos" w:hAnsi="Aptos" w:cstheme="majorHAnsi"/>
                <w:b/>
                <w:sz w:val="22"/>
                <w:szCs w:val="22"/>
                <w:u w:val="single"/>
                <w:lang w:val="it-IT"/>
              </w:rPr>
              <w:t>in caso di avvalimento dei requisiti di ordine speciale:</w:t>
            </w:r>
            <w:r w:rsidRPr="009C2C8C">
              <w:rPr>
                <w:rFonts w:ascii="Aptos" w:hAnsi="Aptos" w:cstheme="majorHAnsi"/>
                <w:b/>
                <w:sz w:val="22"/>
                <w:szCs w:val="22"/>
                <w:lang w:val="it-IT"/>
              </w:rPr>
              <w:t xml:space="preserve"> non sia stato presentato il contratto di avvalimento, purché sia stato concluso prima del termine di presentazione delle offerte;</w:t>
            </w:r>
          </w:p>
          <w:p w14:paraId="6F20FE69" w14:textId="5A6DF5F2" w:rsidR="007230B5" w:rsidRPr="009C2C8C" w:rsidRDefault="007230B5" w:rsidP="00724BEC">
            <w:pPr>
              <w:pStyle w:val="Paragrafoelenco"/>
              <w:widowControl w:val="0"/>
              <w:numPr>
                <w:ilvl w:val="0"/>
                <w:numId w:val="40"/>
              </w:numPr>
              <w:autoSpaceDE w:val="0"/>
              <w:autoSpaceDN w:val="0"/>
              <w:adjustRightInd w:val="0"/>
              <w:ind w:left="297" w:hanging="284"/>
              <w:jc w:val="both"/>
              <w:rPr>
                <w:rFonts w:ascii="Aptos" w:hAnsi="Aptos" w:cstheme="majorHAnsi"/>
                <w:b/>
                <w:sz w:val="22"/>
                <w:szCs w:val="22"/>
                <w:lang w:val="it-IT"/>
              </w:rPr>
            </w:pPr>
            <w:r w:rsidRPr="009C2C8C">
              <w:rPr>
                <w:rFonts w:ascii="Aptos" w:hAnsi="Aptos" w:cstheme="majorHAnsi"/>
                <w:b/>
                <w:sz w:val="22"/>
                <w:szCs w:val="22"/>
                <w:u w:val="single"/>
                <w:lang w:val="it-IT"/>
              </w:rPr>
              <w:t>in caso di avvalimento migliorativo</w:t>
            </w:r>
            <w:r w:rsidRPr="009C2C8C">
              <w:rPr>
                <w:rFonts w:ascii="Aptos" w:hAnsi="Aptos" w:cstheme="majorHAnsi"/>
                <w:b/>
                <w:sz w:val="22"/>
                <w:szCs w:val="22"/>
                <w:lang w:val="it-IT"/>
              </w:rPr>
              <w:t>: non sia stato presentato il contratto di avvalimento, purchè il contenuto della offerta tecnica sia determinato ed in particolare dalla stessa risulti la scelta di offrire risorse strumentali e materiali di un soggetto terzo ausiliario e purché il contratto di avvalimento sia stato concluso prima del termine di presentazione delle offerte;</w:t>
            </w:r>
          </w:p>
          <w:p w14:paraId="4561950A" w14:textId="4602D9B6" w:rsidR="007230B5" w:rsidRPr="009C2C8C" w:rsidRDefault="007230B5" w:rsidP="00724BEC">
            <w:pPr>
              <w:pStyle w:val="Paragrafoelenco"/>
              <w:widowControl w:val="0"/>
              <w:numPr>
                <w:ilvl w:val="0"/>
                <w:numId w:val="40"/>
              </w:numPr>
              <w:autoSpaceDE w:val="0"/>
              <w:autoSpaceDN w:val="0"/>
              <w:adjustRightInd w:val="0"/>
              <w:ind w:left="297" w:hanging="284"/>
              <w:jc w:val="both"/>
              <w:rPr>
                <w:rFonts w:ascii="Aptos" w:hAnsi="Aptos" w:cstheme="majorHAnsi"/>
                <w:sz w:val="22"/>
                <w:szCs w:val="22"/>
                <w:lang w:val="it-IT"/>
              </w:rPr>
            </w:pPr>
            <w:r w:rsidRPr="009C2C8C">
              <w:rPr>
                <w:rFonts w:ascii="Aptos" w:hAnsi="Aptos" w:cstheme="majorHAnsi"/>
                <w:b/>
                <w:sz w:val="22"/>
                <w:szCs w:val="22"/>
                <w:lang w:val="it-IT"/>
              </w:rPr>
              <w:t>il contratto di avvalimento non sia stato prodotto in una delle forme sopra indicate;</w:t>
            </w:r>
          </w:p>
          <w:p w14:paraId="4B9F8BEE" w14:textId="77777777" w:rsidR="007230B5" w:rsidRPr="009C2C8C" w:rsidRDefault="007230B5" w:rsidP="00724BEC">
            <w:pPr>
              <w:pStyle w:val="Paragrafoelenco"/>
              <w:widowControl w:val="0"/>
              <w:numPr>
                <w:ilvl w:val="0"/>
                <w:numId w:val="40"/>
              </w:numPr>
              <w:autoSpaceDE w:val="0"/>
              <w:autoSpaceDN w:val="0"/>
              <w:adjustRightInd w:val="0"/>
              <w:ind w:left="297" w:hanging="284"/>
              <w:jc w:val="both"/>
              <w:rPr>
                <w:rFonts w:ascii="Aptos" w:hAnsi="Aptos" w:cstheme="majorHAnsi"/>
                <w:sz w:val="22"/>
                <w:szCs w:val="22"/>
                <w:lang w:val="it-IT"/>
              </w:rPr>
            </w:pPr>
            <w:r w:rsidRPr="009C2C8C">
              <w:rPr>
                <w:rFonts w:ascii="Aptos" w:hAnsi="Aptos" w:cstheme="majorHAnsi"/>
                <w:b/>
                <w:sz w:val="22"/>
                <w:szCs w:val="22"/>
                <w:lang w:val="it-IT"/>
              </w:rPr>
              <w:t>manchi la sottoscrizione sugli allegati A1-ter.</w:t>
            </w:r>
          </w:p>
        </w:tc>
      </w:tr>
      <w:tr w:rsidR="007230B5" w:rsidRPr="009C2C8C" w14:paraId="5A421839" w14:textId="77777777" w:rsidTr="60C72650">
        <w:tc>
          <w:tcPr>
            <w:tcW w:w="4548" w:type="dxa"/>
            <w:gridSpan w:val="6"/>
          </w:tcPr>
          <w:p w14:paraId="0ED46B68" w14:textId="77777777" w:rsidR="007230B5" w:rsidRPr="009C2C8C" w:rsidRDefault="007230B5" w:rsidP="00724BEC">
            <w:pPr>
              <w:widowControl w:val="0"/>
              <w:ind w:right="76"/>
              <w:jc w:val="both"/>
              <w:rPr>
                <w:rFonts w:ascii="Aptos" w:hAnsi="Aptos" w:cstheme="majorHAnsi"/>
                <w:caps/>
                <w:sz w:val="22"/>
                <w:szCs w:val="22"/>
                <w:u w:val="single"/>
                <w:lang w:val="it-IT"/>
              </w:rPr>
            </w:pPr>
          </w:p>
        </w:tc>
        <w:tc>
          <w:tcPr>
            <w:tcW w:w="426" w:type="dxa"/>
          </w:tcPr>
          <w:p w14:paraId="06292736" w14:textId="77777777" w:rsidR="007230B5" w:rsidRPr="009C2C8C" w:rsidRDefault="007230B5" w:rsidP="00724BEC">
            <w:pPr>
              <w:widowControl w:val="0"/>
              <w:jc w:val="both"/>
              <w:rPr>
                <w:rFonts w:ascii="Aptos" w:hAnsi="Aptos" w:cstheme="majorHAnsi"/>
                <w:sz w:val="22"/>
                <w:szCs w:val="22"/>
                <w:lang w:val="it-IT"/>
              </w:rPr>
            </w:pPr>
          </w:p>
        </w:tc>
        <w:tc>
          <w:tcPr>
            <w:tcW w:w="4396" w:type="dxa"/>
            <w:gridSpan w:val="5"/>
          </w:tcPr>
          <w:p w14:paraId="73D1FF75" w14:textId="77777777" w:rsidR="007230B5" w:rsidRPr="009C2C8C" w:rsidRDefault="007230B5" w:rsidP="00724BEC">
            <w:pPr>
              <w:widowControl w:val="0"/>
              <w:ind w:right="180"/>
              <w:jc w:val="both"/>
              <w:rPr>
                <w:rFonts w:ascii="Aptos" w:hAnsi="Aptos" w:cstheme="majorHAnsi"/>
                <w:b/>
                <w:bCs/>
                <w:sz w:val="22"/>
                <w:szCs w:val="22"/>
                <w:lang w:val="it-IT"/>
              </w:rPr>
            </w:pPr>
          </w:p>
        </w:tc>
      </w:tr>
      <w:tr w:rsidR="007230B5" w:rsidRPr="009C2C8C" w14:paraId="010164BC" w14:textId="77777777" w:rsidTr="60C72650">
        <w:tc>
          <w:tcPr>
            <w:tcW w:w="4548" w:type="dxa"/>
            <w:gridSpan w:val="6"/>
          </w:tcPr>
          <w:p w14:paraId="34A83220" w14:textId="2A1A67A4" w:rsidR="007230B5" w:rsidRPr="009C2C8C" w:rsidRDefault="007230B5" w:rsidP="00724BEC">
            <w:pPr>
              <w:widowControl w:val="0"/>
              <w:jc w:val="both"/>
              <w:rPr>
                <w:rFonts w:ascii="Aptos" w:hAnsi="Aptos" w:cstheme="majorHAnsi"/>
                <w:caps/>
                <w:sz w:val="22"/>
                <w:szCs w:val="22"/>
                <w:u w:val="single"/>
                <w:lang w:val="de-DE"/>
              </w:rPr>
            </w:pPr>
            <w:r w:rsidRPr="009C2C8C">
              <w:rPr>
                <w:rFonts w:ascii="Aptos" w:hAnsi="Aptos" w:cstheme="majorHAnsi"/>
                <w:b/>
                <w:bCs/>
                <w:sz w:val="22"/>
                <w:szCs w:val="22"/>
                <w:lang w:val="de-DE"/>
              </w:rPr>
              <w:t>Im Falle von Nachforderungen aufgrund fehlender Abgabe des Vertrages über die Nutzung der Kapazitäten Dritter muss der Wirtschaftsteilnehmer mit rechtssicherem Datum gemäß Gesetz beweisen, dass der Nutzungsvertrag nicht nach dem Termin für die Einreichung der Angebote erstellt wurden.</w:t>
            </w:r>
          </w:p>
        </w:tc>
        <w:tc>
          <w:tcPr>
            <w:tcW w:w="426" w:type="dxa"/>
          </w:tcPr>
          <w:p w14:paraId="3397D349" w14:textId="77777777" w:rsidR="007230B5" w:rsidRPr="009C2C8C" w:rsidRDefault="007230B5" w:rsidP="00724BEC">
            <w:pPr>
              <w:widowControl w:val="0"/>
              <w:jc w:val="both"/>
              <w:rPr>
                <w:rFonts w:ascii="Aptos" w:hAnsi="Aptos" w:cstheme="majorHAnsi"/>
                <w:sz w:val="22"/>
                <w:szCs w:val="22"/>
                <w:lang w:val="de-DE"/>
              </w:rPr>
            </w:pPr>
          </w:p>
        </w:tc>
        <w:tc>
          <w:tcPr>
            <w:tcW w:w="4396" w:type="dxa"/>
            <w:gridSpan w:val="5"/>
          </w:tcPr>
          <w:p w14:paraId="6291734E" w14:textId="36DFF3FA" w:rsidR="007230B5" w:rsidRPr="009C2C8C" w:rsidRDefault="007230B5" w:rsidP="00724BEC">
            <w:pPr>
              <w:widowControl w:val="0"/>
              <w:ind w:right="6"/>
              <w:jc w:val="both"/>
              <w:rPr>
                <w:rFonts w:ascii="Aptos" w:hAnsi="Aptos" w:cstheme="majorHAnsi"/>
                <w:sz w:val="22"/>
                <w:szCs w:val="22"/>
                <w:lang w:val="it-IT"/>
              </w:rPr>
            </w:pPr>
            <w:r w:rsidRPr="009C2C8C">
              <w:rPr>
                <w:rFonts w:ascii="Aptos" w:hAnsi="Aptos" w:cstheme="majorHAnsi"/>
                <w:b/>
                <w:sz w:val="22"/>
                <w:szCs w:val="22"/>
                <w:lang w:val="it-IT"/>
              </w:rPr>
              <w:t>In caso di soccorso istruttorio a causa della mancata produzione del contratto</w:t>
            </w:r>
            <w:r w:rsidRPr="009C2C8C">
              <w:rPr>
                <w:rFonts w:ascii="Aptos" w:hAnsi="Aptos" w:cstheme="majorHAnsi"/>
                <w:sz w:val="22"/>
                <w:szCs w:val="22"/>
                <w:lang w:val="it-IT"/>
              </w:rPr>
              <w:t xml:space="preserve"> </w:t>
            </w:r>
            <w:r w:rsidRPr="009C2C8C">
              <w:rPr>
                <w:rFonts w:ascii="Aptos" w:hAnsi="Aptos" w:cstheme="majorHAnsi"/>
                <w:b/>
                <w:sz w:val="22"/>
                <w:szCs w:val="22"/>
                <w:lang w:val="it-IT"/>
              </w:rPr>
              <w:t>di avvalimento</w:t>
            </w:r>
            <w:r w:rsidRPr="009C2C8C">
              <w:rPr>
                <w:rFonts w:ascii="Aptos" w:hAnsi="Aptos" w:cstheme="majorHAnsi"/>
                <w:sz w:val="22"/>
                <w:szCs w:val="22"/>
                <w:lang w:val="it-IT"/>
              </w:rPr>
              <w:t xml:space="preserve"> </w:t>
            </w:r>
            <w:r w:rsidRPr="009C2C8C">
              <w:rPr>
                <w:rFonts w:ascii="Aptos" w:hAnsi="Aptos" w:cstheme="majorHAnsi"/>
                <w:b/>
                <w:sz w:val="22"/>
                <w:szCs w:val="22"/>
                <w:lang w:val="it-IT"/>
              </w:rPr>
              <w:t>è onere dell’operatore economico dimostrare con data certa ai sensi di legge che il contratto di avvalimento è stato costituito in data non successiva al termine di scadenza della presentazione delle offerte.</w:t>
            </w:r>
          </w:p>
        </w:tc>
      </w:tr>
      <w:tr w:rsidR="007230B5" w:rsidRPr="009C2C8C" w14:paraId="31E57F02" w14:textId="77777777" w:rsidTr="60C72650">
        <w:tc>
          <w:tcPr>
            <w:tcW w:w="4548" w:type="dxa"/>
            <w:gridSpan w:val="6"/>
          </w:tcPr>
          <w:p w14:paraId="2D823B44" w14:textId="77777777" w:rsidR="007230B5" w:rsidRPr="009C2C8C" w:rsidRDefault="007230B5" w:rsidP="00724BEC">
            <w:pPr>
              <w:widowControl w:val="0"/>
              <w:jc w:val="both"/>
              <w:rPr>
                <w:rFonts w:ascii="Aptos" w:hAnsi="Aptos" w:cstheme="majorHAnsi"/>
                <w:b/>
                <w:bCs/>
                <w:sz w:val="22"/>
                <w:szCs w:val="22"/>
                <w:lang w:val="it-IT"/>
              </w:rPr>
            </w:pPr>
          </w:p>
        </w:tc>
        <w:tc>
          <w:tcPr>
            <w:tcW w:w="426" w:type="dxa"/>
          </w:tcPr>
          <w:p w14:paraId="782877AB" w14:textId="77777777" w:rsidR="007230B5" w:rsidRPr="009C2C8C" w:rsidRDefault="007230B5" w:rsidP="00724BEC">
            <w:pPr>
              <w:widowControl w:val="0"/>
              <w:jc w:val="both"/>
              <w:rPr>
                <w:rFonts w:ascii="Aptos" w:hAnsi="Aptos" w:cstheme="majorHAnsi"/>
                <w:sz w:val="22"/>
                <w:szCs w:val="22"/>
                <w:lang w:val="it-IT"/>
              </w:rPr>
            </w:pPr>
          </w:p>
        </w:tc>
        <w:tc>
          <w:tcPr>
            <w:tcW w:w="4396" w:type="dxa"/>
            <w:gridSpan w:val="5"/>
          </w:tcPr>
          <w:p w14:paraId="4383C9E7" w14:textId="77777777" w:rsidR="007230B5" w:rsidRPr="009C2C8C" w:rsidRDefault="007230B5" w:rsidP="00724BEC">
            <w:pPr>
              <w:widowControl w:val="0"/>
              <w:ind w:right="6"/>
              <w:jc w:val="both"/>
              <w:rPr>
                <w:rFonts w:ascii="Aptos" w:hAnsi="Aptos" w:cstheme="majorHAnsi"/>
                <w:b/>
                <w:sz w:val="22"/>
                <w:szCs w:val="22"/>
                <w:lang w:val="it-IT"/>
              </w:rPr>
            </w:pPr>
          </w:p>
        </w:tc>
      </w:tr>
      <w:tr w:rsidR="007230B5" w:rsidRPr="009C2C8C" w14:paraId="21FA7427" w14:textId="77777777" w:rsidTr="60C72650">
        <w:tc>
          <w:tcPr>
            <w:tcW w:w="4548" w:type="dxa"/>
            <w:gridSpan w:val="6"/>
          </w:tcPr>
          <w:p w14:paraId="4C462C45" w14:textId="77777777" w:rsidR="007230B5" w:rsidRPr="009C2C8C" w:rsidRDefault="007230B5" w:rsidP="00724BEC">
            <w:pPr>
              <w:widowControl w:val="0"/>
              <w:jc w:val="both"/>
              <w:rPr>
                <w:rFonts w:ascii="Aptos" w:hAnsi="Aptos" w:cstheme="majorHAnsi"/>
                <w:caps/>
                <w:sz w:val="22"/>
                <w:szCs w:val="22"/>
                <w:u w:val="single"/>
                <w:lang w:val="de-DE"/>
              </w:rPr>
            </w:pPr>
            <w:r w:rsidRPr="009C2C8C">
              <w:rPr>
                <w:rFonts w:ascii="Aptos" w:hAnsi="Aptos" w:cstheme="majorHAnsi"/>
                <w:b/>
                <w:sz w:val="22"/>
                <w:szCs w:val="22"/>
                <w:lang w:val="de-DE"/>
              </w:rPr>
              <w:t>Gemäß Art. 20 GvD vom 7. März 2005 Nr. 82 können Datum und Uhrzeit der Erstellung des informatischen Dokuments Dritten gegenüber eingewandt werden, wenn sie im Einklang mit den technischen Validierungregeln angebracht wurden (z.B. durch Zeitstempel).</w:t>
            </w:r>
          </w:p>
        </w:tc>
        <w:tc>
          <w:tcPr>
            <w:tcW w:w="426" w:type="dxa"/>
          </w:tcPr>
          <w:p w14:paraId="3B1D23EA" w14:textId="77777777" w:rsidR="007230B5" w:rsidRPr="009C2C8C" w:rsidRDefault="007230B5" w:rsidP="00724BEC">
            <w:pPr>
              <w:widowControl w:val="0"/>
              <w:rPr>
                <w:rFonts w:ascii="Aptos" w:hAnsi="Aptos" w:cstheme="majorHAnsi"/>
                <w:sz w:val="22"/>
                <w:szCs w:val="22"/>
                <w:lang w:val="de-DE"/>
              </w:rPr>
            </w:pPr>
          </w:p>
        </w:tc>
        <w:tc>
          <w:tcPr>
            <w:tcW w:w="4396" w:type="dxa"/>
            <w:gridSpan w:val="5"/>
          </w:tcPr>
          <w:p w14:paraId="67F7A178" w14:textId="77777777" w:rsidR="007230B5" w:rsidRPr="009C2C8C" w:rsidRDefault="007230B5" w:rsidP="00724BEC">
            <w:pPr>
              <w:widowControl w:val="0"/>
              <w:tabs>
                <w:tab w:val="center" w:pos="4680"/>
              </w:tabs>
              <w:ind w:right="6"/>
              <w:jc w:val="both"/>
              <w:rPr>
                <w:rFonts w:ascii="Aptos" w:hAnsi="Aptos" w:cstheme="majorHAnsi"/>
                <w:caps/>
                <w:sz w:val="22"/>
                <w:szCs w:val="22"/>
                <w:u w:val="single"/>
                <w:lang w:val="it-IT"/>
              </w:rPr>
            </w:pPr>
            <w:r w:rsidRPr="009C2C8C">
              <w:rPr>
                <w:rFonts w:ascii="Aptos" w:hAnsi="Aptos" w:cstheme="majorHAnsi"/>
                <w:b/>
                <w:sz w:val="22"/>
                <w:szCs w:val="22"/>
                <w:lang w:val="it-IT"/>
              </w:rPr>
              <w:t>Ai sensi dell’art. 20 del D.lgs. 7 marzo 2005 n. 82 la data e l'ora di formazione del documento informatico sono opponibili ai terzi se apposte in conformità alle regole tecniche sulla validazione (es.: marcatura temporale).</w:t>
            </w:r>
          </w:p>
        </w:tc>
      </w:tr>
      <w:tr w:rsidR="007230B5" w:rsidRPr="009C2C8C" w14:paraId="28F6D85E" w14:textId="77777777" w:rsidTr="60C72650">
        <w:tc>
          <w:tcPr>
            <w:tcW w:w="4548" w:type="dxa"/>
            <w:gridSpan w:val="6"/>
          </w:tcPr>
          <w:p w14:paraId="2046C3CD" w14:textId="77777777" w:rsidR="007230B5" w:rsidRPr="009C2C8C" w:rsidRDefault="007230B5" w:rsidP="00724BEC">
            <w:pPr>
              <w:widowControl w:val="0"/>
              <w:jc w:val="center"/>
              <w:rPr>
                <w:rFonts w:ascii="Aptos" w:hAnsi="Aptos" w:cstheme="majorHAnsi"/>
                <w:b/>
                <w:caps/>
                <w:sz w:val="22"/>
                <w:szCs w:val="22"/>
                <w:u w:val="single"/>
                <w:lang w:val="it-IT"/>
              </w:rPr>
            </w:pPr>
          </w:p>
        </w:tc>
        <w:tc>
          <w:tcPr>
            <w:tcW w:w="426" w:type="dxa"/>
          </w:tcPr>
          <w:p w14:paraId="55D25BD3" w14:textId="77777777" w:rsidR="007230B5" w:rsidRPr="009C2C8C" w:rsidRDefault="007230B5" w:rsidP="00724BEC">
            <w:pPr>
              <w:widowControl w:val="0"/>
              <w:jc w:val="center"/>
              <w:rPr>
                <w:rFonts w:ascii="Aptos" w:hAnsi="Aptos" w:cstheme="majorHAnsi"/>
                <w:sz w:val="22"/>
                <w:szCs w:val="22"/>
                <w:lang w:val="it-IT"/>
              </w:rPr>
            </w:pPr>
          </w:p>
        </w:tc>
        <w:tc>
          <w:tcPr>
            <w:tcW w:w="4396" w:type="dxa"/>
            <w:gridSpan w:val="5"/>
          </w:tcPr>
          <w:p w14:paraId="02198B04" w14:textId="77777777" w:rsidR="007230B5" w:rsidRPr="009C2C8C" w:rsidRDefault="007230B5" w:rsidP="00724BEC">
            <w:pPr>
              <w:widowControl w:val="0"/>
              <w:tabs>
                <w:tab w:val="center" w:pos="4680"/>
              </w:tabs>
              <w:ind w:right="6"/>
              <w:jc w:val="center"/>
              <w:rPr>
                <w:rFonts w:ascii="Aptos" w:hAnsi="Aptos" w:cstheme="majorHAnsi"/>
                <w:b/>
                <w:sz w:val="22"/>
                <w:szCs w:val="22"/>
                <w:u w:val="single"/>
                <w:lang w:val="it-IT"/>
              </w:rPr>
            </w:pPr>
          </w:p>
        </w:tc>
      </w:tr>
      <w:tr w:rsidR="007230B5" w:rsidRPr="009C2C8C" w14:paraId="2D5A31B1" w14:textId="77777777" w:rsidTr="60C72650">
        <w:tc>
          <w:tcPr>
            <w:tcW w:w="4548" w:type="dxa"/>
            <w:gridSpan w:val="6"/>
          </w:tcPr>
          <w:p w14:paraId="20D765AB" w14:textId="6ADA5BDA" w:rsidR="007230B5" w:rsidRPr="009C2C8C" w:rsidRDefault="007230B5" w:rsidP="00724BEC">
            <w:pPr>
              <w:widowControl w:val="0"/>
              <w:ind w:left="13"/>
              <w:jc w:val="both"/>
              <w:rPr>
                <w:rFonts w:ascii="Aptos" w:hAnsi="Aptos" w:cstheme="majorHAnsi"/>
                <w:sz w:val="22"/>
                <w:szCs w:val="22"/>
                <w:lang w:val="de-DE"/>
              </w:rPr>
            </w:pPr>
            <w:r w:rsidRPr="009C2C8C">
              <w:rPr>
                <w:rFonts w:ascii="Aptos" w:hAnsi="Aptos" w:cstheme="majorHAnsi"/>
                <w:b/>
                <w:sz w:val="22"/>
                <w:szCs w:val="22"/>
                <w:lang w:val="de-DE"/>
              </w:rPr>
              <w:t>Der Nachweis, dass der Vertrag vor der Abgabefrist der Angebote bereits bestanden, gilt mittels Anbringung des Zeitstempels auf dem informatischen, vor dem genannten Termin digital unterzeichneten Dokument als erbracht.</w:t>
            </w:r>
          </w:p>
        </w:tc>
        <w:tc>
          <w:tcPr>
            <w:tcW w:w="426" w:type="dxa"/>
          </w:tcPr>
          <w:p w14:paraId="02642199" w14:textId="77777777" w:rsidR="007230B5" w:rsidRPr="009C2C8C" w:rsidRDefault="007230B5" w:rsidP="00724BEC">
            <w:pPr>
              <w:widowControl w:val="0"/>
              <w:jc w:val="both"/>
              <w:rPr>
                <w:rFonts w:ascii="Aptos" w:hAnsi="Aptos" w:cstheme="majorHAnsi"/>
                <w:sz w:val="22"/>
                <w:szCs w:val="22"/>
                <w:lang w:val="de-DE"/>
              </w:rPr>
            </w:pPr>
          </w:p>
        </w:tc>
        <w:tc>
          <w:tcPr>
            <w:tcW w:w="4396" w:type="dxa"/>
            <w:gridSpan w:val="5"/>
          </w:tcPr>
          <w:p w14:paraId="5669A134" w14:textId="5206D306" w:rsidR="007230B5" w:rsidRPr="009C2C8C" w:rsidRDefault="007230B5" w:rsidP="00724BEC">
            <w:pPr>
              <w:widowControl w:val="0"/>
              <w:tabs>
                <w:tab w:val="center" w:pos="4680"/>
              </w:tabs>
              <w:ind w:right="6"/>
              <w:jc w:val="both"/>
              <w:rPr>
                <w:rFonts w:ascii="Aptos" w:hAnsi="Aptos" w:cstheme="majorHAnsi"/>
                <w:sz w:val="22"/>
                <w:szCs w:val="22"/>
                <w:lang w:val="it-IT" w:eastAsia="it-IT"/>
              </w:rPr>
            </w:pPr>
            <w:r w:rsidRPr="009C2C8C">
              <w:rPr>
                <w:rFonts w:ascii="Aptos" w:hAnsi="Aptos" w:cstheme="majorHAnsi"/>
                <w:b/>
                <w:sz w:val="22"/>
                <w:szCs w:val="22"/>
                <w:lang w:val="it-IT"/>
              </w:rPr>
              <w:t>La comprova dell’anteriorita’ del contratto rispetto alla data di scadenza del termine per la presentazione delle offerte si intende assolta mediante apposizione della marcatura temporale sul documento firmato digitalmente prima del termine di cui sopra</w:t>
            </w:r>
          </w:p>
        </w:tc>
      </w:tr>
      <w:tr w:rsidR="007230B5" w:rsidRPr="009C2C8C" w14:paraId="7FB65514" w14:textId="77777777" w:rsidTr="60C72650">
        <w:tc>
          <w:tcPr>
            <w:tcW w:w="4548" w:type="dxa"/>
            <w:gridSpan w:val="6"/>
          </w:tcPr>
          <w:p w14:paraId="7831300F" w14:textId="77777777" w:rsidR="007230B5" w:rsidRPr="009C2C8C" w:rsidRDefault="007230B5" w:rsidP="00724BEC">
            <w:pPr>
              <w:widowControl w:val="0"/>
              <w:tabs>
                <w:tab w:val="center" w:pos="4680"/>
              </w:tabs>
              <w:ind w:left="13"/>
              <w:jc w:val="both"/>
              <w:rPr>
                <w:rFonts w:ascii="Aptos" w:hAnsi="Aptos" w:cstheme="majorHAnsi"/>
                <w:sz w:val="22"/>
                <w:szCs w:val="22"/>
                <w:lang w:val="it-IT" w:eastAsia="it-IT"/>
              </w:rPr>
            </w:pPr>
          </w:p>
        </w:tc>
        <w:tc>
          <w:tcPr>
            <w:tcW w:w="426" w:type="dxa"/>
          </w:tcPr>
          <w:p w14:paraId="120DAAB6" w14:textId="77777777" w:rsidR="007230B5" w:rsidRPr="009C2C8C" w:rsidRDefault="007230B5" w:rsidP="00724BEC">
            <w:pPr>
              <w:widowControl w:val="0"/>
              <w:jc w:val="both"/>
              <w:rPr>
                <w:rFonts w:ascii="Aptos" w:hAnsi="Aptos" w:cstheme="majorHAnsi"/>
                <w:sz w:val="22"/>
                <w:szCs w:val="22"/>
                <w:lang w:val="it-IT"/>
              </w:rPr>
            </w:pPr>
          </w:p>
        </w:tc>
        <w:tc>
          <w:tcPr>
            <w:tcW w:w="4396" w:type="dxa"/>
            <w:gridSpan w:val="5"/>
          </w:tcPr>
          <w:p w14:paraId="315AB3F4" w14:textId="77777777" w:rsidR="007230B5" w:rsidRPr="009C2C8C" w:rsidRDefault="007230B5" w:rsidP="00724BEC">
            <w:pPr>
              <w:widowControl w:val="0"/>
              <w:tabs>
                <w:tab w:val="center" w:pos="4680"/>
              </w:tabs>
              <w:ind w:right="6"/>
              <w:jc w:val="both"/>
              <w:rPr>
                <w:rFonts w:ascii="Aptos" w:hAnsi="Aptos" w:cstheme="majorHAnsi"/>
                <w:sz w:val="22"/>
                <w:szCs w:val="22"/>
                <w:lang w:val="it-IT" w:eastAsia="it-IT"/>
              </w:rPr>
            </w:pPr>
          </w:p>
        </w:tc>
      </w:tr>
      <w:tr w:rsidR="007230B5" w:rsidRPr="009C2C8C" w14:paraId="5EF70228" w14:textId="77777777" w:rsidTr="60C72650">
        <w:tc>
          <w:tcPr>
            <w:tcW w:w="4548" w:type="dxa"/>
            <w:gridSpan w:val="6"/>
          </w:tcPr>
          <w:p w14:paraId="10EADE60" w14:textId="77777777" w:rsidR="007230B5" w:rsidRPr="009C2C8C" w:rsidRDefault="007230B5" w:rsidP="00724BEC">
            <w:pPr>
              <w:widowControl w:val="0"/>
              <w:tabs>
                <w:tab w:val="left" w:pos="1102"/>
              </w:tabs>
              <w:ind w:left="13"/>
              <w:jc w:val="both"/>
              <w:rPr>
                <w:rFonts w:ascii="Aptos" w:hAnsi="Aptos" w:cstheme="majorHAnsi"/>
                <w:sz w:val="22"/>
                <w:szCs w:val="22"/>
                <w:lang w:val="de-DE" w:eastAsia="it-IT"/>
              </w:rPr>
            </w:pPr>
            <w:r w:rsidRPr="009C2C8C">
              <w:rPr>
                <w:rFonts w:ascii="Aptos" w:hAnsi="Aptos" w:cstheme="majorHAnsi"/>
                <w:b/>
                <w:sz w:val="22"/>
                <w:szCs w:val="22"/>
                <w:lang w:val="de-DE"/>
              </w:rPr>
              <w:t>Das rechtssichere Datum kann auch durch das Vorweisen der PEC (in Original und EML-Format), welche zwischen Teilnehmer und Hilfsunternehmen vor dem obgenannten Termin ausgetauscht wurden und welche als Anlage den vom Teilnehmer und vom Hilfsunternehmen unterzeichneten Vertrag enthalten, nachgewiesen werden.</w:t>
            </w:r>
          </w:p>
        </w:tc>
        <w:tc>
          <w:tcPr>
            <w:tcW w:w="426" w:type="dxa"/>
          </w:tcPr>
          <w:p w14:paraId="1D61B0F7" w14:textId="77777777" w:rsidR="007230B5" w:rsidRPr="009C2C8C" w:rsidRDefault="007230B5" w:rsidP="00724BEC">
            <w:pPr>
              <w:widowControl w:val="0"/>
              <w:jc w:val="both"/>
              <w:rPr>
                <w:rFonts w:ascii="Aptos" w:hAnsi="Aptos" w:cstheme="majorHAnsi"/>
                <w:sz w:val="22"/>
                <w:szCs w:val="22"/>
                <w:lang w:val="de-DE"/>
              </w:rPr>
            </w:pPr>
          </w:p>
        </w:tc>
        <w:tc>
          <w:tcPr>
            <w:tcW w:w="4396" w:type="dxa"/>
            <w:gridSpan w:val="5"/>
          </w:tcPr>
          <w:p w14:paraId="47CEAE06" w14:textId="77777777" w:rsidR="007230B5" w:rsidRPr="009C2C8C" w:rsidRDefault="007230B5" w:rsidP="00724BEC">
            <w:pPr>
              <w:widowControl w:val="0"/>
              <w:tabs>
                <w:tab w:val="center" w:pos="4680"/>
              </w:tabs>
              <w:ind w:right="6"/>
              <w:jc w:val="both"/>
              <w:rPr>
                <w:rFonts w:ascii="Aptos" w:hAnsi="Aptos" w:cstheme="majorHAnsi"/>
                <w:sz w:val="22"/>
                <w:szCs w:val="22"/>
                <w:lang w:val="it-IT" w:eastAsia="it-IT"/>
              </w:rPr>
            </w:pPr>
            <w:r w:rsidRPr="009C2C8C">
              <w:rPr>
                <w:rFonts w:ascii="Aptos" w:hAnsi="Aptos" w:cstheme="majorHAnsi"/>
                <w:b/>
                <w:sz w:val="22"/>
                <w:szCs w:val="22"/>
                <w:lang w:val="it-IT"/>
              </w:rPr>
              <w:t>In alternativa, la data certa puo’ essere comprovata tramite esibizione della pec – in originale e informato Eml., trasmessa tra concorrente e ausiliaria prima della scadenza del termine di cui sopra e contenete in allegato il contratto firmato da concorrente e da ausiliaria.</w:t>
            </w:r>
          </w:p>
        </w:tc>
      </w:tr>
      <w:tr w:rsidR="007230B5" w:rsidRPr="009C2C8C" w14:paraId="71D7758E" w14:textId="77777777" w:rsidTr="60C72650">
        <w:tc>
          <w:tcPr>
            <w:tcW w:w="4548" w:type="dxa"/>
            <w:gridSpan w:val="6"/>
          </w:tcPr>
          <w:p w14:paraId="451A9A8A" w14:textId="77777777" w:rsidR="007230B5" w:rsidRPr="009C2C8C" w:rsidRDefault="007230B5" w:rsidP="00724BEC">
            <w:pPr>
              <w:widowControl w:val="0"/>
              <w:tabs>
                <w:tab w:val="center" w:pos="4680"/>
              </w:tabs>
              <w:ind w:right="105"/>
              <w:jc w:val="both"/>
              <w:rPr>
                <w:rFonts w:ascii="Aptos" w:hAnsi="Aptos" w:cstheme="majorHAnsi"/>
                <w:color w:val="FF0000"/>
                <w:sz w:val="22"/>
                <w:szCs w:val="22"/>
                <w:lang w:val="it-IT" w:eastAsia="it-IT"/>
              </w:rPr>
            </w:pPr>
            <w:bookmarkStart w:id="68" w:name="_Hlk15045340"/>
          </w:p>
        </w:tc>
        <w:tc>
          <w:tcPr>
            <w:tcW w:w="426" w:type="dxa"/>
          </w:tcPr>
          <w:p w14:paraId="28A76A17" w14:textId="77777777" w:rsidR="007230B5" w:rsidRPr="009C2C8C" w:rsidRDefault="007230B5" w:rsidP="00724BEC">
            <w:pPr>
              <w:widowControl w:val="0"/>
              <w:jc w:val="both"/>
              <w:rPr>
                <w:rFonts w:ascii="Aptos" w:hAnsi="Aptos" w:cstheme="majorHAnsi"/>
                <w:color w:val="FF0000"/>
                <w:sz w:val="22"/>
                <w:szCs w:val="22"/>
                <w:lang w:val="it-IT"/>
              </w:rPr>
            </w:pPr>
          </w:p>
        </w:tc>
        <w:tc>
          <w:tcPr>
            <w:tcW w:w="4396" w:type="dxa"/>
            <w:gridSpan w:val="5"/>
          </w:tcPr>
          <w:p w14:paraId="399DB28C" w14:textId="77777777" w:rsidR="007230B5" w:rsidRPr="009C2C8C" w:rsidRDefault="007230B5" w:rsidP="00724BEC">
            <w:pPr>
              <w:widowControl w:val="0"/>
              <w:tabs>
                <w:tab w:val="center" w:pos="4680"/>
              </w:tabs>
              <w:ind w:right="105"/>
              <w:jc w:val="both"/>
              <w:rPr>
                <w:rFonts w:ascii="Aptos" w:hAnsi="Aptos" w:cstheme="majorHAnsi"/>
                <w:color w:val="FF0000"/>
                <w:sz w:val="22"/>
                <w:szCs w:val="22"/>
                <w:lang w:val="it-IT" w:eastAsia="it-IT"/>
              </w:rPr>
            </w:pPr>
          </w:p>
        </w:tc>
      </w:tr>
      <w:bookmarkEnd w:id="68"/>
      <w:tr w:rsidR="007230B5" w:rsidRPr="009C2C8C" w14:paraId="147900B1" w14:textId="77777777" w:rsidTr="60C72650">
        <w:tc>
          <w:tcPr>
            <w:tcW w:w="4548" w:type="dxa"/>
            <w:gridSpan w:val="6"/>
          </w:tcPr>
          <w:p w14:paraId="71C5BA79" w14:textId="75FF4D2E" w:rsidR="007230B5" w:rsidRPr="009C2C8C" w:rsidRDefault="007230B5" w:rsidP="00724BEC">
            <w:pPr>
              <w:pStyle w:val="Paragrafoelenco"/>
              <w:widowControl w:val="0"/>
              <w:numPr>
                <w:ilvl w:val="0"/>
                <w:numId w:val="39"/>
              </w:numPr>
              <w:autoSpaceDE w:val="0"/>
              <w:autoSpaceDN w:val="0"/>
              <w:adjustRightInd w:val="0"/>
              <w:ind w:left="438"/>
              <w:jc w:val="both"/>
              <w:rPr>
                <w:rFonts w:ascii="Aptos" w:hAnsi="Aptos" w:cstheme="majorHAnsi"/>
                <w:bCs/>
                <w:caps/>
                <w:sz w:val="22"/>
                <w:szCs w:val="22"/>
                <w:lang w:val="de-DE"/>
              </w:rPr>
            </w:pPr>
            <w:r w:rsidRPr="009C2C8C">
              <w:rPr>
                <w:rFonts w:ascii="Aptos" w:hAnsi="Aptos" w:cstheme="majorHAnsi"/>
                <w:b/>
                <w:bCs/>
                <w:sz w:val="22"/>
                <w:szCs w:val="22"/>
                <w:lang w:val="de-DE"/>
              </w:rPr>
              <w:t>(Gegebenenfalls) Der Scan der Sonder- oder Generalvollmacht im Fall von Sonder- oder Generalbevollmächtigten</w:t>
            </w:r>
          </w:p>
        </w:tc>
        <w:tc>
          <w:tcPr>
            <w:tcW w:w="426" w:type="dxa"/>
          </w:tcPr>
          <w:p w14:paraId="498FB7C1" w14:textId="77777777" w:rsidR="007230B5" w:rsidRPr="009C2C8C" w:rsidRDefault="007230B5" w:rsidP="00724BEC">
            <w:pPr>
              <w:widowControl w:val="0"/>
              <w:tabs>
                <w:tab w:val="left" w:pos="294"/>
              </w:tabs>
              <w:rPr>
                <w:rFonts w:ascii="Aptos" w:hAnsi="Aptos" w:cstheme="majorHAnsi"/>
                <w:sz w:val="22"/>
                <w:szCs w:val="22"/>
                <w:lang w:val="de-DE"/>
              </w:rPr>
            </w:pPr>
          </w:p>
        </w:tc>
        <w:tc>
          <w:tcPr>
            <w:tcW w:w="4396" w:type="dxa"/>
            <w:gridSpan w:val="5"/>
          </w:tcPr>
          <w:p w14:paraId="2989546F" w14:textId="7B25E812" w:rsidR="007230B5" w:rsidRPr="009C2C8C" w:rsidRDefault="17C888D0" w:rsidP="00724BEC">
            <w:pPr>
              <w:pStyle w:val="Paragrafoelenco"/>
              <w:widowControl w:val="0"/>
              <w:numPr>
                <w:ilvl w:val="0"/>
                <w:numId w:val="2"/>
              </w:numPr>
              <w:autoSpaceDE w:val="0"/>
              <w:autoSpaceDN w:val="0"/>
              <w:adjustRightInd w:val="0"/>
              <w:ind w:right="6"/>
              <w:jc w:val="both"/>
              <w:rPr>
                <w:rFonts w:ascii="Aptos" w:hAnsi="Aptos" w:cstheme="majorBidi"/>
                <w:b/>
                <w:bCs/>
                <w:sz w:val="22"/>
                <w:szCs w:val="22"/>
                <w:lang w:val="it-IT"/>
              </w:rPr>
            </w:pPr>
            <w:r w:rsidRPr="009C2C8C">
              <w:rPr>
                <w:rFonts w:ascii="Aptos" w:hAnsi="Aptos" w:cstheme="majorBidi"/>
                <w:b/>
                <w:bCs/>
                <w:sz w:val="22"/>
                <w:szCs w:val="22"/>
                <w:lang w:val="it-IT"/>
              </w:rPr>
              <w:t xml:space="preserve">(Se del caso) Scansione della procura speciale o generale in caso di Procuratore speciale o generale </w:t>
            </w:r>
          </w:p>
        </w:tc>
      </w:tr>
      <w:tr w:rsidR="007230B5" w:rsidRPr="009C2C8C" w14:paraId="3ED44612" w14:textId="77777777" w:rsidTr="60C72650">
        <w:tc>
          <w:tcPr>
            <w:tcW w:w="4548" w:type="dxa"/>
            <w:gridSpan w:val="6"/>
          </w:tcPr>
          <w:p w14:paraId="011C3C07" w14:textId="77777777" w:rsidR="007230B5" w:rsidRPr="009C2C8C" w:rsidRDefault="007230B5" w:rsidP="00724BEC">
            <w:pPr>
              <w:pStyle w:val="Rientrocorpodeltesto"/>
              <w:widowControl w:val="0"/>
              <w:tabs>
                <w:tab w:val="left" w:pos="8496"/>
              </w:tabs>
              <w:spacing w:after="0"/>
              <w:ind w:left="280" w:right="76" w:hanging="280"/>
              <w:jc w:val="both"/>
              <w:rPr>
                <w:rFonts w:ascii="Aptos" w:hAnsi="Aptos" w:cstheme="majorHAnsi"/>
                <w:bCs/>
                <w:sz w:val="22"/>
                <w:szCs w:val="22"/>
                <w:lang w:val="it-IT"/>
              </w:rPr>
            </w:pPr>
          </w:p>
        </w:tc>
        <w:tc>
          <w:tcPr>
            <w:tcW w:w="426" w:type="dxa"/>
          </w:tcPr>
          <w:p w14:paraId="33379516" w14:textId="77777777" w:rsidR="007230B5" w:rsidRPr="009C2C8C" w:rsidRDefault="007230B5" w:rsidP="00724BEC">
            <w:pPr>
              <w:widowControl w:val="0"/>
              <w:tabs>
                <w:tab w:val="left" w:pos="294"/>
              </w:tabs>
              <w:rPr>
                <w:rFonts w:ascii="Aptos" w:hAnsi="Aptos" w:cstheme="majorHAnsi"/>
                <w:sz w:val="22"/>
                <w:szCs w:val="22"/>
                <w:lang w:val="it-IT"/>
              </w:rPr>
            </w:pPr>
          </w:p>
        </w:tc>
        <w:tc>
          <w:tcPr>
            <w:tcW w:w="4396" w:type="dxa"/>
            <w:gridSpan w:val="5"/>
          </w:tcPr>
          <w:p w14:paraId="765F3DD7" w14:textId="77777777" w:rsidR="007230B5" w:rsidRPr="009C2C8C" w:rsidRDefault="007230B5" w:rsidP="00724BEC">
            <w:pPr>
              <w:pStyle w:val="Rientrocorpodeltesto"/>
              <w:widowControl w:val="0"/>
              <w:tabs>
                <w:tab w:val="center" w:pos="4680"/>
                <w:tab w:val="left" w:pos="8496"/>
              </w:tabs>
              <w:spacing w:after="0"/>
              <w:ind w:left="238" w:right="105" w:hanging="238"/>
              <w:jc w:val="both"/>
              <w:rPr>
                <w:rFonts w:ascii="Aptos" w:hAnsi="Aptos" w:cstheme="majorHAnsi"/>
                <w:sz w:val="22"/>
                <w:szCs w:val="22"/>
                <w:lang w:val="it-IT"/>
              </w:rPr>
            </w:pPr>
          </w:p>
        </w:tc>
      </w:tr>
      <w:tr w:rsidR="007230B5" w:rsidRPr="009C2C8C" w14:paraId="7082E2AA" w14:textId="77777777" w:rsidTr="60C72650">
        <w:tc>
          <w:tcPr>
            <w:tcW w:w="4548" w:type="dxa"/>
            <w:gridSpan w:val="6"/>
          </w:tcPr>
          <w:p w14:paraId="7091046A" w14:textId="77777777" w:rsidR="007230B5" w:rsidRPr="009C2C8C" w:rsidRDefault="007230B5" w:rsidP="00724BEC">
            <w:pPr>
              <w:widowControl w:val="0"/>
              <w:tabs>
                <w:tab w:val="right" w:pos="9072"/>
              </w:tabs>
              <w:adjustRightInd w:val="0"/>
              <w:ind w:left="11"/>
              <w:jc w:val="both"/>
              <w:rPr>
                <w:rFonts w:ascii="Aptos" w:hAnsi="Aptos" w:cstheme="majorHAnsi"/>
                <w:sz w:val="22"/>
                <w:szCs w:val="22"/>
                <w:lang w:val="de-DE"/>
              </w:rPr>
            </w:pPr>
            <w:r w:rsidRPr="009C2C8C">
              <w:rPr>
                <w:rFonts w:ascii="Aptos" w:hAnsi="Aptos" w:cstheme="majorHAnsi"/>
                <w:sz w:val="22"/>
                <w:szCs w:val="22"/>
                <w:lang w:val="de-DE"/>
              </w:rPr>
              <w:t xml:space="preserve">Für Teilnehmer, die in einer Handelskammer in Italien eingetragen sind und </w:t>
            </w:r>
            <w:r w:rsidRPr="009C2C8C">
              <w:rPr>
                <w:rFonts w:ascii="Aptos" w:hAnsi="Aptos" w:cstheme="majorHAnsi"/>
                <w:b/>
                <w:color w:val="000000"/>
                <w:sz w:val="22"/>
                <w:szCs w:val="22"/>
                <w:lang w:val="de-DE"/>
              </w:rPr>
              <w:t>deren Handelskammerauszug die mit Vollmacht übertragenen Vertretungsbefugnisse aufzeigt</w:t>
            </w:r>
            <w:r w:rsidRPr="009C2C8C">
              <w:rPr>
                <w:rFonts w:ascii="Aptos" w:hAnsi="Aptos" w:cstheme="majorHAnsi"/>
                <w:sz w:val="22"/>
                <w:szCs w:val="22"/>
                <w:lang w:val="de-DE"/>
              </w:rPr>
              <w:t>,</w:t>
            </w:r>
            <w:r w:rsidRPr="009C2C8C">
              <w:rPr>
                <w:rFonts w:ascii="Aptos" w:hAnsi="Aptos" w:cstheme="majorHAnsi"/>
                <w:bCs/>
                <w:spacing w:val="-2"/>
                <w:sz w:val="22"/>
                <w:szCs w:val="22"/>
                <w:lang w:val="de-DE"/>
              </w:rPr>
              <w:t xml:space="preserve"> </w:t>
            </w:r>
            <w:r w:rsidRPr="009C2C8C">
              <w:rPr>
                <w:rFonts w:ascii="Aptos" w:hAnsi="Aptos" w:cstheme="majorHAnsi"/>
                <w:sz w:val="22"/>
                <w:szCs w:val="22"/>
                <w:lang w:val="de-DE" w:eastAsia="de-DE"/>
              </w:rPr>
              <w:t xml:space="preserve">genügt die in der Anlage A1 - A1-bis enthaltene </w:t>
            </w:r>
            <w:r w:rsidRPr="009C2C8C">
              <w:rPr>
                <w:rFonts w:ascii="Aptos" w:hAnsi="Aptos" w:cstheme="majorHAnsi"/>
                <w:b/>
                <w:sz w:val="22"/>
                <w:szCs w:val="22"/>
                <w:lang w:val="de-DE" w:eastAsia="de-DE"/>
              </w:rPr>
              <w:t>Ersatzerklärung</w:t>
            </w:r>
            <w:r w:rsidRPr="009C2C8C">
              <w:rPr>
                <w:rFonts w:ascii="Aptos" w:hAnsi="Aptos" w:cstheme="majorHAnsi"/>
                <w:sz w:val="22"/>
                <w:szCs w:val="22"/>
                <w:lang w:val="de-DE" w:eastAsia="de-DE"/>
              </w:rPr>
              <w:t xml:space="preserve"> des Prokuristen, mit der er die ihm übertragenen, aus dem Handelskammerauszug ersichtlichen Vertretungsbefugnisse bestätigt.</w:t>
            </w:r>
          </w:p>
        </w:tc>
        <w:tc>
          <w:tcPr>
            <w:tcW w:w="426" w:type="dxa"/>
          </w:tcPr>
          <w:p w14:paraId="06635B96" w14:textId="77777777" w:rsidR="007230B5" w:rsidRPr="009C2C8C" w:rsidRDefault="007230B5" w:rsidP="00724BEC">
            <w:pPr>
              <w:widowControl w:val="0"/>
              <w:rPr>
                <w:rFonts w:ascii="Aptos" w:hAnsi="Aptos" w:cstheme="majorHAnsi"/>
                <w:sz w:val="22"/>
                <w:szCs w:val="22"/>
                <w:lang w:val="de-DE"/>
              </w:rPr>
            </w:pPr>
          </w:p>
        </w:tc>
        <w:tc>
          <w:tcPr>
            <w:tcW w:w="4396" w:type="dxa"/>
            <w:gridSpan w:val="5"/>
          </w:tcPr>
          <w:p w14:paraId="2CBD2D62" w14:textId="77777777" w:rsidR="007230B5" w:rsidRPr="009C2C8C" w:rsidRDefault="007230B5" w:rsidP="00724BEC">
            <w:pPr>
              <w:widowControl w:val="0"/>
              <w:tabs>
                <w:tab w:val="center" w:pos="4680"/>
              </w:tabs>
              <w:ind w:right="6"/>
              <w:jc w:val="both"/>
              <w:rPr>
                <w:rFonts w:ascii="Aptos" w:hAnsi="Aptos" w:cstheme="majorHAnsi"/>
                <w:sz w:val="22"/>
                <w:szCs w:val="22"/>
                <w:lang w:val="it-IT"/>
              </w:rPr>
            </w:pPr>
            <w:r w:rsidRPr="009C2C8C">
              <w:rPr>
                <w:rFonts w:ascii="Aptos" w:hAnsi="Aptos" w:cstheme="majorHAnsi"/>
                <w:sz w:val="22"/>
                <w:szCs w:val="22"/>
                <w:lang w:val="it-IT"/>
              </w:rPr>
              <w:t xml:space="preserve">Per i concorrenti registrati ad una camera di commercio italiana, </w:t>
            </w:r>
            <w:r w:rsidRPr="009C2C8C">
              <w:rPr>
                <w:rFonts w:ascii="Aptos" w:hAnsi="Aptos" w:cstheme="majorHAnsi"/>
                <w:b/>
                <w:sz w:val="22"/>
                <w:szCs w:val="22"/>
                <w:lang w:val="it-IT"/>
              </w:rPr>
              <w:t>nel solo caso in cui dalla visura camerale del concorrente risulti l’indicazione espressa dei poteri rappresentativi</w:t>
            </w:r>
            <w:r w:rsidRPr="009C2C8C">
              <w:rPr>
                <w:rFonts w:ascii="Aptos" w:hAnsi="Aptos" w:cstheme="majorHAnsi"/>
                <w:sz w:val="22"/>
                <w:szCs w:val="22"/>
                <w:lang w:val="it-IT"/>
              </w:rPr>
              <w:t xml:space="preserve"> </w:t>
            </w:r>
            <w:r w:rsidRPr="009C2C8C">
              <w:rPr>
                <w:rFonts w:ascii="Aptos" w:hAnsi="Aptos" w:cstheme="majorHAnsi"/>
                <w:b/>
                <w:sz w:val="22"/>
                <w:szCs w:val="22"/>
                <w:lang w:val="it-IT"/>
              </w:rPr>
              <w:t>conferiti con la procura</w:t>
            </w:r>
            <w:r w:rsidRPr="009C2C8C">
              <w:rPr>
                <w:rFonts w:ascii="Aptos" w:hAnsi="Aptos" w:cstheme="majorHAnsi"/>
                <w:sz w:val="22"/>
                <w:szCs w:val="22"/>
                <w:lang w:val="it-IT"/>
              </w:rPr>
              <w:t xml:space="preserve">, e’ sufficiente la </w:t>
            </w:r>
            <w:r w:rsidRPr="009C2C8C">
              <w:rPr>
                <w:rFonts w:ascii="Aptos" w:hAnsi="Aptos" w:cstheme="majorHAnsi"/>
                <w:b/>
                <w:sz w:val="22"/>
                <w:szCs w:val="22"/>
                <w:lang w:val="it-IT"/>
              </w:rPr>
              <w:t>dichiarazione sostitutiva</w:t>
            </w:r>
            <w:r w:rsidRPr="009C2C8C">
              <w:rPr>
                <w:rFonts w:ascii="Aptos" w:hAnsi="Aptos" w:cstheme="majorHAnsi"/>
                <w:sz w:val="22"/>
                <w:szCs w:val="22"/>
                <w:lang w:val="it-IT"/>
              </w:rPr>
              <w:t xml:space="preserve"> (contenuta negli allegati A1 – A1bis) resa dal procuratore attestante la sussistenza dei poteri rappresentativi risultanti dalla visura.</w:t>
            </w:r>
          </w:p>
        </w:tc>
      </w:tr>
      <w:tr w:rsidR="007230B5" w:rsidRPr="009C2C8C" w14:paraId="451393F3" w14:textId="77777777" w:rsidTr="60C72650">
        <w:tc>
          <w:tcPr>
            <w:tcW w:w="4548" w:type="dxa"/>
            <w:gridSpan w:val="6"/>
          </w:tcPr>
          <w:p w14:paraId="683E7A55" w14:textId="77777777" w:rsidR="007230B5" w:rsidRPr="009C2C8C" w:rsidRDefault="007230B5" w:rsidP="00724BEC">
            <w:pPr>
              <w:widowControl w:val="0"/>
              <w:tabs>
                <w:tab w:val="left" w:pos="426"/>
                <w:tab w:val="left" w:pos="1560"/>
                <w:tab w:val="right" w:pos="9072"/>
              </w:tabs>
              <w:adjustRightInd w:val="0"/>
              <w:ind w:left="11"/>
              <w:jc w:val="both"/>
              <w:rPr>
                <w:rFonts w:ascii="Aptos" w:hAnsi="Aptos" w:cstheme="majorHAnsi"/>
                <w:sz w:val="22"/>
                <w:szCs w:val="22"/>
                <w:lang w:val="it-IT"/>
              </w:rPr>
            </w:pPr>
          </w:p>
        </w:tc>
        <w:tc>
          <w:tcPr>
            <w:tcW w:w="426" w:type="dxa"/>
          </w:tcPr>
          <w:p w14:paraId="3FE80258" w14:textId="77777777" w:rsidR="007230B5" w:rsidRPr="009C2C8C" w:rsidRDefault="007230B5" w:rsidP="00724BEC">
            <w:pPr>
              <w:widowControl w:val="0"/>
              <w:rPr>
                <w:rFonts w:ascii="Aptos" w:hAnsi="Aptos" w:cstheme="majorHAnsi"/>
                <w:sz w:val="22"/>
                <w:szCs w:val="22"/>
                <w:lang w:val="it-IT"/>
              </w:rPr>
            </w:pPr>
          </w:p>
        </w:tc>
        <w:tc>
          <w:tcPr>
            <w:tcW w:w="4396" w:type="dxa"/>
            <w:gridSpan w:val="5"/>
          </w:tcPr>
          <w:p w14:paraId="42AEC049" w14:textId="77777777" w:rsidR="007230B5" w:rsidRPr="009C2C8C" w:rsidRDefault="007230B5" w:rsidP="00724BEC">
            <w:pPr>
              <w:widowControl w:val="0"/>
              <w:tabs>
                <w:tab w:val="left" w:pos="426"/>
                <w:tab w:val="left" w:pos="1560"/>
                <w:tab w:val="center" w:pos="4536"/>
                <w:tab w:val="right" w:pos="9072"/>
              </w:tabs>
              <w:adjustRightInd w:val="0"/>
              <w:ind w:right="6"/>
              <w:jc w:val="both"/>
              <w:rPr>
                <w:rFonts w:ascii="Aptos" w:hAnsi="Aptos" w:cstheme="majorHAnsi"/>
                <w:sz w:val="22"/>
                <w:szCs w:val="22"/>
                <w:lang w:val="it-IT"/>
              </w:rPr>
            </w:pPr>
          </w:p>
        </w:tc>
      </w:tr>
      <w:tr w:rsidR="007230B5" w:rsidRPr="009C2C8C" w14:paraId="4BDEF70A" w14:textId="77777777" w:rsidTr="60C72650">
        <w:tc>
          <w:tcPr>
            <w:tcW w:w="4548" w:type="dxa"/>
            <w:gridSpan w:val="6"/>
          </w:tcPr>
          <w:p w14:paraId="1B1FAC8B" w14:textId="77777777" w:rsidR="007230B5" w:rsidRPr="009C2C8C" w:rsidRDefault="007230B5" w:rsidP="00724BEC">
            <w:pPr>
              <w:widowControl w:val="0"/>
              <w:tabs>
                <w:tab w:val="left" w:pos="426"/>
                <w:tab w:val="left" w:pos="1560"/>
                <w:tab w:val="right" w:pos="9072"/>
              </w:tabs>
              <w:adjustRightInd w:val="0"/>
              <w:ind w:left="11"/>
              <w:jc w:val="both"/>
              <w:rPr>
                <w:rFonts w:ascii="Aptos" w:hAnsi="Aptos" w:cstheme="majorHAnsi"/>
                <w:sz w:val="22"/>
                <w:szCs w:val="22"/>
                <w:lang w:val="de-DE"/>
              </w:rPr>
            </w:pPr>
            <w:r w:rsidRPr="009C2C8C">
              <w:rPr>
                <w:rFonts w:ascii="Aptos" w:hAnsi="Aptos" w:cstheme="majorHAnsi"/>
                <w:bCs/>
                <w:spacing w:val="-2"/>
                <w:sz w:val="22"/>
                <w:szCs w:val="22"/>
                <w:lang w:val="de-DE"/>
              </w:rPr>
              <w:t>Ist die unterzeichnende Person/Sind die unter</w:t>
            </w:r>
            <w:r w:rsidRPr="009C2C8C">
              <w:rPr>
                <w:rFonts w:ascii="Aptos" w:hAnsi="Aptos" w:cstheme="majorHAnsi"/>
                <w:sz w:val="22"/>
                <w:szCs w:val="22"/>
                <w:lang w:val="de-DE"/>
              </w:rPr>
              <w:softHyphen/>
            </w:r>
            <w:r w:rsidRPr="009C2C8C">
              <w:rPr>
                <w:rFonts w:ascii="Aptos" w:hAnsi="Aptos" w:cstheme="majorHAnsi"/>
                <w:bCs/>
                <w:spacing w:val="-2"/>
                <w:sz w:val="22"/>
                <w:szCs w:val="22"/>
                <w:lang w:val="de-DE"/>
              </w:rPr>
              <w:t>zeichnenden Personen immer dieselbe/n, genügt eine einzige Kopie der Vollmacht oder Ersatzerklärung für den gesamten technischen, Verwaltungs-, wirtschaftlichen Umschlag.</w:t>
            </w:r>
          </w:p>
        </w:tc>
        <w:tc>
          <w:tcPr>
            <w:tcW w:w="426" w:type="dxa"/>
          </w:tcPr>
          <w:p w14:paraId="292B0D1D" w14:textId="77777777" w:rsidR="007230B5" w:rsidRPr="009C2C8C" w:rsidRDefault="007230B5" w:rsidP="00724BEC">
            <w:pPr>
              <w:widowControl w:val="0"/>
              <w:rPr>
                <w:rFonts w:ascii="Aptos" w:hAnsi="Aptos" w:cstheme="majorHAnsi"/>
                <w:sz w:val="22"/>
                <w:szCs w:val="22"/>
                <w:lang w:val="de-DE"/>
              </w:rPr>
            </w:pPr>
          </w:p>
        </w:tc>
        <w:tc>
          <w:tcPr>
            <w:tcW w:w="4396" w:type="dxa"/>
            <w:gridSpan w:val="5"/>
          </w:tcPr>
          <w:p w14:paraId="73A2E959" w14:textId="77777777" w:rsidR="007230B5" w:rsidRPr="009C2C8C" w:rsidRDefault="007230B5" w:rsidP="00724BEC">
            <w:pPr>
              <w:widowControl w:val="0"/>
              <w:tabs>
                <w:tab w:val="center" w:pos="4680"/>
              </w:tabs>
              <w:ind w:right="6"/>
              <w:jc w:val="both"/>
              <w:rPr>
                <w:rFonts w:ascii="Aptos" w:hAnsi="Aptos" w:cstheme="majorHAnsi"/>
                <w:sz w:val="22"/>
                <w:szCs w:val="22"/>
                <w:lang w:val="it-IT"/>
              </w:rPr>
            </w:pPr>
            <w:r w:rsidRPr="009C2C8C">
              <w:rPr>
                <w:rFonts w:ascii="Aptos" w:hAnsi="Aptos" w:cstheme="majorHAnsi"/>
                <w:sz w:val="22"/>
                <w:szCs w:val="22"/>
                <w:lang w:val="it-IT"/>
              </w:rPr>
              <w:t>Se il/i soggetto/i firmatario/i è/sono sempre lo/gli stesso/i, è sufficiente una sola copia della procura o dichiarazione per l’intera busta tecnica – amministrativa – economica.</w:t>
            </w:r>
          </w:p>
        </w:tc>
      </w:tr>
      <w:tr w:rsidR="007230B5" w:rsidRPr="009C2C8C" w14:paraId="4BCD9E9C" w14:textId="77777777" w:rsidTr="60C72650">
        <w:tc>
          <w:tcPr>
            <w:tcW w:w="4548" w:type="dxa"/>
            <w:gridSpan w:val="6"/>
          </w:tcPr>
          <w:p w14:paraId="43B81047" w14:textId="77777777" w:rsidR="007230B5" w:rsidRPr="009C2C8C" w:rsidRDefault="007230B5" w:rsidP="00724BEC">
            <w:pPr>
              <w:widowControl w:val="0"/>
              <w:tabs>
                <w:tab w:val="left" w:pos="426"/>
                <w:tab w:val="left" w:pos="1560"/>
                <w:tab w:val="right" w:pos="9072"/>
              </w:tabs>
              <w:adjustRightInd w:val="0"/>
              <w:ind w:left="11"/>
              <w:jc w:val="both"/>
              <w:rPr>
                <w:rFonts w:ascii="Aptos" w:hAnsi="Aptos" w:cstheme="majorHAnsi"/>
                <w:sz w:val="22"/>
                <w:szCs w:val="22"/>
                <w:lang w:val="it-IT"/>
              </w:rPr>
            </w:pPr>
          </w:p>
        </w:tc>
        <w:tc>
          <w:tcPr>
            <w:tcW w:w="426" w:type="dxa"/>
          </w:tcPr>
          <w:p w14:paraId="07553EE0" w14:textId="77777777" w:rsidR="007230B5" w:rsidRPr="009C2C8C" w:rsidRDefault="007230B5" w:rsidP="00724BEC">
            <w:pPr>
              <w:widowControl w:val="0"/>
              <w:rPr>
                <w:rFonts w:ascii="Aptos" w:hAnsi="Aptos" w:cstheme="majorHAnsi"/>
                <w:sz w:val="22"/>
                <w:szCs w:val="22"/>
                <w:lang w:val="it-IT"/>
              </w:rPr>
            </w:pPr>
          </w:p>
        </w:tc>
        <w:tc>
          <w:tcPr>
            <w:tcW w:w="4396" w:type="dxa"/>
            <w:gridSpan w:val="5"/>
          </w:tcPr>
          <w:p w14:paraId="6C59CB00" w14:textId="77777777" w:rsidR="007230B5" w:rsidRPr="009C2C8C" w:rsidRDefault="007230B5" w:rsidP="00724BEC">
            <w:pPr>
              <w:widowControl w:val="0"/>
              <w:tabs>
                <w:tab w:val="center" w:pos="4680"/>
              </w:tabs>
              <w:ind w:right="6"/>
              <w:jc w:val="both"/>
              <w:rPr>
                <w:rFonts w:ascii="Aptos" w:hAnsi="Aptos" w:cstheme="majorHAnsi"/>
                <w:sz w:val="22"/>
                <w:szCs w:val="22"/>
                <w:lang w:val="it-IT"/>
              </w:rPr>
            </w:pPr>
          </w:p>
        </w:tc>
      </w:tr>
      <w:tr w:rsidR="007230B5" w:rsidRPr="009C2C8C" w14:paraId="686D5EA3" w14:textId="77777777" w:rsidTr="60C72650">
        <w:tc>
          <w:tcPr>
            <w:tcW w:w="4548" w:type="dxa"/>
            <w:gridSpan w:val="6"/>
          </w:tcPr>
          <w:p w14:paraId="2A4A97D2" w14:textId="77777777" w:rsidR="007230B5" w:rsidRPr="009C2C8C" w:rsidRDefault="007230B5" w:rsidP="00724BEC">
            <w:pPr>
              <w:widowControl w:val="0"/>
              <w:tabs>
                <w:tab w:val="left" w:pos="426"/>
                <w:tab w:val="left" w:pos="1560"/>
                <w:tab w:val="right" w:pos="9072"/>
              </w:tabs>
              <w:adjustRightInd w:val="0"/>
              <w:ind w:left="11"/>
              <w:jc w:val="both"/>
              <w:rPr>
                <w:rFonts w:ascii="Aptos" w:hAnsi="Aptos" w:cstheme="majorHAnsi"/>
                <w:sz w:val="22"/>
                <w:szCs w:val="22"/>
                <w:lang w:val="de-DE"/>
              </w:rPr>
            </w:pPr>
            <w:r w:rsidRPr="009C2C8C">
              <w:rPr>
                <w:rFonts w:ascii="Aptos" w:hAnsi="Aptos" w:cstheme="majorHAnsi"/>
                <w:sz w:val="22"/>
                <w:szCs w:val="22"/>
                <w:lang w:val="de-DE"/>
              </w:rPr>
              <w:t>Diese Vollmacht/Erklärung muss den Verwaltungsunterlagen beigelegt werden.</w:t>
            </w:r>
          </w:p>
        </w:tc>
        <w:tc>
          <w:tcPr>
            <w:tcW w:w="426" w:type="dxa"/>
          </w:tcPr>
          <w:p w14:paraId="0AAF2244" w14:textId="77777777" w:rsidR="007230B5" w:rsidRPr="009C2C8C" w:rsidRDefault="007230B5" w:rsidP="00724BEC">
            <w:pPr>
              <w:widowControl w:val="0"/>
              <w:rPr>
                <w:rFonts w:ascii="Aptos" w:hAnsi="Aptos" w:cstheme="majorHAnsi"/>
                <w:sz w:val="22"/>
                <w:szCs w:val="22"/>
                <w:lang w:val="de-DE"/>
              </w:rPr>
            </w:pPr>
          </w:p>
        </w:tc>
        <w:tc>
          <w:tcPr>
            <w:tcW w:w="4396" w:type="dxa"/>
            <w:gridSpan w:val="5"/>
          </w:tcPr>
          <w:p w14:paraId="7BC24F69" w14:textId="77777777" w:rsidR="007230B5" w:rsidRPr="009C2C8C" w:rsidRDefault="007230B5" w:rsidP="00724BEC">
            <w:pPr>
              <w:widowControl w:val="0"/>
              <w:tabs>
                <w:tab w:val="center" w:pos="4680"/>
              </w:tabs>
              <w:ind w:right="6"/>
              <w:jc w:val="both"/>
              <w:rPr>
                <w:rFonts w:ascii="Aptos" w:hAnsi="Aptos" w:cstheme="majorHAnsi"/>
                <w:sz w:val="22"/>
                <w:szCs w:val="22"/>
                <w:lang w:val="it-IT"/>
              </w:rPr>
            </w:pPr>
            <w:r w:rsidRPr="009C2C8C">
              <w:rPr>
                <w:rFonts w:ascii="Aptos" w:hAnsi="Aptos" w:cstheme="majorHAnsi"/>
                <w:sz w:val="22"/>
                <w:szCs w:val="22"/>
                <w:lang w:val="it-IT"/>
              </w:rPr>
              <w:t>Tale procura/dichiarazione va inserita nella documentazione amministrativa.</w:t>
            </w:r>
          </w:p>
        </w:tc>
      </w:tr>
      <w:tr w:rsidR="007230B5" w:rsidRPr="009C2C8C" w14:paraId="76F007F3" w14:textId="77777777" w:rsidTr="60C72650">
        <w:tc>
          <w:tcPr>
            <w:tcW w:w="4548" w:type="dxa"/>
            <w:gridSpan w:val="6"/>
          </w:tcPr>
          <w:p w14:paraId="04F5A713" w14:textId="77777777" w:rsidR="007230B5" w:rsidRPr="009C2C8C" w:rsidRDefault="007230B5" w:rsidP="00724BEC">
            <w:pPr>
              <w:widowControl w:val="0"/>
              <w:tabs>
                <w:tab w:val="left" w:pos="426"/>
                <w:tab w:val="left" w:pos="1560"/>
                <w:tab w:val="right" w:pos="9072"/>
              </w:tabs>
              <w:adjustRightInd w:val="0"/>
              <w:ind w:left="11"/>
              <w:jc w:val="both"/>
              <w:rPr>
                <w:rFonts w:ascii="Aptos" w:hAnsi="Aptos" w:cstheme="majorHAnsi"/>
                <w:sz w:val="22"/>
                <w:szCs w:val="22"/>
                <w:lang w:val="it-IT"/>
              </w:rPr>
            </w:pPr>
          </w:p>
        </w:tc>
        <w:tc>
          <w:tcPr>
            <w:tcW w:w="426" w:type="dxa"/>
          </w:tcPr>
          <w:p w14:paraId="5F173401" w14:textId="77777777" w:rsidR="007230B5" w:rsidRPr="009C2C8C" w:rsidRDefault="007230B5" w:rsidP="00724BEC">
            <w:pPr>
              <w:widowControl w:val="0"/>
              <w:rPr>
                <w:rFonts w:ascii="Aptos" w:hAnsi="Aptos" w:cstheme="majorHAnsi"/>
                <w:sz w:val="22"/>
                <w:szCs w:val="22"/>
                <w:lang w:val="it-IT"/>
              </w:rPr>
            </w:pPr>
          </w:p>
        </w:tc>
        <w:tc>
          <w:tcPr>
            <w:tcW w:w="4396" w:type="dxa"/>
            <w:gridSpan w:val="5"/>
          </w:tcPr>
          <w:p w14:paraId="1832FBBC" w14:textId="77777777" w:rsidR="007230B5" w:rsidRPr="009C2C8C" w:rsidRDefault="007230B5" w:rsidP="00724BEC">
            <w:pPr>
              <w:widowControl w:val="0"/>
              <w:tabs>
                <w:tab w:val="center" w:pos="4680"/>
              </w:tabs>
              <w:ind w:right="6"/>
              <w:jc w:val="both"/>
              <w:rPr>
                <w:rFonts w:ascii="Aptos" w:hAnsi="Aptos" w:cstheme="majorHAnsi"/>
                <w:sz w:val="22"/>
                <w:szCs w:val="22"/>
                <w:lang w:val="it-IT"/>
              </w:rPr>
            </w:pPr>
          </w:p>
        </w:tc>
      </w:tr>
      <w:tr w:rsidR="007230B5" w:rsidRPr="009C2C8C" w14:paraId="4631F3B4" w14:textId="77777777" w:rsidTr="60C72650">
        <w:tc>
          <w:tcPr>
            <w:tcW w:w="4548" w:type="dxa"/>
            <w:gridSpan w:val="6"/>
          </w:tcPr>
          <w:p w14:paraId="21E03483" w14:textId="77777777" w:rsidR="007230B5" w:rsidRPr="009C2C8C" w:rsidRDefault="007230B5" w:rsidP="00724BEC">
            <w:pPr>
              <w:widowControl w:val="0"/>
              <w:jc w:val="both"/>
              <w:rPr>
                <w:rFonts w:ascii="Aptos" w:hAnsi="Aptos" w:cstheme="majorHAnsi"/>
                <w:noProof w:val="0"/>
                <w:sz w:val="22"/>
                <w:szCs w:val="22"/>
                <w:lang w:val="de-DE" w:eastAsia="de-DE"/>
              </w:rPr>
            </w:pPr>
            <w:r w:rsidRPr="009C2C8C">
              <w:rPr>
                <w:rFonts w:ascii="Aptos" w:hAnsi="Aptos" w:cstheme="majorHAnsi"/>
                <w:noProof w:val="0"/>
                <w:sz w:val="22"/>
                <w:szCs w:val="22"/>
                <w:lang w:val="de-DE" w:eastAsia="de-DE"/>
              </w:rPr>
              <w:t xml:space="preserve">Das </w:t>
            </w:r>
            <w:r w:rsidRPr="009C2C8C">
              <w:rPr>
                <w:rFonts w:ascii="Aptos" w:hAnsi="Aptos" w:cstheme="majorHAnsi"/>
                <w:b/>
                <w:bCs/>
                <w:noProof w:val="0"/>
                <w:sz w:val="22"/>
                <w:szCs w:val="22"/>
                <w:lang w:val="de-DE" w:eastAsia="de-DE"/>
              </w:rPr>
              <w:t>Nachforderungsverfahren</w:t>
            </w:r>
            <w:r w:rsidRPr="009C2C8C">
              <w:rPr>
                <w:rFonts w:ascii="Aptos" w:hAnsi="Aptos" w:cstheme="majorHAnsi"/>
                <w:noProof w:val="0"/>
                <w:sz w:val="22"/>
                <w:szCs w:val="22"/>
                <w:lang w:val="de-DE" w:eastAsia="de-DE"/>
              </w:rPr>
              <w:t xml:space="preserve"> wird eingeleitet im Falle, dass:</w:t>
            </w:r>
          </w:p>
          <w:p w14:paraId="314B4E92" w14:textId="77777777" w:rsidR="007230B5" w:rsidRPr="009C2C8C" w:rsidRDefault="007230B5" w:rsidP="00724BEC">
            <w:pPr>
              <w:widowControl w:val="0"/>
              <w:jc w:val="both"/>
              <w:rPr>
                <w:rFonts w:ascii="Aptos" w:hAnsi="Aptos" w:cstheme="majorHAnsi"/>
                <w:noProof w:val="0"/>
                <w:sz w:val="22"/>
                <w:szCs w:val="22"/>
                <w:lang w:val="de-DE" w:eastAsia="de-DE"/>
              </w:rPr>
            </w:pPr>
          </w:p>
          <w:p w14:paraId="31120DBB" w14:textId="77777777" w:rsidR="007230B5" w:rsidRPr="009C2C8C" w:rsidRDefault="007230B5" w:rsidP="00724BEC">
            <w:pPr>
              <w:widowControl w:val="0"/>
              <w:numPr>
                <w:ilvl w:val="3"/>
                <w:numId w:val="82"/>
              </w:numPr>
              <w:ind w:left="426"/>
              <w:contextualSpacing/>
              <w:jc w:val="both"/>
              <w:rPr>
                <w:rFonts w:ascii="Aptos" w:hAnsi="Aptos" w:cstheme="majorHAnsi"/>
                <w:bCs/>
                <w:noProof w:val="0"/>
                <w:sz w:val="22"/>
                <w:szCs w:val="22"/>
                <w:lang w:val="de-DE"/>
              </w:rPr>
            </w:pPr>
            <w:r w:rsidRPr="009C2C8C">
              <w:rPr>
                <w:rFonts w:ascii="Aptos" w:hAnsi="Aptos" w:cstheme="majorHAnsi"/>
                <w:bCs/>
                <w:noProof w:val="0"/>
                <w:sz w:val="22"/>
                <w:szCs w:val="22"/>
                <w:lang w:val="de-DE"/>
              </w:rPr>
              <w:t xml:space="preserve">die übertragenen Vertretungsbefugnisse sich ausdrücklich aus dem </w:t>
            </w:r>
            <w:r w:rsidRPr="009C2C8C">
              <w:rPr>
                <w:rFonts w:ascii="Aptos" w:hAnsi="Aptos" w:cstheme="majorHAnsi"/>
                <w:bCs/>
                <w:noProof w:val="0"/>
                <w:sz w:val="22"/>
                <w:szCs w:val="22"/>
                <w:lang w:val="de-DE" w:eastAsia="it-IT"/>
              </w:rPr>
              <w:t>Handelskammerauszug</w:t>
            </w:r>
            <w:r w:rsidRPr="009C2C8C">
              <w:rPr>
                <w:rFonts w:ascii="Aptos" w:hAnsi="Aptos" w:cstheme="majorHAnsi"/>
                <w:bCs/>
                <w:noProof w:val="0"/>
                <w:sz w:val="22"/>
                <w:szCs w:val="22"/>
                <w:lang w:val="de-DE"/>
              </w:rPr>
              <w:t xml:space="preserve"> ergeben, die Erklärung zu der </w:t>
            </w:r>
            <w:r w:rsidRPr="009C2C8C">
              <w:rPr>
                <w:rFonts w:ascii="Aptos" w:hAnsi="Aptos" w:cstheme="majorHAnsi"/>
                <w:noProof w:val="0"/>
                <w:sz w:val="22"/>
                <w:szCs w:val="22"/>
                <w:lang w:val="de-DE" w:eastAsia="de-DE"/>
              </w:rPr>
              <w:t>Unterschriftsbefugnis</w:t>
            </w:r>
            <w:r w:rsidRPr="009C2C8C">
              <w:rPr>
                <w:rFonts w:ascii="Aptos" w:hAnsi="Aptos" w:cstheme="majorHAnsi"/>
                <w:bCs/>
                <w:noProof w:val="0"/>
                <w:sz w:val="22"/>
                <w:szCs w:val="22"/>
                <w:lang w:val="de-DE" w:eastAsia="it-IT"/>
              </w:rPr>
              <w:t xml:space="preserve"> </w:t>
            </w:r>
            <w:r w:rsidRPr="009C2C8C">
              <w:rPr>
                <w:rFonts w:ascii="Aptos" w:hAnsi="Aptos" w:cstheme="majorHAnsi"/>
                <w:bCs/>
                <w:noProof w:val="0"/>
                <w:sz w:val="22"/>
                <w:szCs w:val="22"/>
                <w:lang w:val="de-DE"/>
              </w:rPr>
              <w:t>jedoch nicht beigelegt wurde;</w:t>
            </w:r>
          </w:p>
          <w:p w14:paraId="2F1EC388" w14:textId="2DFEC461" w:rsidR="007230B5" w:rsidRPr="009C2C8C" w:rsidRDefault="007230B5" w:rsidP="00724BEC">
            <w:pPr>
              <w:widowControl w:val="0"/>
              <w:numPr>
                <w:ilvl w:val="3"/>
                <w:numId w:val="82"/>
              </w:numPr>
              <w:ind w:left="426"/>
              <w:contextualSpacing/>
              <w:jc w:val="both"/>
              <w:rPr>
                <w:rFonts w:ascii="Aptos" w:hAnsi="Aptos" w:cstheme="majorHAnsi"/>
                <w:bCs/>
                <w:noProof w:val="0"/>
                <w:sz w:val="22"/>
                <w:szCs w:val="22"/>
                <w:lang w:val="de-DE"/>
              </w:rPr>
            </w:pPr>
            <w:r w:rsidRPr="009C2C8C">
              <w:rPr>
                <w:rFonts w:ascii="Aptos" w:hAnsi="Aptos" w:cstheme="majorHAnsi"/>
                <w:bCs/>
                <w:noProof w:val="0"/>
                <w:sz w:val="22"/>
                <w:szCs w:val="22"/>
                <w:lang w:val="de-DE"/>
              </w:rPr>
              <w:t xml:space="preserve">die übertragenen Vertretungsbefugnisse sich nicht ausdrücklich aus dem </w:t>
            </w:r>
            <w:r w:rsidRPr="009C2C8C">
              <w:rPr>
                <w:rFonts w:ascii="Aptos" w:hAnsi="Aptos" w:cstheme="majorHAnsi"/>
                <w:bCs/>
                <w:noProof w:val="0"/>
                <w:sz w:val="22"/>
                <w:szCs w:val="22"/>
                <w:lang w:val="de-DE" w:eastAsia="it-IT"/>
              </w:rPr>
              <w:t>Handelskammerauszug</w:t>
            </w:r>
            <w:r w:rsidRPr="009C2C8C">
              <w:rPr>
                <w:rFonts w:ascii="Aptos" w:hAnsi="Aptos" w:cstheme="majorHAnsi"/>
                <w:bCs/>
                <w:noProof w:val="0"/>
                <w:sz w:val="22"/>
                <w:szCs w:val="22"/>
                <w:lang w:val="de-DE"/>
              </w:rPr>
              <w:t xml:space="preserve"> ergeben und</w:t>
            </w:r>
            <w:r w:rsidRPr="009C2C8C">
              <w:rPr>
                <w:rFonts w:ascii="Aptos" w:hAnsi="Aptos" w:cstheme="majorHAnsi"/>
                <w:noProof w:val="0"/>
                <w:sz w:val="22"/>
                <w:szCs w:val="22"/>
                <w:lang w:val="de-DE"/>
              </w:rPr>
              <w:t xml:space="preserve"> </w:t>
            </w:r>
            <w:r w:rsidRPr="009C2C8C">
              <w:rPr>
                <w:rFonts w:ascii="Aptos" w:hAnsi="Aptos" w:cstheme="majorHAnsi"/>
                <w:bCs/>
                <w:noProof w:val="0"/>
                <w:sz w:val="22"/>
                <w:szCs w:val="22"/>
                <w:lang w:val="de-DE"/>
              </w:rPr>
              <w:t>keine Kopie der Vollmacht beigelegt wurde,</w:t>
            </w:r>
            <w:r w:rsidRPr="009C2C8C">
              <w:rPr>
                <w:rFonts w:ascii="Aptos" w:hAnsi="Aptos" w:cstheme="majorHAnsi"/>
                <w:strike/>
                <w:noProof w:val="0"/>
                <w:sz w:val="22"/>
                <w:szCs w:val="22"/>
                <w:lang w:val="de-DE" w:eastAsia="de-DE"/>
              </w:rPr>
              <w:t xml:space="preserve"> </w:t>
            </w:r>
            <w:r w:rsidRPr="009C2C8C">
              <w:rPr>
                <w:rFonts w:ascii="Aptos" w:hAnsi="Aptos" w:cstheme="majorHAnsi"/>
                <w:noProof w:val="0"/>
                <w:sz w:val="22"/>
                <w:szCs w:val="22"/>
                <w:lang w:val="de-DE" w:eastAsia="de-DE"/>
              </w:rPr>
              <w:t xml:space="preserve">sofern die Vollmacht </w:t>
            </w:r>
            <w:r w:rsidRPr="009C2C8C">
              <w:rPr>
                <w:rFonts w:ascii="Aptos" w:hAnsi="Aptos" w:cstheme="majorHAnsi"/>
                <w:b/>
                <w:bCs/>
                <w:noProof w:val="0"/>
                <w:sz w:val="22"/>
                <w:szCs w:val="22"/>
                <w:lang w:val="de-DE" w:eastAsia="de-DE"/>
              </w:rPr>
              <w:t>bereits zu einem rechtssicheren Datum</w:t>
            </w:r>
            <w:r w:rsidRPr="009C2C8C">
              <w:rPr>
                <w:rFonts w:ascii="Aptos" w:hAnsi="Aptos" w:cstheme="majorHAnsi"/>
                <w:noProof w:val="0"/>
                <w:sz w:val="22"/>
                <w:szCs w:val="22"/>
                <w:lang w:val="de-DE" w:eastAsia="de-DE"/>
              </w:rPr>
              <w:t xml:space="preserve"> vor dem Angebotsabgabetermin bestand</w:t>
            </w:r>
            <w:r w:rsidRPr="009C2C8C">
              <w:rPr>
                <w:rFonts w:ascii="Aptos" w:hAnsi="Aptos" w:cstheme="majorHAnsi"/>
                <w:noProof w:val="0"/>
                <w:sz w:val="22"/>
                <w:szCs w:val="22"/>
                <w:lang w:val="de-DE"/>
              </w:rPr>
              <w:t>.</w:t>
            </w:r>
          </w:p>
        </w:tc>
        <w:tc>
          <w:tcPr>
            <w:tcW w:w="426" w:type="dxa"/>
          </w:tcPr>
          <w:p w14:paraId="4A3FFC11" w14:textId="77777777" w:rsidR="007230B5" w:rsidRPr="009C2C8C" w:rsidRDefault="007230B5" w:rsidP="00724BEC">
            <w:pPr>
              <w:widowControl w:val="0"/>
              <w:rPr>
                <w:rFonts w:ascii="Aptos" w:hAnsi="Aptos" w:cstheme="majorHAnsi"/>
                <w:sz w:val="22"/>
                <w:szCs w:val="22"/>
                <w:lang w:val="de-DE"/>
              </w:rPr>
            </w:pPr>
          </w:p>
        </w:tc>
        <w:tc>
          <w:tcPr>
            <w:tcW w:w="4396" w:type="dxa"/>
            <w:gridSpan w:val="5"/>
          </w:tcPr>
          <w:p w14:paraId="34693C5F" w14:textId="77777777" w:rsidR="007230B5" w:rsidRPr="009C2C8C" w:rsidRDefault="17C888D0" w:rsidP="00724BEC">
            <w:pPr>
              <w:jc w:val="both"/>
              <w:rPr>
                <w:rFonts w:ascii="Aptos" w:hAnsi="Aptos" w:cstheme="majorBidi"/>
                <w:noProof w:val="0"/>
                <w:sz w:val="22"/>
                <w:szCs w:val="22"/>
                <w:lang w:val="it-IT"/>
              </w:rPr>
            </w:pPr>
            <w:r w:rsidRPr="009C2C8C">
              <w:rPr>
                <w:rFonts w:ascii="Aptos" w:hAnsi="Aptos" w:cstheme="majorBidi"/>
                <w:noProof w:val="0"/>
                <w:sz w:val="22"/>
                <w:szCs w:val="22"/>
                <w:lang w:val="it-IT"/>
              </w:rPr>
              <w:t xml:space="preserve">Si applica il subprocedimento di </w:t>
            </w:r>
            <w:r w:rsidRPr="009C2C8C">
              <w:rPr>
                <w:rFonts w:ascii="Aptos" w:hAnsi="Aptos" w:cstheme="majorBidi"/>
                <w:b/>
                <w:bCs/>
                <w:noProof w:val="0"/>
                <w:sz w:val="22"/>
                <w:szCs w:val="22"/>
                <w:lang w:val="it-IT"/>
              </w:rPr>
              <w:t>soccorso istruttorio</w:t>
            </w:r>
            <w:r w:rsidRPr="009C2C8C">
              <w:rPr>
                <w:rFonts w:ascii="Aptos" w:hAnsi="Aptos" w:cstheme="majorBidi"/>
                <w:noProof w:val="0"/>
                <w:sz w:val="22"/>
                <w:szCs w:val="22"/>
                <w:lang w:val="it-IT"/>
              </w:rPr>
              <w:t xml:space="preserve"> qualora.</w:t>
            </w:r>
          </w:p>
          <w:p w14:paraId="443DE832" w14:textId="77777777" w:rsidR="007230B5" w:rsidRPr="009C2C8C" w:rsidRDefault="007230B5" w:rsidP="00724BEC">
            <w:pPr>
              <w:rPr>
                <w:rFonts w:ascii="Aptos" w:hAnsi="Aptos" w:cstheme="majorHAnsi"/>
                <w:noProof w:val="0"/>
                <w:sz w:val="22"/>
                <w:szCs w:val="22"/>
                <w:lang w:val="it-IT"/>
              </w:rPr>
            </w:pPr>
          </w:p>
          <w:p w14:paraId="16019E48" w14:textId="77777777" w:rsidR="007230B5" w:rsidRPr="009C2C8C" w:rsidRDefault="007230B5" w:rsidP="00724BEC">
            <w:pPr>
              <w:ind w:left="144" w:firstLine="2"/>
              <w:jc w:val="both"/>
              <w:rPr>
                <w:rFonts w:ascii="Aptos" w:hAnsi="Aptos" w:cstheme="majorHAnsi"/>
                <w:noProof w:val="0"/>
                <w:sz w:val="22"/>
                <w:szCs w:val="22"/>
                <w:lang w:val="it-IT"/>
              </w:rPr>
            </w:pPr>
            <w:r w:rsidRPr="009C2C8C">
              <w:rPr>
                <w:rFonts w:ascii="Aptos" w:hAnsi="Aptos" w:cstheme="majorHAnsi"/>
                <w:noProof w:val="0"/>
                <w:sz w:val="22"/>
                <w:szCs w:val="22"/>
                <w:lang w:val="it-IT"/>
              </w:rPr>
              <w:t xml:space="preserve">- </w:t>
            </w:r>
            <w:r w:rsidRPr="009C2C8C">
              <w:rPr>
                <w:rFonts w:ascii="Aptos" w:hAnsi="Aptos" w:cstheme="majorHAnsi"/>
                <w:bCs/>
                <w:noProof w:val="0"/>
                <w:sz w:val="22"/>
                <w:szCs w:val="22"/>
                <w:lang w:val="it-IT"/>
              </w:rPr>
              <w:t>i</w:t>
            </w:r>
            <w:r w:rsidRPr="009C2C8C">
              <w:rPr>
                <w:rFonts w:ascii="Aptos" w:hAnsi="Aptos" w:cstheme="majorHAnsi"/>
                <w:noProof w:val="0"/>
                <w:sz w:val="22"/>
                <w:szCs w:val="22"/>
                <w:lang w:val="it-IT"/>
              </w:rPr>
              <w:t xml:space="preserve"> poteri rappresentativi conferiti risultino espressamente dalla visura camerale ma non sia stata resa la dichiarazione inerente ai poteri di firma.</w:t>
            </w:r>
          </w:p>
          <w:p w14:paraId="5721FB02" w14:textId="77777777" w:rsidR="007230B5" w:rsidRPr="009C2C8C" w:rsidRDefault="007230B5" w:rsidP="00724BEC">
            <w:pPr>
              <w:widowControl w:val="0"/>
              <w:ind w:left="144" w:firstLine="2"/>
              <w:jc w:val="both"/>
              <w:rPr>
                <w:rFonts w:ascii="Aptos" w:hAnsi="Aptos" w:cstheme="majorHAnsi"/>
                <w:bCs/>
                <w:noProof w:val="0"/>
                <w:sz w:val="22"/>
                <w:szCs w:val="22"/>
                <w:lang w:val="it-IT"/>
              </w:rPr>
            </w:pPr>
          </w:p>
          <w:p w14:paraId="13B5F2D8" w14:textId="4DA7672C" w:rsidR="007230B5" w:rsidRPr="009C2C8C" w:rsidRDefault="007230B5" w:rsidP="00724BEC">
            <w:pPr>
              <w:widowControl w:val="0"/>
              <w:tabs>
                <w:tab w:val="center" w:pos="4680"/>
              </w:tabs>
              <w:ind w:right="6"/>
              <w:jc w:val="both"/>
              <w:rPr>
                <w:rFonts w:ascii="Aptos" w:hAnsi="Aptos" w:cstheme="majorHAnsi"/>
                <w:sz w:val="22"/>
                <w:szCs w:val="22"/>
                <w:lang w:val="it-IT"/>
              </w:rPr>
            </w:pPr>
            <w:r w:rsidRPr="009C2C8C">
              <w:rPr>
                <w:rFonts w:ascii="Aptos" w:hAnsi="Aptos" w:cstheme="majorHAnsi"/>
                <w:bCs/>
                <w:noProof w:val="0"/>
                <w:sz w:val="22"/>
                <w:szCs w:val="22"/>
                <w:lang w:val="it-IT"/>
              </w:rPr>
              <w:t>- i</w:t>
            </w:r>
            <w:r w:rsidRPr="009C2C8C">
              <w:rPr>
                <w:rFonts w:ascii="Aptos" w:hAnsi="Aptos" w:cstheme="majorHAnsi"/>
                <w:noProof w:val="0"/>
                <w:sz w:val="22"/>
                <w:szCs w:val="22"/>
                <w:lang w:val="it-IT"/>
              </w:rPr>
              <w:t xml:space="preserve"> poteri rappresentativi conferiti non risultino espressamente dalla visura camerale e non sia stata allegata copia della procura purché sia stata costituita </w:t>
            </w:r>
            <w:r w:rsidRPr="009C2C8C">
              <w:rPr>
                <w:rFonts w:ascii="Aptos" w:hAnsi="Aptos" w:cstheme="majorHAnsi"/>
                <w:b/>
                <w:bCs/>
                <w:noProof w:val="0"/>
                <w:sz w:val="22"/>
                <w:szCs w:val="22"/>
                <w:lang w:val="it-IT"/>
              </w:rPr>
              <w:t>in data certa anteriore</w:t>
            </w:r>
            <w:r w:rsidRPr="009C2C8C">
              <w:rPr>
                <w:rFonts w:ascii="Aptos" w:hAnsi="Aptos" w:cstheme="majorHAnsi"/>
                <w:noProof w:val="0"/>
                <w:sz w:val="22"/>
                <w:szCs w:val="22"/>
                <w:lang w:val="it-IT"/>
              </w:rPr>
              <w:t xml:space="preserve"> al termine di presentazione delle offerte.</w:t>
            </w:r>
          </w:p>
        </w:tc>
      </w:tr>
      <w:tr w:rsidR="007230B5" w:rsidRPr="009C2C8C" w14:paraId="12FD6A13" w14:textId="77777777" w:rsidTr="60C72650">
        <w:tc>
          <w:tcPr>
            <w:tcW w:w="4548" w:type="dxa"/>
            <w:gridSpan w:val="6"/>
          </w:tcPr>
          <w:p w14:paraId="46D477D8" w14:textId="77777777" w:rsidR="007230B5" w:rsidRPr="009C2C8C" w:rsidRDefault="007230B5" w:rsidP="00724BEC">
            <w:pPr>
              <w:widowControl w:val="0"/>
              <w:tabs>
                <w:tab w:val="left" w:pos="426"/>
                <w:tab w:val="left" w:pos="1560"/>
                <w:tab w:val="center" w:pos="4536"/>
                <w:tab w:val="right" w:pos="9072"/>
              </w:tabs>
              <w:adjustRightInd w:val="0"/>
              <w:ind w:left="308" w:right="76"/>
              <w:jc w:val="both"/>
              <w:rPr>
                <w:rFonts w:ascii="Aptos" w:hAnsi="Aptos" w:cstheme="majorHAnsi"/>
                <w:b/>
                <w:sz w:val="22"/>
                <w:szCs w:val="22"/>
                <w:lang w:val="it-IT"/>
              </w:rPr>
            </w:pPr>
          </w:p>
        </w:tc>
        <w:tc>
          <w:tcPr>
            <w:tcW w:w="426" w:type="dxa"/>
          </w:tcPr>
          <w:p w14:paraId="60067122" w14:textId="77777777" w:rsidR="007230B5" w:rsidRPr="009C2C8C" w:rsidRDefault="007230B5" w:rsidP="00724BEC">
            <w:pPr>
              <w:widowControl w:val="0"/>
              <w:rPr>
                <w:rFonts w:ascii="Aptos" w:hAnsi="Aptos" w:cstheme="majorHAnsi"/>
                <w:sz w:val="22"/>
                <w:szCs w:val="22"/>
                <w:lang w:val="it-IT"/>
              </w:rPr>
            </w:pPr>
          </w:p>
        </w:tc>
        <w:tc>
          <w:tcPr>
            <w:tcW w:w="4396" w:type="dxa"/>
            <w:gridSpan w:val="5"/>
          </w:tcPr>
          <w:p w14:paraId="722F131E" w14:textId="77777777" w:rsidR="007230B5" w:rsidRPr="009C2C8C" w:rsidRDefault="007230B5" w:rsidP="00724BEC">
            <w:pPr>
              <w:widowControl w:val="0"/>
              <w:tabs>
                <w:tab w:val="center" w:pos="4680"/>
              </w:tabs>
              <w:ind w:left="284" w:right="105"/>
              <w:jc w:val="both"/>
              <w:rPr>
                <w:rFonts w:ascii="Aptos" w:hAnsi="Aptos" w:cstheme="majorHAnsi"/>
                <w:b/>
                <w:sz w:val="22"/>
                <w:szCs w:val="22"/>
                <w:lang w:val="it-IT"/>
              </w:rPr>
            </w:pPr>
          </w:p>
        </w:tc>
      </w:tr>
      <w:tr w:rsidR="007230B5" w:rsidRPr="009C2C8C" w14:paraId="34D5B67B" w14:textId="77777777" w:rsidTr="60C72650">
        <w:tc>
          <w:tcPr>
            <w:tcW w:w="4548" w:type="dxa"/>
            <w:gridSpan w:val="6"/>
          </w:tcPr>
          <w:p w14:paraId="1EDB1E44" w14:textId="4CEA9DB1" w:rsidR="007230B5" w:rsidRPr="009C2C8C" w:rsidRDefault="17C888D0" w:rsidP="00724BEC">
            <w:pPr>
              <w:pStyle w:val="Paragrafoelenco"/>
              <w:widowControl w:val="0"/>
              <w:numPr>
                <w:ilvl w:val="0"/>
                <w:numId w:val="2"/>
              </w:numPr>
              <w:autoSpaceDE w:val="0"/>
              <w:autoSpaceDN w:val="0"/>
              <w:adjustRightInd w:val="0"/>
              <w:ind w:left="438"/>
              <w:jc w:val="both"/>
              <w:rPr>
                <w:rFonts w:ascii="Aptos" w:hAnsi="Aptos" w:cstheme="majorBidi"/>
                <w:sz w:val="22"/>
                <w:szCs w:val="22"/>
                <w:lang w:val="de-DE"/>
              </w:rPr>
            </w:pPr>
            <w:bookmarkStart w:id="69" w:name="_Hlk39487603"/>
            <w:r w:rsidRPr="009C2C8C">
              <w:rPr>
                <w:rFonts w:ascii="Aptos" w:hAnsi="Aptos" w:cstheme="majorBidi"/>
                <w:b/>
                <w:bCs/>
                <w:sz w:val="22"/>
                <w:szCs w:val="22"/>
                <w:lang w:val="de-DE"/>
              </w:rPr>
              <w:t xml:space="preserve">(Gegebenfalls) Unterlagen bei Ausgleich mit Unternehmensfortführung und Ausgleich mit Vorbehalt </w:t>
            </w:r>
          </w:p>
        </w:tc>
        <w:tc>
          <w:tcPr>
            <w:tcW w:w="426" w:type="dxa"/>
          </w:tcPr>
          <w:p w14:paraId="5724D57E" w14:textId="77777777" w:rsidR="007230B5" w:rsidRPr="009C2C8C" w:rsidRDefault="007230B5" w:rsidP="00724BEC">
            <w:pPr>
              <w:widowControl w:val="0"/>
              <w:rPr>
                <w:rFonts w:ascii="Aptos" w:hAnsi="Aptos" w:cstheme="majorHAnsi"/>
                <w:sz w:val="22"/>
                <w:szCs w:val="22"/>
                <w:lang w:val="de-DE"/>
              </w:rPr>
            </w:pPr>
          </w:p>
        </w:tc>
        <w:tc>
          <w:tcPr>
            <w:tcW w:w="4396" w:type="dxa"/>
            <w:gridSpan w:val="5"/>
          </w:tcPr>
          <w:p w14:paraId="3B1F24DB" w14:textId="7B425BB4" w:rsidR="007230B5" w:rsidRPr="009C2C8C" w:rsidRDefault="007230B5" w:rsidP="00724BEC">
            <w:pPr>
              <w:pStyle w:val="Paragrafoelenco"/>
              <w:widowControl w:val="0"/>
              <w:numPr>
                <w:ilvl w:val="2"/>
                <w:numId w:val="64"/>
              </w:numPr>
              <w:tabs>
                <w:tab w:val="clear" w:pos="2160"/>
              </w:tabs>
              <w:autoSpaceDE w:val="0"/>
              <w:autoSpaceDN w:val="0"/>
              <w:adjustRightInd w:val="0"/>
              <w:ind w:left="419" w:right="6" w:hanging="419"/>
              <w:jc w:val="both"/>
              <w:rPr>
                <w:rFonts w:ascii="Aptos" w:hAnsi="Aptos" w:cstheme="majorHAnsi"/>
                <w:sz w:val="22"/>
                <w:szCs w:val="22"/>
                <w:lang w:val="it-IT"/>
              </w:rPr>
            </w:pPr>
            <w:r w:rsidRPr="009C2C8C">
              <w:rPr>
                <w:rFonts w:ascii="Aptos" w:hAnsi="Aptos" w:cstheme="majorHAnsi"/>
                <w:b/>
                <w:sz w:val="22"/>
                <w:szCs w:val="22"/>
                <w:lang w:val="it-IT"/>
              </w:rPr>
              <w:t>(Se del caso) Documentazione in caso di concordato preventivo con continuità aziendale e concordato in bianco</w:t>
            </w:r>
          </w:p>
        </w:tc>
      </w:tr>
      <w:tr w:rsidR="007230B5" w:rsidRPr="009C2C8C" w14:paraId="5DD37E0F" w14:textId="77777777" w:rsidTr="60C72650">
        <w:tc>
          <w:tcPr>
            <w:tcW w:w="4548" w:type="dxa"/>
            <w:gridSpan w:val="6"/>
          </w:tcPr>
          <w:p w14:paraId="05C66D1F" w14:textId="77777777" w:rsidR="007230B5" w:rsidRPr="009C2C8C" w:rsidRDefault="007230B5" w:rsidP="00724BEC">
            <w:pPr>
              <w:widowControl w:val="0"/>
              <w:ind w:left="284" w:right="76"/>
              <w:jc w:val="both"/>
              <w:rPr>
                <w:rFonts w:ascii="Aptos" w:hAnsi="Aptos" w:cstheme="majorHAnsi"/>
                <w:sz w:val="22"/>
                <w:szCs w:val="22"/>
                <w:lang w:val="it-IT"/>
              </w:rPr>
            </w:pPr>
          </w:p>
        </w:tc>
        <w:tc>
          <w:tcPr>
            <w:tcW w:w="426" w:type="dxa"/>
          </w:tcPr>
          <w:p w14:paraId="2854E8F9" w14:textId="77777777" w:rsidR="007230B5" w:rsidRPr="009C2C8C" w:rsidRDefault="007230B5" w:rsidP="00724BEC">
            <w:pPr>
              <w:widowControl w:val="0"/>
              <w:rPr>
                <w:rFonts w:ascii="Aptos" w:hAnsi="Aptos" w:cstheme="majorHAnsi"/>
                <w:sz w:val="22"/>
                <w:szCs w:val="22"/>
                <w:lang w:val="it-IT"/>
              </w:rPr>
            </w:pPr>
          </w:p>
        </w:tc>
        <w:tc>
          <w:tcPr>
            <w:tcW w:w="4396" w:type="dxa"/>
            <w:gridSpan w:val="5"/>
          </w:tcPr>
          <w:p w14:paraId="5C7A6076" w14:textId="77777777" w:rsidR="007230B5" w:rsidRPr="009C2C8C" w:rsidRDefault="007230B5" w:rsidP="00724BEC">
            <w:pPr>
              <w:widowControl w:val="0"/>
              <w:tabs>
                <w:tab w:val="center" w:pos="4680"/>
              </w:tabs>
              <w:ind w:left="284" w:right="105"/>
              <w:jc w:val="both"/>
              <w:rPr>
                <w:rFonts w:ascii="Aptos" w:hAnsi="Aptos" w:cstheme="majorHAnsi"/>
                <w:sz w:val="22"/>
                <w:szCs w:val="22"/>
                <w:lang w:val="it-IT"/>
              </w:rPr>
            </w:pPr>
          </w:p>
        </w:tc>
      </w:tr>
      <w:tr w:rsidR="007230B5" w:rsidRPr="009C2C8C" w14:paraId="133D61A3" w14:textId="77777777" w:rsidTr="60C72650">
        <w:tc>
          <w:tcPr>
            <w:tcW w:w="4548" w:type="dxa"/>
            <w:gridSpan w:val="6"/>
          </w:tcPr>
          <w:p w14:paraId="3121BBF2" w14:textId="77777777" w:rsidR="007230B5" w:rsidRPr="009C2C8C" w:rsidRDefault="007230B5" w:rsidP="00724BEC">
            <w:pPr>
              <w:widowControl w:val="0"/>
              <w:ind w:right="76"/>
              <w:jc w:val="both"/>
              <w:rPr>
                <w:rFonts w:ascii="Aptos" w:hAnsi="Aptos" w:cstheme="majorHAnsi"/>
                <w:bCs/>
                <w:sz w:val="22"/>
                <w:szCs w:val="22"/>
                <w:lang w:val="de-DE"/>
              </w:rPr>
            </w:pPr>
            <w:r w:rsidRPr="009C2C8C">
              <w:rPr>
                <w:rFonts w:ascii="Aptos" w:hAnsi="Aptos" w:cstheme="majorHAnsi"/>
                <w:bCs/>
                <w:sz w:val="22"/>
                <w:szCs w:val="22"/>
                <w:lang w:val="de-DE"/>
              </w:rPr>
              <w:t xml:space="preserve">Der Teilnehmer erklärt gemäß Artikel 46 und 47 des DPR Nr. 445/2000 die Daten der Maßnahme zur Aufnahme in das </w:t>
            </w:r>
            <w:r w:rsidRPr="009C2C8C">
              <w:rPr>
                <w:rFonts w:ascii="Aptos" w:hAnsi="Aptos" w:cstheme="majorHAnsi"/>
                <w:sz w:val="22"/>
                <w:szCs w:val="22"/>
                <w:lang w:val="de-DE"/>
              </w:rPr>
              <w:t>Ausgleichsverfahren</w:t>
            </w:r>
            <w:r w:rsidRPr="009C2C8C">
              <w:rPr>
                <w:rFonts w:ascii="Aptos" w:hAnsi="Aptos" w:cstheme="majorHAnsi"/>
                <w:bCs/>
                <w:sz w:val="22"/>
                <w:szCs w:val="22"/>
                <w:lang w:val="de-DE"/>
              </w:rPr>
              <w:t xml:space="preserve"> und der Genehmigung zur Teilnahme an Ausschreibungen. Darüber hinaus erklärt der Teilnehmer, dass die anderen dem Zusammenschluss angehörenden Unternehmen gemäß Artikel 95 Absätze 4 und 5 des GvD Nr. 14/2019 nicht einem Insolvenzverfahren unterliegen.</w:t>
            </w:r>
          </w:p>
          <w:p w14:paraId="1597F492" w14:textId="7633FC6A" w:rsidR="007230B5" w:rsidRPr="009C2C8C" w:rsidRDefault="007230B5" w:rsidP="00724BEC">
            <w:pPr>
              <w:widowControl w:val="0"/>
              <w:autoSpaceDE w:val="0"/>
              <w:autoSpaceDN w:val="0"/>
              <w:jc w:val="both"/>
              <w:rPr>
                <w:rFonts w:ascii="Aptos" w:hAnsi="Aptos" w:cstheme="majorHAnsi"/>
                <w:sz w:val="22"/>
                <w:szCs w:val="22"/>
                <w:lang w:val="de-DE"/>
              </w:rPr>
            </w:pPr>
            <w:r w:rsidRPr="009C2C8C">
              <w:rPr>
                <w:rFonts w:ascii="Aptos" w:hAnsi="Aptos" w:cstheme="majorHAnsi"/>
                <w:bCs/>
                <w:sz w:val="22"/>
                <w:szCs w:val="22"/>
                <w:lang w:val="de-DE"/>
              </w:rPr>
              <w:t>Der Teilnehmer legt einen Bericht eines Fachmanns vor, der die Anforderungen gemäß Artikel 2 Absatz 1 Buchstabe o) des genannten Gesetzesvertredendes Dekrets erfüllt und die Übereinstimmung mit dem Plan sowie die vernünftige Erfüllungsfähigkeit des Vertrags bescheinigt.</w:t>
            </w:r>
          </w:p>
        </w:tc>
        <w:tc>
          <w:tcPr>
            <w:tcW w:w="426" w:type="dxa"/>
          </w:tcPr>
          <w:p w14:paraId="018E46D5" w14:textId="77777777" w:rsidR="007230B5" w:rsidRPr="009C2C8C" w:rsidRDefault="007230B5" w:rsidP="00724BEC">
            <w:pPr>
              <w:widowControl w:val="0"/>
              <w:rPr>
                <w:rFonts w:ascii="Aptos" w:hAnsi="Aptos" w:cstheme="majorHAnsi"/>
                <w:sz w:val="22"/>
                <w:szCs w:val="22"/>
                <w:lang w:val="de-DE"/>
              </w:rPr>
            </w:pPr>
          </w:p>
        </w:tc>
        <w:tc>
          <w:tcPr>
            <w:tcW w:w="4396" w:type="dxa"/>
            <w:gridSpan w:val="5"/>
          </w:tcPr>
          <w:p w14:paraId="2DDE90F2" w14:textId="77777777" w:rsidR="007230B5" w:rsidRPr="009C2C8C" w:rsidRDefault="007230B5" w:rsidP="00724BEC">
            <w:pPr>
              <w:widowControl w:val="0"/>
              <w:ind w:right="76"/>
              <w:jc w:val="both"/>
              <w:rPr>
                <w:rFonts w:ascii="Aptos" w:hAnsi="Aptos" w:cstheme="majorHAnsi"/>
                <w:bCs/>
                <w:sz w:val="22"/>
                <w:szCs w:val="22"/>
                <w:lang w:val="it-IT"/>
              </w:rPr>
            </w:pPr>
            <w:r w:rsidRPr="009C2C8C">
              <w:rPr>
                <w:rFonts w:ascii="Aptos" w:hAnsi="Aptos" w:cstheme="majorHAnsi"/>
                <w:bCs/>
                <w:sz w:val="22"/>
                <w:szCs w:val="22"/>
                <w:lang w:val="it-IT"/>
              </w:rPr>
              <w:t>Il concorrente dichiara ai sensi degli articoli 46 e 47 del DPR n. 445/2000 gli estremi del provvedimento di ammissione al concordato e del provvedimento di autorizzazione a partecipare alle gare, nonché dichiara che le altre imprese aderenti al raggruppamento non sono assoggettate ad una procedura concorsuale, ai sensi dell’articolo 95, commi 4 e 5, del decreto legislativo n. 14/2019 (in seguito CCI).</w:t>
            </w:r>
          </w:p>
          <w:p w14:paraId="4A3FF8EC" w14:textId="4E6B4EF5" w:rsidR="007230B5" w:rsidRPr="009C2C8C" w:rsidRDefault="007230B5" w:rsidP="00724BEC">
            <w:pPr>
              <w:widowControl w:val="0"/>
              <w:autoSpaceDE w:val="0"/>
              <w:autoSpaceDN w:val="0"/>
              <w:adjustRightInd w:val="0"/>
              <w:jc w:val="both"/>
              <w:rPr>
                <w:rFonts w:ascii="Aptos" w:hAnsi="Aptos" w:cstheme="majorHAnsi"/>
                <w:sz w:val="22"/>
                <w:szCs w:val="22"/>
                <w:lang w:val="it-IT"/>
              </w:rPr>
            </w:pPr>
            <w:r w:rsidRPr="009C2C8C">
              <w:rPr>
                <w:rFonts w:ascii="Aptos" w:hAnsi="Aptos" w:cstheme="majorHAnsi"/>
                <w:bCs/>
                <w:sz w:val="22"/>
                <w:szCs w:val="22"/>
                <w:lang w:val="it-IT"/>
              </w:rPr>
              <w:t>Il concorrente presenta una relazione di un professionista in possesso dei requisiti di cui all'articolo 2, comma 1, lettera o) del decreto legislativo succitato che attesta la conformità al piano e la ragionevole capacità di adempimento del contratto.</w:t>
            </w:r>
          </w:p>
        </w:tc>
      </w:tr>
      <w:tr w:rsidR="007230B5" w:rsidRPr="009C2C8C" w14:paraId="110DF9FF" w14:textId="77777777" w:rsidTr="60C72650">
        <w:tc>
          <w:tcPr>
            <w:tcW w:w="4548" w:type="dxa"/>
            <w:gridSpan w:val="6"/>
          </w:tcPr>
          <w:p w14:paraId="31FD5C91" w14:textId="77777777" w:rsidR="007230B5" w:rsidRPr="009C2C8C" w:rsidRDefault="007230B5" w:rsidP="00724BEC">
            <w:pPr>
              <w:widowControl w:val="0"/>
              <w:autoSpaceDE w:val="0"/>
              <w:autoSpaceDN w:val="0"/>
              <w:jc w:val="both"/>
              <w:rPr>
                <w:rFonts w:ascii="Aptos" w:hAnsi="Aptos" w:cstheme="majorHAnsi"/>
                <w:sz w:val="22"/>
                <w:szCs w:val="22"/>
                <w:lang w:val="it-IT"/>
              </w:rPr>
            </w:pPr>
          </w:p>
        </w:tc>
        <w:tc>
          <w:tcPr>
            <w:tcW w:w="426" w:type="dxa"/>
          </w:tcPr>
          <w:p w14:paraId="5FD4F8A5" w14:textId="77777777" w:rsidR="007230B5" w:rsidRPr="009C2C8C" w:rsidRDefault="007230B5" w:rsidP="00724BEC">
            <w:pPr>
              <w:widowControl w:val="0"/>
              <w:rPr>
                <w:rFonts w:ascii="Aptos" w:hAnsi="Aptos" w:cstheme="majorHAnsi"/>
                <w:sz w:val="22"/>
                <w:szCs w:val="22"/>
                <w:lang w:val="it-IT"/>
              </w:rPr>
            </w:pPr>
          </w:p>
        </w:tc>
        <w:tc>
          <w:tcPr>
            <w:tcW w:w="4396" w:type="dxa"/>
            <w:gridSpan w:val="5"/>
          </w:tcPr>
          <w:p w14:paraId="0853C735" w14:textId="77777777" w:rsidR="007230B5" w:rsidRPr="009C2C8C" w:rsidRDefault="007230B5" w:rsidP="00724BEC">
            <w:pPr>
              <w:widowControl w:val="0"/>
              <w:ind w:right="76"/>
              <w:jc w:val="both"/>
              <w:rPr>
                <w:rFonts w:ascii="Aptos" w:hAnsi="Aptos" w:cstheme="majorHAnsi"/>
                <w:bCs/>
                <w:sz w:val="22"/>
                <w:szCs w:val="22"/>
                <w:lang w:val="it-IT"/>
              </w:rPr>
            </w:pPr>
          </w:p>
        </w:tc>
      </w:tr>
      <w:tr w:rsidR="007230B5" w:rsidRPr="009C2C8C" w14:paraId="08F31737" w14:textId="77777777" w:rsidTr="60C72650">
        <w:tc>
          <w:tcPr>
            <w:tcW w:w="4548" w:type="dxa"/>
            <w:gridSpan w:val="6"/>
            <w:shd w:val="clear" w:color="auto" w:fill="FFFFFF" w:themeFill="background1"/>
          </w:tcPr>
          <w:p w14:paraId="111C84EC" w14:textId="33F2AAF3" w:rsidR="007230B5" w:rsidRPr="009C2C8C" w:rsidRDefault="007230B5" w:rsidP="00724BEC">
            <w:pPr>
              <w:widowControl w:val="0"/>
              <w:autoSpaceDE w:val="0"/>
              <w:autoSpaceDN w:val="0"/>
              <w:jc w:val="both"/>
              <w:rPr>
                <w:rFonts w:ascii="Aptos" w:hAnsi="Aptos" w:cstheme="majorHAnsi"/>
                <w:sz w:val="22"/>
                <w:szCs w:val="22"/>
                <w:lang w:val="de-DE"/>
              </w:rPr>
            </w:pPr>
            <w:r w:rsidRPr="009C2C8C">
              <w:rPr>
                <w:rFonts w:cs="Arial"/>
                <w:strike/>
                <w:sz w:val="22"/>
                <w:szCs w:val="22"/>
                <w:lang w:val="de-DE"/>
              </w:rPr>
              <w:t>►</w:t>
            </w:r>
            <w:r w:rsidRPr="009C2C8C">
              <w:rPr>
                <w:rFonts w:ascii="Aptos" w:hAnsi="Aptos" w:cstheme="majorHAnsi"/>
                <w:sz w:val="22"/>
                <w:szCs w:val="22"/>
                <w:lang w:val="de-DE"/>
              </w:rPr>
              <w:t>Gemäß Art. 95 des Konkursgesetz kann das Unternehmen, das einen Antrag gemäß Art. 40 des Konkursgesetztes hinterlegt hat, am Ausschreibungsverfahren teilnehmen, wenn es die in den Anlagen A1 und A1-bis vorgesehenen Unterlagen einreicht.</w:t>
            </w:r>
          </w:p>
        </w:tc>
        <w:tc>
          <w:tcPr>
            <w:tcW w:w="426" w:type="dxa"/>
            <w:shd w:val="clear" w:color="auto" w:fill="FFFFFF" w:themeFill="background1"/>
          </w:tcPr>
          <w:p w14:paraId="0E240750" w14:textId="77777777" w:rsidR="007230B5" w:rsidRPr="009C2C8C" w:rsidRDefault="007230B5" w:rsidP="00724BEC">
            <w:pPr>
              <w:widowControl w:val="0"/>
              <w:rPr>
                <w:rFonts w:ascii="Aptos" w:hAnsi="Aptos" w:cstheme="majorHAnsi"/>
                <w:sz w:val="22"/>
                <w:szCs w:val="22"/>
                <w:lang w:val="de-DE"/>
              </w:rPr>
            </w:pPr>
          </w:p>
        </w:tc>
        <w:tc>
          <w:tcPr>
            <w:tcW w:w="4396" w:type="dxa"/>
            <w:gridSpan w:val="5"/>
            <w:shd w:val="clear" w:color="auto" w:fill="FFFFFF" w:themeFill="background1"/>
          </w:tcPr>
          <w:p w14:paraId="173936AC" w14:textId="28C34205" w:rsidR="007230B5" w:rsidRPr="009C2C8C" w:rsidRDefault="007230B5" w:rsidP="00724BEC">
            <w:pPr>
              <w:widowControl w:val="0"/>
              <w:ind w:right="76"/>
              <w:jc w:val="both"/>
              <w:rPr>
                <w:rFonts w:ascii="Aptos" w:hAnsi="Aptos" w:cstheme="majorHAnsi"/>
                <w:bCs/>
                <w:sz w:val="22"/>
                <w:szCs w:val="22"/>
                <w:lang w:val="it-IT"/>
              </w:rPr>
            </w:pPr>
            <w:r w:rsidRPr="009C2C8C">
              <w:rPr>
                <w:rFonts w:cs="Arial"/>
                <w:sz w:val="22"/>
                <w:szCs w:val="22"/>
                <w:lang w:val="it-IT"/>
              </w:rPr>
              <w:t>►</w:t>
            </w:r>
            <w:r w:rsidRPr="009C2C8C">
              <w:rPr>
                <w:rFonts w:ascii="Aptos" w:hAnsi="Aptos" w:cstheme="majorHAnsi"/>
                <w:sz w:val="22"/>
                <w:szCs w:val="22"/>
                <w:lang w:val="it-IT"/>
              </w:rPr>
              <w:t xml:space="preserve"> Ai sensi dell’art. </w:t>
            </w:r>
            <w:r w:rsidRPr="009C2C8C">
              <w:rPr>
                <w:rFonts w:ascii="Aptos" w:hAnsi="Aptos" w:cstheme="majorHAnsi"/>
                <w:bCs/>
                <w:sz w:val="22"/>
                <w:szCs w:val="22"/>
                <w:lang w:val="it-IT"/>
              </w:rPr>
              <w:t>95 CCI</w:t>
            </w:r>
            <w:r w:rsidRPr="009C2C8C">
              <w:rPr>
                <w:rFonts w:ascii="Aptos" w:hAnsi="Aptos" w:cstheme="majorHAnsi"/>
                <w:sz w:val="22"/>
                <w:szCs w:val="22"/>
                <w:lang w:val="it-IT"/>
              </w:rPr>
              <w:t xml:space="preserve"> l’impresa che ha depositato domanda di cui all’art. 40 può partecipare alla procedura di gara presentando, la documentazione prevista negli allegati A1 e A1bis.</w:t>
            </w:r>
            <w:r w:rsidRPr="009C2C8C">
              <w:rPr>
                <w:rFonts w:ascii="Aptos" w:hAnsi="Aptos" w:cstheme="majorHAnsi"/>
                <w:strike/>
                <w:sz w:val="22"/>
                <w:szCs w:val="22"/>
                <w:lang w:val="it-IT"/>
              </w:rPr>
              <w:t xml:space="preserve"> </w:t>
            </w:r>
          </w:p>
        </w:tc>
      </w:tr>
      <w:tr w:rsidR="007230B5" w:rsidRPr="009C2C8C" w14:paraId="7819840E" w14:textId="77777777" w:rsidTr="60C72650">
        <w:tc>
          <w:tcPr>
            <w:tcW w:w="4548" w:type="dxa"/>
            <w:gridSpan w:val="6"/>
          </w:tcPr>
          <w:p w14:paraId="6130E43B" w14:textId="77777777" w:rsidR="007230B5" w:rsidRPr="009C2C8C" w:rsidRDefault="007230B5" w:rsidP="00724BEC">
            <w:pPr>
              <w:widowControl w:val="0"/>
              <w:autoSpaceDE w:val="0"/>
              <w:autoSpaceDN w:val="0"/>
              <w:jc w:val="both"/>
              <w:rPr>
                <w:rFonts w:ascii="Aptos" w:hAnsi="Aptos" w:cstheme="majorHAnsi"/>
                <w:sz w:val="22"/>
                <w:szCs w:val="22"/>
                <w:highlight w:val="cyan"/>
                <w:lang w:val="it-IT"/>
              </w:rPr>
            </w:pPr>
          </w:p>
        </w:tc>
        <w:tc>
          <w:tcPr>
            <w:tcW w:w="426" w:type="dxa"/>
          </w:tcPr>
          <w:p w14:paraId="2BB089EB" w14:textId="77777777" w:rsidR="007230B5" w:rsidRPr="009C2C8C" w:rsidRDefault="007230B5" w:rsidP="00724BEC">
            <w:pPr>
              <w:widowControl w:val="0"/>
              <w:rPr>
                <w:rFonts w:ascii="Aptos" w:hAnsi="Aptos" w:cstheme="majorHAnsi"/>
                <w:sz w:val="22"/>
                <w:szCs w:val="22"/>
                <w:highlight w:val="yellow"/>
                <w:lang w:val="it-IT"/>
              </w:rPr>
            </w:pPr>
          </w:p>
        </w:tc>
        <w:tc>
          <w:tcPr>
            <w:tcW w:w="4396" w:type="dxa"/>
            <w:gridSpan w:val="5"/>
          </w:tcPr>
          <w:p w14:paraId="2EA7D816" w14:textId="77777777" w:rsidR="007230B5" w:rsidRPr="009C2C8C" w:rsidRDefault="007230B5" w:rsidP="00724BEC">
            <w:pPr>
              <w:widowControl w:val="0"/>
              <w:ind w:right="76"/>
              <w:jc w:val="both"/>
              <w:rPr>
                <w:rFonts w:ascii="Aptos" w:hAnsi="Aptos" w:cstheme="majorHAnsi"/>
                <w:sz w:val="22"/>
                <w:szCs w:val="22"/>
                <w:highlight w:val="cyan"/>
                <w:lang w:val="it-IT"/>
              </w:rPr>
            </w:pPr>
          </w:p>
        </w:tc>
      </w:tr>
      <w:tr w:rsidR="007230B5" w:rsidRPr="009C2C8C" w14:paraId="441BFB59" w14:textId="77777777" w:rsidTr="60C72650">
        <w:tc>
          <w:tcPr>
            <w:tcW w:w="4548" w:type="dxa"/>
            <w:gridSpan w:val="6"/>
          </w:tcPr>
          <w:p w14:paraId="5473A5C3" w14:textId="7D9E8BB7" w:rsidR="007230B5" w:rsidRPr="009C2C8C" w:rsidRDefault="007230B5" w:rsidP="00724BEC">
            <w:pPr>
              <w:widowControl w:val="0"/>
              <w:autoSpaceDE w:val="0"/>
              <w:autoSpaceDN w:val="0"/>
              <w:jc w:val="both"/>
              <w:rPr>
                <w:rFonts w:ascii="Aptos" w:hAnsi="Aptos" w:cstheme="majorHAnsi"/>
                <w:sz w:val="22"/>
                <w:szCs w:val="22"/>
                <w:lang w:val="de-DE"/>
              </w:rPr>
            </w:pPr>
            <w:r w:rsidRPr="009C2C8C">
              <w:rPr>
                <w:rFonts w:cs="Arial"/>
                <w:sz w:val="22"/>
                <w:szCs w:val="22"/>
                <w:lang w:val="de-DE"/>
              </w:rPr>
              <w:t>►</w:t>
            </w:r>
            <w:r w:rsidRPr="009C2C8C">
              <w:rPr>
                <w:rFonts w:ascii="Aptos" w:hAnsi="Aptos" w:cstheme="majorHAnsi"/>
                <w:sz w:val="22"/>
                <w:szCs w:val="22"/>
                <w:lang w:val="de-DE"/>
              </w:rPr>
              <w:t>Befindet sich das Unternehmen im Zeitraum zwischen der Hinterlegung des Antrags gem</w:t>
            </w:r>
            <w:r w:rsidRPr="009C2C8C">
              <w:rPr>
                <w:rFonts w:ascii="Aptos" w:hAnsi="Aptos" w:cs="Calibri"/>
                <w:sz w:val="22"/>
                <w:szCs w:val="22"/>
                <w:lang w:val="de-DE"/>
              </w:rPr>
              <w:t>äß</w:t>
            </w:r>
            <w:r w:rsidRPr="009C2C8C">
              <w:rPr>
                <w:rFonts w:ascii="Aptos" w:hAnsi="Aptos" w:cstheme="majorHAnsi"/>
                <w:sz w:val="22"/>
                <w:szCs w:val="22"/>
                <w:lang w:val="de-DE"/>
              </w:rPr>
              <w:t xml:space="preserve"> Artikel 40 des Insolvenzgesetztes und der Hinterlegung des Dekrets gem</w:t>
            </w:r>
            <w:r w:rsidRPr="009C2C8C">
              <w:rPr>
                <w:rFonts w:ascii="Aptos" w:hAnsi="Aptos" w:cs="Calibri"/>
                <w:sz w:val="22"/>
                <w:szCs w:val="22"/>
                <w:lang w:val="de-DE"/>
              </w:rPr>
              <w:t>äß</w:t>
            </w:r>
            <w:r w:rsidRPr="009C2C8C">
              <w:rPr>
                <w:rFonts w:ascii="Aptos" w:hAnsi="Aptos" w:cstheme="majorHAnsi"/>
                <w:sz w:val="22"/>
                <w:szCs w:val="22"/>
                <w:lang w:val="de-DE"/>
              </w:rPr>
              <w:t xml:space="preserve"> Art. 47 des Insolvenzgesetztes ist es verpflichtet, die gem</w:t>
            </w:r>
            <w:r w:rsidRPr="009C2C8C">
              <w:rPr>
                <w:rFonts w:ascii="Aptos" w:hAnsi="Aptos" w:cs="Calibri"/>
                <w:sz w:val="22"/>
                <w:szCs w:val="22"/>
                <w:lang w:val="de-DE"/>
              </w:rPr>
              <w:t>äß</w:t>
            </w:r>
            <w:r w:rsidRPr="009C2C8C">
              <w:rPr>
                <w:rFonts w:ascii="Aptos" w:hAnsi="Aptos" w:cstheme="majorHAnsi"/>
                <w:sz w:val="22"/>
                <w:szCs w:val="22"/>
                <w:lang w:val="de-DE"/>
              </w:rPr>
              <w:t xml:space="preserve"> Art. 95 des Insolvenzgesetztes Abs. 3 und 4 erforderliche Dokumentation vorzulegen, n</w:t>
            </w:r>
            <w:r w:rsidRPr="009C2C8C">
              <w:rPr>
                <w:rFonts w:ascii="Aptos" w:hAnsi="Aptos" w:cs="Calibri"/>
                <w:sz w:val="22"/>
                <w:szCs w:val="22"/>
                <w:lang w:val="de-DE"/>
              </w:rPr>
              <w:t>ä</w:t>
            </w:r>
            <w:r w:rsidRPr="009C2C8C">
              <w:rPr>
                <w:rFonts w:ascii="Aptos" w:hAnsi="Aptos" w:cstheme="majorHAnsi"/>
                <w:sz w:val="22"/>
                <w:szCs w:val="22"/>
                <w:lang w:val="de-DE"/>
              </w:rPr>
              <w:t>mlich die Genehmigung des Gerichts und den Bericht eines Fachmanns, der die Anforderungen gem</w:t>
            </w:r>
            <w:r w:rsidRPr="009C2C8C">
              <w:rPr>
                <w:rFonts w:ascii="Aptos" w:hAnsi="Aptos" w:cs="Calibri"/>
                <w:sz w:val="22"/>
                <w:szCs w:val="22"/>
                <w:lang w:val="de-DE"/>
              </w:rPr>
              <w:t>äß</w:t>
            </w:r>
            <w:r w:rsidRPr="009C2C8C">
              <w:rPr>
                <w:rFonts w:ascii="Aptos" w:hAnsi="Aptos" w:cstheme="majorHAnsi"/>
                <w:sz w:val="22"/>
                <w:szCs w:val="22"/>
                <w:lang w:val="de-DE"/>
              </w:rPr>
              <w:t xml:space="preserve"> Artikel 2 Absatz 1 Buchstabe o) des obengenannten Gesetztvertendes Dekrets erf</w:t>
            </w:r>
            <w:r w:rsidRPr="009C2C8C">
              <w:rPr>
                <w:rFonts w:ascii="Aptos" w:hAnsi="Aptos" w:cs="Calibri"/>
                <w:sz w:val="22"/>
                <w:szCs w:val="22"/>
                <w:lang w:val="de-DE"/>
              </w:rPr>
              <w:t>ü</w:t>
            </w:r>
            <w:r w:rsidRPr="009C2C8C">
              <w:rPr>
                <w:rFonts w:ascii="Aptos" w:hAnsi="Aptos" w:cstheme="majorHAnsi"/>
                <w:sz w:val="22"/>
                <w:szCs w:val="22"/>
                <w:lang w:val="de-DE"/>
              </w:rPr>
              <w:t xml:space="preserve">llt, welches die </w:t>
            </w:r>
            <w:r w:rsidRPr="009C2C8C">
              <w:rPr>
                <w:rFonts w:ascii="Aptos" w:hAnsi="Aptos" w:cs="Calibri"/>
                <w:sz w:val="22"/>
                <w:szCs w:val="22"/>
                <w:lang w:val="de-DE"/>
              </w:rPr>
              <w:t>Ü</w:t>
            </w:r>
            <w:r w:rsidRPr="009C2C8C">
              <w:rPr>
                <w:rFonts w:ascii="Aptos" w:hAnsi="Aptos" w:cstheme="majorHAnsi"/>
                <w:sz w:val="22"/>
                <w:szCs w:val="22"/>
                <w:lang w:val="de-DE"/>
              </w:rPr>
              <w:t>bereinstimmung mit dem Plan und die angemessene Fähigkeit zur Vertragserfüllung gemäß Art. 95 Absatz 4 des Insolvenzsgesetztes und gemäß Art. 372 Absatz 4 des Insolvenzgesetzes die Nutzung der Kapazitäten Dritten bestätigt.</w:t>
            </w:r>
          </w:p>
        </w:tc>
        <w:tc>
          <w:tcPr>
            <w:tcW w:w="426" w:type="dxa"/>
          </w:tcPr>
          <w:p w14:paraId="73AB1E80" w14:textId="77777777" w:rsidR="007230B5" w:rsidRPr="009C2C8C" w:rsidRDefault="007230B5" w:rsidP="00724BEC">
            <w:pPr>
              <w:widowControl w:val="0"/>
              <w:rPr>
                <w:rFonts w:ascii="Aptos" w:hAnsi="Aptos" w:cstheme="majorHAnsi"/>
                <w:sz w:val="22"/>
                <w:szCs w:val="22"/>
                <w:lang w:val="de-DE"/>
              </w:rPr>
            </w:pPr>
          </w:p>
        </w:tc>
        <w:tc>
          <w:tcPr>
            <w:tcW w:w="4396" w:type="dxa"/>
            <w:gridSpan w:val="5"/>
          </w:tcPr>
          <w:p w14:paraId="06BE0D97" w14:textId="22971EBA" w:rsidR="007230B5" w:rsidRPr="009C2C8C" w:rsidRDefault="007230B5" w:rsidP="00724BEC">
            <w:pPr>
              <w:widowControl w:val="0"/>
              <w:ind w:right="76"/>
              <w:jc w:val="both"/>
              <w:rPr>
                <w:rFonts w:ascii="Aptos" w:hAnsi="Aptos" w:cstheme="majorHAnsi"/>
                <w:sz w:val="22"/>
                <w:szCs w:val="22"/>
                <w:lang w:val="it-IT"/>
              </w:rPr>
            </w:pPr>
            <w:r w:rsidRPr="009C2C8C">
              <w:rPr>
                <w:rFonts w:cs="Arial"/>
                <w:sz w:val="22"/>
                <w:szCs w:val="22"/>
                <w:lang w:val="it-IT"/>
              </w:rPr>
              <w:t>►</w:t>
            </w:r>
            <w:r w:rsidRPr="009C2C8C">
              <w:rPr>
                <w:rFonts w:ascii="Aptos" w:hAnsi="Aptos" w:cstheme="majorHAnsi"/>
                <w:sz w:val="22"/>
                <w:szCs w:val="22"/>
                <w:lang w:val="it-IT"/>
              </w:rPr>
              <w:t>L</w:t>
            </w:r>
            <w:r w:rsidRPr="009C2C8C">
              <w:rPr>
                <w:rFonts w:ascii="Aptos" w:hAnsi="Aptos" w:cs="Calibri"/>
                <w:sz w:val="22"/>
                <w:szCs w:val="22"/>
                <w:lang w:val="it-IT"/>
              </w:rPr>
              <w:t>’</w:t>
            </w:r>
            <w:r w:rsidRPr="009C2C8C">
              <w:rPr>
                <w:rFonts w:ascii="Aptos" w:hAnsi="Aptos" w:cstheme="majorHAnsi"/>
                <w:sz w:val="22"/>
                <w:szCs w:val="22"/>
                <w:lang w:val="it-IT"/>
              </w:rPr>
              <w:t>impresa che si trova tra il momento del deposito della domanda di cui all</w:t>
            </w:r>
            <w:r w:rsidRPr="009C2C8C">
              <w:rPr>
                <w:rFonts w:ascii="Aptos" w:hAnsi="Aptos" w:cs="Calibri"/>
                <w:sz w:val="22"/>
                <w:szCs w:val="22"/>
                <w:lang w:val="it-IT"/>
              </w:rPr>
              <w:t>’</w:t>
            </w:r>
            <w:r w:rsidRPr="009C2C8C">
              <w:rPr>
                <w:rFonts w:ascii="Aptos" w:hAnsi="Aptos" w:cstheme="majorHAnsi"/>
                <w:sz w:val="22"/>
                <w:szCs w:val="22"/>
                <w:lang w:val="it-IT"/>
              </w:rPr>
              <w:t xml:space="preserve">articolo </w:t>
            </w:r>
            <w:r w:rsidRPr="009C2C8C">
              <w:rPr>
                <w:rFonts w:ascii="Aptos" w:hAnsi="Aptos" w:cstheme="majorHAnsi"/>
                <w:bCs/>
                <w:sz w:val="22"/>
                <w:szCs w:val="22"/>
                <w:lang w:val="it-IT"/>
              </w:rPr>
              <w:t>40 CCI</w:t>
            </w:r>
            <w:r w:rsidRPr="009C2C8C">
              <w:rPr>
                <w:rFonts w:ascii="Aptos" w:hAnsi="Aptos" w:cstheme="majorHAnsi"/>
                <w:sz w:val="22"/>
                <w:szCs w:val="22"/>
                <w:lang w:val="it-IT"/>
              </w:rPr>
              <w:t xml:space="preserve"> ed il momento del deposito del decreto previsto dall’articolo </w:t>
            </w:r>
            <w:r w:rsidRPr="009C2C8C">
              <w:rPr>
                <w:rFonts w:ascii="Aptos" w:hAnsi="Aptos" w:cstheme="majorHAnsi"/>
                <w:bCs/>
                <w:sz w:val="22"/>
                <w:szCs w:val="22"/>
                <w:lang w:val="it-IT"/>
              </w:rPr>
              <w:t>47 CCI</w:t>
            </w:r>
            <w:r w:rsidRPr="009C2C8C">
              <w:rPr>
                <w:rFonts w:ascii="Aptos" w:hAnsi="Aptos" w:cstheme="majorHAnsi"/>
                <w:strike/>
                <w:sz w:val="22"/>
                <w:szCs w:val="22"/>
                <w:lang w:val="it-IT"/>
              </w:rPr>
              <w:t xml:space="preserve"> </w:t>
            </w:r>
            <w:r w:rsidRPr="009C2C8C">
              <w:rPr>
                <w:rFonts w:ascii="Aptos" w:hAnsi="Aptos" w:cstheme="majorHAnsi"/>
                <w:bCs/>
                <w:sz w:val="22"/>
                <w:szCs w:val="22"/>
                <w:lang w:val="it-IT"/>
              </w:rPr>
              <w:t>è tenuta a produrre la documentazione di cui all’art. 95 CCI co. 3 e 4 ossia l’autorizzazione del tribunale e la relazione di un professionista in possesso dei requisiti di cui all'articolo 2, comma 1, lettera o) del decreto legislativo succitato che attesta la conformità al piano e la ragionevole capacità di adempimento del contratto art. 95 comma 4 del CCI e, ai sensi dell’art. 372, comma 4 CCI l’avvalimento dei requisiti di un altro soggetto.</w:t>
            </w:r>
          </w:p>
        </w:tc>
      </w:tr>
      <w:tr w:rsidR="007230B5" w:rsidRPr="009C2C8C" w14:paraId="48C1766A" w14:textId="77777777" w:rsidTr="60C72650">
        <w:tc>
          <w:tcPr>
            <w:tcW w:w="4548" w:type="dxa"/>
            <w:gridSpan w:val="6"/>
          </w:tcPr>
          <w:p w14:paraId="14F3AB5F" w14:textId="77777777" w:rsidR="007230B5" w:rsidRPr="009C2C8C" w:rsidRDefault="007230B5" w:rsidP="00724BEC">
            <w:pPr>
              <w:widowControl w:val="0"/>
              <w:autoSpaceDE w:val="0"/>
              <w:autoSpaceDN w:val="0"/>
              <w:jc w:val="both"/>
              <w:rPr>
                <w:rFonts w:ascii="Aptos" w:hAnsi="Aptos" w:cs="Arial"/>
                <w:sz w:val="22"/>
                <w:szCs w:val="22"/>
                <w:lang w:val="it-IT"/>
              </w:rPr>
            </w:pPr>
          </w:p>
        </w:tc>
        <w:tc>
          <w:tcPr>
            <w:tcW w:w="426" w:type="dxa"/>
          </w:tcPr>
          <w:p w14:paraId="630218A7" w14:textId="77777777" w:rsidR="007230B5" w:rsidRPr="009C2C8C" w:rsidRDefault="007230B5" w:rsidP="00724BEC">
            <w:pPr>
              <w:widowControl w:val="0"/>
              <w:rPr>
                <w:rFonts w:ascii="Aptos" w:hAnsi="Aptos" w:cstheme="majorHAnsi"/>
                <w:sz w:val="22"/>
                <w:szCs w:val="22"/>
                <w:lang w:val="it-IT"/>
              </w:rPr>
            </w:pPr>
          </w:p>
        </w:tc>
        <w:tc>
          <w:tcPr>
            <w:tcW w:w="4396" w:type="dxa"/>
            <w:gridSpan w:val="5"/>
          </w:tcPr>
          <w:p w14:paraId="6278A0E6" w14:textId="77777777" w:rsidR="007230B5" w:rsidRPr="009C2C8C" w:rsidRDefault="007230B5" w:rsidP="00724BEC">
            <w:pPr>
              <w:widowControl w:val="0"/>
              <w:ind w:right="76"/>
              <w:jc w:val="both"/>
              <w:rPr>
                <w:rFonts w:ascii="Aptos" w:hAnsi="Aptos" w:cs="Arial"/>
                <w:sz w:val="22"/>
                <w:szCs w:val="22"/>
                <w:lang w:val="it-IT"/>
              </w:rPr>
            </w:pPr>
          </w:p>
        </w:tc>
      </w:tr>
      <w:tr w:rsidR="007230B5" w:rsidRPr="009C2C8C" w14:paraId="64F69B44" w14:textId="77777777" w:rsidTr="60C72650">
        <w:tc>
          <w:tcPr>
            <w:tcW w:w="4548" w:type="dxa"/>
            <w:gridSpan w:val="6"/>
            <w:shd w:val="clear" w:color="auto" w:fill="FFFFFF" w:themeFill="background1"/>
          </w:tcPr>
          <w:p w14:paraId="6E19E2E0" w14:textId="1858AF69" w:rsidR="007230B5" w:rsidRPr="009C2C8C" w:rsidRDefault="007230B5" w:rsidP="00724BEC">
            <w:pPr>
              <w:widowControl w:val="0"/>
              <w:autoSpaceDE w:val="0"/>
              <w:autoSpaceDN w:val="0"/>
              <w:jc w:val="both"/>
              <w:rPr>
                <w:rFonts w:ascii="Aptos" w:hAnsi="Aptos" w:cstheme="majorHAnsi"/>
                <w:sz w:val="22"/>
                <w:szCs w:val="22"/>
                <w:lang w:val="de-DE"/>
              </w:rPr>
            </w:pPr>
            <w:bookmarkStart w:id="70" w:name="_Hlk203548172"/>
            <w:r w:rsidRPr="009C2C8C">
              <w:rPr>
                <w:rFonts w:ascii="Aptos" w:hAnsi="Aptos" w:cstheme="majorHAnsi"/>
                <w:b/>
                <w:bCs/>
                <w:sz w:val="22"/>
                <w:szCs w:val="22"/>
                <w:lang w:val="de-DE"/>
              </w:rPr>
              <w:t>Bei sonstigem Ausschluss</w:t>
            </w:r>
            <w:r w:rsidRPr="009C2C8C">
              <w:rPr>
                <w:rFonts w:ascii="Aptos" w:hAnsi="Aptos" w:cstheme="majorHAnsi"/>
                <w:sz w:val="22"/>
                <w:szCs w:val="22"/>
                <w:lang w:val="de-DE"/>
              </w:rPr>
              <w:t xml:space="preserve"> </w:t>
            </w:r>
            <w:bookmarkEnd w:id="70"/>
            <w:r w:rsidRPr="009C2C8C">
              <w:rPr>
                <w:rFonts w:ascii="Aptos" w:hAnsi="Aptos" w:cstheme="majorHAnsi"/>
                <w:sz w:val="22"/>
                <w:szCs w:val="22"/>
                <w:lang w:val="de-DE"/>
              </w:rPr>
              <w:t>muss die gerichtliche Genehmigung zur Teilnahme am öffentlichen Vergabeverfahren bis zum Zeitpunkt der Zuschlagserteilung erfolgen (Urteil CdS, Ad. plen. Nr. 11/2021).</w:t>
            </w:r>
          </w:p>
        </w:tc>
        <w:tc>
          <w:tcPr>
            <w:tcW w:w="426" w:type="dxa"/>
            <w:shd w:val="clear" w:color="auto" w:fill="FFFFFF" w:themeFill="background1"/>
          </w:tcPr>
          <w:p w14:paraId="72219E63" w14:textId="77777777" w:rsidR="007230B5" w:rsidRPr="009C2C8C" w:rsidRDefault="007230B5" w:rsidP="00724BEC">
            <w:pPr>
              <w:widowControl w:val="0"/>
              <w:rPr>
                <w:rFonts w:ascii="Aptos" w:hAnsi="Aptos" w:cstheme="majorHAnsi"/>
                <w:sz w:val="22"/>
                <w:szCs w:val="22"/>
                <w:lang w:val="de-DE"/>
              </w:rPr>
            </w:pPr>
          </w:p>
        </w:tc>
        <w:tc>
          <w:tcPr>
            <w:tcW w:w="4396" w:type="dxa"/>
            <w:gridSpan w:val="5"/>
            <w:shd w:val="clear" w:color="auto" w:fill="FFFFFF" w:themeFill="background1"/>
          </w:tcPr>
          <w:p w14:paraId="0EC63547" w14:textId="1D4E1175" w:rsidR="007230B5" w:rsidRPr="009C2C8C" w:rsidRDefault="007230B5" w:rsidP="00724BEC">
            <w:pPr>
              <w:widowControl w:val="0"/>
              <w:ind w:right="76"/>
              <w:jc w:val="both"/>
              <w:rPr>
                <w:rFonts w:ascii="Aptos" w:hAnsi="Aptos" w:cstheme="majorHAnsi"/>
                <w:sz w:val="22"/>
                <w:szCs w:val="22"/>
                <w:lang w:val="it-IT"/>
              </w:rPr>
            </w:pPr>
            <w:r w:rsidRPr="009C2C8C">
              <w:rPr>
                <w:rFonts w:ascii="Aptos" w:hAnsi="Aptos" w:cstheme="majorHAnsi"/>
                <w:b/>
                <w:bCs/>
                <w:sz w:val="22"/>
                <w:szCs w:val="22"/>
                <w:lang w:val="it-IT"/>
              </w:rPr>
              <w:t>A pena di esclusione</w:t>
            </w:r>
            <w:r w:rsidRPr="009C2C8C">
              <w:rPr>
                <w:rFonts w:ascii="Aptos" w:hAnsi="Aptos" w:cstheme="majorHAnsi"/>
                <w:sz w:val="22"/>
                <w:szCs w:val="22"/>
                <w:lang w:val="it-IT"/>
              </w:rPr>
              <w:t xml:space="preserve"> l’autorizzazione giudiziale alla partecipazione alla gara pubblica deve intervenire entro il momento dell’aggiudicazione della stessa (sent. CdS, Ad. plen. 11/2021).</w:t>
            </w:r>
          </w:p>
        </w:tc>
      </w:tr>
      <w:tr w:rsidR="007230B5" w:rsidRPr="009C2C8C" w14:paraId="2520BABC" w14:textId="77777777" w:rsidTr="60C72650">
        <w:tc>
          <w:tcPr>
            <w:tcW w:w="4548" w:type="dxa"/>
            <w:gridSpan w:val="6"/>
            <w:shd w:val="clear" w:color="auto" w:fill="FFFFFF" w:themeFill="background1"/>
          </w:tcPr>
          <w:p w14:paraId="712C08C9" w14:textId="77777777" w:rsidR="007230B5" w:rsidRPr="009C2C8C" w:rsidRDefault="007230B5" w:rsidP="00724BEC">
            <w:pPr>
              <w:widowControl w:val="0"/>
              <w:autoSpaceDE w:val="0"/>
              <w:autoSpaceDN w:val="0"/>
              <w:jc w:val="both"/>
              <w:rPr>
                <w:rFonts w:ascii="Aptos" w:hAnsi="Aptos" w:cstheme="majorHAnsi"/>
                <w:sz w:val="22"/>
                <w:szCs w:val="22"/>
                <w:lang w:val="de-DE"/>
              </w:rPr>
            </w:pPr>
          </w:p>
        </w:tc>
        <w:tc>
          <w:tcPr>
            <w:tcW w:w="426" w:type="dxa"/>
            <w:shd w:val="clear" w:color="auto" w:fill="FFFFFF" w:themeFill="background1"/>
          </w:tcPr>
          <w:p w14:paraId="415A0D24" w14:textId="77777777" w:rsidR="007230B5" w:rsidRPr="009C2C8C" w:rsidRDefault="007230B5" w:rsidP="00724BEC">
            <w:pPr>
              <w:widowControl w:val="0"/>
              <w:rPr>
                <w:rFonts w:ascii="Aptos" w:hAnsi="Aptos" w:cstheme="majorHAnsi"/>
                <w:sz w:val="22"/>
                <w:szCs w:val="22"/>
                <w:lang w:val="de-DE"/>
              </w:rPr>
            </w:pPr>
          </w:p>
        </w:tc>
        <w:tc>
          <w:tcPr>
            <w:tcW w:w="4396" w:type="dxa"/>
            <w:gridSpan w:val="5"/>
            <w:shd w:val="clear" w:color="auto" w:fill="FFFFFF" w:themeFill="background1"/>
          </w:tcPr>
          <w:p w14:paraId="36B6FD50" w14:textId="77777777" w:rsidR="007230B5" w:rsidRPr="009C2C8C" w:rsidRDefault="007230B5" w:rsidP="00724BEC">
            <w:pPr>
              <w:widowControl w:val="0"/>
              <w:ind w:right="76"/>
              <w:jc w:val="both"/>
              <w:rPr>
                <w:rFonts w:ascii="Aptos" w:hAnsi="Aptos" w:cstheme="majorHAnsi"/>
                <w:sz w:val="22"/>
                <w:szCs w:val="22"/>
                <w:lang w:val="it-IT"/>
              </w:rPr>
            </w:pPr>
          </w:p>
        </w:tc>
      </w:tr>
      <w:tr w:rsidR="007230B5" w:rsidRPr="009C2C8C" w14:paraId="38217888" w14:textId="77777777" w:rsidTr="60C72650">
        <w:tc>
          <w:tcPr>
            <w:tcW w:w="4548" w:type="dxa"/>
            <w:gridSpan w:val="6"/>
            <w:shd w:val="clear" w:color="auto" w:fill="FFFFFF" w:themeFill="background1"/>
          </w:tcPr>
          <w:p w14:paraId="6C4CDED3" w14:textId="2C564D85" w:rsidR="007230B5" w:rsidRPr="009C2C8C" w:rsidRDefault="007230B5" w:rsidP="00724BEC">
            <w:pPr>
              <w:widowControl w:val="0"/>
              <w:autoSpaceDE w:val="0"/>
              <w:autoSpaceDN w:val="0"/>
              <w:jc w:val="both"/>
              <w:rPr>
                <w:rFonts w:ascii="Aptos" w:hAnsi="Aptos" w:cstheme="majorHAnsi"/>
                <w:sz w:val="22"/>
                <w:szCs w:val="22"/>
                <w:lang w:val="de-DE"/>
              </w:rPr>
            </w:pPr>
            <w:r w:rsidRPr="009C2C8C">
              <w:rPr>
                <w:rFonts w:cs="Arial"/>
                <w:sz w:val="22"/>
                <w:szCs w:val="22"/>
                <w:lang w:val="de-DE"/>
              </w:rPr>
              <w:t>►</w:t>
            </w:r>
            <w:r w:rsidRPr="009C2C8C">
              <w:rPr>
                <w:rFonts w:ascii="Aptos" w:hAnsi="Aptos" w:cstheme="majorHAnsi"/>
                <w:sz w:val="22"/>
                <w:szCs w:val="22"/>
                <w:lang w:val="de-DE"/>
              </w:rPr>
              <w:t xml:space="preserve"> Das Unternehmen, das gemäß Art. 48 des CCI (GvD Nr. 14/2019 in geltender Fassung) die Bestätigung des Vergleichs gemäß Art. 48 Abs. 3 des CCI erhalten hat, ist verpflichtet, als Nachweis den Bestätigungsbeschluss des zuständigen Gerichts vorzulegen.</w:t>
            </w:r>
          </w:p>
        </w:tc>
        <w:tc>
          <w:tcPr>
            <w:tcW w:w="426" w:type="dxa"/>
            <w:shd w:val="clear" w:color="auto" w:fill="FFFFFF" w:themeFill="background1"/>
          </w:tcPr>
          <w:p w14:paraId="5C0D3950" w14:textId="77777777" w:rsidR="007230B5" w:rsidRPr="009C2C8C" w:rsidRDefault="007230B5" w:rsidP="00724BEC">
            <w:pPr>
              <w:widowControl w:val="0"/>
              <w:rPr>
                <w:rFonts w:ascii="Aptos" w:hAnsi="Aptos" w:cstheme="majorHAnsi"/>
                <w:sz w:val="22"/>
                <w:szCs w:val="22"/>
                <w:lang w:val="de-DE"/>
              </w:rPr>
            </w:pPr>
          </w:p>
        </w:tc>
        <w:tc>
          <w:tcPr>
            <w:tcW w:w="4396" w:type="dxa"/>
            <w:gridSpan w:val="5"/>
            <w:shd w:val="clear" w:color="auto" w:fill="FFFFFF" w:themeFill="background1"/>
          </w:tcPr>
          <w:p w14:paraId="025CAB3A" w14:textId="05E8BEC3" w:rsidR="007230B5" w:rsidRPr="009C2C8C" w:rsidRDefault="007230B5" w:rsidP="00724BEC">
            <w:pPr>
              <w:widowControl w:val="0"/>
              <w:ind w:right="76"/>
              <w:jc w:val="both"/>
              <w:rPr>
                <w:rFonts w:ascii="Aptos" w:hAnsi="Aptos" w:cstheme="majorHAnsi"/>
                <w:sz w:val="22"/>
                <w:szCs w:val="22"/>
                <w:lang w:val="it-IT"/>
              </w:rPr>
            </w:pPr>
            <w:r w:rsidRPr="009C2C8C">
              <w:rPr>
                <w:rFonts w:cs="Arial"/>
                <w:sz w:val="22"/>
                <w:szCs w:val="22"/>
                <w:lang w:val="it-IT"/>
              </w:rPr>
              <w:t>►</w:t>
            </w:r>
            <w:r w:rsidRPr="009C2C8C">
              <w:rPr>
                <w:rFonts w:ascii="Aptos" w:hAnsi="Aptos" w:cstheme="majorHAnsi"/>
                <w:sz w:val="22"/>
                <w:szCs w:val="22"/>
                <w:lang w:val="it-IT"/>
              </w:rPr>
              <w:t xml:space="preserve"> L’impresa che ha ottenuto, ai sensi dell’art. 48 del CCI (D.Lgs. 14/2019 e s.m.i.), l’omologazione del concordato di cui all’art. 48 co. 3 del CCI è tenuta a produrre a comprova il decreto di omologazione del Tribunale di competenza.     </w:t>
            </w:r>
          </w:p>
        </w:tc>
      </w:tr>
      <w:tr w:rsidR="007230B5" w:rsidRPr="009C2C8C" w14:paraId="3D8AF3D7" w14:textId="77777777" w:rsidTr="60C72650">
        <w:tc>
          <w:tcPr>
            <w:tcW w:w="4548" w:type="dxa"/>
            <w:gridSpan w:val="6"/>
            <w:shd w:val="clear" w:color="auto" w:fill="FFFFFF" w:themeFill="background1"/>
          </w:tcPr>
          <w:p w14:paraId="3736390F" w14:textId="77777777" w:rsidR="007230B5" w:rsidRPr="009C2C8C" w:rsidRDefault="007230B5" w:rsidP="00724BEC">
            <w:pPr>
              <w:widowControl w:val="0"/>
              <w:autoSpaceDE w:val="0"/>
              <w:autoSpaceDN w:val="0"/>
              <w:jc w:val="both"/>
              <w:rPr>
                <w:rFonts w:ascii="Aptos" w:hAnsi="Aptos" w:cstheme="majorHAnsi"/>
                <w:sz w:val="22"/>
                <w:szCs w:val="22"/>
                <w:lang w:val="it-IT"/>
              </w:rPr>
            </w:pPr>
          </w:p>
        </w:tc>
        <w:tc>
          <w:tcPr>
            <w:tcW w:w="426" w:type="dxa"/>
            <w:shd w:val="clear" w:color="auto" w:fill="FFFFFF" w:themeFill="background1"/>
          </w:tcPr>
          <w:p w14:paraId="3637BA82" w14:textId="77777777" w:rsidR="007230B5" w:rsidRPr="009C2C8C" w:rsidRDefault="007230B5" w:rsidP="00724BEC">
            <w:pPr>
              <w:widowControl w:val="0"/>
              <w:rPr>
                <w:rFonts w:ascii="Aptos" w:hAnsi="Aptos" w:cstheme="majorHAnsi"/>
                <w:sz w:val="22"/>
                <w:szCs w:val="22"/>
                <w:lang w:val="it-IT"/>
              </w:rPr>
            </w:pPr>
          </w:p>
        </w:tc>
        <w:tc>
          <w:tcPr>
            <w:tcW w:w="4396" w:type="dxa"/>
            <w:gridSpan w:val="5"/>
            <w:shd w:val="clear" w:color="auto" w:fill="FFFFFF" w:themeFill="background1"/>
          </w:tcPr>
          <w:p w14:paraId="12FAE0B3" w14:textId="77777777" w:rsidR="007230B5" w:rsidRPr="009C2C8C" w:rsidRDefault="007230B5" w:rsidP="00724BEC">
            <w:pPr>
              <w:widowControl w:val="0"/>
              <w:ind w:right="76"/>
              <w:jc w:val="both"/>
              <w:rPr>
                <w:rFonts w:ascii="Aptos" w:hAnsi="Aptos" w:cstheme="majorHAnsi"/>
                <w:sz w:val="22"/>
                <w:szCs w:val="22"/>
                <w:lang w:val="it-IT"/>
              </w:rPr>
            </w:pPr>
          </w:p>
        </w:tc>
      </w:tr>
      <w:tr w:rsidR="007230B5" w:rsidRPr="009C2C8C" w14:paraId="5DDD214C" w14:textId="77777777" w:rsidTr="60C72650">
        <w:tc>
          <w:tcPr>
            <w:tcW w:w="4548" w:type="dxa"/>
            <w:gridSpan w:val="6"/>
            <w:shd w:val="clear" w:color="auto" w:fill="FFFFFF" w:themeFill="background1"/>
          </w:tcPr>
          <w:p w14:paraId="05EE24B3" w14:textId="3197AC01" w:rsidR="007230B5" w:rsidRPr="009C2C8C" w:rsidRDefault="007230B5" w:rsidP="00724BEC">
            <w:pPr>
              <w:widowControl w:val="0"/>
              <w:autoSpaceDE w:val="0"/>
              <w:autoSpaceDN w:val="0"/>
              <w:jc w:val="both"/>
              <w:rPr>
                <w:rFonts w:ascii="Aptos" w:hAnsi="Aptos" w:cstheme="majorHAnsi"/>
                <w:sz w:val="22"/>
                <w:szCs w:val="22"/>
                <w:lang w:val="de-DE"/>
              </w:rPr>
            </w:pPr>
            <w:r w:rsidRPr="009C2C8C">
              <w:rPr>
                <w:rFonts w:cs="Arial"/>
                <w:sz w:val="22"/>
                <w:szCs w:val="22"/>
                <w:lang w:val="de-DE"/>
              </w:rPr>
              <w:t>►</w:t>
            </w:r>
            <w:r w:rsidRPr="009C2C8C">
              <w:rPr>
                <w:rFonts w:ascii="Aptos" w:hAnsi="Aptos" w:cstheme="majorHAnsi"/>
                <w:sz w:val="22"/>
                <w:szCs w:val="22"/>
                <w:lang w:val="de-DE"/>
              </w:rPr>
              <w:t xml:space="preserve"> In jedem Fall kann das Unternehmen gemäß Art. 95 des Insolvenzgesetztes CCI auch in einer </w:t>
            </w:r>
            <w:r w:rsidRPr="009C2C8C">
              <w:rPr>
                <w:rFonts w:ascii="Aptos" w:hAnsi="Aptos" w:cstheme="majorHAnsi"/>
                <w:b/>
                <w:bCs/>
                <w:sz w:val="22"/>
                <w:szCs w:val="22"/>
                <w:lang w:val="de-DE"/>
              </w:rPr>
              <w:t>Bietergemeinschaft von Unternehmen</w:t>
            </w:r>
            <w:r w:rsidRPr="009C2C8C">
              <w:rPr>
                <w:rFonts w:ascii="Aptos" w:hAnsi="Aptos" w:cstheme="majorHAnsi"/>
                <w:sz w:val="22"/>
                <w:szCs w:val="22"/>
                <w:lang w:val="de-DE"/>
              </w:rPr>
              <w:t xml:space="preserve"> teilnehmen, vorausgesetzt, dass keines der anderen dem Zusammenschluss beigetretenen Unternehmen einem Insolvenzverfahren unterliegen.</w:t>
            </w:r>
          </w:p>
        </w:tc>
        <w:tc>
          <w:tcPr>
            <w:tcW w:w="426" w:type="dxa"/>
            <w:shd w:val="clear" w:color="auto" w:fill="FFFFFF" w:themeFill="background1"/>
          </w:tcPr>
          <w:p w14:paraId="1C029BC8" w14:textId="77777777" w:rsidR="007230B5" w:rsidRPr="009C2C8C" w:rsidRDefault="007230B5" w:rsidP="00724BEC">
            <w:pPr>
              <w:widowControl w:val="0"/>
              <w:rPr>
                <w:rFonts w:ascii="Aptos" w:hAnsi="Aptos" w:cstheme="majorHAnsi"/>
                <w:sz w:val="22"/>
                <w:szCs w:val="22"/>
                <w:lang w:val="de-DE"/>
              </w:rPr>
            </w:pPr>
          </w:p>
        </w:tc>
        <w:tc>
          <w:tcPr>
            <w:tcW w:w="4396" w:type="dxa"/>
            <w:gridSpan w:val="5"/>
            <w:shd w:val="clear" w:color="auto" w:fill="FFFFFF" w:themeFill="background1"/>
          </w:tcPr>
          <w:p w14:paraId="2B1EF657" w14:textId="22AE81C0" w:rsidR="007230B5" w:rsidRPr="009C2C8C" w:rsidRDefault="007230B5" w:rsidP="00724BEC">
            <w:pPr>
              <w:widowControl w:val="0"/>
              <w:ind w:right="76"/>
              <w:jc w:val="both"/>
              <w:rPr>
                <w:rFonts w:ascii="Aptos" w:hAnsi="Aptos" w:cstheme="majorHAnsi"/>
                <w:sz w:val="22"/>
                <w:szCs w:val="22"/>
                <w:lang w:val="it-IT"/>
              </w:rPr>
            </w:pPr>
            <w:r w:rsidRPr="009C2C8C">
              <w:rPr>
                <w:rFonts w:cs="Arial"/>
                <w:sz w:val="22"/>
                <w:szCs w:val="22"/>
                <w:lang w:val="it-IT"/>
              </w:rPr>
              <w:t>►</w:t>
            </w:r>
            <w:r w:rsidRPr="009C2C8C">
              <w:rPr>
                <w:rFonts w:ascii="Aptos" w:hAnsi="Aptos" w:cstheme="majorHAnsi"/>
                <w:sz w:val="22"/>
                <w:szCs w:val="22"/>
                <w:lang w:val="it-IT"/>
              </w:rPr>
              <w:t xml:space="preserve"> In ogni caso, l’impresa può ai sensi dell’art.95 CCI concorrere anche riunita in </w:t>
            </w:r>
            <w:r w:rsidRPr="009C2C8C">
              <w:rPr>
                <w:rFonts w:ascii="Aptos" w:hAnsi="Aptos" w:cstheme="majorHAnsi"/>
                <w:b/>
                <w:bCs/>
                <w:sz w:val="22"/>
                <w:szCs w:val="22"/>
                <w:lang w:val="it-IT"/>
              </w:rPr>
              <w:t>raggruppamento temporaneo di imprese</w:t>
            </w:r>
            <w:r w:rsidRPr="009C2C8C">
              <w:rPr>
                <w:rFonts w:ascii="Aptos" w:hAnsi="Aptos" w:cstheme="majorHAnsi"/>
                <w:sz w:val="22"/>
                <w:szCs w:val="22"/>
                <w:lang w:val="it-IT"/>
              </w:rPr>
              <w:t>, sempre che le altre imprese aderenti al raggruppamento non siano assoggettate ad una procedura concorsuale.</w:t>
            </w:r>
          </w:p>
        </w:tc>
      </w:tr>
      <w:tr w:rsidR="007230B5" w:rsidRPr="009C2C8C" w14:paraId="0603F1C0" w14:textId="77777777" w:rsidTr="60C72650">
        <w:tc>
          <w:tcPr>
            <w:tcW w:w="4548" w:type="dxa"/>
            <w:gridSpan w:val="6"/>
          </w:tcPr>
          <w:p w14:paraId="4302B178" w14:textId="77777777" w:rsidR="007230B5" w:rsidRPr="009C2C8C" w:rsidRDefault="007230B5" w:rsidP="00724BEC">
            <w:pPr>
              <w:widowControl w:val="0"/>
              <w:autoSpaceDE w:val="0"/>
              <w:autoSpaceDN w:val="0"/>
              <w:jc w:val="both"/>
              <w:rPr>
                <w:rFonts w:ascii="Aptos" w:hAnsi="Aptos" w:cs="Arial"/>
                <w:sz w:val="22"/>
                <w:szCs w:val="22"/>
                <w:lang w:val="it-IT"/>
              </w:rPr>
            </w:pPr>
          </w:p>
        </w:tc>
        <w:tc>
          <w:tcPr>
            <w:tcW w:w="426" w:type="dxa"/>
          </w:tcPr>
          <w:p w14:paraId="595F24AE" w14:textId="77777777" w:rsidR="007230B5" w:rsidRPr="009C2C8C" w:rsidRDefault="007230B5" w:rsidP="00724BEC">
            <w:pPr>
              <w:widowControl w:val="0"/>
              <w:rPr>
                <w:rFonts w:ascii="Aptos" w:hAnsi="Aptos" w:cstheme="majorHAnsi"/>
                <w:sz w:val="22"/>
                <w:szCs w:val="22"/>
                <w:lang w:val="it-IT"/>
              </w:rPr>
            </w:pPr>
          </w:p>
        </w:tc>
        <w:tc>
          <w:tcPr>
            <w:tcW w:w="4396" w:type="dxa"/>
            <w:gridSpan w:val="5"/>
          </w:tcPr>
          <w:p w14:paraId="320F0A1E" w14:textId="77777777" w:rsidR="007230B5" w:rsidRPr="009C2C8C" w:rsidRDefault="007230B5" w:rsidP="00724BEC">
            <w:pPr>
              <w:widowControl w:val="0"/>
              <w:ind w:right="76"/>
              <w:jc w:val="both"/>
              <w:rPr>
                <w:rFonts w:ascii="Aptos" w:hAnsi="Aptos" w:cs="Arial"/>
                <w:sz w:val="22"/>
                <w:szCs w:val="22"/>
                <w:lang w:val="it-IT"/>
              </w:rPr>
            </w:pPr>
          </w:p>
        </w:tc>
      </w:tr>
      <w:tr w:rsidR="007230B5" w:rsidRPr="009C2C8C" w14:paraId="79C451DB" w14:textId="77777777" w:rsidTr="60C72650">
        <w:tc>
          <w:tcPr>
            <w:tcW w:w="4548" w:type="dxa"/>
            <w:gridSpan w:val="6"/>
          </w:tcPr>
          <w:p w14:paraId="6F5696B2" w14:textId="77777777" w:rsidR="007230B5" w:rsidRPr="009C2C8C" w:rsidRDefault="007230B5" w:rsidP="00724BEC">
            <w:pPr>
              <w:widowControl w:val="0"/>
              <w:ind w:right="22"/>
              <w:jc w:val="both"/>
              <w:rPr>
                <w:rFonts w:ascii="Aptos" w:hAnsi="Aptos" w:cstheme="majorHAnsi"/>
                <w:sz w:val="22"/>
                <w:szCs w:val="22"/>
                <w:lang w:val="de-DE"/>
              </w:rPr>
            </w:pPr>
            <w:r w:rsidRPr="009C2C8C">
              <w:rPr>
                <w:rFonts w:ascii="Aptos" w:hAnsi="Aptos" w:cstheme="majorHAnsi"/>
                <w:sz w:val="22"/>
                <w:szCs w:val="22"/>
                <w:lang w:val="de-DE"/>
              </w:rPr>
              <w:t>Das Nachforderungsverfahren gemäß Punkt 2, Teil III, der Ausschreibungsbedingungen wird</w:t>
            </w:r>
            <w:r w:rsidRPr="009C2C8C">
              <w:rPr>
                <w:rFonts w:ascii="Aptos" w:hAnsi="Aptos" w:cstheme="majorHAnsi"/>
                <w:strike/>
                <w:sz w:val="22"/>
                <w:szCs w:val="22"/>
                <w:lang w:val="de-DE"/>
              </w:rPr>
              <w:t xml:space="preserve"> </w:t>
            </w:r>
            <w:r w:rsidRPr="009C2C8C">
              <w:rPr>
                <w:rFonts w:ascii="Aptos" w:hAnsi="Aptos" w:cstheme="majorHAnsi"/>
                <w:sz w:val="22"/>
                <w:szCs w:val="22"/>
                <w:lang w:val="de-DE"/>
              </w:rPr>
              <w:t xml:space="preserve">in den Fällen angewandt, in denen die erforderlichen Unterlagen nicht zeitgerecht eingereicht wurden. </w:t>
            </w:r>
          </w:p>
          <w:p w14:paraId="67E02804" w14:textId="77777777" w:rsidR="007230B5" w:rsidRPr="009C2C8C" w:rsidRDefault="007230B5" w:rsidP="00724BEC">
            <w:pPr>
              <w:widowControl w:val="0"/>
              <w:ind w:right="22"/>
              <w:jc w:val="both"/>
              <w:rPr>
                <w:rFonts w:ascii="Aptos" w:hAnsi="Aptos" w:cstheme="majorHAnsi"/>
                <w:strike/>
                <w:sz w:val="22"/>
                <w:szCs w:val="22"/>
                <w:lang w:val="de-DE"/>
              </w:rPr>
            </w:pPr>
            <w:r w:rsidRPr="009C2C8C">
              <w:rPr>
                <w:rFonts w:ascii="Aptos" w:hAnsi="Aptos" w:cstheme="majorHAnsi"/>
                <w:sz w:val="22"/>
                <w:szCs w:val="22"/>
                <w:lang w:val="de-DE"/>
              </w:rPr>
              <w:t>Es obliegt dem Wirtschaftsteilnehmer durch ein rechtssicheres Datum nach geltendem Recht zu beweisen, dass diese Dokumentation nicht nach Ablauf der Frist für die Angebotsabgabe datiert ist.</w:t>
            </w:r>
          </w:p>
          <w:p w14:paraId="1AEE8700" w14:textId="77777777" w:rsidR="007230B5" w:rsidRPr="009C2C8C" w:rsidRDefault="007230B5" w:rsidP="00724BEC">
            <w:pPr>
              <w:widowControl w:val="0"/>
              <w:autoSpaceDE w:val="0"/>
              <w:autoSpaceDN w:val="0"/>
              <w:jc w:val="both"/>
              <w:rPr>
                <w:rFonts w:ascii="Aptos" w:hAnsi="Aptos" w:cstheme="majorHAnsi"/>
                <w:sz w:val="22"/>
                <w:szCs w:val="22"/>
                <w:lang w:val="de-DE"/>
              </w:rPr>
            </w:pPr>
          </w:p>
        </w:tc>
        <w:tc>
          <w:tcPr>
            <w:tcW w:w="426" w:type="dxa"/>
          </w:tcPr>
          <w:p w14:paraId="4BBDCB5D" w14:textId="77777777" w:rsidR="007230B5" w:rsidRPr="009C2C8C" w:rsidRDefault="007230B5" w:rsidP="00724BEC">
            <w:pPr>
              <w:widowControl w:val="0"/>
              <w:rPr>
                <w:rFonts w:ascii="Aptos" w:hAnsi="Aptos" w:cstheme="majorHAnsi"/>
                <w:sz w:val="22"/>
                <w:szCs w:val="22"/>
                <w:lang w:val="de-DE"/>
              </w:rPr>
            </w:pPr>
          </w:p>
        </w:tc>
        <w:tc>
          <w:tcPr>
            <w:tcW w:w="4396" w:type="dxa"/>
            <w:gridSpan w:val="5"/>
          </w:tcPr>
          <w:p w14:paraId="7527B8D5" w14:textId="77777777" w:rsidR="007230B5" w:rsidRPr="009C2C8C" w:rsidRDefault="007230B5" w:rsidP="00724BEC">
            <w:pPr>
              <w:widowControl w:val="0"/>
              <w:ind w:right="105"/>
              <w:jc w:val="both"/>
              <w:rPr>
                <w:rFonts w:ascii="Aptos" w:hAnsi="Aptos" w:cstheme="majorHAnsi"/>
                <w:sz w:val="22"/>
                <w:szCs w:val="22"/>
                <w:lang w:val="it-IT"/>
              </w:rPr>
            </w:pPr>
            <w:bookmarkStart w:id="71" w:name="_Hlk12258782"/>
            <w:r w:rsidRPr="009C2C8C">
              <w:rPr>
                <w:rFonts w:ascii="Aptos" w:hAnsi="Aptos" w:cstheme="majorHAnsi"/>
                <w:sz w:val="22"/>
                <w:szCs w:val="22"/>
                <w:lang w:val="it-IT"/>
              </w:rPr>
              <w:t>Si applica il subprocedimento di soccorso istruttorio di cui al punto 2, parte III, del disciplinare di gara qualora non sia stata tempestivamente prodotta la documentazione necessaria sopra richiesta.</w:t>
            </w:r>
          </w:p>
          <w:bookmarkEnd w:id="71"/>
          <w:p w14:paraId="4B2F89BF" w14:textId="0FEAC66F" w:rsidR="007230B5" w:rsidRPr="009C2C8C" w:rsidRDefault="007230B5" w:rsidP="00724BEC">
            <w:pPr>
              <w:widowControl w:val="0"/>
              <w:ind w:right="76"/>
              <w:jc w:val="both"/>
              <w:rPr>
                <w:rFonts w:ascii="Aptos" w:hAnsi="Aptos" w:cstheme="majorHAnsi"/>
                <w:sz w:val="22"/>
                <w:szCs w:val="22"/>
                <w:lang w:val="it-IT"/>
              </w:rPr>
            </w:pPr>
            <w:r w:rsidRPr="009C2C8C">
              <w:rPr>
                <w:rFonts w:ascii="Aptos" w:hAnsi="Aptos" w:cstheme="majorHAnsi"/>
                <w:sz w:val="22"/>
                <w:szCs w:val="22"/>
                <w:lang w:val="it-IT"/>
              </w:rPr>
              <w:t>È onere dell’operatore economico dimostrare con data certa ai sensi di legge che tale documentazione è datata con data non successiva al termine di scadenza della presentazione delle offerte.</w:t>
            </w:r>
          </w:p>
        </w:tc>
      </w:tr>
      <w:tr w:rsidR="007230B5" w:rsidRPr="009C2C8C" w14:paraId="47E30377" w14:textId="77777777" w:rsidTr="60C72650">
        <w:tc>
          <w:tcPr>
            <w:tcW w:w="4548" w:type="dxa"/>
            <w:gridSpan w:val="6"/>
          </w:tcPr>
          <w:p w14:paraId="4BB49FD0" w14:textId="77777777" w:rsidR="007230B5" w:rsidRPr="009C2C8C" w:rsidRDefault="007230B5" w:rsidP="00724BEC">
            <w:pPr>
              <w:widowControl w:val="0"/>
              <w:ind w:right="22"/>
              <w:jc w:val="both"/>
              <w:rPr>
                <w:rFonts w:ascii="Aptos" w:hAnsi="Aptos" w:cstheme="majorHAnsi"/>
                <w:sz w:val="22"/>
                <w:szCs w:val="22"/>
                <w:lang w:val="it-IT"/>
              </w:rPr>
            </w:pPr>
          </w:p>
        </w:tc>
        <w:tc>
          <w:tcPr>
            <w:tcW w:w="426" w:type="dxa"/>
          </w:tcPr>
          <w:p w14:paraId="6B63D716" w14:textId="77777777" w:rsidR="007230B5" w:rsidRPr="009C2C8C" w:rsidRDefault="007230B5" w:rsidP="00724BEC">
            <w:pPr>
              <w:widowControl w:val="0"/>
              <w:rPr>
                <w:rFonts w:ascii="Aptos" w:hAnsi="Aptos" w:cstheme="majorHAnsi"/>
                <w:sz w:val="22"/>
                <w:szCs w:val="22"/>
                <w:highlight w:val="yellow"/>
                <w:lang w:val="it-IT"/>
              </w:rPr>
            </w:pPr>
          </w:p>
        </w:tc>
        <w:tc>
          <w:tcPr>
            <w:tcW w:w="4396" w:type="dxa"/>
            <w:gridSpan w:val="5"/>
          </w:tcPr>
          <w:p w14:paraId="703F4FBD" w14:textId="77777777" w:rsidR="007230B5" w:rsidRPr="009C2C8C" w:rsidRDefault="007230B5" w:rsidP="00724BEC">
            <w:pPr>
              <w:widowControl w:val="0"/>
              <w:ind w:right="105"/>
              <w:jc w:val="both"/>
              <w:rPr>
                <w:rFonts w:ascii="Aptos" w:hAnsi="Aptos" w:cstheme="majorHAnsi"/>
                <w:sz w:val="22"/>
                <w:szCs w:val="22"/>
                <w:lang w:val="it-IT"/>
              </w:rPr>
            </w:pPr>
          </w:p>
        </w:tc>
      </w:tr>
      <w:tr w:rsidR="007230B5" w:rsidRPr="009C2C8C" w14:paraId="483FACE3" w14:textId="77777777" w:rsidTr="60C72650">
        <w:tc>
          <w:tcPr>
            <w:tcW w:w="4548" w:type="dxa"/>
            <w:gridSpan w:val="6"/>
          </w:tcPr>
          <w:p w14:paraId="4281A146" w14:textId="77777777" w:rsidR="007230B5" w:rsidRPr="009C2C8C" w:rsidRDefault="007230B5" w:rsidP="00724BEC">
            <w:pPr>
              <w:widowControl w:val="0"/>
              <w:jc w:val="both"/>
              <w:rPr>
                <w:rFonts w:ascii="Aptos" w:hAnsi="Aptos" w:cstheme="majorHAnsi"/>
                <w:sz w:val="22"/>
                <w:szCs w:val="22"/>
                <w:lang w:val="de-DE"/>
              </w:rPr>
            </w:pPr>
            <w:r w:rsidRPr="009C2C8C">
              <w:rPr>
                <w:rFonts w:ascii="Aptos" w:hAnsi="Aptos" w:cstheme="majorHAnsi"/>
                <w:sz w:val="22"/>
                <w:szCs w:val="22"/>
                <w:lang w:val="de-DE"/>
              </w:rPr>
              <w:t>Das nachträglich im Zuge des Ausschreibungs</w:t>
            </w:r>
            <w:r w:rsidRPr="009C2C8C">
              <w:rPr>
                <w:rFonts w:ascii="Aptos" w:hAnsi="Aptos" w:cstheme="majorHAnsi"/>
                <w:sz w:val="22"/>
                <w:szCs w:val="22"/>
                <w:lang w:val="de-DE" w:eastAsia="it-IT"/>
              </w:rPr>
              <w:softHyphen/>
            </w:r>
            <w:r w:rsidRPr="009C2C8C">
              <w:rPr>
                <w:rFonts w:ascii="Aptos" w:hAnsi="Aptos" w:cstheme="majorHAnsi"/>
                <w:sz w:val="22"/>
                <w:szCs w:val="22"/>
                <w:lang w:val="de-DE"/>
              </w:rPr>
              <w:t>verfahrens oder nach Zuschlag erlassene Ausgleichsbestätigungsdekret kann das Fehlen der Erklärung über das Ausgleichsverfahren und das Fehlen der Unterlagen nicht beheben.</w:t>
            </w:r>
          </w:p>
          <w:p w14:paraId="395F2743" w14:textId="77777777" w:rsidR="007230B5" w:rsidRPr="009C2C8C" w:rsidRDefault="007230B5" w:rsidP="00724BEC">
            <w:pPr>
              <w:widowControl w:val="0"/>
              <w:ind w:right="22"/>
              <w:jc w:val="both"/>
              <w:rPr>
                <w:rFonts w:ascii="Aptos" w:hAnsi="Aptos" w:cstheme="majorHAnsi"/>
                <w:sz w:val="22"/>
                <w:szCs w:val="22"/>
                <w:lang w:val="de-DE"/>
              </w:rPr>
            </w:pPr>
          </w:p>
        </w:tc>
        <w:tc>
          <w:tcPr>
            <w:tcW w:w="426" w:type="dxa"/>
          </w:tcPr>
          <w:p w14:paraId="1271FCC0" w14:textId="77777777" w:rsidR="007230B5" w:rsidRPr="009C2C8C" w:rsidRDefault="007230B5" w:rsidP="00724BEC">
            <w:pPr>
              <w:widowControl w:val="0"/>
              <w:rPr>
                <w:rFonts w:ascii="Aptos" w:hAnsi="Aptos" w:cstheme="majorHAnsi"/>
                <w:sz w:val="22"/>
                <w:szCs w:val="22"/>
                <w:highlight w:val="yellow"/>
                <w:lang w:val="de-DE"/>
              </w:rPr>
            </w:pPr>
          </w:p>
        </w:tc>
        <w:tc>
          <w:tcPr>
            <w:tcW w:w="4396" w:type="dxa"/>
            <w:gridSpan w:val="5"/>
          </w:tcPr>
          <w:p w14:paraId="39FA0933" w14:textId="6987A4AF" w:rsidR="007230B5" w:rsidRPr="009C2C8C" w:rsidRDefault="007230B5" w:rsidP="00724BEC">
            <w:pPr>
              <w:widowControl w:val="0"/>
              <w:ind w:right="105"/>
              <w:jc w:val="both"/>
              <w:rPr>
                <w:rFonts w:ascii="Aptos" w:hAnsi="Aptos" w:cstheme="majorHAnsi"/>
                <w:sz w:val="22"/>
                <w:szCs w:val="22"/>
                <w:lang w:val="it-IT"/>
              </w:rPr>
            </w:pPr>
            <w:r w:rsidRPr="009C2C8C">
              <w:rPr>
                <w:rFonts w:ascii="Aptos" w:hAnsi="Aptos" w:cstheme="majorHAnsi"/>
                <w:sz w:val="22"/>
                <w:szCs w:val="22"/>
                <w:lang w:val="it-IT"/>
              </w:rPr>
              <w:t>Il decreto di omologa sopravvenuto in corso di gara o anche dopo l’aggiudicazione non sana la mancata dichiarazione della situazione di concordato e la carenza della documentazione richiesta</w:t>
            </w:r>
          </w:p>
        </w:tc>
      </w:tr>
      <w:tr w:rsidR="007230B5" w:rsidRPr="009C2C8C" w14:paraId="79878D9E" w14:textId="77777777" w:rsidTr="60C72650">
        <w:tc>
          <w:tcPr>
            <w:tcW w:w="4548" w:type="dxa"/>
            <w:gridSpan w:val="6"/>
          </w:tcPr>
          <w:p w14:paraId="6A413DBE" w14:textId="77777777" w:rsidR="007230B5" w:rsidRPr="009C2C8C" w:rsidRDefault="007230B5" w:rsidP="00724BEC">
            <w:pPr>
              <w:widowControl w:val="0"/>
              <w:ind w:right="22"/>
              <w:jc w:val="both"/>
              <w:rPr>
                <w:rFonts w:ascii="Aptos" w:hAnsi="Aptos" w:cstheme="majorHAnsi"/>
                <w:sz w:val="22"/>
                <w:szCs w:val="22"/>
                <w:lang w:val="it-IT"/>
              </w:rPr>
            </w:pPr>
          </w:p>
        </w:tc>
        <w:tc>
          <w:tcPr>
            <w:tcW w:w="426" w:type="dxa"/>
          </w:tcPr>
          <w:p w14:paraId="63EA8A19" w14:textId="77777777" w:rsidR="007230B5" w:rsidRPr="009C2C8C" w:rsidRDefault="007230B5" w:rsidP="00724BEC">
            <w:pPr>
              <w:widowControl w:val="0"/>
              <w:rPr>
                <w:rFonts w:ascii="Aptos" w:hAnsi="Aptos" w:cstheme="majorHAnsi"/>
                <w:sz w:val="22"/>
                <w:szCs w:val="22"/>
                <w:highlight w:val="yellow"/>
                <w:lang w:val="it-IT"/>
              </w:rPr>
            </w:pPr>
          </w:p>
        </w:tc>
        <w:tc>
          <w:tcPr>
            <w:tcW w:w="4396" w:type="dxa"/>
            <w:gridSpan w:val="5"/>
          </w:tcPr>
          <w:p w14:paraId="37C0C663" w14:textId="77777777" w:rsidR="007230B5" w:rsidRPr="009C2C8C" w:rsidRDefault="007230B5" w:rsidP="00724BEC">
            <w:pPr>
              <w:widowControl w:val="0"/>
              <w:ind w:right="105"/>
              <w:jc w:val="both"/>
              <w:rPr>
                <w:rFonts w:ascii="Aptos" w:hAnsi="Aptos" w:cstheme="majorHAnsi"/>
                <w:sz w:val="22"/>
                <w:szCs w:val="22"/>
                <w:lang w:val="it-IT"/>
              </w:rPr>
            </w:pPr>
          </w:p>
        </w:tc>
      </w:tr>
      <w:tr w:rsidR="007230B5" w:rsidRPr="009C2C8C" w14:paraId="4C554FCD" w14:textId="77777777" w:rsidTr="60C72650">
        <w:tc>
          <w:tcPr>
            <w:tcW w:w="4548" w:type="dxa"/>
            <w:gridSpan w:val="6"/>
          </w:tcPr>
          <w:p w14:paraId="1E2121F5" w14:textId="66EA7519" w:rsidR="007230B5" w:rsidRPr="009C2C8C" w:rsidRDefault="007230B5" w:rsidP="00724BEC">
            <w:pPr>
              <w:widowControl w:val="0"/>
              <w:ind w:right="22"/>
              <w:jc w:val="both"/>
              <w:rPr>
                <w:rFonts w:ascii="Aptos" w:hAnsi="Aptos" w:cstheme="majorHAnsi"/>
                <w:sz w:val="22"/>
                <w:szCs w:val="22"/>
                <w:lang w:val="de-DE"/>
              </w:rPr>
            </w:pPr>
            <w:r w:rsidRPr="009C2C8C">
              <w:rPr>
                <w:rFonts w:ascii="Aptos" w:hAnsi="Aptos" w:cstheme="majorHAnsi"/>
                <w:sz w:val="22"/>
                <w:szCs w:val="22"/>
                <w:lang w:val="de-DE"/>
              </w:rPr>
              <w:t>Wenn das Insolvenzantragsverfahren gemäß Art. 40 des Insolvenzgesetztes während des Ausschreibungsverfahrens vom Unternehmen eingereicht wird, ist das Unternehmen verpflichtet, der VS unverzüglich die Einreichung des Antrags mitzuteilen. Dabei muss das Unternehmen entweder den Genehmigungsbescheid gemäß Absatz 3 Art. 95  des Insolvenzgesetztes sowie den Bericht des unabhängigen Fachmanns, der die Übereinstimmung mit dem Plan, soweit vorhanden, und die angemessene Fähigkeit zur Vertragserfüllung gemäß Abs. 5 von Art. 95 des Insolvenzgesetztes bestätigt, entweder direkt als Anhang der Mitteilung oder unmittelbar nach deren Ausstellung vorlegen.</w:t>
            </w:r>
          </w:p>
        </w:tc>
        <w:tc>
          <w:tcPr>
            <w:tcW w:w="426" w:type="dxa"/>
          </w:tcPr>
          <w:p w14:paraId="78208154" w14:textId="77777777" w:rsidR="007230B5" w:rsidRPr="009C2C8C" w:rsidRDefault="007230B5" w:rsidP="00724BEC">
            <w:pPr>
              <w:widowControl w:val="0"/>
              <w:rPr>
                <w:rFonts w:ascii="Aptos" w:hAnsi="Aptos" w:cstheme="majorHAnsi"/>
                <w:sz w:val="22"/>
                <w:szCs w:val="22"/>
                <w:highlight w:val="yellow"/>
                <w:lang w:val="de-DE"/>
              </w:rPr>
            </w:pPr>
          </w:p>
        </w:tc>
        <w:tc>
          <w:tcPr>
            <w:tcW w:w="4396" w:type="dxa"/>
            <w:gridSpan w:val="5"/>
          </w:tcPr>
          <w:p w14:paraId="120E5EBE" w14:textId="5BCB8E6C" w:rsidR="007230B5" w:rsidRPr="009C2C8C" w:rsidRDefault="007230B5" w:rsidP="00724BEC">
            <w:pPr>
              <w:widowControl w:val="0"/>
              <w:ind w:right="105"/>
              <w:jc w:val="both"/>
              <w:rPr>
                <w:rFonts w:ascii="Aptos" w:hAnsi="Aptos" w:cstheme="majorHAnsi"/>
                <w:sz w:val="22"/>
                <w:szCs w:val="22"/>
                <w:lang w:val="it-IT"/>
              </w:rPr>
            </w:pPr>
            <w:r w:rsidRPr="009C2C8C">
              <w:rPr>
                <w:rFonts w:ascii="Aptos" w:hAnsi="Aptos" w:cstheme="majorHAnsi"/>
                <w:bCs/>
                <w:sz w:val="22"/>
                <w:szCs w:val="22"/>
                <w:lang w:val="it-IT"/>
              </w:rPr>
              <w:t>Se la domanda di concordato di cui all’art,. 40 CCI viene presentata dall’impresa nel corso della procedura di gara l’impresa è obbligata a comunicare tempestivamente alla SA la presentazione della domanda e depositare, o in allegato alla comunicazione ove già formata, ovvero immediatamente a seguito della relativa emissione, sia il provvedimento di autorizzazione di cui al comma 3 dell’art. 95 CCI che  la relazione del professionista indipendente che attesta la conformita' al piano, ove predisposto, e la ragionevole  capacita' di adempimento del contratto ai sensi del co.5 dell’art. 95 CCI.</w:t>
            </w:r>
          </w:p>
        </w:tc>
      </w:tr>
      <w:tr w:rsidR="007230B5" w:rsidRPr="009C2C8C" w14:paraId="57B30772" w14:textId="77777777" w:rsidTr="60C72650">
        <w:tc>
          <w:tcPr>
            <w:tcW w:w="4548" w:type="dxa"/>
            <w:gridSpan w:val="6"/>
          </w:tcPr>
          <w:p w14:paraId="597674CD" w14:textId="77777777" w:rsidR="007230B5" w:rsidRPr="009C2C8C" w:rsidRDefault="007230B5" w:rsidP="00724BEC">
            <w:pPr>
              <w:widowControl w:val="0"/>
              <w:ind w:right="22"/>
              <w:jc w:val="both"/>
              <w:rPr>
                <w:rFonts w:ascii="Aptos" w:hAnsi="Aptos" w:cstheme="majorHAnsi"/>
                <w:sz w:val="22"/>
                <w:szCs w:val="22"/>
                <w:lang w:val="it-IT"/>
              </w:rPr>
            </w:pPr>
          </w:p>
        </w:tc>
        <w:tc>
          <w:tcPr>
            <w:tcW w:w="426" w:type="dxa"/>
          </w:tcPr>
          <w:p w14:paraId="306BC84C" w14:textId="77777777" w:rsidR="007230B5" w:rsidRPr="009C2C8C" w:rsidRDefault="007230B5" w:rsidP="00724BEC">
            <w:pPr>
              <w:widowControl w:val="0"/>
              <w:rPr>
                <w:rFonts w:ascii="Aptos" w:hAnsi="Aptos" w:cstheme="majorHAnsi"/>
                <w:sz w:val="22"/>
                <w:szCs w:val="22"/>
                <w:highlight w:val="yellow"/>
                <w:lang w:val="it-IT"/>
              </w:rPr>
            </w:pPr>
          </w:p>
        </w:tc>
        <w:tc>
          <w:tcPr>
            <w:tcW w:w="4396" w:type="dxa"/>
            <w:gridSpan w:val="5"/>
          </w:tcPr>
          <w:p w14:paraId="31EFCDB3" w14:textId="77777777" w:rsidR="007230B5" w:rsidRPr="009C2C8C" w:rsidRDefault="007230B5" w:rsidP="00724BEC">
            <w:pPr>
              <w:widowControl w:val="0"/>
              <w:ind w:right="105"/>
              <w:jc w:val="both"/>
              <w:rPr>
                <w:rFonts w:ascii="Aptos" w:hAnsi="Aptos" w:cstheme="majorHAnsi"/>
                <w:bCs/>
                <w:sz w:val="22"/>
                <w:szCs w:val="22"/>
                <w:lang w:val="it-IT"/>
              </w:rPr>
            </w:pPr>
          </w:p>
        </w:tc>
      </w:tr>
      <w:bookmarkEnd w:id="69"/>
      <w:tr w:rsidR="007230B5" w:rsidRPr="009C2C8C" w14:paraId="3A4D19A9" w14:textId="77777777" w:rsidTr="60C72650">
        <w:tc>
          <w:tcPr>
            <w:tcW w:w="4548" w:type="dxa"/>
            <w:gridSpan w:val="6"/>
          </w:tcPr>
          <w:p w14:paraId="34D7585F" w14:textId="2EA273F0" w:rsidR="007230B5" w:rsidRPr="009C2C8C" w:rsidRDefault="007230B5" w:rsidP="00724BEC">
            <w:pPr>
              <w:pStyle w:val="Paragrafoelenco"/>
              <w:widowControl w:val="0"/>
              <w:numPr>
                <w:ilvl w:val="2"/>
                <w:numId w:val="64"/>
              </w:numPr>
              <w:tabs>
                <w:tab w:val="clear" w:pos="2160"/>
              </w:tabs>
              <w:autoSpaceDE w:val="0"/>
              <w:autoSpaceDN w:val="0"/>
              <w:ind w:left="579" w:hanging="567"/>
              <w:jc w:val="both"/>
              <w:rPr>
                <w:rFonts w:ascii="Aptos" w:hAnsi="Aptos" w:cstheme="majorHAnsi"/>
                <w:sz w:val="22"/>
                <w:szCs w:val="22"/>
                <w:lang w:val="it-IT"/>
              </w:rPr>
            </w:pPr>
            <w:r w:rsidRPr="009C2C8C">
              <w:rPr>
                <w:rFonts w:ascii="Aptos" w:hAnsi="Aptos" w:cstheme="majorHAnsi"/>
                <w:b/>
                <w:iCs/>
                <w:sz w:val="22"/>
                <w:szCs w:val="22"/>
                <w:u w:val="single"/>
                <w:lang w:val="de-DE"/>
              </w:rPr>
              <w:t>EEE</w:t>
            </w:r>
          </w:p>
        </w:tc>
        <w:tc>
          <w:tcPr>
            <w:tcW w:w="426" w:type="dxa"/>
          </w:tcPr>
          <w:p w14:paraId="44660A28" w14:textId="77777777" w:rsidR="007230B5" w:rsidRPr="009C2C8C" w:rsidRDefault="007230B5" w:rsidP="00724BEC">
            <w:pPr>
              <w:widowControl w:val="0"/>
              <w:rPr>
                <w:rFonts w:ascii="Aptos" w:hAnsi="Aptos" w:cstheme="majorHAnsi"/>
                <w:sz w:val="22"/>
                <w:szCs w:val="22"/>
                <w:lang w:val="it-IT"/>
              </w:rPr>
            </w:pPr>
          </w:p>
        </w:tc>
        <w:tc>
          <w:tcPr>
            <w:tcW w:w="4396" w:type="dxa"/>
            <w:gridSpan w:val="5"/>
          </w:tcPr>
          <w:p w14:paraId="45993B1C" w14:textId="7878C29E" w:rsidR="007230B5" w:rsidRPr="009C2C8C" w:rsidRDefault="007230B5" w:rsidP="00724BEC">
            <w:pPr>
              <w:widowControl w:val="0"/>
              <w:autoSpaceDE w:val="0"/>
              <w:autoSpaceDN w:val="0"/>
              <w:adjustRightInd w:val="0"/>
              <w:ind w:right="6"/>
              <w:contextualSpacing/>
              <w:jc w:val="both"/>
              <w:rPr>
                <w:rFonts w:ascii="Aptos" w:hAnsi="Aptos" w:cstheme="majorHAnsi"/>
                <w:b/>
                <w:strike/>
                <w:noProof w:val="0"/>
                <w:sz w:val="22"/>
                <w:szCs w:val="22"/>
                <w:u w:val="single"/>
                <w:lang w:val="it-IT" w:eastAsia="de-DE"/>
              </w:rPr>
            </w:pPr>
            <w:r w:rsidRPr="009C2C8C">
              <w:rPr>
                <w:rFonts w:ascii="Aptos" w:hAnsi="Aptos" w:cstheme="majorHAnsi"/>
                <w:b/>
                <w:noProof w:val="0"/>
                <w:sz w:val="22"/>
                <w:szCs w:val="22"/>
                <w:u w:val="single"/>
                <w:lang w:val="it-IT" w:eastAsia="de-DE"/>
              </w:rPr>
              <w:t>8. DGUE</w:t>
            </w:r>
          </w:p>
          <w:p w14:paraId="19A06B9D" w14:textId="77777777" w:rsidR="007230B5" w:rsidRPr="009C2C8C" w:rsidRDefault="007230B5" w:rsidP="00724BEC">
            <w:pPr>
              <w:widowControl w:val="0"/>
              <w:autoSpaceDE w:val="0"/>
              <w:autoSpaceDN w:val="0"/>
              <w:jc w:val="both"/>
              <w:rPr>
                <w:rFonts w:ascii="Aptos" w:hAnsi="Aptos" w:cstheme="majorHAnsi"/>
                <w:sz w:val="22"/>
                <w:szCs w:val="22"/>
                <w:lang w:val="it-IT"/>
              </w:rPr>
            </w:pPr>
          </w:p>
        </w:tc>
      </w:tr>
      <w:tr w:rsidR="007230B5" w:rsidRPr="009C2C8C" w14:paraId="27B20F71" w14:textId="77777777" w:rsidTr="60C72650">
        <w:tblPrEx>
          <w:tblLook w:val="04A0" w:firstRow="1" w:lastRow="0" w:firstColumn="1" w:lastColumn="0" w:noHBand="0" w:noVBand="1"/>
        </w:tblPrEx>
        <w:tc>
          <w:tcPr>
            <w:tcW w:w="4548" w:type="dxa"/>
            <w:gridSpan w:val="6"/>
          </w:tcPr>
          <w:p w14:paraId="4344EA92" w14:textId="77777777" w:rsidR="007230B5" w:rsidRPr="009C2C8C" w:rsidRDefault="007230B5" w:rsidP="00724BEC">
            <w:pPr>
              <w:widowControl w:val="0"/>
              <w:autoSpaceDE w:val="0"/>
              <w:autoSpaceDN w:val="0"/>
              <w:adjustRightInd w:val="0"/>
              <w:jc w:val="both"/>
              <w:rPr>
                <w:rFonts w:ascii="Aptos" w:hAnsi="Aptos" w:cstheme="majorHAnsi"/>
                <w:i/>
                <w:noProof w:val="0"/>
                <w:color w:val="FF0000"/>
                <w:sz w:val="22"/>
                <w:szCs w:val="22"/>
                <w:highlight w:val="green"/>
                <w:lang w:val="de-DE"/>
              </w:rPr>
            </w:pPr>
            <w:r w:rsidRPr="009C2C8C">
              <w:rPr>
                <w:rFonts w:ascii="Aptos" w:hAnsi="Aptos" w:cstheme="majorHAnsi"/>
                <w:i/>
                <w:noProof w:val="0"/>
                <w:color w:val="FF0000"/>
                <w:sz w:val="22"/>
                <w:szCs w:val="22"/>
                <w:highlight w:val="green"/>
                <w:lang w:val="de-DE"/>
              </w:rPr>
              <w:t>(Achtung! Nur die Funktion “EEE von der Plattform auf Ausschreibungsebene” verwaltet)</w:t>
            </w:r>
          </w:p>
          <w:p w14:paraId="34FD82DD" w14:textId="77777777" w:rsidR="007230B5" w:rsidRPr="009C2C8C" w:rsidRDefault="007230B5" w:rsidP="00724BEC">
            <w:pPr>
              <w:widowControl w:val="0"/>
              <w:ind w:right="181"/>
              <w:jc w:val="both"/>
              <w:rPr>
                <w:rFonts w:ascii="Aptos" w:hAnsi="Aptos" w:cstheme="majorHAnsi"/>
                <w:b/>
                <w:bCs/>
                <w:sz w:val="22"/>
                <w:szCs w:val="22"/>
                <w:lang w:val="de-DE"/>
              </w:rPr>
            </w:pPr>
          </w:p>
        </w:tc>
        <w:tc>
          <w:tcPr>
            <w:tcW w:w="426" w:type="dxa"/>
          </w:tcPr>
          <w:p w14:paraId="7C9221B1" w14:textId="77777777" w:rsidR="007230B5" w:rsidRPr="009C2C8C" w:rsidRDefault="007230B5" w:rsidP="00724BEC">
            <w:pPr>
              <w:widowControl w:val="0"/>
              <w:rPr>
                <w:rFonts w:ascii="Aptos" w:hAnsi="Aptos" w:cstheme="majorHAnsi"/>
                <w:sz w:val="22"/>
                <w:szCs w:val="22"/>
                <w:lang w:val="de-DE"/>
              </w:rPr>
            </w:pPr>
          </w:p>
        </w:tc>
        <w:tc>
          <w:tcPr>
            <w:tcW w:w="4396" w:type="dxa"/>
            <w:gridSpan w:val="5"/>
          </w:tcPr>
          <w:p w14:paraId="45E7B6CF" w14:textId="77777777" w:rsidR="007230B5" w:rsidRPr="009C2C8C" w:rsidRDefault="007230B5" w:rsidP="00724BEC">
            <w:pPr>
              <w:widowControl w:val="0"/>
              <w:autoSpaceDE w:val="0"/>
              <w:autoSpaceDN w:val="0"/>
              <w:adjustRightInd w:val="0"/>
              <w:jc w:val="both"/>
              <w:rPr>
                <w:rFonts w:ascii="Aptos" w:hAnsi="Aptos" w:cstheme="majorHAnsi"/>
                <w:i/>
                <w:iCs/>
                <w:noProof w:val="0"/>
                <w:color w:val="FF0000"/>
                <w:sz w:val="22"/>
                <w:szCs w:val="22"/>
                <w:highlight w:val="green"/>
                <w:lang w:val="it-IT"/>
              </w:rPr>
            </w:pPr>
            <w:r w:rsidRPr="009C2C8C">
              <w:rPr>
                <w:rFonts w:ascii="Aptos" w:hAnsi="Aptos" w:cstheme="majorHAnsi"/>
                <w:i/>
                <w:iCs/>
                <w:noProof w:val="0"/>
                <w:color w:val="FF0000"/>
                <w:sz w:val="22"/>
                <w:szCs w:val="22"/>
                <w:highlight w:val="green"/>
                <w:lang w:val="it-IT"/>
              </w:rPr>
              <w:t>(Attenzione! utilizzare a portale solo la funzione "DGUE gestito in piattaforma a livello di gara")</w:t>
            </w:r>
          </w:p>
          <w:p w14:paraId="0D238BAC" w14:textId="77777777" w:rsidR="007230B5" w:rsidRPr="009C2C8C" w:rsidRDefault="007230B5" w:rsidP="00724BEC">
            <w:pPr>
              <w:widowControl w:val="0"/>
              <w:ind w:right="181"/>
              <w:jc w:val="both"/>
              <w:rPr>
                <w:rFonts w:ascii="Aptos" w:hAnsi="Aptos" w:cstheme="majorHAnsi"/>
                <w:b/>
                <w:bCs/>
                <w:sz w:val="22"/>
                <w:szCs w:val="22"/>
                <w:lang w:val="it-IT"/>
              </w:rPr>
            </w:pPr>
          </w:p>
        </w:tc>
      </w:tr>
      <w:tr w:rsidR="007230B5" w:rsidRPr="009C2C8C" w14:paraId="31779B0D" w14:textId="77777777" w:rsidTr="60C72650">
        <w:tblPrEx>
          <w:tblLook w:val="04A0" w:firstRow="1" w:lastRow="0" w:firstColumn="1" w:lastColumn="0" w:noHBand="0" w:noVBand="1"/>
        </w:tblPrEx>
        <w:tc>
          <w:tcPr>
            <w:tcW w:w="4548" w:type="dxa"/>
            <w:gridSpan w:val="6"/>
          </w:tcPr>
          <w:p w14:paraId="2B4EB068" w14:textId="33874DD3" w:rsidR="007230B5" w:rsidRPr="009C2C8C" w:rsidRDefault="007230B5" w:rsidP="00724BEC">
            <w:pPr>
              <w:widowControl w:val="0"/>
              <w:ind w:right="22"/>
              <w:jc w:val="both"/>
              <w:rPr>
                <w:rFonts w:ascii="Aptos" w:hAnsi="Aptos" w:cstheme="majorHAnsi"/>
                <w:b/>
                <w:sz w:val="22"/>
                <w:szCs w:val="22"/>
                <w:u w:val="single"/>
                <w:lang w:val="de-DE"/>
              </w:rPr>
            </w:pPr>
            <w:r w:rsidRPr="009C2C8C">
              <w:rPr>
                <w:rFonts w:ascii="Aptos" w:hAnsi="Aptos" w:cstheme="majorHAnsi"/>
                <w:b/>
                <w:sz w:val="22"/>
                <w:szCs w:val="22"/>
                <w:lang w:val="de-DE"/>
              </w:rPr>
              <w:t xml:space="preserve">Der Wirtschaftsteilnehmer muss gemäß Art. 91 des GvD 36/2023 die Einheitliche europäische Einheitserklärung (EEE) einreichen </w:t>
            </w:r>
            <w:r w:rsidRPr="009C2C8C">
              <w:rPr>
                <w:rFonts w:ascii="Aptos" w:hAnsi="Aptos" w:cstheme="majorHAnsi"/>
                <w:b/>
                <w:strike/>
                <w:sz w:val="22"/>
                <w:szCs w:val="22"/>
                <w:lang w:val="de-DE"/>
              </w:rPr>
              <w:t>an</w:t>
            </w:r>
            <w:r w:rsidRPr="009C2C8C">
              <w:rPr>
                <w:rFonts w:ascii="Aptos" w:hAnsi="Aptos" w:cstheme="majorHAnsi"/>
                <w:b/>
                <w:sz w:val="22"/>
                <w:szCs w:val="22"/>
                <w:lang w:val="de-DE"/>
              </w:rPr>
              <w:t xml:space="preserve">, </w:t>
            </w:r>
            <w:r w:rsidRPr="009C2C8C">
              <w:rPr>
                <w:rFonts w:ascii="Aptos" w:hAnsi="Aptos" w:cstheme="majorHAnsi"/>
                <w:sz w:val="22"/>
                <w:szCs w:val="22"/>
                <w:lang w:val="de-DE"/>
              </w:rPr>
              <w:t xml:space="preserve">die vollständig ausgefüllt und vom gesetzlichen Vertreter des Teilnehmers mit </w:t>
            </w:r>
            <w:r w:rsidRPr="009C2C8C">
              <w:rPr>
                <w:rFonts w:ascii="Aptos" w:hAnsi="Aptos" w:cstheme="majorHAnsi"/>
                <w:sz w:val="22"/>
                <w:szCs w:val="22"/>
                <w:u w:val="single"/>
                <w:lang w:val="de-DE"/>
              </w:rPr>
              <w:t>digital Unterschrift unterzeichnet</w:t>
            </w:r>
            <w:r w:rsidRPr="009C2C8C">
              <w:rPr>
                <w:rFonts w:ascii="Aptos" w:hAnsi="Aptos" w:cstheme="majorHAnsi"/>
                <w:sz w:val="22"/>
                <w:szCs w:val="22"/>
                <w:lang w:val="de-DE"/>
              </w:rPr>
              <w:t xml:space="preserve"> sein muss (bzw. </w:t>
            </w:r>
            <w:r w:rsidRPr="009C2C8C">
              <w:rPr>
                <w:rFonts w:ascii="Aptos" w:hAnsi="Aptos" w:cstheme="majorHAnsi"/>
                <w:b/>
                <w:sz w:val="22"/>
                <w:szCs w:val="22"/>
                <w:u w:val="single"/>
                <w:lang w:val="de-DE"/>
              </w:rPr>
              <w:t>mehrere Erklärungen, nämlich eine</w:t>
            </w:r>
            <w:r w:rsidRPr="009C2C8C">
              <w:rPr>
                <w:rFonts w:ascii="Aptos" w:hAnsi="Aptos" w:cstheme="majorHAnsi"/>
                <w:sz w:val="22"/>
                <w:szCs w:val="22"/>
                <w:u w:val="single"/>
                <w:lang w:val="de-DE"/>
              </w:rPr>
              <w:t xml:space="preserve"> </w:t>
            </w:r>
            <w:r w:rsidRPr="009C2C8C">
              <w:rPr>
                <w:rFonts w:ascii="Aptos" w:hAnsi="Aptos" w:cstheme="majorHAnsi"/>
                <w:b/>
                <w:sz w:val="22"/>
                <w:szCs w:val="22"/>
                <w:u w:val="single"/>
                <w:lang w:val="de-DE"/>
              </w:rPr>
              <w:t>für jeden Teilnehmer</w:t>
            </w:r>
            <w:r w:rsidRPr="009C2C8C">
              <w:rPr>
                <w:rFonts w:ascii="Aptos" w:hAnsi="Aptos" w:cstheme="majorHAnsi"/>
                <w:b/>
                <w:sz w:val="22"/>
                <w:szCs w:val="22"/>
                <w:lang w:val="de-DE"/>
              </w:rPr>
              <w:t xml:space="preserve"> </w:t>
            </w:r>
            <w:r w:rsidRPr="009C2C8C">
              <w:rPr>
                <w:rFonts w:ascii="Aptos" w:hAnsi="Aptos" w:cstheme="majorHAnsi"/>
                <w:sz w:val="22"/>
                <w:szCs w:val="22"/>
                <w:lang w:val="de-DE"/>
              </w:rPr>
              <w:t xml:space="preserve">im Falle von </w:t>
            </w:r>
            <w:r w:rsidRPr="009C2C8C">
              <w:rPr>
                <w:rFonts w:ascii="Aptos" w:hAnsi="Aptos" w:cstheme="majorHAnsi"/>
                <w:b/>
                <w:sz w:val="22"/>
                <w:szCs w:val="22"/>
                <w:lang w:val="de-DE"/>
              </w:rPr>
              <w:t>gebildeter oder zu bildender</w:t>
            </w:r>
            <w:r w:rsidRPr="009C2C8C">
              <w:rPr>
                <w:rFonts w:ascii="Aptos" w:hAnsi="Aptos" w:cstheme="majorHAnsi"/>
                <w:sz w:val="22"/>
                <w:szCs w:val="22"/>
                <w:lang w:val="de-DE"/>
              </w:rPr>
              <w:t xml:space="preserve"> BG, EWIV, oder von gebildetem oder zu bildendem Konsortium oder Netzwerk).</w:t>
            </w:r>
          </w:p>
        </w:tc>
        <w:tc>
          <w:tcPr>
            <w:tcW w:w="426" w:type="dxa"/>
          </w:tcPr>
          <w:p w14:paraId="04D24CE4" w14:textId="77777777" w:rsidR="007230B5" w:rsidRPr="009C2C8C" w:rsidRDefault="007230B5" w:rsidP="00724BEC">
            <w:pPr>
              <w:widowControl w:val="0"/>
              <w:rPr>
                <w:rFonts w:ascii="Aptos" w:hAnsi="Aptos" w:cstheme="majorHAnsi"/>
                <w:sz w:val="22"/>
                <w:szCs w:val="22"/>
                <w:lang w:val="de-DE"/>
              </w:rPr>
            </w:pPr>
          </w:p>
        </w:tc>
        <w:tc>
          <w:tcPr>
            <w:tcW w:w="4396" w:type="dxa"/>
            <w:gridSpan w:val="5"/>
          </w:tcPr>
          <w:p w14:paraId="12DC88C5" w14:textId="76032BC0" w:rsidR="007230B5" w:rsidRPr="009C2C8C" w:rsidRDefault="007230B5" w:rsidP="00724BEC">
            <w:pPr>
              <w:widowControl w:val="0"/>
              <w:jc w:val="both"/>
              <w:rPr>
                <w:rFonts w:ascii="Aptos" w:hAnsi="Aptos" w:cstheme="majorHAnsi"/>
                <w:sz w:val="22"/>
                <w:szCs w:val="22"/>
                <w:lang w:val="it-IT"/>
              </w:rPr>
            </w:pPr>
            <w:r w:rsidRPr="009C2C8C">
              <w:rPr>
                <w:rFonts w:ascii="Aptos" w:hAnsi="Aptos" w:cstheme="majorHAnsi"/>
                <w:b/>
                <w:bCs/>
                <w:sz w:val="22"/>
                <w:szCs w:val="22"/>
                <w:lang w:val="it-IT"/>
              </w:rPr>
              <w:t>L’operatore economico deve presentare, ai sensi dell’art. 91</w:t>
            </w:r>
            <w:r w:rsidRPr="009C2C8C">
              <w:rPr>
                <w:rFonts w:ascii="Aptos" w:hAnsi="Aptos" w:cstheme="majorHAnsi"/>
                <w:b/>
                <w:bCs/>
                <w:color w:val="FF0000"/>
                <w:sz w:val="22"/>
                <w:szCs w:val="22"/>
                <w:lang w:val="it-IT"/>
              </w:rPr>
              <w:t xml:space="preserve"> </w:t>
            </w:r>
            <w:r w:rsidRPr="009C2C8C">
              <w:rPr>
                <w:rFonts w:ascii="Aptos" w:hAnsi="Aptos" w:cstheme="majorHAnsi"/>
                <w:b/>
                <w:bCs/>
                <w:sz w:val="22"/>
                <w:szCs w:val="22"/>
                <w:lang w:val="it-IT"/>
              </w:rPr>
              <w:t xml:space="preserve">d.lgs. 36/2023 il Documento di gara unico europeo (DGUE) </w:t>
            </w:r>
            <w:r w:rsidRPr="009C2C8C">
              <w:rPr>
                <w:rFonts w:ascii="Aptos" w:hAnsi="Aptos" w:cstheme="majorHAnsi"/>
                <w:sz w:val="22"/>
                <w:szCs w:val="22"/>
                <w:lang w:val="it-IT"/>
              </w:rPr>
              <w:t xml:space="preserve">compilato in ogni sua parte e </w:t>
            </w:r>
            <w:r w:rsidRPr="009C2C8C">
              <w:rPr>
                <w:rFonts w:ascii="Aptos" w:hAnsi="Aptos" w:cstheme="majorHAnsi"/>
                <w:sz w:val="22"/>
                <w:szCs w:val="22"/>
                <w:u w:val="single"/>
                <w:lang w:val="it-IT"/>
              </w:rPr>
              <w:t>sottoscritto con firma digitale</w:t>
            </w:r>
            <w:r w:rsidRPr="009C2C8C">
              <w:rPr>
                <w:rFonts w:ascii="Aptos" w:hAnsi="Aptos" w:cstheme="majorHAnsi"/>
                <w:sz w:val="22"/>
                <w:szCs w:val="22"/>
                <w:lang w:val="it-IT"/>
              </w:rPr>
              <w:t xml:space="preserve"> dal legale rappresentante del soggetto concorrente (ovvero </w:t>
            </w:r>
            <w:r w:rsidRPr="009C2C8C">
              <w:rPr>
                <w:rFonts w:ascii="Aptos" w:hAnsi="Aptos" w:cstheme="majorHAnsi"/>
                <w:b/>
                <w:bCs/>
                <w:sz w:val="22"/>
                <w:szCs w:val="22"/>
                <w:u w:val="single"/>
                <w:lang w:val="it-IT"/>
              </w:rPr>
              <w:t>più documenti, tanti quanti i componenti del soggetto concorrente,</w:t>
            </w:r>
            <w:r w:rsidRPr="009C2C8C">
              <w:rPr>
                <w:rFonts w:ascii="Aptos" w:hAnsi="Aptos" w:cstheme="majorHAnsi"/>
                <w:sz w:val="22"/>
                <w:szCs w:val="22"/>
                <w:lang w:val="it-IT"/>
              </w:rPr>
              <w:t xml:space="preserve"> nel caso in cui il concorrente si presenti in forma di RTI, consorzio, GEIE o rete, </w:t>
            </w:r>
            <w:r w:rsidRPr="009C2C8C">
              <w:rPr>
                <w:rFonts w:ascii="Aptos" w:hAnsi="Aptos" w:cstheme="majorHAnsi"/>
                <w:b/>
                <w:bCs/>
                <w:sz w:val="22"/>
                <w:szCs w:val="22"/>
                <w:lang w:val="it-IT"/>
              </w:rPr>
              <w:t>costituiti o costituendi</w:t>
            </w:r>
            <w:r w:rsidRPr="009C2C8C">
              <w:rPr>
                <w:rFonts w:ascii="Aptos" w:hAnsi="Aptos" w:cstheme="majorHAnsi"/>
                <w:sz w:val="22"/>
                <w:szCs w:val="22"/>
                <w:lang w:val="it-IT"/>
              </w:rPr>
              <w:t xml:space="preserve">). </w:t>
            </w:r>
          </w:p>
        </w:tc>
      </w:tr>
      <w:tr w:rsidR="007230B5" w:rsidRPr="009C2C8C" w14:paraId="4166E829" w14:textId="77777777" w:rsidTr="60C72650">
        <w:tblPrEx>
          <w:tblLook w:val="04A0" w:firstRow="1" w:lastRow="0" w:firstColumn="1" w:lastColumn="0" w:noHBand="0" w:noVBand="1"/>
        </w:tblPrEx>
        <w:tc>
          <w:tcPr>
            <w:tcW w:w="4548" w:type="dxa"/>
            <w:gridSpan w:val="6"/>
          </w:tcPr>
          <w:p w14:paraId="5483FF03" w14:textId="77777777" w:rsidR="007230B5" w:rsidRPr="009C2C8C" w:rsidRDefault="007230B5" w:rsidP="00724BEC">
            <w:pPr>
              <w:widowControl w:val="0"/>
              <w:ind w:right="22"/>
              <w:jc w:val="both"/>
              <w:rPr>
                <w:rFonts w:ascii="Aptos" w:hAnsi="Aptos" w:cstheme="majorHAnsi"/>
                <w:b/>
                <w:sz w:val="22"/>
                <w:szCs w:val="22"/>
                <w:lang w:val="it-IT"/>
              </w:rPr>
            </w:pPr>
          </w:p>
        </w:tc>
        <w:tc>
          <w:tcPr>
            <w:tcW w:w="426" w:type="dxa"/>
          </w:tcPr>
          <w:p w14:paraId="66DB0641" w14:textId="77777777" w:rsidR="007230B5" w:rsidRPr="009C2C8C" w:rsidRDefault="007230B5" w:rsidP="00724BEC">
            <w:pPr>
              <w:widowControl w:val="0"/>
              <w:rPr>
                <w:rFonts w:ascii="Aptos" w:hAnsi="Aptos" w:cstheme="majorHAnsi"/>
                <w:sz w:val="22"/>
                <w:szCs w:val="22"/>
                <w:lang w:val="it-IT"/>
              </w:rPr>
            </w:pPr>
          </w:p>
        </w:tc>
        <w:tc>
          <w:tcPr>
            <w:tcW w:w="4396" w:type="dxa"/>
            <w:gridSpan w:val="5"/>
          </w:tcPr>
          <w:p w14:paraId="7B8BE897" w14:textId="77777777" w:rsidR="007230B5" w:rsidRPr="009C2C8C" w:rsidRDefault="007230B5" w:rsidP="00724BEC">
            <w:pPr>
              <w:widowControl w:val="0"/>
              <w:jc w:val="both"/>
              <w:rPr>
                <w:rFonts w:ascii="Aptos" w:hAnsi="Aptos" w:cstheme="majorHAnsi"/>
                <w:b/>
                <w:sz w:val="22"/>
                <w:szCs w:val="22"/>
                <w:lang w:val="it-IT"/>
              </w:rPr>
            </w:pPr>
          </w:p>
        </w:tc>
      </w:tr>
      <w:tr w:rsidR="007230B5" w:rsidRPr="009C2C8C" w14:paraId="421EC40C" w14:textId="77777777" w:rsidTr="60C72650">
        <w:tblPrEx>
          <w:tblLook w:val="04A0" w:firstRow="1" w:lastRow="0" w:firstColumn="1" w:lastColumn="0" w:noHBand="0" w:noVBand="1"/>
        </w:tblPrEx>
        <w:tc>
          <w:tcPr>
            <w:tcW w:w="4548" w:type="dxa"/>
            <w:gridSpan w:val="6"/>
          </w:tcPr>
          <w:p w14:paraId="04879F66" w14:textId="6B64C5D7" w:rsidR="007230B5" w:rsidRPr="009C2C8C" w:rsidRDefault="17C888D0" w:rsidP="00724BEC">
            <w:pPr>
              <w:widowControl w:val="0"/>
              <w:jc w:val="both"/>
              <w:rPr>
                <w:rFonts w:ascii="Aptos" w:hAnsi="Aptos" w:cstheme="majorBidi"/>
                <w:b/>
                <w:bCs/>
                <w:noProof w:val="0"/>
                <w:sz w:val="22"/>
                <w:szCs w:val="22"/>
                <w:lang w:val="de-DE"/>
              </w:rPr>
            </w:pPr>
            <w:r w:rsidRPr="009C2C8C">
              <w:rPr>
                <w:rFonts w:ascii="Aptos" w:hAnsi="Aptos" w:cstheme="majorBidi"/>
                <w:b/>
                <w:bCs/>
                <w:noProof w:val="0"/>
                <w:sz w:val="22"/>
                <w:szCs w:val="22"/>
                <w:lang w:val="de-DE"/>
              </w:rPr>
              <w:t>Die EEE muss auch von dem Hilfsunternehmen und den ausführenden Konsortiumsmitglieder ausgefüllt werden.</w:t>
            </w:r>
          </w:p>
          <w:p w14:paraId="0F66DBA5" w14:textId="77777777" w:rsidR="007230B5" w:rsidRPr="009C2C8C" w:rsidRDefault="007230B5" w:rsidP="00724BEC">
            <w:pPr>
              <w:widowControl w:val="0"/>
              <w:ind w:right="22"/>
              <w:jc w:val="both"/>
              <w:rPr>
                <w:rFonts w:ascii="Aptos" w:hAnsi="Aptos" w:cstheme="majorHAnsi"/>
                <w:b/>
                <w:sz w:val="22"/>
                <w:szCs w:val="22"/>
                <w:lang w:val="de-DE"/>
              </w:rPr>
            </w:pPr>
          </w:p>
        </w:tc>
        <w:tc>
          <w:tcPr>
            <w:tcW w:w="426" w:type="dxa"/>
          </w:tcPr>
          <w:p w14:paraId="78050E2C" w14:textId="77777777" w:rsidR="007230B5" w:rsidRPr="009C2C8C" w:rsidRDefault="007230B5" w:rsidP="00724BEC">
            <w:pPr>
              <w:widowControl w:val="0"/>
              <w:rPr>
                <w:rFonts w:ascii="Aptos" w:hAnsi="Aptos" w:cstheme="majorHAnsi"/>
                <w:sz w:val="22"/>
                <w:szCs w:val="22"/>
                <w:lang w:val="de-DE"/>
              </w:rPr>
            </w:pPr>
          </w:p>
        </w:tc>
        <w:tc>
          <w:tcPr>
            <w:tcW w:w="4396" w:type="dxa"/>
            <w:gridSpan w:val="5"/>
          </w:tcPr>
          <w:p w14:paraId="61FAD0D6" w14:textId="77777777" w:rsidR="007230B5" w:rsidRPr="009C2C8C" w:rsidRDefault="007230B5" w:rsidP="00724BEC">
            <w:pPr>
              <w:widowControl w:val="0"/>
              <w:jc w:val="both"/>
              <w:rPr>
                <w:rFonts w:ascii="Aptos" w:hAnsi="Aptos" w:cstheme="majorHAnsi"/>
                <w:noProof w:val="0"/>
                <w:sz w:val="22"/>
                <w:szCs w:val="22"/>
                <w:lang w:val="it-IT"/>
              </w:rPr>
            </w:pPr>
            <w:r w:rsidRPr="009C2C8C">
              <w:rPr>
                <w:rFonts w:ascii="Aptos" w:hAnsi="Aptos" w:cstheme="majorHAnsi"/>
                <w:b/>
                <w:bCs/>
                <w:noProof w:val="0"/>
                <w:sz w:val="22"/>
                <w:szCs w:val="22"/>
                <w:lang w:val="it-IT"/>
              </w:rPr>
              <w:t>Il DGUE dovrà essere compilato anche dall’ausiliaria e dalle consorziate esecutrici</w:t>
            </w:r>
            <w:r w:rsidRPr="009C2C8C">
              <w:rPr>
                <w:rFonts w:ascii="Aptos" w:hAnsi="Aptos" w:cstheme="majorHAnsi"/>
                <w:noProof w:val="0"/>
                <w:sz w:val="22"/>
                <w:szCs w:val="22"/>
                <w:lang w:val="it-IT"/>
              </w:rPr>
              <w:t xml:space="preserve">. </w:t>
            </w:r>
          </w:p>
          <w:p w14:paraId="74FDA7E4" w14:textId="77777777" w:rsidR="007230B5" w:rsidRPr="009C2C8C" w:rsidRDefault="007230B5" w:rsidP="00724BEC">
            <w:pPr>
              <w:widowControl w:val="0"/>
              <w:jc w:val="both"/>
              <w:rPr>
                <w:rFonts w:ascii="Aptos" w:hAnsi="Aptos" w:cstheme="majorHAnsi"/>
                <w:b/>
                <w:sz w:val="22"/>
                <w:szCs w:val="22"/>
                <w:lang w:val="it-IT"/>
              </w:rPr>
            </w:pPr>
          </w:p>
        </w:tc>
      </w:tr>
      <w:tr w:rsidR="007230B5" w:rsidRPr="009C2C8C" w14:paraId="7AA60A92" w14:textId="77777777" w:rsidTr="60C72650">
        <w:tblPrEx>
          <w:tblLook w:val="04A0" w:firstRow="1" w:lastRow="0" w:firstColumn="1" w:lastColumn="0" w:noHBand="0" w:noVBand="1"/>
        </w:tblPrEx>
        <w:tc>
          <w:tcPr>
            <w:tcW w:w="4548" w:type="dxa"/>
            <w:gridSpan w:val="6"/>
          </w:tcPr>
          <w:p w14:paraId="5BA077E9" w14:textId="77777777" w:rsidR="007230B5" w:rsidRPr="009C2C8C" w:rsidRDefault="007230B5" w:rsidP="00724BEC">
            <w:pPr>
              <w:jc w:val="both"/>
              <w:rPr>
                <w:rFonts w:ascii="Aptos" w:hAnsi="Aptos" w:cstheme="majorHAnsi"/>
                <w:sz w:val="22"/>
                <w:szCs w:val="22"/>
                <w:lang w:val="de-DE"/>
              </w:rPr>
            </w:pPr>
            <w:r w:rsidRPr="009C2C8C">
              <w:rPr>
                <w:rFonts w:ascii="Aptos" w:hAnsi="Aptos" w:cstheme="majorHAnsi"/>
                <w:sz w:val="22"/>
                <w:szCs w:val="22"/>
                <w:lang w:val="de-DE"/>
              </w:rPr>
              <w:t>Bis zur Implementierung des Portals müssen die ausführenden Konsortiumsmitglieder und die Hilfsunternehmen das im Portal für den Hauptbieter generierte EEE ausfüllen und dieses ausgefüllt und unterschrieben unter den Verwaltungsunterlagen im Bereich Zusätzliche Unterlagen hochladen.</w:t>
            </w:r>
          </w:p>
          <w:p w14:paraId="471AC624" w14:textId="77777777" w:rsidR="007230B5" w:rsidRPr="009C2C8C" w:rsidRDefault="007230B5" w:rsidP="00724BEC">
            <w:pPr>
              <w:widowControl w:val="0"/>
              <w:jc w:val="both"/>
              <w:rPr>
                <w:rFonts w:ascii="Aptos" w:hAnsi="Aptos" w:cstheme="majorHAnsi"/>
                <w:b/>
                <w:bCs/>
                <w:noProof w:val="0"/>
                <w:sz w:val="22"/>
                <w:szCs w:val="22"/>
                <w:lang w:val="de-DE"/>
              </w:rPr>
            </w:pPr>
          </w:p>
        </w:tc>
        <w:tc>
          <w:tcPr>
            <w:tcW w:w="426" w:type="dxa"/>
          </w:tcPr>
          <w:p w14:paraId="69302B6B" w14:textId="77777777" w:rsidR="007230B5" w:rsidRPr="009C2C8C" w:rsidRDefault="007230B5" w:rsidP="00724BEC">
            <w:pPr>
              <w:widowControl w:val="0"/>
              <w:rPr>
                <w:rFonts w:ascii="Aptos" w:hAnsi="Aptos" w:cstheme="majorHAnsi"/>
                <w:sz w:val="22"/>
                <w:szCs w:val="22"/>
                <w:lang w:val="de-DE"/>
              </w:rPr>
            </w:pPr>
          </w:p>
        </w:tc>
        <w:tc>
          <w:tcPr>
            <w:tcW w:w="4396" w:type="dxa"/>
            <w:gridSpan w:val="5"/>
          </w:tcPr>
          <w:p w14:paraId="362512BE" w14:textId="77777777" w:rsidR="007230B5" w:rsidRPr="009C2C8C" w:rsidRDefault="007230B5" w:rsidP="00724BEC">
            <w:pPr>
              <w:jc w:val="both"/>
              <w:rPr>
                <w:rFonts w:ascii="Aptos" w:hAnsi="Aptos" w:cstheme="majorHAnsi"/>
                <w:sz w:val="22"/>
                <w:szCs w:val="22"/>
                <w:lang w:val="it-IT"/>
              </w:rPr>
            </w:pPr>
            <w:r w:rsidRPr="009C2C8C">
              <w:rPr>
                <w:rFonts w:ascii="Aptos" w:hAnsi="Aptos" w:cstheme="majorHAnsi"/>
                <w:sz w:val="22"/>
                <w:szCs w:val="22"/>
                <w:lang w:val="it-IT"/>
              </w:rPr>
              <w:t>Fino all’implementazione del portale, le consorziate esecutrici e le ditte ausiliarie dovranno compilare il DGUE generato a portale per il concorrente principale ed allegarlo compilato e firmato nella sezione documentazione aggiuntiva della busta amministrativa.</w:t>
            </w:r>
          </w:p>
          <w:p w14:paraId="77FE87A0" w14:textId="77777777" w:rsidR="007230B5" w:rsidRPr="009C2C8C" w:rsidRDefault="007230B5" w:rsidP="00724BEC">
            <w:pPr>
              <w:widowControl w:val="0"/>
              <w:jc w:val="both"/>
              <w:rPr>
                <w:rFonts w:ascii="Aptos" w:hAnsi="Aptos" w:cstheme="majorHAnsi"/>
                <w:b/>
                <w:bCs/>
                <w:noProof w:val="0"/>
                <w:sz w:val="22"/>
                <w:szCs w:val="22"/>
                <w:lang w:val="it-IT"/>
              </w:rPr>
            </w:pPr>
          </w:p>
        </w:tc>
      </w:tr>
      <w:tr w:rsidR="007230B5" w:rsidRPr="009C2C8C" w14:paraId="2A8CFFF7" w14:textId="77777777" w:rsidTr="60C72650">
        <w:tblPrEx>
          <w:tblLook w:val="04A0" w:firstRow="1" w:lastRow="0" w:firstColumn="1" w:lastColumn="0" w:noHBand="0" w:noVBand="1"/>
        </w:tblPrEx>
        <w:tc>
          <w:tcPr>
            <w:tcW w:w="4548" w:type="dxa"/>
            <w:gridSpan w:val="6"/>
          </w:tcPr>
          <w:p w14:paraId="2C4BFCC4" w14:textId="77777777" w:rsidR="007230B5" w:rsidRPr="009C2C8C" w:rsidRDefault="007230B5" w:rsidP="00724BEC">
            <w:pPr>
              <w:jc w:val="both"/>
              <w:rPr>
                <w:rFonts w:ascii="Aptos" w:hAnsi="Aptos" w:cstheme="majorHAnsi"/>
                <w:sz w:val="22"/>
                <w:szCs w:val="22"/>
                <w:lang w:val="it-IT"/>
              </w:rPr>
            </w:pPr>
          </w:p>
        </w:tc>
        <w:tc>
          <w:tcPr>
            <w:tcW w:w="426" w:type="dxa"/>
          </w:tcPr>
          <w:p w14:paraId="7A2CB5C1" w14:textId="77777777" w:rsidR="007230B5" w:rsidRPr="009C2C8C" w:rsidRDefault="007230B5" w:rsidP="00724BEC">
            <w:pPr>
              <w:widowControl w:val="0"/>
              <w:rPr>
                <w:rFonts w:ascii="Aptos" w:hAnsi="Aptos" w:cstheme="majorHAnsi"/>
                <w:sz w:val="22"/>
                <w:szCs w:val="22"/>
                <w:lang w:val="it-IT"/>
              </w:rPr>
            </w:pPr>
          </w:p>
        </w:tc>
        <w:tc>
          <w:tcPr>
            <w:tcW w:w="4396" w:type="dxa"/>
            <w:gridSpan w:val="5"/>
          </w:tcPr>
          <w:p w14:paraId="2045A30D" w14:textId="77777777" w:rsidR="007230B5" w:rsidRPr="009C2C8C" w:rsidRDefault="007230B5" w:rsidP="00724BEC">
            <w:pPr>
              <w:jc w:val="both"/>
              <w:rPr>
                <w:rFonts w:ascii="Aptos" w:hAnsi="Aptos" w:cstheme="majorHAnsi"/>
                <w:sz w:val="22"/>
                <w:szCs w:val="22"/>
                <w:lang w:val="it-IT"/>
              </w:rPr>
            </w:pPr>
          </w:p>
        </w:tc>
      </w:tr>
      <w:tr w:rsidR="007230B5" w:rsidRPr="009C2C8C" w14:paraId="13482324" w14:textId="77777777" w:rsidTr="60C72650">
        <w:tblPrEx>
          <w:tblLook w:val="04A0" w:firstRow="1" w:lastRow="0" w:firstColumn="1" w:lastColumn="0" w:noHBand="0" w:noVBand="1"/>
        </w:tblPrEx>
        <w:tc>
          <w:tcPr>
            <w:tcW w:w="4548" w:type="dxa"/>
            <w:gridSpan w:val="6"/>
          </w:tcPr>
          <w:p w14:paraId="15525EF0" w14:textId="5C49E2D0" w:rsidR="007230B5" w:rsidRPr="009C2C8C" w:rsidRDefault="007230B5" w:rsidP="00724BEC">
            <w:pPr>
              <w:widowControl w:val="0"/>
              <w:ind w:right="-2"/>
              <w:jc w:val="both"/>
              <w:rPr>
                <w:rFonts w:ascii="Aptos" w:hAnsi="Aptos" w:cstheme="majorHAnsi"/>
                <w:b/>
                <w:bCs/>
                <w:i/>
                <w:iCs/>
                <w:color w:val="FF0000"/>
                <w:sz w:val="22"/>
                <w:szCs w:val="22"/>
                <w:highlight w:val="green"/>
                <w:lang w:val="it-IT"/>
              </w:rPr>
            </w:pPr>
            <w:r w:rsidRPr="009C2C8C">
              <w:rPr>
                <w:rFonts w:ascii="Aptos" w:hAnsi="Aptos" w:cstheme="majorHAnsi"/>
                <w:b/>
                <w:bCs/>
                <w:i/>
                <w:iCs/>
                <w:color w:val="FF0000"/>
                <w:sz w:val="22"/>
                <w:szCs w:val="22"/>
                <w:highlight w:val="green"/>
                <w:lang w:val="de-DE"/>
              </w:rPr>
              <w:t>Für Ausschreibungen über 150.000 Euro.</w:t>
            </w:r>
          </w:p>
        </w:tc>
        <w:tc>
          <w:tcPr>
            <w:tcW w:w="426" w:type="dxa"/>
          </w:tcPr>
          <w:p w14:paraId="1410DF34" w14:textId="77777777" w:rsidR="007230B5" w:rsidRPr="009C2C8C" w:rsidRDefault="007230B5" w:rsidP="00724BEC">
            <w:pPr>
              <w:widowControl w:val="0"/>
              <w:jc w:val="both"/>
              <w:rPr>
                <w:rFonts w:ascii="Aptos" w:hAnsi="Aptos" w:cstheme="majorHAnsi"/>
                <w:strike/>
                <w:sz w:val="22"/>
                <w:szCs w:val="22"/>
                <w:highlight w:val="yellow"/>
                <w:lang w:val="it-IT"/>
              </w:rPr>
            </w:pPr>
          </w:p>
        </w:tc>
        <w:tc>
          <w:tcPr>
            <w:tcW w:w="4396" w:type="dxa"/>
            <w:gridSpan w:val="5"/>
          </w:tcPr>
          <w:p w14:paraId="664F8257" w14:textId="0C4B5F03" w:rsidR="007230B5" w:rsidRPr="009C2C8C" w:rsidRDefault="007230B5" w:rsidP="00724BEC">
            <w:pPr>
              <w:widowControl w:val="0"/>
              <w:jc w:val="both"/>
              <w:outlineLvl w:val="0"/>
              <w:rPr>
                <w:rFonts w:ascii="Aptos" w:hAnsi="Aptos" w:cstheme="majorHAnsi"/>
                <w:b/>
                <w:bCs/>
                <w:i/>
                <w:iCs/>
                <w:color w:val="FF0000"/>
                <w:sz w:val="22"/>
                <w:szCs w:val="22"/>
                <w:highlight w:val="green"/>
                <w:lang w:val="it-IT"/>
              </w:rPr>
            </w:pPr>
            <w:r w:rsidRPr="009C2C8C">
              <w:rPr>
                <w:rFonts w:ascii="Aptos" w:hAnsi="Aptos" w:cstheme="majorHAnsi"/>
                <w:b/>
                <w:bCs/>
                <w:i/>
                <w:iCs/>
                <w:color w:val="FF0000"/>
                <w:sz w:val="22"/>
                <w:szCs w:val="22"/>
                <w:highlight w:val="green"/>
                <w:lang w:val="it-IT"/>
              </w:rPr>
              <w:t>Per gare con importo sopra 150.000 Euro</w:t>
            </w:r>
          </w:p>
        </w:tc>
      </w:tr>
      <w:tr w:rsidR="007230B5" w:rsidRPr="009C2C8C" w14:paraId="643038FB" w14:textId="77777777" w:rsidTr="60C72650">
        <w:tblPrEx>
          <w:tblLook w:val="04A0" w:firstRow="1" w:lastRow="0" w:firstColumn="1" w:lastColumn="0" w:noHBand="0" w:noVBand="1"/>
        </w:tblPrEx>
        <w:tc>
          <w:tcPr>
            <w:tcW w:w="4548" w:type="dxa"/>
            <w:gridSpan w:val="6"/>
          </w:tcPr>
          <w:p w14:paraId="6E181A0C" w14:textId="77777777" w:rsidR="007230B5" w:rsidRPr="009C2C8C" w:rsidRDefault="007230B5" w:rsidP="00724BEC">
            <w:pPr>
              <w:widowControl w:val="0"/>
              <w:ind w:right="-2"/>
              <w:jc w:val="both"/>
              <w:rPr>
                <w:rFonts w:ascii="Aptos" w:hAnsi="Aptos" w:cstheme="majorHAnsi"/>
                <w:b/>
                <w:bCs/>
                <w:i/>
                <w:iCs/>
                <w:color w:val="FF0000"/>
                <w:sz w:val="22"/>
                <w:szCs w:val="22"/>
                <w:highlight w:val="green"/>
                <w:lang w:val="it-IT"/>
              </w:rPr>
            </w:pPr>
          </w:p>
        </w:tc>
        <w:tc>
          <w:tcPr>
            <w:tcW w:w="426" w:type="dxa"/>
          </w:tcPr>
          <w:p w14:paraId="2DAC2516" w14:textId="77777777" w:rsidR="007230B5" w:rsidRPr="009C2C8C" w:rsidRDefault="007230B5" w:rsidP="00724BEC">
            <w:pPr>
              <w:widowControl w:val="0"/>
              <w:jc w:val="both"/>
              <w:rPr>
                <w:rFonts w:ascii="Aptos" w:hAnsi="Aptos" w:cstheme="majorHAnsi"/>
                <w:strike/>
                <w:sz w:val="22"/>
                <w:szCs w:val="22"/>
                <w:highlight w:val="yellow"/>
                <w:lang w:val="it-IT"/>
              </w:rPr>
            </w:pPr>
          </w:p>
        </w:tc>
        <w:tc>
          <w:tcPr>
            <w:tcW w:w="4396" w:type="dxa"/>
            <w:gridSpan w:val="5"/>
          </w:tcPr>
          <w:p w14:paraId="40179808" w14:textId="77777777" w:rsidR="007230B5" w:rsidRPr="009C2C8C" w:rsidRDefault="007230B5" w:rsidP="00724BEC">
            <w:pPr>
              <w:widowControl w:val="0"/>
              <w:jc w:val="both"/>
              <w:outlineLvl w:val="0"/>
              <w:rPr>
                <w:rFonts w:ascii="Aptos" w:hAnsi="Aptos" w:cstheme="majorHAnsi"/>
                <w:b/>
                <w:bCs/>
                <w:i/>
                <w:iCs/>
                <w:color w:val="FF0000"/>
                <w:sz w:val="22"/>
                <w:szCs w:val="22"/>
                <w:highlight w:val="green"/>
                <w:lang w:val="it-IT"/>
              </w:rPr>
            </w:pPr>
          </w:p>
        </w:tc>
      </w:tr>
      <w:tr w:rsidR="007230B5" w:rsidRPr="009C2C8C" w14:paraId="3D1EC905" w14:textId="77777777" w:rsidTr="60C72650">
        <w:tblPrEx>
          <w:tblLook w:val="04A0" w:firstRow="1" w:lastRow="0" w:firstColumn="1" w:lastColumn="0" w:noHBand="0" w:noVBand="1"/>
        </w:tblPrEx>
        <w:tc>
          <w:tcPr>
            <w:tcW w:w="4548" w:type="dxa"/>
            <w:gridSpan w:val="6"/>
          </w:tcPr>
          <w:p w14:paraId="68D2DB67" w14:textId="7877C089" w:rsidR="007230B5" w:rsidRPr="009C2C8C" w:rsidRDefault="4D464383" w:rsidP="00724BEC">
            <w:pPr>
              <w:widowControl w:val="0"/>
              <w:ind w:right="-2"/>
              <w:jc w:val="both"/>
              <w:rPr>
                <w:rFonts w:ascii="Aptos" w:hAnsi="Aptos"/>
                <w:lang w:val="de-DE"/>
              </w:rPr>
            </w:pPr>
            <w:r w:rsidRPr="009C2C8C">
              <w:rPr>
                <w:rFonts w:ascii="Aptos" w:hAnsi="Aptos" w:cstheme="majorBidi"/>
                <w:b/>
                <w:bCs/>
                <w:color w:val="FF0000"/>
                <w:sz w:val="22"/>
                <w:szCs w:val="22"/>
                <w:lang w:val="de-DE"/>
              </w:rPr>
              <w:t xml:space="preserve">9. </w:t>
            </w:r>
            <w:r w:rsidR="17C888D0" w:rsidRPr="009C2C8C">
              <w:rPr>
                <w:rFonts w:ascii="Aptos" w:hAnsi="Aptos" w:cstheme="majorBidi"/>
                <w:b/>
                <w:bCs/>
                <w:color w:val="FF0000"/>
                <w:sz w:val="22"/>
                <w:szCs w:val="22"/>
                <w:lang w:val="de-DE"/>
              </w:rPr>
              <w:t>Voräufige Sicherheit</w:t>
            </w:r>
          </w:p>
          <w:p w14:paraId="7B4BCCA6" w14:textId="00C0AE21" w:rsidR="007230B5" w:rsidRPr="009C2C8C" w:rsidRDefault="17C888D0" w:rsidP="00724BEC">
            <w:pPr>
              <w:widowControl w:val="0"/>
              <w:ind w:right="-2"/>
              <w:jc w:val="both"/>
              <w:rPr>
                <w:rFonts w:ascii="Aptos" w:hAnsi="Aptos"/>
                <w:color w:val="FF0000"/>
                <w:lang w:val="de-DE"/>
              </w:rPr>
            </w:pPr>
            <w:r w:rsidRPr="009C2C8C">
              <w:rPr>
                <w:rFonts w:ascii="Aptos" w:hAnsi="Aptos"/>
                <w:color w:val="FF0000"/>
                <w:highlight w:val="green"/>
                <w:u w:val="single"/>
                <w:lang w:val="de-DE"/>
              </w:rPr>
              <w:t>Kopieren Sie den Teil, der sich auf die vorläufige Sicherheit bezieht (siehe Ausschreibungsbedingungen über EU-Schwelle),</w:t>
            </w:r>
            <w:r w:rsidRPr="009C2C8C">
              <w:rPr>
                <w:rFonts w:ascii="Aptos" w:hAnsi="Aptos"/>
                <w:color w:val="FF0000"/>
                <w:highlight w:val="green"/>
                <w:lang w:val="de-DE"/>
              </w:rPr>
              <w:t>in Fällen von Vergabeverfahren durch Einladung unter dem EU-Schwellenwert, gemäß Art. 26 LG 16/15, Absatz 1, Buchst. c), d) und e), NUR wenn die Vergabestelle, unter Berücksichtigung der Art und der Besonderheiten des jeweiligen Verfahrens, die Leistung einer vorläufigen Sicherheit verlangt und dies im Vergabevermerk oder einem gleichwertigen Dokument begründet wird</w:t>
            </w:r>
            <w:r w:rsidRPr="009C2C8C">
              <w:rPr>
                <w:rFonts w:ascii="Aptos" w:hAnsi="Aptos"/>
                <w:color w:val="FF0000"/>
                <w:lang w:val="de-DE"/>
              </w:rPr>
              <w:t>.</w:t>
            </w:r>
          </w:p>
          <w:p w14:paraId="30DDBCC5" w14:textId="21C0949B" w:rsidR="007230B5" w:rsidRPr="009C2C8C" w:rsidRDefault="007230B5" w:rsidP="00724BEC">
            <w:pPr>
              <w:shd w:val="clear" w:color="auto" w:fill="FFFFFF"/>
              <w:jc w:val="both"/>
              <w:rPr>
                <w:rFonts w:ascii="Aptos" w:hAnsi="Aptos" w:cs="Arial"/>
                <w:highlight w:val="green"/>
                <w:lang w:val="de-DE"/>
              </w:rPr>
            </w:pPr>
            <w:r w:rsidRPr="009C2C8C">
              <w:rPr>
                <w:rFonts w:ascii="Aptos" w:hAnsi="Aptos"/>
                <w:color w:val="FF0000"/>
                <w:lang w:val="de-DE"/>
              </w:rPr>
              <w:t xml:space="preserve">NB! </w:t>
            </w:r>
            <w:r w:rsidRPr="009C2C8C">
              <w:rPr>
                <w:rFonts w:ascii="Aptos" w:hAnsi="Aptos" w:cs="Arial"/>
                <w:bCs/>
                <w:iCs/>
                <w:color w:val="FF0000"/>
                <w:highlight w:val="green"/>
                <w:lang w:val="de-DE"/>
              </w:rPr>
              <w:t>Die Reduzierungen gemäß den Absätzen 12-bis und 12-ter Artikels 27 L.P: 16/2015 werden nicht auf die vorläufige Sicherheit für die in Artikel 26 Absatz 1 Buchstaben c), d) und e) genannten Verfahren angewandt.</w:t>
            </w:r>
          </w:p>
        </w:tc>
        <w:tc>
          <w:tcPr>
            <w:tcW w:w="426" w:type="dxa"/>
          </w:tcPr>
          <w:p w14:paraId="459F95D3" w14:textId="77777777" w:rsidR="007230B5" w:rsidRPr="009C2C8C" w:rsidRDefault="007230B5" w:rsidP="00724BEC">
            <w:pPr>
              <w:widowControl w:val="0"/>
              <w:jc w:val="both"/>
              <w:rPr>
                <w:rFonts w:ascii="Aptos" w:hAnsi="Aptos" w:cstheme="majorHAnsi"/>
                <w:strike/>
                <w:color w:val="FF0000"/>
                <w:sz w:val="22"/>
                <w:szCs w:val="22"/>
                <w:lang w:val="de-DE"/>
              </w:rPr>
            </w:pPr>
          </w:p>
        </w:tc>
        <w:tc>
          <w:tcPr>
            <w:tcW w:w="4396" w:type="dxa"/>
            <w:gridSpan w:val="5"/>
          </w:tcPr>
          <w:p w14:paraId="321D7775" w14:textId="77777777" w:rsidR="007230B5" w:rsidRPr="009C2C8C" w:rsidRDefault="17C888D0" w:rsidP="00724BEC">
            <w:pPr>
              <w:widowControl w:val="0"/>
              <w:jc w:val="both"/>
              <w:outlineLvl w:val="0"/>
              <w:rPr>
                <w:rFonts w:ascii="Aptos" w:hAnsi="Aptos" w:cstheme="majorBidi"/>
                <w:b/>
                <w:bCs/>
                <w:color w:val="FF0000"/>
                <w:sz w:val="22"/>
                <w:szCs w:val="22"/>
                <w:lang w:val="it-IT"/>
              </w:rPr>
            </w:pPr>
            <w:r w:rsidRPr="009C2C8C">
              <w:rPr>
                <w:rFonts w:ascii="Aptos" w:hAnsi="Aptos" w:cstheme="majorBidi"/>
                <w:b/>
                <w:bCs/>
                <w:color w:val="FF0000"/>
                <w:sz w:val="22"/>
                <w:szCs w:val="22"/>
                <w:lang w:val="it-IT"/>
              </w:rPr>
              <w:t>9. Garanzia provvisoria</w:t>
            </w:r>
          </w:p>
          <w:p w14:paraId="45FCDF31" w14:textId="77777777" w:rsidR="007230B5" w:rsidRPr="009C2C8C" w:rsidRDefault="007230B5" w:rsidP="00724BEC">
            <w:pPr>
              <w:widowControl w:val="0"/>
              <w:autoSpaceDE w:val="0"/>
              <w:autoSpaceDN w:val="0"/>
              <w:adjustRightInd w:val="0"/>
              <w:ind w:left="-2" w:right="6"/>
              <w:jc w:val="both"/>
              <w:rPr>
                <w:rFonts w:ascii="Aptos" w:hAnsi="Aptos"/>
                <w:color w:val="FF0000"/>
                <w:highlight w:val="green"/>
                <w:lang w:val="it-IT"/>
              </w:rPr>
            </w:pPr>
            <w:r w:rsidRPr="009C2C8C">
              <w:rPr>
                <w:rFonts w:ascii="Aptos" w:hAnsi="Aptos"/>
                <w:color w:val="FF0000"/>
                <w:highlight w:val="green"/>
                <w:lang w:val="it-IT"/>
              </w:rPr>
              <w:t>Copiare la parte relativa alla garanzia provvisoria (vedi disciplinare sopra soglia) nel caso di</w:t>
            </w:r>
            <w:r w:rsidRPr="009C2C8C">
              <w:rPr>
                <w:rFonts w:ascii="Aptos" w:hAnsi="Aptos"/>
                <w:color w:val="FF0000"/>
                <w:highlight w:val="green"/>
                <w:u w:val="single"/>
                <w:lang w:val="it-IT"/>
              </w:rPr>
              <w:t xml:space="preserve"> procedure di gara mediante invito sottosoglia comunitaria</w:t>
            </w:r>
            <w:r w:rsidRPr="009C2C8C">
              <w:rPr>
                <w:rFonts w:ascii="Aptos" w:hAnsi="Aptos"/>
                <w:color w:val="FF0000"/>
                <w:highlight w:val="green"/>
                <w:lang w:val="it-IT"/>
              </w:rPr>
              <w:t xml:space="preserve">, ai sensi dell’art. 26 LP 16/15, comma 1, lett. c), d) ed e) </w:t>
            </w:r>
            <w:r w:rsidRPr="009C2C8C">
              <w:rPr>
                <w:rFonts w:ascii="Aptos" w:hAnsi="Aptos"/>
                <w:color w:val="FF0000"/>
                <w:highlight w:val="green"/>
                <w:u w:val="single"/>
                <w:lang w:val="it-IT"/>
              </w:rPr>
              <w:t>SOLO se la stazione appaltante</w:t>
            </w:r>
            <w:r w:rsidRPr="009C2C8C">
              <w:rPr>
                <w:rFonts w:ascii="Aptos" w:hAnsi="Aptos"/>
                <w:color w:val="FF0000"/>
                <w:highlight w:val="green"/>
                <w:lang w:val="it-IT"/>
              </w:rPr>
              <w:t xml:space="preserve">, tenendo in considerazione la tipologia e la specificità della singola procedura, </w:t>
            </w:r>
            <w:r w:rsidRPr="009C2C8C">
              <w:rPr>
                <w:rFonts w:ascii="Aptos" w:hAnsi="Aptos"/>
                <w:color w:val="FF0000"/>
                <w:highlight w:val="green"/>
                <w:u w:val="single"/>
                <w:lang w:val="it-IT"/>
              </w:rPr>
              <w:t>richiede la prestazione della garanzia provvisoria, con motivazione</w:t>
            </w:r>
            <w:r w:rsidRPr="009C2C8C">
              <w:rPr>
                <w:rFonts w:ascii="Aptos" w:hAnsi="Aptos"/>
                <w:color w:val="FF0000"/>
                <w:highlight w:val="green"/>
                <w:lang w:val="it-IT"/>
              </w:rPr>
              <w:t xml:space="preserve"> da prevedersi nella relazione unica o in altro atto equivalente.</w:t>
            </w:r>
          </w:p>
          <w:p w14:paraId="2E1EEF0E" w14:textId="6233B9ED" w:rsidR="007230B5" w:rsidRPr="009C2C8C" w:rsidRDefault="007230B5" w:rsidP="00724BEC">
            <w:pPr>
              <w:widowControl w:val="0"/>
              <w:autoSpaceDE w:val="0"/>
              <w:autoSpaceDN w:val="0"/>
              <w:adjustRightInd w:val="0"/>
              <w:ind w:left="-2" w:right="6"/>
              <w:jc w:val="both"/>
              <w:rPr>
                <w:rFonts w:ascii="Aptos" w:hAnsi="Aptos" w:cstheme="majorHAnsi"/>
                <w:b/>
                <w:bCs/>
                <w:color w:val="FF0000"/>
                <w:sz w:val="22"/>
                <w:szCs w:val="22"/>
                <w:highlight w:val="green"/>
                <w:lang w:val="it-IT"/>
              </w:rPr>
            </w:pPr>
            <w:r w:rsidRPr="009C2C8C">
              <w:rPr>
                <w:rFonts w:ascii="Aptos" w:hAnsi="Aptos"/>
                <w:color w:val="FF0000"/>
                <w:highlight w:val="green"/>
                <w:lang w:val="it-IT"/>
              </w:rPr>
              <w:t xml:space="preserve">NB! </w:t>
            </w:r>
            <w:r w:rsidRPr="009C2C8C">
              <w:rPr>
                <w:rFonts w:ascii="Aptos" w:hAnsi="Aptos" w:cs="Arial"/>
                <w:bCs/>
                <w:iCs/>
                <w:color w:val="FF0000"/>
                <w:highlight w:val="green"/>
                <w:lang w:val="it-IT"/>
              </w:rPr>
              <w:t>Alla garanzia provvisoria per le procedure di cui alle lettere c), d) ed e) del comma 1 dell’articolo 26 non si applicano le riduzioni previste nei commi 12-bis e 12-</w:t>
            </w:r>
            <w:r w:rsidRPr="009C2C8C">
              <w:rPr>
                <w:rFonts w:ascii="Aptos" w:eastAsia="MS Mincho" w:hAnsi="Aptos" w:cs="Arial"/>
                <w:color w:val="FF0000"/>
                <w:highlight w:val="green"/>
                <w:lang w:val="it-IT"/>
              </w:rPr>
              <w:t>ter art. 27 l.p. 16/2015.</w:t>
            </w:r>
          </w:p>
          <w:p w14:paraId="1643ABB4" w14:textId="1E24B39B" w:rsidR="007230B5" w:rsidRPr="009C2C8C" w:rsidRDefault="007230B5" w:rsidP="00724BEC">
            <w:pPr>
              <w:widowControl w:val="0"/>
              <w:jc w:val="both"/>
              <w:outlineLvl w:val="0"/>
              <w:rPr>
                <w:rFonts w:ascii="Aptos" w:hAnsi="Aptos" w:cstheme="majorHAnsi"/>
                <w:b/>
                <w:bCs/>
                <w:color w:val="FF0000"/>
                <w:sz w:val="22"/>
                <w:szCs w:val="22"/>
                <w:lang w:val="it-IT"/>
              </w:rPr>
            </w:pPr>
          </w:p>
        </w:tc>
      </w:tr>
      <w:tr w:rsidR="007230B5" w:rsidRPr="009C2C8C" w14:paraId="71DFAFAE" w14:textId="77777777" w:rsidTr="60C72650">
        <w:tblPrEx>
          <w:tblLook w:val="04A0" w:firstRow="1" w:lastRow="0" w:firstColumn="1" w:lastColumn="0" w:noHBand="0" w:noVBand="1"/>
        </w:tblPrEx>
        <w:tc>
          <w:tcPr>
            <w:tcW w:w="4548" w:type="dxa"/>
            <w:gridSpan w:val="6"/>
          </w:tcPr>
          <w:p w14:paraId="5162175D" w14:textId="77777777" w:rsidR="007230B5" w:rsidRPr="009C2C8C" w:rsidRDefault="007230B5" w:rsidP="00724BEC">
            <w:pPr>
              <w:widowControl w:val="0"/>
              <w:ind w:right="-2"/>
              <w:jc w:val="both"/>
              <w:rPr>
                <w:rFonts w:ascii="Aptos" w:hAnsi="Aptos" w:cstheme="majorHAnsi"/>
                <w:b/>
                <w:bCs/>
                <w:i/>
                <w:iCs/>
                <w:color w:val="FF0000"/>
                <w:sz w:val="22"/>
                <w:szCs w:val="22"/>
                <w:highlight w:val="green"/>
                <w:lang w:val="it-IT"/>
              </w:rPr>
            </w:pPr>
          </w:p>
        </w:tc>
        <w:tc>
          <w:tcPr>
            <w:tcW w:w="426" w:type="dxa"/>
          </w:tcPr>
          <w:p w14:paraId="3B271E55" w14:textId="77777777" w:rsidR="007230B5" w:rsidRPr="009C2C8C" w:rsidRDefault="007230B5" w:rsidP="00724BEC">
            <w:pPr>
              <w:widowControl w:val="0"/>
              <w:jc w:val="both"/>
              <w:rPr>
                <w:rFonts w:ascii="Aptos" w:hAnsi="Aptos" w:cstheme="majorHAnsi"/>
                <w:strike/>
                <w:sz w:val="22"/>
                <w:szCs w:val="22"/>
                <w:highlight w:val="yellow"/>
                <w:lang w:val="it-IT"/>
              </w:rPr>
            </w:pPr>
          </w:p>
        </w:tc>
        <w:tc>
          <w:tcPr>
            <w:tcW w:w="4396" w:type="dxa"/>
            <w:gridSpan w:val="5"/>
          </w:tcPr>
          <w:p w14:paraId="66C36AA8" w14:textId="77777777" w:rsidR="007230B5" w:rsidRPr="009C2C8C" w:rsidRDefault="007230B5" w:rsidP="00724BEC">
            <w:pPr>
              <w:widowControl w:val="0"/>
              <w:jc w:val="both"/>
              <w:outlineLvl w:val="0"/>
              <w:rPr>
                <w:rFonts w:ascii="Aptos" w:hAnsi="Aptos" w:cstheme="majorHAnsi"/>
                <w:b/>
                <w:bCs/>
                <w:i/>
                <w:iCs/>
                <w:color w:val="FF0000"/>
                <w:sz w:val="22"/>
                <w:szCs w:val="22"/>
                <w:highlight w:val="green"/>
                <w:lang w:val="it-IT"/>
              </w:rPr>
            </w:pPr>
          </w:p>
        </w:tc>
      </w:tr>
      <w:tr w:rsidR="007230B5" w:rsidRPr="009C2C8C" w14:paraId="11077D8E" w14:textId="77777777" w:rsidTr="60C72650">
        <w:tc>
          <w:tcPr>
            <w:tcW w:w="4548" w:type="dxa"/>
            <w:gridSpan w:val="6"/>
          </w:tcPr>
          <w:p w14:paraId="7824E45F" w14:textId="75188A4F" w:rsidR="007230B5" w:rsidRPr="009C2C8C" w:rsidRDefault="007230B5" w:rsidP="00724BEC">
            <w:pPr>
              <w:pStyle w:val="Paragrafoelenco"/>
              <w:widowControl w:val="0"/>
              <w:autoSpaceDE w:val="0"/>
              <w:autoSpaceDN w:val="0"/>
              <w:adjustRightInd w:val="0"/>
              <w:ind w:left="439"/>
              <w:jc w:val="both"/>
              <w:rPr>
                <w:rFonts w:ascii="Aptos" w:hAnsi="Aptos" w:cstheme="majorHAnsi"/>
                <w:b/>
                <w:bCs/>
                <w:sz w:val="22"/>
                <w:szCs w:val="22"/>
                <w:lang w:val="de-DE"/>
              </w:rPr>
            </w:pPr>
            <w:r w:rsidRPr="009C2C8C">
              <w:rPr>
                <w:rFonts w:ascii="Aptos" w:hAnsi="Aptos" w:cstheme="majorHAnsi"/>
                <w:b/>
                <w:bCs/>
                <w:sz w:val="22"/>
                <w:szCs w:val="22"/>
                <w:lang w:val="de-DE"/>
              </w:rPr>
              <w:t xml:space="preserve">10. Einzahlung an die ANAC </w:t>
            </w:r>
          </w:p>
        </w:tc>
        <w:tc>
          <w:tcPr>
            <w:tcW w:w="426" w:type="dxa"/>
          </w:tcPr>
          <w:p w14:paraId="3A5A0C85" w14:textId="77777777" w:rsidR="007230B5" w:rsidRPr="009C2C8C" w:rsidRDefault="007230B5" w:rsidP="00724BEC">
            <w:pPr>
              <w:widowControl w:val="0"/>
              <w:rPr>
                <w:rFonts w:ascii="Aptos" w:hAnsi="Aptos" w:cstheme="majorHAnsi"/>
                <w:b/>
                <w:bCs/>
                <w:sz w:val="22"/>
                <w:szCs w:val="22"/>
                <w:lang w:val="de-DE"/>
              </w:rPr>
            </w:pPr>
          </w:p>
        </w:tc>
        <w:tc>
          <w:tcPr>
            <w:tcW w:w="4396" w:type="dxa"/>
            <w:gridSpan w:val="5"/>
          </w:tcPr>
          <w:p w14:paraId="2B9F1579" w14:textId="044DFFA5" w:rsidR="007230B5" w:rsidRPr="009C2C8C" w:rsidRDefault="7EF335F5" w:rsidP="00724BEC">
            <w:pPr>
              <w:pStyle w:val="Paragrafoelenco"/>
              <w:widowControl w:val="0"/>
              <w:autoSpaceDE w:val="0"/>
              <w:autoSpaceDN w:val="0"/>
              <w:adjustRightInd w:val="0"/>
              <w:ind w:left="-2" w:right="6"/>
              <w:jc w:val="both"/>
              <w:rPr>
                <w:rFonts w:ascii="Aptos" w:hAnsi="Aptos" w:cstheme="majorBidi"/>
                <w:b/>
                <w:bCs/>
                <w:sz w:val="22"/>
                <w:szCs w:val="22"/>
                <w:lang w:val="it-IT"/>
              </w:rPr>
            </w:pPr>
            <w:r w:rsidRPr="009C2C8C">
              <w:rPr>
                <w:rFonts w:ascii="Aptos" w:hAnsi="Aptos" w:cstheme="majorBidi"/>
                <w:b/>
                <w:bCs/>
                <w:sz w:val="22"/>
                <w:szCs w:val="22"/>
                <w:lang w:val="it-IT"/>
              </w:rPr>
              <w:t xml:space="preserve">10. </w:t>
            </w:r>
            <w:r w:rsidR="17C888D0" w:rsidRPr="009C2C8C">
              <w:rPr>
                <w:rFonts w:ascii="Aptos" w:hAnsi="Aptos" w:cstheme="majorBidi"/>
                <w:b/>
                <w:bCs/>
                <w:sz w:val="22"/>
                <w:szCs w:val="22"/>
                <w:lang w:val="it-IT"/>
              </w:rPr>
              <w:t xml:space="preserve">Versamento all’ANAC </w:t>
            </w:r>
          </w:p>
        </w:tc>
      </w:tr>
      <w:tr w:rsidR="007230B5" w:rsidRPr="009C2C8C" w14:paraId="6B22945F" w14:textId="77777777" w:rsidTr="60C72650">
        <w:tc>
          <w:tcPr>
            <w:tcW w:w="4548" w:type="dxa"/>
            <w:gridSpan w:val="6"/>
          </w:tcPr>
          <w:p w14:paraId="676865B5" w14:textId="77777777" w:rsidR="007230B5" w:rsidRPr="009C2C8C" w:rsidRDefault="007230B5" w:rsidP="00724BEC">
            <w:pPr>
              <w:widowControl w:val="0"/>
              <w:autoSpaceDE w:val="0"/>
              <w:autoSpaceDN w:val="0"/>
              <w:adjustRightInd w:val="0"/>
              <w:jc w:val="both"/>
              <w:rPr>
                <w:rFonts w:ascii="Aptos" w:hAnsi="Aptos" w:cstheme="majorHAnsi"/>
                <w:b/>
                <w:bCs/>
                <w:sz w:val="22"/>
                <w:szCs w:val="22"/>
                <w:lang w:val="de-DE"/>
              </w:rPr>
            </w:pPr>
          </w:p>
        </w:tc>
        <w:tc>
          <w:tcPr>
            <w:tcW w:w="426" w:type="dxa"/>
          </w:tcPr>
          <w:p w14:paraId="2B12C8A4" w14:textId="77777777" w:rsidR="007230B5" w:rsidRPr="009C2C8C" w:rsidRDefault="007230B5" w:rsidP="00724BEC">
            <w:pPr>
              <w:widowControl w:val="0"/>
              <w:rPr>
                <w:rFonts w:ascii="Aptos" w:hAnsi="Aptos" w:cstheme="majorHAnsi"/>
                <w:b/>
                <w:bCs/>
                <w:sz w:val="22"/>
                <w:szCs w:val="22"/>
                <w:lang w:val="de-DE"/>
              </w:rPr>
            </w:pPr>
          </w:p>
        </w:tc>
        <w:tc>
          <w:tcPr>
            <w:tcW w:w="4396" w:type="dxa"/>
            <w:gridSpan w:val="5"/>
          </w:tcPr>
          <w:p w14:paraId="0AA80709" w14:textId="77777777" w:rsidR="007230B5" w:rsidRPr="009C2C8C" w:rsidRDefault="007230B5" w:rsidP="00724BEC">
            <w:pPr>
              <w:widowControl w:val="0"/>
              <w:autoSpaceDE w:val="0"/>
              <w:autoSpaceDN w:val="0"/>
              <w:adjustRightInd w:val="0"/>
              <w:ind w:right="6"/>
              <w:jc w:val="both"/>
              <w:rPr>
                <w:rFonts w:ascii="Aptos" w:hAnsi="Aptos" w:cstheme="majorHAnsi"/>
                <w:b/>
                <w:bCs/>
                <w:sz w:val="22"/>
                <w:szCs w:val="22"/>
                <w:lang w:val="it-IT"/>
              </w:rPr>
            </w:pPr>
          </w:p>
        </w:tc>
      </w:tr>
      <w:tr w:rsidR="007230B5" w:rsidRPr="009C2C8C" w14:paraId="051F06FE" w14:textId="77777777" w:rsidTr="60C72650">
        <w:tc>
          <w:tcPr>
            <w:tcW w:w="4548" w:type="dxa"/>
            <w:gridSpan w:val="6"/>
            <w:shd w:val="clear" w:color="auto" w:fill="FFFFFF" w:themeFill="background1"/>
          </w:tcPr>
          <w:p w14:paraId="48FE00CC" w14:textId="77777777" w:rsidR="007230B5" w:rsidRPr="009C2C8C" w:rsidRDefault="007230B5" w:rsidP="00724BEC">
            <w:pPr>
              <w:pStyle w:val="Rientrocorpodeltesto"/>
              <w:widowControl w:val="0"/>
              <w:tabs>
                <w:tab w:val="left" w:pos="8496"/>
              </w:tabs>
              <w:spacing w:after="0"/>
              <w:ind w:left="0" w:right="57"/>
              <w:jc w:val="both"/>
              <w:rPr>
                <w:rFonts w:ascii="Aptos" w:hAnsi="Aptos" w:cstheme="majorHAnsi"/>
                <w:sz w:val="22"/>
                <w:szCs w:val="22"/>
                <w:lang w:val="de-DE"/>
              </w:rPr>
            </w:pPr>
          </w:p>
          <w:p w14:paraId="5371631B" w14:textId="77777777" w:rsidR="007230B5" w:rsidRPr="009C2C8C" w:rsidRDefault="007230B5" w:rsidP="00724BEC">
            <w:pPr>
              <w:pStyle w:val="Rientrocorpodeltesto"/>
              <w:widowControl w:val="0"/>
              <w:tabs>
                <w:tab w:val="left" w:pos="8496"/>
              </w:tabs>
              <w:spacing w:after="0"/>
              <w:ind w:left="284" w:right="57"/>
              <w:jc w:val="both"/>
              <w:rPr>
                <w:rFonts w:ascii="Aptos" w:hAnsi="Aptos" w:cstheme="majorHAnsi"/>
                <w:b/>
                <w:bCs/>
                <w:color w:val="FF0000"/>
                <w:sz w:val="22"/>
                <w:szCs w:val="22"/>
                <w:lang w:val="es-ES"/>
              </w:rPr>
            </w:pPr>
            <w:r w:rsidRPr="009C2C8C">
              <w:rPr>
                <w:rFonts w:ascii="Aptos" w:hAnsi="Aptos" w:cstheme="majorHAnsi"/>
                <w:b/>
                <w:bCs/>
                <w:color w:val="FF0000"/>
                <w:sz w:val="22"/>
                <w:szCs w:val="22"/>
                <w:lang w:val="de-DE"/>
              </w:rPr>
              <w:t>Los 1</w:t>
            </w:r>
            <w:r w:rsidRPr="009C2C8C">
              <w:rPr>
                <w:rFonts w:ascii="Aptos" w:hAnsi="Aptos" w:cstheme="majorHAnsi"/>
                <w:b/>
                <w:bCs/>
                <w:color w:val="FF0000"/>
                <w:sz w:val="22"/>
                <w:szCs w:val="22"/>
                <w:lang w:val="de-DE"/>
              </w:rPr>
              <w:fldChar w:fldCharType="begin">
                <w:ffData>
                  <w:name w:val="Testo204"/>
                  <w:enabled/>
                  <w:calcOnExit w:val="0"/>
                  <w:textInput/>
                </w:ffData>
              </w:fldChar>
            </w:r>
            <w:r w:rsidRPr="009C2C8C">
              <w:rPr>
                <w:rFonts w:ascii="Aptos" w:hAnsi="Aptos" w:cstheme="majorHAnsi"/>
                <w:b/>
                <w:bCs/>
                <w:color w:val="FF0000"/>
                <w:sz w:val="22"/>
                <w:szCs w:val="22"/>
                <w:lang w:val="de-DE"/>
              </w:rPr>
              <w:instrText xml:space="preserve"> FORMTEXT </w:instrText>
            </w:r>
            <w:r w:rsidRPr="009C2C8C">
              <w:rPr>
                <w:rFonts w:ascii="Aptos" w:hAnsi="Aptos" w:cstheme="majorHAnsi"/>
                <w:b/>
                <w:bCs/>
                <w:color w:val="FF0000"/>
                <w:sz w:val="22"/>
                <w:szCs w:val="22"/>
                <w:lang w:val="de-DE"/>
              </w:rPr>
            </w:r>
            <w:r w:rsidRPr="009C2C8C">
              <w:rPr>
                <w:rFonts w:ascii="Aptos" w:hAnsi="Aptos" w:cstheme="majorHAnsi"/>
                <w:b/>
                <w:bCs/>
                <w:color w:val="FF0000"/>
                <w:sz w:val="22"/>
                <w:szCs w:val="22"/>
                <w:lang w:val="de-DE"/>
              </w:rPr>
              <w:fldChar w:fldCharType="separate"/>
            </w:r>
            <w:r w:rsidRPr="009C2C8C">
              <w:rPr>
                <w:rFonts w:ascii="Aptos" w:hAnsi="Aptos" w:cstheme="majorHAnsi"/>
                <w:b/>
                <w:bCs/>
                <w:color w:val="FF0000"/>
                <w:sz w:val="22"/>
                <w:szCs w:val="22"/>
                <w:lang w:val="de-DE"/>
              </w:rPr>
              <w:t> </w:t>
            </w:r>
            <w:r w:rsidRPr="009C2C8C">
              <w:rPr>
                <w:rFonts w:ascii="Aptos" w:hAnsi="Aptos" w:cstheme="majorHAnsi"/>
                <w:b/>
                <w:bCs/>
                <w:color w:val="FF0000"/>
                <w:sz w:val="22"/>
                <w:szCs w:val="22"/>
                <w:lang w:val="de-DE"/>
              </w:rPr>
              <w:t> </w:t>
            </w:r>
            <w:r w:rsidRPr="009C2C8C">
              <w:rPr>
                <w:rFonts w:ascii="Aptos" w:hAnsi="Aptos" w:cstheme="majorHAnsi"/>
                <w:b/>
                <w:bCs/>
                <w:color w:val="FF0000"/>
                <w:sz w:val="22"/>
                <w:szCs w:val="22"/>
                <w:lang w:val="de-DE"/>
              </w:rPr>
              <w:t> </w:t>
            </w:r>
            <w:r w:rsidRPr="009C2C8C">
              <w:rPr>
                <w:rFonts w:ascii="Aptos" w:hAnsi="Aptos" w:cstheme="majorHAnsi"/>
                <w:b/>
                <w:bCs/>
                <w:color w:val="FF0000"/>
                <w:sz w:val="22"/>
                <w:szCs w:val="22"/>
                <w:lang w:val="de-DE"/>
              </w:rPr>
              <w:t> </w:t>
            </w:r>
            <w:r w:rsidRPr="009C2C8C">
              <w:rPr>
                <w:rFonts w:ascii="Aptos" w:hAnsi="Aptos" w:cstheme="majorHAnsi"/>
                <w:b/>
                <w:bCs/>
                <w:color w:val="FF0000"/>
                <w:sz w:val="22"/>
                <w:szCs w:val="22"/>
                <w:lang w:val="de-DE"/>
              </w:rPr>
              <w:t> </w:t>
            </w:r>
            <w:r w:rsidRPr="009C2C8C">
              <w:rPr>
                <w:rFonts w:ascii="Aptos" w:hAnsi="Aptos" w:cstheme="majorHAnsi"/>
                <w:b/>
                <w:bCs/>
                <w:color w:val="FF0000"/>
                <w:sz w:val="22"/>
                <w:szCs w:val="22"/>
                <w:lang w:val="de-DE"/>
              </w:rPr>
              <w:fldChar w:fldCharType="end"/>
            </w:r>
            <w:r w:rsidRPr="009C2C8C">
              <w:rPr>
                <w:rFonts w:ascii="Aptos" w:hAnsi="Aptos" w:cstheme="majorHAnsi"/>
                <w:b/>
                <w:bCs/>
                <w:color w:val="FF0000"/>
                <w:sz w:val="22"/>
                <w:szCs w:val="22"/>
                <w:lang w:val="de-DE"/>
              </w:rPr>
              <w:t xml:space="preserve"> </w:t>
            </w:r>
            <w:r w:rsidRPr="009C2C8C">
              <w:rPr>
                <w:rFonts w:ascii="Aptos" w:hAnsi="Aptos" w:cstheme="majorHAnsi"/>
                <w:b/>
                <w:bCs/>
                <w:color w:val="FF0000"/>
                <w:sz w:val="22"/>
                <w:szCs w:val="22"/>
                <w:lang w:val="es-ES"/>
              </w:rPr>
              <w:t>Euro (</w:t>
            </w:r>
            <w:r w:rsidRPr="009C2C8C">
              <w:rPr>
                <w:rFonts w:ascii="Aptos" w:hAnsi="Aptos" w:cstheme="majorHAnsi"/>
                <w:b/>
                <w:bCs/>
                <w:color w:val="FF0000"/>
                <w:sz w:val="22"/>
                <w:szCs w:val="22"/>
                <w:lang w:val="es-ES"/>
              </w:rPr>
              <w:fldChar w:fldCharType="begin">
                <w:ffData>
                  <w:name w:val="Testo205"/>
                  <w:enabled/>
                  <w:calcOnExit w:val="0"/>
                  <w:textInput/>
                </w:ffData>
              </w:fldChar>
            </w:r>
            <w:r w:rsidRPr="009C2C8C">
              <w:rPr>
                <w:rFonts w:ascii="Aptos" w:hAnsi="Aptos" w:cstheme="majorHAnsi"/>
                <w:b/>
                <w:bCs/>
                <w:color w:val="FF0000"/>
                <w:sz w:val="22"/>
                <w:szCs w:val="22"/>
                <w:lang w:val="es-ES"/>
              </w:rPr>
              <w:instrText xml:space="preserve"> FORMTEXT </w:instrText>
            </w:r>
            <w:r w:rsidRPr="009C2C8C">
              <w:rPr>
                <w:rFonts w:ascii="Aptos" w:hAnsi="Aptos" w:cstheme="majorHAnsi"/>
                <w:b/>
                <w:bCs/>
                <w:color w:val="FF0000"/>
                <w:sz w:val="22"/>
                <w:szCs w:val="22"/>
                <w:lang w:val="es-ES"/>
              </w:rPr>
            </w:r>
            <w:r w:rsidRPr="009C2C8C">
              <w:rPr>
                <w:rFonts w:ascii="Aptos" w:hAnsi="Aptos" w:cstheme="majorHAnsi"/>
                <w:b/>
                <w:bCs/>
                <w:color w:val="FF0000"/>
                <w:sz w:val="22"/>
                <w:szCs w:val="22"/>
                <w:lang w:val="es-ES"/>
              </w:rPr>
              <w:fldChar w:fldCharType="separate"/>
            </w:r>
            <w:r w:rsidRPr="009C2C8C">
              <w:rPr>
                <w:rFonts w:ascii="Aptos" w:hAnsi="Aptos" w:cstheme="majorHAnsi"/>
                <w:b/>
                <w:bCs/>
                <w:color w:val="FF0000"/>
                <w:sz w:val="22"/>
                <w:szCs w:val="22"/>
                <w:lang w:val="es-ES"/>
              </w:rPr>
              <w:t> </w:t>
            </w:r>
            <w:r w:rsidRPr="009C2C8C">
              <w:rPr>
                <w:rFonts w:ascii="Aptos" w:hAnsi="Aptos" w:cstheme="majorHAnsi"/>
                <w:b/>
                <w:bCs/>
                <w:color w:val="FF0000"/>
                <w:sz w:val="22"/>
                <w:szCs w:val="22"/>
                <w:lang w:val="es-ES"/>
              </w:rPr>
              <w:t> </w:t>
            </w:r>
            <w:r w:rsidRPr="009C2C8C">
              <w:rPr>
                <w:rFonts w:ascii="Aptos" w:hAnsi="Aptos" w:cstheme="majorHAnsi"/>
                <w:b/>
                <w:bCs/>
                <w:color w:val="FF0000"/>
                <w:sz w:val="22"/>
                <w:szCs w:val="22"/>
                <w:lang w:val="es-ES"/>
              </w:rPr>
              <w:t> </w:t>
            </w:r>
            <w:r w:rsidRPr="009C2C8C">
              <w:rPr>
                <w:rFonts w:ascii="Aptos" w:hAnsi="Aptos" w:cstheme="majorHAnsi"/>
                <w:b/>
                <w:bCs/>
                <w:color w:val="FF0000"/>
                <w:sz w:val="22"/>
                <w:szCs w:val="22"/>
                <w:lang w:val="es-ES"/>
              </w:rPr>
              <w:t> </w:t>
            </w:r>
            <w:r w:rsidRPr="009C2C8C">
              <w:rPr>
                <w:rFonts w:ascii="Aptos" w:hAnsi="Aptos" w:cstheme="majorHAnsi"/>
                <w:b/>
                <w:bCs/>
                <w:color w:val="FF0000"/>
                <w:sz w:val="22"/>
                <w:szCs w:val="22"/>
                <w:lang w:val="es-ES"/>
              </w:rPr>
              <w:t> </w:t>
            </w:r>
            <w:r w:rsidRPr="009C2C8C">
              <w:rPr>
                <w:rFonts w:ascii="Aptos" w:hAnsi="Aptos" w:cstheme="majorHAnsi"/>
                <w:b/>
                <w:bCs/>
                <w:color w:val="FF0000"/>
                <w:sz w:val="22"/>
                <w:szCs w:val="22"/>
                <w:lang w:val="es-ES"/>
              </w:rPr>
              <w:fldChar w:fldCharType="end"/>
            </w:r>
            <w:r w:rsidRPr="009C2C8C">
              <w:rPr>
                <w:rFonts w:ascii="Aptos" w:hAnsi="Aptos" w:cstheme="majorHAnsi"/>
                <w:b/>
                <w:bCs/>
                <w:color w:val="FF0000"/>
                <w:sz w:val="22"/>
                <w:szCs w:val="22"/>
                <w:lang w:val="es-ES"/>
              </w:rPr>
              <w:t xml:space="preserve">/00) </w:t>
            </w:r>
          </w:p>
          <w:p w14:paraId="3FF3EA36" w14:textId="77777777" w:rsidR="007230B5" w:rsidRPr="009C2C8C" w:rsidRDefault="007230B5" w:rsidP="00724BEC">
            <w:pPr>
              <w:pStyle w:val="Rientrocorpodeltesto"/>
              <w:widowControl w:val="0"/>
              <w:tabs>
                <w:tab w:val="left" w:pos="8496"/>
              </w:tabs>
              <w:spacing w:after="0"/>
              <w:ind w:left="284" w:right="57"/>
              <w:jc w:val="both"/>
              <w:rPr>
                <w:rFonts w:ascii="Aptos" w:hAnsi="Aptos" w:cstheme="majorHAnsi"/>
                <w:b/>
                <w:bCs/>
                <w:color w:val="FF0000"/>
                <w:sz w:val="22"/>
                <w:szCs w:val="22"/>
                <w:lang w:val="es-ES"/>
              </w:rPr>
            </w:pPr>
            <w:r w:rsidRPr="009C2C8C">
              <w:rPr>
                <w:rFonts w:ascii="Aptos" w:hAnsi="Aptos" w:cstheme="majorHAnsi"/>
                <w:b/>
                <w:bCs/>
                <w:color w:val="FF0000"/>
                <w:sz w:val="22"/>
                <w:szCs w:val="22"/>
                <w:lang w:val="de-DE"/>
              </w:rPr>
              <w:t>Los 2</w:t>
            </w:r>
            <w:r w:rsidRPr="009C2C8C">
              <w:rPr>
                <w:rFonts w:ascii="Aptos" w:hAnsi="Aptos" w:cstheme="majorHAnsi"/>
                <w:b/>
                <w:bCs/>
                <w:color w:val="FF0000"/>
                <w:sz w:val="22"/>
                <w:szCs w:val="22"/>
                <w:lang w:val="de-DE"/>
              </w:rPr>
              <w:fldChar w:fldCharType="begin">
                <w:ffData>
                  <w:name w:val="Testo204"/>
                  <w:enabled/>
                  <w:calcOnExit w:val="0"/>
                  <w:textInput/>
                </w:ffData>
              </w:fldChar>
            </w:r>
            <w:r w:rsidRPr="009C2C8C">
              <w:rPr>
                <w:rFonts w:ascii="Aptos" w:hAnsi="Aptos" w:cstheme="majorHAnsi"/>
                <w:b/>
                <w:bCs/>
                <w:color w:val="FF0000"/>
                <w:sz w:val="22"/>
                <w:szCs w:val="22"/>
                <w:lang w:val="de-DE"/>
              </w:rPr>
              <w:instrText xml:space="preserve"> FORMTEXT </w:instrText>
            </w:r>
            <w:r w:rsidRPr="009C2C8C">
              <w:rPr>
                <w:rFonts w:ascii="Aptos" w:hAnsi="Aptos" w:cstheme="majorHAnsi"/>
                <w:b/>
                <w:bCs/>
                <w:color w:val="FF0000"/>
                <w:sz w:val="22"/>
                <w:szCs w:val="22"/>
                <w:lang w:val="de-DE"/>
              </w:rPr>
            </w:r>
            <w:r w:rsidRPr="009C2C8C">
              <w:rPr>
                <w:rFonts w:ascii="Aptos" w:hAnsi="Aptos" w:cstheme="majorHAnsi"/>
                <w:b/>
                <w:bCs/>
                <w:color w:val="FF0000"/>
                <w:sz w:val="22"/>
                <w:szCs w:val="22"/>
                <w:lang w:val="de-DE"/>
              </w:rPr>
              <w:fldChar w:fldCharType="separate"/>
            </w:r>
            <w:r w:rsidRPr="009C2C8C">
              <w:rPr>
                <w:rFonts w:ascii="Aptos" w:hAnsi="Aptos" w:cstheme="majorHAnsi"/>
                <w:b/>
                <w:bCs/>
                <w:color w:val="FF0000"/>
                <w:sz w:val="22"/>
                <w:szCs w:val="22"/>
                <w:lang w:val="de-DE"/>
              </w:rPr>
              <w:t> </w:t>
            </w:r>
            <w:r w:rsidRPr="009C2C8C">
              <w:rPr>
                <w:rFonts w:ascii="Aptos" w:hAnsi="Aptos" w:cstheme="majorHAnsi"/>
                <w:b/>
                <w:bCs/>
                <w:color w:val="FF0000"/>
                <w:sz w:val="22"/>
                <w:szCs w:val="22"/>
                <w:lang w:val="de-DE"/>
              </w:rPr>
              <w:t> </w:t>
            </w:r>
            <w:r w:rsidRPr="009C2C8C">
              <w:rPr>
                <w:rFonts w:ascii="Aptos" w:hAnsi="Aptos" w:cstheme="majorHAnsi"/>
                <w:b/>
                <w:bCs/>
                <w:color w:val="FF0000"/>
                <w:sz w:val="22"/>
                <w:szCs w:val="22"/>
                <w:lang w:val="de-DE"/>
              </w:rPr>
              <w:t> </w:t>
            </w:r>
            <w:r w:rsidRPr="009C2C8C">
              <w:rPr>
                <w:rFonts w:ascii="Aptos" w:hAnsi="Aptos" w:cstheme="majorHAnsi"/>
                <w:b/>
                <w:bCs/>
                <w:color w:val="FF0000"/>
                <w:sz w:val="22"/>
                <w:szCs w:val="22"/>
                <w:lang w:val="de-DE"/>
              </w:rPr>
              <w:t> </w:t>
            </w:r>
            <w:r w:rsidRPr="009C2C8C">
              <w:rPr>
                <w:rFonts w:ascii="Aptos" w:hAnsi="Aptos" w:cstheme="majorHAnsi"/>
                <w:b/>
                <w:bCs/>
                <w:color w:val="FF0000"/>
                <w:sz w:val="22"/>
                <w:szCs w:val="22"/>
                <w:lang w:val="de-DE"/>
              </w:rPr>
              <w:t> </w:t>
            </w:r>
            <w:r w:rsidRPr="009C2C8C">
              <w:rPr>
                <w:rFonts w:ascii="Aptos" w:hAnsi="Aptos" w:cstheme="majorHAnsi"/>
                <w:b/>
                <w:bCs/>
                <w:color w:val="FF0000"/>
                <w:sz w:val="22"/>
                <w:szCs w:val="22"/>
                <w:lang w:val="de-DE"/>
              </w:rPr>
              <w:fldChar w:fldCharType="end"/>
            </w:r>
            <w:r w:rsidRPr="009C2C8C">
              <w:rPr>
                <w:rFonts w:ascii="Aptos" w:hAnsi="Aptos" w:cstheme="majorHAnsi"/>
                <w:b/>
                <w:bCs/>
                <w:color w:val="FF0000"/>
                <w:sz w:val="22"/>
                <w:szCs w:val="22"/>
                <w:lang w:val="de-DE"/>
              </w:rPr>
              <w:t xml:space="preserve"> </w:t>
            </w:r>
            <w:r w:rsidRPr="009C2C8C">
              <w:rPr>
                <w:rFonts w:ascii="Aptos" w:hAnsi="Aptos" w:cstheme="majorHAnsi"/>
                <w:b/>
                <w:bCs/>
                <w:color w:val="FF0000"/>
                <w:sz w:val="22"/>
                <w:szCs w:val="22"/>
                <w:lang w:val="es-ES"/>
              </w:rPr>
              <w:t>Euro (</w:t>
            </w:r>
            <w:r w:rsidRPr="009C2C8C">
              <w:rPr>
                <w:rFonts w:ascii="Aptos" w:hAnsi="Aptos" w:cstheme="majorHAnsi"/>
                <w:b/>
                <w:bCs/>
                <w:color w:val="FF0000"/>
                <w:sz w:val="22"/>
                <w:szCs w:val="22"/>
                <w:lang w:val="es-ES"/>
              </w:rPr>
              <w:fldChar w:fldCharType="begin">
                <w:ffData>
                  <w:name w:val="Testo205"/>
                  <w:enabled/>
                  <w:calcOnExit w:val="0"/>
                  <w:textInput/>
                </w:ffData>
              </w:fldChar>
            </w:r>
            <w:r w:rsidRPr="009C2C8C">
              <w:rPr>
                <w:rFonts w:ascii="Aptos" w:hAnsi="Aptos" w:cstheme="majorHAnsi"/>
                <w:b/>
                <w:bCs/>
                <w:color w:val="FF0000"/>
                <w:sz w:val="22"/>
                <w:szCs w:val="22"/>
                <w:lang w:val="es-ES"/>
              </w:rPr>
              <w:instrText xml:space="preserve"> FORMTEXT </w:instrText>
            </w:r>
            <w:r w:rsidRPr="009C2C8C">
              <w:rPr>
                <w:rFonts w:ascii="Aptos" w:hAnsi="Aptos" w:cstheme="majorHAnsi"/>
                <w:b/>
                <w:bCs/>
                <w:color w:val="FF0000"/>
                <w:sz w:val="22"/>
                <w:szCs w:val="22"/>
                <w:lang w:val="es-ES"/>
              </w:rPr>
            </w:r>
            <w:r w:rsidRPr="009C2C8C">
              <w:rPr>
                <w:rFonts w:ascii="Aptos" w:hAnsi="Aptos" w:cstheme="majorHAnsi"/>
                <w:b/>
                <w:bCs/>
                <w:color w:val="FF0000"/>
                <w:sz w:val="22"/>
                <w:szCs w:val="22"/>
                <w:lang w:val="es-ES"/>
              </w:rPr>
              <w:fldChar w:fldCharType="separate"/>
            </w:r>
            <w:r w:rsidRPr="009C2C8C">
              <w:rPr>
                <w:rFonts w:ascii="Aptos" w:hAnsi="Aptos" w:cstheme="majorHAnsi"/>
                <w:b/>
                <w:bCs/>
                <w:color w:val="FF0000"/>
                <w:sz w:val="22"/>
                <w:szCs w:val="22"/>
                <w:lang w:val="es-ES"/>
              </w:rPr>
              <w:t> </w:t>
            </w:r>
            <w:r w:rsidRPr="009C2C8C">
              <w:rPr>
                <w:rFonts w:ascii="Aptos" w:hAnsi="Aptos" w:cstheme="majorHAnsi"/>
                <w:b/>
                <w:bCs/>
                <w:color w:val="FF0000"/>
                <w:sz w:val="22"/>
                <w:szCs w:val="22"/>
                <w:lang w:val="es-ES"/>
              </w:rPr>
              <w:t> </w:t>
            </w:r>
            <w:r w:rsidRPr="009C2C8C">
              <w:rPr>
                <w:rFonts w:ascii="Aptos" w:hAnsi="Aptos" w:cstheme="majorHAnsi"/>
                <w:b/>
                <w:bCs/>
                <w:color w:val="FF0000"/>
                <w:sz w:val="22"/>
                <w:szCs w:val="22"/>
                <w:lang w:val="es-ES"/>
              </w:rPr>
              <w:t> </w:t>
            </w:r>
            <w:r w:rsidRPr="009C2C8C">
              <w:rPr>
                <w:rFonts w:ascii="Aptos" w:hAnsi="Aptos" w:cstheme="majorHAnsi"/>
                <w:b/>
                <w:bCs/>
                <w:color w:val="FF0000"/>
                <w:sz w:val="22"/>
                <w:szCs w:val="22"/>
                <w:lang w:val="es-ES"/>
              </w:rPr>
              <w:t> </w:t>
            </w:r>
            <w:r w:rsidRPr="009C2C8C">
              <w:rPr>
                <w:rFonts w:ascii="Aptos" w:hAnsi="Aptos" w:cstheme="majorHAnsi"/>
                <w:b/>
                <w:bCs/>
                <w:color w:val="FF0000"/>
                <w:sz w:val="22"/>
                <w:szCs w:val="22"/>
                <w:lang w:val="es-ES"/>
              </w:rPr>
              <w:t> </w:t>
            </w:r>
            <w:r w:rsidRPr="009C2C8C">
              <w:rPr>
                <w:rFonts w:ascii="Aptos" w:hAnsi="Aptos" w:cstheme="majorHAnsi"/>
                <w:b/>
                <w:bCs/>
                <w:color w:val="FF0000"/>
                <w:sz w:val="22"/>
                <w:szCs w:val="22"/>
                <w:lang w:val="es-ES"/>
              </w:rPr>
              <w:fldChar w:fldCharType="end"/>
            </w:r>
            <w:r w:rsidRPr="009C2C8C">
              <w:rPr>
                <w:rFonts w:ascii="Aptos" w:hAnsi="Aptos" w:cstheme="majorHAnsi"/>
                <w:b/>
                <w:bCs/>
                <w:color w:val="FF0000"/>
                <w:sz w:val="22"/>
                <w:szCs w:val="22"/>
                <w:lang w:val="es-ES"/>
              </w:rPr>
              <w:t xml:space="preserve">/00) </w:t>
            </w:r>
          </w:p>
          <w:p w14:paraId="5FF7423D" w14:textId="44FE619C" w:rsidR="007230B5" w:rsidRPr="009C2C8C" w:rsidRDefault="17C888D0" w:rsidP="00724BEC">
            <w:pPr>
              <w:widowControl w:val="0"/>
              <w:autoSpaceDE w:val="0"/>
              <w:autoSpaceDN w:val="0"/>
              <w:adjustRightInd w:val="0"/>
              <w:ind w:left="11"/>
              <w:jc w:val="both"/>
              <w:rPr>
                <w:rFonts w:ascii="Aptos" w:hAnsi="Aptos" w:cstheme="majorBidi"/>
                <w:sz w:val="22"/>
                <w:szCs w:val="22"/>
                <w:lang w:val="de-DE"/>
              </w:rPr>
            </w:pPr>
            <w:r w:rsidRPr="009C2C8C">
              <w:rPr>
                <w:rFonts w:ascii="Aptos" w:hAnsi="Aptos" w:cstheme="majorBidi"/>
                <w:sz w:val="22"/>
                <w:szCs w:val="22"/>
                <w:lang w:val="de-DE"/>
              </w:rPr>
              <w:t xml:space="preserve">als Gebühr für die Teilnahme an der gegenständlichen Ausschreibung gemäß Art. 1 Abs. 67 G. vom 23.12.2005 Nr. 266 (Finanzgesetz 2006), zu entrichten nach den Modalitäten und Anweisungen der ANAC auf der Internetseite </w:t>
            </w:r>
            <w:hyperlink r:id="rId59">
              <w:r w:rsidRPr="009C2C8C">
                <w:rPr>
                  <w:rStyle w:val="Collegamentoipertestuale"/>
                  <w:rFonts w:ascii="Aptos" w:hAnsi="Aptos" w:cstheme="majorBidi"/>
                  <w:sz w:val="22"/>
                  <w:szCs w:val="22"/>
                  <w:lang w:val="de-DE"/>
                </w:rPr>
                <w:t>https://www.anticorruzione.it/-/portale-dei-pagamenti-di-anac?redirect=%2Fper-le-imprese%3Fzx%3Dey3r6htzzbsj</w:t>
              </w:r>
            </w:hyperlink>
            <w:r w:rsidRPr="009C2C8C">
              <w:rPr>
                <w:rStyle w:val="Collegamentoipertestuale"/>
                <w:rFonts w:ascii="Aptos" w:hAnsi="Aptos" w:cstheme="majorBidi"/>
                <w:sz w:val="22"/>
                <w:szCs w:val="22"/>
                <w:lang w:val="de-DE"/>
              </w:rPr>
              <w:t xml:space="preserve">  (</w:t>
            </w:r>
            <w:r w:rsidRPr="009C2C8C">
              <w:rPr>
                <w:rFonts w:ascii="Aptos" w:hAnsi="Aptos" w:cstheme="majorBidi"/>
                <w:sz w:val="22"/>
                <w:szCs w:val="22"/>
                <w:lang w:val="de-DE"/>
              </w:rPr>
              <w:t>Siehe hierzu den Beschluss Nr. 598 vom 30. Dezember 2024).</w:t>
            </w:r>
          </w:p>
        </w:tc>
        <w:tc>
          <w:tcPr>
            <w:tcW w:w="426" w:type="dxa"/>
            <w:shd w:val="clear" w:color="auto" w:fill="FFFFFF" w:themeFill="background1"/>
          </w:tcPr>
          <w:p w14:paraId="2BB51A51" w14:textId="77777777" w:rsidR="007230B5" w:rsidRPr="009C2C8C" w:rsidRDefault="007230B5" w:rsidP="00724BEC">
            <w:pPr>
              <w:widowControl w:val="0"/>
              <w:ind w:right="72"/>
              <w:rPr>
                <w:rFonts w:ascii="Aptos" w:hAnsi="Aptos" w:cstheme="majorHAnsi"/>
                <w:sz w:val="22"/>
                <w:szCs w:val="22"/>
                <w:lang w:val="de-DE"/>
              </w:rPr>
            </w:pPr>
          </w:p>
        </w:tc>
        <w:tc>
          <w:tcPr>
            <w:tcW w:w="4396" w:type="dxa"/>
            <w:gridSpan w:val="5"/>
            <w:shd w:val="clear" w:color="auto" w:fill="FFFFFF" w:themeFill="background1"/>
          </w:tcPr>
          <w:p w14:paraId="1418EF8C" w14:textId="77777777" w:rsidR="007230B5" w:rsidRPr="009C2C8C" w:rsidRDefault="007230B5" w:rsidP="00724BEC">
            <w:pPr>
              <w:pStyle w:val="Rientrocorpodeltesto"/>
              <w:widowControl w:val="0"/>
              <w:tabs>
                <w:tab w:val="left" w:pos="8496"/>
              </w:tabs>
              <w:spacing w:after="0"/>
              <w:ind w:left="0" w:right="57"/>
              <w:jc w:val="both"/>
              <w:rPr>
                <w:rFonts w:ascii="Aptos" w:hAnsi="Aptos" w:cstheme="majorHAnsi"/>
                <w:b/>
                <w:bCs/>
                <w:sz w:val="22"/>
                <w:szCs w:val="22"/>
                <w:lang w:val="it-IT"/>
              </w:rPr>
            </w:pPr>
          </w:p>
          <w:p w14:paraId="1BAA8216" w14:textId="77777777" w:rsidR="007230B5" w:rsidRPr="009C2C8C" w:rsidRDefault="007230B5" w:rsidP="00724BEC">
            <w:pPr>
              <w:pStyle w:val="Rientrocorpodeltesto"/>
              <w:widowControl w:val="0"/>
              <w:tabs>
                <w:tab w:val="left" w:pos="8496"/>
              </w:tabs>
              <w:spacing w:after="0"/>
              <w:ind w:left="312" w:right="57"/>
              <w:jc w:val="both"/>
              <w:rPr>
                <w:rFonts w:ascii="Aptos" w:eastAsia="Calibri" w:hAnsi="Aptos" w:cstheme="majorHAnsi"/>
                <w:color w:val="FF0000"/>
                <w:sz w:val="22"/>
                <w:szCs w:val="22"/>
                <w:lang w:val="it-IT"/>
              </w:rPr>
            </w:pPr>
            <w:r w:rsidRPr="009C2C8C">
              <w:rPr>
                <w:rFonts w:ascii="Aptos" w:eastAsia="Calibri" w:hAnsi="Aptos" w:cstheme="majorHAnsi"/>
                <w:b/>
                <w:bCs/>
                <w:color w:val="FF0000"/>
                <w:sz w:val="22"/>
                <w:szCs w:val="22"/>
                <w:lang w:val="it-IT"/>
              </w:rPr>
              <w:t>Lotto 1 euro</w:t>
            </w:r>
            <w:r w:rsidRPr="009C2C8C">
              <w:rPr>
                <w:rFonts w:ascii="Aptos" w:eastAsia="Calibri" w:hAnsi="Aptos" w:cstheme="majorHAnsi"/>
                <w:color w:val="FF0000"/>
                <w:sz w:val="22"/>
                <w:szCs w:val="22"/>
                <w:lang w:val="it-IT"/>
              </w:rPr>
              <w:t xml:space="preserve"> </w:t>
            </w:r>
            <w:r w:rsidRPr="009C2C8C">
              <w:rPr>
                <w:rFonts w:ascii="Aptos" w:eastAsia="Calibri" w:hAnsi="Aptos" w:cstheme="majorHAnsi"/>
                <w:b/>
                <w:bCs/>
                <w:color w:val="FF0000"/>
                <w:sz w:val="22"/>
                <w:szCs w:val="22"/>
                <w:lang w:val="it-IT"/>
              </w:rPr>
              <w:fldChar w:fldCharType="begin">
                <w:ffData>
                  <w:name w:val="Text26"/>
                  <w:enabled/>
                  <w:calcOnExit w:val="0"/>
                  <w:textInput/>
                </w:ffData>
              </w:fldChar>
            </w:r>
            <w:r w:rsidRPr="009C2C8C">
              <w:rPr>
                <w:rFonts w:ascii="Aptos" w:eastAsia="Calibri" w:hAnsi="Aptos" w:cstheme="majorHAnsi"/>
                <w:b/>
                <w:bCs/>
                <w:color w:val="FF0000"/>
                <w:sz w:val="22"/>
                <w:szCs w:val="22"/>
                <w:lang w:val="it-IT"/>
              </w:rPr>
              <w:instrText xml:space="preserve"> FORMTEXT </w:instrText>
            </w:r>
            <w:r w:rsidRPr="009C2C8C">
              <w:rPr>
                <w:rFonts w:ascii="Aptos" w:eastAsia="Calibri" w:hAnsi="Aptos" w:cstheme="majorHAnsi"/>
                <w:b/>
                <w:bCs/>
                <w:color w:val="FF0000"/>
                <w:sz w:val="22"/>
                <w:szCs w:val="22"/>
                <w:lang w:val="it-IT"/>
              </w:rPr>
            </w:r>
            <w:r w:rsidRPr="009C2C8C">
              <w:rPr>
                <w:rFonts w:ascii="Aptos" w:eastAsia="Calibri" w:hAnsi="Aptos" w:cstheme="majorHAnsi"/>
                <w:b/>
                <w:bCs/>
                <w:color w:val="FF0000"/>
                <w:sz w:val="22"/>
                <w:szCs w:val="22"/>
                <w:lang w:val="it-IT"/>
              </w:rPr>
              <w:fldChar w:fldCharType="separate"/>
            </w:r>
            <w:r w:rsidRPr="009C2C8C">
              <w:rPr>
                <w:rFonts w:ascii="Aptos" w:eastAsia="Calibri" w:hAnsi="Aptos" w:cstheme="majorHAnsi"/>
                <w:b/>
                <w:bCs/>
                <w:color w:val="FF0000"/>
                <w:sz w:val="22"/>
                <w:szCs w:val="22"/>
                <w:lang w:val="it-IT"/>
              </w:rPr>
              <w:t> </w:t>
            </w:r>
            <w:r w:rsidRPr="009C2C8C">
              <w:rPr>
                <w:rFonts w:ascii="Aptos" w:eastAsia="Calibri" w:hAnsi="Aptos" w:cstheme="majorHAnsi"/>
                <w:b/>
                <w:bCs/>
                <w:color w:val="FF0000"/>
                <w:sz w:val="22"/>
                <w:szCs w:val="22"/>
                <w:lang w:val="it-IT"/>
              </w:rPr>
              <w:t> </w:t>
            </w:r>
            <w:r w:rsidRPr="009C2C8C">
              <w:rPr>
                <w:rFonts w:ascii="Aptos" w:eastAsia="Calibri" w:hAnsi="Aptos" w:cstheme="majorHAnsi"/>
                <w:b/>
                <w:bCs/>
                <w:color w:val="FF0000"/>
                <w:sz w:val="22"/>
                <w:szCs w:val="22"/>
                <w:lang w:val="it-IT"/>
              </w:rPr>
              <w:t> </w:t>
            </w:r>
            <w:r w:rsidRPr="009C2C8C">
              <w:rPr>
                <w:rFonts w:ascii="Aptos" w:eastAsia="Calibri" w:hAnsi="Aptos" w:cstheme="majorHAnsi"/>
                <w:b/>
                <w:bCs/>
                <w:color w:val="FF0000"/>
                <w:sz w:val="22"/>
                <w:szCs w:val="22"/>
                <w:lang w:val="it-IT"/>
              </w:rPr>
              <w:t> </w:t>
            </w:r>
            <w:r w:rsidRPr="009C2C8C">
              <w:rPr>
                <w:rFonts w:ascii="Aptos" w:eastAsia="Calibri" w:hAnsi="Aptos" w:cstheme="majorHAnsi"/>
                <w:b/>
                <w:bCs/>
                <w:color w:val="FF0000"/>
                <w:sz w:val="22"/>
                <w:szCs w:val="22"/>
                <w:lang w:val="it-IT"/>
              </w:rPr>
              <w:t> </w:t>
            </w:r>
            <w:r w:rsidRPr="009C2C8C">
              <w:rPr>
                <w:rFonts w:ascii="Aptos" w:eastAsia="Calibri" w:hAnsi="Aptos" w:cstheme="majorHAnsi"/>
                <w:b/>
                <w:bCs/>
                <w:color w:val="FF0000"/>
                <w:sz w:val="22"/>
                <w:szCs w:val="22"/>
                <w:lang w:val="it-IT"/>
              </w:rPr>
              <w:fldChar w:fldCharType="end"/>
            </w:r>
            <w:r w:rsidRPr="009C2C8C">
              <w:rPr>
                <w:rFonts w:ascii="Aptos" w:eastAsia="Calibri" w:hAnsi="Aptos" w:cstheme="majorHAnsi"/>
                <w:color w:val="FF0000"/>
                <w:sz w:val="22"/>
                <w:szCs w:val="22"/>
                <w:lang w:val="it-IT"/>
              </w:rPr>
              <w:t xml:space="preserve"> </w:t>
            </w:r>
            <w:r w:rsidRPr="009C2C8C">
              <w:rPr>
                <w:rFonts w:ascii="Aptos" w:eastAsia="Calibri" w:hAnsi="Aptos" w:cstheme="majorHAnsi"/>
                <w:b/>
                <w:bCs/>
                <w:color w:val="FF0000"/>
                <w:sz w:val="22"/>
                <w:szCs w:val="22"/>
                <w:lang w:val="it-IT"/>
              </w:rPr>
              <w:t>(</w:t>
            </w:r>
            <w:r w:rsidRPr="009C2C8C">
              <w:rPr>
                <w:rFonts w:ascii="Aptos" w:eastAsia="Calibri" w:hAnsi="Aptos" w:cstheme="majorHAnsi"/>
                <w:b/>
                <w:bCs/>
                <w:color w:val="FF0000"/>
                <w:sz w:val="22"/>
                <w:szCs w:val="22"/>
                <w:lang w:val="it-IT"/>
              </w:rPr>
              <w:fldChar w:fldCharType="begin">
                <w:ffData>
                  <w:name w:val="Text27"/>
                  <w:enabled/>
                  <w:calcOnExit w:val="0"/>
                  <w:textInput/>
                </w:ffData>
              </w:fldChar>
            </w:r>
            <w:r w:rsidRPr="009C2C8C">
              <w:rPr>
                <w:rFonts w:ascii="Aptos" w:eastAsia="Calibri" w:hAnsi="Aptos" w:cstheme="majorHAnsi"/>
                <w:b/>
                <w:bCs/>
                <w:color w:val="FF0000"/>
                <w:sz w:val="22"/>
                <w:szCs w:val="22"/>
                <w:lang w:val="it-IT"/>
              </w:rPr>
              <w:instrText xml:space="preserve"> FORMTEXT </w:instrText>
            </w:r>
            <w:r w:rsidRPr="009C2C8C">
              <w:rPr>
                <w:rFonts w:ascii="Aptos" w:eastAsia="Calibri" w:hAnsi="Aptos" w:cstheme="majorHAnsi"/>
                <w:b/>
                <w:bCs/>
                <w:color w:val="FF0000"/>
                <w:sz w:val="22"/>
                <w:szCs w:val="22"/>
                <w:lang w:val="it-IT"/>
              </w:rPr>
            </w:r>
            <w:r w:rsidRPr="009C2C8C">
              <w:rPr>
                <w:rFonts w:ascii="Aptos" w:eastAsia="Calibri" w:hAnsi="Aptos" w:cstheme="majorHAnsi"/>
                <w:b/>
                <w:bCs/>
                <w:color w:val="FF0000"/>
                <w:sz w:val="22"/>
                <w:szCs w:val="22"/>
                <w:lang w:val="it-IT"/>
              </w:rPr>
              <w:fldChar w:fldCharType="separate"/>
            </w:r>
            <w:r w:rsidRPr="009C2C8C">
              <w:rPr>
                <w:rFonts w:ascii="Aptos" w:eastAsia="Calibri" w:hAnsi="Aptos" w:cstheme="majorHAnsi"/>
                <w:b/>
                <w:bCs/>
                <w:color w:val="FF0000"/>
                <w:sz w:val="22"/>
                <w:szCs w:val="22"/>
                <w:lang w:val="it-IT"/>
              </w:rPr>
              <w:t> </w:t>
            </w:r>
            <w:r w:rsidRPr="009C2C8C">
              <w:rPr>
                <w:rFonts w:ascii="Aptos" w:eastAsia="Calibri" w:hAnsi="Aptos" w:cstheme="majorHAnsi"/>
                <w:b/>
                <w:bCs/>
                <w:color w:val="FF0000"/>
                <w:sz w:val="22"/>
                <w:szCs w:val="22"/>
                <w:lang w:val="it-IT"/>
              </w:rPr>
              <w:t> </w:t>
            </w:r>
            <w:r w:rsidRPr="009C2C8C">
              <w:rPr>
                <w:rFonts w:ascii="Aptos" w:eastAsia="Calibri" w:hAnsi="Aptos" w:cstheme="majorHAnsi"/>
                <w:b/>
                <w:bCs/>
                <w:color w:val="FF0000"/>
                <w:sz w:val="22"/>
                <w:szCs w:val="22"/>
                <w:lang w:val="it-IT"/>
              </w:rPr>
              <w:t> </w:t>
            </w:r>
            <w:r w:rsidRPr="009C2C8C">
              <w:rPr>
                <w:rFonts w:ascii="Aptos" w:eastAsia="Calibri" w:hAnsi="Aptos" w:cstheme="majorHAnsi"/>
                <w:b/>
                <w:bCs/>
                <w:color w:val="FF0000"/>
                <w:sz w:val="22"/>
                <w:szCs w:val="22"/>
                <w:lang w:val="it-IT"/>
              </w:rPr>
              <w:t> </w:t>
            </w:r>
            <w:r w:rsidRPr="009C2C8C">
              <w:rPr>
                <w:rFonts w:ascii="Aptos" w:eastAsia="Calibri" w:hAnsi="Aptos" w:cstheme="majorHAnsi"/>
                <w:b/>
                <w:bCs/>
                <w:color w:val="FF0000"/>
                <w:sz w:val="22"/>
                <w:szCs w:val="22"/>
                <w:lang w:val="it-IT"/>
              </w:rPr>
              <w:t> </w:t>
            </w:r>
            <w:r w:rsidRPr="009C2C8C">
              <w:rPr>
                <w:rFonts w:ascii="Aptos" w:eastAsia="Calibri" w:hAnsi="Aptos" w:cstheme="majorHAnsi"/>
                <w:b/>
                <w:bCs/>
                <w:color w:val="FF0000"/>
                <w:sz w:val="22"/>
                <w:szCs w:val="22"/>
                <w:lang w:val="it-IT"/>
              </w:rPr>
              <w:fldChar w:fldCharType="end"/>
            </w:r>
            <w:r w:rsidRPr="009C2C8C">
              <w:rPr>
                <w:rFonts w:ascii="Aptos" w:eastAsia="Calibri" w:hAnsi="Aptos" w:cstheme="majorHAnsi"/>
                <w:b/>
                <w:bCs/>
                <w:color w:val="FF0000"/>
                <w:sz w:val="22"/>
                <w:szCs w:val="22"/>
                <w:lang w:val="it-IT"/>
              </w:rPr>
              <w:t>/00)</w:t>
            </w:r>
          </w:p>
          <w:p w14:paraId="774D509E" w14:textId="77777777" w:rsidR="007230B5" w:rsidRPr="009C2C8C" w:rsidRDefault="007230B5" w:rsidP="00724BEC">
            <w:pPr>
              <w:pStyle w:val="Rientrocorpodeltesto"/>
              <w:widowControl w:val="0"/>
              <w:tabs>
                <w:tab w:val="left" w:pos="8496"/>
              </w:tabs>
              <w:spacing w:after="0"/>
              <w:ind w:left="312" w:right="57"/>
              <w:jc w:val="both"/>
              <w:rPr>
                <w:rFonts w:ascii="Aptos" w:eastAsia="Calibri" w:hAnsi="Aptos" w:cstheme="majorHAnsi"/>
                <w:color w:val="FF0000"/>
                <w:sz w:val="22"/>
                <w:szCs w:val="22"/>
                <w:lang w:val="it-IT"/>
              </w:rPr>
            </w:pPr>
            <w:r w:rsidRPr="009C2C8C">
              <w:rPr>
                <w:rFonts w:ascii="Aptos" w:eastAsia="Calibri" w:hAnsi="Aptos" w:cstheme="majorHAnsi"/>
                <w:b/>
                <w:bCs/>
                <w:color w:val="FF0000"/>
                <w:sz w:val="22"/>
                <w:szCs w:val="22"/>
                <w:lang w:val="it-IT"/>
              </w:rPr>
              <w:t>Lotto 2 euro</w:t>
            </w:r>
            <w:r w:rsidRPr="009C2C8C">
              <w:rPr>
                <w:rFonts w:ascii="Aptos" w:eastAsia="Calibri" w:hAnsi="Aptos" w:cstheme="majorHAnsi"/>
                <w:color w:val="FF0000"/>
                <w:sz w:val="22"/>
                <w:szCs w:val="22"/>
                <w:lang w:val="it-IT"/>
              </w:rPr>
              <w:t xml:space="preserve"> </w:t>
            </w:r>
            <w:r w:rsidRPr="009C2C8C">
              <w:rPr>
                <w:rFonts w:ascii="Aptos" w:eastAsia="Calibri" w:hAnsi="Aptos" w:cstheme="majorHAnsi"/>
                <w:b/>
                <w:bCs/>
                <w:color w:val="FF0000"/>
                <w:sz w:val="22"/>
                <w:szCs w:val="22"/>
                <w:lang w:val="it-IT"/>
              </w:rPr>
              <w:fldChar w:fldCharType="begin">
                <w:ffData>
                  <w:name w:val="Text26"/>
                  <w:enabled/>
                  <w:calcOnExit w:val="0"/>
                  <w:textInput/>
                </w:ffData>
              </w:fldChar>
            </w:r>
            <w:r w:rsidRPr="009C2C8C">
              <w:rPr>
                <w:rFonts w:ascii="Aptos" w:eastAsia="Calibri" w:hAnsi="Aptos" w:cstheme="majorHAnsi"/>
                <w:b/>
                <w:bCs/>
                <w:color w:val="FF0000"/>
                <w:sz w:val="22"/>
                <w:szCs w:val="22"/>
                <w:lang w:val="it-IT"/>
              </w:rPr>
              <w:instrText xml:space="preserve"> FORMTEXT </w:instrText>
            </w:r>
            <w:r w:rsidRPr="009C2C8C">
              <w:rPr>
                <w:rFonts w:ascii="Aptos" w:eastAsia="Calibri" w:hAnsi="Aptos" w:cstheme="majorHAnsi"/>
                <w:b/>
                <w:bCs/>
                <w:color w:val="FF0000"/>
                <w:sz w:val="22"/>
                <w:szCs w:val="22"/>
                <w:lang w:val="it-IT"/>
              </w:rPr>
            </w:r>
            <w:r w:rsidRPr="009C2C8C">
              <w:rPr>
                <w:rFonts w:ascii="Aptos" w:eastAsia="Calibri" w:hAnsi="Aptos" w:cstheme="majorHAnsi"/>
                <w:b/>
                <w:bCs/>
                <w:color w:val="FF0000"/>
                <w:sz w:val="22"/>
                <w:szCs w:val="22"/>
                <w:lang w:val="it-IT"/>
              </w:rPr>
              <w:fldChar w:fldCharType="separate"/>
            </w:r>
            <w:r w:rsidRPr="009C2C8C">
              <w:rPr>
                <w:rFonts w:ascii="Aptos" w:eastAsia="Calibri" w:hAnsi="Aptos" w:cstheme="majorHAnsi"/>
                <w:b/>
                <w:bCs/>
                <w:color w:val="FF0000"/>
                <w:sz w:val="22"/>
                <w:szCs w:val="22"/>
                <w:lang w:val="it-IT"/>
              </w:rPr>
              <w:t> </w:t>
            </w:r>
            <w:r w:rsidRPr="009C2C8C">
              <w:rPr>
                <w:rFonts w:ascii="Aptos" w:eastAsia="Calibri" w:hAnsi="Aptos" w:cstheme="majorHAnsi"/>
                <w:b/>
                <w:bCs/>
                <w:color w:val="FF0000"/>
                <w:sz w:val="22"/>
                <w:szCs w:val="22"/>
                <w:lang w:val="it-IT"/>
              </w:rPr>
              <w:t> </w:t>
            </w:r>
            <w:r w:rsidRPr="009C2C8C">
              <w:rPr>
                <w:rFonts w:ascii="Aptos" w:eastAsia="Calibri" w:hAnsi="Aptos" w:cstheme="majorHAnsi"/>
                <w:b/>
                <w:bCs/>
                <w:color w:val="FF0000"/>
                <w:sz w:val="22"/>
                <w:szCs w:val="22"/>
                <w:lang w:val="it-IT"/>
              </w:rPr>
              <w:t> </w:t>
            </w:r>
            <w:r w:rsidRPr="009C2C8C">
              <w:rPr>
                <w:rFonts w:ascii="Aptos" w:eastAsia="Calibri" w:hAnsi="Aptos" w:cstheme="majorHAnsi"/>
                <w:b/>
                <w:bCs/>
                <w:color w:val="FF0000"/>
                <w:sz w:val="22"/>
                <w:szCs w:val="22"/>
                <w:lang w:val="it-IT"/>
              </w:rPr>
              <w:t> </w:t>
            </w:r>
            <w:r w:rsidRPr="009C2C8C">
              <w:rPr>
                <w:rFonts w:ascii="Aptos" w:eastAsia="Calibri" w:hAnsi="Aptos" w:cstheme="majorHAnsi"/>
                <w:b/>
                <w:bCs/>
                <w:color w:val="FF0000"/>
                <w:sz w:val="22"/>
                <w:szCs w:val="22"/>
                <w:lang w:val="it-IT"/>
              </w:rPr>
              <w:t> </w:t>
            </w:r>
            <w:r w:rsidRPr="009C2C8C">
              <w:rPr>
                <w:rFonts w:ascii="Aptos" w:eastAsia="Calibri" w:hAnsi="Aptos" w:cstheme="majorHAnsi"/>
                <w:b/>
                <w:bCs/>
                <w:color w:val="FF0000"/>
                <w:sz w:val="22"/>
                <w:szCs w:val="22"/>
                <w:lang w:val="it-IT"/>
              </w:rPr>
              <w:fldChar w:fldCharType="end"/>
            </w:r>
            <w:r w:rsidRPr="009C2C8C">
              <w:rPr>
                <w:rFonts w:ascii="Aptos" w:eastAsia="Calibri" w:hAnsi="Aptos" w:cstheme="majorHAnsi"/>
                <w:color w:val="FF0000"/>
                <w:sz w:val="22"/>
                <w:szCs w:val="22"/>
                <w:lang w:val="it-IT"/>
              </w:rPr>
              <w:t xml:space="preserve"> </w:t>
            </w:r>
            <w:r w:rsidRPr="009C2C8C">
              <w:rPr>
                <w:rFonts w:ascii="Aptos" w:eastAsia="Calibri" w:hAnsi="Aptos" w:cstheme="majorHAnsi"/>
                <w:b/>
                <w:bCs/>
                <w:color w:val="FF0000"/>
                <w:sz w:val="22"/>
                <w:szCs w:val="22"/>
                <w:lang w:val="it-IT"/>
              </w:rPr>
              <w:t>(</w:t>
            </w:r>
            <w:r w:rsidRPr="009C2C8C">
              <w:rPr>
                <w:rFonts w:ascii="Aptos" w:eastAsia="Calibri" w:hAnsi="Aptos" w:cstheme="majorHAnsi"/>
                <w:b/>
                <w:bCs/>
                <w:color w:val="FF0000"/>
                <w:sz w:val="22"/>
                <w:szCs w:val="22"/>
                <w:lang w:val="it-IT"/>
              </w:rPr>
              <w:fldChar w:fldCharType="begin">
                <w:ffData>
                  <w:name w:val="Text27"/>
                  <w:enabled/>
                  <w:calcOnExit w:val="0"/>
                  <w:textInput/>
                </w:ffData>
              </w:fldChar>
            </w:r>
            <w:r w:rsidRPr="009C2C8C">
              <w:rPr>
                <w:rFonts w:ascii="Aptos" w:eastAsia="Calibri" w:hAnsi="Aptos" w:cstheme="majorHAnsi"/>
                <w:b/>
                <w:bCs/>
                <w:color w:val="FF0000"/>
                <w:sz w:val="22"/>
                <w:szCs w:val="22"/>
                <w:lang w:val="it-IT"/>
              </w:rPr>
              <w:instrText xml:space="preserve"> FORMTEXT </w:instrText>
            </w:r>
            <w:r w:rsidRPr="009C2C8C">
              <w:rPr>
                <w:rFonts w:ascii="Aptos" w:eastAsia="Calibri" w:hAnsi="Aptos" w:cstheme="majorHAnsi"/>
                <w:b/>
                <w:bCs/>
                <w:color w:val="FF0000"/>
                <w:sz w:val="22"/>
                <w:szCs w:val="22"/>
                <w:lang w:val="it-IT"/>
              </w:rPr>
            </w:r>
            <w:r w:rsidRPr="009C2C8C">
              <w:rPr>
                <w:rFonts w:ascii="Aptos" w:eastAsia="Calibri" w:hAnsi="Aptos" w:cstheme="majorHAnsi"/>
                <w:b/>
                <w:bCs/>
                <w:color w:val="FF0000"/>
                <w:sz w:val="22"/>
                <w:szCs w:val="22"/>
                <w:lang w:val="it-IT"/>
              </w:rPr>
              <w:fldChar w:fldCharType="separate"/>
            </w:r>
            <w:r w:rsidRPr="009C2C8C">
              <w:rPr>
                <w:rFonts w:ascii="Aptos" w:eastAsia="Calibri" w:hAnsi="Aptos" w:cstheme="majorHAnsi"/>
                <w:b/>
                <w:bCs/>
                <w:color w:val="FF0000"/>
                <w:sz w:val="22"/>
                <w:szCs w:val="22"/>
                <w:lang w:val="it-IT"/>
              </w:rPr>
              <w:t> </w:t>
            </w:r>
            <w:r w:rsidRPr="009C2C8C">
              <w:rPr>
                <w:rFonts w:ascii="Aptos" w:eastAsia="Calibri" w:hAnsi="Aptos" w:cstheme="majorHAnsi"/>
                <w:b/>
                <w:bCs/>
                <w:color w:val="FF0000"/>
                <w:sz w:val="22"/>
                <w:szCs w:val="22"/>
                <w:lang w:val="it-IT"/>
              </w:rPr>
              <w:t> </w:t>
            </w:r>
            <w:r w:rsidRPr="009C2C8C">
              <w:rPr>
                <w:rFonts w:ascii="Aptos" w:eastAsia="Calibri" w:hAnsi="Aptos" w:cstheme="majorHAnsi"/>
                <w:b/>
                <w:bCs/>
                <w:color w:val="FF0000"/>
                <w:sz w:val="22"/>
                <w:szCs w:val="22"/>
                <w:lang w:val="it-IT"/>
              </w:rPr>
              <w:t> </w:t>
            </w:r>
            <w:r w:rsidRPr="009C2C8C">
              <w:rPr>
                <w:rFonts w:ascii="Aptos" w:eastAsia="Calibri" w:hAnsi="Aptos" w:cstheme="majorHAnsi"/>
                <w:b/>
                <w:bCs/>
                <w:color w:val="FF0000"/>
                <w:sz w:val="22"/>
                <w:szCs w:val="22"/>
                <w:lang w:val="it-IT"/>
              </w:rPr>
              <w:t> </w:t>
            </w:r>
            <w:r w:rsidRPr="009C2C8C">
              <w:rPr>
                <w:rFonts w:ascii="Aptos" w:eastAsia="Calibri" w:hAnsi="Aptos" w:cstheme="majorHAnsi"/>
                <w:b/>
                <w:bCs/>
                <w:color w:val="FF0000"/>
                <w:sz w:val="22"/>
                <w:szCs w:val="22"/>
                <w:lang w:val="it-IT"/>
              </w:rPr>
              <w:t> </w:t>
            </w:r>
            <w:r w:rsidRPr="009C2C8C">
              <w:rPr>
                <w:rFonts w:ascii="Aptos" w:eastAsia="Calibri" w:hAnsi="Aptos" w:cstheme="majorHAnsi"/>
                <w:b/>
                <w:bCs/>
                <w:color w:val="FF0000"/>
                <w:sz w:val="22"/>
                <w:szCs w:val="22"/>
                <w:lang w:val="it-IT"/>
              </w:rPr>
              <w:fldChar w:fldCharType="end"/>
            </w:r>
            <w:r w:rsidRPr="009C2C8C">
              <w:rPr>
                <w:rFonts w:ascii="Aptos" w:eastAsia="Calibri" w:hAnsi="Aptos" w:cstheme="majorHAnsi"/>
                <w:b/>
                <w:bCs/>
                <w:color w:val="FF0000"/>
                <w:sz w:val="22"/>
                <w:szCs w:val="22"/>
                <w:lang w:val="it-IT"/>
              </w:rPr>
              <w:t>/00)</w:t>
            </w:r>
          </w:p>
          <w:p w14:paraId="50F94027" w14:textId="7F94F986" w:rsidR="007230B5" w:rsidRPr="009C2C8C" w:rsidRDefault="007230B5" w:rsidP="00724BEC">
            <w:pPr>
              <w:widowControl w:val="0"/>
              <w:autoSpaceDE w:val="0"/>
              <w:autoSpaceDN w:val="0"/>
              <w:adjustRightInd w:val="0"/>
              <w:ind w:right="6"/>
              <w:jc w:val="both"/>
              <w:rPr>
                <w:rFonts w:ascii="Aptos" w:hAnsi="Aptos" w:cstheme="majorHAnsi"/>
                <w:sz w:val="22"/>
                <w:szCs w:val="22"/>
                <w:lang w:val="it-IT"/>
              </w:rPr>
            </w:pPr>
            <w:r w:rsidRPr="009C2C8C">
              <w:rPr>
                <w:rFonts w:ascii="Aptos" w:eastAsia="Calibri" w:hAnsi="Aptos" w:cstheme="majorHAnsi"/>
                <w:sz w:val="22"/>
                <w:szCs w:val="22"/>
                <w:lang w:val="it-IT"/>
              </w:rPr>
              <w:t>quale contributo per la gara al fine di partecipare all’appalto della prestazione in oggetto ai sensi di quanto disposto dall’art. 1, comma 67, della legge 23/12/2005, n. 266 (Legge Finanziaria 2006), da effettuare nel rispetto delle modalità</w:t>
            </w:r>
            <w:r w:rsidRPr="009C2C8C">
              <w:rPr>
                <w:rFonts w:ascii="Aptos" w:eastAsia="Calibri" w:hAnsi="Aptos" w:cstheme="majorHAnsi"/>
                <w:b/>
                <w:bCs/>
                <w:sz w:val="22"/>
                <w:szCs w:val="22"/>
                <w:lang w:val="it-IT"/>
              </w:rPr>
              <w:t xml:space="preserve"> </w:t>
            </w:r>
            <w:r w:rsidRPr="009C2C8C">
              <w:rPr>
                <w:rFonts w:ascii="Aptos" w:eastAsia="Calibri" w:hAnsi="Aptos" w:cstheme="majorHAnsi"/>
                <w:sz w:val="22"/>
                <w:szCs w:val="22"/>
                <w:lang w:val="it-IT"/>
              </w:rPr>
              <w:t>e delle istruzioni operative</w:t>
            </w:r>
            <w:r w:rsidRPr="009C2C8C">
              <w:rPr>
                <w:rFonts w:ascii="Aptos" w:eastAsia="Calibri" w:hAnsi="Aptos" w:cstheme="majorHAnsi"/>
                <w:b/>
                <w:bCs/>
                <w:sz w:val="22"/>
                <w:szCs w:val="22"/>
                <w:lang w:val="it-IT"/>
              </w:rPr>
              <w:t xml:space="preserve"> </w:t>
            </w:r>
            <w:r w:rsidRPr="009C2C8C">
              <w:rPr>
                <w:rFonts w:ascii="Aptos" w:eastAsia="Calibri" w:hAnsi="Aptos" w:cstheme="majorHAnsi"/>
                <w:sz w:val="22"/>
                <w:szCs w:val="22"/>
                <w:lang w:val="it-IT"/>
              </w:rPr>
              <w:t xml:space="preserve">fornite dalla stessa Autorità sul proprio sito internet all’indirizzo </w:t>
            </w:r>
            <w:hyperlink r:id="rId60" w:history="1">
              <w:r w:rsidRPr="009C2C8C">
                <w:rPr>
                  <w:rStyle w:val="Collegamentoipertestuale"/>
                  <w:rFonts w:ascii="Aptos" w:hAnsi="Aptos" w:cstheme="majorHAnsi"/>
                  <w:sz w:val="22"/>
                  <w:szCs w:val="22"/>
                  <w:lang w:val="it-IT"/>
                </w:rPr>
                <w:t>https://www.anticorruzione.it/-/portale-dei-pagamenti-di-anac?redirect=%2Fper-le-imprese%3Fzx%3Dey3r6htzzbsj</w:t>
              </w:r>
            </w:hyperlink>
            <w:r w:rsidRPr="009C2C8C">
              <w:rPr>
                <w:rStyle w:val="Collegamentoipertestuale"/>
                <w:rFonts w:ascii="Aptos" w:hAnsi="Aptos" w:cstheme="majorHAnsi"/>
                <w:sz w:val="22"/>
                <w:szCs w:val="22"/>
                <w:lang w:val="it-IT"/>
              </w:rPr>
              <w:t xml:space="preserve"> </w:t>
            </w:r>
            <w:r w:rsidRPr="009C2C8C">
              <w:rPr>
                <w:rFonts w:ascii="Aptos" w:hAnsi="Aptos" w:cstheme="majorHAnsi"/>
                <w:sz w:val="22"/>
                <w:szCs w:val="22"/>
                <w:lang w:val="it-IT"/>
              </w:rPr>
              <w:t>(si vedano, a tal fine, la deliberazione n. 598 del 30 dicembre 2024 e le relative istruzioni operative).</w:t>
            </w:r>
          </w:p>
        </w:tc>
      </w:tr>
      <w:tr w:rsidR="007230B5" w:rsidRPr="009C2C8C" w14:paraId="3DC1F106" w14:textId="77777777" w:rsidTr="60C72650">
        <w:tc>
          <w:tcPr>
            <w:tcW w:w="4548" w:type="dxa"/>
            <w:gridSpan w:val="6"/>
          </w:tcPr>
          <w:p w14:paraId="0EC99606" w14:textId="77777777" w:rsidR="007230B5" w:rsidRPr="009C2C8C" w:rsidRDefault="007230B5" w:rsidP="00724BEC">
            <w:pPr>
              <w:widowControl w:val="0"/>
              <w:tabs>
                <w:tab w:val="left" w:pos="8496"/>
              </w:tabs>
              <w:jc w:val="both"/>
              <w:rPr>
                <w:rFonts w:ascii="Aptos" w:hAnsi="Aptos" w:cstheme="majorHAnsi"/>
                <w:strike/>
                <w:sz w:val="22"/>
                <w:szCs w:val="22"/>
                <w:highlight w:val="yellow"/>
                <w:lang w:val="it-IT"/>
              </w:rPr>
            </w:pPr>
          </w:p>
        </w:tc>
        <w:tc>
          <w:tcPr>
            <w:tcW w:w="426" w:type="dxa"/>
          </w:tcPr>
          <w:p w14:paraId="668D2B5C" w14:textId="77777777" w:rsidR="007230B5" w:rsidRPr="009C2C8C" w:rsidRDefault="007230B5" w:rsidP="00724BEC">
            <w:pPr>
              <w:widowControl w:val="0"/>
              <w:ind w:right="72"/>
              <w:rPr>
                <w:rFonts w:ascii="Aptos" w:hAnsi="Aptos" w:cstheme="majorHAnsi"/>
                <w:strike/>
                <w:sz w:val="22"/>
                <w:szCs w:val="22"/>
                <w:highlight w:val="yellow"/>
                <w:lang w:val="it-IT"/>
              </w:rPr>
            </w:pPr>
          </w:p>
        </w:tc>
        <w:tc>
          <w:tcPr>
            <w:tcW w:w="4396" w:type="dxa"/>
            <w:gridSpan w:val="5"/>
          </w:tcPr>
          <w:p w14:paraId="50C557B1" w14:textId="77777777" w:rsidR="007230B5" w:rsidRPr="009C2C8C" w:rsidRDefault="007230B5" w:rsidP="00724BEC">
            <w:pPr>
              <w:widowControl w:val="0"/>
              <w:autoSpaceDE w:val="0"/>
              <w:autoSpaceDN w:val="0"/>
              <w:adjustRightInd w:val="0"/>
              <w:ind w:right="6"/>
              <w:jc w:val="both"/>
              <w:rPr>
                <w:rFonts w:ascii="Aptos" w:hAnsi="Aptos" w:cstheme="majorHAnsi"/>
                <w:strike/>
                <w:sz w:val="22"/>
                <w:szCs w:val="22"/>
                <w:highlight w:val="yellow"/>
                <w:lang w:val="it-IT"/>
              </w:rPr>
            </w:pPr>
          </w:p>
        </w:tc>
      </w:tr>
      <w:tr w:rsidR="007230B5" w:rsidRPr="009C2C8C" w14:paraId="0B6202F2" w14:textId="77777777" w:rsidTr="60C72650">
        <w:tc>
          <w:tcPr>
            <w:tcW w:w="4548" w:type="dxa"/>
            <w:gridSpan w:val="6"/>
          </w:tcPr>
          <w:p w14:paraId="6F6C4059" w14:textId="38E65093" w:rsidR="007230B5" w:rsidRPr="009C2C8C" w:rsidRDefault="007230B5" w:rsidP="00724BEC">
            <w:pPr>
              <w:widowControl w:val="0"/>
              <w:tabs>
                <w:tab w:val="left" w:pos="8496"/>
              </w:tabs>
              <w:jc w:val="both"/>
              <w:rPr>
                <w:rFonts w:ascii="Aptos" w:hAnsi="Aptos" w:cstheme="majorHAnsi"/>
                <w:strike/>
                <w:sz w:val="22"/>
                <w:szCs w:val="22"/>
                <w:lang w:val="de-DE"/>
              </w:rPr>
            </w:pPr>
            <w:r w:rsidRPr="009C2C8C">
              <w:rPr>
                <w:rFonts w:ascii="Aptos" w:hAnsi="Aptos" w:cstheme="majorHAnsi"/>
                <w:b/>
                <w:bCs/>
                <w:sz w:val="22"/>
                <w:szCs w:val="22"/>
                <w:lang w:val="de-DE"/>
              </w:rPr>
              <w:t>Zahlungsmodalitäten</w:t>
            </w:r>
          </w:p>
        </w:tc>
        <w:tc>
          <w:tcPr>
            <w:tcW w:w="426" w:type="dxa"/>
          </w:tcPr>
          <w:p w14:paraId="26ED7CD6" w14:textId="77777777" w:rsidR="007230B5" w:rsidRPr="009C2C8C" w:rsidRDefault="007230B5" w:rsidP="00724BEC">
            <w:pPr>
              <w:widowControl w:val="0"/>
              <w:ind w:right="72"/>
              <w:rPr>
                <w:rFonts w:ascii="Aptos" w:hAnsi="Aptos" w:cstheme="majorHAnsi"/>
                <w:strike/>
                <w:sz w:val="22"/>
                <w:szCs w:val="22"/>
                <w:lang w:val="de-DE"/>
              </w:rPr>
            </w:pPr>
          </w:p>
        </w:tc>
        <w:tc>
          <w:tcPr>
            <w:tcW w:w="4396" w:type="dxa"/>
            <w:gridSpan w:val="5"/>
          </w:tcPr>
          <w:p w14:paraId="7FDAE3CC" w14:textId="7D3EA947" w:rsidR="007230B5" w:rsidRPr="009C2C8C" w:rsidRDefault="007230B5" w:rsidP="00724BEC">
            <w:pPr>
              <w:widowControl w:val="0"/>
              <w:autoSpaceDE w:val="0"/>
              <w:autoSpaceDN w:val="0"/>
              <w:adjustRightInd w:val="0"/>
              <w:ind w:right="6"/>
              <w:jc w:val="both"/>
              <w:rPr>
                <w:rFonts w:ascii="Aptos" w:hAnsi="Aptos" w:cstheme="majorHAnsi"/>
                <w:strike/>
                <w:sz w:val="22"/>
                <w:szCs w:val="22"/>
                <w:lang w:val="it-IT"/>
              </w:rPr>
            </w:pPr>
            <w:r w:rsidRPr="009C2C8C">
              <w:rPr>
                <w:rFonts w:ascii="Aptos" w:hAnsi="Aptos" w:cstheme="majorHAnsi"/>
                <w:b/>
                <w:bCs/>
                <w:sz w:val="22"/>
                <w:szCs w:val="22"/>
                <w:lang w:val="it-IT"/>
              </w:rPr>
              <w:t>Modalità per l’effettuazione del pagamento:</w:t>
            </w:r>
          </w:p>
        </w:tc>
      </w:tr>
      <w:tr w:rsidR="007230B5" w:rsidRPr="009C2C8C" w14:paraId="79F5D090" w14:textId="77777777" w:rsidTr="60C72650">
        <w:tc>
          <w:tcPr>
            <w:tcW w:w="4548" w:type="dxa"/>
            <w:gridSpan w:val="6"/>
          </w:tcPr>
          <w:p w14:paraId="00E02F1B" w14:textId="77777777" w:rsidR="007230B5" w:rsidRPr="009C2C8C" w:rsidRDefault="007230B5" w:rsidP="00724BEC">
            <w:pPr>
              <w:widowControl w:val="0"/>
              <w:autoSpaceDE w:val="0"/>
              <w:autoSpaceDN w:val="0"/>
              <w:adjustRightInd w:val="0"/>
              <w:jc w:val="both"/>
              <w:rPr>
                <w:rFonts w:ascii="Aptos" w:hAnsi="Aptos" w:cstheme="majorHAnsi"/>
                <w:sz w:val="22"/>
                <w:szCs w:val="22"/>
                <w:lang w:val="it-IT"/>
              </w:rPr>
            </w:pPr>
          </w:p>
        </w:tc>
        <w:tc>
          <w:tcPr>
            <w:tcW w:w="426" w:type="dxa"/>
          </w:tcPr>
          <w:p w14:paraId="337BCCE4" w14:textId="77777777" w:rsidR="007230B5" w:rsidRPr="009C2C8C" w:rsidRDefault="007230B5" w:rsidP="00724BEC">
            <w:pPr>
              <w:widowControl w:val="0"/>
              <w:rPr>
                <w:rFonts w:ascii="Aptos" w:hAnsi="Aptos" w:cstheme="majorHAnsi"/>
                <w:sz w:val="22"/>
                <w:szCs w:val="22"/>
                <w:lang w:val="it-IT"/>
              </w:rPr>
            </w:pPr>
          </w:p>
        </w:tc>
        <w:tc>
          <w:tcPr>
            <w:tcW w:w="4396" w:type="dxa"/>
            <w:gridSpan w:val="5"/>
          </w:tcPr>
          <w:p w14:paraId="2F701581" w14:textId="77777777" w:rsidR="007230B5" w:rsidRPr="009C2C8C" w:rsidRDefault="007230B5" w:rsidP="00724BEC">
            <w:pPr>
              <w:widowControl w:val="0"/>
              <w:autoSpaceDE w:val="0"/>
              <w:autoSpaceDN w:val="0"/>
              <w:adjustRightInd w:val="0"/>
              <w:jc w:val="both"/>
              <w:rPr>
                <w:rFonts w:ascii="Aptos" w:hAnsi="Aptos" w:cstheme="majorHAnsi"/>
                <w:sz w:val="22"/>
                <w:szCs w:val="22"/>
                <w:lang w:val="it-IT"/>
              </w:rPr>
            </w:pPr>
          </w:p>
        </w:tc>
      </w:tr>
      <w:tr w:rsidR="007230B5" w:rsidRPr="009C2C8C" w14:paraId="4C712E57" w14:textId="77777777" w:rsidTr="60C72650">
        <w:tc>
          <w:tcPr>
            <w:tcW w:w="4548" w:type="dxa"/>
            <w:gridSpan w:val="6"/>
          </w:tcPr>
          <w:p w14:paraId="664F0C93" w14:textId="5503A191" w:rsidR="007230B5" w:rsidRPr="009C2C8C" w:rsidRDefault="007230B5" w:rsidP="00724BEC">
            <w:pPr>
              <w:pStyle w:val="Paragrafoelenco"/>
              <w:widowControl w:val="0"/>
              <w:numPr>
                <w:ilvl w:val="0"/>
                <w:numId w:val="44"/>
              </w:numPr>
              <w:autoSpaceDE w:val="0"/>
              <w:autoSpaceDN w:val="0"/>
              <w:adjustRightInd w:val="0"/>
              <w:ind w:left="439" w:hanging="426"/>
              <w:jc w:val="both"/>
              <w:rPr>
                <w:rFonts w:ascii="Aptos" w:hAnsi="Aptos" w:cstheme="majorHAnsi"/>
                <w:b/>
                <w:sz w:val="22"/>
                <w:szCs w:val="22"/>
                <w:u w:val="single"/>
                <w:lang w:val="de-DE"/>
              </w:rPr>
            </w:pPr>
            <w:r w:rsidRPr="009C2C8C">
              <w:rPr>
                <w:rFonts w:ascii="Aptos" w:hAnsi="Aptos" w:cstheme="majorHAnsi"/>
                <w:b/>
                <w:sz w:val="22"/>
                <w:szCs w:val="22"/>
                <w:lang w:val="de-DE"/>
              </w:rPr>
              <w:t>Online-Bezahlung</w:t>
            </w:r>
            <w:r w:rsidRPr="009C2C8C">
              <w:rPr>
                <w:rFonts w:ascii="Aptos" w:hAnsi="Aptos" w:cstheme="majorHAnsi"/>
                <w:sz w:val="22"/>
                <w:szCs w:val="22"/>
                <w:lang w:val="de-DE"/>
              </w:rPr>
              <w:t xml:space="preserve"> über das neue </w:t>
            </w:r>
            <w:r w:rsidRPr="009C2C8C">
              <w:rPr>
                <w:rFonts w:ascii="Aptos" w:hAnsi="Aptos" w:cstheme="majorHAnsi"/>
                <w:sz w:val="22"/>
                <w:szCs w:val="22"/>
                <w:u w:val="single"/>
                <w:lang w:val="de-DE"/>
              </w:rPr>
              <w:t xml:space="preserve">Portal der Zahlungen der ANAC </w:t>
            </w:r>
            <w:r w:rsidRPr="009C2C8C">
              <w:rPr>
                <w:rFonts w:ascii="Aptos" w:hAnsi="Aptos" w:cstheme="majorHAnsi"/>
                <w:sz w:val="22"/>
                <w:szCs w:val="22"/>
                <w:lang w:val="de-DE"/>
              </w:rPr>
              <w:t>(</w:t>
            </w:r>
            <w:r w:rsidRPr="009C2C8C">
              <w:rPr>
                <w:rFonts w:ascii="Aptos" w:hAnsi="Aptos" w:cstheme="majorHAnsi"/>
                <w:color w:val="0000FF"/>
                <w:sz w:val="22"/>
                <w:szCs w:val="22"/>
                <w:u w:val="single"/>
                <w:lang w:val="de-DE"/>
              </w:rPr>
              <w:t>http://www.anticorruzione.it/portal/public/classic/Servizi/ServiziOnline/Portaledeipagamenti</w:t>
            </w:r>
            <w:r w:rsidRPr="009C2C8C">
              <w:rPr>
                <w:rFonts w:ascii="Aptos" w:hAnsi="Aptos" w:cstheme="majorHAnsi"/>
                <w:sz w:val="22"/>
                <w:szCs w:val="22"/>
                <w:lang w:val="de-DE"/>
              </w:rPr>
              <w:t>), wobei unter den Zahlungsarten, welche auf dem PagoPA System zur Verfügung stehen, gewählt werden muss.</w:t>
            </w:r>
          </w:p>
        </w:tc>
        <w:tc>
          <w:tcPr>
            <w:tcW w:w="426" w:type="dxa"/>
          </w:tcPr>
          <w:p w14:paraId="01A246FC" w14:textId="77777777" w:rsidR="007230B5" w:rsidRPr="009C2C8C" w:rsidRDefault="007230B5" w:rsidP="00724BEC">
            <w:pPr>
              <w:widowControl w:val="0"/>
              <w:autoSpaceDE w:val="0"/>
              <w:autoSpaceDN w:val="0"/>
              <w:adjustRightInd w:val="0"/>
              <w:ind w:right="72"/>
              <w:jc w:val="both"/>
              <w:rPr>
                <w:rFonts w:ascii="Aptos" w:hAnsi="Aptos" w:cstheme="majorHAnsi"/>
                <w:b/>
                <w:sz w:val="22"/>
                <w:szCs w:val="22"/>
                <w:u w:val="single"/>
                <w:lang w:val="de-DE"/>
              </w:rPr>
            </w:pPr>
          </w:p>
        </w:tc>
        <w:tc>
          <w:tcPr>
            <w:tcW w:w="4396" w:type="dxa"/>
            <w:gridSpan w:val="5"/>
          </w:tcPr>
          <w:p w14:paraId="4989F462" w14:textId="41741709" w:rsidR="007230B5" w:rsidRPr="009C2C8C" w:rsidRDefault="007230B5" w:rsidP="00724BEC">
            <w:pPr>
              <w:pStyle w:val="Paragrafoelenco"/>
              <w:numPr>
                <w:ilvl w:val="0"/>
                <w:numId w:val="45"/>
              </w:numPr>
              <w:ind w:left="423" w:hanging="423"/>
              <w:jc w:val="both"/>
              <w:rPr>
                <w:rFonts w:ascii="Aptos" w:hAnsi="Aptos" w:cstheme="majorHAnsi"/>
                <w:sz w:val="22"/>
                <w:szCs w:val="22"/>
                <w:lang w:val="it-IT"/>
              </w:rPr>
            </w:pPr>
            <w:r w:rsidRPr="009C2C8C">
              <w:rPr>
                <w:rFonts w:ascii="Aptos" w:hAnsi="Aptos" w:cstheme="majorHAnsi"/>
                <w:b/>
                <w:bCs/>
                <w:sz w:val="22"/>
                <w:szCs w:val="22"/>
                <w:lang w:val="it-IT"/>
              </w:rPr>
              <w:t xml:space="preserve">"Pagamento on line" </w:t>
            </w:r>
            <w:r w:rsidRPr="009C2C8C">
              <w:rPr>
                <w:rFonts w:ascii="Aptos" w:hAnsi="Aptos" w:cstheme="majorHAnsi"/>
                <w:sz w:val="22"/>
                <w:szCs w:val="22"/>
                <w:lang w:val="it-IT"/>
              </w:rPr>
              <w:t xml:space="preserve">mediante il nuovo </w:t>
            </w:r>
            <w:r w:rsidRPr="009C2C8C">
              <w:rPr>
                <w:rFonts w:ascii="Aptos" w:hAnsi="Aptos" w:cstheme="majorHAnsi"/>
                <w:sz w:val="22"/>
                <w:szCs w:val="22"/>
                <w:u w:val="single"/>
                <w:lang w:val="it-IT"/>
              </w:rPr>
              <w:t>Portale dei pagamenti dell’A.N.AC</w:t>
            </w:r>
            <w:r w:rsidRPr="009C2C8C">
              <w:rPr>
                <w:rFonts w:ascii="Aptos" w:hAnsi="Aptos" w:cstheme="majorHAnsi"/>
                <w:sz w:val="22"/>
                <w:szCs w:val="22"/>
                <w:lang w:val="it-IT"/>
              </w:rPr>
              <w:t xml:space="preserve"> (</w:t>
            </w:r>
            <w:r w:rsidRPr="009C2C8C">
              <w:rPr>
                <w:rFonts w:ascii="Aptos" w:hAnsi="Aptos" w:cstheme="majorHAnsi"/>
                <w:color w:val="0000FF"/>
                <w:sz w:val="22"/>
                <w:szCs w:val="22"/>
                <w:u w:val="single"/>
                <w:lang w:val="it-IT"/>
              </w:rPr>
              <w:t>http://www.anticorruzione.it/portal/public/classic/Servizi/ServiziOnline/Portaledeipagamenti</w:t>
            </w:r>
            <w:r w:rsidRPr="009C2C8C">
              <w:rPr>
                <w:rFonts w:ascii="Aptos" w:hAnsi="Aptos" w:cstheme="majorHAnsi"/>
                <w:sz w:val="22"/>
                <w:szCs w:val="22"/>
                <w:lang w:val="it-IT"/>
              </w:rPr>
              <w:t>)), scegliendo tra i canali di pagamento disponibili sul sistema pagoPA.</w:t>
            </w:r>
          </w:p>
        </w:tc>
      </w:tr>
      <w:tr w:rsidR="007230B5" w:rsidRPr="009C2C8C" w14:paraId="58C8E667" w14:textId="77777777" w:rsidTr="60C72650">
        <w:tc>
          <w:tcPr>
            <w:tcW w:w="4548" w:type="dxa"/>
            <w:gridSpan w:val="6"/>
          </w:tcPr>
          <w:p w14:paraId="2D0BA3A3" w14:textId="77777777" w:rsidR="007230B5" w:rsidRPr="009C2C8C" w:rsidRDefault="007230B5" w:rsidP="00724BEC">
            <w:pPr>
              <w:widowControl w:val="0"/>
              <w:autoSpaceDE w:val="0"/>
              <w:autoSpaceDN w:val="0"/>
              <w:adjustRightInd w:val="0"/>
              <w:jc w:val="both"/>
              <w:rPr>
                <w:rFonts w:ascii="Aptos" w:hAnsi="Aptos" w:cstheme="majorHAnsi"/>
                <w:sz w:val="22"/>
                <w:szCs w:val="22"/>
                <w:lang w:val="it-IT"/>
              </w:rPr>
            </w:pPr>
          </w:p>
        </w:tc>
        <w:tc>
          <w:tcPr>
            <w:tcW w:w="426" w:type="dxa"/>
          </w:tcPr>
          <w:p w14:paraId="32916A80" w14:textId="77777777" w:rsidR="007230B5" w:rsidRPr="009C2C8C" w:rsidRDefault="007230B5" w:rsidP="00724BEC">
            <w:pPr>
              <w:widowControl w:val="0"/>
              <w:rPr>
                <w:rFonts w:ascii="Aptos" w:hAnsi="Aptos" w:cstheme="majorHAnsi"/>
                <w:sz w:val="22"/>
                <w:szCs w:val="22"/>
                <w:lang w:val="it-IT"/>
              </w:rPr>
            </w:pPr>
          </w:p>
        </w:tc>
        <w:tc>
          <w:tcPr>
            <w:tcW w:w="4396" w:type="dxa"/>
            <w:gridSpan w:val="5"/>
          </w:tcPr>
          <w:p w14:paraId="0FAF7284" w14:textId="77777777" w:rsidR="007230B5" w:rsidRPr="009C2C8C" w:rsidRDefault="007230B5" w:rsidP="00724BEC">
            <w:pPr>
              <w:widowControl w:val="0"/>
              <w:autoSpaceDE w:val="0"/>
              <w:autoSpaceDN w:val="0"/>
              <w:adjustRightInd w:val="0"/>
              <w:jc w:val="both"/>
              <w:rPr>
                <w:rFonts w:ascii="Aptos" w:hAnsi="Aptos" w:cstheme="majorHAnsi"/>
                <w:sz w:val="22"/>
                <w:szCs w:val="22"/>
                <w:lang w:val="it-IT"/>
              </w:rPr>
            </w:pPr>
          </w:p>
        </w:tc>
      </w:tr>
      <w:tr w:rsidR="007230B5" w:rsidRPr="009C2C8C" w14:paraId="7B91CF4C" w14:textId="77777777" w:rsidTr="60C72650">
        <w:tc>
          <w:tcPr>
            <w:tcW w:w="4548" w:type="dxa"/>
            <w:gridSpan w:val="6"/>
          </w:tcPr>
          <w:p w14:paraId="0D796AEA" w14:textId="5C0FD9E2" w:rsidR="007230B5" w:rsidRPr="009C2C8C" w:rsidRDefault="007230B5" w:rsidP="00724BEC">
            <w:pPr>
              <w:pStyle w:val="Paragrafoelenco"/>
              <w:widowControl w:val="0"/>
              <w:numPr>
                <w:ilvl w:val="0"/>
                <w:numId w:val="44"/>
              </w:numPr>
              <w:autoSpaceDE w:val="0"/>
              <w:autoSpaceDN w:val="0"/>
              <w:adjustRightInd w:val="0"/>
              <w:ind w:left="439" w:hanging="426"/>
              <w:jc w:val="both"/>
              <w:rPr>
                <w:rFonts w:ascii="Aptos" w:hAnsi="Aptos" w:cstheme="majorHAnsi"/>
                <w:bCs/>
                <w:sz w:val="22"/>
                <w:szCs w:val="22"/>
                <w:lang w:val="de-DE"/>
              </w:rPr>
            </w:pPr>
            <w:r w:rsidRPr="009C2C8C">
              <w:rPr>
                <w:rFonts w:ascii="Aptos" w:hAnsi="Aptos" w:cstheme="majorHAnsi"/>
                <w:b/>
                <w:bCs/>
                <w:sz w:val="22"/>
                <w:szCs w:val="22"/>
                <w:lang w:val="de-DE"/>
              </w:rPr>
              <w:t xml:space="preserve">„Zahlung mittels Zahlungsavis“, </w:t>
            </w:r>
            <w:r w:rsidRPr="009C2C8C">
              <w:rPr>
                <w:rFonts w:ascii="Aptos" w:hAnsi="Aptos" w:cstheme="majorHAnsi"/>
                <w:bCs/>
                <w:sz w:val="22"/>
                <w:szCs w:val="22"/>
                <w:lang w:val="de-DE"/>
              </w:rPr>
              <w:t>über die Kanäle:</w:t>
            </w:r>
          </w:p>
          <w:p w14:paraId="00BFEC96" w14:textId="3DCC90CC" w:rsidR="007230B5" w:rsidRPr="009C2C8C" w:rsidRDefault="007230B5" w:rsidP="00724BEC">
            <w:pPr>
              <w:pStyle w:val="Paragrafoelenco"/>
              <w:widowControl w:val="0"/>
              <w:numPr>
                <w:ilvl w:val="0"/>
                <w:numId w:val="82"/>
              </w:numPr>
              <w:autoSpaceDE w:val="0"/>
              <w:autoSpaceDN w:val="0"/>
              <w:adjustRightInd w:val="0"/>
              <w:jc w:val="both"/>
              <w:rPr>
                <w:rFonts w:ascii="Aptos" w:hAnsi="Aptos" w:cstheme="majorHAnsi"/>
                <w:bCs/>
                <w:sz w:val="22"/>
                <w:szCs w:val="22"/>
                <w:lang w:val="de-DE"/>
              </w:rPr>
            </w:pPr>
            <w:r w:rsidRPr="009C2C8C">
              <w:rPr>
                <w:rFonts w:ascii="Aptos" w:hAnsi="Aptos" w:cstheme="majorHAnsi"/>
                <w:bCs/>
                <w:sz w:val="22"/>
                <w:szCs w:val="22"/>
                <w:lang w:val="de-DE"/>
              </w:rPr>
              <w:t>die von PagoPA-ermächtigten Anbietern der Zahlungsleistung (PSP) zur Verfügung gestellt werden (ATM-Schalter, Homebanking, CBILL-Dienst, mobile payment, Tabaktrafiken, SISAL und Lottomatik, von einem organisierten Großhändler zur Verfügung gestellte Kassen</w:t>
            </w:r>
            <w:r w:rsidRPr="009C2C8C">
              <w:rPr>
                <w:rFonts w:ascii="Aptos" w:hAnsi="Aptos" w:cstheme="majorHAnsi"/>
                <w:b/>
                <w:bCs/>
                <w:sz w:val="22"/>
                <w:szCs w:val="22"/>
                <w:lang w:val="de-DE"/>
              </w:rPr>
              <w:t xml:space="preserve"> </w:t>
            </w:r>
            <w:r w:rsidRPr="009C2C8C">
              <w:rPr>
                <w:rFonts w:ascii="Aptos" w:hAnsi="Aptos" w:cstheme="majorHAnsi"/>
                <w:sz w:val="22"/>
                <w:szCs w:val="22"/>
                <w:lang w:val="de-DE"/>
              </w:rPr>
              <w:t>usw.).</w:t>
            </w:r>
          </w:p>
          <w:p w14:paraId="56EE20B6" w14:textId="77777777" w:rsidR="007230B5" w:rsidRPr="009C2C8C" w:rsidRDefault="007230B5" w:rsidP="00724BEC">
            <w:pPr>
              <w:pStyle w:val="Paragrafoelenco"/>
              <w:numPr>
                <w:ilvl w:val="0"/>
                <w:numId w:val="82"/>
              </w:numPr>
              <w:jc w:val="both"/>
              <w:rPr>
                <w:rFonts w:ascii="Aptos" w:hAnsi="Aptos" w:cstheme="majorHAnsi"/>
                <w:bCs/>
                <w:sz w:val="22"/>
                <w:szCs w:val="22"/>
                <w:lang w:val="de-DE"/>
              </w:rPr>
            </w:pPr>
            <w:r w:rsidRPr="009C2C8C">
              <w:rPr>
                <w:rFonts w:ascii="Aptos" w:hAnsi="Aptos" w:cstheme="majorHAnsi"/>
                <w:bCs/>
                <w:sz w:val="22"/>
                <w:szCs w:val="22"/>
                <w:lang w:val="de-DE"/>
              </w:rPr>
              <w:t>IO, die App für öffentliche Dienstleistungen, integriert mit pagoPA, einfach durch Scannen des QR-Codes der Benachrichtigung.</w:t>
            </w:r>
          </w:p>
          <w:p w14:paraId="69D9F306" w14:textId="77777777" w:rsidR="007230B5" w:rsidRPr="009C2C8C" w:rsidRDefault="007230B5" w:rsidP="00724BEC">
            <w:pPr>
              <w:widowControl w:val="0"/>
              <w:autoSpaceDE w:val="0"/>
              <w:autoSpaceDN w:val="0"/>
              <w:adjustRightInd w:val="0"/>
              <w:ind w:left="426"/>
              <w:jc w:val="both"/>
              <w:rPr>
                <w:rFonts w:ascii="Aptos" w:hAnsi="Aptos" w:cstheme="majorHAnsi"/>
                <w:bCs/>
                <w:sz w:val="22"/>
                <w:szCs w:val="22"/>
                <w:lang w:val="de-DE"/>
              </w:rPr>
            </w:pPr>
          </w:p>
          <w:p w14:paraId="2E3BDCF4" w14:textId="77777777" w:rsidR="007230B5" w:rsidRPr="009C2C8C" w:rsidRDefault="007230B5" w:rsidP="00724BEC">
            <w:pPr>
              <w:pStyle w:val="Paragrafoelenco"/>
              <w:widowControl w:val="0"/>
              <w:autoSpaceDE w:val="0"/>
              <w:autoSpaceDN w:val="0"/>
              <w:adjustRightInd w:val="0"/>
              <w:ind w:left="439"/>
              <w:jc w:val="both"/>
              <w:rPr>
                <w:rFonts w:ascii="Aptos" w:hAnsi="Aptos" w:cstheme="majorHAnsi"/>
                <w:bCs/>
                <w:sz w:val="22"/>
                <w:szCs w:val="22"/>
                <w:lang w:val="de-DE"/>
              </w:rPr>
            </w:pPr>
          </w:p>
        </w:tc>
        <w:tc>
          <w:tcPr>
            <w:tcW w:w="426" w:type="dxa"/>
          </w:tcPr>
          <w:p w14:paraId="499846D2" w14:textId="77777777" w:rsidR="007230B5" w:rsidRPr="009C2C8C" w:rsidRDefault="007230B5" w:rsidP="00724BEC">
            <w:pPr>
              <w:widowControl w:val="0"/>
              <w:rPr>
                <w:rFonts w:ascii="Aptos" w:hAnsi="Aptos" w:cstheme="majorHAnsi"/>
                <w:sz w:val="22"/>
                <w:szCs w:val="22"/>
                <w:lang w:val="de-DE"/>
              </w:rPr>
            </w:pPr>
          </w:p>
        </w:tc>
        <w:tc>
          <w:tcPr>
            <w:tcW w:w="4396" w:type="dxa"/>
            <w:gridSpan w:val="5"/>
          </w:tcPr>
          <w:p w14:paraId="4E8F168A" w14:textId="77777777" w:rsidR="007230B5" w:rsidRPr="009C2C8C" w:rsidRDefault="007230B5" w:rsidP="00724BEC">
            <w:pPr>
              <w:pStyle w:val="Paragrafoelenco"/>
              <w:numPr>
                <w:ilvl w:val="0"/>
                <w:numId w:val="45"/>
              </w:numPr>
              <w:ind w:left="423" w:hanging="423"/>
              <w:jc w:val="both"/>
              <w:rPr>
                <w:rFonts w:ascii="Aptos" w:hAnsi="Aptos" w:cstheme="majorHAnsi"/>
                <w:sz w:val="22"/>
                <w:szCs w:val="22"/>
                <w:lang w:val="it-IT"/>
              </w:rPr>
            </w:pPr>
            <w:r w:rsidRPr="009C2C8C">
              <w:rPr>
                <w:rFonts w:ascii="Aptos" w:hAnsi="Aptos" w:cstheme="majorHAnsi"/>
                <w:b/>
                <w:bCs/>
                <w:sz w:val="22"/>
                <w:szCs w:val="22"/>
                <w:lang w:val="it-IT"/>
              </w:rPr>
              <w:t>"Pagamento mediante avviso"</w:t>
            </w:r>
            <w:r w:rsidRPr="009C2C8C">
              <w:rPr>
                <w:rFonts w:ascii="Aptos" w:hAnsi="Aptos" w:cstheme="majorHAnsi"/>
                <w:sz w:val="22"/>
                <w:szCs w:val="22"/>
                <w:lang w:val="it-IT"/>
              </w:rPr>
              <w:t xml:space="preserve"> utilizzando </w:t>
            </w:r>
          </w:p>
          <w:p w14:paraId="03F476F1" w14:textId="77777777" w:rsidR="007230B5" w:rsidRPr="009C2C8C" w:rsidRDefault="007230B5" w:rsidP="00724BEC">
            <w:pPr>
              <w:pStyle w:val="Paragrafoelenco"/>
              <w:numPr>
                <w:ilvl w:val="0"/>
                <w:numId w:val="82"/>
              </w:numPr>
              <w:jc w:val="both"/>
              <w:rPr>
                <w:rFonts w:ascii="Aptos" w:hAnsi="Aptos" w:cstheme="majorHAnsi"/>
                <w:sz w:val="22"/>
                <w:szCs w:val="22"/>
                <w:lang w:val="it-IT"/>
              </w:rPr>
            </w:pPr>
            <w:r w:rsidRPr="009C2C8C">
              <w:rPr>
                <w:rFonts w:ascii="Aptos" w:hAnsi="Aptos" w:cstheme="majorHAnsi"/>
                <w:sz w:val="22"/>
                <w:szCs w:val="22"/>
                <w:lang w:val="it-IT"/>
              </w:rPr>
              <w:t xml:space="preserve">le infrastrutture messe a disposizione da un Prestatore dei Servizi di Pagamento (PSP) abilitato a pagoPA (sportelli ATM, applicazioni di home banking - servizio CBILL e di mobile payment, punti della rete di vendita dei generi di monopolio - tabaccai, SISAL e Lottomatica, casse predisposte presso la Grande Distribuzione Organizzata, ecc.) </w:t>
            </w:r>
          </w:p>
          <w:p w14:paraId="71E1B962" w14:textId="45DF1660" w:rsidR="007230B5" w:rsidRPr="009C2C8C" w:rsidRDefault="007230B5" w:rsidP="00724BEC">
            <w:pPr>
              <w:pStyle w:val="Paragrafoelenco"/>
              <w:numPr>
                <w:ilvl w:val="0"/>
                <w:numId w:val="82"/>
              </w:numPr>
              <w:jc w:val="both"/>
              <w:rPr>
                <w:rFonts w:ascii="Aptos" w:hAnsi="Aptos" w:cstheme="majorHAnsi"/>
                <w:sz w:val="22"/>
                <w:szCs w:val="22"/>
                <w:lang w:val="it-IT"/>
              </w:rPr>
            </w:pPr>
            <w:r w:rsidRPr="009C2C8C">
              <w:rPr>
                <w:rFonts w:ascii="Aptos" w:hAnsi="Aptos" w:cstheme="majorHAnsi"/>
                <w:iCs/>
                <w:sz w:val="22"/>
                <w:szCs w:val="22"/>
                <w:lang w:val="it-IT"/>
              </w:rPr>
              <w:t>IO, l'app dei servizi pubblici integrata con pagoPA, semplicemente inquadrando il QR code dell'avviso</w:t>
            </w:r>
          </w:p>
        </w:tc>
      </w:tr>
      <w:tr w:rsidR="007230B5" w:rsidRPr="009C2C8C" w14:paraId="0633F3DF" w14:textId="77777777" w:rsidTr="60C72650">
        <w:tc>
          <w:tcPr>
            <w:tcW w:w="4548" w:type="dxa"/>
            <w:gridSpan w:val="6"/>
          </w:tcPr>
          <w:p w14:paraId="23CA89A0" w14:textId="77777777" w:rsidR="007230B5" w:rsidRPr="009C2C8C" w:rsidRDefault="007230B5" w:rsidP="00724BEC">
            <w:pPr>
              <w:widowControl w:val="0"/>
              <w:ind w:right="76"/>
              <w:jc w:val="both"/>
              <w:rPr>
                <w:rFonts w:ascii="Aptos" w:hAnsi="Aptos" w:cstheme="majorHAnsi"/>
                <w:b/>
                <w:sz w:val="22"/>
                <w:szCs w:val="22"/>
                <w:lang w:val="it-IT"/>
              </w:rPr>
            </w:pPr>
          </w:p>
        </w:tc>
        <w:tc>
          <w:tcPr>
            <w:tcW w:w="426" w:type="dxa"/>
          </w:tcPr>
          <w:p w14:paraId="2C0E9212" w14:textId="77777777" w:rsidR="007230B5" w:rsidRPr="009C2C8C" w:rsidRDefault="007230B5" w:rsidP="00724BEC">
            <w:pPr>
              <w:widowControl w:val="0"/>
              <w:rPr>
                <w:rFonts w:ascii="Aptos" w:hAnsi="Aptos" w:cstheme="majorHAnsi"/>
                <w:b/>
                <w:sz w:val="22"/>
                <w:szCs w:val="22"/>
                <w:lang w:val="it-IT"/>
              </w:rPr>
            </w:pPr>
          </w:p>
        </w:tc>
        <w:tc>
          <w:tcPr>
            <w:tcW w:w="4396" w:type="dxa"/>
            <w:gridSpan w:val="5"/>
          </w:tcPr>
          <w:p w14:paraId="4606994D" w14:textId="77777777" w:rsidR="007230B5" w:rsidRPr="009C2C8C" w:rsidRDefault="007230B5" w:rsidP="00724BEC">
            <w:pPr>
              <w:widowControl w:val="0"/>
              <w:tabs>
                <w:tab w:val="center" w:pos="4680"/>
              </w:tabs>
              <w:ind w:right="105"/>
              <w:jc w:val="both"/>
              <w:rPr>
                <w:rFonts w:ascii="Aptos" w:hAnsi="Aptos" w:cstheme="majorHAnsi"/>
                <w:b/>
                <w:sz w:val="22"/>
                <w:szCs w:val="22"/>
                <w:lang w:val="it-IT"/>
              </w:rPr>
            </w:pPr>
          </w:p>
        </w:tc>
      </w:tr>
      <w:tr w:rsidR="007230B5" w:rsidRPr="009C2C8C" w14:paraId="6F7F9ADC" w14:textId="77777777" w:rsidTr="60C72650">
        <w:tc>
          <w:tcPr>
            <w:tcW w:w="4548" w:type="dxa"/>
            <w:gridSpan w:val="6"/>
          </w:tcPr>
          <w:p w14:paraId="0956EA49" w14:textId="0DBC8C7C" w:rsidR="007230B5" w:rsidRPr="009C2C8C" w:rsidRDefault="007230B5" w:rsidP="00724BEC">
            <w:pPr>
              <w:jc w:val="both"/>
              <w:rPr>
                <w:rFonts w:ascii="Aptos" w:hAnsi="Aptos" w:cstheme="majorHAnsi"/>
                <w:b/>
                <w:bCs/>
                <w:sz w:val="22"/>
                <w:szCs w:val="22"/>
                <w:lang w:val="de-DE"/>
              </w:rPr>
            </w:pPr>
            <w:r w:rsidRPr="009C2C8C">
              <w:rPr>
                <w:rFonts w:ascii="Aptos" w:hAnsi="Aptos" w:cstheme="majorHAnsi"/>
                <w:b/>
                <w:bCs/>
                <w:sz w:val="22"/>
                <w:szCs w:val="22"/>
                <w:lang w:val="de-DE"/>
              </w:rPr>
              <w:t xml:space="preserve">Die Liste der aktiven PSP-Anbieter und der für Einzahlungen über PagoPA zugelassenen Kanäle sind unter </w:t>
            </w:r>
            <w:hyperlink r:id="rId61" w:history="1">
              <w:r w:rsidRPr="009C2C8C">
                <w:rPr>
                  <w:rFonts w:ascii="Aptos" w:hAnsi="Aptos" w:cstheme="majorHAnsi"/>
                  <w:b/>
                  <w:color w:val="0000FF"/>
                  <w:sz w:val="22"/>
                  <w:szCs w:val="22"/>
                  <w:u w:val="single"/>
                  <w:lang w:val="de-DE"/>
                </w:rPr>
                <w:t>www.pagopa.gov.it</w:t>
              </w:r>
            </w:hyperlink>
            <w:r w:rsidRPr="009C2C8C">
              <w:rPr>
                <w:rFonts w:ascii="Aptos" w:hAnsi="Aptos" w:cstheme="majorHAnsi"/>
                <w:b/>
                <w:bCs/>
                <w:sz w:val="22"/>
                <w:szCs w:val="22"/>
                <w:lang w:val="de-DE"/>
              </w:rPr>
              <w:t xml:space="preserve"> abrufbar.</w:t>
            </w:r>
          </w:p>
        </w:tc>
        <w:tc>
          <w:tcPr>
            <w:tcW w:w="426" w:type="dxa"/>
          </w:tcPr>
          <w:p w14:paraId="66669A28" w14:textId="77777777" w:rsidR="007230B5" w:rsidRPr="009C2C8C" w:rsidRDefault="007230B5" w:rsidP="00724BEC">
            <w:pPr>
              <w:widowControl w:val="0"/>
              <w:tabs>
                <w:tab w:val="center" w:pos="4680"/>
              </w:tabs>
              <w:ind w:right="105"/>
              <w:jc w:val="both"/>
              <w:rPr>
                <w:rFonts w:ascii="Aptos" w:hAnsi="Aptos" w:cstheme="majorHAnsi"/>
                <w:sz w:val="22"/>
                <w:szCs w:val="22"/>
                <w:lang w:val="de-DE"/>
              </w:rPr>
            </w:pPr>
          </w:p>
        </w:tc>
        <w:tc>
          <w:tcPr>
            <w:tcW w:w="4396" w:type="dxa"/>
            <w:gridSpan w:val="5"/>
          </w:tcPr>
          <w:p w14:paraId="43F1318B" w14:textId="5263A898" w:rsidR="007230B5" w:rsidRPr="009C2C8C" w:rsidRDefault="007230B5" w:rsidP="00724BEC">
            <w:pPr>
              <w:jc w:val="both"/>
              <w:rPr>
                <w:rFonts w:ascii="Aptos" w:hAnsi="Aptos" w:cstheme="majorHAnsi"/>
                <w:b/>
                <w:sz w:val="22"/>
                <w:szCs w:val="22"/>
                <w:lang w:val="it-IT"/>
              </w:rPr>
            </w:pPr>
            <w:r w:rsidRPr="009C2C8C">
              <w:rPr>
                <w:rFonts w:ascii="Aptos" w:hAnsi="Aptos" w:cstheme="majorHAnsi"/>
                <w:b/>
                <w:sz w:val="22"/>
                <w:szCs w:val="22"/>
                <w:lang w:val="it-IT"/>
              </w:rPr>
              <w:t xml:space="preserve">L'elenco dei PSP attivi e dei canali abilitati a ricevere pagamenti tramite pagoPA sono disponibili all’indirizzo </w:t>
            </w:r>
            <w:hyperlink r:id="rId62" w:history="1">
              <w:r w:rsidRPr="009C2C8C">
                <w:rPr>
                  <w:rFonts w:ascii="Aptos" w:hAnsi="Aptos" w:cstheme="majorHAnsi"/>
                  <w:b/>
                  <w:color w:val="0000FF"/>
                  <w:sz w:val="22"/>
                  <w:szCs w:val="22"/>
                  <w:u w:val="single"/>
                  <w:lang w:val="it-IT"/>
                </w:rPr>
                <w:t>www.pagopa.gov.it</w:t>
              </w:r>
            </w:hyperlink>
            <w:r w:rsidRPr="009C2C8C">
              <w:rPr>
                <w:rFonts w:ascii="Aptos" w:hAnsi="Aptos" w:cstheme="majorHAnsi"/>
                <w:b/>
                <w:sz w:val="22"/>
                <w:szCs w:val="22"/>
                <w:lang w:val="it-IT"/>
              </w:rPr>
              <w:t>.</w:t>
            </w:r>
          </w:p>
          <w:p w14:paraId="17068095" w14:textId="77777777" w:rsidR="007230B5" w:rsidRPr="009C2C8C" w:rsidRDefault="007230B5" w:rsidP="00724BEC">
            <w:pPr>
              <w:widowControl w:val="0"/>
              <w:tabs>
                <w:tab w:val="center" w:pos="4680"/>
              </w:tabs>
              <w:ind w:right="105"/>
              <w:jc w:val="both"/>
              <w:rPr>
                <w:rFonts w:ascii="Aptos" w:hAnsi="Aptos" w:cstheme="majorHAnsi"/>
                <w:sz w:val="22"/>
                <w:szCs w:val="22"/>
                <w:lang w:val="it-IT"/>
              </w:rPr>
            </w:pPr>
          </w:p>
        </w:tc>
      </w:tr>
      <w:tr w:rsidR="007230B5" w:rsidRPr="009C2C8C" w14:paraId="55A0011D" w14:textId="77777777" w:rsidTr="60C72650">
        <w:tc>
          <w:tcPr>
            <w:tcW w:w="4548" w:type="dxa"/>
            <w:gridSpan w:val="6"/>
          </w:tcPr>
          <w:p w14:paraId="0D64D5BF" w14:textId="77777777" w:rsidR="007230B5" w:rsidRPr="009C2C8C" w:rsidRDefault="007230B5" w:rsidP="00724BEC">
            <w:pPr>
              <w:widowControl w:val="0"/>
              <w:tabs>
                <w:tab w:val="center" w:pos="4680"/>
              </w:tabs>
              <w:ind w:right="105"/>
              <w:jc w:val="both"/>
              <w:rPr>
                <w:rFonts w:ascii="Aptos" w:hAnsi="Aptos" w:cstheme="majorHAnsi"/>
                <w:sz w:val="22"/>
                <w:szCs w:val="22"/>
                <w:lang w:val="it-IT"/>
              </w:rPr>
            </w:pPr>
          </w:p>
        </w:tc>
        <w:tc>
          <w:tcPr>
            <w:tcW w:w="426" w:type="dxa"/>
          </w:tcPr>
          <w:p w14:paraId="7068C28C" w14:textId="77777777" w:rsidR="007230B5" w:rsidRPr="009C2C8C" w:rsidRDefault="007230B5" w:rsidP="00724BEC">
            <w:pPr>
              <w:widowControl w:val="0"/>
              <w:tabs>
                <w:tab w:val="center" w:pos="4680"/>
              </w:tabs>
              <w:ind w:right="105"/>
              <w:jc w:val="both"/>
              <w:rPr>
                <w:rFonts w:ascii="Aptos" w:hAnsi="Aptos" w:cstheme="majorHAnsi"/>
                <w:sz w:val="22"/>
                <w:szCs w:val="22"/>
                <w:lang w:val="it-IT"/>
              </w:rPr>
            </w:pPr>
          </w:p>
        </w:tc>
        <w:tc>
          <w:tcPr>
            <w:tcW w:w="4396" w:type="dxa"/>
            <w:gridSpan w:val="5"/>
          </w:tcPr>
          <w:p w14:paraId="7DFC5D9B" w14:textId="77777777" w:rsidR="007230B5" w:rsidRPr="009C2C8C" w:rsidRDefault="007230B5" w:rsidP="00724BEC">
            <w:pPr>
              <w:widowControl w:val="0"/>
              <w:tabs>
                <w:tab w:val="center" w:pos="4680"/>
              </w:tabs>
              <w:ind w:right="105"/>
              <w:jc w:val="both"/>
              <w:rPr>
                <w:rFonts w:ascii="Aptos" w:hAnsi="Aptos" w:cstheme="majorHAnsi"/>
                <w:sz w:val="22"/>
                <w:szCs w:val="22"/>
                <w:lang w:val="it-IT"/>
              </w:rPr>
            </w:pPr>
          </w:p>
        </w:tc>
      </w:tr>
      <w:tr w:rsidR="007230B5" w:rsidRPr="009C2C8C" w14:paraId="2EC3AE69" w14:textId="77777777" w:rsidTr="60C72650">
        <w:tc>
          <w:tcPr>
            <w:tcW w:w="4548" w:type="dxa"/>
            <w:gridSpan w:val="6"/>
          </w:tcPr>
          <w:p w14:paraId="76578E79" w14:textId="77777777" w:rsidR="007230B5" w:rsidRPr="009C2C8C" w:rsidRDefault="007230B5" w:rsidP="00724BEC">
            <w:pPr>
              <w:widowControl w:val="0"/>
              <w:jc w:val="both"/>
              <w:rPr>
                <w:rFonts w:ascii="Aptos" w:hAnsi="Aptos" w:cstheme="majorHAnsi"/>
                <w:sz w:val="22"/>
                <w:szCs w:val="22"/>
                <w:lang w:val="de-DE"/>
              </w:rPr>
            </w:pPr>
            <w:bookmarkStart w:id="72" w:name="_Hlk23863012"/>
            <w:r w:rsidRPr="009C2C8C">
              <w:rPr>
                <w:rFonts w:ascii="Aptos" w:hAnsi="Aptos" w:cstheme="majorHAnsi"/>
                <w:sz w:val="22"/>
                <w:szCs w:val="22"/>
                <w:lang w:val="de-DE"/>
              </w:rPr>
              <w:t xml:space="preserve">Bei Problemen wählen Sie die kostenlose Nummer der ANAC </w:t>
            </w:r>
            <w:r w:rsidRPr="009C2C8C">
              <w:rPr>
                <w:rFonts w:ascii="Aptos" w:hAnsi="Aptos" w:cstheme="majorHAnsi"/>
                <w:b/>
                <w:sz w:val="22"/>
                <w:szCs w:val="22"/>
                <w:lang w:val="de-DE"/>
              </w:rPr>
              <w:t>800-896936</w:t>
            </w:r>
            <w:r w:rsidRPr="009C2C8C">
              <w:rPr>
                <w:rFonts w:ascii="Aptos" w:hAnsi="Aptos" w:cstheme="majorHAnsi"/>
                <w:sz w:val="22"/>
                <w:szCs w:val="22"/>
                <w:lang w:val="de-DE"/>
              </w:rPr>
              <w:t>.</w:t>
            </w:r>
          </w:p>
          <w:p w14:paraId="1801A91A" w14:textId="77777777" w:rsidR="007230B5" w:rsidRPr="009C2C8C" w:rsidRDefault="007230B5" w:rsidP="00724BEC">
            <w:pPr>
              <w:widowControl w:val="0"/>
              <w:tabs>
                <w:tab w:val="center" w:pos="4680"/>
              </w:tabs>
              <w:jc w:val="both"/>
              <w:rPr>
                <w:rFonts w:ascii="Aptos" w:hAnsi="Aptos" w:cstheme="majorHAnsi"/>
                <w:sz w:val="22"/>
                <w:szCs w:val="22"/>
                <w:lang w:val="de-DE"/>
              </w:rPr>
            </w:pPr>
            <w:r w:rsidRPr="009C2C8C">
              <w:rPr>
                <w:rFonts w:ascii="Aptos" w:hAnsi="Aptos" w:cstheme="majorHAnsi"/>
                <w:sz w:val="22"/>
                <w:szCs w:val="22"/>
                <w:lang w:val="de-DE"/>
              </w:rPr>
              <w:t xml:space="preserve">Vom Ausland ist die kostenpflichtige Nummer </w:t>
            </w:r>
            <w:r w:rsidRPr="009C2C8C">
              <w:rPr>
                <w:rFonts w:ascii="Aptos" w:hAnsi="Aptos" w:cstheme="majorHAnsi"/>
                <w:b/>
                <w:sz w:val="22"/>
                <w:szCs w:val="22"/>
                <w:lang w:val="de-DE"/>
              </w:rPr>
              <w:t>+39 02 49520512</w:t>
            </w:r>
            <w:r w:rsidRPr="009C2C8C">
              <w:rPr>
                <w:rFonts w:ascii="Aptos" w:hAnsi="Aptos" w:cstheme="majorHAnsi"/>
                <w:sz w:val="22"/>
                <w:szCs w:val="22"/>
                <w:lang w:val="de-DE"/>
              </w:rPr>
              <w:t xml:space="preserve"> (nach den Tarifen des jeweiligen Telefonanbieters) zu wählen.</w:t>
            </w:r>
          </w:p>
        </w:tc>
        <w:tc>
          <w:tcPr>
            <w:tcW w:w="426" w:type="dxa"/>
          </w:tcPr>
          <w:p w14:paraId="12C108B7" w14:textId="77777777" w:rsidR="007230B5" w:rsidRPr="009C2C8C" w:rsidRDefault="007230B5" w:rsidP="00724BEC">
            <w:pPr>
              <w:widowControl w:val="0"/>
              <w:tabs>
                <w:tab w:val="center" w:pos="4680"/>
              </w:tabs>
              <w:ind w:right="105"/>
              <w:jc w:val="both"/>
              <w:rPr>
                <w:rFonts w:ascii="Aptos" w:hAnsi="Aptos" w:cstheme="majorHAnsi"/>
                <w:sz w:val="22"/>
                <w:szCs w:val="22"/>
                <w:lang w:val="de-DE"/>
              </w:rPr>
            </w:pPr>
          </w:p>
        </w:tc>
        <w:tc>
          <w:tcPr>
            <w:tcW w:w="4396" w:type="dxa"/>
            <w:gridSpan w:val="5"/>
          </w:tcPr>
          <w:p w14:paraId="127805C9" w14:textId="77777777" w:rsidR="007230B5" w:rsidRPr="009C2C8C" w:rsidRDefault="007230B5" w:rsidP="00724BEC">
            <w:pPr>
              <w:jc w:val="both"/>
              <w:rPr>
                <w:rFonts w:ascii="Aptos" w:hAnsi="Aptos" w:cstheme="majorHAnsi"/>
                <w:sz w:val="22"/>
                <w:szCs w:val="22"/>
                <w:lang w:val="it-IT"/>
              </w:rPr>
            </w:pPr>
            <w:r w:rsidRPr="009C2C8C">
              <w:rPr>
                <w:rFonts w:ascii="Aptos" w:hAnsi="Aptos" w:cstheme="majorHAnsi"/>
                <w:sz w:val="22"/>
                <w:szCs w:val="22"/>
                <w:lang w:val="it-IT"/>
              </w:rPr>
              <w:t xml:space="preserve">In caso di difficoltà si contatti il numero verde dell’ANAC </w:t>
            </w:r>
            <w:r w:rsidRPr="009C2C8C">
              <w:rPr>
                <w:rFonts w:ascii="Aptos" w:hAnsi="Aptos" w:cstheme="majorHAnsi"/>
                <w:b/>
                <w:sz w:val="22"/>
                <w:szCs w:val="22"/>
                <w:lang w:val="it-IT"/>
              </w:rPr>
              <w:t>800-896936</w:t>
            </w:r>
            <w:r w:rsidRPr="009C2C8C">
              <w:rPr>
                <w:rFonts w:ascii="Aptos" w:hAnsi="Aptos" w:cstheme="majorHAnsi"/>
                <w:sz w:val="22"/>
                <w:szCs w:val="22"/>
                <w:lang w:val="it-IT"/>
              </w:rPr>
              <w:t>.</w:t>
            </w:r>
          </w:p>
          <w:p w14:paraId="2182B76E" w14:textId="77777777" w:rsidR="007230B5" w:rsidRPr="009C2C8C" w:rsidRDefault="007230B5" w:rsidP="00724BEC">
            <w:pPr>
              <w:widowControl w:val="0"/>
              <w:tabs>
                <w:tab w:val="center" w:pos="4680"/>
              </w:tabs>
              <w:jc w:val="both"/>
              <w:rPr>
                <w:rFonts w:ascii="Aptos" w:hAnsi="Aptos" w:cstheme="majorHAnsi"/>
                <w:sz w:val="22"/>
                <w:szCs w:val="22"/>
                <w:lang w:val="it-IT"/>
              </w:rPr>
            </w:pPr>
            <w:r w:rsidRPr="009C2C8C">
              <w:rPr>
                <w:rFonts w:ascii="Aptos" w:hAnsi="Aptos" w:cstheme="majorHAnsi"/>
                <w:sz w:val="22"/>
                <w:szCs w:val="22"/>
                <w:lang w:val="it-IT"/>
              </w:rPr>
              <w:t xml:space="preserve">Dall'estero il servizio risponde al </w:t>
            </w:r>
            <w:r w:rsidRPr="009C2C8C">
              <w:rPr>
                <w:rFonts w:ascii="Aptos" w:hAnsi="Aptos" w:cstheme="majorHAnsi"/>
                <w:b/>
                <w:sz w:val="22"/>
                <w:szCs w:val="22"/>
                <w:lang w:val="it-IT"/>
              </w:rPr>
              <w:t>+39 02 49520512</w:t>
            </w:r>
            <w:r w:rsidRPr="009C2C8C">
              <w:rPr>
                <w:rFonts w:ascii="Aptos" w:hAnsi="Aptos" w:cstheme="majorHAnsi"/>
                <w:sz w:val="22"/>
                <w:szCs w:val="22"/>
                <w:lang w:val="it-IT"/>
              </w:rPr>
              <w:t>, a pagamento in base al piano tariffario applicato dai diversi gestori telefonici.</w:t>
            </w:r>
          </w:p>
        </w:tc>
      </w:tr>
      <w:bookmarkEnd w:id="72"/>
      <w:tr w:rsidR="007230B5" w:rsidRPr="009C2C8C" w14:paraId="6CF21AB1" w14:textId="77777777" w:rsidTr="60C72650">
        <w:tc>
          <w:tcPr>
            <w:tcW w:w="4548" w:type="dxa"/>
            <w:gridSpan w:val="6"/>
          </w:tcPr>
          <w:p w14:paraId="2406B582" w14:textId="77777777" w:rsidR="007230B5" w:rsidRPr="009C2C8C" w:rsidRDefault="007230B5" w:rsidP="00724BEC">
            <w:pPr>
              <w:widowControl w:val="0"/>
              <w:autoSpaceDE w:val="0"/>
              <w:autoSpaceDN w:val="0"/>
              <w:adjustRightInd w:val="0"/>
              <w:jc w:val="both"/>
              <w:rPr>
                <w:rFonts w:ascii="Aptos" w:hAnsi="Aptos" w:cstheme="majorHAnsi"/>
                <w:sz w:val="22"/>
                <w:szCs w:val="22"/>
                <w:lang w:val="it-IT"/>
              </w:rPr>
            </w:pPr>
          </w:p>
        </w:tc>
        <w:tc>
          <w:tcPr>
            <w:tcW w:w="426" w:type="dxa"/>
          </w:tcPr>
          <w:p w14:paraId="306DFB05" w14:textId="77777777" w:rsidR="007230B5" w:rsidRPr="009C2C8C" w:rsidRDefault="007230B5" w:rsidP="00724BEC">
            <w:pPr>
              <w:widowControl w:val="0"/>
              <w:rPr>
                <w:rFonts w:ascii="Aptos" w:hAnsi="Aptos" w:cstheme="majorHAnsi"/>
                <w:sz w:val="22"/>
                <w:szCs w:val="22"/>
                <w:lang w:val="it-IT"/>
              </w:rPr>
            </w:pPr>
          </w:p>
        </w:tc>
        <w:tc>
          <w:tcPr>
            <w:tcW w:w="4396" w:type="dxa"/>
            <w:gridSpan w:val="5"/>
          </w:tcPr>
          <w:p w14:paraId="0643AA8A" w14:textId="77777777" w:rsidR="007230B5" w:rsidRPr="009C2C8C" w:rsidRDefault="007230B5" w:rsidP="00724BEC">
            <w:pPr>
              <w:widowControl w:val="0"/>
              <w:autoSpaceDE w:val="0"/>
              <w:autoSpaceDN w:val="0"/>
              <w:adjustRightInd w:val="0"/>
              <w:jc w:val="both"/>
              <w:rPr>
                <w:rFonts w:ascii="Aptos" w:hAnsi="Aptos" w:cstheme="majorHAnsi"/>
                <w:sz w:val="22"/>
                <w:szCs w:val="22"/>
                <w:lang w:val="it-IT"/>
              </w:rPr>
            </w:pPr>
          </w:p>
        </w:tc>
      </w:tr>
      <w:tr w:rsidR="007230B5" w:rsidRPr="009C2C8C" w14:paraId="69799ADF" w14:textId="77777777" w:rsidTr="60C72650">
        <w:tc>
          <w:tcPr>
            <w:tcW w:w="4548" w:type="dxa"/>
            <w:gridSpan w:val="6"/>
          </w:tcPr>
          <w:p w14:paraId="4EE27E02" w14:textId="176CD8BE" w:rsidR="007230B5" w:rsidRPr="009C2C8C" w:rsidRDefault="007230B5" w:rsidP="00724BEC">
            <w:pPr>
              <w:jc w:val="both"/>
              <w:rPr>
                <w:rFonts w:ascii="Aptos" w:hAnsi="Aptos" w:cstheme="majorHAnsi"/>
                <w:b/>
                <w:sz w:val="22"/>
                <w:szCs w:val="22"/>
                <w:lang w:val="de-DE"/>
              </w:rPr>
            </w:pPr>
            <w:bookmarkStart w:id="73" w:name="_Hlk31107715"/>
            <w:r w:rsidRPr="009C2C8C">
              <w:rPr>
                <w:rFonts w:ascii="Aptos" w:hAnsi="Aptos" w:cstheme="majorHAnsi"/>
                <w:b/>
                <w:sz w:val="22"/>
                <w:szCs w:val="22"/>
                <w:lang w:val="de-DE"/>
              </w:rPr>
              <w:t>Die Zahlungsbestätigungen stehen in der Sektion der durchgeführten Zahlungen („pagamenti effettuati“) nach erfolgter Zahlung und Erhalt der telematischen Zahlungsbestätigung der PSP-Anbieter seitens der ANAC zur Verfügung.</w:t>
            </w:r>
          </w:p>
          <w:p w14:paraId="62090032" w14:textId="77777777" w:rsidR="007230B5" w:rsidRPr="009C2C8C" w:rsidRDefault="007230B5" w:rsidP="00724BEC">
            <w:pPr>
              <w:jc w:val="both"/>
              <w:rPr>
                <w:rFonts w:ascii="Aptos" w:hAnsi="Aptos" w:cstheme="majorHAnsi"/>
                <w:b/>
                <w:sz w:val="22"/>
                <w:szCs w:val="22"/>
                <w:lang w:val="de-DE"/>
              </w:rPr>
            </w:pPr>
          </w:p>
          <w:p w14:paraId="0E596678" w14:textId="77777777" w:rsidR="007230B5" w:rsidRPr="009C2C8C" w:rsidRDefault="007230B5" w:rsidP="00724BEC">
            <w:pPr>
              <w:jc w:val="both"/>
              <w:rPr>
                <w:rFonts w:ascii="Aptos" w:hAnsi="Aptos" w:cstheme="majorHAnsi"/>
                <w:bCs/>
                <w:sz w:val="22"/>
                <w:szCs w:val="22"/>
                <w:lang w:val="de-DE"/>
              </w:rPr>
            </w:pPr>
            <w:r w:rsidRPr="009C2C8C">
              <w:rPr>
                <w:rFonts w:ascii="Aptos" w:hAnsi="Aptos" w:cstheme="majorHAnsi"/>
                <w:b/>
                <w:sz w:val="22"/>
                <w:szCs w:val="22"/>
                <w:lang w:val="de-DE"/>
              </w:rPr>
              <w:t>Braucht man den Zahlungsbeleg innerhalb kurzer Zeit, wird empfohlen, die Zahlung in einem angemessenen Zeitraum vor deren Verwendung vorzunehmen.</w:t>
            </w:r>
          </w:p>
        </w:tc>
        <w:tc>
          <w:tcPr>
            <w:tcW w:w="426" w:type="dxa"/>
          </w:tcPr>
          <w:p w14:paraId="16BCB714" w14:textId="77777777" w:rsidR="007230B5" w:rsidRPr="009C2C8C" w:rsidRDefault="007230B5" w:rsidP="00724BEC">
            <w:pPr>
              <w:jc w:val="both"/>
              <w:rPr>
                <w:rFonts w:ascii="Aptos" w:hAnsi="Aptos" w:cstheme="majorHAnsi"/>
                <w:b/>
                <w:sz w:val="22"/>
                <w:szCs w:val="22"/>
                <w:u w:val="single"/>
                <w:lang w:val="de-DE"/>
              </w:rPr>
            </w:pPr>
          </w:p>
        </w:tc>
        <w:tc>
          <w:tcPr>
            <w:tcW w:w="4396" w:type="dxa"/>
            <w:gridSpan w:val="5"/>
          </w:tcPr>
          <w:p w14:paraId="60C8378E" w14:textId="109936B8" w:rsidR="007230B5" w:rsidRPr="009C2C8C" w:rsidRDefault="007230B5" w:rsidP="00724BEC">
            <w:pPr>
              <w:jc w:val="both"/>
              <w:rPr>
                <w:rFonts w:ascii="Aptos" w:hAnsi="Aptos" w:cstheme="majorHAnsi"/>
                <w:b/>
                <w:sz w:val="22"/>
                <w:szCs w:val="22"/>
                <w:lang w:val="it-IT"/>
              </w:rPr>
            </w:pPr>
            <w:r w:rsidRPr="009C2C8C">
              <w:rPr>
                <w:rFonts w:ascii="Aptos" w:hAnsi="Aptos" w:cstheme="majorHAnsi"/>
                <w:b/>
                <w:sz w:val="22"/>
                <w:szCs w:val="22"/>
                <w:lang w:val="it-IT"/>
              </w:rPr>
              <w:t>Le ricevute di pagamento saranno disponibili nella sezione “Pagamenti effettuati”, a conclusione dell'operazione di pagamento con esito positivo e alla ricezione, da parte dell’Autorità, della ricevuta telematica inviata dai PSP.</w:t>
            </w:r>
          </w:p>
          <w:p w14:paraId="7C0832C0" w14:textId="77777777" w:rsidR="007230B5" w:rsidRPr="009C2C8C" w:rsidRDefault="007230B5" w:rsidP="00724BEC">
            <w:pPr>
              <w:jc w:val="both"/>
              <w:rPr>
                <w:rFonts w:ascii="Aptos" w:hAnsi="Aptos" w:cstheme="majorHAnsi"/>
                <w:b/>
                <w:sz w:val="22"/>
                <w:szCs w:val="22"/>
                <w:lang w:val="it-IT"/>
              </w:rPr>
            </w:pPr>
          </w:p>
          <w:p w14:paraId="618FECBB" w14:textId="77777777" w:rsidR="007230B5" w:rsidRPr="009C2C8C" w:rsidRDefault="007230B5" w:rsidP="00724BEC">
            <w:pPr>
              <w:jc w:val="both"/>
              <w:rPr>
                <w:rFonts w:ascii="Aptos" w:hAnsi="Aptos" w:cstheme="majorHAnsi"/>
                <w:b/>
                <w:sz w:val="22"/>
                <w:szCs w:val="22"/>
                <w:u w:val="single"/>
                <w:lang w:val="it-IT"/>
              </w:rPr>
            </w:pPr>
            <w:r w:rsidRPr="009C2C8C">
              <w:rPr>
                <w:rFonts w:ascii="Aptos" w:hAnsi="Aptos" w:cstheme="majorHAnsi"/>
                <w:b/>
                <w:sz w:val="22"/>
                <w:szCs w:val="22"/>
                <w:lang w:val="it-IT"/>
              </w:rPr>
              <w:t>Ove le condizioni impongano la necessità di avere la ricevuta di pagamento in tempi ristretti, si raccomanda di procedere al pagamento con congruo anticipo rispetto al termine di utilizzo della stessa.</w:t>
            </w:r>
          </w:p>
        </w:tc>
      </w:tr>
      <w:bookmarkEnd w:id="73"/>
      <w:tr w:rsidR="007230B5" w:rsidRPr="009C2C8C" w14:paraId="13E41FA2" w14:textId="77777777" w:rsidTr="60C72650">
        <w:tc>
          <w:tcPr>
            <w:tcW w:w="4548" w:type="dxa"/>
            <w:gridSpan w:val="6"/>
          </w:tcPr>
          <w:p w14:paraId="447DF519" w14:textId="77777777" w:rsidR="007230B5" w:rsidRPr="009C2C8C" w:rsidRDefault="007230B5" w:rsidP="00724BEC">
            <w:pPr>
              <w:jc w:val="both"/>
              <w:rPr>
                <w:rFonts w:ascii="Aptos" w:hAnsi="Aptos" w:cstheme="majorHAnsi"/>
                <w:bCs/>
                <w:i/>
                <w:iCs/>
                <w:strike/>
                <w:color w:val="FF0000"/>
                <w:sz w:val="22"/>
                <w:szCs w:val="22"/>
                <w:highlight w:val="yellow"/>
                <w:lang w:val="it-IT"/>
              </w:rPr>
            </w:pPr>
          </w:p>
        </w:tc>
        <w:tc>
          <w:tcPr>
            <w:tcW w:w="426" w:type="dxa"/>
          </w:tcPr>
          <w:p w14:paraId="2F30A8AF" w14:textId="77777777" w:rsidR="007230B5" w:rsidRPr="009C2C8C" w:rsidRDefault="007230B5" w:rsidP="00724BEC">
            <w:pPr>
              <w:jc w:val="both"/>
              <w:rPr>
                <w:rFonts w:ascii="Aptos" w:hAnsi="Aptos" w:cstheme="majorHAnsi"/>
                <w:bCs/>
                <w:strike/>
                <w:sz w:val="22"/>
                <w:szCs w:val="22"/>
                <w:highlight w:val="yellow"/>
                <w:u w:val="single"/>
                <w:lang w:val="it-IT"/>
              </w:rPr>
            </w:pPr>
          </w:p>
        </w:tc>
        <w:tc>
          <w:tcPr>
            <w:tcW w:w="4396" w:type="dxa"/>
            <w:gridSpan w:val="5"/>
          </w:tcPr>
          <w:p w14:paraId="78C40AED" w14:textId="77777777" w:rsidR="007230B5" w:rsidRPr="009C2C8C" w:rsidRDefault="007230B5" w:rsidP="00724BEC">
            <w:pPr>
              <w:jc w:val="both"/>
              <w:rPr>
                <w:rFonts w:ascii="Aptos" w:hAnsi="Aptos" w:cstheme="majorHAnsi"/>
                <w:bCs/>
                <w:i/>
                <w:iCs/>
                <w:strike/>
                <w:color w:val="FF0000"/>
                <w:sz w:val="22"/>
                <w:szCs w:val="22"/>
                <w:highlight w:val="yellow"/>
                <w:lang w:val="it-IT"/>
              </w:rPr>
            </w:pPr>
          </w:p>
        </w:tc>
      </w:tr>
      <w:tr w:rsidR="007230B5" w:rsidRPr="009C2C8C" w14:paraId="4ACE4375" w14:textId="77777777" w:rsidTr="60C72650">
        <w:tc>
          <w:tcPr>
            <w:tcW w:w="4548" w:type="dxa"/>
            <w:gridSpan w:val="6"/>
            <w:shd w:val="clear" w:color="auto" w:fill="FFFFFF" w:themeFill="background1"/>
          </w:tcPr>
          <w:p w14:paraId="7EABB21F" w14:textId="04731FE7" w:rsidR="007230B5" w:rsidRPr="009C2C8C" w:rsidRDefault="007230B5" w:rsidP="00724BEC">
            <w:pPr>
              <w:pStyle w:val="Rientrocorpodeltesto"/>
              <w:widowControl w:val="0"/>
              <w:tabs>
                <w:tab w:val="left" w:pos="8496"/>
              </w:tabs>
              <w:spacing w:after="0"/>
              <w:ind w:left="0"/>
              <w:jc w:val="both"/>
              <w:rPr>
                <w:rFonts w:ascii="Aptos" w:hAnsi="Aptos" w:cstheme="majorHAnsi"/>
                <w:sz w:val="22"/>
                <w:szCs w:val="22"/>
                <w:lang w:val="de-DE"/>
              </w:rPr>
            </w:pPr>
            <w:bookmarkStart w:id="74" w:name="_Hlk2590789"/>
            <w:r w:rsidRPr="009C2C8C">
              <w:rPr>
                <w:rFonts w:cs="Arial"/>
                <w:b/>
                <w:sz w:val="22"/>
                <w:szCs w:val="22"/>
                <w:u w:val="single"/>
                <w:lang w:val="de-DE"/>
              </w:rPr>
              <w:t>►</w:t>
            </w:r>
            <w:r w:rsidRPr="009C2C8C">
              <w:rPr>
                <w:rFonts w:ascii="Aptos" w:hAnsi="Aptos" w:cstheme="majorHAnsi"/>
                <w:b/>
                <w:bCs/>
                <w:sz w:val="22"/>
                <w:szCs w:val="22"/>
                <w:u w:val="single"/>
                <w:lang w:val="de-DE"/>
              </w:rPr>
              <w:t>Die unterlassene Überweisung des Beitrags zugunsten der ANAC innerhalb der von der Vergabestelle gesetzten Frist stellt einen Ausschlussgrund dar.</w:t>
            </w:r>
          </w:p>
        </w:tc>
        <w:tc>
          <w:tcPr>
            <w:tcW w:w="426" w:type="dxa"/>
            <w:shd w:val="clear" w:color="auto" w:fill="FFFFFF" w:themeFill="background1"/>
          </w:tcPr>
          <w:p w14:paraId="1BDD4D38" w14:textId="77777777" w:rsidR="007230B5" w:rsidRPr="009C2C8C" w:rsidRDefault="007230B5" w:rsidP="00724BEC">
            <w:pPr>
              <w:widowControl w:val="0"/>
              <w:rPr>
                <w:rFonts w:ascii="Aptos" w:hAnsi="Aptos" w:cstheme="majorHAnsi"/>
                <w:sz w:val="22"/>
                <w:szCs w:val="22"/>
                <w:lang w:val="de-DE"/>
              </w:rPr>
            </w:pPr>
          </w:p>
        </w:tc>
        <w:tc>
          <w:tcPr>
            <w:tcW w:w="4396" w:type="dxa"/>
            <w:gridSpan w:val="5"/>
            <w:shd w:val="clear" w:color="auto" w:fill="FFFFFF" w:themeFill="background1"/>
          </w:tcPr>
          <w:p w14:paraId="13E81DDC" w14:textId="20C65F47" w:rsidR="007230B5" w:rsidRPr="009C2C8C" w:rsidRDefault="007230B5" w:rsidP="00724BEC">
            <w:pPr>
              <w:pStyle w:val="Rientrocorpodeltesto"/>
              <w:widowControl w:val="0"/>
              <w:tabs>
                <w:tab w:val="left" w:pos="8496"/>
              </w:tabs>
              <w:spacing w:after="0"/>
              <w:ind w:left="0"/>
              <w:jc w:val="both"/>
              <w:rPr>
                <w:rFonts w:ascii="Aptos" w:eastAsia="Calibri" w:hAnsi="Aptos" w:cstheme="majorHAnsi"/>
                <w:sz w:val="22"/>
                <w:szCs w:val="22"/>
                <w:lang w:val="it-IT"/>
              </w:rPr>
            </w:pPr>
            <w:r w:rsidRPr="009C2C8C">
              <w:rPr>
                <w:rFonts w:cs="Arial"/>
                <w:b/>
                <w:sz w:val="22"/>
                <w:szCs w:val="22"/>
                <w:u w:val="single"/>
                <w:lang w:val="it-IT"/>
              </w:rPr>
              <w:t>►</w:t>
            </w:r>
            <w:r w:rsidRPr="009C2C8C">
              <w:rPr>
                <w:rFonts w:ascii="Aptos" w:hAnsi="Aptos" w:cstheme="majorHAnsi"/>
                <w:b/>
                <w:sz w:val="22"/>
                <w:szCs w:val="22"/>
                <w:u w:val="single"/>
                <w:lang w:val="it-IT"/>
              </w:rPr>
              <w:t xml:space="preserve"> È causa di esclusione il mancato </w:t>
            </w:r>
            <w:r w:rsidRPr="009C2C8C">
              <w:rPr>
                <w:rFonts w:ascii="Aptos" w:hAnsi="Aptos" w:cstheme="majorHAnsi"/>
                <w:b/>
                <w:bCs/>
                <w:sz w:val="22"/>
                <w:szCs w:val="22"/>
                <w:u w:val="single"/>
                <w:lang w:val="it-IT"/>
              </w:rPr>
              <w:t xml:space="preserve">versamento del contributo dovuto all’ANAC entro il termine assegnato dalla stazione appaltante. </w:t>
            </w:r>
          </w:p>
        </w:tc>
      </w:tr>
      <w:tr w:rsidR="007230B5" w:rsidRPr="009C2C8C" w14:paraId="38BCC19D" w14:textId="77777777" w:rsidTr="60C72650">
        <w:tc>
          <w:tcPr>
            <w:tcW w:w="4548" w:type="dxa"/>
            <w:gridSpan w:val="6"/>
            <w:shd w:val="clear" w:color="auto" w:fill="FFFFFF" w:themeFill="background1"/>
          </w:tcPr>
          <w:p w14:paraId="612C19D7" w14:textId="77777777" w:rsidR="007230B5" w:rsidRPr="009C2C8C" w:rsidRDefault="007230B5" w:rsidP="00724BEC">
            <w:pPr>
              <w:widowControl w:val="0"/>
              <w:tabs>
                <w:tab w:val="left" w:pos="8496"/>
              </w:tabs>
              <w:ind w:hanging="10"/>
              <w:jc w:val="both"/>
              <w:rPr>
                <w:rFonts w:ascii="Aptos" w:hAnsi="Aptos" w:cstheme="majorHAnsi"/>
                <w:sz w:val="22"/>
                <w:szCs w:val="22"/>
                <w:lang w:val="it-IT"/>
              </w:rPr>
            </w:pPr>
          </w:p>
        </w:tc>
        <w:tc>
          <w:tcPr>
            <w:tcW w:w="426" w:type="dxa"/>
            <w:shd w:val="clear" w:color="auto" w:fill="FFFFFF" w:themeFill="background1"/>
          </w:tcPr>
          <w:p w14:paraId="73E848CF" w14:textId="77777777" w:rsidR="007230B5" w:rsidRPr="009C2C8C" w:rsidRDefault="007230B5" w:rsidP="00724BEC">
            <w:pPr>
              <w:widowControl w:val="0"/>
              <w:rPr>
                <w:rFonts w:ascii="Aptos" w:hAnsi="Aptos" w:cstheme="majorHAnsi"/>
                <w:sz w:val="22"/>
                <w:szCs w:val="22"/>
                <w:lang w:val="it-IT"/>
              </w:rPr>
            </w:pPr>
          </w:p>
        </w:tc>
        <w:tc>
          <w:tcPr>
            <w:tcW w:w="4396" w:type="dxa"/>
            <w:gridSpan w:val="5"/>
            <w:shd w:val="clear" w:color="auto" w:fill="FFFFFF" w:themeFill="background1"/>
          </w:tcPr>
          <w:p w14:paraId="313E2922" w14:textId="77777777" w:rsidR="007230B5" w:rsidRPr="009C2C8C" w:rsidRDefault="007230B5" w:rsidP="00724BEC">
            <w:pPr>
              <w:pStyle w:val="Rientrocorpodeltesto"/>
              <w:widowControl w:val="0"/>
              <w:tabs>
                <w:tab w:val="left" w:pos="8496"/>
              </w:tabs>
              <w:spacing w:after="0"/>
              <w:ind w:left="0"/>
              <w:jc w:val="both"/>
              <w:rPr>
                <w:rFonts w:ascii="Aptos" w:hAnsi="Aptos" w:cstheme="majorHAnsi"/>
                <w:sz w:val="22"/>
                <w:szCs w:val="22"/>
                <w:lang w:val="it-IT"/>
              </w:rPr>
            </w:pPr>
          </w:p>
        </w:tc>
      </w:tr>
      <w:tr w:rsidR="007230B5" w:rsidRPr="009C2C8C" w14:paraId="112EC538" w14:textId="77777777" w:rsidTr="60C72650">
        <w:tc>
          <w:tcPr>
            <w:tcW w:w="4548" w:type="dxa"/>
            <w:gridSpan w:val="6"/>
          </w:tcPr>
          <w:p w14:paraId="4C323CAB" w14:textId="5B30567E" w:rsidR="007230B5" w:rsidRPr="009C2C8C" w:rsidRDefault="007230B5" w:rsidP="00724BEC">
            <w:pPr>
              <w:widowControl w:val="0"/>
              <w:tabs>
                <w:tab w:val="left" w:pos="8496"/>
              </w:tabs>
              <w:ind w:hanging="10"/>
              <w:jc w:val="both"/>
              <w:rPr>
                <w:rFonts w:ascii="Aptos" w:hAnsi="Aptos" w:cstheme="majorHAnsi"/>
                <w:sz w:val="22"/>
                <w:szCs w:val="22"/>
                <w:lang w:val="de-DE"/>
              </w:rPr>
            </w:pPr>
            <w:r w:rsidRPr="009C2C8C">
              <w:rPr>
                <w:rFonts w:ascii="Aptos" w:hAnsi="Aptos" w:cstheme="majorHAnsi"/>
                <w:sz w:val="22"/>
                <w:szCs w:val="22"/>
                <w:lang w:val="de-DE"/>
              </w:rPr>
              <w:t>Der Zahlungsnachweis kann im Verwaltung-umschlag beigefügt werden.</w:t>
            </w:r>
          </w:p>
        </w:tc>
        <w:tc>
          <w:tcPr>
            <w:tcW w:w="426" w:type="dxa"/>
          </w:tcPr>
          <w:p w14:paraId="3E4E4E0E" w14:textId="77777777" w:rsidR="007230B5" w:rsidRPr="009C2C8C" w:rsidRDefault="007230B5" w:rsidP="00724BEC">
            <w:pPr>
              <w:widowControl w:val="0"/>
              <w:rPr>
                <w:rFonts w:ascii="Aptos" w:hAnsi="Aptos" w:cstheme="majorHAnsi"/>
                <w:sz w:val="22"/>
                <w:szCs w:val="22"/>
                <w:lang w:val="de-DE"/>
              </w:rPr>
            </w:pPr>
          </w:p>
        </w:tc>
        <w:tc>
          <w:tcPr>
            <w:tcW w:w="4396" w:type="dxa"/>
            <w:gridSpan w:val="5"/>
          </w:tcPr>
          <w:p w14:paraId="5D153212" w14:textId="04AF59DF" w:rsidR="007230B5" w:rsidRPr="009C2C8C" w:rsidRDefault="007230B5" w:rsidP="00724BEC">
            <w:pPr>
              <w:pStyle w:val="Rientrocorpodeltesto"/>
              <w:widowControl w:val="0"/>
              <w:tabs>
                <w:tab w:val="left" w:pos="8496"/>
              </w:tabs>
              <w:spacing w:after="0"/>
              <w:ind w:left="0"/>
              <w:jc w:val="both"/>
              <w:rPr>
                <w:rFonts w:ascii="Aptos" w:hAnsi="Aptos" w:cstheme="majorHAnsi"/>
                <w:sz w:val="22"/>
                <w:szCs w:val="22"/>
                <w:lang w:val="it-IT"/>
              </w:rPr>
            </w:pPr>
            <w:r w:rsidRPr="009C2C8C">
              <w:rPr>
                <w:rFonts w:ascii="Aptos" w:hAnsi="Aptos" w:cstheme="majorHAnsi"/>
                <w:sz w:val="22"/>
                <w:szCs w:val="22"/>
                <w:lang w:val="it-IT"/>
              </w:rPr>
              <w:t>La ricevuta di pagamento può essere allegata in busta amministrativa.</w:t>
            </w:r>
          </w:p>
        </w:tc>
      </w:tr>
      <w:tr w:rsidR="007230B5" w:rsidRPr="009C2C8C" w14:paraId="607525A8" w14:textId="77777777" w:rsidTr="60C72650">
        <w:tc>
          <w:tcPr>
            <w:tcW w:w="4548" w:type="dxa"/>
            <w:gridSpan w:val="6"/>
          </w:tcPr>
          <w:p w14:paraId="4BDFEC80" w14:textId="77777777" w:rsidR="007230B5" w:rsidRPr="009C2C8C" w:rsidRDefault="007230B5" w:rsidP="00724BEC">
            <w:pPr>
              <w:widowControl w:val="0"/>
              <w:tabs>
                <w:tab w:val="left" w:pos="8496"/>
              </w:tabs>
              <w:ind w:hanging="10"/>
              <w:jc w:val="both"/>
              <w:rPr>
                <w:rFonts w:ascii="Aptos" w:hAnsi="Aptos" w:cstheme="majorHAnsi"/>
                <w:sz w:val="22"/>
                <w:szCs w:val="22"/>
                <w:lang w:val="it-IT"/>
              </w:rPr>
            </w:pPr>
          </w:p>
        </w:tc>
        <w:tc>
          <w:tcPr>
            <w:tcW w:w="426" w:type="dxa"/>
          </w:tcPr>
          <w:p w14:paraId="6880D3C6" w14:textId="77777777" w:rsidR="007230B5" w:rsidRPr="009C2C8C" w:rsidRDefault="007230B5" w:rsidP="00724BEC">
            <w:pPr>
              <w:widowControl w:val="0"/>
              <w:rPr>
                <w:rFonts w:ascii="Aptos" w:hAnsi="Aptos" w:cstheme="majorHAnsi"/>
                <w:sz w:val="22"/>
                <w:szCs w:val="22"/>
                <w:lang w:val="it-IT"/>
              </w:rPr>
            </w:pPr>
          </w:p>
        </w:tc>
        <w:tc>
          <w:tcPr>
            <w:tcW w:w="4396" w:type="dxa"/>
            <w:gridSpan w:val="5"/>
          </w:tcPr>
          <w:p w14:paraId="314934A3" w14:textId="77777777" w:rsidR="007230B5" w:rsidRPr="009C2C8C" w:rsidRDefault="007230B5" w:rsidP="00724BEC">
            <w:pPr>
              <w:pStyle w:val="Rientrocorpodeltesto"/>
              <w:widowControl w:val="0"/>
              <w:tabs>
                <w:tab w:val="left" w:pos="8496"/>
              </w:tabs>
              <w:spacing w:after="0"/>
              <w:ind w:left="0"/>
              <w:jc w:val="both"/>
              <w:rPr>
                <w:rFonts w:ascii="Aptos" w:hAnsi="Aptos" w:cstheme="majorHAnsi"/>
                <w:sz w:val="22"/>
                <w:szCs w:val="22"/>
                <w:lang w:val="it-IT"/>
              </w:rPr>
            </w:pPr>
          </w:p>
        </w:tc>
      </w:tr>
      <w:tr w:rsidR="007230B5" w:rsidRPr="009C2C8C" w14:paraId="4971FAEB" w14:textId="77777777" w:rsidTr="60C72650">
        <w:tc>
          <w:tcPr>
            <w:tcW w:w="4548" w:type="dxa"/>
            <w:gridSpan w:val="6"/>
          </w:tcPr>
          <w:p w14:paraId="4216C2E9" w14:textId="77777777" w:rsidR="007230B5" w:rsidRPr="009C2C8C" w:rsidRDefault="007230B5" w:rsidP="00724BEC">
            <w:pPr>
              <w:tabs>
                <w:tab w:val="left" w:pos="930"/>
              </w:tabs>
              <w:jc w:val="both"/>
              <w:rPr>
                <w:rFonts w:ascii="Aptos" w:hAnsi="Aptos" w:cstheme="majorHAnsi"/>
                <w:sz w:val="22"/>
                <w:szCs w:val="22"/>
                <w:lang w:val="de-DE" w:eastAsia="it-IT"/>
              </w:rPr>
            </w:pPr>
            <w:r w:rsidRPr="009C2C8C">
              <w:rPr>
                <w:rFonts w:ascii="Aptos" w:hAnsi="Aptos" w:cstheme="majorHAnsi"/>
                <w:sz w:val="22"/>
                <w:szCs w:val="22"/>
                <w:lang w:val="de-DE"/>
              </w:rPr>
              <w:t>Die Vergabestelle überprüft die Zahlung über der Funktion „Zahlungsüberprüfung“ des Zahlungsportals der ANAC (</w:t>
            </w:r>
            <w:hyperlink r:id="rId63" w:history="1">
              <w:r w:rsidRPr="009C2C8C">
                <w:rPr>
                  <w:rStyle w:val="Collegamentoipertestuale"/>
                  <w:rFonts w:ascii="Aptos" w:hAnsi="Aptos" w:cstheme="majorHAnsi"/>
                  <w:sz w:val="22"/>
                  <w:szCs w:val="22"/>
                  <w:lang w:val="de-DE"/>
                </w:rPr>
                <w:t>Portale dei pagamenti di ANAC - www.anticorruzione.it</w:t>
              </w:r>
            </w:hyperlink>
            <w:r w:rsidRPr="009C2C8C">
              <w:rPr>
                <w:rFonts w:ascii="Aptos" w:hAnsi="Aptos" w:cstheme="majorHAnsi"/>
                <w:sz w:val="22"/>
                <w:szCs w:val="22"/>
                <w:lang w:val="de-DE"/>
              </w:rPr>
              <w:t>)</w:t>
            </w:r>
          </w:p>
        </w:tc>
        <w:tc>
          <w:tcPr>
            <w:tcW w:w="426" w:type="dxa"/>
          </w:tcPr>
          <w:p w14:paraId="7E4040CE" w14:textId="77777777" w:rsidR="007230B5" w:rsidRPr="009C2C8C" w:rsidRDefault="007230B5" w:rsidP="00724BEC">
            <w:pPr>
              <w:widowControl w:val="0"/>
              <w:rPr>
                <w:rFonts w:ascii="Aptos" w:hAnsi="Aptos" w:cstheme="majorHAnsi"/>
                <w:strike/>
                <w:sz w:val="22"/>
                <w:szCs w:val="22"/>
                <w:lang w:val="de-DE"/>
              </w:rPr>
            </w:pPr>
          </w:p>
        </w:tc>
        <w:tc>
          <w:tcPr>
            <w:tcW w:w="4396" w:type="dxa"/>
            <w:gridSpan w:val="5"/>
          </w:tcPr>
          <w:p w14:paraId="020308B7" w14:textId="77777777" w:rsidR="007230B5" w:rsidRPr="009C2C8C" w:rsidRDefault="007230B5" w:rsidP="00724BEC">
            <w:pPr>
              <w:widowControl w:val="0"/>
              <w:tabs>
                <w:tab w:val="left" w:pos="8496"/>
              </w:tabs>
              <w:jc w:val="both"/>
              <w:rPr>
                <w:rFonts w:ascii="Aptos" w:hAnsi="Aptos" w:cstheme="majorHAnsi"/>
                <w:noProof w:val="0"/>
                <w:sz w:val="22"/>
                <w:szCs w:val="22"/>
                <w:lang w:val="it-IT" w:eastAsia="it-IT"/>
              </w:rPr>
            </w:pPr>
            <w:r w:rsidRPr="009C2C8C">
              <w:rPr>
                <w:rFonts w:ascii="Aptos" w:hAnsi="Aptos" w:cstheme="majorHAnsi"/>
                <w:sz w:val="22"/>
                <w:szCs w:val="22"/>
                <w:lang w:val="it-IT"/>
              </w:rPr>
              <w:t>La stazione appaltante verifica il pagamento tramite la funzionalità “Verifica Pagamenti” del “</w:t>
            </w:r>
            <w:hyperlink r:id="rId64" w:history="1">
              <w:r w:rsidRPr="009C2C8C">
                <w:rPr>
                  <w:rStyle w:val="Collegamentoipertestuale"/>
                  <w:rFonts w:ascii="Aptos" w:hAnsi="Aptos" w:cstheme="majorHAnsi"/>
                  <w:sz w:val="22"/>
                  <w:szCs w:val="22"/>
                  <w:lang w:val="it-IT"/>
                </w:rPr>
                <w:t>Portale dei pagamenti di ANAC - www.anticorruzione.it</w:t>
              </w:r>
            </w:hyperlink>
          </w:p>
        </w:tc>
      </w:tr>
      <w:tr w:rsidR="007230B5" w:rsidRPr="009C2C8C" w14:paraId="10091661" w14:textId="77777777" w:rsidTr="60C72650">
        <w:tc>
          <w:tcPr>
            <w:tcW w:w="4548" w:type="dxa"/>
            <w:gridSpan w:val="6"/>
          </w:tcPr>
          <w:p w14:paraId="7719EAC0" w14:textId="77777777" w:rsidR="007230B5" w:rsidRPr="009C2C8C" w:rsidRDefault="007230B5" w:rsidP="00724BEC">
            <w:pPr>
              <w:widowControl w:val="0"/>
              <w:tabs>
                <w:tab w:val="left" w:pos="8496"/>
              </w:tabs>
              <w:ind w:hanging="10"/>
              <w:jc w:val="both"/>
              <w:rPr>
                <w:rFonts w:ascii="Aptos" w:hAnsi="Aptos" w:cstheme="majorHAnsi"/>
                <w:sz w:val="22"/>
                <w:szCs w:val="22"/>
                <w:lang w:val="it-IT"/>
              </w:rPr>
            </w:pPr>
          </w:p>
        </w:tc>
        <w:tc>
          <w:tcPr>
            <w:tcW w:w="426" w:type="dxa"/>
          </w:tcPr>
          <w:p w14:paraId="384FB2AC" w14:textId="77777777" w:rsidR="007230B5" w:rsidRPr="009C2C8C" w:rsidRDefault="007230B5" w:rsidP="00724BEC">
            <w:pPr>
              <w:widowControl w:val="0"/>
              <w:rPr>
                <w:rFonts w:ascii="Aptos" w:hAnsi="Aptos" w:cstheme="majorHAnsi"/>
                <w:sz w:val="22"/>
                <w:szCs w:val="22"/>
                <w:lang w:val="it-IT"/>
              </w:rPr>
            </w:pPr>
          </w:p>
        </w:tc>
        <w:tc>
          <w:tcPr>
            <w:tcW w:w="4396" w:type="dxa"/>
            <w:gridSpan w:val="5"/>
          </w:tcPr>
          <w:p w14:paraId="6486521D" w14:textId="77777777" w:rsidR="007230B5" w:rsidRPr="009C2C8C" w:rsidRDefault="007230B5" w:rsidP="00724BEC">
            <w:pPr>
              <w:pStyle w:val="Rientrocorpodeltesto"/>
              <w:widowControl w:val="0"/>
              <w:tabs>
                <w:tab w:val="left" w:pos="8496"/>
              </w:tabs>
              <w:spacing w:after="0"/>
              <w:ind w:left="0"/>
              <w:jc w:val="both"/>
              <w:rPr>
                <w:rFonts w:ascii="Aptos" w:hAnsi="Aptos" w:cstheme="majorHAnsi"/>
                <w:sz w:val="22"/>
                <w:szCs w:val="22"/>
                <w:lang w:val="it-IT"/>
              </w:rPr>
            </w:pPr>
          </w:p>
        </w:tc>
      </w:tr>
      <w:tr w:rsidR="007230B5" w:rsidRPr="009C2C8C" w14:paraId="0B6FDD8F" w14:textId="77777777" w:rsidTr="60C72650">
        <w:tc>
          <w:tcPr>
            <w:tcW w:w="4548" w:type="dxa"/>
            <w:gridSpan w:val="6"/>
            <w:shd w:val="clear" w:color="auto" w:fill="FFFFFF" w:themeFill="background1"/>
          </w:tcPr>
          <w:p w14:paraId="3088F62D" w14:textId="20779740" w:rsidR="007230B5" w:rsidRPr="009C2C8C" w:rsidRDefault="007230B5" w:rsidP="00724BEC">
            <w:pPr>
              <w:widowControl w:val="0"/>
              <w:tabs>
                <w:tab w:val="left" w:pos="8496"/>
              </w:tabs>
              <w:ind w:hanging="10"/>
              <w:jc w:val="both"/>
              <w:rPr>
                <w:rFonts w:ascii="Aptos" w:hAnsi="Aptos" w:cstheme="majorHAnsi"/>
                <w:sz w:val="22"/>
                <w:szCs w:val="22"/>
                <w:lang w:val="de-DE"/>
              </w:rPr>
            </w:pPr>
            <w:r w:rsidRPr="009C2C8C">
              <w:rPr>
                <w:rFonts w:ascii="Aptos" w:hAnsi="Aptos" w:cstheme="majorHAnsi"/>
                <w:sz w:val="22"/>
                <w:szCs w:val="22"/>
                <w:lang w:val="de-DE"/>
              </w:rPr>
              <w:t>Bei sonstiger Unzulässigkeit des Angebots ist die verspätete Zahlung bis zum Beginn der Angebotsbewertungsphase zulässig.</w:t>
            </w:r>
          </w:p>
        </w:tc>
        <w:tc>
          <w:tcPr>
            <w:tcW w:w="426" w:type="dxa"/>
            <w:shd w:val="clear" w:color="auto" w:fill="FFFFFF" w:themeFill="background1"/>
          </w:tcPr>
          <w:p w14:paraId="1158E7CE" w14:textId="77777777" w:rsidR="007230B5" w:rsidRPr="009C2C8C" w:rsidRDefault="007230B5" w:rsidP="00724BEC">
            <w:pPr>
              <w:widowControl w:val="0"/>
              <w:rPr>
                <w:rFonts w:ascii="Aptos" w:hAnsi="Aptos" w:cstheme="majorHAnsi"/>
                <w:sz w:val="22"/>
                <w:szCs w:val="22"/>
                <w:lang w:val="de-DE"/>
              </w:rPr>
            </w:pPr>
          </w:p>
        </w:tc>
        <w:tc>
          <w:tcPr>
            <w:tcW w:w="4396" w:type="dxa"/>
            <w:gridSpan w:val="5"/>
            <w:shd w:val="clear" w:color="auto" w:fill="FFFFFF" w:themeFill="background1"/>
          </w:tcPr>
          <w:p w14:paraId="1AC179F1" w14:textId="26F22953" w:rsidR="007230B5" w:rsidRPr="009C2C8C" w:rsidRDefault="007230B5" w:rsidP="00724BEC">
            <w:pPr>
              <w:pStyle w:val="Rientrocorpodeltesto"/>
              <w:widowControl w:val="0"/>
              <w:tabs>
                <w:tab w:val="left" w:pos="8496"/>
              </w:tabs>
              <w:spacing w:after="0"/>
              <w:ind w:left="0"/>
              <w:jc w:val="both"/>
              <w:rPr>
                <w:rFonts w:ascii="Aptos" w:hAnsi="Aptos" w:cstheme="majorHAnsi"/>
                <w:sz w:val="22"/>
                <w:szCs w:val="22"/>
                <w:lang w:val="it-IT"/>
              </w:rPr>
            </w:pPr>
            <w:r w:rsidRPr="009C2C8C">
              <w:rPr>
                <w:rFonts w:ascii="Aptos" w:hAnsi="Aptos" w:cstheme="majorHAnsi"/>
                <w:sz w:val="22"/>
                <w:szCs w:val="22"/>
                <w:lang w:val="it-IT"/>
              </w:rPr>
              <w:t>A pena di inammissibilità dell’offerta è consentito il pagamento tardivo fino all’inizio della fase di valutazione delle offerte.</w:t>
            </w:r>
          </w:p>
        </w:tc>
      </w:tr>
      <w:tr w:rsidR="007230B5" w:rsidRPr="009C2C8C" w14:paraId="4261B7AE" w14:textId="77777777" w:rsidTr="60C72650">
        <w:tc>
          <w:tcPr>
            <w:tcW w:w="4548" w:type="dxa"/>
            <w:gridSpan w:val="6"/>
          </w:tcPr>
          <w:p w14:paraId="65BE749B" w14:textId="5FA0DEA4" w:rsidR="007230B5" w:rsidRPr="009C2C8C" w:rsidRDefault="007230B5" w:rsidP="00724BEC">
            <w:pPr>
              <w:widowControl w:val="0"/>
              <w:tabs>
                <w:tab w:val="left" w:pos="8496"/>
              </w:tabs>
              <w:ind w:hanging="10"/>
              <w:jc w:val="both"/>
              <w:rPr>
                <w:rFonts w:ascii="Aptos" w:hAnsi="Aptos" w:cstheme="majorHAnsi"/>
                <w:sz w:val="22"/>
                <w:szCs w:val="22"/>
                <w:lang w:val="it-IT"/>
              </w:rPr>
            </w:pPr>
          </w:p>
        </w:tc>
        <w:tc>
          <w:tcPr>
            <w:tcW w:w="426" w:type="dxa"/>
          </w:tcPr>
          <w:p w14:paraId="568C3B98" w14:textId="77777777" w:rsidR="007230B5" w:rsidRPr="009C2C8C" w:rsidRDefault="007230B5" w:rsidP="00724BEC">
            <w:pPr>
              <w:widowControl w:val="0"/>
              <w:rPr>
                <w:rFonts w:ascii="Aptos" w:hAnsi="Aptos" w:cstheme="majorHAnsi"/>
                <w:sz w:val="22"/>
                <w:szCs w:val="22"/>
                <w:lang w:val="it-IT"/>
              </w:rPr>
            </w:pPr>
          </w:p>
        </w:tc>
        <w:tc>
          <w:tcPr>
            <w:tcW w:w="4396" w:type="dxa"/>
            <w:gridSpan w:val="5"/>
          </w:tcPr>
          <w:p w14:paraId="5CD71587" w14:textId="14110175" w:rsidR="007230B5" w:rsidRPr="009C2C8C" w:rsidRDefault="007230B5" w:rsidP="00724BEC">
            <w:pPr>
              <w:pStyle w:val="Rientrocorpodeltesto"/>
              <w:widowControl w:val="0"/>
              <w:tabs>
                <w:tab w:val="left" w:pos="8496"/>
              </w:tabs>
              <w:spacing w:after="0"/>
              <w:ind w:left="0"/>
              <w:jc w:val="both"/>
              <w:rPr>
                <w:rFonts w:ascii="Aptos" w:hAnsi="Aptos" w:cstheme="majorHAnsi"/>
                <w:sz w:val="22"/>
                <w:szCs w:val="22"/>
                <w:lang w:val="it-IT"/>
              </w:rPr>
            </w:pPr>
          </w:p>
        </w:tc>
      </w:tr>
      <w:tr w:rsidR="007230B5" w:rsidRPr="009C2C8C" w14:paraId="3E752115" w14:textId="77777777" w:rsidTr="60C72650">
        <w:tc>
          <w:tcPr>
            <w:tcW w:w="4548" w:type="dxa"/>
            <w:gridSpan w:val="6"/>
          </w:tcPr>
          <w:p w14:paraId="7BDA54EE" w14:textId="77777777" w:rsidR="007230B5" w:rsidRPr="009C2C8C" w:rsidRDefault="007230B5" w:rsidP="00724BEC">
            <w:pPr>
              <w:widowControl w:val="0"/>
              <w:jc w:val="both"/>
              <w:rPr>
                <w:rFonts w:ascii="Aptos" w:hAnsi="Aptos" w:cstheme="minorHAnsi"/>
                <w:noProof w:val="0"/>
                <w:sz w:val="22"/>
                <w:szCs w:val="22"/>
                <w:lang w:val="de-DE" w:eastAsia="it-IT"/>
              </w:rPr>
            </w:pPr>
            <w:r w:rsidRPr="009C2C8C">
              <w:rPr>
                <w:rFonts w:ascii="Aptos" w:hAnsi="Aptos" w:cstheme="minorHAnsi"/>
                <w:noProof w:val="0"/>
                <w:sz w:val="22"/>
                <w:szCs w:val="22"/>
                <w:lang w:val="de-DE" w:eastAsia="it-IT"/>
              </w:rPr>
              <w:t xml:space="preserve">Es wird das </w:t>
            </w:r>
            <w:r w:rsidRPr="009C2C8C">
              <w:rPr>
                <w:rFonts w:ascii="Aptos" w:hAnsi="Aptos" w:cstheme="minorHAnsi"/>
                <w:b/>
                <w:bCs/>
                <w:sz w:val="22"/>
                <w:szCs w:val="22"/>
                <w:u w:val="single"/>
                <w:lang w:val="de-DE" w:eastAsia="it-IT"/>
              </w:rPr>
              <w:t>Nachforderungsverfahren</w:t>
            </w:r>
            <w:r w:rsidRPr="009C2C8C">
              <w:rPr>
                <w:rFonts w:ascii="Aptos" w:hAnsi="Aptos" w:cstheme="minorHAnsi"/>
                <w:sz w:val="22"/>
                <w:szCs w:val="22"/>
                <w:lang w:val="de-DE" w:eastAsia="it-IT"/>
              </w:rPr>
              <w:t xml:space="preserve"> für den Untersuchungsbeistand</w:t>
            </w:r>
            <w:r w:rsidRPr="009C2C8C">
              <w:rPr>
                <w:rFonts w:ascii="Aptos" w:hAnsi="Aptos" w:cstheme="minorHAnsi"/>
                <w:noProof w:val="0"/>
                <w:sz w:val="22"/>
                <w:szCs w:val="22"/>
                <w:lang w:val="de-DE" w:eastAsia="it-IT"/>
              </w:rPr>
              <w:t xml:space="preserve"> gemäß Punkt 2 Teil III der Ausschreibungsbedingungen </w:t>
            </w:r>
            <w:r w:rsidRPr="009C2C8C">
              <w:rPr>
                <w:rFonts w:ascii="Aptos" w:hAnsi="Aptos" w:cstheme="minorHAnsi"/>
                <w:bCs/>
                <w:noProof w:val="0"/>
                <w:sz w:val="22"/>
                <w:szCs w:val="22"/>
                <w:lang w:val="de-DE"/>
              </w:rPr>
              <w:t>angewendet</w:t>
            </w:r>
            <w:r w:rsidRPr="009C2C8C">
              <w:rPr>
                <w:rFonts w:ascii="Aptos" w:hAnsi="Aptos" w:cstheme="minorHAnsi"/>
                <w:noProof w:val="0"/>
                <w:sz w:val="22"/>
                <w:szCs w:val="22"/>
                <w:lang w:val="de-DE" w:eastAsia="it-IT"/>
              </w:rPr>
              <w:t>, falls</w:t>
            </w:r>
          </w:p>
          <w:p w14:paraId="01F91F9B" w14:textId="77777777" w:rsidR="007230B5" w:rsidRPr="009C2C8C" w:rsidRDefault="007230B5" w:rsidP="00724BEC">
            <w:pPr>
              <w:pStyle w:val="Paragrafoelenco"/>
              <w:widowControl w:val="0"/>
              <w:numPr>
                <w:ilvl w:val="0"/>
                <w:numId w:val="119"/>
              </w:numPr>
              <w:tabs>
                <w:tab w:val="clear" w:pos="360"/>
              </w:tabs>
              <w:ind w:left="426" w:hanging="283"/>
              <w:jc w:val="both"/>
              <w:rPr>
                <w:rFonts w:ascii="Aptos" w:hAnsi="Aptos" w:cstheme="minorHAnsi"/>
                <w:noProof w:val="0"/>
                <w:sz w:val="22"/>
                <w:szCs w:val="22"/>
                <w:lang w:val="de-DE" w:eastAsia="it-IT"/>
              </w:rPr>
            </w:pPr>
            <w:r w:rsidRPr="009C2C8C">
              <w:rPr>
                <w:rFonts w:ascii="Aptos" w:hAnsi="Aptos" w:cstheme="minorHAnsi"/>
                <w:noProof w:val="0"/>
                <w:sz w:val="22"/>
                <w:szCs w:val="22"/>
                <w:lang w:val="de-DE" w:eastAsia="it-IT"/>
              </w:rPr>
              <w:t xml:space="preserve">es </w:t>
            </w:r>
            <w:r w:rsidRPr="009C2C8C">
              <w:rPr>
                <w:rFonts w:ascii="Aptos" w:hAnsi="Aptos" w:cstheme="minorHAnsi"/>
                <w:noProof w:val="0"/>
                <w:sz w:val="22"/>
                <w:szCs w:val="22"/>
                <w:lang w:val="de-DE"/>
              </w:rPr>
              <w:t xml:space="preserve">nicht möglich war, die Zahlung der Gebühr zu überprüfen oder </w:t>
            </w:r>
            <w:r w:rsidRPr="009C2C8C">
              <w:rPr>
                <w:rFonts w:ascii="Aptos" w:hAnsi="Aptos" w:cstheme="minorHAnsi"/>
                <w:noProof w:val="0"/>
                <w:sz w:val="22"/>
                <w:szCs w:val="22"/>
                <w:lang w:val="de-DE" w:eastAsia="it-IT"/>
              </w:rPr>
              <w:t>die Zahlungsbestätigung der Gebühr zu Gunsten der ANAC nicht beigelegt worden ist</w:t>
            </w:r>
            <w:r w:rsidRPr="009C2C8C">
              <w:rPr>
                <w:rFonts w:ascii="Aptos" w:hAnsi="Aptos" w:cstheme="minorHAnsi"/>
                <w:b/>
                <w:bCs/>
                <w:sz w:val="22"/>
                <w:szCs w:val="22"/>
                <w:lang w:val="de-DE"/>
              </w:rPr>
              <w:t xml:space="preserve"> oder </w:t>
            </w:r>
          </w:p>
          <w:p w14:paraId="24E00B66" w14:textId="4D3E3B93" w:rsidR="007230B5" w:rsidRPr="009C2C8C" w:rsidRDefault="007230B5" w:rsidP="00724BEC">
            <w:pPr>
              <w:pStyle w:val="Paragrafoelenco"/>
              <w:widowControl w:val="0"/>
              <w:numPr>
                <w:ilvl w:val="0"/>
                <w:numId w:val="119"/>
              </w:numPr>
              <w:tabs>
                <w:tab w:val="clear" w:pos="360"/>
              </w:tabs>
              <w:ind w:left="426" w:hanging="283"/>
              <w:jc w:val="both"/>
              <w:rPr>
                <w:rFonts w:ascii="Aptos" w:hAnsi="Aptos" w:cstheme="minorHAnsi"/>
                <w:noProof w:val="0"/>
                <w:sz w:val="22"/>
                <w:szCs w:val="22"/>
                <w:lang w:val="de-DE" w:eastAsia="it-IT"/>
              </w:rPr>
            </w:pPr>
            <w:r w:rsidRPr="009C2C8C">
              <w:rPr>
                <w:rFonts w:ascii="Aptos" w:hAnsi="Aptos" w:cstheme="minorHAnsi"/>
                <w:b/>
                <w:bCs/>
                <w:sz w:val="22"/>
                <w:szCs w:val="22"/>
                <w:lang w:val="de-DE"/>
              </w:rPr>
              <w:t>bei Nichtzahlung oder Teilzahlung innerhalb der Angebotsfrist</w:t>
            </w:r>
            <w:r w:rsidRPr="009C2C8C">
              <w:rPr>
                <w:rFonts w:ascii="Aptos" w:hAnsi="Aptos" w:cstheme="minorHAnsi"/>
                <w:noProof w:val="0"/>
                <w:sz w:val="22"/>
                <w:szCs w:val="22"/>
                <w:lang w:val="de-DE" w:eastAsia="it-IT"/>
              </w:rPr>
              <w:t>.</w:t>
            </w:r>
          </w:p>
        </w:tc>
        <w:tc>
          <w:tcPr>
            <w:tcW w:w="426" w:type="dxa"/>
          </w:tcPr>
          <w:p w14:paraId="4222203F" w14:textId="77777777" w:rsidR="007230B5" w:rsidRPr="009C2C8C" w:rsidRDefault="007230B5" w:rsidP="00724BEC">
            <w:pPr>
              <w:widowControl w:val="0"/>
              <w:rPr>
                <w:rFonts w:ascii="Aptos" w:hAnsi="Aptos" w:cstheme="majorHAnsi"/>
                <w:sz w:val="22"/>
                <w:szCs w:val="22"/>
                <w:lang w:val="de-DE"/>
              </w:rPr>
            </w:pPr>
          </w:p>
        </w:tc>
        <w:tc>
          <w:tcPr>
            <w:tcW w:w="4396" w:type="dxa"/>
            <w:gridSpan w:val="5"/>
          </w:tcPr>
          <w:p w14:paraId="6E8BCD05" w14:textId="77777777" w:rsidR="007230B5" w:rsidRPr="009C2C8C" w:rsidRDefault="007230B5" w:rsidP="00724BEC">
            <w:pPr>
              <w:widowControl w:val="0"/>
              <w:jc w:val="both"/>
              <w:rPr>
                <w:rFonts w:ascii="Aptos" w:hAnsi="Aptos" w:cstheme="minorHAnsi"/>
                <w:bCs/>
                <w:noProof w:val="0"/>
                <w:sz w:val="22"/>
                <w:szCs w:val="22"/>
                <w:lang w:val="it-IT"/>
              </w:rPr>
            </w:pPr>
            <w:r w:rsidRPr="009C2C8C">
              <w:rPr>
                <w:rFonts w:ascii="Aptos" w:hAnsi="Aptos" w:cstheme="minorHAnsi"/>
                <w:bCs/>
                <w:noProof w:val="0"/>
                <w:sz w:val="22"/>
                <w:szCs w:val="22"/>
                <w:lang w:val="it-IT"/>
              </w:rPr>
              <w:t xml:space="preserve">Si applica il </w:t>
            </w:r>
            <w:r w:rsidRPr="009C2C8C">
              <w:rPr>
                <w:rFonts w:ascii="Aptos" w:hAnsi="Aptos" w:cstheme="minorHAnsi"/>
                <w:b/>
                <w:noProof w:val="0"/>
                <w:sz w:val="22"/>
                <w:szCs w:val="22"/>
                <w:u w:val="single"/>
                <w:lang w:val="it-IT"/>
              </w:rPr>
              <w:t>subprocedimento di soccorso istruttorio</w:t>
            </w:r>
            <w:r w:rsidRPr="009C2C8C">
              <w:rPr>
                <w:rFonts w:ascii="Aptos" w:hAnsi="Aptos" w:cstheme="minorHAnsi"/>
                <w:sz w:val="22"/>
                <w:szCs w:val="22"/>
                <w:lang w:val="it-IT"/>
              </w:rPr>
              <w:t xml:space="preserve"> </w:t>
            </w:r>
            <w:r w:rsidRPr="009C2C8C">
              <w:rPr>
                <w:rFonts w:ascii="Aptos" w:hAnsi="Aptos" w:cstheme="minorHAnsi"/>
                <w:bCs/>
                <w:noProof w:val="0"/>
                <w:sz w:val="22"/>
                <w:szCs w:val="22"/>
                <w:lang w:val="it-IT"/>
              </w:rPr>
              <w:t xml:space="preserve">di cui al punto 2 parte III del disciplinare di gara qualora </w:t>
            </w:r>
          </w:p>
          <w:p w14:paraId="0445235E" w14:textId="77777777" w:rsidR="007230B5" w:rsidRPr="009C2C8C" w:rsidRDefault="007230B5" w:rsidP="00724BEC">
            <w:pPr>
              <w:pStyle w:val="Paragrafoelenco"/>
              <w:widowControl w:val="0"/>
              <w:numPr>
                <w:ilvl w:val="0"/>
                <w:numId w:val="119"/>
              </w:numPr>
              <w:tabs>
                <w:tab w:val="clear" w:pos="360"/>
              </w:tabs>
              <w:ind w:left="426" w:hanging="283"/>
              <w:jc w:val="both"/>
              <w:rPr>
                <w:rFonts w:ascii="Aptos" w:hAnsi="Aptos" w:cstheme="minorHAnsi"/>
                <w:bCs/>
                <w:noProof w:val="0"/>
                <w:sz w:val="22"/>
                <w:szCs w:val="22"/>
                <w:lang w:val="it-IT"/>
              </w:rPr>
            </w:pPr>
            <w:r w:rsidRPr="009C2C8C">
              <w:rPr>
                <w:rFonts w:ascii="Aptos" w:hAnsi="Aptos" w:cstheme="minorHAnsi"/>
                <w:sz w:val="22"/>
                <w:szCs w:val="22"/>
                <w:lang w:val="it-IT"/>
              </w:rPr>
              <w:t xml:space="preserve">non sia stato possibile verificare l’avvenuto pagamento o </w:t>
            </w:r>
            <w:r w:rsidRPr="009C2C8C">
              <w:rPr>
                <w:rFonts w:ascii="Aptos" w:hAnsi="Aptos" w:cstheme="minorHAnsi"/>
                <w:bCs/>
                <w:noProof w:val="0"/>
                <w:sz w:val="22"/>
                <w:szCs w:val="22"/>
                <w:lang w:val="it-IT"/>
              </w:rPr>
              <w:t xml:space="preserve">non sia stata allegata la ricevuta di pagamento del contributo a favore dell’ANAC o </w:t>
            </w:r>
          </w:p>
          <w:p w14:paraId="323BE2B6" w14:textId="6B6A8C03" w:rsidR="007230B5" w:rsidRPr="009C2C8C" w:rsidRDefault="007230B5" w:rsidP="00724BEC">
            <w:pPr>
              <w:pStyle w:val="Paragrafoelenco"/>
              <w:widowControl w:val="0"/>
              <w:numPr>
                <w:ilvl w:val="0"/>
                <w:numId w:val="119"/>
              </w:numPr>
              <w:tabs>
                <w:tab w:val="clear" w:pos="360"/>
              </w:tabs>
              <w:ind w:left="426" w:hanging="283"/>
              <w:jc w:val="both"/>
              <w:rPr>
                <w:rFonts w:ascii="Aptos" w:hAnsi="Aptos" w:cstheme="minorHAnsi"/>
                <w:bCs/>
                <w:noProof w:val="0"/>
                <w:sz w:val="22"/>
                <w:szCs w:val="22"/>
                <w:lang w:val="it-IT"/>
              </w:rPr>
            </w:pPr>
            <w:r w:rsidRPr="009C2C8C">
              <w:rPr>
                <w:rFonts w:ascii="Aptos" w:hAnsi="Aptos" w:cstheme="minorHAnsi"/>
                <w:b/>
                <w:noProof w:val="0"/>
                <w:sz w:val="22"/>
                <w:szCs w:val="22"/>
                <w:lang w:val="it-IT"/>
              </w:rPr>
              <w:t>in caso di mancato o parziale pagamento entro il termine di presentazione delle offerte</w:t>
            </w:r>
            <w:r w:rsidRPr="009C2C8C">
              <w:rPr>
                <w:rFonts w:ascii="Aptos" w:hAnsi="Aptos" w:cstheme="minorHAnsi"/>
                <w:bCs/>
                <w:noProof w:val="0"/>
                <w:sz w:val="22"/>
                <w:szCs w:val="22"/>
                <w:lang w:val="it-IT"/>
              </w:rPr>
              <w:t>.</w:t>
            </w:r>
          </w:p>
        </w:tc>
      </w:tr>
      <w:tr w:rsidR="007230B5" w:rsidRPr="009C2C8C" w14:paraId="2F6DFE07" w14:textId="77777777" w:rsidTr="60C72650">
        <w:tc>
          <w:tcPr>
            <w:tcW w:w="4548" w:type="dxa"/>
            <w:gridSpan w:val="6"/>
          </w:tcPr>
          <w:p w14:paraId="58B5A437" w14:textId="77777777" w:rsidR="007230B5" w:rsidRPr="009C2C8C" w:rsidRDefault="007230B5" w:rsidP="00724BEC">
            <w:pPr>
              <w:widowControl w:val="0"/>
              <w:tabs>
                <w:tab w:val="center" w:pos="4680"/>
                <w:tab w:val="left" w:pos="8496"/>
              </w:tabs>
              <w:ind w:left="420" w:right="105"/>
              <w:jc w:val="both"/>
              <w:rPr>
                <w:rFonts w:ascii="Aptos" w:hAnsi="Aptos" w:cstheme="majorHAnsi"/>
                <w:noProof w:val="0"/>
                <w:sz w:val="22"/>
                <w:szCs w:val="22"/>
                <w:lang w:val="it-IT" w:eastAsia="it-IT"/>
              </w:rPr>
            </w:pPr>
          </w:p>
        </w:tc>
        <w:tc>
          <w:tcPr>
            <w:tcW w:w="426" w:type="dxa"/>
          </w:tcPr>
          <w:p w14:paraId="4B69AF45" w14:textId="77777777" w:rsidR="007230B5" w:rsidRPr="009C2C8C" w:rsidRDefault="007230B5" w:rsidP="00724BEC">
            <w:pPr>
              <w:widowControl w:val="0"/>
              <w:rPr>
                <w:rFonts w:ascii="Aptos" w:hAnsi="Aptos" w:cstheme="majorHAnsi"/>
                <w:sz w:val="22"/>
                <w:szCs w:val="22"/>
                <w:lang w:val="it-IT"/>
              </w:rPr>
            </w:pPr>
          </w:p>
        </w:tc>
        <w:tc>
          <w:tcPr>
            <w:tcW w:w="4396" w:type="dxa"/>
            <w:gridSpan w:val="5"/>
          </w:tcPr>
          <w:p w14:paraId="3075BA04" w14:textId="77777777" w:rsidR="007230B5" w:rsidRPr="009C2C8C" w:rsidRDefault="007230B5" w:rsidP="00724BEC">
            <w:pPr>
              <w:widowControl w:val="0"/>
              <w:ind w:left="427"/>
              <w:jc w:val="both"/>
              <w:rPr>
                <w:rFonts w:ascii="Aptos" w:hAnsi="Aptos" w:cstheme="majorHAnsi"/>
                <w:bCs/>
                <w:noProof w:val="0"/>
                <w:sz w:val="22"/>
                <w:szCs w:val="22"/>
                <w:lang w:val="it-IT"/>
              </w:rPr>
            </w:pPr>
          </w:p>
        </w:tc>
      </w:tr>
      <w:tr w:rsidR="007230B5" w:rsidRPr="009C2C8C" w14:paraId="60E2E436" w14:textId="77777777" w:rsidTr="60C72650">
        <w:tc>
          <w:tcPr>
            <w:tcW w:w="4548" w:type="dxa"/>
            <w:gridSpan w:val="6"/>
          </w:tcPr>
          <w:p w14:paraId="2E82E89D" w14:textId="6AFBA45F" w:rsidR="007230B5" w:rsidRPr="009C2C8C" w:rsidRDefault="007230B5" w:rsidP="00724BEC">
            <w:pPr>
              <w:widowControl w:val="0"/>
              <w:tabs>
                <w:tab w:val="left" w:pos="8496"/>
              </w:tabs>
              <w:ind w:hanging="10"/>
              <w:jc w:val="both"/>
              <w:rPr>
                <w:rFonts w:ascii="Aptos" w:hAnsi="Aptos" w:cstheme="majorHAnsi"/>
                <w:sz w:val="22"/>
                <w:szCs w:val="22"/>
                <w:lang w:val="de-DE"/>
              </w:rPr>
            </w:pPr>
            <w:r w:rsidRPr="009C2C8C">
              <w:rPr>
                <w:rFonts w:ascii="Aptos" w:hAnsi="Aptos" w:cstheme="majorHAnsi"/>
                <w:sz w:val="22"/>
                <w:szCs w:val="22"/>
                <w:lang w:val="de-DE" w:eastAsia="it-IT"/>
              </w:rPr>
              <w:t xml:space="preserve">In diesem Fall </w:t>
            </w:r>
            <w:r w:rsidRPr="009C2C8C">
              <w:rPr>
                <w:rFonts w:ascii="Aptos" w:hAnsi="Aptos" w:cstheme="majorHAnsi"/>
                <w:noProof w:val="0"/>
                <w:sz w:val="22"/>
                <w:szCs w:val="22"/>
                <w:lang w:val="de-DE" w:eastAsia="it-IT"/>
              </w:rPr>
              <w:t>wird die Vorlage der Zahlungsbestätigung verlangt.</w:t>
            </w:r>
          </w:p>
        </w:tc>
        <w:tc>
          <w:tcPr>
            <w:tcW w:w="426" w:type="dxa"/>
          </w:tcPr>
          <w:p w14:paraId="6F229B89" w14:textId="77777777" w:rsidR="007230B5" w:rsidRPr="009C2C8C" w:rsidRDefault="007230B5" w:rsidP="00724BEC">
            <w:pPr>
              <w:widowControl w:val="0"/>
              <w:rPr>
                <w:rFonts w:ascii="Aptos" w:hAnsi="Aptos" w:cstheme="majorHAnsi"/>
                <w:sz w:val="22"/>
                <w:szCs w:val="22"/>
                <w:lang w:val="de-DE"/>
              </w:rPr>
            </w:pPr>
          </w:p>
        </w:tc>
        <w:tc>
          <w:tcPr>
            <w:tcW w:w="4396" w:type="dxa"/>
            <w:gridSpan w:val="5"/>
          </w:tcPr>
          <w:p w14:paraId="4D2A347E" w14:textId="6C33F733" w:rsidR="007230B5" w:rsidRPr="009C2C8C" w:rsidRDefault="007230B5" w:rsidP="00724BEC">
            <w:pPr>
              <w:widowControl w:val="0"/>
              <w:jc w:val="both"/>
              <w:rPr>
                <w:rFonts w:ascii="Aptos" w:hAnsi="Aptos" w:cstheme="majorHAnsi"/>
                <w:bCs/>
                <w:noProof w:val="0"/>
                <w:sz w:val="22"/>
                <w:szCs w:val="22"/>
                <w:lang w:val="it-IT"/>
              </w:rPr>
            </w:pPr>
            <w:r w:rsidRPr="009C2C8C">
              <w:rPr>
                <w:rFonts w:ascii="Aptos" w:hAnsi="Aptos" w:cstheme="majorHAnsi"/>
                <w:bCs/>
                <w:sz w:val="22"/>
                <w:szCs w:val="22"/>
                <w:lang w:val="it-IT"/>
              </w:rPr>
              <w:t xml:space="preserve">In tal caso </w:t>
            </w:r>
            <w:r w:rsidRPr="009C2C8C">
              <w:rPr>
                <w:rFonts w:ascii="Aptos" w:hAnsi="Aptos" w:cstheme="majorHAnsi"/>
                <w:bCs/>
                <w:noProof w:val="0"/>
                <w:sz w:val="22"/>
                <w:szCs w:val="22"/>
                <w:lang w:val="it-IT"/>
              </w:rPr>
              <w:t>verrà richiesta la presentazione della ricevuta di avvenuto pagamento.</w:t>
            </w:r>
          </w:p>
          <w:p w14:paraId="1DB5C212" w14:textId="77777777" w:rsidR="007230B5" w:rsidRPr="009C2C8C" w:rsidRDefault="007230B5" w:rsidP="00724BEC">
            <w:pPr>
              <w:pStyle w:val="Rientrocorpodeltesto"/>
              <w:widowControl w:val="0"/>
              <w:tabs>
                <w:tab w:val="left" w:pos="8496"/>
              </w:tabs>
              <w:spacing w:after="0"/>
              <w:ind w:left="0"/>
              <w:jc w:val="both"/>
              <w:rPr>
                <w:rFonts w:ascii="Aptos" w:hAnsi="Aptos" w:cstheme="majorHAnsi"/>
                <w:sz w:val="22"/>
                <w:szCs w:val="22"/>
                <w:lang w:val="it-IT"/>
              </w:rPr>
            </w:pPr>
          </w:p>
        </w:tc>
      </w:tr>
      <w:tr w:rsidR="007230B5" w:rsidRPr="009C2C8C" w14:paraId="30A2D37A" w14:textId="77777777" w:rsidTr="60C72650">
        <w:tc>
          <w:tcPr>
            <w:tcW w:w="4548" w:type="dxa"/>
            <w:gridSpan w:val="6"/>
          </w:tcPr>
          <w:p w14:paraId="412D35C0" w14:textId="07968972" w:rsidR="007230B5" w:rsidRPr="009C2C8C" w:rsidRDefault="007230B5" w:rsidP="00724BEC">
            <w:pPr>
              <w:widowControl w:val="0"/>
              <w:tabs>
                <w:tab w:val="left" w:pos="8496"/>
              </w:tabs>
              <w:ind w:hanging="10"/>
              <w:jc w:val="both"/>
              <w:rPr>
                <w:rFonts w:ascii="Aptos" w:hAnsi="Aptos" w:cstheme="majorHAnsi"/>
                <w:strike/>
                <w:noProof w:val="0"/>
                <w:color w:val="FF0000"/>
                <w:sz w:val="22"/>
                <w:szCs w:val="22"/>
                <w:lang w:val="de-DE" w:eastAsia="it-IT"/>
              </w:rPr>
            </w:pPr>
            <w:r w:rsidRPr="009C2C8C">
              <w:rPr>
                <w:rFonts w:ascii="Aptos" w:hAnsi="Aptos" w:cstheme="majorHAnsi"/>
                <w:bCs/>
                <w:noProof w:val="0"/>
                <w:color w:val="000000"/>
                <w:sz w:val="22"/>
                <w:szCs w:val="22"/>
                <w:lang w:val="de-DE" w:eastAsia="it-IT"/>
              </w:rPr>
              <w:t>Wird das Angebot nicht innerhalb der vorgesehenen Frist korrigiert, wird es für unzulässig erklärt.</w:t>
            </w:r>
          </w:p>
        </w:tc>
        <w:tc>
          <w:tcPr>
            <w:tcW w:w="426" w:type="dxa"/>
          </w:tcPr>
          <w:p w14:paraId="7E73EF33" w14:textId="77777777" w:rsidR="007230B5" w:rsidRPr="009C2C8C" w:rsidRDefault="007230B5" w:rsidP="00724BEC">
            <w:pPr>
              <w:widowControl w:val="0"/>
              <w:rPr>
                <w:rFonts w:ascii="Aptos" w:hAnsi="Aptos" w:cstheme="majorHAnsi"/>
                <w:sz w:val="22"/>
                <w:szCs w:val="22"/>
                <w:lang w:val="de-DE"/>
              </w:rPr>
            </w:pPr>
          </w:p>
        </w:tc>
        <w:tc>
          <w:tcPr>
            <w:tcW w:w="4396" w:type="dxa"/>
            <w:gridSpan w:val="5"/>
          </w:tcPr>
          <w:p w14:paraId="40AC64C6" w14:textId="35239CF4" w:rsidR="007230B5" w:rsidRPr="009C2C8C" w:rsidRDefault="007230B5" w:rsidP="00724BEC">
            <w:pPr>
              <w:widowControl w:val="0"/>
              <w:jc w:val="both"/>
              <w:rPr>
                <w:rFonts w:ascii="Aptos" w:hAnsi="Aptos" w:cstheme="majorHAnsi"/>
                <w:bCs/>
                <w:strike/>
                <w:noProof w:val="0"/>
                <w:color w:val="FF0000"/>
                <w:sz w:val="22"/>
                <w:szCs w:val="22"/>
                <w:lang w:val="it-IT"/>
              </w:rPr>
            </w:pPr>
            <w:r w:rsidRPr="009C2C8C">
              <w:rPr>
                <w:rFonts w:ascii="Aptos" w:hAnsi="Aptos" w:cstheme="majorHAnsi"/>
                <w:bCs/>
                <w:noProof w:val="0"/>
                <w:color w:val="000000"/>
                <w:sz w:val="22"/>
                <w:szCs w:val="22"/>
                <w:lang w:val="it-IT" w:eastAsia="it-IT"/>
              </w:rPr>
              <w:t xml:space="preserve">In caso di mancata regolarizzazione nel termine assegnato, l’offerta è dichiarata inammissibile.  </w:t>
            </w:r>
          </w:p>
        </w:tc>
      </w:tr>
      <w:tr w:rsidR="007230B5" w:rsidRPr="009C2C8C" w14:paraId="608F70F3" w14:textId="77777777" w:rsidTr="60C72650">
        <w:tc>
          <w:tcPr>
            <w:tcW w:w="4548" w:type="dxa"/>
            <w:gridSpan w:val="6"/>
          </w:tcPr>
          <w:p w14:paraId="51F50E96" w14:textId="77777777" w:rsidR="007230B5" w:rsidRPr="009C2C8C" w:rsidRDefault="007230B5" w:rsidP="00724BEC">
            <w:pPr>
              <w:widowControl w:val="0"/>
              <w:tabs>
                <w:tab w:val="left" w:pos="8496"/>
              </w:tabs>
              <w:ind w:hanging="10"/>
              <w:jc w:val="both"/>
              <w:rPr>
                <w:rFonts w:ascii="Aptos" w:hAnsi="Aptos" w:cstheme="majorHAnsi"/>
                <w:strike/>
                <w:noProof w:val="0"/>
                <w:color w:val="FF0000"/>
                <w:sz w:val="22"/>
                <w:szCs w:val="22"/>
                <w:lang w:val="it-IT" w:eastAsia="it-IT"/>
              </w:rPr>
            </w:pPr>
          </w:p>
        </w:tc>
        <w:tc>
          <w:tcPr>
            <w:tcW w:w="426" w:type="dxa"/>
          </w:tcPr>
          <w:p w14:paraId="413D7D4A" w14:textId="77777777" w:rsidR="007230B5" w:rsidRPr="009C2C8C" w:rsidRDefault="007230B5" w:rsidP="00724BEC">
            <w:pPr>
              <w:widowControl w:val="0"/>
              <w:rPr>
                <w:rFonts w:ascii="Aptos" w:hAnsi="Aptos" w:cstheme="majorHAnsi"/>
                <w:sz w:val="22"/>
                <w:szCs w:val="22"/>
                <w:lang w:val="it-IT"/>
              </w:rPr>
            </w:pPr>
          </w:p>
        </w:tc>
        <w:tc>
          <w:tcPr>
            <w:tcW w:w="4396" w:type="dxa"/>
            <w:gridSpan w:val="5"/>
          </w:tcPr>
          <w:p w14:paraId="6EFC4FD4" w14:textId="77777777" w:rsidR="007230B5" w:rsidRPr="009C2C8C" w:rsidRDefault="007230B5" w:rsidP="00724BEC">
            <w:pPr>
              <w:widowControl w:val="0"/>
              <w:ind w:left="427"/>
              <w:jc w:val="both"/>
              <w:rPr>
                <w:rFonts w:ascii="Aptos" w:hAnsi="Aptos" w:cstheme="majorHAnsi"/>
                <w:bCs/>
                <w:strike/>
                <w:noProof w:val="0"/>
                <w:color w:val="FF0000"/>
                <w:sz w:val="22"/>
                <w:szCs w:val="22"/>
                <w:highlight w:val="yellow"/>
                <w:lang w:val="it-IT"/>
              </w:rPr>
            </w:pPr>
          </w:p>
        </w:tc>
      </w:tr>
      <w:bookmarkEnd w:id="74"/>
      <w:tr w:rsidR="007230B5" w:rsidRPr="009C2C8C" w14:paraId="57B85669" w14:textId="77777777" w:rsidTr="60C72650">
        <w:tc>
          <w:tcPr>
            <w:tcW w:w="4548" w:type="dxa"/>
            <w:gridSpan w:val="6"/>
          </w:tcPr>
          <w:p w14:paraId="4BA21075" w14:textId="08F2E613" w:rsidR="007230B5" w:rsidRPr="009C2C8C" w:rsidRDefault="17C888D0" w:rsidP="00724BEC">
            <w:pPr>
              <w:jc w:val="both"/>
              <w:rPr>
                <w:rFonts w:ascii="Aptos" w:hAnsi="Aptos" w:cstheme="majorBidi"/>
                <w:b/>
                <w:bCs/>
                <w:sz w:val="22"/>
                <w:szCs w:val="22"/>
                <w:lang w:val="de-DE"/>
              </w:rPr>
            </w:pPr>
            <w:r w:rsidRPr="009C2C8C">
              <w:rPr>
                <w:rFonts w:ascii="Aptos" w:hAnsi="Aptos" w:cstheme="majorBidi"/>
                <w:b/>
                <w:bCs/>
                <w:noProof w:val="0"/>
                <w:color w:val="000000" w:themeColor="text1"/>
                <w:sz w:val="22"/>
                <w:szCs w:val="22"/>
                <w:u w:val="single"/>
                <w:lang w:val="de-DE" w:eastAsia="it-IT"/>
              </w:rPr>
              <w:t>1</w:t>
            </w:r>
            <w:r w:rsidR="7BE6EC04" w:rsidRPr="009C2C8C">
              <w:rPr>
                <w:rFonts w:ascii="Aptos" w:hAnsi="Aptos" w:cstheme="majorBidi"/>
                <w:b/>
                <w:bCs/>
                <w:noProof w:val="0"/>
                <w:color w:val="000000" w:themeColor="text1"/>
                <w:sz w:val="22"/>
                <w:szCs w:val="22"/>
                <w:u w:val="single"/>
                <w:lang w:val="de-DE" w:eastAsia="it-IT"/>
              </w:rPr>
              <w:t>1</w:t>
            </w:r>
            <w:r w:rsidRPr="009C2C8C">
              <w:rPr>
                <w:rFonts w:ascii="Aptos" w:hAnsi="Aptos" w:cstheme="majorBidi"/>
                <w:b/>
                <w:bCs/>
                <w:noProof w:val="0"/>
                <w:color w:val="000000" w:themeColor="text1"/>
                <w:sz w:val="22"/>
                <w:szCs w:val="22"/>
                <w:u w:val="single"/>
                <w:lang w:val="de-DE" w:eastAsia="it-IT"/>
              </w:rPr>
              <w:t xml:space="preserve">. FVOE - Der virtuelle Faszikel des Wirtschaftsteilnehmers </w:t>
            </w:r>
            <w:r w:rsidR="7F786438" w:rsidRPr="009C2C8C">
              <w:rPr>
                <w:rFonts w:ascii="Aptos" w:hAnsi="Aptos" w:cstheme="majorBidi"/>
                <w:b/>
                <w:bCs/>
                <w:noProof w:val="0"/>
                <w:color w:val="000000" w:themeColor="text1"/>
                <w:sz w:val="22"/>
                <w:szCs w:val="22"/>
                <w:u w:val="single"/>
                <w:lang w:val="de-DE" w:eastAsia="it-IT"/>
              </w:rPr>
              <w:t>- Beschluss</w:t>
            </w:r>
            <w:r w:rsidRPr="009C2C8C">
              <w:rPr>
                <w:rFonts w:ascii="Aptos" w:hAnsi="Aptos" w:cstheme="majorBidi"/>
                <w:b/>
                <w:bCs/>
                <w:noProof w:val="0"/>
                <w:color w:val="000000" w:themeColor="text1"/>
                <w:sz w:val="22"/>
                <w:szCs w:val="22"/>
                <w:u w:val="single"/>
                <w:lang w:val="de-DE" w:eastAsia="it-IT"/>
              </w:rPr>
              <w:t xml:space="preserve"> der ANAC Nr. 262 vom 20.06.2023</w:t>
            </w:r>
          </w:p>
        </w:tc>
        <w:tc>
          <w:tcPr>
            <w:tcW w:w="426" w:type="dxa"/>
          </w:tcPr>
          <w:p w14:paraId="235E3BA3" w14:textId="77777777" w:rsidR="007230B5" w:rsidRPr="009C2C8C" w:rsidRDefault="007230B5" w:rsidP="00724BEC">
            <w:pPr>
              <w:jc w:val="both"/>
              <w:rPr>
                <w:rFonts w:ascii="Aptos" w:hAnsi="Aptos" w:cstheme="majorHAnsi"/>
                <w:sz w:val="22"/>
                <w:szCs w:val="22"/>
                <w:lang w:val="de-DE"/>
              </w:rPr>
            </w:pPr>
          </w:p>
        </w:tc>
        <w:tc>
          <w:tcPr>
            <w:tcW w:w="4396" w:type="dxa"/>
            <w:gridSpan w:val="5"/>
          </w:tcPr>
          <w:p w14:paraId="71229B9A" w14:textId="2D461688" w:rsidR="007230B5" w:rsidRPr="009C2C8C" w:rsidRDefault="17C888D0" w:rsidP="00724BEC">
            <w:pPr>
              <w:ind w:hanging="6"/>
              <w:jc w:val="both"/>
              <w:rPr>
                <w:rFonts w:ascii="Aptos" w:hAnsi="Aptos" w:cstheme="majorBidi"/>
                <w:sz w:val="22"/>
                <w:szCs w:val="22"/>
                <w:lang w:val="it-IT"/>
              </w:rPr>
            </w:pPr>
            <w:r w:rsidRPr="009C2C8C">
              <w:rPr>
                <w:rFonts w:ascii="Aptos" w:hAnsi="Aptos" w:cstheme="majorBidi"/>
                <w:b/>
                <w:bCs/>
                <w:noProof w:val="0"/>
                <w:color w:val="000000" w:themeColor="text1"/>
                <w:sz w:val="22"/>
                <w:szCs w:val="22"/>
                <w:u w:val="single"/>
                <w:lang w:val="it-IT" w:eastAsia="it-IT"/>
              </w:rPr>
              <w:t>1</w:t>
            </w:r>
            <w:r w:rsidR="27C17B00" w:rsidRPr="009C2C8C">
              <w:rPr>
                <w:rFonts w:ascii="Aptos" w:hAnsi="Aptos" w:cstheme="majorBidi"/>
                <w:b/>
                <w:bCs/>
                <w:noProof w:val="0"/>
                <w:color w:val="000000" w:themeColor="text1"/>
                <w:sz w:val="22"/>
                <w:szCs w:val="22"/>
                <w:u w:val="single"/>
                <w:lang w:val="it-IT" w:eastAsia="it-IT"/>
              </w:rPr>
              <w:t>1</w:t>
            </w:r>
            <w:r w:rsidRPr="009C2C8C">
              <w:rPr>
                <w:rFonts w:ascii="Aptos" w:hAnsi="Aptos" w:cstheme="majorBidi"/>
                <w:b/>
                <w:bCs/>
                <w:noProof w:val="0"/>
                <w:color w:val="000000" w:themeColor="text1"/>
                <w:sz w:val="22"/>
                <w:szCs w:val="22"/>
                <w:u w:val="single"/>
                <w:lang w:val="it-IT" w:eastAsia="it-IT"/>
              </w:rPr>
              <w:t>. FVOE - Il fascicolo virtuale dell’operatore economico - Delibera ANAC n. 262 del 20.06.2023</w:t>
            </w:r>
          </w:p>
        </w:tc>
      </w:tr>
      <w:tr w:rsidR="007230B5" w:rsidRPr="009C2C8C" w14:paraId="3E54F4C0" w14:textId="77777777" w:rsidTr="60C72650">
        <w:tc>
          <w:tcPr>
            <w:tcW w:w="4548" w:type="dxa"/>
            <w:gridSpan w:val="6"/>
          </w:tcPr>
          <w:p w14:paraId="11FED633" w14:textId="77777777" w:rsidR="007230B5" w:rsidRPr="009C2C8C" w:rsidRDefault="007230B5" w:rsidP="00724BEC">
            <w:pPr>
              <w:ind w:left="567"/>
              <w:rPr>
                <w:rFonts w:ascii="Aptos" w:hAnsi="Aptos" w:cstheme="majorHAnsi"/>
                <w:b/>
                <w:sz w:val="22"/>
                <w:szCs w:val="22"/>
                <w:lang w:val="it-IT"/>
              </w:rPr>
            </w:pPr>
          </w:p>
        </w:tc>
        <w:tc>
          <w:tcPr>
            <w:tcW w:w="426" w:type="dxa"/>
          </w:tcPr>
          <w:p w14:paraId="786C1075" w14:textId="77777777" w:rsidR="007230B5" w:rsidRPr="009C2C8C" w:rsidRDefault="007230B5" w:rsidP="00724BEC">
            <w:pPr>
              <w:rPr>
                <w:rFonts w:ascii="Aptos" w:hAnsi="Aptos" w:cstheme="majorHAnsi"/>
                <w:sz w:val="22"/>
                <w:szCs w:val="22"/>
                <w:lang w:val="it-IT"/>
              </w:rPr>
            </w:pPr>
          </w:p>
        </w:tc>
        <w:tc>
          <w:tcPr>
            <w:tcW w:w="4396" w:type="dxa"/>
            <w:gridSpan w:val="5"/>
          </w:tcPr>
          <w:p w14:paraId="64C03F9A" w14:textId="77777777" w:rsidR="007230B5" w:rsidRPr="009C2C8C" w:rsidRDefault="007230B5" w:rsidP="00724BEC">
            <w:pPr>
              <w:ind w:left="420" w:hanging="420"/>
              <w:rPr>
                <w:rFonts w:ascii="Aptos" w:hAnsi="Aptos" w:cstheme="majorHAnsi"/>
                <w:sz w:val="22"/>
                <w:szCs w:val="22"/>
                <w:lang w:val="it-IT"/>
              </w:rPr>
            </w:pPr>
          </w:p>
        </w:tc>
      </w:tr>
      <w:tr w:rsidR="007230B5" w:rsidRPr="009C2C8C" w14:paraId="66C772E9" w14:textId="77777777" w:rsidTr="60C72650">
        <w:tc>
          <w:tcPr>
            <w:tcW w:w="4548" w:type="dxa"/>
            <w:gridSpan w:val="6"/>
          </w:tcPr>
          <w:p w14:paraId="5C3E429D" w14:textId="7A450013" w:rsidR="007230B5" w:rsidRPr="009C2C8C" w:rsidRDefault="007230B5" w:rsidP="00724BEC">
            <w:pPr>
              <w:jc w:val="both"/>
              <w:rPr>
                <w:rFonts w:ascii="Aptos" w:hAnsi="Aptos" w:cstheme="majorHAnsi"/>
                <w:b/>
                <w:sz w:val="22"/>
                <w:szCs w:val="22"/>
                <w:lang w:val="de-DE"/>
              </w:rPr>
            </w:pPr>
            <w:r w:rsidRPr="009C2C8C">
              <w:rPr>
                <w:rFonts w:ascii="Aptos" w:hAnsi="Aptos" w:cstheme="majorHAnsi"/>
                <w:bCs/>
                <w:noProof w:val="0"/>
                <w:color w:val="000000"/>
                <w:sz w:val="22"/>
                <w:szCs w:val="22"/>
                <w:lang w:val="de-DE" w:eastAsia="it-IT"/>
              </w:rPr>
              <w:t>Gemäß Art. 24 des GvD Nr. 36/2023 wird der virtuelle Faszikel des Wirtschaftsteilnehmers für die Teilnahme an den Vergabeverfahren für öffentliche Aufträge, die durch den Kodex geregelt sind, verwendet. Die im virtuellen Faszikel des Wirtschaftsteilnehmers enthaltenen Daten und Dokumente werden durch die Interoperabilität automatisch aktualisiert und in allen Vergabeverfahren, an denen der Wirtschaftsteilnehmer teilnimmt, verwendet.</w:t>
            </w:r>
          </w:p>
        </w:tc>
        <w:tc>
          <w:tcPr>
            <w:tcW w:w="426" w:type="dxa"/>
          </w:tcPr>
          <w:p w14:paraId="5B8E6B35" w14:textId="77777777" w:rsidR="007230B5" w:rsidRPr="009C2C8C" w:rsidRDefault="007230B5" w:rsidP="00724BEC">
            <w:pPr>
              <w:jc w:val="both"/>
              <w:rPr>
                <w:rFonts w:ascii="Aptos" w:hAnsi="Aptos" w:cstheme="majorHAnsi"/>
                <w:sz w:val="22"/>
                <w:szCs w:val="22"/>
                <w:lang w:val="de-DE"/>
              </w:rPr>
            </w:pPr>
          </w:p>
        </w:tc>
        <w:tc>
          <w:tcPr>
            <w:tcW w:w="4396" w:type="dxa"/>
            <w:gridSpan w:val="5"/>
          </w:tcPr>
          <w:p w14:paraId="01B3B8DC" w14:textId="4420CB8B" w:rsidR="007230B5" w:rsidRPr="009C2C8C" w:rsidRDefault="007230B5" w:rsidP="00724BEC">
            <w:pPr>
              <w:jc w:val="both"/>
              <w:rPr>
                <w:rFonts w:ascii="Aptos" w:hAnsi="Aptos" w:cstheme="majorHAnsi"/>
                <w:sz w:val="22"/>
                <w:szCs w:val="22"/>
                <w:lang w:val="it-IT"/>
              </w:rPr>
            </w:pPr>
            <w:r w:rsidRPr="009C2C8C">
              <w:rPr>
                <w:rFonts w:ascii="Aptos" w:hAnsi="Aptos" w:cstheme="majorHAnsi"/>
                <w:bCs/>
                <w:noProof w:val="0"/>
                <w:color w:val="000000"/>
                <w:sz w:val="22"/>
                <w:szCs w:val="22"/>
                <w:lang w:val="it-IT" w:eastAsia="it-IT"/>
              </w:rPr>
              <w:t>Ai sensi dell´art. 24 d.lgs. n. 36/2023 il fascicolo virtuale dell’operatore economico è utilizzato per la partecipazione alle procedure di affidamento disciplinate dal codice. I dati e i documenti contenuti nel fascicolo virtuale dell’operatore economico, nei termini di efficacia di ciascuno di essi, sono aggiornati automaticamente mediante interoperabilità e sono utilizzati in tutte le procedure di affidamento cui l’operatore partecipa.</w:t>
            </w:r>
          </w:p>
        </w:tc>
      </w:tr>
      <w:tr w:rsidR="007230B5" w:rsidRPr="009C2C8C" w14:paraId="1090E3E7" w14:textId="77777777" w:rsidTr="60C72650">
        <w:tc>
          <w:tcPr>
            <w:tcW w:w="4548" w:type="dxa"/>
            <w:gridSpan w:val="6"/>
          </w:tcPr>
          <w:p w14:paraId="0B0C863B" w14:textId="77777777" w:rsidR="007230B5" w:rsidRPr="009C2C8C" w:rsidRDefault="007230B5" w:rsidP="00724BEC">
            <w:pPr>
              <w:ind w:left="153" w:firstLine="4"/>
              <w:rPr>
                <w:rFonts w:ascii="Aptos" w:hAnsi="Aptos" w:cstheme="majorHAnsi"/>
                <w:b/>
                <w:sz w:val="22"/>
                <w:szCs w:val="22"/>
                <w:lang w:val="it-IT"/>
              </w:rPr>
            </w:pPr>
          </w:p>
        </w:tc>
        <w:tc>
          <w:tcPr>
            <w:tcW w:w="426" w:type="dxa"/>
          </w:tcPr>
          <w:p w14:paraId="7A86316A" w14:textId="77777777" w:rsidR="007230B5" w:rsidRPr="009C2C8C" w:rsidRDefault="007230B5" w:rsidP="00724BEC">
            <w:pPr>
              <w:rPr>
                <w:rFonts w:ascii="Aptos" w:hAnsi="Aptos" w:cstheme="majorHAnsi"/>
                <w:sz w:val="22"/>
                <w:szCs w:val="22"/>
                <w:lang w:val="it-IT"/>
              </w:rPr>
            </w:pPr>
          </w:p>
        </w:tc>
        <w:tc>
          <w:tcPr>
            <w:tcW w:w="4396" w:type="dxa"/>
            <w:gridSpan w:val="5"/>
          </w:tcPr>
          <w:p w14:paraId="0922A141" w14:textId="77777777" w:rsidR="007230B5" w:rsidRPr="009C2C8C" w:rsidRDefault="007230B5" w:rsidP="00724BEC">
            <w:pPr>
              <w:ind w:left="420" w:hanging="420"/>
              <w:rPr>
                <w:rFonts w:ascii="Aptos" w:hAnsi="Aptos" w:cstheme="majorHAnsi"/>
                <w:sz w:val="22"/>
                <w:szCs w:val="22"/>
                <w:lang w:val="it-IT"/>
              </w:rPr>
            </w:pPr>
          </w:p>
        </w:tc>
      </w:tr>
      <w:tr w:rsidR="007230B5" w:rsidRPr="009C2C8C" w14:paraId="675F864A" w14:textId="77777777" w:rsidTr="60C72650">
        <w:tc>
          <w:tcPr>
            <w:tcW w:w="4548" w:type="dxa"/>
            <w:gridSpan w:val="6"/>
          </w:tcPr>
          <w:p w14:paraId="2183CB9E" w14:textId="037552F0" w:rsidR="007230B5" w:rsidRPr="009C2C8C" w:rsidRDefault="007230B5" w:rsidP="00724BEC">
            <w:pPr>
              <w:jc w:val="both"/>
              <w:rPr>
                <w:rFonts w:ascii="Aptos" w:hAnsi="Aptos" w:cstheme="majorHAnsi"/>
                <w:b/>
                <w:sz w:val="22"/>
                <w:szCs w:val="22"/>
                <w:lang w:val="de-DE"/>
              </w:rPr>
            </w:pPr>
            <w:r w:rsidRPr="009C2C8C">
              <w:rPr>
                <w:rFonts w:ascii="Aptos" w:hAnsi="Aptos" w:cstheme="majorHAnsi"/>
                <w:b/>
                <w:noProof w:val="0"/>
                <w:color w:val="000000"/>
                <w:sz w:val="22"/>
                <w:szCs w:val="22"/>
                <w:u w:val="single"/>
                <w:lang w:val="de-DE" w:eastAsia="it-IT"/>
              </w:rPr>
              <w:t>Für die Überprüfung der Anforderungen für Verfahren, die ab dem 1. Januar 2024 eingeleitet werden, kann nur die Version FVOE 2.0 verwendet werden.</w:t>
            </w:r>
          </w:p>
        </w:tc>
        <w:tc>
          <w:tcPr>
            <w:tcW w:w="426" w:type="dxa"/>
          </w:tcPr>
          <w:p w14:paraId="582736CD" w14:textId="77777777" w:rsidR="007230B5" w:rsidRPr="009C2C8C" w:rsidRDefault="007230B5" w:rsidP="00724BEC">
            <w:pPr>
              <w:rPr>
                <w:rFonts w:ascii="Aptos" w:hAnsi="Aptos" w:cstheme="majorHAnsi"/>
                <w:sz w:val="22"/>
                <w:szCs w:val="22"/>
                <w:lang w:val="de-DE"/>
              </w:rPr>
            </w:pPr>
          </w:p>
        </w:tc>
        <w:tc>
          <w:tcPr>
            <w:tcW w:w="4396" w:type="dxa"/>
            <w:gridSpan w:val="5"/>
          </w:tcPr>
          <w:p w14:paraId="736E3E78" w14:textId="2FA26123" w:rsidR="007230B5" w:rsidRPr="009C2C8C" w:rsidRDefault="007230B5" w:rsidP="00724BEC">
            <w:pPr>
              <w:jc w:val="both"/>
              <w:rPr>
                <w:rFonts w:ascii="Aptos" w:hAnsi="Aptos" w:cstheme="majorHAnsi"/>
                <w:sz w:val="22"/>
                <w:szCs w:val="22"/>
                <w:lang w:val="it-IT"/>
              </w:rPr>
            </w:pPr>
            <w:r w:rsidRPr="009C2C8C">
              <w:rPr>
                <w:rFonts w:ascii="Aptos" w:hAnsi="Aptos" w:cstheme="majorHAnsi"/>
                <w:b/>
                <w:noProof w:val="0"/>
                <w:color w:val="000000"/>
                <w:sz w:val="22"/>
                <w:szCs w:val="22"/>
                <w:u w:val="single"/>
                <w:lang w:val="it-IT" w:eastAsia="it-IT"/>
              </w:rPr>
              <w:t>Per la verifica dei requisiti relativa alle procedure indette a partire dal 1° gennaio 2024 è utilizzabile unicamente la versione FVOE 2.0.</w:t>
            </w:r>
          </w:p>
        </w:tc>
      </w:tr>
      <w:tr w:rsidR="007230B5" w:rsidRPr="009C2C8C" w14:paraId="43052496" w14:textId="77777777" w:rsidTr="60C72650">
        <w:tc>
          <w:tcPr>
            <w:tcW w:w="4548" w:type="dxa"/>
            <w:gridSpan w:val="6"/>
          </w:tcPr>
          <w:p w14:paraId="56AFB918" w14:textId="77777777" w:rsidR="007230B5" w:rsidRPr="009C2C8C" w:rsidRDefault="007230B5" w:rsidP="00724BEC">
            <w:pPr>
              <w:ind w:left="153" w:firstLine="4"/>
              <w:rPr>
                <w:rFonts w:ascii="Aptos" w:hAnsi="Aptos" w:cstheme="majorHAnsi"/>
                <w:b/>
                <w:sz w:val="22"/>
                <w:szCs w:val="22"/>
                <w:lang w:val="it-IT"/>
              </w:rPr>
            </w:pPr>
          </w:p>
        </w:tc>
        <w:tc>
          <w:tcPr>
            <w:tcW w:w="426" w:type="dxa"/>
          </w:tcPr>
          <w:p w14:paraId="2E5CC35C" w14:textId="77777777" w:rsidR="007230B5" w:rsidRPr="009C2C8C" w:rsidRDefault="007230B5" w:rsidP="00724BEC">
            <w:pPr>
              <w:rPr>
                <w:rFonts w:ascii="Aptos" w:hAnsi="Aptos" w:cstheme="majorHAnsi"/>
                <w:sz w:val="22"/>
                <w:szCs w:val="22"/>
                <w:lang w:val="it-IT"/>
              </w:rPr>
            </w:pPr>
          </w:p>
        </w:tc>
        <w:tc>
          <w:tcPr>
            <w:tcW w:w="4396" w:type="dxa"/>
            <w:gridSpan w:val="5"/>
          </w:tcPr>
          <w:p w14:paraId="37BF5AA4" w14:textId="77777777" w:rsidR="007230B5" w:rsidRPr="009C2C8C" w:rsidRDefault="007230B5" w:rsidP="00724BEC">
            <w:pPr>
              <w:ind w:left="420" w:hanging="420"/>
              <w:rPr>
                <w:rFonts w:ascii="Aptos" w:hAnsi="Aptos" w:cstheme="majorHAnsi"/>
                <w:sz w:val="22"/>
                <w:szCs w:val="22"/>
                <w:lang w:val="it-IT"/>
              </w:rPr>
            </w:pPr>
          </w:p>
        </w:tc>
      </w:tr>
      <w:tr w:rsidR="007230B5" w:rsidRPr="009C2C8C" w14:paraId="5B610E96" w14:textId="77777777" w:rsidTr="60C72650">
        <w:tc>
          <w:tcPr>
            <w:tcW w:w="4548" w:type="dxa"/>
            <w:gridSpan w:val="6"/>
          </w:tcPr>
          <w:p w14:paraId="3759749F" w14:textId="498DCD81" w:rsidR="007230B5" w:rsidRPr="009C2C8C" w:rsidRDefault="007230B5" w:rsidP="00724BEC">
            <w:pPr>
              <w:jc w:val="both"/>
              <w:rPr>
                <w:rFonts w:ascii="Aptos" w:hAnsi="Aptos" w:cstheme="majorHAnsi"/>
                <w:b/>
                <w:sz w:val="22"/>
                <w:szCs w:val="22"/>
                <w:lang w:val="de-DE"/>
              </w:rPr>
            </w:pPr>
            <w:r w:rsidRPr="009C2C8C">
              <w:rPr>
                <w:rFonts w:ascii="Aptos" w:eastAsia="Calibri" w:hAnsi="Aptos" w:cstheme="majorHAnsi"/>
                <w:sz w:val="22"/>
                <w:szCs w:val="22"/>
                <w:lang w:val="de-DE"/>
              </w:rPr>
              <w:t xml:space="preserve">Nach Ablauf der Frist für die Einreichung der Angebote ist der </w:t>
            </w:r>
            <w:r w:rsidRPr="009C2C8C">
              <w:rPr>
                <w:rFonts w:ascii="Aptos" w:hAnsi="Aptos" w:cstheme="majorHAnsi"/>
                <w:bCs/>
                <w:noProof w:val="0"/>
                <w:color w:val="000000"/>
                <w:sz w:val="22"/>
                <w:szCs w:val="22"/>
                <w:lang w:val="de-DE"/>
              </w:rPr>
              <w:t xml:space="preserve">Wirtschaftsteilnehmer ist verpflichtet, sich beim </w:t>
            </w:r>
            <w:r w:rsidRPr="009C2C8C">
              <w:rPr>
                <w:rFonts w:ascii="Aptos" w:hAnsi="Aptos" w:cstheme="majorHAnsi"/>
                <w:noProof w:val="0"/>
                <w:color w:val="000000"/>
                <w:sz w:val="22"/>
                <w:szCs w:val="22"/>
                <w:lang w:val="de-DE" w:eastAsia="it-IT"/>
              </w:rPr>
              <w:t xml:space="preserve">FVOE-System zu registrieren </w:t>
            </w:r>
            <w:r w:rsidRPr="009C2C8C">
              <w:rPr>
                <w:rFonts w:ascii="Aptos" w:hAnsi="Aptos" w:cstheme="majorHAnsi"/>
                <w:noProof w:val="0"/>
                <w:color w:val="000000"/>
                <w:sz w:val="22"/>
                <w:szCs w:val="22"/>
                <w:lang w:val="de-DE"/>
              </w:rPr>
              <w:t>(</w:t>
            </w:r>
            <w:hyperlink r:id="rId65" w:history="1">
              <w:r w:rsidRPr="009C2C8C">
                <w:rPr>
                  <w:rFonts w:ascii="Aptos" w:hAnsi="Aptos" w:cstheme="majorHAnsi"/>
                  <w:noProof w:val="0"/>
                  <w:color w:val="000000"/>
                  <w:sz w:val="22"/>
                  <w:szCs w:val="22"/>
                  <w:u w:val="single"/>
                  <w:lang w:val="de-DE"/>
                </w:rPr>
                <w:t>Servizio di Registrazione e Profilazione Utenti - www.anticorruzione.it</w:t>
              </w:r>
            </w:hyperlink>
            <w:r w:rsidRPr="009C2C8C">
              <w:rPr>
                <w:rFonts w:ascii="Aptos" w:hAnsi="Aptos" w:cstheme="majorHAnsi"/>
                <w:noProof w:val="0"/>
                <w:color w:val="000000"/>
                <w:sz w:val="22"/>
                <w:szCs w:val="22"/>
                <w:lang w:val="de-DE"/>
              </w:rPr>
              <w:t xml:space="preserve">), indem er die dort enthaltenen Anweisungen befolgt </w:t>
            </w:r>
            <w:r w:rsidRPr="009C2C8C">
              <w:rPr>
                <w:rFonts w:ascii="Aptos" w:hAnsi="Aptos" w:cstheme="majorHAnsi"/>
                <w:b/>
                <w:noProof w:val="0"/>
                <w:color w:val="000000"/>
                <w:sz w:val="22"/>
                <w:szCs w:val="22"/>
                <w:u w:val="single"/>
                <w:lang w:val="de-DE" w:eastAsia="it-IT"/>
              </w:rPr>
              <w:t xml:space="preserve">und die </w:t>
            </w:r>
            <w:r w:rsidRPr="009C2C8C">
              <w:rPr>
                <w:rFonts w:ascii="Aptos" w:eastAsia="Calibri" w:hAnsi="Aptos" w:cstheme="majorHAnsi"/>
                <w:b/>
                <w:bCs/>
                <w:noProof w:val="0"/>
                <w:color w:val="000000"/>
                <w:sz w:val="22"/>
                <w:szCs w:val="22"/>
                <w:u w:val="single"/>
                <w:lang w:val="de-DE" w:eastAsia="de-DE"/>
              </w:rPr>
              <w:t>Vergabestelle</w:t>
            </w:r>
            <w:r w:rsidRPr="009C2C8C">
              <w:rPr>
                <w:rFonts w:ascii="Aptos" w:hAnsi="Aptos" w:cstheme="majorHAnsi"/>
                <w:b/>
                <w:noProof w:val="0"/>
                <w:color w:val="000000"/>
                <w:sz w:val="22"/>
                <w:szCs w:val="22"/>
                <w:u w:val="single"/>
                <w:lang w:val="de-DE" w:eastAsia="it-IT"/>
              </w:rPr>
              <w:t xml:space="preserve"> ermächtigt, mit den vom System bereitgestellten Funktionen auf den Faszikel zuzugreifen.</w:t>
            </w:r>
          </w:p>
        </w:tc>
        <w:tc>
          <w:tcPr>
            <w:tcW w:w="426" w:type="dxa"/>
          </w:tcPr>
          <w:p w14:paraId="7DDBC156" w14:textId="77777777" w:rsidR="007230B5" w:rsidRPr="009C2C8C" w:rsidRDefault="007230B5" w:rsidP="00724BEC">
            <w:pPr>
              <w:jc w:val="both"/>
              <w:rPr>
                <w:rFonts w:ascii="Aptos" w:hAnsi="Aptos" w:cstheme="majorHAnsi"/>
                <w:sz w:val="22"/>
                <w:szCs w:val="22"/>
                <w:lang w:val="de-DE"/>
              </w:rPr>
            </w:pPr>
          </w:p>
        </w:tc>
        <w:tc>
          <w:tcPr>
            <w:tcW w:w="4396" w:type="dxa"/>
            <w:gridSpan w:val="5"/>
          </w:tcPr>
          <w:p w14:paraId="72950EAE" w14:textId="38778D33" w:rsidR="007230B5" w:rsidRPr="009C2C8C" w:rsidRDefault="007230B5" w:rsidP="00724BEC">
            <w:pPr>
              <w:jc w:val="both"/>
              <w:rPr>
                <w:rFonts w:ascii="Aptos" w:hAnsi="Aptos" w:cstheme="majorHAnsi"/>
                <w:sz w:val="22"/>
                <w:szCs w:val="22"/>
                <w:lang w:val="it-IT"/>
              </w:rPr>
            </w:pPr>
            <w:r w:rsidRPr="009C2C8C">
              <w:rPr>
                <w:rFonts w:ascii="Aptos" w:hAnsi="Aptos" w:cstheme="majorHAnsi"/>
                <w:color w:val="000000"/>
                <w:sz w:val="22"/>
                <w:szCs w:val="22"/>
                <w:lang w:val="it-IT"/>
              </w:rPr>
              <w:t xml:space="preserve">Successivamente alla scadenza del termine di presentazione delle offerte </w:t>
            </w:r>
            <w:r w:rsidRPr="009C2C8C">
              <w:rPr>
                <w:rFonts w:ascii="Aptos" w:hAnsi="Aptos" w:cstheme="majorHAnsi"/>
                <w:noProof w:val="0"/>
                <w:color w:val="000000"/>
                <w:sz w:val="22"/>
                <w:szCs w:val="22"/>
                <w:lang w:val="it-IT"/>
              </w:rPr>
              <w:t>l’operatore economico è tenuto a registrarsi al servizio FVOE (</w:t>
            </w:r>
            <w:hyperlink r:id="rId66" w:history="1">
              <w:r w:rsidRPr="009C2C8C">
                <w:rPr>
                  <w:rFonts w:ascii="Aptos" w:hAnsi="Aptos" w:cstheme="majorHAnsi"/>
                  <w:noProof w:val="0"/>
                  <w:color w:val="000000"/>
                  <w:sz w:val="22"/>
                  <w:szCs w:val="22"/>
                  <w:u w:val="single"/>
                  <w:lang w:val="it-IT"/>
                </w:rPr>
                <w:t>Servizio di Registrazione e Profilazione Utenti - www.anticorruzione.it</w:t>
              </w:r>
            </w:hyperlink>
            <w:r w:rsidRPr="009C2C8C">
              <w:rPr>
                <w:rFonts w:ascii="Aptos" w:hAnsi="Aptos" w:cstheme="majorHAnsi"/>
                <w:noProof w:val="0"/>
                <w:color w:val="000000"/>
                <w:sz w:val="22"/>
                <w:szCs w:val="22"/>
                <w:lang w:val="it-IT"/>
              </w:rPr>
              <w:t xml:space="preserve">) seguendo le istruzioni ivi contenute e </w:t>
            </w:r>
            <w:r w:rsidRPr="009C2C8C">
              <w:rPr>
                <w:rFonts w:ascii="Aptos" w:hAnsi="Aptos" w:cstheme="majorHAnsi"/>
                <w:b/>
                <w:bCs/>
                <w:noProof w:val="0"/>
                <w:color w:val="000000"/>
                <w:sz w:val="22"/>
                <w:szCs w:val="22"/>
                <w:u w:val="single"/>
                <w:lang w:val="it-IT"/>
              </w:rPr>
              <w:t xml:space="preserve">ad autorizzare la stazione appaltante </w:t>
            </w:r>
            <w:r w:rsidR="00D77101" w:rsidRPr="009C2C8C">
              <w:rPr>
                <w:rFonts w:ascii="Aptos" w:hAnsi="Aptos" w:cstheme="majorHAnsi"/>
                <w:b/>
                <w:bCs/>
                <w:noProof w:val="0"/>
                <w:color w:val="000000"/>
                <w:sz w:val="22"/>
                <w:szCs w:val="22"/>
                <w:u w:val="single"/>
                <w:lang w:val="it-IT"/>
              </w:rPr>
              <w:t>all’accesso</w:t>
            </w:r>
            <w:r w:rsidRPr="009C2C8C">
              <w:rPr>
                <w:rFonts w:ascii="Aptos" w:hAnsi="Aptos" w:cstheme="majorHAnsi"/>
                <w:b/>
                <w:bCs/>
                <w:noProof w:val="0"/>
                <w:color w:val="000000"/>
                <w:sz w:val="22"/>
                <w:szCs w:val="22"/>
                <w:u w:val="single"/>
                <w:lang w:val="it-IT"/>
              </w:rPr>
              <w:t xml:space="preserve"> al fascicolo con le funzionalità messe a disposizione dal sistema.</w:t>
            </w:r>
          </w:p>
        </w:tc>
      </w:tr>
      <w:tr w:rsidR="007230B5" w:rsidRPr="009C2C8C" w14:paraId="63660A90" w14:textId="77777777" w:rsidTr="60C72650">
        <w:tc>
          <w:tcPr>
            <w:tcW w:w="4548" w:type="dxa"/>
            <w:gridSpan w:val="6"/>
          </w:tcPr>
          <w:p w14:paraId="62EFE656" w14:textId="77777777" w:rsidR="007230B5" w:rsidRPr="009C2C8C" w:rsidRDefault="007230B5" w:rsidP="00724BEC">
            <w:pPr>
              <w:ind w:left="153" w:firstLine="4"/>
              <w:rPr>
                <w:rFonts w:ascii="Aptos" w:hAnsi="Aptos" w:cstheme="majorHAnsi"/>
                <w:b/>
                <w:sz w:val="22"/>
                <w:szCs w:val="22"/>
                <w:lang w:val="it-IT"/>
              </w:rPr>
            </w:pPr>
          </w:p>
        </w:tc>
        <w:tc>
          <w:tcPr>
            <w:tcW w:w="426" w:type="dxa"/>
          </w:tcPr>
          <w:p w14:paraId="28646B27" w14:textId="77777777" w:rsidR="007230B5" w:rsidRPr="009C2C8C" w:rsidRDefault="007230B5" w:rsidP="00724BEC">
            <w:pPr>
              <w:rPr>
                <w:rFonts w:ascii="Aptos" w:hAnsi="Aptos" w:cstheme="majorHAnsi"/>
                <w:sz w:val="22"/>
                <w:szCs w:val="22"/>
                <w:lang w:val="it-IT"/>
              </w:rPr>
            </w:pPr>
          </w:p>
        </w:tc>
        <w:tc>
          <w:tcPr>
            <w:tcW w:w="4396" w:type="dxa"/>
            <w:gridSpan w:val="5"/>
          </w:tcPr>
          <w:p w14:paraId="2F6F7EF3" w14:textId="77777777" w:rsidR="007230B5" w:rsidRPr="009C2C8C" w:rsidRDefault="007230B5" w:rsidP="00724BEC">
            <w:pPr>
              <w:ind w:left="420" w:hanging="420"/>
              <w:rPr>
                <w:rFonts w:ascii="Aptos" w:hAnsi="Aptos" w:cstheme="majorHAnsi"/>
                <w:sz w:val="22"/>
                <w:szCs w:val="22"/>
                <w:lang w:val="it-IT"/>
              </w:rPr>
            </w:pPr>
          </w:p>
        </w:tc>
      </w:tr>
      <w:tr w:rsidR="007230B5" w:rsidRPr="009C2C8C" w14:paraId="54C1AC92" w14:textId="77777777" w:rsidTr="60C72650">
        <w:tc>
          <w:tcPr>
            <w:tcW w:w="4548" w:type="dxa"/>
            <w:gridSpan w:val="6"/>
          </w:tcPr>
          <w:p w14:paraId="0D69EDC8" w14:textId="77777777" w:rsidR="007230B5" w:rsidRPr="009C2C8C" w:rsidRDefault="007230B5" w:rsidP="00724BEC">
            <w:pPr>
              <w:widowControl w:val="0"/>
              <w:ind w:right="22"/>
              <w:jc w:val="both"/>
              <w:rPr>
                <w:rFonts w:ascii="Aptos" w:hAnsi="Aptos" w:cstheme="majorHAnsi"/>
                <w:bCs/>
                <w:noProof w:val="0"/>
                <w:color w:val="000000"/>
                <w:sz w:val="22"/>
                <w:szCs w:val="22"/>
                <w:lang w:val="de-DE"/>
              </w:rPr>
            </w:pPr>
            <w:r w:rsidRPr="009C2C8C">
              <w:rPr>
                <w:rFonts w:ascii="Aptos" w:hAnsi="Aptos" w:cstheme="majorHAnsi"/>
                <w:bCs/>
                <w:noProof w:val="0"/>
                <w:color w:val="000000"/>
                <w:sz w:val="22"/>
                <w:szCs w:val="22"/>
                <w:lang w:val="de-DE"/>
              </w:rPr>
              <w:t xml:space="preserve">Die </w:t>
            </w:r>
            <w:r w:rsidRPr="009C2C8C">
              <w:rPr>
                <w:rFonts w:ascii="Aptos" w:hAnsi="Aptos" w:cstheme="majorHAnsi"/>
                <w:b/>
                <w:noProof w:val="0"/>
                <w:color w:val="000000"/>
                <w:sz w:val="22"/>
                <w:szCs w:val="22"/>
                <w:lang w:val="de-DE"/>
              </w:rPr>
              <w:t>Wirtschaftsteilnehmer, die nicht in Italien ansässig sind und keine Betriebsstätte in Italien</w:t>
            </w:r>
            <w:r w:rsidRPr="009C2C8C">
              <w:rPr>
                <w:rFonts w:ascii="Aptos" w:hAnsi="Aptos" w:cstheme="majorHAnsi"/>
                <w:bCs/>
                <w:noProof w:val="0"/>
                <w:color w:val="000000"/>
                <w:sz w:val="22"/>
                <w:szCs w:val="22"/>
                <w:lang w:val="de-DE"/>
              </w:rPr>
              <w:t xml:space="preserve"> haben, müssen sich mit einer zertifizierten elektronischen E-Mailadresse oder einem zertifizierten Zustelldienst ausstatten, der gemäß der eIDAS-Verordnung qualifiziert ist.</w:t>
            </w:r>
          </w:p>
          <w:p w14:paraId="1FAB5050" w14:textId="77777777" w:rsidR="007230B5" w:rsidRPr="009C2C8C" w:rsidRDefault="007230B5" w:rsidP="00724BEC">
            <w:pPr>
              <w:ind w:left="153" w:firstLine="4"/>
              <w:rPr>
                <w:rFonts w:ascii="Aptos" w:hAnsi="Aptos" w:cstheme="majorHAnsi"/>
                <w:b/>
                <w:sz w:val="22"/>
                <w:szCs w:val="22"/>
                <w:lang w:val="de-DE"/>
              </w:rPr>
            </w:pPr>
          </w:p>
        </w:tc>
        <w:tc>
          <w:tcPr>
            <w:tcW w:w="426" w:type="dxa"/>
          </w:tcPr>
          <w:p w14:paraId="0A34E1E3" w14:textId="77777777" w:rsidR="007230B5" w:rsidRPr="009C2C8C" w:rsidRDefault="007230B5" w:rsidP="00724BEC">
            <w:pPr>
              <w:rPr>
                <w:rFonts w:ascii="Aptos" w:hAnsi="Aptos" w:cstheme="majorHAnsi"/>
                <w:sz w:val="22"/>
                <w:szCs w:val="22"/>
                <w:lang w:val="de-DE"/>
              </w:rPr>
            </w:pPr>
          </w:p>
        </w:tc>
        <w:tc>
          <w:tcPr>
            <w:tcW w:w="4396" w:type="dxa"/>
            <w:gridSpan w:val="5"/>
          </w:tcPr>
          <w:p w14:paraId="33D3D8C4" w14:textId="77777777" w:rsidR="007230B5" w:rsidRPr="009C2C8C" w:rsidRDefault="007230B5" w:rsidP="00724BEC">
            <w:pPr>
              <w:widowControl w:val="0"/>
              <w:ind w:right="105"/>
              <w:jc w:val="both"/>
              <w:rPr>
                <w:rFonts w:ascii="Aptos" w:hAnsi="Aptos" w:cstheme="majorHAnsi"/>
                <w:noProof w:val="0"/>
                <w:color w:val="000000"/>
                <w:sz w:val="22"/>
                <w:szCs w:val="22"/>
                <w:lang w:val="it-IT"/>
              </w:rPr>
            </w:pPr>
            <w:r w:rsidRPr="009C2C8C">
              <w:rPr>
                <w:rFonts w:ascii="Aptos" w:hAnsi="Aptos" w:cstheme="majorHAnsi"/>
                <w:noProof w:val="0"/>
                <w:color w:val="000000"/>
                <w:sz w:val="22"/>
                <w:szCs w:val="22"/>
                <w:lang w:val="it-IT"/>
              </w:rPr>
              <w:t xml:space="preserve">Gli </w:t>
            </w:r>
            <w:r w:rsidRPr="009C2C8C">
              <w:rPr>
                <w:rFonts w:ascii="Aptos" w:hAnsi="Aptos" w:cstheme="majorHAnsi"/>
                <w:b/>
                <w:bCs/>
                <w:noProof w:val="0"/>
                <w:color w:val="000000"/>
                <w:sz w:val="22"/>
                <w:szCs w:val="22"/>
                <w:lang w:val="it-IT"/>
              </w:rPr>
              <w:t>operatori economici non residenti e privi di stabile organizzazione in Italia</w:t>
            </w:r>
            <w:r w:rsidRPr="009C2C8C">
              <w:rPr>
                <w:rFonts w:ascii="Aptos" w:hAnsi="Aptos" w:cstheme="majorHAnsi"/>
                <w:noProof w:val="0"/>
                <w:color w:val="000000"/>
                <w:sz w:val="22"/>
                <w:szCs w:val="22"/>
                <w:lang w:val="it-IT"/>
              </w:rPr>
              <w:t xml:space="preserve"> si dotano di un indirizzo di posta elettronica certificata o di un servizio di recapito certificato qualificato ai sensi del Regolamento eIDAS.</w:t>
            </w:r>
          </w:p>
          <w:p w14:paraId="612F9923" w14:textId="77777777" w:rsidR="007230B5" w:rsidRPr="009C2C8C" w:rsidRDefault="007230B5" w:rsidP="00724BEC">
            <w:pPr>
              <w:widowControl w:val="0"/>
              <w:ind w:left="34" w:right="105"/>
              <w:jc w:val="both"/>
              <w:rPr>
                <w:rFonts w:ascii="Aptos" w:hAnsi="Aptos" w:cstheme="majorHAnsi"/>
                <w:noProof w:val="0"/>
                <w:color w:val="000000"/>
                <w:sz w:val="22"/>
                <w:szCs w:val="22"/>
                <w:lang w:val="it-IT"/>
              </w:rPr>
            </w:pPr>
          </w:p>
          <w:p w14:paraId="29CA6642" w14:textId="77777777" w:rsidR="007230B5" w:rsidRPr="009C2C8C" w:rsidRDefault="007230B5" w:rsidP="00724BEC">
            <w:pPr>
              <w:ind w:left="420" w:hanging="420"/>
              <w:rPr>
                <w:rFonts w:ascii="Aptos" w:hAnsi="Aptos" w:cstheme="majorHAnsi"/>
                <w:sz w:val="22"/>
                <w:szCs w:val="22"/>
                <w:lang w:val="it-IT"/>
              </w:rPr>
            </w:pPr>
          </w:p>
        </w:tc>
      </w:tr>
      <w:tr w:rsidR="007230B5" w:rsidRPr="009C2C8C" w14:paraId="7A2DFA87" w14:textId="77777777" w:rsidTr="60C72650">
        <w:tc>
          <w:tcPr>
            <w:tcW w:w="4548" w:type="dxa"/>
            <w:gridSpan w:val="6"/>
          </w:tcPr>
          <w:p w14:paraId="25063887" w14:textId="7FC58114" w:rsidR="007230B5" w:rsidRPr="009C2C8C" w:rsidRDefault="007230B5" w:rsidP="00724BEC">
            <w:pPr>
              <w:jc w:val="both"/>
              <w:rPr>
                <w:rFonts w:ascii="Aptos" w:hAnsi="Aptos" w:cstheme="majorHAnsi"/>
                <w:b/>
                <w:sz w:val="22"/>
                <w:szCs w:val="22"/>
                <w:lang w:val="de-DE"/>
              </w:rPr>
            </w:pPr>
            <w:r w:rsidRPr="009C2C8C">
              <w:rPr>
                <w:rFonts w:ascii="Aptos" w:hAnsi="Aptos" w:cstheme="majorHAnsi"/>
                <w:bCs/>
                <w:noProof w:val="0"/>
                <w:color w:val="000000"/>
                <w:sz w:val="22"/>
                <w:szCs w:val="22"/>
                <w:lang w:val="de-DE"/>
              </w:rPr>
              <w:t xml:space="preserve">Bei </w:t>
            </w:r>
            <w:r w:rsidRPr="009C2C8C">
              <w:rPr>
                <w:rFonts w:ascii="Aptos" w:hAnsi="Aptos" w:cstheme="majorHAnsi"/>
                <w:b/>
                <w:noProof w:val="0"/>
                <w:color w:val="000000"/>
                <w:sz w:val="22"/>
                <w:szCs w:val="22"/>
                <w:lang w:val="de-DE"/>
              </w:rPr>
              <w:t>Wirtschaftsteilnehmern, die nicht in Italien ansässig sind und keine Betriebsstätte in Italien</w:t>
            </w:r>
            <w:r w:rsidRPr="009C2C8C">
              <w:rPr>
                <w:rFonts w:ascii="Aptos" w:hAnsi="Aptos" w:cstheme="majorHAnsi"/>
                <w:bCs/>
                <w:noProof w:val="0"/>
                <w:color w:val="000000"/>
                <w:sz w:val="22"/>
                <w:szCs w:val="22"/>
                <w:lang w:val="de-DE"/>
              </w:rPr>
              <w:t xml:space="preserve"> haben, erfolgt die Beschaffung der bescheinigten Informationen, die das Vorhandensein der allgemeinen, technischen, organisatorischen und wirtschaftlich-finanziellen Voraussetzungen für die Vergabe öffentlicher Verträge (Punkt 2, Buchstabe a)) belegen, gemäß Art. 40, Abs. 1 des Dekrets des Präsidenten der Republik Nr. 445 vom 28.12.2000, und die entsprechende Überprüfung erfolgt gemäß den in Art. 71, Abs. 2 desselben Dekrets vorgesehenen Verfahren.</w:t>
            </w:r>
          </w:p>
        </w:tc>
        <w:tc>
          <w:tcPr>
            <w:tcW w:w="426" w:type="dxa"/>
          </w:tcPr>
          <w:p w14:paraId="7AB36490" w14:textId="77777777" w:rsidR="007230B5" w:rsidRPr="009C2C8C" w:rsidRDefault="007230B5" w:rsidP="00724BEC">
            <w:pPr>
              <w:jc w:val="both"/>
              <w:rPr>
                <w:rFonts w:ascii="Aptos" w:hAnsi="Aptos" w:cstheme="majorHAnsi"/>
                <w:sz w:val="22"/>
                <w:szCs w:val="22"/>
                <w:lang w:val="de-DE"/>
              </w:rPr>
            </w:pPr>
          </w:p>
        </w:tc>
        <w:tc>
          <w:tcPr>
            <w:tcW w:w="4396" w:type="dxa"/>
            <w:gridSpan w:val="5"/>
          </w:tcPr>
          <w:p w14:paraId="56F5EAA1" w14:textId="77777777" w:rsidR="007230B5" w:rsidRPr="009C2C8C" w:rsidRDefault="007230B5" w:rsidP="00724BEC">
            <w:pPr>
              <w:widowControl w:val="0"/>
              <w:ind w:right="105"/>
              <w:jc w:val="both"/>
              <w:rPr>
                <w:rFonts w:ascii="Aptos" w:hAnsi="Aptos" w:cstheme="majorHAnsi"/>
                <w:noProof w:val="0"/>
                <w:color w:val="000000"/>
                <w:sz w:val="22"/>
                <w:szCs w:val="22"/>
                <w:lang w:val="it-IT"/>
              </w:rPr>
            </w:pPr>
            <w:r w:rsidRPr="009C2C8C">
              <w:rPr>
                <w:rFonts w:ascii="Aptos" w:hAnsi="Aptos" w:cstheme="majorHAnsi"/>
                <w:noProof w:val="0"/>
                <w:color w:val="000000"/>
                <w:sz w:val="22"/>
                <w:szCs w:val="22"/>
                <w:lang w:val="it-IT"/>
              </w:rPr>
              <w:t xml:space="preserve">Per gli </w:t>
            </w:r>
            <w:r w:rsidRPr="009C2C8C">
              <w:rPr>
                <w:rFonts w:ascii="Aptos" w:hAnsi="Aptos" w:cstheme="majorHAnsi"/>
                <w:b/>
                <w:bCs/>
                <w:noProof w:val="0"/>
                <w:color w:val="000000"/>
                <w:sz w:val="22"/>
                <w:szCs w:val="22"/>
                <w:lang w:val="it-IT"/>
              </w:rPr>
              <w:t>operatori economici</w:t>
            </w:r>
            <w:r w:rsidRPr="009C2C8C">
              <w:rPr>
                <w:rFonts w:ascii="Aptos" w:hAnsi="Aptos" w:cstheme="majorHAnsi"/>
                <w:noProof w:val="0"/>
                <w:color w:val="000000"/>
                <w:sz w:val="22"/>
                <w:szCs w:val="22"/>
                <w:lang w:val="it-IT"/>
              </w:rPr>
              <w:t xml:space="preserve"> </w:t>
            </w:r>
            <w:r w:rsidRPr="009C2C8C">
              <w:rPr>
                <w:rFonts w:ascii="Aptos" w:hAnsi="Aptos" w:cstheme="majorHAnsi"/>
                <w:b/>
                <w:bCs/>
                <w:noProof w:val="0"/>
                <w:color w:val="000000"/>
                <w:sz w:val="22"/>
                <w:szCs w:val="22"/>
                <w:lang w:val="it-IT"/>
              </w:rPr>
              <w:t>non residenti e privi di stabile organizzazione in Italia</w:t>
            </w:r>
            <w:r w:rsidRPr="009C2C8C">
              <w:rPr>
                <w:rFonts w:ascii="Aptos" w:hAnsi="Aptos" w:cstheme="majorHAnsi"/>
                <w:noProof w:val="0"/>
                <w:color w:val="000000"/>
                <w:sz w:val="22"/>
                <w:szCs w:val="22"/>
                <w:lang w:val="it-IT"/>
              </w:rPr>
              <w:t xml:space="preserve"> l’acquisizione  delle informazioni certificate comprovanti il possesso dei requisiti di carattere generale, tecnico-organizzativo ed economico-finanziario per l’affidamento dei contratti pubblici (punto 2, lettera a) è effettuata ai sensi dell’articolo 40, comma 1 del decreto del Presidente della Repubblica n. 445 del 28/12/2000 e la relativa verifica è svolta con le modalità previste dall’articolo 71, comma 2, del medesimo decreto.</w:t>
            </w:r>
          </w:p>
          <w:p w14:paraId="4F25DA21" w14:textId="77777777" w:rsidR="007230B5" w:rsidRPr="009C2C8C" w:rsidRDefault="007230B5" w:rsidP="00724BEC">
            <w:pPr>
              <w:ind w:left="420" w:hanging="420"/>
              <w:jc w:val="both"/>
              <w:rPr>
                <w:rFonts w:ascii="Aptos" w:hAnsi="Aptos" w:cstheme="majorHAnsi"/>
                <w:sz w:val="22"/>
                <w:szCs w:val="22"/>
                <w:lang w:val="it-IT"/>
              </w:rPr>
            </w:pPr>
          </w:p>
        </w:tc>
      </w:tr>
      <w:tr w:rsidR="007230B5" w:rsidRPr="009C2C8C" w14:paraId="1E68A453" w14:textId="77777777" w:rsidTr="60C72650">
        <w:tc>
          <w:tcPr>
            <w:tcW w:w="4548" w:type="dxa"/>
            <w:gridSpan w:val="6"/>
          </w:tcPr>
          <w:p w14:paraId="50F10561" w14:textId="77777777" w:rsidR="007230B5" w:rsidRPr="009C2C8C" w:rsidRDefault="007230B5" w:rsidP="00724BEC">
            <w:pPr>
              <w:ind w:left="153" w:firstLine="4"/>
              <w:rPr>
                <w:rFonts w:ascii="Aptos" w:hAnsi="Aptos" w:cstheme="majorHAnsi"/>
                <w:b/>
                <w:sz w:val="22"/>
                <w:szCs w:val="22"/>
                <w:lang w:val="it-IT"/>
              </w:rPr>
            </w:pPr>
          </w:p>
        </w:tc>
        <w:tc>
          <w:tcPr>
            <w:tcW w:w="426" w:type="dxa"/>
          </w:tcPr>
          <w:p w14:paraId="4968294A" w14:textId="77777777" w:rsidR="007230B5" w:rsidRPr="009C2C8C" w:rsidRDefault="007230B5" w:rsidP="00724BEC">
            <w:pPr>
              <w:rPr>
                <w:rFonts w:ascii="Aptos" w:hAnsi="Aptos" w:cstheme="majorHAnsi"/>
                <w:sz w:val="22"/>
                <w:szCs w:val="22"/>
                <w:lang w:val="it-IT"/>
              </w:rPr>
            </w:pPr>
          </w:p>
        </w:tc>
        <w:tc>
          <w:tcPr>
            <w:tcW w:w="4396" w:type="dxa"/>
            <w:gridSpan w:val="5"/>
          </w:tcPr>
          <w:p w14:paraId="3C04C790" w14:textId="77777777" w:rsidR="007230B5" w:rsidRPr="009C2C8C" w:rsidRDefault="007230B5" w:rsidP="00724BEC">
            <w:pPr>
              <w:ind w:left="420" w:hanging="420"/>
              <w:rPr>
                <w:rFonts w:ascii="Aptos" w:hAnsi="Aptos" w:cstheme="majorHAnsi"/>
                <w:sz w:val="22"/>
                <w:szCs w:val="22"/>
                <w:lang w:val="it-IT"/>
              </w:rPr>
            </w:pPr>
          </w:p>
        </w:tc>
      </w:tr>
      <w:tr w:rsidR="007230B5" w:rsidRPr="009C2C8C" w14:paraId="440847F5" w14:textId="77777777" w:rsidTr="60C72650">
        <w:tc>
          <w:tcPr>
            <w:tcW w:w="4548" w:type="dxa"/>
            <w:gridSpan w:val="6"/>
          </w:tcPr>
          <w:p w14:paraId="420EC56C" w14:textId="77777777" w:rsidR="007230B5" w:rsidRPr="009C2C8C" w:rsidRDefault="007230B5" w:rsidP="00724BEC">
            <w:pPr>
              <w:widowControl w:val="0"/>
              <w:ind w:right="22"/>
              <w:jc w:val="both"/>
              <w:rPr>
                <w:rFonts w:ascii="Aptos" w:hAnsi="Aptos" w:cstheme="majorHAnsi"/>
                <w:bCs/>
                <w:color w:val="000000" w:themeColor="text1"/>
                <w:sz w:val="22"/>
                <w:szCs w:val="22"/>
                <w:lang w:val="de-DE"/>
              </w:rPr>
            </w:pPr>
            <w:r w:rsidRPr="009C2C8C">
              <w:rPr>
                <w:rFonts w:ascii="Aptos" w:hAnsi="Aptos" w:cstheme="majorHAnsi"/>
                <w:bCs/>
                <w:color w:val="000000" w:themeColor="text1"/>
                <w:sz w:val="22"/>
                <w:szCs w:val="22"/>
                <w:lang w:val="de-DE"/>
              </w:rPr>
              <w:t xml:space="preserve">Es liegt im Ermessen der </w:t>
            </w:r>
            <w:r w:rsidRPr="009C2C8C">
              <w:rPr>
                <w:rFonts w:ascii="Aptos" w:hAnsi="Aptos" w:cstheme="majorHAnsi"/>
                <w:color w:val="000000" w:themeColor="text1"/>
                <w:sz w:val="22"/>
                <w:szCs w:val="22"/>
                <w:lang w:val="de-DE" w:eastAsia="de-DE"/>
              </w:rPr>
              <w:t>Vergabestelle</w:t>
            </w:r>
            <w:r w:rsidRPr="009C2C8C">
              <w:rPr>
                <w:rFonts w:ascii="Aptos" w:hAnsi="Aptos" w:cstheme="majorHAnsi"/>
                <w:bCs/>
                <w:color w:val="000000" w:themeColor="text1"/>
                <w:sz w:val="22"/>
                <w:szCs w:val="22"/>
                <w:lang w:val="de-DE"/>
              </w:rPr>
              <w:t xml:space="preserve"> und des Wirtschaftsteilnehmers, auf Antrag die Aktualisierung bestimmter Daten und/oder Unterlagen zu verlangen, auch wenn diese noch gültig sind.</w:t>
            </w:r>
          </w:p>
          <w:p w14:paraId="2F74C2CB" w14:textId="4BB8864B" w:rsidR="007230B5" w:rsidRPr="009C2C8C" w:rsidRDefault="007230B5" w:rsidP="00724BEC">
            <w:pPr>
              <w:jc w:val="both"/>
              <w:rPr>
                <w:rFonts w:ascii="Aptos" w:hAnsi="Aptos" w:cstheme="majorHAnsi"/>
                <w:b/>
                <w:sz w:val="22"/>
                <w:szCs w:val="22"/>
                <w:lang w:val="de-DE"/>
              </w:rPr>
            </w:pPr>
            <w:r w:rsidRPr="009C2C8C">
              <w:rPr>
                <w:rFonts w:ascii="Aptos" w:hAnsi="Aptos" w:cstheme="majorHAnsi"/>
                <w:bCs/>
                <w:color w:val="000000" w:themeColor="text1"/>
                <w:sz w:val="22"/>
                <w:szCs w:val="22"/>
                <w:lang w:val="de-DE"/>
              </w:rPr>
              <w:t xml:space="preserve">Die </w:t>
            </w:r>
            <w:r w:rsidRPr="009C2C8C">
              <w:rPr>
                <w:rFonts w:ascii="Aptos" w:hAnsi="Aptos" w:cstheme="majorHAnsi"/>
                <w:color w:val="000000" w:themeColor="text1"/>
                <w:sz w:val="22"/>
                <w:szCs w:val="22"/>
                <w:lang w:val="de-DE" w:eastAsia="de-DE"/>
              </w:rPr>
              <w:t>Vergabestelle</w:t>
            </w:r>
            <w:r w:rsidRPr="009C2C8C">
              <w:rPr>
                <w:rFonts w:ascii="Aptos" w:hAnsi="Aptos" w:cstheme="majorHAnsi"/>
                <w:bCs/>
                <w:color w:val="000000" w:themeColor="text1"/>
                <w:sz w:val="22"/>
                <w:szCs w:val="22"/>
                <w:lang w:val="de-DE"/>
              </w:rPr>
              <w:t xml:space="preserve"> kann zusätzliche Daten und Unterlagen aus den im Faszikel verwalteten anfordern.</w:t>
            </w:r>
          </w:p>
        </w:tc>
        <w:tc>
          <w:tcPr>
            <w:tcW w:w="426" w:type="dxa"/>
          </w:tcPr>
          <w:p w14:paraId="2D61B9E4" w14:textId="77777777" w:rsidR="007230B5" w:rsidRPr="009C2C8C" w:rsidRDefault="007230B5" w:rsidP="00724BEC">
            <w:pPr>
              <w:jc w:val="both"/>
              <w:rPr>
                <w:rFonts w:ascii="Aptos" w:hAnsi="Aptos" w:cstheme="majorHAnsi"/>
                <w:sz w:val="22"/>
                <w:szCs w:val="22"/>
                <w:lang w:val="de-DE"/>
              </w:rPr>
            </w:pPr>
          </w:p>
        </w:tc>
        <w:tc>
          <w:tcPr>
            <w:tcW w:w="4396" w:type="dxa"/>
            <w:gridSpan w:val="5"/>
          </w:tcPr>
          <w:p w14:paraId="0104BEB8" w14:textId="77777777" w:rsidR="007230B5" w:rsidRPr="009C2C8C" w:rsidRDefault="007230B5" w:rsidP="00724BEC">
            <w:pPr>
              <w:widowControl w:val="0"/>
              <w:ind w:right="105"/>
              <w:jc w:val="both"/>
              <w:rPr>
                <w:rFonts w:ascii="Aptos" w:hAnsi="Aptos" w:cstheme="majorHAnsi"/>
                <w:color w:val="000000" w:themeColor="text1"/>
                <w:sz w:val="22"/>
                <w:szCs w:val="22"/>
                <w:lang w:val="it-IT"/>
              </w:rPr>
            </w:pPr>
            <w:r w:rsidRPr="009C2C8C">
              <w:rPr>
                <w:rFonts w:ascii="Aptos" w:hAnsi="Aptos" w:cstheme="majorHAnsi"/>
                <w:color w:val="000000" w:themeColor="text1"/>
                <w:sz w:val="22"/>
                <w:szCs w:val="22"/>
                <w:lang w:val="it-IT"/>
              </w:rPr>
              <w:t>È facoltà della stazione appaltante e dell’operatore economico chiedere l’aggiornamento su richiesta di specifici dati e/o documenti ancorché in corso di validità.</w:t>
            </w:r>
          </w:p>
          <w:p w14:paraId="192538FF" w14:textId="2E1559A8" w:rsidR="007230B5" w:rsidRPr="009C2C8C" w:rsidRDefault="007230B5" w:rsidP="00724BEC">
            <w:pPr>
              <w:jc w:val="both"/>
              <w:rPr>
                <w:rFonts w:ascii="Aptos" w:hAnsi="Aptos" w:cstheme="majorHAnsi"/>
                <w:sz w:val="22"/>
                <w:szCs w:val="22"/>
                <w:lang w:val="it-IT"/>
              </w:rPr>
            </w:pPr>
            <w:r w:rsidRPr="009C2C8C">
              <w:rPr>
                <w:rFonts w:ascii="Aptos" w:hAnsi="Aptos" w:cstheme="majorHAnsi"/>
                <w:color w:val="000000" w:themeColor="text1"/>
                <w:sz w:val="22"/>
                <w:szCs w:val="22"/>
                <w:lang w:val="it-IT"/>
              </w:rPr>
              <w:t>È facoltà della stazione appaltante richiedere ulteriori dati e documenti tra quelli gestiti dal fascicolo.</w:t>
            </w:r>
          </w:p>
        </w:tc>
      </w:tr>
      <w:tr w:rsidR="007230B5" w:rsidRPr="009C2C8C" w14:paraId="0CCD9229" w14:textId="77777777" w:rsidTr="60C72650">
        <w:tc>
          <w:tcPr>
            <w:tcW w:w="4548" w:type="dxa"/>
            <w:gridSpan w:val="6"/>
          </w:tcPr>
          <w:p w14:paraId="0CBD5A1F" w14:textId="77777777" w:rsidR="007230B5" w:rsidRPr="009C2C8C" w:rsidRDefault="007230B5" w:rsidP="00724BEC">
            <w:pPr>
              <w:ind w:left="153" w:firstLine="4"/>
              <w:rPr>
                <w:rFonts w:ascii="Aptos" w:hAnsi="Aptos" w:cstheme="majorHAnsi"/>
                <w:b/>
                <w:sz w:val="22"/>
                <w:szCs w:val="22"/>
                <w:lang w:val="it-IT"/>
              </w:rPr>
            </w:pPr>
          </w:p>
        </w:tc>
        <w:tc>
          <w:tcPr>
            <w:tcW w:w="426" w:type="dxa"/>
          </w:tcPr>
          <w:p w14:paraId="5737221D" w14:textId="77777777" w:rsidR="007230B5" w:rsidRPr="009C2C8C" w:rsidRDefault="007230B5" w:rsidP="00724BEC">
            <w:pPr>
              <w:rPr>
                <w:rFonts w:ascii="Aptos" w:hAnsi="Aptos" w:cstheme="majorHAnsi"/>
                <w:sz w:val="22"/>
                <w:szCs w:val="22"/>
                <w:lang w:val="it-IT"/>
              </w:rPr>
            </w:pPr>
          </w:p>
        </w:tc>
        <w:tc>
          <w:tcPr>
            <w:tcW w:w="4396" w:type="dxa"/>
            <w:gridSpan w:val="5"/>
          </w:tcPr>
          <w:p w14:paraId="79249DFB" w14:textId="77777777" w:rsidR="007230B5" w:rsidRPr="009C2C8C" w:rsidRDefault="007230B5" w:rsidP="00724BEC">
            <w:pPr>
              <w:ind w:left="420" w:hanging="420"/>
              <w:rPr>
                <w:rFonts w:ascii="Aptos" w:hAnsi="Aptos" w:cstheme="majorHAnsi"/>
                <w:sz w:val="22"/>
                <w:szCs w:val="22"/>
                <w:lang w:val="it-IT"/>
              </w:rPr>
            </w:pPr>
          </w:p>
        </w:tc>
      </w:tr>
      <w:tr w:rsidR="007230B5" w:rsidRPr="009C2C8C" w14:paraId="1F39AF8E" w14:textId="77777777" w:rsidTr="60C72650">
        <w:tc>
          <w:tcPr>
            <w:tcW w:w="4548" w:type="dxa"/>
            <w:gridSpan w:val="6"/>
          </w:tcPr>
          <w:p w14:paraId="5CB031CB" w14:textId="745A50B1" w:rsidR="007230B5" w:rsidRPr="009C2C8C" w:rsidRDefault="007230B5" w:rsidP="00724BEC">
            <w:pPr>
              <w:jc w:val="both"/>
              <w:rPr>
                <w:rFonts w:ascii="Aptos" w:hAnsi="Aptos" w:cstheme="majorHAnsi"/>
                <w:b/>
                <w:sz w:val="22"/>
                <w:szCs w:val="22"/>
                <w:lang w:val="de-DE"/>
              </w:rPr>
            </w:pPr>
            <w:r w:rsidRPr="009C2C8C">
              <w:rPr>
                <w:rFonts w:ascii="Aptos" w:hAnsi="Aptos" w:cstheme="majorHAnsi"/>
                <w:bCs/>
                <w:color w:val="000000" w:themeColor="text1"/>
                <w:sz w:val="22"/>
                <w:szCs w:val="22"/>
                <w:lang w:val="de-DE"/>
              </w:rPr>
              <w:t xml:space="preserve">Die Wirtschaftsteilnehmer sind für die Richtigkeit, Wahrhaftigkeit und Aktualisierung der Daten verantwortlich, die sie in den FVOE eingeben. Die Aufnahme falscher Unterlagen wird von der ANAC </w:t>
            </w:r>
            <w:r w:rsidRPr="009C2C8C">
              <w:rPr>
                <w:rFonts w:ascii="Aptos" w:hAnsi="Aptos" w:cstheme="majorHAnsi"/>
                <w:b/>
                <w:color w:val="000000" w:themeColor="text1"/>
                <w:sz w:val="22"/>
                <w:szCs w:val="22"/>
                <w:lang w:val="de-DE"/>
              </w:rPr>
              <w:t>gemäß Art. 96 Abs. 15 des Kodex</w:t>
            </w:r>
            <w:r w:rsidRPr="009C2C8C">
              <w:rPr>
                <w:rFonts w:ascii="Aptos" w:hAnsi="Aptos" w:cstheme="majorHAnsi"/>
                <w:bCs/>
                <w:color w:val="000000" w:themeColor="text1"/>
                <w:sz w:val="22"/>
                <w:szCs w:val="22"/>
                <w:lang w:val="de-DE"/>
              </w:rPr>
              <w:t xml:space="preserve"> bewertet.</w:t>
            </w:r>
          </w:p>
        </w:tc>
        <w:tc>
          <w:tcPr>
            <w:tcW w:w="426" w:type="dxa"/>
          </w:tcPr>
          <w:p w14:paraId="6E731FC5" w14:textId="77777777" w:rsidR="007230B5" w:rsidRPr="009C2C8C" w:rsidRDefault="007230B5" w:rsidP="00724BEC">
            <w:pPr>
              <w:jc w:val="both"/>
              <w:rPr>
                <w:rFonts w:ascii="Aptos" w:hAnsi="Aptos" w:cstheme="majorHAnsi"/>
                <w:sz w:val="22"/>
                <w:szCs w:val="22"/>
                <w:lang w:val="de-DE"/>
              </w:rPr>
            </w:pPr>
          </w:p>
        </w:tc>
        <w:tc>
          <w:tcPr>
            <w:tcW w:w="4396" w:type="dxa"/>
            <w:gridSpan w:val="5"/>
          </w:tcPr>
          <w:p w14:paraId="5196BF67" w14:textId="47D68006" w:rsidR="007230B5" w:rsidRPr="009C2C8C" w:rsidRDefault="007230B5" w:rsidP="00724BEC">
            <w:pPr>
              <w:jc w:val="both"/>
              <w:rPr>
                <w:rFonts w:ascii="Aptos" w:hAnsi="Aptos" w:cstheme="majorHAnsi"/>
                <w:sz w:val="22"/>
                <w:szCs w:val="22"/>
                <w:lang w:val="it-IT"/>
              </w:rPr>
            </w:pPr>
            <w:r w:rsidRPr="009C2C8C">
              <w:rPr>
                <w:rFonts w:ascii="Aptos" w:hAnsi="Aptos" w:cstheme="majorHAnsi"/>
                <w:color w:val="000000" w:themeColor="text1"/>
                <w:sz w:val="22"/>
                <w:szCs w:val="22"/>
                <w:lang w:val="it-IT"/>
              </w:rPr>
              <w:t xml:space="preserve">Gli operatori economici sono responsabili della correttezza, della veridicità e dell’aggiornamento dei dati che inseriscono nel FVOE. L’inserimento di falsa documentazione è valutato dall’ANAC ai sensi dell’articolo </w:t>
            </w:r>
            <w:r w:rsidRPr="009C2C8C">
              <w:rPr>
                <w:rFonts w:ascii="Aptos" w:hAnsi="Aptos" w:cstheme="majorHAnsi"/>
                <w:b/>
                <w:bCs/>
                <w:color w:val="000000" w:themeColor="text1"/>
                <w:sz w:val="22"/>
                <w:szCs w:val="22"/>
                <w:lang w:val="it-IT"/>
              </w:rPr>
              <w:t>96, comma 15, del codice.</w:t>
            </w:r>
          </w:p>
        </w:tc>
      </w:tr>
      <w:tr w:rsidR="007230B5" w:rsidRPr="009C2C8C" w14:paraId="4374F161" w14:textId="77777777" w:rsidTr="60C72650">
        <w:tc>
          <w:tcPr>
            <w:tcW w:w="4548" w:type="dxa"/>
            <w:gridSpan w:val="6"/>
          </w:tcPr>
          <w:p w14:paraId="18478F15" w14:textId="77777777" w:rsidR="007230B5" w:rsidRPr="009C2C8C" w:rsidRDefault="007230B5" w:rsidP="00724BEC">
            <w:pPr>
              <w:jc w:val="both"/>
              <w:rPr>
                <w:rFonts w:ascii="Aptos" w:hAnsi="Aptos" w:cstheme="majorHAnsi"/>
                <w:bCs/>
                <w:color w:val="000000" w:themeColor="text1"/>
                <w:sz w:val="22"/>
                <w:szCs w:val="22"/>
                <w:lang w:val="it-IT"/>
              </w:rPr>
            </w:pPr>
          </w:p>
        </w:tc>
        <w:tc>
          <w:tcPr>
            <w:tcW w:w="426" w:type="dxa"/>
          </w:tcPr>
          <w:p w14:paraId="0C48DDB7" w14:textId="77777777" w:rsidR="007230B5" w:rsidRPr="009C2C8C" w:rsidRDefault="007230B5" w:rsidP="00724BEC">
            <w:pPr>
              <w:jc w:val="both"/>
              <w:rPr>
                <w:rFonts w:ascii="Aptos" w:hAnsi="Aptos" w:cstheme="majorHAnsi"/>
                <w:sz w:val="22"/>
                <w:szCs w:val="22"/>
                <w:lang w:val="it-IT"/>
              </w:rPr>
            </w:pPr>
          </w:p>
        </w:tc>
        <w:tc>
          <w:tcPr>
            <w:tcW w:w="4396" w:type="dxa"/>
            <w:gridSpan w:val="5"/>
          </w:tcPr>
          <w:p w14:paraId="626E7B16" w14:textId="77777777" w:rsidR="007230B5" w:rsidRPr="009C2C8C" w:rsidRDefault="007230B5" w:rsidP="00724BEC">
            <w:pPr>
              <w:jc w:val="both"/>
              <w:rPr>
                <w:rFonts w:ascii="Aptos" w:hAnsi="Aptos" w:cstheme="majorHAnsi"/>
                <w:color w:val="000000" w:themeColor="text1"/>
                <w:sz w:val="22"/>
                <w:szCs w:val="22"/>
                <w:lang w:val="it-IT"/>
              </w:rPr>
            </w:pPr>
          </w:p>
        </w:tc>
      </w:tr>
      <w:tr w:rsidR="007230B5" w:rsidRPr="009C2C8C" w14:paraId="3B496852" w14:textId="77777777" w:rsidTr="60C72650">
        <w:tc>
          <w:tcPr>
            <w:tcW w:w="4548" w:type="dxa"/>
            <w:gridSpan w:val="6"/>
          </w:tcPr>
          <w:p w14:paraId="0EDE0AED" w14:textId="19656AD5" w:rsidR="007230B5" w:rsidRPr="009C2C8C" w:rsidRDefault="007230B5" w:rsidP="00724BEC">
            <w:pPr>
              <w:jc w:val="both"/>
              <w:rPr>
                <w:rFonts w:ascii="Aptos" w:hAnsi="Aptos" w:cstheme="majorHAnsi"/>
                <w:bCs/>
                <w:color w:val="000000" w:themeColor="text1"/>
                <w:sz w:val="22"/>
                <w:szCs w:val="22"/>
                <w:lang w:val="de-DE"/>
              </w:rPr>
            </w:pPr>
            <w:r w:rsidRPr="009C2C8C">
              <w:rPr>
                <w:rFonts w:ascii="Aptos" w:hAnsi="Aptos" w:cstheme="majorHAnsi"/>
                <w:bCs/>
                <w:sz w:val="22"/>
                <w:szCs w:val="22"/>
                <w:lang w:val="de-DE"/>
              </w:rPr>
              <w:t>Gemäß</w:t>
            </w:r>
            <w:r w:rsidRPr="009C2C8C">
              <w:rPr>
                <w:rFonts w:ascii="Aptos" w:hAnsi="Aptos" w:cstheme="majorHAnsi"/>
                <w:b/>
                <w:sz w:val="22"/>
                <w:szCs w:val="22"/>
                <w:lang w:val="de-DE"/>
              </w:rPr>
              <w:t xml:space="preserve"> Art. 35 Absatz 5-bis, GvD 36/2023 </w:t>
            </w:r>
            <w:r w:rsidRPr="009C2C8C">
              <w:rPr>
                <w:rFonts w:ascii="Aptos" w:hAnsi="Aptos" w:cstheme="majorHAnsi"/>
                <w:bCs/>
                <w:sz w:val="22"/>
                <w:szCs w:val="22"/>
                <w:lang w:val="de-DE"/>
              </w:rPr>
              <w:t>übermitteln die Wirtschaftsteilnehmer der Vergabestelle die Einwilligung zur Datenverarbeitung über das FVOE, unter Einhaltung der Bestimmungen des Datenschutzgesetzes, zum Zwecke der Überprüfung des Besitzes der in Art. 99 genannten Anforderungen sowie für die anderen im entsprechenden Kodex vorgesehenen Zwecke.</w:t>
            </w:r>
          </w:p>
        </w:tc>
        <w:tc>
          <w:tcPr>
            <w:tcW w:w="426" w:type="dxa"/>
          </w:tcPr>
          <w:p w14:paraId="7755D154" w14:textId="77777777" w:rsidR="007230B5" w:rsidRPr="009C2C8C" w:rsidRDefault="007230B5" w:rsidP="00724BEC">
            <w:pPr>
              <w:jc w:val="both"/>
              <w:rPr>
                <w:rFonts w:ascii="Aptos" w:hAnsi="Aptos" w:cstheme="majorHAnsi"/>
                <w:sz w:val="22"/>
                <w:szCs w:val="22"/>
                <w:lang w:val="de-DE"/>
              </w:rPr>
            </w:pPr>
          </w:p>
        </w:tc>
        <w:tc>
          <w:tcPr>
            <w:tcW w:w="4396" w:type="dxa"/>
            <w:gridSpan w:val="5"/>
          </w:tcPr>
          <w:p w14:paraId="324C7C4D" w14:textId="32378D99" w:rsidR="007230B5" w:rsidRPr="009C2C8C" w:rsidRDefault="007230B5" w:rsidP="00724BEC">
            <w:pPr>
              <w:jc w:val="both"/>
              <w:rPr>
                <w:rFonts w:ascii="Aptos" w:hAnsi="Aptos" w:cstheme="majorHAnsi"/>
                <w:color w:val="000000" w:themeColor="text1"/>
                <w:sz w:val="22"/>
                <w:szCs w:val="22"/>
                <w:lang w:val="it-IT"/>
              </w:rPr>
            </w:pPr>
            <w:r w:rsidRPr="009C2C8C">
              <w:rPr>
                <w:rFonts w:ascii="Aptos" w:hAnsi="Aptos" w:cstheme="majorHAnsi"/>
                <w:color w:val="000000" w:themeColor="text1"/>
                <w:sz w:val="22"/>
                <w:szCs w:val="22"/>
                <w:lang w:val="it-IT"/>
              </w:rPr>
              <w:t xml:space="preserve">Ai sensi dell´art. </w:t>
            </w:r>
            <w:r w:rsidRPr="009C2C8C">
              <w:rPr>
                <w:rFonts w:ascii="Aptos" w:hAnsi="Aptos" w:cstheme="majorHAnsi"/>
                <w:b/>
                <w:bCs/>
                <w:color w:val="000000" w:themeColor="text1"/>
                <w:sz w:val="22"/>
                <w:szCs w:val="22"/>
                <w:lang w:val="it-IT"/>
              </w:rPr>
              <w:t>35 comma 5-bis, D.lgs. 36/2023</w:t>
            </w:r>
            <w:r w:rsidRPr="009C2C8C">
              <w:rPr>
                <w:rFonts w:ascii="Aptos" w:hAnsi="Aptos" w:cstheme="majorHAnsi"/>
                <w:color w:val="000000" w:themeColor="text1"/>
                <w:sz w:val="22"/>
                <w:szCs w:val="22"/>
                <w:lang w:val="it-IT"/>
              </w:rPr>
              <w:t xml:space="preserve"> gli operatori economici trasmettono alla stazione appaltante il consenso al trattamento dei dati tramite il FVOE, nel rispetto di quanto previsto dal codice in materia di protezione dati personali, ai fini della verifica del possesso dei requisiti di cui all´art. 99, nonché per le altre finalità previste dal presente codice.</w:t>
            </w:r>
          </w:p>
        </w:tc>
      </w:tr>
      <w:tr w:rsidR="007230B5" w:rsidRPr="009C2C8C" w14:paraId="4F9D99D2" w14:textId="77777777" w:rsidTr="60C72650">
        <w:tc>
          <w:tcPr>
            <w:tcW w:w="4548" w:type="dxa"/>
            <w:gridSpan w:val="6"/>
          </w:tcPr>
          <w:p w14:paraId="0310ABF6" w14:textId="77777777" w:rsidR="007230B5" w:rsidRPr="009C2C8C" w:rsidRDefault="007230B5" w:rsidP="00724BEC">
            <w:pPr>
              <w:ind w:left="567"/>
              <w:rPr>
                <w:rFonts w:ascii="Aptos" w:hAnsi="Aptos" w:cstheme="majorHAnsi"/>
                <w:b/>
                <w:sz w:val="22"/>
                <w:szCs w:val="22"/>
                <w:highlight w:val="yellow"/>
                <w:lang w:val="it-IT"/>
              </w:rPr>
            </w:pPr>
          </w:p>
        </w:tc>
        <w:tc>
          <w:tcPr>
            <w:tcW w:w="426" w:type="dxa"/>
          </w:tcPr>
          <w:p w14:paraId="31A1B9E2" w14:textId="77777777" w:rsidR="007230B5" w:rsidRPr="009C2C8C" w:rsidRDefault="007230B5" w:rsidP="00724BEC">
            <w:pPr>
              <w:rPr>
                <w:rFonts w:ascii="Aptos" w:hAnsi="Aptos" w:cstheme="majorHAnsi"/>
                <w:sz w:val="22"/>
                <w:szCs w:val="22"/>
                <w:lang w:val="it-IT"/>
              </w:rPr>
            </w:pPr>
          </w:p>
        </w:tc>
        <w:tc>
          <w:tcPr>
            <w:tcW w:w="4396" w:type="dxa"/>
            <w:gridSpan w:val="5"/>
          </w:tcPr>
          <w:p w14:paraId="2464F1D1" w14:textId="77777777" w:rsidR="007230B5" w:rsidRPr="009C2C8C" w:rsidRDefault="007230B5" w:rsidP="00724BEC">
            <w:pPr>
              <w:ind w:left="420" w:hanging="420"/>
              <w:rPr>
                <w:rFonts w:ascii="Aptos" w:hAnsi="Aptos" w:cstheme="majorHAnsi"/>
                <w:sz w:val="22"/>
                <w:szCs w:val="22"/>
                <w:lang w:val="it-IT"/>
              </w:rPr>
            </w:pPr>
          </w:p>
        </w:tc>
      </w:tr>
      <w:tr w:rsidR="007230B5" w:rsidRPr="009C2C8C" w14:paraId="384452E1" w14:textId="77777777" w:rsidTr="60C72650">
        <w:tc>
          <w:tcPr>
            <w:tcW w:w="4548" w:type="dxa"/>
            <w:gridSpan w:val="6"/>
            <w:shd w:val="clear" w:color="auto" w:fill="DEEAF6"/>
          </w:tcPr>
          <w:p w14:paraId="2A2A996A" w14:textId="643F0080" w:rsidR="007230B5" w:rsidRPr="009C2C8C" w:rsidRDefault="007230B5" w:rsidP="00724BEC">
            <w:pPr>
              <w:jc w:val="both"/>
              <w:rPr>
                <w:rFonts w:ascii="Aptos" w:hAnsi="Aptos" w:cstheme="majorHAnsi"/>
                <w:b/>
                <w:sz w:val="22"/>
                <w:szCs w:val="22"/>
                <w:highlight w:val="yellow"/>
                <w:lang w:val="de-DE"/>
              </w:rPr>
            </w:pPr>
            <w:r w:rsidRPr="009C2C8C">
              <w:rPr>
                <w:rFonts w:ascii="Aptos" w:hAnsi="Aptos" w:cstheme="majorHAnsi"/>
                <w:i/>
                <w:iCs/>
                <w:color w:val="FF0000"/>
                <w:sz w:val="22"/>
                <w:szCs w:val="22"/>
                <w:highlight w:val="green"/>
                <w:lang w:val="de-DE" w:eastAsia="it-IT"/>
              </w:rPr>
              <w:t>[</w:t>
            </w:r>
            <w:r w:rsidRPr="009C2C8C">
              <w:rPr>
                <w:rFonts w:ascii="Aptos" w:hAnsi="Aptos" w:cstheme="majorHAnsi"/>
                <w:i/>
                <w:iCs/>
                <w:color w:val="FF0000"/>
                <w:sz w:val="22"/>
                <w:szCs w:val="22"/>
                <w:highlight w:val="green"/>
                <w:lang w:val="de-DE"/>
              </w:rPr>
              <w:t>Nur bei Ausschreibungen, die ganz oder teilweise aus Mitteln des PNRR oder des PNC finanziert werden</w:t>
            </w:r>
            <w:r w:rsidRPr="009C2C8C">
              <w:rPr>
                <w:rFonts w:ascii="Aptos" w:hAnsi="Aptos" w:cstheme="majorHAnsi"/>
                <w:i/>
                <w:iCs/>
                <w:color w:val="FF0000"/>
                <w:sz w:val="22"/>
                <w:szCs w:val="22"/>
                <w:highlight w:val="green"/>
                <w:lang w:val="de-DE" w:eastAsia="it-IT"/>
              </w:rPr>
              <w:t>]</w:t>
            </w:r>
          </w:p>
        </w:tc>
        <w:tc>
          <w:tcPr>
            <w:tcW w:w="426" w:type="dxa"/>
            <w:shd w:val="clear" w:color="auto" w:fill="DEEAF6"/>
          </w:tcPr>
          <w:p w14:paraId="3F4C35D9" w14:textId="77777777" w:rsidR="007230B5" w:rsidRPr="009C2C8C" w:rsidRDefault="007230B5" w:rsidP="00724BEC">
            <w:pPr>
              <w:jc w:val="both"/>
              <w:rPr>
                <w:rFonts w:ascii="Aptos" w:hAnsi="Aptos" w:cstheme="majorHAnsi"/>
                <w:sz w:val="22"/>
                <w:szCs w:val="22"/>
                <w:lang w:val="de-DE"/>
              </w:rPr>
            </w:pPr>
          </w:p>
        </w:tc>
        <w:tc>
          <w:tcPr>
            <w:tcW w:w="4396" w:type="dxa"/>
            <w:gridSpan w:val="5"/>
            <w:shd w:val="clear" w:color="auto" w:fill="DEEAF6"/>
          </w:tcPr>
          <w:p w14:paraId="1BFA30FF" w14:textId="77777777" w:rsidR="007230B5" w:rsidRPr="009C2C8C" w:rsidRDefault="007230B5" w:rsidP="00724BEC">
            <w:pPr>
              <w:widowControl w:val="0"/>
              <w:ind w:right="105"/>
              <w:jc w:val="both"/>
              <w:rPr>
                <w:rFonts w:ascii="Aptos" w:hAnsi="Aptos" w:cstheme="majorHAnsi"/>
                <w:sz w:val="22"/>
                <w:szCs w:val="22"/>
                <w:highlight w:val="green"/>
                <w:u w:val="single"/>
                <w:lang w:val="it-IT"/>
              </w:rPr>
            </w:pPr>
            <w:r w:rsidRPr="009C2C8C">
              <w:rPr>
                <w:rFonts w:ascii="Aptos" w:hAnsi="Aptos" w:cstheme="majorHAnsi"/>
                <w:i/>
                <w:iCs/>
                <w:color w:val="FF0000"/>
                <w:sz w:val="22"/>
                <w:szCs w:val="22"/>
                <w:highlight w:val="green"/>
                <w:lang w:val="it-IT" w:eastAsia="it-IT"/>
              </w:rPr>
              <w:t>[lasciare solo in caso di procedure di gara finanziate in tutto o in parte con le risorse del PNRR o PNC]</w:t>
            </w:r>
          </w:p>
          <w:p w14:paraId="69BAA477" w14:textId="21502DCF" w:rsidR="007230B5" w:rsidRPr="009C2C8C" w:rsidRDefault="007230B5" w:rsidP="00724BEC">
            <w:pPr>
              <w:widowControl w:val="0"/>
              <w:ind w:right="105"/>
              <w:jc w:val="both"/>
              <w:rPr>
                <w:rFonts w:ascii="Aptos" w:hAnsi="Aptos" w:cstheme="majorHAnsi"/>
                <w:sz w:val="22"/>
                <w:szCs w:val="22"/>
                <w:highlight w:val="green"/>
                <w:u w:val="single"/>
                <w:lang w:val="it-IT"/>
              </w:rPr>
            </w:pPr>
          </w:p>
        </w:tc>
      </w:tr>
      <w:tr w:rsidR="007230B5" w:rsidRPr="009C2C8C" w14:paraId="5127C2A8" w14:textId="77777777" w:rsidTr="60C72650">
        <w:tc>
          <w:tcPr>
            <w:tcW w:w="4548" w:type="dxa"/>
            <w:gridSpan w:val="6"/>
            <w:shd w:val="clear" w:color="auto" w:fill="DEEAF6"/>
          </w:tcPr>
          <w:p w14:paraId="18DCD141" w14:textId="714808E3" w:rsidR="007230B5" w:rsidRPr="009C2C8C" w:rsidRDefault="007230B5" w:rsidP="00724BEC">
            <w:pPr>
              <w:jc w:val="both"/>
              <w:rPr>
                <w:rFonts w:ascii="Aptos" w:hAnsi="Aptos" w:cstheme="majorHAnsi"/>
                <w:b/>
                <w:sz w:val="22"/>
                <w:szCs w:val="22"/>
                <w:highlight w:val="yellow"/>
                <w:lang w:val="de-DE"/>
              </w:rPr>
            </w:pPr>
            <w:r w:rsidRPr="009C2C8C">
              <w:rPr>
                <w:rFonts w:ascii="Aptos" w:hAnsi="Aptos" w:cstheme="majorHAnsi"/>
                <w:b/>
                <w:sz w:val="22"/>
                <w:szCs w:val="22"/>
                <w:lang w:val="de-DE"/>
              </w:rPr>
              <w:t>11. Documentation im Falle von öffentlichenen Aufträgen PNRR e PNC, die geeignet sind, die Ziele der Chancengleichheit, der Generationen und der Geschlechtergleichstellung zu verfolgen</w:t>
            </w:r>
          </w:p>
        </w:tc>
        <w:tc>
          <w:tcPr>
            <w:tcW w:w="426" w:type="dxa"/>
            <w:shd w:val="clear" w:color="auto" w:fill="DEEAF6"/>
          </w:tcPr>
          <w:p w14:paraId="6A5469ED" w14:textId="77777777" w:rsidR="007230B5" w:rsidRPr="009C2C8C" w:rsidRDefault="007230B5" w:rsidP="00724BEC">
            <w:pPr>
              <w:jc w:val="both"/>
              <w:rPr>
                <w:rFonts w:ascii="Aptos" w:hAnsi="Aptos" w:cstheme="majorHAnsi"/>
                <w:sz w:val="22"/>
                <w:szCs w:val="22"/>
                <w:lang w:val="de-DE"/>
              </w:rPr>
            </w:pPr>
          </w:p>
        </w:tc>
        <w:tc>
          <w:tcPr>
            <w:tcW w:w="4396" w:type="dxa"/>
            <w:gridSpan w:val="5"/>
            <w:shd w:val="clear" w:color="auto" w:fill="DEEAF6"/>
          </w:tcPr>
          <w:p w14:paraId="43709598" w14:textId="50B4371D" w:rsidR="007230B5" w:rsidRPr="009C2C8C" w:rsidRDefault="007230B5" w:rsidP="00724BEC">
            <w:pPr>
              <w:ind w:hanging="13"/>
              <w:jc w:val="both"/>
              <w:rPr>
                <w:rFonts w:ascii="Aptos" w:hAnsi="Aptos" w:cstheme="majorHAnsi"/>
                <w:sz w:val="22"/>
                <w:szCs w:val="22"/>
                <w:lang w:val="it-IT"/>
              </w:rPr>
            </w:pPr>
            <w:r w:rsidRPr="009C2C8C">
              <w:rPr>
                <w:rFonts w:ascii="Aptos" w:hAnsi="Aptos" w:cstheme="majorHAnsi"/>
                <w:b/>
                <w:sz w:val="22"/>
                <w:szCs w:val="22"/>
                <w:lang w:val="it-IT"/>
              </w:rPr>
              <w:t>11. Documentazione in caso di contratti pubblici PNRR e PNC atti a perseguire le finalità relative alle pari opportunità, generazionali e di genere</w:t>
            </w:r>
          </w:p>
        </w:tc>
      </w:tr>
      <w:tr w:rsidR="007230B5" w:rsidRPr="009C2C8C" w14:paraId="474760D7" w14:textId="77777777" w:rsidTr="60C72650">
        <w:tc>
          <w:tcPr>
            <w:tcW w:w="4548" w:type="dxa"/>
            <w:gridSpan w:val="6"/>
            <w:shd w:val="clear" w:color="auto" w:fill="DEEAF6"/>
          </w:tcPr>
          <w:p w14:paraId="7D638A15" w14:textId="77777777" w:rsidR="007230B5" w:rsidRPr="009C2C8C" w:rsidRDefault="007230B5" w:rsidP="00724BEC">
            <w:pPr>
              <w:ind w:left="567"/>
              <w:rPr>
                <w:rFonts w:ascii="Aptos" w:hAnsi="Aptos" w:cstheme="majorHAnsi"/>
                <w:b/>
                <w:sz w:val="22"/>
                <w:szCs w:val="22"/>
                <w:highlight w:val="yellow"/>
                <w:lang w:val="it-IT"/>
              </w:rPr>
            </w:pPr>
          </w:p>
        </w:tc>
        <w:tc>
          <w:tcPr>
            <w:tcW w:w="426" w:type="dxa"/>
            <w:shd w:val="clear" w:color="auto" w:fill="DEEAF6"/>
          </w:tcPr>
          <w:p w14:paraId="6EB54CC6" w14:textId="77777777" w:rsidR="007230B5" w:rsidRPr="009C2C8C" w:rsidRDefault="007230B5" w:rsidP="00724BEC">
            <w:pPr>
              <w:rPr>
                <w:rFonts w:ascii="Aptos" w:hAnsi="Aptos" w:cstheme="majorHAnsi"/>
                <w:sz w:val="22"/>
                <w:szCs w:val="22"/>
                <w:lang w:val="it-IT"/>
              </w:rPr>
            </w:pPr>
          </w:p>
        </w:tc>
        <w:tc>
          <w:tcPr>
            <w:tcW w:w="4396" w:type="dxa"/>
            <w:gridSpan w:val="5"/>
            <w:shd w:val="clear" w:color="auto" w:fill="DEEAF6"/>
          </w:tcPr>
          <w:p w14:paraId="3C4F3F97" w14:textId="77777777" w:rsidR="007230B5" w:rsidRPr="009C2C8C" w:rsidRDefault="007230B5" w:rsidP="00724BEC">
            <w:pPr>
              <w:ind w:left="420"/>
              <w:rPr>
                <w:rFonts w:ascii="Aptos" w:hAnsi="Aptos" w:cstheme="majorHAnsi"/>
                <w:sz w:val="22"/>
                <w:szCs w:val="22"/>
                <w:lang w:val="it-IT"/>
              </w:rPr>
            </w:pPr>
          </w:p>
        </w:tc>
      </w:tr>
      <w:tr w:rsidR="007230B5" w:rsidRPr="009C2C8C" w14:paraId="6ADFCA2E" w14:textId="77777777" w:rsidTr="60C72650">
        <w:tc>
          <w:tcPr>
            <w:tcW w:w="4548" w:type="dxa"/>
            <w:gridSpan w:val="6"/>
            <w:shd w:val="clear" w:color="auto" w:fill="DEEAF6"/>
          </w:tcPr>
          <w:p w14:paraId="42BBD0C4" w14:textId="77777777" w:rsidR="007230B5" w:rsidRPr="009C2C8C" w:rsidRDefault="007230B5" w:rsidP="00724BEC">
            <w:pPr>
              <w:widowControl w:val="0"/>
              <w:tabs>
                <w:tab w:val="center" w:pos="4536"/>
                <w:tab w:val="right" w:pos="9072"/>
              </w:tabs>
              <w:jc w:val="both"/>
              <w:rPr>
                <w:rFonts w:ascii="Aptos" w:hAnsi="Aptos" w:cstheme="majorHAnsi"/>
                <w:sz w:val="22"/>
                <w:szCs w:val="22"/>
                <w:lang w:val="de-DE"/>
              </w:rPr>
            </w:pPr>
            <w:r w:rsidRPr="009C2C8C">
              <w:rPr>
                <w:rFonts w:ascii="Aptos" w:hAnsi="Aptos" w:cstheme="majorHAnsi"/>
                <w:sz w:val="22"/>
                <w:szCs w:val="22"/>
                <w:lang w:val="de-DE"/>
              </w:rPr>
              <w:t xml:space="preserve">Im Sinne von Art. 47, Absatz 2 des Gesetzes Nr. 108/2021, müssen die Wirtschaftsteilnehmer, die verpflichtet sind, den Bericht über die Personalsituation gemäß Artikel 46 des GvD Nr. 198/2006 und des Dekretes des Ministeriums für Arbeit und Sozialpolitik im Einvernehmen mit dem Minister für Chancengleichheit und Familie (öffentliche und private Unternehmen mit mehr als 50 Beschäftigten) zu erstellen, müssen </w:t>
            </w:r>
            <w:r w:rsidRPr="009C2C8C">
              <w:rPr>
                <w:rFonts w:ascii="Aptos" w:hAnsi="Aptos" w:cstheme="majorHAnsi"/>
                <w:b/>
                <w:bCs/>
                <w:sz w:val="22"/>
                <w:szCs w:val="22"/>
                <w:lang w:val="de-DE"/>
              </w:rPr>
              <w:t xml:space="preserve">bei sonstigem Ausschluss </w:t>
            </w:r>
            <w:r w:rsidRPr="009C2C8C">
              <w:rPr>
                <w:rFonts w:ascii="Aptos" w:hAnsi="Aptos" w:cstheme="majorHAnsi"/>
                <w:sz w:val="22"/>
                <w:szCs w:val="22"/>
                <w:lang w:val="de-DE"/>
              </w:rPr>
              <w:t>folgendes vorlegen:</w:t>
            </w:r>
          </w:p>
          <w:p w14:paraId="3A44C140" w14:textId="77777777" w:rsidR="007230B5" w:rsidRPr="009C2C8C" w:rsidRDefault="007230B5" w:rsidP="00724BEC">
            <w:pPr>
              <w:numPr>
                <w:ilvl w:val="0"/>
                <w:numId w:val="80"/>
              </w:numPr>
              <w:ind w:right="105"/>
              <w:jc w:val="both"/>
              <w:rPr>
                <w:rFonts w:ascii="Aptos" w:hAnsi="Aptos" w:cstheme="majorHAnsi"/>
                <w:bCs/>
                <w:strike/>
                <w:sz w:val="22"/>
                <w:szCs w:val="22"/>
                <w:lang w:val="de-DE"/>
              </w:rPr>
            </w:pPr>
            <w:r w:rsidRPr="009C2C8C">
              <w:rPr>
                <w:rFonts w:ascii="Aptos" w:hAnsi="Aptos" w:cstheme="majorHAnsi"/>
                <w:sz w:val="22"/>
                <w:szCs w:val="22"/>
                <w:lang w:val="de-DE"/>
              </w:rPr>
              <w:t>- eine Kopie des zuletzt eingereichten Berichts, zusammen mit der Empfangsbestätigung, die bescheinigt, dass der Bericht korrekt erstellt und im Portal des Ministeriums für Arbeit und Sozialpolitik gespeichert wurde (</w:t>
            </w:r>
            <w:hyperlink r:id="rId67" w:history="1">
              <w:r w:rsidRPr="009C2C8C">
                <w:rPr>
                  <w:rFonts w:ascii="Aptos" w:hAnsi="Aptos" w:cstheme="majorHAnsi"/>
                  <w:sz w:val="22"/>
                  <w:szCs w:val="22"/>
                  <w:u w:val="single"/>
                  <w:lang w:val="de-DE"/>
                </w:rPr>
                <w:t>https://servizi.lavoro.gov.it</w:t>
              </w:r>
            </w:hyperlink>
            <w:r w:rsidRPr="009C2C8C">
              <w:rPr>
                <w:rFonts w:ascii="Aptos" w:hAnsi="Aptos" w:cstheme="majorHAnsi"/>
                <w:sz w:val="22"/>
                <w:szCs w:val="22"/>
                <w:lang w:val="de-DE"/>
              </w:rPr>
              <w:t>);</w:t>
            </w:r>
          </w:p>
          <w:p w14:paraId="4430A6C6" w14:textId="761B2BB0" w:rsidR="007230B5" w:rsidRPr="009C2C8C" w:rsidRDefault="007230B5" w:rsidP="00724BEC">
            <w:pPr>
              <w:pStyle w:val="Paragrafoelenco"/>
              <w:jc w:val="both"/>
              <w:rPr>
                <w:rFonts w:ascii="Aptos" w:hAnsi="Aptos" w:cstheme="majorHAnsi"/>
                <w:strike/>
                <w:sz w:val="22"/>
                <w:szCs w:val="22"/>
                <w:lang w:val="de-DE"/>
              </w:rPr>
            </w:pPr>
          </w:p>
          <w:p w14:paraId="5DEDC0AA" w14:textId="09090C28" w:rsidR="007230B5" w:rsidRPr="009C2C8C" w:rsidRDefault="007230B5" w:rsidP="00724BEC">
            <w:pPr>
              <w:pStyle w:val="Paragrafoelenco"/>
              <w:numPr>
                <w:ilvl w:val="0"/>
                <w:numId w:val="80"/>
              </w:numPr>
              <w:jc w:val="both"/>
              <w:rPr>
                <w:rFonts w:ascii="Aptos" w:hAnsi="Aptos" w:cstheme="majorHAnsi"/>
                <w:b/>
                <w:sz w:val="22"/>
                <w:szCs w:val="22"/>
                <w:lang w:val="de-DE"/>
              </w:rPr>
            </w:pPr>
            <w:r w:rsidRPr="009C2C8C">
              <w:rPr>
                <w:rFonts w:ascii="Aptos" w:hAnsi="Aptos" w:cstheme="majorHAnsi"/>
                <w:sz w:val="22"/>
                <w:szCs w:val="22"/>
                <w:lang w:val="de-DE"/>
              </w:rPr>
              <w:t>Bescheinigung mit Bestätigung der Übereinstimmung mit dem Original über die gleichzeitige Übermittlung des genannten Berichts und dessen Eingang bei den betrieblichen Gewerkschafts-vertretern</w:t>
            </w:r>
          </w:p>
        </w:tc>
        <w:tc>
          <w:tcPr>
            <w:tcW w:w="426" w:type="dxa"/>
            <w:shd w:val="clear" w:color="auto" w:fill="DEEAF6"/>
          </w:tcPr>
          <w:p w14:paraId="0505249C" w14:textId="77777777" w:rsidR="007230B5" w:rsidRPr="009C2C8C" w:rsidRDefault="007230B5" w:rsidP="00724BEC">
            <w:pPr>
              <w:rPr>
                <w:rFonts w:ascii="Aptos" w:hAnsi="Aptos" w:cstheme="majorHAnsi"/>
                <w:sz w:val="22"/>
                <w:szCs w:val="22"/>
                <w:lang w:val="de-DE"/>
              </w:rPr>
            </w:pPr>
          </w:p>
        </w:tc>
        <w:tc>
          <w:tcPr>
            <w:tcW w:w="4396" w:type="dxa"/>
            <w:gridSpan w:val="5"/>
            <w:shd w:val="clear" w:color="auto" w:fill="DEEAF6"/>
          </w:tcPr>
          <w:p w14:paraId="47DD80E2" w14:textId="77777777" w:rsidR="007230B5" w:rsidRPr="009C2C8C" w:rsidRDefault="007230B5" w:rsidP="00724BEC">
            <w:pPr>
              <w:ind w:right="105"/>
              <w:jc w:val="both"/>
              <w:rPr>
                <w:rFonts w:ascii="Aptos" w:hAnsi="Aptos" w:cstheme="majorHAnsi"/>
                <w:sz w:val="22"/>
                <w:szCs w:val="22"/>
                <w:lang w:val="it-IT"/>
              </w:rPr>
            </w:pPr>
            <w:r w:rsidRPr="009C2C8C">
              <w:rPr>
                <w:rFonts w:ascii="Aptos" w:hAnsi="Aptos" w:cstheme="majorHAnsi"/>
                <w:sz w:val="22"/>
                <w:szCs w:val="22"/>
                <w:lang w:val="it-IT"/>
              </w:rPr>
              <w:t xml:space="preserve">Ai sensi dell’art. 47, comma 2, della legge 108/2021, gli operatori economici tenuti alla redazione del rapporto sulla situazione del personale ai sensi dell’art. 46 del d.lgs. 198/2006 e del Decreto del Ministero lavoro e delle politiche sociali di concerto con il Ministro per le Pari Opportunità e la Famiglia del 29.03.2022 (le aziende pubbliche e private che occupano oltre 50 dipendenti), allegano, </w:t>
            </w:r>
            <w:r w:rsidRPr="009C2C8C">
              <w:rPr>
                <w:rFonts w:ascii="Aptos" w:hAnsi="Aptos" w:cstheme="majorHAnsi"/>
                <w:b/>
                <w:bCs/>
                <w:sz w:val="22"/>
                <w:szCs w:val="22"/>
                <w:lang w:val="it-IT"/>
              </w:rPr>
              <w:t>a pena di esclusione</w:t>
            </w:r>
            <w:r w:rsidRPr="009C2C8C">
              <w:rPr>
                <w:rFonts w:ascii="Aptos" w:hAnsi="Aptos" w:cstheme="majorHAnsi"/>
                <w:sz w:val="22"/>
                <w:szCs w:val="22"/>
                <w:lang w:val="it-IT"/>
              </w:rPr>
              <w:t>:</w:t>
            </w:r>
          </w:p>
          <w:p w14:paraId="17A62BCE" w14:textId="77777777" w:rsidR="007230B5" w:rsidRPr="009C2C8C" w:rsidRDefault="007230B5" w:rsidP="00724BEC">
            <w:pPr>
              <w:numPr>
                <w:ilvl w:val="0"/>
                <w:numId w:val="80"/>
              </w:numPr>
              <w:ind w:right="105"/>
              <w:jc w:val="both"/>
              <w:rPr>
                <w:rFonts w:ascii="Aptos" w:hAnsi="Aptos" w:cstheme="majorHAnsi"/>
                <w:sz w:val="22"/>
                <w:szCs w:val="22"/>
                <w:lang w:val="it-IT"/>
              </w:rPr>
            </w:pPr>
            <w:r w:rsidRPr="009C2C8C">
              <w:rPr>
                <w:rFonts w:ascii="Aptos" w:hAnsi="Aptos" w:cstheme="majorHAnsi"/>
                <w:sz w:val="22"/>
                <w:szCs w:val="22"/>
                <w:lang w:val="it-IT"/>
              </w:rPr>
              <w:t>copia dell’ultimo rapporto inviato unitamente alla ricevuta attestante la corretta redazione ed il salvataggio sul portale del Ministero del lavoro e delle politiche sociali (</w:t>
            </w:r>
            <w:hyperlink r:id="rId68" w:history="1">
              <w:r w:rsidRPr="009C2C8C">
                <w:rPr>
                  <w:rFonts w:ascii="Aptos" w:hAnsi="Aptos" w:cstheme="majorHAnsi"/>
                  <w:sz w:val="22"/>
                  <w:szCs w:val="22"/>
                  <w:u w:val="single"/>
                  <w:lang w:val="it-IT"/>
                </w:rPr>
                <w:t>https://servizi.lavoro.gov.it</w:t>
              </w:r>
            </w:hyperlink>
            <w:r w:rsidRPr="009C2C8C">
              <w:rPr>
                <w:rFonts w:ascii="Aptos" w:hAnsi="Aptos" w:cstheme="majorHAnsi"/>
                <w:sz w:val="22"/>
                <w:szCs w:val="22"/>
                <w:lang w:val="it-IT"/>
              </w:rPr>
              <w:t xml:space="preserve">); </w:t>
            </w:r>
          </w:p>
          <w:p w14:paraId="0C674A40" w14:textId="77777777" w:rsidR="007230B5" w:rsidRPr="009C2C8C" w:rsidRDefault="007230B5" w:rsidP="00724BEC">
            <w:pPr>
              <w:pStyle w:val="Paragrafoelenco"/>
              <w:ind w:right="105"/>
              <w:contextualSpacing w:val="0"/>
              <w:jc w:val="both"/>
              <w:rPr>
                <w:rFonts w:ascii="Aptos" w:hAnsi="Aptos" w:cstheme="majorHAnsi"/>
                <w:sz w:val="22"/>
                <w:szCs w:val="22"/>
                <w:lang w:val="it-IT"/>
              </w:rPr>
            </w:pPr>
          </w:p>
          <w:p w14:paraId="3370F7C3" w14:textId="30D23C7D" w:rsidR="007230B5" w:rsidRPr="009C2C8C" w:rsidRDefault="007230B5" w:rsidP="00724BEC">
            <w:pPr>
              <w:pStyle w:val="Paragrafoelenco"/>
              <w:numPr>
                <w:ilvl w:val="0"/>
                <w:numId w:val="80"/>
              </w:numPr>
              <w:ind w:right="105"/>
              <w:contextualSpacing w:val="0"/>
              <w:jc w:val="both"/>
              <w:rPr>
                <w:rFonts w:ascii="Aptos" w:hAnsi="Aptos" w:cstheme="majorHAnsi"/>
                <w:sz w:val="22"/>
                <w:szCs w:val="22"/>
                <w:lang w:val="it-IT"/>
              </w:rPr>
            </w:pPr>
            <w:r w:rsidRPr="009C2C8C">
              <w:rPr>
                <w:rFonts w:ascii="Aptos" w:hAnsi="Aptos" w:cstheme="majorHAnsi"/>
                <w:sz w:val="22"/>
                <w:szCs w:val="22"/>
                <w:lang w:val="it-IT"/>
              </w:rPr>
              <w:t>attestazione di conformità all’originale e della contestuale trasmissione del predetto rapporto e della sua relativa ricevuta alle rappresentanze sindacali aziendali</w:t>
            </w:r>
          </w:p>
          <w:p w14:paraId="315A28E6" w14:textId="779B3980" w:rsidR="007230B5" w:rsidRPr="009C2C8C" w:rsidRDefault="007230B5" w:rsidP="00724BEC">
            <w:pPr>
              <w:ind w:left="720" w:right="105"/>
              <w:jc w:val="both"/>
              <w:rPr>
                <w:rFonts w:ascii="Aptos" w:hAnsi="Aptos" w:cstheme="majorHAnsi"/>
                <w:b/>
                <w:bCs/>
                <w:strike/>
                <w:sz w:val="22"/>
                <w:szCs w:val="22"/>
                <w:lang w:val="it-IT"/>
              </w:rPr>
            </w:pPr>
          </w:p>
        </w:tc>
      </w:tr>
      <w:tr w:rsidR="007230B5" w:rsidRPr="009C2C8C" w14:paraId="0DCB3EE0" w14:textId="77777777" w:rsidTr="60C72650">
        <w:tc>
          <w:tcPr>
            <w:tcW w:w="4548" w:type="dxa"/>
            <w:gridSpan w:val="6"/>
            <w:shd w:val="clear" w:color="auto" w:fill="DEEAF6"/>
          </w:tcPr>
          <w:p w14:paraId="2ADDB7B5" w14:textId="77777777" w:rsidR="007230B5" w:rsidRPr="009C2C8C" w:rsidRDefault="007230B5" w:rsidP="00724BEC">
            <w:pPr>
              <w:widowControl w:val="0"/>
              <w:tabs>
                <w:tab w:val="center" w:pos="4536"/>
                <w:tab w:val="right" w:pos="9072"/>
              </w:tabs>
              <w:jc w:val="both"/>
              <w:rPr>
                <w:rFonts w:ascii="Aptos" w:hAnsi="Aptos" w:cstheme="majorHAnsi"/>
                <w:sz w:val="22"/>
                <w:szCs w:val="22"/>
                <w:lang w:val="it-IT"/>
              </w:rPr>
            </w:pPr>
          </w:p>
        </w:tc>
        <w:tc>
          <w:tcPr>
            <w:tcW w:w="426" w:type="dxa"/>
            <w:shd w:val="clear" w:color="auto" w:fill="DEEAF6"/>
          </w:tcPr>
          <w:p w14:paraId="16DD5341" w14:textId="77777777" w:rsidR="007230B5" w:rsidRPr="009C2C8C" w:rsidRDefault="007230B5" w:rsidP="00724BEC">
            <w:pPr>
              <w:rPr>
                <w:rFonts w:ascii="Aptos" w:hAnsi="Aptos" w:cstheme="majorHAnsi"/>
                <w:sz w:val="22"/>
                <w:szCs w:val="22"/>
                <w:lang w:val="it-IT"/>
              </w:rPr>
            </w:pPr>
          </w:p>
        </w:tc>
        <w:tc>
          <w:tcPr>
            <w:tcW w:w="4396" w:type="dxa"/>
            <w:gridSpan w:val="5"/>
            <w:shd w:val="clear" w:color="auto" w:fill="DEEAF6"/>
          </w:tcPr>
          <w:p w14:paraId="43CF9671" w14:textId="77777777" w:rsidR="007230B5" w:rsidRPr="009C2C8C" w:rsidRDefault="007230B5" w:rsidP="00724BEC">
            <w:pPr>
              <w:ind w:right="105"/>
              <w:jc w:val="both"/>
              <w:rPr>
                <w:rFonts w:ascii="Aptos" w:hAnsi="Aptos" w:cstheme="majorHAnsi"/>
                <w:sz w:val="22"/>
                <w:szCs w:val="22"/>
                <w:lang w:val="it-IT"/>
              </w:rPr>
            </w:pPr>
          </w:p>
        </w:tc>
      </w:tr>
      <w:tr w:rsidR="007230B5" w:rsidRPr="009C2C8C" w14:paraId="75680F23" w14:textId="77777777" w:rsidTr="60C72650">
        <w:tc>
          <w:tcPr>
            <w:tcW w:w="4548" w:type="dxa"/>
            <w:gridSpan w:val="6"/>
            <w:shd w:val="clear" w:color="auto" w:fill="DEEAF6"/>
          </w:tcPr>
          <w:p w14:paraId="265C439E" w14:textId="5CA7C57C" w:rsidR="007230B5" w:rsidRPr="009C2C8C" w:rsidRDefault="007230B5" w:rsidP="00724BEC">
            <w:pPr>
              <w:jc w:val="both"/>
              <w:rPr>
                <w:rFonts w:ascii="Aptos" w:hAnsi="Aptos" w:cstheme="majorHAnsi"/>
                <w:b/>
                <w:sz w:val="22"/>
                <w:szCs w:val="22"/>
                <w:lang w:val="de-DE"/>
              </w:rPr>
            </w:pPr>
            <w:r w:rsidRPr="009C2C8C">
              <w:rPr>
                <w:rFonts w:ascii="Aptos" w:hAnsi="Aptos" w:cstheme="majorHAnsi"/>
                <w:sz w:val="22"/>
                <w:szCs w:val="22"/>
                <w:lang w:val="de-DE"/>
              </w:rPr>
              <w:t>Absatz 7 des Art. 2 des D.M. vom 29.03.2022 gelten die Ausarbeitung des Berichts und die Speicherung desselben im System als Übermittlung des Berichts an die Gleichstellungsrätin oder den Gleichstellungsrat der Provinz.</w:t>
            </w:r>
          </w:p>
        </w:tc>
        <w:tc>
          <w:tcPr>
            <w:tcW w:w="426" w:type="dxa"/>
            <w:shd w:val="clear" w:color="auto" w:fill="DEEAF6"/>
          </w:tcPr>
          <w:p w14:paraId="3C9AD672" w14:textId="77777777" w:rsidR="007230B5" w:rsidRPr="009C2C8C" w:rsidRDefault="007230B5" w:rsidP="00724BEC">
            <w:pPr>
              <w:rPr>
                <w:rFonts w:ascii="Aptos" w:hAnsi="Aptos" w:cstheme="majorHAnsi"/>
                <w:sz w:val="22"/>
                <w:szCs w:val="22"/>
                <w:lang w:val="de-DE"/>
              </w:rPr>
            </w:pPr>
          </w:p>
        </w:tc>
        <w:tc>
          <w:tcPr>
            <w:tcW w:w="4396" w:type="dxa"/>
            <w:gridSpan w:val="5"/>
            <w:shd w:val="clear" w:color="auto" w:fill="DEEAF6"/>
          </w:tcPr>
          <w:p w14:paraId="0EE7A1BA" w14:textId="77777777" w:rsidR="007230B5" w:rsidRPr="009C2C8C" w:rsidRDefault="007230B5" w:rsidP="00724BEC">
            <w:pPr>
              <w:ind w:right="105"/>
              <w:jc w:val="both"/>
              <w:rPr>
                <w:rFonts w:ascii="Aptos" w:hAnsi="Aptos" w:cstheme="majorHAnsi"/>
                <w:sz w:val="22"/>
                <w:szCs w:val="22"/>
                <w:lang w:val="it-IT"/>
              </w:rPr>
            </w:pPr>
            <w:r w:rsidRPr="009C2C8C">
              <w:rPr>
                <w:rFonts w:ascii="Aptos" w:hAnsi="Aptos" w:cstheme="majorHAnsi"/>
                <w:sz w:val="22"/>
                <w:szCs w:val="22"/>
                <w:lang w:val="it-IT"/>
              </w:rPr>
              <w:t xml:space="preserve">Ai sensi del comma 7 dell'art. 2 del D.M 29.03.2022, la redazione del rapporto e il salvataggio a sistema dello stesso equivalgono alla trasmissione del rapporto alla consigliera o al consigliere provinciale di parità. </w:t>
            </w:r>
          </w:p>
          <w:p w14:paraId="1B21A949" w14:textId="77777777" w:rsidR="007230B5" w:rsidRPr="009C2C8C" w:rsidRDefault="007230B5" w:rsidP="00724BEC">
            <w:pPr>
              <w:rPr>
                <w:rFonts w:ascii="Aptos" w:hAnsi="Aptos" w:cstheme="majorHAnsi"/>
                <w:sz w:val="22"/>
                <w:szCs w:val="22"/>
                <w:lang w:val="it-IT"/>
              </w:rPr>
            </w:pPr>
          </w:p>
        </w:tc>
      </w:tr>
      <w:tr w:rsidR="007230B5" w:rsidRPr="009C2C8C" w14:paraId="7CC73C23" w14:textId="77777777" w:rsidTr="60C72650">
        <w:tc>
          <w:tcPr>
            <w:tcW w:w="4548" w:type="dxa"/>
            <w:gridSpan w:val="6"/>
            <w:shd w:val="clear" w:color="auto" w:fill="DBE5F1" w:themeFill="accent1" w:themeFillTint="33"/>
          </w:tcPr>
          <w:p w14:paraId="3419A5B4" w14:textId="58C72A7B" w:rsidR="007230B5" w:rsidRPr="009C2C8C" w:rsidRDefault="007230B5" w:rsidP="00724BEC">
            <w:pPr>
              <w:jc w:val="both"/>
              <w:rPr>
                <w:rFonts w:ascii="Aptos" w:hAnsi="Aptos" w:cstheme="majorHAnsi"/>
                <w:b/>
                <w:sz w:val="22"/>
                <w:szCs w:val="22"/>
                <w:lang w:val="it-IT"/>
              </w:rPr>
            </w:pPr>
            <w:r w:rsidRPr="009C2C8C">
              <w:rPr>
                <w:rFonts w:ascii="Aptos" w:hAnsi="Aptos" w:cstheme="minorHAnsi"/>
                <w:sz w:val="22"/>
                <w:szCs w:val="22"/>
                <w:lang w:val="de-DE" w:eastAsia="it-IT"/>
              </w:rPr>
              <w:t xml:space="preserve">Der letzte Bericht bezieht sich auf den Zweijahreszeitraum 2024/2025, der die </w:t>
            </w:r>
            <w:r w:rsidRPr="009C2C8C">
              <w:rPr>
                <w:rFonts w:ascii="Aptos" w:hAnsi="Aptos" w:cstheme="minorHAnsi"/>
                <w:sz w:val="22"/>
                <w:szCs w:val="22"/>
                <w:lang w:val="de-DE"/>
              </w:rPr>
              <w:t>Anzahl</w:t>
            </w:r>
            <w:r w:rsidRPr="009C2C8C">
              <w:rPr>
                <w:rFonts w:ascii="Aptos" w:hAnsi="Aptos" w:cstheme="minorHAnsi"/>
                <w:sz w:val="22"/>
                <w:szCs w:val="22"/>
                <w:lang w:val="de-DE" w:eastAsia="it-IT"/>
              </w:rPr>
              <w:t xml:space="preserve"> der Mitarbeiter des Unternehmens zum 31.12.2025 wiedergibt. </w:t>
            </w:r>
            <w:hyperlink r:id="rId69" w:history="1">
              <w:r w:rsidRPr="009C2C8C">
                <w:rPr>
                  <w:rStyle w:val="Collegamentoipertestuale"/>
                  <w:rFonts w:ascii="Aptos" w:hAnsi="Aptos" w:cstheme="minorHAnsi"/>
                  <w:sz w:val="22"/>
                  <w:szCs w:val="22"/>
                  <w:lang w:val="it-IT"/>
                </w:rPr>
                <w:t>Rapporto periodico personale maschile e femminile | Ministero del Lavoro e delle Politiche Sociali</w:t>
              </w:r>
            </w:hyperlink>
            <w:r w:rsidRPr="009C2C8C">
              <w:rPr>
                <w:rFonts w:ascii="Aptos" w:hAnsi="Aptos" w:cstheme="minorHAnsi"/>
                <w:sz w:val="22"/>
                <w:szCs w:val="22"/>
                <w:lang w:val="it-IT"/>
              </w:rPr>
              <w:t xml:space="preserve"> </w:t>
            </w:r>
          </w:p>
        </w:tc>
        <w:tc>
          <w:tcPr>
            <w:tcW w:w="426" w:type="dxa"/>
            <w:shd w:val="clear" w:color="auto" w:fill="DBE5F1" w:themeFill="accent1" w:themeFillTint="33"/>
          </w:tcPr>
          <w:p w14:paraId="56F6CB1F" w14:textId="77777777" w:rsidR="007230B5" w:rsidRPr="009C2C8C" w:rsidRDefault="007230B5" w:rsidP="00724BEC">
            <w:pPr>
              <w:jc w:val="both"/>
              <w:rPr>
                <w:rFonts w:ascii="Aptos" w:hAnsi="Aptos" w:cstheme="majorHAnsi"/>
                <w:sz w:val="22"/>
                <w:szCs w:val="22"/>
                <w:lang w:val="it-IT"/>
              </w:rPr>
            </w:pPr>
          </w:p>
        </w:tc>
        <w:tc>
          <w:tcPr>
            <w:tcW w:w="4396" w:type="dxa"/>
            <w:gridSpan w:val="5"/>
            <w:shd w:val="clear" w:color="auto" w:fill="DBE5F1" w:themeFill="accent1" w:themeFillTint="33"/>
          </w:tcPr>
          <w:p w14:paraId="54DB5135" w14:textId="100350DD" w:rsidR="007230B5" w:rsidRPr="009C2C8C" w:rsidRDefault="007230B5" w:rsidP="00724BEC">
            <w:pPr>
              <w:jc w:val="both"/>
              <w:rPr>
                <w:rFonts w:ascii="Aptos" w:hAnsi="Aptos" w:cstheme="majorHAnsi"/>
                <w:sz w:val="22"/>
                <w:szCs w:val="22"/>
                <w:lang w:val="it-IT"/>
              </w:rPr>
            </w:pPr>
            <w:r w:rsidRPr="009C2C8C">
              <w:rPr>
                <w:rFonts w:ascii="Aptos" w:hAnsi="Aptos" w:cstheme="minorHAnsi"/>
                <w:sz w:val="22"/>
                <w:szCs w:val="22"/>
                <w:lang w:val="it-IT" w:eastAsia="it-IT"/>
              </w:rPr>
              <w:t xml:space="preserve">Per ultimo rapporto si intende quello </w:t>
            </w:r>
            <w:r w:rsidRPr="009C2C8C">
              <w:rPr>
                <w:rFonts w:ascii="Aptos" w:hAnsi="Aptos" w:cstheme="minorHAnsi"/>
                <w:sz w:val="22"/>
                <w:szCs w:val="22"/>
                <w:lang w:val="it-IT"/>
              </w:rPr>
              <w:t>riferito</w:t>
            </w:r>
            <w:r w:rsidRPr="009C2C8C">
              <w:rPr>
                <w:rFonts w:ascii="Aptos" w:hAnsi="Aptos" w:cstheme="minorHAnsi"/>
                <w:sz w:val="22"/>
                <w:szCs w:val="22"/>
                <w:lang w:val="it-IT" w:eastAsia="it-IT"/>
              </w:rPr>
              <w:t xml:space="preserve"> al biennio 2024/2025 che fotografa il numero di dipendenti dell’azienda al 31/12/2025.</w:t>
            </w:r>
            <w:r w:rsidRPr="009C2C8C">
              <w:rPr>
                <w:rFonts w:ascii="Aptos" w:hAnsi="Aptos" w:cstheme="minorHAnsi"/>
                <w:i/>
                <w:iCs/>
                <w:sz w:val="22"/>
                <w:szCs w:val="22"/>
                <w:lang w:val="it-IT" w:eastAsia="it-IT"/>
              </w:rPr>
              <w:t xml:space="preserve"> </w:t>
            </w:r>
            <w:hyperlink r:id="rId70" w:history="1">
              <w:r w:rsidRPr="009C2C8C">
                <w:rPr>
                  <w:rStyle w:val="Collegamentoipertestuale"/>
                  <w:rFonts w:ascii="Aptos" w:hAnsi="Aptos" w:cstheme="minorHAnsi"/>
                  <w:sz w:val="22"/>
                  <w:szCs w:val="22"/>
                  <w:lang w:val="it-IT"/>
                </w:rPr>
                <w:t>Rapporto periodico personale maschile e femminile | Ministero del Lavoro e delle Politiche Sociali</w:t>
              </w:r>
            </w:hyperlink>
          </w:p>
        </w:tc>
      </w:tr>
      <w:tr w:rsidR="007230B5" w:rsidRPr="009C2C8C" w14:paraId="1BB02536" w14:textId="77777777" w:rsidTr="60C72650">
        <w:tc>
          <w:tcPr>
            <w:tcW w:w="4548" w:type="dxa"/>
            <w:gridSpan w:val="6"/>
            <w:shd w:val="clear" w:color="auto" w:fill="DEEAF6"/>
          </w:tcPr>
          <w:p w14:paraId="26406F30" w14:textId="77777777" w:rsidR="007230B5" w:rsidRPr="009C2C8C" w:rsidRDefault="007230B5" w:rsidP="00724BEC">
            <w:pPr>
              <w:ind w:left="567"/>
              <w:rPr>
                <w:rFonts w:ascii="Aptos" w:hAnsi="Aptos" w:cstheme="majorHAnsi"/>
                <w:b/>
                <w:sz w:val="22"/>
                <w:szCs w:val="22"/>
                <w:highlight w:val="yellow"/>
                <w:lang w:val="it-IT"/>
              </w:rPr>
            </w:pPr>
          </w:p>
        </w:tc>
        <w:tc>
          <w:tcPr>
            <w:tcW w:w="426" w:type="dxa"/>
            <w:shd w:val="clear" w:color="auto" w:fill="DEEAF6"/>
          </w:tcPr>
          <w:p w14:paraId="10F65656" w14:textId="77777777" w:rsidR="007230B5" w:rsidRPr="009C2C8C" w:rsidRDefault="007230B5" w:rsidP="00724BEC">
            <w:pPr>
              <w:rPr>
                <w:rFonts w:ascii="Aptos" w:hAnsi="Aptos" w:cstheme="majorHAnsi"/>
                <w:sz w:val="22"/>
                <w:szCs w:val="22"/>
                <w:lang w:val="it-IT"/>
              </w:rPr>
            </w:pPr>
          </w:p>
        </w:tc>
        <w:tc>
          <w:tcPr>
            <w:tcW w:w="4396" w:type="dxa"/>
            <w:gridSpan w:val="5"/>
            <w:shd w:val="clear" w:color="auto" w:fill="DEEAF6"/>
          </w:tcPr>
          <w:p w14:paraId="555AE92C" w14:textId="77777777" w:rsidR="007230B5" w:rsidRPr="009C2C8C" w:rsidRDefault="007230B5" w:rsidP="00724BEC">
            <w:pPr>
              <w:ind w:left="420"/>
              <w:rPr>
                <w:rFonts w:ascii="Aptos" w:hAnsi="Aptos" w:cstheme="majorHAnsi"/>
                <w:sz w:val="22"/>
                <w:szCs w:val="22"/>
                <w:lang w:val="it-IT"/>
              </w:rPr>
            </w:pPr>
          </w:p>
        </w:tc>
      </w:tr>
      <w:tr w:rsidR="007230B5" w:rsidRPr="009C2C8C" w14:paraId="18C75CCF" w14:textId="77777777" w:rsidTr="60C72650">
        <w:tc>
          <w:tcPr>
            <w:tcW w:w="4548" w:type="dxa"/>
            <w:gridSpan w:val="6"/>
            <w:shd w:val="clear" w:color="auto" w:fill="DEEAF6"/>
          </w:tcPr>
          <w:p w14:paraId="4F90557E" w14:textId="47132FF2" w:rsidR="007230B5" w:rsidRPr="009C2C8C" w:rsidRDefault="007230B5" w:rsidP="00724BEC">
            <w:pPr>
              <w:jc w:val="both"/>
              <w:rPr>
                <w:rFonts w:ascii="Aptos" w:hAnsi="Aptos" w:cstheme="majorHAnsi"/>
                <w:b/>
                <w:sz w:val="22"/>
                <w:szCs w:val="22"/>
                <w:highlight w:val="yellow"/>
                <w:lang w:val="de-DE"/>
              </w:rPr>
            </w:pPr>
            <w:r w:rsidRPr="009C2C8C">
              <w:rPr>
                <w:rFonts w:ascii="Aptos" w:hAnsi="Aptos" w:cstheme="majorHAnsi"/>
                <w:sz w:val="22"/>
                <w:szCs w:val="22"/>
                <w:lang w:val="de-DE"/>
              </w:rPr>
              <w:t>Diese Dokumente müssen auch bei Nichteinhaltung der in Artikel 46 des GvD Nr. 198/2006 und in Artikel 5 des Dekretes des Ministeriums für Arbeit und Sozialpolitik im Einvernehmen mit dem Minister für Chancengleichheit und Familie vom 29.03.2022 festgelegten Fristen beigefügt werden.</w:t>
            </w:r>
          </w:p>
        </w:tc>
        <w:tc>
          <w:tcPr>
            <w:tcW w:w="426" w:type="dxa"/>
            <w:shd w:val="clear" w:color="auto" w:fill="DEEAF6"/>
          </w:tcPr>
          <w:p w14:paraId="6F2CAA8C" w14:textId="77777777" w:rsidR="007230B5" w:rsidRPr="009C2C8C" w:rsidRDefault="007230B5" w:rsidP="00724BEC">
            <w:pPr>
              <w:jc w:val="both"/>
              <w:rPr>
                <w:rFonts w:ascii="Aptos" w:hAnsi="Aptos" w:cstheme="majorHAnsi"/>
                <w:sz w:val="22"/>
                <w:szCs w:val="22"/>
                <w:lang w:val="de-DE"/>
              </w:rPr>
            </w:pPr>
          </w:p>
        </w:tc>
        <w:tc>
          <w:tcPr>
            <w:tcW w:w="4396" w:type="dxa"/>
            <w:gridSpan w:val="5"/>
            <w:shd w:val="clear" w:color="auto" w:fill="DEEAF6"/>
          </w:tcPr>
          <w:p w14:paraId="1F97ACA8" w14:textId="4EE9EF98" w:rsidR="007230B5" w:rsidRPr="009C2C8C" w:rsidRDefault="007230B5" w:rsidP="00724BEC">
            <w:pPr>
              <w:jc w:val="both"/>
              <w:rPr>
                <w:rFonts w:ascii="Aptos" w:hAnsi="Aptos" w:cstheme="majorHAnsi"/>
                <w:sz w:val="22"/>
                <w:szCs w:val="22"/>
                <w:lang w:val="it-IT"/>
              </w:rPr>
            </w:pPr>
            <w:r w:rsidRPr="009C2C8C">
              <w:rPr>
                <w:rFonts w:ascii="Aptos" w:hAnsi="Aptos" w:cstheme="majorHAnsi"/>
                <w:sz w:val="22"/>
                <w:szCs w:val="22"/>
                <w:lang w:val="it-IT"/>
              </w:rPr>
              <w:t>Tali documenti devono essere allegati anche in caso di inosservanza dei termini previsti dall’art. 46 d.lgs. 198/2006 e dall’art. 5 del Decreto del Ministero del lavoro e delle politiche sociali di concerto con il Ministro per le Pari Opportunità e la Famiglia del 29.03.2022.</w:t>
            </w:r>
          </w:p>
        </w:tc>
      </w:tr>
      <w:tr w:rsidR="007230B5" w:rsidRPr="009C2C8C" w14:paraId="2D12804F" w14:textId="77777777" w:rsidTr="60C72650">
        <w:tc>
          <w:tcPr>
            <w:tcW w:w="4548" w:type="dxa"/>
            <w:gridSpan w:val="6"/>
            <w:shd w:val="clear" w:color="auto" w:fill="DBE5F1" w:themeFill="accent1" w:themeFillTint="33"/>
          </w:tcPr>
          <w:p w14:paraId="33403862" w14:textId="77777777" w:rsidR="007230B5" w:rsidRPr="009C2C8C" w:rsidRDefault="007230B5" w:rsidP="00724BEC">
            <w:pPr>
              <w:ind w:left="567"/>
              <w:jc w:val="both"/>
              <w:rPr>
                <w:rFonts w:ascii="Aptos" w:hAnsi="Aptos" w:cstheme="majorHAnsi"/>
                <w:b/>
                <w:sz w:val="22"/>
                <w:szCs w:val="22"/>
                <w:highlight w:val="yellow"/>
                <w:lang w:val="it-IT"/>
              </w:rPr>
            </w:pPr>
          </w:p>
        </w:tc>
        <w:tc>
          <w:tcPr>
            <w:tcW w:w="426" w:type="dxa"/>
            <w:shd w:val="clear" w:color="auto" w:fill="DBE5F1" w:themeFill="accent1" w:themeFillTint="33"/>
          </w:tcPr>
          <w:p w14:paraId="41BFD082" w14:textId="77777777" w:rsidR="007230B5" w:rsidRPr="009C2C8C" w:rsidRDefault="007230B5" w:rsidP="00724BEC">
            <w:pPr>
              <w:jc w:val="both"/>
              <w:rPr>
                <w:rFonts w:ascii="Aptos" w:hAnsi="Aptos" w:cstheme="majorHAnsi"/>
                <w:sz w:val="22"/>
                <w:szCs w:val="22"/>
                <w:lang w:val="it-IT"/>
              </w:rPr>
            </w:pPr>
          </w:p>
        </w:tc>
        <w:tc>
          <w:tcPr>
            <w:tcW w:w="4396" w:type="dxa"/>
            <w:gridSpan w:val="5"/>
            <w:shd w:val="clear" w:color="auto" w:fill="DBE5F1" w:themeFill="accent1" w:themeFillTint="33"/>
          </w:tcPr>
          <w:p w14:paraId="76AEDAF2" w14:textId="77777777" w:rsidR="007230B5" w:rsidRPr="009C2C8C" w:rsidRDefault="007230B5" w:rsidP="00724BEC">
            <w:pPr>
              <w:ind w:left="420"/>
              <w:jc w:val="both"/>
              <w:rPr>
                <w:rFonts w:ascii="Aptos" w:hAnsi="Aptos" w:cstheme="majorHAnsi"/>
                <w:sz w:val="22"/>
                <w:szCs w:val="22"/>
                <w:lang w:val="it-IT"/>
              </w:rPr>
            </w:pPr>
          </w:p>
        </w:tc>
      </w:tr>
      <w:tr w:rsidR="007230B5" w:rsidRPr="009C2C8C" w14:paraId="056B8995" w14:textId="77777777" w:rsidTr="60C72650">
        <w:tc>
          <w:tcPr>
            <w:tcW w:w="4548" w:type="dxa"/>
            <w:gridSpan w:val="6"/>
            <w:shd w:val="clear" w:color="auto" w:fill="DBE5F1" w:themeFill="accent1" w:themeFillTint="33"/>
          </w:tcPr>
          <w:p w14:paraId="39D11D0F" w14:textId="3566DE59" w:rsidR="007230B5" w:rsidRPr="009C2C8C" w:rsidRDefault="007230B5" w:rsidP="00724BEC">
            <w:pPr>
              <w:jc w:val="both"/>
              <w:rPr>
                <w:rFonts w:ascii="Aptos" w:hAnsi="Aptos" w:cstheme="majorHAnsi"/>
                <w:b/>
                <w:sz w:val="22"/>
                <w:szCs w:val="22"/>
                <w:highlight w:val="yellow"/>
                <w:lang w:val="de-DE"/>
              </w:rPr>
            </w:pPr>
            <w:r w:rsidRPr="009C2C8C">
              <w:rPr>
                <w:rFonts w:ascii="Aptos" w:hAnsi="Aptos" w:cstheme="majorHAnsi"/>
                <w:b/>
                <w:bCs/>
                <w:sz w:val="22"/>
                <w:szCs w:val="22"/>
                <w:lang w:val="de-DE"/>
              </w:rPr>
              <w:t>Bei sonstigem Ausschluss muss die verspätete Übermittlung des Berichts an das Ministerium und die Gewerkschaftsvertreter für den letzten zweijährigen Bezugszeitraum, in den die Verpflichtung fällt, auf jeden Fall vor Ablauf der Frist für die Einreichung des Angebots erfolgt sein.</w:t>
            </w:r>
          </w:p>
        </w:tc>
        <w:tc>
          <w:tcPr>
            <w:tcW w:w="426" w:type="dxa"/>
            <w:shd w:val="clear" w:color="auto" w:fill="DBE5F1" w:themeFill="accent1" w:themeFillTint="33"/>
          </w:tcPr>
          <w:p w14:paraId="2654916E" w14:textId="77777777" w:rsidR="007230B5" w:rsidRPr="009C2C8C" w:rsidRDefault="007230B5" w:rsidP="00724BEC">
            <w:pPr>
              <w:jc w:val="both"/>
              <w:rPr>
                <w:rFonts w:ascii="Aptos" w:hAnsi="Aptos" w:cstheme="majorHAnsi"/>
                <w:sz w:val="22"/>
                <w:szCs w:val="22"/>
                <w:lang w:val="de-DE"/>
              </w:rPr>
            </w:pPr>
          </w:p>
        </w:tc>
        <w:tc>
          <w:tcPr>
            <w:tcW w:w="4396" w:type="dxa"/>
            <w:gridSpan w:val="5"/>
            <w:shd w:val="clear" w:color="auto" w:fill="DBE5F1" w:themeFill="accent1" w:themeFillTint="33"/>
          </w:tcPr>
          <w:p w14:paraId="155BFFA8" w14:textId="58AEC42A" w:rsidR="007230B5" w:rsidRPr="009C2C8C" w:rsidRDefault="007230B5" w:rsidP="00724BEC">
            <w:pPr>
              <w:jc w:val="both"/>
              <w:rPr>
                <w:rFonts w:ascii="Aptos" w:hAnsi="Aptos" w:cstheme="majorHAnsi"/>
                <w:sz w:val="22"/>
                <w:szCs w:val="22"/>
                <w:lang w:val="it-IT"/>
              </w:rPr>
            </w:pPr>
            <w:r w:rsidRPr="009C2C8C">
              <w:rPr>
                <w:rFonts w:ascii="Aptos" w:hAnsi="Aptos" w:cstheme="majorHAnsi"/>
                <w:b/>
                <w:bCs/>
                <w:sz w:val="22"/>
                <w:szCs w:val="22"/>
                <w:lang w:val="it-IT"/>
              </w:rPr>
              <w:t>A pena di esclusione, l’invio tardivo della relazione al Ministero e alle rappresentanze sindacali per l’ultimo biennio di riferimento in cui ricade l’obbligo deve in ogni caso essere intervenuto prima dello scadere dei termini di presentazione dell’offerta.</w:t>
            </w:r>
          </w:p>
        </w:tc>
      </w:tr>
      <w:tr w:rsidR="007230B5" w:rsidRPr="009C2C8C" w14:paraId="5B78474B" w14:textId="77777777" w:rsidTr="60C72650">
        <w:tc>
          <w:tcPr>
            <w:tcW w:w="4548" w:type="dxa"/>
            <w:gridSpan w:val="6"/>
            <w:shd w:val="clear" w:color="auto" w:fill="DBE5F1" w:themeFill="accent1" w:themeFillTint="33"/>
          </w:tcPr>
          <w:p w14:paraId="025AFB69" w14:textId="77777777" w:rsidR="007230B5" w:rsidRPr="009C2C8C" w:rsidRDefault="007230B5" w:rsidP="00724BEC">
            <w:pPr>
              <w:ind w:left="567"/>
              <w:rPr>
                <w:rFonts w:ascii="Aptos" w:hAnsi="Aptos" w:cstheme="majorHAnsi"/>
                <w:b/>
                <w:sz w:val="22"/>
                <w:szCs w:val="22"/>
                <w:highlight w:val="yellow"/>
                <w:lang w:val="it-IT"/>
              </w:rPr>
            </w:pPr>
          </w:p>
        </w:tc>
        <w:tc>
          <w:tcPr>
            <w:tcW w:w="426" w:type="dxa"/>
            <w:shd w:val="clear" w:color="auto" w:fill="DBE5F1" w:themeFill="accent1" w:themeFillTint="33"/>
          </w:tcPr>
          <w:p w14:paraId="776BA5CF" w14:textId="77777777" w:rsidR="007230B5" w:rsidRPr="009C2C8C" w:rsidRDefault="007230B5" w:rsidP="00724BEC">
            <w:pPr>
              <w:rPr>
                <w:rFonts w:ascii="Aptos" w:hAnsi="Aptos" w:cstheme="majorHAnsi"/>
                <w:sz w:val="22"/>
                <w:szCs w:val="22"/>
                <w:lang w:val="it-IT"/>
              </w:rPr>
            </w:pPr>
          </w:p>
        </w:tc>
        <w:tc>
          <w:tcPr>
            <w:tcW w:w="4396" w:type="dxa"/>
            <w:gridSpan w:val="5"/>
            <w:shd w:val="clear" w:color="auto" w:fill="DBE5F1" w:themeFill="accent1" w:themeFillTint="33"/>
          </w:tcPr>
          <w:p w14:paraId="77C4FF04" w14:textId="77777777" w:rsidR="007230B5" w:rsidRPr="009C2C8C" w:rsidRDefault="007230B5" w:rsidP="00724BEC">
            <w:pPr>
              <w:ind w:left="420"/>
              <w:rPr>
                <w:rFonts w:ascii="Aptos" w:hAnsi="Aptos" w:cstheme="majorHAnsi"/>
                <w:sz w:val="22"/>
                <w:szCs w:val="22"/>
                <w:lang w:val="it-IT"/>
              </w:rPr>
            </w:pPr>
          </w:p>
        </w:tc>
      </w:tr>
      <w:tr w:rsidR="007230B5" w:rsidRPr="009C2C8C" w14:paraId="4F4BAA6C" w14:textId="77777777" w:rsidTr="60C72650">
        <w:tc>
          <w:tcPr>
            <w:tcW w:w="4548" w:type="dxa"/>
            <w:gridSpan w:val="6"/>
            <w:shd w:val="clear" w:color="auto" w:fill="DBE5F1" w:themeFill="accent1" w:themeFillTint="33"/>
          </w:tcPr>
          <w:p w14:paraId="07693275" w14:textId="2CF03FF0" w:rsidR="007230B5" w:rsidRPr="009C2C8C" w:rsidRDefault="007230B5" w:rsidP="00724BEC">
            <w:pPr>
              <w:jc w:val="both"/>
              <w:rPr>
                <w:rFonts w:ascii="Aptos" w:hAnsi="Aptos" w:cstheme="majorHAnsi"/>
                <w:b/>
                <w:sz w:val="22"/>
                <w:szCs w:val="22"/>
                <w:highlight w:val="yellow"/>
                <w:lang w:val="de-DE"/>
              </w:rPr>
            </w:pPr>
            <w:r w:rsidRPr="009C2C8C">
              <w:rPr>
                <w:rFonts w:ascii="Aptos" w:hAnsi="Aptos" w:cstheme="majorHAnsi"/>
                <w:sz w:val="22"/>
                <w:szCs w:val="22"/>
                <w:lang w:val="de-DE" w:eastAsia="it-IT"/>
              </w:rPr>
              <w:t xml:space="preserve">Die Unterauftragnehmer und die Hilfsunternehmen sowie im Falle von Bietergemeinschaften, Konsortien, Unternehmensnetzwerken oder </w:t>
            </w:r>
            <w:r w:rsidRPr="009C2C8C">
              <w:rPr>
                <w:rFonts w:ascii="Aptos" w:hAnsi="Aptos" w:cstheme="majorHAnsi"/>
                <w:sz w:val="22"/>
                <w:szCs w:val="22"/>
                <w:lang w:val="de-DE"/>
              </w:rPr>
              <w:t xml:space="preserve">EWIV, sämtliche Unternehmen, die den Zusammenschluss bilden sowie die ausführenden Mitglieder des Konsortiums, müssen, wenn sie der Pflicht zur Mitteilung laut Art. 46 des GvD 198/2006 unterliegen, die obgenannte Dokumentation vorlegen. </w:t>
            </w:r>
            <w:r w:rsidRPr="009C2C8C">
              <w:rPr>
                <w:rFonts w:ascii="Aptos" w:hAnsi="Aptos" w:cstheme="majorHAnsi"/>
                <w:sz w:val="22"/>
                <w:szCs w:val="22"/>
                <w:lang w:val="de-DE" w:eastAsia="de-DE"/>
              </w:rPr>
              <w:t xml:space="preserve"> </w:t>
            </w:r>
          </w:p>
        </w:tc>
        <w:tc>
          <w:tcPr>
            <w:tcW w:w="426" w:type="dxa"/>
            <w:shd w:val="clear" w:color="auto" w:fill="DBE5F1" w:themeFill="accent1" w:themeFillTint="33"/>
          </w:tcPr>
          <w:p w14:paraId="69C1709E" w14:textId="77777777" w:rsidR="007230B5" w:rsidRPr="009C2C8C" w:rsidRDefault="007230B5" w:rsidP="00724BEC">
            <w:pPr>
              <w:jc w:val="both"/>
              <w:rPr>
                <w:rFonts w:ascii="Aptos" w:hAnsi="Aptos" w:cstheme="majorHAnsi"/>
                <w:sz w:val="22"/>
                <w:szCs w:val="22"/>
                <w:lang w:val="de-DE"/>
              </w:rPr>
            </w:pPr>
          </w:p>
        </w:tc>
        <w:tc>
          <w:tcPr>
            <w:tcW w:w="4396" w:type="dxa"/>
            <w:gridSpan w:val="5"/>
            <w:shd w:val="clear" w:color="auto" w:fill="DBE5F1" w:themeFill="accent1" w:themeFillTint="33"/>
          </w:tcPr>
          <w:p w14:paraId="3D0A4D7E" w14:textId="5E179A36" w:rsidR="007230B5" w:rsidRPr="009C2C8C" w:rsidRDefault="007230B5" w:rsidP="00724BEC">
            <w:pPr>
              <w:jc w:val="both"/>
              <w:rPr>
                <w:rFonts w:ascii="Aptos" w:hAnsi="Aptos" w:cstheme="majorHAnsi"/>
                <w:sz w:val="22"/>
                <w:szCs w:val="22"/>
                <w:lang w:val="it-IT"/>
              </w:rPr>
            </w:pPr>
            <w:r w:rsidRPr="009C2C8C">
              <w:rPr>
                <w:rFonts w:ascii="Aptos" w:hAnsi="Aptos" w:cstheme="majorHAnsi"/>
                <w:sz w:val="22"/>
                <w:szCs w:val="22"/>
                <w:lang w:val="it-IT"/>
              </w:rPr>
              <w:t>I subappaltatori e le ausiliarie, nonché in caso di RT, consorzio, reti di imprese o GEIE tutte le imprese costituenti il raggruppamento, nonché le consorziate esecutrici se tenuti agli obblighi di comunicazione di cui all’art. 46 del d.lgs. 198/2006, devono presentare la documentazione di cui sopra.</w:t>
            </w:r>
          </w:p>
        </w:tc>
      </w:tr>
      <w:tr w:rsidR="007230B5" w:rsidRPr="009C2C8C" w14:paraId="677B83B0" w14:textId="77777777" w:rsidTr="60C72650">
        <w:tc>
          <w:tcPr>
            <w:tcW w:w="4548" w:type="dxa"/>
            <w:gridSpan w:val="6"/>
            <w:shd w:val="clear" w:color="auto" w:fill="DBE5F1" w:themeFill="accent1" w:themeFillTint="33"/>
          </w:tcPr>
          <w:p w14:paraId="24D5CE4C" w14:textId="77777777" w:rsidR="007230B5" w:rsidRPr="009C2C8C" w:rsidRDefault="007230B5" w:rsidP="00724BEC">
            <w:pPr>
              <w:ind w:left="567"/>
              <w:jc w:val="both"/>
              <w:rPr>
                <w:rFonts w:ascii="Aptos" w:hAnsi="Aptos" w:cstheme="majorHAnsi"/>
                <w:b/>
                <w:sz w:val="22"/>
                <w:szCs w:val="22"/>
                <w:highlight w:val="yellow"/>
                <w:lang w:val="it-IT"/>
              </w:rPr>
            </w:pPr>
          </w:p>
        </w:tc>
        <w:tc>
          <w:tcPr>
            <w:tcW w:w="426" w:type="dxa"/>
            <w:shd w:val="clear" w:color="auto" w:fill="DBE5F1" w:themeFill="accent1" w:themeFillTint="33"/>
          </w:tcPr>
          <w:p w14:paraId="39580404" w14:textId="77777777" w:rsidR="007230B5" w:rsidRPr="009C2C8C" w:rsidRDefault="007230B5" w:rsidP="00724BEC">
            <w:pPr>
              <w:jc w:val="both"/>
              <w:rPr>
                <w:rFonts w:ascii="Aptos" w:hAnsi="Aptos" w:cstheme="majorHAnsi"/>
                <w:sz w:val="22"/>
                <w:szCs w:val="22"/>
                <w:lang w:val="it-IT"/>
              </w:rPr>
            </w:pPr>
          </w:p>
        </w:tc>
        <w:tc>
          <w:tcPr>
            <w:tcW w:w="4396" w:type="dxa"/>
            <w:gridSpan w:val="5"/>
            <w:shd w:val="clear" w:color="auto" w:fill="DBE5F1" w:themeFill="accent1" w:themeFillTint="33"/>
          </w:tcPr>
          <w:p w14:paraId="009ECF18" w14:textId="77777777" w:rsidR="007230B5" w:rsidRPr="009C2C8C" w:rsidRDefault="007230B5" w:rsidP="00724BEC">
            <w:pPr>
              <w:ind w:left="420"/>
              <w:jc w:val="both"/>
              <w:rPr>
                <w:rFonts w:ascii="Aptos" w:hAnsi="Aptos" w:cstheme="majorHAnsi"/>
                <w:sz w:val="22"/>
                <w:szCs w:val="22"/>
                <w:lang w:val="it-IT"/>
              </w:rPr>
            </w:pPr>
          </w:p>
        </w:tc>
      </w:tr>
      <w:tr w:rsidR="007230B5" w:rsidRPr="009C2C8C" w14:paraId="715C0800" w14:textId="77777777" w:rsidTr="60C72650">
        <w:tc>
          <w:tcPr>
            <w:tcW w:w="4548" w:type="dxa"/>
            <w:gridSpan w:val="6"/>
            <w:shd w:val="clear" w:color="auto" w:fill="DBE5F1" w:themeFill="accent1" w:themeFillTint="33"/>
          </w:tcPr>
          <w:p w14:paraId="0877EB15" w14:textId="439C8FF0" w:rsidR="007230B5" w:rsidRPr="009C2C8C" w:rsidRDefault="007230B5" w:rsidP="00724BEC">
            <w:pPr>
              <w:jc w:val="both"/>
              <w:rPr>
                <w:rFonts w:ascii="Aptos" w:hAnsi="Aptos" w:cstheme="majorHAnsi"/>
                <w:b/>
                <w:sz w:val="22"/>
                <w:szCs w:val="22"/>
                <w:highlight w:val="yellow"/>
                <w:lang w:val="de-DE"/>
              </w:rPr>
            </w:pPr>
            <w:r w:rsidRPr="009C2C8C">
              <w:rPr>
                <w:rFonts w:cs="Arial"/>
                <w:sz w:val="22"/>
                <w:szCs w:val="22"/>
                <w:u w:val="single"/>
                <w:lang w:val="de-DE"/>
              </w:rPr>
              <w:t>►</w:t>
            </w:r>
            <w:r w:rsidRPr="009C2C8C">
              <w:rPr>
                <w:rFonts w:ascii="Aptos" w:hAnsi="Aptos" w:cstheme="majorHAnsi"/>
                <w:b/>
                <w:sz w:val="22"/>
                <w:szCs w:val="22"/>
                <w:u w:val="single"/>
                <w:lang w:val="de-DE"/>
              </w:rPr>
              <w:t xml:space="preserve"> Die Nichtvorlage der in Artikel 47, Absatz 2 des Gesetzes Nr. 108/2021 genannten Unterlagen, sofern diese fällig sind, ist ein Ausschlussgrund.</w:t>
            </w:r>
          </w:p>
        </w:tc>
        <w:tc>
          <w:tcPr>
            <w:tcW w:w="426" w:type="dxa"/>
            <w:shd w:val="clear" w:color="auto" w:fill="DBE5F1" w:themeFill="accent1" w:themeFillTint="33"/>
          </w:tcPr>
          <w:p w14:paraId="7B823208" w14:textId="77777777" w:rsidR="007230B5" w:rsidRPr="009C2C8C" w:rsidRDefault="007230B5" w:rsidP="00724BEC">
            <w:pPr>
              <w:jc w:val="both"/>
              <w:rPr>
                <w:rFonts w:ascii="Aptos" w:hAnsi="Aptos" w:cstheme="majorHAnsi"/>
                <w:sz w:val="22"/>
                <w:szCs w:val="22"/>
                <w:lang w:val="de-DE"/>
              </w:rPr>
            </w:pPr>
          </w:p>
        </w:tc>
        <w:tc>
          <w:tcPr>
            <w:tcW w:w="4396" w:type="dxa"/>
            <w:gridSpan w:val="5"/>
            <w:shd w:val="clear" w:color="auto" w:fill="DBE5F1" w:themeFill="accent1" w:themeFillTint="33"/>
          </w:tcPr>
          <w:p w14:paraId="4CC65FF5" w14:textId="197F9900" w:rsidR="007230B5" w:rsidRPr="009C2C8C" w:rsidRDefault="007230B5" w:rsidP="00724BEC">
            <w:pPr>
              <w:jc w:val="both"/>
              <w:rPr>
                <w:rFonts w:ascii="Aptos" w:hAnsi="Aptos" w:cstheme="majorHAnsi"/>
                <w:sz w:val="22"/>
                <w:szCs w:val="22"/>
                <w:lang w:val="it-IT"/>
              </w:rPr>
            </w:pPr>
            <w:r w:rsidRPr="009C2C8C">
              <w:rPr>
                <w:rFonts w:cs="Arial"/>
                <w:sz w:val="22"/>
                <w:szCs w:val="22"/>
                <w:u w:val="single"/>
                <w:lang w:val="it-IT"/>
              </w:rPr>
              <w:t>►</w:t>
            </w:r>
            <w:r w:rsidRPr="009C2C8C">
              <w:rPr>
                <w:rFonts w:ascii="Aptos" w:hAnsi="Aptos" w:cstheme="majorHAnsi"/>
                <w:b/>
                <w:sz w:val="22"/>
                <w:szCs w:val="22"/>
                <w:u w:val="single"/>
                <w:lang w:val="it-IT"/>
              </w:rPr>
              <w:t>È causa di esclusione la mancata produzione della documentazione di cui all’art. 47, comma 2 legge 108/2021 quando dovuta.</w:t>
            </w:r>
          </w:p>
        </w:tc>
      </w:tr>
      <w:tr w:rsidR="007230B5" w:rsidRPr="009C2C8C" w14:paraId="483A5D9C" w14:textId="77777777" w:rsidTr="60C72650">
        <w:tc>
          <w:tcPr>
            <w:tcW w:w="4548" w:type="dxa"/>
            <w:gridSpan w:val="6"/>
            <w:shd w:val="clear" w:color="auto" w:fill="DBE5F1" w:themeFill="accent1" w:themeFillTint="33"/>
          </w:tcPr>
          <w:p w14:paraId="72ABEB92" w14:textId="77777777" w:rsidR="007230B5" w:rsidRPr="009C2C8C" w:rsidRDefault="007230B5" w:rsidP="00724BEC">
            <w:pPr>
              <w:ind w:left="567"/>
              <w:jc w:val="both"/>
              <w:rPr>
                <w:rFonts w:ascii="Aptos" w:hAnsi="Aptos" w:cstheme="majorHAnsi"/>
                <w:b/>
                <w:sz w:val="22"/>
                <w:szCs w:val="22"/>
                <w:highlight w:val="yellow"/>
                <w:lang w:val="it-IT"/>
              </w:rPr>
            </w:pPr>
          </w:p>
        </w:tc>
        <w:tc>
          <w:tcPr>
            <w:tcW w:w="426" w:type="dxa"/>
            <w:shd w:val="clear" w:color="auto" w:fill="DBE5F1" w:themeFill="accent1" w:themeFillTint="33"/>
          </w:tcPr>
          <w:p w14:paraId="48793EBE" w14:textId="77777777" w:rsidR="007230B5" w:rsidRPr="009C2C8C" w:rsidRDefault="007230B5" w:rsidP="00724BEC">
            <w:pPr>
              <w:jc w:val="both"/>
              <w:rPr>
                <w:rFonts w:ascii="Aptos" w:hAnsi="Aptos" w:cstheme="majorHAnsi"/>
                <w:sz w:val="22"/>
                <w:szCs w:val="22"/>
                <w:lang w:val="it-IT"/>
              </w:rPr>
            </w:pPr>
          </w:p>
        </w:tc>
        <w:tc>
          <w:tcPr>
            <w:tcW w:w="4396" w:type="dxa"/>
            <w:gridSpan w:val="5"/>
            <w:shd w:val="clear" w:color="auto" w:fill="DBE5F1" w:themeFill="accent1" w:themeFillTint="33"/>
          </w:tcPr>
          <w:p w14:paraId="6E68DEDB" w14:textId="77777777" w:rsidR="007230B5" w:rsidRPr="009C2C8C" w:rsidRDefault="007230B5" w:rsidP="00724BEC">
            <w:pPr>
              <w:ind w:left="420"/>
              <w:jc w:val="both"/>
              <w:rPr>
                <w:rFonts w:ascii="Aptos" w:hAnsi="Aptos" w:cstheme="majorHAnsi"/>
                <w:sz w:val="22"/>
                <w:szCs w:val="22"/>
                <w:lang w:val="it-IT"/>
              </w:rPr>
            </w:pPr>
          </w:p>
        </w:tc>
      </w:tr>
      <w:tr w:rsidR="007230B5" w:rsidRPr="009C2C8C" w14:paraId="2FF1F7E9" w14:textId="77777777" w:rsidTr="60C72650">
        <w:trPr>
          <w:gridBefore w:val="2"/>
          <w:wBefore w:w="19" w:type="dxa"/>
        </w:trPr>
        <w:tc>
          <w:tcPr>
            <w:tcW w:w="4529" w:type="dxa"/>
            <w:gridSpan w:val="4"/>
            <w:shd w:val="clear" w:color="auto" w:fill="DBE5F1" w:themeFill="accent1" w:themeFillTint="33"/>
          </w:tcPr>
          <w:p w14:paraId="268B5782" w14:textId="5E49DEA2" w:rsidR="007230B5" w:rsidRPr="009C2C8C" w:rsidRDefault="007230B5" w:rsidP="00724BEC">
            <w:pPr>
              <w:jc w:val="both"/>
              <w:rPr>
                <w:rFonts w:ascii="Aptos" w:hAnsi="Aptos" w:cstheme="majorHAnsi"/>
                <w:b/>
                <w:sz w:val="22"/>
                <w:szCs w:val="22"/>
                <w:highlight w:val="yellow"/>
                <w:lang w:val="de-DE"/>
              </w:rPr>
            </w:pPr>
            <w:r w:rsidRPr="009C2C8C">
              <w:rPr>
                <w:rFonts w:ascii="Aptos" w:hAnsi="Aptos" w:cstheme="majorHAnsi"/>
                <w:b/>
                <w:sz w:val="22"/>
                <w:szCs w:val="22"/>
                <w:lang w:val="de-DE"/>
              </w:rPr>
              <w:t>Das Nachforderungsverfahren findet Anwendung wenn:</w:t>
            </w:r>
          </w:p>
        </w:tc>
        <w:tc>
          <w:tcPr>
            <w:tcW w:w="426" w:type="dxa"/>
            <w:shd w:val="clear" w:color="auto" w:fill="DBE5F1" w:themeFill="accent1" w:themeFillTint="33"/>
          </w:tcPr>
          <w:p w14:paraId="4AA8D012" w14:textId="77777777" w:rsidR="007230B5" w:rsidRPr="009C2C8C" w:rsidRDefault="007230B5" w:rsidP="00724BEC">
            <w:pPr>
              <w:jc w:val="both"/>
              <w:rPr>
                <w:rFonts w:ascii="Aptos" w:hAnsi="Aptos" w:cstheme="majorHAnsi"/>
                <w:sz w:val="22"/>
                <w:szCs w:val="22"/>
                <w:lang w:val="de-DE"/>
              </w:rPr>
            </w:pPr>
          </w:p>
        </w:tc>
        <w:tc>
          <w:tcPr>
            <w:tcW w:w="4396" w:type="dxa"/>
            <w:gridSpan w:val="5"/>
            <w:shd w:val="clear" w:color="auto" w:fill="DBE5F1" w:themeFill="accent1" w:themeFillTint="33"/>
          </w:tcPr>
          <w:p w14:paraId="49432512" w14:textId="52EEDF1E" w:rsidR="007230B5" w:rsidRPr="009C2C8C" w:rsidRDefault="007230B5" w:rsidP="00724BEC">
            <w:pPr>
              <w:jc w:val="both"/>
              <w:rPr>
                <w:rFonts w:ascii="Aptos" w:hAnsi="Aptos" w:cstheme="majorHAnsi"/>
                <w:sz w:val="22"/>
                <w:szCs w:val="22"/>
                <w:lang w:val="it-IT"/>
              </w:rPr>
            </w:pPr>
            <w:r w:rsidRPr="009C2C8C">
              <w:rPr>
                <w:rFonts w:ascii="Aptos" w:hAnsi="Aptos" w:cstheme="majorHAnsi"/>
                <w:b/>
                <w:noProof w:val="0"/>
                <w:sz w:val="22"/>
                <w:szCs w:val="22"/>
                <w:lang w:val="it-IT"/>
              </w:rPr>
              <w:t>Si applica il subprocedimento di soccorso istruttorio qualora:</w:t>
            </w:r>
          </w:p>
        </w:tc>
      </w:tr>
      <w:tr w:rsidR="007230B5" w:rsidRPr="009C2C8C" w14:paraId="3298C7F4" w14:textId="77777777" w:rsidTr="60C72650">
        <w:trPr>
          <w:gridBefore w:val="2"/>
          <w:wBefore w:w="19" w:type="dxa"/>
        </w:trPr>
        <w:tc>
          <w:tcPr>
            <w:tcW w:w="4529" w:type="dxa"/>
            <w:gridSpan w:val="4"/>
            <w:shd w:val="clear" w:color="auto" w:fill="DBE5F1" w:themeFill="accent1" w:themeFillTint="33"/>
          </w:tcPr>
          <w:p w14:paraId="70C06D59" w14:textId="6B9E8352" w:rsidR="007230B5" w:rsidRPr="009C2C8C" w:rsidRDefault="007230B5" w:rsidP="00724BEC">
            <w:pPr>
              <w:jc w:val="both"/>
              <w:rPr>
                <w:rFonts w:ascii="Aptos" w:hAnsi="Aptos" w:cstheme="majorHAnsi"/>
                <w:b/>
                <w:sz w:val="22"/>
                <w:szCs w:val="22"/>
                <w:highlight w:val="yellow"/>
                <w:lang w:val="de-DE"/>
              </w:rPr>
            </w:pPr>
            <w:r w:rsidRPr="009C2C8C">
              <w:rPr>
                <w:rFonts w:ascii="Aptos" w:hAnsi="Aptos" w:cstheme="majorHAnsi"/>
                <w:sz w:val="22"/>
                <w:szCs w:val="22"/>
                <w:lang w:val="de-DE"/>
              </w:rPr>
              <w:t>- die nach Art. 47. Absatz 2 des Gesetzes Nr. 108/2021 geforderten Unterlagen, falls fällig, nicht ausgearbeitet worden sind.</w:t>
            </w:r>
          </w:p>
        </w:tc>
        <w:tc>
          <w:tcPr>
            <w:tcW w:w="426" w:type="dxa"/>
            <w:shd w:val="clear" w:color="auto" w:fill="DBE5F1" w:themeFill="accent1" w:themeFillTint="33"/>
          </w:tcPr>
          <w:p w14:paraId="212FE905" w14:textId="77777777" w:rsidR="007230B5" w:rsidRPr="009C2C8C" w:rsidRDefault="007230B5" w:rsidP="00724BEC">
            <w:pPr>
              <w:jc w:val="both"/>
              <w:rPr>
                <w:rFonts w:ascii="Aptos" w:hAnsi="Aptos" w:cstheme="majorHAnsi"/>
                <w:sz w:val="22"/>
                <w:szCs w:val="22"/>
                <w:lang w:val="de-DE"/>
              </w:rPr>
            </w:pPr>
          </w:p>
        </w:tc>
        <w:tc>
          <w:tcPr>
            <w:tcW w:w="4396" w:type="dxa"/>
            <w:gridSpan w:val="5"/>
            <w:shd w:val="clear" w:color="auto" w:fill="DBE5F1" w:themeFill="accent1" w:themeFillTint="33"/>
          </w:tcPr>
          <w:p w14:paraId="460B17B1" w14:textId="745F04E2" w:rsidR="007230B5" w:rsidRPr="009C2C8C" w:rsidRDefault="007230B5" w:rsidP="00724BEC">
            <w:pPr>
              <w:jc w:val="both"/>
              <w:rPr>
                <w:rFonts w:ascii="Aptos" w:hAnsi="Aptos" w:cstheme="majorHAnsi"/>
                <w:sz w:val="22"/>
                <w:szCs w:val="22"/>
                <w:lang w:val="it-IT"/>
              </w:rPr>
            </w:pPr>
            <w:r w:rsidRPr="009C2C8C">
              <w:rPr>
                <w:rFonts w:ascii="Aptos" w:hAnsi="Aptos" w:cstheme="majorHAnsi"/>
                <w:sz w:val="22"/>
                <w:szCs w:val="22"/>
                <w:lang w:val="it-IT"/>
              </w:rPr>
              <w:t>- non sia stata prodotta la documentazione richiesta dall’art. 47, comma 2, legge 108/2021 quando dovuta.</w:t>
            </w:r>
          </w:p>
        </w:tc>
      </w:tr>
      <w:tr w:rsidR="007230B5" w:rsidRPr="009C2C8C" w14:paraId="085BFE19" w14:textId="77777777" w:rsidTr="60C72650">
        <w:trPr>
          <w:gridBefore w:val="2"/>
          <w:wBefore w:w="19" w:type="dxa"/>
        </w:trPr>
        <w:tc>
          <w:tcPr>
            <w:tcW w:w="4529" w:type="dxa"/>
            <w:gridSpan w:val="4"/>
            <w:shd w:val="clear" w:color="auto" w:fill="FFFFFF" w:themeFill="background1"/>
          </w:tcPr>
          <w:p w14:paraId="7CFE88A5" w14:textId="77777777" w:rsidR="007230B5" w:rsidRPr="009C2C8C" w:rsidRDefault="007230B5" w:rsidP="00724BEC">
            <w:pPr>
              <w:jc w:val="both"/>
              <w:rPr>
                <w:rFonts w:ascii="Aptos" w:hAnsi="Aptos" w:cstheme="majorHAnsi"/>
                <w:sz w:val="22"/>
                <w:szCs w:val="22"/>
                <w:lang w:val="it-IT"/>
              </w:rPr>
            </w:pPr>
          </w:p>
        </w:tc>
        <w:tc>
          <w:tcPr>
            <w:tcW w:w="426" w:type="dxa"/>
            <w:shd w:val="clear" w:color="auto" w:fill="FFFFFF" w:themeFill="background1"/>
          </w:tcPr>
          <w:p w14:paraId="4BCD2AC3" w14:textId="77777777" w:rsidR="007230B5" w:rsidRPr="009C2C8C" w:rsidRDefault="007230B5" w:rsidP="00724BEC">
            <w:pPr>
              <w:jc w:val="both"/>
              <w:rPr>
                <w:rFonts w:ascii="Aptos" w:hAnsi="Aptos" w:cstheme="majorHAnsi"/>
                <w:sz w:val="22"/>
                <w:szCs w:val="22"/>
                <w:lang w:val="it-IT"/>
              </w:rPr>
            </w:pPr>
          </w:p>
        </w:tc>
        <w:tc>
          <w:tcPr>
            <w:tcW w:w="4396" w:type="dxa"/>
            <w:gridSpan w:val="5"/>
            <w:shd w:val="clear" w:color="auto" w:fill="FFFFFF" w:themeFill="background1"/>
          </w:tcPr>
          <w:p w14:paraId="18EE4865" w14:textId="77777777" w:rsidR="007230B5" w:rsidRPr="009C2C8C" w:rsidRDefault="007230B5" w:rsidP="00724BEC">
            <w:pPr>
              <w:jc w:val="both"/>
              <w:rPr>
                <w:rFonts w:ascii="Aptos" w:hAnsi="Aptos" w:cstheme="majorHAnsi"/>
                <w:sz w:val="22"/>
                <w:szCs w:val="22"/>
                <w:lang w:val="it-IT"/>
              </w:rPr>
            </w:pPr>
          </w:p>
        </w:tc>
      </w:tr>
      <w:tr w:rsidR="007230B5" w:rsidRPr="009C2C8C" w14:paraId="3B77A6A4" w14:textId="77777777" w:rsidTr="60C72650">
        <w:trPr>
          <w:gridBefore w:val="2"/>
          <w:wBefore w:w="19" w:type="dxa"/>
        </w:trPr>
        <w:tc>
          <w:tcPr>
            <w:tcW w:w="4529" w:type="dxa"/>
            <w:gridSpan w:val="4"/>
            <w:shd w:val="clear" w:color="auto" w:fill="EEECE1" w:themeFill="background2"/>
          </w:tcPr>
          <w:p w14:paraId="42AECEFB" w14:textId="77777777" w:rsidR="007230B5" w:rsidRPr="009C2C8C" w:rsidRDefault="007230B5" w:rsidP="00724BEC">
            <w:pPr>
              <w:widowControl w:val="0"/>
              <w:autoSpaceDE w:val="0"/>
              <w:autoSpaceDN w:val="0"/>
              <w:adjustRightInd w:val="0"/>
              <w:jc w:val="center"/>
              <w:rPr>
                <w:rFonts w:ascii="Aptos" w:hAnsi="Aptos" w:cstheme="majorHAnsi"/>
                <w:b/>
                <w:sz w:val="22"/>
                <w:szCs w:val="22"/>
                <w:lang w:val="de-DE"/>
              </w:rPr>
            </w:pPr>
            <w:r w:rsidRPr="009C2C8C">
              <w:rPr>
                <w:rFonts w:ascii="Aptos" w:hAnsi="Aptos" w:cstheme="majorHAnsi"/>
                <w:b/>
                <w:sz w:val="22"/>
                <w:szCs w:val="22"/>
                <w:lang w:val="de-DE"/>
              </w:rPr>
              <w:t>UMSCHLAG B:</w:t>
            </w:r>
          </w:p>
          <w:p w14:paraId="474748C0" w14:textId="77777777" w:rsidR="007230B5" w:rsidRPr="009C2C8C" w:rsidRDefault="007230B5" w:rsidP="00724BEC">
            <w:pPr>
              <w:jc w:val="center"/>
              <w:rPr>
                <w:rFonts w:ascii="Aptos" w:hAnsi="Aptos" w:cstheme="majorHAnsi"/>
                <w:b/>
                <w:sz w:val="22"/>
                <w:szCs w:val="22"/>
                <w:lang w:val="it-IT"/>
              </w:rPr>
            </w:pPr>
            <w:r w:rsidRPr="009C2C8C">
              <w:rPr>
                <w:rFonts w:ascii="Aptos" w:hAnsi="Aptos" w:cstheme="majorHAnsi"/>
                <w:b/>
                <w:sz w:val="22"/>
                <w:szCs w:val="22"/>
                <w:lang w:val="de-DE"/>
              </w:rPr>
              <w:t>TECHNISCHES ANGEBOT</w:t>
            </w:r>
          </w:p>
        </w:tc>
        <w:tc>
          <w:tcPr>
            <w:tcW w:w="426" w:type="dxa"/>
          </w:tcPr>
          <w:p w14:paraId="14BED83A" w14:textId="77777777" w:rsidR="007230B5" w:rsidRPr="009C2C8C" w:rsidRDefault="007230B5" w:rsidP="00724BEC">
            <w:pPr>
              <w:jc w:val="both"/>
              <w:rPr>
                <w:rFonts w:ascii="Aptos" w:hAnsi="Aptos" w:cstheme="majorHAnsi"/>
                <w:sz w:val="22"/>
                <w:szCs w:val="22"/>
                <w:lang w:val="it-IT"/>
              </w:rPr>
            </w:pPr>
          </w:p>
        </w:tc>
        <w:tc>
          <w:tcPr>
            <w:tcW w:w="4396" w:type="dxa"/>
            <w:gridSpan w:val="5"/>
            <w:shd w:val="clear" w:color="auto" w:fill="EEECE1" w:themeFill="background2"/>
          </w:tcPr>
          <w:p w14:paraId="7879E0D0" w14:textId="77777777" w:rsidR="007230B5" w:rsidRPr="009C2C8C" w:rsidRDefault="007230B5" w:rsidP="00724BEC">
            <w:pPr>
              <w:widowControl w:val="0"/>
              <w:tabs>
                <w:tab w:val="center" w:pos="4680"/>
              </w:tabs>
              <w:autoSpaceDE w:val="0"/>
              <w:autoSpaceDN w:val="0"/>
              <w:adjustRightInd w:val="0"/>
              <w:ind w:right="-7"/>
              <w:jc w:val="center"/>
              <w:rPr>
                <w:rFonts w:ascii="Aptos" w:hAnsi="Aptos" w:cstheme="majorHAnsi"/>
                <w:b/>
                <w:sz w:val="22"/>
                <w:szCs w:val="22"/>
              </w:rPr>
            </w:pPr>
            <w:r w:rsidRPr="009C2C8C">
              <w:rPr>
                <w:rFonts w:ascii="Aptos" w:hAnsi="Aptos" w:cstheme="majorHAnsi"/>
                <w:b/>
                <w:sz w:val="22"/>
                <w:szCs w:val="22"/>
              </w:rPr>
              <w:t>BUSTA B:</w:t>
            </w:r>
          </w:p>
          <w:p w14:paraId="76B29128" w14:textId="77777777" w:rsidR="007230B5" w:rsidRPr="009C2C8C" w:rsidRDefault="007230B5" w:rsidP="00724BEC">
            <w:pPr>
              <w:ind w:right="-7"/>
              <w:jc w:val="center"/>
              <w:rPr>
                <w:rFonts w:ascii="Aptos" w:hAnsi="Aptos" w:cstheme="majorHAnsi"/>
                <w:b/>
                <w:sz w:val="22"/>
                <w:szCs w:val="22"/>
                <w:lang w:val="it-IT"/>
              </w:rPr>
            </w:pPr>
            <w:r w:rsidRPr="009C2C8C">
              <w:rPr>
                <w:rFonts w:ascii="Aptos" w:hAnsi="Aptos" w:cstheme="majorHAnsi"/>
                <w:b/>
                <w:sz w:val="22"/>
                <w:szCs w:val="22"/>
              </w:rPr>
              <w:t>OFFERTA TECNICA</w:t>
            </w:r>
          </w:p>
        </w:tc>
      </w:tr>
      <w:tr w:rsidR="007230B5" w:rsidRPr="009C2C8C" w14:paraId="6609C7AA" w14:textId="77777777" w:rsidTr="60C72650">
        <w:trPr>
          <w:gridBefore w:val="2"/>
          <w:wBefore w:w="19" w:type="dxa"/>
        </w:trPr>
        <w:tc>
          <w:tcPr>
            <w:tcW w:w="4529" w:type="dxa"/>
            <w:gridSpan w:val="4"/>
          </w:tcPr>
          <w:p w14:paraId="2FBB0E6D" w14:textId="2AC9429C" w:rsidR="007230B5" w:rsidRPr="009C2C8C" w:rsidRDefault="007230B5" w:rsidP="00724BEC">
            <w:pPr>
              <w:pStyle w:val="Rientrocorpodeltesto"/>
              <w:widowControl w:val="0"/>
              <w:tabs>
                <w:tab w:val="left" w:pos="8496"/>
              </w:tabs>
              <w:spacing w:after="0"/>
              <w:ind w:left="0"/>
              <w:jc w:val="both"/>
              <w:rPr>
                <w:rFonts w:ascii="Aptos" w:hAnsi="Aptos" w:cstheme="majorHAnsi"/>
                <w:i/>
                <w:strike/>
                <w:noProof w:val="0"/>
                <w:color w:val="FF0000"/>
                <w:sz w:val="22"/>
                <w:szCs w:val="22"/>
                <w:highlight w:val="yellow"/>
                <w:lang w:val="it-IT" w:eastAsia="it-IT"/>
              </w:rPr>
            </w:pPr>
          </w:p>
        </w:tc>
        <w:tc>
          <w:tcPr>
            <w:tcW w:w="426" w:type="dxa"/>
          </w:tcPr>
          <w:p w14:paraId="36253A93" w14:textId="77777777" w:rsidR="007230B5" w:rsidRPr="009C2C8C" w:rsidRDefault="007230B5" w:rsidP="00724BEC">
            <w:pPr>
              <w:widowControl w:val="0"/>
              <w:rPr>
                <w:rFonts w:ascii="Aptos" w:hAnsi="Aptos" w:cstheme="majorHAnsi"/>
                <w:i/>
                <w:strike/>
                <w:color w:val="FF0000"/>
                <w:sz w:val="22"/>
                <w:szCs w:val="22"/>
                <w:highlight w:val="yellow"/>
                <w:lang w:val="it-IT"/>
              </w:rPr>
            </w:pPr>
          </w:p>
        </w:tc>
        <w:tc>
          <w:tcPr>
            <w:tcW w:w="4396" w:type="dxa"/>
            <w:gridSpan w:val="5"/>
          </w:tcPr>
          <w:p w14:paraId="4D44DE1C" w14:textId="503C0CF0" w:rsidR="007230B5" w:rsidRPr="009C2C8C" w:rsidRDefault="007230B5" w:rsidP="00724BEC">
            <w:pPr>
              <w:widowControl w:val="0"/>
              <w:jc w:val="both"/>
              <w:rPr>
                <w:rFonts w:ascii="Aptos" w:hAnsi="Aptos" w:cstheme="majorHAnsi"/>
                <w:i/>
                <w:strike/>
                <w:color w:val="FF0000"/>
                <w:sz w:val="22"/>
                <w:szCs w:val="22"/>
                <w:highlight w:val="yellow"/>
                <w:lang w:val="it-IT"/>
              </w:rPr>
            </w:pPr>
          </w:p>
        </w:tc>
      </w:tr>
      <w:tr w:rsidR="007230B5" w:rsidRPr="009C2C8C" w14:paraId="6F2468D7" w14:textId="77777777" w:rsidTr="60C72650">
        <w:trPr>
          <w:gridBefore w:val="2"/>
          <w:wBefore w:w="19" w:type="dxa"/>
        </w:trPr>
        <w:tc>
          <w:tcPr>
            <w:tcW w:w="4529" w:type="dxa"/>
            <w:gridSpan w:val="4"/>
          </w:tcPr>
          <w:p w14:paraId="61F096BE" w14:textId="27B6953B" w:rsidR="007230B5" w:rsidRPr="009C2C8C" w:rsidRDefault="007230B5" w:rsidP="00724BEC">
            <w:pPr>
              <w:pStyle w:val="Rientrocorpodeltesto"/>
              <w:widowControl w:val="0"/>
              <w:tabs>
                <w:tab w:val="left" w:pos="8496"/>
              </w:tabs>
              <w:spacing w:after="0"/>
              <w:ind w:left="0"/>
              <w:jc w:val="both"/>
              <w:rPr>
                <w:rFonts w:ascii="Aptos" w:hAnsi="Aptos" w:cstheme="majorHAnsi"/>
                <w:i/>
                <w:noProof w:val="0"/>
                <w:color w:val="FF0000"/>
                <w:sz w:val="22"/>
                <w:szCs w:val="22"/>
                <w:highlight w:val="green"/>
                <w:lang w:val="de-DE" w:eastAsia="it-IT"/>
              </w:rPr>
            </w:pPr>
            <w:r w:rsidRPr="009C2C8C">
              <w:rPr>
                <w:rFonts w:ascii="Aptos" w:hAnsi="Aptos" w:cstheme="majorHAnsi"/>
                <w:i/>
                <w:noProof w:val="0"/>
                <w:color w:val="FF0000"/>
                <w:sz w:val="22"/>
                <w:szCs w:val="22"/>
                <w:highlight w:val="green"/>
                <w:lang w:val="de-DE" w:eastAsia="it-IT"/>
              </w:rPr>
              <w:t>(Für die Bewertung der Qualität wählt die/der EVV die Kriterien der Qualität aus.</w:t>
            </w:r>
          </w:p>
        </w:tc>
        <w:tc>
          <w:tcPr>
            <w:tcW w:w="426" w:type="dxa"/>
          </w:tcPr>
          <w:p w14:paraId="65D3E88A" w14:textId="77777777" w:rsidR="007230B5" w:rsidRPr="009C2C8C" w:rsidRDefault="007230B5" w:rsidP="00724BEC">
            <w:pPr>
              <w:widowControl w:val="0"/>
              <w:rPr>
                <w:rFonts w:ascii="Aptos" w:hAnsi="Aptos" w:cstheme="majorHAnsi"/>
                <w:i/>
                <w:color w:val="FF0000"/>
                <w:sz w:val="22"/>
                <w:szCs w:val="22"/>
                <w:highlight w:val="yellow"/>
                <w:lang w:val="de-DE"/>
              </w:rPr>
            </w:pPr>
          </w:p>
        </w:tc>
        <w:tc>
          <w:tcPr>
            <w:tcW w:w="4396" w:type="dxa"/>
            <w:gridSpan w:val="5"/>
          </w:tcPr>
          <w:p w14:paraId="0D8CD718" w14:textId="681ADE75" w:rsidR="007230B5" w:rsidRPr="009C2C8C" w:rsidRDefault="007230B5" w:rsidP="00724BEC">
            <w:pPr>
              <w:widowControl w:val="0"/>
              <w:jc w:val="both"/>
              <w:rPr>
                <w:rFonts w:ascii="Aptos" w:hAnsi="Aptos" w:cstheme="majorHAnsi"/>
                <w:i/>
                <w:color w:val="FF0000"/>
                <w:sz w:val="22"/>
                <w:szCs w:val="22"/>
                <w:highlight w:val="green"/>
                <w:lang w:val="it-IT"/>
              </w:rPr>
            </w:pPr>
            <w:r w:rsidRPr="009C2C8C">
              <w:rPr>
                <w:rFonts w:ascii="Aptos" w:hAnsi="Aptos" w:cstheme="majorHAnsi"/>
                <w:i/>
                <w:color w:val="FF0000"/>
                <w:sz w:val="22"/>
                <w:szCs w:val="22"/>
                <w:highlight w:val="green"/>
                <w:lang w:val="it-IT"/>
              </w:rPr>
              <w:t>(Per la valutazione della qualità la/il RUP seleziona dei criteri di qualità.</w:t>
            </w:r>
          </w:p>
        </w:tc>
      </w:tr>
      <w:tr w:rsidR="007230B5" w:rsidRPr="009C2C8C" w14:paraId="43A42EC9" w14:textId="77777777" w:rsidTr="60C72650">
        <w:trPr>
          <w:gridBefore w:val="2"/>
          <w:wBefore w:w="19" w:type="dxa"/>
        </w:trPr>
        <w:tc>
          <w:tcPr>
            <w:tcW w:w="4529" w:type="dxa"/>
            <w:gridSpan w:val="4"/>
          </w:tcPr>
          <w:p w14:paraId="62D6F7FD" w14:textId="017842A8" w:rsidR="007230B5" w:rsidRPr="009C2C8C" w:rsidRDefault="007230B5" w:rsidP="00724BEC">
            <w:pPr>
              <w:pStyle w:val="Rientrocorpodeltesto"/>
              <w:widowControl w:val="0"/>
              <w:tabs>
                <w:tab w:val="left" w:pos="8496"/>
              </w:tabs>
              <w:spacing w:after="0"/>
              <w:ind w:left="0"/>
              <w:jc w:val="both"/>
              <w:rPr>
                <w:rFonts w:ascii="Aptos" w:hAnsi="Aptos" w:cstheme="majorHAnsi"/>
                <w:i/>
                <w:noProof w:val="0"/>
                <w:color w:val="FF0000"/>
                <w:sz w:val="22"/>
                <w:szCs w:val="22"/>
                <w:highlight w:val="green"/>
                <w:lang w:val="de-DE" w:eastAsia="it-IT"/>
              </w:rPr>
            </w:pPr>
            <w:bookmarkStart w:id="75" w:name="_Hlk140075457"/>
            <w:r w:rsidRPr="009C2C8C">
              <w:rPr>
                <w:rFonts w:ascii="Aptos" w:hAnsi="Aptos" w:cstheme="majorHAnsi"/>
                <w:i/>
                <w:noProof w:val="0"/>
                <w:color w:val="FF0000"/>
                <w:sz w:val="22"/>
                <w:szCs w:val="22"/>
                <w:highlight w:val="green"/>
                <w:lang w:val="de-DE" w:eastAsia="it-IT"/>
              </w:rPr>
              <w:t xml:space="preserve">Gemäß </w:t>
            </w:r>
            <w:r w:rsidRPr="009C2C8C">
              <w:rPr>
                <w:rFonts w:ascii="Aptos" w:hAnsi="Aptos" w:cstheme="majorHAnsi"/>
                <w:b/>
                <w:bCs/>
                <w:i/>
                <w:iCs/>
                <w:color w:val="FF0000"/>
                <w:sz w:val="22"/>
                <w:szCs w:val="22"/>
                <w:highlight w:val="green"/>
                <w:lang w:val="de-DE"/>
              </w:rPr>
              <w:t xml:space="preserve">Anwendungsrichtlinie APB Nr. 6 - Vergabe von Dienstleistungen in den Bereichen Architektur und Ingenieurwesen </w:t>
            </w:r>
            <w:r w:rsidRPr="009C2C8C">
              <w:rPr>
                <w:rFonts w:ascii="Aptos" w:hAnsi="Aptos" w:cstheme="majorHAnsi"/>
                <w:i/>
                <w:noProof w:val="0"/>
                <w:color w:val="FF0000"/>
                <w:sz w:val="22"/>
                <w:szCs w:val="22"/>
                <w:highlight w:val="green"/>
                <w:lang w:val="de-DE" w:eastAsia="it-IT"/>
              </w:rPr>
              <w:t>können die Kriterien aus dem vom AOV veröffentlichten Katalog (genehmigt durch Dekret des Direktors der AOV Nr. 40 vom 14.07.2023 i.g.F) gewählt werden, unbeschadet der Befugnis der/des EVV, die darin angegebene Punktzahl anders festzulegen oder auch andere Bewertungskriterien zu bestimmen, sofern sie für die Art, den Gegenstand und die Merkmale der Vergabe relevant sind.)</w:t>
            </w:r>
          </w:p>
        </w:tc>
        <w:tc>
          <w:tcPr>
            <w:tcW w:w="426" w:type="dxa"/>
          </w:tcPr>
          <w:p w14:paraId="6BF496B9" w14:textId="77777777" w:rsidR="007230B5" w:rsidRPr="009C2C8C" w:rsidRDefault="007230B5" w:rsidP="00724BEC">
            <w:pPr>
              <w:widowControl w:val="0"/>
              <w:rPr>
                <w:rFonts w:ascii="Aptos" w:hAnsi="Aptos" w:cstheme="majorHAnsi"/>
                <w:i/>
                <w:color w:val="FF0000"/>
                <w:sz w:val="22"/>
                <w:szCs w:val="22"/>
                <w:highlight w:val="green"/>
                <w:lang w:val="de-DE"/>
              </w:rPr>
            </w:pPr>
          </w:p>
        </w:tc>
        <w:tc>
          <w:tcPr>
            <w:tcW w:w="4396" w:type="dxa"/>
            <w:gridSpan w:val="5"/>
          </w:tcPr>
          <w:p w14:paraId="2147340A" w14:textId="5AB2E22F" w:rsidR="007230B5" w:rsidRPr="009C2C8C" w:rsidRDefault="007230B5" w:rsidP="00724BEC">
            <w:pPr>
              <w:widowControl w:val="0"/>
              <w:jc w:val="both"/>
              <w:rPr>
                <w:rFonts w:ascii="Aptos" w:hAnsi="Aptos" w:cstheme="majorHAnsi"/>
                <w:i/>
                <w:color w:val="FF0000"/>
                <w:sz w:val="22"/>
                <w:szCs w:val="22"/>
                <w:lang w:val="it-IT"/>
              </w:rPr>
            </w:pPr>
            <w:r w:rsidRPr="009C2C8C">
              <w:rPr>
                <w:rFonts w:ascii="Aptos" w:hAnsi="Aptos" w:cstheme="majorHAnsi"/>
                <w:i/>
                <w:color w:val="FF0000"/>
                <w:sz w:val="22"/>
                <w:szCs w:val="22"/>
                <w:highlight w:val="green"/>
                <w:lang w:val="it-IT"/>
              </w:rPr>
              <w:t xml:space="preserve">In base alla </w:t>
            </w:r>
            <w:r w:rsidRPr="009C2C8C">
              <w:rPr>
                <w:rFonts w:ascii="Aptos" w:hAnsi="Aptos" w:cstheme="majorHAnsi"/>
                <w:b/>
                <w:bCs/>
                <w:i/>
                <w:iCs/>
                <w:color w:val="FF0000"/>
                <w:sz w:val="22"/>
                <w:szCs w:val="22"/>
                <w:highlight w:val="green"/>
                <w:lang w:val="it-IT"/>
              </w:rPr>
              <w:t xml:space="preserve">Linea Guida PAB n. 6 - Affidamento di servizi attinenti all’architettura e all’ingegneria </w:t>
            </w:r>
            <w:r w:rsidRPr="009C2C8C">
              <w:rPr>
                <w:rFonts w:ascii="Aptos" w:hAnsi="Aptos" w:cstheme="majorHAnsi"/>
                <w:i/>
                <w:color w:val="FF0000"/>
                <w:sz w:val="22"/>
                <w:szCs w:val="22"/>
                <w:highlight w:val="green"/>
                <w:lang w:val="it-IT"/>
              </w:rPr>
              <w:t>i criteri possono essere scelti dal catalogo pubblicato da ACP (approvato con Decreto del Direttore di ACP n. 40 dd. 14.07.2023 e ss.mm.ii.), ferma restando la facoltà per il/la RUP di fissare diversamente il punteggio ivi indicato ovvero di individuare anche altri criteri di valutazione, anche di natura discrezionale, purché pertinenti alla natura, all’oggetto ed alle caratteristiche dell’affidamento)</w:t>
            </w:r>
          </w:p>
        </w:tc>
      </w:tr>
      <w:bookmarkEnd w:id="75"/>
      <w:tr w:rsidR="007230B5" w:rsidRPr="009C2C8C" w14:paraId="6CB7CF0D" w14:textId="77777777" w:rsidTr="60C72650">
        <w:trPr>
          <w:gridBefore w:val="2"/>
          <w:wBefore w:w="19" w:type="dxa"/>
        </w:trPr>
        <w:tc>
          <w:tcPr>
            <w:tcW w:w="4529" w:type="dxa"/>
            <w:gridSpan w:val="4"/>
          </w:tcPr>
          <w:p w14:paraId="4DF04E04" w14:textId="77777777" w:rsidR="007230B5" w:rsidRPr="009C2C8C" w:rsidRDefault="007230B5" w:rsidP="00724BEC">
            <w:pPr>
              <w:pStyle w:val="Rientrocorpodeltesto"/>
              <w:widowControl w:val="0"/>
              <w:tabs>
                <w:tab w:val="left" w:pos="8496"/>
              </w:tabs>
              <w:spacing w:after="0"/>
              <w:ind w:left="0"/>
              <w:jc w:val="both"/>
              <w:rPr>
                <w:rFonts w:ascii="Aptos" w:hAnsi="Aptos" w:cstheme="majorHAnsi"/>
                <w:i/>
                <w:noProof w:val="0"/>
                <w:color w:val="FF0000"/>
                <w:sz w:val="22"/>
                <w:szCs w:val="22"/>
                <w:highlight w:val="green"/>
                <w:lang w:val="it-IT" w:eastAsia="it-IT"/>
              </w:rPr>
            </w:pPr>
          </w:p>
        </w:tc>
        <w:tc>
          <w:tcPr>
            <w:tcW w:w="426" w:type="dxa"/>
          </w:tcPr>
          <w:p w14:paraId="16EDC2ED" w14:textId="77777777" w:rsidR="007230B5" w:rsidRPr="009C2C8C" w:rsidRDefault="007230B5" w:rsidP="00724BEC">
            <w:pPr>
              <w:widowControl w:val="0"/>
              <w:rPr>
                <w:rFonts w:ascii="Aptos" w:hAnsi="Aptos" w:cstheme="majorHAnsi"/>
                <w:i/>
                <w:color w:val="FF0000"/>
                <w:sz w:val="22"/>
                <w:szCs w:val="22"/>
                <w:highlight w:val="green"/>
                <w:lang w:val="it-IT"/>
              </w:rPr>
            </w:pPr>
          </w:p>
        </w:tc>
        <w:tc>
          <w:tcPr>
            <w:tcW w:w="4396" w:type="dxa"/>
            <w:gridSpan w:val="5"/>
          </w:tcPr>
          <w:p w14:paraId="3A5BBEE9" w14:textId="77777777" w:rsidR="007230B5" w:rsidRPr="009C2C8C" w:rsidRDefault="007230B5" w:rsidP="00724BEC">
            <w:pPr>
              <w:widowControl w:val="0"/>
              <w:jc w:val="both"/>
              <w:rPr>
                <w:rFonts w:ascii="Aptos" w:hAnsi="Aptos" w:cstheme="majorHAnsi"/>
                <w:i/>
                <w:color w:val="FF0000"/>
                <w:sz w:val="22"/>
                <w:szCs w:val="22"/>
                <w:highlight w:val="green"/>
                <w:lang w:val="it-IT"/>
              </w:rPr>
            </w:pPr>
          </w:p>
        </w:tc>
      </w:tr>
      <w:tr w:rsidR="007230B5" w:rsidRPr="009C2C8C" w14:paraId="5DA5D4DB" w14:textId="77777777" w:rsidTr="60C72650">
        <w:trPr>
          <w:gridBefore w:val="2"/>
          <w:wBefore w:w="19" w:type="dxa"/>
        </w:trPr>
        <w:tc>
          <w:tcPr>
            <w:tcW w:w="4529" w:type="dxa"/>
            <w:gridSpan w:val="4"/>
          </w:tcPr>
          <w:p w14:paraId="7892B60F" w14:textId="15F562BA" w:rsidR="007230B5" w:rsidRPr="009C2C8C" w:rsidRDefault="007230B5" w:rsidP="00724BEC">
            <w:pPr>
              <w:widowControl w:val="0"/>
              <w:jc w:val="both"/>
              <w:rPr>
                <w:rFonts w:ascii="Aptos" w:hAnsi="Aptos" w:cstheme="majorHAnsi"/>
                <w:i/>
                <w:iCs/>
                <w:color w:val="FF0000"/>
                <w:sz w:val="22"/>
                <w:szCs w:val="22"/>
                <w:highlight w:val="yellow"/>
                <w:lang w:val="de-DE"/>
              </w:rPr>
            </w:pPr>
            <w:r w:rsidRPr="009C2C8C">
              <w:rPr>
                <w:rFonts w:ascii="Aptos" w:hAnsi="Aptos" w:cstheme="majorHAnsi"/>
                <w:i/>
                <w:iCs/>
                <w:color w:val="FF0000"/>
                <w:sz w:val="22"/>
                <w:szCs w:val="22"/>
                <w:highlight w:val="green"/>
                <w:lang w:val="de-DE"/>
              </w:rPr>
              <w:t>Für die Bewertung der Qualität wählt die/der EVV Qualitätskriterien und trägt sie in das "Datenblatt für das technische Angebot" ein, wobei er für jedes Kriterium die entsprechende Punktzahl angibt (siehe Anleitungen EVV im Datenblatt für das technische Angebot).</w:t>
            </w:r>
          </w:p>
        </w:tc>
        <w:tc>
          <w:tcPr>
            <w:tcW w:w="426" w:type="dxa"/>
          </w:tcPr>
          <w:p w14:paraId="2F5F4F44" w14:textId="77777777" w:rsidR="007230B5" w:rsidRPr="009C2C8C" w:rsidRDefault="007230B5" w:rsidP="00724BEC">
            <w:pPr>
              <w:widowControl w:val="0"/>
              <w:rPr>
                <w:rFonts w:ascii="Aptos" w:hAnsi="Aptos" w:cstheme="majorHAnsi"/>
                <w:strike/>
                <w:color w:val="FF0000"/>
                <w:sz w:val="22"/>
                <w:szCs w:val="22"/>
                <w:highlight w:val="yellow"/>
                <w:lang w:val="de-DE"/>
              </w:rPr>
            </w:pPr>
          </w:p>
        </w:tc>
        <w:tc>
          <w:tcPr>
            <w:tcW w:w="4396" w:type="dxa"/>
            <w:gridSpan w:val="5"/>
          </w:tcPr>
          <w:p w14:paraId="7670BA3E" w14:textId="67816AB0" w:rsidR="007230B5" w:rsidRPr="009C2C8C" w:rsidRDefault="007230B5" w:rsidP="00724BEC">
            <w:pPr>
              <w:widowControl w:val="0"/>
              <w:jc w:val="both"/>
              <w:rPr>
                <w:rFonts w:ascii="Aptos" w:hAnsi="Aptos" w:cstheme="majorHAnsi"/>
                <w:i/>
                <w:iCs/>
                <w:color w:val="FF0000"/>
                <w:sz w:val="22"/>
                <w:szCs w:val="22"/>
                <w:highlight w:val="yellow"/>
                <w:lang w:val="it-IT"/>
              </w:rPr>
            </w:pPr>
            <w:r w:rsidRPr="009C2C8C">
              <w:rPr>
                <w:rFonts w:ascii="Aptos" w:hAnsi="Aptos" w:cstheme="majorHAnsi"/>
                <w:i/>
                <w:iCs/>
                <w:color w:val="FF0000"/>
                <w:sz w:val="22"/>
                <w:szCs w:val="22"/>
                <w:highlight w:val="green"/>
                <w:lang w:val="it-IT"/>
              </w:rPr>
              <w:t>Per la valutazione della qualità la/il RUP seleziona dei criteri di qualità e li inserisce nella “scheda di offerta tecnica” indicando per ciascun criterio il relativo punteggio (vedi istruzioni RUP nella scheda offerta tecnica).</w:t>
            </w:r>
          </w:p>
        </w:tc>
      </w:tr>
      <w:tr w:rsidR="007230B5" w:rsidRPr="009C2C8C" w14:paraId="74E018D6" w14:textId="77777777" w:rsidTr="60C72650">
        <w:trPr>
          <w:gridBefore w:val="2"/>
          <w:wBefore w:w="19" w:type="dxa"/>
        </w:trPr>
        <w:tc>
          <w:tcPr>
            <w:tcW w:w="4529" w:type="dxa"/>
            <w:gridSpan w:val="4"/>
          </w:tcPr>
          <w:p w14:paraId="0B644233" w14:textId="77777777" w:rsidR="007230B5" w:rsidRPr="009C2C8C" w:rsidRDefault="007230B5" w:rsidP="00724BEC">
            <w:pPr>
              <w:widowControl w:val="0"/>
              <w:jc w:val="both"/>
              <w:rPr>
                <w:rFonts w:ascii="Aptos" w:hAnsi="Aptos" w:cstheme="majorHAnsi"/>
                <w:i/>
                <w:iCs/>
                <w:color w:val="FF0000"/>
                <w:sz w:val="22"/>
                <w:szCs w:val="22"/>
                <w:highlight w:val="yellow"/>
                <w:lang w:val="it-IT"/>
              </w:rPr>
            </w:pPr>
          </w:p>
        </w:tc>
        <w:tc>
          <w:tcPr>
            <w:tcW w:w="426" w:type="dxa"/>
          </w:tcPr>
          <w:p w14:paraId="204C5E38" w14:textId="77777777" w:rsidR="007230B5" w:rsidRPr="009C2C8C" w:rsidRDefault="007230B5" w:rsidP="00724BEC">
            <w:pPr>
              <w:widowControl w:val="0"/>
              <w:rPr>
                <w:rFonts w:ascii="Aptos" w:hAnsi="Aptos" w:cstheme="majorHAnsi"/>
                <w:strike/>
                <w:color w:val="FF0000"/>
                <w:sz w:val="22"/>
                <w:szCs w:val="22"/>
                <w:highlight w:val="yellow"/>
                <w:lang w:val="it-IT"/>
              </w:rPr>
            </w:pPr>
          </w:p>
        </w:tc>
        <w:tc>
          <w:tcPr>
            <w:tcW w:w="4396" w:type="dxa"/>
            <w:gridSpan w:val="5"/>
          </w:tcPr>
          <w:p w14:paraId="2CC74CF5" w14:textId="77777777" w:rsidR="007230B5" w:rsidRPr="009C2C8C" w:rsidRDefault="007230B5" w:rsidP="00724BEC">
            <w:pPr>
              <w:widowControl w:val="0"/>
              <w:jc w:val="both"/>
              <w:rPr>
                <w:rFonts w:ascii="Aptos" w:hAnsi="Aptos" w:cstheme="majorHAnsi"/>
                <w:i/>
                <w:iCs/>
                <w:strike/>
                <w:color w:val="FF0000"/>
                <w:sz w:val="22"/>
                <w:szCs w:val="22"/>
                <w:highlight w:val="yellow"/>
                <w:lang w:val="it-IT"/>
              </w:rPr>
            </w:pPr>
          </w:p>
        </w:tc>
      </w:tr>
      <w:tr w:rsidR="007230B5" w:rsidRPr="009C2C8C" w14:paraId="7E39406B" w14:textId="77777777" w:rsidTr="60C72650">
        <w:trPr>
          <w:gridBefore w:val="2"/>
          <w:wBefore w:w="19" w:type="dxa"/>
        </w:trPr>
        <w:tc>
          <w:tcPr>
            <w:tcW w:w="4529" w:type="dxa"/>
            <w:gridSpan w:val="4"/>
          </w:tcPr>
          <w:p w14:paraId="4DAAE71F" w14:textId="45C12223" w:rsidR="007230B5" w:rsidRPr="009C2C8C" w:rsidRDefault="007230B5" w:rsidP="00724BEC">
            <w:pPr>
              <w:pStyle w:val="Rientrocorpodeltesto"/>
              <w:widowControl w:val="0"/>
              <w:tabs>
                <w:tab w:val="left" w:pos="8496"/>
              </w:tabs>
              <w:spacing w:after="0"/>
              <w:ind w:left="0"/>
              <w:jc w:val="both"/>
              <w:rPr>
                <w:rFonts w:ascii="Aptos" w:hAnsi="Aptos" w:cstheme="majorHAnsi"/>
                <w:b/>
                <w:sz w:val="22"/>
                <w:szCs w:val="22"/>
                <w:lang w:val="de-DE"/>
              </w:rPr>
            </w:pPr>
            <w:r w:rsidRPr="009C2C8C">
              <w:rPr>
                <w:rFonts w:ascii="Aptos" w:hAnsi="Aptos" w:cstheme="majorHAnsi"/>
                <w:b/>
                <w:sz w:val="22"/>
                <w:szCs w:val="22"/>
                <w:lang w:val="de-DE"/>
              </w:rPr>
              <w:t>Anlage B - Datenblatt für das technische Angebot</w:t>
            </w:r>
          </w:p>
        </w:tc>
        <w:tc>
          <w:tcPr>
            <w:tcW w:w="426" w:type="dxa"/>
          </w:tcPr>
          <w:p w14:paraId="30717DE2" w14:textId="77777777" w:rsidR="007230B5" w:rsidRPr="009C2C8C" w:rsidRDefault="007230B5" w:rsidP="00724BEC">
            <w:pPr>
              <w:widowControl w:val="0"/>
              <w:rPr>
                <w:rFonts w:ascii="Aptos" w:hAnsi="Aptos" w:cstheme="majorHAnsi"/>
                <w:sz w:val="22"/>
                <w:szCs w:val="22"/>
                <w:lang w:val="de-DE"/>
              </w:rPr>
            </w:pPr>
          </w:p>
        </w:tc>
        <w:tc>
          <w:tcPr>
            <w:tcW w:w="4396" w:type="dxa"/>
            <w:gridSpan w:val="5"/>
          </w:tcPr>
          <w:p w14:paraId="0CF716FB" w14:textId="56D1936F" w:rsidR="007230B5" w:rsidRPr="009C2C8C" w:rsidRDefault="007230B5" w:rsidP="00724BEC">
            <w:pPr>
              <w:widowControl w:val="0"/>
              <w:jc w:val="both"/>
              <w:rPr>
                <w:rFonts w:ascii="Aptos" w:hAnsi="Aptos" w:cstheme="majorHAnsi"/>
                <w:b/>
                <w:sz w:val="22"/>
                <w:szCs w:val="22"/>
                <w:lang w:val="it-IT"/>
              </w:rPr>
            </w:pPr>
            <w:r w:rsidRPr="009C2C8C">
              <w:rPr>
                <w:rFonts w:ascii="Aptos" w:hAnsi="Aptos" w:cstheme="majorHAnsi"/>
                <w:b/>
                <w:sz w:val="22"/>
                <w:szCs w:val="22"/>
                <w:lang w:val="it-IT"/>
              </w:rPr>
              <w:t>Allegato B - Scheda di offerta tecnica</w:t>
            </w:r>
          </w:p>
        </w:tc>
      </w:tr>
      <w:tr w:rsidR="007230B5" w:rsidRPr="009C2C8C" w14:paraId="1A684840" w14:textId="77777777" w:rsidTr="60C72650">
        <w:trPr>
          <w:gridBefore w:val="2"/>
          <w:wBefore w:w="19" w:type="dxa"/>
        </w:trPr>
        <w:tc>
          <w:tcPr>
            <w:tcW w:w="4529" w:type="dxa"/>
            <w:gridSpan w:val="4"/>
          </w:tcPr>
          <w:p w14:paraId="52068D6E" w14:textId="22BC4935" w:rsidR="007230B5" w:rsidRPr="009C2C8C" w:rsidRDefault="007230B5" w:rsidP="00724BEC">
            <w:pPr>
              <w:pStyle w:val="Rientrocorpodeltesto"/>
              <w:widowControl w:val="0"/>
              <w:tabs>
                <w:tab w:val="left" w:pos="8496"/>
              </w:tabs>
              <w:spacing w:after="0"/>
              <w:ind w:left="0"/>
              <w:jc w:val="both"/>
              <w:rPr>
                <w:rFonts w:ascii="Aptos" w:hAnsi="Aptos" w:cstheme="majorHAnsi"/>
                <w:b/>
                <w:sz w:val="22"/>
                <w:szCs w:val="22"/>
                <w:lang w:val="it-IT"/>
              </w:rPr>
            </w:pPr>
          </w:p>
        </w:tc>
        <w:tc>
          <w:tcPr>
            <w:tcW w:w="426" w:type="dxa"/>
          </w:tcPr>
          <w:p w14:paraId="606CA520" w14:textId="77777777" w:rsidR="007230B5" w:rsidRPr="009C2C8C" w:rsidRDefault="007230B5" w:rsidP="00724BEC">
            <w:pPr>
              <w:widowControl w:val="0"/>
              <w:rPr>
                <w:rFonts w:ascii="Aptos" w:hAnsi="Aptos" w:cstheme="majorHAnsi"/>
                <w:sz w:val="22"/>
                <w:szCs w:val="22"/>
                <w:lang w:val="it-IT"/>
              </w:rPr>
            </w:pPr>
          </w:p>
        </w:tc>
        <w:tc>
          <w:tcPr>
            <w:tcW w:w="4396" w:type="dxa"/>
            <w:gridSpan w:val="5"/>
          </w:tcPr>
          <w:p w14:paraId="4307B99B" w14:textId="3E690275" w:rsidR="007230B5" w:rsidRPr="009C2C8C" w:rsidRDefault="007230B5" w:rsidP="00724BEC">
            <w:pPr>
              <w:widowControl w:val="0"/>
              <w:jc w:val="both"/>
              <w:rPr>
                <w:rFonts w:ascii="Aptos" w:hAnsi="Aptos" w:cstheme="majorHAnsi"/>
                <w:b/>
                <w:sz w:val="22"/>
                <w:szCs w:val="22"/>
                <w:lang w:val="it-IT"/>
              </w:rPr>
            </w:pPr>
          </w:p>
        </w:tc>
      </w:tr>
      <w:tr w:rsidR="007230B5" w:rsidRPr="009C2C8C" w14:paraId="5754CC72" w14:textId="77777777" w:rsidTr="60C72650">
        <w:trPr>
          <w:gridBefore w:val="2"/>
          <w:wBefore w:w="19" w:type="dxa"/>
        </w:trPr>
        <w:tc>
          <w:tcPr>
            <w:tcW w:w="4529" w:type="dxa"/>
            <w:gridSpan w:val="4"/>
          </w:tcPr>
          <w:p w14:paraId="1D1C384C" w14:textId="6A2E36B6" w:rsidR="007230B5" w:rsidRPr="009C2C8C" w:rsidRDefault="007230B5" w:rsidP="00724BEC">
            <w:pPr>
              <w:pStyle w:val="Rientrocorpodeltesto"/>
              <w:widowControl w:val="0"/>
              <w:tabs>
                <w:tab w:val="left" w:pos="8496"/>
              </w:tabs>
              <w:spacing w:after="0"/>
              <w:ind w:left="0"/>
              <w:jc w:val="both"/>
              <w:rPr>
                <w:rFonts w:ascii="Aptos" w:hAnsi="Aptos" w:cstheme="majorHAnsi"/>
                <w:b/>
                <w:sz w:val="22"/>
                <w:szCs w:val="22"/>
                <w:lang w:val="de-DE"/>
              </w:rPr>
            </w:pPr>
            <w:r w:rsidRPr="009C2C8C">
              <w:rPr>
                <w:rFonts w:ascii="Aptos" w:hAnsi="Aptos" w:cstheme="majorHAnsi"/>
                <w:b/>
                <w:bCs/>
                <w:caps/>
                <w:sz w:val="22"/>
                <w:szCs w:val="22"/>
                <w:lang w:val="de-DE"/>
              </w:rPr>
              <w:t xml:space="preserve">A) </w:t>
            </w:r>
            <w:r w:rsidRPr="009C2C8C">
              <w:rPr>
                <w:rFonts w:ascii="Aptos" w:hAnsi="Aptos" w:cstheme="majorHAnsi"/>
                <w:b/>
                <w:bCs/>
                <w:sz w:val="22"/>
                <w:szCs w:val="22"/>
                <w:lang w:val="de-DE"/>
              </w:rPr>
              <w:t xml:space="preserve">Referenzen </w:t>
            </w:r>
          </w:p>
        </w:tc>
        <w:tc>
          <w:tcPr>
            <w:tcW w:w="426" w:type="dxa"/>
          </w:tcPr>
          <w:p w14:paraId="5EA8724E" w14:textId="77777777" w:rsidR="007230B5" w:rsidRPr="009C2C8C" w:rsidRDefault="007230B5" w:rsidP="00724BEC">
            <w:pPr>
              <w:widowControl w:val="0"/>
              <w:rPr>
                <w:rFonts w:ascii="Aptos" w:hAnsi="Aptos" w:cstheme="majorHAnsi"/>
                <w:sz w:val="22"/>
                <w:szCs w:val="22"/>
                <w:lang w:val="de-DE"/>
              </w:rPr>
            </w:pPr>
          </w:p>
        </w:tc>
        <w:tc>
          <w:tcPr>
            <w:tcW w:w="4396" w:type="dxa"/>
            <w:gridSpan w:val="5"/>
          </w:tcPr>
          <w:p w14:paraId="7F360B19" w14:textId="04B9E76B" w:rsidR="007230B5" w:rsidRPr="009C2C8C" w:rsidRDefault="007230B5" w:rsidP="00724BEC">
            <w:pPr>
              <w:widowControl w:val="0"/>
              <w:jc w:val="both"/>
              <w:rPr>
                <w:rFonts w:ascii="Aptos" w:hAnsi="Aptos" w:cstheme="majorHAnsi"/>
                <w:b/>
                <w:sz w:val="22"/>
                <w:szCs w:val="22"/>
                <w:lang w:val="it-IT"/>
              </w:rPr>
            </w:pPr>
            <w:r w:rsidRPr="009C2C8C">
              <w:rPr>
                <w:rFonts w:ascii="Aptos" w:hAnsi="Aptos" w:cstheme="majorHAnsi"/>
                <w:b/>
                <w:bCs/>
                <w:caps/>
                <w:sz w:val="22"/>
                <w:szCs w:val="22"/>
                <w:lang w:val="it-IT"/>
              </w:rPr>
              <w:t xml:space="preserve">A) </w:t>
            </w:r>
            <w:r w:rsidRPr="009C2C8C">
              <w:rPr>
                <w:rFonts w:ascii="Aptos" w:hAnsi="Aptos" w:cstheme="majorHAnsi"/>
                <w:b/>
                <w:bCs/>
                <w:sz w:val="22"/>
                <w:szCs w:val="22"/>
                <w:lang w:val="it-IT"/>
              </w:rPr>
              <w:t xml:space="preserve">Referenze </w:t>
            </w:r>
          </w:p>
        </w:tc>
      </w:tr>
      <w:tr w:rsidR="007230B5" w:rsidRPr="009C2C8C" w14:paraId="1BC393B6" w14:textId="77777777" w:rsidTr="60C72650">
        <w:trPr>
          <w:gridBefore w:val="2"/>
          <w:wBefore w:w="19" w:type="dxa"/>
        </w:trPr>
        <w:tc>
          <w:tcPr>
            <w:tcW w:w="4529" w:type="dxa"/>
            <w:gridSpan w:val="4"/>
          </w:tcPr>
          <w:p w14:paraId="5792F1F7" w14:textId="7E662A1D" w:rsidR="007230B5" w:rsidRPr="009C2C8C" w:rsidRDefault="007230B5" w:rsidP="00724BEC">
            <w:pPr>
              <w:tabs>
                <w:tab w:val="left" w:pos="360"/>
              </w:tabs>
              <w:jc w:val="both"/>
              <w:rPr>
                <w:rFonts w:ascii="Aptos" w:hAnsi="Aptos" w:cstheme="majorHAnsi"/>
                <w:sz w:val="22"/>
                <w:szCs w:val="22"/>
                <w:u w:val="single"/>
                <w:lang w:val="it-IT"/>
              </w:rPr>
            </w:pPr>
          </w:p>
        </w:tc>
        <w:tc>
          <w:tcPr>
            <w:tcW w:w="426" w:type="dxa"/>
          </w:tcPr>
          <w:p w14:paraId="3B5985D8" w14:textId="77777777" w:rsidR="007230B5" w:rsidRPr="009C2C8C" w:rsidRDefault="007230B5" w:rsidP="00724BEC">
            <w:pPr>
              <w:widowControl w:val="0"/>
              <w:rPr>
                <w:rFonts w:ascii="Aptos" w:hAnsi="Aptos" w:cstheme="majorHAnsi"/>
                <w:strike/>
                <w:sz w:val="22"/>
                <w:szCs w:val="22"/>
                <w:lang w:val="it-IT"/>
              </w:rPr>
            </w:pPr>
          </w:p>
        </w:tc>
        <w:tc>
          <w:tcPr>
            <w:tcW w:w="4396" w:type="dxa"/>
            <w:gridSpan w:val="5"/>
          </w:tcPr>
          <w:p w14:paraId="747085A2" w14:textId="4EDFF1A9" w:rsidR="007230B5" w:rsidRPr="009C2C8C" w:rsidRDefault="007230B5" w:rsidP="00724BEC">
            <w:pPr>
              <w:widowControl w:val="0"/>
              <w:jc w:val="both"/>
              <w:rPr>
                <w:rFonts w:ascii="Aptos" w:hAnsi="Aptos" w:cstheme="majorHAnsi"/>
                <w:b/>
                <w:bCs/>
                <w:sz w:val="22"/>
                <w:szCs w:val="22"/>
                <w:highlight w:val="yellow"/>
                <w:lang w:val="it-IT"/>
              </w:rPr>
            </w:pPr>
          </w:p>
        </w:tc>
      </w:tr>
      <w:tr w:rsidR="007230B5" w:rsidRPr="009C2C8C" w14:paraId="45336E66" w14:textId="77777777" w:rsidTr="60C72650">
        <w:trPr>
          <w:gridBefore w:val="2"/>
          <w:wBefore w:w="19" w:type="dxa"/>
        </w:trPr>
        <w:tc>
          <w:tcPr>
            <w:tcW w:w="4529" w:type="dxa"/>
            <w:gridSpan w:val="4"/>
          </w:tcPr>
          <w:p w14:paraId="3245538B" w14:textId="23935B25" w:rsidR="007230B5" w:rsidRPr="009C2C8C" w:rsidRDefault="007230B5" w:rsidP="00724BEC">
            <w:pPr>
              <w:tabs>
                <w:tab w:val="left" w:pos="360"/>
              </w:tabs>
              <w:jc w:val="both"/>
              <w:rPr>
                <w:rFonts w:ascii="Aptos" w:hAnsi="Aptos" w:cstheme="majorHAnsi"/>
                <w:sz w:val="22"/>
                <w:szCs w:val="22"/>
                <w:lang w:val="de-DE"/>
              </w:rPr>
            </w:pPr>
            <w:r w:rsidRPr="009C2C8C">
              <w:rPr>
                <w:rFonts w:ascii="Aptos" w:hAnsi="Aptos" w:cstheme="majorHAnsi"/>
                <w:sz w:val="22"/>
                <w:szCs w:val="22"/>
                <w:lang w:val="de-DE"/>
              </w:rPr>
              <w:t xml:space="preserve">Im Abschnitt "A) Referenzen" des Datenblattes müssen die Teilnehmer den jeweils zutreffenden Teil ankreuzen und die Eckdaten zu der/den ausgeführten Referenz/en angeben. </w:t>
            </w:r>
          </w:p>
        </w:tc>
        <w:tc>
          <w:tcPr>
            <w:tcW w:w="426" w:type="dxa"/>
          </w:tcPr>
          <w:p w14:paraId="28A2B93D" w14:textId="77777777" w:rsidR="007230B5" w:rsidRPr="009C2C8C" w:rsidRDefault="007230B5" w:rsidP="00724BEC">
            <w:pPr>
              <w:widowControl w:val="0"/>
              <w:rPr>
                <w:rFonts w:ascii="Aptos" w:hAnsi="Aptos" w:cstheme="majorHAnsi"/>
                <w:strike/>
                <w:sz w:val="22"/>
                <w:szCs w:val="22"/>
                <w:lang w:val="de-DE"/>
              </w:rPr>
            </w:pPr>
          </w:p>
        </w:tc>
        <w:tc>
          <w:tcPr>
            <w:tcW w:w="4396" w:type="dxa"/>
            <w:gridSpan w:val="5"/>
          </w:tcPr>
          <w:p w14:paraId="05A9266A" w14:textId="671C70D5" w:rsidR="007230B5" w:rsidRPr="009C2C8C" w:rsidRDefault="007230B5" w:rsidP="00724BEC">
            <w:pPr>
              <w:widowControl w:val="0"/>
              <w:jc w:val="both"/>
              <w:rPr>
                <w:rFonts w:ascii="Aptos" w:hAnsi="Aptos" w:cstheme="majorHAnsi"/>
                <w:b/>
                <w:strike/>
                <w:sz w:val="22"/>
                <w:szCs w:val="22"/>
                <w:lang w:val="it-IT"/>
              </w:rPr>
            </w:pPr>
            <w:r w:rsidRPr="009C2C8C">
              <w:rPr>
                <w:rFonts w:ascii="Aptos" w:hAnsi="Aptos" w:cstheme="majorHAnsi"/>
                <w:sz w:val="22"/>
                <w:szCs w:val="22"/>
                <w:lang w:val="it-IT"/>
              </w:rPr>
              <w:t>Nella sezione “A) Referenze” della scheda i soggetti concorrenti devono barrare la parte pertinente e indicare i dati principali della/e referenza/e eseguita/e.</w:t>
            </w:r>
          </w:p>
        </w:tc>
      </w:tr>
      <w:tr w:rsidR="007230B5" w:rsidRPr="009C2C8C" w14:paraId="182D2B5B" w14:textId="77777777" w:rsidTr="60C72650">
        <w:trPr>
          <w:gridBefore w:val="2"/>
          <w:wBefore w:w="19" w:type="dxa"/>
        </w:trPr>
        <w:tc>
          <w:tcPr>
            <w:tcW w:w="4529" w:type="dxa"/>
            <w:gridSpan w:val="4"/>
          </w:tcPr>
          <w:p w14:paraId="22D25585" w14:textId="77777777" w:rsidR="007230B5" w:rsidRPr="009C2C8C" w:rsidRDefault="007230B5" w:rsidP="00724BEC">
            <w:pPr>
              <w:tabs>
                <w:tab w:val="left" w:pos="360"/>
              </w:tabs>
              <w:jc w:val="both"/>
              <w:rPr>
                <w:rFonts w:ascii="Aptos" w:hAnsi="Aptos" w:cstheme="majorHAnsi"/>
                <w:sz w:val="22"/>
                <w:szCs w:val="22"/>
                <w:u w:val="single"/>
                <w:lang w:val="it-IT"/>
              </w:rPr>
            </w:pPr>
          </w:p>
        </w:tc>
        <w:tc>
          <w:tcPr>
            <w:tcW w:w="426" w:type="dxa"/>
          </w:tcPr>
          <w:p w14:paraId="7A2789AF" w14:textId="77777777" w:rsidR="007230B5" w:rsidRPr="009C2C8C" w:rsidRDefault="007230B5" w:rsidP="00724BEC">
            <w:pPr>
              <w:widowControl w:val="0"/>
              <w:rPr>
                <w:rFonts w:ascii="Aptos" w:hAnsi="Aptos" w:cstheme="majorHAnsi"/>
                <w:strike/>
                <w:sz w:val="22"/>
                <w:szCs w:val="22"/>
                <w:lang w:val="it-IT"/>
              </w:rPr>
            </w:pPr>
          </w:p>
        </w:tc>
        <w:tc>
          <w:tcPr>
            <w:tcW w:w="4396" w:type="dxa"/>
            <w:gridSpan w:val="5"/>
          </w:tcPr>
          <w:p w14:paraId="59D9EB85" w14:textId="77777777" w:rsidR="007230B5" w:rsidRPr="009C2C8C" w:rsidRDefault="007230B5" w:rsidP="00724BEC">
            <w:pPr>
              <w:widowControl w:val="0"/>
              <w:jc w:val="both"/>
              <w:rPr>
                <w:rFonts w:ascii="Aptos" w:hAnsi="Aptos" w:cstheme="majorHAnsi"/>
                <w:strike/>
                <w:sz w:val="22"/>
                <w:szCs w:val="22"/>
                <w:highlight w:val="yellow"/>
                <w:u w:val="single"/>
                <w:lang w:val="it-IT"/>
              </w:rPr>
            </w:pPr>
          </w:p>
        </w:tc>
      </w:tr>
      <w:tr w:rsidR="007230B5" w:rsidRPr="009C2C8C" w14:paraId="6C2AF4C2" w14:textId="77777777" w:rsidTr="60C72650">
        <w:trPr>
          <w:gridBefore w:val="2"/>
          <w:wBefore w:w="19" w:type="dxa"/>
        </w:trPr>
        <w:tc>
          <w:tcPr>
            <w:tcW w:w="4529" w:type="dxa"/>
            <w:gridSpan w:val="4"/>
          </w:tcPr>
          <w:p w14:paraId="013E988A" w14:textId="2AF2065E" w:rsidR="007230B5" w:rsidRPr="009C2C8C" w:rsidRDefault="007230B5" w:rsidP="00724BEC">
            <w:pPr>
              <w:tabs>
                <w:tab w:val="left" w:pos="360"/>
              </w:tabs>
              <w:jc w:val="both"/>
              <w:rPr>
                <w:rFonts w:ascii="Aptos" w:hAnsi="Aptos" w:cstheme="majorHAnsi"/>
                <w:sz w:val="22"/>
                <w:szCs w:val="22"/>
                <w:lang w:val="de-DE"/>
              </w:rPr>
            </w:pPr>
            <w:bookmarkStart w:id="76" w:name="_Hlk75345749"/>
            <w:r w:rsidRPr="009C2C8C">
              <w:rPr>
                <w:rFonts w:ascii="Aptos" w:hAnsi="Aptos" w:cstheme="majorHAnsi"/>
                <w:sz w:val="22"/>
                <w:szCs w:val="22"/>
                <w:lang w:val="de-DE"/>
              </w:rPr>
              <w:t xml:space="preserve">Die Referenz/en muss/müssen sich auf Eingriffe beziehen, welche jenen </w:t>
            </w:r>
            <w:r w:rsidRPr="009C2C8C">
              <w:rPr>
                <w:rFonts w:ascii="Aptos" w:hAnsi="Aptos" w:cstheme="majorHAnsi"/>
                <w:b/>
                <w:sz w:val="22"/>
                <w:szCs w:val="22"/>
                <w:lang w:val="de-DE"/>
              </w:rPr>
              <w:t>ähnlich</w:t>
            </w:r>
            <w:r w:rsidRPr="009C2C8C">
              <w:rPr>
                <w:rFonts w:ascii="Aptos" w:hAnsi="Aptos" w:cstheme="majorHAnsi"/>
                <w:sz w:val="22"/>
                <w:szCs w:val="22"/>
                <w:lang w:val="de-DE"/>
              </w:rPr>
              <w:t xml:space="preserve"> sind, die Gegenstand der Ausschreibung sind.</w:t>
            </w:r>
          </w:p>
        </w:tc>
        <w:tc>
          <w:tcPr>
            <w:tcW w:w="426" w:type="dxa"/>
          </w:tcPr>
          <w:p w14:paraId="596E9BB5" w14:textId="77777777" w:rsidR="007230B5" w:rsidRPr="009C2C8C" w:rsidRDefault="007230B5" w:rsidP="00724BEC">
            <w:pPr>
              <w:widowControl w:val="0"/>
              <w:rPr>
                <w:rFonts w:ascii="Aptos" w:hAnsi="Aptos" w:cstheme="majorHAnsi"/>
                <w:strike/>
                <w:sz w:val="22"/>
                <w:szCs w:val="22"/>
                <w:lang w:val="de-DE"/>
              </w:rPr>
            </w:pPr>
          </w:p>
        </w:tc>
        <w:tc>
          <w:tcPr>
            <w:tcW w:w="4396" w:type="dxa"/>
            <w:gridSpan w:val="5"/>
          </w:tcPr>
          <w:p w14:paraId="035843BA" w14:textId="5A01DAF7" w:rsidR="007230B5" w:rsidRPr="009C2C8C" w:rsidRDefault="007230B5" w:rsidP="00724BEC">
            <w:pPr>
              <w:widowControl w:val="0"/>
              <w:jc w:val="both"/>
              <w:rPr>
                <w:rFonts w:ascii="Aptos" w:hAnsi="Aptos" w:cstheme="majorHAnsi"/>
                <w:b/>
                <w:strike/>
                <w:sz w:val="22"/>
                <w:szCs w:val="22"/>
                <w:lang w:val="it-IT"/>
              </w:rPr>
            </w:pPr>
            <w:r w:rsidRPr="009C2C8C">
              <w:rPr>
                <w:rFonts w:ascii="Aptos" w:hAnsi="Aptos" w:cstheme="majorHAnsi"/>
                <w:sz w:val="22"/>
                <w:szCs w:val="22"/>
                <w:lang w:val="it-IT"/>
              </w:rPr>
              <w:t xml:space="preserve">La/e referenza/e deve/devono riferirsi a interventi, qualificabili </w:t>
            </w:r>
            <w:r w:rsidRPr="009C2C8C">
              <w:rPr>
                <w:rFonts w:ascii="Aptos" w:hAnsi="Aptos" w:cstheme="majorHAnsi"/>
                <w:b/>
                <w:sz w:val="22"/>
                <w:szCs w:val="22"/>
                <w:lang w:val="it-IT"/>
              </w:rPr>
              <w:t>affini</w:t>
            </w:r>
            <w:r w:rsidRPr="009C2C8C">
              <w:rPr>
                <w:rFonts w:ascii="Aptos" w:hAnsi="Aptos" w:cstheme="majorHAnsi"/>
                <w:sz w:val="22"/>
                <w:szCs w:val="22"/>
                <w:lang w:val="it-IT"/>
              </w:rPr>
              <w:t xml:space="preserve"> a quelli oggetto di gara. </w:t>
            </w:r>
          </w:p>
        </w:tc>
      </w:tr>
      <w:bookmarkEnd w:id="76"/>
      <w:tr w:rsidR="007230B5" w:rsidRPr="009C2C8C" w14:paraId="335E09D5" w14:textId="77777777" w:rsidTr="60C72650">
        <w:trPr>
          <w:gridBefore w:val="2"/>
          <w:wBefore w:w="19" w:type="dxa"/>
        </w:trPr>
        <w:tc>
          <w:tcPr>
            <w:tcW w:w="4529" w:type="dxa"/>
            <w:gridSpan w:val="4"/>
          </w:tcPr>
          <w:p w14:paraId="602136AE" w14:textId="77777777" w:rsidR="007230B5" w:rsidRPr="009C2C8C" w:rsidRDefault="007230B5" w:rsidP="00724BEC">
            <w:pPr>
              <w:tabs>
                <w:tab w:val="left" w:pos="360"/>
              </w:tabs>
              <w:jc w:val="both"/>
              <w:rPr>
                <w:rFonts w:ascii="Aptos" w:hAnsi="Aptos" w:cstheme="majorHAnsi"/>
                <w:sz w:val="22"/>
                <w:szCs w:val="22"/>
                <w:lang w:val="it-IT"/>
              </w:rPr>
            </w:pPr>
          </w:p>
        </w:tc>
        <w:tc>
          <w:tcPr>
            <w:tcW w:w="426" w:type="dxa"/>
          </w:tcPr>
          <w:p w14:paraId="753B9011" w14:textId="77777777" w:rsidR="007230B5" w:rsidRPr="009C2C8C" w:rsidRDefault="007230B5" w:rsidP="00724BEC">
            <w:pPr>
              <w:widowControl w:val="0"/>
              <w:rPr>
                <w:rFonts w:ascii="Aptos" w:hAnsi="Aptos" w:cstheme="majorHAnsi"/>
                <w:strike/>
                <w:sz w:val="22"/>
                <w:szCs w:val="22"/>
                <w:lang w:val="it-IT"/>
              </w:rPr>
            </w:pPr>
          </w:p>
        </w:tc>
        <w:tc>
          <w:tcPr>
            <w:tcW w:w="4396" w:type="dxa"/>
            <w:gridSpan w:val="5"/>
          </w:tcPr>
          <w:p w14:paraId="0912DABC" w14:textId="77777777" w:rsidR="007230B5" w:rsidRPr="009C2C8C" w:rsidRDefault="007230B5" w:rsidP="00724BEC">
            <w:pPr>
              <w:widowControl w:val="0"/>
              <w:jc w:val="both"/>
              <w:rPr>
                <w:rFonts w:ascii="Aptos" w:hAnsi="Aptos" w:cstheme="majorHAnsi"/>
                <w:sz w:val="22"/>
                <w:szCs w:val="22"/>
                <w:lang w:val="it-IT"/>
              </w:rPr>
            </w:pPr>
          </w:p>
        </w:tc>
      </w:tr>
      <w:tr w:rsidR="007230B5" w:rsidRPr="009C2C8C" w14:paraId="198B21F1" w14:textId="77777777" w:rsidTr="60C72650">
        <w:trPr>
          <w:gridBefore w:val="2"/>
          <w:wBefore w:w="19" w:type="dxa"/>
        </w:trPr>
        <w:tc>
          <w:tcPr>
            <w:tcW w:w="4529" w:type="dxa"/>
            <w:gridSpan w:val="4"/>
          </w:tcPr>
          <w:p w14:paraId="46FCAD8A" w14:textId="3FA3DCB4" w:rsidR="007230B5" w:rsidRPr="009C2C8C" w:rsidRDefault="007230B5" w:rsidP="00724BEC">
            <w:pPr>
              <w:pStyle w:val="Rientrocorpodeltesto"/>
              <w:widowControl w:val="0"/>
              <w:tabs>
                <w:tab w:val="left" w:pos="8496"/>
              </w:tabs>
              <w:spacing w:after="0"/>
              <w:ind w:left="0"/>
              <w:jc w:val="both"/>
              <w:rPr>
                <w:rFonts w:ascii="Aptos" w:hAnsi="Aptos" w:cstheme="majorHAnsi"/>
                <w:sz w:val="22"/>
                <w:szCs w:val="22"/>
                <w:lang w:val="de-DE"/>
              </w:rPr>
            </w:pPr>
            <w:r w:rsidRPr="009C2C8C">
              <w:rPr>
                <w:rFonts w:ascii="Aptos" w:hAnsi="Aptos" w:cstheme="majorHAnsi"/>
                <w:sz w:val="22"/>
                <w:szCs w:val="22"/>
                <w:lang w:val="de-DE"/>
              </w:rPr>
              <w:t>Falls keine Angaben zu der/den Referenz/en in Abschnitt A des Datenblattes gemacht werden, werden 0 (null) Punkte zuweisen.</w:t>
            </w:r>
          </w:p>
        </w:tc>
        <w:tc>
          <w:tcPr>
            <w:tcW w:w="426" w:type="dxa"/>
          </w:tcPr>
          <w:p w14:paraId="669A52BC" w14:textId="77777777" w:rsidR="007230B5" w:rsidRPr="009C2C8C" w:rsidRDefault="007230B5" w:rsidP="00724BEC">
            <w:pPr>
              <w:widowControl w:val="0"/>
              <w:rPr>
                <w:rFonts w:ascii="Aptos" w:hAnsi="Aptos" w:cstheme="majorHAnsi"/>
                <w:strike/>
                <w:sz w:val="22"/>
                <w:szCs w:val="22"/>
                <w:lang w:val="de-DE"/>
              </w:rPr>
            </w:pPr>
          </w:p>
        </w:tc>
        <w:tc>
          <w:tcPr>
            <w:tcW w:w="4396" w:type="dxa"/>
            <w:gridSpan w:val="5"/>
          </w:tcPr>
          <w:p w14:paraId="3D26EE27" w14:textId="2615FA70" w:rsidR="007230B5" w:rsidRPr="009C2C8C" w:rsidRDefault="007230B5" w:rsidP="00724BEC">
            <w:pPr>
              <w:jc w:val="both"/>
              <w:rPr>
                <w:rFonts w:ascii="Aptos" w:hAnsi="Aptos" w:cstheme="majorHAnsi"/>
                <w:sz w:val="22"/>
                <w:szCs w:val="22"/>
                <w:lang w:val="it-IT"/>
              </w:rPr>
            </w:pPr>
            <w:r w:rsidRPr="009C2C8C">
              <w:rPr>
                <w:rFonts w:ascii="Aptos" w:hAnsi="Aptos" w:cstheme="majorHAnsi"/>
                <w:sz w:val="22"/>
                <w:szCs w:val="22"/>
                <w:lang w:val="it-IT"/>
              </w:rPr>
              <w:t>Qualora non vengano fornite indicazioni sulla referenza/e di cui alla sezione A della scheda, verranno assegnati 0 (zero) punti.</w:t>
            </w:r>
          </w:p>
        </w:tc>
      </w:tr>
      <w:tr w:rsidR="007230B5" w:rsidRPr="009C2C8C" w14:paraId="66FA1563" w14:textId="77777777" w:rsidTr="60C72650">
        <w:trPr>
          <w:gridBefore w:val="2"/>
          <w:wBefore w:w="19" w:type="dxa"/>
        </w:trPr>
        <w:tc>
          <w:tcPr>
            <w:tcW w:w="4529" w:type="dxa"/>
            <w:gridSpan w:val="4"/>
          </w:tcPr>
          <w:p w14:paraId="21E619A0" w14:textId="77777777" w:rsidR="007230B5" w:rsidRPr="009C2C8C" w:rsidRDefault="007230B5" w:rsidP="00724BEC">
            <w:pPr>
              <w:pStyle w:val="Rientrocorpodeltesto"/>
              <w:widowControl w:val="0"/>
              <w:tabs>
                <w:tab w:val="left" w:pos="8496"/>
              </w:tabs>
              <w:spacing w:after="0"/>
              <w:ind w:left="0"/>
              <w:jc w:val="both"/>
              <w:rPr>
                <w:rFonts w:ascii="Aptos" w:hAnsi="Aptos" w:cstheme="majorHAnsi"/>
                <w:sz w:val="22"/>
                <w:szCs w:val="22"/>
                <w:lang w:val="it-IT"/>
              </w:rPr>
            </w:pPr>
          </w:p>
        </w:tc>
        <w:tc>
          <w:tcPr>
            <w:tcW w:w="426" w:type="dxa"/>
          </w:tcPr>
          <w:p w14:paraId="1371CDD8" w14:textId="77777777" w:rsidR="007230B5" w:rsidRPr="009C2C8C" w:rsidRDefault="007230B5" w:rsidP="00724BEC">
            <w:pPr>
              <w:widowControl w:val="0"/>
              <w:rPr>
                <w:rFonts w:ascii="Aptos" w:hAnsi="Aptos" w:cstheme="majorHAnsi"/>
                <w:strike/>
                <w:sz w:val="22"/>
                <w:szCs w:val="22"/>
                <w:lang w:val="it-IT"/>
              </w:rPr>
            </w:pPr>
          </w:p>
        </w:tc>
        <w:tc>
          <w:tcPr>
            <w:tcW w:w="4396" w:type="dxa"/>
            <w:gridSpan w:val="5"/>
          </w:tcPr>
          <w:p w14:paraId="0FF28C39" w14:textId="77777777" w:rsidR="007230B5" w:rsidRPr="009C2C8C" w:rsidRDefault="007230B5" w:rsidP="00724BEC">
            <w:pPr>
              <w:jc w:val="both"/>
              <w:rPr>
                <w:rFonts w:ascii="Aptos" w:hAnsi="Aptos" w:cstheme="majorHAnsi"/>
                <w:sz w:val="22"/>
                <w:szCs w:val="22"/>
                <w:lang w:val="it-IT"/>
              </w:rPr>
            </w:pPr>
          </w:p>
        </w:tc>
      </w:tr>
      <w:tr w:rsidR="007230B5" w:rsidRPr="009C2C8C" w14:paraId="0D2689B1" w14:textId="77777777" w:rsidTr="60C72650">
        <w:trPr>
          <w:gridBefore w:val="2"/>
          <w:wBefore w:w="19" w:type="dxa"/>
        </w:trPr>
        <w:tc>
          <w:tcPr>
            <w:tcW w:w="4529" w:type="dxa"/>
            <w:gridSpan w:val="4"/>
          </w:tcPr>
          <w:p w14:paraId="2F45185D" w14:textId="5ADE7E34" w:rsidR="007230B5" w:rsidRPr="009C2C8C" w:rsidRDefault="007230B5" w:rsidP="00724BEC">
            <w:pPr>
              <w:pStyle w:val="Rientrocorpodeltesto"/>
              <w:widowControl w:val="0"/>
              <w:tabs>
                <w:tab w:val="left" w:pos="8496"/>
              </w:tabs>
              <w:spacing w:after="0"/>
              <w:ind w:left="0"/>
              <w:jc w:val="both"/>
              <w:rPr>
                <w:rFonts w:ascii="Aptos" w:hAnsi="Aptos" w:cstheme="majorHAnsi"/>
                <w:sz w:val="22"/>
                <w:szCs w:val="22"/>
                <w:lang w:val="de-DE"/>
              </w:rPr>
            </w:pPr>
            <w:r w:rsidRPr="009C2C8C">
              <w:rPr>
                <w:rFonts w:ascii="Aptos" w:hAnsi="Aptos" w:cstheme="majorHAnsi"/>
                <w:b/>
                <w:bCs/>
                <w:caps/>
                <w:noProof w:val="0"/>
                <w:sz w:val="22"/>
                <w:szCs w:val="22"/>
                <w:lang w:val="de-DE"/>
              </w:rPr>
              <w:t xml:space="preserve">B) </w:t>
            </w:r>
            <w:r w:rsidRPr="009C2C8C">
              <w:rPr>
                <w:rFonts w:ascii="Aptos" w:hAnsi="Aptos" w:cstheme="majorHAnsi"/>
                <w:b/>
                <w:bCs/>
                <w:sz w:val="22"/>
                <w:szCs w:val="22"/>
                <w:lang w:val="it-IT"/>
              </w:rPr>
              <w:t>Ausführungsweise des Auftrages</w:t>
            </w:r>
          </w:p>
        </w:tc>
        <w:tc>
          <w:tcPr>
            <w:tcW w:w="426" w:type="dxa"/>
          </w:tcPr>
          <w:p w14:paraId="08C468D4" w14:textId="77777777" w:rsidR="007230B5" w:rsidRPr="009C2C8C" w:rsidRDefault="007230B5" w:rsidP="00724BEC">
            <w:pPr>
              <w:widowControl w:val="0"/>
              <w:rPr>
                <w:rFonts w:ascii="Aptos" w:hAnsi="Aptos" w:cstheme="majorHAnsi"/>
                <w:strike/>
                <w:sz w:val="22"/>
                <w:szCs w:val="22"/>
                <w:lang w:val="de-DE"/>
              </w:rPr>
            </w:pPr>
          </w:p>
        </w:tc>
        <w:tc>
          <w:tcPr>
            <w:tcW w:w="4396" w:type="dxa"/>
            <w:gridSpan w:val="5"/>
          </w:tcPr>
          <w:p w14:paraId="71F6339A" w14:textId="0697A9F5" w:rsidR="007230B5" w:rsidRPr="009C2C8C" w:rsidRDefault="007230B5" w:rsidP="00724BEC">
            <w:pPr>
              <w:jc w:val="both"/>
              <w:rPr>
                <w:rFonts w:ascii="Aptos" w:hAnsi="Aptos" w:cstheme="majorHAnsi"/>
                <w:sz w:val="22"/>
                <w:szCs w:val="22"/>
                <w:lang w:val="it-IT"/>
              </w:rPr>
            </w:pPr>
            <w:r w:rsidRPr="009C2C8C">
              <w:rPr>
                <w:rFonts w:ascii="Aptos" w:hAnsi="Aptos" w:cstheme="majorHAnsi"/>
                <w:b/>
                <w:bCs/>
                <w:caps/>
                <w:noProof w:val="0"/>
                <w:sz w:val="22"/>
                <w:szCs w:val="22"/>
                <w:lang w:val="it-IT"/>
              </w:rPr>
              <w:t>B)</w:t>
            </w:r>
            <w:r w:rsidRPr="009C2C8C">
              <w:rPr>
                <w:rFonts w:ascii="Aptos" w:hAnsi="Aptos" w:cstheme="majorHAnsi"/>
                <w:b/>
                <w:bCs/>
                <w:sz w:val="22"/>
                <w:szCs w:val="22"/>
                <w:lang w:val="it-IT"/>
              </w:rPr>
              <w:t xml:space="preserve"> Modalità di esecuzione dell’incarico</w:t>
            </w:r>
          </w:p>
        </w:tc>
      </w:tr>
      <w:tr w:rsidR="007230B5" w:rsidRPr="009C2C8C" w14:paraId="55336428" w14:textId="77777777" w:rsidTr="60C72650">
        <w:trPr>
          <w:gridBefore w:val="2"/>
          <w:wBefore w:w="19" w:type="dxa"/>
        </w:trPr>
        <w:tc>
          <w:tcPr>
            <w:tcW w:w="4529" w:type="dxa"/>
            <w:gridSpan w:val="4"/>
          </w:tcPr>
          <w:p w14:paraId="1CFD58FA" w14:textId="77777777" w:rsidR="007230B5" w:rsidRPr="009C2C8C" w:rsidRDefault="007230B5" w:rsidP="00724BEC">
            <w:pPr>
              <w:pStyle w:val="Rientrocorpodeltesto"/>
              <w:widowControl w:val="0"/>
              <w:tabs>
                <w:tab w:val="left" w:pos="8496"/>
              </w:tabs>
              <w:spacing w:after="0"/>
              <w:ind w:left="0"/>
              <w:jc w:val="both"/>
              <w:rPr>
                <w:rFonts w:ascii="Aptos" w:hAnsi="Aptos" w:cstheme="majorHAnsi"/>
                <w:sz w:val="22"/>
                <w:szCs w:val="22"/>
                <w:lang w:val="it-IT"/>
              </w:rPr>
            </w:pPr>
          </w:p>
        </w:tc>
        <w:tc>
          <w:tcPr>
            <w:tcW w:w="426" w:type="dxa"/>
          </w:tcPr>
          <w:p w14:paraId="3E4B2AEA" w14:textId="77777777" w:rsidR="007230B5" w:rsidRPr="009C2C8C" w:rsidRDefault="007230B5" w:rsidP="00724BEC">
            <w:pPr>
              <w:widowControl w:val="0"/>
              <w:rPr>
                <w:rFonts w:ascii="Aptos" w:hAnsi="Aptos" w:cstheme="majorHAnsi"/>
                <w:strike/>
                <w:sz w:val="22"/>
                <w:szCs w:val="22"/>
                <w:lang w:val="it-IT"/>
              </w:rPr>
            </w:pPr>
          </w:p>
        </w:tc>
        <w:tc>
          <w:tcPr>
            <w:tcW w:w="4396" w:type="dxa"/>
            <w:gridSpan w:val="5"/>
          </w:tcPr>
          <w:p w14:paraId="64BA2BE9" w14:textId="77777777" w:rsidR="007230B5" w:rsidRPr="009C2C8C" w:rsidRDefault="007230B5" w:rsidP="00724BEC">
            <w:pPr>
              <w:jc w:val="both"/>
              <w:rPr>
                <w:rFonts w:ascii="Aptos" w:hAnsi="Aptos" w:cstheme="majorHAnsi"/>
                <w:b/>
                <w:bCs/>
                <w:sz w:val="22"/>
                <w:szCs w:val="22"/>
                <w:lang w:val="it-IT"/>
              </w:rPr>
            </w:pPr>
          </w:p>
        </w:tc>
      </w:tr>
      <w:tr w:rsidR="007230B5" w:rsidRPr="009C2C8C" w14:paraId="7F924B6E" w14:textId="77777777" w:rsidTr="60C72650">
        <w:trPr>
          <w:gridBefore w:val="2"/>
          <w:wBefore w:w="19" w:type="dxa"/>
        </w:trPr>
        <w:tc>
          <w:tcPr>
            <w:tcW w:w="4529" w:type="dxa"/>
            <w:gridSpan w:val="4"/>
          </w:tcPr>
          <w:p w14:paraId="1FD6EF4D" w14:textId="71E6DF8F" w:rsidR="007230B5" w:rsidRPr="009C2C8C" w:rsidRDefault="007230B5" w:rsidP="00724BEC">
            <w:pPr>
              <w:tabs>
                <w:tab w:val="left" w:pos="360"/>
              </w:tabs>
              <w:jc w:val="both"/>
              <w:rPr>
                <w:rFonts w:ascii="Aptos" w:hAnsi="Aptos" w:cstheme="majorHAnsi"/>
                <w:sz w:val="22"/>
                <w:szCs w:val="22"/>
                <w:lang w:val="de-DE"/>
              </w:rPr>
            </w:pPr>
            <w:r w:rsidRPr="009C2C8C">
              <w:rPr>
                <w:rFonts w:ascii="Aptos" w:hAnsi="Aptos" w:cstheme="majorHAnsi"/>
                <w:sz w:val="22"/>
                <w:szCs w:val="22"/>
                <w:lang w:val="de-DE"/>
              </w:rPr>
              <w:t>Im Abschnitt "B) Ausführungsweise des Auftrages" des Datenblattes  müssen die Teilnehmer den jeweils zutreffenden Teil ankreuzen.</w:t>
            </w:r>
          </w:p>
        </w:tc>
        <w:tc>
          <w:tcPr>
            <w:tcW w:w="426" w:type="dxa"/>
          </w:tcPr>
          <w:p w14:paraId="13A73338" w14:textId="77777777" w:rsidR="007230B5" w:rsidRPr="009C2C8C" w:rsidRDefault="007230B5" w:rsidP="00724BEC">
            <w:pPr>
              <w:widowControl w:val="0"/>
              <w:rPr>
                <w:rFonts w:ascii="Aptos" w:hAnsi="Aptos" w:cstheme="majorHAnsi"/>
                <w:strike/>
                <w:sz w:val="22"/>
                <w:szCs w:val="22"/>
                <w:lang w:val="de-DE"/>
              </w:rPr>
            </w:pPr>
          </w:p>
        </w:tc>
        <w:tc>
          <w:tcPr>
            <w:tcW w:w="4396" w:type="dxa"/>
            <w:gridSpan w:val="5"/>
          </w:tcPr>
          <w:p w14:paraId="1064A172" w14:textId="16345D2A" w:rsidR="007230B5" w:rsidRPr="009C2C8C" w:rsidRDefault="007230B5" w:rsidP="00724BEC">
            <w:pPr>
              <w:widowControl w:val="0"/>
              <w:jc w:val="both"/>
              <w:rPr>
                <w:rFonts w:ascii="Aptos" w:hAnsi="Aptos" w:cstheme="majorHAnsi"/>
                <w:b/>
                <w:strike/>
                <w:sz w:val="22"/>
                <w:szCs w:val="22"/>
                <w:lang w:val="it-IT"/>
              </w:rPr>
            </w:pPr>
            <w:r w:rsidRPr="009C2C8C">
              <w:rPr>
                <w:rFonts w:ascii="Aptos" w:hAnsi="Aptos" w:cstheme="majorHAnsi"/>
                <w:sz w:val="22"/>
                <w:szCs w:val="22"/>
                <w:lang w:val="it-IT"/>
              </w:rPr>
              <w:t>Nella sezione “B) “Modalità di esecuzione dell’incarico” della scheda i soggetti concorrenti devono barrare la parte pertinente.</w:t>
            </w:r>
          </w:p>
        </w:tc>
      </w:tr>
      <w:tr w:rsidR="007230B5" w:rsidRPr="009C2C8C" w14:paraId="33674769" w14:textId="77777777" w:rsidTr="60C72650">
        <w:trPr>
          <w:gridBefore w:val="2"/>
          <w:wBefore w:w="19" w:type="dxa"/>
        </w:trPr>
        <w:tc>
          <w:tcPr>
            <w:tcW w:w="4529" w:type="dxa"/>
            <w:gridSpan w:val="4"/>
          </w:tcPr>
          <w:p w14:paraId="3C5DD41A" w14:textId="77777777" w:rsidR="007230B5" w:rsidRPr="009C2C8C" w:rsidRDefault="007230B5" w:rsidP="00724BEC">
            <w:pPr>
              <w:tabs>
                <w:tab w:val="left" w:pos="360"/>
              </w:tabs>
              <w:jc w:val="both"/>
              <w:rPr>
                <w:rFonts w:ascii="Aptos" w:hAnsi="Aptos" w:cstheme="majorHAnsi"/>
                <w:sz w:val="22"/>
                <w:szCs w:val="22"/>
                <w:u w:val="single"/>
                <w:lang w:val="it-IT"/>
              </w:rPr>
            </w:pPr>
          </w:p>
        </w:tc>
        <w:tc>
          <w:tcPr>
            <w:tcW w:w="426" w:type="dxa"/>
          </w:tcPr>
          <w:p w14:paraId="769EC95A" w14:textId="77777777" w:rsidR="007230B5" w:rsidRPr="009C2C8C" w:rsidRDefault="007230B5" w:rsidP="00724BEC">
            <w:pPr>
              <w:widowControl w:val="0"/>
              <w:rPr>
                <w:rFonts w:ascii="Aptos" w:hAnsi="Aptos" w:cstheme="majorHAnsi"/>
                <w:strike/>
                <w:sz w:val="22"/>
                <w:szCs w:val="22"/>
                <w:lang w:val="it-IT"/>
              </w:rPr>
            </w:pPr>
          </w:p>
        </w:tc>
        <w:tc>
          <w:tcPr>
            <w:tcW w:w="4396" w:type="dxa"/>
            <w:gridSpan w:val="5"/>
          </w:tcPr>
          <w:p w14:paraId="449F6EB7" w14:textId="77777777" w:rsidR="007230B5" w:rsidRPr="009C2C8C" w:rsidRDefault="007230B5" w:rsidP="00724BEC">
            <w:pPr>
              <w:widowControl w:val="0"/>
              <w:jc w:val="both"/>
              <w:rPr>
                <w:rFonts w:ascii="Aptos" w:hAnsi="Aptos" w:cstheme="majorHAnsi"/>
                <w:sz w:val="22"/>
                <w:szCs w:val="22"/>
                <w:u w:val="single"/>
                <w:lang w:val="it-IT"/>
              </w:rPr>
            </w:pPr>
          </w:p>
        </w:tc>
      </w:tr>
      <w:tr w:rsidR="007230B5" w:rsidRPr="009C2C8C" w14:paraId="35A72FE7" w14:textId="77777777" w:rsidTr="60C72650">
        <w:trPr>
          <w:gridBefore w:val="2"/>
          <w:wBefore w:w="19" w:type="dxa"/>
        </w:trPr>
        <w:tc>
          <w:tcPr>
            <w:tcW w:w="4529" w:type="dxa"/>
            <w:gridSpan w:val="4"/>
          </w:tcPr>
          <w:p w14:paraId="2A64C3EE" w14:textId="77777777" w:rsidR="007230B5" w:rsidRPr="009C2C8C" w:rsidRDefault="007230B5" w:rsidP="00724BEC">
            <w:pPr>
              <w:pStyle w:val="Rientrocorpodeltesto"/>
              <w:widowControl w:val="0"/>
              <w:tabs>
                <w:tab w:val="left" w:pos="8496"/>
              </w:tabs>
              <w:spacing w:after="0"/>
              <w:ind w:left="0"/>
              <w:jc w:val="both"/>
              <w:rPr>
                <w:rFonts w:ascii="Aptos" w:hAnsi="Aptos" w:cstheme="majorHAnsi"/>
                <w:b/>
                <w:strike/>
                <w:sz w:val="22"/>
                <w:szCs w:val="22"/>
                <w:lang w:val="de-DE"/>
              </w:rPr>
            </w:pPr>
            <w:r w:rsidRPr="009C2C8C">
              <w:rPr>
                <w:rFonts w:ascii="Aptos" w:hAnsi="Aptos" w:cstheme="majorHAnsi"/>
                <w:sz w:val="22"/>
                <w:szCs w:val="22"/>
                <w:lang w:val="de-DE"/>
              </w:rPr>
              <w:t>Für jedes Bewertungskriterium darf nur eine einzige Qualitätsstufe angeboten werden.</w:t>
            </w:r>
          </w:p>
        </w:tc>
        <w:tc>
          <w:tcPr>
            <w:tcW w:w="426" w:type="dxa"/>
          </w:tcPr>
          <w:p w14:paraId="76BD5CCC" w14:textId="77777777" w:rsidR="007230B5" w:rsidRPr="009C2C8C" w:rsidRDefault="007230B5" w:rsidP="00724BEC">
            <w:pPr>
              <w:widowControl w:val="0"/>
              <w:rPr>
                <w:rFonts w:ascii="Aptos" w:hAnsi="Aptos" w:cstheme="majorHAnsi"/>
                <w:strike/>
                <w:sz w:val="22"/>
                <w:szCs w:val="22"/>
                <w:lang w:val="de-DE"/>
              </w:rPr>
            </w:pPr>
          </w:p>
        </w:tc>
        <w:tc>
          <w:tcPr>
            <w:tcW w:w="4396" w:type="dxa"/>
            <w:gridSpan w:val="5"/>
          </w:tcPr>
          <w:p w14:paraId="19DC5B4C" w14:textId="1C2B5453" w:rsidR="007230B5" w:rsidRPr="009C2C8C" w:rsidRDefault="007230B5" w:rsidP="00724BEC">
            <w:pPr>
              <w:jc w:val="both"/>
              <w:rPr>
                <w:rFonts w:ascii="Aptos" w:hAnsi="Aptos" w:cstheme="majorHAnsi"/>
                <w:sz w:val="22"/>
                <w:szCs w:val="22"/>
                <w:lang w:val="it-IT"/>
              </w:rPr>
            </w:pPr>
            <w:r w:rsidRPr="009C2C8C">
              <w:rPr>
                <w:rFonts w:ascii="Aptos" w:hAnsi="Aptos" w:cstheme="majorHAnsi"/>
                <w:sz w:val="22"/>
                <w:szCs w:val="22"/>
                <w:lang w:val="it-IT"/>
              </w:rPr>
              <w:t>Per ogni criterio di valutazione può essere offerto un unico grado di qualità.</w:t>
            </w:r>
          </w:p>
        </w:tc>
      </w:tr>
      <w:tr w:rsidR="007230B5" w:rsidRPr="009C2C8C" w14:paraId="5C65CE04" w14:textId="77777777" w:rsidTr="60C72650">
        <w:trPr>
          <w:gridBefore w:val="2"/>
          <w:wBefore w:w="19" w:type="dxa"/>
        </w:trPr>
        <w:tc>
          <w:tcPr>
            <w:tcW w:w="4529" w:type="dxa"/>
            <w:gridSpan w:val="4"/>
          </w:tcPr>
          <w:p w14:paraId="7115B325" w14:textId="77777777" w:rsidR="007230B5" w:rsidRPr="009C2C8C" w:rsidRDefault="007230B5" w:rsidP="00724BEC">
            <w:pPr>
              <w:pStyle w:val="Rientrocorpodeltesto"/>
              <w:widowControl w:val="0"/>
              <w:tabs>
                <w:tab w:val="left" w:pos="8496"/>
              </w:tabs>
              <w:spacing w:after="0"/>
              <w:ind w:left="0"/>
              <w:jc w:val="both"/>
              <w:rPr>
                <w:rFonts w:ascii="Aptos" w:hAnsi="Aptos" w:cstheme="majorHAnsi"/>
                <w:sz w:val="22"/>
                <w:szCs w:val="22"/>
                <w:lang w:val="it-IT"/>
              </w:rPr>
            </w:pPr>
          </w:p>
        </w:tc>
        <w:tc>
          <w:tcPr>
            <w:tcW w:w="426" w:type="dxa"/>
          </w:tcPr>
          <w:p w14:paraId="688682FB" w14:textId="77777777" w:rsidR="007230B5" w:rsidRPr="009C2C8C" w:rsidRDefault="007230B5" w:rsidP="00724BEC">
            <w:pPr>
              <w:widowControl w:val="0"/>
              <w:rPr>
                <w:rFonts w:ascii="Aptos" w:hAnsi="Aptos" w:cstheme="majorHAnsi"/>
                <w:strike/>
                <w:sz w:val="22"/>
                <w:szCs w:val="22"/>
                <w:lang w:val="it-IT"/>
              </w:rPr>
            </w:pPr>
          </w:p>
        </w:tc>
        <w:tc>
          <w:tcPr>
            <w:tcW w:w="4396" w:type="dxa"/>
            <w:gridSpan w:val="5"/>
          </w:tcPr>
          <w:p w14:paraId="0B5BD0CC" w14:textId="77777777" w:rsidR="007230B5" w:rsidRPr="009C2C8C" w:rsidRDefault="007230B5" w:rsidP="00724BEC">
            <w:pPr>
              <w:jc w:val="both"/>
              <w:rPr>
                <w:rFonts w:ascii="Aptos" w:hAnsi="Aptos" w:cstheme="majorHAnsi"/>
                <w:sz w:val="22"/>
                <w:szCs w:val="22"/>
                <w:lang w:val="it-IT"/>
              </w:rPr>
            </w:pPr>
          </w:p>
        </w:tc>
      </w:tr>
      <w:tr w:rsidR="007230B5" w:rsidRPr="009C2C8C" w14:paraId="0523F4B5" w14:textId="77777777" w:rsidTr="60C72650">
        <w:trPr>
          <w:gridBefore w:val="2"/>
          <w:wBefore w:w="19" w:type="dxa"/>
        </w:trPr>
        <w:tc>
          <w:tcPr>
            <w:tcW w:w="4529" w:type="dxa"/>
            <w:gridSpan w:val="4"/>
          </w:tcPr>
          <w:p w14:paraId="23A1E1D4" w14:textId="1BB5A2C1" w:rsidR="007230B5" w:rsidRPr="009C2C8C" w:rsidRDefault="007230B5" w:rsidP="00724BEC">
            <w:pPr>
              <w:tabs>
                <w:tab w:val="left" w:pos="360"/>
              </w:tabs>
              <w:jc w:val="both"/>
              <w:rPr>
                <w:rFonts w:ascii="Aptos" w:hAnsi="Aptos" w:cstheme="majorHAnsi"/>
                <w:sz w:val="22"/>
                <w:szCs w:val="22"/>
                <w:lang w:val="de-DE"/>
              </w:rPr>
            </w:pPr>
            <w:r w:rsidRPr="009C2C8C">
              <w:rPr>
                <w:rFonts w:ascii="Aptos" w:hAnsi="Aptos" w:cstheme="majorHAnsi"/>
                <w:sz w:val="22"/>
                <w:szCs w:val="22"/>
                <w:lang w:val="de-DE"/>
              </w:rPr>
              <w:t>Bei Mehrfachangaben wird der einzige Verfah</w:t>
            </w:r>
            <w:r w:rsidRPr="009C2C8C">
              <w:rPr>
                <w:rFonts w:ascii="Aptos" w:hAnsi="Aptos" w:cstheme="majorHAnsi"/>
                <w:sz w:val="22"/>
                <w:szCs w:val="22"/>
                <w:lang w:val="de-DE"/>
              </w:rPr>
              <w:softHyphen/>
              <w:t>rensverantwortliche die angebotene Qualitätsstufe berücksichtigen, die für die Vergabestelle vorteilhafter ist; in den anderen Fällen behält sich der einzige Verfahrensverantwortliche vor, Erläuterun</w:t>
            </w:r>
            <w:r w:rsidRPr="009C2C8C">
              <w:rPr>
                <w:rFonts w:ascii="Aptos" w:hAnsi="Aptos" w:cstheme="majorHAnsi"/>
                <w:sz w:val="22"/>
                <w:szCs w:val="22"/>
                <w:lang w:val="de-DE"/>
              </w:rPr>
              <w:softHyphen/>
              <w:t xml:space="preserve">gen anzufordern. </w:t>
            </w:r>
          </w:p>
        </w:tc>
        <w:tc>
          <w:tcPr>
            <w:tcW w:w="426" w:type="dxa"/>
          </w:tcPr>
          <w:p w14:paraId="14613498" w14:textId="77777777" w:rsidR="007230B5" w:rsidRPr="009C2C8C" w:rsidRDefault="007230B5" w:rsidP="00724BEC">
            <w:pPr>
              <w:widowControl w:val="0"/>
              <w:rPr>
                <w:rFonts w:ascii="Aptos" w:hAnsi="Aptos" w:cstheme="majorHAnsi"/>
                <w:strike/>
                <w:sz w:val="22"/>
                <w:szCs w:val="22"/>
                <w:lang w:val="de-DE"/>
              </w:rPr>
            </w:pPr>
          </w:p>
        </w:tc>
        <w:tc>
          <w:tcPr>
            <w:tcW w:w="4396" w:type="dxa"/>
            <w:gridSpan w:val="5"/>
          </w:tcPr>
          <w:p w14:paraId="702B75FF" w14:textId="591BD48A" w:rsidR="007230B5" w:rsidRPr="009C2C8C" w:rsidRDefault="007230B5" w:rsidP="00724BEC">
            <w:pPr>
              <w:jc w:val="both"/>
              <w:rPr>
                <w:rFonts w:ascii="Aptos" w:hAnsi="Aptos" w:cstheme="majorHAnsi"/>
                <w:sz w:val="22"/>
                <w:szCs w:val="22"/>
                <w:lang w:val="it-IT"/>
              </w:rPr>
            </w:pPr>
            <w:r w:rsidRPr="009C2C8C">
              <w:rPr>
                <w:rFonts w:ascii="Aptos" w:hAnsi="Aptos" w:cstheme="majorHAnsi"/>
                <w:sz w:val="22"/>
                <w:szCs w:val="22"/>
                <w:lang w:val="it-IT"/>
              </w:rPr>
              <w:t>In caso di indicazioni plurime, laddove possibile, il RUP considererà il grado di qualità offerto più favorevole alla stazione appaltante, negli altri casi il RUP si riserva di chiedere chiarimenti.</w:t>
            </w:r>
          </w:p>
          <w:p w14:paraId="4E5A9C1D" w14:textId="77777777" w:rsidR="007230B5" w:rsidRPr="009C2C8C" w:rsidRDefault="007230B5" w:rsidP="00724BEC">
            <w:pPr>
              <w:widowControl w:val="0"/>
              <w:jc w:val="both"/>
              <w:rPr>
                <w:rFonts w:ascii="Aptos" w:hAnsi="Aptos" w:cstheme="majorHAnsi"/>
                <w:b/>
                <w:strike/>
                <w:sz w:val="22"/>
                <w:szCs w:val="22"/>
                <w:lang w:val="it-IT"/>
              </w:rPr>
            </w:pPr>
          </w:p>
        </w:tc>
      </w:tr>
      <w:tr w:rsidR="00B173A4" w:rsidRPr="009C2C8C" w14:paraId="566FBF23" w14:textId="77777777" w:rsidTr="60C72650">
        <w:trPr>
          <w:gridBefore w:val="2"/>
          <w:wBefore w:w="19" w:type="dxa"/>
        </w:trPr>
        <w:tc>
          <w:tcPr>
            <w:tcW w:w="4529" w:type="dxa"/>
            <w:gridSpan w:val="4"/>
          </w:tcPr>
          <w:p w14:paraId="42711408" w14:textId="77777777" w:rsidR="00B173A4" w:rsidRPr="009C2C8C" w:rsidRDefault="00B173A4" w:rsidP="00724BEC">
            <w:pPr>
              <w:tabs>
                <w:tab w:val="left" w:pos="360"/>
              </w:tabs>
              <w:jc w:val="both"/>
              <w:rPr>
                <w:rFonts w:ascii="Aptos" w:hAnsi="Aptos" w:cstheme="majorHAnsi"/>
                <w:sz w:val="22"/>
                <w:szCs w:val="22"/>
                <w:lang w:val="it-IT"/>
              </w:rPr>
            </w:pPr>
          </w:p>
        </w:tc>
        <w:tc>
          <w:tcPr>
            <w:tcW w:w="426" w:type="dxa"/>
          </w:tcPr>
          <w:p w14:paraId="071A53F9" w14:textId="77777777" w:rsidR="00B173A4" w:rsidRPr="009C2C8C" w:rsidRDefault="00B173A4" w:rsidP="00724BEC">
            <w:pPr>
              <w:widowControl w:val="0"/>
              <w:rPr>
                <w:rFonts w:ascii="Aptos" w:hAnsi="Aptos" w:cstheme="majorHAnsi"/>
                <w:strike/>
                <w:sz w:val="22"/>
                <w:szCs w:val="22"/>
                <w:lang w:val="it-IT"/>
              </w:rPr>
            </w:pPr>
          </w:p>
        </w:tc>
        <w:tc>
          <w:tcPr>
            <w:tcW w:w="4396" w:type="dxa"/>
            <w:gridSpan w:val="5"/>
          </w:tcPr>
          <w:p w14:paraId="18141B80" w14:textId="77777777" w:rsidR="00B173A4" w:rsidRPr="009C2C8C" w:rsidRDefault="00B173A4" w:rsidP="00724BEC">
            <w:pPr>
              <w:jc w:val="both"/>
              <w:rPr>
                <w:rFonts w:ascii="Aptos" w:hAnsi="Aptos" w:cstheme="majorHAnsi"/>
                <w:sz w:val="22"/>
                <w:szCs w:val="22"/>
                <w:lang w:val="it-IT"/>
              </w:rPr>
            </w:pPr>
          </w:p>
        </w:tc>
      </w:tr>
      <w:tr w:rsidR="00B173A4" w:rsidRPr="009C2C8C" w14:paraId="7AC4F1E4" w14:textId="77777777" w:rsidTr="60C72650">
        <w:trPr>
          <w:gridBefore w:val="2"/>
          <w:wBefore w:w="19" w:type="dxa"/>
        </w:trPr>
        <w:tc>
          <w:tcPr>
            <w:tcW w:w="4529" w:type="dxa"/>
            <w:gridSpan w:val="4"/>
          </w:tcPr>
          <w:p w14:paraId="4F67A2D8" w14:textId="38053282" w:rsidR="00B173A4" w:rsidRPr="009C2C8C" w:rsidRDefault="00B173A4" w:rsidP="00724BEC">
            <w:pPr>
              <w:tabs>
                <w:tab w:val="left" w:pos="360"/>
              </w:tabs>
              <w:jc w:val="both"/>
              <w:rPr>
                <w:rFonts w:ascii="Aptos" w:hAnsi="Aptos" w:cstheme="majorHAnsi"/>
                <w:sz w:val="22"/>
                <w:szCs w:val="22"/>
                <w:highlight w:val="yellow"/>
                <w:lang w:val="de-DE"/>
              </w:rPr>
            </w:pPr>
            <w:r w:rsidRPr="009C2C8C">
              <w:rPr>
                <w:rFonts w:ascii="Aptos" w:hAnsi="Aptos" w:cs="Calibri"/>
                <w:b/>
                <w:sz w:val="22"/>
                <w:szCs w:val="22"/>
                <w:highlight w:val="yellow"/>
                <w:lang w:val="de-DE"/>
              </w:rPr>
              <w:t>C) Zertifizierung der Geschlechter-gleichstellung (Art. 46-bis des GvD Nr. 198/2006)</w:t>
            </w:r>
          </w:p>
        </w:tc>
        <w:tc>
          <w:tcPr>
            <w:tcW w:w="426" w:type="dxa"/>
          </w:tcPr>
          <w:p w14:paraId="55DF2005" w14:textId="77777777" w:rsidR="00B173A4" w:rsidRPr="009C2C8C" w:rsidRDefault="00B173A4" w:rsidP="00724BEC">
            <w:pPr>
              <w:widowControl w:val="0"/>
              <w:rPr>
                <w:rFonts w:ascii="Aptos" w:hAnsi="Aptos" w:cstheme="majorHAnsi"/>
                <w:strike/>
                <w:sz w:val="22"/>
                <w:szCs w:val="22"/>
                <w:highlight w:val="yellow"/>
                <w:lang w:val="de-DE"/>
              </w:rPr>
            </w:pPr>
          </w:p>
        </w:tc>
        <w:tc>
          <w:tcPr>
            <w:tcW w:w="4396" w:type="dxa"/>
            <w:gridSpan w:val="5"/>
          </w:tcPr>
          <w:p w14:paraId="6BDC3AB4" w14:textId="66256107" w:rsidR="00B173A4" w:rsidRPr="009C2C8C" w:rsidRDefault="00B173A4" w:rsidP="00724BEC">
            <w:pPr>
              <w:jc w:val="both"/>
              <w:rPr>
                <w:rFonts w:ascii="Aptos" w:hAnsi="Aptos" w:cs="Calibri"/>
                <w:b/>
                <w:sz w:val="22"/>
                <w:szCs w:val="22"/>
                <w:highlight w:val="yellow"/>
                <w:lang w:val="it-IT"/>
              </w:rPr>
            </w:pPr>
            <w:r w:rsidRPr="009C2C8C">
              <w:rPr>
                <w:rFonts w:ascii="Aptos" w:hAnsi="Aptos" w:cs="Calibri"/>
                <w:b/>
                <w:sz w:val="22"/>
                <w:szCs w:val="22"/>
                <w:highlight w:val="yellow"/>
                <w:lang w:val="it-IT"/>
              </w:rPr>
              <w:t>C) Certificazione della parità di genere (art. 46-bis d.lgs. n. 198/2006)</w:t>
            </w:r>
          </w:p>
        </w:tc>
      </w:tr>
      <w:tr w:rsidR="00F069DA" w:rsidRPr="009C2C8C" w14:paraId="0488FCD2" w14:textId="77777777" w:rsidTr="60C72650">
        <w:trPr>
          <w:gridBefore w:val="2"/>
          <w:wBefore w:w="19" w:type="dxa"/>
        </w:trPr>
        <w:tc>
          <w:tcPr>
            <w:tcW w:w="4529" w:type="dxa"/>
            <w:gridSpan w:val="4"/>
          </w:tcPr>
          <w:p w14:paraId="44039194" w14:textId="77777777" w:rsidR="00F069DA" w:rsidRPr="009C2C8C" w:rsidRDefault="00F069DA" w:rsidP="00724BEC">
            <w:pPr>
              <w:tabs>
                <w:tab w:val="left" w:pos="360"/>
              </w:tabs>
              <w:jc w:val="both"/>
              <w:rPr>
                <w:rFonts w:ascii="Aptos" w:hAnsi="Aptos" w:cs="Calibri"/>
                <w:b/>
                <w:sz w:val="22"/>
                <w:szCs w:val="22"/>
                <w:highlight w:val="yellow"/>
                <w:lang w:val="it-IT"/>
              </w:rPr>
            </w:pPr>
          </w:p>
        </w:tc>
        <w:tc>
          <w:tcPr>
            <w:tcW w:w="426" w:type="dxa"/>
          </w:tcPr>
          <w:p w14:paraId="57F4A76B" w14:textId="77777777" w:rsidR="00F069DA" w:rsidRPr="009C2C8C" w:rsidRDefault="00F069DA" w:rsidP="00724BEC">
            <w:pPr>
              <w:widowControl w:val="0"/>
              <w:rPr>
                <w:rFonts w:ascii="Aptos" w:hAnsi="Aptos" w:cstheme="majorHAnsi"/>
                <w:strike/>
                <w:sz w:val="22"/>
                <w:szCs w:val="22"/>
                <w:highlight w:val="yellow"/>
                <w:lang w:val="it-IT"/>
              </w:rPr>
            </w:pPr>
          </w:p>
        </w:tc>
        <w:tc>
          <w:tcPr>
            <w:tcW w:w="4396" w:type="dxa"/>
            <w:gridSpan w:val="5"/>
          </w:tcPr>
          <w:p w14:paraId="5FC786BD" w14:textId="77777777" w:rsidR="00F069DA" w:rsidRPr="009C2C8C" w:rsidRDefault="00F069DA" w:rsidP="00724BEC">
            <w:pPr>
              <w:jc w:val="both"/>
              <w:rPr>
                <w:rFonts w:ascii="Aptos" w:hAnsi="Aptos" w:cs="Calibri"/>
                <w:b/>
                <w:sz w:val="22"/>
                <w:szCs w:val="22"/>
                <w:highlight w:val="yellow"/>
                <w:lang w:val="it-IT"/>
              </w:rPr>
            </w:pPr>
          </w:p>
        </w:tc>
      </w:tr>
      <w:tr w:rsidR="00F069DA" w:rsidRPr="009C2C8C" w14:paraId="7EA2F8AF" w14:textId="77777777" w:rsidTr="60C72650">
        <w:trPr>
          <w:gridBefore w:val="2"/>
          <w:wBefore w:w="19" w:type="dxa"/>
        </w:trPr>
        <w:tc>
          <w:tcPr>
            <w:tcW w:w="4529" w:type="dxa"/>
            <w:gridSpan w:val="4"/>
          </w:tcPr>
          <w:p w14:paraId="4FB98032" w14:textId="3365A8A3" w:rsidR="00F069DA" w:rsidRPr="009C2C8C" w:rsidRDefault="00F069DA" w:rsidP="00724BEC">
            <w:pPr>
              <w:tabs>
                <w:tab w:val="left" w:pos="360"/>
              </w:tabs>
              <w:jc w:val="both"/>
              <w:rPr>
                <w:rFonts w:ascii="Aptos" w:hAnsi="Aptos" w:cs="Calibri"/>
                <w:b/>
                <w:sz w:val="22"/>
                <w:szCs w:val="22"/>
                <w:highlight w:val="yellow"/>
                <w:lang w:val="de-DE"/>
              </w:rPr>
            </w:pPr>
            <w:r w:rsidRPr="009C2C8C">
              <w:rPr>
                <w:rFonts w:ascii="Aptos" w:hAnsi="Aptos" w:cstheme="majorHAnsi"/>
                <w:sz w:val="22"/>
                <w:szCs w:val="22"/>
                <w:highlight w:val="yellow"/>
                <w:lang w:val="de-DE"/>
              </w:rPr>
              <w:t>Im Abschnitt "</w:t>
            </w:r>
            <w:r w:rsidRPr="009C2C8C">
              <w:rPr>
                <w:rFonts w:ascii="Aptos" w:hAnsi="Aptos"/>
                <w:sz w:val="22"/>
                <w:szCs w:val="22"/>
                <w:highlight w:val="yellow"/>
                <w:lang w:val="de-DE"/>
              </w:rPr>
              <w:t xml:space="preserve">C) </w:t>
            </w:r>
            <w:r w:rsidRPr="009C2C8C">
              <w:rPr>
                <w:rFonts w:ascii="Aptos" w:hAnsi="Aptos" w:cstheme="majorHAnsi"/>
                <w:sz w:val="22"/>
                <w:szCs w:val="22"/>
                <w:highlight w:val="yellow"/>
                <w:lang w:val="de-DE"/>
              </w:rPr>
              <w:t>Zertifizierung der Geschlechtergleichstellung (Art. 46-bis des GvD Nr. 198/2006)" des Datenblattes  müssen die Teilnehmer den jeweils zutreffenden Teil ankreuzen.</w:t>
            </w:r>
          </w:p>
        </w:tc>
        <w:tc>
          <w:tcPr>
            <w:tcW w:w="426" w:type="dxa"/>
          </w:tcPr>
          <w:p w14:paraId="1A77F0A8" w14:textId="77777777" w:rsidR="00F069DA" w:rsidRPr="009C2C8C" w:rsidRDefault="00F069DA" w:rsidP="00724BEC">
            <w:pPr>
              <w:widowControl w:val="0"/>
              <w:rPr>
                <w:rFonts w:ascii="Aptos" w:hAnsi="Aptos" w:cstheme="majorHAnsi"/>
                <w:strike/>
                <w:sz w:val="22"/>
                <w:szCs w:val="22"/>
                <w:highlight w:val="yellow"/>
                <w:lang w:val="de-DE"/>
              </w:rPr>
            </w:pPr>
          </w:p>
        </w:tc>
        <w:tc>
          <w:tcPr>
            <w:tcW w:w="4396" w:type="dxa"/>
            <w:gridSpan w:val="5"/>
          </w:tcPr>
          <w:p w14:paraId="0658257E" w14:textId="429DC7D1" w:rsidR="00F069DA" w:rsidRPr="009C2C8C" w:rsidRDefault="00F069DA" w:rsidP="00724BEC">
            <w:pPr>
              <w:jc w:val="both"/>
              <w:rPr>
                <w:rFonts w:ascii="Aptos" w:hAnsi="Aptos" w:cs="Calibri"/>
                <w:b/>
                <w:sz w:val="22"/>
                <w:szCs w:val="22"/>
                <w:highlight w:val="yellow"/>
                <w:lang w:val="it-IT"/>
              </w:rPr>
            </w:pPr>
            <w:r w:rsidRPr="009C2C8C">
              <w:rPr>
                <w:rFonts w:ascii="Aptos" w:hAnsi="Aptos" w:cstheme="majorHAnsi"/>
                <w:sz w:val="22"/>
                <w:szCs w:val="22"/>
                <w:highlight w:val="yellow"/>
                <w:lang w:val="it-IT"/>
              </w:rPr>
              <w:t>Nella sezione “C) Certificazione della parità di genere (art. 46-bis d.lgs. n. 198/2006)” della scheda i soggetti concorrenti devono barrare la parte pertinente.</w:t>
            </w:r>
          </w:p>
        </w:tc>
      </w:tr>
      <w:tr w:rsidR="007230B5" w:rsidRPr="009C2C8C" w14:paraId="39AB087A" w14:textId="77777777" w:rsidTr="60C72650">
        <w:trPr>
          <w:gridBefore w:val="2"/>
          <w:wBefore w:w="19" w:type="dxa"/>
        </w:trPr>
        <w:tc>
          <w:tcPr>
            <w:tcW w:w="4529" w:type="dxa"/>
            <w:gridSpan w:val="4"/>
          </w:tcPr>
          <w:p w14:paraId="62187378" w14:textId="77777777" w:rsidR="007230B5" w:rsidRPr="009C2C8C" w:rsidRDefault="007230B5" w:rsidP="00724BEC">
            <w:pPr>
              <w:tabs>
                <w:tab w:val="left" w:pos="360"/>
              </w:tabs>
              <w:jc w:val="both"/>
              <w:rPr>
                <w:rFonts w:ascii="Aptos" w:hAnsi="Aptos" w:cstheme="majorHAnsi"/>
                <w:sz w:val="22"/>
                <w:szCs w:val="22"/>
                <w:lang w:val="it-IT"/>
              </w:rPr>
            </w:pPr>
          </w:p>
        </w:tc>
        <w:tc>
          <w:tcPr>
            <w:tcW w:w="426" w:type="dxa"/>
          </w:tcPr>
          <w:p w14:paraId="5F12B41C" w14:textId="77777777" w:rsidR="007230B5" w:rsidRPr="009C2C8C" w:rsidRDefault="007230B5" w:rsidP="00724BEC">
            <w:pPr>
              <w:widowControl w:val="0"/>
              <w:rPr>
                <w:rFonts w:ascii="Aptos" w:hAnsi="Aptos" w:cstheme="majorHAnsi"/>
                <w:strike/>
                <w:sz w:val="22"/>
                <w:szCs w:val="22"/>
                <w:lang w:val="it-IT"/>
              </w:rPr>
            </w:pPr>
          </w:p>
        </w:tc>
        <w:tc>
          <w:tcPr>
            <w:tcW w:w="4396" w:type="dxa"/>
            <w:gridSpan w:val="5"/>
          </w:tcPr>
          <w:p w14:paraId="6B947720" w14:textId="77777777" w:rsidR="007230B5" w:rsidRPr="009C2C8C" w:rsidRDefault="007230B5" w:rsidP="00724BEC">
            <w:pPr>
              <w:jc w:val="both"/>
              <w:rPr>
                <w:rFonts w:ascii="Aptos" w:hAnsi="Aptos" w:cstheme="majorHAnsi"/>
                <w:sz w:val="22"/>
                <w:szCs w:val="22"/>
                <w:lang w:val="it-IT"/>
              </w:rPr>
            </w:pPr>
          </w:p>
        </w:tc>
      </w:tr>
      <w:tr w:rsidR="00B173A4" w:rsidRPr="009C2C8C" w14:paraId="4325AAF8" w14:textId="77777777" w:rsidTr="60C72650">
        <w:trPr>
          <w:gridBefore w:val="2"/>
          <w:wBefore w:w="19" w:type="dxa"/>
        </w:trPr>
        <w:tc>
          <w:tcPr>
            <w:tcW w:w="4529" w:type="dxa"/>
            <w:gridSpan w:val="4"/>
          </w:tcPr>
          <w:p w14:paraId="764FAC50" w14:textId="059BF302" w:rsidR="00B173A4" w:rsidRPr="009C2C8C" w:rsidRDefault="00B173A4" w:rsidP="00724BEC">
            <w:pPr>
              <w:widowControl w:val="0"/>
              <w:tabs>
                <w:tab w:val="left" w:pos="360"/>
                <w:tab w:val="center" w:pos="4536"/>
                <w:tab w:val="right" w:pos="9072"/>
              </w:tabs>
              <w:jc w:val="both"/>
              <w:rPr>
                <w:rFonts w:ascii="Aptos" w:hAnsi="Aptos"/>
                <w:highlight w:val="yellow"/>
                <w:lang w:val="de-DE"/>
              </w:rPr>
            </w:pPr>
            <w:bookmarkStart w:id="77" w:name="_Hlk203572779"/>
            <w:r w:rsidRPr="009C2C8C">
              <w:rPr>
                <w:rFonts w:ascii="Aptos" w:hAnsi="Aptos" w:cs="Calibri"/>
                <w:bCs/>
                <w:iCs/>
                <w:sz w:val="22"/>
                <w:szCs w:val="22"/>
                <w:highlight w:val="yellow"/>
                <w:lang w:val="de-DE"/>
              </w:rPr>
              <w:t xml:space="preserve">Um die Prämienpunkte zu erhalten, </w:t>
            </w:r>
            <w:r w:rsidRPr="009C2C8C">
              <w:rPr>
                <w:rFonts w:ascii="Aptos" w:hAnsi="Aptos" w:cs="Calibri"/>
                <w:b/>
                <w:iCs/>
                <w:sz w:val="22"/>
                <w:szCs w:val="22"/>
                <w:highlight w:val="yellow"/>
                <w:u w:val="single"/>
                <w:lang w:val="de-DE"/>
              </w:rPr>
              <w:t>muss</w:t>
            </w:r>
            <w:r w:rsidRPr="009C2C8C">
              <w:rPr>
                <w:rFonts w:ascii="Aptos" w:hAnsi="Aptos" w:cs="Calibri"/>
                <w:bCs/>
                <w:iCs/>
                <w:sz w:val="22"/>
                <w:szCs w:val="22"/>
                <w:highlight w:val="yellow"/>
                <w:lang w:val="de-DE"/>
              </w:rPr>
              <w:t xml:space="preserve"> der ansässige Teilnehmer, der in Italien besitzt, </w:t>
            </w:r>
            <w:r w:rsidR="00706FEC" w:rsidRPr="009C2C8C">
              <w:rPr>
                <w:rFonts w:ascii="Aptos" w:hAnsi="Aptos" w:cs="Calibri"/>
                <w:b/>
                <w:iCs/>
                <w:color w:val="FF0000"/>
                <w:sz w:val="22"/>
                <w:szCs w:val="22"/>
                <w:highlight w:val="yellow"/>
                <w:u w:val="single"/>
                <w:lang w:val="de-DE"/>
              </w:rPr>
              <w:t>dem Datenblatt für das technische Angebot Unterlagen beifügen</w:t>
            </w:r>
            <w:r w:rsidR="00706FEC" w:rsidRPr="009C2C8C">
              <w:rPr>
                <w:rFonts w:ascii="Aptos" w:hAnsi="Aptos" w:cs="Calibri"/>
                <w:b/>
                <w:iCs/>
                <w:color w:val="FF0000"/>
                <w:sz w:val="22"/>
                <w:szCs w:val="22"/>
                <w:highlight w:val="yellow"/>
                <w:lang w:val="de-DE"/>
              </w:rPr>
              <w:t xml:space="preserve"> </w:t>
            </w:r>
            <w:r w:rsidRPr="009C2C8C">
              <w:rPr>
                <w:rFonts w:ascii="Aptos" w:hAnsi="Aptos" w:cs="Calibri"/>
                <w:bCs/>
                <w:iCs/>
                <w:strike/>
                <w:sz w:val="22"/>
                <w:szCs w:val="22"/>
                <w:highlight w:val="yellow"/>
                <w:lang w:val="de-DE"/>
              </w:rPr>
              <w:t>die Unterlagen einreichen</w:t>
            </w:r>
            <w:r w:rsidRPr="009C2C8C">
              <w:rPr>
                <w:rFonts w:ascii="Aptos" w:hAnsi="Aptos" w:cs="Calibri"/>
                <w:bCs/>
                <w:iCs/>
                <w:sz w:val="22"/>
                <w:szCs w:val="22"/>
                <w:highlight w:val="yellow"/>
                <w:lang w:val="de-DE"/>
              </w:rPr>
              <w:t>, die</w:t>
            </w:r>
            <w:r w:rsidRPr="009C2C8C">
              <w:rPr>
                <w:rFonts w:ascii="Aptos" w:hAnsi="Aptos" w:cs="Calibri"/>
                <w:bCs/>
                <w:sz w:val="22"/>
                <w:szCs w:val="22"/>
                <w:highlight w:val="yellow"/>
                <w:lang w:val="de-DE"/>
              </w:rPr>
              <w:t xml:space="preserve"> den Nachweis des Besitzes der </w:t>
            </w:r>
            <w:r w:rsidRPr="009C2C8C">
              <w:rPr>
                <w:rFonts w:ascii="Aptos" w:hAnsi="Aptos" w:cs="Calibri"/>
                <w:bCs/>
                <w:iCs/>
                <w:sz w:val="22"/>
                <w:szCs w:val="22"/>
                <w:highlight w:val="yellow"/>
                <w:lang w:val="de-DE"/>
              </w:rPr>
              <w:t>von einer zugelassenen Stelle ausgestellten</w:t>
            </w:r>
            <w:r w:rsidRPr="009C2C8C">
              <w:rPr>
                <w:rFonts w:ascii="Aptos" w:hAnsi="Aptos" w:cs="Calibri"/>
                <w:bCs/>
                <w:sz w:val="22"/>
                <w:szCs w:val="22"/>
                <w:highlight w:val="yellow"/>
                <w:lang w:val="de-DE"/>
              </w:rPr>
              <w:t xml:space="preserve"> Bescheinigung</w:t>
            </w:r>
            <w:r w:rsidRPr="009C2C8C">
              <w:rPr>
                <w:rFonts w:ascii="Aptos" w:hAnsi="Aptos" w:cs="Calibri"/>
                <w:bCs/>
                <w:iCs/>
                <w:sz w:val="22"/>
                <w:szCs w:val="22"/>
                <w:highlight w:val="yellow"/>
                <w:lang w:val="de-DE"/>
              </w:rPr>
              <w:t xml:space="preserve"> in Anwendung der gängigen Vorgehensweise </w:t>
            </w:r>
            <w:r w:rsidRPr="009C2C8C">
              <w:rPr>
                <w:rFonts w:ascii="Aptos" w:hAnsi="Aptos" w:cs="Calibri"/>
                <w:b/>
                <w:iCs/>
                <w:sz w:val="22"/>
                <w:szCs w:val="22"/>
                <w:highlight w:val="yellow"/>
                <w:lang w:val="de-DE"/>
              </w:rPr>
              <w:t>UNI/PdR 125/2022</w:t>
            </w:r>
            <w:r w:rsidRPr="009C2C8C">
              <w:rPr>
                <w:rFonts w:ascii="Aptos" w:hAnsi="Aptos" w:cs="Calibri"/>
                <w:bCs/>
                <w:iCs/>
                <w:sz w:val="22"/>
                <w:szCs w:val="22"/>
                <w:highlight w:val="yellow"/>
                <w:lang w:val="de-DE"/>
              </w:rPr>
              <w:t xml:space="preserve"> – </w:t>
            </w:r>
            <w:r w:rsidRPr="009C2C8C">
              <w:rPr>
                <w:rFonts w:ascii="Aptos" w:hAnsi="Aptos" w:cs="Calibri"/>
                <w:bCs/>
                <w:i/>
                <w:sz w:val="22"/>
                <w:szCs w:val="22"/>
                <w:highlight w:val="yellow"/>
                <w:lang w:val="de-DE"/>
              </w:rPr>
              <w:t>„Bescheinigung des Managementsystems für die Gleichstellung von Frauen und Männern in Organisationen“</w:t>
            </w:r>
            <w:r w:rsidRPr="009C2C8C">
              <w:rPr>
                <w:rFonts w:ascii="Aptos" w:hAnsi="Aptos" w:cs="Calibri"/>
                <w:bCs/>
                <w:iCs/>
                <w:sz w:val="22"/>
                <w:szCs w:val="22"/>
                <w:highlight w:val="yellow"/>
                <w:lang w:val="de-DE"/>
              </w:rPr>
              <w:t xml:space="preserve"> – nachweisen (Art. 108, Abs. 7 GvD Nr. 36/2023 und Dekret des Ministerpräsidenten vom 29.04.2022).</w:t>
            </w:r>
            <w:bookmarkEnd w:id="77"/>
          </w:p>
        </w:tc>
        <w:tc>
          <w:tcPr>
            <w:tcW w:w="426" w:type="dxa"/>
          </w:tcPr>
          <w:p w14:paraId="699268EE" w14:textId="77777777" w:rsidR="00B173A4" w:rsidRPr="009C2C8C" w:rsidRDefault="00B173A4" w:rsidP="00724BEC">
            <w:pPr>
              <w:widowControl w:val="0"/>
              <w:rPr>
                <w:rFonts w:ascii="Aptos" w:hAnsi="Aptos" w:cstheme="majorHAnsi"/>
                <w:strike/>
                <w:sz w:val="22"/>
                <w:szCs w:val="22"/>
                <w:highlight w:val="yellow"/>
                <w:lang w:val="de-DE"/>
              </w:rPr>
            </w:pPr>
          </w:p>
        </w:tc>
        <w:tc>
          <w:tcPr>
            <w:tcW w:w="4396" w:type="dxa"/>
            <w:gridSpan w:val="5"/>
          </w:tcPr>
          <w:p w14:paraId="30D053A5" w14:textId="1D49C89F" w:rsidR="00B173A4" w:rsidRPr="009C2C8C" w:rsidRDefault="00B173A4" w:rsidP="00724BEC">
            <w:pPr>
              <w:widowControl w:val="0"/>
              <w:tabs>
                <w:tab w:val="left" w:pos="313"/>
                <w:tab w:val="center" w:pos="4536"/>
                <w:tab w:val="right" w:pos="9072"/>
              </w:tabs>
              <w:ind w:right="105"/>
              <w:jc w:val="both"/>
              <w:rPr>
                <w:rFonts w:ascii="Aptos" w:hAnsi="Aptos"/>
                <w:highlight w:val="yellow"/>
                <w:lang w:val="it-IT"/>
              </w:rPr>
            </w:pPr>
            <w:r w:rsidRPr="009C2C8C">
              <w:rPr>
                <w:rFonts w:ascii="Aptos" w:hAnsi="Aptos" w:cs="Calibri"/>
                <w:bCs/>
                <w:sz w:val="22"/>
                <w:szCs w:val="22"/>
                <w:highlight w:val="yellow"/>
                <w:lang w:val="it-IT"/>
              </w:rPr>
              <w:t xml:space="preserve">Ai fini dell’ottenimento del punteggio premiale, il concorrente stabilito in Italia </w:t>
            </w:r>
            <w:r w:rsidRPr="009C2C8C">
              <w:rPr>
                <w:rFonts w:ascii="Aptos" w:hAnsi="Aptos" w:cs="Calibri"/>
                <w:b/>
                <w:sz w:val="22"/>
                <w:szCs w:val="22"/>
                <w:highlight w:val="yellow"/>
                <w:u w:val="single"/>
                <w:lang w:val="it-IT"/>
              </w:rPr>
              <w:t>deve</w:t>
            </w:r>
            <w:r w:rsidR="00B6726B" w:rsidRPr="009C2C8C">
              <w:rPr>
                <w:rFonts w:ascii="Aptos" w:hAnsi="Aptos" w:cs="Calibri"/>
                <w:b/>
                <w:sz w:val="22"/>
                <w:szCs w:val="22"/>
                <w:highlight w:val="yellow"/>
                <w:u w:val="single"/>
                <w:lang w:val="it-IT"/>
              </w:rPr>
              <w:t xml:space="preserve"> </w:t>
            </w:r>
            <w:r w:rsidR="00B6726B" w:rsidRPr="009C2C8C">
              <w:rPr>
                <w:rFonts w:ascii="Aptos" w:hAnsi="Aptos" w:cs="Calibri"/>
                <w:b/>
                <w:color w:val="FF0000"/>
                <w:sz w:val="22"/>
                <w:szCs w:val="22"/>
                <w:highlight w:val="yellow"/>
                <w:u w:val="single"/>
                <w:lang w:val="it-IT"/>
              </w:rPr>
              <w:t>allegare alla scheda di offerta tecnica</w:t>
            </w:r>
            <w:r w:rsidRPr="009C2C8C">
              <w:rPr>
                <w:rFonts w:ascii="Aptos" w:hAnsi="Aptos" w:cs="Calibri"/>
                <w:bCs/>
                <w:color w:val="FF0000"/>
                <w:sz w:val="22"/>
                <w:szCs w:val="22"/>
                <w:highlight w:val="yellow"/>
                <w:lang w:val="it-IT"/>
              </w:rPr>
              <w:t xml:space="preserve"> </w:t>
            </w:r>
            <w:r w:rsidRPr="009C2C8C">
              <w:rPr>
                <w:rFonts w:ascii="Aptos" w:hAnsi="Aptos" w:cs="Calibri"/>
                <w:bCs/>
                <w:strike/>
                <w:sz w:val="22"/>
                <w:szCs w:val="22"/>
                <w:highlight w:val="yellow"/>
                <w:lang w:val="it-IT"/>
              </w:rPr>
              <w:t xml:space="preserve">presentare </w:t>
            </w:r>
            <w:r w:rsidRPr="009C2C8C">
              <w:rPr>
                <w:rFonts w:ascii="Aptos" w:hAnsi="Aptos" w:cs="Calibri"/>
                <w:bCs/>
                <w:sz w:val="22"/>
                <w:szCs w:val="22"/>
                <w:highlight w:val="yellow"/>
                <w:lang w:val="it-IT"/>
              </w:rPr>
              <w:t xml:space="preserve">documentazione a comprova del possesso della certificazione in applicazione alla prassi </w:t>
            </w:r>
            <w:r w:rsidRPr="009C2C8C">
              <w:rPr>
                <w:rFonts w:ascii="Aptos" w:hAnsi="Aptos" w:cs="Calibri"/>
                <w:b/>
                <w:sz w:val="22"/>
                <w:szCs w:val="22"/>
                <w:highlight w:val="yellow"/>
                <w:lang w:val="it-IT"/>
              </w:rPr>
              <w:t>UNI/PdR 125/2022</w:t>
            </w:r>
            <w:r w:rsidRPr="009C2C8C">
              <w:rPr>
                <w:rFonts w:ascii="Aptos" w:hAnsi="Aptos" w:cs="Calibri"/>
                <w:bCs/>
                <w:sz w:val="22"/>
                <w:szCs w:val="22"/>
                <w:highlight w:val="yellow"/>
                <w:lang w:val="it-IT"/>
              </w:rPr>
              <w:t xml:space="preserve"> – </w:t>
            </w:r>
            <w:r w:rsidRPr="009C2C8C">
              <w:rPr>
                <w:rFonts w:ascii="Aptos" w:hAnsi="Aptos" w:cs="Calibri"/>
                <w:bCs/>
                <w:i/>
                <w:iCs/>
                <w:sz w:val="22"/>
                <w:szCs w:val="22"/>
                <w:highlight w:val="yellow"/>
                <w:lang w:val="it-IT"/>
              </w:rPr>
              <w:t>“Certificazione del sistema di gestione per la parità di genere all’interno delle organizzazioni”</w:t>
            </w:r>
            <w:r w:rsidRPr="009C2C8C">
              <w:rPr>
                <w:rFonts w:ascii="Aptos" w:hAnsi="Aptos" w:cs="Calibri"/>
                <w:bCs/>
                <w:sz w:val="22"/>
                <w:szCs w:val="22"/>
                <w:highlight w:val="yellow"/>
                <w:lang w:val="it-IT"/>
              </w:rPr>
              <w:t>, rilasciata da un organismo autorizzato (art. 108, comma 7 d.lgs. 36/2023 e D.P.C.M. 29.04.2022).</w:t>
            </w:r>
          </w:p>
        </w:tc>
      </w:tr>
      <w:tr w:rsidR="00B173A4" w:rsidRPr="009C2C8C" w14:paraId="17C2D62C" w14:textId="77777777" w:rsidTr="60C72650">
        <w:trPr>
          <w:gridBefore w:val="2"/>
          <w:wBefore w:w="19" w:type="dxa"/>
        </w:trPr>
        <w:tc>
          <w:tcPr>
            <w:tcW w:w="4529" w:type="dxa"/>
            <w:gridSpan w:val="4"/>
          </w:tcPr>
          <w:p w14:paraId="29906477" w14:textId="77777777" w:rsidR="00B173A4" w:rsidRPr="009C2C8C" w:rsidRDefault="00B173A4" w:rsidP="00724BEC">
            <w:pPr>
              <w:tabs>
                <w:tab w:val="left" w:pos="360"/>
              </w:tabs>
              <w:jc w:val="both"/>
              <w:rPr>
                <w:rFonts w:ascii="Aptos" w:hAnsi="Aptos" w:cstheme="majorHAnsi"/>
                <w:sz w:val="22"/>
                <w:szCs w:val="22"/>
                <w:highlight w:val="yellow"/>
                <w:lang w:val="it-IT"/>
              </w:rPr>
            </w:pPr>
          </w:p>
        </w:tc>
        <w:tc>
          <w:tcPr>
            <w:tcW w:w="426" w:type="dxa"/>
          </w:tcPr>
          <w:p w14:paraId="236AF283" w14:textId="77777777" w:rsidR="00B173A4" w:rsidRPr="009C2C8C" w:rsidRDefault="00B173A4" w:rsidP="00724BEC">
            <w:pPr>
              <w:widowControl w:val="0"/>
              <w:rPr>
                <w:rFonts w:ascii="Aptos" w:hAnsi="Aptos" w:cstheme="majorHAnsi"/>
                <w:strike/>
                <w:sz w:val="22"/>
                <w:szCs w:val="22"/>
                <w:highlight w:val="yellow"/>
                <w:lang w:val="it-IT"/>
              </w:rPr>
            </w:pPr>
          </w:p>
        </w:tc>
        <w:tc>
          <w:tcPr>
            <w:tcW w:w="4396" w:type="dxa"/>
            <w:gridSpan w:val="5"/>
          </w:tcPr>
          <w:p w14:paraId="58E657CA" w14:textId="77777777" w:rsidR="00B173A4" w:rsidRPr="009C2C8C" w:rsidRDefault="00B173A4" w:rsidP="00724BEC">
            <w:pPr>
              <w:jc w:val="both"/>
              <w:rPr>
                <w:rFonts w:ascii="Aptos" w:hAnsi="Aptos" w:cstheme="majorHAnsi"/>
                <w:sz w:val="22"/>
                <w:szCs w:val="22"/>
                <w:highlight w:val="yellow"/>
                <w:lang w:val="it-IT"/>
              </w:rPr>
            </w:pPr>
          </w:p>
        </w:tc>
      </w:tr>
      <w:tr w:rsidR="00B173A4" w:rsidRPr="009C2C8C" w14:paraId="03044F9B" w14:textId="77777777" w:rsidTr="60C72650">
        <w:trPr>
          <w:gridBefore w:val="2"/>
          <w:wBefore w:w="19" w:type="dxa"/>
        </w:trPr>
        <w:tc>
          <w:tcPr>
            <w:tcW w:w="4529" w:type="dxa"/>
            <w:gridSpan w:val="4"/>
          </w:tcPr>
          <w:p w14:paraId="22E45D2E" w14:textId="77777777" w:rsidR="00B173A4" w:rsidRPr="009C2C8C" w:rsidRDefault="00B173A4" w:rsidP="00724BEC">
            <w:pPr>
              <w:widowControl w:val="0"/>
              <w:tabs>
                <w:tab w:val="left" w:pos="360"/>
                <w:tab w:val="center" w:pos="4536"/>
                <w:tab w:val="right" w:pos="9072"/>
              </w:tabs>
              <w:jc w:val="both"/>
              <w:rPr>
                <w:rFonts w:ascii="Aptos" w:hAnsi="Aptos" w:cs="Calibri"/>
                <w:bCs/>
                <w:sz w:val="22"/>
                <w:szCs w:val="22"/>
                <w:highlight w:val="yellow"/>
                <w:lang w:val="de-DE"/>
              </w:rPr>
            </w:pPr>
            <w:r w:rsidRPr="009C2C8C">
              <w:rPr>
                <w:rFonts w:ascii="Aptos" w:hAnsi="Aptos" w:cs="Calibri"/>
                <w:bCs/>
                <w:sz w:val="22"/>
                <w:szCs w:val="22"/>
                <w:highlight w:val="yellow"/>
                <w:lang w:val="de-DE"/>
              </w:rPr>
              <w:t>Die nicht in Italien ansässigen Wirtschaftsteilnehmer müssen entsprechende Unterlagen vorlegen, die die Einhaltung der oben genannten Anforderungen belegen.</w:t>
            </w:r>
          </w:p>
          <w:p w14:paraId="433512F2" w14:textId="2DD763E3" w:rsidR="00B173A4" w:rsidRPr="009C2C8C" w:rsidRDefault="00B173A4" w:rsidP="00724BEC">
            <w:pPr>
              <w:tabs>
                <w:tab w:val="left" w:pos="360"/>
              </w:tabs>
              <w:jc w:val="both"/>
              <w:rPr>
                <w:rFonts w:ascii="Aptos" w:hAnsi="Aptos" w:cstheme="majorHAnsi"/>
                <w:sz w:val="22"/>
                <w:szCs w:val="22"/>
                <w:highlight w:val="yellow"/>
                <w:lang w:val="de-DE"/>
              </w:rPr>
            </w:pPr>
            <w:r w:rsidRPr="009C2C8C">
              <w:rPr>
                <w:rFonts w:ascii="Aptos" w:hAnsi="Aptos" w:cs="Calibri"/>
                <w:bCs/>
                <w:sz w:val="22"/>
                <w:szCs w:val="22"/>
                <w:highlight w:val="yellow"/>
                <w:lang w:val="de-DE"/>
              </w:rPr>
              <w:t>Falls die Unterlagen, die die Einhaltung der oben genannten Anforderungen belegen, nicht im Herkunftsland ausgestellt werden oder falls die Unterlagen, die die Einhaltung der oben genannten Anforderungen belegen, nicht alle in der italienischen Gesetzgebung vorgesehenen Fakten im Herkunftsland erwähnen, müssen die Wirtschaftsteilnehmer geeignete Dokumente vorlegen, um die von den Arbeitgebern ergriffenen Politiken und konkreten Maßnahmen zur Verringerung der geschlechtsspezifischen Unterschiede in Bezug auf Aufstiegschancen im Unternehmen, Lohngleichheit bei gleichen Tätigkeiten, Politiken zur Verwaltung der geschlechtsspezifischen Unterschiede</w:t>
            </w:r>
            <w:r w:rsidRPr="009C2C8C">
              <w:rPr>
                <w:rFonts w:ascii="Aptos" w:hAnsi="Aptos" w:cs="Calibri"/>
                <w:b/>
                <w:sz w:val="22"/>
                <w:szCs w:val="22"/>
                <w:highlight w:val="yellow"/>
                <w:lang w:val="de-DE"/>
              </w:rPr>
              <w:t xml:space="preserve"> </w:t>
            </w:r>
            <w:r w:rsidRPr="009C2C8C">
              <w:rPr>
                <w:rFonts w:ascii="Aptos" w:hAnsi="Aptos" w:cs="Calibri"/>
                <w:bCs/>
                <w:sz w:val="22"/>
                <w:szCs w:val="22"/>
                <w:highlight w:val="yellow"/>
                <w:lang w:val="de-DE"/>
              </w:rPr>
              <w:t>und Mutterschaftsschutz nachzuweisen.</w:t>
            </w:r>
          </w:p>
        </w:tc>
        <w:tc>
          <w:tcPr>
            <w:tcW w:w="426" w:type="dxa"/>
          </w:tcPr>
          <w:p w14:paraId="662493BF" w14:textId="77777777" w:rsidR="00B173A4" w:rsidRPr="009C2C8C" w:rsidRDefault="00B173A4" w:rsidP="00724BEC">
            <w:pPr>
              <w:widowControl w:val="0"/>
              <w:rPr>
                <w:rFonts w:ascii="Aptos" w:hAnsi="Aptos" w:cstheme="majorHAnsi"/>
                <w:strike/>
                <w:sz w:val="22"/>
                <w:szCs w:val="22"/>
                <w:highlight w:val="yellow"/>
                <w:lang w:val="de-DE"/>
              </w:rPr>
            </w:pPr>
          </w:p>
        </w:tc>
        <w:tc>
          <w:tcPr>
            <w:tcW w:w="4396" w:type="dxa"/>
            <w:gridSpan w:val="5"/>
          </w:tcPr>
          <w:p w14:paraId="22216A0C" w14:textId="77777777" w:rsidR="00B173A4" w:rsidRPr="009C2C8C" w:rsidRDefault="00B173A4" w:rsidP="00724BEC">
            <w:pPr>
              <w:widowControl w:val="0"/>
              <w:tabs>
                <w:tab w:val="left" w:pos="313"/>
                <w:tab w:val="center" w:pos="4536"/>
                <w:tab w:val="right" w:pos="9072"/>
              </w:tabs>
              <w:ind w:right="105"/>
              <w:jc w:val="both"/>
              <w:rPr>
                <w:rFonts w:ascii="Aptos" w:hAnsi="Aptos" w:cs="Calibri"/>
                <w:bCs/>
                <w:sz w:val="22"/>
                <w:szCs w:val="22"/>
                <w:highlight w:val="yellow"/>
                <w:lang w:val="it-IT"/>
              </w:rPr>
            </w:pPr>
            <w:r w:rsidRPr="009C2C8C">
              <w:rPr>
                <w:rFonts w:ascii="Aptos" w:hAnsi="Aptos" w:cs="Calibri"/>
                <w:bCs/>
                <w:sz w:val="22"/>
                <w:szCs w:val="22"/>
                <w:highlight w:val="yellow"/>
                <w:lang w:val="it-IT"/>
              </w:rPr>
              <w:t xml:space="preserve">I concorrenti non stabiliti in Italia dovranno presentare idonea documentazione che comprovi il rispetto dei requisiti di cui sopra. </w:t>
            </w:r>
          </w:p>
          <w:p w14:paraId="76EE0A13" w14:textId="77777777" w:rsidR="00B173A4" w:rsidRPr="009C2C8C" w:rsidRDefault="00B173A4" w:rsidP="00724BEC">
            <w:pPr>
              <w:widowControl w:val="0"/>
              <w:tabs>
                <w:tab w:val="left" w:pos="313"/>
                <w:tab w:val="center" w:pos="4536"/>
                <w:tab w:val="right" w:pos="9072"/>
              </w:tabs>
              <w:ind w:right="105"/>
              <w:jc w:val="both"/>
              <w:rPr>
                <w:rFonts w:ascii="Aptos" w:hAnsi="Aptos" w:cs="Calibri"/>
                <w:bCs/>
                <w:sz w:val="22"/>
                <w:szCs w:val="22"/>
                <w:highlight w:val="yellow"/>
                <w:lang w:val="it-IT"/>
              </w:rPr>
            </w:pPr>
          </w:p>
          <w:p w14:paraId="2444EB51" w14:textId="25057231" w:rsidR="00B173A4" w:rsidRPr="009C2C8C" w:rsidRDefault="00B173A4" w:rsidP="00724BEC">
            <w:pPr>
              <w:jc w:val="both"/>
              <w:rPr>
                <w:rFonts w:ascii="Aptos" w:hAnsi="Aptos" w:cstheme="majorHAnsi"/>
                <w:sz w:val="22"/>
                <w:szCs w:val="22"/>
                <w:highlight w:val="yellow"/>
                <w:lang w:val="it-IT"/>
              </w:rPr>
            </w:pPr>
            <w:r w:rsidRPr="009C2C8C">
              <w:rPr>
                <w:rFonts w:ascii="Aptos" w:hAnsi="Aptos" w:cs="Calibri"/>
                <w:bCs/>
                <w:sz w:val="22"/>
                <w:szCs w:val="22"/>
                <w:highlight w:val="yellow"/>
                <w:lang w:val="it-IT"/>
              </w:rPr>
              <w:t>Se i documenti comprovanti il rispetto dei requisiti di cui sopra non sono rilasciati nel Paese di origine ovvero se i documenti comprovanti il rispetto dei requisiti di cui sopra non menzionano tutti i fatti previsti dalla legislazione italiana nel Paese di origine, gli operatori economici dovranno presentare idonei documenti al fine di attestare le politiche e le misure concrete adottate dai datori di lavoro  per  ridurre  il  divario  di genere in relazione alle opportunità di crescita  in  azienda,  alla parità salariale a parità di mansioni, alle politiche  di  gestione delle differenze di genere e alla tutela della maternità.</w:t>
            </w:r>
          </w:p>
        </w:tc>
      </w:tr>
      <w:tr w:rsidR="00B173A4" w:rsidRPr="009C2C8C" w14:paraId="5D4DD942" w14:textId="77777777" w:rsidTr="60C72650">
        <w:trPr>
          <w:gridBefore w:val="2"/>
          <w:wBefore w:w="19" w:type="dxa"/>
        </w:trPr>
        <w:tc>
          <w:tcPr>
            <w:tcW w:w="4529" w:type="dxa"/>
            <w:gridSpan w:val="4"/>
          </w:tcPr>
          <w:p w14:paraId="05C74927" w14:textId="77777777" w:rsidR="00B173A4" w:rsidRPr="009C2C8C" w:rsidRDefault="00B173A4" w:rsidP="00724BEC">
            <w:pPr>
              <w:tabs>
                <w:tab w:val="left" w:pos="360"/>
              </w:tabs>
              <w:jc w:val="both"/>
              <w:rPr>
                <w:rFonts w:ascii="Aptos" w:hAnsi="Aptos" w:cstheme="majorHAnsi"/>
                <w:sz w:val="22"/>
                <w:szCs w:val="22"/>
                <w:lang w:val="it-IT"/>
              </w:rPr>
            </w:pPr>
          </w:p>
        </w:tc>
        <w:tc>
          <w:tcPr>
            <w:tcW w:w="426" w:type="dxa"/>
          </w:tcPr>
          <w:p w14:paraId="494E2134" w14:textId="77777777" w:rsidR="00B173A4" w:rsidRPr="009C2C8C" w:rsidRDefault="00B173A4" w:rsidP="00724BEC">
            <w:pPr>
              <w:widowControl w:val="0"/>
              <w:rPr>
                <w:rFonts w:ascii="Aptos" w:hAnsi="Aptos" w:cstheme="majorHAnsi"/>
                <w:strike/>
                <w:sz w:val="22"/>
                <w:szCs w:val="22"/>
                <w:lang w:val="it-IT"/>
              </w:rPr>
            </w:pPr>
          </w:p>
        </w:tc>
        <w:tc>
          <w:tcPr>
            <w:tcW w:w="4396" w:type="dxa"/>
            <w:gridSpan w:val="5"/>
          </w:tcPr>
          <w:p w14:paraId="555C9F08" w14:textId="77777777" w:rsidR="00B173A4" w:rsidRPr="009C2C8C" w:rsidRDefault="00B173A4" w:rsidP="00724BEC">
            <w:pPr>
              <w:jc w:val="both"/>
              <w:rPr>
                <w:rFonts w:ascii="Aptos" w:hAnsi="Aptos" w:cstheme="majorHAnsi"/>
                <w:sz w:val="22"/>
                <w:szCs w:val="22"/>
                <w:lang w:val="it-IT"/>
              </w:rPr>
            </w:pPr>
          </w:p>
        </w:tc>
      </w:tr>
      <w:tr w:rsidR="00B173A4" w:rsidRPr="009C2C8C" w14:paraId="3B014283" w14:textId="77777777" w:rsidTr="60C72650">
        <w:trPr>
          <w:gridBefore w:val="2"/>
          <w:wBefore w:w="19" w:type="dxa"/>
        </w:trPr>
        <w:tc>
          <w:tcPr>
            <w:tcW w:w="4529" w:type="dxa"/>
            <w:gridSpan w:val="4"/>
          </w:tcPr>
          <w:p w14:paraId="249B9A92" w14:textId="28D9A7C0" w:rsidR="00B173A4" w:rsidRPr="009C2C8C" w:rsidRDefault="00B173A4" w:rsidP="00724BEC">
            <w:pPr>
              <w:tabs>
                <w:tab w:val="left" w:pos="360"/>
              </w:tabs>
              <w:jc w:val="both"/>
              <w:rPr>
                <w:rFonts w:ascii="Aptos" w:hAnsi="Aptos" w:cstheme="majorHAnsi"/>
                <w:sz w:val="22"/>
                <w:szCs w:val="22"/>
                <w:lang w:val="de-DE"/>
              </w:rPr>
            </w:pPr>
            <w:r w:rsidRPr="009C2C8C">
              <w:rPr>
                <w:rFonts w:ascii="Aptos" w:hAnsi="Aptos" w:cs="Calibri"/>
                <w:bCs/>
                <w:sz w:val="22"/>
                <w:szCs w:val="22"/>
                <w:highlight w:val="yellow"/>
                <w:lang w:val="de-DE"/>
              </w:rPr>
              <w:t>Im Falle von Bietergemeinschaften (RTI), Konsortien, Europäischen Wirtschaftlichen Interessenvereinigungen (EWIV) und Unternehmensnetzwerken muss die Zertifizierung von</w:t>
            </w:r>
            <w:r w:rsidRPr="009C2C8C">
              <w:rPr>
                <w:rFonts w:ascii="Aptos" w:hAnsi="Aptos" w:cs="Calibri"/>
                <w:bCs/>
                <w:sz w:val="22"/>
                <w:szCs w:val="22"/>
                <w:lang w:val="de-DE"/>
              </w:rPr>
              <w:t xml:space="preserve"> </w:t>
            </w:r>
            <w:r w:rsidRPr="009C2C8C">
              <w:rPr>
                <w:rFonts w:ascii="Aptos" w:hAnsi="Aptos" w:cs="Calibri"/>
                <w:bCs/>
                <w:i/>
                <w:iCs/>
                <w:color w:val="FF0000"/>
                <w:sz w:val="18"/>
                <w:szCs w:val="18"/>
                <w:shd w:val="clear" w:color="auto" w:fill="00FF00"/>
                <w:lang w:val="de-DE"/>
              </w:rPr>
              <w:t>(bitte angeben, ob von allen oder wenn ausreichend nur von einem einzigen Beteiligten erforderlich bzw. ob das Bewertungsraster mit mehr oder weniger Punkte je nach wieviele von ihnen die Zertifizierungen besitzen, variieren kann</w:t>
            </w:r>
            <w:r w:rsidRPr="009C2C8C">
              <w:rPr>
                <w:rFonts w:ascii="Aptos" w:hAnsi="Aptos" w:cs="Calibri"/>
                <w:bCs/>
                <w:i/>
                <w:iCs/>
                <w:color w:val="FF0000"/>
                <w:sz w:val="18"/>
                <w:szCs w:val="18"/>
                <w:highlight w:val="green"/>
                <w:lang w:val="de-DE"/>
              </w:rPr>
              <w:t>)</w:t>
            </w:r>
            <w:r w:rsidRPr="009C2C8C">
              <w:rPr>
                <w:rFonts w:ascii="Aptos" w:hAnsi="Aptos" w:cs="Calibri"/>
                <w:b/>
                <w:color w:val="FF0000"/>
                <w:sz w:val="22"/>
                <w:szCs w:val="22"/>
                <w:lang w:val="de-DE"/>
              </w:rPr>
              <w:t xml:space="preserve"> </w:t>
            </w:r>
            <w:r w:rsidRPr="009C2C8C">
              <w:rPr>
                <w:rFonts w:ascii="Aptos" w:hAnsi="Aptos" w:cs="Calibri"/>
                <w:bCs/>
                <w:sz w:val="22"/>
                <w:szCs w:val="22"/>
                <w:highlight w:val="yellow"/>
                <w:lang w:val="de-DE"/>
              </w:rPr>
              <w:t>vorgelegt werden</w:t>
            </w:r>
            <w:r w:rsidR="001B0237" w:rsidRPr="009C2C8C">
              <w:rPr>
                <w:rFonts w:ascii="Aptos" w:hAnsi="Aptos" w:cs="Calibri"/>
                <w:bCs/>
                <w:sz w:val="22"/>
                <w:szCs w:val="22"/>
                <w:lang w:val="de-DE"/>
              </w:rPr>
              <w:t>.</w:t>
            </w:r>
          </w:p>
        </w:tc>
        <w:tc>
          <w:tcPr>
            <w:tcW w:w="426" w:type="dxa"/>
          </w:tcPr>
          <w:p w14:paraId="00859DD2" w14:textId="77777777" w:rsidR="00B173A4" w:rsidRPr="009C2C8C" w:rsidRDefault="00B173A4" w:rsidP="00724BEC">
            <w:pPr>
              <w:widowControl w:val="0"/>
              <w:rPr>
                <w:rFonts w:ascii="Aptos" w:hAnsi="Aptos" w:cstheme="majorHAnsi"/>
                <w:strike/>
                <w:sz w:val="22"/>
                <w:szCs w:val="22"/>
                <w:lang w:val="de-DE"/>
              </w:rPr>
            </w:pPr>
          </w:p>
        </w:tc>
        <w:tc>
          <w:tcPr>
            <w:tcW w:w="4396" w:type="dxa"/>
            <w:gridSpan w:val="5"/>
          </w:tcPr>
          <w:p w14:paraId="21043F68" w14:textId="5E741645" w:rsidR="00B173A4" w:rsidRPr="009C2C8C" w:rsidRDefault="00B173A4" w:rsidP="00724BEC">
            <w:pPr>
              <w:jc w:val="both"/>
              <w:rPr>
                <w:rFonts w:ascii="Aptos" w:hAnsi="Aptos" w:cstheme="majorHAnsi"/>
                <w:sz w:val="22"/>
                <w:szCs w:val="22"/>
                <w:lang w:val="it-IT"/>
              </w:rPr>
            </w:pPr>
            <w:r w:rsidRPr="009C2C8C">
              <w:rPr>
                <w:rFonts w:ascii="Aptos" w:hAnsi="Aptos" w:cs="Calibri"/>
                <w:bCs/>
                <w:sz w:val="22"/>
                <w:szCs w:val="22"/>
                <w:highlight w:val="yellow"/>
                <w:lang w:val="it-IT"/>
              </w:rPr>
              <w:t>In caso di RTI, consorzi, GEIE e reti d’impresa la certificazione deve essere presentata da</w:t>
            </w:r>
            <w:r w:rsidRPr="009C2C8C">
              <w:rPr>
                <w:rFonts w:ascii="Aptos" w:hAnsi="Aptos" w:cs="Calibri"/>
                <w:bCs/>
                <w:sz w:val="22"/>
                <w:szCs w:val="22"/>
                <w:lang w:val="it-IT"/>
              </w:rPr>
              <w:t xml:space="preserve"> </w:t>
            </w:r>
            <w:r w:rsidRPr="009C2C8C">
              <w:rPr>
                <w:rFonts w:ascii="Aptos" w:hAnsi="Aptos" w:cs="Calibri"/>
                <w:bCs/>
                <w:i/>
                <w:iCs/>
                <w:color w:val="FF0000"/>
                <w:sz w:val="18"/>
                <w:szCs w:val="18"/>
                <w:shd w:val="clear" w:color="auto" w:fill="00FF00"/>
                <w:lang w:val="it-IT"/>
              </w:rPr>
              <w:t>(inserire se da tutti o se sufficiente da un solo soggetto, ovvero se la griglia di valutazione viene modulata con maggiore o minore punteggio in base a quanti possiedono la certificazione)</w:t>
            </w:r>
          </w:p>
        </w:tc>
      </w:tr>
      <w:tr w:rsidR="00B173A4" w:rsidRPr="009C2C8C" w14:paraId="0EC0B10A" w14:textId="77777777" w:rsidTr="60C72650">
        <w:trPr>
          <w:gridBefore w:val="2"/>
          <w:wBefore w:w="19" w:type="dxa"/>
        </w:trPr>
        <w:tc>
          <w:tcPr>
            <w:tcW w:w="4529" w:type="dxa"/>
            <w:gridSpan w:val="4"/>
          </w:tcPr>
          <w:p w14:paraId="26B6C11F" w14:textId="77777777" w:rsidR="00B173A4" w:rsidRPr="009C2C8C" w:rsidRDefault="00B173A4" w:rsidP="00724BEC">
            <w:pPr>
              <w:tabs>
                <w:tab w:val="left" w:pos="360"/>
              </w:tabs>
              <w:jc w:val="both"/>
              <w:rPr>
                <w:rFonts w:ascii="Aptos" w:hAnsi="Aptos" w:cstheme="majorHAnsi"/>
                <w:sz w:val="22"/>
                <w:szCs w:val="22"/>
                <w:lang w:val="it-IT"/>
              </w:rPr>
            </w:pPr>
          </w:p>
        </w:tc>
        <w:tc>
          <w:tcPr>
            <w:tcW w:w="426" w:type="dxa"/>
          </w:tcPr>
          <w:p w14:paraId="4C1B9AE7" w14:textId="77777777" w:rsidR="00B173A4" w:rsidRPr="009C2C8C" w:rsidRDefault="00B173A4" w:rsidP="00724BEC">
            <w:pPr>
              <w:widowControl w:val="0"/>
              <w:rPr>
                <w:rFonts w:ascii="Aptos" w:hAnsi="Aptos" w:cstheme="majorHAnsi"/>
                <w:strike/>
                <w:sz w:val="22"/>
                <w:szCs w:val="22"/>
                <w:lang w:val="it-IT"/>
              </w:rPr>
            </w:pPr>
          </w:p>
        </w:tc>
        <w:tc>
          <w:tcPr>
            <w:tcW w:w="4396" w:type="dxa"/>
            <w:gridSpan w:val="5"/>
          </w:tcPr>
          <w:p w14:paraId="5A12652F" w14:textId="77777777" w:rsidR="00B173A4" w:rsidRPr="009C2C8C" w:rsidRDefault="00B173A4" w:rsidP="00724BEC">
            <w:pPr>
              <w:jc w:val="both"/>
              <w:rPr>
                <w:rFonts w:ascii="Aptos" w:hAnsi="Aptos" w:cstheme="majorHAnsi"/>
                <w:sz w:val="22"/>
                <w:szCs w:val="22"/>
                <w:lang w:val="it-IT"/>
              </w:rPr>
            </w:pPr>
          </w:p>
        </w:tc>
      </w:tr>
      <w:tr w:rsidR="00B6726B" w:rsidRPr="009C2C8C" w14:paraId="03ACF4EB" w14:textId="77777777" w:rsidTr="60C72650">
        <w:trPr>
          <w:gridBefore w:val="2"/>
          <w:wBefore w:w="19" w:type="dxa"/>
        </w:trPr>
        <w:tc>
          <w:tcPr>
            <w:tcW w:w="4529" w:type="dxa"/>
            <w:gridSpan w:val="4"/>
          </w:tcPr>
          <w:p w14:paraId="56DD9967" w14:textId="10CD7685" w:rsidR="00B6726B" w:rsidRPr="009C2C8C" w:rsidRDefault="00B6726B" w:rsidP="00724BEC">
            <w:pPr>
              <w:widowControl w:val="0"/>
              <w:tabs>
                <w:tab w:val="left" w:pos="8496"/>
              </w:tabs>
              <w:ind w:right="23"/>
              <w:jc w:val="both"/>
              <w:rPr>
                <w:rFonts w:ascii="Aptos" w:hAnsi="Aptos"/>
                <w:sz w:val="18"/>
                <w:szCs w:val="18"/>
                <w:lang w:val="de-DE"/>
              </w:rPr>
            </w:pPr>
            <w:r w:rsidRPr="009C2C8C">
              <w:rPr>
                <w:rFonts w:ascii="Aptos" w:eastAsia="Calibri" w:hAnsi="Aptos" w:cs="Calibri"/>
                <w:i/>
                <w:iCs/>
                <w:color w:val="FF0000"/>
                <w:sz w:val="18"/>
                <w:szCs w:val="18"/>
                <w:shd w:val="clear" w:color="auto" w:fill="00FF00"/>
                <w:lang w:val="de-DE" w:eastAsia="it-IT"/>
              </w:rPr>
              <w:t xml:space="preserve">Hinsichtlich der </w:t>
            </w:r>
            <w:r w:rsidRPr="009C2C8C">
              <w:rPr>
                <w:rFonts w:ascii="Aptos" w:eastAsia="Calibri" w:hAnsi="Aptos" w:cs="Calibri"/>
                <w:b/>
                <w:bCs/>
                <w:i/>
                <w:iCs/>
                <w:color w:val="FF0000"/>
                <w:sz w:val="18"/>
                <w:szCs w:val="18"/>
                <w:u w:val="single"/>
                <w:shd w:val="clear" w:color="auto" w:fill="00FF00"/>
                <w:lang w:val="de-DE" w:eastAsia="it-IT"/>
              </w:rPr>
              <w:t>Möglichkeit, das Rechtsinstitut der Verbesserung durch Nutzung von Kapazitäten Dritter</w:t>
            </w:r>
            <w:r w:rsidRPr="009C2C8C">
              <w:rPr>
                <w:rFonts w:ascii="Aptos" w:eastAsia="Calibri" w:hAnsi="Aptos" w:cs="Calibri"/>
                <w:i/>
                <w:iCs/>
                <w:color w:val="FF0000"/>
                <w:sz w:val="18"/>
                <w:szCs w:val="18"/>
                <w:shd w:val="clear" w:color="auto" w:fill="00FF00"/>
                <w:lang w:val="de-DE" w:eastAsia="it-IT"/>
              </w:rPr>
              <w:t xml:space="preserve"> für die fehlende Zertifizierung der Geschlechtsgleichstellung in Anspruch zu nehmen, </w:t>
            </w:r>
            <w:r w:rsidRPr="009C2C8C">
              <w:rPr>
                <w:rFonts w:ascii="Aptos" w:eastAsia="Calibri" w:hAnsi="Aptos" w:cs="Calibri"/>
                <w:b/>
                <w:bCs/>
                <w:i/>
                <w:iCs/>
                <w:color w:val="FF0000"/>
                <w:sz w:val="18"/>
                <w:szCs w:val="18"/>
                <w:u w:val="single"/>
                <w:shd w:val="clear" w:color="auto" w:fill="00FF00"/>
                <w:lang w:val="de-DE" w:eastAsia="it-IT"/>
              </w:rPr>
              <w:t>wird auf eine überwiegende Rechtsprechung hingewiesen, die diesbezüglich die Verbesserung durch Nutzung von Kapazitäten Dritter zulässt</w:t>
            </w:r>
            <w:r w:rsidRPr="009C2C8C">
              <w:rPr>
                <w:rFonts w:ascii="Aptos" w:eastAsia="Calibri" w:hAnsi="Aptos" w:cs="Calibri"/>
                <w:i/>
                <w:iCs/>
                <w:color w:val="FF0000"/>
                <w:sz w:val="18"/>
                <w:szCs w:val="18"/>
                <w:shd w:val="clear" w:color="auto" w:fill="00FF00"/>
                <w:lang w:val="de-DE" w:eastAsia="it-IT"/>
              </w:rPr>
              <w:t xml:space="preserve"> (siehe dazu TAR Marche, Urteil Nr. 862 vom 7. </w:t>
            </w:r>
            <w:r w:rsidRPr="009C2C8C">
              <w:rPr>
                <w:rFonts w:ascii="Aptos" w:eastAsia="Calibri" w:hAnsi="Aptos" w:cs="Calibri"/>
                <w:i/>
                <w:iCs/>
                <w:color w:val="FF0000"/>
                <w:sz w:val="18"/>
                <w:szCs w:val="18"/>
                <w:shd w:val="clear" w:color="auto" w:fill="00FF00"/>
                <w:lang w:val="it-IT" w:eastAsia="it-IT"/>
              </w:rPr>
              <w:t xml:space="preserve">November 2024; TAR Lombardei, Brescia, Urteil Nr. 513 vom 6. Juni 2025; Staatsrat/Consiglio di Stato, Urteil Nr. 5345 vom 18. </w:t>
            </w:r>
            <w:r w:rsidRPr="009C2C8C">
              <w:rPr>
                <w:rFonts w:ascii="Aptos" w:eastAsia="Calibri" w:hAnsi="Aptos" w:cs="Calibri"/>
                <w:i/>
                <w:iCs/>
                <w:color w:val="FF0000"/>
                <w:sz w:val="18"/>
                <w:szCs w:val="18"/>
                <w:shd w:val="clear" w:color="auto" w:fill="00FF00"/>
                <w:lang w:val="de-DE" w:eastAsia="it-IT"/>
              </w:rPr>
              <w:t>Juni 2025). Es besteht jedoch eine gegenteilige Rechtsprechung (siehe dazu TAR Bozen, Urteil Nr. 257 vom 04.11.2024, TAR Kampanien, 2. Sek., Urteil Nr. 3963 vom 23. Mai 2025). Falls beabsichtigt ist, die Verbesserung durch Nutzung von Kapazitäten Dritter auszuschließen, wird empfohlen, dies angemessen zu begründen.</w:t>
            </w:r>
          </w:p>
        </w:tc>
        <w:tc>
          <w:tcPr>
            <w:tcW w:w="426" w:type="dxa"/>
          </w:tcPr>
          <w:p w14:paraId="0E52DE1C" w14:textId="77777777" w:rsidR="00B6726B" w:rsidRPr="009C2C8C" w:rsidRDefault="00B6726B" w:rsidP="00724BEC">
            <w:pPr>
              <w:widowControl w:val="0"/>
              <w:rPr>
                <w:rFonts w:ascii="Aptos" w:hAnsi="Aptos" w:cstheme="majorHAnsi"/>
                <w:strike/>
                <w:sz w:val="18"/>
                <w:szCs w:val="18"/>
                <w:lang w:val="de-DE"/>
              </w:rPr>
            </w:pPr>
          </w:p>
        </w:tc>
        <w:tc>
          <w:tcPr>
            <w:tcW w:w="4396" w:type="dxa"/>
            <w:gridSpan w:val="5"/>
          </w:tcPr>
          <w:p w14:paraId="1C1F9BE9" w14:textId="233058DA" w:rsidR="00B6726B" w:rsidRPr="009C2C8C" w:rsidRDefault="00B6726B" w:rsidP="00724BEC">
            <w:pPr>
              <w:jc w:val="both"/>
              <w:rPr>
                <w:rFonts w:ascii="Aptos" w:hAnsi="Aptos" w:cstheme="majorHAnsi"/>
                <w:sz w:val="18"/>
                <w:szCs w:val="18"/>
                <w:lang w:val="it-IT"/>
              </w:rPr>
            </w:pPr>
            <w:r w:rsidRPr="009C2C8C">
              <w:rPr>
                <w:rFonts w:ascii="Aptos" w:hAnsi="Aptos" w:cs="Calibri"/>
                <w:i/>
                <w:iCs/>
                <w:color w:val="FF0000"/>
                <w:sz w:val="18"/>
                <w:szCs w:val="18"/>
                <w:shd w:val="clear" w:color="auto" w:fill="00FF00"/>
                <w:lang w:val="it-IT" w:eastAsia="it-IT"/>
              </w:rPr>
              <w:t xml:space="preserve">In merito alla </w:t>
            </w:r>
            <w:r w:rsidRPr="009C2C8C">
              <w:rPr>
                <w:rFonts w:ascii="Aptos" w:hAnsi="Aptos" w:cs="Calibri"/>
                <w:b/>
                <w:bCs/>
                <w:i/>
                <w:iCs/>
                <w:color w:val="FF0000"/>
                <w:sz w:val="18"/>
                <w:szCs w:val="18"/>
                <w:u w:val="single"/>
                <w:shd w:val="clear" w:color="auto" w:fill="00FF00"/>
                <w:lang w:val="it-IT" w:eastAsia="it-IT"/>
              </w:rPr>
              <w:t>possibilità di utilizzare l’istituto giuridico dell'avvalimento migliorativo</w:t>
            </w:r>
            <w:r w:rsidRPr="009C2C8C">
              <w:rPr>
                <w:rFonts w:ascii="Aptos" w:hAnsi="Aptos" w:cs="Calibri"/>
                <w:i/>
                <w:iCs/>
                <w:color w:val="FF0000"/>
                <w:sz w:val="18"/>
                <w:szCs w:val="18"/>
                <w:shd w:val="clear" w:color="auto" w:fill="00FF00"/>
                <w:lang w:val="it-IT" w:eastAsia="it-IT"/>
              </w:rPr>
              <w:t xml:space="preserve"> per la mancanza della certificazione sulla parità di genere </w:t>
            </w:r>
            <w:r w:rsidRPr="009C2C8C">
              <w:rPr>
                <w:rFonts w:ascii="Aptos" w:hAnsi="Aptos" w:cs="Calibri"/>
                <w:b/>
                <w:bCs/>
                <w:i/>
                <w:iCs/>
                <w:color w:val="FF0000"/>
                <w:sz w:val="18"/>
                <w:szCs w:val="18"/>
                <w:u w:val="single"/>
                <w:shd w:val="clear" w:color="auto" w:fill="00FF00"/>
                <w:lang w:val="it-IT" w:eastAsia="it-IT"/>
              </w:rPr>
              <w:t>si segnala l’esistenza di una giurisprudenza prevalente che ammette l’avvalimento</w:t>
            </w:r>
            <w:r w:rsidRPr="009C2C8C">
              <w:rPr>
                <w:rFonts w:ascii="Aptos" w:hAnsi="Aptos" w:cs="Calibri"/>
                <w:i/>
                <w:iCs/>
                <w:color w:val="FF0000"/>
                <w:sz w:val="18"/>
                <w:szCs w:val="18"/>
                <w:shd w:val="clear" w:color="auto" w:fill="00FF00"/>
                <w:lang w:val="it-IT" w:eastAsia="it-IT"/>
              </w:rPr>
              <w:t xml:space="preserve"> (v. a questo proposito TAR Marche, sent. n. 862 del 7 novembre 2024, TAR Lombardia-Brescia, sent. n. 513 del 6 giugno 2025, Consiglio di Stato, sent. n. 5345 del 18 giugno 2025). Vi è comunque una giurisprudenza contraria (v. a questo proposito TAR Bolzano n. 257 del 04 novembre 2024, TAR Campania, sez. II, n. 3963 del 23 maggio 2025). Nel caso in cui si voglia vietare l’avvalimento migliorativo si consiglia di motivare adeguatamente.</w:t>
            </w:r>
          </w:p>
        </w:tc>
      </w:tr>
      <w:tr w:rsidR="00B6726B" w:rsidRPr="009C2C8C" w14:paraId="092A7D6B" w14:textId="77777777" w:rsidTr="60C72650">
        <w:trPr>
          <w:gridBefore w:val="2"/>
          <w:wBefore w:w="19" w:type="dxa"/>
        </w:trPr>
        <w:tc>
          <w:tcPr>
            <w:tcW w:w="4529" w:type="dxa"/>
            <w:gridSpan w:val="4"/>
          </w:tcPr>
          <w:p w14:paraId="00A0DC63" w14:textId="77777777" w:rsidR="00B6726B" w:rsidRPr="009C2C8C" w:rsidRDefault="00B6726B" w:rsidP="00724BEC">
            <w:pPr>
              <w:tabs>
                <w:tab w:val="left" w:pos="360"/>
              </w:tabs>
              <w:jc w:val="both"/>
              <w:rPr>
                <w:rFonts w:ascii="Aptos" w:hAnsi="Aptos" w:cstheme="majorHAnsi"/>
                <w:sz w:val="22"/>
                <w:szCs w:val="22"/>
                <w:lang w:val="it-IT"/>
              </w:rPr>
            </w:pPr>
          </w:p>
        </w:tc>
        <w:tc>
          <w:tcPr>
            <w:tcW w:w="426" w:type="dxa"/>
          </w:tcPr>
          <w:p w14:paraId="36336CFA" w14:textId="77777777" w:rsidR="00B6726B" w:rsidRPr="009C2C8C" w:rsidRDefault="00B6726B" w:rsidP="00724BEC">
            <w:pPr>
              <w:widowControl w:val="0"/>
              <w:rPr>
                <w:rFonts w:ascii="Aptos" w:hAnsi="Aptos" w:cstheme="majorHAnsi"/>
                <w:strike/>
                <w:sz w:val="22"/>
                <w:szCs w:val="22"/>
                <w:lang w:val="it-IT"/>
              </w:rPr>
            </w:pPr>
          </w:p>
        </w:tc>
        <w:tc>
          <w:tcPr>
            <w:tcW w:w="4396" w:type="dxa"/>
            <w:gridSpan w:val="5"/>
          </w:tcPr>
          <w:p w14:paraId="6DE87056" w14:textId="77777777" w:rsidR="00B6726B" w:rsidRPr="009C2C8C" w:rsidRDefault="00B6726B" w:rsidP="00724BEC">
            <w:pPr>
              <w:jc w:val="both"/>
              <w:rPr>
                <w:rFonts w:ascii="Aptos" w:hAnsi="Aptos" w:cstheme="majorHAnsi"/>
                <w:sz w:val="22"/>
                <w:szCs w:val="22"/>
                <w:lang w:val="it-IT"/>
              </w:rPr>
            </w:pPr>
          </w:p>
        </w:tc>
      </w:tr>
      <w:tr w:rsidR="00B173A4" w:rsidRPr="009C2C8C" w14:paraId="53043286" w14:textId="77777777" w:rsidTr="60C72650">
        <w:trPr>
          <w:gridBefore w:val="2"/>
          <w:wBefore w:w="19" w:type="dxa"/>
        </w:trPr>
        <w:tc>
          <w:tcPr>
            <w:tcW w:w="4529" w:type="dxa"/>
            <w:gridSpan w:val="4"/>
          </w:tcPr>
          <w:p w14:paraId="0744A22E" w14:textId="77777777" w:rsidR="00B173A4" w:rsidRPr="009C2C8C" w:rsidRDefault="00B173A4" w:rsidP="00724BEC">
            <w:pPr>
              <w:tabs>
                <w:tab w:val="left" w:pos="360"/>
              </w:tabs>
              <w:jc w:val="both"/>
              <w:rPr>
                <w:rFonts w:ascii="Aptos" w:eastAsia="Calibri" w:hAnsi="Aptos" w:cs="Calibri"/>
                <w:sz w:val="22"/>
                <w:szCs w:val="22"/>
                <w:highlight w:val="yellow"/>
                <w:lang w:val="de-DE" w:eastAsia="it-IT"/>
              </w:rPr>
            </w:pPr>
            <w:r w:rsidRPr="009C2C8C">
              <w:rPr>
                <w:rFonts w:ascii="Aptos" w:eastAsia="Calibri" w:hAnsi="Aptos" w:cs="Calibri"/>
                <w:sz w:val="22"/>
                <w:szCs w:val="22"/>
                <w:highlight w:val="yellow"/>
                <w:lang w:val="de-DE" w:eastAsia="it-IT"/>
              </w:rPr>
              <w:t xml:space="preserve">Um die Prämienpunkte zu erhalten, ist die Nutzung der Kapazitäten Dritter </w:t>
            </w:r>
            <w:r w:rsidRPr="009C2C8C">
              <w:rPr>
                <w:rFonts w:ascii="Aptos" w:eastAsia="Calibri" w:hAnsi="Aptos" w:cs="Calibri"/>
                <w:color w:val="FF0000"/>
                <w:sz w:val="22"/>
                <w:szCs w:val="22"/>
                <w:highlight w:val="yellow"/>
                <w:lang w:val="de-DE" w:eastAsia="it-IT"/>
              </w:rPr>
              <w:t xml:space="preserve">ist </w:t>
            </w:r>
            <w:r w:rsidRPr="009C2C8C">
              <w:rPr>
                <w:rFonts w:ascii="Aptos" w:eastAsia="Calibri" w:hAnsi="Aptos" w:cs="Calibri"/>
                <w:b/>
                <w:bCs/>
                <w:color w:val="FF0000"/>
                <w:sz w:val="22"/>
                <w:szCs w:val="22"/>
                <w:highlight w:val="yellow"/>
                <w:lang w:val="de-DE" w:eastAsia="it-IT"/>
              </w:rPr>
              <w:t>erlaubt/nicht erlaubt</w:t>
            </w:r>
            <w:r w:rsidRPr="009C2C8C">
              <w:rPr>
                <w:rFonts w:ascii="Aptos" w:eastAsia="Calibri" w:hAnsi="Aptos" w:cs="Calibri"/>
                <w:sz w:val="22"/>
                <w:szCs w:val="22"/>
                <w:highlight w:val="yellow"/>
                <w:lang w:val="de-DE" w:eastAsia="it-IT"/>
              </w:rPr>
              <w:t>.</w:t>
            </w:r>
          </w:p>
          <w:p w14:paraId="0A6A4286" w14:textId="68D5C979" w:rsidR="00346997" w:rsidRPr="009C2C8C" w:rsidRDefault="00346997" w:rsidP="00724BEC">
            <w:pPr>
              <w:jc w:val="both"/>
              <w:rPr>
                <w:rFonts w:ascii="Aptos" w:hAnsi="Aptos" w:cs="Calibri"/>
                <w:bCs/>
                <w:i/>
                <w:color w:val="FF0000"/>
                <w:sz w:val="18"/>
                <w:szCs w:val="18"/>
                <w:highlight w:val="green"/>
                <w:lang w:val="de-DE"/>
              </w:rPr>
            </w:pPr>
            <w:r w:rsidRPr="009C2C8C">
              <w:rPr>
                <w:rFonts w:ascii="Aptos" w:hAnsi="Aptos" w:cs="Calibri"/>
                <w:bCs/>
                <w:i/>
                <w:color w:val="FF0000"/>
                <w:sz w:val="18"/>
                <w:szCs w:val="18"/>
                <w:highlight w:val="green"/>
                <w:lang w:val="de-DE"/>
              </w:rPr>
              <w:t>(Um eine möglichst zahlreiche Teilnahme der OE zu ermöglichen, wird empfohlen, die sogenannte „Verbesserung durch Nutzung von Kapazitäten Dritter“ zuzulassen.)</w:t>
            </w:r>
          </w:p>
        </w:tc>
        <w:tc>
          <w:tcPr>
            <w:tcW w:w="426" w:type="dxa"/>
          </w:tcPr>
          <w:p w14:paraId="2986B9C4" w14:textId="77777777" w:rsidR="00B173A4" w:rsidRPr="009C2C8C" w:rsidRDefault="00B173A4" w:rsidP="00724BEC">
            <w:pPr>
              <w:widowControl w:val="0"/>
              <w:rPr>
                <w:rFonts w:ascii="Aptos" w:hAnsi="Aptos" w:cstheme="majorHAnsi"/>
                <w:strike/>
                <w:sz w:val="22"/>
                <w:szCs w:val="22"/>
                <w:highlight w:val="yellow"/>
                <w:lang w:val="de-DE"/>
              </w:rPr>
            </w:pPr>
          </w:p>
        </w:tc>
        <w:tc>
          <w:tcPr>
            <w:tcW w:w="4396" w:type="dxa"/>
            <w:gridSpan w:val="5"/>
          </w:tcPr>
          <w:p w14:paraId="1980EAD6" w14:textId="77777777" w:rsidR="00B173A4" w:rsidRPr="009C2C8C" w:rsidRDefault="00B173A4" w:rsidP="00724BEC">
            <w:pPr>
              <w:jc w:val="both"/>
              <w:rPr>
                <w:rFonts w:ascii="Aptos" w:hAnsi="Aptos" w:cs="Calibri"/>
                <w:bCs/>
                <w:iCs/>
                <w:sz w:val="22"/>
                <w:szCs w:val="22"/>
                <w:highlight w:val="yellow"/>
                <w:lang w:val="it-IT"/>
              </w:rPr>
            </w:pPr>
            <w:r w:rsidRPr="009C2C8C">
              <w:rPr>
                <w:rFonts w:ascii="Aptos" w:hAnsi="Aptos" w:cs="Calibri"/>
                <w:b/>
                <w:iCs/>
                <w:color w:val="FF0000"/>
                <w:sz w:val="22"/>
                <w:szCs w:val="22"/>
                <w:highlight w:val="yellow"/>
                <w:lang w:val="it-IT"/>
              </w:rPr>
              <w:t>Non è ammesso/È ammesso</w:t>
            </w:r>
            <w:r w:rsidRPr="009C2C8C">
              <w:rPr>
                <w:rFonts w:ascii="Aptos" w:hAnsi="Aptos" w:cs="Calibri"/>
                <w:bCs/>
                <w:iCs/>
                <w:color w:val="FF0000"/>
                <w:sz w:val="22"/>
                <w:szCs w:val="22"/>
                <w:highlight w:val="yellow"/>
                <w:lang w:val="it-IT"/>
              </w:rPr>
              <w:t xml:space="preserve"> </w:t>
            </w:r>
            <w:r w:rsidRPr="009C2C8C">
              <w:rPr>
                <w:rFonts w:ascii="Aptos" w:hAnsi="Aptos" w:cs="Calibri"/>
                <w:bCs/>
                <w:iCs/>
                <w:sz w:val="22"/>
                <w:szCs w:val="22"/>
                <w:highlight w:val="yellow"/>
                <w:lang w:val="it-IT"/>
              </w:rPr>
              <w:t>l’avvalimento per soddisfare l’ottenimento del punteggio premiale.</w:t>
            </w:r>
          </w:p>
          <w:p w14:paraId="309158B0" w14:textId="1BDCC6F9" w:rsidR="00DC5DAF" w:rsidRPr="009C2C8C" w:rsidRDefault="00DC5DAF" w:rsidP="00724BEC">
            <w:pPr>
              <w:jc w:val="both"/>
              <w:rPr>
                <w:rFonts w:ascii="Aptos" w:hAnsi="Aptos" w:cstheme="majorHAnsi"/>
                <w:i/>
                <w:sz w:val="18"/>
                <w:szCs w:val="18"/>
                <w:highlight w:val="yellow"/>
                <w:lang w:val="it-IT"/>
              </w:rPr>
            </w:pPr>
            <w:r w:rsidRPr="009C2C8C">
              <w:rPr>
                <w:rFonts w:ascii="Aptos" w:hAnsi="Aptos" w:cs="Calibri"/>
                <w:bCs/>
                <w:i/>
                <w:color w:val="FF0000"/>
                <w:sz w:val="18"/>
                <w:szCs w:val="18"/>
                <w:highlight w:val="green"/>
                <w:lang w:val="it-IT"/>
              </w:rPr>
              <w:t>(</w:t>
            </w:r>
            <w:r w:rsidR="001B0237" w:rsidRPr="009C2C8C">
              <w:rPr>
                <w:rFonts w:ascii="Aptos" w:hAnsi="Aptos" w:cs="Calibri"/>
                <w:bCs/>
                <w:i/>
                <w:color w:val="FF0000"/>
                <w:sz w:val="18"/>
                <w:szCs w:val="18"/>
                <w:highlight w:val="green"/>
                <w:lang w:val="it-IT"/>
              </w:rPr>
              <w:t>Per</w:t>
            </w:r>
            <w:r w:rsidRPr="009C2C8C">
              <w:rPr>
                <w:rFonts w:ascii="Aptos" w:hAnsi="Aptos" w:cs="Calibri"/>
                <w:bCs/>
                <w:i/>
                <w:color w:val="FF0000"/>
                <w:sz w:val="18"/>
                <w:szCs w:val="18"/>
                <w:highlight w:val="green"/>
                <w:lang w:val="it-IT"/>
              </w:rPr>
              <w:t xml:space="preserve"> consentire la massima partecipazione degli OE si consiglia di ammettere </w:t>
            </w:r>
            <w:r w:rsidR="001B0237" w:rsidRPr="009C2C8C">
              <w:rPr>
                <w:rFonts w:ascii="Aptos" w:hAnsi="Aptos" w:cs="Calibri"/>
                <w:bCs/>
                <w:i/>
                <w:color w:val="FF0000"/>
                <w:sz w:val="18"/>
                <w:szCs w:val="18"/>
                <w:highlight w:val="green"/>
                <w:lang w:val="it-IT"/>
              </w:rPr>
              <w:t>l’</w:t>
            </w:r>
            <w:r w:rsidRPr="009C2C8C">
              <w:rPr>
                <w:rFonts w:ascii="Aptos" w:hAnsi="Aptos" w:cs="Calibri"/>
                <w:bCs/>
                <w:i/>
                <w:color w:val="FF0000"/>
                <w:sz w:val="18"/>
                <w:szCs w:val="18"/>
                <w:highlight w:val="green"/>
                <w:lang w:val="it-IT"/>
              </w:rPr>
              <w:t>a</w:t>
            </w:r>
            <w:r w:rsidR="001B0237" w:rsidRPr="009C2C8C">
              <w:rPr>
                <w:rFonts w:ascii="Aptos" w:hAnsi="Aptos" w:cs="Calibri"/>
                <w:bCs/>
                <w:i/>
                <w:color w:val="FF0000"/>
                <w:sz w:val="18"/>
                <w:szCs w:val="18"/>
                <w:highlight w:val="green"/>
                <w:lang w:val="it-IT"/>
              </w:rPr>
              <w:t>v</w:t>
            </w:r>
            <w:r w:rsidRPr="009C2C8C">
              <w:rPr>
                <w:rFonts w:ascii="Aptos" w:hAnsi="Aptos" w:cs="Calibri"/>
                <w:bCs/>
                <w:i/>
                <w:color w:val="FF0000"/>
                <w:sz w:val="18"/>
                <w:szCs w:val="18"/>
                <w:highlight w:val="green"/>
                <w:lang w:val="it-IT"/>
              </w:rPr>
              <w:t>valimento</w:t>
            </w:r>
            <w:r w:rsidR="001B0237" w:rsidRPr="009C2C8C">
              <w:rPr>
                <w:rFonts w:ascii="Aptos" w:hAnsi="Aptos" w:cs="Calibri"/>
                <w:bCs/>
                <w:i/>
                <w:color w:val="FF0000"/>
                <w:sz w:val="18"/>
                <w:szCs w:val="18"/>
                <w:highlight w:val="green"/>
                <w:lang w:val="it-IT"/>
              </w:rPr>
              <w:t xml:space="preserve"> cd. migliorativo</w:t>
            </w:r>
            <w:r w:rsidRPr="009C2C8C">
              <w:rPr>
                <w:rFonts w:ascii="Aptos" w:hAnsi="Aptos" w:cs="Calibri"/>
                <w:bCs/>
                <w:i/>
                <w:color w:val="FF0000"/>
                <w:sz w:val="18"/>
                <w:szCs w:val="18"/>
                <w:highlight w:val="green"/>
                <w:lang w:val="it-IT"/>
              </w:rPr>
              <w:t>)</w:t>
            </w:r>
          </w:p>
        </w:tc>
      </w:tr>
      <w:tr w:rsidR="00B173A4" w:rsidRPr="009C2C8C" w14:paraId="2D2FBA23" w14:textId="77777777" w:rsidTr="60C72650">
        <w:trPr>
          <w:gridBefore w:val="2"/>
          <w:wBefore w:w="19" w:type="dxa"/>
        </w:trPr>
        <w:tc>
          <w:tcPr>
            <w:tcW w:w="4529" w:type="dxa"/>
            <w:gridSpan w:val="4"/>
          </w:tcPr>
          <w:p w14:paraId="2F713880" w14:textId="77777777" w:rsidR="00B173A4" w:rsidRPr="009C2C8C" w:rsidRDefault="00B173A4" w:rsidP="00724BEC">
            <w:pPr>
              <w:tabs>
                <w:tab w:val="left" w:pos="360"/>
              </w:tabs>
              <w:jc w:val="both"/>
              <w:rPr>
                <w:rFonts w:ascii="Aptos" w:hAnsi="Aptos" w:cstheme="majorHAnsi"/>
                <w:sz w:val="22"/>
                <w:szCs w:val="22"/>
                <w:lang w:val="it-IT"/>
              </w:rPr>
            </w:pPr>
          </w:p>
        </w:tc>
        <w:tc>
          <w:tcPr>
            <w:tcW w:w="426" w:type="dxa"/>
          </w:tcPr>
          <w:p w14:paraId="2591631D" w14:textId="77777777" w:rsidR="00B173A4" w:rsidRPr="009C2C8C" w:rsidRDefault="00B173A4" w:rsidP="00724BEC">
            <w:pPr>
              <w:widowControl w:val="0"/>
              <w:rPr>
                <w:rFonts w:ascii="Aptos" w:hAnsi="Aptos" w:cstheme="majorHAnsi"/>
                <w:strike/>
                <w:sz w:val="22"/>
                <w:szCs w:val="22"/>
                <w:lang w:val="it-IT"/>
              </w:rPr>
            </w:pPr>
          </w:p>
        </w:tc>
        <w:tc>
          <w:tcPr>
            <w:tcW w:w="4396" w:type="dxa"/>
            <w:gridSpan w:val="5"/>
          </w:tcPr>
          <w:p w14:paraId="5594167E" w14:textId="77777777" w:rsidR="00B173A4" w:rsidRPr="009C2C8C" w:rsidRDefault="00B173A4" w:rsidP="00724BEC">
            <w:pPr>
              <w:jc w:val="both"/>
              <w:rPr>
                <w:rFonts w:ascii="Aptos" w:hAnsi="Aptos" w:cstheme="majorHAnsi"/>
                <w:sz w:val="22"/>
                <w:szCs w:val="22"/>
                <w:lang w:val="it-IT"/>
              </w:rPr>
            </w:pPr>
          </w:p>
        </w:tc>
      </w:tr>
      <w:tr w:rsidR="00B173A4" w:rsidRPr="009C2C8C" w14:paraId="2C5A0D71" w14:textId="77777777" w:rsidTr="60C72650">
        <w:trPr>
          <w:gridBefore w:val="2"/>
          <w:wBefore w:w="19" w:type="dxa"/>
        </w:trPr>
        <w:tc>
          <w:tcPr>
            <w:tcW w:w="4529" w:type="dxa"/>
            <w:gridSpan w:val="4"/>
          </w:tcPr>
          <w:p w14:paraId="7BD5ED02" w14:textId="77777777" w:rsidR="00B173A4" w:rsidRDefault="00B173A4" w:rsidP="00724BEC">
            <w:pPr>
              <w:tabs>
                <w:tab w:val="left" w:pos="360"/>
              </w:tabs>
              <w:jc w:val="both"/>
              <w:rPr>
                <w:rFonts w:ascii="Aptos" w:eastAsia="Calibri" w:hAnsi="Aptos" w:cs="Calibri"/>
                <w:color w:val="FF0000"/>
                <w:sz w:val="22"/>
                <w:szCs w:val="22"/>
                <w:highlight w:val="yellow"/>
                <w:lang w:val="de-DE" w:eastAsia="it-IT"/>
              </w:rPr>
            </w:pPr>
            <w:r w:rsidRPr="009C2C8C">
              <w:rPr>
                <w:rFonts w:ascii="Aptos" w:eastAsia="Calibri" w:hAnsi="Aptos" w:cs="Calibri"/>
                <w:color w:val="FF0000"/>
                <w:sz w:val="22"/>
                <w:szCs w:val="22"/>
                <w:highlight w:val="yellow"/>
                <w:lang w:val="de-DE" w:eastAsia="it-IT"/>
              </w:rPr>
              <w:t xml:space="preserve">Die Nutzung der Kapazitäten Dritter innerhalb der Gruppe ist </w:t>
            </w:r>
            <w:r w:rsidRPr="009C2C8C">
              <w:rPr>
                <w:rFonts w:ascii="Aptos" w:eastAsia="Calibri" w:hAnsi="Aptos" w:cs="Calibri"/>
                <w:b/>
                <w:bCs/>
                <w:color w:val="FF0000"/>
                <w:sz w:val="22"/>
                <w:szCs w:val="22"/>
                <w:highlight w:val="yellow"/>
                <w:lang w:val="de-DE" w:eastAsia="it-IT"/>
              </w:rPr>
              <w:t>erlaubt/nicht</w:t>
            </w:r>
            <w:r w:rsidRPr="009C2C8C">
              <w:rPr>
                <w:rFonts w:ascii="Aptos" w:eastAsia="Calibri" w:hAnsi="Aptos" w:cs="Calibri"/>
                <w:color w:val="FF0000"/>
                <w:sz w:val="22"/>
                <w:szCs w:val="22"/>
                <w:highlight w:val="yellow"/>
                <w:lang w:val="de-DE" w:eastAsia="it-IT"/>
              </w:rPr>
              <w:t xml:space="preserve"> erlaubt.</w:t>
            </w:r>
          </w:p>
          <w:p w14:paraId="1D706D01" w14:textId="58F26734" w:rsidR="00D77101" w:rsidRPr="009C2C8C" w:rsidRDefault="00D77101" w:rsidP="00724BEC">
            <w:pPr>
              <w:tabs>
                <w:tab w:val="left" w:pos="360"/>
              </w:tabs>
              <w:jc w:val="both"/>
              <w:rPr>
                <w:rFonts w:ascii="Aptos" w:hAnsi="Aptos" w:cstheme="majorHAnsi"/>
                <w:sz w:val="22"/>
                <w:szCs w:val="22"/>
                <w:highlight w:val="yellow"/>
                <w:lang w:val="de-DE"/>
              </w:rPr>
            </w:pPr>
            <w:r w:rsidRPr="009C2C8C">
              <w:rPr>
                <w:rFonts w:ascii="Aptos" w:hAnsi="Aptos" w:cs="Calibri"/>
                <w:bCs/>
                <w:i/>
                <w:color w:val="FF0000"/>
                <w:sz w:val="18"/>
                <w:szCs w:val="18"/>
                <w:highlight w:val="green"/>
                <w:lang w:val="de-DE"/>
              </w:rPr>
              <w:t>Um eine möglichst zahlreiche Teilnahme der OE zu ermöglichen, wird empfohlen, die sogenannte „Verbesserung durch Nutzung von Kapazitäten Dritter“ zuzulassen.)</w:t>
            </w:r>
          </w:p>
        </w:tc>
        <w:tc>
          <w:tcPr>
            <w:tcW w:w="426" w:type="dxa"/>
          </w:tcPr>
          <w:p w14:paraId="7D128B0A" w14:textId="77777777" w:rsidR="00B173A4" w:rsidRPr="009C2C8C" w:rsidRDefault="00B173A4" w:rsidP="00724BEC">
            <w:pPr>
              <w:widowControl w:val="0"/>
              <w:rPr>
                <w:rFonts w:ascii="Aptos" w:hAnsi="Aptos" w:cstheme="majorHAnsi"/>
                <w:strike/>
                <w:sz w:val="22"/>
                <w:szCs w:val="22"/>
                <w:highlight w:val="yellow"/>
                <w:lang w:val="de-DE"/>
              </w:rPr>
            </w:pPr>
          </w:p>
        </w:tc>
        <w:tc>
          <w:tcPr>
            <w:tcW w:w="4396" w:type="dxa"/>
            <w:gridSpan w:val="5"/>
          </w:tcPr>
          <w:p w14:paraId="525961A2" w14:textId="77777777" w:rsidR="00B173A4" w:rsidRDefault="00B173A4" w:rsidP="00724BEC">
            <w:pPr>
              <w:jc w:val="both"/>
              <w:rPr>
                <w:rFonts w:ascii="Aptos" w:hAnsi="Aptos" w:cs="Calibri"/>
                <w:sz w:val="22"/>
                <w:szCs w:val="22"/>
                <w:highlight w:val="yellow"/>
                <w:lang w:val="it-IT" w:eastAsia="it-IT"/>
              </w:rPr>
            </w:pPr>
            <w:r w:rsidRPr="009C2C8C">
              <w:rPr>
                <w:rFonts w:ascii="Aptos" w:hAnsi="Aptos" w:cs="Calibri"/>
                <w:b/>
                <w:bCs/>
                <w:color w:val="FF0000"/>
                <w:sz w:val="22"/>
                <w:szCs w:val="22"/>
                <w:highlight w:val="yellow"/>
                <w:lang w:val="it-IT" w:eastAsia="it-IT"/>
              </w:rPr>
              <w:t>È ammesso/Non è ammesso</w:t>
            </w:r>
            <w:r w:rsidRPr="009C2C8C">
              <w:rPr>
                <w:rFonts w:ascii="Aptos" w:hAnsi="Aptos" w:cs="Calibri"/>
                <w:color w:val="FF0000"/>
                <w:sz w:val="22"/>
                <w:szCs w:val="22"/>
                <w:highlight w:val="yellow"/>
                <w:lang w:val="it-IT" w:eastAsia="it-IT"/>
              </w:rPr>
              <w:t xml:space="preserve"> l’avvalimento infragruppo</w:t>
            </w:r>
            <w:r w:rsidRPr="009C2C8C">
              <w:rPr>
                <w:rFonts w:ascii="Aptos" w:hAnsi="Aptos" w:cs="Calibri"/>
                <w:sz w:val="22"/>
                <w:szCs w:val="22"/>
                <w:highlight w:val="yellow"/>
                <w:lang w:val="it-IT" w:eastAsia="it-IT"/>
              </w:rPr>
              <w:t>.</w:t>
            </w:r>
          </w:p>
          <w:p w14:paraId="4B6CEA01" w14:textId="4A036A81" w:rsidR="00D77101" w:rsidRPr="009C2C8C" w:rsidRDefault="00D77101" w:rsidP="00724BEC">
            <w:pPr>
              <w:jc w:val="both"/>
              <w:rPr>
                <w:rFonts w:ascii="Aptos" w:hAnsi="Aptos" w:cstheme="majorHAnsi"/>
                <w:sz w:val="22"/>
                <w:szCs w:val="22"/>
                <w:highlight w:val="yellow"/>
                <w:lang w:val="it-IT"/>
              </w:rPr>
            </w:pPr>
            <w:r w:rsidRPr="009C2C8C">
              <w:rPr>
                <w:rFonts w:ascii="Aptos" w:hAnsi="Aptos" w:cs="Calibri"/>
                <w:bCs/>
                <w:i/>
                <w:color w:val="FF0000"/>
                <w:sz w:val="18"/>
                <w:szCs w:val="18"/>
                <w:highlight w:val="green"/>
                <w:lang w:val="it-IT"/>
              </w:rPr>
              <w:t>(Per consentire la massima partecipazione degli OE si consiglia di ammettere l’avvalimento cd. migliorativo)</w:t>
            </w:r>
          </w:p>
        </w:tc>
      </w:tr>
      <w:tr w:rsidR="00B173A4" w:rsidRPr="009C2C8C" w14:paraId="3E5378EB" w14:textId="77777777" w:rsidTr="60C72650">
        <w:trPr>
          <w:gridBefore w:val="2"/>
          <w:wBefore w:w="19" w:type="dxa"/>
        </w:trPr>
        <w:tc>
          <w:tcPr>
            <w:tcW w:w="4529" w:type="dxa"/>
            <w:gridSpan w:val="4"/>
          </w:tcPr>
          <w:p w14:paraId="20319B1F" w14:textId="77777777" w:rsidR="00B173A4" w:rsidRPr="009C2C8C" w:rsidRDefault="00B173A4" w:rsidP="00724BEC">
            <w:pPr>
              <w:tabs>
                <w:tab w:val="left" w:pos="360"/>
              </w:tabs>
              <w:jc w:val="both"/>
              <w:rPr>
                <w:rFonts w:ascii="Aptos" w:eastAsia="Calibri" w:hAnsi="Aptos" w:cs="Calibri"/>
                <w:color w:val="FF0000"/>
                <w:sz w:val="22"/>
                <w:szCs w:val="22"/>
                <w:lang w:val="it-IT" w:eastAsia="it-IT"/>
              </w:rPr>
            </w:pPr>
          </w:p>
        </w:tc>
        <w:tc>
          <w:tcPr>
            <w:tcW w:w="426" w:type="dxa"/>
          </w:tcPr>
          <w:p w14:paraId="2A18B9CC" w14:textId="77777777" w:rsidR="00B173A4" w:rsidRPr="009C2C8C" w:rsidRDefault="00B173A4" w:rsidP="00724BEC">
            <w:pPr>
              <w:widowControl w:val="0"/>
              <w:rPr>
                <w:rFonts w:ascii="Aptos" w:hAnsi="Aptos" w:cstheme="majorHAnsi"/>
                <w:strike/>
                <w:sz w:val="22"/>
                <w:szCs w:val="22"/>
                <w:lang w:val="it-IT"/>
              </w:rPr>
            </w:pPr>
          </w:p>
        </w:tc>
        <w:tc>
          <w:tcPr>
            <w:tcW w:w="4396" w:type="dxa"/>
            <w:gridSpan w:val="5"/>
          </w:tcPr>
          <w:p w14:paraId="119C902B" w14:textId="77777777" w:rsidR="00B173A4" w:rsidRPr="009C2C8C" w:rsidRDefault="00B173A4" w:rsidP="00724BEC">
            <w:pPr>
              <w:jc w:val="both"/>
              <w:rPr>
                <w:rFonts w:ascii="Aptos" w:hAnsi="Aptos" w:cs="Calibri"/>
                <w:b/>
                <w:bCs/>
                <w:color w:val="FF0000"/>
                <w:sz w:val="22"/>
                <w:szCs w:val="22"/>
                <w:lang w:val="it-IT" w:eastAsia="it-IT"/>
              </w:rPr>
            </w:pPr>
          </w:p>
        </w:tc>
      </w:tr>
      <w:tr w:rsidR="00B173A4" w:rsidRPr="009C2C8C" w14:paraId="398DD268" w14:textId="77777777" w:rsidTr="60C72650">
        <w:trPr>
          <w:gridBefore w:val="2"/>
          <w:wBefore w:w="19" w:type="dxa"/>
        </w:trPr>
        <w:tc>
          <w:tcPr>
            <w:tcW w:w="4529" w:type="dxa"/>
            <w:gridSpan w:val="4"/>
          </w:tcPr>
          <w:p w14:paraId="703EDEED" w14:textId="6C8488A8" w:rsidR="00B173A4" w:rsidRPr="009C2C8C" w:rsidRDefault="00B173A4" w:rsidP="00724BEC">
            <w:pPr>
              <w:tabs>
                <w:tab w:val="left" w:pos="360"/>
              </w:tabs>
              <w:jc w:val="both"/>
              <w:rPr>
                <w:rFonts w:ascii="Aptos" w:eastAsia="Calibri" w:hAnsi="Aptos" w:cs="Calibri"/>
                <w:color w:val="FF0000"/>
                <w:sz w:val="22"/>
                <w:szCs w:val="22"/>
                <w:highlight w:val="yellow"/>
                <w:lang w:val="de-DE" w:eastAsia="it-IT"/>
              </w:rPr>
            </w:pPr>
            <w:r w:rsidRPr="009C2C8C">
              <w:rPr>
                <w:rFonts w:ascii="Aptos" w:eastAsia="Calibri" w:hAnsi="Aptos" w:cs="Calibri"/>
                <w:sz w:val="22"/>
                <w:szCs w:val="22"/>
                <w:highlight w:val="yellow"/>
                <w:lang w:val="de-DE"/>
              </w:rPr>
              <w:t xml:space="preserve">Der Besitz der Zertifizierung ist nicht bei sonstigem Ausschluss vorgesehen, </w:t>
            </w:r>
            <w:r w:rsidRPr="009C2C8C">
              <w:rPr>
                <w:rFonts w:ascii="Aptos" w:eastAsia="Calibri" w:hAnsi="Aptos" w:cs="Calibri"/>
                <w:bCs/>
                <w:sz w:val="22"/>
                <w:szCs w:val="22"/>
                <w:highlight w:val="yellow"/>
                <w:lang w:val="de-DE"/>
              </w:rPr>
              <w:t xml:space="preserve">doch wird dem Wirtschaftsteilnehmer </w:t>
            </w:r>
            <w:r w:rsidRPr="009C2C8C">
              <w:rPr>
                <w:rFonts w:ascii="Aptos" w:eastAsia="Calibri" w:hAnsi="Aptos" w:cs="Calibri"/>
                <w:b/>
                <w:sz w:val="22"/>
                <w:szCs w:val="22"/>
                <w:highlight w:val="yellow"/>
                <w:lang w:val="de-DE"/>
              </w:rPr>
              <w:t>null (0) Punkte</w:t>
            </w:r>
            <w:r w:rsidRPr="009C2C8C">
              <w:rPr>
                <w:rFonts w:ascii="Aptos" w:eastAsia="Calibri" w:hAnsi="Aptos" w:cs="Calibri"/>
                <w:bCs/>
                <w:sz w:val="22"/>
                <w:szCs w:val="22"/>
                <w:highlight w:val="yellow"/>
                <w:lang w:val="de-DE"/>
              </w:rPr>
              <w:t xml:space="preserve"> zugewiesen, falls er die </w:t>
            </w:r>
            <w:r w:rsidRPr="009C2C8C">
              <w:rPr>
                <w:rFonts w:ascii="Aptos" w:eastAsia="Calibri" w:hAnsi="Aptos" w:cs="Calibri"/>
                <w:sz w:val="22"/>
                <w:szCs w:val="22"/>
                <w:highlight w:val="yellow"/>
                <w:lang w:val="de-DE"/>
              </w:rPr>
              <w:t xml:space="preserve">entsprechende Nachweisdokumentation </w:t>
            </w:r>
            <w:r w:rsidR="00346997" w:rsidRPr="009C2C8C">
              <w:rPr>
                <w:rFonts w:ascii="Aptos" w:eastAsia="Calibri" w:hAnsi="Aptos" w:cs="Calibri"/>
                <w:sz w:val="22"/>
                <w:szCs w:val="22"/>
                <w:highlight w:val="yellow"/>
                <w:lang w:val="de-DE"/>
              </w:rPr>
              <w:t xml:space="preserve">dem </w:t>
            </w:r>
            <w:r w:rsidR="00346997" w:rsidRPr="009C2C8C">
              <w:rPr>
                <w:rFonts w:ascii="Aptos" w:hAnsi="Aptos" w:cs="Calibri"/>
                <w:bCs/>
                <w:color w:val="FF0000"/>
                <w:sz w:val="22"/>
                <w:szCs w:val="22"/>
                <w:highlight w:val="yellow"/>
                <w:lang w:val="de-DE"/>
              </w:rPr>
              <w:t>Datenblatt für das technische Angebot nicht beifügt</w:t>
            </w:r>
            <w:r w:rsidR="00346997" w:rsidRPr="009C2C8C">
              <w:rPr>
                <w:rFonts w:ascii="Aptos" w:hAnsi="Aptos" w:cs="Calibri"/>
                <w:b/>
                <w:iCs/>
                <w:color w:val="FF0000"/>
                <w:sz w:val="22"/>
                <w:szCs w:val="22"/>
                <w:highlight w:val="yellow"/>
                <w:lang w:val="de-DE"/>
              </w:rPr>
              <w:t xml:space="preserve"> </w:t>
            </w:r>
            <w:r w:rsidRPr="009C2C8C">
              <w:rPr>
                <w:rFonts w:ascii="Aptos" w:eastAsia="Calibri" w:hAnsi="Aptos" w:cs="Calibri"/>
                <w:strike/>
                <w:sz w:val="22"/>
                <w:szCs w:val="22"/>
                <w:highlight w:val="yellow"/>
                <w:lang w:val="de-DE"/>
              </w:rPr>
              <w:t>im technischen Angebot</w:t>
            </w:r>
            <w:r w:rsidRPr="009C2C8C">
              <w:rPr>
                <w:rFonts w:ascii="Aptos" w:eastAsia="Calibri" w:hAnsi="Aptos" w:cs="Calibri"/>
                <w:bCs/>
                <w:sz w:val="22"/>
                <w:szCs w:val="22"/>
                <w:highlight w:val="yellow"/>
                <w:lang w:val="de-DE"/>
              </w:rPr>
              <w:t xml:space="preserve"> nicht einreicht.</w:t>
            </w:r>
          </w:p>
        </w:tc>
        <w:tc>
          <w:tcPr>
            <w:tcW w:w="426" w:type="dxa"/>
          </w:tcPr>
          <w:p w14:paraId="36FB0D61" w14:textId="77777777" w:rsidR="00B173A4" w:rsidRPr="009C2C8C" w:rsidRDefault="00B173A4" w:rsidP="00724BEC">
            <w:pPr>
              <w:widowControl w:val="0"/>
              <w:rPr>
                <w:rFonts w:ascii="Aptos" w:hAnsi="Aptos" w:cstheme="majorHAnsi"/>
                <w:strike/>
                <w:sz w:val="22"/>
                <w:szCs w:val="22"/>
                <w:highlight w:val="yellow"/>
                <w:lang w:val="de-DE"/>
              </w:rPr>
            </w:pPr>
          </w:p>
        </w:tc>
        <w:tc>
          <w:tcPr>
            <w:tcW w:w="4396" w:type="dxa"/>
            <w:gridSpan w:val="5"/>
          </w:tcPr>
          <w:p w14:paraId="583D0FA3" w14:textId="234313D0" w:rsidR="00B173A4" w:rsidRPr="009C2C8C" w:rsidRDefault="00B173A4" w:rsidP="00724BEC">
            <w:pPr>
              <w:jc w:val="both"/>
              <w:rPr>
                <w:rFonts w:ascii="Aptos" w:hAnsi="Aptos" w:cs="Calibri"/>
                <w:b/>
                <w:bCs/>
                <w:color w:val="FF0000"/>
                <w:sz w:val="22"/>
                <w:szCs w:val="22"/>
                <w:highlight w:val="yellow"/>
                <w:lang w:val="it-IT" w:eastAsia="it-IT"/>
              </w:rPr>
            </w:pPr>
            <w:r w:rsidRPr="009C2C8C">
              <w:rPr>
                <w:rFonts w:ascii="Aptos" w:hAnsi="Aptos" w:cs="Calibri"/>
                <w:bCs/>
                <w:sz w:val="22"/>
                <w:szCs w:val="22"/>
                <w:highlight w:val="yellow"/>
                <w:lang w:val="it-IT"/>
              </w:rPr>
              <w:t xml:space="preserve">Il possesso della certificazione non è previsto a pena di esclusione, ma la mancata allegazione </w:t>
            </w:r>
            <w:r w:rsidRPr="009C2C8C">
              <w:rPr>
                <w:rFonts w:ascii="Aptos" w:hAnsi="Aptos" w:cs="Calibri"/>
                <w:bCs/>
                <w:strike/>
                <w:sz w:val="22"/>
                <w:szCs w:val="22"/>
                <w:highlight w:val="yellow"/>
                <w:lang w:val="it-IT"/>
              </w:rPr>
              <w:t>all’offerta tecnica</w:t>
            </w:r>
            <w:r w:rsidRPr="009C2C8C">
              <w:rPr>
                <w:rFonts w:ascii="Aptos" w:hAnsi="Aptos" w:cs="Calibri"/>
                <w:bCs/>
                <w:sz w:val="22"/>
                <w:szCs w:val="22"/>
                <w:highlight w:val="yellow"/>
                <w:lang w:val="it-IT"/>
              </w:rPr>
              <w:t xml:space="preserve"> </w:t>
            </w:r>
            <w:r w:rsidR="00B6726B" w:rsidRPr="009C2C8C">
              <w:rPr>
                <w:rFonts w:ascii="Aptos" w:hAnsi="Aptos" w:cs="Calibri"/>
                <w:bCs/>
                <w:color w:val="FF0000"/>
                <w:sz w:val="22"/>
                <w:szCs w:val="22"/>
                <w:highlight w:val="yellow"/>
                <w:lang w:val="it-IT"/>
              </w:rPr>
              <w:t>alla scheda di offerta tecnica</w:t>
            </w:r>
            <w:r w:rsidR="00B6726B" w:rsidRPr="009C2C8C">
              <w:rPr>
                <w:rFonts w:ascii="Aptos" w:hAnsi="Aptos" w:cs="Calibri"/>
                <w:bCs/>
                <w:sz w:val="22"/>
                <w:szCs w:val="22"/>
                <w:highlight w:val="yellow"/>
                <w:lang w:val="it-IT"/>
              </w:rPr>
              <w:t xml:space="preserve"> </w:t>
            </w:r>
            <w:r w:rsidRPr="009C2C8C">
              <w:rPr>
                <w:rFonts w:ascii="Aptos" w:hAnsi="Aptos" w:cs="Calibri"/>
                <w:bCs/>
                <w:sz w:val="22"/>
                <w:szCs w:val="22"/>
                <w:highlight w:val="yellow"/>
                <w:lang w:val="it-IT"/>
              </w:rPr>
              <w:t xml:space="preserve">della documentazione a comprova comporta un </w:t>
            </w:r>
            <w:r w:rsidRPr="009C2C8C">
              <w:rPr>
                <w:rFonts w:ascii="Aptos" w:hAnsi="Aptos" w:cs="Calibri"/>
                <w:b/>
                <w:sz w:val="22"/>
                <w:szCs w:val="22"/>
                <w:highlight w:val="yellow"/>
                <w:lang w:val="it-IT"/>
              </w:rPr>
              <w:t>punteggio pari a zero (0).</w:t>
            </w:r>
          </w:p>
        </w:tc>
      </w:tr>
      <w:tr w:rsidR="00B173A4" w:rsidRPr="009C2C8C" w14:paraId="5EE14A90" w14:textId="77777777" w:rsidTr="60C72650">
        <w:trPr>
          <w:gridBefore w:val="2"/>
          <w:wBefore w:w="19" w:type="dxa"/>
        </w:trPr>
        <w:tc>
          <w:tcPr>
            <w:tcW w:w="4529" w:type="dxa"/>
            <w:gridSpan w:val="4"/>
          </w:tcPr>
          <w:p w14:paraId="25D6410E" w14:textId="77777777" w:rsidR="00B173A4" w:rsidRPr="009C2C8C" w:rsidRDefault="00B173A4" w:rsidP="00724BEC">
            <w:pPr>
              <w:tabs>
                <w:tab w:val="left" w:pos="360"/>
              </w:tabs>
              <w:jc w:val="both"/>
              <w:rPr>
                <w:rFonts w:ascii="Aptos" w:eastAsia="Calibri" w:hAnsi="Aptos" w:cs="Calibri"/>
                <w:color w:val="FF0000"/>
                <w:sz w:val="22"/>
                <w:szCs w:val="22"/>
                <w:lang w:val="it-IT" w:eastAsia="it-IT"/>
              </w:rPr>
            </w:pPr>
          </w:p>
        </w:tc>
        <w:tc>
          <w:tcPr>
            <w:tcW w:w="426" w:type="dxa"/>
          </w:tcPr>
          <w:p w14:paraId="278A6C90" w14:textId="77777777" w:rsidR="00B173A4" w:rsidRPr="009C2C8C" w:rsidRDefault="00B173A4" w:rsidP="00724BEC">
            <w:pPr>
              <w:widowControl w:val="0"/>
              <w:rPr>
                <w:rFonts w:ascii="Aptos" w:hAnsi="Aptos" w:cstheme="majorHAnsi"/>
                <w:strike/>
                <w:sz w:val="22"/>
                <w:szCs w:val="22"/>
                <w:lang w:val="it-IT"/>
              </w:rPr>
            </w:pPr>
          </w:p>
        </w:tc>
        <w:tc>
          <w:tcPr>
            <w:tcW w:w="4396" w:type="dxa"/>
            <w:gridSpan w:val="5"/>
          </w:tcPr>
          <w:p w14:paraId="047385D1" w14:textId="77777777" w:rsidR="00B173A4" w:rsidRPr="009C2C8C" w:rsidRDefault="00B173A4" w:rsidP="00724BEC">
            <w:pPr>
              <w:jc w:val="both"/>
              <w:rPr>
                <w:rFonts w:ascii="Aptos" w:hAnsi="Aptos" w:cs="Calibri"/>
                <w:b/>
                <w:bCs/>
                <w:color w:val="FF0000"/>
                <w:sz w:val="22"/>
                <w:szCs w:val="22"/>
                <w:lang w:val="it-IT" w:eastAsia="it-IT"/>
              </w:rPr>
            </w:pPr>
          </w:p>
        </w:tc>
      </w:tr>
      <w:tr w:rsidR="00E704FA" w:rsidRPr="009C2C8C" w14:paraId="087EE573" w14:textId="77777777" w:rsidTr="60C72650">
        <w:trPr>
          <w:gridBefore w:val="2"/>
          <w:wBefore w:w="19" w:type="dxa"/>
        </w:trPr>
        <w:tc>
          <w:tcPr>
            <w:tcW w:w="4529" w:type="dxa"/>
            <w:gridSpan w:val="4"/>
          </w:tcPr>
          <w:p w14:paraId="6E1C7108" w14:textId="33FCD871" w:rsidR="00E704FA" w:rsidRPr="009C2C8C" w:rsidRDefault="00E704FA" w:rsidP="00724BEC">
            <w:pPr>
              <w:tabs>
                <w:tab w:val="left" w:pos="360"/>
              </w:tabs>
              <w:jc w:val="both"/>
              <w:rPr>
                <w:rFonts w:ascii="Aptos" w:eastAsia="Calibri" w:hAnsi="Aptos" w:cs="Calibri"/>
                <w:i/>
                <w:iCs/>
                <w:color w:val="FF0000"/>
                <w:sz w:val="18"/>
                <w:szCs w:val="18"/>
                <w:lang w:val="de-DE" w:eastAsia="it-IT"/>
              </w:rPr>
            </w:pPr>
            <w:r w:rsidRPr="009C2C8C">
              <w:rPr>
                <w:rFonts w:ascii="Aptos" w:hAnsi="Aptos" w:cs="Calibri"/>
                <w:i/>
                <w:iCs/>
                <w:noProof w:val="0"/>
                <w:color w:val="FF0000"/>
                <w:sz w:val="18"/>
                <w:szCs w:val="18"/>
                <w:highlight w:val="green"/>
                <w:lang w:val="de-DE"/>
              </w:rPr>
              <w:t>(Eventuell: im Falle von Bewertungskriterien in Bezug auf die CAM</w:t>
            </w:r>
            <w:r w:rsidRPr="009C2C8C">
              <w:rPr>
                <w:rFonts w:ascii="Aptos" w:hAnsi="Aptos" w:cs="Calibri"/>
                <w:i/>
                <w:iCs/>
                <w:noProof w:val="0"/>
                <w:color w:val="FF0000"/>
                <w:sz w:val="18"/>
                <w:szCs w:val="18"/>
                <w:lang w:val="de-DE"/>
              </w:rPr>
              <w:t>)</w:t>
            </w:r>
          </w:p>
        </w:tc>
        <w:tc>
          <w:tcPr>
            <w:tcW w:w="426" w:type="dxa"/>
          </w:tcPr>
          <w:p w14:paraId="542938C4" w14:textId="77777777" w:rsidR="00E704FA" w:rsidRPr="009C2C8C" w:rsidRDefault="00E704FA" w:rsidP="00724BEC">
            <w:pPr>
              <w:widowControl w:val="0"/>
              <w:rPr>
                <w:rFonts w:ascii="Aptos" w:hAnsi="Aptos" w:cstheme="majorHAnsi"/>
                <w:i/>
                <w:iCs/>
                <w:strike/>
                <w:sz w:val="18"/>
                <w:szCs w:val="18"/>
                <w:lang w:val="de-DE"/>
              </w:rPr>
            </w:pPr>
          </w:p>
        </w:tc>
        <w:tc>
          <w:tcPr>
            <w:tcW w:w="4396" w:type="dxa"/>
            <w:gridSpan w:val="5"/>
          </w:tcPr>
          <w:p w14:paraId="4C739098" w14:textId="22421A98" w:rsidR="00E704FA" w:rsidRPr="009C2C8C" w:rsidRDefault="00E704FA" w:rsidP="00724BEC">
            <w:pPr>
              <w:jc w:val="both"/>
              <w:rPr>
                <w:rFonts w:ascii="Aptos" w:hAnsi="Aptos" w:cs="Calibri"/>
                <w:i/>
                <w:iCs/>
                <w:color w:val="FF0000"/>
                <w:sz w:val="18"/>
                <w:szCs w:val="18"/>
                <w:lang w:val="it-IT" w:eastAsia="it-IT"/>
              </w:rPr>
            </w:pPr>
            <w:r w:rsidRPr="009C2C8C">
              <w:rPr>
                <w:rFonts w:ascii="Aptos" w:hAnsi="Aptos" w:cs="Calibri"/>
                <w:i/>
                <w:iCs/>
                <w:noProof w:val="0"/>
                <w:color w:val="FF0000"/>
                <w:sz w:val="18"/>
                <w:szCs w:val="18"/>
                <w:highlight w:val="green"/>
                <w:lang w:val="it-IT"/>
              </w:rPr>
              <w:t>(Eventuale: in caso di criteri premianti relativi ai CAM</w:t>
            </w:r>
            <w:r w:rsidRPr="009C2C8C">
              <w:rPr>
                <w:rFonts w:ascii="Aptos" w:hAnsi="Aptos" w:cs="Calibri"/>
                <w:i/>
                <w:iCs/>
                <w:noProof w:val="0"/>
                <w:color w:val="FF0000"/>
                <w:sz w:val="18"/>
                <w:szCs w:val="18"/>
                <w:lang w:val="it-IT"/>
              </w:rPr>
              <w:t>)</w:t>
            </w:r>
          </w:p>
        </w:tc>
      </w:tr>
      <w:tr w:rsidR="00B6726B" w:rsidRPr="009C2C8C" w14:paraId="4BCDC7C7" w14:textId="77777777" w:rsidTr="60C72650">
        <w:trPr>
          <w:gridBefore w:val="2"/>
          <w:wBefore w:w="19" w:type="dxa"/>
        </w:trPr>
        <w:tc>
          <w:tcPr>
            <w:tcW w:w="4529" w:type="dxa"/>
            <w:gridSpan w:val="4"/>
          </w:tcPr>
          <w:p w14:paraId="1FD1A649" w14:textId="02BA0F14" w:rsidR="00B6726B" w:rsidRPr="009C2C8C" w:rsidRDefault="00B6726B" w:rsidP="00724BEC">
            <w:pPr>
              <w:tabs>
                <w:tab w:val="left" w:pos="360"/>
              </w:tabs>
              <w:jc w:val="both"/>
              <w:rPr>
                <w:rFonts w:ascii="Aptos" w:eastAsia="Calibri" w:hAnsi="Aptos" w:cs="Calibri"/>
                <w:color w:val="FF0000"/>
                <w:sz w:val="22"/>
                <w:szCs w:val="22"/>
                <w:highlight w:val="yellow"/>
                <w:lang w:val="it-IT" w:eastAsia="it-IT"/>
              </w:rPr>
            </w:pPr>
            <w:r w:rsidRPr="009C2C8C">
              <w:rPr>
                <w:rFonts w:ascii="Aptos" w:hAnsi="Aptos" w:cstheme="minorHAnsi"/>
                <w:b/>
                <w:caps/>
                <w:noProof w:val="0"/>
                <w:color w:val="FF0000"/>
                <w:sz w:val="22"/>
                <w:szCs w:val="22"/>
                <w:highlight w:val="yellow"/>
                <w:lang w:val="de-DE"/>
              </w:rPr>
              <w:t>D</w:t>
            </w:r>
            <w:r w:rsidRPr="009C2C8C">
              <w:rPr>
                <w:rFonts w:ascii="Aptos" w:hAnsi="Aptos" w:cstheme="minorHAnsi"/>
                <w:b/>
                <w:bCs/>
                <w:caps/>
                <w:noProof w:val="0"/>
                <w:color w:val="FF0000"/>
                <w:sz w:val="22"/>
                <w:szCs w:val="22"/>
                <w:highlight w:val="yellow"/>
                <w:lang w:val="de-DE"/>
              </w:rPr>
              <w:t>) „MUK“</w:t>
            </w:r>
          </w:p>
        </w:tc>
        <w:tc>
          <w:tcPr>
            <w:tcW w:w="426" w:type="dxa"/>
          </w:tcPr>
          <w:p w14:paraId="48E4F2E5" w14:textId="77777777" w:rsidR="00B6726B" w:rsidRPr="009C2C8C" w:rsidRDefault="00B6726B" w:rsidP="00724BEC">
            <w:pPr>
              <w:widowControl w:val="0"/>
              <w:rPr>
                <w:rFonts w:ascii="Aptos" w:hAnsi="Aptos" w:cstheme="majorHAnsi"/>
                <w:strike/>
                <w:sz w:val="22"/>
                <w:szCs w:val="22"/>
                <w:highlight w:val="yellow"/>
                <w:lang w:val="it-IT"/>
              </w:rPr>
            </w:pPr>
          </w:p>
        </w:tc>
        <w:tc>
          <w:tcPr>
            <w:tcW w:w="4396" w:type="dxa"/>
            <w:gridSpan w:val="5"/>
          </w:tcPr>
          <w:p w14:paraId="124713C2" w14:textId="0CE054A2" w:rsidR="00B6726B" w:rsidRPr="009C2C8C" w:rsidRDefault="00B6726B" w:rsidP="00724BEC">
            <w:pPr>
              <w:jc w:val="both"/>
              <w:rPr>
                <w:rFonts w:ascii="Aptos" w:hAnsi="Aptos" w:cs="Calibri"/>
                <w:b/>
                <w:bCs/>
                <w:color w:val="FF0000"/>
                <w:sz w:val="22"/>
                <w:szCs w:val="22"/>
                <w:highlight w:val="yellow"/>
                <w:lang w:val="it-IT" w:eastAsia="it-IT"/>
              </w:rPr>
            </w:pPr>
            <w:r w:rsidRPr="009C2C8C">
              <w:rPr>
                <w:rFonts w:ascii="Aptos" w:hAnsi="Aptos" w:cstheme="minorHAnsi"/>
                <w:b/>
                <w:caps/>
                <w:noProof w:val="0"/>
                <w:color w:val="FF0000"/>
                <w:sz w:val="22"/>
                <w:szCs w:val="22"/>
                <w:highlight w:val="yellow"/>
                <w:lang w:val="it-IT"/>
              </w:rPr>
              <w:t>D</w:t>
            </w:r>
            <w:r w:rsidRPr="009C2C8C">
              <w:rPr>
                <w:rFonts w:ascii="Aptos" w:hAnsi="Aptos" w:cstheme="minorHAnsi"/>
                <w:b/>
                <w:bCs/>
                <w:caps/>
                <w:noProof w:val="0"/>
                <w:color w:val="FF0000"/>
                <w:sz w:val="22"/>
                <w:szCs w:val="22"/>
                <w:highlight w:val="yellow"/>
                <w:lang w:val="it-IT"/>
              </w:rPr>
              <w:t>) CAM</w:t>
            </w:r>
          </w:p>
        </w:tc>
      </w:tr>
      <w:tr w:rsidR="00EE6359" w:rsidRPr="009C2C8C" w14:paraId="101A875C" w14:textId="77777777" w:rsidTr="60C72650">
        <w:trPr>
          <w:gridBefore w:val="2"/>
          <w:wBefore w:w="19" w:type="dxa"/>
        </w:trPr>
        <w:tc>
          <w:tcPr>
            <w:tcW w:w="4529" w:type="dxa"/>
            <w:gridSpan w:val="4"/>
          </w:tcPr>
          <w:p w14:paraId="0141DC01" w14:textId="02B692DE" w:rsidR="00EE6359" w:rsidRPr="009C2C8C" w:rsidRDefault="00EE6359" w:rsidP="00724BEC">
            <w:pPr>
              <w:tabs>
                <w:tab w:val="left" w:pos="360"/>
              </w:tabs>
              <w:jc w:val="both"/>
              <w:rPr>
                <w:rFonts w:ascii="Aptos" w:eastAsia="Calibri" w:hAnsi="Aptos" w:cs="Calibri"/>
                <w:color w:val="FF0000"/>
                <w:sz w:val="18"/>
                <w:szCs w:val="18"/>
                <w:lang w:val="de-DE" w:eastAsia="it-IT"/>
              </w:rPr>
            </w:pPr>
            <w:r w:rsidRPr="009C2C8C">
              <w:rPr>
                <w:rFonts w:ascii="Aptos" w:hAnsi="Aptos" w:cstheme="minorHAnsi"/>
                <w:i/>
                <w:iCs/>
                <w:color w:val="FF0000"/>
                <w:sz w:val="18"/>
                <w:szCs w:val="18"/>
                <w:highlight w:val="green"/>
                <w:shd w:val="clear" w:color="auto" w:fill="FFFFFF"/>
                <w:lang w:val="de-DE"/>
              </w:rPr>
              <w:t xml:space="preserve">Falls </w:t>
            </w:r>
            <w:r w:rsidRPr="009C2C8C">
              <w:rPr>
                <w:rFonts w:ascii="Aptos" w:hAnsi="Aptos" w:cstheme="minorHAnsi"/>
                <w:i/>
                <w:iCs/>
                <w:color w:val="FF0000"/>
                <w:sz w:val="18"/>
                <w:szCs w:val="18"/>
                <w:highlight w:val="green"/>
                <w:bdr w:val="none" w:sz="0" w:space="0" w:color="auto" w:frame="1"/>
                <w:shd w:val="clear" w:color="auto" w:fill="FFFF00"/>
                <w:lang w:val="de-DE"/>
              </w:rPr>
              <w:t xml:space="preserve">in </w:t>
            </w:r>
            <w:r w:rsidRPr="009C2C8C">
              <w:rPr>
                <w:rFonts w:ascii="Aptos" w:hAnsi="Aptos" w:cstheme="minorHAnsi"/>
                <w:i/>
                <w:iCs/>
                <w:color w:val="FF0000"/>
                <w:sz w:val="18"/>
                <w:szCs w:val="18"/>
                <w:highlight w:val="green"/>
                <w:shd w:val="clear" w:color="auto" w:fill="FFFFFF"/>
                <w:lang w:val="de-DE"/>
              </w:rPr>
              <w:t xml:space="preserve">MUK Anwendung </w:t>
            </w:r>
            <w:r w:rsidRPr="009C2C8C">
              <w:rPr>
                <w:rFonts w:ascii="Aptos" w:hAnsi="Aptos" w:cstheme="minorHAnsi"/>
                <w:i/>
                <w:iCs/>
                <w:color w:val="FF0000"/>
                <w:sz w:val="18"/>
                <w:szCs w:val="18"/>
                <w:highlight w:val="green"/>
                <w:bdr w:val="none" w:sz="0" w:space="0" w:color="auto" w:frame="1"/>
                <w:shd w:val="clear" w:color="auto" w:fill="FFFF00"/>
                <w:lang w:val="de-DE"/>
              </w:rPr>
              <w:t>findet</w:t>
            </w:r>
            <w:r w:rsidRPr="009C2C8C">
              <w:rPr>
                <w:rFonts w:ascii="Aptos" w:hAnsi="Aptos" w:cstheme="minorHAnsi"/>
                <w:i/>
                <w:iCs/>
                <w:color w:val="FF0000"/>
                <w:sz w:val="18"/>
                <w:szCs w:val="18"/>
                <w:highlight w:val="green"/>
                <w:shd w:val="clear" w:color="auto" w:fill="FFFFFF"/>
                <w:lang w:val="de-DE"/>
              </w:rPr>
              <w:t>, </w:t>
            </w:r>
            <w:r w:rsidRPr="009C2C8C">
              <w:rPr>
                <w:rFonts w:ascii="Aptos" w:hAnsi="Aptos" w:cstheme="minorHAnsi"/>
                <w:i/>
                <w:iCs/>
                <w:color w:val="FF0000"/>
                <w:sz w:val="18"/>
                <w:szCs w:val="18"/>
                <w:highlight w:val="green"/>
                <w:bdr w:val="none" w:sz="0" w:space="0" w:color="auto" w:frame="1"/>
                <w:shd w:val="clear" w:color="auto" w:fill="FFFF00"/>
                <w:lang w:val="de-DE"/>
              </w:rPr>
              <w:t>muss</w:t>
            </w:r>
            <w:r w:rsidRPr="009C2C8C">
              <w:rPr>
                <w:rFonts w:ascii="Aptos" w:hAnsi="Aptos" w:cstheme="minorHAnsi"/>
                <w:i/>
                <w:iCs/>
                <w:color w:val="FF0000"/>
                <w:sz w:val="18"/>
                <w:szCs w:val="18"/>
                <w:highlight w:val="green"/>
                <w:shd w:val="clear" w:color="auto" w:fill="FFFFFF"/>
                <w:lang w:val="de-DE"/>
              </w:rPr>
              <w:t> mindestens eines der vorgesehenen Bewertungskriterien gemäß den Art. 57 und 108, Absätze 4 und 5 des GvD Nr. 36/2023 und Art. 33 des LG 16/2015 und </w:t>
            </w:r>
            <w:r w:rsidRPr="009C2C8C">
              <w:rPr>
                <w:rFonts w:ascii="Aptos" w:hAnsi="Aptos" w:cstheme="minorHAnsi"/>
                <w:i/>
                <w:iCs/>
                <w:color w:val="FF0000"/>
                <w:sz w:val="18"/>
                <w:szCs w:val="18"/>
                <w:highlight w:val="green"/>
                <w:bdr w:val="none" w:sz="0" w:space="0" w:color="auto" w:frame="1"/>
                <w:shd w:val="clear" w:color="auto" w:fill="FFFF00"/>
                <w:lang w:val="de-DE"/>
              </w:rPr>
              <w:t>die</w:t>
            </w:r>
            <w:r w:rsidRPr="009C2C8C">
              <w:rPr>
                <w:rFonts w:ascii="Aptos" w:hAnsi="Aptos" w:cstheme="minorHAnsi"/>
                <w:i/>
                <w:iCs/>
                <w:color w:val="FF0000"/>
                <w:sz w:val="18"/>
                <w:szCs w:val="18"/>
                <w:highlight w:val="green"/>
                <w:shd w:val="clear" w:color="auto" w:fill="FFFFFF"/>
                <w:lang w:val="de-DE"/>
              </w:rPr>
              <w:t> sich auf  die </w:t>
            </w:r>
            <w:r w:rsidRPr="009C2C8C">
              <w:rPr>
                <w:rFonts w:ascii="Aptos" w:hAnsi="Aptos" w:cstheme="minorHAnsi"/>
                <w:i/>
                <w:iCs/>
                <w:color w:val="FF0000"/>
                <w:sz w:val="18"/>
                <w:szCs w:val="18"/>
                <w:highlight w:val="green"/>
                <w:bdr w:val="none" w:sz="0" w:space="0" w:color="auto" w:frame="1"/>
                <w:shd w:val="clear" w:color="auto" w:fill="FFFF00"/>
                <w:lang w:val="de-DE"/>
              </w:rPr>
              <w:t>genannte</w:t>
            </w:r>
            <w:r w:rsidRPr="009C2C8C">
              <w:rPr>
                <w:rFonts w:ascii="Aptos" w:hAnsi="Aptos" w:cstheme="minorHAnsi"/>
                <w:i/>
                <w:iCs/>
                <w:color w:val="FF0000"/>
                <w:sz w:val="18"/>
                <w:szCs w:val="18"/>
                <w:highlight w:val="green"/>
                <w:shd w:val="clear" w:color="auto" w:fill="FFFFFF"/>
                <w:lang w:val="de-DE"/>
              </w:rPr>
              <w:t>n umweltrechtlichen Bestimmungen </w:t>
            </w:r>
            <w:r w:rsidRPr="009C2C8C">
              <w:rPr>
                <w:rFonts w:ascii="Aptos" w:hAnsi="Aptos" w:cstheme="minorHAnsi"/>
                <w:i/>
                <w:iCs/>
                <w:color w:val="FF0000"/>
                <w:sz w:val="18"/>
                <w:szCs w:val="18"/>
                <w:highlight w:val="green"/>
                <w:bdr w:val="none" w:sz="0" w:space="0" w:color="auto" w:frame="1"/>
                <w:shd w:val="clear" w:color="auto" w:fill="FFFF00"/>
                <w:lang w:val="de-DE"/>
              </w:rPr>
              <w:t xml:space="preserve"> beziehen,</w:t>
            </w:r>
            <w:r w:rsidRPr="009C2C8C">
              <w:rPr>
                <w:rFonts w:ascii="Aptos" w:hAnsi="Aptos" w:cstheme="minorHAnsi"/>
                <w:i/>
                <w:iCs/>
                <w:color w:val="FF0000"/>
                <w:sz w:val="18"/>
                <w:szCs w:val="18"/>
                <w:highlight w:val="green"/>
                <w:shd w:val="clear" w:color="auto" w:fill="FFFFFF"/>
                <w:lang w:val="de-DE"/>
              </w:rPr>
              <w:t> vorgesehen werden.</w:t>
            </w:r>
          </w:p>
        </w:tc>
        <w:tc>
          <w:tcPr>
            <w:tcW w:w="426" w:type="dxa"/>
          </w:tcPr>
          <w:p w14:paraId="56A1D366" w14:textId="77777777" w:rsidR="00EE6359" w:rsidRPr="009C2C8C" w:rsidRDefault="00EE6359" w:rsidP="00724BEC">
            <w:pPr>
              <w:widowControl w:val="0"/>
              <w:rPr>
                <w:rFonts w:ascii="Aptos" w:hAnsi="Aptos" w:cstheme="majorHAnsi"/>
                <w:strike/>
                <w:sz w:val="18"/>
                <w:szCs w:val="18"/>
                <w:lang w:val="de-DE"/>
              </w:rPr>
            </w:pPr>
          </w:p>
        </w:tc>
        <w:tc>
          <w:tcPr>
            <w:tcW w:w="4396" w:type="dxa"/>
            <w:gridSpan w:val="5"/>
          </w:tcPr>
          <w:p w14:paraId="1937E360" w14:textId="2C07CD1E" w:rsidR="00EE6359" w:rsidRPr="009C2C8C" w:rsidRDefault="00EE6359" w:rsidP="00724BEC">
            <w:pPr>
              <w:jc w:val="both"/>
              <w:rPr>
                <w:rFonts w:ascii="Aptos" w:hAnsi="Aptos" w:cs="Calibri"/>
                <w:b/>
                <w:bCs/>
                <w:color w:val="FF0000"/>
                <w:sz w:val="18"/>
                <w:szCs w:val="18"/>
                <w:lang w:val="it-IT" w:eastAsia="it-IT"/>
              </w:rPr>
            </w:pPr>
            <w:r w:rsidRPr="009C2C8C">
              <w:rPr>
                <w:rFonts w:ascii="Aptos" w:hAnsi="Aptos" w:cstheme="minorHAnsi"/>
                <w:bCs/>
                <w:i/>
                <w:iCs/>
                <w:color w:val="FF0000"/>
                <w:sz w:val="18"/>
                <w:szCs w:val="18"/>
                <w:highlight w:val="green"/>
                <w:lang w:val="it-IT"/>
              </w:rPr>
              <w:t xml:space="preserve">Se applicabile un CAM, si </w:t>
            </w:r>
            <w:r w:rsidRPr="009C2C8C">
              <w:rPr>
                <w:rFonts w:ascii="Aptos" w:hAnsi="Aptos" w:cstheme="minorHAnsi"/>
                <w:bCs/>
                <w:i/>
                <w:iCs/>
                <w:color w:val="FF0000"/>
                <w:sz w:val="18"/>
                <w:szCs w:val="18"/>
                <w:highlight w:val="green"/>
                <w:u w:val="single"/>
                <w:lang w:val="it-IT"/>
              </w:rPr>
              <w:t>deve</w:t>
            </w:r>
            <w:r w:rsidRPr="009C2C8C">
              <w:rPr>
                <w:rFonts w:ascii="Aptos" w:hAnsi="Aptos" w:cstheme="minorHAnsi"/>
                <w:bCs/>
                <w:i/>
                <w:iCs/>
                <w:color w:val="FF0000"/>
                <w:sz w:val="18"/>
                <w:szCs w:val="18"/>
                <w:highlight w:val="green"/>
                <w:lang w:val="it-IT"/>
              </w:rPr>
              <w:t xml:space="preserve"> prevedere almeno uno fra i criteri di valutazione premianti previsti ai sensi degli articoli art. 57 e 108, commi 4 e 5 d.lgs. n. 36/2023 e art. 33 della LP 16/2015 e riferiti alla suddetta normativa ambientale</w:t>
            </w:r>
            <w:r w:rsidR="00E704FA" w:rsidRPr="009C2C8C">
              <w:rPr>
                <w:rFonts w:ascii="Aptos" w:hAnsi="Aptos" w:cstheme="minorHAnsi"/>
                <w:bCs/>
                <w:i/>
                <w:iCs/>
                <w:color w:val="FF0000"/>
                <w:sz w:val="18"/>
                <w:szCs w:val="18"/>
                <w:highlight w:val="green"/>
                <w:lang w:val="it-IT"/>
              </w:rPr>
              <w:t>.</w:t>
            </w:r>
          </w:p>
        </w:tc>
      </w:tr>
      <w:tr w:rsidR="00EE6359" w:rsidRPr="009C2C8C" w14:paraId="04B67525" w14:textId="77777777" w:rsidTr="60C72650">
        <w:trPr>
          <w:gridBefore w:val="2"/>
          <w:wBefore w:w="19" w:type="dxa"/>
        </w:trPr>
        <w:tc>
          <w:tcPr>
            <w:tcW w:w="4529" w:type="dxa"/>
            <w:gridSpan w:val="4"/>
          </w:tcPr>
          <w:p w14:paraId="16CBDE7D" w14:textId="0055E960" w:rsidR="00EE6359" w:rsidRPr="009C2C8C" w:rsidRDefault="00F069DA" w:rsidP="00724BEC">
            <w:pPr>
              <w:tabs>
                <w:tab w:val="left" w:pos="360"/>
              </w:tabs>
              <w:jc w:val="both"/>
              <w:rPr>
                <w:rFonts w:ascii="Aptos" w:hAnsi="Aptos" w:cstheme="minorHAnsi"/>
                <w:color w:val="FF0000"/>
                <w:sz w:val="22"/>
                <w:szCs w:val="22"/>
                <w:highlight w:val="yellow"/>
                <w:shd w:val="clear" w:color="auto" w:fill="FFFFFF"/>
                <w:lang w:val="de-DE"/>
              </w:rPr>
            </w:pPr>
            <w:r w:rsidRPr="009C2C8C">
              <w:rPr>
                <w:rFonts w:ascii="Aptos" w:hAnsi="Aptos" w:cstheme="minorHAnsi"/>
                <w:color w:val="FF0000"/>
                <w:sz w:val="22"/>
                <w:szCs w:val="22"/>
                <w:highlight w:val="yellow"/>
                <w:shd w:val="clear" w:color="auto" w:fill="FFFFFF"/>
                <w:lang w:val="de-DE"/>
              </w:rPr>
              <w:t>Im Abschnitt "D) MUK"</w:t>
            </w:r>
            <w:r w:rsidR="00E704FA" w:rsidRPr="009C2C8C">
              <w:rPr>
                <w:rFonts w:ascii="Aptos" w:hAnsi="Aptos" w:cstheme="minorHAnsi"/>
                <w:color w:val="FF0000"/>
                <w:sz w:val="22"/>
                <w:szCs w:val="22"/>
                <w:highlight w:val="yellow"/>
                <w:shd w:val="clear" w:color="auto" w:fill="FFFFFF"/>
                <w:lang w:val="de-DE"/>
              </w:rPr>
              <w:t xml:space="preserve"> </w:t>
            </w:r>
            <w:r w:rsidR="00E704FA" w:rsidRPr="009C2C8C">
              <w:rPr>
                <w:rFonts w:ascii="Aptos" w:hAnsi="Aptos" w:cstheme="minorHAnsi"/>
                <w:i/>
                <w:iCs/>
                <w:color w:val="FF0000"/>
                <w:sz w:val="18"/>
                <w:szCs w:val="18"/>
                <w:highlight w:val="green"/>
                <w:shd w:val="clear" w:color="auto" w:fill="FFFFFF"/>
                <w:lang w:val="de-DE"/>
              </w:rPr>
              <w:t>(</w:t>
            </w:r>
            <w:r w:rsidR="00E704FA" w:rsidRPr="009C2C8C">
              <w:rPr>
                <w:rFonts w:ascii="Aptos" w:hAnsi="Aptos" w:cstheme="minorHAnsi"/>
                <w:i/>
                <w:iCs/>
                <w:color w:val="FF0000"/>
                <w:sz w:val="18"/>
                <w:szCs w:val="18"/>
                <w:highlight w:val="green"/>
                <w:lang w:val="de-DE"/>
              </w:rPr>
              <w:t>einschlägiges MD angeben)</w:t>
            </w:r>
            <w:r w:rsidRPr="009C2C8C">
              <w:rPr>
                <w:rFonts w:ascii="Aptos" w:hAnsi="Aptos" w:cstheme="minorHAnsi"/>
                <w:color w:val="FF0000"/>
                <w:sz w:val="22"/>
                <w:szCs w:val="22"/>
                <w:highlight w:val="yellow"/>
                <w:shd w:val="clear" w:color="auto" w:fill="FFFFFF"/>
                <w:lang w:val="de-DE"/>
              </w:rPr>
              <w:t xml:space="preserve"> des Datenblattes  müssen die Teilnehmer den jeweils zutreffenden Teil ankreuzen.</w:t>
            </w:r>
          </w:p>
        </w:tc>
        <w:tc>
          <w:tcPr>
            <w:tcW w:w="426" w:type="dxa"/>
          </w:tcPr>
          <w:p w14:paraId="26231B08" w14:textId="77777777" w:rsidR="00EE6359" w:rsidRPr="009C2C8C" w:rsidRDefault="00EE6359" w:rsidP="00724BEC">
            <w:pPr>
              <w:widowControl w:val="0"/>
              <w:rPr>
                <w:rFonts w:ascii="Aptos" w:hAnsi="Aptos" w:cstheme="majorHAnsi"/>
                <w:strike/>
                <w:sz w:val="22"/>
                <w:szCs w:val="22"/>
                <w:highlight w:val="yellow"/>
                <w:lang w:val="de-DE"/>
              </w:rPr>
            </w:pPr>
          </w:p>
        </w:tc>
        <w:tc>
          <w:tcPr>
            <w:tcW w:w="4396" w:type="dxa"/>
            <w:gridSpan w:val="5"/>
          </w:tcPr>
          <w:p w14:paraId="2BD0CF89" w14:textId="44B07044" w:rsidR="00EE6359" w:rsidRPr="009C2C8C" w:rsidRDefault="00F069DA" w:rsidP="00724BEC">
            <w:pPr>
              <w:jc w:val="both"/>
              <w:rPr>
                <w:rFonts w:ascii="Aptos" w:hAnsi="Aptos" w:cstheme="minorHAnsi"/>
                <w:bCs/>
                <w:color w:val="FF0000"/>
                <w:sz w:val="22"/>
                <w:szCs w:val="22"/>
                <w:highlight w:val="yellow"/>
                <w:lang w:val="it-IT"/>
              </w:rPr>
            </w:pPr>
            <w:r w:rsidRPr="009C2C8C">
              <w:rPr>
                <w:rFonts w:ascii="Aptos" w:hAnsi="Aptos" w:cstheme="minorHAnsi"/>
                <w:bCs/>
                <w:color w:val="FF0000"/>
                <w:sz w:val="22"/>
                <w:szCs w:val="22"/>
                <w:highlight w:val="yellow"/>
                <w:lang w:val="it-IT"/>
              </w:rPr>
              <w:t>Nella sezione “D) CAM”</w:t>
            </w:r>
            <w:r w:rsidR="00E704FA" w:rsidRPr="009C2C8C">
              <w:rPr>
                <w:rFonts w:ascii="Aptos" w:hAnsi="Aptos" w:cstheme="minorHAnsi"/>
                <w:bCs/>
                <w:color w:val="FF0000"/>
                <w:sz w:val="22"/>
                <w:szCs w:val="22"/>
                <w:highlight w:val="yellow"/>
                <w:lang w:val="it-IT"/>
              </w:rPr>
              <w:t xml:space="preserve"> </w:t>
            </w:r>
            <w:r w:rsidR="00E704FA" w:rsidRPr="009C2C8C">
              <w:rPr>
                <w:rFonts w:ascii="Aptos" w:hAnsi="Aptos" w:cstheme="minorHAnsi"/>
                <w:bCs/>
                <w:i/>
                <w:iCs/>
                <w:color w:val="FF0000"/>
                <w:sz w:val="18"/>
                <w:szCs w:val="18"/>
                <w:highlight w:val="green"/>
                <w:lang w:val="it-IT"/>
              </w:rPr>
              <w:t xml:space="preserve">(inserire </w:t>
            </w:r>
            <w:r w:rsidR="00E704FA" w:rsidRPr="009C2C8C">
              <w:rPr>
                <w:rFonts w:ascii="Aptos" w:hAnsi="Aptos" w:cstheme="minorHAnsi"/>
                <w:i/>
                <w:iCs/>
                <w:color w:val="FF0000"/>
                <w:sz w:val="18"/>
                <w:szCs w:val="18"/>
                <w:highlight w:val="green"/>
                <w:lang w:val="it-IT"/>
              </w:rPr>
              <w:t>D.M. di riferimento)</w:t>
            </w:r>
            <w:r w:rsidRPr="009C2C8C">
              <w:rPr>
                <w:rFonts w:ascii="Aptos" w:hAnsi="Aptos" w:cstheme="minorHAnsi"/>
                <w:bCs/>
                <w:i/>
                <w:iCs/>
                <w:color w:val="FF0000"/>
                <w:sz w:val="18"/>
                <w:szCs w:val="18"/>
                <w:highlight w:val="green"/>
                <w:lang w:val="it-IT"/>
              </w:rPr>
              <w:t xml:space="preserve"> </w:t>
            </w:r>
            <w:r w:rsidRPr="009C2C8C">
              <w:rPr>
                <w:rFonts w:ascii="Aptos" w:hAnsi="Aptos" w:cstheme="minorHAnsi"/>
                <w:bCs/>
                <w:color w:val="FF0000"/>
                <w:sz w:val="22"/>
                <w:szCs w:val="22"/>
                <w:highlight w:val="yellow"/>
                <w:lang w:val="it-IT"/>
              </w:rPr>
              <w:t>della scheda i soggetti concorrenti devono barrare la parte pertinente.</w:t>
            </w:r>
          </w:p>
        </w:tc>
      </w:tr>
      <w:tr w:rsidR="00E704FA" w:rsidRPr="009C2C8C" w14:paraId="32312F92" w14:textId="77777777" w:rsidTr="60C72650">
        <w:trPr>
          <w:gridBefore w:val="2"/>
          <w:wBefore w:w="19" w:type="dxa"/>
        </w:trPr>
        <w:tc>
          <w:tcPr>
            <w:tcW w:w="4529" w:type="dxa"/>
            <w:gridSpan w:val="4"/>
          </w:tcPr>
          <w:p w14:paraId="5A8D15A2" w14:textId="77777777" w:rsidR="00E704FA" w:rsidRPr="009C2C8C" w:rsidRDefault="00E704FA" w:rsidP="00724BEC">
            <w:pPr>
              <w:tabs>
                <w:tab w:val="left" w:pos="360"/>
              </w:tabs>
              <w:jc w:val="both"/>
              <w:rPr>
                <w:rFonts w:ascii="Aptos" w:hAnsi="Aptos" w:cstheme="minorHAnsi"/>
                <w:color w:val="FF0000"/>
                <w:sz w:val="22"/>
                <w:szCs w:val="22"/>
                <w:highlight w:val="yellow"/>
                <w:shd w:val="clear" w:color="auto" w:fill="FFFFFF"/>
                <w:lang w:val="it-IT"/>
              </w:rPr>
            </w:pPr>
          </w:p>
        </w:tc>
        <w:tc>
          <w:tcPr>
            <w:tcW w:w="426" w:type="dxa"/>
          </w:tcPr>
          <w:p w14:paraId="7183C8BB" w14:textId="77777777" w:rsidR="00E704FA" w:rsidRPr="009C2C8C" w:rsidRDefault="00E704FA" w:rsidP="00724BEC">
            <w:pPr>
              <w:widowControl w:val="0"/>
              <w:rPr>
                <w:rFonts w:ascii="Aptos" w:hAnsi="Aptos" w:cstheme="majorHAnsi"/>
                <w:strike/>
                <w:sz w:val="22"/>
                <w:szCs w:val="22"/>
                <w:highlight w:val="yellow"/>
                <w:lang w:val="it-IT"/>
              </w:rPr>
            </w:pPr>
          </w:p>
        </w:tc>
        <w:tc>
          <w:tcPr>
            <w:tcW w:w="4396" w:type="dxa"/>
            <w:gridSpan w:val="5"/>
          </w:tcPr>
          <w:p w14:paraId="67B8A8D0" w14:textId="77777777" w:rsidR="00E704FA" w:rsidRPr="009C2C8C" w:rsidRDefault="00E704FA" w:rsidP="00724BEC">
            <w:pPr>
              <w:jc w:val="both"/>
              <w:rPr>
                <w:rFonts w:ascii="Aptos" w:hAnsi="Aptos" w:cstheme="minorHAnsi"/>
                <w:bCs/>
                <w:color w:val="FF0000"/>
                <w:sz w:val="22"/>
                <w:szCs w:val="22"/>
                <w:highlight w:val="yellow"/>
                <w:lang w:val="it-IT"/>
              </w:rPr>
            </w:pPr>
          </w:p>
        </w:tc>
      </w:tr>
      <w:tr w:rsidR="00E704FA" w:rsidRPr="009C2C8C" w14:paraId="479EACB2" w14:textId="77777777" w:rsidTr="60C72650">
        <w:trPr>
          <w:gridBefore w:val="2"/>
          <w:wBefore w:w="19" w:type="dxa"/>
        </w:trPr>
        <w:tc>
          <w:tcPr>
            <w:tcW w:w="4529" w:type="dxa"/>
            <w:gridSpan w:val="4"/>
          </w:tcPr>
          <w:p w14:paraId="0744FAFB" w14:textId="77777777" w:rsidR="00E704FA" w:rsidRPr="009C2C8C" w:rsidRDefault="00E704FA" w:rsidP="00724BEC">
            <w:pPr>
              <w:tabs>
                <w:tab w:val="left" w:pos="360"/>
              </w:tabs>
              <w:jc w:val="both"/>
              <w:rPr>
                <w:rFonts w:ascii="Aptos" w:eastAsia="Calibri" w:hAnsi="Aptos" w:cs="Calibri"/>
                <w:color w:val="FF0000"/>
                <w:sz w:val="22"/>
                <w:szCs w:val="22"/>
                <w:highlight w:val="yellow"/>
                <w:lang w:val="de-DE" w:eastAsia="it-IT"/>
              </w:rPr>
            </w:pPr>
            <w:r w:rsidRPr="009C2C8C">
              <w:rPr>
                <w:rFonts w:ascii="Aptos" w:eastAsia="Calibri" w:hAnsi="Aptos" w:cs="Calibri"/>
                <w:color w:val="FF0000"/>
                <w:sz w:val="22"/>
                <w:szCs w:val="22"/>
                <w:highlight w:val="yellow"/>
                <w:lang w:val="de-DE" w:eastAsia="it-IT"/>
              </w:rPr>
              <w:t xml:space="preserve">Um die Prämienpunkte zu erhalten, ist die Nutzung der Kapazitäten Dritter ist </w:t>
            </w:r>
            <w:r w:rsidRPr="009C2C8C">
              <w:rPr>
                <w:rFonts w:ascii="Aptos" w:eastAsia="Calibri" w:hAnsi="Aptos" w:cs="Calibri"/>
                <w:b/>
                <w:bCs/>
                <w:color w:val="FF0000"/>
                <w:sz w:val="22"/>
                <w:szCs w:val="22"/>
                <w:highlight w:val="yellow"/>
                <w:lang w:val="de-DE" w:eastAsia="it-IT"/>
              </w:rPr>
              <w:t>erlaubt/nicht erlaubt</w:t>
            </w:r>
            <w:r w:rsidRPr="009C2C8C">
              <w:rPr>
                <w:rFonts w:ascii="Aptos" w:eastAsia="Calibri" w:hAnsi="Aptos" w:cs="Calibri"/>
                <w:color w:val="FF0000"/>
                <w:sz w:val="22"/>
                <w:szCs w:val="22"/>
                <w:highlight w:val="yellow"/>
                <w:lang w:val="de-DE" w:eastAsia="it-IT"/>
              </w:rPr>
              <w:t>.</w:t>
            </w:r>
          </w:p>
          <w:p w14:paraId="26EDD51C" w14:textId="3B77B278" w:rsidR="00E704FA" w:rsidRPr="009C2C8C" w:rsidRDefault="00E704FA" w:rsidP="00724BEC">
            <w:pPr>
              <w:tabs>
                <w:tab w:val="left" w:pos="360"/>
              </w:tabs>
              <w:jc w:val="both"/>
              <w:rPr>
                <w:rFonts w:ascii="Aptos" w:eastAsia="Calibri" w:hAnsi="Aptos" w:cs="Calibri"/>
                <w:color w:val="FF0000"/>
                <w:sz w:val="22"/>
                <w:szCs w:val="22"/>
                <w:lang w:val="de-DE" w:eastAsia="it-IT"/>
              </w:rPr>
            </w:pPr>
            <w:r w:rsidRPr="009C2C8C">
              <w:rPr>
                <w:rFonts w:ascii="Aptos" w:hAnsi="Aptos" w:cs="Calibri"/>
                <w:bCs/>
                <w:i/>
                <w:color w:val="FF0000"/>
                <w:sz w:val="18"/>
                <w:szCs w:val="18"/>
                <w:highlight w:val="green"/>
                <w:lang w:val="de-DE"/>
              </w:rPr>
              <w:t>(Um eine möglichst zahlreiche Teilnahme der OE zu ermöglichen, wird empfohlen, die sogenannte „Verbesserung durch Nutzung von Kapazitäten Dritter“ zuzulassen)</w:t>
            </w:r>
          </w:p>
        </w:tc>
        <w:tc>
          <w:tcPr>
            <w:tcW w:w="426" w:type="dxa"/>
          </w:tcPr>
          <w:p w14:paraId="0D156945" w14:textId="77777777" w:rsidR="00E704FA" w:rsidRPr="009C2C8C" w:rsidRDefault="00E704FA" w:rsidP="00724BEC">
            <w:pPr>
              <w:widowControl w:val="0"/>
              <w:rPr>
                <w:rFonts w:ascii="Aptos" w:hAnsi="Aptos" w:cstheme="majorHAnsi"/>
                <w:strike/>
                <w:sz w:val="22"/>
                <w:szCs w:val="22"/>
                <w:lang w:val="de-DE"/>
              </w:rPr>
            </w:pPr>
          </w:p>
        </w:tc>
        <w:tc>
          <w:tcPr>
            <w:tcW w:w="4396" w:type="dxa"/>
            <w:gridSpan w:val="5"/>
          </w:tcPr>
          <w:p w14:paraId="6A12F972" w14:textId="77777777" w:rsidR="00E704FA" w:rsidRPr="009C2C8C" w:rsidRDefault="00E704FA" w:rsidP="00724BEC">
            <w:pPr>
              <w:jc w:val="both"/>
              <w:rPr>
                <w:rFonts w:ascii="Aptos" w:hAnsi="Aptos" w:cs="Calibri"/>
                <w:bCs/>
                <w:iCs/>
                <w:color w:val="FF0000"/>
                <w:sz w:val="22"/>
                <w:szCs w:val="22"/>
                <w:highlight w:val="yellow"/>
                <w:lang w:val="it-IT"/>
              </w:rPr>
            </w:pPr>
            <w:r w:rsidRPr="009C2C8C">
              <w:rPr>
                <w:rFonts w:ascii="Aptos" w:hAnsi="Aptos" w:cs="Calibri"/>
                <w:b/>
                <w:iCs/>
                <w:color w:val="FF0000"/>
                <w:sz w:val="22"/>
                <w:szCs w:val="22"/>
                <w:highlight w:val="yellow"/>
                <w:lang w:val="it-IT"/>
              </w:rPr>
              <w:t>Non è ammesso/È ammesso</w:t>
            </w:r>
            <w:r w:rsidRPr="009C2C8C">
              <w:rPr>
                <w:rFonts w:ascii="Aptos" w:hAnsi="Aptos" w:cs="Calibri"/>
                <w:bCs/>
                <w:iCs/>
                <w:color w:val="FF0000"/>
                <w:sz w:val="22"/>
                <w:szCs w:val="22"/>
                <w:highlight w:val="yellow"/>
                <w:lang w:val="it-IT"/>
              </w:rPr>
              <w:t xml:space="preserve"> l’avvalimento per soddisfare l’ottenimento del punteggio premiale.</w:t>
            </w:r>
          </w:p>
          <w:p w14:paraId="0974243B" w14:textId="74F876E8" w:rsidR="00E704FA" w:rsidRPr="009C2C8C" w:rsidRDefault="00E704FA" w:rsidP="00724BEC">
            <w:pPr>
              <w:jc w:val="both"/>
              <w:rPr>
                <w:rFonts w:ascii="Aptos" w:hAnsi="Aptos" w:cs="Calibri"/>
                <w:b/>
                <w:bCs/>
                <w:color w:val="FF0000"/>
                <w:sz w:val="22"/>
                <w:szCs w:val="22"/>
                <w:lang w:val="it-IT" w:eastAsia="it-IT"/>
              </w:rPr>
            </w:pPr>
            <w:r w:rsidRPr="009C2C8C">
              <w:rPr>
                <w:rFonts w:ascii="Aptos" w:hAnsi="Aptos" w:cs="Calibri"/>
                <w:bCs/>
                <w:i/>
                <w:color w:val="FF0000"/>
                <w:sz w:val="18"/>
                <w:szCs w:val="18"/>
                <w:highlight w:val="green"/>
                <w:lang w:val="it-IT"/>
              </w:rPr>
              <w:t>(Per consentire la massima partecipazione degli OE si consiglia di ammettere l’avvalimento cd. migliorativo)</w:t>
            </w:r>
          </w:p>
        </w:tc>
      </w:tr>
      <w:tr w:rsidR="00E704FA" w:rsidRPr="009C2C8C" w14:paraId="41810842" w14:textId="77777777" w:rsidTr="60C72650">
        <w:trPr>
          <w:gridBefore w:val="2"/>
          <w:wBefore w:w="19" w:type="dxa"/>
        </w:trPr>
        <w:tc>
          <w:tcPr>
            <w:tcW w:w="4529" w:type="dxa"/>
            <w:gridSpan w:val="4"/>
          </w:tcPr>
          <w:p w14:paraId="18730890" w14:textId="77777777" w:rsidR="00E704FA" w:rsidRPr="009C2C8C" w:rsidRDefault="00E704FA" w:rsidP="00724BEC">
            <w:pPr>
              <w:tabs>
                <w:tab w:val="left" w:pos="360"/>
              </w:tabs>
              <w:jc w:val="both"/>
              <w:rPr>
                <w:rFonts w:ascii="Aptos" w:eastAsia="Calibri" w:hAnsi="Aptos" w:cs="Calibri"/>
                <w:color w:val="FF0000"/>
                <w:sz w:val="22"/>
                <w:szCs w:val="22"/>
                <w:lang w:val="it-IT" w:eastAsia="it-IT"/>
              </w:rPr>
            </w:pPr>
          </w:p>
        </w:tc>
        <w:tc>
          <w:tcPr>
            <w:tcW w:w="426" w:type="dxa"/>
          </w:tcPr>
          <w:p w14:paraId="101C2FF1" w14:textId="77777777" w:rsidR="00E704FA" w:rsidRPr="009C2C8C" w:rsidRDefault="00E704FA" w:rsidP="00724BEC">
            <w:pPr>
              <w:widowControl w:val="0"/>
              <w:rPr>
                <w:rFonts w:ascii="Aptos" w:hAnsi="Aptos" w:cstheme="majorHAnsi"/>
                <w:strike/>
                <w:sz w:val="22"/>
                <w:szCs w:val="22"/>
                <w:lang w:val="it-IT"/>
              </w:rPr>
            </w:pPr>
          </w:p>
        </w:tc>
        <w:tc>
          <w:tcPr>
            <w:tcW w:w="4396" w:type="dxa"/>
            <w:gridSpan w:val="5"/>
          </w:tcPr>
          <w:p w14:paraId="2467E9CC" w14:textId="77777777" w:rsidR="00E704FA" w:rsidRPr="009C2C8C" w:rsidRDefault="00E704FA" w:rsidP="00724BEC">
            <w:pPr>
              <w:jc w:val="both"/>
              <w:rPr>
                <w:rFonts w:ascii="Aptos" w:hAnsi="Aptos" w:cs="Calibri"/>
                <w:b/>
                <w:bCs/>
                <w:color w:val="FF0000"/>
                <w:sz w:val="22"/>
                <w:szCs w:val="22"/>
                <w:lang w:val="it-IT" w:eastAsia="it-IT"/>
              </w:rPr>
            </w:pPr>
          </w:p>
        </w:tc>
      </w:tr>
      <w:tr w:rsidR="00E704FA" w:rsidRPr="009C2C8C" w14:paraId="6F273342" w14:textId="77777777" w:rsidTr="60C72650">
        <w:trPr>
          <w:gridBefore w:val="2"/>
          <w:wBefore w:w="19" w:type="dxa"/>
        </w:trPr>
        <w:tc>
          <w:tcPr>
            <w:tcW w:w="4529" w:type="dxa"/>
            <w:gridSpan w:val="4"/>
          </w:tcPr>
          <w:p w14:paraId="286CD567" w14:textId="77777777" w:rsidR="00E704FA" w:rsidRDefault="00E704FA" w:rsidP="00724BEC">
            <w:pPr>
              <w:tabs>
                <w:tab w:val="left" w:pos="360"/>
              </w:tabs>
              <w:jc w:val="both"/>
              <w:rPr>
                <w:rFonts w:ascii="Aptos" w:eastAsia="Calibri" w:hAnsi="Aptos" w:cs="Calibri"/>
                <w:color w:val="FF0000"/>
                <w:sz w:val="22"/>
                <w:szCs w:val="22"/>
                <w:lang w:val="de-DE" w:eastAsia="it-IT"/>
              </w:rPr>
            </w:pPr>
            <w:r w:rsidRPr="009C2C8C">
              <w:rPr>
                <w:rFonts w:ascii="Aptos" w:eastAsia="Calibri" w:hAnsi="Aptos" w:cs="Calibri"/>
                <w:color w:val="FF0000"/>
                <w:sz w:val="22"/>
                <w:szCs w:val="22"/>
                <w:highlight w:val="yellow"/>
                <w:lang w:val="de-DE" w:eastAsia="it-IT"/>
              </w:rPr>
              <w:t xml:space="preserve">Die Nutzung der Kapazitäten Dritter innerhalb der Gruppe ist </w:t>
            </w:r>
            <w:r w:rsidRPr="009C2C8C">
              <w:rPr>
                <w:rFonts w:ascii="Aptos" w:eastAsia="Calibri" w:hAnsi="Aptos" w:cs="Calibri"/>
                <w:b/>
                <w:bCs/>
                <w:color w:val="FF0000"/>
                <w:sz w:val="22"/>
                <w:szCs w:val="22"/>
                <w:highlight w:val="yellow"/>
                <w:lang w:val="de-DE" w:eastAsia="it-IT"/>
              </w:rPr>
              <w:t>erlaubt/nicht</w:t>
            </w:r>
            <w:r w:rsidRPr="009C2C8C">
              <w:rPr>
                <w:rFonts w:ascii="Aptos" w:eastAsia="Calibri" w:hAnsi="Aptos" w:cs="Calibri"/>
                <w:color w:val="FF0000"/>
                <w:sz w:val="22"/>
                <w:szCs w:val="22"/>
                <w:highlight w:val="yellow"/>
                <w:lang w:val="de-DE" w:eastAsia="it-IT"/>
              </w:rPr>
              <w:t xml:space="preserve"> erlaubt.</w:t>
            </w:r>
          </w:p>
          <w:p w14:paraId="67835347" w14:textId="27B3E57D" w:rsidR="00400F87" w:rsidRPr="009C2C8C" w:rsidRDefault="00400F87" w:rsidP="00724BEC">
            <w:pPr>
              <w:tabs>
                <w:tab w:val="left" w:pos="360"/>
              </w:tabs>
              <w:jc w:val="both"/>
              <w:rPr>
                <w:rFonts w:ascii="Aptos" w:eastAsia="Calibri" w:hAnsi="Aptos" w:cs="Calibri"/>
                <w:color w:val="FF0000"/>
                <w:sz w:val="22"/>
                <w:szCs w:val="22"/>
                <w:lang w:val="de-DE" w:eastAsia="it-IT"/>
              </w:rPr>
            </w:pPr>
            <w:r w:rsidRPr="009C2C8C">
              <w:rPr>
                <w:rFonts w:ascii="Aptos" w:hAnsi="Aptos" w:cs="Calibri"/>
                <w:bCs/>
                <w:i/>
                <w:color w:val="FF0000"/>
                <w:sz w:val="18"/>
                <w:szCs w:val="18"/>
                <w:highlight w:val="green"/>
                <w:lang w:val="de-DE"/>
              </w:rPr>
              <w:t>(Um eine möglichst zahlreiche Teilnahme der OE zu ermöglichen, wird empfohlen, die sogenannte „Verbesserung durch Nutzung von Kapazitäten Dritter“ zuzulassen)</w:t>
            </w:r>
          </w:p>
        </w:tc>
        <w:tc>
          <w:tcPr>
            <w:tcW w:w="426" w:type="dxa"/>
          </w:tcPr>
          <w:p w14:paraId="341EC8D3" w14:textId="77777777" w:rsidR="00E704FA" w:rsidRPr="009C2C8C" w:rsidRDefault="00E704FA" w:rsidP="00724BEC">
            <w:pPr>
              <w:widowControl w:val="0"/>
              <w:rPr>
                <w:rFonts w:ascii="Aptos" w:hAnsi="Aptos" w:cstheme="majorHAnsi"/>
                <w:strike/>
                <w:sz w:val="22"/>
                <w:szCs w:val="22"/>
                <w:lang w:val="de-DE"/>
              </w:rPr>
            </w:pPr>
          </w:p>
        </w:tc>
        <w:tc>
          <w:tcPr>
            <w:tcW w:w="4396" w:type="dxa"/>
            <w:gridSpan w:val="5"/>
          </w:tcPr>
          <w:p w14:paraId="49E663EC" w14:textId="77777777" w:rsidR="00E704FA" w:rsidRDefault="00E704FA" w:rsidP="00724BEC">
            <w:pPr>
              <w:jc w:val="both"/>
              <w:rPr>
                <w:rFonts w:ascii="Aptos" w:hAnsi="Aptos" w:cs="Calibri"/>
                <w:sz w:val="22"/>
                <w:szCs w:val="22"/>
                <w:lang w:val="it-IT" w:eastAsia="it-IT"/>
              </w:rPr>
            </w:pPr>
            <w:r w:rsidRPr="009C2C8C">
              <w:rPr>
                <w:rFonts w:ascii="Aptos" w:hAnsi="Aptos" w:cs="Calibri"/>
                <w:b/>
                <w:bCs/>
                <w:color w:val="FF0000"/>
                <w:sz w:val="22"/>
                <w:szCs w:val="22"/>
                <w:highlight w:val="yellow"/>
                <w:lang w:val="it-IT" w:eastAsia="it-IT"/>
              </w:rPr>
              <w:t>È ammesso/Non è ammesso</w:t>
            </w:r>
            <w:r w:rsidRPr="009C2C8C">
              <w:rPr>
                <w:rFonts w:ascii="Aptos" w:hAnsi="Aptos" w:cs="Calibri"/>
                <w:color w:val="FF0000"/>
                <w:sz w:val="22"/>
                <w:szCs w:val="22"/>
                <w:highlight w:val="yellow"/>
                <w:lang w:val="it-IT" w:eastAsia="it-IT"/>
              </w:rPr>
              <w:t xml:space="preserve"> l’avvalimento infragruppo</w:t>
            </w:r>
            <w:r w:rsidRPr="009C2C8C">
              <w:rPr>
                <w:rFonts w:ascii="Aptos" w:hAnsi="Aptos" w:cs="Calibri"/>
                <w:sz w:val="22"/>
                <w:szCs w:val="22"/>
                <w:highlight w:val="yellow"/>
                <w:lang w:val="it-IT" w:eastAsia="it-IT"/>
              </w:rPr>
              <w:t>.</w:t>
            </w:r>
          </w:p>
          <w:p w14:paraId="1C0B0E10" w14:textId="26943DD3" w:rsidR="00400F87" w:rsidRPr="009C2C8C" w:rsidRDefault="00400F87" w:rsidP="00724BEC">
            <w:pPr>
              <w:jc w:val="both"/>
              <w:rPr>
                <w:rFonts w:ascii="Aptos" w:hAnsi="Aptos" w:cs="Calibri"/>
                <w:b/>
                <w:bCs/>
                <w:color w:val="FF0000"/>
                <w:sz w:val="22"/>
                <w:szCs w:val="22"/>
                <w:lang w:val="it-IT" w:eastAsia="it-IT"/>
              </w:rPr>
            </w:pPr>
            <w:r w:rsidRPr="009C2C8C">
              <w:rPr>
                <w:rFonts w:ascii="Aptos" w:hAnsi="Aptos" w:cs="Calibri"/>
                <w:bCs/>
                <w:i/>
                <w:color w:val="FF0000"/>
                <w:sz w:val="18"/>
                <w:szCs w:val="18"/>
                <w:highlight w:val="green"/>
                <w:lang w:val="it-IT"/>
              </w:rPr>
              <w:t>(Per consentire la massima partecipazione degli OE si consiglia di ammettere l’avvalimento cd. migliorativo)</w:t>
            </w:r>
          </w:p>
        </w:tc>
      </w:tr>
      <w:tr w:rsidR="00E704FA" w:rsidRPr="009C2C8C" w14:paraId="6163F461" w14:textId="77777777" w:rsidTr="60C72650">
        <w:trPr>
          <w:gridBefore w:val="2"/>
          <w:wBefore w:w="19" w:type="dxa"/>
        </w:trPr>
        <w:tc>
          <w:tcPr>
            <w:tcW w:w="4529" w:type="dxa"/>
            <w:gridSpan w:val="4"/>
          </w:tcPr>
          <w:p w14:paraId="6F2BB08F" w14:textId="77777777" w:rsidR="00E704FA" w:rsidRPr="009C2C8C" w:rsidRDefault="00E704FA" w:rsidP="00724BEC">
            <w:pPr>
              <w:tabs>
                <w:tab w:val="left" w:pos="360"/>
              </w:tabs>
              <w:jc w:val="both"/>
              <w:rPr>
                <w:rFonts w:ascii="Aptos" w:eastAsia="Calibri" w:hAnsi="Aptos" w:cs="Calibri"/>
                <w:color w:val="FF0000"/>
                <w:sz w:val="22"/>
                <w:szCs w:val="22"/>
                <w:lang w:val="it-IT" w:eastAsia="it-IT"/>
              </w:rPr>
            </w:pPr>
          </w:p>
        </w:tc>
        <w:tc>
          <w:tcPr>
            <w:tcW w:w="426" w:type="dxa"/>
          </w:tcPr>
          <w:p w14:paraId="7A213EC1" w14:textId="77777777" w:rsidR="00E704FA" w:rsidRPr="009C2C8C" w:rsidRDefault="00E704FA" w:rsidP="00724BEC">
            <w:pPr>
              <w:widowControl w:val="0"/>
              <w:rPr>
                <w:rFonts w:ascii="Aptos" w:hAnsi="Aptos" w:cstheme="majorHAnsi"/>
                <w:strike/>
                <w:sz w:val="22"/>
                <w:szCs w:val="22"/>
                <w:lang w:val="it-IT"/>
              </w:rPr>
            </w:pPr>
          </w:p>
        </w:tc>
        <w:tc>
          <w:tcPr>
            <w:tcW w:w="4396" w:type="dxa"/>
            <w:gridSpan w:val="5"/>
          </w:tcPr>
          <w:p w14:paraId="68716606" w14:textId="77777777" w:rsidR="00E704FA" w:rsidRPr="009C2C8C" w:rsidRDefault="00E704FA" w:rsidP="00724BEC">
            <w:pPr>
              <w:jc w:val="both"/>
              <w:rPr>
                <w:rFonts w:ascii="Aptos" w:hAnsi="Aptos" w:cs="Calibri"/>
                <w:b/>
                <w:bCs/>
                <w:color w:val="FF0000"/>
                <w:sz w:val="22"/>
                <w:szCs w:val="22"/>
                <w:lang w:val="it-IT" w:eastAsia="it-IT"/>
              </w:rPr>
            </w:pPr>
          </w:p>
        </w:tc>
      </w:tr>
      <w:tr w:rsidR="00E704FA" w:rsidRPr="009C2C8C" w14:paraId="128D7786" w14:textId="77777777" w:rsidTr="60C72650">
        <w:trPr>
          <w:gridBefore w:val="2"/>
          <w:wBefore w:w="19" w:type="dxa"/>
        </w:trPr>
        <w:tc>
          <w:tcPr>
            <w:tcW w:w="4529" w:type="dxa"/>
            <w:gridSpan w:val="4"/>
          </w:tcPr>
          <w:p w14:paraId="478240B5" w14:textId="530DB297" w:rsidR="00E704FA" w:rsidRPr="009C2C8C" w:rsidRDefault="00E704FA" w:rsidP="00724BEC">
            <w:pPr>
              <w:tabs>
                <w:tab w:val="left" w:pos="360"/>
              </w:tabs>
              <w:jc w:val="both"/>
              <w:rPr>
                <w:rFonts w:ascii="Aptos" w:eastAsia="Calibri" w:hAnsi="Aptos" w:cs="Calibri"/>
                <w:color w:val="FF0000"/>
                <w:sz w:val="22"/>
                <w:szCs w:val="22"/>
                <w:lang w:val="de-DE" w:eastAsia="it-IT"/>
              </w:rPr>
            </w:pPr>
            <w:r w:rsidRPr="009C2C8C">
              <w:rPr>
                <w:rFonts w:ascii="Aptos" w:eastAsia="Calibri" w:hAnsi="Aptos" w:cs="Calibri"/>
                <w:color w:val="FF0000"/>
                <w:sz w:val="22"/>
                <w:szCs w:val="22"/>
                <w:highlight w:val="yellow"/>
                <w:lang w:val="de-DE"/>
              </w:rPr>
              <w:t xml:space="preserve">Der Besitz der Zertifizierung ist nicht bei sonstigem Ausschluss vorgesehen, </w:t>
            </w:r>
            <w:r w:rsidRPr="009C2C8C">
              <w:rPr>
                <w:rFonts w:ascii="Aptos" w:eastAsia="Calibri" w:hAnsi="Aptos" w:cs="Calibri"/>
                <w:bCs/>
                <w:color w:val="FF0000"/>
                <w:sz w:val="22"/>
                <w:szCs w:val="22"/>
                <w:highlight w:val="yellow"/>
                <w:lang w:val="de-DE"/>
              </w:rPr>
              <w:t xml:space="preserve">doch wird dem Wirtschaftsteilnehmer </w:t>
            </w:r>
            <w:r w:rsidRPr="009C2C8C">
              <w:rPr>
                <w:rFonts w:ascii="Aptos" w:eastAsia="Calibri" w:hAnsi="Aptos" w:cs="Calibri"/>
                <w:b/>
                <w:color w:val="FF0000"/>
                <w:sz w:val="22"/>
                <w:szCs w:val="22"/>
                <w:highlight w:val="yellow"/>
                <w:lang w:val="de-DE"/>
              </w:rPr>
              <w:t>null (0) Punkte</w:t>
            </w:r>
            <w:r w:rsidRPr="009C2C8C">
              <w:rPr>
                <w:rFonts w:ascii="Aptos" w:eastAsia="Calibri" w:hAnsi="Aptos" w:cs="Calibri"/>
                <w:bCs/>
                <w:color w:val="FF0000"/>
                <w:sz w:val="22"/>
                <w:szCs w:val="22"/>
                <w:highlight w:val="yellow"/>
                <w:lang w:val="de-DE"/>
              </w:rPr>
              <w:t xml:space="preserve"> zugewiesen, falls er die </w:t>
            </w:r>
            <w:r w:rsidRPr="009C2C8C">
              <w:rPr>
                <w:rFonts w:ascii="Aptos" w:eastAsia="Calibri" w:hAnsi="Aptos" w:cs="Calibri"/>
                <w:color w:val="FF0000"/>
                <w:sz w:val="22"/>
                <w:szCs w:val="22"/>
                <w:highlight w:val="yellow"/>
                <w:lang w:val="de-DE"/>
              </w:rPr>
              <w:t xml:space="preserve">entsprechende Nachweisdokumentation dem </w:t>
            </w:r>
            <w:r w:rsidRPr="009C2C8C">
              <w:rPr>
                <w:rFonts w:ascii="Aptos" w:hAnsi="Aptos" w:cs="Calibri"/>
                <w:bCs/>
                <w:color w:val="FF0000"/>
                <w:sz w:val="22"/>
                <w:szCs w:val="22"/>
                <w:highlight w:val="yellow"/>
                <w:lang w:val="de-DE"/>
              </w:rPr>
              <w:t>Datenblatt für das technische Angebot nicht beifügt</w:t>
            </w:r>
            <w:r w:rsidRPr="009C2C8C">
              <w:rPr>
                <w:rFonts w:ascii="Aptos" w:eastAsia="Calibri" w:hAnsi="Aptos" w:cs="Calibri"/>
                <w:bCs/>
                <w:color w:val="FF0000"/>
                <w:sz w:val="22"/>
                <w:szCs w:val="22"/>
                <w:highlight w:val="yellow"/>
                <w:lang w:val="de-DE"/>
              </w:rPr>
              <w:t>.</w:t>
            </w:r>
          </w:p>
        </w:tc>
        <w:tc>
          <w:tcPr>
            <w:tcW w:w="426" w:type="dxa"/>
          </w:tcPr>
          <w:p w14:paraId="6AF92BBB" w14:textId="77777777" w:rsidR="00E704FA" w:rsidRPr="009C2C8C" w:rsidRDefault="00E704FA" w:rsidP="00724BEC">
            <w:pPr>
              <w:widowControl w:val="0"/>
              <w:rPr>
                <w:rFonts w:ascii="Aptos" w:hAnsi="Aptos" w:cstheme="majorHAnsi"/>
                <w:strike/>
                <w:color w:val="FF0000"/>
                <w:sz w:val="22"/>
                <w:szCs w:val="22"/>
                <w:lang w:val="de-DE"/>
              </w:rPr>
            </w:pPr>
          </w:p>
        </w:tc>
        <w:tc>
          <w:tcPr>
            <w:tcW w:w="4396" w:type="dxa"/>
            <w:gridSpan w:val="5"/>
          </w:tcPr>
          <w:p w14:paraId="740F85D0" w14:textId="609BC627" w:rsidR="00E704FA" w:rsidRPr="009C2C8C" w:rsidRDefault="00E704FA" w:rsidP="00724BEC">
            <w:pPr>
              <w:jc w:val="both"/>
              <w:rPr>
                <w:rFonts w:ascii="Aptos" w:hAnsi="Aptos" w:cs="Calibri"/>
                <w:b/>
                <w:bCs/>
                <w:color w:val="FF0000"/>
                <w:sz w:val="22"/>
                <w:szCs w:val="22"/>
                <w:lang w:val="it-IT" w:eastAsia="it-IT"/>
              </w:rPr>
            </w:pPr>
            <w:r w:rsidRPr="009C2C8C">
              <w:rPr>
                <w:rFonts w:ascii="Aptos" w:hAnsi="Aptos" w:cs="Calibri"/>
                <w:bCs/>
                <w:color w:val="FF0000"/>
                <w:sz w:val="22"/>
                <w:szCs w:val="22"/>
                <w:highlight w:val="yellow"/>
                <w:lang w:val="it-IT"/>
              </w:rPr>
              <w:t xml:space="preserve">Il possesso della certificazione non è previsto a pena di esclusione, ma la mancata allegazione alla scheda di offerta tecnica della documentazione a comprova comporta un </w:t>
            </w:r>
            <w:r w:rsidRPr="009C2C8C">
              <w:rPr>
                <w:rFonts w:ascii="Aptos" w:hAnsi="Aptos" w:cs="Calibri"/>
                <w:b/>
                <w:color w:val="FF0000"/>
                <w:sz w:val="22"/>
                <w:szCs w:val="22"/>
                <w:highlight w:val="yellow"/>
                <w:lang w:val="it-IT"/>
              </w:rPr>
              <w:t>punteggio pari a zero (0).</w:t>
            </w:r>
          </w:p>
        </w:tc>
      </w:tr>
      <w:tr w:rsidR="00E704FA" w:rsidRPr="009C2C8C" w14:paraId="43D75D05" w14:textId="77777777" w:rsidTr="60C72650">
        <w:trPr>
          <w:gridBefore w:val="2"/>
          <w:wBefore w:w="19" w:type="dxa"/>
        </w:trPr>
        <w:tc>
          <w:tcPr>
            <w:tcW w:w="4529" w:type="dxa"/>
            <w:gridSpan w:val="4"/>
          </w:tcPr>
          <w:p w14:paraId="40DB7316" w14:textId="1FAA017E" w:rsidR="00E704FA" w:rsidRPr="009C2C8C" w:rsidRDefault="00E704FA" w:rsidP="00724BEC">
            <w:pPr>
              <w:tabs>
                <w:tab w:val="left" w:pos="360"/>
              </w:tabs>
              <w:jc w:val="both"/>
              <w:rPr>
                <w:rFonts w:ascii="Aptos" w:eastAsia="Calibri" w:hAnsi="Aptos" w:cs="Calibri"/>
                <w:color w:val="FF0000"/>
                <w:sz w:val="22"/>
                <w:szCs w:val="22"/>
                <w:lang w:val="it-IT" w:eastAsia="it-IT"/>
              </w:rPr>
            </w:pPr>
          </w:p>
        </w:tc>
        <w:tc>
          <w:tcPr>
            <w:tcW w:w="426" w:type="dxa"/>
          </w:tcPr>
          <w:p w14:paraId="3DDAF260" w14:textId="77777777" w:rsidR="00E704FA" w:rsidRPr="009C2C8C" w:rsidRDefault="00E704FA" w:rsidP="00724BEC">
            <w:pPr>
              <w:widowControl w:val="0"/>
              <w:rPr>
                <w:rFonts w:ascii="Aptos" w:hAnsi="Aptos" w:cstheme="majorHAnsi"/>
                <w:strike/>
                <w:sz w:val="22"/>
                <w:szCs w:val="22"/>
                <w:lang w:val="it-IT"/>
              </w:rPr>
            </w:pPr>
          </w:p>
        </w:tc>
        <w:tc>
          <w:tcPr>
            <w:tcW w:w="4396" w:type="dxa"/>
            <w:gridSpan w:val="5"/>
          </w:tcPr>
          <w:p w14:paraId="13912F7C" w14:textId="66673004" w:rsidR="00E704FA" w:rsidRPr="009C2C8C" w:rsidRDefault="00E704FA" w:rsidP="00724BEC">
            <w:pPr>
              <w:jc w:val="both"/>
              <w:rPr>
                <w:rFonts w:ascii="Aptos" w:hAnsi="Aptos" w:cs="Calibri"/>
                <w:b/>
                <w:bCs/>
                <w:color w:val="FF0000"/>
                <w:sz w:val="22"/>
                <w:szCs w:val="22"/>
                <w:lang w:val="it-IT" w:eastAsia="it-IT"/>
              </w:rPr>
            </w:pPr>
          </w:p>
        </w:tc>
      </w:tr>
      <w:tr w:rsidR="00957D00" w:rsidRPr="009C2C8C" w14:paraId="6F4C907B" w14:textId="77777777" w:rsidTr="60C72650">
        <w:trPr>
          <w:gridBefore w:val="2"/>
          <w:wBefore w:w="19" w:type="dxa"/>
        </w:trPr>
        <w:tc>
          <w:tcPr>
            <w:tcW w:w="4529" w:type="dxa"/>
            <w:gridSpan w:val="4"/>
          </w:tcPr>
          <w:p w14:paraId="15F2A0D1" w14:textId="7F018170" w:rsidR="00957D00" w:rsidRPr="009C2C8C" w:rsidRDefault="00957D00" w:rsidP="00724BEC">
            <w:pPr>
              <w:tabs>
                <w:tab w:val="left" w:pos="360"/>
              </w:tabs>
              <w:jc w:val="both"/>
              <w:rPr>
                <w:rFonts w:ascii="Aptos" w:eastAsia="Calibri" w:hAnsi="Aptos" w:cs="Calibri"/>
                <w:color w:val="FF0000"/>
                <w:sz w:val="22"/>
                <w:szCs w:val="22"/>
                <w:lang w:val="de-DE" w:eastAsia="it-IT"/>
              </w:rPr>
            </w:pPr>
            <w:r w:rsidRPr="009C2C8C">
              <w:rPr>
                <w:rFonts w:ascii="Aptos" w:hAnsi="Aptos" w:cstheme="minorHAnsi"/>
                <w:b/>
                <w:bCs/>
                <w:i/>
                <w:iCs/>
                <w:color w:val="FF0000"/>
                <w:sz w:val="22"/>
                <w:szCs w:val="22"/>
                <w:highlight w:val="green"/>
                <w:lang w:val="de-DE"/>
              </w:rPr>
              <w:t>Im Falle der Anwendung von Methoden und Instrumenten des digitalen Informationsmanagements im Bauwesen (BIM)</w:t>
            </w:r>
          </w:p>
        </w:tc>
        <w:tc>
          <w:tcPr>
            <w:tcW w:w="426" w:type="dxa"/>
          </w:tcPr>
          <w:p w14:paraId="18102D1F" w14:textId="77777777" w:rsidR="00957D00" w:rsidRPr="009C2C8C" w:rsidRDefault="00957D00" w:rsidP="00724BEC">
            <w:pPr>
              <w:widowControl w:val="0"/>
              <w:rPr>
                <w:rFonts w:ascii="Aptos" w:hAnsi="Aptos" w:cstheme="majorHAnsi"/>
                <w:strike/>
                <w:sz w:val="22"/>
                <w:szCs w:val="22"/>
                <w:lang w:val="de-DE"/>
              </w:rPr>
            </w:pPr>
          </w:p>
        </w:tc>
        <w:tc>
          <w:tcPr>
            <w:tcW w:w="4396" w:type="dxa"/>
            <w:gridSpan w:val="5"/>
          </w:tcPr>
          <w:p w14:paraId="77CF903C" w14:textId="77777777" w:rsidR="00957D00" w:rsidRPr="009C2C8C" w:rsidRDefault="00957D00" w:rsidP="00724BEC">
            <w:pPr>
              <w:widowControl w:val="0"/>
              <w:autoSpaceDE w:val="0"/>
              <w:autoSpaceDN w:val="0"/>
              <w:adjustRightInd w:val="0"/>
              <w:jc w:val="both"/>
              <w:rPr>
                <w:rFonts w:ascii="Aptos" w:hAnsi="Aptos" w:cstheme="minorHAnsi"/>
                <w:b/>
                <w:bCs/>
                <w:i/>
                <w:iCs/>
                <w:color w:val="FF0000"/>
                <w:sz w:val="22"/>
                <w:szCs w:val="22"/>
                <w:lang w:val="it-IT"/>
              </w:rPr>
            </w:pPr>
            <w:r w:rsidRPr="009C2C8C">
              <w:rPr>
                <w:rFonts w:ascii="Aptos" w:hAnsi="Aptos" w:cstheme="minorHAnsi"/>
                <w:b/>
                <w:bCs/>
                <w:i/>
                <w:iCs/>
                <w:color w:val="FF0000"/>
                <w:sz w:val="22"/>
                <w:szCs w:val="22"/>
                <w:highlight w:val="green"/>
                <w:lang w:val="it-IT"/>
              </w:rPr>
              <w:t>Nel caso di adozione di metodi e strumenti di gestione informativa digitale delle costruzioni (BIM)</w:t>
            </w:r>
          </w:p>
          <w:p w14:paraId="3F9FC4C5" w14:textId="77777777" w:rsidR="00957D00" w:rsidRPr="009C2C8C" w:rsidRDefault="00957D00" w:rsidP="00724BEC">
            <w:pPr>
              <w:jc w:val="both"/>
              <w:rPr>
                <w:rFonts w:ascii="Aptos" w:hAnsi="Aptos" w:cs="Calibri"/>
                <w:b/>
                <w:bCs/>
                <w:color w:val="FF0000"/>
                <w:sz w:val="22"/>
                <w:szCs w:val="22"/>
                <w:lang w:val="it-IT" w:eastAsia="it-IT"/>
              </w:rPr>
            </w:pPr>
          </w:p>
        </w:tc>
      </w:tr>
      <w:tr w:rsidR="00957D00" w:rsidRPr="009C2C8C" w14:paraId="5850E83F" w14:textId="77777777" w:rsidTr="60C72650">
        <w:trPr>
          <w:gridBefore w:val="2"/>
          <w:wBefore w:w="19" w:type="dxa"/>
        </w:trPr>
        <w:tc>
          <w:tcPr>
            <w:tcW w:w="4529" w:type="dxa"/>
            <w:gridSpan w:val="4"/>
          </w:tcPr>
          <w:p w14:paraId="19ED1942" w14:textId="7377EA9D" w:rsidR="00957D00" w:rsidRPr="009C2C8C" w:rsidRDefault="00957D00" w:rsidP="00724BEC">
            <w:pPr>
              <w:tabs>
                <w:tab w:val="left" w:pos="360"/>
              </w:tabs>
              <w:jc w:val="both"/>
              <w:rPr>
                <w:rFonts w:ascii="Aptos" w:eastAsia="Calibri" w:hAnsi="Aptos" w:cs="Calibri"/>
                <w:color w:val="FF0000"/>
                <w:sz w:val="22"/>
                <w:szCs w:val="22"/>
                <w:lang w:val="de-DE" w:eastAsia="it-IT"/>
              </w:rPr>
            </w:pPr>
            <w:r w:rsidRPr="009C2C8C">
              <w:rPr>
                <w:rFonts w:ascii="Aptos" w:hAnsi="Aptos" w:cstheme="minorHAnsi"/>
                <w:b/>
                <w:noProof w:val="0"/>
                <w:color w:val="FF0000"/>
                <w:sz w:val="22"/>
                <w:szCs w:val="22"/>
                <w:highlight w:val="yellow"/>
                <w:lang w:val="de-DE"/>
              </w:rPr>
              <w:t>E) Vorläufiger BIM-Abwicklungsplan (Vor-BAP)</w:t>
            </w:r>
          </w:p>
        </w:tc>
        <w:tc>
          <w:tcPr>
            <w:tcW w:w="426" w:type="dxa"/>
          </w:tcPr>
          <w:p w14:paraId="37EEAAE1" w14:textId="77777777" w:rsidR="00957D00" w:rsidRPr="009C2C8C" w:rsidRDefault="00957D00" w:rsidP="00724BEC">
            <w:pPr>
              <w:widowControl w:val="0"/>
              <w:rPr>
                <w:rFonts w:ascii="Aptos" w:hAnsi="Aptos" w:cstheme="majorHAnsi"/>
                <w:strike/>
                <w:sz w:val="22"/>
                <w:szCs w:val="22"/>
                <w:lang w:val="de-DE"/>
              </w:rPr>
            </w:pPr>
          </w:p>
        </w:tc>
        <w:tc>
          <w:tcPr>
            <w:tcW w:w="4396" w:type="dxa"/>
            <w:gridSpan w:val="5"/>
          </w:tcPr>
          <w:p w14:paraId="5A1E5287" w14:textId="0A6F5A40" w:rsidR="00957D00" w:rsidRPr="009C2C8C" w:rsidRDefault="00957D00" w:rsidP="00724BEC">
            <w:pPr>
              <w:jc w:val="both"/>
              <w:rPr>
                <w:rFonts w:ascii="Aptos" w:hAnsi="Aptos" w:cs="Calibri"/>
                <w:b/>
                <w:bCs/>
                <w:color w:val="FF0000"/>
                <w:sz w:val="22"/>
                <w:szCs w:val="22"/>
                <w:lang w:val="it-IT" w:eastAsia="it-IT"/>
              </w:rPr>
            </w:pPr>
            <w:r w:rsidRPr="009C2C8C">
              <w:rPr>
                <w:rFonts w:ascii="Aptos" w:hAnsi="Aptos" w:cstheme="minorHAnsi"/>
                <w:b/>
                <w:noProof w:val="0"/>
                <w:color w:val="FF0000"/>
                <w:sz w:val="22"/>
                <w:szCs w:val="22"/>
                <w:highlight w:val="yellow"/>
                <w:lang w:val="it-IT"/>
              </w:rPr>
              <w:t>E) Offerta di gestione informativa (oGI)</w:t>
            </w:r>
          </w:p>
        </w:tc>
      </w:tr>
      <w:tr w:rsidR="00957D00" w:rsidRPr="009C2C8C" w14:paraId="5A4DF389" w14:textId="77777777" w:rsidTr="60C72650">
        <w:trPr>
          <w:gridBefore w:val="2"/>
          <w:wBefore w:w="19" w:type="dxa"/>
        </w:trPr>
        <w:tc>
          <w:tcPr>
            <w:tcW w:w="4529" w:type="dxa"/>
            <w:gridSpan w:val="4"/>
          </w:tcPr>
          <w:p w14:paraId="7DD05C67" w14:textId="04684272" w:rsidR="00957D00" w:rsidRPr="009C2C8C" w:rsidRDefault="00957D00" w:rsidP="00724BEC">
            <w:pPr>
              <w:tabs>
                <w:tab w:val="left" w:pos="360"/>
              </w:tabs>
              <w:jc w:val="both"/>
              <w:rPr>
                <w:rFonts w:ascii="Aptos" w:eastAsia="Calibri" w:hAnsi="Aptos" w:cs="Calibri"/>
                <w:color w:val="FF0000"/>
                <w:sz w:val="22"/>
                <w:szCs w:val="22"/>
                <w:lang w:val="de-DE" w:eastAsia="it-IT"/>
              </w:rPr>
            </w:pPr>
            <w:r w:rsidRPr="009C2C8C">
              <w:rPr>
                <w:rFonts w:ascii="Aptos" w:hAnsi="Aptos" w:cstheme="minorHAnsi"/>
                <w:b/>
                <w:bCs/>
                <w:i/>
                <w:iCs/>
                <w:color w:val="FF0000"/>
                <w:sz w:val="22"/>
                <w:szCs w:val="22"/>
                <w:highlight w:val="green"/>
                <w:lang w:val="de-DE"/>
              </w:rPr>
              <w:t>Im Falle der Anwendung von Methoden und Instrumenten des digitalen Informationsmanagements im Bauwesen (BIM)</w:t>
            </w:r>
          </w:p>
        </w:tc>
        <w:tc>
          <w:tcPr>
            <w:tcW w:w="426" w:type="dxa"/>
          </w:tcPr>
          <w:p w14:paraId="3D75CF68" w14:textId="77777777" w:rsidR="00957D00" w:rsidRPr="009C2C8C" w:rsidRDefault="00957D00" w:rsidP="00724BEC">
            <w:pPr>
              <w:widowControl w:val="0"/>
              <w:rPr>
                <w:rFonts w:ascii="Aptos" w:hAnsi="Aptos" w:cstheme="majorHAnsi"/>
                <w:strike/>
                <w:sz w:val="22"/>
                <w:szCs w:val="22"/>
                <w:lang w:val="de-DE"/>
              </w:rPr>
            </w:pPr>
          </w:p>
        </w:tc>
        <w:tc>
          <w:tcPr>
            <w:tcW w:w="4396" w:type="dxa"/>
            <w:gridSpan w:val="5"/>
          </w:tcPr>
          <w:p w14:paraId="2EC9B9E6" w14:textId="77777777" w:rsidR="00957D00" w:rsidRPr="009C2C8C" w:rsidRDefault="00957D00" w:rsidP="00724BEC">
            <w:pPr>
              <w:widowControl w:val="0"/>
              <w:autoSpaceDE w:val="0"/>
              <w:autoSpaceDN w:val="0"/>
              <w:adjustRightInd w:val="0"/>
              <w:jc w:val="both"/>
              <w:rPr>
                <w:rFonts w:ascii="Aptos" w:hAnsi="Aptos" w:cstheme="minorHAnsi"/>
                <w:b/>
                <w:bCs/>
                <w:i/>
                <w:iCs/>
                <w:color w:val="FF0000"/>
                <w:sz w:val="22"/>
                <w:szCs w:val="22"/>
                <w:lang w:val="it-IT"/>
              </w:rPr>
            </w:pPr>
            <w:r w:rsidRPr="009C2C8C">
              <w:rPr>
                <w:rFonts w:ascii="Aptos" w:hAnsi="Aptos" w:cstheme="minorHAnsi"/>
                <w:b/>
                <w:bCs/>
                <w:i/>
                <w:iCs/>
                <w:color w:val="FF0000"/>
                <w:sz w:val="22"/>
                <w:szCs w:val="22"/>
                <w:highlight w:val="green"/>
                <w:lang w:val="it-IT"/>
              </w:rPr>
              <w:t>Nel caso di adozione di metodi e strumenti di gestione informativa digitale delle costruzioni (BIM)</w:t>
            </w:r>
          </w:p>
          <w:p w14:paraId="6BA2A983" w14:textId="77777777" w:rsidR="00957D00" w:rsidRPr="009C2C8C" w:rsidRDefault="00957D00" w:rsidP="00724BEC">
            <w:pPr>
              <w:jc w:val="both"/>
              <w:rPr>
                <w:rFonts w:ascii="Aptos" w:hAnsi="Aptos" w:cs="Calibri"/>
                <w:b/>
                <w:bCs/>
                <w:color w:val="FF0000"/>
                <w:sz w:val="22"/>
                <w:szCs w:val="22"/>
                <w:lang w:val="it-IT" w:eastAsia="it-IT"/>
              </w:rPr>
            </w:pPr>
          </w:p>
        </w:tc>
      </w:tr>
      <w:tr w:rsidR="00957D00" w:rsidRPr="009C2C8C" w14:paraId="679DF6DE" w14:textId="77777777" w:rsidTr="60C72650">
        <w:trPr>
          <w:gridBefore w:val="2"/>
          <w:wBefore w:w="19" w:type="dxa"/>
        </w:trPr>
        <w:tc>
          <w:tcPr>
            <w:tcW w:w="4529" w:type="dxa"/>
            <w:gridSpan w:val="4"/>
          </w:tcPr>
          <w:p w14:paraId="64C9B1BE" w14:textId="77777777" w:rsidR="00957D00" w:rsidRPr="009C2C8C" w:rsidRDefault="00957D00" w:rsidP="00724BEC">
            <w:pPr>
              <w:tabs>
                <w:tab w:val="left" w:pos="360"/>
              </w:tabs>
              <w:jc w:val="both"/>
              <w:rPr>
                <w:rFonts w:ascii="Aptos" w:eastAsia="Calibri" w:hAnsi="Aptos" w:cs="Calibri"/>
                <w:color w:val="FF0000"/>
                <w:sz w:val="22"/>
                <w:szCs w:val="22"/>
                <w:lang w:val="it-IT" w:eastAsia="it-IT"/>
              </w:rPr>
            </w:pPr>
          </w:p>
        </w:tc>
        <w:tc>
          <w:tcPr>
            <w:tcW w:w="426" w:type="dxa"/>
          </w:tcPr>
          <w:p w14:paraId="28B4AA81" w14:textId="77777777" w:rsidR="00957D00" w:rsidRPr="009C2C8C" w:rsidRDefault="00957D00" w:rsidP="00724BEC">
            <w:pPr>
              <w:widowControl w:val="0"/>
              <w:rPr>
                <w:rFonts w:ascii="Aptos" w:hAnsi="Aptos" w:cstheme="majorHAnsi"/>
                <w:strike/>
                <w:sz w:val="22"/>
                <w:szCs w:val="22"/>
                <w:lang w:val="it-IT"/>
              </w:rPr>
            </w:pPr>
          </w:p>
        </w:tc>
        <w:tc>
          <w:tcPr>
            <w:tcW w:w="4396" w:type="dxa"/>
            <w:gridSpan w:val="5"/>
          </w:tcPr>
          <w:p w14:paraId="35FDE098" w14:textId="77777777" w:rsidR="00957D00" w:rsidRPr="009C2C8C" w:rsidRDefault="00957D00" w:rsidP="00724BEC">
            <w:pPr>
              <w:jc w:val="both"/>
              <w:rPr>
                <w:rFonts w:ascii="Aptos" w:hAnsi="Aptos" w:cs="Calibri"/>
                <w:b/>
                <w:bCs/>
                <w:color w:val="FF0000"/>
                <w:sz w:val="22"/>
                <w:szCs w:val="22"/>
                <w:lang w:val="it-IT" w:eastAsia="it-IT"/>
              </w:rPr>
            </w:pPr>
          </w:p>
        </w:tc>
      </w:tr>
      <w:tr w:rsidR="00957D00" w:rsidRPr="009C2C8C" w14:paraId="2A660719" w14:textId="77777777" w:rsidTr="60C72650">
        <w:trPr>
          <w:gridBefore w:val="2"/>
          <w:wBefore w:w="19" w:type="dxa"/>
        </w:trPr>
        <w:tc>
          <w:tcPr>
            <w:tcW w:w="4529" w:type="dxa"/>
            <w:gridSpan w:val="4"/>
          </w:tcPr>
          <w:p w14:paraId="56ADCAC2" w14:textId="24D4835B" w:rsidR="00957D00" w:rsidRPr="009C2C8C" w:rsidRDefault="00957D00" w:rsidP="00724BEC">
            <w:pPr>
              <w:tabs>
                <w:tab w:val="left" w:pos="360"/>
              </w:tabs>
              <w:jc w:val="both"/>
              <w:rPr>
                <w:rFonts w:ascii="Aptos" w:eastAsia="Calibri" w:hAnsi="Aptos" w:cs="Calibri"/>
                <w:color w:val="FF0000"/>
                <w:sz w:val="22"/>
                <w:szCs w:val="22"/>
                <w:lang w:val="de-DE" w:eastAsia="it-IT"/>
              </w:rPr>
            </w:pPr>
            <w:r w:rsidRPr="009C2C8C">
              <w:rPr>
                <w:rFonts w:ascii="Aptos" w:hAnsi="Aptos" w:cstheme="minorHAnsi"/>
                <w:color w:val="FF0000"/>
                <w:sz w:val="22"/>
                <w:szCs w:val="22"/>
                <w:highlight w:val="yellow"/>
                <w:shd w:val="clear" w:color="auto" w:fill="FFFFFF"/>
                <w:lang w:val="de-DE"/>
              </w:rPr>
              <w:t>Im Abschnitt "E) Vorläufiger BIM-Abwicklungsplan (Vor-BAP)" des Datenblattes  müssen die Teilnehmer den jeweils zutreffenden Teil ankreuzen.</w:t>
            </w:r>
          </w:p>
        </w:tc>
        <w:tc>
          <w:tcPr>
            <w:tcW w:w="426" w:type="dxa"/>
          </w:tcPr>
          <w:p w14:paraId="6448689D" w14:textId="77777777" w:rsidR="00957D00" w:rsidRPr="009C2C8C" w:rsidRDefault="00957D00" w:rsidP="00724BEC">
            <w:pPr>
              <w:widowControl w:val="0"/>
              <w:rPr>
                <w:rFonts w:ascii="Aptos" w:hAnsi="Aptos" w:cstheme="majorHAnsi"/>
                <w:strike/>
                <w:sz w:val="22"/>
                <w:szCs w:val="22"/>
                <w:lang w:val="de-DE"/>
              </w:rPr>
            </w:pPr>
          </w:p>
        </w:tc>
        <w:tc>
          <w:tcPr>
            <w:tcW w:w="4396" w:type="dxa"/>
            <w:gridSpan w:val="5"/>
          </w:tcPr>
          <w:p w14:paraId="48E23DB4" w14:textId="71495FDE" w:rsidR="00957D00" w:rsidRPr="009C2C8C" w:rsidRDefault="00957D00" w:rsidP="00724BEC">
            <w:pPr>
              <w:jc w:val="both"/>
              <w:rPr>
                <w:rFonts w:ascii="Aptos" w:hAnsi="Aptos" w:cs="Calibri"/>
                <w:b/>
                <w:bCs/>
                <w:color w:val="FF0000"/>
                <w:sz w:val="22"/>
                <w:szCs w:val="22"/>
                <w:lang w:val="it-IT" w:eastAsia="it-IT"/>
              </w:rPr>
            </w:pPr>
            <w:r w:rsidRPr="009C2C8C">
              <w:rPr>
                <w:rFonts w:ascii="Aptos" w:hAnsi="Aptos" w:cstheme="minorHAnsi"/>
                <w:bCs/>
                <w:color w:val="FF0000"/>
                <w:sz w:val="22"/>
                <w:szCs w:val="22"/>
                <w:highlight w:val="yellow"/>
                <w:lang w:val="it-IT"/>
              </w:rPr>
              <w:t>Nella sezione “E) Offerta di gestione informativa (oGI)” della scheda i soggetti concorrenti devono barrare la parte pertinente.</w:t>
            </w:r>
          </w:p>
        </w:tc>
      </w:tr>
      <w:tr w:rsidR="00957D00" w:rsidRPr="009C2C8C" w14:paraId="6185053E" w14:textId="77777777" w:rsidTr="60C72650">
        <w:trPr>
          <w:gridBefore w:val="2"/>
          <w:wBefore w:w="19" w:type="dxa"/>
        </w:trPr>
        <w:tc>
          <w:tcPr>
            <w:tcW w:w="4529" w:type="dxa"/>
            <w:gridSpan w:val="4"/>
          </w:tcPr>
          <w:p w14:paraId="340CF45F" w14:textId="77777777" w:rsidR="00957D00" w:rsidRPr="009C2C8C" w:rsidRDefault="00957D00" w:rsidP="00724BEC">
            <w:pPr>
              <w:tabs>
                <w:tab w:val="left" w:pos="360"/>
              </w:tabs>
              <w:jc w:val="both"/>
              <w:rPr>
                <w:rFonts w:ascii="Aptos" w:eastAsia="Calibri" w:hAnsi="Aptos" w:cs="Calibri"/>
                <w:color w:val="FF0000"/>
                <w:sz w:val="22"/>
                <w:szCs w:val="22"/>
                <w:lang w:val="it-IT" w:eastAsia="it-IT"/>
              </w:rPr>
            </w:pPr>
          </w:p>
        </w:tc>
        <w:tc>
          <w:tcPr>
            <w:tcW w:w="426" w:type="dxa"/>
          </w:tcPr>
          <w:p w14:paraId="7007B10F" w14:textId="77777777" w:rsidR="00957D00" w:rsidRPr="009C2C8C" w:rsidRDefault="00957D00" w:rsidP="00724BEC">
            <w:pPr>
              <w:widowControl w:val="0"/>
              <w:rPr>
                <w:rFonts w:ascii="Aptos" w:hAnsi="Aptos" w:cstheme="majorHAnsi"/>
                <w:strike/>
                <w:sz w:val="22"/>
                <w:szCs w:val="22"/>
                <w:lang w:val="it-IT"/>
              </w:rPr>
            </w:pPr>
          </w:p>
        </w:tc>
        <w:tc>
          <w:tcPr>
            <w:tcW w:w="4396" w:type="dxa"/>
            <w:gridSpan w:val="5"/>
          </w:tcPr>
          <w:p w14:paraId="72207067" w14:textId="77777777" w:rsidR="00957D00" w:rsidRPr="009C2C8C" w:rsidRDefault="00957D00" w:rsidP="00724BEC">
            <w:pPr>
              <w:jc w:val="both"/>
              <w:rPr>
                <w:rFonts w:ascii="Aptos" w:hAnsi="Aptos" w:cs="Calibri"/>
                <w:b/>
                <w:bCs/>
                <w:color w:val="FF0000"/>
                <w:sz w:val="22"/>
                <w:szCs w:val="22"/>
                <w:lang w:val="it-IT" w:eastAsia="it-IT"/>
              </w:rPr>
            </w:pPr>
          </w:p>
        </w:tc>
      </w:tr>
      <w:tr w:rsidR="007230B5" w:rsidRPr="009C2C8C" w14:paraId="227BE606" w14:textId="77777777" w:rsidTr="60C72650">
        <w:trPr>
          <w:gridBefore w:val="2"/>
          <w:wBefore w:w="19" w:type="dxa"/>
        </w:trPr>
        <w:tc>
          <w:tcPr>
            <w:tcW w:w="4529" w:type="dxa"/>
            <w:gridSpan w:val="4"/>
          </w:tcPr>
          <w:p w14:paraId="01C249AC" w14:textId="176366CC" w:rsidR="007230B5" w:rsidRPr="009C2C8C" w:rsidRDefault="007230B5" w:rsidP="00724BEC">
            <w:pPr>
              <w:autoSpaceDE w:val="0"/>
              <w:autoSpaceDN w:val="0"/>
              <w:adjustRightInd w:val="0"/>
              <w:jc w:val="both"/>
              <w:rPr>
                <w:rFonts w:ascii="Aptos" w:hAnsi="Aptos" w:cstheme="majorHAnsi"/>
                <w:bCs/>
                <w:sz w:val="22"/>
                <w:szCs w:val="22"/>
                <w:lang w:val="de-DE"/>
              </w:rPr>
            </w:pPr>
            <w:r w:rsidRPr="009C2C8C">
              <w:rPr>
                <w:rFonts w:ascii="Aptos" w:hAnsi="Aptos" w:cstheme="majorHAnsi"/>
                <w:sz w:val="22"/>
                <w:szCs w:val="22"/>
                <w:shd w:val="clear" w:color="auto" w:fill="E6E6E6"/>
                <w:lang w:val="de-DE"/>
              </w:rPr>
              <w:t>Auch bei Teilnahme einer Gruppe von Wirt</w:t>
            </w:r>
            <w:r w:rsidRPr="009C2C8C">
              <w:rPr>
                <w:rFonts w:ascii="Aptos" w:hAnsi="Aptos" w:cstheme="majorHAnsi"/>
                <w:sz w:val="22"/>
                <w:szCs w:val="22"/>
                <w:shd w:val="clear" w:color="auto" w:fill="E6E6E6"/>
                <w:lang w:val="de-DE"/>
              </w:rPr>
              <w:softHyphen/>
              <w:t xml:space="preserve">schaftsteilnehmern ist ein </w:t>
            </w:r>
            <w:r w:rsidRPr="009C2C8C">
              <w:rPr>
                <w:rFonts w:ascii="Aptos" w:hAnsi="Aptos" w:cstheme="majorHAnsi"/>
                <w:b/>
                <w:sz w:val="22"/>
                <w:szCs w:val="22"/>
                <w:u w:val="single"/>
                <w:shd w:val="clear" w:color="auto" w:fill="E6E6E6"/>
                <w:lang w:val="de-DE"/>
              </w:rPr>
              <w:t>einziges</w:t>
            </w:r>
            <w:r w:rsidRPr="009C2C8C">
              <w:rPr>
                <w:rFonts w:ascii="Aptos" w:hAnsi="Aptos" w:cstheme="majorHAnsi"/>
                <w:sz w:val="22"/>
                <w:szCs w:val="22"/>
                <w:shd w:val="clear" w:color="auto" w:fill="E6E6E6"/>
                <w:lang w:val="de-DE"/>
              </w:rPr>
              <w:t xml:space="preserve"> „</w:t>
            </w:r>
            <w:r w:rsidRPr="009C2C8C">
              <w:rPr>
                <w:rFonts w:ascii="Aptos" w:hAnsi="Aptos" w:cstheme="majorHAnsi"/>
                <w:i/>
                <w:sz w:val="22"/>
                <w:szCs w:val="22"/>
                <w:shd w:val="clear" w:color="auto" w:fill="E6E6E6"/>
                <w:lang w:val="de-DE"/>
              </w:rPr>
              <w:t xml:space="preserve">Datenblatt für das technische Angebot“ </w:t>
            </w:r>
            <w:r w:rsidRPr="009C2C8C">
              <w:rPr>
                <w:rFonts w:ascii="Aptos" w:hAnsi="Aptos" w:cstheme="majorHAnsi"/>
                <w:sz w:val="22"/>
                <w:szCs w:val="22"/>
                <w:shd w:val="clear" w:color="auto" w:fill="E6E6E6"/>
                <w:lang w:val="de-DE"/>
              </w:rPr>
              <w:t>einzureichen.</w:t>
            </w:r>
          </w:p>
        </w:tc>
        <w:tc>
          <w:tcPr>
            <w:tcW w:w="426" w:type="dxa"/>
          </w:tcPr>
          <w:p w14:paraId="1590EFE7" w14:textId="77777777" w:rsidR="007230B5" w:rsidRPr="009C2C8C" w:rsidRDefault="007230B5" w:rsidP="00724BEC">
            <w:pPr>
              <w:widowControl w:val="0"/>
              <w:rPr>
                <w:rFonts w:ascii="Aptos" w:hAnsi="Aptos" w:cstheme="majorHAnsi"/>
                <w:strike/>
                <w:sz w:val="22"/>
                <w:szCs w:val="22"/>
                <w:lang w:val="de-DE"/>
              </w:rPr>
            </w:pPr>
          </w:p>
        </w:tc>
        <w:tc>
          <w:tcPr>
            <w:tcW w:w="4396" w:type="dxa"/>
            <w:gridSpan w:val="5"/>
          </w:tcPr>
          <w:p w14:paraId="43294D01" w14:textId="717101EA" w:rsidR="007230B5" w:rsidRPr="009C2C8C" w:rsidRDefault="007230B5" w:rsidP="00724BEC">
            <w:pPr>
              <w:jc w:val="both"/>
              <w:rPr>
                <w:rFonts w:ascii="Aptos" w:hAnsi="Aptos" w:cstheme="majorHAnsi"/>
                <w:sz w:val="22"/>
                <w:szCs w:val="22"/>
                <w:lang w:val="it-IT"/>
              </w:rPr>
            </w:pPr>
            <w:r w:rsidRPr="009C2C8C">
              <w:rPr>
                <w:rFonts w:ascii="Aptos" w:hAnsi="Aptos" w:cstheme="majorHAnsi"/>
                <w:sz w:val="22"/>
                <w:szCs w:val="22"/>
                <w:shd w:val="clear" w:color="auto" w:fill="E6E6E6"/>
                <w:lang w:val="it-IT"/>
              </w:rPr>
              <w:t xml:space="preserve">Anche in caso di partecipazione di un gruppo di operatori economici, è da consegnare </w:t>
            </w:r>
            <w:r w:rsidRPr="009C2C8C">
              <w:rPr>
                <w:rFonts w:ascii="Aptos" w:hAnsi="Aptos" w:cstheme="majorHAnsi"/>
                <w:b/>
                <w:sz w:val="22"/>
                <w:szCs w:val="22"/>
                <w:u w:val="single"/>
                <w:shd w:val="clear" w:color="auto" w:fill="E6E6E6"/>
                <w:lang w:val="it-IT"/>
              </w:rPr>
              <w:t>un'unica</w:t>
            </w:r>
            <w:r w:rsidRPr="009C2C8C">
              <w:rPr>
                <w:rFonts w:ascii="Aptos" w:hAnsi="Aptos" w:cstheme="majorHAnsi"/>
                <w:sz w:val="22"/>
                <w:szCs w:val="22"/>
                <w:shd w:val="clear" w:color="auto" w:fill="E6E6E6"/>
                <w:lang w:val="it-IT"/>
              </w:rPr>
              <w:t xml:space="preserve"> </w:t>
            </w:r>
            <w:r w:rsidRPr="009C2C8C">
              <w:rPr>
                <w:rFonts w:ascii="Aptos" w:hAnsi="Aptos" w:cstheme="majorHAnsi"/>
                <w:i/>
                <w:sz w:val="22"/>
                <w:szCs w:val="22"/>
                <w:shd w:val="clear" w:color="auto" w:fill="E6E6E6"/>
                <w:lang w:val="it-IT"/>
              </w:rPr>
              <w:t>Scheda di offerta tecnica</w:t>
            </w:r>
            <w:r w:rsidRPr="009C2C8C">
              <w:rPr>
                <w:rFonts w:ascii="Aptos" w:hAnsi="Aptos" w:cstheme="majorHAnsi"/>
                <w:sz w:val="22"/>
                <w:szCs w:val="22"/>
                <w:lang w:val="it-IT"/>
              </w:rPr>
              <w:t>.</w:t>
            </w:r>
          </w:p>
        </w:tc>
      </w:tr>
      <w:tr w:rsidR="007230B5" w:rsidRPr="009C2C8C" w14:paraId="2E0B0273" w14:textId="77777777" w:rsidTr="60C72650">
        <w:trPr>
          <w:gridBefore w:val="2"/>
          <w:wBefore w:w="19" w:type="dxa"/>
        </w:trPr>
        <w:tc>
          <w:tcPr>
            <w:tcW w:w="4529" w:type="dxa"/>
            <w:gridSpan w:val="4"/>
          </w:tcPr>
          <w:p w14:paraId="1B65B941" w14:textId="77777777" w:rsidR="007230B5" w:rsidRPr="009C2C8C" w:rsidRDefault="007230B5" w:rsidP="00724BEC">
            <w:pPr>
              <w:autoSpaceDE w:val="0"/>
              <w:autoSpaceDN w:val="0"/>
              <w:adjustRightInd w:val="0"/>
              <w:jc w:val="both"/>
              <w:rPr>
                <w:rFonts w:ascii="Aptos" w:hAnsi="Aptos" w:cstheme="majorHAnsi"/>
                <w:color w:val="FF0000"/>
                <w:sz w:val="22"/>
                <w:szCs w:val="22"/>
                <w:shd w:val="clear" w:color="auto" w:fill="E6E6E6"/>
                <w:lang w:val="it-IT"/>
              </w:rPr>
            </w:pPr>
          </w:p>
        </w:tc>
        <w:tc>
          <w:tcPr>
            <w:tcW w:w="426" w:type="dxa"/>
          </w:tcPr>
          <w:p w14:paraId="2880C543" w14:textId="77777777" w:rsidR="007230B5" w:rsidRPr="009C2C8C" w:rsidRDefault="007230B5" w:rsidP="00724BEC">
            <w:pPr>
              <w:widowControl w:val="0"/>
              <w:rPr>
                <w:rFonts w:ascii="Aptos" w:hAnsi="Aptos" w:cstheme="majorHAnsi"/>
                <w:strike/>
                <w:color w:val="FF0000"/>
                <w:sz w:val="22"/>
                <w:szCs w:val="22"/>
                <w:lang w:val="it-IT"/>
              </w:rPr>
            </w:pPr>
          </w:p>
        </w:tc>
        <w:tc>
          <w:tcPr>
            <w:tcW w:w="4396" w:type="dxa"/>
            <w:gridSpan w:val="5"/>
          </w:tcPr>
          <w:p w14:paraId="6F1C5C3A" w14:textId="77777777" w:rsidR="007230B5" w:rsidRPr="009C2C8C" w:rsidRDefault="007230B5" w:rsidP="00724BEC">
            <w:pPr>
              <w:jc w:val="both"/>
              <w:rPr>
                <w:rFonts w:ascii="Aptos" w:hAnsi="Aptos" w:cstheme="majorHAnsi"/>
                <w:color w:val="FF0000"/>
                <w:sz w:val="22"/>
                <w:szCs w:val="22"/>
                <w:shd w:val="clear" w:color="auto" w:fill="E6E6E6"/>
                <w:lang w:val="it-IT"/>
              </w:rPr>
            </w:pPr>
          </w:p>
        </w:tc>
      </w:tr>
      <w:tr w:rsidR="007230B5" w:rsidRPr="009C2C8C" w14:paraId="750D695C" w14:textId="77777777" w:rsidTr="60C72650">
        <w:trPr>
          <w:gridBefore w:val="2"/>
          <w:wBefore w:w="19" w:type="dxa"/>
        </w:trPr>
        <w:tc>
          <w:tcPr>
            <w:tcW w:w="4529" w:type="dxa"/>
            <w:gridSpan w:val="4"/>
          </w:tcPr>
          <w:p w14:paraId="063432AC" w14:textId="77777777" w:rsidR="007230B5" w:rsidRPr="009C2C8C" w:rsidRDefault="007230B5" w:rsidP="00724BEC">
            <w:pPr>
              <w:tabs>
                <w:tab w:val="left" w:pos="360"/>
              </w:tabs>
              <w:jc w:val="both"/>
              <w:rPr>
                <w:rFonts w:ascii="Aptos" w:hAnsi="Aptos" w:cstheme="majorHAnsi"/>
                <w:sz w:val="22"/>
                <w:szCs w:val="22"/>
                <w:lang w:val="de-DE"/>
              </w:rPr>
            </w:pPr>
            <w:r w:rsidRPr="009C2C8C">
              <w:rPr>
                <w:rFonts w:ascii="Aptos" w:hAnsi="Aptos" w:cstheme="majorHAnsi"/>
                <w:sz w:val="22"/>
                <w:szCs w:val="22"/>
                <w:lang w:val="de-DE"/>
              </w:rPr>
              <w:t>Das Datenblatt muss</w:t>
            </w:r>
          </w:p>
          <w:p w14:paraId="1B88B6B2" w14:textId="77777777" w:rsidR="007230B5" w:rsidRPr="009C2C8C" w:rsidRDefault="007230B5" w:rsidP="00724BEC">
            <w:pPr>
              <w:numPr>
                <w:ilvl w:val="0"/>
                <w:numId w:val="68"/>
              </w:numPr>
              <w:tabs>
                <w:tab w:val="clear" w:pos="1085"/>
                <w:tab w:val="left" w:pos="360"/>
                <w:tab w:val="num" w:pos="612"/>
              </w:tabs>
              <w:ind w:left="612" w:hanging="240"/>
              <w:jc w:val="both"/>
              <w:rPr>
                <w:rFonts w:ascii="Aptos" w:hAnsi="Aptos" w:cstheme="majorHAnsi"/>
                <w:sz w:val="22"/>
                <w:szCs w:val="22"/>
                <w:lang w:val="de-DE"/>
              </w:rPr>
            </w:pPr>
            <w:r w:rsidRPr="009C2C8C">
              <w:rPr>
                <w:rFonts w:ascii="Aptos" w:hAnsi="Aptos" w:cstheme="majorHAnsi"/>
                <w:sz w:val="22"/>
                <w:szCs w:val="22"/>
                <w:lang w:val="de-DE"/>
              </w:rPr>
              <w:t>mit digitaler Unterschrift unterzeichnet (siehe „</w:t>
            </w:r>
            <w:r w:rsidRPr="009C2C8C">
              <w:rPr>
                <w:rFonts w:ascii="Aptos" w:hAnsi="Aptos" w:cstheme="majorHAnsi"/>
                <w:i/>
                <w:sz w:val="22"/>
                <w:szCs w:val="22"/>
                <w:lang w:val="de-DE"/>
              </w:rPr>
              <w:t>Anleitungen zur Unterschrift”</w:t>
            </w:r>
            <w:r w:rsidRPr="009C2C8C">
              <w:rPr>
                <w:rFonts w:ascii="Aptos" w:hAnsi="Aptos" w:cstheme="majorHAnsi"/>
                <w:sz w:val="22"/>
                <w:szCs w:val="22"/>
                <w:lang w:val="de-DE"/>
              </w:rPr>
              <w:t>),</w:t>
            </w:r>
          </w:p>
          <w:p w14:paraId="28774FB1" w14:textId="42D1427C" w:rsidR="007230B5" w:rsidRPr="009C2C8C" w:rsidRDefault="007230B5" w:rsidP="00724BEC">
            <w:pPr>
              <w:numPr>
                <w:ilvl w:val="0"/>
                <w:numId w:val="68"/>
              </w:numPr>
              <w:tabs>
                <w:tab w:val="clear" w:pos="1085"/>
                <w:tab w:val="num" w:pos="612"/>
              </w:tabs>
              <w:ind w:left="612" w:hanging="240"/>
              <w:jc w:val="both"/>
              <w:rPr>
                <w:rFonts w:ascii="Aptos" w:hAnsi="Aptos" w:cstheme="majorHAnsi"/>
                <w:sz w:val="22"/>
                <w:szCs w:val="22"/>
                <w:lang w:val="de-DE"/>
              </w:rPr>
            </w:pPr>
            <w:r w:rsidRPr="009C2C8C">
              <w:rPr>
                <w:rFonts w:ascii="Aptos" w:hAnsi="Aptos" w:cstheme="majorHAnsi"/>
                <w:bCs/>
                <w:sz w:val="22"/>
                <w:szCs w:val="22"/>
                <w:lang w:val="de-DE"/>
              </w:rPr>
              <w:t>und als PDF-Datei im dafür vorgesehenen Feld im Portal hochgeladen</w:t>
            </w:r>
            <w:r w:rsidRPr="009C2C8C">
              <w:rPr>
                <w:rFonts w:ascii="Aptos" w:hAnsi="Aptos" w:cstheme="majorHAnsi"/>
                <w:sz w:val="22"/>
                <w:szCs w:val="22"/>
                <w:lang w:val="de-DE"/>
              </w:rPr>
              <w:t xml:space="preserve"> werden.</w:t>
            </w:r>
          </w:p>
        </w:tc>
        <w:tc>
          <w:tcPr>
            <w:tcW w:w="426" w:type="dxa"/>
          </w:tcPr>
          <w:p w14:paraId="0438F21A" w14:textId="77777777" w:rsidR="007230B5" w:rsidRPr="009C2C8C" w:rsidRDefault="007230B5" w:rsidP="00724BEC">
            <w:pPr>
              <w:widowControl w:val="0"/>
              <w:rPr>
                <w:rFonts w:ascii="Aptos" w:hAnsi="Aptos" w:cstheme="majorHAnsi"/>
                <w:strike/>
                <w:sz w:val="22"/>
                <w:szCs w:val="22"/>
                <w:lang w:val="de-DE"/>
              </w:rPr>
            </w:pPr>
          </w:p>
        </w:tc>
        <w:tc>
          <w:tcPr>
            <w:tcW w:w="4396" w:type="dxa"/>
            <w:gridSpan w:val="5"/>
          </w:tcPr>
          <w:p w14:paraId="17AC76C9" w14:textId="77777777" w:rsidR="007230B5" w:rsidRPr="009C2C8C" w:rsidRDefault="007230B5" w:rsidP="00724BEC">
            <w:pPr>
              <w:jc w:val="both"/>
              <w:rPr>
                <w:rFonts w:ascii="Aptos" w:hAnsi="Aptos" w:cstheme="majorHAnsi"/>
                <w:sz w:val="22"/>
                <w:szCs w:val="22"/>
              </w:rPr>
            </w:pPr>
            <w:r w:rsidRPr="009C2C8C">
              <w:rPr>
                <w:rFonts w:ascii="Aptos" w:hAnsi="Aptos" w:cstheme="majorHAnsi"/>
                <w:sz w:val="22"/>
                <w:szCs w:val="22"/>
              </w:rPr>
              <w:t xml:space="preserve">La scheda deve essere </w:t>
            </w:r>
          </w:p>
          <w:p w14:paraId="4E55BE5B" w14:textId="067DA739" w:rsidR="007230B5" w:rsidRPr="009C2C8C" w:rsidRDefault="007230B5" w:rsidP="00724BEC">
            <w:pPr>
              <w:numPr>
                <w:ilvl w:val="0"/>
                <w:numId w:val="69"/>
              </w:numPr>
              <w:tabs>
                <w:tab w:val="clear" w:pos="1751"/>
                <w:tab w:val="left" w:pos="548"/>
              </w:tabs>
              <w:ind w:left="548" w:hanging="240"/>
              <w:jc w:val="both"/>
              <w:rPr>
                <w:rFonts w:ascii="Aptos" w:hAnsi="Aptos" w:cstheme="majorHAnsi"/>
                <w:sz w:val="22"/>
                <w:szCs w:val="22"/>
                <w:lang w:val="it-IT"/>
              </w:rPr>
            </w:pPr>
            <w:r w:rsidRPr="009C2C8C">
              <w:rPr>
                <w:rFonts w:ascii="Aptos" w:hAnsi="Aptos" w:cstheme="majorHAnsi"/>
                <w:sz w:val="22"/>
                <w:szCs w:val="22"/>
                <w:lang w:val="it-IT"/>
              </w:rPr>
              <w:t xml:space="preserve">sottoscritta con firma digitale (vedasi le </w:t>
            </w:r>
            <w:r w:rsidRPr="009C2C8C">
              <w:rPr>
                <w:rFonts w:ascii="Aptos" w:hAnsi="Aptos" w:cstheme="majorHAnsi"/>
                <w:i/>
                <w:sz w:val="22"/>
                <w:szCs w:val="22"/>
                <w:lang w:val="it-IT"/>
              </w:rPr>
              <w:t>“Istruzioni alla sottoscrizione”</w:t>
            </w:r>
            <w:r w:rsidRPr="009C2C8C">
              <w:rPr>
                <w:rFonts w:ascii="Aptos" w:hAnsi="Aptos" w:cstheme="majorHAnsi"/>
                <w:sz w:val="22"/>
                <w:szCs w:val="22"/>
                <w:lang w:val="it-IT"/>
              </w:rPr>
              <w:t>),</w:t>
            </w:r>
          </w:p>
          <w:p w14:paraId="4A7491E2" w14:textId="77777777" w:rsidR="007230B5" w:rsidRPr="009C2C8C" w:rsidRDefault="007230B5" w:rsidP="00724BEC">
            <w:pPr>
              <w:numPr>
                <w:ilvl w:val="0"/>
                <w:numId w:val="69"/>
              </w:numPr>
              <w:tabs>
                <w:tab w:val="clear" w:pos="1751"/>
                <w:tab w:val="left" w:pos="548"/>
              </w:tabs>
              <w:ind w:left="548" w:hanging="240"/>
              <w:jc w:val="both"/>
              <w:rPr>
                <w:rFonts w:ascii="Aptos" w:hAnsi="Aptos" w:cstheme="majorHAnsi"/>
                <w:sz w:val="22"/>
                <w:szCs w:val="22"/>
                <w:lang w:val="it-IT"/>
              </w:rPr>
            </w:pPr>
            <w:r w:rsidRPr="009C2C8C">
              <w:rPr>
                <w:rFonts w:ascii="Aptos" w:hAnsi="Aptos" w:cstheme="majorHAnsi"/>
                <w:bCs/>
                <w:sz w:val="22"/>
                <w:szCs w:val="22"/>
                <w:lang w:val="it-IT"/>
              </w:rPr>
              <w:t>e inserita in formato PDF nell’apposito campo del Portale</w:t>
            </w:r>
            <w:r w:rsidRPr="009C2C8C">
              <w:rPr>
                <w:rFonts w:ascii="Aptos" w:hAnsi="Aptos" w:cstheme="majorHAnsi"/>
                <w:sz w:val="22"/>
                <w:szCs w:val="22"/>
                <w:lang w:val="it-IT"/>
              </w:rPr>
              <w:t>.</w:t>
            </w:r>
          </w:p>
        </w:tc>
      </w:tr>
      <w:tr w:rsidR="00F069DA" w:rsidRPr="009C2C8C" w14:paraId="09EDE0F1" w14:textId="77777777" w:rsidTr="60C72650">
        <w:trPr>
          <w:gridBefore w:val="2"/>
          <w:wBefore w:w="19" w:type="dxa"/>
        </w:trPr>
        <w:tc>
          <w:tcPr>
            <w:tcW w:w="4529" w:type="dxa"/>
            <w:gridSpan w:val="4"/>
          </w:tcPr>
          <w:p w14:paraId="0D125661" w14:textId="77777777" w:rsidR="00F069DA" w:rsidRPr="009C2C8C" w:rsidRDefault="00F069DA" w:rsidP="00724BEC">
            <w:pPr>
              <w:tabs>
                <w:tab w:val="left" w:pos="360"/>
              </w:tabs>
              <w:jc w:val="both"/>
              <w:rPr>
                <w:rFonts w:ascii="Aptos" w:hAnsi="Aptos" w:cstheme="majorHAnsi"/>
                <w:sz w:val="22"/>
                <w:szCs w:val="22"/>
                <w:lang w:val="it-IT"/>
              </w:rPr>
            </w:pPr>
          </w:p>
        </w:tc>
        <w:tc>
          <w:tcPr>
            <w:tcW w:w="426" w:type="dxa"/>
          </w:tcPr>
          <w:p w14:paraId="1388861B" w14:textId="77777777" w:rsidR="00F069DA" w:rsidRPr="009C2C8C" w:rsidRDefault="00F069DA" w:rsidP="00724BEC">
            <w:pPr>
              <w:widowControl w:val="0"/>
              <w:rPr>
                <w:rFonts w:ascii="Aptos" w:hAnsi="Aptos" w:cstheme="majorHAnsi"/>
                <w:strike/>
                <w:sz w:val="22"/>
                <w:szCs w:val="22"/>
                <w:lang w:val="it-IT"/>
              </w:rPr>
            </w:pPr>
          </w:p>
        </w:tc>
        <w:tc>
          <w:tcPr>
            <w:tcW w:w="4396" w:type="dxa"/>
            <w:gridSpan w:val="5"/>
          </w:tcPr>
          <w:p w14:paraId="778D7C7E" w14:textId="77777777" w:rsidR="00F069DA" w:rsidRPr="009C2C8C" w:rsidRDefault="00F069DA" w:rsidP="00724BEC">
            <w:pPr>
              <w:jc w:val="both"/>
              <w:rPr>
                <w:rFonts w:ascii="Aptos" w:hAnsi="Aptos" w:cstheme="majorHAnsi"/>
                <w:sz w:val="22"/>
                <w:szCs w:val="22"/>
                <w:lang w:val="it-IT"/>
              </w:rPr>
            </w:pPr>
          </w:p>
        </w:tc>
      </w:tr>
      <w:tr w:rsidR="007230B5" w:rsidRPr="009C2C8C" w14:paraId="5DC3D443" w14:textId="77777777" w:rsidTr="60C72650">
        <w:trPr>
          <w:gridBefore w:val="2"/>
          <w:wBefore w:w="19" w:type="dxa"/>
        </w:trPr>
        <w:tc>
          <w:tcPr>
            <w:tcW w:w="4529" w:type="dxa"/>
            <w:gridSpan w:val="4"/>
          </w:tcPr>
          <w:p w14:paraId="1E8FDB98" w14:textId="77777777" w:rsidR="007230B5" w:rsidRPr="009C2C8C" w:rsidRDefault="007230B5" w:rsidP="00724BEC">
            <w:pPr>
              <w:autoSpaceDE w:val="0"/>
              <w:autoSpaceDN w:val="0"/>
              <w:adjustRightInd w:val="0"/>
              <w:jc w:val="both"/>
              <w:rPr>
                <w:rFonts w:ascii="Aptos" w:hAnsi="Aptos" w:cstheme="majorHAnsi"/>
                <w:bCs/>
                <w:sz w:val="22"/>
                <w:szCs w:val="22"/>
                <w:shd w:val="clear" w:color="auto" w:fill="E6E6E6"/>
                <w:lang w:val="de-DE"/>
              </w:rPr>
            </w:pPr>
            <w:r w:rsidRPr="009C2C8C">
              <w:rPr>
                <w:rFonts w:ascii="Aptos" w:hAnsi="Aptos" w:cstheme="majorHAnsi"/>
                <w:bCs/>
                <w:sz w:val="22"/>
                <w:szCs w:val="22"/>
                <w:shd w:val="clear" w:color="auto" w:fill="E6E6E6"/>
                <w:lang w:val="de-DE"/>
              </w:rPr>
              <w:t>Die Vergabestelle kann den Wahr</w:t>
            </w:r>
            <w:r w:rsidRPr="009C2C8C">
              <w:rPr>
                <w:rFonts w:ascii="Aptos" w:hAnsi="Aptos" w:cstheme="majorHAnsi"/>
                <w:bCs/>
                <w:sz w:val="22"/>
                <w:szCs w:val="22"/>
                <w:shd w:val="clear" w:color="auto" w:fill="E6E6E6"/>
                <w:lang w:val="de-DE"/>
              </w:rPr>
              <w:softHyphen/>
              <w:t>heitsgehalt der vom Teilnehmer abgegebenen Er</w:t>
            </w:r>
            <w:r w:rsidRPr="009C2C8C">
              <w:rPr>
                <w:rFonts w:ascii="Aptos" w:hAnsi="Aptos" w:cstheme="majorHAnsi"/>
                <w:bCs/>
                <w:sz w:val="22"/>
                <w:szCs w:val="22"/>
                <w:shd w:val="clear" w:color="auto" w:fill="E6E6E6"/>
                <w:lang w:val="de-DE"/>
              </w:rPr>
              <w:softHyphen/>
              <w:t>klärungen in Bezug auf die angegebene Referenz überprüfen. Die Überprüfung der Erklärungen er</w:t>
            </w:r>
            <w:r w:rsidRPr="009C2C8C">
              <w:rPr>
                <w:rFonts w:ascii="Aptos" w:hAnsi="Aptos" w:cstheme="majorHAnsi"/>
                <w:bCs/>
                <w:sz w:val="22"/>
                <w:szCs w:val="22"/>
                <w:shd w:val="clear" w:color="auto" w:fill="E6E6E6"/>
                <w:lang w:val="de-DE"/>
              </w:rPr>
              <w:softHyphen/>
              <w:t>folgt stichprobenweise, und immer dann, wenn be</w:t>
            </w:r>
            <w:r w:rsidRPr="009C2C8C">
              <w:rPr>
                <w:rFonts w:ascii="Aptos" w:hAnsi="Aptos" w:cstheme="majorHAnsi"/>
                <w:bCs/>
                <w:sz w:val="22"/>
                <w:szCs w:val="22"/>
                <w:shd w:val="clear" w:color="auto" w:fill="E6E6E6"/>
                <w:lang w:val="de-DE"/>
              </w:rPr>
              <w:softHyphen/>
              <w:t>gründete Zweifel am Wahrheitsgehalt der abgege</w:t>
            </w:r>
            <w:r w:rsidRPr="009C2C8C">
              <w:rPr>
                <w:rFonts w:ascii="Aptos" w:hAnsi="Aptos" w:cstheme="majorHAnsi"/>
                <w:bCs/>
                <w:sz w:val="22"/>
                <w:szCs w:val="22"/>
                <w:shd w:val="clear" w:color="auto" w:fill="E6E6E6"/>
                <w:lang w:val="de-DE"/>
              </w:rPr>
              <w:softHyphen/>
              <w:t>benen Erklärungen bestehen.</w:t>
            </w:r>
          </w:p>
          <w:p w14:paraId="0FE822B9" w14:textId="77777777" w:rsidR="007230B5" w:rsidRPr="009C2C8C" w:rsidRDefault="007230B5" w:rsidP="00724BEC">
            <w:pPr>
              <w:pStyle w:val="Rientrocorpodeltesto"/>
              <w:widowControl w:val="0"/>
              <w:tabs>
                <w:tab w:val="left" w:pos="8496"/>
              </w:tabs>
              <w:spacing w:after="0"/>
              <w:ind w:left="0"/>
              <w:jc w:val="both"/>
              <w:rPr>
                <w:rFonts w:ascii="Aptos" w:hAnsi="Aptos" w:cstheme="majorHAnsi"/>
                <w:b/>
                <w:strike/>
                <w:sz w:val="22"/>
                <w:szCs w:val="22"/>
                <w:lang w:val="de-DE"/>
              </w:rPr>
            </w:pPr>
          </w:p>
        </w:tc>
        <w:tc>
          <w:tcPr>
            <w:tcW w:w="426" w:type="dxa"/>
          </w:tcPr>
          <w:p w14:paraId="5788D824" w14:textId="77777777" w:rsidR="007230B5" w:rsidRPr="009C2C8C" w:rsidRDefault="007230B5" w:rsidP="00724BEC">
            <w:pPr>
              <w:widowControl w:val="0"/>
              <w:rPr>
                <w:rFonts w:ascii="Aptos" w:hAnsi="Aptos" w:cstheme="majorHAnsi"/>
                <w:strike/>
                <w:sz w:val="22"/>
                <w:szCs w:val="22"/>
                <w:lang w:val="de-DE"/>
              </w:rPr>
            </w:pPr>
          </w:p>
        </w:tc>
        <w:tc>
          <w:tcPr>
            <w:tcW w:w="4396" w:type="dxa"/>
            <w:gridSpan w:val="5"/>
          </w:tcPr>
          <w:p w14:paraId="108F1FCE" w14:textId="0EF715F2" w:rsidR="007230B5" w:rsidRPr="009C2C8C" w:rsidRDefault="007230B5" w:rsidP="00724BEC">
            <w:pPr>
              <w:autoSpaceDE w:val="0"/>
              <w:autoSpaceDN w:val="0"/>
              <w:adjustRightInd w:val="0"/>
              <w:jc w:val="both"/>
              <w:rPr>
                <w:rFonts w:ascii="Aptos" w:hAnsi="Aptos" w:cstheme="majorHAnsi"/>
                <w:bCs/>
                <w:sz w:val="22"/>
                <w:szCs w:val="22"/>
                <w:shd w:val="clear" w:color="auto" w:fill="E6E6E6"/>
                <w:lang w:val="it-IT"/>
              </w:rPr>
            </w:pPr>
            <w:r w:rsidRPr="009C2C8C">
              <w:rPr>
                <w:rFonts w:ascii="Aptos" w:hAnsi="Aptos" w:cstheme="majorHAnsi"/>
                <w:bCs/>
                <w:sz w:val="22"/>
                <w:szCs w:val="22"/>
                <w:shd w:val="clear" w:color="auto" w:fill="E6E6E6"/>
                <w:lang w:val="it-IT"/>
              </w:rPr>
              <w:t>La stazione appaltante può verificare la veridicità delle dichiarazioni rese dal concorrente con riguardo alla referenza indicata. La verifica delle dichiarazioni sarà effettuata a campione, e in tutti i casi in cui sorgano fondati dubbi sulla veridicità delle di</w:t>
            </w:r>
            <w:r w:rsidRPr="009C2C8C">
              <w:rPr>
                <w:rFonts w:ascii="Aptos" w:hAnsi="Aptos" w:cstheme="majorHAnsi"/>
                <w:bCs/>
                <w:sz w:val="22"/>
                <w:szCs w:val="22"/>
                <w:shd w:val="clear" w:color="auto" w:fill="E6E6E6"/>
                <w:lang w:val="it-IT"/>
              </w:rPr>
              <w:softHyphen/>
              <w:t>chiarazioni rese.</w:t>
            </w:r>
          </w:p>
        </w:tc>
      </w:tr>
      <w:tr w:rsidR="007230B5" w:rsidRPr="009C2C8C" w14:paraId="48B15AE5" w14:textId="77777777" w:rsidTr="60C72650">
        <w:trPr>
          <w:gridBefore w:val="2"/>
          <w:wBefore w:w="19" w:type="dxa"/>
        </w:trPr>
        <w:tc>
          <w:tcPr>
            <w:tcW w:w="4529" w:type="dxa"/>
            <w:gridSpan w:val="4"/>
          </w:tcPr>
          <w:p w14:paraId="37E94E38" w14:textId="35E9033F" w:rsidR="007230B5" w:rsidRPr="009C2C8C" w:rsidRDefault="007230B5" w:rsidP="00724BEC">
            <w:pPr>
              <w:autoSpaceDE w:val="0"/>
              <w:autoSpaceDN w:val="0"/>
              <w:adjustRightInd w:val="0"/>
              <w:jc w:val="both"/>
              <w:rPr>
                <w:rFonts w:ascii="Aptos" w:hAnsi="Aptos" w:cstheme="majorHAnsi"/>
                <w:b/>
                <w:bCs/>
                <w:sz w:val="22"/>
                <w:szCs w:val="22"/>
                <w:lang w:val="de-DE"/>
              </w:rPr>
            </w:pPr>
            <w:r w:rsidRPr="009C2C8C">
              <w:rPr>
                <w:rFonts w:ascii="Aptos" w:hAnsi="Aptos" w:cstheme="majorHAnsi"/>
                <w:b/>
                <w:bCs/>
                <w:sz w:val="22"/>
                <w:szCs w:val="22"/>
                <w:lang w:val="de-DE"/>
              </w:rPr>
              <w:t>Es wird das Nachforderungsverfahren eingelei</w:t>
            </w:r>
            <w:r w:rsidRPr="009C2C8C">
              <w:rPr>
                <w:rFonts w:ascii="Aptos" w:hAnsi="Aptos" w:cstheme="majorHAnsi"/>
                <w:b/>
                <w:bCs/>
                <w:sz w:val="22"/>
                <w:szCs w:val="22"/>
                <w:lang w:val="de-DE"/>
              </w:rPr>
              <w:softHyphen/>
              <w:t>tet, falls das Datenblatt für das technische Angebot</w:t>
            </w:r>
            <w:r w:rsidR="002B0BEA" w:rsidRPr="009C2C8C">
              <w:rPr>
                <w:rFonts w:ascii="Aptos" w:hAnsi="Aptos" w:cstheme="majorHAnsi"/>
                <w:b/>
                <w:bCs/>
                <w:sz w:val="22"/>
                <w:szCs w:val="22"/>
                <w:lang w:val="de-DE"/>
              </w:rPr>
              <w:t xml:space="preserve"> (Anlage B)</w:t>
            </w:r>
            <w:r w:rsidRPr="009C2C8C">
              <w:rPr>
                <w:rFonts w:ascii="Aptos" w:hAnsi="Aptos" w:cstheme="majorHAnsi"/>
                <w:b/>
                <w:bCs/>
                <w:sz w:val="22"/>
                <w:szCs w:val="22"/>
                <w:lang w:val="de-DE"/>
              </w:rPr>
              <w:t xml:space="preserve"> Mängel bei den Unterschriften aufweisen.</w:t>
            </w:r>
          </w:p>
        </w:tc>
        <w:tc>
          <w:tcPr>
            <w:tcW w:w="426" w:type="dxa"/>
          </w:tcPr>
          <w:p w14:paraId="0C6A8354" w14:textId="77777777" w:rsidR="007230B5" w:rsidRPr="009C2C8C" w:rsidRDefault="007230B5" w:rsidP="00724BEC">
            <w:pPr>
              <w:widowControl w:val="0"/>
              <w:rPr>
                <w:rFonts w:ascii="Aptos" w:hAnsi="Aptos" w:cstheme="majorHAnsi"/>
                <w:strike/>
                <w:sz w:val="22"/>
                <w:szCs w:val="22"/>
                <w:lang w:val="de-DE"/>
              </w:rPr>
            </w:pPr>
          </w:p>
        </w:tc>
        <w:tc>
          <w:tcPr>
            <w:tcW w:w="4396" w:type="dxa"/>
            <w:gridSpan w:val="5"/>
          </w:tcPr>
          <w:p w14:paraId="53178760" w14:textId="29D1FCE9" w:rsidR="007230B5" w:rsidRPr="009C2C8C" w:rsidRDefault="007230B5" w:rsidP="00724BEC">
            <w:pPr>
              <w:autoSpaceDE w:val="0"/>
              <w:autoSpaceDN w:val="0"/>
              <w:adjustRightInd w:val="0"/>
              <w:jc w:val="both"/>
              <w:rPr>
                <w:rFonts w:ascii="Aptos" w:hAnsi="Aptos" w:cstheme="majorHAnsi"/>
                <w:b/>
                <w:bCs/>
                <w:sz w:val="22"/>
                <w:szCs w:val="22"/>
                <w:lang w:val="it-IT"/>
              </w:rPr>
            </w:pPr>
            <w:r w:rsidRPr="009C2C8C">
              <w:rPr>
                <w:rFonts w:ascii="Aptos" w:hAnsi="Aptos" w:cstheme="majorHAnsi"/>
                <w:b/>
                <w:bCs/>
                <w:sz w:val="22"/>
                <w:szCs w:val="22"/>
                <w:lang w:val="it-IT"/>
              </w:rPr>
              <w:t>Si avvia il subprocedimento di soccorso istruttorio, qualora l</w:t>
            </w:r>
            <w:r w:rsidR="002B0BEA" w:rsidRPr="009C2C8C">
              <w:rPr>
                <w:rFonts w:ascii="Aptos" w:hAnsi="Aptos" w:cstheme="majorHAnsi"/>
                <w:b/>
                <w:bCs/>
                <w:sz w:val="22"/>
                <w:szCs w:val="22"/>
                <w:lang w:val="it-IT"/>
              </w:rPr>
              <w:t xml:space="preserve">’Allegato B - </w:t>
            </w:r>
            <w:r w:rsidRPr="009C2C8C">
              <w:rPr>
                <w:rFonts w:ascii="Aptos" w:hAnsi="Aptos" w:cstheme="majorHAnsi"/>
                <w:b/>
                <w:bCs/>
                <w:sz w:val="22"/>
                <w:szCs w:val="22"/>
                <w:lang w:val="it-IT"/>
              </w:rPr>
              <w:t>Scheda di offerta tecnica</w:t>
            </w:r>
            <w:r w:rsidR="005E1F27" w:rsidRPr="009C2C8C">
              <w:rPr>
                <w:rFonts w:ascii="Aptos" w:hAnsi="Aptos" w:cstheme="majorHAnsi"/>
                <w:b/>
                <w:bCs/>
                <w:sz w:val="22"/>
                <w:szCs w:val="22"/>
                <w:lang w:val="it-IT"/>
              </w:rPr>
              <w:t xml:space="preserve"> </w:t>
            </w:r>
            <w:r w:rsidRPr="009C2C8C">
              <w:rPr>
                <w:rFonts w:ascii="Aptos" w:hAnsi="Aptos" w:cstheme="majorHAnsi"/>
                <w:b/>
                <w:bCs/>
                <w:sz w:val="22"/>
                <w:szCs w:val="22"/>
                <w:lang w:val="it-IT"/>
              </w:rPr>
              <w:t>abbia difetti di sottoscrizione.</w:t>
            </w:r>
          </w:p>
        </w:tc>
      </w:tr>
      <w:tr w:rsidR="007230B5" w:rsidRPr="009C2C8C" w14:paraId="6B0B1BD4" w14:textId="77777777" w:rsidTr="60C72650">
        <w:trPr>
          <w:gridBefore w:val="2"/>
          <w:wBefore w:w="19" w:type="dxa"/>
        </w:trPr>
        <w:tc>
          <w:tcPr>
            <w:tcW w:w="4529" w:type="dxa"/>
            <w:gridSpan w:val="4"/>
          </w:tcPr>
          <w:p w14:paraId="4A4D80F3" w14:textId="77777777" w:rsidR="007230B5" w:rsidRPr="009C2C8C" w:rsidRDefault="007230B5" w:rsidP="00724BEC">
            <w:pPr>
              <w:autoSpaceDE w:val="0"/>
              <w:autoSpaceDN w:val="0"/>
              <w:adjustRightInd w:val="0"/>
              <w:jc w:val="both"/>
              <w:rPr>
                <w:rFonts w:ascii="Aptos" w:hAnsi="Aptos" w:cstheme="majorHAnsi"/>
                <w:b/>
                <w:bCs/>
                <w:sz w:val="22"/>
                <w:szCs w:val="22"/>
                <w:lang w:val="it-IT"/>
              </w:rPr>
            </w:pPr>
          </w:p>
        </w:tc>
        <w:tc>
          <w:tcPr>
            <w:tcW w:w="426" w:type="dxa"/>
          </w:tcPr>
          <w:p w14:paraId="1A58BDAD" w14:textId="77777777" w:rsidR="007230B5" w:rsidRPr="009C2C8C" w:rsidRDefault="007230B5" w:rsidP="00724BEC">
            <w:pPr>
              <w:widowControl w:val="0"/>
              <w:rPr>
                <w:rFonts w:ascii="Aptos" w:hAnsi="Aptos" w:cstheme="majorHAnsi"/>
                <w:strike/>
                <w:sz w:val="22"/>
                <w:szCs w:val="22"/>
                <w:lang w:val="it-IT"/>
              </w:rPr>
            </w:pPr>
          </w:p>
        </w:tc>
        <w:tc>
          <w:tcPr>
            <w:tcW w:w="4396" w:type="dxa"/>
            <w:gridSpan w:val="5"/>
          </w:tcPr>
          <w:p w14:paraId="59714FB1" w14:textId="77777777" w:rsidR="007230B5" w:rsidRPr="009C2C8C" w:rsidRDefault="007230B5" w:rsidP="00724BEC">
            <w:pPr>
              <w:autoSpaceDE w:val="0"/>
              <w:autoSpaceDN w:val="0"/>
              <w:adjustRightInd w:val="0"/>
              <w:jc w:val="both"/>
              <w:rPr>
                <w:rFonts w:ascii="Aptos" w:hAnsi="Aptos" w:cstheme="majorHAnsi"/>
                <w:b/>
                <w:bCs/>
                <w:sz w:val="22"/>
                <w:szCs w:val="22"/>
                <w:lang w:val="it-IT"/>
              </w:rPr>
            </w:pPr>
          </w:p>
        </w:tc>
      </w:tr>
      <w:tr w:rsidR="007230B5" w:rsidRPr="009C2C8C" w14:paraId="3FC974CF" w14:textId="77777777" w:rsidTr="60C72650">
        <w:trPr>
          <w:gridBefore w:val="2"/>
          <w:wBefore w:w="19" w:type="dxa"/>
        </w:trPr>
        <w:tc>
          <w:tcPr>
            <w:tcW w:w="4529" w:type="dxa"/>
            <w:gridSpan w:val="4"/>
          </w:tcPr>
          <w:p w14:paraId="25EADA92" w14:textId="03135205" w:rsidR="007230B5" w:rsidRPr="009C2C8C" w:rsidRDefault="007230B5" w:rsidP="00724BEC">
            <w:pPr>
              <w:autoSpaceDE w:val="0"/>
              <w:autoSpaceDN w:val="0"/>
              <w:adjustRightInd w:val="0"/>
              <w:ind w:left="4"/>
              <w:jc w:val="both"/>
              <w:rPr>
                <w:rFonts w:ascii="Aptos" w:hAnsi="Aptos" w:cstheme="majorHAnsi"/>
                <w:sz w:val="22"/>
                <w:szCs w:val="22"/>
                <w:lang w:val="de-DE"/>
              </w:rPr>
            </w:pPr>
            <w:r w:rsidRPr="009C2C8C">
              <w:rPr>
                <w:rFonts w:cs="Arial"/>
                <w:sz w:val="22"/>
                <w:szCs w:val="22"/>
                <w:lang w:val="de-DE"/>
              </w:rPr>
              <w:t>►</w:t>
            </w:r>
            <w:r w:rsidRPr="009C2C8C">
              <w:rPr>
                <w:rFonts w:ascii="Aptos" w:hAnsi="Aptos" w:cstheme="majorHAnsi"/>
                <w:sz w:val="22"/>
                <w:szCs w:val="22"/>
                <w:lang w:val="de-DE"/>
              </w:rPr>
              <w:t xml:space="preserve"> </w:t>
            </w:r>
            <w:r w:rsidRPr="009C2C8C">
              <w:rPr>
                <w:rFonts w:ascii="Aptos" w:hAnsi="Aptos" w:cstheme="majorHAnsi"/>
                <w:bCs/>
                <w:sz w:val="22"/>
                <w:szCs w:val="22"/>
                <w:lang w:val="de-DE"/>
              </w:rPr>
              <w:t>Wird das Datenblatt für das technische Angebot</w:t>
            </w:r>
            <w:r w:rsidR="002B0BEA" w:rsidRPr="009C2C8C">
              <w:rPr>
                <w:rFonts w:ascii="Aptos" w:hAnsi="Aptos" w:cstheme="majorHAnsi"/>
                <w:bCs/>
                <w:sz w:val="22"/>
                <w:szCs w:val="22"/>
                <w:lang w:val="de-DE"/>
              </w:rPr>
              <w:t xml:space="preserve"> </w:t>
            </w:r>
            <w:r w:rsidR="002B0BEA" w:rsidRPr="009C2C8C">
              <w:rPr>
                <w:rFonts w:ascii="Aptos" w:hAnsi="Aptos" w:cstheme="majorHAnsi"/>
                <w:sz w:val="22"/>
                <w:szCs w:val="22"/>
                <w:lang w:val="de-DE"/>
              </w:rPr>
              <w:t>(Anlage B)</w:t>
            </w:r>
            <w:r w:rsidRPr="009C2C8C">
              <w:rPr>
                <w:rFonts w:ascii="Aptos" w:hAnsi="Aptos" w:cstheme="majorHAnsi"/>
                <w:sz w:val="22"/>
                <w:szCs w:val="22"/>
                <w:lang w:val="de-DE"/>
              </w:rPr>
              <w:t xml:space="preserve"> </w:t>
            </w:r>
            <w:r w:rsidRPr="009C2C8C">
              <w:rPr>
                <w:rFonts w:ascii="Aptos" w:hAnsi="Aptos" w:cstheme="majorHAnsi"/>
                <w:bCs/>
                <w:sz w:val="22"/>
                <w:szCs w:val="22"/>
                <w:lang w:val="de-DE"/>
              </w:rPr>
              <w:t xml:space="preserve">nicht eingereicht oder wird die Geheimhaltung dessen Inhalts nicht gewährt, so stellt dies </w:t>
            </w:r>
            <w:r w:rsidRPr="009C2C8C">
              <w:rPr>
                <w:rFonts w:ascii="Aptos" w:hAnsi="Aptos" w:cstheme="majorHAnsi"/>
                <w:sz w:val="22"/>
                <w:szCs w:val="22"/>
                <w:lang w:val="de-DE"/>
              </w:rPr>
              <w:t xml:space="preserve">einen </w:t>
            </w:r>
            <w:r w:rsidRPr="009C2C8C">
              <w:rPr>
                <w:rFonts w:ascii="Aptos" w:hAnsi="Aptos" w:cstheme="majorHAnsi"/>
                <w:b/>
                <w:sz w:val="22"/>
                <w:szCs w:val="22"/>
                <w:u w:val="single"/>
                <w:lang w:val="de-DE"/>
              </w:rPr>
              <w:t>nicht be</w:t>
            </w:r>
            <w:r w:rsidRPr="009C2C8C">
              <w:rPr>
                <w:rFonts w:ascii="Aptos" w:hAnsi="Aptos" w:cstheme="majorHAnsi"/>
                <w:b/>
                <w:sz w:val="22"/>
                <w:szCs w:val="22"/>
                <w:u w:val="single"/>
                <w:lang w:val="de-DE"/>
              </w:rPr>
              <w:softHyphen/>
              <w:t>hebbaren Ausschlussgrund</w:t>
            </w:r>
            <w:r w:rsidRPr="009C2C8C">
              <w:rPr>
                <w:rFonts w:ascii="Aptos" w:hAnsi="Aptos" w:cstheme="majorHAnsi"/>
                <w:b/>
                <w:sz w:val="22"/>
                <w:szCs w:val="22"/>
                <w:lang w:val="de-DE"/>
              </w:rPr>
              <w:t xml:space="preserve"> </w:t>
            </w:r>
            <w:r w:rsidRPr="009C2C8C">
              <w:rPr>
                <w:rFonts w:ascii="Aptos" w:hAnsi="Aptos" w:cstheme="majorHAnsi"/>
                <w:sz w:val="22"/>
                <w:szCs w:val="22"/>
                <w:lang w:val="de-DE"/>
              </w:rPr>
              <w:t>dar.</w:t>
            </w:r>
          </w:p>
        </w:tc>
        <w:tc>
          <w:tcPr>
            <w:tcW w:w="426" w:type="dxa"/>
          </w:tcPr>
          <w:p w14:paraId="3DCFCE15" w14:textId="77777777" w:rsidR="007230B5" w:rsidRPr="009C2C8C" w:rsidRDefault="007230B5" w:rsidP="00724BEC">
            <w:pPr>
              <w:widowControl w:val="0"/>
              <w:rPr>
                <w:rFonts w:ascii="Aptos" w:hAnsi="Aptos" w:cstheme="majorHAnsi"/>
                <w:strike/>
                <w:sz w:val="22"/>
                <w:szCs w:val="22"/>
                <w:lang w:val="de-DE"/>
              </w:rPr>
            </w:pPr>
          </w:p>
        </w:tc>
        <w:tc>
          <w:tcPr>
            <w:tcW w:w="4396" w:type="dxa"/>
            <w:gridSpan w:val="5"/>
          </w:tcPr>
          <w:p w14:paraId="6821DA90" w14:textId="185DE2CF" w:rsidR="007230B5" w:rsidRPr="009C2C8C" w:rsidRDefault="007230B5" w:rsidP="00724BEC">
            <w:pPr>
              <w:autoSpaceDE w:val="0"/>
              <w:autoSpaceDN w:val="0"/>
              <w:adjustRightInd w:val="0"/>
              <w:ind w:left="-8"/>
              <w:jc w:val="both"/>
              <w:rPr>
                <w:rFonts w:ascii="Aptos" w:hAnsi="Aptos" w:cstheme="majorHAnsi"/>
                <w:sz w:val="22"/>
                <w:szCs w:val="22"/>
                <w:lang w:val="it-IT"/>
              </w:rPr>
            </w:pPr>
            <w:r w:rsidRPr="009C2C8C">
              <w:rPr>
                <w:rFonts w:cs="Arial"/>
                <w:sz w:val="22"/>
                <w:szCs w:val="22"/>
                <w:lang w:val="it-IT"/>
              </w:rPr>
              <w:t>►</w:t>
            </w:r>
            <w:r w:rsidRPr="009C2C8C">
              <w:rPr>
                <w:rFonts w:ascii="Aptos" w:hAnsi="Aptos" w:cstheme="majorHAnsi"/>
                <w:sz w:val="22"/>
                <w:szCs w:val="22"/>
                <w:lang w:val="it-IT"/>
              </w:rPr>
              <w:t xml:space="preserve"> Costituisce</w:t>
            </w:r>
            <w:r w:rsidRPr="009C2C8C">
              <w:rPr>
                <w:rFonts w:ascii="Aptos" w:hAnsi="Aptos" w:cstheme="majorHAnsi"/>
                <w:b/>
                <w:sz w:val="22"/>
                <w:szCs w:val="22"/>
                <w:lang w:val="it-IT"/>
              </w:rPr>
              <w:t xml:space="preserve"> </w:t>
            </w:r>
            <w:r w:rsidRPr="009C2C8C">
              <w:rPr>
                <w:rFonts w:ascii="Aptos" w:hAnsi="Aptos" w:cstheme="majorHAnsi"/>
                <w:b/>
                <w:sz w:val="22"/>
                <w:szCs w:val="22"/>
                <w:u w:val="single"/>
                <w:lang w:val="it-IT"/>
              </w:rPr>
              <w:t>causa di esclusione non sanabile</w:t>
            </w:r>
            <w:r w:rsidRPr="009C2C8C">
              <w:rPr>
                <w:rFonts w:ascii="Aptos" w:hAnsi="Aptos" w:cstheme="majorHAnsi"/>
                <w:sz w:val="22"/>
                <w:szCs w:val="22"/>
                <w:lang w:val="it-IT"/>
              </w:rPr>
              <w:t xml:space="preserve"> la mancata consegna del</w:t>
            </w:r>
            <w:r w:rsidR="002B0BEA" w:rsidRPr="009C2C8C">
              <w:rPr>
                <w:rFonts w:ascii="Aptos" w:hAnsi="Aptos" w:cstheme="majorHAnsi"/>
                <w:sz w:val="22"/>
                <w:szCs w:val="22"/>
                <w:lang w:val="it-IT"/>
              </w:rPr>
              <w:t>l’Allegato B - S</w:t>
            </w:r>
            <w:r w:rsidRPr="009C2C8C">
              <w:rPr>
                <w:rFonts w:ascii="Aptos" w:hAnsi="Aptos" w:cstheme="majorHAnsi"/>
                <w:sz w:val="22"/>
                <w:szCs w:val="22"/>
                <w:lang w:val="it-IT"/>
              </w:rPr>
              <w:t>cheda di offerta tecnica o la mancata salvaguardia della sua segretezza.</w:t>
            </w:r>
          </w:p>
          <w:p w14:paraId="7A3AE0A8" w14:textId="77777777" w:rsidR="007230B5" w:rsidRPr="009C2C8C" w:rsidRDefault="007230B5" w:rsidP="00724BEC">
            <w:pPr>
              <w:widowControl w:val="0"/>
              <w:jc w:val="both"/>
              <w:rPr>
                <w:rFonts w:ascii="Aptos" w:hAnsi="Aptos" w:cstheme="majorHAnsi"/>
                <w:b/>
                <w:strike/>
                <w:sz w:val="22"/>
                <w:szCs w:val="22"/>
                <w:lang w:val="it-IT"/>
              </w:rPr>
            </w:pPr>
          </w:p>
        </w:tc>
      </w:tr>
      <w:tr w:rsidR="007230B5" w:rsidRPr="009C2C8C" w14:paraId="6F9FC3A2" w14:textId="77777777" w:rsidTr="60C72650">
        <w:trPr>
          <w:gridBefore w:val="2"/>
          <w:wBefore w:w="19" w:type="dxa"/>
        </w:trPr>
        <w:tc>
          <w:tcPr>
            <w:tcW w:w="4529" w:type="dxa"/>
            <w:gridSpan w:val="4"/>
          </w:tcPr>
          <w:p w14:paraId="174403BE" w14:textId="77777777" w:rsidR="007230B5" w:rsidRPr="009C2C8C" w:rsidRDefault="007230B5" w:rsidP="00724BEC">
            <w:pPr>
              <w:autoSpaceDE w:val="0"/>
              <w:autoSpaceDN w:val="0"/>
              <w:adjustRightInd w:val="0"/>
              <w:ind w:left="4"/>
              <w:jc w:val="both"/>
              <w:rPr>
                <w:rFonts w:ascii="Aptos" w:hAnsi="Aptos" w:cstheme="majorHAnsi"/>
                <w:color w:val="FF0000"/>
                <w:sz w:val="22"/>
                <w:szCs w:val="22"/>
                <w:lang w:val="it-IT"/>
              </w:rPr>
            </w:pPr>
          </w:p>
        </w:tc>
        <w:tc>
          <w:tcPr>
            <w:tcW w:w="426" w:type="dxa"/>
          </w:tcPr>
          <w:p w14:paraId="2750476F" w14:textId="77777777" w:rsidR="007230B5" w:rsidRPr="009C2C8C" w:rsidRDefault="007230B5" w:rsidP="00724BEC">
            <w:pPr>
              <w:widowControl w:val="0"/>
              <w:rPr>
                <w:rFonts w:ascii="Aptos" w:hAnsi="Aptos" w:cstheme="majorHAnsi"/>
                <w:strike/>
                <w:color w:val="FF0000"/>
                <w:sz w:val="22"/>
                <w:szCs w:val="22"/>
                <w:lang w:val="it-IT"/>
              </w:rPr>
            </w:pPr>
          </w:p>
        </w:tc>
        <w:tc>
          <w:tcPr>
            <w:tcW w:w="4396" w:type="dxa"/>
            <w:gridSpan w:val="5"/>
          </w:tcPr>
          <w:p w14:paraId="4DD14062" w14:textId="77777777" w:rsidR="007230B5" w:rsidRPr="009C2C8C" w:rsidRDefault="007230B5" w:rsidP="00724BEC">
            <w:pPr>
              <w:autoSpaceDE w:val="0"/>
              <w:autoSpaceDN w:val="0"/>
              <w:adjustRightInd w:val="0"/>
              <w:ind w:left="-8"/>
              <w:jc w:val="both"/>
              <w:rPr>
                <w:rFonts w:ascii="Aptos" w:hAnsi="Aptos" w:cstheme="majorHAnsi"/>
                <w:color w:val="FF0000"/>
                <w:sz w:val="22"/>
                <w:szCs w:val="22"/>
                <w:lang w:val="it-IT"/>
              </w:rPr>
            </w:pPr>
          </w:p>
        </w:tc>
      </w:tr>
      <w:tr w:rsidR="007230B5" w:rsidRPr="009C2C8C" w14:paraId="43ADCE98" w14:textId="77777777" w:rsidTr="60C72650">
        <w:trPr>
          <w:gridBefore w:val="2"/>
          <w:wBefore w:w="19" w:type="dxa"/>
        </w:trPr>
        <w:tc>
          <w:tcPr>
            <w:tcW w:w="4529" w:type="dxa"/>
            <w:gridSpan w:val="4"/>
          </w:tcPr>
          <w:p w14:paraId="2E92F2B5" w14:textId="4A73D340" w:rsidR="007230B5" w:rsidRPr="009C2C8C" w:rsidRDefault="007230B5" w:rsidP="00724BEC">
            <w:pPr>
              <w:pStyle w:val="Rientrocorpodeltesto"/>
              <w:widowControl w:val="0"/>
              <w:tabs>
                <w:tab w:val="left" w:pos="8496"/>
              </w:tabs>
              <w:spacing w:after="0"/>
              <w:ind w:left="0"/>
              <w:jc w:val="both"/>
              <w:rPr>
                <w:rFonts w:ascii="Aptos" w:hAnsi="Aptos" w:cstheme="majorHAnsi"/>
                <w:b/>
                <w:strike/>
                <w:sz w:val="22"/>
                <w:szCs w:val="22"/>
                <w:lang w:val="de-DE"/>
              </w:rPr>
            </w:pPr>
            <w:r w:rsidRPr="009C2C8C">
              <w:rPr>
                <w:rFonts w:cs="Arial"/>
                <w:sz w:val="22"/>
                <w:szCs w:val="22"/>
                <w:lang w:val="de-DE"/>
              </w:rPr>
              <w:t>►</w:t>
            </w:r>
            <w:r w:rsidRPr="009C2C8C">
              <w:rPr>
                <w:rFonts w:ascii="Aptos" w:hAnsi="Aptos" w:cstheme="majorHAnsi"/>
                <w:sz w:val="22"/>
                <w:szCs w:val="22"/>
                <w:lang w:val="de-DE"/>
              </w:rPr>
              <w:t xml:space="preserve">Im Fall der </w:t>
            </w:r>
            <w:r w:rsidRPr="009C2C8C">
              <w:rPr>
                <w:rFonts w:ascii="Aptos" w:hAnsi="Aptos" w:cstheme="majorHAnsi"/>
                <w:b/>
                <w:sz w:val="22"/>
                <w:szCs w:val="22"/>
                <w:u w:val="single"/>
                <w:lang w:val="de-DE"/>
              </w:rPr>
              <w:t xml:space="preserve">nicht wahrheitsgetreuen Erklärung </w:t>
            </w:r>
            <w:r w:rsidRPr="009C2C8C">
              <w:rPr>
                <w:rFonts w:ascii="Aptos" w:hAnsi="Aptos" w:cstheme="majorHAnsi"/>
                <w:sz w:val="22"/>
                <w:szCs w:val="22"/>
                <w:lang w:val="de-DE"/>
              </w:rPr>
              <w:t>wird der Ausschluss des Bieters sowie</w:t>
            </w:r>
            <w:r w:rsidRPr="009C2C8C">
              <w:rPr>
                <w:rFonts w:ascii="Aptos" w:hAnsi="Aptos" w:cstheme="majorHAnsi"/>
                <w:b/>
                <w:sz w:val="22"/>
                <w:szCs w:val="22"/>
                <w:lang w:val="de-DE"/>
              </w:rPr>
              <w:t xml:space="preserve"> </w:t>
            </w:r>
            <w:r w:rsidRPr="009C2C8C">
              <w:rPr>
                <w:rFonts w:ascii="Aptos" w:hAnsi="Aptos" w:cstheme="majorHAnsi"/>
                <w:sz w:val="22"/>
                <w:szCs w:val="22"/>
                <w:lang w:val="de-DE"/>
              </w:rPr>
              <w:t>die Meldung an die Nationale Antikorruptionsbehörde (ANAC) und die zuständige Gerichtsbehörde vorgenommen.</w:t>
            </w:r>
          </w:p>
        </w:tc>
        <w:tc>
          <w:tcPr>
            <w:tcW w:w="426" w:type="dxa"/>
          </w:tcPr>
          <w:p w14:paraId="5675C47F" w14:textId="77777777" w:rsidR="007230B5" w:rsidRPr="009C2C8C" w:rsidRDefault="007230B5" w:rsidP="00724BEC">
            <w:pPr>
              <w:widowControl w:val="0"/>
              <w:rPr>
                <w:rFonts w:ascii="Aptos" w:hAnsi="Aptos" w:cstheme="majorHAnsi"/>
                <w:strike/>
                <w:sz w:val="22"/>
                <w:szCs w:val="22"/>
                <w:lang w:val="de-DE"/>
              </w:rPr>
            </w:pPr>
          </w:p>
        </w:tc>
        <w:tc>
          <w:tcPr>
            <w:tcW w:w="4396" w:type="dxa"/>
            <w:gridSpan w:val="5"/>
          </w:tcPr>
          <w:p w14:paraId="7F00258F" w14:textId="6DFD3F8C" w:rsidR="007230B5" w:rsidRPr="009C2C8C" w:rsidRDefault="007230B5" w:rsidP="00724BEC">
            <w:pPr>
              <w:widowControl w:val="0"/>
              <w:jc w:val="both"/>
              <w:rPr>
                <w:rFonts w:ascii="Aptos" w:hAnsi="Aptos" w:cstheme="majorHAnsi"/>
                <w:b/>
                <w:strike/>
                <w:sz w:val="22"/>
                <w:szCs w:val="22"/>
                <w:lang w:val="it-IT"/>
              </w:rPr>
            </w:pPr>
            <w:r w:rsidRPr="009C2C8C">
              <w:rPr>
                <w:rFonts w:cs="Arial"/>
                <w:sz w:val="22"/>
                <w:szCs w:val="22"/>
                <w:lang w:val="it-IT"/>
              </w:rPr>
              <w:t>►</w:t>
            </w:r>
            <w:r w:rsidRPr="009C2C8C">
              <w:rPr>
                <w:rFonts w:ascii="Aptos" w:hAnsi="Aptos" w:cstheme="majorHAnsi"/>
                <w:sz w:val="22"/>
                <w:szCs w:val="22"/>
                <w:lang w:val="it-IT"/>
              </w:rPr>
              <w:t xml:space="preserve">In caso di </w:t>
            </w:r>
            <w:r w:rsidRPr="009C2C8C">
              <w:rPr>
                <w:rFonts w:ascii="Aptos" w:hAnsi="Aptos" w:cstheme="majorHAnsi"/>
                <w:b/>
                <w:sz w:val="22"/>
                <w:szCs w:val="22"/>
                <w:u w:val="single"/>
                <w:lang w:val="it-IT"/>
              </w:rPr>
              <w:t xml:space="preserve">dichiarazione non veritiera </w:t>
            </w:r>
            <w:r w:rsidRPr="009C2C8C">
              <w:rPr>
                <w:rFonts w:ascii="Aptos" w:hAnsi="Aptos" w:cstheme="majorHAnsi"/>
                <w:sz w:val="22"/>
                <w:szCs w:val="22"/>
                <w:lang w:val="it-IT"/>
              </w:rPr>
              <w:t>si procederà all’esclusione dell’offerente e segnalazione all’Autorità Nazionale Anticorruzione (ANAC), nonché all’ Autorità Giudiziaria competente.</w:t>
            </w:r>
          </w:p>
        </w:tc>
      </w:tr>
      <w:tr w:rsidR="007230B5" w:rsidRPr="009C2C8C" w14:paraId="587B41C3" w14:textId="77777777" w:rsidTr="60C72650">
        <w:trPr>
          <w:gridBefore w:val="2"/>
          <w:wBefore w:w="19" w:type="dxa"/>
        </w:trPr>
        <w:tc>
          <w:tcPr>
            <w:tcW w:w="4529" w:type="dxa"/>
            <w:gridSpan w:val="4"/>
          </w:tcPr>
          <w:p w14:paraId="0C6A8DED" w14:textId="77777777" w:rsidR="007230B5" w:rsidRPr="009C2C8C" w:rsidRDefault="007230B5" w:rsidP="00724BEC">
            <w:pPr>
              <w:pStyle w:val="Rientrocorpodeltesto"/>
              <w:widowControl w:val="0"/>
              <w:tabs>
                <w:tab w:val="left" w:pos="8496"/>
              </w:tabs>
              <w:spacing w:after="0"/>
              <w:ind w:left="0"/>
              <w:jc w:val="both"/>
              <w:rPr>
                <w:rFonts w:ascii="Aptos" w:hAnsi="Aptos" w:cstheme="majorHAnsi"/>
                <w:sz w:val="22"/>
                <w:szCs w:val="22"/>
                <w:lang w:val="it-IT"/>
              </w:rPr>
            </w:pPr>
          </w:p>
        </w:tc>
        <w:tc>
          <w:tcPr>
            <w:tcW w:w="426" w:type="dxa"/>
          </w:tcPr>
          <w:p w14:paraId="6ED3719F" w14:textId="77777777" w:rsidR="007230B5" w:rsidRPr="009C2C8C" w:rsidRDefault="007230B5" w:rsidP="00724BEC">
            <w:pPr>
              <w:widowControl w:val="0"/>
              <w:rPr>
                <w:rFonts w:ascii="Aptos" w:hAnsi="Aptos" w:cstheme="majorHAnsi"/>
                <w:strike/>
                <w:sz w:val="22"/>
                <w:szCs w:val="22"/>
                <w:lang w:val="it-IT"/>
              </w:rPr>
            </w:pPr>
          </w:p>
        </w:tc>
        <w:tc>
          <w:tcPr>
            <w:tcW w:w="4396" w:type="dxa"/>
            <w:gridSpan w:val="5"/>
          </w:tcPr>
          <w:p w14:paraId="40BAC744" w14:textId="77777777" w:rsidR="007230B5" w:rsidRPr="009C2C8C" w:rsidRDefault="007230B5" w:rsidP="00724BEC">
            <w:pPr>
              <w:widowControl w:val="0"/>
              <w:jc w:val="both"/>
              <w:rPr>
                <w:rFonts w:ascii="Aptos" w:hAnsi="Aptos" w:cstheme="majorHAnsi"/>
                <w:sz w:val="22"/>
                <w:szCs w:val="22"/>
                <w:lang w:val="it-IT"/>
              </w:rPr>
            </w:pPr>
          </w:p>
        </w:tc>
      </w:tr>
      <w:tr w:rsidR="007230B5" w:rsidRPr="009C2C8C" w14:paraId="6310FD2F" w14:textId="77777777" w:rsidTr="60C72650">
        <w:trPr>
          <w:gridBefore w:val="2"/>
          <w:wBefore w:w="19" w:type="dxa"/>
        </w:trPr>
        <w:tc>
          <w:tcPr>
            <w:tcW w:w="4529" w:type="dxa"/>
            <w:gridSpan w:val="4"/>
          </w:tcPr>
          <w:p w14:paraId="6D2C0A93" w14:textId="51C4BDE3" w:rsidR="007230B5" w:rsidRPr="009C2C8C" w:rsidRDefault="007230B5" w:rsidP="00724BEC">
            <w:pPr>
              <w:pStyle w:val="Rientrocorpodeltesto"/>
              <w:widowControl w:val="0"/>
              <w:tabs>
                <w:tab w:val="left" w:pos="8496"/>
              </w:tabs>
              <w:spacing w:after="0"/>
              <w:ind w:left="0"/>
              <w:jc w:val="both"/>
              <w:rPr>
                <w:rFonts w:ascii="Aptos" w:hAnsi="Aptos" w:cstheme="majorHAnsi"/>
                <w:sz w:val="22"/>
                <w:szCs w:val="22"/>
                <w:lang w:val="de-DE"/>
              </w:rPr>
            </w:pPr>
            <w:r w:rsidRPr="009C2C8C">
              <w:rPr>
                <w:rFonts w:ascii="Aptos" w:hAnsi="Aptos" w:cstheme="majorHAnsi"/>
                <w:b/>
                <w:bCs/>
                <w:sz w:val="22"/>
                <w:szCs w:val="22"/>
                <w:lang w:val="de-DE"/>
              </w:rPr>
              <w:t>VERTRAG ÜBER DIE VERBESSERUNG DURCH NUTZUNG VON KAPAZITÄTEN DRITTER</w:t>
            </w:r>
          </w:p>
        </w:tc>
        <w:tc>
          <w:tcPr>
            <w:tcW w:w="426" w:type="dxa"/>
          </w:tcPr>
          <w:p w14:paraId="4D9E9A05" w14:textId="77777777" w:rsidR="007230B5" w:rsidRPr="009C2C8C" w:rsidRDefault="007230B5" w:rsidP="00724BEC">
            <w:pPr>
              <w:widowControl w:val="0"/>
              <w:rPr>
                <w:rFonts w:ascii="Aptos" w:hAnsi="Aptos" w:cstheme="majorHAnsi"/>
                <w:strike/>
                <w:sz w:val="22"/>
                <w:szCs w:val="22"/>
                <w:lang w:val="de-DE"/>
              </w:rPr>
            </w:pPr>
          </w:p>
        </w:tc>
        <w:tc>
          <w:tcPr>
            <w:tcW w:w="4396" w:type="dxa"/>
            <w:gridSpan w:val="5"/>
          </w:tcPr>
          <w:p w14:paraId="58878BF4" w14:textId="07E3C9A4" w:rsidR="007230B5" w:rsidRPr="009C2C8C" w:rsidRDefault="007230B5" w:rsidP="00724BEC">
            <w:pPr>
              <w:widowControl w:val="0"/>
              <w:jc w:val="both"/>
              <w:rPr>
                <w:rFonts w:ascii="Aptos" w:hAnsi="Aptos" w:cstheme="majorHAnsi"/>
                <w:sz w:val="22"/>
                <w:szCs w:val="22"/>
                <w:lang w:val="it-IT"/>
              </w:rPr>
            </w:pPr>
            <w:r w:rsidRPr="009C2C8C">
              <w:rPr>
                <w:rFonts w:ascii="Aptos" w:hAnsi="Aptos" w:cstheme="majorHAnsi"/>
                <w:b/>
                <w:bCs/>
                <w:sz w:val="22"/>
                <w:szCs w:val="22"/>
                <w:lang w:val="it-IT"/>
              </w:rPr>
              <w:t>CONTRATTO DI AVVALIMENTO MIGLIORATIVO</w:t>
            </w:r>
          </w:p>
        </w:tc>
      </w:tr>
      <w:tr w:rsidR="007230B5" w:rsidRPr="009C2C8C" w14:paraId="4347407A" w14:textId="77777777" w:rsidTr="60C72650">
        <w:trPr>
          <w:gridBefore w:val="2"/>
          <w:wBefore w:w="19" w:type="dxa"/>
        </w:trPr>
        <w:tc>
          <w:tcPr>
            <w:tcW w:w="4529" w:type="dxa"/>
            <w:gridSpan w:val="4"/>
          </w:tcPr>
          <w:p w14:paraId="1330AB3D" w14:textId="77777777" w:rsidR="007230B5" w:rsidRPr="009C2C8C" w:rsidRDefault="007230B5" w:rsidP="00724BEC">
            <w:pPr>
              <w:pStyle w:val="Rientrocorpodeltesto"/>
              <w:widowControl w:val="0"/>
              <w:tabs>
                <w:tab w:val="left" w:pos="8496"/>
              </w:tabs>
              <w:spacing w:after="0"/>
              <w:ind w:left="0"/>
              <w:jc w:val="both"/>
              <w:rPr>
                <w:rFonts w:ascii="Aptos" w:hAnsi="Aptos" w:cstheme="majorHAnsi"/>
                <w:sz w:val="22"/>
                <w:szCs w:val="22"/>
                <w:lang w:val="it-IT"/>
              </w:rPr>
            </w:pPr>
          </w:p>
        </w:tc>
        <w:tc>
          <w:tcPr>
            <w:tcW w:w="426" w:type="dxa"/>
          </w:tcPr>
          <w:p w14:paraId="4D260C24" w14:textId="77777777" w:rsidR="007230B5" w:rsidRPr="009C2C8C" w:rsidRDefault="007230B5" w:rsidP="00724BEC">
            <w:pPr>
              <w:widowControl w:val="0"/>
              <w:rPr>
                <w:rFonts w:ascii="Aptos" w:hAnsi="Aptos" w:cstheme="majorHAnsi"/>
                <w:strike/>
                <w:sz w:val="22"/>
                <w:szCs w:val="22"/>
                <w:lang w:val="it-IT"/>
              </w:rPr>
            </w:pPr>
          </w:p>
        </w:tc>
        <w:tc>
          <w:tcPr>
            <w:tcW w:w="4396" w:type="dxa"/>
            <w:gridSpan w:val="5"/>
          </w:tcPr>
          <w:p w14:paraId="47AC97C5" w14:textId="77777777" w:rsidR="007230B5" w:rsidRPr="009C2C8C" w:rsidRDefault="007230B5" w:rsidP="00724BEC">
            <w:pPr>
              <w:widowControl w:val="0"/>
              <w:jc w:val="both"/>
              <w:rPr>
                <w:rFonts w:ascii="Aptos" w:hAnsi="Aptos" w:cstheme="majorHAnsi"/>
                <w:sz w:val="22"/>
                <w:szCs w:val="22"/>
                <w:lang w:val="it-IT"/>
              </w:rPr>
            </w:pPr>
          </w:p>
        </w:tc>
      </w:tr>
      <w:tr w:rsidR="007230B5" w:rsidRPr="009C2C8C" w14:paraId="0FDEFA7F" w14:textId="77777777" w:rsidTr="60C72650">
        <w:trPr>
          <w:gridBefore w:val="2"/>
          <w:wBefore w:w="19" w:type="dxa"/>
        </w:trPr>
        <w:tc>
          <w:tcPr>
            <w:tcW w:w="4529" w:type="dxa"/>
            <w:gridSpan w:val="4"/>
          </w:tcPr>
          <w:p w14:paraId="43130D11" w14:textId="77777777" w:rsidR="007230B5" w:rsidRPr="009C2C8C" w:rsidRDefault="007230B5" w:rsidP="00724BEC">
            <w:pPr>
              <w:jc w:val="both"/>
              <w:rPr>
                <w:rFonts w:ascii="Aptos" w:hAnsi="Aptos" w:cstheme="majorHAnsi"/>
                <w:sz w:val="22"/>
                <w:szCs w:val="22"/>
                <w:lang w:val="de-DE"/>
              </w:rPr>
            </w:pPr>
            <w:r w:rsidRPr="009C2C8C">
              <w:rPr>
                <w:rFonts w:ascii="Aptos" w:hAnsi="Aptos" w:cstheme="majorHAnsi"/>
                <w:color w:val="0D0D0D"/>
                <w:sz w:val="22"/>
                <w:szCs w:val="22"/>
                <w:shd w:val="clear" w:color="auto" w:fill="FFFFFF"/>
                <w:lang w:val="de-DE"/>
              </w:rPr>
              <w:t xml:space="preserve">Bei Inanspruchnahme der </w:t>
            </w:r>
            <w:r w:rsidRPr="009C2C8C">
              <w:rPr>
                <w:rFonts w:ascii="Aptos" w:hAnsi="Aptos" w:cstheme="majorHAnsi"/>
                <w:sz w:val="22"/>
                <w:szCs w:val="22"/>
                <w:lang w:val="de-DE"/>
              </w:rPr>
              <w:t>Verbesserung durch Nutzung von Kapazitäten Dritter</w:t>
            </w:r>
            <w:r w:rsidRPr="009C2C8C">
              <w:rPr>
                <w:rFonts w:ascii="Aptos" w:hAnsi="Aptos" w:cstheme="majorHAnsi"/>
                <w:color w:val="0D0D0D"/>
                <w:sz w:val="22"/>
                <w:szCs w:val="22"/>
                <w:shd w:val="clear" w:color="auto" w:fill="FFFFFF"/>
                <w:lang w:val="de-DE"/>
              </w:rPr>
              <w:t xml:space="preserve"> gemäß Art. 104 G.v.D. Nr. 36/2023 ist es notwendig, den Vertrag im Original oder in beglaubigter Kopie beizufügen, mit Angabe der technischen Ausstattung und der Personal- sowie Sachressourcen, die vom  Hilfssubjekt für die gesamte Dauer des Auftrags zur Verfügung gestellt werden, welche Gegenstand der Bewertungskriterien sind.</w:t>
            </w:r>
          </w:p>
          <w:p w14:paraId="1F814EFB" w14:textId="77777777" w:rsidR="007230B5" w:rsidRPr="009C2C8C" w:rsidRDefault="007230B5" w:rsidP="00724BEC">
            <w:pPr>
              <w:pStyle w:val="Rientrocorpodeltesto"/>
              <w:widowControl w:val="0"/>
              <w:tabs>
                <w:tab w:val="left" w:pos="8496"/>
              </w:tabs>
              <w:spacing w:after="0"/>
              <w:ind w:left="0"/>
              <w:jc w:val="both"/>
              <w:rPr>
                <w:rFonts w:ascii="Aptos" w:hAnsi="Aptos" w:cstheme="majorHAnsi"/>
                <w:sz w:val="22"/>
                <w:szCs w:val="22"/>
                <w:lang w:val="de-DE"/>
              </w:rPr>
            </w:pPr>
          </w:p>
        </w:tc>
        <w:tc>
          <w:tcPr>
            <w:tcW w:w="426" w:type="dxa"/>
          </w:tcPr>
          <w:p w14:paraId="3EBFB1AD" w14:textId="77777777" w:rsidR="007230B5" w:rsidRPr="009C2C8C" w:rsidRDefault="007230B5" w:rsidP="00724BEC">
            <w:pPr>
              <w:widowControl w:val="0"/>
              <w:rPr>
                <w:rFonts w:ascii="Aptos" w:hAnsi="Aptos" w:cstheme="majorHAnsi"/>
                <w:strike/>
                <w:sz w:val="22"/>
                <w:szCs w:val="22"/>
                <w:lang w:val="de-DE"/>
              </w:rPr>
            </w:pPr>
          </w:p>
        </w:tc>
        <w:tc>
          <w:tcPr>
            <w:tcW w:w="4396" w:type="dxa"/>
            <w:gridSpan w:val="5"/>
          </w:tcPr>
          <w:p w14:paraId="5B10000E" w14:textId="4CE91114" w:rsidR="007230B5" w:rsidRPr="009C2C8C" w:rsidRDefault="007230B5" w:rsidP="00724BEC">
            <w:pPr>
              <w:widowControl w:val="0"/>
              <w:jc w:val="both"/>
              <w:rPr>
                <w:rFonts w:ascii="Aptos" w:hAnsi="Aptos" w:cstheme="majorHAnsi"/>
                <w:sz w:val="22"/>
                <w:szCs w:val="22"/>
                <w:lang w:val="it-IT"/>
              </w:rPr>
            </w:pPr>
            <w:r w:rsidRPr="009C2C8C">
              <w:rPr>
                <w:rFonts w:ascii="Aptos" w:hAnsi="Aptos" w:cstheme="majorHAnsi"/>
                <w:sz w:val="22"/>
                <w:szCs w:val="22"/>
                <w:lang w:val="it-IT"/>
              </w:rPr>
              <w:t>In caso di ricorso all’istituto dell’avvalimento migliorativo di cui all’art. 104 d.lgs. 36/2023 è necessario allegare il contratto in originale o copia autentica con indicazione delle dotazioni tecniche e risorse umane e strumentali messe a disposizione dall’ausiliario per tutta la durata dell’appalto, oggetto dei criteri di valutazione.</w:t>
            </w:r>
          </w:p>
        </w:tc>
      </w:tr>
      <w:tr w:rsidR="007230B5" w:rsidRPr="009C2C8C" w14:paraId="66B1D978" w14:textId="77777777" w:rsidTr="60C72650">
        <w:trPr>
          <w:gridBefore w:val="2"/>
          <w:wBefore w:w="19" w:type="dxa"/>
        </w:trPr>
        <w:tc>
          <w:tcPr>
            <w:tcW w:w="4529" w:type="dxa"/>
            <w:gridSpan w:val="4"/>
          </w:tcPr>
          <w:p w14:paraId="72B0B531" w14:textId="77777777" w:rsidR="007230B5" w:rsidRPr="009C2C8C" w:rsidRDefault="007230B5" w:rsidP="00724BEC">
            <w:pPr>
              <w:pStyle w:val="Rientrocorpodeltesto"/>
              <w:widowControl w:val="0"/>
              <w:tabs>
                <w:tab w:val="left" w:pos="8496"/>
              </w:tabs>
              <w:spacing w:after="0"/>
              <w:ind w:left="0"/>
              <w:jc w:val="both"/>
              <w:rPr>
                <w:rFonts w:ascii="Aptos" w:hAnsi="Aptos" w:cstheme="majorHAnsi"/>
                <w:sz w:val="22"/>
                <w:szCs w:val="22"/>
                <w:lang w:val="it-IT"/>
              </w:rPr>
            </w:pPr>
          </w:p>
        </w:tc>
        <w:tc>
          <w:tcPr>
            <w:tcW w:w="426" w:type="dxa"/>
          </w:tcPr>
          <w:p w14:paraId="00241FE7" w14:textId="77777777" w:rsidR="007230B5" w:rsidRPr="009C2C8C" w:rsidRDefault="007230B5" w:rsidP="00724BEC">
            <w:pPr>
              <w:widowControl w:val="0"/>
              <w:rPr>
                <w:rFonts w:ascii="Aptos" w:hAnsi="Aptos" w:cstheme="majorHAnsi"/>
                <w:strike/>
                <w:sz w:val="22"/>
                <w:szCs w:val="22"/>
                <w:lang w:val="it-IT"/>
              </w:rPr>
            </w:pPr>
          </w:p>
        </w:tc>
        <w:tc>
          <w:tcPr>
            <w:tcW w:w="4396" w:type="dxa"/>
            <w:gridSpan w:val="5"/>
          </w:tcPr>
          <w:p w14:paraId="04E88137" w14:textId="77777777" w:rsidR="007230B5" w:rsidRPr="009C2C8C" w:rsidRDefault="007230B5" w:rsidP="00724BEC">
            <w:pPr>
              <w:widowControl w:val="0"/>
              <w:jc w:val="both"/>
              <w:rPr>
                <w:rFonts w:ascii="Aptos" w:hAnsi="Aptos" w:cstheme="majorHAnsi"/>
                <w:sz w:val="22"/>
                <w:szCs w:val="22"/>
                <w:lang w:val="it-IT"/>
              </w:rPr>
            </w:pPr>
          </w:p>
        </w:tc>
      </w:tr>
      <w:tr w:rsidR="007230B5" w:rsidRPr="009C2C8C" w14:paraId="41E740AE" w14:textId="77777777" w:rsidTr="60C72650">
        <w:trPr>
          <w:gridBefore w:val="2"/>
          <w:wBefore w:w="19" w:type="dxa"/>
        </w:trPr>
        <w:tc>
          <w:tcPr>
            <w:tcW w:w="4529" w:type="dxa"/>
            <w:gridSpan w:val="4"/>
          </w:tcPr>
          <w:p w14:paraId="4FF0CB89" w14:textId="2441062E" w:rsidR="007230B5" w:rsidRPr="009C2C8C" w:rsidRDefault="007230B5" w:rsidP="00724BEC">
            <w:pPr>
              <w:pStyle w:val="Rientrocorpodeltesto"/>
              <w:widowControl w:val="0"/>
              <w:tabs>
                <w:tab w:val="left" w:pos="8496"/>
              </w:tabs>
              <w:spacing w:after="0"/>
              <w:ind w:left="0"/>
              <w:jc w:val="both"/>
              <w:rPr>
                <w:rFonts w:ascii="Aptos" w:hAnsi="Aptos" w:cstheme="majorHAnsi"/>
                <w:sz w:val="22"/>
                <w:szCs w:val="22"/>
                <w:lang w:val="de-DE"/>
              </w:rPr>
            </w:pPr>
            <w:r w:rsidRPr="009C2C8C">
              <w:rPr>
                <w:rFonts w:ascii="Aptos" w:eastAsia="Calibri" w:hAnsi="Aptos" w:cstheme="majorHAnsi"/>
                <w:noProof w:val="0"/>
                <w:sz w:val="22"/>
                <w:szCs w:val="22"/>
                <w:lang w:val="de-DE"/>
              </w:rPr>
              <w:t xml:space="preserve">Für dieses Dokument ist die Anbringung der </w:t>
            </w:r>
            <w:r w:rsidRPr="009C2C8C">
              <w:rPr>
                <w:rFonts w:ascii="Aptos" w:eastAsia="Calibri" w:hAnsi="Aptos" w:cstheme="majorHAnsi"/>
                <w:b/>
                <w:bCs/>
                <w:noProof w:val="0"/>
                <w:sz w:val="22"/>
                <w:szCs w:val="22"/>
                <w:lang w:val="de-DE"/>
              </w:rPr>
              <w:t>digitalen Unterschrift</w:t>
            </w:r>
            <w:r w:rsidRPr="009C2C8C">
              <w:rPr>
                <w:rFonts w:ascii="Aptos" w:eastAsia="Calibri" w:hAnsi="Aptos" w:cstheme="majorHAnsi"/>
                <w:noProof w:val="0"/>
                <w:sz w:val="22"/>
                <w:szCs w:val="22"/>
                <w:lang w:val="de-DE"/>
              </w:rPr>
              <w:t xml:space="preserve"> sowohl des Hilfssubjektes als auch des zu unterstützenden Teilnehmers erforderlich (</w:t>
            </w:r>
            <w:r w:rsidRPr="009C2C8C">
              <w:rPr>
                <w:rFonts w:ascii="Aptos" w:hAnsi="Aptos" w:cstheme="majorHAnsi"/>
                <w:bCs/>
                <w:sz w:val="22"/>
                <w:szCs w:val="22"/>
                <w:lang w:val="de-DE"/>
              </w:rPr>
              <w:t>siehe „Anleitungen zur Unterschrift”)</w:t>
            </w:r>
            <w:r w:rsidRPr="009C2C8C">
              <w:rPr>
                <w:rFonts w:ascii="Aptos" w:hAnsi="Aptos" w:cstheme="majorHAnsi"/>
                <w:sz w:val="22"/>
                <w:szCs w:val="22"/>
                <w:lang w:val="de-DE"/>
              </w:rPr>
              <w:t>.</w:t>
            </w:r>
          </w:p>
        </w:tc>
        <w:tc>
          <w:tcPr>
            <w:tcW w:w="426" w:type="dxa"/>
          </w:tcPr>
          <w:p w14:paraId="63BD32E4" w14:textId="77777777" w:rsidR="007230B5" w:rsidRPr="009C2C8C" w:rsidRDefault="007230B5" w:rsidP="00724BEC">
            <w:pPr>
              <w:widowControl w:val="0"/>
              <w:rPr>
                <w:rFonts w:ascii="Aptos" w:hAnsi="Aptos" w:cstheme="majorHAnsi"/>
                <w:strike/>
                <w:sz w:val="22"/>
                <w:szCs w:val="22"/>
                <w:lang w:val="de-DE"/>
              </w:rPr>
            </w:pPr>
          </w:p>
        </w:tc>
        <w:tc>
          <w:tcPr>
            <w:tcW w:w="4396" w:type="dxa"/>
            <w:gridSpan w:val="5"/>
          </w:tcPr>
          <w:p w14:paraId="6C5632C9" w14:textId="6D96EB59" w:rsidR="007230B5" w:rsidRPr="009C2C8C" w:rsidRDefault="007230B5" w:rsidP="00724BEC">
            <w:pPr>
              <w:widowControl w:val="0"/>
              <w:jc w:val="both"/>
              <w:rPr>
                <w:rFonts w:ascii="Aptos" w:hAnsi="Aptos" w:cstheme="majorHAnsi"/>
                <w:sz w:val="22"/>
                <w:szCs w:val="22"/>
                <w:lang w:val="it-IT"/>
              </w:rPr>
            </w:pPr>
            <w:r w:rsidRPr="009C2C8C">
              <w:rPr>
                <w:rFonts w:ascii="Aptos" w:hAnsi="Aptos" w:cstheme="majorHAnsi"/>
                <w:sz w:val="22"/>
                <w:szCs w:val="22"/>
                <w:lang w:val="it-IT"/>
              </w:rPr>
              <w:t xml:space="preserve">Per tale documento è richiesta l’apposizione della </w:t>
            </w:r>
            <w:r w:rsidRPr="009C2C8C">
              <w:rPr>
                <w:rFonts w:ascii="Aptos" w:hAnsi="Aptos" w:cstheme="majorHAnsi"/>
                <w:b/>
                <w:sz w:val="22"/>
                <w:szCs w:val="22"/>
                <w:lang w:val="it-IT"/>
              </w:rPr>
              <w:t>firma digitale</w:t>
            </w:r>
            <w:r w:rsidRPr="009C2C8C">
              <w:rPr>
                <w:rFonts w:ascii="Aptos" w:hAnsi="Aptos" w:cstheme="majorHAnsi"/>
                <w:sz w:val="22"/>
                <w:szCs w:val="22"/>
                <w:lang w:val="it-IT"/>
              </w:rPr>
              <w:t xml:space="preserve"> di ausiliaria e ausiliata, ”</w:t>
            </w:r>
            <w:r w:rsidRPr="009C2C8C">
              <w:rPr>
                <w:rFonts w:ascii="Aptos" w:hAnsi="Aptos" w:cstheme="majorHAnsi"/>
                <w:bCs/>
                <w:sz w:val="22"/>
                <w:szCs w:val="22"/>
                <w:lang w:val="it-IT"/>
              </w:rPr>
              <w:t>(vedasi le “istruzioni alla sottoscrizione”).</w:t>
            </w:r>
          </w:p>
        </w:tc>
      </w:tr>
      <w:tr w:rsidR="007230B5" w:rsidRPr="009C2C8C" w14:paraId="7A7F5385" w14:textId="77777777" w:rsidTr="60C72650">
        <w:trPr>
          <w:gridBefore w:val="2"/>
          <w:wBefore w:w="19" w:type="dxa"/>
        </w:trPr>
        <w:tc>
          <w:tcPr>
            <w:tcW w:w="4529" w:type="dxa"/>
            <w:gridSpan w:val="4"/>
          </w:tcPr>
          <w:p w14:paraId="27828A8F" w14:textId="77777777" w:rsidR="007230B5" w:rsidRPr="009C2C8C" w:rsidRDefault="007230B5" w:rsidP="00724BEC">
            <w:pPr>
              <w:pStyle w:val="Rientrocorpodeltesto"/>
              <w:widowControl w:val="0"/>
              <w:tabs>
                <w:tab w:val="left" w:pos="8496"/>
              </w:tabs>
              <w:spacing w:after="0"/>
              <w:ind w:left="0"/>
              <w:jc w:val="both"/>
              <w:rPr>
                <w:rFonts w:ascii="Aptos" w:hAnsi="Aptos" w:cstheme="majorHAnsi"/>
                <w:sz w:val="22"/>
                <w:szCs w:val="22"/>
                <w:lang w:val="it-IT"/>
              </w:rPr>
            </w:pPr>
          </w:p>
        </w:tc>
        <w:tc>
          <w:tcPr>
            <w:tcW w:w="426" w:type="dxa"/>
          </w:tcPr>
          <w:p w14:paraId="560A4AEB" w14:textId="77777777" w:rsidR="007230B5" w:rsidRPr="009C2C8C" w:rsidRDefault="007230B5" w:rsidP="00724BEC">
            <w:pPr>
              <w:widowControl w:val="0"/>
              <w:rPr>
                <w:rFonts w:ascii="Aptos" w:hAnsi="Aptos" w:cstheme="majorHAnsi"/>
                <w:strike/>
                <w:sz w:val="22"/>
                <w:szCs w:val="22"/>
                <w:lang w:val="it-IT"/>
              </w:rPr>
            </w:pPr>
          </w:p>
        </w:tc>
        <w:tc>
          <w:tcPr>
            <w:tcW w:w="4396" w:type="dxa"/>
            <w:gridSpan w:val="5"/>
          </w:tcPr>
          <w:p w14:paraId="63E8F156" w14:textId="77777777" w:rsidR="007230B5" w:rsidRPr="009C2C8C" w:rsidRDefault="007230B5" w:rsidP="00724BEC">
            <w:pPr>
              <w:widowControl w:val="0"/>
              <w:jc w:val="both"/>
              <w:rPr>
                <w:rFonts w:ascii="Aptos" w:hAnsi="Aptos" w:cstheme="majorHAnsi"/>
                <w:sz w:val="22"/>
                <w:szCs w:val="22"/>
                <w:lang w:val="it-IT"/>
              </w:rPr>
            </w:pPr>
          </w:p>
        </w:tc>
      </w:tr>
      <w:tr w:rsidR="007230B5" w:rsidRPr="009C2C8C" w14:paraId="61585469" w14:textId="77777777" w:rsidTr="60C72650">
        <w:trPr>
          <w:gridBefore w:val="2"/>
          <w:wBefore w:w="19" w:type="dxa"/>
        </w:trPr>
        <w:tc>
          <w:tcPr>
            <w:tcW w:w="4529" w:type="dxa"/>
            <w:gridSpan w:val="4"/>
          </w:tcPr>
          <w:p w14:paraId="51CFB0F7" w14:textId="77777777" w:rsidR="007230B5" w:rsidRPr="009C2C8C" w:rsidRDefault="007230B5" w:rsidP="00724BEC">
            <w:pPr>
              <w:jc w:val="both"/>
              <w:rPr>
                <w:rFonts w:ascii="Aptos" w:hAnsi="Aptos" w:cstheme="majorHAnsi"/>
                <w:sz w:val="22"/>
                <w:szCs w:val="22"/>
                <w:lang w:val="de-DE"/>
              </w:rPr>
            </w:pPr>
            <w:r w:rsidRPr="009C2C8C">
              <w:rPr>
                <w:rFonts w:ascii="Aptos" w:hAnsi="Aptos" w:cstheme="majorHAnsi"/>
                <w:sz w:val="22"/>
                <w:szCs w:val="22"/>
                <w:lang w:val="de-DE"/>
              </w:rPr>
              <w:t xml:space="preserve">Es gelten die Vorschriften der Teil III Absatz 4.5. </w:t>
            </w:r>
          </w:p>
          <w:p w14:paraId="27C4C27B" w14:textId="77777777" w:rsidR="007230B5" w:rsidRPr="009C2C8C" w:rsidRDefault="007230B5" w:rsidP="00724BEC">
            <w:pPr>
              <w:jc w:val="both"/>
              <w:rPr>
                <w:rFonts w:ascii="Aptos" w:hAnsi="Aptos" w:cstheme="majorHAnsi"/>
                <w:sz w:val="22"/>
                <w:szCs w:val="22"/>
                <w:lang w:val="de-DE"/>
              </w:rPr>
            </w:pPr>
          </w:p>
          <w:p w14:paraId="4265BEDA" w14:textId="77777777" w:rsidR="007230B5" w:rsidRPr="009C2C8C" w:rsidRDefault="007230B5" w:rsidP="00724BEC">
            <w:pPr>
              <w:jc w:val="both"/>
              <w:rPr>
                <w:rFonts w:ascii="Aptos" w:hAnsi="Aptos" w:cstheme="majorHAnsi"/>
                <w:sz w:val="22"/>
                <w:szCs w:val="22"/>
                <w:lang w:val="de-DE"/>
              </w:rPr>
            </w:pPr>
          </w:p>
          <w:p w14:paraId="01B40903" w14:textId="545786B0" w:rsidR="007230B5" w:rsidRPr="009C2C8C" w:rsidRDefault="007230B5" w:rsidP="00724BEC">
            <w:pPr>
              <w:pStyle w:val="Rientrocorpodeltesto"/>
              <w:widowControl w:val="0"/>
              <w:tabs>
                <w:tab w:val="left" w:pos="8496"/>
              </w:tabs>
              <w:spacing w:after="0"/>
              <w:ind w:left="0"/>
              <w:jc w:val="both"/>
              <w:rPr>
                <w:rFonts w:ascii="Aptos" w:hAnsi="Aptos" w:cstheme="majorHAnsi"/>
                <w:sz w:val="22"/>
                <w:szCs w:val="22"/>
                <w:lang w:val="de-DE"/>
              </w:rPr>
            </w:pPr>
            <w:r w:rsidRPr="009C2C8C">
              <w:rPr>
                <w:rFonts w:ascii="Aptos" w:hAnsi="Aptos" w:cstheme="majorHAnsi"/>
                <w:sz w:val="22"/>
                <w:szCs w:val="22"/>
                <w:u w:val="single"/>
                <w:lang w:val="de-DE"/>
              </w:rPr>
              <w:t xml:space="preserve">Im Falle eines nichtigen Vertrags (zum Beispiel: keine Angabe der Ressourcen) und falls der Vertrag trotz der Aktivierung des entsprechenden Untersuchungsbeistandes oder bei erfolglosem  Untersuchungsbeistand (z.B.: Vertrag über die Verbesserung durch Nutzung von Kapazitäten Dritter ohne ein vor dem Angebotsabgabetermin bestimmtes Datum) nicht vorgelegt wurde, </w:t>
            </w:r>
            <w:r w:rsidRPr="009C2C8C">
              <w:rPr>
                <w:rFonts w:ascii="Aptos" w:hAnsi="Aptos" w:cstheme="majorHAnsi"/>
                <w:b/>
                <w:bCs/>
                <w:sz w:val="22"/>
                <w:szCs w:val="22"/>
                <w:u w:val="single"/>
                <w:lang w:val="de-DE"/>
              </w:rPr>
              <w:t>wird die entsprechende Belohnungspunktzahl nicht vergeben.</w:t>
            </w:r>
          </w:p>
        </w:tc>
        <w:tc>
          <w:tcPr>
            <w:tcW w:w="426" w:type="dxa"/>
          </w:tcPr>
          <w:p w14:paraId="72CA5695" w14:textId="77777777" w:rsidR="007230B5" w:rsidRPr="009C2C8C" w:rsidRDefault="007230B5" w:rsidP="00724BEC">
            <w:pPr>
              <w:widowControl w:val="0"/>
              <w:rPr>
                <w:rFonts w:ascii="Aptos" w:hAnsi="Aptos" w:cstheme="majorHAnsi"/>
                <w:strike/>
                <w:sz w:val="22"/>
                <w:szCs w:val="22"/>
                <w:lang w:val="de-DE"/>
              </w:rPr>
            </w:pPr>
          </w:p>
        </w:tc>
        <w:tc>
          <w:tcPr>
            <w:tcW w:w="4396" w:type="dxa"/>
            <w:gridSpan w:val="5"/>
          </w:tcPr>
          <w:p w14:paraId="3CD6F171" w14:textId="77777777" w:rsidR="007230B5" w:rsidRPr="009C2C8C" w:rsidRDefault="007230B5" w:rsidP="00724BEC">
            <w:pPr>
              <w:widowControl w:val="0"/>
              <w:tabs>
                <w:tab w:val="num" w:pos="595"/>
                <w:tab w:val="center" w:pos="4536"/>
                <w:tab w:val="right" w:pos="9072"/>
              </w:tabs>
              <w:ind w:right="6"/>
              <w:jc w:val="both"/>
              <w:rPr>
                <w:rFonts w:ascii="Aptos" w:hAnsi="Aptos" w:cstheme="majorHAnsi"/>
                <w:sz w:val="22"/>
                <w:szCs w:val="22"/>
                <w:lang w:val="it-IT"/>
              </w:rPr>
            </w:pPr>
            <w:r w:rsidRPr="009C2C8C">
              <w:rPr>
                <w:rFonts w:ascii="Aptos" w:hAnsi="Aptos" w:cstheme="majorHAnsi"/>
                <w:sz w:val="22"/>
                <w:szCs w:val="22"/>
                <w:lang w:val="it-IT"/>
              </w:rPr>
              <w:t xml:space="preserve">Valgono le prescrizioni di cui alla Parte III paragrafo 4.5. </w:t>
            </w:r>
          </w:p>
          <w:p w14:paraId="25A2CF04" w14:textId="77777777" w:rsidR="007230B5" w:rsidRPr="009C2C8C" w:rsidRDefault="007230B5" w:rsidP="00724BEC">
            <w:pPr>
              <w:widowControl w:val="0"/>
              <w:tabs>
                <w:tab w:val="num" w:pos="595"/>
                <w:tab w:val="center" w:pos="4536"/>
                <w:tab w:val="right" w:pos="9072"/>
              </w:tabs>
              <w:ind w:right="6"/>
              <w:jc w:val="both"/>
              <w:rPr>
                <w:rFonts w:ascii="Aptos" w:hAnsi="Aptos" w:cstheme="majorHAnsi"/>
                <w:sz w:val="22"/>
                <w:szCs w:val="22"/>
                <w:lang w:val="it-IT"/>
              </w:rPr>
            </w:pPr>
          </w:p>
          <w:p w14:paraId="57688F8F" w14:textId="0024AAE7" w:rsidR="007230B5" w:rsidRPr="009C2C8C" w:rsidRDefault="007230B5" w:rsidP="00724BEC">
            <w:pPr>
              <w:widowControl w:val="0"/>
              <w:jc w:val="both"/>
              <w:rPr>
                <w:rFonts w:ascii="Aptos" w:hAnsi="Aptos" w:cstheme="majorHAnsi"/>
                <w:sz w:val="22"/>
                <w:szCs w:val="22"/>
                <w:lang w:val="it-IT"/>
              </w:rPr>
            </w:pPr>
            <w:r w:rsidRPr="009C2C8C">
              <w:rPr>
                <w:rFonts w:ascii="Aptos" w:hAnsi="Aptos" w:cstheme="majorHAnsi"/>
                <w:sz w:val="22"/>
                <w:szCs w:val="22"/>
                <w:u w:val="single"/>
                <w:lang w:val="it-IT"/>
              </w:rPr>
              <w:t xml:space="preserve">In caso di contratto nullo (esempio: mancata indicazione delle risorse) ed in caso di mancata produzione del contratto stesso nonostante l’attivazione del relativo il soccorso istruttorio ovvero di soccorso istruttorio non andato a buon fine (es: contratto di avvalimento migliorativo non avente data certa anteriore al termine di presentazione delle offerte), </w:t>
            </w:r>
            <w:r w:rsidRPr="009C2C8C">
              <w:rPr>
                <w:rFonts w:ascii="Aptos" w:hAnsi="Aptos" w:cstheme="majorHAnsi"/>
                <w:b/>
                <w:bCs/>
                <w:sz w:val="22"/>
                <w:szCs w:val="22"/>
                <w:u w:val="single"/>
                <w:lang w:val="it-IT"/>
              </w:rPr>
              <w:t>non verrà assegnato il relativo punteggio premiale.</w:t>
            </w:r>
          </w:p>
        </w:tc>
      </w:tr>
      <w:tr w:rsidR="007230B5" w:rsidRPr="009C2C8C" w14:paraId="5A6B189C" w14:textId="77777777" w:rsidTr="60C72650">
        <w:trPr>
          <w:gridBefore w:val="2"/>
          <w:wBefore w:w="19" w:type="dxa"/>
        </w:trPr>
        <w:tc>
          <w:tcPr>
            <w:tcW w:w="4529" w:type="dxa"/>
            <w:gridSpan w:val="4"/>
          </w:tcPr>
          <w:p w14:paraId="411886AE" w14:textId="77777777" w:rsidR="007230B5" w:rsidRPr="009C2C8C" w:rsidRDefault="007230B5" w:rsidP="00724BEC">
            <w:pPr>
              <w:pStyle w:val="Rientrocorpodeltesto"/>
              <w:widowControl w:val="0"/>
              <w:tabs>
                <w:tab w:val="left" w:pos="8496"/>
              </w:tabs>
              <w:spacing w:after="0"/>
              <w:ind w:left="0"/>
              <w:jc w:val="both"/>
              <w:rPr>
                <w:rFonts w:ascii="Aptos" w:hAnsi="Aptos" w:cstheme="majorHAnsi"/>
                <w:sz w:val="22"/>
                <w:szCs w:val="22"/>
                <w:lang w:val="it-IT"/>
              </w:rPr>
            </w:pPr>
          </w:p>
        </w:tc>
        <w:tc>
          <w:tcPr>
            <w:tcW w:w="426" w:type="dxa"/>
          </w:tcPr>
          <w:p w14:paraId="64F39A00" w14:textId="77777777" w:rsidR="007230B5" w:rsidRPr="009C2C8C" w:rsidRDefault="007230B5" w:rsidP="00724BEC">
            <w:pPr>
              <w:widowControl w:val="0"/>
              <w:rPr>
                <w:rFonts w:ascii="Aptos" w:hAnsi="Aptos" w:cstheme="majorHAnsi"/>
                <w:strike/>
                <w:sz w:val="22"/>
                <w:szCs w:val="22"/>
                <w:lang w:val="it-IT"/>
              </w:rPr>
            </w:pPr>
          </w:p>
        </w:tc>
        <w:tc>
          <w:tcPr>
            <w:tcW w:w="4396" w:type="dxa"/>
            <w:gridSpan w:val="5"/>
          </w:tcPr>
          <w:p w14:paraId="7067D534" w14:textId="77777777" w:rsidR="007230B5" w:rsidRPr="009C2C8C" w:rsidRDefault="007230B5" w:rsidP="00724BEC">
            <w:pPr>
              <w:widowControl w:val="0"/>
              <w:jc w:val="both"/>
              <w:rPr>
                <w:rFonts w:ascii="Aptos" w:hAnsi="Aptos" w:cstheme="majorHAnsi"/>
                <w:sz w:val="22"/>
                <w:szCs w:val="22"/>
                <w:lang w:val="it-IT"/>
              </w:rPr>
            </w:pPr>
          </w:p>
        </w:tc>
      </w:tr>
      <w:tr w:rsidR="007230B5" w:rsidRPr="009C2C8C" w14:paraId="6880F007" w14:textId="77777777" w:rsidTr="60C72650">
        <w:trPr>
          <w:gridBefore w:val="2"/>
          <w:wBefore w:w="19" w:type="dxa"/>
        </w:trPr>
        <w:tc>
          <w:tcPr>
            <w:tcW w:w="4529" w:type="dxa"/>
            <w:gridSpan w:val="4"/>
            <w:shd w:val="clear" w:color="auto" w:fill="F2DBDB" w:themeFill="accent2" w:themeFillTint="33"/>
          </w:tcPr>
          <w:p w14:paraId="30FD2007" w14:textId="4F0475FF" w:rsidR="007230B5" w:rsidRPr="009C2C8C" w:rsidRDefault="007230B5" w:rsidP="00724BEC">
            <w:pPr>
              <w:pStyle w:val="Rientrocorpodeltesto"/>
              <w:widowControl w:val="0"/>
              <w:tabs>
                <w:tab w:val="left" w:pos="8496"/>
              </w:tabs>
              <w:spacing w:after="0"/>
              <w:ind w:left="0"/>
              <w:jc w:val="center"/>
              <w:rPr>
                <w:rFonts w:ascii="Aptos" w:hAnsi="Aptos" w:cstheme="majorHAnsi"/>
                <w:b/>
                <w:bCs/>
                <w:i/>
                <w:noProof w:val="0"/>
                <w:color w:val="FF0000"/>
                <w:sz w:val="22"/>
                <w:szCs w:val="22"/>
                <w:lang w:val="de-DE" w:eastAsia="it-IT"/>
              </w:rPr>
            </w:pPr>
            <w:r w:rsidRPr="009C2C8C">
              <w:rPr>
                <w:rFonts w:ascii="Aptos" w:hAnsi="Aptos" w:cstheme="majorHAnsi"/>
                <w:b/>
                <w:bCs/>
                <w:i/>
                <w:noProof w:val="0"/>
                <w:color w:val="FF0000"/>
                <w:sz w:val="22"/>
                <w:szCs w:val="22"/>
                <w:lang w:val="de-DE" w:eastAsia="it-IT"/>
              </w:rPr>
              <w:t>OPTION 2</w:t>
            </w:r>
          </w:p>
          <w:p w14:paraId="5AE68AD0" w14:textId="77777777" w:rsidR="007230B5" w:rsidRPr="009C2C8C" w:rsidRDefault="007230B5" w:rsidP="00724BEC">
            <w:pPr>
              <w:pStyle w:val="Rientrocorpodeltesto"/>
              <w:widowControl w:val="0"/>
              <w:tabs>
                <w:tab w:val="left" w:pos="8496"/>
              </w:tabs>
              <w:spacing w:after="0"/>
              <w:ind w:left="0"/>
              <w:jc w:val="center"/>
              <w:rPr>
                <w:rFonts w:ascii="Aptos" w:hAnsi="Aptos" w:cstheme="majorHAnsi"/>
                <w:b/>
                <w:bCs/>
                <w:i/>
                <w:noProof w:val="0"/>
                <w:color w:val="FF0000"/>
                <w:sz w:val="22"/>
                <w:szCs w:val="22"/>
                <w:lang w:val="de-DE" w:eastAsia="it-IT"/>
              </w:rPr>
            </w:pPr>
            <w:r w:rsidRPr="009C2C8C">
              <w:rPr>
                <w:rFonts w:ascii="Aptos" w:hAnsi="Aptos" w:cstheme="majorHAnsi"/>
                <w:b/>
                <w:bCs/>
                <w:i/>
                <w:noProof w:val="0"/>
                <w:color w:val="FF0000"/>
                <w:sz w:val="22"/>
                <w:szCs w:val="22"/>
                <w:lang w:val="de-DE" w:eastAsia="it-IT"/>
              </w:rPr>
              <w:t>Bei Bewertung auch nach ermessenbasierten Kriterien</w:t>
            </w:r>
          </w:p>
          <w:p w14:paraId="42193A1D" w14:textId="1FB5ED20" w:rsidR="007230B5" w:rsidRPr="009C2C8C" w:rsidRDefault="007230B5" w:rsidP="00724BEC">
            <w:pPr>
              <w:pStyle w:val="Rientrocorpodeltesto"/>
              <w:widowControl w:val="0"/>
              <w:tabs>
                <w:tab w:val="left" w:pos="8496"/>
              </w:tabs>
              <w:spacing w:after="0"/>
              <w:ind w:left="0"/>
              <w:jc w:val="center"/>
              <w:rPr>
                <w:rFonts w:ascii="Aptos" w:hAnsi="Aptos" w:cstheme="majorHAnsi"/>
                <w:b/>
                <w:bCs/>
                <w:color w:val="FF0000"/>
                <w:sz w:val="22"/>
                <w:szCs w:val="22"/>
                <w:lang w:val="de-DE"/>
              </w:rPr>
            </w:pPr>
            <w:r w:rsidRPr="009C2C8C">
              <w:rPr>
                <w:rFonts w:ascii="Aptos" w:hAnsi="Aptos" w:cstheme="majorHAnsi"/>
                <w:b/>
                <w:bCs/>
                <w:i/>
                <w:color w:val="FF0000"/>
                <w:sz w:val="22"/>
                <w:szCs w:val="22"/>
                <w:lang w:val="de-DE"/>
              </w:rPr>
              <w:t>ansonsten folgenden Teil in grün löschen</w:t>
            </w:r>
          </w:p>
        </w:tc>
        <w:tc>
          <w:tcPr>
            <w:tcW w:w="426" w:type="dxa"/>
            <w:shd w:val="clear" w:color="auto" w:fill="F2DBDB" w:themeFill="accent2" w:themeFillTint="33"/>
          </w:tcPr>
          <w:p w14:paraId="5CD74486" w14:textId="77777777" w:rsidR="007230B5" w:rsidRPr="009C2C8C" w:rsidRDefault="007230B5" w:rsidP="00724BEC">
            <w:pPr>
              <w:widowControl w:val="0"/>
              <w:rPr>
                <w:rFonts w:ascii="Aptos" w:hAnsi="Aptos" w:cstheme="majorHAnsi"/>
                <w:strike/>
                <w:color w:val="FF0000"/>
                <w:sz w:val="22"/>
                <w:szCs w:val="22"/>
                <w:lang w:val="de-DE"/>
              </w:rPr>
            </w:pPr>
          </w:p>
        </w:tc>
        <w:tc>
          <w:tcPr>
            <w:tcW w:w="4396" w:type="dxa"/>
            <w:gridSpan w:val="5"/>
            <w:shd w:val="clear" w:color="auto" w:fill="F2DBDB" w:themeFill="accent2" w:themeFillTint="33"/>
          </w:tcPr>
          <w:p w14:paraId="0ECFB37A" w14:textId="77777777" w:rsidR="007230B5" w:rsidRPr="009C2C8C" w:rsidRDefault="007230B5" w:rsidP="00724BEC">
            <w:pPr>
              <w:widowControl w:val="0"/>
              <w:jc w:val="center"/>
              <w:rPr>
                <w:rFonts w:ascii="Aptos" w:hAnsi="Aptos" w:cstheme="majorHAnsi"/>
                <w:b/>
                <w:bCs/>
                <w:i/>
                <w:iCs/>
                <w:color w:val="FF0000"/>
                <w:sz w:val="22"/>
                <w:szCs w:val="22"/>
                <w:lang w:val="it-IT"/>
              </w:rPr>
            </w:pPr>
            <w:r w:rsidRPr="009C2C8C">
              <w:rPr>
                <w:rFonts w:ascii="Aptos" w:hAnsi="Aptos" w:cstheme="majorHAnsi"/>
                <w:b/>
                <w:bCs/>
                <w:i/>
                <w:iCs/>
                <w:color w:val="FF0000"/>
                <w:sz w:val="22"/>
                <w:szCs w:val="22"/>
                <w:lang w:val="it-IT"/>
              </w:rPr>
              <w:t xml:space="preserve">OPZIONE 2 </w:t>
            </w:r>
          </w:p>
          <w:p w14:paraId="21BC49B1" w14:textId="664C382A" w:rsidR="007230B5" w:rsidRPr="009C2C8C" w:rsidRDefault="007230B5" w:rsidP="00724BEC">
            <w:pPr>
              <w:widowControl w:val="0"/>
              <w:jc w:val="center"/>
              <w:rPr>
                <w:rFonts w:ascii="Aptos" w:hAnsi="Aptos" w:cstheme="majorHAnsi"/>
                <w:b/>
                <w:bCs/>
                <w:i/>
                <w:iCs/>
                <w:color w:val="FF0000"/>
                <w:sz w:val="22"/>
                <w:szCs w:val="22"/>
                <w:lang w:val="it-IT"/>
              </w:rPr>
            </w:pPr>
            <w:r w:rsidRPr="009C2C8C">
              <w:rPr>
                <w:rFonts w:ascii="Aptos" w:hAnsi="Aptos" w:cstheme="majorHAnsi"/>
                <w:b/>
                <w:bCs/>
                <w:i/>
                <w:iCs/>
                <w:color w:val="FF0000"/>
                <w:sz w:val="22"/>
                <w:szCs w:val="22"/>
                <w:lang w:val="it-IT"/>
              </w:rPr>
              <w:t>In caso di valutazione basata anche su criteri discrezionali</w:t>
            </w:r>
          </w:p>
          <w:p w14:paraId="4DE91537" w14:textId="302E2EFB" w:rsidR="007230B5" w:rsidRPr="009C2C8C" w:rsidRDefault="007230B5" w:rsidP="00724BEC">
            <w:pPr>
              <w:widowControl w:val="0"/>
              <w:jc w:val="center"/>
              <w:rPr>
                <w:rFonts w:ascii="Aptos" w:hAnsi="Aptos" w:cstheme="majorHAnsi"/>
                <w:b/>
                <w:bCs/>
                <w:i/>
                <w:iCs/>
                <w:color w:val="FF0000"/>
                <w:sz w:val="22"/>
                <w:szCs w:val="22"/>
                <w:lang w:val="it-IT"/>
              </w:rPr>
            </w:pPr>
            <w:r w:rsidRPr="009C2C8C">
              <w:rPr>
                <w:rFonts w:ascii="Aptos" w:hAnsi="Aptos" w:cstheme="majorHAnsi"/>
                <w:b/>
                <w:bCs/>
                <w:i/>
                <w:iCs/>
                <w:color w:val="FF0000"/>
                <w:sz w:val="22"/>
                <w:szCs w:val="22"/>
                <w:lang w:val="it-IT"/>
              </w:rPr>
              <w:t>altrimenti cancellare tutta la seguente parte in verde</w:t>
            </w:r>
          </w:p>
          <w:p w14:paraId="496CA84A" w14:textId="397A8F96" w:rsidR="007230B5" w:rsidRPr="009C2C8C" w:rsidRDefault="007230B5" w:rsidP="00724BEC">
            <w:pPr>
              <w:widowControl w:val="0"/>
              <w:jc w:val="center"/>
              <w:rPr>
                <w:rFonts w:ascii="Aptos" w:hAnsi="Aptos" w:cstheme="majorHAnsi"/>
                <w:color w:val="FF0000"/>
                <w:sz w:val="22"/>
                <w:szCs w:val="22"/>
                <w:lang w:val="it-IT"/>
              </w:rPr>
            </w:pPr>
          </w:p>
        </w:tc>
      </w:tr>
      <w:tr w:rsidR="007230B5" w:rsidRPr="009C2C8C" w14:paraId="598D8FF7" w14:textId="77777777" w:rsidTr="60C72650">
        <w:trPr>
          <w:gridBefore w:val="2"/>
          <w:wBefore w:w="19" w:type="dxa"/>
        </w:trPr>
        <w:tc>
          <w:tcPr>
            <w:tcW w:w="4529" w:type="dxa"/>
            <w:gridSpan w:val="4"/>
          </w:tcPr>
          <w:p w14:paraId="7AC69AEA" w14:textId="6E6B886F" w:rsidR="007230B5" w:rsidRPr="009C2C8C" w:rsidRDefault="007230B5" w:rsidP="00724BEC">
            <w:pPr>
              <w:pStyle w:val="Rientrocorpodeltesto"/>
              <w:widowControl w:val="0"/>
              <w:tabs>
                <w:tab w:val="left" w:pos="284"/>
                <w:tab w:val="left" w:pos="8496"/>
              </w:tabs>
              <w:spacing w:after="0"/>
              <w:ind w:left="0"/>
              <w:contextualSpacing/>
              <w:jc w:val="both"/>
              <w:rPr>
                <w:rFonts w:ascii="Aptos" w:hAnsi="Aptos" w:cstheme="minorHAnsi"/>
                <w:color w:val="FF0000"/>
                <w:sz w:val="22"/>
                <w:szCs w:val="22"/>
                <w:u w:val="single"/>
                <w:lang w:val="de-DE"/>
              </w:rPr>
            </w:pPr>
            <w:r w:rsidRPr="009C2C8C">
              <w:rPr>
                <w:rFonts w:ascii="Aptos" w:hAnsi="Aptos" w:cstheme="minorHAnsi"/>
                <w:i/>
                <w:color w:val="FF0000"/>
                <w:sz w:val="22"/>
                <w:szCs w:val="22"/>
                <w:highlight w:val="green"/>
                <w:lang w:val="de-DE"/>
              </w:rPr>
              <w:t>[Nur in Fällen, in denen die Bewertung zumindest teilweise ermessensbasiert ist, ansonsten löschen:]</w:t>
            </w:r>
          </w:p>
          <w:p w14:paraId="69179506" w14:textId="1D5C58C7" w:rsidR="007230B5" w:rsidRPr="009C2C8C" w:rsidRDefault="007230B5" w:rsidP="00724BEC">
            <w:pPr>
              <w:pStyle w:val="Rientrocorpodeltesto"/>
              <w:widowControl w:val="0"/>
              <w:tabs>
                <w:tab w:val="left" w:pos="8496"/>
              </w:tabs>
              <w:spacing w:after="0"/>
              <w:ind w:left="0"/>
              <w:jc w:val="both"/>
              <w:rPr>
                <w:rFonts w:ascii="Aptos" w:hAnsi="Aptos" w:cstheme="majorHAnsi"/>
                <w:color w:val="FF0000"/>
                <w:sz w:val="22"/>
                <w:szCs w:val="22"/>
                <w:lang w:val="de-DE"/>
              </w:rPr>
            </w:pPr>
            <w:r w:rsidRPr="009C2C8C">
              <w:rPr>
                <w:rFonts w:cs="Arial"/>
                <w:color w:val="FF0000"/>
                <w:sz w:val="22"/>
                <w:szCs w:val="22"/>
                <w:u w:val="single"/>
                <w:lang w:val="de-DE"/>
              </w:rPr>
              <w:t>►</w:t>
            </w:r>
            <w:r w:rsidRPr="009C2C8C">
              <w:rPr>
                <w:rFonts w:ascii="Aptos" w:hAnsi="Aptos" w:cstheme="majorHAnsi"/>
                <w:color w:val="FF0000"/>
                <w:sz w:val="22"/>
                <w:szCs w:val="22"/>
                <w:u w:val="single"/>
                <w:lang w:val="de-DE"/>
              </w:rPr>
              <w:t xml:space="preserve"> </w:t>
            </w:r>
            <w:r w:rsidRPr="009C2C8C">
              <w:rPr>
                <w:rFonts w:ascii="Aptos" w:hAnsi="Aptos" w:cstheme="majorHAnsi"/>
                <w:b/>
                <w:bCs/>
                <w:color w:val="FF0000"/>
                <w:sz w:val="22"/>
                <w:szCs w:val="22"/>
                <w:u w:val="single"/>
                <w:lang w:val="de-DE"/>
              </w:rPr>
              <w:t>Das technische Angebot darf bei sonstigem Ausschluss keine wirtschaftlichen Elemente enthalten.</w:t>
            </w:r>
          </w:p>
        </w:tc>
        <w:tc>
          <w:tcPr>
            <w:tcW w:w="426" w:type="dxa"/>
          </w:tcPr>
          <w:p w14:paraId="48BCF626" w14:textId="77777777" w:rsidR="007230B5" w:rsidRPr="009C2C8C" w:rsidRDefault="007230B5" w:rsidP="00724BEC">
            <w:pPr>
              <w:widowControl w:val="0"/>
              <w:rPr>
                <w:rFonts w:ascii="Aptos" w:hAnsi="Aptos" w:cstheme="majorHAnsi"/>
                <w:strike/>
                <w:color w:val="FF0000"/>
                <w:sz w:val="22"/>
                <w:szCs w:val="22"/>
                <w:lang w:val="de-DE"/>
              </w:rPr>
            </w:pPr>
          </w:p>
        </w:tc>
        <w:tc>
          <w:tcPr>
            <w:tcW w:w="4396" w:type="dxa"/>
            <w:gridSpan w:val="5"/>
          </w:tcPr>
          <w:p w14:paraId="423D3FE9" w14:textId="521002F6" w:rsidR="007230B5" w:rsidRPr="009C2C8C" w:rsidRDefault="007230B5" w:rsidP="00724BEC">
            <w:pPr>
              <w:pStyle w:val="Rientrocorpodeltesto"/>
              <w:widowControl w:val="0"/>
              <w:tabs>
                <w:tab w:val="left" w:pos="8496"/>
              </w:tabs>
              <w:spacing w:after="0"/>
              <w:ind w:left="0" w:right="6"/>
              <w:jc w:val="both"/>
              <w:rPr>
                <w:rFonts w:ascii="Aptos" w:hAnsi="Aptos" w:cstheme="minorHAnsi"/>
                <w:i/>
                <w:color w:val="FF0000"/>
                <w:sz w:val="22"/>
                <w:szCs w:val="22"/>
                <w:lang w:val="it-IT"/>
              </w:rPr>
            </w:pPr>
            <w:r w:rsidRPr="009C2C8C">
              <w:rPr>
                <w:rFonts w:ascii="Aptos" w:hAnsi="Aptos" w:cstheme="minorHAnsi"/>
                <w:i/>
                <w:color w:val="FF0000"/>
                <w:sz w:val="22"/>
                <w:szCs w:val="22"/>
                <w:highlight w:val="green"/>
                <w:lang w:val="it-IT"/>
              </w:rPr>
              <w:t>[Nei soli casi di valutazione almeno in parte basata su giudizi di tipo discrezionale, altrimenti cancellare la sola frase che segue]</w:t>
            </w:r>
          </w:p>
          <w:p w14:paraId="143BEA05" w14:textId="4048C1BD" w:rsidR="007230B5" w:rsidRPr="009C2C8C" w:rsidRDefault="007230B5" w:rsidP="00724BEC">
            <w:pPr>
              <w:pStyle w:val="Rientrocorpodeltesto"/>
              <w:widowControl w:val="0"/>
              <w:tabs>
                <w:tab w:val="left" w:pos="8496"/>
              </w:tabs>
              <w:spacing w:after="0"/>
              <w:ind w:left="0" w:right="6"/>
              <w:jc w:val="both"/>
              <w:rPr>
                <w:rFonts w:ascii="Aptos" w:hAnsi="Aptos" w:cstheme="majorHAnsi"/>
                <w:color w:val="FF0000"/>
                <w:sz w:val="22"/>
                <w:szCs w:val="22"/>
                <w:lang w:val="it-IT"/>
              </w:rPr>
            </w:pPr>
            <w:r w:rsidRPr="009C2C8C">
              <w:rPr>
                <w:rFonts w:cs="Arial"/>
                <w:color w:val="FF0000"/>
                <w:sz w:val="22"/>
                <w:szCs w:val="22"/>
                <w:u w:val="single"/>
                <w:lang w:val="it-IT"/>
              </w:rPr>
              <w:t>►</w:t>
            </w:r>
            <w:r w:rsidRPr="009C2C8C">
              <w:rPr>
                <w:rFonts w:ascii="Aptos" w:hAnsi="Aptos" w:cstheme="majorHAnsi"/>
                <w:color w:val="FF0000"/>
                <w:sz w:val="22"/>
                <w:szCs w:val="22"/>
                <w:u w:val="single"/>
                <w:lang w:val="it-IT"/>
              </w:rPr>
              <w:t xml:space="preserve"> </w:t>
            </w:r>
            <w:r w:rsidRPr="009C2C8C">
              <w:rPr>
                <w:rFonts w:ascii="Aptos" w:hAnsi="Aptos" w:cstheme="majorHAnsi"/>
                <w:b/>
                <w:bCs/>
                <w:color w:val="FF0000"/>
                <w:sz w:val="22"/>
                <w:szCs w:val="22"/>
                <w:u w:val="single"/>
                <w:lang w:val="it-IT"/>
              </w:rPr>
              <w:t>L’offerta tecnica non deve contenere elementi economici, pena l’esclusione</w:t>
            </w:r>
            <w:r w:rsidRPr="009C2C8C">
              <w:rPr>
                <w:rFonts w:ascii="Aptos" w:hAnsi="Aptos" w:cstheme="majorHAnsi"/>
                <w:b/>
                <w:bCs/>
                <w:color w:val="FF0000"/>
                <w:sz w:val="22"/>
                <w:szCs w:val="22"/>
                <w:lang w:val="it-IT"/>
              </w:rPr>
              <w:t>.</w:t>
            </w:r>
          </w:p>
        </w:tc>
      </w:tr>
      <w:tr w:rsidR="007230B5" w:rsidRPr="009C2C8C" w14:paraId="60656877" w14:textId="77777777" w:rsidTr="60C72650">
        <w:tc>
          <w:tcPr>
            <w:tcW w:w="4548" w:type="dxa"/>
            <w:gridSpan w:val="6"/>
          </w:tcPr>
          <w:p w14:paraId="3B2C2725" w14:textId="77777777" w:rsidR="007230B5" w:rsidRPr="009C2C8C" w:rsidRDefault="007230B5" w:rsidP="00724BEC">
            <w:pPr>
              <w:pStyle w:val="Rientrocorpodeltesto"/>
              <w:widowControl w:val="0"/>
              <w:tabs>
                <w:tab w:val="left" w:pos="8496"/>
              </w:tabs>
              <w:spacing w:after="0"/>
              <w:ind w:left="0"/>
              <w:jc w:val="both"/>
              <w:rPr>
                <w:rFonts w:ascii="Aptos" w:hAnsi="Aptos" w:cstheme="majorHAnsi"/>
                <w:color w:val="FF0000"/>
                <w:sz w:val="22"/>
                <w:szCs w:val="22"/>
                <w:lang w:val="it-IT"/>
              </w:rPr>
            </w:pPr>
          </w:p>
        </w:tc>
        <w:tc>
          <w:tcPr>
            <w:tcW w:w="426" w:type="dxa"/>
          </w:tcPr>
          <w:p w14:paraId="27E68E2F" w14:textId="77777777" w:rsidR="007230B5" w:rsidRPr="009C2C8C" w:rsidRDefault="007230B5" w:rsidP="00724BEC">
            <w:pPr>
              <w:widowControl w:val="0"/>
              <w:rPr>
                <w:rFonts w:ascii="Aptos" w:hAnsi="Aptos" w:cstheme="majorHAnsi"/>
                <w:strike/>
                <w:color w:val="FF0000"/>
                <w:sz w:val="22"/>
                <w:szCs w:val="22"/>
                <w:lang w:val="it-IT"/>
              </w:rPr>
            </w:pPr>
          </w:p>
        </w:tc>
        <w:tc>
          <w:tcPr>
            <w:tcW w:w="4396" w:type="dxa"/>
            <w:gridSpan w:val="5"/>
          </w:tcPr>
          <w:p w14:paraId="52E96F73" w14:textId="77777777" w:rsidR="007230B5" w:rsidRPr="009C2C8C" w:rsidRDefault="007230B5" w:rsidP="00724BEC">
            <w:pPr>
              <w:widowControl w:val="0"/>
              <w:jc w:val="both"/>
              <w:rPr>
                <w:rFonts w:ascii="Aptos" w:hAnsi="Aptos" w:cstheme="majorHAnsi"/>
                <w:color w:val="FF0000"/>
                <w:sz w:val="22"/>
                <w:szCs w:val="22"/>
                <w:lang w:val="it-IT"/>
              </w:rPr>
            </w:pPr>
          </w:p>
        </w:tc>
      </w:tr>
      <w:tr w:rsidR="007230B5" w:rsidRPr="009C2C8C" w14:paraId="146B2A86" w14:textId="77777777" w:rsidTr="60C72650">
        <w:tc>
          <w:tcPr>
            <w:tcW w:w="4548" w:type="dxa"/>
            <w:gridSpan w:val="6"/>
          </w:tcPr>
          <w:p w14:paraId="45B49AF4" w14:textId="553BD7D9" w:rsidR="007230B5" w:rsidRPr="009C2C8C" w:rsidRDefault="007230B5" w:rsidP="00724BEC">
            <w:pPr>
              <w:pStyle w:val="Rientrocorpodeltesto"/>
              <w:widowControl w:val="0"/>
              <w:tabs>
                <w:tab w:val="left" w:pos="8496"/>
              </w:tabs>
              <w:spacing w:after="0"/>
              <w:ind w:left="0"/>
              <w:jc w:val="both"/>
              <w:rPr>
                <w:rFonts w:ascii="Aptos" w:hAnsi="Aptos" w:cstheme="majorHAnsi"/>
                <w:sz w:val="22"/>
                <w:szCs w:val="22"/>
                <w:lang w:val="de-DE"/>
              </w:rPr>
            </w:pPr>
            <w:r w:rsidRPr="009C2C8C">
              <w:rPr>
                <w:rFonts w:ascii="Aptos" w:hAnsi="Aptos" w:cstheme="majorHAnsi"/>
                <w:sz w:val="22"/>
                <w:szCs w:val="22"/>
                <w:lang w:val="de-DE"/>
              </w:rPr>
              <w:t>Es wird darauf hingewiesen, dass jede vorge</w:t>
            </w:r>
            <w:r w:rsidRPr="009C2C8C">
              <w:rPr>
                <w:rFonts w:ascii="Aptos" w:hAnsi="Aptos" w:cstheme="majorHAnsi"/>
                <w:sz w:val="22"/>
                <w:szCs w:val="22"/>
                <w:lang w:val="de-DE"/>
              </w:rPr>
              <w:softHyphen/>
              <w:t>schlagene Lösung und Verbesserung als Antwort auf die Bewertungskriterien gänzlich zu Lasten des Teilnehmers gehen und somit in der Vergütung enthalten sind.</w:t>
            </w:r>
          </w:p>
        </w:tc>
        <w:tc>
          <w:tcPr>
            <w:tcW w:w="426" w:type="dxa"/>
          </w:tcPr>
          <w:p w14:paraId="3CA95177" w14:textId="77777777" w:rsidR="007230B5" w:rsidRPr="009C2C8C" w:rsidRDefault="007230B5" w:rsidP="00724BEC">
            <w:pPr>
              <w:widowControl w:val="0"/>
              <w:rPr>
                <w:rFonts w:ascii="Aptos" w:hAnsi="Aptos" w:cstheme="majorHAnsi"/>
                <w:sz w:val="22"/>
                <w:szCs w:val="22"/>
                <w:lang w:val="de-DE"/>
              </w:rPr>
            </w:pPr>
          </w:p>
        </w:tc>
        <w:tc>
          <w:tcPr>
            <w:tcW w:w="4396" w:type="dxa"/>
            <w:gridSpan w:val="5"/>
          </w:tcPr>
          <w:p w14:paraId="46A71F5E" w14:textId="73D4740C" w:rsidR="007230B5" w:rsidRPr="009C2C8C" w:rsidRDefault="007230B5" w:rsidP="00724BEC">
            <w:pPr>
              <w:widowControl w:val="0"/>
              <w:jc w:val="both"/>
              <w:rPr>
                <w:rFonts w:ascii="Aptos" w:hAnsi="Aptos" w:cstheme="majorHAnsi"/>
                <w:sz w:val="22"/>
                <w:szCs w:val="22"/>
                <w:lang w:val="it-IT"/>
              </w:rPr>
            </w:pPr>
            <w:r w:rsidRPr="009C2C8C">
              <w:rPr>
                <w:rFonts w:ascii="Aptos" w:hAnsi="Aptos" w:cstheme="majorHAnsi"/>
                <w:sz w:val="22"/>
                <w:szCs w:val="22"/>
                <w:lang w:val="it-IT"/>
              </w:rPr>
              <w:t>Si precisa che ogni soluzione e/o miglioria proposta in risposta ai criteri di valutazione sarà a totale carico del concorrente e dunque ricompreso nel corrispettivo.</w:t>
            </w:r>
          </w:p>
        </w:tc>
      </w:tr>
      <w:tr w:rsidR="007230B5" w:rsidRPr="009C2C8C" w14:paraId="6DD6851D" w14:textId="77777777" w:rsidTr="60C72650">
        <w:tc>
          <w:tcPr>
            <w:tcW w:w="4548" w:type="dxa"/>
            <w:gridSpan w:val="6"/>
          </w:tcPr>
          <w:p w14:paraId="1E07779F" w14:textId="77777777" w:rsidR="007230B5" w:rsidRPr="009C2C8C" w:rsidRDefault="007230B5" w:rsidP="00724BEC">
            <w:pPr>
              <w:pStyle w:val="Rientrocorpodeltesto"/>
              <w:widowControl w:val="0"/>
              <w:tabs>
                <w:tab w:val="left" w:pos="8496"/>
              </w:tabs>
              <w:spacing w:after="0"/>
              <w:ind w:left="0"/>
              <w:jc w:val="both"/>
              <w:rPr>
                <w:rFonts w:ascii="Aptos" w:hAnsi="Aptos" w:cstheme="majorHAnsi"/>
                <w:color w:val="FF0000"/>
                <w:sz w:val="22"/>
                <w:szCs w:val="22"/>
                <w:lang w:val="it-IT"/>
              </w:rPr>
            </w:pPr>
          </w:p>
        </w:tc>
        <w:tc>
          <w:tcPr>
            <w:tcW w:w="426" w:type="dxa"/>
          </w:tcPr>
          <w:p w14:paraId="1F84CC48" w14:textId="77777777" w:rsidR="007230B5" w:rsidRPr="009C2C8C" w:rsidRDefault="007230B5" w:rsidP="00724BEC">
            <w:pPr>
              <w:widowControl w:val="0"/>
              <w:rPr>
                <w:rFonts w:ascii="Aptos" w:hAnsi="Aptos" w:cstheme="majorHAnsi"/>
                <w:strike/>
                <w:color w:val="FF0000"/>
                <w:sz w:val="22"/>
                <w:szCs w:val="22"/>
                <w:lang w:val="it-IT"/>
              </w:rPr>
            </w:pPr>
          </w:p>
        </w:tc>
        <w:tc>
          <w:tcPr>
            <w:tcW w:w="4396" w:type="dxa"/>
            <w:gridSpan w:val="5"/>
          </w:tcPr>
          <w:p w14:paraId="449D9E81" w14:textId="77777777" w:rsidR="007230B5" w:rsidRPr="009C2C8C" w:rsidRDefault="007230B5" w:rsidP="00724BEC">
            <w:pPr>
              <w:widowControl w:val="0"/>
              <w:jc w:val="both"/>
              <w:rPr>
                <w:rFonts w:ascii="Aptos" w:hAnsi="Aptos" w:cstheme="majorHAnsi"/>
                <w:color w:val="FF0000"/>
                <w:sz w:val="22"/>
                <w:szCs w:val="22"/>
                <w:lang w:val="it-IT"/>
              </w:rPr>
            </w:pPr>
          </w:p>
        </w:tc>
      </w:tr>
      <w:tr w:rsidR="007230B5" w:rsidRPr="009C2C8C" w14:paraId="4B063F71" w14:textId="77777777" w:rsidTr="60C72650">
        <w:tc>
          <w:tcPr>
            <w:tcW w:w="4548" w:type="dxa"/>
            <w:gridSpan w:val="6"/>
          </w:tcPr>
          <w:p w14:paraId="05E28C97" w14:textId="7076977B" w:rsidR="007230B5" w:rsidRPr="009C2C8C" w:rsidRDefault="007230B5" w:rsidP="00724BEC">
            <w:pPr>
              <w:pStyle w:val="Rientrocorpodeltesto"/>
              <w:widowControl w:val="0"/>
              <w:tabs>
                <w:tab w:val="left" w:pos="8496"/>
              </w:tabs>
              <w:spacing w:after="0"/>
              <w:ind w:left="0"/>
              <w:jc w:val="both"/>
              <w:rPr>
                <w:rFonts w:ascii="Aptos" w:hAnsi="Aptos" w:cstheme="majorHAnsi"/>
                <w:sz w:val="22"/>
                <w:szCs w:val="22"/>
                <w:u w:val="single"/>
                <w:lang w:val="de-DE"/>
              </w:rPr>
            </w:pPr>
            <w:r w:rsidRPr="009C2C8C">
              <w:rPr>
                <w:rFonts w:cs="Arial"/>
                <w:sz w:val="22"/>
                <w:szCs w:val="22"/>
                <w:u w:val="single"/>
                <w:lang w:val="de-DE"/>
              </w:rPr>
              <w:t>►</w:t>
            </w:r>
            <w:r w:rsidRPr="009C2C8C">
              <w:rPr>
                <w:rFonts w:ascii="Aptos" w:hAnsi="Aptos" w:cstheme="majorHAnsi"/>
                <w:sz w:val="22"/>
                <w:szCs w:val="22"/>
                <w:u w:val="single"/>
                <w:lang w:val="de-DE"/>
              </w:rPr>
              <w:t xml:space="preserve"> müssen folgende Unterlagen abgegeben werden:</w:t>
            </w:r>
          </w:p>
        </w:tc>
        <w:tc>
          <w:tcPr>
            <w:tcW w:w="426" w:type="dxa"/>
          </w:tcPr>
          <w:p w14:paraId="5F383281" w14:textId="77777777" w:rsidR="007230B5" w:rsidRPr="009C2C8C" w:rsidRDefault="007230B5" w:rsidP="00724BEC">
            <w:pPr>
              <w:widowControl w:val="0"/>
              <w:rPr>
                <w:rFonts w:ascii="Aptos" w:hAnsi="Aptos" w:cstheme="majorHAnsi"/>
                <w:sz w:val="22"/>
                <w:szCs w:val="22"/>
                <w:u w:val="single"/>
                <w:lang w:val="de-DE"/>
              </w:rPr>
            </w:pPr>
          </w:p>
        </w:tc>
        <w:tc>
          <w:tcPr>
            <w:tcW w:w="4396" w:type="dxa"/>
            <w:gridSpan w:val="5"/>
          </w:tcPr>
          <w:p w14:paraId="09F65ACE" w14:textId="109E502F" w:rsidR="007230B5" w:rsidRPr="009C2C8C" w:rsidRDefault="007230B5" w:rsidP="00724BEC">
            <w:pPr>
              <w:widowControl w:val="0"/>
              <w:jc w:val="both"/>
              <w:rPr>
                <w:rFonts w:ascii="Aptos" w:hAnsi="Aptos" w:cstheme="majorHAnsi"/>
                <w:sz w:val="22"/>
                <w:szCs w:val="22"/>
                <w:u w:val="single"/>
                <w:lang w:val="it-IT"/>
              </w:rPr>
            </w:pPr>
            <w:r w:rsidRPr="009C2C8C">
              <w:rPr>
                <w:rFonts w:cs="Arial"/>
                <w:sz w:val="22"/>
                <w:szCs w:val="22"/>
                <w:u w:val="single"/>
                <w:lang w:val="it-IT"/>
              </w:rPr>
              <w:t>►</w:t>
            </w:r>
            <w:r w:rsidRPr="009C2C8C">
              <w:rPr>
                <w:rFonts w:ascii="Aptos" w:hAnsi="Aptos" w:cstheme="majorHAnsi"/>
                <w:sz w:val="22"/>
                <w:szCs w:val="22"/>
                <w:u w:val="single"/>
                <w:lang w:val="it-IT"/>
              </w:rPr>
              <w:t>Deve essere presentata la seguente documentazione:</w:t>
            </w:r>
          </w:p>
        </w:tc>
      </w:tr>
      <w:tr w:rsidR="007230B5" w:rsidRPr="009C2C8C" w14:paraId="522A68A2" w14:textId="77777777" w:rsidTr="60C72650">
        <w:tc>
          <w:tcPr>
            <w:tcW w:w="4548" w:type="dxa"/>
            <w:gridSpan w:val="6"/>
          </w:tcPr>
          <w:p w14:paraId="7006C9E0" w14:textId="77777777" w:rsidR="007230B5" w:rsidRPr="009C2C8C" w:rsidRDefault="007230B5" w:rsidP="00724BEC">
            <w:pPr>
              <w:pStyle w:val="Rientrocorpodeltesto"/>
              <w:widowControl w:val="0"/>
              <w:tabs>
                <w:tab w:val="left" w:pos="8496"/>
              </w:tabs>
              <w:spacing w:after="0"/>
              <w:ind w:left="0"/>
              <w:jc w:val="both"/>
              <w:rPr>
                <w:rFonts w:ascii="Aptos" w:hAnsi="Aptos" w:cs="Arial"/>
                <w:iCs/>
                <w:sz w:val="22"/>
                <w:szCs w:val="22"/>
                <w:u w:val="single"/>
                <w:lang w:val="it-IT"/>
              </w:rPr>
            </w:pPr>
          </w:p>
        </w:tc>
        <w:tc>
          <w:tcPr>
            <w:tcW w:w="426" w:type="dxa"/>
          </w:tcPr>
          <w:p w14:paraId="4F7B92AE" w14:textId="77777777" w:rsidR="007230B5" w:rsidRPr="009C2C8C" w:rsidRDefault="007230B5" w:rsidP="00724BEC">
            <w:pPr>
              <w:widowControl w:val="0"/>
              <w:rPr>
                <w:rFonts w:ascii="Aptos" w:hAnsi="Aptos" w:cstheme="majorHAnsi"/>
                <w:strike/>
                <w:color w:val="FF0000"/>
                <w:sz w:val="22"/>
                <w:szCs w:val="22"/>
                <w:lang w:val="it-IT"/>
              </w:rPr>
            </w:pPr>
          </w:p>
        </w:tc>
        <w:tc>
          <w:tcPr>
            <w:tcW w:w="4396" w:type="dxa"/>
            <w:gridSpan w:val="5"/>
          </w:tcPr>
          <w:p w14:paraId="52B7043D" w14:textId="77777777" w:rsidR="007230B5" w:rsidRPr="009C2C8C" w:rsidRDefault="007230B5" w:rsidP="00724BEC">
            <w:pPr>
              <w:widowControl w:val="0"/>
              <w:jc w:val="both"/>
              <w:rPr>
                <w:rFonts w:ascii="Aptos" w:hAnsi="Aptos" w:cs="Arial"/>
                <w:sz w:val="22"/>
                <w:szCs w:val="22"/>
                <w:u w:val="single"/>
                <w:lang w:val="it-IT"/>
              </w:rPr>
            </w:pPr>
          </w:p>
        </w:tc>
      </w:tr>
      <w:tr w:rsidR="007230B5" w:rsidRPr="009C2C8C" w14:paraId="667EEBCC" w14:textId="77777777" w:rsidTr="60C72650">
        <w:tc>
          <w:tcPr>
            <w:tcW w:w="4548" w:type="dxa"/>
            <w:gridSpan w:val="6"/>
          </w:tcPr>
          <w:p w14:paraId="4C503793" w14:textId="0D0C7480" w:rsidR="007230B5" w:rsidRPr="009C2C8C" w:rsidRDefault="007230B5" w:rsidP="00724BEC">
            <w:pPr>
              <w:pStyle w:val="Rientrocorpodeltesto"/>
              <w:widowControl w:val="0"/>
              <w:tabs>
                <w:tab w:val="left" w:pos="8496"/>
              </w:tabs>
              <w:spacing w:after="0"/>
              <w:ind w:left="0"/>
              <w:jc w:val="both"/>
              <w:rPr>
                <w:rFonts w:ascii="Aptos" w:hAnsi="Aptos" w:cs="Arial"/>
                <w:iCs/>
                <w:sz w:val="22"/>
                <w:szCs w:val="22"/>
                <w:u w:val="single"/>
                <w:lang w:val="de-DE"/>
              </w:rPr>
            </w:pPr>
            <w:r w:rsidRPr="009C2C8C">
              <w:rPr>
                <w:rFonts w:ascii="Aptos" w:hAnsi="Aptos" w:cstheme="minorHAnsi"/>
                <w:b/>
                <w:bCs/>
                <w:caps/>
                <w:sz w:val="22"/>
                <w:szCs w:val="22"/>
                <w:lang w:val="de-DE"/>
              </w:rPr>
              <w:t>Kriterium A) „Professionalität und Angemessenheit des Angebots“</w:t>
            </w:r>
          </w:p>
        </w:tc>
        <w:tc>
          <w:tcPr>
            <w:tcW w:w="426" w:type="dxa"/>
          </w:tcPr>
          <w:p w14:paraId="3C70D3DA" w14:textId="77777777" w:rsidR="007230B5" w:rsidRPr="009C2C8C" w:rsidRDefault="007230B5" w:rsidP="00724BEC">
            <w:pPr>
              <w:widowControl w:val="0"/>
              <w:rPr>
                <w:rFonts w:ascii="Aptos" w:hAnsi="Aptos" w:cstheme="majorHAnsi"/>
                <w:strike/>
                <w:color w:val="FF0000"/>
                <w:sz w:val="22"/>
                <w:szCs w:val="22"/>
                <w:lang w:val="de-DE"/>
              </w:rPr>
            </w:pPr>
          </w:p>
        </w:tc>
        <w:tc>
          <w:tcPr>
            <w:tcW w:w="4396" w:type="dxa"/>
            <w:gridSpan w:val="5"/>
          </w:tcPr>
          <w:p w14:paraId="4F7C16AE" w14:textId="31DE08AD" w:rsidR="007230B5" w:rsidRPr="009C2C8C" w:rsidRDefault="007230B5" w:rsidP="00724BEC">
            <w:pPr>
              <w:widowControl w:val="0"/>
              <w:jc w:val="both"/>
              <w:rPr>
                <w:rFonts w:ascii="Aptos" w:hAnsi="Aptos" w:cs="Arial"/>
                <w:sz w:val="22"/>
                <w:szCs w:val="22"/>
                <w:u w:val="single"/>
                <w:lang w:val="it-IT"/>
              </w:rPr>
            </w:pPr>
            <w:r w:rsidRPr="009C2C8C">
              <w:rPr>
                <w:rFonts w:ascii="Aptos" w:hAnsi="Aptos" w:cstheme="minorHAnsi"/>
                <w:b/>
                <w:bCs/>
                <w:caps/>
                <w:sz w:val="22"/>
                <w:szCs w:val="22"/>
                <w:lang w:val="it-IT"/>
              </w:rPr>
              <w:t>Criterio A) “Professionalità ed adeguatezza dell’offerta”</w:t>
            </w:r>
          </w:p>
        </w:tc>
      </w:tr>
      <w:tr w:rsidR="007230B5" w:rsidRPr="009C2C8C" w14:paraId="0A332226" w14:textId="77777777" w:rsidTr="60C72650">
        <w:tc>
          <w:tcPr>
            <w:tcW w:w="4548" w:type="dxa"/>
            <w:gridSpan w:val="6"/>
          </w:tcPr>
          <w:p w14:paraId="45DD0F15" w14:textId="77777777" w:rsidR="007230B5" w:rsidRPr="009C2C8C" w:rsidRDefault="007230B5" w:rsidP="00724BEC">
            <w:pPr>
              <w:pStyle w:val="Rientrocorpodeltesto"/>
              <w:widowControl w:val="0"/>
              <w:tabs>
                <w:tab w:val="left" w:pos="8496"/>
              </w:tabs>
              <w:spacing w:after="0"/>
              <w:ind w:left="0"/>
              <w:jc w:val="both"/>
              <w:rPr>
                <w:rFonts w:ascii="Aptos" w:hAnsi="Aptos" w:cs="Arial"/>
                <w:iCs/>
                <w:sz w:val="22"/>
                <w:szCs w:val="22"/>
                <w:u w:val="single"/>
                <w:lang w:val="it-IT"/>
              </w:rPr>
            </w:pPr>
          </w:p>
        </w:tc>
        <w:tc>
          <w:tcPr>
            <w:tcW w:w="426" w:type="dxa"/>
          </w:tcPr>
          <w:p w14:paraId="4C987E15" w14:textId="77777777" w:rsidR="007230B5" w:rsidRPr="009C2C8C" w:rsidRDefault="007230B5" w:rsidP="00724BEC">
            <w:pPr>
              <w:widowControl w:val="0"/>
              <w:rPr>
                <w:rFonts w:ascii="Aptos" w:hAnsi="Aptos" w:cstheme="majorHAnsi"/>
                <w:strike/>
                <w:color w:val="FF0000"/>
                <w:sz w:val="22"/>
                <w:szCs w:val="22"/>
                <w:lang w:val="it-IT"/>
              </w:rPr>
            </w:pPr>
          </w:p>
        </w:tc>
        <w:tc>
          <w:tcPr>
            <w:tcW w:w="4396" w:type="dxa"/>
            <w:gridSpan w:val="5"/>
          </w:tcPr>
          <w:p w14:paraId="1129C339" w14:textId="77777777" w:rsidR="007230B5" w:rsidRPr="009C2C8C" w:rsidRDefault="007230B5" w:rsidP="00724BEC">
            <w:pPr>
              <w:widowControl w:val="0"/>
              <w:jc w:val="both"/>
              <w:rPr>
                <w:rFonts w:ascii="Aptos" w:hAnsi="Aptos" w:cs="Arial"/>
                <w:sz w:val="22"/>
                <w:szCs w:val="22"/>
                <w:u w:val="single"/>
                <w:lang w:val="it-IT"/>
              </w:rPr>
            </w:pPr>
          </w:p>
        </w:tc>
      </w:tr>
      <w:tr w:rsidR="007230B5" w:rsidRPr="009C2C8C" w14:paraId="4BC246F5" w14:textId="77777777" w:rsidTr="60C72650">
        <w:tc>
          <w:tcPr>
            <w:tcW w:w="4548" w:type="dxa"/>
            <w:gridSpan w:val="6"/>
          </w:tcPr>
          <w:p w14:paraId="21A00DE8" w14:textId="10EBE03C" w:rsidR="007230B5" w:rsidRPr="009C2C8C" w:rsidRDefault="007230B5" w:rsidP="00724BEC">
            <w:pPr>
              <w:pStyle w:val="Rientrocorpodeltesto"/>
              <w:widowControl w:val="0"/>
              <w:tabs>
                <w:tab w:val="left" w:pos="8496"/>
              </w:tabs>
              <w:spacing w:after="0"/>
              <w:ind w:left="0"/>
              <w:jc w:val="both"/>
              <w:rPr>
                <w:rFonts w:ascii="Aptos" w:hAnsi="Aptos" w:cs="Arial"/>
                <w:iCs/>
                <w:sz w:val="22"/>
                <w:szCs w:val="22"/>
                <w:u w:val="single"/>
                <w:lang w:val="it-IT"/>
              </w:rPr>
            </w:pPr>
            <w:r w:rsidRPr="009C2C8C">
              <w:rPr>
                <w:rFonts w:ascii="Aptos" w:hAnsi="Aptos" w:cstheme="minorHAnsi"/>
                <w:b/>
                <w:sz w:val="22"/>
                <w:szCs w:val="22"/>
                <w:lang w:val="it-IT"/>
              </w:rPr>
              <w:t>REFERENZEN</w:t>
            </w:r>
          </w:p>
        </w:tc>
        <w:tc>
          <w:tcPr>
            <w:tcW w:w="426" w:type="dxa"/>
          </w:tcPr>
          <w:p w14:paraId="14424C55" w14:textId="77777777" w:rsidR="007230B5" w:rsidRPr="009C2C8C" w:rsidRDefault="007230B5" w:rsidP="00724BEC">
            <w:pPr>
              <w:widowControl w:val="0"/>
              <w:rPr>
                <w:rFonts w:ascii="Aptos" w:hAnsi="Aptos" w:cstheme="majorHAnsi"/>
                <w:strike/>
                <w:color w:val="FF0000"/>
                <w:sz w:val="22"/>
                <w:szCs w:val="22"/>
                <w:lang w:val="it-IT"/>
              </w:rPr>
            </w:pPr>
          </w:p>
        </w:tc>
        <w:tc>
          <w:tcPr>
            <w:tcW w:w="4396" w:type="dxa"/>
            <w:gridSpan w:val="5"/>
          </w:tcPr>
          <w:p w14:paraId="4E77248E" w14:textId="44062AC0" w:rsidR="007230B5" w:rsidRPr="009C2C8C" w:rsidRDefault="007230B5" w:rsidP="00724BEC">
            <w:pPr>
              <w:widowControl w:val="0"/>
              <w:jc w:val="both"/>
              <w:rPr>
                <w:rFonts w:ascii="Aptos" w:hAnsi="Aptos" w:cs="Arial"/>
                <w:sz w:val="22"/>
                <w:szCs w:val="22"/>
                <w:u w:val="single"/>
                <w:lang w:val="it-IT"/>
              </w:rPr>
            </w:pPr>
            <w:r w:rsidRPr="009C2C8C">
              <w:rPr>
                <w:rFonts w:ascii="Aptos" w:hAnsi="Aptos" w:cstheme="minorHAnsi"/>
                <w:b/>
                <w:iCs/>
                <w:sz w:val="22"/>
                <w:szCs w:val="22"/>
              </w:rPr>
              <w:t>REFERENZE</w:t>
            </w:r>
          </w:p>
        </w:tc>
      </w:tr>
      <w:tr w:rsidR="007230B5" w:rsidRPr="009C2C8C" w14:paraId="08BF57E8" w14:textId="77777777" w:rsidTr="60C72650">
        <w:tc>
          <w:tcPr>
            <w:tcW w:w="4548" w:type="dxa"/>
            <w:gridSpan w:val="6"/>
          </w:tcPr>
          <w:p w14:paraId="260576E5" w14:textId="77777777" w:rsidR="007230B5" w:rsidRPr="009C2C8C" w:rsidRDefault="007230B5" w:rsidP="00724BEC">
            <w:pPr>
              <w:pStyle w:val="Rientrocorpodeltesto"/>
              <w:widowControl w:val="0"/>
              <w:tabs>
                <w:tab w:val="left" w:pos="8496"/>
              </w:tabs>
              <w:spacing w:after="0"/>
              <w:ind w:left="0"/>
              <w:jc w:val="both"/>
              <w:rPr>
                <w:rFonts w:ascii="Aptos" w:hAnsi="Aptos" w:cs="Arial"/>
                <w:iCs/>
                <w:sz w:val="22"/>
                <w:szCs w:val="22"/>
                <w:u w:val="single"/>
                <w:lang w:val="it-IT"/>
              </w:rPr>
            </w:pPr>
          </w:p>
        </w:tc>
        <w:tc>
          <w:tcPr>
            <w:tcW w:w="426" w:type="dxa"/>
          </w:tcPr>
          <w:p w14:paraId="3AAEE6F0" w14:textId="77777777" w:rsidR="007230B5" w:rsidRPr="009C2C8C" w:rsidRDefault="007230B5" w:rsidP="00724BEC">
            <w:pPr>
              <w:widowControl w:val="0"/>
              <w:rPr>
                <w:rFonts w:ascii="Aptos" w:hAnsi="Aptos" w:cstheme="majorHAnsi"/>
                <w:strike/>
                <w:color w:val="FF0000"/>
                <w:sz w:val="22"/>
                <w:szCs w:val="22"/>
                <w:lang w:val="it-IT"/>
              </w:rPr>
            </w:pPr>
          </w:p>
        </w:tc>
        <w:tc>
          <w:tcPr>
            <w:tcW w:w="4396" w:type="dxa"/>
            <w:gridSpan w:val="5"/>
          </w:tcPr>
          <w:p w14:paraId="62DE646B" w14:textId="77777777" w:rsidR="007230B5" w:rsidRPr="009C2C8C" w:rsidRDefault="007230B5" w:rsidP="00724BEC">
            <w:pPr>
              <w:widowControl w:val="0"/>
              <w:jc w:val="both"/>
              <w:rPr>
                <w:rFonts w:ascii="Aptos" w:hAnsi="Aptos" w:cs="Arial"/>
                <w:sz w:val="22"/>
                <w:szCs w:val="22"/>
                <w:u w:val="single"/>
                <w:lang w:val="it-IT"/>
              </w:rPr>
            </w:pPr>
          </w:p>
        </w:tc>
      </w:tr>
      <w:tr w:rsidR="007230B5" w:rsidRPr="009C2C8C" w14:paraId="7B902C83" w14:textId="77777777" w:rsidTr="60C72650">
        <w:tc>
          <w:tcPr>
            <w:tcW w:w="4548" w:type="dxa"/>
            <w:gridSpan w:val="6"/>
          </w:tcPr>
          <w:p w14:paraId="25DEA643" w14:textId="090B7AE1" w:rsidR="007230B5" w:rsidRPr="009C2C8C" w:rsidRDefault="007230B5" w:rsidP="00724BEC">
            <w:pPr>
              <w:pStyle w:val="Rientrocorpodeltesto"/>
              <w:widowControl w:val="0"/>
              <w:tabs>
                <w:tab w:val="left" w:pos="8496"/>
              </w:tabs>
              <w:spacing w:after="0"/>
              <w:ind w:left="0"/>
              <w:jc w:val="both"/>
              <w:rPr>
                <w:rFonts w:ascii="Aptos" w:hAnsi="Aptos" w:cstheme="majorHAnsi"/>
                <w:sz w:val="22"/>
                <w:szCs w:val="22"/>
                <w:lang w:val="de-DE"/>
              </w:rPr>
            </w:pPr>
            <w:r w:rsidRPr="009C2C8C">
              <w:rPr>
                <w:rFonts w:ascii="Aptos" w:hAnsi="Aptos" w:cstheme="minorHAnsi"/>
                <w:bCs/>
                <w:iCs/>
                <w:color w:val="FF0000"/>
                <w:sz w:val="22"/>
                <w:szCs w:val="22"/>
                <w:highlight w:val="green"/>
                <w:lang w:val="de-DE"/>
              </w:rPr>
              <w:t xml:space="preserve">N.B.: Die Dienstleistungen, die für das Kriterium „Professionalität und Angemessenheit des Angebots“ als ähnlich bewertbar sind, </w:t>
            </w:r>
            <w:r w:rsidRPr="009C2C8C">
              <w:rPr>
                <w:rFonts w:ascii="Aptos" w:hAnsi="Aptos" w:cstheme="minorHAnsi"/>
                <w:b/>
                <w:iCs/>
                <w:color w:val="FF0000"/>
                <w:sz w:val="22"/>
                <w:szCs w:val="22"/>
                <w:highlight w:val="green"/>
                <w:u w:val="single"/>
                <w:lang w:val="de-DE"/>
              </w:rPr>
              <w:t>sind nicht auf einen Zeitraum der letzten zehn Jahre vor der Ausschreibung beschränkt</w:t>
            </w:r>
            <w:r w:rsidRPr="009C2C8C">
              <w:rPr>
                <w:rFonts w:ascii="Aptos" w:hAnsi="Aptos" w:cstheme="minorHAnsi"/>
                <w:bCs/>
                <w:iCs/>
                <w:color w:val="FF0000"/>
                <w:sz w:val="22"/>
                <w:szCs w:val="22"/>
                <w:highlight w:val="green"/>
                <w:lang w:val="de-DE"/>
              </w:rPr>
              <w:t xml:space="preserve"> – wie in Anhang II.12 Art. 40 Abs. 1-bis in Bezug auf den Nachweis der technischen und beruflichen Leistungsfähigkeit festgelegt – und müssen so beschaffen sein, dass sie nachweisen, dass der Teilnehmer Planungen erstellt oder allgemein Ingenieur- und Architekturleistungen erbracht hat, die unter technologischen und funktionellen Aspekten sowie unter dem Gesichtspunkt der Umweltverträglichkeit den vom Auftraggeber verfolgten Zielen am besten entsprechen.“</w:t>
            </w:r>
          </w:p>
        </w:tc>
        <w:tc>
          <w:tcPr>
            <w:tcW w:w="426" w:type="dxa"/>
          </w:tcPr>
          <w:p w14:paraId="699D2789" w14:textId="77777777" w:rsidR="007230B5" w:rsidRPr="009C2C8C" w:rsidRDefault="007230B5" w:rsidP="00724BEC">
            <w:pPr>
              <w:widowControl w:val="0"/>
              <w:rPr>
                <w:rFonts w:ascii="Aptos" w:hAnsi="Aptos" w:cstheme="majorHAnsi"/>
                <w:strike/>
                <w:sz w:val="22"/>
                <w:szCs w:val="22"/>
                <w:lang w:val="de-DE"/>
              </w:rPr>
            </w:pPr>
          </w:p>
        </w:tc>
        <w:tc>
          <w:tcPr>
            <w:tcW w:w="4396" w:type="dxa"/>
            <w:gridSpan w:val="5"/>
          </w:tcPr>
          <w:p w14:paraId="4D02B2BF" w14:textId="785033FE" w:rsidR="007230B5" w:rsidRPr="009C2C8C" w:rsidRDefault="007230B5" w:rsidP="00724BEC">
            <w:pPr>
              <w:widowControl w:val="0"/>
              <w:jc w:val="both"/>
              <w:rPr>
                <w:rFonts w:ascii="Aptos" w:hAnsi="Aptos" w:cstheme="majorHAnsi"/>
                <w:sz w:val="22"/>
                <w:szCs w:val="22"/>
                <w:lang w:val="it-IT"/>
              </w:rPr>
            </w:pPr>
            <w:r w:rsidRPr="009C2C8C">
              <w:rPr>
                <w:rFonts w:ascii="Aptos" w:hAnsi="Aptos" w:cstheme="minorHAnsi"/>
                <w:bCs/>
                <w:iCs/>
                <w:color w:val="FF0000"/>
                <w:sz w:val="22"/>
                <w:szCs w:val="22"/>
                <w:highlight w:val="green"/>
                <w:lang w:val="it-IT"/>
              </w:rPr>
              <w:t xml:space="preserve">N.B. I servizi affini  valutabili ai fini del criterio della “professionalità ed adeguatezza dell’offerta” </w:t>
            </w:r>
            <w:r w:rsidRPr="009C2C8C">
              <w:rPr>
                <w:rFonts w:ascii="Aptos" w:hAnsi="Aptos" w:cstheme="minorHAnsi"/>
                <w:b/>
                <w:iCs/>
                <w:color w:val="FF0000"/>
                <w:sz w:val="22"/>
                <w:szCs w:val="22"/>
                <w:highlight w:val="green"/>
                <w:u w:val="single"/>
                <w:lang w:val="it-IT"/>
              </w:rPr>
              <w:t>non si intendono limitati ad  un arco temporale riferibile ai dieci antecedenti all’indizione della procedura di gara</w:t>
            </w:r>
            <w:r w:rsidRPr="009C2C8C">
              <w:rPr>
                <w:rFonts w:ascii="Aptos" w:hAnsi="Aptos" w:cstheme="minorHAnsi"/>
                <w:bCs/>
                <w:iCs/>
                <w:color w:val="FF0000"/>
                <w:sz w:val="22"/>
                <w:szCs w:val="22"/>
                <w:highlight w:val="green"/>
                <w:lang w:val="it-IT"/>
              </w:rPr>
              <w:t xml:space="preserve"> – come stabilito dall’art. 40 comma 1 bis dell'allegato II.12, relativamente alla dimostrazione dei requisiti di capacità tecnica e professionale -  e devono essere tali da dimostrare che il concorrente ha redatto progetti, o effettuato in generale servizi di ingegneria e architettura  che, sul piano tecnologico, funzionale, di inserimento ambientale, rispondono meglio agli obiettivi perseguiti dalla stazione appaltante.</w:t>
            </w:r>
          </w:p>
        </w:tc>
      </w:tr>
      <w:tr w:rsidR="007230B5" w:rsidRPr="009C2C8C" w14:paraId="61C59DD4" w14:textId="77777777" w:rsidTr="60C72650">
        <w:tc>
          <w:tcPr>
            <w:tcW w:w="4548" w:type="dxa"/>
            <w:gridSpan w:val="6"/>
          </w:tcPr>
          <w:p w14:paraId="109B4F9E" w14:textId="77777777" w:rsidR="007230B5" w:rsidRPr="009C2C8C" w:rsidRDefault="007230B5" w:rsidP="00724BEC">
            <w:pPr>
              <w:pStyle w:val="Rientrocorpodeltesto"/>
              <w:widowControl w:val="0"/>
              <w:tabs>
                <w:tab w:val="left" w:pos="8496"/>
              </w:tabs>
              <w:spacing w:after="0"/>
              <w:ind w:left="0"/>
              <w:jc w:val="both"/>
              <w:rPr>
                <w:rFonts w:ascii="Aptos" w:hAnsi="Aptos" w:cstheme="majorHAnsi"/>
                <w:color w:val="FF0000"/>
                <w:sz w:val="22"/>
                <w:szCs w:val="22"/>
                <w:lang w:val="it-IT"/>
              </w:rPr>
            </w:pPr>
          </w:p>
        </w:tc>
        <w:tc>
          <w:tcPr>
            <w:tcW w:w="426" w:type="dxa"/>
          </w:tcPr>
          <w:p w14:paraId="314A1C0B" w14:textId="77777777" w:rsidR="007230B5" w:rsidRPr="009C2C8C" w:rsidRDefault="007230B5" w:rsidP="00724BEC">
            <w:pPr>
              <w:widowControl w:val="0"/>
              <w:rPr>
                <w:rFonts w:ascii="Aptos" w:hAnsi="Aptos" w:cstheme="majorHAnsi"/>
                <w:strike/>
                <w:color w:val="FF0000"/>
                <w:sz w:val="22"/>
                <w:szCs w:val="22"/>
                <w:lang w:val="it-IT"/>
              </w:rPr>
            </w:pPr>
          </w:p>
        </w:tc>
        <w:tc>
          <w:tcPr>
            <w:tcW w:w="4396" w:type="dxa"/>
            <w:gridSpan w:val="5"/>
          </w:tcPr>
          <w:p w14:paraId="03229BF4" w14:textId="77777777" w:rsidR="007230B5" w:rsidRPr="009C2C8C" w:rsidRDefault="007230B5" w:rsidP="00724BEC">
            <w:pPr>
              <w:widowControl w:val="0"/>
              <w:jc w:val="both"/>
              <w:rPr>
                <w:rFonts w:ascii="Aptos" w:hAnsi="Aptos" w:cstheme="majorHAnsi"/>
                <w:color w:val="FF0000"/>
                <w:sz w:val="22"/>
                <w:szCs w:val="22"/>
                <w:lang w:val="it-IT"/>
              </w:rPr>
            </w:pPr>
          </w:p>
        </w:tc>
      </w:tr>
      <w:tr w:rsidR="007230B5" w:rsidRPr="009C2C8C" w14:paraId="7D341E68" w14:textId="77777777" w:rsidTr="60C72650">
        <w:tc>
          <w:tcPr>
            <w:tcW w:w="4548" w:type="dxa"/>
            <w:gridSpan w:val="6"/>
          </w:tcPr>
          <w:p w14:paraId="4C523F88" w14:textId="5ADDB643" w:rsidR="007230B5" w:rsidRPr="009C2C8C" w:rsidRDefault="007230B5" w:rsidP="00724BEC">
            <w:pPr>
              <w:pStyle w:val="Rientrocorpodeltesto"/>
              <w:widowControl w:val="0"/>
              <w:tabs>
                <w:tab w:val="left" w:pos="8496"/>
              </w:tabs>
              <w:spacing w:after="0"/>
              <w:ind w:left="0"/>
              <w:jc w:val="both"/>
              <w:rPr>
                <w:rFonts w:ascii="Aptos" w:hAnsi="Aptos" w:cstheme="majorHAnsi"/>
                <w:sz w:val="22"/>
                <w:szCs w:val="22"/>
                <w:lang w:val="de-DE"/>
              </w:rPr>
            </w:pPr>
            <w:r w:rsidRPr="009C2C8C">
              <w:rPr>
                <w:rFonts w:ascii="Aptos" w:hAnsi="Aptos" w:cstheme="minorHAnsi"/>
                <w:sz w:val="22"/>
                <w:szCs w:val="22"/>
                <w:lang w:val="de-DE"/>
              </w:rPr>
              <w:t xml:space="preserve">„Mit Bezug auf das Kriterium </w:t>
            </w:r>
            <w:r w:rsidRPr="009C2C8C">
              <w:rPr>
                <w:rFonts w:ascii="Aptos" w:hAnsi="Aptos" w:cstheme="minorHAnsi"/>
                <w:b/>
                <w:bCs/>
                <w:sz w:val="22"/>
                <w:szCs w:val="22"/>
                <w:lang w:val="de-DE"/>
              </w:rPr>
              <w:t>A) „Professionalität und Angemessenheit des Angebots“</w:t>
            </w:r>
            <w:r w:rsidRPr="009C2C8C">
              <w:rPr>
                <w:rFonts w:ascii="Aptos" w:hAnsi="Aptos" w:cstheme="minorHAnsi"/>
                <w:sz w:val="22"/>
                <w:szCs w:val="22"/>
                <w:lang w:val="de-DE"/>
              </w:rPr>
              <w:t xml:space="preserve"> laut Tabelle „Elemente zur Bewertung des technischen Angebots“ muss der Teilnehmer </w:t>
            </w:r>
            <w:r w:rsidRPr="009C2C8C">
              <w:rPr>
                <w:rFonts w:ascii="Aptos" w:hAnsi="Aptos" w:cstheme="minorHAnsi"/>
                <w:b/>
                <w:sz w:val="22"/>
                <w:szCs w:val="22"/>
                <w:u w:val="single"/>
                <w:lang w:val="de-DE"/>
              </w:rPr>
              <w:fldChar w:fldCharType="begin">
                <w:ffData>
                  <w:name w:val="Text1"/>
                  <w:enabled/>
                  <w:calcOnExit w:val="0"/>
                  <w:textInput/>
                </w:ffData>
              </w:fldChar>
            </w:r>
            <w:r w:rsidRPr="009C2C8C">
              <w:rPr>
                <w:rFonts w:ascii="Aptos" w:hAnsi="Aptos" w:cstheme="minorHAnsi"/>
                <w:b/>
                <w:sz w:val="22"/>
                <w:szCs w:val="22"/>
                <w:u w:val="single"/>
                <w:lang w:val="de-DE"/>
              </w:rPr>
              <w:instrText xml:space="preserve"> FORMTEXT </w:instrText>
            </w:r>
            <w:r w:rsidRPr="009C2C8C">
              <w:rPr>
                <w:rFonts w:ascii="Aptos" w:hAnsi="Aptos" w:cstheme="minorHAnsi"/>
                <w:b/>
                <w:sz w:val="22"/>
                <w:szCs w:val="22"/>
                <w:u w:val="single"/>
                <w:lang w:val="de-DE"/>
              </w:rPr>
            </w:r>
            <w:r w:rsidRPr="009C2C8C">
              <w:rPr>
                <w:rFonts w:ascii="Aptos" w:hAnsi="Aptos" w:cstheme="minorHAnsi"/>
                <w:b/>
                <w:sz w:val="22"/>
                <w:szCs w:val="22"/>
                <w:u w:val="single"/>
                <w:lang w:val="de-DE"/>
              </w:rPr>
              <w:fldChar w:fldCharType="separate"/>
            </w:r>
            <w:r w:rsidRPr="009C2C8C">
              <w:rPr>
                <w:rFonts w:ascii="Aptos" w:hAnsi="Aptos" w:cstheme="minorHAnsi"/>
                <w:b/>
                <w:sz w:val="22"/>
                <w:szCs w:val="22"/>
                <w:u w:val="single"/>
                <w:lang w:val="de-DE"/>
              </w:rPr>
              <w:t> </w:t>
            </w:r>
            <w:r w:rsidRPr="009C2C8C">
              <w:rPr>
                <w:rFonts w:ascii="Aptos" w:hAnsi="Aptos" w:cstheme="minorHAnsi"/>
                <w:b/>
                <w:sz w:val="22"/>
                <w:szCs w:val="22"/>
                <w:u w:val="single"/>
                <w:lang w:val="de-DE"/>
              </w:rPr>
              <w:t> </w:t>
            </w:r>
            <w:r w:rsidRPr="009C2C8C">
              <w:rPr>
                <w:rFonts w:ascii="Aptos" w:hAnsi="Aptos" w:cstheme="minorHAnsi"/>
                <w:b/>
                <w:sz w:val="22"/>
                <w:szCs w:val="22"/>
                <w:u w:val="single"/>
                <w:lang w:val="de-DE"/>
              </w:rPr>
              <w:t> </w:t>
            </w:r>
            <w:r w:rsidRPr="009C2C8C">
              <w:rPr>
                <w:rFonts w:ascii="Aptos" w:hAnsi="Aptos" w:cstheme="minorHAnsi"/>
                <w:b/>
                <w:sz w:val="22"/>
                <w:szCs w:val="22"/>
                <w:u w:val="single"/>
                <w:lang w:val="de-DE"/>
              </w:rPr>
              <w:t> </w:t>
            </w:r>
            <w:r w:rsidRPr="009C2C8C">
              <w:rPr>
                <w:rFonts w:ascii="Aptos" w:hAnsi="Aptos" w:cstheme="minorHAnsi"/>
                <w:b/>
                <w:sz w:val="22"/>
                <w:szCs w:val="22"/>
                <w:u w:val="single"/>
                <w:lang w:val="de-DE"/>
              </w:rPr>
              <w:t> </w:t>
            </w:r>
            <w:r w:rsidRPr="009C2C8C">
              <w:rPr>
                <w:rFonts w:ascii="Aptos" w:hAnsi="Aptos" w:cstheme="minorHAnsi"/>
                <w:b/>
                <w:sz w:val="22"/>
                <w:szCs w:val="22"/>
                <w:u w:val="single"/>
                <w:lang w:val="de-DE"/>
              </w:rPr>
              <w:fldChar w:fldCharType="end"/>
            </w:r>
            <w:r w:rsidRPr="009C2C8C">
              <w:rPr>
                <w:rFonts w:ascii="Aptos" w:hAnsi="Aptos" w:cstheme="minorHAnsi"/>
                <w:sz w:val="22"/>
                <w:szCs w:val="22"/>
                <w:lang w:val="de-DE"/>
              </w:rPr>
              <w:t xml:space="preserve"> [</w:t>
            </w:r>
            <w:r w:rsidRPr="009C2C8C">
              <w:rPr>
                <w:rFonts w:ascii="Aptos" w:hAnsi="Aptos" w:cstheme="minorHAnsi"/>
                <w:b/>
                <w:bCs/>
                <w:i/>
                <w:iCs/>
                <w:color w:val="FF0000"/>
                <w:sz w:val="22"/>
                <w:szCs w:val="22"/>
                <w:highlight w:val="green"/>
                <w:lang w:val="de-DE"/>
              </w:rPr>
              <w:t>eine maximale Gesamtzahl von nicht mehr als 3 Dienstleistungen angeben, die den Vorhaben, die Gegenstand der Vergabe sind, insgesamt ähnlich sind</w:t>
            </w:r>
            <w:r w:rsidRPr="009C2C8C">
              <w:rPr>
                <w:rFonts w:ascii="Aptos" w:hAnsi="Aptos" w:cstheme="minorHAnsi"/>
                <w:sz w:val="22"/>
                <w:szCs w:val="22"/>
                <w:lang w:val="de-DE"/>
              </w:rPr>
              <w:t>] erbrachte Leistungen (sog</w:t>
            </w:r>
            <w:r w:rsidRPr="009C2C8C">
              <w:rPr>
                <w:rFonts w:ascii="Aptos" w:hAnsi="Aptos" w:cstheme="minorHAnsi"/>
                <w:b/>
                <w:bCs/>
                <w:sz w:val="22"/>
                <w:szCs w:val="22"/>
                <w:lang w:val="de-DE"/>
              </w:rPr>
              <w:t>. Referenzen</w:t>
            </w:r>
            <w:r w:rsidRPr="009C2C8C">
              <w:rPr>
                <w:rFonts w:ascii="Aptos" w:hAnsi="Aptos" w:cstheme="minorHAnsi"/>
                <w:sz w:val="22"/>
                <w:szCs w:val="22"/>
                <w:lang w:val="de-DE"/>
              </w:rPr>
              <w:t xml:space="preserve">) einreichen, die vom Teilnehmer als aussagekräftig für seine Fähigkeit zur Erbringung der Leistung unter technischem Profil erachtet werden und die aus als </w:t>
            </w:r>
            <w:r w:rsidRPr="009C2C8C">
              <w:rPr>
                <w:rFonts w:ascii="Aptos" w:hAnsi="Aptos" w:cstheme="minorHAnsi"/>
                <w:b/>
                <w:bCs/>
                <w:sz w:val="22"/>
                <w:szCs w:val="22"/>
                <w:lang w:val="de-DE"/>
              </w:rPr>
              <w:t>ähnlich</w:t>
            </w:r>
            <w:r w:rsidRPr="009C2C8C">
              <w:rPr>
                <w:rFonts w:ascii="Aptos" w:hAnsi="Aptos" w:cstheme="minorHAnsi"/>
                <w:sz w:val="22"/>
                <w:szCs w:val="22"/>
                <w:lang w:val="de-DE"/>
              </w:rPr>
              <w:t xml:space="preserve"> qualifizierbaren Vorhaben ausgewählt wurden, die Gegenstand der Vergabe sind.</w:t>
            </w:r>
          </w:p>
        </w:tc>
        <w:tc>
          <w:tcPr>
            <w:tcW w:w="426" w:type="dxa"/>
          </w:tcPr>
          <w:p w14:paraId="0A5C2F55" w14:textId="77777777" w:rsidR="007230B5" w:rsidRPr="009C2C8C" w:rsidRDefault="007230B5" w:rsidP="00724BEC">
            <w:pPr>
              <w:widowControl w:val="0"/>
              <w:rPr>
                <w:rFonts w:ascii="Aptos" w:hAnsi="Aptos" w:cstheme="majorHAnsi"/>
                <w:strike/>
                <w:sz w:val="22"/>
                <w:szCs w:val="22"/>
                <w:lang w:val="de-DE"/>
              </w:rPr>
            </w:pPr>
          </w:p>
        </w:tc>
        <w:tc>
          <w:tcPr>
            <w:tcW w:w="4396" w:type="dxa"/>
            <w:gridSpan w:val="5"/>
          </w:tcPr>
          <w:p w14:paraId="0D908B13" w14:textId="11D2C9F9" w:rsidR="007230B5" w:rsidRPr="009C2C8C" w:rsidRDefault="007230B5" w:rsidP="00724BEC">
            <w:pPr>
              <w:spacing w:before="60" w:after="60"/>
              <w:jc w:val="both"/>
              <w:rPr>
                <w:rFonts w:ascii="Aptos" w:hAnsi="Aptos" w:cs="Calibri"/>
                <w:i/>
                <w:iCs/>
                <w:noProof w:val="0"/>
                <w:sz w:val="18"/>
                <w:szCs w:val="18"/>
                <w:lang w:val="it-IT"/>
              </w:rPr>
            </w:pPr>
            <w:r w:rsidRPr="009C2C8C">
              <w:rPr>
                <w:rFonts w:ascii="Aptos" w:hAnsi="Aptos" w:cstheme="minorHAnsi"/>
                <w:sz w:val="22"/>
                <w:szCs w:val="22"/>
                <w:lang w:val="it-IT"/>
              </w:rPr>
              <w:t xml:space="preserve">Con riferimento al criterio </w:t>
            </w:r>
            <w:r w:rsidRPr="009C2C8C">
              <w:rPr>
                <w:rFonts w:ascii="Aptos" w:hAnsi="Aptos" w:cstheme="minorHAnsi"/>
                <w:b/>
                <w:sz w:val="22"/>
                <w:szCs w:val="22"/>
                <w:lang w:val="it-IT"/>
              </w:rPr>
              <w:t>A) “Professionalità ed adeguatezza dell’offerta”</w:t>
            </w:r>
            <w:r w:rsidRPr="009C2C8C">
              <w:rPr>
                <w:rFonts w:ascii="Aptos" w:hAnsi="Aptos" w:cstheme="minorHAnsi"/>
                <w:sz w:val="22"/>
                <w:szCs w:val="22"/>
                <w:lang w:val="it-IT"/>
              </w:rPr>
              <w:t xml:space="preserve">, di cui alla tabella “Elementi di valutazione dell’offerta tecnica”, il concorrente deve presentare </w:t>
            </w:r>
            <w:r w:rsidRPr="009C2C8C">
              <w:rPr>
                <w:rFonts w:ascii="Aptos" w:hAnsi="Aptos" w:cstheme="minorHAnsi"/>
                <w:b/>
                <w:sz w:val="22"/>
                <w:szCs w:val="22"/>
                <w:u w:val="single"/>
                <w:lang w:val="de-DE"/>
              </w:rPr>
              <w:fldChar w:fldCharType="begin">
                <w:ffData>
                  <w:name w:val="Text1"/>
                  <w:enabled/>
                  <w:calcOnExit w:val="0"/>
                  <w:textInput/>
                </w:ffData>
              </w:fldChar>
            </w:r>
            <w:r w:rsidRPr="009C2C8C">
              <w:rPr>
                <w:rFonts w:ascii="Aptos" w:hAnsi="Aptos" w:cstheme="minorHAnsi"/>
                <w:b/>
                <w:sz w:val="22"/>
                <w:szCs w:val="22"/>
                <w:u w:val="single"/>
                <w:lang w:val="it-IT"/>
              </w:rPr>
              <w:instrText xml:space="preserve"> FORMTEXT </w:instrText>
            </w:r>
            <w:r w:rsidRPr="009C2C8C">
              <w:rPr>
                <w:rFonts w:ascii="Aptos" w:hAnsi="Aptos" w:cstheme="minorHAnsi"/>
                <w:b/>
                <w:sz w:val="22"/>
                <w:szCs w:val="22"/>
                <w:u w:val="single"/>
                <w:lang w:val="de-DE"/>
              </w:rPr>
            </w:r>
            <w:r w:rsidRPr="009C2C8C">
              <w:rPr>
                <w:rFonts w:ascii="Aptos" w:hAnsi="Aptos" w:cstheme="minorHAnsi"/>
                <w:b/>
                <w:sz w:val="22"/>
                <w:szCs w:val="22"/>
                <w:u w:val="single"/>
                <w:lang w:val="de-DE"/>
              </w:rPr>
              <w:fldChar w:fldCharType="separate"/>
            </w:r>
            <w:r w:rsidRPr="009C2C8C">
              <w:rPr>
                <w:rFonts w:ascii="Aptos" w:hAnsi="Aptos" w:cstheme="minorHAnsi"/>
                <w:b/>
                <w:sz w:val="22"/>
                <w:szCs w:val="22"/>
                <w:u w:val="single"/>
                <w:lang w:val="de-DE"/>
              </w:rPr>
              <w:t> </w:t>
            </w:r>
            <w:r w:rsidRPr="009C2C8C">
              <w:rPr>
                <w:rFonts w:ascii="Aptos" w:hAnsi="Aptos" w:cstheme="minorHAnsi"/>
                <w:b/>
                <w:sz w:val="22"/>
                <w:szCs w:val="22"/>
                <w:u w:val="single"/>
                <w:lang w:val="de-DE"/>
              </w:rPr>
              <w:t> </w:t>
            </w:r>
            <w:r w:rsidRPr="009C2C8C">
              <w:rPr>
                <w:rFonts w:ascii="Aptos" w:hAnsi="Aptos" w:cstheme="minorHAnsi"/>
                <w:b/>
                <w:sz w:val="22"/>
                <w:szCs w:val="22"/>
                <w:u w:val="single"/>
                <w:lang w:val="de-DE"/>
              </w:rPr>
              <w:t> </w:t>
            </w:r>
            <w:r w:rsidRPr="009C2C8C">
              <w:rPr>
                <w:rFonts w:ascii="Aptos" w:hAnsi="Aptos" w:cstheme="minorHAnsi"/>
                <w:b/>
                <w:sz w:val="22"/>
                <w:szCs w:val="22"/>
                <w:u w:val="single"/>
                <w:lang w:val="de-DE"/>
              </w:rPr>
              <w:t> </w:t>
            </w:r>
            <w:r w:rsidRPr="009C2C8C">
              <w:rPr>
                <w:rFonts w:ascii="Aptos" w:hAnsi="Aptos" w:cstheme="minorHAnsi"/>
                <w:b/>
                <w:sz w:val="22"/>
                <w:szCs w:val="22"/>
                <w:u w:val="single"/>
                <w:lang w:val="de-DE"/>
              </w:rPr>
              <w:t> </w:t>
            </w:r>
            <w:r w:rsidRPr="009C2C8C">
              <w:rPr>
                <w:rFonts w:ascii="Aptos" w:hAnsi="Aptos" w:cstheme="minorHAnsi"/>
                <w:b/>
                <w:sz w:val="22"/>
                <w:szCs w:val="22"/>
                <w:u w:val="single"/>
                <w:lang w:val="de-DE"/>
              </w:rPr>
              <w:fldChar w:fldCharType="end"/>
            </w:r>
            <w:r w:rsidRPr="009C2C8C">
              <w:rPr>
                <w:rFonts w:ascii="Aptos" w:hAnsi="Aptos" w:cstheme="minorHAnsi"/>
                <w:b/>
                <w:sz w:val="22"/>
                <w:szCs w:val="22"/>
                <w:lang w:val="it-IT"/>
              </w:rPr>
              <w:t xml:space="preserve"> </w:t>
            </w:r>
            <w:r w:rsidRPr="009C2C8C">
              <w:rPr>
                <w:rFonts w:ascii="Aptos" w:hAnsi="Aptos" w:cstheme="minorHAnsi"/>
                <w:b/>
                <w:bCs/>
                <w:color w:val="FF0000"/>
                <w:sz w:val="22"/>
                <w:szCs w:val="22"/>
                <w:highlight w:val="green"/>
                <w:lang w:val="it-IT"/>
              </w:rPr>
              <w:t>[</w:t>
            </w:r>
            <w:r w:rsidRPr="009C2C8C">
              <w:rPr>
                <w:rFonts w:ascii="Aptos" w:hAnsi="Aptos" w:cstheme="minorHAnsi"/>
                <w:b/>
                <w:bCs/>
                <w:i/>
                <w:iCs/>
                <w:color w:val="FF0000"/>
                <w:sz w:val="22"/>
                <w:szCs w:val="22"/>
                <w:highlight w:val="green"/>
                <w:lang w:val="it-IT"/>
              </w:rPr>
              <w:t>indicare un numero massimo totale, non superiore a 3, di servizi affini a quelli oggetto di affidamento complessivamente considerati]</w:t>
            </w:r>
            <w:r w:rsidRPr="009C2C8C">
              <w:rPr>
                <w:rFonts w:ascii="Aptos" w:hAnsi="Aptos" w:cstheme="minorHAnsi"/>
                <w:b/>
                <w:bCs/>
                <w:i/>
                <w:iCs/>
                <w:color w:val="FF0000"/>
                <w:sz w:val="22"/>
                <w:szCs w:val="22"/>
                <w:lang w:val="it-IT"/>
              </w:rPr>
              <w:t xml:space="preserve"> </w:t>
            </w:r>
            <w:r w:rsidRPr="009C2C8C">
              <w:rPr>
                <w:rFonts w:ascii="Aptos" w:hAnsi="Aptos" w:cstheme="minorHAnsi"/>
                <w:sz w:val="22"/>
                <w:szCs w:val="22"/>
                <w:lang w:val="it-IT"/>
              </w:rPr>
              <w:t xml:space="preserve">servizi svolti (c.d. </w:t>
            </w:r>
            <w:r w:rsidRPr="009C2C8C">
              <w:rPr>
                <w:rFonts w:ascii="Aptos" w:hAnsi="Aptos" w:cstheme="minorHAnsi"/>
                <w:b/>
                <w:sz w:val="22"/>
                <w:szCs w:val="22"/>
                <w:lang w:val="it-IT"/>
              </w:rPr>
              <w:t>referenze</w:t>
            </w:r>
            <w:r w:rsidRPr="009C2C8C">
              <w:rPr>
                <w:rFonts w:ascii="Aptos" w:hAnsi="Aptos" w:cstheme="minorHAnsi"/>
                <w:sz w:val="22"/>
                <w:szCs w:val="22"/>
                <w:lang w:val="it-IT"/>
              </w:rPr>
              <w:t xml:space="preserve">) ritenuti dal concorrente significativi della propria capacità a realizzare la prestazione sotto il profilo tecnico, scelti tra interventi qualificabili </w:t>
            </w:r>
            <w:r w:rsidRPr="009C2C8C">
              <w:rPr>
                <w:rFonts w:ascii="Aptos" w:hAnsi="Aptos" w:cstheme="minorHAnsi"/>
                <w:b/>
                <w:bCs/>
                <w:sz w:val="22"/>
                <w:szCs w:val="22"/>
                <w:lang w:val="it-IT"/>
              </w:rPr>
              <w:t xml:space="preserve">affini </w:t>
            </w:r>
            <w:r w:rsidRPr="009C2C8C">
              <w:rPr>
                <w:rFonts w:ascii="Aptos" w:hAnsi="Aptos" w:cstheme="minorHAnsi"/>
                <w:sz w:val="22"/>
                <w:szCs w:val="22"/>
                <w:lang w:val="it-IT"/>
              </w:rPr>
              <w:t>a quelli oggetto dell’affidamento</w:t>
            </w:r>
            <w:r w:rsidR="002A0896" w:rsidRPr="009C2C8C">
              <w:rPr>
                <w:rFonts w:ascii="Aptos" w:hAnsi="Aptos" w:cs="Calibri"/>
                <w:i/>
                <w:iCs/>
                <w:noProof w:val="0"/>
                <w:sz w:val="18"/>
                <w:szCs w:val="18"/>
                <w:lang w:val="it-IT"/>
              </w:rPr>
              <w:t>.</w:t>
            </w:r>
          </w:p>
        </w:tc>
      </w:tr>
      <w:tr w:rsidR="007230B5" w:rsidRPr="009C2C8C" w14:paraId="5F3B1D4C" w14:textId="77777777" w:rsidTr="60C72650">
        <w:tc>
          <w:tcPr>
            <w:tcW w:w="4548" w:type="dxa"/>
            <w:gridSpan w:val="6"/>
          </w:tcPr>
          <w:p w14:paraId="3F640EB1" w14:textId="77777777" w:rsidR="007230B5" w:rsidRPr="009C2C8C" w:rsidRDefault="007230B5" w:rsidP="00724BEC">
            <w:pPr>
              <w:pStyle w:val="Rientrocorpodeltesto"/>
              <w:widowControl w:val="0"/>
              <w:tabs>
                <w:tab w:val="left" w:pos="8496"/>
              </w:tabs>
              <w:spacing w:after="0"/>
              <w:ind w:left="0"/>
              <w:jc w:val="both"/>
              <w:rPr>
                <w:rFonts w:ascii="Aptos" w:hAnsi="Aptos" w:cstheme="majorHAnsi"/>
                <w:sz w:val="22"/>
                <w:szCs w:val="22"/>
                <w:lang w:val="it-IT"/>
              </w:rPr>
            </w:pPr>
          </w:p>
        </w:tc>
        <w:tc>
          <w:tcPr>
            <w:tcW w:w="426" w:type="dxa"/>
          </w:tcPr>
          <w:p w14:paraId="7C947CE1" w14:textId="77777777" w:rsidR="007230B5" w:rsidRPr="009C2C8C" w:rsidRDefault="007230B5" w:rsidP="00724BEC">
            <w:pPr>
              <w:widowControl w:val="0"/>
              <w:rPr>
                <w:rFonts w:ascii="Aptos" w:hAnsi="Aptos" w:cstheme="majorHAnsi"/>
                <w:strike/>
                <w:sz w:val="22"/>
                <w:szCs w:val="22"/>
                <w:lang w:val="it-IT"/>
              </w:rPr>
            </w:pPr>
          </w:p>
        </w:tc>
        <w:tc>
          <w:tcPr>
            <w:tcW w:w="4396" w:type="dxa"/>
            <w:gridSpan w:val="5"/>
          </w:tcPr>
          <w:p w14:paraId="6787C91C" w14:textId="77777777" w:rsidR="007230B5" w:rsidRPr="009C2C8C" w:rsidRDefault="007230B5" w:rsidP="00724BEC">
            <w:pPr>
              <w:widowControl w:val="0"/>
              <w:jc w:val="both"/>
              <w:rPr>
                <w:rFonts w:ascii="Aptos" w:hAnsi="Aptos" w:cstheme="majorHAnsi"/>
                <w:sz w:val="22"/>
                <w:szCs w:val="22"/>
                <w:lang w:val="it-IT"/>
              </w:rPr>
            </w:pPr>
          </w:p>
        </w:tc>
      </w:tr>
      <w:tr w:rsidR="007230B5" w:rsidRPr="009C2C8C" w14:paraId="39C865BA" w14:textId="77777777" w:rsidTr="60C72650">
        <w:tc>
          <w:tcPr>
            <w:tcW w:w="4548" w:type="dxa"/>
            <w:gridSpan w:val="6"/>
          </w:tcPr>
          <w:p w14:paraId="5E9B6F3E" w14:textId="40DC5464" w:rsidR="007230B5" w:rsidRPr="009C2C8C" w:rsidRDefault="007230B5" w:rsidP="00724BEC">
            <w:pPr>
              <w:pStyle w:val="Rientrocorpodeltesto"/>
              <w:widowControl w:val="0"/>
              <w:tabs>
                <w:tab w:val="left" w:pos="8496"/>
              </w:tabs>
              <w:spacing w:after="0"/>
              <w:ind w:left="0"/>
              <w:jc w:val="both"/>
              <w:rPr>
                <w:rFonts w:ascii="Aptos" w:hAnsi="Aptos" w:cstheme="majorHAnsi"/>
                <w:sz w:val="22"/>
                <w:szCs w:val="22"/>
                <w:lang w:val="de-DE"/>
              </w:rPr>
            </w:pPr>
            <w:r w:rsidRPr="009C2C8C">
              <w:rPr>
                <w:rFonts w:ascii="Aptos" w:hAnsi="Aptos" w:cstheme="minorHAnsi"/>
                <w:b/>
                <w:bCs/>
                <w:i/>
                <w:iCs/>
                <w:color w:val="FF0000"/>
                <w:sz w:val="22"/>
                <w:szCs w:val="22"/>
                <w:highlight w:val="green"/>
                <w:lang w:val="de-DE"/>
              </w:rPr>
              <w:t>[Fakultativ</w:t>
            </w:r>
            <w:r w:rsidRPr="009C2C8C">
              <w:rPr>
                <w:rFonts w:ascii="Aptos" w:hAnsi="Aptos" w:cstheme="minorHAnsi"/>
                <w:b/>
                <w:bCs/>
                <w:color w:val="FF0000"/>
                <w:sz w:val="22"/>
                <w:szCs w:val="22"/>
                <w:highlight w:val="green"/>
                <w:shd w:val="clear" w:color="auto" w:fill="E5DFEC" w:themeFill="accent4" w:themeFillTint="33"/>
                <w:lang w:val="de-DE"/>
              </w:rPr>
              <w:t>]</w:t>
            </w:r>
            <w:r w:rsidRPr="009C2C8C">
              <w:rPr>
                <w:rFonts w:ascii="Aptos" w:hAnsi="Aptos" w:cstheme="minorHAnsi"/>
                <w:color w:val="FF0000"/>
                <w:sz w:val="22"/>
                <w:szCs w:val="22"/>
                <w:shd w:val="clear" w:color="auto" w:fill="E5DFEC" w:themeFill="accent4" w:themeFillTint="33"/>
                <w:lang w:val="de-DE"/>
              </w:rPr>
              <w:t xml:space="preserve"> D</w:t>
            </w:r>
            <w:r w:rsidRPr="009C2C8C">
              <w:rPr>
                <w:rFonts w:ascii="Aptos" w:hAnsi="Aptos" w:cs="Calibri"/>
                <w:bCs/>
                <w:noProof w:val="0"/>
                <w:color w:val="FF0000"/>
                <w:sz w:val="22"/>
                <w:szCs w:val="22"/>
                <w:shd w:val="clear" w:color="auto" w:fill="E5DFEC" w:themeFill="accent4" w:themeFillTint="33"/>
                <w:lang w:val="de-DE"/>
              </w:rPr>
              <w:t>ie</w:t>
            </w:r>
            <w:r w:rsidRPr="009C2C8C">
              <w:rPr>
                <w:rFonts w:ascii="Aptos" w:hAnsi="Aptos" w:cs="Calibri"/>
                <w:bCs/>
                <w:noProof w:val="0"/>
                <w:color w:val="FF0000"/>
                <w:sz w:val="22"/>
                <w:szCs w:val="22"/>
                <w:lang w:val="de-DE"/>
              </w:rPr>
              <w:t xml:space="preserve"> Dienstleistungen müssen folgende Merkmale aufweisen</w:t>
            </w:r>
            <w:r w:rsidRPr="009C2C8C">
              <w:rPr>
                <w:rFonts w:ascii="Aptos" w:hAnsi="Aptos" w:cs="Calibri"/>
                <w:bCs/>
                <w:i/>
                <w:noProof w:val="0"/>
                <w:color w:val="FF0000"/>
                <w:sz w:val="22"/>
                <w:szCs w:val="22"/>
                <w:lang w:val="de-DE"/>
              </w:rPr>
              <w:t xml:space="preserve">: </w:t>
            </w:r>
            <w:r w:rsidRPr="009C2C8C">
              <w:rPr>
                <w:rFonts w:ascii="Aptos" w:hAnsi="Aptos" w:cstheme="majorHAnsi"/>
                <w:color w:val="FF0000"/>
                <w:sz w:val="22"/>
                <w:szCs w:val="22"/>
              </w:rPr>
              <w:fldChar w:fldCharType="begin">
                <w:ffData>
                  <w:name w:val="Testo123"/>
                  <w:enabled/>
                  <w:calcOnExit w:val="0"/>
                  <w:textInput/>
                </w:ffData>
              </w:fldChar>
            </w:r>
            <w:r w:rsidRPr="009C2C8C">
              <w:rPr>
                <w:rFonts w:ascii="Aptos" w:hAnsi="Aptos" w:cstheme="majorHAnsi"/>
                <w:color w:val="FF0000"/>
                <w:sz w:val="22"/>
                <w:szCs w:val="22"/>
                <w:lang w:val="de-DE"/>
              </w:rPr>
              <w:instrText xml:space="preserve"> FORMTEXT </w:instrText>
            </w:r>
            <w:r w:rsidRPr="009C2C8C">
              <w:rPr>
                <w:rFonts w:ascii="Aptos" w:hAnsi="Aptos" w:cstheme="majorHAnsi"/>
                <w:color w:val="FF0000"/>
                <w:sz w:val="22"/>
                <w:szCs w:val="22"/>
              </w:rPr>
            </w:r>
            <w:r w:rsidRPr="009C2C8C">
              <w:rPr>
                <w:rFonts w:ascii="Aptos" w:hAnsi="Aptos" w:cstheme="majorHAnsi"/>
                <w:color w:val="FF0000"/>
                <w:sz w:val="22"/>
                <w:szCs w:val="22"/>
              </w:rPr>
              <w:fldChar w:fldCharType="separate"/>
            </w:r>
            <w:r w:rsidRPr="009C2C8C">
              <w:rPr>
                <w:rFonts w:ascii="Aptos" w:hAnsi="Aptos" w:cstheme="majorHAnsi"/>
                <w:color w:val="FF0000"/>
                <w:sz w:val="22"/>
                <w:szCs w:val="22"/>
              </w:rPr>
              <w:t> </w:t>
            </w:r>
            <w:r w:rsidRPr="009C2C8C">
              <w:rPr>
                <w:rFonts w:ascii="Aptos" w:hAnsi="Aptos" w:cstheme="majorHAnsi"/>
                <w:color w:val="FF0000"/>
                <w:sz w:val="22"/>
                <w:szCs w:val="22"/>
              </w:rPr>
              <w:t> </w:t>
            </w:r>
            <w:r w:rsidRPr="009C2C8C">
              <w:rPr>
                <w:rFonts w:ascii="Aptos" w:hAnsi="Aptos" w:cstheme="majorHAnsi"/>
                <w:color w:val="FF0000"/>
                <w:sz w:val="22"/>
                <w:szCs w:val="22"/>
              </w:rPr>
              <w:t> </w:t>
            </w:r>
            <w:r w:rsidRPr="009C2C8C">
              <w:rPr>
                <w:rFonts w:ascii="Aptos" w:hAnsi="Aptos" w:cstheme="majorHAnsi"/>
                <w:color w:val="FF0000"/>
                <w:sz w:val="22"/>
                <w:szCs w:val="22"/>
              </w:rPr>
              <w:t> </w:t>
            </w:r>
            <w:r w:rsidRPr="009C2C8C">
              <w:rPr>
                <w:rFonts w:ascii="Aptos" w:hAnsi="Aptos" w:cstheme="majorHAnsi"/>
                <w:color w:val="FF0000"/>
                <w:sz w:val="22"/>
                <w:szCs w:val="22"/>
              </w:rPr>
              <w:t> </w:t>
            </w:r>
            <w:r w:rsidRPr="009C2C8C">
              <w:rPr>
                <w:rFonts w:ascii="Aptos" w:hAnsi="Aptos" w:cstheme="majorHAnsi"/>
                <w:color w:val="FF0000"/>
                <w:sz w:val="22"/>
                <w:szCs w:val="22"/>
              </w:rPr>
              <w:fldChar w:fldCharType="end"/>
            </w:r>
            <w:r w:rsidRPr="009C2C8C">
              <w:rPr>
                <w:rFonts w:ascii="Aptos" w:hAnsi="Aptos" w:cs="Calibri"/>
                <w:bCs/>
                <w:i/>
                <w:noProof w:val="0"/>
                <w:color w:val="FF0000"/>
                <w:sz w:val="22"/>
                <w:szCs w:val="22"/>
                <w:lang w:val="de-DE"/>
              </w:rPr>
              <w:t xml:space="preserve"> </w:t>
            </w:r>
            <w:r w:rsidRPr="009C2C8C">
              <w:rPr>
                <w:rFonts w:ascii="Aptos" w:hAnsi="Aptos" w:cs="Calibri"/>
                <w:bCs/>
                <w:i/>
                <w:noProof w:val="0"/>
                <w:color w:val="FF0000"/>
                <w:sz w:val="22"/>
                <w:szCs w:val="22"/>
                <w:highlight w:val="green"/>
                <w:lang w:val="de-DE"/>
              </w:rPr>
              <w:t>[sofern für zweckmäßig und/oder notwendig erachtet, sind die Elemente, die der Teilnehmer zum Zwecke der Bewertung des technischen Angebots beschreiben muss, auf der Grundlage der spezifischen Anforderungen des Auftraggebers im Einzelnen anzugeben].</w:t>
            </w:r>
          </w:p>
        </w:tc>
        <w:tc>
          <w:tcPr>
            <w:tcW w:w="426" w:type="dxa"/>
          </w:tcPr>
          <w:p w14:paraId="0C077E56" w14:textId="77777777" w:rsidR="007230B5" w:rsidRPr="009C2C8C" w:rsidRDefault="007230B5" w:rsidP="00724BEC">
            <w:pPr>
              <w:widowControl w:val="0"/>
              <w:rPr>
                <w:rFonts w:ascii="Aptos" w:hAnsi="Aptos" w:cstheme="majorHAnsi"/>
                <w:strike/>
                <w:sz w:val="22"/>
                <w:szCs w:val="22"/>
                <w:lang w:val="de-DE"/>
              </w:rPr>
            </w:pPr>
          </w:p>
        </w:tc>
        <w:tc>
          <w:tcPr>
            <w:tcW w:w="4396" w:type="dxa"/>
            <w:gridSpan w:val="5"/>
          </w:tcPr>
          <w:p w14:paraId="1686506F" w14:textId="296F333B" w:rsidR="007230B5" w:rsidRPr="009C2C8C" w:rsidRDefault="007230B5" w:rsidP="00724BEC">
            <w:pPr>
              <w:suppressAutoHyphens/>
              <w:spacing w:before="60" w:after="60"/>
              <w:jc w:val="both"/>
              <w:rPr>
                <w:rFonts w:ascii="Aptos" w:hAnsi="Aptos" w:cs="Calibri"/>
                <w:noProof w:val="0"/>
                <w:sz w:val="22"/>
                <w:szCs w:val="22"/>
                <w:lang w:val="it-IT"/>
              </w:rPr>
            </w:pPr>
            <w:r w:rsidRPr="009C2C8C">
              <w:rPr>
                <w:rFonts w:ascii="Aptos" w:hAnsi="Aptos" w:cs="Calibri"/>
                <w:b/>
                <w:iCs/>
                <w:noProof w:val="0"/>
                <w:color w:val="FF0000"/>
                <w:sz w:val="22"/>
                <w:szCs w:val="22"/>
                <w:lang w:val="it-IT"/>
              </w:rPr>
              <w:t>[</w:t>
            </w:r>
            <w:r w:rsidRPr="009C2C8C">
              <w:rPr>
                <w:rFonts w:ascii="Aptos" w:hAnsi="Aptos" w:cs="Calibri"/>
                <w:b/>
                <w:i/>
                <w:noProof w:val="0"/>
                <w:color w:val="FF0000"/>
                <w:sz w:val="22"/>
                <w:szCs w:val="22"/>
                <w:highlight w:val="green"/>
                <w:lang w:val="it-IT"/>
              </w:rPr>
              <w:t>Facoltativo</w:t>
            </w:r>
            <w:r w:rsidRPr="009C2C8C">
              <w:rPr>
                <w:rFonts w:ascii="Aptos" w:hAnsi="Aptos" w:cs="Calibri"/>
                <w:bCs/>
                <w:iCs/>
                <w:noProof w:val="0"/>
                <w:color w:val="FF0000"/>
                <w:sz w:val="22"/>
                <w:szCs w:val="22"/>
                <w:highlight w:val="green"/>
                <w:lang w:val="it-IT"/>
              </w:rPr>
              <w:t>]</w:t>
            </w:r>
            <w:r w:rsidRPr="009C2C8C">
              <w:rPr>
                <w:rFonts w:ascii="Aptos" w:hAnsi="Aptos" w:cs="Calibri"/>
                <w:b/>
                <w:iCs/>
                <w:noProof w:val="0"/>
                <w:color w:val="FF0000"/>
                <w:sz w:val="22"/>
                <w:szCs w:val="22"/>
                <w:lang w:val="it-IT"/>
              </w:rPr>
              <w:t xml:space="preserve"> </w:t>
            </w:r>
            <w:r w:rsidRPr="009C2C8C">
              <w:rPr>
                <w:rFonts w:ascii="Aptos" w:hAnsi="Aptos" w:cs="Calibri"/>
                <w:iCs/>
                <w:noProof w:val="0"/>
                <w:color w:val="FF0000"/>
                <w:sz w:val="22"/>
                <w:szCs w:val="22"/>
                <w:lang w:val="it-IT"/>
              </w:rPr>
              <w:t>I</w:t>
            </w:r>
            <w:r w:rsidRPr="009C2C8C">
              <w:rPr>
                <w:rFonts w:ascii="Aptos" w:hAnsi="Aptos" w:cs="Calibri"/>
                <w:noProof w:val="0"/>
                <w:color w:val="FF0000"/>
                <w:sz w:val="22"/>
                <w:szCs w:val="22"/>
                <w:lang w:val="it-IT"/>
              </w:rPr>
              <w:t xml:space="preserve"> servizi devono evidenziare le seguenti caratteristiche: </w:t>
            </w:r>
            <w:r w:rsidRPr="009C2C8C">
              <w:rPr>
                <w:rFonts w:ascii="Aptos" w:hAnsi="Aptos" w:cstheme="majorHAnsi"/>
                <w:color w:val="FF0000"/>
                <w:sz w:val="22"/>
                <w:szCs w:val="22"/>
              </w:rPr>
              <w:fldChar w:fldCharType="begin">
                <w:ffData>
                  <w:name w:val="Testo123"/>
                  <w:enabled/>
                  <w:calcOnExit w:val="0"/>
                  <w:textInput/>
                </w:ffData>
              </w:fldChar>
            </w:r>
            <w:r w:rsidRPr="009C2C8C">
              <w:rPr>
                <w:rFonts w:ascii="Aptos" w:hAnsi="Aptos" w:cstheme="majorHAnsi"/>
                <w:color w:val="FF0000"/>
                <w:sz w:val="22"/>
                <w:szCs w:val="22"/>
                <w:lang w:val="it-IT"/>
              </w:rPr>
              <w:instrText xml:space="preserve"> FORMTEXT </w:instrText>
            </w:r>
            <w:r w:rsidRPr="009C2C8C">
              <w:rPr>
                <w:rFonts w:ascii="Aptos" w:hAnsi="Aptos" w:cstheme="majorHAnsi"/>
                <w:color w:val="FF0000"/>
                <w:sz w:val="22"/>
                <w:szCs w:val="22"/>
              </w:rPr>
            </w:r>
            <w:r w:rsidRPr="009C2C8C">
              <w:rPr>
                <w:rFonts w:ascii="Aptos" w:hAnsi="Aptos" w:cstheme="majorHAnsi"/>
                <w:color w:val="FF0000"/>
                <w:sz w:val="22"/>
                <w:szCs w:val="22"/>
              </w:rPr>
              <w:fldChar w:fldCharType="separate"/>
            </w:r>
            <w:r w:rsidRPr="009C2C8C">
              <w:rPr>
                <w:rFonts w:ascii="Aptos" w:hAnsi="Aptos" w:cstheme="majorHAnsi"/>
                <w:color w:val="FF0000"/>
                <w:sz w:val="22"/>
                <w:szCs w:val="22"/>
              </w:rPr>
              <w:t> </w:t>
            </w:r>
            <w:r w:rsidRPr="009C2C8C">
              <w:rPr>
                <w:rFonts w:ascii="Aptos" w:hAnsi="Aptos" w:cstheme="majorHAnsi"/>
                <w:color w:val="FF0000"/>
                <w:sz w:val="22"/>
                <w:szCs w:val="22"/>
              </w:rPr>
              <w:t> </w:t>
            </w:r>
            <w:r w:rsidRPr="009C2C8C">
              <w:rPr>
                <w:rFonts w:ascii="Aptos" w:hAnsi="Aptos" w:cstheme="majorHAnsi"/>
                <w:color w:val="FF0000"/>
                <w:sz w:val="22"/>
                <w:szCs w:val="22"/>
              </w:rPr>
              <w:t> </w:t>
            </w:r>
            <w:r w:rsidRPr="009C2C8C">
              <w:rPr>
                <w:rFonts w:ascii="Aptos" w:hAnsi="Aptos" w:cstheme="majorHAnsi"/>
                <w:color w:val="FF0000"/>
                <w:sz w:val="22"/>
                <w:szCs w:val="22"/>
              </w:rPr>
              <w:t> </w:t>
            </w:r>
            <w:r w:rsidRPr="009C2C8C">
              <w:rPr>
                <w:rFonts w:ascii="Aptos" w:hAnsi="Aptos" w:cstheme="majorHAnsi"/>
                <w:color w:val="FF0000"/>
                <w:sz w:val="22"/>
                <w:szCs w:val="22"/>
              </w:rPr>
              <w:t> </w:t>
            </w:r>
            <w:r w:rsidRPr="009C2C8C">
              <w:rPr>
                <w:rFonts w:ascii="Aptos" w:hAnsi="Aptos" w:cstheme="majorHAnsi"/>
                <w:color w:val="FF0000"/>
                <w:sz w:val="22"/>
                <w:szCs w:val="22"/>
              </w:rPr>
              <w:fldChar w:fldCharType="end"/>
            </w:r>
            <w:r w:rsidRPr="009C2C8C">
              <w:rPr>
                <w:rFonts w:ascii="Aptos" w:hAnsi="Aptos" w:cs="Calibri"/>
                <w:noProof w:val="0"/>
                <w:sz w:val="22"/>
                <w:szCs w:val="22"/>
                <w:lang w:val="it-IT"/>
              </w:rPr>
              <w:t xml:space="preserve"> </w:t>
            </w:r>
            <w:r w:rsidRPr="009C2C8C">
              <w:rPr>
                <w:rFonts w:ascii="Aptos" w:hAnsi="Aptos" w:cs="Calibri"/>
                <w:noProof w:val="0"/>
                <w:color w:val="FF0000"/>
                <w:sz w:val="22"/>
                <w:szCs w:val="22"/>
                <w:highlight w:val="green"/>
                <w:lang w:val="it-IT"/>
              </w:rPr>
              <w:t>[</w:t>
            </w:r>
            <w:r w:rsidRPr="009C2C8C">
              <w:rPr>
                <w:rFonts w:ascii="Aptos" w:hAnsi="Aptos" w:cs="Calibri"/>
                <w:i/>
                <w:noProof w:val="0"/>
                <w:color w:val="FF0000"/>
                <w:sz w:val="22"/>
                <w:szCs w:val="22"/>
                <w:highlight w:val="green"/>
                <w:lang w:val="it-IT"/>
              </w:rPr>
              <w:t>specificare, se ritenuto opportuno e/o necessario, gli elementi che il concorrente deve descrivere ai fini della valutazione dell’offerta tecnica, in base alle specifiche esigenze della stazione appaltante</w:t>
            </w:r>
            <w:r w:rsidRPr="009C2C8C">
              <w:rPr>
                <w:rFonts w:ascii="Aptos" w:hAnsi="Aptos" w:cs="Calibri"/>
                <w:noProof w:val="0"/>
                <w:color w:val="FF0000"/>
                <w:sz w:val="22"/>
                <w:szCs w:val="22"/>
                <w:highlight w:val="green"/>
                <w:lang w:val="it-IT"/>
              </w:rPr>
              <w:t>].</w:t>
            </w:r>
          </w:p>
        </w:tc>
      </w:tr>
      <w:tr w:rsidR="007230B5" w:rsidRPr="009C2C8C" w14:paraId="2D1702B1" w14:textId="77777777" w:rsidTr="60C72650">
        <w:tc>
          <w:tcPr>
            <w:tcW w:w="4548" w:type="dxa"/>
            <w:gridSpan w:val="6"/>
          </w:tcPr>
          <w:p w14:paraId="1F794C8B" w14:textId="77777777" w:rsidR="007230B5" w:rsidRPr="009C2C8C" w:rsidRDefault="007230B5" w:rsidP="00724BEC">
            <w:pPr>
              <w:widowControl w:val="0"/>
              <w:jc w:val="both"/>
              <w:rPr>
                <w:rFonts w:ascii="Aptos" w:hAnsi="Aptos" w:cstheme="minorHAnsi"/>
                <w:strike/>
                <w:sz w:val="22"/>
                <w:szCs w:val="22"/>
                <w:lang w:val="it-IT"/>
              </w:rPr>
            </w:pPr>
          </w:p>
          <w:p w14:paraId="4CABAF2D" w14:textId="0B7A2686" w:rsidR="007230B5" w:rsidRPr="009C2C8C" w:rsidRDefault="007230B5" w:rsidP="00724BEC">
            <w:pPr>
              <w:pStyle w:val="Rientrocorpodeltesto"/>
              <w:widowControl w:val="0"/>
              <w:tabs>
                <w:tab w:val="left" w:pos="8496"/>
              </w:tabs>
              <w:spacing w:after="0"/>
              <w:ind w:left="0"/>
              <w:jc w:val="both"/>
              <w:rPr>
                <w:rFonts w:ascii="Aptos" w:hAnsi="Aptos" w:cstheme="majorHAnsi"/>
                <w:sz w:val="22"/>
                <w:szCs w:val="22"/>
                <w:lang w:val="de-DE"/>
              </w:rPr>
            </w:pPr>
            <w:r w:rsidRPr="009C2C8C">
              <w:rPr>
                <w:rFonts w:ascii="Aptos" w:hAnsi="Aptos" w:cstheme="minorHAnsi"/>
                <w:sz w:val="22"/>
                <w:szCs w:val="22"/>
                <w:lang w:val="de-DE"/>
              </w:rPr>
              <w:t>Die Referenzen müssen den Unter- und Begründungskriterien laut Tabelle „Elemente zur Bewertung des technischen Angebots“ entsprechen.</w:t>
            </w:r>
          </w:p>
        </w:tc>
        <w:tc>
          <w:tcPr>
            <w:tcW w:w="426" w:type="dxa"/>
          </w:tcPr>
          <w:p w14:paraId="716C36CC" w14:textId="77777777" w:rsidR="007230B5" w:rsidRPr="009C2C8C" w:rsidRDefault="007230B5" w:rsidP="00724BEC">
            <w:pPr>
              <w:widowControl w:val="0"/>
              <w:rPr>
                <w:rFonts w:ascii="Aptos" w:hAnsi="Aptos" w:cstheme="majorHAnsi"/>
                <w:strike/>
                <w:sz w:val="22"/>
                <w:szCs w:val="22"/>
                <w:lang w:val="de-DE"/>
              </w:rPr>
            </w:pPr>
          </w:p>
        </w:tc>
        <w:tc>
          <w:tcPr>
            <w:tcW w:w="4396" w:type="dxa"/>
            <w:gridSpan w:val="5"/>
          </w:tcPr>
          <w:p w14:paraId="682494BB" w14:textId="77777777" w:rsidR="007230B5" w:rsidRPr="009C2C8C" w:rsidRDefault="007230B5" w:rsidP="00724BEC">
            <w:pPr>
              <w:widowControl w:val="0"/>
              <w:jc w:val="both"/>
              <w:rPr>
                <w:rFonts w:ascii="Aptos" w:hAnsi="Aptos" w:cstheme="minorHAnsi"/>
                <w:i/>
                <w:iCs/>
                <w:color w:val="FF0000"/>
                <w:sz w:val="22"/>
                <w:szCs w:val="22"/>
                <w:lang w:val="de-DE"/>
              </w:rPr>
            </w:pPr>
          </w:p>
          <w:p w14:paraId="5F7F2E10" w14:textId="5E6AB0A9" w:rsidR="007230B5" w:rsidRPr="009C2C8C" w:rsidRDefault="007230B5" w:rsidP="00724BEC">
            <w:pPr>
              <w:widowControl w:val="0"/>
              <w:jc w:val="both"/>
              <w:rPr>
                <w:rFonts w:ascii="Aptos" w:hAnsi="Aptos" w:cstheme="majorHAnsi"/>
                <w:sz w:val="22"/>
                <w:szCs w:val="22"/>
                <w:lang w:val="it-IT"/>
              </w:rPr>
            </w:pPr>
            <w:r w:rsidRPr="009C2C8C">
              <w:rPr>
                <w:rFonts w:ascii="Aptos" w:hAnsi="Aptos" w:cstheme="minorHAnsi"/>
                <w:sz w:val="22"/>
                <w:szCs w:val="22"/>
                <w:lang w:val="it-IT"/>
              </w:rPr>
              <w:t>Le referenze devono rispondere ai subcriteri e ai criteri motivazionali descritti nella tabella “Elementi di valutazione dell’offerta tecnica”.</w:t>
            </w:r>
          </w:p>
        </w:tc>
      </w:tr>
      <w:tr w:rsidR="007230B5" w:rsidRPr="009C2C8C" w14:paraId="6B6157E8" w14:textId="77777777" w:rsidTr="60C72650">
        <w:tc>
          <w:tcPr>
            <w:tcW w:w="4548" w:type="dxa"/>
            <w:gridSpan w:val="6"/>
          </w:tcPr>
          <w:p w14:paraId="612D3CE2" w14:textId="3E081E5C" w:rsidR="007230B5" w:rsidRPr="009C2C8C" w:rsidRDefault="007230B5" w:rsidP="00724BEC">
            <w:pPr>
              <w:pStyle w:val="Rientrocorpodeltesto"/>
              <w:widowControl w:val="0"/>
              <w:tabs>
                <w:tab w:val="left" w:pos="8496"/>
              </w:tabs>
              <w:spacing w:after="0"/>
              <w:ind w:left="0"/>
              <w:jc w:val="both"/>
              <w:rPr>
                <w:rFonts w:ascii="Aptos" w:hAnsi="Aptos" w:cstheme="majorHAnsi"/>
                <w:sz w:val="22"/>
                <w:szCs w:val="22"/>
                <w:lang w:val="it-IT"/>
              </w:rPr>
            </w:pPr>
          </w:p>
        </w:tc>
        <w:tc>
          <w:tcPr>
            <w:tcW w:w="426" w:type="dxa"/>
          </w:tcPr>
          <w:p w14:paraId="1F858571" w14:textId="77777777" w:rsidR="007230B5" w:rsidRPr="009C2C8C" w:rsidRDefault="007230B5" w:rsidP="00724BEC">
            <w:pPr>
              <w:widowControl w:val="0"/>
              <w:rPr>
                <w:rFonts w:ascii="Aptos" w:hAnsi="Aptos" w:cstheme="majorHAnsi"/>
                <w:strike/>
                <w:sz w:val="22"/>
                <w:szCs w:val="22"/>
                <w:lang w:val="it-IT"/>
              </w:rPr>
            </w:pPr>
          </w:p>
        </w:tc>
        <w:tc>
          <w:tcPr>
            <w:tcW w:w="4396" w:type="dxa"/>
            <w:gridSpan w:val="5"/>
          </w:tcPr>
          <w:p w14:paraId="605D03A2" w14:textId="58817687" w:rsidR="007230B5" w:rsidRPr="009C2C8C" w:rsidRDefault="007230B5" w:rsidP="00724BEC">
            <w:pPr>
              <w:widowControl w:val="0"/>
              <w:jc w:val="both"/>
              <w:rPr>
                <w:rFonts w:ascii="Aptos" w:hAnsi="Aptos" w:cstheme="majorHAnsi"/>
                <w:sz w:val="22"/>
                <w:szCs w:val="22"/>
                <w:lang w:val="it-IT"/>
              </w:rPr>
            </w:pPr>
          </w:p>
        </w:tc>
      </w:tr>
      <w:tr w:rsidR="007230B5" w:rsidRPr="009C2C8C" w14:paraId="6EEDD2DB" w14:textId="77777777" w:rsidTr="60C72650">
        <w:tc>
          <w:tcPr>
            <w:tcW w:w="4548" w:type="dxa"/>
            <w:gridSpan w:val="6"/>
          </w:tcPr>
          <w:p w14:paraId="70E4BDDE" w14:textId="79AD0157" w:rsidR="007230B5" w:rsidRPr="009C2C8C" w:rsidRDefault="007230B5" w:rsidP="00724BEC">
            <w:pPr>
              <w:pStyle w:val="Rientrocorpodeltesto"/>
              <w:widowControl w:val="0"/>
              <w:tabs>
                <w:tab w:val="left" w:pos="8496"/>
              </w:tabs>
              <w:spacing w:after="0"/>
              <w:ind w:left="0"/>
              <w:jc w:val="both"/>
              <w:rPr>
                <w:rFonts w:ascii="Aptos" w:hAnsi="Aptos" w:cstheme="majorHAnsi"/>
                <w:color w:val="FF0000"/>
                <w:sz w:val="22"/>
                <w:szCs w:val="22"/>
                <w:lang w:val="de-DE"/>
              </w:rPr>
            </w:pPr>
            <w:r w:rsidRPr="009C2C8C">
              <w:rPr>
                <w:rFonts w:ascii="Aptos" w:hAnsi="Aptos" w:cstheme="minorHAnsi"/>
                <w:iCs/>
                <w:sz w:val="22"/>
                <w:szCs w:val="22"/>
                <w:lang w:val="de-DE"/>
              </w:rPr>
              <w:t xml:space="preserve">Falls eine Referenz nicht vorgelegt wird, wird </w:t>
            </w:r>
            <w:r w:rsidRPr="009C2C8C">
              <w:rPr>
                <w:rFonts w:ascii="Aptos" w:hAnsi="Aptos" w:cstheme="minorHAnsi"/>
                <w:iCs/>
                <w:color w:val="FF0000"/>
                <w:sz w:val="22"/>
                <w:szCs w:val="22"/>
                <w:lang w:val="de-DE"/>
              </w:rPr>
              <w:t>die Bewertungskommission / der EVV</w:t>
            </w:r>
            <w:r w:rsidRPr="009C2C8C">
              <w:rPr>
                <w:rFonts w:ascii="Aptos" w:hAnsi="Aptos" w:cstheme="minorHAnsi"/>
                <w:iCs/>
                <w:sz w:val="22"/>
                <w:szCs w:val="22"/>
                <w:lang w:val="de-DE"/>
              </w:rPr>
              <w:t xml:space="preserve"> 0 (null) Punkte für die fehlende Referenz zuweisen.</w:t>
            </w:r>
          </w:p>
        </w:tc>
        <w:tc>
          <w:tcPr>
            <w:tcW w:w="426" w:type="dxa"/>
          </w:tcPr>
          <w:p w14:paraId="1254E1A4" w14:textId="77777777" w:rsidR="007230B5" w:rsidRPr="009C2C8C" w:rsidRDefault="007230B5" w:rsidP="00724BEC">
            <w:pPr>
              <w:widowControl w:val="0"/>
              <w:rPr>
                <w:rFonts w:ascii="Aptos" w:hAnsi="Aptos" w:cstheme="majorHAnsi"/>
                <w:strike/>
                <w:color w:val="FF0000"/>
                <w:sz w:val="22"/>
                <w:szCs w:val="22"/>
                <w:lang w:val="de-DE"/>
              </w:rPr>
            </w:pPr>
          </w:p>
        </w:tc>
        <w:tc>
          <w:tcPr>
            <w:tcW w:w="4396" w:type="dxa"/>
            <w:gridSpan w:val="5"/>
          </w:tcPr>
          <w:p w14:paraId="5D610AF2" w14:textId="7D1960CF" w:rsidR="007230B5" w:rsidRPr="009C2C8C" w:rsidRDefault="007230B5" w:rsidP="00724BEC">
            <w:pPr>
              <w:widowControl w:val="0"/>
              <w:jc w:val="both"/>
              <w:rPr>
                <w:rFonts w:ascii="Aptos" w:hAnsi="Aptos" w:cstheme="majorHAnsi"/>
                <w:color w:val="FF0000"/>
                <w:sz w:val="22"/>
                <w:szCs w:val="22"/>
                <w:lang w:val="it-IT"/>
              </w:rPr>
            </w:pPr>
            <w:r w:rsidRPr="009C2C8C">
              <w:rPr>
                <w:rFonts w:ascii="Aptos" w:hAnsi="Aptos" w:cstheme="minorHAnsi"/>
                <w:sz w:val="22"/>
                <w:szCs w:val="22"/>
                <w:lang w:val="it-IT"/>
              </w:rPr>
              <w:t xml:space="preserve">In caso di mancata presentazione di una referenza la </w:t>
            </w:r>
            <w:r w:rsidRPr="009C2C8C">
              <w:rPr>
                <w:rFonts w:ascii="Aptos" w:hAnsi="Aptos" w:cstheme="minorHAnsi"/>
                <w:color w:val="FF0000"/>
                <w:sz w:val="22"/>
                <w:szCs w:val="22"/>
                <w:lang w:val="it-IT"/>
              </w:rPr>
              <w:t xml:space="preserve">Commissione di valutazione/ il RUP assegnerà 0 (zero) </w:t>
            </w:r>
            <w:r w:rsidRPr="009C2C8C">
              <w:rPr>
                <w:rFonts w:ascii="Aptos" w:hAnsi="Aptos" w:cstheme="minorHAnsi"/>
                <w:sz w:val="22"/>
                <w:szCs w:val="22"/>
                <w:lang w:val="it-IT"/>
              </w:rPr>
              <w:t xml:space="preserve">punti per la referenza mancante. </w:t>
            </w:r>
          </w:p>
        </w:tc>
      </w:tr>
      <w:tr w:rsidR="007230B5" w:rsidRPr="009C2C8C" w14:paraId="2820F98A" w14:textId="77777777" w:rsidTr="60C72650">
        <w:tc>
          <w:tcPr>
            <w:tcW w:w="4548" w:type="dxa"/>
            <w:gridSpan w:val="6"/>
          </w:tcPr>
          <w:p w14:paraId="51B1733F" w14:textId="51A3EF4B" w:rsidR="007230B5" w:rsidRPr="009C2C8C" w:rsidRDefault="007230B5" w:rsidP="00724BEC">
            <w:pPr>
              <w:pStyle w:val="Rientrocorpodeltesto"/>
              <w:widowControl w:val="0"/>
              <w:tabs>
                <w:tab w:val="left" w:pos="8496"/>
              </w:tabs>
              <w:spacing w:after="0"/>
              <w:ind w:left="0"/>
              <w:jc w:val="both"/>
              <w:rPr>
                <w:rFonts w:ascii="Aptos" w:hAnsi="Aptos" w:cstheme="majorHAnsi"/>
                <w:color w:val="FF0000"/>
                <w:sz w:val="22"/>
                <w:szCs w:val="22"/>
                <w:lang w:val="it-IT"/>
              </w:rPr>
            </w:pPr>
          </w:p>
        </w:tc>
        <w:tc>
          <w:tcPr>
            <w:tcW w:w="426" w:type="dxa"/>
          </w:tcPr>
          <w:p w14:paraId="1F9F2C07" w14:textId="77777777" w:rsidR="007230B5" w:rsidRPr="009C2C8C" w:rsidRDefault="007230B5" w:rsidP="00724BEC">
            <w:pPr>
              <w:widowControl w:val="0"/>
              <w:rPr>
                <w:rFonts w:ascii="Aptos" w:hAnsi="Aptos" w:cstheme="majorHAnsi"/>
                <w:strike/>
                <w:color w:val="FF0000"/>
                <w:sz w:val="22"/>
                <w:szCs w:val="22"/>
                <w:lang w:val="it-IT"/>
              </w:rPr>
            </w:pPr>
          </w:p>
        </w:tc>
        <w:tc>
          <w:tcPr>
            <w:tcW w:w="4396" w:type="dxa"/>
            <w:gridSpan w:val="5"/>
          </w:tcPr>
          <w:p w14:paraId="3868D0D9" w14:textId="191FE119" w:rsidR="007230B5" w:rsidRPr="009C2C8C" w:rsidRDefault="007230B5" w:rsidP="00724BEC">
            <w:pPr>
              <w:widowControl w:val="0"/>
              <w:jc w:val="both"/>
              <w:rPr>
                <w:rFonts w:ascii="Aptos" w:hAnsi="Aptos" w:cstheme="majorHAnsi"/>
                <w:color w:val="FF0000"/>
                <w:sz w:val="22"/>
                <w:szCs w:val="22"/>
                <w:lang w:val="it-IT"/>
              </w:rPr>
            </w:pPr>
          </w:p>
        </w:tc>
      </w:tr>
      <w:tr w:rsidR="007230B5" w:rsidRPr="009C2C8C" w14:paraId="6EE87666" w14:textId="77777777" w:rsidTr="60C72650">
        <w:tc>
          <w:tcPr>
            <w:tcW w:w="4548" w:type="dxa"/>
            <w:gridSpan w:val="6"/>
          </w:tcPr>
          <w:p w14:paraId="57BAAEA2" w14:textId="77777777" w:rsidR="007230B5" w:rsidRPr="009C2C8C" w:rsidRDefault="007230B5" w:rsidP="00724BEC">
            <w:pPr>
              <w:widowControl w:val="0"/>
              <w:autoSpaceDE w:val="0"/>
              <w:autoSpaceDN w:val="0"/>
              <w:adjustRightInd w:val="0"/>
              <w:jc w:val="both"/>
              <w:rPr>
                <w:rFonts w:ascii="Aptos" w:hAnsi="Aptos" w:cstheme="minorHAnsi"/>
                <w:noProof w:val="0"/>
                <w:sz w:val="22"/>
                <w:szCs w:val="22"/>
                <w:lang w:val="de-DE"/>
              </w:rPr>
            </w:pPr>
            <w:r w:rsidRPr="009C2C8C">
              <w:rPr>
                <w:rFonts w:ascii="Aptos" w:hAnsi="Aptos" w:cstheme="minorHAnsi"/>
                <w:noProof w:val="0"/>
                <w:sz w:val="22"/>
                <w:szCs w:val="22"/>
                <w:lang w:val="de-DE"/>
              </w:rPr>
              <w:t>Eingereicht werden muss für jede Referenz ein zusammenfassendes</w:t>
            </w:r>
            <w:r w:rsidRPr="009C2C8C">
              <w:rPr>
                <w:rFonts w:ascii="Aptos" w:hAnsi="Aptos"/>
                <w:lang w:val="de-DE"/>
              </w:rPr>
              <w:t xml:space="preserve"> </w:t>
            </w:r>
            <w:r w:rsidRPr="009C2C8C">
              <w:rPr>
                <w:rFonts w:ascii="Aptos" w:hAnsi="Aptos" w:cstheme="minorHAnsi"/>
                <w:noProof w:val="0"/>
                <w:sz w:val="22"/>
                <w:szCs w:val="22"/>
                <w:lang w:val="de-DE"/>
              </w:rPr>
              <w:t xml:space="preserve">nummeriertes Formular </w:t>
            </w:r>
          </w:p>
          <w:p w14:paraId="2FCA551E" w14:textId="77777777" w:rsidR="007230B5" w:rsidRPr="009C2C8C" w:rsidRDefault="007230B5" w:rsidP="00724BEC">
            <w:pPr>
              <w:pStyle w:val="Paragrafoelenco"/>
              <w:widowControl w:val="0"/>
              <w:numPr>
                <w:ilvl w:val="0"/>
                <w:numId w:val="40"/>
              </w:numPr>
              <w:autoSpaceDE w:val="0"/>
              <w:autoSpaceDN w:val="0"/>
              <w:adjustRightInd w:val="0"/>
              <w:ind w:left="297" w:hanging="284"/>
              <w:jc w:val="both"/>
              <w:rPr>
                <w:rFonts w:ascii="Aptos" w:hAnsi="Aptos" w:cstheme="minorHAnsi"/>
                <w:noProof w:val="0"/>
                <w:sz w:val="22"/>
                <w:szCs w:val="22"/>
                <w:lang w:val="de-DE"/>
              </w:rPr>
            </w:pPr>
            <w:r w:rsidRPr="009C2C8C">
              <w:rPr>
                <w:rFonts w:ascii="Aptos" w:hAnsi="Aptos" w:cstheme="minorHAnsi"/>
                <w:noProof w:val="0"/>
                <w:sz w:val="22"/>
                <w:szCs w:val="22"/>
                <w:lang w:val="de-DE"/>
              </w:rPr>
              <w:t xml:space="preserve">mit den </w:t>
            </w:r>
            <w:r w:rsidRPr="009C2C8C">
              <w:rPr>
                <w:rFonts w:ascii="Aptos" w:hAnsi="Aptos" w:cstheme="minorHAnsi"/>
                <w:b/>
                <w:bCs/>
                <w:noProof w:val="0"/>
                <w:sz w:val="22"/>
                <w:szCs w:val="22"/>
                <w:lang w:val="de-DE"/>
              </w:rPr>
              <w:t>Vorlagen</w:t>
            </w:r>
            <w:r w:rsidRPr="009C2C8C">
              <w:rPr>
                <w:rFonts w:ascii="Aptos" w:hAnsi="Aptos" w:cstheme="minorHAnsi"/>
                <w:noProof w:val="0"/>
                <w:sz w:val="22"/>
                <w:szCs w:val="22"/>
                <w:lang w:val="de-DE"/>
              </w:rPr>
              <w:t xml:space="preserve"> zu den gegenständlichen Ausschreibungsbedingungen (B1a, </w:t>
            </w:r>
            <w:r w:rsidRPr="009C2C8C">
              <w:rPr>
                <w:rFonts w:ascii="Aptos" w:hAnsi="Aptos" w:cstheme="minorHAnsi"/>
                <w:noProof w:val="0"/>
                <w:color w:val="FF0000"/>
                <w:sz w:val="22"/>
                <w:szCs w:val="22"/>
                <w:lang w:val="de-DE"/>
              </w:rPr>
              <w:t>B1b, B1c</w:t>
            </w:r>
            <w:r w:rsidRPr="009C2C8C">
              <w:rPr>
                <w:rFonts w:ascii="Aptos" w:hAnsi="Aptos" w:cstheme="minorHAnsi"/>
                <w:noProof w:val="0"/>
                <w:sz w:val="22"/>
                <w:szCs w:val="22"/>
                <w:lang w:val="de-DE"/>
              </w:rPr>
              <w:t xml:space="preserve">), </w:t>
            </w:r>
          </w:p>
          <w:p w14:paraId="003038B1" w14:textId="77777777" w:rsidR="007230B5" w:rsidRPr="009C2C8C" w:rsidRDefault="007230B5" w:rsidP="00724BEC">
            <w:pPr>
              <w:pStyle w:val="Paragrafoelenco"/>
              <w:widowControl w:val="0"/>
              <w:numPr>
                <w:ilvl w:val="0"/>
                <w:numId w:val="40"/>
              </w:numPr>
              <w:autoSpaceDE w:val="0"/>
              <w:autoSpaceDN w:val="0"/>
              <w:adjustRightInd w:val="0"/>
              <w:ind w:left="297" w:hanging="284"/>
              <w:jc w:val="both"/>
              <w:rPr>
                <w:rFonts w:ascii="Aptos" w:hAnsi="Aptos" w:cstheme="minorHAnsi"/>
                <w:noProof w:val="0"/>
                <w:sz w:val="22"/>
                <w:szCs w:val="22"/>
                <w:lang w:val="de-DE"/>
              </w:rPr>
            </w:pPr>
            <w:r w:rsidRPr="009C2C8C">
              <w:rPr>
                <w:rFonts w:ascii="Aptos" w:hAnsi="Aptos" w:cstheme="minorHAnsi"/>
                <w:noProof w:val="0"/>
                <w:sz w:val="22"/>
                <w:szCs w:val="22"/>
                <w:lang w:val="de-DE"/>
              </w:rPr>
              <w:t xml:space="preserve">mit einem </w:t>
            </w:r>
            <w:r w:rsidRPr="009C2C8C">
              <w:rPr>
                <w:rFonts w:ascii="Aptos" w:hAnsi="Aptos" w:cstheme="minorHAnsi"/>
                <w:b/>
                <w:bCs/>
                <w:noProof w:val="0"/>
                <w:sz w:val="22"/>
                <w:szCs w:val="22"/>
                <w:lang w:val="de-DE"/>
              </w:rPr>
              <w:t>Beschreibungsbericht</w:t>
            </w:r>
            <w:r w:rsidRPr="009C2C8C">
              <w:rPr>
                <w:rFonts w:ascii="Aptos" w:hAnsi="Aptos" w:cstheme="minorHAnsi"/>
                <w:noProof w:val="0"/>
                <w:sz w:val="22"/>
                <w:szCs w:val="22"/>
                <w:lang w:val="de-DE"/>
              </w:rPr>
              <w:t xml:space="preserve"> und </w:t>
            </w:r>
          </w:p>
          <w:p w14:paraId="0DE7C89B" w14:textId="77777777" w:rsidR="007230B5" w:rsidRPr="009C2C8C" w:rsidRDefault="007230B5" w:rsidP="00724BEC">
            <w:pPr>
              <w:pStyle w:val="Paragrafoelenco"/>
              <w:widowControl w:val="0"/>
              <w:numPr>
                <w:ilvl w:val="0"/>
                <w:numId w:val="40"/>
              </w:numPr>
              <w:autoSpaceDE w:val="0"/>
              <w:autoSpaceDN w:val="0"/>
              <w:adjustRightInd w:val="0"/>
              <w:ind w:left="297" w:hanging="284"/>
              <w:jc w:val="both"/>
              <w:rPr>
                <w:rFonts w:ascii="Aptos" w:hAnsi="Aptos" w:cstheme="minorHAnsi"/>
                <w:noProof w:val="0"/>
                <w:sz w:val="22"/>
                <w:szCs w:val="22"/>
                <w:lang w:val="de-DE"/>
              </w:rPr>
            </w:pPr>
            <w:r w:rsidRPr="009C2C8C">
              <w:rPr>
                <w:rFonts w:ascii="Aptos" w:hAnsi="Aptos" w:cstheme="minorHAnsi"/>
                <w:noProof w:val="0"/>
                <w:color w:val="FF0000"/>
                <w:sz w:val="22"/>
                <w:szCs w:val="22"/>
                <w:lang w:val="de-DE"/>
              </w:rPr>
              <w:t xml:space="preserve">mit einem Teil bestehend aus zeichnerischen </w:t>
            </w:r>
            <w:r w:rsidRPr="009C2C8C">
              <w:rPr>
                <w:rFonts w:ascii="Aptos" w:hAnsi="Aptos" w:cstheme="minorHAnsi"/>
                <w:b/>
                <w:bCs/>
                <w:noProof w:val="0"/>
                <w:color w:val="FF0000"/>
                <w:sz w:val="22"/>
                <w:szCs w:val="22"/>
                <w:lang w:val="de-DE"/>
              </w:rPr>
              <w:t>Unterlagen und/oder Fotos</w:t>
            </w:r>
            <w:r w:rsidRPr="009C2C8C">
              <w:rPr>
                <w:rFonts w:ascii="Aptos" w:hAnsi="Aptos" w:cstheme="minorHAnsi"/>
                <w:noProof w:val="0"/>
                <w:color w:val="FF0000"/>
                <w:sz w:val="22"/>
                <w:szCs w:val="22"/>
                <w:lang w:val="de-DE"/>
              </w:rPr>
              <w:t>, die der Teilnehmer für geeignet hält, um seine Professionalität nachzuweisen.</w:t>
            </w:r>
          </w:p>
          <w:p w14:paraId="1068E2FF" w14:textId="5EEEE583" w:rsidR="007230B5" w:rsidRPr="009C2C8C" w:rsidRDefault="007230B5" w:rsidP="00724BEC">
            <w:pPr>
              <w:pStyle w:val="Paragrafoelenco"/>
              <w:widowControl w:val="0"/>
              <w:numPr>
                <w:ilvl w:val="0"/>
                <w:numId w:val="40"/>
              </w:numPr>
              <w:autoSpaceDE w:val="0"/>
              <w:autoSpaceDN w:val="0"/>
              <w:adjustRightInd w:val="0"/>
              <w:ind w:left="297" w:hanging="284"/>
              <w:jc w:val="both"/>
              <w:rPr>
                <w:rFonts w:ascii="Aptos" w:hAnsi="Aptos" w:cstheme="minorHAnsi"/>
                <w:noProof w:val="0"/>
                <w:sz w:val="22"/>
                <w:szCs w:val="22"/>
                <w:lang w:val="de-DE"/>
              </w:rPr>
            </w:pPr>
            <w:r w:rsidRPr="009C2C8C">
              <w:rPr>
                <w:rFonts w:ascii="Aptos" w:hAnsi="Aptos" w:cstheme="minorHAnsi"/>
                <w:b/>
                <w:bCs/>
                <w:i/>
                <w:iCs/>
                <w:color w:val="FF0000"/>
                <w:sz w:val="22"/>
                <w:szCs w:val="22"/>
                <w:lang w:val="de-DE"/>
              </w:rPr>
              <w:t>[</w:t>
            </w:r>
            <w:r w:rsidRPr="009C2C8C">
              <w:rPr>
                <w:rFonts w:ascii="Aptos" w:hAnsi="Aptos" w:cstheme="minorHAnsi"/>
                <w:b/>
                <w:bCs/>
                <w:i/>
                <w:iCs/>
                <w:color w:val="FF0000"/>
                <w:sz w:val="22"/>
                <w:szCs w:val="22"/>
                <w:shd w:val="clear" w:color="auto" w:fill="E5DFEC" w:themeFill="accent4" w:themeFillTint="33"/>
                <w:lang w:val="de-DE"/>
              </w:rPr>
              <w:t>Fakultativ]</w:t>
            </w:r>
            <w:r w:rsidRPr="009C2C8C">
              <w:rPr>
                <w:rFonts w:ascii="Aptos" w:hAnsi="Aptos" w:cstheme="minorHAnsi"/>
                <w:color w:val="FF0000"/>
                <w:sz w:val="22"/>
                <w:szCs w:val="22"/>
                <w:shd w:val="clear" w:color="auto" w:fill="E5DFEC" w:themeFill="accent4" w:themeFillTint="33"/>
                <w:lang w:val="de-DE"/>
              </w:rPr>
              <w:t xml:space="preserve"> Dem Bericht können </w:t>
            </w:r>
            <w:r w:rsidRPr="009C2C8C">
              <w:rPr>
                <w:rFonts w:ascii="Aptos" w:hAnsi="Aptos" w:cstheme="minorHAnsi"/>
                <w:b/>
                <w:sz w:val="22"/>
                <w:szCs w:val="22"/>
                <w:lang w:val="de-DE"/>
              </w:rPr>
              <w:fldChar w:fldCharType="begin">
                <w:ffData>
                  <w:name w:val="Text1"/>
                  <w:enabled/>
                  <w:calcOnExit w:val="0"/>
                  <w:textInput/>
                </w:ffData>
              </w:fldChar>
            </w:r>
            <w:r w:rsidRPr="009C2C8C">
              <w:rPr>
                <w:rFonts w:ascii="Aptos" w:hAnsi="Aptos" w:cstheme="minorHAnsi"/>
                <w:b/>
                <w:sz w:val="22"/>
                <w:szCs w:val="22"/>
                <w:lang w:val="de-DE"/>
              </w:rPr>
              <w:instrText xml:space="preserve"> FORMTEXT </w:instrText>
            </w:r>
            <w:r w:rsidRPr="009C2C8C">
              <w:rPr>
                <w:rFonts w:ascii="Aptos" w:hAnsi="Aptos" w:cstheme="minorHAnsi"/>
                <w:b/>
                <w:sz w:val="22"/>
                <w:szCs w:val="22"/>
                <w:lang w:val="de-DE"/>
              </w:rPr>
            </w:r>
            <w:r w:rsidRPr="009C2C8C">
              <w:rPr>
                <w:rFonts w:ascii="Aptos" w:hAnsi="Aptos" w:cstheme="minorHAnsi"/>
                <w:b/>
                <w:sz w:val="22"/>
                <w:szCs w:val="22"/>
                <w:lang w:val="de-DE"/>
              </w:rPr>
              <w:fldChar w:fldCharType="separate"/>
            </w:r>
            <w:r w:rsidRPr="009C2C8C">
              <w:rPr>
                <w:rFonts w:ascii="Aptos" w:hAnsi="Aptos"/>
                <w:b/>
                <w:lang w:val="de-DE"/>
              </w:rPr>
              <w:t> </w:t>
            </w:r>
            <w:r w:rsidRPr="009C2C8C">
              <w:rPr>
                <w:rFonts w:ascii="Aptos" w:hAnsi="Aptos"/>
                <w:b/>
                <w:lang w:val="de-DE"/>
              </w:rPr>
              <w:t> </w:t>
            </w:r>
            <w:r w:rsidRPr="009C2C8C">
              <w:rPr>
                <w:rFonts w:ascii="Aptos" w:hAnsi="Aptos"/>
                <w:b/>
                <w:lang w:val="de-DE"/>
              </w:rPr>
              <w:t> </w:t>
            </w:r>
            <w:r w:rsidRPr="009C2C8C">
              <w:rPr>
                <w:rFonts w:ascii="Aptos" w:hAnsi="Aptos"/>
                <w:b/>
                <w:lang w:val="de-DE"/>
              </w:rPr>
              <w:t> </w:t>
            </w:r>
            <w:r w:rsidRPr="009C2C8C">
              <w:rPr>
                <w:rFonts w:ascii="Aptos" w:hAnsi="Aptos"/>
                <w:b/>
                <w:lang w:val="de-DE"/>
              </w:rPr>
              <w:t> </w:t>
            </w:r>
            <w:r w:rsidRPr="009C2C8C">
              <w:rPr>
                <w:rFonts w:ascii="Aptos" w:hAnsi="Aptos" w:cstheme="minorHAnsi"/>
                <w:b/>
                <w:sz w:val="22"/>
                <w:szCs w:val="22"/>
                <w:lang w:val="de-DE"/>
              </w:rPr>
              <w:fldChar w:fldCharType="end"/>
            </w:r>
            <w:r w:rsidRPr="009C2C8C">
              <w:rPr>
                <w:rFonts w:ascii="Aptos" w:hAnsi="Aptos" w:cstheme="minorHAnsi"/>
                <w:color w:val="FF0000"/>
                <w:sz w:val="22"/>
                <w:szCs w:val="22"/>
                <w:shd w:val="clear" w:color="auto" w:fill="E5DFEC" w:themeFill="accent4" w:themeFillTint="33"/>
                <w:lang w:val="de-DE"/>
              </w:rPr>
              <w:t xml:space="preserve"> im Format </w:t>
            </w:r>
            <w:r w:rsidRPr="009C2C8C">
              <w:rPr>
                <w:rFonts w:ascii="Aptos" w:hAnsi="Aptos" w:cstheme="minorHAnsi"/>
                <w:b/>
                <w:sz w:val="22"/>
                <w:szCs w:val="22"/>
                <w:lang w:val="de-DE"/>
              </w:rPr>
              <w:fldChar w:fldCharType="begin">
                <w:ffData>
                  <w:name w:val="Text1"/>
                  <w:enabled/>
                  <w:calcOnExit w:val="0"/>
                  <w:textInput/>
                </w:ffData>
              </w:fldChar>
            </w:r>
            <w:r w:rsidRPr="009C2C8C">
              <w:rPr>
                <w:rFonts w:ascii="Aptos" w:hAnsi="Aptos" w:cstheme="minorHAnsi"/>
                <w:b/>
                <w:sz w:val="22"/>
                <w:szCs w:val="22"/>
                <w:lang w:val="de-DE"/>
              </w:rPr>
              <w:instrText xml:space="preserve"> FORMTEXT </w:instrText>
            </w:r>
            <w:r w:rsidRPr="009C2C8C">
              <w:rPr>
                <w:rFonts w:ascii="Aptos" w:hAnsi="Aptos" w:cstheme="minorHAnsi"/>
                <w:b/>
                <w:sz w:val="22"/>
                <w:szCs w:val="22"/>
                <w:lang w:val="de-DE"/>
              </w:rPr>
            </w:r>
            <w:r w:rsidRPr="009C2C8C">
              <w:rPr>
                <w:rFonts w:ascii="Aptos" w:hAnsi="Aptos" w:cstheme="minorHAnsi"/>
                <w:b/>
                <w:sz w:val="22"/>
                <w:szCs w:val="22"/>
                <w:lang w:val="de-DE"/>
              </w:rPr>
              <w:fldChar w:fldCharType="separate"/>
            </w:r>
            <w:r w:rsidRPr="009C2C8C">
              <w:rPr>
                <w:rFonts w:ascii="Aptos" w:hAnsi="Aptos"/>
                <w:b/>
                <w:lang w:val="de-DE"/>
              </w:rPr>
              <w:t> </w:t>
            </w:r>
            <w:r w:rsidRPr="009C2C8C">
              <w:rPr>
                <w:rFonts w:ascii="Aptos" w:hAnsi="Aptos"/>
                <w:b/>
                <w:lang w:val="de-DE"/>
              </w:rPr>
              <w:t> </w:t>
            </w:r>
            <w:r w:rsidRPr="009C2C8C">
              <w:rPr>
                <w:rFonts w:ascii="Aptos" w:hAnsi="Aptos"/>
                <w:b/>
                <w:lang w:val="de-DE"/>
              </w:rPr>
              <w:t> </w:t>
            </w:r>
            <w:r w:rsidRPr="009C2C8C">
              <w:rPr>
                <w:rFonts w:ascii="Aptos" w:hAnsi="Aptos"/>
                <w:b/>
                <w:lang w:val="de-DE"/>
              </w:rPr>
              <w:t> </w:t>
            </w:r>
            <w:r w:rsidRPr="009C2C8C">
              <w:rPr>
                <w:rFonts w:ascii="Aptos" w:hAnsi="Aptos"/>
                <w:b/>
                <w:lang w:val="de-DE"/>
              </w:rPr>
              <w:t> </w:t>
            </w:r>
            <w:r w:rsidRPr="009C2C8C">
              <w:rPr>
                <w:rFonts w:ascii="Aptos" w:hAnsi="Aptos" w:cstheme="minorHAnsi"/>
                <w:b/>
                <w:sz w:val="22"/>
                <w:szCs w:val="22"/>
                <w:lang w:val="de-DE"/>
              </w:rPr>
              <w:fldChar w:fldCharType="end"/>
            </w:r>
            <w:r w:rsidRPr="009C2C8C">
              <w:rPr>
                <w:rFonts w:ascii="Aptos" w:hAnsi="Aptos" w:cstheme="minorHAnsi"/>
                <w:color w:val="FF0000"/>
                <w:sz w:val="22"/>
                <w:szCs w:val="22"/>
                <w:shd w:val="clear" w:color="auto" w:fill="E5DFEC" w:themeFill="accent4" w:themeFillTint="33"/>
                <w:lang w:val="de-DE"/>
              </w:rPr>
              <w:t xml:space="preserve"> bis zu einem Höchstmaß von </w:t>
            </w:r>
            <w:r w:rsidRPr="009C2C8C">
              <w:rPr>
                <w:rFonts w:ascii="Aptos" w:hAnsi="Aptos" w:cstheme="minorHAnsi"/>
                <w:b/>
                <w:sz w:val="22"/>
                <w:szCs w:val="22"/>
                <w:lang w:val="de-DE"/>
              </w:rPr>
              <w:fldChar w:fldCharType="begin">
                <w:ffData>
                  <w:name w:val="Text1"/>
                  <w:enabled/>
                  <w:calcOnExit w:val="0"/>
                  <w:textInput/>
                </w:ffData>
              </w:fldChar>
            </w:r>
            <w:r w:rsidRPr="009C2C8C">
              <w:rPr>
                <w:rFonts w:ascii="Aptos" w:hAnsi="Aptos" w:cstheme="minorHAnsi"/>
                <w:b/>
                <w:sz w:val="22"/>
                <w:szCs w:val="22"/>
                <w:lang w:val="de-DE"/>
              </w:rPr>
              <w:instrText xml:space="preserve"> FORMTEXT </w:instrText>
            </w:r>
            <w:r w:rsidRPr="009C2C8C">
              <w:rPr>
                <w:rFonts w:ascii="Aptos" w:hAnsi="Aptos" w:cstheme="minorHAnsi"/>
                <w:b/>
                <w:sz w:val="22"/>
                <w:szCs w:val="22"/>
                <w:lang w:val="de-DE"/>
              </w:rPr>
            </w:r>
            <w:r w:rsidRPr="009C2C8C">
              <w:rPr>
                <w:rFonts w:ascii="Aptos" w:hAnsi="Aptos" w:cstheme="minorHAnsi"/>
                <w:b/>
                <w:sz w:val="22"/>
                <w:szCs w:val="22"/>
                <w:lang w:val="de-DE"/>
              </w:rPr>
              <w:fldChar w:fldCharType="separate"/>
            </w:r>
            <w:r w:rsidRPr="009C2C8C">
              <w:rPr>
                <w:rFonts w:ascii="Aptos" w:hAnsi="Aptos"/>
                <w:b/>
                <w:lang w:val="de-DE"/>
              </w:rPr>
              <w:t> </w:t>
            </w:r>
            <w:r w:rsidRPr="009C2C8C">
              <w:rPr>
                <w:rFonts w:ascii="Aptos" w:hAnsi="Aptos"/>
                <w:b/>
                <w:lang w:val="de-DE"/>
              </w:rPr>
              <w:t> </w:t>
            </w:r>
            <w:r w:rsidRPr="009C2C8C">
              <w:rPr>
                <w:rFonts w:ascii="Aptos" w:hAnsi="Aptos"/>
                <w:b/>
                <w:lang w:val="de-DE"/>
              </w:rPr>
              <w:t> </w:t>
            </w:r>
            <w:r w:rsidRPr="009C2C8C">
              <w:rPr>
                <w:rFonts w:ascii="Aptos" w:hAnsi="Aptos"/>
                <w:b/>
                <w:lang w:val="de-DE"/>
              </w:rPr>
              <w:t> </w:t>
            </w:r>
            <w:r w:rsidRPr="009C2C8C">
              <w:rPr>
                <w:rFonts w:ascii="Aptos" w:hAnsi="Aptos"/>
                <w:b/>
                <w:lang w:val="de-DE"/>
              </w:rPr>
              <w:t> </w:t>
            </w:r>
            <w:r w:rsidRPr="009C2C8C">
              <w:rPr>
                <w:rFonts w:ascii="Aptos" w:hAnsi="Aptos" w:cstheme="minorHAnsi"/>
                <w:b/>
                <w:sz w:val="22"/>
                <w:szCs w:val="22"/>
                <w:lang w:val="de-DE"/>
              </w:rPr>
              <w:fldChar w:fldCharType="end"/>
            </w:r>
            <w:r w:rsidRPr="009C2C8C">
              <w:rPr>
                <w:rFonts w:ascii="Aptos" w:hAnsi="Aptos" w:cstheme="minorHAnsi"/>
                <w:color w:val="FF0000"/>
                <w:sz w:val="22"/>
                <w:szCs w:val="22"/>
                <w:shd w:val="clear" w:color="auto" w:fill="E5DFEC" w:themeFill="accent4" w:themeFillTint="33"/>
                <w:lang w:val="de-DE"/>
              </w:rPr>
              <w:t xml:space="preserve"> Blättern (oder Seiten) beigefügt werden [</w:t>
            </w:r>
            <w:r w:rsidRPr="009C2C8C">
              <w:rPr>
                <w:rFonts w:ascii="Aptos" w:hAnsi="Aptos" w:cstheme="minorHAnsi"/>
                <w:i/>
                <w:iCs/>
                <w:color w:val="FF0000"/>
                <w:sz w:val="22"/>
                <w:szCs w:val="22"/>
                <w:shd w:val="clear" w:color="auto" w:fill="E5DFEC" w:themeFill="accent4" w:themeFillTint="33"/>
                <w:lang w:val="de-DE"/>
              </w:rPr>
              <w:t>die Merkmale, das Format und die maximale Anzahl der Blätter (oder Seiten) der geforderten Dokumente sind im Einzelnen anzugeben</w:t>
            </w:r>
            <w:r w:rsidRPr="009C2C8C">
              <w:rPr>
                <w:rFonts w:ascii="Aptos" w:hAnsi="Aptos" w:cstheme="minorHAnsi"/>
                <w:color w:val="FF0000"/>
                <w:sz w:val="22"/>
                <w:szCs w:val="22"/>
                <w:shd w:val="clear" w:color="auto" w:fill="E5DFEC" w:themeFill="accent4" w:themeFillTint="33"/>
                <w:lang w:val="de-DE"/>
              </w:rPr>
              <w:t>].</w:t>
            </w:r>
          </w:p>
        </w:tc>
        <w:tc>
          <w:tcPr>
            <w:tcW w:w="426" w:type="dxa"/>
          </w:tcPr>
          <w:p w14:paraId="22D91619" w14:textId="77777777" w:rsidR="007230B5" w:rsidRPr="009C2C8C" w:rsidRDefault="007230B5" w:rsidP="00724BEC">
            <w:pPr>
              <w:widowControl w:val="0"/>
              <w:rPr>
                <w:rFonts w:ascii="Aptos" w:hAnsi="Aptos" w:cstheme="majorHAnsi"/>
                <w:strike/>
                <w:color w:val="FF0000"/>
                <w:sz w:val="22"/>
                <w:szCs w:val="22"/>
                <w:lang w:val="de-DE"/>
              </w:rPr>
            </w:pPr>
          </w:p>
        </w:tc>
        <w:tc>
          <w:tcPr>
            <w:tcW w:w="4396" w:type="dxa"/>
            <w:gridSpan w:val="5"/>
          </w:tcPr>
          <w:p w14:paraId="48D4AFD7" w14:textId="77777777" w:rsidR="007230B5" w:rsidRPr="009C2C8C" w:rsidRDefault="007230B5" w:rsidP="00724BEC">
            <w:pPr>
              <w:widowControl w:val="0"/>
              <w:jc w:val="both"/>
              <w:rPr>
                <w:rFonts w:ascii="Aptos" w:hAnsi="Aptos" w:cstheme="minorHAnsi"/>
                <w:sz w:val="22"/>
                <w:szCs w:val="22"/>
                <w:lang w:val="it-IT"/>
              </w:rPr>
            </w:pPr>
            <w:r w:rsidRPr="009C2C8C">
              <w:rPr>
                <w:rFonts w:ascii="Aptos" w:hAnsi="Aptos" w:cstheme="minorHAnsi"/>
                <w:sz w:val="22"/>
                <w:szCs w:val="22"/>
                <w:lang w:val="it-IT"/>
              </w:rPr>
              <w:t>Per ciascuna referenza deve essere fornita una scheda sintetica numerata comprensiva:</w:t>
            </w:r>
          </w:p>
          <w:p w14:paraId="226A9D01" w14:textId="77777777" w:rsidR="007230B5" w:rsidRPr="009C2C8C" w:rsidRDefault="007230B5" w:rsidP="00724BEC">
            <w:pPr>
              <w:pStyle w:val="Paragrafoelenco"/>
              <w:widowControl w:val="0"/>
              <w:numPr>
                <w:ilvl w:val="0"/>
                <w:numId w:val="40"/>
              </w:numPr>
              <w:autoSpaceDE w:val="0"/>
              <w:autoSpaceDN w:val="0"/>
              <w:adjustRightInd w:val="0"/>
              <w:ind w:left="297" w:hanging="284"/>
              <w:jc w:val="both"/>
              <w:rPr>
                <w:rFonts w:ascii="Aptos" w:hAnsi="Aptos" w:cstheme="minorHAnsi"/>
                <w:sz w:val="22"/>
                <w:szCs w:val="22"/>
                <w:lang w:val="it-IT"/>
              </w:rPr>
            </w:pPr>
            <w:r w:rsidRPr="009C2C8C">
              <w:rPr>
                <w:rFonts w:ascii="Aptos" w:hAnsi="Aptos" w:cstheme="minorHAnsi"/>
                <w:sz w:val="22"/>
                <w:szCs w:val="22"/>
                <w:lang w:val="it-IT"/>
              </w:rPr>
              <w:t xml:space="preserve">dei </w:t>
            </w:r>
            <w:r w:rsidRPr="009C2C8C">
              <w:rPr>
                <w:rFonts w:ascii="Aptos" w:hAnsi="Aptos" w:cstheme="minorHAnsi"/>
                <w:b/>
                <w:sz w:val="22"/>
                <w:szCs w:val="22"/>
                <w:lang w:val="it-IT"/>
              </w:rPr>
              <w:t>moduli allegati</w:t>
            </w:r>
            <w:r w:rsidRPr="009C2C8C">
              <w:rPr>
                <w:rFonts w:ascii="Aptos" w:hAnsi="Aptos" w:cstheme="minorHAnsi"/>
                <w:sz w:val="22"/>
                <w:szCs w:val="22"/>
                <w:lang w:val="it-IT"/>
              </w:rPr>
              <w:t xml:space="preserve"> al presente disciplinare (B1a), </w:t>
            </w:r>
            <w:r w:rsidRPr="009C2C8C">
              <w:rPr>
                <w:rFonts w:ascii="Aptos" w:hAnsi="Aptos" w:cstheme="minorHAnsi"/>
                <w:color w:val="FF0000"/>
                <w:sz w:val="22"/>
                <w:szCs w:val="22"/>
                <w:lang w:val="it-IT"/>
              </w:rPr>
              <w:t>B1b), B1c)</w:t>
            </w:r>
          </w:p>
          <w:p w14:paraId="6F15F74B" w14:textId="77777777" w:rsidR="007230B5" w:rsidRPr="009C2C8C" w:rsidRDefault="007230B5" w:rsidP="00724BEC">
            <w:pPr>
              <w:pStyle w:val="Paragrafoelenco"/>
              <w:widowControl w:val="0"/>
              <w:numPr>
                <w:ilvl w:val="0"/>
                <w:numId w:val="40"/>
              </w:numPr>
              <w:autoSpaceDE w:val="0"/>
              <w:autoSpaceDN w:val="0"/>
              <w:adjustRightInd w:val="0"/>
              <w:ind w:left="297" w:hanging="284"/>
              <w:jc w:val="both"/>
              <w:rPr>
                <w:rFonts w:ascii="Aptos" w:hAnsi="Aptos" w:cstheme="minorHAnsi"/>
                <w:sz w:val="22"/>
                <w:szCs w:val="22"/>
                <w:lang w:val="it-IT"/>
              </w:rPr>
            </w:pPr>
            <w:r w:rsidRPr="009C2C8C">
              <w:rPr>
                <w:rFonts w:ascii="Aptos" w:hAnsi="Aptos" w:cstheme="minorHAnsi"/>
                <w:sz w:val="22"/>
                <w:szCs w:val="22"/>
                <w:lang w:val="it-IT"/>
              </w:rPr>
              <w:t xml:space="preserve">di una </w:t>
            </w:r>
            <w:r w:rsidRPr="009C2C8C">
              <w:rPr>
                <w:rFonts w:ascii="Aptos" w:hAnsi="Aptos" w:cstheme="minorHAnsi"/>
                <w:b/>
                <w:sz w:val="22"/>
                <w:szCs w:val="22"/>
                <w:lang w:val="it-IT"/>
              </w:rPr>
              <w:t>relazione descrittiva</w:t>
            </w:r>
            <w:r w:rsidRPr="009C2C8C">
              <w:rPr>
                <w:rFonts w:ascii="Aptos" w:hAnsi="Aptos" w:cstheme="minorHAnsi"/>
                <w:sz w:val="22"/>
                <w:szCs w:val="22"/>
                <w:lang w:val="it-IT"/>
              </w:rPr>
              <w:t xml:space="preserve"> e</w:t>
            </w:r>
          </w:p>
          <w:p w14:paraId="38BCE079" w14:textId="77777777" w:rsidR="007230B5" w:rsidRPr="009C2C8C" w:rsidRDefault="007230B5" w:rsidP="00724BEC">
            <w:pPr>
              <w:pStyle w:val="Paragrafoelenco"/>
              <w:widowControl w:val="0"/>
              <w:numPr>
                <w:ilvl w:val="0"/>
                <w:numId w:val="40"/>
              </w:numPr>
              <w:autoSpaceDE w:val="0"/>
              <w:autoSpaceDN w:val="0"/>
              <w:adjustRightInd w:val="0"/>
              <w:ind w:left="297" w:hanging="284"/>
              <w:jc w:val="both"/>
              <w:rPr>
                <w:rFonts w:ascii="Aptos" w:hAnsi="Aptos" w:cstheme="minorHAnsi"/>
                <w:sz w:val="22"/>
                <w:szCs w:val="22"/>
                <w:lang w:val="it-IT"/>
              </w:rPr>
            </w:pPr>
            <w:r w:rsidRPr="009C2C8C">
              <w:rPr>
                <w:rFonts w:ascii="Aptos" w:hAnsi="Aptos" w:cstheme="minorHAnsi"/>
                <w:color w:val="FF0000"/>
                <w:sz w:val="22"/>
                <w:szCs w:val="22"/>
                <w:lang w:val="it-IT"/>
              </w:rPr>
              <w:t xml:space="preserve">di una parte costituita da </w:t>
            </w:r>
            <w:r w:rsidRPr="009C2C8C">
              <w:rPr>
                <w:rFonts w:ascii="Aptos" w:hAnsi="Aptos" w:cstheme="minorHAnsi"/>
                <w:b/>
                <w:color w:val="FF0000"/>
                <w:sz w:val="22"/>
                <w:szCs w:val="22"/>
                <w:lang w:val="it-IT"/>
              </w:rPr>
              <w:t>elaborati grafici e/o foto</w:t>
            </w:r>
            <w:r w:rsidRPr="009C2C8C">
              <w:rPr>
                <w:rFonts w:ascii="Aptos" w:hAnsi="Aptos" w:cstheme="minorHAnsi"/>
                <w:color w:val="FF0000"/>
                <w:sz w:val="22"/>
                <w:szCs w:val="22"/>
                <w:lang w:val="it-IT"/>
              </w:rPr>
              <w:t>, che il concorrente ritiene idonei a dimostrare la propria professionalità.</w:t>
            </w:r>
          </w:p>
          <w:p w14:paraId="40FC4EE9" w14:textId="77777777" w:rsidR="007230B5" w:rsidRPr="009C2C8C" w:rsidRDefault="007230B5" w:rsidP="00724BEC">
            <w:pPr>
              <w:pStyle w:val="Paragrafoelenco"/>
              <w:widowControl w:val="0"/>
              <w:numPr>
                <w:ilvl w:val="0"/>
                <w:numId w:val="40"/>
              </w:numPr>
              <w:shd w:val="clear" w:color="auto" w:fill="E5DFEC" w:themeFill="accent4" w:themeFillTint="33"/>
              <w:autoSpaceDE w:val="0"/>
              <w:autoSpaceDN w:val="0"/>
              <w:adjustRightInd w:val="0"/>
              <w:ind w:left="297" w:hanging="284"/>
              <w:jc w:val="both"/>
              <w:rPr>
                <w:rFonts w:ascii="Aptos" w:hAnsi="Aptos" w:cstheme="minorHAnsi"/>
                <w:color w:val="FF0000"/>
                <w:sz w:val="22"/>
                <w:szCs w:val="22"/>
                <w:lang w:val="it-IT"/>
              </w:rPr>
            </w:pPr>
            <w:r w:rsidRPr="009C2C8C">
              <w:rPr>
                <w:rFonts w:ascii="Aptos" w:hAnsi="Aptos" w:cstheme="minorHAnsi"/>
                <w:color w:val="FF0000"/>
                <w:sz w:val="22"/>
                <w:szCs w:val="22"/>
                <w:lang w:val="it-IT"/>
              </w:rPr>
              <w:t>[</w:t>
            </w:r>
            <w:r w:rsidRPr="009C2C8C">
              <w:rPr>
                <w:rFonts w:ascii="Aptos" w:hAnsi="Aptos" w:cstheme="minorHAnsi"/>
                <w:b/>
                <w:bCs/>
                <w:i/>
                <w:iCs/>
                <w:color w:val="FF0000"/>
                <w:sz w:val="22"/>
                <w:szCs w:val="22"/>
                <w:lang w:val="it-IT"/>
              </w:rPr>
              <w:t>Facoltativo</w:t>
            </w:r>
            <w:r w:rsidRPr="009C2C8C">
              <w:rPr>
                <w:rFonts w:ascii="Aptos" w:hAnsi="Aptos" w:cstheme="minorHAnsi"/>
                <w:color w:val="FF0000"/>
                <w:sz w:val="22"/>
                <w:szCs w:val="22"/>
                <w:lang w:val="it-IT"/>
              </w:rPr>
              <w:t xml:space="preserve">] Alla relazione possono essere allegati </w:t>
            </w:r>
            <w:r w:rsidRPr="009C2C8C">
              <w:rPr>
                <w:rFonts w:ascii="Aptos" w:hAnsi="Aptos" w:cstheme="minorHAnsi"/>
                <w:b/>
                <w:sz w:val="22"/>
                <w:szCs w:val="22"/>
                <w:lang w:val="de-DE"/>
              </w:rPr>
              <w:fldChar w:fldCharType="begin">
                <w:ffData>
                  <w:name w:val="Text1"/>
                  <w:enabled/>
                  <w:calcOnExit w:val="0"/>
                  <w:textInput/>
                </w:ffData>
              </w:fldChar>
            </w:r>
            <w:r w:rsidRPr="009C2C8C">
              <w:rPr>
                <w:rFonts w:ascii="Aptos" w:hAnsi="Aptos" w:cstheme="minorHAnsi"/>
                <w:b/>
                <w:sz w:val="22"/>
                <w:szCs w:val="22"/>
                <w:lang w:val="it-IT"/>
              </w:rPr>
              <w:instrText xml:space="preserve"> FORMTEXT </w:instrText>
            </w:r>
            <w:r w:rsidRPr="009C2C8C">
              <w:rPr>
                <w:rFonts w:ascii="Aptos" w:hAnsi="Aptos" w:cstheme="minorHAnsi"/>
                <w:b/>
                <w:sz w:val="22"/>
                <w:szCs w:val="22"/>
                <w:lang w:val="de-DE"/>
              </w:rPr>
            </w:r>
            <w:r w:rsidRPr="009C2C8C">
              <w:rPr>
                <w:rFonts w:ascii="Aptos" w:hAnsi="Aptos" w:cstheme="minorHAnsi"/>
                <w:b/>
                <w:sz w:val="22"/>
                <w:szCs w:val="22"/>
                <w:lang w:val="de-DE"/>
              </w:rPr>
              <w:fldChar w:fldCharType="separate"/>
            </w:r>
            <w:r w:rsidRPr="009C2C8C">
              <w:rPr>
                <w:rFonts w:ascii="Aptos" w:hAnsi="Aptos" w:cstheme="minorHAnsi"/>
                <w:b/>
                <w:sz w:val="22"/>
                <w:szCs w:val="22"/>
                <w:lang w:val="de-DE"/>
              </w:rPr>
              <w:t> </w:t>
            </w:r>
            <w:r w:rsidRPr="009C2C8C">
              <w:rPr>
                <w:rFonts w:ascii="Aptos" w:hAnsi="Aptos" w:cstheme="minorHAnsi"/>
                <w:b/>
                <w:sz w:val="22"/>
                <w:szCs w:val="22"/>
                <w:lang w:val="de-DE"/>
              </w:rPr>
              <w:t> </w:t>
            </w:r>
            <w:r w:rsidRPr="009C2C8C">
              <w:rPr>
                <w:rFonts w:ascii="Aptos" w:hAnsi="Aptos" w:cstheme="minorHAnsi"/>
                <w:b/>
                <w:sz w:val="22"/>
                <w:szCs w:val="22"/>
                <w:lang w:val="de-DE"/>
              </w:rPr>
              <w:t> </w:t>
            </w:r>
            <w:r w:rsidRPr="009C2C8C">
              <w:rPr>
                <w:rFonts w:ascii="Aptos" w:hAnsi="Aptos" w:cstheme="minorHAnsi"/>
                <w:b/>
                <w:sz w:val="22"/>
                <w:szCs w:val="22"/>
                <w:lang w:val="de-DE"/>
              </w:rPr>
              <w:t> </w:t>
            </w:r>
            <w:r w:rsidRPr="009C2C8C">
              <w:rPr>
                <w:rFonts w:ascii="Aptos" w:hAnsi="Aptos" w:cstheme="minorHAnsi"/>
                <w:b/>
                <w:sz w:val="22"/>
                <w:szCs w:val="22"/>
                <w:lang w:val="de-DE"/>
              </w:rPr>
              <w:t> </w:t>
            </w:r>
            <w:r w:rsidRPr="009C2C8C">
              <w:rPr>
                <w:rFonts w:ascii="Aptos" w:hAnsi="Aptos" w:cstheme="minorHAnsi"/>
                <w:b/>
                <w:sz w:val="22"/>
                <w:szCs w:val="22"/>
                <w:lang w:val="de-DE"/>
              </w:rPr>
              <w:fldChar w:fldCharType="end"/>
            </w:r>
            <w:r w:rsidRPr="009C2C8C">
              <w:rPr>
                <w:rFonts w:ascii="Aptos" w:hAnsi="Aptos" w:cstheme="minorHAnsi"/>
                <w:b/>
                <w:sz w:val="22"/>
                <w:szCs w:val="22"/>
                <w:lang w:val="it-IT"/>
              </w:rPr>
              <w:t xml:space="preserve"> </w:t>
            </w:r>
            <w:r w:rsidRPr="009C2C8C">
              <w:rPr>
                <w:rFonts w:ascii="Aptos" w:hAnsi="Aptos" w:cstheme="minorHAnsi"/>
                <w:color w:val="FF0000"/>
                <w:sz w:val="22"/>
                <w:szCs w:val="22"/>
                <w:lang w:val="it-IT"/>
              </w:rPr>
              <w:t xml:space="preserve">per un massimo di </w:t>
            </w:r>
            <w:r w:rsidRPr="009C2C8C">
              <w:rPr>
                <w:rFonts w:ascii="Aptos" w:hAnsi="Aptos" w:cstheme="minorHAnsi"/>
                <w:b/>
                <w:sz w:val="22"/>
                <w:szCs w:val="22"/>
                <w:lang w:val="de-DE"/>
              </w:rPr>
              <w:fldChar w:fldCharType="begin">
                <w:ffData>
                  <w:name w:val="Text1"/>
                  <w:enabled/>
                  <w:calcOnExit w:val="0"/>
                  <w:textInput/>
                </w:ffData>
              </w:fldChar>
            </w:r>
            <w:r w:rsidRPr="009C2C8C">
              <w:rPr>
                <w:rFonts w:ascii="Aptos" w:hAnsi="Aptos" w:cstheme="minorHAnsi"/>
                <w:b/>
                <w:sz w:val="22"/>
                <w:szCs w:val="22"/>
                <w:lang w:val="it-IT"/>
              </w:rPr>
              <w:instrText xml:space="preserve"> FORMTEXT </w:instrText>
            </w:r>
            <w:r w:rsidRPr="009C2C8C">
              <w:rPr>
                <w:rFonts w:ascii="Aptos" w:hAnsi="Aptos" w:cstheme="minorHAnsi"/>
                <w:b/>
                <w:sz w:val="22"/>
                <w:szCs w:val="22"/>
                <w:lang w:val="de-DE"/>
              </w:rPr>
            </w:r>
            <w:r w:rsidRPr="009C2C8C">
              <w:rPr>
                <w:rFonts w:ascii="Aptos" w:hAnsi="Aptos" w:cstheme="minorHAnsi"/>
                <w:b/>
                <w:sz w:val="22"/>
                <w:szCs w:val="22"/>
                <w:lang w:val="de-DE"/>
              </w:rPr>
              <w:fldChar w:fldCharType="separate"/>
            </w:r>
            <w:r w:rsidRPr="009C2C8C">
              <w:rPr>
                <w:rFonts w:ascii="Aptos" w:hAnsi="Aptos" w:cstheme="minorHAnsi"/>
                <w:b/>
                <w:sz w:val="22"/>
                <w:szCs w:val="22"/>
                <w:lang w:val="de-DE"/>
              </w:rPr>
              <w:t> </w:t>
            </w:r>
            <w:r w:rsidRPr="009C2C8C">
              <w:rPr>
                <w:rFonts w:ascii="Aptos" w:hAnsi="Aptos" w:cstheme="minorHAnsi"/>
                <w:b/>
                <w:sz w:val="22"/>
                <w:szCs w:val="22"/>
                <w:lang w:val="de-DE"/>
              </w:rPr>
              <w:t> </w:t>
            </w:r>
            <w:r w:rsidRPr="009C2C8C">
              <w:rPr>
                <w:rFonts w:ascii="Aptos" w:hAnsi="Aptos" w:cstheme="minorHAnsi"/>
                <w:b/>
                <w:sz w:val="22"/>
                <w:szCs w:val="22"/>
                <w:lang w:val="de-DE"/>
              </w:rPr>
              <w:t> </w:t>
            </w:r>
            <w:r w:rsidRPr="009C2C8C">
              <w:rPr>
                <w:rFonts w:ascii="Aptos" w:hAnsi="Aptos" w:cstheme="minorHAnsi"/>
                <w:b/>
                <w:sz w:val="22"/>
                <w:szCs w:val="22"/>
                <w:lang w:val="de-DE"/>
              </w:rPr>
              <w:t> </w:t>
            </w:r>
            <w:r w:rsidRPr="009C2C8C">
              <w:rPr>
                <w:rFonts w:ascii="Aptos" w:hAnsi="Aptos" w:cstheme="minorHAnsi"/>
                <w:b/>
                <w:sz w:val="22"/>
                <w:szCs w:val="22"/>
                <w:lang w:val="de-DE"/>
              </w:rPr>
              <w:t> </w:t>
            </w:r>
            <w:r w:rsidRPr="009C2C8C">
              <w:rPr>
                <w:rFonts w:ascii="Aptos" w:hAnsi="Aptos" w:cstheme="minorHAnsi"/>
                <w:b/>
                <w:sz w:val="22"/>
                <w:szCs w:val="22"/>
                <w:lang w:val="de-DE"/>
              </w:rPr>
              <w:fldChar w:fldCharType="end"/>
            </w:r>
            <w:r w:rsidRPr="009C2C8C">
              <w:rPr>
                <w:rFonts w:ascii="Aptos" w:hAnsi="Aptos" w:cstheme="minorHAnsi"/>
                <w:b/>
                <w:sz w:val="22"/>
                <w:szCs w:val="22"/>
                <w:lang w:val="it-IT"/>
              </w:rPr>
              <w:t xml:space="preserve"> </w:t>
            </w:r>
            <w:r w:rsidRPr="009C2C8C">
              <w:rPr>
                <w:rFonts w:ascii="Aptos" w:hAnsi="Aptos" w:cstheme="minorHAnsi"/>
                <w:color w:val="FF0000"/>
                <w:sz w:val="22"/>
                <w:szCs w:val="22"/>
                <w:lang w:val="it-IT"/>
              </w:rPr>
              <w:t xml:space="preserve">cartelle (o pagine) in formato </w:t>
            </w:r>
            <w:r w:rsidRPr="009C2C8C">
              <w:rPr>
                <w:rFonts w:ascii="Aptos" w:hAnsi="Aptos" w:cstheme="minorHAnsi"/>
                <w:b/>
                <w:sz w:val="22"/>
                <w:szCs w:val="22"/>
                <w:lang w:val="de-DE"/>
              </w:rPr>
              <w:fldChar w:fldCharType="begin">
                <w:ffData>
                  <w:name w:val="Text1"/>
                  <w:enabled/>
                  <w:calcOnExit w:val="0"/>
                  <w:textInput/>
                </w:ffData>
              </w:fldChar>
            </w:r>
            <w:r w:rsidRPr="009C2C8C">
              <w:rPr>
                <w:rFonts w:ascii="Aptos" w:hAnsi="Aptos" w:cstheme="minorHAnsi"/>
                <w:b/>
                <w:sz w:val="22"/>
                <w:szCs w:val="22"/>
                <w:lang w:val="it-IT"/>
              </w:rPr>
              <w:instrText xml:space="preserve"> FORMTEXT </w:instrText>
            </w:r>
            <w:r w:rsidRPr="009C2C8C">
              <w:rPr>
                <w:rFonts w:ascii="Aptos" w:hAnsi="Aptos" w:cstheme="minorHAnsi"/>
                <w:b/>
                <w:sz w:val="22"/>
                <w:szCs w:val="22"/>
                <w:lang w:val="de-DE"/>
              </w:rPr>
            </w:r>
            <w:r w:rsidRPr="009C2C8C">
              <w:rPr>
                <w:rFonts w:ascii="Aptos" w:hAnsi="Aptos" w:cstheme="minorHAnsi"/>
                <w:b/>
                <w:sz w:val="22"/>
                <w:szCs w:val="22"/>
                <w:lang w:val="de-DE"/>
              </w:rPr>
              <w:fldChar w:fldCharType="separate"/>
            </w:r>
            <w:r w:rsidRPr="009C2C8C">
              <w:rPr>
                <w:rFonts w:ascii="Aptos" w:hAnsi="Aptos" w:cstheme="minorHAnsi"/>
                <w:b/>
                <w:sz w:val="22"/>
                <w:szCs w:val="22"/>
                <w:lang w:val="de-DE"/>
              </w:rPr>
              <w:t> </w:t>
            </w:r>
            <w:r w:rsidRPr="009C2C8C">
              <w:rPr>
                <w:rFonts w:ascii="Aptos" w:hAnsi="Aptos" w:cstheme="minorHAnsi"/>
                <w:b/>
                <w:sz w:val="22"/>
                <w:szCs w:val="22"/>
                <w:lang w:val="de-DE"/>
              </w:rPr>
              <w:t> </w:t>
            </w:r>
            <w:r w:rsidRPr="009C2C8C">
              <w:rPr>
                <w:rFonts w:ascii="Aptos" w:hAnsi="Aptos" w:cstheme="minorHAnsi"/>
                <w:b/>
                <w:sz w:val="22"/>
                <w:szCs w:val="22"/>
                <w:lang w:val="de-DE"/>
              </w:rPr>
              <w:t> </w:t>
            </w:r>
            <w:r w:rsidRPr="009C2C8C">
              <w:rPr>
                <w:rFonts w:ascii="Aptos" w:hAnsi="Aptos" w:cstheme="minorHAnsi"/>
                <w:b/>
                <w:sz w:val="22"/>
                <w:szCs w:val="22"/>
                <w:lang w:val="de-DE"/>
              </w:rPr>
              <w:t> </w:t>
            </w:r>
            <w:r w:rsidRPr="009C2C8C">
              <w:rPr>
                <w:rFonts w:ascii="Aptos" w:hAnsi="Aptos" w:cstheme="minorHAnsi"/>
                <w:b/>
                <w:sz w:val="22"/>
                <w:szCs w:val="22"/>
                <w:lang w:val="de-DE"/>
              </w:rPr>
              <w:t> </w:t>
            </w:r>
            <w:r w:rsidRPr="009C2C8C">
              <w:rPr>
                <w:rFonts w:ascii="Aptos" w:hAnsi="Aptos" w:cstheme="minorHAnsi"/>
                <w:b/>
                <w:sz w:val="22"/>
                <w:szCs w:val="22"/>
                <w:lang w:val="de-DE"/>
              </w:rPr>
              <w:fldChar w:fldCharType="end"/>
            </w:r>
            <w:r w:rsidRPr="009C2C8C">
              <w:rPr>
                <w:rFonts w:ascii="Aptos" w:hAnsi="Aptos" w:cstheme="minorHAnsi"/>
                <w:b/>
                <w:sz w:val="22"/>
                <w:szCs w:val="22"/>
                <w:lang w:val="it-IT"/>
              </w:rPr>
              <w:t xml:space="preserve"> </w:t>
            </w:r>
            <w:r w:rsidRPr="009C2C8C">
              <w:rPr>
                <w:rFonts w:ascii="Aptos" w:hAnsi="Aptos" w:cstheme="minorHAnsi"/>
                <w:color w:val="FF0000"/>
                <w:sz w:val="22"/>
                <w:szCs w:val="22"/>
                <w:lang w:val="it-IT"/>
              </w:rPr>
              <w:t>[</w:t>
            </w:r>
            <w:r w:rsidRPr="009C2C8C">
              <w:rPr>
                <w:rFonts w:ascii="Aptos" w:hAnsi="Aptos" w:cstheme="minorHAnsi"/>
                <w:i/>
                <w:iCs/>
                <w:color w:val="FF0000"/>
                <w:sz w:val="22"/>
                <w:szCs w:val="22"/>
                <w:lang w:val="it-IT"/>
              </w:rPr>
              <w:t>dettagliare le caratteristiche e il formato e il numero massimo delle cartelle (o pagine) dei documenti richiesti]</w:t>
            </w:r>
            <w:r w:rsidRPr="009C2C8C">
              <w:rPr>
                <w:rFonts w:ascii="Aptos" w:hAnsi="Aptos" w:cstheme="minorHAnsi"/>
                <w:color w:val="FF0000"/>
                <w:sz w:val="22"/>
                <w:szCs w:val="22"/>
                <w:lang w:val="it-IT"/>
              </w:rPr>
              <w:t>.</w:t>
            </w:r>
          </w:p>
          <w:p w14:paraId="2A6C0907" w14:textId="77777777" w:rsidR="007230B5" w:rsidRPr="009C2C8C" w:rsidRDefault="007230B5" w:rsidP="00724BEC">
            <w:pPr>
              <w:widowControl w:val="0"/>
              <w:autoSpaceDE w:val="0"/>
              <w:autoSpaceDN w:val="0"/>
              <w:adjustRightInd w:val="0"/>
              <w:jc w:val="both"/>
              <w:rPr>
                <w:rFonts w:ascii="Aptos" w:hAnsi="Aptos" w:cstheme="minorHAnsi"/>
                <w:sz w:val="22"/>
                <w:szCs w:val="22"/>
                <w:lang w:val="it-IT"/>
              </w:rPr>
            </w:pPr>
          </w:p>
          <w:p w14:paraId="7D317F2A" w14:textId="77777777" w:rsidR="007230B5" w:rsidRPr="009C2C8C" w:rsidRDefault="007230B5" w:rsidP="00724BEC">
            <w:pPr>
              <w:pStyle w:val="Rientrocorpodeltesto"/>
              <w:widowControl w:val="0"/>
              <w:tabs>
                <w:tab w:val="center" w:pos="4680"/>
                <w:tab w:val="left" w:pos="8496"/>
              </w:tabs>
              <w:spacing w:after="0"/>
              <w:ind w:left="0"/>
              <w:jc w:val="both"/>
              <w:rPr>
                <w:rFonts w:ascii="Aptos" w:hAnsi="Aptos" w:cstheme="majorHAnsi"/>
                <w:sz w:val="22"/>
                <w:szCs w:val="22"/>
                <w:lang w:val="it-IT"/>
              </w:rPr>
            </w:pPr>
          </w:p>
        </w:tc>
      </w:tr>
      <w:tr w:rsidR="007230B5" w:rsidRPr="009C2C8C" w14:paraId="14598DC2" w14:textId="77777777" w:rsidTr="60C72650">
        <w:tc>
          <w:tcPr>
            <w:tcW w:w="4548" w:type="dxa"/>
            <w:gridSpan w:val="6"/>
          </w:tcPr>
          <w:p w14:paraId="71D8B70D" w14:textId="77777777" w:rsidR="007230B5" w:rsidRPr="009C2C8C" w:rsidRDefault="007230B5" w:rsidP="00724BEC">
            <w:pPr>
              <w:rPr>
                <w:rFonts w:ascii="Aptos" w:hAnsi="Aptos" w:cs="Arial"/>
                <w:noProof w:val="0"/>
                <w:color w:val="FF0000"/>
                <w:sz w:val="22"/>
                <w:szCs w:val="22"/>
                <w:lang w:val="de-DE" w:eastAsia="it-IT"/>
              </w:rPr>
            </w:pPr>
            <w:r w:rsidRPr="009C2C8C">
              <w:rPr>
                <w:rFonts w:ascii="Aptos" w:hAnsi="Aptos" w:cs="Arial"/>
                <w:noProof w:val="0"/>
                <w:color w:val="FF0000"/>
                <w:sz w:val="22"/>
                <w:szCs w:val="22"/>
                <w:lang w:val="de-DE" w:eastAsia="it-IT"/>
              </w:rPr>
              <w:t>Deckblätter und eventuelle Inhaltsverzeichnisse sind in der Anzahl der Blätter (oder Seiten) nicht inbegriffen.“</w:t>
            </w:r>
          </w:p>
          <w:p w14:paraId="7A73DE3D" w14:textId="4A5D2171" w:rsidR="007230B5" w:rsidRPr="009C2C8C" w:rsidRDefault="007230B5" w:rsidP="00724BEC">
            <w:pPr>
              <w:jc w:val="both"/>
              <w:rPr>
                <w:rFonts w:ascii="Aptos" w:hAnsi="Aptos" w:cstheme="majorHAnsi"/>
                <w:sz w:val="22"/>
                <w:szCs w:val="22"/>
                <w:lang w:val="de-DE"/>
              </w:rPr>
            </w:pPr>
          </w:p>
        </w:tc>
        <w:tc>
          <w:tcPr>
            <w:tcW w:w="426" w:type="dxa"/>
          </w:tcPr>
          <w:p w14:paraId="4A21BBFA" w14:textId="77777777" w:rsidR="007230B5" w:rsidRPr="009C2C8C" w:rsidRDefault="007230B5" w:rsidP="00724BEC">
            <w:pPr>
              <w:widowControl w:val="0"/>
              <w:rPr>
                <w:rFonts w:ascii="Aptos" w:hAnsi="Aptos" w:cstheme="majorHAnsi"/>
                <w:strike/>
                <w:sz w:val="22"/>
                <w:szCs w:val="22"/>
                <w:lang w:val="de-DE"/>
              </w:rPr>
            </w:pPr>
          </w:p>
        </w:tc>
        <w:tc>
          <w:tcPr>
            <w:tcW w:w="4396" w:type="dxa"/>
            <w:gridSpan w:val="5"/>
          </w:tcPr>
          <w:p w14:paraId="11C75A8B" w14:textId="77777777" w:rsidR="007230B5" w:rsidRPr="009C2C8C" w:rsidRDefault="007230B5" w:rsidP="00724BEC">
            <w:pPr>
              <w:suppressAutoHyphens/>
              <w:spacing w:before="60" w:after="60"/>
              <w:jc w:val="both"/>
              <w:rPr>
                <w:rFonts w:ascii="Aptos" w:hAnsi="Aptos" w:cstheme="minorHAnsi"/>
                <w:color w:val="FF0000"/>
                <w:sz w:val="22"/>
                <w:szCs w:val="22"/>
                <w:lang w:val="it-IT"/>
              </w:rPr>
            </w:pPr>
            <w:r w:rsidRPr="009C2C8C">
              <w:rPr>
                <w:rFonts w:ascii="Aptos" w:hAnsi="Aptos" w:cstheme="minorHAnsi"/>
                <w:color w:val="FF0000"/>
                <w:sz w:val="22"/>
                <w:szCs w:val="22"/>
                <w:lang w:val="it-IT"/>
              </w:rPr>
              <w:t>Non sono computati nel numero delle cartelle (o pagine) le copertine e gli eventuali sommari.</w:t>
            </w:r>
          </w:p>
          <w:p w14:paraId="0B353C5E" w14:textId="21F3671C" w:rsidR="007230B5" w:rsidRPr="009C2C8C" w:rsidRDefault="007230B5" w:rsidP="00724BEC">
            <w:pPr>
              <w:pStyle w:val="Rientrocorpodeltesto"/>
              <w:widowControl w:val="0"/>
              <w:tabs>
                <w:tab w:val="center" w:pos="4680"/>
                <w:tab w:val="left" w:pos="8496"/>
              </w:tabs>
              <w:spacing w:after="0"/>
              <w:ind w:left="0"/>
              <w:jc w:val="both"/>
              <w:rPr>
                <w:rFonts w:ascii="Aptos" w:hAnsi="Aptos" w:cstheme="majorHAnsi"/>
                <w:sz w:val="22"/>
                <w:szCs w:val="22"/>
                <w:lang w:val="it-IT"/>
              </w:rPr>
            </w:pPr>
          </w:p>
        </w:tc>
      </w:tr>
      <w:tr w:rsidR="007230B5" w:rsidRPr="009C2C8C" w14:paraId="402CA1E5" w14:textId="77777777" w:rsidTr="60C72650">
        <w:tc>
          <w:tcPr>
            <w:tcW w:w="4548" w:type="dxa"/>
            <w:gridSpan w:val="6"/>
          </w:tcPr>
          <w:p w14:paraId="06D833E1" w14:textId="27E930E8" w:rsidR="007230B5" w:rsidRPr="009C2C8C" w:rsidRDefault="007230B5" w:rsidP="00724BEC">
            <w:pPr>
              <w:jc w:val="both"/>
              <w:rPr>
                <w:rFonts w:ascii="Aptos" w:hAnsi="Aptos" w:cstheme="majorHAnsi"/>
                <w:sz w:val="22"/>
                <w:szCs w:val="22"/>
                <w:lang w:val="it-IT"/>
              </w:rPr>
            </w:pPr>
            <w:r w:rsidRPr="009C2C8C">
              <w:rPr>
                <w:rFonts w:ascii="Aptos" w:hAnsi="Aptos" w:cstheme="minorHAnsi"/>
                <w:b/>
                <w:noProof w:val="0"/>
                <w:color w:val="FF0000"/>
                <w:sz w:val="22"/>
                <w:szCs w:val="22"/>
              </w:rPr>
              <w:t>Hinweise zur Textgestaltung</w:t>
            </w:r>
          </w:p>
        </w:tc>
        <w:tc>
          <w:tcPr>
            <w:tcW w:w="426" w:type="dxa"/>
          </w:tcPr>
          <w:p w14:paraId="2F4AE6AD" w14:textId="77777777" w:rsidR="007230B5" w:rsidRPr="009C2C8C" w:rsidRDefault="007230B5" w:rsidP="00724BEC">
            <w:pPr>
              <w:widowControl w:val="0"/>
              <w:rPr>
                <w:rFonts w:ascii="Aptos" w:hAnsi="Aptos" w:cstheme="majorHAnsi"/>
                <w:strike/>
                <w:color w:val="FF0000"/>
                <w:sz w:val="22"/>
                <w:szCs w:val="22"/>
                <w:lang w:val="it-IT"/>
              </w:rPr>
            </w:pPr>
          </w:p>
        </w:tc>
        <w:tc>
          <w:tcPr>
            <w:tcW w:w="4396" w:type="dxa"/>
            <w:gridSpan w:val="5"/>
          </w:tcPr>
          <w:p w14:paraId="67804D91" w14:textId="380606C7" w:rsidR="007230B5" w:rsidRPr="009C2C8C" w:rsidRDefault="007230B5" w:rsidP="00724BEC">
            <w:pPr>
              <w:pStyle w:val="Rientrocorpodeltesto"/>
              <w:widowControl w:val="0"/>
              <w:tabs>
                <w:tab w:val="center" w:pos="4680"/>
                <w:tab w:val="left" w:pos="8496"/>
              </w:tabs>
              <w:spacing w:after="0"/>
              <w:ind w:left="0"/>
              <w:jc w:val="both"/>
              <w:rPr>
                <w:rFonts w:ascii="Aptos" w:hAnsi="Aptos" w:cstheme="majorHAnsi"/>
                <w:sz w:val="22"/>
                <w:szCs w:val="22"/>
                <w:lang w:val="it-IT"/>
              </w:rPr>
            </w:pPr>
            <w:r w:rsidRPr="009C2C8C">
              <w:rPr>
                <w:rFonts w:ascii="Aptos" w:hAnsi="Aptos" w:cstheme="minorHAnsi"/>
                <w:b/>
                <w:color w:val="FF0000"/>
                <w:sz w:val="22"/>
                <w:szCs w:val="22"/>
              </w:rPr>
              <w:t>Indicazioni grafiche</w:t>
            </w:r>
          </w:p>
        </w:tc>
      </w:tr>
      <w:tr w:rsidR="007230B5" w:rsidRPr="009C2C8C" w14:paraId="090CE464" w14:textId="77777777" w:rsidTr="60C72650">
        <w:tc>
          <w:tcPr>
            <w:tcW w:w="4548" w:type="dxa"/>
            <w:gridSpan w:val="6"/>
          </w:tcPr>
          <w:p w14:paraId="1FF3CEDF" w14:textId="5A3ED99B" w:rsidR="007230B5" w:rsidRPr="009C2C8C" w:rsidRDefault="007230B5" w:rsidP="00724BEC">
            <w:pPr>
              <w:pStyle w:val="Rientrocorpodeltesto"/>
              <w:widowControl w:val="0"/>
              <w:tabs>
                <w:tab w:val="left" w:pos="8496"/>
              </w:tabs>
              <w:spacing w:after="0"/>
              <w:ind w:left="0" w:right="76"/>
              <w:jc w:val="both"/>
              <w:rPr>
                <w:rFonts w:ascii="Aptos" w:hAnsi="Aptos" w:cstheme="majorHAnsi"/>
                <w:bCs/>
                <w:color w:val="FF0000"/>
                <w:sz w:val="22"/>
                <w:szCs w:val="22"/>
                <w:highlight w:val="magenta"/>
                <w:lang w:val="de-DE"/>
              </w:rPr>
            </w:pPr>
          </w:p>
        </w:tc>
        <w:tc>
          <w:tcPr>
            <w:tcW w:w="426" w:type="dxa"/>
          </w:tcPr>
          <w:p w14:paraId="675408CA" w14:textId="77777777" w:rsidR="007230B5" w:rsidRPr="009C2C8C" w:rsidRDefault="007230B5" w:rsidP="00724BEC">
            <w:pPr>
              <w:widowControl w:val="0"/>
              <w:rPr>
                <w:rFonts w:ascii="Aptos" w:hAnsi="Aptos" w:cstheme="majorHAnsi"/>
                <w:color w:val="FF0000"/>
                <w:sz w:val="22"/>
                <w:szCs w:val="22"/>
                <w:lang w:val="de-DE"/>
              </w:rPr>
            </w:pPr>
          </w:p>
        </w:tc>
        <w:tc>
          <w:tcPr>
            <w:tcW w:w="4396" w:type="dxa"/>
            <w:gridSpan w:val="5"/>
          </w:tcPr>
          <w:p w14:paraId="1DE22E09" w14:textId="382EFCEE" w:rsidR="007230B5" w:rsidRPr="009C2C8C" w:rsidRDefault="007230B5" w:rsidP="00724BEC">
            <w:pPr>
              <w:pStyle w:val="Rientrocorpodeltesto"/>
              <w:widowControl w:val="0"/>
              <w:tabs>
                <w:tab w:val="left" w:pos="8496"/>
              </w:tabs>
              <w:spacing w:after="0"/>
              <w:ind w:left="0" w:right="105"/>
              <w:jc w:val="both"/>
              <w:rPr>
                <w:rFonts w:ascii="Aptos" w:hAnsi="Aptos" w:cstheme="majorHAnsi"/>
                <w:noProof w:val="0"/>
                <w:color w:val="FF0000"/>
                <w:sz w:val="22"/>
                <w:szCs w:val="22"/>
                <w:lang w:val="it-IT"/>
              </w:rPr>
            </w:pPr>
          </w:p>
        </w:tc>
      </w:tr>
      <w:tr w:rsidR="007230B5" w:rsidRPr="009C2C8C" w14:paraId="5BE4B1FC" w14:textId="77777777" w:rsidTr="60C72650">
        <w:tc>
          <w:tcPr>
            <w:tcW w:w="4548" w:type="dxa"/>
            <w:gridSpan w:val="6"/>
          </w:tcPr>
          <w:p w14:paraId="7DAA0655" w14:textId="5F9BBAC5" w:rsidR="007230B5" w:rsidRPr="009C2C8C" w:rsidRDefault="007230B5" w:rsidP="00724BEC">
            <w:pPr>
              <w:widowControl w:val="0"/>
              <w:autoSpaceDE w:val="0"/>
              <w:autoSpaceDN w:val="0"/>
              <w:adjustRightInd w:val="0"/>
              <w:ind w:left="13"/>
              <w:jc w:val="both"/>
              <w:rPr>
                <w:rFonts w:ascii="Aptos" w:hAnsi="Aptos" w:cstheme="minorHAnsi"/>
                <w:color w:val="FF0000"/>
                <w:sz w:val="22"/>
                <w:szCs w:val="22"/>
                <w:lang w:val="de-DE"/>
              </w:rPr>
            </w:pPr>
            <w:r w:rsidRPr="009C2C8C">
              <w:rPr>
                <w:rFonts w:ascii="Aptos" w:hAnsi="Aptos" w:cstheme="minorHAnsi"/>
                <w:color w:val="FF0000"/>
                <w:sz w:val="22"/>
                <w:szCs w:val="22"/>
                <w:lang w:val="de-DE"/>
              </w:rPr>
              <w:t xml:space="preserve">Für </w:t>
            </w:r>
            <w:r w:rsidRPr="009C2C8C">
              <w:rPr>
                <w:rFonts w:ascii="Aptos" w:hAnsi="Aptos" w:cstheme="minorHAnsi"/>
                <w:b/>
                <w:bCs/>
                <w:color w:val="FF0000"/>
                <w:sz w:val="22"/>
                <w:szCs w:val="22"/>
                <w:lang w:val="de-DE"/>
              </w:rPr>
              <w:t>das Beschreibungsbericht jeder Referenz</w:t>
            </w:r>
            <w:r w:rsidRPr="009C2C8C">
              <w:rPr>
                <w:rFonts w:ascii="Aptos" w:hAnsi="Aptos" w:cstheme="minorHAnsi"/>
                <w:color w:val="FF0000"/>
                <w:sz w:val="22"/>
                <w:szCs w:val="22"/>
                <w:lang w:val="de-DE"/>
              </w:rPr>
              <w:t xml:space="preserve"> gelten folgende Vorgaben:</w:t>
            </w:r>
          </w:p>
          <w:p w14:paraId="7EC1DCD7" w14:textId="77777777" w:rsidR="007230B5" w:rsidRPr="009C2C8C" w:rsidRDefault="007230B5" w:rsidP="00724BEC">
            <w:pPr>
              <w:pStyle w:val="Paragrafoelenco"/>
              <w:widowControl w:val="0"/>
              <w:numPr>
                <w:ilvl w:val="0"/>
                <w:numId w:val="40"/>
              </w:numPr>
              <w:autoSpaceDE w:val="0"/>
              <w:autoSpaceDN w:val="0"/>
              <w:adjustRightInd w:val="0"/>
              <w:ind w:left="297" w:hanging="284"/>
              <w:jc w:val="both"/>
              <w:rPr>
                <w:rFonts w:ascii="Aptos" w:hAnsi="Aptos" w:cstheme="minorHAnsi"/>
                <w:noProof w:val="0"/>
                <w:color w:val="FF0000"/>
                <w:sz w:val="22"/>
                <w:szCs w:val="22"/>
                <w:lang w:val="de-DE"/>
              </w:rPr>
            </w:pPr>
            <w:r w:rsidRPr="009C2C8C">
              <w:rPr>
                <w:rFonts w:ascii="Aptos" w:hAnsi="Aptos" w:cstheme="minorHAnsi"/>
                <w:noProof w:val="0"/>
                <w:color w:val="FF0000"/>
                <w:sz w:val="22"/>
                <w:szCs w:val="22"/>
                <w:lang w:val="de-DE"/>
              </w:rPr>
              <w:t xml:space="preserve">höchstens </w:t>
            </w:r>
            <w:r w:rsidRPr="009C2C8C">
              <w:rPr>
                <w:rFonts w:ascii="Aptos" w:hAnsi="Aptos" w:cstheme="minorHAnsi"/>
                <w:b/>
                <w:bCs/>
                <w:noProof w:val="0"/>
                <w:color w:val="FF0000"/>
                <w:sz w:val="22"/>
                <w:szCs w:val="22"/>
                <w:lang w:val="de-DE"/>
              </w:rPr>
              <w:t>2</w:t>
            </w:r>
            <w:r w:rsidRPr="009C2C8C">
              <w:rPr>
                <w:rFonts w:ascii="Aptos" w:hAnsi="Aptos" w:cstheme="minorHAnsi"/>
                <w:noProof w:val="0"/>
                <w:color w:val="FF0000"/>
                <w:sz w:val="22"/>
                <w:szCs w:val="22"/>
                <w:lang w:val="de-DE"/>
              </w:rPr>
              <w:t xml:space="preserve"> (zwei) maschinengeschriebene Seiten in DIN A4-Format (Hochformat, 1 Blatt = 2 Seiten, das beigelegte Formular ausgeschlossen),</w:t>
            </w:r>
          </w:p>
          <w:p w14:paraId="6E422EF2" w14:textId="77777777" w:rsidR="007230B5" w:rsidRPr="009C2C8C" w:rsidRDefault="007230B5" w:rsidP="00724BEC">
            <w:pPr>
              <w:pStyle w:val="Paragrafoelenco"/>
              <w:widowControl w:val="0"/>
              <w:numPr>
                <w:ilvl w:val="0"/>
                <w:numId w:val="40"/>
              </w:numPr>
              <w:autoSpaceDE w:val="0"/>
              <w:autoSpaceDN w:val="0"/>
              <w:adjustRightInd w:val="0"/>
              <w:ind w:left="297" w:hanging="284"/>
              <w:jc w:val="both"/>
              <w:rPr>
                <w:rFonts w:ascii="Aptos" w:hAnsi="Aptos" w:cstheme="minorHAnsi"/>
                <w:color w:val="FF0000"/>
                <w:sz w:val="22"/>
                <w:szCs w:val="22"/>
                <w:lang w:val="de-DE"/>
              </w:rPr>
            </w:pPr>
            <w:r w:rsidRPr="009C2C8C">
              <w:rPr>
                <w:rFonts w:ascii="Aptos" w:hAnsi="Aptos" w:cstheme="minorHAnsi"/>
                <w:color w:val="FF0000"/>
                <w:sz w:val="22"/>
                <w:szCs w:val="22"/>
                <w:lang w:val="de-DE"/>
              </w:rPr>
              <w:t>Schriftart Arial (oder ähnliche Schriftart, engere Schriftarten wie z. B. Arial Narrow sind nicht er</w:t>
            </w:r>
            <w:r w:rsidRPr="009C2C8C">
              <w:rPr>
                <w:rFonts w:ascii="Aptos" w:hAnsi="Aptos" w:cstheme="minorHAnsi"/>
                <w:color w:val="FF0000"/>
                <w:sz w:val="22"/>
                <w:szCs w:val="22"/>
                <w:lang w:val="de-DE"/>
              </w:rPr>
              <w:softHyphen/>
              <w:t xml:space="preserve">laubt); </w:t>
            </w:r>
          </w:p>
          <w:p w14:paraId="7C0FEA14" w14:textId="77777777" w:rsidR="007230B5" w:rsidRPr="009C2C8C" w:rsidRDefault="007230B5" w:rsidP="00724BEC">
            <w:pPr>
              <w:pStyle w:val="Paragrafoelenco"/>
              <w:widowControl w:val="0"/>
              <w:numPr>
                <w:ilvl w:val="0"/>
                <w:numId w:val="40"/>
              </w:numPr>
              <w:autoSpaceDE w:val="0"/>
              <w:autoSpaceDN w:val="0"/>
              <w:adjustRightInd w:val="0"/>
              <w:ind w:left="297" w:hanging="284"/>
              <w:jc w:val="both"/>
              <w:rPr>
                <w:rFonts w:ascii="Aptos" w:hAnsi="Aptos" w:cstheme="minorHAnsi"/>
                <w:color w:val="FF0000"/>
                <w:sz w:val="22"/>
                <w:szCs w:val="22"/>
                <w:lang w:val="de-DE"/>
              </w:rPr>
            </w:pPr>
            <w:r w:rsidRPr="009C2C8C">
              <w:rPr>
                <w:rFonts w:ascii="Aptos" w:hAnsi="Aptos" w:cstheme="minorHAnsi"/>
                <w:color w:val="FF0000"/>
                <w:sz w:val="22"/>
                <w:szCs w:val="22"/>
                <w:lang w:val="de-DE"/>
              </w:rPr>
              <w:t>Schriftgröße mindestens 10 pt;</w:t>
            </w:r>
          </w:p>
          <w:p w14:paraId="73C7F21A" w14:textId="0993FE53" w:rsidR="007230B5" w:rsidRPr="009C2C8C" w:rsidRDefault="007230B5" w:rsidP="00724BEC">
            <w:pPr>
              <w:widowControl w:val="0"/>
              <w:autoSpaceDE w:val="0"/>
              <w:autoSpaceDN w:val="0"/>
              <w:adjustRightInd w:val="0"/>
              <w:jc w:val="both"/>
              <w:rPr>
                <w:rFonts w:ascii="Aptos" w:hAnsi="Aptos" w:cstheme="majorHAnsi"/>
                <w:noProof w:val="0"/>
                <w:color w:val="FF0000"/>
                <w:sz w:val="22"/>
                <w:szCs w:val="22"/>
                <w:lang w:val="it-IT"/>
              </w:rPr>
            </w:pPr>
            <w:r w:rsidRPr="009C2C8C">
              <w:rPr>
                <w:rFonts w:ascii="Aptos" w:hAnsi="Aptos" w:cstheme="minorHAnsi"/>
                <w:color w:val="FF0000"/>
                <w:sz w:val="22"/>
                <w:szCs w:val="22"/>
                <w:lang w:val="de-DE"/>
              </w:rPr>
              <w:t>Seitenränder mindestens 2,5 cm.</w:t>
            </w:r>
          </w:p>
        </w:tc>
        <w:tc>
          <w:tcPr>
            <w:tcW w:w="426" w:type="dxa"/>
          </w:tcPr>
          <w:p w14:paraId="589FB9B1" w14:textId="77777777" w:rsidR="007230B5" w:rsidRPr="009C2C8C" w:rsidRDefault="007230B5" w:rsidP="00724BEC">
            <w:pPr>
              <w:widowControl w:val="0"/>
              <w:rPr>
                <w:rFonts w:ascii="Aptos" w:hAnsi="Aptos" w:cstheme="majorHAnsi"/>
                <w:color w:val="FF0000"/>
                <w:sz w:val="22"/>
                <w:szCs w:val="22"/>
                <w:lang w:val="it-IT"/>
              </w:rPr>
            </w:pPr>
          </w:p>
        </w:tc>
        <w:tc>
          <w:tcPr>
            <w:tcW w:w="4396" w:type="dxa"/>
            <w:gridSpan w:val="5"/>
          </w:tcPr>
          <w:p w14:paraId="0D906FC7" w14:textId="4189D421" w:rsidR="007230B5" w:rsidRPr="009C2C8C" w:rsidRDefault="007230B5" w:rsidP="00724BEC">
            <w:pPr>
              <w:widowControl w:val="0"/>
              <w:tabs>
                <w:tab w:val="left" w:pos="1134"/>
              </w:tabs>
              <w:jc w:val="both"/>
              <w:rPr>
                <w:rFonts w:ascii="Aptos" w:hAnsi="Aptos" w:cstheme="minorHAnsi"/>
                <w:bCs/>
                <w:color w:val="FF0000"/>
                <w:sz w:val="22"/>
                <w:szCs w:val="22"/>
                <w:lang w:val="it-IT"/>
              </w:rPr>
            </w:pPr>
            <w:r w:rsidRPr="009C2C8C">
              <w:rPr>
                <w:rFonts w:ascii="Aptos" w:hAnsi="Aptos" w:cstheme="minorHAnsi"/>
                <w:bCs/>
                <w:color w:val="FF0000"/>
                <w:sz w:val="22"/>
                <w:szCs w:val="22"/>
                <w:lang w:val="it-IT"/>
              </w:rPr>
              <w:t xml:space="preserve">Per </w:t>
            </w:r>
            <w:r w:rsidRPr="009C2C8C">
              <w:rPr>
                <w:rFonts w:ascii="Aptos" w:hAnsi="Aptos" w:cstheme="minorHAnsi"/>
                <w:b/>
                <w:color w:val="FF0000"/>
                <w:sz w:val="22"/>
                <w:szCs w:val="22"/>
                <w:lang w:val="it-IT"/>
              </w:rPr>
              <w:t>la relazione descrittiva di ogni referenza</w:t>
            </w:r>
            <w:r w:rsidRPr="009C2C8C">
              <w:rPr>
                <w:rFonts w:ascii="Aptos" w:hAnsi="Aptos" w:cstheme="minorHAnsi"/>
                <w:bCs/>
                <w:color w:val="FF0000"/>
                <w:sz w:val="22"/>
                <w:szCs w:val="22"/>
                <w:lang w:val="it-IT"/>
              </w:rPr>
              <w:t xml:space="preserve"> valgono le seguenti prescrizioni:</w:t>
            </w:r>
          </w:p>
          <w:p w14:paraId="791CCC8D" w14:textId="77777777" w:rsidR="007230B5" w:rsidRPr="009C2C8C" w:rsidRDefault="007230B5" w:rsidP="00724BEC">
            <w:pPr>
              <w:pStyle w:val="Paragrafoelenco"/>
              <w:widowControl w:val="0"/>
              <w:numPr>
                <w:ilvl w:val="0"/>
                <w:numId w:val="40"/>
              </w:numPr>
              <w:autoSpaceDE w:val="0"/>
              <w:autoSpaceDN w:val="0"/>
              <w:adjustRightInd w:val="0"/>
              <w:ind w:left="297" w:hanging="284"/>
              <w:jc w:val="both"/>
              <w:rPr>
                <w:rFonts w:ascii="Aptos" w:hAnsi="Aptos" w:cstheme="minorHAnsi"/>
                <w:bCs/>
                <w:color w:val="FF0000"/>
                <w:sz w:val="22"/>
                <w:szCs w:val="22"/>
                <w:lang w:val="it-IT"/>
              </w:rPr>
            </w:pPr>
            <w:r w:rsidRPr="009C2C8C">
              <w:rPr>
                <w:rFonts w:ascii="Aptos" w:hAnsi="Aptos" w:cstheme="minorHAnsi"/>
                <w:bCs/>
                <w:color w:val="FF0000"/>
                <w:sz w:val="22"/>
                <w:szCs w:val="22"/>
                <w:lang w:val="it-IT"/>
              </w:rPr>
              <w:t xml:space="preserve">non più di </w:t>
            </w:r>
            <w:r w:rsidRPr="009C2C8C">
              <w:rPr>
                <w:rFonts w:ascii="Aptos" w:hAnsi="Aptos" w:cstheme="minorHAnsi"/>
                <w:b/>
                <w:bCs/>
                <w:color w:val="FF0000"/>
                <w:sz w:val="22"/>
                <w:szCs w:val="22"/>
                <w:lang w:val="it-IT"/>
              </w:rPr>
              <w:t>2</w:t>
            </w:r>
            <w:r w:rsidRPr="009C2C8C">
              <w:rPr>
                <w:rFonts w:ascii="Aptos" w:hAnsi="Aptos" w:cstheme="minorHAnsi"/>
                <w:color w:val="FF0000"/>
                <w:sz w:val="22"/>
                <w:szCs w:val="22"/>
                <w:lang w:val="it-IT"/>
              </w:rPr>
              <w:t xml:space="preserve"> (due) facciate dattiloscritte in formato DIN A4 (formato verticale; 1 foglio = 2 facciate, modulo allegato escluso); </w:t>
            </w:r>
          </w:p>
          <w:p w14:paraId="60E04451" w14:textId="77777777" w:rsidR="007230B5" w:rsidRPr="009C2C8C" w:rsidRDefault="007230B5" w:rsidP="00724BEC">
            <w:pPr>
              <w:pStyle w:val="Paragrafoelenco"/>
              <w:widowControl w:val="0"/>
              <w:numPr>
                <w:ilvl w:val="0"/>
                <w:numId w:val="40"/>
              </w:numPr>
              <w:autoSpaceDE w:val="0"/>
              <w:autoSpaceDN w:val="0"/>
              <w:adjustRightInd w:val="0"/>
              <w:ind w:left="297" w:hanging="284"/>
              <w:jc w:val="both"/>
              <w:rPr>
                <w:rFonts w:ascii="Aptos" w:hAnsi="Aptos" w:cstheme="minorHAnsi"/>
                <w:bCs/>
                <w:color w:val="FF0000"/>
                <w:sz w:val="22"/>
                <w:szCs w:val="22"/>
                <w:lang w:val="it-IT"/>
              </w:rPr>
            </w:pPr>
            <w:r w:rsidRPr="009C2C8C">
              <w:rPr>
                <w:rFonts w:ascii="Aptos" w:hAnsi="Aptos" w:cstheme="minorHAnsi"/>
                <w:bCs/>
                <w:color w:val="FF0000"/>
                <w:sz w:val="22"/>
                <w:szCs w:val="22"/>
                <w:lang w:val="it-IT"/>
              </w:rPr>
              <w:t>scrittura in carattere Arial (o similare, non è consentito usare un carattere stretto come p. es. Arial narrow);</w:t>
            </w:r>
          </w:p>
          <w:p w14:paraId="16A9C473" w14:textId="77777777" w:rsidR="007230B5" w:rsidRPr="009C2C8C" w:rsidRDefault="007230B5" w:rsidP="00724BEC">
            <w:pPr>
              <w:pStyle w:val="Paragrafoelenco"/>
              <w:widowControl w:val="0"/>
              <w:numPr>
                <w:ilvl w:val="0"/>
                <w:numId w:val="40"/>
              </w:numPr>
              <w:autoSpaceDE w:val="0"/>
              <w:autoSpaceDN w:val="0"/>
              <w:adjustRightInd w:val="0"/>
              <w:ind w:left="297" w:hanging="284"/>
              <w:jc w:val="both"/>
              <w:rPr>
                <w:rFonts w:ascii="Aptos" w:hAnsi="Aptos" w:cstheme="minorHAnsi"/>
                <w:bCs/>
                <w:color w:val="FF0000"/>
                <w:sz w:val="22"/>
                <w:szCs w:val="22"/>
                <w:lang w:val="it-IT"/>
              </w:rPr>
            </w:pPr>
            <w:r w:rsidRPr="009C2C8C">
              <w:rPr>
                <w:rFonts w:ascii="Aptos" w:hAnsi="Aptos" w:cstheme="minorHAnsi"/>
                <w:bCs/>
                <w:color w:val="FF0000"/>
                <w:sz w:val="22"/>
                <w:szCs w:val="22"/>
                <w:lang w:val="it-IT"/>
              </w:rPr>
              <w:t>dimensione del carattere non inferiore a 10 pt,</w:t>
            </w:r>
          </w:p>
          <w:p w14:paraId="02A3AB06" w14:textId="09E22E45" w:rsidR="007230B5" w:rsidRPr="009C2C8C" w:rsidRDefault="007230B5" w:rsidP="00724BEC">
            <w:pPr>
              <w:widowControl w:val="0"/>
              <w:jc w:val="both"/>
              <w:rPr>
                <w:rFonts w:ascii="Aptos" w:hAnsi="Aptos" w:cstheme="majorHAnsi"/>
                <w:color w:val="FF0000"/>
                <w:sz w:val="22"/>
                <w:szCs w:val="22"/>
                <w:lang w:val="it-IT"/>
              </w:rPr>
            </w:pPr>
            <w:r w:rsidRPr="009C2C8C">
              <w:rPr>
                <w:rFonts w:ascii="Aptos" w:hAnsi="Aptos" w:cstheme="minorHAnsi"/>
                <w:bCs/>
                <w:color w:val="FF0000"/>
                <w:sz w:val="22"/>
                <w:szCs w:val="22"/>
              </w:rPr>
              <w:t>margini minimo 2,5 cm.</w:t>
            </w:r>
          </w:p>
        </w:tc>
      </w:tr>
      <w:tr w:rsidR="007230B5" w:rsidRPr="009C2C8C" w14:paraId="39EC6811" w14:textId="77777777" w:rsidTr="60C72650">
        <w:tc>
          <w:tcPr>
            <w:tcW w:w="4548" w:type="dxa"/>
            <w:gridSpan w:val="6"/>
          </w:tcPr>
          <w:p w14:paraId="0EAE4319" w14:textId="4515D346" w:rsidR="007230B5" w:rsidRPr="009C2C8C" w:rsidRDefault="007230B5" w:rsidP="00724BEC">
            <w:pPr>
              <w:widowControl w:val="0"/>
              <w:autoSpaceDE w:val="0"/>
              <w:autoSpaceDN w:val="0"/>
              <w:adjustRightInd w:val="0"/>
              <w:jc w:val="both"/>
              <w:rPr>
                <w:rFonts w:ascii="Aptos" w:hAnsi="Aptos" w:cstheme="majorHAnsi"/>
                <w:noProof w:val="0"/>
                <w:color w:val="FF0000"/>
                <w:sz w:val="22"/>
                <w:szCs w:val="22"/>
                <w:lang w:val="de-DE"/>
              </w:rPr>
            </w:pPr>
          </w:p>
        </w:tc>
        <w:tc>
          <w:tcPr>
            <w:tcW w:w="426" w:type="dxa"/>
          </w:tcPr>
          <w:p w14:paraId="4E50DD7D" w14:textId="77777777" w:rsidR="007230B5" w:rsidRPr="009C2C8C" w:rsidRDefault="007230B5" w:rsidP="00724BEC">
            <w:pPr>
              <w:widowControl w:val="0"/>
              <w:rPr>
                <w:rFonts w:ascii="Aptos" w:hAnsi="Aptos" w:cstheme="majorHAnsi"/>
                <w:color w:val="FF0000"/>
                <w:sz w:val="22"/>
                <w:szCs w:val="22"/>
                <w:lang w:val="de-DE"/>
              </w:rPr>
            </w:pPr>
          </w:p>
        </w:tc>
        <w:tc>
          <w:tcPr>
            <w:tcW w:w="4396" w:type="dxa"/>
            <w:gridSpan w:val="5"/>
          </w:tcPr>
          <w:p w14:paraId="0F4DE239" w14:textId="715705D5" w:rsidR="007230B5" w:rsidRPr="009C2C8C" w:rsidRDefault="007230B5" w:rsidP="00724BEC">
            <w:pPr>
              <w:widowControl w:val="0"/>
              <w:jc w:val="both"/>
              <w:rPr>
                <w:rFonts w:ascii="Aptos" w:hAnsi="Aptos" w:cstheme="majorHAnsi"/>
                <w:color w:val="FF0000"/>
                <w:sz w:val="22"/>
                <w:szCs w:val="22"/>
                <w:lang w:val="it-IT"/>
              </w:rPr>
            </w:pPr>
          </w:p>
        </w:tc>
      </w:tr>
      <w:tr w:rsidR="007230B5" w:rsidRPr="009C2C8C" w14:paraId="51051DF5" w14:textId="77777777" w:rsidTr="60C72650">
        <w:tc>
          <w:tcPr>
            <w:tcW w:w="4548" w:type="dxa"/>
            <w:gridSpan w:val="6"/>
          </w:tcPr>
          <w:p w14:paraId="0455904D" w14:textId="3287C1AD" w:rsidR="007230B5" w:rsidRPr="009C2C8C" w:rsidRDefault="007230B5" w:rsidP="00724BEC">
            <w:pPr>
              <w:widowControl w:val="0"/>
              <w:autoSpaceDE w:val="0"/>
              <w:autoSpaceDN w:val="0"/>
              <w:adjustRightInd w:val="0"/>
              <w:jc w:val="both"/>
              <w:rPr>
                <w:rFonts w:ascii="Aptos" w:hAnsi="Aptos" w:cstheme="majorHAnsi"/>
                <w:noProof w:val="0"/>
                <w:color w:val="FF0000"/>
                <w:sz w:val="22"/>
                <w:szCs w:val="22"/>
                <w:lang w:val="de-DE"/>
              </w:rPr>
            </w:pPr>
            <w:r w:rsidRPr="009C2C8C">
              <w:rPr>
                <w:rFonts w:ascii="Aptos" w:hAnsi="Aptos" w:cstheme="minorHAnsi"/>
                <w:bCs/>
                <w:color w:val="FF0000"/>
                <w:sz w:val="22"/>
                <w:szCs w:val="22"/>
                <w:lang w:val="de-DE"/>
              </w:rPr>
              <w:t xml:space="preserve">Sollte der Teilnehmer </w:t>
            </w:r>
            <w:r w:rsidRPr="009C2C8C">
              <w:rPr>
                <w:rFonts w:ascii="Aptos" w:hAnsi="Aptos" w:cstheme="minorHAnsi"/>
                <w:bCs/>
                <w:color w:val="FF0000"/>
                <w:sz w:val="22"/>
                <w:szCs w:val="22"/>
                <w:u w:val="single"/>
                <w:lang w:val="de-DE"/>
              </w:rPr>
              <w:t xml:space="preserve">mehr als </w:t>
            </w:r>
            <w:r w:rsidRPr="009C2C8C">
              <w:rPr>
                <w:rFonts w:ascii="Aptos" w:hAnsi="Aptos" w:cstheme="minorHAnsi"/>
                <w:b/>
                <w:bCs/>
                <w:color w:val="FF0000"/>
                <w:sz w:val="22"/>
                <w:szCs w:val="22"/>
                <w:u w:val="single"/>
                <w:lang w:val="de-DE"/>
              </w:rPr>
              <w:t>zwei</w:t>
            </w:r>
            <w:r w:rsidRPr="009C2C8C">
              <w:rPr>
                <w:rFonts w:ascii="Aptos" w:hAnsi="Aptos" w:cstheme="minorHAnsi"/>
                <w:bCs/>
                <w:color w:val="FF0000"/>
                <w:sz w:val="22"/>
                <w:szCs w:val="22"/>
                <w:u w:val="single"/>
                <w:lang w:val="de-DE"/>
              </w:rPr>
              <w:t xml:space="preserve"> </w:t>
            </w:r>
            <w:r w:rsidRPr="009C2C8C">
              <w:rPr>
                <w:rFonts w:ascii="Aptos" w:hAnsi="Aptos" w:cstheme="minorHAnsi"/>
                <w:b/>
                <w:color w:val="FF0000"/>
                <w:sz w:val="22"/>
                <w:szCs w:val="22"/>
                <w:u w:val="single"/>
                <w:lang w:val="de-DE"/>
              </w:rPr>
              <w:t>(2)</w:t>
            </w:r>
            <w:r w:rsidRPr="009C2C8C">
              <w:rPr>
                <w:rFonts w:ascii="Aptos" w:hAnsi="Aptos" w:cstheme="minorHAnsi"/>
                <w:bCs/>
                <w:color w:val="FF0000"/>
                <w:sz w:val="22"/>
                <w:szCs w:val="22"/>
                <w:u w:val="single"/>
                <w:lang w:val="de-DE"/>
              </w:rPr>
              <w:t xml:space="preserve"> Seiten</w:t>
            </w:r>
            <w:r w:rsidRPr="009C2C8C">
              <w:rPr>
                <w:rFonts w:ascii="Aptos" w:hAnsi="Aptos" w:cstheme="minorHAnsi"/>
                <w:bCs/>
                <w:color w:val="FF0000"/>
                <w:sz w:val="22"/>
                <w:szCs w:val="22"/>
                <w:lang w:val="de-DE"/>
              </w:rPr>
              <w:t xml:space="preserve"> </w:t>
            </w:r>
            <w:r w:rsidRPr="009C2C8C">
              <w:rPr>
                <w:rFonts w:ascii="Aptos" w:hAnsi="Aptos" w:cstheme="minorHAnsi"/>
                <w:b/>
                <w:bCs/>
                <w:color w:val="FF0000"/>
                <w:sz w:val="22"/>
                <w:szCs w:val="22"/>
                <w:lang w:val="de-DE"/>
              </w:rPr>
              <w:t xml:space="preserve">des Beschreibungsformulars </w:t>
            </w:r>
            <w:r w:rsidRPr="009C2C8C">
              <w:rPr>
                <w:rFonts w:ascii="Aptos" w:hAnsi="Aptos" w:cstheme="minorHAnsi"/>
                <w:bCs/>
                <w:color w:val="FF0000"/>
                <w:sz w:val="22"/>
                <w:szCs w:val="22"/>
                <w:lang w:val="de-DE"/>
              </w:rPr>
              <w:t>(</w:t>
            </w:r>
            <w:r w:rsidRPr="009C2C8C">
              <w:rPr>
                <w:rFonts w:ascii="Aptos" w:hAnsi="Aptos" w:cstheme="minorHAnsi"/>
                <w:b/>
                <w:bCs/>
                <w:color w:val="FF0000"/>
                <w:sz w:val="22"/>
                <w:szCs w:val="22"/>
                <w:lang w:val="de-DE"/>
              </w:rPr>
              <w:t>2 + beigelegtes Formular</w:t>
            </w:r>
            <w:r w:rsidRPr="009C2C8C">
              <w:rPr>
                <w:rFonts w:ascii="Aptos" w:hAnsi="Aptos" w:cstheme="minorHAnsi"/>
                <w:bCs/>
                <w:color w:val="FF0000"/>
                <w:sz w:val="22"/>
                <w:szCs w:val="22"/>
                <w:lang w:val="de-DE"/>
              </w:rPr>
              <w:t xml:space="preserve">) im Portal hochladen, </w:t>
            </w:r>
            <w:r w:rsidRPr="009C2C8C">
              <w:rPr>
                <w:rFonts w:ascii="Aptos" w:hAnsi="Aptos" w:cstheme="minorHAnsi"/>
                <w:bCs/>
                <w:color w:val="FF0000"/>
                <w:sz w:val="22"/>
                <w:szCs w:val="22"/>
                <w:u w:val="single"/>
                <w:lang w:val="de-DE"/>
              </w:rPr>
              <w:t>bewertet</w:t>
            </w:r>
            <w:r w:rsidRPr="009C2C8C">
              <w:rPr>
                <w:rFonts w:ascii="Aptos" w:hAnsi="Aptos" w:cstheme="minorHAnsi"/>
                <w:bCs/>
                <w:color w:val="FF0000"/>
                <w:sz w:val="22"/>
                <w:szCs w:val="22"/>
                <w:lang w:val="de-DE"/>
              </w:rPr>
              <w:t xml:space="preserve"> </w:t>
            </w:r>
            <w:r w:rsidRPr="009C2C8C">
              <w:rPr>
                <w:rFonts w:ascii="Aptos" w:hAnsi="Aptos" w:cstheme="minorHAnsi"/>
                <w:bCs/>
                <w:color w:val="FF0000"/>
                <w:sz w:val="22"/>
                <w:szCs w:val="22"/>
                <w:u w:val="single"/>
                <w:lang w:val="de-DE"/>
              </w:rPr>
              <w:t>die Bewertungskommission / der EVV nur die ersten zwei hochgeladenen Seiten</w:t>
            </w:r>
            <w:r w:rsidRPr="009C2C8C">
              <w:rPr>
                <w:rFonts w:ascii="Aptos" w:hAnsi="Aptos" w:cstheme="minorHAnsi"/>
                <w:bCs/>
                <w:color w:val="FF0000"/>
                <w:sz w:val="22"/>
                <w:szCs w:val="22"/>
                <w:lang w:val="de-DE"/>
              </w:rPr>
              <w:t xml:space="preserve">. </w:t>
            </w:r>
          </w:p>
        </w:tc>
        <w:tc>
          <w:tcPr>
            <w:tcW w:w="426" w:type="dxa"/>
          </w:tcPr>
          <w:p w14:paraId="618D84AE" w14:textId="77777777" w:rsidR="007230B5" w:rsidRPr="009C2C8C" w:rsidRDefault="007230B5" w:rsidP="00724BEC">
            <w:pPr>
              <w:widowControl w:val="0"/>
              <w:rPr>
                <w:rFonts w:ascii="Aptos" w:hAnsi="Aptos" w:cstheme="majorHAnsi"/>
                <w:color w:val="FF0000"/>
                <w:sz w:val="22"/>
                <w:szCs w:val="22"/>
                <w:lang w:val="de-DE"/>
              </w:rPr>
            </w:pPr>
          </w:p>
        </w:tc>
        <w:tc>
          <w:tcPr>
            <w:tcW w:w="4396" w:type="dxa"/>
            <w:gridSpan w:val="5"/>
          </w:tcPr>
          <w:p w14:paraId="0D27F595" w14:textId="1D1DE915" w:rsidR="007230B5" w:rsidRPr="009C2C8C" w:rsidRDefault="007230B5" w:rsidP="00724BEC">
            <w:pPr>
              <w:widowControl w:val="0"/>
              <w:jc w:val="both"/>
              <w:rPr>
                <w:rFonts w:ascii="Aptos" w:hAnsi="Aptos" w:cstheme="majorHAnsi"/>
                <w:color w:val="FF0000"/>
                <w:sz w:val="22"/>
                <w:szCs w:val="22"/>
                <w:lang w:val="it-IT"/>
              </w:rPr>
            </w:pPr>
            <w:r w:rsidRPr="009C2C8C">
              <w:rPr>
                <w:rFonts w:ascii="Aptos" w:hAnsi="Aptos" w:cstheme="minorHAnsi"/>
                <w:color w:val="FF0000"/>
                <w:sz w:val="22"/>
                <w:szCs w:val="22"/>
                <w:lang w:val="it-IT"/>
              </w:rPr>
              <w:t xml:space="preserve">Qualora il concorrente carichi nel Portale </w:t>
            </w:r>
            <w:r w:rsidRPr="009C2C8C">
              <w:rPr>
                <w:rFonts w:ascii="Aptos" w:hAnsi="Aptos" w:cstheme="minorHAnsi"/>
                <w:color w:val="FF0000"/>
                <w:sz w:val="22"/>
                <w:szCs w:val="22"/>
                <w:u w:val="single"/>
                <w:lang w:val="it-IT"/>
              </w:rPr>
              <w:t xml:space="preserve">più di </w:t>
            </w:r>
            <w:r w:rsidRPr="009C2C8C">
              <w:rPr>
                <w:rFonts w:ascii="Aptos" w:hAnsi="Aptos" w:cstheme="minorHAnsi"/>
                <w:b/>
                <w:bCs/>
                <w:color w:val="FF0000"/>
                <w:sz w:val="22"/>
                <w:szCs w:val="22"/>
                <w:u w:val="single"/>
                <w:lang w:val="it-IT"/>
              </w:rPr>
              <w:t>due</w:t>
            </w:r>
            <w:r w:rsidRPr="009C2C8C">
              <w:rPr>
                <w:rFonts w:ascii="Aptos" w:hAnsi="Aptos" w:cstheme="minorHAnsi"/>
                <w:color w:val="FF0000"/>
                <w:sz w:val="22"/>
                <w:szCs w:val="22"/>
                <w:u w:val="single"/>
                <w:lang w:val="it-IT"/>
              </w:rPr>
              <w:t xml:space="preserve"> (</w:t>
            </w:r>
            <w:r w:rsidRPr="009C2C8C">
              <w:rPr>
                <w:rFonts w:ascii="Aptos" w:hAnsi="Aptos" w:cstheme="minorHAnsi"/>
                <w:b/>
                <w:color w:val="FF0000"/>
                <w:sz w:val="22"/>
                <w:szCs w:val="22"/>
                <w:u w:val="single"/>
                <w:lang w:val="it-IT"/>
              </w:rPr>
              <w:t>2)</w:t>
            </w:r>
            <w:r w:rsidRPr="009C2C8C">
              <w:rPr>
                <w:rFonts w:ascii="Aptos" w:hAnsi="Aptos" w:cstheme="minorHAnsi"/>
                <w:b/>
                <w:color w:val="FF0000"/>
                <w:sz w:val="22"/>
                <w:szCs w:val="22"/>
                <w:lang w:val="it-IT"/>
              </w:rPr>
              <w:t xml:space="preserve"> </w:t>
            </w:r>
            <w:r w:rsidRPr="009C2C8C">
              <w:rPr>
                <w:rFonts w:ascii="Aptos" w:hAnsi="Aptos" w:cstheme="minorHAnsi"/>
                <w:color w:val="FF0000"/>
                <w:sz w:val="22"/>
                <w:szCs w:val="22"/>
                <w:lang w:val="it-IT"/>
              </w:rPr>
              <w:t xml:space="preserve">facciate </w:t>
            </w:r>
            <w:r w:rsidRPr="009C2C8C">
              <w:rPr>
                <w:rFonts w:ascii="Aptos" w:hAnsi="Aptos" w:cstheme="minorHAnsi"/>
                <w:b/>
                <w:bCs/>
                <w:color w:val="FF0000"/>
                <w:sz w:val="22"/>
                <w:szCs w:val="22"/>
                <w:lang w:val="it-IT"/>
              </w:rPr>
              <w:t xml:space="preserve">di scheda descrittiva </w:t>
            </w:r>
            <w:r w:rsidRPr="009C2C8C">
              <w:rPr>
                <w:rFonts w:ascii="Aptos" w:hAnsi="Aptos" w:cstheme="minorHAnsi"/>
                <w:color w:val="FF0000"/>
                <w:sz w:val="22"/>
                <w:szCs w:val="22"/>
                <w:lang w:val="it-IT"/>
              </w:rPr>
              <w:t>(</w:t>
            </w:r>
            <w:r w:rsidRPr="009C2C8C">
              <w:rPr>
                <w:rFonts w:ascii="Aptos" w:hAnsi="Aptos" w:cstheme="minorHAnsi"/>
                <w:b/>
                <w:color w:val="FF0000"/>
                <w:sz w:val="22"/>
                <w:szCs w:val="22"/>
                <w:lang w:val="it-IT"/>
              </w:rPr>
              <w:t>2 + modulo allegato</w:t>
            </w:r>
            <w:r w:rsidRPr="009C2C8C">
              <w:rPr>
                <w:rFonts w:ascii="Aptos" w:hAnsi="Aptos" w:cstheme="minorHAnsi"/>
                <w:color w:val="FF0000"/>
                <w:sz w:val="22"/>
                <w:szCs w:val="22"/>
                <w:lang w:val="it-IT"/>
              </w:rPr>
              <w:t xml:space="preserve">), </w:t>
            </w:r>
            <w:r w:rsidRPr="009C2C8C">
              <w:rPr>
                <w:rFonts w:ascii="Aptos" w:hAnsi="Aptos" w:cstheme="minorHAnsi"/>
                <w:color w:val="FF0000"/>
                <w:sz w:val="22"/>
                <w:szCs w:val="22"/>
                <w:u w:val="single"/>
                <w:lang w:val="it-IT"/>
              </w:rPr>
              <w:t>la Commissione di valutazione / il RUP valuterà solamente le prime due facciate caricate</w:t>
            </w:r>
            <w:r w:rsidRPr="009C2C8C">
              <w:rPr>
                <w:rFonts w:ascii="Aptos" w:hAnsi="Aptos" w:cstheme="minorHAnsi"/>
                <w:color w:val="FF0000"/>
                <w:sz w:val="22"/>
                <w:szCs w:val="22"/>
                <w:lang w:val="it-IT"/>
              </w:rPr>
              <w:t>.</w:t>
            </w:r>
          </w:p>
        </w:tc>
      </w:tr>
      <w:tr w:rsidR="007230B5" w:rsidRPr="009C2C8C" w14:paraId="3DF53A35" w14:textId="77777777" w:rsidTr="60C72650">
        <w:tc>
          <w:tcPr>
            <w:tcW w:w="4548" w:type="dxa"/>
            <w:gridSpan w:val="6"/>
          </w:tcPr>
          <w:p w14:paraId="15D67668" w14:textId="1F839F4D" w:rsidR="007230B5" w:rsidRPr="009C2C8C" w:rsidRDefault="007230B5" w:rsidP="00724BEC">
            <w:pPr>
              <w:widowControl w:val="0"/>
              <w:autoSpaceDE w:val="0"/>
              <w:autoSpaceDN w:val="0"/>
              <w:adjustRightInd w:val="0"/>
              <w:jc w:val="both"/>
              <w:rPr>
                <w:rFonts w:ascii="Aptos" w:hAnsi="Aptos" w:cstheme="majorHAnsi"/>
                <w:noProof w:val="0"/>
                <w:color w:val="FF0000"/>
                <w:sz w:val="22"/>
                <w:szCs w:val="22"/>
                <w:lang w:val="it-IT"/>
              </w:rPr>
            </w:pPr>
          </w:p>
        </w:tc>
        <w:tc>
          <w:tcPr>
            <w:tcW w:w="426" w:type="dxa"/>
          </w:tcPr>
          <w:p w14:paraId="5F893CD6" w14:textId="77777777" w:rsidR="007230B5" w:rsidRPr="009C2C8C" w:rsidRDefault="007230B5" w:rsidP="00724BEC">
            <w:pPr>
              <w:widowControl w:val="0"/>
              <w:rPr>
                <w:rFonts w:ascii="Aptos" w:hAnsi="Aptos" w:cstheme="majorHAnsi"/>
                <w:color w:val="FF0000"/>
                <w:sz w:val="22"/>
                <w:szCs w:val="22"/>
                <w:lang w:val="it-IT"/>
              </w:rPr>
            </w:pPr>
          </w:p>
        </w:tc>
        <w:tc>
          <w:tcPr>
            <w:tcW w:w="4396" w:type="dxa"/>
            <w:gridSpan w:val="5"/>
          </w:tcPr>
          <w:p w14:paraId="2EEFBB67" w14:textId="17830A31" w:rsidR="007230B5" w:rsidRPr="009C2C8C" w:rsidRDefault="007230B5" w:rsidP="00724BEC">
            <w:pPr>
              <w:widowControl w:val="0"/>
              <w:jc w:val="both"/>
              <w:rPr>
                <w:rFonts w:ascii="Aptos" w:hAnsi="Aptos" w:cstheme="majorHAnsi"/>
                <w:color w:val="FF0000"/>
                <w:sz w:val="22"/>
                <w:szCs w:val="22"/>
                <w:lang w:val="it-IT"/>
              </w:rPr>
            </w:pPr>
          </w:p>
        </w:tc>
      </w:tr>
      <w:tr w:rsidR="007230B5" w:rsidRPr="009C2C8C" w14:paraId="62E0C31D" w14:textId="77777777" w:rsidTr="60C72650">
        <w:tc>
          <w:tcPr>
            <w:tcW w:w="4548" w:type="dxa"/>
            <w:gridSpan w:val="6"/>
          </w:tcPr>
          <w:p w14:paraId="64BFAA53" w14:textId="192ABCA4" w:rsidR="007230B5" w:rsidRPr="009C2C8C" w:rsidRDefault="007230B5" w:rsidP="00724BEC">
            <w:pPr>
              <w:widowControl w:val="0"/>
              <w:autoSpaceDE w:val="0"/>
              <w:autoSpaceDN w:val="0"/>
              <w:adjustRightInd w:val="0"/>
              <w:jc w:val="both"/>
              <w:rPr>
                <w:rFonts w:ascii="Aptos" w:hAnsi="Aptos" w:cstheme="majorHAnsi"/>
                <w:noProof w:val="0"/>
                <w:color w:val="FF0000"/>
                <w:sz w:val="22"/>
                <w:szCs w:val="22"/>
                <w:lang w:val="de-DE"/>
              </w:rPr>
            </w:pPr>
            <w:r w:rsidRPr="009C2C8C">
              <w:rPr>
                <w:rFonts w:ascii="Aptos" w:hAnsi="Aptos" w:cstheme="minorHAnsi"/>
                <w:color w:val="FF0000"/>
                <w:sz w:val="22"/>
                <w:szCs w:val="22"/>
                <w:lang w:val="de-DE"/>
              </w:rPr>
              <w:t xml:space="preserve">Die zeichnerischen Unterlagen und/oder Fotos </w:t>
            </w:r>
            <w:r w:rsidRPr="009C2C8C">
              <w:rPr>
                <w:rFonts w:ascii="Aptos" w:hAnsi="Aptos" w:cstheme="minorHAnsi"/>
                <w:b/>
                <w:bCs/>
                <w:color w:val="FF0000"/>
                <w:sz w:val="22"/>
                <w:szCs w:val="22"/>
                <w:lang w:val="de-DE"/>
              </w:rPr>
              <w:t>dürfen maximal 2 (zwei) Seiten im DIN A3-Format</w:t>
            </w:r>
            <w:r w:rsidRPr="009C2C8C">
              <w:rPr>
                <w:rFonts w:ascii="Aptos" w:hAnsi="Aptos" w:cstheme="minorHAnsi"/>
                <w:color w:val="FF0000"/>
                <w:sz w:val="22"/>
                <w:szCs w:val="22"/>
                <w:lang w:val="de-DE"/>
              </w:rPr>
              <w:t xml:space="preserve"> umfassen und müssen im Portal hochgeladen werden.</w:t>
            </w:r>
          </w:p>
        </w:tc>
        <w:tc>
          <w:tcPr>
            <w:tcW w:w="426" w:type="dxa"/>
          </w:tcPr>
          <w:p w14:paraId="27F60D7E" w14:textId="77777777" w:rsidR="007230B5" w:rsidRPr="009C2C8C" w:rsidRDefault="007230B5" w:rsidP="00724BEC">
            <w:pPr>
              <w:widowControl w:val="0"/>
              <w:rPr>
                <w:rFonts w:ascii="Aptos" w:hAnsi="Aptos" w:cstheme="majorHAnsi"/>
                <w:color w:val="FF0000"/>
                <w:sz w:val="22"/>
                <w:szCs w:val="22"/>
                <w:lang w:val="de-DE"/>
              </w:rPr>
            </w:pPr>
          </w:p>
        </w:tc>
        <w:tc>
          <w:tcPr>
            <w:tcW w:w="4396" w:type="dxa"/>
            <w:gridSpan w:val="5"/>
          </w:tcPr>
          <w:p w14:paraId="25705E5C" w14:textId="179393F5" w:rsidR="007230B5" w:rsidRPr="009C2C8C" w:rsidRDefault="007230B5" w:rsidP="00724BEC">
            <w:pPr>
              <w:widowControl w:val="0"/>
              <w:jc w:val="both"/>
              <w:rPr>
                <w:rFonts w:ascii="Aptos" w:hAnsi="Aptos" w:cstheme="majorHAnsi"/>
                <w:color w:val="FF0000"/>
                <w:sz w:val="22"/>
                <w:szCs w:val="22"/>
                <w:lang w:val="it-IT"/>
              </w:rPr>
            </w:pPr>
            <w:r w:rsidRPr="009C2C8C">
              <w:rPr>
                <w:rFonts w:ascii="Aptos" w:hAnsi="Aptos" w:cstheme="minorHAnsi"/>
                <w:color w:val="FF0000"/>
                <w:sz w:val="22"/>
                <w:szCs w:val="22"/>
                <w:lang w:val="it-IT"/>
              </w:rPr>
              <w:t xml:space="preserve">Le elaborazioni grafiche e/o foto </w:t>
            </w:r>
            <w:r w:rsidRPr="009C2C8C">
              <w:rPr>
                <w:rFonts w:ascii="Aptos" w:hAnsi="Aptos" w:cstheme="minorHAnsi"/>
                <w:b/>
                <w:color w:val="FF0000"/>
                <w:sz w:val="22"/>
                <w:szCs w:val="22"/>
                <w:lang w:val="it-IT"/>
              </w:rPr>
              <w:t>non devono superare le 2 (due) facciate formato DIN A3</w:t>
            </w:r>
            <w:r w:rsidRPr="009C2C8C">
              <w:rPr>
                <w:rFonts w:ascii="Aptos" w:hAnsi="Aptos" w:cstheme="minorHAnsi"/>
                <w:color w:val="FF0000"/>
                <w:sz w:val="22"/>
                <w:szCs w:val="22"/>
                <w:lang w:val="it-IT"/>
              </w:rPr>
              <w:t xml:space="preserve"> e devono essere inserite nel Portale. </w:t>
            </w:r>
          </w:p>
        </w:tc>
      </w:tr>
      <w:tr w:rsidR="007230B5" w:rsidRPr="009C2C8C" w14:paraId="25F6F936" w14:textId="77777777" w:rsidTr="60C72650">
        <w:tc>
          <w:tcPr>
            <w:tcW w:w="4548" w:type="dxa"/>
            <w:gridSpan w:val="6"/>
          </w:tcPr>
          <w:p w14:paraId="3D2D9724" w14:textId="75034F8D" w:rsidR="007230B5" w:rsidRPr="009C2C8C" w:rsidRDefault="007230B5" w:rsidP="00724BEC">
            <w:pPr>
              <w:widowControl w:val="0"/>
              <w:autoSpaceDE w:val="0"/>
              <w:autoSpaceDN w:val="0"/>
              <w:adjustRightInd w:val="0"/>
              <w:jc w:val="both"/>
              <w:rPr>
                <w:rFonts w:ascii="Aptos" w:hAnsi="Aptos" w:cstheme="majorHAnsi"/>
                <w:noProof w:val="0"/>
                <w:color w:val="FF0000"/>
                <w:sz w:val="22"/>
                <w:szCs w:val="22"/>
                <w:lang w:val="it-IT"/>
              </w:rPr>
            </w:pPr>
          </w:p>
        </w:tc>
        <w:tc>
          <w:tcPr>
            <w:tcW w:w="426" w:type="dxa"/>
          </w:tcPr>
          <w:p w14:paraId="190C0DB5" w14:textId="77777777" w:rsidR="007230B5" w:rsidRPr="009C2C8C" w:rsidRDefault="007230B5" w:rsidP="00724BEC">
            <w:pPr>
              <w:widowControl w:val="0"/>
              <w:rPr>
                <w:rFonts w:ascii="Aptos" w:hAnsi="Aptos" w:cstheme="majorHAnsi"/>
                <w:color w:val="FF0000"/>
                <w:sz w:val="22"/>
                <w:szCs w:val="22"/>
                <w:lang w:val="it-IT"/>
              </w:rPr>
            </w:pPr>
          </w:p>
        </w:tc>
        <w:tc>
          <w:tcPr>
            <w:tcW w:w="4396" w:type="dxa"/>
            <w:gridSpan w:val="5"/>
          </w:tcPr>
          <w:p w14:paraId="7E76931F" w14:textId="1B0FCD4F" w:rsidR="007230B5" w:rsidRPr="009C2C8C" w:rsidRDefault="007230B5" w:rsidP="00724BEC">
            <w:pPr>
              <w:widowControl w:val="0"/>
              <w:jc w:val="both"/>
              <w:rPr>
                <w:rFonts w:ascii="Aptos" w:hAnsi="Aptos" w:cstheme="majorHAnsi"/>
                <w:color w:val="FF0000"/>
                <w:sz w:val="22"/>
                <w:szCs w:val="22"/>
                <w:lang w:val="it-IT"/>
              </w:rPr>
            </w:pPr>
          </w:p>
        </w:tc>
      </w:tr>
      <w:tr w:rsidR="007230B5" w:rsidRPr="009C2C8C" w14:paraId="0B8C8D56" w14:textId="77777777" w:rsidTr="60C72650">
        <w:tc>
          <w:tcPr>
            <w:tcW w:w="4548" w:type="dxa"/>
            <w:gridSpan w:val="6"/>
          </w:tcPr>
          <w:p w14:paraId="5689C77F" w14:textId="4844178E" w:rsidR="007230B5" w:rsidRPr="009C2C8C" w:rsidRDefault="007230B5" w:rsidP="00724BEC">
            <w:pPr>
              <w:widowControl w:val="0"/>
              <w:autoSpaceDE w:val="0"/>
              <w:autoSpaceDN w:val="0"/>
              <w:adjustRightInd w:val="0"/>
              <w:jc w:val="both"/>
              <w:rPr>
                <w:rFonts w:ascii="Aptos" w:hAnsi="Aptos" w:cstheme="majorHAnsi"/>
                <w:noProof w:val="0"/>
                <w:color w:val="FF0000"/>
                <w:sz w:val="22"/>
                <w:szCs w:val="22"/>
                <w:lang w:val="de-DE"/>
              </w:rPr>
            </w:pPr>
            <w:r w:rsidRPr="009C2C8C">
              <w:rPr>
                <w:rFonts w:ascii="Aptos" w:hAnsi="Aptos" w:cstheme="minorHAnsi"/>
                <w:bCs/>
                <w:color w:val="FF0000"/>
                <w:sz w:val="22"/>
                <w:szCs w:val="22"/>
                <w:lang w:val="de-DE"/>
              </w:rPr>
              <w:t xml:space="preserve">Sollte der Teilnehmer </w:t>
            </w:r>
            <w:r w:rsidRPr="009C2C8C">
              <w:rPr>
                <w:rFonts w:ascii="Aptos" w:hAnsi="Aptos" w:cstheme="minorHAnsi"/>
                <w:bCs/>
                <w:color w:val="FF0000"/>
                <w:sz w:val="22"/>
                <w:szCs w:val="22"/>
                <w:u w:val="single"/>
                <w:lang w:val="de-DE"/>
              </w:rPr>
              <w:t>mehr als 2 (zwei) Seiten</w:t>
            </w:r>
            <w:r w:rsidRPr="009C2C8C">
              <w:rPr>
                <w:rFonts w:ascii="Aptos" w:hAnsi="Aptos" w:cstheme="minorHAnsi"/>
                <w:bCs/>
                <w:color w:val="FF0000"/>
                <w:sz w:val="22"/>
                <w:szCs w:val="22"/>
                <w:lang w:val="de-DE"/>
              </w:rPr>
              <w:t xml:space="preserve"> im Portal hochladen, </w:t>
            </w:r>
            <w:r w:rsidRPr="009C2C8C">
              <w:rPr>
                <w:rFonts w:ascii="Aptos" w:hAnsi="Aptos" w:cstheme="minorHAnsi"/>
                <w:bCs/>
                <w:color w:val="FF0000"/>
                <w:sz w:val="22"/>
                <w:szCs w:val="22"/>
                <w:u w:val="single"/>
                <w:lang w:val="de-DE"/>
              </w:rPr>
              <w:t>bewertet die Bewertungskommission / der EVV nur die ersten 2 (zwei) hochgeladenen Seiten</w:t>
            </w:r>
            <w:r w:rsidRPr="009C2C8C">
              <w:rPr>
                <w:rFonts w:ascii="Aptos" w:hAnsi="Aptos" w:cstheme="minorHAnsi"/>
                <w:bCs/>
                <w:color w:val="FF0000"/>
                <w:sz w:val="22"/>
                <w:szCs w:val="22"/>
                <w:lang w:val="de-DE"/>
              </w:rPr>
              <w:t>.</w:t>
            </w:r>
          </w:p>
        </w:tc>
        <w:tc>
          <w:tcPr>
            <w:tcW w:w="426" w:type="dxa"/>
          </w:tcPr>
          <w:p w14:paraId="7EB746E6" w14:textId="77777777" w:rsidR="007230B5" w:rsidRPr="009C2C8C" w:rsidRDefault="007230B5" w:rsidP="00724BEC">
            <w:pPr>
              <w:widowControl w:val="0"/>
              <w:rPr>
                <w:rFonts w:ascii="Aptos" w:hAnsi="Aptos" w:cstheme="majorHAnsi"/>
                <w:color w:val="FF0000"/>
                <w:sz w:val="22"/>
                <w:szCs w:val="22"/>
                <w:lang w:val="de-DE"/>
              </w:rPr>
            </w:pPr>
          </w:p>
        </w:tc>
        <w:tc>
          <w:tcPr>
            <w:tcW w:w="4396" w:type="dxa"/>
            <w:gridSpan w:val="5"/>
          </w:tcPr>
          <w:p w14:paraId="5827D7BF" w14:textId="774883D7" w:rsidR="007230B5" w:rsidRPr="009C2C8C" w:rsidRDefault="007230B5" w:rsidP="00724BEC">
            <w:pPr>
              <w:widowControl w:val="0"/>
              <w:jc w:val="both"/>
              <w:rPr>
                <w:rFonts w:ascii="Aptos" w:hAnsi="Aptos" w:cstheme="majorHAnsi"/>
                <w:color w:val="FF0000"/>
                <w:sz w:val="22"/>
                <w:szCs w:val="22"/>
                <w:lang w:val="it-IT"/>
              </w:rPr>
            </w:pPr>
            <w:r w:rsidRPr="009C2C8C">
              <w:rPr>
                <w:rFonts w:ascii="Aptos" w:hAnsi="Aptos" w:cstheme="minorHAnsi"/>
                <w:color w:val="FF0000"/>
                <w:sz w:val="22"/>
                <w:szCs w:val="22"/>
                <w:lang w:val="it-IT"/>
              </w:rPr>
              <w:t xml:space="preserve">Qualora il concorrente carichi nel Portale </w:t>
            </w:r>
            <w:r w:rsidRPr="009C2C8C">
              <w:rPr>
                <w:rFonts w:ascii="Aptos" w:hAnsi="Aptos" w:cstheme="minorHAnsi"/>
                <w:color w:val="FF0000"/>
                <w:sz w:val="22"/>
                <w:szCs w:val="22"/>
                <w:u w:val="single"/>
                <w:lang w:val="it-IT"/>
              </w:rPr>
              <w:t>più di 2 (due) facciate</w:t>
            </w:r>
            <w:r w:rsidRPr="009C2C8C">
              <w:rPr>
                <w:rFonts w:ascii="Aptos" w:hAnsi="Aptos" w:cstheme="minorHAnsi"/>
                <w:color w:val="FF0000"/>
                <w:sz w:val="22"/>
                <w:szCs w:val="22"/>
                <w:lang w:val="it-IT"/>
              </w:rPr>
              <w:t xml:space="preserve">, </w:t>
            </w:r>
            <w:r w:rsidRPr="009C2C8C">
              <w:rPr>
                <w:rFonts w:ascii="Aptos" w:hAnsi="Aptos" w:cstheme="minorHAnsi"/>
                <w:color w:val="FF0000"/>
                <w:sz w:val="22"/>
                <w:szCs w:val="22"/>
                <w:u w:val="single"/>
                <w:lang w:val="it-IT"/>
              </w:rPr>
              <w:t>la Commissione di valutazione / il RUP valuterà solamente le prime 2 (due) facciate caricate</w:t>
            </w:r>
            <w:r w:rsidRPr="009C2C8C">
              <w:rPr>
                <w:rFonts w:ascii="Aptos" w:hAnsi="Aptos" w:cstheme="minorHAnsi"/>
                <w:color w:val="FF0000"/>
                <w:sz w:val="22"/>
                <w:szCs w:val="22"/>
                <w:lang w:val="it-IT"/>
              </w:rPr>
              <w:t>.</w:t>
            </w:r>
          </w:p>
        </w:tc>
      </w:tr>
      <w:tr w:rsidR="007230B5" w:rsidRPr="009C2C8C" w14:paraId="1B94173E" w14:textId="77777777" w:rsidTr="60C72650">
        <w:tc>
          <w:tcPr>
            <w:tcW w:w="4548" w:type="dxa"/>
            <w:gridSpan w:val="6"/>
          </w:tcPr>
          <w:p w14:paraId="502F421A" w14:textId="1D28AAB5" w:rsidR="007230B5" w:rsidRPr="009C2C8C" w:rsidRDefault="007230B5" w:rsidP="00724BEC">
            <w:pPr>
              <w:widowControl w:val="0"/>
              <w:autoSpaceDE w:val="0"/>
              <w:autoSpaceDN w:val="0"/>
              <w:adjustRightInd w:val="0"/>
              <w:jc w:val="both"/>
              <w:rPr>
                <w:rFonts w:ascii="Aptos" w:hAnsi="Aptos" w:cstheme="majorHAnsi"/>
                <w:noProof w:val="0"/>
                <w:sz w:val="22"/>
                <w:szCs w:val="22"/>
                <w:lang w:val="it-IT"/>
              </w:rPr>
            </w:pPr>
          </w:p>
        </w:tc>
        <w:tc>
          <w:tcPr>
            <w:tcW w:w="426" w:type="dxa"/>
          </w:tcPr>
          <w:p w14:paraId="4007BB4F" w14:textId="77777777" w:rsidR="007230B5" w:rsidRPr="009C2C8C" w:rsidRDefault="007230B5" w:rsidP="00724BEC">
            <w:pPr>
              <w:widowControl w:val="0"/>
              <w:rPr>
                <w:rFonts w:ascii="Aptos" w:hAnsi="Aptos" w:cstheme="majorHAnsi"/>
                <w:sz w:val="22"/>
                <w:szCs w:val="22"/>
                <w:lang w:val="it-IT"/>
              </w:rPr>
            </w:pPr>
          </w:p>
        </w:tc>
        <w:tc>
          <w:tcPr>
            <w:tcW w:w="4396" w:type="dxa"/>
            <w:gridSpan w:val="5"/>
          </w:tcPr>
          <w:p w14:paraId="03A993B4" w14:textId="3C29B5AD" w:rsidR="007230B5" w:rsidRPr="009C2C8C" w:rsidRDefault="007230B5" w:rsidP="00724BEC">
            <w:pPr>
              <w:widowControl w:val="0"/>
              <w:jc w:val="both"/>
              <w:rPr>
                <w:rFonts w:ascii="Aptos" w:hAnsi="Aptos" w:cstheme="majorHAnsi"/>
                <w:sz w:val="22"/>
                <w:szCs w:val="22"/>
                <w:lang w:val="it-IT"/>
              </w:rPr>
            </w:pPr>
          </w:p>
        </w:tc>
      </w:tr>
      <w:tr w:rsidR="007230B5" w:rsidRPr="009C2C8C" w14:paraId="5EFDD2EF" w14:textId="77777777" w:rsidTr="60C72650">
        <w:tc>
          <w:tcPr>
            <w:tcW w:w="4548" w:type="dxa"/>
            <w:gridSpan w:val="6"/>
          </w:tcPr>
          <w:p w14:paraId="0FC99493" w14:textId="77777777" w:rsidR="007230B5" w:rsidRPr="009C2C8C" w:rsidRDefault="007230B5" w:rsidP="00724BEC">
            <w:pPr>
              <w:widowControl w:val="0"/>
              <w:autoSpaceDE w:val="0"/>
              <w:autoSpaceDN w:val="0"/>
              <w:adjustRightInd w:val="0"/>
              <w:jc w:val="both"/>
              <w:rPr>
                <w:rFonts w:ascii="Aptos" w:hAnsi="Aptos" w:cstheme="majorHAnsi"/>
                <w:color w:val="FF0000"/>
                <w:sz w:val="22"/>
                <w:szCs w:val="22"/>
                <w:lang w:val="it-IT"/>
              </w:rPr>
            </w:pPr>
          </w:p>
        </w:tc>
        <w:tc>
          <w:tcPr>
            <w:tcW w:w="426" w:type="dxa"/>
          </w:tcPr>
          <w:p w14:paraId="43559488" w14:textId="77777777" w:rsidR="007230B5" w:rsidRPr="009C2C8C" w:rsidRDefault="007230B5" w:rsidP="00724BEC">
            <w:pPr>
              <w:widowControl w:val="0"/>
              <w:rPr>
                <w:rFonts w:ascii="Aptos" w:hAnsi="Aptos" w:cstheme="majorHAnsi"/>
                <w:color w:val="FF0000"/>
                <w:sz w:val="22"/>
                <w:szCs w:val="22"/>
                <w:lang w:val="it-IT"/>
              </w:rPr>
            </w:pPr>
          </w:p>
        </w:tc>
        <w:tc>
          <w:tcPr>
            <w:tcW w:w="4396" w:type="dxa"/>
            <w:gridSpan w:val="5"/>
          </w:tcPr>
          <w:p w14:paraId="45300A09" w14:textId="77777777" w:rsidR="007230B5" w:rsidRPr="009C2C8C" w:rsidRDefault="007230B5" w:rsidP="00724BEC">
            <w:pPr>
              <w:widowControl w:val="0"/>
              <w:jc w:val="both"/>
              <w:rPr>
                <w:rFonts w:ascii="Aptos" w:hAnsi="Aptos" w:cstheme="majorHAnsi"/>
                <w:color w:val="FF0000"/>
                <w:sz w:val="22"/>
                <w:szCs w:val="22"/>
                <w:lang w:val="it-IT"/>
              </w:rPr>
            </w:pPr>
          </w:p>
        </w:tc>
      </w:tr>
      <w:tr w:rsidR="007230B5" w:rsidRPr="009C2C8C" w14:paraId="18D77043" w14:textId="77777777" w:rsidTr="60C72650">
        <w:tc>
          <w:tcPr>
            <w:tcW w:w="4548" w:type="dxa"/>
            <w:gridSpan w:val="6"/>
          </w:tcPr>
          <w:p w14:paraId="48C561DB" w14:textId="77777777" w:rsidR="007230B5" w:rsidRPr="009C2C8C" w:rsidRDefault="007230B5" w:rsidP="00724BEC">
            <w:pPr>
              <w:widowControl w:val="0"/>
              <w:jc w:val="both"/>
              <w:rPr>
                <w:rFonts w:ascii="Aptos" w:hAnsi="Aptos" w:cstheme="minorHAnsi"/>
                <w:color w:val="FF0000"/>
                <w:sz w:val="22"/>
                <w:szCs w:val="22"/>
                <w:highlight w:val="yellow"/>
                <w:lang w:val="de-DE"/>
              </w:rPr>
            </w:pPr>
            <w:r w:rsidRPr="009C2C8C">
              <w:rPr>
                <w:rFonts w:ascii="Aptos" w:hAnsi="Aptos" w:cstheme="minorHAnsi"/>
                <w:sz w:val="22"/>
                <w:szCs w:val="22"/>
                <w:lang w:val="de-DE"/>
              </w:rPr>
              <w:t xml:space="preserve">In den Beschreibungsformularen sind </w:t>
            </w:r>
            <w:r w:rsidRPr="009C2C8C">
              <w:rPr>
                <w:rFonts w:ascii="Aptos" w:hAnsi="Aptos" w:cstheme="minorHAnsi"/>
                <w:color w:val="FF0000"/>
                <w:sz w:val="22"/>
                <w:szCs w:val="22"/>
                <w:lang w:val="de-DE"/>
              </w:rPr>
              <w:t>die geschätzten Nettobaukosten (</w:t>
            </w:r>
            <w:r w:rsidRPr="009C2C8C">
              <w:rPr>
                <w:rFonts w:ascii="Aptos" w:hAnsi="Aptos" w:cstheme="minorHAnsi"/>
                <w:color w:val="FF0000"/>
                <w:sz w:val="22"/>
                <w:szCs w:val="22"/>
                <w:highlight w:val="green"/>
                <w:lang w:val="de-DE"/>
              </w:rPr>
              <w:t>bei Referenzen für Planung</w:t>
            </w:r>
            <w:r w:rsidRPr="009C2C8C">
              <w:rPr>
                <w:rFonts w:ascii="Aptos" w:hAnsi="Aptos" w:cstheme="minorHAnsi"/>
                <w:color w:val="FF0000"/>
                <w:sz w:val="22"/>
                <w:szCs w:val="22"/>
                <w:lang w:val="de-DE"/>
              </w:rPr>
              <w:t>) / die Nettobaukosten laut Endabrechnung (</w:t>
            </w:r>
            <w:r w:rsidRPr="009C2C8C">
              <w:rPr>
                <w:rFonts w:ascii="Aptos" w:hAnsi="Aptos" w:cstheme="minorHAnsi"/>
                <w:color w:val="FF0000"/>
                <w:sz w:val="22"/>
                <w:szCs w:val="22"/>
                <w:highlight w:val="green"/>
                <w:lang w:val="de-DE"/>
              </w:rPr>
              <w:t>bei Referenzen für Planung und/oder Bauleitung</w:t>
            </w:r>
            <w:r w:rsidRPr="009C2C8C">
              <w:rPr>
                <w:rFonts w:ascii="Aptos" w:hAnsi="Aptos" w:cstheme="minorHAnsi"/>
                <w:color w:val="FF0000"/>
                <w:sz w:val="22"/>
                <w:szCs w:val="22"/>
                <w:lang w:val="de-DE"/>
              </w:rPr>
              <w:t xml:space="preserve">) </w:t>
            </w:r>
            <w:r w:rsidRPr="009C2C8C">
              <w:rPr>
                <w:rFonts w:ascii="Aptos" w:hAnsi="Aptos" w:cstheme="minorHAnsi"/>
                <w:sz w:val="22"/>
                <w:szCs w:val="22"/>
                <w:lang w:val="de-DE"/>
              </w:rPr>
              <w:t xml:space="preserve">anzugeben (ohne MwSt. und Verwaltungsspesen).  </w:t>
            </w:r>
            <w:r w:rsidRPr="009C2C8C">
              <w:rPr>
                <w:rFonts w:ascii="Aptos" w:hAnsi="Aptos" w:cstheme="minorHAnsi"/>
                <w:color w:val="FF0000"/>
                <w:sz w:val="22"/>
                <w:szCs w:val="22"/>
                <w:lang w:val="de-DE"/>
              </w:rPr>
              <w:t>Es müssen genau Beträge angegeben werden. Die Angabe von Näherungswerten (ca.-Betrag) ist nicht zulässig.</w:t>
            </w:r>
          </w:p>
          <w:p w14:paraId="077AF693" w14:textId="272B721C" w:rsidR="007230B5" w:rsidRPr="009C2C8C" w:rsidRDefault="007230B5" w:rsidP="00724BEC">
            <w:pPr>
              <w:widowControl w:val="0"/>
              <w:autoSpaceDE w:val="0"/>
              <w:autoSpaceDN w:val="0"/>
              <w:adjustRightInd w:val="0"/>
              <w:jc w:val="both"/>
              <w:rPr>
                <w:rFonts w:ascii="Aptos" w:hAnsi="Aptos" w:cstheme="majorHAnsi"/>
                <w:color w:val="FF0000"/>
                <w:sz w:val="22"/>
                <w:szCs w:val="22"/>
                <w:lang w:val="de-DE"/>
              </w:rPr>
            </w:pPr>
          </w:p>
        </w:tc>
        <w:tc>
          <w:tcPr>
            <w:tcW w:w="426" w:type="dxa"/>
          </w:tcPr>
          <w:p w14:paraId="1352089F" w14:textId="77777777" w:rsidR="007230B5" w:rsidRPr="009C2C8C" w:rsidRDefault="007230B5" w:rsidP="00724BEC">
            <w:pPr>
              <w:widowControl w:val="0"/>
              <w:rPr>
                <w:rFonts w:ascii="Aptos" w:hAnsi="Aptos" w:cstheme="majorHAnsi"/>
                <w:color w:val="FF0000"/>
                <w:sz w:val="22"/>
                <w:szCs w:val="22"/>
                <w:lang w:val="de-DE"/>
              </w:rPr>
            </w:pPr>
          </w:p>
        </w:tc>
        <w:tc>
          <w:tcPr>
            <w:tcW w:w="4396" w:type="dxa"/>
            <w:gridSpan w:val="5"/>
          </w:tcPr>
          <w:p w14:paraId="4D217D79" w14:textId="7C3E27A3" w:rsidR="007230B5" w:rsidRPr="009C2C8C" w:rsidRDefault="007230B5" w:rsidP="00724BEC">
            <w:pPr>
              <w:widowControl w:val="0"/>
              <w:jc w:val="both"/>
              <w:rPr>
                <w:rFonts w:ascii="Aptos" w:hAnsi="Aptos" w:cstheme="majorHAnsi"/>
                <w:color w:val="FF0000"/>
                <w:sz w:val="22"/>
                <w:szCs w:val="22"/>
                <w:lang w:val="it-IT"/>
              </w:rPr>
            </w:pPr>
            <w:r w:rsidRPr="009C2C8C">
              <w:rPr>
                <w:rFonts w:ascii="Aptos" w:hAnsi="Aptos" w:cstheme="minorHAnsi"/>
                <w:sz w:val="22"/>
                <w:szCs w:val="22"/>
                <w:lang w:val="it-IT"/>
              </w:rPr>
              <w:t xml:space="preserve">Nelle schede sono da indicare </w:t>
            </w:r>
            <w:r w:rsidRPr="009C2C8C">
              <w:rPr>
                <w:rFonts w:ascii="Aptos" w:hAnsi="Aptos" w:cstheme="minorHAnsi"/>
                <w:color w:val="FF0000"/>
                <w:sz w:val="22"/>
                <w:szCs w:val="22"/>
                <w:lang w:val="it-IT"/>
              </w:rPr>
              <w:t>i costi netti  stimati</w:t>
            </w:r>
            <w:r w:rsidRPr="009C2C8C">
              <w:rPr>
                <w:rFonts w:ascii="Aptos" w:hAnsi="Aptos" w:cstheme="minorHAnsi"/>
                <w:sz w:val="22"/>
                <w:szCs w:val="22"/>
                <w:lang w:val="it-IT"/>
              </w:rPr>
              <w:t xml:space="preserve"> </w:t>
            </w:r>
            <w:r w:rsidRPr="009C2C8C">
              <w:rPr>
                <w:rFonts w:ascii="Aptos" w:hAnsi="Aptos" w:cstheme="minorHAnsi"/>
                <w:color w:val="FF0000"/>
                <w:sz w:val="22"/>
                <w:szCs w:val="22"/>
                <w:lang w:val="it-IT"/>
              </w:rPr>
              <w:t xml:space="preserve">di costruzione </w:t>
            </w:r>
            <w:r w:rsidRPr="009C2C8C">
              <w:rPr>
                <w:rFonts w:ascii="Aptos" w:hAnsi="Aptos" w:cstheme="minorHAnsi"/>
                <w:color w:val="FF0000"/>
                <w:sz w:val="22"/>
                <w:szCs w:val="22"/>
                <w:highlight w:val="green"/>
                <w:lang w:val="it-IT"/>
              </w:rPr>
              <w:t>(per le referenze relative a servizi di progettazione)</w:t>
            </w:r>
            <w:r w:rsidRPr="009C2C8C">
              <w:rPr>
                <w:rFonts w:ascii="Aptos" w:hAnsi="Aptos" w:cstheme="minorHAnsi"/>
                <w:color w:val="FF0000"/>
                <w:sz w:val="22"/>
                <w:szCs w:val="22"/>
                <w:lang w:val="it-IT"/>
              </w:rPr>
              <w:t xml:space="preserve"> /</w:t>
            </w:r>
            <w:r w:rsidRPr="009C2C8C">
              <w:rPr>
                <w:rFonts w:ascii="Aptos" w:hAnsi="Aptos" w:cstheme="minorHAnsi"/>
                <w:sz w:val="22"/>
                <w:szCs w:val="22"/>
                <w:lang w:val="it-IT"/>
              </w:rPr>
              <w:t xml:space="preserve"> </w:t>
            </w:r>
            <w:r w:rsidRPr="009C2C8C">
              <w:rPr>
                <w:rFonts w:ascii="Aptos" w:hAnsi="Aptos" w:cstheme="minorHAnsi"/>
                <w:color w:val="FF0000"/>
                <w:sz w:val="22"/>
                <w:szCs w:val="22"/>
                <w:lang w:val="it-IT"/>
              </w:rPr>
              <w:t xml:space="preserve">i costi netti di costruzione secondo il conto finale </w:t>
            </w:r>
            <w:r w:rsidRPr="009C2C8C">
              <w:rPr>
                <w:rFonts w:ascii="Aptos" w:hAnsi="Aptos" w:cstheme="minorHAnsi"/>
                <w:color w:val="FF0000"/>
                <w:sz w:val="22"/>
                <w:szCs w:val="22"/>
                <w:highlight w:val="green"/>
                <w:lang w:val="it-IT"/>
              </w:rPr>
              <w:t>(per le referenze relative a servizi di progettazione e/o direzione lavori)</w:t>
            </w:r>
            <w:r w:rsidRPr="009C2C8C">
              <w:rPr>
                <w:rFonts w:ascii="Aptos" w:hAnsi="Aptos" w:cstheme="minorHAnsi"/>
                <w:color w:val="FF0000"/>
                <w:sz w:val="22"/>
                <w:szCs w:val="22"/>
                <w:lang w:val="it-IT"/>
              </w:rPr>
              <w:t xml:space="preserve">  </w:t>
            </w:r>
            <w:r w:rsidRPr="009C2C8C">
              <w:rPr>
                <w:rFonts w:ascii="Aptos" w:hAnsi="Aptos" w:cstheme="minorHAnsi"/>
                <w:sz w:val="22"/>
                <w:szCs w:val="22"/>
                <w:lang w:val="it-IT"/>
              </w:rPr>
              <w:t xml:space="preserve">(senza I.V.A. e spese a disposizione dell’Amministrazione). </w:t>
            </w:r>
            <w:r w:rsidRPr="009C2C8C">
              <w:rPr>
                <w:rFonts w:ascii="Aptos" w:hAnsi="Aptos" w:cstheme="minorHAnsi"/>
                <w:color w:val="FF0000"/>
                <w:sz w:val="22"/>
                <w:szCs w:val="22"/>
                <w:lang w:val="it-IT"/>
              </w:rPr>
              <w:t>Devono essere indicati gli importi esatti. L’indicazione di importi approssimativi (importo ca.) non è ammessa.</w:t>
            </w:r>
          </w:p>
        </w:tc>
      </w:tr>
      <w:tr w:rsidR="007230B5" w:rsidRPr="009C2C8C" w14:paraId="4D610F94" w14:textId="77777777" w:rsidTr="60C72650">
        <w:tc>
          <w:tcPr>
            <w:tcW w:w="4548" w:type="dxa"/>
            <w:gridSpan w:val="6"/>
          </w:tcPr>
          <w:p w14:paraId="275C64C7" w14:textId="77777777" w:rsidR="007230B5" w:rsidRPr="009C2C8C" w:rsidRDefault="007230B5" w:rsidP="00724BEC">
            <w:pPr>
              <w:widowControl w:val="0"/>
              <w:autoSpaceDE w:val="0"/>
              <w:autoSpaceDN w:val="0"/>
              <w:adjustRightInd w:val="0"/>
              <w:jc w:val="both"/>
              <w:rPr>
                <w:rFonts w:ascii="Aptos" w:hAnsi="Aptos" w:cstheme="majorHAnsi"/>
                <w:color w:val="FF0000"/>
                <w:sz w:val="22"/>
                <w:szCs w:val="22"/>
                <w:lang w:val="it-IT"/>
              </w:rPr>
            </w:pPr>
          </w:p>
        </w:tc>
        <w:tc>
          <w:tcPr>
            <w:tcW w:w="426" w:type="dxa"/>
          </w:tcPr>
          <w:p w14:paraId="1E92F26C" w14:textId="77777777" w:rsidR="007230B5" w:rsidRPr="009C2C8C" w:rsidRDefault="007230B5" w:rsidP="00724BEC">
            <w:pPr>
              <w:widowControl w:val="0"/>
              <w:rPr>
                <w:rFonts w:ascii="Aptos" w:hAnsi="Aptos" w:cstheme="majorHAnsi"/>
                <w:color w:val="FF0000"/>
                <w:sz w:val="22"/>
                <w:szCs w:val="22"/>
                <w:lang w:val="it-IT"/>
              </w:rPr>
            </w:pPr>
          </w:p>
        </w:tc>
        <w:tc>
          <w:tcPr>
            <w:tcW w:w="4396" w:type="dxa"/>
            <w:gridSpan w:val="5"/>
          </w:tcPr>
          <w:p w14:paraId="066AE1B2" w14:textId="77777777" w:rsidR="007230B5" w:rsidRPr="009C2C8C" w:rsidRDefault="007230B5" w:rsidP="00724BEC">
            <w:pPr>
              <w:widowControl w:val="0"/>
              <w:jc w:val="both"/>
              <w:rPr>
                <w:rFonts w:ascii="Aptos" w:hAnsi="Aptos" w:cstheme="majorHAnsi"/>
                <w:color w:val="FF0000"/>
                <w:sz w:val="22"/>
                <w:szCs w:val="22"/>
                <w:lang w:val="it-IT"/>
              </w:rPr>
            </w:pPr>
          </w:p>
        </w:tc>
      </w:tr>
      <w:tr w:rsidR="007230B5" w:rsidRPr="009C2C8C" w14:paraId="640C8CE2" w14:textId="77777777" w:rsidTr="60C72650">
        <w:tc>
          <w:tcPr>
            <w:tcW w:w="4548" w:type="dxa"/>
            <w:gridSpan w:val="6"/>
          </w:tcPr>
          <w:p w14:paraId="4555DD76" w14:textId="77839B1D" w:rsidR="007230B5" w:rsidRPr="009C2C8C" w:rsidRDefault="007230B5" w:rsidP="00724BEC">
            <w:pPr>
              <w:widowControl w:val="0"/>
              <w:autoSpaceDE w:val="0"/>
              <w:autoSpaceDN w:val="0"/>
              <w:adjustRightInd w:val="0"/>
              <w:jc w:val="both"/>
              <w:rPr>
                <w:rFonts w:ascii="Aptos" w:hAnsi="Aptos" w:cstheme="majorHAnsi"/>
                <w:color w:val="FF0000"/>
                <w:sz w:val="22"/>
                <w:szCs w:val="22"/>
                <w:lang w:val="de-DE"/>
              </w:rPr>
            </w:pPr>
            <w:r w:rsidRPr="009C2C8C">
              <w:rPr>
                <w:rFonts w:ascii="Aptos" w:hAnsi="Aptos" w:cstheme="minorHAnsi"/>
                <w:color w:val="FF0000"/>
                <w:sz w:val="22"/>
                <w:szCs w:val="22"/>
                <w:highlight w:val="green"/>
                <w:lang w:val="de-DE"/>
              </w:rPr>
              <w:t>Für die Referenz/en für „Bauleitung“ oder „Planung und Bauleitung“:</w:t>
            </w:r>
          </w:p>
        </w:tc>
        <w:tc>
          <w:tcPr>
            <w:tcW w:w="426" w:type="dxa"/>
          </w:tcPr>
          <w:p w14:paraId="0A1DC413" w14:textId="77777777" w:rsidR="007230B5" w:rsidRPr="009C2C8C" w:rsidRDefault="007230B5" w:rsidP="00724BEC">
            <w:pPr>
              <w:widowControl w:val="0"/>
              <w:rPr>
                <w:rFonts w:ascii="Aptos" w:hAnsi="Aptos" w:cstheme="majorHAnsi"/>
                <w:color w:val="FF0000"/>
                <w:sz w:val="22"/>
                <w:szCs w:val="22"/>
                <w:lang w:val="de-DE"/>
              </w:rPr>
            </w:pPr>
          </w:p>
        </w:tc>
        <w:tc>
          <w:tcPr>
            <w:tcW w:w="4396" w:type="dxa"/>
            <w:gridSpan w:val="5"/>
          </w:tcPr>
          <w:p w14:paraId="32F7B5F7" w14:textId="246CFBE6" w:rsidR="007230B5" w:rsidRPr="009C2C8C" w:rsidRDefault="007230B5" w:rsidP="00724BEC">
            <w:pPr>
              <w:widowControl w:val="0"/>
              <w:jc w:val="both"/>
              <w:rPr>
                <w:rFonts w:ascii="Aptos" w:hAnsi="Aptos" w:cstheme="majorHAnsi"/>
                <w:color w:val="FF0000"/>
                <w:sz w:val="22"/>
                <w:szCs w:val="22"/>
                <w:lang w:val="it-IT"/>
              </w:rPr>
            </w:pPr>
            <w:r w:rsidRPr="009C2C8C">
              <w:rPr>
                <w:rFonts w:ascii="Aptos" w:hAnsi="Aptos" w:cstheme="minorHAnsi"/>
                <w:color w:val="FF0000"/>
                <w:sz w:val="22"/>
                <w:szCs w:val="22"/>
                <w:highlight w:val="green"/>
                <w:lang w:val="it-IT"/>
              </w:rPr>
              <w:t>Per la/le referenza/e relative a servizi di ”Direzione lavori” oppure “Progettazione e direzione lavori”:</w:t>
            </w:r>
          </w:p>
        </w:tc>
      </w:tr>
      <w:tr w:rsidR="007230B5" w:rsidRPr="009C2C8C" w14:paraId="2F97E01F" w14:textId="77777777" w:rsidTr="60C72650">
        <w:tc>
          <w:tcPr>
            <w:tcW w:w="4548" w:type="dxa"/>
            <w:gridSpan w:val="6"/>
          </w:tcPr>
          <w:p w14:paraId="35CE7139" w14:textId="04085EC1" w:rsidR="007230B5" w:rsidRPr="009C2C8C" w:rsidRDefault="007230B5" w:rsidP="00724BEC">
            <w:pPr>
              <w:widowControl w:val="0"/>
              <w:autoSpaceDE w:val="0"/>
              <w:autoSpaceDN w:val="0"/>
              <w:adjustRightInd w:val="0"/>
              <w:jc w:val="both"/>
              <w:rPr>
                <w:rFonts w:ascii="Aptos" w:hAnsi="Aptos" w:cstheme="majorHAnsi"/>
                <w:color w:val="FF0000"/>
                <w:sz w:val="22"/>
                <w:szCs w:val="22"/>
                <w:lang w:val="de-DE"/>
              </w:rPr>
            </w:pPr>
            <w:r w:rsidRPr="009C2C8C">
              <w:rPr>
                <w:rFonts w:ascii="Aptos" w:hAnsi="Aptos" w:cstheme="minorHAnsi"/>
                <w:color w:val="FF0000"/>
                <w:sz w:val="22"/>
                <w:szCs w:val="22"/>
                <w:lang w:val="de-DE"/>
              </w:rPr>
              <w:t>Für die Referenzleistung muss die Bescheinigung des Bauleiters über die Fertigstellung der Arbeiten vor dem Tag der Veröffentlichung der Bekanntmachung ausgestellt worden sein.</w:t>
            </w:r>
          </w:p>
        </w:tc>
        <w:tc>
          <w:tcPr>
            <w:tcW w:w="426" w:type="dxa"/>
          </w:tcPr>
          <w:p w14:paraId="4BDA67BB" w14:textId="77777777" w:rsidR="007230B5" w:rsidRPr="009C2C8C" w:rsidRDefault="007230B5" w:rsidP="00724BEC">
            <w:pPr>
              <w:widowControl w:val="0"/>
              <w:rPr>
                <w:rFonts w:ascii="Aptos" w:hAnsi="Aptos" w:cstheme="majorHAnsi"/>
                <w:color w:val="FF0000"/>
                <w:sz w:val="22"/>
                <w:szCs w:val="22"/>
                <w:lang w:val="de-DE"/>
              </w:rPr>
            </w:pPr>
          </w:p>
        </w:tc>
        <w:tc>
          <w:tcPr>
            <w:tcW w:w="4396" w:type="dxa"/>
            <w:gridSpan w:val="5"/>
          </w:tcPr>
          <w:p w14:paraId="14CA4A7A" w14:textId="5027CE6E" w:rsidR="007230B5" w:rsidRPr="009C2C8C" w:rsidRDefault="007230B5" w:rsidP="00724BEC">
            <w:pPr>
              <w:widowControl w:val="0"/>
              <w:jc w:val="both"/>
              <w:rPr>
                <w:rFonts w:ascii="Aptos" w:hAnsi="Aptos" w:cstheme="majorHAnsi"/>
                <w:color w:val="FF0000"/>
                <w:sz w:val="22"/>
                <w:szCs w:val="22"/>
                <w:lang w:val="it-IT"/>
              </w:rPr>
            </w:pPr>
            <w:r w:rsidRPr="009C2C8C">
              <w:rPr>
                <w:rFonts w:ascii="Aptos" w:hAnsi="Aptos" w:cstheme="minorHAnsi"/>
                <w:color w:val="FF0000"/>
                <w:sz w:val="22"/>
                <w:szCs w:val="22"/>
                <w:lang w:val="it-IT"/>
              </w:rPr>
              <w:t xml:space="preserve">Riguardo alla prestazione di referenza il </w:t>
            </w:r>
            <w:r w:rsidRPr="009C2C8C">
              <w:rPr>
                <w:rFonts w:ascii="Aptos" w:hAnsi="Aptos" w:cstheme="minorHAnsi"/>
                <w:color w:val="FF0000"/>
                <w:spacing w:val="-2"/>
                <w:sz w:val="22"/>
                <w:szCs w:val="22"/>
                <w:lang w:val="it-IT"/>
              </w:rPr>
              <w:t>certificato di ultimazione lavori deve essere stato emesso da parte del direttore lavori in data antecedente la data di pubblicazione del bando.</w:t>
            </w:r>
          </w:p>
        </w:tc>
      </w:tr>
      <w:tr w:rsidR="007230B5" w:rsidRPr="009C2C8C" w14:paraId="4B6AEC53" w14:textId="77777777" w:rsidTr="60C72650">
        <w:tc>
          <w:tcPr>
            <w:tcW w:w="4548" w:type="dxa"/>
            <w:gridSpan w:val="6"/>
          </w:tcPr>
          <w:p w14:paraId="1D46C5E4" w14:textId="22273445" w:rsidR="007230B5" w:rsidRPr="009C2C8C" w:rsidRDefault="007230B5" w:rsidP="00724BEC">
            <w:pPr>
              <w:widowControl w:val="0"/>
              <w:autoSpaceDE w:val="0"/>
              <w:autoSpaceDN w:val="0"/>
              <w:adjustRightInd w:val="0"/>
              <w:jc w:val="both"/>
              <w:rPr>
                <w:rFonts w:ascii="Aptos" w:hAnsi="Aptos" w:cstheme="majorHAnsi"/>
                <w:color w:val="FF0000"/>
                <w:sz w:val="22"/>
                <w:szCs w:val="22"/>
                <w:lang w:val="it-IT"/>
              </w:rPr>
            </w:pPr>
          </w:p>
        </w:tc>
        <w:tc>
          <w:tcPr>
            <w:tcW w:w="426" w:type="dxa"/>
          </w:tcPr>
          <w:p w14:paraId="3F227812" w14:textId="77777777" w:rsidR="007230B5" w:rsidRPr="009C2C8C" w:rsidRDefault="007230B5" w:rsidP="00724BEC">
            <w:pPr>
              <w:widowControl w:val="0"/>
              <w:rPr>
                <w:rFonts w:ascii="Aptos" w:hAnsi="Aptos" w:cstheme="majorHAnsi"/>
                <w:color w:val="FF0000"/>
                <w:sz w:val="22"/>
                <w:szCs w:val="22"/>
                <w:lang w:val="it-IT"/>
              </w:rPr>
            </w:pPr>
          </w:p>
        </w:tc>
        <w:tc>
          <w:tcPr>
            <w:tcW w:w="4396" w:type="dxa"/>
            <w:gridSpan w:val="5"/>
          </w:tcPr>
          <w:p w14:paraId="286525E1" w14:textId="550CFA88" w:rsidR="007230B5" w:rsidRPr="009C2C8C" w:rsidRDefault="007230B5" w:rsidP="00724BEC">
            <w:pPr>
              <w:widowControl w:val="0"/>
              <w:jc w:val="both"/>
              <w:rPr>
                <w:rFonts w:ascii="Aptos" w:hAnsi="Aptos" w:cstheme="majorHAnsi"/>
                <w:color w:val="FF0000"/>
                <w:sz w:val="22"/>
                <w:szCs w:val="22"/>
                <w:lang w:val="it-IT"/>
              </w:rPr>
            </w:pPr>
          </w:p>
        </w:tc>
      </w:tr>
      <w:tr w:rsidR="007230B5" w:rsidRPr="009C2C8C" w14:paraId="4CE08C94" w14:textId="77777777" w:rsidTr="60C72650">
        <w:tc>
          <w:tcPr>
            <w:tcW w:w="4548" w:type="dxa"/>
            <w:gridSpan w:val="6"/>
          </w:tcPr>
          <w:p w14:paraId="662A6E53" w14:textId="45CFA584" w:rsidR="007230B5" w:rsidRPr="009C2C8C" w:rsidRDefault="007230B5" w:rsidP="00724BEC">
            <w:pPr>
              <w:widowControl w:val="0"/>
              <w:autoSpaceDE w:val="0"/>
              <w:autoSpaceDN w:val="0"/>
              <w:adjustRightInd w:val="0"/>
              <w:jc w:val="both"/>
              <w:rPr>
                <w:rFonts w:ascii="Aptos" w:hAnsi="Aptos" w:cstheme="majorHAnsi"/>
                <w:color w:val="FF0000"/>
                <w:sz w:val="22"/>
                <w:szCs w:val="22"/>
                <w:lang w:val="de-DE"/>
              </w:rPr>
            </w:pPr>
            <w:r w:rsidRPr="009C2C8C">
              <w:rPr>
                <w:rFonts w:ascii="Aptos" w:hAnsi="Aptos" w:cstheme="minorHAnsi"/>
                <w:iCs/>
                <w:sz w:val="22"/>
                <w:szCs w:val="22"/>
                <w:lang w:val="de-DE"/>
              </w:rPr>
              <w:t>Zugelassen sind Referenzen für öffentliche und für private Bauten.</w:t>
            </w:r>
          </w:p>
        </w:tc>
        <w:tc>
          <w:tcPr>
            <w:tcW w:w="426" w:type="dxa"/>
          </w:tcPr>
          <w:p w14:paraId="04D7550D" w14:textId="77777777" w:rsidR="007230B5" w:rsidRPr="009C2C8C" w:rsidRDefault="007230B5" w:rsidP="00724BEC">
            <w:pPr>
              <w:widowControl w:val="0"/>
              <w:rPr>
                <w:rFonts w:ascii="Aptos" w:hAnsi="Aptos" w:cstheme="majorHAnsi"/>
                <w:color w:val="FF0000"/>
                <w:sz w:val="22"/>
                <w:szCs w:val="22"/>
                <w:lang w:val="de-DE"/>
              </w:rPr>
            </w:pPr>
          </w:p>
        </w:tc>
        <w:tc>
          <w:tcPr>
            <w:tcW w:w="4396" w:type="dxa"/>
            <w:gridSpan w:val="5"/>
          </w:tcPr>
          <w:p w14:paraId="53E6809B" w14:textId="07467618" w:rsidR="007230B5" w:rsidRPr="009C2C8C" w:rsidRDefault="007230B5" w:rsidP="00724BEC">
            <w:pPr>
              <w:widowControl w:val="0"/>
              <w:jc w:val="both"/>
              <w:rPr>
                <w:rFonts w:ascii="Aptos" w:hAnsi="Aptos" w:cstheme="majorHAnsi"/>
                <w:color w:val="FF0000"/>
                <w:sz w:val="22"/>
                <w:szCs w:val="22"/>
                <w:lang w:val="it-IT"/>
              </w:rPr>
            </w:pPr>
            <w:r w:rsidRPr="009C2C8C">
              <w:rPr>
                <w:rFonts w:ascii="Aptos" w:hAnsi="Aptos" w:cstheme="minorHAnsi"/>
                <w:sz w:val="22"/>
                <w:szCs w:val="22"/>
                <w:lang w:val="it-IT"/>
              </w:rPr>
              <w:t>Sono ammesse referenze per opere pubbliche e private.</w:t>
            </w:r>
          </w:p>
        </w:tc>
      </w:tr>
      <w:tr w:rsidR="007230B5" w:rsidRPr="009C2C8C" w14:paraId="01E4D54B" w14:textId="77777777" w:rsidTr="60C72650">
        <w:tc>
          <w:tcPr>
            <w:tcW w:w="4548" w:type="dxa"/>
            <w:gridSpan w:val="6"/>
          </w:tcPr>
          <w:p w14:paraId="49939374" w14:textId="77777777" w:rsidR="007230B5" w:rsidRPr="009C2C8C" w:rsidRDefault="007230B5" w:rsidP="00724BEC">
            <w:pPr>
              <w:widowControl w:val="0"/>
              <w:autoSpaceDE w:val="0"/>
              <w:autoSpaceDN w:val="0"/>
              <w:adjustRightInd w:val="0"/>
              <w:jc w:val="both"/>
              <w:rPr>
                <w:rFonts w:ascii="Aptos" w:hAnsi="Aptos" w:cstheme="majorHAnsi"/>
                <w:color w:val="FF0000"/>
                <w:sz w:val="22"/>
                <w:szCs w:val="22"/>
                <w:lang w:val="it-IT"/>
              </w:rPr>
            </w:pPr>
          </w:p>
        </w:tc>
        <w:tc>
          <w:tcPr>
            <w:tcW w:w="426" w:type="dxa"/>
          </w:tcPr>
          <w:p w14:paraId="3D8C9EA2" w14:textId="77777777" w:rsidR="007230B5" w:rsidRPr="009C2C8C" w:rsidRDefault="007230B5" w:rsidP="00724BEC">
            <w:pPr>
              <w:widowControl w:val="0"/>
              <w:rPr>
                <w:rFonts w:ascii="Aptos" w:hAnsi="Aptos" w:cstheme="majorHAnsi"/>
                <w:color w:val="FF0000"/>
                <w:sz w:val="22"/>
                <w:szCs w:val="22"/>
                <w:lang w:val="it-IT"/>
              </w:rPr>
            </w:pPr>
          </w:p>
        </w:tc>
        <w:tc>
          <w:tcPr>
            <w:tcW w:w="4396" w:type="dxa"/>
            <w:gridSpan w:val="5"/>
          </w:tcPr>
          <w:p w14:paraId="56AE905B" w14:textId="77777777" w:rsidR="007230B5" w:rsidRPr="009C2C8C" w:rsidRDefault="007230B5" w:rsidP="00724BEC">
            <w:pPr>
              <w:widowControl w:val="0"/>
              <w:jc w:val="both"/>
              <w:rPr>
                <w:rFonts w:ascii="Aptos" w:hAnsi="Aptos" w:cstheme="majorHAnsi"/>
                <w:color w:val="FF0000"/>
                <w:sz w:val="22"/>
                <w:szCs w:val="22"/>
                <w:lang w:val="it-IT"/>
              </w:rPr>
            </w:pPr>
          </w:p>
        </w:tc>
      </w:tr>
      <w:tr w:rsidR="007230B5" w:rsidRPr="009C2C8C" w14:paraId="6C412554" w14:textId="77777777" w:rsidTr="60C72650">
        <w:tc>
          <w:tcPr>
            <w:tcW w:w="4548" w:type="dxa"/>
            <w:gridSpan w:val="6"/>
          </w:tcPr>
          <w:p w14:paraId="23877F80" w14:textId="49C7BED3" w:rsidR="007230B5" w:rsidRPr="009C2C8C" w:rsidRDefault="007230B5" w:rsidP="00724BEC">
            <w:pPr>
              <w:widowControl w:val="0"/>
              <w:autoSpaceDE w:val="0"/>
              <w:autoSpaceDN w:val="0"/>
              <w:adjustRightInd w:val="0"/>
              <w:jc w:val="both"/>
              <w:rPr>
                <w:rFonts w:ascii="Aptos" w:hAnsi="Aptos" w:cstheme="majorHAnsi"/>
                <w:sz w:val="22"/>
                <w:szCs w:val="22"/>
                <w:lang w:val="de-DE"/>
              </w:rPr>
            </w:pPr>
            <w:r w:rsidRPr="009C2C8C">
              <w:rPr>
                <w:rFonts w:ascii="Aptos" w:hAnsi="Aptos" w:cstheme="minorHAnsi"/>
                <w:b/>
                <w:bCs/>
                <w:noProof w:val="0"/>
                <w:sz w:val="22"/>
                <w:szCs w:val="22"/>
                <w:lang w:val="de-DE" w:eastAsia="it-IT"/>
              </w:rPr>
              <w:t xml:space="preserve">Die </w:t>
            </w:r>
            <w:r w:rsidRPr="009C2C8C">
              <w:rPr>
                <w:rFonts w:ascii="Aptos" w:hAnsi="Aptos" w:cstheme="minorHAnsi"/>
                <w:b/>
                <w:bCs/>
                <w:noProof w:val="0"/>
                <w:color w:val="FF0000"/>
                <w:sz w:val="22"/>
                <w:szCs w:val="22"/>
                <w:lang w:val="de-DE" w:eastAsia="it-IT"/>
              </w:rPr>
              <w:t xml:space="preserve">zwei/drei </w:t>
            </w:r>
            <w:r w:rsidRPr="009C2C8C">
              <w:rPr>
                <w:rFonts w:ascii="Aptos" w:hAnsi="Aptos" w:cstheme="minorHAnsi"/>
                <w:b/>
                <w:bCs/>
                <w:noProof w:val="0"/>
                <w:sz w:val="22"/>
                <w:szCs w:val="22"/>
                <w:lang w:val="de-DE" w:eastAsia="it-IT"/>
              </w:rPr>
              <w:t>Referenzen können sich auf dasselbe Bauvorhaben beziehen.</w:t>
            </w:r>
          </w:p>
        </w:tc>
        <w:tc>
          <w:tcPr>
            <w:tcW w:w="426" w:type="dxa"/>
          </w:tcPr>
          <w:p w14:paraId="20331EE7" w14:textId="77777777" w:rsidR="007230B5" w:rsidRPr="009C2C8C" w:rsidRDefault="007230B5" w:rsidP="00724BEC">
            <w:pPr>
              <w:widowControl w:val="0"/>
              <w:rPr>
                <w:rFonts w:ascii="Aptos" w:hAnsi="Aptos" w:cstheme="majorHAnsi"/>
                <w:sz w:val="22"/>
                <w:szCs w:val="22"/>
                <w:lang w:val="de-DE"/>
              </w:rPr>
            </w:pPr>
          </w:p>
        </w:tc>
        <w:tc>
          <w:tcPr>
            <w:tcW w:w="4396" w:type="dxa"/>
            <w:gridSpan w:val="5"/>
          </w:tcPr>
          <w:p w14:paraId="64354FBE" w14:textId="3A6B225F" w:rsidR="007230B5" w:rsidRPr="009C2C8C" w:rsidRDefault="007230B5" w:rsidP="00724BEC">
            <w:pPr>
              <w:widowControl w:val="0"/>
              <w:jc w:val="both"/>
              <w:rPr>
                <w:rFonts w:ascii="Aptos" w:hAnsi="Aptos" w:cstheme="majorHAnsi"/>
                <w:sz w:val="22"/>
                <w:szCs w:val="22"/>
                <w:lang w:val="it-IT"/>
              </w:rPr>
            </w:pPr>
            <w:r w:rsidRPr="009C2C8C">
              <w:rPr>
                <w:rFonts w:ascii="Aptos" w:hAnsi="Aptos" w:cstheme="minorHAnsi"/>
                <w:b/>
                <w:bCs/>
                <w:noProof w:val="0"/>
                <w:sz w:val="22"/>
                <w:szCs w:val="22"/>
                <w:lang w:val="it-IT" w:eastAsia="it-IT"/>
              </w:rPr>
              <w:t xml:space="preserve">Le </w:t>
            </w:r>
            <w:r w:rsidRPr="009C2C8C">
              <w:rPr>
                <w:rFonts w:ascii="Aptos" w:hAnsi="Aptos" w:cstheme="minorHAnsi"/>
                <w:b/>
                <w:bCs/>
                <w:noProof w:val="0"/>
                <w:color w:val="FF0000"/>
                <w:sz w:val="22"/>
                <w:szCs w:val="22"/>
                <w:lang w:val="it-IT" w:eastAsia="it-IT"/>
              </w:rPr>
              <w:t xml:space="preserve">due/tre </w:t>
            </w:r>
            <w:r w:rsidRPr="009C2C8C">
              <w:rPr>
                <w:rFonts w:ascii="Aptos" w:hAnsi="Aptos" w:cstheme="minorHAnsi"/>
                <w:b/>
                <w:bCs/>
                <w:noProof w:val="0"/>
                <w:sz w:val="22"/>
                <w:szCs w:val="22"/>
                <w:lang w:val="it-IT" w:eastAsia="it-IT"/>
              </w:rPr>
              <w:t>referenze possono riferirsi alla stessa opera.</w:t>
            </w:r>
          </w:p>
        </w:tc>
      </w:tr>
      <w:tr w:rsidR="007230B5" w:rsidRPr="009C2C8C" w14:paraId="5CB1B575" w14:textId="77777777" w:rsidTr="60C72650">
        <w:tc>
          <w:tcPr>
            <w:tcW w:w="4548" w:type="dxa"/>
            <w:gridSpan w:val="6"/>
          </w:tcPr>
          <w:p w14:paraId="49542E08" w14:textId="77777777" w:rsidR="007230B5" w:rsidRPr="009C2C8C" w:rsidRDefault="007230B5" w:rsidP="00724BEC">
            <w:pPr>
              <w:widowControl w:val="0"/>
              <w:autoSpaceDE w:val="0"/>
              <w:autoSpaceDN w:val="0"/>
              <w:adjustRightInd w:val="0"/>
              <w:jc w:val="both"/>
              <w:rPr>
                <w:rFonts w:ascii="Aptos" w:hAnsi="Aptos" w:cstheme="majorHAnsi"/>
                <w:color w:val="FF0000"/>
                <w:sz w:val="22"/>
                <w:szCs w:val="22"/>
                <w:lang w:val="it-IT"/>
              </w:rPr>
            </w:pPr>
          </w:p>
        </w:tc>
        <w:tc>
          <w:tcPr>
            <w:tcW w:w="426" w:type="dxa"/>
          </w:tcPr>
          <w:p w14:paraId="3D76D374" w14:textId="77777777" w:rsidR="007230B5" w:rsidRPr="009C2C8C" w:rsidRDefault="007230B5" w:rsidP="00724BEC">
            <w:pPr>
              <w:widowControl w:val="0"/>
              <w:rPr>
                <w:rFonts w:ascii="Aptos" w:hAnsi="Aptos" w:cstheme="majorHAnsi"/>
                <w:color w:val="FF0000"/>
                <w:sz w:val="22"/>
                <w:szCs w:val="22"/>
                <w:lang w:val="it-IT"/>
              </w:rPr>
            </w:pPr>
          </w:p>
        </w:tc>
        <w:tc>
          <w:tcPr>
            <w:tcW w:w="4396" w:type="dxa"/>
            <w:gridSpan w:val="5"/>
          </w:tcPr>
          <w:p w14:paraId="129AEE39" w14:textId="77777777" w:rsidR="007230B5" w:rsidRPr="009C2C8C" w:rsidRDefault="007230B5" w:rsidP="00724BEC">
            <w:pPr>
              <w:widowControl w:val="0"/>
              <w:jc w:val="both"/>
              <w:rPr>
                <w:rFonts w:ascii="Aptos" w:hAnsi="Aptos" w:cstheme="majorHAnsi"/>
                <w:color w:val="FF0000"/>
                <w:sz w:val="22"/>
                <w:szCs w:val="22"/>
                <w:lang w:val="it-IT"/>
              </w:rPr>
            </w:pPr>
          </w:p>
        </w:tc>
      </w:tr>
      <w:tr w:rsidR="007230B5" w:rsidRPr="009C2C8C" w14:paraId="68F54228" w14:textId="77777777" w:rsidTr="60C72650">
        <w:tc>
          <w:tcPr>
            <w:tcW w:w="4548" w:type="dxa"/>
            <w:gridSpan w:val="6"/>
          </w:tcPr>
          <w:p w14:paraId="42F59F6B" w14:textId="500E60C1" w:rsidR="007230B5" w:rsidRPr="009C2C8C" w:rsidRDefault="007230B5" w:rsidP="00724BEC">
            <w:pPr>
              <w:widowControl w:val="0"/>
              <w:autoSpaceDE w:val="0"/>
              <w:autoSpaceDN w:val="0"/>
              <w:adjustRightInd w:val="0"/>
              <w:jc w:val="both"/>
              <w:rPr>
                <w:rFonts w:ascii="Aptos" w:hAnsi="Aptos" w:cstheme="majorHAnsi"/>
                <w:color w:val="FF0000"/>
                <w:sz w:val="22"/>
                <w:szCs w:val="22"/>
                <w:lang w:val="de-DE"/>
              </w:rPr>
            </w:pPr>
            <w:r w:rsidRPr="009C2C8C">
              <w:rPr>
                <w:rFonts w:ascii="Aptos" w:hAnsi="Aptos" w:cstheme="minorHAnsi"/>
                <w:color w:val="FF0000"/>
                <w:sz w:val="22"/>
                <w:szCs w:val="22"/>
                <w:lang w:val="de-DE"/>
              </w:rPr>
              <w:t>Falls im Portal eine höhere Anzahl von Referenzen als verlangt hochgeladen, berücksichtigt die Bewertungskommission/der EVV die chronologisch zuerst hochgeladenen Referenzen.</w:t>
            </w:r>
          </w:p>
        </w:tc>
        <w:tc>
          <w:tcPr>
            <w:tcW w:w="426" w:type="dxa"/>
          </w:tcPr>
          <w:p w14:paraId="63F199CB" w14:textId="77777777" w:rsidR="007230B5" w:rsidRPr="009C2C8C" w:rsidRDefault="007230B5" w:rsidP="00724BEC">
            <w:pPr>
              <w:widowControl w:val="0"/>
              <w:rPr>
                <w:rFonts w:ascii="Aptos" w:hAnsi="Aptos" w:cstheme="majorHAnsi"/>
                <w:color w:val="FF0000"/>
                <w:sz w:val="22"/>
                <w:szCs w:val="22"/>
                <w:lang w:val="de-DE"/>
              </w:rPr>
            </w:pPr>
          </w:p>
        </w:tc>
        <w:tc>
          <w:tcPr>
            <w:tcW w:w="4396" w:type="dxa"/>
            <w:gridSpan w:val="5"/>
          </w:tcPr>
          <w:p w14:paraId="46A5FD5A" w14:textId="44ED9180" w:rsidR="007230B5" w:rsidRPr="009C2C8C" w:rsidRDefault="007230B5" w:rsidP="00724BEC">
            <w:pPr>
              <w:autoSpaceDE w:val="0"/>
              <w:autoSpaceDN w:val="0"/>
              <w:adjustRightInd w:val="0"/>
              <w:jc w:val="both"/>
              <w:rPr>
                <w:rFonts w:ascii="Aptos" w:hAnsi="Aptos" w:cstheme="majorHAnsi"/>
                <w:strike/>
                <w:color w:val="FF0000"/>
                <w:sz w:val="22"/>
                <w:szCs w:val="22"/>
                <w:lang w:val="it-IT"/>
              </w:rPr>
            </w:pPr>
            <w:r w:rsidRPr="009C2C8C">
              <w:rPr>
                <w:rFonts w:ascii="Aptos" w:hAnsi="Aptos" w:cstheme="minorHAnsi"/>
                <w:color w:val="FF0000"/>
                <w:sz w:val="22"/>
                <w:szCs w:val="22"/>
                <w:lang w:val="it-IT"/>
              </w:rPr>
              <w:t>Nel caso in cui sul Portale vengano inserite referenze in numero maggiore a quelle richieste, la Commissione / il RUP prenderà in considerazione quelle caricate cronologicamente per prime.</w:t>
            </w:r>
          </w:p>
        </w:tc>
      </w:tr>
      <w:tr w:rsidR="007230B5" w:rsidRPr="009C2C8C" w14:paraId="7B9FC196" w14:textId="77777777" w:rsidTr="60C72650">
        <w:tc>
          <w:tcPr>
            <w:tcW w:w="4548" w:type="dxa"/>
            <w:gridSpan w:val="6"/>
          </w:tcPr>
          <w:p w14:paraId="0CA11903" w14:textId="77777777" w:rsidR="007230B5" w:rsidRPr="009C2C8C" w:rsidRDefault="007230B5" w:rsidP="00724BEC">
            <w:pPr>
              <w:widowControl w:val="0"/>
              <w:autoSpaceDE w:val="0"/>
              <w:autoSpaceDN w:val="0"/>
              <w:adjustRightInd w:val="0"/>
              <w:jc w:val="both"/>
              <w:rPr>
                <w:rFonts w:ascii="Aptos" w:hAnsi="Aptos" w:cstheme="majorHAnsi"/>
                <w:color w:val="FF0000"/>
                <w:sz w:val="22"/>
                <w:szCs w:val="22"/>
                <w:lang w:val="it-IT"/>
              </w:rPr>
            </w:pPr>
          </w:p>
        </w:tc>
        <w:tc>
          <w:tcPr>
            <w:tcW w:w="426" w:type="dxa"/>
          </w:tcPr>
          <w:p w14:paraId="1B4948AE" w14:textId="77777777" w:rsidR="007230B5" w:rsidRPr="009C2C8C" w:rsidRDefault="007230B5" w:rsidP="00724BEC">
            <w:pPr>
              <w:widowControl w:val="0"/>
              <w:rPr>
                <w:rFonts w:ascii="Aptos" w:hAnsi="Aptos" w:cstheme="majorHAnsi"/>
                <w:color w:val="FF0000"/>
                <w:sz w:val="22"/>
                <w:szCs w:val="22"/>
                <w:lang w:val="it-IT"/>
              </w:rPr>
            </w:pPr>
          </w:p>
        </w:tc>
        <w:tc>
          <w:tcPr>
            <w:tcW w:w="4396" w:type="dxa"/>
            <w:gridSpan w:val="5"/>
          </w:tcPr>
          <w:p w14:paraId="657604B7" w14:textId="77777777" w:rsidR="007230B5" w:rsidRPr="009C2C8C" w:rsidRDefault="007230B5" w:rsidP="00724BEC">
            <w:pPr>
              <w:widowControl w:val="0"/>
              <w:jc w:val="both"/>
              <w:rPr>
                <w:rFonts w:ascii="Aptos" w:hAnsi="Aptos" w:cstheme="majorHAnsi"/>
                <w:color w:val="FF0000"/>
                <w:sz w:val="22"/>
                <w:szCs w:val="22"/>
                <w:lang w:val="it-IT"/>
              </w:rPr>
            </w:pPr>
          </w:p>
        </w:tc>
      </w:tr>
      <w:tr w:rsidR="007230B5" w:rsidRPr="009C2C8C" w14:paraId="7FC70071" w14:textId="77777777" w:rsidTr="60C72650">
        <w:tc>
          <w:tcPr>
            <w:tcW w:w="4548" w:type="dxa"/>
            <w:gridSpan w:val="6"/>
          </w:tcPr>
          <w:p w14:paraId="768E66A4" w14:textId="6B497C34" w:rsidR="007230B5" w:rsidRPr="009C2C8C" w:rsidRDefault="007230B5" w:rsidP="00724BEC">
            <w:pPr>
              <w:widowControl w:val="0"/>
              <w:autoSpaceDE w:val="0"/>
              <w:autoSpaceDN w:val="0"/>
              <w:adjustRightInd w:val="0"/>
              <w:jc w:val="both"/>
              <w:rPr>
                <w:rFonts w:ascii="Aptos" w:hAnsi="Aptos" w:cstheme="majorHAnsi"/>
                <w:color w:val="FF0000"/>
                <w:sz w:val="22"/>
                <w:szCs w:val="22"/>
                <w:lang w:val="de-DE"/>
              </w:rPr>
            </w:pPr>
            <w:r w:rsidRPr="009C2C8C">
              <w:rPr>
                <w:rFonts w:ascii="Aptos" w:hAnsi="Aptos" w:cstheme="minorHAnsi"/>
                <w:bCs/>
                <w:sz w:val="22"/>
                <w:szCs w:val="22"/>
                <w:shd w:val="clear" w:color="auto" w:fill="E6E6E6"/>
                <w:lang w:val="de-DE"/>
              </w:rPr>
              <w:t>Die Wettbewerbsbehörde kann den Wahr</w:t>
            </w:r>
            <w:r w:rsidRPr="009C2C8C">
              <w:rPr>
                <w:rFonts w:ascii="Aptos" w:hAnsi="Aptos" w:cstheme="minorHAnsi"/>
                <w:bCs/>
                <w:sz w:val="22"/>
                <w:szCs w:val="22"/>
                <w:shd w:val="clear" w:color="auto" w:fill="E6E6E6"/>
                <w:lang w:val="de-DE"/>
              </w:rPr>
              <w:softHyphen/>
              <w:t>heitsgehalt der vom Teilnehmer abgegebenen Erklärungen in Bezug auf die Referenzen überprüfen. Die Überprüfung der Erklärungen erfolgt immer dann, wenn begründete Zweifel am Wahrheitsgehalt der abgegebenen Erklärungen bestehen.</w:t>
            </w:r>
          </w:p>
        </w:tc>
        <w:tc>
          <w:tcPr>
            <w:tcW w:w="426" w:type="dxa"/>
          </w:tcPr>
          <w:p w14:paraId="5004A766" w14:textId="77777777" w:rsidR="007230B5" w:rsidRPr="009C2C8C" w:rsidRDefault="007230B5" w:rsidP="00724BEC">
            <w:pPr>
              <w:widowControl w:val="0"/>
              <w:rPr>
                <w:rFonts w:ascii="Aptos" w:hAnsi="Aptos" w:cstheme="majorHAnsi"/>
                <w:color w:val="FF0000"/>
                <w:sz w:val="22"/>
                <w:szCs w:val="22"/>
                <w:lang w:val="de-DE"/>
              </w:rPr>
            </w:pPr>
          </w:p>
        </w:tc>
        <w:tc>
          <w:tcPr>
            <w:tcW w:w="4396" w:type="dxa"/>
            <w:gridSpan w:val="5"/>
          </w:tcPr>
          <w:p w14:paraId="5D96DDC7" w14:textId="053E70AA" w:rsidR="007230B5" w:rsidRPr="009C2C8C" w:rsidRDefault="007230B5" w:rsidP="00724BEC">
            <w:pPr>
              <w:widowControl w:val="0"/>
              <w:jc w:val="both"/>
              <w:rPr>
                <w:rFonts w:ascii="Aptos" w:hAnsi="Aptos" w:cstheme="majorHAnsi"/>
                <w:color w:val="FF0000"/>
                <w:sz w:val="22"/>
                <w:szCs w:val="22"/>
                <w:lang w:val="it-IT"/>
              </w:rPr>
            </w:pPr>
            <w:r w:rsidRPr="009C2C8C">
              <w:rPr>
                <w:rFonts w:ascii="Aptos" w:hAnsi="Aptos" w:cstheme="minorHAnsi"/>
                <w:bCs/>
                <w:sz w:val="22"/>
                <w:szCs w:val="22"/>
                <w:shd w:val="clear" w:color="auto" w:fill="E6E6E6"/>
                <w:lang w:val="it-IT"/>
              </w:rPr>
              <w:t>L’Autorità di gara può verificare la veridicità delle dichiarazioni rese dal concorrente con riguardo alle referenze prodotte. La verifica delle dichiarazioni sarà effettuata in tutti i casi in cui sorgano fondati dubbi sulla veridicità delle dichiarazioni rese.</w:t>
            </w:r>
          </w:p>
        </w:tc>
      </w:tr>
      <w:tr w:rsidR="007230B5" w:rsidRPr="009C2C8C" w14:paraId="4C8D097D" w14:textId="77777777" w:rsidTr="60C72650">
        <w:tc>
          <w:tcPr>
            <w:tcW w:w="4548" w:type="dxa"/>
            <w:gridSpan w:val="6"/>
          </w:tcPr>
          <w:p w14:paraId="3AC89011" w14:textId="77777777" w:rsidR="007230B5" w:rsidRPr="009C2C8C" w:rsidRDefault="007230B5" w:rsidP="00724BEC">
            <w:pPr>
              <w:widowControl w:val="0"/>
              <w:autoSpaceDE w:val="0"/>
              <w:autoSpaceDN w:val="0"/>
              <w:adjustRightInd w:val="0"/>
              <w:jc w:val="both"/>
              <w:rPr>
                <w:rFonts w:ascii="Aptos" w:hAnsi="Aptos" w:cstheme="majorHAnsi"/>
                <w:color w:val="FF0000"/>
                <w:sz w:val="22"/>
                <w:szCs w:val="22"/>
                <w:lang w:val="it-IT"/>
              </w:rPr>
            </w:pPr>
          </w:p>
        </w:tc>
        <w:tc>
          <w:tcPr>
            <w:tcW w:w="426" w:type="dxa"/>
          </w:tcPr>
          <w:p w14:paraId="3B4BA48F" w14:textId="77777777" w:rsidR="007230B5" w:rsidRPr="009C2C8C" w:rsidRDefault="007230B5" w:rsidP="00724BEC">
            <w:pPr>
              <w:widowControl w:val="0"/>
              <w:rPr>
                <w:rFonts w:ascii="Aptos" w:hAnsi="Aptos" w:cstheme="majorHAnsi"/>
                <w:color w:val="FF0000"/>
                <w:sz w:val="22"/>
                <w:szCs w:val="22"/>
                <w:lang w:val="it-IT"/>
              </w:rPr>
            </w:pPr>
          </w:p>
        </w:tc>
        <w:tc>
          <w:tcPr>
            <w:tcW w:w="4396" w:type="dxa"/>
            <w:gridSpan w:val="5"/>
          </w:tcPr>
          <w:p w14:paraId="5FF4C742" w14:textId="77777777" w:rsidR="007230B5" w:rsidRPr="009C2C8C" w:rsidRDefault="007230B5" w:rsidP="00724BEC">
            <w:pPr>
              <w:widowControl w:val="0"/>
              <w:jc w:val="both"/>
              <w:rPr>
                <w:rFonts w:ascii="Aptos" w:hAnsi="Aptos" w:cstheme="majorHAnsi"/>
                <w:color w:val="FF0000"/>
                <w:sz w:val="22"/>
                <w:szCs w:val="22"/>
                <w:lang w:val="it-IT"/>
              </w:rPr>
            </w:pPr>
          </w:p>
        </w:tc>
      </w:tr>
      <w:tr w:rsidR="007230B5" w:rsidRPr="009C2C8C" w14:paraId="02BFB5F0" w14:textId="77777777" w:rsidTr="60C72650">
        <w:tc>
          <w:tcPr>
            <w:tcW w:w="4548" w:type="dxa"/>
            <w:gridSpan w:val="6"/>
          </w:tcPr>
          <w:p w14:paraId="5F9528DB" w14:textId="69A2D51B" w:rsidR="007230B5" w:rsidRPr="009C2C8C" w:rsidRDefault="007230B5" w:rsidP="00724BEC">
            <w:pPr>
              <w:widowControl w:val="0"/>
              <w:autoSpaceDE w:val="0"/>
              <w:autoSpaceDN w:val="0"/>
              <w:adjustRightInd w:val="0"/>
              <w:jc w:val="both"/>
              <w:rPr>
                <w:rFonts w:ascii="Aptos" w:hAnsi="Aptos" w:cstheme="majorHAnsi"/>
                <w:sz w:val="22"/>
                <w:szCs w:val="22"/>
                <w:lang w:val="de-DE"/>
              </w:rPr>
            </w:pPr>
            <w:r w:rsidRPr="009C2C8C">
              <w:rPr>
                <w:rFonts w:ascii="Aptos" w:hAnsi="Aptos" w:cstheme="minorHAnsi"/>
                <w:sz w:val="22"/>
                <w:szCs w:val="22"/>
                <w:lang w:val="de-DE"/>
              </w:rPr>
              <w:t xml:space="preserve">Obige Dokumente sind mit </w:t>
            </w:r>
            <w:r w:rsidRPr="009C2C8C">
              <w:rPr>
                <w:rFonts w:ascii="Aptos" w:hAnsi="Aptos" w:cstheme="minorHAnsi"/>
                <w:b/>
                <w:sz w:val="22"/>
                <w:szCs w:val="22"/>
                <w:lang w:val="de-DE"/>
              </w:rPr>
              <w:t>digitaler Unterschrift</w:t>
            </w:r>
            <w:r w:rsidRPr="009C2C8C">
              <w:rPr>
                <w:rFonts w:ascii="Aptos" w:hAnsi="Aptos" w:cstheme="minorHAnsi"/>
                <w:sz w:val="22"/>
                <w:szCs w:val="22"/>
                <w:lang w:val="de-DE"/>
              </w:rPr>
              <w:t xml:space="preserve"> von den Personen, die den Teilnahmeantrag unterzeichnen (siehe „Anleitungen zur Unterschrift”) zu unterzeichnen.</w:t>
            </w:r>
          </w:p>
        </w:tc>
        <w:tc>
          <w:tcPr>
            <w:tcW w:w="426" w:type="dxa"/>
          </w:tcPr>
          <w:p w14:paraId="784D3BA3" w14:textId="77777777" w:rsidR="007230B5" w:rsidRPr="009C2C8C" w:rsidRDefault="007230B5" w:rsidP="00724BEC">
            <w:pPr>
              <w:widowControl w:val="0"/>
              <w:rPr>
                <w:rFonts w:ascii="Aptos" w:hAnsi="Aptos" w:cstheme="majorHAnsi"/>
                <w:sz w:val="22"/>
                <w:szCs w:val="22"/>
                <w:lang w:val="de-DE"/>
              </w:rPr>
            </w:pPr>
          </w:p>
        </w:tc>
        <w:tc>
          <w:tcPr>
            <w:tcW w:w="4396" w:type="dxa"/>
            <w:gridSpan w:val="5"/>
          </w:tcPr>
          <w:p w14:paraId="45F5D380" w14:textId="0680930C" w:rsidR="007230B5" w:rsidRPr="009C2C8C" w:rsidRDefault="007230B5" w:rsidP="00724BEC">
            <w:pPr>
              <w:widowControl w:val="0"/>
              <w:jc w:val="both"/>
              <w:rPr>
                <w:rFonts w:ascii="Aptos" w:hAnsi="Aptos" w:cstheme="majorHAnsi"/>
                <w:sz w:val="22"/>
                <w:szCs w:val="22"/>
                <w:lang w:val="it-IT"/>
              </w:rPr>
            </w:pPr>
            <w:r w:rsidRPr="009C2C8C">
              <w:rPr>
                <w:rFonts w:ascii="Aptos" w:hAnsi="Aptos" w:cstheme="minorHAnsi"/>
                <w:sz w:val="22"/>
                <w:szCs w:val="22"/>
                <w:lang w:val="it-IT"/>
              </w:rPr>
              <w:t xml:space="preserve">Per tali documenti e’ richiesta l’apposizione della </w:t>
            </w:r>
            <w:r w:rsidRPr="009C2C8C">
              <w:rPr>
                <w:rFonts w:ascii="Aptos" w:hAnsi="Aptos" w:cstheme="minorHAnsi"/>
                <w:b/>
                <w:sz w:val="22"/>
                <w:szCs w:val="22"/>
                <w:lang w:val="it-IT"/>
              </w:rPr>
              <w:t>firma digitale</w:t>
            </w:r>
            <w:r w:rsidRPr="009C2C8C">
              <w:rPr>
                <w:rFonts w:ascii="Aptos" w:hAnsi="Aptos" w:cstheme="minorHAnsi"/>
                <w:sz w:val="22"/>
                <w:szCs w:val="22"/>
                <w:lang w:val="it-IT"/>
              </w:rPr>
              <w:t xml:space="preserve"> dai soggetti che firmano l´istanza di partecipazione (vedasi le “Istruzioni alla sottoscrizione”).</w:t>
            </w:r>
          </w:p>
        </w:tc>
      </w:tr>
      <w:tr w:rsidR="007230B5" w:rsidRPr="009C2C8C" w14:paraId="7F51152E" w14:textId="77777777" w:rsidTr="60C72650">
        <w:tc>
          <w:tcPr>
            <w:tcW w:w="4548" w:type="dxa"/>
            <w:gridSpan w:val="6"/>
          </w:tcPr>
          <w:p w14:paraId="3F0736E7" w14:textId="77777777" w:rsidR="007230B5" w:rsidRPr="009C2C8C" w:rsidRDefault="007230B5" w:rsidP="00724BEC">
            <w:pPr>
              <w:widowControl w:val="0"/>
              <w:autoSpaceDE w:val="0"/>
              <w:autoSpaceDN w:val="0"/>
              <w:adjustRightInd w:val="0"/>
              <w:jc w:val="both"/>
              <w:rPr>
                <w:rFonts w:ascii="Aptos" w:hAnsi="Aptos" w:cstheme="majorHAnsi"/>
                <w:bCs/>
                <w:color w:val="FF0000"/>
                <w:sz w:val="22"/>
                <w:szCs w:val="22"/>
                <w:shd w:val="clear" w:color="auto" w:fill="E6E6E6"/>
                <w:lang w:val="it-IT"/>
              </w:rPr>
            </w:pPr>
          </w:p>
        </w:tc>
        <w:tc>
          <w:tcPr>
            <w:tcW w:w="426" w:type="dxa"/>
          </w:tcPr>
          <w:p w14:paraId="12D21EAD" w14:textId="77777777" w:rsidR="007230B5" w:rsidRPr="009C2C8C" w:rsidRDefault="007230B5" w:rsidP="00724BEC">
            <w:pPr>
              <w:widowControl w:val="0"/>
              <w:rPr>
                <w:rFonts w:ascii="Aptos" w:hAnsi="Aptos" w:cstheme="majorHAnsi"/>
                <w:color w:val="FF0000"/>
                <w:sz w:val="22"/>
                <w:szCs w:val="22"/>
                <w:lang w:val="it-IT"/>
              </w:rPr>
            </w:pPr>
          </w:p>
        </w:tc>
        <w:tc>
          <w:tcPr>
            <w:tcW w:w="4396" w:type="dxa"/>
            <w:gridSpan w:val="5"/>
          </w:tcPr>
          <w:p w14:paraId="21EF95C3" w14:textId="77777777" w:rsidR="007230B5" w:rsidRPr="009C2C8C" w:rsidRDefault="007230B5" w:rsidP="00724BEC">
            <w:pPr>
              <w:widowControl w:val="0"/>
              <w:jc w:val="both"/>
              <w:rPr>
                <w:rFonts w:ascii="Aptos" w:hAnsi="Aptos" w:cstheme="majorHAnsi"/>
                <w:bCs/>
                <w:color w:val="FF0000"/>
                <w:sz w:val="22"/>
                <w:szCs w:val="22"/>
                <w:shd w:val="clear" w:color="auto" w:fill="E6E6E6"/>
                <w:lang w:val="it-IT"/>
              </w:rPr>
            </w:pPr>
          </w:p>
        </w:tc>
      </w:tr>
      <w:tr w:rsidR="007230B5" w:rsidRPr="009C2C8C" w14:paraId="625380F9" w14:textId="77777777" w:rsidTr="60C72650">
        <w:tc>
          <w:tcPr>
            <w:tcW w:w="4548" w:type="dxa"/>
            <w:gridSpan w:val="6"/>
          </w:tcPr>
          <w:p w14:paraId="2673328D" w14:textId="4C2FA11E" w:rsidR="007230B5" w:rsidRPr="009C2C8C" w:rsidRDefault="007230B5" w:rsidP="00724BEC">
            <w:pPr>
              <w:widowControl w:val="0"/>
              <w:autoSpaceDE w:val="0"/>
              <w:autoSpaceDN w:val="0"/>
              <w:adjustRightInd w:val="0"/>
              <w:jc w:val="both"/>
              <w:rPr>
                <w:rFonts w:ascii="Aptos" w:hAnsi="Aptos" w:cstheme="majorHAnsi"/>
                <w:bCs/>
                <w:sz w:val="22"/>
                <w:szCs w:val="22"/>
                <w:shd w:val="clear" w:color="auto" w:fill="E6E6E6"/>
                <w:lang w:val="de-DE"/>
              </w:rPr>
            </w:pPr>
            <w:r w:rsidRPr="009C2C8C">
              <w:rPr>
                <w:rFonts w:ascii="Aptos" w:hAnsi="Aptos" w:cstheme="minorHAnsi"/>
                <w:b/>
                <w:caps/>
                <w:noProof w:val="0"/>
                <w:sz w:val="22"/>
                <w:szCs w:val="22"/>
                <w:lang w:val="de-DE"/>
              </w:rPr>
              <w:t xml:space="preserve">Kriterium </w:t>
            </w:r>
            <w:r w:rsidRPr="009C2C8C">
              <w:rPr>
                <w:rFonts w:ascii="Aptos" w:hAnsi="Aptos" w:cstheme="minorHAnsi"/>
                <w:b/>
                <w:bCs/>
                <w:caps/>
                <w:noProof w:val="0"/>
                <w:sz w:val="22"/>
                <w:szCs w:val="22"/>
                <w:lang w:val="de-DE"/>
              </w:rPr>
              <w:t>B) „Methodologische Merkmale des Angebots“</w:t>
            </w:r>
          </w:p>
        </w:tc>
        <w:tc>
          <w:tcPr>
            <w:tcW w:w="426" w:type="dxa"/>
          </w:tcPr>
          <w:p w14:paraId="2C671182" w14:textId="77777777" w:rsidR="007230B5" w:rsidRPr="009C2C8C" w:rsidRDefault="007230B5" w:rsidP="00724BEC">
            <w:pPr>
              <w:widowControl w:val="0"/>
              <w:rPr>
                <w:rFonts w:ascii="Aptos" w:hAnsi="Aptos" w:cstheme="majorHAnsi"/>
                <w:sz w:val="22"/>
                <w:szCs w:val="22"/>
                <w:lang w:val="de-DE"/>
              </w:rPr>
            </w:pPr>
          </w:p>
        </w:tc>
        <w:tc>
          <w:tcPr>
            <w:tcW w:w="4396" w:type="dxa"/>
            <w:gridSpan w:val="5"/>
          </w:tcPr>
          <w:p w14:paraId="09176A3E" w14:textId="20636755" w:rsidR="007230B5" w:rsidRPr="009C2C8C" w:rsidRDefault="007230B5" w:rsidP="00724BEC">
            <w:pPr>
              <w:widowControl w:val="0"/>
              <w:jc w:val="both"/>
              <w:rPr>
                <w:rFonts w:ascii="Aptos" w:hAnsi="Aptos" w:cstheme="majorHAnsi"/>
                <w:bCs/>
                <w:sz w:val="22"/>
                <w:szCs w:val="22"/>
                <w:shd w:val="clear" w:color="auto" w:fill="E6E6E6"/>
                <w:lang w:val="it-IT"/>
              </w:rPr>
            </w:pPr>
            <w:r w:rsidRPr="009C2C8C">
              <w:rPr>
                <w:rFonts w:ascii="Aptos" w:hAnsi="Aptos" w:cstheme="minorHAnsi"/>
                <w:b/>
                <w:caps/>
                <w:noProof w:val="0"/>
                <w:sz w:val="22"/>
                <w:szCs w:val="22"/>
                <w:lang w:val="it-IT"/>
              </w:rPr>
              <w:t xml:space="preserve">Criterio </w:t>
            </w:r>
            <w:r w:rsidRPr="009C2C8C">
              <w:rPr>
                <w:rFonts w:ascii="Aptos" w:hAnsi="Aptos" w:cstheme="minorHAnsi"/>
                <w:b/>
                <w:bCs/>
                <w:caps/>
                <w:noProof w:val="0"/>
                <w:sz w:val="22"/>
                <w:szCs w:val="22"/>
                <w:lang w:val="it-IT"/>
              </w:rPr>
              <w:t>B) “Caratteristiche metodologiche dell’offerta”</w:t>
            </w:r>
          </w:p>
        </w:tc>
      </w:tr>
      <w:tr w:rsidR="007230B5" w:rsidRPr="009C2C8C" w14:paraId="69F14783" w14:textId="77777777" w:rsidTr="60C72650">
        <w:tc>
          <w:tcPr>
            <w:tcW w:w="4548" w:type="dxa"/>
            <w:gridSpan w:val="6"/>
          </w:tcPr>
          <w:p w14:paraId="43693A81" w14:textId="77777777" w:rsidR="007230B5" w:rsidRPr="009C2C8C" w:rsidRDefault="007230B5" w:rsidP="00724BEC">
            <w:pPr>
              <w:widowControl w:val="0"/>
              <w:autoSpaceDE w:val="0"/>
              <w:autoSpaceDN w:val="0"/>
              <w:adjustRightInd w:val="0"/>
              <w:jc w:val="both"/>
              <w:rPr>
                <w:rFonts w:ascii="Aptos" w:hAnsi="Aptos" w:cstheme="majorHAnsi"/>
                <w:color w:val="FF0000"/>
                <w:sz w:val="22"/>
                <w:szCs w:val="22"/>
                <w:lang w:val="it-IT"/>
              </w:rPr>
            </w:pPr>
          </w:p>
        </w:tc>
        <w:tc>
          <w:tcPr>
            <w:tcW w:w="426" w:type="dxa"/>
          </w:tcPr>
          <w:p w14:paraId="36F63FCE" w14:textId="77777777" w:rsidR="007230B5" w:rsidRPr="009C2C8C" w:rsidRDefault="007230B5" w:rsidP="00724BEC">
            <w:pPr>
              <w:widowControl w:val="0"/>
              <w:rPr>
                <w:rFonts w:ascii="Aptos" w:hAnsi="Aptos" w:cstheme="majorHAnsi"/>
                <w:color w:val="FF0000"/>
                <w:sz w:val="22"/>
                <w:szCs w:val="22"/>
                <w:lang w:val="it-IT"/>
              </w:rPr>
            </w:pPr>
          </w:p>
        </w:tc>
        <w:tc>
          <w:tcPr>
            <w:tcW w:w="4396" w:type="dxa"/>
            <w:gridSpan w:val="5"/>
          </w:tcPr>
          <w:p w14:paraId="1FFA8C9E" w14:textId="77777777" w:rsidR="007230B5" w:rsidRPr="009C2C8C" w:rsidRDefault="007230B5" w:rsidP="00724BEC">
            <w:pPr>
              <w:widowControl w:val="0"/>
              <w:jc w:val="both"/>
              <w:rPr>
                <w:rFonts w:ascii="Aptos" w:hAnsi="Aptos" w:cstheme="majorHAnsi"/>
                <w:color w:val="FF0000"/>
                <w:sz w:val="22"/>
                <w:szCs w:val="22"/>
                <w:lang w:val="it-IT"/>
              </w:rPr>
            </w:pPr>
          </w:p>
        </w:tc>
      </w:tr>
      <w:tr w:rsidR="007230B5" w:rsidRPr="009C2C8C" w14:paraId="5E29D071" w14:textId="77777777" w:rsidTr="60C72650">
        <w:tc>
          <w:tcPr>
            <w:tcW w:w="4548" w:type="dxa"/>
            <w:gridSpan w:val="6"/>
          </w:tcPr>
          <w:p w14:paraId="2E94E513" w14:textId="6470BF55" w:rsidR="007230B5" w:rsidRPr="009C2C8C" w:rsidRDefault="007230B5" w:rsidP="00724BEC">
            <w:pPr>
              <w:widowControl w:val="0"/>
              <w:autoSpaceDE w:val="0"/>
              <w:autoSpaceDN w:val="0"/>
              <w:adjustRightInd w:val="0"/>
              <w:jc w:val="both"/>
              <w:rPr>
                <w:rFonts w:ascii="Aptos" w:hAnsi="Aptos" w:cstheme="majorHAnsi"/>
                <w:sz w:val="22"/>
                <w:szCs w:val="22"/>
                <w:lang w:val="de-DE"/>
              </w:rPr>
            </w:pPr>
            <w:r w:rsidRPr="009C2C8C">
              <w:rPr>
                <w:rFonts w:ascii="Aptos" w:hAnsi="Aptos" w:cstheme="minorHAnsi"/>
                <w:b/>
                <w:sz w:val="22"/>
                <w:szCs w:val="22"/>
                <w:lang w:val="de-DE"/>
              </w:rPr>
              <w:t>BERICHT ÜBER DIE AUFTRAGSAUSFÜHRUNGSMODALITÄTEN</w:t>
            </w:r>
          </w:p>
        </w:tc>
        <w:tc>
          <w:tcPr>
            <w:tcW w:w="426" w:type="dxa"/>
          </w:tcPr>
          <w:p w14:paraId="2124E16C" w14:textId="77777777" w:rsidR="007230B5" w:rsidRPr="009C2C8C" w:rsidRDefault="007230B5" w:rsidP="00724BEC">
            <w:pPr>
              <w:widowControl w:val="0"/>
              <w:rPr>
                <w:rFonts w:ascii="Aptos" w:hAnsi="Aptos" w:cstheme="majorHAnsi"/>
                <w:sz w:val="22"/>
                <w:szCs w:val="22"/>
                <w:lang w:val="de-DE"/>
              </w:rPr>
            </w:pPr>
          </w:p>
        </w:tc>
        <w:tc>
          <w:tcPr>
            <w:tcW w:w="4396" w:type="dxa"/>
            <w:gridSpan w:val="5"/>
          </w:tcPr>
          <w:p w14:paraId="1EE8A5B5" w14:textId="5C2F4345" w:rsidR="007230B5" w:rsidRPr="009C2C8C" w:rsidRDefault="007230B5" w:rsidP="00724BEC">
            <w:pPr>
              <w:widowControl w:val="0"/>
              <w:jc w:val="both"/>
              <w:rPr>
                <w:rFonts w:ascii="Aptos" w:hAnsi="Aptos" w:cstheme="majorHAnsi"/>
                <w:sz w:val="22"/>
                <w:szCs w:val="22"/>
                <w:lang w:val="it-IT"/>
              </w:rPr>
            </w:pPr>
            <w:r w:rsidRPr="009C2C8C">
              <w:rPr>
                <w:rFonts w:ascii="Aptos" w:hAnsi="Aptos" w:cstheme="minorHAnsi"/>
                <w:b/>
                <w:iCs/>
                <w:sz w:val="22"/>
                <w:szCs w:val="22"/>
                <w:lang w:val="it-IT"/>
              </w:rPr>
              <w:t>RELAZIONE SULLE MODALITÀ DI ESECUZIONE DELL’INCARICO</w:t>
            </w:r>
          </w:p>
        </w:tc>
      </w:tr>
      <w:tr w:rsidR="007230B5" w:rsidRPr="009C2C8C" w14:paraId="3C77BBC2" w14:textId="77777777" w:rsidTr="60C72650">
        <w:tc>
          <w:tcPr>
            <w:tcW w:w="4548" w:type="dxa"/>
            <w:gridSpan w:val="6"/>
          </w:tcPr>
          <w:p w14:paraId="2CEA6798" w14:textId="77777777" w:rsidR="007230B5" w:rsidRPr="009C2C8C" w:rsidRDefault="007230B5" w:rsidP="00724BEC">
            <w:pPr>
              <w:widowControl w:val="0"/>
              <w:autoSpaceDE w:val="0"/>
              <w:autoSpaceDN w:val="0"/>
              <w:adjustRightInd w:val="0"/>
              <w:jc w:val="both"/>
              <w:rPr>
                <w:rFonts w:ascii="Aptos" w:hAnsi="Aptos" w:cstheme="majorHAnsi"/>
                <w:sz w:val="22"/>
                <w:szCs w:val="22"/>
                <w:lang w:val="it-IT"/>
              </w:rPr>
            </w:pPr>
          </w:p>
        </w:tc>
        <w:tc>
          <w:tcPr>
            <w:tcW w:w="426" w:type="dxa"/>
          </w:tcPr>
          <w:p w14:paraId="37950265" w14:textId="77777777" w:rsidR="007230B5" w:rsidRPr="009C2C8C" w:rsidRDefault="007230B5" w:rsidP="00724BEC">
            <w:pPr>
              <w:widowControl w:val="0"/>
              <w:rPr>
                <w:rFonts w:ascii="Aptos" w:hAnsi="Aptos" w:cstheme="majorHAnsi"/>
                <w:sz w:val="22"/>
                <w:szCs w:val="22"/>
                <w:lang w:val="it-IT"/>
              </w:rPr>
            </w:pPr>
          </w:p>
        </w:tc>
        <w:tc>
          <w:tcPr>
            <w:tcW w:w="4396" w:type="dxa"/>
            <w:gridSpan w:val="5"/>
          </w:tcPr>
          <w:p w14:paraId="6A899DCD" w14:textId="77777777" w:rsidR="007230B5" w:rsidRPr="009C2C8C" w:rsidRDefault="007230B5" w:rsidP="00724BEC">
            <w:pPr>
              <w:widowControl w:val="0"/>
              <w:jc w:val="both"/>
              <w:rPr>
                <w:rFonts w:ascii="Aptos" w:hAnsi="Aptos" w:cstheme="majorHAnsi"/>
                <w:sz w:val="22"/>
                <w:szCs w:val="22"/>
                <w:lang w:val="it-IT"/>
              </w:rPr>
            </w:pPr>
          </w:p>
        </w:tc>
      </w:tr>
      <w:tr w:rsidR="007230B5" w:rsidRPr="009C2C8C" w14:paraId="263116AD" w14:textId="77777777" w:rsidTr="60C72650">
        <w:tc>
          <w:tcPr>
            <w:tcW w:w="4548" w:type="dxa"/>
            <w:gridSpan w:val="6"/>
          </w:tcPr>
          <w:p w14:paraId="658391C9" w14:textId="293FBF12" w:rsidR="007230B5" w:rsidRPr="009C2C8C" w:rsidRDefault="007230B5" w:rsidP="00724BEC">
            <w:pPr>
              <w:widowControl w:val="0"/>
              <w:autoSpaceDE w:val="0"/>
              <w:autoSpaceDN w:val="0"/>
              <w:adjustRightInd w:val="0"/>
              <w:jc w:val="both"/>
              <w:rPr>
                <w:rFonts w:ascii="Aptos" w:hAnsi="Aptos" w:cstheme="majorHAnsi"/>
                <w:sz w:val="22"/>
                <w:szCs w:val="22"/>
                <w:lang w:val="de-DE"/>
              </w:rPr>
            </w:pPr>
            <w:r w:rsidRPr="009C2C8C">
              <w:rPr>
                <w:rFonts w:ascii="Aptos" w:hAnsi="Aptos" w:cstheme="minorHAnsi"/>
                <w:sz w:val="22"/>
                <w:szCs w:val="22"/>
                <w:lang w:val="de-DE"/>
              </w:rPr>
              <w:t xml:space="preserve">Mit Bezug auf das Kriterium </w:t>
            </w:r>
            <w:r w:rsidRPr="009C2C8C">
              <w:rPr>
                <w:rFonts w:ascii="Aptos" w:hAnsi="Aptos" w:cstheme="minorHAnsi"/>
                <w:b/>
                <w:bCs/>
                <w:sz w:val="22"/>
                <w:szCs w:val="22"/>
                <w:lang w:val="de-DE"/>
              </w:rPr>
              <w:t>B) „Methodologische Merkmale des Angebots“</w:t>
            </w:r>
            <w:r w:rsidRPr="009C2C8C">
              <w:rPr>
                <w:rFonts w:ascii="Aptos" w:hAnsi="Aptos" w:cstheme="minorHAnsi"/>
                <w:sz w:val="22"/>
                <w:szCs w:val="22"/>
                <w:lang w:val="de-DE"/>
              </w:rPr>
              <w:t xml:space="preserve"> laut Tabelle „Elemente zur Bewertung des technischen Angebots“ muss der Teilnehmer </w:t>
            </w:r>
            <w:r w:rsidRPr="009C2C8C">
              <w:rPr>
                <w:rFonts w:ascii="Aptos" w:hAnsi="Aptos" w:cstheme="minorHAnsi"/>
                <w:b/>
                <w:bCs/>
                <w:sz w:val="22"/>
                <w:szCs w:val="22"/>
                <w:u w:val="single"/>
                <w:lang w:val="de-DE"/>
              </w:rPr>
              <w:t>einen technischen Bericht</w:t>
            </w:r>
            <w:r w:rsidRPr="009C2C8C">
              <w:rPr>
                <w:rFonts w:ascii="Aptos" w:hAnsi="Aptos" w:cstheme="minorHAnsi"/>
                <w:sz w:val="22"/>
                <w:szCs w:val="22"/>
                <w:lang w:val="de-DE"/>
              </w:rPr>
              <w:t xml:space="preserve"> einreichen, worin er seinen Vorschlag und die  Auftagsausführungmodalitäten erläutert.</w:t>
            </w:r>
          </w:p>
        </w:tc>
        <w:tc>
          <w:tcPr>
            <w:tcW w:w="426" w:type="dxa"/>
          </w:tcPr>
          <w:p w14:paraId="037CA88F" w14:textId="77777777" w:rsidR="007230B5" w:rsidRPr="009C2C8C" w:rsidRDefault="007230B5" w:rsidP="00724BEC">
            <w:pPr>
              <w:widowControl w:val="0"/>
              <w:rPr>
                <w:rFonts w:ascii="Aptos" w:hAnsi="Aptos" w:cstheme="majorHAnsi"/>
                <w:sz w:val="22"/>
                <w:szCs w:val="22"/>
                <w:lang w:val="de-DE"/>
              </w:rPr>
            </w:pPr>
          </w:p>
        </w:tc>
        <w:tc>
          <w:tcPr>
            <w:tcW w:w="4396" w:type="dxa"/>
            <w:gridSpan w:val="5"/>
          </w:tcPr>
          <w:p w14:paraId="605B35F0" w14:textId="31B33842" w:rsidR="007230B5" w:rsidRPr="009C2C8C" w:rsidRDefault="007230B5" w:rsidP="00724BEC">
            <w:pPr>
              <w:widowControl w:val="0"/>
              <w:jc w:val="both"/>
              <w:rPr>
                <w:rFonts w:ascii="Aptos" w:hAnsi="Aptos" w:cstheme="majorHAnsi"/>
                <w:sz w:val="22"/>
                <w:szCs w:val="22"/>
                <w:lang w:val="it-IT"/>
              </w:rPr>
            </w:pPr>
            <w:r w:rsidRPr="009C2C8C">
              <w:rPr>
                <w:rFonts w:ascii="Aptos" w:hAnsi="Aptos" w:cstheme="minorHAnsi"/>
                <w:sz w:val="22"/>
                <w:szCs w:val="22"/>
                <w:lang w:val="it-IT"/>
              </w:rPr>
              <w:t xml:space="preserve">Con riferimento al criterio </w:t>
            </w:r>
            <w:r w:rsidRPr="009C2C8C">
              <w:rPr>
                <w:rFonts w:ascii="Aptos" w:hAnsi="Aptos" w:cstheme="minorHAnsi"/>
                <w:b/>
                <w:sz w:val="22"/>
                <w:szCs w:val="22"/>
                <w:lang w:val="it-IT"/>
              </w:rPr>
              <w:t>B) “Caratteristiche metodologiche dell’offerta”</w:t>
            </w:r>
            <w:r w:rsidRPr="009C2C8C">
              <w:rPr>
                <w:rFonts w:ascii="Aptos" w:hAnsi="Aptos" w:cstheme="minorHAnsi"/>
                <w:sz w:val="22"/>
                <w:szCs w:val="22"/>
                <w:lang w:val="it-IT"/>
              </w:rPr>
              <w:t xml:space="preserve">, di cui alla tabella “Elementi di valutazione dell’offerta tecnica”, il concorrente deve presentare </w:t>
            </w:r>
            <w:r w:rsidRPr="009C2C8C">
              <w:rPr>
                <w:rFonts w:ascii="Aptos" w:hAnsi="Aptos" w:cstheme="minorHAnsi"/>
                <w:b/>
                <w:sz w:val="22"/>
                <w:szCs w:val="22"/>
                <w:u w:val="single"/>
                <w:lang w:val="it-IT"/>
              </w:rPr>
              <w:t xml:space="preserve">una relazione tecnica </w:t>
            </w:r>
            <w:r w:rsidRPr="009C2C8C">
              <w:rPr>
                <w:rFonts w:ascii="Aptos" w:hAnsi="Aptos" w:cstheme="minorHAnsi"/>
                <w:sz w:val="22"/>
                <w:szCs w:val="22"/>
                <w:lang w:val="it-IT"/>
              </w:rPr>
              <w:t>nella quale illustra la propria proposta e le modalità di esecuzione dell’incarico.</w:t>
            </w:r>
          </w:p>
        </w:tc>
      </w:tr>
      <w:tr w:rsidR="007230B5" w:rsidRPr="009C2C8C" w14:paraId="526695B6" w14:textId="77777777" w:rsidTr="60C72650">
        <w:tc>
          <w:tcPr>
            <w:tcW w:w="4548" w:type="dxa"/>
            <w:gridSpan w:val="6"/>
          </w:tcPr>
          <w:p w14:paraId="33AA6103" w14:textId="77777777" w:rsidR="007230B5" w:rsidRPr="009C2C8C" w:rsidRDefault="007230B5" w:rsidP="00724BEC">
            <w:pPr>
              <w:widowControl w:val="0"/>
              <w:autoSpaceDE w:val="0"/>
              <w:autoSpaceDN w:val="0"/>
              <w:adjustRightInd w:val="0"/>
              <w:jc w:val="both"/>
              <w:rPr>
                <w:rFonts w:ascii="Aptos" w:hAnsi="Aptos" w:cstheme="majorHAnsi"/>
                <w:sz w:val="22"/>
                <w:szCs w:val="22"/>
                <w:lang w:val="it-IT"/>
              </w:rPr>
            </w:pPr>
          </w:p>
        </w:tc>
        <w:tc>
          <w:tcPr>
            <w:tcW w:w="426" w:type="dxa"/>
          </w:tcPr>
          <w:p w14:paraId="2A588D61" w14:textId="77777777" w:rsidR="007230B5" w:rsidRPr="009C2C8C" w:rsidRDefault="007230B5" w:rsidP="00724BEC">
            <w:pPr>
              <w:widowControl w:val="0"/>
              <w:rPr>
                <w:rFonts w:ascii="Aptos" w:hAnsi="Aptos" w:cstheme="majorHAnsi"/>
                <w:sz w:val="22"/>
                <w:szCs w:val="22"/>
                <w:lang w:val="it-IT"/>
              </w:rPr>
            </w:pPr>
          </w:p>
        </w:tc>
        <w:tc>
          <w:tcPr>
            <w:tcW w:w="4396" w:type="dxa"/>
            <w:gridSpan w:val="5"/>
          </w:tcPr>
          <w:p w14:paraId="22347B30" w14:textId="77777777" w:rsidR="007230B5" w:rsidRPr="009C2C8C" w:rsidRDefault="007230B5" w:rsidP="00724BEC">
            <w:pPr>
              <w:widowControl w:val="0"/>
              <w:jc w:val="both"/>
              <w:rPr>
                <w:rFonts w:ascii="Aptos" w:hAnsi="Aptos" w:cstheme="majorHAnsi"/>
                <w:sz w:val="22"/>
                <w:szCs w:val="22"/>
                <w:lang w:val="it-IT"/>
              </w:rPr>
            </w:pPr>
          </w:p>
        </w:tc>
      </w:tr>
      <w:tr w:rsidR="007230B5" w:rsidRPr="009C2C8C" w14:paraId="6F3536DC" w14:textId="77777777" w:rsidTr="60C72650">
        <w:tc>
          <w:tcPr>
            <w:tcW w:w="4548" w:type="dxa"/>
            <w:gridSpan w:val="6"/>
          </w:tcPr>
          <w:p w14:paraId="66FC97F8" w14:textId="6E24A045" w:rsidR="007230B5" w:rsidRPr="009C2C8C" w:rsidRDefault="007230B5" w:rsidP="00724BEC">
            <w:pPr>
              <w:widowControl w:val="0"/>
              <w:autoSpaceDE w:val="0"/>
              <w:autoSpaceDN w:val="0"/>
              <w:adjustRightInd w:val="0"/>
              <w:jc w:val="both"/>
              <w:rPr>
                <w:rFonts w:ascii="Aptos" w:hAnsi="Aptos" w:cstheme="majorHAnsi"/>
                <w:sz w:val="22"/>
                <w:szCs w:val="22"/>
                <w:lang w:val="de-DE"/>
              </w:rPr>
            </w:pPr>
            <w:r w:rsidRPr="009C2C8C">
              <w:rPr>
                <w:rFonts w:ascii="Aptos" w:hAnsi="Aptos" w:cstheme="minorHAnsi"/>
                <w:sz w:val="22"/>
                <w:szCs w:val="22"/>
                <w:lang w:val="de-DE"/>
              </w:rPr>
              <w:t>Der technische Bericht muss den Unter- und Begründungskriterien laut Tabelle „Elemente zur Bewertung des technischen Angebots“ entsprechen</w:t>
            </w:r>
            <w:r w:rsidRPr="009C2C8C">
              <w:rPr>
                <w:rFonts w:ascii="Aptos" w:hAnsi="Aptos" w:cstheme="minorHAnsi"/>
                <w:color w:val="FF0000"/>
                <w:sz w:val="22"/>
                <w:szCs w:val="22"/>
                <w:lang w:val="de-DE"/>
              </w:rPr>
              <w:t>.</w:t>
            </w:r>
          </w:p>
        </w:tc>
        <w:tc>
          <w:tcPr>
            <w:tcW w:w="426" w:type="dxa"/>
          </w:tcPr>
          <w:p w14:paraId="035EED19" w14:textId="77777777" w:rsidR="007230B5" w:rsidRPr="009C2C8C" w:rsidRDefault="007230B5" w:rsidP="00724BEC">
            <w:pPr>
              <w:widowControl w:val="0"/>
              <w:rPr>
                <w:rFonts w:ascii="Aptos" w:hAnsi="Aptos" w:cstheme="majorHAnsi"/>
                <w:sz w:val="22"/>
                <w:szCs w:val="22"/>
                <w:lang w:val="de-DE"/>
              </w:rPr>
            </w:pPr>
          </w:p>
        </w:tc>
        <w:tc>
          <w:tcPr>
            <w:tcW w:w="4396" w:type="dxa"/>
            <w:gridSpan w:val="5"/>
          </w:tcPr>
          <w:p w14:paraId="6BBA900D" w14:textId="4E3AE55D" w:rsidR="007230B5" w:rsidRPr="009C2C8C" w:rsidRDefault="007230B5" w:rsidP="00724BEC">
            <w:pPr>
              <w:widowControl w:val="0"/>
              <w:jc w:val="both"/>
              <w:rPr>
                <w:rFonts w:ascii="Aptos" w:hAnsi="Aptos" w:cstheme="majorHAnsi"/>
                <w:sz w:val="22"/>
                <w:szCs w:val="22"/>
                <w:lang w:val="it-IT"/>
              </w:rPr>
            </w:pPr>
            <w:r w:rsidRPr="009C2C8C">
              <w:rPr>
                <w:rFonts w:ascii="Aptos" w:hAnsi="Aptos" w:cstheme="minorHAnsi"/>
                <w:sz w:val="22"/>
                <w:szCs w:val="22"/>
                <w:lang w:val="it-IT"/>
              </w:rPr>
              <w:t xml:space="preserve">La relazione tecnica deve rispondere ai subcriteri e ai criteri motivazionali descritti nella </w:t>
            </w:r>
            <w:r w:rsidRPr="009C2C8C">
              <w:rPr>
                <w:rFonts w:ascii="Aptos" w:hAnsi="Aptos" w:cstheme="minorHAnsi"/>
                <w:bCs/>
                <w:sz w:val="22"/>
                <w:szCs w:val="22"/>
                <w:lang w:val="it-IT"/>
              </w:rPr>
              <w:t>tabella “Elementi di valutazione dell’offerta tecnica”.</w:t>
            </w:r>
          </w:p>
        </w:tc>
      </w:tr>
      <w:tr w:rsidR="007230B5" w:rsidRPr="009C2C8C" w14:paraId="02B4DCAA" w14:textId="77777777" w:rsidTr="60C72650">
        <w:tc>
          <w:tcPr>
            <w:tcW w:w="4548" w:type="dxa"/>
            <w:gridSpan w:val="6"/>
          </w:tcPr>
          <w:p w14:paraId="2A1C138D" w14:textId="77777777" w:rsidR="007230B5" w:rsidRPr="009C2C8C" w:rsidRDefault="007230B5" w:rsidP="00724BEC">
            <w:pPr>
              <w:widowControl w:val="0"/>
              <w:autoSpaceDE w:val="0"/>
              <w:autoSpaceDN w:val="0"/>
              <w:adjustRightInd w:val="0"/>
              <w:jc w:val="both"/>
              <w:rPr>
                <w:rFonts w:ascii="Aptos" w:hAnsi="Aptos" w:cstheme="majorHAnsi"/>
                <w:sz w:val="22"/>
                <w:szCs w:val="22"/>
                <w:lang w:val="it-IT"/>
              </w:rPr>
            </w:pPr>
          </w:p>
        </w:tc>
        <w:tc>
          <w:tcPr>
            <w:tcW w:w="426" w:type="dxa"/>
          </w:tcPr>
          <w:p w14:paraId="1226CF68" w14:textId="77777777" w:rsidR="007230B5" w:rsidRPr="009C2C8C" w:rsidRDefault="007230B5" w:rsidP="00724BEC">
            <w:pPr>
              <w:widowControl w:val="0"/>
              <w:rPr>
                <w:rFonts w:ascii="Aptos" w:hAnsi="Aptos" w:cstheme="majorHAnsi"/>
                <w:sz w:val="22"/>
                <w:szCs w:val="22"/>
                <w:lang w:val="it-IT"/>
              </w:rPr>
            </w:pPr>
          </w:p>
        </w:tc>
        <w:tc>
          <w:tcPr>
            <w:tcW w:w="4396" w:type="dxa"/>
            <w:gridSpan w:val="5"/>
          </w:tcPr>
          <w:p w14:paraId="75EF91AF" w14:textId="77777777" w:rsidR="007230B5" w:rsidRPr="009C2C8C" w:rsidRDefault="007230B5" w:rsidP="00724BEC">
            <w:pPr>
              <w:widowControl w:val="0"/>
              <w:jc w:val="both"/>
              <w:rPr>
                <w:rFonts w:ascii="Aptos" w:hAnsi="Aptos" w:cstheme="majorHAnsi"/>
                <w:sz w:val="22"/>
                <w:szCs w:val="22"/>
                <w:lang w:val="it-IT"/>
              </w:rPr>
            </w:pPr>
          </w:p>
        </w:tc>
      </w:tr>
      <w:tr w:rsidR="007230B5" w:rsidRPr="009C2C8C" w14:paraId="6E869A03" w14:textId="77777777" w:rsidTr="60C72650">
        <w:tc>
          <w:tcPr>
            <w:tcW w:w="4548" w:type="dxa"/>
            <w:gridSpan w:val="6"/>
          </w:tcPr>
          <w:p w14:paraId="64AF07EF" w14:textId="20950B46" w:rsidR="007230B5" w:rsidRPr="009C2C8C" w:rsidRDefault="007230B5" w:rsidP="00724BEC">
            <w:pPr>
              <w:widowControl w:val="0"/>
              <w:autoSpaceDE w:val="0"/>
              <w:autoSpaceDN w:val="0"/>
              <w:adjustRightInd w:val="0"/>
              <w:jc w:val="both"/>
              <w:rPr>
                <w:rFonts w:ascii="Aptos" w:hAnsi="Aptos" w:cstheme="majorHAnsi"/>
                <w:sz w:val="22"/>
                <w:szCs w:val="22"/>
                <w:lang w:val="de-DE"/>
              </w:rPr>
            </w:pPr>
            <w:r w:rsidRPr="009C2C8C">
              <w:rPr>
                <w:rFonts w:ascii="Aptos" w:hAnsi="Aptos" w:cstheme="minorHAnsi"/>
                <w:b/>
                <w:lang w:eastAsia="de-DE"/>
              </w:rPr>
              <w:t>Hinweise zur Textgestaltung</w:t>
            </w:r>
          </w:p>
        </w:tc>
        <w:tc>
          <w:tcPr>
            <w:tcW w:w="426" w:type="dxa"/>
          </w:tcPr>
          <w:p w14:paraId="29D04866" w14:textId="77777777" w:rsidR="007230B5" w:rsidRPr="009C2C8C" w:rsidRDefault="007230B5" w:rsidP="00724BEC">
            <w:pPr>
              <w:widowControl w:val="0"/>
              <w:rPr>
                <w:rFonts w:ascii="Aptos" w:hAnsi="Aptos" w:cstheme="majorHAnsi"/>
                <w:sz w:val="22"/>
                <w:szCs w:val="22"/>
                <w:lang w:val="de-DE"/>
              </w:rPr>
            </w:pPr>
          </w:p>
        </w:tc>
        <w:tc>
          <w:tcPr>
            <w:tcW w:w="4396" w:type="dxa"/>
            <w:gridSpan w:val="5"/>
          </w:tcPr>
          <w:p w14:paraId="36762C19" w14:textId="184F3780" w:rsidR="007230B5" w:rsidRPr="009C2C8C" w:rsidRDefault="007230B5" w:rsidP="00724BEC">
            <w:pPr>
              <w:widowControl w:val="0"/>
              <w:jc w:val="both"/>
              <w:rPr>
                <w:rFonts w:ascii="Aptos" w:hAnsi="Aptos" w:cstheme="majorHAnsi"/>
                <w:sz w:val="22"/>
                <w:szCs w:val="22"/>
                <w:lang w:val="it-IT"/>
              </w:rPr>
            </w:pPr>
            <w:r w:rsidRPr="009C2C8C">
              <w:rPr>
                <w:rFonts w:ascii="Aptos" w:hAnsi="Aptos" w:cstheme="minorHAnsi"/>
                <w:b/>
                <w:sz w:val="22"/>
                <w:szCs w:val="22"/>
              </w:rPr>
              <w:t>Indicazioni grafiche</w:t>
            </w:r>
          </w:p>
        </w:tc>
      </w:tr>
      <w:tr w:rsidR="007230B5" w:rsidRPr="009C2C8C" w14:paraId="1009C1F8" w14:textId="77777777" w:rsidTr="60C72650">
        <w:tc>
          <w:tcPr>
            <w:tcW w:w="4548" w:type="dxa"/>
            <w:gridSpan w:val="6"/>
          </w:tcPr>
          <w:p w14:paraId="07E28D98" w14:textId="77777777" w:rsidR="007230B5" w:rsidRPr="009C2C8C" w:rsidRDefault="007230B5" w:rsidP="00724BEC">
            <w:pPr>
              <w:widowControl w:val="0"/>
              <w:autoSpaceDE w:val="0"/>
              <w:autoSpaceDN w:val="0"/>
              <w:adjustRightInd w:val="0"/>
              <w:jc w:val="both"/>
              <w:rPr>
                <w:rFonts w:ascii="Aptos" w:hAnsi="Aptos" w:cstheme="majorHAnsi"/>
                <w:sz w:val="22"/>
                <w:szCs w:val="22"/>
                <w:lang w:val="it-IT"/>
              </w:rPr>
            </w:pPr>
          </w:p>
        </w:tc>
        <w:tc>
          <w:tcPr>
            <w:tcW w:w="426" w:type="dxa"/>
          </w:tcPr>
          <w:p w14:paraId="195EBD10" w14:textId="77777777" w:rsidR="007230B5" w:rsidRPr="009C2C8C" w:rsidRDefault="007230B5" w:rsidP="00724BEC">
            <w:pPr>
              <w:widowControl w:val="0"/>
              <w:rPr>
                <w:rFonts w:ascii="Aptos" w:hAnsi="Aptos" w:cstheme="majorHAnsi"/>
                <w:sz w:val="22"/>
                <w:szCs w:val="22"/>
                <w:lang w:val="it-IT"/>
              </w:rPr>
            </w:pPr>
          </w:p>
        </w:tc>
        <w:tc>
          <w:tcPr>
            <w:tcW w:w="4396" w:type="dxa"/>
            <w:gridSpan w:val="5"/>
          </w:tcPr>
          <w:p w14:paraId="6287D52B" w14:textId="77777777" w:rsidR="007230B5" w:rsidRPr="009C2C8C" w:rsidRDefault="007230B5" w:rsidP="00724BEC">
            <w:pPr>
              <w:widowControl w:val="0"/>
              <w:jc w:val="both"/>
              <w:rPr>
                <w:rFonts w:ascii="Aptos" w:hAnsi="Aptos" w:cstheme="majorHAnsi"/>
                <w:sz w:val="22"/>
                <w:szCs w:val="22"/>
                <w:lang w:val="it-IT"/>
              </w:rPr>
            </w:pPr>
          </w:p>
        </w:tc>
      </w:tr>
      <w:tr w:rsidR="007230B5" w:rsidRPr="009C2C8C" w14:paraId="528EE98A" w14:textId="77777777" w:rsidTr="60C72650">
        <w:tc>
          <w:tcPr>
            <w:tcW w:w="4548" w:type="dxa"/>
            <w:gridSpan w:val="6"/>
          </w:tcPr>
          <w:p w14:paraId="57355035" w14:textId="77777777" w:rsidR="007230B5" w:rsidRPr="009C2C8C" w:rsidRDefault="007230B5" w:rsidP="00724BEC">
            <w:pPr>
              <w:widowControl w:val="0"/>
              <w:autoSpaceDE w:val="0"/>
              <w:autoSpaceDN w:val="0"/>
              <w:adjustRightInd w:val="0"/>
              <w:ind w:left="13"/>
              <w:jc w:val="both"/>
              <w:rPr>
                <w:rFonts w:ascii="Aptos" w:hAnsi="Aptos" w:cstheme="minorHAnsi"/>
                <w:sz w:val="22"/>
                <w:szCs w:val="22"/>
                <w:u w:val="single"/>
                <w:lang w:val="de-DE"/>
              </w:rPr>
            </w:pPr>
            <w:r w:rsidRPr="009C2C8C">
              <w:rPr>
                <w:rFonts w:ascii="Aptos" w:hAnsi="Aptos" w:cstheme="minorHAnsi"/>
                <w:b/>
                <w:sz w:val="22"/>
                <w:szCs w:val="22"/>
                <w:u w:val="single"/>
                <w:lang w:val="de-DE"/>
              </w:rPr>
              <w:t xml:space="preserve">Für den technischen Bericht gelten folgende Vorgaben </w:t>
            </w:r>
          </w:p>
          <w:p w14:paraId="3352E968" w14:textId="77777777" w:rsidR="007230B5" w:rsidRPr="009C2C8C" w:rsidRDefault="007230B5" w:rsidP="00724BEC">
            <w:pPr>
              <w:widowControl w:val="0"/>
              <w:autoSpaceDE w:val="0"/>
              <w:autoSpaceDN w:val="0"/>
              <w:adjustRightInd w:val="0"/>
              <w:ind w:left="360"/>
              <w:jc w:val="both"/>
              <w:rPr>
                <w:rFonts w:ascii="Aptos" w:hAnsi="Aptos" w:cstheme="minorHAnsi"/>
                <w:color w:val="FF0000"/>
                <w:sz w:val="22"/>
                <w:szCs w:val="22"/>
                <w:u w:val="single"/>
                <w:lang w:val="de-DE"/>
              </w:rPr>
            </w:pPr>
          </w:p>
          <w:p w14:paraId="0ED100B1" w14:textId="77777777" w:rsidR="007230B5" w:rsidRPr="009C2C8C" w:rsidRDefault="007230B5" w:rsidP="00724BEC">
            <w:pPr>
              <w:pStyle w:val="Paragrafoelenco"/>
              <w:widowControl w:val="0"/>
              <w:numPr>
                <w:ilvl w:val="0"/>
                <w:numId w:val="40"/>
              </w:numPr>
              <w:autoSpaceDE w:val="0"/>
              <w:autoSpaceDN w:val="0"/>
              <w:adjustRightInd w:val="0"/>
              <w:ind w:left="297" w:hanging="284"/>
              <w:jc w:val="both"/>
              <w:rPr>
                <w:rFonts w:ascii="Aptos" w:hAnsi="Aptos" w:cstheme="minorHAnsi"/>
                <w:color w:val="FF0000"/>
                <w:sz w:val="22"/>
                <w:szCs w:val="22"/>
                <w:lang w:val="de-DE"/>
              </w:rPr>
            </w:pPr>
            <w:r w:rsidRPr="009C2C8C">
              <w:rPr>
                <w:rFonts w:ascii="Aptos" w:hAnsi="Aptos" w:cstheme="minorHAnsi"/>
                <w:color w:val="FF0000"/>
                <w:sz w:val="22"/>
                <w:szCs w:val="22"/>
                <w:lang w:val="de-DE"/>
              </w:rPr>
              <w:t xml:space="preserve">höchstens </w:t>
            </w:r>
            <w:r w:rsidRPr="009C2C8C">
              <w:rPr>
                <w:rFonts w:ascii="Aptos" w:hAnsi="Aptos" w:cstheme="minorHAnsi"/>
                <w:b/>
                <w:color w:val="FF0000"/>
                <w:sz w:val="22"/>
                <w:szCs w:val="22"/>
                <w:lang w:val="de-DE"/>
              </w:rPr>
              <w:t>10</w:t>
            </w:r>
            <w:r w:rsidRPr="009C2C8C">
              <w:rPr>
                <w:rFonts w:ascii="Aptos" w:hAnsi="Aptos" w:cstheme="minorHAnsi"/>
                <w:color w:val="FF0000"/>
                <w:sz w:val="22"/>
                <w:szCs w:val="22"/>
                <w:lang w:val="de-DE"/>
              </w:rPr>
              <w:t xml:space="preserve"> (zehn) Seiten in A4-Format (ma</w:t>
            </w:r>
            <w:r w:rsidRPr="009C2C8C">
              <w:rPr>
                <w:rFonts w:ascii="Aptos" w:hAnsi="Aptos" w:cstheme="minorHAnsi"/>
                <w:color w:val="FF0000"/>
                <w:sz w:val="22"/>
                <w:szCs w:val="22"/>
                <w:lang w:val="de-DE"/>
              </w:rPr>
              <w:softHyphen/>
              <w:t xml:space="preserve">schinengeschrieben, Hochformat) oder </w:t>
            </w:r>
            <w:r w:rsidRPr="009C2C8C">
              <w:rPr>
                <w:rFonts w:ascii="Aptos" w:hAnsi="Aptos" w:cstheme="minorHAnsi"/>
                <w:b/>
                <w:color w:val="FF0000"/>
                <w:sz w:val="22"/>
                <w:szCs w:val="22"/>
                <w:lang w:val="de-DE"/>
              </w:rPr>
              <w:t>5</w:t>
            </w:r>
            <w:r w:rsidRPr="009C2C8C">
              <w:rPr>
                <w:rFonts w:ascii="Aptos" w:hAnsi="Aptos" w:cstheme="minorHAnsi"/>
                <w:color w:val="FF0000"/>
                <w:sz w:val="22"/>
                <w:szCs w:val="22"/>
                <w:lang w:val="de-DE"/>
              </w:rPr>
              <w:t xml:space="preserve"> (fünf) Seiten in A3-Format (maschinengeschrieben, Hochformat);</w:t>
            </w:r>
          </w:p>
          <w:p w14:paraId="03144BD7" w14:textId="77777777" w:rsidR="007230B5" w:rsidRPr="009C2C8C" w:rsidRDefault="007230B5" w:rsidP="00724BEC">
            <w:pPr>
              <w:pStyle w:val="Paragrafoelenco"/>
              <w:widowControl w:val="0"/>
              <w:numPr>
                <w:ilvl w:val="0"/>
                <w:numId w:val="40"/>
              </w:numPr>
              <w:autoSpaceDE w:val="0"/>
              <w:autoSpaceDN w:val="0"/>
              <w:adjustRightInd w:val="0"/>
              <w:ind w:left="297" w:hanging="284"/>
              <w:jc w:val="both"/>
              <w:rPr>
                <w:rFonts w:ascii="Aptos" w:hAnsi="Aptos" w:cstheme="minorHAnsi"/>
                <w:color w:val="FF0000"/>
                <w:sz w:val="22"/>
                <w:szCs w:val="22"/>
                <w:lang w:val="de-DE"/>
              </w:rPr>
            </w:pPr>
            <w:r w:rsidRPr="009C2C8C">
              <w:rPr>
                <w:rFonts w:ascii="Aptos" w:hAnsi="Aptos" w:cstheme="minorHAnsi"/>
                <w:color w:val="FF0000"/>
                <w:sz w:val="22"/>
                <w:szCs w:val="22"/>
                <w:lang w:val="de-DE"/>
              </w:rPr>
              <w:t>Zeilenabstand mindestens 1,5 Zeilen;</w:t>
            </w:r>
          </w:p>
          <w:p w14:paraId="3CAE19CC" w14:textId="77777777" w:rsidR="007230B5" w:rsidRPr="009C2C8C" w:rsidRDefault="007230B5" w:rsidP="00724BEC">
            <w:pPr>
              <w:pStyle w:val="Paragrafoelenco"/>
              <w:widowControl w:val="0"/>
              <w:numPr>
                <w:ilvl w:val="0"/>
                <w:numId w:val="40"/>
              </w:numPr>
              <w:autoSpaceDE w:val="0"/>
              <w:autoSpaceDN w:val="0"/>
              <w:adjustRightInd w:val="0"/>
              <w:ind w:left="297" w:hanging="284"/>
              <w:jc w:val="both"/>
              <w:rPr>
                <w:rFonts w:ascii="Aptos" w:hAnsi="Aptos" w:cstheme="minorHAnsi"/>
                <w:color w:val="FF0000"/>
                <w:sz w:val="22"/>
                <w:szCs w:val="22"/>
                <w:lang w:val="de-DE"/>
              </w:rPr>
            </w:pPr>
            <w:r w:rsidRPr="009C2C8C">
              <w:rPr>
                <w:rFonts w:ascii="Aptos" w:hAnsi="Aptos" w:cstheme="minorHAnsi"/>
                <w:color w:val="FF0000"/>
                <w:sz w:val="22"/>
                <w:szCs w:val="22"/>
                <w:lang w:val="de-DE"/>
              </w:rPr>
              <w:t>Schriftart Arial, Zeichenabstand normal (oder ähnliche Schriftart, engere Schriftarten wie z. B. Arial Narrow sind nicht erlaubt);</w:t>
            </w:r>
          </w:p>
          <w:p w14:paraId="7E2084C5" w14:textId="77777777" w:rsidR="007230B5" w:rsidRPr="009C2C8C" w:rsidRDefault="007230B5" w:rsidP="00724BEC">
            <w:pPr>
              <w:pStyle w:val="Paragrafoelenco"/>
              <w:widowControl w:val="0"/>
              <w:numPr>
                <w:ilvl w:val="0"/>
                <w:numId w:val="40"/>
              </w:numPr>
              <w:autoSpaceDE w:val="0"/>
              <w:autoSpaceDN w:val="0"/>
              <w:adjustRightInd w:val="0"/>
              <w:ind w:left="297" w:hanging="284"/>
              <w:jc w:val="both"/>
              <w:rPr>
                <w:rFonts w:ascii="Aptos" w:hAnsi="Aptos" w:cstheme="minorHAnsi"/>
                <w:color w:val="FF0000"/>
                <w:sz w:val="22"/>
                <w:szCs w:val="22"/>
                <w:lang w:val="de-DE"/>
              </w:rPr>
            </w:pPr>
            <w:r w:rsidRPr="009C2C8C">
              <w:rPr>
                <w:rFonts w:ascii="Aptos" w:hAnsi="Aptos" w:cstheme="minorHAnsi"/>
                <w:color w:val="FF0000"/>
                <w:sz w:val="22"/>
                <w:szCs w:val="22"/>
                <w:lang w:val="de-DE"/>
              </w:rPr>
              <w:t>Schriftgröße mindestens 10 pt;</w:t>
            </w:r>
          </w:p>
          <w:p w14:paraId="40926C5B" w14:textId="77777777" w:rsidR="007230B5" w:rsidRPr="009C2C8C" w:rsidRDefault="007230B5" w:rsidP="00724BEC">
            <w:pPr>
              <w:pStyle w:val="Paragrafoelenco"/>
              <w:widowControl w:val="0"/>
              <w:numPr>
                <w:ilvl w:val="0"/>
                <w:numId w:val="40"/>
              </w:numPr>
              <w:autoSpaceDE w:val="0"/>
              <w:autoSpaceDN w:val="0"/>
              <w:adjustRightInd w:val="0"/>
              <w:ind w:left="297" w:hanging="284"/>
              <w:jc w:val="both"/>
              <w:rPr>
                <w:rFonts w:ascii="Aptos" w:hAnsi="Aptos" w:cstheme="minorHAnsi"/>
                <w:color w:val="FF0000"/>
                <w:sz w:val="22"/>
                <w:szCs w:val="22"/>
                <w:lang w:val="de-DE"/>
              </w:rPr>
            </w:pPr>
            <w:r w:rsidRPr="009C2C8C">
              <w:rPr>
                <w:rFonts w:ascii="Aptos" w:hAnsi="Aptos" w:cstheme="minorHAnsi"/>
                <w:color w:val="FF0000"/>
                <w:sz w:val="22"/>
                <w:szCs w:val="22"/>
                <w:lang w:val="de-DE"/>
              </w:rPr>
              <w:t>fortlaufende und eindeutige Seitennummerie</w:t>
            </w:r>
            <w:r w:rsidRPr="009C2C8C">
              <w:rPr>
                <w:rFonts w:ascii="Aptos" w:hAnsi="Aptos" w:cstheme="minorHAnsi"/>
                <w:color w:val="FF0000"/>
                <w:sz w:val="22"/>
                <w:szCs w:val="22"/>
                <w:lang w:val="de-DE"/>
              </w:rPr>
              <w:softHyphen/>
              <w:t xml:space="preserve">rung. </w:t>
            </w:r>
          </w:p>
          <w:p w14:paraId="4C53C363" w14:textId="77777777" w:rsidR="007230B5" w:rsidRPr="009C2C8C" w:rsidRDefault="007230B5" w:rsidP="00724BEC">
            <w:pPr>
              <w:widowControl w:val="0"/>
              <w:autoSpaceDE w:val="0"/>
              <w:autoSpaceDN w:val="0"/>
              <w:adjustRightInd w:val="0"/>
              <w:jc w:val="both"/>
              <w:rPr>
                <w:rFonts w:ascii="Aptos" w:hAnsi="Aptos" w:cstheme="minorHAnsi"/>
                <w:color w:val="FF0000"/>
                <w:sz w:val="22"/>
                <w:szCs w:val="22"/>
                <w:lang w:val="de-DE"/>
              </w:rPr>
            </w:pPr>
          </w:p>
          <w:p w14:paraId="549F6A24" w14:textId="447B8F1F" w:rsidR="007230B5" w:rsidRPr="009C2C8C" w:rsidRDefault="007230B5" w:rsidP="00724BEC">
            <w:pPr>
              <w:widowControl w:val="0"/>
              <w:autoSpaceDE w:val="0"/>
              <w:autoSpaceDN w:val="0"/>
              <w:adjustRightInd w:val="0"/>
              <w:jc w:val="both"/>
              <w:rPr>
                <w:rFonts w:ascii="Aptos" w:hAnsi="Aptos" w:cstheme="majorHAnsi"/>
                <w:sz w:val="22"/>
                <w:szCs w:val="22"/>
                <w:lang w:val="de-DE"/>
              </w:rPr>
            </w:pPr>
            <w:r w:rsidRPr="009C2C8C">
              <w:rPr>
                <w:rFonts w:ascii="Aptos" w:hAnsi="Aptos" w:cstheme="minorHAnsi"/>
                <w:color w:val="FF0000"/>
                <w:sz w:val="22"/>
                <w:szCs w:val="22"/>
                <w:lang w:val="de-DE"/>
              </w:rPr>
              <w:t>Die in der Anlage B2 eingestellten Seitenränder dürfen nicht verändert werden.</w:t>
            </w:r>
          </w:p>
        </w:tc>
        <w:tc>
          <w:tcPr>
            <w:tcW w:w="426" w:type="dxa"/>
          </w:tcPr>
          <w:p w14:paraId="02B7DA2C" w14:textId="77777777" w:rsidR="007230B5" w:rsidRPr="009C2C8C" w:rsidRDefault="007230B5" w:rsidP="00724BEC">
            <w:pPr>
              <w:widowControl w:val="0"/>
              <w:rPr>
                <w:rFonts w:ascii="Aptos" w:hAnsi="Aptos" w:cstheme="majorHAnsi"/>
                <w:sz w:val="22"/>
                <w:szCs w:val="22"/>
                <w:lang w:val="de-DE"/>
              </w:rPr>
            </w:pPr>
          </w:p>
        </w:tc>
        <w:tc>
          <w:tcPr>
            <w:tcW w:w="4396" w:type="dxa"/>
            <w:gridSpan w:val="5"/>
          </w:tcPr>
          <w:p w14:paraId="3791647B" w14:textId="77777777" w:rsidR="007230B5" w:rsidRPr="009C2C8C" w:rsidRDefault="007230B5" w:rsidP="00724BEC">
            <w:pPr>
              <w:widowControl w:val="0"/>
              <w:jc w:val="both"/>
              <w:rPr>
                <w:rFonts w:ascii="Aptos" w:hAnsi="Aptos" w:cstheme="minorHAnsi"/>
                <w:bCs/>
                <w:i/>
                <w:sz w:val="22"/>
                <w:szCs w:val="22"/>
                <w:lang w:val="it-IT"/>
              </w:rPr>
            </w:pPr>
            <w:r w:rsidRPr="009C2C8C">
              <w:rPr>
                <w:rFonts w:ascii="Aptos" w:hAnsi="Aptos" w:cstheme="minorHAnsi"/>
                <w:b/>
                <w:bCs/>
                <w:sz w:val="22"/>
                <w:szCs w:val="22"/>
                <w:u w:val="single"/>
                <w:lang w:val="it-IT"/>
              </w:rPr>
              <w:t>Per la relazione tecnica valgono le seguenti prescrizioni</w:t>
            </w:r>
          </w:p>
          <w:p w14:paraId="5FC89421" w14:textId="77777777" w:rsidR="007230B5" w:rsidRPr="009C2C8C" w:rsidRDefault="007230B5" w:rsidP="00724BEC">
            <w:pPr>
              <w:widowControl w:val="0"/>
              <w:jc w:val="both"/>
              <w:rPr>
                <w:rFonts w:ascii="Aptos" w:hAnsi="Aptos" w:cstheme="minorHAnsi"/>
                <w:bCs/>
                <w:color w:val="FF0000"/>
                <w:sz w:val="22"/>
                <w:szCs w:val="22"/>
                <w:u w:val="single"/>
                <w:lang w:val="it-IT"/>
              </w:rPr>
            </w:pPr>
          </w:p>
          <w:p w14:paraId="2CE7A0D6" w14:textId="77777777" w:rsidR="007230B5" w:rsidRPr="009C2C8C" w:rsidRDefault="007230B5" w:rsidP="00724BEC">
            <w:pPr>
              <w:pStyle w:val="Paragrafoelenco"/>
              <w:widowControl w:val="0"/>
              <w:numPr>
                <w:ilvl w:val="0"/>
                <w:numId w:val="40"/>
              </w:numPr>
              <w:autoSpaceDE w:val="0"/>
              <w:autoSpaceDN w:val="0"/>
              <w:adjustRightInd w:val="0"/>
              <w:ind w:left="297" w:hanging="284"/>
              <w:jc w:val="both"/>
              <w:rPr>
                <w:rFonts w:ascii="Aptos" w:hAnsi="Aptos" w:cstheme="minorHAnsi"/>
                <w:bCs/>
                <w:color w:val="FF0000"/>
                <w:sz w:val="22"/>
                <w:szCs w:val="22"/>
                <w:lang w:val="it-IT"/>
              </w:rPr>
            </w:pPr>
            <w:r w:rsidRPr="009C2C8C">
              <w:rPr>
                <w:rFonts w:ascii="Aptos" w:hAnsi="Aptos" w:cstheme="minorHAnsi"/>
                <w:bCs/>
                <w:color w:val="FF0000"/>
                <w:sz w:val="22"/>
                <w:szCs w:val="22"/>
                <w:lang w:val="it-IT"/>
              </w:rPr>
              <w:t xml:space="preserve">massimo </w:t>
            </w:r>
            <w:r w:rsidRPr="009C2C8C">
              <w:rPr>
                <w:rFonts w:ascii="Aptos" w:hAnsi="Aptos" w:cstheme="minorHAnsi"/>
                <w:b/>
                <w:bCs/>
                <w:color w:val="FF0000"/>
                <w:sz w:val="22"/>
                <w:szCs w:val="22"/>
                <w:lang w:val="it-IT"/>
              </w:rPr>
              <w:t>10</w:t>
            </w:r>
            <w:r w:rsidRPr="009C2C8C">
              <w:rPr>
                <w:rFonts w:ascii="Aptos" w:hAnsi="Aptos" w:cstheme="minorHAnsi"/>
                <w:bCs/>
                <w:color w:val="FF0000"/>
                <w:sz w:val="22"/>
                <w:szCs w:val="22"/>
                <w:lang w:val="it-IT"/>
              </w:rPr>
              <w:t xml:space="preserve"> (dieci) pagine formato A4 (dattiloscritte, </w:t>
            </w:r>
            <w:r w:rsidRPr="009C2C8C">
              <w:rPr>
                <w:rFonts w:ascii="Aptos" w:hAnsi="Aptos" w:cstheme="minorHAnsi"/>
                <w:color w:val="FF0000"/>
                <w:sz w:val="22"/>
                <w:szCs w:val="22"/>
                <w:lang w:val="it-IT"/>
              </w:rPr>
              <w:t>formato verticale</w:t>
            </w:r>
            <w:r w:rsidRPr="009C2C8C">
              <w:rPr>
                <w:rFonts w:ascii="Aptos" w:hAnsi="Aptos" w:cstheme="minorHAnsi"/>
                <w:bCs/>
                <w:color w:val="FF0000"/>
                <w:sz w:val="22"/>
                <w:szCs w:val="22"/>
                <w:lang w:val="it-IT"/>
              </w:rPr>
              <w:t xml:space="preserve">) oppure </w:t>
            </w:r>
            <w:r w:rsidRPr="009C2C8C">
              <w:rPr>
                <w:rFonts w:ascii="Aptos" w:hAnsi="Aptos" w:cstheme="minorHAnsi"/>
                <w:b/>
                <w:bCs/>
                <w:color w:val="FF0000"/>
                <w:sz w:val="22"/>
                <w:szCs w:val="22"/>
                <w:lang w:val="it-IT"/>
              </w:rPr>
              <w:t>5</w:t>
            </w:r>
            <w:r w:rsidRPr="009C2C8C">
              <w:rPr>
                <w:rFonts w:ascii="Aptos" w:hAnsi="Aptos" w:cstheme="minorHAnsi"/>
                <w:bCs/>
                <w:color w:val="FF0000"/>
                <w:sz w:val="22"/>
                <w:szCs w:val="22"/>
                <w:lang w:val="it-IT"/>
              </w:rPr>
              <w:t xml:space="preserve"> (cinque) pagine formato A3 (dattiloscritte, </w:t>
            </w:r>
            <w:r w:rsidRPr="009C2C8C">
              <w:rPr>
                <w:rFonts w:ascii="Aptos" w:hAnsi="Aptos" w:cstheme="minorHAnsi"/>
                <w:color w:val="FF0000"/>
                <w:sz w:val="22"/>
                <w:szCs w:val="22"/>
                <w:lang w:val="it-IT"/>
              </w:rPr>
              <w:t>formato verticale</w:t>
            </w:r>
            <w:r w:rsidRPr="009C2C8C">
              <w:rPr>
                <w:rFonts w:ascii="Aptos" w:hAnsi="Aptos" w:cstheme="minorHAnsi"/>
                <w:bCs/>
                <w:color w:val="FF0000"/>
                <w:sz w:val="22"/>
                <w:szCs w:val="22"/>
                <w:lang w:val="it-IT"/>
              </w:rPr>
              <w:t>);</w:t>
            </w:r>
          </w:p>
          <w:p w14:paraId="4D120C54" w14:textId="77777777" w:rsidR="007230B5" w:rsidRPr="009C2C8C" w:rsidRDefault="007230B5" w:rsidP="00724BEC">
            <w:pPr>
              <w:pStyle w:val="Paragrafoelenco"/>
              <w:widowControl w:val="0"/>
              <w:numPr>
                <w:ilvl w:val="0"/>
                <w:numId w:val="40"/>
              </w:numPr>
              <w:autoSpaceDE w:val="0"/>
              <w:autoSpaceDN w:val="0"/>
              <w:adjustRightInd w:val="0"/>
              <w:ind w:left="297" w:hanging="284"/>
              <w:jc w:val="both"/>
              <w:rPr>
                <w:rFonts w:ascii="Aptos" w:hAnsi="Aptos" w:cstheme="minorHAnsi"/>
                <w:bCs/>
                <w:color w:val="FF0000"/>
                <w:sz w:val="22"/>
                <w:szCs w:val="22"/>
                <w:lang w:val="it-IT"/>
              </w:rPr>
            </w:pPr>
            <w:r w:rsidRPr="009C2C8C">
              <w:rPr>
                <w:rFonts w:ascii="Aptos" w:hAnsi="Aptos" w:cstheme="minorHAnsi"/>
                <w:bCs/>
                <w:color w:val="FF0000"/>
                <w:sz w:val="22"/>
                <w:szCs w:val="22"/>
                <w:lang w:val="it-IT"/>
              </w:rPr>
              <w:t>opzione di interlinea non inferiore a 1,5 righe;</w:t>
            </w:r>
          </w:p>
          <w:p w14:paraId="486FE382" w14:textId="77777777" w:rsidR="007230B5" w:rsidRPr="009C2C8C" w:rsidRDefault="007230B5" w:rsidP="00724BEC">
            <w:pPr>
              <w:pStyle w:val="Paragrafoelenco"/>
              <w:widowControl w:val="0"/>
              <w:numPr>
                <w:ilvl w:val="0"/>
                <w:numId w:val="40"/>
              </w:numPr>
              <w:autoSpaceDE w:val="0"/>
              <w:autoSpaceDN w:val="0"/>
              <w:adjustRightInd w:val="0"/>
              <w:ind w:left="297" w:hanging="284"/>
              <w:jc w:val="both"/>
              <w:rPr>
                <w:rFonts w:ascii="Aptos" w:hAnsi="Aptos" w:cstheme="minorHAnsi"/>
                <w:bCs/>
                <w:color w:val="FF0000"/>
                <w:sz w:val="22"/>
                <w:szCs w:val="22"/>
              </w:rPr>
            </w:pPr>
            <w:r w:rsidRPr="009C2C8C">
              <w:rPr>
                <w:rFonts w:ascii="Aptos" w:hAnsi="Aptos" w:cstheme="minorHAnsi"/>
                <w:bCs/>
                <w:color w:val="FF0000"/>
                <w:sz w:val="22"/>
                <w:szCs w:val="22"/>
                <w:lang w:val="it-IT"/>
              </w:rPr>
              <w:t xml:space="preserve">scrittura in carattere Arial, spaziatura normale (o similare, non è consentito usare un carattere più stretto come p. es. </w:t>
            </w:r>
            <w:r w:rsidRPr="009C2C8C">
              <w:rPr>
                <w:rFonts w:ascii="Aptos" w:hAnsi="Aptos" w:cstheme="minorHAnsi"/>
                <w:bCs/>
                <w:color w:val="FF0000"/>
                <w:sz w:val="22"/>
                <w:szCs w:val="22"/>
              </w:rPr>
              <w:t>Arial narrow);</w:t>
            </w:r>
          </w:p>
          <w:p w14:paraId="0777C8C6" w14:textId="77777777" w:rsidR="007230B5" w:rsidRPr="009C2C8C" w:rsidRDefault="007230B5" w:rsidP="00724BEC">
            <w:pPr>
              <w:pStyle w:val="Paragrafoelenco"/>
              <w:widowControl w:val="0"/>
              <w:numPr>
                <w:ilvl w:val="0"/>
                <w:numId w:val="40"/>
              </w:numPr>
              <w:autoSpaceDE w:val="0"/>
              <w:autoSpaceDN w:val="0"/>
              <w:adjustRightInd w:val="0"/>
              <w:ind w:left="297" w:hanging="284"/>
              <w:jc w:val="both"/>
              <w:rPr>
                <w:rFonts w:ascii="Aptos" w:hAnsi="Aptos" w:cstheme="minorHAnsi"/>
                <w:bCs/>
                <w:color w:val="FF0000"/>
                <w:sz w:val="22"/>
                <w:szCs w:val="22"/>
                <w:lang w:val="it-IT"/>
              </w:rPr>
            </w:pPr>
            <w:r w:rsidRPr="009C2C8C">
              <w:rPr>
                <w:rFonts w:ascii="Aptos" w:hAnsi="Aptos" w:cstheme="minorHAnsi"/>
                <w:bCs/>
                <w:color w:val="FF0000"/>
                <w:sz w:val="22"/>
                <w:szCs w:val="22"/>
                <w:lang w:val="it-IT"/>
              </w:rPr>
              <w:t>dimensione del carattere non inferiore a 10 pt;</w:t>
            </w:r>
          </w:p>
          <w:p w14:paraId="195DFF8A" w14:textId="77777777" w:rsidR="007230B5" w:rsidRPr="009C2C8C" w:rsidRDefault="007230B5" w:rsidP="00724BEC">
            <w:pPr>
              <w:pStyle w:val="Paragrafoelenco"/>
              <w:widowControl w:val="0"/>
              <w:numPr>
                <w:ilvl w:val="0"/>
                <w:numId w:val="40"/>
              </w:numPr>
              <w:autoSpaceDE w:val="0"/>
              <w:autoSpaceDN w:val="0"/>
              <w:adjustRightInd w:val="0"/>
              <w:ind w:left="297" w:hanging="284"/>
              <w:jc w:val="both"/>
              <w:rPr>
                <w:rFonts w:ascii="Aptos" w:hAnsi="Aptos" w:cstheme="minorHAnsi"/>
                <w:bCs/>
                <w:color w:val="FF0000"/>
                <w:sz w:val="22"/>
                <w:szCs w:val="22"/>
                <w:lang w:val="it-IT"/>
              </w:rPr>
            </w:pPr>
            <w:r w:rsidRPr="009C2C8C">
              <w:rPr>
                <w:rFonts w:ascii="Aptos" w:hAnsi="Aptos" w:cstheme="minorHAnsi"/>
                <w:bCs/>
                <w:color w:val="FF0000"/>
                <w:sz w:val="22"/>
                <w:szCs w:val="22"/>
                <w:lang w:val="it-IT"/>
              </w:rPr>
              <w:t>numerazione progressiva ed univoca delle pagine.</w:t>
            </w:r>
          </w:p>
          <w:p w14:paraId="46212008" w14:textId="77777777" w:rsidR="007230B5" w:rsidRPr="009C2C8C" w:rsidRDefault="007230B5" w:rsidP="00724BEC">
            <w:pPr>
              <w:widowControl w:val="0"/>
              <w:jc w:val="both"/>
              <w:rPr>
                <w:rFonts w:ascii="Aptos" w:hAnsi="Aptos" w:cstheme="minorHAnsi"/>
                <w:bCs/>
                <w:color w:val="FF0000"/>
                <w:sz w:val="22"/>
                <w:szCs w:val="22"/>
                <w:lang w:val="it-IT"/>
              </w:rPr>
            </w:pPr>
          </w:p>
          <w:p w14:paraId="62397D75" w14:textId="7FD6B702" w:rsidR="007230B5" w:rsidRPr="009C2C8C" w:rsidRDefault="007230B5" w:rsidP="00724BEC">
            <w:pPr>
              <w:widowControl w:val="0"/>
              <w:jc w:val="both"/>
              <w:rPr>
                <w:rFonts w:ascii="Aptos" w:hAnsi="Aptos" w:cstheme="majorHAnsi"/>
                <w:sz w:val="22"/>
                <w:szCs w:val="22"/>
                <w:lang w:val="it-IT"/>
              </w:rPr>
            </w:pPr>
            <w:r w:rsidRPr="009C2C8C">
              <w:rPr>
                <w:rFonts w:ascii="Aptos" w:hAnsi="Aptos" w:cstheme="minorHAnsi"/>
                <w:bCs/>
                <w:color w:val="FF0000"/>
                <w:sz w:val="22"/>
                <w:szCs w:val="22"/>
                <w:lang w:val="it-IT"/>
              </w:rPr>
              <w:t>I margini preimpostati nell’Allegato B2 non possono essere cambiati.</w:t>
            </w:r>
          </w:p>
        </w:tc>
      </w:tr>
      <w:tr w:rsidR="007230B5" w:rsidRPr="009C2C8C" w14:paraId="1EA2C139" w14:textId="77777777" w:rsidTr="60C72650">
        <w:tc>
          <w:tcPr>
            <w:tcW w:w="4548" w:type="dxa"/>
            <w:gridSpan w:val="6"/>
          </w:tcPr>
          <w:p w14:paraId="410FBED0" w14:textId="77777777" w:rsidR="007230B5" w:rsidRPr="009C2C8C" w:rsidRDefault="007230B5" w:rsidP="00724BEC">
            <w:pPr>
              <w:widowControl w:val="0"/>
              <w:autoSpaceDE w:val="0"/>
              <w:autoSpaceDN w:val="0"/>
              <w:adjustRightInd w:val="0"/>
              <w:jc w:val="both"/>
              <w:rPr>
                <w:rFonts w:ascii="Aptos" w:hAnsi="Aptos" w:cstheme="majorHAnsi"/>
                <w:color w:val="FF0000"/>
                <w:sz w:val="22"/>
                <w:szCs w:val="22"/>
                <w:lang w:val="it-IT"/>
              </w:rPr>
            </w:pPr>
          </w:p>
        </w:tc>
        <w:tc>
          <w:tcPr>
            <w:tcW w:w="426" w:type="dxa"/>
          </w:tcPr>
          <w:p w14:paraId="14181AD7" w14:textId="77777777" w:rsidR="007230B5" w:rsidRPr="009C2C8C" w:rsidRDefault="007230B5" w:rsidP="00724BEC">
            <w:pPr>
              <w:widowControl w:val="0"/>
              <w:rPr>
                <w:rFonts w:ascii="Aptos" w:hAnsi="Aptos" w:cstheme="majorHAnsi"/>
                <w:color w:val="FF0000"/>
                <w:sz w:val="22"/>
                <w:szCs w:val="22"/>
                <w:lang w:val="it-IT"/>
              </w:rPr>
            </w:pPr>
          </w:p>
        </w:tc>
        <w:tc>
          <w:tcPr>
            <w:tcW w:w="4396" w:type="dxa"/>
            <w:gridSpan w:val="5"/>
          </w:tcPr>
          <w:p w14:paraId="7BCA6572" w14:textId="77777777" w:rsidR="007230B5" w:rsidRPr="009C2C8C" w:rsidRDefault="007230B5" w:rsidP="00724BEC">
            <w:pPr>
              <w:widowControl w:val="0"/>
              <w:jc w:val="both"/>
              <w:rPr>
                <w:rFonts w:ascii="Aptos" w:hAnsi="Aptos" w:cstheme="majorHAnsi"/>
                <w:color w:val="FF0000"/>
                <w:sz w:val="22"/>
                <w:szCs w:val="22"/>
                <w:lang w:val="it-IT"/>
              </w:rPr>
            </w:pPr>
          </w:p>
        </w:tc>
      </w:tr>
      <w:tr w:rsidR="007230B5" w:rsidRPr="009C2C8C" w14:paraId="2690AEA2" w14:textId="77777777" w:rsidTr="60C72650">
        <w:tc>
          <w:tcPr>
            <w:tcW w:w="4548" w:type="dxa"/>
            <w:gridSpan w:val="6"/>
          </w:tcPr>
          <w:p w14:paraId="6ACC3F9F" w14:textId="77777777" w:rsidR="007230B5" w:rsidRPr="009C2C8C" w:rsidRDefault="007230B5" w:rsidP="00724BEC">
            <w:pPr>
              <w:widowControl w:val="0"/>
              <w:autoSpaceDE w:val="0"/>
              <w:autoSpaceDN w:val="0"/>
              <w:adjustRightInd w:val="0"/>
              <w:jc w:val="both"/>
              <w:rPr>
                <w:rFonts w:ascii="Aptos" w:hAnsi="Aptos" w:cstheme="majorHAnsi"/>
                <w:color w:val="FF0000"/>
                <w:sz w:val="22"/>
                <w:szCs w:val="22"/>
                <w:lang w:val="it-IT"/>
              </w:rPr>
            </w:pPr>
          </w:p>
        </w:tc>
        <w:tc>
          <w:tcPr>
            <w:tcW w:w="426" w:type="dxa"/>
          </w:tcPr>
          <w:p w14:paraId="38B1940C" w14:textId="77777777" w:rsidR="007230B5" w:rsidRPr="009C2C8C" w:rsidRDefault="007230B5" w:rsidP="00724BEC">
            <w:pPr>
              <w:widowControl w:val="0"/>
              <w:rPr>
                <w:rFonts w:ascii="Aptos" w:hAnsi="Aptos" w:cstheme="majorHAnsi"/>
                <w:color w:val="FF0000"/>
                <w:sz w:val="22"/>
                <w:szCs w:val="22"/>
                <w:lang w:val="it-IT"/>
              </w:rPr>
            </w:pPr>
          </w:p>
        </w:tc>
        <w:tc>
          <w:tcPr>
            <w:tcW w:w="4396" w:type="dxa"/>
            <w:gridSpan w:val="5"/>
          </w:tcPr>
          <w:p w14:paraId="0F896FBF" w14:textId="77777777" w:rsidR="007230B5" w:rsidRPr="009C2C8C" w:rsidRDefault="007230B5" w:rsidP="00724BEC">
            <w:pPr>
              <w:widowControl w:val="0"/>
              <w:jc w:val="both"/>
              <w:rPr>
                <w:rFonts w:ascii="Aptos" w:hAnsi="Aptos" w:cstheme="majorHAnsi"/>
                <w:color w:val="FF0000"/>
                <w:sz w:val="22"/>
                <w:szCs w:val="22"/>
                <w:lang w:val="it-IT"/>
              </w:rPr>
            </w:pPr>
          </w:p>
        </w:tc>
      </w:tr>
      <w:tr w:rsidR="007230B5" w:rsidRPr="009C2C8C" w14:paraId="48A7038A" w14:textId="77777777" w:rsidTr="60C72650">
        <w:tc>
          <w:tcPr>
            <w:tcW w:w="4548" w:type="dxa"/>
            <w:gridSpan w:val="6"/>
          </w:tcPr>
          <w:p w14:paraId="38CA114C" w14:textId="364B5EB9" w:rsidR="007230B5" w:rsidRPr="009C2C8C" w:rsidRDefault="007230B5" w:rsidP="00724BEC">
            <w:pPr>
              <w:widowControl w:val="0"/>
              <w:autoSpaceDE w:val="0"/>
              <w:autoSpaceDN w:val="0"/>
              <w:adjustRightInd w:val="0"/>
              <w:jc w:val="both"/>
              <w:rPr>
                <w:rFonts w:ascii="Aptos" w:hAnsi="Aptos" w:cstheme="majorHAnsi"/>
                <w:color w:val="FF0000"/>
                <w:sz w:val="22"/>
                <w:szCs w:val="22"/>
                <w:lang w:val="it-IT"/>
              </w:rPr>
            </w:pPr>
            <w:r w:rsidRPr="009C2C8C">
              <w:rPr>
                <w:rFonts w:ascii="Aptos" w:hAnsi="Aptos" w:cstheme="minorHAnsi"/>
                <w:b/>
                <w:bCs/>
                <w:sz w:val="22"/>
                <w:szCs w:val="22"/>
                <w:shd w:val="clear" w:color="auto" w:fill="E6E6E6"/>
                <w:lang w:val="de-DE"/>
              </w:rPr>
              <w:t>Der technische Bericht darf keine Zeichnungen, Fotos und andere grafischen Darstellungen technisch-planerischer Natur enthalten. Zugelassen sind ausschließlich Diagramme, Organigramm und Tabellen.</w:t>
            </w:r>
          </w:p>
        </w:tc>
        <w:tc>
          <w:tcPr>
            <w:tcW w:w="426" w:type="dxa"/>
          </w:tcPr>
          <w:p w14:paraId="3B0662A8" w14:textId="77777777" w:rsidR="007230B5" w:rsidRPr="009C2C8C" w:rsidRDefault="007230B5" w:rsidP="00724BEC">
            <w:pPr>
              <w:widowControl w:val="0"/>
              <w:rPr>
                <w:rFonts w:ascii="Aptos" w:hAnsi="Aptos" w:cstheme="majorHAnsi"/>
                <w:color w:val="FF0000"/>
                <w:sz w:val="22"/>
                <w:szCs w:val="22"/>
                <w:lang w:val="it-IT"/>
              </w:rPr>
            </w:pPr>
          </w:p>
        </w:tc>
        <w:tc>
          <w:tcPr>
            <w:tcW w:w="4396" w:type="dxa"/>
            <w:gridSpan w:val="5"/>
          </w:tcPr>
          <w:p w14:paraId="7F039CE5" w14:textId="047DBCB9" w:rsidR="007230B5" w:rsidRPr="009C2C8C" w:rsidRDefault="007230B5" w:rsidP="00724BEC">
            <w:pPr>
              <w:widowControl w:val="0"/>
              <w:jc w:val="both"/>
              <w:rPr>
                <w:rFonts w:ascii="Aptos" w:hAnsi="Aptos" w:cstheme="majorHAnsi"/>
                <w:color w:val="FF0000"/>
                <w:sz w:val="22"/>
                <w:szCs w:val="22"/>
                <w:lang w:val="it-IT"/>
              </w:rPr>
            </w:pPr>
            <w:r w:rsidRPr="009C2C8C">
              <w:rPr>
                <w:rFonts w:ascii="Aptos" w:hAnsi="Aptos" w:cstheme="minorHAnsi"/>
                <w:b/>
                <w:bCs/>
                <w:sz w:val="22"/>
                <w:szCs w:val="22"/>
                <w:shd w:val="clear" w:color="auto" w:fill="E6E6E6"/>
                <w:lang w:val="it-IT"/>
              </w:rPr>
              <w:t xml:space="preserve">La relazione tecnica non può contenere disegni, foto o altre rappresentazioni grafiche di natura tecnico progettuale. </w:t>
            </w:r>
            <w:r w:rsidRPr="009C2C8C">
              <w:rPr>
                <w:rFonts w:ascii="Aptos" w:hAnsi="Aptos" w:cstheme="minorHAnsi"/>
                <w:b/>
                <w:bCs/>
                <w:sz w:val="22"/>
                <w:szCs w:val="22"/>
                <w:shd w:val="clear" w:color="auto" w:fill="E6E6E6"/>
              </w:rPr>
              <w:t xml:space="preserve">Sono ammessi unicamente diagrammi, organigramma e tabelle. </w:t>
            </w:r>
          </w:p>
        </w:tc>
      </w:tr>
      <w:tr w:rsidR="007230B5" w:rsidRPr="009C2C8C" w14:paraId="6892C3C3" w14:textId="77777777" w:rsidTr="60C72650">
        <w:tc>
          <w:tcPr>
            <w:tcW w:w="4548" w:type="dxa"/>
            <w:gridSpan w:val="6"/>
          </w:tcPr>
          <w:p w14:paraId="2B7BC99A" w14:textId="77777777" w:rsidR="007230B5" w:rsidRPr="009C2C8C" w:rsidRDefault="007230B5" w:rsidP="00724BEC">
            <w:pPr>
              <w:widowControl w:val="0"/>
              <w:autoSpaceDE w:val="0"/>
              <w:autoSpaceDN w:val="0"/>
              <w:adjustRightInd w:val="0"/>
              <w:jc w:val="both"/>
              <w:rPr>
                <w:rFonts w:ascii="Aptos" w:hAnsi="Aptos" w:cstheme="minorHAnsi"/>
                <w:b/>
                <w:bCs/>
                <w:sz w:val="22"/>
                <w:szCs w:val="22"/>
                <w:shd w:val="clear" w:color="auto" w:fill="E6E6E6"/>
                <w:lang w:val="de-DE"/>
              </w:rPr>
            </w:pPr>
          </w:p>
        </w:tc>
        <w:tc>
          <w:tcPr>
            <w:tcW w:w="426" w:type="dxa"/>
          </w:tcPr>
          <w:p w14:paraId="46F1E7C5" w14:textId="77777777" w:rsidR="007230B5" w:rsidRPr="009C2C8C" w:rsidRDefault="007230B5" w:rsidP="00724BEC">
            <w:pPr>
              <w:widowControl w:val="0"/>
              <w:rPr>
                <w:rFonts w:ascii="Aptos" w:hAnsi="Aptos" w:cstheme="majorHAnsi"/>
                <w:color w:val="FF0000"/>
                <w:sz w:val="22"/>
                <w:szCs w:val="22"/>
                <w:lang w:val="it-IT"/>
              </w:rPr>
            </w:pPr>
          </w:p>
        </w:tc>
        <w:tc>
          <w:tcPr>
            <w:tcW w:w="4396" w:type="dxa"/>
            <w:gridSpan w:val="5"/>
          </w:tcPr>
          <w:p w14:paraId="49554DB4" w14:textId="77777777" w:rsidR="007230B5" w:rsidRPr="009C2C8C" w:rsidRDefault="007230B5" w:rsidP="00724BEC">
            <w:pPr>
              <w:widowControl w:val="0"/>
              <w:jc w:val="both"/>
              <w:rPr>
                <w:rFonts w:ascii="Aptos" w:hAnsi="Aptos" w:cstheme="minorHAnsi"/>
                <w:b/>
                <w:bCs/>
                <w:sz w:val="22"/>
                <w:szCs w:val="22"/>
                <w:shd w:val="clear" w:color="auto" w:fill="E6E6E6"/>
                <w:lang w:val="it-IT"/>
              </w:rPr>
            </w:pPr>
          </w:p>
        </w:tc>
      </w:tr>
      <w:tr w:rsidR="007230B5" w:rsidRPr="009C2C8C" w14:paraId="08B45833" w14:textId="77777777" w:rsidTr="60C72650">
        <w:tc>
          <w:tcPr>
            <w:tcW w:w="4548" w:type="dxa"/>
            <w:gridSpan w:val="6"/>
          </w:tcPr>
          <w:p w14:paraId="2EC9D5B6" w14:textId="0D5559D9" w:rsidR="007230B5" w:rsidRPr="009C2C8C" w:rsidRDefault="007230B5" w:rsidP="00724BEC">
            <w:pPr>
              <w:widowControl w:val="0"/>
              <w:autoSpaceDE w:val="0"/>
              <w:autoSpaceDN w:val="0"/>
              <w:adjustRightInd w:val="0"/>
              <w:jc w:val="both"/>
              <w:rPr>
                <w:rFonts w:ascii="Aptos" w:hAnsi="Aptos" w:cstheme="minorHAnsi"/>
                <w:b/>
                <w:bCs/>
                <w:sz w:val="22"/>
                <w:szCs w:val="22"/>
                <w:shd w:val="clear" w:color="auto" w:fill="E6E6E6"/>
                <w:lang w:val="de-DE"/>
              </w:rPr>
            </w:pPr>
            <w:r w:rsidRPr="009C2C8C">
              <w:rPr>
                <w:rFonts w:ascii="Aptos" w:hAnsi="Aptos" w:cstheme="minorHAnsi"/>
                <w:b/>
                <w:bCs/>
                <w:color w:val="FF0000"/>
                <w:sz w:val="22"/>
                <w:szCs w:val="22"/>
                <w:lang w:val="de-DE"/>
              </w:rPr>
              <w:t xml:space="preserve">Sollte der Teilnehmer </w:t>
            </w:r>
            <w:r w:rsidRPr="009C2C8C">
              <w:rPr>
                <w:rFonts w:ascii="Aptos" w:hAnsi="Aptos" w:cstheme="minorHAnsi"/>
                <w:b/>
                <w:bCs/>
                <w:color w:val="FF0000"/>
                <w:sz w:val="22"/>
                <w:szCs w:val="22"/>
                <w:u w:val="single"/>
                <w:lang w:val="de-DE"/>
              </w:rPr>
              <w:t>mehr als 10 (zehn) bzw. 5 (fünf) Seiten</w:t>
            </w:r>
            <w:r w:rsidRPr="009C2C8C">
              <w:rPr>
                <w:rFonts w:ascii="Aptos" w:hAnsi="Aptos" w:cstheme="minorHAnsi"/>
                <w:b/>
                <w:bCs/>
                <w:color w:val="FF0000"/>
                <w:sz w:val="22"/>
                <w:szCs w:val="22"/>
                <w:lang w:val="de-DE"/>
              </w:rPr>
              <w:t xml:space="preserve"> ins Portal hochladen, </w:t>
            </w:r>
            <w:r w:rsidRPr="009C2C8C">
              <w:rPr>
                <w:rFonts w:ascii="Aptos" w:hAnsi="Aptos" w:cstheme="minorHAnsi"/>
                <w:b/>
                <w:color w:val="FF0000"/>
                <w:sz w:val="22"/>
                <w:szCs w:val="22"/>
                <w:lang w:val="de-DE"/>
              </w:rPr>
              <w:t xml:space="preserve">werden </w:t>
            </w:r>
            <w:r w:rsidRPr="009C2C8C">
              <w:rPr>
                <w:rFonts w:ascii="Aptos" w:hAnsi="Aptos" w:cstheme="minorHAnsi"/>
                <w:b/>
                <w:color w:val="FF0000"/>
                <w:sz w:val="22"/>
                <w:szCs w:val="22"/>
                <w:u w:val="single"/>
                <w:lang w:val="de-DE"/>
              </w:rPr>
              <w:t>von der Bewertungskommission / vom EVV nur die ersten 10 (zehn) bzw. 5 (fünf) hochgeladenen Seiten bewertet</w:t>
            </w:r>
            <w:r w:rsidRPr="009C2C8C">
              <w:rPr>
                <w:rFonts w:ascii="Aptos" w:hAnsi="Aptos" w:cstheme="minorHAnsi"/>
                <w:b/>
                <w:color w:val="FF0000"/>
                <w:sz w:val="22"/>
                <w:szCs w:val="22"/>
                <w:lang w:val="de-DE"/>
              </w:rPr>
              <w:t xml:space="preserve">. </w:t>
            </w:r>
          </w:p>
        </w:tc>
        <w:tc>
          <w:tcPr>
            <w:tcW w:w="426" w:type="dxa"/>
          </w:tcPr>
          <w:p w14:paraId="10186C6E" w14:textId="77777777" w:rsidR="007230B5" w:rsidRPr="009C2C8C" w:rsidRDefault="007230B5" w:rsidP="00724BEC">
            <w:pPr>
              <w:widowControl w:val="0"/>
              <w:rPr>
                <w:rFonts w:ascii="Aptos" w:hAnsi="Aptos" w:cstheme="majorHAnsi"/>
                <w:color w:val="FF0000"/>
                <w:sz w:val="22"/>
                <w:szCs w:val="22"/>
                <w:lang w:val="de-DE"/>
              </w:rPr>
            </w:pPr>
          </w:p>
        </w:tc>
        <w:tc>
          <w:tcPr>
            <w:tcW w:w="4396" w:type="dxa"/>
            <w:gridSpan w:val="5"/>
          </w:tcPr>
          <w:p w14:paraId="14046C1D" w14:textId="1E649268" w:rsidR="007230B5" w:rsidRPr="009C2C8C" w:rsidRDefault="007230B5" w:rsidP="00724BEC">
            <w:pPr>
              <w:widowControl w:val="0"/>
              <w:jc w:val="both"/>
              <w:rPr>
                <w:rFonts w:ascii="Aptos" w:hAnsi="Aptos" w:cstheme="minorHAnsi"/>
                <w:b/>
                <w:bCs/>
                <w:sz w:val="22"/>
                <w:szCs w:val="22"/>
                <w:shd w:val="clear" w:color="auto" w:fill="E6E6E6"/>
                <w:lang w:val="it-IT"/>
              </w:rPr>
            </w:pPr>
            <w:r w:rsidRPr="009C2C8C">
              <w:rPr>
                <w:rFonts w:ascii="Aptos" w:hAnsi="Aptos" w:cstheme="minorHAnsi"/>
                <w:b/>
                <w:color w:val="FF0000"/>
                <w:sz w:val="22"/>
                <w:szCs w:val="22"/>
                <w:lang w:val="it-IT"/>
              </w:rPr>
              <w:t xml:space="preserve">Qualora il concorrente carichi nel Portale </w:t>
            </w:r>
            <w:r w:rsidRPr="009C2C8C">
              <w:rPr>
                <w:rFonts w:ascii="Aptos" w:hAnsi="Aptos" w:cstheme="minorHAnsi"/>
                <w:b/>
                <w:color w:val="FF0000"/>
                <w:sz w:val="22"/>
                <w:szCs w:val="22"/>
                <w:u w:val="single"/>
                <w:lang w:val="it-IT"/>
              </w:rPr>
              <w:t xml:space="preserve">più di 10 (dieci) o rispettivamente 5 (cinque) </w:t>
            </w:r>
            <w:r w:rsidRPr="009C2C8C">
              <w:rPr>
                <w:rFonts w:ascii="Aptos" w:hAnsi="Aptos" w:cstheme="minorHAnsi"/>
                <w:b/>
                <w:bCs/>
                <w:color w:val="FF0000"/>
                <w:sz w:val="22"/>
                <w:szCs w:val="22"/>
                <w:u w:val="single"/>
                <w:lang w:val="it-IT"/>
              </w:rPr>
              <w:t>pagine</w:t>
            </w:r>
            <w:r w:rsidRPr="009C2C8C">
              <w:rPr>
                <w:rFonts w:ascii="Aptos" w:hAnsi="Aptos" w:cstheme="minorHAnsi"/>
                <w:b/>
                <w:strike/>
                <w:color w:val="FF0000"/>
                <w:sz w:val="22"/>
                <w:szCs w:val="22"/>
                <w:u w:val="single"/>
                <w:lang w:val="it-IT"/>
              </w:rPr>
              <w:t>,</w:t>
            </w:r>
            <w:r w:rsidRPr="009C2C8C">
              <w:rPr>
                <w:rFonts w:ascii="Aptos" w:hAnsi="Aptos" w:cstheme="minorHAnsi"/>
                <w:b/>
                <w:color w:val="FF0000"/>
                <w:sz w:val="22"/>
                <w:szCs w:val="22"/>
                <w:u w:val="single"/>
                <w:lang w:val="it-IT"/>
              </w:rPr>
              <w:t xml:space="preserve"> la Commissione di valutazione / il RUP valuterà solamente le prime 10 (dieci) ovvero 5 (cinque) pagine caricate</w:t>
            </w:r>
            <w:r w:rsidRPr="009C2C8C">
              <w:rPr>
                <w:rFonts w:ascii="Aptos" w:hAnsi="Aptos" w:cstheme="minorHAnsi"/>
                <w:b/>
                <w:color w:val="FF0000"/>
                <w:sz w:val="22"/>
                <w:szCs w:val="22"/>
                <w:lang w:val="it-IT"/>
              </w:rPr>
              <w:t>.</w:t>
            </w:r>
          </w:p>
        </w:tc>
      </w:tr>
      <w:tr w:rsidR="007230B5" w:rsidRPr="009C2C8C" w14:paraId="6B00CD41" w14:textId="77777777" w:rsidTr="60C72650">
        <w:tc>
          <w:tcPr>
            <w:tcW w:w="4548" w:type="dxa"/>
            <w:gridSpan w:val="6"/>
          </w:tcPr>
          <w:p w14:paraId="5AE402B4" w14:textId="77777777" w:rsidR="007230B5" w:rsidRPr="009C2C8C" w:rsidRDefault="007230B5" w:rsidP="00724BEC">
            <w:pPr>
              <w:widowControl w:val="0"/>
              <w:autoSpaceDE w:val="0"/>
              <w:autoSpaceDN w:val="0"/>
              <w:adjustRightInd w:val="0"/>
              <w:jc w:val="both"/>
              <w:rPr>
                <w:rFonts w:ascii="Aptos" w:hAnsi="Aptos" w:cstheme="minorHAnsi"/>
                <w:b/>
                <w:bCs/>
                <w:sz w:val="22"/>
                <w:szCs w:val="22"/>
                <w:shd w:val="clear" w:color="auto" w:fill="E6E6E6"/>
                <w:lang w:val="it-IT"/>
              </w:rPr>
            </w:pPr>
          </w:p>
        </w:tc>
        <w:tc>
          <w:tcPr>
            <w:tcW w:w="426" w:type="dxa"/>
          </w:tcPr>
          <w:p w14:paraId="784887C2" w14:textId="77777777" w:rsidR="007230B5" w:rsidRPr="009C2C8C" w:rsidRDefault="007230B5" w:rsidP="00724BEC">
            <w:pPr>
              <w:widowControl w:val="0"/>
              <w:rPr>
                <w:rFonts w:ascii="Aptos" w:hAnsi="Aptos" w:cstheme="majorHAnsi"/>
                <w:color w:val="FF0000"/>
                <w:sz w:val="22"/>
                <w:szCs w:val="22"/>
                <w:lang w:val="it-IT"/>
              </w:rPr>
            </w:pPr>
          </w:p>
        </w:tc>
        <w:tc>
          <w:tcPr>
            <w:tcW w:w="4396" w:type="dxa"/>
            <w:gridSpan w:val="5"/>
          </w:tcPr>
          <w:p w14:paraId="118D0B8D" w14:textId="77777777" w:rsidR="007230B5" w:rsidRPr="009C2C8C" w:rsidRDefault="007230B5" w:rsidP="00724BEC">
            <w:pPr>
              <w:widowControl w:val="0"/>
              <w:jc w:val="both"/>
              <w:rPr>
                <w:rFonts w:ascii="Aptos" w:hAnsi="Aptos" w:cstheme="minorHAnsi"/>
                <w:b/>
                <w:bCs/>
                <w:sz w:val="22"/>
                <w:szCs w:val="22"/>
                <w:shd w:val="clear" w:color="auto" w:fill="E6E6E6"/>
                <w:lang w:val="it-IT"/>
              </w:rPr>
            </w:pPr>
          </w:p>
        </w:tc>
      </w:tr>
      <w:tr w:rsidR="007230B5" w:rsidRPr="009C2C8C" w14:paraId="42B17EF4" w14:textId="77777777" w:rsidTr="60C72650">
        <w:tc>
          <w:tcPr>
            <w:tcW w:w="4548" w:type="dxa"/>
            <w:gridSpan w:val="6"/>
          </w:tcPr>
          <w:p w14:paraId="21DE7D96" w14:textId="25CCB674" w:rsidR="007230B5" w:rsidRPr="009C2C8C" w:rsidRDefault="007230B5" w:rsidP="00724BEC">
            <w:pPr>
              <w:widowControl w:val="0"/>
              <w:autoSpaceDE w:val="0"/>
              <w:autoSpaceDN w:val="0"/>
              <w:adjustRightInd w:val="0"/>
              <w:jc w:val="both"/>
              <w:rPr>
                <w:rFonts w:ascii="Aptos" w:hAnsi="Aptos" w:cstheme="minorHAnsi"/>
                <w:b/>
                <w:bCs/>
                <w:sz w:val="22"/>
                <w:szCs w:val="22"/>
                <w:shd w:val="clear" w:color="auto" w:fill="E6E6E6"/>
                <w:lang w:val="de-DE"/>
              </w:rPr>
            </w:pPr>
            <w:r w:rsidRPr="009C2C8C">
              <w:rPr>
                <w:rFonts w:ascii="Aptos" w:hAnsi="Aptos" w:cstheme="minorHAnsi"/>
                <w:bCs/>
                <w:sz w:val="22"/>
                <w:szCs w:val="22"/>
                <w:lang w:val="de-DE"/>
              </w:rPr>
              <w:t xml:space="preserve">Obiges Dokument ist </w:t>
            </w:r>
            <w:r w:rsidRPr="009C2C8C">
              <w:rPr>
                <w:rFonts w:ascii="Aptos" w:hAnsi="Aptos" w:cstheme="minorHAnsi"/>
                <w:b/>
                <w:bCs/>
                <w:sz w:val="22"/>
                <w:szCs w:val="22"/>
                <w:lang w:val="de-DE"/>
              </w:rPr>
              <w:t>mit digitaler Unterschrift</w:t>
            </w:r>
            <w:r w:rsidRPr="009C2C8C">
              <w:rPr>
                <w:rFonts w:ascii="Aptos" w:hAnsi="Aptos" w:cstheme="minorHAnsi"/>
                <w:bCs/>
                <w:sz w:val="22"/>
                <w:szCs w:val="22"/>
                <w:lang w:val="de-DE"/>
              </w:rPr>
              <w:t xml:space="preserve"> von den Personen, die den Teilnahmeantrag unterzeichnen (siehe „Anleitungen zur Unterschrift”) zu unterzeichnen.</w:t>
            </w:r>
          </w:p>
        </w:tc>
        <w:tc>
          <w:tcPr>
            <w:tcW w:w="426" w:type="dxa"/>
          </w:tcPr>
          <w:p w14:paraId="6F84B430" w14:textId="77777777" w:rsidR="007230B5" w:rsidRPr="009C2C8C" w:rsidRDefault="007230B5" w:rsidP="00724BEC">
            <w:pPr>
              <w:widowControl w:val="0"/>
              <w:rPr>
                <w:rFonts w:ascii="Aptos" w:hAnsi="Aptos" w:cstheme="majorHAnsi"/>
                <w:color w:val="FF0000"/>
                <w:sz w:val="22"/>
                <w:szCs w:val="22"/>
                <w:lang w:val="de-DE"/>
              </w:rPr>
            </w:pPr>
          </w:p>
        </w:tc>
        <w:tc>
          <w:tcPr>
            <w:tcW w:w="4396" w:type="dxa"/>
            <w:gridSpan w:val="5"/>
          </w:tcPr>
          <w:p w14:paraId="51018754" w14:textId="4AF63CA9" w:rsidR="007230B5" w:rsidRPr="009C2C8C" w:rsidRDefault="007230B5" w:rsidP="00724BEC">
            <w:pPr>
              <w:widowControl w:val="0"/>
              <w:jc w:val="both"/>
              <w:rPr>
                <w:rFonts w:ascii="Aptos" w:hAnsi="Aptos" w:cstheme="minorHAnsi"/>
                <w:b/>
                <w:bCs/>
                <w:sz w:val="22"/>
                <w:szCs w:val="22"/>
                <w:shd w:val="clear" w:color="auto" w:fill="E6E6E6"/>
                <w:lang w:val="it-IT"/>
              </w:rPr>
            </w:pPr>
            <w:r w:rsidRPr="009C2C8C">
              <w:rPr>
                <w:rFonts w:ascii="Aptos" w:hAnsi="Aptos" w:cstheme="minorHAnsi"/>
                <w:bCs/>
                <w:sz w:val="22"/>
                <w:szCs w:val="22"/>
                <w:lang w:val="it-IT"/>
              </w:rPr>
              <w:t xml:space="preserve">Per tale documento è richiesta l’apposizione della </w:t>
            </w:r>
            <w:r w:rsidRPr="009C2C8C">
              <w:rPr>
                <w:rFonts w:ascii="Aptos" w:hAnsi="Aptos" w:cstheme="minorHAnsi"/>
                <w:b/>
                <w:bCs/>
                <w:sz w:val="22"/>
                <w:szCs w:val="22"/>
                <w:lang w:val="it-IT"/>
              </w:rPr>
              <w:t>firma digitale</w:t>
            </w:r>
            <w:r w:rsidRPr="009C2C8C">
              <w:rPr>
                <w:rFonts w:ascii="Aptos" w:hAnsi="Aptos" w:cstheme="minorHAnsi"/>
                <w:bCs/>
                <w:sz w:val="22"/>
                <w:szCs w:val="22"/>
                <w:lang w:val="it-IT"/>
              </w:rPr>
              <w:t xml:space="preserve"> dai soggetti che firmano l</w:t>
            </w:r>
            <w:r w:rsidR="0094141D" w:rsidRPr="009C2C8C">
              <w:rPr>
                <w:rFonts w:ascii="Aptos" w:hAnsi="Aptos" w:cstheme="minorHAnsi"/>
                <w:bCs/>
                <w:sz w:val="22"/>
                <w:szCs w:val="22"/>
                <w:lang w:val="it-IT"/>
              </w:rPr>
              <w:t>’</w:t>
            </w:r>
            <w:r w:rsidRPr="009C2C8C">
              <w:rPr>
                <w:rFonts w:ascii="Aptos" w:hAnsi="Aptos" w:cstheme="minorHAnsi"/>
                <w:bCs/>
                <w:sz w:val="22"/>
                <w:szCs w:val="22"/>
                <w:lang w:val="it-IT"/>
              </w:rPr>
              <w:t>istanza di partecipazione (vedasi le “istruzioni alla sottoscrizione”).</w:t>
            </w:r>
          </w:p>
        </w:tc>
      </w:tr>
      <w:tr w:rsidR="007230B5" w:rsidRPr="009C2C8C" w14:paraId="04ACEA0C" w14:textId="77777777" w:rsidTr="60C72650">
        <w:tc>
          <w:tcPr>
            <w:tcW w:w="4548" w:type="dxa"/>
            <w:gridSpan w:val="6"/>
          </w:tcPr>
          <w:p w14:paraId="261205DA" w14:textId="77777777" w:rsidR="007230B5" w:rsidRPr="009C2C8C" w:rsidRDefault="007230B5" w:rsidP="00724BEC">
            <w:pPr>
              <w:widowControl w:val="0"/>
              <w:autoSpaceDE w:val="0"/>
              <w:autoSpaceDN w:val="0"/>
              <w:adjustRightInd w:val="0"/>
              <w:jc w:val="both"/>
              <w:rPr>
                <w:rFonts w:ascii="Aptos" w:hAnsi="Aptos" w:cstheme="minorHAnsi"/>
                <w:b/>
                <w:bCs/>
                <w:sz w:val="22"/>
                <w:szCs w:val="22"/>
                <w:shd w:val="clear" w:color="auto" w:fill="E6E6E6"/>
                <w:lang w:val="it-IT"/>
              </w:rPr>
            </w:pPr>
          </w:p>
        </w:tc>
        <w:tc>
          <w:tcPr>
            <w:tcW w:w="426" w:type="dxa"/>
          </w:tcPr>
          <w:p w14:paraId="1C774793" w14:textId="77777777" w:rsidR="007230B5" w:rsidRPr="009C2C8C" w:rsidRDefault="007230B5" w:rsidP="00724BEC">
            <w:pPr>
              <w:widowControl w:val="0"/>
              <w:rPr>
                <w:rFonts w:ascii="Aptos" w:hAnsi="Aptos" w:cstheme="majorHAnsi"/>
                <w:color w:val="FF0000"/>
                <w:sz w:val="22"/>
                <w:szCs w:val="22"/>
                <w:lang w:val="it-IT"/>
              </w:rPr>
            </w:pPr>
          </w:p>
        </w:tc>
        <w:tc>
          <w:tcPr>
            <w:tcW w:w="4396" w:type="dxa"/>
            <w:gridSpan w:val="5"/>
          </w:tcPr>
          <w:p w14:paraId="2701A1E7" w14:textId="77777777" w:rsidR="007230B5" w:rsidRPr="009C2C8C" w:rsidRDefault="007230B5" w:rsidP="00724BEC">
            <w:pPr>
              <w:widowControl w:val="0"/>
              <w:jc w:val="both"/>
              <w:rPr>
                <w:rFonts w:ascii="Aptos" w:hAnsi="Aptos" w:cstheme="minorHAnsi"/>
                <w:b/>
                <w:bCs/>
                <w:sz w:val="22"/>
                <w:szCs w:val="22"/>
                <w:shd w:val="clear" w:color="auto" w:fill="E6E6E6"/>
                <w:lang w:val="it-IT"/>
              </w:rPr>
            </w:pPr>
          </w:p>
        </w:tc>
      </w:tr>
      <w:tr w:rsidR="0094141D" w:rsidRPr="009C2C8C" w14:paraId="348E37D4" w14:textId="77777777" w:rsidTr="60C72650">
        <w:tc>
          <w:tcPr>
            <w:tcW w:w="4548" w:type="dxa"/>
            <w:gridSpan w:val="6"/>
          </w:tcPr>
          <w:p w14:paraId="2CD2FDB3" w14:textId="6BFC9EE3" w:rsidR="0094141D" w:rsidRPr="009C2C8C" w:rsidRDefault="0094141D" w:rsidP="00724BEC">
            <w:pPr>
              <w:widowControl w:val="0"/>
              <w:autoSpaceDE w:val="0"/>
              <w:autoSpaceDN w:val="0"/>
              <w:adjustRightInd w:val="0"/>
              <w:jc w:val="both"/>
              <w:rPr>
                <w:rFonts w:ascii="Aptos" w:hAnsi="Aptos" w:cstheme="minorHAnsi"/>
                <w:b/>
                <w:bCs/>
                <w:sz w:val="22"/>
                <w:szCs w:val="22"/>
                <w:shd w:val="clear" w:color="auto" w:fill="E6E6E6"/>
                <w:lang w:val="de-DE"/>
              </w:rPr>
            </w:pPr>
            <w:r w:rsidRPr="009C2C8C">
              <w:rPr>
                <w:rFonts w:ascii="Aptos" w:hAnsi="Aptos" w:cs="Calibri"/>
                <w:b/>
                <w:sz w:val="22"/>
                <w:szCs w:val="22"/>
                <w:highlight w:val="yellow"/>
                <w:lang w:val="de-DE"/>
              </w:rPr>
              <w:t>CRITERIO C) ZERTIFIZIERUNG DER GESCHLECHTER-GLEICHSTELLUNG (ART. 46-BIS DES GVD NR. 198/2006)</w:t>
            </w:r>
          </w:p>
        </w:tc>
        <w:tc>
          <w:tcPr>
            <w:tcW w:w="426" w:type="dxa"/>
          </w:tcPr>
          <w:p w14:paraId="355B8708" w14:textId="77777777" w:rsidR="0094141D" w:rsidRPr="009C2C8C" w:rsidRDefault="0094141D" w:rsidP="00724BEC">
            <w:pPr>
              <w:widowControl w:val="0"/>
              <w:rPr>
                <w:rFonts w:ascii="Aptos" w:hAnsi="Aptos" w:cstheme="majorHAnsi"/>
                <w:color w:val="FF0000"/>
                <w:sz w:val="22"/>
                <w:szCs w:val="22"/>
                <w:lang w:val="de-DE"/>
              </w:rPr>
            </w:pPr>
          </w:p>
        </w:tc>
        <w:tc>
          <w:tcPr>
            <w:tcW w:w="4396" w:type="dxa"/>
            <w:gridSpan w:val="5"/>
          </w:tcPr>
          <w:p w14:paraId="135810EE" w14:textId="0DD479A0" w:rsidR="0094141D" w:rsidRPr="009C2C8C" w:rsidRDefault="0094141D" w:rsidP="00724BEC">
            <w:pPr>
              <w:widowControl w:val="0"/>
              <w:jc w:val="both"/>
              <w:rPr>
                <w:rFonts w:ascii="Aptos" w:hAnsi="Aptos" w:cstheme="minorHAnsi"/>
                <w:b/>
                <w:bCs/>
                <w:sz w:val="22"/>
                <w:szCs w:val="22"/>
                <w:shd w:val="clear" w:color="auto" w:fill="E6E6E6"/>
                <w:lang w:val="it-IT"/>
              </w:rPr>
            </w:pPr>
            <w:r w:rsidRPr="009C2C8C">
              <w:rPr>
                <w:rFonts w:ascii="Aptos" w:hAnsi="Aptos" w:cs="Calibri"/>
                <w:b/>
                <w:sz w:val="22"/>
                <w:szCs w:val="22"/>
                <w:highlight w:val="yellow"/>
                <w:lang w:val="it-IT"/>
              </w:rPr>
              <w:t>CRITERIO C) CERTIFICAZIONE DELLA PARITÀ DI GENERE (ART. 46-BIS D.LGS. N. 198/2006)</w:t>
            </w:r>
          </w:p>
        </w:tc>
      </w:tr>
      <w:tr w:rsidR="00F17E89" w:rsidRPr="009C2C8C" w14:paraId="25DC2C05" w14:textId="77777777" w:rsidTr="60C72650">
        <w:tc>
          <w:tcPr>
            <w:tcW w:w="4548" w:type="dxa"/>
            <w:gridSpan w:val="6"/>
          </w:tcPr>
          <w:p w14:paraId="5DD26C57" w14:textId="77777777" w:rsidR="00F17E89" w:rsidRPr="009C2C8C" w:rsidRDefault="00F17E89" w:rsidP="00724BEC">
            <w:pPr>
              <w:widowControl w:val="0"/>
              <w:autoSpaceDE w:val="0"/>
              <w:autoSpaceDN w:val="0"/>
              <w:adjustRightInd w:val="0"/>
              <w:jc w:val="both"/>
              <w:rPr>
                <w:rFonts w:ascii="Aptos" w:hAnsi="Aptos" w:cstheme="minorHAnsi"/>
                <w:b/>
                <w:bCs/>
                <w:sz w:val="22"/>
                <w:szCs w:val="22"/>
                <w:shd w:val="clear" w:color="auto" w:fill="E6E6E6"/>
                <w:lang w:val="it-IT"/>
              </w:rPr>
            </w:pPr>
          </w:p>
        </w:tc>
        <w:tc>
          <w:tcPr>
            <w:tcW w:w="426" w:type="dxa"/>
          </w:tcPr>
          <w:p w14:paraId="6C933BD7" w14:textId="77777777" w:rsidR="00F17E89" w:rsidRPr="009C2C8C" w:rsidRDefault="00F17E89" w:rsidP="00724BEC">
            <w:pPr>
              <w:widowControl w:val="0"/>
              <w:rPr>
                <w:rFonts w:ascii="Aptos" w:hAnsi="Aptos" w:cstheme="majorHAnsi"/>
                <w:color w:val="FF0000"/>
                <w:sz w:val="22"/>
                <w:szCs w:val="22"/>
                <w:lang w:val="it-IT"/>
              </w:rPr>
            </w:pPr>
          </w:p>
        </w:tc>
        <w:tc>
          <w:tcPr>
            <w:tcW w:w="4396" w:type="dxa"/>
            <w:gridSpan w:val="5"/>
          </w:tcPr>
          <w:p w14:paraId="676B9912" w14:textId="77777777" w:rsidR="00F17E89" w:rsidRPr="009C2C8C" w:rsidRDefault="00F17E89" w:rsidP="00724BEC">
            <w:pPr>
              <w:widowControl w:val="0"/>
              <w:jc w:val="both"/>
              <w:rPr>
                <w:rFonts w:ascii="Aptos" w:hAnsi="Aptos" w:cstheme="minorHAnsi"/>
                <w:b/>
                <w:bCs/>
                <w:sz w:val="22"/>
                <w:szCs w:val="22"/>
                <w:shd w:val="clear" w:color="auto" w:fill="E6E6E6"/>
                <w:lang w:val="it-IT"/>
              </w:rPr>
            </w:pPr>
          </w:p>
        </w:tc>
      </w:tr>
      <w:tr w:rsidR="0094141D" w:rsidRPr="009C2C8C" w14:paraId="2DC42E56" w14:textId="77777777" w:rsidTr="60C72650">
        <w:tc>
          <w:tcPr>
            <w:tcW w:w="4548" w:type="dxa"/>
            <w:gridSpan w:val="6"/>
          </w:tcPr>
          <w:p w14:paraId="3C510C4A" w14:textId="6E63AACC" w:rsidR="0094141D" w:rsidRPr="009C2C8C" w:rsidRDefault="0094141D" w:rsidP="00724BEC">
            <w:pPr>
              <w:widowControl w:val="0"/>
              <w:autoSpaceDE w:val="0"/>
              <w:autoSpaceDN w:val="0"/>
              <w:adjustRightInd w:val="0"/>
              <w:jc w:val="both"/>
              <w:rPr>
                <w:rFonts w:ascii="Aptos" w:hAnsi="Aptos" w:cstheme="minorHAnsi"/>
                <w:b/>
                <w:bCs/>
                <w:sz w:val="22"/>
                <w:szCs w:val="22"/>
                <w:shd w:val="clear" w:color="auto" w:fill="E6E6E6"/>
                <w:lang w:val="de-DE"/>
              </w:rPr>
            </w:pPr>
            <w:r w:rsidRPr="009C2C8C">
              <w:rPr>
                <w:rFonts w:ascii="Aptos" w:hAnsi="Aptos" w:cs="Calibri"/>
                <w:bCs/>
                <w:iCs/>
                <w:sz w:val="22"/>
                <w:szCs w:val="22"/>
                <w:highlight w:val="yellow"/>
                <w:lang w:val="de-DE"/>
              </w:rPr>
              <w:t>Um die Prämienpunkte zu erhalten, muss der ansässige Teilnehmer, der in Italien besitzt, die Unterlagen einreichen, die</w:t>
            </w:r>
            <w:r w:rsidRPr="009C2C8C">
              <w:rPr>
                <w:rFonts w:ascii="Aptos" w:hAnsi="Aptos" w:cs="Calibri"/>
                <w:bCs/>
                <w:sz w:val="22"/>
                <w:szCs w:val="22"/>
                <w:highlight w:val="yellow"/>
                <w:lang w:val="de-DE"/>
              </w:rPr>
              <w:t xml:space="preserve"> den Nachweis des Besitzes der </w:t>
            </w:r>
            <w:r w:rsidRPr="009C2C8C">
              <w:rPr>
                <w:rFonts w:ascii="Aptos" w:hAnsi="Aptos" w:cs="Calibri"/>
                <w:bCs/>
                <w:iCs/>
                <w:sz w:val="22"/>
                <w:szCs w:val="22"/>
                <w:highlight w:val="yellow"/>
                <w:lang w:val="de-DE"/>
              </w:rPr>
              <w:t>von einer zugelassenen Stelle ausgestellten</w:t>
            </w:r>
            <w:r w:rsidRPr="009C2C8C">
              <w:rPr>
                <w:rFonts w:ascii="Aptos" w:hAnsi="Aptos" w:cs="Calibri"/>
                <w:bCs/>
                <w:sz w:val="22"/>
                <w:szCs w:val="22"/>
                <w:highlight w:val="yellow"/>
                <w:lang w:val="de-DE"/>
              </w:rPr>
              <w:t xml:space="preserve"> Bescheinigung</w:t>
            </w:r>
            <w:r w:rsidRPr="009C2C8C">
              <w:rPr>
                <w:rFonts w:ascii="Aptos" w:hAnsi="Aptos" w:cs="Calibri"/>
                <w:bCs/>
                <w:iCs/>
                <w:sz w:val="22"/>
                <w:szCs w:val="22"/>
                <w:highlight w:val="yellow"/>
                <w:lang w:val="de-DE"/>
              </w:rPr>
              <w:t xml:space="preserve"> in Anwendung der gängigen Vorgehensweise </w:t>
            </w:r>
            <w:r w:rsidRPr="009C2C8C">
              <w:rPr>
                <w:rFonts w:ascii="Aptos" w:hAnsi="Aptos" w:cs="Calibri"/>
                <w:b/>
                <w:iCs/>
                <w:sz w:val="22"/>
                <w:szCs w:val="22"/>
                <w:highlight w:val="yellow"/>
                <w:lang w:val="de-DE"/>
              </w:rPr>
              <w:t>UNI/PdR 125/2022</w:t>
            </w:r>
            <w:r w:rsidRPr="009C2C8C">
              <w:rPr>
                <w:rFonts w:ascii="Aptos" w:hAnsi="Aptos" w:cs="Calibri"/>
                <w:bCs/>
                <w:iCs/>
                <w:sz w:val="22"/>
                <w:szCs w:val="22"/>
                <w:highlight w:val="yellow"/>
                <w:lang w:val="de-DE"/>
              </w:rPr>
              <w:t xml:space="preserve"> – </w:t>
            </w:r>
            <w:r w:rsidRPr="009C2C8C">
              <w:rPr>
                <w:rFonts w:ascii="Aptos" w:hAnsi="Aptos" w:cs="Calibri"/>
                <w:bCs/>
                <w:i/>
                <w:sz w:val="22"/>
                <w:szCs w:val="22"/>
                <w:highlight w:val="yellow"/>
                <w:lang w:val="de-DE"/>
              </w:rPr>
              <w:t>„Bescheinigung des Managementsystems für die Gleichstellung von Frauen und Männern in Organisationen“</w:t>
            </w:r>
            <w:r w:rsidRPr="009C2C8C">
              <w:rPr>
                <w:rFonts w:ascii="Aptos" w:hAnsi="Aptos" w:cs="Calibri"/>
                <w:bCs/>
                <w:iCs/>
                <w:sz w:val="22"/>
                <w:szCs w:val="22"/>
                <w:highlight w:val="yellow"/>
                <w:lang w:val="de-DE"/>
              </w:rPr>
              <w:t xml:space="preserve"> – nachweisen (Art. 108, Abs. 7 GvD Nr. 36/2023 und Dekret des Ministerpräsidenten vom 29.04.2022).</w:t>
            </w:r>
          </w:p>
        </w:tc>
        <w:tc>
          <w:tcPr>
            <w:tcW w:w="426" w:type="dxa"/>
          </w:tcPr>
          <w:p w14:paraId="0C513499" w14:textId="77777777" w:rsidR="0094141D" w:rsidRPr="009C2C8C" w:rsidRDefault="0094141D" w:rsidP="00724BEC">
            <w:pPr>
              <w:widowControl w:val="0"/>
              <w:rPr>
                <w:rFonts w:ascii="Aptos" w:hAnsi="Aptos" w:cstheme="majorHAnsi"/>
                <w:color w:val="FF0000"/>
                <w:sz w:val="22"/>
                <w:szCs w:val="22"/>
                <w:lang w:val="de-DE"/>
              </w:rPr>
            </w:pPr>
          </w:p>
        </w:tc>
        <w:tc>
          <w:tcPr>
            <w:tcW w:w="4396" w:type="dxa"/>
            <w:gridSpan w:val="5"/>
          </w:tcPr>
          <w:p w14:paraId="225B9086" w14:textId="2A61A936" w:rsidR="0094141D" w:rsidRPr="009C2C8C" w:rsidRDefault="0094141D" w:rsidP="00724BEC">
            <w:pPr>
              <w:widowControl w:val="0"/>
              <w:jc w:val="both"/>
              <w:rPr>
                <w:rFonts w:ascii="Aptos" w:hAnsi="Aptos" w:cstheme="minorHAnsi"/>
                <w:b/>
                <w:bCs/>
                <w:sz w:val="22"/>
                <w:szCs w:val="22"/>
                <w:shd w:val="clear" w:color="auto" w:fill="E6E6E6"/>
                <w:lang w:val="it-IT"/>
              </w:rPr>
            </w:pPr>
            <w:r w:rsidRPr="009C2C8C">
              <w:rPr>
                <w:rFonts w:ascii="Aptos" w:hAnsi="Aptos" w:cs="Calibri"/>
                <w:bCs/>
                <w:sz w:val="22"/>
                <w:szCs w:val="22"/>
                <w:highlight w:val="yellow"/>
                <w:lang w:val="it-IT"/>
              </w:rPr>
              <w:t>Ai fini dell’ottenimento del punteggio premiale, il concorrente stabilito in Italia deve presentare</w:t>
            </w:r>
            <w:r w:rsidRPr="009C2C8C">
              <w:rPr>
                <w:rFonts w:ascii="Aptos" w:hAnsi="Aptos" w:cs="Calibri"/>
                <w:bCs/>
                <w:strike/>
                <w:sz w:val="22"/>
                <w:szCs w:val="22"/>
                <w:highlight w:val="yellow"/>
                <w:lang w:val="it-IT"/>
              </w:rPr>
              <w:t xml:space="preserve"> </w:t>
            </w:r>
            <w:r w:rsidRPr="009C2C8C">
              <w:rPr>
                <w:rFonts w:ascii="Aptos" w:hAnsi="Aptos" w:cs="Calibri"/>
                <w:bCs/>
                <w:sz w:val="22"/>
                <w:szCs w:val="22"/>
                <w:highlight w:val="yellow"/>
                <w:lang w:val="it-IT"/>
              </w:rPr>
              <w:t xml:space="preserve">documentazione a comprova del possesso della certificazione in applicazione alla prassi </w:t>
            </w:r>
            <w:r w:rsidRPr="009C2C8C">
              <w:rPr>
                <w:rFonts w:ascii="Aptos" w:hAnsi="Aptos" w:cs="Calibri"/>
                <w:b/>
                <w:sz w:val="22"/>
                <w:szCs w:val="22"/>
                <w:highlight w:val="yellow"/>
                <w:lang w:val="it-IT"/>
              </w:rPr>
              <w:t>UNI/PdR 125/2022</w:t>
            </w:r>
            <w:r w:rsidRPr="009C2C8C">
              <w:rPr>
                <w:rFonts w:ascii="Aptos" w:hAnsi="Aptos" w:cs="Calibri"/>
                <w:bCs/>
                <w:sz w:val="22"/>
                <w:szCs w:val="22"/>
                <w:highlight w:val="yellow"/>
                <w:lang w:val="it-IT"/>
              </w:rPr>
              <w:t xml:space="preserve"> – </w:t>
            </w:r>
            <w:r w:rsidRPr="009C2C8C">
              <w:rPr>
                <w:rFonts w:ascii="Aptos" w:hAnsi="Aptos" w:cs="Calibri"/>
                <w:bCs/>
                <w:i/>
                <w:iCs/>
                <w:sz w:val="22"/>
                <w:szCs w:val="22"/>
                <w:highlight w:val="yellow"/>
                <w:lang w:val="it-IT"/>
              </w:rPr>
              <w:t>“Certificazione del sistema di gestione per la parità di genere all’interno delle organizzazioni”</w:t>
            </w:r>
            <w:r w:rsidRPr="009C2C8C">
              <w:rPr>
                <w:rFonts w:ascii="Aptos" w:hAnsi="Aptos" w:cs="Calibri"/>
                <w:bCs/>
                <w:sz w:val="22"/>
                <w:szCs w:val="22"/>
                <w:highlight w:val="yellow"/>
                <w:lang w:val="it-IT"/>
              </w:rPr>
              <w:t>, rilasciata da un organismo autorizzato (art. 108, comma 7 d.lgs. 36/2023 e D.P.C.M. 29.04.2022).</w:t>
            </w:r>
          </w:p>
        </w:tc>
      </w:tr>
      <w:tr w:rsidR="0094141D" w:rsidRPr="009C2C8C" w14:paraId="649A71EC" w14:textId="77777777" w:rsidTr="60C72650">
        <w:tc>
          <w:tcPr>
            <w:tcW w:w="4548" w:type="dxa"/>
            <w:gridSpan w:val="6"/>
          </w:tcPr>
          <w:p w14:paraId="661D2493" w14:textId="77777777" w:rsidR="0094141D" w:rsidRPr="009C2C8C" w:rsidRDefault="0094141D" w:rsidP="00724BEC">
            <w:pPr>
              <w:widowControl w:val="0"/>
              <w:autoSpaceDE w:val="0"/>
              <w:autoSpaceDN w:val="0"/>
              <w:adjustRightInd w:val="0"/>
              <w:jc w:val="both"/>
              <w:rPr>
                <w:rFonts w:ascii="Aptos" w:hAnsi="Aptos" w:cstheme="minorHAnsi"/>
                <w:b/>
                <w:bCs/>
                <w:sz w:val="22"/>
                <w:szCs w:val="22"/>
                <w:shd w:val="clear" w:color="auto" w:fill="E6E6E6"/>
                <w:lang w:val="it-IT"/>
              </w:rPr>
            </w:pPr>
          </w:p>
        </w:tc>
        <w:tc>
          <w:tcPr>
            <w:tcW w:w="426" w:type="dxa"/>
          </w:tcPr>
          <w:p w14:paraId="07110E59" w14:textId="77777777" w:rsidR="0094141D" w:rsidRPr="009C2C8C" w:rsidRDefault="0094141D" w:rsidP="00724BEC">
            <w:pPr>
              <w:widowControl w:val="0"/>
              <w:rPr>
                <w:rFonts w:ascii="Aptos" w:hAnsi="Aptos" w:cstheme="majorHAnsi"/>
                <w:color w:val="FF0000"/>
                <w:sz w:val="22"/>
                <w:szCs w:val="22"/>
                <w:lang w:val="it-IT"/>
              </w:rPr>
            </w:pPr>
          </w:p>
        </w:tc>
        <w:tc>
          <w:tcPr>
            <w:tcW w:w="4396" w:type="dxa"/>
            <w:gridSpan w:val="5"/>
          </w:tcPr>
          <w:p w14:paraId="346011DF" w14:textId="77777777" w:rsidR="0094141D" w:rsidRPr="009C2C8C" w:rsidRDefault="0094141D" w:rsidP="00724BEC">
            <w:pPr>
              <w:widowControl w:val="0"/>
              <w:jc w:val="both"/>
              <w:rPr>
                <w:rFonts w:ascii="Aptos" w:hAnsi="Aptos" w:cstheme="minorHAnsi"/>
                <w:b/>
                <w:bCs/>
                <w:sz w:val="22"/>
                <w:szCs w:val="22"/>
                <w:shd w:val="clear" w:color="auto" w:fill="E6E6E6"/>
                <w:lang w:val="it-IT"/>
              </w:rPr>
            </w:pPr>
          </w:p>
        </w:tc>
      </w:tr>
      <w:tr w:rsidR="0094141D" w:rsidRPr="009C2C8C" w14:paraId="6919C77D" w14:textId="77777777" w:rsidTr="60C72650">
        <w:tc>
          <w:tcPr>
            <w:tcW w:w="4548" w:type="dxa"/>
            <w:gridSpan w:val="6"/>
          </w:tcPr>
          <w:p w14:paraId="069DC6C9" w14:textId="77777777" w:rsidR="0094141D" w:rsidRPr="009C2C8C" w:rsidRDefault="0094141D" w:rsidP="00724BEC">
            <w:pPr>
              <w:widowControl w:val="0"/>
              <w:tabs>
                <w:tab w:val="left" w:pos="360"/>
                <w:tab w:val="center" w:pos="4536"/>
                <w:tab w:val="right" w:pos="9072"/>
              </w:tabs>
              <w:jc w:val="both"/>
              <w:rPr>
                <w:rFonts w:ascii="Aptos" w:hAnsi="Aptos" w:cs="Calibri"/>
                <w:bCs/>
                <w:sz w:val="22"/>
                <w:szCs w:val="22"/>
                <w:highlight w:val="yellow"/>
                <w:lang w:val="de-DE"/>
              </w:rPr>
            </w:pPr>
            <w:r w:rsidRPr="009C2C8C">
              <w:rPr>
                <w:rFonts w:ascii="Aptos" w:hAnsi="Aptos" w:cs="Calibri"/>
                <w:bCs/>
                <w:sz w:val="22"/>
                <w:szCs w:val="22"/>
                <w:highlight w:val="yellow"/>
                <w:lang w:val="de-DE"/>
              </w:rPr>
              <w:t>Die nicht in Italien ansässigen Wirtschaftsteilnehmer müssen entsprechende Unterlagen vorlegen, die die Einhaltung der oben genannten Anforderungen belegen.</w:t>
            </w:r>
          </w:p>
          <w:p w14:paraId="051ACF1F" w14:textId="6DDFB2A2" w:rsidR="0094141D" w:rsidRPr="009C2C8C" w:rsidRDefault="0094141D" w:rsidP="00724BEC">
            <w:pPr>
              <w:widowControl w:val="0"/>
              <w:autoSpaceDE w:val="0"/>
              <w:autoSpaceDN w:val="0"/>
              <w:adjustRightInd w:val="0"/>
              <w:jc w:val="both"/>
              <w:rPr>
                <w:rFonts w:ascii="Aptos" w:hAnsi="Aptos" w:cstheme="minorHAnsi"/>
                <w:b/>
                <w:bCs/>
                <w:sz w:val="22"/>
                <w:szCs w:val="22"/>
                <w:shd w:val="clear" w:color="auto" w:fill="E6E6E6"/>
                <w:lang w:val="de-DE"/>
              </w:rPr>
            </w:pPr>
            <w:r w:rsidRPr="009C2C8C">
              <w:rPr>
                <w:rFonts w:ascii="Aptos" w:hAnsi="Aptos" w:cs="Calibri"/>
                <w:bCs/>
                <w:sz w:val="22"/>
                <w:szCs w:val="22"/>
                <w:highlight w:val="yellow"/>
                <w:lang w:val="de-DE"/>
              </w:rPr>
              <w:t>Falls die Unterlagen, die die Einhaltung der oben genannten Anforderungen belegen, nicht im Herkunftsland ausgestellt werden oder falls die Unterlagen, die die Einhaltung der oben genannten Anforderungen belegen, nicht alle in der italienischen Gesetzgebung vorgesehenen Fakten im Herkunftsland erwähnen, müssen die Wirtschaftsteilnehmer geeignete Dokumente vorlegen, um die von den Arbeitgebern ergriffenen Politiken und konkreten Maßnahmen zur Verringerung der geschlechtsspezifischen Unterschiede in Bezug auf Aufstiegschancen im Unternehmen, Lohngleichheit bei gleichen Tätigkeiten, Politiken zur Verwaltung der geschlechtsspezifischen Unterschiede</w:t>
            </w:r>
            <w:r w:rsidRPr="009C2C8C">
              <w:rPr>
                <w:rFonts w:ascii="Aptos" w:hAnsi="Aptos" w:cs="Calibri"/>
                <w:b/>
                <w:sz w:val="22"/>
                <w:szCs w:val="22"/>
                <w:highlight w:val="yellow"/>
                <w:lang w:val="de-DE"/>
              </w:rPr>
              <w:t xml:space="preserve"> </w:t>
            </w:r>
            <w:r w:rsidRPr="009C2C8C">
              <w:rPr>
                <w:rFonts w:ascii="Aptos" w:hAnsi="Aptos" w:cs="Calibri"/>
                <w:bCs/>
                <w:sz w:val="22"/>
                <w:szCs w:val="22"/>
                <w:highlight w:val="yellow"/>
                <w:lang w:val="de-DE"/>
              </w:rPr>
              <w:t>und Mutterschaftsschutz nachzuweisen.</w:t>
            </w:r>
          </w:p>
        </w:tc>
        <w:tc>
          <w:tcPr>
            <w:tcW w:w="426" w:type="dxa"/>
          </w:tcPr>
          <w:p w14:paraId="70889699" w14:textId="77777777" w:rsidR="0094141D" w:rsidRPr="009C2C8C" w:rsidRDefault="0094141D" w:rsidP="00724BEC">
            <w:pPr>
              <w:widowControl w:val="0"/>
              <w:rPr>
                <w:rFonts w:ascii="Aptos" w:hAnsi="Aptos" w:cstheme="majorHAnsi"/>
                <w:color w:val="FF0000"/>
                <w:sz w:val="22"/>
                <w:szCs w:val="22"/>
                <w:lang w:val="de-DE"/>
              </w:rPr>
            </w:pPr>
          </w:p>
        </w:tc>
        <w:tc>
          <w:tcPr>
            <w:tcW w:w="4396" w:type="dxa"/>
            <w:gridSpan w:val="5"/>
          </w:tcPr>
          <w:p w14:paraId="39D4DD3B" w14:textId="77777777" w:rsidR="0094141D" w:rsidRPr="009C2C8C" w:rsidRDefault="0094141D" w:rsidP="00724BEC">
            <w:pPr>
              <w:widowControl w:val="0"/>
              <w:tabs>
                <w:tab w:val="left" w:pos="313"/>
                <w:tab w:val="center" w:pos="4536"/>
                <w:tab w:val="right" w:pos="9072"/>
              </w:tabs>
              <w:ind w:right="4"/>
              <w:jc w:val="both"/>
              <w:rPr>
                <w:rFonts w:ascii="Aptos" w:hAnsi="Aptos" w:cs="Calibri"/>
                <w:bCs/>
                <w:sz w:val="22"/>
                <w:szCs w:val="22"/>
                <w:highlight w:val="yellow"/>
                <w:lang w:val="it-IT"/>
              </w:rPr>
            </w:pPr>
            <w:r w:rsidRPr="009C2C8C">
              <w:rPr>
                <w:rFonts w:ascii="Aptos" w:hAnsi="Aptos" w:cs="Calibri"/>
                <w:bCs/>
                <w:sz w:val="22"/>
                <w:szCs w:val="22"/>
                <w:highlight w:val="yellow"/>
                <w:lang w:val="it-IT"/>
              </w:rPr>
              <w:t xml:space="preserve">I concorrenti non stabiliti in Italia dovranno presentare idonea documentazione che comprovi il rispetto dei requisiti di cui sopra. </w:t>
            </w:r>
          </w:p>
          <w:p w14:paraId="3637FC12" w14:textId="77777777" w:rsidR="0094141D" w:rsidRPr="009C2C8C" w:rsidRDefault="0094141D" w:rsidP="00724BEC">
            <w:pPr>
              <w:widowControl w:val="0"/>
              <w:tabs>
                <w:tab w:val="left" w:pos="313"/>
                <w:tab w:val="center" w:pos="4536"/>
                <w:tab w:val="right" w:pos="9072"/>
              </w:tabs>
              <w:ind w:right="105"/>
              <w:jc w:val="both"/>
              <w:rPr>
                <w:rFonts w:ascii="Aptos" w:hAnsi="Aptos" w:cs="Calibri"/>
                <w:bCs/>
                <w:sz w:val="22"/>
                <w:szCs w:val="22"/>
                <w:highlight w:val="yellow"/>
                <w:lang w:val="it-IT"/>
              </w:rPr>
            </w:pPr>
          </w:p>
          <w:p w14:paraId="43067094" w14:textId="1CCE1E00" w:rsidR="0094141D" w:rsidRPr="009C2C8C" w:rsidRDefault="0094141D" w:rsidP="00724BEC">
            <w:pPr>
              <w:widowControl w:val="0"/>
              <w:jc w:val="both"/>
              <w:rPr>
                <w:rFonts w:ascii="Aptos" w:hAnsi="Aptos" w:cstheme="minorHAnsi"/>
                <w:b/>
                <w:bCs/>
                <w:sz w:val="22"/>
                <w:szCs w:val="22"/>
                <w:shd w:val="clear" w:color="auto" w:fill="E6E6E6"/>
                <w:lang w:val="it-IT"/>
              </w:rPr>
            </w:pPr>
            <w:r w:rsidRPr="009C2C8C">
              <w:rPr>
                <w:rFonts w:ascii="Aptos" w:hAnsi="Aptos" w:cs="Calibri"/>
                <w:bCs/>
                <w:sz w:val="22"/>
                <w:szCs w:val="22"/>
                <w:highlight w:val="yellow"/>
                <w:lang w:val="it-IT"/>
              </w:rPr>
              <w:t>Se i documenti comprovanti il rispetto dei requisiti di cui sopra non sono rilasciati nel Paese di origine ovvero se i documenti comprovanti il rispetto dei requisiti di cui sopra non menzionano tutti i fatti previsti dalla legislazione italiana nel Paese di origine, gli operatori economici dovranno presentare idonei documenti al fine di attestare le politiche e le misure concrete adottate dai datori di lavoro  per  ridurre  il  divario  di genere in relazione alle opportunità di crescita  in  azienda,  alla parità salariale a parità di mansioni, alle politiche  di  gestione delle differenze di genere e alla tutela della maternità.</w:t>
            </w:r>
          </w:p>
        </w:tc>
      </w:tr>
      <w:tr w:rsidR="00F17E89" w:rsidRPr="009C2C8C" w14:paraId="323045D2" w14:textId="77777777" w:rsidTr="60C72650">
        <w:tc>
          <w:tcPr>
            <w:tcW w:w="4548" w:type="dxa"/>
            <w:gridSpan w:val="6"/>
          </w:tcPr>
          <w:p w14:paraId="0D44EB79" w14:textId="77777777" w:rsidR="00F17E89" w:rsidRPr="009C2C8C" w:rsidRDefault="00F17E89" w:rsidP="00724BEC">
            <w:pPr>
              <w:widowControl w:val="0"/>
              <w:autoSpaceDE w:val="0"/>
              <w:autoSpaceDN w:val="0"/>
              <w:adjustRightInd w:val="0"/>
              <w:jc w:val="both"/>
              <w:rPr>
                <w:rFonts w:ascii="Aptos" w:hAnsi="Aptos" w:cstheme="minorHAnsi"/>
                <w:b/>
                <w:bCs/>
                <w:sz w:val="22"/>
                <w:szCs w:val="22"/>
                <w:shd w:val="clear" w:color="auto" w:fill="E6E6E6"/>
                <w:lang w:val="it-IT"/>
              </w:rPr>
            </w:pPr>
          </w:p>
        </w:tc>
        <w:tc>
          <w:tcPr>
            <w:tcW w:w="426" w:type="dxa"/>
          </w:tcPr>
          <w:p w14:paraId="280A2BAB" w14:textId="77777777" w:rsidR="00F17E89" w:rsidRPr="009C2C8C" w:rsidRDefault="00F17E89" w:rsidP="00724BEC">
            <w:pPr>
              <w:widowControl w:val="0"/>
              <w:rPr>
                <w:rFonts w:ascii="Aptos" w:hAnsi="Aptos" w:cstheme="majorHAnsi"/>
                <w:color w:val="FF0000"/>
                <w:sz w:val="22"/>
                <w:szCs w:val="22"/>
                <w:lang w:val="it-IT"/>
              </w:rPr>
            </w:pPr>
          </w:p>
        </w:tc>
        <w:tc>
          <w:tcPr>
            <w:tcW w:w="4396" w:type="dxa"/>
            <w:gridSpan w:val="5"/>
          </w:tcPr>
          <w:p w14:paraId="293A0721" w14:textId="77777777" w:rsidR="00F17E89" w:rsidRPr="009C2C8C" w:rsidRDefault="00F17E89" w:rsidP="00724BEC">
            <w:pPr>
              <w:widowControl w:val="0"/>
              <w:jc w:val="both"/>
              <w:rPr>
                <w:rFonts w:ascii="Aptos" w:hAnsi="Aptos" w:cstheme="minorHAnsi"/>
                <w:b/>
                <w:bCs/>
                <w:sz w:val="22"/>
                <w:szCs w:val="22"/>
                <w:shd w:val="clear" w:color="auto" w:fill="E6E6E6"/>
                <w:lang w:val="it-IT"/>
              </w:rPr>
            </w:pPr>
          </w:p>
        </w:tc>
      </w:tr>
      <w:tr w:rsidR="0094141D" w:rsidRPr="009C2C8C" w14:paraId="6C0FEA4F" w14:textId="77777777" w:rsidTr="60C72650">
        <w:tc>
          <w:tcPr>
            <w:tcW w:w="4548" w:type="dxa"/>
            <w:gridSpan w:val="6"/>
          </w:tcPr>
          <w:p w14:paraId="509B9084" w14:textId="5E9B1931" w:rsidR="0094141D" w:rsidRPr="009C2C8C" w:rsidRDefault="0094141D" w:rsidP="00724BEC">
            <w:pPr>
              <w:widowControl w:val="0"/>
              <w:autoSpaceDE w:val="0"/>
              <w:autoSpaceDN w:val="0"/>
              <w:adjustRightInd w:val="0"/>
              <w:jc w:val="both"/>
              <w:rPr>
                <w:rFonts w:ascii="Aptos" w:hAnsi="Aptos" w:cstheme="minorHAnsi"/>
                <w:b/>
                <w:bCs/>
                <w:sz w:val="22"/>
                <w:szCs w:val="22"/>
                <w:shd w:val="clear" w:color="auto" w:fill="E6E6E6"/>
                <w:lang w:val="de-DE"/>
              </w:rPr>
            </w:pPr>
            <w:r w:rsidRPr="009C2C8C">
              <w:rPr>
                <w:rFonts w:ascii="Aptos" w:hAnsi="Aptos" w:cs="Calibri"/>
                <w:bCs/>
                <w:sz w:val="22"/>
                <w:szCs w:val="22"/>
                <w:highlight w:val="yellow"/>
                <w:lang w:val="de-DE"/>
              </w:rPr>
              <w:t>Im Falle von Bietergemeinschaften (RTI), Konsortien, Europäischen Wirtschaftlichen Interessenvereinigungen (EWIV) und Unternehmensnetzwerken muss die Zertifizierung von</w:t>
            </w:r>
            <w:r w:rsidRPr="009C2C8C">
              <w:rPr>
                <w:rFonts w:ascii="Aptos" w:hAnsi="Aptos" w:cs="Calibri"/>
                <w:bCs/>
                <w:sz w:val="22"/>
                <w:szCs w:val="22"/>
                <w:lang w:val="de-DE"/>
              </w:rPr>
              <w:t xml:space="preserve"> </w:t>
            </w:r>
            <w:r w:rsidRPr="009C2C8C">
              <w:rPr>
                <w:rFonts w:ascii="Aptos" w:hAnsi="Aptos" w:cs="Calibri"/>
                <w:bCs/>
                <w:i/>
                <w:iCs/>
                <w:color w:val="FF0000"/>
                <w:sz w:val="18"/>
                <w:szCs w:val="18"/>
                <w:shd w:val="clear" w:color="auto" w:fill="00FF00"/>
                <w:lang w:val="de-DE"/>
              </w:rPr>
              <w:t xml:space="preserve">(bitte angeben, ob von allen oder wenn ausreichend nur von einem einzigen Beteiligten erforderlich bzw. ob das Bewertungsraster mit mehr oder weniger Punkte je nach wieviele von ihnen die Zertifizierungen besitzen, variieren </w:t>
            </w:r>
            <w:r w:rsidRPr="009C2C8C">
              <w:rPr>
                <w:rFonts w:ascii="Aptos" w:hAnsi="Aptos" w:cs="Calibri"/>
                <w:bCs/>
                <w:i/>
                <w:iCs/>
                <w:color w:val="FF0000"/>
                <w:sz w:val="18"/>
                <w:szCs w:val="18"/>
                <w:highlight w:val="green"/>
                <w:shd w:val="clear" w:color="auto" w:fill="00FF00"/>
                <w:lang w:val="de-DE"/>
              </w:rPr>
              <w:t>kann</w:t>
            </w:r>
            <w:r w:rsidRPr="009C2C8C">
              <w:rPr>
                <w:rFonts w:ascii="Aptos" w:hAnsi="Aptos" w:cs="Calibri"/>
                <w:bCs/>
                <w:i/>
                <w:iCs/>
                <w:color w:val="FF0000"/>
                <w:sz w:val="18"/>
                <w:szCs w:val="18"/>
                <w:highlight w:val="green"/>
                <w:lang w:val="de-DE"/>
              </w:rPr>
              <w:t>)</w:t>
            </w:r>
            <w:r w:rsidRPr="009C2C8C">
              <w:rPr>
                <w:rFonts w:ascii="Aptos" w:hAnsi="Aptos" w:cs="Calibri"/>
                <w:b/>
                <w:color w:val="FF0000"/>
                <w:sz w:val="22"/>
                <w:szCs w:val="22"/>
                <w:lang w:val="de-DE"/>
              </w:rPr>
              <w:t xml:space="preserve"> </w:t>
            </w:r>
            <w:r w:rsidRPr="009C2C8C">
              <w:rPr>
                <w:rFonts w:ascii="Aptos" w:hAnsi="Aptos" w:cs="Calibri"/>
                <w:bCs/>
                <w:sz w:val="22"/>
                <w:szCs w:val="22"/>
                <w:highlight w:val="yellow"/>
                <w:lang w:val="de-DE"/>
              </w:rPr>
              <w:t>vorgelegt werden</w:t>
            </w:r>
            <w:r w:rsidR="002A0896" w:rsidRPr="009C2C8C">
              <w:rPr>
                <w:rFonts w:ascii="Aptos" w:hAnsi="Aptos" w:cs="Calibri"/>
                <w:bCs/>
                <w:sz w:val="22"/>
                <w:szCs w:val="22"/>
                <w:lang w:val="de-DE"/>
              </w:rPr>
              <w:t>.</w:t>
            </w:r>
          </w:p>
        </w:tc>
        <w:tc>
          <w:tcPr>
            <w:tcW w:w="426" w:type="dxa"/>
          </w:tcPr>
          <w:p w14:paraId="7B03EFA7" w14:textId="77777777" w:rsidR="0094141D" w:rsidRPr="009C2C8C" w:rsidRDefault="0094141D" w:rsidP="00724BEC">
            <w:pPr>
              <w:widowControl w:val="0"/>
              <w:rPr>
                <w:rFonts w:ascii="Aptos" w:hAnsi="Aptos" w:cstheme="majorHAnsi"/>
                <w:color w:val="FF0000"/>
                <w:sz w:val="22"/>
                <w:szCs w:val="22"/>
                <w:lang w:val="de-DE"/>
              </w:rPr>
            </w:pPr>
          </w:p>
        </w:tc>
        <w:tc>
          <w:tcPr>
            <w:tcW w:w="4396" w:type="dxa"/>
            <w:gridSpan w:val="5"/>
          </w:tcPr>
          <w:p w14:paraId="610DDE24" w14:textId="693750AA" w:rsidR="0094141D" w:rsidRPr="009C2C8C" w:rsidRDefault="0094141D" w:rsidP="00724BEC">
            <w:pPr>
              <w:widowControl w:val="0"/>
              <w:jc w:val="both"/>
              <w:rPr>
                <w:rFonts w:ascii="Aptos" w:hAnsi="Aptos" w:cstheme="minorHAnsi"/>
                <w:b/>
                <w:bCs/>
                <w:sz w:val="22"/>
                <w:szCs w:val="22"/>
                <w:shd w:val="clear" w:color="auto" w:fill="E6E6E6"/>
                <w:lang w:val="it-IT"/>
              </w:rPr>
            </w:pPr>
            <w:r w:rsidRPr="009C2C8C">
              <w:rPr>
                <w:rFonts w:ascii="Aptos" w:hAnsi="Aptos" w:cs="Calibri"/>
                <w:bCs/>
                <w:sz w:val="22"/>
                <w:szCs w:val="22"/>
                <w:highlight w:val="yellow"/>
                <w:lang w:val="it-IT"/>
              </w:rPr>
              <w:t>In caso di RTI, consorzi, GEIE e reti d’impresa la certificazione deve essere presentata da</w:t>
            </w:r>
            <w:r w:rsidRPr="009C2C8C">
              <w:rPr>
                <w:rFonts w:ascii="Aptos" w:hAnsi="Aptos" w:cs="Calibri"/>
                <w:bCs/>
                <w:sz w:val="22"/>
                <w:szCs w:val="22"/>
                <w:lang w:val="it-IT"/>
              </w:rPr>
              <w:t xml:space="preserve"> </w:t>
            </w:r>
            <w:r w:rsidRPr="009C2C8C">
              <w:rPr>
                <w:rFonts w:ascii="Aptos" w:hAnsi="Aptos" w:cs="Calibri"/>
                <w:bCs/>
                <w:i/>
                <w:iCs/>
                <w:color w:val="FF0000"/>
                <w:sz w:val="18"/>
                <w:szCs w:val="18"/>
                <w:shd w:val="clear" w:color="auto" w:fill="00FF00"/>
                <w:lang w:val="it-IT"/>
              </w:rPr>
              <w:t>(inserire se da tutti o se sufficiente da un solo soggetto, ovvero se la griglia di valutazione viene modulata con maggiore o minore punteggio in base a quanti possiedono la certificazione)</w:t>
            </w:r>
          </w:p>
        </w:tc>
      </w:tr>
      <w:tr w:rsidR="00F17E89" w:rsidRPr="009C2C8C" w14:paraId="52DE0BD9" w14:textId="77777777" w:rsidTr="60C72650">
        <w:tc>
          <w:tcPr>
            <w:tcW w:w="4548" w:type="dxa"/>
            <w:gridSpan w:val="6"/>
          </w:tcPr>
          <w:p w14:paraId="131225E8" w14:textId="77777777" w:rsidR="00F17E89" w:rsidRPr="009C2C8C" w:rsidRDefault="00F17E89" w:rsidP="00724BEC">
            <w:pPr>
              <w:widowControl w:val="0"/>
              <w:autoSpaceDE w:val="0"/>
              <w:autoSpaceDN w:val="0"/>
              <w:adjustRightInd w:val="0"/>
              <w:jc w:val="both"/>
              <w:rPr>
                <w:rFonts w:ascii="Aptos" w:hAnsi="Aptos" w:cstheme="minorHAnsi"/>
                <w:b/>
                <w:bCs/>
                <w:sz w:val="22"/>
                <w:szCs w:val="22"/>
                <w:shd w:val="clear" w:color="auto" w:fill="E6E6E6"/>
                <w:lang w:val="it-IT"/>
              </w:rPr>
            </w:pPr>
          </w:p>
        </w:tc>
        <w:tc>
          <w:tcPr>
            <w:tcW w:w="426" w:type="dxa"/>
          </w:tcPr>
          <w:p w14:paraId="3A44E84F" w14:textId="77777777" w:rsidR="00F17E89" w:rsidRPr="009C2C8C" w:rsidRDefault="00F17E89" w:rsidP="00724BEC">
            <w:pPr>
              <w:widowControl w:val="0"/>
              <w:rPr>
                <w:rFonts w:ascii="Aptos" w:hAnsi="Aptos" w:cstheme="majorHAnsi"/>
                <w:color w:val="FF0000"/>
                <w:sz w:val="22"/>
                <w:szCs w:val="22"/>
                <w:lang w:val="it-IT"/>
              </w:rPr>
            </w:pPr>
          </w:p>
        </w:tc>
        <w:tc>
          <w:tcPr>
            <w:tcW w:w="4396" w:type="dxa"/>
            <w:gridSpan w:val="5"/>
          </w:tcPr>
          <w:p w14:paraId="0090ECEE" w14:textId="77777777" w:rsidR="00F17E89" w:rsidRPr="009C2C8C" w:rsidRDefault="00F17E89" w:rsidP="00724BEC">
            <w:pPr>
              <w:widowControl w:val="0"/>
              <w:jc w:val="both"/>
              <w:rPr>
                <w:rFonts w:ascii="Aptos" w:hAnsi="Aptos" w:cstheme="minorHAnsi"/>
                <w:b/>
                <w:bCs/>
                <w:sz w:val="22"/>
                <w:szCs w:val="22"/>
                <w:shd w:val="clear" w:color="auto" w:fill="E6E6E6"/>
                <w:lang w:val="it-IT"/>
              </w:rPr>
            </w:pPr>
          </w:p>
        </w:tc>
      </w:tr>
      <w:tr w:rsidR="0094141D" w:rsidRPr="009C2C8C" w14:paraId="44491A8D" w14:textId="77777777" w:rsidTr="60C72650">
        <w:tc>
          <w:tcPr>
            <w:tcW w:w="4548" w:type="dxa"/>
            <w:gridSpan w:val="6"/>
          </w:tcPr>
          <w:p w14:paraId="7BC5AB85" w14:textId="110A78DD" w:rsidR="0094141D" w:rsidRPr="009C2C8C" w:rsidRDefault="0094141D" w:rsidP="00724BEC">
            <w:pPr>
              <w:widowControl w:val="0"/>
              <w:autoSpaceDE w:val="0"/>
              <w:autoSpaceDN w:val="0"/>
              <w:adjustRightInd w:val="0"/>
              <w:jc w:val="both"/>
              <w:rPr>
                <w:rFonts w:ascii="Aptos" w:hAnsi="Aptos" w:cstheme="minorHAnsi"/>
                <w:b/>
                <w:bCs/>
                <w:sz w:val="18"/>
                <w:szCs w:val="18"/>
                <w:shd w:val="clear" w:color="auto" w:fill="E6E6E6"/>
                <w:lang w:val="de-DE"/>
              </w:rPr>
            </w:pPr>
            <w:r w:rsidRPr="009C2C8C">
              <w:rPr>
                <w:rFonts w:ascii="Aptos" w:eastAsia="Calibri" w:hAnsi="Aptos" w:cs="Calibri"/>
                <w:i/>
                <w:iCs/>
                <w:color w:val="FF0000"/>
                <w:sz w:val="18"/>
                <w:szCs w:val="18"/>
                <w:shd w:val="clear" w:color="auto" w:fill="00FF00"/>
                <w:lang w:val="de-DE" w:eastAsia="it-IT"/>
              </w:rPr>
              <w:t xml:space="preserve">Hinsichtlich der </w:t>
            </w:r>
            <w:r w:rsidRPr="009C2C8C">
              <w:rPr>
                <w:rFonts w:ascii="Aptos" w:eastAsia="Calibri" w:hAnsi="Aptos" w:cs="Calibri"/>
                <w:b/>
                <w:bCs/>
                <w:i/>
                <w:iCs/>
                <w:color w:val="FF0000"/>
                <w:sz w:val="18"/>
                <w:szCs w:val="18"/>
                <w:u w:val="single"/>
                <w:shd w:val="clear" w:color="auto" w:fill="00FF00"/>
                <w:lang w:val="de-DE" w:eastAsia="it-IT"/>
              </w:rPr>
              <w:t>Möglichkeit, das Rechtsinstitut der Verbesserung durch Nutzung von Kapazitäten Dritter</w:t>
            </w:r>
            <w:r w:rsidRPr="009C2C8C">
              <w:rPr>
                <w:rFonts w:ascii="Aptos" w:eastAsia="Calibri" w:hAnsi="Aptos" w:cs="Calibri"/>
                <w:i/>
                <w:iCs/>
                <w:color w:val="FF0000"/>
                <w:sz w:val="18"/>
                <w:szCs w:val="18"/>
                <w:shd w:val="clear" w:color="auto" w:fill="00FF00"/>
                <w:lang w:val="de-DE" w:eastAsia="it-IT"/>
              </w:rPr>
              <w:t xml:space="preserve"> für die fehlende Zertifizierung der Geschlechtsgleichstellung in Anspruch zu nehmen, </w:t>
            </w:r>
            <w:r w:rsidRPr="009C2C8C">
              <w:rPr>
                <w:rFonts w:ascii="Aptos" w:eastAsia="Calibri" w:hAnsi="Aptos" w:cs="Calibri"/>
                <w:b/>
                <w:bCs/>
                <w:i/>
                <w:iCs/>
                <w:color w:val="FF0000"/>
                <w:sz w:val="18"/>
                <w:szCs w:val="18"/>
                <w:u w:val="single"/>
                <w:shd w:val="clear" w:color="auto" w:fill="00FF00"/>
                <w:lang w:val="de-DE" w:eastAsia="it-IT"/>
              </w:rPr>
              <w:t>wird auf eine überwiegende Rechtsprechung hingewiesen, die diesbezüglich die Verbesserung durch Nutzung von Kapazitäten Dritter zulässt</w:t>
            </w:r>
            <w:r w:rsidRPr="009C2C8C">
              <w:rPr>
                <w:rFonts w:ascii="Aptos" w:eastAsia="Calibri" w:hAnsi="Aptos" w:cs="Calibri"/>
                <w:i/>
                <w:iCs/>
                <w:color w:val="FF0000"/>
                <w:sz w:val="18"/>
                <w:szCs w:val="18"/>
                <w:shd w:val="clear" w:color="auto" w:fill="00FF00"/>
                <w:lang w:val="de-DE" w:eastAsia="it-IT"/>
              </w:rPr>
              <w:t xml:space="preserve"> (siehe dazu TAR Marche, Urteil Nr. 862 vom 7. </w:t>
            </w:r>
            <w:r w:rsidRPr="009C2C8C">
              <w:rPr>
                <w:rFonts w:ascii="Aptos" w:eastAsia="Calibri" w:hAnsi="Aptos" w:cs="Calibri"/>
                <w:i/>
                <w:iCs/>
                <w:color w:val="FF0000"/>
                <w:sz w:val="18"/>
                <w:szCs w:val="18"/>
                <w:shd w:val="clear" w:color="auto" w:fill="00FF00"/>
                <w:lang w:val="it-IT" w:eastAsia="it-IT"/>
              </w:rPr>
              <w:t xml:space="preserve">November 2024; TAR Lombardei, Brescia, Urteil Nr. 513 vom 6. Juni 2025; Staatsrat/Consiglio di Stato, Urteil Nr. 5345 vom 18. </w:t>
            </w:r>
            <w:r w:rsidRPr="009C2C8C">
              <w:rPr>
                <w:rFonts w:ascii="Aptos" w:eastAsia="Calibri" w:hAnsi="Aptos" w:cs="Calibri"/>
                <w:i/>
                <w:iCs/>
                <w:color w:val="FF0000"/>
                <w:sz w:val="18"/>
                <w:szCs w:val="18"/>
                <w:shd w:val="clear" w:color="auto" w:fill="00FF00"/>
                <w:lang w:val="de-DE" w:eastAsia="it-IT"/>
              </w:rPr>
              <w:t>Juni 2025). Es besteht jedoch eine gegenteilige Rechtsprechung (siehe dazu TAR Bozen, Urteil Nr. 257 vom 04.11.2024, TAR Kampanien, 2. Sek., Urteil Nr. 3963 vom 23. Mai 2025). Falls beabsichtigt ist, die Verbesserung durch Nutzung von Kapazitäten Dritter auszuschließen, wird empfohlen, dies angemessen zu begründen.</w:t>
            </w:r>
          </w:p>
        </w:tc>
        <w:tc>
          <w:tcPr>
            <w:tcW w:w="426" w:type="dxa"/>
          </w:tcPr>
          <w:p w14:paraId="695218E8" w14:textId="77777777" w:rsidR="0094141D" w:rsidRPr="009C2C8C" w:rsidRDefault="0094141D" w:rsidP="00724BEC">
            <w:pPr>
              <w:widowControl w:val="0"/>
              <w:rPr>
                <w:rFonts w:ascii="Aptos" w:hAnsi="Aptos" w:cstheme="majorHAnsi"/>
                <w:color w:val="FF0000"/>
                <w:sz w:val="18"/>
                <w:szCs w:val="18"/>
                <w:lang w:val="de-DE"/>
              </w:rPr>
            </w:pPr>
          </w:p>
        </w:tc>
        <w:tc>
          <w:tcPr>
            <w:tcW w:w="4396" w:type="dxa"/>
            <w:gridSpan w:val="5"/>
          </w:tcPr>
          <w:p w14:paraId="0D926569" w14:textId="59CB64D0" w:rsidR="0094141D" w:rsidRPr="009C2C8C" w:rsidRDefault="0094141D" w:rsidP="00724BEC">
            <w:pPr>
              <w:widowControl w:val="0"/>
              <w:jc w:val="both"/>
              <w:rPr>
                <w:rFonts w:ascii="Aptos" w:hAnsi="Aptos" w:cstheme="minorHAnsi"/>
                <w:b/>
                <w:bCs/>
                <w:sz w:val="18"/>
                <w:szCs w:val="18"/>
                <w:shd w:val="clear" w:color="auto" w:fill="E6E6E6"/>
                <w:lang w:val="it-IT"/>
              </w:rPr>
            </w:pPr>
            <w:r w:rsidRPr="009C2C8C">
              <w:rPr>
                <w:rFonts w:ascii="Aptos" w:hAnsi="Aptos" w:cs="Calibri"/>
                <w:i/>
                <w:iCs/>
                <w:color w:val="FF0000"/>
                <w:sz w:val="18"/>
                <w:szCs w:val="18"/>
                <w:shd w:val="clear" w:color="auto" w:fill="00FF00"/>
                <w:lang w:val="it-IT" w:eastAsia="it-IT"/>
              </w:rPr>
              <w:t xml:space="preserve">In merito alla </w:t>
            </w:r>
            <w:r w:rsidRPr="009C2C8C">
              <w:rPr>
                <w:rFonts w:ascii="Aptos" w:hAnsi="Aptos" w:cs="Calibri"/>
                <w:b/>
                <w:bCs/>
                <w:i/>
                <w:iCs/>
                <w:color w:val="FF0000"/>
                <w:sz w:val="18"/>
                <w:szCs w:val="18"/>
                <w:u w:val="single"/>
                <w:shd w:val="clear" w:color="auto" w:fill="00FF00"/>
                <w:lang w:val="it-IT" w:eastAsia="it-IT"/>
              </w:rPr>
              <w:t>possibilità di utilizzare l’istituto giuridico dell'avvalimento migliorativo</w:t>
            </w:r>
            <w:r w:rsidRPr="009C2C8C">
              <w:rPr>
                <w:rFonts w:ascii="Aptos" w:hAnsi="Aptos" w:cs="Calibri"/>
                <w:i/>
                <w:iCs/>
                <w:color w:val="FF0000"/>
                <w:sz w:val="18"/>
                <w:szCs w:val="18"/>
                <w:shd w:val="clear" w:color="auto" w:fill="00FF00"/>
                <w:lang w:val="it-IT" w:eastAsia="it-IT"/>
              </w:rPr>
              <w:t xml:space="preserve"> per la mancanza della certificazione sulla parità di genere </w:t>
            </w:r>
            <w:r w:rsidRPr="009C2C8C">
              <w:rPr>
                <w:rFonts w:ascii="Aptos" w:hAnsi="Aptos" w:cs="Calibri"/>
                <w:b/>
                <w:bCs/>
                <w:i/>
                <w:iCs/>
                <w:color w:val="FF0000"/>
                <w:sz w:val="18"/>
                <w:szCs w:val="18"/>
                <w:u w:val="single"/>
                <w:shd w:val="clear" w:color="auto" w:fill="00FF00"/>
                <w:lang w:val="it-IT" w:eastAsia="it-IT"/>
              </w:rPr>
              <w:t>si segnala l’esistenza di una giurisprudenza prevalente che ammette l’avvalimento</w:t>
            </w:r>
            <w:r w:rsidRPr="009C2C8C">
              <w:rPr>
                <w:rFonts w:ascii="Aptos" w:hAnsi="Aptos" w:cs="Calibri"/>
                <w:i/>
                <w:iCs/>
                <w:color w:val="FF0000"/>
                <w:sz w:val="18"/>
                <w:szCs w:val="18"/>
                <w:shd w:val="clear" w:color="auto" w:fill="00FF00"/>
                <w:lang w:val="it-IT" w:eastAsia="it-IT"/>
              </w:rPr>
              <w:t xml:space="preserve"> (v. a questo proposito TAR Marche, sent. n. 862 del 7 novembre 2024, TAR Lombardia-Brescia, sent. n. 513 del 6 giugno 2025, Consiglio di Stato, sent. n. 5345 del 18 giugno 2025). Vi è comunque una giurisprudenza contraria (v. a questo proposito TAR Bolzano n. 257 del 04 novembre 2024, TAR Campania, sez. II, n. 3963 del 23 maggio 2025). Nel caso in cui si voglia vietare l’avvalimento migliorativo si consiglia di motivare adeguatamente.</w:t>
            </w:r>
          </w:p>
        </w:tc>
      </w:tr>
      <w:tr w:rsidR="0094141D" w:rsidRPr="009C2C8C" w14:paraId="0EDD44B3" w14:textId="77777777" w:rsidTr="60C72650">
        <w:tc>
          <w:tcPr>
            <w:tcW w:w="4548" w:type="dxa"/>
            <w:gridSpan w:val="6"/>
          </w:tcPr>
          <w:p w14:paraId="7EA3C4B0" w14:textId="77777777" w:rsidR="0094141D" w:rsidRPr="009C2C8C" w:rsidRDefault="0094141D" w:rsidP="00724BEC">
            <w:pPr>
              <w:widowControl w:val="0"/>
              <w:autoSpaceDE w:val="0"/>
              <w:autoSpaceDN w:val="0"/>
              <w:adjustRightInd w:val="0"/>
              <w:jc w:val="both"/>
              <w:rPr>
                <w:rFonts w:ascii="Aptos" w:hAnsi="Aptos" w:cstheme="minorHAnsi"/>
                <w:b/>
                <w:bCs/>
                <w:sz w:val="22"/>
                <w:szCs w:val="22"/>
                <w:shd w:val="clear" w:color="auto" w:fill="E6E6E6"/>
                <w:lang w:val="it-IT"/>
              </w:rPr>
            </w:pPr>
          </w:p>
        </w:tc>
        <w:tc>
          <w:tcPr>
            <w:tcW w:w="426" w:type="dxa"/>
          </w:tcPr>
          <w:p w14:paraId="6BBDA0A7" w14:textId="77777777" w:rsidR="0094141D" w:rsidRPr="009C2C8C" w:rsidRDefault="0094141D" w:rsidP="00724BEC">
            <w:pPr>
              <w:widowControl w:val="0"/>
              <w:rPr>
                <w:rFonts w:ascii="Aptos" w:hAnsi="Aptos" w:cstheme="majorHAnsi"/>
                <w:color w:val="FF0000"/>
                <w:sz w:val="22"/>
                <w:szCs w:val="22"/>
                <w:lang w:val="it-IT"/>
              </w:rPr>
            </w:pPr>
          </w:p>
        </w:tc>
        <w:tc>
          <w:tcPr>
            <w:tcW w:w="4396" w:type="dxa"/>
            <w:gridSpan w:val="5"/>
          </w:tcPr>
          <w:p w14:paraId="64C9054D" w14:textId="77777777" w:rsidR="0094141D" w:rsidRPr="009C2C8C" w:rsidRDefault="0094141D" w:rsidP="00724BEC">
            <w:pPr>
              <w:widowControl w:val="0"/>
              <w:jc w:val="both"/>
              <w:rPr>
                <w:rFonts w:ascii="Aptos" w:hAnsi="Aptos" w:cstheme="minorHAnsi"/>
                <w:b/>
                <w:bCs/>
                <w:sz w:val="22"/>
                <w:szCs w:val="22"/>
                <w:shd w:val="clear" w:color="auto" w:fill="E6E6E6"/>
                <w:lang w:val="it-IT"/>
              </w:rPr>
            </w:pPr>
          </w:p>
        </w:tc>
      </w:tr>
      <w:tr w:rsidR="00A23E5A" w:rsidRPr="009C2C8C" w14:paraId="24A3500F" w14:textId="77777777" w:rsidTr="60C72650">
        <w:tc>
          <w:tcPr>
            <w:tcW w:w="4548" w:type="dxa"/>
            <w:gridSpan w:val="6"/>
          </w:tcPr>
          <w:p w14:paraId="0DD60E4A" w14:textId="77777777" w:rsidR="00A23E5A" w:rsidRPr="009C2C8C" w:rsidRDefault="00A23E5A" w:rsidP="00724BEC">
            <w:pPr>
              <w:tabs>
                <w:tab w:val="left" w:pos="360"/>
              </w:tabs>
              <w:jc w:val="both"/>
              <w:rPr>
                <w:rFonts w:ascii="Aptos" w:eastAsia="Calibri" w:hAnsi="Aptos" w:cs="Calibri"/>
                <w:sz w:val="22"/>
                <w:szCs w:val="22"/>
                <w:highlight w:val="yellow"/>
                <w:lang w:val="de-DE" w:eastAsia="it-IT"/>
              </w:rPr>
            </w:pPr>
            <w:r w:rsidRPr="009C2C8C">
              <w:rPr>
                <w:rFonts w:ascii="Aptos" w:eastAsia="Calibri" w:hAnsi="Aptos" w:cs="Calibri"/>
                <w:sz w:val="22"/>
                <w:szCs w:val="22"/>
                <w:highlight w:val="yellow"/>
                <w:lang w:val="de-DE" w:eastAsia="it-IT"/>
              </w:rPr>
              <w:t xml:space="preserve">Um die Prämienpunkte zu erhalten, ist die Nutzung der Kapazitäten Dritter </w:t>
            </w:r>
            <w:r w:rsidRPr="009C2C8C">
              <w:rPr>
                <w:rFonts w:ascii="Aptos" w:eastAsia="Calibri" w:hAnsi="Aptos" w:cs="Calibri"/>
                <w:color w:val="FF0000"/>
                <w:sz w:val="22"/>
                <w:szCs w:val="22"/>
                <w:highlight w:val="yellow"/>
                <w:lang w:val="de-DE" w:eastAsia="it-IT"/>
              </w:rPr>
              <w:t xml:space="preserve">ist </w:t>
            </w:r>
            <w:r w:rsidRPr="009C2C8C">
              <w:rPr>
                <w:rFonts w:ascii="Aptos" w:eastAsia="Calibri" w:hAnsi="Aptos" w:cs="Calibri"/>
                <w:b/>
                <w:bCs/>
                <w:color w:val="FF0000"/>
                <w:sz w:val="22"/>
                <w:szCs w:val="22"/>
                <w:highlight w:val="yellow"/>
                <w:lang w:val="de-DE" w:eastAsia="it-IT"/>
              </w:rPr>
              <w:t>erlaubt/nicht erlaubt</w:t>
            </w:r>
            <w:r w:rsidRPr="009C2C8C">
              <w:rPr>
                <w:rFonts w:ascii="Aptos" w:eastAsia="Calibri" w:hAnsi="Aptos" w:cs="Calibri"/>
                <w:sz w:val="22"/>
                <w:szCs w:val="22"/>
                <w:highlight w:val="yellow"/>
                <w:lang w:val="de-DE" w:eastAsia="it-IT"/>
              </w:rPr>
              <w:t>.</w:t>
            </w:r>
          </w:p>
          <w:p w14:paraId="425E76BD" w14:textId="2846F54D" w:rsidR="00A23E5A" w:rsidRPr="009C2C8C" w:rsidRDefault="00A23E5A" w:rsidP="00724BEC">
            <w:pPr>
              <w:widowControl w:val="0"/>
              <w:autoSpaceDE w:val="0"/>
              <w:autoSpaceDN w:val="0"/>
              <w:adjustRightInd w:val="0"/>
              <w:jc w:val="both"/>
              <w:rPr>
                <w:rFonts w:ascii="Aptos" w:hAnsi="Aptos" w:cstheme="minorHAnsi"/>
                <w:b/>
                <w:bCs/>
                <w:sz w:val="22"/>
                <w:szCs w:val="22"/>
                <w:shd w:val="clear" w:color="auto" w:fill="E6E6E6"/>
                <w:lang w:val="de-DE"/>
              </w:rPr>
            </w:pPr>
            <w:r w:rsidRPr="009C2C8C">
              <w:rPr>
                <w:rFonts w:ascii="Aptos" w:hAnsi="Aptos" w:cs="Calibri"/>
                <w:bCs/>
                <w:i/>
                <w:color w:val="FF0000"/>
                <w:sz w:val="18"/>
                <w:szCs w:val="18"/>
                <w:highlight w:val="green"/>
                <w:lang w:val="de-DE"/>
              </w:rPr>
              <w:t>(Um eine möglichst zahlreiche Teilnahme der OE zu ermöglichen, wird empfohlen, die sogenannte „Verbesserung durch Nutzung von Kapazitäten Dritter“ zuzulassen)</w:t>
            </w:r>
          </w:p>
        </w:tc>
        <w:tc>
          <w:tcPr>
            <w:tcW w:w="426" w:type="dxa"/>
          </w:tcPr>
          <w:p w14:paraId="3CFE01CF" w14:textId="77777777" w:rsidR="00A23E5A" w:rsidRPr="009C2C8C" w:rsidRDefault="00A23E5A" w:rsidP="00724BEC">
            <w:pPr>
              <w:widowControl w:val="0"/>
              <w:rPr>
                <w:rFonts w:ascii="Aptos" w:hAnsi="Aptos" w:cstheme="majorHAnsi"/>
                <w:color w:val="FF0000"/>
                <w:sz w:val="22"/>
                <w:szCs w:val="22"/>
                <w:lang w:val="de-DE"/>
              </w:rPr>
            </w:pPr>
          </w:p>
        </w:tc>
        <w:tc>
          <w:tcPr>
            <w:tcW w:w="4396" w:type="dxa"/>
            <w:gridSpan w:val="5"/>
          </w:tcPr>
          <w:p w14:paraId="2FD16244" w14:textId="77777777" w:rsidR="00A23E5A" w:rsidRPr="009C2C8C" w:rsidRDefault="00A23E5A" w:rsidP="00724BEC">
            <w:pPr>
              <w:jc w:val="both"/>
              <w:rPr>
                <w:rFonts w:ascii="Aptos" w:hAnsi="Aptos" w:cs="Calibri"/>
                <w:bCs/>
                <w:iCs/>
                <w:sz w:val="22"/>
                <w:szCs w:val="22"/>
                <w:highlight w:val="yellow"/>
                <w:lang w:val="it-IT"/>
              </w:rPr>
            </w:pPr>
            <w:r w:rsidRPr="009C2C8C">
              <w:rPr>
                <w:rFonts w:ascii="Aptos" w:hAnsi="Aptos" w:cs="Calibri"/>
                <w:b/>
                <w:iCs/>
                <w:color w:val="FF0000"/>
                <w:sz w:val="22"/>
                <w:szCs w:val="22"/>
                <w:highlight w:val="yellow"/>
                <w:lang w:val="it-IT"/>
              </w:rPr>
              <w:t>Non è ammesso/È ammesso</w:t>
            </w:r>
            <w:r w:rsidRPr="009C2C8C">
              <w:rPr>
                <w:rFonts w:ascii="Aptos" w:hAnsi="Aptos" w:cs="Calibri"/>
                <w:bCs/>
                <w:iCs/>
                <w:color w:val="FF0000"/>
                <w:sz w:val="22"/>
                <w:szCs w:val="22"/>
                <w:highlight w:val="yellow"/>
                <w:lang w:val="it-IT"/>
              </w:rPr>
              <w:t xml:space="preserve"> </w:t>
            </w:r>
            <w:r w:rsidRPr="009C2C8C">
              <w:rPr>
                <w:rFonts w:ascii="Aptos" w:hAnsi="Aptos" w:cs="Calibri"/>
                <w:bCs/>
                <w:iCs/>
                <w:sz w:val="22"/>
                <w:szCs w:val="22"/>
                <w:highlight w:val="yellow"/>
                <w:lang w:val="it-IT"/>
              </w:rPr>
              <w:t>l’avvalimento per soddisfare l’ottenimento del punteggio premiale.</w:t>
            </w:r>
          </w:p>
          <w:p w14:paraId="7798312C" w14:textId="0EB3A2AC" w:rsidR="00A23E5A" w:rsidRPr="009C2C8C" w:rsidRDefault="00A23E5A" w:rsidP="00724BEC">
            <w:pPr>
              <w:widowControl w:val="0"/>
              <w:jc w:val="both"/>
              <w:rPr>
                <w:rFonts w:ascii="Aptos" w:hAnsi="Aptos" w:cstheme="minorHAnsi"/>
                <w:b/>
                <w:bCs/>
                <w:sz w:val="22"/>
                <w:szCs w:val="22"/>
                <w:shd w:val="clear" w:color="auto" w:fill="E6E6E6"/>
                <w:lang w:val="it-IT"/>
              </w:rPr>
            </w:pPr>
            <w:r w:rsidRPr="009C2C8C">
              <w:rPr>
                <w:rFonts w:ascii="Aptos" w:hAnsi="Aptos" w:cs="Calibri"/>
                <w:bCs/>
                <w:i/>
                <w:color w:val="FF0000"/>
                <w:sz w:val="18"/>
                <w:szCs w:val="18"/>
                <w:highlight w:val="green"/>
                <w:lang w:val="it-IT"/>
              </w:rPr>
              <w:t>(Per consentire la massima partecipazione degli OE si consiglia di ammettere l’avvalimento cd. migliorativo)</w:t>
            </w:r>
          </w:p>
        </w:tc>
      </w:tr>
      <w:tr w:rsidR="0094141D" w:rsidRPr="009C2C8C" w14:paraId="5B618E2E" w14:textId="77777777" w:rsidTr="60C72650">
        <w:tc>
          <w:tcPr>
            <w:tcW w:w="4548" w:type="dxa"/>
            <w:gridSpan w:val="6"/>
          </w:tcPr>
          <w:p w14:paraId="3B8F4D08" w14:textId="77777777" w:rsidR="0094141D" w:rsidRPr="009C2C8C" w:rsidRDefault="0094141D" w:rsidP="00724BEC">
            <w:pPr>
              <w:widowControl w:val="0"/>
              <w:autoSpaceDE w:val="0"/>
              <w:autoSpaceDN w:val="0"/>
              <w:adjustRightInd w:val="0"/>
              <w:jc w:val="both"/>
              <w:rPr>
                <w:rFonts w:ascii="Aptos" w:hAnsi="Aptos" w:cstheme="minorHAnsi"/>
                <w:b/>
                <w:bCs/>
                <w:sz w:val="22"/>
                <w:szCs w:val="22"/>
                <w:shd w:val="clear" w:color="auto" w:fill="E6E6E6"/>
                <w:lang w:val="it-IT"/>
              </w:rPr>
            </w:pPr>
          </w:p>
        </w:tc>
        <w:tc>
          <w:tcPr>
            <w:tcW w:w="426" w:type="dxa"/>
          </w:tcPr>
          <w:p w14:paraId="038B0633" w14:textId="77777777" w:rsidR="0094141D" w:rsidRPr="009C2C8C" w:rsidRDefault="0094141D" w:rsidP="00724BEC">
            <w:pPr>
              <w:widowControl w:val="0"/>
              <w:rPr>
                <w:rFonts w:ascii="Aptos" w:hAnsi="Aptos" w:cstheme="majorHAnsi"/>
                <w:color w:val="FF0000"/>
                <w:sz w:val="22"/>
                <w:szCs w:val="22"/>
                <w:lang w:val="it-IT"/>
              </w:rPr>
            </w:pPr>
          </w:p>
        </w:tc>
        <w:tc>
          <w:tcPr>
            <w:tcW w:w="4396" w:type="dxa"/>
            <w:gridSpan w:val="5"/>
          </w:tcPr>
          <w:p w14:paraId="07798149" w14:textId="77777777" w:rsidR="0094141D" w:rsidRPr="009C2C8C" w:rsidRDefault="0094141D" w:rsidP="00724BEC">
            <w:pPr>
              <w:widowControl w:val="0"/>
              <w:jc w:val="both"/>
              <w:rPr>
                <w:rFonts w:ascii="Aptos" w:hAnsi="Aptos" w:cstheme="minorHAnsi"/>
                <w:b/>
                <w:bCs/>
                <w:sz w:val="22"/>
                <w:szCs w:val="22"/>
                <w:shd w:val="clear" w:color="auto" w:fill="E6E6E6"/>
                <w:lang w:val="it-IT"/>
              </w:rPr>
            </w:pPr>
          </w:p>
        </w:tc>
      </w:tr>
      <w:tr w:rsidR="0094141D" w:rsidRPr="009C2C8C" w14:paraId="610555CA" w14:textId="77777777" w:rsidTr="60C72650">
        <w:tc>
          <w:tcPr>
            <w:tcW w:w="4548" w:type="dxa"/>
            <w:gridSpan w:val="6"/>
          </w:tcPr>
          <w:p w14:paraId="547E1199" w14:textId="77777777" w:rsidR="0094141D" w:rsidRDefault="0094141D" w:rsidP="00724BEC">
            <w:pPr>
              <w:widowControl w:val="0"/>
              <w:autoSpaceDE w:val="0"/>
              <w:autoSpaceDN w:val="0"/>
              <w:adjustRightInd w:val="0"/>
              <w:jc w:val="both"/>
              <w:rPr>
                <w:rFonts w:ascii="Aptos" w:eastAsia="Calibri" w:hAnsi="Aptos" w:cs="Calibri"/>
                <w:color w:val="FF0000"/>
                <w:sz w:val="22"/>
                <w:szCs w:val="22"/>
                <w:lang w:val="de-DE" w:eastAsia="it-IT"/>
              </w:rPr>
            </w:pPr>
            <w:r w:rsidRPr="009C2C8C">
              <w:rPr>
                <w:rFonts w:ascii="Aptos" w:eastAsia="Calibri" w:hAnsi="Aptos" w:cs="Calibri"/>
                <w:color w:val="FF0000"/>
                <w:sz w:val="22"/>
                <w:szCs w:val="22"/>
                <w:highlight w:val="yellow"/>
                <w:lang w:val="de-DE" w:eastAsia="it-IT"/>
              </w:rPr>
              <w:t xml:space="preserve">Die Nutzung der Kapazitäten Dritter innerhalb der Gruppe ist </w:t>
            </w:r>
            <w:r w:rsidRPr="009C2C8C">
              <w:rPr>
                <w:rFonts w:ascii="Aptos" w:eastAsia="Calibri" w:hAnsi="Aptos" w:cs="Calibri"/>
                <w:b/>
                <w:bCs/>
                <w:color w:val="FF0000"/>
                <w:sz w:val="22"/>
                <w:szCs w:val="22"/>
                <w:highlight w:val="yellow"/>
                <w:lang w:val="de-DE" w:eastAsia="it-IT"/>
              </w:rPr>
              <w:t>erlaubt/nicht</w:t>
            </w:r>
            <w:r w:rsidRPr="009C2C8C">
              <w:rPr>
                <w:rFonts w:ascii="Aptos" w:eastAsia="Calibri" w:hAnsi="Aptos" w:cs="Calibri"/>
                <w:color w:val="FF0000"/>
                <w:sz w:val="22"/>
                <w:szCs w:val="22"/>
                <w:highlight w:val="yellow"/>
                <w:lang w:val="de-DE" w:eastAsia="it-IT"/>
              </w:rPr>
              <w:t xml:space="preserve"> erlaubt.</w:t>
            </w:r>
          </w:p>
          <w:p w14:paraId="0BC948D4" w14:textId="0375F686" w:rsidR="006C0287" w:rsidRPr="009C2C8C" w:rsidRDefault="006C0287" w:rsidP="00724BEC">
            <w:pPr>
              <w:widowControl w:val="0"/>
              <w:autoSpaceDE w:val="0"/>
              <w:autoSpaceDN w:val="0"/>
              <w:adjustRightInd w:val="0"/>
              <w:jc w:val="both"/>
              <w:rPr>
                <w:rFonts w:ascii="Aptos" w:hAnsi="Aptos" w:cstheme="minorHAnsi"/>
                <w:b/>
                <w:bCs/>
                <w:sz w:val="22"/>
                <w:szCs w:val="22"/>
                <w:shd w:val="clear" w:color="auto" w:fill="E6E6E6"/>
                <w:lang w:val="de-DE"/>
              </w:rPr>
            </w:pPr>
            <w:r w:rsidRPr="009C2C8C">
              <w:rPr>
                <w:rFonts w:ascii="Aptos" w:hAnsi="Aptos" w:cs="Calibri"/>
                <w:bCs/>
                <w:i/>
                <w:color w:val="FF0000"/>
                <w:sz w:val="18"/>
                <w:szCs w:val="18"/>
                <w:highlight w:val="green"/>
                <w:lang w:val="de-DE"/>
              </w:rPr>
              <w:t>(Um eine möglichst zahlreiche Teilnahme der OE zu ermöglichen, wird empfohlen, die sogenannte „Verbesserung durch Nutzung von Kapazitäten Dritter“ zuzulassen)</w:t>
            </w:r>
          </w:p>
        </w:tc>
        <w:tc>
          <w:tcPr>
            <w:tcW w:w="426" w:type="dxa"/>
          </w:tcPr>
          <w:p w14:paraId="43FBA49D" w14:textId="77777777" w:rsidR="0094141D" w:rsidRPr="009C2C8C" w:rsidRDefault="0094141D" w:rsidP="00724BEC">
            <w:pPr>
              <w:widowControl w:val="0"/>
              <w:rPr>
                <w:rFonts w:ascii="Aptos" w:hAnsi="Aptos" w:cstheme="majorHAnsi"/>
                <w:color w:val="FF0000"/>
                <w:sz w:val="22"/>
                <w:szCs w:val="22"/>
                <w:lang w:val="de-DE"/>
              </w:rPr>
            </w:pPr>
          </w:p>
        </w:tc>
        <w:tc>
          <w:tcPr>
            <w:tcW w:w="4396" w:type="dxa"/>
            <w:gridSpan w:val="5"/>
          </w:tcPr>
          <w:p w14:paraId="70F81B0D" w14:textId="77777777" w:rsidR="0094141D" w:rsidRDefault="0094141D" w:rsidP="00724BEC">
            <w:pPr>
              <w:widowControl w:val="0"/>
              <w:jc w:val="both"/>
              <w:rPr>
                <w:rFonts w:ascii="Aptos" w:hAnsi="Aptos" w:cs="Calibri"/>
                <w:sz w:val="22"/>
                <w:szCs w:val="22"/>
                <w:lang w:val="it-IT" w:eastAsia="it-IT"/>
              </w:rPr>
            </w:pPr>
            <w:r w:rsidRPr="009C2C8C">
              <w:rPr>
                <w:rFonts w:ascii="Aptos" w:hAnsi="Aptos" w:cs="Calibri"/>
                <w:b/>
                <w:bCs/>
                <w:color w:val="FF0000"/>
                <w:sz w:val="22"/>
                <w:szCs w:val="22"/>
                <w:highlight w:val="yellow"/>
                <w:lang w:val="it-IT" w:eastAsia="it-IT"/>
              </w:rPr>
              <w:t>È ammesso/Non è ammesso</w:t>
            </w:r>
            <w:r w:rsidRPr="009C2C8C">
              <w:rPr>
                <w:rFonts w:ascii="Aptos" w:hAnsi="Aptos" w:cs="Calibri"/>
                <w:color w:val="FF0000"/>
                <w:sz w:val="22"/>
                <w:szCs w:val="22"/>
                <w:highlight w:val="yellow"/>
                <w:lang w:val="it-IT" w:eastAsia="it-IT"/>
              </w:rPr>
              <w:t xml:space="preserve"> l’avvalimento infragruppo</w:t>
            </w:r>
            <w:r w:rsidRPr="009C2C8C">
              <w:rPr>
                <w:rFonts w:ascii="Aptos" w:hAnsi="Aptos" w:cs="Calibri"/>
                <w:sz w:val="22"/>
                <w:szCs w:val="22"/>
                <w:highlight w:val="yellow"/>
                <w:lang w:val="it-IT" w:eastAsia="it-IT"/>
              </w:rPr>
              <w:t>.</w:t>
            </w:r>
          </w:p>
          <w:p w14:paraId="27E6EC56" w14:textId="7932ADEA" w:rsidR="006C0287" w:rsidRPr="009C2C8C" w:rsidRDefault="006C0287" w:rsidP="00724BEC">
            <w:pPr>
              <w:widowControl w:val="0"/>
              <w:jc w:val="both"/>
              <w:rPr>
                <w:rFonts w:ascii="Aptos" w:hAnsi="Aptos" w:cstheme="minorHAnsi"/>
                <w:b/>
                <w:bCs/>
                <w:sz w:val="22"/>
                <w:szCs w:val="22"/>
                <w:shd w:val="clear" w:color="auto" w:fill="E6E6E6"/>
                <w:lang w:val="it-IT"/>
              </w:rPr>
            </w:pPr>
            <w:r w:rsidRPr="009C2C8C">
              <w:rPr>
                <w:rFonts w:ascii="Aptos" w:hAnsi="Aptos" w:cs="Calibri"/>
                <w:bCs/>
                <w:i/>
                <w:color w:val="FF0000"/>
                <w:sz w:val="18"/>
                <w:szCs w:val="18"/>
                <w:highlight w:val="green"/>
                <w:lang w:val="it-IT"/>
              </w:rPr>
              <w:t>(Per consentire la massima partecipazione degli OE si consiglia di ammettere l’avvalimento cd. migliorativo)</w:t>
            </w:r>
          </w:p>
        </w:tc>
      </w:tr>
      <w:tr w:rsidR="0094141D" w:rsidRPr="009C2C8C" w14:paraId="082F090A" w14:textId="77777777" w:rsidTr="60C72650">
        <w:tc>
          <w:tcPr>
            <w:tcW w:w="4548" w:type="dxa"/>
            <w:gridSpan w:val="6"/>
          </w:tcPr>
          <w:p w14:paraId="2C7701DC" w14:textId="77777777" w:rsidR="0094141D" w:rsidRPr="009C2C8C" w:rsidRDefault="0094141D" w:rsidP="00724BEC">
            <w:pPr>
              <w:widowControl w:val="0"/>
              <w:autoSpaceDE w:val="0"/>
              <w:autoSpaceDN w:val="0"/>
              <w:adjustRightInd w:val="0"/>
              <w:jc w:val="both"/>
              <w:rPr>
                <w:rFonts w:ascii="Aptos" w:eastAsia="Calibri" w:hAnsi="Aptos" w:cs="Calibri"/>
                <w:color w:val="FF0000"/>
                <w:sz w:val="22"/>
                <w:szCs w:val="22"/>
                <w:highlight w:val="yellow"/>
                <w:lang w:val="it-IT" w:eastAsia="it-IT"/>
              </w:rPr>
            </w:pPr>
          </w:p>
        </w:tc>
        <w:tc>
          <w:tcPr>
            <w:tcW w:w="426" w:type="dxa"/>
          </w:tcPr>
          <w:p w14:paraId="6C8F294A" w14:textId="77777777" w:rsidR="0094141D" w:rsidRPr="009C2C8C" w:rsidRDefault="0094141D" w:rsidP="00724BEC">
            <w:pPr>
              <w:widowControl w:val="0"/>
              <w:rPr>
                <w:rFonts w:ascii="Aptos" w:hAnsi="Aptos" w:cstheme="majorHAnsi"/>
                <w:color w:val="FF0000"/>
                <w:sz w:val="22"/>
                <w:szCs w:val="22"/>
                <w:lang w:val="it-IT"/>
              </w:rPr>
            </w:pPr>
          </w:p>
        </w:tc>
        <w:tc>
          <w:tcPr>
            <w:tcW w:w="4396" w:type="dxa"/>
            <w:gridSpan w:val="5"/>
          </w:tcPr>
          <w:p w14:paraId="4B2FE9F4" w14:textId="77777777" w:rsidR="0094141D" w:rsidRPr="009C2C8C" w:rsidRDefault="0094141D" w:rsidP="00724BEC">
            <w:pPr>
              <w:widowControl w:val="0"/>
              <w:jc w:val="both"/>
              <w:rPr>
                <w:rFonts w:ascii="Aptos" w:hAnsi="Aptos" w:cs="Calibri"/>
                <w:b/>
                <w:bCs/>
                <w:color w:val="FF0000"/>
                <w:sz w:val="22"/>
                <w:szCs w:val="22"/>
                <w:highlight w:val="yellow"/>
                <w:lang w:val="it-IT" w:eastAsia="it-IT"/>
              </w:rPr>
            </w:pPr>
          </w:p>
        </w:tc>
      </w:tr>
      <w:tr w:rsidR="0094141D" w:rsidRPr="009C2C8C" w14:paraId="44CF502F" w14:textId="77777777" w:rsidTr="60C72650">
        <w:tc>
          <w:tcPr>
            <w:tcW w:w="4548" w:type="dxa"/>
            <w:gridSpan w:val="6"/>
          </w:tcPr>
          <w:p w14:paraId="38D21562" w14:textId="2B98D71D" w:rsidR="0094141D" w:rsidRPr="009C2C8C" w:rsidRDefault="0094141D" w:rsidP="00724BEC">
            <w:pPr>
              <w:widowControl w:val="0"/>
              <w:autoSpaceDE w:val="0"/>
              <w:autoSpaceDN w:val="0"/>
              <w:adjustRightInd w:val="0"/>
              <w:jc w:val="both"/>
              <w:rPr>
                <w:rFonts w:ascii="Aptos" w:eastAsia="Calibri" w:hAnsi="Aptos" w:cs="Calibri"/>
                <w:color w:val="FF0000"/>
                <w:sz w:val="22"/>
                <w:szCs w:val="22"/>
                <w:highlight w:val="yellow"/>
                <w:lang w:val="de-DE" w:eastAsia="it-IT"/>
              </w:rPr>
            </w:pPr>
            <w:r w:rsidRPr="009C2C8C">
              <w:rPr>
                <w:rFonts w:ascii="Aptos" w:eastAsia="Calibri" w:hAnsi="Aptos" w:cs="Calibri"/>
                <w:sz w:val="22"/>
                <w:szCs w:val="22"/>
                <w:highlight w:val="yellow"/>
                <w:lang w:val="de-DE"/>
              </w:rPr>
              <w:t xml:space="preserve">Der Besitz der Zertifizierung ist nicht bei sonstigem Ausschluss vorgesehen, </w:t>
            </w:r>
            <w:r w:rsidRPr="009C2C8C">
              <w:rPr>
                <w:rFonts w:ascii="Aptos" w:eastAsia="Calibri" w:hAnsi="Aptos" w:cs="Calibri"/>
                <w:bCs/>
                <w:sz w:val="22"/>
                <w:szCs w:val="22"/>
                <w:highlight w:val="yellow"/>
                <w:lang w:val="de-DE"/>
              </w:rPr>
              <w:t xml:space="preserve">doch wird dem Wirtschaftsteilnehmer </w:t>
            </w:r>
            <w:r w:rsidRPr="009C2C8C">
              <w:rPr>
                <w:rFonts w:ascii="Aptos" w:eastAsia="Calibri" w:hAnsi="Aptos" w:cs="Calibri"/>
                <w:b/>
                <w:sz w:val="22"/>
                <w:szCs w:val="22"/>
                <w:highlight w:val="yellow"/>
                <w:lang w:val="de-DE"/>
              </w:rPr>
              <w:t>null (0) Punkte</w:t>
            </w:r>
            <w:r w:rsidRPr="009C2C8C">
              <w:rPr>
                <w:rFonts w:ascii="Aptos" w:eastAsia="Calibri" w:hAnsi="Aptos" w:cs="Calibri"/>
                <w:bCs/>
                <w:sz w:val="22"/>
                <w:szCs w:val="22"/>
                <w:highlight w:val="yellow"/>
                <w:lang w:val="de-DE"/>
              </w:rPr>
              <w:t xml:space="preserve"> zugewiesen, falls er die </w:t>
            </w:r>
            <w:r w:rsidRPr="009C2C8C">
              <w:rPr>
                <w:rFonts w:ascii="Aptos" w:eastAsia="Calibri" w:hAnsi="Aptos" w:cs="Calibri"/>
                <w:sz w:val="22"/>
                <w:szCs w:val="22"/>
                <w:highlight w:val="yellow"/>
                <w:lang w:val="de-DE"/>
              </w:rPr>
              <w:t>entsprechende Nachweisdokumentation im technischen Angebot</w:t>
            </w:r>
            <w:r w:rsidRPr="009C2C8C">
              <w:rPr>
                <w:rFonts w:ascii="Aptos" w:eastAsia="Calibri" w:hAnsi="Aptos" w:cs="Calibri"/>
                <w:bCs/>
                <w:sz w:val="22"/>
                <w:szCs w:val="22"/>
                <w:highlight w:val="yellow"/>
                <w:lang w:val="de-DE"/>
              </w:rPr>
              <w:t xml:space="preserve"> nicht einreicht.</w:t>
            </w:r>
          </w:p>
        </w:tc>
        <w:tc>
          <w:tcPr>
            <w:tcW w:w="426" w:type="dxa"/>
          </w:tcPr>
          <w:p w14:paraId="6E8B23EB" w14:textId="77777777" w:rsidR="0094141D" w:rsidRPr="009C2C8C" w:rsidRDefault="0094141D" w:rsidP="00724BEC">
            <w:pPr>
              <w:widowControl w:val="0"/>
              <w:rPr>
                <w:rFonts w:ascii="Aptos" w:hAnsi="Aptos" w:cstheme="majorHAnsi"/>
                <w:color w:val="FF0000"/>
                <w:sz w:val="22"/>
                <w:szCs w:val="22"/>
                <w:lang w:val="de-DE"/>
              </w:rPr>
            </w:pPr>
          </w:p>
        </w:tc>
        <w:tc>
          <w:tcPr>
            <w:tcW w:w="4396" w:type="dxa"/>
            <w:gridSpan w:val="5"/>
          </w:tcPr>
          <w:p w14:paraId="142034EF" w14:textId="77777777" w:rsidR="0094141D" w:rsidRPr="009C2C8C" w:rsidRDefault="0094141D" w:rsidP="00724BEC">
            <w:pPr>
              <w:widowControl w:val="0"/>
              <w:jc w:val="both"/>
              <w:rPr>
                <w:rFonts w:ascii="Aptos" w:hAnsi="Aptos" w:cs="Calibri"/>
                <w:b/>
                <w:sz w:val="22"/>
                <w:szCs w:val="22"/>
                <w:highlight w:val="yellow"/>
                <w:lang w:val="it-IT"/>
              </w:rPr>
            </w:pPr>
            <w:r w:rsidRPr="009C2C8C">
              <w:rPr>
                <w:rFonts w:ascii="Aptos" w:hAnsi="Aptos" w:cs="Calibri"/>
                <w:bCs/>
                <w:sz w:val="22"/>
                <w:szCs w:val="22"/>
                <w:highlight w:val="yellow"/>
                <w:lang w:val="it-IT"/>
              </w:rPr>
              <w:t xml:space="preserve">Il possesso della certificazione non è previsto a pena di esclusione, ma la mancata allegazione all’offerta tecnica della documentazione a comprova comporta un </w:t>
            </w:r>
            <w:r w:rsidRPr="009C2C8C">
              <w:rPr>
                <w:rFonts w:ascii="Aptos" w:hAnsi="Aptos" w:cs="Calibri"/>
                <w:b/>
                <w:sz w:val="22"/>
                <w:szCs w:val="22"/>
                <w:highlight w:val="yellow"/>
                <w:lang w:val="it-IT"/>
              </w:rPr>
              <w:t>punteggio pari a zero (0).</w:t>
            </w:r>
          </w:p>
          <w:p w14:paraId="6AEDEDF9" w14:textId="1C745D67" w:rsidR="00AB49FB" w:rsidRPr="009C2C8C" w:rsidRDefault="00AB49FB" w:rsidP="00724BEC">
            <w:pPr>
              <w:widowControl w:val="0"/>
              <w:jc w:val="both"/>
              <w:rPr>
                <w:rFonts w:ascii="Aptos" w:hAnsi="Aptos" w:cs="Calibri"/>
                <w:b/>
                <w:bCs/>
                <w:color w:val="FF0000"/>
                <w:sz w:val="22"/>
                <w:szCs w:val="22"/>
                <w:highlight w:val="yellow"/>
                <w:lang w:val="it-IT" w:eastAsia="it-IT"/>
              </w:rPr>
            </w:pPr>
          </w:p>
        </w:tc>
      </w:tr>
      <w:tr w:rsidR="0094141D" w:rsidRPr="009C2C8C" w14:paraId="2084FF0E" w14:textId="77777777" w:rsidTr="60C72650">
        <w:tc>
          <w:tcPr>
            <w:tcW w:w="4548" w:type="dxa"/>
            <w:gridSpan w:val="6"/>
          </w:tcPr>
          <w:p w14:paraId="352F8EFB" w14:textId="77777777" w:rsidR="0094141D" w:rsidRPr="009C2C8C" w:rsidRDefault="0094141D" w:rsidP="00724BEC">
            <w:pPr>
              <w:widowControl w:val="0"/>
              <w:autoSpaceDE w:val="0"/>
              <w:autoSpaceDN w:val="0"/>
              <w:adjustRightInd w:val="0"/>
              <w:jc w:val="both"/>
              <w:rPr>
                <w:rFonts w:ascii="Aptos" w:eastAsia="Calibri" w:hAnsi="Aptos" w:cs="Calibri"/>
                <w:color w:val="FF0000"/>
                <w:sz w:val="22"/>
                <w:szCs w:val="22"/>
                <w:highlight w:val="yellow"/>
                <w:lang w:val="it-IT" w:eastAsia="it-IT"/>
              </w:rPr>
            </w:pPr>
          </w:p>
        </w:tc>
        <w:tc>
          <w:tcPr>
            <w:tcW w:w="426" w:type="dxa"/>
          </w:tcPr>
          <w:p w14:paraId="7C8D0E11" w14:textId="77777777" w:rsidR="0094141D" w:rsidRPr="009C2C8C" w:rsidRDefault="0094141D" w:rsidP="00724BEC">
            <w:pPr>
              <w:widowControl w:val="0"/>
              <w:rPr>
                <w:rFonts w:ascii="Aptos" w:hAnsi="Aptos" w:cstheme="majorHAnsi"/>
                <w:color w:val="FF0000"/>
                <w:sz w:val="22"/>
                <w:szCs w:val="22"/>
                <w:lang w:val="it-IT"/>
              </w:rPr>
            </w:pPr>
          </w:p>
        </w:tc>
        <w:tc>
          <w:tcPr>
            <w:tcW w:w="4396" w:type="dxa"/>
            <w:gridSpan w:val="5"/>
          </w:tcPr>
          <w:p w14:paraId="4A61AF0A" w14:textId="77777777" w:rsidR="0094141D" w:rsidRPr="009C2C8C" w:rsidRDefault="0094141D" w:rsidP="00724BEC">
            <w:pPr>
              <w:widowControl w:val="0"/>
              <w:jc w:val="both"/>
              <w:rPr>
                <w:rFonts w:ascii="Aptos" w:hAnsi="Aptos" w:cs="Calibri"/>
                <w:b/>
                <w:bCs/>
                <w:color w:val="FF0000"/>
                <w:sz w:val="22"/>
                <w:szCs w:val="22"/>
                <w:highlight w:val="yellow"/>
                <w:lang w:val="it-IT" w:eastAsia="it-IT"/>
              </w:rPr>
            </w:pPr>
          </w:p>
        </w:tc>
      </w:tr>
      <w:tr w:rsidR="00A23E5A" w:rsidRPr="009C2C8C" w14:paraId="0D19E97C" w14:textId="77777777" w:rsidTr="60C72650">
        <w:tc>
          <w:tcPr>
            <w:tcW w:w="4548" w:type="dxa"/>
            <w:gridSpan w:val="6"/>
          </w:tcPr>
          <w:p w14:paraId="72B824B1" w14:textId="2B14CFE0" w:rsidR="00A23E5A" w:rsidRPr="009C2C8C" w:rsidRDefault="00A23E5A" w:rsidP="00724BEC">
            <w:pPr>
              <w:widowControl w:val="0"/>
              <w:autoSpaceDE w:val="0"/>
              <w:autoSpaceDN w:val="0"/>
              <w:adjustRightInd w:val="0"/>
              <w:jc w:val="both"/>
              <w:rPr>
                <w:rFonts w:ascii="Aptos" w:hAnsi="Aptos" w:cstheme="minorHAnsi"/>
                <w:b/>
                <w:bCs/>
                <w:sz w:val="22"/>
                <w:szCs w:val="22"/>
                <w:shd w:val="clear" w:color="auto" w:fill="E6E6E6"/>
                <w:lang w:val="de-DE"/>
              </w:rPr>
            </w:pPr>
            <w:r w:rsidRPr="009C2C8C">
              <w:rPr>
                <w:rFonts w:ascii="Aptos" w:hAnsi="Aptos" w:cs="Calibri"/>
                <w:i/>
                <w:iCs/>
                <w:noProof w:val="0"/>
                <w:color w:val="FF0000"/>
                <w:sz w:val="18"/>
                <w:szCs w:val="18"/>
                <w:highlight w:val="green"/>
                <w:lang w:val="de-DE"/>
              </w:rPr>
              <w:t>(Eventuell: im Falle von Bewertungskriterien in Bezug auf die CAM</w:t>
            </w:r>
            <w:r w:rsidRPr="009C2C8C">
              <w:rPr>
                <w:rFonts w:ascii="Aptos" w:hAnsi="Aptos" w:cs="Calibri"/>
                <w:i/>
                <w:iCs/>
                <w:noProof w:val="0"/>
                <w:color w:val="FF0000"/>
                <w:sz w:val="18"/>
                <w:szCs w:val="18"/>
                <w:lang w:val="de-DE"/>
              </w:rPr>
              <w:t>)</w:t>
            </w:r>
          </w:p>
        </w:tc>
        <w:tc>
          <w:tcPr>
            <w:tcW w:w="426" w:type="dxa"/>
          </w:tcPr>
          <w:p w14:paraId="1D6490B1" w14:textId="77777777" w:rsidR="00A23E5A" w:rsidRPr="009C2C8C" w:rsidRDefault="00A23E5A" w:rsidP="00724BEC">
            <w:pPr>
              <w:tabs>
                <w:tab w:val="left" w:pos="360"/>
              </w:tabs>
              <w:jc w:val="both"/>
              <w:rPr>
                <w:rFonts w:ascii="Aptos" w:hAnsi="Aptos" w:cstheme="majorHAnsi"/>
                <w:color w:val="FF0000"/>
                <w:sz w:val="22"/>
                <w:szCs w:val="22"/>
                <w:lang w:val="de-DE"/>
              </w:rPr>
            </w:pPr>
          </w:p>
        </w:tc>
        <w:tc>
          <w:tcPr>
            <w:tcW w:w="4396" w:type="dxa"/>
            <w:gridSpan w:val="5"/>
          </w:tcPr>
          <w:p w14:paraId="360F897A" w14:textId="7CD2DA1E" w:rsidR="00A23E5A" w:rsidRPr="009C2C8C" w:rsidRDefault="00A23E5A" w:rsidP="00724BEC">
            <w:pPr>
              <w:widowControl w:val="0"/>
              <w:jc w:val="both"/>
              <w:rPr>
                <w:rFonts w:ascii="Aptos" w:hAnsi="Aptos" w:cstheme="minorHAnsi"/>
                <w:b/>
                <w:bCs/>
                <w:sz w:val="22"/>
                <w:szCs w:val="22"/>
                <w:shd w:val="clear" w:color="auto" w:fill="E6E6E6"/>
                <w:lang w:val="it-IT"/>
              </w:rPr>
            </w:pPr>
            <w:r w:rsidRPr="009C2C8C">
              <w:rPr>
                <w:rFonts w:ascii="Aptos" w:hAnsi="Aptos" w:cs="Calibri"/>
                <w:i/>
                <w:iCs/>
                <w:noProof w:val="0"/>
                <w:color w:val="FF0000"/>
                <w:sz w:val="18"/>
                <w:szCs w:val="18"/>
                <w:highlight w:val="green"/>
                <w:lang w:val="it-IT"/>
              </w:rPr>
              <w:t>(Eventuale: in caso di criteri premianti relativi ai CAM</w:t>
            </w:r>
            <w:r w:rsidRPr="009C2C8C">
              <w:rPr>
                <w:rFonts w:ascii="Aptos" w:hAnsi="Aptos" w:cs="Calibri"/>
                <w:i/>
                <w:iCs/>
                <w:noProof w:val="0"/>
                <w:color w:val="FF0000"/>
                <w:sz w:val="18"/>
                <w:szCs w:val="18"/>
                <w:lang w:val="it-IT"/>
              </w:rPr>
              <w:t>)</w:t>
            </w:r>
          </w:p>
        </w:tc>
      </w:tr>
      <w:tr w:rsidR="007230B5" w:rsidRPr="009C2C8C" w14:paraId="515088F0" w14:textId="77777777" w:rsidTr="60C72650">
        <w:tc>
          <w:tcPr>
            <w:tcW w:w="4548" w:type="dxa"/>
            <w:gridSpan w:val="6"/>
          </w:tcPr>
          <w:p w14:paraId="7423F919" w14:textId="41640E3E" w:rsidR="007230B5" w:rsidRPr="009C2C8C" w:rsidRDefault="007230B5" w:rsidP="00724BEC">
            <w:pPr>
              <w:widowControl w:val="0"/>
              <w:autoSpaceDE w:val="0"/>
              <w:autoSpaceDN w:val="0"/>
              <w:adjustRightInd w:val="0"/>
              <w:jc w:val="both"/>
              <w:rPr>
                <w:rFonts w:ascii="Aptos" w:hAnsi="Aptos" w:cstheme="minorHAnsi"/>
                <w:b/>
                <w:bCs/>
                <w:sz w:val="22"/>
                <w:szCs w:val="22"/>
                <w:shd w:val="clear" w:color="auto" w:fill="E6E6E6"/>
                <w:lang w:val="it-IT"/>
              </w:rPr>
            </w:pPr>
            <w:r w:rsidRPr="009C2C8C">
              <w:rPr>
                <w:rFonts w:ascii="Aptos" w:hAnsi="Aptos" w:cstheme="minorHAnsi"/>
                <w:b/>
                <w:caps/>
                <w:noProof w:val="0"/>
                <w:color w:val="FF0000"/>
                <w:sz w:val="22"/>
                <w:szCs w:val="22"/>
                <w:lang w:val="de-DE"/>
              </w:rPr>
              <w:t xml:space="preserve">Kriterium </w:t>
            </w:r>
            <w:r w:rsidR="0094141D" w:rsidRPr="009C2C8C">
              <w:rPr>
                <w:rFonts w:ascii="Aptos" w:hAnsi="Aptos" w:cstheme="minorHAnsi"/>
                <w:b/>
                <w:bCs/>
                <w:caps/>
                <w:noProof w:val="0"/>
                <w:color w:val="FF0000"/>
                <w:sz w:val="22"/>
                <w:szCs w:val="22"/>
                <w:highlight w:val="yellow"/>
                <w:lang w:val="de-DE"/>
              </w:rPr>
              <w:t>d</w:t>
            </w:r>
            <w:r w:rsidRPr="009C2C8C">
              <w:rPr>
                <w:rFonts w:ascii="Aptos" w:hAnsi="Aptos" w:cstheme="minorHAnsi"/>
                <w:b/>
                <w:bCs/>
                <w:caps/>
                <w:noProof w:val="0"/>
                <w:color w:val="FF0000"/>
                <w:sz w:val="22"/>
                <w:szCs w:val="22"/>
                <w:lang w:val="de-DE"/>
              </w:rPr>
              <w:t>) „MUK“</w:t>
            </w:r>
          </w:p>
        </w:tc>
        <w:tc>
          <w:tcPr>
            <w:tcW w:w="426" w:type="dxa"/>
          </w:tcPr>
          <w:p w14:paraId="2318387B" w14:textId="77777777" w:rsidR="007230B5" w:rsidRPr="009C2C8C" w:rsidRDefault="007230B5" w:rsidP="00724BEC">
            <w:pPr>
              <w:widowControl w:val="0"/>
              <w:rPr>
                <w:rFonts w:ascii="Aptos" w:hAnsi="Aptos" w:cstheme="majorHAnsi"/>
                <w:color w:val="FF0000"/>
                <w:sz w:val="22"/>
                <w:szCs w:val="22"/>
                <w:lang w:val="it-IT"/>
              </w:rPr>
            </w:pPr>
          </w:p>
        </w:tc>
        <w:tc>
          <w:tcPr>
            <w:tcW w:w="4396" w:type="dxa"/>
            <w:gridSpan w:val="5"/>
          </w:tcPr>
          <w:p w14:paraId="733B9F05" w14:textId="14DB9723" w:rsidR="007230B5" w:rsidRPr="009C2C8C" w:rsidRDefault="007230B5" w:rsidP="00724BEC">
            <w:pPr>
              <w:widowControl w:val="0"/>
              <w:jc w:val="both"/>
              <w:rPr>
                <w:rFonts w:ascii="Aptos" w:hAnsi="Aptos" w:cstheme="minorHAnsi"/>
                <w:b/>
                <w:bCs/>
                <w:sz w:val="22"/>
                <w:szCs w:val="22"/>
                <w:shd w:val="clear" w:color="auto" w:fill="E6E6E6"/>
                <w:lang w:val="it-IT"/>
              </w:rPr>
            </w:pPr>
            <w:r w:rsidRPr="009C2C8C">
              <w:rPr>
                <w:rFonts w:ascii="Aptos" w:hAnsi="Aptos" w:cstheme="minorHAnsi"/>
                <w:b/>
                <w:caps/>
                <w:noProof w:val="0"/>
                <w:color w:val="FF0000"/>
                <w:sz w:val="22"/>
                <w:szCs w:val="22"/>
                <w:lang w:val="it-IT"/>
              </w:rPr>
              <w:t xml:space="preserve">Criterio </w:t>
            </w:r>
            <w:r w:rsidR="0094141D" w:rsidRPr="009C2C8C">
              <w:rPr>
                <w:rFonts w:ascii="Aptos" w:hAnsi="Aptos" w:cstheme="minorHAnsi"/>
                <w:b/>
                <w:bCs/>
                <w:caps/>
                <w:noProof w:val="0"/>
                <w:color w:val="FF0000"/>
                <w:sz w:val="22"/>
                <w:szCs w:val="22"/>
                <w:highlight w:val="yellow"/>
                <w:lang w:val="it-IT"/>
              </w:rPr>
              <w:t>d</w:t>
            </w:r>
            <w:r w:rsidRPr="009C2C8C">
              <w:rPr>
                <w:rFonts w:ascii="Aptos" w:hAnsi="Aptos" w:cstheme="minorHAnsi"/>
                <w:b/>
                <w:bCs/>
                <w:caps/>
                <w:noProof w:val="0"/>
                <w:color w:val="FF0000"/>
                <w:sz w:val="22"/>
                <w:szCs w:val="22"/>
                <w:lang w:val="it-IT"/>
              </w:rPr>
              <w:t>) CAM</w:t>
            </w:r>
          </w:p>
        </w:tc>
      </w:tr>
      <w:tr w:rsidR="007230B5" w:rsidRPr="009C2C8C" w14:paraId="74A51035" w14:textId="77777777" w:rsidTr="60C72650">
        <w:tc>
          <w:tcPr>
            <w:tcW w:w="4548" w:type="dxa"/>
            <w:gridSpan w:val="6"/>
          </w:tcPr>
          <w:p w14:paraId="57042DC8" w14:textId="12506638" w:rsidR="007230B5" w:rsidRPr="009C2C8C" w:rsidRDefault="007230B5" w:rsidP="00724BEC">
            <w:pPr>
              <w:widowControl w:val="0"/>
              <w:autoSpaceDE w:val="0"/>
              <w:autoSpaceDN w:val="0"/>
              <w:adjustRightInd w:val="0"/>
              <w:jc w:val="both"/>
              <w:rPr>
                <w:rFonts w:ascii="Aptos" w:hAnsi="Aptos" w:cstheme="minorHAnsi"/>
                <w:b/>
                <w:caps/>
                <w:noProof w:val="0"/>
                <w:color w:val="FF0000"/>
                <w:sz w:val="18"/>
                <w:szCs w:val="18"/>
                <w:lang w:val="de-DE"/>
              </w:rPr>
            </w:pPr>
            <w:r w:rsidRPr="009C2C8C">
              <w:rPr>
                <w:rFonts w:ascii="Aptos" w:hAnsi="Aptos" w:cstheme="minorHAnsi"/>
                <w:i/>
                <w:iCs/>
                <w:color w:val="FF0000"/>
                <w:sz w:val="18"/>
                <w:szCs w:val="18"/>
                <w:highlight w:val="green"/>
                <w:shd w:val="clear" w:color="auto" w:fill="FFFFFF"/>
                <w:lang w:val="de-DE"/>
              </w:rPr>
              <w:t xml:space="preserve">Falls </w:t>
            </w:r>
            <w:r w:rsidRPr="009C2C8C">
              <w:rPr>
                <w:rFonts w:ascii="Aptos" w:hAnsi="Aptos" w:cstheme="minorHAnsi"/>
                <w:i/>
                <w:iCs/>
                <w:color w:val="FF0000"/>
                <w:sz w:val="18"/>
                <w:szCs w:val="18"/>
                <w:highlight w:val="green"/>
                <w:bdr w:val="none" w:sz="0" w:space="0" w:color="auto" w:frame="1"/>
                <w:shd w:val="clear" w:color="auto" w:fill="FFFF00"/>
                <w:lang w:val="de-DE"/>
              </w:rPr>
              <w:t xml:space="preserve">in </w:t>
            </w:r>
            <w:r w:rsidRPr="009C2C8C">
              <w:rPr>
                <w:rFonts w:ascii="Aptos" w:hAnsi="Aptos" w:cstheme="minorHAnsi"/>
                <w:i/>
                <w:iCs/>
                <w:color w:val="FF0000"/>
                <w:sz w:val="18"/>
                <w:szCs w:val="18"/>
                <w:highlight w:val="green"/>
                <w:shd w:val="clear" w:color="auto" w:fill="FFFFFF"/>
                <w:lang w:val="de-DE"/>
              </w:rPr>
              <w:t xml:space="preserve">MUK Anwendung </w:t>
            </w:r>
            <w:r w:rsidRPr="009C2C8C">
              <w:rPr>
                <w:rFonts w:ascii="Aptos" w:hAnsi="Aptos" w:cstheme="minorHAnsi"/>
                <w:i/>
                <w:iCs/>
                <w:color w:val="FF0000"/>
                <w:sz w:val="18"/>
                <w:szCs w:val="18"/>
                <w:highlight w:val="green"/>
                <w:bdr w:val="none" w:sz="0" w:space="0" w:color="auto" w:frame="1"/>
                <w:shd w:val="clear" w:color="auto" w:fill="FFFF00"/>
                <w:lang w:val="de-DE"/>
              </w:rPr>
              <w:t>findet</w:t>
            </w:r>
            <w:r w:rsidRPr="009C2C8C">
              <w:rPr>
                <w:rFonts w:ascii="Aptos" w:hAnsi="Aptos" w:cstheme="minorHAnsi"/>
                <w:i/>
                <w:iCs/>
                <w:color w:val="FF0000"/>
                <w:sz w:val="18"/>
                <w:szCs w:val="18"/>
                <w:highlight w:val="green"/>
                <w:shd w:val="clear" w:color="auto" w:fill="FFFFFF"/>
                <w:lang w:val="de-DE"/>
              </w:rPr>
              <w:t>, </w:t>
            </w:r>
            <w:r w:rsidRPr="009C2C8C">
              <w:rPr>
                <w:rFonts w:ascii="Aptos" w:hAnsi="Aptos" w:cstheme="minorHAnsi"/>
                <w:i/>
                <w:iCs/>
                <w:color w:val="FF0000"/>
                <w:sz w:val="18"/>
                <w:szCs w:val="18"/>
                <w:highlight w:val="green"/>
                <w:bdr w:val="none" w:sz="0" w:space="0" w:color="auto" w:frame="1"/>
                <w:shd w:val="clear" w:color="auto" w:fill="FFFF00"/>
                <w:lang w:val="de-DE"/>
              </w:rPr>
              <w:t>muss</w:t>
            </w:r>
            <w:r w:rsidRPr="009C2C8C">
              <w:rPr>
                <w:rFonts w:ascii="Aptos" w:hAnsi="Aptos" w:cstheme="minorHAnsi"/>
                <w:i/>
                <w:iCs/>
                <w:color w:val="FF0000"/>
                <w:sz w:val="18"/>
                <w:szCs w:val="18"/>
                <w:highlight w:val="green"/>
                <w:shd w:val="clear" w:color="auto" w:fill="FFFFFF"/>
                <w:lang w:val="de-DE"/>
              </w:rPr>
              <w:t> mindestens eines der vorgesehenen Bewertungskriterien gemäß den Art. 57 und 108, Absätze 4 und 5 des GvD Nr. 36/2023 und Art. 33 des LG 16/2015 und </w:t>
            </w:r>
            <w:r w:rsidRPr="009C2C8C">
              <w:rPr>
                <w:rFonts w:ascii="Aptos" w:hAnsi="Aptos" w:cstheme="minorHAnsi"/>
                <w:i/>
                <w:iCs/>
                <w:color w:val="FF0000"/>
                <w:sz w:val="18"/>
                <w:szCs w:val="18"/>
                <w:highlight w:val="green"/>
                <w:bdr w:val="none" w:sz="0" w:space="0" w:color="auto" w:frame="1"/>
                <w:shd w:val="clear" w:color="auto" w:fill="FFFF00"/>
                <w:lang w:val="de-DE"/>
              </w:rPr>
              <w:t>die</w:t>
            </w:r>
            <w:r w:rsidRPr="009C2C8C">
              <w:rPr>
                <w:rFonts w:ascii="Aptos" w:hAnsi="Aptos" w:cstheme="minorHAnsi"/>
                <w:i/>
                <w:iCs/>
                <w:color w:val="FF0000"/>
                <w:sz w:val="18"/>
                <w:szCs w:val="18"/>
                <w:highlight w:val="green"/>
                <w:shd w:val="clear" w:color="auto" w:fill="FFFFFF"/>
                <w:lang w:val="de-DE"/>
              </w:rPr>
              <w:t> sich auf  die </w:t>
            </w:r>
            <w:r w:rsidRPr="009C2C8C">
              <w:rPr>
                <w:rFonts w:ascii="Aptos" w:hAnsi="Aptos" w:cstheme="minorHAnsi"/>
                <w:i/>
                <w:iCs/>
                <w:color w:val="FF0000"/>
                <w:sz w:val="18"/>
                <w:szCs w:val="18"/>
                <w:highlight w:val="green"/>
                <w:bdr w:val="none" w:sz="0" w:space="0" w:color="auto" w:frame="1"/>
                <w:shd w:val="clear" w:color="auto" w:fill="FFFF00"/>
                <w:lang w:val="de-DE"/>
              </w:rPr>
              <w:t>genannte</w:t>
            </w:r>
            <w:r w:rsidRPr="009C2C8C">
              <w:rPr>
                <w:rFonts w:ascii="Aptos" w:hAnsi="Aptos" w:cstheme="minorHAnsi"/>
                <w:i/>
                <w:iCs/>
                <w:color w:val="FF0000"/>
                <w:sz w:val="18"/>
                <w:szCs w:val="18"/>
                <w:highlight w:val="green"/>
                <w:shd w:val="clear" w:color="auto" w:fill="FFFFFF"/>
                <w:lang w:val="de-DE"/>
              </w:rPr>
              <w:t>n umweltrechtlichen Bestimmungen </w:t>
            </w:r>
            <w:r w:rsidRPr="009C2C8C">
              <w:rPr>
                <w:rFonts w:ascii="Aptos" w:hAnsi="Aptos" w:cstheme="minorHAnsi"/>
                <w:i/>
                <w:iCs/>
                <w:color w:val="FF0000"/>
                <w:sz w:val="18"/>
                <w:szCs w:val="18"/>
                <w:highlight w:val="green"/>
                <w:bdr w:val="none" w:sz="0" w:space="0" w:color="auto" w:frame="1"/>
                <w:shd w:val="clear" w:color="auto" w:fill="FFFF00"/>
                <w:lang w:val="de-DE"/>
              </w:rPr>
              <w:t xml:space="preserve"> beziehen,</w:t>
            </w:r>
            <w:r w:rsidRPr="009C2C8C">
              <w:rPr>
                <w:rFonts w:ascii="Aptos" w:hAnsi="Aptos" w:cstheme="minorHAnsi"/>
                <w:i/>
                <w:iCs/>
                <w:color w:val="FF0000"/>
                <w:sz w:val="18"/>
                <w:szCs w:val="18"/>
                <w:highlight w:val="green"/>
                <w:shd w:val="clear" w:color="auto" w:fill="FFFFFF"/>
                <w:lang w:val="de-DE"/>
              </w:rPr>
              <w:t> vorgesehen werden.</w:t>
            </w:r>
          </w:p>
        </w:tc>
        <w:tc>
          <w:tcPr>
            <w:tcW w:w="426" w:type="dxa"/>
          </w:tcPr>
          <w:p w14:paraId="565D24E7" w14:textId="77777777" w:rsidR="007230B5" w:rsidRPr="009C2C8C" w:rsidRDefault="007230B5" w:rsidP="00724BEC">
            <w:pPr>
              <w:widowControl w:val="0"/>
              <w:rPr>
                <w:rFonts w:ascii="Aptos" w:hAnsi="Aptos" w:cstheme="majorHAnsi"/>
                <w:color w:val="FF0000"/>
                <w:sz w:val="18"/>
                <w:szCs w:val="18"/>
                <w:lang w:val="de-DE"/>
              </w:rPr>
            </w:pPr>
          </w:p>
        </w:tc>
        <w:tc>
          <w:tcPr>
            <w:tcW w:w="4396" w:type="dxa"/>
            <w:gridSpan w:val="5"/>
          </w:tcPr>
          <w:p w14:paraId="4E5D8430" w14:textId="316E1B55" w:rsidR="007230B5" w:rsidRPr="009C2C8C" w:rsidRDefault="007230B5" w:rsidP="00724BEC">
            <w:pPr>
              <w:widowControl w:val="0"/>
              <w:jc w:val="both"/>
              <w:rPr>
                <w:rFonts w:ascii="Aptos" w:hAnsi="Aptos" w:cstheme="minorHAnsi"/>
                <w:b/>
                <w:caps/>
                <w:noProof w:val="0"/>
                <w:color w:val="FF0000"/>
                <w:sz w:val="18"/>
                <w:szCs w:val="18"/>
                <w:lang w:val="it-IT"/>
              </w:rPr>
            </w:pPr>
            <w:r w:rsidRPr="009C2C8C">
              <w:rPr>
                <w:rFonts w:ascii="Aptos" w:hAnsi="Aptos" w:cstheme="minorHAnsi"/>
                <w:bCs/>
                <w:i/>
                <w:iCs/>
                <w:color w:val="FF0000"/>
                <w:sz w:val="18"/>
                <w:szCs w:val="18"/>
                <w:highlight w:val="green"/>
                <w:lang w:val="it-IT"/>
              </w:rPr>
              <w:t xml:space="preserve">Se applicabile un CAM, si </w:t>
            </w:r>
            <w:r w:rsidRPr="009C2C8C">
              <w:rPr>
                <w:rFonts w:ascii="Aptos" w:hAnsi="Aptos" w:cstheme="minorHAnsi"/>
                <w:bCs/>
                <w:i/>
                <w:iCs/>
                <w:color w:val="FF0000"/>
                <w:sz w:val="18"/>
                <w:szCs w:val="18"/>
                <w:highlight w:val="green"/>
                <w:u w:val="single"/>
                <w:lang w:val="it-IT"/>
              </w:rPr>
              <w:t>deve</w:t>
            </w:r>
            <w:r w:rsidRPr="009C2C8C">
              <w:rPr>
                <w:rFonts w:ascii="Aptos" w:hAnsi="Aptos" w:cstheme="minorHAnsi"/>
                <w:bCs/>
                <w:i/>
                <w:iCs/>
                <w:color w:val="FF0000"/>
                <w:sz w:val="18"/>
                <w:szCs w:val="18"/>
                <w:highlight w:val="green"/>
                <w:lang w:val="it-IT"/>
              </w:rPr>
              <w:t xml:space="preserve"> prevedere almeno uno fra i criteri di valutazione premianti previsti ai sensi degli articoli art. 57 e 108, commi 4 e 5 d.lgs. n. 36/2023 e art. 33 della LP 16/2015 e riferiti alla suddetta normativa ambientale</w:t>
            </w:r>
          </w:p>
        </w:tc>
      </w:tr>
      <w:tr w:rsidR="007230B5" w:rsidRPr="009C2C8C" w14:paraId="2683D76D" w14:textId="77777777" w:rsidTr="60C72650">
        <w:tc>
          <w:tcPr>
            <w:tcW w:w="4548" w:type="dxa"/>
            <w:gridSpan w:val="6"/>
          </w:tcPr>
          <w:p w14:paraId="4C1F4A00" w14:textId="4E4C92ED" w:rsidR="007230B5" w:rsidRPr="009C2C8C" w:rsidRDefault="007230B5" w:rsidP="00724BEC">
            <w:pPr>
              <w:widowControl w:val="0"/>
              <w:autoSpaceDE w:val="0"/>
              <w:autoSpaceDN w:val="0"/>
              <w:adjustRightInd w:val="0"/>
              <w:jc w:val="both"/>
              <w:rPr>
                <w:rFonts w:ascii="Aptos" w:hAnsi="Aptos" w:cstheme="minorHAnsi"/>
                <w:b/>
                <w:caps/>
                <w:noProof w:val="0"/>
                <w:color w:val="FF0000"/>
                <w:sz w:val="22"/>
                <w:szCs w:val="22"/>
                <w:lang w:val="de-DE"/>
              </w:rPr>
            </w:pPr>
            <w:r w:rsidRPr="009C2C8C">
              <w:rPr>
                <w:rFonts w:ascii="Aptos" w:hAnsi="Aptos" w:cstheme="minorHAnsi"/>
                <w:color w:val="FF0000"/>
                <w:sz w:val="22"/>
                <w:szCs w:val="22"/>
                <w:lang w:val="de-DE"/>
              </w:rPr>
              <w:t xml:space="preserve">Mit Bezug auf das Kriterium </w:t>
            </w:r>
            <w:r w:rsidR="0094141D" w:rsidRPr="009C2C8C">
              <w:rPr>
                <w:rFonts w:ascii="Aptos" w:hAnsi="Aptos" w:cstheme="minorHAnsi"/>
                <w:b/>
                <w:bCs/>
                <w:color w:val="FF0000"/>
                <w:sz w:val="22"/>
                <w:szCs w:val="22"/>
                <w:highlight w:val="yellow"/>
                <w:lang w:val="de-DE"/>
              </w:rPr>
              <w:t>D</w:t>
            </w:r>
            <w:r w:rsidRPr="009C2C8C">
              <w:rPr>
                <w:rFonts w:ascii="Aptos" w:hAnsi="Aptos" w:cstheme="minorHAnsi"/>
                <w:b/>
                <w:bCs/>
                <w:color w:val="FF0000"/>
                <w:sz w:val="22"/>
                <w:szCs w:val="22"/>
                <w:lang w:val="de-DE"/>
              </w:rPr>
              <w:t>)</w:t>
            </w:r>
            <w:r w:rsidR="00A23E5A" w:rsidRPr="009C2C8C">
              <w:rPr>
                <w:rFonts w:ascii="Aptos" w:hAnsi="Aptos" w:cstheme="minorHAnsi"/>
                <w:b/>
                <w:bCs/>
                <w:color w:val="FF0000"/>
                <w:sz w:val="22"/>
                <w:szCs w:val="22"/>
                <w:lang w:val="de-DE"/>
              </w:rPr>
              <w:t xml:space="preserve"> „MUK - </w:t>
            </w:r>
            <w:r w:rsidRPr="009C2C8C">
              <w:rPr>
                <w:rFonts w:ascii="Aptos" w:hAnsi="Aptos" w:cstheme="minorHAnsi"/>
                <w:b/>
                <w:bCs/>
                <w:color w:val="FF0000"/>
                <w:sz w:val="22"/>
                <w:szCs w:val="22"/>
                <w:lang w:val="de-DE"/>
              </w:rPr>
              <w:t xml:space="preserve">Bewertungskriterien gemäß </w:t>
            </w:r>
            <w:r w:rsidR="00140060" w:rsidRPr="009C2C8C">
              <w:rPr>
                <w:rFonts w:ascii="Aptos" w:hAnsi="Aptos" w:cstheme="minorHAnsi"/>
                <w:b/>
                <w:bCs/>
                <w:color w:val="FF0000"/>
                <w:sz w:val="22"/>
                <w:szCs w:val="22"/>
                <w:highlight w:val="yellow"/>
                <w:lang w:val="de-DE"/>
              </w:rPr>
              <w:t>MD 24. November 2025 (MUK Gebäude)</w:t>
            </w:r>
            <w:r w:rsidRPr="009C2C8C">
              <w:rPr>
                <w:rFonts w:ascii="Aptos" w:hAnsi="Aptos" w:cstheme="minorHAnsi"/>
                <w:b/>
                <w:bCs/>
                <w:color w:val="FF0000"/>
                <w:sz w:val="22"/>
                <w:szCs w:val="22"/>
                <w:lang w:val="de-DE"/>
              </w:rPr>
              <w:t>“</w:t>
            </w:r>
            <w:r w:rsidRPr="009C2C8C">
              <w:rPr>
                <w:rFonts w:ascii="Aptos" w:hAnsi="Aptos" w:cstheme="minorHAnsi"/>
                <w:color w:val="FF0000"/>
                <w:sz w:val="22"/>
                <w:szCs w:val="22"/>
                <w:lang w:val="de-DE"/>
              </w:rPr>
              <w:t xml:space="preserve"> </w:t>
            </w:r>
            <w:r w:rsidRPr="009C2C8C">
              <w:rPr>
                <w:rFonts w:ascii="Aptos" w:hAnsi="Aptos" w:cstheme="minorHAnsi"/>
                <w:color w:val="FF0000"/>
                <w:sz w:val="18"/>
                <w:szCs w:val="18"/>
                <w:lang w:val="de-DE"/>
              </w:rPr>
              <w:t>(</w:t>
            </w:r>
            <w:r w:rsidRPr="009C2C8C">
              <w:rPr>
                <w:rFonts w:ascii="Aptos" w:hAnsi="Aptos" w:cstheme="minorHAnsi"/>
                <w:i/>
                <w:color w:val="FF0000"/>
                <w:sz w:val="18"/>
                <w:szCs w:val="18"/>
                <w:highlight w:val="green"/>
                <w:lang w:val="de-DE"/>
              </w:rPr>
              <w:t>oder anderes einschlägiges MD</w:t>
            </w:r>
            <w:r w:rsidRPr="009C2C8C">
              <w:rPr>
                <w:rFonts w:ascii="Aptos" w:hAnsi="Aptos" w:cstheme="minorHAnsi"/>
                <w:color w:val="FF0000"/>
                <w:sz w:val="18"/>
                <w:szCs w:val="18"/>
                <w:lang w:val="de-DE"/>
              </w:rPr>
              <w:t>)</w:t>
            </w:r>
            <w:r w:rsidRPr="009C2C8C">
              <w:rPr>
                <w:rFonts w:ascii="Aptos" w:hAnsi="Aptos" w:cstheme="minorHAnsi"/>
                <w:color w:val="FF0000"/>
                <w:sz w:val="22"/>
                <w:szCs w:val="22"/>
                <w:lang w:val="de-DE"/>
              </w:rPr>
              <w:t xml:space="preserve"> muss der Teilnehmer die Bewertugskriterien laut Tabelle „Elemente zur Bewertung des technischen Angebots“ erfüllen.</w:t>
            </w:r>
          </w:p>
        </w:tc>
        <w:tc>
          <w:tcPr>
            <w:tcW w:w="426" w:type="dxa"/>
          </w:tcPr>
          <w:p w14:paraId="6766C85A" w14:textId="77777777" w:rsidR="007230B5" w:rsidRPr="009C2C8C" w:rsidRDefault="007230B5" w:rsidP="00724BEC">
            <w:pPr>
              <w:widowControl w:val="0"/>
              <w:rPr>
                <w:rFonts w:ascii="Aptos" w:hAnsi="Aptos" w:cstheme="majorHAnsi"/>
                <w:color w:val="FF0000"/>
                <w:sz w:val="22"/>
                <w:szCs w:val="22"/>
                <w:lang w:val="de-DE"/>
              </w:rPr>
            </w:pPr>
          </w:p>
        </w:tc>
        <w:tc>
          <w:tcPr>
            <w:tcW w:w="4396" w:type="dxa"/>
            <w:gridSpan w:val="5"/>
          </w:tcPr>
          <w:p w14:paraId="6D21032D" w14:textId="54F6E53B" w:rsidR="00AB49FB" w:rsidRPr="009C2C8C" w:rsidRDefault="007230B5" w:rsidP="00724BEC">
            <w:pPr>
              <w:widowControl w:val="0"/>
              <w:jc w:val="both"/>
              <w:rPr>
                <w:rFonts w:ascii="Aptos" w:hAnsi="Aptos" w:cstheme="minorHAnsi"/>
                <w:color w:val="FF0000"/>
                <w:sz w:val="22"/>
                <w:szCs w:val="22"/>
                <w:lang w:val="it-IT"/>
              </w:rPr>
            </w:pPr>
            <w:r w:rsidRPr="009C2C8C">
              <w:rPr>
                <w:rFonts w:ascii="Aptos" w:hAnsi="Aptos" w:cstheme="minorHAnsi"/>
                <w:color w:val="FF0000"/>
                <w:sz w:val="22"/>
                <w:szCs w:val="22"/>
                <w:lang w:val="it-IT"/>
              </w:rPr>
              <w:t xml:space="preserve">Con riferimento al criterio </w:t>
            </w:r>
            <w:r w:rsidR="0094141D" w:rsidRPr="009C2C8C">
              <w:rPr>
                <w:rFonts w:ascii="Aptos" w:hAnsi="Aptos" w:cstheme="minorHAnsi"/>
                <w:b/>
                <w:color w:val="FF0000"/>
                <w:sz w:val="22"/>
                <w:szCs w:val="22"/>
                <w:highlight w:val="yellow"/>
                <w:lang w:val="it-IT"/>
              </w:rPr>
              <w:t>D</w:t>
            </w:r>
            <w:r w:rsidRPr="009C2C8C">
              <w:rPr>
                <w:rFonts w:ascii="Aptos" w:hAnsi="Aptos" w:cstheme="minorHAnsi"/>
                <w:b/>
                <w:color w:val="FF0000"/>
                <w:sz w:val="22"/>
                <w:szCs w:val="22"/>
                <w:lang w:val="it-IT"/>
              </w:rPr>
              <w:t>) “</w:t>
            </w:r>
            <w:r w:rsidR="00A23E5A" w:rsidRPr="009C2C8C">
              <w:rPr>
                <w:rFonts w:ascii="Aptos" w:hAnsi="Aptos" w:cstheme="minorHAnsi"/>
                <w:b/>
                <w:color w:val="FF0000"/>
                <w:sz w:val="22"/>
                <w:szCs w:val="22"/>
                <w:lang w:val="it-IT"/>
              </w:rPr>
              <w:t xml:space="preserve">CAM - </w:t>
            </w:r>
            <w:r w:rsidRPr="009C2C8C">
              <w:rPr>
                <w:rFonts w:ascii="Aptos" w:hAnsi="Aptos" w:cstheme="minorHAnsi"/>
                <w:b/>
                <w:color w:val="FF0000"/>
                <w:sz w:val="22"/>
                <w:szCs w:val="22"/>
                <w:lang w:val="it-IT"/>
              </w:rPr>
              <w:t xml:space="preserve">Criteri premianti di cui al </w:t>
            </w:r>
            <w:r w:rsidR="00140060" w:rsidRPr="009C2C8C">
              <w:rPr>
                <w:rFonts w:ascii="Aptos" w:hAnsi="Aptos" w:cstheme="minorHAnsi"/>
                <w:b/>
                <w:color w:val="FF0000"/>
                <w:sz w:val="22"/>
                <w:szCs w:val="22"/>
                <w:highlight w:val="yellow"/>
                <w:lang w:val="it-IT"/>
              </w:rPr>
              <w:t>D.M. 24 novembre 2025 (CAM Edilizia)</w:t>
            </w:r>
            <w:r w:rsidR="00140060" w:rsidRPr="009C2C8C">
              <w:rPr>
                <w:rFonts w:ascii="Aptos" w:hAnsi="Aptos" w:cstheme="minorHAnsi"/>
                <w:b/>
                <w:color w:val="FF0000"/>
                <w:sz w:val="22"/>
                <w:szCs w:val="22"/>
                <w:lang w:val="it-IT"/>
              </w:rPr>
              <w:t xml:space="preserve"> </w:t>
            </w:r>
            <w:r w:rsidRPr="009C2C8C">
              <w:rPr>
                <w:rFonts w:ascii="Aptos" w:hAnsi="Aptos" w:cstheme="minorHAnsi"/>
                <w:bCs/>
                <w:color w:val="FF0000"/>
                <w:sz w:val="18"/>
                <w:szCs w:val="18"/>
                <w:lang w:val="it-IT"/>
              </w:rPr>
              <w:t>(</w:t>
            </w:r>
            <w:r w:rsidRPr="009C2C8C">
              <w:rPr>
                <w:rFonts w:ascii="Aptos" w:hAnsi="Aptos" w:cstheme="minorHAnsi"/>
                <w:i/>
                <w:color w:val="FF0000"/>
                <w:sz w:val="18"/>
                <w:szCs w:val="18"/>
                <w:highlight w:val="green"/>
                <w:lang w:val="it-IT"/>
              </w:rPr>
              <w:t>oppure altro D.M. di riferimento</w:t>
            </w:r>
            <w:r w:rsidRPr="009C2C8C">
              <w:rPr>
                <w:rFonts w:ascii="Aptos" w:hAnsi="Aptos" w:cstheme="minorHAnsi"/>
                <w:color w:val="FF0000"/>
                <w:sz w:val="18"/>
                <w:szCs w:val="18"/>
                <w:lang w:val="it-IT"/>
              </w:rPr>
              <w:t>)</w:t>
            </w:r>
            <w:r w:rsidRPr="009C2C8C">
              <w:rPr>
                <w:rFonts w:ascii="Aptos" w:hAnsi="Aptos" w:cstheme="minorHAnsi"/>
                <w:color w:val="FF0000"/>
                <w:sz w:val="22"/>
                <w:szCs w:val="22"/>
                <w:lang w:val="it-IT"/>
              </w:rPr>
              <w:t>, il concorrente deve soddisfare i criteri di valutazione indicati nella tabella “Elementi di valutazione dell’offerta tecnica”.</w:t>
            </w:r>
          </w:p>
        </w:tc>
      </w:tr>
      <w:tr w:rsidR="00A23E5A" w:rsidRPr="009C2C8C" w14:paraId="7E86280A" w14:textId="77777777" w:rsidTr="60C72650">
        <w:tc>
          <w:tcPr>
            <w:tcW w:w="4548" w:type="dxa"/>
            <w:gridSpan w:val="6"/>
          </w:tcPr>
          <w:p w14:paraId="26FCD1B8" w14:textId="77777777" w:rsidR="00A23E5A" w:rsidRPr="009C2C8C" w:rsidRDefault="00A23E5A" w:rsidP="00724BEC">
            <w:pPr>
              <w:widowControl w:val="0"/>
              <w:autoSpaceDE w:val="0"/>
              <w:autoSpaceDN w:val="0"/>
              <w:adjustRightInd w:val="0"/>
              <w:jc w:val="both"/>
              <w:rPr>
                <w:rFonts w:ascii="Aptos" w:hAnsi="Aptos" w:cstheme="minorHAnsi"/>
                <w:color w:val="FF0000"/>
                <w:sz w:val="22"/>
                <w:szCs w:val="22"/>
                <w:lang w:val="it-IT"/>
              </w:rPr>
            </w:pPr>
          </w:p>
        </w:tc>
        <w:tc>
          <w:tcPr>
            <w:tcW w:w="426" w:type="dxa"/>
          </w:tcPr>
          <w:p w14:paraId="4C063D0F" w14:textId="77777777" w:rsidR="00A23E5A" w:rsidRPr="009C2C8C" w:rsidRDefault="00A23E5A" w:rsidP="00724BEC">
            <w:pPr>
              <w:widowControl w:val="0"/>
              <w:rPr>
                <w:rFonts w:ascii="Aptos" w:hAnsi="Aptos" w:cstheme="majorHAnsi"/>
                <w:color w:val="FF0000"/>
                <w:sz w:val="22"/>
                <w:szCs w:val="22"/>
                <w:lang w:val="it-IT"/>
              </w:rPr>
            </w:pPr>
          </w:p>
        </w:tc>
        <w:tc>
          <w:tcPr>
            <w:tcW w:w="4396" w:type="dxa"/>
            <w:gridSpan w:val="5"/>
          </w:tcPr>
          <w:p w14:paraId="266151A7" w14:textId="77777777" w:rsidR="00A23E5A" w:rsidRPr="009C2C8C" w:rsidRDefault="00A23E5A" w:rsidP="00724BEC">
            <w:pPr>
              <w:widowControl w:val="0"/>
              <w:jc w:val="both"/>
              <w:rPr>
                <w:rFonts w:ascii="Aptos" w:hAnsi="Aptos" w:cstheme="minorHAnsi"/>
                <w:color w:val="FF0000"/>
                <w:sz w:val="22"/>
                <w:szCs w:val="22"/>
                <w:lang w:val="it-IT"/>
              </w:rPr>
            </w:pPr>
          </w:p>
        </w:tc>
      </w:tr>
      <w:tr w:rsidR="00A23E5A" w:rsidRPr="009C2C8C" w14:paraId="3CAF522A" w14:textId="77777777" w:rsidTr="60C72650">
        <w:tc>
          <w:tcPr>
            <w:tcW w:w="4548" w:type="dxa"/>
            <w:gridSpan w:val="6"/>
          </w:tcPr>
          <w:p w14:paraId="3B7D9CFF" w14:textId="77777777" w:rsidR="00A23E5A" w:rsidRPr="009C2C8C" w:rsidRDefault="00A23E5A" w:rsidP="00724BEC">
            <w:pPr>
              <w:tabs>
                <w:tab w:val="left" w:pos="360"/>
              </w:tabs>
              <w:jc w:val="both"/>
              <w:rPr>
                <w:rFonts w:ascii="Aptos" w:eastAsia="Calibri" w:hAnsi="Aptos" w:cs="Calibri"/>
                <w:color w:val="FF0000"/>
                <w:sz w:val="22"/>
                <w:szCs w:val="22"/>
                <w:highlight w:val="yellow"/>
                <w:lang w:val="de-DE" w:eastAsia="it-IT"/>
              </w:rPr>
            </w:pPr>
            <w:r w:rsidRPr="009C2C8C">
              <w:rPr>
                <w:rFonts w:ascii="Aptos" w:eastAsia="Calibri" w:hAnsi="Aptos" w:cs="Calibri"/>
                <w:color w:val="FF0000"/>
                <w:sz w:val="22"/>
                <w:szCs w:val="22"/>
                <w:highlight w:val="yellow"/>
                <w:lang w:val="de-DE" w:eastAsia="it-IT"/>
              </w:rPr>
              <w:t xml:space="preserve">Um die Prämienpunkte zu erhalten, ist die Nutzung der Kapazitäten Dritter ist </w:t>
            </w:r>
            <w:r w:rsidRPr="009C2C8C">
              <w:rPr>
                <w:rFonts w:ascii="Aptos" w:eastAsia="Calibri" w:hAnsi="Aptos" w:cs="Calibri"/>
                <w:b/>
                <w:bCs/>
                <w:color w:val="FF0000"/>
                <w:sz w:val="22"/>
                <w:szCs w:val="22"/>
                <w:highlight w:val="yellow"/>
                <w:lang w:val="de-DE" w:eastAsia="it-IT"/>
              </w:rPr>
              <w:t>erlaubt/nicht erlaubt</w:t>
            </w:r>
            <w:r w:rsidRPr="009C2C8C">
              <w:rPr>
                <w:rFonts w:ascii="Aptos" w:eastAsia="Calibri" w:hAnsi="Aptos" w:cs="Calibri"/>
                <w:color w:val="FF0000"/>
                <w:sz w:val="22"/>
                <w:szCs w:val="22"/>
                <w:highlight w:val="yellow"/>
                <w:lang w:val="de-DE" w:eastAsia="it-IT"/>
              </w:rPr>
              <w:t>.</w:t>
            </w:r>
          </w:p>
          <w:p w14:paraId="00D3F2FD" w14:textId="5CFCBE93" w:rsidR="00A23E5A" w:rsidRPr="009C2C8C" w:rsidRDefault="00A23E5A" w:rsidP="00724BEC">
            <w:pPr>
              <w:widowControl w:val="0"/>
              <w:autoSpaceDE w:val="0"/>
              <w:autoSpaceDN w:val="0"/>
              <w:adjustRightInd w:val="0"/>
              <w:jc w:val="both"/>
              <w:rPr>
                <w:rFonts w:ascii="Aptos" w:hAnsi="Aptos" w:cstheme="minorHAnsi"/>
                <w:color w:val="FF0000"/>
                <w:sz w:val="22"/>
                <w:szCs w:val="22"/>
                <w:lang w:val="de-DE"/>
              </w:rPr>
            </w:pPr>
            <w:r w:rsidRPr="009C2C8C">
              <w:rPr>
                <w:rFonts w:ascii="Aptos" w:hAnsi="Aptos" w:cs="Calibri"/>
                <w:bCs/>
                <w:i/>
                <w:color w:val="FF0000"/>
                <w:sz w:val="18"/>
                <w:szCs w:val="18"/>
                <w:highlight w:val="green"/>
                <w:lang w:val="de-DE"/>
              </w:rPr>
              <w:t>(Um eine möglichst zahlreiche Teilnahme der OE zu ermöglichen, wird empfohlen, die sogenannte „Verbesserung durch Nutzung von Kapazitäten Dritter“ zuzulassen.)</w:t>
            </w:r>
          </w:p>
        </w:tc>
        <w:tc>
          <w:tcPr>
            <w:tcW w:w="426" w:type="dxa"/>
          </w:tcPr>
          <w:p w14:paraId="5E1D8B6E" w14:textId="77777777" w:rsidR="00A23E5A" w:rsidRPr="009C2C8C" w:rsidRDefault="00A23E5A" w:rsidP="00724BEC">
            <w:pPr>
              <w:widowControl w:val="0"/>
              <w:rPr>
                <w:rFonts w:ascii="Aptos" w:hAnsi="Aptos" w:cstheme="majorHAnsi"/>
                <w:color w:val="FF0000"/>
                <w:sz w:val="22"/>
                <w:szCs w:val="22"/>
                <w:lang w:val="de-DE"/>
              </w:rPr>
            </w:pPr>
          </w:p>
        </w:tc>
        <w:tc>
          <w:tcPr>
            <w:tcW w:w="4396" w:type="dxa"/>
            <w:gridSpan w:val="5"/>
          </w:tcPr>
          <w:p w14:paraId="6727E25E" w14:textId="77777777" w:rsidR="00A23E5A" w:rsidRPr="009C2C8C" w:rsidRDefault="00A23E5A" w:rsidP="00724BEC">
            <w:pPr>
              <w:jc w:val="both"/>
              <w:rPr>
                <w:rFonts w:ascii="Aptos" w:hAnsi="Aptos" w:cs="Calibri"/>
                <w:bCs/>
                <w:iCs/>
                <w:color w:val="FF0000"/>
                <w:sz w:val="22"/>
                <w:szCs w:val="22"/>
                <w:highlight w:val="yellow"/>
                <w:lang w:val="it-IT"/>
              </w:rPr>
            </w:pPr>
            <w:r w:rsidRPr="009C2C8C">
              <w:rPr>
                <w:rFonts w:ascii="Aptos" w:hAnsi="Aptos" w:cs="Calibri"/>
                <w:b/>
                <w:iCs/>
                <w:color w:val="FF0000"/>
                <w:sz w:val="22"/>
                <w:szCs w:val="22"/>
                <w:highlight w:val="yellow"/>
                <w:lang w:val="it-IT"/>
              </w:rPr>
              <w:t>Non è ammesso/È ammesso</w:t>
            </w:r>
            <w:r w:rsidRPr="009C2C8C">
              <w:rPr>
                <w:rFonts w:ascii="Aptos" w:hAnsi="Aptos" w:cs="Calibri"/>
                <w:bCs/>
                <w:iCs/>
                <w:color w:val="FF0000"/>
                <w:sz w:val="22"/>
                <w:szCs w:val="22"/>
                <w:highlight w:val="yellow"/>
                <w:lang w:val="it-IT"/>
              </w:rPr>
              <w:t xml:space="preserve"> l’avvalimento per soddisfare l’ottenimento del punteggio premiale.</w:t>
            </w:r>
          </w:p>
          <w:p w14:paraId="2E7AEBA8" w14:textId="00242F9B" w:rsidR="00A23E5A" w:rsidRPr="009C2C8C" w:rsidRDefault="00A23E5A" w:rsidP="00724BEC">
            <w:pPr>
              <w:widowControl w:val="0"/>
              <w:jc w:val="both"/>
              <w:rPr>
                <w:rFonts w:ascii="Aptos" w:hAnsi="Aptos" w:cstheme="minorHAnsi"/>
                <w:color w:val="FF0000"/>
                <w:sz w:val="22"/>
                <w:szCs w:val="22"/>
                <w:lang w:val="it-IT"/>
              </w:rPr>
            </w:pPr>
            <w:r w:rsidRPr="009C2C8C">
              <w:rPr>
                <w:rFonts w:ascii="Aptos" w:hAnsi="Aptos" w:cs="Calibri"/>
                <w:bCs/>
                <w:i/>
                <w:color w:val="FF0000"/>
                <w:sz w:val="18"/>
                <w:szCs w:val="18"/>
                <w:highlight w:val="green"/>
                <w:lang w:val="it-IT"/>
              </w:rPr>
              <w:t>(Per consentire la massima partecipazione degli OE si consiglia di ammettere l’avvalimento cd. migliorativo)</w:t>
            </w:r>
          </w:p>
        </w:tc>
      </w:tr>
      <w:tr w:rsidR="00A23E5A" w:rsidRPr="009C2C8C" w14:paraId="7E28BE62" w14:textId="77777777" w:rsidTr="60C72650">
        <w:tc>
          <w:tcPr>
            <w:tcW w:w="4548" w:type="dxa"/>
            <w:gridSpan w:val="6"/>
          </w:tcPr>
          <w:p w14:paraId="01A5F0B7" w14:textId="77777777" w:rsidR="00A23E5A" w:rsidRPr="009C2C8C" w:rsidRDefault="00A23E5A" w:rsidP="00724BEC">
            <w:pPr>
              <w:widowControl w:val="0"/>
              <w:autoSpaceDE w:val="0"/>
              <w:autoSpaceDN w:val="0"/>
              <w:adjustRightInd w:val="0"/>
              <w:jc w:val="both"/>
              <w:rPr>
                <w:rFonts w:ascii="Aptos" w:hAnsi="Aptos" w:cstheme="minorHAnsi"/>
                <w:color w:val="FF0000"/>
                <w:sz w:val="22"/>
                <w:szCs w:val="22"/>
                <w:lang w:val="it-IT"/>
              </w:rPr>
            </w:pPr>
          </w:p>
        </w:tc>
        <w:tc>
          <w:tcPr>
            <w:tcW w:w="426" w:type="dxa"/>
          </w:tcPr>
          <w:p w14:paraId="56104C0F" w14:textId="77777777" w:rsidR="00A23E5A" w:rsidRPr="009C2C8C" w:rsidRDefault="00A23E5A" w:rsidP="00724BEC">
            <w:pPr>
              <w:widowControl w:val="0"/>
              <w:rPr>
                <w:rFonts w:ascii="Aptos" w:hAnsi="Aptos" w:cstheme="majorHAnsi"/>
                <w:color w:val="FF0000"/>
                <w:sz w:val="22"/>
                <w:szCs w:val="22"/>
                <w:lang w:val="it-IT"/>
              </w:rPr>
            </w:pPr>
          </w:p>
        </w:tc>
        <w:tc>
          <w:tcPr>
            <w:tcW w:w="4396" w:type="dxa"/>
            <w:gridSpan w:val="5"/>
          </w:tcPr>
          <w:p w14:paraId="4A42C267" w14:textId="77777777" w:rsidR="00A23E5A" w:rsidRPr="009C2C8C" w:rsidRDefault="00A23E5A" w:rsidP="00724BEC">
            <w:pPr>
              <w:widowControl w:val="0"/>
              <w:jc w:val="both"/>
              <w:rPr>
                <w:rFonts w:ascii="Aptos" w:hAnsi="Aptos" w:cstheme="minorHAnsi"/>
                <w:color w:val="FF0000"/>
                <w:sz w:val="22"/>
                <w:szCs w:val="22"/>
                <w:lang w:val="it-IT"/>
              </w:rPr>
            </w:pPr>
          </w:p>
        </w:tc>
      </w:tr>
      <w:tr w:rsidR="00A23E5A" w:rsidRPr="009C2C8C" w14:paraId="72B66A09" w14:textId="77777777" w:rsidTr="60C72650">
        <w:tc>
          <w:tcPr>
            <w:tcW w:w="4548" w:type="dxa"/>
            <w:gridSpan w:val="6"/>
          </w:tcPr>
          <w:p w14:paraId="285C4BD9" w14:textId="77777777" w:rsidR="00A23E5A" w:rsidRDefault="00A23E5A" w:rsidP="00724BEC">
            <w:pPr>
              <w:widowControl w:val="0"/>
              <w:autoSpaceDE w:val="0"/>
              <w:autoSpaceDN w:val="0"/>
              <w:adjustRightInd w:val="0"/>
              <w:jc w:val="both"/>
              <w:rPr>
                <w:rFonts w:ascii="Aptos" w:eastAsia="Calibri" w:hAnsi="Aptos" w:cs="Calibri"/>
                <w:color w:val="FF0000"/>
                <w:sz w:val="22"/>
                <w:szCs w:val="22"/>
                <w:lang w:val="de-DE" w:eastAsia="it-IT"/>
              </w:rPr>
            </w:pPr>
            <w:r w:rsidRPr="009C2C8C">
              <w:rPr>
                <w:rFonts w:ascii="Aptos" w:eastAsia="Calibri" w:hAnsi="Aptos" w:cs="Calibri"/>
                <w:color w:val="FF0000"/>
                <w:sz w:val="22"/>
                <w:szCs w:val="22"/>
                <w:highlight w:val="yellow"/>
                <w:lang w:val="de-DE" w:eastAsia="it-IT"/>
              </w:rPr>
              <w:t xml:space="preserve">Die Nutzung der Kapazitäten Dritter innerhalb der Gruppe ist </w:t>
            </w:r>
            <w:r w:rsidRPr="009C2C8C">
              <w:rPr>
                <w:rFonts w:ascii="Aptos" w:eastAsia="Calibri" w:hAnsi="Aptos" w:cs="Calibri"/>
                <w:b/>
                <w:bCs/>
                <w:color w:val="FF0000"/>
                <w:sz w:val="22"/>
                <w:szCs w:val="22"/>
                <w:highlight w:val="yellow"/>
                <w:lang w:val="de-DE" w:eastAsia="it-IT"/>
              </w:rPr>
              <w:t>erlaubt/nicht</w:t>
            </w:r>
            <w:r w:rsidRPr="009C2C8C">
              <w:rPr>
                <w:rFonts w:ascii="Aptos" w:eastAsia="Calibri" w:hAnsi="Aptos" w:cs="Calibri"/>
                <w:color w:val="FF0000"/>
                <w:sz w:val="22"/>
                <w:szCs w:val="22"/>
                <w:highlight w:val="yellow"/>
                <w:lang w:val="de-DE" w:eastAsia="it-IT"/>
              </w:rPr>
              <w:t xml:space="preserve"> erlaubt.</w:t>
            </w:r>
          </w:p>
          <w:p w14:paraId="2AEC30AA" w14:textId="7EB3A96E" w:rsidR="006A191A" w:rsidRPr="009C2C8C" w:rsidRDefault="006A191A" w:rsidP="00724BEC">
            <w:pPr>
              <w:widowControl w:val="0"/>
              <w:autoSpaceDE w:val="0"/>
              <w:autoSpaceDN w:val="0"/>
              <w:adjustRightInd w:val="0"/>
              <w:jc w:val="both"/>
              <w:rPr>
                <w:rFonts w:ascii="Aptos" w:hAnsi="Aptos" w:cstheme="minorHAnsi"/>
                <w:b/>
                <w:caps/>
                <w:noProof w:val="0"/>
                <w:color w:val="FF0000"/>
                <w:sz w:val="22"/>
                <w:szCs w:val="22"/>
                <w:lang w:val="de-DE"/>
              </w:rPr>
            </w:pPr>
            <w:r w:rsidRPr="009C2C8C">
              <w:rPr>
                <w:rFonts w:ascii="Aptos" w:hAnsi="Aptos" w:cs="Calibri"/>
                <w:bCs/>
                <w:i/>
                <w:color w:val="FF0000"/>
                <w:sz w:val="18"/>
                <w:szCs w:val="18"/>
                <w:highlight w:val="green"/>
                <w:lang w:val="de-DE"/>
              </w:rPr>
              <w:t>(Um eine möglichst zahlreiche Teilnahme der OE zu ermöglichen, wird empfohlen, die sogenannte „Verbesserung durch Nutzung von Kapazitäten Dritter“ zuzulassen)</w:t>
            </w:r>
          </w:p>
        </w:tc>
        <w:tc>
          <w:tcPr>
            <w:tcW w:w="426" w:type="dxa"/>
          </w:tcPr>
          <w:p w14:paraId="4213A8D9" w14:textId="77777777" w:rsidR="00A23E5A" w:rsidRPr="009C2C8C" w:rsidRDefault="00A23E5A" w:rsidP="00724BEC">
            <w:pPr>
              <w:widowControl w:val="0"/>
              <w:rPr>
                <w:rFonts w:ascii="Aptos" w:hAnsi="Aptos" w:cstheme="majorHAnsi"/>
                <w:color w:val="FF0000"/>
                <w:sz w:val="22"/>
                <w:szCs w:val="22"/>
                <w:lang w:val="de-DE"/>
              </w:rPr>
            </w:pPr>
          </w:p>
        </w:tc>
        <w:tc>
          <w:tcPr>
            <w:tcW w:w="4396" w:type="dxa"/>
            <w:gridSpan w:val="5"/>
          </w:tcPr>
          <w:p w14:paraId="29D1530F" w14:textId="77777777" w:rsidR="00A23E5A" w:rsidRDefault="00A23E5A" w:rsidP="00724BEC">
            <w:pPr>
              <w:widowControl w:val="0"/>
              <w:jc w:val="both"/>
              <w:rPr>
                <w:rFonts w:ascii="Aptos" w:hAnsi="Aptos" w:cs="Calibri"/>
                <w:sz w:val="22"/>
                <w:szCs w:val="22"/>
                <w:lang w:val="it-IT" w:eastAsia="it-IT"/>
              </w:rPr>
            </w:pPr>
            <w:r w:rsidRPr="009C2C8C">
              <w:rPr>
                <w:rFonts w:ascii="Aptos" w:hAnsi="Aptos" w:cs="Calibri"/>
                <w:b/>
                <w:bCs/>
                <w:color w:val="FF0000"/>
                <w:sz w:val="22"/>
                <w:szCs w:val="22"/>
                <w:highlight w:val="yellow"/>
                <w:lang w:val="it-IT" w:eastAsia="it-IT"/>
              </w:rPr>
              <w:t>È ammesso/Non è ammesso</w:t>
            </w:r>
            <w:r w:rsidRPr="009C2C8C">
              <w:rPr>
                <w:rFonts w:ascii="Aptos" w:hAnsi="Aptos" w:cs="Calibri"/>
                <w:color w:val="FF0000"/>
                <w:sz w:val="22"/>
                <w:szCs w:val="22"/>
                <w:highlight w:val="yellow"/>
                <w:lang w:val="it-IT" w:eastAsia="it-IT"/>
              </w:rPr>
              <w:t xml:space="preserve"> l’avvalimento infragruppo</w:t>
            </w:r>
            <w:r w:rsidRPr="009C2C8C">
              <w:rPr>
                <w:rFonts w:ascii="Aptos" w:hAnsi="Aptos" w:cs="Calibri"/>
                <w:sz w:val="22"/>
                <w:szCs w:val="22"/>
                <w:highlight w:val="yellow"/>
                <w:lang w:val="it-IT" w:eastAsia="it-IT"/>
              </w:rPr>
              <w:t>.</w:t>
            </w:r>
          </w:p>
          <w:p w14:paraId="0741646D" w14:textId="5E6C357F" w:rsidR="006A191A" w:rsidRPr="009C2C8C" w:rsidRDefault="006A191A" w:rsidP="00724BEC">
            <w:pPr>
              <w:widowControl w:val="0"/>
              <w:jc w:val="both"/>
              <w:rPr>
                <w:rFonts w:ascii="Aptos" w:hAnsi="Aptos" w:cstheme="minorHAnsi"/>
                <w:b/>
                <w:caps/>
                <w:noProof w:val="0"/>
                <w:color w:val="FF0000"/>
                <w:sz w:val="22"/>
                <w:szCs w:val="22"/>
                <w:lang w:val="it-IT"/>
              </w:rPr>
            </w:pPr>
            <w:r w:rsidRPr="009C2C8C">
              <w:rPr>
                <w:rFonts w:ascii="Aptos" w:hAnsi="Aptos" w:cs="Calibri"/>
                <w:bCs/>
                <w:i/>
                <w:color w:val="FF0000"/>
                <w:sz w:val="18"/>
                <w:szCs w:val="18"/>
                <w:highlight w:val="green"/>
                <w:lang w:val="it-IT"/>
              </w:rPr>
              <w:t>(Per consentire la massima partecipazione degli OE si consiglia di ammettere l’avvalimento cd. migliorativo)</w:t>
            </w:r>
          </w:p>
        </w:tc>
      </w:tr>
      <w:tr w:rsidR="007230B5" w:rsidRPr="009C2C8C" w14:paraId="37C7A75F" w14:textId="77777777" w:rsidTr="60C72650">
        <w:tc>
          <w:tcPr>
            <w:tcW w:w="4548" w:type="dxa"/>
            <w:gridSpan w:val="6"/>
          </w:tcPr>
          <w:p w14:paraId="63E0760C" w14:textId="35731FAE" w:rsidR="007230B5" w:rsidRPr="009C2C8C" w:rsidRDefault="007230B5" w:rsidP="00724BEC">
            <w:pPr>
              <w:widowControl w:val="0"/>
              <w:tabs>
                <w:tab w:val="left" w:pos="1380"/>
              </w:tabs>
              <w:autoSpaceDE w:val="0"/>
              <w:autoSpaceDN w:val="0"/>
              <w:adjustRightInd w:val="0"/>
              <w:jc w:val="both"/>
              <w:rPr>
                <w:rFonts w:ascii="Aptos" w:hAnsi="Aptos" w:cstheme="minorHAnsi"/>
                <w:b/>
                <w:caps/>
                <w:strike/>
                <w:noProof w:val="0"/>
                <w:color w:val="FF0000"/>
                <w:sz w:val="22"/>
                <w:szCs w:val="22"/>
                <w:highlight w:val="yellow"/>
                <w:lang w:val="it-IT"/>
              </w:rPr>
            </w:pPr>
          </w:p>
        </w:tc>
        <w:tc>
          <w:tcPr>
            <w:tcW w:w="426" w:type="dxa"/>
          </w:tcPr>
          <w:p w14:paraId="351DA578" w14:textId="77777777" w:rsidR="007230B5" w:rsidRPr="009C2C8C" w:rsidRDefault="007230B5" w:rsidP="00724BEC">
            <w:pPr>
              <w:widowControl w:val="0"/>
              <w:rPr>
                <w:rFonts w:ascii="Aptos" w:hAnsi="Aptos" w:cstheme="majorHAnsi"/>
                <w:strike/>
                <w:color w:val="FF0000"/>
                <w:sz w:val="22"/>
                <w:szCs w:val="22"/>
                <w:highlight w:val="yellow"/>
                <w:lang w:val="it-IT"/>
              </w:rPr>
            </w:pPr>
          </w:p>
        </w:tc>
        <w:tc>
          <w:tcPr>
            <w:tcW w:w="4396" w:type="dxa"/>
            <w:gridSpan w:val="5"/>
          </w:tcPr>
          <w:p w14:paraId="4D61B0C7" w14:textId="0DDB69B6" w:rsidR="007230B5" w:rsidRPr="009C2C8C" w:rsidRDefault="007230B5" w:rsidP="00724BEC">
            <w:pPr>
              <w:widowControl w:val="0"/>
              <w:jc w:val="both"/>
              <w:rPr>
                <w:rFonts w:ascii="Aptos" w:hAnsi="Aptos" w:cstheme="minorHAnsi"/>
                <w:b/>
                <w:caps/>
                <w:strike/>
                <w:noProof w:val="0"/>
                <w:color w:val="FF0000"/>
                <w:sz w:val="22"/>
                <w:szCs w:val="22"/>
                <w:highlight w:val="yellow"/>
                <w:lang w:val="it-IT"/>
              </w:rPr>
            </w:pPr>
          </w:p>
        </w:tc>
      </w:tr>
      <w:tr w:rsidR="00A23E5A" w:rsidRPr="009C2C8C" w14:paraId="0B6904B7" w14:textId="77777777" w:rsidTr="60C72650">
        <w:tc>
          <w:tcPr>
            <w:tcW w:w="4548" w:type="dxa"/>
            <w:gridSpan w:val="6"/>
          </w:tcPr>
          <w:p w14:paraId="0ADED897" w14:textId="3ACF8FCF" w:rsidR="00A23E5A" w:rsidRPr="009C2C8C" w:rsidRDefault="00A23E5A" w:rsidP="00724BEC">
            <w:pPr>
              <w:widowControl w:val="0"/>
              <w:tabs>
                <w:tab w:val="left" w:pos="1380"/>
              </w:tabs>
              <w:autoSpaceDE w:val="0"/>
              <w:autoSpaceDN w:val="0"/>
              <w:adjustRightInd w:val="0"/>
              <w:jc w:val="both"/>
              <w:rPr>
                <w:rFonts w:ascii="Aptos" w:hAnsi="Aptos" w:cstheme="minorHAnsi"/>
                <w:b/>
                <w:caps/>
                <w:strike/>
                <w:noProof w:val="0"/>
                <w:color w:val="FF0000"/>
                <w:sz w:val="22"/>
                <w:szCs w:val="22"/>
                <w:highlight w:val="yellow"/>
                <w:lang w:val="de-DE"/>
              </w:rPr>
            </w:pPr>
            <w:r w:rsidRPr="009C2C8C">
              <w:rPr>
                <w:rFonts w:ascii="Aptos" w:eastAsia="Calibri" w:hAnsi="Aptos" w:cs="Calibri"/>
                <w:color w:val="FF0000"/>
                <w:sz w:val="22"/>
                <w:szCs w:val="22"/>
                <w:highlight w:val="yellow"/>
                <w:lang w:val="de-DE"/>
              </w:rPr>
              <w:t xml:space="preserve">Der Besitz der Zertifizierung ist nicht bei sonstigem Ausschluss vorgesehen, </w:t>
            </w:r>
            <w:r w:rsidRPr="009C2C8C">
              <w:rPr>
                <w:rFonts w:ascii="Aptos" w:eastAsia="Calibri" w:hAnsi="Aptos" w:cs="Calibri"/>
                <w:bCs/>
                <w:color w:val="FF0000"/>
                <w:sz w:val="22"/>
                <w:szCs w:val="22"/>
                <w:highlight w:val="yellow"/>
                <w:lang w:val="de-DE"/>
              </w:rPr>
              <w:t xml:space="preserve">doch wird dem Wirtschaftsteilnehmer </w:t>
            </w:r>
            <w:r w:rsidRPr="009C2C8C">
              <w:rPr>
                <w:rFonts w:ascii="Aptos" w:eastAsia="Calibri" w:hAnsi="Aptos" w:cs="Calibri"/>
                <w:b/>
                <w:color w:val="FF0000"/>
                <w:sz w:val="22"/>
                <w:szCs w:val="22"/>
                <w:highlight w:val="yellow"/>
                <w:lang w:val="de-DE"/>
              </w:rPr>
              <w:t>null (0) Punkte</w:t>
            </w:r>
            <w:r w:rsidRPr="009C2C8C">
              <w:rPr>
                <w:rFonts w:ascii="Aptos" w:eastAsia="Calibri" w:hAnsi="Aptos" w:cs="Calibri"/>
                <w:bCs/>
                <w:color w:val="FF0000"/>
                <w:sz w:val="22"/>
                <w:szCs w:val="22"/>
                <w:highlight w:val="yellow"/>
                <w:lang w:val="de-DE"/>
              </w:rPr>
              <w:t xml:space="preserve"> zugewiesen, falls er die </w:t>
            </w:r>
            <w:r w:rsidRPr="009C2C8C">
              <w:rPr>
                <w:rFonts w:ascii="Aptos" w:eastAsia="Calibri" w:hAnsi="Aptos" w:cs="Calibri"/>
                <w:color w:val="FF0000"/>
                <w:sz w:val="22"/>
                <w:szCs w:val="22"/>
                <w:highlight w:val="yellow"/>
                <w:lang w:val="de-DE"/>
              </w:rPr>
              <w:t xml:space="preserve">entsprechende Nachweisdokumentation dem </w:t>
            </w:r>
            <w:r w:rsidRPr="009C2C8C">
              <w:rPr>
                <w:rFonts w:ascii="Aptos" w:hAnsi="Aptos" w:cs="Calibri"/>
                <w:bCs/>
                <w:color w:val="FF0000"/>
                <w:sz w:val="22"/>
                <w:szCs w:val="22"/>
                <w:highlight w:val="yellow"/>
                <w:lang w:val="de-DE"/>
              </w:rPr>
              <w:t>Datenblatt für das technische Angebot nicht beifügt</w:t>
            </w:r>
            <w:r w:rsidRPr="009C2C8C">
              <w:rPr>
                <w:rFonts w:ascii="Aptos" w:eastAsia="Calibri" w:hAnsi="Aptos" w:cs="Calibri"/>
                <w:bCs/>
                <w:color w:val="FF0000"/>
                <w:sz w:val="22"/>
                <w:szCs w:val="22"/>
                <w:highlight w:val="yellow"/>
                <w:lang w:val="de-DE"/>
              </w:rPr>
              <w:t>.</w:t>
            </w:r>
          </w:p>
        </w:tc>
        <w:tc>
          <w:tcPr>
            <w:tcW w:w="426" w:type="dxa"/>
          </w:tcPr>
          <w:p w14:paraId="2227D9F8" w14:textId="77777777" w:rsidR="00A23E5A" w:rsidRPr="009C2C8C" w:rsidRDefault="00A23E5A" w:rsidP="00724BEC">
            <w:pPr>
              <w:widowControl w:val="0"/>
              <w:rPr>
                <w:rFonts w:ascii="Aptos" w:hAnsi="Aptos" w:cstheme="majorHAnsi"/>
                <w:strike/>
                <w:color w:val="FF0000"/>
                <w:sz w:val="22"/>
                <w:szCs w:val="22"/>
                <w:highlight w:val="yellow"/>
                <w:lang w:val="de-DE"/>
              </w:rPr>
            </w:pPr>
          </w:p>
        </w:tc>
        <w:tc>
          <w:tcPr>
            <w:tcW w:w="4396" w:type="dxa"/>
            <w:gridSpan w:val="5"/>
          </w:tcPr>
          <w:p w14:paraId="6DE1D303" w14:textId="47CCC8F9" w:rsidR="00A23E5A" w:rsidRPr="009C2C8C" w:rsidRDefault="00A23E5A" w:rsidP="00724BEC">
            <w:pPr>
              <w:widowControl w:val="0"/>
              <w:jc w:val="both"/>
              <w:rPr>
                <w:rFonts w:ascii="Aptos" w:hAnsi="Aptos" w:cstheme="minorHAnsi"/>
                <w:b/>
                <w:caps/>
                <w:strike/>
                <w:noProof w:val="0"/>
                <w:color w:val="FF0000"/>
                <w:sz w:val="22"/>
                <w:szCs w:val="22"/>
                <w:highlight w:val="yellow"/>
                <w:lang w:val="it-IT"/>
              </w:rPr>
            </w:pPr>
            <w:r w:rsidRPr="009C2C8C">
              <w:rPr>
                <w:rFonts w:ascii="Aptos" w:hAnsi="Aptos" w:cs="Calibri"/>
                <w:bCs/>
                <w:color w:val="FF0000"/>
                <w:sz w:val="22"/>
                <w:szCs w:val="22"/>
                <w:highlight w:val="yellow"/>
                <w:lang w:val="it-IT"/>
              </w:rPr>
              <w:t xml:space="preserve">Il possesso della certificazione non è previsto a pena di esclusione, ma la mancata allegazione alla scheda di offerta tecnica della documentazione a comprova comporta un </w:t>
            </w:r>
            <w:r w:rsidRPr="009C2C8C">
              <w:rPr>
                <w:rFonts w:ascii="Aptos" w:hAnsi="Aptos" w:cs="Calibri"/>
                <w:b/>
                <w:color w:val="FF0000"/>
                <w:sz w:val="22"/>
                <w:szCs w:val="22"/>
                <w:highlight w:val="yellow"/>
                <w:lang w:val="it-IT"/>
              </w:rPr>
              <w:t>punteggio pari a zero (0).</w:t>
            </w:r>
          </w:p>
        </w:tc>
      </w:tr>
      <w:tr w:rsidR="00A23E5A" w:rsidRPr="009C2C8C" w14:paraId="6A9EB0DB" w14:textId="77777777" w:rsidTr="60C72650">
        <w:tc>
          <w:tcPr>
            <w:tcW w:w="4548" w:type="dxa"/>
            <w:gridSpan w:val="6"/>
          </w:tcPr>
          <w:p w14:paraId="3FF0F8DC" w14:textId="77777777" w:rsidR="00A23E5A" w:rsidRPr="009C2C8C" w:rsidRDefault="00A23E5A" w:rsidP="00724BEC">
            <w:pPr>
              <w:widowControl w:val="0"/>
              <w:tabs>
                <w:tab w:val="left" w:pos="1380"/>
              </w:tabs>
              <w:autoSpaceDE w:val="0"/>
              <w:autoSpaceDN w:val="0"/>
              <w:adjustRightInd w:val="0"/>
              <w:jc w:val="both"/>
              <w:rPr>
                <w:rFonts w:ascii="Aptos" w:hAnsi="Aptos" w:cstheme="minorHAnsi"/>
                <w:b/>
                <w:caps/>
                <w:strike/>
                <w:noProof w:val="0"/>
                <w:color w:val="FF0000"/>
                <w:sz w:val="22"/>
                <w:szCs w:val="22"/>
                <w:highlight w:val="yellow"/>
                <w:lang w:val="it-IT"/>
              </w:rPr>
            </w:pPr>
          </w:p>
        </w:tc>
        <w:tc>
          <w:tcPr>
            <w:tcW w:w="426" w:type="dxa"/>
          </w:tcPr>
          <w:p w14:paraId="1A87F2C1" w14:textId="77777777" w:rsidR="00A23E5A" w:rsidRPr="009C2C8C" w:rsidRDefault="00A23E5A" w:rsidP="00724BEC">
            <w:pPr>
              <w:widowControl w:val="0"/>
              <w:rPr>
                <w:rFonts w:ascii="Aptos" w:hAnsi="Aptos" w:cstheme="majorHAnsi"/>
                <w:strike/>
                <w:color w:val="FF0000"/>
                <w:sz w:val="22"/>
                <w:szCs w:val="22"/>
                <w:highlight w:val="yellow"/>
                <w:lang w:val="it-IT"/>
              </w:rPr>
            </w:pPr>
          </w:p>
        </w:tc>
        <w:tc>
          <w:tcPr>
            <w:tcW w:w="4396" w:type="dxa"/>
            <w:gridSpan w:val="5"/>
          </w:tcPr>
          <w:p w14:paraId="6C789FFD" w14:textId="77777777" w:rsidR="00A23E5A" w:rsidRPr="009C2C8C" w:rsidRDefault="00A23E5A" w:rsidP="00724BEC">
            <w:pPr>
              <w:widowControl w:val="0"/>
              <w:jc w:val="both"/>
              <w:rPr>
                <w:rFonts w:ascii="Aptos" w:hAnsi="Aptos" w:cstheme="minorHAnsi"/>
                <w:b/>
                <w:caps/>
                <w:strike/>
                <w:noProof w:val="0"/>
                <w:color w:val="FF0000"/>
                <w:sz w:val="22"/>
                <w:szCs w:val="22"/>
                <w:highlight w:val="yellow"/>
                <w:lang w:val="it-IT"/>
              </w:rPr>
            </w:pPr>
          </w:p>
        </w:tc>
      </w:tr>
      <w:tr w:rsidR="00A23E5A" w:rsidRPr="009C2C8C" w14:paraId="6D08F682" w14:textId="77777777" w:rsidTr="60C72650">
        <w:tc>
          <w:tcPr>
            <w:tcW w:w="4548" w:type="dxa"/>
            <w:gridSpan w:val="6"/>
          </w:tcPr>
          <w:p w14:paraId="3C5CAF1A" w14:textId="77777777" w:rsidR="00A23E5A" w:rsidRPr="009C2C8C" w:rsidRDefault="00A23E5A" w:rsidP="00724BEC">
            <w:pPr>
              <w:widowControl w:val="0"/>
              <w:tabs>
                <w:tab w:val="left" w:pos="1380"/>
              </w:tabs>
              <w:autoSpaceDE w:val="0"/>
              <w:autoSpaceDN w:val="0"/>
              <w:adjustRightInd w:val="0"/>
              <w:jc w:val="both"/>
              <w:rPr>
                <w:rFonts w:ascii="Aptos" w:hAnsi="Aptos" w:cstheme="minorHAnsi"/>
                <w:b/>
                <w:caps/>
                <w:strike/>
                <w:noProof w:val="0"/>
                <w:color w:val="FF0000"/>
                <w:sz w:val="22"/>
                <w:szCs w:val="22"/>
                <w:highlight w:val="yellow"/>
                <w:lang w:val="it-IT"/>
              </w:rPr>
            </w:pPr>
          </w:p>
        </w:tc>
        <w:tc>
          <w:tcPr>
            <w:tcW w:w="426" w:type="dxa"/>
          </w:tcPr>
          <w:p w14:paraId="4AB64D6A" w14:textId="77777777" w:rsidR="00A23E5A" w:rsidRPr="009C2C8C" w:rsidRDefault="00A23E5A" w:rsidP="00724BEC">
            <w:pPr>
              <w:widowControl w:val="0"/>
              <w:rPr>
                <w:rFonts w:ascii="Aptos" w:hAnsi="Aptos" w:cstheme="majorHAnsi"/>
                <w:strike/>
                <w:color w:val="FF0000"/>
                <w:sz w:val="22"/>
                <w:szCs w:val="22"/>
                <w:highlight w:val="yellow"/>
                <w:lang w:val="it-IT"/>
              </w:rPr>
            </w:pPr>
          </w:p>
        </w:tc>
        <w:tc>
          <w:tcPr>
            <w:tcW w:w="4396" w:type="dxa"/>
            <w:gridSpan w:val="5"/>
          </w:tcPr>
          <w:p w14:paraId="4EC4C010" w14:textId="77777777" w:rsidR="00A23E5A" w:rsidRPr="009C2C8C" w:rsidRDefault="00A23E5A" w:rsidP="00724BEC">
            <w:pPr>
              <w:widowControl w:val="0"/>
              <w:jc w:val="both"/>
              <w:rPr>
                <w:rFonts w:ascii="Aptos" w:hAnsi="Aptos" w:cstheme="minorHAnsi"/>
                <w:b/>
                <w:caps/>
                <w:strike/>
                <w:noProof w:val="0"/>
                <w:color w:val="FF0000"/>
                <w:sz w:val="22"/>
                <w:szCs w:val="22"/>
                <w:highlight w:val="yellow"/>
                <w:lang w:val="it-IT"/>
              </w:rPr>
            </w:pPr>
          </w:p>
        </w:tc>
      </w:tr>
      <w:tr w:rsidR="007230B5" w:rsidRPr="009C2C8C" w14:paraId="07251C0B" w14:textId="77777777" w:rsidTr="60C72650">
        <w:tc>
          <w:tcPr>
            <w:tcW w:w="4548" w:type="dxa"/>
            <w:gridSpan w:val="6"/>
          </w:tcPr>
          <w:p w14:paraId="75807B65" w14:textId="7437B397" w:rsidR="007230B5" w:rsidRPr="009C2C8C" w:rsidRDefault="007230B5" w:rsidP="00724BEC">
            <w:pPr>
              <w:widowControl w:val="0"/>
              <w:tabs>
                <w:tab w:val="left" w:pos="1380"/>
              </w:tabs>
              <w:autoSpaceDE w:val="0"/>
              <w:autoSpaceDN w:val="0"/>
              <w:adjustRightInd w:val="0"/>
              <w:jc w:val="both"/>
              <w:rPr>
                <w:rFonts w:ascii="Aptos" w:hAnsi="Aptos" w:cstheme="minorHAnsi"/>
                <w:sz w:val="22"/>
                <w:szCs w:val="22"/>
                <w:lang w:val="de-DE"/>
              </w:rPr>
            </w:pPr>
            <w:r w:rsidRPr="009C2C8C">
              <w:rPr>
                <w:rFonts w:ascii="Aptos" w:hAnsi="Aptos" w:cstheme="minorHAnsi"/>
                <w:b/>
                <w:bCs/>
                <w:i/>
                <w:iCs/>
                <w:color w:val="FF0000"/>
                <w:sz w:val="22"/>
                <w:szCs w:val="22"/>
                <w:highlight w:val="green"/>
                <w:lang w:val="de-DE"/>
              </w:rPr>
              <w:t>Im Falle der Anwendung von Methoden und Instrumenten des digitalen Informationsmanagements im Bauwesen (BIM)</w:t>
            </w:r>
          </w:p>
        </w:tc>
        <w:tc>
          <w:tcPr>
            <w:tcW w:w="426" w:type="dxa"/>
          </w:tcPr>
          <w:p w14:paraId="5D0AC5E7" w14:textId="77777777" w:rsidR="007230B5" w:rsidRPr="009C2C8C" w:rsidRDefault="007230B5" w:rsidP="00724BEC">
            <w:pPr>
              <w:widowControl w:val="0"/>
              <w:rPr>
                <w:rFonts w:ascii="Aptos" w:hAnsi="Aptos" w:cstheme="majorHAnsi"/>
                <w:color w:val="FF0000"/>
                <w:sz w:val="22"/>
                <w:szCs w:val="22"/>
                <w:lang w:val="de-DE"/>
              </w:rPr>
            </w:pPr>
          </w:p>
        </w:tc>
        <w:tc>
          <w:tcPr>
            <w:tcW w:w="4396" w:type="dxa"/>
            <w:gridSpan w:val="5"/>
          </w:tcPr>
          <w:p w14:paraId="17F1A9DC" w14:textId="77777777" w:rsidR="007230B5" w:rsidRPr="009C2C8C" w:rsidRDefault="007230B5" w:rsidP="00724BEC">
            <w:pPr>
              <w:widowControl w:val="0"/>
              <w:autoSpaceDE w:val="0"/>
              <w:autoSpaceDN w:val="0"/>
              <w:adjustRightInd w:val="0"/>
              <w:jc w:val="both"/>
              <w:rPr>
                <w:rFonts w:ascii="Aptos" w:hAnsi="Aptos" w:cstheme="minorHAnsi"/>
                <w:b/>
                <w:bCs/>
                <w:i/>
                <w:iCs/>
                <w:color w:val="FF0000"/>
                <w:sz w:val="22"/>
                <w:szCs w:val="22"/>
                <w:lang w:val="it-IT"/>
              </w:rPr>
            </w:pPr>
            <w:r w:rsidRPr="009C2C8C">
              <w:rPr>
                <w:rFonts w:ascii="Aptos" w:hAnsi="Aptos" w:cstheme="minorHAnsi"/>
                <w:b/>
                <w:bCs/>
                <w:i/>
                <w:iCs/>
                <w:color w:val="FF0000"/>
                <w:sz w:val="22"/>
                <w:szCs w:val="22"/>
                <w:highlight w:val="green"/>
                <w:lang w:val="it-IT"/>
              </w:rPr>
              <w:t>Nel caso di adozione di metodi e strumenti di gestione informativa digitale delle costruzioni (BIM)</w:t>
            </w:r>
          </w:p>
          <w:p w14:paraId="015724A2" w14:textId="77777777" w:rsidR="007230B5" w:rsidRPr="009C2C8C" w:rsidRDefault="007230B5" w:rsidP="00724BEC">
            <w:pPr>
              <w:widowControl w:val="0"/>
              <w:jc w:val="both"/>
              <w:rPr>
                <w:rFonts w:ascii="Aptos" w:hAnsi="Aptos" w:cstheme="minorHAnsi"/>
                <w:sz w:val="22"/>
                <w:szCs w:val="22"/>
                <w:lang w:val="it-IT"/>
              </w:rPr>
            </w:pPr>
          </w:p>
        </w:tc>
      </w:tr>
      <w:tr w:rsidR="007230B5" w:rsidRPr="009C2C8C" w14:paraId="0F09D03D" w14:textId="77777777" w:rsidTr="60C72650">
        <w:tc>
          <w:tcPr>
            <w:tcW w:w="4548" w:type="dxa"/>
            <w:gridSpan w:val="6"/>
          </w:tcPr>
          <w:p w14:paraId="35B18686" w14:textId="6783BD44" w:rsidR="007230B5" w:rsidRPr="009C2C8C" w:rsidRDefault="007230B5" w:rsidP="00724BEC">
            <w:pPr>
              <w:widowControl w:val="0"/>
              <w:tabs>
                <w:tab w:val="left" w:pos="1380"/>
              </w:tabs>
              <w:autoSpaceDE w:val="0"/>
              <w:autoSpaceDN w:val="0"/>
              <w:adjustRightInd w:val="0"/>
              <w:jc w:val="both"/>
              <w:rPr>
                <w:rFonts w:ascii="Aptos" w:hAnsi="Aptos" w:cstheme="minorHAnsi"/>
                <w:sz w:val="22"/>
                <w:szCs w:val="22"/>
                <w:lang w:val="de-DE"/>
              </w:rPr>
            </w:pPr>
            <w:r w:rsidRPr="009C2C8C">
              <w:rPr>
                <w:rFonts w:ascii="Aptos" w:hAnsi="Aptos" w:cstheme="minorHAnsi"/>
                <w:b/>
                <w:caps/>
                <w:noProof w:val="0"/>
                <w:color w:val="FF0000"/>
                <w:sz w:val="22"/>
                <w:szCs w:val="22"/>
                <w:lang w:val="de-DE"/>
              </w:rPr>
              <w:t xml:space="preserve">Kriterium </w:t>
            </w:r>
            <w:r w:rsidR="0094141D" w:rsidRPr="009C2C8C">
              <w:rPr>
                <w:rFonts w:ascii="Aptos" w:hAnsi="Aptos" w:cstheme="minorHAnsi"/>
                <w:b/>
                <w:bCs/>
                <w:caps/>
                <w:noProof w:val="0"/>
                <w:color w:val="FF0000"/>
                <w:sz w:val="22"/>
                <w:szCs w:val="22"/>
                <w:highlight w:val="yellow"/>
                <w:lang w:val="de-DE"/>
              </w:rPr>
              <w:t>e)</w:t>
            </w:r>
            <w:r w:rsidR="0094141D" w:rsidRPr="009C2C8C">
              <w:rPr>
                <w:rFonts w:ascii="Aptos" w:hAnsi="Aptos" w:cstheme="minorHAnsi"/>
                <w:b/>
                <w:bCs/>
                <w:caps/>
                <w:noProof w:val="0"/>
                <w:color w:val="FF0000"/>
                <w:sz w:val="22"/>
                <w:szCs w:val="22"/>
                <w:lang w:val="de-DE"/>
              </w:rPr>
              <w:t xml:space="preserve"> </w:t>
            </w:r>
            <w:r w:rsidRPr="009C2C8C">
              <w:rPr>
                <w:rFonts w:ascii="Aptos" w:hAnsi="Aptos" w:cstheme="minorHAnsi"/>
                <w:b/>
                <w:caps/>
                <w:noProof w:val="0"/>
                <w:color w:val="FF0000"/>
                <w:sz w:val="22"/>
                <w:szCs w:val="22"/>
                <w:lang w:val="de-DE"/>
              </w:rPr>
              <w:t>Vorläufiger BIM-Abwicklungsplan</w:t>
            </w:r>
          </w:p>
        </w:tc>
        <w:tc>
          <w:tcPr>
            <w:tcW w:w="426" w:type="dxa"/>
          </w:tcPr>
          <w:p w14:paraId="76828E51" w14:textId="77777777" w:rsidR="007230B5" w:rsidRPr="009C2C8C" w:rsidRDefault="007230B5" w:rsidP="00724BEC">
            <w:pPr>
              <w:widowControl w:val="0"/>
              <w:rPr>
                <w:rFonts w:ascii="Aptos" w:hAnsi="Aptos" w:cstheme="majorHAnsi"/>
                <w:color w:val="FF0000"/>
                <w:sz w:val="22"/>
                <w:szCs w:val="22"/>
                <w:lang w:val="de-DE"/>
              </w:rPr>
            </w:pPr>
          </w:p>
        </w:tc>
        <w:tc>
          <w:tcPr>
            <w:tcW w:w="4396" w:type="dxa"/>
            <w:gridSpan w:val="5"/>
          </w:tcPr>
          <w:p w14:paraId="099AB476" w14:textId="47241E3D" w:rsidR="007230B5" w:rsidRPr="009C2C8C" w:rsidRDefault="007230B5" w:rsidP="00724BEC">
            <w:pPr>
              <w:widowControl w:val="0"/>
              <w:jc w:val="both"/>
              <w:rPr>
                <w:rFonts w:ascii="Aptos" w:hAnsi="Aptos" w:cstheme="minorHAnsi"/>
                <w:sz w:val="22"/>
                <w:szCs w:val="22"/>
                <w:lang w:val="it-IT"/>
              </w:rPr>
            </w:pPr>
            <w:r w:rsidRPr="009C2C8C">
              <w:rPr>
                <w:rFonts w:ascii="Aptos" w:hAnsi="Aptos" w:cstheme="minorHAnsi"/>
                <w:b/>
                <w:caps/>
                <w:noProof w:val="0"/>
                <w:color w:val="FF0000"/>
                <w:sz w:val="22"/>
                <w:szCs w:val="22"/>
                <w:lang w:val="it-IT"/>
              </w:rPr>
              <w:t xml:space="preserve">Criterio </w:t>
            </w:r>
            <w:r w:rsidR="0094141D" w:rsidRPr="009C2C8C">
              <w:rPr>
                <w:rFonts w:ascii="Aptos" w:hAnsi="Aptos" w:cstheme="minorHAnsi"/>
                <w:b/>
                <w:bCs/>
                <w:caps/>
                <w:noProof w:val="0"/>
                <w:color w:val="FF0000"/>
                <w:sz w:val="22"/>
                <w:szCs w:val="22"/>
                <w:highlight w:val="yellow"/>
                <w:lang w:val="it-IT"/>
              </w:rPr>
              <w:t>e</w:t>
            </w:r>
            <w:r w:rsidRPr="009C2C8C">
              <w:rPr>
                <w:rFonts w:ascii="Aptos" w:hAnsi="Aptos" w:cstheme="minorHAnsi"/>
                <w:b/>
                <w:bCs/>
                <w:caps/>
                <w:noProof w:val="0"/>
                <w:color w:val="FF0000"/>
                <w:sz w:val="22"/>
                <w:szCs w:val="22"/>
                <w:highlight w:val="yellow"/>
                <w:lang w:val="it-IT"/>
              </w:rPr>
              <w:t>)</w:t>
            </w:r>
            <w:r w:rsidR="0094141D" w:rsidRPr="009C2C8C">
              <w:rPr>
                <w:rFonts w:ascii="Aptos" w:hAnsi="Aptos" w:cstheme="minorHAnsi"/>
                <w:b/>
                <w:bCs/>
                <w:caps/>
                <w:noProof w:val="0"/>
                <w:color w:val="FF0000"/>
                <w:sz w:val="22"/>
                <w:szCs w:val="22"/>
                <w:lang w:val="it-IT"/>
              </w:rPr>
              <w:t xml:space="preserve"> </w:t>
            </w:r>
            <w:r w:rsidRPr="009C2C8C">
              <w:rPr>
                <w:rFonts w:ascii="Aptos" w:hAnsi="Aptos" w:cstheme="minorHAnsi"/>
                <w:b/>
                <w:caps/>
                <w:noProof w:val="0"/>
                <w:color w:val="FF0000"/>
                <w:sz w:val="22"/>
                <w:szCs w:val="22"/>
                <w:lang w:val="it-IT"/>
              </w:rPr>
              <w:t>Offerta di gestione informativa (oGI)</w:t>
            </w:r>
          </w:p>
        </w:tc>
      </w:tr>
      <w:tr w:rsidR="007230B5" w:rsidRPr="009C2C8C" w14:paraId="780BB13F" w14:textId="77777777" w:rsidTr="60C72650">
        <w:tc>
          <w:tcPr>
            <w:tcW w:w="4548" w:type="dxa"/>
            <w:gridSpan w:val="6"/>
          </w:tcPr>
          <w:p w14:paraId="06865E93" w14:textId="0EFC2AA7" w:rsidR="007230B5" w:rsidRPr="009C2C8C" w:rsidRDefault="007230B5" w:rsidP="00724BEC">
            <w:pPr>
              <w:widowControl w:val="0"/>
              <w:tabs>
                <w:tab w:val="left" w:pos="1380"/>
              </w:tabs>
              <w:autoSpaceDE w:val="0"/>
              <w:autoSpaceDN w:val="0"/>
              <w:adjustRightInd w:val="0"/>
              <w:jc w:val="both"/>
              <w:rPr>
                <w:rFonts w:ascii="Aptos" w:hAnsi="Aptos" w:cstheme="minorHAnsi"/>
                <w:sz w:val="22"/>
                <w:szCs w:val="22"/>
                <w:lang w:val="de-DE"/>
              </w:rPr>
            </w:pPr>
            <w:r w:rsidRPr="009C2C8C">
              <w:rPr>
                <w:rFonts w:ascii="Aptos" w:hAnsi="Aptos" w:cstheme="minorHAnsi"/>
                <w:color w:val="FF0000"/>
                <w:sz w:val="22"/>
                <w:szCs w:val="22"/>
                <w:lang w:val="de-DE"/>
              </w:rPr>
              <w:t>Der Wirtschaftsteilnehmer beschreibt im vorläufigen BIM-Abwicklungsplan (Vor-BAP) die Methodologie, die er anwenden wird, um die Einhaltung der im Auftraggeber-Informationsanforderungen (AIA) geforderten Mindestanforderungen zu gewährleisten.</w:t>
            </w:r>
          </w:p>
        </w:tc>
        <w:tc>
          <w:tcPr>
            <w:tcW w:w="426" w:type="dxa"/>
          </w:tcPr>
          <w:p w14:paraId="6BE6D988" w14:textId="77777777" w:rsidR="007230B5" w:rsidRPr="009C2C8C" w:rsidRDefault="007230B5" w:rsidP="00724BEC">
            <w:pPr>
              <w:widowControl w:val="0"/>
              <w:rPr>
                <w:rFonts w:ascii="Aptos" w:hAnsi="Aptos" w:cstheme="majorHAnsi"/>
                <w:color w:val="FF0000"/>
                <w:sz w:val="22"/>
                <w:szCs w:val="22"/>
                <w:lang w:val="de-DE"/>
              </w:rPr>
            </w:pPr>
          </w:p>
        </w:tc>
        <w:tc>
          <w:tcPr>
            <w:tcW w:w="4396" w:type="dxa"/>
            <w:gridSpan w:val="5"/>
          </w:tcPr>
          <w:p w14:paraId="12343616" w14:textId="7AFD0D00" w:rsidR="007230B5" w:rsidRPr="009C2C8C" w:rsidRDefault="007230B5" w:rsidP="00724BEC">
            <w:pPr>
              <w:widowControl w:val="0"/>
              <w:jc w:val="both"/>
              <w:rPr>
                <w:rFonts w:ascii="Aptos" w:hAnsi="Aptos" w:cstheme="minorHAnsi"/>
                <w:sz w:val="22"/>
                <w:szCs w:val="22"/>
                <w:lang w:val="it-IT"/>
              </w:rPr>
            </w:pPr>
            <w:r w:rsidRPr="009C2C8C">
              <w:rPr>
                <w:rFonts w:ascii="Aptos" w:hAnsi="Aptos" w:cstheme="minorHAnsi"/>
                <w:bCs/>
                <w:color w:val="FF0000"/>
                <w:sz w:val="22"/>
                <w:szCs w:val="22"/>
                <w:lang w:val="it-IT"/>
              </w:rPr>
              <w:t>L’operatore economico descrive nell’Offerta di Gestione Informativa (oGI) la metodologia che intende utilizzare al fine di soddisfare i requisiti minimi descritti nel Capitolato Informativo (CI).</w:t>
            </w:r>
          </w:p>
        </w:tc>
      </w:tr>
      <w:tr w:rsidR="007230B5" w:rsidRPr="009C2C8C" w14:paraId="2B98F2BC" w14:textId="77777777" w:rsidTr="60C72650">
        <w:tc>
          <w:tcPr>
            <w:tcW w:w="4548" w:type="dxa"/>
            <w:gridSpan w:val="6"/>
          </w:tcPr>
          <w:p w14:paraId="739BB41F" w14:textId="77777777" w:rsidR="007230B5" w:rsidRPr="009C2C8C" w:rsidRDefault="007230B5" w:rsidP="00724BEC">
            <w:pPr>
              <w:widowControl w:val="0"/>
              <w:tabs>
                <w:tab w:val="left" w:pos="1380"/>
              </w:tabs>
              <w:autoSpaceDE w:val="0"/>
              <w:autoSpaceDN w:val="0"/>
              <w:adjustRightInd w:val="0"/>
              <w:jc w:val="both"/>
              <w:rPr>
                <w:rFonts w:ascii="Aptos" w:hAnsi="Aptos" w:cstheme="minorHAnsi"/>
                <w:sz w:val="22"/>
                <w:szCs w:val="22"/>
                <w:lang w:val="it-IT"/>
              </w:rPr>
            </w:pPr>
          </w:p>
        </w:tc>
        <w:tc>
          <w:tcPr>
            <w:tcW w:w="426" w:type="dxa"/>
          </w:tcPr>
          <w:p w14:paraId="3759FB61" w14:textId="77777777" w:rsidR="007230B5" w:rsidRPr="009C2C8C" w:rsidRDefault="007230B5" w:rsidP="00724BEC">
            <w:pPr>
              <w:widowControl w:val="0"/>
              <w:rPr>
                <w:rFonts w:ascii="Aptos" w:hAnsi="Aptos" w:cstheme="majorHAnsi"/>
                <w:color w:val="FF0000"/>
                <w:sz w:val="22"/>
                <w:szCs w:val="22"/>
                <w:lang w:val="it-IT"/>
              </w:rPr>
            </w:pPr>
          </w:p>
        </w:tc>
        <w:tc>
          <w:tcPr>
            <w:tcW w:w="4396" w:type="dxa"/>
            <w:gridSpan w:val="5"/>
          </w:tcPr>
          <w:p w14:paraId="120D844B" w14:textId="77777777" w:rsidR="007230B5" w:rsidRPr="009C2C8C" w:rsidRDefault="007230B5" w:rsidP="00724BEC">
            <w:pPr>
              <w:widowControl w:val="0"/>
              <w:jc w:val="both"/>
              <w:rPr>
                <w:rFonts w:ascii="Aptos" w:hAnsi="Aptos" w:cstheme="minorHAnsi"/>
                <w:sz w:val="22"/>
                <w:szCs w:val="22"/>
                <w:lang w:val="it-IT"/>
              </w:rPr>
            </w:pPr>
          </w:p>
        </w:tc>
      </w:tr>
      <w:tr w:rsidR="007230B5" w:rsidRPr="009C2C8C" w14:paraId="5F4ACABC" w14:textId="77777777" w:rsidTr="60C72650">
        <w:tc>
          <w:tcPr>
            <w:tcW w:w="4548" w:type="dxa"/>
            <w:gridSpan w:val="6"/>
          </w:tcPr>
          <w:p w14:paraId="25A4E6B2" w14:textId="58E8AC04" w:rsidR="007230B5" w:rsidRPr="009C2C8C" w:rsidRDefault="007230B5" w:rsidP="00724BEC">
            <w:pPr>
              <w:widowControl w:val="0"/>
              <w:tabs>
                <w:tab w:val="left" w:pos="1380"/>
              </w:tabs>
              <w:autoSpaceDE w:val="0"/>
              <w:autoSpaceDN w:val="0"/>
              <w:adjustRightInd w:val="0"/>
              <w:jc w:val="both"/>
              <w:rPr>
                <w:rFonts w:ascii="Aptos" w:hAnsi="Aptos" w:cstheme="minorHAnsi"/>
                <w:sz w:val="22"/>
                <w:szCs w:val="22"/>
                <w:lang w:val="de-DE"/>
              </w:rPr>
            </w:pPr>
            <w:r w:rsidRPr="009C2C8C">
              <w:rPr>
                <w:rFonts w:ascii="Aptos" w:hAnsi="Aptos" w:cstheme="minorHAnsi"/>
                <w:color w:val="FF0000"/>
                <w:sz w:val="22"/>
                <w:szCs w:val="22"/>
                <w:u w:val="single"/>
                <w:lang w:val="de-DE"/>
              </w:rPr>
              <w:t xml:space="preserve">Der </w:t>
            </w:r>
            <w:r w:rsidRPr="009C2C8C">
              <w:rPr>
                <w:rFonts w:ascii="Aptos" w:hAnsi="Aptos"/>
                <w:lang w:val="de-DE"/>
              </w:rPr>
              <w:t xml:space="preserve"> </w:t>
            </w:r>
            <w:r w:rsidRPr="009C2C8C">
              <w:rPr>
                <w:rFonts w:ascii="Aptos" w:hAnsi="Aptos" w:cstheme="minorHAnsi"/>
                <w:color w:val="FF0000"/>
                <w:sz w:val="22"/>
                <w:szCs w:val="22"/>
                <w:u w:val="single"/>
                <w:lang w:val="de-DE"/>
              </w:rPr>
              <w:t>vorläufigen BIM-Abwicklungsplan (Vor-BAP) muss den Unter- und Begründungskriterien laut Tabelle „Elemente zur Bewertung des technischen Angebots“ entsprechen.</w:t>
            </w:r>
            <w:r w:rsidRPr="009C2C8C">
              <w:rPr>
                <w:rFonts w:ascii="Aptos" w:hAnsi="Aptos" w:cstheme="minorHAnsi"/>
                <w:color w:val="FF0000"/>
                <w:sz w:val="22"/>
                <w:szCs w:val="22"/>
                <w:u w:val="single"/>
                <w:lang w:val="de-DE"/>
              </w:rPr>
              <w:tab/>
            </w:r>
            <w:r w:rsidRPr="003A3D40">
              <w:rPr>
                <w:rFonts w:ascii="Aptos" w:hAnsi="Aptos" w:cstheme="minorHAnsi"/>
                <w:color w:val="FF0000"/>
                <w:sz w:val="22"/>
                <w:szCs w:val="22"/>
                <w:lang w:val="de-DE"/>
              </w:rPr>
              <w:tab/>
            </w:r>
          </w:p>
        </w:tc>
        <w:tc>
          <w:tcPr>
            <w:tcW w:w="426" w:type="dxa"/>
          </w:tcPr>
          <w:p w14:paraId="423310AF" w14:textId="77777777" w:rsidR="007230B5" w:rsidRPr="009C2C8C" w:rsidRDefault="007230B5" w:rsidP="00724BEC">
            <w:pPr>
              <w:widowControl w:val="0"/>
              <w:rPr>
                <w:rFonts w:ascii="Aptos" w:hAnsi="Aptos" w:cstheme="majorHAnsi"/>
                <w:color w:val="FF0000"/>
                <w:sz w:val="22"/>
                <w:szCs w:val="22"/>
                <w:lang w:val="de-DE"/>
              </w:rPr>
            </w:pPr>
          </w:p>
        </w:tc>
        <w:tc>
          <w:tcPr>
            <w:tcW w:w="4396" w:type="dxa"/>
            <w:gridSpan w:val="5"/>
          </w:tcPr>
          <w:p w14:paraId="3C13D122" w14:textId="711BE865" w:rsidR="007230B5" w:rsidRPr="009C2C8C" w:rsidRDefault="007230B5" w:rsidP="00724BEC">
            <w:pPr>
              <w:widowControl w:val="0"/>
              <w:jc w:val="both"/>
              <w:rPr>
                <w:rFonts w:ascii="Aptos" w:hAnsi="Aptos" w:cstheme="minorHAnsi"/>
                <w:sz w:val="22"/>
                <w:szCs w:val="22"/>
                <w:lang w:val="it-IT"/>
              </w:rPr>
            </w:pPr>
            <w:r w:rsidRPr="009C2C8C">
              <w:rPr>
                <w:rFonts w:ascii="Aptos" w:hAnsi="Aptos" w:cstheme="minorHAnsi"/>
                <w:color w:val="FF0000"/>
                <w:sz w:val="22"/>
                <w:szCs w:val="22"/>
                <w:u w:val="single"/>
                <w:lang w:val="it-IT"/>
              </w:rPr>
              <w:t>L’Offerta di Gestione Informativa (oGI) deve rispondere ai subcriteri e ai criteri motivazionali descritti nella tabella “Elementi di valutazione dell’offerta tecnica”.</w:t>
            </w:r>
          </w:p>
        </w:tc>
      </w:tr>
      <w:tr w:rsidR="007230B5" w:rsidRPr="009C2C8C" w14:paraId="64B7E496" w14:textId="77777777" w:rsidTr="60C72650">
        <w:tc>
          <w:tcPr>
            <w:tcW w:w="4548" w:type="dxa"/>
            <w:gridSpan w:val="6"/>
          </w:tcPr>
          <w:p w14:paraId="6864CCD8" w14:textId="77777777" w:rsidR="007230B5" w:rsidRPr="009C2C8C" w:rsidRDefault="007230B5" w:rsidP="00724BEC">
            <w:pPr>
              <w:widowControl w:val="0"/>
              <w:tabs>
                <w:tab w:val="left" w:pos="1380"/>
              </w:tabs>
              <w:autoSpaceDE w:val="0"/>
              <w:autoSpaceDN w:val="0"/>
              <w:adjustRightInd w:val="0"/>
              <w:jc w:val="both"/>
              <w:rPr>
                <w:rFonts w:ascii="Aptos" w:hAnsi="Aptos" w:cstheme="minorHAnsi"/>
                <w:color w:val="FF0000"/>
                <w:sz w:val="22"/>
                <w:szCs w:val="22"/>
                <w:u w:val="single"/>
                <w:lang w:val="it-IT"/>
              </w:rPr>
            </w:pPr>
          </w:p>
        </w:tc>
        <w:tc>
          <w:tcPr>
            <w:tcW w:w="426" w:type="dxa"/>
          </w:tcPr>
          <w:p w14:paraId="7E1356A1" w14:textId="77777777" w:rsidR="007230B5" w:rsidRPr="009C2C8C" w:rsidRDefault="007230B5" w:rsidP="00724BEC">
            <w:pPr>
              <w:widowControl w:val="0"/>
              <w:rPr>
                <w:rFonts w:ascii="Aptos" w:hAnsi="Aptos" w:cstheme="majorHAnsi"/>
                <w:color w:val="FF0000"/>
                <w:sz w:val="22"/>
                <w:szCs w:val="22"/>
                <w:lang w:val="it-IT"/>
              </w:rPr>
            </w:pPr>
          </w:p>
        </w:tc>
        <w:tc>
          <w:tcPr>
            <w:tcW w:w="4396" w:type="dxa"/>
            <w:gridSpan w:val="5"/>
          </w:tcPr>
          <w:p w14:paraId="46EF485D" w14:textId="77777777" w:rsidR="007230B5" w:rsidRPr="009C2C8C" w:rsidRDefault="007230B5" w:rsidP="00724BEC">
            <w:pPr>
              <w:widowControl w:val="0"/>
              <w:jc w:val="both"/>
              <w:rPr>
                <w:rFonts w:ascii="Aptos" w:hAnsi="Aptos" w:cstheme="minorHAnsi"/>
                <w:color w:val="FF0000"/>
                <w:sz w:val="22"/>
                <w:szCs w:val="22"/>
                <w:u w:val="single"/>
                <w:lang w:val="it-IT"/>
              </w:rPr>
            </w:pPr>
          </w:p>
        </w:tc>
      </w:tr>
      <w:tr w:rsidR="007230B5" w:rsidRPr="009C2C8C" w14:paraId="5F686FFD" w14:textId="77777777" w:rsidTr="60C72650">
        <w:tc>
          <w:tcPr>
            <w:tcW w:w="4548" w:type="dxa"/>
            <w:gridSpan w:val="6"/>
          </w:tcPr>
          <w:p w14:paraId="7DC92F4C" w14:textId="0F894B52" w:rsidR="007230B5" w:rsidRPr="009C2C8C" w:rsidRDefault="007230B5" w:rsidP="00724BEC">
            <w:pPr>
              <w:widowControl w:val="0"/>
              <w:tabs>
                <w:tab w:val="left" w:pos="1380"/>
              </w:tabs>
              <w:autoSpaceDE w:val="0"/>
              <w:autoSpaceDN w:val="0"/>
              <w:adjustRightInd w:val="0"/>
              <w:jc w:val="both"/>
              <w:rPr>
                <w:rFonts w:ascii="Aptos" w:hAnsi="Aptos" w:cstheme="minorHAnsi"/>
                <w:color w:val="FF0000"/>
                <w:sz w:val="22"/>
                <w:szCs w:val="22"/>
                <w:u w:val="single"/>
                <w:lang w:val="de-DE"/>
              </w:rPr>
            </w:pPr>
            <w:r w:rsidRPr="009C2C8C">
              <w:rPr>
                <w:rFonts w:ascii="Aptos" w:hAnsi="Aptos" w:cstheme="minorHAnsi"/>
                <w:color w:val="FF0000"/>
                <w:sz w:val="22"/>
                <w:szCs w:val="22"/>
                <w:lang w:val="de-DE"/>
              </w:rPr>
              <w:t>Der erläuternde Bericht darf eine maximale Anzahl von …. Blättern (oder Seiten) im Format ……. umfassen [</w:t>
            </w:r>
            <w:r w:rsidRPr="009C2C8C">
              <w:rPr>
                <w:rFonts w:ascii="Aptos" w:hAnsi="Aptos" w:cstheme="minorHAnsi"/>
                <w:i/>
                <w:iCs/>
                <w:color w:val="FF0000"/>
                <w:sz w:val="22"/>
                <w:szCs w:val="22"/>
                <w:highlight w:val="green"/>
                <w:lang w:val="de-DE"/>
              </w:rPr>
              <w:t>das Format für Seite/Schriftart/Absatz/Zeilenabstand/Seitenränder usw. ist im Einzelnen anzugeben</w:t>
            </w:r>
            <w:r w:rsidRPr="009C2C8C">
              <w:rPr>
                <w:rFonts w:ascii="Aptos" w:hAnsi="Aptos" w:cstheme="minorHAnsi"/>
                <w:color w:val="FF0000"/>
                <w:sz w:val="22"/>
                <w:szCs w:val="22"/>
                <w:lang w:val="de-DE"/>
              </w:rPr>
              <w:t>].“</w:t>
            </w:r>
          </w:p>
        </w:tc>
        <w:tc>
          <w:tcPr>
            <w:tcW w:w="426" w:type="dxa"/>
          </w:tcPr>
          <w:p w14:paraId="2A286A86" w14:textId="77777777" w:rsidR="007230B5" w:rsidRPr="009C2C8C" w:rsidRDefault="007230B5" w:rsidP="00724BEC">
            <w:pPr>
              <w:widowControl w:val="0"/>
              <w:rPr>
                <w:rFonts w:ascii="Aptos" w:hAnsi="Aptos" w:cstheme="majorHAnsi"/>
                <w:color w:val="FF0000"/>
                <w:sz w:val="22"/>
                <w:szCs w:val="22"/>
                <w:lang w:val="de-DE"/>
              </w:rPr>
            </w:pPr>
          </w:p>
        </w:tc>
        <w:tc>
          <w:tcPr>
            <w:tcW w:w="4396" w:type="dxa"/>
            <w:gridSpan w:val="5"/>
          </w:tcPr>
          <w:p w14:paraId="6B8B7084" w14:textId="211B54D8" w:rsidR="007230B5" w:rsidRPr="009C2C8C" w:rsidRDefault="007230B5" w:rsidP="00724BEC">
            <w:pPr>
              <w:widowControl w:val="0"/>
              <w:jc w:val="both"/>
              <w:rPr>
                <w:rFonts w:ascii="Aptos" w:hAnsi="Aptos" w:cstheme="minorHAnsi"/>
                <w:color w:val="FF0000"/>
                <w:sz w:val="22"/>
                <w:szCs w:val="22"/>
                <w:u w:val="single"/>
                <w:lang w:val="it-IT"/>
              </w:rPr>
            </w:pPr>
            <w:r w:rsidRPr="009C2C8C">
              <w:rPr>
                <w:rFonts w:ascii="Aptos" w:hAnsi="Aptos" w:cstheme="minorHAnsi"/>
                <w:bCs/>
                <w:color w:val="FF0000"/>
                <w:sz w:val="22"/>
                <w:szCs w:val="22"/>
                <w:lang w:val="it-IT"/>
              </w:rPr>
              <w:t xml:space="preserve">La relazione descrittiva deve essere composta da massimo n. …. cartelle in formato ……. </w:t>
            </w:r>
            <w:r w:rsidRPr="009C2C8C">
              <w:rPr>
                <w:rFonts w:ascii="Aptos" w:hAnsi="Aptos" w:cstheme="minorHAnsi"/>
                <w:bCs/>
                <w:i/>
                <w:iCs/>
                <w:color w:val="FF0000"/>
                <w:sz w:val="22"/>
                <w:szCs w:val="22"/>
                <w:lang w:val="it-IT"/>
              </w:rPr>
              <w:t>[</w:t>
            </w:r>
            <w:r w:rsidRPr="009C2C8C">
              <w:rPr>
                <w:rFonts w:ascii="Aptos" w:hAnsi="Aptos" w:cstheme="minorHAnsi"/>
                <w:bCs/>
                <w:i/>
                <w:iCs/>
                <w:color w:val="FF0000"/>
                <w:sz w:val="22"/>
                <w:szCs w:val="22"/>
                <w:highlight w:val="green"/>
                <w:lang w:val="it-IT"/>
              </w:rPr>
              <w:t>dettagliare il formato di pagina/carattere/paragrafo/interlinea/margini ecc.]</w:t>
            </w:r>
          </w:p>
        </w:tc>
      </w:tr>
      <w:tr w:rsidR="007230B5" w:rsidRPr="009C2C8C" w14:paraId="275D7428" w14:textId="77777777" w:rsidTr="60C72650">
        <w:tc>
          <w:tcPr>
            <w:tcW w:w="4548" w:type="dxa"/>
            <w:gridSpan w:val="6"/>
            <w:shd w:val="clear" w:color="auto" w:fill="FFFFFF" w:themeFill="background1"/>
          </w:tcPr>
          <w:p w14:paraId="59A086FB" w14:textId="77777777" w:rsidR="007230B5" w:rsidRPr="009C2C8C" w:rsidRDefault="007230B5" w:rsidP="00724BEC">
            <w:pPr>
              <w:widowControl w:val="0"/>
              <w:tabs>
                <w:tab w:val="left" w:pos="1380"/>
              </w:tabs>
              <w:autoSpaceDE w:val="0"/>
              <w:autoSpaceDN w:val="0"/>
              <w:adjustRightInd w:val="0"/>
              <w:jc w:val="both"/>
              <w:rPr>
                <w:rFonts w:ascii="Aptos" w:hAnsi="Aptos" w:cstheme="minorHAnsi"/>
                <w:color w:val="FF0000"/>
                <w:sz w:val="22"/>
                <w:szCs w:val="22"/>
                <w:lang w:val="it-IT"/>
              </w:rPr>
            </w:pPr>
          </w:p>
        </w:tc>
        <w:tc>
          <w:tcPr>
            <w:tcW w:w="426" w:type="dxa"/>
            <w:shd w:val="clear" w:color="auto" w:fill="FFFFFF" w:themeFill="background1"/>
          </w:tcPr>
          <w:p w14:paraId="7E6739ED" w14:textId="77777777" w:rsidR="007230B5" w:rsidRPr="009C2C8C" w:rsidRDefault="007230B5" w:rsidP="00724BEC">
            <w:pPr>
              <w:widowControl w:val="0"/>
              <w:rPr>
                <w:rFonts w:ascii="Aptos" w:hAnsi="Aptos" w:cstheme="majorHAnsi"/>
                <w:color w:val="FF0000"/>
                <w:sz w:val="22"/>
                <w:szCs w:val="22"/>
                <w:lang w:val="it-IT"/>
              </w:rPr>
            </w:pPr>
          </w:p>
        </w:tc>
        <w:tc>
          <w:tcPr>
            <w:tcW w:w="4396" w:type="dxa"/>
            <w:gridSpan w:val="5"/>
            <w:shd w:val="clear" w:color="auto" w:fill="FFFFFF" w:themeFill="background1"/>
          </w:tcPr>
          <w:p w14:paraId="592624C5" w14:textId="77777777" w:rsidR="007230B5" w:rsidRPr="009C2C8C" w:rsidRDefault="007230B5" w:rsidP="00724BEC">
            <w:pPr>
              <w:widowControl w:val="0"/>
              <w:jc w:val="both"/>
              <w:rPr>
                <w:rFonts w:ascii="Aptos" w:hAnsi="Aptos" w:cstheme="minorHAnsi"/>
                <w:bCs/>
                <w:color w:val="FF0000"/>
                <w:sz w:val="22"/>
                <w:szCs w:val="22"/>
                <w:lang w:val="it-IT"/>
              </w:rPr>
            </w:pPr>
          </w:p>
        </w:tc>
      </w:tr>
      <w:tr w:rsidR="00AB49FB" w:rsidRPr="009C2C8C" w14:paraId="3A765A1D" w14:textId="77777777" w:rsidTr="60C72650">
        <w:tc>
          <w:tcPr>
            <w:tcW w:w="4548" w:type="dxa"/>
            <w:gridSpan w:val="6"/>
          </w:tcPr>
          <w:p w14:paraId="04023C59" w14:textId="065D36BB" w:rsidR="00AB49FB" w:rsidRPr="009C2C8C" w:rsidRDefault="00AB49FB" w:rsidP="00724BEC">
            <w:pPr>
              <w:widowControl w:val="0"/>
              <w:tabs>
                <w:tab w:val="left" w:pos="1380"/>
              </w:tabs>
              <w:autoSpaceDE w:val="0"/>
              <w:autoSpaceDN w:val="0"/>
              <w:adjustRightInd w:val="0"/>
              <w:jc w:val="both"/>
              <w:rPr>
                <w:rFonts w:ascii="Aptos" w:hAnsi="Aptos" w:cstheme="minorHAnsi"/>
                <w:color w:val="FF0000"/>
                <w:sz w:val="22"/>
                <w:szCs w:val="22"/>
                <w:highlight w:val="yellow"/>
                <w:lang w:val="de-DE"/>
              </w:rPr>
            </w:pPr>
            <w:r w:rsidRPr="009C2C8C">
              <w:rPr>
                <w:rFonts w:ascii="Aptos" w:hAnsi="Aptos" w:cstheme="minorHAnsi"/>
                <w:sz w:val="22"/>
                <w:szCs w:val="22"/>
                <w:highlight w:val="yellow"/>
                <w:lang w:val="de-DE"/>
              </w:rPr>
              <w:t xml:space="preserve">Diese Dokumente sind </w:t>
            </w:r>
            <w:r w:rsidRPr="009C2C8C">
              <w:rPr>
                <w:rFonts w:ascii="Aptos" w:hAnsi="Aptos" w:cstheme="minorHAnsi"/>
                <w:b/>
                <w:sz w:val="22"/>
                <w:szCs w:val="22"/>
                <w:highlight w:val="yellow"/>
                <w:lang w:val="de-DE"/>
              </w:rPr>
              <w:t xml:space="preserve">mit digitaler Unterschrift </w:t>
            </w:r>
            <w:r w:rsidRPr="009C2C8C">
              <w:rPr>
                <w:rFonts w:ascii="Aptos" w:hAnsi="Aptos" w:cstheme="minorHAnsi"/>
                <w:sz w:val="22"/>
                <w:szCs w:val="22"/>
                <w:highlight w:val="yellow"/>
                <w:lang w:val="de-DE"/>
              </w:rPr>
              <w:t xml:space="preserve">zu unterzeichnen </w:t>
            </w:r>
            <w:r w:rsidRPr="009C2C8C">
              <w:rPr>
                <w:rFonts w:ascii="Aptos" w:hAnsi="Aptos" w:cstheme="minorHAnsi"/>
                <w:bCs/>
                <w:sz w:val="22"/>
                <w:szCs w:val="22"/>
                <w:highlight w:val="yellow"/>
                <w:lang w:val="de-DE"/>
              </w:rPr>
              <w:t>(</w:t>
            </w:r>
            <w:r w:rsidRPr="009C2C8C">
              <w:rPr>
                <w:rFonts w:ascii="Aptos" w:hAnsi="Aptos" w:cstheme="minorHAnsi"/>
                <w:sz w:val="22"/>
                <w:szCs w:val="22"/>
                <w:highlight w:val="yellow"/>
                <w:lang w:val="de-DE"/>
              </w:rPr>
              <w:t>siehe</w:t>
            </w:r>
            <w:r w:rsidRPr="009C2C8C">
              <w:rPr>
                <w:rFonts w:ascii="Aptos" w:hAnsi="Aptos" w:cstheme="minorHAnsi"/>
                <w:bCs/>
                <w:sz w:val="22"/>
                <w:szCs w:val="22"/>
                <w:highlight w:val="yellow"/>
                <w:lang w:val="de-DE"/>
              </w:rPr>
              <w:t xml:space="preserve"> „Anleitungen zur Unterschrift”)</w:t>
            </w:r>
            <w:r w:rsidRPr="009C2C8C">
              <w:rPr>
                <w:rFonts w:ascii="Aptos" w:hAnsi="Aptos" w:cstheme="minorHAnsi"/>
                <w:sz w:val="22"/>
                <w:szCs w:val="22"/>
                <w:highlight w:val="yellow"/>
                <w:lang w:val="de-DE"/>
              </w:rPr>
              <w:t>.</w:t>
            </w:r>
          </w:p>
        </w:tc>
        <w:tc>
          <w:tcPr>
            <w:tcW w:w="426" w:type="dxa"/>
          </w:tcPr>
          <w:p w14:paraId="64D1E5C4" w14:textId="77777777" w:rsidR="00AB49FB" w:rsidRPr="009C2C8C" w:rsidRDefault="00AB49FB" w:rsidP="00724BEC">
            <w:pPr>
              <w:widowControl w:val="0"/>
              <w:rPr>
                <w:rFonts w:ascii="Aptos" w:hAnsi="Aptos" w:cstheme="majorHAnsi"/>
                <w:color w:val="FF0000"/>
                <w:sz w:val="22"/>
                <w:szCs w:val="22"/>
                <w:highlight w:val="yellow"/>
                <w:lang w:val="de-DE"/>
              </w:rPr>
            </w:pPr>
          </w:p>
        </w:tc>
        <w:tc>
          <w:tcPr>
            <w:tcW w:w="4396" w:type="dxa"/>
            <w:gridSpan w:val="5"/>
          </w:tcPr>
          <w:p w14:paraId="63687C53" w14:textId="41096772" w:rsidR="00AB49FB" w:rsidRPr="009C2C8C" w:rsidRDefault="00AB49FB" w:rsidP="00724BEC">
            <w:pPr>
              <w:widowControl w:val="0"/>
              <w:jc w:val="both"/>
              <w:rPr>
                <w:rFonts w:ascii="Aptos" w:hAnsi="Aptos" w:cstheme="minorHAnsi"/>
                <w:bCs/>
                <w:color w:val="FF0000"/>
                <w:sz w:val="22"/>
                <w:szCs w:val="22"/>
                <w:highlight w:val="yellow"/>
                <w:lang w:val="it-IT"/>
              </w:rPr>
            </w:pPr>
            <w:r w:rsidRPr="009C2C8C">
              <w:rPr>
                <w:rFonts w:ascii="Aptos" w:hAnsi="Aptos" w:cstheme="minorHAnsi"/>
                <w:sz w:val="22"/>
                <w:szCs w:val="22"/>
                <w:highlight w:val="yellow"/>
                <w:lang w:val="it-IT"/>
              </w:rPr>
              <w:t xml:space="preserve">Per tale documento è richiesta l’apposizione della </w:t>
            </w:r>
            <w:r w:rsidRPr="009C2C8C">
              <w:rPr>
                <w:rFonts w:ascii="Aptos" w:hAnsi="Aptos" w:cstheme="minorHAnsi"/>
                <w:b/>
                <w:sz w:val="22"/>
                <w:szCs w:val="22"/>
                <w:highlight w:val="yellow"/>
                <w:lang w:val="it-IT"/>
              </w:rPr>
              <w:t xml:space="preserve">firma digitale </w:t>
            </w:r>
            <w:r w:rsidRPr="009C2C8C">
              <w:rPr>
                <w:rFonts w:ascii="Aptos" w:hAnsi="Aptos" w:cstheme="minorHAnsi"/>
                <w:bCs/>
                <w:sz w:val="22"/>
                <w:szCs w:val="22"/>
                <w:highlight w:val="yellow"/>
                <w:lang w:val="it-IT"/>
              </w:rPr>
              <w:t>(vedasi le “istruzioni alla sottoscrizione”).</w:t>
            </w:r>
          </w:p>
        </w:tc>
      </w:tr>
      <w:tr w:rsidR="00AB49FB" w:rsidRPr="009C2C8C" w14:paraId="3C4624D0" w14:textId="77777777" w:rsidTr="60C72650">
        <w:tc>
          <w:tcPr>
            <w:tcW w:w="4548" w:type="dxa"/>
            <w:gridSpan w:val="6"/>
            <w:shd w:val="clear" w:color="auto" w:fill="FFFFFF" w:themeFill="background1"/>
          </w:tcPr>
          <w:p w14:paraId="18CBD17E" w14:textId="77777777" w:rsidR="00AB49FB" w:rsidRPr="009C2C8C" w:rsidRDefault="00AB49FB" w:rsidP="00724BEC">
            <w:pPr>
              <w:widowControl w:val="0"/>
              <w:tabs>
                <w:tab w:val="left" w:pos="1380"/>
              </w:tabs>
              <w:autoSpaceDE w:val="0"/>
              <w:autoSpaceDN w:val="0"/>
              <w:adjustRightInd w:val="0"/>
              <w:jc w:val="both"/>
              <w:rPr>
                <w:rFonts w:ascii="Aptos" w:hAnsi="Aptos" w:cstheme="minorHAnsi"/>
                <w:color w:val="FF0000"/>
                <w:sz w:val="22"/>
                <w:szCs w:val="22"/>
                <w:lang w:val="it-IT"/>
              </w:rPr>
            </w:pPr>
          </w:p>
        </w:tc>
        <w:tc>
          <w:tcPr>
            <w:tcW w:w="426" w:type="dxa"/>
            <w:shd w:val="clear" w:color="auto" w:fill="FFFFFF" w:themeFill="background1"/>
          </w:tcPr>
          <w:p w14:paraId="5E309F3F" w14:textId="77777777" w:rsidR="00AB49FB" w:rsidRPr="009C2C8C" w:rsidRDefault="00AB49FB" w:rsidP="00724BEC">
            <w:pPr>
              <w:widowControl w:val="0"/>
              <w:rPr>
                <w:rFonts w:ascii="Aptos" w:hAnsi="Aptos" w:cstheme="majorHAnsi"/>
                <w:color w:val="FF0000"/>
                <w:sz w:val="22"/>
                <w:szCs w:val="22"/>
                <w:lang w:val="it-IT"/>
              </w:rPr>
            </w:pPr>
          </w:p>
        </w:tc>
        <w:tc>
          <w:tcPr>
            <w:tcW w:w="4396" w:type="dxa"/>
            <w:gridSpan w:val="5"/>
            <w:shd w:val="clear" w:color="auto" w:fill="FFFFFF" w:themeFill="background1"/>
          </w:tcPr>
          <w:p w14:paraId="0A5A10E0" w14:textId="77777777" w:rsidR="00AB49FB" w:rsidRPr="009C2C8C" w:rsidRDefault="00AB49FB" w:rsidP="00724BEC">
            <w:pPr>
              <w:widowControl w:val="0"/>
              <w:jc w:val="both"/>
              <w:rPr>
                <w:rFonts w:ascii="Aptos" w:hAnsi="Aptos" w:cstheme="minorHAnsi"/>
                <w:bCs/>
                <w:color w:val="FF0000"/>
                <w:sz w:val="22"/>
                <w:szCs w:val="22"/>
                <w:lang w:val="it-IT"/>
              </w:rPr>
            </w:pPr>
          </w:p>
        </w:tc>
      </w:tr>
      <w:tr w:rsidR="007230B5" w:rsidRPr="009C2C8C" w14:paraId="0056C84C" w14:textId="77777777" w:rsidTr="60C72650">
        <w:tc>
          <w:tcPr>
            <w:tcW w:w="4548" w:type="dxa"/>
            <w:gridSpan w:val="6"/>
            <w:shd w:val="clear" w:color="auto" w:fill="FFFFFF" w:themeFill="background1"/>
          </w:tcPr>
          <w:p w14:paraId="473DED29" w14:textId="795DD79B" w:rsidR="007230B5" w:rsidRPr="009C2C8C" w:rsidRDefault="007230B5" w:rsidP="00724BEC">
            <w:pPr>
              <w:widowControl w:val="0"/>
              <w:tabs>
                <w:tab w:val="left" w:pos="1380"/>
              </w:tabs>
              <w:autoSpaceDE w:val="0"/>
              <w:autoSpaceDN w:val="0"/>
              <w:adjustRightInd w:val="0"/>
              <w:jc w:val="both"/>
              <w:rPr>
                <w:rFonts w:ascii="Aptos" w:hAnsi="Aptos" w:cstheme="minorHAnsi"/>
                <w:color w:val="FF0000"/>
                <w:sz w:val="22"/>
                <w:szCs w:val="22"/>
                <w:lang w:val="de-DE"/>
              </w:rPr>
            </w:pPr>
            <w:r w:rsidRPr="009C2C8C">
              <w:rPr>
                <w:rFonts w:ascii="Aptos" w:hAnsi="Aptos" w:cstheme="minorHAnsi"/>
                <w:sz w:val="22"/>
                <w:szCs w:val="22"/>
                <w:lang w:val="de-DE"/>
              </w:rPr>
              <w:t xml:space="preserve">Das technische Angebot muss </w:t>
            </w:r>
            <w:r w:rsidRPr="009C2C8C">
              <w:rPr>
                <w:rFonts w:ascii="Aptos" w:hAnsi="Aptos" w:cstheme="minorHAnsi"/>
                <w:b/>
                <w:sz w:val="22"/>
                <w:szCs w:val="22"/>
                <w:lang w:val="de-DE"/>
              </w:rPr>
              <w:t>bei sonstigem Ausschluss</w:t>
            </w:r>
            <w:r w:rsidRPr="009C2C8C">
              <w:rPr>
                <w:rFonts w:ascii="Aptos" w:hAnsi="Aptos" w:cstheme="minorHAnsi"/>
                <w:sz w:val="22"/>
                <w:szCs w:val="22"/>
                <w:lang w:val="de-DE"/>
              </w:rPr>
              <w:t xml:space="preserve"> die Mindesteigenschaften erfüllen, die in den technischen Unterlagen festgelegt sind.</w:t>
            </w:r>
          </w:p>
        </w:tc>
        <w:tc>
          <w:tcPr>
            <w:tcW w:w="426" w:type="dxa"/>
            <w:shd w:val="clear" w:color="auto" w:fill="FFFFFF" w:themeFill="background1"/>
          </w:tcPr>
          <w:p w14:paraId="2DC01470" w14:textId="77777777" w:rsidR="007230B5" w:rsidRPr="009C2C8C" w:rsidRDefault="007230B5" w:rsidP="00724BEC">
            <w:pPr>
              <w:widowControl w:val="0"/>
              <w:rPr>
                <w:rFonts w:ascii="Aptos" w:hAnsi="Aptos" w:cstheme="majorHAnsi"/>
                <w:color w:val="FF0000"/>
                <w:sz w:val="22"/>
                <w:szCs w:val="22"/>
                <w:lang w:val="de-DE"/>
              </w:rPr>
            </w:pPr>
          </w:p>
        </w:tc>
        <w:tc>
          <w:tcPr>
            <w:tcW w:w="4396" w:type="dxa"/>
            <w:gridSpan w:val="5"/>
            <w:shd w:val="clear" w:color="auto" w:fill="FFFFFF" w:themeFill="background1"/>
          </w:tcPr>
          <w:p w14:paraId="3CDCDEA9" w14:textId="20254853" w:rsidR="007230B5" w:rsidRPr="009C2C8C" w:rsidRDefault="007230B5" w:rsidP="00724BEC">
            <w:pPr>
              <w:widowControl w:val="0"/>
              <w:jc w:val="both"/>
              <w:rPr>
                <w:rFonts w:ascii="Aptos" w:hAnsi="Aptos" w:cstheme="minorHAnsi"/>
                <w:bCs/>
                <w:color w:val="FF0000"/>
                <w:sz w:val="22"/>
                <w:szCs w:val="22"/>
                <w:lang w:val="it-IT"/>
              </w:rPr>
            </w:pPr>
            <w:r w:rsidRPr="009C2C8C">
              <w:rPr>
                <w:rFonts w:ascii="Aptos" w:hAnsi="Aptos" w:cstheme="minorHAnsi"/>
                <w:sz w:val="22"/>
                <w:szCs w:val="22"/>
                <w:lang w:val="it-IT"/>
              </w:rPr>
              <w:t xml:space="preserve">L’offerta tecnica deve rispettare le caratteristiche minime stabilite nella documentazione tecnica, </w:t>
            </w:r>
            <w:r w:rsidRPr="009C2C8C">
              <w:rPr>
                <w:rFonts w:ascii="Aptos" w:hAnsi="Aptos" w:cstheme="minorHAnsi"/>
                <w:b/>
                <w:sz w:val="22"/>
                <w:szCs w:val="22"/>
                <w:lang w:val="it-IT"/>
              </w:rPr>
              <w:t>pena l’esclusione</w:t>
            </w:r>
            <w:r w:rsidRPr="009C2C8C">
              <w:rPr>
                <w:rFonts w:ascii="Aptos" w:hAnsi="Aptos" w:cstheme="minorHAnsi"/>
                <w:sz w:val="22"/>
                <w:szCs w:val="22"/>
                <w:lang w:val="it-IT"/>
              </w:rPr>
              <w:t xml:space="preserve"> dalla procedura. </w:t>
            </w:r>
          </w:p>
        </w:tc>
      </w:tr>
      <w:tr w:rsidR="007230B5" w:rsidRPr="009C2C8C" w14:paraId="3620F9FB" w14:textId="77777777" w:rsidTr="60C72650">
        <w:tc>
          <w:tcPr>
            <w:tcW w:w="4548" w:type="dxa"/>
            <w:gridSpan w:val="6"/>
            <w:shd w:val="clear" w:color="auto" w:fill="FFFFFF" w:themeFill="background1"/>
          </w:tcPr>
          <w:p w14:paraId="1C4EC95A" w14:textId="77777777" w:rsidR="007230B5" w:rsidRPr="009C2C8C" w:rsidRDefault="007230B5" w:rsidP="00724BEC">
            <w:pPr>
              <w:widowControl w:val="0"/>
              <w:tabs>
                <w:tab w:val="left" w:pos="1380"/>
              </w:tabs>
              <w:autoSpaceDE w:val="0"/>
              <w:autoSpaceDN w:val="0"/>
              <w:adjustRightInd w:val="0"/>
              <w:jc w:val="both"/>
              <w:rPr>
                <w:rFonts w:ascii="Aptos" w:hAnsi="Aptos" w:cstheme="minorHAnsi"/>
                <w:color w:val="FF0000"/>
                <w:sz w:val="22"/>
                <w:szCs w:val="22"/>
                <w:lang w:val="it-IT"/>
              </w:rPr>
            </w:pPr>
          </w:p>
        </w:tc>
        <w:tc>
          <w:tcPr>
            <w:tcW w:w="426" w:type="dxa"/>
            <w:shd w:val="clear" w:color="auto" w:fill="FFFFFF" w:themeFill="background1"/>
          </w:tcPr>
          <w:p w14:paraId="158F4EF3" w14:textId="77777777" w:rsidR="007230B5" w:rsidRPr="009C2C8C" w:rsidRDefault="007230B5" w:rsidP="00724BEC">
            <w:pPr>
              <w:widowControl w:val="0"/>
              <w:rPr>
                <w:rFonts w:ascii="Aptos" w:hAnsi="Aptos" w:cstheme="majorHAnsi"/>
                <w:color w:val="FF0000"/>
                <w:sz w:val="22"/>
                <w:szCs w:val="22"/>
                <w:lang w:val="it-IT"/>
              </w:rPr>
            </w:pPr>
          </w:p>
        </w:tc>
        <w:tc>
          <w:tcPr>
            <w:tcW w:w="4396" w:type="dxa"/>
            <w:gridSpan w:val="5"/>
            <w:shd w:val="clear" w:color="auto" w:fill="FFFFFF" w:themeFill="background1"/>
          </w:tcPr>
          <w:p w14:paraId="35D48C8E" w14:textId="77777777" w:rsidR="007230B5" w:rsidRPr="009C2C8C" w:rsidRDefault="007230B5" w:rsidP="00724BEC">
            <w:pPr>
              <w:widowControl w:val="0"/>
              <w:jc w:val="both"/>
              <w:rPr>
                <w:rFonts w:ascii="Aptos" w:hAnsi="Aptos" w:cstheme="minorHAnsi"/>
                <w:bCs/>
                <w:color w:val="FF0000"/>
                <w:sz w:val="22"/>
                <w:szCs w:val="22"/>
                <w:lang w:val="it-IT"/>
              </w:rPr>
            </w:pPr>
          </w:p>
        </w:tc>
      </w:tr>
      <w:tr w:rsidR="007230B5" w:rsidRPr="009C2C8C" w14:paraId="02735CB7" w14:textId="77777777" w:rsidTr="60C72650">
        <w:tc>
          <w:tcPr>
            <w:tcW w:w="4548" w:type="dxa"/>
            <w:gridSpan w:val="6"/>
            <w:shd w:val="clear" w:color="auto" w:fill="FFFFFF" w:themeFill="background1"/>
          </w:tcPr>
          <w:p w14:paraId="2A22D638" w14:textId="51546B19" w:rsidR="007230B5" w:rsidRPr="009C2C8C" w:rsidRDefault="007230B5" w:rsidP="00724BEC">
            <w:pPr>
              <w:widowControl w:val="0"/>
              <w:tabs>
                <w:tab w:val="left" w:pos="1380"/>
              </w:tabs>
              <w:autoSpaceDE w:val="0"/>
              <w:autoSpaceDN w:val="0"/>
              <w:adjustRightInd w:val="0"/>
              <w:jc w:val="both"/>
              <w:rPr>
                <w:rFonts w:ascii="Aptos" w:hAnsi="Aptos" w:cstheme="minorHAnsi"/>
                <w:color w:val="FF0000"/>
                <w:sz w:val="22"/>
                <w:szCs w:val="22"/>
                <w:lang w:val="de-DE"/>
              </w:rPr>
            </w:pPr>
            <w:r w:rsidRPr="009C2C8C">
              <w:rPr>
                <w:rFonts w:cs="Arial"/>
                <w:color w:val="000000"/>
                <w:sz w:val="22"/>
                <w:szCs w:val="22"/>
                <w:lang w:val="de-DE"/>
              </w:rPr>
              <w:t>►</w:t>
            </w:r>
            <w:r w:rsidRPr="009C2C8C">
              <w:rPr>
                <w:rFonts w:ascii="Aptos" w:hAnsi="Aptos" w:cstheme="minorHAnsi"/>
                <w:color w:val="000000"/>
                <w:sz w:val="22"/>
                <w:szCs w:val="22"/>
                <w:lang w:val="de-DE"/>
              </w:rPr>
              <w:t xml:space="preserve"> Im Fall der </w:t>
            </w:r>
            <w:r w:rsidRPr="009C2C8C">
              <w:rPr>
                <w:rFonts w:ascii="Aptos" w:hAnsi="Aptos" w:cstheme="minorHAnsi"/>
                <w:b/>
                <w:color w:val="000000"/>
                <w:sz w:val="22"/>
                <w:szCs w:val="22"/>
                <w:u w:val="single"/>
                <w:lang w:val="de-DE"/>
              </w:rPr>
              <w:t xml:space="preserve">nicht wahrheitsgetreuen Erklärungen </w:t>
            </w:r>
            <w:r w:rsidRPr="009C2C8C">
              <w:rPr>
                <w:rFonts w:ascii="Aptos" w:hAnsi="Aptos" w:cstheme="minorHAnsi"/>
                <w:color w:val="000000"/>
                <w:sz w:val="22"/>
                <w:szCs w:val="22"/>
                <w:lang w:val="de-DE"/>
              </w:rPr>
              <w:t>wird der Ausschluss des Bieters, sowie</w:t>
            </w:r>
            <w:r w:rsidRPr="009C2C8C">
              <w:rPr>
                <w:rFonts w:ascii="Aptos" w:hAnsi="Aptos" w:cstheme="minorHAnsi"/>
                <w:b/>
                <w:color w:val="000000"/>
                <w:sz w:val="22"/>
                <w:szCs w:val="22"/>
                <w:lang w:val="de-DE"/>
              </w:rPr>
              <w:t xml:space="preserve"> </w:t>
            </w:r>
            <w:r w:rsidRPr="009C2C8C">
              <w:rPr>
                <w:rFonts w:ascii="Aptos" w:hAnsi="Aptos" w:cstheme="minorHAnsi"/>
                <w:color w:val="000000"/>
                <w:sz w:val="22"/>
                <w:szCs w:val="22"/>
                <w:lang w:val="de-DE"/>
              </w:rPr>
              <w:t>die Meldung an die Nationale Antikorruptionsbehörde (ANAC) und die zuständige Gerichtsbehörde vorgenommen.</w:t>
            </w:r>
          </w:p>
        </w:tc>
        <w:tc>
          <w:tcPr>
            <w:tcW w:w="426" w:type="dxa"/>
            <w:shd w:val="clear" w:color="auto" w:fill="FFFFFF" w:themeFill="background1"/>
          </w:tcPr>
          <w:p w14:paraId="1580F97D" w14:textId="77777777" w:rsidR="007230B5" w:rsidRPr="009C2C8C" w:rsidRDefault="007230B5" w:rsidP="00724BEC">
            <w:pPr>
              <w:widowControl w:val="0"/>
              <w:rPr>
                <w:rFonts w:ascii="Aptos" w:hAnsi="Aptos" w:cstheme="majorHAnsi"/>
                <w:color w:val="FF0000"/>
                <w:sz w:val="22"/>
                <w:szCs w:val="22"/>
                <w:lang w:val="de-DE"/>
              </w:rPr>
            </w:pPr>
          </w:p>
        </w:tc>
        <w:tc>
          <w:tcPr>
            <w:tcW w:w="4396" w:type="dxa"/>
            <w:gridSpan w:val="5"/>
            <w:shd w:val="clear" w:color="auto" w:fill="FFFFFF" w:themeFill="background1"/>
          </w:tcPr>
          <w:p w14:paraId="0FEFED68" w14:textId="2E9D7AD8" w:rsidR="007230B5" w:rsidRPr="009C2C8C" w:rsidRDefault="007230B5" w:rsidP="00724BEC">
            <w:pPr>
              <w:widowControl w:val="0"/>
              <w:jc w:val="both"/>
              <w:rPr>
                <w:rFonts w:ascii="Aptos" w:hAnsi="Aptos" w:cstheme="minorHAnsi"/>
                <w:bCs/>
                <w:color w:val="FF0000"/>
                <w:sz w:val="22"/>
                <w:szCs w:val="22"/>
                <w:lang w:val="it-IT"/>
              </w:rPr>
            </w:pPr>
            <w:r w:rsidRPr="009C2C8C">
              <w:rPr>
                <w:rFonts w:cs="Arial"/>
                <w:color w:val="000000"/>
                <w:sz w:val="22"/>
                <w:szCs w:val="22"/>
                <w:lang w:val="it-IT"/>
              </w:rPr>
              <w:t>►</w:t>
            </w:r>
            <w:r w:rsidRPr="009C2C8C">
              <w:rPr>
                <w:rFonts w:ascii="Aptos" w:hAnsi="Aptos" w:cstheme="minorHAnsi"/>
                <w:color w:val="000000"/>
                <w:sz w:val="22"/>
                <w:szCs w:val="22"/>
                <w:lang w:val="it-IT"/>
              </w:rPr>
              <w:t xml:space="preserve"> In caso di </w:t>
            </w:r>
            <w:r w:rsidRPr="009C2C8C">
              <w:rPr>
                <w:rFonts w:ascii="Aptos" w:hAnsi="Aptos" w:cstheme="minorHAnsi"/>
                <w:b/>
                <w:color w:val="000000"/>
                <w:sz w:val="22"/>
                <w:szCs w:val="22"/>
                <w:u w:val="single"/>
                <w:lang w:val="it-IT"/>
              </w:rPr>
              <w:t xml:space="preserve">dichiarazioni non veritiere </w:t>
            </w:r>
            <w:r w:rsidRPr="009C2C8C">
              <w:rPr>
                <w:rFonts w:ascii="Aptos" w:hAnsi="Aptos" w:cstheme="minorHAnsi"/>
                <w:color w:val="000000"/>
                <w:sz w:val="22"/>
                <w:szCs w:val="22"/>
                <w:lang w:val="it-IT"/>
              </w:rPr>
              <w:t>si procederà all’esclusione dell’offerente e segnalazione all’Autorità Nazionale Anticorruzione (ANAC), nonché all’Autorità Giudiziaria competente.</w:t>
            </w:r>
          </w:p>
        </w:tc>
      </w:tr>
      <w:tr w:rsidR="007230B5" w:rsidRPr="009C2C8C" w14:paraId="3F444B93" w14:textId="77777777" w:rsidTr="60C72650">
        <w:tc>
          <w:tcPr>
            <w:tcW w:w="4548" w:type="dxa"/>
            <w:gridSpan w:val="6"/>
            <w:shd w:val="clear" w:color="auto" w:fill="FFFFFF" w:themeFill="background1"/>
          </w:tcPr>
          <w:p w14:paraId="1EB89939" w14:textId="77777777" w:rsidR="007230B5" w:rsidRPr="009C2C8C" w:rsidRDefault="007230B5" w:rsidP="00724BEC">
            <w:pPr>
              <w:widowControl w:val="0"/>
              <w:tabs>
                <w:tab w:val="left" w:pos="1380"/>
              </w:tabs>
              <w:autoSpaceDE w:val="0"/>
              <w:autoSpaceDN w:val="0"/>
              <w:adjustRightInd w:val="0"/>
              <w:jc w:val="both"/>
              <w:rPr>
                <w:rFonts w:ascii="Aptos" w:hAnsi="Aptos" w:cstheme="minorHAnsi"/>
                <w:color w:val="FF0000"/>
                <w:sz w:val="22"/>
                <w:szCs w:val="22"/>
                <w:lang w:val="it-IT"/>
              </w:rPr>
            </w:pPr>
          </w:p>
        </w:tc>
        <w:tc>
          <w:tcPr>
            <w:tcW w:w="426" w:type="dxa"/>
            <w:shd w:val="clear" w:color="auto" w:fill="FFFFFF" w:themeFill="background1"/>
          </w:tcPr>
          <w:p w14:paraId="2ADAD0CA" w14:textId="77777777" w:rsidR="007230B5" w:rsidRPr="009C2C8C" w:rsidRDefault="007230B5" w:rsidP="00724BEC">
            <w:pPr>
              <w:widowControl w:val="0"/>
              <w:rPr>
                <w:rFonts w:ascii="Aptos" w:hAnsi="Aptos" w:cstheme="majorHAnsi"/>
                <w:color w:val="FF0000"/>
                <w:sz w:val="22"/>
                <w:szCs w:val="22"/>
                <w:lang w:val="it-IT"/>
              </w:rPr>
            </w:pPr>
          </w:p>
        </w:tc>
        <w:tc>
          <w:tcPr>
            <w:tcW w:w="4396" w:type="dxa"/>
            <w:gridSpan w:val="5"/>
            <w:shd w:val="clear" w:color="auto" w:fill="FFFFFF" w:themeFill="background1"/>
          </w:tcPr>
          <w:p w14:paraId="27889EE4" w14:textId="77777777" w:rsidR="007230B5" w:rsidRPr="009C2C8C" w:rsidRDefault="007230B5" w:rsidP="00724BEC">
            <w:pPr>
              <w:widowControl w:val="0"/>
              <w:jc w:val="both"/>
              <w:rPr>
                <w:rFonts w:ascii="Aptos" w:hAnsi="Aptos" w:cstheme="minorHAnsi"/>
                <w:bCs/>
                <w:color w:val="FF0000"/>
                <w:sz w:val="22"/>
                <w:szCs w:val="22"/>
                <w:lang w:val="it-IT"/>
              </w:rPr>
            </w:pPr>
          </w:p>
        </w:tc>
      </w:tr>
      <w:tr w:rsidR="007230B5" w:rsidRPr="009C2C8C" w14:paraId="423D0F2C" w14:textId="77777777" w:rsidTr="60C72650">
        <w:tc>
          <w:tcPr>
            <w:tcW w:w="4548" w:type="dxa"/>
            <w:gridSpan w:val="6"/>
            <w:shd w:val="clear" w:color="auto" w:fill="FFFFFF" w:themeFill="background1"/>
          </w:tcPr>
          <w:p w14:paraId="3A140977" w14:textId="6A7E855C" w:rsidR="007230B5" w:rsidRPr="009C2C8C" w:rsidRDefault="007230B5" w:rsidP="00724BEC">
            <w:pPr>
              <w:widowControl w:val="0"/>
              <w:tabs>
                <w:tab w:val="left" w:pos="1380"/>
              </w:tabs>
              <w:autoSpaceDE w:val="0"/>
              <w:autoSpaceDN w:val="0"/>
              <w:adjustRightInd w:val="0"/>
              <w:jc w:val="both"/>
              <w:rPr>
                <w:rFonts w:ascii="Aptos" w:hAnsi="Aptos" w:cstheme="minorHAnsi"/>
                <w:color w:val="FF0000"/>
                <w:sz w:val="22"/>
                <w:szCs w:val="22"/>
                <w:lang w:val="de-DE"/>
              </w:rPr>
            </w:pPr>
            <w:r w:rsidRPr="009C2C8C">
              <w:rPr>
                <w:rFonts w:ascii="Aptos" w:hAnsi="Aptos" w:cstheme="minorHAnsi"/>
                <w:b/>
                <w:bCs/>
                <w:sz w:val="22"/>
                <w:szCs w:val="22"/>
                <w:lang w:val="de-DE"/>
              </w:rPr>
              <w:t>Falls die technische Dokumentation Mängel aufweist oder deren Unterzeichnung fehlt, wird ein Nachforderungsverfahren eingeleitet, wobei die Geheimhaltung des Inhalts und des technischen Angebots gewährleistet werden muss.</w:t>
            </w:r>
          </w:p>
        </w:tc>
        <w:tc>
          <w:tcPr>
            <w:tcW w:w="426" w:type="dxa"/>
            <w:shd w:val="clear" w:color="auto" w:fill="FFFFFF" w:themeFill="background1"/>
          </w:tcPr>
          <w:p w14:paraId="2DBBE383" w14:textId="77777777" w:rsidR="007230B5" w:rsidRPr="009C2C8C" w:rsidRDefault="007230B5" w:rsidP="00724BEC">
            <w:pPr>
              <w:widowControl w:val="0"/>
              <w:rPr>
                <w:rFonts w:ascii="Aptos" w:hAnsi="Aptos" w:cstheme="majorHAnsi"/>
                <w:color w:val="FF0000"/>
                <w:sz w:val="22"/>
                <w:szCs w:val="22"/>
                <w:lang w:val="de-DE"/>
              </w:rPr>
            </w:pPr>
          </w:p>
        </w:tc>
        <w:tc>
          <w:tcPr>
            <w:tcW w:w="4396" w:type="dxa"/>
            <w:gridSpan w:val="5"/>
            <w:shd w:val="clear" w:color="auto" w:fill="FFFFFF" w:themeFill="background1"/>
          </w:tcPr>
          <w:p w14:paraId="1C13E4CB" w14:textId="275303EC" w:rsidR="007230B5" w:rsidRPr="009C2C8C" w:rsidRDefault="007230B5" w:rsidP="00724BEC">
            <w:pPr>
              <w:widowControl w:val="0"/>
              <w:jc w:val="both"/>
              <w:rPr>
                <w:rFonts w:ascii="Aptos" w:hAnsi="Aptos" w:cstheme="minorHAnsi"/>
                <w:bCs/>
                <w:color w:val="FF0000"/>
                <w:sz w:val="22"/>
                <w:szCs w:val="22"/>
                <w:lang w:val="it-IT"/>
              </w:rPr>
            </w:pPr>
            <w:r w:rsidRPr="009C2C8C">
              <w:rPr>
                <w:rFonts w:ascii="Aptos" w:hAnsi="Aptos" w:cstheme="minorHAnsi"/>
                <w:b/>
                <w:bCs/>
                <w:sz w:val="22"/>
                <w:szCs w:val="22"/>
                <w:lang w:val="it-IT"/>
              </w:rPr>
              <w:t>Si applica il subprocedimento di soccorso istruttorio qualora la documentazione tecnica presenti difetti ovvero manchi la  sottoscrizione, ove richiesta, ferma restando la salvaguardia del contenuto e della segretezza dell’offerta tecnica.</w:t>
            </w:r>
          </w:p>
        </w:tc>
      </w:tr>
      <w:tr w:rsidR="007230B5" w:rsidRPr="009C2C8C" w14:paraId="3DEC9BDE" w14:textId="77777777" w:rsidTr="60C72650">
        <w:tc>
          <w:tcPr>
            <w:tcW w:w="4548" w:type="dxa"/>
            <w:gridSpan w:val="6"/>
            <w:shd w:val="clear" w:color="auto" w:fill="FFFFFF" w:themeFill="background1"/>
          </w:tcPr>
          <w:p w14:paraId="3B7BD324" w14:textId="77777777" w:rsidR="007230B5" w:rsidRPr="009C2C8C" w:rsidRDefault="007230B5" w:rsidP="00724BEC">
            <w:pPr>
              <w:widowControl w:val="0"/>
              <w:tabs>
                <w:tab w:val="left" w:pos="1380"/>
              </w:tabs>
              <w:autoSpaceDE w:val="0"/>
              <w:autoSpaceDN w:val="0"/>
              <w:adjustRightInd w:val="0"/>
              <w:jc w:val="both"/>
              <w:rPr>
                <w:rFonts w:ascii="Aptos" w:hAnsi="Aptos" w:cstheme="minorHAnsi"/>
                <w:color w:val="FF0000"/>
                <w:sz w:val="22"/>
                <w:szCs w:val="22"/>
                <w:lang w:val="it-IT"/>
              </w:rPr>
            </w:pPr>
          </w:p>
        </w:tc>
        <w:tc>
          <w:tcPr>
            <w:tcW w:w="426" w:type="dxa"/>
            <w:shd w:val="clear" w:color="auto" w:fill="FFFFFF" w:themeFill="background1"/>
          </w:tcPr>
          <w:p w14:paraId="185FE2D9" w14:textId="77777777" w:rsidR="007230B5" w:rsidRPr="009C2C8C" w:rsidRDefault="007230B5" w:rsidP="00724BEC">
            <w:pPr>
              <w:widowControl w:val="0"/>
              <w:rPr>
                <w:rFonts w:ascii="Aptos" w:hAnsi="Aptos" w:cstheme="majorHAnsi"/>
                <w:color w:val="FF0000"/>
                <w:sz w:val="22"/>
                <w:szCs w:val="22"/>
                <w:lang w:val="it-IT"/>
              </w:rPr>
            </w:pPr>
          </w:p>
        </w:tc>
        <w:tc>
          <w:tcPr>
            <w:tcW w:w="4396" w:type="dxa"/>
            <w:gridSpan w:val="5"/>
            <w:shd w:val="clear" w:color="auto" w:fill="FFFFFF" w:themeFill="background1"/>
          </w:tcPr>
          <w:p w14:paraId="318E5F59" w14:textId="77777777" w:rsidR="007230B5" w:rsidRPr="009C2C8C" w:rsidRDefault="007230B5" w:rsidP="00724BEC">
            <w:pPr>
              <w:widowControl w:val="0"/>
              <w:jc w:val="both"/>
              <w:rPr>
                <w:rFonts w:ascii="Aptos" w:hAnsi="Aptos" w:cstheme="minorHAnsi"/>
                <w:bCs/>
                <w:color w:val="FF0000"/>
                <w:sz w:val="22"/>
                <w:szCs w:val="22"/>
                <w:lang w:val="it-IT"/>
              </w:rPr>
            </w:pPr>
          </w:p>
        </w:tc>
      </w:tr>
      <w:tr w:rsidR="007230B5" w:rsidRPr="009C2C8C" w14:paraId="05352E35" w14:textId="77777777" w:rsidTr="60C72650">
        <w:tc>
          <w:tcPr>
            <w:tcW w:w="4548" w:type="dxa"/>
            <w:gridSpan w:val="6"/>
            <w:shd w:val="clear" w:color="auto" w:fill="FFFFFF" w:themeFill="background1"/>
          </w:tcPr>
          <w:p w14:paraId="00390816" w14:textId="2D152B1E" w:rsidR="007230B5" w:rsidRPr="009C2C8C" w:rsidRDefault="007230B5" w:rsidP="00724BEC">
            <w:pPr>
              <w:widowControl w:val="0"/>
              <w:tabs>
                <w:tab w:val="left" w:pos="1380"/>
              </w:tabs>
              <w:autoSpaceDE w:val="0"/>
              <w:autoSpaceDN w:val="0"/>
              <w:adjustRightInd w:val="0"/>
              <w:jc w:val="both"/>
              <w:rPr>
                <w:rFonts w:ascii="Aptos" w:hAnsi="Aptos" w:cstheme="minorHAnsi"/>
                <w:color w:val="FF0000"/>
                <w:sz w:val="22"/>
                <w:szCs w:val="22"/>
                <w:lang w:val="de-DE"/>
              </w:rPr>
            </w:pPr>
            <w:r w:rsidRPr="009C2C8C">
              <w:rPr>
                <w:rFonts w:ascii="Aptos" w:hAnsi="Aptos" w:cstheme="minorHAnsi"/>
                <w:b/>
                <w:bCs/>
                <w:noProof w:val="0"/>
                <w:sz w:val="22"/>
                <w:szCs w:val="22"/>
                <w:u w:val="single"/>
                <w:lang w:val="de-DE" w:eastAsia="it-IT"/>
              </w:rPr>
              <w:t>Das, was im technischen Bericht bereits mit der Angebotslegung erklärt wird, ist für den Bieter in der Ausführungsphase verpflichtend. Bei Zuschlagserteilung ist das vom Bieter vorgelegte technische Angebot Bestandteil des Gegenstands der Rahmenvereinbarung. Mit dem Angebotspreis wird alles, was in dem technischen Angebot angeboten wird, berücksichtigt und vergütet.</w:t>
            </w:r>
          </w:p>
        </w:tc>
        <w:tc>
          <w:tcPr>
            <w:tcW w:w="426" w:type="dxa"/>
            <w:shd w:val="clear" w:color="auto" w:fill="FFFFFF" w:themeFill="background1"/>
          </w:tcPr>
          <w:p w14:paraId="26F7D736" w14:textId="77777777" w:rsidR="007230B5" w:rsidRPr="009C2C8C" w:rsidRDefault="007230B5" w:rsidP="00724BEC">
            <w:pPr>
              <w:widowControl w:val="0"/>
              <w:rPr>
                <w:rFonts w:ascii="Aptos" w:hAnsi="Aptos" w:cstheme="majorHAnsi"/>
                <w:color w:val="FF0000"/>
                <w:sz w:val="22"/>
                <w:szCs w:val="22"/>
                <w:lang w:val="de-DE"/>
              </w:rPr>
            </w:pPr>
          </w:p>
        </w:tc>
        <w:tc>
          <w:tcPr>
            <w:tcW w:w="4396" w:type="dxa"/>
            <w:gridSpan w:val="5"/>
            <w:shd w:val="clear" w:color="auto" w:fill="FFFFFF" w:themeFill="background1"/>
          </w:tcPr>
          <w:p w14:paraId="2023F9C3" w14:textId="77777777" w:rsidR="007230B5" w:rsidRPr="009C2C8C" w:rsidRDefault="007230B5" w:rsidP="00724BEC">
            <w:pPr>
              <w:widowControl w:val="0"/>
              <w:autoSpaceDE w:val="0"/>
              <w:autoSpaceDN w:val="0"/>
              <w:adjustRightInd w:val="0"/>
              <w:jc w:val="both"/>
              <w:rPr>
                <w:rFonts w:ascii="Aptos" w:hAnsi="Aptos" w:cstheme="minorHAnsi"/>
                <w:b/>
                <w:bCs/>
                <w:noProof w:val="0"/>
                <w:sz w:val="22"/>
                <w:szCs w:val="22"/>
                <w:u w:val="single"/>
                <w:lang w:val="it-IT" w:eastAsia="it-IT"/>
              </w:rPr>
            </w:pPr>
            <w:r w:rsidRPr="009C2C8C">
              <w:rPr>
                <w:rFonts w:ascii="Aptos" w:hAnsi="Aptos" w:cstheme="minorHAnsi"/>
                <w:b/>
                <w:bCs/>
                <w:noProof w:val="0"/>
                <w:sz w:val="22"/>
                <w:szCs w:val="22"/>
                <w:u w:val="single"/>
                <w:lang w:val="it-IT" w:eastAsia="it-IT"/>
              </w:rPr>
              <w:t>Quanto dichiarato nella relazione tecnica costituirà un obbligo in fase esecutiva del contratto, al cui rispetto l’offerente si impegna fin dalla fase di presentazione dell’offerta. L’offerta tecnica presentata dal concorrente, in caso di aggiudicazione, costituirà parte integrante del contratto.</w:t>
            </w:r>
          </w:p>
          <w:p w14:paraId="0D07F456" w14:textId="1F317BD8" w:rsidR="007230B5" w:rsidRPr="009C2C8C" w:rsidRDefault="007230B5" w:rsidP="00724BEC">
            <w:pPr>
              <w:widowControl w:val="0"/>
              <w:jc w:val="both"/>
              <w:rPr>
                <w:rFonts w:ascii="Aptos" w:hAnsi="Aptos" w:cstheme="minorHAnsi"/>
                <w:bCs/>
                <w:color w:val="FF0000"/>
                <w:sz w:val="22"/>
                <w:szCs w:val="22"/>
                <w:lang w:val="it-IT"/>
              </w:rPr>
            </w:pPr>
            <w:r w:rsidRPr="009C2C8C">
              <w:rPr>
                <w:rFonts w:ascii="Aptos" w:hAnsi="Aptos" w:cstheme="minorHAnsi"/>
                <w:b/>
                <w:bCs/>
                <w:noProof w:val="0"/>
                <w:sz w:val="22"/>
                <w:szCs w:val="22"/>
                <w:u w:val="single"/>
                <w:lang w:val="it-IT" w:eastAsia="it-IT"/>
              </w:rPr>
              <w:t>Con il prezzo offerto in sede di gara si intende compreso e compensato tutto quanto offerto con l’offerta tecnica.</w:t>
            </w:r>
          </w:p>
        </w:tc>
      </w:tr>
      <w:tr w:rsidR="007230B5" w:rsidRPr="009C2C8C" w14:paraId="2A971FDC" w14:textId="77777777" w:rsidTr="60C72650">
        <w:tc>
          <w:tcPr>
            <w:tcW w:w="4548" w:type="dxa"/>
            <w:gridSpan w:val="6"/>
            <w:shd w:val="clear" w:color="auto" w:fill="FFFFFF" w:themeFill="background1"/>
          </w:tcPr>
          <w:p w14:paraId="11D706D2" w14:textId="77777777" w:rsidR="007230B5" w:rsidRPr="009C2C8C" w:rsidRDefault="007230B5" w:rsidP="00724BEC">
            <w:pPr>
              <w:widowControl w:val="0"/>
              <w:autoSpaceDE w:val="0"/>
              <w:autoSpaceDN w:val="0"/>
              <w:adjustRightInd w:val="0"/>
              <w:ind w:right="76"/>
              <w:jc w:val="center"/>
              <w:rPr>
                <w:rFonts w:ascii="Aptos" w:hAnsi="Aptos" w:cstheme="majorHAnsi"/>
                <w:b/>
                <w:sz w:val="22"/>
                <w:szCs w:val="22"/>
                <w:lang w:val="it-IT"/>
              </w:rPr>
            </w:pPr>
          </w:p>
        </w:tc>
        <w:tc>
          <w:tcPr>
            <w:tcW w:w="426" w:type="dxa"/>
            <w:shd w:val="clear" w:color="auto" w:fill="FFFFFF" w:themeFill="background1"/>
          </w:tcPr>
          <w:p w14:paraId="012D5439" w14:textId="77777777" w:rsidR="007230B5" w:rsidRPr="009C2C8C" w:rsidRDefault="007230B5" w:rsidP="00724BEC">
            <w:pPr>
              <w:widowControl w:val="0"/>
              <w:jc w:val="center"/>
              <w:rPr>
                <w:rFonts w:ascii="Aptos" w:hAnsi="Aptos" w:cstheme="majorHAnsi"/>
                <w:color w:val="FF0000"/>
                <w:sz w:val="22"/>
                <w:szCs w:val="22"/>
                <w:lang w:val="it-IT"/>
              </w:rPr>
            </w:pPr>
          </w:p>
        </w:tc>
        <w:tc>
          <w:tcPr>
            <w:tcW w:w="4396" w:type="dxa"/>
            <w:gridSpan w:val="5"/>
            <w:shd w:val="clear" w:color="auto" w:fill="FFFFFF" w:themeFill="background1"/>
          </w:tcPr>
          <w:p w14:paraId="4304CF72" w14:textId="77777777" w:rsidR="007230B5" w:rsidRPr="009C2C8C" w:rsidRDefault="007230B5" w:rsidP="00724BEC">
            <w:pPr>
              <w:widowControl w:val="0"/>
              <w:tabs>
                <w:tab w:val="center" w:pos="4680"/>
              </w:tabs>
              <w:autoSpaceDE w:val="0"/>
              <w:autoSpaceDN w:val="0"/>
              <w:adjustRightInd w:val="0"/>
              <w:ind w:right="105"/>
              <w:jc w:val="center"/>
              <w:rPr>
                <w:rFonts w:ascii="Aptos" w:hAnsi="Aptos" w:cstheme="majorHAnsi"/>
                <w:b/>
                <w:sz w:val="22"/>
                <w:szCs w:val="22"/>
                <w:lang w:val="it-IT"/>
              </w:rPr>
            </w:pPr>
          </w:p>
        </w:tc>
      </w:tr>
      <w:tr w:rsidR="00AF1F1F" w:rsidRPr="009C2C8C" w14:paraId="2098BB7F" w14:textId="77777777" w:rsidTr="60C72650">
        <w:tc>
          <w:tcPr>
            <w:tcW w:w="4548" w:type="dxa"/>
            <w:gridSpan w:val="6"/>
          </w:tcPr>
          <w:p w14:paraId="5A5318C4" w14:textId="43AE5483" w:rsidR="00AF1F1F" w:rsidRPr="009C2C8C" w:rsidRDefault="00AF1F1F" w:rsidP="00724BEC">
            <w:pPr>
              <w:widowControl w:val="0"/>
              <w:autoSpaceDE w:val="0"/>
              <w:autoSpaceDN w:val="0"/>
              <w:adjustRightInd w:val="0"/>
              <w:ind w:right="76"/>
              <w:jc w:val="both"/>
              <w:rPr>
                <w:rFonts w:ascii="Aptos" w:hAnsi="Aptos" w:cstheme="majorHAnsi"/>
                <w:b/>
                <w:sz w:val="22"/>
                <w:szCs w:val="22"/>
                <w:highlight w:val="yellow"/>
                <w:lang w:val="de-DE"/>
              </w:rPr>
            </w:pPr>
            <w:r w:rsidRPr="009C2C8C">
              <w:rPr>
                <w:rFonts w:ascii="Aptos" w:hAnsi="Aptos" w:cstheme="majorHAnsi"/>
                <w:b/>
                <w:bCs/>
                <w:sz w:val="22"/>
                <w:szCs w:val="22"/>
                <w:highlight w:val="yellow"/>
                <w:lang w:val="de-DE"/>
              </w:rPr>
              <w:t>VERTRAG ÜBER DIE VERBESSERUNG DURCH NUTZUNG VON KAPAZITÄTEN DRITTER</w:t>
            </w:r>
          </w:p>
        </w:tc>
        <w:tc>
          <w:tcPr>
            <w:tcW w:w="426" w:type="dxa"/>
          </w:tcPr>
          <w:p w14:paraId="40E9EB93" w14:textId="77777777" w:rsidR="00AF1F1F" w:rsidRPr="009C2C8C" w:rsidRDefault="00AF1F1F" w:rsidP="00724BEC">
            <w:pPr>
              <w:widowControl w:val="0"/>
              <w:jc w:val="both"/>
              <w:rPr>
                <w:rFonts w:ascii="Aptos" w:hAnsi="Aptos" w:cstheme="majorHAnsi"/>
                <w:color w:val="FF0000"/>
                <w:sz w:val="22"/>
                <w:szCs w:val="22"/>
                <w:highlight w:val="yellow"/>
                <w:lang w:val="de-DE"/>
              </w:rPr>
            </w:pPr>
          </w:p>
        </w:tc>
        <w:tc>
          <w:tcPr>
            <w:tcW w:w="4396" w:type="dxa"/>
            <w:gridSpan w:val="5"/>
          </w:tcPr>
          <w:p w14:paraId="68FF2E1B" w14:textId="11ECFA7D" w:rsidR="00AF1F1F" w:rsidRPr="009C2C8C" w:rsidRDefault="00AF1F1F" w:rsidP="00724BEC">
            <w:pPr>
              <w:widowControl w:val="0"/>
              <w:tabs>
                <w:tab w:val="center" w:pos="4680"/>
              </w:tabs>
              <w:autoSpaceDE w:val="0"/>
              <w:autoSpaceDN w:val="0"/>
              <w:adjustRightInd w:val="0"/>
              <w:ind w:right="105"/>
              <w:jc w:val="both"/>
              <w:rPr>
                <w:rFonts w:ascii="Aptos" w:hAnsi="Aptos" w:cstheme="majorHAnsi"/>
                <w:b/>
                <w:sz w:val="22"/>
                <w:szCs w:val="22"/>
                <w:highlight w:val="yellow"/>
                <w:lang w:val="it-IT"/>
              </w:rPr>
            </w:pPr>
            <w:r w:rsidRPr="009C2C8C">
              <w:rPr>
                <w:rFonts w:ascii="Aptos" w:hAnsi="Aptos" w:cstheme="majorHAnsi"/>
                <w:b/>
                <w:bCs/>
                <w:sz w:val="22"/>
                <w:szCs w:val="22"/>
                <w:highlight w:val="yellow"/>
                <w:lang w:val="it-IT"/>
              </w:rPr>
              <w:t>CONTRATTO DI AVVALIMENTO MIGLIORATIVO</w:t>
            </w:r>
          </w:p>
        </w:tc>
      </w:tr>
      <w:tr w:rsidR="00AF1F1F" w:rsidRPr="009C2C8C" w14:paraId="24862037" w14:textId="77777777" w:rsidTr="60C72650">
        <w:tc>
          <w:tcPr>
            <w:tcW w:w="4548" w:type="dxa"/>
            <w:gridSpan w:val="6"/>
          </w:tcPr>
          <w:p w14:paraId="7C50B70B" w14:textId="77777777" w:rsidR="00AF1F1F" w:rsidRPr="009C2C8C" w:rsidRDefault="00AF1F1F" w:rsidP="00724BEC">
            <w:pPr>
              <w:widowControl w:val="0"/>
              <w:autoSpaceDE w:val="0"/>
              <w:autoSpaceDN w:val="0"/>
              <w:adjustRightInd w:val="0"/>
              <w:ind w:right="76"/>
              <w:jc w:val="both"/>
              <w:rPr>
                <w:rFonts w:ascii="Aptos" w:hAnsi="Aptos" w:cstheme="majorHAnsi"/>
                <w:b/>
                <w:sz w:val="22"/>
                <w:szCs w:val="22"/>
                <w:highlight w:val="yellow"/>
                <w:lang w:val="it-IT"/>
              </w:rPr>
            </w:pPr>
          </w:p>
        </w:tc>
        <w:tc>
          <w:tcPr>
            <w:tcW w:w="426" w:type="dxa"/>
          </w:tcPr>
          <w:p w14:paraId="3F8B08EC" w14:textId="77777777" w:rsidR="00AF1F1F" w:rsidRPr="009C2C8C" w:rsidRDefault="00AF1F1F" w:rsidP="00724BEC">
            <w:pPr>
              <w:widowControl w:val="0"/>
              <w:jc w:val="both"/>
              <w:rPr>
                <w:rFonts w:ascii="Aptos" w:hAnsi="Aptos" w:cstheme="majorHAnsi"/>
                <w:color w:val="FF0000"/>
                <w:sz w:val="22"/>
                <w:szCs w:val="22"/>
                <w:highlight w:val="yellow"/>
                <w:lang w:val="it-IT"/>
              </w:rPr>
            </w:pPr>
          </w:p>
        </w:tc>
        <w:tc>
          <w:tcPr>
            <w:tcW w:w="4396" w:type="dxa"/>
            <w:gridSpan w:val="5"/>
          </w:tcPr>
          <w:p w14:paraId="53E21D2D" w14:textId="77777777" w:rsidR="00AF1F1F" w:rsidRPr="009C2C8C" w:rsidRDefault="00AF1F1F" w:rsidP="00724BEC">
            <w:pPr>
              <w:widowControl w:val="0"/>
              <w:tabs>
                <w:tab w:val="center" w:pos="4680"/>
              </w:tabs>
              <w:autoSpaceDE w:val="0"/>
              <w:autoSpaceDN w:val="0"/>
              <w:adjustRightInd w:val="0"/>
              <w:ind w:right="105"/>
              <w:jc w:val="both"/>
              <w:rPr>
                <w:rFonts w:ascii="Aptos" w:hAnsi="Aptos" w:cstheme="majorHAnsi"/>
                <w:b/>
                <w:sz w:val="22"/>
                <w:szCs w:val="22"/>
                <w:highlight w:val="yellow"/>
                <w:lang w:val="it-IT"/>
              </w:rPr>
            </w:pPr>
          </w:p>
        </w:tc>
      </w:tr>
      <w:tr w:rsidR="00AF1F1F" w:rsidRPr="009C2C8C" w14:paraId="3562EE58" w14:textId="77777777" w:rsidTr="60C72650">
        <w:tc>
          <w:tcPr>
            <w:tcW w:w="4548" w:type="dxa"/>
            <w:gridSpan w:val="6"/>
          </w:tcPr>
          <w:p w14:paraId="5104C716" w14:textId="2D597B5E" w:rsidR="00AF1F1F" w:rsidRPr="009C2C8C" w:rsidRDefault="00AF1F1F" w:rsidP="00724BEC">
            <w:pPr>
              <w:jc w:val="both"/>
              <w:rPr>
                <w:rFonts w:ascii="Aptos" w:hAnsi="Aptos" w:cstheme="majorHAnsi"/>
                <w:sz w:val="22"/>
                <w:szCs w:val="22"/>
                <w:highlight w:val="yellow"/>
                <w:lang w:val="de-DE"/>
              </w:rPr>
            </w:pPr>
            <w:r w:rsidRPr="009C2C8C">
              <w:rPr>
                <w:rFonts w:ascii="Aptos" w:hAnsi="Aptos" w:cstheme="majorHAnsi"/>
                <w:color w:val="0D0D0D"/>
                <w:sz w:val="22"/>
                <w:szCs w:val="22"/>
                <w:highlight w:val="yellow"/>
                <w:shd w:val="clear" w:color="auto" w:fill="FFFFFF"/>
                <w:lang w:val="de-DE"/>
              </w:rPr>
              <w:t xml:space="preserve">Bei Inanspruchnahme der </w:t>
            </w:r>
            <w:r w:rsidRPr="009C2C8C">
              <w:rPr>
                <w:rFonts w:ascii="Aptos" w:hAnsi="Aptos" w:cstheme="majorHAnsi"/>
                <w:sz w:val="22"/>
                <w:szCs w:val="22"/>
                <w:highlight w:val="yellow"/>
                <w:lang w:val="de-DE"/>
              </w:rPr>
              <w:t>Verbesserung durch Nutzung von Kapazitäten Dritter</w:t>
            </w:r>
            <w:r w:rsidRPr="009C2C8C">
              <w:rPr>
                <w:rFonts w:ascii="Aptos" w:hAnsi="Aptos" w:cstheme="majorHAnsi"/>
                <w:color w:val="0D0D0D"/>
                <w:sz w:val="22"/>
                <w:szCs w:val="22"/>
                <w:highlight w:val="yellow"/>
                <w:shd w:val="clear" w:color="auto" w:fill="FFFFFF"/>
                <w:lang w:val="de-DE"/>
              </w:rPr>
              <w:t xml:space="preserve"> gemäß Art. 104 G.v.D. Nr. 36/2023 ist es notwendig, den Vertrag im Original oder in beglaubigter Kopie beizufügen, mit Angabe der technischen Ausstattung und der Personal- sowie Sachressourcen, die vom  Hilfssubjekt für die gesamte Dauer des Auftrags zur Verfügung gestellt werden, welche Gegenstand der Bewertungskriterien sind.</w:t>
            </w:r>
          </w:p>
        </w:tc>
        <w:tc>
          <w:tcPr>
            <w:tcW w:w="426" w:type="dxa"/>
          </w:tcPr>
          <w:p w14:paraId="3F5688A9" w14:textId="77777777" w:rsidR="00AF1F1F" w:rsidRPr="009C2C8C" w:rsidRDefault="00AF1F1F" w:rsidP="00724BEC">
            <w:pPr>
              <w:widowControl w:val="0"/>
              <w:jc w:val="both"/>
              <w:rPr>
                <w:rFonts w:ascii="Aptos" w:hAnsi="Aptos" w:cstheme="majorHAnsi"/>
                <w:color w:val="FF0000"/>
                <w:sz w:val="22"/>
                <w:szCs w:val="22"/>
                <w:highlight w:val="yellow"/>
                <w:lang w:val="de-DE"/>
              </w:rPr>
            </w:pPr>
          </w:p>
        </w:tc>
        <w:tc>
          <w:tcPr>
            <w:tcW w:w="4396" w:type="dxa"/>
            <w:gridSpan w:val="5"/>
          </w:tcPr>
          <w:p w14:paraId="75C583EC" w14:textId="2C680375" w:rsidR="00AF1F1F" w:rsidRPr="009C2C8C" w:rsidRDefault="00AF1F1F" w:rsidP="00724BEC">
            <w:pPr>
              <w:widowControl w:val="0"/>
              <w:tabs>
                <w:tab w:val="center" w:pos="4680"/>
              </w:tabs>
              <w:autoSpaceDE w:val="0"/>
              <w:autoSpaceDN w:val="0"/>
              <w:adjustRightInd w:val="0"/>
              <w:ind w:right="105"/>
              <w:jc w:val="both"/>
              <w:rPr>
                <w:rFonts w:ascii="Aptos" w:hAnsi="Aptos" w:cstheme="majorHAnsi"/>
                <w:b/>
                <w:sz w:val="22"/>
                <w:szCs w:val="22"/>
                <w:highlight w:val="yellow"/>
                <w:lang w:val="it-IT"/>
              </w:rPr>
            </w:pPr>
            <w:r w:rsidRPr="009C2C8C">
              <w:rPr>
                <w:rFonts w:ascii="Aptos" w:hAnsi="Aptos" w:cstheme="majorHAnsi"/>
                <w:sz w:val="22"/>
                <w:szCs w:val="22"/>
                <w:highlight w:val="yellow"/>
                <w:lang w:val="it-IT"/>
              </w:rPr>
              <w:t>In caso di ricorso all’istituto dell’avvalimento migliorativo di cui all’art. 104 d.lgs. 36/2023 è necessario allegare il contratto in originale o copia autentica con indicazione delle dotazioni tecniche e risorse umane e strumentali messe a disposizione dall’ausiliario per tutta la durata dell’appalto, oggetto dei criteri di valutazione.</w:t>
            </w:r>
          </w:p>
        </w:tc>
      </w:tr>
      <w:tr w:rsidR="007230B5" w:rsidRPr="009C2C8C" w14:paraId="7D90F178" w14:textId="77777777" w:rsidTr="60C72650">
        <w:tc>
          <w:tcPr>
            <w:tcW w:w="4548" w:type="dxa"/>
            <w:gridSpan w:val="6"/>
            <w:shd w:val="clear" w:color="auto" w:fill="FFFFFF" w:themeFill="background1"/>
          </w:tcPr>
          <w:p w14:paraId="55EA1508" w14:textId="77777777" w:rsidR="007230B5" w:rsidRPr="009C2C8C" w:rsidRDefault="007230B5" w:rsidP="00724BEC">
            <w:pPr>
              <w:widowControl w:val="0"/>
              <w:autoSpaceDE w:val="0"/>
              <w:autoSpaceDN w:val="0"/>
              <w:adjustRightInd w:val="0"/>
              <w:ind w:right="76"/>
              <w:jc w:val="center"/>
              <w:rPr>
                <w:rFonts w:ascii="Aptos" w:hAnsi="Aptos" w:cstheme="majorHAnsi"/>
                <w:b/>
                <w:sz w:val="22"/>
                <w:szCs w:val="22"/>
                <w:lang w:val="it-IT"/>
              </w:rPr>
            </w:pPr>
          </w:p>
        </w:tc>
        <w:tc>
          <w:tcPr>
            <w:tcW w:w="426" w:type="dxa"/>
            <w:shd w:val="clear" w:color="auto" w:fill="FFFFFF" w:themeFill="background1"/>
          </w:tcPr>
          <w:p w14:paraId="1035BF22" w14:textId="77777777" w:rsidR="007230B5" w:rsidRPr="009C2C8C" w:rsidRDefault="007230B5" w:rsidP="00724BEC">
            <w:pPr>
              <w:widowControl w:val="0"/>
              <w:jc w:val="center"/>
              <w:rPr>
                <w:rFonts w:ascii="Aptos" w:hAnsi="Aptos" w:cstheme="majorHAnsi"/>
                <w:color w:val="FF0000"/>
                <w:sz w:val="22"/>
                <w:szCs w:val="22"/>
                <w:lang w:val="it-IT"/>
              </w:rPr>
            </w:pPr>
          </w:p>
        </w:tc>
        <w:tc>
          <w:tcPr>
            <w:tcW w:w="4396" w:type="dxa"/>
            <w:gridSpan w:val="5"/>
            <w:shd w:val="clear" w:color="auto" w:fill="FFFFFF" w:themeFill="background1"/>
          </w:tcPr>
          <w:p w14:paraId="78F22C0D" w14:textId="77777777" w:rsidR="007230B5" w:rsidRPr="009C2C8C" w:rsidRDefault="007230B5" w:rsidP="00724BEC">
            <w:pPr>
              <w:widowControl w:val="0"/>
              <w:tabs>
                <w:tab w:val="center" w:pos="4680"/>
              </w:tabs>
              <w:autoSpaceDE w:val="0"/>
              <w:autoSpaceDN w:val="0"/>
              <w:adjustRightInd w:val="0"/>
              <w:ind w:right="105"/>
              <w:jc w:val="center"/>
              <w:rPr>
                <w:rFonts w:ascii="Aptos" w:hAnsi="Aptos" w:cstheme="majorHAnsi"/>
                <w:b/>
                <w:sz w:val="22"/>
                <w:szCs w:val="22"/>
                <w:lang w:val="it-IT"/>
              </w:rPr>
            </w:pPr>
          </w:p>
        </w:tc>
      </w:tr>
      <w:tr w:rsidR="00AF1F1F" w:rsidRPr="009C2C8C" w14:paraId="13B6C38E" w14:textId="77777777" w:rsidTr="60C72650">
        <w:tc>
          <w:tcPr>
            <w:tcW w:w="4548" w:type="dxa"/>
            <w:gridSpan w:val="6"/>
          </w:tcPr>
          <w:p w14:paraId="347612BE" w14:textId="7C420AAA" w:rsidR="00AF1F1F" w:rsidRPr="009C2C8C" w:rsidRDefault="00AF1F1F" w:rsidP="00724BEC">
            <w:pPr>
              <w:widowControl w:val="0"/>
              <w:autoSpaceDE w:val="0"/>
              <w:autoSpaceDN w:val="0"/>
              <w:adjustRightInd w:val="0"/>
              <w:ind w:right="76"/>
              <w:jc w:val="both"/>
              <w:rPr>
                <w:rFonts w:ascii="Aptos" w:hAnsi="Aptos" w:cstheme="majorHAnsi"/>
                <w:b/>
                <w:sz w:val="22"/>
                <w:szCs w:val="22"/>
                <w:highlight w:val="yellow"/>
                <w:lang w:val="de-DE"/>
              </w:rPr>
            </w:pPr>
            <w:r w:rsidRPr="009C2C8C">
              <w:rPr>
                <w:rFonts w:ascii="Aptos" w:eastAsia="Calibri" w:hAnsi="Aptos" w:cstheme="majorHAnsi"/>
                <w:noProof w:val="0"/>
                <w:sz w:val="22"/>
                <w:szCs w:val="22"/>
                <w:highlight w:val="yellow"/>
                <w:lang w:val="de-DE"/>
              </w:rPr>
              <w:t xml:space="preserve">Für dieses Dokument ist die Anbringung der </w:t>
            </w:r>
            <w:r w:rsidRPr="009C2C8C">
              <w:rPr>
                <w:rFonts w:ascii="Aptos" w:eastAsia="Calibri" w:hAnsi="Aptos" w:cstheme="majorHAnsi"/>
                <w:b/>
                <w:bCs/>
                <w:noProof w:val="0"/>
                <w:sz w:val="22"/>
                <w:szCs w:val="22"/>
                <w:highlight w:val="yellow"/>
                <w:lang w:val="de-DE"/>
              </w:rPr>
              <w:t>digitalen Unterschrift</w:t>
            </w:r>
            <w:r w:rsidRPr="009C2C8C">
              <w:rPr>
                <w:rFonts w:ascii="Aptos" w:eastAsia="Calibri" w:hAnsi="Aptos" w:cstheme="majorHAnsi"/>
                <w:noProof w:val="0"/>
                <w:sz w:val="22"/>
                <w:szCs w:val="22"/>
                <w:highlight w:val="yellow"/>
                <w:lang w:val="de-DE"/>
              </w:rPr>
              <w:t xml:space="preserve"> sowohl des Hilfssubjektes als auch des zu unterstützenden Teilnehmers erforderlich (</w:t>
            </w:r>
            <w:r w:rsidRPr="009C2C8C">
              <w:rPr>
                <w:rFonts w:ascii="Aptos" w:hAnsi="Aptos" w:cstheme="majorHAnsi"/>
                <w:bCs/>
                <w:sz w:val="22"/>
                <w:szCs w:val="22"/>
                <w:highlight w:val="yellow"/>
                <w:lang w:val="de-DE"/>
              </w:rPr>
              <w:t>siehe „Anleitungen zur Unterschrift”)</w:t>
            </w:r>
            <w:r w:rsidRPr="009C2C8C">
              <w:rPr>
                <w:rFonts w:ascii="Aptos" w:hAnsi="Aptos" w:cstheme="majorHAnsi"/>
                <w:sz w:val="22"/>
                <w:szCs w:val="22"/>
                <w:highlight w:val="yellow"/>
                <w:lang w:val="de-DE"/>
              </w:rPr>
              <w:t>.</w:t>
            </w:r>
          </w:p>
        </w:tc>
        <w:tc>
          <w:tcPr>
            <w:tcW w:w="426" w:type="dxa"/>
          </w:tcPr>
          <w:p w14:paraId="30B9C2B7" w14:textId="77777777" w:rsidR="00AF1F1F" w:rsidRPr="009C2C8C" w:rsidRDefault="00AF1F1F" w:rsidP="00724BEC">
            <w:pPr>
              <w:widowControl w:val="0"/>
              <w:jc w:val="both"/>
              <w:rPr>
                <w:rFonts w:ascii="Aptos" w:hAnsi="Aptos" w:cstheme="majorHAnsi"/>
                <w:color w:val="FF0000"/>
                <w:sz w:val="22"/>
                <w:szCs w:val="22"/>
                <w:highlight w:val="yellow"/>
                <w:lang w:val="de-DE"/>
              </w:rPr>
            </w:pPr>
          </w:p>
        </w:tc>
        <w:tc>
          <w:tcPr>
            <w:tcW w:w="4396" w:type="dxa"/>
            <w:gridSpan w:val="5"/>
          </w:tcPr>
          <w:p w14:paraId="616FA917" w14:textId="0CA00569" w:rsidR="00AF1F1F" w:rsidRPr="009C2C8C" w:rsidRDefault="00AF1F1F" w:rsidP="00724BEC">
            <w:pPr>
              <w:widowControl w:val="0"/>
              <w:tabs>
                <w:tab w:val="center" w:pos="4680"/>
              </w:tabs>
              <w:autoSpaceDE w:val="0"/>
              <w:autoSpaceDN w:val="0"/>
              <w:adjustRightInd w:val="0"/>
              <w:ind w:right="105"/>
              <w:jc w:val="both"/>
              <w:rPr>
                <w:rFonts w:ascii="Aptos" w:hAnsi="Aptos" w:cstheme="majorHAnsi"/>
                <w:b/>
                <w:sz w:val="22"/>
                <w:szCs w:val="22"/>
                <w:highlight w:val="yellow"/>
                <w:lang w:val="it-IT"/>
              </w:rPr>
            </w:pPr>
            <w:r w:rsidRPr="009C2C8C">
              <w:rPr>
                <w:rFonts w:ascii="Aptos" w:hAnsi="Aptos" w:cstheme="majorHAnsi"/>
                <w:sz w:val="22"/>
                <w:szCs w:val="22"/>
                <w:highlight w:val="yellow"/>
                <w:lang w:val="it-IT"/>
              </w:rPr>
              <w:t xml:space="preserve">Per tale documento è richiesta l’apposizione della </w:t>
            </w:r>
            <w:r w:rsidRPr="009C2C8C">
              <w:rPr>
                <w:rFonts w:ascii="Aptos" w:hAnsi="Aptos" w:cstheme="majorHAnsi"/>
                <w:b/>
                <w:sz w:val="22"/>
                <w:szCs w:val="22"/>
                <w:highlight w:val="yellow"/>
                <w:lang w:val="it-IT"/>
              </w:rPr>
              <w:t>firma digitale</w:t>
            </w:r>
            <w:r w:rsidRPr="009C2C8C">
              <w:rPr>
                <w:rFonts w:ascii="Aptos" w:hAnsi="Aptos" w:cstheme="majorHAnsi"/>
                <w:sz w:val="22"/>
                <w:szCs w:val="22"/>
                <w:highlight w:val="yellow"/>
                <w:lang w:val="it-IT"/>
              </w:rPr>
              <w:t xml:space="preserve"> di ausiliaria e ausiliata, ”</w:t>
            </w:r>
            <w:r w:rsidRPr="009C2C8C">
              <w:rPr>
                <w:rFonts w:ascii="Aptos" w:hAnsi="Aptos" w:cstheme="majorHAnsi"/>
                <w:bCs/>
                <w:sz w:val="22"/>
                <w:szCs w:val="22"/>
                <w:highlight w:val="yellow"/>
                <w:lang w:val="it-IT"/>
              </w:rPr>
              <w:t>(vedasi le “istruzioni alla sottoscrizione”).</w:t>
            </w:r>
          </w:p>
        </w:tc>
      </w:tr>
      <w:tr w:rsidR="00AF1F1F" w:rsidRPr="009C2C8C" w14:paraId="499BAE2B" w14:textId="77777777" w:rsidTr="60C72650">
        <w:tc>
          <w:tcPr>
            <w:tcW w:w="4548" w:type="dxa"/>
            <w:gridSpan w:val="6"/>
          </w:tcPr>
          <w:p w14:paraId="00F433ED" w14:textId="77777777" w:rsidR="00AF1F1F" w:rsidRPr="009C2C8C" w:rsidRDefault="00AF1F1F" w:rsidP="00724BEC">
            <w:pPr>
              <w:widowControl w:val="0"/>
              <w:autoSpaceDE w:val="0"/>
              <w:autoSpaceDN w:val="0"/>
              <w:adjustRightInd w:val="0"/>
              <w:ind w:right="76"/>
              <w:jc w:val="both"/>
              <w:rPr>
                <w:rFonts w:ascii="Aptos" w:hAnsi="Aptos" w:cstheme="majorHAnsi"/>
                <w:b/>
                <w:sz w:val="22"/>
                <w:szCs w:val="22"/>
                <w:highlight w:val="yellow"/>
                <w:lang w:val="it-IT"/>
              </w:rPr>
            </w:pPr>
          </w:p>
        </w:tc>
        <w:tc>
          <w:tcPr>
            <w:tcW w:w="426" w:type="dxa"/>
          </w:tcPr>
          <w:p w14:paraId="3378C05F" w14:textId="77777777" w:rsidR="00AF1F1F" w:rsidRPr="009C2C8C" w:rsidRDefault="00AF1F1F" w:rsidP="00724BEC">
            <w:pPr>
              <w:widowControl w:val="0"/>
              <w:jc w:val="both"/>
              <w:rPr>
                <w:rFonts w:ascii="Aptos" w:hAnsi="Aptos" w:cstheme="majorHAnsi"/>
                <w:color w:val="FF0000"/>
                <w:sz w:val="22"/>
                <w:szCs w:val="22"/>
                <w:highlight w:val="yellow"/>
                <w:lang w:val="it-IT"/>
              </w:rPr>
            </w:pPr>
          </w:p>
        </w:tc>
        <w:tc>
          <w:tcPr>
            <w:tcW w:w="4396" w:type="dxa"/>
            <w:gridSpan w:val="5"/>
          </w:tcPr>
          <w:p w14:paraId="3A78DBF9" w14:textId="77777777" w:rsidR="00AF1F1F" w:rsidRPr="009C2C8C" w:rsidRDefault="00AF1F1F" w:rsidP="00724BEC">
            <w:pPr>
              <w:widowControl w:val="0"/>
              <w:tabs>
                <w:tab w:val="center" w:pos="4680"/>
              </w:tabs>
              <w:autoSpaceDE w:val="0"/>
              <w:autoSpaceDN w:val="0"/>
              <w:adjustRightInd w:val="0"/>
              <w:ind w:right="105"/>
              <w:jc w:val="both"/>
              <w:rPr>
                <w:rFonts w:ascii="Aptos" w:hAnsi="Aptos" w:cstheme="majorHAnsi"/>
                <w:b/>
                <w:sz w:val="22"/>
                <w:szCs w:val="22"/>
                <w:highlight w:val="yellow"/>
                <w:lang w:val="it-IT"/>
              </w:rPr>
            </w:pPr>
          </w:p>
        </w:tc>
      </w:tr>
      <w:tr w:rsidR="00AF1F1F" w:rsidRPr="009C2C8C" w14:paraId="3D783D02" w14:textId="77777777" w:rsidTr="60C72650">
        <w:tc>
          <w:tcPr>
            <w:tcW w:w="4548" w:type="dxa"/>
            <w:gridSpan w:val="6"/>
          </w:tcPr>
          <w:p w14:paraId="71FC451D" w14:textId="77777777" w:rsidR="00AF1F1F" w:rsidRPr="009C2C8C" w:rsidRDefault="00AF1F1F" w:rsidP="00724BEC">
            <w:pPr>
              <w:jc w:val="both"/>
              <w:rPr>
                <w:rFonts w:ascii="Aptos" w:hAnsi="Aptos" w:cstheme="majorHAnsi"/>
                <w:sz w:val="22"/>
                <w:szCs w:val="22"/>
                <w:highlight w:val="yellow"/>
                <w:lang w:val="de-DE"/>
              </w:rPr>
            </w:pPr>
            <w:r w:rsidRPr="009C2C8C">
              <w:rPr>
                <w:rFonts w:ascii="Aptos" w:hAnsi="Aptos" w:cstheme="majorHAnsi"/>
                <w:sz w:val="22"/>
                <w:szCs w:val="22"/>
                <w:highlight w:val="yellow"/>
                <w:lang w:val="de-DE"/>
              </w:rPr>
              <w:t xml:space="preserve">Es gelten die Vorschriften der Teil III Absatz 4.5. </w:t>
            </w:r>
          </w:p>
          <w:p w14:paraId="75F45DAC" w14:textId="77777777" w:rsidR="00AF1F1F" w:rsidRPr="009C2C8C" w:rsidRDefault="00AF1F1F" w:rsidP="00724BEC">
            <w:pPr>
              <w:jc w:val="both"/>
              <w:rPr>
                <w:rFonts w:ascii="Aptos" w:hAnsi="Aptos" w:cstheme="majorHAnsi"/>
                <w:sz w:val="22"/>
                <w:szCs w:val="22"/>
                <w:highlight w:val="yellow"/>
                <w:lang w:val="de-DE"/>
              </w:rPr>
            </w:pPr>
          </w:p>
          <w:p w14:paraId="3ABA7E4E" w14:textId="77777777" w:rsidR="00AF1F1F" w:rsidRPr="009C2C8C" w:rsidRDefault="00AF1F1F" w:rsidP="00724BEC">
            <w:pPr>
              <w:jc w:val="both"/>
              <w:rPr>
                <w:rFonts w:ascii="Aptos" w:hAnsi="Aptos" w:cstheme="majorHAnsi"/>
                <w:sz w:val="22"/>
                <w:szCs w:val="22"/>
                <w:highlight w:val="yellow"/>
                <w:lang w:val="de-DE"/>
              </w:rPr>
            </w:pPr>
          </w:p>
          <w:p w14:paraId="38E0436C" w14:textId="1F8C42B1" w:rsidR="00AF1F1F" w:rsidRPr="009C2C8C" w:rsidRDefault="00AF1F1F" w:rsidP="00724BEC">
            <w:pPr>
              <w:widowControl w:val="0"/>
              <w:autoSpaceDE w:val="0"/>
              <w:autoSpaceDN w:val="0"/>
              <w:adjustRightInd w:val="0"/>
              <w:ind w:right="76"/>
              <w:jc w:val="both"/>
              <w:rPr>
                <w:rFonts w:ascii="Aptos" w:hAnsi="Aptos" w:cstheme="majorHAnsi"/>
                <w:b/>
                <w:sz w:val="22"/>
                <w:szCs w:val="22"/>
                <w:highlight w:val="yellow"/>
                <w:lang w:val="de-DE"/>
              </w:rPr>
            </w:pPr>
            <w:r w:rsidRPr="009C2C8C">
              <w:rPr>
                <w:rFonts w:ascii="Aptos" w:hAnsi="Aptos" w:cstheme="majorHAnsi"/>
                <w:sz w:val="22"/>
                <w:szCs w:val="22"/>
                <w:highlight w:val="yellow"/>
                <w:u w:val="single"/>
                <w:lang w:val="de-DE"/>
              </w:rPr>
              <w:t xml:space="preserve">Im Falle eines nichtigen Vertrags (zum Beispiel: keine Angabe der Ressourcen) und falls der Vertrag trotz der Aktivierung des entsprechenden Untersuchungsbeistandes oder bei erfolglosem  Untersuchungsbeistand (z.B.: Vertrag über die Verbesserung durch Nutzung von Kapazitäten Dritter ohne ein vor dem Angebotsabgabetermin bestimmtes Datum) nicht vorgelegt wurde, </w:t>
            </w:r>
            <w:r w:rsidRPr="009C2C8C">
              <w:rPr>
                <w:rFonts w:ascii="Aptos" w:hAnsi="Aptos" w:cstheme="majorHAnsi"/>
                <w:b/>
                <w:bCs/>
                <w:sz w:val="22"/>
                <w:szCs w:val="22"/>
                <w:highlight w:val="yellow"/>
                <w:u w:val="single"/>
                <w:lang w:val="de-DE"/>
              </w:rPr>
              <w:t>wird die entsprechende Belohnungspunktzahl nicht vergeben.</w:t>
            </w:r>
          </w:p>
        </w:tc>
        <w:tc>
          <w:tcPr>
            <w:tcW w:w="426" w:type="dxa"/>
          </w:tcPr>
          <w:p w14:paraId="0E875656" w14:textId="77777777" w:rsidR="00AF1F1F" w:rsidRPr="009C2C8C" w:rsidRDefault="00AF1F1F" w:rsidP="00724BEC">
            <w:pPr>
              <w:widowControl w:val="0"/>
              <w:jc w:val="both"/>
              <w:rPr>
                <w:rFonts w:ascii="Aptos" w:hAnsi="Aptos" w:cstheme="majorHAnsi"/>
                <w:color w:val="FF0000"/>
                <w:sz w:val="22"/>
                <w:szCs w:val="22"/>
                <w:highlight w:val="yellow"/>
                <w:lang w:val="de-DE"/>
              </w:rPr>
            </w:pPr>
          </w:p>
        </w:tc>
        <w:tc>
          <w:tcPr>
            <w:tcW w:w="4396" w:type="dxa"/>
            <w:gridSpan w:val="5"/>
          </w:tcPr>
          <w:p w14:paraId="62E7374C" w14:textId="77777777" w:rsidR="00AF1F1F" w:rsidRPr="009C2C8C" w:rsidRDefault="00AF1F1F" w:rsidP="00724BEC">
            <w:pPr>
              <w:widowControl w:val="0"/>
              <w:tabs>
                <w:tab w:val="num" w:pos="595"/>
                <w:tab w:val="center" w:pos="4536"/>
                <w:tab w:val="right" w:pos="9072"/>
              </w:tabs>
              <w:ind w:right="6"/>
              <w:jc w:val="both"/>
              <w:rPr>
                <w:rFonts w:ascii="Aptos" w:hAnsi="Aptos" w:cstheme="majorHAnsi"/>
                <w:sz w:val="22"/>
                <w:szCs w:val="22"/>
                <w:highlight w:val="yellow"/>
                <w:lang w:val="it-IT"/>
              </w:rPr>
            </w:pPr>
            <w:r w:rsidRPr="009C2C8C">
              <w:rPr>
                <w:rFonts w:ascii="Aptos" w:hAnsi="Aptos" w:cstheme="majorHAnsi"/>
                <w:sz w:val="22"/>
                <w:szCs w:val="22"/>
                <w:highlight w:val="yellow"/>
                <w:lang w:val="it-IT"/>
              </w:rPr>
              <w:t xml:space="preserve">Valgono le prescrizioni di cui alla Parte III paragrafo 4.5. </w:t>
            </w:r>
          </w:p>
          <w:p w14:paraId="5B4144E3" w14:textId="77777777" w:rsidR="00AF1F1F" w:rsidRPr="009C2C8C" w:rsidRDefault="00AF1F1F" w:rsidP="00724BEC">
            <w:pPr>
              <w:widowControl w:val="0"/>
              <w:tabs>
                <w:tab w:val="num" w:pos="595"/>
                <w:tab w:val="center" w:pos="4536"/>
                <w:tab w:val="right" w:pos="9072"/>
              </w:tabs>
              <w:ind w:right="6"/>
              <w:jc w:val="both"/>
              <w:rPr>
                <w:rFonts w:ascii="Aptos" w:hAnsi="Aptos" w:cstheme="majorHAnsi"/>
                <w:sz w:val="22"/>
                <w:szCs w:val="22"/>
                <w:highlight w:val="yellow"/>
                <w:lang w:val="it-IT"/>
              </w:rPr>
            </w:pPr>
          </w:p>
          <w:p w14:paraId="7907DB62" w14:textId="71FC8FFA" w:rsidR="00AF1F1F" w:rsidRPr="009C2C8C" w:rsidRDefault="00AF1F1F" w:rsidP="00724BEC">
            <w:pPr>
              <w:widowControl w:val="0"/>
              <w:tabs>
                <w:tab w:val="center" w:pos="4680"/>
              </w:tabs>
              <w:autoSpaceDE w:val="0"/>
              <w:autoSpaceDN w:val="0"/>
              <w:adjustRightInd w:val="0"/>
              <w:ind w:right="105"/>
              <w:jc w:val="both"/>
              <w:rPr>
                <w:rFonts w:ascii="Aptos" w:hAnsi="Aptos" w:cstheme="majorHAnsi"/>
                <w:b/>
                <w:sz w:val="22"/>
                <w:szCs w:val="22"/>
                <w:highlight w:val="yellow"/>
                <w:lang w:val="it-IT"/>
              </w:rPr>
            </w:pPr>
            <w:r w:rsidRPr="009C2C8C">
              <w:rPr>
                <w:rFonts w:ascii="Aptos" w:hAnsi="Aptos" w:cstheme="majorHAnsi"/>
                <w:sz w:val="22"/>
                <w:szCs w:val="22"/>
                <w:highlight w:val="yellow"/>
                <w:u w:val="single"/>
                <w:lang w:val="it-IT"/>
              </w:rPr>
              <w:t xml:space="preserve">In caso di contratto nullo (esempio: mancata indicazione delle risorse) ed in caso di mancata produzione del contratto stesso nonostante l’attivazione del relativo il soccorso istruttorio ovvero di soccorso istruttorio non andato a buon fine (es: contratto di avvalimento migliorativo non avente data certa anteriore al termine di presentazione delle offerte), </w:t>
            </w:r>
            <w:r w:rsidRPr="009C2C8C">
              <w:rPr>
                <w:rFonts w:ascii="Aptos" w:hAnsi="Aptos" w:cstheme="majorHAnsi"/>
                <w:b/>
                <w:bCs/>
                <w:sz w:val="22"/>
                <w:szCs w:val="22"/>
                <w:highlight w:val="yellow"/>
                <w:u w:val="single"/>
                <w:lang w:val="it-IT"/>
              </w:rPr>
              <w:t>non verrà assegnato il relativo punteggio premiale.</w:t>
            </w:r>
          </w:p>
        </w:tc>
      </w:tr>
      <w:tr w:rsidR="00AF1F1F" w:rsidRPr="009C2C8C" w14:paraId="6CB3DE29" w14:textId="77777777" w:rsidTr="60C72650">
        <w:tc>
          <w:tcPr>
            <w:tcW w:w="4548" w:type="dxa"/>
            <w:gridSpan w:val="6"/>
          </w:tcPr>
          <w:p w14:paraId="2FF18355" w14:textId="77777777" w:rsidR="00AF1F1F" w:rsidRPr="009C2C8C" w:rsidRDefault="00AF1F1F" w:rsidP="00724BEC">
            <w:pPr>
              <w:jc w:val="both"/>
              <w:rPr>
                <w:rFonts w:ascii="Aptos" w:hAnsi="Aptos" w:cstheme="majorHAnsi"/>
                <w:sz w:val="22"/>
                <w:szCs w:val="22"/>
                <w:lang w:val="it-IT"/>
              </w:rPr>
            </w:pPr>
          </w:p>
        </w:tc>
        <w:tc>
          <w:tcPr>
            <w:tcW w:w="426" w:type="dxa"/>
          </w:tcPr>
          <w:p w14:paraId="5F482181" w14:textId="77777777" w:rsidR="00AF1F1F" w:rsidRPr="009C2C8C" w:rsidRDefault="00AF1F1F" w:rsidP="00724BEC">
            <w:pPr>
              <w:widowControl w:val="0"/>
              <w:jc w:val="both"/>
              <w:rPr>
                <w:rFonts w:ascii="Aptos" w:hAnsi="Aptos" w:cstheme="majorHAnsi"/>
                <w:color w:val="FF0000"/>
                <w:sz w:val="22"/>
                <w:szCs w:val="22"/>
                <w:lang w:val="it-IT"/>
              </w:rPr>
            </w:pPr>
          </w:p>
        </w:tc>
        <w:tc>
          <w:tcPr>
            <w:tcW w:w="4396" w:type="dxa"/>
            <w:gridSpan w:val="5"/>
          </w:tcPr>
          <w:p w14:paraId="6D3A3298" w14:textId="77777777" w:rsidR="00AF1F1F" w:rsidRPr="009C2C8C" w:rsidRDefault="00AF1F1F" w:rsidP="00724BEC">
            <w:pPr>
              <w:widowControl w:val="0"/>
              <w:tabs>
                <w:tab w:val="num" w:pos="595"/>
                <w:tab w:val="center" w:pos="4536"/>
                <w:tab w:val="right" w:pos="9072"/>
              </w:tabs>
              <w:ind w:right="6"/>
              <w:jc w:val="both"/>
              <w:rPr>
                <w:rFonts w:ascii="Aptos" w:hAnsi="Aptos" w:cstheme="majorHAnsi"/>
                <w:sz w:val="22"/>
                <w:szCs w:val="22"/>
                <w:lang w:val="it-IT"/>
              </w:rPr>
            </w:pPr>
          </w:p>
        </w:tc>
      </w:tr>
      <w:tr w:rsidR="007230B5" w:rsidRPr="009C2C8C" w14:paraId="26BD1DC1" w14:textId="77777777" w:rsidTr="60C72650">
        <w:tc>
          <w:tcPr>
            <w:tcW w:w="4548" w:type="dxa"/>
            <w:gridSpan w:val="6"/>
            <w:shd w:val="clear" w:color="auto" w:fill="EEECE1" w:themeFill="background2"/>
          </w:tcPr>
          <w:p w14:paraId="4B94398F" w14:textId="77777777" w:rsidR="007230B5" w:rsidRPr="009C2C8C" w:rsidRDefault="007230B5" w:rsidP="00724BEC">
            <w:pPr>
              <w:widowControl w:val="0"/>
              <w:autoSpaceDE w:val="0"/>
              <w:autoSpaceDN w:val="0"/>
              <w:adjustRightInd w:val="0"/>
              <w:ind w:right="76"/>
              <w:jc w:val="center"/>
              <w:rPr>
                <w:rFonts w:ascii="Aptos" w:hAnsi="Aptos" w:cstheme="majorHAnsi"/>
                <w:b/>
                <w:sz w:val="22"/>
                <w:szCs w:val="22"/>
                <w:lang w:val="de-DE"/>
              </w:rPr>
            </w:pPr>
            <w:r w:rsidRPr="009C2C8C">
              <w:rPr>
                <w:rFonts w:ascii="Aptos" w:hAnsi="Aptos" w:cstheme="majorHAnsi"/>
                <w:b/>
                <w:sz w:val="22"/>
                <w:szCs w:val="22"/>
                <w:lang w:val="de-DE"/>
              </w:rPr>
              <w:t>UMSCHLAG C:</w:t>
            </w:r>
          </w:p>
          <w:p w14:paraId="1070F347" w14:textId="77777777" w:rsidR="007230B5" w:rsidRPr="009C2C8C" w:rsidRDefault="007230B5" w:rsidP="00724BEC">
            <w:pPr>
              <w:pStyle w:val="Rientrocorpodeltesto"/>
              <w:widowControl w:val="0"/>
              <w:tabs>
                <w:tab w:val="left" w:pos="8496"/>
              </w:tabs>
              <w:spacing w:after="0"/>
              <w:ind w:left="0" w:right="5"/>
              <w:jc w:val="center"/>
              <w:rPr>
                <w:rFonts w:ascii="Aptos" w:hAnsi="Aptos" w:cstheme="majorHAnsi"/>
                <w:bCs/>
                <w:color w:val="FF0000"/>
                <w:sz w:val="22"/>
                <w:szCs w:val="22"/>
                <w:lang w:val="it-IT"/>
              </w:rPr>
            </w:pPr>
            <w:r w:rsidRPr="009C2C8C">
              <w:rPr>
                <w:rFonts w:ascii="Aptos" w:hAnsi="Aptos" w:cstheme="majorHAnsi"/>
                <w:b/>
                <w:sz w:val="22"/>
                <w:szCs w:val="22"/>
                <w:lang w:val="de-DE"/>
              </w:rPr>
              <w:t>WIRTSCHAFTLICHES ANGEBOT</w:t>
            </w:r>
          </w:p>
        </w:tc>
        <w:tc>
          <w:tcPr>
            <w:tcW w:w="426" w:type="dxa"/>
          </w:tcPr>
          <w:p w14:paraId="5831937A" w14:textId="77777777" w:rsidR="007230B5" w:rsidRPr="009C2C8C" w:rsidRDefault="007230B5" w:rsidP="00724BEC">
            <w:pPr>
              <w:widowControl w:val="0"/>
              <w:jc w:val="center"/>
              <w:rPr>
                <w:rFonts w:ascii="Aptos" w:hAnsi="Aptos" w:cstheme="majorHAnsi"/>
                <w:color w:val="FF0000"/>
                <w:sz w:val="22"/>
                <w:szCs w:val="22"/>
                <w:lang w:val="it-IT"/>
              </w:rPr>
            </w:pPr>
          </w:p>
        </w:tc>
        <w:tc>
          <w:tcPr>
            <w:tcW w:w="4396" w:type="dxa"/>
            <w:gridSpan w:val="5"/>
            <w:shd w:val="clear" w:color="auto" w:fill="EEECE1" w:themeFill="background2"/>
          </w:tcPr>
          <w:p w14:paraId="00F3A15E" w14:textId="77777777" w:rsidR="007230B5" w:rsidRPr="009C2C8C" w:rsidRDefault="007230B5" w:rsidP="00724BEC">
            <w:pPr>
              <w:widowControl w:val="0"/>
              <w:tabs>
                <w:tab w:val="center" w:pos="4680"/>
              </w:tabs>
              <w:autoSpaceDE w:val="0"/>
              <w:autoSpaceDN w:val="0"/>
              <w:adjustRightInd w:val="0"/>
              <w:ind w:right="105"/>
              <w:jc w:val="center"/>
              <w:rPr>
                <w:rFonts w:ascii="Aptos" w:hAnsi="Aptos" w:cstheme="majorHAnsi"/>
                <w:b/>
                <w:sz w:val="22"/>
                <w:szCs w:val="22"/>
              </w:rPr>
            </w:pPr>
            <w:r w:rsidRPr="009C2C8C">
              <w:rPr>
                <w:rFonts w:ascii="Aptos" w:hAnsi="Aptos" w:cstheme="majorHAnsi"/>
                <w:b/>
                <w:sz w:val="22"/>
                <w:szCs w:val="22"/>
              </w:rPr>
              <w:t>BUSTA C:</w:t>
            </w:r>
          </w:p>
          <w:p w14:paraId="1D8231CC" w14:textId="77777777" w:rsidR="007230B5" w:rsidRPr="009C2C8C" w:rsidRDefault="007230B5" w:rsidP="00724BEC">
            <w:pPr>
              <w:pStyle w:val="Rientrocorpodeltesto"/>
              <w:widowControl w:val="0"/>
              <w:tabs>
                <w:tab w:val="left" w:pos="8496"/>
              </w:tabs>
              <w:spacing w:after="0"/>
              <w:ind w:left="0" w:right="105"/>
              <w:jc w:val="center"/>
              <w:rPr>
                <w:rFonts w:ascii="Aptos" w:hAnsi="Aptos" w:cstheme="majorHAnsi"/>
                <w:noProof w:val="0"/>
                <w:color w:val="FF0000"/>
                <w:sz w:val="22"/>
                <w:szCs w:val="22"/>
                <w:lang w:val="it-IT"/>
              </w:rPr>
            </w:pPr>
            <w:r w:rsidRPr="009C2C8C">
              <w:rPr>
                <w:rFonts w:ascii="Aptos" w:hAnsi="Aptos" w:cstheme="majorHAnsi"/>
                <w:b/>
                <w:sz w:val="22"/>
                <w:szCs w:val="22"/>
              </w:rPr>
              <w:t>OFFERTA ECONOMICA</w:t>
            </w:r>
          </w:p>
        </w:tc>
      </w:tr>
      <w:tr w:rsidR="007230B5" w:rsidRPr="009C2C8C" w14:paraId="16C8D655" w14:textId="77777777" w:rsidTr="60C72650">
        <w:tc>
          <w:tcPr>
            <w:tcW w:w="4548" w:type="dxa"/>
            <w:gridSpan w:val="6"/>
          </w:tcPr>
          <w:p w14:paraId="402B2E65" w14:textId="77777777" w:rsidR="007230B5" w:rsidRPr="009C2C8C" w:rsidRDefault="007230B5" w:rsidP="00724BEC">
            <w:pPr>
              <w:pStyle w:val="Rientrocorpodeltesto"/>
              <w:widowControl w:val="0"/>
              <w:tabs>
                <w:tab w:val="left" w:pos="8496"/>
              </w:tabs>
              <w:spacing w:after="0"/>
              <w:ind w:left="360" w:right="76" w:hanging="360"/>
              <w:jc w:val="both"/>
              <w:rPr>
                <w:rFonts w:ascii="Aptos" w:hAnsi="Aptos" w:cstheme="majorHAnsi"/>
                <w:bCs/>
                <w:color w:val="FF0000"/>
                <w:sz w:val="22"/>
                <w:szCs w:val="22"/>
                <w:lang w:val="it-IT"/>
              </w:rPr>
            </w:pPr>
          </w:p>
        </w:tc>
        <w:tc>
          <w:tcPr>
            <w:tcW w:w="426" w:type="dxa"/>
          </w:tcPr>
          <w:p w14:paraId="539FC081" w14:textId="77777777" w:rsidR="007230B5" w:rsidRPr="009C2C8C" w:rsidRDefault="007230B5" w:rsidP="00724BEC">
            <w:pPr>
              <w:widowControl w:val="0"/>
              <w:rPr>
                <w:rFonts w:ascii="Aptos" w:hAnsi="Aptos" w:cstheme="majorHAnsi"/>
                <w:color w:val="FF0000"/>
                <w:sz w:val="22"/>
                <w:szCs w:val="22"/>
                <w:lang w:val="it-IT"/>
              </w:rPr>
            </w:pPr>
          </w:p>
        </w:tc>
        <w:tc>
          <w:tcPr>
            <w:tcW w:w="4396" w:type="dxa"/>
            <w:gridSpan w:val="5"/>
          </w:tcPr>
          <w:p w14:paraId="32A8F4EC" w14:textId="77777777" w:rsidR="007230B5" w:rsidRPr="009C2C8C" w:rsidRDefault="007230B5" w:rsidP="00724BEC">
            <w:pPr>
              <w:pStyle w:val="Rientrocorpodeltesto"/>
              <w:widowControl w:val="0"/>
              <w:tabs>
                <w:tab w:val="left" w:pos="8496"/>
              </w:tabs>
              <w:spacing w:after="0"/>
              <w:ind w:left="330" w:right="105" w:hanging="330"/>
              <w:jc w:val="both"/>
              <w:rPr>
                <w:rFonts w:ascii="Aptos" w:hAnsi="Aptos" w:cstheme="majorHAnsi"/>
                <w:bCs/>
                <w:color w:val="FF0000"/>
                <w:sz w:val="22"/>
                <w:szCs w:val="22"/>
                <w:lang w:val="it-IT"/>
              </w:rPr>
            </w:pPr>
          </w:p>
        </w:tc>
      </w:tr>
      <w:tr w:rsidR="007230B5" w:rsidRPr="009C2C8C" w14:paraId="3E8CD2E1" w14:textId="77777777" w:rsidTr="60C72650">
        <w:tc>
          <w:tcPr>
            <w:tcW w:w="4548" w:type="dxa"/>
            <w:gridSpan w:val="6"/>
          </w:tcPr>
          <w:p w14:paraId="31D33121" w14:textId="77777777" w:rsidR="007230B5" w:rsidRPr="009C2C8C" w:rsidRDefault="007230B5" w:rsidP="00724BEC">
            <w:pPr>
              <w:pStyle w:val="Rientrocorpodeltesto"/>
              <w:widowControl w:val="0"/>
              <w:tabs>
                <w:tab w:val="left" w:pos="8496"/>
              </w:tabs>
              <w:spacing w:after="0"/>
              <w:ind w:left="0"/>
              <w:jc w:val="both"/>
              <w:rPr>
                <w:rFonts w:ascii="Aptos" w:eastAsia="Calibri" w:hAnsi="Aptos" w:cstheme="majorHAnsi"/>
                <w:noProof w:val="0"/>
                <w:color w:val="FF0000"/>
                <w:sz w:val="22"/>
                <w:szCs w:val="22"/>
                <w:lang w:val="de-DE"/>
              </w:rPr>
            </w:pPr>
            <w:r w:rsidRPr="009C2C8C">
              <w:rPr>
                <w:rFonts w:ascii="Aptos" w:hAnsi="Aptos" w:cstheme="majorHAnsi"/>
                <w:sz w:val="22"/>
                <w:szCs w:val="22"/>
                <w:lang w:val="de-DE"/>
              </w:rPr>
              <w:t xml:space="preserve">Das </w:t>
            </w:r>
            <w:r w:rsidRPr="009C2C8C">
              <w:rPr>
                <w:rFonts w:ascii="Aptos" w:hAnsi="Aptos" w:cstheme="majorHAnsi"/>
                <w:b/>
                <w:bCs/>
                <w:sz w:val="22"/>
                <w:szCs w:val="22"/>
                <w:lang w:val="de-DE"/>
              </w:rPr>
              <w:t>wirtschaftliche Angebot</w:t>
            </w:r>
            <w:r w:rsidRPr="009C2C8C">
              <w:rPr>
                <w:rFonts w:ascii="Aptos" w:hAnsi="Aptos" w:cstheme="majorHAnsi"/>
                <w:i/>
                <w:iCs/>
                <w:sz w:val="22"/>
                <w:szCs w:val="22"/>
                <w:lang w:val="de-DE"/>
              </w:rPr>
              <w:t xml:space="preserve"> </w:t>
            </w:r>
            <w:r w:rsidRPr="009C2C8C">
              <w:rPr>
                <w:rFonts w:ascii="Aptos" w:hAnsi="Aptos" w:cstheme="majorHAnsi"/>
                <w:sz w:val="22"/>
                <w:szCs w:val="22"/>
                <w:lang w:val="de-DE"/>
              </w:rPr>
              <w:t>gemäß Vorlage im Portal wird ausgefüllt und mit digitaler Unterschrift unterzeichnet (</w:t>
            </w:r>
            <w:r w:rsidRPr="009C2C8C">
              <w:rPr>
                <w:rFonts w:ascii="Aptos" w:hAnsi="Aptos" w:cstheme="majorHAnsi"/>
                <w:b/>
                <w:bCs/>
                <w:sz w:val="22"/>
                <w:szCs w:val="22"/>
                <w:lang w:val="de-DE"/>
              </w:rPr>
              <w:t>Anlage C</w:t>
            </w:r>
            <w:r w:rsidRPr="009C2C8C">
              <w:rPr>
                <w:rFonts w:ascii="Aptos" w:hAnsi="Aptos" w:cstheme="majorHAnsi"/>
                <w:sz w:val="22"/>
                <w:szCs w:val="22"/>
                <w:lang w:val="de-DE"/>
              </w:rPr>
              <w:t>) – siehe „Anleitungen für die Unterzeichnung der erforderlichen Unterlagen“.</w:t>
            </w:r>
          </w:p>
        </w:tc>
        <w:tc>
          <w:tcPr>
            <w:tcW w:w="426" w:type="dxa"/>
          </w:tcPr>
          <w:p w14:paraId="0E1085F3" w14:textId="77777777" w:rsidR="007230B5" w:rsidRPr="009C2C8C" w:rsidRDefault="007230B5" w:rsidP="00724BEC">
            <w:pPr>
              <w:widowControl w:val="0"/>
              <w:jc w:val="center"/>
              <w:rPr>
                <w:rFonts w:ascii="Aptos" w:hAnsi="Aptos" w:cstheme="majorHAnsi"/>
                <w:color w:val="FF0000"/>
                <w:sz w:val="22"/>
                <w:szCs w:val="22"/>
                <w:lang w:val="de-DE"/>
              </w:rPr>
            </w:pPr>
          </w:p>
        </w:tc>
        <w:tc>
          <w:tcPr>
            <w:tcW w:w="4396" w:type="dxa"/>
            <w:gridSpan w:val="5"/>
          </w:tcPr>
          <w:p w14:paraId="2AEF6F47" w14:textId="77777777" w:rsidR="007230B5" w:rsidRPr="009C2C8C" w:rsidRDefault="007230B5" w:rsidP="00724BEC">
            <w:pPr>
              <w:widowControl w:val="0"/>
              <w:jc w:val="both"/>
              <w:rPr>
                <w:rFonts w:ascii="Aptos" w:hAnsi="Aptos" w:cstheme="majorHAnsi"/>
                <w:color w:val="FF0000"/>
                <w:sz w:val="22"/>
                <w:szCs w:val="22"/>
                <w:lang w:val="it-IT"/>
              </w:rPr>
            </w:pPr>
            <w:r w:rsidRPr="009C2C8C">
              <w:rPr>
                <w:rFonts w:ascii="Aptos" w:hAnsi="Aptos" w:cstheme="majorHAnsi"/>
                <w:b/>
                <w:bCs/>
                <w:sz w:val="22"/>
                <w:szCs w:val="22"/>
                <w:lang w:val="it-IT"/>
              </w:rPr>
              <w:t xml:space="preserve">L’offerta economica </w:t>
            </w:r>
            <w:r w:rsidRPr="009C2C8C">
              <w:rPr>
                <w:rFonts w:ascii="Aptos" w:hAnsi="Aptos" w:cstheme="majorHAnsi"/>
                <w:bCs/>
                <w:sz w:val="22"/>
                <w:szCs w:val="22"/>
                <w:lang w:val="it-IT"/>
              </w:rPr>
              <w:t>compilata e sottoscritta con firma digitale (</w:t>
            </w:r>
            <w:r w:rsidRPr="009C2C8C">
              <w:rPr>
                <w:rFonts w:ascii="Aptos" w:hAnsi="Aptos" w:cstheme="majorHAnsi"/>
                <w:b/>
                <w:sz w:val="22"/>
                <w:szCs w:val="22"/>
                <w:lang w:val="it-IT"/>
              </w:rPr>
              <w:t>Allegato C</w:t>
            </w:r>
            <w:r w:rsidRPr="009C2C8C">
              <w:rPr>
                <w:rFonts w:ascii="Aptos" w:hAnsi="Aptos" w:cstheme="majorHAnsi"/>
                <w:bCs/>
                <w:sz w:val="22"/>
                <w:szCs w:val="22"/>
                <w:lang w:val="it-IT"/>
              </w:rPr>
              <w:t>), secondo il modello presente a sistema – vedi allegato “modalita’ di sottoscrizione dei documenti richiesti”.</w:t>
            </w:r>
          </w:p>
        </w:tc>
      </w:tr>
      <w:tr w:rsidR="007230B5" w:rsidRPr="009C2C8C" w14:paraId="35550E07" w14:textId="77777777" w:rsidTr="60C72650">
        <w:tc>
          <w:tcPr>
            <w:tcW w:w="4548" w:type="dxa"/>
            <w:gridSpan w:val="6"/>
          </w:tcPr>
          <w:p w14:paraId="3B82E4A5" w14:textId="77777777" w:rsidR="007230B5" w:rsidRPr="009C2C8C" w:rsidRDefault="007230B5" w:rsidP="00724BEC">
            <w:pPr>
              <w:widowControl w:val="0"/>
              <w:jc w:val="both"/>
              <w:rPr>
                <w:rFonts w:ascii="Aptos" w:hAnsi="Aptos" w:cstheme="majorHAnsi"/>
                <w:sz w:val="22"/>
                <w:szCs w:val="22"/>
                <w:lang w:val="it-IT" w:eastAsia="it-IT"/>
              </w:rPr>
            </w:pPr>
          </w:p>
        </w:tc>
        <w:tc>
          <w:tcPr>
            <w:tcW w:w="426" w:type="dxa"/>
          </w:tcPr>
          <w:p w14:paraId="278A5ECA" w14:textId="77777777" w:rsidR="007230B5" w:rsidRPr="009C2C8C" w:rsidRDefault="007230B5" w:rsidP="00724BEC">
            <w:pPr>
              <w:widowControl w:val="0"/>
              <w:rPr>
                <w:rFonts w:ascii="Aptos" w:hAnsi="Aptos" w:cstheme="majorHAnsi"/>
                <w:b/>
                <w:sz w:val="22"/>
                <w:szCs w:val="22"/>
                <w:lang w:val="it-IT"/>
              </w:rPr>
            </w:pPr>
          </w:p>
        </w:tc>
        <w:tc>
          <w:tcPr>
            <w:tcW w:w="4396" w:type="dxa"/>
            <w:gridSpan w:val="5"/>
          </w:tcPr>
          <w:p w14:paraId="026344DA" w14:textId="77777777" w:rsidR="007230B5" w:rsidRPr="009C2C8C" w:rsidRDefault="007230B5" w:rsidP="00724BEC">
            <w:pPr>
              <w:widowControl w:val="0"/>
              <w:jc w:val="both"/>
              <w:rPr>
                <w:rFonts w:ascii="Aptos" w:hAnsi="Aptos" w:cstheme="majorHAnsi"/>
                <w:sz w:val="22"/>
                <w:szCs w:val="22"/>
                <w:lang w:val="it-IT" w:eastAsia="it-IT"/>
              </w:rPr>
            </w:pPr>
          </w:p>
        </w:tc>
      </w:tr>
      <w:tr w:rsidR="007230B5" w:rsidRPr="009C2C8C" w14:paraId="544894AD" w14:textId="77777777" w:rsidTr="60C72650">
        <w:tc>
          <w:tcPr>
            <w:tcW w:w="4548" w:type="dxa"/>
            <w:gridSpan w:val="6"/>
          </w:tcPr>
          <w:p w14:paraId="1B07EA2E" w14:textId="77777777" w:rsidR="007230B5" w:rsidRPr="009C2C8C" w:rsidRDefault="007230B5" w:rsidP="00724BEC">
            <w:pPr>
              <w:pStyle w:val="Rientrocorpodeltesto"/>
              <w:widowControl w:val="0"/>
              <w:tabs>
                <w:tab w:val="left" w:pos="8496"/>
              </w:tabs>
              <w:spacing w:after="0"/>
              <w:ind w:left="0"/>
              <w:jc w:val="both"/>
              <w:rPr>
                <w:rFonts w:ascii="Aptos" w:eastAsia="Calibri" w:hAnsi="Aptos" w:cstheme="majorHAnsi"/>
                <w:noProof w:val="0"/>
                <w:color w:val="FF0000"/>
                <w:sz w:val="22"/>
                <w:szCs w:val="22"/>
                <w:lang w:val="de-DE"/>
              </w:rPr>
            </w:pPr>
            <w:r w:rsidRPr="009C2C8C">
              <w:rPr>
                <w:rFonts w:ascii="Aptos" w:hAnsi="Aptos" w:cstheme="majorHAnsi"/>
                <w:sz w:val="22"/>
                <w:szCs w:val="22"/>
                <w:lang w:val="de-DE"/>
              </w:rPr>
              <w:t xml:space="preserve">Jeder Teilnehmer darf nur ein wirtschaftliches Angebot </w:t>
            </w:r>
            <w:r w:rsidRPr="009C2C8C">
              <w:rPr>
                <w:rFonts w:ascii="Aptos" w:hAnsi="Aptos" w:cstheme="majorHAnsi"/>
                <w:color w:val="FF0000"/>
                <w:sz w:val="22"/>
                <w:szCs w:val="22"/>
                <w:lang w:val="de-DE"/>
              </w:rPr>
              <w:t xml:space="preserve">pro Los </w:t>
            </w:r>
            <w:r w:rsidRPr="009C2C8C">
              <w:rPr>
                <w:rFonts w:ascii="Aptos" w:hAnsi="Aptos" w:cstheme="majorHAnsi"/>
                <w:sz w:val="22"/>
                <w:szCs w:val="22"/>
                <w:lang w:val="de-DE"/>
              </w:rPr>
              <w:t>abgeben.</w:t>
            </w:r>
          </w:p>
        </w:tc>
        <w:tc>
          <w:tcPr>
            <w:tcW w:w="426" w:type="dxa"/>
          </w:tcPr>
          <w:p w14:paraId="19AFA3B5" w14:textId="77777777" w:rsidR="007230B5" w:rsidRPr="009C2C8C" w:rsidRDefault="007230B5" w:rsidP="00724BEC">
            <w:pPr>
              <w:widowControl w:val="0"/>
              <w:jc w:val="both"/>
              <w:rPr>
                <w:rFonts w:ascii="Aptos" w:hAnsi="Aptos" w:cstheme="majorHAnsi"/>
                <w:color w:val="FF0000"/>
                <w:sz w:val="22"/>
                <w:szCs w:val="22"/>
                <w:lang w:val="de-DE"/>
              </w:rPr>
            </w:pPr>
          </w:p>
        </w:tc>
        <w:tc>
          <w:tcPr>
            <w:tcW w:w="4396" w:type="dxa"/>
            <w:gridSpan w:val="5"/>
          </w:tcPr>
          <w:p w14:paraId="022804B0" w14:textId="77777777" w:rsidR="007230B5" w:rsidRPr="009C2C8C" w:rsidRDefault="007230B5" w:rsidP="00724BEC">
            <w:pPr>
              <w:widowControl w:val="0"/>
              <w:jc w:val="both"/>
              <w:rPr>
                <w:rFonts w:ascii="Aptos" w:hAnsi="Aptos" w:cstheme="majorHAnsi"/>
                <w:color w:val="FF0000"/>
                <w:sz w:val="22"/>
                <w:szCs w:val="22"/>
                <w:lang w:val="it-IT"/>
              </w:rPr>
            </w:pPr>
            <w:r w:rsidRPr="009C2C8C">
              <w:rPr>
                <w:rFonts w:ascii="Aptos" w:hAnsi="Aptos" w:cstheme="majorHAnsi"/>
                <w:sz w:val="22"/>
                <w:szCs w:val="22"/>
                <w:lang w:val="it-IT"/>
              </w:rPr>
              <w:t xml:space="preserve">Ciascun concorrente potrà presentare una sola offerta economica </w:t>
            </w:r>
            <w:r w:rsidRPr="009C2C8C">
              <w:rPr>
                <w:rFonts w:ascii="Aptos" w:hAnsi="Aptos" w:cstheme="majorHAnsi"/>
                <w:color w:val="FF0000"/>
                <w:sz w:val="22"/>
                <w:szCs w:val="22"/>
                <w:lang w:val="it-IT"/>
              </w:rPr>
              <w:t>per ogni lotto.</w:t>
            </w:r>
          </w:p>
        </w:tc>
      </w:tr>
      <w:tr w:rsidR="007230B5" w:rsidRPr="009C2C8C" w14:paraId="03EF46DB" w14:textId="77777777" w:rsidTr="60C72650">
        <w:tc>
          <w:tcPr>
            <w:tcW w:w="4548" w:type="dxa"/>
            <w:gridSpan w:val="6"/>
          </w:tcPr>
          <w:p w14:paraId="7F7C884A" w14:textId="77777777" w:rsidR="007230B5" w:rsidRPr="009C2C8C" w:rsidRDefault="007230B5" w:rsidP="00724BEC">
            <w:pPr>
              <w:pStyle w:val="Rientrocorpodeltesto"/>
              <w:widowControl w:val="0"/>
              <w:tabs>
                <w:tab w:val="left" w:pos="8496"/>
              </w:tabs>
              <w:spacing w:after="0"/>
              <w:ind w:left="0" w:right="76"/>
              <w:jc w:val="center"/>
              <w:rPr>
                <w:rFonts w:ascii="Aptos" w:hAnsi="Aptos" w:cstheme="majorHAnsi"/>
                <w:bCs/>
                <w:caps/>
                <w:color w:val="FF0000"/>
                <w:sz w:val="22"/>
                <w:szCs w:val="22"/>
                <w:lang w:val="it-IT"/>
              </w:rPr>
            </w:pPr>
          </w:p>
        </w:tc>
        <w:tc>
          <w:tcPr>
            <w:tcW w:w="426" w:type="dxa"/>
          </w:tcPr>
          <w:p w14:paraId="67856EC0" w14:textId="77777777" w:rsidR="007230B5" w:rsidRPr="009C2C8C" w:rsidRDefault="007230B5" w:rsidP="00724BEC">
            <w:pPr>
              <w:widowControl w:val="0"/>
              <w:jc w:val="center"/>
              <w:rPr>
                <w:rFonts w:ascii="Aptos" w:hAnsi="Aptos" w:cstheme="majorHAnsi"/>
                <w:color w:val="FF0000"/>
                <w:sz w:val="22"/>
                <w:szCs w:val="22"/>
                <w:lang w:val="it-IT"/>
              </w:rPr>
            </w:pPr>
          </w:p>
        </w:tc>
        <w:tc>
          <w:tcPr>
            <w:tcW w:w="4396" w:type="dxa"/>
            <w:gridSpan w:val="5"/>
          </w:tcPr>
          <w:p w14:paraId="04F69CF0" w14:textId="77777777" w:rsidR="007230B5" w:rsidRPr="009C2C8C" w:rsidRDefault="007230B5" w:rsidP="00724BEC">
            <w:pPr>
              <w:widowControl w:val="0"/>
              <w:jc w:val="both"/>
              <w:rPr>
                <w:rFonts w:ascii="Aptos" w:hAnsi="Aptos" w:cstheme="majorHAnsi"/>
                <w:color w:val="FF0000"/>
                <w:sz w:val="22"/>
                <w:szCs w:val="22"/>
                <w:lang w:val="it-IT"/>
              </w:rPr>
            </w:pPr>
          </w:p>
        </w:tc>
      </w:tr>
      <w:tr w:rsidR="007230B5" w:rsidRPr="009C2C8C" w14:paraId="4646F2A1" w14:textId="77777777" w:rsidTr="60C72650">
        <w:tc>
          <w:tcPr>
            <w:tcW w:w="4548" w:type="dxa"/>
            <w:gridSpan w:val="6"/>
          </w:tcPr>
          <w:p w14:paraId="0D7E04B9" w14:textId="45DFA344" w:rsidR="007230B5" w:rsidRPr="009C2C8C" w:rsidRDefault="007230B5" w:rsidP="00724BEC">
            <w:pPr>
              <w:pStyle w:val="Rientrocorpodeltesto"/>
              <w:widowControl w:val="0"/>
              <w:tabs>
                <w:tab w:val="left" w:pos="8496"/>
              </w:tabs>
              <w:spacing w:after="0"/>
              <w:ind w:left="0"/>
              <w:jc w:val="both"/>
              <w:rPr>
                <w:rFonts w:ascii="Aptos" w:eastAsia="Calibri" w:hAnsi="Aptos" w:cstheme="majorHAnsi"/>
                <w:noProof w:val="0"/>
                <w:color w:val="FF0000"/>
                <w:sz w:val="22"/>
                <w:szCs w:val="22"/>
                <w:lang w:val="de-DE"/>
              </w:rPr>
            </w:pPr>
            <w:r w:rsidRPr="009C2C8C">
              <w:rPr>
                <w:rFonts w:ascii="Aptos" w:hAnsi="Aptos" w:cstheme="minorHAnsi"/>
                <w:sz w:val="22"/>
                <w:szCs w:val="22"/>
                <w:lang w:val="de-DE"/>
              </w:rPr>
              <w:t xml:space="preserve">Das wirtschaftliche Angebot wird formuliert, indem der angebotene prozentuelle Abschlag mit </w:t>
            </w:r>
            <w:r w:rsidRPr="009C2C8C">
              <w:rPr>
                <w:rFonts w:ascii="Aptos" w:hAnsi="Aptos" w:cstheme="minorHAnsi"/>
                <w:color w:val="FF0000"/>
                <w:sz w:val="22"/>
                <w:szCs w:val="22"/>
                <w:lang w:val="de-DE"/>
              </w:rPr>
              <w:t xml:space="preserve">2 </w:t>
            </w:r>
            <w:r w:rsidRPr="009C2C8C">
              <w:rPr>
                <w:rFonts w:ascii="Aptos" w:hAnsi="Aptos" w:cstheme="minorHAnsi"/>
                <w:sz w:val="22"/>
                <w:szCs w:val="22"/>
                <w:lang w:val="de-DE"/>
              </w:rPr>
              <w:t>Dezimalstellen angegeben, im Portal eingegeben wird.</w:t>
            </w:r>
            <w:r w:rsidRPr="009C2C8C">
              <w:rPr>
                <w:rFonts w:ascii="Aptos" w:hAnsi="Aptos" w:cstheme="minorHAnsi"/>
                <w:bCs/>
                <w:color w:val="000000"/>
                <w:sz w:val="22"/>
                <w:szCs w:val="22"/>
                <w:lang w:val="de-DE"/>
              </w:rPr>
              <w:t xml:space="preserve"> </w:t>
            </w:r>
          </w:p>
        </w:tc>
        <w:tc>
          <w:tcPr>
            <w:tcW w:w="426" w:type="dxa"/>
          </w:tcPr>
          <w:p w14:paraId="3687D36C" w14:textId="77777777" w:rsidR="007230B5" w:rsidRPr="009C2C8C" w:rsidRDefault="007230B5" w:rsidP="00724BEC">
            <w:pPr>
              <w:widowControl w:val="0"/>
              <w:jc w:val="center"/>
              <w:rPr>
                <w:rFonts w:ascii="Aptos" w:hAnsi="Aptos" w:cstheme="majorHAnsi"/>
                <w:color w:val="FF0000"/>
                <w:sz w:val="22"/>
                <w:szCs w:val="22"/>
                <w:lang w:val="de-DE"/>
              </w:rPr>
            </w:pPr>
          </w:p>
        </w:tc>
        <w:tc>
          <w:tcPr>
            <w:tcW w:w="4396" w:type="dxa"/>
            <w:gridSpan w:val="5"/>
          </w:tcPr>
          <w:p w14:paraId="13C6A224" w14:textId="7488308B" w:rsidR="007230B5" w:rsidRPr="009C2C8C" w:rsidRDefault="007230B5" w:rsidP="00724BEC">
            <w:pPr>
              <w:widowControl w:val="0"/>
              <w:jc w:val="both"/>
              <w:rPr>
                <w:rFonts w:ascii="Aptos" w:hAnsi="Aptos" w:cstheme="majorHAnsi"/>
                <w:color w:val="FF0000"/>
                <w:sz w:val="22"/>
                <w:szCs w:val="22"/>
                <w:lang w:val="it-IT"/>
              </w:rPr>
            </w:pPr>
            <w:r w:rsidRPr="009C2C8C">
              <w:rPr>
                <w:rFonts w:ascii="Aptos" w:hAnsi="Aptos" w:cstheme="minorHAnsi"/>
                <w:sz w:val="22"/>
                <w:szCs w:val="22"/>
                <w:lang w:val="it-IT"/>
              </w:rPr>
              <w:t xml:space="preserve">L’offerta economica dovrà essere formulata inserendo nel sistema il ribasso percentuale offerto, da esprimersi con </w:t>
            </w:r>
            <w:r w:rsidRPr="009C2C8C">
              <w:rPr>
                <w:rFonts w:ascii="Aptos" w:hAnsi="Aptos" w:cstheme="minorHAnsi"/>
                <w:color w:val="FF0000"/>
                <w:sz w:val="22"/>
                <w:szCs w:val="22"/>
                <w:lang w:val="it-IT"/>
              </w:rPr>
              <w:t xml:space="preserve">2 </w:t>
            </w:r>
            <w:r w:rsidRPr="009C2C8C">
              <w:rPr>
                <w:rFonts w:ascii="Aptos" w:hAnsi="Aptos" w:cstheme="minorHAnsi"/>
                <w:sz w:val="22"/>
                <w:szCs w:val="22"/>
                <w:lang w:val="it-IT"/>
              </w:rPr>
              <w:t>cifre decimali.</w:t>
            </w:r>
          </w:p>
        </w:tc>
      </w:tr>
      <w:tr w:rsidR="007230B5" w:rsidRPr="009C2C8C" w14:paraId="7B384DFE" w14:textId="77777777" w:rsidTr="60C72650">
        <w:tc>
          <w:tcPr>
            <w:tcW w:w="4548" w:type="dxa"/>
            <w:gridSpan w:val="6"/>
          </w:tcPr>
          <w:p w14:paraId="2AD6E321" w14:textId="77777777" w:rsidR="007230B5" w:rsidRPr="009C2C8C" w:rsidRDefault="007230B5" w:rsidP="00724BEC">
            <w:pPr>
              <w:pStyle w:val="Rientrocorpodeltesto"/>
              <w:widowControl w:val="0"/>
              <w:tabs>
                <w:tab w:val="left" w:pos="8496"/>
              </w:tabs>
              <w:spacing w:after="0"/>
              <w:ind w:left="0"/>
              <w:jc w:val="both"/>
              <w:rPr>
                <w:rFonts w:ascii="Aptos" w:eastAsia="Calibri" w:hAnsi="Aptos" w:cstheme="majorHAnsi"/>
                <w:noProof w:val="0"/>
                <w:color w:val="FF0000"/>
                <w:sz w:val="22"/>
                <w:szCs w:val="22"/>
                <w:lang w:val="it-IT"/>
              </w:rPr>
            </w:pPr>
          </w:p>
        </w:tc>
        <w:tc>
          <w:tcPr>
            <w:tcW w:w="426" w:type="dxa"/>
          </w:tcPr>
          <w:p w14:paraId="10D43E43" w14:textId="77777777" w:rsidR="007230B5" w:rsidRPr="009C2C8C" w:rsidRDefault="007230B5" w:rsidP="00724BEC">
            <w:pPr>
              <w:widowControl w:val="0"/>
              <w:rPr>
                <w:rFonts w:ascii="Aptos" w:hAnsi="Aptos" w:cstheme="majorHAnsi"/>
                <w:color w:val="FF0000"/>
                <w:sz w:val="22"/>
                <w:szCs w:val="22"/>
                <w:lang w:val="it-IT"/>
              </w:rPr>
            </w:pPr>
          </w:p>
        </w:tc>
        <w:tc>
          <w:tcPr>
            <w:tcW w:w="4396" w:type="dxa"/>
            <w:gridSpan w:val="5"/>
          </w:tcPr>
          <w:p w14:paraId="39653894" w14:textId="77777777" w:rsidR="007230B5" w:rsidRPr="009C2C8C" w:rsidRDefault="007230B5" w:rsidP="00724BEC">
            <w:pPr>
              <w:widowControl w:val="0"/>
              <w:jc w:val="both"/>
              <w:rPr>
                <w:rFonts w:ascii="Aptos" w:hAnsi="Aptos" w:cstheme="majorHAnsi"/>
                <w:color w:val="FF0000"/>
                <w:sz w:val="22"/>
                <w:szCs w:val="22"/>
                <w:lang w:val="it-IT"/>
              </w:rPr>
            </w:pPr>
          </w:p>
        </w:tc>
      </w:tr>
      <w:tr w:rsidR="007230B5" w:rsidRPr="009C2C8C" w14:paraId="049D0491" w14:textId="77777777" w:rsidTr="60C72650">
        <w:tc>
          <w:tcPr>
            <w:tcW w:w="4548" w:type="dxa"/>
            <w:gridSpan w:val="6"/>
          </w:tcPr>
          <w:p w14:paraId="3A150D5F" w14:textId="77777777" w:rsidR="007230B5" w:rsidRPr="009C2C8C" w:rsidRDefault="007230B5" w:rsidP="00724BEC">
            <w:pPr>
              <w:pStyle w:val="Rientrocorpodeltesto"/>
              <w:widowControl w:val="0"/>
              <w:tabs>
                <w:tab w:val="left" w:pos="8496"/>
              </w:tabs>
              <w:spacing w:after="0"/>
              <w:ind w:left="0" w:right="108"/>
              <w:jc w:val="both"/>
              <w:rPr>
                <w:rFonts w:ascii="Aptos" w:hAnsi="Aptos" w:cstheme="majorHAnsi"/>
                <w:bCs/>
                <w:i/>
                <w:iCs/>
                <w:color w:val="FF0000"/>
                <w:sz w:val="22"/>
                <w:szCs w:val="22"/>
                <w:highlight w:val="green"/>
                <w:lang w:val="de-DE"/>
              </w:rPr>
            </w:pPr>
            <w:r w:rsidRPr="009C2C8C">
              <w:rPr>
                <w:rFonts w:ascii="Aptos" w:hAnsi="Aptos" w:cstheme="majorHAnsi"/>
                <w:bCs/>
                <w:i/>
                <w:iCs/>
                <w:color w:val="FF0000"/>
                <w:sz w:val="22"/>
                <w:szCs w:val="22"/>
                <w:highlight w:val="green"/>
                <w:lang w:val="de-DE"/>
              </w:rPr>
              <w:t>[Achtung:  im Fall des prozentuellen Abschlags, führt die Wahl der Höchstanzahl der Dezimalstellen, die in den Ausschreibungsbedingungen angegeben und im Portal eingegeben werden dazu, dass die WT notwendigerweise einen Abschlag innerhalb der gewählten Dezimalstellen angeben müssen. Dadurch ist ein Mindestabschlag bei sonstigem Ausschluss vorgegeben. Die Wahl ist daher von Mal zu Mal dem Ausschreibungsbetrag gegenüber angemessen und  verhältnismäßig zu treffen: zB mit der Wahl von 2 Dezimalstellen wird ein Mindestabschlag von 0,01% verlangt.</w:t>
            </w:r>
          </w:p>
          <w:p w14:paraId="54AED857" w14:textId="77777777" w:rsidR="007230B5" w:rsidRPr="009C2C8C" w:rsidRDefault="007230B5" w:rsidP="00724BEC">
            <w:pPr>
              <w:pStyle w:val="Rientrocorpodeltesto"/>
              <w:widowControl w:val="0"/>
              <w:tabs>
                <w:tab w:val="left" w:pos="8496"/>
              </w:tabs>
              <w:spacing w:after="0"/>
              <w:ind w:left="0" w:right="108"/>
              <w:jc w:val="both"/>
              <w:rPr>
                <w:rFonts w:ascii="Aptos" w:hAnsi="Aptos" w:cstheme="majorHAnsi"/>
                <w:bCs/>
                <w:i/>
                <w:iCs/>
                <w:color w:val="FF0000"/>
                <w:sz w:val="22"/>
                <w:szCs w:val="22"/>
                <w:highlight w:val="green"/>
                <w:lang w:val="de-DE"/>
              </w:rPr>
            </w:pPr>
          </w:p>
          <w:p w14:paraId="52AE71D9" w14:textId="1195F196" w:rsidR="007230B5" w:rsidRPr="009C2C8C" w:rsidRDefault="007230B5" w:rsidP="00724BEC">
            <w:pPr>
              <w:pStyle w:val="Rientrocorpodeltesto"/>
              <w:widowControl w:val="0"/>
              <w:tabs>
                <w:tab w:val="left" w:pos="8496"/>
              </w:tabs>
              <w:spacing w:after="0"/>
              <w:ind w:left="0" w:right="108"/>
              <w:jc w:val="both"/>
              <w:rPr>
                <w:rFonts w:ascii="Aptos" w:hAnsi="Aptos" w:cstheme="majorHAnsi"/>
                <w:bCs/>
                <w:i/>
                <w:iCs/>
                <w:color w:val="FF0000"/>
                <w:sz w:val="22"/>
                <w:szCs w:val="22"/>
                <w:highlight w:val="green"/>
                <w:lang w:val="de-DE"/>
              </w:rPr>
            </w:pPr>
            <w:r w:rsidRPr="009C2C8C">
              <w:rPr>
                <w:rFonts w:ascii="Aptos" w:hAnsi="Aptos" w:cstheme="majorHAnsi"/>
                <w:bCs/>
                <w:i/>
                <w:iCs/>
                <w:color w:val="FF0000"/>
                <w:sz w:val="22"/>
                <w:szCs w:val="22"/>
                <w:highlight w:val="green"/>
                <w:lang w:val="de-DE"/>
              </w:rPr>
              <w:t>Bei Ausschreibungen - Südtirol können maximal 8 Dezimalstellen eingefügt werden]</w:t>
            </w:r>
          </w:p>
        </w:tc>
        <w:tc>
          <w:tcPr>
            <w:tcW w:w="426" w:type="dxa"/>
          </w:tcPr>
          <w:p w14:paraId="09526F6C" w14:textId="77777777" w:rsidR="007230B5" w:rsidRPr="009C2C8C" w:rsidRDefault="007230B5" w:rsidP="00724BEC">
            <w:pPr>
              <w:pStyle w:val="Rientrocorpodeltesto"/>
              <w:widowControl w:val="0"/>
              <w:tabs>
                <w:tab w:val="left" w:pos="8496"/>
              </w:tabs>
              <w:ind w:left="0" w:right="105"/>
              <w:jc w:val="both"/>
              <w:rPr>
                <w:rFonts w:ascii="Aptos" w:hAnsi="Aptos" w:cstheme="majorHAnsi"/>
                <w:bCs/>
                <w:i/>
                <w:iCs/>
                <w:color w:val="FF0000"/>
                <w:sz w:val="22"/>
                <w:szCs w:val="22"/>
                <w:highlight w:val="green"/>
                <w:lang w:val="de-DE"/>
              </w:rPr>
            </w:pPr>
          </w:p>
        </w:tc>
        <w:tc>
          <w:tcPr>
            <w:tcW w:w="4396" w:type="dxa"/>
            <w:gridSpan w:val="5"/>
          </w:tcPr>
          <w:p w14:paraId="3A8930B1" w14:textId="77777777" w:rsidR="007230B5" w:rsidRPr="009C2C8C" w:rsidRDefault="007230B5" w:rsidP="00724BEC">
            <w:pPr>
              <w:pStyle w:val="Rientrocorpodeltesto"/>
              <w:widowControl w:val="0"/>
              <w:tabs>
                <w:tab w:val="left" w:pos="8496"/>
              </w:tabs>
              <w:spacing w:after="0"/>
              <w:ind w:left="0" w:right="108"/>
              <w:jc w:val="both"/>
              <w:rPr>
                <w:rFonts w:ascii="Aptos" w:hAnsi="Aptos" w:cstheme="majorHAnsi"/>
                <w:bCs/>
                <w:i/>
                <w:iCs/>
                <w:color w:val="FF0000"/>
                <w:sz w:val="22"/>
                <w:szCs w:val="22"/>
                <w:highlight w:val="green"/>
                <w:lang w:val="it-IT"/>
              </w:rPr>
            </w:pPr>
            <w:r w:rsidRPr="009C2C8C">
              <w:rPr>
                <w:rFonts w:ascii="Aptos" w:hAnsi="Aptos" w:cstheme="majorHAnsi"/>
                <w:bCs/>
                <w:i/>
                <w:iCs/>
                <w:color w:val="FF0000"/>
                <w:sz w:val="22"/>
                <w:szCs w:val="22"/>
                <w:highlight w:val="green"/>
                <w:lang w:val="it-IT"/>
              </w:rPr>
              <w:t>[Attenzione: in caso di ribasso percentuale la scelta del numero di decimali massimi indicati nel disciplinare ed impostati sul portale, comporta che gli OE dovranno necessariamente indicare un ribasso all’interno delle cifre decimali prescelte, imponendo quindi un ribasso minimo a pena di esclusione. La scelta, quindi, andrá di volta in volta decisa in modo coerente e proporzionato rispetto all’importo a base d’asta:  es. con la scelta di 2 cifre decimali è richiesto lo 0.01% di ribasso minimo.</w:t>
            </w:r>
          </w:p>
          <w:p w14:paraId="3C1DC174" w14:textId="77777777" w:rsidR="007230B5" w:rsidRPr="009C2C8C" w:rsidRDefault="007230B5" w:rsidP="00724BEC">
            <w:pPr>
              <w:pStyle w:val="Rientrocorpodeltesto"/>
              <w:widowControl w:val="0"/>
              <w:tabs>
                <w:tab w:val="left" w:pos="8496"/>
              </w:tabs>
              <w:spacing w:after="0"/>
              <w:ind w:left="0" w:right="108"/>
              <w:jc w:val="both"/>
              <w:rPr>
                <w:rFonts w:ascii="Aptos" w:hAnsi="Aptos" w:cstheme="majorHAnsi"/>
                <w:bCs/>
                <w:i/>
                <w:iCs/>
                <w:color w:val="FF0000"/>
                <w:sz w:val="22"/>
                <w:szCs w:val="22"/>
                <w:highlight w:val="green"/>
                <w:lang w:val="it-IT"/>
              </w:rPr>
            </w:pPr>
          </w:p>
          <w:p w14:paraId="5C936019" w14:textId="77777777" w:rsidR="007230B5" w:rsidRPr="009C2C8C" w:rsidRDefault="007230B5" w:rsidP="00724BEC">
            <w:pPr>
              <w:pStyle w:val="Rientrocorpodeltesto"/>
              <w:widowControl w:val="0"/>
              <w:tabs>
                <w:tab w:val="left" w:pos="8496"/>
              </w:tabs>
              <w:spacing w:after="0"/>
              <w:ind w:left="0" w:right="108"/>
              <w:jc w:val="both"/>
              <w:rPr>
                <w:rFonts w:ascii="Aptos" w:hAnsi="Aptos" w:cstheme="majorHAnsi"/>
                <w:bCs/>
                <w:i/>
                <w:iCs/>
                <w:color w:val="FF0000"/>
                <w:sz w:val="22"/>
                <w:szCs w:val="22"/>
                <w:highlight w:val="green"/>
                <w:lang w:val="it-IT"/>
              </w:rPr>
            </w:pPr>
          </w:p>
          <w:p w14:paraId="56EF4D4A" w14:textId="77777777" w:rsidR="007230B5" w:rsidRPr="009C2C8C" w:rsidRDefault="007230B5" w:rsidP="00724BEC">
            <w:pPr>
              <w:pStyle w:val="Rientrocorpodeltesto"/>
              <w:widowControl w:val="0"/>
              <w:tabs>
                <w:tab w:val="left" w:pos="8496"/>
              </w:tabs>
              <w:spacing w:after="0"/>
              <w:ind w:left="0" w:right="108"/>
              <w:jc w:val="both"/>
              <w:rPr>
                <w:rFonts w:ascii="Aptos" w:hAnsi="Aptos" w:cstheme="majorHAnsi"/>
                <w:bCs/>
                <w:i/>
                <w:iCs/>
                <w:color w:val="FF0000"/>
                <w:sz w:val="22"/>
                <w:szCs w:val="22"/>
                <w:highlight w:val="green"/>
                <w:lang w:val="it-IT"/>
              </w:rPr>
            </w:pPr>
            <w:r w:rsidRPr="009C2C8C">
              <w:rPr>
                <w:rFonts w:ascii="Aptos" w:hAnsi="Aptos" w:cstheme="majorHAnsi"/>
                <w:bCs/>
                <w:i/>
                <w:iCs/>
                <w:color w:val="FF0000"/>
                <w:sz w:val="22"/>
                <w:szCs w:val="22"/>
                <w:highlight w:val="green"/>
                <w:lang w:val="it-IT"/>
              </w:rPr>
              <w:t>Su Bandi Alto Adige possono essere inserite al massimo 8 cifre decimali]</w:t>
            </w:r>
          </w:p>
          <w:p w14:paraId="1CDA7A92" w14:textId="6FD60E82" w:rsidR="007230B5" w:rsidRPr="009C2C8C" w:rsidRDefault="007230B5" w:rsidP="00724BEC">
            <w:pPr>
              <w:pStyle w:val="Rientrocorpodeltesto"/>
              <w:widowControl w:val="0"/>
              <w:tabs>
                <w:tab w:val="left" w:pos="8496"/>
              </w:tabs>
              <w:spacing w:after="0"/>
              <w:ind w:left="0" w:right="108"/>
              <w:jc w:val="both"/>
              <w:rPr>
                <w:rFonts w:ascii="Aptos" w:hAnsi="Aptos" w:cstheme="majorHAnsi"/>
                <w:bCs/>
                <w:i/>
                <w:iCs/>
                <w:color w:val="FF0000"/>
                <w:sz w:val="22"/>
                <w:szCs w:val="22"/>
                <w:highlight w:val="green"/>
                <w:lang w:val="it-IT"/>
              </w:rPr>
            </w:pPr>
          </w:p>
        </w:tc>
      </w:tr>
      <w:tr w:rsidR="007230B5" w:rsidRPr="009C2C8C" w14:paraId="599CF76E" w14:textId="77777777" w:rsidTr="60C72650">
        <w:tc>
          <w:tcPr>
            <w:tcW w:w="4548" w:type="dxa"/>
            <w:gridSpan w:val="6"/>
          </w:tcPr>
          <w:p w14:paraId="16C4D3C5" w14:textId="77777777" w:rsidR="007230B5" w:rsidRPr="009C2C8C" w:rsidRDefault="007230B5" w:rsidP="00724BEC">
            <w:pPr>
              <w:pStyle w:val="Rientrocorpodeltesto"/>
              <w:widowControl w:val="0"/>
              <w:tabs>
                <w:tab w:val="left" w:pos="8496"/>
              </w:tabs>
              <w:spacing w:after="0"/>
              <w:ind w:left="0"/>
              <w:jc w:val="both"/>
              <w:rPr>
                <w:rFonts w:ascii="Aptos" w:eastAsia="Calibri" w:hAnsi="Aptos" w:cstheme="majorHAnsi"/>
                <w:noProof w:val="0"/>
                <w:color w:val="FF0000"/>
                <w:sz w:val="22"/>
                <w:szCs w:val="22"/>
                <w:lang w:val="it-IT"/>
              </w:rPr>
            </w:pPr>
          </w:p>
        </w:tc>
        <w:tc>
          <w:tcPr>
            <w:tcW w:w="426" w:type="dxa"/>
          </w:tcPr>
          <w:p w14:paraId="17FCDCAC" w14:textId="77777777" w:rsidR="007230B5" w:rsidRPr="009C2C8C" w:rsidRDefault="007230B5" w:rsidP="00724BEC">
            <w:pPr>
              <w:widowControl w:val="0"/>
              <w:rPr>
                <w:rFonts w:ascii="Aptos" w:hAnsi="Aptos" w:cstheme="majorHAnsi"/>
                <w:color w:val="FF0000"/>
                <w:sz w:val="22"/>
                <w:szCs w:val="22"/>
                <w:lang w:val="it-IT"/>
              </w:rPr>
            </w:pPr>
          </w:p>
        </w:tc>
        <w:tc>
          <w:tcPr>
            <w:tcW w:w="4396" w:type="dxa"/>
            <w:gridSpan w:val="5"/>
          </w:tcPr>
          <w:p w14:paraId="5AAA7D7C" w14:textId="77777777" w:rsidR="007230B5" w:rsidRPr="009C2C8C" w:rsidRDefault="007230B5" w:rsidP="00724BEC">
            <w:pPr>
              <w:widowControl w:val="0"/>
              <w:jc w:val="both"/>
              <w:rPr>
                <w:rFonts w:ascii="Aptos" w:hAnsi="Aptos" w:cstheme="majorHAnsi"/>
                <w:color w:val="FF0000"/>
                <w:sz w:val="22"/>
                <w:szCs w:val="22"/>
                <w:lang w:val="it-IT"/>
              </w:rPr>
            </w:pPr>
          </w:p>
        </w:tc>
      </w:tr>
      <w:tr w:rsidR="007230B5" w:rsidRPr="009C2C8C" w14:paraId="00A4D21D" w14:textId="77777777" w:rsidTr="60C72650">
        <w:tc>
          <w:tcPr>
            <w:tcW w:w="4548" w:type="dxa"/>
            <w:gridSpan w:val="6"/>
          </w:tcPr>
          <w:p w14:paraId="75CD1AB0" w14:textId="02494426" w:rsidR="007230B5" w:rsidRPr="009C2C8C" w:rsidRDefault="007230B5" w:rsidP="00724BEC">
            <w:pPr>
              <w:pStyle w:val="Rientrocorpodeltesto"/>
              <w:widowControl w:val="0"/>
              <w:tabs>
                <w:tab w:val="left" w:pos="8496"/>
              </w:tabs>
              <w:spacing w:after="0"/>
              <w:ind w:left="0"/>
              <w:jc w:val="both"/>
              <w:rPr>
                <w:rFonts w:ascii="Aptos" w:eastAsia="Calibri" w:hAnsi="Aptos" w:cstheme="majorHAnsi"/>
                <w:noProof w:val="0"/>
                <w:color w:val="FF0000"/>
                <w:sz w:val="22"/>
                <w:szCs w:val="22"/>
                <w:lang w:val="de-DE"/>
              </w:rPr>
            </w:pPr>
            <w:r w:rsidRPr="009C2C8C">
              <w:rPr>
                <w:rFonts w:ascii="Aptos" w:hAnsi="Aptos" w:cstheme="majorHAnsi"/>
                <w:sz w:val="22"/>
                <w:szCs w:val="22"/>
                <w:lang w:val="de-DE"/>
              </w:rPr>
              <w:t>Wirtschaftsteilnehmer mit Niederlassung in anderen Staaten als Italien müssen die Beträge in Euro angeben.</w:t>
            </w:r>
          </w:p>
        </w:tc>
        <w:tc>
          <w:tcPr>
            <w:tcW w:w="426" w:type="dxa"/>
          </w:tcPr>
          <w:p w14:paraId="5885C913" w14:textId="77777777" w:rsidR="007230B5" w:rsidRPr="009C2C8C" w:rsidRDefault="007230B5" w:rsidP="00724BEC">
            <w:pPr>
              <w:widowControl w:val="0"/>
              <w:jc w:val="center"/>
              <w:rPr>
                <w:rFonts w:ascii="Aptos" w:hAnsi="Aptos" w:cstheme="majorHAnsi"/>
                <w:color w:val="FF0000"/>
                <w:sz w:val="22"/>
                <w:szCs w:val="22"/>
                <w:lang w:val="de-DE"/>
              </w:rPr>
            </w:pPr>
          </w:p>
        </w:tc>
        <w:tc>
          <w:tcPr>
            <w:tcW w:w="4396" w:type="dxa"/>
            <w:gridSpan w:val="5"/>
          </w:tcPr>
          <w:p w14:paraId="1F7FB08D" w14:textId="5E51C6EC" w:rsidR="007230B5" w:rsidRPr="009C2C8C" w:rsidRDefault="007230B5" w:rsidP="00724BEC">
            <w:pPr>
              <w:pStyle w:val="Rientrocorpodeltesto"/>
              <w:widowControl w:val="0"/>
              <w:tabs>
                <w:tab w:val="left" w:pos="8496"/>
              </w:tabs>
              <w:spacing w:after="0"/>
              <w:ind w:left="0"/>
              <w:jc w:val="both"/>
              <w:rPr>
                <w:rFonts w:ascii="Aptos" w:eastAsia="Calibri" w:hAnsi="Aptos" w:cstheme="majorHAnsi"/>
                <w:noProof w:val="0"/>
                <w:color w:val="FF0000"/>
                <w:sz w:val="22"/>
                <w:szCs w:val="22"/>
                <w:lang w:val="it-IT"/>
              </w:rPr>
            </w:pPr>
            <w:r w:rsidRPr="009C2C8C">
              <w:rPr>
                <w:rFonts w:ascii="Aptos" w:hAnsi="Aptos" w:cstheme="majorHAnsi"/>
                <w:sz w:val="22"/>
                <w:szCs w:val="22"/>
                <w:lang w:val="it-IT"/>
              </w:rPr>
              <w:t>Gli importi dichiarati da operatori economici stabiliti in Stati diversi dall’Italia devono essere espressi in euro.</w:t>
            </w:r>
          </w:p>
        </w:tc>
      </w:tr>
      <w:tr w:rsidR="007230B5" w:rsidRPr="009C2C8C" w14:paraId="4E0B4D19" w14:textId="77777777" w:rsidTr="60C72650">
        <w:tc>
          <w:tcPr>
            <w:tcW w:w="4548" w:type="dxa"/>
            <w:gridSpan w:val="6"/>
          </w:tcPr>
          <w:p w14:paraId="4E1D618D" w14:textId="77777777" w:rsidR="007230B5" w:rsidRPr="009C2C8C" w:rsidRDefault="007230B5" w:rsidP="00724BEC">
            <w:pPr>
              <w:pStyle w:val="Rientrocorpodeltesto"/>
              <w:widowControl w:val="0"/>
              <w:tabs>
                <w:tab w:val="left" w:pos="8496"/>
              </w:tabs>
              <w:spacing w:after="0"/>
              <w:ind w:left="0"/>
              <w:jc w:val="both"/>
              <w:rPr>
                <w:rFonts w:ascii="Aptos" w:hAnsi="Aptos" w:cstheme="majorHAnsi"/>
                <w:bCs/>
                <w:caps/>
                <w:color w:val="FF0000"/>
                <w:sz w:val="22"/>
                <w:szCs w:val="22"/>
                <w:lang w:val="it-IT"/>
              </w:rPr>
            </w:pPr>
          </w:p>
        </w:tc>
        <w:tc>
          <w:tcPr>
            <w:tcW w:w="426" w:type="dxa"/>
          </w:tcPr>
          <w:p w14:paraId="58342ED8" w14:textId="77777777" w:rsidR="007230B5" w:rsidRPr="009C2C8C" w:rsidRDefault="007230B5" w:rsidP="00724BEC">
            <w:pPr>
              <w:widowControl w:val="0"/>
              <w:rPr>
                <w:rFonts w:ascii="Aptos" w:hAnsi="Aptos" w:cstheme="majorHAnsi"/>
                <w:color w:val="FF0000"/>
                <w:sz w:val="22"/>
                <w:szCs w:val="22"/>
                <w:lang w:val="it-IT"/>
              </w:rPr>
            </w:pPr>
          </w:p>
        </w:tc>
        <w:tc>
          <w:tcPr>
            <w:tcW w:w="4396" w:type="dxa"/>
            <w:gridSpan w:val="5"/>
          </w:tcPr>
          <w:p w14:paraId="64F60ADB" w14:textId="77777777" w:rsidR="007230B5" w:rsidRPr="009C2C8C" w:rsidRDefault="007230B5" w:rsidP="00724BEC">
            <w:pPr>
              <w:pStyle w:val="Rientrocorpodeltesto"/>
              <w:widowControl w:val="0"/>
              <w:tabs>
                <w:tab w:val="left" w:pos="8496"/>
              </w:tabs>
              <w:spacing w:after="0"/>
              <w:ind w:left="0"/>
              <w:jc w:val="both"/>
              <w:rPr>
                <w:rFonts w:ascii="Aptos" w:hAnsi="Aptos" w:cstheme="majorHAnsi"/>
                <w:bCs/>
                <w:caps/>
                <w:color w:val="FF0000"/>
                <w:sz w:val="22"/>
                <w:szCs w:val="22"/>
                <w:lang w:val="it-IT"/>
              </w:rPr>
            </w:pPr>
          </w:p>
        </w:tc>
      </w:tr>
      <w:tr w:rsidR="007230B5" w:rsidRPr="009C2C8C" w14:paraId="2ECA4C34" w14:textId="77777777" w:rsidTr="60C72650">
        <w:tc>
          <w:tcPr>
            <w:tcW w:w="4548" w:type="dxa"/>
            <w:gridSpan w:val="6"/>
          </w:tcPr>
          <w:p w14:paraId="449A17D0" w14:textId="53843896" w:rsidR="007230B5" w:rsidRPr="009C2C8C" w:rsidRDefault="007230B5" w:rsidP="00724BEC">
            <w:pPr>
              <w:pStyle w:val="Corpotesto"/>
              <w:widowControl w:val="0"/>
              <w:spacing w:after="0"/>
              <w:jc w:val="both"/>
              <w:rPr>
                <w:rFonts w:ascii="Aptos" w:hAnsi="Aptos" w:cstheme="majorHAnsi"/>
                <w:sz w:val="22"/>
                <w:szCs w:val="22"/>
                <w:lang w:val="de-DE"/>
              </w:rPr>
            </w:pPr>
            <w:bookmarkStart w:id="78" w:name="_Hlk48308895"/>
            <w:r w:rsidRPr="009C2C8C">
              <w:rPr>
                <w:rFonts w:ascii="Aptos" w:hAnsi="Aptos" w:cstheme="majorHAnsi"/>
                <w:b/>
                <w:bCs/>
                <w:sz w:val="22"/>
                <w:szCs w:val="22"/>
                <w:lang w:val="de-DE"/>
              </w:rPr>
              <w:t>Mehrfach-, Alternativangebote, unvollständige Angebote, Angebote mit Bedingungen oder Angebote mit einem Abschlag unter null.</w:t>
            </w:r>
          </w:p>
        </w:tc>
        <w:tc>
          <w:tcPr>
            <w:tcW w:w="426" w:type="dxa"/>
          </w:tcPr>
          <w:p w14:paraId="66906A5D" w14:textId="77777777" w:rsidR="007230B5" w:rsidRPr="009C2C8C" w:rsidRDefault="007230B5" w:rsidP="00724BEC">
            <w:pPr>
              <w:widowControl w:val="0"/>
              <w:rPr>
                <w:rFonts w:ascii="Aptos" w:hAnsi="Aptos" w:cstheme="majorHAnsi"/>
                <w:sz w:val="22"/>
                <w:szCs w:val="22"/>
                <w:lang w:val="de-DE"/>
              </w:rPr>
            </w:pPr>
          </w:p>
        </w:tc>
        <w:tc>
          <w:tcPr>
            <w:tcW w:w="4396" w:type="dxa"/>
            <w:gridSpan w:val="5"/>
          </w:tcPr>
          <w:p w14:paraId="4D4D6FE4" w14:textId="30FBC31C" w:rsidR="007230B5" w:rsidRPr="009C2C8C" w:rsidRDefault="007230B5" w:rsidP="00724BEC">
            <w:pPr>
              <w:pStyle w:val="Corpotesto"/>
              <w:widowControl w:val="0"/>
              <w:spacing w:after="0"/>
              <w:ind w:right="105"/>
              <w:jc w:val="both"/>
              <w:rPr>
                <w:rFonts w:ascii="Aptos" w:hAnsi="Aptos" w:cstheme="majorHAnsi"/>
                <w:sz w:val="22"/>
                <w:szCs w:val="22"/>
                <w:lang w:val="it-IT"/>
              </w:rPr>
            </w:pPr>
            <w:r w:rsidRPr="009C2C8C">
              <w:rPr>
                <w:rFonts w:ascii="Aptos" w:hAnsi="Aptos" w:cstheme="majorHAnsi"/>
                <w:b/>
                <w:sz w:val="22"/>
                <w:szCs w:val="22"/>
                <w:lang w:val="it-IT"/>
              </w:rPr>
              <w:t>Verranno escluse</w:t>
            </w:r>
            <w:r w:rsidRPr="009C2C8C">
              <w:rPr>
                <w:rFonts w:ascii="Aptos" w:hAnsi="Aptos" w:cstheme="majorHAnsi"/>
                <w:sz w:val="22"/>
                <w:szCs w:val="22"/>
                <w:lang w:val="it-IT"/>
              </w:rPr>
              <w:t xml:space="preserve"> </w:t>
            </w:r>
            <w:r w:rsidRPr="009C2C8C">
              <w:rPr>
                <w:rFonts w:ascii="Aptos" w:hAnsi="Aptos" w:cstheme="majorHAnsi"/>
                <w:b/>
                <w:bCs/>
                <w:sz w:val="22"/>
                <w:szCs w:val="22"/>
                <w:lang w:val="it-IT"/>
              </w:rPr>
              <w:t>le offerte plurime, alternative, incomplete, condizionate ovvero con ribasso inferiore a zero.</w:t>
            </w:r>
          </w:p>
        </w:tc>
      </w:tr>
      <w:bookmarkEnd w:id="78"/>
      <w:tr w:rsidR="007230B5" w:rsidRPr="009C2C8C" w14:paraId="198AF6DA" w14:textId="77777777" w:rsidTr="60C72650">
        <w:tc>
          <w:tcPr>
            <w:tcW w:w="4548" w:type="dxa"/>
            <w:gridSpan w:val="6"/>
          </w:tcPr>
          <w:p w14:paraId="21DA4095" w14:textId="77777777" w:rsidR="007230B5" w:rsidRPr="009C2C8C" w:rsidRDefault="007230B5" w:rsidP="00724BEC">
            <w:pPr>
              <w:pStyle w:val="Rientrocorpodeltesto"/>
              <w:widowControl w:val="0"/>
              <w:tabs>
                <w:tab w:val="left" w:pos="8496"/>
              </w:tabs>
              <w:spacing w:after="0"/>
              <w:ind w:left="0"/>
              <w:jc w:val="both"/>
              <w:rPr>
                <w:rFonts w:ascii="Aptos" w:hAnsi="Aptos" w:cstheme="majorHAnsi"/>
                <w:bCs/>
                <w:caps/>
                <w:color w:val="FF0000"/>
                <w:sz w:val="22"/>
                <w:szCs w:val="22"/>
                <w:lang w:val="it-IT"/>
              </w:rPr>
            </w:pPr>
          </w:p>
        </w:tc>
        <w:tc>
          <w:tcPr>
            <w:tcW w:w="426" w:type="dxa"/>
          </w:tcPr>
          <w:p w14:paraId="4CEC57DD" w14:textId="77777777" w:rsidR="007230B5" w:rsidRPr="009C2C8C" w:rsidRDefault="007230B5" w:rsidP="00724BEC">
            <w:pPr>
              <w:widowControl w:val="0"/>
              <w:rPr>
                <w:rFonts w:ascii="Aptos" w:hAnsi="Aptos" w:cstheme="majorHAnsi"/>
                <w:color w:val="FF0000"/>
                <w:sz w:val="22"/>
                <w:szCs w:val="22"/>
                <w:lang w:val="it-IT"/>
              </w:rPr>
            </w:pPr>
          </w:p>
        </w:tc>
        <w:tc>
          <w:tcPr>
            <w:tcW w:w="4396" w:type="dxa"/>
            <w:gridSpan w:val="5"/>
          </w:tcPr>
          <w:p w14:paraId="21F39AEB" w14:textId="77777777" w:rsidR="007230B5" w:rsidRPr="009C2C8C" w:rsidRDefault="007230B5" w:rsidP="00724BEC">
            <w:pPr>
              <w:pStyle w:val="Rientrocorpodeltesto"/>
              <w:widowControl w:val="0"/>
              <w:tabs>
                <w:tab w:val="left" w:pos="8496"/>
              </w:tabs>
              <w:spacing w:after="0"/>
              <w:ind w:left="0"/>
              <w:jc w:val="both"/>
              <w:rPr>
                <w:rFonts w:ascii="Aptos" w:hAnsi="Aptos" w:cstheme="majorHAnsi"/>
                <w:bCs/>
                <w:caps/>
                <w:color w:val="FF0000"/>
                <w:sz w:val="22"/>
                <w:szCs w:val="22"/>
                <w:lang w:val="it-IT"/>
              </w:rPr>
            </w:pPr>
          </w:p>
        </w:tc>
      </w:tr>
      <w:tr w:rsidR="007230B5" w:rsidRPr="009C2C8C" w14:paraId="3531EEE7" w14:textId="77777777" w:rsidTr="60C72650">
        <w:tc>
          <w:tcPr>
            <w:tcW w:w="4548" w:type="dxa"/>
            <w:gridSpan w:val="6"/>
          </w:tcPr>
          <w:p w14:paraId="032CB5A2" w14:textId="77777777" w:rsidR="007230B5" w:rsidRPr="009C2C8C" w:rsidRDefault="007230B5" w:rsidP="00724BEC">
            <w:pPr>
              <w:widowControl w:val="0"/>
              <w:jc w:val="both"/>
              <w:rPr>
                <w:rFonts w:ascii="Aptos" w:hAnsi="Aptos" w:cstheme="majorHAnsi"/>
                <w:sz w:val="22"/>
                <w:szCs w:val="22"/>
                <w:lang w:val="de-DE" w:eastAsia="it-IT"/>
              </w:rPr>
            </w:pPr>
            <w:r w:rsidRPr="009C2C8C">
              <w:rPr>
                <w:rFonts w:ascii="Aptos" w:hAnsi="Aptos" w:cstheme="majorHAnsi"/>
                <w:sz w:val="22"/>
                <w:szCs w:val="22"/>
                <w:lang w:val="de-DE"/>
              </w:rPr>
              <w:t>Die Eingabe des wirtschaftlichen Angebots in das System erfolgt in einziger Ausfertigung.</w:t>
            </w:r>
          </w:p>
        </w:tc>
        <w:tc>
          <w:tcPr>
            <w:tcW w:w="426" w:type="dxa"/>
          </w:tcPr>
          <w:p w14:paraId="6540B050" w14:textId="77777777" w:rsidR="007230B5" w:rsidRPr="009C2C8C" w:rsidRDefault="007230B5" w:rsidP="00724BEC">
            <w:pPr>
              <w:widowControl w:val="0"/>
              <w:rPr>
                <w:rFonts w:ascii="Aptos" w:hAnsi="Aptos" w:cstheme="majorHAnsi"/>
                <w:b/>
                <w:sz w:val="22"/>
                <w:szCs w:val="22"/>
                <w:lang w:val="de-DE"/>
              </w:rPr>
            </w:pPr>
          </w:p>
        </w:tc>
        <w:tc>
          <w:tcPr>
            <w:tcW w:w="4396" w:type="dxa"/>
            <w:gridSpan w:val="5"/>
          </w:tcPr>
          <w:p w14:paraId="7DB8CA33" w14:textId="77777777" w:rsidR="007230B5" w:rsidRPr="009C2C8C" w:rsidRDefault="007230B5" w:rsidP="00724BEC">
            <w:pPr>
              <w:widowControl w:val="0"/>
              <w:jc w:val="both"/>
              <w:rPr>
                <w:rFonts w:ascii="Aptos" w:hAnsi="Aptos" w:cstheme="majorHAnsi"/>
                <w:sz w:val="22"/>
                <w:szCs w:val="22"/>
                <w:lang w:val="it-IT" w:eastAsia="it-IT"/>
              </w:rPr>
            </w:pPr>
            <w:r w:rsidRPr="009C2C8C">
              <w:rPr>
                <w:rFonts w:ascii="Aptos" w:hAnsi="Aptos" w:cstheme="majorHAnsi"/>
                <w:sz w:val="22"/>
                <w:szCs w:val="22"/>
                <w:lang w:val="it-IT"/>
              </w:rPr>
              <w:t>L’inserimento a sistema dell’offerta economica avviene in unico esemplare.</w:t>
            </w:r>
          </w:p>
        </w:tc>
      </w:tr>
      <w:tr w:rsidR="007230B5" w:rsidRPr="009C2C8C" w14:paraId="3341D33B" w14:textId="77777777" w:rsidTr="60C72650">
        <w:tc>
          <w:tcPr>
            <w:tcW w:w="4548" w:type="dxa"/>
            <w:gridSpan w:val="6"/>
          </w:tcPr>
          <w:p w14:paraId="57A6EECE" w14:textId="77777777" w:rsidR="007230B5" w:rsidRPr="009C2C8C" w:rsidRDefault="007230B5" w:rsidP="00724BEC">
            <w:pPr>
              <w:pStyle w:val="Rientrocorpodeltesto"/>
              <w:widowControl w:val="0"/>
              <w:tabs>
                <w:tab w:val="left" w:pos="8496"/>
              </w:tabs>
              <w:spacing w:after="0"/>
              <w:ind w:left="0" w:right="76"/>
              <w:jc w:val="both"/>
              <w:rPr>
                <w:rFonts w:ascii="Aptos" w:eastAsia="Calibri" w:hAnsi="Aptos" w:cstheme="majorHAnsi"/>
                <w:noProof w:val="0"/>
                <w:color w:val="FF0000"/>
                <w:sz w:val="22"/>
                <w:szCs w:val="22"/>
                <w:lang w:val="it-IT"/>
              </w:rPr>
            </w:pPr>
          </w:p>
        </w:tc>
        <w:tc>
          <w:tcPr>
            <w:tcW w:w="426" w:type="dxa"/>
          </w:tcPr>
          <w:p w14:paraId="3A243B57" w14:textId="77777777" w:rsidR="007230B5" w:rsidRPr="009C2C8C" w:rsidRDefault="007230B5" w:rsidP="00724BEC">
            <w:pPr>
              <w:widowControl w:val="0"/>
              <w:rPr>
                <w:rFonts w:ascii="Aptos" w:hAnsi="Aptos" w:cstheme="majorHAnsi"/>
                <w:color w:val="FF0000"/>
                <w:sz w:val="22"/>
                <w:szCs w:val="22"/>
                <w:lang w:val="it-IT"/>
              </w:rPr>
            </w:pPr>
          </w:p>
        </w:tc>
        <w:tc>
          <w:tcPr>
            <w:tcW w:w="4396" w:type="dxa"/>
            <w:gridSpan w:val="5"/>
          </w:tcPr>
          <w:p w14:paraId="1B053EAA" w14:textId="77777777" w:rsidR="007230B5" w:rsidRPr="009C2C8C" w:rsidRDefault="007230B5" w:rsidP="00724BEC">
            <w:pPr>
              <w:pStyle w:val="Rientrocorpodeltesto"/>
              <w:widowControl w:val="0"/>
              <w:tabs>
                <w:tab w:val="left" w:pos="8496"/>
              </w:tabs>
              <w:spacing w:after="0"/>
              <w:ind w:left="0" w:right="105"/>
              <w:jc w:val="both"/>
              <w:rPr>
                <w:rFonts w:ascii="Aptos" w:eastAsia="Calibri" w:hAnsi="Aptos" w:cstheme="majorHAnsi"/>
                <w:noProof w:val="0"/>
                <w:color w:val="FF0000"/>
                <w:sz w:val="22"/>
                <w:szCs w:val="22"/>
                <w:lang w:val="it-IT"/>
              </w:rPr>
            </w:pPr>
          </w:p>
        </w:tc>
      </w:tr>
      <w:tr w:rsidR="007230B5" w:rsidRPr="009C2C8C" w14:paraId="1C70DF68" w14:textId="77777777" w:rsidTr="60C72650">
        <w:tc>
          <w:tcPr>
            <w:tcW w:w="4548" w:type="dxa"/>
            <w:gridSpan w:val="6"/>
          </w:tcPr>
          <w:p w14:paraId="7F513F3E" w14:textId="77777777" w:rsidR="007230B5" w:rsidRPr="009C2C8C" w:rsidRDefault="007230B5" w:rsidP="00724BEC">
            <w:pPr>
              <w:widowControl w:val="0"/>
              <w:ind w:right="22"/>
              <w:jc w:val="both"/>
              <w:rPr>
                <w:rFonts w:ascii="Aptos" w:hAnsi="Aptos" w:cstheme="majorHAnsi"/>
                <w:color w:val="000000"/>
                <w:sz w:val="22"/>
                <w:szCs w:val="22"/>
                <w:lang w:val="de-DE"/>
              </w:rPr>
            </w:pPr>
            <w:r w:rsidRPr="009C2C8C">
              <w:rPr>
                <w:rFonts w:ascii="Aptos" w:hAnsi="Aptos" w:cstheme="majorHAnsi"/>
                <w:color w:val="000000"/>
                <w:sz w:val="22"/>
                <w:szCs w:val="22"/>
                <w:lang w:val="de-DE"/>
              </w:rPr>
              <w:t>Um das wirtschaftliche Angebot einzureichen, muss der Teilnehmer:</w:t>
            </w:r>
          </w:p>
          <w:p w14:paraId="6AF4324B" w14:textId="77777777" w:rsidR="007230B5" w:rsidRPr="009C2C8C" w:rsidRDefault="007230B5" w:rsidP="00724BEC">
            <w:pPr>
              <w:pStyle w:val="Paragrafoelenco"/>
              <w:widowControl w:val="0"/>
              <w:numPr>
                <w:ilvl w:val="0"/>
                <w:numId w:val="40"/>
              </w:numPr>
              <w:autoSpaceDE w:val="0"/>
              <w:autoSpaceDN w:val="0"/>
              <w:adjustRightInd w:val="0"/>
              <w:ind w:left="297" w:hanging="284"/>
              <w:jc w:val="both"/>
              <w:rPr>
                <w:rFonts w:ascii="Aptos" w:hAnsi="Aptos" w:cstheme="majorHAnsi"/>
                <w:color w:val="000000"/>
                <w:sz w:val="22"/>
                <w:szCs w:val="22"/>
                <w:lang w:val="de-DE"/>
              </w:rPr>
            </w:pPr>
            <w:r w:rsidRPr="009C2C8C">
              <w:rPr>
                <w:rFonts w:ascii="Aptos" w:hAnsi="Aptos" w:cstheme="majorHAnsi"/>
                <w:color w:val="000000"/>
                <w:sz w:val="22"/>
                <w:szCs w:val="22"/>
                <w:lang w:val="de-DE"/>
              </w:rPr>
              <w:t xml:space="preserve">das für die Ausschreibung vorgesehene Feld im Portal aufrufen, </w:t>
            </w:r>
          </w:p>
          <w:p w14:paraId="353A625B" w14:textId="77777777" w:rsidR="007230B5" w:rsidRPr="009C2C8C" w:rsidRDefault="007230B5" w:rsidP="00724BEC">
            <w:pPr>
              <w:pStyle w:val="Paragrafoelenco"/>
              <w:widowControl w:val="0"/>
              <w:numPr>
                <w:ilvl w:val="0"/>
                <w:numId w:val="40"/>
              </w:numPr>
              <w:autoSpaceDE w:val="0"/>
              <w:autoSpaceDN w:val="0"/>
              <w:adjustRightInd w:val="0"/>
              <w:ind w:left="297" w:hanging="284"/>
              <w:jc w:val="both"/>
              <w:rPr>
                <w:rFonts w:ascii="Aptos" w:hAnsi="Aptos" w:cstheme="majorHAnsi"/>
                <w:color w:val="000000"/>
                <w:sz w:val="22"/>
                <w:szCs w:val="22"/>
                <w:lang w:val="de-DE"/>
              </w:rPr>
            </w:pPr>
            <w:r w:rsidRPr="009C2C8C">
              <w:rPr>
                <w:rFonts w:ascii="Aptos" w:hAnsi="Aptos" w:cstheme="majorHAnsi"/>
                <w:color w:val="000000"/>
                <w:sz w:val="22"/>
                <w:szCs w:val="22"/>
                <w:lang w:val="de-DE"/>
              </w:rPr>
              <w:t xml:space="preserve">das Webformular ausfüllen, </w:t>
            </w:r>
          </w:p>
          <w:p w14:paraId="1BDC0152" w14:textId="77777777" w:rsidR="007230B5" w:rsidRPr="009C2C8C" w:rsidRDefault="007230B5" w:rsidP="00724BEC">
            <w:pPr>
              <w:pStyle w:val="Paragrafoelenco"/>
              <w:widowControl w:val="0"/>
              <w:numPr>
                <w:ilvl w:val="0"/>
                <w:numId w:val="40"/>
              </w:numPr>
              <w:autoSpaceDE w:val="0"/>
              <w:autoSpaceDN w:val="0"/>
              <w:adjustRightInd w:val="0"/>
              <w:ind w:left="297" w:hanging="284"/>
              <w:jc w:val="both"/>
              <w:rPr>
                <w:rFonts w:ascii="Aptos" w:hAnsi="Aptos" w:cstheme="majorHAnsi"/>
                <w:color w:val="000000"/>
                <w:sz w:val="22"/>
                <w:szCs w:val="22"/>
                <w:lang w:val="de-DE"/>
              </w:rPr>
            </w:pPr>
            <w:r w:rsidRPr="009C2C8C">
              <w:rPr>
                <w:rFonts w:ascii="Aptos" w:hAnsi="Aptos" w:cstheme="majorHAnsi"/>
                <w:color w:val="000000"/>
                <w:sz w:val="22"/>
                <w:szCs w:val="22"/>
                <w:lang w:val="de-DE"/>
              </w:rPr>
              <w:t>das vom System generierte Dokument „wirtschaftliches Angebot" auf dem eigenen PC speichern</w:t>
            </w:r>
          </w:p>
          <w:p w14:paraId="622B6C78" w14:textId="77777777" w:rsidR="007230B5" w:rsidRPr="009C2C8C" w:rsidRDefault="007230B5" w:rsidP="00724BEC">
            <w:pPr>
              <w:pStyle w:val="Paragrafoelenco"/>
              <w:widowControl w:val="0"/>
              <w:numPr>
                <w:ilvl w:val="0"/>
                <w:numId w:val="40"/>
              </w:numPr>
              <w:autoSpaceDE w:val="0"/>
              <w:autoSpaceDN w:val="0"/>
              <w:adjustRightInd w:val="0"/>
              <w:ind w:left="297" w:hanging="284"/>
              <w:jc w:val="both"/>
              <w:rPr>
                <w:rFonts w:ascii="Aptos" w:hAnsi="Aptos" w:cstheme="majorHAnsi"/>
                <w:sz w:val="22"/>
                <w:szCs w:val="22"/>
                <w:lang w:val="de-DE"/>
              </w:rPr>
            </w:pPr>
            <w:r w:rsidRPr="009C2C8C">
              <w:rPr>
                <w:rFonts w:ascii="Aptos" w:hAnsi="Aptos" w:cstheme="majorHAnsi"/>
                <w:color w:val="000000"/>
                <w:sz w:val="22"/>
                <w:szCs w:val="22"/>
                <w:lang w:val="de-DE"/>
              </w:rPr>
              <w:t>und es, ohne Änderungen vorzunehmen, digital unterzeichnen</w:t>
            </w:r>
          </w:p>
          <w:p w14:paraId="36ED34F3" w14:textId="77777777" w:rsidR="007230B5" w:rsidRPr="009C2C8C" w:rsidRDefault="007230B5" w:rsidP="00724BEC">
            <w:pPr>
              <w:pStyle w:val="Paragrafoelenco"/>
              <w:widowControl w:val="0"/>
              <w:numPr>
                <w:ilvl w:val="0"/>
                <w:numId w:val="40"/>
              </w:numPr>
              <w:autoSpaceDE w:val="0"/>
              <w:autoSpaceDN w:val="0"/>
              <w:adjustRightInd w:val="0"/>
              <w:ind w:left="297" w:hanging="284"/>
              <w:jc w:val="both"/>
              <w:rPr>
                <w:rFonts w:ascii="Aptos" w:hAnsi="Aptos" w:cstheme="majorHAnsi"/>
                <w:sz w:val="22"/>
                <w:szCs w:val="22"/>
                <w:lang w:val="de-DE"/>
              </w:rPr>
            </w:pPr>
            <w:r w:rsidRPr="009C2C8C">
              <w:rPr>
                <w:rFonts w:ascii="Aptos" w:hAnsi="Aptos" w:cstheme="majorHAnsi"/>
                <w:color w:val="000000"/>
                <w:sz w:val="22"/>
                <w:szCs w:val="22"/>
                <w:lang w:val="de-DE"/>
              </w:rPr>
              <w:t>und es im Portal im dafür vorgesehenen Feld „wirtschaftliches Angebot“ hochladen.</w:t>
            </w:r>
          </w:p>
        </w:tc>
        <w:tc>
          <w:tcPr>
            <w:tcW w:w="426" w:type="dxa"/>
          </w:tcPr>
          <w:p w14:paraId="451523B2" w14:textId="77777777" w:rsidR="007230B5" w:rsidRPr="009C2C8C" w:rsidRDefault="007230B5" w:rsidP="00724BEC">
            <w:pPr>
              <w:widowControl w:val="0"/>
              <w:jc w:val="center"/>
              <w:rPr>
                <w:rFonts w:ascii="Aptos" w:hAnsi="Aptos" w:cstheme="majorHAnsi"/>
                <w:color w:val="FF0000"/>
                <w:sz w:val="22"/>
                <w:szCs w:val="22"/>
                <w:lang w:val="de-DE"/>
              </w:rPr>
            </w:pPr>
          </w:p>
        </w:tc>
        <w:tc>
          <w:tcPr>
            <w:tcW w:w="4396" w:type="dxa"/>
            <w:gridSpan w:val="5"/>
          </w:tcPr>
          <w:p w14:paraId="57074033" w14:textId="77777777" w:rsidR="007230B5" w:rsidRPr="009C2C8C" w:rsidRDefault="007230B5" w:rsidP="00724BEC">
            <w:pPr>
              <w:widowControl w:val="0"/>
              <w:shd w:val="clear" w:color="auto" w:fill="FFFFFF" w:themeFill="background1"/>
              <w:ind w:right="6"/>
              <w:jc w:val="both"/>
              <w:rPr>
                <w:rFonts w:ascii="Aptos" w:hAnsi="Aptos" w:cstheme="majorHAnsi"/>
                <w:sz w:val="22"/>
                <w:szCs w:val="22"/>
                <w:lang w:val="it-IT"/>
              </w:rPr>
            </w:pPr>
            <w:r w:rsidRPr="009C2C8C">
              <w:rPr>
                <w:rFonts w:ascii="Aptos" w:hAnsi="Aptos" w:cstheme="majorHAnsi"/>
                <w:sz w:val="22"/>
                <w:szCs w:val="22"/>
                <w:lang w:val="it-IT"/>
              </w:rPr>
              <w:t xml:space="preserve">Per presentare l’offerta economica il concorrente dovrà: </w:t>
            </w:r>
          </w:p>
          <w:p w14:paraId="4C36CAE1" w14:textId="77777777" w:rsidR="007230B5" w:rsidRPr="009C2C8C" w:rsidRDefault="007230B5" w:rsidP="00724BEC">
            <w:pPr>
              <w:pStyle w:val="Paragrafoelenco"/>
              <w:widowControl w:val="0"/>
              <w:numPr>
                <w:ilvl w:val="0"/>
                <w:numId w:val="40"/>
              </w:numPr>
              <w:autoSpaceDE w:val="0"/>
              <w:autoSpaceDN w:val="0"/>
              <w:adjustRightInd w:val="0"/>
              <w:ind w:left="297" w:hanging="284"/>
              <w:jc w:val="both"/>
              <w:rPr>
                <w:rFonts w:ascii="Aptos" w:hAnsi="Aptos" w:cstheme="majorHAnsi"/>
                <w:sz w:val="22"/>
                <w:szCs w:val="22"/>
                <w:lang w:val="it-IT"/>
              </w:rPr>
            </w:pPr>
            <w:r w:rsidRPr="009C2C8C">
              <w:rPr>
                <w:rFonts w:ascii="Aptos" w:hAnsi="Aptos" w:cstheme="majorHAnsi"/>
                <w:sz w:val="22"/>
                <w:szCs w:val="22"/>
                <w:lang w:val="it-IT"/>
              </w:rPr>
              <w:t xml:space="preserve">accedere allo spazio dedicato alla gara sul sistema telematico; </w:t>
            </w:r>
          </w:p>
          <w:p w14:paraId="6D11F838" w14:textId="77777777" w:rsidR="007230B5" w:rsidRPr="009C2C8C" w:rsidRDefault="007230B5" w:rsidP="00724BEC">
            <w:pPr>
              <w:pStyle w:val="Paragrafoelenco"/>
              <w:widowControl w:val="0"/>
              <w:numPr>
                <w:ilvl w:val="0"/>
                <w:numId w:val="40"/>
              </w:numPr>
              <w:autoSpaceDE w:val="0"/>
              <w:autoSpaceDN w:val="0"/>
              <w:adjustRightInd w:val="0"/>
              <w:ind w:left="297" w:hanging="284"/>
              <w:jc w:val="both"/>
              <w:rPr>
                <w:rFonts w:ascii="Aptos" w:hAnsi="Aptos" w:cstheme="majorHAnsi"/>
                <w:sz w:val="22"/>
                <w:szCs w:val="22"/>
              </w:rPr>
            </w:pPr>
            <w:r w:rsidRPr="009C2C8C">
              <w:rPr>
                <w:rFonts w:ascii="Aptos" w:hAnsi="Aptos" w:cstheme="majorHAnsi"/>
                <w:sz w:val="22"/>
                <w:szCs w:val="22"/>
              </w:rPr>
              <w:t xml:space="preserve">compilare il form on line; </w:t>
            </w:r>
          </w:p>
          <w:p w14:paraId="656C7E6B" w14:textId="77777777" w:rsidR="007230B5" w:rsidRPr="009C2C8C" w:rsidRDefault="007230B5" w:rsidP="00724BEC">
            <w:pPr>
              <w:pStyle w:val="Paragrafoelenco"/>
              <w:widowControl w:val="0"/>
              <w:numPr>
                <w:ilvl w:val="0"/>
                <w:numId w:val="40"/>
              </w:numPr>
              <w:autoSpaceDE w:val="0"/>
              <w:autoSpaceDN w:val="0"/>
              <w:adjustRightInd w:val="0"/>
              <w:ind w:left="297" w:hanging="284"/>
              <w:jc w:val="both"/>
              <w:rPr>
                <w:rFonts w:ascii="Aptos" w:hAnsi="Aptos" w:cstheme="majorHAnsi"/>
                <w:sz w:val="22"/>
                <w:szCs w:val="22"/>
                <w:lang w:val="it-IT"/>
              </w:rPr>
            </w:pPr>
            <w:r w:rsidRPr="009C2C8C">
              <w:rPr>
                <w:rFonts w:ascii="Aptos" w:hAnsi="Aptos" w:cstheme="majorHAnsi"/>
                <w:sz w:val="22"/>
                <w:szCs w:val="22"/>
                <w:lang w:val="it-IT"/>
              </w:rPr>
              <w:t>scaricare sul proprio pc il documento “offerta economica” generato dal sistema;</w:t>
            </w:r>
          </w:p>
          <w:p w14:paraId="0E3AB54D" w14:textId="77777777" w:rsidR="007230B5" w:rsidRPr="009C2C8C" w:rsidRDefault="007230B5" w:rsidP="00724BEC">
            <w:pPr>
              <w:pStyle w:val="Paragrafoelenco"/>
              <w:widowControl w:val="0"/>
              <w:numPr>
                <w:ilvl w:val="0"/>
                <w:numId w:val="40"/>
              </w:numPr>
              <w:autoSpaceDE w:val="0"/>
              <w:autoSpaceDN w:val="0"/>
              <w:adjustRightInd w:val="0"/>
              <w:ind w:left="297" w:hanging="284"/>
              <w:jc w:val="both"/>
              <w:rPr>
                <w:rFonts w:ascii="Aptos" w:hAnsi="Aptos" w:cstheme="majorHAnsi"/>
                <w:sz w:val="22"/>
                <w:szCs w:val="22"/>
                <w:lang w:val="it-IT"/>
              </w:rPr>
            </w:pPr>
            <w:r w:rsidRPr="009C2C8C">
              <w:rPr>
                <w:rFonts w:ascii="Aptos" w:hAnsi="Aptos" w:cstheme="majorHAnsi"/>
                <w:sz w:val="22"/>
                <w:szCs w:val="22"/>
                <w:lang w:val="it-IT"/>
              </w:rPr>
              <w:t>sottoscrivere con firma digitale il documento “offerta economica” generato dal sistema, senza apporre modifiche;</w:t>
            </w:r>
          </w:p>
          <w:p w14:paraId="7D4A0A0F" w14:textId="77777777" w:rsidR="007230B5" w:rsidRPr="009C2C8C" w:rsidRDefault="007230B5" w:rsidP="00724BEC">
            <w:pPr>
              <w:pStyle w:val="Paragrafoelenco"/>
              <w:widowControl w:val="0"/>
              <w:numPr>
                <w:ilvl w:val="0"/>
                <w:numId w:val="40"/>
              </w:numPr>
              <w:autoSpaceDE w:val="0"/>
              <w:autoSpaceDN w:val="0"/>
              <w:adjustRightInd w:val="0"/>
              <w:ind w:left="297" w:hanging="284"/>
              <w:jc w:val="both"/>
              <w:rPr>
                <w:rFonts w:ascii="Aptos" w:hAnsi="Aptos" w:cstheme="majorHAnsi"/>
                <w:sz w:val="22"/>
                <w:szCs w:val="22"/>
                <w:lang w:val="it-IT"/>
              </w:rPr>
            </w:pPr>
            <w:r w:rsidRPr="009C2C8C">
              <w:rPr>
                <w:rFonts w:ascii="Aptos" w:hAnsi="Aptos" w:cstheme="majorHAnsi"/>
                <w:sz w:val="22"/>
                <w:szCs w:val="22"/>
                <w:lang w:val="it-IT"/>
              </w:rPr>
              <w:t>inserire nell’apposito spazio previsto dal sistema il documento “offerta economica” sottoscritto con firma digitale.</w:t>
            </w:r>
          </w:p>
        </w:tc>
      </w:tr>
      <w:tr w:rsidR="007230B5" w:rsidRPr="009C2C8C" w14:paraId="3019CC2C" w14:textId="77777777" w:rsidTr="60C72650">
        <w:tc>
          <w:tcPr>
            <w:tcW w:w="4548" w:type="dxa"/>
            <w:gridSpan w:val="6"/>
          </w:tcPr>
          <w:p w14:paraId="3137594C" w14:textId="77777777" w:rsidR="007230B5" w:rsidRPr="009C2C8C" w:rsidRDefault="007230B5" w:rsidP="00724BEC">
            <w:pPr>
              <w:pStyle w:val="Rientrocorpodeltesto"/>
              <w:widowControl w:val="0"/>
              <w:tabs>
                <w:tab w:val="left" w:pos="8496"/>
              </w:tabs>
              <w:spacing w:after="0"/>
              <w:ind w:left="0" w:right="76"/>
              <w:jc w:val="both"/>
              <w:rPr>
                <w:rFonts w:ascii="Aptos" w:hAnsi="Aptos" w:cstheme="majorHAnsi"/>
                <w:bCs/>
                <w:color w:val="FF0000"/>
                <w:sz w:val="22"/>
                <w:szCs w:val="22"/>
                <w:lang w:val="it-IT"/>
              </w:rPr>
            </w:pPr>
          </w:p>
        </w:tc>
        <w:tc>
          <w:tcPr>
            <w:tcW w:w="426" w:type="dxa"/>
          </w:tcPr>
          <w:p w14:paraId="33697B26" w14:textId="77777777" w:rsidR="007230B5" w:rsidRPr="009C2C8C" w:rsidRDefault="007230B5" w:rsidP="00724BEC">
            <w:pPr>
              <w:widowControl w:val="0"/>
              <w:rPr>
                <w:rFonts w:ascii="Aptos" w:hAnsi="Aptos" w:cstheme="majorHAnsi"/>
                <w:color w:val="FF0000"/>
                <w:sz w:val="22"/>
                <w:szCs w:val="22"/>
                <w:lang w:val="it-IT"/>
              </w:rPr>
            </w:pPr>
          </w:p>
        </w:tc>
        <w:tc>
          <w:tcPr>
            <w:tcW w:w="4396" w:type="dxa"/>
            <w:gridSpan w:val="5"/>
          </w:tcPr>
          <w:p w14:paraId="70A61FAB" w14:textId="77777777" w:rsidR="007230B5" w:rsidRPr="009C2C8C" w:rsidRDefault="007230B5" w:rsidP="00724BEC">
            <w:pPr>
              <w:pStyle w:val="Rientrocorpodeltesto"/>
              <w:widowControl w:val="0"/>
              <w:tabs>
                <w:tab w:val="left" w:pos="8496"/>
              </w:tabs>
              <w:spacing w:after="0"/>
              <w:ind w:left="0" w:right="105"/>
              <w:jc w:val="both"/>
              <w:rPr>
                <w:rFonts w:ascii="Aptos" w:hAnsi="Aptos" w:cstheme="majorHAnsi"/>
                <w:bCs/>
                <w:color w:val="FF0000"/>
                <w:sz w:val="22"/>
                <w:szCs w:val="22"/>
                <w:lang w:val="it-IT"/>
              </w:rPr>
            </w:pPr>
          </w:p>
        </w:tc>
      </w:tr>
      <w:tr w:rsidR="007230B5" w:rsidRPr="009C2C8C" w14:paraId="3241F5D9" w14:textId="77777777" w:rsidTr="60C72650">
        <w:tc>
          <w:tcPr>
            <w:tcW w:w="4548" w:type="dxa"/>
            <w:gridSpan w:val="6"/>
          </w:tcPr>
          <w:p w14:paraId="68BA80EF" w14:textId="262906E9" w:rsidR="007230B5" w:rsidRPr="009C2C8C" w:rsidRDefault="007230B5" w:rsidP="00724BEC">
            <w:pPr>
              <w:widowControl w:val="0"/>
              <w:ind w:right="76"/>
              <w:jc w:val="both"/>
              <w:rPr>
                <w:rFonts w:ascii="Aptos" w:hAnsi="Aptos" w:cstheme="majorHAnsi"/>
                <w:sz w:val="22"/>
                <w:szCs w:val="22"/>
                <w:lang w:val="de-DE"/>
              </w:rPr>
            </w:pPr>
            <w:bookmarkStart w:id="79" w:name="_Hlk51936660"/>
            <w:r w:rsidRPr="009C2C8C">
              <w:rPr>
                <w:rFonts w:ascii="Aptos" w:hAnsi="Aptos" w:cstheme="majorHAnsi"/>
                <w:b/>
                <w:bCs/>
                <w:sz w:val="22"/>
                <w:szCs w:val="22"/>
                <w:lang w:val="de-DE"/>
              </w:rPr>
              <w:t>Es ist nicht notwendig, die Stempelmarke auf dem wirtschaftlichen Angebot anzubringen</w:t>
            </w:r>
          </w:p>
        </w:tc>
        <w:tc>
          <w:tcPr>
            <w:tcW w:w="426" w:type="dxa"/>
          </w:tcPr>
          <w:p w14:paraId="55F13F91" w14:textId="77777777" w:rsidR="007230B5" w:rsidRPr="009C2C8C" w:rsidRDefault="007230B5" w:rsidP="00724BEC">
            <w:pPr>
              <w:widowControl w:val="0"/>
              <w:rPr>
                <w:rFonts w:ascii="Aptos" w:hAnsi="Aptos" w:cstheme="majorHAnsi"/>
                <w:sz w:val="22"/>
                <w:szCs w:val="22"/>
                <w:lang w:val="de-DE"/>
              </w:rPr>
            </w:pPr>
          </w:p>
        </w:tc>
        <w:tc>
          <w:tcPr>
            <w:tcW w:w="4396" w:type="dxa"/>
            <w:gridSpan w:val="5"/>
          </w:tcPr>
          <w:p w14:paraId="2320895A" w14:textId="108DACC0" w:rsidR="007230B5" w:rsidRPr="009C2C8C" w:rsidRDefault="007230B5" w:rsidP="00724BEC">
            <w:pPr>
              <w:widowControl w:val="0"/>
              <w:ind w:right="105"/>
              <w:jc w:val="both"/>
              <w:rPr>
                <w:rFonts w:ascii="Aptos" w:hAnsi="Aptos" w:cstheme="majorHAnsi"/>
                <w:sz w:val="22"/>
                <w:szCs w:val="22"/>
                <w:lang w:val="it-IT"/>
              </w:rPr>
            </w:pPr>
            <w:r w:rsidRPr="009C2C8C">
              <w:rPr>
                <w:rFonts w:ascii="Aptos" w:hAnsi="Aptos" w:cstheme="majorHAnsi"/>
                <w:b/>
                <w:bCs/>
                <w:sz w:val="22"/>
                <w:szCs w:val="22"/>
                <w:lang w:val="it-IT"/>
              </w:rPr>
              <w:t>Non è necessaria l’apposizione del bollo sull’offerta economica.</w:t>
            </w:r>
            <w:r w:rsidRPr="009C2C8C">
              <w:rPr>
                <w:rFonts w:ascii="Aptos" w:hAnsi="Aptos" w:cstheme="majorHAnsi"/>
                <w:sz w:val="22"/>
                <w:szCs w:val="22"/>
                <w:lang w:val="it-IT"/>
              </w:rPr>
              <w:t xml:space="preserve"> </w:t>
            </w:r>
          </w:p>
        </w:tc>
      </w:tr>
      <w:bookmarkEnd w:id="79"/>
      <w:tr w:rsidR="007230B5" w:rsidRPr="009C2C8C" w14:paraId="48F9BDF1" w14:textId="77777777" w:rsidTr="60C72650">
        <w:tc>
          <w:tcPr>
            <w:tcW w:w="4548" w:type="dxa"/>
            <w:gridSpan w:val="6"/>
          </w:tcPr>
          <w:p w14:paraId="2781497E" w14:textId="77777777" w:rsidR="007230B5" w:rsidRPr="009C2C8C" w:rsidRDefault="007230B5" w:rsidP="00724BEC">
            <w:pPr>
              <w:pStyle w:val="Rientrocorpodeltesto"/>
              <w:widowControl w:val="0"/>
              <w:tabs>
                <w:tab w:val="left" w:pos="8496"/>
              </w:tabs>
              <w:spacing w:after="0"/>
              <w:ind w:left="0" w:right="76"/>
              <w:jc w:val="both"/>
              <w:rPr>
                <w:rFonts w:ascii="Aptos" w:hAnsi="Aptos" w:cstheme="majorHAnsi"/>
                <w:bCs/>
                <w:color w:val="FF0000"/>
                <w:sz w:val="22"/>
                <w:szCs w:val="22"/>
                <w:lang w:val="it-IT"/>
              </w:rPr>
            </w:pPr>
          </w:p>
        </w:tc>
        <w:tc>
          <w:tcPr>
            <w:tcW w:w="426" w:type="dxa"/>
          </w:tcPr>
          <w:p w14:paraId="25ED4170" w14:textId="77777777" w:rsidR="007230B5" w:rsidRPr="009C2C8C" w:rsidRDefault="007230B5" w:rsidP="00724BEC">
            <w:pPr>
              <w:widowControl w:val="0"/>
              <w:rPr>
                <w:rFonts w:ascii="Aptos" w:hAnsi="Aptos" w:cstheme="majorHAnsi"/>
                <w:color w:val="FF0000"/>
                <w:sz w:val="22"/>
                <w:szCs w:val="22"/>
                <w:lang w:val="it-IT"/>
              </w:rPr>
            </w:pPr>
          </w:p>
        </w:tc>
        <w:tc>
          <w:tcPr>
            <w:tcW w:w="4396" w:type="dxa"/>
            <w:gridSpan w:val="5"/>
          </w:tcPr>
          <w:p w14:paraId="19F43749" w14:textId="77777777" w:rsidR="007230B5" w:rsidRPr="009C2C8C" w:rsidRDefault="007230B5" w:rsidP="00724BEC">
            <w:pPr>
              <w:pStyle w:val="Rientrocorpodeltesto"/>
              <w:widowControl w:val="0"/>
              <w:tabs>
                <w:tab w:val="left" w:pos="8496"/>
              </w:tabs>
              <w:spacing w:after="0"/>
              <w:ind w:left="0" w:right="105"/>
              <w:jc w:val="both"/>
              <w:rPr>
                <w:rFonts w:ascii="Aptos" w:hAnsi="Aptos" w:cstheme="majorHAnsi"/>
                <w:bCs/>
                <w:color w:val="FF0000"/>
                <w:sz w:val="22"/>
                <w:szCs w:val="22"/>
                <w:lang w:val="it-IT"/>
              </w:rPr>
            </w:pPr>
          </w:p>
        </w:tc>
      </w:tr>
      <w:tr w:rsidR="007230B5" w:rsidRPr="009C2C8C" w14:paraId="1BF3295B" w14:textId="77777777" w:rsidTr="60C72650">
        <w:tc>
          <w:tcPr>
            <w:tcW w:w="4548" w:type="dxa"/>
            <w:gridSpan w:val="6"/>
          </w:tcPr>
          <w:p w14:paraId="2FF898E6" w14:textId="39030B88" w:rsidR="007230B5" w:rsidRPr="009C2C8C" w:rsidRDefault="007230B5" w:rsidP="00724BEC">
            <w:pPr>
              <w:pStyle w:val="Rientrocorpodeltesto"/>
              <w:widowControl w:val="0"/>
              <w:tabs>
                <w:tab w:val="left" w:pos="8496"/>
              </w:tabs>
              <w:spacing w:after="0"/>
              <w:ind w:left="0"/>
              <w:jc w:val="both"/>
              <w:rPr>
                <w:rFonts w:ascii="Aptos" w:hAnsi="Aptos" w:cstheme="majorHAnsi"/>
                <w:bCs/>
                <w:color w:val="FF0000"/>
                <w:sz w:val="22"/>
                <w:szCs w:val="22"/>
                <w:lang w:val="de-DE"/>
              </w:rPr>
            </w:pPr>
            <w:r w:rsidRPr="009C2C8C">
              <w:rPr>
                <w:rFonts w:ascii="Aptos" w:hAnsi="Aptos" w:cstheme="majorHAnsi"/>
                <w:b/>
                <w:bCs/>
                <w:color w:val="FF0000"/>
                <w:sz w:val="22"/>
                <w:szCs w:val="22"/>
                <w:lang w:val="de-DE"/>
              </w:rPr>
              <w:t>In Hinblick auf den Zuschlag</w:t>
            </w:r>
            <w:r w:rsidRPr="009C2C8C">
              <w:rPr>
                <w:rFonts w:ascii="Aptos" w:hAnsi="Aptos" w:cstheme="majorHAnsi"/>
                <w:color w:val="FF0000"/>
                <w:sz w:val="22"/>
                <w:szCs w:val="22"/>
                <w:lang w:val="de-DE"/>
              </w:rPr>
              <w:t xml:space="preserve">, bei Nichtübereinstimmung zwischen dem angebotenen Betrag laut der vom Teilnehmer unterzeichneten und hochgeladenen Anlage C und dem im Portal hochgeladenen Preis laut systemgenerierter Anlage </w:t>
            </w:r>
            <w:r w:rsidRPr="009C2C8C">
              <w:rPr>
                <w:rFonts w:ascii="Aptos" w:hAnsi="Aptos" w:cstheme="majorHAnsi"/>
                <w:b/>
                <w:bCs/>
                <w:color w:val="FF0000"/>
                <w:sz w:val="22"/>
                <w:szCs w:val="22"/>
                <w:lang w:val="de-DE"/>
              </w:rPr>
              <w:t>hat die vom Teilnehmer unterschriebene und hochgeladene Anlage Vorrang.</w:t>
            </w:r>
          </w:p>
        </w:tc>
        <w:tc>
          <w:tcPr>
            <w:tcW w:w="426" w:type="dxa"/>
          </w:tcPr>
          <w:p w14:paraId="6F0E7AEE" w14:textId="77777777" w:rsidR="007230B5" w:rsidRPr="009C2C8C" w:rsidRDefault="007230B5" w:rsidP="00724BEC">
            <w:pPr>
              <w:widowControl w:val="0"/>
              <w:ind w:right="76"/>
              <w:rPr>
                <w:rFonts w:ascii="Aptos" w:hAnsi="Aptos" w:cstheme="majorHAnsi"/>
                <w:color w:val="FF0000"/>
                <w:sz w:val="22"/>
                <w:szCs w:val="22"/>
                <w:lang w:val="de-DE"/>
              </w:rPr>
            </w:pPr>
          </w:p>
        </w:tc>
        <w:tc>
          <w:tcPr>
            <w:tcW w:w="4396" w:type="dxa"/>
            <w:gridSpan w:val="5"/>
          </w:tcPr>
          <w:p w14:paraId="198EF253" w14:textId="467B0AF5" w:rsidR="007230B5" w:rsidRPr="009C2C8C" w:rsidRDefault="007230B5" w:rsidP="00724BEC">
            <w:pPr>
              <w:widowControl w:val="0"/>
              <w:jc w:val="both"/>
              <w:rPr>
                <w:rFonts w:ascii="Aptos" w:hAnsi="Aptos" w:cstheme="majorHAnsi"/>
                <w:b/>
                <w:color w:val="FF0000"/>
                <w:sz w:val="22"/>
                <w:szCs w:val="22"/>
                <w:lang w:val="it-IT"/>
              </w:rPr>
            </w:pPr>
            <w:r w:rsidRPr="009C2C8C">
              <w:rPr>
                <w:rFonts w:ascii="Aptos" w:hAnsi="Aptos" w:cstheme="majorHAnsi"/>
                <w:b/>
                <w:bCs/>
                <w:color w:val="FF0000"/>
                <w:sz w:val="22"/>
                <w:szCs w:val="22"/>
                <w:lang w:val="it-IT"/>
              </w:rPr>
              <w:t>Ai fini dell’aggiudicazione</w:t>
            </w:r>
            <w:r w:rsidRPr="009C2C8C">
              <w:rPr>
                <w:rFonts w:ascii="Aptos" w:hAnsi="Aptos" w:cstheme="majorHAnsi"/>
                <w:color w:val="FF0000"/>
                <w:sz w:val="22"/>
                <w:szCs w:val="22"/>
                <w:lang w:val="it-IT"/>
              </w:rPr>
              <w:t xml:space="preserve"> in caso di discordanza fra l’importo offerto indicato nell’allegato C firmato e caricato dal concorrente e l’allegato caricato in automatico dal sistema, contenente il prezzo inserito sul portale telematico, </w:t>
            </w:r>
            <w:r w:rsidRPr="009C2C8C">
              <w:rPr>
                <w:rFonts w:ascii="Aptos" w:hAnsi="Aptos" w:cstheme="majorHAnsi"/>
                <w:b/>
                <w:color w:val="FF0000"/>
                <w:sz w:val="22"/>
                <w:szCs w:val="22"/>
                <w:lang w:val="it-IT"/>
              </w:rPr>
              <w:t>prevale l’allegato caricato e firmato dal concorrente.</w:t>
            </w:r>
          </w:p>
        </w:tc>
      </w:tr>
      <w:tr w:rsidR="007230B5" w:rsidRPr="009C2C8C" w14:paraId="6D557CAA" w14:textId="77777777" w:rsidTr="60C72650">
        <w:tc>
          <w:tcPr>
            <w:tcW w:w="4548" w:type="dxa"/>
            <w:gridSpan w:val="6"/>
          </w:tcPr>
          <w:p w14:paraId="5A863B4F" w14:textId="77777777" w:rsidR="007230B5" w:rsidRPr="009C2C8C" w:rsidRDefault="007230B5" w:rsidP="00724BEC">
            <w:pPr>
              <w:pStyle w:val="Rientrocorpodeltesto"/>
              <w:widowControl w:val="0"/>
              <w:tabs>
                <w:tab w:val="left" w:pos="8496"/>
              </w:tabs>
              <w:spacing w:after="0"/>
              <w:ind w:left="0" w:right="76"/>
              <w:jc w:val="both"/>
              <w:rPr>
                <w:rFonts w:ascii="Aptos" w:hAnsi="Aptos" w:cstheme="majorHAnsi"/>
                <w:bCs/>
                <w:color w:val="FF0000"/>
                <w:sz w:val="22"/>
                <w:szCs w:val="22"/>
                <w:lang w:val="it-IT"/>
              </w:rPr>
            </w:pPr>
          </w:p>
        </w:tc>
        <w:tc>
          <w:tcPr>
            <w:tcW w:w="426" w:type="dxa"/>
          </w:tcPr>
          <w:p w14:paraId="6A9E28D4" w14:textId="77777777" w:rsidR="007230B5" w:rsidRPr="009C2C8C" w:rsidRDefault="007230B5" w:rsidP="00724BEC">
            <w:pPr>
              <w:widowControl w:val="0"/>
              <w:rPr>
                <w:rFonts w:ascii="Aptos" w:hAnsi="Aptos" w:cstheme="majorHAnsi"/>
                <w:color w:val="FF0000"/>
                <w:sz w:val="22"/>
                <w:szCs w:val="22"/>
                <w:lang w:val="it-IT"/>
              </w:rPr>
            </w:pPr>
          </w:p>
        </w:tc>
        <w:tc>
          <w:tcPr>
            <w:tcW w:w="4396" w:type="dxa"/>
            <w:gridSpan w:val="5"/>
          </w:tcPr>
          <w:p w14:paraId="509132C4" w14:textId="77777777" w:rsidR="007230B5" w:rsidRPr="009C2C8C" w:rsidRDefault="007230B5" w:rsidP="00724BEC">
            <w:pPr>
              <w:widowControl w:val="0"/>
              <w:jc w:val="both"/>
              <w:rPr>
                <w:rFonts w:ascii="Aptos" w:hAnsi="Aptos" w:cstheme="majorHAnsi"/>
                <w:color w:val="FF0000"/>
                <w:sz w:val="22"/>
                <w:szCs w:val="22"/>
                <w:lang w:val="it-IT"/>
              </w:rPr>
            </w:pPr>
          </w:p>
        </w:tc>
      </w:tr>
      <w:tr w:rsidR="007230B5" w:rsidRPr="009C2C8C" w14:paraId="07A34FE1" w14:textId="77777777" w:rsidTr="60C72650">
        <w:tc>
          <w:tcPr>
            <w:tcW w:w="4548" w:type="dxa"/>
            <w:gridSpan w:val="6"/>
          </w:tcPr>
          <w:p w14:paraId="039C8271" w14:textId="77777777" w:rsidR="007230B5" w:rsidRPr="009C2C8C" w:rsidRDefault="007230B5" w:rsidP="00724BEC">
            <w:pPr>
              <w:pStyle w:val="Rientrocorpodeltesto"/>
              <w:widowControl w:val="0"/>
              <w:tabs>
                <w:tab w:val="left" w:pos="8496"/>
              </w:tabs>
              <w:spacing w:after="0"/>
              <w:ind w:left="0"/>
              <w:jc w:val="both"/>
              <w:rPr>
                <w:rFonts w:ascii="Aptos" w:eastAsia="Calibri" w:hAnsi="Aptos" w:cstheme="majorHAnsi"/>
                <w:noProof w:val="0"/>
                <w:sz w:val="22"/>
                <w:szCs w:val="22"/>
                <w:lang w:val="de-DE"/>
              </w:rPr>
            </w:pPr>
            <w:r w:rsidRPr="009C2C8C">
              <w:rPr>
                <w:rFonts w:cs="Arial"/>
                <w:sz w:val="22"/>
                <w:szCs w:val="22"/>
                <w:u w:val="single"/>
                <w:lang w:val="de-DE"/>
              </w:rPr>
              <w:t>►</w:t>
            </w:r>
            <w:r w:rsidRPr="009C2C8C">
              <w:rPr>
                <w:rFonts w:ascii="Aptos" w:hAnsi="Aptos" w:cstheme="majorHAnsi"/>
                <w:sz w:val="22"/>
                <w:szCs w:val="22"/>
                <w:u w:val="single"/>
                <w:lang w:val="de-DE"/>
              </w:rPr>
              <w:t xml:space="preserve"> </w:t>
            </w:r>
            <w:r w:rsidRPr="009C2C8C">
              <w:rPr>
                <w:rFonts w:ascii="Aptos" w:hAnsi="Aptos" w:cstheme="majorHAnsi"/>
                <w:b/>
                <w:sz w:val="22"/>
                <w:szCs w:val="22"/>
                <w:u w:val="single"/>
                <w:lang w:val="de-DE"/>
              </w:rPr>
              <w:t>Wird das wirtschaftliche Angebot nicht eingereicht oder die Geheimhaltung dessen Inhalts nicht gewahrt, so stellt dies einen nicht behebbaren Ausschlussgrund dar.</w:t>
            </w:r>
          </w:p>
        </w:tc>
        <w:tc>
          <w:tcPr>
            <w:tcW w:w="426" w:type="dxa"/>
          </w:tcPr>
          <w:p w14:paraId="2644E61F" w14:textId="77777777" w:rsidR="007230B5" w:rsidRPr="009C2C8C" w:rsidRDefault="007230B5" w:rsidP="00724BEC">
            <w:pPr>
              <w:widowControl w:val="0"/>
              <w:jc w:val="both"/>
              <w:rPr>
                <w:rFonts w:ascii="Aptos" w:hAnsi="Aptos" w:cstheme="majorHAnsi"/>
                <w:sz w:val="22"/>
                <w:szCs w:val="22"/>
                <w:lang w:val="de-DE"/>
              </w:rPr>
            </w:pPr>
          </w:p>
        </w:tc>
        <w:tc>
          <w:tcPr>
            <w:tcW w:w="4396" w:type="dxa"/>
            <w:gridSpan w:val="5"/>
          </w:tcPr>
          <w:p w14:paraId="3C3CE829" w14:textId="77777777" w:rsidR="007230B5" w:rsidRPr="009C2C8C" w:rsidRDefault="007230B5" w:rsidP="00724BEC">
            <w:pPr>
              <w:widowControl w:val="0"/>
              <w:ind w:left="-2"/>
              <w:jc w:val="both"/>
              <w:rPr>
                <w:rFonts w:ascii="Aptos" w:hAnsi="Aptos" w:cstheme="majorHAnsi"/>
                <w:sz w:val="22"/>
                <w:szCs w:val="22"/>
                <w:lang w:val="it-IT"/>
              </w:rPr>
            </w:pPr>
            <w:r w:rsidRPr="009C2C8C">
              <w:rPr>
                <w:rFonts w:cs="Arial"/>
                <w:sz w:val="22"/>
                <w:szCs w:val="22"/>
                <w:u w:val="single"/>
                <w:lang w:val="it-IT"/>
              </w:rPr>
              <w:t>►</w:t>
            </w:r>
            <w:r w:rsidRPr="009C2C8C">
              <w:rPr>
                <w:rFonts w:ascii="Aptos" w:hAnsi="Aptos" w:cstheme="majorHAnsi"/>
                <w:sz w:val="22"/>
                <w:szCs w:val="22"/>
                <w:u w:val="single"/>
                <w:lang w:val="it-IT"/>
              </w:rPr>
              <w:t xml:space="preserve"> </w:t>
            </w:r>
            <w:r w:rsidRPr="009C2C8C">
              <w:rPr>
                <w:rFonts w:ascii="Aptos" w:hAnsi="Aptos" w:cstheme="majorHAnsi"/>
                <w:b/>
                <w:sz w:val="22"/>
                <w:szCs w:val="22"/>
                <w:u w:val="single"/>
                <w:lang w:val="it-IT"/>
              </w:rPr>
              <w:t>È causa di esclusione non sanabile la mancata presentazione dell’offerta economica o la mancata salvaguardia della sua segretezza.</w:t>
            </w:r>
          </w:p>
        </w:tc>
      </w:tr>
      <w:tr w:rsidR="007230B5" w:rsidRPr="009C2C8C" w14:paraId="0C3D5534" w14:textId="77777777" w:rsidTr="60C72650">
        <w:tc>
          <w:tcPr>
            <w:tcW w:w="4548" w:type="dxa"/>
            <w:gridSpan w:val="6"/>
          </w:tcPr>
          <w:p w14:paraId="1F3C1C31" w14:textId="77777777" w:rsidR="007230B5" w:rsidRPr="009C2C8C" w:rsidRDefault="007230B5" w:rsidP="00724BEC">
            <w:pPr>
              <w:pStyle w:val="Rientrocorpodeltesto"/>
              <w:widowControl w:val="0"/>
              <w:tabs>
                <w:tab w:val="left" w:pos="8496"/>
              </w:tabs>
              <w:spacing w:after="0"/>
              <w:ind w:left="0"/>
              <w:jc w:val="both"/>
              <w:rPr>
                <w:rFonts w:ascii="Aptos" w:eastAsia="Calibri" w:hAnsi="Aptos" w:cstheme="majorHAnsi"/>
                <w:noProof w:val="0"/>
                <w:color w:val="FF0000"/>
                <w:sz w:val="22"/>
                <w:szCs w:val="22"/>
                <w:lang w:val="it-IT"/>
              </w:rPr>
            </w:pPr>
          </w:p>
        </w:tc>
        <w:tc>
          <w:tcPr>
            <w:tcW w:w="426" w:type="dxa"/>
          </w:tcPr>
          <w:p w14:paraId="60125924" w14:textId="77777777" w:rsidR="007230B5" w:rsidRPr="009C2C8C" w:rsidRDefault="007230B5" w:rsidP="00724BEC">
            <w:pPr>
              <w:widowControl w:val="0"/>
              <w:jc w:val="both"/>
              <w:rPr>
                <w:rFonts w:ascii="Aptos" w:hAnsi="Aptos" w:cstheme="majorHAnsi"/>
                <w:color w:val="FF0000"/>
                <w:sz w:val="22"/>
                <w:szCs w:val="22"/>
                <w:lang w:val="it-IT"/>
              </w:rPr>
            </w:pPr>
          </w:p>
        </w:tc>
        <w:tc>
          <w:tcPr>
            <w:tcW w:w="4396" w:type="dxa"/>
            <w:gridSpan w:val="5"/>
          </w:tcPr>
          <w:p w14:paraId="3AF2B603" w14:textId="77777777" w:rsidR="007230B5" w:rsidRPr="009C2C8C" w:rsidRDefault="007230B5" w:rsidP="00724BEC">
            <w:pPr>
              <w:widowControl w:val="0"/>
              <w:ind w:left="-2"/>
              <w:jc w:val="both"/>
              <w:rPr>
                <w:rFonts w:ascii="Aptos" w:hAnsi="Aptos" w:cstheme="majorHAnsi"/>
                <w:color w:val="FF0000"/>
                <w:sz w:val="22"/>
                <w:szCs w:val="22"/>
                <w:lang w:val="it-IT"/>
              </w:rPr>
            </w:pPr>
          </w:p>
        </w:tc>
      </w:tr>
      <w:tr w:rsidR="007230B5" w:rsidRPr="009C2C8C" w14:paraId="770A63FE" w14:textId="77777777" w:rsidTr="60C72650">
        <w:tc>
          <w:tcPr>
            <w:tcW w:w="4548" w:type="dxa"/>
            <w:gridSpan w:val="6"/>
          </w:tcPr>
          <w:p w14:paraId="27FA63A4" w14:textId="77777777" w:rsidR="007230B5" w:rsidRPr="009C2C8C" w:rsidRDefault="007230B5" w:rsidP="00724BEC">
            <w:pPr>
              <w:widowControl w:val="0"/>
              <w:jc w:val="both"/>
              <w:rPr>
                <w:rFonts w:ascii="Aptos" w:hAnsi="Aptos" w:cstheme="majorHAnsi"/>
                <w:sz w:val="22"/>
                <w:szCs w:val="22"/>
                <w:lang w:val="de-DE" w:eastAsia="it-IT"/>
              </w:rPr>
            </w:pPr>
            <w:r w:rsidRPr="009C2C8C">
              <w:rPr>
                <w:rFonts w:ascii="Aptos" w:hAnsi="Aptos" w:cstheme="majorHAnsi"/>
                <w:b/>
                <w:sz w:val="22"/>
                <w:szCs w:val="22"/>
                <w:lang w:val="de-DE"/>
              </w:rPr>
              <w:t>Sind die wirtschaftlichen Unterlagen nicht unterschrieben wenn vorgesehen, wird ein Nachforderungsverfahren gemäß obigem Punkt 2 Teil III eingeleitet, wobei die Geheim</w:t>
            </w:r>
            <w:r w:rsidRPr="009C2C8C">
              <w:rPr>
                <w:rFonts w:ascii="Aptos" w:hAnsi="Aptos" w:cstheme="majorHAnsi"/>
                <w:sz w:val="22"/>
                <w:szCs w:val="22"/>
                <w:lang w:val="de-DE"/>
              </w:rPr>
              <w:softHyphen/>
            </w:r>
            <w:r w:rsidRPr="009C2C8C">
              <w:rPr>
                <w:rFonts w:ascii="Aptos" w:hAnsi="Aptos" w:cstheme="majorHAnsi"/>
                <w:b/>
                <w:sz w:val="22"/>
                <w:szCs w:val="22"/>
                <w:lang w:val="de-DE"/>
              </w:rPr>
              <w:t>haltung des Inhalts und des technischen Angebots gewahrt wird.</w:t>
            </w:r>
          </w:p>
        </w:tc>
        <w:tc>
          <w:tcPr>
            <w:tcW w:w="426" w:type="dxa"/>
          </w:tcPr>
          <w:p w14:paraId="4BCD4373" w14:textId="77777777" w:rsidR="007230B5" w:rsidRPr="009C2C8C" w:rsidRDefault="007230B5" w:rsidP="00724BEC">
            <w:pPr>
              <w:widowControl w:val="0"/>
              <w:rPr>
                <w:rFonts w:ascii="Aptos" w:hAnsi="Aptos" w:cstheme="majorHAnsi"/>
                <w:b/>
                <w:sz w:val="22"/>
                <w:szCs w:val="22"/>
                <w:lang w:val="de-DE"/>
              </w:rPr>
            </w:pPr>
          </w:p>
        </w:tc>
        <w:tc>
          <w:tcPr>
            <w:tcW w:w="4396" w:type="dxa"/>
            <w:gridSpan w:val="5"/>
          </w:tcPr>
          <w:p w14:paraId="1CA16773" w14:textId="77777777" w:rsidR="007230B5" w:rsidRPr="009C2C8C" w:rsidRDefault="007230B5" w:rsidP="00724BEC">
            <w:pPr>
              <w:widowControl w:val="0"/>
              <w:ind w:left="-2"/>
              <w:jc w:val="both"/>
              <w:rPr>
                <w:rFonts w:ascii="Aptos" w:hAnsi="Aptos" w:cstheme="majorHAnsi"/>
                <w:sz w:val="22"/>
                <w:szCs w:val="22"/>
                <w:lang w:val="it-IT" w:eastAsia="it-IT"/>
              </w:rPr>
            </w:pPr>
            <w:r w:rsidRPr="009C2C8C">
              <w:rPr>
                <w:rFonts w:ascii="Aptos" w:hAnsi="Aptos" w:cstheme="majorHAnsi"/>
                <w:b/>
                <w:sz w:val="22"/>
                <w:szCs w:val="22"/>
                <w:lang w:val="it-IT"/>
              </w:rPr>
              <w:t xml:space="preserve">Si applica il subprocedimento di soccorso istruttorio </w:t>
            </w:r>
            <w:r w:rsidRPr="009C2C8C">
              <w:rPr>
                <w:rFonts w:ascii="Aptos" w:hAnsi="Aptos" w:cstheme="majorHAnsi"/>
                <w:b/>
                <w:bCs/>
                <w:sz w:val="22"/>
                <w:szCs w:val="22"/>
                <w:lang w:val="it-IT"/>
              </w:rPr>
              <w:t xml:space="preserve">di cui al punto 2 Parte III del disciplinare di gara </w:t>
            </w:r>
            <w:r w:rsidRPr="009C2C8C">
              <w:rPr>
                <w:rFonts w:ascii="Aptos" w:hAnsi="Aptos" w:cstheme="majorHAnsi"/>
                <w:b/>
                <w:sz w:val="22"/>
                <w:szCs w:val="22"/>
                <w:lang w:val="it-IT"/>
              </w:rPr>
              <w:t>qualora la documentazione economica difetti di sottoscrizione dove richiesta, ferma restando la salvaguardia del contenuto e della segretezza dell’offerta economica.</w:t>
            </w:r>
          </w:p>
        </w:tc>
      </w:tr>
      <w:tr w:rsidR="007230B5" w:rsidRPr="009C2C8C" w14:paraId="267A1106" w14:textId="77777777" w:rsidTr="60C72650">
        <w:tc>
          <w:tcPr>
            <w:tcW w:w="4548" w:type="dxa"/>
            <w:gridSpan w:val="6"/>
          </w:tcPr>
          <w:p w14:paraId="49553904" w14:textId="77777777" w:rsidR="007230B5" w:rsidRPr="009C2C8C" w:rsidRDefault="007230B5" w:rsidP="00724BEC">
            <w:pPr>
              <w:pStyle w:val="Rientrocorpodeltesto"/>
              <w:widowControl w:val="0"/>
              <w:tabs>
                <w:tab w:val="left" w:pos="8496"/>
              </w:tabs>
              <w:spacing w:after="0"/>
              <w:ind w:left="0" w:right="76"/>
              <w:jc w:val="both"/>
              <w:rPr>
                <w:rFonts w:ascii="Aptos" w:eastAsia="Calibri" w:hAnsi="Aptos" w:cstheme="majorHAnsi"/>
                <w:noProof w:val="0"/>
                <w:color w:val="FF0000"/>
                <w:sz w:val="22"/>
                <w:szCs w:val="22"/>
                <w:lang w:val="it-IT"/>
              </w:rPr>
            </w:pPr>
          </w:p>
        </w:tc>
        <w:tc>
          <w:tcPr>
            <w:tcW w:w="426" w:type="dxa"/>
          </w:tcPr>
          <w:p w14:paraId="65793CAC" w14:textId="77777777" w:rsidR="007230B5" w:rsidRPr="009C2C8C" w:rsidRDefault="007230B5" w:rsidP="00724BEC">
            <w:pPr>
              <w:widowControl w:val="0"/>
              <w:jc w:val="both"/>
              <w:rPr>
                <w:rFonts w:ascii="Aptos" w:hAnsi="Aptos" w:cstheme="majorHAnsi"/>
                <w:color w:val="FF0000"/>
                <w:sz w:val="22"/>
                <w:szCs w:val="22"/>
                <w:lang w:val="it-IT"/>
              </w:rPr>
            </w:pPr>
          </w:p>
        </w:tc>
        <w:tc>
          <w:tcPr>
            <w:tcW w:w="4396" w:type="dxa"/>
            <w:gridSpan w:val="5"/>
          </w:tcPr>
          <w:p w14:paraId="771973BD" w14:textId="77777777" w:rsidR="007230B5" w:rsidRPr="009C2C8C" w:rsidRDefault="007230B5" w:rsidP="00724BEC">
            <w:pPr>
              <w:widowControl w:val="0"/>
              <w:jc w:val="both"/>
              <w:rPr>
                <w:rFonts w:ascii="Aptos" w:hAnsi="Aptos" w:cstheme="majorHAnsi"/>
                <w:color w:val="FF0000"/>
                <w:sz w:val="22"/>
                <w:szCs w:val="22"/>
                <w:lang w:val="it-IT"/>
              </w:rPr>
            </w:pPr>
          </w:p>
        </w:tc>
      </w:tr>
      <w:tr w:rsidR="007230B5" w:rsidRPr="009C2C8C" w14:paraId="6896F1F6" w14:textId="77777777" w:rsidTr="60C72650">
        <w:tc>
          <w:tcPr>
            <w:tcW w:w="4548" w:type="dxa"/>
            <w:gridSpan w:val="6"/>
            <w:shd w:val="clear" w:color="auto" w:fill="EEECE1" w:themeFill="background2"/>
          </w:tcPr>
          <w:p w14:paraId="33EBD44B" w14:textId="77777777" w:rsidR="007230B5" w:rsidRPr="009C2C8C" w:rsidRDefault="007230B5" w:rsidP="00724BEC">
            <w:pPr>
              <w:pStyle w:val="Paragrafoelenco"/>
              <w:widowControl w:val="0"/>
              <w:autoSpaceDE w:val="0"/>
              <w:autoSpaceDN w:val="0"/>
              <w:adjustRightInd w:val="0"/>
              <w:ind w:left="439"/>
              <w:jc w:val="both"/>
              <w:rPr>
                <w:rFonts w:ascii="Aptos" w:hAnsi="Aptos" w:cstheme="majorHAnsi"/>
                <w:bCs/>
                <w:sz w:val="22"/>
                <w:szCs w:val="22"/>
                <w:lang w:val="it-IT"/>
              </w:rPr>
            </w:pPr>
          </w:p>
          <w:p w14:paraId="793C152A" w14:textId="77777777" w:rsidR="007230B5" w:rsidRPr="009C2C8C" w:rsidRDefault="007230B5" w:rsidP="00724BEC">
            <w:pPr>
              <w:pStyle w:val="Paragrafoelenco"/>
              <w:widowControl w:val="0"/>
              <w:numPr>
                <w:ilvl w:val="0"/>
                <w:numId w:val="100"/>
              </w:numPr>
              <w:autoSpaceDE w:val="0"/>
              <w:autoSpaceDN w:val="0"/>
              <w:adjustRightInd w:val="0"/>
              <w:ind w:left="439" w:hanging="439"/>
              <w:jc w:val="both"/>
              <w:rPr>
                <w:rFonts w:ascii="Aptos" w:hAnsi="Aptos" w:cstheme="majorHAnsi"/>
                <w:bCs/>
                <w:sz w:val="22"/>
                <w:szCs w:val="22"/>
                <w:lang w:val="it-IT"/>
              </w:rPr>
            </w:pPr>
            <w:r w:rsidRPr="009C2C8C">
              <w:rPr>
                <w:rFonts w:ascii="Aptos" w:hAnsi="Aptos" w:cstheme="majorHAnsi"/>
                <w:b/>
                <w:bCs/>
                <w:sz w:val="22"/>
                <w:szCs w:val="22"/>
                <w:lang w:val="de-DE"/>
              </w:rPr>
              <w:t>HINWEISE</w:t>
            </w:r>
          </w:p>
        </w:tc>
        <w:tc>
          <w:tcPr>
            <w:tcW w:w="426" w:type="dxa"/>
          </w:tcPr>
          <w:p w14:paraId="1104D6E2" w14:textId="77777777" w:rsidR="007230B5" w:rsidRPr="009C2C8C" w:rsidRDefault="007230B5" w:rsidP="00724BEC">
            <w:pPr>
              <w:widowControl w:val="0"/>
              <w:rPr>
                <w:rFonts w:ascii="Aptos" w:hAnsi="Aptos" w:cstheme="majorHAnsi"/>
                <w:sz w:val="22"/>
                <w:szCs w:val="22"/>
                <w:lang w:val="it-IT"/>
              </w:rPr>
            </w:pPr>
          </w:p>
        </w:tc>
        <w:tc>
          <w:tcPr>
            <w:tcW w:w="4396" w:type="dxa"/>
            <w:gridSpan w:val="5"/>
            <w:shd w:val="clear" w:color="auto" w:fill="EEECE1" w:themeFill="background2"/>
          </w:tcPr>
          <w:p w14:paraId="01B461DD" w14:textId="77777777" w:rsidR="007230B5" w:rsidRPr="009C2C8C" w:rsidRDefault="007230B5" w:rsidP="00724BEC">
            <w:pPr>
              <w:pStyle w:val="Paragrafoelenco"/>
              <w:widowControl w:val="0"/>
              <w:ind w:left="423" w:right="6"/>
              <w:jc w:val="both"/>
              <w:rPr>
                <w:rFonts w:ascii="Aptos" w:hAnsi="Aptos" w:cstheme="majorHAnsi"/>
                <w:bCs/>
                <w:sz w:val="22"/>
                <w:szCs w:val="22"/>
                <w:lang w:val="it-IT"/>
              </w:rPr>
            </w:pPr>
          </w:p>
          <w:p w14:paraId="001B12E3" w14:textId="4F6358FC" w:rsidR="007230B5" w:rsidRPr="009C2C8C" w:rsidRDefault="007230B5" w:rsidP="00724BEC">
            <w:pPr>
              <w:widowControl w:val="0"/>
              <w:ind w:left="360" w:right="6"/>
              <w:jc w:val="both"/>
              <w:rPr>
                <w:rFonts w:ascii="Aptos" w:hAnsi="Aptos" w:cstheme="majorHAnsi"/>
                <w:bCs/>
                <w:sz w:val="22"/>
                <w:szCs w:val="22"/>
                <w:lang w:val="it-IT"/>
              </w:rPr>
            </w:pPr>
            <w:r w:rsidRPr="009C2C8C">
              <w:rPr>
                <w:rFonts w:ascii="Aptos" w:hAnsi="Aptos" w:cstheme="majorHAnsi"/>
                <w:b/>
                <w:bCs/>
                <w:sz w:val="22"/>
                <w:szCs w:val="22"/>
              </w:rPr>
              <w:t>5. AVVERTENZE</w:t>
            </w:r>
          </w:p>
          <w:p w14:paraId="29B03967" w14:textId="77777777" w:rsidR="007230B5" w:rsidRPr="009C2C8C" w:rsidRDefault="007230B5" w:rsidP="00724BEC">
            <w:pPr>
              <w:pStyle w:val="Paragrafoelenco"/>
              <w:widowControl w:val="0"/>
              <w:ind w:left="423" w:right="6"/>
              <w:jc w:val="both"/>
              <w:rPr>
                <w:rFonts w:ascii="Aptos" w:hAnsi="Aptos" w:cstheme="majorHAnsi"/>
                <w:bCs/>
                <w:sz w:val="22"/>
                <w:szCs w:val="22"/>
                <w:lang w:val="it-IT"/>
              </w:rPr>
            </w:pPr>
          </w:p>
        </w:tc>
      </w:tr>
      <w:tr w:rsidR="007230B5" w:rsidRPr="009C2C8C" w14:paraId="39CC2B41" w14:textId="77777777" w:rsidTr="60C72650">
        <w:tc>
          <w:tcPr>
            <w:tcW w:w="4548" w:type="dxa"/>
            <w:gridSpan w:val="6"/>
          </w:tcPr>
          <w:p w14:paraId="01CD5A3D" w14:textId="77777777" w:rsidR="007230B5" w:rsidRPr="009C2C8C" w:rsidRDefault="007230B5" w:rsidP="00724BEC">
            <w:pPr>
              <w:pStyle w:val="Rientrocorpodeltesto"/>
              <w:widowControl w:val="0"/>
              <w:tabs>
                <w:tab w:val="left" w:pos="8496"/>
              </w:tabs>
              <w:spacing w:after="0"/>
              <w:ind w:left="0" w:right="76"/>
              <w:jc w:val="both"/>
              <w:rPr>
                <w:rFonts w:ascii="Aptos" w:hAnsi="Aptos" w:cstheme="majorHAnsi"/>
                <w:bCs/>
                <w:color w:val="FF0000"/>
                <w:sz w:val="22"/>
                <w:szCs w:val="22"/>
                <w:lang w:val="it-IT"/>
              </w:rPr>
            </w:pPr>
          </w:p>
        </w:tc>
        <w:tc>
          <w:tcPr>
            <w:tcW w:w="426" w:type="dxa"/>
          </w:tcPr>
          <w:p w14:paraId="3E0B90E8" w14:textId="77777777" w:rsidR="007230B5" w:rsidRPr="009C2C8C" w:rsidRDefault="007230B5" w:rsidP="00724BEC">
            <w:pPr>
              <w:widowControl w:val="0"/>
              <w:rPr>
                <w:rFonts w:ascii="Aptos" w:hAnsi="Aptos" w:cstheme="majorHAnsi"/>
                <w:color w:val="FF0000"/>
                <w:sz w:val="22"/>
                <w:szCs w:val="22"/>
                <w:lang w:val="it-IT"/>
              </w:rPr>
            </w:pPr>
          </w:p>
        </w:tc>
        <w:tc>
          <w:tcPr>
            <w:tcW w:w="4396" w:type="dxa"/>
            <w:gridSpan w:val="5"/>
          </w:tcPr>
          <w:p w14:paraId="5CC2D758" w14:textId="77777777" w:rsidR="007230B5" w:rsidRPr="009C2C8C" w:rsidRDefault="007230B5" w:rsidP="00724BEC">
            <w:pPr>
              <w:pStyle w:val="Rientrocorpodeltesto"/>
              <w:widowControl w:val="0"/>
              <w:tabs>
                <w:tab w:val="left" w:pos="8496"/>
              </w:tabs>
              <w:spacing w:after="0"/>
              <w:ind w:left="4" w:right="105" w:hanging="4"/>
              <w:jc w:val="both"/>
              <w:rPr>
                <w:rFonts w:ascii="Aptos" w:hAnsi="Aptos" w:cstheme="majorHAnsi"/>
                <w:bCs/>
                <w:color w:val="FF0000"/>
                <w:sz w:val="22"/>
                <w:szCs w:val="22"/>
                <w:lang w:val="it-IT"/>
              </w:rPr>
            </w:pPr>
          </w:p>
        </w:tc>
      </w:tr>
      <w:tr w:rsidR="007230B5" w:rsidRPr="009C2C8C" w14:paraId="4DA04793" w14:textId="77777777" w:rsidTr="60C72650">
        <w:tc>
          <w:tcPr>
            <w:tcW w:w="4548" w:type="dxa"/>
            <w:gridSpan w:val="6"/>
          </w:tcPr>
          <w:p w14:paraId="68A41FBF" w14:textId="77777777" w:rsidR="007230B5" w:rsidRPr="009C2C8C" w:rsidRDefault="007230B5" w:rsidP="00724BEC">
            <w:pPr>
              <w:pStyle w:val="Rientrocorpodeltesto"/>
              <w:widowControl w:val="0"/>
              <w:tabs>
                <w:tab w:val="left" w:pos="8496"/>
              </w:tabs>
              <w:spacing w:after="0"/>
              <w:ind w:left="0"/>
              <w:contextualSpacing/>
              <w:jc w:val="both"/>
              <w:rPr>
                <w:rFonts w:ascii="Aptos" w:hAnsi="Aptos" w:cstheme="majorHAnsi"/>
                <w:b/>
                <w:noProof w:val="0"/>
                <w:sz w:val="22"/>
                <w:szCs w:val="22"/>
                <w:u w:val="single"/>
                <w:lang w:val="de-DE"/>
              </w:rPr>
            </w:pPr>
            <w:r w:rsidRPr="009C2C8C">
              <w:rPr>
                <w:rFonts w:ascii="Aptos" w:hAnsi="Aptos" w:cstheme="majorHAnsi"/>
                <w:b/>
                <w:noProof w:val="0"/>
                <w:sz w:val="22"/>
                <w:szCs w:val="22"/>
                <w:u w:val="single"/>
                <w:lang w:val="de-DE"/>
              </w:rPr>
              <w:t>Die vom Teilnehmer im Portal hochgeladenen Unterlagen dürfen KEINE persönlichen, sensiblen oder Gerichtsdaten beinhalten, die seine Person oder Dritte betreffen, es sei denn, es handelt sich um Daten, die für die Abwicklung der Ausschreibung notwendig sind.</w:t>
            </w:r>
          </w:p>
          <w:p w14:paraId="7B62D8FF" w14:textId="77777777" w:rsidR="007230B5" w:rsidRPr="009C2C8C" w:rsidRDefault="007230B5" w:rsidP="00724BEC">
            <w:pPr>
              <w:pStyle w:val="Rientrocorpodeltesto"/>
              <w:widowControl w:val="0"/>
              <w:tabs>
                <w:tab w:val="left" w:pos="8496"/>
              </w:tabs>
              <w:spacing w:after="0"/>
              <w:ind w:left="0"/>
              <w:contextualSpacing/>
              <w:jc w:val="both"/>
              <w:rPr>
                <w:rFonts w:ascii="Aptos" w:hAnsi="Aptos" w:cstheme="majorHAnsi"/>
                <w:b/>
                <w:noProof w:val="0"/>
                <w:sz w:val="22"/>
                <w:szCs w:val="22"/>
                <w:u w:val="single"/>
                <w:lang w:val="de-DE"/>
              </w:rPr>
            </w:pPr>
            <w:r w:rsidRPr="009C2C8C">
              <w:rPr>
                <w:rFonts w:ascii="Aptos" w:hAnsi="Aptos" w:cstheme="majorHAnsi"/>
                <w:b/>
                <w:noProof w:val="0"/>
                <w:sz w:val="22"/>
                <w:szCs w:val="22"/>
                <w:u w:val="single"/>
                <w:lang w:val="de-DE"/>
              </w:rPr>
              <w:t xml:space="preserve">Insbesondere dürfen KEINE persönlichen Daten (z.B. private Telefonnummer, private Anschrift, persönliche Steuernummer </w:t>
            </w:r>
            <w:r w:rsidRPr="009C2C8C">
              <w:rPr>
                <w:rFonts w:ascii="Aptos" w:hAnsi="Aptos" w:cstheme="majorHAnsi"/>
                <w:b/>
                <w:noProof w:val="0"/>
                <w:sz w:val="22"/>
                <w:szCs w:val="22"/>
                <w:lang w:val="de-DE"/>
              </w:rPr>
              <w:t>etc</w:t>
            </w:r>
            <w:r w:rsidRPr="009C2C8C">
              <w:rPr>
                <w:rFonts w:ascii="Aptos" w:hAnsi="Aptos" w:cstheme="majorHAnsi"/>
                <w:b/>
                <w:noProof w:val="0"/>
                <w:sz w:val="22"/>
                <w:szCs w:val="22"/>
                <w:u w:val="single"/>
                <w:lang w:val="de-DE"/>
              </w:rPr>
              <w:t>.), Erkennungsausweise, Fotos etc. eingefügt werden, außer es wird verlangt.</w:t>
            </w:r>
          </w:p>
          <w:p w14:paraId="1A2B9D15" w14:textId="77777777" w:rsidR="007230B5" w:rsidRPr="009C2C8C" w:rsidRDefault="007230B5" w:rsidP="00724BEC">
            <w:pPr>
              <w:pStyle w:val="Rientrocorpodeltesto"/>
              <w:widowControl w:val="0"/>
              <w:tabs>
                <w:tab w:val="left" w:pos="8496"/>
              </w:tabs>
              <w:spacing w:after="0"/>
              <w:ind w:left="0"/>
              <w:contextualSpacing/>
              <w:jc w:val="both"/>
              <w:rPr>
                <w:rFonts w:ascii="Aptos" w:hAnsi="Aptos" w:cstheme="majorHAnsi"/>
                <w:b/>
                <w:noProof w:val="0"/>
                <w:sz w:val="22"/>
                <w:szCs w:val="22"/>
                <w:u w:val="single"/>
                <w:lang w:val="de-DE"/>
              </w:rPr>
            </w:pPr>
          </w:p>
          <w:p w14:paraId="1635FE95" w14:textId="77777777" w:rsidR="007230B5" w:rsidRPr="009C2C8C" w:rsidRDefault="007230B5" w:rsidP="00724BEC">
            <w:pPr>
              <w:pStyle w:val="NormaleWeb"/>
              <w:widowControl w:val="0"/>
              <w:tabs>
                <w:tab w:val="center" w:pos="4536"/>
                <w:tab w:val="right" w:pos="9072"/>
              </w:tabs>
              <w:spacing w:before="0" w:after="0"/>
              <w:rPr>
                <w:rFonts w:ascii="Aptos" w:hAnsi="Aptos" w:cstheme="majorHAnsi"/>
                <w:color w:val="FF0000"/>
                <w:sz w:val="22"/>
                <w:szCs w:val="22"/>
                <w:lang w:val="de-DE"/>
              </w:rPr>
            </w:pPr>
            <w:r w:rsidRPr="009C2C8C">
              <w:rPr>
                <w:rFonts w:ascii="Aptos" w:hAnsi="Aptos" w:cstheme="majorHAnsi"/>
                <w:b/>
                <w:sz w:val="22"/>
                <w:szCs w:val="22"/>
                <w:u w:val="single"/>
                <w:lang w:val="de-DE"/>
              </w:rPr>
              <w:t>Die Unterzeichnung mit digitaler Unterschrift befreit von der Pflicht, die Kopie des Ausweises vorzulegen.</w:t>
            </w:r>
          </w:p>
        </w:tc>
        <w:tc>
          <w:tcPr>
            <w:tcW w:w="426" w:type="dxa"/>
          </w:tcPr>
          <w:p w14:paraId="30744656" w14:textId="77777777" w:rsidR="007230B5" w:rsidRPr="009C2C8C" w:rsidRDefault="007230B5" w:rsidP="00724BEC">
            <w:pPr>
              <w:widowControl w:val="0"/>
              <w:rPr>
                <w:rFonts w:ascii="Aptos" w:hAnsi="Aptos" w:cstheme="majorHAnsi"/>
                <w:color w:val="FF0000"/>
                <w:sz w:val="22"/>
                <w:szCs w:val="22"/>
                <w:lang w:val="de-DE"/>
              </w:rPr>
            </w:pPr>
          </w:p>
        </w:tc>
        <w:tc>
          <w:tcPr>
            <w:tcW w:w="4396" w:type="dxa"/>
            <w:gridSpan w:val="5"/>
          </w:tcPr>
          <w:p w14:paraId="77BB3186" w14:textId="04C32A58" w:rsidR="007230B5" w:rsidRPr="009C2C8C" w:rsidRDefault="007230B5" w:rsidP="00724BEC">
            <w:pPr>
              <w:widowControl w:val="0"/>
              <w:shd w:val="clear" w:color="auto" w:fill="FFFFFF" w:themeFill="background1"/>
              <w:ind w:right="6"/>
              <w:jc w:val="both"/>
              <w:rPr>
                <w:rFonts w:ascii="Aptos" w:hAnsi="Aptos" w:cstheme="majorHAnsi"/>
                <w:b/>
                <w:sz w:val="22"/>
                <w:szCs w:val="22"/>
                <w:u w:val="single"/>
                <w:lang w:val="it-IT"/>
              </w:rPr>
            </w:pPr>
            <w:r w:rsidRPr="009C2C8C">
              <w:rPr>
                <w:rFonts w:ascii="Aptos" w:hAnsi="Aptos" w:cstheme="majorHAnsi"/>
                <w:b/>
                <w:sz w:val="22"/>
                <w:szCs w:val="22"/>
                <w:u w:val="single"/>
                <w:lang w:val="it-IT"/>
              </w:rPr>
              <w:t xml:space="preserve">La documentazione caricata a portale da parte del concorrente NON deve contenere dati personali, sensibili o giudiziari riferiti al concorrente stesso o a soggetti terzi, salvo che si tratti di dati necessari ai fini della presente procedura. </w:t>
            </w:r>
          </w:p>
          <w:p w14:paraId="4E3C1AF4" w14:textId="77777777" w:rsidR="007230B5" w:rsidRPr="009C2C8C" w:rsidRDefault="007230B5" w:rsidP="00724BEC">
            <w:pPr>
              <w:widowControl w:val="0"/>
              <w:shd w:val="clear" w:color="auto" w:fill="FFFFFF" w:themeFill="background1"/>
              <w:ind w:right="6"/>
              <w:jc w:val="both"/>
              <w:rPr>
                <w:rFonts w:ascii="Aptos" w:hAnsi="Aptos" w:cstheme="majorHAnsi"/>
                <w:b/>
                <w:sz w:val="22"/>
                <w:szCs w:val="22"/>
                <w:u w:val="single"/>
                <w:lang w:val="it-IT"/>
              </w:rPr>
            </w:pPr>
          </w:p>
          <w:p w14:paraId="6367CB2D" w14:textId="2D9DF712" w:rsidR="007230B5" w:rsidRPr="009C2C8C" w:rsidRDefault="007230B5" w:rsidP="00724BEC">
            <w:pPr>
              <w:widowControl w:val="0"/>
              <w:shd w:val="clear" w:color="auto" w:fill="FFFFFF" w:themeFill="background1"/>
              <w:ind w:right="6"/>
              <w:jc w:val="both"/>
              <w:rPr>
                <w:rFonts w:ascii="Aptos" w:hAnsi="Aptos" w:cstheme="majorHAnsi"/>
                <w:b/>
                <w:sz w:val="22"/>
                <w:szCs w:val="22"/>
                <w:u w:val="single"/>
                <w:lang w:val="it-IT"/>
              </w:rPr>
            </w:pPr>
            <w:r w:rsidRPr="009C2C8C">
              <w:rPr>
                <w:rFonts w:ascii="Aptos" w:hAnsi="Aptos" w:cstheme="majorHAnsi"/>
                <w:b/>
                <w:sz w:val="22"/>
                <w:szCs w:val="22"/>
                <w:u w:val="single"/>
                <w:lang w:val="it-IT"/>
              </w:rPr>
              <w:t xml:space="preserve">In particolare, NON devono essere inseriti, qualora non richiesti, dati personali (numero telefonico personale, indirizzo personale, codice fiscale personale, etc.), documenti di identità, fotografie, etc. </w:t>
            </w:r>
          </w:p>
          <w:p w14:paraId="1FEA73F6" w14:textId="77777777" w:rsidR="007230B5" w:rsidRPr="009C2C8C" w:rsidRDefault="007230B5" w:rsidP="00724BEC">
            <w:pPr>
              <w:widowControl w:val="0"/>
              <w:tabs>
                <w:tab w:val="left" w:pos="720"/>
              </w:tabs>
              <w:ind w:right="6"/>
              <w:jc w:val="both"/>
              <w:rPr>
                <w:rFonts w:ascii="Aptos" w:hAnsi="Aptos" w:cstheme="majorHAnsi"/>
                <w:b/>
                <w:sz w:val="22"/>
                <w:szCs w:val="22"/>
                <w:u w:val="single"/>
                <w:lang w:val="it-IT"/>
              </w:rPr>
            </w:pPr>
          </w:p>
          <w:p w14:paraId="006F6C74" w14:textId="77777777" w:rsidR="007230B5" w:rsidRPr="009C2C8C" w:rsidRDefault="007230B5" w:rsidP="00724BEC">
            <w:pPr>
              <w:widowControl w:val="0"/>
              <w:tabs>
                <w:tab w:val="left" w:pos="720"/>
              </w:tabs>
              <w:ind w:right="6"/>
              <w:jc w:val="both"/>
              <w:rPr>
                <w:rFonts w:ascii="Aptos" w:hAnsi="Aptos" w:cstheme="majorHAnsi"/>
                <w:color w:val="FF0000"/>
                <w:sz w:val="22"/>
                <w:szCs w:val="22"/>
                <w:lang w:val="it-IT"/>
              </w:rPr>
            </w:pPr>
            <w:r w:rsidRPr="009C2C8C">
              <w:rPr>
                <w:rFonts w:ascii="Aptos" w:hAnsi="Aptos" w:cstheme="majorHAnsi"/>
                <w:b/>
                <w:sz w:val="22"/>
                <w:szCs w:val="22"/>
                <w:u w:val="single"/>
                <w:lang w:val="it-IT"/>
              </w:rPr>
              <w:t>La sottoscrizione con firma digitale esonera dall’obbligo di presentare la fotocopia del documento di identità.</w:t>
            </w:r>
          </w:p>
        </w:tc>
      </w:tr>
      <w:tr w:rsidR="007230B5" w:rsidRPr="009C2C8C" w14:paraId="43B21084" w14:textId="77777777" w:rsidTr="60C72650">
        <w:tc>
          <w:tcPr>
            <w:tcW w:w="4548" w:type="dxa"/>
            <w:gridSpan w:val="6"/>
          </w:tcPr>
          <w:p w14:paraId="18E6BD67" w14:textId="77777777" w:rsidR="007230B5" w:rsidRPr="009C2C8C" w:rsidRDefault="007230B5" w:rsidP="00724BEC">
            <w:pPr>
              <w:pStyle w:val="NormaleWeb"/>
              <w:widowControl w:val="0"/>
              <w:tabs>
                <w:tab w:val="center" w:pos="4536"/>
                <w:tab w:val="right" w:pos="9072"/>
              </w:tabs>
              <w:spacing w:before="0" w:after="0"/>
              <w:rPr>
                <w:rFonts w:ascii="Aptos" w:hAnsi="Aptos" w:cstheme="majorHAnsi"/>
                <w:color w:val="FF0000"/>
                <w:sz w:val="22"/>
                <w:szCs w:val="22"/>
              </w:rPr>
            </w:pPr>
          </w:p>
        </w:tc>
        <w:tc>
          <w:tcPr>
            <w:tcW w:w="426" w:type="dxa"/>
          </w:tcPr>
          <w:p w14:paraId="66FCE60B" w14:textId="77777777" w:rsidR="007230B5" w:rsidRPr="009C2C8C" w:rsidRDefault="007230B5" w:rsidP="00724BEC">
            <w:pPr>
              <w:widowControl w:val="0"/>
              <w:rPr>
                <w:rFonts w:ascii="Aptos" w:hAnsi="Aptos" w:cstheme="majorHAnsi"/>
                <w:color w:val="FF0000"/>
                <w:sz w:val="22"/>
                <w:szCs w:val="22"/>
                <w:lang w:val="it-IT"/>
              </w:rPr>
            </w:pPr>
          </w:p>
        </w:tc>
        <w:tc>
          <w:tcPr>
            <w:tcW w:w="4396" w:type="dxa"/>
            <w:gridSpan w:val="5"/>
          </w:tcPr>
          <w:p w14:paraId="0F1214BB" w14:textId="77777777" w:rsidR="007230B5" w:rsidRPr="009C2C8C" w:rsidRDefault="007230B5" w:rsidP="00724BEC">
            <w:pPr>
              <w:widowControl w:val="0"/>
              <w:tabs>
                <w:tab w:val="left" w:pos="720"/>
              </w:tabs>
              <w:ind w:right="6"/>
              <w:jc w:val="both"/>
              <w:rPr>
                <w:rFonts w:ascii="Aptos" w:hAnsi="Aptos" w:cstheme="majorHAnsi"/>
                <w:color w:val="FF0000"/>
                <w:sz w:val="22"/>
                <w:szCs w:val="22"/>
                <w:lang w:val="it-IT"/>
              </w:rPr>
            </w:pPr>
          </w:p>
        </w:tc>
      </w:tr>
      <w:tr w:rsidR="007230B5" w:rsidRPr="009C2C8C" w14:paraId="4377505B" w14:textId="77777777" w:rsidTr="60C72650">
        <w:tc>
          <w:tcPr>
            <w:tcW w:w="4548" w:type="dxa"/>
            <w:gridSpan w:val="6"/>
          </w:tcPr>
          <w:p w14:paraId="213075D7" w14:textId="5B197B5C" w:rsidR="007230B5" w:rsidRPr="009C2C8C" w:rsidRDefault="007230B5" w:rsidP="00724BEC">
            <w:pPr>
              <w:pStyle w:val="NormaleWeb"/>
              <w:widowControl w:val="0"/>
              <w:tabs>
                <w:tab w:val="center" w:pos="4536"/>
                <w:tab w:val="right" w:pos="9072"/>
              </w:tabs>
              <w:spacing w:before="0" w:after="0"/>
              <w:rPr>
                <w:rFonts w:ascii="Aptos" w:hAnsi="Aptos" w:cstheme="majorHAnsi"/>
                <w:color w:val="FF0000"/>
                <w:sz w:val="22"/>
                <w:szCs w:val="22"/>
                <w:lang w:val="de-DE"/>
              </w:rPr>
            </w:pPr>
            <w:r w:rsidRPr="009C2C8C">
              <w:rPr>
                <w:rFonts w:ascii="Aptos" w:hAnsi="Aptos" w:cstheme="majorHAnsi"/>
                <w:sz w:val="22"/>
                <w:szCs w:val="22"/>
                <w:lang w:val="de-DE"/>
              </w:rPr>
              <w:t>Zulässig sind nur Angebote mit Abschlag auf den Ausschreibungsbetrag. Ausgeschlossen werden Angebote, die gleich oder über dem Ausschreibungsgesamtbetrag sind. Teil-, Mehrfachangebote und/oder Angebote mit Bedingungen sind ausdrücklich verboten und haben den Ausschluss zur Folge.</w:t>
            </w:r>
          </w:p>
        </w:tc>
        <w:tc>
          <w:tcPr>
            <w:tcW w:w="426" w:type="dxa"/>
          </w:tcPr>
          <w:p w14:paraId="5B25836F" w14:textId="77777777" w:rsidR="007230B5" w:rsidRPr="009C2C8C" w:rsidRDefault="007230B5" w:rsidP="00724BEC">
            <w:pPr>
              <w:pStyle w:val="NormaleWeb"/>
              <w:widowControl w:val="0"/>
              <w:tabs>
                <w:tab w:val="center" w:pos="4536"/>
                <w:tab w:val="right" w:pos="9072"/>
              </w:tabs>
              <w:spacing w:before="0" w:after="0"/>
              <w:ind w:right="76"/>
              <w:rPr>
                <w:rFonts w:ascii="Aptos" w:hAnsi="Aptos" w:cstheme="majorHAnsi"/>
                <w:color w:val="FF0000"/>
                <w:sz w:val="22"/>
                <w:szCs w:val="22"/>
                <w:lang w:val="de-DE"/>
              </w:rPr>
            </w:pPr>
          </w:p>
        </w:tc>
        <w:tc>
          <w:tcPr>
            <w:tcW w:w="4396" w:type="dxa"/>
            <w:gridSpan w:val="5"/>
          </w:tcPr>
          <w:p w14:paraId="49301A5B" w14:textId="7B9E6896" w:rsidR="007230B5" w:rsidRPr="009C2C8C" w:rsidRDefault="007230B5" w:rsidP="00724BEC">
            <w:pPr>
              <w:pStyle w:val="Default"/>
              <w:widowControl w:val="0"/>
              <w:shd w:val="clear" w:color="auto" w:fill="FFFFFF" w:themeFill="background1"/>
              <w:ind w:right="6"/>
              <w:jc w:val="both"/>
              <w:rPr>
                <w:rFonts w:ascii="Aptos" w:hAnsi="Aptos" w:cstheme="majorHAnsi"/>
                <w:color w:val="auto"/>
                <w:sz w:val="22"/>
                <w:szCs w:val="22"/>
              </w:rPr>
            </w:pPr>
            <w:r w:rsidRPr="009C2C8C">
              <w:rPr>
                <w:rFonts w:ascii="Aptos" w:hAnsi="Aptos" w:cstheme="majorHAnsi"/>
                <w:color w:val="auto"/>
                <w:sz w:val="22"/>
                <w:szCs w:val="22"/>
              </w:rPr>
              <w:t xml:space="preserve">Sono ammesse solo offerte in ribasso sul valore a base di gara. Verranno escluse le offerte presentate per importo uguale o superiore al valore complessivo a base di gara. È fatto espresso divieto, pena l’esclusione, di offerte parziali, plurime e /o condizionate. </w:t>
            </w:r>
          </w:p>
          <w:p w14:paraId="556FF783" w14:textId="77777777" w:rsidR="007230B5" w:rsidRPr="009C2C8C" w:rsidRDefault="007230B5" w:rsidP="00724BEC">
            <w:pPr>
              <w:pStyle w:val="NormaleWeb"/>
              <w:widowControl w:val="0"/>
              <w:tabs>
                <w:tab w:val="center" w:pos="4536"/>
                <w:tab w:val="right" w:pos="9072"/>
              </w:tabs>
              <w:spacing w:before="0" w:after="0"/>
              <w:ind w:right="6"/>
              <w:rPr>
                <w:rFonts w:ascii="Aptos" w:hAnsi="Aptos" w:cstheme="majorHAnsi"/>
                <w:color w:val="FF0000"/>
                <w:sz w:val="22"/>
                <w:szCs w:val="22"/>
              </w:rPr>
            </w:pPr>
          </w:p>
        </w:tc>
      </w:tr>
      <w:tr w:rsidR="007230B5" w:rsidRPr="009C2C8C" w14:paraId="1DBD65A8" w14:textId="77777777" w:rsidTr="60C72650">
        <w:tc>
          <w:tcPr>
            <w:tcW w:w="4548" w:type="dxa"/>
            <w:gridSpan w:val="6"/>
          </w:tcPr>
          <w:p w14:paraId="25AC8E79" w14:textId="72E2EA30" w:rsidR="007230B5" w:rsidRPr="009C2C8C" w:rsidRDefault="007230B5" w:rsidP="00724BEC">
            <w:pPr>
              <w:widowControl w:val="0"/>
              <w:jc w:val="both"/>
              <w:rPr>
                <w:rFonts w:ascii="Aptos" w:hAnsi="Aptos" w:cstheme="majorHAnsi"/>
                <w:color w:val="FF0000"/>
                <w:sz w:val="22"/>
                <w:szCs w:val="22"/>
                <w:lang w:val="de-DE" w:eastAsia="it-IT"/>
              </w:rPr>
            </w:pPr>
            <w:r w:rsidRPr="009C2C8C">
              <w:rPr>
                <w:rFonts w:ascii="Aptos" w:hAnsi="Aptos" w:cstheme="majorHAnsi"/>
                <w:sz w:val="22"/>
                <w:szCs w:val="22"/>
                <w:lang w:val="de-DE"/>
              </w:rPr>
              <w:t>Angebote, die das bereits eingereichte Angebot ändern oder ergänzen, sind nicht zulässig. Innerhalb der festgesetzten Fristen besteht die Möglichkeit, das eingereichte Angebot zurückzuziehen. Wurde das Angebot zurückgezogen, besteht die Möglichkeit, innerhalb der Ausschlussfristen gemäß Ausschreibungsbedingungen ein neues Angebot einzureichen. In diesem Fall werden das zuvor eingereichte Angebot bzw. alle Unterlagen gemäß Ausschreibungsbedingungen für etwaige Änderungen zur Verfügung gestellt.</w:t>
            </w:r>
          </w:p>
        </w:tc>
        <w:tc>
          <w:tcPr>
            <w:tcW w:w="426" w:type="dxa"/>
          </w:tcPr>
          <w:p w14:paraId="67E26E6E" w14:textId="77777777" w:rsidR="007230B5" w:rsidRPr="009C2C8C" w:rsidRDefault="007230B5" w:rsidP="00724BEC">
            <w:pPr>
              <w:widowControl w:val="0"/>
              <w:rPr>
                <w:rFonts w:ascii="Aptos" w:hAnsi="Aptos" w:cstheme="majorHAnsi"/>
                <w:b/>
                <w:color w:val="FF0000"/>
                <w:sz w:val="22"/>
                <w:szCs w:val="22"/>
                <w:lang w:val="de-DE"/>
              </w:rPr>
            </w:pPr>
          </w:p>
        </w:tc>
        <w:tc>
          <w:tcPr>
            <w:tcW w:w="4396" w:type="dxa"/>
            <w:gridSpan w:val="5"/>
          </w:tcPr>
          <w:p w14:paraId="74B34DD2" w14:textId="77777777" w:rsidR="007230B5" w:rsidRPr="009C2C8C" w:rsidRDefault="007230B5" w:rsidP="00724BEC">
            <w:pPr>
              <w:widowControl w:val="0"/>
              <w:ind w:right="6"/>
              <w:jc w:val="both"/>
              <w:rPr>
                <w:rFonts w:ascii="Aptos" w:hAnsi="Aptos" w:cstheme="majorHAnsi"/>
                <w:color w:val="FF0000"/>
                <w:sz w:val="22"/>
                <w:szCs w:val="22"/>
                <w:lang w:val="it-IT" w:eastAsia="it-IT"/>
              </w:rPr>
            </w:pPr>
            <w:r w:rsidRPr="009C2C8C">
              <w:rPr>
                <w:rFonts w:ascii="Aptos" w:hAnsi="Aptos" w:cstheme="majorHAnsi"/>
                <w:sz w:val="22"/>
                <w:szCs w:val="22"/>
                <w:lang w:val="it-IT"/>
              </w:rPr>
              <w:t>Non è possibile presentare offerte modificative o integrative dell’offerta già presentata. È possibile, nei termini fissati, ritirare l’offerta presentata. Una volta ritirata l’offerta, è possibile, entro i termini perentoriamente stabiliti dal disciplinare di gara, presentarne una nuova. In tal caso l’offerta precedentemente presentata ossia tutta la documentazione citata nel presente disciplinare verrà resa disponibile per eventuali modifiche.</w:t>
            </w:r>
          </w:p>
        </w:tc>
      </w:tr>
      <w:tr w:rsidR="007230B5" w:rsidRPr="009C2C8C" w14:paraId="4B6F0C77" w14:textId="77777777" w:rsidTr="60C72650">
        <w:tc>
          <w:tcPr>
            <w:tcW w:w="4548" w:type="dxa"/>
            <w:gridSpan w:val="6"/>
          </w:tcPr>
          <w:p w14:paraId="05F194F5" w14:textId="77777777" w:rsidR="007230B5" w:rsidRPr="009C2C8C" w:rsidRDefault="007230B5" w:rsidP="00724BEC">
            <w:pPr>
              <w:pStyle w:val="Corpodeltesto3"/>
              <w:widowControl w:val="0"/>
              <w:tabs>
                <w:tab w:val="center" w:pos="4536"/>
                <w:tab w:val="right" w:pos="9072"/>
              </w:tabs>
              <w:spacing w:after="0"/>
              <w:ind w:left="142"/>
              <w:jc w:val="both"/>
              <w:rPr>
                <w:rFonts w:ascii="Aptos" w:hAnsi="Aptos" w:cstheme="majorHAnsi"/>
                <w:b/>
                <w:color w:val="FF0000"/>
                <w:sz w:val="22"/>
                <w:szCs w:val="22"/>
                <w:lang w:val="it-IT" w:eastAsia="it-IT"/>
              </w:rPr>
            </w:pPr>
          </w:p>
        </w:tc>
        <w:tc>
          <w:tcPr>
            <w:tcW w:w="426" w:type="dxa"/>
          </w:tcPr>
          <w:p w14:paraId="1FEC33F4" w14:textId="77777777" w:rsidR="007230B5" w:rsidRPr="009C2C8C" w:rsidRDefault="007230B5" w:rsidP="00724BEC">
            <w:pPr>
              <w:widowControl w:val="0"/>
              <w:jc w:val="both"/>
              <w:rPr>
                <w:rFonts w:ascii="Aptos" w:hAnsi="Aptos" w:cstheme="majorHAnsi"/>
                <w:b/>
                <w:color w:val="FF0000"/>
                <w:sz w:val="22"/>
                <w:szCs w:val="22"/>
                <w:lang w:val="it-IT" w:eastAsia="it-IT"/>
              </w:rPr>
            </w:pPr>
          </w:p>
        </w:tc>
        <w:tc>
          <w:tcPr>
            <w:tcW w:w="4396" w:type="dxa"/>
            <w:gridSpan w:val="5"/>
          </w:tcPr>
          <w:p w14:paraId="4391CCEA" w14:textId="77777777" w:rsidR="007230B5" w:rsidRPr="009C2C8C" w:rsidRDefault="007230B5" w:rsidP="00724BEC">
            <w:pPr>
              <w:pStyle w:val="Corpodeltesto3"/>
              <w:widowControl w:val="0"/>
              <w:tabs>
                <w:tab w:val="center" w:pos="4536"/>
                <w:tab w:val="right" w:pos="9072"/>
              </w:tabs>
              <w:spacing w:after="0"/>
              <w:ind w:right="6"/>
              <w:jc w:val="both"/>
              <w:rPr>
                <w:rFonts w:ascii="Aptos" w:hAnsi="Aptos" w:cstheme="majorHAnsi"/>
                <w:b/>
                <w:color w:val="FF0000"/>
                <w:sz w:val="22"/>
                <w:szCs w:val="22"/>
                <w:lang w:val="it-IT" w:eastAsia="it-IT"/>
              </w:rPr>
            </w:pPr>
          </w:p>
        </w:tc>
      </w:tr>
      <w:tr w:rsidR="007230B5" w:rsidRPr="009C2C8C" w14:paraId="72794D88" w14:textId="77777777" w:rsidTr="60C72650">
        <w:tc>
          <w:tcPr>
            <w:tcW w:w="4548" w:type="dxa"/>
            <w:gridSpan w:val="6"/>
          </w:tcPr>
          <w:p w14:paraId="7E3E1ACD" w14:textId="77777777" w:rsidR="007230B5" w:rsidRPr="009C2C8C" w:rsidRDefault="007230B5" w:rsidP="00724BEC">
            <w:pPr>
              <w:pStyle w:val="Default"/>
              <w:widowControl w:val="0"/>
              <w:ind w:right="76"/>
              <w:jc w:val="both"/>
              <w:rPr>
                <w:rFonts w:ascii="Aptos" w:hAnsi="Aptos" w:cstheme="majorHAnsi"/>
                <w:sz w:val="22"/>
                <w:szCs w:val="22"/>
                <w:lang w:val="de-DE"/>
              </w:rPr>
            </w:pPr>
            <w:r w:rsidRPr="009C2C8C">
              <w:rPr>
                <w:rFonts w:ascii="Aptos" w:hAnsi="Aptos" w:cstheme="majorHAnsi"/>
                <w:sz w:val="22"/>
                <w:szCs w:val="22"/>
                <w:lang w:val="de-DE"/>
              </w:rPr>
              <w:t>Die Vergabestelle behält sich vor, die Teilnehmer aufzufordern, den Inhalt der vorgelegten Unterlagen und Erklärungen gemäß den geltenden gesetzlichen Bestimmungen zu ergänzen oder zu erläutern. Das Einreichen des Angebots entspricht der unbedingten Annahme der Klauseln dieser Ausschreibungsbedingungen mit Verzicht auf jeglichen Einwand.</w:t>
            </w:r>
          </w:p>
        </w:tc>
        <w:tc>
          <w:tcPr>
            <w:tcW w:w="426" w:type="dxa"/>
          </w:tcPr>
          <w:p w14:paraId="2F97280E" w14:textId="77777777" w:rsidR="007230B5" w:rsidRPr="009C2C8C" w:rsidRDefault="007230B5" w:rsidP="00724BEC">
            <w:pPr>
              <w:widowControl w:val="0"/>
              <w:rPr>
                <w:rFonts w:ascii="Aptos" w:hAnsi="Aptos" w:cstheme="majorHAnsi"/>
                <w:color w:val="FF0000"/>
                <w:sz w:val="22"/>
                <w:szCs w:val="22"/>
                <w:lang w:val="de-DE"/>
              </w:rPr>
            </w:pPr>
          </w:p>
        </w:tc>
        <w:tc>
          <w:tcPr>
            <w:tcW w:w="4396" w:type="dxa"/>
            <w:gridSpan w:val="5"/>
          </w:tcPr>
          <w:p w14:paraId="54E8650C" w14:textId="77777777" w:rsidR="007230B5" w:rsidRPr="009C2C8C" w:rsidRDefault="007230B5" w:rsidP="00724BEC">
            <w:pPr>
              <w:widowControl w:val="0"/>
              <w:autoSpaceDE w:val="0"/>
              <w:autoSpaceDN w:val="0"/>
              <w:adjustRightInd w:val="0"/>
              <w:ind w:right="6"/>
              <w:jc w:val="both"/>
              <w:rPr>
                <w:rFonts w:ascii="Aptos" w:hAnsi="Aptos" w:cstheme="majorHAnsi"/>
                <w:color w:val="FF0000"/>
                <w:sz w:val="22"/>
                <w:szCs w:val="22"/>
                <w:lang w:val="it-IT"/>
              </w:rPr>
            </w:pPr>
            <w:r w:rsidRPr="009C2C8C">
              <w:rPr>
                <w:rFonts w:ascii="Aptos" w:hAnsi="Aptos" w:cstheme="majorHAnsi"/>
                <w:sz w:val="22"/>
                <w:szCs w:val="22"/>
                <w:lang w:val="it-IT"/>
              </w:rPr>
              <w:t>La stazione appaltante si riserva di richiedere ai concorrenti di completare o di fornire chiarimenti in ordine al contenuto della documentazione e delle dichiarazioni presentate, come previsto dalle vigenti disposizioni di legge. La presentazione dell'offerta costituisce accettazione incondizionata delle clausole contenute nel presente disciplinare con rinuncia ad ogni eccezione.</w:t>
            </w:r>
          </w:p>
        </w:tc>
      </w:tr>
      <w:tr w:rsidR="007230B5" w:rsidRPr="009C2C8C" w14:paraId="4693E7A0" w14:textId="77777777" w:rsidTr="60C72650">
        <w:tc>
          <w:tcPr>
            <w:tcW w:w="4548" w:type="dxa"/>
            <w:gridSpan w:val="6"/>
          </w:tcPr>
          <w:p w14:paraId="32A041E2" w14:textId="77777777" w:rsidR="007230B5" w:rsidRPr="009C2C8C" w:rsidRDefault="007230B5" w:rsidP="00724BEC">
            <w:pPr>
              <w:pStyle w:val="Default"/>
              <w:widowControl w:val="0"/>
              <w:ind w:right="105"/>
              <w:jc w:val="both"/>
              <w:rPr>
                <w:rFonts w:ascii="Aptos" w:hAnsi="Aptos" w:cstheme="majorHAnsi"/>
                <w:b/>
                <w:color w:val="FF0000"/>
                <w:sz w:val="22"/>
                <w:szCs w:val="22"/>
              </w:rPr>
            </w:pPr>
          </w:p>
        </w:tc>
        <w:tc>
          <w:tcPr>
            <w:tcW w:w="426" w:type="dxa"/>
          </w:tcPr>
          <w:p w14:paraId="490C4F19" w14:textId="77777777" w:rsidR="007230B5" w:rsidRPr="009C2C8C" w:rsidRDefault="007230B5" w:rsidP="00724BEC">
            <w:pPr>
              <w:widowControl w:val="0"/>
              <w:rPr>
                <w:rFonts w:ascii="Aptos" w:hAnsi="Aptos" w:cstheme="majorHAnsi"/>
                <w:color w:val="FF0000"/>
                <w:sz w:val="22"/>
                <w:szCs w:val="22"/>
                <w:lang w:val="it-IT"/>
              </w:rPr>
            </w:pPr>
          </w:p>
        </w:tc>
        <w:tc>
          <w:tcPr>
            <w:tcW w:w="4396" w:type="dxa"/>
            <w:gridSpan w:val="5"/>
          </w:tcPr>
          <w:p w14:paraId="78433D4F" w14:textId="77777777" w:rsidR="007230B5" w:rsidRPr="009C2C8C" w:rsidRDefault="007230B5" w:rsidP="00724BEC">
            <w:pPr>
              <w:pStyle w:val="Default"/>
              <w:widowControl w:val="0"/>
              <w:ind w:right="105"/>
              <w:jc w:val="both"/>
              <w:rPr>
                <w:rFonts w:ascii="Aptos" w:hAnsi="Aptos" w:cstheme="majorHAnsi"/>
                <w:color w:val="FF0000"/>
                <w:sz w:val="22"/>
                <w:szCs w:val="22"/>
              </w:rPr>
            </w:pPr>
          </w:p>
        </w:tc>
      </w:tr>
      <w:tr w:rsidR="007230B5" w:rsidRPr="009C2C8C" w14:paraId="0339E7F1" w14:textId="77777777" w:rsidTr="60C72650">
        <w:tc>
          <w:tcPr>
            <w:tcW w:w="4548" w:type="dxa"/>
            <w:gridSpan w:val="6"/>
          </w:tcPr>
          <w:p w14:paraId="3329BC91" w14:textId="77777777" w:rsidR="007230B5" w:rsidRPr="009C2C8C" w:rsidRDefault="007230B5" w:rsidP="00724BEC">
            <w:pPr>
              <w:pStyle w:val="Default"/>
              <w:widowControl w:val="0"/>
              <w:ind w:right="76"/>
              <w:jc w:val="both"/>
              <w:rPr>
                <w:rFonts w:ascii="Aptos" w:hAnsi="Aptos" w:cstheme="majorHAnsi"/>
                <w:sz w:val="22"/>
                <w:szCs w:val="22"/>
                <w:lang w:val="de-DE"/>
              </w:rPr>
            </w:pPr>
            <w:r w:rsidRPr="009C2C8C">
              <w:rPr>
                <w:rFonts w:ascii="Aptos" w:hAnsi="Aptos" w:cstheme="majorHAnsi"/>
                <w:sz w:val="22"/>
                <w:szCs w:val="22"/>
                <w:lang w:val="de-DE"/>
              </w:rPr>
              <w:t>Die Vergabestelle behält sich das Recht vor, die Ausschreibung aus gerechtfertigten Erfordernissen abzubrechen oder aufzuschieben, ohne dass die Teilnehmer Forderungen diesbezüglich erheben können.</w:t>
            </w:r>
          </w:p>
        </w:tc>
        <w:tc>
          <w:tcPr>
            <w:tcW w:w="426" w:type="dxa"/>
          </w:tcPr>
          <w:p w14:paraId="6333DF8A" w14:textId="77777777" w:rsidR="007230B5" w:rsidRPr="009C2C8C" w:rsidRDefault="007230B5" w:rsidP="00724BEC">
            <w:pPr>
              <w:widowControl w:val="0"/>
              <w:rPr>
                <w:rFonts w:ascii="Aptos" w:hAnsi="Aptos" w:cstheme="majorHAnsi"/>
                <w:color w:val="FF0000"/>
                <w:sz w:val="22"/>
                <w:szCs w:val="22"/>
                <w:lang w:val="de-DE"/>
              </w:rPr>
            </w:pPr>
          </w:p>
        </w:tc>
        <w:tc>
          <w:tcPr>
            <w:tcW w:w="4396" w:type="dxa"/>
            <w:gridSpan w:val="5"/>
          </w:tcPr>
          <w:p w14:paraId="58139B4E" w14:textId="77777777" w:rsidR="007230B5" w:rsidRPr="009C2C8C" w:rsidRDefault="007230B5" w:rsidP="00724BEC">
            <w:pPr>
              <w:pStyle w:val="Rientrocorpodeltesto"/>
              <w:widowControl w:val="0"/>
              <w:tabs>
                <w:tab w:val="left" w:pos="8496"/>
              </w:tabs>
              <w:spacing w:after="0"/>
              <w:ind w:left="0" w:right="6" w:hanging="2"/>
              <w:jc w:val="both"/>
              <w:rPr>
                <w:rFonts w:ascii="Aptos" w:hAnsi="Aptos" w:cstheme="majorHAnsi"/>
                <w:bCs/>
                <w:color w:val="FF0000"/>
                <w:sz w:val="22"/>
                <w:szCs w:val="22"/>
                <w:lang w:val="it-IT"/>
              </w:rPr>
            </w:pPr>
            <w:r w:rsidRPr="009C2C8C">
              <w:rPr>
                <w:rFonts w:ascii="Aptos" w:hAnsi="Aptos" w:cstheme="majorHAnsi"/>
                <w:sz w:val="22"/>
                <w:szCs w:val="22"/>
                <w:lang w:val="it-IT"/>
              </w:rPr>
              <w:t>La stazione appaltante si riserva la facoltà di non dare luogo alla gara o di prorogarne la data ove lo richiedano motivate esigenze, senza che i concorrenti possano avanzare alcuna pretesa al riguardo.</w:t>
            </w:r>
          </w:p>
        </w:tc>
      </w:tr>
      <w:tr w:rsidR="007230B5" w:rsidRPr="009C2C8C" w14:paraId="1A47EB6E" w14:textId="77777777" w:rsidTr="60C72650">
        <w:trPr>
          <w:trHeight w:val="80"/>
        </w:trPr>
        <w:tc>
          <w:tcPr>
            <w:tcW w:w="4548" w:type="dxa"/>
            <w:gridSpan w:val="6"/>
          </w:tcPr>
          <w:p w14:paraId="5F83AB8A" w14:textId="77777777" w:rsidR="007230B5" w:rsidRPr="009C2C8C" w:rsidRDefault="007230B5" w:rsidP="00724BEC">
            <w:pPr>
              <w:pStyle w:val="Rientrocorpodeltesto"/>
              <w:widowControl w:val="0"/>
              <w:tabs>
                <w:tab w:val="left" w:pos="8496"/>
              </w:tabs>
              <w:spacing w:after="0"/>
              <w:ind w:left="0"/>
              <w:jc w:val="both"/>
              <w:rPr>
                <w:rFonts w:ascii="Aptos" w:hAnsi="Aptos" w:cstheme="majorHAnsi"/>
                <w:bCs/>
                <w:color w:val="FF0000"/>
                <w:sz w:val="22"/>
                <w:szCs w:val="22"/>
                <w:lang w:val="it-IT"/>
              </w:rPr>
            </w:pPr>
          </w:p>
        </w:tc>
        <w:tc>
          <w:tcPr>
            <w:tcW w:w="426" w:type="dxa"/>
          </w:tcPr>
          <w:p w14:paraId="5958C6AB" w14:textId="77777777" w:rsidR="007230B5" w:rsidRPr="009C2C8C" w:rsidRDefault="007230B5" w:rsidP="00724BEC">
            <w:pPr>
              <w:widowControl w:val="0"/>
              <w:rPr>
                <w:rFonts w:ascii="Aptos" w:hAnsi="Aptos" w:cstheme="majorHAnsi"/>
                <w:color w:val="FF0000"/>
                <w:sz w:val="22"/>
                <w:szCs w:val="22"/>
                <w:lang w:val="it-IT"/>
              </w:rPr>
            </w:pPr>
          </w:p>
        </w:tc>
        <w:tc>
          <w:tcPr>
            <w:tcW w:w="4396" w:type="dxa"/>
            <w:gridSpan w:val="5"/>
          </w:tcPr>
          <w:p w14:paraId="3DCA706D" w14:textId="77777777" w:rsidR="007230B5" w:rsidRPr="009C2C8C" w:rsidRDefault="007230B5" w:rsidP="00724BEC">
            <w:pPr>
              <w:pStyle w:val="Rientrocorpodeltesto"/>
              <w:widowControl w:val="0"/>
              <w:tabs>
                <w:tab w:val="left" w:pos="8496"/>
              </w:tabs>
              <w:spacing w:after="0"/>
              <w:ind w:left="0" w:right="6" w:hanging="2"/>
              <w:jc w:val="both"/>
              <w:rPr>
                <w:rFonts w:ascii="Aptos" w:hAnsi="Aptos" w:cstheme="majorHAnsi"/>
                <w:bCs/>
                <w:color w:val="FF0000"/>
                <w:sz w:val="22"/>
                <w:szCs w:val="22"/>
                <w:lang w:val="it-IT"/>
              </w:rPr>
            </w:pPr>
          </w:p>
        </w:tc>
      </w:tr>
      <w:tr w:rsidR="007230B5" w:rsidRPr="009C2C8C" w14:paraId="4A6E642D" w14:textId="77777777" w:rsidTr="60C72650">
        <w:tc>
          <w:tcPr>
            <w:tcW w:w="4548" w:type="dxa"/>
            <w:gridSpan w:val="6"/>
          </w:tcPr>
          <w:p w14:paraId="541F88AB" w14:textId="38115513" w:rsidR="007230B5" w:rsidRPr="009C2C8C" w:rsidRDefault="007230B5" w:rsidP="00724BEC">
            <w:pPr>
              <w:pStyle w:val="Rientrocorpodeltesto"/>
              <w:widowControl w:val="0"/>
              <w:tabs>
                <w:tab w:val="left" w:pos="8496"/>
              </w:tabs>
              <w:spacing w:after="0"/>
              <w:ind w:left="0"/>
              <w:jc w:val="both"/>
              <w:rPr>
                <w:rFonts w:ascii="Aptos" w:hAnsi="Aptos" w:cstheme="majorHAnsi"/>
                <w:bCs/>
                <w:sz w:val="22"/>
                <w:szCs w:val="22"/>
                <w:lang w:val="de-DE"/>
              </w:rPr>
            </w:pPr>
            <w:r w:rsidRPr="009C2C8C">
              <w:rPr>
                <w:rFonts w:ascii="Aptos" w:hAnsi="Aptos" w:cstheme="majorHAnsi"/>
                <w:sz w:val="22"/>
                <w:szCs w:val="22"/>
                <w:lang w:val="de-DE"/>
              </w:rPr>
              <w:t>Die Vergabestelle behält sich das Recht vor, den Zuschlag aus gerechtfertigten Erfordernissen im öffentlichen Interesse nicht zu erteilen.</w:t>
            </w:r>
          </w:p>
        </w:tc>
        <w:tc>
          <w:tcPr>
            <w:tcW w:w="426" w:type="dxa"/>
          </w:tcPr>
          <w:p w14:paraId="58CADA51" w14:textId="77777777" w:rsidR="007230B5" w:rsidRPr="009C2C8C" w:rsidRDefault="007230B5" w:rsidP="00724BEC">
            <w:pPr>
              <w:widowControl w:val="0"/>
              <w:rPr>
                <w:rFonts w:ascii="Aptos" w:hAnsi="Aptos" w:cstheme="majorHAnsi"/>
                <w:sz w:val="22"/>
                <w:szCs w:val="22"/>
                <w:lang w:val="de-DE"/>
              </w:rPr>
            </w:pPr>
          </w:p>
        </w:tc>
        <w:tc>
          <w:tcPr>
            <w:tcW w:w="4396" w:type="dxa"/>
            <w:gridSpan w:val="5"/>
          </w:tcPr>
          <w:p w14:paraId="7926393A" w14:textId="2293F46E" w:rsidR="007230B5" w:rsidRPr="009C2C8C" w:rsidRDefault="007230B5" w:rsidP="00724BEC">
            <w:pPr>
              <w:pStyle w:val="Rientrocorpodeltesto"/>
              <w:widowControl w:val="0"/>
              <w:tabs>
                <w:tab w:val="left" w:pos="8496"/>
              </w:tabs>
              <w:spacing w:after="0"/>
              <w:ind w:left="0" w:right="6" w:hanging="2"/>
              <w:jc w:val="both"/>
              <w:rPr>
                <w:rFonts w:ascii="Aptos" w:hAnsi="Aptos" w:cstheme="majorHAnsi"/>
                <w:bCs/>
                <w:sz w:val="22"/>
                <w:szCs w:val="22"/>
                <w:lang w:val="it-IT"/>
              </w:rPr>
            </w:pPr>
            <w:r w:rsidRPr="009C2C8C">
              <w:rPr>
                <w:rFonts w:ascii="Aptos" w:hAnsi="Aptos" w:cstheme="majorHAnsi"/>
                <w:sz w:val="22"/>
                <w:szCs w:val="22"/>
                <w:lang w:val="it-IT"/>
              </w:rPr>
              <w:t>La stazione appaltante si riserva la facoltà di non dar luogo all'aggiudicazione ove lo richiedano motivate esigenze di interesse pubblico.</w:t>
            </w:r>
          </w:p>
        </w:tc>
      </w:tr>
      <w:tr w:rsidR="007230B5" w:rsidRPr="009C2C8C" w14:paraId="1510B9B8" w14:textId="77777777" w:rsidTr="60C72650">
        <w:tc>
          <w:tcPr>
            <w:tcW w:w="4548" w:type="dxa"/>
            <w:gridSpan w:val="6"/>
          </w:tcPr>
          <w:p w14:paraId="0805E0CD" w14:textId="77777777" w:rsidR="007230B5" w:rsidRPr="009C2C8C" w:rsidRDefault="007230B5" w:rsidP="00724BEC">
            <w:pPr>
              <w:pStyle w:val="Rientrocorpodeltesto"/>
              <w:widowControl w:val="0"/>
              <w:tabs>
                <w:tab w:val="left" w:pos="8496"/>
              </w:tabs>
              <w:spacing w:after="0"/>
              <w:ind w:left="0"/>
              <w:jc w:val="both"/>
              <w:rPr>
                <w:rFonts w:ascii="Aptos" w:hAnsi="Aptos" w:cstheme="majorHAnsi"/>
                <w:bCs/>
                <w:color w:val="FF0000"/>
                <w:sz w:val="22"/>
                <w:szCs w:val="22"/>
                <w:lang w:val="it-IT"/>
              </w:rPr>
            </w:pPr>
          </w:p>
        </w:tc>
        <w:tc>
          <w:tcPr>
            <w:tcW w:w="426" w:type="dxa"/>
          </w:tcPr>
          <w:p w14:paraId="648DD2C4" w14:textId="77777777" w:rsidR="007230B5" w:rsidRPr="009C2C8C" w:rsidRDefault="007230B5" w:rsidP="00724BEC">
            <w:pPr>
              <w:widowControl w:val="0"/>
              <w:rPr>
                <w:rFonts w:ascii="Aptos" w:hAnsi="Aptos" w:cstheme="majorHAnsi"/>
                <w:bCs/>
                <w:color w:val="FF0000"/>
                <w:sz w:val="22"/>
                <w:szCs w:val="22"/>
                <w:lang w:val="it-IT"/>
              </w:rPr>
            </w:pPr>
          </w:p>
        </w:tc>
        <w:tc>
          <w:tcPr>
            <w:tcW w:w="4396" w:type="dxa"/>
            <w:gridSpan w:val="5"/>
          </w:tcPr>
          <w:p w14:paraId="2FDB8F2F" w14:textId="77777777" w:rsidR="007230B5" w:rsidRPr="009C2C8C" w:rsidRDefault="007230B5" w:rsidP="00724BEC">
            <w:pPr>
              <w:pStyle w:val="Rientrocorpodeltesto"/>
              <w:widowControl w:val="0"/>
              <w:tabs>
                <w:tab w:val="left" w:pos="8496"/>
              </w:tabs>
              <w:spacing w:after="0"/>
              <w:ind w:left="0" w:right="6" w:hanging="2"/>
              <w:jc w:val="both"/>
              <w:rPr>
                <w:rFonts w:ascii="Aptos" w:hAnsi="Aptos" w:cstheme="majorHAnsi"/>
                <w:bCs/>
                <w:noProof w:val="0"/>
                <w:color w:val="FF0000"/>
                <w:sz w:val="22"/>
                <w:szCs w:val="22"/>
                <w:lang w:val="it-IT"/>
              </w:rPr>
            </w:pPr>
          </w:p>
        </w:tc>
      </w:tr>
      <w:tr w:rsidR="007230B5" w:rsidRPr="009C2C8C" w14:paraId="0D00B109" w14:textId="77777777" w:rsidTr="60C72650">
        <w:tc>
          <w:tcPr>
            <w:tcW w:w="4548" w:type="dxa"/>
            <w:gridSpan w:val="6"/>
          </w:tcPr>
          <w:p w14:paraId="3DB191CC" w14:textId="77777777" w:rsidR="007230B5" w:rsidRPr="009C2C8C" w:rsidRDefault="007230B5" w:rsidP="00724BEC">
            <w:pPr>
              <w:pStyle w:val="Rientrocorpodeltesto"/>
              <w:widowControl w:val="0"/>
              <w:tabs>
                <w:tab w:val="left" w:pos="8496"/>
              </w:tabs>
              <w:spacing w:after="0"/>
              <w:ind w:left="0"/>
              <w:jc w:val="both"/>
              <w:rPr>
                <w:rFonts w:ascii="Aptos" w:hAnsi="Aptos" w:cstheme="majorHAnsi"/>
                <w:b/>
                <w:bCs/>
                <w:color w:val="FF0000"/>
                <w:sz w:val="22"/>
                <w:szCs w:val="22"/>
                <w:lang w:val="de-DE"/>
              </w:rPr>
            </w:pPr>
            <w:r w:rsidRPr="009C2C8C">
              <w:rPr>
                <w:rFonts w:ascii="Aptos" w:hAnsi="Aptos" w:cstheme="majorHAnsi"/>
                <w:sz w:val="22"/>
                <w:szCs w:val="22"/>
                <w:lang w:val="de-DE"/>
              </w:rPr>
              <w:t>Gegen die Ausschreibungsbekanntmachung und die damit verbundenen und daraus folgenden Maßnahmen zur Durchführung der Ausschrei</w:t>
            </w:r>
            <w:r w:rsidRPr="009C2C8C">
              <w:rPr>
                <w:rFonts w:ascii="Aptos" w:hAnsi="Aptos" w:cstheme="majorHAnsi"/>
                <w:sz w:val="22"/>
                <w:szCs w:val="22"/>
                <w:lang w:val="de-DE"/>
              </w:rPr>
              <w:softHyphen/>
              <w:t>bung kann mit Rechtsbeistand Rekurs beim zu</w:t>
            </w:r>
            <w:r w:rsidRPr="009C2C8C">
              <w:rPr>
                <w:rFonts w:ascii="Aptos" w:hAnsi="Aptos" w:cstheme="majorHAnsi"/>
                <w:sz w:val="22"/>
                <w:szCs w:val="22"/>
                <w:lang w:val="de-DE"/>
              </w:rPr>
              <w:softHyphen/>
              <w:t>ständigen regionalen Verwaltungsgericht einge</w:t>
            </w:r>
            <w:r w:rsidRPr="009C2C8C">
              <w:rPr>
                <w:rFonts w:ascii="Aptos" w:hAnsi="Aptos" w:cstheme="majorHAnsi"/>
                <w:sz w:val="22"/>
                <w:szCs w:val="22"/>
                <w:lang w:val="de-DE"/>
              </w:rPr>
              <w:softHyphen/>
              <w:t>reicht werden. Die Frist für die Einreichung des Rekurses beträgt dreißig Tage nach Kenntnis</w:t>
            </w:r>
            <w:r w:rsidRPr="009C2C8C">
              <w:rPr>
                <w:rFonts w:ascii="Aptos" w:hAnsi="Aptos" w:cstheme="majorHAnsi"/>
                <w:sz w:val="22"/>
                <w:szCs w:val="22"/>
                <w:lang w:val="de-DE"/>
              </w:rPr>
              <w:softHyphen/>
              <w:t>nahme der entsprechenden Maßnahmen.</w:t>
            </w:r>
          </w:p>
        </w:tc>
        <w:tc>
          <w:tcPr>
            <w:tcW w:w="426" w:type="dxa"/>
          </w:tcPr>
          <w:p w14:paraId="603323A9" w14:textId="77777777" w:rsidR="007230B5" w:rsidRPr="009C2C8C" w:rsidRDefault="007230B5" w:rsidP="00724BEC">
            <w:pPr>
              <w:widowControl w:val="0"/>
              <w:rPr>
                <w:rFonts w:ascii="Aptos" w:hAnsi="Aptos" w:cstheme="majorHAnsi"/>
                <w:color w:val="FF0000"/>
                <w:sz w:val="22"/>
                <w:szCs w:val="22"/>
                <w:lang w:val="de-DE"/>
              </w:rPr>
            </w:pPr>
          </w:p>
        </w:tc>
        <w:tc>
          <w:tcPr>
            <w:tcW w:w="4396" w:type="dxa"/>
            <w:gridSpan w:val="5"/>
          </w:tcPr>
          <w:p w14:paraId="24EC0175" w14:textId="77777777" w:rsidR="007230B5" w:rsidRPr="009C2C8C" w:rsidRDefault="007230B5" w:rsidP="00724BEC">
            <w:pPr>
              <w:pStyle w:val="Rientrocorpodeltesto"/>
              <w:widowControl w:val="0"/>
              <w:tabs>
                <w:tab w:val="left" w:pos="8496"/>
              </w:tabs>
              <w:spacing w:after="0"/>
              <w:ind w:left="0" w:right="6" w:hanging="2"/>
              <w:jc w:val="both"/>
              <w:rPr>
                <w:rFonts w:ascii="Aptos" w:hAnsi="Aptos" w:cstheme="majorHAnsi"/>
                <w:b/>
                <w:bCs/>
                <w:color w:val="FF0000"/>
                <w:sz w:val="22"/>
                <w:szCs w:val="22"/>
                <w:lang w:val="it-IT"/>
              </w:rPr>
            </w:pPr>
            <w:r w:rsidRPr="009C2C8C">
              <w:rPr>
                <w:rFonts w:ascii="Aptos" w:hAnsi="Aptos" w:cstheme="majorHAnsi"/>
                <w:sz w:val="22"/>
                <w:szCs w:val="22"/>
                <w:lang w:val="it-IT"/>
              </w:rPr>
              <w:t>Avverso il bando di gara ed i provvedimenti connessi e consequenziali relativi allo svolgimento della gara è ammesso ricorso al TAR competente con il patrocinio di un avvocato. Il termine per la proposizione del ricorso è di trenta giorni dall’avvenuta conoscenza dei provvedimenti medesimi.</w:t>
            </w:r>
          </w:p>
        </w:tc>
      </w:tr>
      <w:tr w:rsidR="007230B5" w:rsidRPr="009C2C8C" w14:paraId="6FF1FDCD" w14:textId="77777777" w:rsidTr="60C72650">
        <w:tc>
          <w:tcPr>
            <w:tcW w:w="4548" w:type="dxa"/>
            <w:gridSpan w:val="6"/>
          </w:tcPr>
          <w:p w14:paraId="6E945D57" w14:textId="77777777" w:rsidR="007230B5" w:rsidRPr="009C2C8C" w:rsidRDefault="007230B5" w:rsidP="00724BEC">
            <w:pPr>
              <w:pStyle w:val="NormaleWeb"/>
              <w:widowControl w:val="0"/>
              <w:tabs>
                <w:tab w:val="center" w:pos="4536"/>
                <w:tab w:val="right" w:pos="9072"/>
              </w:tabs>
              <w:spacing w:before="0" w:after="0"/>
              <w:ind w:left="180" w:right="76"/>
              <w:rPr>
                <w:rFonts w:ascii="Aptos" w:hAnsi="Aptos" w:cstheme="majorHAnsi"/>
                <w:bCs/>
                <w:color w:val="FF0000"/>
                <w:sz w:val="22"/>
                <w:szCs w:val="22"/>
              </w:rPr>
            </w:pPr>
          </w:p>
        </w:tc>
        <w:tc>
          <w:tcPr>
            <w:tcW w:w="426" w:type="dxa"/>
          </w:tcPr>
          <w:p w14:paraId="4CCDBFDA" w14:textId="77777777" w:rsidR="007230B5" w:rsidRPr="009C2C8C" w:rsidRDefault="007230B5" w:rsidP="00724BEC">
            <w:pPr>
              <w:widowControl w:val="0"/>
              <w:jc w:val="both"/>
              <w:rPr>
                <w:rFonts w:ascii="Aptos" w:hAnsi="Aptos" w:cstheme="majorHAnsi"/>
                <w:bCs/>
                <w:color w:val="FF0000"/>
                <w:sz w:val="22"/>
                <w:szCs w:val="22"/>
                <w:lang w:val="it-IT"/>
              </w:rPr>
            </w:pPr>
          </w:p>
        </w:tc>
        <w:tc>
          <w:tcPr>
            <w:tcW w:w="4396" w:type="dxa"/>
            <w:gridSpan w:val="5"/>
          </w:tcPr>
          <w:p w14:paraId="0C45E1BE" w14:textId="77777777" w:rsidR="007230B5" w:rsidRPr="009C2C8C" w:rsidRDefault="007230B5" w:rsidP="00724BEC">
            <w:pPr>
              <w:widowControl w:val="0"/>
              <w:autoSpaceDE w:val="0"/>
              <w:autoSpaceDN w:val="0"/>
              <w:adjustRightInd w:val="0"/>
              <w:ind w:left="150" w:right="105" w:hanging="150"/>
              <w:jc w:val="both"/>
              <w:rPr>
                <w:rFonts w:ascii="Aptos" w:hAnsi="Aptos" w:cstheme="majorHAnsi"/>
                <w:b/>
                <w:color w:val="FF0000"/>
                <w:sz w:val="22"/>
                <w:szCs w:val="22"/>
                <w:u w:val="single"/>
                <w:lang w:val="it-IT"/>
              </w:rPr>
            </w:pPr>
          </w:p>
        </w:tc>
      </w:tr>
      <w:tr w:rsidR="007230B5" w:rsidRPr="009C2C8C" w14:paraId="1C1B8FDE" w14:textId="77777777" w:rsidTr="60C72650">
        <w:tc>
          <w:tcPr>
            <w:tcW w:w="4548" w:type="dxa"/>
            <w:gridSpan w:val="6"/>
            <w:shd w:val="clear" w:color="auto" w:fill="EEECE1" w:themeFill="background2"/>
          </w:tcPr>
          <w:p w14:paraId="31A2A220" w14:textId="77777777" w:rsidR="007230B5" w:rsidRPr="009C2C8C" w:rsidRDefault="007230B5" w:rsidP="00724BEC">
            <w:pPr>
              <w:pStyle w:val="Paragrafoelenco"/>
              <w:widowControl w:val="0"/>
              <w:autoSpaceDE w:val="0"/>
              <w:autoSpaceDN w:val="0"/>
              <w:adjustRightInd w:val="0"/>
              <w:ind w:left="439"/>
              <w:jc w:val="both"/>
              <w:rPr>
                <w:rFonts w:ascii="Aptos" w:hAnsi="Aptos" w:cstheme="majorHAnsi"/>
                <w:color w:val="FF0000"/>
                <w:sz w:val="22"/>
                <w:szCs w:val="22"/>
                <w:u w:val="single"/>
                <w:lang w:val="it-IT"/>
              </w:rPr>
            </w:pPr>
            <w:bookmarkStart w:id="80" w:name="_Hlk200018358"/>
          </w:p>
          <w:p w14:paraId="47327AD1" w14:textId="77777777" w:rsidR="007230B5" w:rsidRPr="009C2C8C" w:rsidRDefault="007230B5" w:rsidP="00724BEC">
            <w:pPr>
              <w:pStyle w:val="Paragrafoelenco"/>
              <w:widowControl w:val="0"/>
              <w:numPr>
                <w:ilvl w:val="0"/>
                <w:numId w:val="100"/>
              </w:numPr>
              <w:autoSpaceDE w:val="0"/>
              <w:autoSpaceDN w:val="0"/>
              <w:adjustRightInd w:val="0"/>
              <w:ind w:left="439" w:hanging="439"/>
              <w:jc w:val="both"/>
              <w:rPr>
                <w:rFonts w:ascii="Aptos" w:hAnsi="Aptos" w:cstheme="majorHAnsi"/>
                <w:color w:val="FF0000"/>
                <w:sz w:val="22"/>
                <w:szCs w:val="22"/>
                <w:u w:val="single"/>
                <w:lang w:val="it-IT"/>
              </w:rPr>
            </w:pPr>
            <w:r w:rsidRPr="009C2C8C">
              <w:rPr>
                <w:rFonts w:ascii="Aptos" w:hAnsi="Aptos" w:cstheme="majorHAnsi"/>
                <w:b/>
                <w:caps/>
                <w:sz w:val="22"/>
                <w:szCs w:val="22"/>
                <w:lang w:val="de-DE"/>
              </w:rPr>
              <w:t>Zugang zu den Unterlagen</w:t>
            </w:r>
          </w:p>
          <w:p w14:paraId="769E91EB" w14:textId="77777777" w:rsidR="007230B5" w:rsidRPr="009C2C8C" w:rsidRDefault="007230B5" w:rsidP="00724BEC">
            <w:pPr>
              <w:widowControl w:val="0"/>
              <w:autoSpaceDE w:val="0"/>
              <w:autoSpaceDN w:val="0"/>
              <w:adjustRightInd w:val="0"/>
              <w:jc w:val="both"/>
              <w:rPr>
                <w:rFonts w:ascii="Aptos" w:hAnsi="Aptos" w:cstheme="majorHAnsi"/>
                <w:color w:val="FF0000"/>
                <w:sz w:val="22"/>
                <w:szCs w:val="22"/>
                <w:u w:val="single"/>
                <w:lang w:val="it-IT"/>
              </w:rPr>
            </w:pPr>
          </w:p>
        </w:tc>
        <w:tc>
          <w:tcPr>
            <w:tcW w:w="426" w:type="dxa"/>
          </w:tcPr>
          <w:p w14:paraId="3C50D716" w14:textId="77777777" w:rsidR="007230B5" w:rsidRPr="009C2C8C" w:rsidRDefault="007230B5" w:rsidP="00724BEC">
            <w:pPr>
              <w:widowControl w:val="0"/>
              <w:rPr>
                <w:rFonts w:ascii="Aptos" w:hAnsi="Aptos" w:cstheme="majorHAnsi"/>
                <w:bCs/>
                <w:color w:val="FF0000"/>
                <w:sz w:val="22"/>
                <w:szCs w:val="22"/>
                <w:lang w:val="it-IT"/>
              </w:rPr>
            </w:pPr>
          </w:p>
        </w:tc>
        <w:tc>
          <w:tcPr>
            <w:tcW w:w="4396" w:type="dxa"/>
            <w:gridSpan w:val="5"/>
            <w:shd w:val="clear" w:color="auto" w:fill="EEECE1" w:themeFill="background2"/>
          </w:tcPr>
          <w:p w14:paraId="0458446F" w14:textId="77777777" w:rsidR="007230B5" w:rsidRPr="009C2C8C" w:rsidRDefault="007230B5" w:rsidP="00724BEC">
            <w:pPr>
              <w:pStyle w:val="Paragrafoelenco"/>
              <w:widowControl w:val="0"/>
              <w:ind w:left="423" w:right="6"/>
              <w:jc w:val="both"/>
              <w:rPr>
                <w:rFonts w:ascii="Aptos" w:hAnsi="Aptos" w:cstheme="majorHAnsi"/>
                <w:color w:val="FF0000"/>
                <w:sz w:val="22"/>
                <w:szCs w:val="22"/>
                <w:u w:val="single"/>
                <w:lang w:val="it-IT" w:eastAsia="it-IT"/>
              </w:rPr>
            </w:pPr>
          </w:p>
          <w:p w14:paraId="4945F6D8" w14:textId="74FB4BD2" w:rsidR="007230B5" w:rsidRPr="009C2C8C" w:rsidRDefault="007230B5" w:rsidP="00724BEC">
            <w:pPr>
              <w:widowControl w:val="0"/>
              <w:ind w:right="6"/>
              <w:jc w:val="both"/>
              <w:rPr>
                <w:rFonts w:ascii="Aptos" w:hAnsi="Aptos" w:cstheme="majorHAnsi"/>
                <w:color w:val="FF0000"/>
                <w:sz w:val="22"/>
                <w:szCs w:val="22"/>
                <w:u w:val="single"/>
                <w:lang w:val="it-IT" w:eastAsia="it-IT"/>
              </w:rPr>
            </w:pPr>
            <w:r w:rsidRPr="009C2C8C">
              <w:rPr>
                <w:rFonts w:ascii="Aptos" w:hAnsi="Aptos" w:cstheme="majorHAnsi"/>
                <w:b/>
                <w:bCs/>
                <w:sz w:val="22"/>
                <w:szCs w:val="22"/>
              </w:rPr>
              <w:t>6. ACCESSO</w:t>
            </w:r>
            <w:r w:rsidRPr="009C2C8C">
              <w:rPr>
                <w:rFonts w:ascii="Aptos" w:hAnsi="Aptos" w:cstheme="majorHAnsi"/>
                <w:b/>
                <w:sz w:val="22"/>
                <w:szCs w:val="22"/>
                <w:lang w:val="de-DE"/>
              </w:rPr>
              <w:t xml:space="preserve"> AGLI ATTI</w:t>
            </w:r>
          </w:p>
        </w:tc>
      </w:tr>
      <w:bookmarkEnd w:id="80"/>
      <w:tr w:rsidR="007230B5" w:rsidRPr="009C2C8C" w14:paraId="02877E84" w14:textId="77777777" w:rsidTr="60C72650">
        <w:tc>
          <w:tcPr>
            <w:tcW w:w="4548" w:type="dxa"/>
            <w:gridSpan w:val="6"/>
          </w:tcPr>
          <w:p w14:paraId="6B51B0A7" w14:textId="77777777" w:rsidR="007230B5" w:rsidRPr="009C2C8C" w:rsidRDefault="007230B5" w:rsidP="00724BEC">
            <w:pPr>
              <w:widowControl w:val="0"/>
              <w:ind w:right="76"/>
              <w:jc w:val="both"/>
              <w:rPr>
                <w:rFonts w:ascii="Aptos" w:hAnsi="Aptos" w:cstheme="majorHAnsi"/>
                <w:b/>
                <w:strike/>
                <w:sz w:val="22"/>
                <w:szCs w:val="22"/>
                <w:highlight w:val="yellow"/>
                <w:u w:val="single"/>
                <w:lang w:val="it-IT"/>
              </w:rPr>
            </w:pPr>
          </w:p>
        </w:tc>
        <w:tc>
          <w:tcPr>
            <w:tcW w:w="426" w:type="dxa"/>
          </w:tcPr>
          <w:p w14:paraId="37F2DFCB" w14:textId="77777777" w:rsidR="007230B5" w:rsidRPr="009C2C8C" w:rsidRDefault="007230B5" w:rsidP="00724BEC">
            <w:pPr>
              <w:widowControl w:val="0"/>
              <w:ind w:right="105"/>
              <w:jc w:val="both"/>
              <w:rPr>
                <w:rFonts w:ascii="Aptos" w:hAnsi="Aptos" w:cstheme="majorHAnsi"/>
                <w:strike/>
                <w:sz w:val="22"/>
                <w:szCs w:val="22"/>
                <w:highlight w:val="yellow"/>
                <w:lang w:val="it-IT"/>
              </w:rPr>
            </w:pPr>
          </w:p>
        </w:tc>
        <w:tc>
          <w:tcPr>
            <w:tcW w:w="4396" w:type="dxa"/>
            <w:gridSpan w:val="5"/>
          </w:tcPr>
          <w:p w14:paraId="7B804296" w14:textId="77777777" w:rsidR="007230B5" w:rsidRPr="009C2C8C" w:rsidRDefault="007230B5" w:rsidP="00724BEC">
            <w:pPr>
              <w:widowControl w:val="0"/>
              <w:ind w:right="105"/>
              <w:jc w:val="both"/>
              <w:rPr>
                <w:rFonts w:ascii="Aptos" w:hAnsi="Aptos" w:cstheme="majorHAnsi"/>
                <w:b/>
                <w:strike/>
                <w:sz w:val="22"/>
                <w:szCs w:val="22"/>
                <w:highlight w:val="yellow"/>
                <w:u w:val="single"/>
                <w:lang w:val="it-IT"/>
              </w:rPr>
            </w:pPr>
          </w:p>
        </w:tc>
      </w:tr>
      <w:tr w:rsidR="007230B5" w:rsidRPr="009C2C8C" w14:paraId="0920F187" w14:textId="77777777" w:rsidTr="60C72650">
        <w:tc>
          <w:tcPr>
            <w:tcW w:w="4548" w:type="dxa"/>
            <w:gridSpan w:val="6"/>
          </w:tcPr>
          <w:p w14:paraId="3E77800F" w14:textId="6946448F" w:rsidR="007230B5" w:rsidRPr="009C2C8C" w:rsidRDefault="007230B5" w:rsidP="00724BEC">
            <w:pPr>
              <w:widowControl w:val="0"/>
              <w:ind w:right="76"/>
              <w:jc w:val="both"/>
              <w:rPr>
                <w:rFonts w:ascii="Aptos" w:hAnsi="Aptos" w:cstheme="majorHAnsi"/>
                <w:b/>
                <w:strike/>
                <w:sz w:val="22"/>
                <w:szCs w:val="22"/>
                <w:u w:val="single"/>
                <w:lang w:val="de-DE"/>
              </w:rPr>
            </w:pPr>
            <w:r w:rsidRPr="009C2C8C">
              <w:rPr>
                <w:rFonts w:ascii="Aptos" w:hAnsi="Aptos" w:cstheme="majorHAnsi"/>
                <w:sz w:val="22"/>
                <w:szCs w:val="22"/>
                <w:lang w:val="de-DE" w:eastAsia="it-IT"/>
              </w:rPr>
              <w:t>Der Zugang zu den Ausschreibungsunterlagen wird durch</w:t>
            </w:r>
            <w:r w:rsidRPr="009C2C8C">
              <w:rPr>
                <w:rFonts w:ascii="Aptos" w:hAnsi="Aptos" w:cstheme="majorHAnsi"/>
                <w:sz w:val="22"/>
                <w:szCs w:val="22"/>
                <w:lang w:val="de-DE"/>
              </w:rPr>
              <w:t xml:space="preserve"> </w:t>
            </w:r>
            <w:r w:rsidRPr="009C2C8C">
              <w:rPr>
                <w:rFonts w:ascii="Aptos" w:hAnsi="Aptos" w:cstheme="majorHAnsi"/>
                <w:sz w:val="22"/>
                <w:szCs w:val="22"/>
                <w:lang w:val="de-DE" w:eastAsia="it-IT"/>
              </w:rPr>
              <w:t xml:space="preserve">die Funktionalitäten des Portals </w:t>
            </w:r>
            <w:hyperlink r:id="rId71" w:history="1">
              <w:r w:rsidRPr="009C2C8C">
                <w:rPr>
                  <w:rStyle w:val="Collegamentoipertestuale"/>
                  <w:rFonts w:ascii="Aptos" w:hAnsi="Aptos" w:cstheme="majorHAnsi"/>
                  <w:sz w:val="22"/>
                  <w:szCs w:val="22"/>
                  <w:lang w:val="de-DE" w:eastAsia="it-IT"/>
                </w:rPr>
                <w:t>www.bandi-altoadige.it</w:t>
              </w:r>
            </w:hyperlink>
            <w:r w:rsidRPr="009C2C8C">
              <w:rPr>
                <w:rFonts w:ascii="Aptos" w:hAnsi="Aptos" w:cstheme="majorHAnsi"/>
                <w:sz w:val="22"/>
                <w:szCs w:val="22"/>
                <w:lang w:val="de-DE" w:eastAsia="it-IT"/>
              </w:rPr>
              <w:t xml:space="preserve"> / </w:t>
            </w:r>
            <w:hyperlink r:id="rId72" w:history="1">
              <w:r w:rsidRPr="009C2C8C">
                <w:rPr>
                  <w:rStyle w:val="Collegamentoipertestuale"/>
                  <w:rFonts w:ascii="Aptos" w:hAnsi="Aptos" w:cstheme="majorHAnsi"/>
                  <w:sz w:val="22"/>
                  <w:szCs w:val="22"/>
                  <w:lang w:val="de-DE" w:eastAsia="it-IT"/>
                </w:rPr>
                <w:t>www.ausschreibungen-suedtirol.it</w:t>
              </w:r>
            </w:hyperlink>
            <w:r w:rsidRPr="009C2C8C">
              <w:rPr>
                <w:rFonts w:ascii="Aptos" w:hAnsi="Aptos" w:cstheme="majorHAnsi"/>
                <w:sz w:val="22"/>
                <w:szCs w:val="22"/>
                <w:lang w:val="de-DE" w:eastAsia="it-IT"/>
              </w:rPr>
              <w:t> gemäß den Bestimmungen der Artikel 35 und 36 des GvD 36/2023 und den geltenden Bestimmungen über das Recht auf Zugang zu den Verwaltungsunterlagen gewährleistet, wobei die Übermittlung per Einschreiben oder auf andere geeignete Weise erfolgt.</w:t>
            </w:r>
          </w:p>
        </w:tc>
        <w:tc>
          <w:tcPr>
            <w:tcW w:w="426" w:type="dxa"/>
          </w:tcPr>
          <w:p w14:paraId="09789DB6" w14:textId="77777777" w:rsidR="007230B5" w:rsidRPr="009C2C8C" w:rsidRDefault="007230B5" w:rsidP="00724BEC">
            <w:pPr>
              <w:widowControl w:val="0"/>
              <w:ind w:right="105"/>
              <w:jc w:val="both"/>
              <w:rPr>
                <w:rFonts w:ascii="Aptos" w:hAnsi="Aptos" w:cstheme="majorHAnsi"/>
                <w:strike/>
                <w:sz w:val="22"/>
                <w:szCs w:val="22"/>
                <w:lang w:val="de-DE"/>
              </w:rPr>
            </w:pPr>
          </w:p>
        </w:tc>
        <w:tc>
          <w:tcPr>
            <w:tcW w:w="4396" w:type="dxa"/>
            <w:gridSpan w:val="5"/>
          </w:tcPr>
          <w:p w14:paraId="734715EC" w14:textId="4066B3EC" w:rsidR="007230B5" w:rsidRPr="009C2C8C" w:rsidRDefault="007230B5" w:rsidP="00724BEC">
            <w:pPr>
              <w:widowControl w:val="0"/>
              <w:ind w:right="105"/>
              <w:jc w:val="both"/>
              <w:rPr>
                <w:rFonts w:ascii="Aptos" w:hAnsi="Aptos" w:cstheme="majorHAnsi"/>
                <w:b/>
                <w:strike/>
                <w:sz w:val="22"/>
                <w:szCs w:val="22"/>
                <w:u w:val="single"/>
                <w:lang w:val="it-IT"/>
              </w:rPr>
            </w:pPr>
            <w:r w:rsidRPr="009C2C8C">
              <w:rPr>
                <w:rFonts w:ascii="Aptos" w:hAnsi="Aptos" w:cstheme="majorHAnsi"/>
                <w:sz w:val="22"/>
                <w:szCs w:val="22"/>
                <w:lang w:val="it-IT" w:eastAsia="it-IT"/>
              </w:rPr>
              <w:t>L’accesso agli atti della procedura di gara è garantito mediante le</w:t>
            </w:r>
            <w:r w:rsidRPr="009C2C8C">
              <w:rPr>
                <w:rFonts w:ascii="Aptos" w:hAnsi="Aptos" w:cstheme="majorHAnsi"/>
                <w:sz w:val="22"/>
                <w:szCs w:val="22"/>
                <w:lang w:val="it-IT"/>
              </w:rPr>
              <w:t xml:space="preserve"> </w:t>
            </w:r>
            <w:r w:rsidRPr="009C2C8C">
              <w:rPr>
                <w:rFonts w:ascii="Aptos" w:hAnsi="Aptos" w:cstheme="majorHAnsi"/>
                <w:sz w:val="22"/>
                <w:szCs w:val="22"/>
                <w:lang w:val="it-IT" w:eastAsia="it-IT"/>
              </w:rPr>
              <w:t xml:space="preserve">funzionalità del portale </w:t>
            </w:r>
            <w:hyperlink r:id="rId73" w:history="1">
              <w:r w:rsidRPr="009C2C8C">
                <w:rPr>
                  <w:rStyle w:val="Collegamentoipertestuale"/>
                  <w:rFonts w:ascii="Aptos" w:hAnsi="Aptos" w:cstheme="majorHAnsi"/>
                  <w:sz w:val="22"/>
                  <w:szCs w:val="22"/>
                  <w:lang w:val="it-IT" w:eastAsia="it-IT"/>
                </w:rPr>
                <w:t>www.bandi-altoadige.it</w:t>
              </w:r>
            </w:hyperlink>
            <w:r w:rsidRPr="009C2C8C">
              <w:rPr>
                <w:rFonts w:ascii="Aptos" w:hAnsi="Aptos" w:cstheme="majorHAnsi"/>
                <w:sz w:val="22"/>
                <w:szCs w:val="22"/>
                <w:lang w:val="it-IT" w:eastAsia="it-IT"/>
              </w:rPr>
              <w:t xml:space="preserve"> / </w:t>
            </w:r>
            <w:hyperlink r:id="rId74" w:history="1">
              <w:r w:rsidRPr="009C2C8C">
                <w:rPr>
                  <w:rStyle w:val="Collegamentoipertestuale"/>
                  <w:rFonts w:ascii="Aptos" w:hAnsi="Aptos" w:cstheme="majorHAnsi"/>
                  <w:sz w:val="22"/>
                  <w:szCs w:val="22"/>
                  <w:lang w:val="it-IT" w:eastAsia="it-IT"/>
                </w:rPr>
                <w:t>www.ausschreibungen-suedtirol.it</w:t>
              </w:r>
            </w:hyperlink>
            <w:r w:rsidRPr="009C2C8C">
              <w:rPr>
                <w:rFonts w:ascii="Aptos" w:hAnsi="Aptos" w:cstheme="majorHAnsi"/>
                <w:sz w:val="22"/>
                <w:szCs w:val="22"/>
                <w:lang w:val="it-IT" w:eastAsia="it-IT"/>
              </w:rPr>
              <w:t> nel rispetto di quanto previsto dall’articolo 35 e 36 del d.lgs. 36/2023 e dalle vigenti disposizioni in materia di diritto di accesso ai documenti amministrativi, secondo le modalità di trasmissione via posta certificata o altro strumento idoneo.</w:t>
            </w:r>
          </w:p>
        </w:tc>
      </w:tr>
      <w:tr w:rsidR="007230B5" w:rsidRPr="009C2C8C" w14:paraId="345B3DDC" w14:textId="77777777" w:rsidTr="60C72650">
        <w:tc>
          <w:tcPr>
            <w:tcW w:w="4548" w:type="dxa"/>
            <w:gridSpan w:val="6"/>
          </w:tcPr>
          <w:p w14:paraId="0E606997" w14:textId="77777777" w:rsidR="007230B5" w:rsidRPr="009C2C8C" w:rsidRDefault="007230B5" w:rsidP="00724BEC">
            <w:pPr>
              <w:widowControl w:val="0"/>
              <w:ind w:right="76"/>
              <w:jc w:val="both"/>
              <w:rPr>
                <w:rFonts w:ascii="Aptos" w:hAnsi="Aptos" w:cstheme="majorHAnsi"/>
                <w:b/>
                <w:strike/>
                <w:sz w:val="22"/>
                <w:szCs w:val="22"/>
                <w:u w:val="single"/>
                <w:lang w:val="it-IT"/>
              </w:rPr>
            </w:pPr>
          </w:p>
        </w:tc>
        <w:tc>
          <w:tcPr>
            <w:tcW w:w="426" w:type="dxa"/>
          </w:tcPr>
          <w:p w14:paraId="23BF70F1" w14:textId="77777777" w:rsidR="007230B5" w:rsidRPr="009C2C8C" w:rsidRDefault="007230B5" w:rsidP="00724BEC">
            <w:pPr>
              <w:widowControl w:val="0"/>
              <w:ind w:right="105"/>
              <w:jc w:val="both"/>
              <w:rPr>
                <w:rFonts w:ascii="Aptos" w:hAnsi="Aptos" w:cstheme="majorHAnsi"/>
                <w:strike/>
                <w:sz w:val="22"/>
                <w:szCs w:val="22"/>
                <w:lang w:val="it-IT"/>
              </w:rPr>
            </w:pPr>
          </w:p>
        </w:tc>
        <w:tc>
          <w:tcPr>
            <w:tcW w:w="4396" w:type="dxa"/>
            <w:gridSpan w:val="5"/>
          </w:tcPr>
          <w:p w14:paraId="025C920A" w14:textId="77777777" w:rsidR="007230B5" w:rsidRPr="009C2C8C" w:rsidRDefault="007230B5" w:rsidP="00724BEC">
            <w:pPr>
              <w:widowControl w:val="0"/>
              <w:ind w:right="105"/>
              <w:jc w:val="both"/>
              <w:rPr>
                <w:rFonts w:ascii="Aptos" w:hAnsi="Aptos" w:cstheme="majorHAnsi"/>
                <w:b/>
                <w:strike/>
                <w:sz w:val="22"/>
                <w:szCs w:val="22"/>
                <w:u w:val="single"/>
                <w:lang w:val="it-IT"/>
              </w:rPr>
            </w:pPr>
          </w:p>
        </w:tc>
      </w:tr>
      <w:tr w:rsidR="007230B5" w:rsidRPr="009C2C8C" w14:paraId="66A0DCAE" w14:textId="77777777" w:rsidTr="60C72650">
        <w:tc>
          <w:tcPr>
            <w:tcW w:w="4548" w:type="dxa"/>
            <w:gridSpan w:val="6"/>
          </w:tcPr>
          <w:p w14:paraId="2B60EB8E" w14:textId="47F575A2" w:rsidR="007230B5" w:rsidRPr="009C2C8C" w:rsidRDefault="007230B5" w:rsidP="00724BEC">
            <w:pPr>
              <w:widowControl w:val="0"/>
              <w:ind w:right="76"/>
              <w:jc w:val="both"/>
              <w:rPr>
                <w:rFonts w:ascii="Aptos" w:hAnsi="Aptos" w:cstheme="majorHAnsi"/>
                <w:b/>
                <w:strike/>
                <w:sz w:val="22"/>
                <w:szCs w:val="22"/>
                <w:u w:val="single"/>
                <w:lang w:val="de-DE"/>
              </w:rPr>
            </w:pPr>
            <w:r w:rsidRPr="009C2C8C">
              <w:rPr>
                <w:rFonts w:ascii="Aptos" w:hAnsi="Aptos" w:cstheme="majorHAnsi"/>
                <w:sz w:val="22"/>
                <w:szCs w:val="22"/>
                <w:lang w:val="de-DE"/>
              </w:rPr>
              <w:t>Wie in Art. 36 Absatz 1 des GvD Nr. 36/2023 vorgesehen, wird das Angebot des Wirtschaftsteilnehmers, der den Zuschlag erhalten hat, zusammen mit der Mitteilung über die Zuschlagserteilung gemäß Art. 90 des GvD Nr. 36/2023 übermittelt, unbeschadet der Bestimmungen von Art. 36 Absatz 5 des GvD Nr. 36/2023 über die Offenlegung der Teile des Angebots, für die eine Schwärzung beantragt wurde.</w:t>
            </w:r>
          </w:p>
        </w:tc>
        <w:tc>
          <w:tcPr>
            <w:tcW w:w="426" w:type="dxa"/>
          </w:tcPr>
          <w:p w14:paraId="40396DC5" w14:textId="77777777" w:rsidR="007230B5" w:rsidRPr="009C2C8C" w:rsidRDefault="007230B5" w:rsidP="00724BEC">
            <w:pPr>
              <w:widowControl w:val="0"/>
              <w:ind w:right="105"/>
              <w:jc w:val="both"/>
              <w:rPr>
                <w:rFonts w:ascii="Aptos" w:hAnsi="Aptos" w:cstheme="majorHAnsi"/>
                <w:strike/>
                <w:sz w:val="22"/>
                <w:szCs w:val="22"/>
                <w:lang w:val="de-DE"/>
              </w:rPr>
            </w:pPr>
          </w:p>
        </w:tc>
        <w:tc>
          <w:tcPr>
            <w:tcW w:w="4396" w:type="dxa"/>
            <w:gridSpan w:val="5"/>
          </w:tcPr>
          <w:p w14:paraId="7634E778" w14:textId="2EAEB566" w:rsidR="007230B5" w:rsidRPr="009C2C8C" w:rsidRDefault="007230B5" w:rsidP="00724BEC">
            <w:pPr>
              <w:widowControl w:val="0"/>
              <w:ind w:right="105"/>
              <w:jc w:val="both"/>
              <w:rPr>
                <w:rFonts w:ascii="Aptos" w:hAnsi="Aptos" w:cstheme="majorHAnsi"/>
                <w:b/>
                <w:strike/>
                <w:sz w:val="22"/>
                <w:szCs w:val="22"/>
                <w:u w:val="single"/>
                <w:lang w:val="it-IT"/>
              </w:rPr>
            </w:pPr>
            <w:r w:rsidRPr="009C2C8C">
              <w:rPr>
                <w:rFonts w:ascii="Aptos" w:hAnsi="Aptos" w:cstheme="majorHAnsi"/>
                <w:sz w:val="22"/>
                <w:szCs w:val="22"/>
                <w:lang w:val="it-IT" w:eastAsia="it-IT"/>
              </w:rPr>
              <w:t>Come previsto dall’art. 36, comma 1 del d.lgs. 36/2023, con la comunicazione dell’aggiudicazione di cui all’art. 90 del d.lgs. 36/2023, sarà trasmessa l’offerta dell’operatore economico risultato aggiudicatario, salvo quanto previsto dall’art. 36, comma 5 del d.lgs. 36/2023 sull’ostensione</w:t>
            </w:r>
            <w:r w:rsidRPr="009C2C8C">
              <w:rPr>
                <w:rFonts w:ascii="Aptos" w:hAnsi="Aptos" w:cstheme="majorHAnsi"/>
                <w:sz w:val="22"/>
                <w:szCs w:val="22"/>
                <w:lang w:val="it-IT"/>
              </w:rPr>
              <w:t xml:space="preserve"> </w:t>
            </w:r>
            <w:r w:rsidRPr="009C2C8C">
              <w:rPr>
                <w:rFonts w:ascii="Aptos" w:hAnsi="Aptos" w:cstheme="majorHAnsi"/>
                <w:sz w:val="22"/>
                <w:szCs w:val="22"/>
                <w:lang w:val="it-IT" w:eastAsia="it-IT"/>
              </w:rPr>
              <w:t>delle parti dell’offerta di cui è stato richiesto l’oscuramento.</w:t>
            </w:r>
          </w:p>
        </w:tc>
      </w:tr>
      <w:tr w:rsidR="007230B5" w:rsidRPr="009C2C8C" w14:paraId="5A369AA2" w14:textId="77777777" w:rsidTr="60C72650">
        <w:tc>
          <w:tcPr>
            <w:tcW w:w="4548" w:type="dxa"/>
            <w:gridSpan w:val="6"/>
          </w:tcPr>
          <w:p w14:paraId="08C4FD6A" w14:textId="77777777" w:rsidR="007230B5" w:rsidRPr="009C2C8C" w:rsidRDefault="007230B5" w:rsidP="00724BEC">
            <w:pPr>
              <w:widowControl w:val="0"/>
              <w:ind w:right="76"/>
              <w:jc w:val="both"/>
              <w:rPr>
                <w:rFonts w:ascii="Aptos" w:hAnsi="Aptos" w:cstheme="majorHAnsi"/>
                <w:b/>
                <w:strike/>
                <w:sz w:val="22"/>
                <w:szCs w:val="22"/>
                <w:u w:val="single"/>
                <w:lang w:val="it-IT"/>
              </w:rPr>
            </w:pPr>
          </w:p>
        </w:tc>
        <w:tc>
          <w:tcPr>
            <w:tcW w:w="426" w:type="dxa"/>
          </w:tcPr>
          <w:p w14:paraId="083A923E" w14:textId="77777777" w:rsidR="007230B5" w:rsidRPr="009C2C8C" w:rsidRDefault="007230B5" w:rsidP="00724BEC">
            <w:pPr>
              <w:widowControl w:val="0"/>
              <w:ind w:right="105"/>
              <w:jc w:val="both"/>
              <w:rPr>
                <w:rFonts w:ascii="Aptos" w:hAnsi="Aptos" w:cstheme="majorHAnsi"/>
                <w:strike/>
                <w:sz w:val="22"/>
                <w:szCs w:val="22"/>
                <w:lang w:val="it-IT"/>
              </w:rPr>
            </w:pPr>
          </w:p>
        </w:tc>
        <w:tc>
          <w:tcPr>
            <w:tcW w:w="4396" w:type="dxa"/>
            <w:gridSpan w:val="5"/>
          </w:tcPr>
          <w:p w14:paraId="4A0919FB" w14:textId="77777777" w:rsidR="007230B5" w:rsidRPr="009C2C8C" w:rsidRDefault="007230B5" w:rsidP="00724BEC">
            <w:pPr>
              <w:widowControl w:val="0"/>
              <w:ind w:right="105"/>
              <w:jc w:val="both"/>
              <w:rPr>
                <w:rFonts w:ascii="Aptos" w:hAnsi="Aptos" w:cstheme="majorHAnsi"/>
                <w:b/>
                <w:strike/>
                <w:sz w:val="22"/>
                <w:szCs w:val="22"/>
                <w:u w:val="single"/>
                <w:lang w:val="it-IT"/>
              </w:rPr>
            </w:pPr>
          </w:p>
        </w:tc>
      </w:tr>
      <w:tr w:rsidR="007230B5" w:rsidRPr="009C2C8C" w14:paraId="5977168D" w14:textId="77777777" w:rsidTr="60C72650">
        <w:tc>
          <w:tcPr>
            <w:tcW w:w="4548" w:type="dxa"/>
            <w:gridSpan w:val="6"/>
          </w:tcPr>
          <w:p w14:paraId="7BD71AA1" w14:textId="1A37E76C" w:rsidR="007230B5" w:rsidRPr="009C2C8C" w:rsidRDefault="007230B5" w:rsidP="00724BEC">
            <w:pPr>
              <w:widowControl w:val="0"/>
              <w:ind w:right="76"/>
              <w:jc w:val="both"/>
              <w:rPr>
                <w:rFonts w:ascii="Aptos" w:hAnsi="Aptos" w:cstheme="majorHAnsi"/>
                <w:b/>
                <w:strike/>
                <w:sz w:val="22"/>
                <w:szCs w:val="22"/>
                <w:u w:val="single"/>
                <w:lang w:val="de-DE"/>
              </w:rPr>
            </w:pPr>
            <w:r w:rsidRPr="009C2C8C">
              <w:rPr>
                <w:rFonts w:ascii="Aptos" w:hAnsi="Aptos" w:cstheme="majorHAnsi"/>
                <w:sz w:val="22"/>
                <w:szCs w:val="22"/>
                <w:lang w:val="de-DE"/>
              </w:rPr>
              <w:t>Gemäß Art. 36, Absatz 2 des GvD Nr. 36/2023 werden den Wirtschaftsteilnehmern auf den ersten fünf Plätzen der Rangordnung die von ihnen eingereichten Angebote gegenseitig übermittelt, mit Ausnahme der Bestimmungen von Art. 36, Absatz 5 des GvD Nr. 36/2023 über die Offenlegung der Teile des Angebots, für die eine Schwärzung beantragt wurde.</w:t>
            </w:r>
          </w:p>
        </w:tc>
        <w:tc>
          <w:tcPr>
            <w:tcW w:w="426" w:type="dxa"/>
          </w:tcPr>
          <w:p w14:paraId="06259445" w14:textId="77777777" w:rsidR="007230B5" w:rsidRPr="009C2C8C" w:rsidRDefault="007230B5" w:rsidP="00724BEC">
            <w:pPr>
              <w:widowControl w:val="0"/>
              <w:ind w:right="105"/>
              <w:jc w:val="both"/>
              <w:rPr>
                <w:rFonts w:ascii="Aptos" w:hAnsi="Aptos" w:cstheme="majorHAnsi"/>
                <w:strike/>
                <w:sz w:val="22"/>
                <w:szCs w:val="22"/>
                <w:lang w:val="de-DE"/>
              </w:rPr>
            </w:pPr>
          </w:p>
        </w:tc>
        <w:tc>
          <w:tcPr>
            <w:tcW w:w="4396" w:type="dxa"/>
            <w:gridSpan w:val="5"/>
          </w:tcPr>
          <w:p w14:paraId="6AB5BF41" w14:textId="6DB5D247" w:rsidR="007230B5" w:rsidRPr="009C2C8C" w:rsidRDefault="007230B5" w:rsidP="00724BEC">
            <w:pPr>
              <w:widowControl w:val="0"/>
              <w:ind w:right="105"/>
              <w:jc w:val="both"/>
              <w:rPr>
                <w:rFonts w:ascii="Aptos" w:hAnsi="Aptos" w:cstheme="majorHAnsi"/>
                <w:b/>
                <w:strike/>
                <w:sz w:val="22"/>
                <w:szCs w:val="22"/>
                <w:u w:val="single"/>
                <w:lang w:val="it-IT"/>
              </w:rPr>
            </w:pPr>
            <w:r w:rsidRPr="009C2C8C">
              <w:rPr>
                <w:rFonts w:ascii="Aptos" w:hAnsi="Aptos" w:cstheme="majorHAnsi"/>
                <w:sz w:val="22"/>
                <w:szCs w:val="22"/>
                <w:lang w:val="it-IT" w:eastAsia="it-IT"/>
              </w:rPr>
              <w:t>Ai sensi dell’art. 36, comma 2 del  d.lgs. 36/2023, agli operatori economici collocatisi nei primi cinque posti in graduatoria saranno trasmesse reciprocamente le offerte dagli stessi presentate,  salvo quanto previsto dall’art. 36, comma 5 del d.lgs. 36/2023 sull’ostensione</w:t>
            </w:r>
            <w:r w:rsidRPr="009C2C8C">
              <w:rPr>
                <w:rFonts w:ascii="Aptos" w:hAnsi="Aptos" w:cstheme="majorHAnsi"/>
                <w:sz w:val="22"/>
                <w:szCs w:val="22"/>
                <w:lang w:val="it-IT"/>
              </w:rPr>
              <w:t xml:space="preserve"> </w:t>
            </w:r>
            <w:r w:rsidRPr="009C2C8C">
              <w:rPr>
                <w:rFonts w:ascii="Aptos" w:hAnsi="Aptos" w:cstheme="majorHAnsi"/>
                <w:sz w:val="22"/>
                <w:szCs w:val="22"/>
                <w:lang w:val="it-IT" w:eastAsia="it-IT"/>
              </w:rPr>
              <w:t>delle parti dell’offerta di cui è stato richiesto l’oscuramento.</w:t>
            </w:r>
          </w:p>
        </w:tc>
      </w:tr>
      <w:tr w:rsidR="007230B5" w:rsidRPr="009C2C8C" w14:paraId="2756EEC7" w14:textId="77777777" w:rsidTr="60C72650">
        <w:tc>
          <w:tcPr>
            <w:tcW w:w="4548" w:type="dxa"/>
            <w:gridSpan w:val="6"/>
          </w:tcPr>
          <w:p w14:paraId="48A8F551" w14:textId="77777777" w:rsidR="007230B5" w:rsidRPr="009C2C8C" w:rsidRDefault="007230B5" w:rsidP="00724BEC">
            <w:pPr>
              <w:widowControl w:val="0"/>
              <w:ind w:right="76"/>
              <w:jc w:val="both"/>
              <w:rPr>
                <w:rFonts w:ascii="Aptos" w:hAnsi="Aptos" w:cstheme="majorHAnsi"/>
                <w:b/>
                <w:strike/>
                <w:sz w:val="22"/>
                <w:szCs w:val="22"/>
                <w:u w:val="single"/>
                <w:lang w:val="it-IT"/>
              </w:rPr>
            </w:pPr>
          </w:p>
        </w:tc>
        <w:tc>
          <w:tcPr>
            <w:tcW w:w="426" w:type="dxa"/>
          </w:tcPr>
          <w:p w14:paraId="14D7F2F4" w14:textId="77777777" w:rsidR="007230B5" w:rsidRPr="009C2C8C" w:rsidRDefault="007230B5" w:rsidP="00724BEC">
            <w:pPr>
              <w:widowControl w:val="0"/>
              <w:ind w:right="105"/>
              <w:jc w:val="both"/>
              <w:rPr>
                <w:rFonts w:ascii="Aptos" w:hAnsi="Aptos" w:cstheme="majorHAnsi"/>
                <w:strike/>
                <w:sz w:val="22"/>
                <w:szCs w:val="22"/>
                <w:lang w:val="it-IT"/>
              </w:rPr>
            </w:pPr>
          </w:p>
        </w:tc>
        <w:tc>
          <w:tcPr>
            <w:tcW w:w="4396" w:type="dxa"/>
            <w:gridSpan w:val="5"/>
          </w:tcPr>
          <w:p w14:paraId="3B903BE7" w14:textId="77777777" w:rsidR="007230B5" w:rsidRPr="009C2C8C" w:rsidRDefault="007230B5" w:rsidP="00724BEC">
            <w:pPr>
              <w:widowControl w:val="0"/>
              <w:ind w:right="105"/>
              <w:jc w:val="both"/>
              <w:rPr>
                <w:rFonts w:ascii="Aptos" w:hAnsi="Aptos" w:cstheme="majorHAnsi"/>
                <w:b/>
                <w:strike/>
                <w:sz w:val="22"/>
                <w:szCs w:val="22"/>
                <w:u w:val="single"/>
                <w:lang w:val="it-IT"/>
              </w:rPr>
            </w:pPr>
          </w:p>
        </w:tc>
      </w:tr>
      <w:tr w:rsidR="007230B5" w:rsidRPr="009C2C8C" w14:paraId="6398C5A3" w14:textId="77777777" w:rsidTr="60C72650">
        <w:tc>
          <w:tcPr>
            <w:tcW w:w="4548" w:type="dxa"/>
            <w:gridSpan w:val="6"/>
          </w:tcPr>
          <w:p w14:paraId="4D13044F" w14:textId="39D370DC" w:rsidR="007230B5" w:rsidRPr="009C2C8C" w:rsidRDefault="007230B5" w:rsidP="00724BEC">
            <w:pPr>
              <w:widowControl w:val="0"/>
              <w:ind w:right="76"/>
              <w:jc w:val="both"/>
              <w:rPr>
                <w:rFonts w:ascii="Aptos" w:hAnsi="Aptos" w:cstheme="majorHAnsi"/>
                <w:b/>
                <w:strike/>
                <w:sz w:val="22"/>
                <w:szCs w:val="22"/>
                <w:u w:val="single"/>
                <w:lang w:val="de-DE"/>
              </w:rPr>
            </w:pPr>
            <w:r w:rsidRPr="009C2C8C">
              <w:rPr>
                <w:rFonts w:ascii="Aptos" w:hAnsi="Aptos" w:cstheme="majorHAnsi"/>
                <w:sz w:val="22"/>
                <w:szCs w:val="22"/>
                <w:lang w:val="de-DE" w:eastAsia="it-IT"/>
              </w:rPr>
              <w:t>Gemäß den Bestimmungen von Art. 36 Abs. 3, 4 und 5 des GvD Nr. 36/2023 bestätigt der öffentliche Auftraggeber mit der Mitteilung über die Zuschlagserteilung gemäß Art. 90 des GvD Nr. 36/2023 die Entscheidungen über die von den Wirtschaftsteilnehmern gemäß Art. 35 Abs. 4 Buchst. a) gestellten Anträge auf Schwärzung von Teilen der Angebote.</w:t>
            </w:r>
          </w:p>
        </w:tc>
        <w:tc>
          <w:tcPr>
            <w:tcW w:w="426" w:type="dxa"/>
          </w:tcPr>
          <w:p w14:paraId="6D99377E" w14:textId="77777777" w:rsidR="007230B5" w:rsidRPr="009C2C8C" w:rsidRDefault="007230B5" w:rsidP="00724BEC">
            <w:pPr>
              <w:widowControl w:val="0"/>
              <w:ind w:right="105"/>
              <w:jc w:val="both"/>
              <w:rPr>
                <w:rFonts w:ascii="Aptos" w:hAnsi="Aptos" w:cstheme="majorHAnsi"/>
                <w:strike/>
                <w:sz w:val="22"/>
                <w:szCs w:val="22"/>
                <w:lang w:val="de-DE"/>
              </w:rPr>
            </w:pPr>
          </w:p>
        </w:tc>
        <w:tc>
          <w:tcPr>
            <w:tcW w:w="4396" w:type="dxa"/>
            <w:gridSpan w:val="5"/>
          </w:tcPr>
          <w:p w14:paraId="29F2D316" w14:textId="7F9D72B2" w:rsidR="007230B5" w:rsidRPr="009C2C8C" w:rsidRDefault="007230B5" w:rsidP="00724BEC">
            <w:pPr>
              <w:widowControl w:val="0"/>
              <w:ind w:right="105"/>
              <w:jc w:val="both"/>
              <w:rPr>
                <w:rFonts w:ascii="Aptos" w:hAnsi="Aptos" w:cstheme="majorHAnsi"/>
                <w:b/>
                <w:strike/>
                <w:sz w:val="22"/>
                <w:szCs w:val="22"/>
                <w:u w:val="single"/>
                <w:lang w:val="it-IT"/>
              </w:rPr>
            </w:pPr>
            <w:r w:rsidRPr="009C2C8C">
              <w:rPr>
                <w:rFonts w:ascii="Aptos" w:hAnsi="Aptos" w:cstheme="majorHAnsi"/>
                <w:sz w:val="22"/>
                <w:szCs w:val="22"/>
                <w:lang w:val="it-IT" w:eastAsia="it-IT"/>
              </w:rPr>
              <w:t>Nel rispetto di quanto previsto dall’art. 36, comma 3, 4 e 5 del d.lgs. 36/2023, con la comunicazione dell’aggiudicazione di cui all’art. 90</w:t>
            </w:r>
            <w:r w:rsidRPr="009C2C8C">
              <w:rPr>
                <w:rFonts w:ascii="Aptos" w:hAnsi="Aptos" w:cstheme="majorHAnsi"/>
                <w:sz w:val="22"/>
                <w:szCs w:val="22"/>
                <w:lang w:val="it-IT"/>
              </w:rPr>
              <w:t xml:space="preserve"> </w:t>
            </w:r>
            <w:r w:rsidRPr="009C2C8C">
              <w:rPr>
                <w:rFonts w:ascii="Aptos" w:hAnsi="Aptos" w:cstheme="majorHAnsi"/>
                <w:sz w:val="22"/>
                <w:szCs w:val="22"/>
                <w:lang w:val="it-IT" w:eastAsia="it-IT"/>
              </w:rPr>
              <w:t>del d.lgs. 36/2023, la stazione appaltante darà atto delle decisioni assunte sulle eventuali richieste di oscuramento di parti delle offerte indicate dagli operatori ai sensi dell’articolo 35, comma 4, lettera a).</w:t>
            </w:r>
          </w:p>
        </w:tc>
      </w:tr>
      <w:tr w:rsidR="007230B5" w:rsidRPr="009C2C8C" w14:paraId="08A0D2C1" w14:textId="77777777" w:rsidTr="60C72650">
        <w:tc>
          <w:tcPr>
            <w:tcW w:w="4548" w:type="dxa"/>
            <w:gridSpan w:val="6"/>
          </w:tcPr>
          <w:p w14:paraId="26EB51A8" w14:textId="77777777" w:rsidR="007230B5" w:rsidRPr="009C2C8C" w:rsidRDefault="007230B5" w:rsidP="00724BEC">
            <w:pPr>
              <w:widowControl w:val="0"/>
              <w:ind w:right="76"/>
              <w:jc w:val="both"/>
              <w:rPr>
                <w:rFonts w:ascii="Aptos" w:hAnsi="Aptos" w:cstheme="majorHAnsi"/>
                <w:b/>
                <w:strike/>
                <w:sz w:val="22"/>
                <w:szCs w:val="22"/>
                <w:u w:val="single"/>
                <w:lang w:val="it-IT"/>
              </w:rPr>
            </w:pPr>
          </w:p>
        </w:tc>
        <w:tc>
          <w:tcPr>
            <w:tcW w:w="426" w:type="dxa"/>
          </w:tcPr>
          <w:p w14:paraId="2CA86184" w14:textId="77777777" w:rsidR="007230B5" w:rsidRPr="009C2C8C" w:rsidRDefault="007230B5" w:rsidP="00724BEC">
            <w:pPr>
              <w:widowControl w:val="0"/>
              <w:ind w:right="105"/>
              <w:jc w:val="both"/>
              <w:rPr>
                <w:rFonts w:ascii="Aptos" w:hAnsi="Aptos" w:cstheme="majorHAnsi"/>
                <w:strike/>
                <w:sz w:val="22"/>
                <w:szCs w:val="22"/>
                <w:lang w:val="it-IT"/>
              </w:rPr>
            </w:pPr>
          </w:p>
        </w:tc>
        <w:tc>
          <w:tcPr>
            <w:tcW w:w="4396" w:type="dxa"/>
            <w:gridSpan w:val="5"/>
          </w:tcPr>
          <w:p w14:paraId="52B1C35E" w14:textId="77777777" w:rsidR="007230B5" w:rsidRPr="009C2C8C" w:rsidRDefault="007230B5" w:rsidP="00724BEC">
            <w:pPr>
              <w:widowControl w:val="0"/>
              <w:ind w:right="105"/>
              <w:jc w:val="both"/>
              <w:rPr>
                <w:rFonts w:ascii="Aptos" w:hAnsi="Aptos" w:cstheme="majorHAnsi"/>
                <w:b/>
                <w:strike/>
                <w:sz w:val="22"/>
                <w:szCs w:val="22"/>
                <w:u w:val="single"/>
                <w:lang w:val="it-IT"/>
              </w:rPr>
            </w:pPr>
          </w:p>
        </w:tc>
      </w:tr>
      <w:tr w:rsidR="007230B5" w:rsidRPr="009C2C8C" w14:paraId="026AA32F" w14:textId="77777777" w:rsidTr="60C72650">
        <w:tc>
          <w:tcPr>
            <w:tcW w:w="4548" w:type="dxa"/>
            <w:gridSpan w:val="6"/>
          </w:tcPr>
          <w:p w14:paraId="1CC1F548" w14:textId="783DA061" w:rsidR="007230B5" w:rsidRPr="009C2C8C" w:rsidRDefault="007230B5" w:rsidP="00724BEC">
            <w:pPr>
              <w:widowControl w:val="0"/>
              <w:ind w:right="76"/>
              <w:jc w:val="both"/>
              <w:rPr>
                <w:rFonts w:ascii="Aptos" w:hAnsi="Aptos" w:cstheme="majorHAnsi"/>
                <w:b/>
                <w:strike/>
                <w:sz w:val="22"/>
                <w:szCs w:val="22"/>
                <w:u w:val="single"/>
                <w:lang w:val="de-DE"/>
              </w:rPr>
            </w:pPr>
            <w:r w:rsidRPr="009C2C8C">
              <w:rPr>
                <w:rFonts w:ascii="Aptos" w:hAnsi="Aptos" w:cstheme="majorHAnsi"/>
                <w:sz w:val="22"/>
                <w:szCs w:val="22"/>
                <w:lang w:val="de-DE" w:eastAsia="it-IT"/>
              </w:rPr>
              <w:t>Die oben genannten Entscheidungen können gemäß Art. 116 der Verwaltungsprozessordnung (Anhang I des GvD Nr. 104 vom 2. Juli 2010) mit einer innerhalb von zehn Tagen nach der digitalen Mitteilung über die Zuschlagserteilung zugestellten und eingereichten Beschwerde angefochten werden. Die Beteiligten können sich innerhalb von zehn Tagen nach der Zustellung der Beschwerde an sie zu Wort melden.</w:t>
            </w:r>
          </w:p>
        </w:tc>
        <w:tc>
          <w:tcPr>
            <w:tcW w:w="426" w:type="dxa"/>
          </w:tcPr>
          <w:p w14:paraId="57EB835A" w14:textId="77777777" w:rsidR="007230B5" w:rsidRPr="009C2C8C" w:rsidRDefault="007230B5" w:rsidP="00724BEC">
            <w:pPr>
              <w:widowControl w:val="0"/>
              <w:ind w:right="105"/>
              <w:jc w:val="both"/>
              <w:rPr>
                <w:rFonts w:ascii="Aptos" w:hAnsi="Aptos" w:cstheme="majorHAnsi"/>
                <w:strike/>
                <w:sz w:val="22"/>
                <w:szCs w:val="22"/>
                <w:lang w:val="de-DE"/>
              </w:rPr>
            </w:pPr>
          </w:p>
        </w:tc>
        <w:tc>
          <w:tcPr>
            <w:tcW w:w="4396" w:type="dxa"/>
            <w:gridSpan w:val="5"/>
          </w:tcPr>
          <w:p w14:paraId="011AF661" w14:textId="6F3E9150" w:rsidR="007230B5" w:rsidRPr="009C2C8C" w:rsidRDefault="007230B5" w:rsidP="00724BEC">
            <w:pPr>
              <w:widowControl w:val="0"/>
              <w:ind w:right="105"/>
              <w:jc w:val="both"/>
              <w:rPr>
                <w:rFonts w:ascii="Aptos" w:hAnsi="Aptos" w:cstheme="majorHAnsi"/>
                <w:b/>
                <w:strike/>
                <w:sz w:val="22"/>
                <w:szCs w:val="22"/>
                <w:u w:val="single"/>
                <w:lang w:val="it-IT"/>
              </w:rPr>
            </w:pPr>
            <w:r w:rsidRPr="009C2C8C">
              <w:rPr>
                <w:rFonts w:ascii="Aptos" w:hAnsi="Aptos" w:cstheme="majorHAnsi"/>
                <w:sz w:val="22"/>
                <w:szCs w:val="22"/>
                <w:lang w:val="it-IT" w:eastAsia="it-IT"/>
              </w:rPr>
              <w:t>Le decisioni di cui sopra sono impugnabili ai sensi dell’articolo 116 del codice del processo amministrativo (allegato I al decreto legislativo 2 luglio 2010, n. 104), con ricorso notificato e depositato entro dieci giorni dalla comunicazione digitale della aggiudicazione. Le parti intimate possono costituirsi entro dieci giorni dal perfezionamento nei propri confronti della notifica del ricorso.</w:t>
            </w:r>
          </w:p>
        </w:tc>
      </w:tr>
      <w:tr w:rsidR="007230B5" w:rsidRPr="009C2C8C" w14:paraId="60C2C5A6" w14:textId="77777777" w:rsidTr="60C72650">
        <w:tc>
          <w:tcPr>
            <w:tcW w:w="4548" w:type="dxa"/>
            <w:gridSpan w:val="6"/>
          </w:tcPr>
          <w:p w14:paraId="5003018A" w14:textId="77777777" w:rsidR="007230B5" w:rsidRPr="009C2C8C" w:rsidRDefault="007230B5" w:rsidP="00724BEC">
            <w:pPr>
              <w:widowControl w:val="0"/>
              <w:ind w:right="76"/>
              <w:jc w:val="both"/>
              <w:rPr>
                <w:rFonts w:ascii="Aptos" w:hAnsi="Aptos" w:cstheme="majorHAnsi"/>
                <w:b/>
                <w:strike/>
                <w:sz w:val="22"/>
                <w:szCs w:val="22"/>
                <w:u w:val="single"/>
                <w:lang w:val="it-IT"/>
              </w:rPr>
            </w:pPr>
          </w:p>
        </w:tc>
        <w:tc>
          <w:tcPr>
            <w:tcW w:w="426" w:type="dxa"/>
          </w:tcPr>
          <w:p w14:paraId="1E5EEAB4" w14:textId="77777777" w:rsidR="007230B5" w:rsidRPr="009C2C8C" w:rsidRDefault="007230B5" w:rsidP="00724BEC">
            <w:pPr>
              <w:widowControl w:val="0"/>
              <w:ind w:right="105"/>
              <w:jc w:val="both"/>
              <w:rPr>
                <w:rFonts w:ascii="Aptos" w:hAnsi="Aptos" w:cstheme="majorHAnsi"/>
                <w:strike/>
                <w:sz w:val="22"/>
                <w:szCs w:val="22"/>
                <w:lang w:val="it-IT"/>
              </w:rPr>
            </w:pPr>
          </w:p>
        </w:tc>
        <w:tc>
          <w:tcPr>
            <w:tcW w:w="4396" w:type="dxa"/>
            <w:gridSpan w:val="5"/>
          </w:tcPr>
          <w:p w14:paraId="3A5EC545" w14:textId="77777777" w:rsidR="007230B5" w:rsidRPr="009C2C8C" w:rsidRDefault="007230B5" w:rsidP="00724BEC">
            <w:pPr>
              <w:widowControl w:val="0"/>
              <w:ind w:right="105"/>
              <w:jc w:val="both"/>
              <w:rPr>
                <w:rFonts w:ascii="Aptos" w:hAnsi="Aptos" w:cstheme="majorHAnsi"/>
                <w:b/>
                <w:strike/>
                <w:sz w:val="22"/>
                <w:szCs w:val="22"/>
                <w:u w:val="single"/>
                <w:lang w:val="it-IT"/>
              </w:rPr>
            </w:pPr>
          </w:p>
        </w:tc>
      </w:tr>
      <w:tr w:rsidR="007230B5" w:rsidRPr="009C2C8C" w14:paraId="37C3058E" w14:textId="77777777" w:rsidTr="60C72650">
        <w:tc>
          <w:tcPr>
            <w:tcW w:w="4548" w:type="dxa"/>
            <w:gridSpan w:val="6"/>
          </w:tcPr>
          <w:p w14:paraId="567A0677" w14:textId="30BC3EA6" w:rsidR="007230B5" w:rsidRPr="009C2C8C" w:rsidRDefault="007230B5" w:rsidP="00724BEC">
            <w:pPr>
              <w:widowControl w:val="0"/>
              <w:shd w:val="clear" w:color="auto" w:fill="FFFFFF"/>
              <w:contextualSpacing/>
              <w:jc w:val="both"/>
              <w:rPr>
                <w:rFonts w:ascii="Aptos" w:hAnsi="Aptos" w:cstheme="majorHAnsi"/>
                <w:strike/>
                <w:sz w:val="22"/>
                <w:szCs w:val="22"/>
                <w:lang w:val="de-DE"/>
              </w:rPr>
            </w:pPr>
            <w:r w:rsidRPr="009C2C8C">
              <w:rPr>
                <w:rFonts w:ascii="Aptos" w:hAnsi="Aptos" w:cstheme="majorHAnsi"/>
                <w:sz w:val="22"/>
                <w:szCs w:val="22"/>
                <w:lang w:val="de-DE"/>
              </w:rPr>
              <w:t>Der Aktenzugang ist in jedem Fall gemäß Art. 35 GvD Nr. 36/2023 gewährleistet und ist ab Mitteilung der Zuschlagserteilung gemäß Art. 90 GvD Nr. 36/2023 zulässig.</w:t>
            </w:r>
          </w:p>
          <w:p w14:paraId="2256E64A" w14:textId="77777777" w:rsidR="007230B5" w:rsidRPr="009C2C8C" w:rsidRDefault="007230B5" w:rsidP="00724BEC">
            <w:pPr>
              <w:widowControl w:val="0"/>
              <w:shd w:val="clear" w:color="auto" w:fill="FFFFFF"/>
              <w:contextualSpacing/>
              <w:jc w:val="both"/>
              <w:rPr>
                <w:rFonts w:ascii="Aptos" w:hAnsi="Aptos" w:cstheme="majorHAnsi"/>
                <w:sz w:val="22"/>
                <w:szCs w:val="22"/>
                <w:lang w:val="de-DE"/>
              </w:rPr>
            </w:pPr>
          </w:p>
          <w:p w14:paraId="2B256C7D" w14:textId="0FCD00FF" w:rsidR="007230B5" w:rsidRPr="009C2C8C" w:rsidRDefault="007230B5" w:rsidP="00724BEC">
            <w:pPr>
              <w:widowControl w:val="0"/>
              <w:ind w:right="76"/>
              <w:jc w:val="both"/>
              <w:rPr>
                <w:rFonts w:ascii="Aptos" w:hAnsi="Aptos" w:cstheme="majorHAnsi"/>
                <w:b/>
                <w:strike/>
                <w:sz w:val="22"/>
                <w:szCs w:val="22"/>
                <w:u w:val="single"/>
                <w:lang w:val="de-DE"/>
              </w:rPr>
            </w:pPr>
            <w:r w:rsidRPr="009C2C8C">
              <w:rPr>
                <w:rFonts w:ascii="Aptos" w:hAnsi="Aptos" w:cstheme="majorHAnsi"/>
                <w:sz w:val="22"/>
                <w:szCs w:val="22"/>
                <w:lang w:val="de-DE"/>
              </w:rPr>
              <w:t>Im Antrag auf Aktenzugang müssen die Ausschreibungsunterlagen, hinsichtlich welcher der Aktenzugang vorgenommen werden soll, exakt angegeben werden; wenn Zugang zu den von den Teilnehmern eingereichten Angeboten und Unterlagen beantragt wird, die nicht bereits auf die oben beschriebene Weise zugänglich gemacht wurden, müssen der Name des Bieters und das betreffende Dokument angegeben werden sowie die Gründe im Hinblick auf die Rechte und gesetzlich geschützten Interessen, die er schützen soll.</w:t>
            </w:r>
          </w:p>
        </w:tc>
        <w:tc>
          <w:tcPr>
            <w:tcW w:w="426" w:type="dxa"/>
          </w:tcPr>
          <w:p w14:paraId="55BFC290" w14:textId="77777777" w:rsidR="007230B5" w:rsidRPr="009C2C8C" w:rsidRDefault="007230B5" w:rsidP="00724BEC">
            <w:pPr>
              <w:widowControl w:val="0"/>
              <w:ind w:right="105"/>
              <w:jc w:val="both"/>
              <w:rPr>
                <w:rFonts w:ascii="Aptos" w:hAnsi="Aptos" w:cstheme="majorHAnsi"/>
                <w:strike/>
                <w:sz w:val="22"/>
                <w:szCs w:val="22"/>
                <w:lang w:val="de-DE"/>
              </w:rPr>
            </w:pPr>
          </w:p>
        </w:tc>
        <w:tc>
          <w:tcPr>
            <w:tcW w:w="4396" w:type="dxa"/>
            <w:gridSpan w:val="5"/>
          </w:tcPr>
          <w:p w14:paraId="33814A8F" w14:textId="77777777" w:rsidR="007230B5" w:rsidRPr="009C2C8C" w:rsidRDefault="007230B5" w:rsidP="00724BEC">
            <w:pPr>
              <w:widowControl w:val="0"/>
              <w:shd w:val="clear" w:color="auto" w:fill="FFFFFF"/>
              <w:ind w:right="6"/>
              <w:jc w:val="both"/>
              <w:rPr>
                <w:rFonts w:ascii="Aptos" w:hAnsi="Aptos" w:cstheme="majorHAnsi"/>
                <w:sz w:val="22"/>
                <w:szCs w:val="22"/>
                <w:lang w:val="it-IT"/>
              </w:rPr>
            </w:pPr>
            <w:r w:rsidRPr="009C2C8C">
              <w:rPr>
                <w:rFonts w:ascii="Aptos" w:hAnsi="Aptos" w:cstheme="majorHAnsi"/>
                <w:sz w:val="22"/>
                <w:szCs w:val="22"/>
                <w:lang w:val="it-IT"/>
              </w:rPr>
              <w:t>L'accesso agli atti è comunque garantito ai sensi dell’ art. 35 del d.lgs. 36/2023 ed è ammesso a decorrere dalla comunicazione dell’aggiudicazione ai sensi dell’art. 90 del d.lgs. 36/2023.</w:t>
            </w:r>
          </w:p>
          <w:p w14:paraId="3897EF45" w14:textId="6A909E22" w:rsidR="007230B5" w:rsidRPr="009C2C8C" w:rsidRDefault="007230B5" w:rsidP="00724BEC">
            <w:pPr>
              <w:widowControl w:val="0"/>
              <w:ind w:right="105"/>
              <w:jc w:val="both"/>
              <w:rPr>
                <w:rFonts w:ascii="Aptos" w:hAnsi="Aptos" w:cstheme="majorHAnsi"/>
                <w:b/>
                <w:strike/>
                <w:sz w:val="22"/>
                <w:szCs w:val="22"/>
                <w:u w:val="single"/>
                <w:lang w:val="it-IT"/>
              </w:rPr>
            </w:pPr>
            <w:r w:rsidRPr="009C2C8C">
              <w:rPr>
                <w:rFonts w:ascii="Aptos" w:hAnsi="Aptos" w:cstheme="majorHAnsi"/>
                <w:sz w:val="22"/>
                <w:szCs w:val="22"/>
                <w:lang w:val="it-IT"/>
              </w:rPr>
              <w:t>La richiesta di accesso agli atti dovrà indicare puntualmente gli atti di gara sui quali si intende effettuare l’accesso, e, qualora si richieda l'accesso alle offerte e a documenti presentati dai concorrenti non già resi disponibili nelle modalità di cui sopra, si richiede che venga specificato il nominativo degli stessi e il relativo documento, nonché le motivazioni in ragione dei diritti e degli interessi legittimi che si intendono tutelare..</w:t>
            </w:r>
          </w:p>
        </w:tc>
      </w:tr>
      <w:tr w:rsidR="007230B5" w:rsidRPr="009C2C8C" w14:paraId="5FEF5938" w14:textId="77777777" w:rsidTr="60C72650">
        <w:tc>
          <w:tcPr>
            <w:tcW w:w="4548" w:type="dxa"/>
            <w:gridSpan w:val="6"/>
          </w:tcPr>
          <w:p w14:paraId="4FB8EA1B" w14:textId="77777777" w:rsidR="007230B5" w:rsidRPr="009C2C8C" w:rsidRDefault="007230B5" w:rsidP="00724BEC">
            <w:pPr>
              <w:widowControl w:val="0"/>
              <w:ind w:right="76"/>
              <w:jc w:val="both"/>
              <w:rPr>
                <w:rFonts w:ascii="Aptos" w:hAnsi="Aptos" w:cstheme="majorHAnsi"/>
                <w:b/>
                <w:strike/>
                <w:sz w:val="22"/>
                <w:szCs w:val="22"/>
                <w:u w:val="single"/>
                <w:lang w:val="it-IT"/>
              </w:rPr>
            </w:pPr>
          </w:p>
        </w:tc>
        <w:tc>
          <w:tcPr>
            <w:tcW w:w="426" w:type="dxa"/>
          </w:tcPr>
          <w:p w14:paraId="03F9FFA1" w14:textId="77777777" w:rsidR="007230B5" w:rsidRPr="009C2C8C" w:rsidRDefault="007230B5" w:rsidP="00724BEC">
            <w:pPr>
              <w:widowControl w:val="0"/>
              <w:ind w:right="105"/>
              <w:jc w:val="both"/>
              <w:rPr>
                <w:rFonts w:ascii="Aptos" w:hAnsi="Aptos" w:cstheme="majorHAnsi"/>
                <w:strike/>
                <w:sz w:val="22"/>
                <w:szCs w:val="22"/>
                <w:lang w:val="it-IT"/>
              </w:rPr>
            </w:pPr>
          </w:p>
        </w:tc>
        <w:tc>
          <w:tcPr>
            <w:tcW w:w="4396" w:type="dxa"/>
            <w:gridSpan w:val="5"/>
          </w:tcPr>
          <w:p w14:paraId="28D07398" w14:textId="77777777" w:rsidR="007230B5" w:rsidRPr="009C2C8C" w:rsidRDefault="007230B5" w:rsidP="00724BEC">
            <w:pPr>
              <w:widowControl w:val="0"/>
              <w:ind w:right="105"/>
              <w:jc w:val="both"/>
              <w:rPr>
                <w:rFonts w:ascii="Aptos" w:hAnsi="Aptos" w:cstheme="majorHAnsi"/>
                <w:b/>
                <w:strike/>
                <w:sz w:val="22"/>
                <w:szCs w:val="22"/>
                <w:u w:val="single"/>
                <w:lang w:val="it-IT"/>
              </w:rPr>
            </w:pPr>
          </w:p>
        </w:tc>
      </w:tr>
      <w:tr w:rsidR="007230B5" w:rsidRPr="009C2C8C" w14:paraId="16A298C2" w14:textId="77777777" w:rsidTr="60C72650">
        <w:tc>
          <w:tcPr>
            <w:tcW w:w="4548" w:type="dxa"/>
            <w:gridSpan w:val="6"/>
          </w:tcPr>
          <w:p w14:paraId="7C3EB2B9" w14:textId="14CCBE42" w:rsidR="007230B5" w:rsidRPr="009C2C8C" w:rsidRDefault="007230B5" w:rsidP="00724BEC">
            <w:pPr>
              <w:widowControl w:val="0"/>
              <w:ind w:right="76"/>
              <w:jc w:val="both"/>
              <w:rPr>
                <w:rFonts w:ascii="Aptos" w:hAnsi="Aptos" w:cstheme="majorHAnsi"/>
                <w:b/>
                <w:strike/>
                <w:sz w:val="22"/>
                <w:szCs w:val="22"/>
                <w:u w:val="single"/>
                <w:lang w:val="de-DE"/>
              </w:rPr>
            </w:pPr>
            <w:r w:rsidRPr="009C2C8C">
              <w:rPr>
                <w:rFonts w:ascii="Aptos" w:hAnsi="Aptos" w:cstheme="majorHAnsi"/>
                <w:sz w:val="22"/>
                <w:szCs w:val="22"/>
                <w:lang w:val="de-DE"/>
              </w:rPr>
              <w:t>In Bezug auf die Annahme gemäß Art. 35, Abs. 5 des GvD 36/2023 muss der Antrag im Hinblick auf die Rechte und gesetzlich geschützten Interessen, die er schützen soll, angemessen begründet werden und muss auch die Gründe anführen, warum die Kenntnis dieser Dokumente zur gerichtlichen Verteidigung ihrer im Rahmen des Ausschreibungsverfahrens vertretenen rechtlichen Interessen unerlässlich ist.</w:t>
            </w:r>
          </w:p>
        </w:tc>
        <w:tc>
          <w:tcPr>
            <w:tcW w:w="426" w:type="dxa"/>
          </w:tcPr>
          <w:p w14:paraId="0C5B6D4E" w14:textId="77777777" w:rsidR="007230B5" w:rsidRPr="009C2C8C" w:rsidRDefault="007230B5" w:rsidP="00724BEC">
            <w:pPr>
              <w:widowControl w:val="0"/>
              <w:ind w:right="105"/>
              <w:jc w:val="both"/>
              <w:rPr>
                <w:rFonts w:ascii="Aptos" w:hAnsi="Aptos" w:cstheme="majorHAnsi"/>
                <w:strike/>
                <w:sz w:val="22"/>
                <w:szCs w:val="22"/>
                <w:lang w:val="de-DE"/>
              </w:rPr>
            </w:pPr>
          </w:p>
        </w:tc>
        <w:tc>
          <w:tcPr>
            <w:tcW w:w="4396" w:type="dxa"/>
            <w:gridSpan w:val="5"/>
          </w:tcPr>
          <w:p w14:paraId="2A7CF3D2" w14:textId="64F136B6" w:rsidR="007230B5" w:rsidRPr="009C2C8C" w:rsidRDefault="007230B5" w:rsidP="00724BEC">
            <w:pPr>
              <w:widowControl w:val="0"/>
              <w:ind w:right="105"/>
              <w:jc w:val="both"/>
              <w:rPr>
                <w:rFonts w:ascii="Aptos" w:hAnsi="Aptos" w:cstheme="majorHAnsi"/>
                <w:b/>
                <w:strike/>
                <w:sz w:val="22"/>
                <w:szCs w:val="22"/>
                <w:u w:val="single"/>
                <w:lang w:val="it-IT"/>
              </w:rPr>
            </w:pPr>
            <w:r w:rsidRPr="009C2C8C">
              <w:rPr>
                <w:rFonts w:ascii="Aptos" w:hAnsi="Aptos" w:cstheme="majorHAnsi"/>
                <w:sz w:val="22"/>
                <w:szCs w:val="22"/>
                <w:lang w:val="it-IT"/>
              </w:rPr>
              <w:t>In relazione all'ipotesi di cui all’art. 35, comma 5, del d.lgs. 36/2023, l’istanza deve essere opportunamente motivata in ragione dei diritti e degli interessi legittimi che si intendono tutelare e deve altresì indicare le ragioni per le quali la conoscenza di tali atti sia indispensabile ai fini della difesa in giudizio dei propri interessi giuridici rappresentati in relazione alla procedura di gara..</w:t>
            </w:r>
          </w:p>
        </w:tc>
      </w:tr>
      <w:tr w:rsidR="007230B5" w:rsidRPr="009C2C8C" w14:paraId="322B64CC" w14:textId="77777777" w:rsidTr="60C72650">
        <w:tc>
          <w:tcPr>
            <w:tcW w:w="4548" w:type="dxa"/>
            <w:gridSpan w:val="6"/>
          </w:tcPr>
          <w:p w14:paraId="76CAF94E" w14:textId="77777777" w:rsidR="007230B5" w:rsidRPr="009C2C8C" w:rsidRDefault="007230B5" w:rsidP="00724BEC">
            <w:pPr>
              <w:widowControl w:val="0"/>
              <w:ind w:right="76"/>
              <w:jc w:val="both"/>
              <w:rPr>
                <w:rFonts w:ascii="Aptos" w:hAnsi="Aptos" w:cstheme="majorHAnsi"/>
                <w:b/>
                <w:strike/>
                <w:sz w:val="22"/>
                <w:szCs w:val="22"/>
                <w:u w:val="single"/>
                <w:lang w:val="it-IT"/>
              </w:rPr>
            </w:pPr>
          </w:p>
        </w:tc>
        <w:tc>
          <w:tcPr>
            <w:tcW w:w="426" w:type="dxa"/>
          </w:tcPr>
          <w:p w14:paraId="63CB1354" w14:textId="77777777" w:rsidR="007230B5" w:rsidRPr="009C2C8C" w:rsidRDefault="007230B5" w:rsidP="00724BEC">
            <w:pPr>
              <w:widowControl w:val="0"/>
              <w:ind w:right="105"/>
              <w:jc w:val="both"/>
              <w:rPr>
                <w:rFonts w:ascii="Aptos" w:hAnsi="Aptos" w:cstheme="majorHAnsi"/>
                <w:strike/>
                <w:sz w:val="22"/>
                <w:szCs w:val="22"/>
                <w:lang w:val="it-IT"/>
              </w:rPr>
            </w:pPr>
          </w:p>
        </w:tc>
        <w:tc>
          <w:tcPr>
            <w:tcW w:w="4396" w:type="dxa"/>
            <w:gridSpan w:val="5"/>
          </w:tcPr>
          <w:p w14:paraId="00B1703C" w14:textId="77777777" w:rsidR="007230B5" w:rsidRPr="009C2C8C" w:rsidRDefault="007230B5" w:rsidP="00724BEC">
            <w:pPr>
              <w:widowControl w:val="0"/>
              <w:ind w:right="105"/>
              <w:jc w:val="both"/>
              <w:rPr>
                <w:rFonts w:ascii="Aptos" w:hAnsi="Aptos" w:cstheme="majorHAnsi"/>
                <w:b/>
                <w:strike/>
                <w:sz w:val="22"/>
                <w:szCs w:val="22"/>
                <w:u w:val="single"/>
                <w:lang w:val="it-IT"/>
              </w:rPr>
            </w:pPr>
          </w:p>
        </w:tc>
      </w:tr>
      <w:tr w:rsidR="007230B5" w:rsidRPr="009C2C8C" w14:paraId="3C607B9F" w14:textId="77777777" w:rsidTr="60C72650">
        <w:tc>
          <w:tcPr>
            <w:tcW w:w="4548" w:type="dxa"/>
            <w:gridSpan w:val="6"/>
          </w:tcPr>
          <w:p w14:paraId="45C6A606" w14:textId="2394578D" w:rsidR="007230B5" w:rsidRPr="009C2C8C" w:rsidRDefault="007230B5" w:rsidP="00724BEC">
            <w:pPr>
              <w:widowControl w:val="0"/>
              <w:ind w:right="76"/>
              <w:jc w:val="both"/>
              <w:rPr>
                <w:rFonts w:ascii="Aptos" w:hAnsi="Aptos" w:cstheme="majorHAnsi"/>
                <w:b/>
                <w:strike/>
                <w:sz w:val="22"/>
                <w:szCs w:val="22"/>
                <w:u w:val="single"/>
                <w:lang w:val="de-DE"/>
              </w:rPr>
            </w:pPr>
            <w:r w:rsidRPr="009C2C8C">
              <w:rPr>
                <w:rFonts w:ascii="Aptos" w:hAnsi="Aptos" w:cstheme="majorHAnsi"/>
                <w:b/>
                <w:sz w:val="22"/>
                <w:szCs w:val="22"/>
                <w:lang w:val="de-DE"/>
              </w:rPr>
              <w:t>Jeder Teilnehmer gibt ausdrücklich  und bereits bei der Angebotsabgabe (Anlage A) die einzelnen Dokumente oder Teile davon an, die gemäß Art. 35 Abs. 4 Buchst. a) GvD Nr. 36/2023 vom Zugangsrecht ausgeschlossen  werden können, wobei er eine begründete und nachweisliche Erklärung abgibt.</w:t>
            </w:r>
          </w:p>
        </w:tc>
        <w:tc>
          <w:tcPr>
            <w:tcW w:w="426" w:type="dxa"/>
          </w:tcPr>
          <w:p w14:paraId="70DC1732" w14:textId="77777777" w:rsidR="007230B5" w:rsidRPr="009C2C8C" w:rsidRDefault="007230B5" w:rsidP="00724BEC">
            <w:pPr>
              <w:widowControl w:val="0"/>
              <w:ind w:right="105"/>
              <w:jc w:val="both"/>
              <w:rPr>
                <w:rFonts w:ascii="Aptos" w:hAnsi="Aptos" w:cstheme="majorHAnsi"/>
                <w:strike/>
                <w:sz w:val="22"/>
                <w:szCs w:val="22"/>
                <w:lang w:val="de-DE"/>
              </w:rPr>
            </w:pPr>
          </w:p>
        </w:tc>
        <w:tc>
          <w:tcPr>
            <w:tcW w:w="4396" w:type="dxa"/>
            <w:gridSpan w:val="5"/>
          </w:tcPr>
          <w:p w14:paraId="4672C79C" w14:textId="0CEF7C71" w:rsidR="007230B5" w:rsidRPr="009C2C8C" w:rsidRDefault="007230B5" w:rsidP="00724BEC">
            <w:pPr>
              <w:widowControl w:val="0"/>
              <w:ind w:right="105"/>
              <w:jc w:val="both"/>
              <w:rPr>
                <w:rFonts w:ascii="Aptos" w:hAnsi="Aptos" w:cstheme="majorHAnsi"/>
                <w:b/>
                <w:strike/>
                <w:sz w:val="22"/>
                <w:szCs w:val="22"/>
                <w:u w:val="single"/>
                <w:lang w:val="it-IT"/>
              </w:rPr>
            </w:pPr>
            <w:r w:rsidRPr="009C2C8C">
              <w:rPr>
                <w:rFonts w:ascii="Aptos" w:hAnsi="Aptos" w:cstheme="majorHAnsi"/>
                <w:b/>
                <w:sz w:val="22"/>
                <w:szCs w:val="22"/>
                <w:lang w:val="it-IT"/>
              </w:rPr>
              <w:t xml:space="preserve">Ciascun concorrente indica espressamente, e giá in sede di offerta (allegato A) i singoli documenti, o parti degli stessi, che possono essere esclusi dal diritto di accesso ai sensi dell'art. 35 comma 4, lett. a) </w:t>
            </w:r>
            <w:r w:rsidRPr="009C2C8C">
              <w:rPr>
                <w:rFonts w:ascii="Aptos" w:hAnsi="Aptos" w:cstheme="majorHAnsi"/>
                <w:b/>
                <w:bCs/>
                <w:sz w:val="22"/>
                <w:szCs w:val="22"/>
                <w:lang w:val="it-IT"/>
              </w:rPr>
              <w:t>d.lgs. 36/2023</w:t>
            </w:r>
            <w:r w:rsidRPr="009C2C8C">
              <w:rPr>
                <w:rFonts w:ascii="Aptos" w:hAnsi="Aptos" w:cstheme="majorHAnsi"/>
                <w:b/>
                <w:sz w:val="22"/>
                <w:szCs w:val="22"/>
                <w:lang w:val="it-IT"/>
              </w:rPr>
              <w:t>, fornendo motivata e comprovata dichiarazione.</w:t>
            </w:r>
          </w:p>
        </w:tc>
      </w:tr>
      <w:tr w:rsidR="007230B5" w:rsidRPr="009C2C8C" w14:paraId="43998B1E" w14:textId="77777777" w:rsidTr="60C72650">
        <w:tc>
          <w:tcPr>
            <w:tcW w:w="4548" w:type="dxa"/>
            <w:gridSpan w:val="6"/>
          </w:tcPr>
          <w:p w14:paraId="582DB54E" w14:textId="77777777" w:rsidR="007230B5" w:rsidRPr="009C2C8C" w:rsidRDefault="007230B5" w:rsidP="00724BEC">
            <w:pPr>
              <w:widowControl w:val="0"/>
              <w:ind w:right="76"/>
              <w:jc w:val="both"/>
              <w:rPr>
                <w:rFonts w:ascii="Aptos" w:hAnsi="Aptos" w:cstheme="majorHAnsi"/>
                <w:b/>
                <w:strike/>
                <w:sz w:val="22"/>
                <w:szCs w:val="22"/>
                <w:u w:val="single"/>
                <w:lang w:val="it-IT"/>
              </w:rPr>
            </w:pPr>
          </w:p>
        </w:tc>
        <w:tc>
          <w:tcPr>
            <w:tcW w:w="426" w:type="dxa"/>
          </w:tcPr>
          <w:p w14:paraId="6C9161F3" w14:textId="77777777" w:rsidR="007230B5" w:rsidRPr="009C2C8C" w:rsidRDefault="007230B5" w:rsidP="00724BEC">
            <w:pPr>
              <w:widowControl w:val="0"/>
              <w:ind w:right="105"/>
              <w:jc w:val="both"/>
              <w:rPr>
                <w:rFonts w:ascii="Aptos" w:hAnsi="Aptos" w:cstheme="majorHAnsi"/>
                <w:strike/>
                <w:sz w:val="22"/>
                <w:szCs w:val="22"/>
                <w:lang w:val="it-IT"/>
              </w:rPr>
            </w:pPr>
          </w:p>
        </w:tc>
        <w:tc>
          <w:tcPr>
            <w:tcW w:w="4396" w:type="dxa"/>
            <w:gridSpan w:val="5"/>
          </w:tcPr>
          <w:p w14:paraId="2067A7B5" w14:textId="77777777" w:rsidR="007230B5" w:rsidRPr="009C2C8C" w:rsidRDefault="007230B5" w:rsidP="00724BEC">
            <w:pPr>
              <w:widowControl w:val="0"/>
              <w:ind w:right="105"/>
              <w:jc w:val="both"/>
              <w:rPr>
                <w:rFonts w:ascii="Aptos" w:hAnsi="Aptos" w:cstheme="majorHAnsi"/>
                <w:b/>
                <w:strike/>
                <w:sz w:val="22"/>
                <w:szCs w:val="22"/>
                <w:u w:val="single"/>
                <w:lang w:val="it-IT"/>
              </w:rPr>
            </w:pPr>
          </w:p>
        </w:tc>
      </w:tr>
      <w:tr w:rsidR="007230B5" w:rsidRPr="009C2C8C" w14:paraId="7361AD33" w14:textId="77777777" w:rsidTr="60C72650">
        <w:tc>
          <w:tcPr>
            <w:tcW w:w="4548" w:type="dxa"/>
            <w:gridSpan w:val="6"/>
          </w:tcPr>
          <w:p w14:paraId="747AD8DC" w14:textId="41401F4D" w:rsidR="007230B5" w:rsidRPr="009C2C8C" w:rsidRDefault="007230B5" w:rsidP="00724BEC">
            <w:pPr>
              <w:widowControl w:val="0"/>
              <w:ind w:right="76"/>
              <w:jc w:val="both"/>
              <w:rPr>
                <w:rFonts w:ascii="Aptos" w:hAnsi="Aptos" w:cstheme="majorHAnsi"/>
                <w:b/>
                <w:strike/>
                <w:sz w:val="22"/>
                <w:szCs w:val="22"/>
                <w:u w:val="single"/>
                <w:lang w:val="de-DE"/>
              </w:rPr>
            </w:pPr>
            <w:r w:rsidRPr="009C2C8C">
              <w:rPr>
                <w:rFonts w:ascii="Aptos" w:hAnsi="Aptos" w:cstheme="majorHAnsi"/>
                <w:b/>
                <w:sz w:val="22"/>
                <w:szCs w:val="22"/>
                <w:u w:val="single"/>
                <w:lang w:val="de-DE"/>
              </w:rPr>
              <w:t>Fehlt eine solche Angabe oder reichen die angegebene Begründung und die zum Zwecke des Nachweises vorgelegten Unterlagen nicht aus, um das Zugangsrecht auszuschließen, gewährt die Vergabestelle nach Ablauf der in Art. 36 Absätze 4 und 5 des GvD Nr. 36/2023 genannten Frist den berechtigten Subjekten den beantragten Aktenzugang ohne ein weiteres kontradiktorisches Verfahren mit dem Bieter einzuleiten.</w:t>
            </w:r>
          </w:p>
        </w:tc>
        <w:tc>
          <w:tcPr>
            <w:tcW w:w="426" w:type="dxa"/>
          </w:tcPr>
          <w:p w14:paraId="27DE5D65" w14:textId="77777777" w:rsidR="007230B5" w:rsidRPr="009C2C8C" w:rsidRDefault="007230B5" w:rsidP="00724BEC">
            <w:pPr>
              <w:widowControl w:val="0"/>
              <w:ind w:right="105"/>
              <w:jc w:val="both"/>
              <w:rPr>
                <w:rFonts w:ascii="Aptos" w:hAnsi="Aptos" w:cstheme="majorHAnsi"/>
                <w:strike/>
                <w:sz w:val="22"/>
                <w:szCs w:val="22"/>
                <w:lang w:val="de-DE"/>
              </w:rPr>
            </w:pPr>
          </w:p>
        </w:tc>
        <w:tc>
          <w:tcPr>
            <w:tcW w:w="4396" w:type="dxa"/>
            <w:gridSpan w:val="5"/>
          </w:tcPr>
          <w:p w14:paraId="18B1ADB5" w14:textId="53FD9128" w:rsidR="007230B5" w:rsidRPr="009C2C8C" w:rsidRDefault="007230B5" w:rsidP="00724BEC">
            <w:pPr>
              <w:widowControl w:val="0"/>
              <w:ind w:right="105"/>
              <w:jc w:val="both"/>
              <w:rPr>
                <w:rFonts w:ascii="Aptos" w:hAnsi="Aptos" w:cstheme="majorHAnsi"/>
                <w:b/>
                <w:strike/>
                <w:sz w:val="22"/>
                <w:szCs w:val="22"/>
                <w:u w:val="single"/>
                <w:lang w:val="it-IT"/>
              </w:rPr>
            </w:pPr>
            <w:r w:rsidRPr="009C2C8C">
              <w:rPr>
                <w:rFonts w:ascii="Aptos" w:hAnsi="Aptos" w:cstheme="majorHAnsi"/>
                <w:b/>
                <w:sz w:val="22"/>
                <w:szCs w:val="22"/>
                <w:u w:val="single"/>
                <w:lang w:val="it-IT"/>
              </w:rPr>
              <w:t>In assenza di tale indicazione, ovvero nel caso in cui la motivazione indicata e la documentazione fornita a comprova non siano sufficienti a escludere il diritto di accesso, la stazione appaltante consentirà ai soggetti legittimati, decorso il termine di cui all’art. 36, comma 4 e 5 del d.lgs. 36/2023, senza ulteriore contraddittorio con l'offerente, l'accesso ai documenti richiesti.</w:t>
            </w:r>
          </w:p>
        </w:tc>
      </w:tr>
      <w:tr w:rsidR="007230B5" w:rsidRPr="009C2C8C" w14:paraId="10AF018E" w14:textId="77777777" w:rsidTr="60C72650">
        <w:tc>
          <w:tcPr>
            <w:tcW w:w="4548" w:type="dxa"/>
            <w:gridSpan w:val="6"/>
          </w:tcPr>
          <w:p w14:paraId="053E836E" w14:textId="77777777" w:rsidR="007230B5" w:rsidRPr="009C2C8C" w:rsidRDefault="007230B5" w:rsidP="00724BEC">
            <w:pPr>
              <w:widowControl w:val="0"/>
              <w:ind w:right="76"/>
              <w:jc w:val="both"/>
              <w:rPr>
                <w:rFonts w:ascii="Aptos" w:hAnsi="Aptos" w:cstheme="majorHAnsi"/>
                <w:b/>
                <w:strike/>
                <w:sz w:val="22"/>
                <w:szCs w:val="22"/>
                <w:highlight w:val="yellow"/>
                <w:u w:val="single"/>
                <w:lang w:val="it-IT"/>
              </w:rPr>
            </w:pPr>
          </w:p>
        </w:tc>
        <w:tc>
          <w:tcPr>
            <w:tcW w:w="426" w:type="dxa"/>
          </w:tcPr>
          <w:p w14:paraId="4A44B6DA" w14:textId="77777777" w:rsidR="007230B5" w:rsidRPr="009C2C8C" w:rsidRDefault="007230B5" w:rsidP="00724BEC">
            <w:pPr>
              <w:widowControl w:val="0"/>
              <w:ind w:right="105"/>
              <w:jc w:val="both"/>
              <w:rPr>
                <w:rFonts w:ascii="Aptos" w:hAnsi="Aptos" w:cstheme="majorHAnsi"/>
                <w:strike/>
                <w:sz w:val="22"/>
                <w:szCs w:val="22"/>
                <w:highlight w:val="yellow"/>
                <w:lang w:val="it-IT"/>
              </w:rPr>
            </w:pPr>
          </w:p>
        </w:tc>
        <w:tc>
          <w:tcPr>
            <w:tcW w:w="4396" w:type="dxa"/>
            <w:gridSpan w:val="5"/>
          </w:tcPr>
          <w:p w14:paraId="4927A342" w14:textId="77777777" w:rsidR="007230B5" w:rsidRPr="009C2C8C" w:rsidRDefault="007230B5" w:rsidP="00724BEC">
            <w:pPr>
              <w:widowControl w:val="0"/>
              <w:ind w:right="105"/>
              <w:jc w:val="both"/>
              <w:rPr>
                <w:rFonts w:ascii="Aptos" w:hAnsi="Aptos" w:cstheme="majorHAnsi"/>
                <w:b/>
                <w:strike/>
                <w:sz w:val="22"/>
                <w:szCs w:val="22"/>
                <w:highlight w:val="yellow"/>
                <w:u w:val="single"/>
                <w:lang w:val="it-IT"/>
              </w:rPr>
            </w:pPr>
          </w:p>
        </w:tc>
      </w:tr>
      <w:tr w:rsidR="007230B5" w:rsidRPr="009C2C8C" w14:paraId="20B1EB67" w14:textId="77777777" w:rsidTr="60C72650">
        <w:tc>
          <w:tcPr>
            <w:tcW w:w="4548" w:type="dxa"/>
            <w:gridSpan w:val="6"/>
            <w:shd w:val="clear" w:color="auto" w:fill="EEECE1" w:themeFill="background2"/>
          </w:tcPr>
          <w:p w14:paraId="6C95B072" w14:textId="77777777" w:rsidR="007230B5" w:rsidRPr="009C2C8C" w:rsidRDefault="007230B5" w:rsidP="00724BEC">
            <w:pPr>
              <w:pStyle w:val="Paragrafoelenco"/>
              <w:widowControl w:val="0"/>
              <w:autoSpaceDE w:val="0"/>
              <w:autoSpaceDN w:val="0"/>
              <w:adjustRightInd w:val="0"/>
              <w:ind w:left="439"/>
              <w:jc w:val="both"/>
              <w:rPr>
                <w:rFonts w:ascii="Aptos" w:hAnsi="Aptos" w:cstheme="majorHAnsi"/>
                <w:color w:val="FF0000"/>
                <w:sz w:val="22"/>
                <w:szCs w:val="22"/>
                <w:u w:val="single"/>
                <w:lang w:val="it-IT"/>
              </w:rPr>
            </w:pPr>
          </w:p>
          <w:p w14:paraId="459EEDCA" w14:textId="47C47972" w:rsidR="007230B5" w:rsidRPr="009C2C8C" w:rsidRDefault="007230B5" w:rsidP="00724BEC">
            <w:pPr>
              <w:pStyle w:val="Paragrafoelenco"/>
              <w:widowControl w:val="0"/>
              <w:numPr>
                <w:ilvl w:val="0"/>
                <w:numId w:val="100"/>
              </w:numPr>
              <w:autoSpaceDE w:val="0"/>
              <w:autoSpaceDN w:val="0"/>
              <w:adjustRightInd w:val="0"/>
              <w:ind w:left="439" w:hanging="439"/>
              <w:jc w:val="both"/>
              <w:rPr>
                <w:rFonts w:ascii="Aptos" w:hAnsi="Aptos" w:cstheme="majorHAnsi"/>
                <w:color w:val="FF0000"/>
                <w:sz w:val="22"/>
                <w:szCs w:val="22"/>
                <w:u w:val="single"/>
                <w:lang w:val="it-IT"/>
              </w:rPr>
            </w:pPr>
            <w:r w:rsidRPr="009C2C8C">
              <w:rPr>
                <w:rFonts w:ascii="Aptos" w:hAnsi="Aptos" w:cstheme="majorHAnsi"/>
                <w:b/>
                <w:caps/>
                <w:sz w:val="22"/>
                <w:szCs w:val="22"/>
                <w:lang w:val="de-DE"/>
              </w:rPr>
              <w:t>Verweis</w:t>
            </w:r>
          </w:p>
          <w:p w14:paraId="7D153944" w14:textId="77777777" w:rsidR="007230B5" w:rsidRPr="009C2C8C" w:rsidRDefault="007230B5" w:rsidP="00724BEC">
            <w:pPr>
              <w:widowControl w:val="0"/>
              <w:autoSpaceDE w:val="0"/>
              <w:autoSpaceDN w:val="0"/>
              <w:adjustRightInd w:val="0"/>
              <w:jc w:val="both"/>
              <w:rPr>
                <w:rFonts w:ascii="Aptos" w:hAnsi="Aptos" w:cstheme="majorHAnsi"/>
                <w:color w:val="FF0000"/>
                <w:sz w:val="22"/>
                <w:szCs w:val="22"/>
                <w:u w:val="single"/>
                <w:lang w:val="it-IT"/>
              </w:rPr>
            </w:pPr>
          </w:p>
        </w:tc>
        <w:tc>
          <w:tcPr>
            <w:tcW w:w="426" w:type="dxa"/>
          </w:tcPr>
          <w:p w14:paraId="3242F292" w14:textId="77777777" w:rsidR="007230B5" w:rsidRPr="009C2C8C" w:rsidRDefault="007230B5" w:rsidP="00724BEC">
            <w:pPr>
              <w:widowControl w:val="0"/>
              <w:rPr>
                <w:rFonts w:ascii="Aptos" w:hAnsi="Aptos" w:cstheme="majorHAnsi"/>
                <w:bCs/>
                <w:color w:val="FF0000"/>
                <w:sz w:val="22"/>
                <w:szCs w:val="22"/>
                <w:lang w:val="it-IT"/>
              </w:rPr>
            </w:pPr>
          </w:p>
        </w:tc>
        <w:tc>
          <w:tcPr>
            <w:tcW w:w="4396" w:type="dxa"/>
            <w:gridSpan w:val="5"/>
            <w:shd w:val="clear" w:color="auto" w:fill="EEECE1" w:themeFill="background2"/>
          </w:tcPr>
          <w:p w14:paraId="4D609119" w14:textId="77777777" w:rsidR="007230B5" w:rsidRPr="009C2C8C" w:rsidRDefault="007230B5" w:rsidP="00724BEC">
            <w:pPr>
              <w:pStyle w:val="Paragrafoelenco"/>
              <w:widowControl w:val="0"/>
              <w:ind w:left="423" w:right="6"/>
              <w:jc w:val="both"/>
              <w:rPr>
                <w:rFonts w:ascii="Aptos" w:hAnsi="Aptos" w:cstheme="majorHAnsi"/>
                <w:color w:val="FF0000"/>
                <w:sz w:val="22"/>
                <w:szCs w:val="22"/>
                <w:u w:val="single"/>
                <w:lang w:val="it-IT" w:eastAsia="it-IT"/>
              </w:rPr>
            </w:pPr>
          </w:p>
          <w:p w14:paraId="0CAB3F8E" w14:textId="5A641664" w:rsidR="007230B5" w:rsidRPr="009C2C8C" w:rsidRDefault="007230B5" w:rsidP="00724BEC">
            <w:pPr>
              <w:widowControl w:val="0"/>
              <w:ind w:right="6"/>
              <w:jc w:val="both"/>
              <w:rPr>
                <w:rFonts w:ascii="Aptos" w:hAnsi="Aptos" w:cstheme="majorHAnsi"/>
                <w:color w:val="FF0000"/>
                <w:sz w:val="22"/>
                <w:szCs w:val="22"/>
                <w:u w:val="single"/>
                <w:lang w:val="it-IT" w:eastAsia="it-IT"/>
              </w:rPr>
            </w:pPr>
            <w:r w:rsidRPr="009C2C8C">
              <w:rPr>
                <w:rFonts w:ascii="Aptos" w:hAnsi="Aptos" w:cstheme="majorHAnsi"/>
                <w:b/>
                <w:bCs/>
                <w:sz w:val="22"/>
                <w:szCs w:val="22"/>
              </w:rPr>
              <w:t>7. RINVIO</w:t>
            </w:r>
          </w:p>
        </w:tc>
      </w:tr>
      <w:tr w:rsidR="007230B5" w:rsidRPr="009C2C8C" w14:paraId="62CC548D" w14:textId="77777777" w:rsidTr="60C72650">
        <w:tc>
          <w:tcPr>
            <w:tcW w:w="4548" w:type="dxa"/>
            <w:gridSpan w:val="6"/>
          </w:tcPr>
          <w:p w14:paraId="2643FB64" w14:textId="77777777" w:rsidR="007230B5" w:rsidRPr="009C2C8C" w:rsidRDefault="007230B5" w:rsidP="00724BEC">
            <w:pPr>
              <w:widowControl w:val="0"/>
              <w:ind w:right="76"/>
              <w:jc w:val="both"/>
              <w:rPr>
                <w:rFonts w:ascii="Aptos" w:hAnsi="Aptos" w:cstheme="majorHAnsi"/>
                <w:b/>
                <w:strike/>
                <w:sz w:val="22"/>
                <w:szCs w:val="22"/>
                <w:highlight w:val="yellow"/>
                <w:u w:val="single"/>
                <w:lang w:val="it-IT"/>
              </w:rPr>
            </w:pPr>
          </w:p>
        </w:tc>
        <w:tc>
          <w:tcPr>
            <w:tcW w:w="426" w:type="dxa"/>
          </w:tcPr>
          <w:p w14:paraId="190FE218" w14:textId="77777777" w:rsidR="007230B5" w:rsidRPr="009C2C8C" w:rsidRDefault="007230B5" w:rsidP="00724BEC">
            <w:pPr>
              <w:widowControl w:val="0"/>
              <w:ind w:right="105"/>
              <w:jc w:val="both"/>
              <w:rPr>
                <w:rFonts w:ascii="Aptos" w:hAnsi="Aptos" w:cstheme="majorHAnsi"/>
                <w:strike/>
                <w:sz w:val="22"/>
                <w:szCs w:val="22"/>
                <w:highlight w:val="yellow"/>
                <w:lang w:val="it-IT"/>
              </w:rPr>
            </w:pPr>
          </w:p>
        </w:tc>
        <w:tc>
          <w:tcPr>
            <w:tcW w:w="4396" w:type="dxa"/>
            <w:gridSpan w:val="5"/>
          </w:tcPr>
          <w:p w14:paraId="116174D9" w14:textId="77777777" w:rsidR="007230B5" w:rsidRPr="009C2C8C" w:rsidRDefault="007230B5" w:rsidP="00724BEC">
            <w:pPr>
              <w:widowControl w:val="0"/>
              <w:ind w:right="105"/>
              <w:jc w:val="both"/>
              <w:rPr>
                <w:rFonts w:ascii="Aptos" w:hAnsi="Aptos" w:cstheme="majorHAnsi"/>
                <w:b/>
                <w:strike/>
                <w:sz w:val="22"/>
                <w:szCs w:val="22"/>
                <w:highlight w:val="yellow"/>
                <w:u w:val="single"/>
                <w:lang w:val="it-IT"/>
              </w:rPr>
            </w:pPr>
          </w:p>
        </w:tc>
      </w:tr>
      <w:tr w:rsidR="007230B5" w:rsidRPr="009C2C8C" w14:paraId="0F971477" w14:textId="77777777" w:rsidTr="60C72650">
        <w:tc>
          <w:tcPr>
            <w:tcW w:w="4548" w:type="dxa"/>
            <w:gridSpan w:val="6"/>
          </w:tcPr>
          <w:p w14:paraId="572B80FF" w14:textId="77777777" w:rsidR="007230B5" w:rsidRPr="009C2C8C" w:rsidRDefault="007230B5" w:rsidP="00724BEC">
            <w:pPr>
              <w:pStyle w:val="Rientrocorpodeltesto"/>
              <w:widowControl w:val="0"/>
              <w:tabs>
                <w:tab w:val="left" w:pos="8496"/>
              </w:tabs>
              <w:spacing w:after="0"/>
              <w:ind w:left="0"/>
              <w:jc w:val="both"/>
              <w:rPr>
                <w:rFonts w:ascii="Aptos" w:hAnsi="Aptos" w:cstheme="majorHAnsi"/>
                <w:sz w:val="22"/>
                <w:szCs w:val="22"/>
                <w:lang w:val="de-DE"/>
              </w:rPr>
            </w:pPr>
            <w:r w:rsidRPr="009C2C8C">
              <w:rPr>
                <w:rFonts w:ascii="Aptos" w:hAnsi="Aptos" w:cstheme="majorHAnsi"/>
                <w:sz w:val="22"/>
                <w:szCs w:val="22"/>
                <w:lang w:val="de-DE"/>
              </w:rPr>
              <w:t>Für sämtliche, in diesen Ausschreibungsbedingungen nicht geregelten Aspekte wird auf die einschlägigen gesetzlichen Bestimmungen verwiesen.</w:t>
            </w:r>
          </w:p>
        </w:tc>
        <w:tc>
          <w:tcPr>
            <w:tcW w:w="426" w:type="dxa"/>
          </w:tcPr>
          <w:p w14:paraId="3B009619" w14:textId="77777777" w:rsidR="007230B5" w:rsidRPr="009C2C8C" w:rsidRDefault="007230B5" w:rsidP="00724BEC">
            <w:pPr>
              <w:widowControl w:val="0"/>
              <w:rPr>
                <w:rFonts w:ascii="Aptos" w:hAnsi="Aptos" w:cstheme="majorHAnsi"/>
                <w:sz w:val="22"/>
                <w:szCs w:val="22"/>
                <w:lang w:val="de-DE"/>
              </w:rPr>
            </w:pPr>
          </w:p>
        </w:tc>
        <w:tc>
          <w:tcPr>
            <w:tcW w:w="4396" w:type="dxa"/>
            <w:gridSpan w:val="5"/>
          </w:tcPr>
          <w:p w14:paraId="208B004C" w14:textId="77777777" w:rsidR="007230B5" w:rsidRPr="009C2C8C" w:rsidRDefault="007230B5" w:rsidP="00724BEC">
            <w:pPr>
              <w:pStyle w:val="Rientrocorpodeltesto"/>
              <w:widowControl w:val="0"/>
              <w:tabs>
                <w:tab w:val="left" w:pos="8496"/>
              </w:tabs>
              <w:spacing w:after="0"/>
              <w:ind w:left="0" w:right="6"/>
              <w:jc w:val="both"/>
              <w:rPr>
                <w:rFonts w:ascii="Aptos" w:hAnsi="Aptos" w:cstheme="majorHAnsi"/>
                <w:bCs/>
                <w:sz w:val="22"/>
                <w:szCs w:val="22"/>
                <w:lang w:val="it-IT"/>
              </w:rPr>
            </w:pPr>
            <w:r w:rsidRPr="009C2C8C">
              <w:rPr>
                <w:rFonts w:ascii="Aptos" w:hAnsi="Aptos" w:cstheme="majorHAnsi"/>
                <w:sz w:val="22"/>
                <w:szCs w:val="22"/>
                <w:lang w:val="it-IT"/>
              </w:rPr>
              <w:t>Per tutto quanto non risulta regolato nel presente disciplinare si rimanda alle disposizioni di legge vigenti in materia.</w:t>
            </w:r>
          </w:p>
        </w:tc>
      </w:tr>
      <w:tr w:rsidR="007230B5" w:rsidRPr="009C2C8C" w14:paraId="3ABA8FBF" w14:textId="77777777" w:rsidTr="60C72650">
        <w:tc>
          <w:tcPr>
            <w:tcW w:w="4548" w:type="dxa"/>
            <w:gridSpan w:val="6"/>
          </w:tcPr>
          <w:p w14:paraId="31F8DD31" w14:textId="77777777" w:rsidR="007230B5" w:rsidRPr="009C2C8C" w:rsidRDefault="007230B5" w:rsidP="00724BEC">
            <w:pPr>
              <w:widowControl w:val="0"/>
              <w:ind w:left="360" w:right="76" w:firstLine="4"/>
              <w:jc w:val="both"/>
              <w:rPr>
                <w:rFonts w:ascii="Aptos" w:hAnsi="Aptos" w:cstheme="majorHAnsi"/>
                <w:sz w:val="22"/>
                <w:szCs w:val="22"/>
                <w:lang w:val="it-IT"/>
              </w:rPr>
            </w:pPr>
          </w:p>
        </w:tc>
        <w:tc>
          <w:tcPr>
            <w:tcW w:w="426" w:type="dxa"/>
          </w:tcPr>
          <w:p w14:paraId="334A70FA" w14:textId="77777777" w:rsidR="007230B5" w:rsidRPr="009C2C8C" w:rsidRDefault="007230B5" w:rsidP="00724BEC">
            <w:pPr>
              <w:widowControl w:val="0"/>
              <w:rPr>
                <w:rFonts w:ascii="Aptos" w:hAnsi="Aptos" w:cstheme="majorHAnsi"/>
                <w:sz w:val="22"/>
                <w:szCs w:val="22"/>
                <w:lang w:val="it-IT"/>
              </w:rPr>
            </w:pPr>
          </w:p>
        </w:tc>
        <w:tc>
          <w:tcPr>
            <w:tcW w:w="4396" w:type="dxa"/>
            <w:gridSpan w:val="5"/>
          </w:tcPr>
          <w:p w14:paraId="49DCE7EF" w14:textId="77777777" w:rsidR="007230B5" w:rsidRPr="009C2C8C" w:rsidRDefault="007230B5" w:rsidP="00724BEC">
            <w:pPr>
              <w:widowControl w:val="0"/>
              <w:ind w:left="284" w:right="105"/>
              <w:jc w:val="both"/>
              <w:rPr>
                <w:rFonts w:ascii="Aptos" w:hAnsi="Aptos" w:cstheme="majorHAnsi"/>
                <w:sz w:val="22"/>
                <w:szCs w:val="22"/>
                <w:lang w:val="it-IT"/>
              </w:rPr>
            </w:pPr>
          </w:p>
        </w:tc>
      </w:tr>
      <w:tr w:rsidR="007230B5" w:rsidRPr="009C2C8C" w14:paraId="1B103F21" w14:textId="77777777" w:rsidTr="60C72650">
        <w:tc>
          <w:tcPr>
            <w:tcW w:w="4548" w:type="dxa"/>
            <w:gridSpan w:val="6"/>
            <w:shd w:val="clear" w:color="auto" w:fill="F2F2F2" w:themeFill="background1" w:themeFillShade="F2"/>
          </w:tcPr>
          <w:p w14:paraId="222956A6" w14:textId="77777777" w:rsidR="007230B5" w:rsidRPr="009C2C8C" w:rsidRDefault="007230B5" w:rsidP="00724BEC">
            <w:pPr>
              <w:pStyle w:val="Default"/>
              <w:widowControl w:val="0"/>
              <w:tabs>
                <w:tab w:val="center" w:pos="4536"/>
                <w:tab w:val="right" w:pos="9072"/>
              </w:tabs>
              <w:ind w:right="125"/>
              <w:jc w:val="center"/>
              <w:rPr>
                <w:rFonts w:ascii="Aptos" w:hAnsi="Aptos" w:cstheme="majorHAnsi"/>
                <w:b/>
                <w:bCs/>
                <w:color w:val="auto"/>
                <w:sz w:val="22"/>
                <w:szCs w:val="22"/>
              </w:rPr>
            </w:pPr>
          </w:p>
          <w:p w14:paraId="26EDE3FD" w14:textId="77777777" w:rsidR="007230B5" w:rsidRPr="009C2C8C" w:rsidRDefault="007230B5" w:rsidP="00724BEC">
            <w:pPr>
              <w:pStyle w:val="Default"/>
              <w:widowControl w:val="0"/>
              <w:tabs>
                <w:tab w:val="center" w:pos="4536"/>
                <w:tab w:val="right" w:pos="9072"/>
              </w:tabs>
              <w:ind w:right="125"/>
              <w:jc w:val="center"/>
              <w:rPr>
                <w:rFonts w:ascii="Aptos" w:hAnsi="Aptos" w:cstheme="majorHAnsi"/>
                <w:b/>
                <w:bCs/>
                <w:color w:val="auto"/>
                <w:sz w:val="22"/>
                <w:szCs w:val="22"/>
                <w:lang w:val="de-DE"/>
              </w:rPr>
            </w:pPr>
            <w:r w:rsidRPr="009C2C8C">
              <w:rPr>
                <w:rFonts w:ascii="Aptos" w:hAnsi="Aptos" w:cstheme="majorHAnsi"/>
                <w:b/>
                <w:bCs/>
                <w:color w:val="auto"/>
                <w:sz w:val="22"/>
                <w:szCs w:val="22"/>
                <w:lang w:val="de-DE"/>
              </w:rPr>
              <w:t>TEIL IV</w:t>
            </w:r>
          </w:p>
          <w:p w14:paraId="0F5037E8" w14:textId="77777777" w:rsidR="007230B5" w:rsidRPr="009C2C8C" w:rsidRDefault="007230B5" w:rsidP="00724BEC">
            <w:pPr>
              <w:pStyle w:val="Default"/>
              <w:widowControl w:val="0"/>
              <w:tabs>
                <w:tab w:val="center" w:pos="4536"/>
                <w:tab w:val="right" w:pos="9072"/>
              </w:tabs>
              <w:ind w:right="125"/>
              <w:jc w:val="center"/>
              <w:rPr>
                <w:rFonts w:ascii="Aptos" w:hAnsi="Aptos" w:cstheme="majorHAnsi"/>
                <w:b/>
                <w:spacing w:val="10"/>
                <w:sz w:val="22"/>
                <w:szCs w:val="22"/>
                <w:lang w:val="de-DE"/>
              </w:rPr>
            </w:pPr>
            <w:r w:rsidRPr="009C2C8C">
              <w:rPr>
                <w:rFonts w:ascii="Aptos" w:hAnsi="Aptos" w:cstheme="majorHAnsi"/>
                <w:b/>
                <w:spacing w:val="10"/>
                <w:sz w:val="22"/>
                <w:szCs w:val="22"/>
                <w:lang w:val="de-DE"/>
              </w:rPr>
              <w:t>ZUSCHLAGSERTEILUNG</w:t>
            </w:r>
          </w:p>
          <w:p w14:paraId="137D6E57" w14:textId="77777777" w:rsidR="007230B5" w:rsidRPr="009C2C8C" w:rsidRDefault="007230B5" w:rsidP="00724BEC">
            <w:pPr>
              <w:pStyle w:val="Default"/>
              <w:widowControl w:val="0"/>
              <w:tabs>
                <w:tab w:val="center" w:pos="4536"/>
                <w:tab w:val="right" w:pos="9072"/>
              </w:tabs>
              <w:ind w:right="125"/>
              <w:jc w:val="center"/>
              <w:rPr>
                <w:rFonts w:ascii="Aptos" w:hAnsi="Aptos" w:cstheme="majorHAnsi"/>
                <w:b/>
                <w:bCs/>
                <w:color w:val="auto"/>
                <w:sz w:val="22"/>
                <w:szCs w:val="22"/>
              </w:rPr>
            </w:pPr>
          </w:p>
        </w:tc>
        <w:tc>
          <w:tcPr>
            <w:tcW w:w="426" w:type="dxa"/>
          </w:tcPr>
          <w:p w14:paraId="4DFEB5C7" w14:textId="77777777" w:rsidR="007230B5" w:rsidRPr="009C2C8C" w:rsidRDefault="007230B5" w:rsidP="00724BEC">
            <w:pPr>
              <w:widowControl w:val="0"/>
              <w:rPr>
                <w:rFonts w:ascii="Aptos" w:hAnsi="Aptos" w:cstheme="majorHAnsi"/>
                <w:sz w:val="22"/>
                <w:szCs w:val="22"/>
                <w:lang w:val="de-DE"/>
              </w:rPr>
            </w:pPr>
          </w:p>
        </w:tc>
        <w:tc>
          <w:tcPr>
            <w:tcW w:w="4396" w:type="dxa"/>
            <w:gridSpan w:val="5"/>
            <w:shd w:val="clear" w:color="auto" w:fill="F2F2F2" w:themeFill="background1" w:themeFillShade="F2"/>
          </w:tcPr>
          <w:p w14:paraId="3F9079A5" w14:textId="77777777" w:rsidR="007230B5" w:rsidRPr="009C2C8C" w:rsidRDefault="007230B5" w:rsidP="00724BEC">
            <w:pPr>
              <w:pStyle w:val="Default"/>
              <w:widowControl w:val="0"/>
              <w:tabs>
                <w:tab w:val="center" w:pos="6078"/>
                <w:tab w:val="right" w:pos="9072"/>
              </w:tabs>
              <w:ind w:right="72"/>
              <w:jc w:val="center"/>
              <w:rPr>
                <w:rFonts w:ascii="Aptos" w:hAnsi="Aptos" w:cstheme="majorHAnsi"/>
                <w:b/>
                <w:bCs/>
                <w:color w:val="auto"/>
                <w:sz w:val="22"/>
                <w:szCs w:val="22"/>
              </w:rPr>
            </w:pPr>
            <w:r w:rsidRPr="009C2C8C">
              <w:rPr>
                <w:rFonts w:ascii="Aptos" w:hAnsi="Aptos" w:cstheme="majorHAnsi"/>
                <w:b/>
                <w:bCs/>
                <w:sz w:val="22"/>
                <w:szCs w:val="22"/>
              </w:rPr>
              <w:tab/>
            </w:r>
          </w:p>
          <w:p w14:paraId="24978D6E" w14:textId="77777777" w:rsidR="007230B5" w:rsidRPr="009C2C8C" w:rsidRDefault="007230B5" w:rsidP="00724BEC">
            <w:pPr>
              <w:pStyle w:val="Default"/>
              <w:widowControl w:val="0"/>
              <w:tabs>
                <w:tab w:val="center" w:pos="6078"/>
                <w:tab w:val="right" w:pos="9072"/>
              </w:tabs>
              <w:ind w:right="72"/>
              <w:jc w:val="center"/>
              <w:rPr>
                <w:rFonts w:ascii="Aptos" w:hAnsi="Aptos" w:cstheme="majorHAnsi"/>
                <w:b/>
                <w:bCs/>
                <w:color w:val="auto"/>
                <w:sz w:val="22"/>
                <w:szCs w:val="22"/>
              </w:rPr>
            </w:pPr>
            <w:r w:rsidRPr="009C2C8C">
              <w:rPr>
                <w:rFonts w:ascii="Aptos" w:hAnsi="Aptos" w:cstheme="majorHAnsi"/>
                <w:b/>
                <w:bCs/>
                <w:color w:val="auto"/>
                <w:sz w:val="22"/>
                <w:szCs w:val="22"/>
              </w:rPr>
              <w:t>PARTE IV</w:t>
            </w:r>
          </w:p>
          <w:p w14:paraId="65196A4F" w14:textId="77777777" w:rsidR="007230B5" w:rsidRPr="009C2C8C" w:rsidRDefault="007230B5" w:rsidP="00724BEC">
            <w:pPr>
              <w:pStyle w:val="Default"/>
              <w:widowControl w:val="0"/>
              <w:tabs>
                <w:tab w:val="center" w:pos="6078"/>
                <w:tab w:val="right" w:pos="9072"/>
              </w:tabs>
              <w:ind w:right="72"/>
              <w:jc w:val="center"/>
              <w:rPr>
                <w:rFonts w:ascii="Aptos" w:hAnsi="Aptos" w:cstheme="majorHAnsi"/>
                <w:b/>
                <w:bCs/>
                <w:sz w:val="22"/>
                <w:szCs w:val="22"/>
              </w:rPr>
            </w:pPr>
            <w:r w:rsidRPr="009C2C8C">
              <w:rPr>
                <w:rFonts w:ascii="Aptos" w:hAnsi="Aptos" w:cstheme="majorHAnsi"/>
                <w:b/>
                <w:caps/>
                <w:spacing w:val="10"/>
                <w:sz w:val="22"/>
                <w:szCs w:val="22"/>
              </w:rPr>
              <w:t xml:space="preserve">PROCEDURA DI AGGIUDICAZIONE </w:t>
            </w:r>
          </w:p>
        </w:tc>
      </w:tr>
      <w:tr w:rsidR="007230B5" w:rsidRPr="009C2C8C" w14:paraId="1CB06D5B" w14:textId="77777777" w:rsidTr="60C72650">
        <w:tc>
          <w:tcPr>
            <w:tcW w:w="4548" w:type="dxa"/>
            <w:gridSpan w:val="6"/>
          </w:tcPr>
          <w:p w14:paraId="59529414" w14:textId="77777777" w:rsidR="007230B5" w:rsidRPr="009C2C8C" w:rsidRDefault="007230B5" w:rsidP="00724BEC">
            <w:pPr>
              <w:pStyle w:val="Corpotesto"/>
              <w:widowControl w:val="0"/>
              <w:spacing w:after="0"/>
              <w:ind w:left="360" w:right="76" w:firstLine="4"/>
              <w:jc w:val="both"/>
              <w:rPr>
                <w:rFonts w:ascii="Aptos" w:hAnsi="Aptos" w:cstheme="majorHAnsi"/>
                <w:sz w:val="22"/>
                <w:szCs w:val="22"/>
                <w:lang w:val="it-IT"/>
              </w:rPr>
            </w:pPr>
          </w:p>
        </w:tc>
        <w:tc>
          <w:tcPr>
            <w:tcW w:w="426" w:type="dxa"/>
          </w:tcPr>
          <w:p w14:paraId="50079ADB" w14:textId="77777777" w:rsidR="007230B5" w:rsidRPr="009C2C8C" w:rsidRDefault="007230B5" w:rsidP="00724BEC">
            <w:pPr>
              <w:widowControl w:val="0"/>
              <w:rPr>
                <w:rFonts w:ascii="Aptos" w:hAnsi="Aptos" w:cstheme="majorHAnsi"/>
                <w:sz w:val="22"/>
                <w:szCs w:val="22"/>
                <w:lang w:val="it-IT"/>
              </w:rPr>
            </w:pPr>
          </w:p>
        </w:tc>
        <w:tc>
          <w:tcPr>
            <w:tcW w:w="4396" w:type="dxa"/>
            <w:gridSpan w:val="5"/>
          </w:tcPr>
          <w:p w14:paraId="4ECCAA5C" w14:textId="77777777" w:rsidR="007230B5" w:rsidRPr="009C2C8C" w:rsidRDefault="007230B5" w:rsidP="00724BEC">
            <w:pPr>
              <w:pStyle w:val="Corpotesto"/>
              <w:widowControl w:val="0"/>
              <w:spacing w:after="0"/>
              <w:ind w:left="284" w:right="105"/>
              <w:jc w:val="both"/>
              <w:rPr>
                <w:rFonts w:ascii="Aptos" w:hAnsi="Aptos" w:cstheme="majorHAnsi"/>
                <w:sz w:val="22"/>
                <w:szCs w:val="22"/>
                <w:lang w:val="it-IT"/>
              </w:rPr>
            </w:pPr>
          </w:p>
        </w:tc>
      </w:tr>
      <w:tr w:rsidR="007230B5" w:rsidRPr="009C2C8C" w14:paraId="2AC51C99" w14:textId="77777777" w:rsidTr="60C72650">
        <w:tc>
          <w:tcPr>
            <w:tcW w:w="4548" w:type="dxa"/>
            <w:gridSpan w:val="6"/>
            <w:shd w:val="clear" w:color="auto" w:fill="F2F2F2" w:themeFill="background1" w:themeFillShade="F2"/>
          </w:tcPr>
          <w:p w14:paraId="375FFF0C" w14:textId="77777777" w:rsidR="007230B5" w:rsidRPr="009C2C8C" w:rsidRDefault="007230B5" w:rsidP="00724BEC">
            <w:pPr>
              <w:pStyle w:val="Default"/>
              <w:widowControl w:val="0"/>
              <w:ind w:left="439"/>
              <w:jc w:val="both"/>
              <w:rPr>
                <w:rFonts w:ascii="Aptos" w:hAnsi="Aptos" w:cstheme="majorHAnsi"/>
                <w:b/>
                <w:bCs/>
                <w:sz w:val="22"/>
                <w:szCs w:val="22"/>
              </w:rPr>
            </w:pPr>
          </w:p>
          <w:p w14:paraId="78C831AB" w14:textId="77777777" w:rsidR="007230B5" w:rsidRPr="009C2C8C" w:rsidRDefault="007230B5" w:rsidP="00724BEC">
            <w:pPr>
              <w:pStyle w:val="Default"/>
              <w:widowControl w:val="0"/>
              <w:numPr>
                <w:ilvl w:val="0"/>
                <w:numId w:val="46"/>
              </w:numPr>
              <w:ind w:left="439" w:hanging="426"/>
              <w:jc w:val="both"/>
              <w:rPr>
                <w:rFonts w:ascii="Aptos" w:hAnsi="Aptos" w:cstheme="majorHAnsi"/>
                <w:b/>
                <w:bCs/>
                <w:sz w:val="22"/>
                <w:szCs w:val="22"/>
                <w:lang w:val="de-DE"/>
              </w:rPr>
            </w:pPr>
            <w:r w:rsidRPr="009C2C8C">
              <w:rPr>
                <w:rFonts w:ascii="Aptos" w:hAnsi="Aptos" w:cstheme="majorHAnsi"/>
                <w:b/>
                <w:bCs/>
                <w:iCs/>
                <w:sz w:val="22"/>
                <w:szCs w:val="22"/>
                <w:lang w:val="de-DE"/>
              </w:rPr>
              <w:t>AUSSCHREIBUNGSVERFAHREN</w:t>
            </w:r>
          </w:p>
        </w:tc>
        <w:tc>
          <w:tcPr>
            <w:tcW w:w="426" w:type="dxa"/>
          </w:tcPr>
          <w:p w14:paraId="332663CF" w14:textId="77777777" w:rsidR="007230B5" w:rsidRPr="009C2C8C" w:rsidRDefault="007230B5" w:rsidP="00724BEC">
            <w:pPr>
              <w:widowControl w:val="0"/>
              <w:rPr>
                <w:rFonts w:ascii="Aptos" w:hAnsi="Aptos" w:cstheme="majorHAnsi"/>
                <w:sz w:val="22"/>
                <w:szCs w:val="22"/>
                <w:lang w:val="de-DE"/>
              </w:rPr>
            </w:pPr>
          </w:p>
        </w:tc>
        <w:tc>
          <w:tcPr>
            <w:tcW w:w="4396" w:type="dxa"/>
            <w:gridSpan w:val="5"/>
            <w:shd w:val="clear" w:color="auto" w:fill="F2F2F2" w:themeFill="background1" w:themeFillShade="F2"/>
          </w:tcPr>
          <w:p w14:paraId="62CFCB3F" w14:textId="77777777" w:rsidR="007230B5" w:rsidRPr="009C2C8C" w:rsidRDefault="007230B5" w:rsidP="00724BEC">
            <w:pPr>
              <w:pStyle w:val="Default"/>
              <w:widowControl w:val="0"/>
              <w:ind w:left="423"/>
              <w:jc w:val="both"/>
              <w:rPr>
                <w:rFonts w:ascii="Aptos" w:hAnsi="Aptos" w:cstheme="majorHAnsi"/>
                <w:b/>
                <w:bCs/>
                <w:sz w:val="22"/>
                <w:szCs w:val="22"/>
              </w:rPr>
            </w:pPr>
          </w:p>
          <w:p w14:paraId="58B521ED" w14:textId="77777777" w:rsidR="007230B5" w:rsidRPr="009C2C8C" w:rsidRDefault="007230B5" w:rsidP="00724BEC">
            <w:pPr>
              <w:pStyle w:val="Default"/>
              <w:widowControl w:val="0"/>
              <w:numPr>
                <w:ilvl w:val="0"/>
                <w:numId w:val="47"/>
              </w:numPr>
              <w:ind w:left="423" w:hanging="423"/>
              <w:jc w:val="both"/>
              <w:rPr>
                <w:rFonts w:ascii="Aptos" w:hAnsi="Aptos" w:cstheme="majorHAnsi"/>
                <w:b/>
                <w:bCs/>
                <w:sz w:val="22"/>
                <w:szCs w:val="22"/>
              </w:rPr>
            </w:pPr>
            <w:r w:rsidRPr="009C2C8C">
              <w:rPr>
                <w:rFonts w:ascii="Aptos" w:hAnsi="Aptos" w:cstheme="majorHAnsi"/>
                <w:b/>
                <w:bCs/>
                <w:iCs/>
                <w:sz w:val="22"/>
                <w:szCs w:val="22"/>
              </w:rPr>
              <w:t>PROCEDIMENTO DI GARA</w:t>
            </w:r>
          </w:p>
          <w:p w14:paraId="37E36C79" w14:textId="77777777" w:rsidR="007230B5" w:rsidRPr="009C2C8C" w:rsidRDefault="007230B5" w:rsidP="00724BEC">
            <w:pPr>
              <w:pStyle w:val="Default"/>
              <w:widowControl w:val="0"/>
              <w:ind w:left="423"/>
              <w:jc w:val="both"/>
              <w:rPr>
                <w:rFonts w:ascii="Aptos" w:hAnsi="Aptos" w:cstheme="majorHAnsi"/>
                <w:b/>
                <w:bCs/>
                <w:sz w:val="22"/>
                <w:szCs w:val="22"/>
              </w:rPr>
            </w:pPr>
          </w:p>
        </w:tc>
      </w:tr>
      <w:tr w:rsidR="007230B5" w:rsidRPr="009C2C8C" w14:paraId="7E388D4C" w14:textId="77777777" w:rsidTr="60C72650">
        <w:tc>
          <w:tcPr>
            <w:tcW w:w="4548" w:type="dxa"/>
            <w:gridSpan w:val="6"/>
          </w:tcPr>
          <w:p w14:paraId="66E6EDB9" w14:textId="77777777" w:rsidR="007230B5" w:rsidRPr="009C2C8C" w:rsidRDefault="007230B5" w:rsidP="00724BEC">
            <w:pPr>
              <w:pStyle w:val="Default"/>
              <w:widowControl w:val="0"/>
              <w:jc w:val="both"/>
              <w:rPr>
                <w:rFonts w:ascii="Aptos" w:hAnsi="Aptos" w:cstheme="majorHAnsi"/>
                <w:bCs/>
                <w:sz w:val="22"/>
                <w:szCs w:val="22"/>
                <w:lang w:val="de-DE"/>
              </w:rPr>
            </w:pPr>
          </w:p>
        </w:tc>
        <w:tc>
          <w:tcPr>
            <w:tcW w:w="426" w:type="dxa"/>
          </w:tcPr>
          <w:p w14:paraId="443AD1BC" w14:textId="77777777" w:rsidR="007230B5" w:rsidRPr="009C2C8C" w:rsidRDefault="007230B5" w:rsidP="00724BEC">
            <w:pPr>
              <w:widowControl w:val="0"/>
              <w:rPr>
                <w:rFonts w:ascii="Aptos" w:hAnsi="Aptos" w:cstheme="majorHAnsi"/>
                <w:sz w:val="22"/>
                <w:szCs w:val="22"/>
                <w:lang w:val="de-DE"/>
              </w:rPr>
            </w:pPr>
          </w:p>
        </w:tc>
        <w:tc>
          <w:tcPr>
            <w:tcW w:w="4396" w:type="dxa"/>
            <w:gridSpan w:val="5"/>
          </w:tcPr>
          <w:p w14:paraId="1F8CF8FC" w14:textId="77777777" w:rsidR="007230B5" w:rsidRPr="009C2C8C" w:rsidRDefault="007230B5" w:rsidP="00724BEC">
            <w:pPr>
              <w:pStyle w:val="Default"/>
              <w:widowControl w:val="0"/>
              <w:jc w:val="both"/>
              <w:rPr>
                <w:rFonts w:ascii="Aptos" w:hAnsi="Aptos" w:cstheme="majorHAnsi"/>
                <w:bCs/>
                <w:sz w:val="22"/>
                <w:szCs w:val="22"/>
              </w:rPr>
            </w:pPr>
          </w:p>
        </w:tc>
      </w:tr>
      <w:tr w:rsidR="007230B5" w:rsidRPr="009C2C8C" w14:paraId="379F8D00" w14:textId="77777777" w:rsidTr="60C72650">
        <w:tc>
          <w:tcPr>
            <w:tcW w:w="4548" w:type="dxa"/>
            <w:gridSpan w:val="6"/>
          </w:tcPr>
          <w:p w14:paraId="5A918DD3" w14:textId="77777777" w:rsidR="007230B5" w:rsidRPr="009C2C8C" w:rsidRDefault="007230B5" w:rsidP="00724BEC">
            <w:pPr>
              <w:pStyle w:val="Default"/>
              <w:widowControl w:val="0"/>
              <w:numPr>
                <w:ilvl w:val="1"/>
                <w:numId w:val="46"/>
              </w:numPr>
              <w:ind w:left="439" w:hanging="426"/>
              <w:jc w:val="both"/>
              <w:rPr>
                <w:rFonts w:ascii="Aptos" w:hAnsi="Aptos" w:cstheme="majorHAnsi"/>
                <w:sz w:val="22"/>
                <w:szCs w:val="22"/>
                <w:lang w:val="de-DE"/>
              </w:rPr>
            </w:pPr>
            <w:r w:rsidRPr="009C2C8C">
              <w:rPr>
                <w:rFonts w:ascii="Aptos" w:hAnsi="Aptos" w:cstheme="majorHAnsi"/>
                <w:b/>
                <w:bCs/>
                <w:iCs/>
                <w:sz w:val="22"/>
                <w:szCs w:val="22"/>
                <w:lang w:val="de-DE"/>
              </w:rPr>
              <w:t>ABWICKLUNG</w:t>
            </w:r>
            <w:r w:rsidRPr="009C2C8C">
              <w:rPr>
                <w:rFonts w:ascii="Aptos" w:hAnsi="Aptos" w:cstheme="majorHAnsi"/>
                <w:b/>
                <w:sz w:val="22"/>
                <w:szCs w:val="22"/>
                <w:lang w:val="de-DE"/>
              </w:rPr>
              <w:t xml:space="preserve"> DES AUSSCHREIBUNGSVERFAHRENS </w:t>
            </w:r>
            <w:r w:rsidRPr="009C2C8C">
              <w:rPr>
                <w:rFonts w:ascii="Aptos" w:hAnsi="Aptos" w:cstheme="majorHAnsi"/>
                <w:b/>
                <w:caps/>
                <w:sz w:val="22"/>
                <w:szCs w:val="22"/>
                <w:lang w:val="de-DE"/>
              </w:rPr>
              <w:t>und Bewertungskriterium</w:t>
            </w:r>
          </w:p>
        </w:tc>
        <w:tc>
          <w:tcPr>
            <w:tcW w:w="426" w:type="dxa"/>
          </w:tcPr>
          <w:p w14:paraId="1CFAC32D" w14:textId="77777777" w:rsidR="007230B5" w:rsidRPr="009C2C8C" w:rsidRDefault="007230B5" w:rsidP="00724BEC">
            <w:pPr>
              <w:widowControl w:val="0"/>
              <w:rPr>
                <w:rFonts w:ascii="Aptos" w:hAnsi="Aptos" w:cstheme="majorHAnsi"/>
                <w:sz w:val="22"/>
                <w:szCs w:val="22"/>
                <w:lang w:val="de-DE"/>
              </w:rPr>
            </w:pPr>
          </w:p>
        </w:tc>
        <w:tc>
          <w:tcPr>
            <w:tcW w:w="4396" w:type="dxa"/>
            <w:gridSpan w:val="5"/>
          </w:tcPr>
          <w:p w14:paraId="5B1E61EC" w14:textId="77777777" w:rsidR="007230B5" w:rsidRPr="009C2C8C" w:rsidRDefault="007230B5" w:rsidP="00724BEC">
            <w:pPr>
              <w:pStyle w:val="Default"/>
              <w:widowControl w:val="0"/>
              <w:numPr>
                <w:ilvl w:val="1"/>
                <w:numId w:val="47"/>
              </w:numPr>
              <w:ind w:left="423" w:hanging="423"/>
              <w:jc w:val="both"/>
              <w:rPr>
                <w:rFonts w:ascii="Aptos" w:hAnsi="Aptos" w:cstheme="majorHAnsi"/>
                <w:b/>
                <w:bCs/>
                <w:sz w:val="22"/>
                <w:szCs w:val="22"/>
              </w:rPr>
            </w:pPr>
            <w:r w:rsidRPr="009C2C8C">
              <w:rPr>
                <w:rFonts w:ascii="Aptos" w:hAnsi="Aptos" w:cstheme="majorHAnsi"/>
                <w:b/>
                <w:bCs/>
                <w:iCs/>
                <w:sz w:val="22"/>
                <w:szCs w:val="22"/>
              </w:rPr>
              <w:t>SVOLGIMENTO</w:t>
            </w:r>
            <w:r w:rsidRPr="009C2C8C">
              <w:rPr>
                <w:rFonts w:ascii="Aptos" w:hAnsi="Aptos" w:cstheme="majorHAnsi"/>
                <w:b/>
                <w:sz w:val="22"/>
                <w:szCs w:val="22"/>
              </w:rPr>
              <w:t xml:space="preserve"> D</w:t>
            </w:r>
            <w:r w:rsidRPr="009C2C8C">
              <w:rPr>
                <w:rFonts w:ascii="Aptos" w:hAnsi="Aptos" w:cstheme="majorHAnsi"/>
                <w:b/>
                <w:caps/>
                <w:sz w:val="22"/>
                <w:szCs w:val="22"/>
              </w:rPr>
              <w:t>ella gara e criterio di valutazione</w:t>
            </w:r>
          </w:p>
        </w:tc>
      </w:tr>
      <w:tr w:rsidR="007230B5" w:rsidRPr="009C2C8C" w14:paraId="461EC1E0" w14:textId="77777777" w:rsidTr="60C72650">
        <w:tc>
          <w:tcPr>
            <w:tcW w:w="4548" w:type="dxa"/>
            <w:gridSpan w:val="6"/>
          </w:tcPr>
          <w:p w14:paraId="7EF112E9" w14:textId="77777777" w:rsidR="007230B5" w:rsidRPr="009C2C8C" w:rsidRDefault="007230B5" w:rsidP="00724BEC">
            <w:pPr>
              <w:widowControl w:val="0"/>
              <w:ind w:left="284" w:right="76"/>
              <w:jc w:val="both"/>
              <w:rPr>
                <w:rFonts w:ascii="Aptos" w:hAnsi="Aptos" w:cstheme="majorHAnsi"/>
                <w:color w:val="FF0000"/>
                <w:sz w:val="22"/>
                <w:szCs w:val="22"/>
                <w:lang w:val="it-IT"/>
              </w:rPr>
            </w:pPr>
          </w:p>
        </w:tc>
        <w:tc>
          <w:tcPr>
            <w:tcW w:w="426" w:type="dxa"/>
          </w:tcPr>
          <w:p w14:paraId="016F73A7" w14:textId="77777777" w:rsidR="007230B5" w:rsidRPr="009C2C8C" w:rsidRDefault="007230B5" w:rsidP="00724BEC">
            <w:pPr>
              <w:widowControl w:val="0"/>
              <w:rPr>
                <w:rFonts w:ascii="Aptos" w:hAnsi="Aptos" w:cstheme="majorHAnsi"/>
                <w:color w:val="FF0000"/>
                <w:sz w:val="22"/>
                <w:szCs w:val="22"/>
                <w:lang w:val="it-IT"/>
              </w:rPr>
            </w:pPr>
          </w:p>
        </w:tc>
        <w:tc>
          <w:tcPr>
            <w:tcW w:w="4396" w:type="dxa"/>
            <w:gridSpan w:val="5"/>
          </w:tcPr>
          <w:p w14:paraId="2BB47CA6" w14:textId="77777777" w:rsidR="007230B5" w:rsidRPr="009C2C8C" w:rsidRDefault="007230B5" w:rsidP="00724BEC">
            <w:pPr>
              <w:widowControl w:val="0"/>
              <w:ind w:right="105"/>
              <w:jc w:val="both"/>
              <w:rPr>
                <w:rFonts w:ascii="Aptos" w:hAnsi="Aptos" w:cstheme="majorHAnsi"/>
                <w:b/>
                <w:bCs/>
                <w:color w:val="FF0000"/>
                <w:sz w:val="22"/>
                <w:szCs w:val="22"/>
                <w:highlight w:val="yellow"/>
                <w:lang w:val="it-IT"/>
              </w:rPr>
            </w:pPr>
          </w:p>
        </w:tc>
      </w:tr>
      <w:tr w:rsidR="007230B5" w:rsidRPr="009C2C8C" w14:paraId="0FD4F6D6" w14:textId="77777777" w:rsidTr="60C72650">
        <w:tc>
          <w:tcPr>
            <w:tcW w:w="4548" w:type="dxa"/>
            <w:gridSpan w:val="6"/>
          </w:tcPr>
          <w:p w14:paraId="25007DFD" w14:textId="486AE2E2" w:rsidR="007230B5" w:rsidRPr="009C2C8C" w:rsidRDefault="007230B5" w:rsidP="00724BEC">
            <w:pPr>
              <w:pStyle w:val="Corpotesto"/>
              <w:widowControl w:val="0"/>
              <w:spacing w:after="0"/>
              <w:ind w:right="76"/>
              <w:jc w:val="both"/>
              <w:rPr>
                <w:rFonts w:ascii="Aptos" w:hAnsi="Aptos" w:cstheme="majorHAnsi"/>
                <w:sz w:val="22"/>
                <w:szCs w:val="22"/>
                <w:lang w:val="de-DE"/>
              </w:rPr>
            </w:pPr>
            <w:r w:rsidRPr="009C2C8C">
              <w:rPr>
                <w:rFonts w:ascii="Aptos" w:hAnsi="Aptos" w:cstheme="majorHAnsi"/>
                <w:sz w:val="22"/>
                <w:szCs w:val="22"/>
                <w:lang w:val="de-DE"/>
              </w:rPr>
              <w:t xml:space="preserve">Die Zuschlagserteilung für diese Ausschreibung, erfolgt gemäß dem </w:t>
            </w:r>
            <w:r w:rsidRPr="009C2C8C">
              <w:rPr>
                <w:rFonts w:ascii="Aptos" w:hAnsi="Aptos" w:cstheme="majorHAnsi"/>
                <w:b/>
                <w:sz w:val="22"/>
                <w:szCs w:val="22"/>
                <w:u w:val="single"/>
                <w:lang w:val="de-DE"/>
              </w:rPr>
              <w:t>Kriterium des wirtschaftlich günstigsten Angebotes nach Preis und Qualität</w:t>
            </w:r>
            <w:r w:rsidRPr="009C2C8C">
              <w:rPr>
                <w:rFonts w:ascii="Aptos" w:hAnsi="Aptos" w:cstheme="majorHAnsi"/>
                <w:i/>
                <w:sz w:val="22"/>
                <w:szCs w:val="22"/>
                <w:lang w:val="de-DE"/>
              </w:rPr>
              <w:t xml:space="preserve"> </w:t>
            </w:r>
            <w:r w:rsidRPr="009C2C8C">
              <w:rPr>
                <w:rFonts w:ascii="Aptos" w:hAnsi="Aptos" w:cstheme="majorHAnsi"/>
                <w:sz w:val="22"/>
                <w:szCs w:val="22"/>
                <w:lang w:val="de-DE"/>
              </w:rPr>
              <w:t>gemäß</w:t>
            </w:r>
            <w:r w:rsidRPr="009C2C8C">
              <w:rPr>
                <w:rFonts w:ascii="Aptos" w:hAnsi="Aptos" w:cstheme="majorHAnsi"/>
                <w:color w:val="FF0000"/>
                <w:sz w:val="22"/>
                <w:szCs w:val="22"/>
                <w:lang w:val="de-DE"/>
              </w:rPr>
              <w:t xml:space="preserve"> </w:t>
            </w:r>
            <w:r w:rsidRPr="009C2C8C">
              <w:rPr>
                <w:rFonts w:ascii="Aptos" w:hAnsi="Aptos" w:cstheme="majorHAnsi"/>
                <w:sz w:val="22"/>
                <w:szCs w:val="22"/>
                <w:lang w:val="de-DE"/>
              </w:rPr>
              <w:t>Art. 33 LG Nr. 16/2015 und, soweit mit diesem vereinbar, Art. 71 GvD Nr. 36/2023.</w:t>
            </w:r>
          </w:p>
        </w:tc>
        <w:tc>
          <w:tcPr>
            <w:tcW w:w="426" w:type="dxa"/>
          </w:tcPr>
          <w:p w14:paraId="1EEE1958" w14:textId="77777777" w:rsidR="007230B5" w:rsidRPr="009C2C8C" w:rsidRDefault="007230B5" w:rsidP="00724BEC">
            <w:pPr>
              <w:widowControl w:val="0"/>
              <w:rPr>
                <w:rFonts w:ascii="Aptos" w:hAnsi="Aptos" w:cstheme="majorHAnsi"/>
                <w:sz w:val="22"/>
                <w:szCs w:val="22"/>
                <w:lang w:val="de-DE"/>
              </w:rPr>
            </w:pPr>
          </w:p>
        </w:tc>
        <w:tc>
          <w:tcPr>
            <w:tcW w:w="4396" w:type="dxa"/>
            <w:gridSpan w:val="5"/>
          </w:tcPr>
          <w:p w14:paraId="2F4F14EB" w14:textId="793DC5DC" w:rsidR="007230B5" w:rsidRPr="009C2C8C" w:rsidRDefault="007230B5" w:rsidP="00724BEC">
            <w:pPr>
              <w:widowControl w:val="0"/>
              <w:shd w:val="clear" w:color="auto" w:fill="FFFFFF" w:themeFill="background1"/>
              <w:ind w:right="6"/>
              <w:jc w:val="both"/>
              <w:outlineLvl w:val="0"/>
              <w:rPr>
                <w:rFonts w:ascii="Aptos" w:hAnsi="Aptos" w:cstheme="majorHAnsi"/>
                <w:b/>
                <w:sz w:val="22"/>
                <w:szCs w:val="22"/>
                <w:lang w:val="it-IT"/>
              </w:rPr>
            </w:pPr>
            <w:r w:rsidRPr="009C2C8C">
              <w:rPr>
                <w:rFonts w:ascii="Aptos" w:hAnsi="Aptos" w:cstheme="majorHAnsi"/>
                <w:sz w:val="22"/>
                <w:szCs w:val="22"/>
                <w:lang w:val="it-IT"/>
              </w:rPr>
              <w:t xml:space="preserve">La presente gara sarà aggiudicata ai sensi del </w:t>
            </w:r>
            <w:r w:rsidRPr="009C2C8C">
              <w:rPr>
                <w:rFonts w:ascii="Aptos" w:hAnsi="Aptos" w:cstheme="majorHAnsi"/>
                <w:b/>
                <w:sz w:val="22"/>
                <w:szCs w:val="22"/>
                <w:u w:val="single"/>
                <w:lang w:val="it-IT"/>
              </w:rPr>
              <w:t>criterio dell’offerta economicamente più vantaggiosa al prezzo e qualità</w:t>
            </w:r>
            <w:r w:rsidRPr="009C2C8C">
              <w:rPr>
                <w:rFonts w:ascii="Aptos" w:hAnsi="Aptos" w:cstheme="majorHAnsi"/>
                <w:sz w:val="22"/>
                <w:szCs w:val="22"/>
                <w:lang w:val="it-IT"/>
              </w:rPr>
              <w:t xml:space="preserve"> ai sensi dell’art. 33 della L.P. 16/2015 e dell’art. 71 d.lgs. 36/2023 in quanto compatibile. </w:t>
            </w:r>
          </w:p>
          <w:p w14:paraId="07E24DF2" w14:textId="77777777" w:rsidR="007230B5" w:rsidRPr="009C2C8C" w:rsidRDefault="007230B5" w:rsidP="00724BEC">
            <w:pPr>
              <w:pStyle w:val="Rientrocorpodeltesto"/>
              <w:widowControl w:val="0"/>
              <w:tabs>
                <w:tab w:val="left" w:pos="8496"/>
              </w:tabs>
              <w:spacing w:after="0"/>
              <w:ind w:right="105"/>
              <w:jc w:val="both"/>
              <w:rPr>
                <w:rFonts w:ascii="Aptos" w:hAnsi="Aptos" w:cstheme="majorHAnsi"/>
                <w:sz w:val="22"/>
                <w:szCs w:val="22"/>
                <w:lang w:val="it-IT"/>
              </w:rPr>
            </w:pPr>
          </w:p>
        </w:tc>
      </w:tr>
      <w:tr w:rsidR="007230B5" w:rsidRPr="009C2C8C" w14:paraId="127005F2" w14:textId="77777777" w:rsidTr="60C72650">
        <w:tc>
          <w:tcPr>
            <w:tcW w:w="4548" w:type="dxa"/>
            <w:gridSpan w:val="6"/>
          </w:tcPr>
          <w:p w14:paraId="780E32E0" w14:textId="77777777" w:rsidR="007230B5" w:rsidRPr="009C2C8C" w:rsidRDefault="007230B5" w:rsidP="00724BEC">
            <w:pPr>
              <w:pStyle w:val="Rientrocorpodeltesto"/>
              <w:widowControl w:val="0"/>
              <w:tabs>
                <w:tab w:val="left" w:pos="8496"/>
              </w:tabs>
              <w:spacing w:after="0"/>
              <w:ind w:left="0" w:right="76"/>
              <w:jc w:val="both"/>
              <w:rPr>
                <w:rFonts w:ascii="Aptos" w:hAnsi="Aptos" w:cstheme="majorHAnsi"/>
                <w:bCs/>
                <w:sz w:val="22"/>
                <w:szCs w:val="22"/>
                <w:lang w:val="it-IT"/>
              </w:rPr>
            </w:pPr>
          </w:p>
        </w:tc>
        <w:tc>
          <w:tcPr>
            <w:tcW w:w="426" w:type="dxa"/>
          </w:tcPr>
          <w:p w14:paraId="53C2B1FC" w14:textId="77777777" w:rsidR="007230B5" w:rsidRPr="009C2C8C" w:rsidRDefault="007230B5" w:rsidP="00724BEC">
            <w:pPr>
              <w:widowControl w:val="0"/>
              <w:rPr>
                <w:rFonts w:ascii="Aptos" w:hAnsi="Aptos" w:cstheme="majorHAnsi"/>
                <w:sz w:val="22"/>
                <w:szCs w:val="22"/>
                <w:lang w:val="it-IT"/>
              </w:rPr>
            </w:pPr>
          </w:p>
        </w:tc>
        <w:tc>
          <w:tcPr>
            <w:tcW w:w="4396" w:type="dxa"/>
            <w:gridSpan w:val="5"/>
          </w:tcPr>
          <w:p w14:paraId="6F32FF10" w14:textId="77777777" w:rsidR="007230B5" w:rsidRPr="009C2C8C" w:rsidRDefault="007230B5" w:rsidP="00724BEC">
            <w:pPr>
              <w:pStyle w:val="Rientrocorpodeltesto"/>
              <w:widowControl w:val="0"/>
              <w:tabs>
                <w:tab w:val="left" w:pos="8496"/>
              </w:tabs>
              <w:spacing w:after="0"/>
              <w:ind w:left="0" w:right="105"/>
              <w:jc w:val="both"/>
              <w:rPr>
                <w:rFonts w:ascii="Aptos" w:hAnsi="Aptos" w:cstheme="majorHAnsi"/>
                <w:bCs/>
                <w:sz w:val="22"/>
                <w:szCs w:val="22"/>
                <w:lang w:val="it-IT"/>
              </w:rPr>
            </w:pPr>
          </w:p>
        </w:tc>
      </w:tr>
      <w:tr w:rsidR="007230B5" w:rsidRPr="009C2C8C" w14:paraId="3AC828FB" w14:textId="77777777" w:rsidTr="60C72650">
        <w:trPr>
          <w:gridAfter w:val="2"/>
          <w:wAfter w:w="39" w:type="dxa"/>
        </w:trPr>
        <w:tc>
          <w:tcPr>
            <w:tcW w:w="4548" w:type="dxa"/>
            <w:gridSpan w:val="6"/>
          </w:tcPr>
          <w:p w14:paraId="6EA0D593" w14:textId="77777777" w:rsidR="007230B5" w:rsidRPr="009C2C8C" w:rsidRDefault="007230B5" w:rsidP="00724BEC">
            <w:pPr>
              <w:widowControl w:val="0"/>
              <w:jc w:val="both"/>
              <w:rPr>
                <w:rFonts w:ascii="Aptos" w:hAnsi="Aptos" w:cstheme="majorHAnsi"/>
                <w:i/>
                <w:color w:val="FF0000"/>
                <w:sz w:val="22"/>
                <w:szCs w:val="22"/>
                <w:lang w:val="de-DE"/>
              </w:rPr>
            </w:pPr>
            <w:bookmarkStart w:id="81" w:name="_Hlk530048830"/>
            <w:r w:rsidRPr="009C2C8C">
              <w:rPr>
                <w:rFonts w:ascii="Aptos" w:hAnsi="Aptos" w:cstheme="majorHAnsi"/>
                <w:sz w:val="22"/>
                <w:szCs w:val="22"/>
                <w:lang w:val="de-DE"/>
              </w:rPr>
              <w:t xml:space="preserve">Das Verfahren wird elektronisch abgewickelt. Die Angebote müssen ausschließlich über das telematische Ankaufsystem </w:t>
            </w:r>
            <w:hyperlink r:id="rId75" w:history="1">
              <w:r w:rsidRPr="009C2C8C">
                <w:rPr>
                  <w:rStyle w:val="Collegamentoipertestuale"/>
                  <w:rFonts w:ascii="Aptos" w:hAnsi="Aptos" w:cstheme="majorHAnsi"/>
                  <w:sz w:val="22"/>
                  <w:szCs w:val="22"/>
                  <w:lang w:val="de-DE"/>
                </w:rPr>
                <w:t>www.ausschreibungen-suedtirol.it</w:t>
              </w:r>
            </w:hyperlink>
            <w:r w:rsidRPr="009C2C8C">
              <w:rPr>
                <w:rFonts w:ascii="Aptos" w:hAnsi="Aptos" w:cstheme="majorHAnsi"/>
                <w:sz w:val="22"/>
                <w:szCs w:val="22"/>
                <w:lang w:val="de-DE"/>
              </w:rPr>
              <w:t xml:space="preserve"> / </w:t>
            </w:r>
            <w:hyperlink r:id="rId76" w:history="1">
              <w:r w:rsidRPr="009C2C8C">
                <w:rPr>
                  <w:rStyle w:val="Collegamentoipertestuale"/>
                  <w:rFonts w:ascii="Aptos" w:hAnsi="Aptos" w:cstheme="majorHAnsi"/>
                  <w:sz w:val="22"/>
                  <w:szCs w:val="22"/>
                  <w:lang w:val="de-DE"/>
                </w:rPr>
                <w:t>www.bandi-altoadige.it</w:t>
              </w:r>
            </w:hyperlink>
            <w:r w:rsidRPr="009C2C8C">
              <w:rPr>
                <w:rFonts w:ascii="Aptos" w:hAnsi="Aptos" w:cstheme="majorHAnsi"/>
                <w:sz w:val="22"/>
                <w:szCs w:val="22"/>
                <w:lang w:val="de-DE"/>
              </w:rPr>
              <w:t xml:space="preserve"> von den Wirtschaftsteilnehmern erstellt und von der Vergabestelle entgegengenommen werden.</w:t>
            </w:r>
          </w:p>
        </w:tc>
        <w:tc>
          <w:tcPr>
            <w:tcW w:w="426" w:type="dxa"/>
          </w:tcPr>
          <w:p w14:paraId="2B2E5F3D" w14:textId="77777777" w:rsidR="007230B5" w:rsidRPr="009C2C8C" w:rsidRDefault="007230B5" w:rsidP="00724BEC">
            <w:pPr>
              <w:widowControl w:val="0"/>
              <w:ind w:right="105"/>
              <w:jc w:val="both"/>
              <w:rPr>
                <w:rFonts w:ascii="Aptos" w:hAnsi="Aptos" w:cstheme="majorHAnsi"/>
                <w:i/>
                <w:color w:val="FF0000"/>
                <w:sz w:val="22"/>
                <w:szCs w:val="22"/>
                <w:lang w:val="de-DE"/>
              </w:rPr>
            </w:pPr>
          </w:p>
        </w:tc>
        <w:tc>
          <w:tcPr>
            <w:tcW w:w="4357" w:type="dxa"/>
            <w:gridSpan w:val="3"/>
          </w:tcPr>
          <w:p w14:paraId="2D08844C" w14:textId="77777777" w:rsidR="007230B5" w:rsidRPr="009C2C8C" w:rsidRDefault="007230B5" w:rsidP="00724BEC">
            <w:pPr>
              <w:widowControl w:val="0"/>
              <w:ind w:right="6"/>
              <w:jc w:val="both"/>
              <w:rPr>
                <w:rFonts w:ascii="Aptos" w:hAnsi="Aptos" w:cstheme="majorHAnsi"/>
                <w:i/>
                <w:color w:val="FF0000"/>
                <w:sz w:val="22"/>
                <w:szCs w:val="22"/>
                <w:lang w:val="it-IT"/>
              </w:rPr>
            </w:pPr>
            <w:r w:rsidRPr="009C2C8C">
              <w:rPr>
                <w:rFonts w:ascii="Aptos" w:hAnsi="Aptos" w:cstheme="majorHAnsi"/>
                <w:sz w:val="22"/>
                <w:szCs w:val="22"/>
                <w:lang w:val="it-IT"/>
              </w:rPr>
              <w:t xml:space="preserve">La gara si svolgerà in modalità telematica. Le offerte dovranno essere formulate dagli operatori economici e ricevute dalla stazione appaltante esclusivamente per mezzo del sistema telematico di acquisto accessibile all’indirizzo </w:t>
            </w:r>
            <w:hyperlink r:id="rId77" w:history="1">
              <w:r w:rsidRPr="009C2C8C">
                <w:rPr>
                  <w:rStyle w:val="Collegamentoipertestuale"/>
                  <w:rFonts w:ascii="Aptos" w:hAnsi="Aptos" w:cstheme="majorHAnsi"/>
                  <w:sz w:val="22"/>
                  <w:szCs w:val="22"/>
                  <w:lang w:val="it-IT"/>
                </w:rPr>
                <w:t>www.bandi-altoadige.it</w:t>
              </w:r>
            </w:hyperlink>
            <w:r w:rsidRPr="009C2C8C">
              <w:rPr>
                <w:rFonts w:ascii="Aptos" w:hAnsi="Aptos" w:cstheme="majorHAnsi"/>
                <w:sz w:val="22"/>
                <w:szCs w:val="22"/>
                <w:lang w:val="it-IT"/>
              </w:rPr>
              <w:t xml:space="preserve"> / </w:t>
            </w:r>
            <w:hyperlink r:id="rId78" w:history="1">
              <w:r w:rsidRPr="009C2C8C">
                <w:rPr>
                  <w:rStyle w:val="Collegamentoipertestuale"/>
                  <w:rFonts w:ascii="Aptos" w:hAnsi="Aptos" w:cstheme="majorHAnsi"/>
                  <w:sz w:val="22"/>
                  <w:szCs w:val="22"/>
                  <w:lang w:val="it-IT"/>
                </w:rPr>
                <w:t>www.ausschreibungen-suedtirol.it</w:t>
              </w:r>
            </w:hyperlink>
            <w:r w:rsidRPr="009C2C8C">
              <w:rPr>
                <w:rFonts w:ascii="Aptos" w:hAnsi="Aptos" w:cstheme="majorHAnsi"/>
                <w:sz w:val="22"/>
                <w:szCs w:val="22"/>
                <w:lang w:val="it-IT"/>
              </w:rPr>
              <w:t>.</w:t>
            </w:r>
          </w:p>
        </w:tc>
      </w:tr>
      <w:tr w:rsidR="007230B5" w:rsidRPr="009C2C8C" w14:paraId="6B6B6DA1" w14:textId="77777777" w:rsidTr="60C72650">
        <w:trPr>
          <w:gridAfter w:val="2"/>
          <w:wAfter w:w="39" w:type="dxa"/>
        </w:trPr>
        <w:tc>
          <w:tcPr>
            <w:tcW w:w="4548" w:type="dxa"/>
            <w:gridSpan w:val="6"/>
          </w:tcPr>
          <w:p w14:paraId="5B0DF2D3" w14:textId="77777777" w:rsidR="007230B5" w:rsidRPr="009C2C8C" w:rsidRDefault="007230B5" w:rsidP="00724BEC">
            <w:pPr>
              <w:widowControl w:val="0"/>
              <w:jc w:val="both"/>
              <w:rPr>
                <w:rFonts w:ascii="Aptos" w:hAnsi="Aptos" w:cstheme="majorHAnsi"/>
                <w:color w:val="FF0000"/>
                <w:sz w:val="22"/>
                <w:szCs w:val="22"/>
                <w:lang w:val="it-IT"/>
              </w:rPr>
            </w:pPr>
          </w:p>
        </w:tc>
        <w:tc>
          <w:tcPr>
            <w:tcW w:w="426" w:type="dxa"/>
          </w:tcPr>
          <w:p w14:paraId="41295FDE" w14:textId="77777777" w:rsidR="007230B5" w:rsidRPr="009C2C8C" w:rsidRDefault="007230B5" w:rsidP="00724BEC">
            <w:pPr>
              <w:widowControl w:val="0"/>
              <w:ind w:right="105"/>
              <w:jc w:val="both"/>
              <w:rPr>
                <w:rFonts w:ascii="Aptos" w:hAnsi="Aptos" w:cstheme="majorHAnsi"/>
                <w:i/>
                <w:color w:val="FF0000"/>
                <w:sz w:val="22"/>
                <w:szCs w:val="22"/>
                <w:lang w:val="it-IT"/>
              </w:rPr>
            </w:pPr>
          </w:p>
        </w:tc>
        <w:tc>
          <w:tcPr>
            <w:tcW w:w="4357" w:type="dxa"/>
            <w:gridSpan w:val="3"/>
          </w:tcPr>
          <w:p w14:paraId="6B4FB1F8" w14:textId="77777777" w:rsidR="007230B5" w:rsidRPr="009C2C8C" w:rsidRDefault="007230B5" w:rsidP="00724BEC">
            <w:pPr>
              <w:widowControl w:val="0"/>
              <w:ind w:right="6"/>
              <w:jc w:val="both"/>
              <w:rPr>
                <w:rFonts w:ascii="Aptos" w:hAnsi="Aptos" w:cstheme="majorHAnsi"/>
                <w:color w:val="FF0000"/>
                <w:sz w:val="22"/>
                <w:szCs w:val="22"/>
                <w:lang w:val="it-IT"/>
              </w:rPr>
            </w:pPr>
          </w:p>
        </w:tc>
      </w:tr>
      <w:tr w:rsidR="007230B5" w:rsidRPr="009C2C8C" w14:paraId="3FB2D063" w14:textId="77777777" w:rsidTr="60C72650">
        <w:trPr>
          <w:gridAfter w:val="2"/>
          <w:wAfter w:w="39" w:type="dxa"/>
        </w:trPr>
        <w:tc>
          <w:tcPr>
            <w:tcW w:w="4548" w:type="dxa"/>
            <w:gridSpan w:val="6"/>
          </w:tcPr>
          <w:p w14:paraId="2708A80B" w14:textId="77777777" w:rsidR="007230B5" w:rsidRPr="009C2C8C" w:rsidRDefault="007230B5" w:rsidP="00724BEC">
            <w:pPr>
              <w:widowControl w:val="0"/>
              <w:jc w:val="both"/>
              <w:rPr>
                <w:rFonts w:ascii="Aptos" w:hAnsi="Aptos" w:cstheme="majorHAnsi"/>
                <w:i/>
                <w:color w:val="FF0000"/>
                <w:sz w:val="22"/>
                <w:szCs w:val="22"/>
                <w:lang w:val="de-DE"/>
              </w:rPr>
            </w:pPr>
            <w:bookmarkStart w:id="82" w:name="_Hlk23863272"/>
            <w:r w:rsidRPr="009C2C8C">
              <w:rPr>
                <w:rFonts w:ascii="Aptos" w:hAnsi="Aptos" w:cstheme="majorHAnsi"/>
                <w:sz w:val="22"/>
                <w:szCs w:val="22"/>
                <w:lang w:val="de-DE"/>
              </w:rPr>
              <w:t>Das Angebot gilt als von Personen eingereicht, die befugt sind, den Teilnehmer zu verpflichten; dieser kann nur ein einziges Angebot einreichen. Nachdem der Teilnehmer das Angebot hochgeladen hat und die Angebotseinreichungsphase abgeschlossen ist, ist der Inhalt des Angebots endgültig und unveränderbar.</w:t>
            </w:r>
          </w:p>
        </w:tc>
        <w:tc>
          <w:tcPr>
            <w:tcW w:w="426" w:type="dxa"/>
          </w:tcPr>
          <w:p w14:paraId="12237B1A" w14:textId="77777777" w:rsidR="007230B5" w:rsidRPr="009C2C8C" w:rsidRDefault="007230B5" w:rsidP="00724BEC">
            <w:pPr>
              <w:widowControl w:val="0"/>
              <w:ind w:right="105"/>
              <w:jc w:val="both"/>
              <w:rPr>
                <w:rFonts w:ascii="Aptos" w:hAnsi="Aptos" w:cstheme="majorHAnsi"/>
                <w:i/>
                <w:color w:val="FF0000"/>
                <w:sz w:val="22"/>
                <w:szCs w:val="22"/>
                <w:lang w:val="de-DE"/>
              </w:rPr>
            </w:pPr>
          </w:p>
        </w:tc>
        <w:tc>
          <w:tcPr>
            <w:tcW w:w="4357" w:type="dxa"/>
            <w:gridSpan w:val="3"/>
          </w:tcPr>
          <w:p w14:paraId="1AEAE07D" w14:textId="13437793" w:rsidR="007230B5" w:rsidRPr="009C2C8C" w:rsidRDefault="007230B5" w:rsidP="00724BEC">
            <w:pPr>
              <w:widowControl w:val="0"/>
              <w:shd w:val="clear" w:color="auto" w:fill="FFFFFF" w:themeFill="background1"/>
              <w:ind w:right="6"/>
              <w:jc w:val="both"/>
              <w:outlineLvl w:val="0"/>
              <w:rPr>
                <w:rFonts w:ascii="Aptos" w:hAnsi="Aptos" w:cstheme="majorHAnsi"/>
                <w:sz w:val="22"/>
                <w:szCs w:val="22"/>
                <w:lang w:val="it-IT"/>
              </w:rPr>
            </w:pPr>
            <w:r w:rsidRPr="009C2C8C">
              <w:rPr>
                <w:rFonts w:ascii="Aptos" w:hAnsi="Aptos" w:cstheme="majorHAnsi"/>
                <w:sz w:val="22"/>
                <w:szCs w:val="22"/>
                <w:lang w:val="it-IT"/>
              </w:rPr>
              <w:t>L’offerta si intende proveniente da soggetti in grado di impegnare il concorrente; questi deve produrre, un’unica e sola offerta. Una volta che il concorrente abbia eseguito l’upload e che la fase di presentazione delle offerte è stata chiusa, il contenuto dell’offerta è definitivo e immodificabile.</w:t>
            </w:r>
          </w:p>
        </w:tc>
      </w:tr>
      <w:tr w:rsidR="007230B5" w:rsidRPr="009C2C8C" w14:paraId="2CFD5E67" w14:textId="77777777" w:rsidTr="60C72650">
        <w:trPr>
          <w:gridAfter w:val="2"/>
          <w:wAfter w:w="39" w:type="dxa"/>
        </w:trPr>
        <w:tc>
          <w:tcPr>
            <w:tcW w:w="4548" w:type="dxa"/>
            <w:gridSpan w:val="6"/>
          </w:tcPr>
          <w:p w14:paraId="49F1298D" w14:textId="77777777" w:rsidR="007230B5" w:rsidRPr="009C2C8C" w:rsidRDefault="007230B5" w:rsidP="00724BEC">
            <w:pPr>
              <w:widowControl w:val="0"/>
              <w:jc w:val="both"/>
              <w:rPr>
                <w:rFonts w:ascii="Aptos" w:hAnsi="Aptos" w:cstheme="majorHAnsi"/>
                <w:sz w:val="22"/>
                <w:szCs w:val="22"/>
                <w:lang w:val="it-IT"/>
              </w:rPr>
            </w:pPr>
          </w:p>
        </w:tc>
        <w:tc>
          <w:tcPr>
            <w:tcW w:w="426" w:type="dxa"/>
          </w:tcPr>
          <w:p w14:paraId="43D3D9EB" w14:textId="77777777" w:rsidR="007230B5" w:rsidRPr="009C2C8C" w:rsidRDefault="007230B5" w:rsidP="00724BEC">
            <w:pPr>
              <w:widowControl w:val="0"/>
              <w:ind w:right="105"/>
              <w:jc w:val="both"/>
              <w:rPr>
                <w:rFonts w:ascii="Aptos" w:hAnsi="Aptos" w:cstheme="majorHAnsi"/>
                <w:i/>
                <w:color w:val="FF0000"/>
                <w:sz w:val="22"/>
                <w:szCs w:val="22"/>
                <w:lang w:val="it-IT"/>
              </w:rPr>
            </w:pPr>
          </w:p>
        </w:tc>
        <w:tc>
          <w:tcPr>
            <w:tcW w:w="4357" w:type="dxa"/>
            <w:gridSpan w:val="3"/>
          </w:tcPr>
          <w:p w14:paraId="315BE217" w14:textId="77777777" w:rsidR="007230B5" w:rsidRPr="009C2C8C" w:rsidRDefault="007230B5" w:rsidP="00724BEC">
            <w:pPr>
              <w:widowControl w:val="0"/>
              <w:shd w:val="clear" w:color="auto" w:fill="FFFFFF" w:themeFill="background1"/>
              <w:ind w:right="6"/>
              <w:jc w:val="both"/>
              <w:outlineLvl w:val="0"/>
              <w:rPr>
                <w:rFonts w:ascii="Aptos" w:hAnsi="Aptos" w:cstheme="majorHAnsi"/>
                <w:sz w:val="22"/>
                <w:szCs w:val="22"/>
                <w:lang w:val="it-IT"/>
              </w:rPr>
            </w:pPr>
          </w:p>
        </w:tc>
      </w:tr>
      <w:bookmarkEnd w:id="81"/>
      <w:bookmarkEnd w:id="82"/>
      <w:tr w:rsidR="007230B5" w:rsidRPr="009C2C8C" w14:paraId="2D3B5D25" w14:textId="77777777" w:rsidTr="60C72650">
        <w:trPr>
          <w:gridAfter w:val="2"/>
          <w:wAfter w:w="39" w:type="dxa"/>
        </w:trPr>
        <w:tc>
          <w:tcPr>
            <w:tcW w:w="4548" w:type="dxa"/>
            <w:gridSpan w:val="6"/>
          </w:tcPr>
          <w:p w14:paraId="0F1B6B4A" w14:textId="06FED84A" w:rsidR="007230B5" w:rsidRPr="009C2C8C" w:rsidRDefault="007230B5" w:rsidP="00724BEC">
            <w:pPr>
              <w:widowControl w:val="0"/>
              <w:jc w:val="both"/>
              <w:rPr>
                <w:rFonts w:ascii="Aptos" w:hAnsi="Aptos" w:cstheme="majorHAnsi"/>
                <w:b/>
                <w:color w:val="FF0000"/>
                <w:sz w:val="22"/>
                <w:szCs w:val="22"/>
                <w:lang w:val="de-DE"/>
              </w:rPr>
            </w:pPr>
            <w:r w:rsidRPr="009C2C8C">
              <w:rPr>
                <w:rFonts w:ascii="Aptos" w:hAnsi="Aptos" w:cstheme="majorHAnsi"/>
                <w:sz w:val="22"/>
                <w:szCs w:val="22"/>
                <w:lang w:val="de-DE"/>
              </w:rPr>
              <w:t>Die Ausschreibung wird in der nicht öffentlich zugänglichen Sitzung,</w:t>
            </w:r>
            <w:r w:rsidRPr="009C2C8C">
              <w:rPr>
                <w:rFonts w:ascii="Aptos" w:hAnsi="Aptos" w:cstheme="majorHAnsi"/>
                <w:color w:val="FF0000"/>
                <w:sz w:val="22"/>
                <w:szCs w:val="22"/>
                <w:lang w:val="de-DE"/>
              </w:rPr>
              <w:t xml:space="preserve"> </w:t>
            </w:r>
            <w:r w:rsidRPr="009C2C8C">
              <w:rPr>
                <w:rFonts w:ascii="Aptos" w:hAnsi="Aptos" w:cstheme="majorHAnsi"/>
                <w:color w:val="000000" w:themeColor="text1"/>
                <w:sz w:val="22"/>
                <w:szCs w:val="22"/>
                <w:lang w:val="de-DE"/>
              </w:rPr>
              <w:t xml:space="preserve">am Ort und zu dem Datum, welche im Einladungsschreiben angegeben sind, eröffnet. </w:t>
            </w:r>
          </w:p>
        </w:tc>
        <w:tc>
          <w:tcPr>
            <w:tcW w:w="426" w:type="dxa"/>
          </w:tcPr>
          <w:p w14:paraId="29EFAF81" w14:textId="77777777" w:rsidR="007230B5" w:rsidRPr="009C2C8C" w:rsidRDefault="007230B5" w:rsidP="00724BEC">
            <w:pPr>
              <w:widowControl w:val="0"/>
              <w:jc w:val="both"/>
              <w:rPr>
                <w:rFonts w:ascii="Aptos" w:hAnsi="Aptos" w:cstheme="majorHAnsi"/>
                <w:sz w:val="22"/>
                <w:szCs w:val="22"/>
                <w:lang w:val="de-DE"/>
              </w:rPr>
            </w:pPr>
          </w:p>
        </w:tc>
        <w:tc>
          <w:tcPr>
            <w:tcW w:w="4357" w:type="dxa"/>
            <w:gridSpan w:val="3"/>
          </w:tcPr>
          <w:p w14:paraId="6B2CB57D" w14:textId="118A3855" w:rsidR="007230B5" w:rsidRPr="009C2C8C" w:rsidRDefault="007230B5" w:rsidP="00724BEC">
            <w:pPr>
              <w:widowControl w:val="0"/>
              <w:ind w:right="6"/>
              <w:jc w:val="both"/>
              <w:rPr>
                <w:rFonts w:ascii="Aptos" w:hAnsi="Aptos" w:cstheme="majorHAnsi"/>
                <w:color w:val="FF0000"/>
                <w:sz w:val="22"/>
                <w:szCs w:val="22"/>
                <w:lang w:val="it-IT"/>
              </w:rPr>
            </w:pPr>
            <w:r w:rsidRPr="009C2C8C">
              <w:rPr>
                <w:rFonts w:ascii="Aptos" w:hAnsi="Aptos" w:cstheme="majorHAnsi"/>
                <w:sz w:val="22"/>
                <w:szCs w:val="22"/>
                <w:lang w:val="it-IT"/>
              </w:rPr>
              <w:t xml:space="preserve">La gara sarà aperta nella seduta non aperta alla presenza del pubblico, </w:t>
            </w:r>
            <w:r w:rsidRPr="009C2C8C">
              <w:rPr>
                <w:rFonts w:ascii="Aptos" w:hAnsi="Aptos" w:cstheme="majorHAnsi"/>
                <w:color w:val="000000" w:themeColor="text1"/>
                <w:sz w:val="22"/>
                <w:szCs w:val="22"/>
                <w:lang w:val="it-IT"/>
              </w:rPr>
              <w:t xml:space="preserve">nel luogo e alla data indicati nella lettera d’invito. </w:t>
            </w:r>
          </w:p>
        </w:tc>
      </w:tr>
      <w:tr w:rsidR="007230B5" w:rsidRPr="009C2C8C" w14:paraId="3A932F19" w14:textId="77777777" w:rsidTr="60C72650">
        <w:trPr>
          <w:gridAfter w:val="2"/>
          <w:wAfter w:w="39" w:type="dxa"/>
        </w:trPr>
        <w:tc>
          <w:tcPr>
            <w:tcW w:w="4548" w:type="dxa"/>
            <w:gridSpan w:val="6"/>
          </w:tcPr>
          <w:p w14:paraId="59711B19" w14:textId="77777777" w:rsidR="007230B5" w:rsidRPr="009C2C8C" w:rsidRDefault="007230B5" w:rsidP="00724BEC">
            <w:pPr>
              <w:widowControl w:val="0"/>
              <w:jc w:val="both"/>
              <w:rPr>
                <w:rFonts w:ascii="Aptos" w:hAnsi="Aptos" w:cstheme="majorHAnsi"/>
                <w:sz w:val="22"/>
                <w:szCs w:val="22"/>
                <w:lang w:val="it-IT"/>
              </w:rPr>
            </w:pPr>
          </w:p>
        </w:tc>
        <w:tc>
          <w:tcPr>
            <w:tcW w:w="426" w:type="dxa"/>
          </w:tcPr>
          <w:p w14:paraId="632972EF" w14:textId="77777777" w:rsidR="007230B5" w:rsidRPr="009C2C8C" w:rsidRDefault="007230B5" w:rsidP="00724BEC">
            <w:pPr>
              <w:widowControl w:val="0"/>
              <w:jc w:val="both"/>
              <w:rPr>
                <w:rFonts w:ascii="Aptos" w:hAnsi="Aptos" w:cstheme="majorHAnsi"/>
                <w:sz w:val="22"/>
                <w:szCs w:val="22"/>
                <w:lang w:val="it-IT"/>
              </w:rPr>
            </w:pPr>
          </w:p>
        </w:tc>
        <w:tc>
          <w:tcPr>
            <w:tcW w:w="4357" w:type="dxa"/>
            <w:gridSpan w:val="3"/>
          </w:tcPr>
          <w:p w14:paraId="482B2765" w14:textId="77777777" w:rsidR="007230B5" w:rsidRPr="009C2C8C" w:rsidRDefault="007230B5" w:rsidP="00724BEC">
            <w:pPr>
              <w:widowControl w:val="0"/>
              <w:ind w:right="6"/>
              <w:jc w:val="both"/>
              <w:rPr>
                <w:rFonts w:ascii="Aptos" w:hAnsi="Aptos" w:cstheme="majorHAnsi"/>
                <w:sz w:val="22"/>
                <w:szCs w:val="22"/>
                <w:lang w:val="it-IT"/>
              </w:rPr>
            </w:pPr>
          </w:p>
        </w:tc>
      </w:tr>
      <w:tr w:rsidR="007230B5" w:rsidRPr="009C2C8C" w14:paraId="1F67D377" w14:textId="77777777" w:rsidTr="60C72650">
        <w:trPr>
          <w:gridAfter w:val="2"/>
          <w:wAfter w:w="39" w:type="dxa"/>
        </w:trPr>
        <w:tc>
          <w:tcPr>
            <w:tcW w:w="4548" w:type="dxa"/>
            <w:gridSpan w:val="6"/>
          </w:tcPr>
          <w:p w14:paraId="3B82B104" w14:textId="04FD78F5" w:rsidR="007230B5" w:rsidRPr="009C2C8C" w:rsidRDefault="007230B5" w:rsidP="00724BEC">
            <w:pPr>
              <w:widowControl w:val="0"/>
              <w:jc w:val="both"/>
              <w:rPr>
                <w:rFonts w:ascii="Aptos" w:hAnsi="Aptos" w:cstheme="majorHAnsi"/>
                <w:b/>
                <w:color w:val="FF0000"/>
                <w:sz w:val="22"/>
                <w:szCs w:val="22"/>
                <w:lang w:val="de-DE"/>
              </w:rPr>
            </w:pPr>
            <w:r w:rsidRPr="009C2C8C">
              <w:rPr>
                <w:rFonts w:ascii="Aptos" w:hAnsi="Aptos" w:cstheme="majorHAnsi"/>
                <w:color w:val="FF0000"/>
                <w:sz w:val="22"/>
                <w:szCs w:val="22"/>
                <w:lang w:val="de-DE"/>
              </w:rPr>
              <w:t>Angesichts der Tatsache, dass bei telematischen Verfahren nicht nur die Nachverfolgung aller Phasen, sondern auch die Unversehrtheit der elektronischen Umschläge, welche die Angebote enthalten, und die Integrität jedes vorgelegten Dokumentes garantiert ist, besteht keine Pflicht, die Öffnung der Angebote in öffentlicher Sitzung vorzunehmen.</w:t>
            </w:r>
          </w:p>
        </w:tc>
        <w:tc>
          <w:tcPr>
            <w:tcW w:w="426" w:type="dxa"/>
          </w:tcPr>
          <w:p w14:paraId="1FCDC59D" w14:textId="77777777" w:rsidR="007230B5" w:rsidRPr="009C2C8C" w:rsidRDefault="007230B5" w:rsidP="00724BEC">
            <w:pPr>
              <w:widowControl w:val="0"/>
              <w:rPr>
                <w:rFonts w:ascii="Aptos" w:hAnsi="Aptos" w:cstheme="majorHAnsi"/>
                <w:color w:val="FF0000"/>
                <w:sz w:val="22"/>
                <w:szCs w:val="22"/>
                <w:lang w:val="de-DE"/>
              </w:rPr>
            </w:pPr>
          </w:p>
        </w:tc>
        <w:tc>
          <w:tcPr>
            <w:tcW w:w="4357" w:type="dxa"/>
            <w:gridSpan w:val="3"/>
          </w:tcPr>
          <w:p w14:paraId="39D44500" w14:textId="0F1FA81D" w:rsidR="007230B5" w:rsidRPr="009C2C8C" w:rsidRDefault="007230B5" w:rsidP="00724BEC">
            <w:pPr>
              <w:jc w:val="both"/>
              <w:rPr>
                <w:rFonts w:ascii="Aptos" w:hAnsi="Aptos" w:cstheme="majorHAnsi"/>
                <w:color w:val="FF0000"/>
                <w:sz w:val="22"/>
                <w:szCs w:val="22"/>
                <w:lang w:val="it-IT"/>
              </w:rPr>
            </w:pPr>
            <w:r w:rsidRPr="009C2C8C">
              <w:rPr>
                <w:rFonts w:ascii="Aptos" w:hAnsi="Aptos" w:cstheme="majorHAnsi"/>
                <w:color w:val="FF0000"/>
                <w:sz w:val="22"/>
                <w:szCs w:val="22"/>
                <w:lang w:val="it-IT"/>
              </w:rPr>
              <w:t>Nelle procedure telematiche, in considerazione del fatto che non solo è garantita la tracciabilità di tutte le fasi ma anche l’inviolabilità delle buste elettroniche contenenti le offerte e l’incorruttibilità di ciascun documento presentato, non sussiste l’obbligo di svolgere le operazioni di apertura delle offerte in seduta pubblica.</w:t>
            </w:r>
          </w:p>
        </w:tc>
      </w:tr>
      <w:tr w:rsidR="007230B5" w:rsidRPr="009C2C8C" w14:paraId="03D854B7" w14:textId="77777777" w:rsidTr="60C72650">
        <w:trPr>
          <w:gridAfter w:val="2"/>
          <w:wAfter w:w="39" w:type="dxa"/>
        </w:trPr>
        <w:tc>
          <w:tcPr>
            <w:tcW w:w="4548" w:type="dxa"/>
            <w:gridSpan w:val="6"/>
          </w:tcPr>
          <w:p w14:paraId="5DD4B149" w14:textId="77777777" w:rsidR="007230B5" w:rsidRPr="009C2C8C" w:rsidRDefault="007230B5" w:rsidP="00724BEC">
            <w:pPr>
              <w:widowControl w:val="0"/>
              <w:jc w:val="both"/>
              <w:rPr>
                <w:rFonts w:ascii="Aptos" w:hAnsi="Aptos" w:cstheme="majorHAnsi"/>
                <w:color w:val="FF0000"/>
                <w:sz w:val="22"/>
                <w:szCs w:val="22"/>
                <w:highlight w:val="green"/>
                <w:lang w:val="it-IT"/>
              </w:rPr>
            </w:pPr>
          </w:p>
        </w:tc>
        <w:tc>
          <w:tcPr>
            <w:tcW w:w="426" w:type="dxa"/>
          </w:tcPr>
          <w:p w14:paraId="43A22765" w14:textId="77777777" w:rsidR="007230B5" w:rsidRPr="009C2C8C" w:rsidRDefault="007230B5" w:rsidP="00724BEC">
            <w:pPr>
              <w:widowControl w:val="0"/>
              <w:rPr>
                <w:rFonts w:ascii="Aptos" w:hAnsi="Aptos" w:cstheme="majorHAnsi"/>
                <w:b/>
                <w:sz w:val="22"/>
                <w:szCs w:val="22"/>
                <w:lang w:val="it-IT"/>
              </w:rPr>
            </w:pPr>
          </w:p>
        </w:tc>
        <w:tc>
          <w:tcPr>
            <w:tcW w:w="4357" w:type="dxa"/>
            <w:gridSpan w:val="3"/>
          </w:tcPr>
          <w:p w14:paraId="3ECE1A6B" w14:textId="77777777" w:rsidR="007230B5" w:rsidRPr="009C2C8C" w:rsidRDefault="007230B5" w:rsidP="00724BEC">
            <w:pPr>
              <w:widowControl w:val="0"/>
              <w:shd w:val="clear" w:color="auto" w:fill="FFFFFF" w:themeFill="background1"/>
              <w:jc w:val="both"/>
              <w:rPr>
                <w:rFonts w:ascii="Aptos" w:hAnsi="Aptos" w:cstheme="majorHAnsi"/>
                <w:color w:val="FF0000"/>
                <w:sz w:val="22"/>
                <w:szCs w:val="22"/>
                <w:highlight w:val="green"/>
                <w:lang w:val="it-IT"/>
              </w:rPr>
            </w:pPr>
          </w:p>
        </w:tc>
      </w:tr>
      <w:tr w:rsidR="007230B5" w:rsidRPr="009C2C8C" w14:paraId="6DD34A55" w14:textId="77777777" w:rsidTr="60C72650">
        <w:trPr>
          <w:gridAfter w:val="2"/>
          <w:wAfter w:w="39" w:type="dxa"/>
        </w:trPr>
        <w:tc>
          <w:tcPr>
            <w:tcW w:w="4548" w:type="dxa"/>
            <w:gridSpan w:val="6"/>
          </w:tcPr>
          <w:p w14:paraId="4FC6B148" w14:textId="3F730ADE" w:rsidR="007230B5" w:rsidRPr="009C2C8C" w:rsidRDefault="007230B5" w:rsidP="00724BEC">
            <w:pPr>
              <w:widowControl w:val="0"/>
              <w:jc w:val="both"/>
              <w:rPr>
                <w:rFonts w:ascii="Aptos" w:hAnsi="Aptos" w:cstheme="majorHAnsi"/>
                <w:color w:val="FF0000"/>
                <w:sz w:val="22"/>
                <w:szCs w:val="22"/>
                <w:highlight w:val="green"/>
                <w:lang w:val="de-DE"/>
              </w:rPr>
            </w:pPr>
            <w:r w:rsidRPr="009C2C8C">
              <w:rPr>
                <w:rFonts w:ascii="Aptos" w:hAnsi="Aptos" w:cstheme="majorHAnsi"/>
                <w:sz w:val="22"/>
                <w:szCs w:val="22"/>
                <w:lang w:val="de-DE"/>
              </w:rPr>
              <w:t>Nachdem die Wettbewerbsbehörde geprüft hat, ob die Angebote innerhalb der vorgesehenen Frist eingegangen sind, öffnet sie in nicht öffentlicher Sitzung die virtuellen Umschläge „A“, welche die Verwaltungsunterlagen enthalten, und nimmt deren Inhalt zur Kenntnis. Anschließend überprüft die Wettbewerbsbehörde immer in nichtöffentlicher Sitzung die von den Teilnehmern eingereichten Verwaltungsunterlagen und deren korrekte Erstellung.</w:t>
            </w:r>
          </w:p>
        </w:tc>
        <w:tc>
          <w:tcPr>
            <w:tcW w:w="426" w:type="dxa"/>
          </w:tcPr>
          <w:p w14:paraId="148C0980" w14:textId="77777777" w:rsidR="007230B5" w:rsidRPr="009C2C8C" w:rsidRDefault="007230B5" w:rsidP="00724BEC">
            <w:pPr>
              <w:widowControl w:val="0"/>
              <w:rPr>
                <w:rFonts w:ascii="Aptos" w:hAnsi="Aptos" w:cstheme="majorHAnsi"/>
                <w:b/>
                <w:sz w:val="22"/>
                <w:szCs w:val="22"/>
                <w:lang w:val="de-DE"/>
              </w:rPr>
            </w:pPr>
          </w:p>
        </w:tc>
        <w:tc>
          <w:tcPr>
            <w:tcW w:w="4357" w:type="dxa"/>
            <w:gridSpan w:val="3"/>
          </w:tcPr>
          <w:p w14:paraId="5B552E05" w14:textId="3D7090ED" w:rsidR="007230B5" w:rsidRPr="009C2C8C" w:rsidRDefault="007230B5" w:rsidP="00724BEC">
            <w:pPr>
              <w:widowControl w:val="0"/>
              <w:shd w:val="clear" w:color="auto" w:fill="FFFFFF" w:themeFill="background1"/>
              <w:jc w:val="both"/>
              <w:rPr>
                <w:rFonts w:ascii="Aptos" w:hAnsi="Aptos" w:cstheme="majorHAnsi"/>
                <w:sz w:val="22"/>
                <w:szCs w:val="22"/>
                <w:lang w:val="it-IT"/>
              </w:rPr>
            </w:pPr>
            <w:r w:rsidRPr="009C2C8C">
              <w:rPr>
                <w:rFonts w:ascii="Aptos" w:hAnsi="Aptos" w:cstheme="majorHAnsi"/>
                <w:sz w:val="22"/>
                <w:szCs w:val="22"/>
                <w:lang w:val="it-IT"/>
              </w:rPr>
              <w:t>Dopo aver verificato che le offerte siano pervenute entro il termine previsto dal bando di gara, l’Autorità di gara aprirà  in seduta riservata le buste virtuali “A”, contenente la documentazione amministrativa e prenderà atto dei documenti ivi contenuti. Successivamente, l’Autoritá di gara procederà, sempre in seduta riservata, alla verifica della documentazione amministrativa prodotta dai concorrenti e della corretta predisposizione della stessa.</w:t>
            </w:r>
          </w:p>
        </w:tc>
      </w:tr>
      <w:tr w:rsidR="007230B5" w:rsidRPr="009C2C8C" w14:paraId="0B519105" w14:textId="77777777" w:rsidTr="60C72650">
        <w:trPr>
          <w:gridAfter w:val="2"/>
          <w:wAfter w:w="39" w:type="dxa"/>
        </w:trPr>
        <w:tc>
          <w:tcPr>
            <w:tcW w:w="4548" w:type="dxa"/>
            <w:gridSpan w:val="6"/>
          </w:tcPr>
          <w:p w14:paraId="73AEA405" w14:textId="77777777" w:rsidR="007230B5" w:rsidRPr="009C2C8C" w:rsidRDefault="007230B5" w:rsidP="00724BEC">
            <w:pPr>
              <w:widowControl w:val="0"/>
              <w:jc w:val="both"/>
              <w:rPr>
                <w:rFonts w:ascii="Aptos" w:hAnsi="Aptos" w:cstheme="majorHAnsi"/>
                <w:b/>
                <w:sz w:val="22"/>
                <w:szCs w:val="22"/>
                <w:u w:val="single"/>
                <w:lang w:val="it-IT"/>
              </w:rPr>
            </w:pPr>
          </w:p>
        </w:tc>
        <w:tc>
          <w:tcPr>
            <w:tcW w:w="426" w:type="dxa"/>
          </w:tcPr>
          <w:p w14:paraId="0DD75479" w14:textId="77777777" w:rsidR="007230B5" w:rsidRPr="009C2C8C" w:rsidRDefault="007230B5" w:rsidP="00724BEC">
            <w:pPr>
              <w:widowControl w:val="0"/>
              <w:rPr>
                <w:rFonts w:ascii="Aptos" w:hAnsi="Aptos" w:cstheme="majorHAnsi"/>
                <w:b/>
                <w:sz w:val="22"/>
                <w:szCs w:val="22"/>
                <w:u w:val="single"/>
                <w:lang w:val="it-IT"/>
              </w:rPr>
            </w:pPr>
          </w:p>
        </w:tc>
        <w:tc>
          <w:tcPr>
            <w:tcW w:w="4357" w:type="dxa"/>
            <w:gridSpan w:val="3"/>
          </w:tcPr>
          <w:p w14:paraId="18D054CA" w14:textId="77777777" w:rsidR="007230B5" w:rsidRPr="009C2C8C" w:rsidRDefault="007230B5" w:rsidP="00724BEC">
            <w:pPr>
              <w:widowControl w:val="0"/>
              <w:jc w:val="both"/>
              <w:rPr>
                <w:rFonts w:ascii="Aptos" w:hAnsi="Aptos" w:cstheme="majorHAnsi"/>
                <w:b/>
                <w:sz w:val="22"/>
                <w:szCs w:val="22"/>
                <w:u w:val="single"/>
                <w:lang w:val="it-IT"/>
              </w:rPr>
            </w:pPr>
          </w:p>
        </w:tc>
      </w:tr>
      <w:tr w:rsidR="007230B5" w:rsidRPr="009C2C8C" w14:paraId="42C6BEB8" w14:textId="77777777" w:rsidTr="60C72650">
        <w:trPr>
          <w:gridAfter w:val="2"/>
          <w:wAfter w:w="39" w:type="dxa"/>
        </w:trPr>
        <w:tc>
          <w:tcPr>
            <w:tcW w:w="4548" w:type="dxa"/>
            <w:gridSpan w:val="6"/>
          </w:tcPr>
          <w:p w14:paraId="67097046" w14:textId="7B3FDD3C" w:rsidR="007230B5" w:rsidRPr="009C2C8C" w:rsidRDefault="007230B5" w:rsidP="00724BEC">
            <w:pPr>
              <w:widowControl w:val="0"/>
              <w:jc w:val="both"/>
              <w:rPr>
                <w:rFonts w:ascii="Aptos" w:hAnsi="Aptos" w:cstheme="majorHAnsi"/>
                <w:b/>
                <w:sz w:val="22"/>
                <w:szCs w:val="22"/>
                <w:u w:val="single"/>
                <w:lang w:val="de-DE"/>
              </w:rPr>
            </w:pPr>
            <w:r w:rsidRPr="009C2C8C">
              <w:rPr>
                <w:rFonts w:ascii="Aptos" w:hAnsi="Aptos" w:cstheme="majorHAnsi"/>
                <w:sz w:val="22"/>
                <w:szCs w:val="22"/>
                <w:lang w:val="de-DE"/>
              </w:rPr>
              <w:t>Ergeben sich aus den von den Bietern in der EEE (Einheitliche Europäische Einheitserklärung) oder aus anderen in den Umschlägen „A“ enthaltenen Verwaltungsunterlagen Tatsachen, die potenziell geeignet sind, einen Ausschlussgrund zu begründen, prüft die Ausschreibungsbehörde deren Relevanz im Sinne der Art. 94 und 95 des GvD Nr. 36/2023, indem sie die entsprechende Überprüfung durchführt, zum Zweck des Ausschlusses oder der nachfolgenden Zulassung des Bieters zum Vergabeverfahren.</w:t>
            </w:r>
          </w:p>
        </w:tc>
        <w:tc>
          <w:tcPr>
            <w:tcW w:w="426" w:type="dxa"/>
          </w:tcPr>
          <w:p w14:paraId="70252B3B" w14:textId="77777777" w:rsidR="007230B5" w:rsidRPr="009C2C8C" w:rsidRDefault="007230B5" w:rsidP="00724BEC">
            <w:pPr>
              <w:widowControl w:val="0"/>
              <w:rPr>
                <w:rFonts w:ascii="Aptos" w:hAnsi="Aptos" w:cstheme="majorHAnsi"/>
                <w:b/>
                <w:sz w:val="22"/>
                <w:szCs w:val="22"/>
                <w:u w:val="single"/>
                <w:lang w:val="de-DE"/>
              </w:rPr>
            </w:pPr>
          </w:p>
        </w:tc>
        <w:tc>
          <w:tcPr>
            <w:tcW w:w="4357" w:type="dxa"/>
            <w:gridSpan w:val="3"/>
          </w:tcPr>
          <w:p w14:paraId="5CF875A9" w14:textId="533512CE" w:rsidR="007230B5" w:rsidRPr="009C2C8C" w:rsidRDefault="007230B5" w:rsidP="00724BEC">
            <w:pPr>
              <w:widowControl w:val="0"/>
              <w:jc w:val="both"/>
              <w:rPr>
                <w:rFonts w:ascii="Aptos" w:hAnsi="Aptos" w:cstheme="majorHAnsi"/>
                <w:b/>
                <w:sz w:val="22"/>
                <w:szCs w:val="22"/>
                <w:u w:val="single"/>
                <w:lang w:val="it-IT"/>
              </w:rPr>
            </w:pPr>
            <w:r w:rsidRPr="009C2C8C">
              <w:rPr>
                <w:rFonts w:ascii="Aptos" w:hAnsi="Aptos" w:cstheme="majorHAnsi"/>
                <w:sz w:val="22"/>
                <w:szCs w:val="22"/>
                <w:lang w:val="it-IT"/>
              </w:rPr>
              <w:t>Se dalle dichiarazioni rese dai concorrenti nel DGUE (Documento di gara unico europeo) o in altra documentazione amministrativa contenuta nelle buste A emergano elementi potenzialmente idonei a integrare una causa di esclusione, l’Autorità di gara ne verificherà la rilevanza ai sensi degli artt. 94 e 95 del d.lgs. 36/2023, svolgendo il relativo controllo, ai fini della esclusione ovvero della successiva ammissione dei concorrenti alla procedura</w:t>
            </w:r>
          </w:p>
        </w:tc>
      </w:tr>
      <w:tr w:rsidR="007230B5" w:rsidRPr="009C2C8C" w14:paraId="0CCE4C1A" w14:textId="77777777" w:rsidTr="60C72650">
        <w:trPr>
          <w:gridAfter w:val="2"/>
          <w:wAfter w:w="39" w:type="dxa"/>
        </w:trPr>
        <w:tc>
          <w:tcPr>
            <w:tcW w:w="4548" w:type="dxa"/>
            <w:gridSpan w:val="6"/>
          </w:tcPr>
          <w:p w14:paraId="7C1494CF" w14:textId="77777777" w:rsidR="007230B5" w:rsidRPr="009C2C8C" w:rsidRDefault="007230B5" w:rsidP="00724BEC">
            <w:pPr>
              <w:widowControl w:val="0"/>
              <w:jc w:val="both"/>
              <w:rPr>
                <w:rFonts w:ascii="Aptos" w:hAnsi="Aptos" w:cstheme="majorHAnsi"/>
                <w:sz w:val="22"/>
                <w:szCs w:val="22"/>
                <w:lang w:val="it-IT"/>
              </w:rPr>
            </w:pPr>
          </w:p>
        </w:tc>
        <w:tc>
          <w:tcPr>
            <w:tcW w:w="426" w:type="dxa"/>
          </w:tcPr>
          <w:p w14:paraId="3C9DCBBA" w14:textId="77777777" w:rsidR="007230B5" w:rsidRPr="009C2C8C" w:rsidRDefault="007230B5" w:rsidP="00724BEC">
            <w:pPr>
              <w:widowControl w:val="0"/>
              <w:rPr>
                <w:rFonts w:ascii="Aptos" w:hAnsi="Aptos" w:cstheme="majorHAnsi"/>
                <w:sz w:val="22"/>
                <w:szCs w:val="22"/>
                <w:lang w:val="it-IT"/>
              </w:rPr>
            </w:pPr>
          </w:p>
        </w:tc>
        <w:tc>
          <w:tcPr>
            <w:tcW w:w="4357" w:type="dxa"/>
            <w:gridSpan w:val="3"/>
          </w:tcPr>
          <w:p w14:paraId="0C9D623C" w14:textId="77777777" w:rsidR="007230B5" w:rsidRPr="009C2C8C" w:rsidRDefault="007230B5" w:rsidP="00724BEC">
            <w:pPr>
              <w:widowControl w:val="0"/>
              <w:jc w:val="both"/>
              <w:rPr>
                <w:rFonts w:ascii="Aptos" w:hAnsi="Aptos" w:cstheme="majorHAnsi"/>
                <w:sz w:val="22"/>
                <w:szCs w:val="22"/>
                <w:lang w:val="it-IT"/>
              </w:rPr>
            </w:pPr>
          </w:p>
        </w:tc>
      </w:tr>
      <w:tr w:rsidR="007230B5" w:rsidRPr="009C2C8C" w14:paraId="774FF1D0" w14:textId="77777777" w:rsidTr="60C72650">
        <w:trPr>
          <w:gridAfter w:val="2"/>
          <w:wAfter w:w="39" w:type="dxa"/>
        </w:trPr>
        <w:tc>
          <w:tcPr>
            <w:tcW w:w="4548" w:type="dxa"/>
            <w:gridSpan w:val="6"/>
          </w:tcPr>
          <w:p w14:paraId="25EC9056" w14:textId="7E832150" w:rsidR="007230B5" w:rsidRPr="009C2C8C" w:rsidRDefault="007230B5" w:rsidP="00724BEC">
            <w:pPr>
              <w:widowControl w:val="0"/>
              <w:jc w:val="both"/>
              <w:rPr>
                <w:rFonts w:ascii="Aptos" w:hAnsi="Aptos" w:cstheme="majorHAnsi"/>
                <w:sz w:val="22"/>
                <w:szCs w:val="22"/>
                <w:lang w:val="de-DE"/>
              </w:rPr>
            </w:pPr>
            <w:r w:rsidRPr="009C2C8C">
              <w:rPr>
                <w:rFonts w:ascii="Aptos" w:hAnsi="Aptos" w:cstheme="majorHAnsi"/>
                <w:sz w:val="22"/>
                <w:szCs w:val="22"/>
                <w:lang w:val="de-DE"/>
              </w:rPr>
              <w:t>Die Vergabestelle behält sich außerdem vor, die Teilnehmer aufzufordern, den Inhalt der vorgelegten Unterlagen und Erklärungen zu ergänzen oder zu erläutern, wobei sie befugt ist, eine Frist festzulegen, innerhalb der die angeforderten Erklärungen eingereicht werden müssen.</w:t>
            </w:r>
          </w:p>
        </w:tc>
        <w:tc>
          <w:tcPr>
            <w:tcW w:w="426" w:type="dxa"/>
          </w:tcPr>
          <w:p w14:paraId="7F69FDCB" w14:textId="77777777" w:rsidR="007230B5" w:rsidRPr="009C2C8C" w:rsidRDefault="007230B5" w:rsidP="00724BEC">
            <w:pPr>
              <w:widowControl w:val="0"/>
              <w:rPr>
                <w:rFonts w:ascii="Aptos" w:hAnsi="Aptos" w:cstheme="majorHAnsi"/>
                <w:sz w:val="22"/>
                <w:szCs w:val="22"/>
                <w:lang w:val="de-DE"/>
              </w:rPr>
            </w:pPr>
          </w:p>
        </w:tc>
        <w:tc>
          <w:tcPr>
            <w:tcW w:w="4357" w:type="dxa"/>
            <w:gridSpan w:val="3"/>
          </w:tcPr>
          <w:p w14:paraId="203A4AAF" w14:textId="2990E4C5" w:rsidR="007230B5" w:rsidRPr="009C2C8C" w:rsidRDefault="007230B5" w:rsidP="00724BEC">
            <w:pPr>
              <w:widowControl w:val="0"/>
              <w:jc w:val="both"/>
              <w:rPr>
                <w:rFonts w:ascii="Aptos" w:hAnsi="Aptos" w:cstheme="majorHAnsi"/>
                <w:sz w:val="22"/>
                <w:szCs w:val="22"/>
                <w:lang w:val="it-IT"/>
              </w:rPr>
            </w:pPr>
            <w:r w:rsidRPr="009C2C8C">
              <w:rPr>
                <w:rFonts w:ascii="Aptos" w:hAnsi="Aptos" w:cstheme="majorHAnsi"/>
                <w:sz w:val="22"/>
                <w:szCs w:val="22"/>
                <w:lang w:val="it-IT"/>
              </w:rPr>
              <w:t>La Stazione appaltante si riserva inoltre di richiedere ai concorrenti di completare o di fornire chiarimenti in ordine al contenuto della documentazione e delle dichiarazioni presentate con facoltà di assegnare un termine entro cui far pervenire i chiarimenti richiesti.</w:t>
            </w:r>
          </w:p>
        </w:tc>
      </w:tr>
      <w:tr w:rsidR="007230B5" w:rsidRPr="009C2C8C" w14:paraId="24FDC24F" w14:textId="77777777" w:rsidTr="60C72650">
        <w:trPr>
          <w:gridAfter w:val="2"/>
          <w:wAfter w:w="39" w:type="dxa"/>
        </w:trPr>
        <w:tc>
          <w:tcPr>
            <w:tcW w:w="4548" w:type="dxa"/>
            <w:gridSpan w:val="6"/>
          </w:tcPr>
          <w:p w14:paraId="50FCBB63" w14:textId="77777777" w:rsidR="007230B5" w:rsidRPr="009C2C8C" w:rsidRDefault="007230B5" w:rsidP="00724BEC">
            <w:pPr>
              <w:widowControl w:val="0"/>
              <w:jc w:val="both"/>
              <w:rPr>
                <w:rFonts w:ascii="Aptos" w:hAnsi="Aptos" w:cstheme="majorHAnsi"/>
                <w:b/>
                <w:bCs/>
                <w:noProof w:val="0"/>
                <w:sz w:val="22"/>
                <w:szCs w:val="22"/>
                <w:lang w:val="it-IT" w:eastAsia="de-DE"/>
              </w:rPr>
            </w:pPr>
          </w:p>
        </w:tc>
        <w:tc>
          <w:tcPr>
            <w:tcW w:w="426" w:type="dxa"/>
          </w:tcPr>
          <w:p w14:paraId="0AADA481" w14:textId="77777777" w:rsidR="007230B5" w:rsidRPr="009C2C8C" w:rsidRDefault="007230B5" w:rsidP="00724BEC">
            <w:pPr>
              <w:widowControl w:val="0"/>
              <w:rPr>
                <w:rFonts w:ascii="Aptos" w:hAnsi="Aptos" w:cstheme="majorHAnsi"/>
                <w:b/>
                <w:sz w:val="22"/>
                <w:szCs w:val="22"/>
                <w:lang w:val="it-IT"/>
              </w:rPr>
            </w:pPr>
          </w:p>
        </w:tc>
        <w:tc>
          <w:tcPr>
            <w:tcW w:w="4357" w:type="dxa"/>
            <w:gridSpan w:val="3"/>
          </w:tcPr>
          <w:p w14:paraId="428C8CAE" w14:textId="77777777" w:rsidR="007230B5" w:rsidRPr="009C2C8C" w:rsidRDefault="007230B5" w:rsidP="00724BEC">
            <w:pPr>
              <w:widowControl w:val="0"/>
              <w:jc w:val="both"/>
              <w:rPr>
                <w:rFonts w:ascii="Aptos" w:hAnsi="Aptos" w:cstheme="majorHAnsi"/>
                <w:b/>
                <w:noProof w:val="0"/>
                <w:sz w:val="22"/>
                <w:szCs w:val="22"/>
                <w:lang w:val="it-IT"/>
              </w:rPr>
            </w:pPr>
          </w:p>
        </w:tc>
      </w:tr>
      <w:tr w:rsidR="007230B5" w:rsidRPr="009C2C8C" w14:paraId="7AFDF619" w14:textId="77777777" w:rsidTr="60C72650">
        <w:trPr>
          <w:gridAfter w:val="2"/>
          <w:wAfter w:w="39" w:type="dxa"/>
        </w:trPr>
        <w:tc>
          <w:tcPr>
            <w:tcW w:w="4548" w:type="dxa"/>
            <w:gridSpan w:val="6"/>
          </w:tcPr>
          <w:p w14:paraId="36141509" w14:textId="77777777" w:rsidR="007230B5" w:rsidRPr="009C2C8C" w:rsidRDefault="007230B5" w:rsidP="00724BEC">
            <w:pPr>
              <w:widowControl w:val="0"/>
              <w:jc w:val="both"/>
              <w:rPr>
                <w:rFonts w:ascii="Aptos" w:hAnsi="Aptos" w:cstheme="majorHAnsi"/>
                <w:bCs/>
                <w:noProof w:val="0"/>
                <w:sz w:val="22"/>
                <w:szCs w:val="22"/>
                <w:lang w:val="de-DE" w:eastAsia="it-IT"/>
              </w:rPr>
            </w:pPr>
            <w:r w:rsidRPr="009C2C8C">
              <w:rPr>
                <w:rFonts w:ascii="Aptos" w:hAnsi="Aptos" w:cstheme="majorHAnsi"/>
                <w:sz w:val="22"/>
                <w:szCs w:val="22"/>
                <w:lang w:val="de-DE"/>
              </w:rPr>
              <w:t>Bei begründeten Zweifeln über die tatsächliche Erfüllung der allgemeinen und besonderen Anforderungen und/oder bei notorischen Tatsachen zulasten der Teilnehmer/Hilfssubjekte kann die Vergabestelle Überprüfungen vornehmen.</w:t>
            </w:r>
          </w:p>
        </w:tc>
        <w:tc>
          <w:tcPr>
            <w:tcW w:w="426" w:type="dxa"/>
          </w:tcPr>
          <w:p w14:paraId="3B77C6EC" w14:textId="77777777" w:rsidR="007230B5" w:rsidRPr="009C2C8C" w:rsidRDefault="007230B5" w:rsidP="00724BEC">
            <w:pPr>
              <w:widowControl w:val="0"/>
              <w:rPr>
                <w:rFonts w:ascii="Aptos" w:hAnsi="Aptos" w:cstheme="majorHAnsi"/>
                <w:sz w:val="22"/>
                <w:szCs w:val="22"/>
                <w:lang w:val="de-DE"/>
              </w:rPr>
            </w:pPr>
          </w:p>
        </w:tc>
        <w:tc>
          <w:tcPr>
            <w:tcW w:w="4357" w:type="dxa"/>
            <w:gridSpan w:val="3"/>
          </w:tcPr>
          <w:p w14:paraId="7D171E9A" w14:textId="77777777" w:rsidR="007230B5" w:rsidRPr="009C2C8C" w:rsidRDefault="007230B5" w:rsidP="00724BEC">
            <w:pPr>
              <w:pStyle w:val="Rientrocorpodeltesto"/>
              <w:widowControl w:val="0"/>
              <w:tabs>
                <w:tab w:val="left" w:pos="8496"/>
              </w:tabs>
              <w:spacing w:after="0"/>
              <w:ind w:left="0"/>
              <w:jc w:val="both"/>
              <w:rPr>
                <w:rFonts w:ascii="Aptos" w:hAnsi="Aptos" w:cstheme="majorHAnsi"/>
                <w:bCs/>
                <w:noProof w:val="0"/>
                <w:sz w:val="22"/>
                <w:szCs w:val="22"/>
                <w:lang w:val="it-IT" w:eastAsia="it-IT"/>
              </w:rPr>
            </w:pPr>
            <w:r w:rsidRPr="009C2C8C">
              <w:rPr>
                <w:rFonts w:ascii="Aptos" w:hAnsi="Aptos" w:cstheme="majorHAnsi"/>
                <w:sz w:val="22"/>
                <w:szCs w:val="22"/>
                <w:lang w:val="it-IT"/>
              </w:rPr>
              <w:t>La stazione appaltante in tutti i casi in cui sorgono fondati dubbi sull’effettivo possesso dei requisiti generali e speciali e/o fatti notori in capo ai concorrenti/ ausliari puo’ svolgere verifiche.</w:t>
            </w:r>
          </w:p>
        </w:tc>
      </w:tr>
      <w:tr w:rsidR="007230B5" w:rsidRPr="009C2C8C" w14:paraId="2CBAFDC3" w14:textId="77777777" w:rsidTr="60C72650">
        <w:trPr>
          <w:gridAfter w:val="2"/>
          <w:wAfter w:w="39" w:type="dxa"/>
        </w:trPr>
        <w:tc>
          <w:tcPr>
            <w:tcW w:w="4548" w:type="dxa"/>
            <w:gridSpan w:val="6"/>
          </w:tcPr>
          <w:p w14:paraId="7BD71C88" w14:textId="77777777" w:rsidR="007230B5" w:rsidRPr="009C2C8C" w:rsidRDefault="007230B5" w:rsidP="00724BEC">
            <w:pPr>
              <w:widowControl w:val="0"/>
              <w:jc w:val="both"/>
              <w:rPr>
                <w:rFonts w:ascii="Aptos" w:hAnsi="Aptos" w:cstheme="majorHAnsi"/>
                <w:b/>
                <w:bCs/>
                <w:noProof w:val="0"/>
                <w:sz w:val="22"/>
                <w:szCs w:val="22"/>
                <w:lang w:val="it-IT" w:eastAsia="it-IT"/>
              </w:rPr>
            </w:pPr>
          </w:p>
        </w:tc>
        <w:tc>
          <w:tcPr>
            <w:tcW w:w="426" w:type="dxa"/>
          </w:tcPr>
          <w:p w14:paraId="066E8C90" w14:textId="77777777" w:rsidR="007230B5" w:rsidRPr="009C2C8C" w:rsidRDefault="007230B5" w:rsidP="00724BEC">
            <w:pPr>
              <w:widowControl w:val="0"/>
              <w:rPr>
                <w:rFonts w:ascii="Aptos" w:hAnsi="Aptos" w:cstheme="majorHAnsi"/>
                <w:b/>
                <w:sz w:val="22"/>
                <w:szCs w:val="22"/>
                <w:lang w:val="it-IT"/>
              </w:rPr>
            </w:pPr>
          </w:p>
        </w:tc>
        <w:tc>
          <w:tcPr>
            <w:tcW w:w="4357" w:type="dxa"/>
            <w:gridSpan w:val="3"/>
          </w:tcPr>
          <w:p w14:paraId="5A132D3A" w14:textId="77777777" w:rsidR="007230B5" w:rsidRPr="009C2C8C" w:rsidRDefault="007230B5" w:rsidP="00724BEC">
            <w:pPr>
              <w:pStyle w:val="Rientrocorpodeltesto"/>
              <w:widowControl w:val="0"/>
              <w:tabs>
                <w:tab w:val="left" w:pos="8496"/>
              </w:tabs>
              <w:spacing w:after="0"/>
              <w:ind w:left="0"/>
              <w:jc w:val="both"/>
              <w:rPr>
                <w:rFonts w:ascii="Aptos" w:hAnsi="Aptos" w:cstheme="majorHAnsi"/>
                <w:b/>
                <w:bCs/>
                <w:sz w:val="22"/>
                <w:szCs w:val="22"/>
                <w:lang w:val="it-IT"/>
              </w:rPr>
            </w:pPr>
          </w:p>
        </w:tc>
      </w:tr>
      <w:tr w:rsidR="007230B5" w:rsidRPr="009C2C8C" w14:paraId="0EFD5D3A" w14:textId="77777777" w:rsidTr="60C72650">
        <w:trPr>
          <w:gridAfter w:val="2"/>
          <w:wAfter w:w="39" w:type="dxa"/>
        </w:trPr>
        <w:tc>
          <w:tcPr>
            <w:tcW w:w="4548" w:type="dxa"/>
            <w:gridSpan w:val="6"/>
          </w:tcPr>
          <w:p w14:paraId="1CA5E6B4" w14:textId="77777777" w:rsidR="007230B5" w:rsidRPr="009C2C8C" w:rsidRDefault="007230B5" w:rsidP="00724BEC">
            <w:pPr>
              <w:widowControl w:val="0"/>
              <w:jc w:val="both"/>
              <w:rPr>
                <w:rFonts w:ascii="Aptos" w:hAnsi="Aptos" w:cstheme="majorHAnsi"/>
                <w:b/>
                <w:sz w:val="22"/>
                <w:szCs w:val="22"/>
                <w:lang w:val="de-DE" w:eastAsia="it-IT"/>
              </w:rPr>
            </w:pPr>
            <w:r w:rsidRPr="009C2C8C">
              <w:rPr>
                <w:rFonts w:ascii="Aptos" w:hAnsi="Aptos" w:cstheme="majorHAnsi"/>
                <w:sz w:val="22"/>
                <w:szCs w:val="22"/>
                <w:lang w:val="de-DE"/>
              </w:rPr>
              <w:t>Die Vergabestelle behält sich vor, jederzeit im Zuge des Verfahrens von den Bietern zusätzliche Dokumente mit Bezug auf die Erfüllung der Teilnahmeanforderungen einzufordern, wenn dies für den korrekten Ablauf des Verfahrens notwendig sein sollte.</w:t>
            </w:r>
          </w:p>
        </w:tc>
        <w:tc>
          <w:tcPr>
            <w:tcW w:w="426" w:type="dxa"/>
          </w:tcPr>
          <w:p w14:paraId="23903819" w14:textId="77777777" w:rsidR="007230B5" w:rsidRPr="009C2C8C" w:rsidRDefault="007230B5" w:rsidP="00724BEC">
            <w:pPr>
              <w:widowControl w:val="0"/>
              <w:rPr>
                <w:rFonts w:ascii="Aptos" w:hAnsi="Aptos" w:cstheme="majorHAnsi"/>
                <w:b/>
                <w:sz w:val="22"/>
                <w:szCs w:val="22"/>
                <w:lang w:val="de-DE"/>
              </w:rPr>
            </w:pPr>
          </w:p>
        </w:tc>
        <w:tc>
          <w:tcPr>
            <w:tcW w:w="4357" w:type="dxa"/>
            <w:gridSpan w:val="3"/>
          </w:tcPr>
          <w:p w14:paraId="6EC4CD1A" w14:textId="77777777" w:rsidR="007230B5" w:rsidRPr="009C2C8C" w:rsidRDefault="007230B5" w:rsidP="00724BEC">
            <w:pPr>
              <w:pStyle w:val="Rientrocorpodeltesto"/>
              <w:widowControl w:val="0"/>
              <w:tabs>
                <w:tab w:val="left" w:pos="8496"/>
              </w:tabs>
              <w:spacing w:after="0"/>
              <w:ind w:left="0"/>
              <w:jc w:val="both"/>
              <w:rPr>
                <w:rFonts w:ascii="Aptos" w:hAnsi="Aptos" w:cstheme="majorHAnsi"/>
                <w:b/>
                <w:bCs/>
                <w:noProof w:val="0"/>
                <w:sz w:val="22"/>
                <w:szCs w:val="22"/>
                <w:lang w:val="it-IT" w:eastAsia="it-IT"/>
              </w:rPr>
            </w:pPr>
            <w:r w:rsidRPr="009C2C8C">
              <w:rPr>
                <w:rFonts w:ascii="Aptos" w:hAnsi="Aptos" w:cstheme="majorHAnsi"/>
                <w:sz w:val="22"/>
                <w:szCs w:val="22"/>
                <w:lang w:val="it-IT"/>
              </w:rPr>
              <w:t>La stazione appaltante si riserva di chiedere agli offerenti, in qualsiasi momento nel corso della procedura, di presentare documenti complementari relativi al possesso dei requisiti di partecipazione, qualora questo sia necessario per assicurare il corretto svolgimento della procedura.</w:t>
            </w:r>
          </w:p>
        </w:tc>
      </w:tr>
      <w:tr w:rsidR="007230B5" w:rsidRPr="009C2C8C" w14:paraId="08136237" w14:textId="77777777" w:rsidTr="60C72650">
        <w:trPr>
          <w:gridAfter w:val="2"/>
          <w:wAfter w:w="39" w:type="dxa"/>
        </w:trPr>
        <w:tc>
          <w:tcPr>
            <w:tcW w:w="4548" w:type="dxa"/>
            <w:gridSpan w:val="6"/>
          </w:tcPr>
          <w:p w14:paraId="28EE3A6F" w14:textId="77777777" w:rsidR="007230B5" w:rsidRPr="009C2C8C" w:rsidRDefault="007230B5" w:rsidP="00724BEC">
            <w:pPr>
              <w:pStyle w:val="Default"/>
              <w:widowControl w:val="0"/>
              <w:jc w:val="both"/>
              <w:rPr>
                <w:rFonts w:ascii="Aptos" w:hAnsi="Aptos" w:cstheme="majorHAnsi"/>
                <w:b/>
                <w:color w:val="auto"/>
                <w:sz w:val="22"/>
                <w:szCs w:val="22"/>
                <w:u w:val="single"/>
              </w:rPr>
            </w:pPr>
          </w:p>
        </w:tc>
        <w:tc>
          <w:tcPr>
            <w:tcW w:w="426" w:type="dxa"/>
          </w:tcPr>
          <w:p w14:paraId="56448F49" w14:textId="77777777" w:rsidR="007230B5" w:rsidRPr="009C2C8C" w:rsidRDefault="007230B5" w:rsidP="00724BEC">
            <w:pPr>
              <w:widowControl w:val="0"/>
              <w:ind w:right="180"/>
              <w:rPr>
                <w:rFonts w:ascii="Aptos" w:hAnsi="Aptos" w:cstheme="majorHAnsi"/>
                <w:sz w:val="22"/>
                <w:szCs w:val="22"/>
                <w:lang w:val="it-IT"/>
              </w:rPr>
            </w:pPr>
          </w:p>
        </w:tc>
        <w:tc>
          <w:tcPr>
            <w:tcW w:w="4357" w:type="dxa"/>
            <w:gridSpan w:val="3"/>
          </w:tcPr>
          <w:p w14:paraId="1F39D0FE" w14:textId="77777777" w:rsidR="007230B5" w:rsidRPr="009C2C8C" w:rsidRDefault="007230B5" w:rsidP="00724BEC">
            <w:pPr>
              <w:widowControl w:val="0"/>
              <w:jc w:val="both"/>
              <w:rPr>
                <w:rFonts w:ascii="Aptos" w:hAnsi="Aptos" w:cstheme="majorHAnsi"/>
                <w:b/>
                <w:sz w:val="22"/>
                <w:szCs w:val="22"/>
                <w:u w:val="single"/>
                <w:lang w:val="it-IT" w:eastAsia="it-IT"/>
              </w:rPr>
            </w:pPr>
          </w:p>
        </w:tc>
      </w:tr>
      <w:tr w:rsidR="007230B5" w:rsidRPr="009C2C8C" w14:paraId="0CA5AF3C" w14:textId="77777777" w:rsidTr="60C72650">
        <w:trPr>
          <w:gridAfter w:val="2"/>
          <w:wAfter w:w="39" w:type="dxa"/>
        </w:trPr>
        <w:tc>
          <w:tcPr>
            <w:tcW w:w="4548" w:type="dxa"/>
            <w:gridSpan w:val="6"/>
          </w:tcPr>
          <w:p w14:paraId="6AAB8576" w14:textId="77777777" w:rsidR="007230B5" w:rsidRPr="009C2C8C" w:rsidRDefault="007230B5" w:rsidP="00724BEC">
            <w:pPr>
              <w:widowControl w:val="0"/>
              <w:ind w:right="-6"/>
              <w:jc w:val="both"/>
              <w:rPr>
                <w:rFonts w:ascii="Aptos" w:hAnsi="Aptos" w:cstheme="majorHAnsi"/>
                <w:sz w:val="22"/>
                <w:szCs w:val="22"/>
                <w:lang w:val="de-DE"/>
              </w:rPr>
            </w:pPr>
            <w:r w:rsidRPr="009C2C8C">
              <w:rPr>
                <w:rFonts w:ascii="Aptos" w:hAnsi="Aptos" w:cstheme="majorHAnsi"/>
                <w:sz w:val="22"/>
                <w:szCs w:val="22"/>
                <w:lang w:val="de-DE"/>
              </w:rPr>
              <w:t xml:space="preserve">Nach der Kontrollphase der Verwaltungsunterlagen teilt die Wettbewerbsbehörde den zugelassenen Teilnehmern über das Portal den Tag und die Uhrzeit der nicht öffentlichen Sitzung mit, bei welcher das Resultat der Kontrollen der Verwaltungsunterlagen mitgeteilt wird. </w:t>
            </w:r>
          </w:p>
          <w:p w14:paraId="512BE385" w14:textId="77777777" w:rsidR="007230B5" w:rsidRPr="009C2C8C" w:rsidRDefault="007230B5" w:rsidP="00724BEC">
            <w:pPr>
              <w:widowControl w:val="0"/>
              <w:ind w:right="62"/>
              <w:jc w:val="both"/>
              <w:rPr>
                <w:rFonts w:ascii="Aptos" w:hAnsi="Aptos" w:cstheme="majorHAnsi"/>
                <w:sz w:val="22"/>
                <w:szCs w:val="22"/>
                <w:lang w:val="de-DE"/>
              </w:rPr>
            </w:pPr>
          </w:p>
          <w:p w14:paraId="1BC4557D" w14:textId="026B8322" w:rsidR="007230B5" w:rsidRPr="009C2C8C" w:rsidRDefault="007230B5" w:rsidP="00724BEC">
            <w:pPr>
              <w:widowControl w:val="0"/>
              <w:ind w:right="22"/>
              <w:jc w:val="both"/>
              <w:rPr>
                <w:rFonts w:ascii="Aptos" w:hAnsi="Aptos" w:cstheme="majorHAnsi"/>
                <w:sz w:val="22"/>
                <w:szCs w:val="22"/>
                <w:lang w:val="de-DE"/>
              </w:rPr>
            </w:pPr>
            <w:r w:rsidRPr="009C2C8C">
              <w:rPr>
                <w:rFonts w:ascii="Aptos" w:hAnsi="Aptos" w:cstheme="majorHAnsi"/>
                <w:sz w:val="22"/>
                <w:szCs w:val="22"/>
                <w:lang w:val="de-DE"/>
              </w:rPr>
              <w:t>Dann werden über das Portal Tag und Uhrzeit der nicht öffentlichen Sitzung der Wettbewerbsbehörde für die Öffnung der Umschläge mit den technischen Angeboten bekanntgegeben.</w:t>
            </w:r>
          </w:p>
        </w:tc>
        <w:tc>
          <w:tcPr>
            <w:tcW w:w="426" w:type="dxa"/>
          </w:tcPr>
          <w:p w14:paraId="56104CAA" w14:textId="77777777" w:rsidR="007230B5" w:rsidRPr="009C2C8C" w:rsidRDefault="007230B5" w:rsidP="00724BEC">
            <w:pPr>
              <w:widowControl w:val="0"/>
              <w:ind w:right="180"/>
              <w:rPr>
                <w:rFonts w:ascii="Aptos" w:hAnsi="Aptos" w:cstheme="majorHAnsi"/>
                <w:sz w:val="22"/>
                <w:szCs w:val="22"/>
                <w:lang w:val="de-DE"/>
              </w:rPr>
            </w:pPr>
          </w:p>
        </w:tc>
        <w:tc>
          <w:tcPr>
            <w:tcW w:w="4357" w:type="dxa"/>
            <w:gridSpan w:val="3"/>
          </w:tcPr>
          <w:p w14:paraId="4A59EEB3" w14:textId="35BD80EA" w:rsidR="007230B5" w:rsidRPr="009C2C8C" w:rsidRDefault="007230B5" w:rsidP="00724BEC">
            <w:pPr>
              <w:widowControl w:val="0"/>
              <w:shd w:val="clear" w:color="auto" w:fill="FFFFFF" w:themeFill="background1"/>
              <w:jc w:val="both"/>
              <w:rPr>
                <w:rFonts w:ascii="Aptos" w:hAnsi="Aptos" w:cstheme="majorHAnsi"/>
                <w:sz w:val="22"/>
                <w:szCs w:val="22"/>
                <w:lang w:val="it-IT"/>
              </w:rPr>
            </w:pPr>
            <w:r w:rsidRPr="009C2C8C">
              <w:rPr>
                <w:rFonts w:ascii="Aptos" w:hAnsi="Aptos" w:cstheme="majorHAnsi"/>
                <w:sz w:val="22"/>
                <w:szCs w:val="22"/>
                <w:lang w:val="it-IT"/>
              </w:rPr>
              <w:t xml:space="preserve">Successivamente alla fase del controllo della documentazione amministrativa l’Autorità di gara comunicherà tramite il portale ai candidati ammessi il giorno e l’ora della seduta riservata  in cui verrà comunicato l’esito dei controlli della documentazione amministrativa.  </w:t>
            </w:r>
          </w:p>
          <w:p w14:paraId="772713CE" w14:textId="77777777" w:rsidR="007230B5" w:rsidRPr="009C2C8C" w:rsidRDefault="007230B5" w:rsidP="00724BEC">
            <w:pPr>
              <w:widowControl w:val="0"/>
              <w:shd w:val="clear" w:color="auto" w:fill="FFFFFF" w:themeFill="background1"/>
              <w:jc w:val="both"/>
              <w:rPr>
                <w:rFonts w:ascii="Aptos" w:hAnsi="Aptos" w:cstheme="majorHAnsi"/>
                <w:sz w:val="22"/>
                <w:szCs w:val="22"/>
                <w:lang w:val="it-IT"/>
              </w:rPr>
            </w:pPr>
          </w:p>
          <w:p w14:paraId="312FAA51" w14:textId="6A96F6AE" w:rsidR="007230B5" w:rsidRPr="009C2C8C" w:rsidRDefault="007230B5" w:rsidP="00724BEC">
            <w:pPr>
              <w:widowControl w:val="0"/>
              <w:shd w:val="clear" w:color="auto" w:fill="FFFFFF" w:themeFill="background1"/>
              <w:jc w:val="both"/>
              <w:rPr>
                <w:rFonts w:ascii="Aptos" w:hAnsi="Aptos" w:cstheme="majorHAnsi"/>
                <w:sz w:val="22"/>
                <w:szCs w:val="22"/>
                <w:lang w:val="it-IT"/>
              </w:rPr>
            </w:pPr>
            <w:r w:rsidRPr="009C2C8C">
              <w:rPr>
                <w:rFonts w:ascii="Aptos" w:hAnsi="Aptos" w:cstheme="majorHAnsi"/>
                <w:sz w:val="22"/>
                <w:szCs w:val="22"/>
                <w:lang w:val="it-IT"/>
              </w:rPr>
              <w:t>In seguito verrà comunicato tramite portale il giorno e l’ora della seduta riservata, di apertura delle offerte tecniche da parte dell’Autorità di gara.</w:t>
            </w:r>
          </w:p>
        </w:tc>
      </w:tr>
      <w:tr w:rsidR="007230B5" w:rsidRPr="009C2C8C" w14:paraId="05DB4E7A" w14:textId="77777777" w:rsidTr="60C72650">
        <w:trPr>
          <w:gridAfter w:val="2"/>
          <w:wAfter w:w="39" w:type="dxa"/>
        </w:trPr>
        <w:tc>
          <w:tcPr>
            <w:tcW w:w="4548" w:type="dxa"/>
            <w:gridSpan w:val="6"/>
          </w:tcPr>
          <w:p w14:paraId="132B8C57" w14:textId="77777777" w:rsidR="007230B5" w:rsidRPr="009C2C8C" w:rsidRDefault="007230B5" w:rsidP="00724BEC">
            <w:pPr>
              <w:widowControl w:val="0"/>
              <w:ind w:right="-6"/>
              <w:jc w:val="both"/>
              <w:rPr>
                <w:rFonts w:ascii="Aptos" w:hAnsi="Aptos" w:cstheme="majorHAnsi"/>
                <w:sz w:val="22"/>
                <w:szCs w:val="22"/>
                <w:lang w:val="it-IT"/>
              </w:rPr>
            </w:pPr>
          </w:p>
        </w:tc>
        <w:tc>
          <w:tcPr>
            <w:tcW w:w="426" w:type="dxa"/>
          </w:tcPr>
          <w:p w14:paraId="08B39DCE" w14:textId="77777777" w:rsidR="007230B5" w:rsidRPr="009C2C8C" w:rsidRDefault="007230B5" w:rsidP="00724BEC">
            <w:pPr>
              <w:widowControl w:val="0"/>
              <w:ind w:right="180"/>
              <w:rPr>
                <w:rFonts w:ascii="Aptos" w:hAnsi="Aptos" w:cstheme="majorHAnsi"/>
                <w:sz w:val="22"/>
                <w:szCs w:val="22"/>
                <w:lang w:val="it-IT"/>
              </w:rPr>
            </w:pPr>
          </w:p>
        </w:tc>
        <w:tc>
          <w:tcPr>
            <w:tcW w:w="4357" w:type="dxa"/>
            <w:gridSpan w:val="3"/>
          </w:tcPr>
          <w:p w14:paraId="6DB9A427" w14:textId="77777777" w:rsidR="007230B5" w:rsidRPr="009C2C8C" w:rsidRDefault="007230B5" w:rsidP="00724BEC">
            <w:pPr>
              <w:widowControl w:val="0"/>
              <w:shd w:val="clear" w:color="auto" w:fill="FFFFFF" w:themeFill="background1"/>
              <w:jc w:val="both"/>
              <w:rPr>
                <w:rFonts w:ascii="Aptos" w:hAnsi="Aptos" w:cstheme="majorHAnsi"/>
                <w:sz w:val="22"/>
                <w:szCs w:val="22"/>
                <w:lang w:val="it-IT"/>
              </w:rPr>
            </w:pPr>
          </w:p>
        </w:tc>
      </w:tr>
      <w:tr w:rsidR="007230B5" w:rsidRPr="009C2C8C" w14:paraId="6AD25E34" w14:textId="77777777" w:rsidTr="60C72650">
        <w:trPr>
          <w:gridAfter w:val="2"/>
          <w:wAfter w:w="39" w:type="dxa"/>
        </w:trPr>
        <w:tc>
          <w:tcPr>
            <w:tcW w:w="4548" w:type="dxa"/>
            <w:gridSpan w:val="6"/>
          </w:tcPr>
          <w:p w14:paraId="4D16DC17" w14:textId="09FC7D27" w:rsidR="007230B5" w:rsidRPr="009C2C8C" w:rsidRDefault="007230B5" w:rsidP="00724BEC">
            <w:pPr>
              <w:widowControl w:val="0"/>
              <w:ind w:right="-6"/>
              <w:jc w:val="both"/>
              <w:rPr>
                <w:rFonts w:ascii="Aptos" w:hAnsi="Aptos" w:cstheme="majorHAnsi"/>
                <w:sz w:val="22"/>
                <w:szCs w:val="22"/>
                <w:lang w:val="de-DE"/>
              </w:rPr>
            </w:pPr>
            <w:r w:rsidRPr="009C2C8C">
              <w:rPr>
                <w:rFonts w:ascii="Aptos" w:hAnsi="Aptos" w:cstheme="majorHAnsi"/>
                <w:sz w:val="22"/>
                <w:szCs w:val="22"/>
                <w:lang w:val="de-DE"/>
              </w:rPr>
              <w:t>Die Vergabebehörde öffnet die Umschläge (Umschlag B) mit den technischen Angeboten nach der Ernennung der Technischen Kommission, sofern dies vorgesehen ist, auf elektronischem Wege. Dies erfolgt ausschließlich zum Zweck der Operabilität des telematischen Systems und zur Bereitstellung der entsprechenden Unterlagen an die Kommission (die Öffnung wird vom System dokumentiert, es wird kein Protokoll hierzu erstellt).</w:t>
            </w:r>
          </w:p>
        </w:tc>
        <w:tc>
          <w:tcPr>
            <w:tcW w:w="426" w:type="dxa"/>
          </w:tcPr>
          <w:p w14:paraId="01064E14" w14:textId="77777777" w:rsidR="007230B5" w:rsidRPr="009C2C8C" w:rsidRDefault="007230B5" w:rsidP="00724BEC">
            <w:pPr>
              <w:widowControl w:val="0"/>
              <w:ind w:right="180"/>
              <w:rPr>
                <w:rFonts w:ascii="Aptos" w:hAnsi="Aptos" w:cstheme="majorHAnsi"/>
                <w:sz w:val="22"/>
                <w:szCs w:val="22"/>
                <w:lang w:val="de-DE"/>
              </w:rPr>
            </w:pPr>
          </w:p>
        </w:tc>
        <w:tc>
          <w:tcPr>
            <w:tcW w:w="4357" w:type="dxa"/>
            <w:gridSpan w:val="3"/>
          </w:tcPr>
          <w:p w14:paraId="69EE0212" w14:textId="6371F68B" w:rsidR="007230B5" w:rsidRPr="009C2C8C" w:rsidRDefault="007230B5" w:rsidP="00724BEC">
            <w:pPr>
              <w:widowControl w:val="0"/>
              <w:shd w:val="clear" w:color="auto" w:fill="FFFFFF" w:themeFill="background1"/>
              <w:jc w:val="both"/>
              <w:rPr>
                <w:rFonts w:ascii="Aptos" w:hAnsi="Aptos" w:cstheme="majorHAnsi"/>
                <w:sz w:val="22"/>
                <w:szCs w:val="22"/>
                <w:lang w:val="it-IT"/>
              </w:rPr>
            </w:pPr>
            <w:r w:rsidRPr="009C2C8C">
              <w:rPr>
                <w:rFonts w:ascii="Aptos" w:hAnsi="Aptos" w:cstheme="majorHAnsi"/>
                <w:sz w:val="22"/>
                <w:szCs w:val="22"/>
                <w:lang w:val="it-IT"/>
              </w:rPr>
              <w:t>L’Autorità di gara aprirà telematicamente le buste (buste B) contenenti le offerte tecniche dopo la nomina della commissione tecnica, se prevista, ai soli fini dell’operatività del sistema e messa a disposizione della suddetta documentazione alla commissione stessa (tale apertura verrà tracciata dal sistema e non verrà redatto apposito verbale in merito a tale attività).  </w:t>
            </w:r>
          </w:p>
        </w:tc>
      </w:tr>
      <w:tr w:rsidR="007230B5" w:rsidRPr="009C2C8C" w14:paraId="4FADCA73" w14:textId="77777777" w:rsidTr="60C72650">
        <w:trPr>
          <w:gridAfter w:val="2"/>
          <w:wAfter w:w="39" w:type="dxa"/>
        </w:trPr>
        <w:tc>
          <w:tcPr>
            <w:tcW w:w="4548" w:type="dxa"/>
            <w:gridSpan w:val="6"/>
          </w:tcPr>
          <w:p w14:paraId="279EAB25" w14:textId="4B28401B" w:rsidR="007230B5" w:rsidRPr="009C2C8C" w:rsidRDefault="007230B5" w:rsidP="00724BEC">
            <w:pPr>
              <w:widowControl w:val="0"/>
              <w:ind w:right="-6"/>
              <w:jc w:val="both"/>
              <w:rPr>
                <w:rFonts w:ascii="Aptos" w:hAnsi="Aptos" w:cstheme="majorHAnsi"/>
                <w:sz w:val="22"/>
                <w:szCs w:val="22"/>
                <w:highlight w:val="yellow"/>
                <w:lang w:val="it-IT"/>
              </w:rPr>
            </w:pPr>
          </w:p>
        </w:tc>
        <w:tc>
          <w:tcPr>
            <w:tcW w:w="426" w:type="dxa"/>
          </w:tcPr>
          <w:p w14:paraId="0D187CB7" w14:textId="77777777" w:rsidR="007230B5" w:rsidRPr="009C2C8C" w:rsidRDefault="007230B5" w:rsidP="00724BEC">
            <w:pPr>
              <w:widowControl w:val="0"/>
              <w:ind w:right="180"/>
              <w:rPr>
                <w:rFonts w:ascii="Aptos" w:hAnsi="Aptos" w:cstheme="majorHAnsi"/>
                <w:sz w:val="22"/>
                <w:szCs w:val="22"/>
                <w:highlight w:val="yellow"/>
                <w:lang w:val="it-IT"/>
              </w:rPr>
            </w:pPr>
          </w:p>
        </w:tc>
        <w:tc>
          <w:tcPr>
            <w:tcW w:w="4357" w:type="dxa"/>
            <w:gridSpan w:val="3"/>
          </w:tcPr>
          <w:p w14:paraId="7F753CE3" w14:textId="77777777" w:rsidR="007230B5" w:rsidRPr="009C2C8C" w:rsidRDefault="007230B5" w:rsidP="00724BEC">
            <w:pPr>
              <w:widowControl w:val="0"/>
              <w:shd w:val="clear" w:color="auto" w:fill="FFFFFF" w:themeFill="background1"/>
              <w:jc w:val="both"/>
              <w:rPr>
                <w:rFonts w:ascii="Aptos" w:hAnsi="Aptos" w:cstheme="majorHAnsi"/>
                <w:sz w:val="22"/>
                <w:szCs w:val="22"/>
                <w:highlight w:val="yellow"/>
                <w:lang w:val="it-IT"/>
              </w:rPr>
            </w:pPr>
          </w:p>
        </w:tc>
      </w:tr>
      <w:tr w:rsidR="007230B5" w:rsidRPr="009C2C8C" w14:paraId="2804CCB4" w14:textId="77777777" w:rsidTr="60C72650">
        <w:trPr>
          <w:gridBefore w:val="1"/>
          <w:gridAfter w:val="1"/>
          <w:wBefore w:w="12" w:type="dxa"/>
          <w:wAfter w:w="12" w:type="dxa"/>
        </w:trPr>
        <w:tc>
          <w:tcPr>
            <w:tcW w:w="4536" w:type="dxa"/>
            <w:gridSpan w:val="5"/>
          </w:tcPr>
          <w:p w14:paraId="4E823CC2" w14:textId="77777777" w:rsidR="007230B5" w:rsidRPr="009C2C8C" w:rsidRDefault="007230B5" w:rsidP="00724BEC">
            <w:pPr>
              <w:ind w:right="22"/>
              <w:jc w:val="both"/>
              <w:rPr>
                <w:rFonts w:ascii="Aptos" w:hAnsi="Aptos" w:cstheme="majorHAnsi"/>
                <w:sz w:val="22"/>
                <w:szCs w:val="22"/>
                <w:lang w:val="de-DE"/>
              </w:rPr>
            </w:pPr>
            <w:r w:rsidRPr="009C2C8C">
              <w:rPr>
                <w:rFonts w:ascii="Aptos" w:hAnsi="Aptos" w:cstheme="majorHAnsi"/>
                <w:sz w:val="22"/>
                <w:szCs w:val="22"/>
                <w:lang w:val="de-DE"/>
              </w:rPr>
              <w:t xml:space="preserve">Über das Portal werden Tag und Uhrzeit der nicht öffentlichen Sitzung </w:t>
            </w:r>
            <w:r w:rsidRPr="009C2C8C">
              <w:rPr>
                <w:rFonts w:ascii="Aptos" w:hAnsi="Aptos" w:cstheme="majorHAnsi"/>
                <w:color w:val="FF0000"/>
                <w:sz w:val="22"/>
                <w:szCs w:val="22"/>
                <w:lang w:val="de-DE"/>
              </w:rPr>
              <w:t xml:space="preserve">der technischen Bewertungskommission/ des EPV </w:t>
            </w:r>
            <w:r w:rsidRPr="009C2C8C">
              <w:rPr>
                <w:rFonts w:ascii="Aptos" w:hAnsi="Aptos" w:cstheme="majorHAnsi"/>
                <w:sz w:val="22"/>
                <w:szCs w:val="22"/>
                <w:lang w:val="de-DE"/>
              </w:rPr>
              <w:t xml:space="preserve">für die Öffnung der Umschläge mit den technischen Angeboten bekanntgegeben, dies für zur </w:t>
            </w:r>
            <w:r w:rsidRPr="009C2C8C">
              <w:rPr>
                <w:rStyle w:val="word"/>
                <w:rFonts w:ascii="Aptos" w:hAnsi="Aptos" w:cstheme="majorHAnsi"/>
                <w:sz w:val="22"/>
                <w:szCs w:val="22"/>
                <w:lang w:val="de-DE"/>
              </w:rPr>
              <w:t>rein</w:t>
            </w:r>
            <w:r w:rsidRPr="009C2C8C">
              <w:rPr>
                <w:rFonts w:ascii="Aptos" w:hAnsi="Aptos" w:cstheme="majorHAnsi"/>
                <w:sz w:val="22"/>
                <w:szCs w:val="22"/>
                <w:lang w:val="de-DE"/>
              </w:rPr>
              <w:t xml:space="preserve"> </w:t>
            </w:r>
            <w:r w:rsidRPr="009C2C8C">
              <w:rPr>
                <w:rStyle w:val="word"/>
                <w:rFonts w:ascii="Aptos" w:hAnsi="Aptos" w:cstheme="majorHAnsi"/>
                <w:sz w:val="22"/>
                <w:szCs w:val="22"/>
                <w:lang w:val="de-DE"/>
              </w:rPr>
              <w:t>formellen</w:t>
            </w:r>
            <w:r w:rsidRPr="009C2C8C">
              <w:rPr>
                <w:rFonts w:ascii="Aptos" w:hAnsi="Aptos" w:cstheme="majorHAnsi"/>
                <w:sz w:val="22"/>
                <w:szCs w:val="22"/>
                <w:lang w:val="de-DE"/>
              </w:rPr>
              <w:t xml:space="preserve"> </w:t>
            </w:r>
            <w:r w:rsidRPr="009C2C8C">
              <w:rPr>
                <w:rStyle w:val="word"/>
                <w:rFonts w:ascii="Aptos" w:hAnsi="Aptos" w:cstheme="majorHAnsi"/>
                <w:sz w:val="22"/>
                <w:szCs w:val="22"/>
                <w:lang w:val="de-DE"/>
              </w:rPr>
              <w:t>Überprüfung</w:t>
            </w:r>
            <w:r w:rsidRPr="009C2C8C">
              <w:rPr>
                <w:rFonts w:ascii="Aptos" w:hAnsi="Aptos" w:cstheme="majorHAnsi"/>
                <w:sz w:val="22"/>
                <w:szCs w:val="22"/>
                <w:lang w:val="de-DE"/>
              </w:rPr>
              <w:t xml:space="preserve"> </w:t>
            </w:r>
            <w:r w:rsidRPr="009C2C8C">
              <w:rPr>
                <w:rStyle w:val="word"/>
                <w:rFonts w:ascii="Aptos" w:hAnsi="Aptos" w:cstheme="majorHAnsi"/>
                <w:sz w:val="22"/>
                <w:szCs w:val="22"/>
                <w:lang w:val="de-DE"/>
              </w:rPr>
              <w:t>des</w:t>
            </w:r>
            <w:r w:rsidRPr="009C2C8C">
              <w:rPr>
                <w:rFonts w:ascii="Aptos" w:hAnsi="Aptos" w:cstheme="majorHAnsi"/>
                <w:sz w:val="22"/>
                <w:szCs w:val="22"/>
                <w:lang w:val="de-DE"/>
              </w:rPr>
              <w:t xml:space="preserve"> </w:t>
            </w:r>
            <w:r w:rsidRPr="009C2C8C">
              <w:rPr>
                <w:rStyle w:val="word"/>
                <w:rFonts w:ascii="Aptos" w:hAnsi="Aptos" w:cstheme="majorHAnsi"/>
                <w:sz w:val="22"/>
                <w:szCs w:val="22"/>
                <w:lang w:val="de-DE"/>
              </w:rPr>
              <w:t>Vorhandenseins</w:t>
            </w:r>
            <w:r w:rsidRPr="009C2C8C">
              <w:rPr>
                <w:rFonts w:ascii="Aptos" w:hAnsi="Aptos" w:cstheme="majorHAnsi"/>
                <w:sz w:val="22"/>
                <w:szCs w:val="22"/>
                <w:lang w:val="de-DE"/>
              </w:rPr>
              <w:t xml:space="preserve"> </w:t>
            </w:r>
            <w:r w:rsidRPr="009C2C8C">
              <w:rPr>
                <w:rStyle w:val="word"/>
                <w:rFonts w:ascii="Aptos" w:hAnsi="Aptos" w:cstheme="majorHAnsi"/>
                <w:sz w:val="22"/>
                <w:szCs w:val="22"/>
                <w:lang w:val="de-DE"/>
              </w:rPr>
              <w:t>der</w:t>
            </w:r>
            <w:r w:rsidRPr="009C2C8C">
              <w:rPr>
                <w:rFonts w:ascii="Aptos" w:hAnsi="Aptos" w:cstheme="majorHAnsi"/>
                <w:sz w:val="22"/>
                <w:szCs w:val="22"/>
                <w:lang w:val="de-DE"/>
              </w:rPr>
              <w:t xml:space="preserve"> </w:t>
            </w:r>
            <w:r w:rsidRPr="009C2C8C">
              <w:rPr>
                <w:rStyle w:val="word"/>
                <w:rFonts w:ascii="Aptos" w:hAnsi="Aptos" w:cstheme="majorHAnsi"/>
                <w:sz w:val="22"/>
                <w:szCs w:val="22"/>
                <w:lang w:val="de-DE"/>
              </w:rPr>
              <w:t>erforderlichen</w:t>
            </w:r>
            <w:r w:rsidRPr="009C2C8C">
              <w:rPr>
                <w:rFonts w:ascii="Aptos" w:hAnsi="Aptos" w:cstheme="majorHAnsi"/>
                <w:sz w:val="22"/>
                <w:szCs w:val="22"/>
                <w:lang w:val="de-DE"/>
              </w:rPr>
              <w:t xml:space="preserve"> </w:t>
            </w:r>
            <w:r w:rsidRPr="009C2C8C">
              <w:rPr>
                <w:rStyle w:val="word"/>
                <w:rFonts w:ascii="Aptos" w:hAnsi="Aptos" w:cstheme="majorHAnsi"/>
                <w:sz w:val="22"/>
                <w:szCs w:val="22"/>
                <w:lang w:val="de-DE"/>
              </w:rPr>
              <w:t>technischen</w:t>
            </w:r>
            <w:r w:rsidRPr="009C2C8C">
              <w:rPr>
                <w:rFonts w:ascii="Aptos" w:hAnsi="Aptos" w:cstheme="majorHAnsi"/>
                <w:sz w:val="22"/>
                <w:szCs w:val="22"/>
                <w:lang w:val="de-DE"/>
              </w:rPr>
              <w:t xml:space="preserve"> </w:t>
            </w:r>
            <w:r w:rsidRPr="009C2C8C">
              <w:rPr>
                <w:rStyle w:val="word"/>
                <w:rFonts w:ascii="Aptos" w:hAnsi="Aptos" w:cstheme="majorHAnsi"/>
                <w:sz w:val="22"/>
                <w:szCs w:val="22"/>
                <w:lang w:val="de-DE"/>
              </w:rPr>
              <w:t>Unterlagen.</w:t>
            </w:r>
            <w:r w:rsidRPr="009C2C8C">
              <w:rPr>
                <w:rFonts w:ascii="Aptos" w:hAnsi="Aptos" w:cstheme="majorHAnsi"/>
                <w:sz w:val="22"/>
                <w:szCs w:val="22"/>
                <w:lang w:val="de-DE"/>
              </w:rPr>
              <w:t xml:space="preserve"> </w:t>
            </w:r>
          </w:p>
        </w:tc>
        <w:tc>
          <w:tcPr>
            <w:tcW w:w="426" w:type="dxa"/>
          </w:tcPr>
          <w:p w14:paraId="7561B252" w14:textId="77777777" w:rsidR="007230B5" w:rsidRPr="009C2C8C" w:rsidRDefault="007230B5" w:rsidP="00724BEC">
            <w:pPr>
              <w:pStyle w:val="Rientrocorpodeltesto"/>
              <w:widowControl w:val="0"/>
              <w:tabs>
                <w:tab w:val="left" w:pos="1246"/>
              </w:tabs>
              <w:spacing w:after="0"/>
              <w:ind w:left="0" w:right="105"/>
              <w:jc w:val="both"/>
              <w:rPr>
                <w:rFonts w:ascii="Aptos" w:hAnsi="Aptos" w:cstheme="majorHAnsi"/>
                <w:sz w:val="22"/>
                <w:szCs w:val="22"/>
                <w:lang w:val="de-DE" w:eastAsia="it-IT"/>
              </w:rPr>
            </w:pPr>
          </w:p>
        </w:tc>
        <w:tc>
          <w:tcPr>
            <w:tcW w:w="4384" w:type="dxa"/>
            <w:gridSpan w:val="4"/>
          </w:tcPr>
          <w:p w14:paraId="4002D772" w14:textId="77777777" w:rsidR="007230B5" w:rsidRPr="009C2C8C" w:rsidRDefault="007230B5" w:rsidP="00724BEC">
            <w:pPr>
              <w:jc w:val="both"/>
              <w:rPr>
                <w:rFonts w:ascii="Aptos" w:hAnsi="Aptos" w:cstheme="majorHAnsi"/>
                <w:sz w:val="22"/>
                <w:szCs w:val="22"/>
                <w:lang w:val="it-IT"/>
              </w:rPr>
            </w:pPr>
            <w:r w:rsidRPr="009C2C8C">
              <w:rPr>
                <w:rFonts w:ascii="Aptos" w:hAnsi="Aptos" w:cstheme="majorHAnsi"/>
                <w:sz w:val="22"/>
                <w:szCs w:val="22"/>
                <w:lang w:val="it-IT"/>
              </w:rPr>
              <w:t xml:space="preserve">Tramite il portale verranno comunicati data, ora e luogo della seduta riservata </w:t>
            </w:r>
            <w:r w:rsidRPr="009C2C8C">
              <w:rPr>
                <w:rFonts w:ascii="Aptos" w:hAnsi="Aptos" w:cstheme="majorHAnsi"/>
                <w:color w:val="FF0000"/>
                <w:sz w:val="22"/>
                <w:szCs w:val="22"/>
                <w:lang w:val="it-IT"/>
              </w:rPr>
              <w:t>della commissione tecnica/del RUP</w:t>
            </w:r>
            <w:r w:rsidRPr="009C2C8C">
              <w:rPr>
                <w:rFonts w:ascii="Aptos" w:hAnsi="Aptos" w:cstheme="majorHAnsi"/>
                <w:sz w:val="22"/>
                <w:szCs w:val="22"/>
                <w:lang w:val="it-IT"/>
              </w:rPr>
              <w:t xml:space="preserve"> avente ad oggetto la mera verifica formale della presenza della documentazione tecnica richiesta. </w:t>
            </w:r>
          </w:p>
          <w:p w14:paraId="480FFA5E" w14:textId="77777777" w:rsidR="007230B5" w:rsidRPr="009C2C8C" w:rsidRDefault="007230B5" w:rsidP="00724BEC">
            <w:pPr>
              <w:widowControl w:val="0"/>
              <w:ind w:right="62"/>
              <w:jc w:val="both"/>
              <w:rPr>
                <w:rFonts w:ascii="Aptos" w:hAnsi="Aptos" w:cstheme="majorHAnsi"/>
                <w:sz w:val="22"/>
                <w:szCs w:val="22"/>
                <w:lang w:val="it-IT"/>
              </w:rPr>
            </w:pPr>
          </w:p>
        </w:tc>
      </w:tr>
      <w:tr w:rsidR="007230B5" w:rsidRPr="009C2C8C" w14:paraId="603BC703" w14:textId="77777777" w:rsidTr="60C72650">
        <w:trPr>
          <w:gridBefore w:val="1"/>
          <w:gridAfter w:val="1"/>
          <w:wBefore w:w="12" w:type="dxa"/>
          <w:wAfter w:w="12" w:type="dxa"/>
        </w:trPr>
        <w:tc>
          <w:tcPr>
            <w:tcW w:w="4536" w:type="dxa"/>
            <w:gridSpan w:val="5"/>
          </w:tcPr>
          <w:p w14:paraId="5B2DE616" w14:textId="77777777" w:rsidR="007230B5" w:rsidRPr="009C2C8C" w:rsidRDefault="007230B5" w:rsidP="00724BEC">
            <w:pPr>
              <w:widowControl w:val="0"/>
              <w:ind w:right="-6"/>
              <w:jc w:val="both"/>
              <w:rPr>
                <w:rFonts w:ascii="Aptos" w:hAnsi="Aptos" w:cstheme="majorHAnsi"/>
                <w:sz w:val="22"/>
                <w:szCs w:val="22"/>
                <w:lang w:val="it-IT"/>
              </w:rPr>
            </w:pPr>
          </w:p>
        </w:tc>
        <w:tc>
          <w:tcPr>
            <w:tcW w:w="426" w:type="dxa"/>
          </w:tcPr>
          <w:p w14:paraId="0AE0CBE3" w14:textId="77777777" w:rsidR="007230B5" w:rsidRPr="009C2C8C" w:rsidRDefault="007230B5" w:rsidP="00724BEC">
            <w:pPr>
              <w:pStyle w:val="Rientrocorpodeltesto"/>
              <w:widowControl w:val="0"/>
              <w:tabs>
                <w:tab w:val="left" w:pos="1246"/>
              </w:tabs>
              <w:spacing w:after="0"/>
              <w:ind w:left="0" w:right="105"/>
              <w:jc w:val="both"/>
              <w:rPr>
                <w:rFonts w:ascii="Aptos" w:hAnsi="Aptos" w:cstheme="majorHAnsi"/>
                <w:sz w:val="22"/>
                <w:szCs w:val="22"/>
                <w:lang w:val="it-IT" w:eastAsia="it-IT"/>
              </w:rPr>
            </w:pPr>
          </w:p>
        </w:tc>
        <w:tc>
          <w:tcPr>
            <w:tcW w:w="4384" w:type="dxa"/>
            <w:gridSpan w:val="4"/>
          </w:tcPr>
          <w:p w14:paraId="6CFA7A89" w14:textId="77777777" w:rsidR="007230B5" w:rsidRPr="009C2C8C" w:rsidRDefault="007230B5" w:rsidP="00724BEC">
            <w:pPr>
              <w:widowControl w:val="0"/>
              <w:ind w:right="62"/>
              <w:jc w:val="both"/>
              <w:rPr>
                <w:rFonts w:ascii="Aptos" w:hAnsi="Aptos" w:cstheme="majorHAnsi"/>
                <w:sz w:val="22"/>
                <w:szCs w:val="22"/>
                <w:lang w:val="it-IT"/>
              </w:rPr>
            </w:pPr>
          </w:p>
        </w:tc>
      </w:tr>
      <w:tr w:rsidR="007230B5" w:rsidRPr="009C2C8C" w14:paraId="16878962" w14:textId="77777777" w:rsidTr="60C72650">
        <w:trPr>
          <w:gridBefore w:val="1"/>
          <w:gridAfter w:val="1"/>
          <w:wBefore w:w="12" w:type="dxa"/>
          <w:wAfter w:w="12" w:type="dxa"/>
        </w:trPr>
        <w:tc>
          <w:tcPr>
            <w:tcW w:w="4536" w:type="dxa"/>
            <w:gridSpan w:val="5"/>
          </w:tcPr>
          <w:p w14:paraId="34E0D2E2" w14:textId="67DAC845" w:rsidR="007230B5" w:rsidRPr="009C2C8C" w:rsidRDefault="007230B5" w:rsidP="00724BEC">
            <w:pPr>
              <w:widowControl w:val="0"/>
              <w:ind w:right="-6"/>
              <w:jc w:val="both"/>
              <w:rPr>
                <w:rFonts w:ascii="Aptos" w:hAnsi="Aptos" w:cstheme="majorHAnsi"/>
                <w:sz w:val="22"/>
                <w:szCs w:val="22"/>
                <w:lang w:val="de-DE"/>
              </w:rPr>
            </w:pPr>
            <w:bookmarkStart w:id="83" w:name="_Hlk97716464"/>
            <w:r w:rsidRPr="009C2C8C">
              <w:rPr>
                <w:rStyle w:val="word"/>
                <w:rFonts w:ascii="Aptos" w:hAnsi="Aptos" w:cstheme="majorHAnsi"/>
                <w:sz w:val="22"/>
                <w:szCs w:val="22"/>
                <w:lang w:val="de-DE"/>
              </w:rPr>
              <w:t>Die</w:t>
            </w:r>
            <w:r w:rsidRPr="009C2C8C">
              <w:rPr>
                <w:rFonts w:ascii="Aptos" w:hAnsi="Aptos" w:cstheme="majorHAnsi"/>
                <w:sz w:val="22"/>
                <w:szCs w:val="22"/>
                <w:lang w:val="de-DE"/>
              </w:rPr>
              <w:t xml:space="preserve"> </w:t>
            </w:r>
            <w:r w:rsidRPr="009C2C8C">
              <w:rPr>
                <w:rStyle w:val="word"/>
                <w:rFonts w:ascii="Aptos" w:hAnsi="Aptos" w:cstheme="majorHAnsi"/>
                <w:sz w:val="22"/>
                <w:szCs w:val="22"/>
                <w:lang w:val="de-DE"/>
              </w:rPr>
              <w:t>Sitzungen</w:t>
            </w:r>
            <w:r w:rsidRPr="009C2C8C">
              <w:rPr>
                <w:rFonts w:ascii="Aptos" w:hAnsi="Aptos" w:cstheme="majorHAnsi"/>
                <w:sz w:val="22"/>
                <w:szCs w:val="22"/>
                <w:lang w:val="de-DE"/>
              </w:rPr>
              <w:t xml:space="preserve"> </w:t>
            </w:r>
            <w:r w:rsidRPr="009C2C8C">
              <w:rPr>
                <w:rStyle w:val="word"/>
                <w:rFonts w:ascii="Aptos" w:hAnsi="Aptos" w:cstheme="majorHAnsi"/>
                <w:color w:val="FF0000"/>
                <w:sz w:val="22"/>
                <w:szCs w:val="22"/>
                <w:lang w:val="de-DE"/>
              </w:rPr>
              <w:t>der</w:t>
            </w:r>
            <w:r w:rsidRPr="009C2C8C">
              <w:rPr>
                <w:rFonts w:ascii="Aptos" w:hAnsi="Aptos" w:cstheme="majorHAnsi"/>
                <w:color w:val="FF0000"/>
                <w:sz w:val="22"/>
                <w:szCs w:val="22"/>
                <w:lang w:val="de-DE"/>
              </w:rPr>
              <w:t xml:space="preserve"> </w:t>
            </w:r>
            <w:r w:rsidRPr="009C2C8C">
              <w:rPr>
                <w:rStyle w:val="word"/>
                <w:rFonts w:ascii="Aptos" w:hAnsi="Aptos" w:cstheme="majorHAnsi"/>
                <w:color w:val="FF0000"/>
                <w:sz w:val="22"/>
                <w:szCs w:val="22"/>
                <w:lang w:val="de-DE"/>
              </w:rPr>
              <w:t>Technischen</w:t>
            </w:r>
            <w:r w:rsidRPr="009C2C8C">
              <w:rPr>
                <w:rFonts w:ascii="Aptos" w:hAnsi="Aptos" w:cstheme="majorHAnsi"/>
                <w:color w:val="FF0000"/>
                <w:sz w:val="22"/>
                <w:szCs w:val="22"/>
                <w:lang w:val="de-DE"/>
              </w:rPr>
              <w:t xml:space="preserve"> </w:t>
            </w:r>
            <w:r w:rsidRPr="009C2C8C">
              <w:rPr>
                <w:rStyle w:val="word"/>
                <w:rFonts w:ascii="Aptos" w:hAnsi="Aptos" w:cstheme="majorHAnsi"/>
                <w:color w:val="FF0000"/>
                <w:sz w:val="22"/>
                <w:szCs w:val="22"/>
                <w:lang w:val="de-DE"/>
              </w:rPr>
              <w:t>Kommission/des EPV</w:t>
            </w:r>
            <w:r w:rsidRPr="009C2C8C">
              <w:rPr>
                <w:rStyle w:val="word"/>
                <w:rFonts w:ascii="Aptos" w:hAnsi="Aptos" w:cstheme="majorHAnsi"/>
                <w:sz w:val="22"/>
                <w:szCs w:val="22"/>
                <w:lang w:val="de-DE"/>
              </w:rPr>
              <w:t>,</w:t>
            </w:r>
            <w:r w:rsidRPr="009C2C8C">
              <w:rPr>
                <w:rFonts w:ascii="Aptos" w:hAnsi="Aptos" w:cstheme="majorHAnsi"/>
                <w:sz w:val="22"/>
                <w:szCs w:val="22"/>
                <w:lang w:val="de-DE"/>
              </w:rPr>
              <w:t xml:space="preserve"> zur  </w:t>
            </w:r>
            <w:r w:rsidRPr="009C2C8C">
              <w:rPr>
                <w:rStyle w:val="word"/>
                <w:rFonts w:ascii="Aptos" w:hAnsi="Aptos" w:cstheme="majorHAnsi"/>
                <w:sz w:val="22"/>
                <w:szCs w:val="22"/>
                <w:lang w:val="de-DE"/>
              </w:rPr>
              <w:t>rein</w:t>
            </w:r>
            <w:r w:rsidRPr="009C2C8C">
              <w:rPr>
                <w:rFonts w:ascii="Aptos" w:hAnsi="Aptos" w:cstheme="majorHAnsi"/>
                <w:sz w:val="22"/>
                <w:szCs w:val="22"/>
                <w:lang w:val="de-DE"/>
              </w:rPr>
              <w:t xml:space="preserve"> </w:t>
            </w:r>
            <w:r w:rsidRPr="009C2C8C">
              <w:rPr>
                <w:rStyle w:val="word"/>
                <w:rFonts w:ascii="Aptos" w:hAnsi="Aptos" w:cstheme="majorHAnsi"/>
                <w:sz w:val="22"/>
                <w:szCs w:val="22"/>
                <w:lang w:val="de-DE"/>
              </w:rPr>
              <w:t>formellen</w:t>
            </w:r>
            <w:r w:rsidRPr="009C2C8C">
              <w:rPr>
                <w:rFonts w:ascii="Aptos" w:hAnsi="Aptos" w:cstheme="majorHAnsi"/>
                <w:sz w:val="22"/>
                <w:szCs w:val="22"/>
                <w:lang w:val="de-DE"/>
              </w:rPr>
              <w:t xml:space="preserve"> Überp</w:t>
            </w:r>
            <w:r w:rsidRPr="009C2C8C">
              <w:rPr>
                <w:rStyle w:val="word"/>
                <w:rFonts w:ascii="Aptos" w:hAnsi="Aptos" w:cstheme="majorHAnsi"/>
                <w:sz w:val="22"/>
                <w:szCs w:val="22"/>
                <w:lang w:val="de-DE"/>
              </w:rPr>
              <w:t>rüfung</w:t>
            </w:r>
            <w:r w:rsidRPr="009C2C8C">
              <w:rPr>
                <w:rFonts w:ascii="Aptos" w:hAnsi="Aptos" w:cstheme="majorHAnsi"/>
                <w:sz w:val="22"/>
                <w:szCs w:val="22"/>
                <w:lang w:val="de-DE"/>
              </w:rPr>
              <w:t xml:space="preserve"> </w:t>
            </w:r>
            <w:r w:rsidRPr="009C2C8C">
              <w:rPr>
                <w:rStyle w:val="word"/>
                <w:rFonts w:ascii="Aptos" w:hAnsi="Aptos" w:cstheme="majorHAnsi"/>
                <w:sz w:val="22"/>
                <w:szCs w:val="22"/>
                <w:lang w:val="de-DE"/>
              </w:rPr>
              <w:t>des</w:t>
            </w:r>
            <w:r w:rsidRPr="009C2C8C">
              <w:rPr>
                <w:rFonts w:ascii="Aptos" w:hAnsi="Aptos" w:cstheme="majorHAnsi"/>
                <w:sz w:val="22"/>
                <w:szCs w:val="22"/>
                <w:lang w:val="de-DE"/>
              </w:rPr>
              <w:t xml:space="preserve"> </w:t>
            </w:r>
            <w:r w:rsidRPr="009C2C8C">
              <w:rPr>
                <w:rStyle w:val="word"/>
                <w:rFonts w:ascii="Aptos" w:hAnsi="Aptos" w:cstheme="majorHAnsi"/>
                <w:sz w:val="22"/>
                <w:szCs w:val="22"/>
                <w:lang w:val="de-DE"/>
              </w:rPr>
              <w:t>Vorhandenseins</w:t>
            </w:r>
            <w:r w:rsidRPr="009C2C8C">
              <w:rPr>
                <w:rFonts w:ascii="Aptos" w:hAnsi="Aptos" w:cstheme="majorHAnsi"/>
                <w:sz w:val="22"/>
                <w:szCs w:val="22"/>
                <w:lang w:val="de-DE"/>
              </w:rPr>
              <w:t xml:space="preserve"> </w:t>
            </w:r>
            <w:r w:rsidRPr="009C2C8C">
              <w:rPr>
                <w:rStyle w:val="word"/>
                <w:rFonts w:ascii="Aptos" w:hAnsi="Aptos" w:cstheme="majorHAnsi"/>
                <w:sz w:val="22"/>
                <w:szCs w:val="22"/>
                <w:lang w:val="de-DE"/>
              </w:rPr>
              <w:t>der</w:t>
            </w:r>
            <w:r w:rsidRPr="009C2C8C">
              <w:rPr>
                <w:rFonts w:ascii="Aptos" w:hAnsi="Aptos" w:cstheme="majorHAnsi"/>
                <w:sz w:val="22"/>
                <w:szCs w:val="22"/>
                <w:lang w:val="de-DE"/>
              </w:rPr>
              <w:t xml:space="preserve"> </w:t>
            </w:r>
            <w:r w:rsidRPr="009C2C8C">
              <w:rPr>
                <w:rStyle w:val="word"/>
                <w:rFonts w:ascii="Aptos" w:hAnsi="Aptos" w:cstheme="majorHAnsi"/>
                <w:sz w:val="22"/>
                <w:szCs w:val="22"/>
                <w:lang w:val="de-DE"/>
              </w:rPr>
              <w:t>erforderlichen</w:t>
            </w:r>
            <w:r w:rsidRPr="009C2C8C">
              <w:rPr>
                <w:rFonts w:ascii="Aptos" w:hAnsi="Aptos" w:cstheme="majorHAnsi"/>
                <w:sz w:val="22"/>
                <w:szCs w:val="22"/>
                <w:lang w:val="de-DE"/>
              </w:rPr>
              <w:t xml:space="preserve"> </w:t>
            </w:r>
            <w:r w:rsidRPr="009C2C8C">
              <w:rPr>
                <w:rStyle w:val="word"/>
                <w:rFonts w:ascii="Aptos" w:hAnsi="Aptos" w:cstheme="majorHAnsi"/>
                <w:sz w:val="22"/>
                <w:szCs w:val="22"/>
                <w:lang w:val="de-DE"/>
              </w:rPr>
              <w:t>Dokumentation</w:t>
            </w:r>
            <w:r w:rsidRPr="009C2C8C">
              <w:rPr>
                <w:rFonts w:ascii="Aptos" w:hAnsi="Aptos" w:cstheme="majorHAnsi"/>
                <w:sz w:val="22"/>
                <w:szCs w:val="22"/>
                <w:lang w:val="de-DE"/>
              </w:rPr>
              <w:t xml:space="preserve"> im </w:t>
            </w:r>
            <w:r w:rsidRPr="009C2C8C">
              <w:rPr>
                <w:rStyle w:val="word"/>
                <w:rFonts w:ascii="Aptos" w:hAnsi="Aptos" w:cstheme="majorHAnsi"/>
                <w:sz w:val="22"/>
                <w:szCs w:val="22"/>
                <w:lang w:val="de-DE"/>
              </w:rPr>
              <w:t>Portal</w:t>
            </w:r>
            <w:r w:rsidRPr="009C2C8C">
              <w:rPr>
                <w:rFonts w:ascii="Aptos" w:hAnsi="Aptos" w:cstheme="majorHAnsi"/>
                <w:sz w:val="22"/>
                <w:szCs w:val="22"/>
                <w:lang w:val="de-DE"/>
              </w:rPr>
              <w:t xml:space="preserve"> sowie  </w:t>
            </w:r>
            <w:r w:rsidRPr="009C2C8C">
              <w:rPr>
                <w:rStyle w:val="word"/>
                <w:rFonts w:ascii="Aptos" w:hAnsi="Aptos" w:cstheme="majorHAnsi"/>
                <w:sz w:val="22"/>
                <w:szCs w:val="22"/>
                <w:lang w:val="de-DE"/>
              </w:rPr>
              <w:t>die</w:t>
            </w:r>
            <w:r w:rsidRPr="009C2C8C">
              <w:rPr>
                <w:rFonts w:ascii="Aptos" w:hAnsi="Aptos" w:cstheme="majorHAnsi"/>
                <w:sz w:val="22"/>
                <w:szCs w:val="22"/>
                <w:lang w:val="de-DE"/>
              </w:rPr>
              <w:t xml:space="preserve"> </w:t>
            </w:r>
            <w:r w:rsidRPr="009C2C8C">
              <w:rPr>
                <w:rStyle w:val="word"/>
                <w:rFonts w:ascii="Aptos" w:hAnsi="Aptos" w:cstheme="majorHAnsi"/>
                <w:sz w:val="22"/>
                <w:szCs w:val="22"/>
                <w:lang w:val="de-DE"/>
              </w:rPr>
              <w:t>technische</w:t>
            </w:r>
            <w:r w:rsidRPr="009C2C8C">
              <w:rPr>
                <w:rFonts w:ascii="Aptos" w:hAnsi="Aptos" w:cstheme="majorHAnsi"/>
                <w:sz w:val="22"/>
                <w:szCs w:val="22"/>
                <w:lang w:val="de-DE"/>
              </w:rPr>
              <w:t>/</w:t>
            </w:r>
            <w:r w:rsidRPr="009C2C8C">
              <w:rPr>
                <w:rStyle w:val="word"/>
                <w:rFonts w:ascii="Aptos" w:hAnsi="Aptos" w:cstheme="majorHAnsi"/>
                <w:sz w:val="22"/>
                <w:szCs w:val="22"/>
                <w:lang w:val="de-DE"/>
              </w:rPr>
              <w:t>qualitative</w:t>
            </w:r>
            <w:r w:rsidRPr="009C2C8C">
              <w:rPr>
                <w:rFonts w:ascii="Aptos" w:hAnsi="Aptos" w:cstheme="majorHAnsi"/>
                <w:sz w:val="22"/>
                <w:szCs w:val="22"/>
                <w:lang w:val="de-DE"/>
              </w:rPr>
              <w:t xml:space="preserve"> </w:t>
            </w:r>
            <w:r w:rsidRPr="009C2C8C">
              <w:rPr>
                <w:rStyle w:val="word"/>
                <w:rFonts w:ascii="Aptos" w:hAnsi="Aptos" w:cstheme="majorHAnsi"/>
                <w:sz w:val="22"/>
                <w:szCs w:val="22"/>
                <w:lang w:val="de-DE"/>
              </w:rPr>
              <w:t>Bewertung</w:t>
            </w:r>
            <w:r w:rsidRPr="009C2C8C">
              <w:rPr>
                <w:rFonts w:ascii="Aptos" w:hAnsi="Aptos" w:cstheme="majorHAnsi"/>
                <w:sz w:val="22"/>
                <w:szCs w:val="22"/>
                <w:lang w:val="de-DE"/>
              </w:rPr>
              <w:t xml:space="preserve"> </w:t>
            </w:r>
            <w:r w:rsidRPr="009C2C8C">
              <w:rPr>
                <w:rStyle w:val="word"/>
                <w:rFonts w:ascii="Aptos" w:hAnsi="Aptos" w:cstheme="majorHAnsi"/>
                <w:sz w:val="22"/>
                <w:szCs w:val="22"/>
                <w:lang w:val="de-DE"/>
              </w:rPr>
              <w:t>der</w:t>
            </w:r>
            <w:r w:rsidRPr="009C2C8C">
              <w:rPr>
                <w:rFonts w:ascii="Aptos" w:hAnsi="Aptos" w:cstheme="majorHAnsi"/>
                <w:sz w:val="22"/>
                <w:szCs w:val="22"/>
                <w:lang w:val="de-DE"/>
              </w:rPr>
              <w:t xml:space="preserve"> </w:t>
            </w:r>
            <w:r w:rsidRPr="009C2C8C">
              <w:rPr>
                <w:rStyle w:val="word"/>
                <w:rFonts w:ascii="Aptos" w:hAnsi="Aptos" w:cstheme="majorHAnsi"/>
                <w:sz w:val="22"/>
                <w:szCs w:val="22"/>
                <w:lang w:val="de-DE"/>
              </w:rPr>
              <w:t>aufgrund</w:t>
            </w:r>
            <w:r w:rsidRPr="009C2C8C">
              <w:rPr>
                <w:rFonts w:ascii="Aptos" w:hAnsi="Aptos" w:cstheme="majorHAnsi"/>
                <w:sz w:val="22"/>
                <w:szCs w:val="22"/>
                <w:lang w:val="de-DE"/>
              </w:rPr>
              <w:t xml:space="preserve"> </w:t>
            </w:r>
            <w:r w:rsidRPr="009C2C8C">
              <w:rPr>
                <w:rStyle w:val="word"/>
                <w:rFonts w:ascii="Aptos" w:hAnsi="Aptos" w:cstheme="majorHAnsi"/>
                <w:sz w:val="22"/>
                <w:szCs w:val="22"/>
                <w:lang w:val="de-DE"/>
              </w:rPr>
              <w:t>der</w:t>
            </w:r>
            <w:r w:rsidRPr="009C2C8C">
              <w:rPr>
                <w:rFonts w:ascii="Aptos" w:hAnsi="Aptos" w:cstheme="majorHAnsi"/>
                <w:sz w:val="22"/>
                <w:szCs w:val="22"/>
                <w:lang w:val="de-DE"/>
              </w:rPr>
              <w:t xml:space="preserve"> </w:t>
            </w:r>
            <w:r w:rsidRPr="009C2C8C">
              <w:rPr>
                <w:rStyle w:val="word"/>
                <w:rFonts w:ascii="Aptos" w:hAnsi="Aptos" w:cstheme="majorHAnsi"/>
                <w:sz w:val="22"/>
                <w:szCs w:val="22"/>
                <w:lang w:val="de-DE"/>
              </w:rPr>
              <w:t>Bewertungskriterien</w:t>
            </w:r>
            <w:r w:rsidRPr="009C2C8C">
              <w:rPr>
                <w:rFonts w:ascii="Aptos" w:hAnsi="Aptos" w:cstheme="majorHAnsi"/>
                <w:sz w:val="22"/>
                <w:szCs w:val="22"/>
                <w:lang w:val="de-DE"/>
              </w:rPr>
              <w:t xml:space="preserve"> </w:t>
            </w:r>
            <w:r w:rsidRPr="009C2C8C">
              <w:rPr>
                <w:rStyle w:val="word"/>
                <w:rFonts w:ascii="Aptos" w:hAnsi="Aptos" w:cstheme="majorHAnsi"/>
                <w:sz w:val="22"/>
                <w:szCs w:val="22"/>
                <w:lang w:val="de-DE"/>
              </w:rPr>
              <w:t>zugelassenen Angebote, mit</w:t>
            </w:r>
            <w:r w:rsidRPr="009C2C8C">
              <w:rPr>
                <w:rFonts w:ascii="Aptos" w:hAnsi="Aptos" w:cstheme="majorHAnsi"/>
                <w:sz w:val="22"/>
                <w:szCs w:val="22"/>
                <w:lang w:val="de-DE"/>
              </w:rPr>
              <w:t xml:space="preserve"> </w:t>
            </w:r>
            <w:r w:rsidRPr="009C2C8C">
              <w:rPr>
                <w:rStyle w:val="word"/>
                <w:rFonts w:ascii="Aptos" w:hAnsi="Aptos" w:cstheme="majorHAnsi"/>
                <w:sz w:val="22"/>
                <w:szCs w:val="22"/>
                <w:lang w:val="de-DE"/>
              </w:rPr>
              <w:t>Ausnahme</w:t>
            </w:r>
            <w:r w:rsidRPr="009C2C8C">
              <w:rPr>
                <w:rFonts w:ascii="Aptos" w:hAnsi="Aptos" w:cstheme="majorHAnsi"/>
                <w:sz w:val="22"/>
                <w:szCs w:val="22"/>
                <w:lang w:val="de-DE"/>
              </w:rPr>
              <w:t xml:space="preserve"> </w:t>
            </w:r>
            <w:r w:rsidRPr="009C2C8C">
              <w:rPr>
                <w:rStyle w:val="word"/>
                <w:rFonts w:ascii="Aptos" w:hAnsi="Aptos" w:cstheme="majorHAnsi"/>
                <w:sz w:val="22"/>
                <w:szCs w:val="22"/>
                <w:lang w:val="de-DE"/>
              </w:rPr>
              <w:t>des</w:t>
            </w:r>
            <w:r w:rsidRPr="009C2C8C">
              <w:rPr>
                <w:rFonts w:ascii="Aptos" w:hAnsi="Aptos" w:cstheme="majorHAnsi"/>
                <w:sz w:val="22"/>
                <w:szCs w:val="22"/>
                <w:lang w:val="de-DE"/>
              </w:rPr>
              <w:t xml:space="preserve"> </w:t>
            </w:r>
            <w:r w:rsidRPr="009C2C8C">
              <w:rPr>
                <w:rStyle w:val="word"/>
                <w:rFonts w:ascii="Aptos" w:hAnsi="Aptos" w:cstheme="majorHAnsi"/>
                <w:sz w:val="22"/>
                <w:szCs w:val="22"/>
                <w:lang w:val="de-DE"/>
              </w:rPr>
              <w:t>Preises,</w:t>
            </w:r>
            <w:r w:rsidRPr="009C2C8C">
              <w:rPr>
                <w:rFonts w:ascii="Aptos" w:hAnsi="Aptos" w:cstheme="majorHAnsi"/>
                <w:sz w:val="22"/>
                <w:szCs w:val="22"/>
                <w:lang w:val="de-DE"/>
              </w:rPr>
              <w:t xml:space="preserve"> </w:t>
            </w:r>
            <w:r w:rsidRPr="009C2C8C">
              <w:rPr>
                <w:rStyle w:val="word"/>
                <w:rFonts w:ascii="Aptos" w:hAnsi="Aptos" w:cstheme="majorHAnsi"/>
                <w:sz w:val="22"/>
                <w:szCs w:val="22"/>
                <w:lang w:val="de-DE"/>
              </w:rPr>
              <w:t>werden</w:t>
            </w:r>
            <w:r w:rsidRPr="009C2C8C">
              <w:rPr>
                <w:rFonts w:ascii="Aptos" w:hAnsi="Aptos" w:cstheme="majorHAnsi"/>
                <w:sz w:val="22"/>
                <w:szCs w:val="22"/>
                <w:lang w:val="de-DE"/>
              </w:rPr>
              <w:t xml:space="preserve"> </w:t>
            </w:r>
            <w:r w:rsidRPr="009C2C8C">
              <w:rPr>
                <w:rStyle w:val="word"/>
                <w:rFonts w:ascii="Aptos" w:hAnsi="Aptos" w:cstheme="majorHAnsi"/>
                <w:color w:val="FF0000"/>
                <w:sz w:val="22"/>
                <w:szCs w:val="22"/>
                <w:lang w:val="de-DE"/>
              </w:rPr>
              <w:t>von der Technischen Kommission/vom EPV</w:t>
            </w:r>
            <w:r w:rsidRPr="009C2C8C">
              <w:rPr>
                <w:rFonts w:ascii="Aptos" w:hAnsi="Aptos" w:cstheme="majorHAnsi"/>
                <w:color w:val="FF0000"/>
                <w:sz w:val="22"/>
                <w:szCs w:val="22"/>
                <w:lang w:val="de-DE"/>
              </w:rPr>
              <w:t xml:space="preserve"> </w:t>
            </w:r>
            <w:r w:rsidRPr="009C2C8C">
              <w:rPr>
                <w:rStyle w:val="word"/>
                <w:rFonts w:ascii="Aptos" w:hAnsi="Aptos" w:cstheme="majorHAnsi"/>
                <w:sz w:val="22"/>
                <w:szCs w:val="22"/>
                <w:lang w:val="de-DE"/>
              </w:rPr>
              <w:t>in</w:t>
            </w:r>
            <w:r w:rsidRPr="009C2C8C">
              <w:rPr>
                <w:rFonts w:ascii="Aptos" w:hAnsi="Aptos" w:cstheme="majorHAnsi"/>
                <w:sz w:val="22"/>
                <w:szCs w:val="22"/>
                <w:lang w:val="de-DE"/>
              </w:rPr>
              <w:t xml:space="preserve"> </w:t>
            </w:r>
            <w:r w:rsidRPr="009C2C8C">
              <w:rPr>
                <w:rStyle w:val="word"/>
                <w:rFonts w:ascii="Aptos" w:hAnsi="Aptos" w:cstheme="majorHAnsi"/>
                <w:sz w:val="22"/>
                <w:szCs w:val="22"/>
                <w:lang w:val="de-DE"/>
              </w:rPr>
              <w:t>vertraulichen</w:t>
            </w:r>
            <w:r w:rsidRPr="009C2C8C">
              <w:rPr>
                <w:rFonts w:ascii="Aptos" w:hAnsi="Aptos" w:cstheme="majorHAnsi"/>
                <w:sz w:val="22"/>
                <w:szCs w:val="22"/>
                <w:lang w:val="de-DE"/>
              </w:rPr>
              <w:t xml:space="preserve"> </w:t>
            </w:r>
            <w:r w:rsidRPr="009C2C8C">
              <w:rPr>
                <w:rStyle w:val="word"/>
                <w:rFonts w:ascii="Aptos" w:hAnsi="Aptos" w:cstheme="majorHAnsi"/>
                <w:sz w:val="22"/>
                <w:szCs w:val="22"/>
                <w:lang w:val="de-DE"/>
              </w:rPr>
              <w:t>Sitzungen</w:t>
            </w:r>
            <w:r w:rsidRPr="009C2C8C">
              <w:rPr>
                <w:rFonts w:ascii="Aptos" w:hAnsi="Aptos" w:cstheme="majorHAnsi"/>
                <w:sz w:val="22"/>
                <w:szCs w:val="22"/>
                <w:lang w:val="de-DE"/>
              </w:rPr>
              <w:t xml:space="preserve"> </w:t>
            </w:r>
            <w:r w:rsidRPr="009C2C8C">
              <w:rPr>
                <w:rStyle w:val="word"/>
                <w:rFonts w:ascii="Aptos" w:hAnsi="Aptos" w:cstheme="majorHAnsi"/>
                <w:sz w:val="22"/>
                <w:szCs w:val="22"/>
                <w:lang w:val="de-DE"/>
              </w:rPr>
              <w:t>durchgeführt</w:t>
            </w:r>
            <w:r w:rsidRPr="009C2C8C">
              <w:rPr>
                <w:rFonts w:ascii="Aptos" w:hAnsi="Aptos" w:cstheme="majorHAnsi"/>
                <w:sz w:val="22"/>
                <w:szCs w:val="22"/>
                <w:lang w:val="de-DE"/>
              </w:rPr>
              <w:t>.</w:t>
            </w:r>
          </w:p>
        </w:tc>
        <w:tc>
          <w:tcPr>
            <w:tcW w:w="426" w:type="dxa"/>
          </w:tcPr>
          <w:p w14:paraId="30070949" w14:textId="77777777" w:rsidR="007230B5" w:rsidRPr="009C2C8C" w:rsidRDefault="007230B5" w:rsidP="00724BEC">
            <w:pPr>
              <w:pStyle w:val="Rientrocorpodeltesto"/>
              <w:widowControl w:val="0"/>
              <w:tabs>
                <w:tab w:val="left" w:pos="1246"/>
              </w:tabs>
              <w:spacing w:after="0"/>
              <w:ind w:left="0" w:right="105"/>
              <w:jc w:val="both"/>
              <w:rPr>
                <w:rFonts w:ascii="Aptos" w:hAnsi="Aptos" w:cstheme="majorHAnsi"/>
                <w:sz w:val="22"/>
                <w:szCs w:val="22"/>
                <w:lang w:val="de-DE" w:eastAsia="it-IT"/>
              </w:rPr>
            </w:pPr>
          </w:p>
        </w:tc>
        <w:tc>
          <w:tcPr>
            <w:tcW w:w="4384" w:type="dxa"/>
            <w:gridSpan w:val="4"/>
          </w:tcPr>
          <w:p w14:paraId="18FBFF8D" w14:textId="159507E1" w:rsidR="007230B5" w:rsidRPr="009C2C8C" w:rsidRDefault="007230B5" w:rsidP="00724BEC">
            <w:pPr>
              <w:widowControl w:val="0"/>
              <w:ind w:right="62"/>
              <w:jc w:val="both"/>
              <w:rPr>
                <w:rFonts w:ascii="Aptos" w:hAnsi="Aptos" w:cstheme="majorHAnsi"/>
                <w:sz w:val="22"/>
                <w:szCs w:val="22"/>
                <w:lang w:val="it-IT"/>
              </w:rPr>
            </w:pPr>
            <w:r w:rsidRPr="009C2C8C">
              <w:rPr>
                <w:rFonts w:ascii="Aptos" w:hAnsi="Aptos" w:cstheme="majorHAnsi"/>
                <w:sz w:val="22"/>
                <w:szCs w:val="22"/>
                <w:lang w:val="it-IT"/>
              </w:rPr>
              <w:t xml:space="preserve">Le sedute della </w:t>
            </w:r>
            <w:r w:rsidRPr="009C2C8C">
              <w:rPr>
                <w:rFonts w:ascii="Aptos" w:hAnsi="Aptos" w:cstheme="majorHAnsi"/>
                <w:color w:val="FF0000"/>
                <w:sz w:val="22"/>
                <w:szCs w:val="22"/>
                <w:lang w:val="it-IT"/>
              </w:rPr>
              <w:t>della commissione tecnica/del RUP</w:t>
            </w:r>
            <w:r w:rsidRPr="009C2C8C">
              <w:rPr>
                <w:rFonts w:ascii="Aptos" w:hAnsi="Aptos" w:cstheme="majorHAnsi"/>
                <w:sz w:val="22"/>
                <w:szCs w:val="22"/>
                <w:lang w:val="it-IT"/>
              </w:rPr>
              <w:t xml:space="preserve"> relative alla verifica meramente formale della presenza della documentazione richiesta inserita a portale e alla valutazione tecnico/qualitativa delle offerte ammesse in base ai criteri di valutazione, escluso il prezzo, verranno svolte </w:t>
            </w:r>
            <w:r w:rsidRPr="009C2C8C">
              <w:rPr>
                <w:rFonts w:ascii="Aptos" w:hAnsi="Aptos" w:cstheme="majorHAnsi"/>
                <w:color w:val="FF0000"/>
                <w:sz w:val="22"/>
                <w:szCs w:val="22"/>
                <w:lang w:val="it-IT"/>
              </w:rPr>
              <w:t xml:space="preserve">dalla commissione tecnica/dal RUP </w:t>
            </w:r>
            <w:r w:rsidRPr="009C2C8C">
              <w:rPr>
                <w:rFonts w:ascii="Aptos" w:hAnsi="Aptos" w:cstheme="majorHAnsi"/>
                <w:sz w:val="22"/>
                <w:szCs w:val="22"/>
                <w:lang w:val="it-IT"/>
              </w:rPr>
              <w:t>in sedute riservate.</w:t>
            </w:r>
          </w:p>
        </w:tc>
      </w:tr>
      <w:bookmarkEnd w:id="83"/>
      <w:tr w:rsidR="007230B5" w:rsidRPr="009C2C8C" w14:paraId="02821937" w14:textId="77777777" w:rsidTr="60C72650">
        <w:trPr>
          <w:gridAfter w:val="2"/>
          <w:wAfter w:w="39" w:type="dxa"/>
        </w:trPr>
        <w:tc>
          <w:tcPr>
            <w:tcW w:w="4548" w:type="dxa"/>
            <w:gridSpan w:val="6"/>
          </w:tcPr>
          <w:p w14:paraId="06737737" w14:textId="77777777" w:rsidR="007230B5" w:rsidRPr="009C2C8C" w:rsidRDefault="007230B5" w:rsidP="00724BEC">
            <w:pPr>
              <w:widowControl w:val="0"/>
              <w:ind w:right="-6"/>
              <w:jc w:val="both"/>
              <w:rPr>
                <w:rFonts w:ascii="Aptos" w:hAnsi="Aptos" w:cstheme="majorHAnsi"/>
                <w:sz w:val="22"/>
                <w:szCs w:val="22"/>
                <w:highlight w:val="yellow"/>
                <w:lang w:val="it-IT"/>
              </w:rPr>
            </w:pPr>
          </w:p>
        </w:tc>
        <w:tc>
          <w:tcPr>
            <w:tcW w:w="426" w:type="dxa"/>
          </w:tcPr>
          <w:p w14:paraId="16B1324E" w14:textId="77777777" w:rsidR="007230B5" w:rsidRPr="009C2C8C" w:rsidRDefault="007230B5" w:rsidP="00724BEC">
            <w:pPr>
              <w:widowControl w:val="0"/>
              <w:ind w:right="180"/>
              <w:rPr>
                <w:rFonts w:ascii="Aptos" w:hAnsi="Aptos" w:cstheme="majorHAnsi"/>
                <w:sz w:val="22"/>
                <w:szCs w:val="22"/>
                <w:highlight w:val="yellow"/>
                <w:lang w:val="it-IT"/>
              </w:rPr>
            </w:pPr>
          </w:p>
        </w:tc>
        <w:tc>
          <w:tcPr>
            <w:tcW w:w="4357" w:type="dxa"/>
            <w:gridSpan w:val="3"/>
          </w:tcPr>
          <w:p w14:paraId="26E38C17" w14:textId="77777777" w:rsidR="007230B5" w:rsidRPr="009C2C8C" w:rsidRDefault="007230B5" w:rsidP="00724BEC">
            <w:pPr>
              <w:widowControl w:val="0"/>
              <w:shd w:val="clear" w:color="auto" w:fill="FFFFFF" w:themeFill="background1"/>
              <w:jc w:val="both"/>
              <w:rPr>
                <w:rFonts w:ascii="Aptos" w:hAnsi="Aptos" w:cstheme="majorHAnsi"/>
                <w:sz w:val="22"/>
                <w:szCs w:val="22"/>
                <w:highlight w:val="yellow"/>
                <w:lang w:val="it-IT"/>
              </w:rPr>
            </w:pPr>
          </w:p>
        </w:tc>
      </w:tr>
      <w:tr w:rsidR="007230B5" w:rsidRPr="009C2C8C" w14:paraId="3EC962B9" w14:textId="77777777" w:rsidTr="60C72650">
        <w:trPr>
          <w:gridAfter w:val="2"/>
          <w:wAfter w:w="39" w:type="dxa"/>
        </w:trPr>
        <w:tc>
          <w:tcPr>
            <w:tcW w:w="4548" w:type="dxa"/>
            <w:gridSpan w:val="6"/>
          </w:tcPr>
          <w:p w14:paraId="0A05C8B9" w14:textId="77777777" w:rsidR="007230B5" w:rsidRPr="009C2C8C" w:rsidRDefault="007230B5" w:rsidP="00724BEC">
            <w:pPr>
              <w:widowControl w:val="0"/>
              <w:ind w:left="12"/>
              <w:jc w:val="both"/>
              <w:rPr>
                <w:rFonts w:ascii="Aptos" w:hAnsi="Aptos" w:cstheme="majorHAnsi"/>
                <w:sz w:val="22"/>
                <w:szCs w:val="22"/>
                <w:lang w:val="de-DE"/>
              </w:rPr>
            </w:pPr>
            <w:r w:rsidRPr="009C2C8C">
              <w:rPr>
                <w:rFonts w:ascii="Aptos" w:hAnsi="Aptos" w:cstheme="majorHAnsi"/>
                <w:sz w:val="22"/>
                <w:szCs w:val="22"/>
                <w:lang w:val="de-DE"/>
              </w:rPr>
              <w:t>In der Folge wird, in einer oder mehreren nicht öffentlichen Sitzungen, die technische und qualitative Bewertung der technischen Unterlagen vorgenommen und die entsprechenden Punkte unter Anwendung der in diesen Ausschreibungsbedingungen angegebenen Formeln und Kriterien zugewiesen.</w:t>
            </w:r>
          </w:p>
          <w:p w14:paraId="1AF2289E" w14:textId="77777777" w:rsidR="007230B5" w:rsidRPr="009C2C8C" w:rsidRDefault="007230B5" w:rsidP="00724BEC">
            <w:pPr>
              <w:pStyle w:val="Default"/>
              <w:widowControl w:val="0"/>
              <w:ind w:right="76"/>
              <w:jc w:val="both"/>
              <w:rPr>
                <w:rFonts w:ascii="Aptos" w:hAnsi="Aptos" w:cstheme="majorHAnsi"/>
                <w:color w:val="auto"/>
                <w:sz w:val="22"/>
                <w:szCs w:val="22"/>
                <w:lang w:val="de-DE"/>
              </w:rPr>
            </w:pPr>
          </w:p>
        </w:tc>
        <w:tc>
          <w:tcPr>
            <w:tcW w:w="426" w:type="dxa"/>
          </w:tcPr>
          <w:p w14:paraId="570CECD8" w14:textId="77777777" w:rsidR="007230B5" w:rsidRPr="009C2C8C" w:rsidRDefault="007230B5" w:rsidP="00724BEC">
            <w:pPr>
              <w:pStyle w:val="Default"/>
              <w:widowControl w:val="0"/>
              <w:ind w:right="76"/>
              <w:jc w:val="both"/>
              <w:rPr>
                <w:rFonts w:ascii="Aptos" w:hAnsi="Aptos" w:cstheme="majorHAnsi"/>
                <w:color w:val="auto"/>
                <w:sz w:val="22"/>
                <w:szCs w:val="22"/>
                <w:lang w:val="de-DE"/>
              </w:rPr>
            </w:pPr>
          </w:p>
        </w:tc>
        <w:tc>
          <w:tcPr>
            <w:tcW w:w="4357" w:type="dxa"/>
            <w:gridSpan w:val="3"/>
          </w:tcPr>
          <w:p w14:paraId="2A98B0F5" w14:textId="163D35D5" w:rsidR="007230B5" w:rsidRPr="009C2C8C" w:rsidRDefault="007230B5" w:rsidP="00724BEC">
            <w:pPr>
              <w:widowControl w:val="0"/>
              <w:jc w:val="both"/>
              <w:rPr>
                <w:rFonts w:ascii="Aptos" w:hAnsi="Aptos" w:cstheme="majorHAnsi"/>
                <w:sz w:val="22"/>
                <w:szCs w:val="22"/>
                <w:lang w:val="it-IT"/>
              </w:rPr>
            </w:pPr>
            <w:r w:rsidRPr="009C2C8C">
              <w:rPr>
                <w:rFonts w:ascii="Aptos" w:hAnsi="Aptos" w:cstheme="majorHAnsi"/>
                <w:sz w:val="22"/>
                <w:szCs w:val="22"/>
                <w:lang w:val="it-IT"/>
              </w:rPr>
              <w:t>Successivamente si provvederà, in una o più sedute riservate, alla verifica tecnica e qualitativa dei documenti tecnici e all’assegnazione dei relativi punteggi applicando i criteri e le formule indicati nel presente disciplinare.</w:t>
            </w:r>
          </w:p>
        </w:tc>
      </w:tr>
      <w:tr w:rsidR="007230B5" w:rsidRPr="009C2C8C" w14:paraId="3A141860" w14:textId="77777777" w:rsidTr="60C72650">
        <w:trPr>
          <w:gridAfter w:val="2"/>
          <w:wAfter w:w="39" w:type="dxa"/>
        </w:trPr>
        <w:tc>
          <w:tcPr>
            <w:tcW w:w="4548" w:type="dxa"/>
            <w:gridSpan w:val="6"/>
          </w:tcPr>
          <w:p w14:paraId="26DFB69E" w14:textId="1140E7EF" w:rsidR="007230B5" w:rsidRPr="009C2C8C" w:rsidRDefault="007230B5" w:rsidP="00724BEC">
            <w:pPr>
              <w:widowControl w:val="0"/>
              <w:jc w:val="both"/>
              <w:rPr>
                <w:rFonts w:ascii="Aptos" w:hAnsi="Aptos" w:cstheme="majorHAnsi"/>
                <w:i/>
                <w:color w:val="FF0000"/>
                <w:sz w:val="22"/>
                <w:szCs w:val="22"/>
                <w:highlight w:val="green"/>
                <w:lang w:val="de-DE"/>
              </w:rPr>
            </w:pPr>
            <w:r w:rsidRPr="009C2C8C">
              <w:rPr>
                <w:rFonts w:ascii="Aptos" w:hAnsi="Aptos" w:cstheme="majorHAnsi"/>
                <w:b/>
                <w:i/>
                <w:color w:val="FF0000"/>
                <w:sz w:val="22"/>
                <w:szCs w:val="22"/>
                <w:highlight w:val="green"/>
                <w:lang w:val="de-DE"/>
              </w:rPr>
              <w:t>Achtung</w:t>
            </w:r>
            <w:r w:rsidRPr="009C2C8C">
              <w:rPr>
                <w:rFonts w:ascii="Aptos" w:hAnsi="Aptos" w:cstheme="majorHAnsi"/>
                <w:i/>
                <w:color w:val="FF0000"/>
                <w:sz w:val="22"/>
                <w:szCs w:val="22"/>
                <w:highlight w:val="green"/>
                <w:lang w:val="de-DE"/>
              </w:rPr>
              <w:t xml:space="preserve">: Gemäß Art. 34 Abs. 3 LG Nr. 16/2015 ist die Ernennung der Bewertungskommission nicht obligatorisch, wenn die technische Bewertung ausschließlich aufgrund tabellarischer Kriterien erfolgt, denen keine ermessensabhängige Tätigkeit zugrunde liegt. In diesem Fall weden die Punkte vom EVV vergeben. </w:t>
            </w:r>
          </w:p>
          <w:p w14:paraId="6F6D8012" w14:textId="77777777" w:rsidR="007230B5" w:rsidRPr="009C2C8C" w:rsidRDefault="007230B5" w:rsidP="00724BEC">
            <w:pPr>
              <w:widowControl w:val="0"/>
              <w:ind w:right="76"/>
              <w:jc w:val="both"/>
              <w:rPr>
                <w:rFonts w:ascii="Aptos" w:hAnsi="Aptos" w:cstheme="majorHAnsi"/>
                <w:i/>
                <w:color w:val="FF0000"/>
                <w:sz w:val="22"/>
                <w:szCs w:val="22"/>
                <w:highlight w:val="green"/>
                <w:lang w:val="de-DE"/>
              </w:rPr>
            </w:pPr>
          </w:p>
          <w:p w14:paraId="56D726FA" w14:textId="77777777" w:rsidR="007230B5" w:rsidRPr="009C2C8C" w:rsidRDefault="007230B5" w:rsidP="00724BEC">
            <w:pPr>
              <w:widowControl w:val="0"/>
              <w:ind w:right="76"/>
              <w:jc w:val="both"/>
              <w:rPr>
                <w:rFonts w:ascii="Aptos" w:hAnsi="Aptos" w:cstheme="majorHAnsi"/>
                <w:i/>
                <w:color w:val="FF0000"/>
                <w:sz w:val="22"/>
                <w:szCs w:val="22"/>
                <w:highlight w:val="green"/>
                <w:lang w:val="de-DE"/>
              </w:rPr>
            </w:pPr>
            <w:r w:rsidRPr="009C2C8C">
              <w:rPr>
                <w:rFonts w:ascii="Aptos" w:hAnsi="Aptos" w:cstheme="majorHAnsi"/>
                <w:i/>
                <w:color w:val="FF0000"/>
                <w:sz w:val="22"/>
                <w:szCs w:val="22"/>
                <w:highlight w:val="green"/>
                <w:lang w:val="de-DE"/>
              </w:rPr>
              <w:t xml:space="preserve">Somit muss zwischen folgenden Optionen gewählt werden: </w:t>
            </w:r>
          </w:p>
          <w:p w14:paraId="2AEB2C72" w14:textId="77777777" w:rsidR="007230B5" w:rsidRPr="009C2C8C" w:rsidRDefault="007230B5" w:rsidP="00724BEC">
            <w:pPr>
              <w:widowControl w:val="0"/>
              <w:ind w:left="12"/>
              <w:jc w:val="both"/>
              <w:rPr>
                <w:rFonts w:ascii="Aptos" w:hAnsi="Aptos" w:cstheme="majorHAnsi"/>
                <w:strike/>
                <w:sz w:val="22"/>
                <w:szCs w:val="22"/>
                <w:highlight w:val="green"/>
                <w:lang w:val="de-DE"/>
              </w:rPr>
            </w:pPr>
          </w:p>
        </w:tc>
        <w:tc>
          <w:tcPr>
            <w:tcW w:w="426" w:type="dxa"/>
          </w:tcPr>
          <w:p w14:paraId="1B14E2B7" w14:textId="77777777" w:rsidR="007230B5" w:rsidRPr="009C2C8C" w:rsidRDefault="007230B5" w:rsidP="00724BEC">
            <w:pPr>
              <w:pStyle w:val="Default"/>
              <w:widowControl w:val="0"/>
              <w:ind w:right="76"/>
              <w:jc w:val="both"/>
              <w:rPr>
                <w:rFonts w:ascii="Aptos" w:hAnsi="Aptos" w:cstheme="majorHAnsi"/>
                <w:strike/>
                <w:color w:val="auto"/>
                <w:sz w:val="22"/>
                <w:szCs w:val="22"/>
                <w:highlight w:val="green"/>
                <w:lang w:val="de-DE"/>
              </w:rPr>
            </w:pPr>
          </w:p>
        </w:tc>
        <w:tc>
          <w:tcPr>
            <w:tcW w:w="4357" w:type="dxa"/>
            <w:gridSpan w:val="3"/>
          </w:tcPr>
          <w:p w14:paraId="5EC59F7A" w14:textId="51DC7352" w:rsidR="007230B5" w:rsidRPr="009C2C8C" w:rsidRDefault="007230B5" w:rsidP="00724BEC">
            <w:pPr>
              <w:widowControl w:val="0"/>
              <w:ind w:right="76"/>
              <w:jc w:val="both"/>
              <w:rPr>
                <w:rFonts w:ascii="Aptos" w:hAnsi="Aptos" w:cstheme="majorHAnsi"/>
                <w:i/>
                <w:color w:val="FF0000"/>
                <w:sz w:val="22"/>
                <w:szCs w:val="22"/>
                <w:highlight w:val="green"/>
                <w:lang w:val="it-IT"/>
              </w:rPr>
            </w:pPr>
            <w:r w:rsidRPr="009C2C8C">
              <w:rPr>
                <w:rFonts w:ascii="Aptos" w:hAnsi="Aptos" w:cstheme="majorHAnsi"/>
                <w:i/>
                <w:color w:val="FF0000"/>
                <w:sz w:val="22"/>
                <w:szCs w:val="22"/>
                <w:highlight w:val="green"/>
                <w:lang w:val="it-IT"/>
              </w:rPr>
              <w:t>[</w:t>
            </w:r>
            <w:r w:rsidRPr="009C2C8C">
              <w:rPr>
                <w:rFonts w:ascii="Aptos" w:hAnsi="Aptos" w:cstheme="majorHAnsi"/>
                <w:b/>
                <w:i/>
                <w:color w:val="FF0000"/>
                <w:sz w:val="22"/>
                <w:szCs w:val="22"/>
                <w:highlight w:val="green"/>
                <w:lang w:val="it-IT"/>
              </w:rPr>
              <w:t>Attenzione</w:t>
            </w:r>
            <w:r w:rsidRPr="009C2C8C">
              <w:rPr>
                <w:rFonts w:ascii="Aptos" w:hAnsi="Aptos" w:cstheme="majorHAnsi"/>
                <w:i/>
                <w:color w:val="FF0000"/>
                <w:sz w:val="22"/>
                <w:szCs w:val="22"/>
                <w:highlight w:val="green"/>
                <w:lang w:val="it-IT"/>
              </w:rPr>
              <w:t>: ai sensi dell’art. 34, comma 3 della l.p. 16/2015 la nomina della commissione di valutazione non è obbligatoria in caso di valutazione tecnica da effettuarsi sulla base di criteri esclusivamente tabellari, che non presuppongono alcun tipo di attività discrezionale. In tale ipotesi, l’assegnazione del punteggio sará fatta dal RUP.</w:t>
            </w:r>
          </w:p>
          <w:p w14:paraId="5E83E874" w14:textId="77777777" w:rsidR="007230B5" w:rsidRPr="009C2C8C" w:rsidRDefault="007230B5" w:rsidP="00724BEC">
            <w:pPr>
              <w:widowControl w:val="0"/>
              <w:ind w:right="76"/>
              <w:jc w:val="both"/>
              <w:rPr>
                <w:rFonts w:ascii="Aptos" w:hAnsi="Aptos" w:cstheme="majorHAnsi"/>
                <w:i/>
                <w:color w:val="FF0000"/>
                <w:sz w:val="22"/>
                <w:szCs w:val="22"/>
                <w:highlight w:val="green"/>
                <w:lang w:val="it-IT"/>
              </w:rPr>
            </w:pPr>
          </w:p>
          <w:p w14:paraId="0B4A3D08" w14:textId="19B080E2" w:rsidR="007230B5" w:rsidRPr="009C2C8C" w:rsidRDefault="007230B5" w:rsidP="00724BEC">
            <w:pPr>
              <w:widowControl w:val="0"/>
              <w:ind w:right="76"/>
              <w:jc w:val="both"/>
              <w:rPr>
                <w:rFonts w:ascii="Aptos" w:hAnsi="Aptos" w:cstheme="majorHAnsi"/>
                <w:i/>
                <w:color w:val="FF0000"/>
                <w:sz w:val="22"/>
                <w:szCs w:val="22"/>
                <w:highlight w:val="green"/>
                <w:lang w:val="it-IT"/>
              </w:rPr>
            </w:pPr>
            <w:r w:rsidRPr="009C2C8C">
              <w:rPr>
                <w:rFonts w:ascii="Aptos" w:hAnsi="Aptos" w:cstheme="majorHAnsi"/>
                <w:i/>
                <w:color w:val="FF0000"/>
                <w:sz w:val="22"/>
                <w:szCs w:val="22"/>
                <w:highlight w:val="green"/>
                <w:lang w:val="it-IT"/>
              </w:rPr>
              <w:t>Pertanto, scegliere tra le due opzioni che seguono]</w:t>
            </w:r>
          </w:p>
        </w:tc>
      </w:tr>
      <w:tr w:rsidR="007230B5" w:rsidRPr="009C2C8C" w14:paraId="6ABEDF55" w14:textId="77777777" w:rsidTr="60C72650">
        <w:trPr>
          <w:gridAfter w:val="2"/>
          <w:wAfter w:w="39" w:type="dxa"/>
        </w:trPr>
        <w:tc>
          <w:tcPr>
            <w:tcW w:w="4548" w:type="dxa"/>
            <w:gridSpan w:val="6"/>
          </w:tcPr>
          <w:p w14:paraId="735E5F4C" w14:textId="6761D675" w:rsidR="007230B5" w:rsidRPr="009C2C8C" w:rsidRDefault="007230B5" w:rsidP="00724BEC">
            <w:pPr>
              <w:widowControl w:val="0"/>
              <w:ind w:right="76"/>
              <w:jc w:val="both"/>
              <w:rPr>
                <w:rFonts w:ascii="Aptos" w:hAnsi="Aptos" w:cstheme="majorHAnsi"/>
                <w:b/>
                <w:i/>
                <w:color w:val="FF0000"/>
                <w:sz w:val="22"/>
                <w:szCs w:val="22"/>
                <w:highlight w:val="green"/>
                <w:lang w:val="it-IT"/>
              </w:rPr>
            </w:pPr>
          </w:p>
        </w:tc>
        <w:tc>
          <w:tcPr>
            <w:tcW w:w="426" w:type="dxa"/>
          </w:tcPr>
          <w:p w14:paraId="067AC912" w14:textId="77777777" w:rsidR="007230B5" w:rsidRPr="009C2C8C" w:rsidRDefault="007230B5" w:rsidP="00724BEC">
            <w:pPr>
              <w:pStyle w:val="Default"/>
              <w:widowControl w:val="0"/>
              <w:ind w:right="76"/>
              <w:jc w:val="both"/>
              <w:rPr>
                <w:rFonts w:ascii="Aptos" w:hAnsi="Aptos" w:cstheme="majorHAnsi"/>
                <w:strike/>
                <w:color w:val="auto"/>
                <w:sz w:val="22"/>
                <w:szCs w:val="22"/>
                <w:highlight w:val="yellow"/>
              </w:rPr>
            </w:pPr>
          </w:p>
        </w:tc>
        <w:tc>
          <w:tcPr>
            <w:tcW w:w="4357" w:type="dxa"/>
            <w:gridSpan w:val="3"/>
          </w:tcPr>
          <w:p w14:paraId="2F805EBA" w14:textId="65AE3631" w:rsidR="007230B5" w:rsidRPr="009C2C8C" w:rsidRDefault="007230B5" w:rsidP="00724BEC">
            <w:pPr>
              <w:widowControl w:val="0"/>
              <w:ind w:right="76"/>
              <w:jc w:val="both"/>
              <w:rPr>
                <w:rFonts w:ascii="Aptos" w:hAnsi="Aptos" w:cstheme="majorHAnsi"/>
                <w:i/>
                <w:color w:val="FF0000"/>
                <w:sz w:val="22"/>
                <w:szCs w:val="22"/>
                <w:highlight w:val="green"/>
                <w:lang w:val="it-IT"/>
              </w:rPr>
            </w:pPr>
          </w:p>
        </w:tc>
      </w:tr>
      <w:tr w:rsidR="007230B5" w:rsidRPr="009C2C8C" w14:paraId="4CB00DFB" w14:textId="77777777" w:rsidTr="60C72650">
        <w:trPr>
          <w:gridAfter w:val="2"/>
          <w:wAfter w:w="39" w:type="dxa"/>
        </w:trPr>
        <w:tc>
          <w:tcPr>
            <w:tcW w:w="4548" w:type="dxa"/>
            <w:gridSpan w:val="6"/>
            <w:shd w:val="clear" w:color="auto" w:fill="F2DBDB" w:themeFill="accent2" w:themeFillTint="33"/>
          </w:tcPr>
          <w:p w14:paraId="0D173C6F" w14:textId="77777777" w:rsidR="007230B5" w:rsidRPr="009C2C8C" w:rsidRDefault="007230B5" w:rsidP="00724BEC">
            <w:pPr>
              <w:widowControl w:val="0"/>
              <w:jc w:val="center"/>
              <w:rPr>
                <w:rFonts w:ascii="Aptos" w:hAnsi="Aptos" w:cstheme="majorHAnsi"/>
                <w:b/>
                <w:bCs/>
                <w:i/>
                <w:color w:val="FF0000"/>
                <w:sz w:val="22"/>
                <w:szCs w:val="22"/>
                <w:lang w:val="de-DE"/>
              </w:rPr>
            </w:pPr>
            <w:r w:rsidRPr="009C2C8C">
              <w:rPr>
                <w:rFonts w:ascii="Aptos" w:hAnsi="Aptos" w:cstheme="majorHAnsi"/>
                <w:b/>
                <w:bCs/>
                <w:i/>
                <w:color w:val="FF0000"/>
                <w:sz w:val="22"/>
                <w:szCs w:val="22"/>
                <w:lang w:val="de-DE"/>
              </w:rPr>
              <w:t>OPTION 1</w:t>
            </w:r>
          </w:p>
          <w:p w14:paraId="6C441678" w14:textId="4F763535" w:rsidR="007230B5" w:rsidRPr="009C2C8C" w:rsidRDefault="007230B5" w:rsidP="00724BEC">
            <w:pPr>
              <w:widowControl w:val="0"/>
              <w:jc w:val="center"/>
              <w:rPr>
                <w:rFonts w:ascii="Aptos" w:hAnsi="Aptos" w:cstheme="majorHAnsi"/>
                <w:b/>
                <w:bCs/>
                <w:i/>
                <w:color w:val="FF0000"/>
                <w:sz w:val="22"/>
                <w:szCs w:val="22"/>
                <w:lang w:val="de-DE"/>
              </w:rPr>
            </w:pPr>
            <w:r w:rsidRPr="009C2C8C">
              <w:rPr>
                <w:rFonts w:ascii="Aptos" w:hAnsi="Aptos" w:cstheme="majorHAnsi"/>
                <w:b/>
                <w:bCs/>
                <w:i/>
                <w:color w:val="FF0000"/>
                <w:sz w:val="22"/>
                <w:szCs w:val="22"/>
                <w:lang w:val="de-DE"/>
              </w:rPr>
              <w:t>Bei Bewertung nur nach tabellarischen Kriterien</w:t>
            </w:r>
          </w:p>
        </w:tc>
        <w:tc>
          <w:tcPr>
            <w:tcW w:w="426" w:type="dxa"/>
            <w:shd w:val="clear" w:color="auto" w:fill="F2DBDB" w:themeFill="accent2" w:themeFillTint="33"/>
          </w:tcPr>
          <w:p w14:paraId="0B1EFC7F" w14:textId="77777777" w:rsidR="007230B5" w:rsidRPr="009C2C8C" w:rsidRDefault="007230B5" w:rsidP="00724BEC">
            <w:pPr>
              <w:widowControl w:val="0"/>
              <w:jc w:val="center"/>
              <w:rPr>
                <w:rFonts w:ascii="Aptos" w:hAnsi="Aptos" w:cstheme="majorHAnsi"/>
                <w:b/>
                <w:bCs/>
                <w:i/>
                <w:color w:val="FF0000"/>
                <w:sz w:val="22"/>
                <w:szCs w:val="22"/>
                <w:lang w:val="de-DE"/>
              </w:rPr>
            </w:pPr>
          </w:p>
        </w:tc>
        <w:tc>
          <w:tcPr>
            <w:tcW w:w="4357" w:type="dxa"/>
            <w:gridSpan w:val="3"/>
            <w:shd w:val="clear" w:color="auto" w:fill="F2DBDB" w:themeFill="accent2" w:themeFillTint="33"/>
          </w:tcPr>
          <w:p w14:paraId="04E405A7" w14:textId="77777777" w:rsidR="007230B5" w:rsidRPr="009C2C8C" w:rsidRDefault="007230B5" w:rsidP="00724BEC">
            <w:pPr>
              <w:widowControl w:val="0"/>
              <w:jc w:val="center"/>
              <w:rPr>
                <w:rFonts w:ascii="Aptos" w:hAnsi="Aptos" w:cstheme="majorHAnsi"/>
                <w:b/>
                <w:bCs/>
                <w:i/>
                <w:color w:val="FF0000"/>
                <w:sz w:val="22"/>
                <w:szCs w:val="22"/>
                <w:lang w:val="it-IT"/>
              </w:rPr>
            </w:pPr>
            <w:r w:rsidRPr="009C2C8C">
              <w:rPr>
                <w:rFonts w:ascii="Aptos" w:hAnsi="Aptos" w:cstheme="majorHAnsi"/>
                <w:b/>
                <w:bCs/>
                <w:i/>
                <w:color w:val="FF0000"/>
                <w:sz w:val="22"/>
                <w:szCs w:val="22"/>
                <w:lang w:val="it-IT"/>
              </w:rPr>
              <w:t>OPZIONE 1</w:t>
            </w:r>
          </w:p>
          <w:p w14:paraId="3EC95433" w14:textId="3AB99183" w:rsidR="007230B5" w:rsidRPr="009C2C8C" w:rsidRDefault="007230B5" w:rsidP="00724BEC">
            <w:pPr>
              <w:widowControl w:val="0"/>
              <w:jc w:val="center"/>
              <w:rPr>
                <w:rFonts w:ascii="Aptos" w:hAnsi="Aptos" w:cstheme="majorHAnsi"/>
                <w:b/>
                <w:bCs/>
                <w:i/>
                <w:color w:val="FF0000"/>
                <w:sz w:val="22"/>
                <w:szCs w:val="22"/>
                <w:lang w:val="it-IT"/>
              </w:rPr>
            </w:pPr>
            <w:r w:rsidRPr="009C2C8C">
              <w:rPr>
                <w:rFonts w:ascii="Aptos" w:hAnsi="Aptos" w:cstheme="majorHAnsi"/>
                <w:b/>
                <w:bCs/>
                <w:i/>
                <w:color w:val="FF0000"/>
                <w:sz w:val="22"/>
                <w:szCs w:val="22"/>
                <w:lang w:val="it-IT"/>
              </w:rPr>
              <w:t>In caso di valutazione basata solo su criteri tabellari</w:t>
            </w:r>
          </w:p>
        </w:tc>
      </w:tr>
      <w:tr w:rsidR="007230B5" w:rsidRPr="009C2C8C" w14:paraId="24991433" w14:textId="77777777" w:rsidTr="60C72650">
        <w:trPr>
          <w:gridAfter w:val="2"/>
          <w:wAfter w:w="39" w:type="dxa"/>
        </w:trPr>
        <w:tc>
          <w:tcPr>
            <w:tcW w:w="4548" w:type="dxa"/>
            <w:gridSpan w:val="6"/>
          </w:tcPr>
          <w:p w14:paraId="5B1C75A2" w14:textId="77777777" w:rsidR="007230B5" w:rsidRPr="009C2C8C" w:rsidRDefault="007230B5" w:rsidP="00724BEC">
            <w:pPr>
              <w:widowControl w:val="0"/>
              <w:ind w:right="76"/>
              <w:jc w:val="both"/>
              <w:rPr>
                <w:rFonts w:ascii="Aptos" w:hAnsi="Aptos" w:cstheme="majorHAnsi"/>
                <w:b/>
                <w:i/>
                <w:color w:val="FF0000"/>
                <w:sz w:val="22"/>
                <w:szCs w:val="22"/>
                <w:highlight w:val="green"/>
                <w:lang w:val="it-IT"/>
              </w:rPr>
            </w:pPr>
          </w:p>
        </w:tc>
        <w:tc>
          <w:tcPr>
            <w:tcW w:w="426" w:type="dxa"/>
          </w:tcPr>
          <w:p w14:paraId="6DD9B086" w14:textId="77777777" w:rsidR="007230B5" w:rsidRPr="009C2C8C" w:rsidRDefault="007230B5" w:rsidP="00724BEC">
            <w:pPr>
              <w:pStyle w:val="Default"/>
              <w:widowControl w:val="0"/>
              <w:ind w:right="76"/>
              <w:jc w:val="both"/>
              <w:rPr>
                <w:rFonts w:ascii="Aptos" w:hAnsi="Aptos" w:cstheme="majorHAnsi"/>
                <w:strike/>
                <w:color w:val="auto"/>
                <w:sz w:val="22"/>
                <w:szCs w:val="22"/>
                <w:highlight w:val="yellow"/>
              </w:rPr>
            </w:pPr>
          </w:p>
        </w:tc>
        <w:tc>
          <w:tcPr>
            <w:tcW w:w="4357" w:type="dxa"/>
            <w:gridSpan w:val="3"/>
          </w:tcPr>
          <w:p w14:paraId="5355FB5E" w14:textId="6B5097CC" w:rsidR="007230B5" w:rsidRPr="009C2C8C" w:rsidRDefault="007230B5" w:rsidP="00724BEC">
            <w:pPr>
              <w:widowControl w:val="0"/>
              <w:ind w:right="76"/>
              <w:jc w:val="both"/>
              <w:rPr>
                <w:rFonts w:ascii="Aptos" w:hAnsi="Aptos" w:cstheme="majorHAnsi"/>
                <w:i/>
                <w:color w:val="FF0000"/>
                <w:sz w:val="22"/>
                <w:szCs w:val="22"/>
                <w:highlight w:val="green"/>
                <w:lang w:val="it-IT"/>
              </w:rPr>
            </w:pPr>
          </w:p>
        </w:tc>
      </w:tr>
      <w:tr w:rsidR="007230B5" w:rsidRPr="009C2C8C" w14:paraId="169D1F6E" w14:textId="77777777" w:rsidTr="60C72650">
        <w:trPr>
          <w:gridAfter w:val="2"/>
          <w:wAfter w:w="39" w:type="dxa"/>
        </w:trPr>
        <w:tc>
          <w:tcPr>
            <w:tcW w:w="4548" w:type="dxa"/>
            <w:gridSpan w:val="6"/>
          </w:tcPr>
          <w:p w14:paraId="3CF96FA1" w14:textId="77777777" w:rsidR="007230B5" w:rsidRPr="009C2C8C" w:rsidRDefault="007230B5" w:rsidP="00724BEC">
            <w:pPr>
              <w:widowControl w:val="0"/>
              <w:jc w:val="both"/>
              <w:rPr>
                <w:rFonts w:ascii="Aptos" w:hAnsi="Aptos" w:cstheme="majorHAnsi"/>
                <w:color w:val="FF0000"/>
                <w:sz w:val="22"/>
                <w:szCs w:val="22"/>
                <w:lang w:val="de-DE" w:eastAsia="it-IT"/>
              </w:rPr>
            </w:pPr>
            <w:r w:rsidRPr="009C2C8C">
              <w:rPr>
                <w:rFonts w:ascii="Aptos" w:hAnsi="Aptos" w:cstheme="majorHAnsi"/>
                <w:color w:val="FF0000"/>
                <w:sz w:val="22"/>
                <w:szCs w:val="22"/>
                <w:lang w:val="de-DE" w:eastAsia="it-IT"/>
              </w:rPr>
              <w:t xml:space="preserve">Die Vergabestelle macht von der Möglichkeit gemäß Art. 34 Abs. 3 LG Nr. 16/2015 Gebrauch, auf die Ernennung der Bewertungskommission zu verzichten. </w:t>
            </w:r>
          </w:p>
          <w:p w14:paraId="483C4A2E" w14:textId="635D0E98" w:rsidR="007230B5" w:rsidRPr="009C2C8C" w:rsidRDefault="007230B5" w:rsidP="00724BEC">
            <w:pPr>
              <w:widowControl w:val="0"/>
              <w:jc w:val="both"/>
              <w:rPr>
                <w:rFonts w:ascii="Aptos" w:hAnsi="Aptos" w:cstheme="majorHAnsi"/>
                <w:color w:val="FF0000"/>
                <w:sz w:val="22"/>
                <w:szCs w:val="22"/>
                <w:lang w:val="de-DE" w:eastAsia="it-IT"/>
              </w:rPr>
            </w:pPr>
            <w:r w:rsidRPr="009C2C8C">
              <w:rPr>
                <w:rFonts w:ascii="Aptos" w:hAnsi="Aptos" w:cstheme="majorHAnsi"/>
                <w:color w:val="FF0000"/>
                <w:sz w:val="22"/>
                <w:szCs w:val="22"/>
                <w:lang w:val="de-DE" w:eastAsia="it-IT"/>
              </w:rPr>
              <w:t xml:space="preserve">Die Punkte für das technische Angebot werden vom EPV selbst vergeben. </w:t>
            </w:r>
          </w:p>
          <w:p w14:paraId="47F64818" w14:textId="763F30EC" w:rsidR="007230B5" w:rsidRPr="009C2C8C" w:rsidRDefault="007230B5" w:rsidP="00724BEC">
            <w:pPr>
              <w:widowControl w:val="0"/>
              <w:ind w:right="76"/>
              <w:jc w:val="both"/>
              <w:rPr>
                <w:rFonts w:ascii="Aptos" w:hAnsi="Aptos" w:cstheme="majorHAnsi"/>
                <w:b/>
                <w:i/>
                <w:color w:val="FF0000"/>
                <w:sz w:val="22"/>
                <w:szCs w:val="22"/>
                <w:highlight w:val="green"/>
                <w:lang w:val="de-DE"/>
              </w:rPr>
            </w:pPr>
            <w:r w:rsidRPr="009C2C8C">
              <w:rPr>
                <w:rFonts w:ascii="Aptos" w:hAnsi="Aptos" w:cstheme="majorHAnsi"/>
                <w:i/>
                <w:iCs/>
                <w:noProof w:val="0"/>
                <w:color w:val="FF0000"/>
                <w:sz w:val="22"/>
                <w:szCs w:val="22"/>
                <w:highlight w:val="green"/>
                <w:lang w:val="de-DE" w:eastAsia="de-DE"/>
              </w:rPr>
              <w:t>(In allen Fällen, in denen es die alternative Auswahl EVV/Bewertungskommission gibt, ist „EVV“ zu wählen)</w:t>
            </w:r>
          </w:p>
        </w:tc>
        <w:tc>
          <w:tcPr>
            <w:tcW w:w="426" w:type="dxa"/>
          </w:tcPr>
          <w:p w14:paraId="4E388EB8" w14:textId="77777777" w:rsidR="007230B5" w:rsidRPr="009C2C8C" w:rsidRDefault="007230B5" w:rsidP="00724BEC">
            <w:pPr>
              <w:pStyle w:val="Default"/>
              <w:widowControl w:val="0"/>
              <w:ind w:right="76"/>
              <w:jc w:val="both"/>
              <w:rPr>
                <w:rFonts w:ascii="Aptos" w:hAnsi="Aptos" w:cstheme="majorHAnsi"/>
                <w:strike/>
                <w:color w:val="auto"/>
                <w:sz w:val="22"/>
                <w:szCs w:val="22"/>
                <w:highlight w:val="yellow"/>
                <w:lang w:val="de-DE"/>
              </w:rPr>
            </w:pPr>
          </w:p>
        </w:tc>
        <w:tc>
          <w:tcPr>
            <w:tcW w:w="4357" w:type="dxa"/>
            <w:gridSpan w:val="3"/>
          </w:tcPr>
          <w:p w14:paraId="7D7B35B9" w14:textId="77777777" w:rsidR="007230B5" w:rsidRPr="009C2C8C" w:rsidRDefault="007230B5" w:rsidP="00724BEC">
            <w:pPr>
              <w:widowControl w:val="0"/>
              <w:jc w:val="both"/>
              <w:rPr>
                <w:rFonts w:ascii="Aptos" w:hAnsi="Aptos" w:cstheme="majorHAnsi"/>
                <w:color w:val="FF0000"/>
                <w:sz w:val="22"/>
                <w:szCs w:val="22"/>
                <w:lang w:val="it-IT" w:eastAsia="it-IT"/>
              </w:rPr>
            </w:pPr>
            <w:r w:rsidRPr="009C2C8C">
              <w:rPr>
                <w:rFonts w:ascii="Aptos" w:hAnsi="Aptos" w:cstheme="majorHAnsi"/>
                <w:color w:val="FF0000"/>
                <w:sz w:val="22"/>
                <w:szCs w:val="22"/>
                <w:lang w:val="it-IT" w:eastAsia="it-IT"/>
              </w:rPr>
              <w:t>La stazione appaltante si avvale della facoltá di cui all’art 34, comma 3, della l.p. 16/2015 di non procedere a nomina di commissione di valutazione.</w:t>
            </w:r>
          </w:p>
          <w:p w14:paraId="7AC8E6C6" w14:textId="53717756" w:rsidR="007230B5" w:rsidRPr="009C2C8C" w:rsidRDefault="007230B5" w:rsidP="00724BEC">
            <w:pPr>
              <w:widowControl w:val="0"/>
              <w:jc w:val="both"/>
              <w:rPr>
                <w:rFonts w:ascii="Aptos" w:hAnsi="Aptos" w:cstheme="majorHAnsi"/>
                <w:color w:val="FF0000"/>
                <w:sz w:val="22"/>
                <w:szCs w:val="22"/>
                <w:lang w:val="it-IT"/>
              </w:rPr>
            </w:pPr>
            <w:r w:rsidRPr="009C2C8C">
              <w:rPr>
                <w:rFonts w:ascii="Aptos" w:hAnsi="Aptos" w:cstheme="majorHAnsi"/>
                <w:color w:val="FF0000"/>
                <w:sz w:val="22"/>
                <w:szCs w:val="22"/>
                <w:lang w:val="it-IT"/>
              </w:rPr>
              <w:t>Il punteggio tecnico sará assegnato dallo stesso RUP.</w:t>
            </w:r>
          </w:p>
          <w:p w14:paraId="6AC8060D" w14:textId="237A4703" w:rsidR="007230B5" w:rsidRPr="009C2C8C" w:rsidRDefault="007230B5" w:rsidP="00724BEC">
            <w:pPr>
              <w:widowControl w:val="0"/>
              <w:ind w:right="76"/>
              <w:jc w:val="both"/>
              <w:rPr>
                <w:rFonts w:ascii="Aptos" w:hAnsi="Aptos" w:cstheme="majorHAnsi"/>
                <w:i/>
                <w:color w:val="FF0000"/>
                <w:sz w:val="22"/>
                <w:szCs w:val="22"/>
                <w:highlight w:val="green"/>
                <w:lang w:val="it-IT"/>
              </w:rPr>
            </w:pPr>
            <w:r w:rsidRPr="009C2C8C">
              <w:rPr>
                <w:rFonts w:ascii="Aptos" w:hAnsi="Aptos" w:cstheme="majorHAnsi"/>
                <w:i/>
                <w:iCs/>
                <w:color w:val="FF0000"/>
                <w:sz w:val="22"/>
                <w:szCs w:val="22"/>
                <w:highlight w:val="green"/>
                <w:lang w:val="it-IT"/>
              </w:rPr>
              <w:t>(In tutti i casi in cui c’è la scelta alternativa Commissione di valutazione/RUP, scegliere quindi “RUP”)</w:t>
            </w:r>
          </w:p>
        </w:tc>
      </w:tr>
      <w:tr w:rsidR="007230B5" w:rsidRPr="009C2C8C" w14:paraId="5427BFD6" w14:textId="77777777" w:rsidTr="60C72650">
        <w:trPr>
          <w:gridAfter w:val="2"/>
          <w:wAfter w:w="39" w:type="dxa"/>
        </w:trPr>
        <w:tc>
          <w:tcPr>
            <w:tcW w:w="4548" w:type="dxa"/>
            <w:gridSpan w:val="6"/>
          </w:tcPr>
          <w:p w14:paraId="54415B44" w14:textId="77777777" w:rsidR="007230B5" w:rsidRPr="009C2C8C" w:rsidRDefault="007230B5" w:rsidP="00724BEC">
            <w:pPr>
              <w:widowControl w:val="0"/>
              <w:ind w:right="76"/>
              <w:jc w:val="both"/>
              <w:rPr>
                <w:rFonts w:ascii="Aptos" w:hAnsi="Aptos" w:cstheme="majorHAnsi"/>
                <w:b/>
                <w:i/>
                <w:color w:val="FF0000"/>
                <w:sz w:val="22"/>
                <w:szCs w:val="22"/>
                <w:highlight w:val="green"/>
                <w:lang w:val="it-IT"/>
              </w:rPr>
            </w:pPr>
          </w:p>
        </w:tc>
        <w:tc>
          <w:tcPr>
            <w:tcW w:w="426" w:type="dxa"/>
          </w:tcPr>
          <w:p w14:paraId="6A5716EB" w14:textId="77777777" w:rsidR="007230B5" w:rsidRPr="009C2C8C" w:rsidRDefault="007230B5" w:rsidP="00724BEC">
            <w:pPr>
              <w:pStyle w:val="Default"/>
              <w:widowControl w:val="0"/>
              <w:ind w:right="76"/>
              <w:jc w:val="both"/>
              <w:rPr>
                <w:rFonts w:ascii="Aptos" w:hAnsi="Aptos" w:cstheme="majorHAnsi"/>
                <w:strike/>
                <w:color w:val="auto"/>
                <w:sz w:val="22"/>
                <w:szCs w:val="22"/>
                <w:highlight w:val="yellow"/>
              </w:rPr>
            </w:pPr>
          </w:p>
        </w:tc>
        <w:tc>
          <w:tcPr>
            <w:tcW w:w="4357" w:type="dxa"/>
            <w:gridSpan w:val="3"/>
          </w:tcPr>
          <w:p w14:paraId="2A171FB2" w14:textId="77777777" w:rsidR="007230B5" w:rsidRPr="009C2C8C" w:rsidRDefault="007230B5" w:rsidP="00724BEC">
            <w:pPr>
              <w:widowControl w:val="0"/>
              <w:ind w:right="76"/>
              <w:jc w:val="both"/>
              <w:rPr>
                <w:rFonts w:ascii="Aptos" w:hAnsi="Aptos" w:cstheme="majorHAnsi"/>
                <w:i/>
                <w:color w:val="FF0000"/>
                <w:sz w:val="22"/>
                <w:szCs w:val="22"/>
                <w:highlight w:val="green"/>
                <w:lang w:val="it-IT"/>
              </w:rPr>
            </w:pPr>
          </w:p>
        </w:tc>
      </w:tr>
      <w:tr w:rsidR="007230B5" w:rsidRPr="009C2C8C" w14:paraId="3B58418A" w14:textId="77777777" w:rsidTr="60C72650">
        <w:trPr>
          <w:gridAfter w:val="2"/>
          <w:wAfter w:w="39" w:type="dxa"/>
        </w:trPr>
        <w:tc>
          <w:tcPr>
            <w:tcW w:w="4548" w:type="dxa"/>
            <w:gridSpan w:val="6"/>
            <w:shd w:val="clear" w:color="auto" w:fill="F2DBDB" w:themeFill="accent2" w:themeFillTint="33"/>
          </w:tcPr>
          <w:p w14:paraId="67803C47" w14:textId="77777777" w:rsidR="007230B5" w:rsidRPr="009C2C8C" w:rsidRDefault="007230B5" w:rsidP="00724BEC">
            <w:pPr>
              <w:widowControl w:val="0"/>
              <w:jc w:val="center"/>
              <w:rPr>
                <w:rFonts w:ascii="Aptos" w:hAnsi="Aptos" w:cstheme="majorHAnsi"/>
                <w:b/>
                <w:bCs/>
                <w:i/>
                <w:color w:val="FF0000"/>
                <w:sz w:val="22"/>
                <w:szCs w:val="22"/>
                <w:lang w:val="de-DE"/>
              </w:rPr>
            </w:pPr>
            <w:r w:rsidRPr="009C2C8C">
              <w:rPr>
                <w:rFonts w:ascii="Aptos" w:hAnsi="Aptos" w:cstheme="majorHAnsi"/>
                <w:b/>
                <w:bCs/>
                <w:i/>
                <w:color w:val="FF0000"/>
                <w:sz w:val="22"/>
                <w:szCs w:val="22"/>
                <w:lang w:val="de-DE"/>
              </w:rPr>
              <w:t>OPTION 2</w:t>
            </w:r>
          </w:p>
          <w:p w14:paraId="3D956A87" w14:textId="77777777" w:rsidR="007230B5" w:rsidRPr="009C2C8C" w:rsidRDefault="007230B5" w:rsidP="00724BEC">
            <w:pPr>
              <w:widowControl w:val="0"/>
              <w:jc w:val="center"/>
              <w:rPr>
                <w:rFonts w:ascii="Aptos" w:hAnsi="Aptos" w:cstheme="majorHAnsi"/>
                <w:b/>
                <w:bCs/>
                <w:i/>
                <w:color w:val="FF0000"/>
                <w:sz w:val="22"/>
                <w:szCs w:val="22"/>
                <w:lang w:val="de-DE"/>
              </w:rPr>
            </w:pPr>
            <w:r w:rsidRPr="009C2C8C">
              <w:rPr>
                <w:rFonts w:ascii="Aptos" w:hAnsi="Aptos" w:cstheme="majorHAnsi"/>
                <w:b/>
                <w:bCs/>
                <w:i/>
                <w:color w:val="FF0000"/>
                <w:sz w:val="22"/>
                <w:szCs w:val="22"/>
                <w:lang w:val="de-DE"/>
              </w:rPr>
              <w:t>Bei Bewertung auch nach ermessenbasierten Kriterien</w:t>
            </w:r>
          </w:p>
          <w:p w14:paraId="19B70803" w14:textId="7FF4FC98" w:rsidR="007230B5" w:rsidRPr="009C2C8C" w:rsidRDefault="007230B5" w:rsidP="00724BEC">
            <w:pPr>
              <w:widowControl w:val="0"/>
              <w:jc w:val="center"/>
              <w:rPr>
                <w:rFonts w:ascii="Aptos" w:hAnsi="Aptos" w:cstheme="majorHAnsi"/>
                <w:b/>
                <w:bCs/>
                <w:i/>
                <w:color w:val="FF0000"/>
                <w:sz w:val="22"/>
                <w:szCs w:val="22"/>
                <w:lang w:val="de-DE"/>
              </w:rPr>
            </w:pPr>
            <w:r w:rsidRPr="009C2C8C">
              <w:rPr>
                <w:rFonts w:ascii="Aptos" w:hAnsi="Aptos" w:cstheme="majorHAnsi"/>
                <w:b/>
                <w:bCs/>
                <w:i/>
                <w:color w:val="FF0000"/>
                <w:sz w:val="22"/>
                <w:szCs w:val="22"/>
                <w:lang w:val="de-DE"/>
              </w:rPr>
              <w:t>ansonsten folgenden Teil in grün löschen</w:t>
            </w:r>
          </w:p>
        </w:tc>
        <w:tc>
          <w:tcPr>
            <w:tcW w:w="426" w:type="dxa"/>
            <w:shd w:val="clear" w:color="auto" w:fill="F2DBDB" w:themeFill="accent2" w:themeFillTint="33"/>
          </w:tcPr>
          <w:p w14:paraId="1DBB19A8" w14:textId="77777777" w:rsidR="007230B5" w:rsidRPr="009C2C8C" w:rsidRDefault="007230B5" w:rsidP="00724BEC">
            <w:pPr>
              <w:widowControl w:val="0"/>
              <w:jc w:val="center"/>
              <w:rPr>
                <w:rFonts w:ascii="Aptos" w:hAnsi="Aptos" w:cstheme="majorHAnsi"/>
                <w:b/>
                <w:bCs/>
                <w:i/>
                <w:color w:val="FF0000"/>
                <w:sz w:val="22"/>
                <w:szCs w:val="22"/>
                <w:lang w:val="de-DE"/>
              </w:rPr>
            </w:pPr>
          </w:p>
        </w:tc>
        <w:tc>
          <w:tcPr>
            <w:tcW w:w="4357" w:type="dxa"/>
            <w:gridSpan w:val="3"/>
            <w:shd w:val="clear" w:color="auto" w:fill="F2DBDB" w:themeFill="accent2" w:themeFillTint="33"/>
          </w:tcPr>
          <w:p w14:paraId="1C058D13" w14:textId="77777777" w:rsidR="007230B5" w:rsidRPr="009C2C8C" w:rsidRDefault="007230B5" w:rsidP="00724BEC">
            <w:pPr>
              <w:widowControl w:val="0"/>
              <w:jc w:val="center"/>
              <w:rPr>
                <w:rFonts w:ascii="Aptos" w:hAnsi="Aptos" w:cstheme="majorHAnsi"/>
                <w:b/>
                <w:bCs/>
                <w:i/>
                <w:color w:val="FF0000"/>
                <w:sz w:val="22"/>
                <w:szCs w:val="22"/>
                <w:lang w:val="it-IT"/>
              </w:rPr>
            </w:pPr>
            <w:r w:rsidRPr="009C2C8C">
              <w:rPr>
                <w:rFonts w:ascii="Aptos" w:hAnsi="Aptos" w:cstheme="majorHAnsi"/>
                <w:b/>
                <w:bCs/>
                <w:i/>
                <w:color w:val="FF0000"/>
                <w:sz w:val="22"/>
                <w:szCs w:val="22"/>
                <w:lang w:val="it-IT"/>
              </w:rPr>
              <w:t xml:space="preserve">OPZIONE 2 </w:t>
            </w:r>
          </w:p>
          <w:p w14:paraId="1C01C4C8" w14:textId="77777777" w:rsidR="007230B5" w:rsidRPr="009C2C8C" w:rsidRDefault="007230B5" w:rsidP="00724BEC">
            <w:pPr>
              <w:widowControl w:val="0"/>
              <w:jc w:val="center"/>
              <w:rPr>
                <w:rFonts w:ascii="Aptos" w:hAnsi="Aptos" w:cstheme="majorHAnsi"/>
                <w:b/>
                <w:bCs/>
                <w:i/>
                <w:color w:val="FF0000"/>
                <w:sz w:val="22"/>
                <w:szCs w:val="22"/>
                <w:lang w:val="it-IT"/>
              </w:rPr>
            </w:pPr>
            <w:r w:rsidRPr="009C2C8C">
              <w:rPr>
                <w:rFonts w:ascii="Aptos" w:hAnsi="Aptos" w:cstheme="majorHAnsi"/>
                <w:b/>
                <w:bCs/>
                <w:i/>
                <w:color w:val="FF0000"/>
                <w:sz w:val="22"/>
                <w:szCs w:val="22"/>
                <w:lang w:val="it-IT"/>
              </w:rPr>
              <w:t>In caso di valutazione basata anche su criteri discrezionali</w:t>
            </w:r>
          </w:p>
          <w:p w14:paraId="0AE6ECF3" w14:textId="1423E641" w:rsidR="007230B5" w:rsidRPr="009C2C8C" w:rsidRDefault="007230B5" w:rsidP="00724BEC">
            <w:pPr>
              <w:widowControl w:val="0"/>
              <w:jc w:val="center"/>
              <w:rPr>
                <w:rFonts w:ascii="Aptos" w:hAnsi="Aptos" w:cstheme="majorHAnsi"/>
                <w:b/>
                <w:bCs/>
                <w:i/>
                <w:color w:val="FF0000"/>
                <w:sz w:val="22"/>
                <w:szCs w:val="22"/>
                <w:lang w:val="it-IT"/>
              </w:rPr>
            </w:pPr>
            <w:r w:rsidRPr="009C2C8C">
              <w:rPr>
                <w:rFonts w:ascii="Aptos" w:hAnsi="Aptos" w:cstheme="majorHAnsi"/>
                <w:b/>
                <w:bCs/>
                <w:i/>
                <w:color w:val="FF0000"/>
                <w:sz w:val="22"/>
                <w:szCs w:val="22"/>
                <w:lang w:val="it-IT"/>
              </w:rPr>
              <w:t>altrimenti cancellare tutta la seguente parte in verde</w:t>
            </w:r>
          </w:p>
          <w:p w14:paraId="2DD40F35" w14:textId="6BC5ACA2" w:rsidR="007230B5" w:rsidRPr="009C2C8C" w:rsidRDefault="007230B5" w:rsidP="00724BEC">
            <w:pPr>
              <w:widowControl w:val="0"/>
              <w:jc w:val="center"/>
              <w:rPr>
                <w:rFonts w:ascii="Aptos" w:hAnsi="Aptos" w:cstheme="majorHAnsi"/>
                <w:b/>
                <w:bCs/>
                <w:i/>
                <w:color w:val="FF0000"/>
                <w:sz w:val="22"/>
                <w:szCs w:val="22"/>
                <w:lang w:val="it-IT"/>
              </w:rPr>
            </w:pPr>
          </w:p>
        </w:tc>
      </w:tr>
      <w:tr w:rsidR="007230B5" w:rsidRPr="009C2C8C" w14:paraId="1AB7C3E8" w14:textId="77777777" w:rsidTr="60C72650">
        <w:trPr>
          <w:gridAfter w:val="2"/>
          <w:wAfter w:w="39" w:type="dxa"/>
        </w:trPr>
        <w:tc>
          <w:tcPr>
            <w:tcW w:w="4548" w:type="dxa"/>
            <w:gridSpan w:val="6"/>
            <w:shd w:val="clear" w:color="auto" w:fill="C2D69B" w:themeFill="accent3" w:themeFillTint="99"/>
          </w:tcPr>
          <w:p w14:paraId="16031ADA" w14:textId="77777777" w:rsidR="007230B5" w:rsidRPr="009C2C8C" w:rsidRDefault="007230B5" w:rsidP="00724BEC">
            <w:pPr>
              <w:widowControl w:val="0"/>
              <w:ind w:right="76"/>
              <w:jc w:val="both"/>
              <w:rPr>
                <w:rFonts w:ascii="Aptos" w:hAnsi="Aptos" w:cstheme="majorHAnsi"/>
                <w:noProof w:val="0"/>
                <w:sz w:val="22"/>
                <w:szCs w:val="22"/>
                <w:highlight w:val="yellow"/>
                <w:lang w:val="it-IT" w:eastAsia="it-IT"/>
              </w:rPr>
            </w:pPr>
          </w:p>
        </w:tc>
        <w:tc>
          <w:tcPr>
            <w:tcW w:w="426" w:type="dxa"/>
            <w:shd w:val="clear" w:color="auto" w:fill="C2D69B" w:themeFill="accent3" w:themeFillTint="99"/>
          </w:tcPr>
          <w:p w14:paraId="1029EC19" w14:textId="77777777" w:rsidR="007230B5" w:rsidRPr="009C2C8C" w:rsidRDefault="007230B5" w:rsidP="00724BEC">
            <w:pPr>
              <w:pStyle w:val="Default"/>
              <w:widowControl w:val="0"/>
              <w:ind w:right="76"/>
              <w:jc w:val="both"/>
              <w:rPr>
                <w:rFonts w:ascii="Aptos" w:hAnsi="Aptos" w:cstheme="majorHAnsi"/>
                <w:strike/>
                <w:color w:val="auto"/>
                <w:sz w:val="22"/>
                <w:szCs w:val="22"/>
                <w:highlight w:val="yellow"/>
              </w:rPr>
            </w:pPr>
          </w:p>
        </w:tc>
        <w:tc>
          <w:tcPr>
            <w:tcW w:w="4357" w:type="dxa"/>
            <w:gridSpan w:val="3"/>
            <w:shd w:val="clear" w:color="auto" w:fill="C2D69B" w:themeFill="accent3" w:themeFillTint="99"/>
          </w:tcPr>
          <w:p w14:paraId="335338D3" w14:textId="77777777" w:rsidR="007230B5" w:rsidRPr="009C2C8C" w:rsidRDefault="007230B5" w:rsidP="00724BEC">
            <w:pPr>
              <w:widowControl w:val="0"/>
              <w:ind w:right="76"/>
              <w:jc w:val="both"/>
              <w:rPr>
                <w:rFonts w:ascii="Aptos" w:hAnsi="Aptos" w:cstheme="majorHAnsi"/>
                <w:sz w:val="22"/>
                <w:szCs w:val="22"/>
                <w:highlight w:val="yellow"/>
                <w:lang w:val="it-IT"/>
              </w:rPr>
            </w:pPr>
          </w:p>
        </w:tc>
      </w:tr>
      <w:tr w:rsidR="007230B5" w:rsidRPr="009C2C8C" w14:paraId="32F321FB" w14:textId="77777777" w:rsidTr="60C72650">
        <w:trPr>
          <w:gridAfter w:val="2"/>
          <w:wAfter w:w="39" w:type="dxa"/>
        </w:trPr>
        <w:tc>
          <w:tcPr>
            <w:tcW w:w="4548" w:type="dxa"/>
            <w:gridSpan w:val="6"/>
            <w:shd w:val="clear" w:color="auto" w:fill="C2D69B" w:themeFill="accent3" w:themeFillTint="99"/>
          </w:tcPr>
          <w:p w14:paraId="64F060F1" w14:textId="49F5C83E" w:rsidR="007230B5" w:rsidRPr="009C2C8C" w:rsidRDefault="007230B5" w:rsidP="00724BEC">
            <w:pPr>
              <w:widowControl w:val="0"/>
              <w:jc w:val="both"/>
              <w:rPr>
                <w:rFonts w:ascii="Aptos" w:hAnsi="Aptos" w:cstheme="majorHAnsi"/>
                <w:strike/>
                <w:sz w:val="22"/>
                <w:szCs w:val="22"/>
                <w:lang w:val="de-DE"/>
              </w:rPr>
            </w:pPr>
            <w:r w:rsidRPr="009C2C8C">
              <w:rPr>
                <w:rFonts w:ascii="Aptos" w:hAnsi="Aptos" w:cstheme="majorHAnsi"/>
                <w:color w:val="FF0000"/>
                <w:sz w:val="22"/>
                <w:szCs w:val="22"/>
                <w:lang w:val="de-DE"/>
              </w:rPr>
              <w:t>Gemäß Art. 34 Abs. 2 LG Nr. 16/2015  ernennt die Ausschreibungsbehörde die Bewertungskommission nach dem Ablauf der Frist für die Angebotsabgabe.</w:t>
            </w:r>
          </w:p>
        </w:tc>
        <w:tc>
          <w:tcPr>
            <w:tcW w:w="426" w:type="dxa"/>
            <w:shd w:val="clear" w:color="auto" w:fill="C2D69B" w:themeFill="accent3" w:themeFillTint="99"/>
          </w:tcPr>
          <w:p w14:paraId="74C3F283" w14:textId="77777777" w:rsidR="007230B5" w:rsidRPr="009C2C8C" w:rsidRDefault="007230B5" w:rsidP="00724BEC">
            <w:pPr>
              <w:pStyle w:val="Default"/>
              <w:widowControl w:val="0"/>
              <w:ind w:right="76"/>
              <w:jc w:val="both"/>
              <w:rPr>
                <w:rFonts w:ascii="Aptos" w:hAnsi="Aptos" w:cstheme="majorHAnsi"/>
                <w:strike/>
                <w:color w:val="auto"/>
                <w:sz w:val="22"/>
                <w:szCs w:val="22"/>
                <w:lang w:val="de-DE"/>
              </w:rPr>
            </w:pPr>
          </w:p>
        </w:tc>
        <w:tc>
          <w:tcPr>
            <w:tcW w:w="4357" w:type="dxa"/>
            <w:gridSpan w:val="3"/>
            <w:shd w:val="clear" w:color="auto" w:fill="C2D69B" w:themeFill="accent3" w:themeFillTint="99"/>
          </w:tcPr>
          <w:p w14:paraId="1C3B8893" w14:textId="79B49BF2" w:rsidR="007230B5" w:rsidRPr="009C2C8C" w:rsidRDefault="007230B5" w:rsidP="00724BEC">
            <w:pPr>
              <w:widowControl w:val="0"/>
              <w:jc w:val="both"/>
              <w:rPr>
                <w:rFonts w:ascii="Aptos" w:hAnsi="Aptos" w:cstheme="majorHAnsi"/>
                <w:strike/>
                <w:sz w:val="22"/>
                <w:szCs w:val="22"/>
                <w:lang w:val="it-IT"/>
              </w:rPr>
            </w:pPr>
            <w:r w:rsidRPr="009C2C8C">
              <w:rPr>
                <w:rFonts w:ascii="Aptos" w:hAnsi="Aptos" w:cstheme="majorHAnsi"/>
                <w:color w:val="FF0000"/>
                <w:sz w:val="22"/>
                <w:szCs w:val="22"/>
                <w:lang w:val="it-IT"/>
              </w:rPr>
              <w:t>L’Autorità di gara nomina la commissione di valutazione, dopo la scadenza del termine per la presentazione delle offerte ai sensi dell’art. 34, comma 2 della l.p. 16/15.</w:t>
            </w:r>
          </w:p>
        </w:tc>
      </w:tr>
      <w:tr w:rsidR="007230B5" w:rsidRPr="009C2C8C" w14:paraId="72AFC7AC" w14:textId="77777777" w:rsidTr="60C72650">
        <w:trPr>
          <w:gridAfter w:val="2"/>
          <w:wAfter w:w="39" w:type="dxa"/>
          <w:trHeight w:val="386"/>
        </w:trPr>
        <w:tc>
          <w:tcPr>
            <w:tcW w:w="4548" w:type="dxa"/>
            <w:gridSpan w:val="6"/>
            <w:shd w:val="clear" w:color="auto" w:fill="C2D69B" w:themeFill="accent3" w:themeFillTint="99"/>
          </w:tcPr>
          <w:p w14:paraId="20F236F7" w14:textId="77777777" w:rsidR="007230B5" w:rsidRPr="009C2C8C" w:rsidRDefault="007230B5" w:rsidP="00724BEC">
            <w:pPr>
              <w:widowControl w:val="0"/>
              <w:ind w:left="12"/>
              <w:jc w:val="both"/>
              <w:rPr>
                <w:rFonts w:ascii="Aptos" w:hAnsi="Aptos" w:cstheme="majorHAnsi"/>
                <w:strike/>
                <w:sz w:val="22"/>
                <w:szCs w:val="22"/>
                <w:lang w:val="it-IT"/>
              </w:rPr>
            </w:pPr>
          </w:p>
        </w:tc>
        <w:tc>
          <w:tcPr>
            <w:tcW w:w="426" w:type="dxa"/>
            <w:shd w:val="clear" w:color="auto" w:fill="C2D69B" w:themeFill="accent3" w:themeFillTint="99"/>
          </w:tcPr>
          <w:p w14:paraId="07335882" w14:textId="77777777" w:rsidR="007230B5" w:rsidRPr="009C2C8C" w:rsidRDefault="007230B5" w:rsidP="00724BEC">
            <w:pPr>
              <w:pStyle w:val="Default"/>
              <w:widowControl w:val="0"/>
              <w:ind w:right="76"/>
              <w:jc w:val="both"/>
              <w:rPr>
                <w:rFonts w:ascii="Aptos" w:hAnsi="Aptos" w:cstheme="majorHAnsi"/>
                <w:strike/>
                <w:color w:val="auto"/>
                <w:sz w:val="22"/>
                <w:szCs w:val="22"/>
              </w:rPr>
            </w:pPr>
          </w:p>
        </w:tc>
        <w:tc>
          <w:tcPr>
            <w:tcW w:w="4357" w:type="dxa"/>
            <w:gridSpan w:val="3"/>
            <w:shd w:val="clear" w:color="auto" w:fill="C2D69B" w:themeFill="accent3" w:themeFillTint="99"/>
          </w:tcPr>
          <w:p w14:paraId="57D71E3C" w14:textId="77777777" w:rsidR="007230B5" w:rsidRPr="009C2C8C" w:rsidRDefault="007230B5" w:rsidP="00724BEC">
            <w:pPr>
              <w:widowControl w:val="0"/>
              <w:jc w:val="both"/>
              <w:rPr>
                <w:rFonts w:ascii="Aptos" w:hAnsi="Aptos" w:cstheme="majorHAnsi"/>
                <w:strike/>
                <w:sz w:val="22"/>
                <w:szCs w:val="22"/>
                <w:lang w:val="it-IT"/>
              </w:rPr>
            </w:pPr>
          </w:p>
        </w:tc>
      </w:tr>
      <w:tr w:rsidR="007230B5" w:rsidRPr="009C2C8C" w14:paraId="34948C79" w14:textId="77777777" w:rsidTr="60C72650">
        <w:trPr>
          <w:gridAfter w:val="2"/>
          <w:wAfter w:w="39" w:type="dxa"/>
        </w:trPr>
        <w:tc>
          <w:tcPr>
            <w:tcW w:w="4548" w:type="dxa"/>
            <w:gridSpan w:val="6"/>
            <w:shd w:val="clear" w:color="auto" w:fill="C2D69B" w:themeFill="accent3" w:themeFillTint="99"/>
          </w:tcPr>
          <w:p w14:paraId="3D2B7138" w14:textId="665F8908" w:rsidR="007230B5" w:rsidRPr="009C2C8C" w:rsidRDefault="007230B5" w:rsidP="00724BEC">
            <w:pPr>
              <w:widowControl w:val="0"/>
              <w:ind w:left="12"/>
              <w:jc w:val="both"/>
              <w:rPr>
                <w:rFonts w:ascii="Aptos" w:hAnsi="Aptos" w:cstheme="majorHAnsi"/>
                <w:strike/>
                <w:sz w:val="22"/>
                <w:szCs w:val="22"/>
                <w:lang w:val="de-DE"/>
              </w:rPr>
            </w:pPr>
            <w:r w:rsidRPr="009C2C8C">
              <w:rPr>
                <w:rFonts w:ascii="Aptos" w:hAnsi="Aptos" w:cstheme="majorHAnsi"/>
                <w:color w:val="FF0000"/>
                <w:sz w:val="22"/>
                <w:szCs w:val="22"/>
                <w:lang w:val="de-DE"/>
              </w:rPr>
              <w:t>Gemäß Art. 27, Abs. 3, des LG Nr. 16/2015 werden nach dem Zuschlag die Zusammensetzung der Bewertungskommission und die Lebensläufe der Kommissionsmitglieder veröffentlicht.</w:t>
            </w:r>
          </w:p>
        </w:tc>
        <w:tc>
          <w:tcPr>
            <w:tcW w:w="426" w:type="dxa"/>
            <w:shd w:val="clear" w:color="auto" w:fill="C2D69B" w:themeFill="accent3" w:themeFillTint="99"/>
          </w:tcPr>
          <w:p w14:paraId="46A33E5F" w14:textId="77777777" w:rsidR="007230B5" w:rsidRPr="009C2C8C" w:rsidRDefault="007230B5" w:rsidP="00724BEC">
            <w:pPr>
              <w:pStyle w:val="Default"/>
              <w:widowControl w:val="0"/>
              <w:ind w:right="76"/>
              <w:jc w:val="both"/>
              <w:rPr>
                <w:rFonts w:ascii="Aptos" w:hAnsi="Aptos" w:cstheme="majorHAnsi"/>
                <w:strike/>
                <w:color w:val="auto"/>
                <w:sz w:val="22"/>
                <w:szCs w:val="22"/>
                <w:lang w:val="de-DE"/>
              </w:rPr>
            </w:pPr>
          </w:p>
        </w:tc>
        <w:tc>
          <w:tcPr>
            <w:tcW w:w="4357" w:type="dxa"/>
            <w:gridSpan w:val="3"/>
            <w:shd w:val="clear" w:color="auto" w:fill="C2D69B" w:themeFill="accent3" w:themeFillTint="99"/>
          </w:tcPr>
          <w:p w14:paraId="7F9C91DB" w14:textId="73D19FC1" w:rsidR="007230B5" w:rsidRPr="009C2C8C" w:rsidRDefault="007230B5" w:rsidP="00724BEC">
            <w:pPr>
              <w:widowControl w:val="0"/>
              <w:jc w:val="both"/>
              <w:rPr>
                <w:rFonts w:ascii="Aptos" w:hAnsi="Aptos" w:cstheme="majorHAnsi"/>
                <w:strike/>
                <w:sz w:val="22"/>
                <w:szCs w:val="22"/>
                <w:lang w:val="it-IT"/>
              </w:rPr>
            </w:pPr>
            <w:r w:rsidRPr="009C2C8C">
              <w:rPr>
                <w:rFonts w:ascii="Aptos" w:hAnsi="Aptos" w:cstheme="majorHAnsi"/>
                <w:color w:val="FF0000"/>
                <w:sz w:val="22"/>
                <w:szCs w:val="22"/>
                <w:lang w:val="it-IT"/>
              </w:rPr>
              <w:t>Ai sensi dell’art. 27, comma 3, della LP n. 16/2015 verranno pubblicati dopo l’aggiudicazione la composizione della Commissione di valutazione e i curricula dei componenti.</w:t>
            </w:r>
          </w:p>
        </w:tc>
      </w:tr>
      <w:tr w:rsidR="007230B5" w:rsidRPr="009C2C8C" w14:paraId="7E32F9F7" w14:textId="77777777" w:rsidTr="60C72650">
        <w:trPr>
          <w:gridAfter w:val="2"/>
          <w:wAfter w:w="39" w:type="dxa"/>
        </w:trPr>
        <w:tc>
          <w:tcPr>
            <w:tcW w:w="4548" w:type="dxa"/>
            <w:gridSpan w:val="6"/>
          </w:tcPr>
          <w:p w14:paraId="52734CF9" w14:textId="77777777" w:rsidR="007230B5" w:rsidRPr="009C2C8C" w:rsidRDefault="007230B5" w:rsidP="00724BEC">
            <w:pPr>
              <w:widowControl w:val="0"/>
              <w:ind w:left="12"/>
              <w:jc w:val="both"/>
              <w:rPr>
                <w:rFonts w:ascii="Aptos" w:hAnsi="Aptos" w:cstheme="majorHAnsi"/>
                <w:color w:val="FF0000"/>
                <w:sz w:val="22"/>
                <w:szCs w:val="22"/>
                <w:highlight w:val="yellow"/>
                <w:lang w:val="it-IT"/>
              </w:rPr>
            </w:pPr>
          </w:p>
        </w:tc>
        <w:tc>
          <w:tcPr>
            <w:tcW w:w="426" w:type="dxa"/>
          </w:tcPr>
          <w:p w14:paraId="2C5CC553" w14:textId="77777777" w:rsidR="007230B5" w:rsidRPr="009C2C8C" w:rsidRDefault="007230B5" w:rsidP="00724BEC">
            <w:pPr>
              <w:pStyle w:val="Default"/>
              <w:widowControl w:val="0"/>
              <w:ind w:right="76"/>
              <w:jc w:val="both"/>
              <w:rPr>
                <w:rFonts w:ascii="Aptos" w:hAnsi="Aptos" w:cstheme="majorHAnsi"/>
                <w:strike/>
                <w:color w:val="auto"/>
                <w:sz w:val="22"/>
                <w:szCs w:val="22"/>
                <w:highlight w:val="yellow"/>
              </w:rPr>
            </w:pPr>
          </w:p>
        </w:tc>
        <w:tc>
          <w:tcPr>
            <w:tcW w:w="4357" w:type="dxa"/>
            <w:gridSpan w:val="3"/>
          </w:tcPr>
          <w:p w14:paraId="7E0AC4F6" w14:textId="77777777" w:rsidR="007230B5" w:rsidRPr="009C2C8C" w:rsidRDefault="007230B5" w:rsidP="00724BEC">
            <w:pPr>
              <w:widowControl w:val="0"/>
              <w:jc w:val="both"/>
              <w:rPr>
                <w:rFonts w:ascii="Aptos" w:hAnsi="Aptos" w:cstheme="majorHAnsi"/>
                <w:color w:val="FF0000"/>
                <w:sz w:val="22"/>
                <w:szCs w:val="22"/>
                <w:highlight w:val="yellow"/>
                <w:lang w:val="it-IT"/>
              </w:rPr>
            </w:pPr>
          </w:p>
        </w:tc>
      </w:tr>
      <w:tr w:rsidR="007230B5" w:rsidRPr="009C2C8C" w14:paraId="7BEF9266" w14:textId="77777777" w:rsidTr="60C72650">
        <w:trPr>
          <w:gridAfter w:val="2"/>
          <w:wAfter w:w="39" w:type="dxa"/>
        </w:trPr>
        <w:tc>
          <w:tcPr>
            <w:tcW w:w="4548" w:type="dxa"/>
            <w:gridSpan w:val="6"/>
          </w:tcPr>
          <w:p w14:paraId="25B4CD8D" w14:textId="69C0A517" w:rsidR="007230B5" w:rsidRPr="009C2C8C" w:rsidRDefault="007230B5" w:rsidP="00724BEC">
            <w:pPr>
              <w:widowControl w:val="0"/>
              <w:ind w:left="12"/>
              <w:jc w:val="both"/>
              <w:rPr>
                <w:rFonts w:ascii="Aptos" w:hAnsi="Aptos" w:cstheme="majorHAnsi"/>
                <w:color w:val="FF0000"/>
                <w:sz w:val="22"/>
                <w:szCs w:val="22"/>
                <w:lang w:val="de-DE"/>
              </w:rPr>
            </w:pPr>
            <w:bookmarkStart w:id="84" w:name="_Hlk116484326"/>
            <w:r w:rsidRPr="009C2C8C">
              <w:rPr>
                <w:rFonts w:ascii="Aptos" w:hAnsi="Aptos" w:cstheme="majorHAnsi"/>
                <w:noProof w:val="0"/>
                <w:sz w:val="22"/>
                <w:szCs w:val="22"/>
                <w:lang w:val="de-DE" w:eastAsia="it-IT"/>
              </w:rPr>
              <w:t>Die Sitzung zur Öffnung der virtuellen Umschläge „B“ mit den technischen Angeboten ist nicht öffentlich.</w:t>
            </w:r>
          </w:p>
        </w:tc>
        <w:tc>
          <w:tcPr>
            <w:tcW w:w="426" w:type="dxa"/>
          </w:tcPr>
          <w:p w14:paraId="243E6DEB" w14:textId="77777777" w:rsidR="007230B5" w:rsidRPr="009C2C8C" w:rsidRDefault="007230B5" w:rsidP="00724BEC">
            <w:pPr>
              <w:pStyle w:val="Default"/>
              <w:widowControl w:val="0"/>
              <w:ind w:right="76"/>
              <w:jc w:val="both"/>
              <w:rPr>
                <w:rFonts w:ascii="Aptos" w:hAnsi="Aptos" w:cstheme="majorHAnsi"/>
                <w:strike/>
                <w:color w:val="auto"/>
                <w:sz w:val="22"/>
                <w:szCs w:val="22"/>
                <w:lang w:val="de-DE"/>
              </w:rPr>
            </w:pPr>
          </w:p>
        </w:tc>
        <w:tc>
          <w:tcPr>
            <w:tcW w:w="4357" w:type="dxa"/>
            <w:gridSpan w:val="3"/>
          </w:tcPr>
          <w:p w14:paraId="0A0BA618" w14:textId="3A4BC277" w:rsidR="007230B5" w:rsidRPr="009C2C8C" w:rsidRDefault="007230B5" w:rsidP="00724BEC">
            <w:pPr>
              <w:widowControl w:val="0"/>
              <w:jc w:val="both"/>
              <w:rPr>
                <w:rFonts w:ascii="Aptos" w:hAnsi="Aptos" w:cstheme="majorHAnsi"/>
                <w:color w:val="FF0000"/>
                <w:sz w:val="22"/>
                <w:szCs w:val="22"/>
                <w:lang w:val="it-IT"/>
              </w:rPr>
            </w:pPr>
            <w:r w:rsidRPr="009C2C8C">
              <w:rPr>
                <w:rFonts w:ascii="Aptos" w:hAnsi="Aptos" w:cstheme="majorHAnsi"/>
                <w:sz w:val="22"/>
                <w:szCs w:val="22"/>
                <w:lang w:val="it-IT"/>
              </w:rPr>
              <w:t>La seduta d’apertura della busta virtuale “B” contenente le offerte tecniche è riservata.</w:t>
            </w:r>
          </w:p>
        </w:tc>
      </w:tr>
      <w:bookmarkEnd w:id="84"/>
      <w:tr w:rsidR="007230B5" w:rsidRPr="009C2C8C" w14:paraId="1C578F38" w14:textId="77777777" w:rsidTr="60C72650">
        <w:trPr>
          <w:gridAfter w:val="2"/>
          <w:wAfter w:w="39" w:type="dxa"/>
        </w:trPr>
        <w:tc>
          <w:tcPr>
            <w:tcW w:w="4548" w:type="dxa"/>
            <w:gridSpan w:val="6"/>
          </w:tcPr>
          <w:p w14:paraId="0429AF27" w14:textId="77777777" w:rsidR="007230B5" w:rsidRPr="009C2C8C" w:rsidRDefault="007230B5" w:rsidP="00724BEC">
            <w:pPr>
              <w:widowControl w:val="0"/>
              <w:ind w:left="12"/>
              <w:jc w:val="both"/>
              <w:rPr>
                <w:rFonts w:ascii="Aptos" w:hAnsi="Aptos" w:cstheme="majorHAnsi"/>
                <w:noProof w:val="0"/>
                <w:sz w:val="22"/>
                <w:szCs w:val="22"/>
                <w:lang w:val="it-IT" w:eastAsia="it-IT"/>
              </w:rPr>
            </w:pPr>
          </w:p>
        </w:tc>
        <w:tc>
          <w:tcPr>
            <w:tcW w:w="426" w:type="dxa"/>
          </w:tcPr>
          <w:p w14:paraId="4E311115" w14:textId="77777777" w:rsidR="007230B5" w:rsidRPr="009C2C8C" w:rsidRDefault="007230B5" w:rsidP="00724BEC">
            <w:pPr>
              <w:pStyle w:val="Default"/>
              <w:widowControl w:val="0"/>
              <w:ind w:right="76"/>
              <w:jc w:val="both"/>
              <w:rPr>
                <w:rFonts w:ascii="Aptos" w:hAnsi="Aptos" w:cstheme="majorHAnsi"/>
                <w:strike/>
                <w:color w:val="auto"/>
                <w:sz w:val="22"/>
                <w:szCs w:val="22"/>
              </w:rPr>
            </w:pPr>
          </w:p>
        </w:tc>
        <w:tc>
          <w:tcPr>
            <w:tcW w:w="4357" w:type="dxa"/>
            <w:gridSpan w:val="3"/>
          </w:tcPr>
          <w:p w14:paraId="4B692905" w14:textId="77777777" w:rsidR="007230B5" w:rsidRPr="009C2C8C" w:rsidRDefault="007230B5" w:rsidP="00724BEC">
            <w:pPr>
              <w:widowControl w:val="0"/>
              <w:jc w:val="both"/>
              <w:rPr>
                <w:rFonts w:ascii="Aptos" w:hAnsi="Aptos" w:cstheme="majorHAnsi"/>
                <w:sz w:val="22"/>
                <w:szCs w:val="22"/>
                <w:lang w:val="it-IT"/>
              </w:rPr>
            </w:pPr>
          </w:p>
        </w:tc>
      </w:tr>
      <w:tr w:rsidR="007230B5" w:rsidRPr="009C2C8C" w14:paraId="35BBB132" w14:textId="77777777" w:rsidTr="60C72650">
        <w:trPr>
          <w:gridAfter w:val="2"/>
          <w:wAfter w:w="39" w:type="dxa"/>
        </w:trPr>
        <w:tc>
          <w:tcPr>
            <w:tcW w:w="4548" w:type="dxa"/>
            <w:gridSpan w:val="6"/>
          </w:tcPr>
          <w:p w14:paraId="19923A68" w14:textId="4DFEDCF3" w:rsidR="007230B5" w:rsidRPr="009C2C8C" w:rsidRDefault="007230B5" w:rsidP="00724BEC">
            <w:pPr>
              <w:widowControl w:val="0"/>
              <w:ind w:left="12"/>
              <w:jc w:val="both"/>
              <w:rPr>
                <w:rFonts w:ascii="Aptos" w:hAnsi="Aptos" w:cstheme="majorHAnsi"/>
                <w:noProof w:val="0"/>
                <w:sz w:val="22"/>
                <w:szCs w:val="22"/>
                <w:lang w:val="de-DE" w:eastAsia="it-IT"/>
              </w:rPr>
            </w:pPr>
            <w:r w:rsidRPr="009C2C8C">
              <w:rPr>
                <w:rFonts w:ascii="Aptos" w:hAnsi="Aptos" w:cstheme="majorHAnsi"/>
                <w:b/>
                <w:sz w:val="22"/>
                <w:szCs w:val="22"/>
                <w:lang w:val="de-DE"/>
              </w:rPr>
              <w:t>BERECHNUNG DE</w:t>
            </w:r>
            <w:r w:rsidRPr="009C2C8C">
              <w:rPr>
                <w:rFonts w:ascii="Aptos" w:hAnsi="Aptos" w:cstheme="majorHAnsi"/>
                <w:b/>
                <w:color w:val="000000"/>
                <w:sz w:val="22"/>
                <w:szCs w:val="22"/>
                <w:lang w:val="de-DE"/>
              </w:rPr>
              <w:t>R</w:t>
            </w:r>
            <w:r w:rsidRPr="009C2C8C">
              <w:rPr>
                <w:rFonts w:ascii="Aptos" w:hAnsi="Aptos" w:cstheme="majorHAnsi"/>
                <w:b/>
                <w:sz w:val="22"/>
                <w:szCs w:val="22"/>
                <w:lang w:val="de-DE"/>
              </w:rPr>
              <w:t xml:space="preserve"> TECHNISCHEN PUNKTE</w:t>
            </w:r>
            <w:r w:rsidRPr="009C2C8C">
              <w:rPr>
                <w:rFonts w:ascii="Aptos" w:hAnsi="Aptos" w:cstheme="majorHAnsi"/>
                <w:b/>
                <w:color w:val="000000"/>
                <w:sz w:val="22"/>
                <w:szCs w:val="22"/>
                <w:lang w:val="de-DE"/>
              </w:rPr>
              <w:t>ZAHL (PT)</w:t>
            </w:r>
          </w:p>
        </w:tc>
        <w:tc>
          <w:tcPr>
            <w:tcW w:w="426" w:type="dxa"/>
          </w:tcPr>
          <w:p w14:paraId="19D758DD" w14:textId="77777777" w:rsidR="007230B5" w:rsidRPr="009C2C8C" w:rsidRDefault="007230B5" w:rsidP="00724BEC">
            <w:pPr>
              <w:pStyle w:val="Default"/>
              <w:widowControl w:val="0"/>
              <w:ind w:right="76"/>
              <w:jc w:val="both"/>
              <w:rPr>
                <w:rFonts w:ascii="Aptos" w:hAnsi="Aptos" w:cstheme="majorHAnsi"/>
                <w:strike/>
                <w:color w:val="auto"/>
                <w:sz w:val="22"/>
                <w:szCs w:val="22"/>
                <w:lang w:val="de-DE"/>
              </w:rPr>
            </w:pPr>
          </w:p>
        </w:tc>
        <w:tc>
          <w:tcPr>
            <w:tcW w:w="4357" w:type="dxa"/>
            <w:gridSpan w:val="3"/>
          </w:tcPr>
          <w:p w14:paraId="7578C8C9" w14:textId="396644D8" w:rsidR="007230B5" w:rsidRPr="009C2C8C" w:rsidRDefault="007230B5" w:rsidP="00724BEC">
            <w:pPr>
              <w:widowControl w:val="0"/>
              <w:jc w:val="both"/>
              <w:rPr>
                <w:rFonts w:ascii="Aptos" w:hAnsi="Aptos" w:cstheme="majorHAnsi"/>
                <w:sz w:val="22"/>
                <w:szCs w:val="22"/>
                <w:lang w:val="it-IT"/>
              </w:rPr>
            </w:pPr>
            <w:r w:rsidRPr="009C2C8C">
              <w:rPr>
                <w:rFonts w:ascii="Aptos" w:hAnsi="Aptos" w:cstheme="majorHAnsi"/>
                <w:b/>
                <w:sz w:val="22"/>
                <w:szCs w:val="22"/>
                <w:lang w:val="it-IT"/>
              </w:rPr>
              <w:t>CALCOLO DEL PUNTEGGIO TECNICO (PT)</w:t>
            </w:r>
          </w:p>
        </w:tc>
      </w:tr>
      <w:tr w:rsidR="007230B5" w:rsidRPr="009C2C8C" w14:paraId="2867AE9C" w14:textId="77777777" w:rsidTr="60C72650">
        <w:trPr>
          <w:gridAfter w:val="2"/>
          <w:wAfter w:w="39" w:type="dxa"/>
        </w:trPr>
        <w:tc>
          <w:tcPr>
            <w:tcW w:w="4548" w:type="dxa"/>
            <w:gridSpan w:val="6"/>
          </w:tcPr>
          <w:p w14:paraId="2C2417BA" w14:textId="77777777" w:rsidR="007230B5" w:rsidRPr="009C2C8C" w:rsidRDefault="007230B5" w:rsidP="00724BEC">
            <w:pPr>
              <w:widowControl w:val="0"/>
              <w:ind w:left="12"/>
              <w:jc w:val="both"/>
              <w:rPr>
                <w:rFonts w:ascii="Aptos" w:hAnsi="Aptos" w:cstheme="majorHAnsi"/>
                <w:noProof w:val="0"/>
                <w:sz w:val="22"/>
                <w:szCs w:val="22"/>
                <w:lang w:val="it-IT" w:eastAsia="it-IT"/>
              </w:rPr>
            </w:pPr>
          </w:p>
        </w:tc>
        <w:tc>
          <w:tcPr>
            <w:tcW w:w="426" w:type="dxa"/>
          </w:tcPr>
          <w:p w14:paraId="7FAEF35D" w14:textId="77777777" w:rsidR="007230B5" w:rsidRPr="009C2C8C" w:rsidRDefault="007230B5" w:rsidP="00724BEC">
            <w:pPr>
              <w:pStyle w:val="Default"/>
              <w:widowControl w:val="0"/>
              <w:ind w:right="76"/>
              <w:jc w:val="both"/>
              <w:rPr>
                <w:rFonts w:ascii="Aptos" w:hAnsi="Aptos" w:cstheme="majorHAnsi"/>
                <w:strike/>
                <w:color w:val="auto"/>
                <w:sz w:val="22"/>
                <w:szCs w:val="22"/>
              </w:rPr>
            </w:pPr>
          </w:p>
        </w:tc>
        <w:tc>
          <w:tcPr>
            <w:tcW w:w="4357" w:type="dxa"/>
            <w:gridSpan w:val="3"/>
          </w:tcPr>
          <w:p w14:paraId="75BB2AD9" w14:textId="77777777" w:rsidR="007230B5" w:rsidRPr="009C2C8C" w:rsidRDefault="007230B5" w:rsidP="00724BEC">
            <w:pPr>
              <w:widowControl w:val="0"/>
              <w:jc w:val="both"/>
              <w:rPr>
                <w:rFonts w:ascii="Aptos" w:hAnsi="Aptos" w:cstheme="majorHAnsi"/>
                <w:sz w:val="22"/>
                <w:szCs w:val="22"/>
                <w:lang w:val="it-IT"/>
              </w:rPr>
            </w:pPr>
          </w:p>
        </w:tc>
      </w:tr>
      <w:tr w:rsidR="007230B5" w:rsidRPr="009C2C8C" w14:paraId="59EF3F32" w14:textId="77777777" w:rsidTr="60C72650">
        <w:trPr>
          <w:gridAfter w:val="2"/>
          <w:wAfter w:w="39" w:type="dxa"/>
        </w:trPr>
        <w:tc>
          <w:tcPr>
            <w:tcW w:w="4548" w:type="dxa"/>
            <w:gridSpan w:val="6"/>
            <w:shd w:val="clear" w:color="auto" w:fill="F2DBDB" w:themeFill="accent2" w:themeFillTint="33"/>
          </w:tcPr>
          <w:p w14:paraId="76935007" w14:textId="77777777" w:rsidR="007230B5" w:rsidRPr="009C2C8C" w:rsidRDefault="007230B5" w:rsidP="00724BEC">
            <w:pPr>
              <w:widowControl w:val="0"/>
              <w:ind w:right="76"/>
              <w:jc w:val="center"/>
              <w:rPr>
                <w:rFonts w:ascii="Aptos" w:hAnsi="Aptos" w:cstheme="majorHAnsi"/>
                <w:b/>
                <w:i/>
                <w:color w:val="FF0000"/>
                <w:sz w:val="22"/>
                <w:szCs w:val="22"/>
                <w:lang w:val="de-DE"/>
              </w:rPr>
            </w:pPr>
            <w:r w:rsidRPr="009C2C8C">
              <w:rPr>
                <w:rFonts w:ascii="Aptos" w:hAnsi="Aptos" w:cstheme="majorHAnsi"/>
                <w:b/>
                <w:i/>
                <w:color w:val="FF0000"/>
                <w:sz w:val="22"/>
                <w:szCs w:val="22"/>
                <w:lang w:val="de-DE"/>
              </w:rPr>
              <w:t>OPTION 1</w:t>
            </w:r>
          </w:p>
          <w:p w14:paraId="2CEB6CC2" w14:textId="0C7202D3" w:rsidR="007230B5" w:rsidRPr="009C2C8C" w:rsidRDefault="007230B5" w:rsidP="00724BEC">
            <w:pPr>
              <w:widowControl w:val="0"/>
              <w:ind w:left="12" w:right="76"/>
              <w:jc w:val="both"/>
              <w:rPr>
                <w:rFonts w:ascii="Aptos" w:hAnsi="Aptos" w:cstheme="majorHAnsi"/>
                <w:b/>
                <w:i/>
                <w:color w:val="FF0000"/>
                <w:sz w:val="22"/>
                <w:szCs w:val="22"/>
                <w:lang w:val="de-DE"/>
              </w:rPr>
            </w:pPr>
            <w:r w:rsidRPr="009C2C8C">
              <w:rPr>
                <w:rFonts w:ascii="Aptos" w:hAnsi="Aptos" w:cstheme="majorHAnsi"/>
                <w:b/>
                <w:i/>
                <w:color w:val="FF0000"/>
                <w:sz w:val="22"/>
                <w:szCs w:val="22"/>
                <w:lang w:val="de-DE"/>
              </w:rPr>
              <w:t>Bei Bewertung nur nach tabellarischen Kriterien</w:t>
            </w:r>
          </w:p>
        </w:tc>
        <w:tc>
          <w:tcPr>
            <w:tcW w:w="426" w:type="dxa"/>
            <w:shd w:val="clear" w:color="auto" w:fill="F2DBDB" w:themeFill="accent2" w:themeFillTint="33"/>
          </w:tcPr>
          <w:p w14:paraId="5EB8180E" w14:textId="77777777" w:rsidR="007230B5" w:rsidRPr="009C2C8C" w:rsidRDefault="007230B5" w:rsidP="00724BEC">
            <w:pPr>
              <w:pStyle w:val="Default"/>
              <w:widowControl w:val="0"/>
              <w:ind w:right="76"/>
              <w:jc w:val="both"/>
              <w:rPr>
                <w:rFonts w:ascii="Aptos" w:hAnsi="Aptos" w:cstheme="majorHAnsi"/>
                <w:b/>
                <w:i/>
                <w:color w:val="FF0000"/>
                <w:sz w:val="22"/>
                <w:szCs w:val="22"/>
                <w:lang w:val="de-DE" w:eastAsia="en-US"/>
              </w:rPr>
            </w:pPr>
          </w:p>
        </w:tc>
        <w:tc>
          <w:tcPr>
            <w:tcW w:w="4357" w:type="dxa"/>
            <w:gridSpan w:val="3"/>
            <w:shd w:val="clear" w:color="auto" w:fill="F2DBDB" w:themeFill="accent2" w:themeFillTint="33"/>
          </w:tcPr>
          <w:p w14:paraId="0CE309E2" w14:textId="77777777" w:rsidR="007230B5" w:rsidRPr="009C2C8C" w:rsidRDefault="007230B5" w:rsidP="00724BEC">
            <w:pPr>
              <w:widowControl w:val="0"/>
              <w:ind w:right="76"/>
              <w:jc w:val="center"/>
              <w:rPr>
                <w:rFonts w:ascii="Aptos" w:hAnsi="Aptos" w:cstheme="majorHAnsi"/>
                <w:b/>
                <w:i/>
                <w:color w:val="FF0000"/>
                <w:sz w:val="22"/>
                <w:szCs w:val="22"/>
                <w:lang w:val="it-IT"/>
              </w:rPr>
            </w:pPr>
            <w:r w:rsidRPr="009C2C8C">
              <w:rPr>
                <w:rFonts w:ascii="Aptos" w:hAnsi="Aptos" w:cstheme="majorHAnsi"/>
                <w:b/>
                <w:i/>
                <w:color w:val="FF0000"/>
                <w:sz w:val="22"/>
                <w:szCs w:val="22"/>
                <w:lang w:val="it-IT"/>
              </w:rPr>
              <w:t>OPZIONE 1</w:t>
            </w:r>
          </w:p>
          <w:p w14:paraId="577FB929" w14:textId="7CFEE389" w:rsidR="007230B5" w:rsidRPr="009C2C8C" w:rsidRDefault="007230B5" w:rsidP="00724BEC">
            <w:pPr>
              <w:widowControl w:val="0"/>
              <w:ind w:right="76"/>
              <w:jc w:val="both"/>
              <w:rPr>
                <w:rFonts w:ascii="Aptos" w:hAnsi="Aptos" w:cstheme="majorHAnsi"/>
                <w:b/>
                <w:i/>
                <w:color w:val="FF0000"/>
                <w:sz w:val="22"/>
                <w:szCs w:val="22"/>
                <w:lang w:val="it-IT"/>
              </w:rPr>
            </w:pPr>
            <w:r w:rsidRPr="009C2C8C">
              <w:rPr>
                <w:rFonts w:ascii="Aptos" w:hAnsi="Aptos" w:cstheme="majorHAnsi"/>
                <w:b/>
                <w:i/>
                <w:color w:val="FF0000"/>
                <w:sz w:val="22"/>
                <w:szCs w:val="22"/>
                <w:lang w:val="it-IT"/>
              </w:rPr>
              <w:t>In caso di valutazione basata solo su criteri tabellari</w:t>
            </w:r>
          </w:p>
        </w:tc>
      </w:tr>
      <w:tr w:rsidR="007230B5" w:rsidRPr="009C2C8C" w14:paraId="2F7F18C8" w14:textId="77777777" w:rsidTr="60C72650">
        <w:trPr>
          <w:gridAfter w:val="2"/>
          <w:wAfter w:w="39" w:type="dxa"/>
        </w:trPr>
        <w:tc>
          <w:tcPr>
            <w:tcW w:w="4548" w:type="dxa"/>
            <w:gridSpan w:val="6"/>
          </w:tcPr>
          <w:p w14:paraId="6F17503B" w14:textId="77777777" w:rsidR="007230B5" w:rsidRPr="009C2C8C" w:rsidRDefault="007230B5" w:rsidP="00724BEC">
            <w:pPr>
              <w:widowControl w:val="0"/>
              <w:ind w:right="76"/>
              <w:jc w:val="center"/>
              <w:rPr>
                <w:rFonts w:ascii="Aptos" w:hAnsi="Aptos" w:cstheme="majorHAnsi"/>
                <w:b/>
                <w:i/>
                <w:color w:val="FF0000"/>
                <w:sz w:val="22"/>
                <w:szCs w:val="22"/>
                <w:lang w:val="it-IT"/>
              </w:rPr>
            </w:pPr>
          </w:p>
        </w:tc>
        <w:tc>
          <w:tcPr>
            <w:tcW w:w="426" w:type="dxa"/>
          </w:tcPr>
          <w:p w14:paraId="6C6DE78F" w14:textId="77777777" w:rsidR="007230B5" w:rsidRPr="009C2C8C" w:rsidRDefault="007230B5" w:rsidP="00724BEC">
            <w:pPr>
              <w:pStyle w:val="Default"/>
              <w:widowControl w:val="0"/>
              <w:ind w:right="76"/>
              <w:jc w:val="both"/>
              <w:rPr>
                <w:rFonts w:ascii="Aptos" w:hAnsi="Aptos" w:cstheme="majorHAnsi"/>
                <w:b/>
                <w:i/>
                <w:color w:val="FF0000"/>
                <w:sz w:val="22"/>
                <w:szCs w:val="22"/>
                <w:lang w:eastAsia="en-US"/>
              </w:rPr>
            </w:pPr>
          </w:p>
        </w:tc>
        <w:tc>
          <w:tcPr>
            <w:tcW w:w="4357" w:type="dxa"/>
            <w:gridSpan w:val="3"/>
          </w:tcPr>
          <w:p w14:paraId="4F594A2A" w14:textId="77777777" w:rsidR="007230B5" w:rsidRPr="009C2C8C" w:rsidRDefault="007230B5" w:rsidP="00724BEC">
            <w:pPr>
              <w:widowControl w:val="0"/>
              <w:ind w:right="76"/>
              <w:jc w:val="center"/>
              <w:rPr>
                <w:rFonts w:ascii="Aptos" w:hAnsi="Aptos" w:cstheme="majorHAnsi"/>
                <w:b/>
                <w:i/>
                <w:color w:val="FF0000"/>
                <w:sz w:val="22"/>
                <w:szCs w:val="22"/>
                <w:lang w:val="it-IT"/>
              </w:rPr>
            </w:pPr>
          </w:p>
        </w:tc>
      </w:tr>
      <w:tr w:rsidR="007230B5" w:rsidRPr="009C2C8C" w14:paraId="6DD15657" w14:textId="77777777" w:rsidTr="60C72650">
        <w:trPr>
          <w:gridAfter w:val="2"/>
          <w:wAfter w:w="39" w:type="dxa"/>
        </w:trPr>
        <w:tc>
          <w:tcPr>
            <w:tcW w:w="4548" w:type="dxa"/>
            <w:gridSpan w:val="6"/>
          </w:tcPr>
          <w:p w14:paraId="1C855C85" w14:textId="2228ED22" w:rsidR="007230B5" w:rsidRPr="009C2C8C" w:rsidRDefault="007230B5" w:rsidP="00724BEC">
            <w:pPr>
              <w:widowControl w:val="0"/>
              <w:ind w:left="12"/>
              <w:jc w:val="both"/>
              <w:rPr>
                <w:rFonts w:ascii="Aptos" w:hAnsi="Aptos" w:cstheme="majorHAnsi"/>
                <w:noProof w:val="0"/>
                <w:sz w:val="22"/>
                <w:szCs w:val="22"/>
                <w:lang w:val="de-DE" w:eastAsia="it-IT"/>
              </w:rPr>
            </w:pPr>
            <w:r w:rsidRPr="009C2C8C">
              <w:rPr>
                <w:rFonts w:ascii="Aptos" w:hAnsi="Aptos" w:cstheme="majorHAnsi"/>
                <w:sz w:val="22"/>
                <w:szCs w:val="22"/>
                <w:lang w:val="de-DE"/>
              </w:rPr>
              <w:t>Das Qualitätsangebot ergibt sich aus der Summe der vorgegebenen Punkte der ausgewählten Qualitätsstufen.</w:t>
            </w:r>
          </w:p>
        </w:tc>
        <w:tc>
          <w:tcPr>
            <w:tcW w:w="426" w:type="dxa"/>
          </w:tcPr>
          <w:p w14:paraId="433B15F6" w14:textId="77777777" w:rsidR="007230B5" w:rsidRPr="009C2C8C" w:rsidRDefault="007230B5" w:rsidP="00724BEC">
            <w:pPr>
              <w:pStyle w:val="Default"/>
              <w:widowControl w:val="0"/>
              <w:ind w:right="76"/>
              <w:jc w:val="both"/>
              <w:rPr>
                <w:rFonts w:ascii="Aptos" w:hAnsi="Aptos" w:cstheme="majorHAnsi"/>
                <w:color w:val="auto"/>
                <w:sz w:val="22"/>
                <w:szCs w:val="22"/>
                <w:lang w:val="de-DE"/>
              </w:rPr>
            </w:pPr>
          </w:p>
        </w:tc>
        <w:tc>
          <w:tcPr>
            <w:tcW w:w="4357" w:type="dxa"/>
            <w:gridSpan w:val="3"/>
          </w:tcPr>
          <w:p w14:paraId="171DE9A0" w14:textId="77777777" w:rsidR="007230B5" w:rsidRPr="009C2C8C" w:rsidRDefault="007230B5" w:rsidP="00724BEC">
            <w:pPr>
              <w:jc w:val="both"/>
              <w:rPr>
                <w:rFonts w:ascii="Aptos" w:hAnsi="Aptos" w:cstheme="majorHAnsi"/>
                <w:sz w:val="22"/>
                <w:szCs w:val="22"/>
                <w:lang w:val="it-IT"/>
              </w:rPr>
            </w:pPr>
            <w:r w:rsidRPr="009C2C8C">
              <w:rPr>
                <w:rFonts w:ascii="Aptos" w:hAnsi="Aptos" w:cstheme="majorHAnsi"/>
                <w:sz w:val="22"/>
                <w:szCs w:val="22"/>
                <w:lang w:val="it-IT"/>
              </w:rPr>
              <w:t xml:space="preserve">L’offerta qualitativa risulta dalla somma dei punti predefiniti dei gradi qualitativi scelti. </w:t>
            </w:r>
          </w:p>
          <w:p w14:paraId="4CC64852" w14:textId="77777777" w:rsidR="007230B5" w:rsidRPr="009C2C8C" w:rsidRDefault="007230B5" w:rsidP="00724BEC">
            <w:pPr>
              <w:widowControl w:val="0"/>
              <w:jc w:val="both"/>
              <w:rPr>
                <w:rFonts w:ascii="Aptos" w:hAnsi="Aptos" w:cstheme="majorHAnsi"/>
                <w:sz w:val="22"/>
                <w:szCs w:val="22"/>
                <w:lang w:val="it-IT"/>
              </w:rPr>
            </w:pPr>
          </w:p>
        </w:tc>
      </w:tr>
      <w:tr w:rsidR="007230B5" w:rsidRPr="009C2C8C" w14:paraId="61E4C936" w14:textId="77777777" w:rsidTr="60C72650">
        <w:trPr>
          <w:gridAfter w:val="2"/>
          <w:wAfter w:w="39" w:type="dxa"/>
        </w:trPr>
        <w:tc>
          <w:tcPr>
            <w:tcW w:w="4548" w:type="dxa"/>
            <w:gridSpan w:val="6"/>
          </w:tcPr>
          <w:p w14:paraId="360EE6A4" w14:textId="77777777" w:rsidR="007230B5" w:rsidRPr="009C2C8C" w:rsidRDefault="007230B5" w:rsidP="00724BEC">
            <w:pPr>
              <w:widowControl w:val="0"/>
              <w:ind w:left="12"/>
              <w:jc w:val="both"/>
              <w:rPr>
                <w:rFonts w:ascii="Aptos" w:hAnsi="Aptos" w:cstheme="majorHAnsi"/>
                <w:noProof w:val="0"/>
                <w:sz w:val="22"/>
                <w:szCs w:val="22"/>
                <w:lang w:val="it-IT" w:eastAsia="it-IT"/>
              </w:rPr>
            </w:pPr>
          </w:p>
        </w:tc>
        <w:tc>
          <w:tcPr>
            <w:tcW w:w="426" w:type="dxa"/>
          </w:tcPr>
          <w:p w14:paraId="74B2E6BC" w14:textId="77777777" w:rsidR="007230B5" w:rsidRPr="009C2C8C" w:rsidRDefault="007230B5" w:rsidP="00724BEC">
            <w:pPr>
              <w:pStyle w:val="Default"/>
              <w:widowControl w:val="0"/>
              <w:ind w:right="76"/>
              <w:jc w:val="both"/>
              <w:rPr>
                <w:rFonts w:ascii="Aptos" w:hAnsi="Aptos" w:cstheme="majorHAnsi"/>
                <w:strike/>
                <w:color w:val="auto"/>
                <w:sz w:val="22"/>
                <w:szCs w:val="22"/>
              </w:rPr>
            </w:pPr>
          </w:p>
        </w:tc>
        <w:tc>
          <w:tcPr>
            <w:tcW w:w="4357" w:type="dxa"/>
            <w:gridSpan w:val="3"/>
          </w:tcPr>
          <w:p w14:paraId="0E4AAD3E" w14:textId="77777777" w:rsidR="007230B5" w:rsidRPr="009C2C8C" w:rsidRDefault="007230B5" w:rsidP="00724BEC">
            <w:pPr>
              <w:widowControl w:val="0"/>
              <w:jc w:val="both"/>
              <w:rPr>
                <w:rFonts w:ascii="Aptos" w:hAnsi="Aptos" w:cstheme="majorHAnsi"/>
                <w:sz w:val="22"/>
                <w:szCs w:val="22"/>
                <w:lang w:val="it-IT"/>
              </w:rPr>
            </w:pPr>
          </w:p>
        </w:tc>
      </w:tr>
      <w:tr w:rsidR="007230B5" w:rsidRPr="009C2C8C" w14:paraId="0ECA2393" w14:textId="77777777" w:rsidTr="60C72650">
        <w:trPr>
          <w:gridAfter w:val="2"/>
          <w:wAfter w:w="39" w:type="dxa"/>
        </w:trPr>
        <w:tc>
          <w:tcPr>
            <w:tcW w:w="4548" w:type="dxa"/>
            <w:gridSpan w:val="6"/>
            <w:shd w:val="clear" w:color="auto" w:fill="F2DBDB" w:themeFill="accent2" w:themeFillTint="33"/>
          </w:tcPr>
          <w:p w14:paraId="1855B8D5" w14:textId="77777777" w:rsidR="007230B5" w:rsidRPr="009C2C8C" w:rsidRDefault="007230B5" w:rsidP="00724BEC">
            <w:pPr>
              <w:widowControl w:val="0"/>
              <w:jc w:val="center"/>
              <w:rPr>
                <w:rFonts w:ascii="Aptos" w:hAnsi="Aptos" w:cstheme="majorHAnsi"/>
                <w:b/>
                <w:bCs/>
                <w:i/>
                <w:color w:val="FF0000"/>
                <w:sz w:val="22"/>
                <w:szCs w:val="22"/>
                <w:lang w:val="de-DE"/>
              </w:rPr>
            </w:pPr>
            <w:r w:rsidRPr="009C2C8C">
              <w:rPr>
                <w:rFonts w:ascii="Aptos" w:hAnsi="Aptos" w:cstheme="majorHAnsi"/>
                <w:b/>
                <w:bCs/>
                <w:i/>
                <w:color w:val="FF0000"/>
                <w:sz w:val="22"/>
                <w:szCs w:val="22"/>
                <w:lang w:val="de-DE"/>
              </w:rPr>
              <w:t>OPTION 2</w:t>
            </w:r>
          </w:p>
          <w:p w14:paraId="2BA076DB" w14:textId="77777777" w:rsidR="007230B5" w:rsidRPr="009C2C8C" w:rsidRDefault="007230B5" w:rsidP="00724BEC">
            <w:pPr>
              <w:widowControl w:val="0"/>
              <w:jc w:val="center"/>
              <w:rPr>
                <w:rFonts w:ascii="Aptos" w:hAnsi="Aptos" w:cstheme="majorHAnsi"/>
                <w:b/>
                <w:bCs/>
                <w:i/>
                <w:color w:val="FF0000"/>
                <w:sz w:val="22"/>
                <w:szCs w:val="22"/>
                <w:lang w:val="de-DE"/>
              </w:rPr>
            </w:pPr>
            <w:r w:rsidRPr="009C2C8C">
              <w:rPr>
                <w:rFonts w:ascii="Aptos" w:hAnsi="Aptos" w:cstheme="majorHAnsi"/>
                <w:b/>
                <w:bCs/>
                <w:i/>
                <w:color w:val="FF0000"/>
                <w:sz w:val="22"/>
                <w:szCs w:val="22"/>
                <w:lang w:val="de-DE"/>
              </w:rPr>
              <w:t>Bei Bewertung auch nach ermessenbasierten Kriterien</w:t>
            </w:r>
          </w:p>
          <w:p w14:paraId="2E3C7A08" w14:textId="45FC813B" w:rsidR="007230B5" w:rsidRPr="009C2C8C" w:rsidRDefault="007230B5" w:rsidP="00724BEC">
            <w:pPr>
              <w:widowControl w:val="0"/>
              <w:ind w:left="12"/>
              <w:jc w:val="both"/>
              <w:rPr>
                <w:rFonts w:ascii="Aptos" w:hAnsi="Aptos" w:cstheme="majorHAnsi"/>
                <w:noProof w:val="0"/>
                <w:sz w:val="22"/>
                <w:szCs w:val="22"/>
                <w:lang w:val="de-DE" w:eastAsia="it-IT"/>
              </w:rPr>
            </w:pPr>
            <w:r w:rsidRPr="009C2C8C">
              <w:rPr>
                <w:rFonts w:ascii="Aptos" w:hAnsi="Aptos" w:cstheme="majorHAnsi"/>
                <w:b/>
                <w:bCs/>
                <w:i/>
                <w:color w:val="FF0000"/>
                <w:sz w:val="22"/>
                <w:szCs w:val="22"/>
                <w:lang w:val="de-DE"/>
              </w:rPr>
              <w:t>ansonsten folgende Absatz in grün löschen</w:t>
            </w:r>
          </w:p>
        </w:tc>
        <w:tc>
          <w:tcPr>
            <w:tcW w:w="426" w:type="dxa"/>
            <w:shd w:val="clear" w:color="auto" w:fill="F2DBDB" w:themeFill="accent2" w:themeFillTint="33"/>
          </w:tcPr>
          <w:p w14:paraId="61225813" w14:textId="77777777" w:rsidR="007230B5" w:rsidRPr="009C2C8C" w:rsidRDefault="007230B5" w:rsidP="00724BEC">
            <w:pPr>
              <w:pStyle w:val="Default"/>
              <w:widowControl w:val="0"/>
              <w:ind w:right="76"/>
              <w:jc w:val="both"/>
              <w:rPr>
                <w:rFonts w:ascii="Aptos" w:hAnsi="Aptos" w:cstheme="majorHAnsi"/>
                <w:strike/>
                <w:color w:val="auto"/>
                <w:sz w:val="22"/>
                <w:szCs w:val="22"/>
                <w:lang w:val="de-DE"/>
              </w:rPr>
            </w:pPr>
          </w:p>
        </w:tc>
        <w:tc>
          <w:tcPr>
            <w:tcW w:w="4357" w:type="dxa"/>
            <w:gridSpan w:val="3"/>
            <w:shd w:val="clear" w:color="auto" w:fill="F2DBDB" w:themeFill="accent2" w:themeFillTint="33"/>
          </w:tcPr>
          <w:p w14:paraId="02F68DD4" w14:textId="77777777" w:rsidR="007230B5" w:rsidRPr="009C2C8C" w:rsidRDefault="007230B5" w:rsidP="00724BEC">
            <w:pPr>
              <w:widowControl w:val="0"/>
              <w:jc w:val="center"/>
              <w:rPr>
                <w:rFonts w:ascii="Aptos" w:hAnsi="Aptos" w:cstheme="majorHAnsi"/>
                <w:b/>
                <w:bCs/>
                <w:i/>
                <w:color w:val="FF0000"/>
                <w:sz w:val="22"/>
                <w:szCs w:val="22"/>
                <w:lang w:val="it-IT"/>
              </w:rPr>
            </w:pPr>
            <w:r w:rsidRPr="009C2C8C">
              <w:rPr>
                <w:rFonts w:ascii="Aptos" w:hAnsi="Aptos" w:cstheme="majorHAnsi"/>
                <w:b/>
                <w:bCs/>
                <w:i/>
                <w:color w:val="FF0000"/>
                <w:sz w:val="22"/>
                <w:szCs w:val="22"/>
                <w:lang w:val="it-IT"/>
              </w:rPr>
              <w:t xml:space="preserve">OPZIONE 2 </w:t>
            </w:r>
          </w:p>
          <w:p w14:paraId="47ABA5E1" w14:textId="77777777" w:rsidR="007230B5" w:rsidRPr="009C2C8C" w:rsidRDefault="007230B5" w:rsidP="00724BEC">
            <w:pPr>
              <w:widowControl w:val="0"/>
              <w:jc w:val="center"/>
              <w:rPr>
                <w:rFonts w:ascii="Aptos" w:hAnsi="Aptos" w:cstheme="majorHAnsi"/>
                <w:b/>
                <w:bCs/>
                <w:i/>
                <w:color w:val="FF0000"/>
                <w:sz w:val="22"/>
                <w:szCs w:val="22"/>
                <w:lang w:val="it-IT"/>
              </w:rPr>
            </w:pPr>
            <w:r w:rsidRPr="009C2C8C">
              <w:rPr>
                <w:rFonts w:ascii="Aptos" w:hAnsi="Aptos" w:cstheme="majorHAnsi"/>
                <w:b/>
                <w:bCs/>
                <w:i/>
                <w:color w:val="FF0000"/>
                <w:sz w:val="22"/>
                <w:szCs w:val="22"/>
                <w:lang w:val="it-IT"/>
              </w:rPr>
              <w:t>In caso di valutazione basata anche su criteri discrezionali</w:t>
            </w:r>
          </w:p>
          <w:p w14:paraId="1F07747F" w14:textId="77777777" w:rsidR="007230B5" w:rsidRPr="009C2C8C" w:rsidRDefault="007230B5" w:rsidP="00724BEC">
            <w:pPr>
              <w:widowControl w:val="0"/>
              <w:jc w:val="center"/>
              <w:rPr>
                <w:rFonts w:ascii="Aptos" w:hAnsi="Aptos" w:cstheme="majorHAnsi"/>
                <w:b/>
                <w:bCs/>
                <w:i/>
                <w:color w:val="FF0000"/>
                <w:sz w:val="22"/>
                <w:szCs w:val="22"/>
                <w:lang w:val="it-IT"/>
              </w:rPr>
            </w:pPr>
            <w:r w:rsidRPr="009C2C8C">
              <w:rPr>
                <w:rFonts w:ascii="Aptos" w:hAnsi="Aptos" w:cstheme="majorHAnsi"/>
                <w:b/>
                <w:bCs/>
                <w:i/>
                <w:color w:val="FF0000"/>
                <w:sz w:val="22"/>
                <w:szCs w:val="22"/>
                <w:lang w:val="it-IT"/>
              </w:rPr>
              <w:t>altrimenti cancellare tutto il seguente paragrafo in verde</w:t>
            </w:r>
          </w:p>
          <w:p w14:paraId="7D99C291" w14:textId="77777777" w:rsidR="007230B5" w:rsidRPr="009C2C8C" w:rsidRDefault="007230B5" w:rsidP="00724BEC">
            <w:pPr>
              <w:widowControl w:val="0"/>
              <w:jc w:val="both"/>
              <w:rPr>
                <w:rFonts w:ascii="Aptos" w:hAnsi="Aptos" w:cstheme="majorHAnsi"/>
                <w:sz w:val="22"/>
                <w:szCs w:val="22"/>
                <w:lang w:val="it-IT"/>
              </w:rPr>
            </w:pPr>
          </w:p>
        </w:tc>
      </w:tr>
      <w:tr w:rsidR="007230B5" w:rsidRPr="009C2C8C" w14:paraId="026C200D" w14:textId="77777777" w:rsidTr="60C72650">
        <w:trPr>
          <w:gridAfter w:val="2"/>
          <w:wAfter w:w="39" w:type="dxa"/>
        </w:trPr>
        <w:tc>
          <w:tcPr>
            <w:tcW w:w="4548" w:type="dxa"/>
            <w:gridSpan w:val="6"/>
            <w:shd w:val="clear" w:color="auto" w:fill="FFFFFF" w:themeFill="background1"/>
          </w:tcPr>
          <w:p w14:paraId="6750595D" w14:textId="77777777" w:rsidR="007230B5" w:rsidRPr="009C2C8C" w:rsidRDefault="007230B5" w:rsidP="00724BEC">
            <w:pPr>
              <w:widowControl w:val="0"/>
              <w:ind w:left="12"/>
              <w:jc w:val="both"/>
              <w:rPr>
                <w:rFonts w:ascii="Aptos" w:hAnsi="Aptos" w:cstheme="majorHAnsi"/>
                <w:color w:val="FF0000"/>
                <w:sz w:val="22"/>
                <w:szCs w:val="22"/>
                <w:lang w:val="it-IT"/>
              </w:rPr>
            </w:pPr>
          </w:p>
        </w:tc>
        <w:tc>
          <w:tcPr>
            <w:tcW w:w="426" w:type="dxa"/>
            <w:shd w:val="clear" w:color="auto" w:fill="FFFFFF" w:themeFill="background1"/>
          </w:tcPr>
          <w:p w14:paraId="1081230C" w14:textId="77777777" w:rsidR="007230B5" w:rsidRPr="009C2C8C" w:rsidRDefault="007230B5" w:rsidP="00724BEC">
            <w:pPr>
              <w:pStyle w:val="Default"/>
              <w:widowControl w:val="0"/>
              <w:ind w:right="76"/>
              <w:jc w:val="both"/>
              <w:rPr>
                <w:rFonts w:ascii="Aptos" w:hAnsi="Aptos" w:cstheme="majorHAnsi"/>
                <w:strike/>
                <w:color w:val="auto"/>
                <w:sz w:val="22"/>
                <w:szCs w:val="22"/>
              </w:rPr>
            </w:pPr>
          </w:p>
        </w:tc>
        <w:tc>
          <w:tcPr>
            <w:tcW w:w="4357" w:type="dxa"/>
            <w:gridSpan w:val="3"/>
            <w:shd w:val="clear" w:color="auto" w:fill="FFFFFF" w:themeFill="background1"/>
          </w:tcPr>
          <w:p w14:paraId="452A4A2B" w14:textId="77777777" w:rsidR="007230B5" w:rsidRPr="009C2C8C" w:rsidRDefault="007230B5" w:rsidP="00724BEC">
            <w:pPr>
              <w:ind w:right="105"/>
              <w:jc w:val="both"/>
              <w:rPr>
                <w:rFonts w:ascii="Aptos" w:hAnsi="Aptos" w:cstheme="majorHAnsi"/>
                <w:color w:val="FF0000"/>
                <w:sz w:val="22"/>
                <w:szCs w:val="22"/>
                <w:lang w:val="it-IT" w:eastAsia="it-IT"/>
              </w:rPr>
            </w:pPr>
          </w:p>
        </w:tc>
      </w:tr>
      <w:tr w:rsidR="007230B5" w:rsidRPr="009C2C8C" w14:paraId="4274985D" w14:textId="77777777" w:rsidTr="60C72650">
        <w:trPr>
          <w:gridAfter w:val="3"/>
          <w:wAfter w:w="51" w:type="dxa"/>
        </w:trPr>
        <w:tc>
          <w:tcPr>
            <w:tcW w:w="4548" w:type="dxa"/>
            <w:gridSpan w:val="6"/>
            <w:shd w:val="clear" w:color="auto" w:fill="C2D69B" w:themeFill="accent3" w:themeFillTint="99"/>
          </w:tcPr>
          <w:p w14:paraId="38336AE5" w14:textId="7B475F83" w:rsidR="007230B5" w:rsidRPr="009C2C8C" w:rsidRDefault="007230B5" w:rsidP="00724BEC">
            <w:pPr>
              <w:widowControl w:val="0"/>
              <w:ind w:left="12"/>
              <w:jc w:val="both"/>
              <w:rPr>
                <w:rFonts w:ascii="Aptos" w:hAnsi="Aptos" w:cstheme="majorHAnsi"/>
                <w:b/>
                <w:bCs/>
                <w:noProof w:val="0"/>
                <w:sz w:val="22"/>
                <w:szCs w:val="22"/>
                <w:lang w:val="de-DE" w:eastAsia="it-IT"/>
              </w:rPr>
            </w:pPr>
            <w:r w:rsidRPr="009C2C8C">
              <w:rPr>
                <w:rFonts w:ascii="Aptos" w:hAnsi="Aptos" w:cstheme="majorHAnsi"/>
                <w:b/>
                <w:bCs/>
                <w:color w:val="FF0000"/>
                <w:sz w:val="22"/>
                <w:szCs w:val="22"/>
                <w:lang w:val="de-DE"/>
              </w:rPr>
              <w:t>Die Punktezahl für das Element „Qualität“ wird unter Bezugnahme auf die folgenden Bewertungselemente berechnet, die im Detail in folgender Tabelle / in der „Tabelle der Bewerungskriterien“ im Anhang angegeben sind:</w:t>
            </w:r>
          </w:p>
        </w:tc>
        <w:tc>
          <w:tcPr>
            <w:tcW w:w="426" w:type="dxa"/>
            <w:shd w:val="clear" w:color="auto" w:fill="C2D69B" w:themeFill="accent3" w:themeFillTint="99"/>
          </w:tcPr>
          <w:p w14:paraId="279899B3" w14:textId="77777777" w:rsidR="007230B5" w:rsidRPr="009C2C8C" w:rsidRDefault="007230B5" w:rsidP="00724BEC">
            <w:pPr>
              <w:pStyle w:val="Default"/>
              <w:widowControl w:val="0"/>
              <w:ind w:right="76"/>
              <w:jc w:val="both"/>
              <w:rPr>
                <w:rFonts w:ascii="Aptos" w:hAnsi="Aptos" w:cstheme="majorHAnsi"/>
                <w:b/>
                <w:bCs/>
                <w:strike/>
                <w:color w:val="auto"/>
                <w:sz w:val="22"/>
                <w:szCs w:val="22"/>
                <w:lang w:val="de-DE"/>
              </w:rPr>
            </w:pPr>
          </w:p>
        </w:tc>
        <w:tc>
          <w:tcPr>
            <w:tcW w:w="4345" w:type="dxa"/>
            <w:gridSpan w:val="2"/>
            <w:shd w:val="clear" w:color="auto" w:fill="C2D69B" w:themeFill="accent3" w:themeFillTint="99"/>
          </w:tcPr>
          <w:p w14:paraId="244D3EF2" w14:textId="2E942D99" w:rsidR="007230B5" w:rsidRPr="009C2C8C" w:rsidRDefault="007230B5" w:rsidP="00724BEC">
            <w:pPr>
              <w:ind w:right="105"/>
              <w:jc w:val="both"/>
              <w:rPr>
                <w:rFonts w:ascii="Aptos" w:hAnsi="Aptos" w:cstheme="majorHAnsi"/>
                <w:b/>
                <w:bCs/>
                <w:color w:val="FF0000"/>
                <w:sz w:val="22"/>
                <w:szCs w:val="22"/>
                <w:lang w:val="it-IT" w:eastAsia="it-IT"/>
              </w:rPr>
            </w:pPr>
            <w:r w:rsidRPr="009C2C8C">
              <w:rPr>
                <w:rFonts w:ascii="Aptos" w:hAnsi="Aptos" w:cstheme="majorHAnsi"/>
                <w:b/>
                <w:bCs/>
                <w:color w:val="FF0000"/>
                <w:sz w:val="22"/>
                <w:szCs w:val="22"/>
                <w:lang w:val="it-IT" w:eastAsia="it-IT"/>
              </w:rPr>
              <w:t>Il punteggio dell’elemento “Qualità” sarà calcolato con riferimento ai seguenti elementi di valutazione, dettagliati nella seguente tabella / nella allegata “Tabella criteri di valutazione”:</w:t>
            </w:r>
          </w:p>
        </w:tc>
      </w:tr>
      <w:tr w:rsidR="007230B5" w:rsidRPr="009C2C8C" w14:paraId="043B7EEE" w14:textId="77777777" w:rsidTr="60C72650">
        <w:trPr>
          <w:gridAfter w:val="3"/>
          <w:wAfter w:w="51" w:type="dxa"/>
        </w:trPr>
        <w:tc>
          <w:tcPr>
            <w:tcW w:w="4548" w:type="dxa"/>
            <w:gridSpan w:val="6"/>
            <w:shd w:val="clear" w:color="auto" w:fill="C2D69B" w:themeFill="accent3" w:themeFillTint="99"/>
          </w:tcPr>
          <w:p w14:paraId="5090C62D" w14:textId="77777777" w:rsidR="007230B5" w:rsidRPr="009C2C8C" w:rsidRDefault="007230B5" w:rsidP="00724BEC">
            <w:pPr>
              <w:widowControl w:val="0"/>
              <w:ind w:left="12"/>
              <w:jc w:val="both"/>
              <w:rPr>
                <w:rFonts w:ascii="Aptos" w:hAnsi="Aptos" w:cstheme="majorHAnsi"/>
                <w:noProof w:val="0"/>
                <w:sz w:val="22"/>
                <w:szCs w:val="22"/>
                <w:lang w:val="it-IT" w:eastAsia="it-IT"/>
              </w:rPr>
            </w:pPr>
          </w:p>
        </w:tc>
        <w:tc>
          <w:tcPr>
            <w:tcW w:w="426" w:type="dxa"/>
            <w:shd w:val="clear" w:color="auto" w:fill="C2D69B" w:themeFill="accent3" w:themeFillTint="99"/>
          </w:tcPr>
          <w:p w14:paraId="5D0F90E6" w14:textId="77777777" w:rsidR="007230B5" w:rsidRPr="009C2C8C" w:rsidRDefault="007230B5" w:rsidP="00724BEC">
            <w:pPr>
              <w:pStyle w:val="Default"/>
              <w:widowControl w:val="0"/>
              <w:ind w:right="76"/>
              <w:jc w:val="both"/>
              <w:rPr>
                <w:rFonts w:ascii="Aptos" w:hAnsi="Aptos" w:cstheme="majorHAnsi"/>
                <w:strike/>
                <w:color w:val="auto"/>
                <w:sz w:val="22"/>
                <w:szCs w:val="22"/>
              </w:rPr>
            </w:pPr>
          </w:p>
        </w:tc>
        <w:tc>
          <w:tcPr>
            <w:tcW w:w="4345" w:type="dxa"/>
            <w:gridSpan w:val="2"/>
            <w:shd w:val="clear" w:color="auto" w:fill="C2D69B" w:themeFill="accent3" w:themeFillTint="99"/>
          </w:tcPr>
          <w:p w14:paraId="3936BE9E" w14:textId="77777777" w:rsidR="007230B5" w:rsidRPr="009C2C8C" w:rsidRDefault="007230B5" w:rsidP="00724BEC">
            <w:pPr>
              <w:widowControl w:val="0"/>
              <w:jc w:val="both"/>
              <w:rPr>
                <w:rFonts w:ascii="Aptos" w:hAnsi="Aptos" w:cstheme="majorHAnsi"/>
                <w:sz w:val="22"/>
                <w:szCs w:val="22"/>
                <w:lang w:val="it-IT"/>
              </w:rPr>
            </w:pPr>
          </w:p>
        </w:tc>
      </w:tr>
      <w:tr w:rsidR="007230B5" w:rsidRPr="009C2C8C" w14:paraId="789EE2C4" w14:textId="77777777" w:rsidTr="60C72650">
        <w:tblPrEx>
          <w:tblLook w:val="04A0" w:firstRow="1" w:lastRow="0" w:firstColumn="1" w:lastColumn="0" w:noHBand="0" w:noVBand="1"/>
        </w:tblPrEx>
        <w:trPr>
          <w:gridBefore w:val="2"/>
          <w:gridAfter w:val="2"/>
          <w:wBefore w:w="19" w:type="dxa"/>
          <w:wAfter w:w="39" w:type="dxa"/>
          <w:trHeight w:val="1178"/>
        </w:trPr>
        <w:tc>
          <w:tcPr>
            <w:tcW w:w="2162" w:type="dxa"/>
            <w:tcBorders>
              <w:top w:val="single" w:sz="8" w:space="0" w:color="auto"/>
              <w:left w:val="single" w:sz="8" w:space="0" w:color="auto"/>
              <w:bottom w:val="single" w:sz="8" w:space="0" w:color="auto"/>
              <w:right w:val="single" w:sz="8" w:space="0" w:color="auto"/>
            </w:tcBorders>
            <w:shd w:val="clear" w:color="auto" w:fill="C2D69B" w:themeFill="accent3" w:themeFillTint="99"/>
            <w:vAlign w:val="center"/>
            <w:hideMark/>
          </w:tcPr>
          <w:p w14:paraId="6E518187" w14:textId="77777777" w:rsidR="007230B5" w:rsidRPr="009C2C8C" w:rsidRDefault="007230B5" w:rsidP="00724BEC">
            <w:pPr>
              <w:pStyle w:val="Rientrocorpodeltesto"/>
              <w:spacing w:after="0"/>
              <w:ind w:left="0" w:right="76"/>
              <w:jc w:val="center"/>
              <w:rPr>
                <w:rFonts w:ascii="Aptos" w:hAnsi="Aptos" w:cstheme="majorHAnsi"/>
                <w:b/>
                <w:bCs/>
                <w:color w:val="FF0000"/>
                <w:sz w:val="22"/>
                <w:szCs w:val="22"/>
                <w:lang w:eastAsia="it-IT"/>
              </w:rPr>
            </w:pPr>
            <w:r w:rsidRPr="009C2C8C">
              <w:rPr>
                <w:rFonts w:ascii="Aptos" w:hAnsi="Aptos" w:cstheme="majorHAnsi"/>
                <w:b/>
                <w:bCs/>
                <w:color w:val="FF0000"/>
                <w:sz w:val="22"/>
                <w:szCs w:val="22"/>
                <w:lang w:eastAsia="it-IT"/>
              </w:rPr>
              <w:t>Criterio</w:t>
            </w:r>
          </w:p>
          <w:p w14:paraId="47E2FD32" w14:textId="77777777" w:rsidR="007230B5" w:rsidRPr="009C2C8C" w:rsidRDefault="007230B5" w:rsidP="00724BEC">
            <w:pPr>
              <w:pStyle w:val="Rientrocorpodeltesto"/>
              <w:spacing w:after="0"/>
              <w:ind w:left="0" w:right="76"/>
              <w:jc w:val="center"/>
              <w:rPr>
                <w:rFonts w:ascii="Aptos" w:hAnsi="Aptos" w:cstheme="majorHAnsi"/>
                <w:b/>
                <w:bCs/>
                <w:color w:val="FF0000"/>
                <w:sz w:val="22"/>
                <w:szCs w:val="22"/>
                <w:lang w:eastAsia="it-IT"/>
              </w:rPr>
            </w:pPr>
            <w:r w:rsidRPr="009C2C8C">
              <w:rPr>
                <w:rFonts w:ascii="Aptos" w:hAnsi="Aptos" w:cstheme="majorHAnsi"/>
                <w:b/>
                <w:bCs/>
                <w:color w:val="FF0000"/>
                <w:sz w:val="22"/>
                <w:szCs w:val="22"/>
                <w:lang w:eastAsia="it-IT"/>
              </w:rPr>
              <w:t>Kriterium</w:t>
            </w:r>
          </w:p>
        </w:tc>
        <w:tc>
          <w:tcPr>
            <w:tcW w:w="1801" w:type="dxa"/>
            <w:tcBorders>
              <w:top w:val="single" w:sz="8" w:space="0" w:color="auto"/>
              <w:left w:val="nil"/>
              <w:bottom w:val="single" w:sz="8" w:space="0" w:color="auto"/>
              <w:right w:val="single" w:sz="8" w:space="0" w:color="auto"/>
            </w:tcBorders>
            <w:shd w:val="clear" w:color="auto" w:fill="C2D69B" w:themeFill="accent3" w:themeFillTint="99"/>
            <w:vAlign w:val="center"/>
            <w:hideMark/>
          </w:tcPr>
          <w:p w14:paraId="6A184965" w14:textId="77777777" w:rsidR="007230B5" w:rsidRPr="009C2C8C" w:rsidRDefault="007230B5" w:rsidP="00724BEC">
            <w:pPr>
              <w:pStyle w:val="Rientrocorpodeltesto"/>
              <w:spacing w:after="0"/>
              <w:ind w:left="0" w:right="76"/>
              <w:jc w:val="center"/>
              <w:rPr>
                <w:rFonts w:ascii="Aptos" w:hAnsi="Aptos" w:cstheme="majorHAnsi"/>
                <w:b/>
                <w:bCs/>
                <w:color w:val="FF0000"/>
                <w:sz w:val="22"/>
                <w:szCs w:val="22"/>
                <w:lang w:eastAsia="it-IT"/>
              </w:rPr>
            </w:pPr>
            <w:r w:rsidRPr="009C2C8C">
              <w:rPr>
                <w:rFonts w:ascii="Aptos" w:hAnsi="Aptos" w:cstheme="majorHAnsi"/>
                <w:b/>
                <w:bCs/>
                <w:color w:val="FF0000"/>
                <w:sz w:val="22"/>
                <w:szCs w:val="22"/>
                <w:lang w:eastAsia="it-IT"/>
              </w:rPr>
              <w:t xml:space="preserve">Sottocriterio </w:t>
            </w:r>
          </w:p>
          <w:p w14:paraId="40C4868D" w14:textId="77777777" w:rsidR="007230B5" w:rsidRPr="009C2C8C" w:rsidRDefault="007230B5" w:rsidP="00724BEC">
            <w:pPr>
              <w:pStyle w:val="Rientrocorpodeltesto"/>
              <w:spacing w:after="0"/>
              <w:ind w:left="0" w:right="76"/>
              <w:jc w:val="center"/>
              <w:rPr>
                <w:rFonts w:ascii="Aptos" w:hAnsi="Aptos" w:cstheme="majorHAnsi"/>
                <w:b/>
                <w:bCs/>
                <w:color w:val="FF0000"/>
                <w:sz w:val="22"/>
                <w:szCs w:val="22"/>
                <w:lang w:eastAsia="it-IT"/>
              </w:rPr>
            </w:pPr>
            <w:r w:rsidRPr="009C2C8C">
              <w:rPr>
                <w:rFonts w:ascii="Aptos" w:hAnsi="Aptos" w:cstheme="majorHAnsi"/>
                <w:b/>
                <w:bCs/>
                <w:color w:val="FF0000"/>
                <w:sz w:val="22"/>
                <w:szCs w:val="22"/>
                <w:lang w:eastAsia="it-IT"/>
              </w:rPr>
              <w:t>Unterkriterium</w:t>
            </w:r>
          </w:p>
        </w:tc>
        <w:tc>
          <w:tcPr>
            <w:tcW w:w="566" w:type="dxa"/>
            <w:gridSpan w:val="2"/>
            <w:tcBorders>
              <w:top w:val="single" w:sz="8" w:space="0" w:color="auto"/>
              <w:left w:val="nil"/>
              <w:bottom w:val="single" w:sz="8" w:space="0" w:color="auto"/>
              <w:right w:val="single" w:sz="8" w:space="0" w:color="auto"/>
            </w:tcBorders>
            <w:shd w:val="clear" w:color="auto" w:fill="C2D69B" w:themeFill="accent3" w:themeFillTint="99"/>
            <w:vAlign w:val="center"/>
            <w:hideMark/>
          </w:tcPr>
          <w:p w14:paraId="4E6AA76A" w14:textId="77777777" w:rsidR="007230B5" w:rsidRPr="009C2C8C" w:rsidRDefault="007230B5" w:rsidP="00724BEC">
            <w:pPr>
              <w:pStyle w:val="Rientrocorpodeltesto"/>
              <w:spacing w:after="0"/>
              <w:ind w:left="0" w:right="76"/>
              <w:jc w:val="center"/>
              <w:rPr>
                <w:rFonts w:ascii="Aptos" w:hAnsi="Aptos" w:cstheme="majorHAnsi"/>
                <w:b/>
                <w:bCs/>
                <w:color w:val="FF0000"/>
                <w:sz w:val="22"/>
                <w:szCs w:val="22"/>
                <w:lang w:eastAsia="it-IT"/>
              </w:rPr>
            </w:pPr>
            <w:r w:rsidRPr="009C2C8C">
              <w:rPr>
                <w:rFonts w:ascii="Aptos" w:hAnsi="Aptos" w:cstheme="majorHAnsi"/>
                <w:b/>
                <w:bCs/>
                <w:color w:val="FF0000"/>
                <w:sz w:val="22"/>
                <w:szCs w:val="22"/>
                <w:lang w:eastAsia="it-IT"/>
              </w:rPr>
              <w:t>T/D*</w:t>
            </w:r>
          </w:p>
        </w:tc>
        <w:tc>
          <w:tcPr>
            <w:tcW w:w="426" w:type="dxa"/>
            <w:tcBorders>
              <w:top w:val="single" w:sz="8" w:space="0" w:color="auto"/>
              <w:left w:val="nil"/>
              <w:bottom w:val="single" w:sz="8" w:space="0" w:color="auto"/>
              <w:right w:val="single" w:sz="8" w:space="0" w:color="auto"/>
            </w:tcBorders>
            <w:shd w:val="clear" w:color="auto" w:fill="C2D69B" w:themeFill="accent3" w:themeFillTint="99"/>
            <w:vAlign w:val="center"/>
            <w:hideMark/>
          </w:tcPr>
          <w:p w14:paraId="6CA55F54" w14:textId="77777777" w:rsidR="007230B5" w:rsidRPr="009C2C8C" w:rsidRDefault="007230B5" w:rsidP="00724BEC">
            <w:pPr>
              <w:pStyle w:val="Rientrocorpodeltesto"/>
              <w:spacing w:after="0"/>
              <w:ind w:left="0" w:right="105"/>
              <w:jc w:val="center"/>
              <w:rPr>
                <w:rFonts w:ascii="Aptos" w:hAnsi="Aptos" w:cstheme="majorHAnsi"/>
                <w:b/>
                <w:bCs/>
                <w:color w:val="FF0000"/>
                <w:sz w:val="22"/>
                <w:szCs w:val="22"/>
                <w:lang w:eastAsia="it-IT"/>
              </w:rPr>
            </w:pPr>
            <w:r w:rsidRPr="009C2C8C">
              <w:rPr>
                <w:rFonts w:ascii="Aptos" w:hAnsi="Aptos" w:cstheme="majorHAnsi"/>
                <w:b/>
                <w:bCs/>
                <w:color w:val="FF0000"/>
                <w:sz w:val="22"/>
                <w:szCs w:val="22"/>
                <w:lang w:eastAsia="it-IT"/>
              </w:rPr>
              <w:t>Punteggio</w:t>
            </w:r>
          </w:p>
          <w:p w14:paraId="1F4700D8" w14:textId="77777777" w:rsidR="007230B5" w:rsidRPr="009C2C8C" w:rsidRDefault="007230B5" w:rsidP="00724BEC">
            <w:pPr>
              <w:pStyle w:val="Rientrocorpodeltesto"/>
              <w:spacing w:after="0"/>
              <w:ind w:left="0" w:right="105"/>
              <w:jc w:val="center"/>
              <w:rPr>
                <w:rFonts w:ascii="Aptos" w:hAnsi="Aptos" w:cstheme="majorHAnsi"/>
                <w:b/>
                <w:bCs/>
                <w:color w:val="FF0000"/>
                <w:sz w:val="22"/>
                <w:szCs w:val="22"/>
                <w:lang w:eastAsia="it-IT"/>
              </w:rPr>
            </w:pPr>
            <w:r w:rsidRPr="009C2C8C">
              <w:rPr>
                <w:rFonts w:ascii="Aptos" w:hAnsi="Aptos" w:cstheme="majorHAnsi"/>
                <w:b/>
                <w:bCs/>
                <w:color w:val="FF0000"/>
                <w:sz w:val="22"/>
                <w:szCs w:val="22"/>
                <w:lang w:eastAsia="it-IT"/>
              </w:rPr>
              <w:t>Punkte</w:t>
            </w:r>
          </w:p>
        </w:tc>
        <w:tc>
          <w:tcPr>
            <w:tcW w:w="4357" w:type="dxa"/>
            <w:gridSpan w:val="3"/>
            <w:tcBorders>
              <w:top w:val="single" w:sz="8" w:space="0" w:color="auto"/>
              <w:left w:val="nil"/>
              <w:bottom w:val="single" w:sz="8" w:space="0" w:color="auto"/>
              <w:right w:val="single" w:sz="8" w:space="0" w:color="auto"/>
            </w:tcBorders>
            <w:shd w:val="clear" w:color="auto" w:fill="C2D69B" w:themeFill="accent3" w:themeFillTint="99"/>
            <w:vAlign w:val="center"/>
            <w:hideMark/>
          </w:tcPr>
          <w:p w14:paraId="01F82488" w14:textId="77777777" w:rsidR="007230B5" w:rsidRPr="009C2C8C" w:rsidRDefault="007230B5" w:rsidP="00724BEC">
            <w:pPr>
              <w:pStyle w:val="Rientrocorpodeltesto"/>
              <w:spacing w:after="0"/>
              <w:ind w:left="0" w:right="105"/>
              <w:jc w:val="center"/>
              <w:rPr>
                <w:rFonts w:ascii="Aptos" w:hAnsi="Aptos" w:cstheme="majorHAnsi"/>
                <w:b/>
                <w:bCs/>
                <w:color w:val="FF0000"/>
                <w:sz w:val="22"/>
                <w:szCs w:val="22"/>
                <w:lang w:eastAsia="it-IT"/>
              </w:rPr>
            </w:pPr>
            <w:r w:rsidRPr="009C2C8C">
              <w:rPr>
                <w:rFonts w:ascii="Aptos" w:hAnsi="Aptos" w:cstheme="majorHAnsi"/>
                <w:b/>
                <w:bCs/>
                <w:color w:val="FF0000"/>
                <w:sz w:val="22"/>
                <w:szCs w:val="22"/>
                <w:lang w:eastAsia="it-IT"/>
              </w:rPr>
              <w:t>Criteri motivazionali</w:t>
            </w:r>
          </w:p>
          <w:p w14:paraId="279E2284" w14:textId="77777777" w:rsidR="007230B5" w:rsidRPr="009C2C8C" w:rsidRDefault="007230B5" w:rsidP="00724BEC">
            <w:pPr>
              <w:pStyle w:val="Rientrocorpodeltesto"/>
              <w:spacing w:after="0"/>
              <w:ind w:left="0" w:right="105"/>
              <w:jc w:val="center"/>
              <w:rPr>
                <w:rFonts w:ascii="Aptos" w:hAnsi="Aptos" w:cstheme="majorHAnsi"/>
                <w:b/>
                <w:bCs/>
                <w:color w:val="FF0000"/>
                <w:sz w:val="22"/>
                <w:szCs w:val="22"/>
                <w:lang w:eastAsia="it-IT"/>
              </w:rPr>
            </w:pPr>
            <w:r w:rsidRPr="009C2C8C">
              <w:rPr>
                <w:rFonts w:ascii="Aptos" w:hAnsi="Aptos" w:cstheme="majorHAnsi"/>
                <w:b/>
                <w:bCs/>
                <w:color w:val="FF0000"/>
                <w:sz w:val="22"/>
                <w:szCs w:val="22"/>
                <w:lang w:eastAsia="it-IT"/>
              </w:rPr>
              <w:t>Bewertungskriterien</w:t>
            </w:r>
          </w:p>
        </w:tc>
      </w:tr>
      <w:tr w:rsidR="007230B5" w:rsidRPr="009C2C8C" w14:paraId="541B34B4" w14:textId="77777777" w:rsidTr="60C72650">
        <w:trPr>
          <w:gridAfter w:val="3"/>
          <w:wAfter w:w="51" w:type="dxa"/>
        </w:trPr>
        <w:tc>
          <w:tcPr>
            <w:tcW w:w="4548" w:type="dxa"/>
            <w:gridSpan w:val="6"/>
            <w:shd w:val="clear" w:color="auto" w:fill="C2D69B" w:themeFill="accent3" w:themeFillTint="99"/>
          </w:tcPr>
          <w:p w14:paraId="4EDD2421" w14:textId="77777777" w:rsidR="007230B5" w:rsidRPr="009C2C8C" w:rsidRDefault="007230B5" w:rsidP="00724BEC">
            <w:pPr>
              <w:widowControl w:val="0"/>
              <w:ind w:right="76"/>
              <w:jc w:val="both"/>
              <w:rPr>
                <w:rFonts w:ascii="Aptos" w:hAnsi="Aptos" w:cstheme="majorHAnsi"/>
                <w:b/>
                <w:strike/>
                <w:sz w:val="22"/>
                <w:szCs w:val="22"/>
                <w:highlight w:val="yellow"/>
                <w:u w:val="single"/>
                <w:lang w:val="it-IT" w:eastAsia="it-IT"/>
              </w:rPr>
            </w:pPr>
          </w:p>
        </w:tc>
        <w:tc>
          <w:tcPr>
            <w:tcW w:w="426" w:type="dxa"/>
            <w:shd w:val="clear" w:color="auto" w:fill="C2D69B" w:themeFill="accent3" w:themeFillTint="99"/>
          </w:tcPr>
          <w:p w14:paraId="14BFE66D" w14:textId="77777777" w:rsidR="007230B5" w:rsidRPr="009C2C8C" w:rsidRDefault="007230B5" w:rsidP="00724BEC">
            <w:pPr>
              <w:widowControl w:val="0"/>
              <w:ind w:right="76"/>
              <w:jc w:val="both"/>
              <w:rPr>
                <w:rFonts w:ascii="Aptos" w:hAnsi="Aptos" w:cstheme="majorHAnsi"/>
                <w:strike/>
                <w:noProof w:val="0"/>
                <w:sz w:val="22"/>
                <w:szCs w:val="22"/>
                <w:highlight w:val="yellow"/>
                <w:lang w:val="it-IT" w:eastAsia="it-IT"/>
              </w:rPr>
            </w:pPr>
          </w:p>
        </w:tc>
        <w:tc>
          <w:tcPr>
            <w:tcW w:w="4345" w:type="dxa"/>
            <w:gridSpan w:val="2"/>
            <w:shd w:val="clear" w:color="auto" w:fill="C2D69B" w:themeFill="accent3" w:themeFillTint="99"/>
          </w:tcPr>
          <w:p w14:paraId="20F78E4F" w14:textId="77777777" w:rsidR="007230B5" w:rsidRPr="009C2C8C" w:rsidRDefault="007230B5" w:rsidP="00724BEC">
            <w:pPr>
              <w:widowControl w:val="0"/>
              <w:ind w:right="105"/>
              <w:jc w:val="both"/>
              <w:rPr>
                <w:rFonts w:ascii="Aptos" w:hAnsi="Aptos" w:cstheme="majorHAnsi"/>
                <w:strike/>
                <w:sz w:val="22"/>
                <w:szCs w:val="22"/>
                <w:highlight w:val="yellow"/>
                <w:lang w:val="it-IT"/>
              </w:rPr>
            </w:pPr>
          </w:p>
        </w:tc>
      </w:tr>
      <w:tr w:rsidR="007230B5" w:rsidRPr="009C2C8C" w14:paraId="4FAA6A7F" w14:textId="77777777" w:rsidTr="60C72650">
        <w:trPr>
          <w:gridAfter w:val="3"/>
          <w:wAfter w:w="51" w:type="dxa"/>
        </w:trPr>
        <w:tc>
          <w:tcPr>
            <w:tcW w:w="4548" w:type="dxa"/>
            <w:gridSpan w:val="6"/>
            <w:shd w:val="clear" w:color="auto" w:fill="C2D69B" w:themeFill="accent3" w:themeFillTint="99"/>
          </w:tcPr>
          <w:p w14:paraId="254580E6" w14:textId="5C642144" w:rsidR="007230B5" w:rsidRPr="009C2C8C" w:rsidRDefault="007230B5" w:rsidP="00724BEC">
            <w:pPr>
              <w:widowControl w:val="0"/>
              <w:ind w:right="76"/>
              <w:jc w:val="both"/>
              <w:rPr>
                <w:rFonts w:ascii="Aptos" w:hAnsi="Aptos" w:cstheme="majorHAnsi"/>
                <w:b/>
                <w:strike/>
                <w:sz w:val="22"/>
                <w:szCs w:val="22"/>
                <w:highlight w:val="green"/>
                <w:u w:val="single"/>
                <w:lang w:val="de-DE" w:eastAsia="it-IT"/>
              </w:rPr>
            </w:pPr>
            <w:r w:rsidRPr="009C2C8C">
              <w:rPr>
                <w:rFonts w:ascii="Aptos" w:hAnsi="Aptos" w:cstheme="majorHAnsi"/>
                <w:color w:val="FF0000"/>
                <w:sz w:val="22"/>
                <w:szCs w:val="22"/>
                <w:highlight w:val="green"/>
                <w:lang w:val="de-DE"/>
              </w:rPr>
              <w:t>(*) Mit T wird die „tabellarische Punktezahl“ angeführt. Dabei handelt es sich um eine vorgegebene Fixpunktezahl, die entweder vergeben oder nicht vergeben wird, je nachdem, ob die in dieser Hinsicht ausdrücklich in den Ausschreibungsunterlagen angeforderten Elemente angeboten wurden oder nicht.</w:t>
            </w:r>
          </w:p>
        </w:tc>
        <w:tc>
          <w:tcPr>
            <w:tcW w:w="426" w:type="dxa"/>
            <w:shd w:val="clear" w:color="auto" w:fill="C2D69B" w:themeFill="accent3" w:themeFillTint="99"/>
          </w:tcPr>
          <w:p w14:paraId="766EB31F" w14:textId="77777777" w:rsidR="007230B5" w:rsidRPr="009C2C8C" w:rsidRDefault="007230B5" w:rsidP="00724BEC">
            <w:pPr>
              <w:widowControl w:val="0"/>
              <w:ind w:right="76"/>
              <w:jc w:val="both"/>
              <w:rPr>
                <w:rFonts w:ascii="Aptos" w:hAnsi="Aptos" w:cstheme="majorHAnsi"/>
                <w:strike/>
                <w:noProof w:val="0"/>
                <w:sz w:val="22"/>
                <w:szCs w:val="22"/>
                <w:highlight w:val="green"/>
                <w:lang w:val="de-DE" w:eastAsia="it-IT"/>
              </w:rPr>
            </w:pPr>
          </w:p>
        </w:tc>
        <w:tc>
          <w:tcPr>
            <w:tcW w:w="4345" w:type="dxa"/>
            <w:gridSpan w:val="2"/>
            <w:shd w:val="clear" w:color="auto" w:fill="C2D69B" w:themeFill="accent3" w:themeFillTint="99"/>
          </w:tcPr>
          <w:p w14:paraId="0FDA959D" w14:textId="5917C241" w:rsidR="007230B5" w:rsidRPr="009C2C8C" w:rsidRDefault="007230B5" w:rsidP="00724BEC">
            <w:pPr>
              <w:widowControl w:val="0"/>
              <w:ind w:right="105"/>
              <w:jc w:val="both"/>
              <w:rPr>
                <w:rFonts w:ascii="Aptos" w:hAnsi="Aptos" w:cstheme="majorHAnsi"/>
                <w:strike/>
                <w:sz w:val="22"/>
                <w:szCs w:val="22"/>
                <w:highlight w:val="green"/>
                <w:lang w:val="it-IT"/>
              </w:rPr>
            </w:pPr>
            <w:r w:rsidRPr="009C2C8C">
              <w:rPr>
                <w:rFonts w:ascii="Aptos" w:hAnsi="Aptos" w:cstheme="majorHAnsi"/>
                <w:color w:val="FF0000"/>
                <w:sz w:val="22"/>
                <w:szCs w:val="22"/>
                <w:highlight w:val="green"/>
                <w:lang w:val="it-IT"/>
              </w:rPr>
              <w:t>(*) con T vengono indicati i “Punteggi tabellari”, vale a dire punteggi fissi e predefiniti che saranno attribuiti o non attribuiti in ragione della indicazione o mancata indicazione di quanto specificatamente richiesto a tal fine nella documentazione di gara;</w:t>
            </w:r>
          </w:p>
        </w:tc>
      </w:tr>
      <w:tr w:rsidR="007230B5" w:rsidRPr="009C2C8C" w14:paraId="55E634C6" w14:textId="77777777" w:rsidTr="60C72650">
        <w:trPr>
          <w:gridAfter w:val="3"/>
          <w:wAfter w:w="51" w:type="dxa"/>
        </w:trPr>
        <w:tc>
          <w:tcPr>
            <w:tcW w:w="4548" w:type="dxa"/>
            <w:gridSpan w:val="6"/>
            <w:shd w:val="clear" w:color="auto" w:fill="C2D69B" w:themeFill="accent3" w:themeFillTint="99"/>
          </w:tcPr>
          <w:p w14:paraId="5CC2FB72" w14:textId="085D0DEA" w:rsidR="007230B5" w:rsidRPr="009C2C8C" w:rsidRDefault="007230B5" w:rsidP="00724BEC">
            <w:pPr>
              <w:widowControl w:val="0"/>
              <w:ind w:right="76"/>
              <w:jc w:val="both"/>
              <w:rPr>
                <w:rFonts w:ascii="Aptos" w:hAnsi="Aptos" w:cstheme="majorHAnsi"/>
                <w:b/>
                <w:strike/>
                <w:sz w:val="22"/>
                <w:szCs w:val="22"/>
                <w:highlight w:val="green"/>
                <w:u w:val="single"/>
                <w:lang w:val="de-DE" w:eastAsia="it-IT"/>
              </w:rPr>
            </w:pPr>
            <w:r w:rsidRPr="009C2C8C">
              <w:rPr>
                <w:rFonts w:ascii="Aptos" w:hAnsi="Aptos" w:cstheme="majorHAnsi"/>
                <w:color w:val="FF0000"/>
                <w:sz w:val="22"/>
                <w:szCs w:val="22"/>
                <w:highlight w:val="green"/>
                <w:lang w:val="de-DE"/>
              </w:rPr>
              <w:t>Mit D wird die „Punktezahl auf Ermessens-grundlage“ angeführt, das heißt, die Punktezahl wird aufgrund von Bewertungen vergeben, die im Ermessen der technischen Kommission liegen.</w:t>
            </w:r>
          </w:p>
        </w:tc>
        <w:tc>
          <w:tcPr>
            <w:tcW w:w="426" w:type="dxa"/>
            <w:shd w:val="clear" w:color="auto" w:fill="C2D69B" w:themeFill="accent3" w:themeFillTint="99"/>
          </w:tcPr>
          <w:p w14:paraId="3F352692" w14:textId="77777777" w:rsidR="007230B5" w:rsidRPr="009C2C8C" w:rsidRDefault="007230B5" w:rsidP="00724BEC">
            <w:pPr>
              <w:widowControl w:val="0"/>
              <w:ind w:right="76"/>
              <w:jc w:val="both"/>
              <w:rPr>
                <w:rFonts w:ascii="Aptos" w:hAnsi="Aptos" w:cstheme="majorHAnsi"/>
                <w:strike/>
                <w:noProof w:val="0"/>
                <w:sz w:val="22"/>
                <w:szCs w:val="22"/>
                <w:highlight w:val="green"/>
                <w:lang w:val="de-DE" w:eastAsia="it-IT"/>
              </w:rPr>
            </w:pPr>
          </w:p>
        </w:tc>
        <w:tc>
          <w:tcPr>
            <w:tcW w:w="4345" w:type="dxa"/>
            <w:gridSpan w:val="2"/>
            <w:shd w:val="clear" w:color="auto" w:fill="C2D69B" w:themeFill="accent3" w:themeFillTint="99"/>
          </w:tcPr>
          <w:p w14:paraId="751586ED" w14:textId="7F8426E1" w:rsidR="007230B5" w:rsidRPr="009C2C8C" w:rsidRDefault="007230B5" w:rsidP="00724BEC">
            <w:pPr>
              <w:widowControl w:val="0"/>
              <w:ind w:right="105"/>
              <w:jc w:val="both"/>
              <w:rPr>
                <w:rFonts w:ascii="Aptos" w:hAnsi="Aptos" w:cstheme="majorHAnsi"/>
                <w:strike/>
                <w:sz w:val="22"/>
                <w:szCs w:val="22"/>
                <w:highlight w:val="green"/>
                <w:lang w:val="it-IT"/>
              </w:rPr>
            </w:pPr>
            <w:r w:rsidRPr="009C2C8C">
              <w:rPr>
                <w:rFonts w:ascii="Aptos" w:hAnsi="Aptos" w:cstheme="majorHAnsi"/>
                <w:color w:val="FF0000"/>
                <w:sz w:val="22"/>
                <w:szCs w:val="22"/>
                <w:highlight w:val="green"/>
                <w:lang w:val="it-IT"/>
              </w:rPr>
              <w:t>Con D vengono indicati i “Punteggi discrezionali”, vale a dire i punteggi che saranno attribuiti in ragione dell’esercizio della discrezionalità tecnica spettante alla commissione tecnica .</w:t>
            </w:r>
          </w:p>
        </w:tc>
      </w:tr>
      <w:tr w:rsidR="007230B5" w:rsidRPr="009C2C8C" w14:paraId="7CB7A3FA" w14:textId="77777777" w:rsidTr="60C72650">
        <w:trPr>
          <w:gridAfter w:val="3"/>
          <w:wAfter w:w="51" w:type="dxa"/>
        </w:trPr>
        <w:tc>
          <w:tcPr>
            <w:tcW w:w="4548" w:type="dxa"/>
            <w:gridSpan w:val="6"/>
            <w:shd w:val="clear" w:color="auto" w:fill="C2D69B" w:themeFill="accent3" w:themeFillTint="99"/>
          </w:tcPr>
          <w:p w14:paraId="2FA303BB" w14:textId="77777777" w:rsidR="007230B5" w:rsidRPr="009C2C8C" w:rsidRDefault="007230B5" w:rsidP="00724BEC">
            <w:pPr>
              <w:widowControl w:val="0"/>
              <w:ind w:right="76"/>
              <w:jc w:val="both"/>
              <w:rPr>
                <w:rFonts w:ascii="Aptos" w:hAnsi="Aptos" w:cstheme="majorHAnsi"/>
                <w:color w:val="FF0000"/>
                <w:sz w:val="22"/>
                <w:szCs w:val="22"/>
                <w:lang w:val="it-IT"/>
              </w:rPr>
            </w:pPr>
          </w:p>
        </w:tc>
        <w:tc>
          <w:tcPr>
            <w:tcW w:w="426" w:type="dxa"/>
            <w:shd w:val="clear" w:color="auto" w:fill="C2D69B" w:themeFill="accent3" w:themeFillTint="99"/>
          </w:tcPr>
          <w:p w14:paraId="1BD2DE59" w14:textId="77777777" w:rsidR="007230B5" w:rsidRPr="009C2C8C" w:rsidRDefault="007230B5" w:rsidP="00724BEC">
            <w:pPr>
              <w:widowControl w:val="0"/>
              <w:ind w:right="76"/>
              <w:jc w:val="both"/>
              <w:rPr>
                <w:rFonts w:ascii="Aptos" w:hAnsi="Aptos" w:cstheme="majorHAnsi"/>
                <w:strike/>
                <w:noProof w:val="0"/>
                <w:sz w:val="22"/>
                <w:szCs w:val="22"/>
                <w:highlight w:val="yellow"/>
                <w:lang w:val="it-IT" w:eastAsia="it-IT"/>
              </w:rPr>
            </w:pPr>
          </w:p>
        </w:tc>
        <w:tc>
          <w:tcPr>
            <w:tcW w:w="4345" w:type="dxa"/>
            <w:gridSpan w:val="2"/>
            <w:shd w:val="clear" w:color="auto" w:fill="C2D69B" w:themeFill="accent3" w:themeFillTint="99"/>
          </w:tcPr>
          <w:p w14:paraId="03A8C5C4" w14:textId="77777777" w:rsidR="007230B5" w:rsidRPr="009C2C8C" w:rsidRDefault="007230B5" w:rsidP="00724BEC">
            <w:pPr>
              <w:widowControl w:val="0"/>
              <w:ind w:right="105"/>
              <w:jc w:val="both"/>
              <w:rPr>
                <w:rFonts w:ascii="Aptos" w:hAnsi="Aptos" w:cstheme="majorHAnsi"/>
                <w:color w:val="FF0000"/>
                <w:sz w:val="22"/>
                <w:szCs w:val="22"/>
                <w:lang w:val="it-IT"/>
              </w:rPr>
            </w:pPr>
          </w:p>
        </w:tc>
      </w:tr>
      <w:tr w:rsidR="007230B5" w:rsidRPr="009C2C8C" w14:paraId="15961490" w14:textId="77777777" w:rsidTr="60C72650">
        <w:trPr>
          <w:gridAfter w:val="3"/>
          <w:wAfter w:w="51" w:type="dxa"/>
        </w:trPr>
        <w:tc>
          <w:tcPr>
            <w:tcW w:w="4548" w:type="dxa"/>
            <w:gridSpan w:val="6"/>
            <w:shd w:val="clear" w:color="auto" w:fill="C2D69B" w:themeFill="accent3" w:themeFillTint="99"/>
          </w:tcPr>
          <w:p w14:paraId="0B1A63B9" w14:textId="0D147906" w:rsidR="007230B5" w:rsidRPr="009C2C8C" w:rsidRDefault="007230B5" w:rsidP="00724BEC">
            <w:pPr>
              <w:widowControl w:val="0"/>
              <w:ind w:right="76"/>
              <w:jc w:val="both"/>
              <w:rPr>
                <w:rFonts w:ascii="Aptos" w:hAnsi="Aptos" w:cstheme="majorHAnsi"/>
                <w:color w:val="FF0000"/>
                <w:sz w:val="22"/>
                <w:szCs w:val="22"/>
                <w:lang w:val="de-DE"/>
              </w:rPr>
            </w:pPr>
            <w:r w:rsidRPr="009C2C8C">
              <w:rPr>
                <w:rFonts w:ascii="Aptos" w:hAnsi="Aptos" w:cstheme="majorHAnsi"/>
                <w:color w:val="FF0000"/>
                <w:sz w:val="22"/>
                <w:szCs w:val="22"/>
                <w:lang w:val="de-DE"/>
              </w:rPr>
              <w:t>Zwecks qualitativer und quantitativer Bewertung, welche sich nicht auf den „Preis“ bezieht, wird folgende Formel angewandt:</w:t>
            </w:r>
          </w:p>
        </w:tc>
        <w:tc>
          <w:tcPr>
            <w:tcW w:w="426" w:type="dxa"/>
            <w:shd w:val="clear" w:color="auto" w:fill="C2D69B" w:themeFill="accent3" w:themeFillTint="99"/>
          </w:tcPr>
          <w:p w14:paraId="0E70663C" w14:textId="77777777" w:rsidR="007230B5" w:rsidRPr="009C2C8C" w:rsidRDefault="007230B5" w:rsidP="00724BEC">
            <w:pPr>
              <w:widowControl w:val="0"/>
              <w:ind w:right="76"/>
              <w:jc w:val="both"/>
              <w:rPr>
                <w:rFonts w:ascii="Aptos" w:hAnsi="Aptos" w:cstheme="majorHAnsi"/>
                <w:strike/>
                <w:noProof w:val="0"/>
                <w:sz w:val="22"/>
                <w:szCs w:val="22"/>
                <w:lang w:val="de-DE" w:eastAsia="it-IT"/>
              </w:rPr>
            </w:pPr>
          </w:p>
        </w:tc>
        <w:tc>
          <w:tcPr>
            <w:tcW w:w="4345" w:type="dxa"/>
            <w:gridSpan w:val="2"/>
            <w:shd w:val="clear" w:color="auto" w:fill="C2D69B" w:themeFill="accent3" w:themeFillTint="99"/>
          </w:tcPr>
          <w:p w14:paraId="090EBDDA" w14:textId="65739C97" w:rsidR="007230B5" w:rsidRPr="009C2C8C" w:rsidRDefault="007230B5" w:rsidP="00724BEC">
            <w:pPr>
              <w:widowControl w:val="0"/>
              <w:ind w:right="105"/>
              <w:jc w:val="both"/>
              <w:rPr>
                <w:rFonts w:ascii="Aptos" w:hAnsi="Aptos" w:cstheme="majorHAnsi"/>
                <w:color w:val="FF0000"/>
                <w:sz w:val="22"/>
                <w:szCs w:val="22"/>
                <w:lang w:val="it-IT"/>
              </w:rPr>
            </w:pPr>
            <w:r w:rsidRPr="009C2C8C">
              <w:rPr>
                <w:rFonts w:ascii="Aptos" w:hAnsi="Aptos" w:cstheme="majorHAnsi"/>
                <w:color w:val="FF0000"/>
                <w:sz w:val="22"/>
                <w:szCs w:val="22"/>
                <w:lang w:val="it-IT"/>
              </w:rPr>
              <w:t>Il criterio utilizzato per l’attribuzione del punteggio qualitativo e quantitativo diverso dal “prezzo” è il seguente:</w:t>
            </w:r>
          </w:p>
        </w:tc>
      </w:tr>
      <w:tr w:rsidR="007230B5" w:rsidRPr="009C2C8C" w14:paraId="78D7D0C3" w14:textId="77777777" w:rsidTr="60C72650">
        <w:trPr>
          <w:gridAfter w:val="3"/>
          <w:wAfter w:w="51" w:type="dxa"/>
        </w:trPr>
        <w:tc>
          <w:tcPr>
            <w:tcW w:w="4548" w:type="dxa"/>
            <w:gridSpan w:val="6"/>
            <w:shd w:val="clear" w:color="auto" w:fill="C2D69B" w:themeFill="accent3" w:themeFillTint="99"/>
          </w:tcPr>
          <w:p w14:paraId="38E733CB" w14:textId="77777777" w:rsidR="007230B5" w:rsidRPr="009C2C8C" w:rsidRDefault="007230B5" w:rsidP="00724BEC">
            <w:pPr>
              <w:widowControl w:val="0"/>
              <w:ind w:right="76"/>
              <w:jc w:val="both"/>
              <w:rPr>
                <w:rFonts w:ascii="Aptos" w:hAnsi="Aptos" w:cstheme="majorHAnsi"/>
                <w:color w:val="FF0000"/>
                <w:sz w:val="22"/>
                <w:szCs w:val="22"/>
                <w:highlight w:val="yellow"/>
                <w:lang w:val="it-IT"/>
              </w:rPr>
            </w:pPr>
          </w:p>
        </w:tc>
        <w:tc>
          <w:tcPr>
            <w:tcW w:w="426" w:type="dxa"/>
            <w:shd w:val="clear" w:color="auto" w:fill="C2D69B" w:themeFill="accent3" w:themeFillTint="99"/>
          </w:tcPr>
          <w:p w14:paraId="18BABECD" w14:textId="77777777" w:rsidR="007230B5" w:rsidRPr="009C2C8C" w:rsidRDefault="007230B5" w:rsidP="00724BEC">
            <w:pPr>
              <w:widowControl w:val="0"/>
              <w:ind w:right="76"/>
              <w:jc w:val="both"/>
              <w:rPr>
                <w:rFonts w:ascii="Aptos" w:hAnsi="Aptos" w:cstheme="majorHAnsi"/>
                <w:strike/>
                <w:noProof w:val="0"/>
                <w:sz w:val="22"/>
                <w:szCs w:val="22"/>
                <w:highlight w:val="yellow"/>
                <w:lang w:val="it-IT" w:eastAsia="it-IT"/>
              </w:rPr>
            </w:pPr>
          </w:p>
        </w:tc>
        <w:tc>
          <w:tcPr>
            <w:tcW w:w="4345" w:type="dxa"/>
            <w:gridSpan w:val="2"/>
            <w:shd w:val="clear" w:color="auto" w:fill="C2D69B" w:themeFill="accent3" w:themeFillTint="99"/>
          </w:tcPr>
          <w:p w14:paraId="4F367FF6" w14:textId="77777777" w:rsidR="007230B5" w:rsidRPr="009C2C8C" w:rsidRDefault="007230B5" w:rsidP="00724BEC">
            <w:pPr>
              <w:widowControl w:val="0"/>
              <w:ind w:right="105"/>
              <w:jc w:val="both"/>
              <w:rPr>
                <w:rFonts w:ascii="Aptos" w:hAnsi="Aptos" w:cstheme="majorHAnsi"/>
                <w:color w:val="FF0000"/>
                <w:sz w:val="22"/>
                <w:szCs w:val="22"/>
                <w:highlight w:val="yellow"/>
                <w:lang w:val="it-IT"/>
              </w:rPr>
            </w:pPr>
          </w:p>
        </w:tc>
      </w:tr>
      <w:tr w:rsidR="007230B5" w:rsidRPr="009C2C8C" w14:paraId="05C45272" w14:textId="77777777" w:rsidTr="60C72650">
        <w:trPr>
          <w:gridAfter w:val="3"/>
          <w:wAfter w:w="51" w:type="dxa"/>
        </w:trPr>
        <w:tc>
          <w:tcPr>
            <w:tcW w:w="4548" w:type="dxa"/>
            <w:gridSpan w:val="6"/>
            <w:shd w:val="clear" w:color="auto" w:fill="C2D69B" w:themeFill="accent3" w:themeFillTint="99"/>
          </w:tcPr>
          <w:p w14:paraId="374EC67A" w14:textId="77777777" w:rsidR="007230B5" w:rsidRPr="009C2C8C" w:rsidRDefault="007230B5" w:rsidP="00724BEC">
            <w:pPr>
              <w:widowControl w:val="0"/>
              <w:ind w:right="76"/>
              <w:jc w:val="both"/>
              <w:rPr>
                <w:rFonts w:ascii="Aptos" w:hAnsi="Aptos" w:cstheme="majorHAnsi"/>
                <w:color w:val="FF0000"/>
                <w:sz w:val="22"/>
                <w:szCs w:val="22"/>
                <w:highlight w:val="yellow"/>
                <w:lang w:val="it-IT"/>
              </w:rPr>
            </w:pPr>
          </w:p>
        </w:tc>
        <w:tc>
          <w:tcPr>
            <w:tcW w:w="426" w:type="dxa"/>
            <w:shd w:val="clear" w:color="auto" w:fill="C2D69B" w:themeFill="accent3" w:themeFillTint="99"/>
          </w:tcPr>
          <w:p w14:paraId="6420F5DC" w14:textId="77777777" w:rsidR="007230B5" w:rsidRPr="009C2C8C" w:rsidRDefault="007230B5" w:rsidP="00724BEC">
            <w:pPr>
              <w:widowControl w:val="0"/>
              <w:ind w:right="76"/>
              <w:jc w:val="both"/>
              <w:rPr>
                <w:rFonts w:ascii="Aptos" w:hAnsi="Aptos" w:cstheme="majorHAnsi"/>
                <w:strike/>
                <w:noProof w:val="0"/>
                <w:sz w:val="22"/>
                <w:szCs w:val="22"/>
                <w:highlight w:val="yellow"/>
                <w:lang w:val="it-IT" w:eastAsia="it-IT"/>
              </w:rPr>
            </w:pPr>
          </w:p>
        </w:tc>
        <w:tc>
          <w:tcPr>
            <w:tcW w:w="4345" w:type="dxa"/>
            <w:gridSpan w:val="2"/>
            <w:shd w:val="clear" w:color="auto" w:fill="C2D69B" w:themeFill="accent3" w:themeFillTint="99"/>
          </w:tcPr>
          <w:p w14:paraId="5F84D3F5" w14:textId="77777777" w:rsidR="007230B5" w:rsidRPr="009C2C8C" w:rsidRDefault="007230B5" w:rsidP="00724BEC">
            <w:pPr>
              <w:widowControl w:val="0"/>
              <w:ind w:right="105"/>
              <w:jc w:val="both"/>
              <w:rPr>
                <w:rFonts w:ascii="Aptos" w:hAnsi="Aptos" w:cstheme="majorHAnsi"/>
                <w:color w:val="FF0000"/>
                <w:sz w:val="22"/>
                <w:szCs w:val="22"/>
                <w:highlight w:val="yellow"/>
                <w:lang w:val="it-IT"/>
              </w:rPr>
            </w:pPr>
          </w:p>
        </w:tc>
      </w:tr>
      <w:tr w:rsidR="007230B5" w:rsidRPr="009C2C8C" w14:paraId="578E09C2" w14:textId="77777777" w:rsidTr="60C72650">
        <w:trPr>
          <w:gridAfter w:val="3"/>
          <w:wAfter w:w="51" w:type="dxa"/>
        </w:trPr>
        <w:tc>
          <w:tcPr>
            <w:tcW w:w="4548" w:type="dxa"/>
            <w:gridSpan w:val="6"/>
            <w:shd w:val="clear" w:color="auto" w:fill="C2D69B" w:themeFill="accent3" w:themeFillTint="99"/>
          </w:tcPr>
          <w:p w14:paraId="2008760A" w14:textId="7966A05A" w:rsidR="007230B5" w:rsidRPr="009C2C8C" w:rsidRDefault="007230B5" w:rsidP="00724BEC">
            <w:pPr>
              <w:widowControl w:val="0"/>
              <w:ind w:right="76"/>
              <w:jc w:val="both"/>
              <w:rPr>
                <w:rFonts w:ascii="Aptos" w:hAnsi="Aptos" w:cstheme="majorHAnsi"/>
                <w:color w:val="FF0000"/>
                <w:sz w:val="22"/>
                <w:szCs w:val="22"/>
                <w:highlight w:val="green"/>
                <w:lang w:val="de-DE"/>
              </w:rPr>
            </w:pPr>
            <w:r w:rsidRPr="009C2C8C">
              <w:rPr>
                <w:rFonts w:ascii="Aptos" w:hAnsi="Aptos" w:cstheme="majorHAnsi"/>
                <w:i/>
                <w:iCs/>
                <w:color w:val="FF0000"/>
                <w:sz w:val="22"/>
                <w:szCs w:val="22"/>
                <w:highlight w:val="green"/>
                <w:lang w:val="de-DE"/>
              </w:rPr>
              <w:t>(Für Bewertung mit “Punktezahl auf Ermessensgrundlage” im Falle der Wahl der angliedernden-kompensatorischen Methode laut Anwendungsrichtlinie der ANAC Nr. 2/2016, Par. VI, Nr. 1)</w:t>
            </w:r>
          </w:p>
        </w:tc>
        <w:tc>
          <w:tcPr>
            <w:tcW w:w="426" w:type="dxa"/>
            <w:shd w:val="clear" w:color="auto" w:fill="C2D69B" w:themeFill="accent3" w:themeFillTint="99"/>
          </w:tcPr>
          <w:p w14:paraId="7FA50FE8" w14:textId="77777777" w:rsidR="007230B5" w:rsidRPr="009C2C8C" w:rsidRDefault="007230B5" w:rsidP="00724BEC">
            <w:pPr>
              <w:widowControl w:val="0"/>
              <w:ind w:right="76"/>
              <w:jc w:val="both"/>
              <w:rPr>
                <w:rFonts w:ascii="Aptos" w:hAnsi="Aptos" w:cstheme="majorHAnsi"/>
                <w:strike/>
                <w:noProof w:val="0"/>
                <w:sz w:val="22"/>
                <w:szCs w:val="22"/>
                <w:highlight w:val="green"/>
                <w:lang w:val="de-DE" w:eastAsia="it-IT"/>
              </w:rPr>
            </w:pPr>
          </w:p>
        </w:tc>
        <w:tc>
          <w:tcPr>
            <w:tcW w:w="4345" w:type="dxa"/>
            <w:gridSpan w:val="2"/>
            <w:shd w:val="clear" w:color="auto" w:fill="C2D69B" w:themeFill="accent3" w:themeFillTint="99"/>
          </w:tcPr>
          <w:p w14:paraId="7A6032E9" w14:textId="772DB8E4" w:rsidR="007230B5" w:rsidRPr="009C2C8C" w:rsidRDefault="007230B5" w:rsidP="00724BEC">
            <w:pPr>
              <w:widowControl w:val="0"/>
              <w:ind w:right="105"/>
              <w:jc w:val="both"/>
              <w:rPr>
                <w:rFonts w:ascii="Aptos" w:hAnsi="Aptos" w:cstheme="majorHAnsi"/>
                <w:color w:val="FF0000"/>
                <w:sz w:val="22"/>
                <w:szCs w:val="22"/>
                <w:highlight w:val="green"/>
                <w:lang w:val="it-IT"/>
              </w:rPr>
            </w:pPr>
            <w:r w:rsidRPr="009C2C8C">
              <w:rPr>
                <w:rFonts w:ascii="Aptos" w:hAnsi="Aptos" w:cstheme="majorHAnsi"/>
                <w:i/>
                <w:iCs/>
                <w:color w:val="FF0000"/>
                <w:sz w:val="22"/>
                <w:szCs w:val="22"/>
                <w:highlight w:val="green"/>
                <w:lang w:val="it-IT"/>
              </w:rPr>
              <w:t>(Per la valutazione con punteggi discrezionali,</w:t>
            </w:r>
            <w:r w:rsidRPr="009C2C8C">
              <w:rPr>
                <w:rFonts w:ascii="Aptos" w:hAnsi="Aptos" w:cstheme="majorHAnsi"/>
                <w:b/>
                <w:bCs/>
                <w:i/>
                <w:iCs/>
                <w:sz w:val="22"/>
                <w:szCs w:val="22"/>
                <w:highlight w:val="green"/>
                <w:lang w:val="it-IT" w:eastAsia="it-IT"/>
              </w:rPr>
              <w:t xml:space="preserve"> </w:t>
            </w:r>
            <w:r w:rsidRPr="009C2C8C">
              <w:rPr>
                <w:rFonts w:ascii="Aptos" w:hAnsi="Aptos" w:cstheme="majorHAnsi"/>
                <w:i/>
                <w:iCs/>
                <w:color w:val="FF0000"/>
                <w:sz w:val="22"/>
                <w:szCs w:val="22"/>
                <w:highlight w:val="green"/>
                <w:lang w:val="it-IT"/>
              </w:rPr>
              <w:t>in caso di scelta del metodo aggregativo-compensatore di cui alle linee Guida dell’ANAC n. 2/2016, par. VI, n.1)</w:t>
            </w:r>
          </w:p>
        </w:tc>
      </w:tr>
      <w:tr w:rsidR="007230B5" w:rsidRPr="009C2C8C" w14:paraId="291F5558" w14:textId="77777777" w:rsidTr="60C72650">
        <w:trPr>
          <w:gridAfter w:val="3"/>
          <w:wAfter w:w="51" w:type="dxa"/>
        </w:trPr>
        <w:tc>
          <w:tcPr>
            <w:tcW w:w="4548" w:type="dxa"/>
            <w:gridSpan w:val="6"/>
            <w:shd w:val="clear" w:color="auto" w:fill="C2D69B" w:themeFill="accent3" w:themeFillTint="99"/>
          </w:tcPr>
          <w:p w14:paraId="7FCE06F2" w14:textId="77777777" w:rsidR="007230B5" w:rsidRPr="009C2C8C" w:rsidRDefault="007230B5" w:rsidP="00724BEC">
            <w:pPr>
              <w:spacing w:before="60" w:after="60"/>
              <w:jc w:val="both"/>
              <w:rPr>
                <w:rFonts w:ascii="Aptos" w:hAnsi="Aptos" w:cstheme="majorHAnsi"/>
                <w:color w:val="FF0000"/>
                <w:sz w:val="22"/>
                <w:szCs w:val="22"/>
                <w:lang w:val="de-DE"/>
              </w:rPr>
            </w:pPr>
            <w:r w:rsidRPr="009C2C8C">
              <w:rPr>
                <w:rFonts w:ascii="Aptos" w:hAnsi="Aptos" w:cstheme="majorHAnsi"/>
                <w:color w:val="FF0000"/>
                <w:sz w:val="22"/>
                <w:szCs w:val="22"/>
                <w:lang w:val="de-DE"/>
              </w:rPr>
              <w:t>Zur technischen Bewertung wird folgende Formel angewandt:</w:t>
            </w:r>
          </w:p>
          <w:p w14:paraId="1DED5EF0" w14:textId="77777777" w:rsidR="007230B5" w:rsidRPr="009C2C8C" w:rsidRDefault="007230B5" w:rsidP="00724BEC">
            <w:pPr>
              <w:spacing w:before="60" w:after="60"/>
              <w:rPr>
                <w:rFonts w:ascii="Aptos" w:hAnsi="Aptos" w:cstheme="majorHAnsi"/>
                <w:color w:val="FF0000"/>
                <w:sz w:val="22"/>
                <w:szCs w:val="22"/>
                <w:lang w:val="de-DE"/>
              </w:rPr>
            </w:pPr>
          </w:p>
          <w:p w14:paraId="365FDBC1" w14:textId="77777777" w:rsidR="007230B5" w:rsidRPr="009C2C8C" w:rsidRDefault="007230B5" w:rsidP="00724BEC">
            <w:pPr>
              <w:spacing w:before="60" w:after="60"/>
              <w:jc w:val="center"/>
              <w:rPr>
                <w:rFonts w:ascii="Aptos" w:hAnsi="Aptos" w:cstheme="majorHAnsi"/>
                <w:color w:val="FF0000"/>
                <w:sz w:val="22"/>
                <w:szCs w:val="22"/>
                <w:lang w:val="de-DE"/>
              </w:rPr>
            </w:pPr>
            <w:r w:rsidRPr="009C2C8C">
              <w:rPr>
                <w:rFonts w:ascii="Aptos" w:hAnsi="Aptos" w:cstheme="majorHAnsi"/>
                <w:b/>
                <w:bCs/>
                <w:color w:val="FF0000"/>
                <w:sz w:val="22"/>
                <w:szCs w:val="22"/>
                <w:lang w:val="it-IT" w:eastAsia="it-IT"/>
              </w:rPr>
              <w:t>PT</w:t>
            </w:r>
            <w:r w:rsidRPr="009C2C8C">
              <w:rPr>
                <w:rFonts w:ascii="Aptos" w:hAnsi="Aptos" w:cstheme="majorHAnsi"/>
                <w:b/>
                <w:bCs/>
                <w:color w:val="FF0000"/>
                <w:sz w:val="22"/>
                <w:szCs w:val="22"/>
                <w:vertAlign w:val="subscript"/>
                <w:lang w:val="it-IT" w:eastAsia="it-IT"/>
              </w:rPr>
              <w:t xml:space="preserve">i </w:t>
            </w:r>
            <w:r w:rsidRPr="009C2C8C">
              <w:rPr>
                <w:rFonts w:ascii="Aptos" w:hAnsi="Aptos" w:cstheme="majorHAnsi"/>
                <w:b/>
                <w:bCs/>
                <w:color w:val="FF0000"/>
                <w:sz w:val="22"/>
                <w:szCs w:val="22"/>
                <w:lang w:val="it-IT" w:eastAsia="it-IT"/>
              </w:rPr>
              <w:t>= C</w:t>
            </w:r>
            <w:r w:rsidRPr="009C2C8C">
              <w:rPr>
                <w:rFonts w:ascii="Aptos" w:hAnsi="Aptos" w:cstheme="majorHAnsi"/>
                <w:b/>
                <w:bCs/>
                <w:color w:val="FF0000"/>
                <w:sz w:val="22"/>
                <w:szCs w:val="22"/>
                <w:vertAlign w:val="subscript"/>
                <w:lang w:val="it-IT" w:eastAsia="it-IT"/>
              </w:rPr>
              <w:t xml:space="preserve">ai  </w:t>
            </w:r>
            <w:r w:rsidRPr="009C2C8C">
              <w:rPr>
                <w:rFonts w:ascii="Aptos" w:hAnsi="Aptos" w:cstheme="majorHAnsi"/>
                <w:b/>
                <w:bCs/>
                <w:color w:val="FF0000"/>
                <w:sz w:val="22"/>
                <w:szCs w:val="22"/>
                <w:lang w:val="it-IT" w:eastAsia="it-IT"/>
              </w:rPr>
              <w:t>x  P</w:t>
            </w:r>
            <w:r w:rsidRPr="009C2C8C">
              <w:rPr>
                <w:rFonts w:ascii="Aptos" w:hAnsi="Aptos" w:cstheme="majorHAnsi"/>
                <w:b/>
                <w:bCs/>
                <w:color w:val="FF0000"/>
                <w:sz w:val="22"/>
                <w:szCs w:val="22"/>
                <w:vertAlign w:val="subscript"/>
                <w:lang w:val="it-IT" w:eastAsia="it-IT"/>
              </w:rPr>
              <w:t xml:space="preserve">a </w:t>
            </w:r>
            <w:r w:rsidRPr="009C2C8C">
              <w:rPr>
                <w:rFonts w:ascii="Aptos" w:hAnsi="Aptos" w:cstheme="majorHAnsi"/>
                <w:b/>
                <w:bCs/>
                <w:color w:val="FF0000"/>
                <w:sz w:val="22"/>
                <w:szCs w:val="22"/>
                <w:lang w:val="it-IT" w:eastAsia="it-IT"/>
              </w:rPr>
              <w:t>+ C</w:t>
            </w:r>
            <w:r w:rsidRPr="009C2C8C">
              <w:rPr>
                <w:rFonts w:ascii="Aptos" w:hAnsi="Aptos" w:cstheme="majorHAnsi"/>
                <w:b/>
                <w:bCs/>
                <w:color w:val="FF0000"/>
                <w:sz w:val="22"/>
                <w:szCs w:val="22"/>
                <w:vertAlign w:val="subscript"/>
                <w:lang w:val="it-IT" w:eastAsia="it-IT"/>
              </w:rPr>
              <w:t xml:space="preserve">bi  </w:t>
            </w:r>
            <w:r w:rsidRPr="009C2C8C">
              <w:rPr>
                <w:rFonts w:ascii="Aptos" w:hAnsi="Aptos" w:cstheme="majorHAnsi"/>
                <w:b/>
                <w:bCs/>
                <w:color w:val="FF0000"/>
                <w:sz w:val="22"/>
                <w:szCs w:val="22"/>
                <w:lang w:val="it-IT" w:eastAsia="it-IT"/>
              </w:rPr>
              <w:t>x P</w:t>
            </w:r>
            <w:r w:rsidRPr="009C2C8C">
              <w:rPr>
                <w:rFonts w:ascii="Aptos" w:hAnsi="Aptos" w:cstheme="majorHAnsi"/>
                <w:b/>
                <w:bCs/>
                <w:color w:val="FF0000"/>
                <w:sz w:val="22"/>
                <w:szCs w:val="22"/>
                <w:vertAlign w:val="subscript"/>
                <w:lang w:val="it-IT" w:eastAsia="it-IT"/>
              </w:rPr>
              <w:t>b</w:t>
            </w:r>
            <w:r w:rsidRPr="009C2C8C">
              <w:rPr>
                <w:rFonts w:ascii="Aptos" w:hAnsi="Aptos" w:cstheme="majorHAnsi"/>
                <w:b/>
                <w:bCs/>
                <w:color w:val="FF0000"/>
                <w:sz w:val="22"/>
                <w:szCs w:val="22"/>
                <w:lang w:val="it-IT" w:eastAsia="it-IT"/>
              </w:rPr>
              <w:t xml:space="preserve">+….. </w:t>
            </w:r>
            <w:r w:rsidRPr="009C2C8C">
              <w:rPr>
                <w:rFonts w:ascii="Aptos" w:hAnsi="Aptos" w:cstheme="majorHAnsi"/>
                <w:b/>
                <w:bCs/>
                <w:color w:val="FF0000"/>
                <w:sz w:val="22"/>
                <w:szCs w:val="22"/>
                <w:lang w:val="de-DE" w:eastAsia="it-IT"/>
              </w:rPr>
              <w:t>C</w:t>
            </w:r>
            <w:r w:rsidRPr="009C2C8C">
              <w:rPr>
                <w:rFonts w:ascii="Aptos" w:hAnsi="Aptos" w:cstheme="majorHAnsi"/>
                <w:b/>
                <w:bCs/>
                <w:color w:val="FF0000"/>
                <w:sz w:val="22"/>
                <w:szCs w:val="22"/>
                <w:vertAlign w:val="subscript"/>
                <w:lang w:val="de-DE" w:eastAsia="it-IT"/>
              </w:rPr>
              <w:t xml:space="preserve">ni  </w:t>
            </w:r>
            <w:r w:rsidRPr="009C2C8C">
              <w:rPr>
                <w:rFonts w:ascii="Aptos" w:hAnsi="Aptos" w:cstheme="majorHAnsi"/>
                <w:b/>
                <w:bCs/>
                <w:color w:val="FF0000"/>
                <w:sz w:val="22"/>
                <w:szCs w:val="22"/>
                <w:lang w:val="de-DE" w:eastAsia="it-IT"/>
              </w:rPr>
              <w:t>x  P</w:t>
            </w:r>
            <w:r w:rsidRPr="009C2C8C">
              <w:rPr>
                <w:rFonts w:ascii="Aptos" w:hAnsi="Aptos" w:cstheme="majorHAnsi"/>
                <w:b/>
                <w:bCs/>
                <w:color w:val="FF0000"/>
                <w:sz w:val="22"/>
                <w:szCs w:val="22"/>
                <w:vertAlign w:val="subscript"/>
                <w:lang w:val="de-DE" w:eastAsia="it-IT"/>
              </w:rPr>
              <w:t>n</w:t>
            </w:r>
          </w:p>
          <w:p w14:paraId="167E484B" w14:textId="77777777" w:rsidR="007230B5" w:rsidRPr="009C2C8C" w:rsidRDefault="007230B5" w:rsidP="00724BEC">
            <w:pPr>
              <w:spacing w:before="120" w:after="120"/>
              <w:rPr>
                <w:rFonts w:ascii="Aptos" w:hAnsi="Aptos" w:cstheme="majorHAnsi"/>
                <w:i/>
                <w:iCs/>
                <w:color w:val="FF0000"/>
                <w:sz w:val="22"/>
                <w:szCs w:val="22"/>
                <w:lang w:val="de-DE"/>
              </w:rPr>
            </w:pPr>
          </w:p>
          <w:p w14:paraId="05A81C2C" w14:textId="77777777" w:rsidR="007230B5" w:rsidRPr="009C2C8C" w:rsidRDefault="007230B5" w:rsidP="00724BEC">
            <w:pPr>
              <w:spacing w:before="120" w:after="120"/>
              <w:rPr>
                <w:rFonts w:ascii="Aptos" w:hAnsi="Aptos" w:cstheme="majorHAnsi"/>
                <w:i/>
                <w:iCs/>
                <w:color w:val="FF0000"/>
                <w:sz w:val="22"/>
                <w:szCs w:val="22"/>
                <w:lang w:val="de-DE"/>
              </w:rPr>
            </w:pPr>
            <w:r w:rsidRPr="009C2C8C">
              <w:rPr>
                <w:rFonts w:ascii="Aptos" w:hAnsi="Aptos" w:cstheme="majorHAnsi"/>
                <w:i/>
                <w:iCs/>
                <w:color w:val="FF0000"/>
                <w:sz w:val="22"/>
                <w:szCs w:val="22"/>
                <w:lang w:val="de-DE"/>
              </w:rPr>
              <w:t>Wobei:</w:t>
            </w:r>
          </w:p>
          <w:p w14:paraId="1D4D7CEF" w14:textId="77777777" w:rsidR="007230B5" w:rsidRPr="009C2C8C" w:rsidRDefault="007230B5" w:rsidP="00724BEC">
            <w:pPr>
              <w:spacing w:before="60" w:after="60"/>
              <w:rPr>
                <w:rFonts w:ascii="Aptos" w:hAnsi="Aptos" w:cstheme="majorHAnsi"/>
                <w:i/>
                <w:iCs/>
                <w:color w:val="FF0000"/>
                <w:sz w:val="22"/>
                <w:szCs w:val="22"/>
                <w:lang w:val="de-DE" w:eastAsia="it-IT"/>
              </w:rPr>
            </w:pPr>
            <w:r w:rsidRPr="009C2C8C">
              <w:rPr>
                <w:rFonts w:ascii="Aptos" w:hAnsi="Aptos" w:cstheme="majorHAnsi"/>
                <w:b/>
                <w:bCs/>
                <w:color w:val="FF0000"/>
                <w:sz w:val="22"/>
                <w:szCs w:val="22"/>
                <w:lang w:val="de-DE" w:eastAsia="it-IT"/>
              </w:rPr>
              <w:t>PT</w:t>
            </w:r>
            <w:r w:rsidRPr="009C2C8C">
              <w:rPr>
                <w:rFonts w:ascii="Aptos" w:hAnsi="Aptos" w:cstheme="majorHAnsi"/>
                <w:b/>
                <w:bCs/>
                <w:color w:val="FF0000"/>
                <w:sz w:val="22"/>
                <w:szCs w:val="22"/>
                <w:vertAlign w:val="subscript"/>
                <w:lang w:val="de-DE" w:eastAsia="it-IT"/>
              </w:rPr>
              <w:t>i</w:t>
            </w:r>
            <w:r w:rsidRPr="009C2C8C">
              <w:rPr>
                <w:rFonts w:ascii="Aptos" w:hAnsi="Aptos" w:cstheme="majorHAnsi"/>
                <w:i/>
                <w:iCs/>
                <w:color w:val="FF0000"/>
                <w:sz w:val="22"/>
                <w:szCs w:val="22"/>
                <w:lang w:val="de-DE" w:eastAsia="it-IT"/>
              </w:rPr>
              <w:t>          = technische Punktezahl des Bieters I;</w:t>
            </w:r>
          </w:p>
          <w:p w14:paraId="40BE9219" w14:textId="77777777" w:rsidR="007230B5" w:rsidRPr="009C2C8C" w:rsidRDefault="007230B5" w:rsidP="00724BEC">
            <w:pPr>
              <w:spacing w:before="60" w:after="60"/>
              <w:ind w:left="715" w:hanging="709"/>
              <w:rPr>
                <w:rFonts w:ascii="Aptos" w:hAnsi="Aptos" w:cstheme="majorHAnsi"/>
                <w:i/>
                <w:iCs/>
                <w:color w:val="FF0000"/>
                <w:sz w:val="22"/>
                <w:szCs w:val="22"/>
                <w:lang w:val="de-DE" w:eastAsia="it-IT"/>
              </w:rPr>
            </w:pPr>
            <w:r w:rsidRPr="009C2C8C">
              <w:rPr>
                <w:rFonts w:ascii="Aptos" w:hAnsi="Aptos" w:cstheme="majorHAnsi"/>
                <w:b/>
                <w:bCs/>
                <w:i/>
                <w:iCs/>
                <w:color w:val="FF0000"/>
                <w:sz w:val="22"/>
                <w:szCs w:val="22"/>
                <w:lang w:val="de-DE" w:eastAsia="it-IT"/>
              </w:rPr>
              <w:t>Cai</w:t>
            </w:r>
            <w:r w:rsidRPr="009C2C8C">
              <w:rPr>
                <w:rFonts w:ascii="Aptos" w:hAnsi="Aptos" w:cstheme="majorHAnsi"/>
                <w:i/>
                <w:iCs/>
                <w:color w:val="FF0000"/>
                <w:sz w:val="22"/>
                <w:szCs w:val="22"/>
                <w:lang w:val="de-DE" w:eastAsia="it-IT"/>
              </w:rPr>
              <w:t>         =  Koeffizient Bewertungskriterium a, des Bieters i;</w:t>
            </w:r>
          </w:p>
          <w:p w14:paraId="69F7A88A" w14:textId="77777777" w:rsidR="007230B5" w:rsidRPr="009C2C8C" w:rsidRDefault="007230B5" w:rsidP="00724BEC">
            <w:pPr>
              <w:spacing w:before="60"/>
              <w:ind w:left="715" w:hanging="715"/>
              <w:rPr>
                <w:rFonts w:ascii="Aptos" w:hAnsi="Aptos" w:cstheme="majorHAnsi"/>
                <w:i/>
                <w:iCs/>
                <w:color w:val="FF0000"/>
                <w:sz w:val="22"/>
                <w:szCs w:val="22"/>
                <w:lang w:val="de-DE" w:eastAsia="it-IT"/>
              </w:rPr>
            </w:pPr>
            <w:r w:rsidRPr="009C2C8C">
              <w:rPr>
                <w:rFonts w:ascii="Aptos" w:hAnsi="Aptos" w:cstheme="majorHAnsi"/>
                <w:b/>
                <w:bCs/>
                <w:i/>
                <w:iCs/>
                <w:color w:val="FF0000"/>
                <w:sz w:val="22"/>
                <w:szCs w:val="22"/>
                <w:lang w:val="de-DE" w:eastAsia="it-IT"/>
              </w:rPr>
              <w:t>Cbi</w:t>
            </w:r>
            <w:r w:rsidRPr="009C2C8C">
              <w:rPr>
                <w:rFonts w:ascii="Aptos" w:hAnsi="Aptos" w:cstheme="majorHAnsi"/>
                <w:i/>
                <w:iCs/>
                <w:color w:val="FF0000"/>
                <w:sz w:val="22"/>
                <w:szCs w:val="22"/>
                <w:lang w:val="de-DE" w:eastAsia="it-IT"/>
              </w:rPr>
              <w:t>         = Koeffizient Bewertungskriterium b, des Bieters i;</w:t>
            </w:r>
          </w:p>
          <w:p w14:paraId="5D099FB5" w14:textId="77777777" w:rsidR="007230B5" w:rsidRPr="009C2C8C" w:rsidRDefault="007230B5" w:rsidP="00724BEC">
            <w:pPr>
              <w:rPr>
                <w:rFonts w:ascii="Aptos" w:hAnsi="Aptos" w:cstheme="majorHAnsi"/>
                <w:i/>
                <w:iCs/>
                <w:color w:val="FF0000"/>
                <w:sz w:val="22"/>
                <w:szCs w:val="22"/>
                <w:lang w:val="de-DE" w:eastAsia="it-IT"/>
              </w:rPr>
            </w:pPr>
            <w:r w:rsidRPr="009C2C8C">
              <w:rPr>
                <w:rFonts w:ascii="Aptos" w:hAnsi="Aptos" w:cstheme="majorHAnsi"/>
                <w:i/>
                <w:iCs/>
                <w:color w:val="FF0000"/>
                <w:sz w:val="22"/>
                <w:szCs w:val="22"/>
                <w:lang w:val="de-DE" w:eastAsia="it-IT"/>
              </w:rPr>
              <w:t>.......................................</w:t>
            </w:r>
          </w:p>
          <w:p w14:paraId="5540B9F8" w14:textId="77777777" w:rsidR="007230B5" w:rsidRPr="009C2C8C" w:rsidRDefault="007230B5" w:rsidP="00724BEC">
            <w:pPr>
              <w:spacing w:after="60"/>
              <w:ind w:left="715" w:hanging="715"/>
              <w:rPr>
                <w:rFonts w:ascii="Aptos" w:hAnsi="Aptos" w:cstheme="majorHAnsi"/>
                <w:i/>
                <w:iCs/>
                <w:color w:val="FF0000"/>
                <w:sz w:val="22"/>
                <w:szCs w:val="22"/>
                <w:lang w:val="de-DE" w:eastAsia="it-IT"/>
              </w:rPr>
            </w:pPr>
            <w:r w:rsidRPr="009C2C8C">
              <w:rPr>
                <w:rFonts w:ascii="Aptos" w:hAnsi="Aptos" w:cstheme="majorHAnsi"/>
                <w:b/>
                <w:bCs/>
                <w:i/>
                <w:iCs/>
                <w:color w:val="FF0000"/>
                <w:sz w:val="22"/>
                <w:szCs w:val="22"/>
                <w:lang w:val="de-DE" w:eastAsia="it-IT"/>
              </w:rPr>
              <w:t>Cni</w:t>
            </w:r>
            <w:r w:rsidRPr="009C2C8C">
              <w:rPr>
                <w:rFonts w:ascii="Aptos" w:hAnsi="Aptos" w:cstheme="majorHAnsi"/>
                <w:i/>
                <w:iCs/>
                <w:color w:val="FF0000"/>
                <w:sz w:val="22"/>
                <w:szCs w:val="22"/>
                <w:lang w:val="de-DE" w:eastAsia="it-IT"/>
              </w:rPr>
              <w:t>         = Koeffizient Bewertungskriterium n, des Bieters i;</w:t>
            </w:r>
          </w:p>
          <w:p w14:paraId="2F2B496B" w14:textId="77777777" w:rsidR="007230B5" w:rsidRPr="009C2C8C" w:rsidRDefault="007230B5" w:rsidP="00724BEC">
            <w:pPr>
              <w:spacing w:before="60" w:after="60"/>
              <w:rPr>
                <w:rFonts w:ascii="Aptos" w:hAnsi="Aptos" w:cstheme="majorHAnsi"/>
                <w:i/>
                <w:iCs/>
                <w:color w:val="FF0000"/>
                <w:sz w:val="22"/>
                <w:szCs w:val="22"/>
                <w:lang w:val="de-DE" w:eastAsia="it-IT"/>
              </w:rPr>
            </w:pPr>
            <w:r w:rsidRPr="009C2C8C">
              <w:rPr>
                <w:rFonts w:ascii="Aptos" w:hAnsi="Aptos" w:cstheme="majorHAnsi"/>
                <w:b/>
                <w:bCs/>
                <w:i/>
                <w:iCs/>
                <w:color w:val="FF0000"/>
                <w:sz w:val="22"/>
                <w:szCs w:val="22"/>
                <w:lang w:val="de-DE" w:eastAsia="it-IT"/>
              </w:rPr>
              <w:t>Pa</w:t>
            </w:r>
            <w:r w:rsidRPr="009C2C8C">
              <w:rPr>
                <w:rFonts w:ascii="Aptos" w:hAnsi="Aptos" w:cstheme="majorHAnsi"/>
                <w:i/>
                <w:iCs/>
                <w:color w:val="FF0000"/>
                <w:sz w:val="22"/>
                <w:szCs w:val="22"/>
                <w:lang w:val="de-DE" w:eastAsia="it-IT"/>
              </w:rPr>
              <w:t>          = Gewichtung Bewertungskriterium a;</w:t>
            </w:r>
          </w:p>
          <w:p w14:paraId="2AAC5E0C" w14:textId="77777777" w:rsidR="007230B5" w:rsidRPr="009C2C8C" w:rsidRDefault="007230B5" w:rsidP="00724BEC">
            <w:pPr>
              <w:spacing w:before="60"/>
              <w:rPr>
                <w:rFonts w:ascii="Aptos" w:hAnsi="Aptos" w:cstheme="majorHAnsi"/>
                <w:i/>
                <w:iCs/>
                <w:color w:val="FF0000"/>
                <w:sz w:val="22"/>
                <w:szCs w:val="22"/>
                <w:lang w:val="de-DE" w:eastAsia="it-IT"/>
              </w:rPr>
            </w:pPr>
            <w:r w:rsidRPr="009C2C8C">
              <w:rPr>
                <w:rFonts w:ascii="Aptos" w:hAnsi="Aptos" w:cstheme="majorHAnsi"/>
                <w:b/>
                <w:bCs/>
                <w:i/>
                <w:iCs/>
                <w:color w:val="FF0000"/>
                <w:sz w:val="22"/>
                <w:szCs w:val="22"/>
                <w:lang w:val="de-DE" w:eastAsia="it-IT"/>
              </w:rPr>
              <w:t>Pb</w:t>
            </w:r>
            <w:r w:rsidRPr="009C2C8C">
              <w:rPr>
                <w:rFonts w:ascii="Aptos" w:hAnsi="Aptos" w:cstheme="majorHAnsi"/>
                <w:i/>
                <w:iCs/>
                <w:color w:val="FF0000"/>
                <w:sz w:val="22"/>
                <w:szCs w:val="22"/>
                <w:lang w:val="de-DE" w:eastAsia="it-IT"/>
              </w:rPr>
              <w:t>          = Gewichtung Bewertungskriterium b;</w:t>
            </w:r>
          </w:p>
          <w:p w14:paraId="31A0B379" w14:textId="77777777" w:rsidR="007230B5" w:rsidRPr="009C2C8C" w:rsidRDefault="007230B5" w:rsidP="00724BEC">
            <w:pPr>
              <w:rPr>
                <w:rFonts w:ascii="Aptos" w:hAnsi="Aptos" w:cstheme="majorHAnsi"/>
                <w:i/>
                <w:iCs/>
                <w:color w:val="FF0000"/>
                <w:sz w:val="22"/>
                <w:szCs w:val="22"/>
                <w:lang w:val="it-IT" w:eastAsia="it-IT"/>
              </w:rPr>
            </w:pPr>
            <w:r w:rsidRPr="009C2C8C">
              <w:rPr>
                <w:rFonts w:ascii="Aptos" w:hAnsi="Aptos" w:cstheme="majorHAnsi"/>
                <w:i/>
                <w:iCs/>
                <w:color w:val="FF0000"/>
                <w:sz w:val="22"/>
                <w:szCs w:val="22"/>
                <w:lang w:eastAsia="it-IT"/>
              </w:rPr>
              <w:t>……………………………</w:t>
            </w:r>
          </w:p>
          <w:p w14:paraId="79585123" w14:textId="7D11FCE0" w:rsidR="007230B5" w:rsidRPr="009C2C8C" w:rsidRDefault="007230B5" w:rsidP="00724BEC">
            <w:pPr>
              <w:widowControl w:val="0"/>
              <w:ind w:right="76"/>
              <w:jc w:val="both"/>
              <w:rPr>
                <w:rFonts w:ascii="Aptos" w:hAnsi="Aptos" w:cstheme="majorHAnsi"/>
                <w:i/>
                <w:iCs/>
                <w:color w:val="FF0000"/>
                <w:sz w:val="22"/>
                <w:szCs w:val="22"/>
                <w:lang w:val="de-DE"/>
              </w:rPr>
            </w:pPr>
            <w:r w:rsidRPr="009C2C8C">
              <w:rPr>
                <w:rFonts w:ascii="Aptos" w:hAnsi="Aptos" w:cstheme="majorHAnsi"/>
                <w:b/>
                <w:bCs/>
                <w:i/>
                <w:iCs/>
                <w:color w:val="FF0000"/>
                <w:sz w:val="22"/>
                <w:szCs w:val="22"/>
                <w:lang w:eastAsia="it-IT"/>
              </w:rPr>
              <w:t>Pn</w:t>
            </w:r>
            <w:r w:rsidRPr="009C2C8C">
              <w:rPr>
                <w:rFonts w:ascii="Aptos" w:hAnsi="Aptos" w:cstheme="majorHAnsi"/>
                <w:i/>
                <w:iCs/>
                <w:color w:val="FF0000"/>
                <w:sz w:val="22"/>
                <w:szCs w:val="22"/>
                <w:lang w:eastAsia="it-IT"/>
              </w:rPr>
              <w:t>          = Gewichtung Bewertungskriterium n.</w:t>
            </w:r>
          </w:p>
        </w:tc>
        <w:tc>
          <w:tcPr>
            <w:tcW w:w="426" w:type="dxa"/>
            <w:shd w:val="clear" w:color="auto" w:fill="C2D69B" w:themeFill="accent3" w:themeFillTint="99"/>
          </w:tcPr>
          <w:p w14:paraId="4C2DAEB0" w14:textId="77777777" w:rsidR="007230B5" w:rsidRPr="009C2C8C" w:rsidRDefault="007230B5" w:rsidP="00724BEC">
            <w:pPr>
              <w:widowControl w:val="0"/>
              <w:ind w:right="76"/>
              <w:jc w:val="both"/>
              <w:rPr>
                <w:rFonts w:ascii="Aptos" w:hAnsi="Aptos" w:cstheme="majorHAnsi"/>
                <w:strike/>
                <w:noProof w:val="0"/>
                <w:sz w:val="22"/>
                <w:szCs w:val="22"/>
                <w:lang w:val="de-DE" w:eastAsia="it-IT"/>
              </w:rPr>
            </w:pPr>
          </w:p>
        </w:tc>
        <w:tc>
          <w:tcPr>
            <w:tcW w:w="4345" w:type="dxa"/>
            <w:gridSpan w:val="2"/>
            <w:shd w:val="clear" w:color="auto" w:fill="C2D69B" w:themeFill="accent3" w:themeFillTint="99"/>
          </w:tcPr>
          <w:p w14:paraId="720325DA" w14:textId="77777777" w:rsidR="007230B5" w:rsidRPr="009C2C8C" w:rsidRDefault="007230B5" w:rsidP="00724BEC">
            <w:pPr>
              <w:spacing w:before="60" w:after="60"/>
              <w:jc w:val="both"/>
              <w:rPr>
                <w:rFonts w:ascii="Aptos" w:hAnsi="Aptos" w:cstheme="majorHAnsi"/>
                <w:color w:val="FF0000"/>
                <w:sz w:val="22"/>
                <w:szCs w:val="22"/>
                <w:lang w:val="it-IT"/>
              </w:rPr>
            </w:pPr>
            <w:r w:rsidRPr="009C2C8C">
              <w:rPr>
                <w:rFonts w:ascii="Aptos" w:hAnsi="Aptos" w:cstheme="majorHAnsi"/>
                <w:color w:val="FF0000"/>
                <w:sz w:val="22"/>
                <w:szCs w:val="22"/>
                <w:lang w:val="it-IT"/>
              </w:rPr>
              <w:t>Il punteggio tecnico è dato dalla seguente formula:</w:t>
            </w:r>
          </w:p>
          <w:p w14:paraId="7DD009E3" w14:textId="77777777" w:rsidR="007230B5" w:rsidRPr="009C2C8C" w:rsidRDefault="007230B5" w:rsidP="00724BEC">
            <w:pPr>
              <w:spacing w:before="60" w:after="60"/>
              <w:rPr>
                <w:rFonts w:ascii="Aptos" w:hAnsi="Aptos" w:cstheme="majorHAnsi"/>
                <w:color w:val="FF0000"/>
                <w:sz w:val="22"/>
                <w:szCs w:val="22"/>
                <w:lang w:val="it-IT"/>
              </w:rPr>
            </w:pPr>
          </w:p>
          <w:p w14:paraId="3118550F" w14:textId="77777777" w:rsidR="007230B5" w:rsidRPr="009C2C8C" w:rsidRDefault="007230B5" w:rsidP="00724BEC">
            <w:pPr>
              <w:spacing w:before="60" w:after="60"/>
              <w:jc w:val="center"/>
              <w:rPr>
                <w:rFonts w:ascii="Aptos" w:hAnsi="Aptos" w:cstheme="majorHAnsi"/>
                <w:color w:val="FF0000"/>
                <w:sz w:val="22"/>
                <w:szCs w:val="22"/>
                <w:lang w:val="it-IT"/>
              </w:rPr>
            </w:pPr>
            <w:r w:rsidRPr="009C2C8C">
              <w:rPr>
                <w:rFonts w:ascii="Aptos" w:hAnsi="Aptos" w:cstheme="majorHAnsi"/>
                <w:b/>
                <w:bCs/>
                <w:color w:val="FF0000"/>
                <w:sz w:val="22"/>
                <w:szCs w:val="22"/>
                <w:lang w:val="it-IT" w:eastAsia="it-IT"/>
              </w:rPr>
              <w:t>PT</w:t>
            </w:r>
            <w:r w:rsidRPr="009C2C8C">
              <w:rPr>
                <w:rFonts w:ascii="Aptos" w:hAnsi="Aptos" w:cstheme="majorHAnsi"/>
                <w:b/>
                <w:bCs/>
                <w:color w:val="FF0000"/>
                <w:sz w:val="22"/>
                <w:szCs w:val="22"/>
                <w:vertAlign w:val="subscript"/>
                <w:lang w:val="it-IT" w:eastAsia="it-IT"/>
              </w:rPr>
              <w:t xml:space="preserve">i </w:t>
            </w:r>
            <w:r w:rsidRPr="009C2C8C">
              <w:rPr>
                <w:rFonts w:ascii="Aptos" w:hAnsi="Aptos" w:cstheme="majorHAnsi"/>
                <w:b/>
                <w:bCs/>
                <w:color w:val="FF0000"/>
                <w:sz w:val="22"/>
                <w:szCs w:val="22"/>
                <w:lang w:val="it-IT" w:eastAsia="it-IT"/>
              </w:rPr>
              <w:t>= C</w:t>
            </w:r>
            <w:r w:rsidRPr="009C2C8C">
              <w:rPr>
                <w:rFonts w:ascii="Aptos" w:hAnsi="Aptos" w:cstheme="majorHAnsi"/>
                <w:b/>
                <w:bCs/>
                <w:color w:val="FF0000"/>
                <w:sz w:val="22"/>
                <w:szCs w:val="22"/>
                <w:vertAlign w:val="subscript"/>
                <w:lang w:val="it-IT" w:eastAsia="it-IT"/>
              </w:rPr>
              <w:t xml:space="preserve">ai  </w:t>
            </w:r>
            <w:r w:rsidRPr="009C2C8C">
              <w:rPr>
                <w:rFonts w:ascii="Aptos" w:hAnsi="Aptos" w:cstheme="majorHAnsi"/>
                <w:b/>
                <w:bCs/>
                <w:color w:val="FF0000"/>
                <w:sz w:val="22"/>
                <w:szCs w:val="22"/>
                <w:lang w:val="it-IT" w:eastAsia="it-IT"/>
              </w:rPr>
              <w:t>x  P</w:t>
            </w:r>
            <w:r w:rsidRPr="009C2C8C">
              <w:rPr>
                <w:rFonts w:ascii="Aptos" w:hAnsi="Aptos" w:cstheme="majorHAnsi"/>
                <w:b/>
                <w:bCs/>
                <w:color w:val="FF0000"/>
                <w:sz w:val="22"/>
                <w:szCs w:val="22"/>
                <w:vertAlign w:val="subscript"/>
                <w:lang w:val="it-IT" w:eastAsia="it-IT"/>
              </w:rPr>
              <w:t xml:space="preserve">a </w:t>
            </w:r>
            <w:r w:rsidRPr="009C2C8C">
              <w:rPr>
                <w:rFonts w:ascii="Aptos" w:hAnsi="Aptos" w:cstheme="majorHAnsi"/>
                <w:b/>
                <w:bCs/>
                <w:color w:val="FF0000"/>
                <w:sz w:val="22"/>
                <w:szCs w:val="22"/>
                <w:lang w:val="it-IT" w:eastAsia="it-IT"/>
              </w:rPr>
              <w:t>+ C</w:t>
            </w:r>
            <w:r w:rsidRPr="009C2C8C">
              <w:rPr>
                <w:rFonts w:ascii="Aptos" w:hAnsi="Aptos" w:cstheme="majorHAnsi"/>
                <w:b/>
                <w:bCs/>
                <w:color w:val="FF0000"/>
                <w:sz w:val="22"/>
                <w:szCs w:val="22"/>
                <w:vertAlign w:val="subscript"/>
                <w:lang w:val="it-IT" w:eastAsia="it-IT"/>
              </w:rPr>
              <w:t xml:space="preserve">bi  </w:t>
            </w:r>
            <w:r w:rsidRPr="009C2C8C">
              <w:rPr>
                <w:rFonts w:ascii="Aptos" w:hAnsi="Aptos" w:cstheme="majorHAnsi"/>
                <w:b/>
                <w:bCs/>
                <w:color w:val="FF0000"/>
                <w:sz w:val="22"/>
                <w:szCs w:val="22"/>
                <w:lang w:val="it-IT" w:eastAsia="it-IT"/>
              </w:rPr>
              <w:t>x P</w:t>
            </w:r>
            <w:r w:rsidRPr="009C2C8C">
              <w:rPr>
                <w:rFonts w:ascii="Aptos" w:hAnsi="Aptos" w:cstheme="majorHAnsi"/>
                <w:b/>
                <w:bCs/>
                <w:color w:val="FF0000"/>
                <w:sz w:val="22"/>
                <w:szCs w:val="22"/>
                <w:vertAlign w:val="subscript"/>
                <w:lang w:val="it-IT" w:eastAsia="it-IT"/>
              </w:rPr>
              <w:t>b</w:t>
            </w:r>
            <w:r w:rsidRPr="009C2C8C">
              <w:rPr>
                <w:rFonts w:ascii="Aptos" w:hAnsi="Aptos" w:cstheme="majorHAnsi"/>
                <w:b/>
                <w:bCs/>
                <w:color w:val="FF0000"/>
                <w:sz w:val="22"/>
                <w:szCs w:val="22"/>
                <w:lang w:val="it-IT" w:eastAsia="it-IT"/>
              </w:rPr>
              <w:t>+….. C</w:t>
            </w:r>
            <w:r w:rsidRPr="009C2C8C">
              <w:rPr>
                <w:rFonts w:ascii="Aptos" w:hAnsi="Aptos" w:cstheme="majorHAnsi"/>
                <w:b/>
                <w:bCs/>
                <w:color w:val="FF0000"/>
                <w:sz w:val="22"/>
                <w:szCs w:val="22"/>
                <w:vertAlign w:val="subscript"/>
                <w:lang w:val="it-IT" w:eastAsia="it-IT"/>
              </w:rPr>
              <w:t xml:space="preserve">ni  </w:t>
            </w:r>
            <w:r w:rsidRPr="009C2C8C">
              <w:rPr>
                <w:rFonts w:ascii="Aptos" w:hAnsi="Aptos" w:cstheme="majorHAnsi"/>
                <w:b/>
                <w:bCs/>
                <w:color w:val="FF0000"/>
                <w:sz w:val="22"/>
                <w:szCs w:val="22"/>
                <w:lang w:val="it-IT" w:eastAsia="it-IT"/>
              </w:rPr>
              <w:t>x  P</w:t>
            </w:r>
            <w:r w:rsidRPr="009C2C8C">
              <w:rPr>
                <w:rFonts w:ascii="Aptos" w:hAnsi="Aptos" w:cstheme="majorHAnsi"/>
                <w:b/>
                <w:bCs/>
                <w:color w:val="FF0000"/>
                <w:sz w:val="22"/>
                <w:szCs w:val="22"/>
                <w:vertAlign w:val="subscript"/>
                <w:lang w:val="it-IT" w:eastAsia="it-IT"/>
              </w:rPr>
              <w:t>n</w:t>
            </w:r>
          </w:p>
          <w:p w14:paraId="0D83E337" w14:textId="77777777" w:rsidR="007230B5" w:rsidRPr="009C2C8C" w:rsidRDefault="007230B5" w:rsidP="00724BEC">
            <w:pPr>
              <w:spacing w:before="120" w:after="120"/>
              <w:rPr>
                <w:rFonts w:ascii="Aptos" w:hAnsi="Aptos" w:cstheme="majorHAnsi"/>
                <w:i/>
                <w:iCs/>
                <w:color w:val="FF0000"/>
                <w:sz w:val="22"/>
                <w:szCs w:val="22"/>
                <w:lang w:val="it-IT"/>
              </w:rPr>
            </w:pPr>
          </w:p>
          <w:p w14:paraId="17B06264" w14:textId="77777777" w:rsidR="007230B5" w:rsidRPr="009C2C8C" w:rsidRDefault="007230B5" w:rsidP="00724BEC">
            <w:pPr>
              <w:spacing w:before="120" w:after="120"/>
              <w:rPr>
                <w:rFonts w:ascii="Aptos" w:hAnsi="Aptos" w:cstheme="majorHAnsi"/>
                <w:i/>
                <w:iCs/>
                <w:color w:val="FF0000"/>
                <w:sz w:val="22"/>
                <w:szCs w:val="22"/>
                <w:lang w:val="it-IT"/>
              </w:rPr>
            </w:pPr>
            <w:r w:rsidRPr="009C2C8C">
              <w:rPr>
                <w:rFonts w:ascii="Aptos" w:hAnsi="Aptos" w:cstheme="majorHAnsi"/>
                <w:i/>
                <w:iCs/>
                <w:color w:val="FF0000"/>
                <w:sz w:val="22"/>
                <w:szCs w:val="22"/>
                <w:lang w:val="it-IT"/>
              </w:rPr>
              <w:t>dove</w:t>
            </w:r>
          </w:p>
          <w:p w14:paraId="64BB4CA6" w14:textId="77777777" w:rsidR="007230B5" w:rsidRPr="009C2C8C" w:rsidRDefault="007230B5" w:rsidP="00724BEC">
            <w:pPr>
              <w:spacing w:before="60" w:after="60"/>
              <w:rPr>
                <w:rFonts w:ascii="Aptos" w:hAnsi="Aptos" w:cstheme="majorHAnsi"/>
                <w:i/>
                <w:iCs/>
                <w:color w:val="FF0000"/>
                <w:sz w:val="22"/>
                <w:szCs w:val="22"/>
                <w:lang w:val="it-IT" w:eastAsia="it-IT"/>
              </w:rPr>
            </w:pPr>
            <w:r w:rsidRPr="009C2C8C">
              <w:rPr>
                <w:rFonts w:ascii="Aptos" w:hAnsi="Aptos" w:cstheme="majorHAnsi"/>
                <w:b/>
                <w:bCs/>
                <w:color w:val="FF0000"/>
                <w:sz w:val="22"/>
                <w:szCs w:val="22"/>
                <w:lang w:val="it-IT" w:eastAsia="it-IT"/>
              </w:rPr>
              <w:t>PT</w:t>
            </w:r>
            <w:r w:rsidRPr="009C2C8C">
              <w:rPr>
                <w:rFonts w:ascii="Aptos" w:hAnsi="Aptos" w:cstheme="majorHAnsi"/>
                <w:b/>
                <w:bCs/>
                <w:color w:val="FF0000"/>
                <w:sz w:val="22"/>
                <w:szCs w:val="22"/>
                <w:vertAlign w:val="subscript"/>
                <w:lang w:val="it-IT" w:eastAsia="it-IT"/>
              </w:rPr>
              <w:t>i</w:t>
            </w:r>
            <w:r w:rsidRPr="009C2C8C">
              <w:rPr>
                <w:rFonts w:ascii="Aptos" w:hAnsi="Aptos" w:cstheme="majorHAnsi"/>
                <w:i/>
                <w:iCs/>
                <w:color w:val="FF0000"/>
                <w:sz w:val="22"/>
                <w:szCs w:val="22"/>
                <w:lang w:val="it-IT" w:eastAsia="it-IT"/>
              </w:rPr>
              <w:t>          = punteggio tecnico concorrente i;</w:t>
            </w:r>
          </w:p>
          <w:p w14:paraId="00787099" w14:textId="77777777" w:rsidR="007230B5" w:rsidRPr="009C2C8C" w:rsidRDefault="007230B5" w:rsidP="00724BEC">
            <w:pPr>
              <w:spacing w:before="60" w:after="60"/>
              <w:ind w:left="715" w:hanging="709"/>
              <w:rPr>
                <w:rFonts w:ascii="Aptos" w:hAnsi="Aptos" w:cstheme="majorHAnsi"/>
                <w:i/>
                <w:iCs/>
                <w:color w:val="FF0000"/>
                <w:sz w:val="22"/>
                <w:szCs w:val="22"/>
                <w:lang w:val="it-IT" w:eastAsia="it-IT"/>
              </w:rPr>
            </w:pPr>
            <w:r w:rsidRPr="009C2C8C">
              <w:rPr>
                <w:rFonts w:ascii="Aptos" w:hAnsi="Aptos" w:cstheme="majorHAnsi"/>
                <w:b/>
                <w:bCs/>
                <w:i/>
                <w:iCs/>
                <w:color w:val="FF0000"/>
                <w:sz w:val="22"/>
                <w:szCs w:val="22"/>
                <w:lang w:val="it-IT" w:eastAsia="it-IT"/>
              </w:rPr>
              <w:t>Cai</w:t>
            </w:r>
            <w:r w:rsidRPr="009C2C8C">
              <w:rPr>
                <w:rFonts w:ascii="Aptos" w:hAnsi="Aptos" w:cstheme="majorHAnsi"/>
                <w:i/>
                <w:iCs/>
                <w:color w:val="FF0000"/>
                <w:sz w:val="22"/>
                <w:szCs w:val="22"/>
                <w:lang w:val="it-IT" w:eastAsia="it-IT"/>
              </w:rPr>
              <w:t>         = coefficiente criterio di valutazione a, del concorrente i;</w:t>
            </w:r>
          </w:p>
          <w:p w14:paraId="27844D77" w14:textId="77777777" w:rsidR="007230B5" w:rsidRPr="009C2C8C" w:rsidRDefault="007230B5" w:rsidP="00724BEC">
            <w:pPr>
              <w:spacing w:before="60"/>
              <w:ind w:left="715" w:hanging="715"/>
              <w:rPr>
                <w:rFonts w:ascii="Aptos" w:hAnsi="Aptos" w:cstheme="majorHAnsi"/>
                <w:i/>
                <w:iCs/>
                <w:color w:val="FF0000"/>
                <w:sz w:val="22"/>
                <w:szCs w:val="22"/>
                <w:lang w:val="it-IT" w:eastAsia="it-IT"/>
              </w:rPr>
            </w:pPr>
            <w:r w:rsidRPr="009C2C8C">
              <w:rPr>
                <w:rFonts w:ascii="Aptos" w:hAnsi="Aptos" w:cstheme="majorHAnsi"/>
                <w:b/>
                <w:bCs/>
                <w:i/>
                <w:iCs/>
                <w:color w:val="FF0000"/>
                <w:sz w:val="22"/>
                <w:szCs w:val="22"/>
                <w:lang w:val="it-IT" w:eastAsia="it-IT"/>
              </w:rPr>
              <w:t>Cbi</w:t>
            </w:r>
            <w:r w:rsidRPr="009C2C8C">
              <w:rPr>
                <w:rFonts w:ascii="Aptos" w:hAnsi="Aptos" w:cstheme="majorHAnsi"/>
                <w:i/>
                <w:iCs/>
                <w:color w:val="FF0000"/>
                <w:sz w:val="22"/>
                <w:szCs w:val="22"/>
                <w:lang w:val="it-IT" w:eastAsia="it-IT"/>
              </w:rPr>
              <w:t>         = coefficiente criterio di valutazione b, del concorrente i;</w:t>
            </w:r>
          </w:p>
          <w:p w14:paraId="199C8455" w14:textId="77777777" w:rsidR="007230B5" w:rsidRPr="009C2C8C" w:rsidRDefault="007230B5" w:rsidP="00724BEC">
            <w:pPr>
              <w:rPr>
                <w:rFonts w:ascii="Aptos" w:hAnsi="Aptos" w:cstheme="majorHAnsi"/>
                <w:i/>
                <w:iCs/>
                <w:color w:val="FF0000"/>
                <w:sz w:val="22"/>
                <w:szCs w:val="22"/>
                <w:lang w:val="it-IT" w:eastAsia="it-IT"/>
              </w:rPr>
            </w:pPr>
            <w:r w:rsidRPr="009C2C8C">
              <w:rPr>
                <w:rFonts w:ascii="Aptos" w:hAnsi="Aptos" w:cstheme="majorHAnsi"/>
                <w:i/>
                <w:iCs/>
                <w:color w:val="FF0000"/>
                <w:sz w:val="22"/>
                <w:szCs w:val="22"/>
                <w:lang w:val="it-IT" w:eastAsia="it-IT"/>
              </w:rPr>
              <w:t>.......................................</w:t>
            </w:r>
          </w:p>
          <w:p w14:paraId="248D7567" w14:textId="77777777" w:rsidR="007230B5" w:rsidRPr="009C2C8C" w:rsidRDefault="007230B5" w:rsidP="00724BEC">
            <w:pPr>
              <w:spacing w:after="60"/>
              <w:ind w:left="715" w:hanging="715"/>
              <w:rPr>
                <w:rFonts w:ascii="Aptos" w:hAnsi="Aptos" w:cstheme="majorHAnsi"/>
                <w:i/>
                <w:iCs/>
                <w:color w:val="FF0000"/>
                <w:sz w:val="22"/>
                <w:szCs w:val="22"/>
                <w:lang w:val="it-IT" w:eastAsia="it-IT"/>
              </w:rPr>
            </w:pPr>
            <w:r w:rsidRPr="009C2C8C">
              <w:rPr>
                <w:rFonts w:ascii="Aptos" w:hAnsi="Aptos" w:cstheme="majorHAnsi"/>
                <w:b/>
                <w:bCs/>
                <w:i/>
                <w:iCs/>
                <w:color w:val="FF0000"/>
                <w:sz w:val="22"/>
                <w:szCs w:val="22"/>
                <w:lang w:val="it-IT" w:eastAsia="it-IT"/>
              </w:rPr>
              <w:t>Cni</w:t>
            </w:r>
            <w:r w:rsidRPr="009C2C8C">
              <w:rPr>
                <w:rFonts w:ascii="Aptos" w:hAnsi="Aptos" w:cstheme="majorHAnsi"/>
                <w:i/>
                <w:iCs/>
                <w:color w:val="FF0000"/>
                <w:sz w:val="22"/>
                <w:szCs w:val="22"/>
                <w:lang w:val="it-IT" w:eastAsia="it-IT"/>
              </w:rPr>
              <w:t>         = coefficiente criterio di valutazione n, del concorrente i;</w:t>
            </w:r>
          </w:p>
          <w:p w14:paraId="61DDBB4F" w14:textId="77777777" w:rsidR="007230B5" w:rsidRPr="009C2C8C" w:rsidRDefault="007230B5" w:rsidP="00724BEC">
            <w:pPr>
              <w:spacing w:before="60" w:after="60"/>
              <w:rPr>
                <w:rFonts w:ascii="Aptos" w:hAnsi="Aptos" w:cstheme="majorHAnsi"/>
                <w:i/>
                <w:iCs/>
                <w:color w:val="FF0000"/>
                <w:sz w:val="22"/>
                <w:szCs w:val="22"/>
                <w:lang w:val="it-IT" w:eastAsia="it-IT"/>
              </w:rPr>
            </w:pPr>
            <w:r w:rsidRPr="009C2C8C">
              <w:rPr>
                <w:rFonts w:ascii="Aptos" w:hAnsi="Aptos" w:cstheme="majorHAnsi"/>
                <w:b/>
                <w:bCs/>
                <w:i/>
                <w:iCs/>
                <w:color w:val="FF0000"/>
                <w:sz w:val="22"/>
                <w:szCs w:val="22"/>
                <w:lang w:val="it-IT" w:eastAsia="it-IT"/>
              </w:rPr>
              <w:t>Pa</w:t>
            </w:r>
            <w:r w:rsidRPr="009C2C8C">
              <w:rPr>
                <w:rFonts w:ascii="Aptos" w:hAnsi="Aptos" w:cstheme="majorHAnsi"/>
                <w:i/>
                <w:iCs/>
                <w:color w:val="FF0000"/>
                <w:sz w:val="22"/>
                <w:szCs w:val="22"/>
                <w:lang w:val="it-IT" w:eastAsia="it-IT"/>
              </w:rPr>
              <w:t>          = peso criterio di valutazione a;</w:t>
            </w:r>
          </w:p>
          <w:p w14:paraId="1267A174" w14:textId="77777777" w:rsidR="007230B5" w:rsidRPr="009C2C8C" w:rsidRDefault="007230B5" w:rsidP="00724BEC">
            <w:pPr>
              <w:spacing w:before="60"/>
              <w:rPr>
                <w:rFonts w:ascii="Aptos" w:hAnsi="Aptos" w:cstheme="majorHAnsi"/>
                <w:i/>
                <w:iCs/>
                <w:color w:val="FF0000"/>
                <w:sz w:val="22"/>
                <w:szCs w:val="22"/>
                <w:lang w:val="it-IT" w:eastAsia="it-IT"/>
              </w:rPr>
            </w:pPr>
            <w:r w:rsidRPr="009C2C8C">
              <w:rPr>
                <w:rFonts w:ascii="Aptos" w:hAnsi="Aptos" w:cstheme="majorHAnsi"/>
                <w:b/>
                <w:bCs/>
                <w:i/>
                <w:iCs/>
                <w:color w:val="FF0000"/>
                <w:sz w:val="22"/>
                <w:szCs w:val="22"/>
                <w:lang w:val="it-IT" w:eastAsia="it-IT"/>
              </w:rPr>
              <w:t>Pb</w:t>
            </w:r>
            <w:r w:rsidRPr="009C2C8C">
              <w:rPr>
                <w:rFonts w:ascii="Aptos" w:hAnsi="Aptos" w:cstheme="majorHAnsi"/>
                <w:i/>
                <w:iCs/>
                <w:color w:val="FF0000"/>
                <w:sz w:val="22"/>
                <w:szCs w:val="22"/>
                <w:lang w:val="it-IT" w:eastAsia="it-IT"/>
              </w:rPr>
              <w:t>          = peso criterio di valutazione b;</w:t>
            </w:r>
          </w:p>
          <w:p w14:paraId="2CA98F8C" w14:textId="77777777" w:rsidR="007230B5" w:rsidRPr="009C2C8C" w:rsidRDefault="007230B5" w:rsidP="00724BEC">
            <w:pPr>
              <w:rPr>
                <w:rFonts w:ascii="Aptos" w:hAnsi="Aptos" w:cstheme="majorHAnsi"/>
                <w:i/>
                <w:iCs/>
                <w:color w:val="FF0000"/>
                <w:sz w:val="22"/>
                <w:szCs w:val="22"/>
                <w:lang w:val="it-IT" w:eastAsia="it-IT"/>
              </w:rPr>
            </w:pPr>
            <w:r w:rsidRPr="009C2C8C">
              <w:rPr>
                <w:rFonts w:ascii="Aptos" w:hAnsi="Aptos" w:cstheme="majorHAnsi"/>
                <w:i/>
                <w:iCs/>
                <w:color w:val="FF0000"/>
                <w:sz w:val="22"/>
                <w:szCs w:val="22"/>
                <w:lang w:val="it-IT" w:eastAsia="it-IT"/>
              </w:rPr>
              <w:t>……………………………</w:t>
            </w:r>
          </w:p>
          <w:p w14:paraId="7FF4AE5E" w14:textId="77777777" w:rsidR="007230B5" w:rsidRPr="009C2C8C" w:rsidRDefault="007230B5" w:rsidP="00724BEC">
            <w:pPr>
              <w:spacing w:after="60"/>
              <w:rPr>
                <w:rFonts w:ascii="Aptos" w:hAnsi="Aptos" w:cstheme="majorHAnsi"/>
                <w:i/>
                <w:iCs/>
                <w:color w:val="FF0000"/>
                <w:sz w:val="22"/>
                <w:szCs w:val="22"/>
                <w:lang w:val="it-IT" w:eastAsia="it-IT"/>
              </w:rPr>
            </w:pPr>
            <w:r w:rsidRPr="009C2C8C">
              <w:rPr>
                <w:rFonts w:ascii="Aptos" w:hAnsi="Aptos" w:cstheme="majorHAnsi"/>
                <w:b/>
                <w:bCs/>
                <w:i/>
                <w:iCs/>
                <w:color w:val="FF0000"/>
                <w:sz w:val="22"/>
                <w:szCs w:val="22"/>
                <w:lang w:val="it-IT" w:eastAsia="it-IT"/>
              </w:rPr>
              <w:t>Pn</w:t>
            </w:r>
            <w:r w:rsidRPr="009C2C8C">
              <w:rPr>
                <w:rFonts w:ascii="Aptos" w:hAnsi="Aptos" w:cstheme="majorHAnsi"/>
                <w:i/>
                <w:iCs/>
                <w:color w:val="FF0000"/>
                <w:sz w:val="22"/>
                <w:szCs w:val="22"/>
                <w:lang w:val="it-IT" w:eastAsia="it-IT"/>
              </w:rPr>
              <w:t>          = peso criterio di valutazione n.</w:t>
            </w:r>
          </w:p>
          <w:p w14:paraId="0F938343" w14:textId="77777777" w:rsidR="007230B5" w:rsidRPr="009C2C8C" w:rsidRDefault="007230B5" w:rsidP="00724BEC">
            <w:pPr>
              <w:widowControl w:val="0"/>
              <w:ind w:right="105"/>
              <w:jc w:val="both"/>
              <w:rPr>
                <w:rFonts w:ascii="Aptos" w:hAnsi="Aptos" w:cstheme="majorHAnsi"/>
                <w:i/>
                <w:iCs/>
                <w:color w:val="FF0000"/>
                <w:sz w:val="22"/>
                <w:szCs w:val="22"/>
                <w:lang w:val="it-IT"/>
              </w:rPr>
            </w:pPr>
          </w:p>
        </w:tc>
      </w:tr>
      <w:tr w:rsidR="007230B5" w:rsidRPr="009C2C8C" w14:paraId="539C5C03" w14:textId="77777777" w:rsidTr="60C72650">
        <w:trPr>
          <w:gridAfter w:val="3"/>
          <w:wAfter w:w="51" w:type="dxa"/>
        </w:trPr>
        <w:tc>
          <w:tcPr>
            <w:tcW w:w="4548" w:type="dxa"/>
            <w:gridSpan w:val="6"/>
            <w:shd w:val="clear" w:color="auto" w:fill="C2D69B" w:themeFill="accent3" w:themeFillTint="99"/>
          </w:tcPr>
          <w:p w14:paraId="170E87EA" w14:textId="77777777" w:rsidR="007230B5" w:rsidRPr="009C2C8C" w:rsidRDefault="007230B5" w:rsidP="00724BEC">
            <w:pPr>
              <w:widowControl w:val="0"/>
              <w:ind w:right="76"/>
              <w:jc w:val="both"/>
              <w:rPr>
                <w:rFonts w:ascii="Aptos" w:hAnsi="Aptos" w:cstheme="majorHAnsi"/>
                <w:i/>
                <w:iCs/>
                <w:color w:val="FF0000"/>
                <w:sz w:val="22"/>
                <w:szCs w:val="22"/>
                <w:lang w:val="it-IT"/>
              </w:rPr>
            </w:pPr>
          </w:p>
        </w:tc>
        <w:tc>
          <w:tcPr>
            <w:tcW w:w="426" w:type="dxa"/>
            <w:shd w:val="clear" w:color="auto" w:fill="C2D69B" w:themeFill="accent3" w:themeFillTint="99"/>
          </w:tcPr>
          <w:p w14:paraId="2380CAD7" w14:textId="77777777" w:rsidR="007230B5" w:rsidRPr="009C2C8C" w:rsidRDefault="007230B5" w:rsidP="00724BEC">
            <w:pPr>
              <w:widowControl w:val="0"/>
              <w:ind w:right="76"/>
              <w:jc w:val="both"/>
              <w:rPr>
                <w:rFonts w:ascii="Aptos" w:hAnsi="Aptos" w:cstheme="majorHAnsi"/>
                <w:strike/>
                <w:noProof w:val="0"/>
                <w:sz w:val="22"/>
                <w:szCs w:val="22"/>
                <w:lang w:val="it-IT" w:eastAsia="it-IT"/>
              </w:rPr>
            </w:pPr>
          </w:p>
        </w:tc>
        <w:tc>
          <w:tcPr>
            <w:tcW w:w="4345" w:type="dxa"/>
            <w:gridSpan w:val="2"/>
            <w:shd w:val="clear" w:color="auto" w:fill="C2D69B" w:themeFill="accent3" w:themeFillTint="99"/>
          </w:tcPr>
          <w:p w14:paraId="1EF261BD" w14:textId="77777777" w:rsidR="007230B5" w:rsidRPr="009C2C8C" w:rsidRDefault="007230B5" w:rsidP="00724BEC">
            <w:pPr>
              <w:widowControl w:val="0"/>
              <w:ind w:right="105"/>
              <w:jc w:val="both"/>
              <w:rPr>
                <w:rFonts w:ascii="Aptos" w:hAnsi="Aptos" w:cstheme="majorHAnsi"/>
                <w:i/>
                <w:iCs/>
                <w:color w:val="FF0000"/>
                <w:sz w:val="22"/>
                <w:szCs w:val="22"/>
                <w:lang w:val="it-IT"/>
              </w:rPr>
            </w:pPr>
          </w:p>
        </w:tc>
      </w:tr>
      <w:tr w:rsidR="007230B5" w:rsidRPr="009C2C8C" w14:paraId="734DBED2" w14:textId="77777777" w:rsidTr="60C72650">
        <w:trPr>
          <w:gridAfter w:val="3"/>
          <w:wAfter w:w="51" w:type="dxa"/>
        </w:trPr>
        <w:tc>
          <w:tcPr>
            <w:tcW w:w="4548" w:type="dxa"/>
            <w:gridSpan w:val="6"/>
            <w:shd w:val="clear" w:color="auto" w:fill="C2D69B" w:themeFill="accent3" w:themeFillTint="99"/>
          </w:tcPr>
          <w:p w14:paraId="186181C8" w14:textId="486A35AE" w:rsidR="007230B5" w:rsidRPr="009C2C8C" w:rsidRDefault="007230B5" w:rsidP="00724BEC">
            <w:pPr>
              <w:widowControl w:val="0"/>
              <w:ind w:right="76"/>
              <w:jc w:val="both"/>
              <w:rPr>
                <w:rFonts w:ascii="Aptos" w:hAnsi="Aptos" w:cstheme="majorHAnsi"/>
                <w:i/>
                <w:iCs/>
                <w:color w:val="FF0000"/>
                <w:sz w:val="22"/>
                <w:szCs w:val="22"/>
                <w:lang w:val="it-IT"/>
              </w:rPr>
            </w:pPr>
            <w:r w:rsidRPr="009C2C8C">
              <w:rPr>
                <w:rFonts w:ascii="Aptos" w:hAnsi="Aptos" w:cstheme="majorHAnsi"/>
                <w:color w:val="FF0000"/>
                <w:sz w:val="22"/>
                <w:szCs w:val="22"/>
                <w:lang w:val="de-DE"/>
              </w:rPr>
              <w:t>Die Bewertungskoeffizienten sind folgende:</w:t>
            </w:r>
          </w:p>
        </w:tc>
        <w:tc>
          <w:tcPr>
            <w:tcW w:w="426" w:type="dxa"/>
            <w:shd w:val="clear" w:color="auto" w:fill="C2D69B" w:themeFill="accent3" w:themeFillTint="99"/>
          </w:tcPr>
          <w:p w14:paraId="6FBC9558" w14:textId="77777777" w:rsidR="007230B5" w:rsidRPr="009C2C8C" w:rsidRDefault="007230B5" w:rsidP="00724BEC">
            <w:pPr>
              <w:widowControl w:val="0"/>
              <w:ind w:right="76"/>
              <w:jc w:val="both"/>
              <w:rPr>
                <w:rFonts w:ascii="Aptos" w:hAnsi="Aptos" w:cstheme="majorHAnsi"/>
                <w:strike/>
                <w:noProof w:val="0"/>
                <w:sz w:val="22"/>
                <w:szCs w:val="22"/>
                <w:lang w:val="it-IT" w:eastAsia="it-IT"/>
              </w:rPr>
            </w:pPr>
          </w:p>
        </w:tc>
        <w:tc>
          <w:tcPr>
            <w:tcW w:w="4345" w:type="dxa"/>
            <w:gridSpan w:val="2"/>
            <w:shd w:val="clear" w:color="auto" w:fill="C2D69B" w:themeFill="accent3" w:themeFillTint="99"/>
          </w:tcPr>
          <w:p w14:paraId="133DAD84" w14:textId="77777777" w:rsidR="007230B5" w:rsidRPr="009C2C8C" w:rsidRDefault="007230B5" w:rsidP="00724BEC">
            <w:pPr>
              <w:widowControl w:val="0"/>
              <w:ind w:right="105"/>
              <w:jc w:val="both"/>
              <w:rPr>
                <w:rFonts w:ascii="Aptos" w:hAnsi="Aptos" w:cstheme="majorHAnsi"/>
                <w:color w:val="FF0000"/>
                <w:sz w:val="22"/>
                <w:szCs w:val="22"/>
                <w:lang w:val="it-IT"/>
              </w:rPr>
            </w:pPr>
            <w:r w:rsidRPr="009C2C8C">
              <w:rPr>
                <w:rFonts w:ascii="Aptos" w:hAnsi="Aptos" w:cstheme="majorHAnsi"/>
                <w:color w:val="FF0000"/>
                <w:sz w:val="22"/>
                <w:szCs w:val="22"/>
                <w:lang w:val="it-IT"/>
              </w:rPr>
              <w:t xml:space="preserve">I coefficienti valutativi sono seguenti: </w:t>
            </w:r>
          </w:p>
          <w:p w14:paraId="30BA39F2" w14:textId="77777777" w:rsidR="007230B5" w:rsidRPr="009C2C8C" w:rsidRDefault="007230B5" w:rsidP="00724BEC">
            <w:pPr>
              <w:widowControl w:val="0"/>
              <w:ind w:right="105"/>
              <w:jc w:val="both"/>
              <w:rPr>
                <w:rFonts w:ascii="Aptos" w:hAnsi="Aptos" w:cstheme="majorHAnsi"/>
                <w:i/>
                <w:iCs/>
                <w:color w:val="FF0000"/>
                <w:sz w:val="22"/>
                <w:szCs w:val="22"/>
                <w:lang w:val="it-IT"/>
              </w:rPr>
            </w:pPr>
          </w:p>
        </w:tc>
      </w:tr>
      <w:tr w:rsidR="007230B5" w:rsidRPr="009C2C8C" w14:paraId="765BC59D" w14:textId="77777777" w:rsidTr="60C72650">
        <w:trPr>
          <w:gridAfter w:val="3"/>
          <w:wAfter w:w="51" w:type="dxa"/>
        </w:trPr>
        <w:tc>
          <w:tcPr>
            <w:tcW w:w="4548" w:type="dxa"/>
            <w:gridSpan w:val="6"/>
            <w:shd w:val="clear" w:color="auto" w:fill="C2D69B" w:themeFill="accent3" w:themeFillTint="99"/>
          </w:tcPr>
          <w:p w14:paraId="5D18477B" w14:textId="77777777" w:rsidR="007230B5" w:rsidRPr="009C2C8C" w:rsidRDefault="007230B5" w:rsidP="00724BEC">
            <w:pPr>
              <w:ind w:right="76"/>
              <w:jc w:val="both"/>
              <w:rPr>
                <w:rFonts w:ascii="Aptos" w:hAnsi="Aptos" w:cstheme="majorHAnsi"/>
                <w:color w:val="FF0000"/>
                <w:sz w:val="22"/>
                <w:szCs w:val="22"/>
                <w:lang w:val="de-DE"/>
              </w:rPr>
            </w:pPr>
            <w:r w:rsidRPr="009C2C8C">
              <w:rPr>
                <w:rFonts w:ascii="Aptos" w:hAnsi="Aptos" w:cstheme="majorHAnsi"/>
                <w:color w:val="FF0000"/>
                <w:sz w:val="22"/>
                <w:szCs w:val="22"/>
                <w:lang w:val="de-DE"/>
              </w:rPr>
              <w:t>- schlecht = zwischen 0,00 und 0,09</w:t>
            </w:r>
          </w:p>
          <w:p w14:paraId="077B1DDE" w14:textId="77777777" w:rsidR="007230B5" w:rsidRPr="009C2C8C" w:rsidRDefault="007230B5" w:rsidP="00724BEC">
            <w:pPr>
              <w:ind w:right="76"/>
              <w:jc w:val="both"/>
              <w:rPr>
                <w:rFonts w:ascii="Aptos" w:hAnsi="Aptos" w:cstheme="majorHAnsi"/>
                <w:color w:val="FF0000"/>
                <w:sz w:val="22"/>
                <w:szCs w:val="22"/>
                <w:lang w:val="de-DE"/>
              </w:rPr>
            </w:pPr>
            <w:r w:rsidRPr="009C2C8C">
              <w:rPr>
                <w:rFonts w:ascii="Aptos" w:hAnsi="Aptos" w:cstheme="majorHAnsi"/>
                <w:color w:val="FF0000"/>
                <w:sz w:val="22"/>
                <w:szCs w:val="22"/>
                <w:lang w:val="de-DE"/>
              </w:rPr>
              <w:t>- mittelmäßig = zwischen 0,10 und 0,29</w:t>
            </w:r>
          </w:p>
          <w:p w14:paraId="19357B82" w14:textId="77777777" w:rsidR="007230B5" w:rsidRPr="009C2C8C" w:rsidRDefault="007230B5" w:rsidP="00724BEC">
            <w:pPr>
              <w:ind w:right="76"/>
              <w:jc w:val="both"/>
              <w:rPr>
                <w:rFonts w:ascii="Aptos" w:hAnsi="Aptos" w:cstheme="majorHAnsi"/>
                <w:color w:val="FF0000"/>
                <w:sz w:val="22"/>
                <w:szCs w:val="22"/>
                <w:lang w:val="de-DE"/>
              </w:rPr>
            </w:pPr>
            <w:r w:rsidRPr="009C2C8C">
              <w:rPr>
                <w:rFonts w:ascii="Aptos" w:hAnsi="Aptos" w:cstheme="majorHAnsi"/>
                <w:color w:val="FF0000"/>
                <w:sz w:val="22"/>
                <w:szCs w:val="22"/>
                <w:lang w:val="de-DE"/>
              </w:rPr>
              <w:t>- ausreichend = zwischen 0,30 und 0,49</w:t>
            </w:r>
          </w:p>
          <w:p w14:paraId="33CFE3FF" w14:textId="77777777" w:rsidR="007230B5" w:rsidRPr="009C2C8C" w:rsidRDefault="007230B5" w:rsidP="00724BEC">
            <w:pPr>
              <w:ind w:right="76"/>
              <w:jc w:val="both"/>
              <w:rPr>
                <w:rFonts w:ascii="Aptos" w:hAnsi="Aptos" w:cstheme="majorHAnsi"/>
                <w:color w:val="FF0000"/>
                <w:sz w:val="22"/>
                <w:szCs w:val="22"/>
                <w:lang w:val="de-DE"/>
              </w:rPr>
            </w:pPr>
            <w:r w:rsidRPr="009C2C8C">
              <w:rPr>
                <w:rFonts w:ascii="Aptos" w:hAnsi="Aptos" w:cstheme="majorHAnsi"/>
                <w:color w:val="FF0000"/>
                <w:sz w:val="22"/>
                <w:szCs w:val="22"/>
                <w:lang w:val="de-DE"/>
              </w:rPr>
              <w:t>- gut = zwischen 0,50 und 0,69</w:t>
            </w:r>
          </w:p>
          <w:p w14:paraId="496A8933" w14:textId="77777777" w:rsidR="007230B5" w:rsidRPr="009C2C8C" w:rsidRDefault="007230B5" w:rsidP="00724BEC">
            <w:pPr>
              <w:ind w:right="76"/>
              <w:jc w:val="both"/>
              <w:rPr>
                <w:rFonts w:ascii="Aptos" w:hAnsi="Aptos" w:cstheme="majorHAnsi"/>
                <w:color w:val="FF0000"/>
                <w:sz w:val="22"/>
                <w:szCs w:val="22"/>
                <w:lang w:val="de-DE"/>
              </w:rPr>
            </w:pPr>
            <w:r w:rsidRPr="009C2C8C">
              <w:rPr>
                <w:rFonts w:ascii="Aptos" w:hAnsi="Aptos" w:cstheme="majorHAnsi"/>
                <w:color w:val="FF0000"/>
                <w:sz w:val="22"/>
                <w:szCs w:val="22"/>
                <w:lang w:val="de-DE"/>
              </w:rPr>
              <w:t>- sehr gut = zwischen 0,70 und 0,89</w:t>
            </w:r>
          </w:p>
          <w:p w14:paraId="05CB7882" w14:textId="171E4205" w:rsidR="007230B5" w:rsidRPr="009C2C8C" w:rsidRDefault="007230B5" w:rsidP="00724BEC">
            <w:pPr>
              <w:widowControl w:val="0"/>
              <w:ind w:right="76"/>
              <w:jc w:val="both"/>
              <w:rPr>
                <w:rFonts w:ascii="Aptos" w:hAnsi="Aptos" w:cstheme="majorHAnsi"/>
                <w:color w:val="FF0000"/>
                <w:sz w:val="22"/>
                <w:szCs w:val="22"/>
                <w:lang w:val="de-DE"/>
              </w:rPr>
            </w:pPr>
            <w:r w:rsidRPr="009C2C8C">
              <w:rPr>
                <w:rFonts w:ascii="Aptos" w:hAnsi="Aptos" w:cstheme="majorHAnsi"/>
                <w:color w:val="FF0000"/>
                <w:sz w:val="22"/>
                <w:szCs w:val="22"/>
                <w:lang w:val="de-DE"/>
              </w:rPr>
              <w:t>- ausgezeichnet = zwischen 0,90 und 1,00</w:t>
            </w:r>
          </w:p>
        </w:tc>
        <w:tc>
          <w:tcPr>
            <w:tcW w:w="426" w:type="dxa"/>
            <w:shd w:val="clear" w:color="auto" w:fill="C2D69B" w:themeFill="accent3" w:themeFillTint="99"/>
          </w:tcPr>
          <w:p w14:paraId="69DAD370" w14:textId="77777777" w:rsidR="007230B5" w:rsidRPr="009C2C8C" w:rsidRDefault="007230B5" w:rsidP="00724BEC">
            <w:pPr>
              <w:widowControl w:val="0"/>
              <w:ind w:right="76"/>
              <w:jc w:val="both"/>
              <w:rPr>
                <w:rFonts w:ascii="Aptos" w:hAnsi="Aptos" w:cstheme="majorHAnsi"/>
                <w:strike/>
                <w:noProof w:val="0"/>
                <w:sz w:val="22"/>
                <w:szCs w:val="22"/>
                <w:lang w:val="de-DE" w:eastAsia="it-IT"/>
              </w:rPr>
            </w:pPr>
          </w:p>
        </w:tc>
        <w:tc>
          <w:tcPr>
            <w:tcW w:w="4345" w:type="dxa"/>
            <w:gridSpan w:val="2"/>
            <w:shd w:val="clear" w:color="auto" w:fill="C2D69B" w:themeFill="accent3" w:themeFillTint="99"/>
          </w:tcPr>
          <w:p w14:paraId="3CE59648" w14:textId="77777777" w:rsidR="007230B5" w:rsidRPr="009C2C8C" w:rsidRDefault="007230B5" w:rsidP="00724BEC">
            <w:pPr>
              <w:widowControl w:val="0"/>
              <w:ind w:right="105"/>
              <w:jc w:val="both"/>
              <w:rPr>
                <w:rFonts w:ascii="Aptos" w:hAnsi="Aptos" w:cstheme="majorHAnsi"/>
                <w:color w:val="FF0000"/>
                <w:sz w:val="22"/>
                <w:szCs w:val="22"/>
                <w:lang w:val="it-IT"/>
              </w:rPr>
            </w:pPr>
            <w:r w:rsidRPr="009C2C8C">
              <w:rPr>
                <w:rFonts w:ascii="Aptos" w:hAnsi="Aptos" w:cstheme="majorHAnsi"/>
                <w:color w:val="FF0000"/>
                <w:sz w:val="22"/>
                <w:szCs w:val="22"/>
                <w:lang w:val="it-IT"/>
              </w:rPr>
              <w:t>- scadente = tra 0,00 e 0,09</w:t>
            </w:r>
          </w:p>
          <w:p w14:paraId="4EC31B1A" w14:textId="77777777" w:rsidR="007230B5" w:rsidRPr="009C2C8C" w:rsidRDefault="007230B5" w:rsidP="00724BEC">
            <w:pPr>
              <w:widowControl w:val="0"/>
              <w:ind w:right="105"/>
              <w:jc w:val="both"/>
              <w:rPr>
                <w:rFonts w:ascii="Aptos" w:hAnsi="Aptos" w:cstheme="majorHAnsi"/>
                <w:color w:val="FF0000"/>
                <w:sz w:val="22"/>
                <w:szCs w:val="22"/>
                <w:lang w:val="it-IT"/>
              </w:rPr>
            </w:pPr>
            <w:r w:rsidRPr="009C2C8C">
              <w:rPr>
                <w:rFonts w:ascii="Aptos" w:hAnsi="Aptos" w:cstheme="majorHAnsi"/>
                <w:color w:val="FF0000"/>
                <w:sz w:val="22"/>
                <w:szCs w:val="22"/>
                <w:lang w:val="it-IT"/>
              </w:rPr>
              <w:t>- mediocre = tra 0,10 e 0,29</w:t>
            </w:r>
          </w:p>
          <w:p w14:paraId="2DF39135" w14:textId="77777777" w:rsidR="007230B5" w:rsidRPr="009C2C8C" w:rsidRDefault="007230B5" w:rsidP="00724BEC">
            <w:pPr>
              <w:widowControl w:val="0"/>
              <w:ind w:right="105"/>
              <w:jc w:val="both"/>
              <w:rPr>
                <w:rFonts w:ascii="Aptos" w:hAnsi="Aptos" w:cstheme="majorHAnsi"/>
                <w:color w:val="FF0000"/>
                <w:sz w:val="22"/>
                <w:szCs w:val="22"/>
                <w:lang w:val="it-IT"/>
              </w:rPr>
            </w:pPr>
            <w:r w:rsidRPr="009C2C8C">
              <w:rPr>
                <w:rFonts w:ascii="Aptos" w:hAnsi="Aptos" w:cstheme="majorHAnsi"/>
                <w:color w:val="FF0000"/>
                <w:sz w:val="22"/>
                <w:szCs w:val="22"/>
                <w:lang w:val="it-IT"/>
              </w:rPr>
              <w:t>- sufficiente = tra 0,30 e 0,49</w:t>
            </w:r>
          </w:p>
          <w:p w14:paraId="74167325" w14:textId="77777777" w:rsidR="007230B5" w:rsidRPr="009C2C8C" w:rsidRDefault="007230B5" w:rsidP="00724BEC">
            <w:pPr>
              <w:widowControl w:val="0"/>
              <w:ind w:right="105"/>
              <w:jc w:val="both"/>
              <w:rPr>
                <w:rFonts w:ascii="Aptos" w:hAnsi="Aptos" w:cstheme="majorHAnsi"/>
                <w:color w:val="FF0000"/>
                <w:sz w:val="22"/>
                <w:szCs w:val="22"/>
                <w:lang w:val="it-IT"/>
              </w:rPr>
            </w:pPr>
            <w:r w:rsidRPr="009C2C8C">
              <w:rPr>
                <w:rFonts w:ascii="Aptos" w:hAnsi="Aptos" w:cstheme="majorHAnsi"/>
                <w:color w:val="FF0000"/>
                <w:sz w:val="22"/>
                <w:szCs w:val="22"/>
                <w:lang w:val="it-IT"/>
              </w:rPr>
              <w:t>- buono = tra 0,50 e 0,69</w:t>
            </w:r>
          </w:p>
          <w:p w14:paraId="1C4C4AEE" w14:textId="77777777" w:rsidR="007230B5" w:rsidRPr="009C2C8C" w:rsidRDefault="007230B5" w:rsidP="00724BEC">
            <w:pPr>
              <w:widowControl w:val="0"/>
              <w:ind w:right="105"/>
              <w:jc w:val="both"/>
              <w:rPr>
                <w:rFonts w:ascii="Aptos" w:hAnsi="Aptos" w:cstheme="majorHAnsi"/>
                <w:color w:val="FF0000"/>
                <w:sz w:val="22"/>
                <w:szCs w:val="22"/>
                <w:lang w:val="it-IT"/>
              </w:rPr>
            </w:pPr>
            <w:r w:rsidRPr="009C2C8C">
              <w:rPr>
                <w:rFonts w:ascii="Aptos" w:hAnsi="Aptos" w:cstheme="majorHAnsi"/>
                <w:color w:val="FF0000"/>
                <w:sz w:val="22"/>
                <w:szCs w:val="22"/>
                <w:lang w:val="it-IT"/>
              </w:rPr>
              <w:t>- molto buono = tra 0,70 e 0,89</w:t>
            </w:r>
          </w:p>
          <w:p w14:paraId="35E342EF" w14:textId="77777777" w:rsidR="007230B5" w:rsidRPr="009C2C8C" w:rsidRDefault="007230B5" w:rsidP="00724BEC">
            <w:pPr>
              <w:widowControl w:val="0"/>
              <w:ind w:right="105"/>
              <w:jc w:val="both"/>
              <w:rPr>
                <w:rFonts w:ascii="Aptos" w:hAnsi="Aptos" w:cstheme="majorHAnsi"/>
                <w:color w:val="FF0000"/>
                <w:sz w:val="22"/>
                <w:szCs w:val="22"/>
                <w:lang w:val="it-IT"/>
              </w:rPr>
            </w:pPr>
            <w:r w:rsidRPr="009C2C8C">
              <w:rPr>
                <w:rFonts w:ascii="Aptos" w:hAnsi="Aptos" w:cstheme="majorHAnsi"/>
                <w:color w:val="FF0000"/>
                <w:sz w:val="22"/>
                <w:szCs w:val="22"/>
                <w:lang w:val="it-IT"/>
              </w:rPr>
              <w:t>- eccellente = tra 0,90 e 1,00</w:t>
            </w:r>
          </w:p>
          <w:p w14:paraId="0AEE6315" w14:textId="77777777" w:rsidR="007230B5" w:rsidRPr="009C2C8C" w:rsidRDefault="007230B5" w:rsidP="00724BEC">
            <w:pPr>
              <w:widowControl w:val="0"/>
              <w:ind w:right="105"/>
              <w:jc w:val="both"/>
              <w:rPr>
                <w:rFonts w:ascii="Aptos" w:hAnsi="Aptos" w:cstheme="majorHAnsi"/>
                <w:color w:val="FF0000"/>
                <w:sz w:val="22"/>
                <w:szCs w:val="22"/>
                <w:lang w:val="it-IT"/>
              </w:rPr>
            </w:pPr>
          </w:p>
        </w:tc>
      </w:tr>
      <w:tr w:rsidR="007230B5" w:rsidRPr="009C2C8C" w14:paraId="1E926715" w14:textId="77777777" w:rsidTr="60C72650">
        <w:trPr>
          <w:gridAfter w:val="3"/>
          <w:wAfter w:w="51" w:type="dxa"/>
        </w:trPr>
        <w:tc>
          <w:tcPr>
            <w:tcW w:w="4548" w:type="dxa"/>
            <w:gridSpan w:val="6"/>
            <w:shd w:val="clear" w:color="auto" w:fill="C2D69B" w:themeFill="accent3" w:themeFillTint="99"/>
          </w:tcPr>
          <w:p w14:paraId="00293D1E" w14:textId="644D8365" w:rsidR="007230B5" w:rsidRPr="009C2C8C" w:rsidRDefault="007230B5" w:rsidP="00724BEC">
            <w:pPr>
              <w:widowControl w:val="0"/>
              <w:ind w:right="76"/>
              <w:jc w:val="center"/>
              <w:rPr>
                <w:rFonts w:ascii="Aptos" w:hAnsi="Aptos" w:cstheme="majorHAnsi"/>
                <w:i/>
                <w:iCs/>
                <w:color w:val="FF0000"/>
                <w:sz w:val="22"/>
                <w:szCs w:val="22"/>
                <w:lang w:val="de-DE"/>
              </w:rPr>
            </w:pPr>
            <w:r w:rsidRPr="009C2C8C">
              <w:rPr>
                <w:rFonts w:ascii="Aptos" w:hAnsi="Aptos" w:cstheme="majorHAnsi"/>
                <w:color w:val="FF0000"/>
                <w:sz w:val="22"/>
                <w:szCs w:val="22"/>
                <w:lang w:val="de-DE"/>
              </w:rPr>
              <w:t>oder alternativ</w:t>
            </w:r>
          </w:p>
        </w:tc>
        <w:tc>
          <w:tcPr>
            <w:tcW w:w="426" w:type="dxa"/>
            <w:shd w:val="clear" w:color="auto" w:fill="C2D69B" w:themeFill="accent3" w:themeFillTint="99"/>
          </w:tcPr>
          <w:p w14:paraId="491A4891" w14:textId="77777777" w:rsidR="007230B5" w:rsidRPr="009C2C8C" w:rsidRDefault="007230B5" w:rsidP="00724BEC">
            <w:pPr>
              <w:widowControl w:val="0"/>
              <w:ind w:right="76"/>
              <w:jc w:val="center"/>
              <w:rPr>
                <w:rFonts w:ascii="Aptos" w:hAnsi="Aptos" w:cstheme="majorHAnsi"/>
                <w:strike/>
                <w:noProof w:val="0"/>
                <w:sz w:val="22"/>
                <w:szCs w:val="22"/>
                <w:lang w:val="de-DE" w:eastAsia="it-IT"/>
              </w:rPr>
            </w:pPr>
          </w:p>
        </w:tc>
        <w:tc>
          <w:tcPr>
            <w:tcW w:w="4345" w:type="dxa"/>
            <w:gridSpan w:val="2"/>
            <w:shd w:val="clear" w:color="auto" w:fill="C2D69B" w:themeFill="accent3" w:themeFillTint="99"/>
          </w:tcPr>
          <w:p w14:paraId="7407A02D" w14:textId="77777777" w:rsidR="007230B5" w:rsidRPr="009C2C8C" w:rsidRDefault="007230B5" w:rsidP="00724BEC">
            <w:pPr>
              <w:widowControl w:val="0"/>
              <w:ind w:right="105"/>
              <w:jc w:val="center"/>
              <w:rPr>
                <w:rFonts w:ascii="Aptos" w:hAnsi="Aptos" w:cstheme="majorHAnsi"/>
                <w:color w:val="FF0000"/>
                <w:sz w:val="22"/>
                <w:szCs w:val="22"/>
                <w:lang w:val="it-IT"/>
              </w:rPr>
            </w:pPr>
            <w:r w:rsidRPr="009C2C8C">
              <w:rPr>
                <w:rFonts w:ascii="Aptos" w:hAnsi="Aptos" w:cstheme="majorHAnsi"/>
                <w:color w:val="FF0000"/>
                <w:sz w:val="22"/>
                <w:szCs w:val="22"/>
                <w:lang w:val="it-IT"/>
              </w:rPr>
              <w:t>o in alternativa</w:t>
            </w:r>
          </w:p>
          <w:p w14:paraId="105EC403" w14:textId="77777777" w:rsidR="007230B5" w:rsidRPr="009C2C8C" w:rsidRDefault="007230B5" w:rsidP="00724BEC">
            <w:pPr>
              <w:widowControl w:val="0"/>
              <w:ind w:right="105"/>
              <w:jc w:val="center"/>
              <w:rPr>
                <w:rFonts w:ascii="Aptos" w:hAnsi="Aptos" w:cstheme="majorHAnsi"/>
                <w:i/>
                <w:iCs/>
                <w:color w:val="FF0000"/>
                <w:sz w:val="22"/>
                <w:szCs w:val="22"/>
                <w:lang w:val="it-IT"/>
              </w:rPr>
            </w:pPr>
          </w:p>
        </w:tc>
      </w:tr>
      <w:tr w:rsidR="007230B5" w:rsidRPr="009C2C8C" w14:paraId="7EA10853" w14:textId="77777777" w:rsidTr="60C72650">
        <w:trPr>
          <w:gridAfter w:val="3"/>
          <w:wAfter w:w="51" w:type="dxa"/>
        </w:trPr>
        <w:tc>
          <w:tcPr>
            <w:tcW w:w="4548" w:type="dxa"/>
            <w:gridSpan w:val="6"/>
            <w:shd w:val="clear" w:color="auto" w:fill="C2D69B" w:themeFill="accent3" w:themeFillTint="99"/>
          </w:tcPr>
          <w:p w14:paraId="0A9195BC" w14:textId="77777777" w:rsidR="007230B5" w:rsidRPr="009C2C8C" w:rsidRDefault="007230B5" w:rsidP="00724BEC">
            <w:pPr>
              <w:ind w:right="76"/>
              <w:jc w:val="both"/>
              <w:rPr>
                <w:rFonts w:ascii="Aptos" w:hAnsi="Aptos" w:cstheme="majorHAnsi"/>
                <w:color w:val="FF0000"/>
                <w:sz w:val="22"/>
                <w:szCs w:val="22"/>
                <w:lang w:val="de-DE"/>
              </w:rPr>
            </w:pPr>
            <w:r w:rsidRPr="009C2C8C">
              <w:rPr>
                <w:rFonts w:ascii="Aptos" w:hAnsi="Aptos" w:cstheme="majorHAnsi"/>
                <w:color w:val="FF0000"/>
                <w:sz w:val="22"/>
                <w:szCs w:val="22"/>
                <w:lang w:val="de-DE"/>
              </w:rPr>
              <w:t>- 0 = schlecht</w:t>
            </w:r>
          </w:p>
          <w:p w14:paraId="0E29F17E" w14:textId="77777777" w:rsidR="007230B5" w:rsidRPr="009C2C8C" w:rsidRDefault="007230B5" w:rsidP="00724BEC">
            <w:pPr>
              <w:ind w:right="76"/>
              <w:jc w:val="both"/>
              <w:rPr>
                <w:rFonts w:ascii="Aptos" w:hAnsi="Aptos" w:cstheme="majorHAnsi"/>
                <w:color w:val="FF0000"/>
                <w:sz w:val="22"/>
                <w:szCs w:val="22"/>
                <w:lang w:val="de-DE"/>
              </w:rPr>
            </w:pPr>
            <w:r w:rsidRPr="009C2C8C">
              <w:rPr>
                <w:rFonts w:ascii="Aptos" w:hAnsi="Aptos" w:cstheme="majorHAnsi"/>
                <w:color w:val="FF0000"/>
                <w:sz w:val="22"/>
                <w:szCs w:val="22"/>
                <w:lang w:val="de-DE"/>
              </w:rPr>
              <w:t>- 0,25 = ausreichend</w:t>
            </w:r>
          </w:p>
          <w:p w14:paraId="7A2217FB" w14:textId="77777777" w:rsidR="007230B5" w:rsidRPr="009C2C8C" w:rsidRDefault="007230B5" w:rsidP="00724BEC">
            <w:pPr>
              <w:ind w:right="76"/>
              <w:jc w:val="both"/>
              <w:rPr>
                <w:rFonts w:ascii="Aptos" w:hAnsi="Aptos" w:cstheme="majorHAnsi"/>
                <w:color w:val="FF0000"/>
                <w:sz w:val="22"/>
                <w:szCs w:val="22"/>
                <w:lang w:val="de-DE"/>
              </w:rPr>
            </w:pPr>
            <w:r w:rsidRPr="009C2C8C">
              <w:rPr>
                <w:rFonts w:ascii="Aptos" w:hAnsi="Aptos" w:cstheme="majorHAnsi"/>
                <w:color w:val="FF0000"/>
                <w:sz w:val="22"/>
                <w:szCs w:val="22"/>
                <w:lang w:val="de-DE"/>
              </w:rPr>
              <w:t>- 0,50 = gut</w:t>
            </w:r>
          </w:p>
          <w:p w14:paraId="64517518" w14:textId="77777777" w:rsidR="007230B5" w:rsidRPr="009C2C8C" w:rsidRDefault="007230B5" w:rsidP="00724BEC">
            <w:pPr>
              <w:ind w:right="76"/>
              <w:jc w:val="both"/>
              <w:rPr>
                <w:rFonts w:ascii="Aptos" w:hAnsi="Aptos" w:cstheme="majorHAnsi"/>
                <w:color w:val="FF0000"/>
                <w:sz w:val="22"/>
                <w:szCs w:val="22"/>
                <w:lang w:val="de-DE"/>
              </w:rPr>
            </w:pPr>
            <w:r w:rsidRPr="009C2C8C">
              <w:rPr>
                <w:rFonts w:ascii="Aptos" w:hAnsi="Aptos" w:cstheme="majorHAnsi"/>
                <w:color w:val="FF0000"/>
                <w:sz w:val="22"/>
                <w:szCs w:val="22"/>
                <w:lang w:val="de-DE"/>
              </w:rPr>
              <w:t>- 0,75 = sehr gut</w:t>
            </w:r>
          </w:p>
          <w:p w14:paraId="7DCD14B2" w14:textId="24061487" w:rsidR="007230B5" w:rsidRPr="009C2C8C" w:rsidRDefault="007230B5" w:rsidP="00724BEC">
            <w:pPr>
              <w:ind w:right="76"/>
              <w:jc w:val="both"/>
              <w:rPr>
                <w:rFonts w:ascii="Aptos" w:hAnsi="Aptos" w:cstheme="majorHAnsi"/>
                <w:i/>
                <w:iCs/>
                <w:color w:val="FF0000"/>
                <w:sz w:val="22"/>
                <w:szCs w:val="22"/>
                <w:lang w:val="de-DE"/>
              </w:rPr>
            </w:pPr>
            <w:r w:rsidRPr="009C2C8C">
              <w:rPr>
                <w:rFonts w:ascii="Aptos" w:hAnsi="Aptos" w:cstheme="majorHAnsi"/>
                <w:color w:val="FF0000"/>
                <w:sz w:val="22"/>
                <w:szCs w:val="22"/>
                <w:lang w:val="de-DE"/>
              </w:rPr>
              <w:t>- 1,00 = ausgezeichnet</w:t>
            </w:r>
          </w:p>
        </w:tc>
        <w:tc>
          <w:tcPr>
            <w:tcW w:w="426" w:type="dxa"/>
            <w:shd w:val="clear" w:color="auto" w:fill="C2D69B" w:themeFill="accent3" w:themeFillTint="99"/>
          </w:tcPr>
          <w:p w14:paraId="3F9FEE9E" w14:textId="77777777" w:rsidR="007230B5" w:rsidRPr="009C2C8C" w:rsidRDefault="007230B5" w:rsidP="00724BEC">
            <w:pPr>
              <w:widowControl w:val="0"/>
              <w:ind w:right="76"/>
              <w:jc w:val="both"/>
              <w:rPr>
                <w:rFonts w:ascii="Aptos" w:hAnsi="Aptos" w:cstheme="majorHAnsi"/>
                <w:strike/>
                <w:noProof w:val="0"/>
                <w:sz w:val="22"/>
                <w:szCs w:val="22"/>
                <w:lang w:val="de-DE" w:eastAsia="it-IT"/>
              </w:rPr>
            </w:pPr>
          </w:p>
        </w:tc>
        <w:tc>
          <w:tcPr>
            <w:tcW w:w="4345" w:type="dxa"/>
            <w:gridSpan w:val="2"/>
            <w:shd w:val="clear" w:color="auto" w:fill="C2D69B" w:themeFill="accent3" w:themeFillTint="99"/>
          </w:tcPr>
          <w:p w14:paraId="2AF7C98C" w14:textId="77777777" w:rsidR="007230B5" w:rsidRPr="009C2C8C" w:rsidRDefault="007230B5" w:rsidP="00724BEC">
            <w:pPr>
              <w:widowControl w:val="0"/>
              <w:ind w:right="105"/>
              <w:jc w:val="both"/>
              <w:rPr>
                <w:rFonts w:ascii="Aptos" w:hAnsi="Aptos" w:cstheme="majorHAnsi"/>
                <w:color w:val="FF0000"/>
                <w:sz w:val="22"/>
                <w:szCs w:val="22"/>
                <w:lang w:val="it-IT"/>
              </w:rPr>
            </w:pPr>
            <w:r w:rsidRPr="009C2C8C">
              <w:rPr>
                <w:rFonts w:ascii="Aptos" w:hAnsi="Aptos" w:cstheme="majorHAnsi"/>
                <w:color w:val="FF0000"/>
                <w:sz w:val="22"/>
                <w:szCs w:val="22"/>
                <w:lang w:val="it-IT"/>
              </w:rPr>
              <w:t>- 0 = scadente</w:t>
            </w:r>
          </w:p>
          <w:p w14:paraId="7EFBD114" w14:textId="77777777" w:rsidR="007230B5" w:rsidRPr="009C2C8C" w:rsidRDefault="007230B5" w:rsidP="00724BEC">
            <w:pPr>
              <w:widowControl w:val="0"/>
              <w:ind w:right="105"/>
              <w:jc w:val="both"/>
              <w:rPr>
                <w:rFonts w:ascii="Aptos" w:hAnsi="Aptos" w:cstheme="majorHAnsi"/>
                <w:color w:val="FF0000"/>
                <w:sz w:val="22"/>
                <w:szCs w:val="22"/>
                <w:lang w:val="it-IT"/>
              </w:rPr>
            </w:pPr>
            <w:r w:rsidRPr="009C2C8C">
              <w:rPr>
                <w:rFonts w:ascii="Aptos" w:hAnsi="Aptos" w:cstheme="majorHAnsi"/>
                <w:color w:val="FF0000"/>
                <w:sz w:val="22"/>
                <w:szCs w:val="22"/>
                <w:lang w:val="it-IT"/>
              </w:rPr>
              <w:t>- 0,25 = sufficiente</w:t>
            </w:r>
          </w:p>
          <w:p w14:paraId="1D90E893" w14:textId="77777777" w:rsidR="007230B5" w:rsidRPr="009C2C8C" w:rsidRDefault="007230B5" w:rsidP="00724BEC">
            <w:pPr>
              <w:widowControl w:val="0"/>
              <w:ind w:right="105"/>
              <w:jc w:val="both"/>
              <w:rPr>
                <w:rFonts w:ascii="Aptos" w:hAnsi="Aptos" w:cstheme="majorHAnsi"/>
                <w:color w:val="FF0000"/>
                <w:sz w:val="22"/>
                <w:szCs w:val="22"/>
                <w:lang w:val="it-IT"/>
              </w:rPr>
            </w:pPr>
            <w:r w:rsidRPr="009C2C8C">
              <w:rPr>
                <w:rFonts w:ascii="Aptos" w:hAnsi="Aptos" w:cstheme="majorHAnsi"/>
                <w:color w:val="FF0000"/>
                <w:sz w:val="22"/>
                <w:szCs w:val="22"/>
                <w:lang w:val="it-IT"/>
              </w:rPr>
              <w:t>- 0,50 = buono</w:t>
            </w:r>
          </w:p>
          <w:p w14:paraId="5B371010" w14:textId="77777777" w:rsidR="007230B5" w:rsidRPr="009C2C8C" w:rsidRDefault="007230B5" w:rsidP="00724BEC">
            <w:pPr>
              <w:widowControl w:val="0"/>
              <w:ind w:right="105"/>
              <w:jc w:val="both"/>
              <w:rPr>
                <w:rFonts w:ascii="Aptos" w:hAnsi="Aptos" w:cstheme="majorHAnsi"/>
                <w:color w:val="FF0000"/>
                <w:sz w:val="22"/>
                <w:szCs w:val="22"/>
                <w:lang w:val="it-IT"/>
              </w:rPr>
            </w:pPr>
            <w:r w:rsidRPr="009C2C8C">
              <w:rPr>
                <w:rFonts w:ascii="Aptos" w:hAnsi="Aptos" w:cstheme="majorHAnsi"/>
                <w:color w:val="FF0000"/>
                <w:sz w:val="22"/>
                <w:szCs w:val="22"/>
                <w:lang w:val="it-IT"/>
              </w:rPr>
              <w:t>- 0,75 = molto buono</w:t>
            </w:r>
          </w:p>
          <w:p w14:paraId="6A702CA6" w14:textId="77777777" w:rsidR="007230B5" w:rsidRPr="009C2C8C" w:rsidRDefault="007230B5" w:rsidP="00724BEC">
            <w:pPr>
              <w:widowControl w:val="0"/>
              <w:ind w:right="105"/>
              <w:jc w:val="both"/>
              <w:rPr>
                <w:rFonts w:ascii="Aptos" w:hAnsi="Aptos" w:cstheme="majorHAnsi"/>
                <w:color w:val="FF0000"/>
                <w:sz w:val="22"/>
                <w:szCs w:val="22"/>
                <w:lang w:val="it-IT"/>
              </w:rPr>
            </w:pPr>
            <w:r w:rsidRPr="009C2C8C">
              <w:rPr>
                <w:rFonts w:ascii="Aptos" w:hAnsi="Aptos" w:cstheme="majorHAnsi"/>
                <w:color w:val="FF0000"/>
                <w:sz w:val="22"/>
                <w:szCs w:val="22"/>
                <w:lang w:val="it-IT"/>
              </w:rPr>
              <w:t>- 1,00 = eccellente</w:t>
            </w:r>
          </w:p>
          <w:p w14:paraId="75920A46" w14:textId="77777777" w:rsidR="007230B5" w:rsidRPr="009C2C8C" w:rsidRDefault="007230B5" w:rsidP="00724BEC">
            <w:pPr>
              <w:widowControl w:val="0"/>
              <w:ind w:right="105"/>
              <w:jc w:val="both"/>
              <w:rPr>
                <w:rFonts w:ascii="Aptos" w:hAnsi="Aptos" w:cstheme="majorHAnsi"/>
                <w:i/>
                <w:iCs/>
                <w:color w:val="FF0000"/>
                <w:sz w:val="22"/>
                <w:szCs w:val="22"/>
                <w:lang w:val="it-IT"/>
              </w:rPr>
            </w:pPr>
          </w:p>
        </w:tc>
      </w:tr>
      <w:tr w:rsidR="007230B5" w:rsidRPr="009C2C8C" w14:paraId="0E5A2444" w14:textId="77777777" w:rsidTr="60C72650">
        <w:trPr>
          <w:gridAfter w:val="3"/>
          <w:wAfter w:w="51" w:type="dxa"/>
        </w:trPr>
        <w:tc>
          <w:tcPr>
            <w:tcW w:w="4548" w:type="dxa"/>
            <w:gridSpan w:val="6"/>
            <w:shd w:val="clear" w:color="auto" w:fill="C2D69B" w:themeFill="accent3" w:themeFillTint="99"/>
          </w:tcPr>
          <w:p w14:paraId="53AC3031" w14:textId="21C53280" w:rsidR="007230B5" w:rsidRPr="009C2C8C" w:rsidRDefault="007230B5" w:rsidP="00724BEC">
            <w:pPr>
              <w:widowControl w:val="0"/>
              <w:ind w:right="76"/>
              <w:jc w:val="both"/>
              <w:rPr>
                <w:rFonts w:ascii="Aptos" w:hAnsi="Aptos" w:cstheme="majorHAnsi"/>
                <w:color w:val="FF0000"/>
                <w:sz w:val="22"/>
                <w:szCs w:val="22"/>
                <w:lang w:val="de-DE"/>
              </w:rPr>
            </w:pPr>
            <w:r w:rsidRPr="009C2C8C">
              <w:rPr>
                <w:rFonts w:ascii="Aptos" w:hAnsi="Aptos" w:cstheme="majorHAnsi"/>
                <w:color w:val="FF0000"/>
                <w:sz w:val="22"/>
                <w:szCs w:val="22"/>
                <w:lang w:val="de-DE"/>
              </w:rPr>
              <w:t>Der Koeffizient welcher für die Kriterien/Unterkriterien anzuwenden ist, ergibt sich aus dem Durchschnitt der einzelnen Koeffizienten, die von den Kommissionsmitgliedern zugewiesen worden sind.</w:t>
            </w:r>
          </w:p>
        </w:tc>
        <w:tc>
          <w:tcPr>
            <w:tcW w:w="426" w:type="dxa"/>
            <w:shd w:val="clear" w:color="auto" w:fill="C2D69B" w:themeFill="accent3" w:themeFillTint="99"/>
          </w:tcPr>
          <w:p w14:paraId="0FC19B0D" w14:textId="77777777" w:rsidR="007230B5" w:rsidRPr="009C2C8C" w:rsidRDefault="007230B5" w:rsidP="00724BEC">
            <w:pPr>
              <w:widowControl w:val="0"/>
              <w:ind w:right="76"/>
              <w:jc w:val="both"/>
              <w:rPr>
                <w:rFonts w:ascii="Aptos" w:hAnsi="Aptos" w:cstheme="majorHAnsi"/>
                <w:strike/>
                <w:noProof w:val="0"/>
                <w:sz w:val="22"/>
                <w:szCs w:val="22"/>
                <w:lang w:val="de-DE" w:eastAsia="it-IT"/>
              </w:rPr>
            </w:pPr>
          </w:p>
        </w:tc>
        <w:tc>
          <w:tcPr>
            <w:tcW w:w="4345" w:type="dxa"/>
            <w:gridSpan w:val="2"/>
            <w:shd w:val="clear" w:color="auto" w:fill="C2D69B" w:themeFill="accent3" w:themeFillTint="99"/>
          </w:tcPr>
          <w:p w14:paraId="5E4DA8D5" w14:textId="060560A6" w:rsidR="007230B5" w:rsidRPr="009C2C8C" w:rsidRDefault="007230B5" w:rsidP="00724BEC">
            <w:pPr>
              <w:widowControl w:val="0"/>
              <w:ind w:right="105"/>
              <w:jc w:val="both"/>
              <w:rPr>
                <w:rFonts w:ascii="Aptos" w:hAnsi="Aptos" w:cstheme="majorHAnsi"/>
                <w:color w:val="FF0000"/>
                <w:sz w:val="22"/>
                <w:szCs w:val="22"/>
                <w:lang w:val="it-IT"/>
              </w:rPr>
            </w:pPr>
            <w:r w:rsidRPr="009C2C8C">
              <w:rPr>
                <w:rFonts w:ascii="Aptos" w:hAnsi="Aptos" w:cstheme="majorHAnsi"/>
                <w:color w:val="FF0000"/>
                <w:sz w:val="22"/>
                <w:szCs w:val="22"/>
                <w:lang w:val="it-IT"/>
              </w:rPr>
              <w:t>Il coefficiente da applicare ai criteri/sottocriteri è il risultato della media dei singoli coefficienti applicati dai commissari.</w:t>
            </w:r>
          </w:p>
          <w:p w14:paraId="1165EDA2" w14:textId="77777777" w:rsidR="007230B5" w:rsidRPr="009C2C8C" w:rsidRDefault="007230B5" w:rsidP="00724BEC">
            <w:pPr>
              <w:widowControl w:val="0"/>
              <w:ind w:right="105"/>
              <w:jc w:val="both"/>
              <w:rPr>
                <w:rFonts w:ascii="Aptos" w:hAnsi="Aptos" w:cstheme="majorHAnsi"/>
                <w:color w:val="FF0000"/>
                <w:sz w:val="22"/>
                <w:szCs w:val="22"/>
                <w:lang w:val="it-IT"/>
              </w:rPr>
            </w:pPr>
          </w:p>
        </w:tc>
      </w:tr>
      <w:tr w:rsidR="007230B5" w:rsidRPr="009C2C8C" w14:paraId="0F248293" w14:textId="77777777" w:rsidTr="60C72650">
        <w:trPr>
          <w:gridAfter w:val="3"/>
          <w:wAfter w:w="51" w:type="dxa"/>
        </w:trPr>
        <w:tc>
          <w:tcPr>
            <w:tcW w:w="4548" w:type="dxa"/>
            <w:gridSpan w:val="6"/>
            <w:shd w:val="clear" w:color="auto" w:fill="C2D69B" w:themeFill="accent3" w:themeFillTint="99"/>
          </w:tcPr>
          <w:p w14:paraId="42F4893E" w14:textId="77777777" w:rsidR="007230B5" w:rsidRPr="009C2C8C" w:rsidRDefault="007230B5" w:rsidP="00724BEC">
            <w:pPr>
              <w:widowControl w:val="0"/>
              <w:ind w:right="76"/>
              <w:jc w:val="both"/>
              <w:rPr>
                <w:rFonts w:ascii="Aptos" w:hAnsi="Aptos" w:cstheme="majorHAnsi"/>
                <w:color w:val="FF0000"/>
                <w:sz w:val="22"/>
                <w:szCs w:val="22"/>
                <w:lang w:val="it-IT"/>
              </w:rPr>
            </w:pPr>
          </w:p>
        </w:tc>
        <w:tc>
          <w:tcPr>
            <w:tcW w:w="426" w:type="dxa"/>
            <w:shd w:val="clear" w:color="auto" w:fill="C2D69B" w:themeFill="accent3" w:themeFillTint="99"/>
          </w:tcPr>
          <w:p w14:paraId="3A41D715" w14:textId="77777777" w:rsidR="007230B5" w:rsidRPr="009C2C8C" w:rsidRDefault="007230B5" w:rsidP="00724BEC">
            <w:pPr>
              <w:widowControl w:val="0"/>
              <w:ind w:right="76"/>
              <w:jc w:val="both"/>
              <w:rPr>
                <w:rFonts w:ascii="Aptos" w:hAnsi="Aptos" w:cstheme="majorHAnsi"/>
                <w:strike/>
                <w:noProof w:val="0"/>
                <w:sz w:val="22"/>
                <w:szCs w:val="22"/>
                <w:lang w:val="it-IT" w:eastAsia="it-IT"/>
              </w:rPr>
            </w:pPr>
          </w:p>
        </w:tc>
        <w:tc>
          <w:tcPr>
            <w:tcW w:w="4345" w:type="dxa"/>
            <w:gridSpan w:val="2"/>
            <w:shd w:val="clear" w:color="auto" w:fill="C2D69B" w:themeFill="accent3" w:themeFillTint="99"/>
          </w:tcPr>
          <w:p w14:paraId="0AE50604" w14:textId="77777777" w:rsidR="007230B5" w:rsidRPr="009C2C8C" w:rsidRDefault="007230B5" w:rsidP="00724BEC">
            <w:pPr>
              <w:widowControl w:val="0"/>
              <w:ind w:right="105"/>
              <w:jc w:val="both"/>
              <w:rPr>
                <w:rFonts w:ascii="Aptos" w:hAnsi="Aptos" w:cstheme="majorHAnsi"/>
                <w:color w:val="FF0000"/>
                <w:sz w:val="22"/>
                <w:szCs w:val="22"/>
                <w:lang w:val="it-IT"/>
              </w:rPr>
            </w:pPr>
          </w:p>
        </w:tc>
      </w:tr>
      <w:tr w:rsidR="007230B5" w:rsidRPr="009C2C8C" w14:paraId="4BFE8541" w14:textId="77777777" w:rsidTr="60C72650">
        <w:trPr>
          <w:gridAfter w:val="3"/>
          <w:wAfter w:w="51" w:type="dxa"/>
        </w:trPr>
        <w:tc>
          <w:tcPr>
            <w:tcW w:w="4548" w:type="dxa"/>
            <w:gridSpan w:val="6"/>
            <w:shd w:val="clear" w:color="auto" w:fill="C2D69B" w:themeFill="accent3" w:themeFillTint="99"/>
          </w:tcPr>
          <w:p w14:paraId="73683CCA" w14:textId="1F9F1542" w:rsidR="007230B5" w:rsidRPr="009C2C8C" w:rsidRDefault="007230B5" w:rsidP="00724BEC">
            <w:pPr>
              <w:widowControl w:val="0"/>
              <w:ind w:right="76"/>
              <w:jc w:val="both"/>
              <w:rPr>
                <w:rFonts w:ascii="Aptos" w:hAnsi="Aptos" w:cstheme="majorHAnsi"/>
                <w:color w:val="FF0000"/>
                <w:sz w:val="22"/>
                <w:szCs w:val="22"/>
                <w:lang w:val="de-DE"/>
              </w:rPr>
            </w:pPr>
            <w:r w:rsidRPr="009C2C8C">
              <w:rPr>
                <w:rFonts w:ascii="Aptos" w:hAnsi="Aptos" w:cstheme="majorHAnsi"/>
                <w:color w:val="FF0000"/>
                <w:sz w:val="22"/>
                <w:szCs w:val="22"/>
                <w:u w:val="single"/>
              </w:rPr>
              <w:t>Für die „tabellarische Punktezahl“</w:t>
            </w:r>
          </w:p>
        </w:tc>
        <w:tc>
          <w:tcPr>
            <w:tcW w:w="426" w:type="dxa"/>
            <w:shd w:val="clear" w:color="auto" w:fill="C2D69B" w:themeFill="accent3" w:themeFillTint="99"/>
          </w:tcPr>
          <w:p w14:paraId="00F0F39E" w14:textId="77777777" w:rsidR="007230B5" w:rsidRPr="009C2C8C" w:rsidRDefault="007230B5" w:rsidP="00724BEC">
            <w:pPr>
              <w:widowControl w:val="0"/>
              <w:ind w:right="76"/>
              <w:jc w:val="both"/>
              <w:rPr>
                <w:rFonts w:ascii="Aptos" w:hAnsi="Aptos" w:cstheme="majorHAnsi"/>
                <w:strike/>
                <w:noProof w:val="0"/>
                <w:sz w:val="22"/>
                <w:szCs w:val="22"/>
                <w:lang w:val="de-DE" w:eastAsia="it-IT"/>
              </w:rPr>
            </w:pPr>
          </w:p>
        </w:tc>
        <w:tc>
          <w:tcPr>
            <w:tcW w:w="4345" w:type="dxa"/>
            <w:gridSpan w:val="2"/>
            <w:shd w:val="clear" w:color="auto" w:fill="C2D69B" w:themeFill="accent3" w:themeFillTint="99"/>
          </w:tcPr>
          <w:p w14:paraId="36BEACF8" w14:textId="34FF4292" w:rsidR="007230B5" w:rsidRPr="009C2C8C" w:rsidRDefault="007230B5" w:rsidP="00724BEC">
            <w:pPr>
              <w:widowControl w:val="0"/>
              <w:ind w:right="105"/>
              <w:jc w:val="both"/>
              <w:rPr>
                <w:rFonts w:ascii="Aptos" w:hAnsi="Aptos" w:cstheme="majorHAnsi"/>
                <w:color w:val="FF0000"/>
                <w:sz w:val="22"/>
                <w:szCs w:val="22"/>
                <w:lang w:val="it-IT"/>
              </w:rPr>
            </w:pPr>
            <w:r w:rsidRPr="009C2C8C">
              <w:rPr>
                <w:rFonts w:ascii="Aptos" w:hAnsi="Aptos" w:cstheme="majorHAnsi"/>
                <w:color w:val="FF0000"/>
                <w:sz w:val="22"/>
                <w:szCs w:val="22"/>
                <w:u w:val="single"/>
              </w:rPr>
              <w:t>Per i „punteggi tabellari“</w:t>
            </w:r>
          </w:p>
        </w:tc>
      </w:tr>
      <w:tr w:rsidR="007230B5" w:rsidRPr="009C2C8C" w14:paraId="452C118D" w14:textId="77777777" w:rsidTr="60C72650">
        <w:trPr>
          <w:gridAfter w:val="3"/>
          <w:wAfter w:w="51" w:type="dxa"/>
        </w:trPr>
        <w:tc>
          <w:tcPr>
            <w:tcW w:w="4548" w:type="dxa"/>
            <w:gridSpan w:val="6"/>
            <w:shd w:val="clear" w:color="auto" w:fill="C2D69B" w:themeFill="accent3" w:themeFillTint="99"/>
          </w:tcPr>
          <w:p w14:paraId="3D2E73E9" w14:textId="77777777" w:rsidR="007230B5" w:rsidRPr="009C2C8C" w:rsidRDefault="007230B5" w:rsidP="00724BEC">
            <w:pPr>
              <w:widowControl w:val="0"/>
              <w:ind w:right="76"/>
              <w:jc w:val="both"/>
              <w:rPr>
                <w:rFonts w:ascii="Aptos" w:hAnsi="Aptos" w:cstheme="majorHAnsi"/>
                <w:color w:val="FF0000"/>
                <w:sz w:val="22"/>
                <w:szCs w:val="22"/>
                <w:lang w:val="de-DE"/>
              </w:rPr>
            </w:pPr>
          </w:p>
        </w:tc>
        <w:tc>
          <w:tcPr>
            <w:tcW w:w="426" w:type="dxa"/>
            <w:shd w:val="clear" w:color="auto" w:fill="C2D69B" w:themeFill="accent3" w:themeFillTint="99"/>
          </w:tcPr>
          <w:p w14:paraId="3A2198F9" w14:textId="77777777" w:rsidR="007230B5" w:rsidRPr="009C2C8C" w:rsidRDefault="007230B5" w:rsidP="00724BEC">
            <w:pPr>
              <w:widowControl w:val="0"/>
              <w:ind w:right="76"/>
              <w:jc w:val="both"/>
              <w:rPr>
                <w:rFonts w:ascii="Aptos" w:hAnsi="Aptos" w:cstheme="majorHAnsi"/>
                <w:strike/>
                <w:noProof w:val="0"/>
                <w:sz w:val="22"/>
                <w:szCs w:val="22"/>
                <w:lang w:val="de-DE" w:eastAsia="it-IT"/>
              </w:rPr>
            </w:pPr>
          </w:p>
        </w:tc>
        <w:tc>
          <w:tcPr>
            <w:tcW w:w="4345" w:type="dxa"/>
            <w:gridSpan w:val="2"/>
            <w:shd w:val="clear" w:color="auto" w:fill="C2D69B" w:themeFill="accent3" w:themeFillTint="99"/>
          </w:tcPr>
          <w:p w14:paraId="35F64E71" w14:textId="77777777" w:rsidR="007230B5" w:rsidRPr="009C2C8C" w:rsidRDefault="007230B5" w:rsidP="00724BEC">
            <w:pPr>
              <w:widowControl w:val="0"/>
              <w:ind w:right="105"/>
              <w:jc w:val="both"/>
              <w:rPr>
                <w:rFonts w:ascii="Aptos" w:hAnsi="Aptos" w:cstheme="majorHAnsi"/>
                <w:color w:val="FF0000"/>
                <w:sz w:val="22"/>
                <w:szCs w:val="22"/>
                <w:lang w:val="it-IT"/>
              </w:rPr>
            </w:pPr>
          </w:p>
        </w:tc>
      </w:tr>
      <w:tr w:rsidR="007230B5" w:rsidRPr="009C2C8C" w14:paraId="6C718328" w14:textId="77777777" w:rsidTr="60C72650">
        <w:trPr>
          <w:gridAfter w:val="3"/>
          <w:wAfter w:w="51" w:type="dxa"/>
        </w:trPr>
        <w:tc>
          <w:tcPr>
            <w:tcW w:w="4548" w:type="dxa"/>
            <w:gridSpan w:val="6"/>
            <w:shd w:val="clear" w:color="auto" w:fill="C2D69B" w:themeFill="accent3" w:themeFillTint="99"/>
          </w:tcPr>
          <w:p w14:paraId="3FA99A5B" w14:textId="77777777" w:rsidR="007230B5" w:rsidRPr="009C2C8C" w:rsidRDefault="007230B5" w:rsidP="00724BEC">
            <w:pPr>
              <w:widowControl w:val="0"/>
              <w:autoSpaceDE w:val="0"/>
              <w:autoSpaceDN w:val="0"/>
              <w:jc w:val="both"/>
              <w:rPr>
                <w:rFonts w:ascii="Aptos" w:hAnsi="Aptos" w:cstheme="majorHAnsi"/>
                <w:b/>
                <w:bCs/>
                <w:color w:val="FF0000"/>
                <w:sz w:val="22"/>
                <w:szCs w:val="22"/>
                <w:lang w:eastAsia="de-DE"/>
              </w:rPr>
            </w:pPr>
            <w:r w:rsidRPr="009C2C8C">
              <w:rPr>
                <w:rFonts w:ascii="Aptos" w:hAnsi="Aptos" w:cstheme="majorHAnsi"/>
                <w:b/>
                <w:bCs/>
                <w:color w:val="FF0000"/>
                <w:sz w:val="22"/>
                <w:szCs w:val="22"/>
                <w:lang w:eastAsia="de-DE"/>
              </w:rPr>
              <w:t>PTi = PTAi + PTBi + PTCi + PTDi…</w:t>
            </w:r>
          </w:p>
          <w:p w14:paraId="68935B30" w14:textId="77777777" w:rsidR="007230B5" w:rsidRPr="009C2C8C" w:rsidRDefault="007230B5" w:rsidP="00724BEC">
            <w:pPr>
              <w:widowControl w:val="0"/>
              <w:autoSpaceDE w:val="0"/>
              <w:autoSpaceDN w:val="0"/>
              <w:jc w:val="both"/>
              <w:rPr>
                <w:rFonts w:ascii="Aptos" w:hAnsi="Aptos" w:cstheme="majorHAnsi"/>
                <w:color w:val="FF0000"/>
                <w:sz w:val="22"/>
                <w:szCs w:val="22"/>
                <w:lang w:val="de-DE" w:eastAsia="de-DE"/>
              </w:rPr>
            </w:pPr>
            <w:r w:rsidRPr="009C2C8C">
              <w:rPr>
                <w:rFonts w:ascii="Aptos" w:hAnsi="Aptos" w:cstheme="majorHAnsi"/>
                <w:color w:val="FF0000"/>
                <w:sz w:val="22"/>
                <w:szCs w:val="22"/>
                <w:lang w:val="de-DE" w:eastAsia="de-DE"/>
              </w:rPr>
              <w:t>wobei</w:t>
            </w:r>
          </w:p>
          <w:p w14:paraId="781E413C" w14:textId="6D0CB12B" w:rsidR="007230B5" w:rsidRPr="009C2C8C" w:rsidRDefault="007230B5" w:rsidP="00724BEC">
            <w:pPr>
              <w:widowControl w:val="0"/>
              <w:jc w:val="both"/>
              <w:rPr>
                <w:rFonts w:ascii="Aptos" w:hAnsi="Aptos" w:cstheme="majorHAnsi"/>
                <w:color w:val="FF0000"/>
                <w:sz w:val="22"/>
                <w:szCs w:val="22"/>
                <w:lang w:val="de-DE" w:eastAsia="de-DE"/>
              </w:rPr>
            </w:pPr>
            <w:r w:rsidRPr="009C2C8C">
              <w:rPr>
                <w:rFonts w:ascii="Aptos" w:hAnsi="Aptos" w:cstheme="majorHAnsi"/>
                <w:b/>
                <w:bCs/>
                <w:color w:val="FF0000"/>
                <w:sz w:val="22"/>
                <w:szCs w:val="22"/>
                <w:lang w:val="de-DE" w:eastAsia="de-DE"/>
              </w:rPr>
              <w:t xml:space="preserve">PTi: </w:t>
            </w:r>
            <w:r w:rsidRPr="009C2C8C">
              <w:rPr>
                <w:rFonts w:ascii="Aptos" w:hAnsi="Aptos" w:cstheme="majorHAnsi"/>
                <w:color w:val="FF0000"/>
                <w:sz w:val="22"/>
                <w:szCs w:val="22"/>
                <w:lang w:val="de-DE" w:eastAsia="de-DE"/>
              </w:rPr>
              <w:t>technische Punktzahl des Teilnehmers i;</w:t>
            </w:r>
          </w:p>
          <w:p w14:paraId="46AA3985" w14:textId="3BB9A437" w:rsidR="007230B5" w:rsidRPr="009C2C8C" w:rsidRDefault="007230B5" w:rsidP="00724BEC">
            <w:pPr>
              <w:widowControl w:val="0"/>
              <w:ind w:right="76"/>
              <w:jc w:val="both"/>
              <w:rPr>
                <w:rFonts w:ascii="Aptos" w:hAnsi="Aptos" w:cstheme="majorHAnsi"/>
                <w:color w:val="FF0000"/>
                <w:sz w:val="22"/>
                <w:szCs w:val="22"/>
                <w:lang w:val="de-DE"/>
              </w:rPr>
            </w:pPr>
            <w:r w:rsidRPr="009C2C8C">
              <w:rPr>
                <w:rFonts w:ascii="Aptos" w:hAnsi="Aptos" w:cstheme="majorHAnsi"/>
                <w:b/>
                <w:bCs/>
                <w:color w:val="FF0000"/>
                <w:sz w:val="22"/>
                <w:szCs w:val="22"/>
                <w:lang w:val="de-DE" w:eastAsia="de-DE"/>
              </w:rPr>
              <w:t>A,B,C..:</w:t>
            </w:r>
            <w:r w:rsidRPr="009C2C8C">
              <w:rPr>
                <w:rFonts w:ascii="Aptos" w:hAnsi="Aptos" w:cstheme="majorHAnsi"/>
                <w:color w:val="FF0000"/>
                <w:sz w:val="22"/>
                <w:szCs w:val="22"/>
                <w:lang w:val="de-DE" w:eastAsia="de-DE"/>
              </w:rPr>
              <w:t xml:space="preserve"> Bewertungskriterien</w:t>
            </w:r>
          </w:p>
        </w:tc>
        <w:tc>
          <w:tcPr>
            <w:tcW w:w="426" w:type="dxa"/>
            <w:shd w:val="clear" w:color="auto" w:fill="C2D69B" w:themeFill="accent3" w:themeFillTint="99"/>
          </w:tcPr>
          <w:p w14:paraId="0B6D815B" w14:textId="77777777" w:rsidR="007230B5" w:rsidRPr="009C2C8C" w:rsidRDefault="007230B5" w:rsidP="00724BEC">
            <w:pPr>
              <w:widowControl w:val="0"/>
              <w:ind w:right="76"/>
              <w:jc w:val="both"/>
              <w:rPr>
                <w:rFonts w:ascii="Aptos" w:hAnsi="Aptos" w:cstheme="majorHAnsi"/>
                <w:strike/>
                <w:noProof w:val="0"/>
                <w:sz w:val="22"/>
                <w:szCs w:val="22"/>
                <w:lang w:val="de-DE" w:eastAsia="it-IT"/>
              </w:rPr>
            </w:pPr>
          </w:p>
        </w:tc>
        <w:tc>
          <w:tcPr>
            <w:tcW w:w="4345" w:type="dxa"/>
            <w:gridSpan w:val="2"/>
            <w:shd w:val="clear" w:color="auto" w:fill="C2D69B" w:themeFill="accent3" w:themeFillTint="99"/>
          </w:tcPr>
          <w:p w14:paraId="5BDDB0EA" w14:textId="77777777" w:rsidR="007230B5" w:rsidRPr="009C2C8C" w:rsidRDefault="007230B5" w:rsidP="00724BEC">
            <w:pPr>
              <w:widowControl w:val="0"/>
              <w:autoSpaceDE w:val="0"/>
              <w:autoSpaceDN w:val="0"/>
              <w:jc w:val="both"/>
              <w:rPr>
                <w:rFonts w:ascii="Aptos" w:hAnsi="Aptos" w:cstheme="majorHAnsi"/>
                <w:b/>
                <w:bCs/>
                <w:color w:val="FF0000"/>
                <w:sz w:val="22"/>
                <w:szCs w:val="22"/>
                <w:lang w:val="de-DE" w:eastAsia="de-DE"/>
              </w:rPr>
            </w:pPr>
            <w:r w:rsidRPr="009C2C8C">
              <w:rPr>
                <w:rFonts w:ascii="Aptos" w:hAnsi="Aptos" w:cstheme="majorHAnsi"/>
                <w:b/>
                <w:bCs/>
                <w:color w:val="FF0000"/>
                <w:sz w:val="22"/>
                <w:szCs w:val="22"/>
                <w:lang w:val="de-DE" w:eastAsia="de-DE"/>
              </w:rPr>
              <w:t>PTi = PTAi + PTBi + PTCi + PTDi…</w:t>
            </w:r>
          </w:p>
          <w:p w14:paraId="62D8E02A" w14:textId="77777777" w:rsidR="007230B5" w:rsidRPr="009C2C8C" w:rsidRDefault="007230B5" w:rsidP="00724BEC">
            <w:pPr>
              <w:widowControl w:val="0"/>
              <w:autoSpaceDE w:val="0"/>
              <w:autoSpaceDN w:val="0"/>
              <w:jc w:val="both"/>
              <w:rPr>
                <w:rFonts w:ascii="Aptos" w:hAnsi="Aptos" w:cstheme="majorHAnsi"/>
                <w:color w:val="FF0000"/>
                <w:sz w:val="22"/>
                <w:szCs w:val="22"/>
                <w:lang w:val="it-IT" w:eastAsia="de-DE"/>
              </w:rPr>
            </w:pPr>
            <w:r w:rsidRPr="009C2C8C">
              <w:rPr>
                <w:rFonts w:ascii="Aptos" w:hAnsi="Aptos" w:cstheme="majorHAnsi"/>
                <w:color w:val="FF0000"/>
                <w:sz w:val="22"/>
                <w:szCs w:val="22"/>
                <w:lang w:val="it-IT" w:eastAsia="de-DE"/>
              </w:rPr>
              <w:t>dove:</w:t>
            </w:r>
          </w:p>
          <w:p w14:paraId="351C9F53" w14:textId="77777777" w:rsidR="007230B5" w:rsidRPr="009C2C8C" w:rsidRDefault="007230B5" w:rsidP="00724BEC">
            <w:pPr>
              <w:widowControl w:val="0"/>
              <w:jc w:val="both"/>
              <w:rPr>
                <w:rFonts w:ascii="Aptos" w:hAnsi="Aptos" w:cstheme="majorHAnsi"/>
                <w:b/>
                <w:bCs/>
                <w:color w:val="FF0000"/>
                <w:sz w:val="22"/>
                <w:szCs w:val="22"/>
                <w:lang w:val="it-IT" w:eastAsia="de-DE"/>
              </w:rPr>
            </w:pPr>
            <w:r w:rsidRPr="009C2C8C">
              <w:rPr>
                <w:rFonts w:ascii="Aptos" w:hAnsi="Aptos" w:cstheme="majorHAnsi"/>
                <w:b/>
                <w:bCs/>
                <w:color w:val="FF0000"/>
                <w:sz w:val="22"/>
                <w:szCs w:val="22"/>
                <w:lang w:val="it-IT" w:eastAsia="de-DE"/>
              </w:rPr>
              <w:t xml:space="preserve">PTi: </w:t>
            </w:r>
            <w:r w:rsidRPr="009C2C8C">
              <w:rPr>
                <w:rFonts w:ascii="Aptos" w:hAnsi="Aptos" w:cstheme="majorHAnsi"/>
                <w:color w:val="FF0000"/>
                <w:sz w:val="22"/>
                <w:szCs w:val="22"/>
                <w:lang w:val="it-IT" w:eastAsia="de-DE"/>
              </w:rPr>
              <w:t>punteggio tecnico concorrente i;</w:t>
            </w:r>
          </w:p>
          <w:p w14:paraId="030831F7" w14:textId="2618F47E" w:rsidR="007230B5" w:rsidRPr="009C2C8C" w:rsidRDefault="007230B5" w:rsidP="00724BEC">
            <w:pPr>
              <w:widowControl w:val="0"/>
              <w:ind w:right="105"/>
              <w:jc w:val="both"/>
              <w:rPr>
                <w:rFonts w:ascii="Aptos" w:hAnsi="Aptos" w:cstheme="majorHAnsi"/>
                <w:b/>
                <w:bCs/>
                <w:color w:val="FF0000"/>
                <w:sz w:val="22"/>
                <w:szCs w:val="22"/>
                <w:lang w:val="it-IT" w:eastAsia="de-DE"/>
              </w:rPr>
            </w:pPr>
            <w:r w:rsidRPr="009C2C8C">
              <w:rPr>
                <w:rFonts w:ascii="Aptos" w:hAnsi="Aptos" w:cstheme="majorHAnsi"/>
                <w:b/>
                <w:bCs/>
                <w:color w:val="FF0000"/>
                <w:sz w:val="22"/>
                <w:szCs w:val="22"/>
                <w:lang w:val="it-IT" w:eastAsia="de-DE"/>
              </w:rPr>
              <w:t>A,B,C..: criteri di valutazione;</w:t>
            </w:r>
          </w:p>
        </w:tc>
      </w:tr>
      <w:tr w:rsidR="007230B5" w:rsidRPr="009C2C8C" w14:paraId="53987575" w14:textId="77777777" w:rsidTr="60C72650">
        <w:trPr>
          <w:gridAfter w:val="3"/>
          <w:wAfter w:w="51" w:type="dxa"/>
        </w:trPr>
        <w:tc>
          <w:tcPr>
            <w:tcW w:w="4548" w:type="dxa"/>
            <w:gridSpan w:val="6"/>
            <w:shd w:val="clear" w:color="auto" w:fill="C2D69B" w:themeFill="accent3" w:themeFillTint="99"/>
          </w:tcPr>
          <w:p w14:paraId="3E3E3047" w14:textId="77777777" w:rsidR="007230B5" w:rsidRPr="009C2C8C" w:rsidRDefault="007230B5" w:rsidP="00724BEC">
            <w:pPr>
              <w:widowControl w:val="0"/>
              <w:ind w:right="76"/>
              <w:jc w:val="both"/>
              <w:rPr>
                <w:rFonts w:ascii="Aptos" w:hAnsi="Aptos" w:cstheme="majorHAnsi"/>
                <w:color w:val="FF0000"/>
                <w:sz w:val="22"/>
                <w:szCs w:val="22"/>
                <w:lang w:val="it-IT"/>
              </w:rPr>
            </w:pPr>
          </w:p>
        </w:tc>
        <w:tc>
          <w:tcPr>
            <w:tcW w:w="426" w:type="dxa"/>
            <w:shd w:val="clear" w:color="auto" w:fill="C2D69B" w:themeFill="accent3" w:themeFillTint="99"/>
          </w:tcPr>
          <w:p w14:paraId="72CEDBA5" w14:textId="77777777" w:rsidR="007230B5" w:rsidRPr="009C2C8C" w:rsidRDefault="007230B5" w:rsidP="00724BEC">
            <w:pPr>
              <w:widowControl w:val="0"/>
              <w:ind w:right="76"/>
              <w:jc w:val="both"/>
              <w:rPr>
                <w:rFonts w:ascii="Aptos" w:hAnsi="Aptos" w:cstheme="majorHAnsi"/>
                <w:strike/>
                <w:noProof w:val="0"/>
                <w:sz w:val="22"/>
                <w:szCs w:val="22"/>
                <w:lang w:val="it-IT" w:eastAsia="it-IT"/>
              </w:rPr>
            </w:pPr>
          </w:p>
        </w:tc>
        <w:tc>
          <w:tcPr>
            <w:tcW w:w="4345" w:type="dxa"/>
            <w:gridSpan w:val="2"/>
            <w:shd w:val="clear" w:color="auto" w:fill="C2D69B" w:themeFill="accent3" w:themeFillTint="99"/>
          </w:tcPr>
          <w:p w14:paraId="04CD5091" w14:textId="77777777" w:rsidR="007230B5" w:rsidRPr="009C2C8C" w:rsidRDefault="007230B5" w:rsidP="00724BEC">
            <w:pPr>
              <w:widowControl w:val="0"/>
              <w:autoSpaceDE w:val="0"/>
              <w:autoSpaceDN w:val="0"/>
              <w:jc w:val="both"/>
              <w:rPr>
                <w:rFonts w:ascii="Aptos" w:hAnsi="Aptos" w:cstheme="majorHAnsi"/>
                <w:b/>
                <w:bCs/>
                <w:color w:val="FF0000"/>
                <w:sz w:val="22"/>
                <w:szCs w:val="22"/>
                <w:lang w:val="it-IT" w:eastAsia="de-DE"/>
              </w:rPr>
            </w:pPr>
          </w:p>
        </w:tc>
      </w:tr>
      <w:tr w:rsidR="007230B5" w:rsidRPr="009C2C8C" w14:paraId="3A1366BC" w14:textId="77777777" w:rsidTr="60C72650">
        <w:trPr>
          <w:gridAfter w:val="3"/>
          <w:wAfter w:w="51" w:type="dxa"/>
        </w:trPr>
        <w:tc>
          <w:tcPr>
            <w:tcW w:w="4548" w:type="dxa"/>
            <w:gridSpan w:val="6"/>
            <w:shd w:val="clear" w:color="auto" w:fill="C2D69B" w:themeFill="accent3" w:themeFillTint="99"/>
          </w:tcPr>
          <w:p w14:paraId="1ADEFED8" w14:textId="2668483D" w:rsidR="007230B5" w:rsidRPr="009C2C8C" w:rsidRDefault="007230B5" w:rsidP="00724BEC">
            <w:pPr>
              <w:widowControl w:val="0"/>
              <w:ind w:right="76"/>
              <w:jc w:val="both"/>
              <w:rPr>
                <w:rFonts w:ascii="Aptos" w:hAnsi="Aptos" w:cstheme="majorHAnsi"/>
                <w:color w:val="FF0000"/>
                <w:sz w:val="22"/>
                <w:szCs w:val="22"/>
                <w:lang w:val="de-DE"/>
              </w:rPr>
            </w:pPr>
            <w:r w:rsidRPr="009C2C8C">
              <w:rPr>
                <w:rFonts w:ascii="Aptos" w:hAnsi="Aptos" w:cstheme="majorHAnsi"/>
                <w:color w:val="FF0000"/>
                <w:sz w:val="22"/>
                <w:szCs w:val="22"/>
                <w:lang w:val="de-DE"/>
              </w:rPr>
              <w:t>Die Kommissionsmitglieder weisen die tabellarisch vergebenen Punkte aufgrund der Methoden gemäß Bewertungsschema zu (vorbehaltlich anderwärtiger Bestimmungen laut Ausschreibungsunterlagen für einzelne qualitative Unterkriterien).</w:t>
            </w:r>
          </w:p>
        </w:tc>
        <w:tc>
          <w:tcPr>
            <w:tcW w:w="426" w:type="dxa"/>
            <w:shd w:val="clear" w:color="auto" w:fill="C2D69B" w:themeFill="accent3" w:themeFillTint="99"/>
          </w:tcPr>
          <w:p w14:paraId="77E3692D" w14:textId="77777777" w:rsidR="007230B5" w:rsidRPr="009C2C8C" w:rsidRDefault="007230B5" w:rsidP="00724BEC">
            <w:pPr>
              <w:widowControl w:val="0"/>
              <w:ind w:right="76"/>
              <w:jc w:val="both"/>
              <w:rPr>
                <w:rFonts w:ascii="Aptos" w:hAnsi="Aptos" w:cstheme="majorHAnsi"/>
                <w:strike/>
                <w:noProof w:val="0"/>
                <w:sz w:val="22"/>
                <w:szCs w:val="22"/>
                <w:lang w:val="de-DE" w:eastAsia="it-IT"/>
              </w:rPr>
            </w:pPr>
          </w:p>
        </w:tc>
        <w:tc>
          <w:tcPr>
            <w:tcW w:w="4345" w:type="dxa"/>
            <w:gridSpan w:val="2"/>
            <w:shd w:val="clear" w:color="auto" w:fill="C2D69B" w:themeFill="accent3" w:themeFillTint="99"/>
          </w:tcPr>
          <w:p w14:paraId="6A46D2D7" w14:textId="09A8040F" w:rsidR="007230B5" w:rsidRPr="009C2C8C" w:rsidRDefault="007230B5" w:rsidP="00724BEC">
            <w:pPr>
              <w:widowControl w:val="0"/>
              <w:ind w:right="105"/>
              <w:jc w:val="both"/>
              <w:rPr>
                <w:rFonts w:ascii="Aptos" w:hAnsi="Aptos" w:cstheme="majorHAnsi"/>
                <w:color w:val="FF0000"/>
                <w:sz w:val="22"/>
                <w:szCs w:val="22"/>
                <w:lang w:val="it-IT"/>
              </w:rPr>
            </w:pPr>
            <w:r w:rsidRPr="009C2C8C">
              <w:rPr>
                <w:rFonts w:ascii="Aptos" w:hAnsi="Aptos" w:cstheme="majorHAnsi"/>
                <w:color w:val="FF0000"/>
                <w:sz w:val="22"/>
                <w:szCs w:val="22"/>
                <w:lang w:val="it-IT"/>
              </w:rPr>
              <w:t>I punteggi tabellari saranno attribuiti dai commissari in ragione dei metodi esposti nella scheda griglia di valutazione (salva diversa disposizione contraria contenuta nei documenti di gara per singoli sottocriteri quantitativi).</w:t>
            </w:r>
          </w:p>
        </w:tc>
      </w:tr>
      <w:tr w:rsidR="007230B5" w:rsidRPr="009C2C8C" w14:paraId="35D9E268" w14:textId="77777777" w:rsidTr="60C72650">
        <w:trPr>
          <w:gridAfter w:val="3"/>
          <w:wAfter w:w="51" w:type="dxa"/>
        </w:trPr>
        <w:tc>
          <w:tcPr>
            <w:tcW w:w="4548" w:type="dxa"/>
            <w:gridSpan w:val="6"/>
            <w:shd w:val="clear" w:color="auto" w:fill="C2D69B" w:themeFill="accent3" w:themeFillTint="99"/>
          </w:tcPr>
          <w:p w14:paraId="155911F7" w14:textId="77777777" w:rsidR="007230B5" w:rsidRPr="009C2C8C" w:rsidRDefault="007230B5" w:rsidP="00724BEC">
            <w:pPr>
              <w:widowControl w:val="0"/>
              <w:ind w:right="76"/>
              <w:jc w:val="both"/>
              <w:rPr>
                <w:rFonts w:ascii="Aptos" w:hAnsi="Aptos" w:cstheme="majorHAnsi"/>
                <w:color w:val="FF0000"/>
                <w:sz w:val="22"/>
                <w:szCs w:val="22"/>
                <w:lang w:val="it-IT"/>
              </w:rPr>
            </w:pPr>
          </w:p>
        </w:tc>
        <w:tc>
          <w:tcPr>
            <w:tcW w:w="426" w:type="dxa"/>
            <w:shd w:val="clear" w:color="auto" w:fill="C2D69B" w:themeFill="accent3" w:themeFillTint="99"/>
          </w:tcPr>
          <w:p w14:paraId="1512F824" w14:textId="77777777" w:rsidR="007230B5" w:rsidRPr="009C2C8C" w:rsidRDefault="007230B5" w:rsidP="00724BEC">
            <w:pPr>
              <w:widowControl w:val="0"/>
              <w:ind w:right="76"/>
              <w:jc w:val="both"/>
              <w:rPr>
                <w:rFonts w:ascii="Aptos" w:hAnsi="Aptos" w:cstheme="majorHAnsi"/>
                <w:strike/>
                <w:noProof w:val="0"/>
                <w:sz w:val="22"/>
                <w:szCs w:val="22"/>
                <w:lang w:val="it-IT" w:eastAsia="it-IT"/>
              </w:rPr>
            </w:pPr>
          </w:p>
        </w:tc>
        <w:tc>
          <w:tcPr>
            <w:tcW w:w="4345" w:type="dxa"/>
            <w:gridSpan w:val="2"/>
            <w:shd w:val="clear" w:color="auto" w:fill="C2D69B" w:themeFill="accent3" w:themeFillTint="99"/>
          </w:tcPr>
          <w:p w14:paraId="13C63487" w14:textId="77777777" w:rsidR="007230B5" w:rsidRPr="009C2C8C" w:rsidRDefault="007230B5" w:rsidP="00724BEC">
            <w:pPr>
              <w:widowControl w:val="0"/>
              <w:ind w:right="105"/>
              <w:jc w:val="both"/>
              <w:rPr>
                <w:rFonts w:ascii="Aptos" w:hAnsi="Aptos" w:cstheme="majorHAnsi"/>
                <w:color w:val="FF0000"/>
                <w:sz w:val="22"/>
                <w:szCs w:val="22"/>
                <w:lang w:val="it-IT"/>
              </w:rPr>
            </w:pPr>
          </w:p>
        </w:tc>
      </w:tr>
      <w:tr w:rsidR="007230B5" w:rsidRPr="009C2C8C" w14:paraId="432F2196" w14:textId="77777777" w:rsidTr="60C72650">
        <w:trPr>
          <w:gridAfter w:val="3"/>
          <w:wAfter w:w="51" w:type="dxa"/>
        </w:trPr>
        <w:tc>
          <w:tcPr>
            <w:tcW w:w="4548" w:type="dxa"/>
            <w:gridSpan w:val="6"/>
            <w:shd w:val="clear" w:color="auto" w:fill="C2D69B" w:themeFill="accent3" w:themeFillTint="99"/>
          </w:tcPr>
          <w:p w14:paraId="02CF6E93" w14:textId="0DB07A43" w:rsidR="007230B5" w:rsidRPr="009C2C8C" w:rsidRDefault="007230B5" w:rsidP="00724BEC">
            <w:pPr>
              <w:widowControl w:val="0"/>
              <w:ind w:right="76"/>
              <w:jc w:val="both"/>
              <w:rPr>
                <w:rFonts w:ascii="Aptos" w:hAnsi="Aptos" w:cstheme="majorHAnsi"/>
                <w:color w:val="FF0000"/>
                <w:sz w:val="22"/>
                <w:szCs w:val="22"/>
                <w:lang w:val="de-DE"/>
              </w:rPr>
            </w:pPr>
            <w:r w:rsidRPr="009C2C8C">
              <w:rPr>
                <w:rFonts w:ascii="Aptos" w:hAnsi="Aptos" w:cstheme="majorHAnsi"/>
                <w:color w:val="FF0000"/>
                <w:sz w:val="22"/>
                <w:szCs w:val="22"/>
                <w:lang w:val="de-DE"/>
              </w:rPr>
              <w:t>Berechnet wird die Summe von „Punktezahl auf Ermessensgrundlage” und „tabellarische Punktezahl”.</w:t>
            </w:r>
          </w:p>
        </w:tc>
        <w:tc>
          <w:tcPr>
            <w:tcW w:w="426" w:type="dxa"/>
            <w:shd w:val="clear" w:color="auto" w:fill="C2D69B" w:themeFill="accent3" w:themeFillTint="99"/>
          </w:tcPr>
          <w:p w14:paraId="6AD1B91E" w14:textId="77777777" w:rsidR="007230B5" w:rsidRPr="009C2C8C" w:rsidRDefault="007230B5" w:rsidP="00724BEC">
            <w:pPr>
              <w:widowControl w:val="0"/>
              <w:ind w:right="76"/>
              <w:jc w:val="both"/>
              <w:rPr>
                <w:rFonts w:ascii="Aptos" w:hAnsi="Aptos" w:cstheme="majorHAnsi"/>
                <w:strike/>
                <w:noProof w:val="0"/>
                <w:sz w:val="22"/>
                <w:szCs w:val="22"/>
                <w:lang w:val="de-DE" w:eastAsia="it-IT"/>
              </w:rPr>
            </w:pPr>
          </w:p>
        </w:tc>
        <w:tc>
          <w:tcPr>
            <w:tcW w:w="4345" w:type="dxa"/>
            <w:gridSpan w:val="2"/>
            <w:shd w:val="clear" w:color="auto" w:fill="C2D69B" w:themeFill="accent3" w:themeFillTint="99"/>
          </w:tcPr>
          <w:p w14:paraId="0AB7AB31" w14:textId="464F0267" w:rsidR="007230B5" w:rsidRPr="009C2C8C" w:rsidRDefault="007230B5" w:rsidP="00724BEC">
            <w:pPr>
              <w:widowControl w:val="0"/>
              <w:ind w:right="105"/>
              <w:jc w:val="both"/>
              <w:rPr>
                <w:rFonts w:ascii="Aptos" w:hAnsi="Aptos" w:cstheme="majorHAnsi"/>
                <w:color w:val="FF0000"/>
                <w:sz w:val="22"/>
                <w:szCs w:val="22"/>
                <w:lang w:val="it-IT"/>
              </w:rPr>
            </w:pPr>
            <w:r w:rsidRPr="009C2C8C">
              <w:rPr>
                <w:rFonts w:ascii="Aptos" w:hAnsi="Aptos" w:cstheme="majorHAnsi"/>
                <w:color w:val="FF0000"/>
                <w:sz w:val="22"/>
                <w:szCs w:val="22"/>
                <w:lang w:val="it-IT"/>
              </w:rPr>
              <w:t>Si calcola la somma dei “punteggi discrezionali” e „punteggi tabellari“.</w:t>
            </w:r>
          </w:p>
        </w:tc>
      </w:tr>
      <w:tr w:rsidR="007230B5" w:rsidRPr="009C2C8C" w14:paraId="5DA93DD1" w14:textId="77777777" w:rsidTr="60C72650">
        <w:trPr>
          <w:gridAfter w:val="3"/>
          <w:wAfter w:w="51" w:type="dxa"/>
        </w:trPr>
        <w:tc>
          <w:tcPr>
            <w:tcW w:w="4548" w:type="dxa"/>
            <w:gridSpan w:val="6"/>
          </w:tcPr>
          <w:p w14:paraId="52E1AD1F" w14:textId="77777777" w:rsidR="007230B5" w:rsidRPr="009C2C8C" w:rsidRDefault="007230B5" w:rsidP="00724BEC">
            <w:pPr>
              <w:widowControl w:val="0"/>
              <w:ind w:right="76"/>
              <w:jc w:val="both"/>
              <w:rPr>
                <w:rFonts w:ascii="Aptos" w:hAnsi="Aptos" w:cstheme="majorHAnsi"/>
                <w:b/>
                <w:sz w:val="22"/>
                <w:szCs w:val="22"/>
                <w:lang w:val="it-IT"/>
              </w:rPr>
            </w:pPr>
          </w:p>
        </w:tc>
        <w:tc>
          <w:tcPr>
            <w:tcW w:w="426" w:type="dxa"/>
          </w:tcPr>
          <w:p w14:paraId="36BB7327" w14:textId="77777777" w:rsidR="007230B5" w:rsidRPr="009C2C8C" w:rsidRDefault="007230B5" w:rsidP="00724BEC">
            <w:pPr>
              <w:widowControl w:val="0"/>
              <w:ind w:right="105"/>
              <w:jc w:val="both"/>
              <w:rPr>
                <w:rFonts w:ascii="Aptos" w:hAnsi="Aptos" w:cstheme="majorHAnsi"/>
                <w:b/>
                <w:noProof w:val="0"/>
                <w:sz w:val="22"/>
                <w:szCs w:val="22"/>
                <w:lang w:val="it-IT" w:eastAsia="it-IT"/>
              </w:rPr>
            </w:pPr>
          </w:p>
        </w:tc>
        <w:tc>
          <w:tcPr>
            <w:tcW w:w="4345" w:type="dxa"/>
            <w:gridSpan w:val="2"/>
          </w:tcPr>
          <w:p w14:paraId="503D606E" w14:textId="77777777" w:rsidR="007230B5" w:rsidRPr="009C2C8C" w:rsidRDefault="007230B5" w:rsidP="00724BEC">
            <w:pPr>
              <w:widowControl w:val="0"/>
              <w:ind w:right="105"/>
              <w:jc w:val="both"/>
              <w:rPr>
                <w:rFonts w:ascii="Aptos" w:hAnsi="Aptos" w:cstheme="majorHAnsi"/>
                <w:b/>
                <w:sz w:val="22"/>
                <w:szCs w:val="22"/>
                <w:lang w:val="it-IT"/>
              </w:rPr>
            </w:pPr>
          </w:p>
        </w:tc>
      </w:tr>
      <w:tr w:rsidR="007230B5" w:rsidRPr="009C2C8C" w14:paraId="03570BF9" w14:textId="77777777" w:rsidTr="60C72650">
        <w:trPr>
          <w:gridAfter w:val="3"/>
          <w:wAfter w:w="51" w:type="dxa"/>
        </w:trPr>
        <w:tc>
          <w:tcPr>
            <w:tcW w:w="4548" w:type="dxa"/>
            <w:gridSpan w:val="6"/>
            <w:shd w:val="clear" w:color="auto" w:fill="DBE5F1" w:themeFill="accent1" w:themeFillTint="33"/>
          </w:tcPr>
          <w:p w14:paraId="6038BC95" w14:textId="77777777" w:rsidR="007230B5" w:rsidRPr="009C2C8C" w:rsidRDefault="007230B5" w:rsidP="00724BEC">
            <w:pPr>
              <w:widowControl w:val="0"/>
              <w:ind w:right="76"/>
              <w:jc w:val="both"/>
              <w:rPr>
                <w:rFonts w:ascii="Aptos" w:hAnsi="Aptos" w:cstheme="majorHAnsi"/>
                <w:b/>
                <w:iCs/>
                <w:color w:val="FF0000"/>
                <w:sz w:val="22"/>
                <w:szCs w:val="22"/>
                <w:highlight w:val="green"/>
                <w:lang w:val="de-DE"/>
              </w:rPr>
            </w:pPr>
            <w:r w:rsidRPr="009C2C8C">
              <w:rPr>
                <w:rFonts w:ascii="Aptos" w:hAnsi="Aptos" w:cstheme="majorHAnsi"/>
                <w:iCs/>
                <w:color w:val="FF0000"/>
                <w:sz w:val="22"/>
                <w:szCs w:val="22"/>
                <w:highlight w:val="green"/>
                <w:lang w:val="de-DE"/>
              </w:rPr>
              <w:t>(</w:t>
            </w:r>
            <w:r w:rsidRPr="009C2C8C">
              <w:rPr>
                <w:rFonts w:ascii="Aptos" w:hAnsi="Aptos" w:cstheme="majorHAnsi"/>
                <w:b/>
                <w:iCs/>
                <w:color w:val="FF0000"/>
                <w:sz w:val="22"/>
                <w:szCs w:val="22"/>
                <w:highlight w:val="green"/>
                <w:lang w:val="de-DE"/>
              </w:rPr>
              <w:t>NUR IM FALLE VON ÖFFENTLICHEN AUFTRÄGEN PNRR UND PNC</w:t>
            </w:r>
          </w:p>
          <w:p w14:paraId="7BA78940" w14:textId="77777777" w:rsidR="007230B5" w:rsidRPr="009C2C8C" w:rsidRDefault="007230B5" w:rsidP="00724BEC">
            <w:pPr>
              <w:widowControl w:val="0"/>
              <w:ind w:right="76"/>
              <w:jc w:val="both"/>
              <w:rPr>
                <w:rFonts w:ascii="Aptos" w:hAnsi="Aptos" w:cstheme="majorHAnsi"/>
                <w:iCs/>
                <w:color w:val="FF0000"/>
                <w:sz w:val="22"/>
                <w:szCs w:val="22"/>
                <w:highlight w:val="green"/>
                <w:lang w:val="de-DE"/>
              </w:rPr>
            </w:pPr>
          </w:p>
          <w:p w14:paraId="65495662" w14:textId="4AF5459B" w:rsidR="007230B5" w:rsidRPr="009C2C8C" w:rsidRDefault="007230B5" w:rsidP="00724BEC">
            <w:pPr>
              <w:widowControl w:val="0"/>
              <w:ind w:right="76"/>
              <w:jc w:val="both"/>
              <w:rPr>
                <w:rFonts w:ascii="Aptos" w:hAnsi="Aptos" w:cstheme="majorHAnsi"/>
                <w:iCs/>
                <w:color w:val="FF0000"/>
                <w:sz w:val="22"/>
                <w:szCs w:val="22"/>
                <w:highlight w:val="green"/>
                <w:lang w:val="de-DE"/>
              </w:rPr>
            </w:pPr>
            <w:r w:rsidRPr="009C2C8C">
              <w:rPr>
                <w:rFonts w:ascii="Aptos" w:hAnsi="Aptos" w:cstheme="majorHAnsi"/>
                <w:iCs/>
                <w:color w:val="FF0000"/>
                <w:sz w:val="22"/>
                <w:szCs w:val="22"/>
                <w:highlight w:val="green"/>
                <w:lang w:val="de-DE"/>
              </w:rPr>
              <w:t>Der Art.47, Absatz 4 des Gesetzes Nr. 108/2021 sieht vor, dass die Vergabestellen als Mindestanforderungen in den besonderen Vertragsbedingungen</w:t>
            </w:r>
            <w:r w:rsidR="0050238A" w:rsidRPr="009C2C8C">
              <w:rPr>
                <w:rFonts w:ascii="Aptos" w:hAnsi="Aptos" w:cstheme="majorHAnsi"/>
                <w:iCs/>
                <w:color w:val="FF0000"/>
                <w:sz w:val="22"/>
                <w:szCs w:val="22"/>
                <w:highlight w:val="green"/>
                <w:lang w:val="de-DE"/>
              </w:rPr>
              <w:t>/</w:t>
            </w:r>
            <w:r w:rsidR="0050238A" w:rsidRPr="009C2C8C">
              <w:rPr>
                <w:rFonts w:ascii="Aptos" w:hAnsi="Aptos" w:cstheme="minorHAnsi"/>
                <w:noProof w:val="0"/>
                <w:color w:val="FF0000"/>
                <w:sz w:val="22"/>
                <w:szCs w:val="22"/>
                <w:highlight w:val="yellow"/>
                <w:lang w:val="de-DE"/>
              </w:rPr>
              <w:t xml:space="preserve"> im</w:t>
            </w:r>
            <w:r w:rsidR="0050238A" w:rsidRPr="009C2C8C">
              <w:rPr>
                <w:rFonts w:ascii="Aptos" w:hAnsi="Aptos" w:cstheme="minorHAnsi"/>
                <w:iCs/>
                <w:noProof w:val="0"/>
                <w:color w:val="FF0000"/>
                <w:sz w:val="22"/>
                <w:szCs w:val="22"/>
                <w:highlight w:val="yellow"/>
                <w:lang w:val="de-DE"/>
              </w:rPr>
              <w:t xml:space="preserve"> Vertragsentwurf</w:t>
            </w:r>
            <w:r w:rsidRPr="009C2C8C">
              <w:rPr>
                <w:rFonts w:ascii="Aptos" w:hAnsi="Aptos" w:cstheme="majorHAnsi"/>
                <w:iCs/>
                <w:color w:val="FF0000"/>
                <w:sz w:val="22"/>
                <w:szCs w:val="22"/>
                <w:highlight w:val="green"/>
                <w:lang w:val="de-DE"/>
              </w:rPr>
              <w:t xml:space="preserve"> und als zusätzliche Prämienanforderungen an das Angebot, Kriterien zur Förderung des Jung-Unternehmertums, der Gleichstellung der Geschlechter und der Einstellung junger Menschen bis zum Alter von sechsunddreißig Jahren sowie von Frauen vorsehen </w:t>
            </w:r>
            <w:r w:rsidRPr="009C2C8C">
              <w:rPr>
                <w:rFonts w:ascii="Aptos" w:hAnsi="Aptos" w:cstheme="majorHAnsi"/>
                <w:b/>
                <w:bCs/>
                <w:iCs/>
                <w:color w:val="FF0000"/>
                <w:sz w:val="22"/>
                <w:szCs w:val="22"/>
                <w:highlight w:val="green"/>
                <w:lang w:val="de-DE"/>
              </w:rPr>
              <w:t>müssen</w:t>
            </w:r>
            <w:r w:rsidRPr="009C2C8C">
              <w:rPr>
                <w:rFonts w:ascii="Aptos" w:hAnsi="Aptos" w:cstheme="majorHAnsi"/>
                <w:iCs/>
                <w:color w:val="FF0000"/>
                <w:sz w:val="22"/>
                <w:szCs w:val="22"/>
                <w:highlight w:val="green"/>
                <w:lang w:val="de-DE"/>
              </w:rPr>
              <w:t xml:space="preserve">. Gemäß Absatz 4 ist, mit Ausnahme der Fälle, die in Absatz 7 geregelt sind, die Verpflichtung einen Anteil von mindestens 30 Prozent der Einstellungen zu übernehmen, die für die Ausführung des Auftrags oder für die Durchführung von Tätigkeiten im Zusammenhang mit dem Auftrag oder für die Beschäftigung von Jugendlichen und Frauen erforderlich sind, eine notwendige Voraussetzung für das Angebot.  </w:t>
            </w:r>
          </w:p>
          <w:p w14:paraId="4983CA70" w14:textId="77777777" w:rsidR="007230B5" w:rsidRPr="009C2C8C" w:rsidRDefault="007230B5" w:rsidP="00724BEC">
            <w:pPr>
              <w:widowControl w:val="0"/>
              <w:ind w:right="76"/>
              <w:jc w:val="both"/>
              <w:rPr>
                <w:rFonts w:ascii="Aptos" w:hAnsi="Aptos" w:cstheme="majorHAnsi"/>
                <w:iCs/>
                <w:color w:val="FF0000"/>
                <w:sz w:val="22"/>
                <w:szCs w:val="22"/>
                <w:highlight w:val="green"/>
                <w:lang w:val="de-DE"/>
              </w:rPr>
            </w:pPr>
            <w:r w:rsidRPr="009C2C8C">
              <w:rPr>
                <w:rFonts w:ascii="Aptos" w:hAnsi="Aptos" w:cstheme="majorHAnsi"/>
                <w:iCs/>
                <w:color w:val="FF0000"/>
                <w:sz w:val="22"/>
                <w:szCs w:val="22"/>
                <w:highlight w:val="green"/>
                <w:lang w:val="de-DE"/>
              </w:rPr>
              <w:t xml:space="preserve">In Absatz 5 werden bestimmte Prämienmaßnahmen genannt, die dazu führen, dasss dem Bieter eine zusätzliche Punktezahl zuerkannt wird. </w:t>
            </w:r>
          </w:p>
          <w:p w14:paraId="5FFA068C" w14:textId="77777777" w:rsidR="007230B5" w:rsidRPr="009C2C8C" w:rsidRDefault="007230B5" w:rsidP="00724BEC">
            <w:pPr>
              <w:widowControl w:val="0"/>
              <w:ind w:right="76"/>
              <w:jc w:val="both"/>
              <w:rPr>
                <w:rFonts w:ascii="Aptos" w:hAnsi="Aptos" w:cstheme="majorHAnsi"/>
                <w:iCs/>
                <w:color w:val="FF0000"/>
                <w:sz w:val="22"/>
                <w:szCs w:val="22"/>
                <w:highlight w:val="green"/>
                <w:lang w:val="de-DE"/>
              </w:rPr>
            </w:pPr>
            <w:r w:rsidRPr="009C2C8C">
              <w:rPr>
                <w:rFonts w:ascii="Aptos" w:hAnsi="Aptos" w:cstheme="majorHAnsi"/>
                <w:iCs/>
                <w:color w:val="FF0000"/>
                <w:sz w:val="22"/>
                <w:szCs w:val="22"/>
                <w:highlight w:val="green"/>
                <w:lang w:val="de-DE"/>
              </w:rPr>
              <w:t>Für eine eventuelle Abeichung von diesen rechtlichen Verpflichtungen siehe Art. 47, Absatz 7 des Gesetzes 108/2021.)</w:t>
            </w:r>
          </w:p>
          <w:p w14:paraId="3F9CB1A2" w14:textId="77777777" w:rsidR="007230B5" w:rsidRPr="009C2C8C" w:rsidRDefault="007230B5" w:rsidP="00724BEC">
            <w:pPr>
              <w:widowControl w:val="0"/>
              <w:ind w:right="76"/>
              <w:jc w:val="both"/>
              <w:rPr>
                <w:rFonts w:ascii="Aptos" w:hAnsi="Aptos" w:cstheme="majorHAnsi"/>
                <w:b/>
                <w:sz w:val="22"/>
                <w:szCs w:val="22"/>
                <w:lang w:val="de-DE"/>
              </w:rPr>
            </w:pPr>
          </w:p>
        </w:tc>
        <w:tc>
          <w:tcPr>
            <w:tcW w:w="426" w:type="dxa"/>
            <w:shd w:val="clear" w:color="auto" w:fill="DBE5F1" w:themeFill="accent1" w:themeFillTint="33"/>
          </w:tcPr>
          <w:p w14:paraId="79576AEA" w14:textId="77777777" w:rsidR="007230B5" w:rsidRPr="009C2C8C" w:rsidRDefault="007230B5" w:rsidP="00724BEC">
            <w:pPr>
              <w:widowControl w:val="0"/>
              <w:ind w:right="105"/>
              <w:jc w:val="both"/>
              <w:rPr>
                <w:rFonts w:ascii="Aptos" w:hAnsi="Aptos" w:cstheme="majorHAnsi"/>
                <w:b/>
                <w:noProof w:val="0"/>
                <w:sz w:val="22"/>
                <w:szCs w:val="22"/>
                <w:lang w:val="de-DE" w:eastAsia="it-IT"/>
              </w:rPr>
            </w:pPr>
          </w:p>
        </w:tc>
        <w:tc>
          <w:tcPr>
            <w:tcW w:w="4345" w:type="dxa"/>
            <w:gridSpan w:val="2"/>
            <w:shd w:val="clear" w:color="auto" w:fill="DBE5F1" w:themeFill="accent1" w:themeFillTint="33"/>
          </w:tcPr>
          <w:p w14:paraId="15DA1D3A" w14:textId="77777777" w:rsidR="007230B5" w:rsidRPr="009C2C8C" w:rsidRDefault="007230B5" w:rsidP="00724BEC">
            <w:pPr>
              <w:widowControl w:val="0"/>
              <w:ind w:right="76"/>
              <w:jc w:val="both"/>
              <w:rPr>
                <w:rFonts w:ascii="Aptos" w:hAnsi="Aptos" w:cstheme="majorHAnsi"/>
                <w:b/>
                <w:iCs/>
                <w:color w:val="FF0000"/>
                <w:sz w:val="22"/>
                <w:szCs w:val="22"/>
                <w:highlight w:val="green"/>
                <w:lang w:val="it-IT"/>
              </w:rPr>
            </w:pPr>
            <w:r w:rsidRPr="009C2C8C">
              <w:rPr>
                <w:rFonts w:ascii="Aptos" w:hAnsi="Aptos" w:cstheme="majorHAnsi"/>
                <w:b/>
                <w:iCs/>
                <w:color w:val="FF0000"/>
                <w:sz w:val="22"/>
                <w:szCs w:val="22"/>
                <w:highlight w:val="green"/>
                <w:lang w:val="it-IT"/>
              </w:rPr>
              <w:t xml:space="preserve">(SOLO IN CASO DI CONTRATTI PUBBLICI PNRR E PNC </w:t>
            </w:r>
          </w:p>
          <w:p w14:paraId="6B9FF0EA" w14:textId="77777777" w:rsidR="007230B5" w:rsidRPr="009C2C8C" w:rsidRDefault="007230B5" w:rsidP="00724BEC">
            <w:pPr>
              <w:widowControl w:val="0"/>
              <w:ind w:right="76"/>
              <w:jc w:val="both"/>
              <w:rPr>
                <w:rFonts w:ascii="Aptos" w:hAnsi="Aptos" w:cstheme="majorHAnsi"/>
                <w:iCs/>
                <w:color w:val="FF0000"/>
                <w:sz w:val="22"/>
                <w:szCs w:val="22"/>
                <w:highlight w:val="green"/>
                <w:lang w:val="it-IT"/>
              </w:rPr>
            </w:pPr>
          </w:p>
          <w:p w14:paraId="71EA3FB5" w14:textId="3A3FC016" w:rsidR="007230B5" w:rsidRPr="009C2C8C" w:rsidRDefault="007230B5" w:rsidP="00724BEC">
            <w:pPr>
              <w:widowControl w:val="0"/>
              <w:ind w:right="76"/>
              <w:jc w:val="both"/>
              <w:rPr>
                <w:rFonts w:ascii="Aptos" w:hAnsi="Aptos" w:cstheme="majorHAnsi"/>
                <w:iCs/>
                <w:color w:val="FF0000"/>
                <w:sz w:val="22"/>
                <w:szCs w:val="22"/>
                <w:highlight w:val="green"/>
                <w:lang w:val="it-IT"/>
              </w:rPr>
            </w:pPr>
            <w:r w:rsidRPr="009C2C8C">
              <w:rPr>
                <w:rFonts w:ascii="Aptos" w:hAnsi="Aptos" w:cstheme="majorHAnsi"/>
                <w:iCs/>
                <w:color w:val="FF0000"/>
                <w:sz w:val="22"/>
                <w:szCs w:val="22"/>
                <w:highlight w:val="green"/>
                <w:lang w:val="it-IT"/>
              </w:rPr>
              <w:t xml:space="preserve">L’art. 47, comma 4, della legge 108/2021 stabilisce che le stazioni appaltanti </w:t>
            </w:r>
            <w:r w:rsidRPr="009C2C8C">
              <w:rPr>
                <w:rFonts w:ascii="Aptos" w:hAnsi="Aptos" w:cstheme="majorHAnsi"/>
                <w:b/>
                <w:bCs/>
                <w:iCs/>
                <w:color w:val="FF0000"/>
                <w:sz w:val="22"/>
                <w:szCs w:val="22"/>
                <w:highlight w:val="green"/>
                <w:lang w:val="it-IT"/>
              </w:rPr>
              <w:t>debbano</w:t>
            </w:r>
            <w:r w:rsidRPr="009C2C8C">
              <w:rPr>
                <w:rFonts w:ascii="Aptos" w:hAnsi="Aptos" w:cstheme="majorHAnsi"/>
                <w:iCs/>
                <w:color w:val="FF0000"/>
                <w:sz w:val="22"/>
                <w:szCs w:val="22"/>
                <w:highlight w:val="green"/>
                <w:lang w:val="it-IT"/>
              </w:rPr>
              <w:t xml:space="preserve"> prevedere come requisiti minimi da capitolato speciale d’appalto</w:t>
            </w:r>
            <w:r w:rsidR="00F806BE" w:rsidRPr="009C2C8C">
              <w:rPr>
                <w:rFonts w:ascii="Aptos" w:hAnsi="Aptos" w:cstheme="majorHAnsi"/>
                <w:iCs/>
                <w:color w:val="FF0000"/>
                <w:sz w:val="22"/>
                <w:szCs w:val="22"/>
                <w:highlight w:val="green"/>
                <w:lang w:val="it-IT"/>
              </w:rPr>
              <w:t>/</w:t>
            </w:r>
            <w:r w:rsidR="00F806BE" w:rsidRPr="009C2C8C">
              <w:rPr>
                <w:rFonts w:ascii="Aptos" w:hAnsi="Aptos" w:cstheme="majorHAnsi"/>
                <w:iCs/>
                <w:color w:val="FF0000"/>
                <w:sz w:val="22"/>
                <w:szCs w:val="22"/>
                <w:highlight w:val="yellow"/>
                <w:lang w:val="it-IT"/>
              </w:rPr>
              <w:t>schema di contratto</w:t>
            </w:r>
            <w:r w:rsidRPr="009C2C8C">
              <w:rPr>
                <w:rFonts w:ascii="Aptos" w:hAnsi="Aptos" w:cstheme="majorHAnsi"/>
                <w:iCs/>
                <w:color w:val="FF0000"/>
                <w:sz w:val="22"/>
                <w:szCs w:val="22"/>
                <w:highlight w:val="yellow"/>
                <w:lang w:val="it-IT"/>
              </w:rPr>
              <w:t xml:space="preserve"> </w:t>
            </w:r>
            <w:r w:rsidRPr="009C2C8C">
              <w:rPr>
                <w:rFonts w:ascii="Aptos" w:hAnsi="Aptos" w:cstheme="majorHAnsi"/>
                <w:iCs/>
                <w:color w:val="FF0000"/>
                <w:sz w:val="22"/>
                <w:szCs w:val="22"/>
                <w:highlight w:val="green"/>
                <w:lang w:val="it-IT"/>
              </w:rPr>
              <w:t xml:space="preserve">e come ulteriori requisiti premiali dell’offerta, criteri orientati a promuovere l’imprenditoria giovanile, la parità di genere e l’assunzione di giovani, fino all’età di trentasei anni, e donne. Il medesimo comma 4, ad esclusione dei casi disciplinati dal successivo comma 7, prevede che l’impegno ad assicurare una quota pari almeno al 30 per cento, delle assunzioni necessarie per l’esecuzione del contratto o per la realizzazione di attività ad esso connesse o strumentali, all’occupazione giovanile e femminile, è requisito necessario dell’offerta. </w:t>
            </w:r>
          </w:p>
          <w:p w14:paraId="429B08F3" w14:textId="77777777" w:rsidR="007230B5" w:rsidRPr="009C2C8C" w:rsidRDefault="007230B5" w:rsidP="00724BEC">
            <w:pPr>
              <w:widowControl w:val="0"/>
              <w:ind w:right="76"/>
              <w:jc w:val="both"/>
              <w:rPr>
                <w:rFonts w:ascii="Aptos" w:hAnsi="Aptos" w:cstheme="majorHAnsi"/>
                <w:iCs/>
                <w:color w:val="FF0000"/>
                <w:sz w:val="22"/>
                <w:szCs w:val="22"/>
                <w:highlight w:val="green"/>
                <w:lang w:val="it-IT"/>
              </w:rPr>
            </w:pPr>
            <w:r w:rsidRPr="009C2C8C">
              <w:rPr>
                <w:rFonts w:ascii="Aptos" w:hAnsi="Aptos" w:cstheme="majorHAnsi"/>
                <w:iCs/>
                <w:color w:val="FF0000"/>
                <w:sz w:val="22"/>
                <w:szCs w:val="22"/>
                <w:highlight w:val="green"/>
                <w:lang w:val="it-IT"/>
              </w:rPr>
              <w:t>Al comma 5, vengono indicate alcune misure premiali che determinano l’assegnazione di un punteggio aggiuntivo all’offerente.</w:t>
            </w:r>
          </w:p>
          <w:p w14:paraId="29AD95C2" w14:textId="50B33867" w:rsidR="007230B5" w:rsidRPr="009C2C8C" w:rsidRDefault="007230B5" w:rsidP="00724BEC">
            <w:pPr>
              <w:widowControl w:val="0"/>
              <w:ind w:right="105"/>
              <w:jc w:val="both"/>
              <w:rPr>
                <w:rFonts w:ascii="Aptos" w:hAnsi="Aptos" w:cstheme="majorHAnsi"/>
                <w:b/>
                <w:sz w:val="22"/>
                <w:szCs w:val="22"/>
                <w:lang w:val="it-IT"/>
              </w:rPr>
            </w:pPr>
            <w:r w:rsidRPr="009C2C8C">
              <w:rPr>
                <w:rFonts w:ascii="Aptos" w:hAnsi="Aptos" w:cstheme="majorHAnsi"/>
                <w:iCs/>
                <w:color w:val="FF0000"/>
                <w:sz w:val="22"/>
                <w:szCs w:val="22"/>
                <w:highlight w:val="green"/>
                <w:lang w:val="it-IT"/>
              </w:rPr>
              <w:t>Per l’eventuale deroga a tali obblighi normativi vedere art. 47, comma 7, legge 108/2021.)</w:t>
            </w:r>
          </w:p>
        </w:tc>
      </w:tr>
      <w:tr w:rsidR="007230B5" w:rsidRPr="009C2C8C" w14:paraId="4C7525BB" w14:textId="77777777" w:rsidTr="60C72650">
        <w:trPr>
          <w:gridAfter w:val="3"/>
          <w:wAfter w:w="51" w:type="dxa"/>
        </w:trPr>
        <w:tc>
          <w:tcPr>
            <w:tcW w:w="4548" w:type="dxa"/>
            <w:gridSpan w:val="6"/>
            <w:shd w:val="clear" w:color="auto" w:fill="DBE5F1" w:themeFill="accent1" w:themeFillTint="33"/>
          </w:tcPr>
          <w:p w14:paraId="5412A055" w14:textId="0687B75D" w:rsidR="007230B5" w:rsidRPr="009C2C8C" w:rsidRDefault="007230B5" w:rsidP="00724BEC">
            <w:pPr>
              <w:widowControl w:val="0"/>
              <w:ind w:right="76"/>
              <w:jc w:val="both"/>
              <w:rPr>
                <w:rFonts w:ascii="Aptos" w:hAnsi="Aptos" w:cstheme="majorHAnsi"/>
                <w:b/>
                <w:sz w:val="22"/>
                <w:szCs w:val="22"/>
                <w:lang w:val="de-DE"/>
              </w:rPr>
            </w:pPr>
            <w:r w:rsidRPr="009C2C8C">
              <w:rPr>
                <w:rFonts w:ascii="Aptos" w:hAnsi="Aptos" w:cstheme="majorHAnsi"/>
                <w:color w:val="FF0000"/>
                <w:sz w:val="22"/>
                <w:szCs w:val="22"/>
                <w:highlight w:val="green"/>
                <w:lang w:val="de-DE"/>
              </w:rPr>
              <w:t>Beispiele für belohnende Bewertungskriterien sind auf der Website der AOV unter Informationsunterlagen - A - VORBEREITUNGSPHASE AUSSCHREIBUNG veröffentlicht.</w:t>
            </w:r>
          </w:p>
        </w:tc>
        <w:tc>
          <w:tcPr>
            <w:tcW w:w="426" w:type="dxa"/>
            <w:shd w:val="clear" w:color="auto" w:fill="DBE5F1" w:themeFill="accent1" w:themeFillTint="33"/>
          </w:tcPr>
          <w:p w14:paraId="699DD07E" w14:textId="77777777" w:rsidR="007230B5" w:rsidRPr="009C2C8C" w:rsidRDefault="007230B5" w:rsidP="00724BEC">
            <w:pPr>
              <w:widowControl w:val="0"/>
              <w:ind w:right="105"/>
              <w:jc w:val="both"/>
              <w:rPr>
                <w:rFonts w:ascii="Aptos" w:hAnsi="Aptos" w:cstheme="majorHAnsi"/>
                <w:b/>
                <w:noProof w:val="0"/>
                <w:sz w:val="22"/>
                <w:szCs w:val="22"/>
                <w:lang w:val="de-DE" w:eastAsia="it-IT"/>
              </w:rPr>
            </w:pPr>
          </w:p>
        </w:tc>
        <w:tc>
          <w:tcPr>
            <w:tcW w:w="4345" w:type="dxa"/>
            <w:gridSpan w:val="2"/>
            <w:shd w:val="clear" w:color="auto" w:fill="DBE5F1" w:themeFill="accent1" w:themeFillTint="33"/>
          </w:tcPr>
          <w:p w14:paraId="66545607" w14:textId="1F922C80" w:rsidR="007230B5" w:rsidRPr="009C2C8C" w:rsidRDefault="007230B5" w:rsidP="00724BEC">
            <w:pPr>
              <w:widowControl w:val="0"/>
              <w:ind w:right="105"/>
              <w:jc w:val="both"/>
              <w:rPr>
                <w:rFonts w:ascii="Aptos" w:hAnsi="Aptos" w:cstheme="majorHAnsi"/>
                <w:b/>
                <w:sz w:val="22"/>
                <w:szCs w:val="22"/>
                <w:lang w:val="it-IT"/>
              </w:rPr>
            </w:pPr>
            <w:r w:rsidRPr="009C2C8C">
              <w:rPr>
                <w:rFonts w:ascii="Aptos" w:hAnsi="Aptos" w:cstheme="majorHAnsi"/>
                <w:color w:val="FF0000"/>
                <w:sz w:val="22"/>
                <w:szCs w:val="22"/>
                <w:highlight w:val="green"/>
                <w:lang w:val="it-IT"/>
              </w:rPr>
              <w:t>Esempi di clausole premiali sono pubblicate sul sito di ACP sotto documenti informativi - A - FASE PREPARAZIONE GARA.</w:t>
            </w:r>
          </w:p>
        </w:tc>
      </w:tr>
      <w:tr w:rsidR="007230B5" w:rsidRPr="009C2C8C" w14:paraId="1229955A" w14:textId="77777777" w:rsidTr="60C72650">
        <w:trPr>
          <w:gridAfter w:val="3"/>
          <w:wAfter w:w="51" w:type="dxa"/>
        </w:trPr>
        <w:tc>
          <w:tcPr>
            <w:tcW w:w="4548" w:type="dxa"/>
            <w:gridSpan w:val="6"/>
            <w:shd w:val="clear" w:color="auto" w:fill="DBE5F1" w:themeFill="accent1" w:themeFillTint="33"/>
          </w:tcPr>
          <w:p w14:paraId="453552F2" w14:textId="77777777" w:rsidR="007230B5" w:rsidRPr="009C2C8C" w:rsidRDefault="007230B5" w:rsidP="00724BEC">
            <w:pPr>
              <w:widowControl w:val="0"/>
              <w:ind w:right="76"/>
              <w:jc w:val="both"/>
              <w:rPr>
                <w:rFonts w:ascii="Aptos" w:hAnsi="Aptos" w:cstheme="majorHAnsi"/>
                <w:b/>
                <w:sz w:val="22"/>
                <w:szCs w:val="22"/>
                <w:lang w:val="it-IT"/>
              </w:rPr>
            </w:pPr>
          </w:p>
        </w:tc>
        <w:tc>
          <w:tcPr>
            <w:tcW w:w="426" w:type="dxa"/>
            <w:shd w:val="clear" w:color="auto" w:fill="DBE5F1" w:themeFill="accent1" w:themeFillTint="33"/>
          </w:tcPr>
          <w:p w14:paraId="29BBE9DA" w14:textId="77777777" w:rsidR="007230B5" w:rsidRPr="009C2C8C" w:rsidRDefault="007230B5" w:rsidP="00724BEC">
            <w:pPr>
              <w:widowControl w:val="0"/>
              <w:ind w:right="105"/>
              <w:jc w:val="both"/>
              <w:rPr>
                <w:rFonts w:ascii="Aptos" w:hAnsi="Aptos" w:cstheme="majorHAnsi"/>
                <w:b/>
                <w:noProof w:val="0"/>
                <w:sz w:val="22"/>
                <w:szCs w:val="22"/>
                <w:lang w:val="it-IT" w:eastAsia="it-IT"/>
              </w:rPr>
            </w:pPr>
          </w:p>
        </w:tc>
        <w:tc>
          <w:tcPr>
            <w:tcW w:w="4345" w:type="dxa"/>
            <w:gridSpan w:val="2"/>
            <w:shd w:val="clear" w:color="auto" w:fill="DBE5F1" w:themeFill="accent1" w:themeFillTint="33"/>
          </w:tcPr>
          <w:p w14:paraId="2907252A" w14:textId="77777777" w:rsidR="007230B5" w:rsidRPr="009C2C8C" w:rsidRDefault="007230B5" w:rsidP="00724BEC">
            <w:pPr>
              <w:widowControl w:val="0"/>
              <w:ind w:right="105"/>
              <w:jc w:val="both"/>
              <w:rPr>
                <w:rFonts w:ascii="Aptos" w:hAnsi="Aptos" w:cstheme="majorHAnsi"/>
                <w:b/>
                <w:sz w:val="22"/>
                <w:szCs w:val="22"/>
                <w:lang w:val="it-IT"/>
              </w:rPr>
            </w:pPr>
          </w:p>
        </w:tc>
      </w:tr>
      <w:tr w:rsidR="007230B5" w:rsidRPr="009C2C8C" w14:paraId="406D7D86" w14:textId="77777777" w:rsidTr="60C72650">
        <w:trPr>
          <w:gridAfter w:val="3"/>
          <w:wAfter w:w="51" w:type="dxa"/>
        </w:trPr>
        <w:tc>
          <w:tcPr>
            <w:tcW w:w="4548" w:type="dxa"/>
            <w:gridSpan w:val="6"/>
            <w:shd w:val="clear" w:color="auto" w:fill="DBE5F1" w:themeFill="accent1" w:themeFillTint="33"/>
          </w:tcPr>
          <w:p w14:paraId="355EFE5E" w14:textId="77777777" w:rsidR="007230B5" w:rsidRPr="009C2C8C" w:rsidRDefault="007230B5" w:rsidP="00724BEC">
            <w:pPr>
              <w:jc w:val="both"/>
              <w:rPr>
                <w:rFonts w:ascii="Aptos" w:hAnsi="Aptos" w:cstheme="majorHAnsi"/>
                <w:i/>
                <w:iCs/>
                <w:noProof w:val="0"/>
                <w:color w:val="FF0000"/>
                <w:sz w:val="22"/>
                <w:szCs w:val="22"/>
                <w:highlight w:val="green"/>
                <w:bdr w:val="none" w:sz="0" w:space="0" w:color="auto" w:frame="1"/>
                <w:shd w:val="clear" w:color="auto" w:fill="FFFFFF"/>
                <w:lang w:val="de-DE"/>
              </w:rPr>
            </w:pPr>
            <w:r w:rsidRPr="009C2C8C">
              <w:rPr>
                <w:rFonts w:ascii="Aptos" w:hAnsi="Aptos" w:cstheme="majorHAnsi"/>
                <w:i/>
                <w:iCs/>
                <w:noProof w:val="0"/>
                <w:color w:val="FF0000"/>
                <w:sz w:val="22"/>
                <w:szCs w:val="22"/>
                <w:highlight w:val="green"/>
                <w:bdr w:val="none" w:sz="0" w:space="0" w:color="auto" w:frame="1"/>
                <w:shd w:val="clear" w:color="auto" w:fill="FFFFFF"/>
                <w:lang w:val="de-DE"/>
              </w:rPr>
              <w:t>Gemäß Art. 48, Absatz 6 des Gesetzes 108/2021, </w:t>
            </w:r>
            <w:r w:rsidRPr="009C2C8C">
              <w:rPr>
                <w:rFonts w:ascii="Aptos" w:hAnsi="Aptos" w:cstheme="majorHAnsi"/>
                <w:b/>
                <w:bCs/>
                <w:i/>
                <w:iCs/>
                <w:noProof w:val="0"/>
                <w:color w:val="FF0000"/>
                <w:sz w:val="22"/>
                <w:szCs w:val="22"/>
                <w:highlight w:val="green"/>
                <w:u w:val="single"/>
                <w:bdr w:val="none" w:sz="0" w:space="0" w:color="auto" w:frame="1"/>
                <w:shd w:val="clear" w:color="auto" w:fill="FFFFFF"/>
                <w:lang w:val="de-DE"/>
              </w:rPr>
              <w:t>können</w:t>
            </w:r>
            <w:r w:rsidRPr="009C2C8C">
              <w:rPr>
                <w:rFonts w:ascii="Aptos" w:hAnsi="Aptos" w:cstheme="majorHAnsi"/>
                <w:i/>
                <w:iCs/>
                <w:noProof w:val="0"/>
                <w:color w:val="FF0000"/>
                <w:sz w:val="22"/>
                <w:szCs w:val="22"/>
                <w:highlight w:val="green"/>
                <w:u w:val="single"/>
                <w:bdr w:val="none" w:sz="0" w:space="0" w:color="auto" w:frame="1"/>
                <w:shd w:val="clear" w:color="auto" w:fill="FFFFFF"/>
                <w:lang w:val="de-DE"/>
              </w:rPr>
              <w:t xml:space="preserve"> die Vergabestellen,</w:t>
            </w:r>
            <w:r w:rsidRPr="009C2C8C">
              <w:rPr>
                <w:rFonts w:ascii="Aptos" w:hAnsi="Aptos" w:cstheme="majorHAnsi"/>
                <w:i/>
                <w:iCs/>
                <w:noProof w:val="0"/>
                <w:color w:val="FF0000"/>
                <w:sz w:val="22"/>
                <w:szCs w:val="22"/>
                <w:highlight w:val="green"/>
                <w:bdr w:val="none" w:sz="0" w:space="0" w:color="auto" w:frame="1"/>
                <w:shd w:val="clear" w:color="auto" w:fill="FFFFFF"/>
                <w:lang w:val="de-DE"/>
              </w:rPr>
              <w:t> bei Verfahren für öffentliche Investitionen, die ganz oder teilweise aus Mitteln des PNRR und des PNC </w:t>
            </w:r>
            <w:r w:rsidRPr="009C2C8C">
              <w:rPr>
                <w:rFonts w:ascii="Aptos" w:hAnsi="Aptos" w:cstheme="majorHAnsi"/>
                <w:i/>
                <w:iCs/>
                <w:noProof w:val="0"/>
                <w:color w:val="FF0000"/>
                <w:sz w:val="22"/>
                <w:szCs w:val="22"/>
                <w:highlight w:val="green"/>
                <w:bdr w:val="none" w:sz="0" w:space="0" w:color="auto" w:frame="1"/>
                <w:lang w:val="de-DE"/>
              </w:rPr>
              <w:t>finanziert werden</w:t>
            </w:r>
            <w:r w:rsidRPr="009C2C8C">
              <w:rPr>
                <w:rFonts w:ascii="Aptos" w:hAnsi="Aptos" w:cstheme="majorHAnsi"/>
                <w:i/>
                <w:iCs/>
                <w:noProof w:val="0"/>
                <w:color w:val="FF0000"/>
                <w:sz w:val="22"/>
                <w:szCs w:val="22"/>
                <w:highlight w:val="green"/>
                <w:bdr w:val="none" w:sz="0" w:space="0" w:color="auto" w:frame="1"/>
                <w:shd w:val="clear" w:color="auto" w:fill="FFFFFF"/>
                <w:lang w:val="de-DE"/>
              </w:rPr>
              <w:t>, sowie aus Programmen, die von den Strukturfonds der Europäischen Union und der damit verbundenen unterstützenden Infrastrukturen, auch wenn sie nicht mit diesen Mitteln finanziert werden, kofinanziert werden, </w:t>
            </w:r>
            <w:r w:rsidRPr="009C2C8C">
              <w:rPr>
                <w:rFonts w:ascii="Aptos" w:hAnsi="Aptos" w:cstheme="majorHAnsi"/>
                <w:i/>
                <w:iCs/>
                <w:noProof w:val="0"/>
                <w:color w:val="FF0000"/>
                <w:sz w:val="22"/>
                <w:szCs w:val="22"/>
                <w:highlight w:val="green"/>
                <w:u w:val="single"/>
                <w:bdr w:val="none" w:sz="0" w:space="0" w:color="auto" w:frame="1"/>
                <w:shd w:val="clear" w:color="auto" w:fill="FFFFFF"/>
                <w:lang w:val="de-DE"/>
              </w:rPr>
              <w:t xml:space="preserve">in der Ausschreibungsbekanntmachung oder im Einladungsschreiben die Vergabe einer Prämienpunktezahl für die Verwendung der spezifischen elektronischen Methoden und Instrumente gemäß Artikel 23, Absatz 1, Buchstabe h) des Gesetzesdekrets Nr. 50 von 2016 (BUILDING INFORMATION MODELING- </w:t>
            </w:r>
            <w:r w:rsidRPr="009C2C8C">
              <w:rPr>
                <w:rFonts w:ascii="Aptos" w:hAnsi="Aptos" w:cstheme="majorHAnsi"/>
                <w:b/>
                <w:bCs/>
                <w:i/>
                <w:iCs/>
                <w:noProof w:val="0"/>
                <w:color w:val="FF0000"/>
                <w:sz w:val="22"/>
                <w:szCs w:val="22"/>
                <w:highlight w:val="green"/>
                <w:u w:val="single"/>
                <w:bdr w:val="none" w:sz="0" w:space="0" w:color="auto" w:frame="1"/>
                <w:shd w:val="clear" w:color="auto" w:fill="FFFFFF"/>
                <w:lang w:val="de-DE"/>
              </w:rPr>
              <w:t>BIM</w:t>
            </w:r>
            <w:r w:rsidRPr="009C2C8C">
              <w:rPr>
                <w:rFonts w:ascii="Aptos" w:hAnsi="Aptos" w:cstheme="majorHAnsi"/>
                <w:i/>
                <w:iCs/>
                <w:noProof w:val="0"/>
                <w:color w:val="FF0000"/>
                <w:sz w:val="22"/>
                <w:szCs w:val="22"/>
                <w:highlight w:val="green"/>
                <w:u w:val="single"/>
                <w:bdr w:val="none" w:sz="0" w:space="0" w:color="auto" w:frame="1"/>
                <w:shd w:val="clear" w:color="auto" w:fill="FFFFFF"/>
                <w:lang w:val="de-DE"/>
              </w:rPr>
              <w:t>) vorsehen. </w:t>
            </w:r>
          </w:p>
          <w:p w14:paraId="185135D7" w14:textId="77777777" w:rsidR="007230B5" w:rsidRPr="009C2C8C" w:rsidRDefault="007230B5" w:rsidP="00724BEC">
            <w:pPr>
              <w:shd w:val="clear" w:color="auto" w:fill="FFFFFF"/>
              <w:jc w:val="both"/>
              <w:rPr>
                <w:rFonts w:ascii="Aptos" w:hAnsi="Aptos" w:cstheme="majorHAnsi"/>
                <w:i/>
                <w:iCs/>
                <w:noProof w:val="0"/>
                <w:color w:val="FF0000"/>
                <w:sz w:val="22"/>
                <w:szCs w:val="22"/>
                <w:highlight w:val="green"/>
                <w:lang w:val="de-DE"/>
              </w:rPr>
            </w:pPr>
            <w:r w:rsidRPr="009C2C8C">
              <w:rPr>
                <w:rFonts w:ascii="Aptos" w:hAnsi="Aptos" w:cstheme="majorHAnsi"/>
                <w:i/>
                <w:iCs/>
                <w:noProof w:val="0"/>
                <w:color w:val="FF0000"/>
                <w:sz w:val="22"/>
                <w:szCs w:val="22"/>
                <w:highlight w:val="green"/>
                <w:lang w:val="de-DE"/>
              </w:rPr>
              <w:t> </w:t>
            </w:r>
          </w:p>
          <w:p w14:paraId="15037E92" w14:textId="7E8B3CD6" w:rsidR="007230B5" w:rsidRPr="009C2C8C" w:rsidRDefault="007230B5" w:rsidP="00724BEC">
            <w:pPr>
              <w:widowControl w:val="0"/>
              <w:ind w:right="76"/>
              <w:jc w:val="both"/>
              <w:rPr>
                <w:rFonts w:ascii="Aptos" w:hAnsi="Aptos" w:cstheme="majorHAnsi"/>
                <w:b/>
                <w:sz w:val="22"/>
                <w:szCs w:val="22"/>
                <w:lang w:val="de-DE"/>
              </w:rPr>
            </w:pPr>
            <w:r w:rsidRPr="009C2C8C">
              <w:rPr>
                <w:rFonts w:ascii="Aptos" w:hAnsi="Aptos" w:cstheme="majorHAnsi"/>
                <w:i/>
                <w:iCs/>
                <w:color w:val="FF0000"/>
                <w:sz w:val="22"/>
                <w:szCs w:val="22"/>
                <w:highlight w:val="green"/>
                <w:bdr w:val="none" w:sz="0" w:space="0" w:color="auto" w:frame="1"/>
                <w:shd w:val="clear" w:color="auto" w:fill="00FF00"/>
                <w:lang w:val="de-DE"/>
              </w:rPr>
              <w:t>Art. 7-bis</w:t>
            </w:r>
            <w:r w:rsidRPr="009C2C8C">
              <w:rPr>
                <w:rFonts w:ascii="Aptos" w:hAnsi="Aptos" w:cstheme="majorHAnsi"/>
                <w:i/>
                <w:iCs/>
                <w:color w:val="FF0000"/>
                <w:sz w:val="22"/>
                <w:szCs w:val="22"/>
                <w:highlight w:val="green"/>
                <w:bdr w:val="none" w:sz="0" w:space="0" w:color="auto" w:frame="1"/>
                <w:shd w:val="clear" w:color="auto" w:fill="FF0000"/>
                <w:lang w:val="de-DE"/>
              </w:rPr>
              <w:t> </w:t>
            </w:r>
            <w:r w:rsidRPr="009C2C8C">
              <w:rPr>
                <w:rFonts w:ascii="Aptos" w:hAnsi="Aptos" w:cstheme="majorHAnsi"/>
                <w:i/>
                <w:iCs/>
                <w:color w:val="FF0000"/>
                <w:sz w:val="22"/>
                <w:szCs w:val="22"/>
                <w:highlight w:val="green"/>
                <w:bdr w:val="none" w:sz="0" w:space="0" w:color="auto" w:frame="1"/>
                <w:shd w:val="clear" w:color="auto" w:fill="00FF00"/>
                <w:lang w:val="de-DE"/>
              </w:rPr>
              <w:t>des Dekrets des Ministeriums für Infrastruktur und nachhaltige Mobilität Nr. 560 vom 01.12.2017,  geändert durch DM 312 vom 02.08.2021, enthält einige Beispiele von BIM-Prämienkiterien, die in die Tabelle der Bewertungskriterien aufgenommen werden müssen.</w:t>
            </w:r>
          </w:p>
        </w:tc>
        <w:tc>
          <w:tcPr>
            <w:tcW w:w="426" w:type="dxa"/>
            <w:shd w:val="clear" w:color="auto" w:fill="DBE5F1" w:themeFill="accent1" w:themeFillTint="33"/>
          </w:tcPr>
          <w:p w14:paraId="421B68E7" w14:textId="77777777" w:rsidR="007230B5" w:rsidRPr="009C2C8C" w:rsidRDefault="007230B5" w:rsidP="00724BEC">
            <w:pPr>
              <w:widowControl w:val="0"/>
              <w:ind w:right="105"/>
              <w:jc w:val="both"/>
              <w:rPr>
                <w:rFonts w:ascii="Aptos" w:hAnsi="Aptos" w:cstheme="majorHAnsi"/>
                <w:b/>
                <w:noProof w:val="0"/>
                <w:sz w:val="22"/>
                <w:szCs w:val="22"/>
                <w:lang w:val="de-DE" w:eastAsia="it-IT"/>
              </w:rPr>
            </w:pPr>
          </w:p>
        </w:tc>
        <w:tc>
          <w:tcPr>
            <w:tcW w:w="4345" w:type="dxa"/>
            <w:gridSpan w:val="2"/>
            <w:shd w:val="clear" w:color="auto" w:fill="DBE5F1" w:themeFill="accent1" w:themeFillTint="33"/>
          </w:tcPr>
          <w:p w14:paraId="06DAE2EB" w14:textId="77777777" w:rsidR="007230B5" w:rsidRPr="009C2C8C" w:rsidRDefault="007230B5" w:rsidP="00724BEC">
            <w:pPr>
              <w:jc w:val="both"/>
              <w:rPr>
                <w:rFonts w:ascii="Aptos" w:hAnsi="Aptos" w:cstheme="majorHAnsi"/>
                <w:i/>
                <w:iCs/>
                <w:color w:val="FF0000"/>
                <w:sz w:val="22"/>
                <w:szCs w:val="22"/>
                <w:highlight w:val="green"/>
                <w:lang w:val="it-IT"/>
              </w:rPr>
            </w:pPr>
            <w:r w:rsidRPr="009C2C8C">
              <w:rPr>
                <w:rFonts w:ascii="Aptos" w:hAnsi="Aptos" w:cstheme="majorHAnsi"/>
                <w:i/>
                <w:iCs/>
                <w:color w:val="FF0000"/>
                <w:sz w:val="22"/>
                <w:szCs w:val="22"/>
                <w:highlight w:val="green"/>
                <w:lang w:val="it-IT"/>
              </w:rPr>
              <w:t xml:space="preserve">Ai sensi dell’art. 48, comma 6, legge 108/2021, in relazione alle procedure afferenti agli investimenti pubblici finanziati, in tutto o in parte, con le risorse previste dal PNRR e dal PNC e dai programmi cofinanziati dai fondi strutturali dell’Unione europea e delle infrastrutture di supporto ad essi connesse, anche se non finanziate con dette risorse, </w:t>
            </w:r>
            <w:r w:rsidRPr="009C2C8C">
              <w:rPr>
                <w:rFonts w:ascii="Aptos" w:hAnsi="Aptos" w:cstheme="majorHAnsi"/>
                <w:i/>
                <w:iCs/>
                <w:color w:val="FF0000"/>
                <w:sz w:val="22"/>
                <w:szCs w:val="22"/>
                <w:highlight w:val="green"/>
                <w:u w:val="single"/>
                <w:lang w:val="it-IT"/>
              </w:rPr>
              <w:t xml:space="preserve">le stazioni appaltanti </w:t>
            </w:r>
            <w:r w:rsidRPr="009C2C8C">
              <w:rPr>
                <w:rFonts w:ascii="Aptos" w:hAnsi="Aptos" w:cstheme="majorHAnsi"/>
                <w:b/>
                <w:bCs/>
                <w:i/>
                <w:iCs/>
                <w:color w:val="FF0000"/>
                <w:sz w:val="22"/>
                <w:szCs w:val="22"/>
                <w:highlight w:val="green"/>
                <w:u w:val="single"/>
                <w:lang w:val="it-IT"/>
              </w:rPr>
              <w:t>possono</w:t>
            </w:r>
            <w:r w:rsidRPr="009C2C8C">
              <w:rPr>
                <w:rFonts w:ascii="Aptos" w:hAnsi="Aptos" w:cstheme="majorHAnsi"/>
                <w:i/>
                <w:iCs/>
                <w:color w:val="FF0000"/>
                <w:sz w:val="22"/>
                <w:szCs w:val="22"/>
                <w:highlight w:val="green"/>
                <w:u w:val="single"/>
                <w:lang w:val="it-IT"/>
              </w:rPr>
              <w:t xml:space="preserve"> prevedere, nel bando di gara o nella lettera di invito, l’assegnazione di un punteggio premiale per l’uso nella progettazione dei metodi e strumenti elettronici specifici di cui all’articolo 23, comma 1, lettera h) , del decreto legislativo n. 50 del 2016</w:t>
            </w:r>
            <w:r w:rsidRPr="009C2C8C">
              <w:rPr>
                <w:rFonts w:ascii="Aptos" w:hAnsi="Aptos" w:cstheme="majorHAnsi"/>
                <w:i/>
                <w:iCs/>
                <w:color w:val="FF0000"/>
                <w:sz w:val="22"/>
                <w:szCs w:val="22"/>
                <w:highlight w:val="green"/>
                <w:lang w:val="it-IT"/>
              </w:rPr>
              <w:t xml:space="preserve"> (</w:t>
            </w:r>
            <w:r w:rsidRPr="009C2C8C">
              <w:rPr>
                <w:rFonts w:ascii="Aptos" w:hAnsi="Aptos" w:cstheme="majorHAnsi"/>
                <w:i/>
                <w:iCs/>
                <w:noProof w:val="0"/>
                <w:color w:val="FF0000"/>
                <w:sz w:val="22"/>
                <w:szCs w:val="22"/>
                <w:highlight w:val="green"/>
                <w:u w:val="single"/>
                <w:bdr w:val="none" w:sz="0" w:space="0" w:color="auto" w:frame="1"/>
                <w:shd w:val="clear" w:color="auto" w:fill="FFFFFF"/>
                <w:lang w:val="it-IT"/>
              </w:rPr>
              <w:t xml:space="preserve">BUILDING INFORMATION MODELING- </w:t>
            </w:r>
            <w:r w:rsidRPr="009C2C8C">
              <w:rPr>
                <w:rFonts w:ascii="Aptos" w:hAnsi="Aptos" w:cstheme="majorHAnsi"/>
                <w:b/>
                <w:bCs/>
                <w:i/>
                <w:iCs/>
                <w:noProof w:val="0"/>
                <w:color w:val="FF0000"/>
                <w:sz w:val="22"/>
                <w:szCs w:val="22"/>
                <w:highlight w:val="green"/>
                <w:u w:val="single"/>
                <w:bdr w:val="none" w:sz="0" w:space="0" w:color="auto" w:frame="1"/>
                <w:shd w:val="clear" w:color="auto" w:fill="FFFFFF"/>
                <w:lang w:val="it-IT"/>
              </w:rPr>
              <w:t>BIM</w:t>
            </w:r>
            <w:r w:rsidRPr="009C2C8C">
              <w:rPr>
                <w:rFonts w:ascii="Aptos" w:hAnsi="Aptos" w:cstheme="majorHAnsi"/>
                <w:i/>
                <w:iCs/>
                <w:noProof w:val="0"/>
                <w:color w:val="FF0000"/>
                <w:sz w:val="22"/>
                <w:szCs w:val="22"/>
                <w:highlight w:val="green"/>
                <w:u w:val="single"/>
                <w:bdr w:val="none" w:sz="0" w:space="0" w:color="auto" w:frame="1"/>
                <w:shd w:val="clear" w:color="auto" w:fill="FFFFFF"/>
                <w:lang w:val="it-IT"/>
              </w:rPr>
              <w:t>)</w:t>
            </w:r>
          </w:p>
          <w:p w14:paraId="16400C31" w14:textId="77777777" w:rsidR="007230B5" w:rsidRPr="009C2C8C" w:rsidRDefault="007230B5" w:rsidP="00724BEC">
            <w:pPr>
              <w:autoSpaceDE w:val="0"/>
              <w:autoSpaceDN w:val="0"/>
              <w:adjustRightInd w:val="0"/>
              <w:jc w:val="both"/>
              <w:rPr>
                <w:rFonts w:ascii="Aptos" w:hAnsi="Aptos" w:cstheme="majorHAnsi"/>
                <w:i/>
                <w:iCs/>
                <w:strike/>
                <w:color w:val="FF0000"/>
                <w:sz w:val="22"/>
                <w:szCs w:val="22"/>
                <w:highlight w:val="green"/>
                <w:lang w:val="it-IT"/>
              </w:rPr>
            </w:pPr>
          </w:p>
          <w:p w14:paraId="32207DD5" w14:textId="77777777" w:rsidR="007230B5" w:rsidRPr="009C2C8C" w:rsidRDefault="007230B5" w:rsidP="00724BEC">
            <w:pPr>
              <w:autoSpaceDE w:val="0"/>
              <w:autoSpaceDN w:val="0"/>
              <w:adjustRightInd w:val="0"/>
              <w:jc w:val="both"/>
              <w:rPr>
                <w:rFonts w:ascii="Aptos" w:hAnsi="Aptos" w:cstheme="majorHAnsi"/>
                <w:i/>
                <w:iCs/>
                <w:strike/>
                <w:color w:val="FF0000"/>
                <w:sz w:val="22"/>
                <w:szCs w:val="22"/>
                <w:highlight w:val="green"/>
                <w:lang w:val="it-IT"/>
              </w:rPr>
            </w:pPr>
          </w:p>
          <w:p w14:paraId="309432CC" w14:textId="2388198A" w:rsidR="007230B5" w:rsidRPr="009C2C8C" w:rsidRDefault="007230B5" w:rsidP="00724BEC">
            <w:pPr>
              <w:widowControl w:val="0"/>
              <w:ind w:right="105"/>
              <w:jc w:val="both"/>
              <w:rPr>
                <w:rFonts w:ascii="Aptos" w:hAnsi="Aptos" w:cstheme="majorHAnsi"/>
                <w:b/>
                <w:sz w:val="22"/>
                <w:szCs w:val="22"/>
                <w:lang w:val="it-IT"/>
              </w:rPr>
            </w:pPr>
            <w:r w:rsidRPr="009C2C8C">
              <w:rPr>
                <w:rFonts w:ascii="Aptos" w:hAnsi="Aptos" w:cstheme="majorHAnsi"/>
                <w:i/>
                <w:iCs/>
                <w:noProof w:val="0"/>
                <w:color w:val="FF0000"/>
                <w:sz w:val="22"/>
                <w:szCs w:val="22"/>
                <w:highlight w:val="green"/>
                <w:lang w:val="it-IT"/>
              </w:rPr>
              <w:t xml:space="preserve">L’Art. 7-bis del </w:t>
            </w:r>
            <w:bookmarkStart w:id="85" w:name="_Hlk120873044"/>
            <w:r w:rsidRPr="009C2C8C">
              <w:rPr>
                <w:rFonts w:ascii="Aptos" w:hAnsi="Aptos" w:cstheme="majorHAnsi"/>
                <w:i/>
                <w:iCs/>
                <w:noProof w:val="0"/>
                <w:color w:val="FF0000"/>
                <w:sz w:val="22"/>
                <w:szCs w:val="22"/>
                <w:highlight w:val="green"/>
                <w:lang w:val="it-IT"/>
              </w:rPr>
              <w:t>Decreto del Ministero delle Infrastrutture e dei trasporti n. 560 dd. 01.12.2017</w:t>
            </w:r>
            <w:bookmarkEnd w:id="85"/>
            <w:r w:rsidRPr="009C2C8C">
              <w:rPr>
                <w:rFonts w:ascii="Aptos" w:hAnsi="Aptos" w:cstheme="majorHAnsi"/>
                <w:i/>
                <w:iCs/>
                <w:noProof w:val="0"/>
                <w:color w:val="FF0000"/>
                <w:sz w:val="22"/>
                <w:szCs w:val="22"/>
                <w:highlight w:val="green"/>
                <w:lang w:val="it-IT"/>
              </w:rPr>
              <w:t xml:space="preserve">, come modificato dal </w:t>
            </w:r>
            <w:r w:rsidRPr="009C2C8C">
              <w:rPr>
                <w:rFonts w:ascii="Aptos" w:hAnsi="Aptos" w:cstheme="majorHAnsi"/>
                <w:i/>
                <w:iCs/>
                <w:color w:val="FF0000"/>
                <w:sz w:val="22"/>
                <w:szCs w:val="22"/>
                <w:highlight w:val="green"/>
                <w:lang w:val="it-IT"/>
              </w:rPr>
              <w:t>DM 312 dd. 02.08.2021</w:t>
            </w:r>
            <w:r w:rsidRPr="009C2C8C">
              <w:rPr>
                <w:rFonts w:ascii="Aptos" w:hAnsi="Aptos" w:cstheme="majorHAnsi"/>
                <w:i/>
                <w:iCs/>
                <w:noProof w:val="0"/>
                <w:color w:val="FF0000"/>
                <w:sz w:val="22"/>
                <w:szCs w:val="22"/>
                <w:highlight w:val="green"/>
                <w:lang w:val="it-IT"/>
              </w:rPr>
              <w:t>, pone un elenco esemplificativo di criteri premiali BIM, da inserire nella tabella dei criteri di valutazione.</w:t>
            </w:r>
          </w:p>
        </w:tc>
      </w:tr>
      <w:tr w:rsidR="007230B5" w:rsidRPr="009C2C8C" w14:paraId="3FBBCEE8" w14:textId="77777777" w:rsidTr="60C72650">
        <w:trPr>
          <w:gridBefore w:val="1"/>
          <w:gridAfter w:val="3"/>
          <w:wBefore w:w="12" w:type="dxa"/>
          <w:wAfter w:w="51" w:type="dxa"/>
        </w:trPr>
        <w:tc>
          <w:tcPr>
            <w:tcW w:w="4536" w:type="dxa"/>
            <w:gridSpan w:val="5"/>
          </w:tcPr>
          <w:p w14:paraId="141448B7" w14:textId="77777777" w:rsidR="007230B5" w:rsidRPr="009C2C8C" w:rsidRDefault="007230B5" w:rsidP="00724BEC">
            <w:pPr>
              <w:widowControl w:val="0"/>
              <w:ind w:right="76"/>
              <w:jc w:val="both"/>
              <w:rPr>
                <w:rFonts w:ascii="Aptos" w:hAnsi="Aptos" w:cstheme="majorHAnsi"/>
                <w:b/>
                <w:sz w:val="22"/>
                <w:szCs w:val="22"/>
                <w:lang w:val="it-IT"/>
              </w:rPr>
            </w:pPr>
          </w:p>
        </w:tc>
        <w:tc>
          <w:tcPr>
            <w:tcW w:w="426" w:type="dxa"/>
          </w:tcPr>
          <w:p w14:paraId="69365F7B" w14:textId="77777777" w:rsidR="007230B5" w:rsidRPr="009C2C8C" w:rsidRDefault="007230B5" w:rsidP="00724BEC">
            <w:pPr>
              <w:widowControl w:val="0"/>
              <w:ind w:right="105"/>
              <w:jc w:val="both"/>
              <w:rPr>
                <w:rFonts w:ascii="Aptos" w:hAnsi="Aptos" w:cstheme="majorHAnsi"/>
                <w:b/>
                <w:noProof w:val="0"/>
                <w:sz w:val="22"/>
                <w:szCs w:val="22"/>
                <w:lang w:val="it-IT" w:eastAsia="it-IT"/>
              </w:rPr>
            </w:pPr>
          </w:p>
        </w:tc>
        <w:tc>
          <w:tcPr>
            <w:tcW w:w="4345" w:type="dxa"/>
            <w:gridSpan w:val="2"/>
          </w:tcPr>
          <w:p w14:paraId="65F9EB11" w14:textId="77777777" w:rsidR="007230B5" w:rsidRPr="009C2C8C" w:rsidRDefault="007230B5" w:rsidP="00724BEC">
            <w:pPr>
              <w:widowControl w:val="0"/>
              <w:ind w:right="105"/>
              <w:jc w:val="both"/>
              <w:rPr>
                <w:rFonts w:ascii="Aptos" w:hAnsi="Aptos" w:cstheme="majorHAnsi"/>
                <w:b/>
                <w:sz w:val="22"/>
                <w:szCs w:val="22"/>
                <w:lang w:val="it-IT"/>
              </w:rPr>
            </w:pPr>
          </w:p>
        </w:tc>
      </w:tr>
      <w:tr w:rsidR="007230B5" w:rsidRPr="009C2C8C" w14:paraId="4978BA8B" w14:textId="77777777" w:rsidTr="60C72650">
        <w:trPr>
          <w:gridBefore w:val="1"/>
          <w:gridAfter w:val="3"/>
          <w:wBefore w:w="12" w:type="dxa"/>
          <w:wAfter w:w="51" w:type="dxa"/>
        </w:trPr>
        <w:tc>
          <w:tcPr>
            <w:tcW w:w="4536" w:type="dxa"/>
            <w:gridSpan w:val="5"/>
          </w:tcPr>
          <w:p w14:paraId="40B55D4F" w14:textId="77777777" w:rsidR="007230B5" w:rsidRPr="009C2C8C" w:rsidRDefault="007230B5" w:rsidP="00724BEC">
            <w:pPr>
              <w:widowControl w:val="0"/>
              <w:ind w:right="76"/>
              <w:jc w:val="both"/>
              <w:rPr>
                <w:rFonts w:ascii="Aptos" w:hAnsi="Aptos" w:cstheme="majorHAnsi"/>
                <w:b/>
                <w:sz w:val="22"/>
                <w:szCs w:val="22"/>
                <w:lang w:val="de-DE"/>
              </w:rPr>
            </w:pPr>
            <w:r w:rsidRPr="009C2C8C">
              <w:rPr>
                <w:rFonts w:ascii="Aptos" w:hAnsi="Aptos" w:cstheme="majorHAnsi"/>
                <w:b/>
                <w:sz w:val="22"/>
                <w:szCs w:val="22"/>
                <w:lang w:val="de-DE"/>
              </w:rPr>
              <w:t>Angleichung</w:t>
            </w:r>
          </w:p>
        </w:tc>
        <w:tc>
          <w:tcPr>
            <w:tcW w:w="426" w:type="dxa"/>
          </w:tcPr>
          <w:p w14:paraId="08C96623" w14:textId="77777777" w:rsidR="007230B5" w:rsidRPr="009C2C8C" w:rsidRDefault="007230B5" w:rsidP="00724BEC">
            <w:pPr>
              <w:widowControl w:val="0"/>
              <w:ind w:right="105"/>
              <w:jc w:val="both"/>
              <w:rPr>
                <w:rFonts w:ascii="Aptos" w:hAnsi="Aptos" w:cstheme="majorHAnsi"/>
                <w:b/>
                <w:noProof w:val="0"/>
                <w:sz w:val="22"/>
                <w:szCs w:val="22"/>
                <w:lang w:val="de-DE" w:eastAsia="it-IT"/>
              </w:rPr>
            </w:pPr>
          </w:p>
        </w:tc>
        <w:tc>
          <w:tcPr>
            <w:tcW w:w="4345" w:type="dxa"/>
            <w:gridSpan w:val="2"/>
          </w:tcPr>
          <w:p w14:paraId="315FF64D" w14:textId="77777777" w:rsidR="007230B5" w:rsidRPr="009C2C8C" w:rsidRDefault="007230B5" w:rsidP="00724BEC">
            <w:pPr>
              <w:widowControl w:val="0"/>
              <w:ind w:right="105"/>
              <w:jc w:val="both"/>
              <w:rPr>
                <w:rFonts w:ascii="Aptos" w:hAnsi="Aptos" w:cstheme="majorHAnsi"/>
                <w:b/>
                <w:sz w:val="22"/>
                <w:szCs w:val="22"/>
                <w:lang w:val="it-IT"/>
              </w:rPr>
            </w:pPr>
            <w:r w:rsidRPr="009C2C8C">
              <w:rPr>
                <w:rFonts w:ascii="Aptos" w:hAnsi="Aptos" w:cstheme="majorHAnsi"/>
                <w:b/>
                <w:sz w:val="22"/>
                <w:szCs w:val="22"/>
              </w:rPr>
              <w:t>Riparametrazione</w:t>
            </w:r>
          </w:p>
        </w:tc>
      </w:tr>
      <w:tr w:rsidR="007230B5" w:rsidRPr="009C2C8C" w14:paraId="233F5587" w14:textId="77777777" w:rsidTr="60C72650">
        <w:trPr>
          <w:gridBefore w:val="1"/>
          <w:gridAfter w:val="3"/>
          <w:wBefore w:w="12" w:type="dxa"/>
          <w:wAfter w:w="51" w:type="dxa"/>
        </w:trPr>
        <w:tc>
          <w:tcPr>
            <w:tcW w:w="4536" w:type="dxa"/>
            <w:gridSpan w:val="5"/>
          </w:tcPr>
          <w:p w14:paraId="03EB1809" w14:textId="77777777" w:rsidR="007230B5" w:rsidRPr="009C2C8C" w:rsidRDefault="007230B5" w:rsidP="00724BEC">
            <w:pPr>
              <w:tabs>
                <w:tab w:val="left" w:pos="360"/>
              </w:tabs>
              <w:jc w:val="both"/>
              <w:rPr>
                <w:rFonts w:ascii="Aptos" w:hAnsi="Aptos" w:cstheme="majorHAnsi"/>
                <w:strike/>
                <w:sz w:val="22"/>
                <w:szCs w:val="22"/>
                <w:highlight w:val="yellow"/>
                <w:lang w:val="it-IT"/>
              </w:rPr>
            </w:pPr>
          </w:p>
        </w:tc>
        <w:tc>
          <w:tcPr>
            <w:tcW w:w="426" w:type="dxa"/>
          </w:tcPr>
          <w:p w14:paraId="6D05CBDC" w14:textId="77777777" w:rsidR="007230B5" w:rsidRPr="009C2C8C" w:rsidRDefault="007230B5" w:rsidP="00724BEC">
            <w:pPr>
              <w:widowControl w:val="0"/>
              <w:ind w:right="105"/>
              <w:jc w:val="both"/>
              <w:rPr>
                <w:rFonts w:ascii="Aptos" w:hAnsi="Aptos" w:cstheme="majorHAnsi"/>
                <w:noProof w:val="0"/>
                <w:sz w:val="22"/>
                <w:szCs w:val="22"/>
                <w:lang w:val="it-IT" w:eastAsia="it-IT"/>
              </w:rPr>
            </w:pPr>
          </w:p>
        </w:tc>
        <w:tc>
          <w:tcPr>
            <w:tcW w:w="4345" w:type="dxa"/>
            <w:gridSpan w:val="2"/>
          </w:tcPr>
          <w:p w14:paraId="126AB8C7" w14:textId="77777777" w:rsidR="007230B5" w:rsidRPr="009C2C8C" w:rsidRDefault="007230B5" w:rsidP="00724BEC">
            <w:pPr>
              <w:jc w:val="both"/>
              <w:rPr>
                <w:rFonts w:ascii="Aptos" w:hAnsi="Aptos" w:cstheme="majorHAnsi"/>
                <w:strike/>
                <w:sz w:val="22"/>
                <w:szCs w:val="22"/>
                <w:highlight w:val="yellow"/>
                <w:lang w:val="it-IT"/>
              </w:rPr>
            </w:pPr>
          </w:p>
        </w:tc>
      </w:tr>
      <w:tr w:rsidR="007230B5" w:rsidRPr="009C2C8C" w14:paraId="7AD65C05" w14:textId="77777777" w:rsidTr="60C72650">
        <w:trPr>
          <w:gridBefore w:val="1"/>
          <w:gridAfter w:val="3"/>
          <w:wBefore w:w="12" w:type="dxa"/>
          <w:wAfter w:w="51" w:type="dxa"/>
        </w:trPr>
        <w:tc>
          <w:tcPr>
            <w:tcW w:w="4536" w:type="dxa"/>
            <w:gridSpan w:val="5"/>
          </w:tcPr>
          <w:p w14:paraId="57CB4FED" w14:textId="77777777" w:rsidR="007230B5" w:rsidRPr="009C2C8C" w:rsidRDefault="007230B5" w:rsidP="00724BEC">
            <w:pPr>
              <w:tabs>
                <w:tab w:val="left" w:pos="360"/>
              </w:tabs>
              <w:jc w:val="both"/>
              <w:rPr>
                <w:rFonts w:ascii="Aptos" w:hAnsi="Aptos" w:cstheme="majorHAnsi"/>
                <w:sz w:val="22"/>
                <w:szCs w:val="22"/>
                <w:lang w:val="de-DE"/>
              </w:rPr>
            </w:pPr>
            <w:r w:rsidRPr="009C2C8C">
              <w:rPr>
                <w:rFonts w:ascii="Aptos" w:hAnsi="Aptos" w:cstheme="majorHAnsi"/>
                <w:sz w:val="22"/>
                <w:szCs w:val="22"/>
                <w:lang w:val="de-DE"/>
              </w:rPr>
              <w:t>Anschließend folgt die Parameterangleichung der technischen Angebote zuerst bezogen auf jedes einzelne Kriterium und dann auf der Summe aller Kriterien.</w:t>
            </w:r>
          </w:p>
          <w:p w14:paraId="2DC60C71" w14:textId="77777777" w:rsidR="007230B5" w:rsidRPr="009C2C8C" w:rsidRDefault="007230B5" w:rsidP="00724BEC">
            <w:pPr>
              <w:tabs>
                <w:tab w:val="left" w:pos="360"/>
              </w:tabs>
              <w:jc w:val="both"/>
              <w:rPr>
                <w:rFonts w:ascii="Aptos" w:hAnsi="Aptos" w:cstheme="majorHAnsi"/>
                <w:sz w:val="22"/>
                <w:szCs w:val="22"/>
                <w:lang w:val="de-DE"/>
              </w:rPr>
            </w:pPr>
            <w:r w:rsidRPr="009C2C8C">
              <w:rPr>
                <w:rFonts w:ascii="Aptos" w:hAnsi="Aptos" w:cstheme="majorHAnsi"/>
                <w:sz w:val="22"/>
                <w:szCs w:val="22"/>
                <w:lang w:val="de-DE"/>
              </w:rPr>
              <w:t xml:space="preserve">Für jeden Bieter werden demnach die angeglichenen Punkte, die für jedes einzelne Kriterium erhalten wurden, summiert. </w:t>
            </w:r>
          </w:p>
          <w:p w14:paraId="21D8209F" w14:textId="77777777" w:rsidR="007230B5" w:rsidRPr="009C2C8C" w:rsidRDefault="007230B5" w:rsidP="00724BEC">
            <w:pPr>
              <w:tabs>
                <w:tab w:val="left" w:pos="360"/>
              </w:tabs>
              <w:jc w:val="both"/>
              <w:rPr>
                <w:rFonts w:ascii="Aptos" w:hAnsi="Aptos" w:cstheme="majorHAnsi"/>
                <w:sz w:val="22"/>
                <w:szCs w:val="22"/>
                <w:lang w:val="de-DE"/>
              </w:rPr>
            </w:pPr>
            <w:r w:rsidRPr="009C2C8C">
              <w:rPr>
                <w:rFonts w:ascii="Aptos" w:hAnsi="Aptos" w:cstheme="majorHAnsi"/>
                <w:sz w:val="22"/>
                <w:szCs w:val="22"/>
                <w:lang w:val="de-DE"/>
              </w:rPr>
              <w:t xml:space="preserve">Der Teilnehmer mit dem höchsten Punktestand erhält die maximale vorgesehene Punktezahl für das Element Qualität. </w:t>
            </w:r>
          </w:p>
          <w:p w14:paraId="1FCD94F1" w14:textId="7B6837DE" w:rsidR="007230B5" w:rsidRPr="009C2C8C" w:rsidRDefault="007230B5" w:rsidP="00724BEC">
            <w:pPr>
              <w:tabs>
                <w:tab w:val="left" w:pos="360"/>
              </w:tabs>
              <w:jc w:val="both"/>
              <w:rPr>
                <w:rFonts w:ascii="Aptos" w:hAnsi="Aptos" w:cstheme="majorHAnsi"/>
                <w:strike/>
                <w:sz w:val="22"/>
                <w:szCs w:val="22"/>
                <w:lang w:val="de-DE"/>
              </w:rPr>
            </w:pPr>
            <w:r w:rsidRPr="009C2C8C">
              <w:rPr>
                <w:rFonts w:ascii="Aptos" w:hAnsi="Aptos" w:cstheme="majorHAnsi"/>
                <w:sz w:val="22"/>
                <w:szCs w:val="22"/>
                <w:lang w:val="de-DE"/>
              </w:rPr>
              <w:t>Die Punkte, die den anderen Teilnehmern erteilte werden, werden proportional angeglichen.</w:t>
            </w:r>
          </w:p>
        </w:tc>
        <w:tc>
          <w:tcPr>
            <w:tcW w:w="426" w:type="dxa"/>
          </w:tcPr>
          <w:p w14:paraId="2CD7B0AD" w14:textId="77777777" w:rsidR="007230B5" w:rsidRPr="009C2C8C" w:rsidRDefault="007230B5" w:rsidP="00724BEC">
            <w:pPr>
              <w:widowControl w:val="0"/>
              <w:ind w:right="105"/>
              <w:jc w:val="both"/>
              <w:rPr>
                <w:rFonts w:ascii="Aptos" w:hAnsi="Aptos" w:cstheme="majorHAnsi"/>
                <w:noProof w:val="0"/>
                <w:sz w:val="22"/>
                <w:szCs w:val="22"/>
                <w:lang w:val="de-DE" w:eastAsia="it-IT"/>
              </w:rPr>
            </w:pPr>
          </w:p>
        </w:tc>
        <w:tc>
          <w:tcPr>
            <w:tcW w:w="4345" w:type="dxa"/>
            <w:gridSpan w:val="2"/>
          </w:tcPr>
          <w:p w14:paraId="63534ADB" w14:textId="77777777" w:rsidR="007230B5" w:rsidRPr="009C2C8C" w:rsidRDefault="007230B5" w:rsidP="00724BEC">
            <w:pPr>
              <w:jc w:val="both"/>
              <w:rPr>
                <w:rFonts w:ascii="Aptos" w:hAnsi="Aptos" w:cstheme="majorHAnsi"/>
                <w:sz w:val="22"/>
                <w:szCs w:val="22"/>
                <w:lang w:val="it-IT"/>
              </w:rPr>
            </w:pPr>
            <w:r w:rsidRPr="009C2C8C">
              <w:rPr>
                <w:rFonts w:ascii="Aptos" w:hAnsi="Aptos" w:cstheme="majorHAnsi"/>
                <w:sz w:val="22"/>
                <w:szCs w:val="22"/>
                <w:lang w:val="it-IT"/>
              </w:rPr>
              <w:t>Di seguito si procede alla riparametrazione delle offerte tecniche prima su ogni singolo criterio e poi sulla somma dei criteri.</w:t>
            </w:r>
          </w:p>
          <w:p w14:paraId="0D6BA1DB" w14:textId="77777777" w:rsidR="007230B5" w:rsidRPr="009C2C8C" w:rsidRDefault="007230B5" w:rsidP="00724BEC">
            <w:pPr>
              <w:jc w:val="both"/>
              <w:rPr>
                <w:rFonts w:ascii="Aptos" w:hAnsi="Aptos" w:cstheme="majorHAnsi"/>
                <w:sz w:val="22"/>
                <w:szCs w:val="22"/>
                <w:lang w:val="it-IT"/>
              </w:rPr>
            </w:pPr>
            <w:r w:rsidRPr="009C2C8C">
              <w:rPr>
                <w:rFonts w:ascii="Aptos" w:hAnsi="Aptos" w:cstheme="majorHAnsi"/>
                <w:sz w:val="22"/>
                <w:szCs w:val="22"/>
                <w:lang w:val="it-IT"/>
              </w:rPr>
              <w:t>Per ogni offerente viene quindi effettuata la somma dei punteggi riparametrati ottenuti per ogni singolo criterio.</w:t>
            </w:r>
          </w:p>
          <w:p w14:paraId="752D106B" w14:textId="77777777" w:rsidR="007230B5" w:rsidRPr="009C2C8C" w:rsidRDefault="007230B5" w:rsidP="00724BEC">
            <w:pPr>
              <w:jc w:val="both"/>
              <w:rPr>
                <w:rFonts w:ascii="Aptos" w:hAnsi="Aptos" w:cstheme="majorHAnsi"/>
                <w:sz w:val="22"/>
                <w:szCs w:val="22"/>
                <w:lang w:val="it-IT"/>
              </w:rPr>
            </w:pPr>
            <w:r w:rsidRPr="009C2C8C">
              <w:rPr>
                <w:rFonts w:ascii="Aptos" w:hAnsi="Aptos" w:cstheme="majorHAnsi"/>
                <w:sz w:val="22"/>
                <w:szCs w:val="22"/>
                <w:lang w:val="it-IT"/>
              </w:rPr>
              <w:t>Al concorrente con punteggio più elevato viene dato il massimo dei punti previsti per l'elemento qualità.</w:t>
            </w:r>
          </w:p>
          <w:p w14:paraId="69A1AF7E" w14:textId="5CDBCC1C" w:rsidR="007230B5" w:rsidRPr="009C2C8C" w:rsidRDefault="007230B5" w:rsidP="00724BEC">
            <w:pPr>
              <w:jc w:val="both"/>
              <w:rPr>
                <w:rFonts w:ascii="Aptos" w:hAnsi="Aptos" w:cstheme="majorHAnsi"/>
                <w:strike/>
                <w:sz w:val="22"/>
                <w:szCs w:val="22"/>
                <w:lang w:val="it-IT"/>
              </w:rPr>
            </w:pPr>
            <w:r w:rsidRPr="009C2C8C">
              <w:rPr>
                <w:rFonts w:ascii="Aptos" w:hAnsi="Aptos" w:cstheme="majorHAnsi"/>
                <w:sz w:val="22"/>
                <w:szCs w:val="22"/>
                <w:lang w:val="it-IT"/>
              </w:rPr>
              <w:t>I punteggi attribuiti agli altri concorrenti vengono riparametrati in misura proporzionale.</w:t>
            </w:r>
          </w:p>
        </w:tc>
      </w:tr>
      <w:tr w:rsidR="007230B5" w:rsidRPr="009C2C8C" w14:paraId="2D34C1FA" w14:textId="77777777" w:rsidTr="60C72650">
        <w:trPr>
          <w:gridBefore w:val="1"/>
          <w:gridAfter w:val="3"/>
          <w:wBefore w:w="12" w:type="dxa"/>
          <w:wAfter w:w="51" w:type="dxa"/>
        </w:trPr>
        <w:tc>
          <w:tcPr>
            <w:tcW w:w="4536" w:type="dxa"/>
            <w:gridSpan w:val="5"/>
          </w:tcPr>
          <w:p w14:paraId="7F5919B2" w14:textId="77777777" w:rsidR="007230B5" w:rsidRPr="009C2C8C" w:rsidRDefault="007230B5" w:rsidP="00724BEC">
            <w:pPr>
              <w:tabs>
                <w:tab w:val="left" w:pos="360"/>
              </w:tabs>
              <w:jc w:val="both"/>
              <w:rPr>
                <w:rFonts w:ascii="Aptos" w:hAnsi="Aptos" w:cstheme="majorHAnsi"/>
                <w:sz w:val="22"/>
                <w:szCs w:val="22"/>
                <w:lang w:val="it-IT"/>
              </w:rPr>
            </w:pPr>
          </w:p>
        </w:tc>
        <w:tc>
          <w:tcPr>
            <w:tcW w:w="426" w:type="dxa"/>
          </w:tcPr>
          <w:p w14:paraId="183BABFD" w14:textId="77777777" w:rsidR="007230B5" w:rsidRPr="009C2C8C" w:rsidRDefault="007230B5" w:rsidP="00724BEC">
            <w:pPr>
              <w:widowControl w:val="0"/>
              <w:ind w:right="105"/>
              <w:jc w:val="both"/>
              <w:rPr>
                <w:rFonts w:ascii="Aptos" w:hAnsi="Aptos" w:cstheme="majorHAnsi"/>
                <w:noProof w:val="0"/>
                <w:sz w:val="22"/>
                <w:szCs w:val="22"/>
                <w:lang w:val="it-IT" w:eastAsia="it-IT"/>
              </w:rPr>
            </w:pPr>
          </w:p>
        </w:tc>
        <w:tc>
          <w:tcPr>
            <w:tcW w:w="4345" w:type="dxa"/>
            <w:gridSpan w:val="2"/>
          </w:tcPr>
          <w:p w14:paraId="4441D929" w14:textId="77777777" w:rsidR="007230B5" w:rsidRPr="009C2C8C" w:rsidRDefault="007230B5" w:rsidP="00724BEC">
            <w:pPr>
              <w:jc w:val="both"/>
              <w:rPr>
                <w:rFonts w:ascii="Aptos" w:hAnsi="Aptos" w:cstheme="majorHAnsi"/>
                <w:sz w:val="22"/>
                <w:szCs w:val="22"/>
                <w:lang w:val="it-IT"/>
              </w:rPr>
            </w:pPr>
          </w:p>
        </w:tc>
      </w:tr>
      <w:tr w:rsidR="007230B5" w:rsidRPr="009C2C8C" w14:paraId="5919790D" w14:textId="77777777" w:rsidTr="60C72650">
        <w:trPr>
          <w:gridBefore w:val="1"/>
          <w:gridAfter w:val="3"/>
          <w:wBefore w:w="12" w:type="dxa"/>
          <w:wAfter w:w="51" w:type="dxa"/>
        </w:trPr>
        <w:tc>
          <w:tcPr>
            <w:tcW w:w="4536" w:type="dxa"/>
            <w:gridSpan w:val="5"/>
          </w:tcPr>
          <w:p w14:paraId="08D0AD77" w14:textId="77777777" w:rsidR="007230B5" w:rsidRPr="009C2C8C" w:rsidRDefault="007230B5" w:rsidP="00724BEC">
            <w:pPr>
              <w:tabs>
                <w:tab w:val="left" w:pos="360"/>
              </w:tabs>
              <w:jc w:val="both"/>
              <w:rPr>
                <w:rFonts w:ascii="Aptos" w:hAnsi="Aptos" w:cstheme="majorHAnsi"/>
                <w:b/>
                <w:bCs/>
                <w:sz w:val="22"/>
                <w:szCs w:val="22"/>
                <w:u w:val="single"/>
                <w:lang w:val="de-DE"/>
              </w:rPr>
            </w:pPr>
            <w:r w:rsidRPr="009C2C8C">
              <w:rPr>
                <w:rFonts w:ascii="Aptos" w:hAnsi="Aptos" w:cstheme="majorHAnsi"/>
                <w:b/>
                <w:bCs/>
                <w:sz w:val="22"/>
                <w:szCs w:val="22"/>
                <w:u w:val="single"/>
                <w:lang w:val="de-DE"/>
              </w:rPr>
              <w:t>Auf-/Abrundungen</w:t>
            </w:r>
          </w:p>
          <w:p w14:paraId="1C3E6CBC" w14:textId="77777777" w:rsidR="007230B5" w:rsidRPr="009C2C8C" w:rsidRDefault="007230B5" w:rsidP="00724BEC">
            <w:pPr>
              <w:tabs>
                <w:tab w:val="left" w:pos="360"/>
              </w:tabs>
              <w:jc w:val="both"/>
              <w:rPr>
                <w:rFonts w:ascii="Aptos" w:hAnsi="Aptos" w:cstheme="majorHAnsi"/>
                <w:sz w:val="22"/>
                <w:szCs w:val="22"/>
                <w:lang w:val="de-DE"/>
              </w:rPr>
            </w:pPr>
          </w:p>
        </w:tc>
        <w:tc>
          <w:tcPr>
            <w:tcW w:w="426" w:type="dxa"/>
          </w:tcPr>
          <w:p w14:paraId="21DE193A" w14:textId="77777777" w:rsidR="007230B5" w:rsidRPr="009C2C8C" w:rsidRDefault="007230B5" w:rsidP="00724BEC">
            <w:pPr>
              <w:widowControl w:val="0"/>
              <w:ind w:right="105"/>
              <w:jc w:val="both"/>
              <w:rPr>
                <w:rFonts w:ascii="Aptos" w:hAnsi="Aptos" w:cstheme="majorHAnsi"/>
                <w:noProof w:val="0"/>
                <w:sz w:val="22"/>
                <w:szCs w:val="22"/>
                <w:lang w:val="de-DE" w:eastAsia="it-IT"/>
              </w:rPr>
            </w:pPr>
          </w:p>
        </w:tc>
        <w:tc>
          <w:tcPr>
            <w:tcW w:w="4345" w:type="dxa"/>
            <w:gridSpan w:val="2"/>
          </w:tcPr>
          <w:p w14:paraId="607A90FF" w14:textId="36DC94C3" w:rsidR="007230B5" w:rsidRPr="009C2C8C" w:rsidRDefault="007230B5" w:rsidP="00724BEC">
            <w:pPr>
              <w:jc w:val="both"/>
              <w:rPr>
                <w:rFonts w:ascii="Aptos" w:hAnsi="Aptos" w:cstheme="majorHAnsi"/>
                <w:sz w:val="22"/>
                <w:szCs w:val="22"/>
                <w:lang w:val="it-IT"/>
              </w:rPr>
            </w:pPr>
            <w:r w:rsidRPr="009C2C8C">
              <w:rPr>
                <w:rFonts w:ascii="Aptos" w:hAnsi="Aptos" w:cstheme="majorHAnsi"/>
                <w:b/>
                <w:bCs/>
                <w:sz w:val="22"/>
                <w:szCs w:val="22"/>
                <w:u w:val="single"/>
              </w:rPr>
              <w:t>Arrotondamenti</w:t>
            </w:r>
          </w:p>
        </w:tc>
      </w:tr>
      <w:tr w:rsidR="007230B5" w:rsidRPr="009C2C8C" w14:paraId="70E04C30" w14:textId="77777777" w:rsidTr="60C72650">
        <w:trPr>
          <w:gridBefore w:val="1"/>
          <w:gridAfter w:val="3"/>
          <w:wBefore w:w="12" w:type="dxa"/>
          <w:wAfter w:w="51" w:type="dxa"/>
        </w:trPr>
        <w:tc>
          <w:tcPr>
            <w:tcW w:w="4536" w:type="dxa"/>
            <w:gridSpan w:val="5"/>
          </w:tcPr>
          <w:p w14:paraId="4E311954" w14:textId="4D7FCAF6" w:rsidR="007230B5" w:rsidRPr="009C2C8C" w:rsidRDefault="007230B5" w:rsidP="00724BEC">
            <w:pPr>
              <w:tabs>
                <w:tab w:val="left" w:pos="360"/>
              </w:tabs>
              <w:jc w:val="both"/>
              <w:rPr>
                <w:rFonts w:ascii="Aptos" w:hAnsi="Aptos" w:cstheme="majorHAnsi"/>
                <w:sz w:val="22"/>
                <w:szCs w:val="22"/>
                <w:lang w:val="de-DE"/>
              </w:rPr>
            </w:pPr>
            <w:r w:rsidRPr="009C2C8C">
              <w:rPr>
                <w:rFonts w:ascii="Aptos" w:hAnsi="Aptos" w:cstheme="majorHAnsi"/>
                <w:sz w:val="22"/>
                <w:szCs w:val="22"/>
                <w:lang w:val="de-DE"/>
              </w:rPr>
              <w:t xml:space="preserve">Alle Berechnungen zur Festlegung der Punkte werden bis zur </w:t>
            </w:r>
            <w:r w:rsidRPr="009C2C8C">
              <w:rPr>
                <w:rFonts w:ascii="Aptos" w:hAnsi="Aptos" w:cstheme="majorHAnsi"/>
                <w:color w:val="FF0000"/>
                <w:sz w:val="22"/>
                <w:szCs w:val="22"/>
                <w:lang w:val="de-DE"/>
              </w:rPr>
              <w:t xml:space="preserve">zweiten </w:t>
            </w:r>
            <w:r w:rsidRPr="009C2C8C">
              <w:rPr>
                <w:rFonts w:ascii="Aptos" w:hAnsi="Aptos" w:cstheme="majorHAnsi"/>
                <w:sz w:val="22"/>
                <w:szCs w:val="22"/>
                <w:lang w:val="de-DE"/>
              </w:rPr>
              <w:t>Dezimalstelle berechnet, die aufgerundet wird, falls die dritte Dezimalstelle gleich oder größer als fünf ist.</w:t>
            </w:r>
          </w:p>
        </w:tc>
        <w:tc>
          <w:tcPr>
            <w:tcW w:w="426" w:type="dxa"/>
          </w:tcPr>
          <w:p w14:paraId="4CA59743" w14:textId="77777777" w:rsidR="007230B5" w:rsidRPr="009C2C8C" w:rsidRDefault="007230B5" w:rsidP="00724BEC">
            <w:pPr>
              <w:widowControl w:val="0"/>
              <w:ind w:right="105"/>
              <w:jc w:val="both"/>
              <w:rPr>
                <w:rFonts w:ascii="Aptos" w:hAnsi="Aptos" w:cstheme="majorHAnsi"/>
                <w:noProof w:val="0"/>
                <w:sz w:val="22"/>
                <w:szCs w:val="22"/>
                <w:lang w:val="de-DE" w:eastAsia="it-IT"/>
              </w:rPr>
            </w:pPr>
          </w:p>
        </w:tc>
        <w:tc>
          <w:tcPr>
            <w:tcW w:w="4345" w:type="dxa"/>
            <w:gridSpan w:val="2"/>
          </w:tcPr>
          <w:p w14:paraId="07A8C6D3" w14:textId="4C499EF0" w:rsidR="007230B5" w:rsidRPr="009C2C8C" w:rsidRDefault="007230B5" w:rsidP="00724BEC">
            <w:pPr>
              <w:jc w:val="both"/>
              <w:rPr>
                <w:rFonts w:ascii="Aptos" w:hAnsi="Aptos" w:cstheme="majorHAnsi"/>
                <w:sz w:val="22"/>
                <w:szCs w:val="22"/>
                <w:lang w:val="it-IT"/>
              </w:rPr>
            </w:pPr>
            <w:r w:rsidRPr="009C2C8C">
              <w:rPr>
                <w:rFonts w:ascii="Aptos" w:hAnsi="Aptos" w:cstheme="majorHAnsi"/>
                <w:sz w:val="22"/>
                <w:szCs w:val="22"/>
                <w:lang w:val="it-IT" w:eastAsia="it-IT"/>
              </w:rPr>
              <w:t xml:space="preserve">Tutti i calcoli sono espressi fino alla </w:t>
            </w:r>
            <w:r w:rsidRPr="009C2C8C">
              <w:rPr>
                <w:rFonts w:ascii="Aptos" w:hAnsi="Aptos" w:cstheme="majorHAnsi"/>
                <w:color w:val="FF0000"/>
                <w:sz w:val="22"/>
                <w:szCs w:val="22"/>
                <w:lang w:val="it-IT" w:eastAsia="it-IT"/>
              </w:rPr>
              <w:t xml:space="preserve">seconda </w:t>
            </w:r>
            <w:r w:rsidRPr="009C2C8C">
              <w:rPr>
                <w:rFonts w:ascii="Aptos" w:hAnsi="Aptos" w:cstheme="majorHAnsi"/>
                <w:sz w:val="22"/>
                <w:szCs w:val="22"/>
                <w:lang w:val="it-IT" w:eastAsia="it-IT"/>
              </w:rPr>
              <w:t>cifra decimale arrotondata all'unità superiore qualora la terza cifra decimale sia pari o superiore a cinque.</w:t>
            </w:r>
          </w:p>
        </w:tc>
      </w:tr>
      <w:tr w:rsidR="007230B5" w:rsidRPr="009C2C8C" w14:paraId="47A33F6D" w14:textId="77777777" w:rsidTr="60C72650">
        <w:trPr>
          <w:gridBefore w:val="1"/>
          <w:gridAfter w:val="3"/>
          <w:wBefore w:w="12" w:type="dxa"/>
          <w:wAfter w:w="51" w:type="dxa"/>
        </w:trPr>
        <w:tc>
          <w:tcPr>
            <w:tcW w:w="4536" w:type="dxa"/>
            <w:gridSpan w:val="5"/>
          </w:tcPr>
          <w:p w14:paraId="0DC8A8D1" w14:textId="77777777" w:rsidR="007230B5" w:rsidRPr="009C2C8C" w:rsidRDefault="007230B5" w:rsidP="00724BEC">
            <w:pPr>
              <w:tabs>
                <w:tab w:val="left" w:pos="360"/>
              </w:tabs>
              <w:jc w:val="both"/>
              <w:rPr>
                <w:rFonts w:ascii="Aptos" w:hAnsi="Aptos" w:cstheme="majorHAnsi"/>
                <w:strike/>
                <w:sz w:val="22"/>
                <w:szCs w:val="22"/>
                <w:highlight w:val="yellow"/>
                <w:lang w:val="it-IT"/>
              </w:rPr>
            </w:pPr>
          </w:p>
        </w:tc>
        <w:tc>
          <w:tcPr>
            <w:tcW w:w="426" w:type="dxa"/>
          </w:tcPr>
          <w:p w14:paraId="660120CE" w14:textId="77777777" w:rsidR="007230B5" w:rsidRPr="009C2C8C" w:rsidRDefault="007230B5" w:rsidP="00724BEC">
            <w:pPr>
              <w:widowControl w:val="0"/>
              <w:ind w:right="105"/>
              <w:jc w:val="both"/>
              <w:rPr>
                <w:rFonts w:ascii="Aptos" w:hAnsi="Aptos" w:cstheme="majorHAnsi"/>
                <w:noProof w:val="0"/>
                <w:sz w:val="22"/>
                <w:szCs w:val="22"/>
                <w:lang w:val="it-IT" w:eastAsia="it-IT"/>
              </w:rPr>
            </w:pPr>
          </w:p>
        </w:tc>
        <w:tc>
          <w:tcPr>
            <w:tcW w:w="4345" w:type="dxa"/>
            <w:gridSpan w:val="2"/>
          </w:tcPr>
          <w:p w14:paraId="54547898" w14:textId="77777777" w:rsidR="007230B5" w:rsidRPr="009C2C8C" w:rsidRDefault="007230B5" w:rsidP="00724BEC">
            <w:pPr>
              <w:jc w:val="both"/>
              <w:rPr>
                <w:rFonts w:ascii="Aptos" w:hAnsi="Aptos" w:cstheme="majorHAnsi"/>
                <w:strike/>
                <w:sz w:val="22"/>
                <w:szCs w:val="22"/>
                <w:highlight w:val="yellow"/>
                <w:lang w:val="it-IT"/>
              </w:rPr>
            </w:pPr>
          </w:p>
        </w:tc>
      </w:tr>
      <w:tr w:rsidR="007230B5" w:rsidRPr="009C2C8C" w14:paraId="0CF09CFB" w14:textId="77777777" w:rsidTr="60C72650">
        <w:trPr>
          <w:gridBefore w:val="1"/>
          <w:gridAfter w:val="1"/>
          <w:wBefore w:w="12" w:type="dxa"/>
          <w:wAfter w:w="12" w:type="dxa"/>
        </w:trPr>
        <w:tc>
          <w:tcPr>
            <w:tcW w:w="4536" w:type="dxa"/>
            <w:gridSpan w:val="5"/>
          </w:tcPr>
          <w:p w14:paraId="5B67524F" w14:textId="77777777" w:rsidR="007230B5" w:rsidRPr="009C2C8C" w:rsidRDefault="007230B5" w:rsidP="00724BEC">
            <w:pPr>
              <w:pStyle w:val="Rientrocorpodeltesto"/>
              <w:widowControl w:val="0"/>
              <w:tabs>
                <w:tab w:val="left" w:pos="8496"/>
              </w:tabs>
              <w:spacing w:after="0"/>
              <w:ind w:left="0"/>
              <w:jc w:val="both"/>
              <w:rPr>
                <w:rFonts w:ascii="Aptos" w:hAnsi="Aptos" w:cstheme="majorHAnsi"/>
                <w:sz w:val="22"/>
                <w:szCs w:val="22"/>
                <w:lang w:val="de-DE"/>
              </w:rPr>
            </w:pPr>
            <w:r w:rsidRPr="009C2C8C">
              <w:rPr>
                <w:rFonts w:ascii="Aptos" w:hAnsi="Aptos" w:cstheme="majorHAnsi"/>
                <w:b/>
                <w:bCs/>
                <w:sz w:val="22"/>
                <w:szCs w:val="22"/>
                <w:lang w:val="de-DE"/>
              </w:rPr>
              <w:t>BERECHNUNG DE</w:t>
            </w:r>
            <w:r w:rsidRPr="009C2C8C">
              <w:rPr>
                <w:rFonts w:ascii="Aptos" w:hAnsi="Aptos" w:cstheme="majorHAnsi"/>
                <w:b/>
                <w:bCs/>
                <w:color w:val="000000"/>
                <w:sz w:val="22"/>
                <w:szCs w:val="22"/>
                <w:lang w:val="de-DE"/>
              </w:rPr>
              <w:t>R</w:t>
            </w:r>
            <w:r w:rsidRPr="009C2C8C">
              <w:rPr>
                <w:rFonts w:ascii="Aptos" w:hAnsi="Aptos" w:cstheme="majorHAnsi"/>
                <w:b/>
                <w:bCs/>
                <w:sz w:val="22"/>
                <w:szCs w:val="22"/>
                <w:lang w:val="de-DE"/>
              </w:rPr>
              <w:t xml:space="preserve"> WIRTSCHAFTLICHEN PUNKTE</w:t>
            </w:r>
            <w:r w:rsidRPr="009C2C8C">
              <w:rPr>
                <w:rFonts w:ascii="Aptos" w:hAnsi="Aptos" w:cstheme="majorHAnsi"/>
                <w:b/>
                <w:bCs/>
                <w:color w:val="000000"/>
                <w:sz w:val="22"/>
                <w:szCs w:val="22"/>
                <w:lang w:val="de-DE"/>
              </w:rPr>
              <w:t>ZAHL</w:t>
            </w:r>
            <w:r w:rsidRPr="009C2C8C">
              <w:rPr>
                <w:rFonts w:ascii="Aptos" w:hAnsi="Aptos" w:cstheme="majorHAnsi"/>
                <w:b/>
                <w:bCs/>
                <w:sz w:val="22"/>
                <w:szCs w:val="22"/>
                <w:lang w:val="de-DE"/>
              </w:rPr>
              <w:t xml:space="preserve"> (PE)</w:t>
            </w:r>
          </w:p>
        </w:tc>
        <w:tc>
          <w:tcPr>
            <w:tcW w:w="426" w:type="dxa"/>
          </w:tcPr>
          <w:p w14:paraId="25CD9A3C" w14:textId="77777777" w:rsidR="007230B5" w:rsidRPr="009C2C8C" w:rsidRDefault="007230B5" w:rsidP="00724BEC">
            <w:pPr>
              <w:widowControl w:val="0"/>
              <w:rPr>
                <w:rFonts w:ascii="Aptos" w:hAnsi="Aptos" w:cstheme="majorHAnsi"/>
                <w:sz w:val="22"/>
                <w:szCs w:val="22"/>
                <w:lang w:val="de-DE"/>
              </w:rPr>
            </w:pPr>
          </w:p>
        </w:tc>
        <w:tc>
          <w:tcPr>
            <w:tcW w:w="4384" w:type="dxa"/>
            <w:gridSpan w:val="4"/>
          </w:tcPr>
          <w:p w14:paraId="5BA2BB19" w14:textId="77777777" w:rsidR="007230B5" w:rsidRPr="009C2C8C" w:rsidRDefault="007230B5" w:rsidP="00724BEC">
            <w:pPr>
              <w:widowControl w:val="0"/>
              <w:autoSpaceDE w:val="0"/>
              <w:autoSpaceDN w:val="0"/>
              <w:adjustRightInd w:val="0"/>
              <w:ind w:right="6"/>
              <w:jc w:val="both"/>
              <w:rPr>
                <w:rFonts w:ascii="Aptos" w:hAnsi="Aptos" w:cstheme="majorHAnsi"/>
                <w:sz w:val="22"/>
                <w:szCs w:val="22"/>
                <w:lang w:val="it-IT"/>
              </w:rPr>
            </w:pPr>
            <w:r w:rsidRPr="009C2C8C">
              <w:rPr>
                <w:rFonts w:ascii="Aptos" w:hAnsi="Aptos" w:cstheme="majorHAnsi"/>
                <w:b/>
                <w:bCs/>
                <w:sz w:val="22"/>
                <w:szCs w:val="22"/>
                <w:lang w:val="it-IT"/>
              </w:rPr>
              <w:t>CALCOLO DEL PUNTEGGIO ECONOMICO (PE)</w:t>
            </w:r>
          </w:p>
        </w:tc>
      </w:tr>
      <w:tr w:rsidR="007230B5" w:rsidRPr="009C2C8C" w14:paraId="516FA10F" w14:textId="77777777" w:rsidTr="60C72650">
        <w:trPr>
          <w:gridBefore w:val="1"/>
          <w:gridAfter w:val="1"/>
          <w:wBefore w:w="12" w:type="dxa"/>
          <w:wAfter w:w="12" w:type="dxa"/>
        </w:trPr>
        <w:tc>
          <w:tcPr>
            <w:tcW w:w="4536" w:type="dxa"/>
            <w:gridSpan w:val="5"/>
          </w:tcPr>
          <w:p w14:paraId="05C2F612" w14:textId="77777777" w:rsidR="007230B5" w:rsidRPr="009C2C8C" w:rsidRDefault="007230B5" w:rsidP="00724BEC">
            <w:pPr>
              <w:pStyle w:val="Rientrocorpodeltesto"/>
              <w:widowControl w:val="0"/>
              <w:tabs>
                <w:tab w:val="left" w:pos="8496"/>
              </w:tabs>
              <w:spacing w:after="0"/>
              <w:ind w:left="0"/>
              <w:jc w:val="both"/>
              <w:rPr>
                <w:rFonts w:ascii="Aptos" w:hAnsi="Aptos" w:cstheme="majorHAnsi"/>
                <w:b/>
                <w:bCs/>
                <w:sz w:val="22"/>
                <w:szCs w:val="22"/>
                <w:highlight w:val="yellow"/>
                <w:lang w:val="it-IT"/>
              </w:rPr>
            </w:pPr>
          </w:p>
        </w:tc>
        <w:tc>
          <w:tcPr>
            <w:tcW w:w="426" w:type="dxa"/>
          </w:tcPr>
          <w:p w14:paraId="2366BC73" w14:textId="77777777" w:rsidR="007230B5" w:rsidRPr="009C2C8C" w:rsidRDefault="007230B5" w:rsidP="00724BEC">
            <w:pPr>
              <w:widowControl w:val="0"/>
              <w:rPr>
                <w:rFonts w:ascii="Aptos" w:hAnsi="Aptos" w:cstheme="majorHAnsi"/>
                <w:sz w:val="22"/>
                <w:szCs w:val="22"/>
                <w:highlight w:val="yellow"/>
                <w:lang w:val="it-IT"/>
              </w:rPr>
            </w:pPr>
          </w:p>
        </w:tc>
        <w:tc>
          <w:tcPr>
            <w:tcW w:w="4384" w:type="dxa"/>
            <w:gridSpan w:val="4"/>
          </w:tcPr>
          <w:p w14:paraId="37584C30" w14:textId="77777777" w:rsidR="007230B5" w:rsidRPr="009C2C8C" w:rsidRDefault="007230B5" w:rsidP="00724BEC">
            <w:pPr>
              <w:widowControl w:val="0"/>
              <w:autoSpaceDE w:val="0"/>
              <w:autoSpaceDN w:val="0"/>
              <w:adjustRightInd w:val="0"/>
              <w:ind w:right="6"/>
              <w:jc w:val="both"/>
              <w:rPr>
                <w:rFonts w:ascii="Aptos" w:hAnsi="Aptos" w:cstheme="majorHAnsi"/>
                <w:b/>
                <w:bCs/>
                <w:sz w:val="22"/>
                <w:szCs w:val="22"/>
                <w:highlight w:val="yellow"/>
                <w:lang w:val="it-IT"/>
              </w:rPr>
            </w:pPr>
          </w:p>
        </w:tc>
      </w:tr>
      <w:tr w:rsidR="007230B5" w:rsidRPr="009C2C8C" w14:paraId="7B9F357E" w14:textId="77777777" w:rsidTr="60C72650">
        <w:trPr>
          <w:gridBefore w:val="1"/>
          <w:gridAfter w:val="1"/>
          <w:wBefore w:w="12" w:type="dxa"/>
          <w:wAfter w:w="12" w:type="dxa"/>
        </w:trPr>
        <w:tc>
          <w:tcPr>
            <w:tcW w:w="4536" w:type="dxa"/>
            <w:gridSpan w:val="5"/>
          </w:tcPr>
          <w:p w14:paraId="183BF81B" w14:textId="593C7482" w:rsidR="007230B5" w:rsidRPr="009C2C8C" w:rsidRDefault="007230B5" w:rsidP="00724BEC">
            <w:pPr>
              <w:pStyle w:val="Rientrocorpodeltesto"/>
              <w:widowControl w:val="0"/>
              <w:tabs>
                <w:tab w:val="left" w:pos="8496"/>
              </w:tabs>
              <w:spacing w:after="0"/>
              <w:ind w:left="0"/>
              <w:jc w:val="both"/>
              <w:rPr>
                <w:rFonts w:ascii="Aptos" w:hAnsi="Aptos" w:cstheme="majorHAnsi"/>
                <w:b/>
                <w:bCs/>
                <w:sz w:val="22"/>
                <w:szCs w:val="22"/>
                <w:highlight w:val="green"/>
                <w:lang w:val="de-DE"/>
              </w:rPr>
            </w:pPr>
            <w:r w:rsidRPr="009C2C8C">
              <w:rPr>
                <w:rFonts w:ascii="Aptos" w:hAnsi="Aptos" w:cstheme="majorHAnsi"/>
                <w:i/>
                <w:iCs/>
                <w:color w:val="FF0000"/>
                <w:sz w:val="22"/>
                <w:szCs w:val="22"/>
                <w:highlight w:val="green"/>
                <w:lang w:val="de-DE"/>
              </w:rPr>
              <w:t xml:space="preserve">Es wird darauf hingewiesen, dass laut Art. 83, Abs. 1, Buchst. b) des GvD 209/2024, eine nicht lineare Berechnungsmethode für die Bewertung der wirtschaftlichen Angebote, wie im neuen Artikel 2 bis des Anhangs I.13 dargelegt, </w:t>
            </w:r>
            <w:r w:rsidRPr="009C2C8C">
              <w:rPr>
                <w:rFonts w:ascii="Aptos" w:hAnsi="Aptos" w:cstheme="majorHAnsi"/>
                <w:i/>
                <w:iCs/>
                <w:color w:val="FF0000"/>
                <w:sz w:val="22"/>
                <w:szCs w:val="22"/>
                <w:highlight w:val="green"/>
                <w:u w:val="single"/>
                <w:lang w:val="de-DE"/>
              </w:rPr>
              <w:t>wobei eine Obergrenze für die wirtschaftliche Bewertung von 30% festgelegt wird</w:t>
            </w:r>
            <w:r w:rsidRPr="009C2C8C">
              <w:rPr>
                <w:rFonts w:ascii="Aptos" w:hAnsi="Aptos" w:cstheme="majorHAnsi"/>
                <w:i/>
                <w:iCs/>
                <w:color w:val="FF0000"/>
                <w:sz w:val="22"/>
                <w:szCs w:val="22"/>
                <w:highlight w:val="green"/>
                <w:lang w:val="de-DE"/>
              </w:rPr>
              <w:t>, eingeführt worden ist. Die Anwendung der Vorschriften zum Ausschluss von übertrieben niedrigen Angeboten bleibt bestehen</w:t>
            </w:r>
          </w:p>
        </w:tc>
        <w:tc>
          <w:tcPr>
            <w:tcW w:w="426" w:type="dxa"/>
          </w:tcPr>
          <w:p w14:paraId="4FA9E419" w14:textId="77777777" w:rsidR="007230B5" w:rsidRPr="009C2C8C" w:rsidRDefault="007230B5" w:rsidP="00724BEC">
            <w:pPr>
              <w:widowControl w:val="0"/>
              <w:rPr>
                <w:rFonts w:ascii="Aptos" w:hAnsi="Aptos" w:cstheme="majorHAnsi"/>
                <w:sz w:val="22"/>
                <w:szCs w:val="22"/>
                <w:highlight w:val="green"/>
                <w:lang w:val="de-DE"/>
              </w:rPr>
            </w:pPr>
          </w:p>
        </w:tc>
        <w:tc>
          <w:tcPr>
            <w:tcW w:w="4384" w:type="dxa"/>
            <w:gridSpan w:val="4"/>
          </w:tcPr>
          <w:p w14:paraId="43A06714" w14:textId="25D40AB3" w:rsidR="007230B5" w:rsidRPr="009C2C8C" w:rsidRDefault="007230B5" w:rsidP="00724BEC">
            <w:pPr>
              <w:widowControl w:val="0"/>
              <w:autoSpaceDE w:val="0"/>
              <w:autoSpaceDN w:val="0"/>
              <w:adjustRightInd w:val="0"/>
              <w:ind w:right="6"/>
              <w:jc w:val="both"/>
              <w:rPr>
                <w:rFonts w:ascii="Aptos" w:hAnsi="Aptos" w:cstheme="majorHAnsi"/>
                <w:b/>
                <w:bCs/>
                <w:sz w:val="22"/>
                <w:szCs w:val="22"/>
                <w:highlight w:val="green"/>
                <w:lang w:val="it-IT"/>
              </w:rPr>
            </w:pPr>
            <w:r w:rsidRPr="009C2C8C">
              <w:rPr>
                <w:rFonts w:ascii="Aptos" w:hAnsi="Aptos" w:cstheme="majorHAnsi"/>
                <w:i/>
                <w:iCs/>
                <w:color w:val="FF0000"/>
                <w:sz w:val="22"/>
                <w:szCs w:val="22"/>
                <w:highlight w:val="green"/>
                <w:lang w:val="it-IT"/>
              </w:rPr>
              <w:t xml:space="preserve">Si segnala che, ai sensi dell’art. 83, c. 1, lett. b) del d. lgs. 209/2024, è stato introdotto un metodo di calcolo di natura non lineare per il punteggio delle offerte economiche, come delineato al nuovo articolo 2 bis dell’allegato I.13, </w:t>
            </w:r>
            <w:r w:rsidRPr="009C2C8C">
              <w:rPr>
                <w:rFonts w:ascii="Aptos" w:hAnsi="Aptos" w:cstheme="majorHAnsi"/>
                <w:i/>
                <w:iCs/>
                <w:color w:val="FF0000"/>
                <w:sz w:val="22"/>
                <w:szCs w:val="22"/>
                <w:highlight w:val="green"/>
                <w:u w:val="single"/>
                <w:lang w:val="it-IT"/>
              </w:rPr>
              <w:t>stabilendo un tetto massimo per il punteggio economico pari al 30%.</w:t>
            </w:r>
            <w:r w:rsidRPr="009C2C8C">
              <w:rPr>
                <w:rFonts w:ascii="Aptos" w:hAnsi="Aptos" w:cstheme="majorHAnsi"/>
                <w:i/>
                <w:iCs/>
                <w:color w:val="FF0000"/>
                <w:sz w:val="22"/>
                <w:szCs w:val="22"/>
                <w:highlight w:val="green"/>
                <w:lang w:val="it-IT"/>
              </w:rPr>
              <w:t xml:space="preserve"> Resta confermata l’applicazione delle norme riguardanti l’esclusione delle offerte anomale.</w:t>
            </w:r>
          </w:p>
        </w:tc>
      </w:tr>
      <w:tr w:rsidR="007230B5" w:rsidRPr="009C2C8C" w14:paraId="3241AA3B" w14:textId="77777777" w:rsidTr="60C72650">
        <w:trPr>
          <w:gridBefore w:val="1"/>
          <w:gridAfter w:val="1"/>
          <w:wBefore w:w="12" w:type="dxa"/>
          <w:wAfter w:w="12" w:type="dxa"/>
        </w:trPr>
        <w:tc>
          <w:tcPr>
            <w:tcW w:w="4536" w:type="dxa"/>
            <w:gridSpan w:val="5"/>
          </w:tcPr>
          <w:p w14:paraId="4915EBB7" w14:textId="77777777" w:rsidR="007230B5" w:rsidRPr="009C2C8C" w:rsidRDefault="007230B5" w:rsidP="00724BEC">
            <w:pPr>
              <w:autoSpaceDE w:val="0"/>
              <w:autoSpaceDN w:val="0"/>
              <w:adjustRightInd w:val="0"/>
              <w:jc w:val="both"/>
              <w:rPr>
                <w:rFonts w:ascii="Aptos" w:hAnsi="Aptos" w:cstheme="majorHAnsi"/>
                <w:sz w:val="22"/>
                <w:szCs w:val="22"/>
                <w:lang w:val="de-DE"/>
              </w:rPr>
            </w:pPr>
            <w:r w:rsidRPr="009C2C8C">
              <w:rPr>
                <w:rFonts w:ascii="Aptos" w:hAnsi="Aptos" w:cstheme="majorHAnsi"/>
                <w:sz w:val="22"/>
                <w:szCs w:val="22"/>
                <w:lang w:val="de-DE"/>
              </w:rPr>
              <w:t>Die Zuweisung der Punkte für den Preis</w:t>
            </w:r>
            <w:r w:rsidRPr="009C2C8C">
              <w:rPr>
                <w:rFonts w:ascii="Aptos" w:hAnsi="Aptos" w:cstheme="majorHAnsi"/>
                <w:bCs/>
                <w:color w:val="FF0000"/>
                <w:sz w:val="22"/>
                <w:szCs w:val="22"/>
                <w:lang w:val="de-DE"/>
              </w:rPr>
              <w:t xml:space="preserve"> </w:t>
            </w:r>
            <w:r w:rsidRPr="009C2C8C">
              <w:rPr>
                <w:rFonts w:ascii="Aptos" w:hAnsi="Aptos" w:cstheme="majorHAnsi"/>
                <w:sz w:val="22"/>
                <w:szCs w:val="22"/>
                <w:lang w:val="de-DE"/>
              </w:rPr>
              <w:t>(</w:t>
            </w:r>
            <w:r w:rsidRPr="009C2C8C">
              <w:rPr>
                <w:rFonts w:ascii="Aptos" w:hAnsi="Aptos" w:cstheme="majorHAnsi"/>
                <w:sz w:val="22"/>
                <w:szCs w:val="22"/>
              </w:rPr>
              <w:fldChar w:fldCharType="begin">
                <w:ffData>
                  <w:name w:val="Text1"/>
                  <w:enabled/>
                  <w:calcOnExit w:val="0"/>
                  <w:textInput/>
                </w:ffData>
              </w:fldChar>
            </w:r>
            <w:r w:rsidRPr="009C2C8C">
              <w:rPr>
                <w:rFonts w:ascii="Aptos" w:hAnsi="Aptos" w:cstheme="majorHAnsi"/>
                <w:sz w:val="22"/>
                <w:szCs w:val="22"/>
                <w:lang w:val="de-DE"/>
              </w:rPr>
              <w:instrText xml:space="preserve"> FORMTEXT </w:instrText>
            </w:r>
            <w:r w:rsidRPr="009C2C8C">
              <w:rPr>
                <w:rFonts w:ascii="Aptos" w:hAnsi="Aptos" w:cstheme="majorHAnsi"/>
                <w:sz w:val="22"/>
                <w:szCs w:val="22"/>
              </w:rPr>
            </w:r>
            <w:r w:rsidRPr="009C2C8C">
              <w:rPr>
                <w:rFonts w:ascii="Aptos" w:hAnsi="Aptos" w:cstheme="majorHAnsi"/>
                <w:sz w:val="22"/>
                <w:szCs w:val="22"/>
              </w:rPr>
              <w:fldChar w:fldCharType="separate"/>
            </w:r>
            <w:r w:rsidRPr="009C2C8C">
              <w:rPr>
                <w:rFonts w:ascii="Aptos" w:hAnsi="Aptos" w:cstheme="majorHAnsi"/>
                <w:sz w:val="22"/>
                <w:szCs w:val="22"/>
              </w:rPr>
              <w:t> </w:t>
            </w:r>
            <w:r w:rsidRPr="009C2C8C">
              <w:rPr>
                <w:rFonts w:ascii="Aptos" w:hAnsi="Aptos" w:cstheme="majorHAnsi"/>
                <w:sz w:val="22"/>
                <w:szCs w:val="22"/>
              </w:rPr>
              <w:t> </w:t>
            </w:r>
            <w:r w:rsidRPr="009C2C8C">
              <w:rPr>
                <w:rFonts w:ascii="Aptos" w:hAnsi="Aptos" w:cstheme="majorHAnsi"/>
                <w:sz w:val="22"/>
                <w:szCs w:val="22"/>
              </w:rPr>
              <w:t> </w:t>
            </w:r>
            <w:r w:rsidRPr="009C2C8C">
              <w:rPr>
                <w:rFonts w:ascii="Aptos" w:hAnsi="Aptos" w:cstheme="majorHAnsi"/>
                <w:sz w:val="22"/>
                <w:szCs w:val="22"/>
              </w:rPr>
              <w:t> </w:t>
            </w:r>
            <w:r w:rsidRPr="009C2C8C">
              <w:rPr>
                <w:rFonts w:ascii="Aptos" w:hAnsi="Aptos" w:cstheme="majorHAnsi"/>
                <w:sz w:val="22"/>
                <w:szCs w:val="22"/>
              </w:rPr>
              <w:t> </w:t>
            </w:r>
            <w:r w:rsidRPr="009C2C8C">
              <w:rPr>
                <w:rFonts w:ascii="Aptos" w:hAnsi="Aptos" w:cstheme="majorHAnsi"/>
                <w:sz w:val="22"/>
                <w:szCs w:val="22"/>
              </w:rPr>
              <w:fldChar w:fldCharType="end"/>
            </w:r>
            <w:r w:rsidRPr="009C2C8C">
              <w:rPr>
                <w:rFonts w:ascii="Aptos" w:hAnsi="Aptos" w:cstheme="majorHAnsi"/>
                <w:sz w:val="22"/>
                <w:szCs w:val="22"/>
                <w:lang w:val="de-DE"/>
              </w:rPr>
              <w:t xml:space="preserve"> </w:t>
            </w:r>
            <w:r w:rsidRPr="009C2C8C">
              <w:rPr>
                <w:rFonts w:ascii="Aptos" w:hAnsi="Aptos" w:cstheme="majorHAnsi"/>
                <w:color w:val="FF0000"/>
                <w:sz w:val="22"/>
                <w:szCs w:val="22"/>
                <w:lang w:val="de-DE"/>
              </w:rPr>
              <w:t>Punkte</w:t>
            </w:r>
            <w:r w:rsidRPr="009C2C8C">
              <w:rPr>
                <w:rFonts w:ascii="Aptos" w:hAnsi="Aptos" w:cstheme="majorHAnsi"/>
                <w:sz w:val="22"/>
                <w:szCs w:val="22"/>
                <w:lang w:val="de-DE"/>
              </w:rPr>
              <w:t xml:space="preserve">) erfolgt durch </w:t>
            </w:r>
            <w:r w:rsidRPr="009C2C8C">
              <w:rPr>
                <w:rFonts w:ascii="Aptos" w:hAnsi="Aptos" w:cstheme="majorHAnsi"/>
                <w:b/>
                <w:bCs/>
                <w:sz w:val="22"/>
                <w:szCs w:val="22"/>
                <w:lang w:val="de-DE"/>
              </w:rPr>
              <w:t>die folgende Berechnungsmethode nichtlinearer Natur</w:t>
            </w:r>
            <w:r w:rsidRPr="009C2C8C">
              <w:rPr>
                <w:rFonts w:ascii="Aptos" w:hAnsi="Aptos" w:cstheme="majorHAnsi"/>
                <w:sz w:val="22"/>
                <w:szCs w:val="22"/>
                <w:lang w:val="de-DE"/>
              </w:rPr>
              <w:t>:</w:t>
            </w:r>
          </w:p>
          <w:p w14:paraId="65418E4A" w14:textId="630D130F" w:rsidR="007230B5" w:rsidRPr="009C2C8C" w:rsidRDefault="007230B5" w:rsidP="00724BEC">
            <w:pPr>
              <w:autoSpaceDE w:val="0"/>
              <w:autoSpaceDN w:val="0"/>
              <w:adjustRightInd w:val="0"/>
              <w:jc w:val="both"/>
              <w:rPr>
                <w:rFonts w:ascii="Aptos" w:hAnsi="Aptos" w:cstheme="majorHAnsi"/>
                <w:sz w:val="22"/>
                <w:szCs w:val="22"/>
                <w:lang w:val="de-DE"/>
              </w:rPr>
            </w:pPr>
          </w:p>
        </w:tc>
        <w:tc>
          <w:tcPr>
            <w:tcW w:w="426" w:type="dxa"/>
          </w:tcPr>
          <w:p w14:paraId="1EFC9928" w14:textId="77777777" w:rsidR="007230B5" w:rsidRPr="009C2C8C" w:rsidRDefault="007230B5" w:rsidP="00724BEC">
            <w:pPr>
              <w:widowControl w:val="0"/>
              <w:rPr>
                <w:rFonts w:ascii="Aptos" w:hAnsi="Aptos" w:cstheme="majorHAnsi"/>
                <w:sz w:val="22"/>
                <w:szCs w:val="22"/>
                <w:lang w:val="de-DE"/>
              </w:rPr>
            </w:pPr>
          </w:p>
        </w:tc>
        <w:tc>
          <w:tcPr>
            <w:tcW w:w="4384" w:type="dxa"/>
            <w:gridSpan w:val="4"/>
          </w:tcPr>
          <w:p w14:paraId="5B8C5910" w14:textId="759246DC" w:rsidR="007230B5" w:rsidRPr="009C2C8C" w:rsidRDefault="007230B5" w:rsidP="00724BEC">
            <w:pPr>
              <w:widowControl w:val="0"/>
              <w:autoSpaceDE w:val="0"/>
              <w:autoSpaceDN w:val="0"/>
              <w:adjustRightInd w:val="0"/>
              <w:ind w:right="6"/>
              <w:jc w:val="both"/>
              <w:rPr>
                <w:rFonts w:ascii="Aptos" w:hAnsi="Aptos" w:cstheme="majorHAnsi"/>
                <w:b/>
                <w:bCs/>
                <w:sz w:val="22"/>
                <w:szCs w:val="22"/>
                <w:lang w:val="it-IT"/>
              </w:rPr>
            </w:pPr>
            <w:r w:rsidRPr="009C2C8C">
              <w:rPr>
                <w:rFonts w:ascii="Aptos" w:hAnsi="Aptos" w:cstheme="majorHAnsi"/>
                <w:sz w:val="22"/>
                <w:szCs w:val="22"/>
                <w:lang w:val="it-IT"/>
              </w:rPr>
              <w:t xml:space="preserve">L’attribuzione dei punti per il prezzo </w:t>
            </w:r>
            <w:r w:rsidRPr="009C2C8C">
              <w:rPr>
                <w:rFonts w:ascii="Aptos" w:hAnsi="Aptos" w:cstheme="majorHAnsi"/>
                <w:bCs/>
                <w:sz w:val="22"/>
                <w:szCs w:val="22"/>
                <w:lang w:val="it-IT"/>
              </w:rPr>
              <w:t xml:space="preserve"> </w:t>
            </w:r>
            <w:r w:rsidRPr="009C2C8C">
              <w:rPr>
                <w:rFonts w:ascii="Aptos" w:hAnsi="Aptos" w:cstheme="majorHAnsi"/>
                <w:sz w:val="22"/>
                <w:szCs w:val="22"/>
                <w:lang w:val="it-IT"/>
              </w:rPr>
              <w:t>(</w:t>
            </w:r>
            <w:r w:rsidRPr="009C2C8C">
              <w:rPr>
                <w:rFonts w:ascii="Aptos" w:hAnsi="Aptos" w:cstheme="majorHAnsi"/>
                <w:sz w:val="22"/>
                <w:szCs w:val="22"/>
              </w:rPr>
              <w:fldChar w:fldCharType="begin">
                <w:ffData>
                  <w:name w:val="Text1"/>
                  <w:enabled/>
                  <w:calcOnExit w:val="0"/>
                  <w:textInput/>
                </w:ffData>
              </w:fldChar>
            </w:r>
            <w:r w:rsidRPr="009C2C8C">
              <w:rPr>
                <w:rFonts w:ascii="Aptos" w:hAnsi="Aptos" w:cstheme="majorHAnsi"/>
                <w:sz w:val="22"/>
                <w:szCs w:val="22"/>
                <w:lang w:val="it-IT"/>
              </w:rPr>
              <w:instrText xml:space="preserve"> FORMTEXT </w:instrText>
            </w:r>
            <w:r w:rsidRPr="009C2C8C">
              <w:rPr>
                <w:rFonts w:ascii="Aptos" w:hAnsi="Aptos" w:cstheme="majorHAnsi"/>
                <w:sz w:val="22"/>
                <w:szCs w:val="22"/>
              </w:rPr>
            </w:r>
            <w:r w:rsidRPr="009C2C8C">
              <w:rPr>
                <w:rFonts w:ascii="Aptos" w:hAnsi="Aptos" w:cstheme="majorHAnsi"/>
                <w:sz w:val="22"/>
                <w:szCs w:val="22"/>
              </w:rPr>
              <w:fldChar w:fldCharType="separate"/>
            </w:r>
            <w:r w:rsidRPr="009C2C8C">
              <w:rPr>
                <w:rFonts w:ascii="Aptos" w:hAnsi="Aptos" w:cstheme="majorHAnsi"/>
                <w:sz w:val="22"/>
                <w:szCs w:val="22"/>
              </w:rPr>
              <w:t> </w:t>
            </w:r>
            <w:r w:rsidRPr="009C2C8C">
              <w:rPr>
                <w:rFonts w:ascii="Aptos" w:hAnsi="Aptos" w:cstheme="majorHAnsi"/>
                <w:sz w:val="22"/>
                <w:szCs w:val="22"/>
              </w:rPr>
              <w:t> </w:t>
            </w:r>
            <w:r w:rsidRPr="009C2C8C">
              <w:rPr>
                <w:rFonts w:ascii="Aptos" w:hAnsi="Aptos" w:cstheme="majorHAnsi"/>
                <w:sz w:val="22"/>
                <w:szCs w:val="22"/>
              </w:rPr>
              <w:t> </w:t>
            </w:r>
            <w:r w:rsidRPr="009C2C8C">
              <w:rPr>
                <w:rFonts w:ascii="Aptos" w:hAnsi="Aptos" w:cstheme="majorHAnsi"/>
                <w:sz w:val="22"/>
                <w:szCs w:val="22"/>
              </w:rPr>
              <w:t> </w:t>
            </w:r>
            <w:r w:rsidRPr="009C2C8C">
              <w:rPr>
                <w:rFonts w:ascii="Aptos" w:hAnsi="Aptos" w:cstheme="majorHAnsi"/>
                <w:sz w:val="22"/>
                <w:szCs w:val="22"/>
              </w:rPr>
              <w:t> </w:t>
            </w:r>
            <w:r w:rsidRPr="009C2C8C">
              <w:rPr>
                <w:rFonts w:ascii="Aptos" w:hAnsi="Aptos" w:cstheme="majorHAnsi"/>
                <w:sz w:val="22"/>
                <w:szCs w:val="22"/>
              </w:rPr>
              <w:fldChar w:fldCharType="end"/>
            </w:r>
            <w:r w:rsidRPr="009C2C8C">
              <w:rPr>
                <w:rFonts w:ascii="Aptos" w:hAnsi="Aptos" w:cstheme="majorHAnsi"/>
                <w:color w:val="FF0000"/>
                <w:sz w:val="22"/>
                <w:szCs w:val="22"/>
                <w:lang w:val="it-IT"/>
              </w:rPr>
              <w:t xml:space="preserve"> punti</w:t>
            </w:r>
            <w:r w:rsidRPr="009C2C8C">
              <w:rPr>
                <w:rFonts w:ascii="Aptos" w:hAnsi="Aptos" w:cstheme="majorHAnsi"/>
                <w:sz w:val="22"/>
                <w:szCs w:val="22"/>
                <w:lang w:val="it-IT"/>
              </w:rPr>
              <w:t xml:space="preserve">) avviene tramite il seguente </w:t>
            </w:r>
            <w:r w:rsidRPr="009C2C8C">
              <w:rPr>
                <w:rFonts w:ascii="Aptos" w:hAnsi="Aptos" w:cstheme="majorHAnsi"/>
                <w:b/>
                <w:bCs/>
                <w:sz w:val="22"/>
                <w:szCs w:val="22"/>
                <w:lang w:val="it-IT"/>
              </w:rPr>
              <w:t>metodo di calcolo avente natura non lineare</w:t>
            </w:r>
            <w:r w:rsidRPr="009C2C8C">
              <w:rPr>
                <w:rFonts w:ascii="Aptos" w:hAnsi="Aptos" w:cstheme="majorHAnsi"/>
                <w:sz w:val="22"/>
                <w:szCs w:val="22"/>
                <w:lang w:val="it-IT"/>
              </w:rPr>
              <w:t>:</w:t>
            </w:r>
          </w:p>
        </w:tc>
      </w:tr>
      <w:tr w:rsidR="007230B5" w:rsidRPr="009C2C8C" w14:paraId="538A7BE2" w14:textId="77777777" w:rsidTr="60C72650">
        <w:trPr>
          <w:gridBefore w:val="1"/>
          <w:gridAfter w:val="1"/>
          <w:wBefore w:w="12" w:type="dxa"/>
          <w:wAfter w:w="12" w:type="dxa"/>
        </w:trPr>
        <w:tc>
          <w:tcPr>
            <w:tcW w:w="4536" w:type="dxa"/>
            <w:gridSpan w:val="5"/>
          </w:tcPr>
          <w:p w14:paraId="7C2CCF9A" w14:textId="77777777" w:rsidR="007230B5" w:rsidRPr="009C2C8C" w:rsidRDefault="007230B5" w:rsidP="00724BEC">
            <w:pPr>
              <w:widowControl w:val="0"/>
              <w:autoSpaceDE w:val="0"/>
              <w:autoSpaceDN w:val="0"/>
              <w:adjustRightInd w:val="0"/>
              <w:ind w:right="6"/>
              <w:jc w:val="both"/>
              <w:rPr>
                <w:rFonts w:ascii="Aptos" w:hAnsi="Aptos" w:cstheme="majorHAnsi"/>
                <w:sz w:val="22"/>
                <w:szCs w:val="22"/>
                <w:lang w:val="it-IT"/>
              </w:rPr>
            </w:pPr>
            <w:r w:rsidRPr="009C2C8C">
              <w:rPr>
                <w:rFonts w:ascii="Aptos" w:hAnsi="Aptos" w:cstheme="majorHAnsi"/>
                <w:sz w:val="22"/>
                <w:szCs w:val="22"/>
                <w:lang w:val="it-IT"/>
              </w:rPr>
              <w:t>wo Ri&lt; Rmed</w:t>
            </w:r>
          </w:p>
          <w:p w14:paraId="5E253FCE" w14:textId="57A877CC" w:rsidR="007230B5" w:rsidRPr="009C2C8C" w:rsidRDefault="007230B5" w:rsidP="00724BEC">
            <w:pPr>
              <w:widowControl w:val="0"/>
              <w:autoSpaceDE w:val="0"/>
              <w:autoSpaceDN w:val="0"/>
              <w:adjustRightInd w:val="0"/>
              <w:ind w:right="6"/>
              <w:jc w:val="both"/>
              <w:rPr>
                <w:rFonts w:ascii="Aptos" w:hAnsi="Aptos" w:cstheme="majorHAnsi"/>
                <w:sz w:val="22"/>
                <w:szCs w:val="22"/>
                <w:lang w:val="it-IT"/>
              </w:rPr>
            </w:pPr>
            <w:r w:rsidRPr="009C2C8C">
              <w:rPr>
                <w:rFonts w:ascii="Aptos" w:hAnsi="Aptos" w:cstheme="majorHAnsi"/>
                <w:sz w:val="22"/>
                <w:szCs w:val="22"/>
                <w:lang w:val="it-IT"/>
              </w:rPr>
              <w:t xml:space="preserve">PEi= (Ri/Rmed)^ </w:t>
            </w:r>
            <w:r w:rsidRPr="009C2C8C">
              <w:rPr>
                <w:rFonts w:ascii="Aptos" w:hAnsi="Aptos" w:cstheme="majorHAnsi"/>
                <w:sz w:val="22"/>
                <w:szCs w:val="22"/>
              </w:rPr>
              <w:t>α</w:t>
            </w:r>
            <w:r w:rsidRPr="009C2C8C">
              <w:rPr>
                <w:rFonts w:ascii="Aptos" w:hAnsi="Aptos" w:cstheme="majorHAnsi"/>
                <w:sz w:val="22"/>
                <w:szCs w:val="22"/>
                <w:lang w:val="it-IT"/>
              </w:rPr>
              <w:t xml:space="preserve"> *X</w:t>
            </w:r>
          </w:p>
          <w:p w14:paraId="560D9B39" w14:textId="77777777" w:rsidR="007230B5" w:rsidRPr="009C2C8C" w:rsidRDefault="007230B5" w:rsidP="00724BEC">
            <w:pPr>
              <w:widowControl w:val="0"/>
              <w:autoSpaceDE w:val="0"/>
              <w:autoSpaceDN w:val="0"/>
              <w:adjustRightInd w:val="0"/>
              <w:ind w:right="6"/>
              <w:jc w:val="both"/>
              <w:rPr>
                <w:rFonts w:ascii="Aptos" w:hAnsi="Aptos" w:cstheme="majorHAnsi"/>
                <w:sz w:val="22"/>
                <w:szCs w:val="22"/>
                <w:lang w:val="it-IT"/>
              </w:rPr>
            </w:pPr>
            <w:r w:rsidRPr="009C2C8C">
              <w:rPr>
                <w:rFonts w:ascii="Aptos" w:hAnsi="Aptos" w:cstheme="majorHAnsi"/>
                <w:sz w:val="22"/>
                <w:szCs w:val="22"/>
                <w:lang w:val="it-IT"/>
              </w:rPr>
              <w:t>Se Ri&gt; Rmed</w:t>
            </w:r>
          </w:p>
          <w:p w14:paraId="6308CE4B" w14:textId="77777777" w:rsidR="007230B5" w:rsidRPr="009C2C8C" w:rsidRDefault="007230B5" w:rsidP="00724BEC">
            <w:pPr>
              <w:widowControl w:val="0"/>
              <w:autoSpaceDE w:val="0"/>
              <w:autoSpaceDN w:val="0"/>
              <w:adjustRightInd w:val="0"/>
              <w:ind w:right="6"/>
              <w:jc w:val="both"/>
              <w:rPr>
                <w:rFonts w:ascii="Aptos" w:hAnsi="Aptos" w:cstheme="majorHAnsi"/>
                <w:sz w:val="22"/>
                <w:szCs w:val="22"/>
                <w:lang w:val="de-DE"/>
              </w:rPr>
            </w:pPr>
            <w:r w:rsidRPr="009C2C8C">
              <w:rPr>
                <w:rFonts w:ascii="Aptos" w:hAnsi="Aptos" w:cstheme="majorHAnsi"/>
                <w:sz w:val="22"/>
                <w:szCs w:val="22"/>
                <w:lang w:val="de-DE"/>
              </w:rPr>
              <w:t>PEi= X</w:t>
            </w:r>
          </w:p>
          <w:p w14:paraId="63DF055C" w14:textId="77777777" w:rsidR="007230B5" w:rsidRPr="009C2C8C" w:rsidRDefault="007230B5" w:rsidP="00724BEC">
            <w:pPr>
              <w:widowControl w:val="0"/>
              <w:autoSpaceDE w:val="0"/>
              <w:autoSpaceDN w:val="0"/>
              <w:adjustRightInd w:val="0"/>
              <w:ind w:right="6"/>
              <w:jc w:val="both"/>
              <w:rPr>
                <w:rFonts w:ascii="Aptos" w:hAnsi="Aptos" w:cstheme="majorHAnsi"/>
                <w:sz w:val="22"/>
                <w:szCs w:val="22"/>
                <w:lang w:val="de-DE"/>
              </w:rPr>
            </w:pPr>
            <w:r w:rsidRPr="009C2C8C">
              <w:rPr>
                <w:rFonts w:ascii="Aptos" w:hAnsi="Aptos" w:cstheme="majorHAnsi"/>
                <w:sz w:val="22"/>
                <w:szCs w:val="22"/>
                <w:lang w:val="de-DE"/>
              </w:rPr>
              <w:t>wo</w:t>
            </w:r>
          </w:p>
          <w:p w14:paraId="7DDD8CC2" w14:textId="77777777" w:rsidR="007230B5" w:rsidRPr="009C2C8C" w:rsidRDefault="007230B5" w:rsidP="00724BEC">
            <w:pPr>
              <w:widowControl w:val="0"/>
              <w:autoSpaceDE w:val="0"/>
              <w:autoSpaceDN w:val="0"/>
              <w:adjustRightInd w:val="0"/>
              <w:ind w:right="6"/>
              <w:jc w:val="both"/>
              <w:rPr>
                <w:rFonts w:ascii="Aptos" w:hAnsi="Aptos" w:cstheme="majorHAnsi"/>
                <w:sz w:val="22"/>
                <w:szCs w:val="22"/>
                <w:lang w:val="de-DE"/>
              </w:rPr>
            </w:pPr>
            <w:r w:rsidRPr="009C2C8C">
              <w:rPr>
                <w:rFonts w:ascii="Aptos" w:hAnsi="Aptos" w:cstheme="majorHAnsi"/>
                <w:sz w:val="22"/>
                <w:szCs w:val="22"/>
                <w:lang w:val="de-DE"/>
              </w:rPr>
              <w:t>PEi= provisorische Punktezahl wirtshaftliches Angebot des n-ten Wirtschaftsteilnehmers;</w:t>
            </w:r>
          </w:p>
          <w:p w14:paraId="376DF5B9" w14:textId="77777777" w:rsidR="007230B5" w:rsidRPr="009C2C8C" w:rsidRDefault="007230B5" w:rsidP="00724BEC">
            <w:pPr>
              <w:widowControl w:val="0"/>
              <w:autoSpaceDE w:val="0"/>
              <w:autoSpaceDN w:val="0"/>
              <w:adjustRightInd w:val="0"/>
              <w:ind w:right="6"/>
              <w:jc w:val="both"/>
              <w:rPr>
                <w:rFonts w:ascii="Aptos" w:hAnsi="Aptos" w:cstheme="majorHAnsi"/>
                <w:sz w:val="22"/>
                <w:szCs w:val="22"/>
                <w:lang w:val="de-DE"/>
              </w:rPr>
            </w:pPr>
            <w:r w:rsidRPr="009C2C8C">
              <w:rPr>
                <w:rFonts w:ascii="Aptos" w:hAnsi="Aptos" w:cstheme="majorHAnsi"/>
                <w:sz w:val="22"/>
                <w:szCs w:val="22"/>
                <w:lang w:val="de-DE"/>
              </w:rPr>
              <w:t>Ri= angebotener Abschalg des n-ten Wirtschaftstelnehmers;</w:t>
            </w:r>
          </w:p>
          <w:p w14:paraId="10788ECE" w14:textId="77777777" w:rsidR="007230B5" w:rsidRPr="009C2C8C" w:rsidRDefault="007230B5" w:rsidP="00724BEC">
            <w:pPr>
              <w:widowControl w:val="0"/>
              <w:autoSpaceDE w:val="0"/>
              <w:autoSpaceDN w:val="0"/>
              <w:adjustRightInd w:val="0"/>
              <w:ind w:right="6"/>
              <w:jc w:val="both"/>
              <w:rPr>
                <w:rFonts w:ascii="Aptos" w:hAnsi="Aptos" w:cstheme="majorHAnsi"/>
                <w:sz w:val="22"/>
                <w:szCs w:val="22"/>
                <w:lang w:val="de-DE"/>
              </w:rPr>
            </w:pPr>
            <w:r w:rsidRPr="009C2C8C">
              <w:rPr>
                <w:rFonts w:ascii="Aptos" w:hAnsi="Aptos" w:cstheme="majorHAnsi"/>
                <w:sz w:val="22"/>
                <w:szCs w:val="22"/>
                <w:lang w:val="de-DE"/>
              </w:rPr>
              <w:t>Rmed= Mittelwert der angebotenen Abschläge;</w:t>
            </w:r>
          </w:p>
          <w:p w14:paraId="7C0B2B15" w14:textId="77777777" w:rsidR="007230B5" w:rsidRPr="009C2C8C" w:rsidRDefault="007230B5" w:rsidP="00724BEC">
            <w:pPr>
              <w:widowControl w:val="0"/>
              <w:autoSpaceDE w:val="0"/>
              <w:autoSpaceDN w:val="0"/>
              <w:adjustRightInd w:val="0"/>
              <w:ind w:right="6"/>
              <w:jc w:val="both"/>
              <w:rPr>
                <w:rFonts w:ascii="Aptos" w:hAnsi="Aptos" w:cstheme="majorHAnsi"/>
                <w:i/>
                <w:iCs/>
                <w:color w:val="FF0000"/>
                <w:sz w:val="22"/>
                <w:szCs w:val="22"/>
                <w:highlight w:val="green"/>
                <w:lang w:val="de-DE"/>
              </w:rPr>
            </w:pPr>
            <w:r w:rsidRPr="009C2C8C">
              <w:rPr>
                <w:rFonts w:ascii="Aptos" w:hAnsi="Aptos" w:cstheme="majorHAnsi"/>
                <w:sz w:val="22"/>
                <w:szCs w:val="22"/>
                <w:lang w:val="it-IT"/>
              </w:rPr>
              <w:t>α</w:t>
            </w:r>
            <w:r w:rsidRPr="009C2C8C">
              <w:rPr>
                <w:rFonts w:ascii="Aptos" w:hAnsi="Aptos" w:cstheme="majorHAnsi"/>
                <w:sz w:val="22"/>
                <w:szCs w:val="22"/>
                <w:lang w:val="de-DE"/>
              </w:rPr>
              <w:t xml:space="preserve">= Koeffizient </w:t>
            </w:r>
            <w:r w:rsidRPr="009C2C8C">
              <w:rPr>
                <w:rFonts w:ascii="Aptos" w:hAnsi="Aptos" w:cstheme="majorHAnsi"/>
                <w:sz w:val="22"/>
                <w:szCs w:val="22"/>
              </w:rPr>
              <w:fldChar w:fldCharType="begin">
                <w:ffData>
                  <w:name w:val="Text1"/>
                  <w:enabled/>
                  <w:calcOnExit w:val="0"/>
                  <w:textInput/>
                </w:ffData>
              </w:fldChar>
            </w:r>
            <w:r w:rsidRPr="009C2C8C">
              <w:rPr>
                <w:rFonts w:ascii="Aptos" w:hAnsi="Aptos" w:cstheme="majorHAnsi"/>
                <w:sz w:val="22"/>
                <w:szCs w:val="22"/>
                <w:lang w:val="de-DE"/>
              </w:rPr>
              <w:instrText xml:space="preserve"> FORMTEXT </w:instrText>
            </w:r>
            <w:r w:rsidRPr="009C2C8C">
              <w:rPr>
                <w:rFonts w:ascii="Aptos" w:hAnsi="Aptos" w:cstheme="majorHAnsi"/>
                <w:sz w:val="22"/>
                <w:szCs w:val="22"/>
              </w:rPr>
            </w:r>
            <w:r w:rsidRPr="009C2C8C">
              <w:rPr>
                <w:rFonts w:ascii="Aptos" w:hAnsi="Aptos" w:cstheme="majorHAnsi"/>
                <w:sz w:val="22"/>
                <w:szCs w:val="22"/>
              </w:rPr>
              <w:fldChar w:fldCharType="separate"/>
            </w:r>
            <w:r w:rsidRPr="009C2C8C">
              <w:rPr>
                <w:rFonts w:ascii="Aptos" w:hAnsi="Aptos" w:cstheme="majorHAnsi"/>
                <w:sz w:val="22"/>
                <w:szCs w:val="22"/>
              </w:rPr>
              <w:t> </w:t>
            </w:r>
            <w:r w:rsidRPr="009C2C8C">
              <w:rPr>
                <w:rFonts w:ascii="Aptos" w:hAnsi="Aptos" w:cstheme="majorHAnsi"/>
                <w:sz w:val="22"/>
                <w:szCs w:val="22"/>
              </w:rPr>
              <w:t> </w:t>
            </w:r>
            <w:r w:rsidRPr="009C2C8C">
              <w:rPr>
                <w:rFonts w:ascii="Aptos" w:hAnsi="Aptos" w:cstheme="majorHAnsi"/>
                <w:sz w:val="22"/>
                <w:szCs w:val="22"/>
              </w:rPr>
              <w:t> </w:t>
            </w:r>
            <w:r w:rsidRPr="009C2C8C">
              <w:rPr>
                <w:rFonts w:ascii="Aptos" w:hAnsi="Aptos" w:cstheme="majorHAnsi"/>
                <w:sz w:val="22"/>
                <w:szCs w:val="22"/>
              </w:rPr>
              <w:t> </w:t>
            </w:r>
            <w:r w:rsidRPr="009C2C8C">
              <w:rPr>
                <w:rFonts w:ascii="Aptos" w:hAnsi="Aptos" w:cstheme="majorHAnsi"/>
                <w:sz w:val="22"/>
                <w:szCs w:val="22"/>
              </w:rPr>
              <w:t> </w:t>
            </w:r>
            <w:r w:rsidRPr="009C2C8C">
              <w:rPr>
                <w:rFonts w:ascii="Aptos" w:hAnsi="Aptos" w:cstheme="majorHAnsi"/>
                <w:sz w:val="22"/>
                <w:szCs w:val="22"/>
              </w:rPr>
              <w:fldChar w:fldCharType="end"/>
            </w:r>
            <w:r w:rsidRPr="009C2C8C">
              <w:rPr>
                <w:rFonts w:ascii="Aptos" w:hAnsi="Aptos" w:cstheme="majorHAnsi"/>
                <w:sz w:val="22"/>
                <w:szCs w:val="22"/>
                <w:lang w:val="de-DE"/>
              </w:rPr>
              <w:t xml:space="preserve"> </w:t>
            </w:r>
            <w:r w:rsidRPr="009C2C8C">
              <w:rPr>
                <w:rFonts w:ascii="Aptos" w:hAnsi="Aptos" w:cstheme="majorHAnsi"/>
                <w:i/>
                <w:iCs/>
                <w:color w:val="FF0000"/>
                <w:sz w:val="22"/>
                <w:szCs w:val="22"/>
                <w:highlight w:val="green"/>
                <w:lang w:val="de-DE"/>
              </w:rPr>
              <w:t>(variabel Koeffizient von 0,1 bis 0,3 angeben)</w:t>
            </w:r>
            <w:r w:rsidRPr="009C2C8C">
              <w:rPr>
                <w:rFonts w:ascii="Aptos" w:hAnsi="Aptos" w:cstheme="majorHAnsi"/>
                <w:sz w:val="22"/>
                <w:szCs w:val="22"/>
                <w:lang w:val="de-DE"/>
              </w:rPr>
              <w:t>;</w:t>
            </w:r>
          </w:p>
          <w:p w14:paraId="7E5EFC71" w14:textId="5380B1F3" w:rsidR="007230B5" w:rsidRPr="009C2C8C" w:rsidRDefault="007230B5" w:rsidP="00724BEC">
            <w:pPr>
              <w:autoSpaceDE w:val="0"/>
              <w:autoSpaceDN w:val="0"/>
              <w:adjustRightInd w:val="0"/>
              <w:jc w:val="both"/>
              <w:rPr>
                <w:rFonts w:ascii="Aptos" w:hAnsi="Aptos" w:cstheme="majorHAnsi"/>
                <w:sz w:val="22"/>
                <w:szCs w:val="22"/>
                <w:lang w:val="de-DE"/>
              </w:rPr>
            </w:pPr>
            <w:r w:rsidRPr="009C2C8C">
              <w:rPr>
                <w:rFonts w:ascii="Aptos" w:hAnsi="Aptos" w:cstheme="majorHAnsi"/>
                <w:sz w:val="22"/>
                <w:szCs w:val="22"/>
                <w:lang w:val="de-DE"/>
              </w:rPr>
              <w:t xml:space="preserve">X= Punktezahl wirtschaftliches Angebot, mit einem Höchstwert von </w:t>
            </w:r>
            <w:r w:rsidRPr="009C2C8C">
              <w:rPr>
                <w:rFonts w:ascii="Aptos" w:hAnsi="Aptos" w:cstheme="majorHAnsi"/>
                <w:sz w:val="22"/>
                <w:szCs w:val="22"/>
              </w:rPr>
              <w:fldChar w:fldCharType="begin">
                <w:ffData>
                  <w:name w:val="Text1"/>
                  <w:enabled/>
                  <w:calcOnExit w:val="0"/>
                  <w:textInput/>
                </w:ffData>
              </w:fldChar>
            </w:r>
            <w:r w:rsidRPr="009C2C8C">
              <w:rPr>
                <w:rFonts w:ascii="Aptos" w:hAnsi="Aptos" w:cstheme="majorHAnsi"/>
                <w:sz w:val="22"/>
                <w:szCs w:val="22"/>
                <w:lang w:val="de-DE"/>
              </w:rPr>
              <w:instrText xml:space="preserve"> FORMTEXT </w:instrText>
            </w:r>
            <w:r w:rsidRPr="009C2C8C">
              <w:rPr>
                <w:rFonts w:ascii="Aptos" w:hAnsi="Aptos" w:cstheme="majorHAnsi"/>
                <w:sz w:val="22"/>
                <w:szCs w:val="22"/>
              </w:rPr>
            </w:r>
            <w:r w:rsidRPr="009C2C8C">
              <w:rPr>
                <w:rFonts w:ascii="Aptos" w:hAnsi="Aptos" w:cstheme="majorHAnsi"/>
                <w:sz w:val="22"/>
                <w:szCs w:val="22"/>
              </w:rPr>
              <w:fldChar w:fldCharType="separate"/>
            </w:r>
            <w:r w:rsidRPr="009C2C8C">
              <w:rPr>
                <w:rFonts w:ascii="Aptos" w:hAnsi="Aptos" w:cstheme="majorHAnsi"/>
                <w:sz w:val="22"/>
                <w:szCs w:val="22"/>
              </w:rPr>
              <w:t> </w:t>
            </w:r>
            <w:r w:rsidRPr="009C2C8C">
              <w:rPr>
                <w:rFonts w:ascii="Aptos" w:hAnsi="Aptos" w:cstheme="majorHAnsi"/>
                <w:sz w:val="22"/>
                <w:szCs w:val="22"/>
              </w:rPr>
              <w:t> </w:t>
            </w:r>
            <w:r w:rsidRPr="009C2C8C">
              <w:rPr>
                <w:rFonts w:ascii="Aptos" w:hAnsi="Aptos" w:cstheme="majorHAnsi"/>
                <w:sz w:val="22"/>
                <w:szCs w:val="22"/>
              </w:rPr>
              <w:t> </w:t>
            </w:r>
            <w:r w:rsidRPr="009C2C8C">
              <w:rPr>
                <w:rFonts w:ascii="Aptos" w:hAnsi="Aptos" w:cstheme="majorHAnsi"/>
                <w:sz w:val="22"/>
                <w:szCs w:val="22"/>
              </w:rPr>
              <w:t> </w:t>
            </w:r>
            <w:r w:rsidRPr="009C2C8C">
              <w:rPr>
                <w:rFonts w:ascii="Aptos" w:hAnsi="Aptos" w:cstheme="majorHAnsi"/>
                <w:sz w:val="22"/>
                <w:szCs w:val="22"/>
              </w:rPr>
              <w:t> </w:t>
            </w:r>
            <w:r w:rsidRPr="009C2C8C">
              <w:rPr>
                <w:rFonts w:ascii="Aptos" w:hAnsi="Aptos" w:cstheme="majorHAnsi"/>
                <w:sz w:val="22"/>
                <w:szCs w:val="22"/>
              </w:rPr>
              <w:fldChar w:fldCharType="end"/>
            </w:r>
            <w:r w:rsidRPr="009C2C8C">
              <w:rPr>
                <w:rFonts w:ascii="Aptos" w:hAnsi="Aptos" w:cstheme="majorHAnsi"/>
                <w:sz w:val="22"/>
                <w:szCs w:val="22"/>
                <w:lang w:val="de-DE"/>
              </w:rPr>
              <w:t xml:space="preserve"> </w:t>
            </w:r>
            <w:r w:rsidRPr="009C2C8C">
              <w:rPr>
                <w:rFonts w:ascii="Aptos" w:hAnsi="Aptos" w:cstheme="majorHAnsi"/>
                <w:i/>
                <w:iCs/>
                <w:color w:val="FF0000"/>
                <w:sz w:val="22"/>
                <w:szCs w:val="22"/>
                <w:highlight w:val="green"/>
                <w:lang w:val="de-DE"/>
              </w:rPr>
              <w:t>(vorgesehene Punkte für den Preis angeben)</w:t>
            </w:r>
          </w:p>
        </w:tc>
        <w:tc>
          <w:tcPr>
            <w:tcW w:w="426" w:type="dxa"/>
          </w:tcPr>
          <w:p w14:paraId="1D0776FC" w14:textId="77777777" w:rsidR="007230B5" w:rsidRPr="009C2C8C" w:rsidRDefault="007230B5" w:rsidP="00724BEC">
            <w:pPr>
              <w:widowControl w:val="0"/>
              <w:rPr>
                <w:rFonts w:ascii="Aptos" w:hAnsi="Aptos" w:cstheme="majorHAnsi"/>
                <w:sz w:val="22"/>
                <w:szCs w:val="22"/>
                <w:lang w:val="de-DE"/>
              </w:rPr>
            </w:pPr>
          </w:p>
        </w:tc>
        <w:tc>
          <w:tcPr>
            <w:tcW w:w="4384" w:type="dxa"/>
            <w:gridSpan w:val="4"/>
          </w:tcPr>
          <w:p w14:paraId="0B3791B8" w14:textId="77777777" w:rsidR="007230B5" w:rsidRPr="009C2C8C" w:rsidRDefault="007230B5" w:rsidP="00724BEC">
            <w:pPr>
              <w:widowControl w:val="0"/>
              <w:autoSpaceDE w:val="0"/>
              <w:autoSpaceDN w:val="0"/>
              <w:adjustRightInd w:val="0"/>
              <w:ind w:right="6"/>
              <w:jc w:val="both"/>
              <w:rPr>
                <w:rFonts w:ascii="Aptos" w:hAnsi="Aptos" w:cstheme="majorHAnsi"/>
                <w:sz w:val="22"/>
                <w:szCs w:val="22"/>
                <w:lang w:val="it-IT"/>
              </w:rPr>
            </w:pPr>
            <w:r w:rsidRPr="009C2C8C">
              <w:rPr>
                <w:rFonts w:ascii="Aptos" w:hAnsi="Aptos" w:cstheme="majorHAnsi"/>
                <w:sz w:val="22"/>
                <w:szCs w:val="22"/>
                <w:lang w:val="it-IT"/>
              </w:rPr>
              <w:t>Se Ri&lt; Rmed</w:t>
            </w:r>
          </w:p>
          <w:p w14:paraId="6DDDFC88" w14:textId="21153323" w:rsidR="007230B5" w:rsidRPr="009C2C8C" w:rsidRDefault="007230B5" w:rsidP="00724BEC">
            <w:pPr>
              <w:widowControl w:val="0"/>
              <w:autoSpaceDE w:val="0"/>
              <w:autoSpaceDN w:val="0"/>
              <w:adjustRightInd w:val="0"/>
              <w:ind w:right="6"/>
              <w:jc w:val="both"/>
              <w:rPr>
                <w:rFonts w:ascii="Aptos" w:hAnsi="Aptos" w:cstheme="majorHAnsi"/>
                <w:sz w:val="22"/>
                <w:szCs w:val="22"/>
                <w:lang w:val="it-IT"/>
              </w:rPr>
            </w:pPr>
            <w:r w:rsidRPr="009C2C8C">
              <w:rPr>
                <w:rFonts w:ascii="Aptos" w:hAnsi="Aptos" w:cstheme="majorHAnsi"/>
                <w:sz w:val="22"/>
                <w:szCs w:val="22"/>
                <w:lang w:val="it-IT"/>
              </w:rPr>
              <w:t>PEi= (Ri/Rmed)^ α *X</w:t>
            </w:r>
          </w:p>
          <w:p w14:paraId="782DF28D" w14:textId="77777777" w:rsidR="007230B5" w:rsidRPr="009C2C8C" w:rsidRDefault="007230B5" w:rsidP="00724BEC">
            <w:pPr>
              <w:widowControl w:val="0"/>
              <w:autoSpaceDE w:val="0"/>
              <w:autoSpaceDN w:val="0"/>
              <w:adjustRightInd w:val="0"/>
              <w:ind w:right="6"/>
              <w:jc w:val="both"/>
              <w:rPr>
                <w:rFonts w:ascii="Aptos" w:hAnsi="Aptos" w:cstheme="majorHAnsi"/>
                <w:sz w:val="22"/>
                <w:szCs w:val="22"/>
                <w:lang w:val="it-IT"/>
              </w:rPr>
            </w:pPr>
            <w:r w:rsidRPr="009C2C8C">
              <w:rPr>
                <w:rFonts w:ascii="Aptos" w:hAnsi="Aptos" w:cstheme="majorHAnsi"/>
                <w:sz w:val="22"/>
                <w:szCs w:val="22"/>
                <w:lang w:val="it-IT"/>
              </w:rPr>
              <w:t>Se Ri&gt; Rmed</w:t>
            </w:r>
          </w:p>
          <w:p w14:paraId="15BF02E3" w14:textId="77777777" w:rsidR="007230B5" w:rsidRPr="009C2C8C" w:rsidRDefault="007230B5" w:rsidP="00724BEC">
            <w:pPr>
              <w:widowControl w:val="0"/>
              <w:autoSpaceDE w:val="0"/>
              <w:autoSpaceDN w:val="0"/>
              <w:adjustRightInd w:val="0"/>
              <w:ind w:right="6"/>
              <w:jc w:val="both"/>
              <w:rPr>
                <w:rFonts w:ascii="Aptos" w:hAnsi="Aptos" w:cstheme="majorHAnsi"/>
                <w:sz w:val="22"/>
                <w:szCs w:val="22"/>
                <w:lang w:val="it-IT"/>
              </w:rPr>
            </w:pPr>
            <w:r w:rsidRPr="009C2C8C">
              <w:rPr>
                <w:rFonts w:ascii="Aptos" w:hAnsi="Aptos" w:cstheme="majorHAnsi"/>
                <w:sz w:val="22"/>
                <w:szCs w:val="22"/>
                <w:lang w:val="it-IT"/>
              </w:rPr>
              <w:t>PEi= X</w:t>
            </w:r>
          </w:p>
          <w:p w14:paraId="5BDE7516" w14:textId="77777777" w:rsidR="007230B5" w:rsidRPr="009C2C8C" w:rsidRDefault="007230B5" w:rsidP="00724BEC">
            <w:pPr>
              <w:widowControl w:val="0"/>
              <w:autoSpaceDE w:val="0"/>
              <w:autoSpaceDN w:val="0"/>
              <w:adjustRightInd w:val="0"/>
              <w:ind w:right="6"/>
              <w:jc w:val="both"/>
              <w:rPr>
                <w:rFonts w:ascii="Aptos" w:hAnsi="Aptos" w:cstheme="majorHAnsi"/>
                <w:sz w:val="22"/>
                <w:szCs w:val="22"/>
                <w:lang w:val="it-IT"/>
              </w:rPr>
            </w:pPr>
            <w:r w:rsidRPr="009C2C8C">
              <w:rPr>
                <w:rFonts w:ascii="Aptos" w:hAnsi="Aptos" w:cstheme="majorHAnsi"/>
                <w:sz w:val="22"/>
                <w:szCs w:val="22"/>
                <w:lang w:val="it-IT"/>
              </w:rPr>
              <w:t>ove:</w:t>
            </w:r>
          </w:p>
          <w:p w14:paraId="003EB6CC" w14:textId="77777777" w:rsidR="007230B5" w:rsidRPr="009C2C8C" w:rsidRDefault="007230B5" w:rsidP="00724BEC">
            <w:pPr>
              <w:widowControl w:val="0"/>
              <w:autoSpaceDE w:val="0"/>
              <w:autoSpaceDN w:val="0"/>
              <w:adjustRightInd w:val="0"/>
              <w:ind w:right="6"/>
              <w:jc w:val="both"/>
              <w:rPr>
                <w:rFonts w:ascii="Aptos" w:hAnsi="Aptos" w:cstheme="majorHAnsi"/>
                <w:sz w:val="22"/>
                <w:szCs w:val="22"/>
                <w:lang w:val="it-IT"/>
              </w:rPr>
            </w:pPr>
            <w:r w:rsidRPr="009C2C8C">
              <w:rPr>
                <w:rFonts w:ascii="Aptos" w:hAnsi="Aptos" w:cstheme="majorHAnsi"/>
                <w:sz w:val="22"/>
                <w:szCs w:val="22"/>
                <w:lang w:val="it-IT"/>
              </w:rPr>
              <w:t>PEi= punteggio economico provvisorio dell'operatore economico i-esimo;</w:t>
            </w:r>
          </w:p>
          <w:p w14:paraId="00F74F82" w14:textId="77777777" w:rsidR="007230B5" w:rsidRPr="009C2C8C" w:rsidRDefault="007230B5" w:rsidP="00724BEC">
            <w:pPr>
              <w:widowControl w:val="0"/>
              <w:autoSpaceDE w:val="0"/>
              <w:autoSpaceDN w:val="0"/>
              <w:adjustRightInd w:val="0"/>
              <w:ind w:right="6"/>
              <w:jc w:val="both"/>
              <w:rPr>
                <w:rFonts w:ascii="Aptos" w:hAnsi="Aptos" w:cstheme="majorHAnsi"/>
                <w:sz w:val="22"/>
                <w:szCs w:val="22"/>
                <w:lang w:val="it-IT"/>
              </w:rPr>
            </w:pPr>
            <w:r w:rsidRPr="009C2C8C">
              <w:rPr>
                <w:rFonts w:ascii="Aptos" w:hAnsi="Aptos" w:cstheme="majorHAnsi"/>
                <w:sz w:val="22"/>
                <w:szCs w:val="22"/>
                <w:lang w:val="it-IT"/>
              </w:rPr>
              <w:t>Ri= ribasso offerto dall'operatore economico i-esimo;</w:t>
            </w:r>
          </w:p>
          <w:p w14:paraId="2AB1E5D4" w14:textId="77777777" w:rsidR="007230B5" w:rsidRPr="009C2C8C" w:rsidRDefault="007230B5" w:rsidP="00724BEC">
            <w:pPr>
              <w:widowControl w:val="0"/>
              <w:autoSpaceDE w:val="0"/>
              <w:autoSpaceDN w:val="0"/>
              <w:adjustRightInd w:val="0"/>
              <w:ind w:right="6"/>
              <w:jc w:val="both"/>
              <w:rPr>
                <w:rFonts w:ascii="Aptos" w:hAnsi="Aptos" w:cstheme="majorHAnsi"/>
                <w:sz w:val="22"/>
                <w:szCs w:val="22"/>
                <w:lang w:val="it-IT"/>
              </w:rPr>
            </w:pPr>
            <w:r w:rsidRPr="009C2C8C">
              <w:rPr>
                <w:rFonts w:ascii="Aptos" w:hAnsi="Aptos" w:cstheme="majorHAnsi"/>
                <w:sz w:val="22"/>
                <w:szCs w:val="22"/>
                <w:lang w:val="it-IT"/>
              </w:rPr>
              <w:t>Rmed= media ribassi offerti;</w:t>
            </w:r>
          </w:p>
          <w:p w14:paraId="05CAAF54" w14:textId="77777777" w:rsidR="007230B5" w:rsidRPr="009C2C8C" w:rsidRDefault="007230B5" w:rsidP="00724BEC">
            <w:pPr>
              <w:widowControl w:val="0"/>
              <w:autoSpaceDE w:val="0"/>
              <w:autoSpaceDN w:val="0"/>
              <w:adjustRightInd w:val="0"/>
              <w:ind w:right="6"/>
              <w:jc w:val="both"/>
              <w:rPr>
                <w:rFonts w:ascii="Aptos" w:hAnsi="Aptos" w:cstheme="majorHAnsi"/>
                <w:i/>
                <w:iCs/>
                <w:color w:val="FF0000"/>
                <w:sz w:val="22"/>
                <w:szCs w:val="22"/>
                <w:lang w:val="it-IT"/>
              </w:rPr>
            </w:pPr>
            <w:r w:rsidRPr="009C2C8C">
              <w:rPr>
                <w:rFonts w:ascii="Aptos" w:hAnsi="Aptos" w:cstheme="majorHAnsi"/>
                <w:sz w:val="22"/>
                <w:szCs w:val="22"/>
                <w:lang w:val="it-IT"/>
              </w:rPr>
              <w:t xml:space="preserve">α = coefficiente </w:t>
            </w:r>
            <w:r w:rsidRPr="009C2C8C">
              <w:rPr>
                <w:rFonts w:ascii="Aptos" w:hAnsi="Aptos" w:cstheme="majorHAnsi"/>
                <w:sz w:val="22"/>
                <w:szCs w:val="22"/>
              </w:rPr>
              <w:fldChar w:fldCharType="begin">
                <w:ffData>
                  <w:name w:val="Text1"/>
                  <w:enabled/>
                  <w:calcOnExit w:val="0"/>
                  <w:textInput/>
                </w:ffData>
              </w:fldChar>
            </w:r>
            <w:r w:rsidRPr="009C2C8C">
              <w:rPr>
                <w:rFonts w:ascii="Aptos" w:hAnsi="Aptos" w:cstheme="majorHAnsi"/>
                <w:sz w:val="22"/>
                <w:szCs w:val="22"/>
                <w:lang w:val="it-IT"/>
              </w:rPr>
              <w:instrText xml:space="preserve"> FORMTEXT </w:instrText>
            </w:r>
            <w:r w:rsidRPr="009C2C8C">
              <w:rPr>
                <w:rFonts w:ascii="Aptos" w:hAnsi="Aptos" w:cstheme="majorHAnsi"/>
                <w:sz w:val="22"/>
                <w:szCs w:val="22"/>
              </w:rPr>
            </w:r>
            <w:r w:rsidRPr="009C2C8C">
              <w:rPr>
                <w:rFonts w:ascii="Aptos" w:hAnsi="Aptos" w:cstheme="majorHAnsi"/>
                <w:sz w:val="22"/>
                <w:szCs w:val="22"/>
              </w:rPr>
              <w:fldChar w:fldCharType="separate"/>
            </w:r>
            <w:r w:rsidRPr="009C2C8C">
              <w:rPr>
                <w:rFonts w:ascii="Aptos" w:hAnsi="Aptos" w:cstheme="majorHAnsi"/>
                <w:sz w:val="22"/>
                <w:szCs w:val="22"/>
              </w:rPr>
              <w:t> </w:t>
            </w:r>
            <w:r w:rsidRPr="009C2C8C">
              <w:rPr>
                <w:rFonts w:ascii="Aptos" w:hAnsi="Aptos" w:cstheme="majorHAnsi"/>
                <w:sz w:val="22"/>
                <w:szCs w:val="22"/>
              </w:rPr>
              <w:t> </w:t>
            </w:r>
            <w:r w:rsidRPr="009C2C8C">
              <w:rPr>
                <w:rFonts w:ascii="Aptos" w:hAnsi="Aptos" w:cstheme="majorHAnsi"/>
                <w:sz w:val="22"/>
                <w:szCs w:val="22"/>
              </w:rPr>
              <w:t> </w:t>
            </w:r>
            <w:r w:rsidRPr="009C2C8C">
              <w:rPr>
                <w:rFonts w:ascii="Aptos" w:hAnsi="Aptos" w:cstheme="majorHAnsi"/>
                <w:sz w:val="22"/>
                <w:szCs w:val="22"/>
              </w:rPr>
              <w:t> </w:t>
            </w:r>
            <w:r w:rsidRPr="009C2C8C">
              <w:rPr>
                <w:rFonts w:ascii="Aptos" w:hAnsi="Aptos" w:cstheme="majorHAnsi"/>
                <w:sz w:val="22"/>
                <w:szCs w:val="22"/>
              </w:rPr>
              <w:t> </w:t>
            </w:r>
            <w:r w:rsidRPr="009C2C8C">
              <w:rPr>
                <w:rFonts w:ascii="Aptos" w:hAnsi="Aptos" w:cstheme="majorHAnsi"/>
                <w:sz w:val="22"/>
                <w:szCs w:val="22"/>
              </w:rPr>
              <w:fldChar w:fldCharType="end"/>
            </w:r>
            <w:r w:rsidRPr="009C2C8C">
              <w:rPr>
                <w:rFonts w:ascii="Aptos" w:hAnsi="Aptos" w:cstheme="majorHAnsi"/>
                <w:sz w:val="22"/>
                <w:szCs w:val="22"/>
                <w:lang w:val="it-IT"/>
              </w:rPr>
              <w:t xml:space="preserve"> </w:t>
            </w:r>
            <w:r w:rsidRPr="009C2C8C">
              <w:rPr>
                <w:rFonts w:ascii="Aptos" w:hAnsi="Aptos" w:cstheme="majorHAnsi"/>
                <w:i/>
                <w:iCs/>
                <w:color w:val="FF0000"/>
                <w:sz w:val="22"/>
                <w:szCs w:val="22"/>
                <w:highlight w:val="green"/>
                <w:lang w:val="it-IT"/>
              </w:rPr>
              <w:t>(indicare coefficiente variabile da 0,1 a 0,3</w:t>
            </w:r>
            <w:r w:rsidRPr="009C2C8C">
              <w:rPr>
                <w:rFonts w:ascii="Aptos" w:hAnsi="Aptos" w:cstheme="majorHAnsi"/>
                <w:color w:val="FF0000"/>
                <w:sz w:val="22"/>
                <w:szCs w:val="22"/>
                <w:highlight w:val="green"/>
                <w:lang w:val="it-IT"/>
              </w:rPr>
              <w:t>)</w:t>
            </w:r>
            <w:r w:rsidRPr="009C2C8C">
              <w:rPr>
                <w:rFonts w:ascii="Aptos" w:hAnsi="Aptos" w:cstheme="majorHAnsi"/>
                <w:sz w:val="22"/>
                <w:szCs w:val="22"/>
                <w:lang w:val="it-IT"/>
              </w:rPr>
              <w:t>;</w:t>
            </w:r>
          </w:p>
          <w:p w14:paraId="426C65CF" w14:textId="4BB4CFE1" w:rsidR="007230B5" w:rsidRPr="009C2C8C" w:rsidRDefault="007230B5" w:rsidP="00724BEC">
            <w:pPr>
              <w:widowControl w:val="0"/>
              <w:autoSpaceDE w:val="0"/>
              <w:autoSpaceDN w:val="0"/>
              <w:adjustRightInd w:val="0"/>
              <w:ind w:right="6"/>
              <w:jc w:val="both"/>
              <w:rPr>
                <w:rFonts w:ascii="Aptos" w:hAnsi="Aptos" w:cstheme="majorHAnsi"/>
                <w:sz w:val="22"/>
                <w:szCs w:val="22"/>
                <w:lang w:val="it-IT"/>
              </w:rPr>
            </w:pPr>
            <w:r w:rsidRPr="009C2C8C">
              <w:rPr>
                <w:rFonts w:ascii="Aptos" w:hAnsi="Aptos" w:cstheme="majorHAnsi"/>
                <w:sz w:val="22"/>
                <w:szCs w:val="22"/>
                <w:lang w:val="it-IT"/>
              </w:rPr>
              <w:t xml:space="preserve">X=punteggio offerta economica, con valore massimo pari a </w:t>
            </w:r>
            <w:r w:rsidRPr="009C2C8C">
              <w:rPr>
                <w:rFonts w:ascii="Aptos" w:hAnsi="Aptos" w:cstheme="majorHAnsi"/>
                <w:sz w:val="22"/>
                <w:szCs w:val="22"/>
              </w:rPr>
              <w:fldChar w:fldCharType="begin">
                <w:ffData>
                  <w:name w:val="Text1"/>
                  <w:enabled/>
                  <w:calcOnExit w:val="0"/>
                  <w:textInput/>
                </w:ffData>
              </w:fldChar>
            </w:r>
            <w:r w:rsidRPr="009C2C8C">
              <w:rPr>
                <w:rFonts w:ascii="Aptos" w:hAnsi="Aptos" w:cstheme="majorHAnsi"/>
                <w:sz w:val="22"/>
                <w:szCs w:val="22"/>
                <w:lang w:val="it-IT"/>
              </w:rPr>
              <w:instrText xml:space="preserve"> FORMTEXT </w:instrText>
            </w:r>
            <w:r w:rsidRPr="009C2C8C">
              <w:rPr>
                <w:rFonts w:ascii="Aptos" w:hAnsi="Aptos" w:cstheme="majorHAnsi"/>
                <w:sz w:val="22"/>
                <w:szCs w:val="22"/>
              </w:rPr>
            </w:r>
            <w:r w:rsidRPr="009C2C8C">
              <w:rPr>
                <w:rFonts w:ascii="Aptos" w:hAnsi="Aptos" w:cstheme="majorHAnsi"/>
                <w:sz w:val="22"/>
                <w:szCs w:val="22"/>
              </w:rPr>
              <w:fldChar w:fldCharType="separate"/>
            </w:r>
            <w:r w:rsidRPr="009C2C8C">
              <w:rPr>
                <w:rFonts w:ascii="Aptos" w:hAnsi="Aptos" w:cstheme="majorHAnsi"/>
                <w:sz w:val="22"/>
                <w:szCs w:val="22"/>
              </w:rPr>
              <w:t> </w:t>
            </w:r>
            <w:r w:rsidRPr="009C2C8C">
              <w:rPr>
                <w:rFonts w:ascii="Aptos" w:hAnsi="Aptos" w:cstheme="majorHAnsi"/>
                <w:sz w:val="22"/>
                <w:szCs w:val="22"/>
              </w:rPr>
              <w:t> </w:t>
            </w:r>
            <w:r w:rsidRPr="009C2C8C">
              <w:rPr>
                <w:rFonts w:ascii="Aptos" w:hAnsi="Aptos" w:cstheme="majorHAnsi"/>
                <w:sz w:val="22"/>
                <w:szCs w:val="22"/>
              </w:rPr>
              <w:t> </w:t>
            </w:r>
            <w:r w:rsidRPr="009C2C8C">
              <w:rPr>
                <w:rFonts w:ascii="Aptos" w:hAnsi="Aptos" w:cstheme="majorHAnsi"/>
                <w:sz w:val="22"/>
                <w:szCs w:val="22"/>
              </w:rPr>
              <w:t> </w:t>
            </w:r>
            <w:r w:rsidRPr="009C2C8C">
              <w:rPr>
                <w:rFonts w:ascii="Aptos" w:hAnsi="Aptos" w:cstheme="majorHAnsi"/>
                <w:sz w:val="22"/>
                <w:szCs w:val="22"/>
              </w:rPr>
              <w:t> </w:t>
            </w:r>
            <w:r w:rsidRPr="009C2C8C">
              <w:rPr>
                <w:rFonts w:ascii="Aptos" w:hAnsi="Aptos" w:cstheme="majorHAnsi"/>
                <w:sz w:val="22"/>
                <w:szCs w:val="22"/>
              </w:rPr>
              <w:fldChar w:fldCharType="end"/>
            </w:r>
            <w:r w:rsidRPr="009C2C8C">
              <w:rPr>
                <w:rFonts w:ascii="Aptos" w:hAnsi="Aptos" w:cstheme="majorHAnsi"/>
                <w:sz w:val="22"/>
                <w:szCs w:val="22"/>
                <w:lang w:val="it-IT"/>
              </w:rPr>
              <w:t xml:space="preserve"> </w:t>
            </w:r>
            <w:r w:rsidRPr="009C2C8C">
              <w:rPr>
                <w:rFonts w:ascii="Aptos" w:hAnsi="Aptos" w:cstheme="majorHAnsi"/>
                <w:i/>
                <w:iCs/>
                <w:color w:val="FF0000"/>
                <w:sz w:val="22"/>
                <w:szCs w:val="22"/>
                <w:highlight w:val="green"/>
                <w:lang w:val="it-IT"/>
              </w:rPr>
              <w:t>(indicare punteggio economico previsto)</w:t>
            </w:r>
          </w:p>
        </w:tc>
      </w:tr>
      <w:tr w:rsidR="007230B5" w:rsidRPr="009C2C8C" w14:paraId="2EFED17F" w14:textId="77777777" w:rsidTr="60C72650">
        <w:trPr>
          <w:gridBefore w:val="1"/>
          <w:gridAfter w:val="1"/>
          <w:wBefore w:w="12" w:type="dxa"/>
          <w:wAfter w:w="12" w:type="dxa"/>
        </w:trPr>
        <w:tc>
          <w:tcPr>
            <w:tcW w:w="4536" w:type="dxa"/>
            <w:gridSpan w:val="5"/>
          </w:tcPr>
          <w:p w14:paraId="7D31B237" w14:textId="77777777" w:rsidR="007230B5" w:rsidRPr="009C2C8C" w:rsidRDefault="007230B5" w:rsidP="00724BEC">
            <w:pPr>
              <w:widowControl w:val="0"/>
              <w:autoSpaceDE w:val="0"/>
              <w:autoSpaceDN w:val="0"/>
              <w:adjustRightInd w:val="0"/>
              <w:ind w:right="6"/>
              <w:jc w:val="both"/>
              <w:rPr>
                <w:rFonts w:ascii="Aptos" w:hAnsi="Aptos" w:cstheme="majorHAnsi"/>
                <w:bCs/>
                <w:i/>
                <w:iCs/>
                <w:sz w:val="22"/>
                <w:szCs w:val="22"/>
                <w:highlight w:val="yellow"/>
                <w:lang w:val="it-IT"/>
              </w:rPr>
            </w:pPr>
          </w:p>
        </w:tc>
        <w:tc>
          <w:tcPr>
            <w:tcW w:w="426" w:type="dxa"/>
          </w:tcPr>
          <w:p w14:paraId="768EEBDA" w14:textId="77777777" w:rsidR="007230B5" w:rsidRPr="009C2C8C" w:rsidRDefault="007230B5" w:rsidP="00724BEC">
            <w:pPr>
              <w:widowControl w:val="0"/>
              <w:rPr>
                <w:rFonts w:ascii="Aptos" w:hAnsi="Aptos" w:cstheme="majorHAnsi"/>
                <w:sz w:val="22"/>
                <w:szCs w:val="22"/>
                <w:lang w:val="it-IT"/>
              </w:rPr>
            </w:pPr>
          </w:p>
        </w:tc>
        <w:tc>
          <w:tcPr>
            <w:tcW w:w="4384" w:type="dxa"/>
            <w:gridSpan w:val="4"/>
          </w:tcPr>
          <w:p w14:paraId="63FAFE68" w14:textId="77777777" w:rsidR="007230B5" w:rsidRPr="009C2C8C" w:rsidRDefault="007230B5" w:rsidP="00724BEC">
            <w:pPr>
              <w:widowControl w:val="0"/>
              <w:autoSpaceDE w:val="0"/>
              <w:autoSpaceDN w:val="0"/>
              <w:adjustRightInd w:val="0"/>
              <w:ind w:right="6"/>
              <w:jc w:val="both"/>
              <w:rPr>
                <w:rFonts w:ascii="Aptos" w:hAnsi="Aptos" w:cstheme="majorHAnsi"/>
                <w:bCs/>
                <w:i/>
                <w:iCs/>
                <w:sz w:val="22"/>
                <w:szCs w:val="22"/>
                <w:highlight w:val="yellow"/>
                <w:lang w:val="it-IT"/>
              </w:rPr>
            </w:pPr>
          </w:p>
        </w:tc>
      </w:tr>
      <w:tr w:rsidR="007230B5" w:rsidRPr="009C2C8C" w14:paraId="789FAF65" w14:textId="77777777" w:rsidTr="60C72650">
        <w:trPr>
          <w:gridBefore w:val="1"/>
          <w:gridAfter w:val="1"/>
          <w:wBefore w:w="12" w:type="dxa"/>
          <w:wAfter w:w="12" w:type="dxa"/>
        </w:trPr>
        <w:tc>
          <w:tcPr>
            <w:tcW w:w="4536" w:type="dxa"/>
            <w:gridSpan w:val="5"/>
          </w:tcPr>
          <w:p w14:paraId="60079D53" w14:textId="61215C91" w:rsidR="007230B5" w:rsidRPr="009C2C8C" w:rsidRDefault="007230B5" w:rsidP="00724BEC">
            <w:pPr>
              <w:pStyle w:val="Rientrocorpodeltesto"/>
              <w:widowControl w:val="0"/>
              <w:tabs>
                <w:tab w:val="left" w:pos="8496"/>
              </w:tabs>
              <w:spacing w:after="0"/>
              <w:ind w:left="0"/>
              <w:jc w:val="both"/>
              <w:rPr>
                <w:rFonts w:ascii="Aptos" w:hAnsi="Aptos" w:cstheme="majorHAnsi"/>
                <w:bCs/>
                <w:sz w:val="22"/>
                <w:szCs w:val="22"/>
                <w:lang w:val="it-IT"/>
              </w:rPr>
            </w:pPr>
            <w:r w:rsidRPr="009C2C8C">
              <w:rPr>
                <w:rFonts w:ascii="Aptos" w:hAnsi="Aptos" w:cstheme="majorHAnsi"/>
                <w:b/>
                <w:sz w:val="22"/>
                <w:szCs w:val="22"/>
                <w:u w:val="single"/>
              </w:rPr>
              <w:t>Dezimalberechnung</w:t>
            </w:r>
          </w:p>
        </w:tc>
        <w:tc>
          <w:tcPr>
            <w:tcW w:w="426" w:type="dxa"/>
          </w:tcPr>
          <w:p w14:paraId="1F2B7323" w14:textId="77777777" w:rsidR="007230B5" w:rsidRPr="009C2C8C" w:rsidRDefault="007230B5" w:rsidP="00724BEC">
            <w:pPr>
              <w:widowControl w:val="0"/>
              <w:rPr>
                <w:rFonts w:ascii="Aptos" w:hAnsi="Aptos" w:cstheme="majorHAnsi"/>
                <w:sz w:val="22"/>
                <w:szCs w:val="22"/>
                <w:lang w:val="it-IT"/>
              </w:rPr>
            </w:pPr>
          </w:p>
        </w:tc>
        <w:tc>
          <w:tcPr>
            <w:tcW w:w="4384" w:type="dxa"/>
            <w:gridSpan w:val="4"/>
          </w:tcPr>
          <w:p w14:paraId="60ECD476" w14:textId="76E0B296" w:rsidR="007230B5" w:rsidRPr="009C2C8C" w:rsidRDefault="007230B5" w:rsidP="00724BEC">
            <w:pPr>
              <w:widowControl w:val="0"/>
              <w:autoSpaceDE w:val="0"/>
              <w:autoSpaceDN w:val="0"/>
              <w:adjustRightInd w:val="0"/>
              <w:ind w:right="6"/>
              <w:jc w:val="both"/>
              <w:rPr>
                <w:rFonts w:ascii="Aptos" w:hAnsi="Aptos" w:cstheme="majorHAnsi"/>
                <w:bCs/>
                <w:sz w:val="22"/>
                <w:szCs w:val="22"/>
                <w:lang w:val="it-IT"/>
              </w:rPr>
            </w:pPr>
            <w:r w:rsidRPr="009C2C8C">
              <w:rPr>
                <w:rFonts w:ascii="Aptos" w:hAnsi="Aptos" w:cstheme="majorHAnsi"/>
                <w:b/>
                <w:sz w:val="22"/>
                <w:szCs w:val="22"/>
                <w:u w:val="single"/>
                <w:lang w:val="it-IT"/>
              </w:rPr>
              <w:t>Calcolo dei decimali</w:t>
            </w:r>
          </w:p>
        </w:tc>
      </w:tr>
      <w:tr w:rsidR="007230B5" w:rsidRPr="009C2C8C" w14:paraId="21BE44EE" w14:textId="77777777" w:rsidTr="60C72650">
        <w:trPr>
          <w:gridBefore w:val="1"/>
          <w:gridAfter w:val="1"/>
          <w:wBefore w:w="12" w:type="dxa"/>
          <w:wAfter w:w="12" w:type="dxa"/>
        </w:trPr>
        <w:tc>
          <w:tcPr>
            <w:tcW w:w="4536" w:type="dxa"/>
            <w:gridSpan w:val="5"/>
          </w:tcPr>
          <w:p w14:paraId="0DEA840C" w14:textId="77777777" w:rsidR="007230B5" w:rsidRPr="009C2C8C" w:rsidRDefault="007230B5" w:rsidP="00724BEC">
            <w:pPr>
              <w:pStyle w:val="Rientrocorpodeltesto"/>
              <w:widowControl w:val="0"/>
              <w:tabs>
                <w:tab w:val="left" w:pos="8496"/>
              </w:tabs>
              <w:spacing w:after="0"/>
              <w:ind w:left="0"/>
              <w:jc w:val="both"/>
              <w:rPr>
                <w:rFonts w:ascii="Aptos" w:hAnsi="Aptos" w:cstheme="majorHAnsi"/>
                <w:bCs/>
                <w:sz w:val="22"/>
                <w:szCs w:val="22"/>
                <w:lang w:val="it-IT"/>
              </w:rPr>
            </w:pPr>
          </w:p>
        </w:tc>
        <w:tc>
          <w:tcPr>
            <w:tcW w:w="426" w:type="dxa"/>
          </w:tcPr>
          <w:p w14:paraId="78D87B66" w14:textId="77777777" w:rsidR="007230B5" w:rsidRPr="009C2C8C" w:rsidRDefault="007230B5" w:rsidP="00724BEC">
            <w:pPr>
              <w:widowControl w:val="0"/>
              <w:rPr>
                <w:rFonts w:ascii="Aptos" w:hAnsi="Aptos" w:cstheme="majorHAnsi"/>
                <w:sz w:val="22"/>
                <w:szCs w:val="22"/>
                <w:lang w:val="it-IT"/>
              </w:rPr>
            </w:pPr>
          </w:p>
        </w:tc>
        <w:tc>
          <w:tcPr>
            <w:tcW w:w="4384" w:type="dxa"/>
            <w:gridSpan w:val="4"/>
          </w:tcPr>
          <w:p w14:paraId="2402FD5B" w14:textId="77777777" w:rsidR="007230B5" w:rsidRPr="009C2C8C" w:rsidRDefault="007230B5" w:rsidP="00724BEC">
            <w:pPr>
              <w:widowControl w:val="0"/>
              <w:autoSpaceDE w:val="0"/>
              <w:autoSpaceDN w:val="0"/>
              <w:adjustRightInd w:val="0"/>
              <w:ind w:right="6"/>
              <w:jc w:val="both"/>
              <w:rPr>
                <w:rFonts w:ascii="Aptos" w:hAnsi="Aptos" w:cstheme="majorHAnsi"/>
                <w:b/>
                <w:sz w:val="22"/>
                <w:szCs w:val="22"/>
                <w:lang w:val="it-IT"/>
              </w:rPr>
            </w:pPr>
          </w:p>
        </w:tc>
      </w:tr>
      <w:tr w:rsidR="007230B5" w:rsidRPr="009C2C8C" w14:paraId="51210439" w14:textId="77777777" w:rsidTr="60C72650">
        <w:trPr>
          <w:gridBefore w:val="1"/>
          <w:gridAfter w:val="1"/>
          <w:wBefore w:w="12" w:type="dxa"/>
          <w:wAfter w:w="12" w:type="dxa"/>
        </w:trPr>
        <w:tc>
          <w:tcPr>
            <w:tcW w:w="4536" w:type="dxa"/>
            <w:gridSpan w:val="5"/>
          </w:tcPr>
          <w:p w14:paraId="62B4CC26" w14:textId="76B658F5" w:rsidR="007230B5" w:rsidRPr="009C2C8C" w:rsidRDefault="007230B5" w:rsidP="00724BEC">
            <w:pPr>
              <w:pStyle w:val="Rientrocorpodeltesto"/>
              <w:widowControl w:val="0"/>
              <w:tabs>
                <w:tab w:val="left" w:pos="8496"/>
              </w:tabs>
              <w:spacing w:after="0"/>
              <w:ind w:left="0"/>
              <w:jc w:val="both"/>
              <w:rPr>
                <w:rFonts w:ascii="Aptos" w:hAnsi="Aptos" w:cstheme="majorHAnsi"/>
                <w:bCs/>
                <w:sz w:val="22"/>
                <w:szCs w:val="22"/>
                <w:highlight w:val="yellow"/>
                <w:lang w:val="de-DE"/>
              </w:rPr>
            </w:pPr>
            <w:r w:rsidRPr="009C2C8C">
              <w:rPr>
                <w:rFonts w:ascii="Aptos" w:hAnsi="Aptos" w:cstheme="majorHAnsi"/>
                <w:bCs/>
                <w:spacing w:val="-2"/>
                <w:sz w:val="22"/>
                <w:szCs w:val="22"/>
                <w:lang w:val="de-DE"/>
              </w:rPr>
              <w:t>Die Berechnungen der wirtschaftlichen Punktezahl werden über das telematische System durchgeführt, das eine Abrundung auf die zweite Dezimalstelle vornimmt.</w:t>
            </w:r>
          </w:p>
        </w:tc>
        <w:tc>
          <w:tcPr>
            <w:tcW w:w="426" w:type="dxa"/>
          </w:tcPr>
          <w:p w14:paraId="4D08AD43" w14:textId="77777777" w:rsidR="007230B5" w:rsidRPr="009C2C8C" w:rsidRDefault="007230B5" w:rsidP="00724BEC">
            <w:pPr>
              <w:widowControl w:val="0"/>
              <w:rPr>
                <w:rFonts w:ascii="Aptos" w:hAnsi="Aptos" w:cstheme="majorHAnsi"/>
                <w:sz w:val="22"/>
                <w:szCs w:val="22"/>
                <w:lang w:val="de-DE"/>
              </w:rPr>
            </w:pPr>
          </w:p>
        </w:tc>
        <w:tc>
          <w:tcPr>
            <w:tcW w:w="4384" w:type="dxa"/>
            <w:gridSpan w:val="4"/>
          </w:tcPr>
          <w:p w14:paraId="60EBCCEA" w14:textId="3807C2B3" w:rsidR="007230B5" w:rsidRPr="009C2C8C" w:rsidRDefault="007230B5" w:rsidP="00724BEC">
            <w:pPr>
              <w:widowControl w:val="0"/>
              <w:autoSpaceDE w:val="0"/>
              <w:autoSpaceDN w:val="0"/>
              <w:adjustRightInd w:val="0"/>
              <w:ind w:right="6"/>
              <w:jc w:val="both"/>
              <w:rPr>
                <w:rFonts w:ascii="Aptos" w:hAnsi="Aptos" w:cstheme="majorHAnsi"/>
                <w:sz w:val="22"/>
                <w:szCs w:val="22"/>
                <w:lang w:val="it-IT"/>
              </w:rPr>
            </w:pPr>
            <w:r w:rsidRPr="009C2C8C">
              <w:rPr>
                <w:rFonts w:ascii="Aptos" w:hAnsi="Aptos" w:cstheme="majorHAnsi"/>
                <w:sz w:val="22"/>
                <w:szCs w:val="22"/>
                <w:lang w:val="it-IT"/>
              </w:rPr>
              <w:t>I calcoli relativi ai punteggi economici vengono eseguiti tramite il sistema telematico, il quale opera un troncamento alla seconda cifra decimale.</w:t>
            </w:r>
          </w:p>
        </w:tc>
      </w:tr>
      <w:tr w:rsidR="007230B5" w:rsidRPr="009C2C8C" w14:paraId="267B8A56" w14:textId="77777777" w:rsidTr="60C72650">
        <w:trPr>
          <w:gridBefore w:val="1"/>
          <w:gridAfter w:val="1"/>
          <w:wBefore w:w="12" w:type="dxa"/>
          <w:wAfter w:w="12" w:type="dxa"/>
        </w:trPr>
        <w:tc>
          <w:tcPr>
            <w:tcW w:w="4536" w:type="dxa"/>
            <w:gridSpan w:val="5"/>
          </w:tcPr>
          <w:p w14:paraId="3932ABD5" w14:textId="77777777" w:rsidR="007230B5" w:rsidRPr="009C2C8C" w:rsidRDefault="007230B5" w:rsidP="00724BEC">
            <w:pPr>
              <w:pStyle w:val="Rientrocorpodeltesto"/>
              <w:widowControl w:val="0"/>
              <w:tabs>
                <w:tab w:val="left" w:pos="8496"/>
              </w:tabs>
              <w:spacing w:after="0"/>
              <w:ind w:left="0"/>
              <w:jc w:val="both"/>
              <w:rPr>
                <w:rFonts w:ascii="Aptos" w:hAnsi="Aptos" w:cstheme="majorHAnsi"/>
                <w:bCs/>
                <w:sz w:val="22"/>
                <w:szCs w:val="22"/>
                <w:lang w:val="it-IT"/>
              </w:rPr>
            </w:pPr>
          </w:p>
        </w:tc>
        <w:tc>
          <w:tcPr>
            <w:tcW w:w="426" w:type="dxa"/>
          </w:tcPr>
          <w:p w14:paraId="67F6EF88" w14:textId="77777777" w:rsidR="007230B5" w:rsidRPr="009C2C8C" w:rsidRDefault="007230B5" w:rsidP="00724BEC">
            <w:pPr>
              <w:widowControl w:val="0"/>
              <w:rPr>
                <w:rFonts w:ascii="Aptos" w:hAnsi="Aptos" w:cstheme="majorHAnsi"/>
                <w:sz w:val="22"/>
                <w:szCs w:val="22"/>
                <w:lang w:val="it-IT"/>
              </w:rPr>
            </w:pPr>
          </w:p>
        </w:tc>
        <w:tc>
          <w:tcPr>
            <w:tcW w:w="4384" w:type="dxa"/>
            <w:gridSpan w:val="4"/>
          </w:tcPr>
          <w:p w14:paraId="0750167E" w14:textId="77777777" w:rsidR="007230B5" w:rsidRPr="009C2C8C" w:rsidRDefault="007230B5" w:rsidP="00724BEC">
            <w:pPr>
              <w:widowControl w:val="0"/>
              <w:autoSpaceDE w:val="0"/>
              <w:autoSpaceDN w:val="0"/>
              <w:adjustRightInd w:val="0"/>
              <w:ind w:right="6"/>
              <w:jc w:val="both"/>
              <w:rPr>
                <w:rFonts w:ascii="Aptos" w:hAnsi="Aptos" w:cstheme="majorHAnsi"/>
                <w:b/>
                <w:bCs/>
                <w:color w:val="FF0000"/>
                <w:sz w:val="22"/>
                <w:szCs w:val="22"/>
                <w:lang w:val="it-IT"/>
              </w:rPr>
            </w:pPr>
          </w:p>
        </w:tc>
      </w:tr>
      <w:tr w:rsidR="007230B5" w:rsidRPr="009C2C8C" w14:paraId="5DB482AF" w14:textId="77777777" w:rsidTr="60C72650">
        <w:trPr>
          <w:gridBefore w:val="1"/>
          <w:gridAfter w:val="1"/>
          <w:wBefore w:w="12" w:type="dxa"/>
          <w:wAfter w:w="12" w:type="dxa"/>
        </w:trPr>
        <w:tc>
          <w:tcPr>
            <w:tcW w:w="4536" w:type="dxa"/>
            <w:gridSpan w:val="5"/>
          </w:tcPr>
          <w:p w14:paraId="7AABE907" w14:textId="77777777" w:rsidR="007230B5" w:rsidRPr="009C2C8C" w:rsidRDefault="007230B5" w:rsidP="00724BEC">
            <w:pPr>
              <w:pStyle w:val="Rientrocorpodeltesto"/>
              <w:widowControl w:val="0"/>
              <w:tabs>
                <w:tab w:val="left" w:pos="8496"/>
              </w:tabs>
              <w:spacing w:after="0"/>
              <w:ind w:left="0"/>
              <w:jc w:val="both"/>
              <w:rPr>
                <w:rFonts w:ascii="Aptos" w:hAnsi="Aptos" w:cstheme="majorHAnsi"/>
                <w:bCs/>
                <w:sz w:val="22"/>
                <w:szCs w:val="22"/>
                <w:lang w:val="de-DE"/>
              </w:rPr>
            </w:pPr>
            <w:r w:rsidRPr="009C2C8C">
              <w:rPr>
                <w:rFonts w:ascii="Aptos" w:hAnsi="Aptos" w:cstheme="majorHAnsi"/>
                <w:b/>
                <w:sz w:val="22"/>
                <w:szCs w:val="22"/>
              </w:rPr>
              <w:t>GESAMTPUNKTZAHL</w:t>
            </w:r>
          </w:p>
        </w:tc>
        <w:tc>
          <w:tcPr>
            <w:tcW w:w="426" w:type="dxa"/>
          </w:tcPr>
          <w:p w14:paraId="3017A815" w14:textId="77777777" w:rsidR="007230B5" w:rsidRPr="009C2C8C" w:rsidRDefault="007230B5" w:rsidP="00724BEC">
            <w:pPr>
              <w:widowControl w:val="0"/>
              <w:rPr>
                <w:rFonts w:ascii="Aptos" w:hAnsi="Aptos" w:cstheme="majorHAnsi"/>
                <w:sz w:val="22"/>
                <w:szCs w:val="22"/>
                <w:lang w:val="de-DE"/>
              </w:rPr>
            </w:pPr>
          </w:p>
        </w:tc>
        <w:tc>
          <w:tcPr>
            <w:tcW w:w="4384" w:type="dxa"/>
            <w:gridSpan w:val="4"/>
          </w:tcPr>
          <w:p w14:paraId="1697EEE5" w14:textId="77777777" w:rsidR="007230B5" w:rsidRPr="009C2C8C" w:rsidRDefault="007230B5" w:rsidP="00724BEC">
            <w:pPr>
              <w:widowControl w:val="0"/>
              <w:autoSpaceDE w:val="0"/>
              <w:autoSpaceDN w:val="0"/>
              <w:adjustRightInd w:val="0"/>
              <w:ind w:right="6"/>
              <w:jc w:val="both"/>
              <w:rPr>
                <w:rFonts w:ascii="Aptos" w:hAnsi="Aptos" w:cstheme="majorHAnsi"/>
                <w:bCs/>
                <w:sz w:val="22"/>
                <w:szCs w:val="22"/>
                <w:lang w:val="it-IT"/>
              </w:rPr>
            </w:pPr>
            <w:r w:rsidRPr="009C2C8C">
              <w:rPr>
                <w:rFonts w:ascii="Aptos" w:hAnsi="Aptos" w:cstheme="majorHAnsi"/>
                <w:b/>
                <w:sz w:val="22"/>
                <w:szCs w:val="22"/>
              </w:rPr>
              <w:t>PUNTEGGIO FINALE</w:t>
            </w:r>
          </w:p>
        </w:tc>
      </w:tr>
      <w:tr w:rsidR="007230B5" w:rsidRPr="009C2C8C" w14:paraId="362145C9" w14:textId="77777777" w:rsidTr="60C72650">
        <w:trPr>
          <w:gridBefore w:val="1"/>
          <w:gridAfter w:val="1"/>
          <w:wBefore w:w="12" w:type="dxa"/>
          <w:wAfter w:w="12" w:type="dxa"/>
        </w:trPr>
        <w:tc>
          <w:tcPr>
            <w:tcW w:w="4536" w:type="dxa"/>
            <w:gridSpan w:val="5"/>
          </w:tcPr>
          <w:p w14:paraId="710655F4" w14:textId="77777777" w:rsidR="007230B5" w:rsidRPr="009C2C8C" w:rsidRDefault="007230B5" w:rsidP="00724BEC">
            <w:pPr>
              <w:pStyle w:val="Rientrocorpodeltesto"/>
              <w:widowControl w:val="0"/>
              <w:tabs>
                <w:tab w:val="left" w:pos="8496"/>
              </w:tabs>
              <w:spacing w:after="0"/>
              <w:ind w:left="0"/>
              <w:jc w:val="both"/>
              <w:rPr>
                <w:rFonts w:ascii="Aptos" w:hAnsi="Aptos" w:cstheme="majorHAnsi"/>
                <w:bCs/>
                <w:sz w:val="22"/>
                <w:szCs w:val="22"/>
                <w:lang w:val="de-DE"/>
              </w:rPr>
            </w:pPr>
          </w:p>
        </w:tc>
        <w:tc>
          <w:tcPr>
            <w:tcW w:w="426" w:type="dxa"/>
          </w:tcPr>
          <w:p w14:paraId="1B1C5E70" w14:textId="77777777" w:rsidR="007230B5" w:rsidRPr="009C2C8C" w:rsidRDefault="007230B5" w:rsidP="00724BEC">
            <w:pPr>
              <w:widowControl w:val="0"/>
              <w:rPr>
                <w:rFonts w:ascii="Aptos" w:hAnsi="Aptos" w:cstheme="majorHAnsi"/>
                <w:sz w:val="22"/>
                <w:szCs w:val="22"/>
                <w:lang w:val="de-DE"/>
              </w:rPr>
            </w:pPr>
          </w:p>
        </w:tc>
        <w:tc>
          <w:tcPr>
            <w:tcW w:w="4384" w:type="dxa"/>
            <w:gridSpan w:val="4"/>
          </w:tcPr>
          <w:p w14:paraId="2A5FBEA3" w14:textId="77777777" w:rsidR="007230B5" w:rsidRPr="009C2C8C" w:rsidRDefault="007230B5" w:rsidP="00724BEC">
            <w:pPr>
              <w:widowControl w:val="0"/>
              <w:autoSpaceDE w:val="0"/>
              <w:autoSpaceDN w:val="0"/>
              <w:adjustRightInd w:val="0"/>
              <w:ind w:right="6"/>
              <w:jc w:val="both"/>
              <w:rPr>
                <w:rFonts w:ascii="Aptos" w:hAnsi="Aptos" w:cstheme="majorHAnsi"/>
                <w:bCs/>
                <w:sz w:val="22"/>
                <w:szCs w:val="22"/>
                <w:lang w:val="it-IT"/>
              </w:rPr>
            </w:pPr>
          </w:p>
        </w:tc>
      </w:tr>
      <w:tr w:rsidR="007230B5" w:rsidRPr="009C2C8C" w14:paraId="2D533E56" w14:textId="77777777" w:rsidTr="60C72650">
        <w:trPr>
          <w:gridBefore w:val="1"/>
          <w:gridAfter w:val="1"/>
          <w:wBefore w:w="12" w:type="dxa"/>
          <w:wAfter w:w="12" w:type="dxa"/>
        </w:trPr>
        <w:tc>
          <w:tcPr>
            <w:tcW w:w="4536" w:type="dxa"/>
            <w:gridSpan w:val="5"/>
          </w:tcPr>
          <w:p w14:paraId="357F104E" w14:textId="77777777" w:rsidR="007230B5" w:rsidRPr="009C2C8C" w:rsidRDefault="007230B5" w:rsidP="00724BEC">
            <w:pPr>
              <w:pStyle w:val="Rientrocorpodeltesto"/>
              <w:widowControl w:val="0"/>
              <w:tabs>
                <w:tab w:val="left" w:pos="8496"/>
              </w:tabs>
              <w:spacing w:after="0"/>
              <w:ind w:left="0"/>
              <w:jc w:val="both"/>
              <w:rPr>
                <w:rFonts w:ascii="Aptos" w:hAnsi="Aptos" w:cstheme="majorHAnsi"/>
                <w:bCs/>
                <w:sz w:val="22"/>
                <w:szCs w:val="22"/>
                <w:lang w:val="de-DE"/>
              </w:rPr>
            </w:pPr>
            <w:r w:rsidRPr="009C2C8C">
              <w:rPr>
                <w:rFonts w:ascii="Aptos" w:hAnsi="Aptos" w:cstheme="majorHAnsi"/>
                <w:color w:val="000000"/>
                <w:sz w:val="22"/>
                <w:szCs w:val="22"/>
                <w:lang w:val="de-DE" w:eastAsia="de-DE"/>
              </w:rPr>
              <w:t>Zur</w:t>
            </w:r>
            <w:r w:rsidRPr="009C2C8C">
              <w:rPr>
                <w:rFonts w:ascii="Aptos" w:hAnsi="Aptos" w:cstheme="majorHAnsi"/>
                <w:sz w:val="22"/>
                <w:szCs w:val="22"/>
                <w:lang w:val="de-DE" w:eastAsia="de-DE"/>
              </w:rPr>
              <w:t xml:space="preserve"> Ermittlung des wirtschaftlich günstigsten Angebot</w:t>
            </w:r>
            <w:r w:rsidRPr="009C2C8C">
              <w:rPr>
                <w:rFonts w:ascii="Aptos" w:hAnsi="Aptos" w:cstheme="majorHAnsi"/>
                <w:color w:val="000000"/>
                <w:sz w:val="22"/>
                <w:szCs w:val="22"/>
                <w:lang w:val="de-DE" w:eastAsia="de-DE"/>
              </w:rPr>
              <w:t>es</w:t>
            </w:r>
            <w:r w:rsidRPr="009C2C8C">
              <w:rPr>
                <w:rFonts w:ascii="Aptos" w:hAnsi="Aptos" w:cstheme="majorHAnsi"/>
                <w:sz w:val="22"/>
                <w:szCs w:val="22"/>
                <w:lang w:val="de-DE" w:eastAsia="de-DE"/>
              </w:rPr>
              <w:t xml:space="preserve"> </w:t>
            </w:r>
            <w:r w:rsidRPr="009C2C8C">
              <w:rPr>
                <w:rFonts w:ascii="Aptos" w:hAnsi="Aptos" w:cstheme="majorHAnsi"/>
                <w:color w:val="000000"/>
                <w:sz w:val="22"/>
                <w:szCs w:val="22"/>
                <w:lang w:val="de-DE" w:eastAsia="de-DE"/>
              </w:rPr>
              <w:t>werden die</w:t>
            </w:r>
            <w:r w:rsidRPr="009C2C8C">
              <w:rPr>
                <w:rFonts w:ascii="Aptos" w:hAnsi="Aptos" w:cstheme="majorHAnsi"/>
                <w:sz w:val="22"/>
                <w:szCs w:val="22"/>
                <w:lang w:val="de-DE" w:eastAsia="de-DE"/>
              </w:rPr>
              <w:t xml:space="preserve"> Punkte des Kriterium</w:t>
            </w:r>
            <w:r w:rsidRPr="009C2C8C">
              <w:rPr>
                <w:rFonts w:ascii="Aptos" w:hAnsi="Aptos" w:cstheme="majorHAnsi"/>
                <w:color w:val="000000"/>
                <w:sz w:val="22"/>
                <w:szCs w:val="22"/>
                <w:lang w:val="de-DE" w:eastAsia="de-DE"/>
              </w:rPr>
              <w:t>s</w:t>
            </w:r>
            <w:r w:rsidRPr="009C2C8C">
              <w:rPr>
                <w:rFonts w:ascii="Aptos" w:hAnsi="Aptos" w:cstheme="majorHAnsi"/>
                <w:b/>
                <w:bCs/>
                <w:sz w:val="22"/>
                <w:szCs w:val="22"/>
                <w:lang w:val="de-DE" w:eastAsia="de-DE"/>
              </w:rPr>
              <w:t xml:space="preserve"> „der technischen Punkt</w:t>
            </w:r>
            <w:r w:rsidRPr="009C2C8C">
              <w:rPr>
                <w:rFonts w:ascii="Aptos" w:hAnsi="Aptos" w:cstheme="majorHAnsi"/>
                <w:b/>
                <w:bCs/>
                <w:color w:val="000000"/>
                <w:sz w:val="22"/>
                <w:szCs w:val="22"/>
                <w:lang w:val="de-DE" w:eastAsia="de-DE"/>
              </w:rPr>
              <w:t>e</w:t>
            </w:r>
            <w:r w:rsidRPr="009C2C8C">
              <w:rPr>
                <w:rFonts w:ascii="Aptos" w:hAnsi="Aptos" w:cstheme="majorHAnsi"/>
                <w:b/>
                <w:bCs/>
                <w:sz w:val="22"/>
                <w:szCs w:val="22"/>
                <w:lang w:val="de-DE" w:eastAsia="de-DE"/>
              </w:rPr>
              <w:t xml:space="preserve">zahl” (PTi) </w:t>
            </w:r>
            <w:r w:rsidRPr="009C2C8C">
              <w:rPr>
                <w:rFonts w:ascii="Aptos" w:hAnsi="Aptos" w:cstheme="majorHAnsi"/>
                <w:sz w:val="22"/>
                <w:szCs w:val="22"/>
                <w:lang w:val="de-DE" w:eastAsia="de-DE"/>
              </w:rPr>
              <w:t>und</w:t>
            </w:r>
            <w:r w:rsidRPr="009C2C8C">
              <w:rPr>
                <w:rFonts w:ascii="Aptos" w:hAnsi="Aptos" w:cstheme="majorHAnsi"/>
                <w:color w:val="000000"/>
                <w:sz w:val="22"/>
                <w:szCs w:val="22"/>
                <w:lang w:val="de-DE" w:eastAsia="de-DE"/>
              </w:rPr>
              <w:t xml:space="preserve"> die Punkte des Kriteriums</w:t>
            </w:r>
            <w:r w:rsidRPr="009C2C8C">
              <w:rPr>
                <w:rFonts w:ascii="Aptos" w:hAnsi="Aptos" w:cstheme="majorHAnsi"/>
                <w:b/>
                <w:bCs/>
                <w:sz w:val="22"/>
                <w:szCs w:val="22"/>
                <w:lang w:val="de-DE" w:eastAsia="de-DE"/>
              </w:rPr>
              <w:t xml:space="preserve"> “der wirtschaftlichen Punkt</w:t>
            </w:r>
            <w:r w:rsidRPr="009C2C8C">
              <w:rPr>
                <w:rFonts w:ascii="Aptos" w:hAnsi="Aptos" w:cstheme="majorHAnsi"/>
                <w:b/>
                <w:bCs/>
                <w:color w:val="000000"/>
                <w:sz w:val="22"/>
                <w:szCs w:val="22"/>
                <w:lang w:val="de-DE" w:eastAsia="de-DE"/>
              </w:rPr>
              <w:t>e</w:t>
            </w:r>
            <w:r w:rsidRPr="009C2C8C">
              <w:rPr>
                <w:rFonts w:ascii="Aptos" w:hAnsi="Aptos" w:cstheme="majorHAnsi"/>
                <w:b/>
                <w:bCs/>
                <w:sz w:val="22"/>
                <w:szCs w:val="22"/>
                <w:lang w:val="de-DE" w:eastAsia="de-DE"/>
              </w:rPr>
              <w:t>zahl” (PEi)</w:t>
            </w:r>
            <w:r w:rsidRPr="009C2C8C">
              <w:rPr>
                <w:rFonts w:ascii="Aptos" w:hAnsi="Aptos" w:cstheme="majorHAnsi"/>
                <w:b/>
                <w:bCs/>
                <w:color w:val="000000"/>
                <w:sz w:val="22"/>
                <w:szCs w:val="22"/>
                <w:lang w:val="de-DE" w:eastAsia="de-DE"/>
              </w:rPr>
              <w:t xml:space="preserve"> </w:t>
            </w:r>
            <w:r w:rsidRPr="009C2C8C">
              <w:rPr>
                <w:rFonts w:ascii="Aptos" w:hAnsi="Aptos" w:cstheme="majorHAnsi"/>
                <w:color w:val="000000"/>
                <w:sz w:val="22"/>
                <w:szCs w:val="22"/>
                <w:lang w:val="de-DE" w:eastAsia="de-DE"/>
              </w:rPr>
              <w:t>zusammengezählt.</w:t>
            </w:r>
          </w:p>
        </w:tc>
        <w:tc>
          <w:tcPr>
            <w:tcW w:w="426" w:type="dxa"/>
          </w:tcPr>
          <w:p w14:paraId="66A14378" w14:textId="77777777" w:rsidR="007230B5" w:rsidRPr="009C2C8C" w:rsidRDefault="007230B5" w:rsidP="00724BEC">
            <w:pPr>
              <w:widowControl w:val="0"/>
              <w:rPr>
                <w:rFonts w:ascii="Aptos" w:hAnsi="Aptos" w:cstheme="majorHAnsi"/>
                <w:sz w:val="22"/>
                <w:szCs w:val="22"/>
                <w:lang w:val="de-DE"/>
              </w:rPr>
            </w:pPr>
          </w:p>
        </w:tc>
        <w:tc>
          <w:tcPr>
            <w:tcW w:w="4384" w:type="dxa"/>
            <w:gridSpan w:val="4"/>
          </w:tcPr>
          <w:p w14:paraId="53A64934" w14:textId="77777777" w:rsidR="007230B5" w:rsidRPr="009C2C8C" w:rsidRDefault="007230B5" w:rsidP="00724BEC">
            <w:pPr>
              <w:widowControl w:val="0"/>
              <w:autoSpaceDE w:val="0"/>
              <w:autoSpaceDN w:val="0"/>
              <w:adjustRightInd w:val="0"/>
              <w:ind w:right="6"/>
              <w:jc w:val="both"/>
              <w:rPr>
                <w:rFonts w:ascii="Aptos" w:hAnsi="Aptos" w:cstheme="majorHAnsi"/>
                <w:bCs/>
                <w:sz w:val="22"/>
                <w:szCs w:val="22"/>
                <w:lang w:val="it-IT"/>
              </w:rPr>
            </w:pPr>
            <w:r w:rsidRPr="009C2C8C">
              <w:rPr>
                <w:rFonts w:ascii="Aptos" w:hAnsi="Aptos" w:cstheme="majorHAnsi"/>
                <w:sz w:val="22"/>
                <w:szCs w:val="22"/>
                <w:lang w:val="it-IT" w:eastAsia="de-DE"/>
              </w:rPr>
              <w:t>L’individuazione dell’offerta economicamente più vantaggiosa verrà effettuata sommando il punteggio relativo al criterio “</w:t>
            </w:r>
            <w:r w:rsidRPr="009C2C8C">
              <w:rPr>
                <w:rFonts w:ascii="Aptos" w:hAnsi="Aptos" w:cstheme="majorHAnsi"/>
                <w:b/>
                <w:bCs/>
                <w:sz w:val="22"/>
                <w:szCs w:val="22"/>
                <w:lang w:val="it-IT" w:eastAsia="de-DE"/>
              </w:rPr>
              <w:t>Punteggio Tecnico</w:t>
            </w:r>
            <w:r w:rsidRPr="009C2C8C">
              <w:rPr>
                <w:rFonts w:ascii="Aptos" w:hAnsi="Aptos" w:cstheme="majorHAnsi"/>
                <w:sz w:val="22"/>
                <w:szCs w:val="22"/>
                <w:lang w:val="it-IT" w:eastAsia="de-DE"/>
              </w:rPr>
              <w:t>” (</w:t>
            </w:r>
            <w:r w:rsidRPr="009C2C8C">
              <w:rPr>
                <w:rFonts w:ascii="Aptos" w:hAnsi="Aptos" w:cstheme="majorHAnsi"/>
                <w:b/>
                <w:bCs/>
                <w:sz w:val="22"/>
                <w:szCs w:val="22"/>
                <w:lang w:val="it-IT" w:eastAsia="de-DE"/>
              </w:rPr>
              <w:t>PTi</w:t>
            </w:r>
            <w:r w:rsidRPr="009C2C8C">
              <w:rPr>
                <w:rFonts w:ascii="Aptos" w:hAnsi="Aptos" w:cstheme="majorHAnsi"/>
                <w:sz w:val="22"/>
                <w:szCs w:val="22"/>
                <w:lang w:val="it-IT" w:eastAsia="de-DE"/>
              </w:rPr>
              <w:t>) ed il punteggio relativo al criterio “</w:t>
            </w:r>
            <w:r w:rsidRPr="009C2C8C">
              <w:rPr>
                <w:rFonts w:ascii="Aptos" w:hAnsi="Aptos" w:cstheme="majorHAnsi"/>
                <w:b/>
                <w:bCs/>
                <w:sz w:val="22"/>
                <w:szCs w:val="22"/>
                <w:lang w:val="it-IT" w:eastAsia="de-DE"/>
              </w:rPr>
              <w:t>Punteggio Economico</w:t>
            </w:r>
            <w:r w:rsidRPr="009C2C8C">
              <w:rPr>
                <w:rFonts w:ascii="Aptos" w:hAnsi="Aptos" w:cstheme="majorHAnsi"/>
                <w:sz w:val="22"/>
                <w:szCs w:val="22"/>
                <w:lang w:val="it-IT" w:eastAsia="de-DE"/>
              </w:rPr>
              <w:t>” (</w:t>
            </w:r>
            <w:r w:rsidRPr="009C2C8C">
              <w:rPr>
                <w:rFonts w:ascii="Aptos" w:hAnsi="Aptos" w:cstheme="majorHAnsi"/>
                <w:b/>
                <w:bCs/>
                <w:sz w:val="22"/>
                <w:szCs w:val="22"/>
                <w:lang w:val="it-IT" w:eastAsia="de-DE"/>
              </w:rPr>
              <w:t>PEi</w:t>
            </w:r>
            <w:r w:rsidRPr="009C2C8C">
              <w:rPr>
                <w:rFonts w:ascii="Aptos" w:hAnsi="Aptos" w:cstheme="majorHAnsi"/>
                <w:sz w:val="22"/>
                <w:szCs w:val="22"/>
                <w:lang w:val="it-IT" w:eastAsia="de-DE"/>
              </w:rPr>
              <w:t>).</w:t>
            </w:r>
          </w:p>
        </w:tc>
      </w:tr>
      <w:tr w:rsidR="007230B5" w:rsidRPr="009C2C8C" w14:paraId="52AAF7D7" w14:textId="77777777" w:rsidTr="60C72650">
        <w:trPr>
          <w:gridBefore w:val="1"/>
          <w:gridAfter w:val="1"/>
          <w:wBefore w:w="12" w:type="dxa"/>
          <w:wAfter w:w="12" w:type="dxa"/>
        </w:trPr>
        <w:tc>
          <w:tcPr>
            <w:tcW w:w="4536" w:type="dxa"/>
            <w:gridSpan w:val="5"/>
          </w:tcPr>
          <w:p w14:paraId="6D8B390A" w14:textId="77777777" w:rsidR="007230B5" w:rsidRPr="009C2C8C" w:rsidRDefault="007230B5" w:rsidP="00724BEC">
            <w:pPr>
              <w:pStyle w:val="Rientrocorpodeltesto"/>
              <w:widowControl w:val="0"/>
              <w:tabs>
                <w:tab w:val="left" w:pos="8496"/>
              </w:tabs>
              <w:spacing w:after="0"/>
              <w:ind w:left="0"/>
              <w:jc w:val="both"/>
              <w:rPr>
                <w:rFonts w:ascii="Aptos" w:hAnsi="Aptos" w:cstheme="majorHAnsi"/>
                <w:bCs/>
                <w:sz w:val="22"/>
                <w:szCs w:val="22"/>
                <w:lang w:val="it-IT"/>
              </w:rPr>
            </w:pPr>
          </w:p>
        </w:tc>
        <w:tc>
          <w:tcPr>
            <w:tcW w:w="426" w:type="dxa"/>
          </w:tcPr>
          <w:p w14:paraId="11181FA2" w14:textId="77777777" w:rsidR="007230B5" w:rsidRPr="009C2C8C" w:rsidRDefault="007230B5" w:rsidP="00724BEC">
            <w:pPr>
              <w:widowControl w:val="0"/>
              <w:rPr>
                <w:rFonts w:ascii="Aptos" w:hAnsi="Aptos" w:cstheme="majorHAnsi"/>
                <w:sz w:val="22"/>
                <w:szCs w:val="22"/>
                <w:lang w:val="it-IT"/>
              </w:rPr>
            </w:pPr>
          </w:p>
        </w:tc>
        <w:tc>
          <w:tcPr>
            <w:tcW w:w="4384" w:type="dxa"/>
            <w:gridSpan w:val="4"/>
          </w:tcPr>
          <w:p w14:paraId="65824C03" w14:textId="77777777" w:rsidR="007230B5" w:rsidRPr="009C2C8C" w:rsidRDefault="007230B5" w:rsidP="00724BEC">
            <w:pPr>
              <w:widowControl w:val="0"/>
              <w:autoSpaceDE w:val="0"/>
              <w:autoSpaceDN w:val="0"/>
              <w:adjustRightInd w:val="0"/>
              <w:ind w:right="6"/>
              <w:jc w:val="both"/>
              <w:rPr>
                <w:rFonts w:ascii="Aptos" w:hAnsi="Aptos" w:cstheme="majorHAnsi"/>
                <w:bCs/>
                <w:sz w:val="22"/>
                <w:szCs w:val="22"/>
                <w:lang w:val="it-IT"/>
              </w:rPr>
            </w:pPr>
          </w:p>
        </w:tc>
      </w:tr>
      <w:tr w:rsidR="007230B5" w:rsidRPr="009C2C8C" w14:paraId="6D5BA56E" w14:textId="77777777" w:rsidTr="60C72650">
        <w:trPr>
          <w:gridBefore w:val="1"/>
          <w:gridAfter w:val="1"/>
          <w:wBefore w:w="12" w:type="dxa"/>
          <w:wAfter w:w="12" w:type="dxa"/>
        </w:trPr>
        <w:tc>
          <w:tcPr>
            <w:tcW w:w="4536" w:type="dxa"/>
            <w:gridSpan w:val="5"/>
          </w:tcPr>
          <w:p w14:paraId="03F2CA67" w14:textId="77777777" w:rsidR="007230B5" w:rsidRPr="009C2C8C" w:rsidRDefault="007230B5" w:rsidP="00724BEC">
            <w:pPr>
              <w:pStyle w:val="Rientrocorpodeltesto"/>
              <w:widowControl w:val="0"/>
              <w:tabs>
                <w:tab w:val="left" w:pos="8496"/>
              </w:tabs>
              <w:spacing w:after="0"/>
              <w:ind w:left="0"/>
              <w:jc w:val="both"/>
              <w:rPr>
                <w:rFonts w:ascii="Aptos" w:hAnsi="Aptos" w:cstheme="majorHAnsi"/>
                <w:i/>
                <w:sz w:val="22"/>
                <w:szCs w:val="22"/>
                <w:lang w:val="de-DE"/>
              </w:rPr>
            </w:pPr>
            <w:r w:rsidRPr="009C2C8C">
              <w:rPr>
                <w:rFonts w:ascii="Aptos" w:hAnsi="Aptos" w:cstheme="majorHAnsi"/>
                <w:b/>
                <w:sz w:val="22"/>
                <w:szCs w:val="22"/>
                <w:u w:val="single"/>
                <w:lang w:val="de-DE"/>
              </w:rPr>
              <w:t>Vorläufige Rangordnung</w:t>
            </w:r>
          </w:p>
        </w:tc>
        <w:tc>
          <w:tcPr>
            <w:tcW w:w="426" w:type="dxa"/>
          </w:tcPr>
          <w:p w14:paraId="144B75FC" w14:textId="77777777" w:rsidR="007230B5" w:rsidRPr="009C2C8C" w:rsidRDefault="007230B5" w:rsidP="00724BEC">
            <w:pPr>
              <w:widowControl w:val="0"/>
              <w:rPr>
                <w:rFonts w:ascii="Aptos" w:hAnsi="Aptos" w:cstheme="majorHAnsi"/>
                <w:sz w:val="22"/>
                <w:szCs w:val="22"/>
                <w:lang w:val="de-DE"/>
              </w:rPr>
            </w:pPr>
          </w:p>
        </w:tc>
        <w:tc>
          <w:tcPr>
            <w:tcW w:w="4384" w:type="dxa"/>
            <w:gridSpan w:val="4"/>
          </w:tcPr>
          <w:p w14:paraId="2DFA109A" w14:textId="77777777" w:rsidR="007230B5" w:rsidRPr="009C2C8C" w:rsidRDefault="007230B5" w:rsidP="00724BEC">
            <w:pPr>
              <w:widowControl w:val="0"/>
              <w:autoSpaceDE w:val="0"/>
              <w:autoSpaceDN w:val="0"/>
              <w:adjustRightInd w:val="0"/>
              <w:ind w:right="6"/>
              <w:jc w:val="both"/>
              <w:rPr>
                <w:rFonts w:ascii="Aptos" w:hAnsi="Aptos" w:cstheme="majorHAnsi"/>
                <w:i/>
                <w:sz w:val="22"/>
                <w:szCs w:val="22"/>
                <w:lang w:val="it-IT"/>
              </w:rPr>
            </w:pPr>
            <w:r w:rsidRPr="009C2C8C">
              <w:rPr>
                <w:rFonts w:ascii="Aptos" w:hAnsi="Aptos" w:cstheme="majorHAnsi"/>
                <w:b/>
                <w:sz w:val="22"/>
                <w:szCs w:val="22"/>
                <w:u w:val="single"/>
              </w:rPr>
              <w:t>Graduatoria provvisoria</w:t>
            </w:r>
          </w:p>
        </w:tc>
      </w:tr>
      <w:tr w:rsidR="007230B5" w:rsidRPr="009C2C8C" w14:paraId="4B4DFDB5" w14:textId="77777777" w:rsidTr="60C72650">
        <w:trPr>
          <w:gridBefore w:val="1"/>
          <w:gridAfter w:val="1"/>
          <w:wBefore w:w="12" w:type="dxa"/>
          <w:wAfter w:w="12" w:type="dxa"/>
        </w:trPr>
        <w:tc>
          <w:tcPr>
            <w:tcW w:w="4536" w:type="dxa"/>
            <w:gridSpan w:val="5"/>
          </w:tcPr>
          <w:p w14:paraId="6FE663B8" w14:textId="77777777" w:rsidR="007230B5" w:rsidRPr="009C2C8C" w:rsidRDefault="007230B5" w:rsidP="00724BEC">
            <w:pPr>
              <w:pStyle w:val="Rientrocorpodeltesto"/>
              <w:widowControl w:val="0"/>
              <w:tabs>
                <w:tab w:val="left" w:pos="8496"/>
              </w:tabs>
              <w:spacing w:after="0"/>
              <w:ind w:left="0"/>
              <w:jc w:val="both"/>
              <w:rPr>
                <w:rFonts w:ascii="Aptos" w:hAnsi="Aptos" w:cstheme="majorHAnsi"/>
                <w:i/>
                <w:sz w:val="22"/>
                <w:szCs w:val="22"/>
                <w:lang w:val="de-DE"/>
              </w:rPr>
            </w:pPr>
          </w:p>
        </w:tc>
        <w:tc>
          <w:tcPr>
            <w:tcW w:w="426" w:type="dxa"/>
          </w:tcPr>
          <w:p w14:paraId="748C864C" w14:textId="77777777" w:rsidR="007230B5" w:rsidRPr="009C2C8C" w:rsidRDefault="007230B5" w:rsidP="00724BEC">
            <w:pPr>
              <w:widowControl w:val="0"/>
              <w:rPr>
                <w:rFonts w:ascii="Aptos" w:hAnsi="Aptos" w:cstheme="majorHAnsi"/>
                <w:sz w:val="22"/>
                <w:szCs w:val="22"/>
                <w:lang w:val="de-DE"/>
              </w:rPr>
            </w:pPr>
          </w:p>
        </w:tc>
        <w:tc>
          <w:tcPr>
            <w:tcW w:w="4384" w:type="dxa"/>
            <w:gridSpan w:val="4"/>
          </w:tcPr>
          <w:p w14:paraId="4E090692" w14:textId="77777777" w:rsidR="007230B5" w:rsidRPr="009C2C8C" w:rsidRDefault="007230B5" w:rsidP="00724BEC">
            <w:pPr>
              <w:widowControl w:val="0"/>
              <w:autoSpaceDE w:val="0"/>
              <w:autoSpaceDN w:val="0"/>
              <w:adjustRightInd w:val="0"/>
              <w:ind w:right="6"/>
              <w:jc w:val="both"/>
              <w:rPr>
                <w:rFonts w:ascii="Aptos" w:hAnsi="Aptos" w:cstheme="majorHAnsi"/>
                <w:i/>
                <w:sz w:val="22"/>
                <w:szCs w:val="22"/>
                <w:lang w:val="it-IT"/>
              </w:rPr>
            </w:pPr>
          </w:p>
        </w:tc>
      </w:tr>
      <w:tr w:rsidR="007230B5" w:rsidRPr="009C2C8C" w14:paraId="4AEBD5F8" w14:textId="77777777" w:rsidTr="60C72650">
        <w:trPr>
          <w:gridBefore w:val="1"/>
          <w:gridAfter w:val="1"/>
          <w:wBefore w:w="12" w:type="dxa"/>
          <w:wAfter w:w="12" w:type="dxa"/>
        </w:trPr>
        <w:tc>
          <w:tcPr>
            <w:tcW w:w="4536" w:type="dxa"/>
            <w:gridSpan w:val="5"/>
          </w:tcPr>
          <w:p w14:paraId="0A0AED76" w14:textId="3412B4D8" w:rsidR="007230B5" w:rsidRPr="009C2C8C" w:rsidRDefault="007230B5" w:rsidP="00724BEC">
            <w:pPr>
              <w:pStyle w:val="Rientrocorpodeltesto"/>
              <w:widowControl w:val="0"/>
              <w:tabs>
                <w:tab w:val="left" w:pos="8496"/>
              </w:tabs>
              <w:spacing w:after="0"/>
              <w:ind w:left="0"/>
              <w:jc w:val="both"/>
              <w:rPr>
                <w:rFonts w:ascii="Aptos" w:hAnsi="Aptos" w:cstheme="majorHAnsi"/>
                <w:b/>
                <w:bCs/>
                <w:sz w:val="22"/>
                <w:szCs w:val="22"/>
                <w:lang w:val="de-DE"/>
              </w:rPr>
            </w:pPr>
            <w:r w:rsidRPr="009C2C8C">
              <w:rPr>
                <w:rFonts w:ascii="Aptos" w:hAnsi="Aptos" w:cstheme="majorHAnsi"/>
                <w:sz w:val="22"/>
                <w:szCs w:val="22"/>
                <w:lang w:val="de-DE"/>
              </w:rPr>
              <w:t>Anschließend wird die provisorische Rangordnung erstellt indem die jeweils angeglichenen Punkte für das technische Angebot mit den Punkten für den Preis summiert werden.</w:t>
            </w:r>
          </w:p>
        </w:tc>
        <w:tc>
          <w:tcPr>
            <w:tcW w:w="426" w:type="dxa"/>
          </w:tcPr>
          <w:p w14:paraId="60448023" w14:textId="77777777" w:rsidR="007230B5" w:rsidRPr="009C2C8C" w:rsidRDefault="007230B5" w:rsidP="00724BEC">
            <w:pPr>
              <w:widowControl w:val="0"/>
              <w:rPr>
                <w:rFonts w:ascii="Aptos" w:hAnsi="Aptos" w:cstheme="majorHAnsi"/>
                <w:sz w:val="22"/>
                <w:szCs w:val="22"/>
                <w:lang w:val="de-DE"/>
              </w:rPr>
            </w:pPr>
          </w:p>
        </w:tc>
        <w:tc>
          <w:tcPr>
            <w:tcW w:w="4384" w:type="dxa"/>
            <w:gridSpan w:val="4"/>
          </w:tcPr>
          <w:p w14:paraId="3EF4A85D" w14:textId="40450D0E" w:rsidR="007230B5" w:rsidRPr="009C2C8C" w:rsidRDefault="007230B5" w:rsidP="00724BEC">
            <w:pPr>
              <w:widowControl w:val="0"/>
              <w:autoSpaceDE w:val="0"/>
              <w:autoSpaceDN w:val="0"/>
              <w:adjustRightInd w:val="0"/>
              <w:ind w:right="6"/>
              <w:jc w:val="both"/>
              <w:rPr>
                <w:rFonts w:ascii="Aptos" w:hAnsi="Aptos" w:cstheme="majorHAnsi"/>
                <w:b/>
                <w:bCs/>
                <w:sz w:val="22"/>
                <w:szCs w:val="22"/>
                <w:lang w:val="it-IT"/>
              </w:rPr>
            </w:pPr>
            <w:r w:rsidRPr="009C2C8C">
              <w:rPr>
                <w:rFonts w:ascii="Aptos" w:hAnsi="Aptos" w:cstheme="majorHAnsi"/>
                <w:sz w:val="22"/>
                <w:szCs w:val="22"/>
                <w:lang w:val="it-IT"/>
              </w:rPr>
              <w:t>Successivamente si</w:t>
            </w:r>
            <w:r w:rsidRPr="009C2C8C">
              <w:rPr>
                <w:rFonts w:ascii="Aptos" w:hAnsi="Aptos" w:cstheme="majorHAnsi"/>
                <w:color w:val="FF0000"/>
                <w:sz w:val="22"/>
                <w:szCs w:val="22"/>
                <w:lang w:val="it-IT"/>
              </w:rPr>
              <w:t xml:space="preserve"> </w:t>
            </w:r>
            <w:r w:rsidRPr="009C2C8C">
              <w:rPr>
                <w:rFonts w:ascii="Aptos" w:hAnsi="Aptos" w:cstheme="majorHAnsi"/>
                <w:sz w:val="22"/>
                <w:szCs w:val="22"/>
                <w:lang w:val="it-IT"/>
              </w:rPr>
              <w:t>procede alla determinazione della graduatoria, sommando singolarmente il punteggio riparametrato dell’offerta tecnica con il punteggio dell’offerta economica.</w:t>
            </w:r>
          </w:p>
        </w:tc>
      </w:tr>
      <w:tr w:rsidR="007230B5" w:rsidRPr="009C2C8C" w14:paraId="30A29DBA" w14:textId="77777777" w:rsidTr="60C72650">
        <w:trPr>
          <w:gridBefore w:val="1"/>
          <w:gridAfter w:val="1"/>
          <w:wBefore w:w="12" w:type="dxa"/>
          <w:wAfter w:w="12" w:type="dxa"/>
        </w:trPr>
        <w:tc>
          <w:tcPr>
            <w:tcW w:w="4536" w:type="dxa"/>
            <w:gridSpan w:val="5"/>
          </w:tcPr>
          <w:p w14:paraId="547C714C" w14:textId="77777777" w:rsidR="007230B5" w:rsidRPr="009C2C8C" w:rsidRDefault="007230B5" w:rsidP="00724BEC">
            <w:pPr>
              <w:pStyle w:val="Rientrocorpodeltesto"/>
              <w:widowControl w:val="0"/>
              <w:tabs>
                <w:tab w:val="left" w:pos="8496"/>
              </w:tabs>
              <w:spacing w:after="0"/>
              <w:ind w:left="0"/>
              <w:jc w:val="both"/>
              <w:rPr>
                <w:rFonts w:ascii="Aptos" w:hAnsi="Aptos" w:cstheme="majorHAnsi"/>
                <w:b/>
                <w:bCs/>
                <w:sz w:val="22"/>
                <w:szCs w:val="22"/>
                <w:lang w:val="it-IT"/>
              </w:rPr>
            </w:pPr>
          </w:p>
        </w:tc>
        <w:tc>
          <w:tcPr>
            <w:tcW w:w="426" w:type="dxa"/>
          </w:tcPr>
          <w:p w14:paraId="45134128" w14:textId="77777777" w:rsidR="007230B5" w:rsidRPr="009C2C8C" w:rsidRDefault="007230B5" w:rsidP="00724BEC">
            <w:pPr>
              <w:widowControl w:val="0"/>
              <w:rPr>
                <w:rFonts w:ascii="Aptos" w:hAnsi="Aptos" w:cstheme="majorHAnsi"/>
                <w:sz w:val="22"/>
                <w:szCs w:val="22"/>
                <w:lang w:val="it-IT"/>
              </w:rPr>
            </w:pPr>
          </w:p>
        </w:tc>
        <w:tc>
          <w:tcPr>
            <w:tcW w:w="4384" w:type="dxa"/>
            <w:gridSpan w:val="4"/>
          </w:tcPr>
          <w:p w14:paraId="0EB77F7D" w14:textId="77777777" w:rsidR="007230B5" w:rsidRPr="009C2C8C" w:rsidRDefault="007230B5" w:rsidP="00724BEC">
            <w:pPr>
              <w:widowControl w:val="0"/>
              <w:autoSpaceDE w:val="0"/>
              <w:autoSpaceDN w:val="0"/>
              <w:adjustRightInd w:val="0"/>
              <w:ind w:right="6"/>
              <w:jc w:val="both"/>
              <w:rPr>
                <w:rFonts w:ascii="Aptos" w:hAnsi="Aptos" w:cstheme="majorHAnsi"/>
                <w:b/>
                <w:bCs/>
                <w:sz w:val="22"/>
                <w:szCs w:val="22"/>
                <w:lang w:val="it-IT"/>
              </w:rPr>
            </w:pPr>
          </w:p>
        </w:tc>
      </w:tr>
      <w:tr w:rsidR="007230B5" w:rsidRPr="009C2C8C" w14:paraId="0AAB2028" w14:textId="77777777" w:rsidTr="60C72650">
        <w:trPr>
          <w:gridBefore w:val="1"/>
          <w:gridAfter w:val="1"/>
          <w:wBefore w:w="12" w:type="dxa"/>
          <w:wAfter w:w="12" w:type="dxa"/>
        </w:trPr>
        <w:tc>
          <w:tcPr>
            <w:tcW w:w="4536" w:type="dxa"/>
            <w:gridSpan w:val="5"/>
          </w:tcPr>
          <w:p w14:paraId="4B104656" w14:textId="56CC505C" w:rsidR="007230B5" w:rsidRPr="009C2C8C" w:rsidRDefault="007230B5" w:rsidP="00724BEC">
            <w:pPr>
              <w:pStyle w:val="Rientrocorpodeltesto"/>
              <w:widowControl w:val="0"/>
              <w:tabs>
                <w:tab w:val="left" w:pos="8496"/>
              </w:tabs>
              <w:spacing w:after="0"/>
              <w:ind w:left="0" w:right="76"/>
              <w:jc w:val="both"/>
              <w:rPr>
                <w:rFonts w:ascii="Aptos" w:hAnsi="Aptos" w:cstheme="majorHAnsi"/>
                <w:sz w:val="22"/>
                <w:szCs w:val="22"/>
                <w:lang w:val="it-IT"/>
              </w:rPr>
            </w:pPr>
            <w:r w:rsidRPr="009C2C8C">
              <w:rPr>
                <w:rFonts w:ascii="Aptos" w:hAnsi="Aptos" w:cstheme="majorHAnsi"/>
                <w:b/>
                <w:sz w:val="22"/>
                <w:szCs w:val="22"/>
                <w:lang w:val="de-DE"/>
              </w:rPr>
              <w:t>1.2 ABNORMALE ANGEBOTE</w:t>
            </w:r>
          </w:p>
        </w:tc>
        <w:tc>
          <w:tcPr>
            <w:tcW w:w="426" w:type="dxa"/>
          </w:tcPr>
          <w:p w14:paraId="4A67399E" w14:textId="77777777" w:rsidR="007230B5" w:rsidRPr="009C2C8C" w:rsidRDefault="007230B5" w:rsidP="00724BEC">
            <w:pPr>
              <w:widowControl w:val="0"/>
              <w:rPr>
                <w:rFonts w:ascii="Aptos" w:hAnsi="Aptos" w:cstheme="majorHAnsi"/>
                <w:sz w:val="22"/>
                <w:szCs w:val="22"/>
                <w:lang w:val="it-IT"/>
              </w:rPr>
            </w:pPr>
          </w:p>
        </w:tc>
        <w:tc>
          <w:tcPr>
            <w:tcW w:w="4384" w:type="dxa"/>
            <w:gridSpan w:val="4"/>
            <w:shd w:val="clear" w:color="auto" w:fill="FFFFFF" w:themeFill="background1"/>
          </w:tcPr>
          <w:p w14:paraId="751A3D35" w14:textId="636ED5C4" w:rsidR="007230B5" w:rsidRPr="009C2C8C" w:rsidRDefault="007230B5" w:rsidP="00724BEC">
            <w:pPr>
              <w:widowControl w:val="0"/>
              <w:autoSpaceDE w:val="0"/>
              <w:autoSpaceDN w:val="0"/>
              <w:adjustRightInd w:val="0"/>
              <w:ind w:right="105"/>
              <w:jc w:val="both"/>
              <w:rPr>
                <w:rFonts w:ascii="Aptos" w:hAnsi="Aptos" w:cstheme="majorHAnsi"/>
                <w:b/>
                <w:sz w:val="22"/>
                <w:szCs w:val="22"/>
                <w:lang w:val="it-IT"/>
              </w:rPr>
            </w:pPr>
            <w:r w:rsidRPr="009C2C8C">
              <w:rPr>
                <w:rFonts w:ascii="Aptos" w:hAnsi="Aptos" w:cstheme="majorHAnsi"/>
                <w:b/>
                <w:sz w:val="22"/>
                <w:szCs w:val="22"/>
                <w:lang w:val="it-IT"/>
              </w:rPr>
              <w:t>1.2 OFFERTE ANOMALE</w:t>
            </w:r>
          </w:p>
        </w:tc>
      </w:tr>
      <w:tr w:rsidR="007230B5" w:rsidRPr="009C2C8C" w14:paraId="425F8A50" w14:textId="77777777" w:rsidTr="60C72650">
        <w:trPr>
          <w:gridBefore w:val="1"/>
          <w:gridAfter w:val="1"/>
          <w:wBefore w:w="12" w:type="dxa"/>
          <w:wAfter w:w="12" w:type="dxa"/>
        </w:trPr>
        <w:tc>
          <w:tcPr>
            <w:tcW w:w="4536" w:type="dxa"/>
            <w:gridSpan w:val="5"/>
          </w:tcPr>
          <w:p w14:paraId="29D63B77" w14:textId="77777777" w:rsidR="007230B5" w:rsidRPr="009C2C8C" w:rsidRDefault="007230B5" w:rsidP="00724BEC">
            <w:pPr>
              <w:pStyle w:val="Rientrocorpodeltesto"/>
              <w:widowControl w:val="0"/>
              <w:tabs>
                <w:tab w:val="left" w:pos="8496"/>
              </w:tabs>
              <w:spacing w:after="0"/>
              <w:ind w:left="0" w:right="76"/>
              <w:jc w:val="both"/>
              <w:rPr>
                <w:rFonts w:ascii="Aptos" w:hAnsi="Aptos" w:cstheme="majorHAnsi"/>
                <w:sz w:val="22"/>
                <w:szCs w:val="22"/>
                <w:lang w:val="it-IT"/>
              </w:rPr>
            </w:pPr>
          </w:p>
        </w:tc>
        <w:tc>
          <w:tcPr>
            <w:tcW w:w="426" w:type="dxa"/>
          </w:tcPr>
          <w:p w14:paraId="1AB41395" w14:textId="77777777" w:rsidR="007230B5" w:rsidRPr="009C2C8C" w:rsidRDefault="007230B5" w:rsidP="00724BEC">
            <w:pPr>
              <w:widowControl w:val="0"/>
              <w:rPr>
                <w:rFonts w:ascii="Aptos" w:hAnsi="Aptos" w:cstheme="majorHAnsi"/>
                <w:sz w:val="22"/>
                <w:szCs w:val="22"/>
                <w:lang w:val="it-IT"/>
              </w:rPr>
            </w:pPr>
          </w:p>
        </w:tc>
        <w:tc>
          <w:tcPr>
            <w:tcW w:w="4384" w:type="dxa"/>
            <w:gridSpan w:val="4"/>
            <w:shd w:val="clear" w:color="auto" w:fill="FFFFFF" w:themeFill="background1"/>
          </w:tcPr>
          <w:p w14:paraId="095FFC52" w14:textId="77777777" w:rsidR="007230B5" w:rsidRPr="009C2C8C" w:rsidRDefault="007230B5" w:rsidP="00724BEC">
            <w:pPr>
              <w:widowControl w:val="0"/>
              <w:autoSpaceDE w:val="0"/>
              <w:autoSpaceDN w:val="0"/>
              <w:adjustRightInd w:val="0"/>
              <w:ind w:right="105"/>
              <w:jc w:val="both"/>
              <w:rPr>
                <w:rFonts w:ascii="Aptos" w:hAnsi="Aptos" w:cstheme="majorHAnsi"/>
                <w:b/>
                <w:sz w:val="22"/>
                <w:szCs w:val="22"/>
                <w:lang w:val="it-IT"/>
              </w:rPr>
            </w:pPr>
          </w:p>
        </w:tc>
      </w:tr>
      <w:tr w:rsidR="007230B5" w:rsidRPr="009C2C8C" w14:paraId="67FDE0FB" w14:textId="77777777" w:rsidTr="60C72650">
        <w:trPr>
          <w:gridBefore w:val="1"/>
          <w:gridAfter w:val="1"/>
          <w:wBefore w:w="12" w:type="dxa"/>
          <w:wAfter w:w="12" w:type="dxa"/>
        </w:trPr>
        <w:tc>
          <w:tcPr>
            <w:tcW w:w="4536" w:type="dxa"/>
            <w:gridSpan w:val="5"/>
          </w:tcPr>
          <w:p w14:paraId="47D98261" w14:textId="750170ED" w:rsidR="007230B5" w:rsidRPr="009C2C8C" w:rsidRDefault="007230B5" w:rsidP="00724BEC">
            <w:pPr>
              <w:pStyle w:val="Rientrocorpodeltesto"/>
              <w:widowControl w:val="0"/>
              <w:tabs>
                <w:tab w:val="left" w:pos="8496"/>
              </w:tabs>
              <w:spacing w:after="0"/>
              <w:ind w:left="0" w:right="76"/>
              <w:jc w:val="both"/>
              <w:rPr>
                <w:rFonts w:ascii="Aptos" w:hAnsi="Aptos" w:cstheme="majorHAnsi"/>
                <w:sz w:val="22"/>
                <w:szCs w:val="22"/>
                <w:lang w:val="de-DE"/>
              </w:rPr>
            </w:pPr>
            <w:r w:rsidRPr="009C2C8C">
              <w:rPr>
                <w:rFonts w:ascii="Aptos" w:hAnsi="Aptos" w:cstheme="majorHAnsi"/>
                <w:sz w:val="22"/>
                <w:szCs w:val="22"/>
                <w:lang w:val="de-DE"/>
              </w:rPr>
              <w:t>Der EPV bewertet die Angemessenheit der Angebote, die gemäß Art. 30 Abs. 1 und 2 LG Nr. 16/2015 und gemäß APB Anwendungsrichtlinie Nr. 7 „Formeln für die Berechnung der ungewöhnlich niedrigen Angebote sowie des automatischen Ausschlusses“</w:t>
            </w:r>
            <w:r w:rsidRPr="009C2C8C">
              <w:rPr>
                <w:rFonts w:ascii="Aptos" w:hAnsi="Aptos" w:cstheme="majorHAnsi"/>
                <w:sz w:val="22"/>
                <w:szCs w:val="22"/>
                <w:lang w:val="de-DE" w:eastAsia="it-IT"/>
              </w:rPr>
              <w:t xml:space="preserve"> </w:t>
            </w:r>
            <w:r w:rsidRPr="009C2C8C">
              <w:rPr>
                <w:rFonts w:ascii="Aptos" w:hAnsi="Aptos" w:cstheme="majorHAnsi"/>
                <w:sz w:val="22"/>
                <w:szCs w:val="22"/>
                <w:lang w:val="de-DE"/>
              </w:rPr>
              <w:t>für ungewöhnlich niedrig erachtet werden.</w:t>
            </w:r>
          </w:p>
        </w:tc>
        <w:tc>
          <w:tcPr>
            <w:tcW w:w="426" w:type="dxa"/>
          </w:tcPr>
          <w:p w14:paraId="7E6BA1A5" w14:textId="77777777" w:rsidR="007230B5" w:rsidRPr="009C2C8C" w:rsidRDefault="007230B5" w:rsidP="00724BEC">
            <w:pPr>
              <w:widowControl w:val="0"/>
              <w:rPr>
                <w:rFonts w:ascii="Aptos" w:hAnsi="Aptos" w:cstheme="majorHAnsi"/>
                <w:sz w:val="22"/>
                <w:szCs w:val="22"/>
                <w:lang w:val="de-DE"/>
              </w:rPr>
            </w:pPr>
          </w:p>
        </w:tc>
        <w:tc>
          <w:tcPr>
            <w:tcW w:w="4384" w:type="dxa"/>
            <w:gridSpan w:val="4"/>
            <w:shd w:val="clear" w:color="auto" w:fill="FFFFFF" w:themeFill="background1"/>
          </w:tcPr>
          <w:p w14:paraId="0225320D" w14:textId="79FC4308" w:rsidR="007230B5" w:rsidRPr="009C2C8C" w:rsidRDefault="007230B5" w:rsidP="00724BEC">
            <w:pPr>
              <w:widowControl w:val="0"/>
              <w:autoSpaceDE w:val="0"/>
              <w:autoSpaceDN w:val="0"/>
              <w:adjustRightInd w:val="0"/>
              <w:ind w:right="105"/>
              <w:jc w:val="both"/>
              <w:rPr>
                <w:rFonts w:ascii="Aptos" w:hAnsi="Aptos" w:cstheme="majorHAnsi"/>
                <w:b/>
                <w:sz w:val="22"/>
                <w:szCs w:val="22"/>
                <w:lang w:val="it-IT"/>
              </w:rPr>
            </w:pPr>
            <w:r w:rsidRPr="009C2C8C">
              <w:rPr>
                <w:rFonts w:ascii="Aptos" w:hAnsi="Aptos" w:cstheme="majorHAnsi"/>
                <w:sz w:val="22"/>
                <w:szCs w:val="22"/>
                <w:lang w:val="it-IT"/>
              </w:rPr>
              <w:t xml:space="preserve">Il RUP procede a valutare la congruità delle offerte anormalmente basse ai sensi dell’art. 30, commi 1 e 2, L.P. n. 16/2015 </w:t>
            </w:r>
            <w:r w:rsidRPr="009C2C8C">
              <w:rPr>
                <w:rFonts w:ascii="Aptos" w:hAnsi="Aptos" w:cstheme="majorHAnsi"/>
                <w:sz w:val="22"/>
                <w:szCs w:val="22"/>
                <w:lang w:val="it-IT" w:eastAsia="it-IT"/>
              </w:rPr>
              <w:t>e della Linea guida PAB Nr. 7 “Formule per il calcolo dell’anomalia delle offerte ed esclusione automatica”.</w:t>
            </w:r>
          </w:p>
        </w:tc>
      </w:tr>
      <w:tr w:rsidR="007230B5" w:rsidRPr="009C2C8C" w14:paraId="5548BC7B" w14:textId="77777777" w:rsidTr="60C72650">
        <w:trPr>
          <w:gridBefore w:val="1"/>
          <w:gridAfter w:val="1"/>
          <w:wBefore w:w="12" w:type="dxa"/>
          <w:wAfter w:w="12" w:type="dxa"/>
        </w:trPr>
        <w:tc>
          <w:tcPr>
            <w:tcW w:w="4536" w:type="dxa"/>
            <w:gridSpan w:val="5"/>
          </w:tcPr>
          <w:p w14:paraId="0FC8E814" w14:textId="77777777" w:rsidR="007230B5" w:rsidRPr="009C2C8C" w:rsidRDefault="007230B5" w:rsidP="00724BEC">
            <w:pPr>
              <w:pStyle w:val="Rientrocorpodeltesto"/>
              <w:widowControl w:val="0"/>
              <w:tabs>
                <w:tab w:val="left" w:pos="8496"/>
              </w:tabs>
              <w:spacing w:after="0"/>
              <w:ind w:left="0" w:right="76"/>
              <w:jc w:val="both"/>
              <w:rPr>
                <w:rFonts w:ascii="Aptos" w:hAnsi="Aptos" w:cstheme="majorHAnsi"/>
                <w:sz w:val="22"/>
                <w:szCs w:val="22"/>
                <w:lang w:val="it-IT"/>
              </w:rPr>
            </w:pPr>
          </w:p>
        </w:tc>
        <w:tc>
          <w:tcPr>
            <w:tcW w:w="426" w:type="dxa"/>
          </w:tcPr>
          <w:p w14:paraId="297C0828" w14:textId="77777777" w:rsidR="007230B5" w:rsidRPr="009C2C8C" w:rsidRDefault="007230B5" w:rsidP="00724BEC">
            <w:pPr>
              <w:widowControl w:val="0"/>
              <w:rPr>
                <w:rFonts w:ascii="Aptos" w:hAnsi="Aptos" w:cstheme="majorHAnsi"/>
                <w:sz w:val="22"/>
                <w:szCs w:val="22"/>
                <w:lang w:val="it-IT"/>
              </w:rPr>
            </w:pPr>
          </w:p>
        </w:tc>
        <w:tc>
          <w:tcPr>
            <w:tcW w:w="4384" w:type="dxa"/>
            <w:gridSpan w:val="4"/>
            <w:shd w:val="clear" w:color="auto" w:fill="FFFFFF" w:themeFill="background1"/>
          </w:tcPr>
          <w:p w14:paraId="1651A58C" w14:textId="77777777" w:rsidR="007230B5" w:rsidRPr="009C2C8C" w:rsidRDefault="007230B5" w:rsidP="00724BEC">
            <w:pPr>
              <w:widowControl w:val="0"/>
              <w:autoSpaceDE w:val="0"/>
              <w:autoSpaceDN w:val="0"/>
              <w:adjustRightInd w:val="0"/>
              <w:ind w:right="105"/>
              <w:jc w:val="both"/>
              <w:rPr>
                <w:rFonts w:ascii="Aptos" w:hAnsi="Aptos" w:cstheme="majorHAnsi"/>
                <w:sz w:val="22"/>
                <w:szCs w:val="22"/>
                <w:lang w:val="it-IT"/>
              </w:rPr>
            </w:pPr>
          </w:p>
        </w:tc>
      </w:tr>
      <w:tr w:rsidR="007230B5" w:rsidRPr="009C2C8C" w14:paraId="41E28C8C" w14:textId="77777777" w:rsidTr="60C72650">
        <w:trPr>
          <w:gridBefore w:val="1"/>
          <w:gridAfter w:val="1"/>
          <w:wBefore w:w="12" w:type="dxa"/>
          <w:wAfter w:w="12" w:type="dxa"/>
        </w:trPr>
        <w:tc>
          <w:tcPr>
            <w:tcW w:w="4536" w:type="dxa"/>
            <w:gridSpan w:val="5"/>
          </w:tcPr>
          <w:p w14:paraId="30E14073" w14:textId="24658A90" w:rsidR="007230B5" w:rsidRPr="009C2C8C" w:rsidRDefault="007230B5" w:rsidP="00724BEC">
            <w:pPr>
              <w:pStyle w:val="Rientrocorpodeltesto"/>
              <w:widowControl w:val="0"/>
              <w:tabs>
                <w:tab w:val="left" w:pos="8496"/>
              </w:tabs>
              <w:spacing w:after="0"/>
              <w:ind w:left="0" w:right="76"/>
              <w:jc w:val="both"/>
              <w:rPr>
                <w:rFonts w:ascii="Aptos" w:hAnsi="Aptos" w:cstheme="majorHAnsi"/>
                <w:sz w:val="22"/>
                <w:szCs w:val="22"/>
                <w:lang w:val="de-DE"/>
              </w:rPr>
            </w:pPr>
            <w:r w:rsidRPr="009C2C8C">
              <w:rPr>
                <w:rFonts w:ascii="Aptos" w:hAnsi="Aptos" w:cstheme="majorHAnsi"/>
                <w:sz w:val="22"/>
                <w:szCs w:val="22"/>
                <w:lang w:val="de-DE" w:eastAsia="it-IT"/>
              </w:rPr>
              <w:t>Auf jeden Fall kann der einzige Verfahrensverantwortliche (RUP), unabhängig von den Ergebnissen der Berechnung gemäß der obengenannten Richtlinie, das Nachforderungsverfahren des ungewöhnlich niedrigen Angebotes auch dann einleiten, wenn er den gebotenen Preis rein auf Grundlage seines Ermessens für ungewöhnlich niedrig befindet.</w:t>
            </w:r>
          </w:p>
        </w:tc>
        <w:tc>
          <w:tcPr>
            <w:tcW w:w="426" w:type="dxa"/>
          </w:tcPr>
          <w:p w14:paraId="4C724A3A" w14:textId="77777777" w:rsidR="007230B5" w:rsidRPr="009C2C8C" w:rsidRDefault="007230B5" w:rsidP="00724BEC">
            <w:pPr>
              <w:widowControl w:val="0"/>
              <w:rPr>
                <w:rFonts w:ascii="Aptos" w:hAnsi="Aptos" w:cstheme="majorHAnsi"/>
                <w:sz w:val="22"/>
                <w:szCs w:val="22"/>
                <w:lang w:val="de-DE"/>
              </w:rPr>
            </w:pPr>
          </w:p>
        </w:tc>
        <w:tc>
          <w:tcPr>
            <w:tcW w:w="4384" w:type="dxa"/>
            <w:gridSpan w:val="4"/>
            <w:shd w:val="clear" w:color="auto" w:fill="FFFFFF" w:themeFill="background1"/>
          </w:tcPr>
          <w:p w14:paraId="579673BA" w14:textId="27D75423" w:rsidR="007230B5" w:rsidRPr="009C2C8C" w:rsidRDefault="007230B5" w:rsidP="00724BEC">
            <w:pPr>
              <w:widowControl w:val="0"/>
              <w:autoSpaceDE w:val="0"/>
              <w:autoSpaceDN w:val="0"/>
              <w:adjustRightInd w:val="0"/>
              <w:ind w:right="105"/>
              <w:jc w:val="both"/>
              <w:rPr>
                <w:rFonts w:ascii="Aptos" w:hAnsi="Aptos" w:cstheme="majorHAnsi"/>
                <w:sz w:val="22"/>
                <w:szCs w:val="22"/>
                <w:lang w:val="it-IT"/>
              </w:rPr>
            </w:pPr>
            <w:r w:rsidRPr="009C2C8C">
              <w:rPr>
                <w:rFonts w:ascii="Aptos" w:hAnsi="Aptos" w:cstheme="majorHAnsi"/>
                <w:sz w:val="22"/>
                <w:szCs w:val="22"/>
                <w:lang w:val="it-IT" w:eastAsia="it-IT"/>
              </w:rPr>
              <w:t>In ogni caso, indipendentemente dai risultati dell’eventuale applicazione del calcolo di cui alla sopra citata Linea Guida, qualora il RUP, nell’esercizio del suo potere discrezionale, ritenga anomalo il prezzo offerto, può attivare il subprocedimento di anomalia.</w:t>
            </w:r>
          </w:p>
        </w:tc>
      </w:tr>
      <w:tr w:rsidR="007230B5" w:rsidRPr="009C2C8C" w14:paraId="15355DE1" w14:textId="77777777" w:rsidTr="60C72650">
        <w:trPr>
          <w:gridBefore w:val="1"/>
          <w:gridAfter w:val="1"/>
          <w:wBefore w:w="12" w:type="dxa"/>
          <w:wAfter w:w="12" w:type="dxa"/>
        </w:trPr>
        <w:tc>
          <w:tcPr>
            <w:tcW w:w="4536" w:type="dxa"/>
            <w:gridSpan w:val="5"/>
          </w:tcPr>
          <w:p w14:paraId="30BEA402" w14:textId="77777777" w:rsidR="007230B5" w:rsidRPr="009C2C8C" w:rsidRDefault="007230B5" w:rsidP="00724BEC">
            <w:pPr>
              <w:pStyle w:val="Rientrocorpodeltesto"/>
              <w:widowControl w:val="0"/>
              <w:tabs>
                <w:tab w:val="left" w:pos="8496"/>
              </w:tabs>
              <w:spacing w:after="0"/>
              <w:ind w:left="0" w:right="76"/>
              <w:jc w:val="both"/>
              <w:rPr>
                <w:rFonts w:ascii="Aptos" w:hAnsi="Aptos" w:cstheme="majorHAnsi"/>
                <w:sz w:val="22"/>
                <w:szCs w:val="22"/>
                <w:lang w:val="it-IT" w:eastAsia="it-IT"/>
              </w:rPr>
            </w:pPr>
          </w:p>
        </w:tc>
        <w:tc>
          <w:tcPr>
            <w:tcW w:w="426" w:type="dxa"/>
          </w:tcPr>
          <w:p w14:paraId="1CA6B7B9" w14:textId="77777777" w:rsidR="007230B5" w:rsidRPr="009C2C8C" w:rsidRDefault="007230B5" w:rsidP="00724BEC">
            <w:pPr>
              <w:widowControl w:val="0"/>
              <w:rPr>
                <w:rFonts w:ascii="Aptos" w:hAnsi="Aptos" w:cstheme="majorHAnsi"/>
                <w:sz w:val="22"/>
                <w:szCs w:val="22"/>
                <w:lang w:val="it-IT"/>
              </w:rPr>
            </w:pPr>
          </w:p>
        </w:tc>
        <w:tc>
          <w:tcPr>
            <w:tcW w:w="4384" w:type="dxa"/>
            <w:gridSpan w:val="4"/>
            <w:shd w:val="clear" w:color="auto" w:fill="FFFFFF" w:themeFill="background1"/>
          </w:tcPr>
          <w:p w14:paraId="42E2E343" w14:textId="77777777" w:rsidR="007230B5" w:rsidRPr="009C2C8C" w:rsidRDefault="007230B5" w:rsidP="00724BEC">
            <w:pPr>
              <w:widowControl w:val="0"/>
              <w:autoSpaceDE w:val="0"/>
              <w:autoSpaceDN w:val="0"/>
              <w:adjustRightInd w:val="0"/>
              <w:ind w:right="105"/>
              <w:jc w:val="both"/>
              <w:rPr>
                <w:rFonts w:ascii="Aptos" w:hAnsi="Aptos" w:cstheme="majorHAnsi"/>
                <w:sz w:val="22"/>
                <w:szCs w:val="22"/>
                <w:lang w:val="it-IT" w:eastAsia="it-IT"/>
              </w:rPr>
            </w:pPr>
          </w:p>
        </w:tc>
      </w:tr>
      <w:tr w:rsidR="007230B5" w:rsidRPr="009C2C8C" w14:paraId="56E9D082" w14:textId="77777777" w:rsidTr="60C72650">
        <w:trPr>
          <w:gridBefore w:val="1"/>
          <w:gridAfter w:val="1"/>
          <w:wBefore w:w="12" w:type="dxa"/>
          <w:wAfter w:w="12" w:type="dxa"/>
        </w:trPr>
        <w:tc>
          <w:tcPr>
            <w:tcW w:w="4536" w:type="dxa"/>
            <w:gridSpan w:val="5"/>
            <w:shd w:val="clear" w:color="auto" w:fill="FFFFFF" w:themeFill="background1"/>
          </w:tcPr>
          <w:p w14:paraId="064081B3" w14:textId="07816DA6" w:rsidR="007230B5" w:rsidRPr="009C2C8C" w:rsidRDefault="007230B5" w:rsidP="00724BEC">
            <w:pPr>
              <w:pStyle w:val="Rientrocorpodeltesto"/>
              <w:widowControl w:val="0"/>
              <w:tabs>
                <w:tab w:val="left" w:pos="8496"/>
              </w:tabs>
              <w:spacing w:after="0"/>
              <w:ind w:left="0"/>
              <w:jc w:val="both"/>
              <w:rPr>
                <w:rFonts w:ascii="Aptos" w:hAnsi="Aptos" w:cstheme="majorHAnsi"/>
                <w:sz w:val="22"/>
                <w:szCs w:val="22"/>
                <w:lang w:val="de-DE"/>
              </w:rPr>
            </w:pPr>
            <w:r w:rsidRPr="009C2C8C">
              <w:rPr>
                <w:rFonts w:ascii="Aptos" w:hAnsi="Aptos" w:cstheme="majorHAnsi"/>
                <w:sz w:val="22"/>
                <w:szCs w:val="22"/>
                <w:lang w:val="de-DE"/>
              </w:rPr>
              <w:t xml:space="preserve">Im Fall der Einleitung eines </w:t>
            </w:r>
            <w:r w:rsidRPr="009C2C8C">
              <w:rPr>
                <w:rFonts w:ascii="Aptos" w:hAnsi="Aptos" w:cstheme="majorHAnsi"/>
                <w:sz w:val="22"/>
                <w:szCs w:val="22"/>
                <w:lang w:val="de-DE" w:eastAsia="it-IT"/>
              </w:rPr>
              <w:t xml:space="preserve">Nachforderungsverfahrens </w:t>
            </w:r>
            <w:r w:rsidRPr="009C2C8C">
              <w:rPr>
                <w:rFonts w:ascii="Aptos" w:hAnsi="Aptos" w:cstheme="majorHAnsi"/>
                <w:sz w:val="22"/>
                <w:szCs w:val="22"/>
                <w:lang w:val="de-DE"/>
              </w:rPr>
              <w:t>zur Überprüfung ungewöhnlich niedriger Angebote werden diese gemäß Art. 110 GvD Nr. 36/2023 überprüft.</w:t>
            </w:r>
          </w:p>
        </w:tc>
        <w:tc>
          <w:tcPr>
            <w:tcW w:w="426" w:type="dxa"/>
            <w:shd w:val="clear" w:color="auto" w:fill="FFFFFF" w:themeFill="background1"/>
          </w:tcPr>
          <w:p w14:paraId="73BC7256" w14:textId="77777777" w:rsidR="007230B5" w:rsidRPr="009C2C8C" w:rsidRDefault="007230B5" w:rsidP="00724BEC">
            <w:pPr>
              <w:widowControl w:val="0"/>
              <w:rPr>
                <w:rFonts w:ascii="Aptos" w:hAnsi="Aptos" w:cstheme="majorHAnsi"/>
                <w:sz w:val="22"/>
                <w:szCs w:val="22"/>
                <w:lang w:val="de-DE"/>
              </w:rPr>
            </w:pPr>
          </w:p>
        </w:tc>
        <w:tc>
          <w:tcPr>
            <w:tcW w:w="4384" w:type="dxa"/>
            <w:gridSpan w:val="4"/>
            <w:shd w:val="clear" w:color="auto" w:fill="FFFFFF" w:themeFill="background1"/>
          </w:tcPr>
          <w:p w14:paraId="1F7B43EE" w14:textId="6C878B9E" w:rsidR="007230B5" w:rsidRPr="009C2C8C" w:rsidRDefault="007230B5" w:rsidP="00724BEC">
            <w:pPr>
              <w:widowControl w:val="0"/>
              <w:autoSpaceDE w:val="0"/>
              <w:autoSpaceDN w:val="0"/>
              <w:adjustRightInd w:val="0"/>
              <w:ind w:right="6"/>
              <w:jc w:val="both"/>
              <w:rPr>
                <w:rFonts w:ascii="Aptos" w:hAnsi="Aptos" w:cstheme="majorHAnsi"/>
                <w:bCs/>
                <w:sz w:val="22"/>
                <w:szCs w:val="22"/>
                <w:lang w:val="it-IT"/>
              </w:rPr>
            </w:pPr>
            <w:r w:rsidRPr="009C2C8C">
              <w:rPr>
                <w:rFonts w:ascii="Aptos" w:hAnsi="Aptos" w:cstheme="majorHAnsi"/>
                <w:sz w:val="22"/>
                <w:szCs w:val="22"/>
                <w:lang w:val="it-IT"/>
              </w:rPr>
              <w:t xml:space="preserve">In caso di attivazione del subprocedimento di anomalia le offerte sono assoggettate alla verifica dell’anomalia ai sensi dell’art. </w:t>
            </w:r>
            <w:r w:rsidRPr="009C2C8C">
              <w:rPr>
                <w:rFonts w:ascii="Aptos" w:hAnsi="Aptos" w:cstheme="majorHAnsi"/>
                <w:sz w:val="22"/>
                <w:szCs w:val="22"/>
                <w:lang w:val="it-IT" w:eastAsia="it-IT"/>
              </w:rPr>
              <w:t>110 d.lgs. 36/2023</w:t>
            </w:r>
            <w:r w:rsidRPr="009C2C8C">
              <w:rPr>
                <w:rFonts w:ascii="Aptos" w:hAnsi="Aptos" w:cstheme="majorHAnsi"/>
                <w:strike/>
                <w:sz w:val="22"/>
                <w:szCs w:val="22"/>
                <w:lang w:val="it-IT" w:eastAsia="it-IT"/>
              </w:rPr>
              <w:t>.</w:t>
            </w:r>
          </w:p>
        </w:tc>
      </w:tr>
      <w:tr w:rsidR="007230B5" w:rsidRPr="009C2C8C" w14:paraId="3A232E6D" w14:textId="77777777" w:rsidTr="60C72650">
        <w:trPr>
          <w:gridBefore w:val="1"/>
          <w:gridAfter w:val="1"/>
          <w:wBefore w:w="12" w:type="dxa"/>
          <w:wAfter w:w="12" w:type="dxa"/>
        </w:trPr>
        <w:tc>
          <w:tcPr>
            <w:tcW w:w="4536" w:type="dxa"/>
            <w:gridSpan w:val="5"/>
            <w:shd w:val="clear" w:color="auto" w:fill="FFFFFF" w:themeFill="background1"/>
          </w:tcPr>
          <w:p w14:paraId="62F0FD44" w14:textId="77777777" w:rsidR="007230B5" w:rsidRPr="009C2C8C" w:rsidRDefault="007230B5" w:rsidP="00724BEC">
            <w:pPr>
              <w:pStyle w:val="Rientrocorpodeltesto"/>
              <w:widowControl w:val="0"/>
              <w:tabs>
                <w:tab w:val="left" w:pos="8496"/>
              </w:tabs>
              <w:spacing w:after="0"/>
              <w:ind w:left="0"/>
              <w:jc w:val="both"/>
              <w:rPr>
                <w:rFonts w:ascii="Aptos" w:hAnsi="Aptos" w:cstheme="majorHAnsi"/>
                <w:sz w:val="22"/>
                <w:szCs w:val="22"/>
                <w:lang w:val="it-IT"/>
              </w:rPr>
            </w:pPr>
          </w:p>
        </w:tc>
        <w:tc>
          <w:tcPr>
            <w:tcW w:w="426" w:type="dxa"/>
            <w:shd w:val="clear" w:color="auto" w:fill="FFFFFF" w:themeFill="background1"/>
          </w:tcPr>
          <w:p w14:paraId="52310513" w14:textId="77777777" w:rsidR="007230B5" w:rsidRPr="009C2C8C" w:rsidRDefault="007230B5" w:rsidP="00724BEC">
            <w:pPr>
              <w:widowControl w:val="0"/>
              <w:rPr>
                <w:rFonts w:ascii="Aptos" w:hAnsi="Aptos" w:cstheme="majorHAnsi"/>
                <w:sz w:val="22"/>
                <w:szCs w:val="22"/>
                <w:lang w:val="it-IT"/>
              </w:rPr>
            </w:pPr>
          </w:p>
        </w:tc>
        <w:tc>
          <w:tcPr>
            <w:tcW w:w="4384" w:type="dxa"/>
            <w:gridSpan w:val="4"/>
            <w:shd w:val="clear" w:color="auto" w:fill="FFFFFF" w:themeFill="background1"/>
          </w:tcPr>
          <w:p w14:paraId="3D9C8EE8" w14:textId="77777777" w:rsidR="007230B5" w:rsidRPr="009C2C8C" w:rsidRDefault="007230B5" w:rsidP="00724BEC">
            <w:pPr>
              <w:widowControl w:val="0"/>
              <w:autoSpaceDE w:val="0"/>
              <w:autoSpaceDN w:val="0"/>
              <w:adjustRightInd w:val="0"/>
              <w:ind w:right="6"/>
              <w:jc w:val="both"/>
              <w:rPr>
                <w:rFonts w:ascii="Aptos" w:hAnsi="Aptos" w:cstheme="majorHAnsi"/>
                <w:bCs/>
                <w:sz w:val="22"/>
                <w:szCs w:val="22"/>
                <w:lang w:val="it-IT"/>
              </w:rPr>
            </w:pPr>
          </w:p>
        </w:tc>
      </w:tr>
      <w:tr w:rsidR="007230B5" w:rsidRPr="009C2C8C" w14:paraId="463686B4" w14:textId="77777777" w:rsidTr="60C72650">
        <w:trPr>
          <w:gridBefore w:val="1"/>
          <w:gridAfter w:val="1"/>
          <w:wBefore w:w="12" w:type="dxa"/>
          <w:wAfter w:w="12" w:type="dxa"/>
        </w:trPr>
        <w:tc>
          <w:tcPr>
            <w:tcW w:w="4536" w:type="dxa"/>
            <w:gridSpan w:val="5"/>
            <w:shd w:val="clear" w:color="auto" w:fill="FFFFFF" w:themeFill="background1"/>
          </w:tcPr>
          <w:p w14:paraId="72B8E4C2" w14:textId="5158DF37" w:rsidR="007230B5" w:rsidRPr="009C2C8C" w:rsidRDefault="007230B5" w:rsidP="00724BEC">
            <w:pPr>
              <w:pStyle w:val="Rientrocorpodeltesto"/>
              <w:widowControl w:val="0"/>
              <w:tabs>
                <w:tab w:val="left" w:pos="8496"/>
              </w:tabs>
              <w:spacing w:after="0"/>
              <w:ind w:left="0"/>
              <w:jc w:val="both"/>
              <w:rPr>
                <w:rFonts w:ascii="Aptos" w:hAnsi="Aptos" w:cstheme="majorHAnsi"/>
                <w:sz w:val="22"/>
                <w:szCs w:val="22"/>
                <w:lang w:val="de-DE"/>
              </w:rPr>
            </w:pPr>
            <w:r w:rsidRPr="009C2C8C">
              <w:rPr>
                <w:rFonts w:ascii="Aptos" w:hAnsi="Aptos" w:cstheme="majorHAnsi"/>
                <w:sz w:val="22"/>
                <w:szCs w:val="22"/>
                <w:lang w:val="de-DE"/>
              </w:rPr>
              <w:t xml:space="preserve">Die Vergabestelle behält sich die Befugnis vor, gleichzeitig die Erläuterungen gemäß Art. 110 GvD Nr. 36/2023 für bis zu maximal fünf Angebote einzuholen, die dem </w:t>
            </w:r>
            <w:r w:rsidRPr="009C2C8C">
              <w:rPr>
                <w:rFonts w:ascii="Aptos" w:hAnsi="Aptos" w:cstheme="majorHAnsi"/>
                <w:sz w:val="22"/>
                <w:szCs w:val="22"/>
                <w:lang w:val="de-DE" w:eastAsia="it-IT"/>
              </w:rPr>
              <w:t xml:space="preserve">Nachforderungsverfahren </w:t>
            </w:r>
            <w:r w:rsidRPr="009C2C8C">
              <w:rPr>
                <w:rFonts w:ascii="Aptos" w:hAnsi="Aptos" w:cstheme="majorHAnsi"/>
                <w:sz w:val="22"/>
                <w:szCs w:val="22"/>
                <w:lang w:val="de-DE"/>
              </w:rPr>
              <w:t xml:space="preserve">zur Überprüfung ungewöhnlich niedriger Angebote gemäß Anwendungsrichtlinie nr. 7  zu unterziehen sind, und auf jedem Fall bis zum ersten Angebot, das nicht ungewöhnlich niedrig ist. </w:t>
            </w:r>
          </w:p>
        </w:tc>
        <w:tc>
          <w:tcPr>
            <w:tcW w:w="426" w:type="dxa"/>
          </w:tcPr>
          <w:p w14:paraId="3A2CEC86" w14:textId="77777777" w:rsidR="007230B5" w:rsidRPr="009C2C8C" w:rsidRDefault="007230B5" w:rsidP="00724BEC">
            <w:pPr>
              <w:widowControl w:val="0"/>
              <w:rPr>
                <w:rFonts w:ascii="Aptos" w:hAnsi="Aptos" w:cstheme="majorHAnsi"/>
                <w:sz w:val="22"/>
                <w:szCs w:val="22"/>
                <w:lang w:val="de-DE"/>
              </w:rPr>
            </w:pPr>
          </w:p>
        </w:tc>
        <w:tc>
          <w:tcPr>
            <w:tcW w:w="4384" w:type="dxa"/>
            <w:gridSpan w:val="4"/>
          </w:tcPr>
          <w:p w14:paraId="687AA8DE" w14:textId="72A7AA64" w:rsidR="007230B5" w:rsidRPr="009C2C8C" w:rsidRDefault="007230B5" w:rsidP="00724BEC">
            <w:pPr>
              <w:pStyle w:val="Rientrocorpodeltesto"/>
              <w:widowControl w:val="0"/>
              <w:tabs>
                <w:tab w:val="left" w:pos="8496"/>
              </w:tabs>
              <w:spacing w:after="0"/>
              <w:ind w:left="0"/>
              <w:jc w:val="both"/>
              <w:rPr>
                <w:rFonts w:ascii="Aptos" w:hAnsi="Aptos" w:cstheme="majorHAnsi"/>
                <w:sz w:val="22"/>
                <w:szCs w:val="22"/>
                <w:lang w:val="it-IT"/>
              </w:rPr>
            </w:pPr>
            <w:r w:rsidRPr="009C2C8C">
              <w:rPr>
                <w:rFonts w:ascii="Aptos" w:hAnsi="Aptos" w:cstheme="majorHAnsi"/>
                <w:sz w:val="22"/>
                <w:szCs w:val="22"/>
                <w:lang w:val="it-IT"/>
              </w:rPr>
              <w:t xml:space="preserve">La stazione appaltante si riserva la facoltà di chiedere contemporaneamente le spiegazioni di cui all’art. </w:t>
            </w:r>
            <w:r w:rsidRPr="009C2C8C">
              <w:rPr>
                <w:rFonts w:ascii="Aptos" w:hAnsi="Aptos" w:cstheme="majorHAnsi"/>
                <w:sz w:val="22"/>
                <w:szCs w:val="22"/>
                <w:lang w:val="it-IT" w:eastAsia="it-IT"/>
              </w:rPr>
              <w:t xml:space="preserve">110 d.lgs. 36/2023 </w:t>
            </w:r>
            <w:r w:rsidRPr="009C2C8C">
              <w:rPr>
                <w:rFonts w:ascii="Aptos" w:hAnsi="Aptos" w:cstheme="majorHAnsi"/>
                <w:sz w:val="22"/>
                <w:szCs w:val="22"/>
                <w:lang w:val="it-IT"/>
              </w:rPr>
              <w:t>fino ad un massimo di 5 (cinque) offerte da assoggettare al subprocedimento di anomalia ai sensi della linea guida di cui alla Linea guida 7 e comunque fino alla prima offerta non anomala.</w:t>
            </w:r>
          </w:p>
          <w:p w14:paraId="44AD44D5" w14:textId="77777777" w:rsidR="007230B5" w:rsidRPr="009C2C8C" w:rsidRDefault="007230B5" w:rsidP="00724BEC">
            <w:pPr>
              <w:pStyle w:val="Rientrocorpodeltesto"/>
              <w:widowControl w:val="0"/>
              <w:tabs>
                <w:tab w:val="left" w:pos="8496"/>
              </w:tabs>
              <w:spacing w:after="0"/>
              <w:ind w:left="0"/>
              <w:jc w:val="both"/>
              <w:rPr>
                <w:rFonts w:ascii="Aptos" w:hAnsi="Aptos" w:cstheme="majorHAnsi"/>
                <w:sz w:val="22"/>
                <w:szCs w:val="22"/>
                <w:lang w:val="it-IT"/>
              </w:rPr>
            </w:pPr>
          </w:p>
        </w:tc>
      </w:tr>
      <w:tr w:rsidR="007230B5" w:rsidRPr="009C2C8C" w14:paraId="09AA3BD7" w14:textId="77777777" w:rsidTr="60C72650">
        <w:trPr>
          <w:gridBefore w:val="1"/>
          <w:gridAfter w:val="1"/>
          <w:wBefore w:w="12" w:type="dxa"/>
          <w:wAfter w:w="12" w:type="dxa"/>
        </w:trPr>
        <w:tc>
          <w:tcPr>
            <w:tcW w:w="4536" w:type="dxa"/>
            <w:gridSpan w:val="5"/>
            <w:shd w:val="clear" w:color="auto" w:fill="FFFFFF" w:themeFill="background1"/>
          </w:tcPr>
          <w:p w14:paraId="34DA93BD" w14:textId="77777777" w:rsidR="007230B5" w:rsidRPr="009C2C8C" w:rsidRDefault="007230B5" w:rsidP="00724BEC">
            <w:pPr>
              <w:pStyle w:val="Rientrocorpodeltesto"/>
              <w:widowControl w:val="0"/>
              <w:tabs>
                <w:tab w:val="left" w:pos="8496"/>
              </w:tabs>
              <w:spacing w:after="0"/>
              <w:ind w:left="0" w:right="76"/>
              <w:jc w:val="both"/>
              <w:rPr>
                <w:rFonts w:ascii="Aptos" w:hAnsi="Aptos" w:cstheme="majorHAnsi"/>
                <w:sz w:val="22"/>
                <w:szCs w:val="22"/>
                <w:lang w:val="it-IT"/>
              </w:rPr>
            </w:pPr>
          </w:p>
        </w:tc>
        <w:tc>
          <w:tcPr>
            <w:tcW w:w="426" w:type="dxa"/>
          </w:tcPr>
          <w:p w14:paraId="4062862A" w14:textId="77777777" w:rsidR="007230B5" w:rsidRPr="009C2C8C" w:rsidRDefault="007230B5" w:rsidP="00724BEC">
            <w:pPr>
              <w:widowControl w:val="0"/>
              <w:rPr>
                <w:rFonts w:ascii="Aptos" w:hAnsi="Aptos" w:cstheme="majorHAnsi"/>
                <w:sz w:val="22"/>
                <w:szCs w:val="22"/>
                <w:lang w:val="it-IT"/>
              </w:rPr>
            </w:pPr>
          </w:p>
        </w:tc>
        <w:tc>
          <w:tcPr>
            <w:tcW w:w="4384" w:type="dxa"/>
            <w:gridSpan w:val="4"/>
          </w:tcPr>
          <w:p w14:paraId="1EC1BE32" w14:textId="77777777" w:rsidR="007230B5" w:rsidRPr="009C2C8C" w:rsidRDefault="007230B5" w:rsidP="00724BEC">
            <w:pPr>
              <w:widowControl w:val="0"/>
              <w:autoSpaceDE w:val="0"/>
              <w:autoSpaceDN w:val="0"/>
              <w:adjustRightInd w:val="0"/>
              <w:ind w:right="105"/>
              <w:jc w:val="both"/>
              <w:rPr>
                <w:rFonts w:ascii="Aptos" w:hAnsi="Aptos" w:cstheme="majorHAnsi"/>
                <w:bCs/>
                <w:sz w:val="22"/>
                <w:szCs w:val="22"/>
                <w:lang w:val="it-IT"/>
              </w:rPr>
            </w:pPr>
          </w:p>
        </w:tc>
      </w:tr>
      <w:tr w:rsidR="007230B5" w:rsidRPr="009C2C8C" w14:paraId="1A5DD441" w14:textId="77777777" w:rsidTr="60C72650">
        <w:trPr>
          <w:gridBefore w:val="1"/>
          <w:gridAfter w:val="1"/>
          <w:wBefore w:w="12" w:type="dxa"/>
          <w:wAfter w:w="12" w:type="dxa"/>
        </w:trPr>
        <w:tc>
          <w:tcPr>
            <w:tcW w:w="4536" w:type="dxa"/>
            <w:gridSpan w:val="5"/>
            <w:shd w:val="clear" w:color="auto" w:fill="FFFFFF" w:themeFill="background1"/>
          </w:tcPr>
          <w:p w14:paraId="62C65902" w14:textId="77777777" w:rsidR="007230B5" w:rsidRPr="009C2C8C" w:rsidRDefault="007230B5" w:rsidP="00724BEC">
            <w:pPr>
              <w:pStyle w:val="Rientrocorpodeltesto"/>
              <w:widowControl w:val="0"/>
              <w:tabs>
                <w:tab w:val="left" w:pos="8496"/>
              </w:tabs>
              <w:spacing w:after="0"/>
              <w:ind w:left="0"/>
              <w:jc w:val="both"/>
              <w:rPr>
                <w:rFonts w:ascii="Aptos" w:hAnsi="Aptos" w:cstheme="majorHAnsi"/>
                <w:sz w:val="22"/>
                <w:szCs w:val="22"/>
                <w:lang w:val="de-DE"/>
              </w:rPr>
            </w:pPr>
            <w:r w:rsidRPr="009C2C8C">
              <w:rPr>
                <w:rFonts w:ascii="Aptos" w:hAnsi="Aptos" w:cstheme="majorHAnsi"/>
                <w:sz w:val="22"/>
                <w:szCs w:val="22"/>
                <w:lang w:val="de-DE"/>
              </w:rPr>
              <w:t>Überprüft wird das erste ungewöhnlich niedrige Angebot. Wird dieses für ungewöhnlich niedrig  befunden, wird mit derselben Vorgangsweise für die folgenden Angebote fortgefahren, bis zum Ausmachen des besten, nicht ungewöhnlich niedrigen Angebots.</w:t>
            </w:r>
          </w:p>
        </w:tc>
        <w:tc>
          <w:tcPr>
            <w:tcW w:w="426" w:type="dxa"/>
          </w:tcPr>
          <w:p w14:paraId="6E517A84" w14:textId="77777777" w:rsidR="007230B5" w:rsidRPr="009C2C8C" w:rsidRDefault="007230B5" w:rsidP="00724BEC">
            <w:pPr>
              <w:widowControl w:val="0"/>
              <w:rPr>
                <w:rFonts w:ascii="Aptos" w:hAnsi="Aptos" w:cstheme="majorHAnsi"/>
                <w:sz w:val="22"/>
                <w:szCs w:val="22"/>
                <w:lang w:val="de-DE"/>
              </w:rPr>
            </w:pPr>
          </w:p>
        </w:tc>
        <w:tc>
          <w:tcPr>
            <w:tcW w:w="4384" w:type="dxa"/>
            <w:gridSpan w:val="4"/>
          </w:tcPr>
          <w:p w14:paraId="46D5FD28" w14:textId="77777777" w:rsidR="007230B5" w:rsidRPr="009C2C8C" w:rsidRDefault="007230B5" w:rsidP="00724BEC">
            <w:pPr>
              <w:widowControl w:val="0"/>
              <w:autoSpaceDE w:val="0"/>
              <w:autoSpaceDN w:val="0"/>
              <w:adjustRightInd w:val="0"/>
              <w:jc w:val="both"/>
              <w:rPr>
                <w:rFonts w:ascii="Aptos" w:hAnsi="Aptos" w:cstheme="majorHAnsi"/>
                <w:bCs/>
                <w:sz w:val="22"/>
                <w:szCs w:val="22"/>
                <w:lang w:val="it-IT"/>
              </w:rPr>
            </w:pPr>
            <w:r w:rsidRPr="009C2C8C">
              <w:rPr>
                <w:rFonts w:ascii="Aptos" w:hAnsi="Aptos" w:cstheme="majorHAnsi"/>
                <w:sz w:val="22"/>
                <w:szCs w:val="22"/>
                <w:lang w:val="it-IT"/>
              </w:rPr>
              <w:t>Si procede a verificare la prima migliore offerta anormalmente bassa. Qualora tale offerta risulti anomala, si procede con le stesse modalità nei confronti delle successive offerte, fino ad individuare la migliore offerta ritenuta non anomala.</w:t>
            </w:r>
          </w:p>
        </w:tc>
      </w:tr>
      <w:tr w:rsidR="007230B5" w:rsidRPr="009C2C8C" w14:paraId="2960673F" w14:textId="77777777" w:rsidTr="60C72650">
        <w:trPr>
          <w:gridBefore w:val="1"/>
          <w:gridAfter w:val="1"/>
          <w:wBefore w:w="12" w:type="dxa"/>
          <w:wAfter w:w="12" w:type="dxa"/>
        </w:trPr>
        <w:tc>
          <w:tcPr>
            <w:tcW w:w="4536" w:type="dxa"/>
            <w:gridSpan w:val="5"/>
            <w:shd w:val="clear" w:color="auto" w:fill="FFFFFF" w:themeFill="background1"/>
          </w:tcPr>
          <w:p w14:paraId="1CA48A99" w14:textId="77777777" w:rsidR="007230B5" w:rsidRPr="009C2C8C" w:rsidRDefault="007230B5" w:rsidP="00724BEC">
            <w:pPr>
              <w:pStyle w:val="Rientrocorpodeltesto"/>
              <w:widowControl w:val="0"/>
              <w:tabs>
                <w:tab w:val="left" w:pos="8496"/>
              </w:tabs>
              <w:spacing w:after="0"/>
              <w:ind w:left="0"/>
              <w:jc w:val="both"/>
              <w:rPr>
                <w:rFonts w:ascii="Aptos" w:hAnsi="Aptos" w:cstheme="majorHAnsi"/>
                <w:sz w:val="22"/>
                <w:szCs w:val="22"/>
                <w:lang w:val="it-IT"/>
              </w:rPr>
            </w:pPr>
          </w:p>
        </w:tc>
        <w:tc>
          <w:tcPr>
            <w:tcW w:w="426" w:type="dxa"/>
          </w:tcPr>
          <w:p w14:paraId="6F65BFE9" w14:textId="77777777" w:rsidR="007230B5" w:rsidRPr="009C2C8C" w:rsidRDefault="007230B5" w:rsidP="00724BEC">
            <w:pPr>
              <w:widowControl w:val="0"/>
              <w:rPr>
                <w:rFonts w:ascii="Aptos" w:hAnsi="Aptos" w:cstheme="majorHAnsi"/>
                <w:sz w:val="22"/>
                <w:szCs w:val="22"/>
                <w:lang w:val="it-IT"/>
              </w:rPr>
            </w:pPr>
          </w:p>
        </w:tc>
        <w:tc>
          <w:tcPr>
            <w:tcW w:w="4384" w:type="dxa"/>
            <w:gridSpan w:val="4"/>
          </w:tcPr>
          <w:p w14:paraId="2D802D8E" w14:textId="77777777" w:rsidR="007230B5" w:rsidRPr="009C2C8C" w:rsidRDefault="007230B5" w:rsidP="00724BEC">
            <w:pPr>
              <w:widowControl w:val="0"/>
              <w:autoSpaceDE w:val="0"/>
              <w:autoSpaceDN w:val="0"/>
              <w:adjustRightInd w:val="0"/>
              <w:jc w:val="both"/>
              <w:rPr>
                <w:rFonts w:ascii="Aptos" w:hAnsi="Aptos" w:cstheme="majorHAnsi"/>
                <w:sz w:val="22"/>
                <w:szCs w:val="22"/>
                <w:lang w:val="it-IT"/>
              </w:rPr>
            </w:pPr>
          </w:p>
        </w:tc>
      </w:tr>
      <w:tr w:rsidR="007230B5" w:rsidRPr="009C2C8C" w14:paraId="54A59E18" w14:textId="77777777" w:rsidTr="60C72650">
        <w:trPr>
          <w:gridBefore w:val="1"/>
          <w:gridAfter w:val="1"/>
          <w:wBefore w:w="12" w:type="dxa"/>
          <w:wAfter w:w="12" w:type="dxa"/>
        </w:trPr>
        <w:tc>
          <w:tcPr>
            <w:tcW w:w="4536" w:type="dxa"/>
            <w:gridSpan w:val="5"/>
          </w:tcPr>
          <w:p w14:paraId="72659A60" w14:textId="77777777" w:rsidR="007230B5" w:rsidRPr="009C2C8C" w:rsidRDefault="007230B5" w:rsidP="00724BEC">
            <w:pPr>
              <w:pStyle w:val="Rientrocorpodeltesto"/>
              <w:widowControl w:val="0"/>
              <w:tabs>
                <w:tab w:val="left" w:pos="8496"/>
              </w:tabs>
              <w:spacing w:after="0"/>
              <w:ind w:left="0" w:right="76"/>
              <w:jc w:val="both"/>
              <w:rPr>
                <w:rFonts w:ascii="Aptos" w:hAnsi="Aptos" w:cstheme="majorHAnsi"/>
                <w:color w:val="FF0000"/>
                <w:sz w:val="22"/>
                <w:szCs w:val="22"/>
                <w:highlight w:val="green"/>
                <w:lang w:val="de-DE"/>
              </w:rPr>
            </w:pPr>
            <w:r w:rsidRPr="009C2C8C">
              <w:rPr>
                <w:rFonts w:ascii="Aptos" w:hAnsi="Aptos" w:cstheme="majorHAnsi"/>
                <w:i/>
                <w:iCs/>
                <w:color w:val="FF0000"/>
                <w:sz w:val="22"/>
                <w:szCs w:val="22"/>
                <w:highlight w:val="green"/>
                <w:bdr w:val="none" w:sz="0" w:space="0" w:color="auto" w:frame="1"/>
                <w:shd w:val="clear" w:color="auto" w:fill="00FF00"/>
                <w:lang w:val="de-DE"/>
              </w:rPr>
              <w:t>(Löschen Sie den rot markierten Teil, wenn die Vergabestelle gemäß Art. 34 Abs. 3 LG Nr. 16/2015 von der Möglichkeit Gebrauch macht, auf die Ernennung der Bewertungskommission zu verzichten.</w:t>
            </w:r>
            <w:r w:rsidRPr="009C2C8C">
              <w:rPr>
                <w:rFonts w:ascii="Aptos" w:hAnsi="Aptos" w:cstheme="majorHAnsi"/>
                <w:i/>
                <w:iCs/>
                <w:color w:val="FF0000"/>
                <w:sz w:val="22"/>
                <w:szCs w:val="22"/>
                <w:highlight w:val="green"/>
                <w:bdr w:val="none" w:sz="0" w:space="0" w:color="auto" w:frame="1"/>
                <w:lang w:val="de-DE"/>
              </w:rPr>
              <w:t>)</w:t>
            </w:r>
          </w:p>
        </w:tc>
        <w:tc>
          <w:tcPr>
            <w:tcW w:w="426" w:type="dxa"/>
          </w:tcPr>
          <w:p w14:paraId="3EE04172" w14:textId="77777777" w:rsidR="007230B5" w:rsidRPr="009C2C8C" w:rsidRDefault="007230B5" w:rsidP="00724BEC">
            <w:pPr>
              <w:widowControl w:val="0"/>
              <w:rPr>
                <w:rFonts w:ascii="Aptos" w:hAnsi="Aptos" w:cstheme="majorHAnsi"/>
                <w:color w:val="FF0000"/>
                <w:sz w:val="22"/>
                <w:szCs w:val="22"/>
                <w:highlight w:val="green"/>
                <w:lang w:val="de-DE"/>
              </w:rPr>
            </w:pPr>
          </w:p>
        </w:tc>
        <w:tc>
          <w:tcPr>
            <w:tcW w:w="4384" w:type="dxa"/>
            <w:gridSpan w:val="4"/>
          </w:tcPr>
          <w:p w14:paraId="3C3B93E5" w14:textId="3734C6AD" w:rsidR="007230B5" w:rsidRPr="009C2C8C" w:rsidRDefault="007230B5" w:rsidP="00724BEC">
            <w:pPr>
              <w:widowControl w:val="0"/>
              <w:autoSpaceDE w:val="0"/>
              <w:autoSpaceDN w:val="0"/>
              <w:adjustRightInd w:val="0"/>
              <w:ind w:right="105"/>
              <w:jc w:val="both"/>
              <w:rPr>
                <w:rFonts w:ascii="Aptos" w:hAnsi="Aptos" w:cstheme="majorHAnsi"/>
                <w:bCs/>
                <w:color w:val="FF0000"/>
                <w:sz w:val="22"/>
                <w:szCs w:val="22"/>
                <w:highlight w:val="green"/>
                <w:lang w:val="it-IT"/>
              </w:rPr>
            </w:pPr>
            <w:r w:rsidRPr="009C2C8C">
              <w:rPr>
                <w:rFonts w:ascii="Aptos" w:hAnsi="Aptos" w:cstheme="majorHAnsi"/>
                <w:i/>
                <w:iCs/>
                <w:color w:val="FF0000"/>
                <w:sz w:val="22"/>
                <w:szCs w:val="22"/>
                <w:highlight w:val="green"/>
                <w:bdr w:val="none" w:sz="0" w:space="0" w:color="auto" w:frame="1"/>
                <w:shd w:val="clear" w:color="auto" w:fill="00FF00"/>
                <w:lang w:val="it-IT"/>
              </w:rPr>
              <w:t>(Togliere la parte in rosso se la stazione appaltante si avvale della facoltá di cui all’art. 34, comma 3, della l.p. 16/2015 di non procedere a nomina di commissione di valutazione.)</w:t>
            </w:r>
          </w:p>
        </w:tc>
      </w:tr>
      <w:tr w:rsidR="007230B5" w:rsidRPr="009C2C8C" w14:paraId="096EF175" w14:textId="77777777" w:rsidTr="60C72650">
        <w:trPr>
          <w:gridBefore w:val="1"/>
          <w:gridAfter w:val="1"/>
          <w:wBefore w:w="12" w:type="dxa"/>
          <w:wAfter w:w="12" w:type="dxa"/>
        </w:trPr>
        <w:tc>
          <w:tcPr>
            <w:tcW w:w="4536" w:type="dxa"/>
            <w:gridSpan w:val="5"/>
          </w:tcPr>
          <w:p w14:paraId="70AED9C1" w14:textId="77777777" w:rsidR="007230B5" w:rsidRPr="009C2C8C" w:rsidRDefault="007230B5" w:rsidP="00724BEC">
            <w:pPr>
              <w:pStyle w:val="Rientrocorpodeltesto"/>
              <w:widowControl w:val="0"/>
              <w:tabs>
                <w:tab w:val="left" w:pos="8496"/>
              </w:tabs>
              <w:spacing w:after="0"/>
              <w:ind w:left="0" w:right="76"/>
              <w:jc w:val="both"/>
              <w:rPr>
                <w:rFonts w:ascii="Aptos" w:hAnsi="Aptos" w:cstheme="majorHAnsi"/>
                <w:i/>
                <w:iCs/>
                <w:color w:val="000000"/>
                <w:sz w:val="22"/>
                <w:szCs w:val="22"/>
                <w:bdr w:val="none" w:sz="0" w:space="0" w:color="auto" w:frame="1"/>
                <w:shd w:val="clear" w:color="auto" w:fill="00FF00"/>
                <w:lang w:val="it-IT"/>
              </w:rPr>
            </w:pPr>
          </w:p>
        </w:tc>
        <w:tc>
          <w:tcPr>
            <w:tcW w:w="426" w:type="dxa"/>
          </w:tcPr>
          <w:p w14:paraId="7EE4B58C" w14:textId="77777777" w:rsidR="007230B5" w:rsidRPr="009C2C8C" w:rsidRDefault="007230B5" w:rsidP="00724BEC">
            <w:pPr>
              <w:widowControl w:val="0"/>
              <w:rPr>
                <w:rFonts w:ascii="Aptos" w:hAnsi="Aptos" w:cstheme="majorHAnsi"/>
                <w:sz w:val="22"/>
                <w:szCs w:val="22"/>
                <w:lang w:val="it-IT"/>
              </w:rPr>
            </w:pPr>
          </w:p>
        </w:tc>
        <w:tc>
          <w:tcPr>
            <w:tcW w:w="4384" w:type="dxa"/>
            <w:gridSpan w:val="4"/>
          </w:tcPr>
          <w:p w14:paraId="2715C68E" w14:textId="77777777" w:rsidR="007230B5" w:rsidRPr="009C2C8C" w:rsidRDefault="007230B5" w:rsidP="00724BEC">
            <w:pPr>
              <w:widowControl w:val="0"/>
              <w:autoSpaceDE w:val="0"/>
              <w:autoSpaceDN w:val="0"/>
              <w:adjustRightInd w:val="0"/>
              <w:ind w:right="105"/>
              <w:jc w:val="both"/>
              <w:rPr>
                <w:rFonts w:ascii="Aptos" w:hAnsi="Aptos" w:cstheme="majorHAnsi"/>
                <w:i/>
                <w:iCs/>
                <w:color w:val="000000"/>
                <w:sz w:val="22"/>
                <w:szCs w:val="22"/>
                <w:bdr w:val="none" w:sz="0" w:space="0" w:color="auto" w:frame="1"/>
                <w:shd w:val="clear" w:color="auto" w:fill="00FF00"/>
                <w:lang w:val="it-IT"/>
              </w:rPr>
            </w:pPr>
          </w:p>
        </w:tc>
      </w:tr>
      <w:tr w:rsidR="007230B5" w:rsidRPr="009C2C8C" w14:paraId="04044C76" w14:textId="77777777" w:rsidTr="60C72650">
        <w:trPr>
          <w:gridBefore w:val="1"/>
          <w:gridAfter w:val="1"/>
          <w:wBefore w:w="12" w:type="dxa"/>
          <w:wAfter w:w="12" w:type="dxa"/>
        </w:trPr>
        <w:tc>
          <w:tcPr>
            <w:tcW w:w="4536" w:type="dxa"/>
            <w:gridSpan w:val="5"/>
          </w:tcPr>
          <w:p w14:paraId="0031CE01" w14:textId="1D7ACEE6" w:rsidR="007230B5" w:rsidRPr="009C2C8C" w:rsidRDefault="007230B5" w:rsidP="00724BEC">
            <w:pPr>
              <w:pStyle w:val="Rientrocorpodeltesto"/>
              <w:widowControl w:val="0"/>
              <w:tabs>
                <w:tab w:val="left" w:pos="8496"/>
              </w:tabs>
              <w:spacing w:after="0"/>
              <w:ind w:left="0"/>
              <w:jc w:val="both"/>
              <w:rPr>
                <w:rFonts w:ascii="Aptos" w:hAnsi="Aptos" w:cstheme="majorHAnsi"/>
                <w:sz w:val="22"/>
                <w:szCs w:val="22"/>
                <w:lang w:val="de-DE"/>
              </w:rPr>
            </w:pPr>
            <w:r w:rsidRPr="009C2C8C">
              <w:rPr>
                <w:rFonts w:ascii="Aptos" w:hAnsi="Aptos" w:cstheme="majorHAnsi"/>
                <w:sz w:val="22"/>
                <w:szCs w:val="22"/>
                <w:lang w:val="de-DE"/>
              </w:rPr>
              <w:t xml:space="preserve">Die Bewertung der ungewöhnlich niedrigen Angebote wird vom EVV </w:t>
            </w:r>
            <w:r w:rsidRPr="009C2C8C">
              <w:rPr>
                <w:rFonts w:ascii="Aptos" w:hAnsi="Aptos" w:cstheme="majorHAnsi"/>
                <w:color w:val="FF0000"/>
                <w:sz w:val="22"/>
                <w:szCs w:val="22"/>
                <w:lang w:val="de-DE"/>
              </w:rPr>
              <w:t xml:space="preserve">eventuell mit Unterstützung der gemäß Art. 93 GvD Nr. 36/2023 ernannten Kommission </w:t>
            </w:r>
            <w:r w:rsidRPr="009C2C8C">
              <w:rPr>
                <w:rFonts w:ascii="Aptos" w:hAnsi="Aptos" w:cstheme="majorHAnsi"/>
                <w:sz w:val="22"/>
                <w:szCs w:val="22"/>
                <w:lang w:val="de-DE"/>
              </w:rPr>
              <w:t>durchgeführt.</w:t>
            </w:r>
          </w:p>
        </w:tc>
        <w:tc>
          <w:tcPr>
            <w:tcW w:w="426" w:type="dxa"/>
          </w:tcPr>
          <w:p w14:paraId="11B8AE32" w14:textId="77777777" w:rsidR="007230B5" w:rsidRPr="009C2C8C" w:rsidRDefault="007230B5" w:rsidP="00724BEC">
            <w:pPr>
              <w:widowControl w:val="0"/>
              <w:rPr>
                <w:rFonts w:ascii="Aptos" w:hAnsi="Aptos" w:cstheme="majorHAnsi"/>
                <w:sz w:val="22"/>
                <w:szCs w:val="22"/>
                <w:lang w:val="de-DE"/>
              </w:rPr>
            </w:pPr>
          </w:p>
        </w:tc>
        <w:tc>
          <w:tcPr>
            <w:tcW w:w="4384" w:type="dxa"/>
            <w:gridSpan w:val="4"/>
          </w:tcPr>
          <w:p w14:paraId="74FF5F9F" w14:textId="60205A69" w:rsidR="007230B5" w:rsidRPr="009C2C8C" w:rsidRDefault="007230B5" w:rsidP="00724BEC">
            <w:pPr>
              <w:widowControl w:val="0"/>
              <w:autoSpaceDE w:val="0"/>
              <w:autoSpaceDN w:val="0"/>
              <w:adjustRightInd w:val="0"/>
              <w:ind w:right="6"/>
              <w:jc w:val="both"/>
              <w:rPr>
                <w:rFonts w:ascii="Aptos" w:hAnsi="Aptos" w:cstheme="majorHAnsi"/>
                <w:bCs/>
                <w:sz w:val="22"/>
                <w:szCs w:val="22"/>
                <w:lang w:val="it-IT"/>
              </w:rPr>
            </w:pPr>
            <w:r w:rsidRPr="009C2C8C">
              <w:rPr>
                <w:rFonts w:ascii="Aptos" w:hAnsi="Aptos" w:cstheme="majorHAnsi"/>
                <w:sz w:val="22"/>
                <w:szCs w:val="22"/>
                <w:lang w:val="it-IT"/>
              </w:rPr>
              <w:t xml:space="preserve">La verifica sulle offerte anormalmente basse è svolta dal RUP </w:t>
            </w:r>
            <w:r w:rsidRPr="009C2C8C">
              <w:rPr>
                <w:rFonts w:ascii="Aptos" w:hAnsi="Aptos" w:cstheme="majorHAnsi"/>
                <w:color w:val="FF0000"/>
                <w:sz w:val="22"/>
                <w:szCs w:val="22"/>
                <w:lang w:val="it-IT"/>
              </w:rPr>
              <w:t>con l’eventuale supporto della commissione nominata ex articolo 93 d.lgs. 36/2023</w:t>
            </w:r>
            <w:r w:rsidRPr="009C2C8C">
              <w:rPr>
                <w:rFonts w:ascii="Aptos" w:hAnsi="Aptos" w:cstheme="majorHAnsi"/>
                <w:strike/>
                <w:color w:val="FF0000"/>
                <w:sz w:val="22"/>
                <w:szCs w:val="22"/>
                <w:lang w:val="it-IT"/>
              </w:rPr>
              <w:t>.</w:t>
            </w:r>
          </w:p>
        </w:tc>
      </w:tr>
      <w:tr w:rsidR="007230B5" w:rsidRPr="009C2C8C" w14:paraId="6871C5F9" w14:textId="77777777" w:rsidTr="60C72650">
        <w:trPr>
          <w:gridBefore w:val="1"/>
          <w:gridAfter w:val="1"/>
          <w:wBefore w:w="12" w:type="dxa"/>
          <w:wAfter w:w="12" w:type="dxa"/>
        </w:trPr>
        <w:tc>
          <w:tcPr>
            <w:tcW w:w="4536" w:type="dxa"/>
            <w:gridSpan w:val="5"/>
          </w:tcPr>
          <w:p w14:paraId="33F5ED8F" w14:textId="77777777" w:rsidR="007230B5" w:rsidRPr="009C2C8C" w:rsidRDefault="007230B5" w:rsidP="00724BEC">
            <w:pPr>
              <w:pStyle w:val="Rientrocorpodeltesto"/>
              <w:widowControl w:val="0"/>
              <w:tabs>
                <w:tab w:val="left" w:pos="8496"/>
              </w:tabs>
              <w:spacing w:after="0"/>
              <w:ind w:left="0"/>
              <w:jc w:val="both"/>
              <w:rPr>
                <w:rFonts w:ascii="Aptos" w:hAnsi="Aptos" w:cstheme="majorHAnsi"/>
                <w:sz w:val="22"/>
                <w:szCs w:val="22"/>
                <w:lang w:val="it-IT"/>
              </w:rPr>
            </w:pPr>
          </w:p>
        </w:tc>
        <w:tc>
          <w:tcPr>
            <w:tcW w:w="426" w:type="dxa"/>
          </w:tcPr>
          <w:p w14:paraId="7CA7649B" w14:textId="77777777" w:rsidR="007230B5" w:rsidRPr="009C2C8C" w:rsidRDefault="007230B5" w:rsidP="00724BEC">
            <w:pPr>
              <w:widowControl w:val="0"/>
              <w:rPr>
                <w:rFonts w:ascii="Aptos" w:hAnsi="Aptos" w:cstheme="majorHAnsi"/>
                <w:sz w:val="22"/>
                <w:szCs w:val="22"/>
                <w:lang w:val="it-IT"/>
              </w:rPr>
            </w:pPr>
          </w:p>
        </w:tc>
        <w:tc>
          <w:tcPr>
            <w:tcW w:w="4384" w:type="dxa"/>
            <w:gridSpan w:val="4"/>
            <w:shd w:val="clear" w:color="auto" w:fill="FFFFFF" w:themeFill="background1"/>
          </w:tcPr>
          <w:p w14:paraId="3CCB9076" w14:textId="77777777" w:rsidR="007230B5" w:rsidRPr="009C2C8C" w:rsidRDefault="007230B5" w:rsidP="00724BEC">
            <w:pPr>
              <w:widowControl w:val="0"/>
              <w:autoSpaceDE w:val="0"/>
              <w:autoSpaceDN w:val="0"/>
              <w:adjustRightInd w:val="0"/>
              <w:ind w:right="6"/>
              <w:jc w:val="both"/>
              <w:rPr>
                <w:rFonts w:ascii="Aptos" w:hAnsi="Aptos" w:cstheme="majorHAnsi"/>
                <w:bCs/>
                <w:sz w:val="22"/>
                <w:szCs w:val="22"/>
                <w:lang w:val="it-IT"/>
              </w:rPr>
            </w:pPr>
          </w:p>
        </w:tc>
      </w:tr>
      <w:tr w:rsidR="007230B5" w:rsidRPr="009C2C8C" w14:paraId="23879B2B" w14:textId="77777777" w:rsidTr="60C72650">
        <w:trPr>
          <w:gridBefore w:val="1"/>
          <w:gridAfter w:val="1"/>
          <w:wBefore w:w="12" w:type="dxa"/>
          <w:wAfter w:w="12" w:type="dxa"/>
        </w:trPr>
        <w:tc>
          <w:tcPr>
            <w:tcW w:w="4536" w:type="dxa"/>
            <w:gridSpan w:val="5"/>
          </w:tcPr>
          <w:p w14:paraId="6FC4C9C1" w14:textId="77777777" w:rsidR="007230B5" w:rsidRPr="009C2C8C" w:rsidRDefault="007230B5" w:rsidP="00724BEC">
            <w:pPr>
              <w:pStyle w:val="Rientrocorpodeltesto"/>
              <w:widowControl w:val="0"/>
              <w:tabs>
                <w:tab w:val="left" w:pos="8496"/>
              </w:tabs>
              <w:spacing w:after="0"/>
              <w:ind w:left="0"/>
              <w:jc w:val="both"/>
              <w:rPr>
                <w:rFonts w:ascii="Aptos" w:hAnsi="Aptos" w:cstheme="majorHAnsi"/>
                <w:sz w:val="22"/>
                <w:szCs w:val="22"/>
                <w:lang w:val="de-DE"/>
              </w:rPr>
            </w:pPr>
            <w:r w:rsidRPr="009C2C8C">
              <w:rPr>
                <w:rFonts w:ascii="Aptos" w:hAnsi="Aptos" w:cstheme="majorHAnsi"/>
                <w:sz w:val="22"/>
                <w:szCs w:val="22"/>
                <w:lang w:val="de-DE"/>
              </w:rPr>
              <w:t>Teilnehmer, die ein ungewöhnlich niedriges Angebot abgegeben haben, werden somit schriftlich aufgefordert, innerhalb einer Frist von mindestens fünfzehn Tagen nach Erhalt der Aufforderung die notwendigen Erläuterungen zu übermitteln. In diesem Fall wird der Vorschlag zur Zuschlagserteilung bis zum Abschluss der Überprüfungen aufgeschoben.</w:t>
            </w:r>
          </w:p>
        </w:tc>
        <w:tc>
          <w:tcPr>
            <w:tcW w:w="426" w:type="dxa"/>
          </w:tcPr>
          <w:p w14:paraId="6B7CEB52" w14:textId="77777777" w:rsidR="007230B5" w:rsidRPr="009C2C8C" w:rsidRDefault="007230B5" w:rsidP="00724BEC">
            <w:pPr>
              <w:widowControl w:val="0"/>
              <w:rPr>
                <w:rFonts w:ascii="Aptos" w:hAnsi="Aptos" w:cstheme="majorHAnsi"/>
                <w:sz w:val="22"/>
                <w:szCs w:val="22"/>
                <w:lang w:val="de-DE"/>
              </w:rPr>
            </w:pPr>
          </w:p>
        </w:tc>
        <w:tc>
          <w:tcPr>
            <w:tcW w:w="4384" w:type="dxa"/>
            <w:gridSpan w:val="4"/>
          </w:tcPr>
          <w:p w14:paraId="325C8C85" w14:textId="77777777" w:rsidR="007230B5" w:rsidRPr="009C2C8C" w:rsidRDefault="007230B5" w:rsidP="00724BEC">
            <w:pPr>
              <w:pStyle w:val="Rientrocorpodeltesto"/>
              <w:widowControl w:val="0"/>
              <w:tabs>
                <w:tab w:val="left" w:pos="8496"/>
              </w:tabs>
              <w:spacing w:after="0"/>
              <w:ind w:left="0"/>
              <w:jc w:val="both"/>
              <w:rPr>
                <w:rFonts w:ascii="Aptos" w:hAnsi="Aptos" w:cstheme="majorHAnsi"/>
                <w:sz w:val="22"/>
                <w:szCs w:val="22"/>
                <w:lang w:val="it-IT"/>
              </w:rPr>
            </w:pPr>
            <w:r w:rsidRPr="009C2C8C">
              <w:rPr>
                <w:rFonts w:ascii="Aptos" w:hAnsi="Aptos" w:cstheme="majorHAnsi"/>
                <w:sz w:val="22"/>
                <w:szCs w:val="22"/>
                <w:lang w:val="it-IT"/>
              </w:rPr>
              <w:t>Saranno richieste, pertanto, per iscritto nel termine non inferiore a 15 (quindici) giorni dal ricevimento della richiesta, agli offerenti che hanno presentato offerta anomala le necessarie spiegazioni sul prezzo complessivo offerto. In tal caso la proposta di aggiudicazione è rinviata, fino al totale espletamento delle operazioni di verifica.</w:t>
            </w:r>
          </w:p>
        </w:tc>
      </w:tr>
      <w:tr w:rsidR="007230B5" w:rsidRPr="009C2C8C" w14:paraId="72B87712" w14:textId="77777777" w:rsidTr="60C72650">
        <w:trPr>
          <w:gridBefore w:val="1"/>
          <w:gridAfter w:val="1"/>
          <w:wBefore w:w="12" w:type="dxa"/>
          <w:wAfter w:w="12" w:type="dxa"/>
        </w:trPr>
        <w:tc>
          <w:tcPr>
            <w:tcW w:w="4536" w:type="dxa"/>
            <w:gridSpan w:val="5"/>
          </w:tcPr>
          <w:p w14:paraId="245873B9" w14:textId="77777777" w:rsidR="007230B5" w:rsidRPr="009C2C8C" w:rsidRDefault="007230B5" w:rsidP="00724BEC">
            <w:pPr>
              <w:pStyle w:val="Rientrocorpodeltesto"/>
              <w:widowControl w:val="0"/>
              <w:tabs>
                <w:tab w:val="left" w:pos="8496"/>
              </w:tabs>
              <w:spacing w:after="0"/>
              <w:ind w:left="0"/>
              <w:jc w:val="both"/>
              <w:rPr>
                <w:rFonts w:ascii="Aptos" w:hAnsi="Aptos" w:cstheme="majorHAnsi"/>
                <w:sz w:val="22"/>
                <w:szCs w:val="22"/>
                <w:lang w:val="it-IT"/>
              </w:rPr>
            </w:pPr>
          </w:p>
        </w:tc>
        <w:tc>
          <w:tcPr>
            <w:tcW w:w="426" w:type="dxa"/>
          </w:tcPr>
          <w:p w14:paraId="705C5566" w14:textId="77777777" w:rsidR="007230B5" w:rsidRPr="009C2C8C" w:rsidRDefault="007230B5" w:rsidP="00724BEC">
            <w:pPr>
              <w:widowControl w:val="0"/>
              <w:rPr>
                <w:rFonts w:ascii="Aptos" w:hAnsi="Aptos" w:cstheme="majorHAnsi"/>
                <w:sz w:val="22"/>
                <w:szCs w:val="22"/>
                <w:lang w:val="it-IT"/>
              </w:rPr>
            </w:pPr>
          </w:p>
        </w:tc>
        <w:tc>
          <w:tcPr>
            <w:tcW w:w="4384" w:type="dxa"/>
            <w:gridSpan w:val="4"/>
          </w:tcPr>
          <w:p w14:paraId="2145180D" w14:textId="77777777" w:rsidR="007230B5" w:rsidRPr="009C2C8C" w:rsidRDefault="007230B5" w:rsidP="00724BEC">
            <w:pPr>
              <w:pStyle w:val="Rientrocorpodeltesto"/>
              <w:widowControl w:val="0"/>
              <w:tabs>
                <w:tab w:val="left" w:pos="8496"/>
              </w:tabs>
              <w:spacing w:after="0"/>
              <w:ind w:left="0"/>
              <w:jc w:val="both"/>
              <w:rPr>
                <w:rFonts w:ascii="Aptos" w:hAnsi="Aptos" w:cstheme="majorHAnsi"/>
                <w:sz w:val="22"/>
                <w:szCs w:val="22"/>
                <w:lang w:val="it-IT"/>
              </w:rPr>
            </w:pPr>
          </w:p>
        </w:tc>
      </w:tr>
      <w:tr w:rsidR="007230B5" w:rsidRPr="009C2C8C" w14:paraId="2223DFF7" w14:textId="77777777" w:rsidTr="60C72650">
        <w:trPr>
          <w:gridBefore w:val="1"/>
          <w:gridAfter w:val="1"/>
          <w:wBefore w:w="12" w:type="dxa"/>
          <w:wAfter w:w="12" w:type="dxa"/>
        </w:trPr>
        <w:tc>
          <w:tcPr>
            <w:tcW w:w="4536" w:type="dxa"/>
            <w:gridSpan w:val="5"/>
          </w:tcPr>
          <w:p w14:paraId="5C1A03A3" w14:textId="48834DBB" w:rsidR="007230B5" w:rsidRPr="009C2C8C" w:rsidRDefault="007230B5" w:rsidP="00724BEC">
            <w:pPr>
              <w:widowControl w:val="0"/>
              <w:ind w:right="76"/>
              <w:jc w:val="both"/>
              <w:rPr>
                <w:rFonts w:ascii="Aptos" w:hAnsi="Aptos" w:cstheme="majorHAnsi"/>
                <w:sz w:val="22"/>
                <w:szCs w:val="22"/>
                <w:lang w:val="de-DE"/>
              </w:rPr>
            </w:pPr>
            <w:r w:rsidRPr="009C2C8C">
              <w:rPr>
                <w:rFonts w:ascii="Aptos" w:hAnsi="Aptos" w:cstheme="majorHAnsi"/>
                <w:sz w:val="22"/>
                <w:szCs w:val="22"/>
                <w:lang w:val="de-DE"/>
              </w:rPr>
              <w:t xml:space="preserve">Die besagten Erläuterungen müssen aus einer Kostenauflistung der Dienstleistung (veranschlagte Stundenzahl für die Dienstleistung, aufgeteilt auf die einzelnen Mitarbeiter mit Angabe des jeweiligen Stundensatzes </w:t>
            </w:r>
            <w:r w:rsidRPr="009C2C8C">
              <w:rPr>
                <w:rFonts w:ascii="Aptos" w:hAnsi="Aptos" w:cstheme="majorHAnsi"/>
                <w:sz w:val="22"/>
                <w:szCs w:val="22"/>
                <w:u w:val="single"/>
                <w:lang w:val="de-DE"/>
              </w:rPr>
              <w:t>in Übereinstimmung mit den geltenden tabellarischen Parametern</w:t>
            </w:r>
            <w:r w:rsidRPr="009C2C8C">
              <w:rPr>
                <w:rFonts w:ascii="Aptos" w:hAnsi="Aptos" w:cstheme="majorHAnsi"/>
                <w:sz w:val="22"/>
                <w:szCs w:val="22"/>
                <w:lang w:val="de-DE"/>
              </w:rPr>
              <w:t>) bestehen, mit Angabe des Prozentsatzes der allgemeinen Spesen und des geschätzten Gewinnes und etwaiger besonders günstiger Bedingungen, über welche die Teilnehmer bei der Erbringung der Dienstleistung verfügen.</w:t>
            </w:r>
          </w:p>
        </w:tc>
        <w:tc>
          <w:tcPr>
            <w:tcW w:w="426" w:type="dxa"/>
          </w:tcPr>
          <w:p w14:paraId="6D0A6D1D" w14:textId="77777777" w:rsidR="007230B5" w:rsidRPr="009C2C8C" w:rsidRDefault="007230B5" w:rsidP="00724BEC">
            <w:pPr>
              <w:widowControl w:val="0"/>
              <w:rPr>
                <w:rFonts w:ascii="Aptos" w:hAnsi="Aptos" w:cstheme="majorHAnsi"/>
                <w:sz w:val="22"/>
                <w:szCs w:val="22"/>
                <w:lang w:val="de-DE"/>
              </w:rPr>
            </w:pPr>
          </w:p>
        </w:tc>
        <w:tc>
          <w:tcPr>
            <w:tcW w:w="4384" w:type="dxa"/>
            <w:gridSpan w:val="4"/>
          </w:tcPr>
          <w:p w14:paraId="4408D6C3" w14:textId="7049E4C2" w:rsidR="007230B5" w:rsidRPr="009C2C8C" w:rsidRDefault="007230B5" w:rsidP="00724BEC">
            <w:pPr>
              <w:widowControl w:val="0"/>
              <w:autoSpaceDE w:val="0"/>
              <w:autoSpaceDN w:val="0"/>
              <w:adjustRightInd w:val="0"/>
              <w:ind w:right="6"/>
              <w:jc w:val="both"/>
              <w:rPr>
                <w:rFonts w:ascii="Aptos" w:hAnsi="Aptos" w:cstheme="majorHAnsi"/>
                <w:sz w:val="22"/>
                <w:szCs w:val="22"/>
                <w:lang w:val="it-IT"/>
              </w:rPr>
            </w:pPr>
            <w:r w:rsidRPr="009C2C8C">
              <w:rPr>
                <w:rFonts w:ascii="Aptos" w:hAnsi="Aptos" w:cstheme="majorHAnsi"/>
                <w:sz w:val="22"/>
                <w:szCs w:val="22"/>
                <w:lang w:val="it-IT"/>
              </w:rPr>
              <w:t xml:space="preserve">Dette spiegazioni devono comprendere l’elenco dei costi della prestazione di servizio (numero di ore preventivato per l’esecuzione del servizio, suddiviso per i singoli collaboratori con specificazione del costo orario di ognuno di essi </w:t>
            </w:r>
            <w:r w:rsidRPr="009C2C8C">
              <w:rPr>
                <w:rFonts w:ascii="Aptos" w:hAnsi="Aptos" w:cstheme="majorHAnsi"/>
                <w:sz w:val="22"/>
                <w:szCs w:val="22"/>
                <w:u w:val="single"/>
                <w:lang w:val="it-IT"/>
              </w:rPr>
              <w:t>in linea con i parametri tabellari vigenti</w:t>
            </w:r>
            <w:r w:rsidRPr="009C2C8C">
              <w:rPr>
                <w:rFonts w:ascii="Aptos" w:hAnsi="Aptos" w:cstheme="majorHAnsi"/>
                <w:sz w:val="22"/>
                <w:szCs w:val="22"/>
                <w:lang w:val="it-IT"/>
              </w:rPr>
              <w:t>), con indicazione della percentuale di spese generali e di utile ipotizzato, e l’indicazione delle eventuali condizioni particolarmente favorevoli di cui dispongono i concorrenti per prestare il servizio.</w:t>
            </w:r>
          </w:p>
        </w:tc>
      </w:tr>
      <w:tr w:rsidR="007230B5" w:rsidRPr="009C2C8C" w14:paraId="433DFC8B" w14:textId="77777777" w:rsidTr="60C72650">
        <w:trPr>
          <w:gridBefore w:val="1"/>
          <w:gridAfter w:val="1"/>
          <w:wBefore w:w="12" w:type="dxa"/>
          <w:wAfter w:w="12" w:type="dxa"/>
        </w:trPr>
        <w:tc>
          <w:tcPr>
            <w:tcW w:w="4536" w:type="dxa"/>
            <w:gridSpan w:val="5"/>
          </w:tcPr>
          <w:p w14:paraId="30CCD50D" w14:textId="7EDEE850" w:rsidR="007230B5" w:rsidRPr="009C2C8C" w:rsidRDefault="007230B5" w:rsidP="00724BEC">
            <w:pPr>
              <w:widowControl w:val="0"/>
              <w:ind w:right="76"/>
              <w:jc w:val="both"/>
              <w:rPr>
                <w:rFonts w:ascii="Aptos" w:hAnsi="Aptos" w:cstheme="majorHAnsi"/>
                <w:sz w:val="22"/>
                <w:szCs w:val="22"/>
                <w:lang w:val="it-IT"/>
              </w:rPr>
            </w:pPr>
          </w:p>
        </w:tc>
        <w:tc>
          <w:tcPr>
            <w:tcW w:w="426" w:type="dxa"/>
          </w:tcPr>
          <w:p w14:paraId="3D162B17" w14:textId="77777777" w:rsidR="007230B5" w:rsidRPr="009C2C8C" w:rsidRDefault="007230B5" w:rsidP="00724BEC">
            <w:pPr>
              <w:widowControl w:val="0"/>
              <w:rPr>
                <w:rFonts w:ascii="Aptos" w:hAnsi="Aptos" w:cstheme="majorHAnsi"/>
                <w:sz w:val="22"/>
                <w:szCs w:val="22"/>
                <w:lang w:val="it-IT"/>
              </w:rPr>
            </w:pPr>
          </w:p>
        </w:tc>
        <w:tc>
          <w:tcPr>
            <w:tcW w:w="4384" w:type="dxa"/>
            <w:gridSpan w:val="4"/>
          </w:tcPr>
          <w:p w14:paraId="167FE341" w14:textId="707109AF" w:rsidR="007230B5" w:rsidRPr="009C2C8C" w:rsidRDefault="007230B5" w:rsidP="00724BEC">
            <w:pPr>
              <w:widowControl w:val="0"/>
              <w:autoSpaceDE w:val="0"/>
              <w:autoSpaceDN w:val="0"/>
              <w:adjustRightInd w:val="0"/>
              <w:ind w:right="6"/>
              <w:jc w:val="both"/>
              <w:rPr>
                <w:rFonts w:ascii="Aptos" w:hAnsi="Aptos" w:cstheme="majorHAnsi"/>
                <w:sz w:val="22"/>
                <w:szCs w:val="22"/>
                <w:lang w:val="it-IT"/>
              </w:rPr>
            </w:pPr>
          </w:p>
        </w:tc>
      </w:tr>
      <w:tr w:rsidR="007230B5" w:rsidRPr="009C2C8C" w14:paraId="6D734E06" w14:textId="77777777" w:rsidTr="60C72650">
        <w:trPr>
          <w:gridBefore w:val="1"/>
          <w:gridAfter w:val="1"/>
          <w:wBefore w:w="12" w:type="dxa"/>
          <w:wAfter w:w="12" w:type="dxa"/>
        </w:trPr>
        <w:tc>
          <w:tcPr>
            <w:tcW w:w="4536" w:type="dxa"/>
            <w:gridSpan w:val="5"/>
            <w:shd w:val="clear" w:color="auto" w:fill="FFFFFF" w:themeFill="background1"/>
          </w:tcPr>
          <w:p w14:paraId="5553DA80" w14:textId="77777777" w:rsidR="007230B5" w:rsidRPr="009C2C8C" w:rsidRDefault="007230B5" w:rsidP="00724BEC">
            <w:pPr>
              <w:widowControl w:val="0"/>
              <w:autoSpaceDE w:val="0"/>
              <w:autoSpaceDN w:val="0"/>
              <w:adjustRightInd w:val="0"/>
              <w:ind w:right="6"/>
              <w:jc w:val="both"/>
              <w:rPr>
                <w:rFonts w:ascii="Aptos" w:hAnsi="Aptos" w:cstheme="majorHAnsi"/>
                <w:sz w:val="22"/>
                <w:szCs w:val="22"/>
                <w:lang w:val="de-DE"/>
              </w:rPr>
            </w:pPr>
            <w:r w:rsidRPr="009C2C8C">
              <w:rPr>
                <w:rFonts w:ascii="Aptos" w:hAnsi="Aptos" w:cstheme="majorHAnsi"/>
                <w:sz w:val="22"/>
                <w:szCs w:val="22"/>
                <w:lang w:val="de-DE"/>
              </w:rPr>
              <w:t xml:space="preserve">Die an die Vergabestelle zu übermittelnden Erläuterungen der angebotenen Preise und Kosten </w:t>
            </w:r>
            <w:r w:rsidRPr="009C2C8C">
              <w:rPr>
                <w:rFonts w:ascii="Aptos" w:hAnsi="Aptos" w:cstheme="majorHAnsi"/>
                <w:sz w:val="22"/>
                <w:szCs w:val="22"/>
                <w:u w:val="single"/>
                <w:lang w:val="de-DE"/>
              </w:rPr>
              <w:t>müssen mit digitaler Unterschrift</w:t>
            </w:r>
            <w:r w:rsidRPr="009C2C8C">
              <w:rPr>
                <w:rFonts w:ascii="Aptos" w:hAnsi="Aptos" w:cstheme="majorHAnsi"/>
                <w:sz w:val="22"/>
                <w:szCs w:val="22"/>
                <w:lang w:val="de-DE"/>
              </w:rPr>
              <w:t xml:space="preserve"> unterzeichnet sein.</w:t>
            </w:r>
          </w:p>
        </w:tc>
        <w:tc>
          <w:tcPr>
            <w:tcW w:w="426" w:type="dxa"/>
            <w:shd w:val="clear" w:color="auto" w:fill="FFFFFF" w:themeFill="background1"/>
          </w:tcPr>
          <w:p w14:paraId="0CF23D31" w14:textId="77777777" w:rsidR="007230B5" w:rsidRPr="009C2C8C" w:rsidRDefault="007230B5" w:rsidP="00724BEC">
            <w:pPr>
              <w:widowControl w:val="0"/>
              <w:rPr>
                <w:rFonts w:ascii="Aptos" w:hAnsi="Aptos" w:cstheme="majorHAnsi"/>
                <w:sz w:val="22"/>
                <w:szCs w:val="22"/>
                <w:lang w:val="de-DE"/>
              </w:rPr>
            </w:pPr>
          </w:p>
        </w:tc>
        <w:tc>
          <w:tcPr>
            <w:tcW w:w="4384" w:type="dxa"/>
            <w:gridSpan w:val="4"/>
            <w:shd w:val="clear" w:color="auto" w:fill="FFFFFF" w:themeFill="background1"/>
          </w:tcPr>
          <w:p w14:paraId="4422285D" w14:textId="77777777" w:rsidR="007230B5" w:rsidRPr="009C2C8C" w:rsidRDefault="007230B5" w:rsidP="00724BEC">
            <w:pPr>
              <w:widowControl w:val="0"/>
              <w:autoSpaceDE w:val="0"/>
              <w:autoSpaceDN w:val="0"/>
              <w:adjustRightInd w:val="0"/>
              <w:ind w:right="6"/>
              <w:jc w:val="both"/>
              <w:rPr>
                <w:rFonts w:ascii="Aptos" w:hAnsi="Aptos" w:cstheme="majorHAnsi"/>
                <w:bCs/>
                <w:sz w:val="22"/>
                <w:szCs w:val="22"/>
                <w:lang w:val="it-IT"/>
              </w:rPr>
            </w:pPr>
            <w:r w:rsidRPr="009C2C8C">
              <w:rPr>
                <w:rFonts w:ascii="Aptos" w:hAnsi="Aptos" w:cstheme="majorHAnsi"/>
                <w:sz w:val="22"/>
                <w:szCs w:val="22"/>
                <w:lang w:val="it-IT"/>
              </w:rPr>
              <w:t xml:space="preserve">Le spiegazioni sul prezzo o sui costi proposti nelle offerte da trasmettere alla stazione appaltante </w:t>
            </w:r>
            <w:r w:rsidRPr="009C2C8C">
              <w:rPr>
                <w:rFonts w:ascii="Aptos" w:hAnsi="Aptos" w:cstheme="majorHAnsi"/>
                <w:sz w:val="22"/>
                <w:szCs w:val="22"/>
                <w:u w:val="single"/>
                <w:lang w:val="it-IT"/>
              </w:rPr>
              <w:t>devono essere sottoscritti con firma digitale.</w:t>
            </w:r>
          </w:p>
        </w:tc>
      </w:tr>
      <w:tr w:rsidR="007230B5" w:rsidRPr="009C2C8C" w14:paraId="03B8A444" w14:textId="77777777" w:rsidTr="60C72650">
        <w:trPr>
          <w:gridBefore w:val="1"/>
          <w:gridAfter w:val="1"/>
          <w:wBefore w:w="12" w:type="dxa"/>
          <w:wAfter w:w="12" w:type="dxa"/>
        </w:trPr>
        <w:tc>
          <w:tcPr>
            <w:tcW w:w="4536" w:type="dxa"/>
            <w:gridSpan w:val="5"/>
            <w:shd w:val="clear" w:color="auto" w:fill="FFFFFF" w:themeFill="background1"/>
          </w:tcPr>
          <w:p w14:paraId="7B853F00" w14:textId="77777777" w:rsidR="007230B5" w:rsidRPr="009C2C8C" w:rsidRDefault="007230B5" w:rsidP="00724BEC">
            <w:pPr>
              <w:widowControl w:val="0"/>
              <w:autoSpaceDE w:val="0"/>
              <w:autoSpaceDN w:val="0"/>
              <w:adjustRightInd w:val="0"/>
              <w:ind w:right="6"/>
              <w:jc w:val="both"/>
              <w:rPr>
                <w:rFonts w:ascii="Aptos" w:hAnsi="Aptos" w:cstheme="majorHAnsi"/>
                <w:sz w:val="22"/>
                <w:szCs w:val="22"/>
                <w:lang w:val="it-IT"/>
              </w:rPr>
            </w:pPr>
          </w:p>
        </w:tc>
        <w:tc>
          <w:tcPr>
            <w:tcW w:w="426" w:type="dxa"/>
            <w:shd w:val="clear" w:color="auto" w:fill="FFFFFF" w:themeFill="background1"/>
          </w:tcPr>
          <w:p w14:paraId="41CEE8E6" w14:textId="77777777" w:rsidR="007230B5" w:rsidRPr="009C2C8C" w:rsidRDefault="007230B5" w:rsidP="00724BEC">
            <w:pPr>
              <w:widowControl w:val="0"/>
              <w:rPr>
                <w:rFonts w:ascii="Aptos" w:hAnsi="Aptos" w:cstheme="majorHAnsi"/>
                <w:sz w:val="22"/>
                <w:szCs w:val="22"/>
                <w:lang w:val="it-IT"/>
              </w:rPr>
            </w:pPr>
          </w:p>
        </w:tc>
        <w:tc>
          <w:tcPr>
            <w:tcW w:w="4384" w:type="dxa"/>
            <w:gridSpan w:val="4"/>
            <w:shd w:val="clear" w:color="auto" w:fill="FFFFFF" w:themeFill="background1"/>
          </w:tcPr>
          <w:p w14:paraId="39C989CF" w14:textId="77777777" w:rsidR="007230B5" w:rsidRPr="009C2C8C" w:rsidRDefault="007230B5" w:rsidP="00724BEC">
            <w:pPr>
              <w:widowControl w:val="0"/>
              <w:autoSpaceDE w:val="0"/>
              <w:autoSpaceDN w:val="0"/>
              <w:adjustRightInd w:val="0"/>
              <w:ind w:right="6"/>
              <w:jc w:val="both"/>
              <w:rPr>
                <w:rFonts w:ascii="Aptos" w:hAnsi="Aptos" w:cstheme="majorHAnsi"/>
                <w:sz w:val="22"/>
                <w:szCs w:val="22"/>
                <w:lang w:val="it-IT"/>
              </w:rPr>
            </w:pPr>
          </w:p>
        </w:tc>
      </w:tr>
      <w:tr w:rsidR="007230B5" w:rsidRPr="009C2C8C" w14:paraId="7E34C70A" w14:textId="77777777" w:rsidTr="60C72650">
        <w:trPr>
          <w:gridBefore w:val="1"/>
          <w:gridAfter w:val="1"/>
          <w:wBefore w:w="12" w:type="dxa"/>
          <w:wAfter w:w="12" w:type="dxa"/>
        </w:trPr>
        <w:tc>
          <w:tcPr>
            <w:tcW w:w="4536" w:type="dxa"/>
            <w:gridSpan w:val="5"/>
            <w:shd w:val="clear" w:color="auto" w:fill="FFFFFF" w:themeFill="background1"/>
          </w:tcPr>
          <w:p w14:paraId="5D8284EA" w14:textId="77777777" w:rsidR="007230B5" w:rsidRPr="009C2C8C" w:rsidRDefault="007230B5" w:rsidP="00724BEC">
            <w:pPr>
              <w:widowControl w:val="0"/>
              <w:autoSpaceDE w:val="0"/>
              <w:autoSpaceDN w:val="0"/>
              <w:adjustRightInd w:val="0"/>
              <w:ind w:right="6"/>
              <w:jc w:val="both"/>
              <w:rPr>
                <w:rFonts w:ascii="Aptos" w:hAnsi="Aptos" w:cstheme="majorHAnsi"/>
                <w:color w:val="FF0000"/>
                <w:sz w:val="22"/>
                <w:szCs w:val="22"/>
                <w:highlight w:val="green"/>
                <w:lang w:val="de-DE"/>
              </w:rPr>
            </w:pPr>
            <w:r w:rsidRPr="009C2C8C">
              <w:rPr>
                <w:rFonts w:ascii="Aptos" w:hAnsi="Aptos" w:cstheme="majorHAnsi"/>
                <w:i/>
                <w:iCs/>
                <w:color w:val="FF0000"/>
                <w:sz w:val="22"/>
                <w:szCs w:val="22"/>
                <w:highlight w:val="green"/>
                <w:bdr w:val="none" w:sz="0" w:space="0" w:color="auto" w:frame="1"/>
                <w:shd w:val="clear" w:color="auto" w:fill="00FF00"/>
                <w:lang w:val="de-DE"/>
              </w:rPr>
              <w:t>(Löschen Sie den rot markierten Teil, wenn die Vergabestelle gemäß Art. 34 Abs. 3 LG Nr. 16/2015 von der Möglichkeit Gebrauch macht, auf die Ernennung der Bewertungskommission zu verzichten.</w:t>
            </w:r>
            <w:r w:rsidRPr="009C2C8C">
              <w:rPr>
                <w:rFonts w:ascii="Aptos" w:hAnsi="Aptos" w:cstheme="majorHAnsi"/>
                <w:i/>
                <w:iCs/>
                <w:color w:val="FF0000"/>
                <w:sz w:val="22"/>
                <w:szCs w:val="22"/>
                <w:highlight w:val="green"/>
                <w:bdr w:val="none" w:sz="0" w:space="0" w:color="auto" w:frame="1"/>
                <w:lang w:val="de-DE"/>
              </w:rPr>
              <w:t>)</w:t>
            </w:r>
          </w:p>
        </w:tc>
        <w:tc>
          <w:tcPr>
            <w:tcW w:w="426" w:type="dxa"/>
            <w:shd w:val="clear" w:color="auto" w:fill="FFFFFF" w:themeFill="background1"/>
          </w:tcPr>
          <w:p w14:paraId="7331F865" w14:textId="77777777" w:rsidR="007230B5" w:rsidRPr="009C2C8C" w:rsidRDefault="007230B5" w:rsidP="00724BEC">
            <w:pPr>
              <w:widowControl w:val="0"/>
              <w:rPr>
                <w:rFonts w:ascii="Aptos" w:hAnsi="Aptos" w:cstheme="majorHAnsi"/>
                <w:color w:val="FF0000"/>
                <w:sz w:val="22"/>
                <w:szCs w:val="22"/>
                <w:highlight w:val="green"/>
                <w:lang w:val="de-DE"/>
              </w:rPr>
            </w:pPr>
          </w:p>
        </w:tc>
        <w:tc>
          <w:tcPr>
            <w:tcW w:w="4384" w:type="dxa"/>
            <w:gridSpan w:val="4"/>
            <w:shd w:val="clear" w:color="auto" w:fill="FFFFFF" w:themeFill="background1"/>
          </w:tcPr>
          <w:p w14:paraId="5F133067" w14:textId="77777777" w:rsidR="007230B5" w:rsidRPr="009C2C8C" w:rsidRDefault="007230B5" w:rsidP="00724BEC">
            <w:pPr>
              <w:widowControl w:val="0"/>
              <w:autoSpaceDE w:val="0"/>
              <w:autoSpaceDN w:val="0"/>
              <w:adjustRightInd w:val="0"/>
              <w:ind w:right="6"/>
              <w:jc w:val="both"/>
              <w:rPr>
                <w:rFonts w:ascii="Aptos" w:hAnsi="Aptos" w:cstheme="majorHAnsi"/>
                <w:color w:val="FF0000"/>
                <w:sz w:val="22"/>
                <w:szCs w:val="22"/>
                <w:highlight w:val="green"/>
                <w:lang w:val="it-IT"/>
              </w:rPr>
            </w:pPr>
            <w:r w:rsidRPr="009C2C8C">
              <w:rPr>
                <w:rFonts w:ascii="Aptos" w:hAnsi="Aptos" w:cstheme="majorHAnsi"/>
                <w:i/>
                <w:iCs/>
                <w:color w:val="FF0000"/>
                <w:sz w:val="22"/>
                <w:szCs w:val="22"/>
                <w:highlight w:val="green"/>
                <w:bdr w:val="none" w:sz="0" w:space="0" w:color="auto" w:frame="1"/>
                <w:shd w:val="clear" w:color="auto" w:fill="00FF00"/>
                <w:lang w:val="it-IT"/>
              </w:rPr>
              <w:t>Togliere la parte in rosso se la stazione appaltante si avvale della facoltá di cui all’art 34, comma 3, della l.p. 16/2015 di non procedere a nomina di commissione di valutazione.)</w:t>
            </w:r>
          </w:p>
        </w:tc>
      </w:tr>
      <w:tr w:rsidR="007230B5" w:rsidRPr="009C2C8C" w14:paraId="7950BB41" w14:textId="77777777" w:rsidTr="60C72650">
        <w:trPr>
          <w:gridBefore w:val="1"/>
          <w:gridAfter w:val="1"/>
          <w:wBefore w:w="12" w:type="dxa"/>
          <w:wAfter w:w="12" w:type="dxa"/>
        </w:trPr>
        <w:tc>
          <w:tcPr>
            <w:tcW w:w="4536" w:type="dxa"/>
            <w:gridSpan w:val="5"/>
            <w:shd w:val="clear" w:color="auto" w:fill="FFFFFF" w:themeFill="background1"/>
          </w:tcPr>
          <w:p w14:paraId="49C4D2DA" w14:textId="77777777" w:rsidR="007230B5" w:rsidRPr="009C2C8C" w:rsidRDefault="007230B5" w:rsidP="00724BEC">
            <w:pPr>
              <w:widowControl w:val="0"/>
              <w:autoSpaceDE w:val="0"/>
              <w:autoSpaceDN w:val="0"/>
              <w:adjustRightInd w:val="0"/>
              <w:ind w:right="6"/>
              <w:jc w:val="both"/>
              <w:rPr>
                <w:rFonts w:ascii="Aptos" w:hAnsi="Aptos" w:cstheme="majorHAnsi"/>
                <w:sz w:val="22"/>
                <w:szCs w:val="22"/>
                <w:lang w:val="it-IT"/>
              </w:rPr>
            </w:pPr>
          </w:p>
        </w:tc>
        <w:tc>
          <w:tcPr>
            <w:tcW w:w="426" w:type="dxa"/>
            <w:shd w:val="clear" w:color="auto" w:fill="FFFFFF" w:themeFill="background1"/>
          </w:tcPr>
          <w:p w14:paraId="1ED9D7BA" w14:textId="77777777" w:rsidR="007230B5" w:rsidRPr="009C2C8C" w:rsidRDefault="007230B5" w:rsidP="00724BEC">
            <w:pPr>
              <w:widowControl w:val="0"/>
              <w:rPr>
                <w:rFonts w:ascii="Aptos" w:hAnsi="Aptos" w:cstheme="majorHAnsi"/>
                <w:sz w:val="22"/>
                <w:szCs w:val="22"/>
                <w:lang w:val="it-IT"/>
              </w:rPr>
            </w:pPr>
          </w:p>
        </w:tc>
        <w:tc>
          <w:tcPr>
            <w:tcW w:w="4384" w:type="dxa"/>
            <w:gridSpan w:val="4"/>
            <w:shd w:val="clear" w:color="auto" w:fill="FFFFFF" w:themeFill="background1"/>
          </w:tcPr>
          <w:p w14:paraId="2635CEF1" w14:textId="77777777" w:rsidR="007230B5" w:rsidRPr="009C2C8C" w:rsidRDefault="007230B5" w:rsidP="00724BEC">
            <w:pPr>
              <w:widowControl w:val="0"/>
              <w:autoSpaceDE w:val="0"/>
              <w:autoSpaceDN w:val="0"/>
              <w:adjustRightInd w:val="0"/>
              <w:ind w:right="6"/>
              <w:jc w:val="both"/>
              <w:rPr>
                <w:rFonts w:ascii="Aptos" w:hAnsi="Aptos" w:cstheme="majorHAnsi"/>
                <w:sz w:val="22"/>
                <w:szCs w:val="22"/>
                <w:lang w:val="it-IT"/>
              </w:rPr>
            </w:pPr>
          </w:p>
        </w:tc>
      </w:tr>
      <w:tr w:rsidR="007230B5" w:rsidRPr="009C2C8C" w14:paraId="631B153D" w14:textId="77777777" w:rsidTr="60C72650">
        <w:trPr>
          <w:gridBefore w:val="1"/>
          <w:gridAfter w:val="1"/>
          <w:wBefore w:w="12" w:type="dxa"/>
          <w:wAfter w:w="12" w:type="dxa"/>
        </w:trPr>
        <w:tc>
          <w:tcPr>
            <w:tcW w:w="4536" w:type="dxa"/>
            <w:gridSpan w:val="5"/>
            <w:shd w:val="clear" w:color="auto" w:fill="FFFFFF" w:themeFill="background1"/>
          </w:tcPr>
          <w:p w14:paraId="292CA64C" w14:textId="77777777" w:rsidR="007230B5" w:rsidRPr="009C2C8C" w:rsidRDefault="007230B5" w:rsidP="00724BEC">
            <w:pPr>
              <w:pStyle w:val="Corpodeltesto2"/>
              <w:widowControl w:val="0"/>
              <w:spacing w:after="0" w:line="240" w:lineRule="auto"/>
              <w:ind w:right="23"/>
              <w:jc w:val="both"/>
              <w:rPr>
                <w:rFonts w:ascii="Aptos" w:hAnsi="Aptos" w:cstheme="majorHAnsi"/>
                <w:b/>
                <w:bCs/>
                <w:sz w:val="22"/>
                <w:szCs w:val="22"/>
                <w:u w:val="single"/>
                <w:lang w:val="de-DE"/>
              </w:rPr>
            </w:pPr>
            <w:r w:rsidRPr="009C2C8C">
              <w:rPr>
                <w:rFonts w:ascii="Aptos" w:hAnsi="Aptos" w:cstheme="majorHAnsi"/>
                <w:b/>
                <w:bCs/>
                <w:sz w:val="22"/>
                <w:szCs w:val="22"/>
                <w:u w:val="single"/>
                <w:lang w:val="de-DE"/>
              </w:rPr>
              <w:t xml:space="preserve">Der EVV überprüft in nichtöffentlicher Sitzung, </w:t>
            </w:r>
            <w:r w:rsidRPr="009C2C8C">
              <w:rPr>
                <w:rFonts w:ascii="Aptos" w:hAnsi="Aptos" w:cstheme="majorHAnsi"/>
                <w:b/>
                <w:bCs/>
                <w:color w:val="FF0000"/>
                <w:sz w:val="22"/>
                <w:szCs w:val="22"/>
                <w:u w:val="single"/>
                <w:lang w:val="de-DE"/>
              </w:rPr>
              <w:t>evtl. mit Unterstützung der Bewertungskommission</w:t>
            </w:r>
            <w:r w:rsidRPr="009C2C8C">
              <w:rPr>
                <w:rFonts w:ascii="Aptos" w:hAnsi="Aptos" w:cstheme="majorHAnsi"/>
                <w:b/>
                <w:bCs/>
                <w:sz w:val="22"/>
                <w:szCs w:val="22"/>
                <w:u w:val="single"/>
                <w:lang w:val="de-DE"/>
              </w:rPr>
              <w:t>, die vom Bieter übermittelten Erläuterungen und kann, falls er diese als nicht ausreichend ansieht, das ungewöhnlich niedrige Angebot ausschließen, weitere Erläuterungen, auch durch mündliches Anhören, anfordern, wobei er eine Höchstfrist für die Erläuterung einräumt.</w:t>
            </w:r>
          </w:p>
          <w:p w14:paraId="30F48ADA" w14:textId="2F8D2102" w:rsidR="007230B5" w:rsidRPr="009C2C8C" w:rsidRDefault="007230B5" w:rsidP="00724BEC">
            <w:pPr>
              <w:pStyle w:val="Rientrocorpodeltesto"/>
              <w:widowControl w:val="0"/>
              <w:tabs>
                <w:tab w:val="left" w:pos="8496"/>
              </w:tabs>
              <w:spacing w:after="0"/>
              <w:ind w:left="0"/>
              <w:jc w:val="both"/>
              <w:rPr>
                <w:rFonts w:ascii="Aptos" w:hAnsi="Aptos" w:cstheme="majorHAnsi"/>
                <w:sz w:val="22"/>
                <w:szCs w:val="22"/>
                <w:lang w:val="de-DE"/>
              </w:rPr>
            </w:pPr>
            <w:r w:rsidRPr="009C2C8C">
              <w:rPr>
                <w:rFonts w:ascii="Aptos" w:hAnsi="Aptos" w:cstheme="majorHAnsi"/>
                <w:b/>
                <w:sz w:val="22"/>
                <w:szCs w:val="22"/>
                <w:u w:val="single"/>
                <w:lang w:val="de-DE"/>
              </w:rPr>
              <w:t>Der EVV nimmt den Ausschluss jener Angebote vor, die aufgrund der Überprüfung der übermittelten Erläuterungen insgesamt als nicht vertrauenswürdig erscheinen.</w:t>
            </w:r>
          </w:p>
        </w:tc>
        <w:tc>
          <w:tcPr>
            <w:tcW w:w="426" w:type="dxa"/>
            <w:shd w:val="clear" w:color="auto" w:fill="FFFFFF" w:themeFill="background1"/>
          </w:tcPr>
          <w:p w14:paraId="307F8D7C" w14:textId="77777777" w:rsidR="007230B5" w:rsidRPr="009C2C8C" w:rsidRDefault="007230B5" w:rsidP="00724BEC">
            <w:pPr>
              <w:widowControl w:val="0"/>
              <w:rPr>
                <w:rFonts w:ascii="Aptos" w:hAnsi="Aptos" w:cstheme="majorHAnsi"/>
                <w:sz w:val="22"/>
                <w:szCs w:val="22"/>
                <w:lang w:val="de-DE"/>
              </w:rPr>
            </w:pPr>
          </w:p>
        </w:tc>
        <w:tc>
          <w:tcPr>
            <w:tcW w:w="4384" w:type="dxa"/>
            <w:gridSpan w:val="4"/>
            <w:shd w:val="clear" w:color="auto" w:fill="FFFFFF" w:themeFill="background1"/>
          </w:tcPr>
          <w:p w14:paraId="2863A20B" w14:textId="77777777" w:rsidR="007230B5" w:rsidRPr="009C2C8C" w:rsidRDefault="007230B5" w:rsidP="00724BEC">
            <w:pPr>
              <w:widowControl w:val="0"/>
              <w:autoSpaceDE w:val="0"/>
              <w:autoSpaceDN w:val="0"/>
              <w:adjustRightInd w:val="0"/>
              <w:ind w:right="6"/>
              <w:jc w:val="both"/>
              <w:rPr>
                <w:rFonts w:ascii="Aptos" w:hAnsi="Aptos" w:cstheme="majorHAnsi"/>
                <w:b/>
                <w:sz w:val="22"/>
                <w:szCs w:val="22"/>
                <w:u w:val="single"/>
                <w:lang w:val="it-IT"/>
              </w:rPr>
            </w:pPr>
            <w:r w:rsidRPr="009C2C8C">
              <w:rPr>
                <w:rFonts w:ascii="Aptos" w:hAnsi="Aptos" w:cstheme="majorHAnsi"/>
                <w:b/>
                <w:sz w:val="22"/>
                <w:szCs w:val="22"/>
                <w:u w:val="single"/>
                <w:lang w:val="it-IT"/>
              </w:rPr>
              <w:t xml:space="preserve">Il RUP, </w:t>
            </w:r>
            <w:r w:rsidRPr="009C2C8C">
              <w:rPr>
                <w:rFonts w:ascii="Aptos" w:hAnsi="Aptos" w:cstheme="majorHAnsi"/>
                <w:b/>
                <w:color w:val="FF0000"/>
                <w:sz w:val="22"/>
                <w:szCs w:val="22"/>
                <w:u w:val="single"/>
                <w:lang w:val="it-IT"/>
              </w:rPr>
              <w:t>con l’eventuale il supporto della commissione di valutazione</w:t>
            </w:r>
            <w:r w:rsidRPr="009C2C8C">
              <w:rPr>
                <w:rFonts w:ascii="Aptos" w:hAnsi="Aptos" w:cstheme="majorHAnsi"/>
                <w:b/>
                <w:sz w:val="22"/>
                <w:szCs w:val="22"/>
                <w:u w:val="single"/>
                <w:lang w:val="it-IT"/>
              </w:rPr>
              <w:t xml:space="preserve">, esamina in seduta riservata le spiegazioni fornite dall’offerente e, ove le ritenga non sufficienti ad escludere l’anomalia, può chiedere, anche mediante audizione orale, ulteriori chiarimenti, assegnando un termine massimo per il riscontro. </w:t>
            </w:r>
          </w:p>
          <w:p w14:paraId="114C4B3A" w14:textId="77777777" w:rsidR="007230B5" w:rsidRPr="009C2C8C" w:rsidRDefault="007230B5" w:rsidP="00724BEC">
            <w:pPr>
              <w:widowControl w:val="0"/>
              <w:autoSpaceDE w:val="0"/>
              <w:autoSpaceDN w:val="0"/>
              <w:adjustRightInd w:val="0"/>
              <w:ind w:right="6"/>
              <w:jc w:val="both"/>
              <w:rPr>
                <w:rFonts w:ascii="Aptos" w:hAnsi="Aptos" w:cstheme="majorHAnsi"/>
                <w:b/>
                <w:sz w:val="22"/>
                <w:szCs w:val="22"/>
                <w:u w:val="single"/>
                <w:lang w:val="it-IT"/>
              </w:rPr>
            </w:pPr>
          </w:p>
          <w:p w14:paraId="36EEB1A2" w14:textId="77777777" w:rsidR="007230B5" w:rsidRPr="009C2C8C" w:rsidRDefault="007230B5" w:rsidP="00724BEC">
            <w:pPr>
              <w:widowControl w:val="0"/>
              <w:autoSpaceDE w:val="0"/>
              <w:autoSpaceDN w:val="0"/>
              <w:adjustRightInd w:val="0"/>
              <w:ind w:right="6"/>
              <w:jc w:val="both"/>
              <w:rPr>
                <w:rFonts w:ascii="Aptos" w:hAnsi="Aptos" w:cstheme="majorHAnsi"/>
                <w:b/>
                <w:sz w:val="22"/>
                <w:szCs w:val="22"/>
                <w:u w:val="single"/>
                <w:lang w:val="it-IT"/>
              </w:rPr>
            </w:pPr>
          </w:p>
          <w:p w14:paraId="7E216B37" w14:textId="54FE1596" w:rsidR="007230B5" w:rsidRPr="009C2C8C" w:rsidRDefault="007230B5" w:rsidP="00724BEC">
            <w:pPr>
              <w:widowControl w:val="0"/>
              <w:autoSpaceDE w:val="0"/>
              <w:autoSpaceDN w:val="0"/>
              <w:adjustRightInd w:val="0"/>
              <w:ind w:right="6"/>
              <w:jc w:val="both"/>
              <w:rPr>
                <w:rFonts w:ascii="Aptos" w:hAnsi="Aptos" w:cstheme="majorHAnsi"/>
                <w:bCs/>
                <w:sz w:val="22"/>
                <w:szCs w:val="22"/>
                <w:lang w:val="it-IT"/>
              </w:rPr>
            </w:pPr>
            <w:r w:rsidRPr="009C2C8C">
              <w:rPr>
                <w:rFonts w:ascii="Aptos" w:hAnsi="Aptos" w:cstheme="majorHAnsi"/>
                <w:b/>
                <w:sz w:val="22"/>
                <w:szCs w:val="22"/>
                <w:u w:val="single"/>
                <w:lang w:val="it-IT"/>
              </w:rPr>
              <w:t xml:space="preserve">Il RUP procede con l’esclusione delle offerte che, in base all’esame degli elementi forniti con le spiegazioni risultino, nel complesso, inaffidabili. </w:t>
            </w:r>
          </w:p>
        </w:tc>
      </w:tr>
      <w:tr w:rsidR="007230B5" w:rsidRPr="009C2C8C" w14:paraId="5C482E28" w14:textId="77777777" w:rsidTr="60C72650">
        <w:trPr>
          <w:gridBefore w:val="1"/>
          <w:gridAfter w:val="1"/>
          <w:wBefore w:w="12" w:type="dxa"/>
          <w:wAfter w:w="12" w:type="dxa"/>
        </w:trPr>
        <w:tc>
          <w:tcPr>
            <w:tcW w:w="4536" w:type="dxa"/>
            <w:gridSpan w:val="5"/>
          </w:tcPr>
          <w:p w14:paraId="210AB388" w14:textId="77777777" w:rsidR="007230B5" w:rsidRPr="009C2C8C" w:rsidRDefault="007230B5" w:rsidP="00724BEC">
            <w:pPr>
              <w:pStyle w:val="Rientrocorpodeltesto"/>
              <w:widowControl w:val="0"/>
              <w:tabs>
                <w:tab w:val="left" w:pos="8496"/>
              </w:tabs>
              <w:spacing w:after="0"/>
              <w:ind w:left="0"/>
              <w:jc w:val="both"/>
              <w:rPr>
                <w:rFonts w:ascii="Aptos" w:hAnsi="Aptos" w:cstheme="majorHAnsi"/>
                <w:sz w:val="22"/>
                <w:szCs w:val="22"/>
                <w:lang w:val="it-IT"/>
              </w:rPr>
            </w:pPr>
          </w:p>
        </w:tc>
        <w:tc>
          <w:tcPr>
            <w:tcW w:w="426" w:type="dxa"/>
            <w:shd w:val="clear" w:color="auto" w:fill="FFFFFF" w:themeFill="background1"/>
          </w:tcPr>
          <w:p w14:paraId="3296313D" w14:textId="77777777" w:rsidR="007230B5" w:rsidRPr="009C2C8C" w:rsidRDefault="007230B5" w:rsidP="00724BEC">
            <w:pPr>
              <w:widowControl w:val="0"/>
              <w:rPr>
                <w:rFonts w:ascii="Aptos" w:hAnsi="Aptos" w:cstheme="majorHAnsi"/>
                <w:sz w:val="22"/>
                <w:szCs w:val="22"/>
                <w:lang w:val="it-IT"/>
              </w:rPr>
            </w:pPr>
          </w:p>
        </w:tc>
        <w:tc>
          <w:tcPr>
            <w:tcW w:w="4384" w:type="dxa"/>
            <w:gridSpan w:val="4"/>
            <w:shd w:val="clear" w:color="auto" w:fill="FFFFFF" w:themeFill="background1"/>
          </w:tcPr>
          <w:p w14:paraId="46EBB9EA" w14:textId="77777777" w:rsidR="007230B5" w:rsidRPr="009C2C8C" w:rsidRDefault="007230B5" w:rsidP="00724BEC">
            <w:pPr>
              <w:widowControl w:val="0"/>
              <w:autoSpaceDE w:val="0"/>
              <w:autoSpaceDN w:val="0"/>
              <w:adjustRightInd w:val="0"/>
              <w:ind w:right="6"/>
              <w:jc w:val="both"/>
              <w:rPr>
                <w:rFonts w:ascii="Aptos" w:hAnsi="Aptos" w:cstheme="majorHAnsi"/>
                <w:bCs/>
                <w:sz w:val="22"/>
                <w:szCs w:val="22"/>
                <w:lang w:val="it-IT"/>
              </w:rPr>
            </w:pPr>
          </w:p>
        </w:tc>
      </w:tr>
      <w:tr w:rsidR="007230B5" w:rsidRPr="009C2C8C" w14:paraId="2DA74D56" w14:textId="77777777" w:rsidTr="60C72650">
        <w:trPr>
          <w:gridBefore w:val="1"/>
          <w:gridAfter w:val="1"/>
          <w:wBefore w:w="12" w:type="dxa"/>
          <w:wAfter w:w="12" w:type="dxa"/>
        </w:trPr>
        <w:tc>
          <w:tcPr>
            <w:tcW w:w="4536" w:type="dxa"/>
            <w:gridSpan w:val="5"/>
          </w:tcPr>
          <w:p w14:paraId="581FA0CD" w14:textId="77777777" w:rsidR="007230B5" w:rsidRPr="009C2C8C" w:rsidRDefault="007230B5" w:rsidP="00724BEC">
            <w:pPr>
              <w:pStyle w:val="Rientrocorpodeltesto"/>
              <w:widowControl w:val="0"/>
              <w:tabs>
                <w:tab w:val="left" w:pos="8496"/>
              </w:tabs>
              <w:spacing w:after="0"/>
              <w:ind w:left="0"/>
              <w:jc w:val="both"/>
              <w:rPr>
                <w:rFonts w:ascii="Aptos" w:hAnsi="Aptos" w:cstheme="majorHAnsi"/>
                <w:sz w:val="22"/>
                <w:szCs w:val="22"/>
                <w:lang w:val="de-DE"/>
              </w:rPr>
            </w:pPr>
            <w:r w:rsidRPr="009C2C8C">
              <w:rPr>
                <w:rFonts w:ascii="Aptos" w:hAnsi="Aptos" w:cstheme="majorHAnsi"/>
                <w:sz w:val="22"/>
                <w:szCs w:val="22"/>
                <w:lang w:val="de-DE"/>
              </w:rPr>
              <w:t>In diesem Fall wird die Überpfürung des ungewöhnlich niedrigeren Angebots des nächstgereihten Teilnehmers vorgenommen.</w:t>
            </w:r>
          </w:p>
        </w:tc>
        <w:tc>
          <w:tcPr>
            <w:tcW w:w="426" w:type="dxa"/>
            <w:shd w:val="clear" w:color="auto" w:fill="FFFFFF" w:themeFill="background1"/>
          </w:tcPr>
          <w:p w14:paraId="5068C45E" w14:textId="77777777" w:rsidR="007230B5" w:rsidRPr="009C2C8C" w:rsidRDefault="007230B5" w:rsidP="00724BEC">
            <w:pPr>
              <w:widowControl w:val="0"/>
              <w:rPr>
                <w:rFonts w:ascii="Aptos" w:hAnsi="Aptos" w:cstheme="majorHAnsi"/>
                <w:sz w:val="22"/>
                <w:szCs w:val="22"/>
                <w:lang w:val="de-DE"/>
              </w:rPr>
            </w:pPr>
          </w:p>
        </w:tc>
        <w:tc>
          <w:tcPr>
            <w:tcW w:w="4384" w:type="dxa"/>
            <w:gridSpan w:val="4"/>
            <w:shd w:val="clear" w:color="auto" w:fill="FFFFFF" w:themeFill="background1"/>
          </w:tcPr>
          <w:p w14:paraId="5E423991" w14:textId="77777777" w:rsidR="007230B5" w:rsidRPr="009C2C8C" w:rsidRDefault="007230B5" w:rsidP="00724BEC">
            <w:pPr>
              <w:widowControl w:val="0"/>
              <w:autoSpaceDE w:val="0"/>
              <w:autoSpaceDN w:val="0"/>
              <w:adjustRightInd w:val="0"/>
              <w:ind w:right="6"/>
              <w:jc w:val="both"/>
              <w:rPr>
                <w:rFonts w:ascii="Aptos" w:hAnsi="Aptos" w:cstheme="majorHAnsi"/>
                <w:sz w:val="22"/>
                <w:szCs w:val="22"/>
                <w:lang w:val="it-IT"/>
              </w:rPr>
            </w:pPr>
            <w:r w:rsidRPr="009C2C8C">
              <w:rPr>
                <w:rFonts w:ascii="Aptos" w:hAnsi="Aptos" w:cstheme="majorHAnsi"/>
                <w:sz w:val="22"/>
                <w:szCs w:val="22"/>
                <w:lang w:val="it-IT"/>
              </w:rPr>
              <w:t>In tal caso si procede con la verifica di anomalia di cui sopra nei confronti del concorrente che segue in graduatoria</w:t>
            </w:r>
          </w:p>
        </w:tc>
      </w:tr>
      <w:tr w:rsidR="007230B5" w:rsidRPr="009C2C8C" w14:paraId="59065748" w14:textId="77777777" w:rsidTr="60C72650">
        <w:trPr>
          <w:gridBefore w:val="1"/>
          <w:gridAfter w:val="1"/>
          <w:wBefore w:w="12" w:type="dxa"/>
          <w:wAfter w:w="12" w:type="dxa"/>
        </w:trPr>
        <w:tc>
          <w:tcPr>
            <w:tcW w:w="4536" w:type="dxa"/>
            <w:gridSpan w:val="5"/>
          </w:tcPr>
          <w:p w14:paraId="064EB808" w14:textId="77777777" w:rsidR="007230B5" w:rsidRPr="009C2C8C" w:rsidRDefault="007230B5" w:rsidP="00724BEC">
            <w:pPr>
              <w:pStyle w:val="Rientrocorpodeltesto"/>
              <w:widowControl w:val="0"/>
              <w:tabs>
                <w:tab w:val="left" w:pos="8496"/>
              </w:tabs>
              <w:spacing w:after="0"/>
              <w:ind w:left="0" w:right="76"/>
              <w:jc w:val="both"/>
              <w:rPr>
                <w:rFonts w:ascii="Aptos" w:hAnsi="Aptos" w:cstheme="majorHAnsi"/>
                <w:sz w:val="22"/>
                <w:szCs w:val="22"/>
                <w:lang w:val="it-IT"/>
              </w:rPr>
            </w:pPr>
          </w:p>
        </w:tc>
        <w:tc>
          <w:tcPr>
            <w:tcW w:w="426" w:type="dxa"/>
            <w:shd w:val="clear" w:color="auto" w:fill="FFFFFF" w:themeFill="background1"/>
          </w:tcPr>
          <w:p w14:paraId="14F6D1F1" w14:textId="77777777" w:rsidR="007230B5" w:rsidRPr="009C2C8C" w:rsidRDefault="007230B5" w:rsidP="00724BEC">
            <w:pPr>
              <w:widowControl w:val="0"/>
              <w:rPr>
                <w:rFonts w:ascii="Aptos" w:hAnsi="Aptos" w:cstheme="majorHAnsi"/>
                <w:sz w:val="22"/>
                <w:szCs w:val="22"/>
                <w:lang w:val="it-IT"/>
              </w:rPr>
            </w:pPr>
          </w:p>
        </w:tc>
        <w:tc>
          <w:tcPr>
            <w:tcW w:w="4384" w:type="dxa"/>
            <w:gridSpan w:val="4"/>
            <w:shd w:val="clear" w:color="auto" w:fill="FFFFFF" w:themeFill="background1"/>
          </w:tcPr>
          <w:p w14:paraId="5BE0C585" w14:textId="77777777" w:rsidR="007230B5" w:rsidRPr="009C2C8C" w:rsidRDefault="007230B5" w:rsidP="00724BEC">
            <w:pPr>
              <w:widowControl w:val="0"/>
              <w:autoSpaceDE w:val="0"/>
              <w:autoSpaceDN w:val="0"/>
              <w:adjustRightInd w:val="0"/>
              <w:ind w:right="105"/>
              <w:jc w:val="both"/>
              <w:rPr>
                <w:rFonts w:ascii="Aptos" w:hAnsi="Aptos" w:cstheme="majorHAnsi"/>
                <w:bCs/>
                <w:sz w:val="22"/>
                <w:szCs w:val="22"/>
                <w:lang w:val="it-IT"/>
              </w:rPr>
            </w:pPr>
          </w:p>
        </w:tc>
      </w:tr>
      <w:tr w:rsidR="007230B5" w:rsidRPr="009C2C8C" w14:paraId="2FAD2835" w14:textId="77777777" w:rsidTr="60C72650">
        <w:trPr>
          <w:gridBefore w:val="1"/>
          <w:gridAfter w:val="1"/>
          <w:wBefore w:w="12" w:type="dxa"/>
          <w:wAfter w:w="12" w:type="dxa"/>
        </w:trPr>
        <w:tc>
          <w:tcPr>
            <w:tcW w:w="4536" w:type="dxa"/>
            <w:gridSpan w:val="5"/>
          </w:tcPr>
          <w:p w14:paraId="634F486F" w14:textId="1D784630" w:rsidR="007230B5" w:rsidRPr="009C2C8C" w:rsidRDefault="007230B5" w:rsidP="00724BEC">
            <w:pPr>
              <w:pStyle w:val="Rientrocorpodeltesto"/>
              <w:widowControl w:val="0"/>
              <w:tabs>
                <w:tab w:val="left" w:pos="8496"/>
              </w:tabs>
              <w:spacing w:after="0"/>
              <w:ind w:left="0"/>
              <w:jc w:val="both"/>
              <w:rPr>
                <w:rFonts w:ascii="Aptos" w:hAnsi="Aptos" w:cstheme="majorHAnsi"/>
                <w:sz w:val="22"/>
                <w:szCs w:val="22"/>
                <w:lang w:val="de-DE"/>
              </w:rPr>
            </w:pPr>
            <w:r w:rsidRPr="009C2C8C">
              <w:rPr>
                <w:rFonts w:ascii="Aptos" w:hAnsi="Aptos" w:cstheme="majorHAnsi"/>
                <w:sz w:val="22"/>
                <w:szCs w:val="22"/>
                <w:lang w:val="de-DE"/>
              </w:rPr>
              <w:t>Nach Abschluss der Überprüfung der ungewöhnlich niedrigen Angebote wird die endgültige Rangordnung erstellt.</w:t>
            </w:r>
          </w:p>
        </w:tc>
        <w:tc>
          <w:tcPr>
            <w:tcW w:w="426" w:type="dxa"/>
            <w:shd w:val="clear" w:color="auto" w:fill="FFFFFF" w:themeFill="background1"/>
          </w:tcPr>
          <w:p w14:paraId="739ABE03" w14:textId="77777777" w:rsidR="007230B5" w:rsidRPr="009C2C8C" w:rsidRDefault="007230B5" w:rsidP="00724BEC">
            <w:pPr>
              <w:widowControl w:val="0"/>
              <w:rPr>
                <w:rFonts w:ascii="Aptos" w:hAnsi="Aptos" w:cstheme="majorHAnsi"/>
                <w:sz w:val="22"/>
                <w:szCs w:val="22"/>
                <w:lang w:val="de-DE"/>
              </w:rPr>
            </w:pPr>
          </w:p>
        </w:tc>
        <w:tc>
          <w:tcPr>
            <w:tcW w:w="4384" w:type="dxa"/>
            <w:gridSpan w:val="4"/>
            <w:shd w:val="clear" w:color="auto" w:fill="FFFFFF" w:themeFill="background1"/>
          </w:tcPr>
          <w:p w14:paraId="12786451" w14:textId="4A311A34" w:rsidR="007230B5" w:rsidRPr="009C2C8C" w:rsidRDefault="007230B5" w:rsidP="00724BEC">
            <w:pPr>
              <w:widowControl w:val="0"/>
              <w:autoSpaceDE w:val="0"/>
              <w:autoSpaceDN w:val="0"/>
              <w:adjustRightInd w:val="0"/>
              <w:jc w:val="both"/>
              <w:rPr>
                <w:rFonts w:ascii="Aptos" w:hAnsi="Aptos" w:cstheme="majorHAnsi"/>
                <w:bCs/>
                <w:sz w:val="22"/>
                <w:szCs w:val="22"/>
                <w:lang w:val="it-IT"/>
              </w:rPr>
            </w:pPr>
            <w:r w:rsidRPr="009C2C8C">
              <w:rPr>
                <w:rFonts w:ascii="Aptos" w:hAnsi="Aptos" w:cstheme="majorHAnsi"/>
                <w:sz w:val="22"/>
                <w:szCs w:val="22"/>
                <w:lang w:val="it-IT"/>
              </w:rPr>
              <w:t>Al termine delle operazioni di verifica dell’anomalia sarà stilata la graduatoria definitiva di gara.</w:t>
            </w:r>
          </w:p>
        </w:tc>
      </w:tr>
      <w:tr w:rsidR="007230B5" w:rsidRPr="009C2C8C" w14:paraId="42B8FD01" w14:textId="77777777" w:rsidTr="60C72650">
        <w:trPr>
          <w:gridBefore w:val="1"/>
          <w:gridAfter w:val="1"/>
          <w:wBefore w:w="12" w:type="dxa"/>
          <w:wAfter w:w="12" w:type="dxa"/>
          <w:trHeight w:val="393"/>
        </w:trPr>
        <w:tc>
          <w:tcPr>
            <w:tcW w:w="4536" w:type="dxa"/>
            <w:gridSpan w:val="5"/>
          </w:tcPr>
          <w:p w14:paraId="20EC363F" w14:textId="77777777" w:rsidR="007230B5" w:rsidRPr="009C2C8C" w:rsidRDefault="007230B5" w:rsidP="00724BEC">
            <w:pPr>
              <w:pStyle w:val="Rientrocorpodeltesto"/>
              <w:widowControl w:val="0"/>
              <w:tabs>
                <w:tab w:val="left" w:pos="8496"/>
              </w:tabs>
              <w:spacing w:after="0"/>
              <w:ind w:left="0" w:right="76"/>
              <w:jc w:val="both"/>
              <w:rPr>
                <w:rFonts w:ascii="Aptos" w:hAnsi="Aptos" w:cstheme="majorHAnsi"/>
                <w:sz w:val="22"/>
                <w:szCs w:val="22"/>
                <w:lang w:val="it-IT"/>
              </w:rPr>
            </w:pPr>
          </w:p>
        </w:tc>
        <w:tc>
          <w:tcPr>
            <w:tcW w:w="426" w:type="dxa"/>
          </w:tcPr>
          <w:p w14:paraId="20E9E32F" w14:textId="77777777" w:rsidR="007230B5" w:rsidRPr="009C2C8C" w:rsidRDefault="007230B5" w:rsidP="00724BEC">
            <w:pPr>
              <w:widowControl w:val="0"/>
              <w:rPr>
                <w:rFonts w:ascii="Aptos" w:hAnsi="Aptos" w:cstheme="majorHAnsi"/>
                <w:sz w:val="22"/>
                <w:szCs w:val="22"/>
                <w:lang w:val="it-IT"/>
              </w:rPr>
            </w:pPr>
          </w:p>
        </w:tc>
        <w:tc>
          <w:tcPr>
            <w:tcW w:w="4384" w:type="dxa"/>
            <w:gridSpan w:val="4"/>
            <w:shd w:val="clear" w:color="auto" w:fill="FFFFFF" w:themeFill="background1"/>
          </w:tcPr>
          <w:p w14:paraId="47BD42D0" w14:textId="77777777" w:rsidR="007230B5" w:rsidRPr="009C2C8C" w:rsidRDefault="007230B5" w:rsidP="00724BEC">
            <w:pPr>
              <w:widowControl w:val="0"/>
              <w:autoSpaceDE w:val="0"/>
              <w:autoSpaceDN w:val="0"/>
              <w:adjustRightInd w:val="0"/>
              <w:ind w:right="105"/>
              <w:jc w:val="both"/>
              <w:rPr>
                <w:rFonts w:ascii="Aptos" w:hAnsi="Aptos" w:cstheme="majorHAnsi"/>
                <w:b/>
                <w:sz w:val="22"/>
                <w:szCs w:val="22"/>
                <w:lang w:val="it-IT"/>
              </w:rPr>
            </w:pPr>
          </w:p>
        </w:tc>
      </w:tr>
      <w:tr w:rsidR="007230B5" w:rsidRPr="009C2C8C" w14:paraId="7C6456FA" w14:textId="77777777" w:rsidTr="60C72650">
        <w:trPr>
          <w:gridBefore w:val="1"/>
          <w:gridAfter w:val="1"/>
          <w:wBefore w:w="12" w:type="dxa"/>
          <w:wAfter w:w="12" w:type="dxa"/>
        </w:trPr>
        <w:tc>
          <w:tcPr>
            <w:tcW w:w="4536" w:type="dxa"/>
            <w:gridSpan w:val="5"/>
          </w:tcPr>
          <w:p w14:paraId="4DCEE83A" w14:textId="216027B9" w:rsidR="007230B5" w:rsidRPr="009C2C8C" w:rsidRDefault="007230B5" w:rsidP="00724BEC">
            <w:pPr>
              <w:pStyle w:val="Rientrocorpodeltesto"/>
              <w:widowControl w:val="0"/>
              <w:tabs>
                <w:tab w:val="left" w:pos="8496"/>
              </w:tabs>
              <w:spacing w:after="0"/>
              <w:ind w:left="0"/>
              <w:jc w:val="both"/>
              <w:rPr>
                <w:rFonts w:ascii="Aptos" w:hAnsi="Aptos" w:cstheme="majorHAnsi"/>
                <w:sz w:val="22"/>
                <w:szCs w:val="22"/>
                <w:lang w:val="de-DE"/>
              </w:rPr>
            </w:pPr>
            <w:r w:rsidRPr="009C2C8C">
              <w:rPr>
                <w:rFonts w:ascii="Aptos" w:hAnsi="Aptos" w:cstheme="majorHAnsi"/>
                <w:sz w:val="22"/>
                <w:szCs w:val="22"/>
                <w:lang w:val="de-DE"/>
              </w:rPr>
              <w:t>Die Vergabestelle behält sich das Recht vor, den definitiven Zuschlag nicht zu erteilen.</w:t>
            </w:r>
          </w:p>
        </w:tc>
        <w:tc>
          <w:tcPr>
            <w:tcW w:w="426" w:type="dxa"/>
          </w:tcPr>
          <w:p w14:paraId="15AFE33F" w14:textId="77777777" w:rsidR="007230B5" w:rsidRPr="009C2C8C" w:rsidRDefault="007230B5" w:rsidP="00724BEC">
            <w:pPr>
              <w:widowControl w:val="0"/>
              <w:rPr>
                <w:rFonts w:ascii="Aptos" w:hAnsi="Aptos" w:cstheme="majorHAnsi"/>
                <w:sz w:val="22"/>
                <w:szCs w:val="22"/>
                <w:lang w:val="de-DE"/>
              </w:rPr>
            </w:pPr>
          </w:p>
        </w:tc>
        <w:tc>
          <w:tcPr>
            <w:tcW w:w="4384" w:type="dxa"/>
            <w:gridSpan w:val="4"/>
            <w:shd w:val="clear" w:color="auto" w:fill="FFFFFF" w:themeFill="background1"/>
          </w:tcPr>
          <w:p w14:paraId="17ADAA20" w14:textId="4C883B84" w:rsidR="007230B5" w:rsidRPr="009C2C8C" w:rsidRDefault="007230B5" w:rsidP="00724BEC">
            <w:pPr>
              <w:widowControl w:val="0"/>
              <w:autoSpaceDE w:val="0"/>
              <w:autoSpaceDN w:val="0"/>
              <w:adjustRightInd w:val="0"/>
              <w:ind w:right="6"/>
              <w:jc w:val="both"/>
              <w:rPr>
                <w:rFonts w:ascii="Aptos" w:hAnsi="Aptos" w:cstheme="majorHAnsi"/>
                <w:b/>
                <w:sz w:val="22"/>
                <w:szCs w:val="22"/>
                <w:lang w:val="it-IT"/>
              </w:rPr>
            </w:pPr>
            <w:r w:rsidRPr="009C2C8C">
              <w:rPr>
                <w:rFonts w:ascii="Aptos" w:hAnsi="Aptos" w:cstheme="majorHAnsi"/>
                <w:sz w:val="22"/>
                <w:szCs w:val="22"/>
                <w:lang w:val="it-IT"/>
              </w:rPr>
              <w:t>La stazione appaltante si riserva il diritto di non aggiudicare definitivamente.</w:t>
            </w:r>
          </w:p>
        </w:tc>
      </w:tr>
      <w:tr w:rsidR="007230B5" w:rsidRPr="009C2C8C" w14:paraId="197C9426" w14:textId="77777777" w:rsidTr="60C72650">
        <w:trPr>
          <w:gridBefore w:val="1"/>
          <w:gridAfter w:val="1"/>
          <w:wBefore w:w="12" w:type="dxa"/>
          <w:wAfter w:w="12" w:type="dxa"/>
        </w:trPr>
        <w:tc>
          <w:tcPr>
            <w:tcW w:w="4536" w:type="dxa"/>
            <w:gridSpan w:val="5"/>
          </w:tcPr>
          <w:p w14:paraId="796CBA29" w14:textId="77777777" w:rsidR="007230B5" w:rsidRPr="009C2C8C" w:rsidRDefault="007230B5" w:rsidP="00724BEC">
            <w:pPr>
              <w:pStyle w:val="Rientrocorpodeltesto"/>
              <w:widowControl w:val="0"/>
              <w:tabs>
                <w:tab w:val="left" w:pos="8496"/>
              </w:tabs>
              <w:spacing w:after="0"/>
              <w:ind w:left="0" w:right="76"/>
              <w:jc w:val="both"/>
              <w:rPr>
                <w:rFonts w:ascii="Aptos" w:hAnsi="Aptos" w:cstheme="majorHAnsi"/>
                <w:sz w:val="22"/>
                <w:szCs w:val="22"/>
                <w:lang w:val="it-IT" w:eastAsia="it-IT"/>
              </w:rPr>
            </w:pPr>
          </w:p>
        </w:tc>
        <w:tc>
          <w:tcPr>
            <w:tcW w:w="426" w:type="dxa"/>
          </w:tcPr>
          <w:p w14:paraId="5B2EA410" w14:textId="77777777" w:rsidR="007230B5" w:rsidRPr="009C2C8C" w:rsidRDefault="007230B5" w:rsidP="00724BEC">
            <w:pPr>
              <w:widowControl w:val="0"/>
              <w:rPr>
                <w:rFonts w:ascii="Aptos" w:hAnsi="Aptos" w:cstheme="majorHAnsi"/>
                <w:sz w:val="22"/>
                <w:szCs w:val="22"/>
                <w:lang w:val="it-IT"/>
              </w:rPr>
            </w:pPr>
          </w:p>
        </w:tc>
        <w:tc>
          <w:tcPr>
            <w:tcW w:w="4384" w:type="dxa"/>
            <w:gridSpan w:val="4"/>
            <w:shd w:val="clear" w:color="auto" w:fill="FFFFFF" w:themeFill="background1"/>
          </w:tcPr>
          <w:p w14:paraId="2758ECAE" w14:textId="77777777" w:rsidR="007230B5" w:rsidRPr="009C2C8C" w:rsidRDefault="007230B5" w:rsidP="00724BEC">
            <w:pPr>
              <w:widowControl w:val="0"/>
              <w:autoSpaceDE w:val="0"/>
              <w:autoSpaceDN w:val="0"/>
              <w:adjustRightInd w:val="0"/>
              <w:ind w:right="105"/>
              <w:jc w:val="both"/>
              <w:rPr>
                <w:rFonts w:ascii="Aptos" w:hAnsi="Aptos" w:cstheme="majorHAnsi"/>
                <w:sz w:val="22"/>
                <w:szCs w:val="22"/>
                <w:lang w:val="it-IT" w:eastAsia="it-IT"/>
              </w:rPr>
            </w:pPr>
          </w:p>
        </w:tc>
      </w:tr>
      <w:tr w:rsidR="007230B5" w:rsidRPr="009C2C8C" w14:paraId="1B351586" w14:textId="77777777" w:rsidTr="60C72650">
        <w:trPr>
          <w:gridBefore w:val="2"/>
          <w:gridAfter w:val="1"/>
          <w:wBefore w:w="19" w:type="dxa"/>
          <w:wAfter w:w="12" w:type="dxa"/>
        </w:trPr>
        <w:tc>
          <w:tcPr>
            <w:tcW w:w="4529" w:type="dxa"/>
            <w:gridSpan w:val="4"/>
          </w:tcPr>
          <w:p w14:paraId="5ED3423A" w14:textId="469BE403" w:rsidR="007230B5" w:rsidRPr="009C2C8C" w:rsidRDefault="007230B5" w:rsidP="00724BEC">
            <w:pPr>
              <w:ind w:right="76"/>
              <w:jc w:val="both"/>
              <w:rPr>
                <w:rFonts w:ascii="Aptos" w:hAnsi="Aptos" w:cstheme="majorHAnsi"/>
                <w:sz w:val="22"/>
                <w:szCs w:val="22"/>
                <w:lang w:val="de-DE"/>
              </w:rPr>
            </w:pPr>
            <w:r w:rsidRPr="009C2C8C">
              <w:rPr>
                <w:rFonts w:ascii="Aptos" w:hAnsi="Aptos" w:cstheme="majorHAnsi"/>
                <w:b/>
                <w:sz w:val="22"/>
                <w:szCs w:val="22"/>
                <w:lang w:val="de-DE"/>
              </w:rPr>
              <w:t>1.3 ANGEBOTE MIT GLEICHER PUNKTZAHL</w:t>
            </w:r>
          </w:p>
        </w:tc>
        <w:tc>
          <w:tcPr>
            <w:tcW w:w="426" w:type="dxa"/>
          </w:tcPr>
          <w:p w14:paraId="69A08B47" w14:textId="77777777" w:rsidR="007230B5" w:rsidRPr="009C2C8C" w:rsidRDefault="007230B5" w:rsidP="00724BEC">
            <w:pPr>
              <w:rPr>
                <w:rFonts w:ascii="Aptos" w:hAnsi="Aptos" w:cstheme="majorHAnsi"/>
                <w:sz w:val="22"/>
                <w:szCs w:val="22"/>
                <w:lang w:val="de-DE"/>
              </w:rPr>
            </w:pPr>
          </w:p>
        </w:tc>
        <w:tc>
          <w:tcPr>
            <w:tcW w:w="4384" w:type="dxa"/>
            <w:gridSpan w:val="4"/>
          </w:tcPr>
          <w:p w14:paraId="4F0C0553" w14:textId="0B690340" w:rsidR="007230B5" w:rsidRPr="009C2C8C" w:rsidRDefault="007230B5" w:rsidP="00724BEC">
            <w:pPr>
              <w:ind w:right="105"/>
              <w:jc w:val="both"/>
              <w:rPr>
                <w:rFonts w:ascii="Aptos" w:hAnsi="Aptos" w:cstheme="majorHAnsi"/>
                <w:b/>
                <w:sz w:val="22"/>
                <w:szCs w:val="22"/>
                <w:lang w:val="de-DE"/>
              </w:rPr>
            </w:pPr>
            <w:r w:rsidRPr="009C2C8C">
              <w:rPr>
                <w:rFonts w:ascii="Aptos" w:hAnsi="Aptos" w:cstheme="majorHAnsi"/>
                <w:b/>
                <w:sz w:val="22"/>
                <w:szCs w:val="22"/>
                <w:lang w:val="de-DE"/>
              </w:rPr>
              <w:t>1.3 OFFERTE CON MEDESIMO PUNTEGGIO</w:t>
            </w:r>
          </w:p>
        </w:tc>
      </w:tr>
      <w:tr w:rsidR="007230B5" w:rsidRPr="009C2C8C" w14:paraId="7F6E2020" w14:textId="77777777" w:rsidTr="60C72650">
        <w:trPr>
          <w:gridBefore w:val="2"/>
          <w:gridAfter w:val="1"/>
          <w:wBefore w:w="19" w:type="dxa"/>
          <w:wAfter w:w="12" w:type="dxa"/>
        </w:trPr>
        <w:tc>
          <w:tcPr>
            <w:tcW w:w="4529" w:type="dxa"/>
            <w:gridSpan w:val="4"/>
          </w:tcPr>
          <w:p w14:paraId="5E877D62" w14:textId="77777777" w:rsidR="007230B5" w:rsidRPr="009C2C8C" w:rsidRDefault="007230B5" w:rsidP="00724BEC">
            <w:pPr>
              <w:ind w:right="76"/>
              <w:jc w:val="both"/>
              <w:rPr>
                <w:rFonts w:ascii="Aptos" w:hAnsi="Aptos" w:cstheme="majorHAnsi"/>
                <w:sz w:val="22"/>
                <w:szCs w:val="22"/>
                <w:lang w:val="de-DE"/>
              </w:rPr>
            </w:pPr>
          </w:p>
        </w:tc>
        <w:tc>
          <w:tcPr>
            <w:tcW w:w="426" w:type="dxa"/>
          </w:tcPr>
          <w:p w14:paraId="0EE2124A" w14:textId="77777777" w:rsidR="007230B5" w:rsidRPr="009C2C8C" w:rsidRDefault="007230B5" w:rsidP="00724BEC">
            <w:pPr>
              <w:rPr>
                <w:rFonts w:ascii="Aptos" w:hAnsi="Aptos" w:cstheme="majorHAnsi"/>
                <w:sz w:val="22"/>
                <w:szCs w:val="22"/>
                <w:lang w:val="de-DE"/>
              </w:rPr>
            </w:pPr>
          </w:p>
        </w:tc>
        <w:tc>
          <w:tcPr>
            <w:tcW w:w="4384" w:type="dxa"/>
            <w:gridSpan w:val="4"/>
          </w:tcPr>
          <w:p w14:paraId="11E453C3" w14:textId="77777777" w:rsidR="007230B5" w:rsidRPr="009C2C8C" w:rsidRDefault="007230B5" w:rsidP="00724BEC">
            <w:pPr>
              <w:ind w:right="105"/>
              <w:jc w:val="both"/>
              <w:rPr>
                <w:rFonts w:ascii="Aptos" w:hAnsi="Aptos" w:cstheme="majorHAnsi"/>
                <w:sz w:val="22"/>
                <w:szCs w:val="22"/>
                <w:lang w:val="it-IT"/>
              </w:rPr>
            </w:pPr>
          </w:p>
        </w:tc>
      </w:tr>
      <w:tr w:rsidR="007230B5" w:rsidRPr="009C2C8C" w14:paraId="166955BC" w14:textId="77777777" w:rsidTr="60C72650">
        <w:trPr>
          <w:gridBefore w:val="2"/>
          <w:gridAfter w:val="1"/>
          <w:wBefore w:w="19" w:type="dxa"/>
          <w:wAfter w:w="12" w:type="dxa"/>
        </w:trPr>
        <w:tc>
          <w:tcPr>
            <w:tcW w:w="4529" w:type="dxa"/>
            <w:gridSpan w:val="4"/>
          </w:tcPr>
          <w:p w14:paraId="3ED365FC" w14:textId="77777777" w:rsidR="007230B5" w:rsidRPr="009C2C8C" w:rsidRDefault="007230B5" w:rsidP="00724BEC">
            <w:pPr>
              <w:ind w:right="105"/>
              <w:jc w:val="both"/>
              <w:rPr>
                <w:rFonts w:ascii="Aptos" w:hAnsi="Aptos" w:cstheme="majorHAnsi"/>
                <w:sz w:val="22"/>
                <w:szCs w:val="22"/>
                <w:lang w:val="de-DE"/>
              </w:rPr>
            </w:pPr>
            <w:r w:rsidRPr="009C2C8C">
              <w:rPr>
                <w:rFonts w:ascii="Aptos" w:hAnsi="Aptos" w:cstheme="majorHAnsi"/>
                <w:sz w:val="22"/>
                <w:szCs w:val="22"/>
                <w:lang w:val="de-DE"/>
              </w:rPr>
              <w:t xml:space="preserve">Falls die Angebote von zwei oder mehreren Teilnehmern dieselbe Gesamtpunktezahl jedoch unterschiedliche Punktezahlen für den Preis und für sämtliche andere Bewertungselemente erhalten, wird der Teilnehmer in der Rangordnung an die erste Stelle gereiht, der die höchste Punktezahl für </w:t>
            </w:r>
            <w:r w:rsidRPr="009C2C8C">
              <w:rPr>
                <w:rFonts w:ascii="Aptos" w:hAnsi="Aptos" w:cstheme="majorHAnsi"/>
                <w:bCs/>
                <w:caps/>
                <w:sz w:val="22"/>
                <w:szCs w:val="22"/>
                <w:lang w:val="de-DE"/>
              </w:rPr>
              <w:fldChar w:fldCharType="begin">
                <w:ffData>
                  <w:name w:val="Text10"/>
                  <w:enabled/>
                  <w:calcOnExit w:val="0"/>
                  <w:textInput/>
                </w:ffData>
              </w:fldChar>
            </w:r>
            <w:r w:rsidRPr="009C2C8C">
              <w:rPr>
                <w:rFonts w:ascii="Aptos" w:hAnsi="Aptos" w:cstheme="majorHAnsi"/>
                <w:bCs/>
                <w:caps/>
                <w:sz w:val="22"/>
                <w:szCs w:val="22"/>
                <w:lang w:val="de-DE"/>
              </w:rPr>
              <w:instrText xml:space="preserve"> FORMTEXT </w:instrText>
            </w:r>
            <w:r w:rsidRPr="009C2C8C">
              <w:rPr>
                <w:rFonts w:ascii="Aptos" w:hAnsi="Aptos" w:cstheme="majorHAnsi"/>
                <w:bCs/>
                <w:caps/>
                <w:sz w:val="22"/>
                <w:szCs w:val="22"/>
                <w:lang w:val="de-DE"/>
              </w:rPr>
            </w:r>
            <w:r w:rsidRPr="009C2C8C">
              <w:rPr>
                <w:rFonts w:ascii="Aptos" w:hAnsi="Aptos" w:cstheme="majorHAnsi"/>
                <w:bCs/>
                <w:caps/>
                <w:sz w:val="22"/>
                <w:szCs w:val="22"/>
                <w:lang w:val="de-DE"/>
              </w:rPr>
              <w:fldChar w:fldCharType="separate"/>
            </w:r>
            <w:r w:rsidRPr="009C2C8C">
              <w:rPr>
                <w:rFonts w:ascii="Aptos" w:hAnsi="Aptos" w:cstheme="majorHAnsi"/>
                <w:bCs/>
                <w:caps/>
                <w:sz w:val="22"/>
                <w:szCs w:val="22"/>
                <w:lang w:val="de-DE"/>
              </w:rPr>
              <w:t> </w:t>
            </w:r>
            <w:r w:rsidRPr="009C2C8C">
              <w:rPr>
                <w:rFonts w:ascii="Aptos" w:hAnsi="Aptos" w:cstheme="majorHAnsi"/>
                <w:bCs/>
                <w:caps/>
                <w:sz w:val="22"/>
                <w:szCs w:val="22"/>
                <w:lang w:val="de-DE"/>
              </w:rPr>
              <w:t> </w:t>
            </w:r>
            <w:r w:rsidRPr="009C2C8C">
              <w:rPr>
                <w:rFonts w:ascii="Aptos" w:hAnsi="Aptos" w:cstheme="majorHAnsi"/>
                <w:bCs/>
                <w:caps/>
                <w:sz w:val="22"/>
                <w:szCs w:val="22"/>
                <w:lang w:val="de-DE"/>
              </w:rPr>
              <w:t> </w:t>
            </w:r>
            <w:r w:rsidRPr="009C2C8C">
              <w:rPr>
                <w:rFonts w:ascii="Aptos" w:hAnsi="Aptos" w:cstheme="majorHAnsi"/>
                <w:bCs/>
                <w:caps/>
                <w:sz w:val="22"/>
                <w:szCs w:val="22"/>
                <w:lang w:val="de-DE"/>
              </w:rPr>
              <w:t> </w:t>
            </w:r>
            <w:r w:rsidRPr="009C2C8C">
              <w:rPr>
                <w:rFonts w:ascii="Aptos" w:hAnsi="Aptos" w:cstheme="majorHAnsi"/>
                <w:bCs/>
                <w:caps/>
                <w:sz w:val="22"/>
                <w:szCs w:val="22"/>
                <w:lang w:val="de-DE"/>
              </w:rPr>
              <w:t> </w:t>
            </w:r>
            <w:r w:rsidRPr="009C2C8C">
              <w:rPr>
                <w:rFonts w:ascii="Aptos" w:hAnsi="Aptos" w:cstheme="majorHAnsi"/>
                <w:bCs/>
                <w:caps/>
                <w:sz w:val="22"/>
                <w:szCs w:val="22"/>
                <w:lang w:val="de-DE"/>
              </w:rPr>
              <w:fldChar w:fldCharType="end"/>
            </w:r>
            <w:r w:rsidRPr="009C2C8C">
              <w:rPr>
                <w:rFonts w:ascii="Aptos" w:hAnsi="Aptos" w:cstheme="majorHAnsi"/>
                <w:bCs/>
                <w:caps/>
                <w:sz w:val="22"/>
                <w:szCs w:val="22"/>
                <w:lang w:val="de-DE"/>
              </w:rPr>
              <w:t xml:space="preserve"> </w:t>
            </w:r>
            <w:r w:rsidRPr="009C2C8C">
              <w:rPr>
                <w:rFonts w:ascii="Aptos" w:hAnsi="Aptos" w:cstheme="majorHAnsi"/>
                <w:sz w:val="22"/>
                <w:szCs w:val="22"/>
                <w:lang w:val="de-DE"/>
              </w:rPr>
              <w:t xml:space="preserve">erhalten hat </w:t>
            </w:r>
            <w:r w:rsidRPr="009C2C8C">
              <w:rPr>
                <w:rFonts w:ascii="Aptos" w:hAnsi="Aptos" w:cstheme="majorHAnsi"/>
                <w:color w:val="FF0000"/>
                <w:sz w:val="22"/>
                <w:szCs w:val="22"/>
                <w:lang w:val="de-DE"/>
              </w:rPr>
              <w:t>[</w:t>
            </w:r>
            <w:r w:rsidRPr="009C2C8C">
              <w:rPr>
                <w:rFonts w:ascii="Aptos" w:hAnsi="Aptos" w:cstheme="majorHAnsi"/>
                <w:i/>
                <w:color w:val="FF0000"/>
                <w:sz w:val="22"/>
                <w:szCs w:val="22"/>
                <w:highlight w:val="green"/>
                <w:lang w:val="de-DE"/>
              </w:rPr>
              <w:t>auswählen zwischen Preis oder technischem Angebot</w:t>
            </w:r>
            <w:r w:rsidRPr="009C2C8C">
              <w:rPr>
                <w:rFonts w:ascii="Aptos" w:hAnsi="Aptos" w:cstheme="majorHAnsi"/>
                <w:color w:val="FF0000"/>
                <w:sz w:val="22"/>
                <w:szCs w:val="22"/>
                <w:highlight w:val="green"/>
                <w:lang w:val="de-DE"/>
              </w:rPr>
              <w:t>].</w:t>
            </w:r>
          </w:p>
          <w:p w14:paraId="4EFC3FD9" w14:textId="77777777" w:rsidR="007230B5" w:rsidRPr="009C2C8C" w:rsidRDefault="007230B5" w:rsidP="00724BEC">
            <w:pPr>
              <w:ind w:right="105"/>
              <w:jc w:val="both"/>
              <w:rPr>
                <w:rFonts w:ascii="Aptos" w:hAnsi="Aptos" w:cstheme="majorHAnsi"/>
                <w:sz w:val="22"/>
                <w:szCs w:val="22"/>
                <w:lang w:val="de-DE"/>
              </w:rPr>
            </w:pPr>
            <w:r w:rsidRPr="009C2C8C">
              <w:rPr>
                <w:rFonts w:ascii="Aptos" w:eastAsia="Calibri" w:hAnsi="Aptos" w:cstheme="majorHAnsi"/>
                <w:noProof w:val="0"/>
                <w:sz w:val="22"/>
                <w:szCs w:val="22"/>
                <w:lang w:val="de-DE"/>
              </w:rPr>
              <w:t>Falls die Angebote von zwei oder mehreren Teilnehmern dieselbe Gesamtpunktezahl und dieselben Teilpunktezahlen für den Preis und für das technische Angebot erhalten, wird eine Auslosung in einer Sitzung mit Zeuge vorgenommen</w:t>
            </w:r>
            <w:r w:rsidRPr="009C2C8C">
              <w:rPr>
                <w:rFonts w:ascii="Aptos" w:hAnsi="Aptos" w:cstheme="majorHAnsi"/>
                <w:sz w:val="22"/>
                <w:szCs w:val="22"/>
                <w:lang w:val="de-DE"/>
              </w:rPr>
              <w:t>.</w:t>
            </w:r>
          </w:p>
        </w:tc>
        <w:tc>
          <w:tcPr>
            <w:tcW w:w="426" w:type="dxa"/>
          </w:tcPr>
          <w:p w14:paraId="3E2A56BA" w14:textId="77777777" w:rsidR="007230B5" w:rsidRPr="009C2C8C" w:rsidRDefault="007230B5" w:rsidP="00724BEC">
            <w:pPr>
              <w:ind w:right="105"/>
              <w:jc w:val="both"/>
              <w:rPr>
                <w:rFonts w:ascii="Aptos" w:hAnsi="Aptos" w:cstheme="majorHAnsi"/>
                <w:sz w:val="22"/>
                <w:szCs w:val="22"/>
                <w:lang w:val="de-DE"/>
              </w:rPr>
            </w:pPr>
          </w:p>
        </w:tc>
        <w:tc>
          <w:tcPr>
            <w:tcW w:w="4384" w:type="dxa"/>
            <w:gridSpan w:val="4"/>
          </w:tcPr>
          <w:p w14:paraId="794DF0D0" w14:textId="77777777" w:rsidR="007230B5" w:rsidRPr="009C2C8C" w:rsidRDefault="007230B5" w:rsidP="00724BEC">
            <w:pPr>
              <w:ind w:right="105"/>
              <w:jc w:val="both"/>
              <w:rPr>
                <w:rFonts w:ascii="Aptos" w:hAnsi="Aptos" w:cstheme="majorHAnsi"/>
                <w:sz w:val="22"/>
                <w:szCs w:val="22"/>
                <w:lang w:val="it-IT"/>
              </w:rPr>
            </w:pPr>
            <w:r w:rsidRPr="009C2C8C">
              <w:rPr>
                <w:rFonts w:ascii="Aptos" w:hAnsi="Aptos" w:cstheme="majorHAnsi"/>
                <w:sz w:val="22"/>
                <w:szCs w:val="22"/>
                <w:lang w:val="it-IT"/>
              </w:rPr>
              <w:t xml:space="preserve">Nel caso in cui le offerte di due o più concorrenti ottengano lo stesso punteggio complessivo, ma punteggi differenti per il prezzo e per tutti gli altri elementi di valutazione, sarà collocato primo in graduatoria il concorrente che ha ottenuto il miglior punteggio sul </w:t>
            </w:r>
            <w:r w:rsidRPr="009C2C8C">
              <w:rPr>
                <w:rFonts w:ascii="Aptos" w:hAnsi="Aptos" w:cstheme="majorHAnsi"/>
                <w:bCs/>
                <w:caps/>
                <w:sz w:val="22"/>
                <w:szCs w:val="22"/>
                <w:lang w:val="de-DE"/>
              </w:rPr>
              <w:fldChar w:fldCharType="begin">
                <w:ffData>
                  <w:name w:val="Text10"/>
                  <w:enabled/>
                  <w:calcOnExit w:val="0"/>
                  <w:textInput/>
                </w:ffData>
              </w:fldChar>
            </w:r>
            <w:r w:rsidRPr="009C2C8C">
              <w:rPr>
                <w:rFonts w:ascii="Aptos" w:hAnsi="Aptos" w:cstheme="majorHAnsi"/>
                <w:bCs/>
                <w:caps/>
                <w:sz w:val="22"/>
                <w:szCs w:val="22"/>
                <w:lang w:val="it-IT"/>
              </w:rPr>
              <w:instrText xml:space="preserve"> FORMTEXT </w:instrText>
            </w:r>
            <w:r w:rsidRPr="009C2C8C">
              <w:rPr>
                <w:rFonts w:ascii="Aptos" w:hAnsi="Aptos" w:cstheme="majorHAnsi"/>
                <w:bCs/>
                <w:caps/>
                <w:sz w:val="22"/>
                <w:szCs w:val="22"/>
                <w:lang w:val="de-DE"/>
              </w:rPr>
            </w:r>
            <w:r w:rsidRPr="009C2C8C">
              <w:rPr>
                <w:rFonts w:ascii="Aptos" w:hAnsi="Aptos" w:cstheme="majorHAnsi"/>
                <w:bCs/>
                <w:caps/>
                <w:sz w:val="22"/>
                <w:szCs w:val="22"/>
                <w:lang w:val="de-DE"/>
              </w:rPr>
              <w:fldChar w:fldCharType="separate"/>
            </w:r>
            <w:r w:rsidRPr="009C2C8C">
              <w:rPr>
                <w:rFonts w:ascii="Aptos" w:hAnsi="Aptos" w:cstheme="majorHAnsi"/>
                <w:bCs/>
                <w:caps/>
                <w:sz w:val="22"/>
                <w:szCs w:val="22"/>
                <w:lang w:val="de-DE"/>
              </w:rPr>
              <w:t> </w:t>
            </w:r>
            <w:r w:rsidRPr="009C2C8C">
              <w:rPr>
                <w:rFonts w:ascii="Aptos" w:hAnsi="Aptos" w:cstheme="majorHAnsi"/>
                <w:bCs/>
                <w:caps/>
                <w:sz w:val="22"/>
                <w:szCs w:val="22"/>
                <w:lang w:val="de-DE"/>
              </w:rPr>
              <w:t> </w:t>
            </w:r>
            <w:r w:rsidRPr="009C2C8C">
              <w:rPr>
                <w:rFonts w:ascii="Aptos" w:hAnsi="Aptos" w:cstheme="majorHAnsi"/>
                <w:bCs/>
                <w:caps/>
                <w:sz w:val="22"/>
                <w:szCs w:val="22"/>
                <w:lang w:val="de-DE"/>
              </w:rPr>
              <w:t> </w:t>
            </w:r>
            <w:r w:rsidRPr="009C2C8C">
              <w:rPr>
                <w:rFonts w:ascii="Aptos" w:hAnsi="Aptos" w:cstheme="majorHAnsi"/>
                <w:bCs/>
                <w:caps/>
                <w:sz w:val="22"/>
                <w:szCs w:val="22"/>
                <w:lang w:val="de-DE"/>
              </w:rPr>
              <w:t> </w:t>
            </w:r>
            <w:r w:rsidRPr="009C2C8C">
              <w:rPr>
                <w:rFonts w:ascii="Aptos" w:hAnsi="Aptos" w:cstheme="majorHAnsi"/>
                <w:bCs/>
                <w:caps/>
                <w:sz w:val="22"/>
                <w:szCs w:val="22"/>
                <w:lang w:val="de-DE"/>
              </w:rPr>
              <w:t> </w:t>
            </w:r>
            <w:r w:rsidRPr="009C2C8C">
              <w:rPr>
                <w:rFonts w:ascii="Aptos" w:hAnsi="Aptos" w:cstheme="majorHAnsi"/>
                <w:bCs/>
                <w:caps/>
                <w:sz w:val="22"/>
                <w:szCs w:val="22"/>
                <w:lang w:val="de-DE"/>
              </w:rPr>
              <w:fldChar w:fldCharType="end"/>
            </w:r>
            <w:r w:rsidRPr="009C2C8C">
              <w:rPr>
                <w:rFonts w:ascii="Aptos" w:hAnsi="Aptos" w:cstheme="majorHAnsi"/>
                <w:bCs/>
                <w:caps/>
                <w:sz w:val="22"/>
                <w:szCs w:val="22"/>
                <w:lang w:val="it-IT"/>
              </w:rPr>
              <w:t xml:space="preserve"> </w:t>
            </w:r>
            <w:r w:rsidRPr="009C2C8C">
              <w:rPr>
                <w:rFonts w:ascii="Aptos" w:hAnsi="Aptos" w:cstheme="majorHAnsi"/>
                <w:color w:val="FF0000"/>
                <w:sz w:val="22"/>
                <w:szCs w:val="22"/>
                <w:highlight w:val="green"/>
                <w:lang w:val="it-IT"/>
              </w:rPr>
              <w:t>[</w:t>
            </w:r>
            <w:r w:rsidRPr="009C2C8C">
              <w:rPr>
                <w:rFonts w:ascii="Aptos" w:hAnsi="Aptos" w:cstheme="majorHAnsi"/>
                <w:i/>
                <w:color w:val="FF0000"/>
                <w:sz w:val="22"/>
                <w:szCs w:val="22"/>
                <w:highlight w:val="green"/>
                <w:lang w:val="it-IT"/>
              </w:rPr>
              <w:t>scegliere tra prezzo o offerta tecnica</w:t>
            </w:r>
            <w:r w:rsidRPr="009C2C8C">
              <w:rPr>
                <w:rFonts w:ascii="Aptos" w:hAnsi="Aptos" w:cstheme="majorHAnsi"/>
                <w:color w:val="FF0000"/>
                <w:sz w:val="22"/>
                <w:szCs w:val="22"/>
                <w:highlight w:val="green"/>
                <w:lang w:val="it-IT"/>
              </w:rPr>
              <w:t>]</w:t>
            </w:r>
            <w:r w:rsidRPr="009C2C8C">
              <w:rPr>
                <w:rFonts w:ascii="Aptos" w:hAnsi="Aptos" w:cstheme="majorHAnsi"/>
                <w:sz w:val="22"/>
                <w:szCs w:val="22"/>
                <w:highlight w:val="green"/>
                <w:lang w:val="it-IT"/>
              </w:rPr>
              <w:t>.</w:t>
            </w:r>
          </w:p>
          <w:p w14:paraId="5FD6ED16" w14:textId="77777777" w:rsidR="007230B5" w:rsidRPr="009C2C8C" w:rsidRDefault="007230B5" w:rsidP="00724BEC">
            <w:pPr>
              <w:ind w:right="105"/>
              <w:jc w:val="both"/>
              <w:rPr>
                <w:rFonts w:ascii="Aptos" w:hAnsi="Aptos" w:cstheme="majorHAnsi"/>
                <w:sz w:val="22"/>
                <w:szCs w:val="22"/>
                <w:lang w:val="it-IT"/>
              </w:rPr>
            </w:pPr>
          </w:p>
          <w:p w14:paraId="5352468C" w14:textId="77777777" w:rsidR="007230B5" w:rsidRPr="009C2C8C" w:rsidRDefault="007230B5" w:rsidP="00724BEC">
            <w:pPr>
              <w:ind w:right="105"/>
              <w:jc w:val="both"/>
              <w:rPr>
                <w:rFonts w:ascii="Aptos" w:hAnsi="Aptos" w:cstheme="majorHAnsi"/>
                <w:sz w:val="22"/>
                <w:szCs w:val="22"/>
                <w:lang w:val="it-IT"/>
              </w:rPr>
            </w:pPr>
            <w:r w:rsidRPr="009C2C8C">
              <w:rPr>
                <w:rFonts w:ascii="Aptos" w:hAnsi="Aptos" w:cstheme="majorHAnsi"/>
                <w:color w:val="000000" w:themeColor="text1"/>
                <w:sz w:val="22"/>
                <w:szCs w:val="22"/>
                <w:lang w:val="it-IT"/>
              </w:rPr>
              <w:t>Nel caso in cui le offerte di due o più concorrenti ottengano lo stesso punteggio complessivo e gli stessi punteggi parziali per il prezzo e per l’offerta tecnica, si procederà mediante sorteggio in seduta con testimone.</w:t>
            </w:r>
          </w:p>
        </w:tc>
      </w:tr>
      <w:tr w:rsidR="007230B5" w:rsidRPr="009C2C8C" w14:paraId="687CC47D" w14:textId="77777777" w:rsidTr="60C72650">
        <w:trPr>
          <w:gridBefore w:val="1"/>
          <w:gridAfter w:val="1"/>
          <w:wBefore w:w="12" w:type="dxa"/>
          <w:wAfter w:w="12" w:type="dxa"/>
        </w:trPr>
        <w:tc>
          <w:tcPr>
            <w:tcW w:w="4536" w:type="dxa"/>
            <w:gridSpan w:val="5"/>
          </w:tcPr>
          <w:p w14:paraId="2B5759EB" w14:textId="77777777" w:rsidR="007230B5" w:rsidRPr="009C2C8C" w:rsidRDefault="007230B5" w:rsidP="00724BEC">
            <w:pPr>
              <w:pStyle w:val="Rientrocorpodeltesto"/>
              <w:widowControl w:val="0"/>
              <w:tabs>
                <w:tab w:val="left" w:pos="8496"/>
              </w:tabs>
              <w:spacing w:after="0"/>
              <w:ind w:left="0" w:right="76"/>
              <w:jc w:val="both"/>
              <w:rPr>
                <w:rFonts w:ascii="Aptos" w:hAnsi="Aptos" w:cstheme="majorHAnsi"/>
                <w:sz w:val="22"/>
                <w:szCs w:val="22"/>
                <w:highlight w:val="yellow"/>
                <w:lang w:val="it-IT" w:eastAsia="it-IT"/>
              </w:rPr>
            </w:pPr>
          </w:p>
        </w:tc>
        <w:tc>
          <w:tcPr>
            <w:tcW w:w="426" w:type="dxa"/>
          </w:tcPr>
          <w:p w14:paraId="51215AE3" w14:textId="77777777" w:rsidR="007230B5" w:rsidRPr="009C2C8C" w:rsidRDefault="007230B5" w:rsidP="00724BEC">
            <w:pPr>
              <w:widowControl w:val="0"/>
              <w:rPr>
                <w:rFonts w:ascii="Aptos" w:hAnsi="Aptos" w:cstheme="majorHAnsi"/>
                <w:sz w:val="22"/>
                <w:szCs w:val="22"/>
                <w:highlight w:val="yellow"/>
                <w:lang w:val="it-IT"/>
              </w:rPr>
            </w:pPr>
          </w:p>
        </w:tc>
        <w:tc>
          <w:tcPr>
            <w:tcW w:w="4384" w:type="dxa"/>
            <w:gridSpan w:val="4"/>
            <w:shd w:val="clear" w:color="auto" w:fill="FFFFFF" w:themeFill="background1"/>
          </w:tcPr>
          <w:p w14:paraId="07A88ED9" w14:textId="77777777" w:rsidR="007230B5" w:rsidRPr="009C2C8C" w:rsidRDefault="007230B5" w:rsidP="00724BEC">
            <w:pPr>
              <w:widowControl w:val="0"/>
              <w:autoSpaceDE w:val="0"/>
              <w:autoSpaceDN w:val="0"/>
              <w:adjustRightInd w:val="0"/>
              <w:ind w:right="105"/>
              <w:jc w:val="both"/>
              <w:rPr>
                <w:rFonts w:ascii="Aptos" w:hAnsi="Aptos" w:cstheme="majorHAnsi"/>
                <w:sz w:val="22"/>
                <w:szCs w:val="22"/>
                <w:highlight w:val="yellow"/>
                <w:lang w:val="it-IT" w:eastAsia="it-IT"/>
              </w:rPr>
            </w:pPr>
          </w:p>
        </w:tc>
      </w:tr>
      <w:tr w:rsidR="007230B5" w:rsidRPr="009C2C8C" w14:paraId="5551FE1C" w14:textId="77777777" w:rsidTr="60C72650">
        <w:trPr>
          <w:gridBefore w:val="1"/>
          <w:gridAfter w:val="1"/>
          <w:wBefore w:w="12" w:type="dxa"/>
          <w:wAfter w:w="12" w:type="dxa"/>
        </w:trPr>
        <w:tc>
          <w:tcPr>
            <w:tcW w:w="4536" w:type="dxa"/>
            <w:gridSpan w:val="5"/>
          </w:tcPr>
          <w:p w14:paraId="1A4C50DC" w14:textId="10096A4E" w:rsidR="007230B5" w:rsidRPr="009C2C8C" w:rsidRDefault="007230B5" w:rsidP="00724BEC">
            <w:pPr>
              <w:pStyle w:val="Rientrocorpodeltesto"/>
              <w:widowControl w:val="0"/>
              <w:tabs>
                <w:tab w:val="left" w:pos="8496"/>
              </w:tabs>
              <w:spacing w:after="0"/>
              <w:ind w:left="0" w:right="76"/>
              <w:jc w:val="both"/>
              <w:rPr>
                <w:rFonts w:ascii="Aptos" w:hAnsi="Aptos" w:cstheme="majorHAnsi"/>
                <w:sz w:val="22"/>
                <w:szCs w:val="22"/>
                <w:lang w:val="it-IT" w:eastAsia="it-IT"/>
              </w:rPr>
            </w:pPr>
            <w:r w:rsidRPr="009C2C8C">
              <w:rPr>
                <w:rFonts w:ascii="Aptos" w:hAnsi="Aptos" w:cstheme="majorHAnsi"/>
                <w:b/>
                <w:bCs/>
                <w:sz w:val="22"/>
                <w:szCs w:val="22"/>
                <w:lang w:val="de-DE"/>
              </w:rPr>
              <w:t xml:space="preserve">1.4 ABSCHLIESSENDE RANGLISTE </w:t>
            </w:r>
          </w:p>
        </w:tc>
        <w:tc>
          <w:tcPr>
            <w:tcW w:w="426" w:type="dxa"/>
          </w:tcPr>
          <w:p w14:paraId="7CC6BB65" w14:textId="77777777" w:rsidR="007230B5" w:rsidRPr="009C2C8C" w:rsidRDefault="007230B5" w:rsidP="00724BEC">
            <w:pPr>
              <w:widowControl w:val="0"/>
              <w:rPr>
                <w:rFonts w:ascii="Aptos" w:hAnsi="Aptos" w:cstheme="majorHAnsi"/>
                <w:sz w:val="22"/>
                <w:szCs w:val="22"/>
                <w:lang w:val="it-IT"/>
              </w:rPr>
            </w:pPr>
          </w:p>
        </w:tc>
        <w:tc>
          <w:tcPr>
            <w:tcW w:w="4384" w:type="dxa"/>
            <w:gridSpan w:val="4"/>
            <w:shd w:val="clear" w:color="auto" w:fill="FFFFFF" w:themeFill="background1"/>
          </w:tcPr>
          <w:p w14:paraId="6F1009B9" w14:textId="3445F861" w:rsidR="007230B5" w:rsidRPr="009C2C8C" w:rsidRDefault="007230B5" w:rsidP="00724BEC">
            <w:pPr>
              <w:widowControl w:val="0"/>
              <w:autoSpaceDE w:val="0"/>
              <w:autoSpaceDN w:val="0"/>
              <w:adjustRightInd w:val="0"/>
              <w:ind w:right="105"/>
              <w:jc w:val="both"/>
              <w:rPr>
                <w:rFonts w:ascii="Aptos" w:hAnsi="Aptos" w:cstheme="majorHAnsi"/>
                <w:sz w:val="22"/>
                <w:szCs w:val="22"/>
                <w:lang w:val="it-IT" w:eastAsia="it-IT"/>
              </w:rPr>
            </w:pPr>
            <w:r w:rsidRPr="009C2C8C">
              <w:rPr>
                <w:rFonts w:ascii="Aptos" w:hAnsi="Aptos" w:cstheme="majorHAnsi"/>
                <w:b/>
                <w:sz w:val="22"/>
                <w:szCs w:val="22"/>
                <w:lang w:val="en-GB"/>
              </w:rPr>
              <w:t>1.4 GRADUATORIA FINALE</w:t>
            </w:r>
          </w:p>
        </w:tc>
      </w:tr>
      <w:tr w:rsidR="007230B5" w:rsidRPr="009C2C8C" w14:paraId="22891D41" w14:textId="77777777" w:rsidTr="60C72650">
        <w:trPr>
          <w:gridBefore w:val="1"/>
          <w:gridAfter w:val="1"/>
          <w:wBefore w:w="12" w:type="dxa"/>
          <w:wAfter w:w="12" w:type="dxa"/>
        </w:trPr>
        <w:tc>
          <w:tcPr>
            <w:tcW w:w="4536" w:type="dxa"/>
            <w:gridSpan w:val="5"/>
          </w:tcPr>
          <w:p w14:paraId="080A3427" w14:textId="77777777" w:rsidR="007230B5" w:rsidRPr="009C2C8C" w:rsidRDefault="007230B5" w:rsidP="00724BEC">
            <w:pPr>
              <w:pStyle w:val="Rientrocorpodeltesto"/>
              <w:widowControl w:val="0"/>
              <w:tabs>
                <w:tab w:val="left" w:pos="8496"/>
              </w:tabs>
              <w:spacing w:after="0"/>
              <w:ind w:left="0" w:right="76"/>
              <w:jc w:val="both"/>
              <w:rPr>
                <w:rFonts w:ascii="Aptos" w:hAnsi="Aptos" w:cstheme="majorHAnsi"/>
                <w:sz w:val="22"/>
                <w:szCs w:val="22"/>
                <w:lang w:val="it-IT" w:eastAsia="it-IT"/>
              </w:rPr>
            </w:pPr>
          </w:p>
        </w:tc>
        <w:tc>
          <w:tcPr>
            <w:tcW w:w="426" w:type="dxa"/>
          </w:tcPr>
          <w:p w14:paraId="0A7F7256" w14:textId="77777777" w:rsidR="007230B5" w:rsidRPr="009C2C8C" w:rsidRDefault="007230B5" w:rsidP="00724BEC">
            <w:pPr>
              <w:widowControl w:val="0"/>
              <w:rPr>
                <w:rFonts w:ascii="Aptos" w:hAnsi="Aptos" w:cstheme="majorHAnsi"/>
                <w:sz w:val="22"/>
                <w:szCs w:val="22"/>
                <w:lang w:val="it-IT"/>
              </w:rPr>
            </w:pPr>
          </w:p>
        </w:tc>
        <w:tc>
          <w:tcPr>
            <w:tcW w:w="4384" w:type="dxa"/>
            <w:gridSpan w:val="4"/>
            <w:shd w:val="clear" w:color="auto" w:fill="FFFFFF" w:themeFill="background1"/>
          </w:tcPr>
          <w:p w14:paraId="5651FDF9" w14:textId="77777777" w:rsidR="007230B5" w:rsidRPr="009C2C8C" w:rsidRDefault="007230B5" w:rsidP="00724BEC">
            <w:pPr>
              <w:widowControl w:val="0"/>
              <w:autoSpaceDE w:val="0"/>
              <w:autoSpaceDN w:val="0"/>
              <w:adjustRightInd w:val="0"/>
              <w:ind w:right="105"/>
              <w:jc w:val="both"/>
              <w:rPr>
                <w:rFonts w:ascii="Aptos" w:hAnsi="Aptos" w:cstheme="majorHAnsi"/>
                <w:sz w:val="22"/>
                <w:szCs w:val="22"/>
                <w:lang w:val="it-IT" w:eastAsia="it-IT"/>
              </w:rPr>
            </w:pPr>
          </w:p>
        </w:tc>
      </w:tr>
      <w:tr w:rsidR="007230B5" w:rsidRPr="009C2C8C" w14:paraId="5E5A3EC3" w14:textId="77777777" w:rsidTr="60C72650">
        <w:trPr>
          <w:gridBefore w:val="1"/>
          <w:gridAfter w:val="1"/>
          <w:wBefore w:w="12" w:type="dxa"/>
          <w:wAfter w:w="12" w:type="dxa"/>
        </w:trPr>
        <w:tc>
          <w:tcPr>
            <w:tcW w:w="4536" w:type="dxa"/>
            <w:gridSpan w:val="5"/>
          </w:tcPr>
          <w:p w14:paraId="47FFDA4A" w14:textId="3C0DF564" w:rsidR="007230B5" w:rsidRPr="009C2C8C" w:rsidRDefault="007230B5" w:rsidP="00724BEC">
            <w:pPr>
              <w:pStyle w:val="Rientrocorpodeltesto"/>
              <w:widowControl w:val="0"/>
              <w:tabs>
                <w:tab w:val="left" w:pos="8496"/>
              </w:tabs>
              <w:spacing w:after="0"/>
              <w:ind w:left="0" w:right="76"/>
              <w:jc w:val="both"/>
              <w:rPr>
                <w:rFonts w:ascii="Aptos" w:hAnsi="Aptos" w:cstheme="majorHAnsi"/>
                <w:sz w:val="22"/>
                <w:szCs w:val="22"/>
                <w:lang w:val="de-DE" w:eastAsia="it-IT"/>
              </w:rPr>
            </w:pPr>
            <w:r w:rsidRPr="009C2C8C">
              <w:rPr>
                <w:rFonts w:ascii="Aptos" w:hAnsi="Aptos" w:cstheme="majorHAnsi"/>
                <w:noProof w:val="0"/>
                <w:sz w:val="22"/>
                <w:szCs w:val="22"/>
                <w:lang w:val="de-DE"/>
              </w:rPr>
              <w:t>Auf jedem Fall ist die Zuschlagserteilung erst mit der Maßnahme des Direktors der Vergabestelle endgültig, und wird erst wirksam, wenn sichergestellt wurde, dass der Zuschlagsempfänger die allgemeinen und besonderen Voraussetzungen erfüllt.</w:t>
            </w:r>
          </w:p>
        </w:tc>
        <w:tc>
          <w:tcPr>
            <w:tcW w:w="426" w:type="dxa"/>
          </w:tcPr>
          <w:p w14:paraId="3D661802" w14:textId="77777777" w:rsidR="007230B5" w:rsidRPr="009C2C8C" w:rsidRDefault="007230B5" w:rsidP="00724BEC">
            <w:pPr>
              <w:widowControl w:val="0"/>
              <w:rPr>
                <w:rFonts w:ascii="Aptos" w:hAnsi="Aptos" w:cstheme="majorHAnsi"/>
                <w:sz w:val="22"/>
                <w:szCs w:val="22"/>
                <w:lang w:val="de-DE"/>
              </w:rPr>
            </w:pPr>
          </w:p>
        </w:tc>
        <w:tc>
          <w:tcPr>
            <w:tcW w:w="4384" w:type="dxa"/>
            <w:gridSpan w:val="4"/>
            <w:shd w:val="clear" w:color="auto" w:fill="FFFFFF" w:themeFill="background1"/>
          </w:tcPr>
          <w:p w14:paraId="10B3D760" w14:textId="7E8BE361" w:rsidR="007230B5" w:rsidRPr="009C2C8C" w:rsidRDefault="007230B5" w:rsidP="00724BEC">
            <w:pPr>
              <w:widowControl w:val="0"/>
              <w:autoSpaceDE w:val="0"/>
              <w:autoSpaceDN w:val="0"/>
              <w:adjustRightInd w:val="0"/>
              <w:ind w:right="105"/>
              <w:jc w:val="both"/>
              <w:rPr>
                <w:rFonts w:ascii="Aptos" w:hAnsi="Aptos" w:cstheme="majorHAnsi"/>
                <w:sz w:val="22"/>
                <w:szCs w:val="22"/>
                <w:lang w:val="it-IT" w:eastAsia="it-IT"/>
              </w:rPr>
            </w:pPr>
            <w:r w:rsidRPr="009C2C8C">
              <w:rPr>
                <w:rFonts w:ascii="Aptos" w:hAnsi="Aptos" w:cstheme="majorHAnsi"/>
                <w:noProof w:val="0"/>
                <w:sz w:val="22"/>
                <w:szCs w:val="22"/>
                <w:lang w:val="it-IT"/>
              </w:rPr>
              <w:t>In ogni caso l’aggiudicazione diverrà definitiva solo con il provvedimento del direttore della stazione appaltante e diventerà efficace solo dopo la verifica del possesso dei requisiti di ordine generale e di ordine speciale.</w:t>
            </w:r>
          </w:p>
        </w:tc>
      </w:tr>
      <w:tr w:rsidR="007230B5" w:rsidRPr="009C2C8C" w14:paraId="216F9503" w14:textId="77777777" w:rsidTr="60C72650">
        <w:trPr>
          <w:gridBefore w:val="1"/>
          <w:gridAfter w:val="1"/>
          <w:wBefore w:w="12" w:type="dxa"/>
          <w:wAfter w:w="12" w:type="dxa"/>
        </w:trPr>
        <w:tc>
          <w:tcPr>
            <w:tcW w:w="4536" w:type="dxa"/>
            <w:gridSpan w:val="5"/>
          </w:tcPr>
          <w:p w14:paraId="5751AD59" w14:textId="77777777" w:rsidR="007230B5" w:rsidRPr="009C2C8C" w:rsidRDefault="007230B5" w:rsidP="00724BEC">
            <w:pPr>
              <w:pStyle w:val="Rientrocorpodeltesto"/>
              <w:widowControl w:val="0"/>
              <w:tabs>
                <w:tab w:val="left" w:pos="8496"/>
              </w:tabs>
              <w:spacing w:after="0"/>
              <w:ind w:left="0" w:right="76"/>
              <w:jc w:val="both"/>
              <w:rPr>
                <w:rFonts w:ascii="Aptos" w:hAnsi="Aptos" w:cstheme="majorHAnsi"/>
                <w:sz w:val="22"/>
                <w:szCs w:val="22"/>
                <w:lang w:val="it-IT"/>
              </w:rPr>
            </w:pPr>
          </w:p>
        </w:tc>
        <w:tc>
          <w:tcPr>
            <w:tcW w:w="426" w:type="dxa"/>
          </w:tcPr>
          <w:p w14:paraId="737408DE" w14:textId="77777777" w:rsidR="007230B5" w:rsidRPr="009C2C8C" w:rsidRDefault="007230B5" w:rsidP="00724BEC">
            <w:pPr>
              <w:widowControl w:val="0"/>
              <w:rPr>
                <w:rFonts w:ascii="Aptos" w:hAnsi="Aptos" w:cstheme="majorHAnsi"/>
                <w:sz w:val="22"/>
                <w:szCs w:val="22"/>
                <w:lang w:val="it-IT"/>
              </w:rPr>
            </w:pPr>
          </w:p>
        </w:tc>
        <w:tc>
          <w:tcPr>
            <w:tcW w:w="4384" w:type="dxa"/>
            <w:gridSpan w:val="4"/>
            <w:shd w:val="clear" w:color="auto" w:fill="FFFFFF" w:themeFill="background1"/>
          </w:tcPr>
          <w:p w14:paraId="45852F2C" w14:textId="77777777" w:rsidR="007230B5" w:rsidRPr="009C2C8C" w:rsidRDefault="007230B5" w:rsidP="00724BEC">
            <w:pPr>
              <w:widowControl w:val="0"/>
              <w:autoSpaceDE w:val="0"/>
              <w:autoSpaceDN w:val="0"/>
              <w:adjustRightInd w:val="0"/>
              <w:ind w:right="105"/>
              <w:jc w:val="both"/>
              <w:rPr>
                <w:rFonts w:ascii="Aptos" w:hAnsi="Aptos" w:cstheme="majorHAnsi"/>
                <w:color w:val="FF0000"/>
                <w:sz w:val="22"/>
                <w:szCs w:val="22"/>
                <w:lang w:val="it-IT"/>
              </w:rPr>
            </w:pPr>
          </w:p>
        </w:tc>
      </w:tr>
      <w:tr w:rsidR="007230B5" w:rsidRPr="009C2C8C" w14:paraId="009F7388" w14:textId="77777777" w:rsidTr="60C72650">
        <w:trPr>
          <w:gridBefore w:val="1"/>
          <w:gridAfter w:val="1"/>
          <w:wBefore w:w="12" w:type="dxa"/>
          <w:wAfter w:w="12" w:type="dxa"/>
        </w:trPr>
        <w:tc>
          <w:tcPr>
            <w:tcW w:w="4536" w:type="dxa"/>
            <w:gridSpan w:val="5"/>
          </w:tcPr>
          <w:p w14:paraId="69B57EF3" w14:textId="42354A7D" w:rsidR="007230B5" w:rsidRPr="009C2C8C" w:rsidRDefault="007230B5" w:rsidP="00724BEC">
            <w:pPr>
              <w:pStyle w:val="Default"/>
              <w:widowControl w:val="0"/>
              <w:jc w:val="both"/>
              <w:rPr>
                <w:rFonts w:ascii="Aptos" w:hAnsi="Aptos" w:cstheme="majorHAnsi"/>
                <w:color w:val="auto"/>
                <w:sz w:val="22"/>
                <w:szCs w:val="22"/>
                <w:lang w:val="de-DE"/>
              </w:rPr>
            </w:pPr>
            <w:r w:rsidRPr="009C2C8C">
              <w:rPr>
                <w:rFonts w:ascii="Aptos" w:hAnsi="Aptos" w:cstheme="majorHAnsi"/>
                <w:b/>
                <w:color w:val="auto"/>
                <w:sz w:val="22"/>
                <w:szCs w:val="22"/>
              </w:rPr>
              <w:t>1.5.VORBEHALTE</w:t>
            </w:r>
          </w:p>
        </w:tc>
        <w:tc>
          <w:tcPr>
            <w:tcW w:w="426" w:type="dxa"/>
          </w:tcPr>
          <w:p w14:paraId="72D412F5" w14:textId="77777777" w:rsidR="007230B5" w:rsidRPr="009C2C8C" w:rsidRDefault="007230B5" w:rsidP="00724BEC">
            <w:pPr>
              <w:widowControl w:val="0"/>
              <w:rPr>
                <w:rFonts w:ascii="Aptos" w:hAnsi="Aptos" w:cstheme="majorHAnsi"/>
                <w:sz w:val="22"/>
                <w:szCs w:val="22"/>
                <w:lang w:val="de-DE"/>
              </w:rPr>
            </w:pPr>
          </w:p>
        </w:tc>
        <w:tc>
          <w:tcPr>
            <w:tcW w:w="4384" w:type="dxa"/>
            <w:gridSpan w:val="4"/>
            <w:shd w:val="clear" w:color="auto" w:fill="FFFFFF" w:themeFill="background1"/>
          </w:tcPr>
          <w:p w14:paraId="4CE8234F" w14:textId="3126A95A" w:rsidR="007230B5" w:rsidRPr="009C2C8C" w:rsidRDefault="007230B5" w:rsidP="00724BEC">
            <w:pPr>
              <w:pStyle w:val="Default"/>
              <w:widowControl w:val="0"/>
              <w:jc w:val="both"/>
              <w:rPr>
                <w:rFonts w:ascii="Aptos" w:hAnsi="Aptos" w:cstheme="majorHAnsi"/>
                <w:b/>
                <w:color w:val="auto"/>
                <w:sz w:val="22"/>
                <w:szCs w:val="22"/>
                <w:lang w:val="de-DE"/>
              </w:rPr>
            </w:pPr>
            <w:r w:rsidRPr="009C2C8C">
              <w:rPr>
                <w:rFonts w:ascii="Aptos" w:hAnsi="Aptos" w:cstheme="majorHAnsi"/>
                <w:b/>
                <w:color w:val="auto"/>
                <w:sz w:val="22"/>
                <w:szCs w:val="22"/>
                <w:lang w:val="de-DE"/>
              </w:rPr>
              <w:t>1.5 RISERVE</w:t>
            </w:r>
          </w:p>
        </w:tc>
      </w:tr>
      <w:tr w:rsidR="007230B5" w:rsidRPr="009C2C8C" w14:paraId="11A01F6F" w14:textId="77777777" w:rsidTr="60C72650">
        <w:trPr>
          <w:gridBefore w:val="1"/>
          <w:gridAfter w:val="1"/>
          <w:wBefore w:w="12" w:type="dxa"/>
          <w:wAfter w:w="12" w:type="dxa"/>
        </w:trPr>
        <w:tc>
          <w:tcPr>
            <w:tcW w:w="4536" w:type="dxa"/>
            <w:gridSpan w:val="5"/>
          </w:tcPr>
          <w:p w14:paraId="001FD61E" w14:textId="77777777" w:rsidR="007230B5" w:rsidRPr="009C2C8C" w:rsidRDefault="007230B5" w:rsidP="00724BEC">
            <w:pPr>
              <w:pStyle w:val="Rientrocorpodeltesto"/>
              <w:widowControl w:val="0"/>
              <w:tabs>
                <w:tab w:val="left" w:pos="8496"/>
              </w:tabs>
              <w:spacing w:after="0"/>
              <w:ind w:left="0"/>
              <w:jc w:val="both"/>
              <w:rPr>
                <w:rFonts w:ascii="Aptos" w:hAnsi="Aptos" w:cstheme="majorHAnsi"/>
                <w:sz w:val="22"/>
                <w:szCs w:val="22"/>
                <w:lang w:val="it-IT"/>
              </w:rPr>
            </w:pPr>
          </w:p>
        </w:tc>
        <w:tc>
          <w:tcPr>
            <w:tcW w:w="426" w:type="dxa"/>
          </w:tcPr>
          <w:p w14:paraId="6065E8BB" w14:textId="77777777" w:rsidR="007230B5" w:rsidRPr="009C2C8C" w:rsidRDefault="007230B5" w:rsidP="00724BEC">
            <w:pPr>
              <w:widowControl w:val="0"/>
              <w:rPr>
                <w:rFonts w:ascii="Aptos" w:hAnsi="Aptos" w:cstheme="majorHAnsi"/>
                <w:sz w:val="22"/>
                <w:szCs w:val="22"/>
                <w:lang w:val="it-IT"/>
              </w:rPr>
            </w:pPr>
          </w:p>
        </w:tc>
        <w:tc>
          <w:tcPr>
            <w:tcW w:w="4384" w:type="dxa"/>
            <w:gridSpan w:val="4"/>
            <w:shd w:val="clear" w:color="auto" w:fill="FFFFFF" w:themeFill="background1"/>
          </w:tcPr>
          <w:p w14:paraId="409E3D3D" w14:textId="77777777" w:rsidR="007230B5" w:rsidRPr="009C2C8C" w:rsidRDefault="007230B5" w:rsidP="00724BEC">
            <w:pPr>
              <w:widowControl w:val="0"/>
              <w:autoSpaceDE w:val="0"/>
              <w:autoSpaceDN w:val="0"/>
              <w:adjustRightInd w:val="0"/>
              <w:ind w:right="6"/>
              <w:jc w:val="both"/>
              <w:rPr>
                <w:rFonts w:ascii="Aptos" w:hAnsi="Aptos" w:cstheme="majorHAnsi"/>
                <w:b/>
                <w:sz w:val="22"/>
                <w:szCs w:val="22"/>
                <w:lang w:val="it-IT"/>
              </w:rPr>
            </w:pPr>
          </w:p>
        </w:tc>
      </w:tr>
      <w:tr w:rsidR="007230B5" w:rsidRPr="009C2C8C" w14:paraId="36502D6E" w14:textId="77777777" w:rsidTr="60C72650">
        <w:trPr>
          <w:gridBefore w:val="1"/>
          <w:gridAfter w:val="1"/>
          <w:wBefore w:w="12" w:type="dxa"/>
          <w:wAfter w:w="12" w:type="dxa"/>
        </w:trPr>
        <w:tc>
          <w:tcPr>
            <w:tcW w:w="4536" w:type="dxa"/>
            <w:gridSpan w:val="5"/>
          </w:tcPr>
          <w:p w14:paraId="02A86D9F" w14:textId="77777777" w:rsidR="007230B5" w:rsidRPr="009C2C8C" w:rsidRDefault="007230B5" w:rsidP="00724BEC">
            <w:pPr>
              <w:pStyle w:val="Default"/>
              <w:widowControl w:val="0"/>
              <w:jc w:val="both"/>
              <w:rPr>
                <w:rFonts w:ascii="Aptos" w:hAnsi="Aptos" w:cstheme="majorHAnsi"/>
                <w:color w:val="auto"/>
                <w:sz w:val="22"/>
                <w:szCs w:val="22"/>
                <w:lang w:val="de-DE"/>
              </w:rPr>
            </w:pPr>
            <w:r w:rsidRPr="009C2C8C">
              <w:rPr>
                <w:rFonts w:ascii="Aptos" w:hAnsi="Aptos" w:cstheme="majorHAnsi"/>
                <w:color w:val="auto"/>
                <w:sz w:val="22"/>
                <w:szCs w:val="22"/>
                <w:lang w:val="de-DE"/>
              </w:rPr>
              <w:t xml:space="preserve">Die Vergabestelle behält sich gemäß </w:t>
            </w:r>
            <w:r w:rsidRPr="009C2C8C">
              <w:rPr>
                <w:rFonts w:ascii="Aptos" w:hAnsi="Aptos" w:cstheme="majorHAnsi"/>
                <w:color w:val="auto"/>
                <w:sz w:val="22"/>
                <w:szCs w:val="22"/>
                <w:lang w:val="de-DE" w:eastAsia="en-US"/>
              </w:rPr>
              <w:t xml:space="preserve">Art. 108 Absatz 10 GvD 36/2023 </w:t>
            </w:r>
            <w:r w:rsidRPr="009C2C8C">
              <w:rPr>
                <w:rFonts w:ascii="Aptos" w:hAnsi="Aptos" w:cstheme="majorHAnsi"/>
                <w:color w:val="auto"/>
                <w:sz w:val="22"/>
                <w:szCs w:val="22"/>
                <w:lang w:val="de-DE"/>
              </w:rPr>
              <w:t>das Recht vor, den Zuschlag nicht zu erteilen.</w:t>
            </w:r>
          </w:p>
          <w:p w14:paraId="46E2A9BC" w14:textId="12822243" w:rsidR="007230B5" w:rsidRPr="009C2C8C" w:rsidRDefault="007230B5" w:rsidP="00724BEC">
            <w:pPr>
              <w:pStyle w:val="Default"/>
              <w:widowControl w:val="0"/>
              <w:jc w:val="both"/>
              <w:rPr>
                <w:rFonts w:ascii="Aptos" w:hAnsi="Aptos" w:cstheme="majorHAnsi"/>
                <w:color w:val="auto"/>
                <w:sz w:val="22"/>
                <w:szCs w:val="22"/>
                <w:lang w:val="de-DE"/>
              </w:rPr>
            </w:pPr>
            <w:r w:rsidRPr="009C2C8C">
              <w:rPr>
                <w:rFonts w:ascii="Aptos" w:hAnsi="Aptos" w:cstheme="minorHAnsi"/>
                <w:i/>
                <w:iCs/>
                <w:color w:val="FF0000"/>
                <w:sz w:val="22"/>
                <w:szCs w:val="22"/>
                <w:highlight w:val="green"/>
                <w:lang w:val="de-DE"/>
              </w:rPr>
              <w:t>(</w:t>
            </w:r>
            <w:r w:rsidRPr="009C2C8C">
              <w:rPr>
                <w:rFonts w:ascii="Aptos" w:hAnsi="Aptos" w:cstheme="majorHAnsi"/>
                <w:i/>
                <w:iCs/>
                <w:color w:val="FF0000"/>
                <w:sz w:val="22"/>
                <w:szCs w:val="22"/>
                <w:highlight w:val="green"/>
                <w:lang w:val="de-DE"/>
              </w:rPr>
              <w:t>Diese Möglichkeit wird ausdrücklich in der Ausschreibungsbekanntmachung oder in der Einladung in Verfahren ohne Ausschreibungsbekanntmachung genannt und kann nicht später als dreißig Tage nach Abschluss der Angebotsbewertungen ausgeübt werden.)</w:t>
            </w:r>
          </w:p>
        </w:tc>
        <w:tc>
          <w:tcPr>
            <w:tcW w:w="426" w:type="dxa"/>
          </w:tcPr>
          <w:p w14:paraId="009664EC" w14:textId="77777777" w:rsidR="007230B5" w:rsidRPr="009C2C8C" w:rsidRDefault="007230B5" w:rsidP="00724BEC">
            <w:pPr>
              <w:widowControl w:val="0"/>
              <w:rPr>
                <w:rFonts w:ascii="Aptos" w:hAnsi="Aptos" w:cstheme="majorHAnsi"/>
                <w:sz w:val="22"/>
                <w:szCs w:val="22"/>
                <w:lang w:val="de-DE"/>
              </w:rPr>
            </w:pPr>
          </w:p>
        </w:tc>
        <w:tc>
          <w:tcPr>
            <w:tcW w:w="4384" w:type="dxa"/>
            <w:gridSpan w:val="4"/>
            <w:shd w:val="clear" w:color="auto" w:fill="FFFFFF" w:themeFill="background1"/>
          </w:tcPr>
          <w:p w14:paraId="79B22DFA" w14:textId="77777777" w:rsidR="007230B5" w:rsidRPr="009C2C8C" w:rsidRDefault="007230B5" w:rsidP="00724BEC">
            <w:pPr>
              <w:pStyle w:val="Default"/>
              <w:widowControl w:val="0"/>
              <w:jc w:val="both"/>
              <w:rPr>
                <w:rFonts w:ascii="Aptos" w:hAnsi="Aptos" w:cstheme="majorHAnsi"/>
                <w:color w:val="auto"/>
                <w:sz w:val="22"/>
                <w:szCs w:val="22"/>
                <w:lang w:eastAsia="en-US"/>
              </w:rPr>
            </w:pPr>
            <w:r w:rsidRPr="009C2C8C">
              <w:rPr>
                <w:rFonts w:ascii="Aptos" w:hAnsi="Aptos" w:cstheme="majorHAnsi"/>
                <w:color w:val="auto"/>
                <w:sz w:val="22"/>
                <w:szCs w:val="22"/>
              </w:rPr>
              <w:t xml:space="preserve">La stazione appaltante si riserva il diritto di non procedere all’aggiudicazione ai sensi </w:t>
            </w:r>
            <w:r w:rsidRPr="009C2C8C">
              <w:rPr>
                <w:rFonts w:ascii="Aptos" w:hAnsi="Aptos" w:cstheme="majorHAnsi"/>
                <w:color w:val="auto"/>
                <w:sz w:val="22"/>
                <w:szCs w:val="22"/>
                <w:lang w:eastAsia="en-US"/>
              </w:rPr>
              <w:t>dell’art 108 comma 10 d.lgs. 36/2023.</w:t>
            </w:r>
          </w:p>
          <w:p w14:paraId="439ACCA7" w14:textId="77777777" w:rsidR="007230B5" w:rsidRPr="009C2C8C" w:rsidRDefault="007230B5" w:rsidP="00724BEC">
            <w:pPr>
              <w:pStyle w:val="Default"/>
              <w:widowControl w:val="0"/>
              <w:jc w:val="both"/>
              <w:rPr>
                <w:rFonts w:ascii="Aptos" w:hAnsi="Aptos" w:cstheme="majorHAnsi"/>
                <w:i/>
                <w:iCs/>
                <w:color w:val="FF0000"/>
                <w:sz w:val="22"/>
                <w:szCs w:val="22"/>
              </w:rPr>
            </w:pPr>
            <w:r w:rsidRPr="009C2C8C">
              <w:rPr>
                <w:rFonts w:ascii="Aptos" w:hAnsi="Aptos" w:cstheme="minorHAnsi"/>
                <w:i/>
                <w:iCs/>
                <w:color w:val="FF0000"/>
                <w:sz w:val="22"/>
                <w:szCs w:val="22"/>
                <w:highlight w:val="green"/>
              </w:rPr>
              <w:t>(</w:t>
            </w:r>
            <w:r w:rsidRPr="009C2C8C">
              <w:rPr>
                <w:rFonts w:ascii="Aptos" w:hAnsi="Aptos" w:cstheme="majorHAnsi"/>
                <w:i/>
                <w:iCs/>
                <w:color w:val="FF0000"/>
                <w:sz w:val="22"/>
                <w:szCs w:val="22"/>
                <w:highlight w:val="green"/>
              </w:rPr>
              <w:t>Tale facoltà è indicata espressamente nel bando di gara o invito nelle procedure senza bando e può essere esercitata non oltre il termine di trenta giorni dalla conclusione delle valutazioni delle offerte.)</w:t>
            </w:r>
          </w:p>
          <w:p w14:paraId="24AA5A1F" w14:textId="11B65B95" w:rsidR="007230B5" w:rsidRPr="009C2C8C" w:rsidRDefault="007230B5" w:rsidP="00724BEC">
            <w:pPr>
              <w:pStyle w:val="Default"/>
              <w:widowControl w:val="0"/>
              <w:jc w:val="both"/>
              <w:rPr>
                <w:rFonts w:ascii="Aptos" w:hAnsi="Aptos" w:cstheme="majorHAnsi"/>
                <w:b/>
                <w:color w:val="auto"/>
                <w:sz w:val="22"/>
                <w:szCs w:val="22"/>
              </w:rPr>
            </w:pPr>
          </w:p>
        </w:tc>
      </w:tr>
      <w:tr w:rsidR="007230B5" w:rsidRPr="009C2C8C" w14:paraId="0869EDEB" w14:textId="77777777" w:rsidTr="60C72650">
        <w:trPr>
          <w:gridBefore w:val="1"/>
          <w:gridAfter w:val="1"/>
          <w:wBefore w:w="12" w:type="dxa"/>
          <w:wAfter w:w="12" w:type="dxa"/>
        </w:trPr>
        <w:tc>
          <w:tcPr>
            <w:tcW w:w="4536" w:type="dxa"/>
            <w:gridSpan w:val="5"/>
          </w:tcPr>
          <w:p w14:paraId="3CEBB5F5" w14:textId="77777777" w:rsidR="007230B5" w:rsidRPr="009C2C8C" w:rsidRDefault="007230B5" w:rsidP="00724BEC">
            <w:pPr>
              <w:pStyle w:val="Rientrocorpodeltesto"/>
              <w:widowControl w:val="0"/>
              <w:tabs>
                <w:tab w:val="left" w:pos="8496"/>
              </w:tabs>
              <w:spacing w:after="0"/>
              <w:ind w:left="0"/>
              <w:jc w:val="both"/>
              <w:rPr>
                <w:rFonts w:ascii="Aptos" w:hAnsi="Aptos" w:cstheme="majorHAnsi"/>
                <w:sz w:val="22"/>
                <w:szCs w:val="22"/>
                <w:lang w:val="it-IT"/>
              </w:rPr>
            </w:pPr>
          </w:p>
        </w:tc>
        <w:tc>
          <w:tcPr>
            <w:tcW w:w="426" w:type="dxa"/>
          </w:tcPr>
          <w:p w14:paraId="39B043D5" w14:textId="77777777" w:rsidR="007230B5" w:rsidRPr="009C2C8C" w:rsidRDefault="007230B5" w:rsidP="00724BEC">
            <w:pPr>
              <w:widowControl w:val="0"/>
              <w:rPr>
                <w:rFonts w:ascii="Aptos" w:hAnsi="Aptos" w:cstheme="majorHAnsi"/>
                <w:sz w:val="22"/>
                <w:szCs w:val="22"/>
                <w:lang w:val="it-IT"/>
              </w:rPr>
            </w:pPr>
          </w:p>
        </w:tc>
        <w:tc>
          <w:tcPr>
            <w:tcW w:w="4384" w:type="dxa"/>
            <w:gridSpan w:val="4"/>
            <w:shd w:val="clear" w:color="auto" w:fill="FFFFFF" w:themeFill="background1"/>
          </w:tcPr>
          <w:p w14:paraId="3A271553" w14:textId="77777777" w:rsidR="007230B5" w:rsidRPr="009C2C8C" w:rsidRDefault="007230B5" w:rsidP="00724BEC">
            <w:pPr>
              <w:widowControl w:val="0"/>
              <w:autoSpaceDE w:val="0"/>
              <w:autoSpaceDN w:val="0"/>
              <w:adjustRightInd w:val="0"/>
              <w:ind w:right="6"/>
              <w:jc w:val="both"/>
              <w:rPr>
                <w:rFonts w:ascii="Aptos" w:hAnsi="Aptos" w:cstheme="majorHAnsi"/>
                <w:b/>
                <w:sz w:val="22"/>
                <w:szCs w:val="22"/>
                <w:lang w:val="it-IT"/>
              </w:rPr>
            </w:pPr>
          </w:p>
        </w:tc>
      </w:tr>
      <w:tr w:rsidR="007230B5" w:rsidRPr="009C2C8C" w14:paraId="4D9A2975" w14:textId="77777777" w:rsidTr="60C72650">
        <w:trPr>
          <w:gridBefore w:val="1"/>
          <w:gridAfter w:val="1"/>
          <w:wBefore w:w="12" w:type="dxa"/>
          <w:wAfter w:w="12" w:type="dxa"/>
        </w:trPr>
        <w:tc>
          <w:tcPr>
            <w:tcW w:w="4536" w:type="dxa"/>
            <w:gridSpan w:val="5"/>
          </w:tcPr>
          <w:p w14:paraId="62D8FEE6" w14:textId="77777777" w:rsidR="007230B5" w:rsidRPr="009C2C8C" w:rsidRDefault="007230B5" w:rsidP="00724BEC">
            <w:pPr>
              <w:pStyle w:val="Rientrocorpodeltesto"/>
              <w:widowControl w:val="0"/>
              <w:tabs>
                <w:tab w:val="left" w:pos="8496"/>
              </w:tabs>
              <w:spacing w:after="0"/>
              <w:ind w:left="0"/>
              <w:jc w:val="both"/>
              <w:rPr>
                <w:rFonts w:ascii="Aptos" w:hAnsi="Aptos" w:cstheme="majorHAnsi"/>
                <w:sz w:val="22"/>
                <w:szCs w:val="22"/>
                <w:lang w:val="de-DE"/>
              </w:rPr>
            </w:pPr>
            <w:r w:rsidRPr="009C2C8C">
              <w:rPr>
                <w:rFonts w:ascii="Aptos" w:hAnsi="Aptos" w:cstheme="majorHAnsi"/>
                <w:sz w:val="22"/>
                <w:szCs w:val="22"/>
                <w:lang w:val="de-DE"/>
              </w:rPr>
              <w:t>Die Vergabestelle behält sich das Recht vor, das Ausschreibungsverfahren mit entsprechender Begründung auszusetzen, neu auszuschreiben oder keinen Zuschlag zu erteilen.</w:t>
            </w:r>
          </w:p>
        </w:tc>
        <w:tc>
          <w:tcPr>
            <w:tcW w:w="426" w:type="dxa"/>
          </w:tcPr>
          <w:p w14:paraId="39B7B60A" w14:textId="77777777" w:rsidR="007230B5" w:rsidRPr="009C2C8C" w:rsidRDefault="007230B5" w:rsidP="00724BEC">
            <w:pPr>
              <w:widowControl w:val="0"/>
              <w:rPr>
                <w:rFonts w:ascii="Aptos" w:hAnsi="Aptos" w:cstheme="majorHAnsi"/>
                <w:sz w:val="22"/>
                <w:szCs w:val="22"/>
                <w:lang w:val="de-DE"/>
              </w:rPr>
            </w:pPr>
          </w:p>
        </w:tc>
        <w:tc>
          <w:tcPr>
            <w:tcW w:w="4384" w:type="dxa"/>
            <w:gridSpan w:val="4"/>
            <w:shd w:val="clear" w:color="auto" w:fill="FFFFFF" w:themeFill="background1"/>
          </w:tcPr>
          <w:p w14:paraId="57CF7A78" w14:textId="77777777" w:rsidR="007230B5" w:rsidRPr="009C2C8C" w:rsidRDefault="007230B5" w:rsidP="00724BEC">
            <w:pPr>
              <w:widowControl w:val="0"/>
              <w:autoSpaceDE w:val="0"/>
              <w:autoSpaceDN w:val="0"/>
              <w:adjustRightInd w:val="0"/>
              <w:ind w:right="6"/>
              <w:jc w:val="both"/>
              <w:rPr>
                <w:rFonts w:ascii="Aptos" w:hAnsi="Aptos" w:cstheme="majorHAnsi"/>
                <w:b/>
                <w:sz w:val="22"/>
                <w:szCs w:val="22"/>
                <w:lang w:val="it-IT"/>
              </w:rPr>
            </w:pPr>
            <w:r w:rsidRPr="009C2C8C">
              <w:rPr>
                <w:rFonts w:ascii="Aptos" w:hAnsi="Aptos" w:cstheme="majorHAnsi"/>
                <w:bCs/>
                <w:sz w:val="22"/>
                <w:szCs w:val="22"/>
                <w:lang w:val="it-IT"/>
              </w:rPr>
              <w:t>La stazione appaltante si riserva il diritto di sospendere, reindire o non aggiudicare la gara motivatamente.</w:t>
            </w:r>
          </w:p>
        </w:tc>
      </w:tr>
      <w:tr w:rsidR="007230B5" w:rsidRPr="009C2C8C" w14:paraId="7F5C474B" w14:textId="77777777" w:rsidTr="60C72650">
        <w:trPr>
          <w:gridBefore w:val="1"/>
          <w:gridAfter w:val="1"/>
          <w:wBefore w:w="12" w:type="dxa"/>
          <w:wAfter w:w="12" w:type="dxa"/>
        </w:trPr>
        <w:tc>
          <w:tcPr>
            <w:tcW w:w="4536" w:type="dxa"/>
            <w:gridSpan w:val="5"/>
          </w:tcPr>
          <w:p w14:paraId="04F30DF9" w14:textId="77777777" w:rsidR="007230B5" w:rsidRPr="009C2C8C" w:rsidRDefault="007230B5" w:rsidP="00724BEC">
            <w:pPr>
              <w:pStyle w:val="Rientrocorpodeltesto"/>
              <w:widowControl w:val="0"/>
              <w:tabs>
                <w:tab w:val="left" w:pos="8496"/>
              </w:tabs>
              <w:spacing w:after="0"/>
              <w:ind w:left="0"/>
              <w:jc w:val="both"/>
              <w:rPr>
                <w:rFonts w:ascii="Aptos" w:hAnsi="Aptos" w:cstheme="majorHAnsi"/>
                <w:sz w:val="22"/>
                <w:szCs w:val="22"/>
                <w:lang w:val="it-IT"/>
              </w:rPr>
            </w:pPr>
          </w:p>
        </w:tc>
        <w:tc>
          <w:tcPr>
            <w:tcW w:w="426" w:type="dxa"/>
          </w:tcPr>
          <w:p w14:paraId="7B6BA9E6" w14:textId="77777777" w:rsidR="007230B5" w:rsidRPr="009C2C8C" w:rsidRDefault="007230B5" w:rsidP="00724BEC">
            <w:pPr>
              <w:widowControl w:val="0"/>
              <w:rPr>
                <w:rFonts w:ascii="Aptos" w:hAnsi="Aptos" w:cstheme="majorHAnsi"/>
                <w:sz w:val="22"/>
                <w:szCs w:val="22"/>
                <w:lang w:val="it-IT"/>
              </w:rPr>
            </w:pPr>
          </w:p>
        </w:tc>
        <w:tc>
          <w:tcPr>
            <w:tcW w:w="4384" w:type="dxa"/>
            <w:gridSpan w:val="4"/>
            <w:shd w:val="clear" w:color="auto" w:fill="FFFFFF" w:themeFill="background1"/>
          </w:tcPr>
          <w:p w14:paraId="6C61CF58" w14:textId="77777777" w:rsidR="007230B5" w:rsidRPr="009C2C8C" w:rsidRDefault="007230B5" w:rsidP="00724BEC">
            <w:pPr>
              <w:widowControl w:val="0"/>
              <w:autoSpaceDE w:val="0"/>
              <w:autoSpaceDN w:val="0"/>
              <w:adjustRightInd w:val="0"/>
              <w:ind w:right="6"/>
              <w:jc w:val="both"/>
              <w:rPr>
                <w:rFonts w:ascii="Aptos" w:hAnsi="Aptos" w:cstheme="majorHAnsi"/>
                <w:bCs/>
                <w:sz w:val="22"/>
                <w:szCs w:val="22"/>
                <w:lang w:val="it-IT"/>
              </w:rPr>
            </w:pPr>
          </w:p>
        </w:tc>
      </w:tr>
      <w:tr w:rsidR="007230B5" w:rsidRPr="009C2C8C" w14:paraId="09AB452F" w14:textId="77777777" w:rsidTr="60C72650">
        <w:trPr>
          <w:gridBefore w:val="1"/>
          <w:gridAfter w:val="1"/>
          <w:wBefore w:w="12" w:type="dxa"/>
          <w:wAfter w:w="12" w:type="dxa"/>
        </w:trPr>
        <w:tc>
          <w:tcPr>
            <w:tcW w:w="4536" w:type="dxa"/>
            <w:gridSpan w:val="5"/>
          </w:tcPr>
          <w:p w14:paraId="4F433EDF" w14:textId="01B0D9FA" w:rsidR="007230B5" w:rsidRPr="009C2C8C" w:rsidRDefault="007230B5" w:rsidP="00724BEC">
            <w:pPr>
              <w:pStyle w:val="Rientrocorpodeltesto"/>
              <w:widowControl w:val="0"/>
              <w:tabs>
                <w:tab w:val="left" w:pos="8496"/>
              </w:tabs>
              <w:spacing w:after="0"/>
              <w:ind w:left="0"/>
              <w:jc w:val="both"/>
              <w:rPr>
                <w:rFonts w:ascii="Aptos" w:hAnsi="Aptos" w:cstheme="majorHAnsi"/>
                <w:sz w:val="22"/>
                <w:szCs w:val="22"/>
                <w:lang w:val="de-DE"/>
              </w:rPr>
            </w:pPr>
            <w:r w:rsidRPr="009C2C8C">
              <w:rPr>
                <w:rFonts w:ascii="Aptos" w:hAnsi="Aptos" w:cstheme="majorHAnsi"/>
                <w:sz w:val="22"/>
                <w:szCs w:val="22"/>
                <w:lang w:val="de-DE"/>
              </w:rPr>
              <w:t>Die Vergabestelle behält sich das Recht vor, den Zuschlag auch dann zu erteilen, wenn nur ein einziges gültiges Angebot eingeht.</w:t>
            </w:r>
          </w:p>
        </w:tc>
        <w:tc>
          <w:tcPr>
            <w:tcW w:w="426" w:type="dxa"/>
          </w:tcPr>
          <w:p w14:paraId="61CFD0EB" w14:textId="77777777" w:rsidR="007230B5" w:rsidRPr="009C2C8C" w:rsidRDefault="007230B5" w:rsidP="00724BEC">
            <w:pPr>
              <w:widowControl w:val="0"/>
              <w:rPr>
                <w:rFonts w:ascii="Aptos" w:hAnsi="Aptos" w:cstheme="majorHAnsi"/>
                <w:sz w:val="22"/>
                <w:szCs w:val="22"/>
                <w:lang w:val="de-DE"/>
              </w:rPr>
            </w:pPr>
          </w:p>
        </w:tc>
        <w:tc>
          <w:tcPr>
            <w:tcW w:w="4384" w:type="dxa"/>
            <w:gridSpan w:val="4"/>
            <w:shd w:val="clear" w:color="auto" w:fill="FFFFFF" w:themeFill="background1"/>
          </w:tcPr>
          <w:p w14:paraId="7C8EB463" w14:textId="279A3967" w:rsidR="007230B5" w:rsidRPr="009C2C8C" w:rsidRDefault="007230B5" w:rsidP="00724BEC">
            <w:pPr>
              <w:widowControl w:val="0"/>
              <w:autoSpaceDE w:val="0"/>
              <w:autoSpaceDN w:val="0"/>
              <w:adjustRightInd w:val="0"/>
              <w:ind w:right="6"/>
              <w:jc w:val="both"/>
              <w:rPr>
                <w:rFonts w:ascii="Aptos" w:hAnsi="Aptos" w:cstheme="majorHAnsi"/>
                <w:bCs/>
                <w:sz w:val="22"/>
                <w:szCs w:val="22"/>
                <w:lang w:val="it-IT"/>
              </w:rPr>
            </w:pPr>
            <w:r w:rsidRPr="009C2C8C">
              <w:rPr>
                <w:rFonts w:ascii="Aptos" w:hAnsi="Aptos" w:cstheme="majorHAnsi"/>
                <w:sz w:val="22"/>
                <w:szCs w:val="22"/>
                <w:lang w:val="it-IT"/>
              </w:rPr>
              <w:t>La stazione appaltante si riserva la facoltà di procedere all’aggiudicazione anche nel caso di una sola offerta valida.</w:t>
            </w:r>
          </w:p>
        </w:tc>
      </w:tr>
      <w:tr w:rsidR="007230B5" w:rsidRPr="009C2C8C" w14:paraId="4162E048" w14:textId="77777777" w:rsidTr="60C72650">
        <w:trPr>
          <w:gridBefore w:val="1"/>
          <w:gridAfter w:val="1"/>
          <w:wBefore w:w="12" w:type="dxa"/>
          <w:wAfter w:w="12" w:type="dxa"/>
        </w:trPr>
        <w:tc>
          <w:tcPr>
            <w:tcW w:w="4536" w:type="dxa"/>
            <w:gridSpan w:val="5"/>
          </w:tcPr>
          <w:p w14:paraId="2E353B81" w14:textId="77777777" w:rsidR="007230B5" w:rsidRPr="009C2C8C" w:rsidRDefault="007230B5" w:rsidP="00724BEC">
            <w:pPr>
              <w:pStyle w:val="Rientrocorpodeltesto"/>
              <w:widowControl w:val="0"/>
              <w:tabs>
                <w:tab w:val="left" w:pos="8496"/>
              </w:tabs>
              <w:spacing w:after="0"/>
              <w:ind w:left="0"/>
              <w:jc w:val="both"/>
              <w:rPr>
                <w:rFonts w:ascii="Aptos" w:hAnsi="Aptos" w:cstheme="majorHAnsi"/>
                <w:sz w:val="22"/>
                <w:szCs w:val="22"/>
                <w:lang w:val="it-IT"/>
              </w:rPr>
            </w:pPr>
          </w:p>
        </w:tc>
        <w:tc>
          <w:tcPr>
            <w:tcW w:w="426" w:type="dxa"/>
          </w:tcPr>
          <w:p w14:paraId="4B38A113" w14:textId="77777777" w:rsidR="007230B5" w:rsidRPr="009C2C8C" w:rsidRDefault="007230B5" w:rsidP="00724BEC">
            <w:pPr>
              <w:widowControl w:val="0"/>
              <w:rPr>
                <w:rFonts w:ascii="Aptos" w:hAnsi="Aptos" w:cstheme="majorHAnsi"/>
                <w:sz w:val="22"/>
                <w:szCs w:val="22"/>
                <w:lang w:val="it-IT"/>
              </w:rPr>
            </w:pPr>
          </w:p>
        </w:tc>
        <w:tc>
          <w:tcPr>
            <w:tcW w:w="4384" w:type="dxa"/>
            <w:gridSpan w:val="4"/>
            <w:shd w:val="clear" w:color="auto" w:fill="FFFFFF" w:themeFill="background1"/>
          </w:tcPr>
          <w:p w14:paraId="56882E3E" w14:textId="77777777" w:rsidR="007230B5" w:rsidRPr="009C2C8C" w:rsidRDefault="007230B5" w:rsidP="00724BEC">
            <w:pPr>
              <w:widowControl w:val="0"/>
              <w:autoSpaceDE w:val="0"/>
              <w:autoSpaceDN w:val="0"/>
              <w:adjustRightInd w:val="0"/>
              <w:ind w:right="6"/>
              <w:jc w:val="both"/>
              <w:rPr>
                <w:rFonts w:ascii="Aptos" w:hAnsi="Aptos" w:cstheme="majorHAnsi"/>
                <w:b/>
                <w:sz w:val="22"/>
                <w:szCs w:val="22"/>
                <w:lang w:val="it-IT"/>
              </w:rPr>
            </w:pPr>
          </w:p>
        </w:tc>
      </w:tr>
      <w:tr w:rsidR="007230B5" w:rsidRPr="009C2C8C" w14:paraId="05A675DA" w14:textId="77777777" w:rsidTr="60C72650">
        <w:trPr>
          <w:gridBefore w:val="1"/>
          <w:gridAfter w:val="1"/>
          <w:wBefore w:w="12" w:type="dxa"/>
          <w:wAfter w:w="12" w:type="dxa"/>
        </w:trPr>
        <w:tc>
          <w:tcPr>
            <w:tcW w:w="4536" w:type="dxa"/>
            <w:gridSpan w:val="5"/>
          </w:tcPr>
          <w:p w14:paraId="0943093E" w14:textId="77777777" w:rsidR="007230B5" w:rsidRPr="009C2C8C" w:rsidRDefault="007230B5" w:rsidP="00724BEC">
            <w:pPr>
              <w:pStyle w:val="Rientrocorpodeltesto"/>
              <w:widowControl w:val="0"/>
              <w:tabs>
                <w:tab w:val="left" w:pos="8496"/>
              </w:tabs>
              <w:spacing w:after="0"/>
              <w:ind w:left="0"/>
              <w:jc w:val="both"/>
              <w:rPr>
                <w:rFonts w:ascii="Aptos" w:hAnsi="Aptos" w:cstheme="majorHAnsi"/>
                <w:sz w:val="22"/>
                <w:szCs w:val="22"/>
                <w:lang w:val="de-DE"/>
              </w:rPr>
            </w:pPr>
            <w:r w:rsidRPr="009C2C8C">
              <w:rPr>
                <w:rFonts w:ascii="Aptos" w:hAnsi="Aptos" w:cstheme="majorHAnsi"/>
                <w:sz w:val="22"/>
                <w:szCs w:val="22"/>
                <w:lang w:val="de-DE"/>
              </w:rPr>
              <w:t>Die Vergabestelle behält sich das Recht vor,</w:t>
            </w:r>
            <w:r w:rsidRPr="009C2C8C">
              <w:rPr>
                <w:rFonts w:ascii="Aptos" w:hAnsi="Aptos" w:cstheme="majorHAnsi"/>
                <w:bCs/>
                <w:sz w:val="22"/>
                <w:szCs w:val="22"/>
                <w:lang w:val="de-DE"/>
              </w:rPr>
              <w:t xml:space="preserve"> </w:t>
            </w:r>
            <w:r w:rsidRPr="009C2C8C">
              <w:rPr>
                <w:rFonts w:ascii="Aptos" w:hAnsi="Aptos" w:cstheme="majorHAnsi"/>
                <w:sz w:val="22"/>
                <w:szCs w:val="22"/>
                <w:lang w:val="de-DE"/>
              </w:rPr>
              <w:t>den Vertrag mit einer entsprechenden Begründung nicht abzuschließen, auch wenn zuvor ein Zuschlag erteilt wurde.</w:t>
            </w:r>
          </w:p>
        </w:tc>
        <w:tc>
          <w:tcPr>
            <w:tcW w:w="426" w:type="dxa"/>
          </w:tcPr>
          <w:p w14:paraId="6BC65641" w14:textId="77777777" w:rsidR="007230B5" w:rsidRPr="009C2C8C" w:rsidRDefault="007230B5" w:rsidP="00724BEC">
            <w:pPr>
              <w:widowControl w:val="0"/>
              <w:rPr>
                <w:rFonts w:ascii="Aptos" w:hAnsi="Aptos" w:cstheme="majorHAnsi"/>
                <w:sz w:val="22"/>
                <w:szCs w:val="22"/>
                <w:lang w:val="de-DE"/>
              </w:rPr>
            </w:pPr>
          </w:p>
        </w:tc>
        <w:tc>
          <w:tcPr>
            <w:tcW w:w="4384" w:type="dxa"/>
            <w:gridSpan w:val="4"/>
            <w:shd w:val="clear" w:color="auto" w:fill="FFFFFF" w:themeFill="background1"/>
          </w:tcPr>
          <w:p w14:paraId="32E7E770" w14:textId="77777777" w:rsidR="007230B5" w:rsidRPr="009C2C8C" w:rsidRDefault="007230B5" w:rsidP="00724BEC">
            <w:pPr>
              <w:widowControl w:val="0"/>
              <w:autoSpaceDE w:val="0"/>
              <w:autoSpaceDN w:val="0"/>
              <w:adjustRightInd w:val="0"/>
              <w:ind w:right="6"/>
              <w:jc w:val="both"/>
              <w:rPr>
                <w:rFonts w:ascii="Aptos" w:hAnsi="Aptos" w:cstheme="majorHAnsi"/>
                <w:b/>
                <w:sz w:val="22"/>
                <w:szCs w:val="22"/>
                <w:lang w:val="it-IT"/>
              </w:rPr>
            </w:pPr>
            <w:r w:rsidRPr="009C2C8C">
              <w:rPr>
                <w:rFonts w:ascii="Aptos" w:hAnsi="Aptos" w:cstheme="majorHAnsi"/>
                <w:bCs/>
                <w:sz w:val="22"/>
                <w:szCs w:val="22"/>
                <w:lang w:val="it-IT"/>
              </w:rPr>
              <w:t xml:space="preserve">La stazione appaltante con adeguata motivazione si riserva il diritto di non stipulare </w:t>
            </w:r>
            <w:r w:rsidRPr="009C2C8C">
              <w:rPr>
                <w:rFonts w:ascii="Aptos" w:hAnsi="Aptos" w:cstheme="majorHAnsi"/>
                <w:sz w:val="22"/>
                <w:szCs w:val="22"/>
                <w:lang w:val="it-IT"/>
              </w:rPr>
              <w:t xml:space="preserve">il contratto </w:t>
            </w:r>
            <w:r w:rsidRPr="009C2C8C">
              <w:rPr>
                <w:rFonts w:ascii="Aptos" w:hAnsi="Aptos" w:cstheme="majorHAnsi"/>
                <w:bCs/>
                <w:sz w:val="22"/>
                <w:szCs w:val="22"/>
                <w:lang w:val="it-IT"/>
              </w:rPr>
              <w:t>anche qualora sia intervenuta in precedenza l’aggiudicazione.</w:t>
            </w:r>
          </w:p>
        </w:tc>
      </w:tr>
      <w:tr w:rsidR="007230B5" w:rsidRPr="009C2C8C" w14:paraId="00C36D6C" w14:textId="77777777" w:rsidTr="60C72650">
        <w:trPr>
          <w:gridBefore w:val="1"/>
          <w:gridAfter w:val="1"/>
          <w:wBefore w:w="12" w:type="dxa"/>
          <w:wAfter w:w="12" w:type="dxa"/>
        </w:trPr>
        <w:tc>
          <w:tcPr>
            <w:tcW w:w="4536" w:type="dxa"/>
            <w:gridSpan w:val="5"/>
          </w:tcPr>
          <w:p w14:paraId="030388A1" w14:textId="77777777" w:rsidR="007230B5" w:rsidRPr="009C2C8C" w:rsidRDefault="007230B5" w:rsidP="00724BEC">
            <w:pPr>
              <w:pStyle w:val="Rientrocorpodeltesto"/>
              <w:widowControl w:val="0"/>
              <w:tabs>
                <w:tab w:val="left" w:pos="8496"/>
              </w:tabs>
              <w:spacing w:after="0"/>
              <w:ind w:left="0"/>
              <w:jc w:val="both"/>
              <w:rPr>
                <w:rFonts w:ascii="Aptos" w:hAnsi="Aptos" w:cstheme="majorHAnsi"/>
                <w:color w:val="FF0000"/>
                <w:sz w:val="22"/>
                <w:szCs w:val="22"/>
                <w:lang w:val="it-IT"/>
              </w:rPr>
            </w:pPr>
          </w:p>
        </w:tc>
        <w:tc>
          <w:tcPr>
            <w:tcW w:w="426" w:type="dxa"/>
          </w:tcPr>
          <w:p w14:paraId="399D397E" w14:textId="77777777" w:rsidR="007230B5" w:rsidRPr="009C2C8C" w:rsidRDefault="007230B5" w:rsidP="00724BEC">
            <w:pPr>
              <w:widowControl w:val="0"/>
              <w:rPr>
                <w:rFonts w:ascii="Aptos" w:hAnsi="Aptos" w:cstheme="majorHAnsi"/>
                <w:sz w:val="22"/>
                <w:szCs w:val="22"/>
                <w:lang w:val="it-IT"/>
              </w:rPr>
            </w:pPr>
          </w:p>
        </w:tc>
        <w:tc>
          <w:tcPr>
            <w:tcW w:w="4384" w:type="dxa"/>
            <w:gridSpan w:val="4"/>
          </w:tcPr>
          <w:p w14:paraId="5FB368AC" w14:textId="33B0AADB" w:rsidR="007230B5" w:rsidRPr="009C2C8C" w:rsidRDefault="007230B5" w:rsidP="00724BEC">
            <w:pPr>
              <w:widowControl w:val="0"/>
              <w:autoSpaceDE w:val="0"/>
              <w:autoSpaceDN w:val="0"/>
              <w:adjustRightInd w:val="0"/>
              <w:ind w:right="6"/>
              <w:jc w:val="both"/>
              <w:rPr>
                <w:rFonts w:ascii="Aptos" w:hAnsi="Aptos" w:cstheme="majorHAnsi"/>
                <w:bCs/>
                <w:color w:val="FF0000"/>
                <w:sz w:val="22"/>
                <w:szCs w:val="22"/>
                <w:lang w:val="it-IT"/>
              </w:rPr>
            </w:pPr>
          </w:p>
        </w:tc>
      </w:tr>
      <w:tr w:rsidR="007230B5" w:rsidRPr="009C2C8C" w14:paraId="3E818EEA" w14:textId="77777777" w:rsidTr="60C72650">
        <w:trPr>
          <w:gridBefore w:val="1"/>
          <w:gridAfter w:val="1"/>
          <w:wBefore w:w="12" w:type="dxa"/>
          <w:wAfter w:w="12" w:type="dxa"/>
        </w:trPr>
        <w:tc>
          <w:tcPr>
            <w:tcW w:w="4536" w:type="dxa"/>
            <w:gridSpan w:val="5"/>
          </w:tcPr>
          <w:p w14:paraId="2C056560" w14:textId="77777777" w:rsidR="007230B5" w:rsidRPr="009C2C8C" w:rsidRDefault="007230B5" w:rsidP="00724BEC">
            <w:pPr>
              <w:pStyle w:val="Rientrocorpodeltesto"/>
              <w:widowControl w:val="0"/>
              <w:tabs>
                <w:tab w:val="left" w:pos="8496"/>
              </w:tabs>
              <w:spacing w:after="0"/>
              <w:ind w:left="0"/>
              <w:jc w:val="both"/>
              <w:rPr>
                <w:rFonts w:ascii="Aptos" w:hAnsi="Aptos" w:cstheme="majorHAnsi"/>
                <w:color w:val="FF0000"/>
                <w:sz w:val="22"/>
                <w:szCs w:val="22"/>
                <w:lang w:val="it-IT"/>
              </w:rPr>
            </w:pPr>
          </w:p>
        </w:tc>
        <w:tc>
          <w:tcPr>
            <w:tcW w:w="426" w:type="dxa"/>
          </w:tcPr>
          <w:p w14:paraId="660EE53F" w14:textId="77777777" w:rsidR="007230B5" w:rsidRPr="009C2C8C" w:rsidRDefault="007230B5" w:rsidP="00724BEC">
            <w:pPr>
              <w:widowControl w:val="0"/>
              <w:rPr>
                <w:rFonts w:ascii="Aptos" w:hAnsi="Aptos" w:cstheme="majorHAnsi"/>
                <w:sz w:val="22"/>
                <w:szCs w:val="22"/>
                <w:lang w:val="it-IT"/>
              </w:rPr>
            </w:pPr>
          </w:p>
        </w:tc>
        <w:tc>
          <w:tcPr>
            <w:tcW w:w="4384" w:type="dxa"/>
            <w:gridSpan w:val="4"/>
          </w:tcPr>
          <w:p w14:paraId="647D85C4" w14:textId="77777777" w:rsidR="007230B5" w:rsidRPr="009C2C8C" w:rsidRDefault="007230B5" w:rsidP="00724BEC">
            <w:pPr>
              <w:widowControl w:val="0"/>
              <w:autoSpaceDE w:val="0"/>
              <w:autoSpaceDN w:val="0"/>
              <w:adjustRightInd w:val="0"/>
              <w:ind w:right="6"/>
              <w:jc w:val="both"/>
              <w:rPr>
                <w:rFonts w:ascii="Aptos" w:hAnsi="Aptos" w:cstheme="majorHAnsi"/>
                <w:bCs/>
                <w:color w:val="000000" w:themeColor="text1"/>
                <w:sz w:val="22"/>
                <w:szCs w:val="22"/>
                <w:highlight w:val="magenta"/>
                <w:lang w:val="it-IT"/>
              </w:rPr>
            </w:pPr>
          </w:p>
        </w:tc>
      </w:tr>
      <w:tr w:rsidR="007230B5" w:rsidRPr="009C2C8C" w14:paraId="1F26E0D7" w14:textId="77777777" w:rsidTr="60C72650">
        <w:trPr>
          <w:gridBefore w:val="1"/>
          <w:gridAfter w:val="1"/>
          <w:wBefore w:w="12" w:type="dxa"/>
          <w:wAfter w:w="12" w:type="dxa"/>
        </w:trPr>
        <w:tc>
          <w:tcPr>
            <w:tcW w:w="4536" w:type="dxa"/>
            <w:gridSpan w:val="5"/>
            <w:shd w:val="clear" w:color="auto" w:fill="EEECE1" w:themeFill="background2"/>
          </w:tcPr>
          <w:p w14:paraId="64498107" w14:textId="77777777" w:rsidR="007230B5" w:rsidRPr="009C2C8C" w:rsidRDefault="007230B5" w:rsidP="00724BEC">
            <w:pPr>
              <w:pStyle w:val="Default"/>
              <w:widowControl w:val="0"/>
              <w:numPr>
                <w:ilvl w:val="0"/>
                <w:numId w:val="46"/>
              </w:numPr>
              <w:ind w:left="439" w:hanging="426"/>
              <w:jc w:val="both"/>
              <w:rPr>
                <w:rFonts w:ascii="Aptos" w:hAnsi="Aptos" w:cstheme="majorHAnsi"/>
                <w:b/>
                <w:sz w:val="22"/>
                <w:szCs w:val="22"/>
                <w:lang w:val="de-DE"/>
              </w:rPr>
            </w:pPr>
            <w:r w:rsidRPr="009C2C8C">
              <w:rPr>
                <w:rFonts w:ascii="Aptos" w:hAnsi="Aptos" w:cstheme="majorHAnsi"/>
                <w:b/>
                <w:sz w:val="22"/>
                <w:szCs w:val="22"/>
                <w:lang w:val="de-DE"/>
              </w:rPr>
              <w:t>KONTROLLEN DER TEILNAHMEVORAUSSETZUNGEN</w:t>
            </w:r>
          </w:p>
        </w:tc>
        <w:tc>
          <w:tcPr>
            <w:tcW w:w="426" w:type="dxa"/>
          </w:tcPr>
          <w:p w14:paraId="72E7DD9B" w14:textId="77777777" w:rsidR="007230B5" w:rsidRPr="009C2C8C" w:rsidRDefault="007230B5" w:rsidP="00724BEC">
            <w:pPr>
              <w:widowControl w:val="0"/>
              <w:rPr>
                <w:rFonts w:ascii="Aptos" w:hAnsi="Aptos" w:cstheme="majorHAnsi"/>
                <w:sz w:val="22"/>
                <w:szCs w:val="22"/>
                <w:lang w:val="de-DE"/>
              </w:rPr>
            </w:pPr>
          </w:p>
        </w:tc>
        <w:tc>
          <w:tcPr>
            <w:tcW w:w="4384" w:type="dxa"/>
            <w:gridSpan w:val="4"/>
            <w:shd w:val="clear" w:color="auto" w:fill="EEECE1" w:themeFill="background2"/>
          </w:tcPr>
          <w:p w14:paraId="442D7679" w14:textId="77777777" w:rsidR="007230B5" w:rsidRPr="009C2C8C" w:rsidRDefault="007230B5" w:rsidP="00724BEC">
            <w:pPr>
              <w:pStyle w:val="Default"/>
              <w:widowControl w:val="0"/>
              <w:numPr>
                <w:ilvl w:val="0"/>
                <w:numId w:val="47"/>
              </w:numPr>
              <w:ind w:left="423" w:hanging="423"/>
              <w:jc w:val="both"/>
              <w:rPr>
                <w:rFonts w:ascii="Aptos" w:hAnsi="Aptos" w:cstheme="majorHAnsi"/>
                <w:b/>
                <w:sz w:val="22"/>
                <w:szCs w:val="22"/>
              </w:rPr>
            </w:pPr>
            <w:r w:rsidRPr="009C2C8C">
              <w:rPr>
                <w:rFonts w:ascii="Aptos" w:hAnsi="Aptos" w:cstheme="majorHAnsi"/>
                <w:b/>
                <w:bCs/>
                <w:iCs/>
                <w:sz w:val="22"/>
                <w:szCs w:val="22"/>
              </w:rPr>
              <w:t>CONTROLLI</w:t>
            </w:r>
            <w:r w:rsidRPr="009C2C8C">
              <w:rPr>
                <w:rFonts w:ascii="Aptos" w:hAnsi="Aptos" w:cstheme="majorHAnsi"/>
                <w:b/>
                <w:sz w:val="22"/>
                <w:szCs w:val="22"/>
              </w:rPr>
              <w:t xml:space="preserve"> DEI REQUISITI DI PARTECIPAZIONE</w:t>
            </w:r>
          </w:p>
        </w:tc>
      </w:tr>
      <w:tr w:rsidR="007230B5" w:rsidRPr="009C2C8C" w14:paraId="153A25C6" w14:textId="77777777" w:rsidTr="60C72650">
        <w:trPr>
          <w:gridBefore w:val="1"/>
          <w:gridAfter w:val="1"/>
          <w:wBefore w:w="12" w:type="dxa"/>
          <w:wAfter w:w="12" w:type="dxa"/>
        </w:trPr>
        <w:tc>
          <w:tcPr>
            <w:tcW w:w="4536" w:type="dxa"/>
            <w:gridSpan w:val="5"/>
          </w:tcPr>
          <w:p w14:paraId="42ADC0C0" w14:textId="055AE9D0" w:rsidR="007230B5" w:rsidRPr="009C2C8C" w:rsidRDefault="007230B5" w:rsidP="00724BEC">
            <w:pPr>
              <w:widowControl w:val="0"/>
              <w:jc w:val="both"/>
              <w:rPr>
                <w:rFonts w:ascii="Aptos" w:hAnsi="Aptos" w:cstheme="majorHAnsi"/>
                <w:color w:val="FF0000"/>
                <w:sz w:val="22"/>
                <w:szCs w:val="22"/>
                <w:lang w:val="it-IT"/>
              </w:rPr>
            </w:pPr>
          </w:p>
        </w:tc>
        <w:tc>
          <w:tcPr>
            <w:tcW w:w="426" w:type="dxa"/>
          </w:tcPr>
          <w:p w14:paraId="1EC851A8" w14:textId="77777777" w:rsidR="007230B5" w:rsidRPr="009C2C8C" w:rsidRDefault="007230B5" w:rsidP="00724BEC">
            <w:pPr>
              <w:widowControl w:val="0"/>
              <w:rPr>
                <w:rFonts w:ascii="Aptos" w:hAnsi="Aptos" w:cstheme="majorHAnsi"/>
                <w:sz w:val="22"/>
                <w:szCs w:val="22"/>
                <w:lang w:val="it-IT"/>
              </w:rPr>
            </w:pPr>
          </w:p>
        </w:tc>
        <w:tc>
          <w:tcPr>
            <w:tcW w:w="4384" w:type="dxa"/>
            <w:gridSpan w:val="4"/>
          </w:tcPr>
          <w:p w14:paraId="05F14D96" w14:textId="4FAA0223" w:rsidR="007230B5" w:rsidRPr="009C2C8C" w:rsidRDefault="007230B5" w:rsidP="00724BEC">
            <w:pPr>
              <w:widowControl w:val="0"/>
              <w:jc w:val="both"/>
              <w:rPr>
                <w:rFonts w:ascii="Aptos" w:hAnsi="Aptos" w:cstheme="majorHAnsi"/>
                <w:bCs/>
                <w:color w:val="FF0000"/>
                <w:sz w:val="22"/>
                <w:szCs w:val="22"/>
                <w:lang w:val="it-IT"/>
              </w:rPr>
            </w:pPr>
          </w:p>
        </w:tc>
      </w:tr>
      <w:tr w:rsidR="007230B5" w:rsidRPr="009C2C8C" w14:paraId="49EC8C15" w14:textId="77777777" w:rsidTr="60C72650">
        <w:trPr>
          <w:gridBefore w:val="1"/>
          <w:gridAfter w:val="1"/>
          <w:wBefore w:w="12" w:type="dxa"/>
          <w:wAfter w:w="12" w:type="dxa"/>
        </w:trPr>
        <w:tc>
          <w:tcPr>
            <w:tcW w:w="4536" w:type="dxa"/>
            <w:gridSpan w:val="5"/>
          </w:tcPr>
          <w:p w14:paraId="25B90F4D" w14:textId="67015C70" w:rsidR="007230B5" w:rsidRPr="009C2C8C" w:rsidRDefault="007230B5" w:rsidP="00724BEC">
            <w:pPr>
              <w:widowControl w:val="0"/>
              <w:jc w:val="both"/>
              <w:rPr>
                <w:rFonts w:ascii="Aptos" w:hAnsi="Aptos" w:cstheme="majorHAnsi"/>
                <w:color w:val="FF0000"/>
                <w:sz w:val="22"/>
                <w:szCs w:val="22"/>
                <w:lang w:val="de-DE"/>
              </w:rPr>
            </w:pPr>
            <w:r w:rsidRPr="009C2C8C">
              <w:rPr>
                <w:rFonts w:ascii="Aptos" w:hAnsi="Aptos" w:cstheme="majorHAnsi"/>
                <w:color w:val="000000" w:themeColor="text1"/>
                <w:sz w:val="22"/>
                <w:szCs w:val="22"/>
                <w:lang w:val="de-DE"/>
              </w:rPr>
              <w:t xml:space="preserve">Gemäß Art. 27 Abs. 2 LG Nr. 16/2015 beschränkt die Vergabestelle die Überprüfung der allgemeinen und besonderen Anforderungen auf den Zuschlagsempfänger (einschließlich etwaige Hilfssubjekten und ausführende Konsortiumsmitglieder). </w:t>
            </w:r>
          </w:p>
        </w:tc>
        <w:tc>
          <w:tcPr>
            <w:tcW w:w="426" w:type="dxa"/>
          </w:tcPr>
          <w:p w14:paraId="478CBF95" w14:textId="77777777" w:rsidR="007230B5" w:rsidRPr="009C2C8C" w:rsidRDefault="007230B5" w:rsidP="00724BEC">
            <w:pPr>
              <w:widowControl w:val="0"/>
              <w:rPr>
                <w:rFonts w:ascii="Aptos" w:hAnsi="Aptos" w:cstheme="majorHAnsi"/>
                <w:sz w:val="22"/>
                <w:szCs w:val="22"/>
                <w:lang w:val="de-DE"/>
              </w:rPr>
            </w:pPr>
          </w:p>
        </w:tc>
        <w:tc>
          <w:tcPr>
            <w:tcW w:w="4384" w:type="dxa"/>
            <w:gridSpan w:val="4"/>
          </w:tcPr>
          <w:p w14:paraId="7D9EA352" w14:textId="1AEF3CEF" w:rsidR="007230B5" w:rsidRPr="009C2C8C" w:rsidRDefault="007230B5" w:rsidP="00724BEC">
            <w:pPr>
              <w:widowControl w:val="0"/>
              <w:jc w:val="both"/>
              <w:rPr>
                <w:rFonts w:ascii="Aptos" w:hAnsi="Aptos" w:cstheme="majorHAnsi"/>
                <w:color w:val="FF0000"/>
                <w:sz w:val="22"/>
                <w:szCs w:val="22"/>
                <w:lang w:val="it-IT" w:eastAsia="de-DE"/>
              </w:rPr>
            </w:pPr>
            <w:r w:rsidRPr="009C2C8C">
              <w:rPr>
                <w:rFonts w:ascii="Aptos" w:hAnsi="Aptos" w:cstheme="majorHAnsi"/>
                <w:color w:val="000000" w:themeColor="text1"/>
                <w:sz w:val="22"/>
                <w:szCs w:val="22"/>
                <w:lang w:val="it-IT" w:eastAsia="de-DE"/>
              </w:rPr>
              <w:t>A n</w:t>
            </w:r>
            <w:r w:rsidRPr="009C2C8C">
              <w:rPr>
                <w:rFonts w:ascii="Aptos" w:hAnsi="Aptos" w:cstheme="majorHAnsi"/>
                <w:color w:val="000000" w:themeColor="text1"/>
                <w:sz w:val="22"/>
                <w:szCs w:val="22"/>
                <w:lang w:val="it-IT"/>
              </w:rPr>
              <w:t>or</w:t>
            </w:r>
            <w:r w:rsidRPr="009C2C8C">
              <w:rPr>
                <w:rFonts w:ascii="Aptos" w:hAnsi="Aptos" w:cstheme="majorHAnsi"/>
                <w:color w:val="000000" w:themeColor="text1"/>
                <w:sz w:val="22"/>
                <w:szCs w:val="22"/>
                <w:lang w:val="it-IT" w:eastAsia="de-DE"/>
              </w:rPr>
              <w:t xml:space="preserve">ma dell’art. 27, comma 2 L.P. 16/2015 </w:t>
            </w:r>
            <w:r w:rsidRPr="009C2C8C">
              <w:rPr>
                <w:rFonts w:ascii="Aptos" w:hAnsi="Aptos" w:cstheme="majorHAnsi"/>
                <w:color w:val="000000" w:themeColor="text1"/>
                <w:sz w:val="22"/>
                <w:szCs w:val="22"/>
                <w:lang w:val="it-IT"/>
              </w:rPr>
              <w:t>la stazione appaltante limita la verifica del possesso dei requisiti di ordine generale e speciale in capo all’aggiudicatario (comprese eventuali ausiliarie, consorziate esecutrici).</w:t>
            </w:r>
          </w:p>
        </w:tc>
      </w:tr>
      <w:tr w:rsidR="007230B5" w:rsidRPr="009C2C8C" w14:paraId="3EE21C47" w14:textId="77777777" w:rsidTr="60C72650">
        <w:trPr>
          <w:gridBefore w:val="1"/>
          <w:gridAfter w:val="1"/>
          <w:wBefore w:w="12" w:type="dxa"/>
          <w:wAfter w:w="12" w:type="dxa"/>
        </w:trPr>
        <w:tc>
          <w:tcPr>
            <w:tcW w:w="4536" w:type="dxa"/>
            <w:gridSpan w:val="5"/>
          </w:tcPr>
          <w:p w14:paraId="341CEDBB" w14:textId="77777777" w:rsidR="007230B5" w:rsidRPr="009C2C8C" w:rsidRDefault="007230B5" w:rsidP="00724BEC">
            <w:pPr>
              <w:pStyle w:val="Rientrocorpodeltesto"/>
              <w:widowControl w:val="0"/>
              <w:tabs>
                <w:tab w:val="left" w:pos="8496"/>
              </w:tabs>
              <w:spacing w:after="0"/>
              <w:ind w:left="0"/>
              <w:jc w:val="both"/>
              <w:rPr>
                <w:rFonts w:ascii="Aptos" w:hAnsi="Aptos" w:cstheme="majorHAnsi"/>
                <w:noProof w:val="0"/>
                <w:sz w:val="22"/>
                <w:szCs w:val="22"/>
                <w:highlight w:val="yellow"/>
                <w:lang w:val="it-IT" w:eastAsia="de-DE"/>
              </w:rPr>
            </w:pPr>
          </w:p>
        </w:tc>
        <w:tc>
          <w:tcPr>
            <w:tcW w:w="426" w:type="dxa"/>
          </w:tcPr>
          <w:p w14:paraId="54D8FFAA" w14:textId="77777777" w:rsidR="007230B5" w:rsidRPr="009C2C8C" w:rsidRDefault="007230B5" w:rsidP="00724BEC">
            <w:pPr>
              <w:widowControl w:val="0"/>
              <w:rPr>
                <w:rFonts w:ascii="Aptos" w:hAnsi="Aptos" w:cstheme="majorHAnsi"/>
                <w:sz w:val="22"/>
                <w:szCs w:val="22"/>
                <w:highlight w:val="yellow"/>
                <w:lang w:val="it-IT"/>
              </w:rPr>
            </w:pPr>
          </w:p>
        </w:tc>
        <w:tc>
          <w:tcPr>
            <w:tcW w:w="4384" w:type="dxa"/>
            <w:gridSpan w:val="4"/>
          </w:tcPr>
          <w:p w14:paraId="23D509B5" w14:textId="77777777" w:rsidR="007230B5" w:rsidRPr="009C2C8C" w:rsidRDefault="007230B5" w:rsidP="00724BEC">
            <w:pPr>
              <w:widowControl w:val="0"/>
              <w:autoSpaceDE w:val="0"/>
              <w:autoSpaceDN w:val="0"/>
              <w:adjustRightInd w:val="0"/>
              <w:ind w:right="6"/>
              <w:jc w:val="both"/>
              <w:rPr>
                <w:rFonts w:ascii="Aptos" w:hAnsi="Aptos" w:cstheme="majorHAnsi"/>
                <w:noProof w:val="0"/>
                <w:sz w:val="22"/>
                <w:szCs w:val="22"/>
                <w:highlight w:val="yellow"/>
                <w:lang w:val="it-IT" w:eastAsia="de-DE"/>
              </w:rPr>
            </w:pPr>
          </w:p>
        </w:tc>
      </w:tr>
      <w:tr w:rsidR="007230B5" w:rsidRPr="009C2C8C" w14:paraId="19210BB4" w14:textId="77777777" w:rsidTr="60C72650">
        <w:trPr>
          <w:gridBefore w:val="1"/>
          <w:gridAfter w:val="1"/>
          <w:wBefore w:w="12" w:type="dxa"/>
          <w:wAfter w:w="12" w:type="dxa"/>
        </w:trPr>
        <w:tc>
          <w:tcPr>
            <w:tcW w:w="4536" w:type="dxa"/>
            <w:gridSpan w:val="5"/>
          </w:tcPr>
          <w:p w14:paraId="2ECF8260" w14:textId="016F0C1D" w:rsidR="007230B5" w:rsidRPr="009C2C8C" w:rsidRDefault="007230B5" w:rsidP="00724BEC">
            <w:pPr>
              <w:pStyle w:val="Rientrocorpodeltesto"/>
              <w:widowControl w:val="0"/>
              <w:tabs>
                <w:tab w:val="left" w:pos="8496"/>
              </w:tabs>
              <w:ind w:left="0"/>
              <w:jc w:val="both"/>
              <w:rPr>
                <w:rFonts w:ascii="Aptos" w:hAnsi="Aptos" w:cstheme="majorHAnsi"/>
                <w:i/>
                <w:iCs/>
                <w:color w:val="FF0000"/>
                <w:sz w:val="22"/>
                <w:szCs w:val="22"/>
                <w:highlight w:val="green"/>
                <w:lang w:val="de-DE" w:eastAsia="de-DE"/>
              </w:rPr>
            </w:pPr>
            <w:r w:rsidRPr="009C2C8C">
              <w:rPr>
                <w:rFonts w:ascii="Aptos" w:hAnsi="Aptos" w:cstheme="majorHAnsi"/>
                <w:i/>
                <w:iCs/>
                <w:color w:val="FF0000"/>
                <w:sz w:val="22"/>
                <w:szCs w:val="22"/>
                <w:highlight w:val="green"/>
                <w:lang w:val="de-DE" w:eastAsia="de-DE"/>
              </w:rPr>
              <w:t>[bei Verfahren mit Ausschreibungsbetrag bis zu 140.000,00 Euro, bei denen auf die im Art. 32, Absatz 1 vorgesehen Beschaffungsinstrumente des LG Nr. 16/15 zurückgriffen wird]</w:t>
            </w:r>
          </w:p>
        </w:tc>
        <w:tc>
          <w:tcPr>
            <w:tcW w:w="426" w:type="dxa"/>
          </w:tcPr>
          <w:p w14:paraId="69C96D45" w14:textId="77777777" w:rsidR="007230B5" w:rsidRPr="009C2C8C" w:rsidRDefault="007230B5" w:rsidP="00724BEC">
            <w:pPr>
              <w:widowControl w:val="0"/>
              <w:jc w:val="both"/>
              <w:rPr>
                <w:rFonts w:ascii="Aptos" w:hAnsi="Aptos" w:cstheme="majorHAnsi"/>
                <w:i/>
                <w:iCs/>
                <w:sz w:val="22"/>
                <w:szCs w:val="22"/>
                <w:highlight w:val="green"/>
                <w:lang w:val="de-DE"/>
              </w:rPr>
            </w:pPr>
          </w:p>
        </w:tc>
        <w:tc>
          <w:tcPr>
            <w:tcW w:w="4384" w:type="dxa"/>
            <w:gridSpan w:val="4"/>
          </w:tcPr>
          <w:p w14:paraId="6F71EC72" w14:textId="315E1597" w:rsidR="007230B5" w:rsidRPr="009C2C8C" w:rsidRDefault="007230B5" w:rsidP="00724BEC">
            <w:pPr>
              <w:widowControl w:val="0"/>
              <w:autoSpaceDE w:val="0"/>
              <w:autoSpaceDN w:val="0"/>
              <w:adjustRightInd w:val="0"/>
              <w:ind w:right="6"/>
              <w:jc w:val="both"/>
              <w:rPr>
                <w:rFonts w:ascii="Aptos" w:hAnsi="Aptos" w:cstheme="majorHAnsi"/>
                <w:i/>
                <w:iCs/>
                <w:color w:val="FF0000"/>
                <w:sz w:val="22"/>
                <w:szCs w:val="22"/>
                <w:highlight w:val="green"/>
                <w:lang w:val="it-IT" w:eastAsia="de-DE"/>
              </w:rPr>
            </w:pPr>
            <w:r w:rsidRPr="009C2C8C">
              <w:rPr>
                <w:rFonts w:ascii="Aptos" w:hAnsi="Aptos" w:cstheme="majorHAnsi"/>
                <w:i/>
                <w:iCs/>
                <w:color w:val="FF0000"/>
                <w:sz w:val="22"/>
                <w:szCs w:val="22"/>
                <w:highlight w:val="green"/>
                <w:lang w:val="it-IT" w:eastAsia="de-DE"/>
              </w:rPr>
              <w:t>[in caso di procedure con importi a basa di gara fino a 140.000,00 €, quando si ricorre agli strumenti di acquisto di cui all’art. 32, comma 1 LP 16/15]</w:t>
            </w:r>
          </w:p>
          <w:p w14:paraId="0088BF57" w14:textId="77777777" w:rsidR="007230B5" w:rsidRPr="009C2C8C" w:rsidRDefault="007230B5" w:rsidP="00724BEC">
            <w:pPr>
              <w:widowControl w:val="0"/>
              <w:autoSpaceDE w:val="0"/>
              <w:autoSpaceDN w:val="0"/>
              <w:adjustRightInd w:val="0"/>
              <w:ind w:right="6"/>
              <w:jc w:val="both"/>
              <w:rPr>
                <w:rFonts w:ascii="Aptos" w:hAnsi="Aptos" w:cstheme="majorHAnsi"/>
                <w:i/>
                <w:iCs/>
                <w:color w:val="FF0000"/>
                <w:sz w:val="22"/>
                <w:szCs w:val="22"/>
                <w:highlight w:val="green"/>
                <w:lang w:val="it-IT" w:eastAsia="de-DE"/>
              </w:rPr>
            </w:pPr>
          </w:p>
        </w:tc>
      </w:tr>
      <w:tr w:rsidR="007230B5" w:rsidRPr="009C2C8C" w14:paraId="11BB9CB2" w14:textId="77777777" w:rsidTr="60C72650">
        <w:trPr>
          <w:gridBefore w:val="1"/>
          <w:gridAfter w:val="1"/>
          <w:wBefore w:w="12" w:type="dxa"/>
          <w:wAfter w:w="12" w:type="dxa"/>
        </w:trPr>
        <w:tc>
          <w:tcPr>
            <w:tcW w:w="4536" w:type="dxa"/>
            <w:gridSpan w:val="5"/>
          </w:tcPr>
          <w:p w14:paraId="23CABA7B" w14:textId="77777777" w:rsidR="007230B5" w:rsidRPr="009C2C8C" w:rsidRDefault="007230B5" w:rsidP="00724BEC">
            <w:pPr>
              <w:pStyle w:val="Rientrocorpodeltesto"/>
              <w:widowControl w:val="0"/>
              <w:tabs>
                <w:tab w:val="left" w:pos="8496"/>
              </w:tabs>
              <w:spacing w:after="0"/>
              <w:ind w:left="0"/>
              <w:jc w:val="both"/>
              <w:rPr>
                <w:rFonts w:ascii="Aptos" w:hAnsi="Aptos" w:cstheme="majorHAnsi"/>
                <w:color w:val="FF0000"/>
                <w:sz w:val="22"/>
                <w:szCs w:val="22"/>
                <w:lang w:val="de-DE" w:eastAsia="de-DE"/>
              </w:rPr>
            </w:pPr>
            <w:r w:rsidRPr="009C2C8C">
              <w:rPr>
                <w:rFonts w:ascii="Aptos" w:hAnsi="Aptos" w:cstheme="majorHAnsi"/>
                <w:color w:val="FF0000"/>
                <w:sz w:val="22"/>
                <w:szCs w:val="22"/>
                <w:lang w:val="de-DE" w:eastAsia="de-DE"/>
              </w:rPr>
              <w:t>Vor dem Vertragsabschluss wird keine Kontrolle der Teilnahmeanforderungen durchgeführt. Zur Bestätigung des Besitzes der Teilnahmevoraussetzungen wird vom Zuschlagsempfänger vor Vertragsabschluss eine Eigenerklärung verlangt.</w:t>
            </w:r>
          </w:p>
        </w:tc>
        <w:tc>
          <w:tcPr>
            <w:tcW w:w="426" w:type="dxa"/>
          </w:tcPr>
          <w:p w14:paraId="3360C79B" w14:textId="77777777" w:rsidR="007230B5" w:rsidRPr="009C2C8C" w:rsidRDefault="007230B5" w:rsidP="00724BEC">
            <w:pPr>
              <w:widowControl w:val="0"/>
              <w:jc w:val="both"/>
              <w:rPr>
                <w:rFonts w:ascii="Aptos" w:hAnsi="Aptos" w:cstheme="majorHAnsi"/>
                <w:sz w:val="22"/>
                <w:szCs w:val="22"/>
                <w:lang w:val="de-DE"/>
              </w:rPr>
            </w:pPr>
          </w:p>
        </w:tc>
        <w:tc>
          <w:tcPr>
            <w:tcW w:w="4384" w:type="dxa"/>
            <w:gridSpan w:val="4"/>
          </w:tcPr>
          <w:p w14:paraId="22D64902" w14:textId="77777777" w:rsidR="007230B5" w:rsidRPr="009C2C8C" w:rsidRDefault="007230B5" w:rsidP="00724BEC">
            <w:pPr>
              <w:widowControl w:val="0"/>
              <w:autoSpaceDE w:val="0"/>
              <w:autoSpaceDN w:val="0"/>
              <w:adjustRightInd w:val="0"/>
              <w:ind w:right="6"/>
              <w:jc w:val="both"/>
              <w:rPr>
                <w:rFonts w:ascii="Aptos" w:hAnsi="Aptos" w:cstheme="majorHAnsi"/>
                <w:color w:val="FF0000"/>
                <w:sz w:val="22"/>
                <w:szCs w:val="22"/>
                <w:lang w:val="it-IT" w:eastAsia="de-DE"/>
              </w:rPr>
            </w:pPr>
            <w:r w:rsidRPr="009C2C8C">
              <w:rPr>
                <w:rFonts w:ascii="Aptos" w:hAnsi="Aptos" w:cstheme="majorHAnsi"/>
                <w:color w:val="FF0000"/>
                <w:sz w:val="22"/>
                <w:szCs w:val="22"/>
                <w:lang w:val="it-IT" w:eastAsia="de-DE"/>
              </w:rPr>
              <w:t xml:space="preserve">Non sarà effettuata verifica dei requisiti di partecipazione prima della stipula del contratto. All’aggiudicatario sarà richiesta, prima della stipula, un’autodichiarazione a conferma del possesso dei requisiti di partecipazione. </w:t>
            </w:r>
          </w:p>
        </w:tc>
      </w:tr>
      <w:tr w:rsidR="007230B5" w:rsidRPr="009C2C8C" w14:paraId="705489F2" w14:textId="77777777" w:rsidTr="60C72650">
        <w:trPr>
          <w:gridBefore w:val="1"/>
          <w:gridAfter w:val="1"/>
          <w:wBefore w:w="12" w:type="dxa"/>
          <w:wAfter w:w="12" w:type="dxa"/>
        </w:trPr>
        <w:tc>
          <w:tcPr>
            <w:tcW w:w="4536" w:type="dxa"/>
            <w:gridSpan w:val="5"/>
          </w:tcPr>
          <w:p w14:paraId="287B0FE8" w14:textId="77777777" w:rsidR="007230B5" w:rsidRPr="009C2C8C" w:rsidRDefault="007230B5" w:rsidP="00724BEC">
            <w:pPr>
              <w:pStyle w:val="Rientrocorpodeltesto"/>
              <w:widowControl w:val="0"/>
              <w:tabs>
                <w:tab w:val="left" w:pos="8496"/>
              </w:tabs>
              <w:spacing w:after="0"/>
              <w:ind w:left="0"/>
              <w:jc w:val="both"/>
              <w:rPr>
                <w:rFonts w:ascii="Aptos" w:hAnsi="Aptos" w:cstheme="majorHAnsi"/>
                <w:color w:val="FF0000"/>
                <w:sz w:val="22"/>
                <w:szCs w:val="22"/>
                <w:lang w:val="it-IT" w:eastAsia="de-DE"/>
              </w:rPr>
            </w:pPr>
          </w:p>
        </w:tc>
        <w:tc>
          <w:tcPr>
            <w:tcW w:w="426" w:type="dxa"/>
          </w:tcPr>
          <w:p w14:paraId="141E0F40" w14:textId="77777777" w:rsidR="007230B5" w:rsidRPr="009C2C8C" w:rsidRDefault="007230B5" w:rsidP="00724BEC">
            <w:pPr>
              <w:widowControl w:val="0"/>
              <w:jc w:val="both"/>
              <w:rPr>
                <w:rFonts w:ascii="Aptos" w:hAnsi="Aptos" w:cstheme="majorHAnsi"/>
                <w:sz w:val="22"/>
                <w:szCs w:val="22"/>
                <w:lang w:val="it-IT"/>
              </w:rPr>
            </w:pPr>
          </w:p>
        </w:tc>
        <w:tc>
          <w:tcPr>
            <w:tcW w:w="4384" w:type="dxa"/>
            <w:gridSpan w:val="4"/>
          </w:tcPr>
          <w:p w14:paraId="603BC72A" w14:textId="77777777" w:rsidR="007230B5" w:rsidRPr="009C2C8C" w:rsidRDefault="007230B5" w:rsidP="00724BEC">
            <w:pPr>
              <w:widowControl w:val="0"/>
              <w:autoSpaceDE w:val="0"/>
              <w:autoSpaceDN w:val="0"/>
              <w:adjustRightInd w:val="0"/>
              <w:ind w:right="6"/>
              <w:jc w:val="both"/>
              <w:rPr>
                <w:rFonts w:ascii="Aptos" w:hAnsi="Aptos" w:cstheme="majorHAnsi"/>
                <w:color w:val="FF0000"/>
                <w:sz w:val="22"/>
                <w:szCs w:val="22"/>
                <w:lang w:val="it-IT" w:eastAsia="de-DE"/>
              </w:rPr>
            </w:pPr>
          </w:p>
        </w:tc>
      </w:tr>
      <w:tr w:rsidR="007230B5" w:rsidRPr="009C2C8C" w14:paraId="4BC69F0D" w14:textId="77777777" w:rsidTr="60C72650">
        <w:trPr>
          <w:gridBefore w:val="1"/>
          <w:gridAfter w:val="1"/>
          <w:wBefore w:w="12" w:type="dxa"/>
          <w:wAfter w:w="12" w:type="dxa"/>
        </w:trPr>
        <w:tc>
          <w:tcPr>
            <w:tcW w:w="4536" w:type="dxa"/>
            <w:gridSpan w:val="5"/>
          </w:tcPr>
          <w:p w14:paraId="1B7E9A43" w14:textId="2C66ABBC" w:rsidR="007230B5" w:rsidRPr="009C2C8C" w:rsidRDefault="007230B5" w:rsidP="00724BEC">
            <w:pPr>
              <w:pStyle w:val="Rientrocorpodeltesto"/>
              <w:widowControl w:val="0"/>
              <w:tabs>
                <w:tab w:val="left" w:pos="8496"/>
              </w:tabs>
              <w:spacing w:after="0"/>
              <w:ind w:left="0"/>
              <w:jc w:val="both"/>
              <w:rPr>
                <w:rFonts w:ascii="Aptos" w:hAnsi="Aptos" w:cstheme="majorHAnsi"/>
                <w:color w:val="FF0000"/>
                <w:sz w:val="22"/>
                <w:szCs w:val="22"/>
                <w:lang w:val="de-DE" w:eastAsia="de-DE"/>
              </w:rPr>
            </w:pPr>
            <w:r w:rsidRPr="009C2C8C">
              <w:rPr>
                <w:rFonts w:ascii="Aptos" w:hAnsi="Aptos" w:cstheme="majorHAnsi"/>
                <w:color w:val="FF0000"/>
                <w:sz w:val="22"/>
                <w:szCs w:val="22"/>
                <w:lang w:val="de-DE" w:eastAsia="de-DE"/>
              </w:rPr>
              <w:t xml:space="preserve">Im Zweifelsfall können die Vergabestellen Überprüfungen in Bezug auf die vom Zuschlagsempfänger erklärten Teilnahmevoraussetzungen vornehmen. </w:t>
            </w:r>
          </w:p>
          <w:p w14:paraId="62F0C2D8" w14:textId="77777777" w:rsidR="007230B5" w:rsidRPr="009C2C8C" w:rsidRDefault="007230B5" w:rsidP="00724BEC">
            <w:pPr>
              <w:pStyle w:val="Rientrocorpodeltesto"/>
              <w:widowControl w:val="0"/>
              <w:tabs>
                <w:tab w:val="left" w:pos="8496"/>
              </w:tabs>
              <w:spacing w:after="0"/>
              <w:ind w:left="0"/>
              <w:jc w:val="both"/>
              <w:rPr>
                <w:rFonts w:ascii="Aptos" w:hAnsi="Aptos" w:cstheme="majorHAnsi"/>
                <w:color w:val="FF0000"/>
                <w:sz w:val="22"/>
                <w:szCs w:val="22"/>
                <w:lang w:val="de-DE" w:eastAsia="de-DE"/>
              </w:rPr>
            </w:pPr>
            <w:r w:rsidRPr="009C2C8C">
              <w:rPr>
                <w:rFonts w:ascii="Aptos" w:hAnsi="Aptos" w:cstheme="majorHAnsi"/>
                <w:color w:val="FF0000"/>
                <w:sz w:val="22"/>
                <w:szCs w:val="22"/>
                <w:lang w:val="de-DE" w:eastAsia="de-DE"/>
              </w:rPr>
              <w:t>Ist das Ergebnis einer jedweden Kontrolle negativ, löst die Vergabestelle den Vertrag auf, behält die endgültige Sicherheit ein und meldet diesen Umstand den zuständigen Behörden.</w:t>
            </w:r>
          </w:p>
        </w:tc>
        <w:tc>
          <w:tcPr>
            <w:tcW w:w="426" w:type="dxa"/>
          </w:tcPr>
          <w:p w14:paraId="496FD5C0" w14:textId="77777777" w:rsidR="007230B5" w:rsidRPr="009C2C8C" w:rsidRDefault="007230B5" w:rsidP="00724BEC">
            <w:pPr>
              <w:widowControl w:val="0"/>
              <w:jc w:val="both"/>
              <w:rPr>
                <w:rFonts w:ascii="Aptos" w:hAnsi="Aptos" w:cstheme="majorHAnsi"/>
                <w:sz w:val="22"/>
                <w:szCs w:val="22"/>
                <w:lang w:val="de-DE"/>
              </w:rPr>
            </w:pPr>
          </w:p>
        </w:tc>
        <w:tc>
          <w:tcPr>
            <w:tcW w:w="4384" w:type="dxa"/>
            <w:gridSpan w:val="4"/>
          </w:tcPr>
          <w:p w14:paraId="6267F533" w14:textId="77777777" w:rsidR="007230B5" w:rsidRPr="009C2C8C" w:rsidRDefault="007230B5" w:rsidP="00724BEC">
            <w:pPr>
              <w:widowControl w:val="0"/>
              <w:autoSpaceDE w:val="0"/>
              <w:autoSpaceDN w:val="0"/>
              <w:adjustRightInd w:val="0"/>
              <w:ind w:right="6"/>
              <w:jc w:val="both"/>
              <w:rPr>
                <w:rFonts w:ascii="Aptos" w:hAnsi="Aptos" w:cstheme="majorHAnsi"/>
                <w:color w:val="FF0000"/>
                <w:sz w:val="22"/>
                <w:szCs w:val="22"/>
                <w:lang w:val="it-IT" w:eastAsia="de-DE"/>
              </w:rPr>
            </w:pPr>
            <w:r w:rsidRPr="009C2C8C">
              <w:rPr>
                <w:rFonts w:ascii="Aptos" w:hAnsi="Aptos" w:cstheme="majorHAnsi"/>
                <w:color w:val="FF0000"/>
                <w:sz w:val="22"/>
                <w:szCs w:val="22"/>
                <w:lang w:val="it-IT" w:eastAsia="de-DE"/>
              </w:rPr>
              <w:t xml:space="preserve">In caso di fondato dubbio, la stazione appaltante potrá svolgere controlli sul possesso, da parte dell’operatore economico aggiudicatario, dei requisiti di partecipazione dichiarati. </w:t>
            </w:r>
          </w:p>
          <w:p w14:paraId="4936862F" w14:textId="77777777" w:rsidR="007230B5" w:rsidRPr="009C2C8C" w:rsidRDefault="007230B5" w:rsidP="00724BEC">
            <w:pPr>
              <w:widowControl w:val="0"/>
              <w:autoSpaceDE w:val="0"/>
              <w:autoSpaceDN w:val="0"/>
              <w:adjustRightInd w:val="0"/>
              <w:ind w:right="6"/>
              <w:jc w:val="both"/>
              <w:rPr>
                <w:rFonts w:ascii="Aptos" w:hAnsi="Aptos" w:cstheme="majorHAnsi"/>
                <w:color w:val="FF0000"/>
                <w:sz w:val="22"/>
                <w:szCs w:val="22"/>
                <w:lang w:val="it-IT" w:eastAsia="de-DE"/>
              </w:rPr>
            </w:pPr>
            <w:r w:rsidRPr="009C2C8C">
              <w:rPr>
                <w:rFonts w:ascii="Aptos" w:hAnsi="Aptos" w:cstheme="majorHAnsi"/>
                <w:color w:val="FF0000"/>
                <w:sz w:val="22"/>
                <w:szCs w:val="22"/>
                <w:lang w:val="it-IT" w:eastAsia="de-DE"/>
              </w:rPr>
              <w:t>In caso di esito negativo dei controlli, a qualunque titolo svolti, la stazione appaltante risolve il contratto in danno, escute la garanzia definitiva e segnala il fatto alle autorità competenti.</w:t>
            </w:r>
          </w:p>
        </w:tc>
      </w:tr>
      <w:tr w:rsidR="007230B5" w:rsidRPr="009C2C8C" w14:paraId="5696AF83" w14:textId="77777777" w:rsidTr="60C72650">
        <w:trPr>
          <w:gridBefore w:val="1"/>
          <w:gridAfter w:val="1"/>
          <w:wBefore w:w="12" w:type="dxa"/>
          <w:wAfter w:w="12" w:type="dxa"/>
        </w:trPr>
        <w:tc>
          <w:tcPr>
            <w:tcW w:w="4536" w:type="dxa"/>
            <w:gridSpan w:val="5"/>
          </w:tcPr>
          <w:p w14:paraId="1DD097BB" w14:textId="77777777" w:rsidR="007230B5" w:rsidRPr="009C2C8C" w:rsidRDefault="007230B5" w:rsidP="00724BEC">
            <w:pPr>
              <w:pStyle w:val="Rientrocorpodeltesto"/>
              <w:widowControl w:val="0"/>
              <w:tabs>
                <w:tab w:val="left" w:pos="8496"/>
              </w:tabs>
              <w:spacing w:after="0"/>
              <w:ind w:left="0"/>
              <w:jc w:val="both"/>
              <w:rPr>
                <w:rFonts w:ascii="Aptos" w:hAnsi="Aptos" w:cstheme="majorHAnsi"/>
                <w:color w:val="FF0000"/>
                <w:sz w:val="22"/>
                <w:szCs w:val="22"/>
                <w:lang w:val="it-IT" w:eastAsia="de-DE"/>
              </w:rPr>
            </w:pPr>
          </w:p>
        </w:tc>
        <w:tc>
          <w:tcPr>
            <w:tcW w:w="426" w:type="dxa"/>
          </w:tcPr>
          <w:p w14:paraId="6659AAE3" w14:textId="77777777" w:rsidR="007230B5" w:rsidRPr="009C2C8C" w:rsidRDefault="007230B5" w:rsidP="00724BEC">
            <w:pPr>
              <w:widowControl w:val="0"/>
              <w:jc w:val="both"/>
              <w:rPr>
                <w:rFonts w:ascii="Aptos" w:hAnsi="Aptos" w:cstheme="majorHAnsi"/>
                <w:sz w:val="22"/>
                <w:szCs w:val="22"/>
                <w:lang w:val="it-IT"/>
              </w:rPr>
            </w:pPr>
          </w:p>
        </w:tc>
        <w:tc>
          <w:tcPr>
            <w:tcW w:w="4384" w:type="dxa"/>
            <w:gridSpan w:val="4"/>
          </w:tcPr>
          <w:p w14:paraId="18FDAB05" w14:textId="77777777" w:rsidR="007230B5" w:rsidRPr="009C2C8C" w:rsidRDefault="007230B5" w:rsidP="00724BEC">
            <w:pPr>
              <w:widowControl w:val="0"/>
              <w:autoSpaceDE w:val="0"/>
              <w:autoSpaceDN w:val="0"/>
              <w:adjustRightInd w:val="0"/>
              <w:ind w:right="6"/>
              <w:jc w:val="both"/>
              <w:rPr>
                <w:rFonts w:ascii="Aptos" w:hAnsi="Aptos" w:cstheme="majorHAnsi"/>
                <w:color w:val="FF0000"/>
                <w:sz w:val="22"/>
                <w:szCs w:val="22"/>
                <w:lang w:val="it-IT" w:eastAsia="de-DE"/>
              </w:rPr>
            </w:pPr>
          </w:p>
        </w:tc>
      </w:tr>
      <w:tr w:rsidR="007230B5" w:rsidRPr="009C2C8C" w14:paraId="19F3C311" w14:textId="77777777" w:rsidTr="60C72650">
        <w:trPr>
          <w:gridBefore w:val="1"/>
          <w:gridAfter w:val="1"/>
          <w:wBefore w:w="12" w:type="dxa"/>
          <w:wAfter w:w="12" w:type="dxa"/>
        </w:trPr>
        <w:tc>
          <w:tcPr>
            <w:tcW w:w="4536" w:type="dxa"/>
            <w:gridSpan w:val="5"/>
          </w:tcPr>
          <w:p w14:paraId="54FC5D4B" w14:textId="77777777" w:rsidR="007230B5" w:rsidRPr="009C2C8C" w:rsidRDefault="007230B5" w:rsidP="00724BEC">
            <w:pPr>
              <w:pStyle w:val="Rientrocorpodeltesto"/>
              <w:widowControl w:val="0"/>
              <w:tabs>
                <w:tab w:val="left" w:pos="8496"/>
              </w:tabs>
              <w:spacing w:after="0"/>
              <w:ind w:left="0"/>
              <w:jc w:val="both"/>
              <w:rPr>
                <w:rFonts w:ascii="Aptos" w:hAnsi="Aptos" w:cstheme="majorHAnsi"/>
                <w:color w:val="FF0000"/>
                <w:sz w:val="22"/>
                <w:szCs w:val="22"/>
                <w:lang w:val="de-DE" w:eastAsia="de-DE"/>
              </w:rPr>
            </w:pPr>
            <w:r w:rsidRPr="009C2C8C">
              <w:rPr>
                <w:rFonts w:ascii="Aptos" w:hAnsi="Aptos" w:cstheme="majorHAnsi"/>
                <w:color w:val="FF0000"/>
                <w:sz w:val="22"/>
                <w:szCs w:val="22"/>
                <w:lang w:val="de-DE" w:eastAsia="de-DE"/>
              </w:rPr>
              <w:t>Es findet Art. 32 Abs. 1 LG Nr. 16/2015 Anwendung.</w:t>
            </w:r>
          </w:p>
        </w:tc>
        <w:tc>
          <w:tcPr>
            <w:tcW w:w="426" w:type="dxa"/>
          </w:tcPr>
          <w:p w14:paraId="7093F403" w14:textId="77777777" w:rsidR="007230B5" w:rsidRPr="009C2C8C" w:rsidRDefault="007230B5" w:rsidP="00724BEC">
            <w:pPr>
              <w:widowControl w:val="0"/>
              <w:jc w:val="both"/>
              <w:rPr>
                <w:rFonts w:ascii="Aptos" w:hAnsi="Aptos" w:cstheme="majorHAnsi"/>
                <w:sz w:val="22"/>
                <w:szCs w:val="22"/>
                <w:lang w:val="de-DE"/>
              </w:rPr>
            </w:pPr>
          </w:p>
        </w:tc>
        <w:tc>
          <w:tcPr>
            <w:tcW w:w="4384" w:type="dxa"/>
            <w:gridSpan w:val="4"/>
          </w:tcPr>
          <w:p w14:paraId="77051B43" w14:textId="77777777" w:rsidR="007230B5" w:rsidRPr="009C2C8C" w:rsidRDefault="007230B5" w:rsidP="00724BEC">
            <w:pPr>
              <w:widowControl w:val="0"/>
              <w:autoSpaceDE w:val="0"/>
              <w:autoSpaceDN w:val="0"/>
              <w:adjustRightInd w:val="0"/>
              <w:ind w:right="6"/>
              <w:jc w:val="both"/>
              <w:rPr>
                <w:rFonts w:ascii="Aptos" w:hAnsi="Aptos" w:cstheme="majorHAnsi"/>
                <w:color w:val="FF0000"/>
                <w:sz w:val="22"/>
                <w:szCs w:val="22"/>
                <w:lang w:val="it-IT" w:eastAsia="de-DE"/>
              </w:rPr>
            </w:pPr>
            <w:r w:rsidRPr="009C2C8C">
              <w:rPr>
                <w:rFonts w:ascii="Aptos" w:hAnsi="Aptos" w:cstheme="majorHAnsi"/>
                <w:color w:val="FF0000"/>
                <w:sz w:val="22"/>
                <w:szCs w:val="22"/>
                <w:lang w:val="it-IT" w:eastAsia="de-DE"/>
              </w:rPr>
              <w:t>Si applica l’art. 32, comma 1 l.p. 16/2015.</w:t>
            </w:r>
          </w:p>
        </w:tc>
      </w:tr>
      <w:tr w:rsidR="007230B5" w:rsidRPr="009C2C8C" w14:paraId="2A9FC3AF" w14:textId="77777777" w:rsidTr="60C72650">
        <w:trPr>
          <w:gridBefore w:val="1"/>
          <w:gridAfter w:val="1"/>
          <w:wBefore w:w="12" w:type="dxa"/>
          <w:wAfter w:w="12" w:type="dxa"/>
        </w:trPr>
        <w:tc>
          <w:tcPr>
            <w:tcW w:w="4536" w:type="dxa"/>
            <w:gridSpan w:val="5"/>
          </w:tcPr>
          <w:p w14:paraId="378F220B" w14:textId="77777777" w:rsidR="007230B5" w:rsidRPr="009C2C8C" w:rsidRDefault="007230B5" w:rsidP="00724BEC">
            <w:pPr>
              <w:pStyle w:val="Rientrocorpodeltesto"/>
              <w:widowControl w:val="0"/>
              <w:tabs>
                <w:tab w:val="left" w:pos="8496"/>
              </w:tabs>
              <w:spacing w:after="0"/>
              <w:ind w:left="0"/>
              <w:jc w:val="both"/>
              <w:rPr>
                <w:rFonts w:ascii="Aptos" w:hAnsi="Aptos" w:cstheme="majorHAnsi"/>
                <w:color w:val="FF0000"/>
                <w:sz w:val="22"/>
                <w:szCs w:val="22"/>
                <w:lang w:val="it-IT" w:eastAsia="de-DE"/>
              </w:rPr>
            </w:pPr>
          </w:p>
        </w:tc>
        <w:tc>
          <w:tcPr>
            <w:tcW w:w="426" w:type="dxa"/>
          </w:tcPr>
          <w:p w14:paraId="0919C2B0" w14:textId="77777777" w:rsidR="007230B5" w:rsidRPr="009C2C8C" w:rsidRDefault="007230B5" w:rsidP="00724BEC">
            <w:pPr>
              <w:widowControl w:val="0"/>
              <w:jc w:val="both"/>
              <w:rPr>
                <w:rFonts w:ascii="Aptos" w:hAnsi="Aptos" w:cstheme="majorHAnsi"/>
                <w:sz w:val="22"/>
                <w:szCs w:val="22"/>
                <w:lang w:val="it-IT"/>
              </w:rPr>
            </w:pPr>
          </w:p>
        </w:tc>
        <w:tc>
          <w:tcPr>
            <w:tcW w:w="4384" w:type="dxa"/>
            <w:gridSpan w:val="4"/>
          </w:tcPr>
          <w:p w14:paraId="3C4E8060" w14:textId="77777777" w:rsidR="007230B5" w:rsidRPr="009C2C8C" w:rsidRDefault="007230B5" w:rsidP="00724BEC">
            <w:pPr>
              <w:widowControl w:val="0"/>
              <w:autoSpaceDE w:val="0"/>
              <w:autoSpaceDN w:val="0"/>
              <w:adjustRightInd w:val="0"/>
              <w:ind w:right="6"/>
              <w:jc w:val="both"/>
              <w:rPr>
                <w:rFonts w:ascii="Aptos" w:hAnsi="Aptos" w:cstheme="majorHAnsi"/>
                <w:color w:val="FF0000"/>
                <w:sz w:val="22"/>
                <w:szCs w:val="22"/>
                <w:lang w:val="it-IT" w:eastAsia="de-DE"/>
              </w:rPr>
            </w:pPr>
          </w:p>
        </w:tc>
      </w:tr>
      <w:tr w:rsidR="007230B5" w:rsidRPr="009C2C8C" w14:paraId="34793E6B" w14:textId="77777777" w:rsidTr="60C72650">
        <w:trPr>
          <w:gridBefore w:val="1"/>
          <w:gridAfter w:val="1"/>
          <w:wBefore w:w="12" w:type="dxa"/>
          <w:wAfter w:w="12" w:type="dxa"/>
        </w:trPr>
        <w:tc>
          <w:tcPr>
            <w:tcW w:w="4536" w:type="dxa"/>
            <w:gridSpan w:val="5"/>
          </w:tcPr>
          <w:p w14:paraId="4E22DE20" w14:textId="77777777" w:rsidR="007230B5" w:rsidRPr="009C2C8C" w:rsidRDefault="007230B5" w:rsidP="00724BEC">
            <w:pPr>
              <w:pStyle w:val="Rientrocorpodeltesto"/>
              <w:widowControl w:val="0"/>
              <w:tabs>
                <w:tab w:val="left" w:pos="8496"/>
              </w:tabs>
              <w:spacing w:after="0"/>
              <w:ind w:left="0"/>
              <w:jc w:val="both"/>
              <w:rPr>
                <w:rFonts w:ascii="Aptos" w:hAnsi="Aptos" w:cstheme="majorHAnsi"/>
                <w:color w:val="FF0000"/>
                <w:sz w:val="22"/>
                <w:szCs w:val="22"/>
                <w:lang w:val="de-DE" w:eastAsia="de-DE"/>
              </w:rPr>
            </w:pPr>
            <w:r w:rsidRPr="009C2C8C">
              <w:rPr>
                <w:rFonts w:ascii="Aptos" w:hAnsi="Aptos" w:cstheme="majorHAnsi"/>
                <w:color w:val="FF0000"/>
                <w:sz w:val="22"/>
                <w:szCs w:val="22"/>
                <w:lang w:val="de-DE" w:eastAsia="de-DE"/>
              </w:rPr>
              <w:t>Es finden die in Art. 27, Abs. 3, LG Nr. 16/2015 genannten Strafen Anwendung.</w:t>
            </w:r>
          </w:p>
        </w:tc>
        <w:tc>
          <w:tcPr>
            <w:tcW w:w="426" w:type="dxa"/>
          </w:tcPr>
          <w:p w14:paraId="2AB04B64" w14:textId="77777777" w:rsidR="007230B5" w:rsidRPr="009C2C8C" w:rsidRDefault="007230B5" w:rsidP="00724BEC">
            <w:pPr>
              <w:widowControl w:val="0"/>
              <w:jc w:val="both"/>
              <w:rPr>
                <w:rFonts w:ascii="Aptos" w:hAnsi="Aptos" w:cstheme="majorHAnsi"/>
                <w:sz w:val="22"/>
                <w:szCs w:val="22"/>
                <w:lang w:val="de-DE"/>
              </w:rPr>
            </w:pPr>
          </w:p>
        </w:tc>
        <w:tc>
          <w:tcPr>
            <w:tcW w:w="4384" w:type="dxa"/>
            <w:gridSpan w:val="4"/>
          </w:tcPr>
          <w:p w14:paraId="48490608" w14:textId="77777777" w:rsidR="007230B5" w:rsidRPr="009C2C8C" w:rsidRDefault="007230B5" w:rsidP="00724BEC">
            <w:pPr>
              <w:widowControl w:val="0"/>
              <w:autoSpaceDE w:val="0"/>
              <w:autoSpaceDN w:val="0"/>
              <w:adjustRightInd w:val="0"/>
              <w:ind w:right="6"/>
              <w:jc w:val="both"/>
              <w:rPr>
                <w:rFonts w:ascii="Aptos" w:hAnsi="Aptos" w:cstheme="majorHAnsi"/>
                <w:color w:val="FF0000"/>
                <w:sz w:val="22"/>
                <w:szCs w:val="22"/>
                <w:lang w:val="it-IT" w:eastAsia="de-DE"/>
              </w:rPr>
            </w:pPr>
            <w:r w:rsidRPr="009C2C8C">
              <w:rPr>
                <w:rFonts w:ascii="Aptos" w:hAnsi="Aptos" w:cstheme="majorHAnsi"/>
                <w:color w:val="FF0000"/>
                <w:sz w:val="22"/>
                <w:szCs w:val="22"/>
                <w:lang w:val="it-IT" w:eastAsia="de-DE"/>
              </w:rPr>
              <w:t>Trovano applicazione le sanzioni di cui all’art. 27, comma 3 lp 16/2015.</w:t>
            </w:r>
          </w:p>
        </w:tc>
      </w:tr>
      <w:tr w:rsidR="007230B5" w:rsidRPr="009C2C8C" w14:paraId="38D559C8" w14:textId="77777777" w:rsidTr="60C72650">
        <w:trPr>
          <w:gridBefore w:val="1"/>
          <w:gridAfter w:val="1"/>
          <w:wBefore w:w="12" w:type="dxa"/>
          <w:wAfter w:w="12" w:type="dxa"/>
        </w:trPr>
        <w:tc>
          <w:tcPr>
            <w:tcW w:w="4536" w:type="dxa"/>
            <w:gridSpan w:val="5"/>
          </w:tcPr>
          <w:p w14:paraId="2C6700FA" w14:textId="77777777" w:rsidR="007230B5" w:rsidRPr="009C2C8C" w:rsidRDefault="007230B5" w:rsidP="00724BEC">
            <w:pPr>
              <w:pStyle w:val="Rientrocorpodeltesto"/>
              <w:widowControl w:val="0"/>
              <w:tabs>
                <w:tab w:val="left" w:pos="8496"/>
              </w:tabs>
              <w:spacing w:after="0"/>
              <w:ind w:left="0"/>
              <w:jc w:val="both"/>
              <w:rPr>
                <w:rFonts w:ascii="Aptos" w:hAnsi="Aptos" w:cstheme="majorHAnsi"/>
                <w:color w:val="FF0000"/>
                <w:sz w:val="22"/>
                <w:szCs w:val="22"/>
                <w:lang w:val="it-IT" w:eastAsia="de-DE"/>
              </w:rPr>
            </w:pPr>
          </w:p>
        </w:tc>
        <w:tc>
          <w:tcPr>
            <w:tcW w:w="426" w:type="dxa"/>
          </w:tcPr>
          <w:p w14:paraId="069D4BB8" w14:textId="77777777" w:rsidR="007230B5" w:rsidRPr="009C2C8C" w:rsidRDefault="007230B5" w:rsidP="00724BEC">
            <w:pPr>
              <w:widowControl w:val="0"/>
              <w:jc w:val="both"/>
              <w:rPr>
                <w:rFonts w:ascii="Aptos" w:hAnsi="Aptos" w:cstheme="majorHAnsi"/>
                <w:sz w:val="22"/>
                <w:szCs w:val="22"/>
                <w:lang w:val="it-IT"/>
              </w:rPr>
            </w:pPr>
          </w:p>
        </w:tc>
        <w:tc>
          <w:tcPr>
            <w:tcW w:w="4384" w:type="dxa"/>
            <w:gridSpan w:val="4"/>
          </w:tcPr>
          <w:p w14:paraId="5B6E7D9A" w14:textId="77777777" w:rsidR="007230B5" w:rsidRPr="009C2C8C" w:rsidRDefault="007230B5" w:rsidP="00724BEC">
            <w:pPr>
              <w:widowControl w:val="0"/>
              <w:autoSpaceDE w:val="0"/>
              <w:autoSpaceDN w:val="0"/>
              <w:adjustRightInd w:val="0"/>
              <w:ind w:right="6"/>
              <w:jc w:val="both"/>
              <w:rPr>
                <w:rFonts w:ascii="Aptos" w:hAnsi="Aptos" w:cstheme="majorHAnsi"/>
                <w:color w:val="FF0000"/>
                <w:sz w:val="22"/>
                <w:szCs w:val="22"/>
                <w:lang w:val="it-IT" w:eastAsia="de-DE"/>
              </w:rPr>
            </w:pPr>
          </w:p>
        </w:tc>
      </w:tr>
      <w:tr w:rsidR="007230B5" w:rsidRPr="009C2C8C" w14:paraId="3371CF8B" w14:textId="77777777" w:rsidTr="60C72650">
        <w:trPr>
          <w:gridBefore w:val="1"/>
          <w:gridAfter w:val="1"/>
          <w:wBefore w:w="12" w:type="dxa"/>
          <w:wAfter w:w="12" w:type="dxa"/>
        </w:trPr>
        <w:tc>
          <w:tcPr>
            <w:tcW w:w="4536" w:type="dxa"/>
            <w:gridSpan w:val="5"/>
          </w:tcPr>
          <w:p w14:paraId="4E3ACFD7" w14:textId="77777777" w:rsidR="007230B5" w:rsidRPr="009C2C8C" w:rsidRDefault="007230B5" w:rsidP="00724BEC">
            <w:pPr>
              <w:pStyle w:val="Rientrocorpodeltesto"/>
              <w:widowControl w:val="0"/>
              <w:tabs>
                <w:tab w:val="left" w:pos="8496"/>
              </w:tabs>
              <w:spacing w:after="0"/>
              <w:ind w:left="0"/>
              <w:jc w:val="center"/>
              <w:rPr>
                <w:rFonts w:ascii="Aptos" w:hAnsi="Aptos" w:cstheme="majorHAnsi"/>
                <w:color w:val="FF0000"/>
                <w:sz w:val="22"/>
                <w:szCs w:val="22"/>
                <w:highlight w:val="green"/>
                <w:lang w:val="it-IT"/>
              </w:rPr>
            </w:pPr>
            <w:r w:rsidRPr="009C2C8C">
              <w:rPr>
                <w:rFonts w:ascii="Aptos" w:hAnsi="Aptos" w:cstheme="majorHAnsi"/>
                <w:i/>
                <w:iCs/>
                <w:color w:val="FF0000"/>
                <w:sz w:val="22"/>
                <w:szCs w:val="22"/>
                <w:highlight w:val="green"/>
                <w:lang w:val="de-DE"/>
              </w:rPr>
              <w:t>oder</w:t>
            </w:r>
          </w:p>
        </w:tc>
        <w:tc>
          <w:tcPr>
            <w:tcW w:w="426" w:type="dxa"/>
          </w:tcPr>
          <w:p w14:paraId="41444E16" w14:textId="77777777" w:rsidR="007230B5" w:rsidRPr="009C2C8C" w:rsidRDefault="007230B5" w:rsidP="00724BEC">
            <w:pPr>
              <w:widowControl w:val="0"/>
              <w:jc w:val="center"/>
              <w:rPr>
                <w:rFonts w:ascii="Aptos" w:hAnsi="Aptos" w:cstheme="majorHAnsi"/>
                <w:sz w:val="22"/>
                <w:szCs w:val="22"/>
                <w:highlight w:val="green"/>
                <w:lang w:val="it-IT"/>
              </w:rPr>
            </w:pPr>
          </w:p>
        </w:tc>
        <w:tc>
          <w:tcPr>
            <w:tcW w:w="4384" w:type="dxa"/>
            <w:gridSpan w:val="4"/>
          </w:tcPr>
          <w:p w14:paraId="747479CE" w14:textId="77777777" w:rsidR="007230B5" w:rsidRPr="009C2C8C" w:rsidRDefault="007230B5" w:rsidP="00724BEC">
            <w:pPr>
              <w:widowControl w:val="0"/>
              <w:autoSpaceDE w:val="0"/>
              <w:autoSpaceDN w:val="0"/>
              <w:adjustRightInd w:val="0"/>
              <w:ind w:right="6"/>
              <w:jc w:val="center"/>
              <w:rPr>
                <w:rFonts w:ascii="Aptos" w:hAnsi="Aptos" w:cstheme="majorHAnsi"/>
                <w:bCs/>
                <w:i/>
                <w:iCs/>
                <w:color w:val="FF0000"/>
                <w:sz w:val="22"/>
                <w:szCs w:val="22"/>
                <w:highlight w:val="green"/>
                <w:lang w:val="it-IT"/>
              </w:rPr>
            </w:pPr>
            <w:r w:rsidRPr="009C2C8C">
              <w:rPr>
                <w:rFonts w:ascii="Aptos" w:hAnsi="Aptos" w:cstheme="majorHAnsi"/>
                <w:bCs/>
                <w:i/>
                <w:iCs/>
                <w:color w:val="FF0000"/>
                <w:sz w:val="22"/>
                <w:szCs w:val="22"/>
                <w:highlight w:val="green"/>
                <w:lang w:val="it-IT"/>
              </w:rPr>
              <w:t>ovvero</w:t>
            </w:r>
          </w:p>
        </w:tc>
      </w:tr>
      <w:tr w:rsidR="007230B5" w:rsidRPr="009C2C8C" w14:paraId="586C46EC" w14:textId="77777777" w:rsidTr="60C72650">
        <w:trPr>
          <w:gridBefore w:val="1"/>
          <w:gridAfter w:val="1"/>
          <w:wBefore w:w="12" w:type="dxa"/>
          <w:wAfter w:w="12" w:type="dxa"/>
        </w:trPr>
        <w:tc>
          <w:tcPr>
            <w:tcW w:w="4536" w:type="dxa"/>
            <w:gridSpan w:val="5"/>
          </w:tcPr>
          <w:p w14:paraId="3033DD24" w14:textId="081BAC61" w:rsidR="007230B5" w:rsidRPr="009C2C8C" w:rsidRDefault="007230B5" w:rsidP="00724BEC">
            <w:pPr>
              <w:pStyle w:val="Rientrocorpodeltesto"/>
              <w:widowControl w:val="0"/>
              <w:tabs>
                <w:tab w:val="left" w:pos="8496"/>
              </w:tabs>
              <w:spacing w:after="0"/>
              <w:ind w:left="0"/>
              <w:jc w:val="both"/>
              <w:rPr>
                <w:rFonts w:ascii="Aptos" w:hAnsi="Aptos" w:cstheme="majorHAnsi"/>
                <w:color w:val="FF0000"/>
                <w:sz w:val="22"/>
                <w:szCs w:val="22"/>
                <w:lang w:val="de-DE"/>
              </w:rPr>
            </w:pPr>
            <w:r w:rsidRPr="009C2C8C">
              <w:rPr>
                <w:rFonts w:ascii="Aptos" w:hAnsi="Aptos" w:cstheme="majorHAnsi"/>
                <w:i/>
                <w:color w:val="FF0000"/>
                <w:sz w:val="22"/>
                <w:szCs w:val="22"/>
                <w:highlight w:val="green"/>
                <w:lang w:val="de-DE"/>
              </w:rPr>
              <w:t xml:space="preserve">(im Falle </w:t>
            </w:r>
            <w:r w:rsidRPr="009C2C8C">
              <w:rPr>
                <w:rFonts w:ascii="Aptos" w:hAnsi="Aptos" w:cstheme="majorHAnsi"/>
                <w:i/>
                <w:color w:val="FF0000"/>
                <w:sz w:val="22"/>
                <w:szCs w:val="22"/>
                <w:highlight w:val="green"/>
                <w:lang w:val="de-DE" w:eastAsia="de-DE"/>
              </w:rPr>
              <w:t xml:space="preserve">von Vergaben mit Ausschreibungsbetrag über </w:t>
            </w:r>
            <w:r w:rsidRPr="009C2C8C">
              <w:rPr>
                <w:rFonts w:ascii="Aptos" w:hAnsi="Aptos" w:cstheme="majorHAnsi"/>
                <w:i/>
                <w:iCs/>
                <w:color w:val="FF0000"/>
                <w:sz w:val="22"/>
                <w:szCs w:val="22"/>
                <w:highlight w:val="green"/>
                <w:lang w:val="de-DE" w:eastAsia="de-DE"/>
              </w:rPr>
              <w:t xml:space="preserve">140.000,00 </w:t>
            </w:r>
            <w:r w:rsidRPr="009C2C8C">
              <w:rPr>
                <w:rFonts w:ascii="Aptos" w:hAnsi="Aptos" w:cstheme="majorHAnsi"/>
                <w:i/>
                <w:color w:val="FF0000"/>
                <w:sz w:val="22"/>
                <w:szCs w:val="22"/>
                <w:highlight w:val="green"/>
                <w:lang w:val="de-DE" w:eastAsia="de-DE"/>
              </w:rPr>
              <w:t>Euro</w:t>
            </w:r>
            <w:r w:rsidRPr="009C2C8C">
              <w:rPr>
                <w:rFonts w:ascii="Aptos" w:hAnsi="Aptos" w:cstheme="majorHAnsi"/>
                <w:i/>
                <w:color w:val="FF0000"/>
                <w:sz w:val="22"/>
                <w:szCs w:val="22"/>
                <w:highlight w:val="green"/>
                <w:lang w:val="de-DE"/>
              </w:rPr>
              <w:t>)</w:t>
            </w:r>
          </w:p>
        </w:tc>
        <w:tc>
          <w:tcPr>
            <w:tcW w:w="426" w:type="dxa"/>
          </w:tcPr>
          <w:p w14:paraId="50B77928" w14:textId="77777777" w:rsidR="007230B5" w:rsidRPr="009C2C8C" w:rsidRDefault="007230B5" w:rsidP="00724BEC">
            <w:pPr>
              <w:widowControl w:val="0"/>
              <w:rPr>
                <w:rFonts w:ascii="Aptos" w:hAnsi="Aptos" w:cstheme="majorHAnsi"/>
                <w:sz w:val="22"/>
                <w:szCs w:val="22"/>
                <w:lang w:val="de-DE"/>
              </w:rPr>
            </w:pPr>
          </w:p>
        </w:tc>
        <w:tc>
          <w:tcPr>
            <w:tcW w:w="4384" w:type="dxa"/>
            <w:gridSpan w:val="4"/>
          </w:tcPr>
          <w:p w14:paraId="29AFCD86" w14:textId="1C30683D" w:rsidR="007230B5" w:rsidRPr="009C2C8C" w:rsidRDefault="007230B5" w:rsidP="00724BEC">
            <w:pPr>
              <w:widowControl w:val="0"/>
              <w:autoSpaceDE w:val="0"/>
              <w:autoSpaceDN w:val="0"/>
              <w:adjustRightInd w:val="0"/>
              <w:ind w:right="6"/>
              <w:jc w:val="both"/>
              <w:rPr>
                <w:rFonts w:ascii="Aptos" w:hAnsi="Aptos" w:cstheme="majorHAnsi"/>
                <w:bCs/>
                <w:color w:val="FF0000"/>
                <w:sz w:val="22"/>
                <w:szCs w:val="22"/>
                <w:lang w:val="it-IT"/>
              </w:rPr>
            </w:pPr>
            <w:r w:rsidRPr="009C2C8C">
              <w:rPr>
                <w:rFonts w:ascii="Aptos" w:hAnsi="Aptos" w:cstheme="majorHAnsi"/>
                <w:i/>
                <w:color w:val="FF0000"/>
                <w:sz w:val="22"/>
                <w:szCs w:val="22"/>
                <w:highlight w:val="green"/>
                <w:lang w:val="it-IT"/>
              </w:rPr>
              <w:t xml:space="preserve">(in caso di procedure con </w:t>
            </w:r>
            <w:r w:rsidRPr="009C2C8C">
              <w:rPr>
                <w:rFonts w:ascii="Aptos" w:hAnsi="Aptos" w:cstheme="majorHAnsi"/>
                <w:i/>
                <w:color w:val="FF0000"/>
                <w:sz w:val="22"/>
                <w:szCs w:val="22"/>
                <w:highlight w:val="green"/>
                <w:lang w:val="it-IT" w:eastAsia="de-DE"/>
              </w:rPr>
              <w:t xml:space="preserve">importi a base di gara superiore  a euro </w:t>
            </w:r>
            <w:r w:rsidRPr="009C2C8C">
              <w:rPr>
                <w:rFonts w:ascii="Aptos" w:hAnsi="Aptos" w:cstheme="majorHAnsi"/>
                <w:i/>
                <w:iCs/>
                <w:color w:val="FF0000"/>
                <w:sz w:val="22"/>
                <w:szCs w:val="22"/>
                <w:highlight w:val="green"/>
                <w:lang w:val="it-IT" w:eastAsia="de-DE"/>
              </w:rPr>
              <w:t>140.000,00</w:t>
            </w:r>
            <w:r w:rsidRPr="009C2C8C">
              <w:rPr>
                <w:rFonts w:ascii="Aptos" w:hAnsi="Aptos" w:cstheme="majorHAnsi"/>
                <w:i/>
                <w:color w:val="FF0000"/>
                <w:sz w:val="22"/>
                <w:szCs w:val="22"/>
                <w:highlight w:val="green"/>
                <w:lang w:val="it-IT"/>
              </w:rPr>
              <w:t>)</w:t>
            </w:r>
          </w:p>
        </w:tc>
      </w:tr>
      <w:tr w:rsidR="007230B5" w:rsidRPr="009C2C8C" w14:paraId="126730A3" w14:textId="77777777" w:rsidTr="60C72650">
        <w:trPr>
          <w:gridBefore w:val="1"/>
          <w:gridAfter w:val="1"/>
          <w:wBefore w:w="12" w:type="dxa"/>
          <w:wAfter w:w="12" w:type="dxa"/>
        </w:trPr>
        <w:tc>
          <w:tcPr>
            <w:tcW w:w="4536" w:type="dxa"/>
            <w:gridSpan w:val="5"/>
          </w:tcPr>
          <w:p w14:paraId="0A25797C" w14:textId="77777777" w:rsidR="007230B5" w:rsidRPr="009C2C8C" w:rsidRDefault="007230B5" w:rsidP="00724BEC">
            <w:pPr>
              <w:pStyle w:val="Rientrocorpodeltesto"/>
              <w:widowControl w:val="0"/>
              <w:tabs>
                <w:tab w:val="left" w:pos="8496"/>
              </w:tabs>
              <w:spacing w:after="0"/>
              <w:ind w:left="0"/>
              <w:jc w:val="both"/>
              <w:rPr>
                <w:rFonts w:ascii="Aptos" w:hAnsi="Aptos" w:cstheme="majorHAnsi"/>
                <w:color w:val="000000" w:themeColor="text1"/>
                <w:sz w:val="22"/>
                <w:szCs w:val="22"/>
                <w:lang w:val="it-IT"/>
              </w:rPr>
            </w:pPr>
          </w:p>
        </w:tc>
        <w:tc>
          <w:tcPr>
            <w:tcW w:w="426" w:type="dxa"/>
          </w:tcPr>
          <w:p w14:paraId="5AB241F1" w14:textId="77777777" w:rsidR="007230B5" w:rsidRPr="009C2C8C" w:rsidRDefault="007230B5" w:rsidP="00724BEC">
            <w:pPr>
              <w:widowControl w:val="0"/>
              <w:rPr>
                <w:rFonts w:ascii="Aptos" w:hAnsi="Aptos" w:cstheme="majorHAnsi"/>
                <w:color w:val="000000" w:themeColor="text1"/>
                <w:sz w:val="22"/>
                <w:szCs w:val="22"/>
                <w:lang w:val="it-IT"/>
              </w:rPr>
            </w:pPr>
          </w:p>
        </w:tc>
        <w:tc>
          <w:tcPr>
            <w:tcW w:w="4384" w:type="dxa"/>
            <w:gridSpan w:val="4"/>
            <w:shd w:val="clear" w:color="auto" w:fill="FFFFFF" w:themeFill="background1"/>
          </w:tcPr>
          <w:p w14:paraId="0398A7BA" w14:textId="77777777" w:rsidR="007230B5" w:rsidRPr="009C2C8C" w:rsidRDefault="007230B5" w:rsidP="00724BEC">
            <w:pPr>
              <w:widowControl w:val="0"/>
              <w:autoSpaceDE w:val="0"/>
              <w:autoSpaceDN w:val="0"/>
              <w:adjustRightInd w:val="0"/>
              <w:jc w:val="both"/>
              <w:rPr>
                <w:rFonts w:ascii="Aptos" w:hAnsi="Aptos" w:cstheme="majorHAnsi"/>
                <w:bCs/>
                <w:color w:val="000000" w:themeColor="text1"/>
                <w:sz w:val="22"/>
                <w:szCs w:val="22"/>
                <w:lang w:val="it-IT"/>
              </w:rPr>
            </w:pPr>
          </w:p>
        </w:tc>
      </w:tr>
      <w:tr w:rsidR="007230B5" w:rsidRPr="009C2C8C" w14:paraId="2AA42BB6" w14:textId="77777777" w:rsidTr="60C72650">
        <w:trPr>
          <w:gridBefore w:val="1"/>
          <w:gridAfter w:val="1"/>
          <w:wBefore w:w="12" w:type="dxa"/>
          <w:wAfter w:w="12" w:type="dxa"/>
        </w:trPr>
        <w:tc>
          <w:tcPr>
            <w:tcW w:w="4536" w:type="dxa"/>
            <w:gridSpan w:val="5"/>
          </w:tcPr>
          <w:p w14:paraId="102235C6" w14:textId="77777777" w:rsidR="007230B5" w:rsidRPr="009C2C8C" w:rsidRDefault="007230B5" w:rsidP="00724BEC">
            <w:pPr>
              <w:pStyle w:val="Rientrocorpodeltesto"/>
              <w:widowControl w:val="0"/>
              <w:tabs>
                <w:tab w:val="left" w:pos="8496"/>
              </w:tabs>
              <w:spacing w:after="0"/>
              <w:ind w:left="0"/>
              <w:jc w:val="both"/>
              <w:rPr>
                <w:rFonts w:ascii="Aptos" w:hAnsi="Aptos" w:cstheme="majorHAnsi"/>
                <w:color w:val="FF0000"/>
                <w:sz w:val="22"/>
                <w:szCs w:val="22"/>
                <w:lang w:val="it-IT"/>
              </w:rPr>
            </w:pPr>
          </w:p>
        </w:tc>
        <w:tc>
          <w:tcPr>
            <w:tcW w:w="426" w:type="dxa"/>
          </w:tcPr>
          <w:p w14:paraId="0B75B16B" w14:textId="77777777" w:rsidR="007230B5" w:rsidRPr="009C2C8C" w:rsidRDefault="007230B5" w:rsidP="00724BEC">
            <w:pPr>
              <w:widowControl w:val="0"/>
              <w:rPr>
                <w:rFonts w:ascii="Aptos" w:hAnsi="Aptos" w:cstheme="majorHAnsi"/>
                <w:color w:val="FF0000"/>
                <w:sz w:val="22"/>
                <w:szCs w:val="22"/>
                <w:lang w:val="it-IT"/>
              </w:rPr>
            </w:pPr>
          </w:p>
        </w:tc>
        <w:tc>
          <w:tcPr>
            <w:tcW w:w="4384" w:type="dxa"/>
            <w:gridSpan w:val="4"/>
            <w:shd w:val="clear" w:color="auto" w:fill="FFFFFF" w:themeFill="background1"/>
          </w:tcPr>
          <w:p w14:paraId="3D240A19" w14:textId="77777777" w:rsidR="007230B5" w:rsidRPr="009C2C8C" w:rsidRDefault="007230B5" w:rsidP="00724BEC">
            <w:pPr>
              <w:widowControl w:val="0"/>
              <w:autoSpaceDE w:val="0"/>
              <w:autoSpaceDN w:val="0"/>
              <w:adjustRightInd w:val="0"/>
              <w:ind w:right="6"/>
              <w:jc w:val="both"/>
              <w:rPr>
                <w:rFonts w:ascii="Aptos" w:hAnsi="Aptos" w:cstheme="majorHAnsi"/>
                <w:bCs/>
                <w:color w:val="FF0000"/>
                <w:sz w:val="22"/>
                <w:szCs w:val="22"/>
                <w:lang w:val="it-IT"/>
              </w:rPr>
            </w:pPr>
          </w:p>
        </w:tc>
      </w:tr>
      <w:tr w:rsidR="007230B5" w:rsidRPr="009C2C8C" w14:paraId="55E91782" w14:textId="77777777" w:rsidTr="60C72650">
        <w:trPr>
          <w:gridBefore w:val="1"/>
          <w:gridAfter w:val="1"/>
          <w:wBefore w:w="12" w:type="dxa"/>
          <w:wAfter w:w="12" w:type="dxa"/>
        </w:trPr>
        <w:tc>
          <w:tcPr>
            <w:tcW w:w="4536" w:type="dxa"/>
            <w:gridSpan w:val="5"/>
            <w:shd w:val="clear" w:color="auto" w:fill="FFFFFF" w:themeFill="background1"/>
          </w:tcPr>
          <w:p w14:paraId="366BF5EF" w14:textId="66F2398F" w:rsidR="007230B5" w:rsidRPr="009C2C8C" w:rsidRDefault="007230B5" w:rsidP="00724BEC">
            <w:pPr>
              <w:widowControl w:val="0"/>
              <w:ind w:right="22"/>
              <w:jc w:val="both"/>
              <w:rPr>
                <w:rFonts w:ascii="Aptos" w:hAnsi="Aptos" w:cstheme="majorHAnsi"/>
                <w:bCs/>
                <w:sz w:val="22"/>
                <w:szCs w:val="22"/>
                <w:lang w:val="de-DE"/>
              </w:rPr>
            </w:pPr>
            <w:r w:rsidRPr="009C2C8C">
              <w:rPr>
                <w:rFonts w:ascii="Aptos" w:hAnsi="Aptos" w:cstheme="majorHAnsi"/>
                <w:bCs/>
                <w:sz w:val="22"/>
                <w:szCs w:val="22"/>
                <w:lang w:val="de-DE"/>
              </w:rPr>
              <w:t xml:space="preserve">Die Vergabestelle überprüft die Erfüllung der </w:t>
            </w:r>
            <w:r w:rsidRPr="009C2C8C">
              <w:rPr>
                <w:rFonts w:ascii="Aptos" w:hAnsi="Aptos" w:cstheme="majorHAnsi"/>
                <w:b/>
                <w:sz w:val="22"/>
                <w:szCs w:val="22"/>
                <w:lang w:val="de-DE"/>
              </w:rPr>
              <w:t>Anforderungen an die berufliche Eignung</w:t>
            </w:r>
            <w:r w:rsidRPr="009C2C8C">
              <w:rPr>
                <w:rFonts w:ascii="Aptos" w:hAnsi="Aptos" w:cstheme="majorHAnsi"/>
                <w:bCs/>
                <w:sz w:val="22"/>
                <w:szCs w:val="22"/>
                <w:lang w:val="de-DE"/>
              </w:rPr>
              <w:t xml:space="preserve"> und </w:t>
            </w:r>
            <w:r w:rsidRPr="009C2C8C">
              <w:rPr>
                <w:rFonts w:ascii="Aptos" w:hAnsi="Aptos" w:cstheme="majorHAnsi"/>
                <w:b/>
                <w:sz w:val="22"/>
                <w:szCs w:val="22"/>
                <w:lang w:val="de-DE"/>
              </w:rPr>
              <w:t>die besonderen Anforderungen</w:t>
            </w:r>
            <w:r w:rsidRPr="009C2C8C">
              <w:rPr>
                <w:rFonts w:ascii="Aptos" w:hAnsi="Aptos" w:cstheme="majorHAnsi"/>
                <w:bCs/>
                <w:sz w:val="22"/>
                <w:szCs w:val="22"/>
                <w:lang w:val="de-DE"/>
              </w:rPr>
              <w:t xml:space="preserve">, sowie </w:t>
            </w:r>
            <w:r w:rsidRPr="009C2C8C">
              <w:rPr>
                <w:rFonts w:ascii="Aptos" w:hAnsi="Aptos" w:cstheme="majorHAnsi"/>
                <w:b/>
                <w:sz w:val="22"/>
                <w:szCs w:val="22"/>
                <w:lang w:val="de-DE"/>
              </w:rPr>
              <w:t>die allgemeinen Anforderungen</w:t>
            </w:r>
            <w:r w:rsidRPr="009C2C8C">
              <w:rPr>
                <w:rFonts w:ascii="Aptos" w:hAnsi="Aptos" w:cstheme="majorHAnsi"/>
                <w:bCs/>
                <w:sz w:val="22"/>
                <w:szCs w:val="22"/>
                <w:lang w:val="de-DE"/>
              </w:rPr>
              <w:t xml:space="preserve"> gemäß Art. 94 und 95 GvD Nr. 36/2023, indem sie auf den virtuellen Faszikel des Wirtschaftsteilnehmers (FVOE) zugreift.</w:t>
            </w:r>
          </w:p>
          <w:p w14:paraId="66C6AAE9" w14:textId="77777777" w:rsidR="007230B5" w:rsidRPr="009C2C8C" w:rsidRDefault="007230B5" w:rsidP="00724BEC">
            <w:pPr>
              <w:widowControl w:val="0"/>
              <w:ind w:right="22"/>
              <w:jc w:val="both"/>
              <w:rPr>
                <w:rFonts w:ascii="Aptos" w:hAnsi="Aptos" w:cstheme="majorHAnsi"/>
                <w:bCs/>
                <w:sz w:val="22"/>
                <w:szCs w:val="22"/>
                <w:lang w:val="de-DE"/>
              </w:rPr>
            </w:pPr>
            <w:r w:rsidRPr="009C2C8C">
              <w:rPr>
                <w:rFonts w:ascii="Aptos" w:hAnsi="Aptos" w:cstheme="majorHAnsi"/>
                <w:b/>
                <w:sz w:val="22"/>
                <w:szCs w:val="22"/>
                <w:lang w:val="de-DE"/>
              </w:rPr>
              <w:t xml:space="preserve">Zum Zwecke der Teilnahme und der entsprechenden Überprüfung der Voraussetzungen müssen die in Italien ansässigen sowie die in anderen Mitgliedstaaten niedergelassenen Wirtschaftsteilnehmer </w:t>
            </w:r>
            <w:r w:rsidRPr="009C2C8C">
              <w:rPr>
                <w:rFonts w:ascii="Aptos" w:hAnsi="Aptos" w:cstheme="majorHAnsi"/>
                <w:b/>
                <w:sz w:val="22"/>
                <w:szCs w:val="22"/>
                <w:u w:val="single"/>
                <w:lang w:val="de-DE"/>
              </w:rPr>
              <w:t>zwingend im Unternehmensregister der ANAC eingetragen sein</w:t>
            </w:r>
            <w:r w:rsidRPr="009C2C8C">
              <w:rPr>
                <w:rFonts w:ascii="Aptos" w:hAnsi="Aptos" w:cstheme="majorHAnsi"/>
                <w:b/>
                <w:sz w:val="22"/>
                <w:szCs w:val="22"/>
                <w:lang w:val="de-DE"/>
              </w:rPr>
              <w:t>.</w:t>
            </w:r>
          </w:p>
          <w:p w14:paraId="6E97ABB8" w14:textId="77777777" w:rsidR="007230B5" w:rsidRPr="009C2C8C" w:rsidRDefault="007230B5" w:rsidP="00724BEC">
            <w:pPr>
              <w:widowControl w:val="0"/>
              <w:ind w:right="22"/>
              <w:jc w:val="both"/>
              <w:rPr>
                <w:rFonts w:ascii="Aptos" w:hAnsi="Aptos" w:cstheme="majorHAnsi"/>
                <w:bCs/>
                <w:sz w:val="22"/>
                <w:szCs w:val="22"/>
                <w:lang w:val="de-DE"/>
              </w:rPr>
            </w:pPr>
            <w:r w:rsidRPr="009C2C8C">
              <w:rPr>
                <w:rFonts w:ascii="Aptos" w:hAnsi="Aptos" w:cstheme="majorHAnsi"/>
                <w:b/>
                <w:sz w:val="22"/>
                <w:szCs w:val="22"/>
                <w:lang w:val="de-DE"/>
              </w:rPr>
              <w:t>Bei besonderen Anforderungen</w:t>
            </w:r>
            <w:r w:rsidRPr="009C2C8C">
              <w:rPr>
                <w:rFonts w:ascii="Aptos" w:hAnsi="Aptos" w:cstheme="majorHAnsi"/>
                <w:bCs/>
                <w:sz w:val="22"/>
                <w:szCs w:val="22"/>
                <w:lang w:val="de-DE"/>
              </w:rPr>
              <w:t xml:space="preserve"> ist der Wirtschaftsteilnehmer verpflichtet, die zum Nachweis der Anforderung erforderlichen Daten und Informationen in den FVOE einzutragen, sofern sie nicht bereits im Faszikel vorhanden sind oder sich nicht bereits im Besitz der öffentlichen </w:t>
            </w:r>
            <w:r w:rsidRPr="009C2C8C">
              <w:rPr>
                <w:rFonts w:ascii="Aptos" w:hAnsi="Aptos" w:cstheme="majorHAnsi"/>
                <w:sz w:val="22"/>
                <w:szCs w:val="22"/>
                <w:lang w:val="de-DE" w:eastAsia="de-DE"/>
              </w:rPr>
              <w:t>Vergabestelle</w:t>
            </w:r>
            <w:r w:rsidRPr="009C2C8C">
              <w:rPr>
                <w:rFonts w:ascii="Aptos" w:hAnsi="Aptos" w:cstheme="majorHAnsi"/>
                <w:bCs/>
                <w:sz w:val="22"/>
                <w:szCs w:val="22"/>
                <w:lang w:val="de-DE"/>
              </w:rPr>
              <w:t xml:space="preserve"> befinden und von dieser nicht von Amts wegen beschafft werden können.</w:t>
            </w:r>
          </w:p>
          <w:p w14:paraId="4BA3B472" w14:textId="77777777" w:rsidR="007230B5" w:rsidRPr="009C2C8C" w:rsidRDefault="007230B5" w:rsidP="00724BEC">
            <w:pPr>
              <w:widowControl w:val="0"/>
              <w:ind w:right="22"/>
              <w:jc w:val="both"/>
              <w:rPr>
                <w:rFonts w:ascii="Aptos" w:hAnsi="Aptos" w:cstheme="majorHAnsi"/>
                <w:bCs/>
                <w:sz w:val="22"/>
                <w:szCs w:val="22"/>
                <w:lang w:val="de-DE"/>
              </w:rPr>
            </w:pPr>
            <w:r w:rsidRPr="009C2C8C">
              <w:rPr>
                <w:rFonts w:ascii="Aptos" w:hAnsi="Aptos" w:cstheme="majorHAnsi"/>
                <w:bCs/>
                <w:sz w:val="22"/>
                <w:szCs w:val="22"/>
                <w:lang w:val="de-DE"/>
              </w:rPr>
              <w:t xml:space="preserve">Zum Nachweis der </w:t>
            </w:r>
            <w:r w:rsidRPr="009C2C8C">
              <w:rPr>
                <w:rFonts w:ascii="Aptos" w:hAnsi="Aptos" w:cstheme="majorHAnsi"/>
                <w:b/>
                <w:sz w:val="22"/>
                <w:szCs w:val="22"/>
                <w:lang w:val="de-DE"/>
              </w:rPr>
              <w:t>Anforderungen an die berufliche Eignung</w:t>
            </w:r>
            <w:r w:rsidRPr="009C2C8C">
              <w:rPr>
                <w:rFonts w:ascii="Aptos" w:hAnsi="Aptos" w:cstheme="majorHAnsi"/>
                <w:bCs/>
                <w:sz w:val="22"/>
                <w:szCs w:val="22"/>
                <w:lang w:val="de-DE"/>
              </w:rPr>
              <w:t xml:space="preserve"> wird die Eintragung in das Register von der</w:t>
            </w:r>
            <w:r w:rsidRPr="009C2C8C">
              <w:rPr>
                <w:rFonts w:ascii="Aptos" w:hAnsi="Aptos" w:cstheme="majorHAnsi"/>
                <w:sz w:val="22"/>
                <w:szCs w:val="22"/>
                <w:lang w:val="de-DE" w:eastAsia="de-DE"/>
              </w:rPr>
              <w:t xml:space="preserve"> Vergabestelle</w:t>
            </w:r>
            <w:r w:rsidRPr="009C2C8C">
              <w:rPr>
                <w:rFonts w:ascii="Aptos" w:hAnsi="Aptos" w:cstheme="majorHAnsi"/>
                <w:bCs/>
                <w:sz w:val="22"/>
                <w:szCs w:val="22"/>
                <w:lang w:val="de-DE"/>
              </w:rPr>
              <w:t xml:space="preserve"> von Amts wegen über den FVOE vorgenommen. </w:t>
            </w:r>
          </w:p>
          <w:p w14:paraId="645D59CF" w14:textId="624E43F7" w:rsidR="007230B5" w:rsidRPr="009C2C8C" w:rsidRDefault="007230B5" w:rsidP="00724BEC">
            <w:pPr>
              <w:pStyle w:val="Rientrocorpodeltesto"/>
              <w:widowControl w:val="0"/>
              <w:tabs>
                <w:tab w:val="left" w:pos="8496"/>
              </w:tabs>
              <w:spacing w:after="0"/>
              <w:ind w:left="0"/>
              <w:jc w:val="both"/>
              <w:rPr>
                <w:rFonts w:ascii="Aptos" w:hAnsi="Aptos" w:cstheme="majorHAnsi"/>
                <w:color w:val="FF0000"/>
                <w:sz w:val="22"/>
                <w:szCs w:val="22"/>
                <w:lang w:val="de-DE"/>
              </w:rPr>
            </w:pPr>
            <w:r w:rsidRPr="009C2C8C">
              <w:rPr>
                <w:rFonts w:ascii="Aptos" w:hAnsi="Aptos" w:cstheme="majorHAnsi"/>
                <w:bCs/>
                <w:sz w:val="22"/>
                <w:szCs w:val="22"/>
                <w:lang w:val="de-DE"/>
              </w:rPr>
              <w:t xml:space="preserve">In </w:t>
            </w:r>
            <w:r w:rsidRPr="009C2C8C">
              <w:rPr>
                <w:rFonts w:ascii="Aptos" w:hAnsi="Aptos" w:cstheme="majorHAnsi"/>
                <w:b/>
                <w:sz w:val="22"/>
                <w:szCs w:val="22"/>
                <w:lang w:val="de-DE"/>
              </w:rPr>
              <w:t>anderen Mitgliedstaaten niedergelassene Unternehmer</w:t>
            </w:r>
            <w:r w:rsidRPr="009C2C8C">
              <w:rPr>
                <w:rFonts w:ascii="Aptos" w:hAnsi="Aptos" w:cstheme="majorHAnsi"/>
                <w:bCs/>
                <w:sz w:val="22"/>
                <w:szCs w:val="22"/>
                <w:lang w:val="de-DE"/>
              </w:rPr>
              <w:t xml:space="preserve"> laden die für den Nachweis der Anforderungen nützlichen Daten und Informationen in den virtuellen Faszikel hoch, sofern diese verfügbar sind.</w:t>
            </w:r>
          </w:p>
        </w:tc>
        <w:tc>
          <w:tcPr>
            <w:tcW w:w="426" w:type="dxa"/>
            <w:shd w:val="clear" w:color="auto" w:fill="FFFFFF" w:themeFill="background1"/>
          </w:tcPr>
          <w:p w14:paraId="6C4B38FB" w14:textId="77777777" w:rsidR="007230B5" w:rsidRPr="009C2C8C" w:rsidRDefault="007230B5" w:rsidP="00724BEC">
            <w:pPr>
              <w:widowControl w:val="0"/>
              <w:rPr>
                <w:rFonts w:ascii="Aptos" w:hAnsi="Aptos" w:cstheme="majorHAnsi"/>
                <w:color w:val="FF0000"/>
                <w:sz w:val="22"/>
                <w:szCs w:val="22"/>
                <w:lang w:val="de-DE"/>
              </w:rPr>
            </w:pPr>
          </w:p>
        </w:tc>
        <w:tc>
          <w:tcPr>
            <w:tcW w:w="4384" w:type="dxa"/>
            <w:gridSpan w:val="4"/>
            <w:shd w:val="clear" w:color="auto" w:fill="FFFFFF" w:themeFill="background1"/>
          </w:tcPr>
          <w:p w14:paraId="185368ED" w14:textId="214ECBEE" w:rsidR="007230B5" w:rsidRPr="009C2C8C" w:rsidRDefault="007230B5" w:rsidP="00724BEC">
            <w:pPr>
              <w:widowControl w:val="0"/>
              <w:ind w:right="22"/>
              <w:jc w:val="both"/>
              <w:rPr>
                <w:rFonts w:ascii="Aptos" w:hAnsi="Aptos" w:cstheme="majorHAnsi"/>
                <w:bCs/>
                <w:sz w:val="22"/>
                <w:szCs w:val="22"/>
                <w:lang w:val="it-IT"/>
              </w:rPr>
            </w:pPr>
            <w:r w:rsidRPr="009C2C8C">
              <w:rPr>
                <w:rFonts w:ascii="Aptos" w:hAnsi="Aptos" w:cstheme="majorHAnsi"/>
                <w:bCs/>
                <w:sz w:val="22"/>
                <w:szCs w:val="22"/>
                <w:lang w:val="it-IT"/>
              </w:rPr>
              <w:t xml:space="preserve">La stazione appaltante verifica il possesso dei requisiti di idoneità professionali e di ordine speciale, dei requisiti di ordine generale prescritti dagli artt. 94 e 95 d.lgs. n. 36/2023 accedendo al fascicolo virtuale dell’operatore economico (FVOE). </w:t>
            </w:r>
          </w:p>
          <w:p w14:paraId="5B2D8636" w14:textId="382C58B2" w:rsidR="007230B5" w:rsidRPr="009C2C8C" w:rsidRDefault="007230B5" w:rsidP="00724BEC">
            <w:pPr>
              <w:widowControl w:val="0"/>
              <w:ind w:right="22"/>
              <w:jc w:val="both"/>
              <w:rPr>
                <w:rFonts w:ascii="Aptos" w:hAnsi="Aptos" w:cstheme="majorHAnsi"/>
                <w:b/>
                <w:sz w:val="22"/>
                <w:szCs w:val="22"/>
                <w:u w:val="single"/>
                <w:lang w:val="it-IT"/>
              </w:rPr>
            </w:pPr>
            <w:r w:rsidRPr="009C2C8C">
              <w:rPr>
                <w:rFonts w:ascii="Aptos" w:hAnsi="Aptos" w:cstheme="majorHAnsi"/>
                <w:b/>
                <w:sz w:val="22"/>
                <w:szCs w:val="22"/>
                <w:lang w:val="it-IT"/>
              </w:rPr>
              <w:t xml:space="preserve">Ai fini della partecipazione e della relativa verifica dei requisiti gli operatori economici italiani e stabiliti in altri Stati </w:t>
            </w:r>
            <w:r w:rsidRPr="009C2C8C">
              <w:rPr>
                <w:rFonts w:ascii="Aptos" w:hAnsi="Aptos" w:cstheme="majorHAnsi"/>
                <w:b/>
                <w:sz w:val="22"/>
                <w:szCs w:val="22"/>
                <w:u w:val="single"/>
                <w:lang w:val="it-IT"/>
              </w:rPr>
              <w:t>membri devono necessariamente essere iscritti all’Anagrafe delle imprese di ANAC.</w:t>
            </w:r>
          </w:p>
          <w:p w14:paraId="7C82BA94" w14:textId="77777777" w:rsidR="007230B5" w:rsidRPr="009C2C8C" w:rsidRDefault="007230B5" w:rsidP="00724BEC">
            <w:pPr>
              <w:widowControl w:val="0"/>
              <w:ind w:right="22"/>
              <w:jc w:val="both"/>
              <w:rPr>
                <w:rFonts w:ascii="Aptos" w:hAnsi="Aptos" w:cstheme="majorHAnsi"/>
                <w:b/>
                <w:sz w:val="22"/>
                <w:szCs w:val="22"/>
                <w:lang w:val="it-IT"/>
              </w:rPr>
            </w:pPr>
          </w:p>
          <w:p w14:paraId="3E3CAE5C" w14:textId="77777777" w:rsidR="007230B5" w:rsidRPr="009C2C8C" w:rsidRDefault="007230B5" w:rsidP="00724BEC">
            <w:pPr>
              <w:widowControl w:val="0"/>
              <w:tabs>
                <w:tab w:val="left" w:pos="4320"/>
                <w:tab w:val="center" w:pos="4536"/>
                <w:tab w:val="right" w:pos="9072"/>
              </w:tabs>
              <w:jc w:val="both"/>
              <w:rPr>
                <w:rFonts w:ascii="Aptos" w:hAnsi="Aptos" w:cstheme="majorHAnsi"/>
                <w:bCs/>
                <w:sz w:val="22"/>
                <w:szCs w:val="22"/>
                <w:lang w:val="it-IT"/>
              </w:rPr>
            </w:pPr>
          </w:p>
          <w:p w14:paraId="38F9DD28" w14:textId="77777777" w:rsidR="007230B5" w:rsidRPr="009C2C8C" w:rsidRDefault="007230B5" w:rsidP="00724BEC">
            <w:pPr>
              <w:widowControl w:val="0"/>
              <w:tabs>
                <w:tab w:val="left" w:pos="4320"/>
                <w:tab w:val="center" w:pos="4536"/>
                <w:tab w:val="right" w:pos="9072"/>
              </w:tabs>
              <w:jc w:val="both"/>
              <w:rPr>
                <w:rFonts w:ascii="Aptos" w:hAnsi="Aptos" w:cstheme="majorHAnsi"/>
                <w:bCs/>
                <w:sz w:val="22"/>
                <w:szCs w:val="22"/>
                <w:lang w:val="it-IT"/>
              </w:rPr>
            </w:pPr>
            <w:r w:rsidRPr="009C2C8C">
              <w:rPr>
                <w:rFonts w:ascii="Aptos" w:hAnsi="Aptos" w:cstheme="majorHAnsi"/>
                <w:bCs/>
                <w:sz w:val="22"/>
                <w:szCs w:val="22"/>
                <w:lang w:val="it-IT"/>
              </w:rPr>
              <w:t xml:space="preserve">Con riferimento ai </w:t>
            </w:r>
            <w:r w:rsidRPr="009C2C8C">
              <w:rPr>
                <w:rFonts w:ascii="Aptos" w:hAnsi="Aptos" w:cstheme="majorHAnsi"/>
                <w:b/>
                <w:sz w:val="22"/>
                <w:szCs w:val="22"/>
                <w:lang w:val="it-IT"/>
              </w:rPr>
              <w:t>requisiti di ordine speciale</w:t>
            </w:r>
            <w:r w:rsidRPr="009C2C8C">
              <w:rPr>
                <w:rFonts w:ascii="Aptos" w:hAnsi="Aptos" w:cstheme="majorHAnsi"/>
                <w:bCs/>
                <w:sz w:val="22"/>
                <w:szCs w:val="22"/>
                <w:lang w:val="it-IT"/>
              </w:rPr>
              <w:t>, l’operatore economico è tenuto ad inserire nel FVOE i dati e le informazioni richiesti per la comprova del requisito, qualora questi non siano già presenti nel fascicolo o non siano già in possesso della stazione appaltante e non possano essere acquisiti d’ufficio da quest’ultima.</w:t>
            </w:r>
          </w:p>
          <w:p w14:paraId="64A62A49" w14:textId="77777777" w:rsidR="007230B5" w:rsidRPr="009C2C8C" w:rsidRDefault="007230B5" w:rsidP="00724BEC">
            <w:pPr>
              <w:widowControl w:val="0"/>
              <w:tabs>
                <w:tab w:val="left" w:pos="4320"/>
                <w:tab w:val="center" w:pos="4536"/>
                <w:tab w:val="right" w:pos="9072"/>
              </w:tabs>
              <w:jc w:val="both"/>
              <w:rPr>
                <w:rFonts w:ascii="Aptos" w:hAnsi="Aptos" w:cstheme="majorHAnsi"/>
                <w:bCs/>
                <w:sz w:val="22"/>
                <w:szCs w:val="22"/>
                <w:lang w:val="it-IT"/>
              </w:rPr>
            </w:pPr>
          </w:p>
          <w:p w14:paraId="55B11BCB" w14:textId="77777777" w:rsidR="007230B5" w:rsidRPr="009C2C8C" w:rsidRDefault="007230B5" w:rsidP="00724BEC">
            <w:pPr>
              <w:widowControl w:val="0"/>
              <w:tabs>
                <w:tab w:val="center" w:pos="4680"/>
              </w:tabs>
              <w:autoSpaceDE w:val="0"/>
              <w:autoSpaceDN w:val="0"/>
              <w:adjustRightInd w:val="0"/>
              <w:jc w:val="both"/>
              <w:rPr>
                <w:rFonts w:ascii="Aptos" w:hAnsi="Aptos" w:cstheme="majorHAnsi"/>
                <w:bCs/>
                <w:sz w:val="22"/>
                <w:szCs w:val="22"/>
                <w:lang w:val="it-IT"/>
              </w:rPr>
            </w:pPr>
            <w:r w:rsidRPr="009C2C8C">
              <w:rPr>
                <w:rFonts w:ascii="Aptos" w:hAnsi="Aptos" w:cstheme="majorHAnsi"/>
                <w:bCs/>
                <w:sz w:val="22"/>
                <w:szCs w:val="22"/>
                <w:lang w:val="it-IT"/>
              </w:rPr>
              <w:t xml:space="preserve">Ai fini della comprova dei </w:t>
            </w:r>
            <w:r w:rsidRPr="009C2C8C">
              <w:rPr>
                <w:rFonts w:ascii="Aptos" w:hAnsi="Aptos" w:cstheme="majorHAnsi"/>
                <w:b/>
                <w:sz w:val="22"/>
                <w:szCs w:val="22"/>
                <w:lang w:val="it-IT"/>
              </w:rPr>
              <w:t>requisiti di idoneità professionali</w:t>
            </w:r>
            <w:r w:rsidRPr="009C2C8C">
              <w:rPr>
                <w:rFonts w:ascii="Aptos" w:hAnsi="Aptos" w:cstheme="majorHAnsi"/>
                <w:bCs/>
                <w:sz w:val="22"/>
                <w:szCs w:val="22"/>
                <w:lang w:val="it-IT"/>
              </w:rPr>
              <w:t xml:space="preserve">, l’iscrizione nel Registro è acquisita d’ufficio dalla stazione appaltante tramite il FVOE. </w:t>
            </w:r>
          </w:p>
          <w:p w14:paraId="1CD5ECC6" w14:textId="06841C75" w:rsidR="007230B5" w:rsidRPr="009C2C8C" w:rsidRDefault="007230B5" w:rsidP="00724BEC">
            <w:pPr>
              <w:widowControl w:val="0"/>
              <w:autoSpaceDE w:val="0"/>
              <w:autoSpaceDN w:val="0"/>
              <w:adjustRightInd w:val="0"/>
              <w:ind w:right="6"/>
              <w:jc w:val="both"/>
              <w:rPr>
                <w:rFonts w:ascii="Aptos" w:hAnsi="Aptos" w:cstheme="majorHAnsi"/>
                <w:bCs/>
                <w:sz w:val="22"/>
                <w:szCs w:val="22"/>
                <w:lang w:val="it-IT"/>
              </w:rPr>
            </w:pPr>
            <w:r w:rsidRPr="009C2C8C">
              <w:rPr>
                <w:rFonts w:ascii="Aptos" w:hAnsi="Aptos" w:cstheme="majorHAnsi"/>
                <w:b/>
                <w:sz w:val="22"/>
                <w:szCs w:val="22"/>
                <w:lang w:val="it-IT"/>
              </w:rPr>
              <w:t>Gli operatori stabiliti in altri Stati membri</w:t>
            </w:r>
            <w:r w:rsidRPr="009C2C8C">
              <w:rPr>
                <w:rFonts w:ascii="Aptos" w:hAnsi="Aptos" w:cstheme="majorHAnsi"/>
                <w:bCs/>
                <w:sz w:val="22"/>
                <w:szCs w:val="22"/>
                <w:lang w:val="it-IT"/>
              </w:rPr>
              <w:t xml:space="preserve"> caricano nel fascicolo virtuale i dati e le informazioni utili alla comprova del requisito, se disponibili.</w:t>
            </w:r>
          </w:p>
        </w:tc>
      </w:tr>
      <w:tr w:rsidR="007230B5" w:rsidRPr="009C2C8C" w14:paraId="609BCED3" w14:textId="77777777" w:rsidTr="60C72650">
        <w:trPr>
          <w:gridBefore w:val="1"/>
          <w:gridAfter w:val="1"/>
          <w:wBefore w:w="12" w:type="dxa"/>
          <w:wAfter w:w="12" w:type="dxa"/>
        </w:trPr>
        <w:tc>
          <w:tcPr>
            <w:tcW w:w="4536" w:type="dxa"/>
            <w:gridSpan w:val="5"/>
            <w:shd w:val="clear" w:color="auto" w:fill="FFFFFF" w:themeFill="background1"/>
          </w:tcPr>
          <w:p w14:paraId="77B6BF68" w14:textId="66BFF963" w:rsidR="007230B5" w:rsidRPr="009C2C8C" w:rsidRDefault="007230B5" w:rsidP="00724BEC">
            <w:pPr>
              <w:widowControl w:val="0"/>
              <w:jc w:val="both"/>
              <w:rPr>
                <w:rFonts w:ascii="Aptos" w:hAnsi="Aptos" w:cstheme="majorHAnsi"/>
                <w:sz w:val="22"/>
                <w:szCs w:val="22"/>
                <w:lang w:val="de-DE" w:eastAsia="it-IT"/>
              </w:rPr>
            </w:pPr>
            <w:r w:rsidRPr="009C2C8C">
              <w:rPr>
                <w:rFonts w:ascii="Aptos" w:hAnsi="Aptos" w:cstheme="majorHAnsi"/>
                <w:sz w:val="22"/>
                <w:szCs w:val="22"/>
                <w:lang w:val="de-DE" w:eastAsia="it-IT"/>
              </w:rPr>
              <w:t xml:space="preserve">Um die Kontrollen gemäß Art. 94 und 95 GvD Nr. 36/2023 durchführen zu können, fordert die Vergabestelle nach dem </w:t>
            </w:r>
            <w:r w:rsidRPr="009C2C8C">
              <w:rPr>
                <w:rFonts w:ascii="Aptos" w:hAnsi="Aptos" w:cstheme="majorHAnsi"/>
                <w:b/>
                <w:bCs/>
                <w:sz w:val="22"/>
                <w:szCs w:val="22"/>
                <w:lang w:val="de-DE" w:eastAsia="it-IT"/>
              </w:rPr>
              <w:t>Vorschlag zur Zuschlagserteilung</w:t>
            </w:r>
            <w:r w:rsidRPr="009C2C8C">
              <w:rPr>
                <w:rFonts w:ascii="Aptos" w:hAnsi="Aptos" w:cstheme="majorHAnsi"/>
                <w:sz w:val="22"/>
                <w:szCs w:val="22"/>
                <w:lang w:val="de-DE" w:eastAsia="it-IT"/>
              </w:rPr>
              <w:t xml:space="preserve"> folgende Subjekte zur </w:t>
            </w:r>
            <w:r w:rsidRPr="009C2C8C">
              <w:rPr>
                <w:rFonts w:ascii="Aptos" w:hAnsi="Aptos" w:cstheme="majorHAnsi"/>
                <w:bCs/>
                <w:sz w:val="22"/>
                <w:szCs w:val="22"/>
                <w:lang w:val="de-DE"/>
              </w:rPr>
              <w:t>Bestätigung oder Aktualisierung</w:t>
            </w:r>
            <w:r w:rsidRPr="009C2C8C">
              <w:rPr>
                <w:rFonts w:ascii="Aptos" w:hAnsi="Aptos" w:cstheme="majorHAnsi"/>
                <w:sz w:val="22"/>
                <w:szCs w:val="22"/>
                <w:lang w:val="de-DE" w:eastAsia="it-IT"/>
              </w:rPr>
              <w:t xml:space="preserve"> der Daten zur Gesellschaftsstruktur auf:</w:t>
            </w:r>
          </w:p>
          <w:p w14:paraId="38DA0366" w14:textId="6519FB18" w:rsidR="007230B5" w:rsidRPr="009C2C8C" w:rsidRDefault="007230B5" w:rsidP="00724BEC">
            <w:pPr>
              <w:widowControl w:val="0"/>
              <w:numPr>
                <w:ilvl w:val="0"/>
                <w:numId w:val="48"/>
              </w:numPr>
              <w:jc w:val="both"/>
              <w:rPr>
                <w:rFonts w:ascii="Aptos" w:hAnsi="Aptos" w:cstheme="majorHAnsi"/>
                <w:sz w:val="22"/>
                <w:szCs w:val="22"/>
                <w:lang w:val="de-DE" w:eastAsia="it-IT"/>
              </w:rPr>
            </w:pPr>
            <w:r w:rsidRPr="009C2C8C">
              <w:rPr>
                <w:rFonts w:ascii="Aptos" w:hAnsi="Aptos" w:cstheme="majorHAnsi"/>
                <w:sz w:val="22"/>
                <w:szCs w:val="22"/>
                <w:lang w:val="de-DE" w:eastAsia="it-IT"/>
              </w:rPr>
              <w:t>als Zuschlagsempfänger vorgeschlagenen Subjekt (einzelnes bzw. Beauftragten und auftraggebenden Mitglied),</w:t>
            </w:r>
          </w:p>
          <w:p w14:paraId="1EC13B65" w14:textId="77777777" w:rsidR="007230B5" w:rsidRPr="009C2C8C" w:rsidRDefault="007230B5" w:rsidP="00724BEC">
            <w:pPr>
              <w:widowControl w:val="0"/>
              <w:numPr>
                <w:ilvl w:val="0"/>
                <w:numId w:val="48"/>
              </w:numPr>
              <w:jc w:val="both"/>
              <w:rPr>
                <w:rFonts w:ascii="Aptos" w:hAnsi="Aptos" w:cstheme="majorHAnsi"/>
                <w:sz w:val="22"/>
                <w:szCs w:val="22"/>
                <w:lang w:val="de-DE" w:eastAsia="it-IT"/>
              </w:rPr>
            </w:pPr>
            <w:r w:rsidRPr="009C2C8C">
              <w:rPr>
                <w:rFonts w:ascii="Aptos" w:hAnsi="Aptos" w:cstheme="majorHAnsi"/>
                <w:sz w:val="22"/>
                <w:szCs w:val="22"/>
                <w:lang w:val="de-DE"/>
              </w:rPr>
              <w:t>ausführendes Konsortiumsmitglied</w:t>
            </w:r>
            <w:r w:rsidRPr="009C2C8C">
              <w:rPr>
                <w:rFonts w:ascii="Aptos" w:hAnsi="Aptos" w:cstheme="majorHAnsi"/>
                <w:sz w:val="22"/>
                <w:szCs w:val="22"/>
                <w:lang w:val="de-DE" w:eastAsia="it-IT"/>
              </w:rPr>
              <w:t>,</w:t>
            </w:r>
          </w:p>
          <w:p w14:paraId="76105546" w14:textId="3674B458" w:rsidR="007230B5" w:rsidRPr="009C2C8C" w:rsidRDefault="007230B5" w:rsidP="00724BEC">
            <w:pPr>
              <w:widowControl w:val="0"/>
              <w:numPr>
                <w:ilvl w:val="0"/>
                <w:numId w:val="48"/>
              </w:numPr>
              <w:jc w:val="both"/>
              <w:rPr>
                <w:rFonts w:ascii="Aptos" w:hAnsi="Aptos" w:cstheme="majorHAnsi"/>
                <w:sz w:val="22"/>
                <w:szCs w:val="22"/>
                <w:lang w:val="de-DE" w:eastAsia="it-IT"/>
              </w:rPr>
            </w:pPr>
            <w:r w:rsidRPr="009C2C8C">
              <w:rPr>
                <w:rFonts w:ascii="Aptos" w:hAnsi="Aptos" w:cstheme="majorHAnsi"/>
                <w:sz w:val="22"/>
                <w:szCs w:val="22"/>
                <w:lang w:val="de-DE" w:eastAsia="it-IT"/>
              </w:rPr>
              <w:t>etwaiges Hilfssubjekt.</w:t>
            </w:r>
          </w:p>
          <w:p w14:paraId="15FEC76B" w14:textId="6BA4587C" w:rsidR="007230B5" w:rsidRPr="009C2C8C" w:rsidRDefault="007230B5" w:rsidP="00724BEC">
            <w:pPr>
              <w:widowControl w:val="0"/>
              <w:ind w:right="22"/>
              <w:jc w:val="both"/>
              <w:rPr>
                <w:rFonts w:ascii="Aptos" w:eastAsia="Arial Unicode MS" w:hAnsi="Aptos" w:cstheme="majorHAnsi"/>
                <w:strike/>
                <w:color w:val="FF0000"/>
                <w:sz w:val="22"/>
                <w:szCs w:val="22"/>
                <w:lang w:val="de-DE"/>
              </w:rPr>
            </w:pPr>
            <w:r w:rsidRPr="009C2C8C">
              <w:rPr>
                <w:rFonts w:ascii="Aptos" w:hAnsi="Aptos" w:cstheme="majorHAnsi"/>
                <w:sz w:val="22"/>
                <w:szCs w:val="22"/>
                <w:lang w:val="de-DE" w:eastAsia="de-DE"/>
              </w:rPr>
              <w:t>Ein in anderen EU-Ländern als Italien oder in einem der Länder gemäß Art. 100 Absatz 3 GvD Nr. 36/2023   niedergelassener Teilnehmer muss für den Nachweis der Anforderungen an die berufliche Eignung eine eidesstattliche oder eine gemäß den im Niederlassungsland geltenden Bedin</w:t>
            </w:r>
            <w:r w:rsidRPr="009C2C8C">
              <w:rPr>
                <w:rFonts w:ascii="Aptos" w:hAnsi="Aptos" w:cstheme="majorHAnsi"/>
                <w:sz w:val="22"/>
                <w:szCs w:val="22"/>
                <w:lang w:val="de-DE" w:eastAsia="de-DE"/>
              </w:rPr>
              <w:softHyphen/>
              <w:t>gungen verfasste Erklärung einreichen</w:t>
            </w:r>
            <w:r w:rsidRPr="009C2C8C">
              <w:rPr>
                <w:rFonts w:ascii="Aptos" w:hAnsi="Aptos" w:cstheme="majorHAnsi"/>
                <w:sz w:val="22"/>
                <w:szCs w:val="22"/>
                <w:lang w:val="de-DE"/>
              </w:rPr>
              <w:t>.</w:t>
            </w:r>
          </w:p>
        </w:tc>
        <w:tc>
          <w:tcPr>
            <w:tcW w:w="426" w:type="dxa"/>
            <w:shd w:val="clear" w:color="auto" w:fill="FFFFFF" w:themeFill="background1"/>
          </w:tcPr>
          <w:p w14:paraId="6A351D39" w14:textId="77777777" w:rsidR="007230B5" w:rsidRPr="009C2C8C" w:rsidRDefault="007230B5" w:rsidP="00724BEC">
            <w:pPr>
              <w:pStyle w:val="Rientrocorpodeltesto"/>
              <w:widowControl w:val="0"/>
              <w:tabs>
                <w:tab w:val="left" w:pos="8496"/>
              </w:tabs>
              <w:spacing w:after="0"/>
              <w:ind w:left="0"/>
              <w:jc w:val="both"/>
              <w:rPr>
                <w:rFonts w:ascii="Aptos" w:eastAsia="Arial Unicode MS" w:hAnsi="Aptos" w:cstheme="majorHAnsi"/>
                <w:strike/>
                <w:color w:val="FF0000"/>
                <w:sz w:val="22"/>
                <w:szCs w:val="22"/>
                <w:lang w:val="de-DE"/>
              </w:rPr>
            </w:pPr>
          </w:p>
        </w:tc>
        <w:tc>
          <w:tcPr>
            <w:tcW w:w="4384" w:type="dxa"/>
            <w:gridSpan w:val="4"/>
            <w:shd w:val="clear" w:color="auto" w:fill="FFFFFF" w:themeFill="background1"/>
          </w:tcPr>
          <w:p w14:paraId="1AE38935" w14:textId="031FE2DF" w:rsidR="007230B5" w:rsidRPr="009C2C8C" w:rsidRDefault="007230B5" w:rsidP="00724BEC">
            <w:pPr>
              <w:widowControl w:val="0"/>
              <w:tabs>
                <w:tab w:val="center" w:pos="4680"/>
              </w:tabs>
              <w:autoSpaceDE w:val="0"/>
              <w:autoSpaceDN w:val="0"/>
              <w:adjustRightInd w:val="0"/>
              <w:jc w:val="both"/>
              <w:rPr>
                <w:rFonts w:ascii="Aptos" w:hAnsi="Aptos" w:cstheme="majorHAnsi"/>
                <w:sz w:val="22"/>
                <w:szCs w:val="22"/>
                <w:lang w:val="it-IT"/>
              </w:rPr>
            </w:pPr>
            <w:r w:rsidRPr="009C2C8C">
              <w:rPr>
                <w:rFonts w:ascii="Aptos" w:hAnsi="Aptos" w:cstheme="majorHAnsi"/>
                <w:color w:val="000000"/>
                <w:sz w:val="22"/>
                <w:szCs w:val="22"/>
                <w:lang w:val="it-IT" w:eastAsia="de-DE"/>
              </w:rPr>
              <w:t xml:space="preserve">In seguito alla </w:t>
            </w:r>
            <w:r w:rsidRPr="009C2C8C">
              <w:rPr>
                <w:rFonts w:ascii="Aptos" w:hAnsi="Aptos" w:cstheme="majorHAnsi"/>
                <w:b/>
                <w:bCs/>
                <w:color w:val="000000"/>
                <w:sz w:val="22"/>
                <w:szCs w:val="22"/>
                <w:lang w:val="it-IT" w:eastAsia="de-DE"/>
              </w:rPr>
              <w:t>proposta di aggiudicazione</w:t>
            </w:r>
            <w:r w:rsidRPr="009C2C8C">
              <w:rPr>
                <w:rFonts w:ascii="Aptos" w:hAnsi="Aptos" w:cstheme="majorHAnsi"/>
                <w:color w:val="000000"/>
                <w:sz w:val="22"/>
                <w:szCs w:val="22"/>
                <w:lang w:val="it-IT" w:eastAsia="de-DE"/>
              </w:rPr>
              <w:t xml:space="preserve">, al fine di procedere con i controlli ai sensi dell’art. 94 e 95 d.lgs. 36/2023, la stazione appaltante richiederà </w:t>
            </w:r>
            <w:r w:rsidRPr="009C2C8C">
              <w:rPr>
                <w:rFonts w:ascii="Aptos" w:hAnsi="Aptos" w:cstheme="majorHAnsi"/>
                <w:sz w:val="22"/>
                <w:szCs w:val="22"/>
                <w:lang w:val="it-IT"/>
              </w:rPr>
              <w:t>di confermare o aggiornare i dati relativi alla composizione societaria in capo ai seguenti soggetti:</w:t>
            </w:r>
          </w:p>
          <w:p w14:paraId="51AF3DE6" w14:textId="0C645C91" w:rsidR="007230B5" w:rsidRPr="009C2C8C" w:rsidRDefault="007230B5" w:rsidP="00724BEC">
            <w:pPr>
              <w:widowControl w:val="0"/>
              <w:numPr>
                <w:ilvl w:val="0"/>
                <w:numId w:val="48"/>
              </w:numPr>
              <w:jc w:val="both"/>
              <w:rPr>
                <w:rFonts w:ascii="Aptos" w:hAnsi="Aptos" w:cstheme="majorHAnsi"/>
                <w:sz w:val="22"/>
                <w:szCs w:val="22"/>
                <w:lang w:val="it-IT" w:eastAsia="it-IT"/>
              </w:rPr>
            </w:pPr>
            <w:r w:rsidRPr="009C2C8C">
              <w:rPr>
                <w:rFonts w:ascii="Aptos" w:hAnsi="Aptos" w:cstheme="majorHAnsi"/>
                <w:sz w:val="22"/>
                <w:szCs w:val="22"/>
                <w:lang w:val="it-IT" w:eastAsia="it-IT"/>
              </w:rPr>
              <w:t>operatore economico proposto come aggiudicatario  (singolo o mandatario e mandante);</w:t>
            </w:r>
          </w:p>
          <w:p w14:paraId="4AE67CCB" w14:textId="77777777" w:rsidR="007230B5" w:rsidRPr="009C2C8C" w:rsidRDefault="007230B5" w:rsidP="00724BEC">
            <w:pPr>
              <w:widowControl w:val="0"/>
              <w:ind w:left="690"/>
              <w:jc w:val="both"/>
              <w:rPr>
                <w:rFonts w:ascii="Aptos" w:hAnsi="Aptos" w:cstheme="majorHAnsi"/>
                <w:sz w:val="22"/>
                <w:szCs w:val="22"/>
                <w:lang w:val="it-IT" w:eastAsia="it-IT"/>
              </w:rPr>
            </w:pPr>
          </w:p>
          <w:p w14:paraId="074E423B" w14:textId="30C2A65B" w:rsidR="007230B5" w:rsidRPr="009C2C8C" w:rsidRDefault="007230B5" w:rsidP="00724BEC">
            <w:pPr>
              <w:widowControl w:val="0"/>
              <w:numPr>
                <w:ilvl w:val="0"/>
                <w:numId w:val="48"/>
              </w:numPr>
              <w:jc w:val="both"/>
              <w:rPr>
                <w:rFonts w:ascii="Aptos" w:hAnsi="Aptos" w:cstheme="majorHAnsi"/>
                <w:sz w:val="22"/>
                <w:szCs w:val="22"/>
                <w:lang w:val="it-IT" w:eastAsia="it-IT"/>
              </w:rPr>
            </w:pPr>
            <w:r w:rsidRPr="009C2C8C">
              <w:rPr>
                <w:rFonts w:ascii="Aptos" w:hAnsi="Aptos" w:cstheme="majorHAnsi"/>
                <w:sz w:val="22"/>
                <w:szCs w:val="22"/>
                <w:lang w:val="it-IT" w:eastAsia="it-IT"/>
              </w:rPr>
              <w:t>consorziata esecutrice;</w:t>
            </w:r>
          </w:p>
          <w:p w14:paraId="604F73AD" w14:textId="08232860" w:rsidR="007230B5" w:rsidRPr="009C2C8C" w:rsidRDefault="007230B5" w:rsidP="00724BEC">
            <w:pPr>
              <w:widowControl w:val="0"/>
              <w:numPr>
                <w:ilvl w:val="0"/>
                <w:numId w:val="48"/>
              </w:numPr>
              <w:jc w:val="both"/>
              <w:rPr>
                <w:rFonts w:ascii="Aptos" w:hAnsi="Aptos" w:cstheme="majorHAnsi"/>
                <w:sz w:val="22"/>
                <w:szCs w:val="22"/>
                <w:lang w:val="it-IT" w:eastAsia="de-DE"/>
              </w:rPr>
            </w:pPr>
            <w:r w:rsidRPr="009C2C8C">
              <w:rPr>
                <w:rFonts w:ascii="Aptos" w:hAnsi="Aptos" w:cstheme="majorHAnsi"/>
                <w:sz w:val="22"/>
                <w:szCs w:val="22"/>
                <w:lang w:val="it-IT" w:eastAsia="it-IT"/>
              </w:rPr>
              <w:t>eventuale ausiliario.</w:t>
            </w:r>
          </w:p>
          <w:p w14:paraId="12AF0D3E" w14:textId="63158E0F" w:rsidR="007230B5" w:rsidRPr="009C2C8C" w:rsidRDefault="007230B5" w:rsidP="00724BEC">
            <w:pPr>
              <w:widowControl w:val="0"/>
              <w:ind w:right="22"/>
              <w:jc w:val="both"/>
              <w:rPr>
                <w:rFonts w:ascii="Aptos" w:hAnsi="Aptos" w:cstheme="majorHAnsi"/>
                <w:bCs/>
                <w:sz w:val="22"/>
                <w:szCs w:val="22"/>
                <w:lang w:val="it-IT"/>
              </w:rPr>
            </w:pPr>
            <w:r w:rsidRPr="009C2C8C">
              <w:rPr>
                <w:rFonts w:ascii="Aptos" w:eastAsia="Arial Unicode MS" w:hAnsi="Aptos" w:cstheme="majorHAnsi"/>
                <w:sz w:val="22"/>
                <w:szCs w:val="22"/>
                <w:lang w:val="it-IT"/>
              </w:rPr>
              <w:t>Il concorrente non stabilito in Italia ma in altro Stato Membro o in uno dei Paesi di cui all’art. 100 comma 3 del d.lgs. 36/2023, dovrà presentare ai fini della comprova dei requisiti di idoneità professionale dichiarazione giurata o secondo le modalità vigenti nello Stato nel quale è stabilito.</w:t>
            </w:r>
          </w:p>
        </w:tc>
      </w:tr>
      <w:tr w:rsidR="007230B5" w:rsidRPr="009C2C8C" w14:paraId="090E0E1E" w14:textId="77777777" w:rsidTr="60C72650">
        <w:trPr>
          <w:gridBefore w:val="1"/>
          <w:gridAfter w:val="1"/>
          <w:wBefore w:w="12" w:type="dxa"/>
          <w:wAfter w:w="12" w:type="dxa"/>
        </w:trPr>
        <w:tc>
          <w:tcPr>
            <w:tcW w:w="4536" w:type="dxa"/>
            <w:gridSpan w:val="5"/>
            <w:shd w:val="clear" w:color="auto" w:fill="FFFFFF" w:themeFill="background1"/>
          </w:tcPr>
          <w:p w14:paraId="04DBDF4D" w14:textId="77777777" w:rsidR="007230B5" w:rsidRPr="009C2C8C" w:rsidRDefault="007230B5" w:rsidP="00724BEC">
            <w:pPr>
              <w:widowControl w:val="0"/>
              <w:jc w:val="both"/>
              <w:rPr>
                <w:rFonts w:ascii="Aptos" w:hAnsi="Aptos" w:cstheme="majorHAnsi"/>
                <w:sz w:val="22"/>
                <w:szCs w:val="22"/>
                <w:lang w:val="it-IT" w:eastAsia="it-IT"/>
              </w:rPr>
            </w:pPr>
          </w:p>
        </w:tc>
        <w:tc>
          <w:tcPr>
            <w:tcW w:w="426" w:type="dxa"/>
            <w:shd w:val="clear" w:color="auto" w:fill="FFFFFF" w:themeFill="background1"/>
          </w:tcPr>
          <w:p w14:paraId="021250F0" w14:textId="77777777" w:rsidR="007230B5" w:rsidRPr="009C2C8C" w:rsidRDefault="007230B5" w:rsidP="00724BEC">
            <w:pPr>
              <w:pStyle w:val="Rientrocorpodeltesto"/>
              <w:widowControl w:val="0"/>
              <w:tabs>
                <w:tab w:val="left" w:pos="8496"/>
              </w:tabs>
              <w:spacing w:after="0"/>
              <w:ind w:left="0"/>
              <w:jc w:val="both"/>
              <w:rPr>
                <w:rFonts w:ascii="Aptos" w:eastAsia="Arial Unicode MS" w:hAnsi="Aptos" w:cstheme="majorHAnsi"/>
                <w:strike/>
                <w:color w:val="FF0000"/>
                <w:sz w:val="22"/>
                <w:szCs w:val="22"/>
                <w:highlight w:val="yellow"/>
                <w:lang w:val="it-IT"/>
              </w:rPr>
            </w:pPr>
          </w:p>
        </w:tc>
        <w:tc>
          <w:tcPr>
            <w:tcW w:w="4384" w:type="dxa"/>
            <w:gridSpan w:val="4"/>
            <w:shd w:val="clear" w:color="auto" w:fill="FFFFFF" w:themeFill="background1"/>
          </w:tcPr>
          <w:p w14:paraId="13B7B100" w14:textId="77777777" w:rsidR="007230B5" w:rsidRPr="009C2C8C" w:rsidRDefault="007230B5" w:rsidP="00724BEC">
            <w:pPr>
              <w:widowControl w:val="0"/>
              <w:tabs>
                <w:tab w:val="center" w:pos="4680"/>
              </w:tabs>
              <w:autoSpaceDE w:val="0"/>
              <w:autoSpaceDN w:val="0"/>
              <w:adjustRightInd w:val="0"/>
              <w:jc w:val="both"/>
              <w:rPr>
                <w:rFonts w:ascii="Aptos" w:hAnsi="Aptos" w:cstheme="majorHAnsi"/>
                <w:color w:val="000000"/>
                <w:sz w:val="22"/>
                <w:szCs w:val="22"/>
                <w:lang w:val="it-IT" w:eastAsia="de-DE"/>
              </w:rPr>
            </w:pPr>
          </w:p>
        </w:tc>
      </w:tr>
      <w:tr w:rsidR="007230B5" w:rsidRPr="009C2C8C" w14:paraId="38D13BC7" w14:textId="77777777" w:rsidTr="60C72650">
        <w:trPr>
          <w:gridBefore w:val="1"/>
          <w:gridAfter w:val="1"/>
          <w:wBefore w:w="12" w:type="dxa"/>
          <w:wAfter w:w="12" w:type="dxa"/>
        </w:trPr>
        <w:tc>
          <w:tcPr>
            <w:tcW w:w="4536" w:type="dxa"/>
            <w:gridSpan w:val="5"/>
            <w:shd w:val="clear" w:color="auto" w:fill="FFFFFF" w:themeFill="background1"/>
          </w:tcPr>
          <w:p w14:paraId="0E16D387" w14:textId="3CD0821A" w:rsidR="007230B5" w:rsidRPr="009C2C8C" w:rsidRDefault="007230B5" w:rsidP="00724BEC">
            <w:pPr>
              <w:widowControl w:val="0"/>
              <w:jc w:val="both"/>
              <w:rPr>
                <w:rFonts w:ascii="Aptos" w:hAnsi="Aptos" w:cstheme="majorHAnsi"/>
                <w:sz w:val="22"/>
                <w:szCs w:val="22"/>
                <w:lang w:val="de-DE" w:eastAsia="it-IT"/>
              </w:rPr>
            </w:pPr>
            <w:r w:rsidRPr="009C2C8C">
              <w:rPr>
                <w:rFonts w:ascii="Aptos" w:hAnsi="Aptos" w:cstheme="majorHAnsi"/>
                <w:sz w:val="22"/>
                <w:szCs w:val="22"/>
                <w:lang w:val="de-DE" w:eastAsia="de-DE"/>
              </w:rPr>
              <w:t>Die Vergabestelle überprüft nach dem Vorschlag zur Zuschlagserteilung, die Anforderungen laut Art. 100 und Art. 40, Abs. 1bis Anh. II.12des GvD Nr. 36/2023 seitens des Zuschlagsempfängers mittels des FVOE.</w:t>
            </w:r>
          </w:p>
        </w:tc>
        <w:tc>
          <w:tcPr>
            <w:tcW w:w="426" w:type="dxa"/>
            <w:shd w:val="clear" w:color="auto" w:fill="FFFFFF" w:themeFill="background1"/>
          </w:tcPr>
          <w:p w14:paraId="1CBD88DC" w14:textId="77777777" w:rsidR="007230B5" w:rsidRPr="009C2C8C" w:rsidRDefault="007230B5" w:rsidP="00724BEC">
            <w:pPr>
              <w:pStyle w:val="Rientrocorpodeltesto"/>
              <w:widowControl w:val="0"/>
              <w:tabs>
                <w:tab w:val="left" w:pos="8496"/>
              </w:tabs>
              <w:spacing w:after="0"/>
              <w:ind w:left="0"/>
              <w:jc w:val="both"/>
              <w:rPr>
                <w:rFonts w:ascii="Aptos" w:eastAsia="Arial Unicode MS" w:hAnsi="Aptos" w:cstheme="majorHAnsi"/>
                <w:strike/>
                <w:color w:val="FF0000"/>
                <w:sz w:val="22"/>
                <w:szCs w:val="22"/>
                <w:lang w:val="de-DE"/>
              </w:rPr>
            </w:pPr>
          </w:p>
        </w:tc>
        <w:tc>
          <w:tcPr>
            <w:tcW w:w="4384" w:type="dxa"/>
            <w:gridSpan w:val="4"/>
            <w:shd w:val="clear" w:color="auto" w:fill="FFFFFF" w:themeFill="background1"/>
          </w:tcPr>
          <w:p w14:paraId="2E3816D9" w14:textId="2F9BB0ED" w:rsidR="007230B5" w:rsidRPr="009C2C8C" w:rsidRDefault="007230B5" w:rsidP="00724BEC">
            <w:pPr>
              <w:widowControl w:val="0"/>
              <w:tabs>
                <w:tab w:val="center" w:pos="4680"/>
              </w:tabs>
              <w:autoSpaceDE w:val="0"/>
              <w:autoSpaceDN w:val="0"/>
              <w:adjustRightInd w:val="0"/>
              <w:jc w:val="both"/>
              <w:rPr>
                <w:rFonts w:ascii="Aptos" w:eastAsia="Arial Unicode MS" w:hAnsi="Aptos" w:cstheme="majorHAnsi"/>
                <w:sz w:val="22"/>
                <w:szCs w:val="22"/>
                <w:lang w:val="it-IT"/>
              </w:rPr>
            </w:pPr>
            <w:r w:rsidRPr="009C2C8C">
              <w:rPr>
                <w:rFonts w:ascii="Aptos" w:eastAsia="Arial Unicode MS" w:hAnsi="Aptos" w:cstheme="majorHAnsi"/>
                <w:sz w:val="22"/>
                <w:szCs w:val="22"/>
                <w:lang w:val="it-IT"/>
              </w:rPr>
              <w:t>Dopo la proposta di aggiudicazione la stazione appaltante controllerà i requisiti di cui all’art.100 e art. 40, c. 1bis All. II.12 d.lgs 36/2023 tramite il FVOE.</w:t>
            </w:r>
          </w:p>
        </w:tc>
      </w:tr>
      <w:tr w:rsidR="007230B5" w:rsidRPr="009C2C8C" w14:paraId="2CFA00BA" w14:textId="77777777" w:rsidTr="60C72650">
        <w:trPr>
          <w:gridBefore w:val="1"/>
          <w:gridAfter w:val="1"/>
          <w:wBefore w:w="12" w:type="dxa"/>
          <w:wAfter w:w="12" w:type="dxa"/>
        </w:trPr>
        <w:tc>
          <w:tcPr>
            <w:tcW w:w="4536" w:type="dxa"/>
            <w:gridSpan w:val="5"/>
            <w:shd w:val="clear" w:color="auto" w:fill="FFFFFF" w:themeFill="background1"/>
          </w:tcPr>
          <w:p w14:paraId="6483746E" w14:textId="77777777" w:rsidR="007230B5" w:rsidRPr="009C2C8C" w:rsidRDefault="007230B5" w:rsidP="00724BEC">
            <w:pPr>
              <w:widowControl w:val="0"/>
              <w:jc w:val="both"/>
              <w:rPr>
                <w:rFonts w:ascii="Aptos" w:hAnsi="Aptos" w:cstheme="majorHAnsi"/>
                <w:sz w:val="22"/>
                <w:szCs w:val="22"/>
                <w:lang w:val="it-IT" w:eastAsia="it-IT"/>
              </w:rPr>
            </w:pPr>
          </w:p>
        </w:tc>
        <w:tc>
          <w:tcPr>
            <w:tcW w:w="426" w:type="dxa"/>
            <w:shd w:val="clear" w:color="auto" w:fill="FFFFFF" w:themeFill="background1"/>
          </w:tcPr>
          <w:p w14:paraId="22169F91" w14:textId="77777777" w:rsidR="007230B5" w:rsidRPr="009C2C8C" w:rsidRDefault="007230B5" w:rsidP="00724BEC">
            <w:pPr>
              <w:pStyle w:val="Rientrocorpodeltesto"/>
              <w:widowControl w:val="0"/>
              <w:tabs>
                <w:tab w:val="left" w:pos="8496"/>
              </w:tabs>
              <w:spacing w:after="0"/>
              <w:ind w:left="0"/>
              <w:jc w:val="both"/>
              <w:rPr>
                <w:rFonts w:ascii="Aptos" w:eastAsia="Arial Unicode MS" w:hAnsi="Aptos" w:cstheme="majorHAnsi"/>
                <w:strike/>
                <w:color w:val="FF0000"/>
                <w:sz w:val="22"/>
                <w:szCs w:val="22"/>
                <w:highlight w:val="yellow"/>
                <w:lang w:val="it-IT"/>
              </w:rPr>
            </w:pPr>
          </w:p>
        </w:tc>
        <w:tc>
          <w:tcPr>
            <w:tcW w:w="4384" w:type="dxa"/>
            <w:gridSpan w:val="4"/>
            <w:shd w:val="clear" w:color="auto" w:fill="FFFFFF" w:themeFill="background1"/>
          </w:tcPr>
          <w:p w14:paraId="58F43DF7" w14:textId="77777777" w:rsidR="007230B5" w:rsidRPr="009C2C8C" w:rsidRDefault="007230B5" w:rsidP="00724BEC">
            <w:pPr>
              <w:widowControl w:val="0"/>
              <w:tabs>
                <w:tab w:val="center" w:pos="4680"/>
              </w:tabs>
              <w:autoSpaceDE w:val="0"/>
              <w:autoSpaceDN w:val="0"/>
              <w:adjustRightInd w:val="0"/>
              <w:jc w:val="both"/>
              <w:rPr>
                <w:rFonts w:ascii="Aptos" w:hAnsi="Aptos" w:cstheme="majorHAnsi"/>
                <w:color w:val="000000"/>
                <w:sz w:val="22"/>
                <w:szCs w:val="22"/>
                <w:lang w:val="it-IT" w:eastAsia="de-DE"/>
              </w:rPr>
            </w:pPr>
          </w:p>
        </w:tc>
      </w:tr>
      <w:tr w:rsidR="007230B5" w:rsidRPr="009C2C8C" w14:paraId="2C66A7B7" w14:textId="77777777" w:rsidTr="60C72650">
        <w:trPr>
          <w:gridBefore w:val="1"/>
          <w:gridAfter w:val="1"/>
          <w:wBefore w:w="12" w:type="dxa"/>
          <w:wAfter w:w="12" w:type="dxa"/>
        </w:trPr>
        <w:tc>
          <w:tcPr>
            <w:tcW w:w="4536" w:type="dxa"/>
            <w:gridSpan w:val="5"/>
          </w:tcPr>
          <w:p w14:paraId="54877D43" w14:textId="1E5F9244" w:rsidR="007230B5" w:rsidRPr="009C2C8C" w:rsidRDefault="007230B5" w:rsidP="00724BEC">
            <w:pPr>
              <w:pStyle w:val="Rientrocorpodeltesto"/>
              <w:widowControl w:val="0"/>
              <w:tabs>
                <w:tab w:val="left" w:pos="8496"/>
              </w:tabs>
              <w:spacing w:after="0"/>
              <w:ind w:left="0"/>
              <w:jc w:val="both"/>
              <w:rPr>
                <w:rFonts w:ascii="Aptos" w:eastAsia="Arial Unicode MS" w:hAnsi="Aptos" w:cstheme="majorHAnsi"/>
                <w:color w:val="FF0000"/>
                <w:sz w:val="22"/>
                <w:szCs w:val="22"/>
                <w:highlight w:val="yellow"/>
                <w:lang w:val="de-DE"/>
              </w:rPr>
            </w:pPr>
            <w:r w:rsidRPr="009C2C8C">
              <w:rPr>
                <w:rFonts w:ascii="Aptos" w:hAnsi="Aptos" w:cstheme="majorHAnsi"/>
                <w:noProof w:val="0"/>
                <w:color w:val="FF0000"/>
                <w:sz w:val="22"/>
                <w:szCs w:val="22"/>
                <w:lang w:val="de-DE" w:eastAsia="it-IT"/>
              </w:rPr>
              <w:t>Innerhalb des FVOE-Systems ist der Wirtschaftsteilnehmer verpflichtet Folgendes anzugeben:</w:t>
            </w:r>
          </w:p>
        </w:tc>
        <w:tc>
          <w:tcPr>
            <w:tcW w:w="426" w:type="dxa"/>
          </w:tcPr>
          <w:p w14:paraId="6CDD60A8" w14:textId="77777777" w:rsidR="007230B5" w:rsidRPr="009C2C8C" w:rsidRDefault="007230B5" w:rsidP="00724BEC">
            <w:pPr>
              <w:widowControl w:val="0"/>
              <w:rPr>
                <w:rFonts w:ascii="Aptos" w:hAnsi="Aptos" w:cstheme="majorHAnsi"/>
                <w:strike/>
                <w:color w:val="FF0000"/>
                <w:sz w:val="22"/>
                <w:szCs w:val="22"/>
                <w:highlight w:val="yellow"/>
                <w:lang w:val="de-DE"/>
              </w:rPr>
            </w:pPr>
          </w:p>
        </w:tc>
        <w:tc>
          <w:tcPr>
            <w:tcW w:w="4384" w:type="dxa"/>
            <w:gridSpan w:val="4"/>
          </w:tcPr>
          <w:p w14:paraId="03D20DC3" w14:textId="6EBEBA73" w:rsidR="007230B5" w:rsidRPr="009C2C8C" w:rsidRDefault="007230B5" w:rsidP="00724BEC">
            <w:pPr>
              <w:widowControl w:val="0"/>
              <w:autoSpaceDE w:val="0"/>
              <w:autoSpaceDN w:val="0"/>
              <w:adjustRightInd w:val="0"/>
              <w:ind w:right="6"/>
              <w:jc w:val="both"/>
              <w:rPr>
                <w:rFonts w:ascii="Aptos" w:eastAsia="Arial Unicode MS" w:hAnsi="Aptos" w:cstheme="majorHAnsi"/>
                <w:color w:val="FF0000"/>
                <w:sz w:val="22"/>
                <w:szCs w:val="22"/>
                <w:highlight w:val="yellow"/>
                <w:lang w:val="it-IT"/>
              </w:rPr>
            </w:pPr>
            <w:r w:rsidRPr="009C2C8C">
              <w:rPr>
                <w:rFonts w:ascii="Aptos" w:hAnsi="Aptos" w:cstheme="majorHAnsi"/>
                <w:noProof w:val="0"/>
                <w:color w:val="FF0000"/>
                <w:sz w:val="22"/>
                <w:szCs w:val="22"/>
                <w:lang w:val="it-IT" w:eastAsia="it-IT"/>
              </w:rPr>
              <w:t>All’interno del sistema FVOE l’operatore economico dovrà indicare quanto segue:</w:t>
            </w:r>
          </w:p>
        </w:tc>
      </w:tr>
      <w:tr w:rsidR="007230B5" w:rsidRPr="009C2C8C" w14:paraId="26D1E01B" w14:textId="77777777" w:rsidTr="60C72650">
        <w:trPr>
          <w:gridBefore w:val="1"/>
          <w:gridAfter w:val="1"/>
          <w:wBefore w:w="12" w:type="dxa"/>
          <w:wAfter w:w="12" w:type="dxa"/>
        </w:trPr>
        <w:tc>
          <w:tcPr>
            <w:tcW w:w="4536" w:type="dxa"/>
            <w:gridSpan w:val="5"/>
          </w:tcPr>
          <w:p w14:paraId="5E899769" w14:textId="77777777" w:rsidR="007230B5" w:rsidRPr="009C2C8C" w:rsidRDefault="007230B5" w:rsidP="00724BEC">
            <w:pPr>
              <w:pStyle w:val="Rientrocorpodeltesto"/>
              <w:widowControl w:val="0"/>
              <w:tabs>
                <w:tab w:val="left" w:pos="8496"/>
              </w:tabs>
              <w:spacing w:after="0"/>
              <w:ind w:left="0"/>
              <w:jc w:val="both"/>
              <w:rPr>
                <w:rFonts w:ascii="Aptos" w:hAnsi="Aptos" w:cstheme="majorHAnsi"/>
                <w:color w:val="FF0000"/>
                <w:sz w:val="22"/>
                <w:szCs w:val="22"/>
                <w:lang w:val="it-IT"/>
              </w:rPr>
            </w:pPr>
          </w:p>
        </w:tc>
        <w:tc>
          <w:tcPr>
            <w:tcW w:w="426" w:type="dxa"/>
          </w:tcPr>
          <w:p w14:paraId="5F828A15" w14:textId="77777777" w:rsidR="007230B5" w:rsidRPr="009C2C8C" w:rsidRDefault="007230B5" w:rsidP="00724BEC">
            <w:pPr>
              <w:widowControl w:val="0"/>
              <w:rPr>
                <w:rFonts w:ascii="Aptos" w:hAnsi="Aptos" w:cstheme="majorHAnsi"/>
                <w:color w:val="FF0000"/>
                <w:sz w:val="22"/>
                <w:szCs w:val="22"/>
                <w:lang w:val="it-IT"/>
              </w:rPr>
            </w:pPr>
          </w:p>
        </w:tc>
        <w:tc>
          <w:tcPr>
            <w:tcW w:w="4384" w:type="dxa"/>
            <w:gridSpan w:val="4"/>
          </w:tcPr>
          <w:p w14:paraId="2DF839E5" w14:textId="77777777" w:rsidR="007230B5" w:rsidRPr="009C2C8C" w:rsidRDefault="007230B5" w:rsidP="00724BEC">
            <w:pPr>
              <w:widowControl w:val="0"/>
              <w:autoSpaceDE w:val="0"/>
              <w:autoSpaceDN w:val="0"/>
              <w:adjustRightInd w:val="0"/>
              <w:ind w:right="6"/>
              <w:jc w:val="both"/>
              <w:rPr>
                <w:rFonts w:ascii="Aptos" w:hAnsi="Aptos" w:cstheme="majorHAnsi"/>
                <w:bCs/>
                <w:color w:val="FF0000"/>
                <w:sz w:val="22"/>
                <w:szCs w:val="22"/>
                <w:lang w:val="it-IT"/>
              </w:rPr>
            </w:pPr>
          </w:p>
        </w:tc>
      </w:tr>
      <w:tr w:rsidR="007230B5" w:rsidRPr="009C2C8C" w14:paraId="25E81B17" w14:textId="77777777" w:rsidTr="60C72650">
        <w:trPr>
          <w:gridBefore w:val="1"/>
          <w:gridAfter w:val="1"/>
          <w:wBefore w:w="12" w:type="dxa"/>
          <w:wAfter w:w="12" w:type="dxa"/>
        </w:trPr>
        <w:tc>
          <w:tcPr>
            <w:tcW w:w="4536" w:type="dxa"/>
            <w:gridSpan w:val="5"/>
          </w:tcPr>
          <w:p w14:paraId="1A3787F7" w14:textId="2EC7C77C" w:rsidR="007230B5" w:rsidRPr="009C2C8C" w:rsidRDefault="007230B5" w:rsidP="00724BEC">
            <w:pPr>
              <w:contextualSpacing/>
              <w:rPr>
                <w:rFonts w:ascii="Aptos" w:hAnsi="Aptos" w:cstheme="majorHAnsi"/>
                <w:color w:val="FF0000"/>
                <w:sz w:val="22"/>
                <w:szCs w:val="22"/>
                <w:lang w:val="de-DE"/>
              </w:rPr>
            </w:pPr>
            <w:r w:rsidRPr="009C2C8C">
              <w:rPr>
                <w:rFonts w:ascii="Aptos" w:hAnsi="Aptos" w:cstheme="majorHAnsi"/>
                <w:color w:val="FF0000"/>
                <w:sz w:val="22"/>
                <w:szCs w:val="22"/>
                <w:lang w:val="de-DE"/>
              </w:rPr>
              <w:t xml:space="preserve">Für die besonderen Anforderungen gemäß Teil II Punkt 4 </w:t>
            </w:r>
          </w:p>
          <w:p w14:paraId="5F67DF47" w14:textId="77777777" w:rsidR="007230B5" w:rsidRPr="009C2C8C" w:rsidRDefault="007230B5" w:rsidP="00724BEC">
            <w:pPr>
              <w:widowControl w:val="0"/>
              <w:ind w:left="10"/>
              <w:contextualSpacing/>
              <w:jc w:val="both"/>
              <w:outlineLvl w:val="0"/>
              <w:rPr>
                <w:rFonts w:ascii="Aptos" w:hAnsi="Aptos" w:cstheme="majorHAnsi"/>
                <w:color w:val="FF0000"/>
                <w:sz w:val="22"/>
                <w:szCs w:val="22"/>
                <w:lang w:val="de-DE"/>
              </w:rPr>
            </w:pPr>
          </w:p>
          <w:p w14:paraId="2EED8AC0" w14:textId="0D51885D" w:rsidR="007230B5" w:rsidRPr="009C2C8C" w:rsidRDefault="007230B5" w:rsidP="00724BEC">
            <w:pPr>
              <w:widowControl w:val="0"/>
              <w:ind w:left="10"/>
              <w:contextualSpacing/>
              <w:jc w:val="both"/>
              <w:outlineLvl w:val="0"/>
              <w:rPr>
                <w:rFonts w:ascii="Aptos" w:hAnsi="Aptos" w:cstheme="majorHAnsi"/>
                <w:noProof w:val="0"/>
                <w:color w:val="FF0000"/>
                <w:sz w:val="22"/>
                <w:szCs w:val="22"/>
                <w:lang w:val="de-DE"/>
              </w:rPr>
            </w:pPr>
            <w:r w:rsidRPr="009C2C8C">
              <w:rPr>
                <w:rFonts w:ascii="Aptos" w:hAnsi="Aptos" w:cstheme="majorHAnsi"/>
                <w:noProof w:val="0"/>
                <w:color w:val="FF0000"/>
                <w:sz w:val="22"/>
                <w:szCs w:val="22"/>
                <w:lang w:val="de-DE"/>
              </w:rPr>
              <w:t>Als Nachweis, der für öffentliche Auftraggeber ausgeführte Dienstleistungen, kann ein unterzeichnetes Verzeichnis der erbrachten Dienstleistungen vorgelegt werden, das folgende Angaben enthält:</w:t>
            </w:r>
          </w:p>
          <w:p w14:paraId="69F0A710" w14:textId="77777777" w:rsidR="007230B5" w:rsidRPr="009C2C8C" w:rsidRDefault="007230B5" w:rsidP="00724BEC">
            <w:pPr>
              <w:pStyle w:val="Paragrafoelenco"/>
              <w:widowControl w:val="0"/>
              <w:numPr>
                <w:ilvl w:val="0"/>
                <w:numId w:val="67"/>
              </w:numPr>
              <w:ind w:left="299" w:hanging="299"/>
              <w:jc w:val="both"/>
              <w:outlineLvl w:val="0"/>
              <w:rPr>
                <w:rFonts w:ascii="Aptos" w:hAnsi="Aptos" w:cstheme="majorHAnsi"/>
                <w:color w:val="FF0000"/>
                <w:sz w:val="22"/>
                <w:szCs w:val="22"/>
                <w:lang w:val="de-DE"/>
              </w:rPr>
            </w:pPr>
            <w:r w:rsidRPr="009C2C8C">
              <w:rPr>
                <w:rFonts w:ascii="Aptos" w:hAnsi="Aptos" w:cstheme="majorHAnsi"/>
                <w:color w:val="FF0000"/>
                <w:sz w:val="22"/>
                <w:szCs w:val="22"/>
                <w:lang w:val="de-DE"/>
              </w:rPr>
              <w:t>Bezeichnung und Standort des Bauvorhabens,</w:t>
            </w:r>
          </w:p>
          <w:p w14:paraId="5045FD4F" w14:textId="77777777" w:rsidR="007230B5" w:rsidRPr="009C2C8C" w:rsidRDefault="007230B5" w:rsidP="00724BEC">
            <w:pPr>
              <w:pStyle w:val="Paragrafoelenco"/>
              <w:widowControl w:val="0"/>
              <w:numPr>
                <w:ilvl w:val="0"/>
                <w:numId w:val="67"/>
              </w:numPr>
              <w:ind w:left="299" w:hanging="299"/>
              <w:jc w:val="both"/>
              <w:outlineLvl w:val="0"/>
              <w:rPr>
                <w:rFonts w:ascii="Aptos" w:hAnsi="Aptos" w:cstheme="majorHAnsi"/>
                <w:color w:val="FF0000"/>
                <w:sz w:val="22"/>
                <w:szCs w:val="22"/>
                <w:lang w:val="de-DE"/>
              </w:rPr>
            </w:pPr>
            <w:r w:rsidRPr="009C2C8C">
              <w:rPr>
                <w:rFonts w:ascii="Aptos" w:hAnsi="Aptos" w:cstheme="majorHAnsi"/>
                <w:color w:val="FF0000"/>
                <w:sz w:val="22"/>
                <w:szCs w:val="22"/>
                <w:lang w:val="de-DE"/>
              </w:rPr>
              <w:t>Auftraggeber, zuständiges Amt, Sachbearbeiter/ EVV, Anschrift,</w:t>
            </w:r>
          </w:p>
          <w:p w14:paraId="28139A24" w14:textId="288F1152" w:rsidR="007230B5" w:rsidRPr="009C2C8C" w:rsidRDefault="007230B5" w:rsidP="00724BEC">
            <w:pPr>
              <w:pStyle w:val="Paragrafoelenco"/>
              <w:widowControl w:val="0"/>
              <w:numPr>
                <w:ilvl w:val="0"/>
                <w:numId w:val="67"/>
              </w:numPr>
              <w:ind w:left="299" w:hanging="299"/>
              <w:jc w:val="both"/>
              <w:outlineLvl w:val="0"/>
              <w:rPr>
                <w:rFonts w:ascii="Aptos" w:hAnsi="Aptos" w:cstheme="majorHAnsi"/>
                <w:noProof w:val="0"/>
                <w:color w:val="FF0000"/>
                <w:sz w:val="22"/>
                <w:szCs w:val="22"/>
                <w:lang w:val="de-DE"/>
              </w:rPr>
            </w:pPr>
            <w:r w:rsidRPr="009C2C8C">
              <w:rPr>
                <w:rFonts w:ascii="Aptos" w:hAnsi="Aptos" w:cstheme="majorHAnsi"/>
                <w:noProof w:val="0"/>
                <w:color w:val="FF0000"/>
                <w:sz w:val="22"/>
                <w:szCs w:val="22"/>
                <w:lang w:val="de-DE"/>
              </w:rPr>
              <w:t>Angabe seines prozentualen Anteils an der Ausführung, falls besagte Leistung von zwei oder mehreren Technikern gemeinsam ausgeführt wurde,</w:t>
            </w:r>
          </w:p>
          <w:p w14:paraId="130D13C6" w14:textId="77777777" w:rsidR="007230B5" w:rsidRPr="009C2C8C" w:rsidRDefault="007230B5" w:rsidP="00724BEC">
            <w:pPr>
              <w:pStyle w:val="Paragrafoelenco"/>
              <w:widowControl w:val="0"/>
              <w:numPr>
                <w:ilvl w:val="0"/>
                <w:numId w:val="67"/>
              </w:numPr>
              <w:ind w:left="299" w:hanging="299"/>
              <w:jc w:val="both"/>
              <w:outlineLvl w:val="0"/>
              <w:rPr>
                <w:rFonts w:ascii="Aptos" w:hAnsi="Aptos" w:cstheme="majorHAnsi"/>
                <w:noProof w:val="0"/>
                <w:color w:val="FF0000"/>
                <w:sz w:val="22"/>
                <w:szCs w:val="22"/>
                <w:lang w:val="de-DE"/>
              </w:rPr>
            </w:pPr>
            <w:r w:rsidRPr="009C2C8C">
              <w:rPr>
                <w:rFonts w:ascii="Aptos" w:hAnsi="Aptos" w:cstheme="majorHAnsi"/>
                <w:noProof w:val="0"/>
                <w:color w:val="FF0000"/>
                <w:sz w:val="22"/>
                <w:szCs w:val="22"/>
                <w:lang w:val="de-DE"/>
              </w:rPr>
              <w:t>Art der ausgeführten Dienstleistung,</w:t>
            </w:r>
          </w:p>
          <w:p w14:paraId="77BC4B59" w14:textId="77777777" w:rsidR="007230B5" w:rsidRPr="009C2C8C" w:rsidRDefault="007230B5" w:rsidP="00724BEC">
            <w:pPr>
              <w:pStyle w:val="Paragrafoelenco"/>
              <w:widowControl w:val="0"/>
              <w:numPr>
                <w:ilvl w:val="0"/>
                <w:numId w:val="67"/>
              </w:numPr>
              <w:ind w:left="299" w:hanging="299"/>
              <w:jc w:val="both"/>
              <w:outlineLvl w:val="0"/>
              <w:rPr>
                <w:rFonts w:ascii="Aptos" w:hAnsi="Aptos" w:cstheme="majorHAnsi"/>
                <w:noProof w:val="0"/>
                <w:color w:val="FF0000"/>
                <w:sz w:val="22"/>
                <w:szCs w:val="22"/>
                <w:lang w:val="de-DE"/>
              </w:rPr>
            </w:pPr>
            <w:r w:rsidRPr="009C2C8C">
              <w:rPr>
                <w:rFonts w:ascii="Aptos" w:hAnsi="Aptos" w:cstheme="majorHAnsi"/>
                <w:noProof w:val="0"/>
                <w:color w:val="FF0000"/>
                <w:sz w:val="22"/>
                <w:szCs w:val="22"/>
                <w:lang w:val="de-DE"/>
              </w:rPr>
              <w:t>Betrag der Arbeiten in der Kategorie und ID/ex Klasse und Kategorie, in der die jeweilige Dienstleistung erbracht wurde,</w:t>
            </w:r>
          </w:p>
          <w:p w14:paraId="0DA38CEC" w14:textId="77777777" w:rsidR="007230B5" w:rsidRPr="009C2C8C" w:rsidRDefault="007230B5" w:rsidP="00724BEC">
            <w:pPr>
              <w:pStyle w:val="Paragrafoelenco"/>
              <w:widowControl w:val="0"/>
              <w:numPr>
                <w:ilvl w:val="0"/>
                <w:numId w:val="67"/>
              </w:numPr>
              <w:ind w:left="299" w:hanging="299"/>
              <w:jc w:val="both"/>
              <w:outlineLvl w:val="0"/>
              <w:rPr>
                <w:rFonts w:ascii="Aptos" w:hAnsi="Aptos" w:cstheme="majorHAnsi"/>
                <w:noProof w:val="0"/>
                <w:color w:val="FF0000"/>
                <w:sz w:val="22"/>
                <w:szCs w:val="22"/>
                <w:lang w:val="de-DE"/>
              </w:rPr>
            </w:pPr>
            <w:r w:rsidRPr="009C2C8C">
              <w:rPr>
                <w:rFonts w:ascii="Aptos" w:hAnsi="Aptos" w:cstheme="majorHAnsi"/>
                <w:noProof w:val="0"/>
                <w:color w:val="FF0000"/>
                <w:sz w:val="22"/>
                <w:szCs w:val="22"/>
                <w:lang w:val="de-DE"/>
              </w:rPr>
              <w:t>Zeitraum der Ausführung der Dienstleistung (von/bis),</w:t>
            </w:r>
          </w:p>
          <w:p w14:paraId="5661E950" w14:textId="77777777" w:rsidR="007230B5" w:rsidRPr="009C2C8C" w:rsidRDefault="007230B5" w:rsidP="00724BEC">
            <w:pPr>
              <w:pStyle w:val="Paragrafoelenco"/>
              <w:widowControl w:val="0"/>
              <w:numPr>
                <w:ilvl w:val="0"/>
                <w:numId w:val="67"/>
              </w:numPr>
              <w:ind w:left="299" w:hanging="299"/>
              <w:jc w:val="both"/>
              <w:outlineLvl w:val="0"/>
              <w:rPr>
                <w:rFonts w:ascii="Aptos" w:hAnsi="Aptos" w:cstheme="majorHAnsi"/>
                <w:color w:val="FF0000"/>
                <w:sz w:val="22"/>
                <w:szCs w:val="22"/>
                <w:lang w:val="de-DE"/>
              </w:rPr>
            </w:pPr>
            <w:r w:rsidRPr="009C2C8C">
              <w:rPr>
                <w:rFonts w:ascii="Aptos" w:hAnsi="Aptos" w:cstheme="majorHAnsi"/>
                <w:noProof w:val="0"/>
                <w:color w:val="FF0000"/>
                <w:sz w:val="22"/>
                <w:szCs w:val="22"/>
                <w:lang w:val="de-DE"/>
              </w:rPr>
              <w:t>Datum der Genehmigung der jeweiligen Dienstleistung.</w:t>
            </w:r>
          </w:p>
        </w:tc>
        <w:tc>
          <w:tcPr>
            <w:tcW w:w="426" w:type="dxa"/>
          </w:tcPr>
          <w:p w14:paraId="05408905" w14:textId="77777777" w:rsidR="007230B5" w:rsidRPr="009C2C8C" w:rsidRDefault="007230B5" w:rsidP="00724BEC">
            <w:pPr>
              <w:widowControl w:val="0"/>
              <w:rPr>
                <w:rFonts w:ascii="Aptos" w:hAnsi="Aptos" w:cstheme="majorHAnsi"/>
                <w:color w:val="FF0000"/>
                <w:sz w:val="22"/>
                <w:szCs w:val="22"/>
                <w:lang w:val="de-DE"/>
              </w:rPr>
            </w:pPr>
          </w:p>
        </w:tc>
        <w:tc>
          <w:tcPr>
            <w:tcW w:w="4384" w:type="dxa"/>
            <w:gridSpan w:val="4"/>
          </w:tcPr>
          <w:p w14:paraId="17D527F6" w14:textId="6C5718F8" w:rsidR="007230B5" w:rsidRPr="009C2C8C" w:rsidRDefault="007230B5" w:rsidP="00724BEC">
            <w:pPr>
              <w:widowControl w:val="0"/>
              <w:ind w:left="10" w:right="12"/>
              <w:jc w:val="both"/>
              <w:outlineLvl w:val="0"/>
              <w:rPr>
                <w:rFonts w:ascii="Aptos" w:hAnsi="Aptos" w:cstheme="majorHAnsi"/>
                <w:color w:val="FF0000"/>
                <w:sz w:val="22"/>
                <w:szCs w:val="22"/>
                <w:lang w:val="it-IT"/>
              </w:rPr>
            </w:pPr>
            <w:r w:rsidRPr="009C2C8C">
              <w:rPr>
                <w:rFonts w:ascii="Aptos" w:hAnsi="Aptos" w:cstheme="majorHAnsi"/>
                <w:color w:val="FF0000"/>
                <w:sz w:val="22"/>
                <w:szCs w:val="22"/>
                <w:lang w:val="it-IT"/>
              </w:rPr>
              <w:t>Per requisiti speciali di cui alla Parte II par. 4</w:t>
            </w:r>
          </w:p>
          <w:p w14:paraId="676AC31C" w14:textId="77777777" w:rsidR="007230B5" w:rsidRPr="009C2C8C" w:rsidRDefault="007230B5" w:rsidP="00724BEC">
            <w:pPr>
              <w:widowControl w:val="0"/>
              <w:ind w:left="10" w:right="12"/>
              <w:jc w:val="both"/>
              <w:outlineLvl w:val="0"/>
              <w:rPr>
                <w:rFonts w:ascii="Aptos" w:hAnsi="Aptos" w:cstheme="majorHAnsi"/>
                <w:color w:val="FF0000"/>
                <w:sz w:val="22"/>
                <w:szCs w:val="22"/>
                <w:lang w:val="it-IT"/>
              </w:rPr>
            </w:pPr>
          </w:p>
          <w:p w14:paraId="05CBF29A" w14:textId="77777777" w:rsidR="007230B5" w:rsidRPr="009C2C8C" w:rsidRDefault="007230B5" w:rsidP="00724BEC">
            <w:pPr>
              <w:widowControl w:val="0"/>
              <w:ind w:left="10" w:right="12"/>
              <w:jc w:val="both"/>
              <w:outlineLvl w:val="0"/>
              <w:rPr>
                <w:rFonts w:ascii="Aptos" w:hAnsi="Aptos" w:cstheme="majorHAnsi"/>
                <w:color w:val="FF0000"/>
                <w:sz w:val="22"/>
                <w:szCs w:val="22"/>
                <w:lang w:val="it-IT"/>
              </w:rPr>
            </w:pPr>
            <w:r w:rsidRPr="009C2C8C">
              <w:rPr>
                <w:rFonts w:ascii="Aptos" w:hAnsi="Aptos" w:cstheme="majorHAnsi"/>
                <w:color w:val="FF0000"/>
                <w:sz w:val="22"/>
                <w:szCs w:val="22"/>
                <w:lang w:val="it-IT"/>
              </w:rPr>
              <w:t>Come documentazione a comprova dei servizi svolti a favore di committenti pubblici può essere presentato un elenco sottoscritto delle prestazioni prestate con le seguenti indicazioni:</w:t>
            </w:r>
          </w:p>
          <w:p w14:paraId="7C26A0DC" w14:textId="77777777" w:rsidR="007230B5" w:rsidRPr="009C2C8C" w:rsidRDefault="007230B5" w:rsidP="00724BEC">
            <w:pPr>
              <w:widowControl w:val="0"/>
              <w:ind w:right="12"/>
              <w:jc w:val="both"/>
              <w:outlineLvl w:val="0"/>
              <w:rPr>
                <w:rFonts w:ascii="Aptos" w:hAnsi="Aptos" w:cstheme="majorHAnsi"/>
                <w:color w:val="FF0000"/>
                <w:sz w:val="22"/>
                <w:szCs w:val="22"/>
                <w:lang w:val="it-IT"/>
              </w:rPr>
            </w:pPr>
          </w:p>
          <w:p w14:paraId="70F60A7C" w14:textId="77777777" w:rsidR="007230B5" w:rsidRPr="009C2C8C" w:rsidRDefault="007230B5" w:rsidP="00724BEC">
            <w:pPr>
              <w:pStyle w:val="Paragrafoelenco"/>
              <w:widowControl w:val="0"/>
              <w:numPr>
                <w:ilvl w:val="0"/>
                <w:numId w:val="67"/>
              </w:numPr>
              <w:ind w:left="299" w:right="12" w:hanging="299"/>
              <w:jc w:val="both"/>
              <w:outlineLvl w:val="0"/>
              <w:rPr>
                <w:rFonts w:ascii="Aptos" w:hAnsi="Aptos" w:cstheme="majorHAnsi"/>
                <w:color w:val="FF0000"/>
                <w:sz w:val="22"/>
                <w:szCs w:val="22"/>
                <w:lang w:val="de-DE"/>
              </w:rPr>
            </w:pPr>
            <w:r w:rsidRPr="009C2C8C">
              <w:rPr>
                <w:rFonts w:ascii="Aptos" w:hAnsi="Aptos" w:cstheme="majorHAnsi"/>
                <w:color w:val="FF0000"/>
                <w:sz w:val="22"/>
                <w:szCs w:val="22"/>
                <w:lang w:val="de-DE"/>
              </w:rPr>
              <w:t>denominazione e ubicazione dell’opera;</w:t>
            </w:r>
          </w:p>
          <w:p w14:paraId="29FD2CE9" w14:textId="4386B59D" w:rsidR="007230B5" w:rsidRPr="009C2C8C" w:rsidRDefault="007230B5" w:rsidP="00724BEC">
            <w:pPr>
              <w:pStyle w:val="Paragrafoelenco"/>
              <w:widowControl w:val="0"/>
              <w:numPr>
                <w:ilvl w:val="0"/>
                <w:numId w:val="67"/>
              </w:numPr>
              <w:ind w:left="299" w:right="12" w:hanging="299"/>
              <w:jc w:val="both"/>
              <w:outlineLvl w:val="0"/>
              <w:rPr>
                <w:rFonts w:ascii="Aptos" w:hAnsi="Aptos" w:cstheme="majorHAnsi"/>
                <w:color w:val="FF0000"/>
                <w:sz w:val="22"/>
                <w:szCs w:val="22"/>
                <w:lang w:val="it-IT"/>
              </w:rPr>
            </w:pPr>
            <w:r w:rsidRPr="009C2C8C">
              <w:rPr>
                <w:rFonts w:ascii="Aptos" w:hAnsi="Aptos" w:cstheme="majorHAnsi"/>
                <w:color w:val="FF0000"/>
                <w:sz w:val="22"/>
                <w:szCs w:val="22"/>
                <w:lang w:val="it-IT"/>
              </w:rPr>
              <w:t>committente, ufficio competente, persona di riferimento / RUP, indirizzo;</w:t>
            </w:r>
          </w:p>
          <w:p w14:paraId="70B0B5D7" w14:textId="5E6D7785" w:rsidR="007230B5" w:rsidRPr="009C2C8C" w:rsidRDefault="007230B5" w:rsidP="00724BEC">
            <w:pPr>
              <w:pStyle w:val="Paragrafoelenco"/>
              <w:widowControl w:val="0"/>
              <w:numPr>
                <w:ilvl w:val="0"/>
                <w:numId w:val="67"/>
              </w:numPr>
              <w:ind w:left="299" w:right="12" w:hanging="299"/>
              <w:jc w:val="both"/>
              <w:outlineLvl w:val="0"/>
              <w:rPr>
                <w:rFonts w:ascii="Aptos" w:hAnsi="Aptos" w:cstheme="majorHAnsi"/>
                <w:color w:val="FF0000"/>
                <w:sz w:val="22"/>
                <w:szCs w:val="22"/>
                <w:lang w:val="it-IT"/>
              </w:rPr>
            </w:pPr>
            <w:r w:rsidRPr="009C2C8C">
              <w:rPr>
                <w:rFonts w:ascii="Aptos" w:hAnsi="Aptos" w:cstheme="majorHAnsi"/>
                <w:color w:val="FF0000"/>
                <w:sz w:val="22"/>
                <w:szCs w:val="22"/>
                <w:lang w:val="it-IT"/>
              </w:rPr>
              <w:t>indicazione, in termini percentuali, della sua quota di esecuzione della prestazione qualora detta prestazione sia stata eseguita congiuntamente da due o più professionisti;</w:t>
            </w:r>
          </w:p>
          <w:p w14:paraId="463CF915" w14:textId="77777777" w:rsidR="007230B5" w:rsidRPr="009C2C8C" w:rsidRDefault="007230B5" w:rsidP="00724BEC">
            <w:pPr>
              <w:pStyle w:val="Paragrafoelenco"/>
              <w:widowControl w:val="0"/>
              <w:numPr>
                <w:ilvl w:val="0"/>
                <w:numId w:val="67"/>
              </w:numPr>
              <w:ind w:left="299" w:hanging="299"/>
              <w:jc w:val="both"/>
              <w:outlineLvl w:val="0"/>
              <w:rPr>
                <w:rFonts w:ascii="Aptos" w:hAnsi="Aptos" w:cstheme="majorHAnsi"/>
                <w:color w:val="FF0000"/>
                <w:sz w:val="22"/>
                <w:szCs w:val="22"/>
                <w:lang w:val="de-DE"/>
              </w:rPr>
            </w:pPr>
            <w:r w:rsidRPr="009C2C8C">
              <w:rPr>
                <w:rFonts w:ascii="Aptos" w:hAnsi="Aptos" w:cstheme="majorHAnsi"/>
                <w:color w:val="FF0000"/>
                <w:sz w:val="22"/>
                <w:szCs w:val="22"/>
                <w:lang w:val="de-DE"/>
              </w:rPr>
              <w:t>natura della prestazione svolta;</w:t>
            </w:r>
          </w:p>
          <w:p w14:paraId="2C2C7DC3" w14:textId="77777777" w:rsidR="007230B5" w:rsidRPr="009C2C8C" w:rsidRDefault="007230B5" w:rsidP="00724BEC">
            <w:pPr>
              <w:pStyle w:val="Paragrafoelenco"/>
              <w:widowControl w:val="0"/>
              <w:numPr>
                <w:ilvl w:val="0"/>
                <w:numId w:val="67"/>
              </w:numPr>
              <w:ind w:left="299" w:hanging="299"/>
              <w:jc w:val="both"/>
              <w:outlineLvl w:val="0"/>
              <w:rPr>
                <w:rFonts w:ascii="Aptos" w:hAnsi="Aptos" w:cstheme="majorHAnsi"/>
                <w:color w:val="FF0000"/>
                <w:sz w:val="22"/>
                <w:szCs w:val="22"/>
                <w:lang w:val="it-IT"/>
              </w:rPr>
            </w:pPr>
            <w:r w:rsidRPr="009C2C8C">
              <w:rPr>
                <w:rFonts w:ascii="Aptos" w:hAnsi="Aptos" w:cstheme="majorHAnsi"/>
                <w:color w:val="FF0000"/>
                <w:sz w:val="22"/>
                <w:szCs w:val="22"/>
                <w:lang w:val="it-IT"/>
              </w:rPr>
              <w:t>importo lavori riferito alla categoria e ID/ex classe e categoria, nella quale è stata svolta la singola prestazione;</w:t>
            </w:r>
          </w:p>
          <w:p w14:paraId="41E1613B" w14:textId="77777777" w:rsidR="007230B5" w:rsidRPr="009C2C8C" w:rsidRDefault="007230B5" w:rsidP="00724BEC">
            <w:pPr>
              <w:pStyle w:val="Paragrafoelenco"/>
              <w:widowControl w:val="0"/>
              <w:numPr>
                <w:ilvl w:val="0"/>
                <w:numId w:val="67"/>
              </w:numPr>
              <w:ind w:left="299" w:hanging="299"/>
              <w:jc w:val="both"/>
              <w:outlineLvl w:val="0"/>
              <w:rPr>
                <w:rFonts w:ascii="Aptos" w:hAnsi="Aptos" w:cstheme="majorHAnsi"/>
                <w:color w:val="FF0000"/>
                <w:sz w:val="22"/>
                <w:szCs w:val="22"/>
                <w:lang w:val="it-IT"/>
              </w:rPr>
            </w:pPr>
            <w:r w:rsidRPr="009C2C8C">
              <w:rPr>
                <w:rFonts w:ascii="Aptos" w:hAnsi="Aptos" w:cstheme="majorHAnsi"/>
                <w:color w:val="FF0000"/>
                <w:sz w:val="22"/>
                <w:szCs w:val="22"/>
                <w:lang w:val="it-IT"/>
              </w:rPr>
              <w:t>data dell’esecuzione del singolo servizio (da/a);</w:t>
            </w:r>
          </w:p>
          <w:p w14:paraId="7E5BE188" w14:textId="77777777" w:rsidR="007230B5" w:rsidRPr="009C2C8C" w:rsidRDefault="007230B5" w:rsidP="00724BEC">
            <w:pPr>
              <w:pStyle w:val="Paragrafoelenco"/>
              <w:widowControl w:val="0"/>
              <w:numPr>
                <w:ilvl w:val="0"/>
                <w:numId w:val="67"/>
              </w:numPr>
              <w:ind w:left="299" w:hanging="299"/>
              <w:jc w:val="both"/>
              <w:outlineLvl w:val="0"/>
              <w:rPr>
                <w:rFonts w:ascii="Aptos" w:hAnsi="Aptos" w:cstheme="majorHAnsi"/>
                <w:color w:val="FF0000"/>
                <w:sz w:val="22"/>
                <w:szCs w:val="22"/>
                <w:lang w:val="it-IT"/>
              </w:rPr>
            </w:pPr>
            <w:r w:rsidRPr="009C2C8C">
              <w:rPr>
                <w:rFonts w:ascii="Aptos" w:hAnsi="Aptos" w:cstheme="majorHAnsi"/>
                <w:color w:val="FF0000"/>
                <w:sz w:val="22"/>
                <w:szCs w:val="22"/>
                <w:lang w:val="it-IT"/>
              </w:rPr>
              <w:t>data di approvazione del singolo servizio.</w:t>
            </w:r>
          </w:p>
        </w:tc>
      </w:tr>
      <w:tr w:rsidR="007230B5" w:rsidRPr="009C2C8C" w14:paraId="011E85B8" w14:textId="77777777" w:rsidTr="60C72650">
        <w:trPr>
          <w:gridBefore w:val="1"/>
          <w:gridAfter w:val="1"/>
          <w:wBefore w:w="12" w:type="dxa"/>
          <w:wAfter w:w="12" w:type="dxa"/>
        </w:trPr>
        <w:tc>
          <w:tcPr>
            <w:tcW w:w="4536" w:type="dxa"/>
            <w:gridSpan w:val="5"/>
          </w:tcPr>
          <w:p w14:paraId="5463FE6C" w14:textId="77777777" w:rsidR="007230B5" w:rsidRPr="009C2C8C" w:rsidRDefault="007230B5" w:rsidP="00724BEC">
            <w:pPr>
              <w:rPr>
                <w:rFonts w:ascii="Aptos" w:hAnsi="Aptos" w:cstheme="majorHAnsi"/>
                <w:color w:val="FF0000"/>
                <w:sz w:val="22"/>
                <w:szCs w:val="22"/>
                <w:lang w:val="it-IT"/>
              </w:rPr>
            </w:pPr>
          </w:p>
        </w:tc>
        <w:tc>
          <w:tcPr>
            <w:tcW w:w="426" w:type="dxa"/>
          </w:tcPr>
          <w:p w14:paraId="1B245080" w14:textId="77777777" w:rsidR="007230B5" w:rsidRPr="009C2C8C" w:rsidRDefault="007230B5" w:rsidP="00724BEC">
            <w:pPr>
              <w:widowControl w:val="0"/>
              <w:rPr>
                <w:rFonts w:ascii="Aptos" w:hAnsi="Aptos" w:cstheme="majorHAnsi"/>
                <w:color w:val="FF0000"/>
                <w:sz w:val="22"/>
                <w:szCs w:val="22"/>
                <w:lang w:val="it-IT"/>
              </w:rPr>
            </w:pPr>
          </w:p>
        </w:tc>
        <w:tc>
          <w:tcPr>
            <w:tcW w:w="4384" w:type="dxa"/>
            <w:gridSpan w:val="4"/>
          </w:tcPr>
          <w:p w14:paraId="5B30FB1E" w14:textId="77777777" w:rsidR="007230B5" w:rsidRPr="009C2C8C" w:rsidRDefault="007230B5" w:rsidP="00724BEC">
            <w:pPr>
              <w:widowControl w:val="0"/>
              <w:ind w:left="10" w:right="12"/>
              <w:jc w:val="both"/>
              <w:outlineLvl w:val="0"/>
              <w:rPr>
                <w:rFonts w:ascii="Aptos" w:hAnsi="Aptos" w:cstheme="majorHAnsi"/>
                <w:color w:val="FF0000"/>
                <w:sz w:val="22"/>
                <w:szCs w:val="22"/>
                <w:lang w:val="it-IT"/>
              </w:rPr>
            </w:pPr>
          </w:p>
        </w:tc>
      </w:tr>
      <w:tr w:rsidR="007230B5" w:rsidRPr="009C2C8C" w14:paraId="2FC0B02F" w14:textId="77777777" w:rsidTr="60C72650">
        <w:trPr>
          <w:gridBefore w:val="1"/>
          <w:gridAfter w:val="1"/>
          <w:wBefore w:w="12" w:type="dxa"/>
          <w:wAfter w:w="12" w:type="dxa"/>
        </w:trPr>
        <w:tc>
          <w:tcPr>
            <w:tcW w:w="4536" w:type="dxa"/>
            <w:gridSpan w:val="5"/>
          </w:tcPr>
          <w:p w14:paraId="0AFC92D4" w14:textId="77777777" w:rsidR="007230B5" w:rsidRPr="009C2C8C" w:rsidRDefault="007230B5" w:rsidP="00724BEC">
            <w:pPr>
              <w:pStyle w:val="Rientrocorpodeltesto"/>
              <w:widowControl w:val="0"/>
              <w:tabs>
                <w:tab w:val="left" w:pos="8496"/>
              </w:tabs>
              <w:spacing w:after="0"/>
              <w:ind w:left="0" w:firstLine="13"/>
              <w:jc w:val="both"/>
              <w:rPr>
                <w:rFonts w:ascii="Aptos" w:hAnsi="Aptos" w:cstheme="majorHAnsi"/>
                <w:color w:val="FF0000"/>
                <w:sz w:val="22"/>
                <w:szCs w:val="22"/>
                <w:lang w:val="de-DE"/>
              </w:rPr>
            </w:pPr>
            <w:r w:rsidRPr="009C2C8C">
              <w:rPr>
                <w:rFonts w:ascii="Aptos" w:hAnsi="Aptos" w:cstheme="majorHAnsi"/>
                <w:noProof w:val="0"/>
                <w:color w:val="FF0000"/>
                <w:sz w:val="22"/>
                <w:szCs w:val="22"/>
                <w:lang w:val="de-DE"/>
              </w:rPr>
              <w:t>Die Vergabestelle wird bei den angegebenen Auftraggebern die Bescheinigungen der ordnungsgemäßen Ausführung der Leistungen/der Überprüfung der Konformität der Leistungen einholen.</w:t>
            </w:r>
          </w:p>
        </w:tc>
        <w:tc>
          <w:tcPr>
            <w:tcW w:w="426" w:type="dxa"/>
          </w:tcPr>
          <w:p w14:paraId="16997E39" w14:textId="77777777" w:rsidR="007230B5" w:rsidRPr="009C2C8C" w:rsidRDefault="007230B5" w:rsidP="00724BEC">
            <w:pPr>
              <w:widowControl w:val="0"/>
              <w:ind w:firstLine="13"/>
              <w:rPr>
                <w:rFonts w:ascii="Aptos" w:hAnsi="Aptos" w:cstheme="majorHAnsi"/>
                <w:color w:val="FF0000"/>
                <w:sz w:val="22"/>
                <w:szCs w:val="22"/>
                <w:lang w:val="de-DE"/>
              </w:rPr>
            </w:pPr>
          </w:p>
        </w:tc>
        <w:tc>
          <w:tcPr>
            <w:tcW w:w="4384" w:type="dxa"/>
            <w:gridSpan w:val="4"/>
          </w:tcPr>
          <w:p w14:paraId="198C2052" w14:textId="466E75D2" w:rsidR="007230B5" w:rsidRPr="009C2C8C" w:rsidRDefault="007230B5" w:rsidP="00724BEC">
            <w:pPr>
              <w:pStyle w:val="Rientrocorpodeltesto"/>
              <w:widowControl w:val="0"/>
              <w:tabs>
                <w:tab w:val="left" w:pos="8496"/>
              </w:tabs>
              <w:spacing w:after="0"/>
              <w:ind w:left="0" w:firstLine="13"/>
              <w:jc w:val="both"/>
              <w:rPr>
                <w:rFonts w:ascii="Aptos" w:hAnsi="Aptos" w:cstheme="majorHAnsi"/>
                <w:color w:val="FF0000"/>
                <w:sz w:val="22"/>
                <w:szCs w:val="22"/>
                <w:lang w:val="it-IT"/>
              </w:rPr>
            </w:pPr>
            <w:r w:rsidRPr="009C2C8C">
              <w:rPr>
                <w:rFonts w:ascii="Aptos" w:hAnsi="Aptos" w:cstheme="majorHAnsi"/>
                <w:color w:val="FF0000"/>
                <w:sz w:val="22"/>
                <w:szCs w:val="22"/>
                <w:lang w:val="it-IT"/>
              </w:rPr>
              <w:t xml:space="preserve">Sarà cura della stazione appaltate acquisire dai committenti i certificati di regolare esecuzione delle prestazioni/di verifica di conformità delle prestazioni. </w:t>
            </w:r>
          </w:p>
        </w:tc>
      </w:tr>
      <w:tr w:rsidR="007230B5" w:rsidRPr="009C2C8C" w14:paraId="4FFF7BFF" w14:textId="77777777" w:rsidTr="60C72650">
        <w:trPr>
          <w:gridBefore w:val="1"/>
          <w:gridAfter w:val="1"/>
          <w:wBefore w:w="12" w:type="dxa"/>
          <w:wAfter w:w="12" w:type="dxa"/>
        </w:trPr>
        <w:tc>
          <w:tcPr>
            <w:tcW w:w="4536" w:type="dxa"/>
            <w:gridSpan w:val="5"/>
          </w:tcPr>
          <w:p w14:paraId="0E33DAB9" w14:textId="77777777" w:rsidR="007230B5" w:rsidRPr="009C2C8C" w:rsidRDefault="007230B5" w:rsidP="00724BEC">
            <w:pPr>
              <w:pStyle w:val="Rientrocorpodeltesto"/>
              <w:widowControl w:val="0"/>
              <w:tabs>
                <w:tab w:val="left" w:pos="8496"/>
              </w:tabs>
              <w:spacing w:after="0"/>
              <w:ind w:left="0" w:firstLine="13"/>
              <w:jc w:val="both"/>
              <w:rPr>
                <w:rFonts w:ascii="Aptos" w:hAnsi="Aptos" w:cstheme="majorHAnsi"/>
                <w:color w:val="FF0000"/>
                <w:sz w:val="22"/>
                <w:szCs w:val="22"/>
                <w:lang w:val="it-IT"/>
              </w:rPr>
            </w:pPr>
          </w:p>
        </w:tc>
        <w:tc>
          <w:tcPr>
            <w:tcW w:w="426" w:type="dxa"/>
          </w:tcPr>
          <w:p w14:paraId="765AACA7" w14:textId="77777777" w:rsidR="007230B5" w:rsidRPr="009C2C8C" w:rsidRDefault="007230B5" w:rsidP="00724BEC">
            <w:pPr>
              <w:widowControl w:val="0"/>
              <w:ind w:firstLine="13"/>
              <w:rPr>
                <w:rFonts w:ascii="Aptos" w:hAnsi="Aptos" w:cstheme="majorHAnsi"/>
                <w:color w:val="FF0000"/>
                <w:sz w:val="22"/>
                <w:szCs w:val="22"/>
                <w:lang w:val="it-IT"/>
              </w:rPr>
            </w:pPr>
          </w:p>
        </w:tc>
        <w:tc>
          <w:tcPr>
            <w:tcW w:w="4384" w:type="dxa"/>
            <w:gridSpan w:val="4"/>
          </w:tcPr>
          <w:p w14:paraId="0F9E8921" w14:textId="77777777" w:rsidR="007230B5" w:rsidRPr="009C2C8C" w:rsidRDefault="007230B5" w:rsidP="00724BEC">
            <w:pPr>
              <w:widowControl w:val="0"/>
              <w:autoSpaceDE w:val="0"/>
              <w:autoSpaceDN w:val="0"/>
              <w:adjustRightInd w:val="0"/>
              <w:ind w:left="-2" w:firstLine="13"/>
              <w:jc w:val="both"/>
              <w:rPr>
                <w:rFonts w:ascii="Aptos" w:hAnsi="Aptos" w:cstheme="majorHAnsi"/>
                <w:bCs/>
                <w:color w:val="FF0000"/>
                <w:sz w:val="22"/>
                <w:szCs w:val="22"/>
                <w:lang w:val="it-IT"/>
              </w:rPr>
            </w:pPr>
          </w:p>
        </w:tc>
      </w:tr>
      <w:tr w:rsidR="007230B5" w:rsidRPr="009C2C8C" w14:paraId="7514F731" w14:textId="77777777" w:rsidTr="60C72650">
        <w:trPr>
          <w:gridBefore w:val="1"/>
          <w:gridAfter w:val="1"/>
          <w:wBefore w:w="12" w:type="dxa"/>
          <w:wAfter w:w="12" w:type="dxa"/>
        </w:trPr>
        <w:tc>
          <w:tcPr>
            <w:tcW w:w="4536" w:type="dxa"/>
            <w:gridSpan w:val="5"/>
          </w:tcPr>
          <w:p w14:paraId="1744CAA5" w14:textId="16AADC6C" w:rsidR="007230B5" w:rsidRPr="009C2C8C" w:rsidRDefault="007230B5" w:rsidP="00724BEC">
            <w:pPr>
              <w:pStyle w:val="Rientrocorpodeltesto"/>
              <w:widowControl w:val="0"/>
              <w:tabs>
                <w:tab w:val="left" w:pos="8496"/>
              </w:tabs>
              <w:spacing w:after="0"/>
              <w:ind w:left="0" w:firstLine="13"/>
              <w:jc w:val="both"/>
              <w:rPr>
                <w:rFonts w:ascii="Aptos" w:hAnsi="Aptos" w:cstheme="majorHAnsi"/>
                <w:color w:val="FF0000"/>
                <w:sz w:val="22"/>
                <w:szCs w:val="22"/>
                <w:lang w:val="de-DE"/>
              </w:rPr>
            </w:pPr>
            <w:r w:rsidRPr="009C2C8C">
              <w:rPr>
                <w:rFonts w:ascii="Aptos" w:hAnsi="Aptos" w:cstheme="majorHAnsi"/>
                <w:color w:val="FF0000"/>
                <w:sz w:val="22"/>
                <w:szCs w:val="22"/>
                <w:lang w:val="de-DE"/>
              </w:rPr>
              <w:t xml:space="preserve">Als </w:t>
            </w:r>
            <w:r w:rsidRPr="009C2C8C">
              <w:rPr>
                <w:rFonts w:ascii="Aptos" w:hAnsi="Aptos" w:cstheme="majorHAnsi"/>
                <w:noProof w:val="0"/>
                <w:color w:val="FF0000"/>
                <w:sz w:val="22"/>
                <w:szCs w:val="22"/>
                <w:lang w:val="de-DE"/>
              </w:rPr>
              <w:t>Nachweise der für private Auftraggeber ausgeführten Dienstleistungen dienen deren Bescheinigungen über die gute und ordnungsgemäße Ausführung, aus welchen die obigen Angaben, soweit erheblich, hervorgehen müssen, oder eine Kopie des Vertrags und der Rechnungen zur entsprechenden Dienstleistung vorlegen muss</w:t>
            </w:r>
            <w:r w:rsidRPr="009C2C8C">
              <w:rPr>
                <w:rFonts w:ascii="Aptos" w:hAnsi="Aptos" w:cstheme="majorHAnsi"/>
                <w:color w:val="FF0000"/>
                <w:sz w:val="22"/>
                <w:szCs w:val="22"/>
                <w:lang w:val="de-DE"/>
              </w:rPr>
              <w:t>.</w:t>
            </w:r>
          </w:p>
        </w:tc>
        <w:tc>
          <w:tcPr>
            <w:tcW w:w="426" w:type="dxa"/>
          </w:tcPr>
          <w:p w14:paraId="451EC9B9" w14:textId="77777777" w:rsidR="007230B5" w:rsidRPr="009C2C8C" w:rsidRDefault="007230B5" w:rsidP="00724BEC">
            <w:pPr>
              <w:widowControl w:val="0"/>
              <w:ind w:firstLine="13"/>
              <w:rPr>
                <w:rFonts w:ascii="Aptos" w:hAnsi="Aptos" w:cstheme="majorHAnsi"/>
                <w:color w:val="FF0000"/>
                <w:sz w:val="22"/>
                <w:szCs w:val="22"/>
                <w:lang w:val="de-DE"/>
              </w:rPr>
            </w:pPr>
          </w:p>
        </w:tc>
        <w:tc>
          <w:tcPr>
            <w:tcW w:w="4384" w:type="dxa"/>
            <w:gridSpan w:val="4"/>
          </w:tcPr>
          <w:p w14:paraId="492D975F" w14:textId="33D6DAA0" w:rsidR="007230B5" w:rsidRPr="009C2C8C" w:rsidRDefault="007230B5" w:rsidP="00724BEC">
            <w:pPr>
              <w:widowControl w:val="0"/>
              <w:autoSpaceDE w:val="0"/>
              <w:autoSpaceDN w:val="0"/>
              <w:adjustRightInd w:val="0"/>
              <w:ind w:left="-2" w:firstLine="13"/>
              <w:jc w:val="both"/>
              <w:rPr>
                <w:rFonts w:ascii="Aptos" w:hAnsi="Aptos" w:cstheme="majorHAnsi"/>
                <w:bCs/>
                <w:color w:val="FF0000"/>
                <w:sz w:val="22"/>
                <w:szCs w:val="22"/>
                <w:lang w:val="it-IT"/>
              </w:rPr>
            </w:pPr>
            <w:r w:rsidRPr="009C2C8C">
              <w:rPr>
                <w:rFonts w:ascii="Aptos" w:hAnsi="Aptos" w:cstheme="majorHAnsi"/>
                <w:color w:val="FF0000"/>
                <w:sz w:val="22"/>
                <w:szCs w:val="22"/>
                <w:lang w:val="it-IT"/>
              </w:rPr>
              <w:t>Come documentazione a comprova dei servizi svolti a favore di committenti privati possono servire i certificati di buona e regolare esecuzione rilasciati dagli stessi che devono contenere le suddette indicazioni, in quanto pertinenti, ovvero copia del contratto e delle fatture relative alla prestazione medesima.</w:t>
            </w:r>
          </w:p>
        </w:tc>
      </w:tr>
      <w:tr w:rsidR="007230B5" w:rsidRPr="009C2C8C" w14:paraId="39C4DB68" w14:textId="77777777" w:rsidTr="60C72650">
        <w:trPr>
          <w:gridBefore w:val="1"/>
          <w:gridAfter w:val="1"/>
          <w:wBefore w:w="12" w:type="dxa"/>
          <w:wAfter w:w="12" w:type="dxa"/>
        </w:trPr>
        <w:tc>
          <w:tcPr>
            <w:tcW w:w="4536" w:type="dxa"/>
            <w:gridSpan w:val="5"/>
          </w:tcPr>
          <w:p w14:paraId="70E74A12" w14:textId="77777777" w:rsidR="007230B5" w:rsidRPr="009C2C8C" w:rsidRDefault="007230B5" w:rsidP="00724BEC">
            <w:pPr>
              <w:pStyle w:val="Rientrocorpodeltesto"/>
              <w:widowControl w:val="0"/>
              <w:tabs>
                <w:tab w:val="left" w:pos="8496"/>
              </w:tabs>
              <w:spacing w:after="0"/>
              <w:ind w:left="0" w:firstLine="13"/>
              <w:jc w:val="both"/>
              <w:rPr>
                <w:rFonts w:ascii="Aptos" w:hAnsi="Aptos" w:cstheme="majorHAnsi"/>
                <w:color w:val="FF0000"/>
                <w:sz w:val="22"/>
                <w:szCs w:val="22"/>
                <w:lang w:val="it-IT"/>
              </w:rPr>
            </w:pPr>
          </w:p>
        </w:tc>
        <w:tc>
          <w:tcPr>
            <w:tcW w:w="426" w:type="dxa"/>
          </w:tcPr>
          <w:p w14:paraId="741197E3" w14:textId="77777777" w:rsidR="007230B5" w:rsidRPr="009C2C8C" w:rsidRDefault="007230B5" w:rsidP="00724BEC">
            <w:pPr>
              <w:widowControl w:val="0"/>
              <w:ind w:firstLine="13"/>
              <w:rPr>
                <w:rFonts w:ascii="Aptos" w:hAnsi="Aptos" w:cstheme="majorHAnsi"/>
                <w:color w:val="FF0000"/>
                <w:sz w:val="22"/>
                <w:szCs w:val="22"/>
                <w:lang w:val="it-IT"/>
              </w:rPr>
            </w:pPr>
          </w:p>
        </w:tc>
        <w:tc>
          <w:tcPr>
            <w:tcW w:w="4384" w:type="dxa"/>
            <w:gridSpan w:val="4"/>
          </w:tcPr>
          <w:p w14:paraId="61FCC956" w14:textId="77777777" w:rsidR="007230B5" w:rsidRPr="009C2C8C" w:rsidRDefault="007230B5" w:rsidP="00724BEC">
            <w:pPr>
              <w:widowControl w:val="0"/>
              <w:autoSpaceDE w:val="0"/>
              <w:autoSpaceDN w:val="0"/>
              <w:adjustRightInd w:val="0"/>
              <w:ind w:left="-2" w:firstLine="13"/>
              <w:jc w:val="both"/>
              <w:rPr>
                <w:rFonts w:ascii="Aptos" w:hAnsi="Aptos" w:cstheme="majorHAnsi"/>
                <w:color w:val="FF0000"/>
                <w:sz w:val="22"/>
                <w:szCs w:val="22"/>
                <w:lang w:val="it-IT"/>
              </w:rPr>
            </w:pPr>
          </w:p>
        </w:tc>
      </w:tr>
      <w:tr w:rsidR="007230B5" w:rsidRPr="009C2C8C" w14:paraId="57FA4129" w14:textId="77777777" w:rsidTr="60C72650">
        <w:trPr>
          <w:gridBefore w:val="1"/>
          <w:gridAfter w:val="1"/>
          <w:wBefore w:w="12" w:type="dxa"/>
          <w:wAfter w:w="12" w:type="dxa"/>
        </w:trPr>
        <w:tc>
          <w:tcPr>
            <w:tcW w:w="4536" w:type="dxa"/>
            <w:gridSpan w:val="5"/>
          </w:tcPr>
          <w:p w14:paraId="24DED1EA" w14:textId="2FCE5550" w:rsidR="007230B5" w:rsidRPr="009C2C8C" w:rsidRDefault="007230B5" w:rsidP="00724BEC">
            <w:pPr>
              <w:pStyle w:val="Rientrocorpodeltesto"/>
              <w:widowControl w:val="0"/>
              <w:tabs>
                <w:tab w:val="left" w:pos="8496"/>
              </w:tabs>
              <w:spacing w:after="0"/>
              <w:ind w:left="0" w:firstLine="13"/>
              <w:jc w:val="both"/>
              <w:rPr>
                <w:rFonts w:ascii="Aptos" w:hAnsi="Aptos" w:cstheme="majorHAnsi"/>
                <w:color w:val="FF0000"/>
                <w:sz w:val="22"/>
                <w:szCs w:val="22"/>
                <w:lang w:val="de-DE"/>
              </w:rPr>
            </w:pPr>
            <w:r w:rsidRPr="009C2C8C">
              <w:rPr>
                <w:rFonts w:ascii="Aptos" w:hAnsi="Aptos" w:cstheme="minorHAnsi"/>
                <w:b/>
                <w:bCs/>
                <w:i/>
                <w:iCs/>
                <w:color w:val="FF0000"/>
                <w:sz w:val="22"/>
                <w:szCs w:val="22"/>
                <w:highlight w:val="green"/>
                <w:lang w:val="de-DE"/>
              </w:rPr>
              <w:t>Im Falle der Anwendung von Methoden und Instrumenten des digitalen Informationsmanagements im Bauwesen (BIM)</w:t>
            </w:r>
          </w:p>
        </w:tc>
        <w:tc>
          <w:tcPr>
            <w:tcW w:w="426" w:type="dxa"/>
          </w:tcPr>
          <w:p w14:paraId="1327BC80" w14:textId="77777777" w:rsidR="007230B5" w:rsidRPr="009C2C8C" w:rsidRDefault="007230B5" w:rsidP="00724BEC">
            <w:pPr>
              <w:widowControl w:val="0"/>
              <w:ind w:firstLine="13"/>
              <w:rPr>
                <w:rFonts w:ascii="Aptos" w:hAnsi="Aptos" w:cstheme="majorHAnsi"/>
                <w:color w:val="FF0000"/>
                <w:sz w:val="22"/>
                <w:szCs w:val="22"/>
                <w:lang w:val="de-DE"/>
              </w:rPr>
            </w:pPr>
          </w:p>
        </w:tc>
        <w:tc>
          <w:tcPr>
            <w:tcW w:w="4384" w:type="dxa"/>
            <w:gridSpan w:val="4"/>
          </w:tcPr>
          <w:p w14:paraId="767740B4" w14:textId="6AACB6BF" w:rsidR="007230B5" w:rsidRPr="009C2C8C" w:rsidRDefault="007230B5" w:rsidP="00724BEC">
            <w:pPr>
              <w:widowControl w:val="0"/>
              <w:autoSpaceDE w:val="0"/>
              <w:autoSpaceDN w:val="0"/>
              <w:adjustRightInd w:val="0"/>
              <w:ind w:left="-2" w:firstLine="13"/>
              <w:jc w:val="both"/>
              <w:rPr>
                <w:rFonts w:ascii="Aptos" w:hAnsi="Aptos" w:cstheme="majorHAnsi"/>
                <w:color w:val="FF0000"/>
                <w:sz w:val="22"/>
                <w:szCs w:val="22"/>
                <w:lang w:val="it-IT"/>
              </w:rPr>
            </w:pPr>
            <w:r w:rsidRPr="009C2C8C">
              <w:rPr>
                <w:rFonts w:ascii="Aptos" w:hAnsi="Aptos" w:cstheme="minorHAnsi"/>
                <w:b/>
                <w:bCs/>
                <w:i/>
                <w:iCs/>
                <w:color w:val="FF0000"/>
                <w:sz w:val="22"/>
                <w:szCs w:val="22"/>
                <w:highlight w:val="green"/>
                <w:lang w:val="it-IT"/>
              </w:rPr>
              <w:t>Nel caso di adozione di metodi e strumenti di gestione informativa digitale delle costruzioni (BIM)</w:t>
            </w:r>
          </w:p>
        </w:tc>
      </w:tr>
      <w:tr w:rsidR="007230B5" w:rsidRPr="009C2C8C" w14:paraId="0A6EE7FB" w14:textId="77777777" w:rsidTr="60C72650">
        <w:trPr>
          <w:gridBefore w:val="1"/>
          <w:gridAfter w:val="1"/>
          <w:wBefore w:w="12" w:type="dxa"/>
          <w:wAfter w:w="12" w:type="dxa"/>
        </w:trPr>
        <w:tc>
          <w:tcPr>
            <w:tcW w:w="4536" w:type="dxa"/>
            <w:gridSpan w:val="5"/>
          </w:tcPr>
          <w:p w14:paraId="7D3E740F" w14:textId="77777777" w:rsidR="007230B5" w:rsidRPr="009C2C8C" w:rsidRDefault="007230B5" w:rsidP="00724BEC">
            <w:pPr>
              <w:pStyle w:val="Rientrocorpodeltesto"/>
              <w:widowControl w:val="0"/>
              <w:tabs>
                <w:tab w:val="left" w:pos="8496"/>
              </w:tabs>
              <w:spacing w:after="0"/>
              <w:ind w:left="0" w:firstLine="13"/>
              <w:jc w:val="both"/>
              <w:rPr>
                <w:rFonts w:ascii="Aptos" w:hAnsi="Aptos" w:cstheme="majorHAnsi"/>
                <w:color w:val="FF0000"/>
                <w:sz w:val="22"/>
                <w:szCs w:val="22"/>
                <w:lang w:val="it-IT"/>
              </w:rPr>
            </w:pPr>
          </w:p>
        </w:tc>
        <w:tc>
          <w:tcPr>
            <w:tcW w:w="426" w:type="dxa"/>
          </w:tcPr>
          <w:p w14:paraId="5FF74C46" w14:textId="77777777" w:rsidR="007230B5" w:rsidRPr="009C2C8C" w:rsidRDefault="007230B5" w:rsidP="00724BEC">
            <w:pPr>
              <w:widowControl w:val="0"/>
              <w:ind w:firstLine="13"/>
              <w:rPr>
                <w:rFonts w:ascii="Aptos" w:hAnsi="Aptos" w:cstheme="majorHAnsi"/>
                <w:color w:val="FF0000"/>
                <w:sz w:val="22"/>
                <w:szCs w:val="22"/>
                <w:lang w:val="it-IT"/>
              </w:rPr>
            </w:pPr>
          </w:p>
        </w:tc>
        <w:tc>
          <w:tcPr>
            <w:tcW w:w="4384" w:type="dxa"/>
            <w:gridSpan w:val="4"/>
          </w:tcPr>
          <w:p w14:paraId="2D35F7C4" w14:textId="77777777" w:rsidR="007230B5" w:rsidRPr="009C2C8C" w:rsidRDefault="007230B5" w:rsidP="00724BEC">
            <w:pPr>
              <w:widowControl w:val="0"/>
              <w:autoSpaceDE w:val="0"/>
              <w:autoSpaceDN w:val="0"/>
              <w:adjustRightInd w:val="0"/>
              <w:ind w:left="-2" w:firstLine="13"/>
              <w:jc w:val="both"/>
              <w:rPr>
                <w:rFonts w:ascii="Aptos" w:hAnsi="Aptos" w:cstheme="majorHAnsi"/>
                <w:color w:val="FF0000"/>
                <w:sz w:val="22"/>
                <w:szCs w:val="22"/>
                <w:lang w:val="it-IT"/>
              </w:rPr>
            </w:pPr>
          </w:p>
        </w:tc>
      </w:tr>
      <w:tr w:rsidR="007230B5" w:rsidRPr="009C2C8C" w14:paraId="05FDD6B1" w14:textId="77777777" w:rsidTr="60C72650">
        <w:trPr>
          <w:gridBefore w:val="1"/>
          <w:gridAfter w:val="1"/>
          <w:wBefore w:w="12" w:type="dxa"/>
          <w:wAfter w:w="12" w:type="dxa"/>
        </w:trPr>
        <w:tc>
          <w:tcPr>
            <w:tcW w:w="4536" w:type="dxa"/>
            <w:gridSpan w:val="5"/>
          </w:tcPr>
          <w:p w14:paraId="2CD28645" w14:textId="2F93D80E" w:rsidR="007230B5" w:rsidRPr="009C2C8C" w:rsidRDefault="007230B5" w:rsidP="00724BEC">
            <w:pPr>
              <w:pStyle w:val="Rientrocorpodeltesto"/>
              <w:widowControl w:val="0"/>
              <w:tabs>
                <w:tab w:val="left" w:pos="8496"/>
              </w:tabs>
              <w:spacing w:after="0"/>
              <w:ind w:left="0" w:firstLine="13"/>
              <w:jc w:val="both"/>
              <w:rPr>
                <w:rFonts w:ascii="Aptos" w:hAnsi="Aptos" w:cstheme="majorHAnsi"/>
                <w:color w:val="FF0000"/>
                <w:sz w:val="22"/>
                <w:szCs w:val="22"/>
                <w:lang w:val="de-DE"/>
              </w:rPr>
            </w:pPr>
            <w:r w:rsidRPr="009C2C8C">
              <w:rPr>
                <w:rFonts w:ascii="Aptos" w:hAnsi="Aptos" w:cstheme="minorHAnsi"/>
                <w:color w:val="FF0000"/>
                <w:sz w:val="22"/>
                <w:szCs w:val="22"/>
                <w:lang w:val="de-DE"/>
              </w:rPr>
              <w:t>Für die Anforderungen an die Arbeitsgruppe gemäß Teil II Punkt 3.2:</w:t>
            </w:r>
          </w:p>
        </w:tc>
        <w:tc>
          <w:tcPr>
            <w:tcW w:w="426" w:type="dxa"/>
          </w:tcPr>
          <w:p w14:paraId="2375E341" w14:textId="77777777" w:rsidR="007230B5" w:rsidRPr="009C2C8C" w:rsidRDefault="007230B5" w:rsidP="00724BEC">
            <w:pPr>
              <w:widowControl w:val="0"/>
              <w:ind w:firstLine="13"/>
              <w:rPr>
                <w:rFonts w:ascii="Aptos" w:hAnsi="Aptos" w:cstheme="majorHAnsi"/>
                <w:color w:val="FF0000"/>
                <w:sz w:val="22"/>
                <w:szCs w:val="22"/>
                <w:lang w:val="de-DE"/>
              </w:rPr>
            </w:pPr>
          </w:p>
        </w:tc>
        <w:tc>
          <w:tcPr>
            <w:tcW w:w="4384" w:type="dxa"/>
            <w:gridSpan w:val="4"/>
          </w:tcPr>
          <w:p w14:paraId="7C9BF473" w14:textId="55D44EC0" w:rsidR="007230B5" w:rsidRPr="009C2C8C" w:rsidRDefault="007230B5" w:rsidP="00724BEC">
            <w:pPr>
              <w:widowControl w:val="0"/>
              <w:autoSpaceDE w:val="0"/>
              <w:autoSpaceDN w:val="0"/>
              <w:adjustRightInd w:val="0"/>
              <w:ind w:left="-2" w:firstLine="13"/>
              <w:jc w:val="both"/>
              <w:rPr>
                <w:rFonts w:ascii="Aptos" w:hAnsi="Aptos" w:cstheme="majorHAnsi"/>
                <w:color w:val="FF0000"/>
                <w:sz w:val="22"/>
                <w:szCs w:val="22"/>
                <w:lang w:val="it-IT"/>
              </w:rPr>
            </w:pPr>
            <w:r w:rsidRPr="009C2C8C">
              <w:rPr>
                <w:rFonts w:ascii="Aptos" w:hAnsi="Aptos" w:cstheme="minorHAnsi"/>
                <w:color w:val="FF0000"/>
                <w:sz w:val="22"/>
                <w:szCs w:val="22"/>
                <w:lang w:val="it-IT"/>
              </w:rPr>
              <w:t>Per requisiti del gruppo di lavoro di cui alla Parte II par. 3.2:</w:t>
            </w:r>
          </w:p>
        </w:tc>
      </w:tr>
      <w:tr w:rsidR="007230B5" w:rsidRPr="009C2C8C" w14:paraId="0F4B7577" w14:textId="77777777" w:rsidTr="60C72650">
        <w:trPr>
          <w:gridBefore w:val="1"/>
          <w:gridAfter w:val="1"/>
          <w:wBefore w:w="12" w:type="dxa"/>
          <w:wAfter w:w="12" w:type="dxa"/>
        </w:trPr>
        <w:tc>
          <w:tcPr>
            <w:tcW w:w="4536" w:type="dxa"/>
            <w:gridSpan w:val="5"/>
          </w:tcPr>
          <w:p w14:paraId="5FE26A99" w14:textId="77777777" w:rsidR="007230B5" w:rsidRPr="009C2C8C" w:rsidRDefault="007230B5" w:rsidP="00724BEC">
            <w:pPr>
              <w:pStyle w:val="Rientrocorpodeltesto"/>
              <w:widowControl w:val="0"/>
              <w:tabs>
                <w:tab w:val="left" w:pos="8496"/>
              </w:tabs>
              <w:spacing w:after="0"/>
              <w:ind w:left="0"/>
              <w:jc w:val="both"/>
              <w:rPr>
                <w:rFonts w:ascii="Aptos" w:hAnsi="Aptos" w:cstheme="minorHAnsi"/>
                <w:b/>
                <w:i/>
                <w:color w:val="FF0000"/>
                <w:sz w:val="22"/>
                <w:szCs w:val="22"/>
                <w:highlight w:val="green"/>
                <w:lang w:val="de-DE"/>
              </w:rPr>
            </w:pPr>
            <w:r w:rsidRPr="009C2C8C">
              <w:rPr>
                <w:rFonts w:ascii="Aptos" w:hAnsi="Aptos" w:cstheme="minorHAnsi"/>
                <w:b/>
                <w:bCs/>
                <w:noProof w:val="0"/>
                <w:color w:val="FF0000"/>
                <w:sz w:val="22"/>
                <w:szCs w:val="22"/>
                <w:lang w:val="de-DE" w:eastAsia="it-IT"/>
              </w:rPr>
              <w:t>Der Nachweis der für die genannten Berufsprofile erforderlichen Erfahrung im Falle der Anwendung von Methoden und Instrumenten des digitalen Informationsmanagements im Bauwesen (siehe Buchstaben</w:t>
            </w:r>
            <w:r w:rsidRPr="009C2C8C">
              <w:rPr>
                <w:rFonts w:ascii="Aptos" w:hAnsi="Aptos" w:cstheme="minorHAnsi"/>
                <w:b/>
                <w:color w:val="FF0000"/>
                <w:sz w:val="22"/>
                <w:szCs w:val="22"/>
                <w:lang w:val="de-DE"/>
              </w:rPr>
              <w:t xml:space="preserve"> h), i), j) und k)) </w:t>
            </w:r>
            <w:r w:rsidRPr="009C2C8C">
              <w:rPr>
                <w:rFonts w:ascii="Aptos" w:hAnsi="Aptos" w:cstheme="minorHAnsi"/>
                <w:b/>
                <w:bCs/>
                <w:noProof w:val="0"/>
                <w:color w:val="FF0000"/>
                <w:sz w:val="22"/>
                <w:szCs w:val="22"/>
                <w:lang w:val="de-DE" w:eastAsia="it-IT"/>
              </w:rPr>
              <w:t>kann wie folgt erbracht werden:</w:t>
            </w:r>
            <w:r w:rsidRPr="009C2C8C">
              <w:rPr>
                <w:rFonts w:ascii="Aptos" w:hAnsi="Aptos" w:cstheme="minorHAnsi"/>
                <w:b/>
                <w:color w:val="FF0000"/>
                <w:sz w:val="22"/>
                <w:szCs w:val="22"/>
                <w:lang w:val="de-DE"/>
              </w:rPr>
              <w:t xml:space="preserve"> </w:t>
            </w:r>
            <w:r w:rsidRPr="009C2C8C">
              <w:rPr>
                <w:rFonts w:ascii="Aptos" w:hAnsi="Aptos" w:cs="Arial"/>
                <w:b/>
                <w:noProof w:val="0"/>
                <w:sz w:val="22"/>
                <w:szCs w:val="22"/>
                <w:lang w:val="it-IT" w:eastAsia="it-IT"/>
              </w:rPr>
              <w:fldChar w:fldCharType="begin">
                <w:ffData>
                  <w:name w:val="Testo182"/>
                  <w:enabled/>
                  <w:calcOnExit w:val="0"/>
                  <w:textInput/>
                </w:ffData>
              </w:fldChar>
            </w:r>
            <w:r w:rsidRPr="009C2C8C">
              <w:rPr>
                <w:rFonts w:ascii="Aptos" w:hAnsi="Aptos" w:cs="Arial"/>
                <w:b/>
                <w:noProof w:val="0"/>
                <w:sz w:val="22"/>
                <w:szCs w:val="22"/>
                <w:lang w:val="de-DE" w:eastAsia="it-IT"/>
              </w:rPr>
              <w:instrText xml:space="preserve"> FORMTEXT </w:instrText>
            </w:r>
            <w:r w:rsidRPr="009C2C8C">
              <w:rPr>
                <w:rFonts w:ascii="Aptos" w:hAnsi="Aptos" w:cs="Arial"/>
                <w:b/>
                <w:noProof w:val="0"/>
                <w:sz w:val="22"/>
                <w:szCs w:val="22"/>
                <w:lang w:val="it-IT" w:eastAsia="it-IT"/>
              </w:rPr>
            </w:r>
            <w:r w:rsidRPr="009C2C8C">
              <w:rPr>
                <w:rFonts w:ascii="Aptos" w:hAnsi="Aptos" w:cs="Arial"/>
                <w:b/>
                <w:noProof w:val="0"/>
                <w:sz w:val="22"/>
                <w:szCs w:val="22"/>
                <w:lang w:val="it-IT" w:eastAsia="it-IT"/>
              </w:rPr>
              <w:fldChar w:fldCharType="separate"/>
            </w:r>
            <w:r w:rsidRPr="009C2C8C">
              <w:rPr>
                <w:rFonts w:ascii="Aptos" w:hAnsi="Aptos" w:cs="Arial"/>
                <w:b/>
                <w:noProof w:val="0"/>
                <w:sz w:val="22"/>
                <w:szCs w:val="22"/>
                <w:lang w:val="it-IT" w:eastAsia="it-IT"/>
              </w:rPr>
              <w:t> </w:t>
            </w:r>
            <w:r w:rsidRPr="009C2C8C">
              <w:rPr>
                <w:rFonts w:ascii="Aptos" w:hAnsi="Aptos" w:cs="Arial"/>
                <w:b/>
                <w:noProof w:val="0"/>
                <w:sz w:val="22"/>
                <w:szCs w:val="22"/>
                <w:lang w:val="it-IT" w:eastAsia="it-IT"/>
              </w:rPr>
              <w:t> </w:t>
            </w:r>
            <w:r w:rsidRPr="009C2C8C">
              <w:rPr>
                <w:rFonts w:ascii="Aptos" w:hAnsi="Aptos" w:cs="Arial"/>
                <w:b/>
                <w:noProof w:val="0"/>
                <w:sz w:val="22"/>
                <w:szCs w:val="22"/>
                <w:lang w:val="it-IT" w:eastAsia="it-IT"/>
              </w:rPr>
              <w:t> </w:t>
            </w:r>
            <w:r w:rsidRPr="009C2C8C">
              <w:rPr>
                <w:rFonts w:ascii="Aptos" w:hAnsi="Aptos" w:cs="Arial"/>
                <w:b/>
                <w:noProof w:val="0"/>
                <w:sz w:val="22"/>
                <w:szCs w:val="22"/>
                <w:lang w:val="it-IT" w:eastAsia="it-IT"/>
              </w:rPr>
              <w:t> </w:t>
            </w:r>
            <w:r w:rsidRPr="009C2C8C">
              <w:rPr>
                <w:rFonts w:ascii="Aptos" w:hAnsi="Aptos" w:cs="Arial"/>
                <w:b/>
                <w:noProof w:val="0"/>
                <w:sz w:val="22"/>
                <w:szCs w:val="22"/>
                <w:lang w:val="it-IT" w:eastAsia="it-IT"/>
              </w:rPr>
              <w:t> </w:t>
            </w:r>
            <w:r w:rsidRPr="009C2C8C">
              <w:rPr>
                <w:rFonts w:ascii="Aptos" w:hAnsi="Aptos" w:cs="Arial"/>
                <w:b/>
                <w:noProof w:val="0"/>
                <w:sz w:val="22"/>
                <w:szCs w:val="22"/>
                <w:lang w:val="it-IT" w:eastAsia="it-IT"/>
              </w:rPr>
              <w:fldChar w:fldCharType="end"/>
            </w:r>
            <w:r w:rsidRPr="009C2C8C">
              <w:rPr>
                <w:rFonts w:ascii="Aptos" w:hAnsi="Aptos" w:cstheme="minorHAnsi"/>
                <w:b/>
                <w:color w:val="FF0000"/>
                <w:sz w:val="22"/>
                <w:szCs w:val="22"/>
                <w:lang w:val="de-DE"/>
              </w:rPr>
              <w:t xml:space="preserve"> </w:t>
            </w:r>
            <w:r w:rsidRPr="009C2C8C">
              <w:rPr>
                <w:rFonts w:ascii="Aptos" w:hAnsi="Aptos" w:cstheme="minorHAnsi"/>
                <w:b/>
                <w:i/>
                <w:color w:val="FF0000"/>
                <w:sz w:val="22"/>
                <w:szCs w:val="22"/>
                <w:highlight w:val="green"/>
                <w:lang w:val="de-DE"/>
              </w:rPr>
              <w:t>[die Vergabestelle gibt die zum Nachweis geeigneten Unterlagen an, einschließlich Unterlagen, die von der Organisation ausgestellt wurden, der der Fachmann zum Zeitpunkt der Leistungserbringung angehörte]</w:t>
            </w:r>
          </w:p>
          <w:p w14:paraId="7BFFE5CD" w14:textId="0C204F0B" w:rsidR="007230B5" w:rsidRPr="009C2C8C" w:rsidRDefault="007230B5" w:rsidP="00724BEC">
            <w:pPr>
              <w:pStyle w:val="Rientrocorpodeltesto"/>
              <w:widowControl w:val="0"/>
              <w:tabs>
                <w:tab w:val="left" w:pos="8496"/>
              </w:tabs>
              <w:spacing w:after="0"/>
              <w:ind w:left="0" w:firstLine="13"/>
              <w:jc w:val="both"/>
              <w:rPr>
                <w:rFonts w:ascii="Aptos" w:hAnsi="Aptos" w:cstheme="majorHAnsi"/>
                <w:color w:val="FF0000"/>
                <w:sz w:val="22"/>
                <w:szCs w:val="22"/>
                <w:lang w:val="de-DE"/>
              </w:rPr>
            </w:pPr>
            <w:r w:rsidRPr="009C2C8C">
              <w:rPr>
                <w:rFonts w:ascii="Aptos" w:hAnsi="Aptos" w:cstheme="minorHAnsi"/>
                <w:color w:val="FF0000"/>
                <w:sz w:val="22"/>
                <w:szCs w:val="22"/>
                <w:lang w:val="de-DE"/>
              </w:rPr>
              <w:t>Z. B. eine Erklärung/Unterlage der Arbeitsstelle, der der Freiberufler zum Zeitpunkt der Erbringung der Leistung angehörte.</w:t>
            </w:r>
          </w:p>
        </w:tc>
        <w:tc>
          <w:tcPr>
            <w:tcW w:w="426" w:type="dxa"/>
          </w:tcPr>
          <w:p w14:paraId="231FE722" w14:textId="77777777" w:rsidR="007230B5" w:rsidRPr="009C2C8C" w:rsidRDefault="007230B5" w:rsidP="00724BEC">
            <w:pPr>
              <w:widowControl w:val="0"/>
              <w:ind w:firstLine="13"/>
              <w:rPr>
                <w:rFonts w:ascii="Aptos" w:hAnsi="Aptos" w:cstheme="majorHAnsi"/>
                <w:color w:val="FF0000"/>
                <w:sz w:val="22"/>
                <w:szCs w:val="22"/>
                <w:lang w:val="de-DE"/>
              </w:rPr>
            </w:pPr>
          </w:p>
        </w:tc>
        <w:tc>
          <w:tcPr>
            <w:tcW w:w="4384" w:type="dxa"/>
            <w:gridSpan w:val="4"/>
          </w:tcPr>
          <w:p w14:paraId="6397F478" w14:textId="77777777" w:rsidR="007230B5" w:rsidRPr="009C2C8C" w:rsidRDefault="007230B5" w:rsidP="00724BEC">
            <w:pPr>
              <w:widowControl w:val="0"/>
              <w:autoSpaceDE w:val="0"/>
              <w:autoSpaceDN w:val="0"/>
              <w:adjustRightInd w:val="0"/>
              <w:ind w:right="6"/>
              <w:jc w:val="both"/>
              <w:rPr>
                <w:rFonts w:ascii="Aptos" w:hAnsi="Aptos" w:cstheme="minorHAnsi"/>
                <w:b/>
                <w:color w:val="FF0000"/>
                <w:sz w:val="22"/>
                <w:szCs w:val="22"/>
                <w:lang w:val="it-IT"/>
              </w:rPr>
            </w:pPr>
            <w:r w:rsidRPr="009C2C8C">
              <w:rPr>
                <w:rFonts w:ascii="Aptos" w:hAnsi="Aptos" w:cstheme="minorHAnsi"/>
                <w:b/>
                <w:color w:val="FF0000"/>
                <w:sz w:val="22"/>
                <w:szCs w:val="22"/>
                <w:lang w:val="it-IT"/>
              </w:rPr>
              <w:t xml:space="preserve">Come documentazione a comprova dell’esperienza richiesta per figure professionali necessarie nel caso di adozione di metodi e strumenti di gestione informativa digitale delle costruzioni (v. lett. h, i, j, k) può essere fornita: </w:t>
            </w:r>
            <w:r w:rsidRPr="009C2C8C">
              <w:rPr>
                <w:rFonts w:ascii="Aptos" w:hAnsi="Aptos" w:cs="Arial"/>
                <w:b/>
                <w:noProof w:val="0"/>
                <w:sz w:val="22"/>
                <w:szCs w:val="22"/>
                <w:lang w:val="it-IT" w:eastAsia="it-IT"/>
              </w:rPr>
              <w:fldChar w:fldCharType="begin">
                <w:ffData>
                  <w:name w:val="Testo182"/>
                  <w:enabled/>
                  <w:calcOnExit w:val="0"/>
                  <w:textInput/>
                </w:ffData>
              </w:fldChar>
            </w:r>
            <w:r w:rsidRPr="009C2C8C">
              <w:rPr>
                <w:rFonts w:ascii="Aptos" w:hAnsi="Aptos" w:cs="Arial"/>
                <w:b/>
                <w:noProof w:val="0"/>
                <w:sz w:val="22"/>
                <w:szCs w:val="22"/>
                <w:lang w:val="it-IT" w:eastAsia="it-IT"/>
              </w:rPr>
              <w:instrText xml:space="preserve"> FORMTEXT </w:instrText>
            </w:r>
            <w:r w:rsidRPr="009C2C8C">
              <w:rPr>
                <w:rFonts w:ascii="Aptos" w:hAnsi="Aptos" w:cs="Arial"/>
                <w:b/>
                <w:noProof w:val="0"/>
                <w:sz w:val="22"/>
                <w:szCs w:val="22"/>
                <w:lang w:val="it-IT" w:eastAsia="it-IT"/>
              </w:rPr>
            </w:r>
            <w:r w:rsidRPr="009C2C8C">
              <w:rPr>
                <w:rFonts w:ascii="Aptos" w:hAnsi="Aptos" w:cs="Arial"/>
                <w:b/>
                <w:noProof w:val="0"/>
                <w:sz w:val="22"/>
                <w:szCs w:val="22"/>
                <w:lang w:val="it-IT" w:eastAsia="it-IT"/>
              </w:rPr>
              <w:fldChar w:fldCharType="separate"/>
            </w:r>
            <w:r w:rsidRPr="009C2C8C">
              <w:rPr>
                <w:rFonts w:ascii="Aptos" w:hAnsi="Aptos" w:cs="Arial"/>
                <w:b/>
                <w:noProof w:val="0"/>
                <w:sz w:val="22"/>
                <w:szCs w:val="22"/>
                <w:lang w:val="it-IT" w:eastAsia="it-IT"/>
              </w:rPr>
              <w:t> </w:t>
            </w:r>
            <w:r w:rsidRPr="009C2C8C">
              <w:rPr>
                <w:rFonts w:ascii="Aptos" w:hAnsi="Aptos" w:cs="Arial"/>
                <w:b/>
                <w:noProof w:val="0"/>
                <w:sz w:val="22"/>
                <w:szCs w:val="22"/>
                <w:lang w:val="it-IT" w:eastAsia="it-IT"/>
              </w:rPr>
              <w:t> </w:t>
            </w:r>
            <w:r w:rsidRPr="009C2C8C">
              <w:rPr>
                <w:rFonts w:ascii="Aptos" w:hAnsi="Aptos" w:cs="Arial"/>
                <w:b/>
                <w:noProof w:val="0"/>
                <w:sz w:val="22"/>
                <w:szCs w:val="22"/>
                <w:lang w:val="it-IT" w:eastAsia="it-IT"/>
              </w:rPr>
              <w:t> </w:t>
            </w:r>
            <w:r w:rsidRPr="009C2C8C">
              <w:rPr>
                <w:rFonts w:ascii="Aptos" w:hAnsi="Aptos" w:cs="Arial"/>
                <w:b/>
                <w:noProof w:val="0"/>
                <w:sz w:val="22"/>
                <w:szCs w:val="22"/>
                <w:lang w:val="it-IT" w:eastAsia="it-IT"/>
              </w:rPr>
              <w:t> </w:t>
            </w:r>
            <w:r w:rsidRPr="009C2C8C">
              <w:rPr>
                <w:rFonts w:ascii="Aptos" w:hAnsi="Aptos" w:cs="Arial"/>
                <w:b/>
                <w:noProof w:val="0"/>
                <w:sz w:val="22"/>
                <w:szCs w:val="22"/>
                <w:lang w:val="it-IT" w:eastAsia="it-IT"/>
              </w:rPr>
              <w:t> </w:t>
            </w:r>
            <w:r w:rsidRPr="009C2C8C">
              <w:rPr>
                <w:rFonts w:ascii="Aptos" w:hAnsi="Aptos" w:cs="Arial"/>
                <w:b/>
                <w:noProof w:val="0"/>
                <w:sz w:val="22"/>
                <w:szCs w:val="22"/>
                <w:lang w:val="it-IT" w:eastAsia="it-IT"/>
              </w:rPr>
              <w:fldChar w:fldCharType="end"/>
            </w:r>
            <w:r w:rsidRPr="009C2C8C">
              <w:rPr>
                <w:rFonts w:ascii="Aptos" w:hAnsi="Aptos" w:cstheme="minorHAnsi"/>
                <w:b/>
                <w:color w:val="FF0000"/>
                <w:sz w:val="22"/>
                <w:szCs w:val="22"/>
                <w:lang w:val="it-IT"/>
              </w:rPr>
              <w:t xml:space="preserve"> [</w:t>
            </w:r>
            <w:r w:rsidRPr="009C2C8C">
              <w:rPr>
                <w:rFonts w:ascii="Aptos" w:hAnsi="Aptos" w:cstheme="minorHAnsi"/>
                <w:b/>
                <w:i/>
                <w:iCs/>
                <w:color w:val="FF0000"/>
                <w:sz w:val="22"/>
                <w:szCs w:val="22"/>
                <w:highlight w:val="green"/>
                <w:lang w:val="it-IT"/>
              </w:rPr>
              <w:t>la stazione appaltante indica la documentazione utilizzabile a comprova, ivi compresa documentazione resa dalla struttura di appartenenza del professionista al tempo in cui la prestazione è stata svolta</w:t>
            </w:r>
            <w:r w:rsidRPr="009C2C8C">
              <w:rPr>
                <w:rFonts w:ascii="Aptos" w:hAnsi="Aptos" w:cstheme="minorHAnsi"/>
                <w:b/>
                <w:color w:val="FF0000"/>
                <w:sz w:val="22"/>
                <w:szCs w:val="22"/>
                <w:lang w:val="it-IT"/>
              </w:rPr>
              <w:t>]</w:t>
            </w:r>
          </w:p>
          <w:p w14:paraId="19F2B661" w14:textId="578A89EA" w:rsidR="007230B5" w:rsidRPr="009C2C8C" w:rsidRDefault="007230B5" w:rsidP="00724BEC">
            <w:pPr>
              <w:widowControl w:val="0"/>
              <w:autoSpaceDE w:val="0"/>
              <w:autoSpaceDN w:val="0"/>
              <w:adjustRightInd w:val="0"/>
              <w:ind w:left="-2" w:firstLine="13"/>
              <w:jc w:val="both"/>
              <w:rPr>
                <w:rFonts w:ascii="Aptos" w:hAnsi="Aptos" w:cstheme="majorHAnsi"/>
                <w:color w:val="FF0000"/>
                <w:sz w:val="22"/>
                <w:szCs w:val="22"/>
                <w:lang w:val="it-IT"/>
              </w:rPr>
            </w:pPr>
            <w:r w:rsidRPr="009C2C8C">
              <w:rPr>
                <w:rFonts w:ascii="Aptos" w:hAnsi="Aptos" w:cstheme="minorHAnsi"/>
                <w:bCs/>
                <w:color w:val="FF0000"/>
                <w:sz w:val="22"/>
                <w:szCs w:val="22"/>
                <w:lang w:val="it-IT"/>
              </w:rPr>
              <w:t>Es. dichiarazione/documentazione resa dalla struttura di appartenenza del professionista al tempo in cui la prestazione è stata svolta.</w:t>
            </w:r>
          </w:p>
        </w:tc>
      </w:tr>
      <w:tr w:rsidR="007230B5" w:rsidRPr="009C2C8C" w14:paraId="6A1978A7" w14:textId="77777777" w:rsidTr="60C72650">
        <w:trPr>
          <w:gridBefore w:val="1"/>
          <w:gridAfter w:val="1"/>
          <w:wBefore w:w="12" w:type="dxa"/>
          <w:wAfter w:w="12" w:type="dxa"/>
        </w:trPr>
        <w:tc>
          <w:tcPr>
            <w:tcW w:w="4536" w:type="dxa"/>
            <w:gridSpan w:val="5"/>
          </w:tcPr>
          <w:p w14:paraId="694EA3AE" w14:textId="77777777" w:rsidR="007230B5" w:rsidRPr="009C2C8C" w:rsidRDefault="007230B5" w:rsidP="00724BEC">
            <w:pPr>
              <w:pStyle w:val="Rientrocorpodeltesto"/>
              <w:widowControl w:val="0"/>
              <w:tabs>
                <w:tab w:val="left" w:pos="8496"/>
              </w:tabs>
              <w:spacing w:after="0"/>
              <w:ind w:left="0" w:firstLine="13"/>
              <w:jc w:val="both"/>
              <w:rPr>
                <w:rFonts w:ascii="Aptos" w:hAnsi="Aptos" w:cstheme="majorHAnsi"/>
                <w:color w:val="FF0000"/>
                <w:sz w:val="22"/>
                <w:szCs w:val="22"/>
                <w:lang w:val="it-IT"/>
              </w:rPr>
            </w:pPr>
          </w:p>
        </w:tc>
        <w:tc>
          <w:tcPr>
            <w:tcW w:w="426" w:type="dxa"/>
          </w:tcPr>
          <w:p w14:paraId="08EA3C55" w14:textId="77777777" w:rsidR="007230B5" w:rsidRPr="009C2C8C" w:rsidRDefault="007230B5" w:rsidP="00724BEC">
            <w:pPr>
              <w:widowControl w:val="0"/>
              <w:ind w:firstLine="13"/>
              <w:rPr>
                <w:rFonts w:ascii="Aptos" w:hAnsi="Aptos" w:cstheme="majorHAnsi"/>
                <w:color w:val="FF0000"/>
                <w:sz w:val="22"/>
                <w:szCs w:val="22"/>
                <w:lang w:val="it-IT"/>
              </w:rPr>
            </w:pPr>
          </w:p>
        </w:tc>
        <w:tc>
          <w:tcPr>
            <w:tcW w:w="4384" w:type="dxa"/>
            <w:gridSpan w:val="4"/>
          </w:tcPr>
          <w:p w14:paraId="1D192E7F" w14:textId="77777777" w:rsidR="007230B5" w:rsidRPr="009C2C8C" w:rsidRDefault="007230B5" w:rsidP="00724BEC">
            <w:pPr>
              <w:widowControl w:val="0"/>
              <w:autoSpaceDE w:val="0"/>
              <w:autoSpaceDN w:val="0"/>
              <w:adjustRightInd w:val="0"/>
              <w:ind w:left="-2" w:firstLine="13"/>
              <w:jc w:val="both"/>
              <w:rPr>
                <w:rFonts w:ascii="Aptos" w:hAnsi="Aptos" w:cstheme="majorHAnsi"/>
                <w:color w:val="FF0000"/>
                <w:sz w:val="22"/>
                <w:szCs w:val="22"/>
                <w:lang w:val="it-IT"/>
              </w:rPr>
            </w:pPr>
          </w:p>
        </w:tc>
      </w:tr>
      <w:tr w:rsidR="007230B5" w:rsidRPr="009C2C8C" w14:paraId="33793D1E" w14:textId="77777777" w:rsidTr="60C72650">
        <w:trPr>
          <w:gridBefore w:val="1"/>
          <w:gridAfter w:val="1"/>
          <w:wBefore w:w="12" w:type="dxa"/>
          <w:wAfter w:w="12" w:type="dxa"/>
        </w:trPr>
        <w:tc>
          <w:tcPr>
            <w:tcW w:w="4536" w:type="dxa"/>
            <w:gridSpan w:val="5"/>
          </w:tcPr>
          <w:p w14:paraId="070555D6" w14:textId="5688D7F9" w:rsidR="007230B5" w:rsidRPr="009C2C8C" w:rsidRDefault="007230B5" w:rsidP="00724BEC">
            <w:pPr>
              <w:pStyle w:val="Rientrocorpodeltesto"/>
              <w:widowControl w:val="0"/>
              <w:tabs>
                <w:tab w:val="left" w:pos="8496"/>
              </w:tabs>
              <w:spacing w:after="0"/>
              <w:ind w:left="0" w:firstLine="13"/>
              <w:jc w:val="both"/>
              <w:rPr>
                <w:rFonts w:ascii="Aptos" w:hAnsi="Aptos" w:cstheme="majorHAnsi"/>
                <w:color w:val="FF0000"/>
                <w:sz w:val="22"/>
                <w:szCs w:val="22"/>
                <w:lang w:val="de-DE"/>
              </w:rPr>
            </w:pPr>
            <w:r w:rsidRPr="009C2C8C">
              <w:rPr>
                <w:rFonts w:ascii="Aptos" w:hAnsi="Aptos" w:cstheme="minorHAnsi"/>
                <w:color w:val="FF0000"/>
                <w:sz w:val="22"/>
                <w:szCs w:val="22"/>
                <w:lang w:val="de-DE"/>
              </w:rPr>
              <w:t xml:space="preserve">Eventuell weitere Unterlagen zum Nachweis: </w:t>
            </w:r>
            <w:r w:rsidRPr="009C2C8C">
              <w:rPr>
                <w:rFonts w:ascii="Aptos" w:hAnsi="Aptos" w:cs="Arial"/>
                <w:b/>
                <w:noProof w:val="0"/>
                <w:sz w:val="22"/>
                <w:szCs w:val="22"/>
                <w:lang w:val="it-IT" w:eastAsia="it-IT"/>
              </w:rPr>
              <w:fldChar w:fldCharType="begin">
                <w:ffData>
                  <w:name w:val="Testo182"/>
                  <w:enabled/>
                  <w:calcOnExit w:val="0"/>
                  <w:textInput/>
                </w:ffData>
              </w:fldChar>
            </w:r>
            <w:r w:rsidRPr="009C2C8C">
              <w:rPr>
                <w:rFonts w:ascii="Aptos" w:hAnsi="Aptos" w:cs="Arial"/>
                <w:b/>
                <w:noProof w:val="0"/>
                <w:sz w:val="22"/>
                <w:szCs w:val="22"/>
                <w:lang w:val="de-DE" w:eastAsia="it-IT"/>
              </w:rPr>
              <w:instrText xml:space="preserve"> FORMTEXT </w:instrText>
            </w:r>
            <w:r w:rsidRPr="009C2C8C">
              <w:rPr>
                <w:rFonts w:ascii="Aptos" w:hAnsi="Aptos" w:cs="Arial"/>
                <w:b/>
                <w:noProof w:val="0"/>
                <w:sz w:val="22"/>
                <w:szCs w:val="22"/>
                <w:lang w:val="it-IT" w:eastAsia="it-IT"/>
              </w:rPr>
            </w:r>
            <w:r w:rsidRPr="009C2C8C">
              <w:rPr>
                <w:rFonts w:ascii="Aptos" w:hAnsi="Aptos" w:cs="Arial"/>
                <w:b/>
                <w:noProof w:val="0"/>
                <w:sz w:val="22"/>
                <w:szCs w:val="22"/>
                <w:lang w:val="it-IT" w:eastAsia="it-IT"/>
              </w:rPr>
              <w:fldChar w:fldCharType="separate"/>
            </w:r>
            <w:r w:rsidRPr="009C2C8C">
              <w:rPr>
                <w:rFonts w:ascii="Aptos" w:hAnsi="Aptos" w:cs="Arial"/>
                <w:b/>
                <w:noProof w:val="0"/>
                <w:sz w:val="22"/>
                <w:szCs w:val="22"/>
                <w:lang w:val="it-IT" w:eastAsia="it-IT"/>
              </w:rPr>
              <w:t> </w:t>
            </w:r>
            <w:r w:rsidRPr="009C2C8C">
              <w:rPr>
                <w:rFonts w:ascii="Aptos" w:hAnsi="Aptos" w:cs="Arial"/>
                <w:b/>
                <w:noProof w:val="0"/>
                <w:sz w:val="22"/>
                <w:szCs w:val="22"/>
                <w:lang w:val="it-IT" w:eastAsia="it-IT"/>
              </w:rPr>
              <w:t> </w:t>
            </w:r>
            <w:r w:rsidRPr="009C2C8C">
              <w:rPr>
                <w:rFonts w:ascii="Aptos" w:hAnsi="Aptos" w:cs="Arial"/>
                <w:b/>
                <w:noProof w:val="0"/>
                <w:sz w:val="22"/>
                <w:szCs w:val="22"/>
                <w:lang w:val="it-IT" w:eastAsia="it-IT"/>
              </w:rPr>
              <w:t> </w:t>
            </w:r>
            <w:r w:rsidRPr="009C2C8C">
              <w:rPr>
                <w:rFonts w:ascii="Aptos" w:hAnsi="Aptos" w:cs="Arial"/>
                <w:b/>
                <w:noProof w:val="0"/>
                <w:sz w:val="22"/>
                <w:szCs w:val="22"/>
                <w:lang w:val="it-IT" w:eastAsia="it-IT"/>
              </w:rPr>
              <w:t> </w:t>
            </w:r>
            <w:r w:rsidRPr="009C2C8C">
              <w:rPr>
                <w:rFonts w:ascii="Aptos" w:hAnsi="Aptos" w:cs="Arial"/>
                <w:b/>
                <w:noProof w:val="0"/>
                <w:sz w:val="22"/>
                <w:szCs w:val="22"/>
                <w:lang w:val="it-IT" w:eastAsia="it-IT"/>
              </w:rPr>
              <w:t> </w:t>
            </w:r>
            <w:r w:rsidRPr="009C2C8C">
              <w:rPr>
                <w:rFonts w:ascii="Aptos" w:hAnsi="Aptos" w:cs="Arial"/>
                <w:b/>
                <w:noProof w:val="0"/>
                <w:sz w:val="22"/>
                <w:szCs w:val="22"/>
                <w:lang w:val="it-IT" w:eastAsia="it-IT"/>
              </w:rPr>
              <w:fldChar w:fldCharType="end"/>
            </w:r>
          </w:p>
        </w:tc>
        <w:tc>
          <w:tcPr>
            <w:tcW w:w="426" w:type="dxa"/>
          </w:tcPr>
          <w:p w14:paraId="72BAA205" w14:textId="77777777" w:rsidR="007230B5" w:rsidRPr="009C2C8C" w:rsidRDefault="007230B5" w:rsidP="00724BEC">
            <w:pPr>
              <w:widowControl w:val="0"/>
              <w:ind w:firstLine="13"/>
              <w:rPr>
                <w:rFonts w:ascii="Aptos" w:hAnsi="Aptos" w:cstheme="majorHAnsi"/>
                <w:color w:val="FF0000"/>
                <w:sz w:val="22"/>
                <w:szCs w:val="22"/>
                <w:lang w:val="de-DE"/>
              </w:rPr>
            </w:pPr>
          </w:p>
        </w:tc>
        <w:tc>
          <w:tcPr>
            <w:tcW w:w="4384" w:type="dxa"/>
            <w:gridSpan w:val="4"/>
          </w:tcPr>
          <w:p w14:paraId="7CE68B41" w14:textId="5AD23F73" w:rsidR="007230B5" w:rsidRPr="009C2C8C" w:rsidRDefault="007230B5" w:rsidP="00724BEC">
            <w:pPr>
              <w:widowControl w:val="0"/>
              <w:autoSpaceDE w:val="0"/>
              <w:autoSpaceDN w:val="0"/>
              <w:adjustRightInd w:val="0"/>
              <w:ind w:left="-2" w:firstLine="13"/>
              <w:jc w:val="both"/>
              <w:rPr>
                <w:rFonts w:ascii="Aptos" w:hAnsi="Aptos" w:cstheme="majorHAnsi"/>
                <w:color w:val="FF0000"/>
                <w:sz w:val="22"/>
                <w:szCs w:val="22"/>
                <w:lang w:val="it-IT"/>
              </w:rPr>
            </w:pPr>
            <w:r w:rsidRPr="009C2C8C">
              <w:rPr>
                <w:rFonts w:ascii="Aptos" w:hAnsi="Aptos" w:cstheme="minorHAnsi"/>
                <w:bCs/>
                <w:color w:val="FF0000"/>
                <w:sz w:val="22"/>
                <w:szCs w:val="22"/>
                <w:lang w:val="it-IT"/>
              </w:rPr>
              <w:t xml:space="preserve">Eventuale ulteriore documentazione a comprova: </w:t>
            </w:r>
            <w:r w:rsidRPr="009C2C8C">
              <w:rPr>
                <w:rFonts w:ascii="Aptos" w:hAnsi="Aptos" w:cs="Arial"/>
                <w:b/>
                <w:noProof w:val="0"/>
                <w:sz w:val="22"/>
                <w:szCs w:val="22"/>
                <w:lang w:val="it-IT" w:eastAsia="it-IT"/>
              </w:rPr>
              <w:fldChar w:fldCharType="begin">
                <w:ffData>
                  <w:name w:val="Testo182"/>
                  <w:enabled/>
                  <w:calcOnExit w:val="0"/>
                  <w:textInput/>
                </w:ffData>
              </w:fldChar>
            </w:r>
            <w:r w:rsidRPr="009C2C8C">
              <w:rPr>
                <w:rFonts w:ascii="Aptos" w:hAnsi="Aptos" w:cs="Arial"/>
                <w:b/>
                <w:noProof w:val="0"/>
                <w:sz w:val="22"/>
                <w:szCs w:val="22"/>
                <w:lang w:val="it-IT" w:eastAsia="it-IT"/>
              </w:rPr>
              <w:instrText xml:space="preserve"> FORMTEXT </w:instrText>
            </w:r>
            <w:r w:rsidRPr="009C2C8C">
              <w:rPr>
                <w:rFonts w:ascii="Aptos" w:hAnsi="Aptos" w:cs="Arial"/>
                <w:b/>
                <w:noProof w:val="0"/>
                <w:sz w:val="22"/>
                <w:szCs w:val="22"/>
                <w:lang w:val="it-IT" w:eastAsia="it-IT"/>
              </w:rPr>
            </w:r>
            <w:r w:rsidRPr="009C2C8C">
              <w:rPr>
                <w:rFonts w:ascii="Aptos" w:hAnsi="Aptos" w:cs="Arial"/>
                <w:b/>
                <w:noProof w:val="0"/>
                <w:sz w:val="22"/>
                <w:szCs w:val="22"/>
                <w:lang w:val="it-IT" w:eastAsia="it-IT"/>
              </w:rPr>
              <w:fldChar w:fldCharType="separate"/>
            </w:r>
            <w:r w:rsidRPr="009C2C8C">
              <w:rPr>
                <w:rFonts w:ascii="Aptos" w:hAnsi="Aptos" w:cs="Arial"/>
                <w:b/>
                <w:noProof w:val="0"/>
                <w:sz w:val="22"/>
                <w:szCs w:val="22"/>
                <w:lang w:val="it-IT" w:eastAsia="it-IT"/>
              </w:rPr>
              <w:t> </w:t>
            </w:r>
            <w:r w:rsidRPr="009C2C8C">
              <w:rPr>
                <w:rFonts w:ascii="Aptos" w:hAnsi="Aptos" w:cs="Arial"/>
                <w:b/>
                <w:noProof w:val="0"/>
                <w:sz w:val="22"/>
                <w:szCs w:val="22"/>
                <w:lang w:val="it-IT" w:eastAsia="it-IT"/>
              </w:rPr>
              <w:t> </w:t>
            </w:r>
            <w:r w:rsidRPr="009C2C8C">
              <w:rPr>
                <w:rFonts w:ascii="Aptos" w:hAnsi="Aptos" w:cs="Arial"/>
                <w:b/>
                <w:noProof w:val="0"/>
                <w:sz w:val="22"/>
                <w:szCs w:val="22"/>
                <w:lang w:val="it-IT" w:eastAsia="it-IT"/>
              </w:rPr>
              <w:t> </w:t>
            </w:r>
            <w:r w:rsidRPr="009C2C8C">
              <w:rPr>
                <w:rFonts w:ascii="Aptos" w:hAnsi="Aptos" w:cs="Arial"/>
                <w:b/>
                <w:noProof w:val="0"/>
                <w:sz w:val="22"/>
                <w:szCs w:val="22"/>
                <w:lang w:val="it-IT" w:eastAsia="it-IT"/>
              </w:rPr>
              <w:t> </w:t>
            </w:r>
            <w:r w:rsidRPr="009C2C8C">
              <w:rPr>
                <w:rFonts w:ascii="Aptos" w:hAnsi="Aptos" w:cs="Arial"/>
                <w:b/>
                <w:noProof w:val="0"/>
                <w:sz w:val="22"/>
                <w:szCs w:val="22"/>
                <w:lang w:val="it-IT" w:eastAsia="it-IT"/>
              </w:rPr>
              <w:t> </w:t>
            </w:r>
            <w:r w:rsidRPr="009C2C8C">
              <w:rPr>
                <w:rFonts w:ascii="Aptos" w:hAnsi="Aptos" w:cs="Arial"/>
                <w:b/>
                <w:noProof w:val="0"/>
                <w:sz w:val="22"/>
                <w:szCs w:val="22"/>
                <w:lang w:val="it-IT" w:eastAsia="it-IT"/>
              </w:rPr>
              <w:fldChar w:fldCharType="end"/>
            </w:r>
          </w:p>
        </w:tc>
      </w:tr>
      <w:tr w:rsidR="007230B5" w:rsidRPr="009C2C8C" w14:paraId="770CD77D" w14:textId="77777777" w:rsidTr="60C72650">
        <w:trPr>
          <w:gridBefore w:val="1"/>
          <w:gridAfter w:val="1"/>
          <w:wBefore w:w="12" w:type="dxa"/>
          <w:wAfter w:w="12" w:type="dxa"/>
        </w:trPr>
        <w:tc>
          <w:tcPr>
            <w:tcW w:w="4536" w:type="dxa"/>
            <w:gridSpan w:val="5"/>
          </w:tcPr>
          <w:p w14:paraId="2636BA15" w14:textId="77777777" w:rsidR="007230B5" w:rsidRPr="009C2C8C" w:rsidRDefault="007230B5" w:rsidP="00724BEC">
            <w:pPr>
              <w:pStyle w:val="Rientrocorpodeltesto"/>
              <w:widowControl w:val="0"/>
              <w:tabs>
                <w:tab w:val="left" w:pos="8496"/>
              </w:tabs>
              <w:spacing w:after="0"/>
              <w:ind w:left="0" w:firstLine="13"/>
              <w:jc w:val="both"/>
              <w:rPr>
                <w:rFonts w:ascii="Aptos" w:hAnsi="Aptos" w:cstheme="majorHAnsi"/>
                <w:color w:val="FF0000"/>
                <w:sz w:val="22"/>
                <w:szCs w:val="22"/>
                <w:lang w:val="it-IT"/>
              </w:rPr>
            </w:pPr>
          </w:p>
        </w:tc>
        <w:tc>
          <w:tcPr>
            <w:tcW w:w="426" w:type="dxa"/>
          </w:tcPr>
          <w:p w14:paraId="1C8D8170" w14:textId="77777777" w:rsidR="007230B5" w:rsidRPr="009C2C8C" w:rsidRDefault="007230B5" w:rsidP="00724BEC">
            <w:pPr>
              <w:widowControl w:val="0"/>
              <w:ind w:firstLine="13"/>
              <w:rPr>
                <w:rFonts w:ascii="Aptos" w:hAnsi="Aptos" w:cstheme="majorHAnsi"/>
                <w:color w:val="FF0000"/>
                <w:sz w:val="22"/>
                <w:szCs w:val="22"/>
                <w:lang w:val="it-IT"/>
              </w:rPr>
            </w:pPr>
          </w:p>
        </w:tc>
        <w:tc>
          <w:tcPr>
            <w:tcW w:w="4384" w:type="dxa"/>
            <w:gridSpan w:val="4"/>
          </w:tcPr>
          <w:p w14:paraId="7BAB55F0" w14:textId="77777777" w:rsidR="007230B5" w:rsidRPr="009C2C8C" w:rsidRDefault="007230B5" w:rsidP="00724BEC">
            <w:pPr>
              <w:widowControl w:val="0"/>
              <w:autoSpaceDE w:val="0"/>
              <w:autoSpaceDN w:val="0"/>
              <w:adjustRightInd w:val="0"/>
              <w:ind w:left="-2" w:firstLine="13"/>
              <w:jc w:val="both"/>
              <w:rPr>
                <w:rFonts w:ascii="Aptos" w:hAnsi="Aptos" w:cstheme="majorHAnsi"/>
                <w:color w:val="FF0000"/>
                <w:sz w:val="22"/>
                <w:szCs w:val="22"/>
                <w:lang w:val="it-IT"/>
              </w:rPr>
            </w:pPr>
          </w:p>
        </w:tc>
      </w:tr>
      <w:tr w:rsidR="007230B5" w:rsidRPr="009C2C8C" w14:paraId="7EB31560" w14:textId="77777777" w:rsidTr="60C72650">
        <w:trPr>
          <w:gridBefore w:val="1"/>
          <w:gridAfter w:val="1"/>
          <w:wBefore w:w="12" w:type="dxa"/>
          <w:wAfter w:w="12" w:type="dxa"/>
        </w:trPr>
        <w:tc>
          <w:tcPr>
            <w:tcW w:w="4536" w:type="dxa"/>
            <w:gridSpan w:val="5"/>
            <w:shd w:val="clear" w:color="auto" w:fill="FFFFFF" w:themeFill="background1"/>
          </w:tcPr>
          <w:p w14:paraId="3756CB1D" w14:textId="66B75CC7" w:rsidR="007230B5" w:rsidRPr="009C2C8C" w:rsidRDefault="007230B5" w:rsidP="00724BEC">
            <w:pPr>
              <w:pStyle w:val="Rientrocorpodeltesto"/>
              <w:widowControl w:val="0"/>
              <w:tabs>
                <w:tab w:val="left" w:pos="8496"/>
              </w:tabs>
              <w:spacing w:after="0"/>
              <w:ind w:left="0" w:firstLine="13"/>
              <w:jc w:val="both"/>
              <w:rPr>
                <w:rFonts w:ascii="Aptos" w:hAnsi="Aptos" w:cstheme="majorHAnsi"/>
                <w:color w:val="FF0000"/>
                <w:sz w:val="22"/>
                <w:szCs w:val="22"/>
                <w:lang w:val="de-DE"/>
              </w:rPr>
            </w:pPr>
            <w:r w:rsidRPr="009C2C8C">
              <w:rPr>
                <w:rFonts w:ascii="Aptos" w:hAnsi="Aptos" w:cstheme="majorHAnsi"/>
                <w:b/>
                <w:bCs/>
                <w:sz w:val="22"/>
                <w:szCs w:val="22"/>
                <w:lang w:val="de-DE"/>
              </w:rPr>
              <w:t xml:space="preserve">Gemäß Art. 99 Absatz 3-bis des G.v.D. Nr. 36/2023 ist im Falle einer – auch teilweisen – Funktionsstörung des virtuellen Aktenvermerks des Wirtschaftsteilnehmers oder der gemäß Artikel 24 damit verbundenen Plattformen, Datenbanken oder Interoperabilitätssysteme die zuständige Stelle </w:t>
            </w:r>
            <w:r w:rsidRPr="009C2C8C">
              <w:rPr>
                <w:rFonts w:ascii="Aptos" w:hAnsi="Aptos" w:cstheme="majorHAnsi"/>
                <w:b/>
                <w:bCs/>
                <w:sz w:val="22"/>
                <w:szCs w:val="22"/>
                <w:u w:val="single"/>
                <w:lang w:val="de-DE"/>
              </w:rPr>
              <w:t>nach Ablauf von dreißig Tagen ab dem Vorschlag zur Zuschlagserteilung</w:t>
            </w:r>
            <w:r w:rsidRPr="009C2C8C">
              <w:rPr>
                <w:rFonts w:ascii="Aptos" w:hAnsi="Aptos" w:cstheme="majorHAnsi"/>
                <w:b/>
                <w:bCs/>
                <w:sz w:val="22"/>
                <w:szCs w:val="22"/>
                <w:lang w:val="de-DE"/>
              </w:rPr>
              <w:t xml:space="preserve"> berechtigt, den </w:t>
            </w:r>
            <w:r w:rsidRPr="009C2C8C">
              <w:rPr>
                <w:rFonts w:ascii="Aptos" w:hAnsi="Aptos" w:cstheme="majorHAnsi"/>
                <w:b/>
                <w:bCs/>
                <w:sz w:val="22"/>
                <w:szCs w:val="22"/>
                <w:u w:val="single"/>
                <w:lang w:val="de-DE"/>
              </w:rPr>
              <w:t>Zuschlag</w:t>
            </w:r>
            <w:r w:rsidRPr="009C2C8C">
              <w:rPr>
                <w:rFonts w:ascii="Aptos" w:hAnsi="Aptos" w:cstheme="majorHAnsi"/>
                <w:b/>
                <w:bCs/>
                <w:sz w:val="22"/>
                <w:szCs w:val="22"/>
                <w:lang w:val="de-DE"/>
              </w:rPr>
              <w:t xml:space="preserve"> dennoch zu erteilen. Dieser wird </w:t>
            </w:r>
            <w:r w:rsidRPr="009C2C8C">
              <w:rPr>
                <w:rFonts w:ascii="Aptos" w:hAnsi="Aptos" w:cstheme="majorHAnsi"/>
                <w:b/>
                <w:bCs/>
                <w:sz w:val="22"/>
                <w:szCs w:val="22"/>
                <w:u w:val="single"/>
                <w:lang w:val="de-DE"/>
              </w:rPr>
              <w:t>sofort wirksam, vorausgesetzt, dass zuvor eine Eigenerklärung des Bieters eingeholt wurde</w:t>
            </w:r>
            <w:r w:rsidRPr="009C2C8C">
              <w:rPr>
                <w:rFonts w:ascii="Aptos" w:hAnsi="Aptos" w:cstheme="majorHAnsi"/>
                <w:b/>
                <w:bCs/>
                <w:sz w:val="22"/>
                <w:szCs w:val="22"/>
                <w:lang w:val="de-DE"/>
              </w:rPr>
              <w:t xml:space="preserve"> – abgegeben gemäß dem Einheitstext der gesetzlichen und regulatorischen Bestimmungen über die Verwaltungsdokumentation laut Dekret des Präsidenten der Republik vom 28. Dezember 2000, Nr. 445 – </w:t>
            </w:r>
            <w:r w:rsidRPr="009C2C8C">
              <w:rPr>
                <w:rFonts w:ascii="Aptos" w:hAnsi="Aptos" w:cstheme="majorHAnsi"/>
                <w:b/>
                <w:bCs/>
                <w:sz w:val="22"/>
                <w:szCs w:val="22"/>
                <w:u w:val="single"/>
                <w:lang w:val="de-DE"/>
              </w:rPr>
              <w:t>mit der bestätigt wird, dass die Voraussetzungen erfüllt sind und keine Ausschlussgründe vorliegen</w:t>
            </w:r>
            <w:r w:rsidRPr="009C2C8C">
              <w:rPr>
                <w:rFonts w:ascii="Aptos" w:hAnsi="Aptos" w:cstheme="majorHAnsi"/>
                <w:b/>
                <w:bCs/>
                <w:sz w:val="22"/>
                <w:szCs w:val="22"/>
                <w:lang w:val="de-DE"/>
              </w:rPr>
              <w:t>, deren Überprüfung aufgrund der oben genannten Funktionsstörung nicht möglich war.</w:t>
            </w:r>
          </w:p>
        </w:tc>
        <w:tc>
          <w:tcPr>
            <w:tcW w:w="426" w:type="dxa"/>
            <w:shd w:val="clear" w:color="auto" w:fill="FFFFFF" w:themeFill="background1"/>
          </w:tcPr>
          <w:p w14:paraId="17BADF78" w14:textId="77777777" w:rsidR="007230B5" w:rsidRPr="009C2C8C" w:rsidRDefault="007230B5" w:rsidP="00724BEC">
            <w:pPr>
              <w:widowControl w:val="0"/>
              <w:ind w:firstLine="13"/>
              <w:rPr>
                <w:rFonts w:ascii="Aptos" w:hAnsi="Aptos" w:cstheme="majorHAnsi"/>
                <w:color w:val="FF0000"/>
                <w:sz w:val="22"/>
                <w:szCs w:val="22"/>
                <w:lang w:val="de-DE"/>
              </w:rPr>
            </w:pPr>
          </w:p>
        </w:tc>
        <w:tc>
          <w:tcPr>
            <w:tcW w:w="4384" w:type="dxa"/>
            <w:gridSpan w:val="4"/>
            <w:shd w:val="clear" w:color="auto" w:fill="FFFFFF" w:themeFill="background1"/>
          </w:tcPr>
          <w:p w14:paraId="771BC074" w14:textId="236F2F23" w:rsidR="007230B5" w:rsidRPr="009C2C8C" w:rsidRDefault="007230B5" w:rsidP="00724BEC">
            <w:pPr>
              <w:widowControl w:val="0"/>
              <w:autoSpaceDE w:val="0"/>
              <w:autoSpaceDN w:val="0"/>
              <w:adjustRightInd w:val="0"/>
              <w:ind w:left="-2" w:firstLine="13"/>
              <w:jc w:val="both"/>
              <w:rPr>
                <w:rFonts w:ascii="Aptos" w:hAnsi="Aptos" w:cstheme="majorHAnsi"/>
                <w:color w:val="FF0000"/>
                <w:sz w:val="22"/>
                <w:szCs w:val="22"/>
                <w:lang w:val="it-IT"/>
              </w:rPr>
            </w:pPr>
            <w:r w:rsidRPr="009C2C8C">
              <w:rPr>
                <w:rFonts w:ascii="Aptos" w:hAnsi="Aptos" w:cstheme="majorHAnsi"/>
                <w:b/>
                <w:bCs/>
                <w:sz w:val="22"/>
                <w:szCs w:val="22"/>
                <w:lang w:val="it-IT"/>
              </w:rPr>
              <w:t xml:space="preserve">Ai sensi dell’art. 99, comma 3-bis del d.lgs. 36/2023 in caso di malfunzionamento, anche parziale, del fascicolo virtuale dell'operatore economico o delle piattaforme, banche dati o sistemi di interoperabilità ad esso connessi ai sensi dell'articolo 24, </w:t>
            </w:r>
            <w:r w:rsidRPr="009C2C8C">
              <w:rPr>
                <w:rFonts w:ascii="Aptos" w:hAnsi="Aptos" w:cstheme="majorHAnsi"/>
                <w:b/>
                <w:bCs/>
                <w:sz w:val="22"/>
                <w:szCs w:val="22"/>
                <w:u w:val="single"/>
                <w:lang w:val="it-IT"/>
              </w:rPr>
              <w:t>decorsi trenta giorni dalla proposta di aggiudicazione</w:t>
            </w:r>
            <w:r w:rsidRPr="009C2C8C">
              <w:rPr>
                <w:rFonts w:ascii="Aptos" w:hAnsi="Aptos" w:cstheme="majorHAnsi"/>
                <w:b/>
                <w:bCs/>
                <w:sz w:val="22"/>
                <w:szCs w:val="22"/>
                <w:lang w:val="it-IT"/>
              </w:rPr>
              <w:t>, l'organo competente è autorizzato a disporre comunque l'</w:t>
            </w:r>
            <w:r w:rsidRPr="009C2C8C">
              <w:rPr>
                <w:rFonts w:ascii="Aptos" w:hAnsi="Aptos" w:cstheme="majorHAnsi"/>
                <w:b/>
                <w:bCs/>
                <w:sz w:val="22"/>
                <w:szCs w:val="22"/>
                <w:u w:val="single"/>
                <w:lang w:val="it-IT"/>
              </w:rPr>
              <w:t>aggiudicazione, che è immediatamente efficace, previa acquisizione di un'autocertificazione dell'offerente</w:t>
            </w:r>
            <w:r w:rsidRPr="009C2C8C">
              <w:rPr>
                <w:rFonts w:ascii="Aptos" w:hAnsi="Aptos" w:cstheme="majorHAnsi"/>
                <w:b/>
                <w:bCs/>
                <w:sz w:val="22"/>
                <w:szCs w:val="22"/>
                <w:lang w:val="it-IT"/>
              </w:rPr>
              <w:t xml:space="preserve">, resa ai sensi del testo unico delle disposizioni legislative e regolamentari in materia di documentazione amministrativa, di cui al decreto del Presidente della Repubblica 28 dicembre 2000, n. 445, </w:t>
            </w:r>
            <w:r w:rsidRPr="009C2C8C">
              <w:rPr>
                <w:rFonts w:ascii="Aptos" w:hAnsi="Aptos" w:cstheme="majorHAnsi"/>
                <w:b/>
                <w:bCs/>
                <w:sz w:val="22"/>
                <w:szCs w:val="22"/>
                <w:u w:val="single"/>
                <w:lang w:val="it-IT"/>
              </w:rPr>
              <w:t>che attesti il possesso dei requisiti e l'assenza delle cause di esclusione</w:t>
            </w:r>
            <w:r w:rsidRPr="009C2C8C">
              <w:rPr>
                <w:rFonts w:ascii="Aptos" w:hAnsi="Aptos" w:cstheme="majorHAnsi"/>
                <w:b/>
                <w:bCs/>
                <w:sz w:val="22"/>
                <w:szCs w:val="22"/>
                <w:lang w:val="it-IT"/>
              </w:rPr>
              <w:t xml:space="preserve"> che, a causa del predetto malfunzionamento, non è stato possibile verificare.</w:t>
            </w:r>
          </w:p>
        </w:tc>
      </w:tr>
      <w:tr w:rsidR="007230B5" w:rsidRPr="009C2C8C" w14:paraId="1022E309" w14:textId="77777777" w:rsidTr="60C72650">
        <w:trPr>
          <w:gridBefore w:val="1"/>
          <w:gridAfter w:val="1"/>
          <w:wBefore w:w="12" w:type="dxa"/>
          <w:wAfter w:w="12" w:type="dxa"/>
        </w:trPr>
        <w:tc>
          <w:tcPr>
            <w:tcW w:w="4536" w:type="dxa"/>
            <w:gridSpan w:val="5"/>
            <w:shd w:val="clear" w:color="auto" w:fill="FFFFFF" w:themeFill="background1"/>
          </w:tcPr>
          <w:p w14:paraId="2C72CD53" w14:textId="77777777" w:rsidR="007230B5" w:rsidRPr="009C2C8C" w:rsidRDefault="007230B5" w:rsidP="00724BEC">
            <w:pPr>
              <w:pStyle w:val="Rientrocorpodeltesto"/>
              <w:widowControl w:val="0"/>
              <w:tabs>
                <w:tab w:val="left" w:pos="8496"/>
              </w:tabs>
              <w:spacing w:after="0"/>
              <w:ind w:left="0" w:firstLine="13"/>
              <w:jc w:val="both"/>
              <w:rPr>
                <w:rFonts w:ascii="Aptos" w:hAnsi="Aptos" w:cstheme="majorHAnsi"/>
                <w:b/>
                <w:bCs/>
                <w:sz w:val="22"/>
                <w:szCs w:val="22"/>
                <w:highlight w:val="yellow"/>
                <w:lang w:val="it-IT"/>
              </w:rPr>
            </w:pPr>
          </w:p>
        </w:tc>
        <w:tc>
          <w:tcPr>
            <w:tcW w:w="426" w:type="dxa"/>
            <w:shd w:val="clear" w:color="auto" w:fill="FFFFFF" w:themeFill="background1"/>
          </w:tcPr>
          <w:p w14:paraId="4B3BB787" w14:textId="77777777" w:rsidR="007230B5" w:rsidRPr="009C2C8C" w:rsidRDefault="007230B5" w:rsidP="00724BEC">
            <w:pPr>
              <w:widowControl w:val="0"/>
              <w:ind w:firstLine="13"/>
              <w:rPr>
                <w:rFonts w:ascii="Aptos" w:hAnsi="Aptos" w:cstheme="majorHAnsi"/>
                <w:color w:val="FF0000"/>
                <w:sz w:val="22"/>
                <w:szCs w:val="22"/>
                <w:lang w:val="it-IT"/>
              </w:rPr>
            </w:pPr>
          </w:p>
        </w:tc>
        <w:tc>
          <w:tcPr>
            <w:tcW w:w="4384" w:type="dxa"/>
            <w:gridSpan w:val="4"/>
          </w:tcPr>
          <w:p w14:paraId="4CFC8FBB" w14:textId="77777777" w:rsidR="007230B5" w:rsidRPr="009C2C8C" w:rsidRDefault="007230B5" w:rsidP="00724BEC">
            <w:pPr>
              <w:widowControl w:val="0"/>
              <w:autoSpaceDE w:val="0"/>
              <w:autoSpaceDN w:val="0"/>
              <w:adjustRightInd w:val="0"/>
              <w:ind w:left="-2" w:firstLine="13"/>
              <w:jc w:val="both"/>
              <w:rPr>
                <w:rFonts w:ascii="Aptos" w:hAnsi="Aptos" w:cstheme="majorHAnsi"/>
                <w:b/>
                <w:bCs/>
                <w:sz w:val="22"/>
                <w:szCs w:val="22"/>
                <w:highlight w:val="yellow"/>
                <w:lang w:val="it-IT"/>
              </w:rPr>
            </w:pPr>
          </w:p>
        </w:tc>
      </w:tr>
      <w:tr w:rsidR="007230B5" w:rsidRPr="009C2C8C" w14:paraId="4F330E24" w14:textId="77777777" w:rsidTr="60C72650">
        <w:trPr>
          <w:gridBefore w:val="1"/>
          <w:gridAfter w:val="1"/>
          <w:wBefore w:w="12" w:type="dxa"/>
          <w:wAfter w:w="12" w:type="dxa"/>
        </w:trPr>
        <w:tc>
          <w:tcPr>
            <w:tcW w:w="4536" w:type="dxa"/>
            <w:gridSpan w:val="5"/>
            <w:shd w:val="clear" w:color="auto" w:fill="FFFFFF" w:themeFill="background1"/>
          </w:tcPr>
          <w:p w14:paraId="54924000" w14:textId="75B9E59C" w:rsidR="007230B5" w:rsidRPr="009C2C8C" w:rsidRDefault="007230B5" w:rsidP="00724BEC">
            <w:pPr>
              <w:pStyle w:val="Rientrocorpodeltesto"/>
              <w:widowControl w:val="0"/>
              <w:tabs>
                <w:tab w:val="left" w:pos="8496"/>
              </w:tabs>
              <w:spacing w:after="0"/>
              <w:ind w:left="0" w:firstLine="13"/>
              <w:jc w:val="both"/>
              <w:rPr>
                <w:rFonts w:ascii="Aptos" w:hAnsi="Aptos" w:cstheme="majorHAnsi"/>
                <w:color w:val="FF0000"/>
                <w:sz w:val="22"/>
                <w:szCs w:val="22"/>
                <w:lang w:val="de-DE"/>
              </w:rPr>
            </w:pPr>
            <w:r w:rsidRPr="009C2C8C">
              <w:rPr>
                <w:rFonts w:ascii="Aptos" w:hAnsi="Aptos" w:cstheme="majorHAnsi"/>
                <w:b/>
                <w:bCs/>
                <w:sz w:val="22"/>
                <w:szCs w:val="22"/>
                <w:lang w:val="de-DE"/>
              </w:rPr>
              <w:t>Stellt sich infolge der Kontrolle heraus, dass der Auftrag einem Wirtschaftsteilnehmer ohne die erforderlichen Voraussetzungen anvertraut wurde, tritt der Auftraggeber – unbeschadet der Anwendbarkeit der geltenden Bestimmungen über den Ausschluss, den Widerruf oder die Aufhebung der Zuschlagserteilung, über die Unwirksamkeit oder die Auflösung des Vertrags sowie über die Haftung für falsche Erklärungen des Bieters – vom Vertrag zurück, unbeschadet der Zahlung des Wertes der erbrachten Leistungen und der Erstattung der gegebenenfalls für die Ausführung des verbleibenden Teils aufgewendeten Kosten im Rahmen des erzielten Nutzens, und nimmt die Meldungen an die zuständigen Behörden vor.</w:t>
            </w:r>
          </w:p>
        </w:tc>
        <w:tc>
          <w:tcPr>
            <w:tcW w:w="426" w:type="dxa"/>
            <w:shd w:val="clear" w:color="auto" w:fill="FFFFFF" w:themeFill="background1"/>
          </w:tcPr>
          <w:p w14:paraId="09AE289B" w14:textId="77777777" w:rsidR="007230B5" w:rsidRPr="009C2C8C" w:rsidRDefault="007230B5" w:rsidP="00724BEC">
            <w:pPr>
              <w:widowControl w:val="0"/>
              <w:ind w:firstLine="13"/>
              <w:rPr>
                <w:rFonts w:ascii="Aptos" w:hAnsi="Aptos" w:cstheme="majorHAnsi"/>
                <w:color w:val="FF0000"/>
                <w:sz w:val="22"/>
                <w:szCs w:val="22"/>
                <w:lang w:val="de-DE"/>
              </w:rPr>
            </w:pPr>
          </w:p>
        </w:tc>
        <w:tc>
          <w:tcPr>
            <w:tcW w:w="4384" w:type="dxa"/>
            <w:gridSpan w:val="4"/>
            <w:shd w:val="clear" w:color="auto" w:fill="FFFFFF" w:themeFill="background1"/>
          </w:tcPr>
          <w:p w14:paraId="7958654C" w14:textId="77AA849C" w:rsidR="007230B5" w:rsidRPr="009C2C8C" w:rsidRDefault="007230B5" w:rsidP="00724BEC">
            <w:pPr>
              <w:widowControl w:val="0"/>
              <w:autoSpaceDE w:val="0"/>
              <w:autoSpaceDN w:val="0"/>
              <w:adjustRightInd w:val="0"/>
              <w:ind w:left="-2" w:firstLine="13"/>
              <w:jc w:val="both"/>
              <w:rPr>
                <w:rFonts w:ascii="Aptos" w:hAnsi="Aptos" w:cstheme="majorHAnsi"/>
                <w:color w:val="FF0000"/>
                <w:sz w:val="22"/>
                <w:szCs w:val="22"/>
                <w:lang w:val="it-IT"/>
              </w:rPr>
            </w:pPr>
            <w:r w:rsidRPr="009C2C8C">
              <w:rPr>
                <w:rFonts w:ascii="Aptos" w:hAnsi="Aptos" w:cstheme="majorHAnsi"/>
                <w:b/>
                <w:bCs/>
                <w:sz w:val="22"/>
                <w:szCs w:val="22"/>
                <w:lang w:val="it-IT"/>
              </w:rPr>
              <w:t>Qualora, a seguito del controllo, sia accertato l'affidamento a un operatore privo dei requisiti, la stazione appaltante, ferma l'applicabilità delle disposizioni vigenti in tema di esclusione, revoca o annullamento dell'aggiudicazione, di inefficacia o risoluzione del contratto e di responsabilità per false dichiarazioni rese dall'offerente, recede dal contratto, fatto salvo il pagamento del valore delle prestazioni eseguite e il rimborso delle spese eventualmente sostenute per l'esecuzione della parte rimanente, nei limiti delle utilità conseguite, e procede alle segnalazioni alle competenti autorità.</w:t>
            </w:r>
          </w:p>
        </w:tc>
      </w:tr>
      <w:tr w:rsidR="007230B5" w:rsidRPr="009C2C8C" w14:paraId="252025F7" w14:textId="77777777" w:rsidTr="60C72650">
        <w:trPr>
          <w:gridBefore w:val="1"/>
          <w:gridAfter w:val="1"/>
          <w:wBefore w:w="12" w:type="dxa"/>
          <w:wAfter w:w="12" w:type="dxa"/>
        </w:trPr>
        <w:tc>
          <w:tcPr>
            <w:tcW w:w="4536" w:type="dxa"/>
            <w:gridSpan w:val="5"/>
            <w:shd w:val="clear" w:color="auto" w:fill="FFFFFF" w:themeFill="background1"/>
          </w:tcPr>
          <w:p w14:paraId="39A69B6B" w14:textId="77777777" w:rsidR="007230B5" w:rsidRPr="009C2C8C" w:rsidRDefault="007230B5" w:rsidP="00724BEC">
            <w:pPr>
              <w:pStyle w:val="Rientrocorpodeltesto"/>
              <w:widowControl w:val="0"/>
              <w:tabs>
                <w:tab w:val="left" w:pos="8496"/>
              </w:tabs>
              <w:spacing w:after="0"/>
              <w:ind w:left="0" w:firstLine="13"/>
              <w:jc w:val="both"/>
              <w:rPr>
                <w:rFonts w:ascii="Aptos" w:hAnsi="Aptos" w:cstheme="majorHAnsi"/>
                <w:b/>
                <w:bCs/>
                <w:sz w:val="22"/>
                <w:szCs w:val="22"/>
                <w:lang w:val="it-IT"/>
              </w:rPr>
            </w:pPr>
          </w:p>
        </w:tc>
        <w:tc>
          <w:tcPr>
            <w:tcW w:w="426" w:type="dxa"/>
            <w:shd w:val="clear" w:color="auto" w:fill="FFFFFF" w:themeFill="background1"/>
          </w:tcPr>
          <w:p w14:paraId="47A53502" w14:textId="77777777" w:rsidR="007230B5" w:rsidRPr="009C2C8C" w:rsidRDefault="007230B5" w:rsidP="00724BEC">
            <w:pPr>
              <w:widowControl w:val="0"/>
              <w:ind w:firstLine="13"/>
              <w:rPr>
                <w:rFonts w:ascii="Aptos" w:hAnsi="Aptos" w:cstheme="majorHAnsi"/>
                <w:color w:val="FF0000"/>
                <w:sz w:val="22"/>
                <w:szCs w:val="22"/>
                <w:lang w:val="it-IT"/>
              </w:rPr>
            </w:pPr>
          </w:p>
        </w:tc>
        <w:tc>
          <w:tcPr>
            <w:tcW w:w="4384" w:type="dxa"/>
            <w:gridSpan w:val="4"/>
            <w:shd w:val="clear" w:color="auto" w:fill="FFFFFF" w:themeFill="background1"/>
          </w:tcPr>
          <w:p w14:paraId="27EF5F1A" w14:textId="77777777" w:rsidR="007230B5" w:rsidRPr="009C2C8C" w:rsidRDefault="007230B5" w:rsidP="00724BEC">
            <w:pPr>
              <w:widowControl w:val="0"/>
              <w:autoSpaceDE w:val="0"/>
              <w:autoSpaceDN w:val="0"/>
              <w:adjustRightInd w:val="0"/>
              <w:ind w:left="-2" w:firstLine="13"/>
              <w:jc w:val="both"/>
              <w:rPr>
                <w:rFonts w:ascii="Aptos" w:hAnsi="Aptos" w:cstheme="majorHAnsi"/>
                <w:b/>
                <w:bCs/>
                <w:sz w:val="22"/>
                <w:szCs w:val="22"/>
                <w:lang w:val="it-IT"/>
              </w:rPr>
            </w:pPr>
          </w:p>
        </w:tc>
      </w:tr>
      <w:tr w:rsidR="007230B5" w:rsidRPr="009C2C8C" w14:paraId="42D17390" w14:textId="77777777" w:rsidTr="60C72650">
        <w:trPr>
          <w:gridBefore w:val="1"/>
          <w:gridAfter w:val="1"/>
          <w:wBefore w:w="12" w:type="dxa"/>
          <w:wAfter w:w="12" w:type="dxa"/>
        </w:trPr>
        <w:tc>
          <w:tcPr>
            <w:tcW w:w="4536" w:type="dxa"/>
            <w:gridSpan w:val="5"/>
            <w:shd w:val="clear" w:color="auto" w:fill="FFFFFF" w:themeFill="background1"/>
          </w:tcPr>
          <w:p w14:paraId="111B7CE5" w14:textId="63AE4716" w:rsidR="007230B5" w:rsidRPr="009C2C8C" w:rsidRDefault="007230B5" w:rsidP="00724BEC">
            <w:pPr>
              <w:pStyle w:val="Rientrocorpodeltesto"/>
              <w:widowControl w:val="0"/>
              <w:tabs>
                <w:tab w:val="left" w:pos="8496"/>
              </w:tabs>
              <w:spacing w:after="0"/>
              <w:ind w:left="0" w:firstLine="13"/>
              <w:jc w:val="both"/>
              <w:rPr>
                <w:rFonts w:ascii="Aptos" w:hAnsi="Aptos" w:cstheme="majorHAnsi"/>
                <w:color w:val="FF0000"/>
                <w:sz w:val="22"/>
                <w:szCs w:val="22"/>
                <w:lang w:val="de-DE"/>
              </w:rPr>
            </w:pPr>
            <w:r w:rsidRPr="009C2C8C">
              <w:rPr>
                <w:rFonts w:ascii="Aptos" w:hAnsi="Aptos" w:cstheme="majorHAnsi"/>
                <w:sz w:val="22"/>
                <w:szCs w:val="22"/>
                <w:lang w:val="de-DE"/>
              </w:rPr>
              <w:t>Der Auftraggeber fordert, falls erforderlich, den Bieter, für den der Vorschlag zur Zuschlagserteilung vorgesehen ist, auf, innerhalb einer Frist von höchstens zehn Tagen Ergänzungen vorzunehmen oder Klarstellungen in Bezug auf den Inhalt der angeforderten Bescheinigungen und Unterlagen vorzulegen.</w:t>
            </w:r>
          </w:p>
        </w:tc>
        <w:tc>
          <w:tcPr>
            <w:tcW w:w="426" w:type="dxa"/>
            <w:shd w:val="clear" w:color="auto" w:fill="FFFFFF" w:themeFill="background1"/>
          </w:tcPr>
          <w:p w14:paraId="66931948" w14:textId="77777777" w:rsidR="007230B5" w:rsidRPr="009C2C8C" w:rsidRDefault="007230B5" w:rsidP="00724BEC">
            <w:pPr>
              <w:widowControl w:val="0"/>
              <w:ind w:firstLine="13"/>
              <w:rPr>
                <w:rFonts w:ascii="Aptos" w:hAnsi="Aptos" w:cstheme="majorHAnsi"/>
                <w:color w:val="FF0000"/>
                <w:sz w:val="22"/>
                <w:szCs w:val="22"/>
                <w:lang w:val="de-DE"/>
              </w:rPr>
            </w:pPr>
          </w:p>
        </w:tc>
        <w:tc>
          <w:tcPr>
            <w:tcW w:w="4384" w:type="dxa"/>
            <w:gridSpan w:val="4"/>
            <w:shd w:val="clear" w:color="auto" w:fill="FFFFFF" w:themeFill="background1"/>
          </w:tcPr>
          <w:p w14:paraId="343DD2EC" w14:textId="2FE9FEEB" w:rsidR="007230B5" w:rsidRPr="009C2C8C" w:rsidRDefault="007230B5" w:rsidP="00724BEC">
            <w:pPr>
              <w:widowControl w:val="0"/>
              <w:autoSpaceDE w:val="0"/>
              <w:autoSpaceDN w:val="0"/>
              <w:adjustRightInd w:val="0"/>
              <w:ind w:left="-2" w:firstLine="13"/>
              <w:jc w:val="both"/>
              <w:rPr>
                <w:rFonts w:ascii="Aptos" w:hAnsi="Aptos" w:cstheme="majorHAnsi"/>
                <w:color w:val="FF0000"/>
                <w:sz w:val="22"/>
                <w:szCs w:val="22"/>
                <w:lang w:val="it-IT"/>
              </w:rPr>
            </w:pPr>
            <w:r w:rsidRPr="009C2C8C">
              <w:rPr>
                <w:rFonts w:ascii="Aptos" w:hAnsi="Aptos" w:cstheme="majorHAnsi"/>
                <w:sz w:val="22"/>
                <w:szCs w:val="22"/>
                <w:lang w:val="it-IT"/>
              </w:rPr>
              <w:t>La stazione appaltante invita, se necessario, il concorrente nei confronti del quale è stata disposta la proposta di aggiudicazione a completare o a fornire, entro un termine non superiore a dieci giorni, chiarimenti in ordine al contenuto dei certificati e dei documenti richiesti.</w:t>
            </w:r>
          </w:p>
        </w:tc>
      </w:tr>
      <w:tr w:rsidR="007230B5" w:rsidRPr="009C2C8C" w14:paraId="0CB6D9DD" w14:textId="77777777" w:rsidTr="60C72650">
        <w:trPr>
          <w:gridBefore w:val="1"/>
          <w:gridAfter w:val="1"/>
          <w:wBefore w:w="12" w:type="dxa"/>
          <w:wAfter w:w="12" w:type="dxa"/>
        </w:trPr>
        <w:tc>
          <w:tcPr>
            <w:tcW w:w="4536" w:type="dxa"/>
            <w:gridSpan w:val="5"/>
            <w:shd w:val="clear" w:color="auto" w:fill="FFFFFF" w:themeFill="background1"/>
          </w:tcPr>
          <w:p w14:paraId="64E9AA86" w14:textId="77777777" w:rsidR="007230B5" w:rsidRPr="009C2C8C" w:rsidRDefault="007230B5" w:rsidP="00724BEC">
            <w:pPr>
              <w:pStyle w:val="Rientrocorpodeltesto"/>
              <w:widowControl w:val="0"/>
              <w:tabs>
                <w:tab w:val="left" w:pos="8496"/>
              </w:tabs>
              <w:spacing w:after="0"/>
              <w:ind w:left="0" w:firstLine="13"/>
              <w:jc w:val="both"/>
              <w:rPr>
                <w:rFonts w:ascii="Aptos" w:hAnsi="Aptos" w:cstheme="majorHAnsi"/>
                <w:color w:val="FF0000"/>
                <w:sz w:val="22"/>
                <w:szCs w:val="22"/>
                <w:lang w:val="it-IT"/>
              </w:rPr>
            </w:pPr>
          </w:p>
        </w:tc>
        <w:tc>
          <w:tcPr>
            <w:tcW w:w="426" w:type="dxa"/>
            <w:shd w:val="clear" w:color="auto" w:fill="FFFFFF" w:themeFill="background1"/>
          </w:tcPr>
          <w:p w14:paraId="733FB23D" w14:textId="77777777" w:rsidR="007230B5" w:rsidRPr="009C2C8C" w:rsidRDefault="007230B5" w:rsidP="00724BEC">
            <w:pPr>
              <w:widowControl w:val="0"/>
              <w:ind w:firstLine="13"/>
              <w:rPr>
                <w:rFonts w:ascii="Aptos" w:hAnsi="Aptos" w:cstheme="majorHAnsi"/>
                <w:color w:val="FF0000"/>
                <w:sz w:val="22"/>
                <w:szCs w:val="22"/>
                <w:lang w:val="it-IT"/>
              </w:rPr>
            </w:pPr>
          </w:p>
        </w:tc>
        <w:tc>
          <w:tcPr>
            <w:tcW w:w="4384" w:type="dxa"/>
            <w:gridSpan w:val="4"/>
            <w:shd w:val="clear" w:color="auto" w:fill="FFFFFF" w:themeFill="background1"/>
          </w:tcPr>
          <w:p w14:paraId="6DA5CD03" w14:textId="77777777" w:rsidR="007230B5" w:rsidRPr="009C2C8C" w:rsidRDefault="007230B5" w:rsidP="00724BEC">
            <w:pPr>
              <w:widowControl w:val="0"/>
              <w:autoSpaceDE w:val="0"/>
              <w:autoSpaceDN w:val="0"/>
              <w:adjustRightInd w:val="0"/>
              <w:ind w:left="-2" w:firstLine="13"/>
              <w:jc w:val="both"/>
              <w:rPr>
                <w:rFonts w:ascii="Aptos" w:hAnsi="Aptos" w:cstheme="majorHAnsi"/>
                <w:color w:val="FF0000"/>
                <w:sz w:val="22"/>
                <w:szCs w:val="22"/>
                <w:lang w:val="it-IT"/>
              </w:rPr>
            </w:pPr>
          </w:p>
        </w:tc>
      </w:tr>
      <w:tr w:rsidR="007230B5" w:rsidRPr="009C2C8C" w14:paraId="5A642980" w14:textId="77777777" w:rsidTr="60C72650">
        <w:trPr>
          <w:gridBefore w:val="1"/>
          <w:gridAfter w:val="1"/>
          <w:wBefore w:w="12" w:type="dxa"/>
          <w:wAfter w:w="12" w:type="dxa"/>
        </w:trPr>
        <w:tc>
          <w:tcPr>
            <w:tcW w:w="4536" w:type="dxa"/>
            <w:gridSpan w:val="5"/>
            <w:shd w:val="clear" w:color="auto" w:fill="FFFFFF" w:themeFill="background1"/>
          </w:tcPr>
          <w:p w14:paraId="765AC05B" w14:textId="374447AD" w:rsidR="007230B5" w:rsidRPr="009C2C8C" w:rsidRDefault="007230B5" w:rsidP="00724BEC">
            <w:pPr>
              <w:pStyle w:val="Rientrocorpodeltesto"/>
              <w:widowControl w:val="0"/>
              <w:tabs>
                <w:tab w:val="left" w:pos="8496"/>
              </w:tabs>
              <w:spacing w:after="0"/>
              <w:ind w:left="0" w:firstLine="13"/>
              <w:jc w:val="both"/>
              <w:rPr>
                <w:rFonts w:ascii="Aptos" w:hAnsi="Aptos" w:cstheme="majorHAnsi"/>
                <w:color w:val="FF0000"/>
                <w:sz w:val="22"/>
                <w:szCs w:val="22"/>
                <w:lang w:val="de-DE"/>
              </w:rPr>
            </w:pPr>
            <w:r w:rsidRPr="009C2C8C">
              <w:rPr>
                <w:rFonts w:ascii="Aptos" w:hAnsi="Aptos" w:cstheme="majorHAnsi"/>
                <w:b/>
                <w:bCs/>
                <w:sz w:val="22"/>
                <w:szCs w:val="22"/>
                <w:lang w:val="de-DE"/>
              </w:rPr>
              <w:t>Falls die Überprüfung der Erfüllung der Teilnahmeanforderungen nach dem Vorschlag zur Zuschlagserteilung negativ ausfällt</w:t>
            </w:r>
            <w:r w:rsidRPr="009C2C8C">
              <w:rPr>
                <w:rFonts w:ascii="Aptos" w:hAnsi="Aptos" w:cstheme="majorHAnsi"/>
                <w:sz w:val="22"/>
                <w:szCs w:val="22"/>
                <w:lang w:val="de-DE"/>
              </w:rPr>
              <w:t>, wird die</w:t>
            </w:r>
            <w:r w:rsidRPr="009C2C8C">
              <w:rPr>
                <w:rFonts w:ascii="Aptos" w:hAnsi="Aptos" w:cstheme="majorHAnsi"/>
                <w:color w:val="FF0000"/>
                <w:sz w:val="22"/>
                <w:szCs w:val="22"/>
                <w:lang w:val="de-DE"/>
              </w:rPr>
              <w:t xml:space="preserve"> </w:t>
            </w:r>
            <w:r w:rsidRPr="009C2C8C">
              <w:rPr>
                <w:rFonts w:ascii="Aptos" w:hAnsi="Aptos" w:cstheme="majorHAnsi"/>
                <w:sz w:val="22"/>
                <w:szCs w:val="22"/>
                <w:lang w:val="de-DE"/>
              </w:rPr>
              <w:t>Vergabestelle</w:t>
            </w:r>
            <w:r w:rsidRPr="009C2C8C">
              <w:rPr>
                <w:rFonts w:ascii="Aptos" w:hAnsi="Aptos" w:cstheme="majorHAnsi"/>
                <w:color w:val="FF0000"/>
                <w:sz w:val="22"/>
                <w:szCs w:val="22"/>
                <w:lang w:val="de-DE"/>
              </w:rPr>
              <w:t xml:space="preserve"> </w:t>
            </w:r>
            <w:r w:rsidRPr="009C2C8C">
              <w:rPr>
                <w:rFonts w:ascii="Aptos" w:hAnsi="Aptos" w:cstheme="majorHAnsi"/>
                <w:sz w:val="22"/>
                <w:szCs w:val="22"/>
                <w:lang w:val="de-DE"/>
              </w:rPr>
              <w:t xml:space="preserve">gemäß </w:t>
            </w:r>
            <w:r w:rsidRPr="009C2C8C">
              <w:rPr>
                <w:rFonts w:ascii="Aptos" w:hAnsi="Aptos" w:cstheme="majorHAnsi"/>
                <w:b/>
                <w:bCs/>
                <w:sz w:val="22"/>
                <w:szCs w:val="22"/>
                <w:lang w:val="de-DE"/>
              </w:rPr>
              <w:t>Art. 27 Abs. 3 LG Nr. 16/2015</w:t>
            </w:r>
            <w:r w:rsidRPr="009C2C8C">
              <w:rPr>
                <w:rFonts w:ascii="Aptos" w:hAnsi="Aptos" w:cstheme="majorHAnsi"/>
                <w:sz w:val="22"/>
                <w:szCs w:val="22"/>
                <w:lang w:val="de-DE"/>
              </w:rPr>
              <w:t xml:space="preserve"> den Vorschlag zur Zuschlagserteilung widerrufen, den Bieter ausschließen, sowie der ANAC und den weiteren eventuell zuständigen Behörden Meldung erstatten und die vorläufige Sicherheit bzw. den gemäß </w:t>
            </w:r>
            <w:r w:rsidRPr="009C2C8C">
              <w:rPr>
                <w:rFonts w:ascii="Aptos" w:hAnsi="Aptos" w:cstheme="majorHAnsi"/>
                <w:b/>
                <w:bCs/>
                <w:sz w:val="22"/>
                <w:szCs w:val="22"/>
                <w:lang w:val="de-DE"/>
              </w:rPr>
              <w:t>Art. 27 Abs. 3 LG Nr. 16/2015</w:t>
            </w:r>
            <w:r w:rsidRPr="009C2C8C">
              <w:rPr>
                <w:rFonts w:ascii="Aptos" w:hAnsi="Aptos" w:cstheme="majorHAnsi"/>
                <w:sz w:val="22"/>
                <w:szCs w:val="22"/>
                <w:lang w:val="de-DE"/>
              </w:rPr>
              <w:t xml:space="preserve"> geschuldeten Betrag einbehalten, unbeschadet des Ersatzes des höheren Schadens. In der Folge wird Vergabestelle den Vorschlag zur Zuschlagserteilung dem Zweitplatzierten erteilen und dabei die Überprüfung nach den oben angeführten Modalitäten vornehmen. Falls der Auftrag auch dem Zweitplatzierten in der Rangordnung nicht erteilt werden kann, wird der Zuschlag dem Nächstplatzierten nach den oben beschriebenen Modalitäten erteilt.</w:t>
            </w:r>
          </w:p>
        </w:tc>
        <w:tc>
          <w:tcPr>
            <w:tcW w:w="426" w:type="dxa"/>
            <w:shd w:val="clear" w:color="auto" w:fill="FFFFFF" w:themeFill="background1"/>
          </w:tcPr>
          <w:p w14:paraId="129256D3" w14:textId="77777777" w:rsidR="007230B5" w:rsidRPr="009C2C8C" w:rsidRDefault="007230B5" w:rsidP="00724BEC">
            <w:pPr>
              <w:widowControl w:val="0"/>
              <w:ind w:firstLine="13"/>
              <w:rPr>
                <w:rFonts w:ascii="Aptos" w:hAnsi="Aptos" w:cstheme="majorHAnsi"/>
                <w:color w:val="FF0000"/>
                <w:sz w:val="22"/>
                <w:szCs w:val="22"/>
                <w:lang w:val="de-DE"/>
              </w:rPr>
            </w:pPr>
          </w:p>
        </w:tc>
        <w:tc>
          <w:tcPr>
            <w:tcW w:w="4384" w:type="dxa"/>
            <w:gridSpan w:val="4"/>
            <w:shd w:val="clear" w:color="auto" w:fill="FFFFFF" w:themeFill="background1"/>
          </w:tcPr>
          <w:p w14:paraId="1319A88F" w14:textId="517E877F" w:rsidR="007230B5" w:rsidRPr="009C2C8C" w:rsidRDefault="007230B5" w:rsidP="00724BEC">
            <w:pPr>
              <w:widowControl w:val="0"/>
              <w:autoSpaceDE w:val="0"/>
              <w:autoSpaceDN w:val="0"/>
              <w:adjustRightInd w:val="0"/>
              <w:ind w:left="-2" w:firstLine="13"/>
              <w:jc w:val="both"/>
              <w:rPr>
                <w:rFonts w:ascii="Aptos" w:hAnsi="Aptos" w:cstheme="majorHAnsi"/>
                <w:color w:val="FF0000"/>
                <w:sz w:val="22"/>
                <w:szCs w:val="22"/>
                <w:lang w:val="it-IT"/>
              </w:rPr>
            </w:pPr>
            <w:r w:rsidRPr="009C2C8C">
              <w:rPr>
                <w:rFonts w:ascii="Aptos" w:hAnsi="Aptos" w:cstheme="majorHAnsi"/>
                <w:sz w:val="22"/>
                <w:szCs w:val="22"/>
                <w:lang w:val="it-IT"/>
              </w:rPr>
              <w:t>Ai sensi dell’</w:t>
            </w:r>
            <w:r w:rsidRPr="009C2C8C">
              <w:rPr>
                <w:rFonts w:ascii="Aptos" w:hAnsi="Aptos" w:cstheme="majorHAnsi"/>
                <w:b/>
                <w:bCs/>
                <w:sz w:val="22"/>
                <w:szCs w:val="22"/>
                <w:lang w:val="it-IT"/>
              </w:rPr>
              <w:t>art. 27 comma 3 l.p. 16/2015, in caso di esito negativo delle verifiche sul possesso dei requisiti di partecipazione</w:t>
            </w:r>
            <w:r w:rsidRPr="009C2C8C">
              <w:rPr>
                <w:rFonts w:ascii="Aptos" w:hAnsi="Aptos" w:cstheme="majorHAnsi"/>
                <w:sz w:val="22"/>
                <w:szCs w:val="22"/>
                <w:lang w:val="it-IT"/>
              </w:rPr>
              <w:t xml:space="preserve"> a seguito della proposta di aggiudicazione, ai sensi dell’</w:t>
            </w:r>
            <w:r w:rsidRPr="009C2C8C">
              <w:rPr>
                <w:rFonts w:ascii="Aptos" w:hAnsi="Aptos" w:cstheme="majorHAnsi"/>
                <w:b/>
                <w:bCs/>
                <w:sz w:val="22"/>
                <w:szCs w:val="22"/>
                <w:lang w:val="it-IT"/>
              </w:rPr>
              <w:t>art. 27 comma 3 l.p. 16/2015</w:t>
            </w:r>
            <w:r w:rsidRPr="009C2C8C">
              <w:rPr>
                <w:rFonts w:ascii="Aptos" w:hAnsi="Aptos" w:cstheme="majorHAnsi"/>
                <w:sz w:val="22"/>
                <w:szCs w:val="22"/>
                <w:lang w:val="it-IT"/>
              </w:rPr>
              <w:t xml:space="preserve">, la stazione appaltante procederà </w:t>
            </w:r>
            <w:r w:rsidRPr="009C2C8C">
              <w:rPr>
                <w:rFonts w:ascii="Aptos" w:hAnsi="Aptos" w:cstheme="majorHAnsi"/>
                <w:bCs/>
                <w:sz w:val="22"/>
                <w:szCs w:val="22"/>
                <w:lang w:val="it-IT"/>
              </w:rPr>
              <w:t>alla revoca della proposta di aggiudicazione, all’esclusione del concorrente, alla segnalazione all’ANAC ed alle ulteriori eventuali Autorità competenti nonché all’incameramento della garanzia provvisoria, ovvero dell’importo dovuto ai sensi dell’</w:t>
            </w:r>
            <w:r w:rsidRPr="009C2C8C">
              <w:rPr>
                <w:rFonts w:ascii="Aptos" w:hAnsi="Aptos" w:cstheme="majorHAnsi"/>
                <w:b/>
                <w:sz w:val="22"/>
                <w:szCs w:val="22"/>
                <w:lang w:val="it-IT"/>
              </w:rPr>
              <w:t>art. 27, comma 3 l.p. 16/2015</w:t>
            </w:r>
            <w:r w:rsidRPr="009C2C8C">
              <w:rPr>
                <w:rFonts w:ascii="Aptos" w:hAnsi="Aptos" w:cstheme="majorHAnsi"/>
                <w:bCs/>
                <w:sz w:val="22"/>
                <w:szCs w:val="22"/>
                <w:lang w:val="it-IT"/>
              </w:rPr>
              <w:t xml:space="preserve">, salvo il risarcimento del maggior danno. </w:t>
            </w:r>
            <w:r w:rsidRPr="009C2C8C">
              <w:rPr>
                <w:rFonts w:ascii="Aptos" w:hAnsi="Aptos" w:cstheme="majorHAnsi"/>
                <w:sz w:val="22"/>
                <w:szCs w:val="22"/>
                <w:lang w:val="it-IT"/>
              </w:rPr>
              <w:t xml:space="preserve">La </w:t>
            </w:r>
            <w:r w:rsidRPr="009C2C8C">
              <w:rPr>
                <w:rFonts w:ascii="Aptos" w:hAnsi="Aptos" w:cstheme="majorHAnsi"/>
                <w:sz w:val="22"/>
                <w:szCs w:val="22"/>
                <w:lang w:val="it-IT" w:eastAsia="de-DE"/>
              </w:rPr>
              <w:t xml:space="preserve">stazione appaltante procederà con la proposta di aggiudicazione, </w:t>
            </w:r>
            <w:r w:rsidRPr="009C2C8C">
              <w:rPr>
                <w:rFonts w:ascii="Aptos" w:hAnsi="Aptos" w:cstheme="majorHAnsi"/>
                <w:sz w:val="22"/>
                <w:szCs w:val="22"/>
                <w:lang w:val="it-IT"/>
              </w:rPr>
              <w:t>quindi, al secondo graduato procedendo altresì, alle verifiche nei termini sopra indicati. Nell’ipotesi in cui l’appalto non possa essere aggiudicato neppure a favore del concorrente collocato al secondo posto nella graduatoria, l’appalto verrà aggiudicato, nei termini sopra detti, scorrendo la graduatoria</w:t>
            </w:r>
          </w:p>
        </w:tc>
      </w:tr>
      <w:tr w:rsidR="007230B5" w:rsidRPr="009C2C8C" w14:paraId="237FE346" w14:textId="77777777" w:rsidTr="60C72650">
        <w:trPr>
          <w:gridBefore w:val="1"/>
          <w:gridAfter w:val="1"/>
          <w:wBefore w:w="12" w:type="dxa"/>
          <w:wAfter w:w="12" w:type="dxa"/>
        </w:trPr>
        <w:tc>
          <w:tcPr>
            <w:tcW w:w="4536" w:type="dxa"/>
            <w:gridSpan w:val="5"/>
            <w:shd w:val="clear" w:color="auto" w:fill="FFFFFF" w:themeFill="background1"/>
          </w:tcPr>
          <w:p w14:paraId="5B85D30E" w14:textId="77777777" w:rsidR="007230B5" w:rsidRPr="009C2C8C" w:rsidRDefault="007230B5" w:rsidP="00724BEC">
            <w:pPr>
              <w:pStyle w:val="Rientrocorpodeltesto"/>
              <w:widowControl w:val="0"/>
              <w:tabs>
                <w:tab w:val="left" w:pos="8496"/>
              </w:tabs>
              <w:spacing w:after="0"/>
              <w:ind w:left="0" w:firstLine="13"/>
              <w:jc w:val="both"/>
              <w:rPr>
                <w:rFonts w:ascii="Aptos" w:hAnsi="Aptos" w:cstheme="majorHAnsi"/>
                <w:color w:val="FF0000"/>
                <w:sz w:val="22"/>
                <w:szCs w:val="22"/>
                <w:lang w:val="it-IT"/>
              </w:rPr>
            </w:pPr>
          </w:p>
        </w:tc>
        <w:tc>
          <w:tcPr>
            <w:tcW w:w="426" w:type="dxa"/>
            <w:shd w:val="clear" w:color="auto" w:fill="FFFFFF" w:themeFill="background1"/>
          </w:tcPr>
          <w:p w14:paraId="37FE9DD2" w14:textId="77777777" w:rsidR="007230B5" w:rsidRPr="009C2C8C" w:rsidRDefault="007230B5" w:rsidP="00724BEC">
            <w:pPr>
              <w:widowControl w:val="0"/>
              <w:ind w:firstLine="13"/>
              <w:rPr>
                <w:rFonts w:ascii="Aptos" w:hAnsi="Aptos" w:cstheme="majorHAnsi"/>
                <w:color w:val="FF0000"/>
                <w:sz w:val="22"/>
                <w:szCs w:val="22"/>
                <w:lang w:val="it-IT"/>
              </w:rPr>
            </w:pPr>
          </w:p>
        </w:tc>
        <w:tc>
          <w:tcPr>
            <w:tcW w:w="4384" w:type="dxa"/>
            <w:gridSpan w:val="4"/>
            <w:shd w:val="clear" w:color="auto" w:fill="FFFFFF" w:themeFill="background1"/>
          </w:tcPr>
          <w:p w14:paraId="3DF9640C" w14:textId="77777777" w:rsidR="007230B5" w:rsidRPr="009C2C8C" w:rsidRDefault="007230B5" w:rsidP="00724BEC">
            <w:pPr>
              <w:widowControl w:val="0"/>
              <w:autoSpaceDE w:val="0"/>
              <w:autoSpaceDN w:val="0"/>
              <w:adjustRightInd w:val="0"/>
              <w:ind w:left="-2" w:firstLine="13"/>
              <w:jc w:val="both"/>
              <w:rPr>
                <w:rFonts w:ascii="Aptos" w:hAnsi="Aptos" w:cstheme="majorHAnsi"/>
                <w:color w:val="FF0000"/>
                <w:sz w:val="22"/>
                <w:szCs w:val="22"/>
                <w:lang w:val="it-IT"/>
              </w:rPr>
            </w:pPr>
          </w:p>
        </w:tc>
      </w:tr>
      <w:tr w:rsidR="007230B5" w:rsidRPr="009C2C8C" w14:paraId="5409957D" w14:textId="77777777" w:rsidTr="60C72650">
        <w:trPr>
          <w:gridBefore w:val="1"/>
          <w:gridAfter w:val="1"/>
          <w:wBefore w:w="12" w:type="dxa"/>
          <w:wAfter w:w="12" w:type="dxa"/>
        </w:trPr>
        <w:tc>
          <w:tcPr>
            <w:tcW w:w="4536" w:type="dxa"/>
            <w:gridSpan w:val="5"/>
            <w:shd w:val="clear" w:color="auto" w:fill="FFFFFF" w:themeFill="background1"/>
          </w:tcPr>
          <w:p w14:paraId="3FC40B0B" w14:textId="77777777" w:rsidR="007230B5" w:rsidRPr="009C2C8C" w:rsidRDefault="007230B5" w:rsidP="00724BEC">
            <w:pPr>
              <w:widowControl w:val="0"/>
              <w:jc w:val="both"/>
              <w:rPr>
                <w:rFonts w:ascii="Aptos" w:hAnsi="Aptos" w:cstheme="majorHAnsi"/>
                <w:b/>
                <w:sz w:val="22"/>
                <w:szCs w:val="22"/>
                <w:u w:val="single"/>
                <w:lang w:val="de-DE"/>
              </w:rPr>
            </w:pPr>
            <w:r w:rsidRPr="009C2C8C">
              <w:rPr>
                <w:rFonts w:cs="Arial"/>
                <w:b/>
                <w:sz w:val="22"/>
                <w:szCs w:val="22"/>
                <w:u w:val="single"/>
                <w:lang w:val="de-DE"/>
              </w:rPr>
              <w:t>►</w:t>
            </w:r>
            <w:r w:rsidRPr="009C2C8C">
              <w:rPr>
                <w:rFonts w:ascii="Aptos" w:hAnsi="Aptos" w:cstheme="majorHAnsi"/>
                <w:b/>
                <w:sz w:val="22"/>
                <w:szCs w:val="22"/>
                <w:u w:val="single"/>
                <w:lang w:val="de-DE"/>
              </w:rPr>
              <w:t xml:space="preserve"> Sollte der Teilnehmer den Nachweis nicht erbringen oder die abgegebenen Erklärungen nicht bestätigen, wird er ausgeschlossen; es wird Meldung an die zuständigen Behörden erstattet, die vorläufige Sicherheit einbehalten und evtl. ein neuer Zuschlag vorgenommen.</w:t>
            </w:r>
          </w:p>
          <w:p w14:paraId="551B884B" w14:textId="5EE88B59" w:rsidR="007230B5" w:rsidRPr="009C2C8C" w:rsidRDefault="007230B5" w:rsidP="00724BEC">
            <w:pPr>
              <w:pStyle w:val="Rientrocorpodeltesto"/>
              <w:widowControl w:val="0"/>
              <w:tabs>
                <w:tab w:val="left" w:pos="8496"/>
              </w:tabs>
              <w:spacing w:after="0"/>
              <w:ind w:left="0" w:firstLine="13"/>
              <w:jc w:val="both"/>
              <w:rPr>
                <w:rFonts w:ascii="Aptos" w:hAnsi="Aptos" w:cstheme="majorHAnsi"/>
                <w:color w:val="FF0000"/>
                <w:sz w:val="22"/>
                <w:szCs w:val="22"/>
                <w:lang w:val="de-DE"/>
              </w:rPr>
            </w:pPr>
            <w:r w:rsidRPr="009C2C8C">
              <w:rPr>
                <w:rFonts w:ascii="Aptos" w:hAnsi="Aptos" w:cstheme="majorHAnsi"/>
                <w:b/>
                <w:sz w:val="22"/>
                <w:szCs w:val="22"/>
                <w:u w:val="single"/>
                <w:lang w:val="de-DE"/>
              </w:rPr>
              <w:t>Ist der ausgeschlossene Wirtschaftsteilneh</w:t>
            </w:r>
            <w:r w:rsidRPr="009C2C8C">
              <w:rPr>
                <w:rFonts w:ascii="Aptos" w:hAnsi="Aptos" w:cstheme="majorHAnsi"/>
                <w:sz w:val="22"/>
                <w:szCs w:val="22"/>
                <w:lang w:val="de-DE" w:eastAsia="it-IT"/>
              </w:rPr>
              <w:softHyphen/>
            </w:r>
            <w:r w:rsidRPr="009C2C8C">
              <w:rPr>
                <w:rFonts w:ascii="Aptos" w:hAnsi="Aptos" w:cstheme="majorHAnsi"/>
                <w:b/>
                <w:sz w:val="22"/>
                <w:szCs w:val="22"/>
                <w:u w:val="single"/>
                <w:lang w:val="de-DE"/>
              </w:rPr>
              <w:t>mer von der Leistung einer vorläufigen Sicherheit befreit, muss er einen Betrag in Höhe von einem Prozent des Ausschrei</w:t>
            </w:r>
            <w:r w:rsidRPr="009C2C8C">
              <w:rPr>
                <w:rFonts w:ascii="Aptos" w:hAnsi="Aptos" w:cstheme="majorHAnsi"/>
                <w:b/>
                <w:sz w:val="22"/>
                <w:szCs w:val="22"/>
                <w:u w:val="single"/>
                <w:lang w:val="de-DE"/>
              </w:rPr>
              <w:softHyphen/>
              <w:t>bungsbetrags zahlen. In den verschiedenen Fällen einer Reduzierung des Betrags der vorläufigen Sicherheit ist zusätzlich zur Einbehaltung der Sicherheitsleistung ein Betrag geschuldet, welcher der Differenz zwischen einem Prozent des Ausschreibungsbetrags und der vorläufigen Sicherheit entspricht.</w:t>
            </w:r>
          </w:p>
        </w:tc>
        <w:tc>
          <w:tcPr>
            <w:tcW w:w="426" w:type="dxa"/>
            <w:shd w:val="clear" w:color="auto" w:fill="FFFFFF" w:themeFill="background1"/>
          </w:tcPr>
          <w:p w14:paraId="1C487ABE" w14:textId="77777777" w:rsidR="007230B5" w:rsidRPr="009C2C8C" w:rsidRDefault="007230B5" w:rsidP="00724BEC">
            <w:pPr>
              <w:widowControl w:val="0"/>
              <w:ind w:firstLine="13"/>
              <w:rPr>
                <w:rFonts w:ascii="Aptos" w:hAnsi="Aptos" w:cstheme="majorHAnsi"/>
                <w:color w:val="FF0000"/>
                <w:sz w:val="22"/>
                <w:szCs w:val="22"/>
                <w:lang w:val="de-DE"/>
              </w:rPr>
            </w:pPr>
          </w:p>
        </w:tc>
        <w:tc>
          <w:tcPr>
            <w:tcW w:w="4384" w:type="dxa"/>
            <w:gridSpan w:val="4"/>
            <w:shd w:val="clear" w:color="auto" w:fill="FFFFFF" w:themeFill="background1"/>
          </w:tcPr>
          <w:p w14:paraId="1A36B3D2" w14:textId="77777777" w:rsidR="007230B5" w:rsidRPr="009C2C8C" w:rsidRDefault="007230B5" w:rsidP="00724BEC">
            <w:pPr>
              <w:widowControl w:val="0"/>
              <w:ind w:right="76"/>
              <w:jc w:val="both"/>
              <w:rPr>
                <w:rFonts w:ascii="Aptos" w:hAnsi="Aptos" w:cstheme="majorHAnsi"/>
                <w:b/>
                <w:sz w:val="22"/>
                <w:szCs w:val="22"/>
                <w:u w:val="single"/>
                <w:lang w:val="it-IT"/>
              </w:rPr>
            </w:pPr>
            <w:r w:rsidRPr="009C2C8C">
              <w:rPr>
                <w:rFonts w:cs="Arial"/>
                <w:b/>
                <w:sz w:val="22"/>
                <w:szCs w:val="22"/>
                <w:u w:val="single"/>
                <w:lang w:val="it-IT"/>
              </w:rPr>
              <w:t>►</w:t>
            </w:r>
            <w:r w:rsidRPr="009C2C8C">
              <w:rPr>
                <w:rFonts w:ascii="Aptos" w:hAnsi="Aptos" w:cstheme="majorHAnsi"/>
                <w:b/>
                <w:sz w:val="22"/>
                <w:szCs w:val="22"/>
                <w:u w:val="single"/>
                <w:lang w:val="it-IT"/>
              </w:rPr>
              <w:t xml:space="preserve"> Nel caso in cui il concorrente non fornisca la prova o non confermi le sue dichiarazioni, si procederà all’esclusione del concorrente, alla segnalazione del fatto alle Autorità competenti, all’escussione della garanzia provvisoria ed alla conseguente eventuale nuova aggiudicazione.</w:t>
            </w:r>
          </w:p>
          <w:p w14:paraId="2399882B" w14:textId="3F9D34A3" w:rsidR="007230B5" w:rsidRPr="009C2C8C" w:rsidRDefault="007230B5" w:rsidP="00724BEC">
            <w:pPr>
              <w:widowControl w:val="0"/>
              <w:autoSpaceDE w:val="0"/>
              <w:autoSpaceDN w:val="0"/>
              <w:adjustRightInd w:val="0"/>
              <w:ind w:left="-2" w:firstLine="13"/>
              <w:jc w:val="both"/>
              <w:rPr>
                <w:rFonts w:ascii="Aptos" w:hAnsi="Aptos" w:cstheme="majorHAnsi"/>
                <w:color w:val="FF0000"/>
                <w:sz w:val="22"/>
                <w:szCs w:val="22"/>
                <w:lang w:val="it-IT"/>
              </w:rPr>
            </w:pPr>
            <w:r w:rsidRPr="009C2C8C">
              <w:rPr>
                <w:rFonts w:ascii="Aptos" w:hAnsi="Aptos" w:cstheme="majorHAnsi"/>
                <w:b/>
                <w:sz w:val="22"/>
                <w:szCs w:val="22"/>
                <w:u w:val="single"/>
                <w:lang w:val="it-IT"/>
              </w:rPr>
              <w:t>Qualora l’operatore economico escluso sia esonerato dall’obbligo di prestare la garanzia provvisoria, deve pagare un importo pari all’uno per cento del valore a base di gara. Nei diversi casi di riduzione dell’importo della garanzia provvisoria, oltre all’escussione della garanzia, è dovuto un importo pari alla differenza tra l’uno per cento del valore a base di gara e la garanzia provvisoria.</w:t>
            </w:r>
          </w:p>
        </w:tc>
      </w:tr>
      <w:tr w:rsidR="007230B5" w:rsidRPr="009C2C8C" w14:paraId="70CA2DF4" w14:textId="77777777" w:rsidTr="60C72650">
        <w:trPr>
          <w:gridBefore w:val="1"/>
          <w:gridAfter w:val="1"/>
          <w:wBefore w:w="12" w:type="dxa"/>
          <w:wAfter w:w="12" w:type="dxa"/>
        </w:trPr>
        <w:tc>
          <w:tcPr>
            <w:tcW w:w="4536" w:type="dxa"/>
            <w:gridSpan w:val="5"/>
            <w:shd w:val="clear" w:color="auto" w:fill="FFFFFF" w:themeFill="background1"/>
          </w:tcPr>
          <w:p w14:paraId="405C1148" w14:textId="77777777" w:rsidR="007230B5" w:rsidRPr="009C2C8C" w:rsidRDefault="007230B5" w:rsidP="00724BEC">
            <w:pPr>
              <w:pStyle w:val="Rientrocorpodeltesto"/>
              <w:widowControl w:val="0"/>
              <w:tabs>
                <w:tab w:val="left" w:pos="8496"/>
              </w:tabs>
              <w:spacing w:after="0"/>
              <w:ind w:left="0"/>
              <w:jc w:val="both"/>
              <w:rPr>
                <w:rFonts w:ascii="Aptos" w:hAnsi="Aptos" w:cstheme="majorHAnsi"/>
                <w:color w:val="000000" w:themeColor="text1"/>
                <w:sz w:val="22"/>
                <w:szCs w:val="22"/>
                <w:lang w:val="it-IT"/>
              </w:rPr>
            </w:pPr>
          </w:p>
        </w:tc>
        <w:tc>
          <w:tcPr>
            <w:tcW w:w="426" w:type="dxa"/>
            <w:shd w:val="clear" w:color="auto" w:fill="FFFFFF" w:themeFill="background1"/>
          </w:tcPr>
          <w:p w14:paraId="270FC203" w14:textId="77777777" w:rsidR="007230B5" w:rsidRPr="009C2C8C" w:rsidRDefault="007230B5" w:rsidP="00724BEC">
            <w:pPr>
              <w:widowControl w:val="0"/>
              <w:rPr>
                <w:rFonts w:ascii="Aptos" w:hAnsi="Aptos" w:cstheme="majorHAnsi"/>
                <w:color w:val="000000" w:themeColor="text1"/>
                <w:sz w:val="22"/>
                <w:szCs w:val="22"/>
                <w:lang w:val="it-IT"/>
              </w:rPr>
            </w:pPr>
          </w:p>
        </w:tc>
        <w:tc>
          <w:tcPr>
            <w:tcW w:w="4384" w:type="dxa"/>
            <w:gridSpan w:val="4"/>
            <w:shd w:val="clear" w:color="auto" w:fill="FFFFFF" w:themeFill="background1"/>
          </w:tcPr>
          <w:p w14:paraId="2292B22D" w14:textId="77777777" w:rsidR="007230B5" w:rsidRPr="009C2C8C" w:rsidRDefault="007230B5" w:rsidP="00724BEC">
            <w:pPr>
              <w:widowControl w:val="0"/>
              <w:autoSpaceDE w:val="0"/>
              <w:autoSpaceDN w:val="0"/>
              <w:adjustRightInd w:val="0"/>
              <w:ind w:right="6"/>
              <w:jc w:val="both"/>
              <w:rPr>
                <w:rFonts w:ascii="Aptos" w:hAnsi="Aptos" w:cstheme="majorHAnsi"/>
                <w:bCs/>
                <w:color w:val="000000" w:themeColor="text1"/>
                <w:sz w:val="22"/>
                <w:szCs w:val="22"/>
                <w:lang w:val="it-IT"/>
              </w:rPr>
            </w:pPr>
          </w:p>
        </w:tc>
      </w:tr>
      <w:tr w:rsidR="007230B5" w:rsidRPr="009C2C8C" w14:paraId="34E215D4" w14:textId="77777777" w:rsidTr="60C72650">
        <w:trPr>
          <w:gridBefore w:val="1"/>
          <w:gridAfter w:val="1"/>
          <w:wBefore w:w="12" w:type="dxa"/>
          <w:wAfter w:w="12" w:type="dxa"/>
        </w:trPr>
        <w:tc>
          <w:tcPr>
            <w:tcW w:w="4536" w:type="dxa"/>
            <w:gridSpan w:val="5"/>
            <w:shd w:val="clear" w:color="auto" w:fill="FFFFFF" w:themeFill="background1"/>
          </w:tcPr>
          <w:p w14:paraId="081781EF" w14:textId="7A1FA523" w:rsidR="007230B5" w:rsidRPr="009C2C8C" w:rsidRDefault="007230B5" w:rsidP="00724BEC">
            <w:pPr>
              <w:pStyle w:val="Rientrocorpodeltesto"/>
              <w:widowControl w:val="0"/>
              <w:tabs>
                <w:tab w:val="left" w:pos="8496"/>
              </w:tabs>
              <w:spacing w:after="0"/>
              <w:ind w:left="0"/>
              <w:jc w:val="both"/>
              <w:rPr>
                <w:rFonts w:ascii="Aptos" w:hAnsi="Aptos" w:cstheme="majorHAnsi"/>
                <w:color w:val="000000" w:themeColor="text1"/>
                <w:sz w:val="22"/>
                <w:szCs w:val="22"/>
                <w:lang w:val="de-DE"/>
              </w:rPr>
            </w:pPr>
            <w:r w:rsidRPr="009C2C8C">
              <w:rPr>
                <w:rFonts w:ascii="Aptos" w:hAnsi="Aptos" w:cstheme="majorHAnsi"/>
                <w:b/>
                <w:bCs/>
                <w:sz w:val="22"/>
                <w:szCs w:val="22"/>
                <w:lang w:val="de-DE"/>
              </w:rPr>
              <w:t>Sämtliche Änderungen betreffend die subjektive Situation des Bieters und des Zuschlagsempfängers sind der Wettbewerbsbehörde zeitgerecht mitzuteilen.</w:t>
            </w:r>
          </w:p>
        </w:tc>
        <w:tc>
          <w:tcPr>
            <w:tcW w:w="426" w:type="dxa"/>
            <w:shd w:val="clear" w:color="auto" w:fill="FFFFFF" w:themeFill="background1"/>
          </w:tcPr>
          <w:p w14:paraId="08E05A1C" w14:textId="77777777" w:rsidR="007230B5" w:rsidRPr="009C2C8C" w:rsidRDefault="007230B5" w:rsidP="00724BEC">
            <w:pPr>
              <w:widowControl w:val="0"/>
              <w:rPr>
                <w:rFonts w:ascii="Aptos" w:hAnsi="Aptos" w:cstheme="majorHAnsi"/>
                <w:color w:val="000000" w:themeColor="text1"/>
                <w:sz w:val="22"/>
                <w:szCs w:val="22"/>
                <w:lang w:val="de-DE"/>
              </w:rPr>
            </w:pPr>
          </w:p>
        </w:tc>
        <w:tc>
          <w:tcPr>
            <w:tcW w:w="4384" w:type="dxa"/>
            <w:gridSpan w:val="4"/>
            <w:shd w:val="clear" w:color="auto" w:fill="FFFFFF" w:themeFill="background1"/>
          </w:tcPr>
          <w:p w14:paraId="2B0F18FE" w14:textId="77777777" w:rsidR="007230B5" w:rsidRPr="009C2C8C" w:rsidRDefault="007230B5" w:rsidP="00724BEC">
            <w:pPr>
              <w:widowControl w:val="0"/>
              <w:jc w:val="both"/>
              <w:rPr>
                <w:rFonts w:ascii="Aptos" w:hAnsi="Aptos" w:cstheme="majorHAnsi"/>
                <w:b/>
                <w:bCs/>
                <w:sz w:val="22"/>
                <w:szCs w:val="22"/>
                <w:lang w:val="it-IT"/>
              </w:rPr>
            </w:pPr>
            <w:r w:rsidRPr="009C2C8C">
              <w:rPr>
                <w:rFonts w:ascii="Aptos" w:hAnsi="Aptos" w:cstheme="majorHAnsi"/>
                <w:b/>
                <w:bCs/>
                <w:sz w:val="22"/>
                <w:szCs w:val="22"/>
                <w:lang w:val="it-IT"/>
              </w:rPr>
              <w:t>Ogni vicenda soggettiva dell’offerente e dell’aggiudicatario deve essere tempestivamente comunicata all’Autorità di gara.</w:t>
            </w:r>
          </w:p>
          <w:p w14:paraId="21EDA510" w14:textId="77777777" w:rsidR="007230B5" w:rsidRPr="009C2C8C" w:rsidRDefault="007230B5" w:rsidP="00724BEC">
            <w:pPr>
              <w:widowControl w:val="0"/>
              <w:autoSpaceDE w:val="0"/>
              <w:autoSpaceDN w:val="0"/>
              <w:adjustRightInd w:val="0"/>
              <w:ind w:right="6"/>
              <w:jc w:val="both"/>
              <w:rPr>
                <w:rFonts w:ascii="Aptos" w:hAnsi="Aptos" w:cstheme="majorHAnsi"/>
                <w:bCs/>
                <w:color w:val="000000" w:themeColor="text1"/>
                <w:sz w:val="22"/>
                <w:szCs w:val="22"/>
                <w:lang w:val="it-IT"/>
              </w:rPr>
            </w:pPr>
          </w:p>
        </w:tc>
      </w:tr>
      <w:tr w:rsidR="007230B5" w:rsidRPr="009C2C8C" w14:paraId="1815E1A3" w14:textId="77777777" w:rsidTr="60C72650">
        <w:trPr>
          <w:gridBefore w:val="1"/>
          <w:gridAfter w:val="1"/>
          <w:wBefore w:w="12" w:type="dxa"/>
          <w:wAfter w:w="12" w:type="dxa"/>
        </w:trPr>
        <w:tc>
          <w:tcPr>
            <w:tcW w:w="4536" w:type="dxa"/>
            <w:gridSpan w:val="5"/>
            <w:shd w:val="clear" w:color="auto" w:fill="FFFFFF" w:themeFill="background1"/>
          </w:tcPr>
          <w:p w14:paraId="1A0409F1" w14:textId="77777777" w:rsidR="007230B5" w:rsidRPr="009C2C8C" w:rsidRDefault="007230B5" w:rsidP="00724BEC">
            <w:pPr>
              <w:pStyle w:val="Rientrocorpodeltesto"/>
              <w:widowControl w:val="0"/>
              <w:tabs>
                <w:tab w:val="left" w:pos="8496"/>
              </w:tabs>
              <w:spacing w:after="0"/>
              <w:ind w:left="0"/>
              <w:jc w:val="both"/>
              <w:rPr>
                <w:rFonts w:ascii="Aptos" w:hAnsi="Aptos" w:cstheme="majorHAnsi"/>
                <w:color w:val="000000" w:themeColor="text1"/>
                <w:sz w:val="22"/>
                <w:szCs w:val="22"/>
                <w:lang w:val="it-IT"/>
              </w:rPr>
            </w:pPr>
          </w:p>
        </w:tc>
        <w:tc>
          <w:tcPr>
            <w:tcW w:w="426" w:type="dxa"/>
            <w:shd w:val="clear" w:color="auto" w:fill="FFFFFF" w:themeFill="background1"/>
          </w:tcPr>
          <w:p w14:paraId="27FE131B" w14:textId="77777777" w:rsidR="007230B5" w:rsidRPr="009C2C8C" w:rsidRDefault="007230B5" w:rsidP="00724BEC">
            <w:pPr>
              <w:widowControl w:val="0"/>
              <w:rPr>
                <w:rFonts w:ascii="Aptos" w:hAnsi="Aptos" w:cstheme="majorHAnsi"/>
                <w:color w:val="000000" w:themeColor="text1"/>
                <w:sz w:val="22"/>
                <w:szCs w:val="22"/>
                <w:lang w:val="it-IT"/>
              </w:rPr>
            </w:pPr>
          </w:p>
        </w:tc>
        <w:tc>
          <w:tcPr>
            <w:tcW w:w="4384" w:type="dxa"/>
            <w:gridSpan w:val="4"/>
            <w:shd w:val="clear" w:color="auto" w:fill="FFFFFF" w:themeFill="background1"/>
          </w:tcPr>
          <w:p w14:paraId="592FC142" w14:textId="77777777" w:rsidR="007230B5" w:rsidRPr="009C2C8C" w:rsidRDefault="007230B5" w:rsidP="00724BEC">
            <w:pPr>
              <w:widowControl w:val="0"/>
              <w:autoSpaceDE w:val="0"/>
              <w:autoSpaceDN w:val="0"/>
              <w:adjustRightInd w:val="0"/>
              <w:ind w:right="6"/>
              <w:jc w:val="both"/>
              <w:rPr>
                <w:rFonts w:ascii="Aptos" w:hAnsi="Aptos" w:cstheme="majorHAnsi"/>
                <w:bCs/>
                <w:color w:val="000000" w:themeColor="text1"/>
                <w:sz w:val="22"/>
                <w:szCs w:val="22"/>
                <w:lang w:val="it-IT"/>
              </w:rPr>
            </w:pPr>
          </w:p>
        </w:tc>
      </w:tr>
      <w:tr w:rsidR="007230B5" w:rsidRPr="009C2C8C" w14:paraId="25A067C2" w14:textId="77777777" w:rsidTr="60C72650">
        <w:trPr>
          <w:gridBefore w:val="1"/>
          <w:gridAfter w:val="1"/>
          <w:wBefore w:w="12" w:type="dxa"/>
          <w:wAfter w:w="12" w:type="dxa"/>
        </w:trPr>
        <w:tc>
          <w:tcPr>
            <w:tcW w:w="4536" w:type="dxa"/>
            <w:gridSpan w:val="5"/>
            <w:shd w:val="clear" w:color="auto" w:fill="FFFFFF" w:themeFill="background1"/>
          </w:tcPr>
          <w:p w14:paraId="4B0298FB" w14:textId="7D3E83B0" w:rsidR="007230B5" w:rsidRPr="009C2C8C" w:rsidRDefault="007230B5" w:rsidP="00724BEC">
            <w:pPr>
              <w:pStyle w:val="Rientrocorpodeltesto"/>
              <w:widowControl w:val="0"/>
              <w:tabs>
                <w:tab w:val="left" w:pos="8496"/>
              </w:tabs>
              <w:spacing w:after="0"/>
              <w:ind w:left="0"/>
              <w:jc w:val="both"/>
              <w:rPr>
                <w:rFonts w:ascii="Aptos" w:hAnsi="Aptos" w:cstheme="majorHAnsi"/>
                <w:color w:val="000000" w:themeColor="text1"/>
                <w:sz w:val="22"/>
                <w:szCs w:val="22"/>
                <w:lang w:val="de-DE"/>
              </w:rPr>
            </w:pPr>
            <w:r w:rsidRPr="009C2C8C">
              <w:rPr>
                <w:rFonts w:ascii="Aptos" w:hAnsi="Aptos" w:cstheme="majorHAnsi"/>
                <w:b/>
                <w:sz w:val="22"/>
                <w:szCs w:val="22"/>
                <w:lang w:val="de-DE" w:eastAsia="it-IT"/>
              </w:rPr>
              <w:t>Im begründeten Zweifelsfall kann die Vergabestelle die Überprüfung der Teilnahmeanforderungen zu jeglichem Zeitpunkt des Vergabeverfahrens vornehmen.</w:t>
            </w:r>
          </w:p>
        </w:tc>
        <w:tc>
          <w:tcPr>
            <w:tcW w:w="426" w:type="dxa"/>
            <w:shd w:val="clear" w:color="auto" w:fill="FFFFFF" w:themeFill="background1"/>
          </w:tcPr>
          <w:p w14:paraId="3DB3ACDA" w14:textId="77777777" w:rsidR="007230B5" w:rsidRPr="009C2C8C" w:rsidRDefault="007230B5" w:rsidP="00724BEC">
            <w:pPr>
              <w:widowControl w:val="0"/>
              <w:rPr>
                <w:rFonts w:ascii="Aptos" w:hAnsi="Aptos" w:cstheme="majorHAnsi"/>
                <w:color w:val="000000" w:themeColor="text1"/>
                <w:sz w:val="22"/>
                <w:szCs w:val="22"/>
                <w:lang w:val="de-DE"/>
              </w:rPr>
            </w:pPr>
          </w:p>
        </w:tc>
        <w:tc>
          <w:tcPr>
            <w:tcW w:w="4384" w:type="dxa"/>
            <w:gridSpan w:val="4"/>
            <w:shd w:val="clear" w:color="auto" w:fill="FFFFFF" w:themeFill="background1"/>
          </w:tcPr>
          <w:p w14:paraId="30FAEE9A" w14:textId="624EF8B6" w:rsidR="007230B5" w:rsidRPr="009C2C8C" w:rsidRDefault="007230B5" w:rsidP="00724BEC">
            <w:pPr>
              <w:widowControl w:val="0"/>
              <w:autoSpaceDE w:val="0"/>
              <w:autoSpaceDN w:val="0"/>
              <w:adjustRightInd w:val="0"/>
              <w:ind w:right="6"/>
              <w:jc w:val="both"/>
              <w:rPr>
                <w:rFonts w:ascii="Aptos" w:hAnsi="Aptos" w:cstheme="majorHAnsi"/>
                <w:bCs/>
                <w:color w:val="000000" w:themeColor="text1"/>
                <w:sz w:val="22"/>
                <w:szCs w:val="22"/>
                <w:lang w:val="it-IT"/>
              </w:rPr>
            </w:pPr>
            <w:r w:rsidRPr="009C2C8C">
              <w:rPr>
                <w:rFonts w:ascii="Aptos" w:hAnsi="Aptos" w:cstheme="majorHAnsi"/>
                <w:b/>
                <w:sz w:val="22"/>
                <w:szCs w:val="22"/>
                <w:lang w:val="it-IT"/>
              </w:rPr>
              <w:t>In caso di fondati dubbi è sempre facoltà della stazione appaltante procedere alla verifica del possesso dei requisiti di partecipazione in qualsiasi momento della procedura d’appalto.</w:t>
            </w:r>
          </w:p>
        </w:tc>
      </w:tr>
      <w:tr w:rsidR="007230B5" w:rsidRPr="009C2C8C" w14:paraId="010D73C8" w14:textId="77777777" w:rsidTr="60C72650">
        <w:trPr>
          <w:gridBefore w:val="1"/>
          <w:gridAfter w:val="1"/>
          <w:wBefore w:w="12" w:type="dxa"/>
          <w:wAfter w:w="12" w:type="dxa"/>
        </w:trPr>
        <w:tc>
          <w:tcPr>
            <w:tcW w:w="4536" w:type="dxa"/>
            <w:gridSpan w:val="5"/>
          </w:tcPr>
          <w:p w14:paraId="38339004" w14:textId="77777777" w:rsidR="007230B5" w:rsidRPr="009C2C8C" w:rsidRDefault="007230B5" w:rsidP="00724BEC">
            <w:pPr>
              <w:pStyle w:val="Rientrocorpodeltesto"/>
              <w:widowControl w:val="0"/>
              <w:tabs>
                <w:tab w:val="left" w:pos="8496"/>
              </w:tabs>
              <w:spacing w:after="0"/>
              <w:ind w:left="0"/>
              <w:jc w:val="both"/>
              <w:rPr>
                <w:rFonts w:ascii="Aptos" w:hAnsi="Aptos" w:cstheme="majorHAnsi"/>
                <w:color w:val="000000" w:themeColor="text1"/>
                <w:sz w:val="22"/>
                <w:szCs w:val="22"/>
                <w:lang w:val="it-IT"/>
              </w:rPr>
            </w:pPr>
          </w:p>
        </w:tc>
        <w:tc>
          <w:tcPr>
            <w:tcW w:w="426" w:type="dxa"/>
          </w:tcPr>
          <w:p w14:paraId="2D28C8C3" w14:textId="77777777" w:rsidR="007230B5" w:rsidRPr="009C2C8C" w:rsidRDefault="007230B5" w:rsidP="00724BEC">
            <w:pPr>
              <w:widowControl w:val="0"/>
              <w:rPr>
                <w:rFonts w:ascii="Aptos" w:hAnsi="Aptos" w:cstheme="majorHAnsi"/>
                <w:color w:val="000000" w:themeColor="text1"/>
                <w:sz w:val="22"/>
                <w:szCs w:val="22"/>
                <w:lang w:val="it-IT"/>
              </w:rPr>
            </w:pPr>
          </w:p>
        </w:tc>
        <w:tc>
          <w:tcPr>
            <w:tcW w:w="4384" w:type="dxa"/>
            <w:gridSpan w:val="4"/>
          </w:tcPr>
          <w:p w14:paraId="10AABC7B" w14:textId="77777777" w:rsidR="007230B5" w:rsidRPr="009C2C8C" w:rsidRDefault="007230B5" w:rsidP="00724BEC">
            <w:pPr>
              <w:widowControl w:val="0"/>
              <w:autoSpaceDE w:val="0"/>
              <w:autoSpaceDN w:val="0"/>
              <w:adjustRightInd w:val="0"/>
              <w:ind w:right="6"/>
              <w:jc w:val="both"/>
              <w:rPr>
                <w:rFonts w:ascii="Aptos" w:hAnsi="Aptos" w:cstheme="majorHAnsi"/>
                <w:bCs/>
                <w:color w:val="000000" w:themeColor="text1"/>
                <w:sz w:val="22"/>
                <w:szCs w:val="22"/>
                <w:lang w:val="it-IT"/>
              </w:rPr>
            </w:pPr>
          </w:p>
        </w:tc>
      </w:tr>
      <w:tr w:rsidR="007230B5" w:rsidRPr="009C2C8C" w14:paraId="6281A8FD" w14:textId="77777777" w:rsidTr="60C72650">
        <w:trPr>
          <w:gridBefore w:val="1"/>
          <w:gridAfter w:val="1"/>
          <w:wBefore w:w="12" w:type="dxa"/>
          <w:wAfter w:w="12" w:type="dxa"/>
        </w:trPr>
        <w:tc>
          <w:tcPr>
            <w:tcW w:w="4536" w:type="dxa"/>
            <w:gridSpan w:val="5"/>
          </w:tcPr>
          <w:p w14:paraId="0F0FCCBF" w14:textId="530DD080" w:rsidR="007230B5" w:rsidRPr="009C2C8C" w:rsidRDefault="007230B5" w:rsidP="00724BEC">
            <w:pPr>
              <w:pStyle w:val="Rientrocorpodeltesto"/>
              <w:widowControl w:val="0"/>
              <w:tabs>
                <w:tab w:val="left" w:pos="8496"/>
              </w:tabs>
              <w:spacing w:after="0"/>
              <w:ind w:left="0"/>
              <w:jc w:val="both"/>
              <w:rPr>
                <w:rFonts w:ascii="Aptos" w:hAnsi="Aptos" w:cstheme="majorHAnsi"/>
                <w:sz w:val="22"/>
                <w:szCs w:val="22"/>
                <w:u w:val="single"/>
                <w:lang w:val="de-DE"/>
              </w:rPr>
            </w:pPr>
            <w:r w:rsidRPr="009C2C8C">
              <w:rPr>
                <w:rFonts w:ascii="Aptos" w:hAnsi="Aptos" w:cstheme="majorHAnsi"/>
                <w:b/>
                <w:bCs/>
                <w:sz w:val="22"/>
                <w:szCs w:val="22"/>
                <w:u w:val="single"/>
                <w:lang w:val="de-DE"/>
              </w:rPr>
              <w:t>2.1 KOSTEN FÜR ARBEITSKRÄFTE UND BETRIEBSINTERNE SICHERHEITSKOSTEN</w:t>
            </w:r>
          </w:p>
        </w:tc>
        <w:tc>
          <w:tcPr>
            <w:tcW w:w="426" w:type="dxa"/>
          </w:tcPr>
          <w:p w14:paraId="6C2E7B86" w14:textId="77777777" w:rsidR="007230B5" w:rsidRPr="009C2C8C" w:rsidRDefault="007230B5" w:rsidP="00724BEC">
            <w:pPr>
              <w:widowControl w:val="0"/>
              <w:rPr>
                <w:rFonts w:ascii="Aptos" w:hAnsi="Aptos" w:cstheme="majorHAnsi"/>
                <w:sz w:val="22"/>
                <w:szCs w:val="22"/>
                <w:lang w:val="de-DE"/>
              </w:rPr>
            </w:pPr>
          </w:p>
        </w:tc>
        <w:tc>
          <w:tcPr>
            <w:tcW w:w="4384" w:type="dxa"/>
            <w:gridSpan w:val="4"/>
          </w:tcPr>
          <w:p w14:paraId="4E45B01A" w14:textId="23EE348B" w:rsidR="007230B5" w:rsidRPr="009C2C8C" w:rsidRDefault="007230B5" w:rsidP="00724BEC">
            <w:pPr>
              <w:widowControl w:val="0"/>
              <w:autoSpaceDE w:val="0"/>
              <w:autoSpaceDN w:val="0"/>
              <w:adjustRightInd w:val="0"/>
              <w:ind w:right="6"/>
              <w:jc w:val="both"/>
              <w:rPr>
                <w:rFonts w:ascii="Aptos" w:hAnsi="Aptos" w:cstheme="majorHAnsi"/>
                <w:sz w:val="22"/>
                <w:szCs w:val="22"/>
                <w:u w:val="single"/>
                <w:lang w:val="it-IT"/>
              </w:rPr>
            </w:pPr>
            <w:r w:rsidRPr="009C2C8C">
              <w:rPr>
                <w:rFonts w:ascii="Aptos" w:hAnsi="Aptos" w:cstheme="majorHAnsi"/>
                <w:b/>
                <w:bCs/>
                <w:sz w:val="22"/>
                <w:szCs w:val="22"/>
                <w:u w:val="single"/>
                <w:lang w:val="it-IT"/>
              </w:rPr>
              <w:t>2.1 INDICAZIONE DEI COSTI PER LA MANODOPERA E DEL COSTO DI SICUREZZA INTERNA AZIENDALE</w:t>
            </w:r>
          </w:p>
        </w:tc>
      </w:tr>
      <w:tr w:rsidR="007230B5" w:rsidRPr="009C2C8C" w14:paraId="280C1799" w14:textId="77777777" w:rsidTr="60C72650">
        <w:trPr>
          <w:gridBefore w:val="1"/>
          <w:gridAfter w:val="1"/>
          <w:wBefore w:w="12" w:type="dxa"/>
          <w:wAfter w:w="12" w:type="dxa"/>
        </w:trPr>
        <w:tc>
          <w:tcPr>
            <w:tcW w:w="4536" w:type="dxa"/>
            <w:gridSpan w:val="5"/>
          </w:tcPr>
          <w:p w14:paraId="72941D4C" w14:textId="77777777" w:rsidR="007230B5" w:rsidRPr="009C2C8C" w:rsidRDefault="007230B5" w:rsidP="00724BEC">
            <w:pPr>
              <w:pStyle w:val="Rientrocorpodeltesto"/>
              <w:widowControl w:val="0"/>
              <w:tabs>
                <w:tab w:val="left" w:pos="8496"/>
              </w:tabs>
              <w:spacing w:after="0"/>
              <w:ind w:left="0"/>
              <w:jc w:val="both"/>
              <w:rPr>
                <w:rFonts w:ascii="Aptos" w:hAnsi="Aptos" w:cstheme="majorHAnsi"/>
                <w:sz w:val="22"/>
                <w:szCs w:val="22"/>
                <w:u w:val="single"/>
                <w:lang w:val="it-IT"/>
              </w:rPr>
            </w:pPr>
          </w:p>
        </w:tc>
        <w:tc>
          <w:tcPr>
            <w:tcW w:w="426" w:type="dxa"/>
          </w:tcPr>
          <w:p w14:paraId="3734E372" w14:textId="77777777" w:rsidR="007230B5" w:rsidRPr="009C2C8C" w:rsidRDefault="007230B5" w:rsidP="00724BEC">
            <w:pPr>
              <w:widowControl w:val="0"/>
              <w:rPr>
                <w:rFonts w:ascii="Aptos" w:hAnsi="Aptos" w:cstheme="majorHAnsi"/>
                <w:sz w:val="22"/>
                <w:szCs w:val="22"/>
                <w:lang w:val="it-IT"/>
              </w:rPr>
            </w:pPr>
          </w:p>
        </w:tc>
        <w:tc>
          <w:tcPr>
            <w:tcW w:w="4384" w:type="dxa"/>
            <w:gridSpan w:val="4"/>
          </w:tcPr>
          <w:p w14:paraId="0306698E" w14:textId="77777777" w:rsidR="007230B5" w:rsidRPr="009C2C8C" w:rsidRDefault="007230B5" w:rsidP="00724BEC">
            <w:pPr>
              <w:widowControl w:val="0"/>
              <w:autoSpaceDE w:val="0"/>
              <w:autoSpaceDN w:val="0"/>
              <w:adjustRightInd w:val="0"/>
              <w:ind w:right="6"/>
              <w:jc w:val="both"/>
              <w:rPr>
                <w:rFonts w:ascii="Aptos" w:hAnsi="Aptos" w:cstheme="majorHAnsi"/>
                <w:sz w:val="22"/>
                <w:szCs w:val="22"/>
                <w:u w:val="single"/>
                <w:lang w:val="it-IT"/>
              </w:rPr>
            </w:pPr>
          </w:p>
        </w:tc>
      </w:tr>
      <w:tr w:rsidR="007230B5" w:rsidRPr="009C2C8C" w14:paraId="302B7E0E" w14:textId="77777777" w:rsidTr="60C72650">
        <w:trPr>
          <w:gridBefore w:val="1"/>
          <w:gridAfter w:val="1"/>
          <w:wBefore w:w="12" w:type="dxa"/>
          <w:wAfter w:w="12" w:type="dxa"/>
        </w:trPr>
        <w:tc>
          <w:tcPr>
            <w:tcW w:w="4536" w:type="dxa"/>
            <w:gridSpan w:val="5"/>
          </w:tcPr>
          <w:p w14:paraId="0E95B75F" w14:textId="2128914E" w:rsidR="007230B5" w:rsidRPr="009C2C8C" w:rsidRDefault="007230B5" w:rsidP="00724BEC">
            <w:pPr>
              <w:pStyle w:val="Rientrocorpodeltesto"/>
              <w:widowControl w:val="0"/>
              <w:tabs>
                <w:tab w:val="left" w:pos="8496"/>
              </w:tabs>
              <w:spacing w:after="0"/>
              <w:ind w:left="0"/>
              <w:jc w:val="both"/>
              <w:rPr>
                <w:rFonts w:ascii="Aptos" w:hAnsi="Aptos" w:cstheme="majorHAnsi"/>
                <w:sz w:val="22"/>
                <w:szCs w:val="22"/>
                <w:u w:val="single"/>
                <w:lang w:val="de-DE"/>
              </w:rPr>
            </w:pPr>
            <w:r w:rsidRPr="009C2C8C">
              <w:rPr>
                <w:rFonts w:ascii="Aptos" w:hAnsi="Aptos" w:cstheme="majorHAnsi"/>
                <w:sz w:val="22"/>
                <w:szCs w:val="22"/>
                <w:u w:val="single"/>
                <w:lang w:val="de-DE"/>
              </w:rPr>
              <w:t>Die vorliegende Ausschreibung hat eine Dienstleistung intellektueller Natur zum Gegenstand, weshalb der Wirtschaftsteilnehmer gemäß Art. 108, Abs. 9, GvD Nr. 36/2023 und Art. 27, Abs. 4, LG Nr. 16/2015  nicht dazu verpflichtet ist, die Kosten für Arbeitskräfte und die Betriebskosten betreffend die Erfüllung der Bestimmungen über Gesundheit und Sicherheit am Arbeitsplatz anzugeben.</w:t>
            </w:r>
          </w:p>
        </w:tc>
        <w:tc>
          <w:tcPr>
            <w:tcW w:w="426" w:type="dxa"/>
          </w:tcPr>
          <w:p w14:paraId="20A87388" w14:textId="77777777" w:rsidR="007230B5" w:rsidRPr="009C2C8C" w:rsidRDefault="007230B5" w:rsidP="00724BEC">
            <w:pPr>
              <w:widowControl w:val="0"/>
              <w:rPr>
                <w:rFonts w:ascii="Aptos" w:hAnsi="Aptos" w:cstheme="majorHAnsi"/>
                <w:sz w:val="22"/>
                <w:szCs w:val="22"/>
                <w:lang w:val="de-DE"/>
              </w:rPr>
            </w:pPr>
          </w:p>
        </w:tc>
        <w:tc>
          <w:tcPr>
            <w:tcW w:w="4384" w:type="dxa"/>
            <w:gridSpan w:val="4"/>
          </w:tcPr>
          <w:p w14:paraId="7964EED6" w14:textId="647C8526" w:rsidR="007230B5" w:rsidRPr="009C2C8C" w:rsidRDefault="007230B5" w:rsidP="00724BEC">
            <w:pPr>
              <w:widowControl w:val="0"/>
              <w:autoSpaceDE w:val="0"/>
              <w:autoSpaceDN w:val="0"/>
              <w:adjustRightInd w:val="0"/>
              <w:ind w:right="6"/>
              <w:jc w:val="both"/>
              <w:rPr>
                <w:rFonts w:ascii="Aptos" w:hAnsi="Aptos" w:cstheme="majorHAnsi"/>
                <w:sz w:val="22"/>
                <w:szCs w:val="22"/>
                <w:u w:val="single"/>
                <w:lang w:val="it-IT"/>
              </w:rPr>
            </w:pPr>
            <w:r w:rsidRPr="009C2C8C">
              <w:rPr>
                <w:rFonts w:ascii="Aptos" w:hAnsi="Aptos" w:cstheme="majorHAnsi"/>
                <w:sz w:val="22"/>
                <w:szCs w:val="22"/>
                <w:u w:val="single"/>
                <w:lang w:val="it-IT"/>
              </w:rPr>
              <w:t>Il presente affidamento ha per oggetto un servizio di natura intellettuale e quindi a norma dell’art. 108, c. 9, d. lgs. n. 36/2023 e dell’art. 27, c. 4, l.p. 16/2015, l’operatore economico non è tenuto a comunicare i propri costi della manodopera e gli oneri aziendali concernenti l’adempimento delle disposizioni in materia di salute e sicurezza sui luoghi di lavoro.</w:t>
            </w:r>
          </w:p>
        </w:tc>
      </w:tr>
      <w:tr w:rsidR="007230B5" w:rsidRPr="009C2C8C" w14:paraId="372DECC4" w14:textId="77777777" w:rsidTr="60C72650">
        <w:trPr>
          <w:gridBefore w:val="1"/>
          <w:gridAfter w:val="1"/>
          <w:wBefore w:w="12" w:type="dxa"/>
          <w:wAfter w:w="12" w:type="dxa"/>
        </w:trPr>
        <w:tc>
          <w:tcPr>
            <w:tcW w:w="4536" w:type="dxa"/>
            <w:gridSpan w:val="5"/>
          </w:tcPr>
          <w:p w14:paraId="0F8FB1BC" w14:textId="77777777" w:rsidR="007230B5" w:rsidRPr="009C2C8C" w:rsidRDefault="007230B5" w:rsidP="00724BEC">
            <w:pPr>
              <w:pStyle w:val="Rientrocorpodeltesto"/>
              <w:widowControl w:val="0"/>
              <w:tabs>
                <w:tab w:val="left" w:pos="8496"/>
              </w:tabs>
              <w:spacing w:after="0"/>
              <w:ind w:left="0"/>
              <w:jc w:val="both"/>
              <w:rPr>
                <w:rFonts w:ascii="Aptos" w:hAnsi="Aptos" w:cstheme="majorHAnsi"/>
                <w:sz w:val="22"/>
                <w:szCs w:val="22"/>
                <w:u w:val="single"/>
                <w:lang w:val="it-IT"/>
              </w:rPr>
            </w:pPr>
          </w:p>
        </w:tc>
        <w:tc>
          <w:tcPr>
            <w:tcW w:w="426" w:type="dxa"/>
          </w:tcPr>
          <w:p w14:paraId="16A23A30" w14:textId="77777777" w:rsidR="007230B5" w:rsidRPr="009C2C8C" w:rsidRDefault="007230B5" w:rsidP="00724BEC">
            <w:pPr>
              <w:widowControl w:val="0"/>
              <w:rPr>
                <w:rFonts w:ascii="Aptos" w:hAnsi="Aptos" w:cstheme="majorHAnsi"/>
                <w:sz w:val="22"/>
                <w:szCs w:val="22"/>
                <w:lang w:val="it-IT"/>
              </w:rPr>
            </w:pPr>
          </w:p>
        </w:tc>
        <w:tc>
          <w:tcPr>
            <w:tcW w:w="4384" w:type="dxa"/>
            <w:gridSpan w:val="4"/>
          </w:tcPr>
          <w:p w14:paraId="689F0273" w14:textId="77777777" w:rsidR="007230B5" w:rsidRPr="009C2C8C" w:rsidRDefault="007230B5" w:rsidP="00724BEC">
            <w:pPr>
              <w:widowControl w:val="0"/>
              <w:autoSpaceDE w:val="0"/>
              <w:autoSpaceDN w:val="0"/>
              <w:adjustRightInd w:val="0"/>
              <w:ind w:right="6"/>
              <w:jc w:val="both"/>
              <w:rPr>
                <w:rFonts w:ascii="Aptos" w:hAnsi="Aptos" w:cstheme="majorHAnsi"/>
                <w:sz w:val="22"/>
                <w:szCs w:val="22"/>
                <w:u w:val="single"/>
                <w:lang w:val="it-IT"/>
              </w:rPr>
            </w:pPr>
          </w:p>
        </w:tc>
      </w:tr>
      <w:tr w:rsidR="007230B5" w:rsidRPr="009C2C8C" w14:paraId="05802F01" w14:textId="77777777" w:rsidTr="60C72650">
        <w:trPr>
          <w:gridBefore w:val="1"/>
          <w:gridAfter w:val="1"/>
          <w:wBefore w:w="12" w:type="dxa"/>
          <w:wAfter w:w="12" w:type="dxa"/>
        </w:trPr>
        <w:tc>
          <w:tcPr>
            <w:tcW w:w="4536" w:type="dxa"/>
            <w:gridSpan w:val="5"/>
            <w:shd w:val="clear" w:color="auto" w:fill="EEECE1" w:themeFill="background2"/>
          </w:tcPr>
          <w:p w14:paraId="37CA83C5" w14:textId="77777777" w:rsidR="007230B5" w:rsidRPr="009C2C8C" w:rsidRDefault="007230B5" w:rsidP="00724BEC">
            <w:pPr>
              <w:pStyle w:val="Default"/>
              <w:widowControl w:val="0"/>
              <w:ind w:left="439"/>
              <w:jc w:val="both"/>
              <w:rPr>
                <w:rFonts w:ascii="Aptos" w:hAnsi="Aptos" w:cstheme="majorHAnsi"/>
                <w:b/>
                <w:bCs/>
                <w:color w:val="auto"/>
                <w:sz w:val="22"/>
                <w:szCs w:val="22"/>
              </w:rPr>
            </w:pPr>
          </w:p>
          <w:p w14:paraId="6F2DF295" w14:textId="277257EC" w:rsidR="007230B5" w:rsidRPr="009C2C8C" w:rsidRDefault="007230B5" w:rsidP="00724BEC">
            <w:pPr>
              <w:pStyle w:val="Default"/>
              <w:widowControl w:val="0"/>
              <w:numPr>
                <w:ilvl w:val="0"/>
                <w:numId w:val="46"/>
              </w:numPr>
              <w:ind w:left="439" w:hanging="426"/>
              <w:jc w:val="both"/>
              <w:rPr>
                <w:rFonts w:ascii="Aptos" w:hAnsi="Aptos" w:cstheme="majorHAnsi"/>
                <w:b/>
                <w:bCs/>
                <w:color w:val="auto"/>
                <w:sz w:val="22"/>
                <w:szCs w:val="22"/>
              </w:rPr>
            </w:pPr>
            <w:r w:rsidRPr="009C2C8C">
              <w:rPr>
                <w:rFonts w:ascii="Aptos" w:hAnsi="Aptos" w:cstheme="majorHAnsi"/>
                <w:b/>
                <w:bCs/>
                <w:color w:val="auto"/>
                <w:sz w:val="22"/>
                <w:szCs w:val="22"/>
                <w:lang w:val="de-DE" w:eastAsia="en-US"/>
              </w:rPr>
              <w:t>ZUSCHLAGSERTEILUNG</w:t>
            </w:r>
          </w:p>
          <w:p w14:paraId="50C02C0C" w14:textId="77777777" w:rsidR="007230B5" w:rsidRPr="009C2C8C" w:rsidRDefault="007230B5" w:rsidP="00724BEC">
            <w:pPr>
              <w:pStyle w:val="Default"/>
              <w:widowControl w:val="0"/>
              <w:ind w:left="439"/>
              <w:jc w:val="both"/>
              <w:rPr>
                <w:rFonts w:ascii="Aptos" w:hAnsi="Aptos" w:cstheme="majorHAnsi"/>
                <w:b/>
                <w:bCs/>
                <w:color w:val="auto"/>
                <w:sz w:val="22"/>
                <w:szCs w:val="22"/>
              </w:rPr>
            </w:pPr>
          </w:p>
        </w:tc>
        <w:tc>
          <w:tcPr>
            <w:tcW w:w="426" w:type="dxa"/>
          </w:tcPr>
          <w:p w14:paraId="7766B42E" w14:textId="77777777" w:rsidR="007230B5" w:rsidRPr="009C2C8C" w:rsidRDefault="007230B5" w:rsidP="00724BEC">
            <w:pPr>
              <w:widowControl w:val="0"/>
              <w:rPr>
                <w:rFonts w:ascii="Aptos" w:hAnsi="Aptos" w:cstheme="majorHAnsi"/>
                <w:b/>
                <w:bCs/>
                <w:sz w:val="22"/>
                <w:szCs w:val="22"/>
                <w:lang w:val="it-IT"/>
              </w:rPr>
            </w:pPr>
          </w:p>
        </w:tc>
        <w:tc>
          <w:tcPr>
            <w:tcW w:w="4384" w:type="dxa"/>
            <w:gridSpan w:val="4"/>
            <w:shd w:val="clear" w:color="auto" w:fill="EEECE1" w:themeFill="background2"/>
          </w:tcPr>
          <w:p w14:paraId="3A1B3129" w14:textId="77777777" w:rsidR="007230B5" w:rsidRPr="009C2C8C" w:rsidRDefault="007230B5" w:rsidP="00724BEC">
            <w:pPr>
              <w:pStyle w:val="Default"/>
              <w:widowControl w:val="0"/>
              <w:ind w:left="423"/>
              <w:jc w:val="both"/>
              <w:rPr>
                <w:rFonts w:ascii="Aptos" w:hAnsi="Aptos" w:cstheme="majorHAnsi"/>
                <w:b/>
                <w:bCs/>
                <w:color w:val="auto"/>
                <w:sz w:val="22"/>
                <w:szCs w:val="22"/>
              </w:rPr>
            </w:pPr>
          </w:p>
          <w:p w14:paraId="4039D3D3" w14:textId="340463B8" w:rsidR="007230B5" w:rsidRPr="009C2C8C" w:rsidRDefault="007230B5" w:rsidP="00724BEC">
            <w:pPr>
              <w:pStyle w:val="Default"/>
              <w:widowControl w:val="0"/>
              <w:numPr>
                <w:ilvl w:val="0"/>
                <w:numId w:val="47"/>
              </w:numPr>
              <w:ind w:left="423" w:hanging="423"/>
              <w:jc w:val="both"/>
              <w:rPr>
                <w:rFonts w:ascii="Aptos" w:hAnsi="Aptos" w:cstheme="majorHAnsi"/>
                <w:b/>
                <w:bCs/>
                <w:color w:val="auto"/>
                <w:sz w:val="22"/>
                <w:szCs w:val="22"/>
              </w:rPr>
            </w:pPr>
            <w:r w:rsidRPr="009C2C8C">
              <w:rPr>
                <w:rFonts w:ascii="Aptos" w:hAnsi="Aptos" w:cstheme="majorHAnsi"/>
                <w:b/>
                <w:bCs/>
                <w:color w:val="auto"/>
                <w:sz w:val="22"/>
                <w:szCs w:val="22"/>
                <w:lang w:eastAsia="en-US"/>
              </w:rPr>
              <w:t xml:space="preserve">AGGIUDICAZIONE </w:t>
            </w:r>
          </w:p>
        </w:tc>
      </w:tr>
      <w:tr w:rsidR="007230B5" w:rsidRPr="009C2C8C" w14:paraId="12D92B23" w14:textId="77777777" w:rsidTr="60C72650">
        <w:trPr>
          <w:gridBefore w:val="1"/>
          <w:gridAfter w:val="1"/>
          <w:wBefore w:w="12" w:type="dxa"/>
          <w:wAfter w:w="12" w:type="dxa"/>
        </w:trPr>
        <w:tc>
          <w:tcPr>
            <w:tcW w:w="4536" w:type="dxa"/>
            <w:gridSpan w:val="5"/>
          </w:tcPr>
          <w:p w14:paraId="03DF1692" w14:textId="77777777" w:rsidR="007230B5" w:rsidRPr="009C2C8C" w:rsidRDefault="007230B5" w:rsidP="00724BEC">
            <w:pPr>
              <w:pStyle w:val="Rientrocorpodeltesto"/>
              <w:widowControl w:val="0"/>
              <w:tabs>
                <w:tab w:val="left" w:pos="8496"/>
              </w:tabs>
              <w:spacing w:after="0"/>
              <w:ind w:left="0"/>
              <w:jc w:val="both"/>
              <w:rPr>
                <w:rFonts w:ascii="Aptos" w:hAnsi="Aptos" w:cstheme="majorHAnsi"/>
                <w:strike/>
                <w:sz w:val="22"/>
                <w:szCs w:val="22"/>
                <w:highlight w:val="yellow"/>
                <w:lang w:val="it-IT"/>
              </w:rPr>
            </w:pPr>
          </w:p>
        </w:tc>
        <w:tc>
          <w:tcPr>
            <w:tcW w:w="426" w:type="dxa"/>
          </w:tcPr>
          <w:p w14:paraId="20718721" w14:textId="77777777" w:rsidR="007230B5" w:rsidRPr="009C2C8C" w:rsidRDefault="007230B5" w:rsidP="00724BEC">
            <w:pPr>
              <w:widowControl w:val="0"/>
              <w:rPr>
                <w:rFonts w:ascii="Aptos" w:hAnsi="Aptos" w:cstheme="majorHAnsi"/>
                <w:strike/>
                <w:sz w:val="22"/>
                <w:szCs w:val="22"/>
                <w:highlight w:val="yellow"/>
                <w:lang w:val="it-IT"/>
              </w:rPr>
            </w:pPr>
          </w:p>
        </w:tc>
        <w:tc>
          <w:tcPr>
            <w:tcW w:w="4384" w:type="dxa"/>
            <w:gridSpan w:val="4"/>
          </w:tcPr>
          <w:p w14:paraId="3E59B748" w14:textId="77777777" w:rsidR="007230B5" w:rsidRPr="009C2C8C" w:rsidRDefault="007230B5" w:rsidP="00724BEC">
            <w:pPr>
              <w:widowControl w:val="0"/>
              <w:autoSpaceDE w:val="0"/>
              <w:autoSpaceDN w:val="0"/>
              <w:adjustRightInd w:val="0"/>
              <w:ind w:right="6"/>
              <w:jc w:val="both"/>
              <w:rPr>
                <w:rFonts w:ascii="Aptos" w:hAnsi="Aptos" w:cstheme="majorHAnsi"/>
                <w:strike/>
                <w:sz w:val="22"/>
                <w:szCs w:val="22"/>
                <w:highlight w:val="yellow"/>
                <w:lang w:val="it-IT"/>
              </w:rPr>
            </w:pPr>
          </w:p>
        </w:tc>
      </w:tr>
      <w:tr w:rsidR="007230B5" w:rsidRPr="009C2C8C" w14:paraId="2B0240C2" w14:textId="77777777" w:rsidTr="60C72650">
        <w:trPr>
          <w:gridBefore w:val="1"/>
          <w:gridAfter w:val="1"/>
          <w:wBefore w:w="12" w:type="dxa"/>
          <w:wAfter w:w="12" w:type="dxa"/>
        </w:trPr>
        <w:tc>
          <w:tcPr>
            <w:tcW w:w="4536" w:type="dxa"/>
            <w:gridSpan w:val="5"/>
          </w:tcPr>
          <w:p w14:paraId="58377FA8" w14:textId="07607075" w:rsidR="007230B5" w:rsidRPr="009C2C8C" w:rsidRDefault="007230B5" w:rsidP="00724BEC">
            <w:pPr>
              <w:pStyle w:val="Rientrocorpodeltesto"/>
              <w:widowControl w:val="0"/>
              <w:tabs>
                <w:tab w:val="left" w:pos="8496"/>
              </w:tabs>
              <w:spacing w:after="0"/>
              <w:ind w:left="0"/>
              <w:jc w:val="both"/>
              <w:rPr>
                <w:rFonts w:ascii="Aptos" w:hAnsi="Aptos" w:cstheme="majorHAnsi"/>
                <w:strike/>
                <w:sz w:val="22"/>
                <w:szCs w:val="22"/>
                <w:lang w:val="de-DE"/>
              </w:rPr>
            </w:pPr>
            <w:r w:rsidRPr="009C2C8C">
              <w:rPr>
                <w:rFonts w:ascii="Aptos" w:eastAsia="Calibri" w:hAnsi="Aptos" w:cstheme="minorHAnsi"/>
                <w:b/>
                <w:bCs/>
                <w:sz w:val="22"/>
                <w:szCs w:val="22"/>
                <w:lang w:val="de-DE"/>
              </w:rPr>
              <w:t>Nach der positiven Überprüfung des Vorliegens der allgemeinen und besonderen Voraussetzungen erteilt die Vergabestelle den Zuschlag, der sofort wirksam ist.</w:t>
            </w:r>
          </w:p>
        </w:tc>
        <w:tc>
          <w:tcPr>
            <w:tcW w:w="426" w:type="dxa"/>
          </w:tcPr>
          <w:p w14:paraId="642941FF" w14:textId="77777777" w:rsidR="007230B5" w:rsidRPr="009C2C8C" w:rsidRDefault="007230B5" w:rsidP="00724BEC">
            <w:pPr>
              <w:widowControl w:val="0"/>
              <w:rPr>
                <w:rFonts w:ascii="Aptos" w:hAnsi="Aptos" w:cstheme="majorHAnsi"/>
                <w:strike/>
                <w:sz w:val="22"/>
                <w:szCs w:val="22"/>
                <w:lang w:val="de-DE"/>
              </w:rPr>
            </w:pPr>
          </w:p>
        </w:tc>
        <w:tc>
          <w:tcPr>
            <w:tcW w:w="4384" w:type="dxa"/>
            <w:gridSpan w:val="4"/>
          </w:tcPr>
          <w:p w14:paraId="1DD5B80B" w14:textId="00EFFB7F" w:rsidR="007230B5" w:rsidRPr="009C2C8C" w:rsidRDefault="007230B5" w:rsidP="00724BEC">
            <w:pPr>
              <w:widowControl w:val="0"/>
              <w:autoSpaceDE w:val="0"/>
              <w:autoSpaceDN w:val="0"/>
              <w:adjustRightInd w:val="0"/>
              <w:ind w:right="6"/>
              <w:jc w:val="both"/>
              <w:rPr>
                <w:rFonts w:ascii="Aptos" w:hAnsi="Aptos" w:cstheme="majorHAnsi"/>
                <w:strike/>
                <w:sz w:val="22"/>
                <w:szCs w:val="22"/>
                <w:lang w:val="it-IT"/>
              </w:rPr>
            </w:pPr>
            <w:r w:rsidRPr="009C2C8C">
              <w:rPr>
                <w:rFonts w:ascii="Aptos" w:hAnsi="Aptos" w:cstheme="minorHAnsi"/>
                <w:b/>
                <w:bCs/>
                <w:sz w:val="22"/>
                <w:szCs w:val="22"/>
                <w:lang w:val="it-IT"/>
              </w:rPr>
              <w:t>Successivamente alla verifica positiva del possesso dei requisiti di ordine generale e di ordine speciale, la stazione appaltante dispone l’aggiudicazione che è immediatamente efficace.</w:t>
            </w:r>
          </w:p>
        </w:tc>
      </w:tr>
      <w:tr w:rsidR="007230B5" w:rsidRPr="009C2C8C" w14:paraId="6AA6C988" w14:textId="77777777" w:rsidTr="60C72650">
        <w:trPr>
          <w:gridBefore w:val="1"/>
          <w:gridAfter w:val="1"/>
          <w:wBefore w:w="12" w:type="dxa"/>
          <w:wAfter w:w="12" w:type="dxa"/>
        </w:trPr>
        <w:tc>
          <w:tcPr>
            <w:tcW w:w="4536" w:type="dxa"/>
            <w:gridSpan w:val="5"/>
            <w:shd w:val="clear" w:color="auto" w:fill="FFFFFF" w:themeFill="background1"/>
          </w:tcPr>
          <w:p w14:paraId="2AD200C2" w14:textId="77777777" w:rsidR="007230B5" w:rsidRPr="009C2C8C" w:rsidRDefault="007230B5" w:rsidP="00724BEC">
            <w:pPr>
              <w:pStyle w:val="Rientrocorpodeltesto"/>
              <w:widowControl w:val="0"/>
              <w:tabs>
                <w:tab w:val="left" w:pos="8496"/>
              </w:tabs>
              <w:spacing w:after="0"/>
              <w:ind w:left="0"/>
              <w:jc w:val="both"/>
              <w:rPr>
                <w:rFonts w:ascii="Aptos" w:hAnsi="Aptos" w:cstheme="majorHAnsi"/>
                <w:strike/>
                <w:sz w:val="22"/>
                <w:szCs w:val="22"/>
                <w:lang w:val="it-IT"/>
              </w:rPr>
            </w:pPr>
          </w:p>
        </w:tc>
        <w:tc>
          <w:tcPr>
            <w:tcW w:w="426" w:type="dxa"/>
            <w:shd w:val="clear" w:color="auto" w:fill="FFFFFF" w:themeFill="background1"/>
          </w:tcPr>
          <w:p w14:paraId="5573EF03" w14:textId="77777777" w:rsidR="007230B5" w:rsidRPr="009C2C8C" w:rsidRDefault="007230B5" w:rsidP="00724BEC">
            <w:pPr>
              <w:widowControl w:val="0"/>
              <w:rPr>
                <w:rFonts w:ascii="Aptos" w:hAnsi="Aptos" w:cstheme="majorHAnsi"/>
                <w:strike/>
                <w:sz w:val="22"/>
                <w:szCs w:val="22"/>
                <w:lang w:val="it-IT"/>
              </w:rPr>
            </w:pPr>
          </w:p>
        </w:tc>
        <w:tc>
          <w:tcPr>
            <w:tcW w:w="4384" w:type="dxa"/>
            <w:gridSpan w:val="4"/>
            <w:shd w:val="clear" w:color="auto" w:fill="FFFFFF" w:themeFill="background1"/>
          </w:tcPr>
          <w:p w14:paraId="5BA52C71" w14:textId="77777777" w:rsidR="007230B5" w:rsidRPr="009C2C8C" w:rsidRDefault="007230B5" w:rsidP="00724BEC">
            <w:pPr>
              <w:widowControl w:val="0"/>
              <w:autoSpaceDE w:val="0"/>
              <w:autoSpaceDN w:val="0"/>
              <w:adjustRightInd w:val="0"/>
              <w:ind w:right="6"/>
              <w:jc w:val="both"/>
              <w:rPr>
                <w:rFonts w:ascii="Aptos" w:hAnsi="Aptos" w:cstheme="majorHAnsi"/>
                <w:strike/>
                <w:sz w:val="22"/>
                <w:szCs w:val="22"/>
                <w:lang w:val="it-IT"/>
              </w:rPr>
            </w:pPr>
          </w:p>
        </w:tc>
      </w:tr>
      <w:tr w:rsidR="007230B5" w:rsidRPr="009C2C8C" w14:paraId="42A64AE0" w14:textId="77777777" w:rsidTr="60C72650">
        <w:trPr>
          <w:gridBefore w:val="1"/>
          <w:gridAfter w:val="1"/>
          <w:wBefore w:w="12" w:type="dxa"/>
          <w:wAfter w:w="12" w:type="dxa"/>
        </w:trPr>
        <w:tc>
          <w:tcPr>
            <w:tcW w:w="4536" w:type="dxa"/>
            <w:gridSpan w:val="5"/>
            <w:shd w:val="clear" w:color="auto" w:fill="FFFFFF" w:themeFill="background1"/>
          </w:tcPr>
          <w:p w14:paraId="516F1968" w14:textId="4831B2BA" w:rsidR="007230B5" w:rsidRPr="009C2C8C" w:rsidRDefault="007230B5" w:rsidP="00724BEC">
            <w:pPr>
              <w:pStyle w:val="Rientrocorpodeltesto"/>
              <w:widowControl w:val="0"/>
              <w:tabs>
                <w:tab w:val="left" w:pos="8496"/>
              </w:tabs>
              <w:spacing w:after="0"/>
              <w:ind w:left="0"/>
              <w:jc w:val="both"/>
              <w:rPr>
                <w:rFonts w:ascii="Aptos" w:hAnsi="Aptos" w:cstheme="majorHAnsi"/>
                <w:strike/>
                <w:sz w:val="22"/>
                <w:szCs w:val="22"/>
                <w:lang w:val="de-DE"/>
              </w:rPr>
            </w:pPr>
            <w:r w:rsidRPr="009C2C8C">
              <w:rPr>
                <w:rFonts w:ascii="Aptos" w:hAnsi="Aptos" w:cstheme="majorHAnsi"/>
                <w:sz w:val="22"/>
                <w:szCs w:val="22"/>
                <w:lang w:val="de-DE"/>
              </w:rPr>
              <w:t>Innerhalb der folgenden fünf Tage sendet die Vergabestelle dem Bieter die Mitteilungen gemäß Art. 90 Absatz 1 Buchst. b) und mittels PEC.</w:t>
            </w:r>
          </w:p>
        </w:tc>
        <w:tc>
          <w:tcPr>
            <w:tcW w:w="426" w:type="dxa"/>
            <w:shd w:val="clear" w:color="auto" w:fill="FFFFFF" w:themeFill="background1"/>
          </w:tcPr>
          <w:p w14:paraId="2E2E8B5D" w14:textId="77777777" w:rsidR="007230B5" w:rsidRPr="009C2C8C" w:rsidRDefault="007230B5" w:rsidP="00724BEC">
            <w:pPr>
              <w:widowControl w:val="0"/>
              <w:rPr>
                <w:rFonts w:ascii="Aptos" w:hAnsi="Aptos" w:cstheme="majorHAnsi"/>
                <w:strike/>
                <w:sz w:val="22"/>
                <w:szCs w:val="22"/>
                <w:lang w:val="de-DE"/>
              </w:rPr>
            </w:pPr>
          </w:p>
        </w:tc>
        <w:tc>
          <w:tcPr>
            <w:tcW w:w="4384" w:type="dxa"/>
            <w:gridSpan w:val="4"/>
            <w:shd w:val="clear" w:color="auto" w:fill="FFFFFF" w:themeFill="background1"/>
          </w:tcPr>
          <w:p w14:paraId="4AA54DCB" w14:textId="35A26429" w:rsidR="007230B5" w:rsidRPr="009C2C8C" w:rsidRDefault="007230B5" w:rsidP="00724BEC">
            <w:pPr>
              <w:widowControl w:val="0"/>
              <w:autoSpaceDE w:val="0"/>
              <w:autoSpaceDN w:val="0"/>
              <w:adjustRightInd w:val="0"/>
              <w:ind w:right="6"/>
              <w:jc w:val="both"/>
              <w:rPr>
                <w:rFonts w:ascii="Aptos" w:hAnsi="Aptos" w:cstheme="majorHAnsi"/>
                <w:strike/>
                <w:sz w:val="22"/>
                <w:szCs w:val="22"/>
                <w:lang w:val="it-IT"/>
              </w:rPr>
            </w:pPr>
            <w:r w:rsidRPr="009C2C8C">
              <w:rPr>
                <w:rFonts w:ascii="Aptos" w:hAnsi="Aptos" w:cstheme="majorHAnsi"/>
                <w:sz w:val="22"/>
                <w:szCs w:val="22"/>
                <w:lang w:val="it-IT"/>
              </w:rPr>
              <w:t>La stazione appaltante procederà entro i successivi 5 giorni alle comunicazioni di cui all’art. 90, comma 1 lett. b) e tramite PEC all’offerente.</w:t>
            </w:r>
          </w:p>
        </w:tc>
      </w:tr>
      <w:tr w:rsidR="007230B5" w:rsidRPr="009C2C8C" w14:paraId="38BDCB83" w14:textId="77777777" w:rsidTr="60C72650">
        <w:trPr>
          <w:gridBefore w:val="1"/>
          <w:gridAfter w:val="1"/>
          <w:wBefore w:w="12" w:type="dxa"/>
          <w:wAfter w:w="12" w:type="dxa"/>
        </w:trPr>
        <w:tc>
          <w:tcPr>
            <w:tcW w:w="4536" w:type="dxa"/>
            <w:gridSpan w:val="5"/>
          </w:tcPr>
          <w:p w14:paraId="5603700E" w14:textId="77777777" w:rsidR="007230B5" w:rsidRPr="009C2C8C" w:rsidRDefault="007230B5" w:rsidP="00724BEC">
            <w:pPr>
              <w:pStyle w:val="Rientrocorpodeltesto"/>
              <w:widowControl w:val="0"/>
              <w:tabs>
                <w:tab w:val="left" w:pos="8496"/>
              </w:tabs>
              <w:spacing w:after="0"/>
              <w:ind w:left="0"/>
              <w:jc w:val="both"/>
              <w:rPr>
                <w:rFonts w:ascii="Aptos" w:hAnsi="Aptos" w:cstheme="majorHAnsi"/>
                <w:b/>
                <w:bCs/>
                <w:strike/>
                <w:sz w:val="22"/>
                <w:szCs w:val="22"/>
                <w:highlight w:val="yellow"/>
                <w:lang w:val="it-IT"/>
              </w:rPr>
            </w:pPr>
          </w:p>
        </w:tc>
        <w:tc>
          <w:tcPr>
            <w:tcW w:w="426" w:type="dxa"/>
          </w:tcPr>
          <w:p w14:paraId="5CEEB0EF" w14:textId="77777777" w:rsidR="007230B5" w:rsidRPr="009C2C8C" w:rsidRDefault="007230B5" w:rsidP="00724BEC">
            <w:pPr>
              <w:widowControl w:val="0"/>
              <w:rPr>
                <w:rFonts w:ascii="Aptos" w:hAnsi="Aptos" w:cstheme="majorHAnsi"/>
                <w:b/>
                <w:bCs/>
                <w:strike/>
                <w:sz w:val="22"/>
                <w:szCs w:val="22"/>
                <w:highlight w:val="yellow"/>
                <w:lang w:val="it-IT"/>
              </w:rPr>
            </w:pPr>
          </w:p>
        </w:tc>
        <w:tc>
          <w:tcPr>
            <w:tcW w:w="4384" w:type="dxa"/>
            <w:gridSpan w:val="4"/>
          </w:tcPr>
          <w:p w14:paraId="4C06B796" w14:textId="77777777" w:rsidR="007230B5" w:rsidRPr="009C2C8C" w:rsidRDefault="007230B5" w:rsidP="00724BEC">
            <w:pPr>
              <w:widowControl w:val="0"/>
              <w:autoSpaceDE w:val="0"/>
              <w:autoSpaceDN w:val="0"/>
              <w:adjustRightInd w:val="0"/>
              <w:ind w:right="6"/>
              <w:jc w:val="both"/>
              <w:rPr>
                <w:rFonts w:ascii="Aptos" w:hAnsi="Aptos" w:cstheme="majorHAnsi"/>
                <w:b/>
                <w:bCs/>
                <w:strike/>
                <w:sz w:val="22"/>
                <w:szCs w:val="22"/>
                <w:highlight w:val="yellow"/>
                <w:lang w:val="it-IT"/>
              </w:rPr>
            </w:pPr>
          </w:p>
        </w:tc>
      </w:tr>
      <w:tr w:rsidR="007230B5" w:rsidRPr="009C2C8C" w14:paraId="0CCADE47" w14:textId="77777777" w:rsidTr="60C72650">
        <w:trPr>
          <w:gridBefore w:val="1"/>
          <w:gridAfter w:val="1"/>
          <w:wBefore w:w="12" w:type="dxa"/>
          <w:wAfter w:w="12" w:type="dxa"/>
        </w:trPr>
        <w:tc>
          <w:tcPr>
            <w:tcW w:w="4536" w:type="dxa"/>
            <w:gridSpan w:val="5"/>
            <w:shd w:val="clear" w:color="auto" w:fill="FFFFFF" w:themeFill="background1"/>
          </w:tcPr>
          <w:p w14:paraId="64352825" w14:textId="31350694" w:rsidR="007230B5" w:rsidRPr="009C2C8C" w:rsidRDefault="007230B5" w:rsidP="00724BEC">
            <w:pPr>
              <w:pStyle w:val="Rientrocorpodeltesto"/>
              <w:widowControl w:val="0"/>
              <w:tabs>
                <w:tab w:val="left" w:pos="8496"/>
              </w:tabs>
              <w:spacing w:after="0"/>
              <w:ind w:left="0"/>
              <w:jc w:val="both"/>
              <w:rPr>
                <w:rFonts w:ascii="Aptos" w:hAnsi="Aptos" w:cstheme="majorHAnsi"/>
                <w:color w:val="FF0000"/>
                <w:sz w:val="22"/>
                <w:szCs w:val="22"/>
                <w:lang w:val="de-DE"/>
              </w:rPr>
            </w:pPr>
            <w:r w:rsidRPr="009C2C8C">
              <w:rPr>
                <w:rFonts w:ascii="Aptos" w:hAnsi="Aptos" w:cstheme="majorHAnsi"/>
                <w:sz w:val="22"/>
                <w:szCs w:val="22"/>
                <w:lang w:val="de-DE"/>
              </w:rPr>
              <w:t>Gemäß Art. 17 Absatz 6 GvD Nr. 36/2023   ist der Zuschlag für den Zuschlagsempfänger sofort bindend, während er es für die Vergabestelle erst nach Abschluss des Vertrags ist.</w:t>
            </w:r>
          </w:p>
        </w:tc>
        <w:tc>
          <w:tcPr>
            <w:tcW w:w="426" w:type="dxa"/>
            <w:shd w:val="clear" w:color="auto" w:fill="FFFFFF" w:themeFill="background1"/>
          </w:tcPr>
          <w:p w14:paraId="6651FF30" w14:textId="77777777" w:rsidR="007230B5" w:rsidRPr="009C2C8C" w:rsidRDefault="007230B5" w:rsidP="00724BEC">
            <w:pPr>
              <w:widowControl w:val="0"/>
              <w:rPr>
                <w:rFonts w:ascii="Aptos" w:hAnsi="Aptos" w:cstheme="majorHAnsi"/>
                <w:sz w:val="22"/>
                <w:szCs w:val="22"/>
                <w:lang w:val="de-DE"/>
              </w:rPr>
            </w:pPr>
          </w:p>
        </w:tc>
        <w:tc>
          <w:tcPr>
            <w:tcW w:w="4384" w:type="dxa"/>
            <w:gridSpan w:val="4"/>
            <w:shd w:val="clear" w:color="auto" w:fill="FFFFFF" w:themeFill="background1"/>
          </w:tcPr>
          <w:p w14:paraId="72B7B5EB" w14:textId="4780FC1D" w:rsidR="007230B5" w:rsidRPr="009C2C8C" w:rsidRDefault="007230B5" w:rsidP="00724BEC">
            <w:pPr>
              <w:widowControl w:val="0"/>
              <w:autoSpaceDE w:val="0"/>
              <w:autoSpaceDN w:val="0"/>
              <w:adjustRightInd w:val="0"/>
              <w:ind w:right="6"/>
              <w:jc w:val="both"/>
              <w:rPr>
                <w:rFonts w:ascii="Aptos" w:hAnsi="Aptos" w:cstheme="majorHAnsi"/>
                <w:bCs/>
                <w:color w:val="FF0000"/>
                <w:sz w:val="22"/>
                <w:szCs w:val="22"/>
                <w:lang w:val="it-IT"/>
              </w:rPr>
            </w:pPr>
            <w:r w:rsidRPr="009C2C8C">
              <w:rPr>
                <w:rFonts w:ascii="Aptos" w:hAnsi="Aptos" w:cstheme="majorHAnsi"/>
                <w:sz w:val="22"/>
                <w:szCs w:val="22"/>
                <w:lang w:val="it-IT"/>
              </w:rPr>
              <w:t>Ai sensi dell’art. 17 comma 6 d.lgs. 36/2023  l’aggiudicazione è immediatamente vincolante per l’aggiudicatario, mentre per la stazione appaltante diventa tale a decorrere dalla data di stipula del contratto.</w:t>
            </w:r>
          </w:p>
        </w:tc>
      </w:tr>
      <w:tr w:rsidR="007230B5" w:rsidRPr="009C2C8C" w14:paraId="49651931" w14:textId="77777777" w:rsidTr="60C72650">
        <w:trPr>
          <w:gridBefore w:val="1"/>
          <w:gridAfter w:val="1"/>
          <w:wBefore w:w="12" w:type="dxa"/>
          <w:wAfter w:w="12" w:type="dxa"/>
        </w:trPr>
        <w:tc>
          <w:tcPr>
            <w:tcW w:w="4536" w:type="dxa"/>
            <w:gridSpan w:val="5"/>
          </w:tcPr>
          <w:p w14:paraId="5DBDFE77" w14:textId="77777777" w:rsidR="007230B5" w:rsidRPr="009C2C8C" w:rsidRDefault="007230B5" w:rsidP="00724BEC">
            <w:pPr>
              <w:pStyle w:val="Rientrocorpodeltesto"/>
              <w:widowControl w:val="0"/>
              <w:tabs>
                <w:tab w:val="left" w:pos="8496"/>
              </w:tabs>
              <w:spacing w:after="0"/>
              <w:ind w:left="0"/>
              <w:jc w:val="both"/>
              <w:rPr>
                <w:rFonts w:ascii="Aptos" w:hAnsi="Aptos" w:cstheme="majorHAnsi"/>
                <w:color w:val="FF0000"/>
                <w:sz w:val="22"/>
                <w:szCs w:val="22"/>
                <w:lang w:val="it-IT"/>
              </w:rPr>
            </w:pPr>
          </w:p>
        </w:tc>
        <w:tc>
          <w:tcPr>
            <w:tcW w:w="426" w:type="dxa"/>
          </w:tcPr>
          <w:p w14:paraId="5CD80FAB" w14:textId="77777777" w:rsidR="007230B5" w:rsidRPr="009C2C8C" w:rsidRDefault="007230B5" w:rsidP="00724BEC">
            <w:pPr>
              <w:widowControl w:val="0"/>
              <w:rPr>
                <w:rFonts w:ascii="Aptos" w:hAnsi="Aptos" w:cstheme="majorHAnsi"/>
                <w:sz w:val="22"/>
                <w:szCs w:val="22"/>
                <w:lang w:val="it-IT"/>
              </w:rPr>
            </w:pPr>
          </w:p>
        </w:tc>
        <w:tc>
          <w:tcPr>
            <w:tcW w:w="4384" w:type="dxa"/>
            <w:gridSpan w:val="4"/>
          </w:tcPr>
          <w:p w14:paraId="67DDF74C" w14:textId="77777777" w:rsidR="007230B5" w:rsidRPr="009C2C8C" w:rsidRDefault="007230B5" w:rsidP="00724BEC">
            <w:pPr>
              <w:widowControl w:val="0"/>
              <w:autoSpaceDE w:val="0"/>
              <w:autoSpaceDN w:val="0"/>
              <w:adjustRightInd w:val="0"/>
              <w:ind w:right="6"/>
              <w:jc w:val="both"/>
              <w:rPr>
                <w:rFonts w:ascii="Aptos" w:hAnsi="Aptos" w:cstheme="majorHAnsi"/>
                <w:bCs/>
                <w:color w:val="FF0000"/>
                <w:sz w:val="22"/>
                <w:szCs w:val="22"/>
                <w:lang w:val="it-IT"/>
              </w:rPr>
            </w:pPr>
          </w:p>
        </w:tc>
      </w:tr>
      <w:tr w:rsidR="007230B5" w:rsidRPr="009C2C8C" w14:paraId="0C290DD7" w14:textId="77777777" w:rsidTr="60C72650">
        <w:trPr>
          <w:gridBefore w:val="1"/>
          <w:gridAfter w:val="1"/>
          <w:wBefore w:w="12" w:type="dxa"/>
          <w:wAfter w:w="12" w:type="dxa"/>
        </w:trPr>
        <w:tc>
          <w:tcPr>
            <w:tcW w:w="4536" w:type="dxa"/>
            <w:gridSpan w:val="5"/>
          </w:tcPr>
          <w:p w14:paraId="46844CEF" w14:textId="77777777" w:rsidR="007230B5" w:rsidRPr="009C2C8C" w:rsidRDefault="007230B5" w:rsidP="00724BEC">
            <w:pPr>
              <w:pStyle w:val="Rientrocorpodeltesto"/>
              <w:widowControl w:val="0"/>
              <w:tabs>
                <w:tab w:val="left" w:pos="8496"/>
              </w:tabs>
              <w:spacing w:after="0"/>
              <w:ind w:left="0"/>
              <w:jc w:val="both"/>
              <w:rPr>
                <w:rFonts w:ascii="Aptos" w:hAnsi="Aptos" w:cstheme="majorHAnsi"/>
                <w:color w:val="FF0000"/>
                <w:sz w:val="22"/>
                <w:szCs w:val="22"/>
                <w:lang w:val="de-DE"/>
              </w:rPr>
            </w:pPr>
            <w:r w:rsidRPr="009C2C8C">
              <w:rPr>
                <w:rFonts w:ascii="Aptos" w:hAnsi="Aptos" w:cstheme="majorHAnsi"/>
                <w:sz w:val="22"/>
                <w:szCs w:val="22"/>
                <w:lang w:val="de-DE"/>
              </w:rPr>
              <w:t xml:space="preserve">Die Bieter sind für einen Zeitraum von </w:t>
            </w:r>
            <w:r w:rsidRPr="009C2C8C">
              <w:rPr>
                <w:rFonts w:ascii="Aptos" w:hAnsi="Aptos" w:cstheme="majorHAnsi"/>
                <w:color w:val="FF0000"/>
                <w:sz w:val="22"/>
                <w:szCs w:val="22"/>
                <w:lang w:val="de-DE"/>
              </w:rPr>
              <w:t>180 /</w:t>
            </w:r>
            <w:r w:rsidRPr="009C2C8C">
              <w:rPr>
                <w:rFonts w:ascii="Aptos" w:hAnsi="Aptos" w:cstheme="majorHAnsi"/>
                <w:color w:val="0000FF"/>
                <w:sz w:val="22"/>
                <w:szCs w:val="22"/>
                <w:lang w:val="de-DE"/>
              </w:rPr>
              <w:t xml:space="preserve"> </w:t>
            </w:r>
            <w:r w:rsidRPr="009C2C8C">
              <w:rPr>
                <w:rFonts w:ascii="Aptos" w:hAnsi="Aptos" w:cstheme="majorHAnsi"/>
                <w:color w:val="FF0000"/>
                <w:sz w:val="22"/>
                <w:szCs w:val="22"/>
                <w:lang w:val="de-DE"/>
              </w:rPr>
              <w:t>240 aufeinanderfolgenden Kalendertagen</w:t>
            </w:r>
            <w:r w:rsidRPr="009C2C8C">
              <w:rPr>
                <w:rFonts w:ascii="Aptos" w:hAnsi="Aptos" w:cstheme="majorHAnsi"/>
                <w:sz w:val="22"/>
                <w:szCs w:val="22"/>
                <w:lang w:val="de-DE"/>
              </w:rPr>
              <w:t xml:space="preserve"> nach dem Ablauf der Frist für die Einreichung der Angebote an diese gebunden.</w:t>
            </w:r>
          </w:p>
        </w:tc>
        <w:tc>
          <w:tcPr>
            <w:tcW w:w="426" w:type="dxa"/>
          </w:tcPr>
          <w:p w14:paraId="5C884863" w14:textId="77777777" w:rsidR="007230B5" w:rsidRPr="009C2C8C" w:rsidRDefault="007230B5" w:rsidP="00724BEC">
            <w:pPr>
              <w:widowControl w:val="0"/>
              <w:rPr>
                <w:rFonts w:ascii="Aptos" w:hAnsi="Aptos" w:cstheme="majorHAnsi"/>
                <w:sz w:val="22"/>
                <w:szCs w:val="22"/>
                <w:lang w:val="de-DE"/>
              </w:rPr>
            </w:pPr>
          </w:p>
        </w:tc>
        <w:tc>
          <w:tcPr>
            <w:tcW w:w="4384" w:type="dxa"/>
            <w:gridSpan w:val="4"/>
          </w:tcPr>
          <w:p w14:paraId="734DD674" w14:textId="77777777" w:rsidR="007230B5" w:rsidRPr="009C2C8C" w:rsidRDefault="007230B5" w:rsidP="00724BEC">
            <w:pPr>
              <w:widowControl w:val="0"/>
              <w:autoSpaceDE w:val="0"/>
              <w:autoSpaceDN w:val="0"/>
              <w:adjustRightInd w:val="0"/>
              <w:ind w:right="6"/>
              <w:jc w:val="both"/>
              <w:rPr>
                <w:rFonts w:ascii="Aptos" w:hAnsi="Aptos" w:cstheme="majorHAnsi"/>
                <w:bCs/>
                <w:color w:val="FF0000"/>
                <w:sz w:val="22"/>
                <w:szCs w:val="22"/>
                <w:lang w:val="it-IT"/>
              </w:rPr>
            </w:pPr>
            <w:r w:rsidRPr="009C2C8C">
              <w:rPr>
                <w:rFonts w:ascii="Aptos" w:hAnsi="Aptos" w:cstheme="majorHAnsi"/>
                <w:bCs/>
                <w:sz w:val="22"/>
                <w:szCs w:val="22"/>
                <w:lang w:val="it-IT"/>
              </w:rPr>
              <w:t xml:space="preserve">Gli offerenti sono vincolati alle offerte presentate per un periodo </w:t>
            </w:r>
            <w:r w:rsidRPr="009C2C8C">
              <w:rPr>
                <w:rFonts w:ascii="Aptos" w:hAnsi="Aptos" w:cstheme="majorHAnsi"/>
                <w:color w:val="FF0000"/>
                <w:sz w:val="22"/>
                <w:szCs w:val="22"/>
                <w:lang w:val="it-IT"/>
              </w:rPr>
              <w:t>di 180 / 240 giorni</w:t>
            </w:r>
            <w:r w:rsidRPr="009C2C8C">
              <w:rPr>
                <w:rFonts w:ascii="Aptos" w:hAnsi="Aptos" w:cstheme="majorHAnsi"/>
                <w:bCs/>
                <w:sz w:val="22"/>
                <w:szCs w:val="22"/>
                <w:lang w:val="it-IT"/>
              </w:rPr>
              <w:t xml:space="preserve"> </w:t>
            </w:r>
            <w:r w:rsidRPr="009C2C8C">
              <w:rPr>
                <w:rFonts w:ascii="Aptos" w:hAnsi="Aptos" w:cstheme="majorHAnsi"/>
                <w:bCs/>
                <w:color w:val="FF0000"/>
                <w:sz w:val="22"/>
                <w:szCs w:val="22"/>
                <w:lang w:val="it-IT"/>
              </w:rPr>
              <w:t>naturali e consecutivi</w:t>
            </w:r>
            <w:r w:rsidRPr="009C2C8C">
              <w:rPr>
                <w:rFonts w:ascii="Aptos" w:hAnsi="Aptos" w:cstheme="majorHAnsi"/>
                <w:bCs/>
                <w:sz w:val="22"/>
                <w:szCs w:val="22"/>
                <w:lang w:val="it-IT"/>
              </w:rPr>
              <w:t xml:space="preserve"> dalla data di scadenza del termine di presentazione delle offerte.</w:t>
            </w:r>
          </w:p>
        </w:tc>
      </w:tr>
      <w:tr w:rsidR="007230B5" w:rsidRPr="009C2C8C" w14:paraId="2BBB5267" w14:textId="77777777" w:rsidTr="60C72650">
        <w:trPr>
          <w:gridBefore w:val="1"/>
          <w:gridAfter w:val="1"/>
          <w:wBefore w:w="12" w:type="dxa"/>
          <w:wAfter w:w="12" w:type="dxa"/>
        </w:trPr>
        <w:tc>
          <w:tcPr>
            <w:tcW w:w="4536" w:type="dxa"/>
            <w:gridSpan w:val="5"/>
          </w:tcPr>
          <w:p w14:paraId="1E04A196" w14:textId="77777777" w:rsidR="007230B5" w:rsidRPr="009C2C8C" w:rsidRDefault="007230B5" w:rsidP="00724BEC">
            <w:pPr>
              <w:pStyle w:val="Rientrocorpodeltesto"/>
              <w:widowControl w:val="0"/>
              <w:tabs>
                <w:tab w:val="left" w:pos="8496"/>
              </w:tabs>
              <w:spacing w:after="0"/>
              <w:ind w:left="0"/>
              <w:jc w:val="both"/>
              <w:rPr>
                <w:rFonts w:ascii="Aptos" w:hAnsi="Aptos" w:cstheme="majorHAnsi"/>
                <w:color w:val="FF0000"/>
                <w:sz w:val="22"/>
                <w:szCs w:val="22"/>
                <w:lang w:val="it-IT"/>
              </w:rPr>
            </w:pPr>
          </w:p>
        </w:tc>
        <w:tc>
          <w:tcPr>
            <w:tcW w:w="426" w:type="dxa"/>
          </w:tcPr>
          <w:p w14:paraId="32B7BEFA" w14:textId="77777777" w:rsidR="007230B5" w:rsidRPr="009C2C8C" w:rsidRDefault="007230B5" w:rsidP="00724BEC">
            <w:pPr>
              <w:widowControl w:val="0"/>
              <w:rPr>
                <w:rFonts w:ascii="Aptos" w:hAnsi="Aptos" w:cstheme="majorHAnsi"/>
                <w:sz w:val="22"/>
                <w:szCs w:val="22"/>
                <w:lang w:val="it-IT"/>
              </w:rPr>
            </w:pPr>
          </w:p>
        </w:tc>
        <w:tc>
          <w:tcPr>
            <w:tcW w:w="4384" w:type="dxa"/>
            <w:gridSpan w:val="4"/>
          </w:tcPr>
          <w:p w14:paraId="4E263B3C" w14:textId="77777777" w:rsidR="007230B5" w:rsidRPr="009C2C8C" w:rsidRDefault="007230B5" w:rsidP="00724BEC">
            <w:pPr>
              <w:widowControl w:val="0"/>
              <w:autoSpaceDE w:val="0"/>
              <w:autoSpaceDN w:val="0"/>
              <w:adjustRightInd w:val="0"/>
              <w:ind w:right="6"/>
              <w:jc w:val="both"/>
              <w:rPr>
                <w:rFonts w:ascii="Aptos" w:hAnsi="Aptos" w:cstheme="majorHAnsi"/>
                <w:bCs/>
                <w:color w:val="FF0000"/>
                <w:sz w:val="22"/>
                <w:szCs w:val="22"/>
                <w:lang w:val="it-IT"/>
              </w:rPr>
            </w:pPr>
          </w:p>
        </w:tc>
      </w:tr>
      <w:tr w:rsidR="007230B5" w:rsidRPr="009C2C8C" w14:paraId="2C28A3C8" w14:textId="77777777" w:rsidTr="60C72650">
        <w:trPr>
          <w:gridBefore w:val="1"/>
          <w:gridAfter w:val="1"/>
          <w:wBefore w:w="12" w:type="dxa"/>
          <w:wAfter w:w="12" w:type="dxa"/>
        </w:trPr>
        <w:tc>
          <w:tcPr>
            <w:tcW w:w="4536" w:type="dxa"/>
            <w:gridSpan w:val="5"/>
          </w:tcPr>
          <w:p w14:paraId="4C54F895" w14:textId="77777777" w:rsidR="007230B5" w:rsidRPr="009C2C8C" w:rsidRDefault="007230B5" w:rsidP="00724BEC">
            <w:pPr>
              <w:widowControl w:val="0"/>
              <w:shd w:val="clear" w:color="auto" w:fill="FFFFFF" w:themeFill="background1"/>
              <w:tabs>
                <w:tab w:val="left" w:pos="720"/>
              </w:tabs>
              <w:jc w:val="both"/>
              <w:rPr>
                <w:rFonts w:ascii="Aptos" w:hAnsi="Aptos" w:cstheme="majorHAnsi"/>
                <w:iCs/>
                <w:sz w:val="22"/>
                <w:szCs w:val="22"/>
                <w:lang w:val="de-DE"/>
              </w:rPr>
            </w:pPr>
            <w:r w:rsidRPr="009C2C8C">
              <w:rPr>
                <w:rFonts w:ascii="Aptos" w:hAnsi="Aptos" w:cstheme="majorHAnsi"/>
                <w:sz w:val="22"/>
                <w:szCs w:val="22"/>
                <w:lang w:val="de-DE"/>
              </w:rPr>
              <w:t>Nach der Zuschlagserteilung kann der gesetzliche Vertreter des Teilnehmers oder eine andere bevollmächtigte Person, die im Portal registriert ist, die endgültige Rangordnung unter „Mitteilungen“ einsehen.</w:t>
            </w:r>
          </w:p>
        </w:tc>
        <w:tc>
          <w:tcPr>
            <w:tcW w:w="426" w:type="dxa"/>
          </w:tcPr>
          <w:p w14:paraId="72D14AB0" w14:textId="77777777" w:rsidR="007230B5" w:rsidRPr="009C2C8C" w:rsidRDefault="007230B5" w:rsidP="00724BEC">
            <w:pPr>
              <w:widowControl w:val="0"/>
              <w:rPr>
                <w:rFonts w:ascii="Aptos" w:hAnsi="Aptos" w:cstheme="majorHAnsi"/>
                <w:sz w:val="22"/>
                <w:szCs w:val="22"/>
                <w:lang w:val="de-DE"/>
              </w:rPr>
            </w:pPr>
          </w:p>
        </w:tc>
        <w:tc>
          <w:tcPr>
            <w:tcW w:w="4384" w:type="dxa"/>
            <w:gridSpan w:val="4"/>
          </w:tcPr>
          <w:p w14:paraId="622B249E" w14:textId="77777777" w:rsidR="007230B5" w:rsidRPr="009C2C8C" w:rsidRDefault="007230B5" w:rsidP="00724BEC">
            <w:pPr>
              <w:widowControl w:val="0"/>
              <w:autoSpaceDE w:val="0"/>
              <w:autoSpaceDN w:val="0"/>
              <w:adjustRightInd w:val="0"/>
              <w:ind w:right="6"/>
              <w:jc w:val="both"/>
              <w:rPr>
                <w:rFonts w:ascii="Aptos" w:hAnsi="Aptos" w:cstheme="majorHAnsi"/>
                <w:bCs/>
                <w:color w:val="FF0000"/>
                <w:sz w:val="22"/>
                <w:szCs w:val="22"/>
                <w:lang w:val="it-IT"/>
              </w:rPr>
            </w:pPr>
            <w:r w:rsidRPr="009C2C8C">
              <w:rPr>
                <w:rFonts w:ascii="Aptos" w:hAnsi="Aptos" w:cstheme="majorHAnsi"/>
                <w:sz w:val="22"/>
                <w:szCs w:val="22"/>
                <w:lang w:val="it-IT"/>
              </w:rPr>
              <w:t>Successivamente all’aggiudicazione della gara il legale rappresentante del soggetto concorrente o altra persona rappresentante del soggetto concorrente, registrata sul sistema telematico, potrà prendere visione nella sezione “Comunicazioni” della graduatoria finale</w:t>
            </w:r>
            <w:r w:rsidRPr="009C2C8C">
              <w:rPr>
                <w:rFonts w:ascii="Aptos" w:hAnsi="Aptos" w:cstheme="majorHAnsi"/>
                <w:iCs/>
                <w:sz w:val="22"/>
                <w:szCs w:val="22"/>
                <w:lang w:val="it-IT"/>
              </w:rPr>
              <w:t xml:space="preserve">. </w:t>
            </w:r>
          </w:p>
        </w:tc>
      </w:tr>
      <w:tr w:rsidR="007230B5" w:rsidRPr="009C2C8C" w14:paraId="2B2332BE" w14:textId="77777777" w:rsidTr="60C72650">
        <w:trPr>
          <w:gridBefore w:val="1"/>
          <w:gridAfter w:val="1"/>
          <w:wBefore w:w="12" w:type="dxa"/>
          <w:wAfter w:w="12" w:type="dxa"/>
        </w:trPr>
        <w:tc>
          <w:tcPr>
            <w:tcW w:w="4536" w:type="dxa"/>
            <w:gridSpan w:val="5"/>
          </w:tcPr>
          <w:p w14:paraId="4EF443D0" w14:textId="77777777" w:rsidR="007230B5" w:rsidRPr="009C2C8C" w:rsidRDefault="007230B5" w:rsidP="00724BEC">
            <w:pPr>
              <w:pStyle w:val="Rientrocorpodeltesto"/>
              <w:widowControl w:val="0"/>
              <w:tabs>
                <w:tab w:val="left" w:pos="8496"/>
              </w:tabs>
              <w:spacing w:after="0"/>
              <w:ind w:left="0"/>
              <w:jc w:val="both"/>
              <w:rPr>
                <w:rFonts w:ascii="Aptos" w:hAnsi="Aptos" w:cstheme="majorHAnsi"/>
                <w:strike/>
                <w:color w:val="FF0000"/>
                <w:sz w:val="22"/>
                <w:szCs w:val="22"/>
                <w:highlight w:val="yellow"/>
                <w:lang w:val="it-IT"/>
              </w:rPr>
            </w:pPr>
          </w:p>
        </w:tc>
        <w:tc>
          <w:tcPr>
            <w:tcW w:w="426" w:type="dxa"/>
          </w:tcPr>
          <w:p w14:paraId="0BDA52D0" w14:textId="77777777" w:rsidR="007230B5" w:rsidRPr="009C2C8C" w:rsidRDefault="007230B5" w:rsidP="00724BEC">
            <w:pPr>
              <w:widowControl w:val="0"/>
              <w:rPr>
                <w:rFonts w:ascii="Aptos" w:hAnsi="Aptos" w:cstheme="majorHAnsi"/>
                <w:strike/>
                <w:sz w:val="22"/>
                <w:szCs w:val="22"/>
                <w:highlight w:val="yellow"/>
                <w:lang w:val="it-IT"/>
              </w:rPr>
            </w:pPr>
          </w:p>
        </w:tc>
        <w:tc>
          <w:tcPr>
            <w:tcW w:w="4384" w:type="dxa"/>
            <w:gridSpan w:val="4"/>
          </w:tcPr>
          <w:p w14:paraId="51A7BDA5" w14:textId="77777777" w:rsidR="007230B5" w:rsidRPr="009C2C8C" w:rsidRDefault="007230B5" w:rsidP="00724BEC">
            <w:pPr>
              <w:widowControl w:val="0"/>
              <w:autoSpaceDE w:val="0"/>
              <w:autoSpaceDN w:val="0"/>
              <w:adjustRightInd w:val="0"/>
              <w:ind w:right="6"/>
              <w:jc w:val="both"/>
              <w:rPr>
                <w:rFonts w:ascii="Aptos" w:hAnsi="Aptos" w:cstheme="majorHAnsi"/>
                <w:bCs/>
                <w:strike/>
                <w:color w:val="FF0000"/>
                <w:sz w:val="22"/>
                <w:szCs w:val="22"/>
                <w:highlight w:val="yellow"/>
                <w:lang w:val="it-IT"/>
              </w:rPr>
            </w:pPr>
          </w:p>
        </w:tc>
      </w:tr>
      <w:tr w:rsidR="007230B5" w:rsidRPr="009C2C8C" w14:paraId="622EFBF1" w14:textId="77777777" w:rsidTr="60C72650">
        <w:trPr>
          <w:gridBefore w:val="1"/>
          <w:gridAfter w:val="1"/>
          <w:wBefore w:w="12" w:type="dxa"/>
          <w:wAfter w:w="12" w:type="dxa"/>
        </w:trPr>
        <w:tc>
          <w:tcPr>
            <w:tcW w:w="4536" w:type="dxa"/>
            <w:gridSpan w:val="5"/>
            <w:shd w:val="clear" w:color="auto" w:fill="EEECE1" w:themeFill="background2"/>
          </w:tcPr>
          <w:p w14:paraId="005E67A9" w14:textId="77777777" w:rsidR="007230B5" w:rsidRPr="009C2C8C" w:rsidRDefault="007230B5" w:rsidP="00724BEC">
            <w:pPr>
              <w:pStyle w:val="Default"/>
              <w:widowControl w:val="0"/>
              <w:numPr>
                <w:ilvl w:val="0"/>
                <w:numId w:val="46"/>
              </w:numPr>
              <w:ind w:left="439" w:hanging="426"/>
              <w:jc w:val="both"/>
              <w:rPr>
                <w:rFonts w:ascii="Aptos" w:hAnsi="Aptos" w:cstheme="majorHAnsi"/>
                <w:color w:val="FF0000"/>
                <w:sz w:val="22"/>
                <w:szCs w:val="22"/>
                <w:lang w:val="de-DE"/>
              </w:rPr>
            </w:pPr>
            <w:r w:rsidRPr="009C2C8C">
              <w:rPr>
                <w:rFonts w:ascii="Aptos" w:hAnsi="Aptos" w:cstheme="majorHAnsi"/>
                <w:b/>
                <w:sz w:val="22"/>
                <w:szCs w:val="22"/>
                <w:lang w:val="de-DE"/>
              </w:rPr>
              <w:t>WIDERRUF DES ZUSCHLAGS AUS GRÜNDEN, DIE DEM ZUSCHLAGSEMPFÄNGER ANZULASTEN SIND</w:t>
            </w:r>
          </w:p>
        </w:tc>
        <w:tc>
          <w:tcPr>
            <w:tcW w:w="426" w:type="dxa"/>
          </w:tcPr>
          <w:p w14:paraId="40BB808E" w14:textId="77777777" w:rsidR="007230B5" w:rsidRPr="009C2C8C" w:rsidRDefault="007230B5" w:rsidP="00724BEC">
            <w:pPr>
              <w:widowControl w:val="0"/>
              <w:rPr>
                <w:rFonts w:ascii="Aptos" w:hAnsi="Aptos" w:cstheme="majorHAnsi"/>
                <w:sz w:val="22"/>
                <w:szCs w:val="22"/>
                <w:lang w:val="de-DE"/>
              </w:rPr>
            </w:pPr>
          </w:p>
        </w:tc>
        <w:tc>
          <w:tcPr>
            <w:tcW w:w="4384" w:type="dxa"/>
            <w:gridSpan w:val="4"/>
            <w:shd w:val="clear" w:color="auto" w:fill="EEECE1" w:themeFill="background2"/>
          </w:tcPr>
          <w:p w14:paraId="743FB056" w14:textId="77777777" w:rsidR="007230B5" w:rsidRPr="009C2C8C" w:rsidRDefault="007230B5" w:rsidP="00724BEC">
            <w:pPr>
              <w:pStyle w:val="Default"/>
              <w:widowControl w:val="0"/>
              <w:numPr>
                <w:ilvl w:val="0"/>
                <w:numId w:val="47"/>
              </w:numPr>
              <w:ind w:left="423" w:hanging="423"/>
              <w:jc w:val="both"/>
              <w:rPr>
                <w:rFonts w:ascii="Aptos" w:hAnsi="Aptos" w:cstheme="majorHAnsi"/>
                <w:b/>
                <w:bCs/>
                <w:sz w:val="22"/>
                <w:szCs w:val="22"/>
                <w:lang w:eastAsia="en-US"/>
              </w:rPr>
            </w:pPr>
            <w:r w:rsidRPr="009C2C8C">
              <w:rPr>
                <w:rFonts w:ascii="Aptos" w:hAnsi="Aptos" w:cstheme="majorHAnsi"/>
                <w:b/>
                <w:bCs/>
                <w:sz w:val="22"/>
                <w:szCs w:val="22"/>
                <w:lang w:eastAsia="en-US"/>
              </w:rPr>
              <w:t>REVOCA DELL’AGGIUDICAZIONE PER CAUSA IMPUTABILE ALL’AGGIUDICATARIO</w:t>
            </w:r>
          </w:p>
          <w:p w14:paraId="4A5CB8EB" w14:textId="77777777" w:rsidR="007230B5" w:rsidRPr="009C2C8C" w:rsidRDefault="007230B5" w:rsidP="00724BEC">
            <w:pPr>
              <w:widowControl w:val="0"/>
              <w:autoSpaceDE w:val="0"/>
              <w:autoSpaceDN w:val="0"/>
              <w:adjustRightInd w:val="0"/>
              <w:ind w:right="6"/>
              <w:jc w:val="both"/>
              <w:rPr>
                <w:rFonts w:ascii="Aptos" w:hAnsi="Aptos" w:cstheme="majorHAnsi"/>
                <w:bCs/>
                <w:color w:val="FF0000"/>
                <w:sz w:val="22"/>
                <w:szCs w:val="22"/>
                <w:lang w:val="it-IT"/>
              </w:rPr>
            </w:pPr>
          </w:p>
        </w:tc>
      </w:tr>
      <w:tr w:rsidR="007230B5" w:rsidRPr="009C2C8C" w14:paraId="7347C008" w14:textId="77777777" w:rsidTr="60C72650">
        <w:trPr>
          <w:gridBefore w:val="1"/>
          <w:gridAfter w:val="1"/>
          <w:wBefore w:w="12" w:type="dxa"/>
          <w:wAfter w:w="12" w:type="dxa"/>
        </w:trPr>
        <w:tc>
          <w:tcPr>
            <w:tcW w:w="4536" w:type="dxa"/>
            <w:gridSpan w:val="5"/>
          </w:tcPr>
          <w:p w14:paraId="3F842DF5" w14:textId="77777777" w:rsidR="007230B5" w:rsidRPr="009C2C8C" w:rsidRDefault="007230B5" w:rsidP="00724BEC">
            <w:pPr>
              <w:pStyle w:val="Rientrocorpodeltesto"/>
              <w:widowControl w:val="0"/>
              <w:tabs>
                <w:tab w:val="left" w:pos="8496"/>
              </w:tabs>
              <w:spacing w:after="0"/>
              <w:ind w:left="0"/>
              <w:jc w:val="both"/>
              <w:rPr>
                <w:rFonts w:ascii="Aptos" w:hAnsi="Aptos" w:cstheme="majorHAnsi"/>
                <w:color w:val="FF0000"/>
                <w:sz w:val="22"/>
                <w:szCs w:val="22"/>
                <w:lang w:val="it-IT"/>
              </w:rPr>
            </w:pPr>
          </w:p>
        </w:tc>
        <w:tc>
          <w:tcPr>
            <w:tcW w:w="426" w:type="dxa"/>
          </w:tcPr>
          <w:p w14:paraId="4CE3EEF0" w14:textId="77777777" w:rsidR="007230B5" w:rsidRPr="009C2C8C" w:rsidRDefault="007230B5" w:rsidP="00724BEC">
            <w:pPr>
              <w:widowControl w:val="0"/>
              <w:rPr>
                <w:rFonts w:ascii="Aptos" w:hAnsi="Aptos" w:cstheme="majorHAnsi"/>
                <w:sz w:val="22"/>
                <w:szCs w:val="22"/>
                <w:lang w:val="it-IT"/>
              </w:rPr>
            </w:pPr>
          </w:p>
        </w:tc>
        <w:tc>
          <w:tcPr>
            <w:tcW w:w="4384" w:type="dxa"/>
            <w:gridSpan w:val="4"/>
          </w:tcPr>
          <w:p w14:paraId="5F524C58" w14:textId="77777777" w:rsidR="007230B5" w:rsidRPr="009C2C8C" w:rsidRDefault="007230B5" w:rsidP="00724BEC">
            <w:pPr>
              <w:widowControl w:val="0"/>
              <w:autoSpaceDE w:val="0"/>
              <w:autoSpaceDN w:val="0"/>
              <w:adjustRightInd w:val="0"/>
              <w:ind w:right="6"/>
              <w:jc w:val="both"/>
              <w:rPr>
                <w:rFonts w:ascii="Aptos" w:hAnsi="Aptos" w:cstheme="majorHAnsi"/>
                <w:bCs/>
                <w:color w:val="FF0000"/>
                <w:sz w:val="22"/>
                <w:szCs w:val="22"/>
                <w:lang w:val="it-IT"/>
              </w:rPr>
            </w:pPr>
          </w:p>
        </w:tc>
      </w:tr>
      <w:tr w:rsidR="007230B5" w:rsidRPr="009C2C8C" w14:paraId="2ACF68D8" w14:textId="77777777" w:rsidTr="60C72650">
        <w:trPr>
          <w:gridBefore w:val="1"/>
          <w:gridAfter w:val="1"/>
          <w:wBefore w:w="12" w:type="dxa"/>
          <w:wAfter w:w="12" w:type="dxa"/>
        </w:trPr>
        <w:tc>
          <w:tcPr>
            <w:tcW w:w="4536" w:type="dxa"/>
            <w:gridSpan w:val="5"/>
          </w:tcPr>
          <w:p w14:paraId="229EDA9C" w14:textId="77777777" w:rsidR="007230B5" w:rsidRPr="009C2C8C" w:rsidRDefault="007230B5" w:rsidP="00724BEC">
            <w:pPr>
              <w:pStyle w:val="Rientrocorpodeltesto"/>
              <w:widowControl w:val="0"/>
              <w:tabs>
                <w:tab w:val="left" w:pos="8496"/>
              </w:tabs>
              <w:spacing w:after="0"/>
              <w:ind w:left="0"/>
              <w:jc w:val="both"/>
              <w:rPr>
                <w:rFonts w:ascii="Aptos" w:hAnsi="Aptos" w:cstheme="majorHAnsi"/>
                <w:color w:val="FF0000"/>
                <w:sz w:val="22"/>
                <w:szCs w:val="22"/>
                <w:lang w:val="de-DE"/>
              </w:rPr>
            </w:pPr>
            <w:r w:rsidRPr="009C2C8C">
              <w:rPr>
                <w:rFonts w:ascii="Aptos" w:hAnsi="Aptos" w:cstheme="majorHAnsi"/>
                <w:bCs/>
                <w:sz w:val="22"/>
                <w:szCs w:val="22"/>
                <w:lang w:val="de-DE"/>
              </w:rPr>
              <w:t>Die Zuschlagsmaßnahme wird widerrufen, und die Auftragsvergabe an den Zuschlagsempfänger verwirkt, wenn dieser:</w:t>
            </w:r>
          </w:p>
        </w:tc>
        <w:tc>
          <w:tcPr>
            <w:tcW w:w="426" w:type="dxa"/>
          </w:tcPr>
          <w:p w14:paraId="43355522" w14:textId="77777777" w:rsidR="007230B5" w:rsidRPr="009C2C8C" w:rsidRDefault="007230B5" w:rsidP="00724BEC">
            <w:pPr>
              <w:widowControl w:val="0"/>
              <w:rPr>
                <w:rFonts w:ascii="Aptos" w:hAnsi="Aptos" w:cstheme="majorHAnsi"/>
                <w:sz w:val="22"/>
                <w:szCs w:val="22"/>
                <w:lang w:val="de-DE"/>
              </w:rPr>
            </w:pPr>
          </w:p>
        </w:tc>
        <w:tc>
          <w:tcPr>
            <w:tcW w:w="4384" w:type="dxa"/>
            <w:gridSpan w:val="4"/>
          </w:tcPr>
          <w:p w14:paraId="700FD79C" w14:textId="77777777" w:rsidR="007230B5" w:rsidRPr="009C2C8C" w:rsidRDefault="007230B5" w:rsidP="00724BEC">
            <w:pPr>
              <w:widowControl w:val="0"/>
              <w:shd w:val="clear" w:color="auto" w:fill="FFFFFF" w:themeFill="background1"/>
              <w:ind w:left="14" w:right="6"/>
              <w:jc w:val="both"/>
              <w:rPr>
                <w:rFonts w:ascii="Aptos" w:hAnsi="Aptos" w:cstheme="majorHAnsi"/>
                <w:sz w:val="22"/>
                <w:szCs w:val="22"/>
                <w:lang w:val="it-IT"/>
              </w:rPr>
            </w:pPr>
            <w:r w:rsidRPr="009C2C8C">
              <w:rPr>
                <w:rFonts w:ascii="Aptos" w:hAnsi="Aptos" w:cstheme="majorHAnsi"/>
                <w:sz w:val="22"/>
                <w:szCs w:val="22"/>
                <w:lang w:val="it-IT"/>
              </w:rPr>
              <w:t xml:space="preserve">Il provvedimento di aggiudicazione viene revocato e l’aggiudicatario decade dall’affidamento qualora lo stesso: </w:t>
            </w:r>
          </w:p>
        </w:tc>
      </w:tr>
      <w:tr w:rsidR="007230B5" w:rsidRPr="009C2C8C" w14:paraId="6A46310C" w14:textId="77777777" w:rsidTr="60C72650">
        <w:trPr>
          <w:gridBefore w:val="1"/>
          <w:gridAfter w:val="1"/>
          <w:wBefore w:w="12" w:type="dxa"/>
          <w:wAfter w:w="12" w:type="dxa"/>
        </w:trPr>
        <w:tc>
          <w:tcPr>
            <w:tcW w:w="4536" w:type="dxa"/>
            <w:gridSpan w:val="5"/>
          </w:tcPr>
          <w:p w14:paraId="71F5F2F8" w14:textId="77777777" w:rsidR="007230B5" w:rsidRPr="009C2C8C" w:rsidRDefault="007230B5" w:rsidP="00724BEC">
            <w:pPr>
              <w:pStyle w:val="Rientrocorpodeltesto"/>
              <w:widowControl w:val="0"/>
              <w:tabs>
                <w:tab w:val="left" w:pos="8496"/>
              </w:tabs>
              <w:spacing w:after="0"/>
              <w:ind w:left="0"/>
              <w:jc w:val="both"/>
              <w:rPr>
                <w:rFonts w:ascii="Aptos" w:hAnsi="Aptos" w:cstheme="majorHAnsi"/>
                <w:color w:val="FF0000"/>
                <w:sz w:val="22"/>
                <w:szCs w:val="22"/>
                <w:lang w:val="it-IT"/>
              </w:rPr>
            </w:pPr>
          </w:p>
        </w:tc>
        <w:tc>
          <w:tcPr>
            <w:tcW w:w="426" w:type="dxa"/>
          </w:tcPr>
          <w:p w14:paraId="0376FF65" w14:textId="77777777" w:rsidR="007230B5" w:rsidRPr="009C2C8C" w:rsidRDefault="007230B5" w:rsidP="00724BEC">
            <w:pPr>
              <w:widowControl w:val="0"/>
              <w:rPr>
                <w:rFonts w:ascii="Aptos" w:hAnsi="Aptos" w:cstheme="majorHAnsi"/>
                <w:sz w:val="22"/>
                <w:szCs w:val="22"/>
                <w:lang w:val="it-IT"/>
              </w:rPr>
            </w:pPr>
          </w:p>
        </w:tc>
        <w:tc>
          <w:tcPr>
            <w:tcW w:w="4384" w:type="dxa"/>
            <w:gridSpan w:val="4"/>
          </w:tcPr>
          <w:p w14:paraId="07307D5E" w14:textId="77777777" w:rsidR="007230B5" w:rsidRPr="009C2C8C" w:rsidRDefault="007230B5" w:rsidP="00724BEC">
            <w:pPr>
              <w:widowControl w:val="0"/>
              <w:autoSpaceDE w:val="0"/>
              <w:autoSpaceDN w:val="0"/>
              <w:adjustRightInd w:val="0"/>
              <w:ind w:right="6"/>
              <w:jc w:val="both"/>
              <w:rPr>
                <w:rFonts w:ascii="Aptos" w:hAnsi="Aptos" w:cstheme="majorHAnsi"/>
                <w:bCs/>
                <w:color w:val="FF0000"/>
                <w:sz w:val="22"/>
                <w:szCs w:val="22"/>
                <w:lang w:val="it-IT"/>
              </w:rPr>
            </w:pPr>
          </w:p>
        </w:tc>
      </w:tr>
      <w:tr w:rsidR="007230B5" w:rsidRPr="009C2C8C" w14:paraId="485A61A3" w14:textId="77777777" w:rsidTr="60C72650">
        <w:trPr>
          <w:gridBefore w:val="1"/>
          <w:gridAfter w:val="1"/>
          <w:wBefore w:w="12" w:type="dxa"/>
          <w:wAfter w:w="12" w:type="dxa"/>
        </w:trPr>
        <w:tc>
          <w:tcPr>
            <w:tcW w:w="4536" w:type="dxa"/>
            <w:gridSpan w:val="5"/>
          </w:tcPr>
          <w:p w14:paraId="21D49884" w14:textId="77777777" w:rsidR="007230B5" w:rsidRPr="009C2C8C" w:rsidRDefault="007230B5" w:rsidP="00724BEC">
            <w:pPr>
              <w:pStyle w:val="Paragrafoelenco"/>
              <w:widowControl w:val="0"/>
              <w:numPr>
                <w:ilvl w:val="0"/>
                <w:numId w:val="49"/>
              </w:numPr>
              <w:shd w:val="clear" w:color="auto" w:fill="FFFFFF" w:themeFill="background1"/>
              <w:ind w:left="439" w:hanging="439"/>
              <w:jc w:val="both"/>
              <w:rPr>
                <w:rFonts w:ascii="Aptos" w:hAnsi="Aptos" w:cstheme="majorHAnsi"/>
                <w:sz w:val="22"/>
                <w:szCs w:val="22"/>
                <w:lang w:val="de-DE"/>
              </w:rPr>
            </w:pPr>
            <w:r w:rsidRPr="009C2C8C">
              <w:rPr>
                <w:rFonts w:ascii="Aptos" w:hAnsi="Aptos" w:cstheme="majorHAnsi"/>
                <w:sz w:val="22"/>
                <w:szCs w:val="22"/>
                <w:lang w:val="de-DE"/>
              </w:rPr>
              <w:t>sich innerhalb der von der auftraggebenden Verwaltung gesetzten Frist nicht einfindet, um den Vertrag abzuschließen;</w:t>
            </w:r>
          </w:p>
          <w:p w14:paraId="73EBBCCB" w14:textId="77777777" w:rsidR="007230B5" w:rsidRPr="009C2C8C" w:rsidRDefault="007230B5" w:rsidP="00724BEC">
            <w:pPr>
              <w:pStyle w:val="Paragrafoelenco"/>
              <w:widowControl w:val="0"/>
              <w:numPr>
                <w:ilvl w:val="0"/>
                <w:numId w:val="49"/>
              </w:numPr>
              <w:shd w:val="clear" w:color="auto" w:fill="FFFFFF" w:themeFill="background1"/>
              <w:ind w:left="439" w:hanging="439"/>
              <w:jc w:val="both"/>
              <w:rPr>
                <w:rFonts w:ascii="Aptos" w:hAnsi="Aptos" w:cstheme="majorHAnsi"/>
                <w:sz w:val="22"/>
                <w:szCs w:val="22"/>
                <w:lang w:val="de-DE"/>
              </w:rPr>
            </w:pPr>
            <w:r w:rsidRPr="009C2C8C">
              <w:rPr>
                <w:rFonts w:ascii="Aptos" w:hAnsi="Aptos" w:cstheme="majorHAnsi"/>
                <w:sz w:val="22"/>
                <w:szCs w:val="22"/>
                <w:lang w:val="de-DE"/>
              </w:rPr>
              <w:t>die erforderlichen Unterlagen nicht frist-gerecht übermittelt hat;</w:t>
            </w:r>
          </w:p>
          <w:p w14:paraId="35B6A478" w14:textId="0B69B39B" w:rsidR="007230B5" w:rsidRPr="009C2C8C" w:rsidRDefault="007230B5" w:rsidP="00724BEC">
            <w:pPr>
              <w:pStyle w:val="Paragrafoelenco"/>
              <w:widowControl w:val="0"/>
              <w:numPr>
                <w:ilvl w:val="0"/>
                <w:numId w:val="49"/>
              </w:numPr>
              <w:shd w:val="clear" w:color="auto" w:fill="FFFFFF" w:themeFill="background1"/>
              <w:ind w:left="439" w:hanging="439"/>
              <w:jc w:val="both"/>
              <w:rPr>
                <w:rFonts w:ascii="Aptos" w:hAnsi="Aptos" w:cstheme="majorHAnsi"/>
                <w:sz w:val="22"/>
                <w:szCs w:val="22"/>
                <w:lang w:val="de-DE"/>
              </w:rPr>
            </w:pPr>
            <w:r w:rsidRPr="009C2C8C">
              <w:rPr>
                <w:rFonts w:ascii="Aptos" w:hAnsi="Aptos" w:cstheme="majorHAnsi"/>
                <w:sz w:val="22"/>
                <w:szCs w:val="22"/>
                <w:lang w:val="de-DE"/>
              </w:rPr>
              <w:t>im Zuge der Ausschreibung nicht den Bestimmungen gemäß Art. 104, Absatz 5 und 6 GvD Nr. 36/2023 nachgekommen ist;</w:t>
            </w:r>
          </w:p>
          <w:p w14:paraId="3AD058A6" w14:textId="1852ACDA" w:rsidR="007230B5" w:rsidRPr="009C2C8C" w:rsidRDefault="007230B5" w:rsidP="00724BEC">
            <w:pPr>
              <w:pStyle w:val="Paragrafoelenco"/>
              <w:widowControl w:val="0"/>
              <w:numPr>
                <w:ilvl w:val="0"/>
                <w:numId w:val="49"/>
              </w:numPr>
              <w:shd w:val="clear" w:color="auto" w:fill="FFFFFF" w:themeFill="background1"/>
              <w:ind w:left="439" w:hanging="439"/>
              <w:jc w:val="both"/>
              <w:rPr>
                <w:rFonts w:ascii="Aptos" w:hAnsi="Aptos" w:cstheme="majorHAnsi"/>
                <w:sz w:val="22"/>
                <w:szCs w:val="22"/>
                <w:lang w:val="de-DE"/>
              </w:rPr>
            </w:pPr>
            <w:r w:rsidRPr="009C2C8C">
              <w:rPr>
                <w:rFonts w:ascii="Aptos" w:hAnsi="Aptos" w:cstheme="majorHAnsi"/>
                <w:sz w:val="22"/>
                <w:szCs w:val="22"/>
                <w:lang w:val="de-DE"/>
              </w:rPr>
              <w:t xml:space="preserve">nicht über die allgemeinen und/oder besonderen Voraussetzungen und die </w:t>
            </w:r>
            <w:r w:rsidRPr="009C2C8C">
              <w:rPr>
                <w:rFonts w:ascii="Aptos" w:eastAsia="Arial Unicode MS" w:hAnsi="Aptos" w:cstheme="majorHAnsi"/>
                <w:sz w:val="22"/>
                <w:szCs w:val="22"/>
                <w:lang w:val="de-DE"/>
              </w:rPr>
              <w:t xml:space="preserve">an die berufliche Eignung Anfroderungen </w:t>
            </w:r>
            <w:r w:rsidRPr="009C2C8C">
              <w:rPr>
                <w:rFonts w:ascii="Aptos" w:hAnsi="Aptos" w:cstheme="majorHAnsi"/>
                <w:sz w:val="22"/>
                <w:szCs w:val="22"/>
                <w:lang w:val="de-DE"/>
              </w:rPr>
              <w:t>verfügt.</w:t>
            </w:r>
          </w:p>
        </w:tc>
        <w:tc>
          <w:tcPr>
            <w:tcW w:w="426" w:type="dxa"/>
          </w:tcPr>
          <w:p w14:paraId="65E5B5F7" w14:textId="77777777" w:rsidR="007230B5" w:rsidRPr="009C2C8C" w:rsidRDefault="007230B5" w:rsidP="00724BEC">
            <w:pPr>
              <w:widowControl w:val="0"/>
              <w:rPr>
                <w:rFonts w:ascii="Aptos" w:hAnsi="Aptos" w:cstheme="majorHAnsi"/>
                <w:sz w:val="22"/>
                <w:szCs w:val="22"/>
                <w:lang w:val="de-DE"/>
              </w:rPr>
            </w:pPr>
          </w:p>
        </w:tc>
        <w:tc>
          <w:tcPr>
            <w:tcW w:w="4384" w:type="dxa"/>
            <w:gridSpan w:val="4"/>
          </w:tcPr>
          <w:p w14:paraId="3882A085" w14:textId="77777777" w:rsidR="007230B5" w:rsidRPr="009C2C8C" w:rsidRDefault="007230B5" w:rsidP="00724BEC">
            <w:pPr>
              <w:pStyle w:val="Paragrafoelenco"/>
              <w:widowControl w:val="0"/>
              <w:numPr>
                <w:ilvl w:val="0"/>
                <w:numId w:val="50"/>
              </w:numPr>
              <w:shd w:val="clear" w:color="auto" w:fill="FFFFFF" w:themeFill="background1"/>
              <w:tabs>
                <w:tab w:val="right" w:pos="9072"/>
              </w:tabs>
              <w:ind w:left="423" w:right="6" w:hanging="423"/>
              <w:jc w:val="both"/>
              <w:rPr>
                <w:rFonts w:ascii="Aptos" w:hAnsi="Aptos" w:cstheme="majorHAnsi"/>
                <w:b/>
                <w:bCs/>
                <w:sz w:val="22"/>
                <w:szCs w:val="22"/>
                <w:lang w:val="it-IT"/>
              </w:rPr>
            </w:pPr>
            <w:r w:rsidRPr="009C2C8C">
              <w:rPr>
                <w:rFonts w:ascii="Aptos" w:hAnsi="Aptos" w:cstheme="majorHAnsi"/>
                <w:sz w:val="22"/>
                <w:szCs w:val="22"/>
                <w:lang w:val="it-IT"/>
              </w:rPr>
              <w:t>non si presenti entro il termine fissato dall’amministrazione committente per la stipulazione del contratto;</w:t>
            </w:r>
            <w:r w:rsidRPr="009C2C8C">
              <w:rPr>
                <w:rFonts w:ascii="Aptos" w:hAnsi="Aptos" w:cstheme="majorHAnsi"/>
                <w:b/>
                <w:bCs/>
                <w:sz w:val="22"/>
                <w:szCs w:val="22"/>
                <w:lang w:val="it-IT"/>
              </w:rPr>
              <w:t xml:space="preserve"> </w:t>
            </w:r>
          </w:p>
          <w:p w14:paraId="0654D55A" w14:textId="77777777" w:rsidR="007230B5" w:rsidRPr="009C2C8C" w:rsidRDefault="007230B5" w:rsidP="00724BEC">
            <w:pPr>
              <w:pStyle w:val="Paragrafoelenco"/>
              <w:widowControl w:val="0"/>
              <w:numPr>
                <w:ilvl w:val="0"/>
                <w:numId w:val="50"/>
              </w:numPr>
              <w:shd w:val="clear" w:color="auto" w:fill="FFFFFF" w:themeFill="background1"/>
              <w:tabs>
                <w:tab w:val="right" w:pos="9072"/>
              </w:tabs>
              <w:ind w:left="423" w:right="6" w:hanging="423"/>
              <w:jc w:val="both"/>
              <w:rPr>
                <w:rFonts w:ascii="Aptos" w:hAnsi="Aptos" w:cstheme="majorHAnsi"/>
                <w:b/>
                <w:bCs/>
                <w:sz w:val="22"/>
                <w:szCs w:val="22"/>
                <w:lang w:val="it-IT"/>
              </w:rPr>
            </w:pPr>
            <w:r w:rsidRPr="009C2C8C">
              <w:rPr>
                <w:rFonts w:ascii="Aptos" w:hAnsi="Aptos" w:cstheme="majorHAnsi"/>
                <w:sz w:val="22"/>
                <w:szCs w:val="22"/>
                <w:lang w:val="it-IT"/>
              </w:rPr>
              <w:t>non abbia trasmesso i documenti richiesti entro il termine fissato;</w:t>
            </w:r>
          </w:p>
          <w:p w14:paraId="7F8998A9" w14:textId="51C72AB2" w:rsidR="007230B5" w:rsidRPr="009C2C8C" w:rsidRDefault="007230B5" w:rsidP="00724BEC">
            <w:pPr>
              <w:pStyle w:val="Paragrafoelenco"/>
              <w:widowControl w:val="0"/>
              <w:numPr>
                <w:ilvl w:val="0"/>
                <w:numId w:val="50"/>
              </w:numPr>
              <w:shd w:val="clear" w:color="auto" w:fill="FFFFFF" w:themeFill="background1"/>
              <w:tabs>
                <w:tab w:val="right" w:pos="9072"/>
              </w:tabs>
              <w:ind w:left="423" w:right="6" w:hanging="423"/>
              <w:jc w:val="both"/>
              <w:rPr>
                <w:rFonts w:ascii="Aptos" w:hAnsi="Aptos" w:cstheme="majorHAnsi"/>
                <w:b/>
                <w:bCs/>
                <w:sz w:val="22"/>
                <w:szCs w:val="22"/>
                <w:lang w:val="it-IT"/>
              </w:rPr>
            </w:pPr>
            <w:r w:rsidRPr="009C2C8C">
              <w:rPr>
                <w:rFonts w:ascii="Aptos" w:hAnsi="Aptos" w:cstheme="majorHAnsi"/>
                <w:sz w:val="22"/>
                <w:szCs w:val="22"/>
                <w:lang w:val="it-IT"/>
              </w:rPr>
              <w:t>non abbia ottemperato a quanto previsto dall’art. 104, commi 5 e 6 d.lgs. 36/2023;</w:t>
            </w:r>
          </w:p>
          <w:p w14:paraId="5CB289B9" w14:textId="618AC7F7" w:rsidR="007230B5" w:rsidRPr="009C2C8C" w:rsidRDefault="007230B5" w:rsidP="00724BEC">
            <w:pPr>
              <w:pStyle w:val="Paragrafoelenco"/>
              <w:widowControl w:val="0"/>
              <w:numPr>
                <w:ilvl w:val="0"/>
                <w:numId w:val="50"/>
              </w:numPr>
              <w:shd w:val="clear" w:color="auto" w:fill="FFFFFF" w:themeFill="background1"/>
              <w:tabs>
                <w:tab w:val="right" w:pos="9072"/>
              </w:tabs>
              <w:ind w:left="423" w:right="6" w:hanging="423"/>
              <w:jc w:val="both"/>
              <w:rPr>
                <w:rFonts w:ascii="Aptos" w:hAnsi="Aptos" w:cstheme="majorHAnsi"/>
                <w:b/>
                <w:bCs/>
                <w:sz w:val="22"/>
                <w:szCs w:val="22"/>
                <w:lang w:val="it-IT"/>
              </w:rPr>
            </w:pPr>
            <w:r w:rsidRPr="009C2C8C">
              <w:rPr>
                <w:rFonts w:ascii="Aptos" w:hAnsi="Aptos" w:cstheme="majorHAnsi"/>
                <w:sz w:val="22"/>
                <w:szCs w:val="22"/>
                <w:lang w:val="it-IT"/>
              </w:rPr>
              <w:t>non sia in possesso dei requisiti di ordine generale, di idoneità professionale e/o di ordine speciale.</w:t>
            </w:r>
          </w:p>
        </w:tc>
      </w:tr>
      <w:tr w:rsidR="007230B5" w:rsidRPr="009C2C8C" w14:paraId="036EB3BB" w14:textId="77777777" w:rsidTr="60C72650">
        <w:trPr>
          <w:gridBefore w:val="1"/>
          <w:gridAfter w:val="1"/>
          <w:wBefore w:w="12" w:type="dxa"/>
          <w:wAfter w:w="12" w:type="dxa"/>
        </w:trPr>
        <w:tc>
          <w:tcPr>
            <w:tcW w:w="4536" w:type="dxa"/>
            <w:gridSpan w:val="5"/>
          </w:tcPr>
          <w:p w14:paraId="4E60857A" w14:textId="77777777" w:rsidR="007230B5" w:rsidRPr="009C2C8C" w:rsidRDefault="007230B5" w:rsidP="00724BEC">
            <w:pPr>
              <w:pStyle w:val="Rientrocorpodeltesto"/>
              <w:widowControl w:val="0"/>
              <w:tabs>
                <w:tab w:val="left" w:pos="8496"/>
              </w:tabs>
              <w:spacing w:after="0"/>
              <w:ind w:left="0"/>
              <w:jc w:val="both"/>
              <w:rPr>
                <w:rFonts w:ascii="Aptos" w:hAnsi="Aptos" w:cstheme="majorHAnsi"/>
                <w:color w:val="FF0000"/>
                <w:sz w:val="22"/>
                <w:szCs w:val="22"/>
                <w:lang w:val="it-IT"/>
              </w:rPr>
            </w:pPr>
          </w:p>
        </w:tc>
        <w:tc>
          <w:tcPr>
            <w:tcW w:w="426" w:type="dxa"/>
          </w:tcPr>
          <w:p w14:paraId="67ED7C4C" w14:textId="77777777" w:rsidR="007230B5" w:rsidRPr="009C2C8C" w:rsidRDefault="007230B5" w:rsidP="00724BEC">
            <w:pPr>
              <w:widowControl w:val="0"/>
              <w:rPr>
                <w:rFonts w:ascii="Aptos" w:hAnsi="Aptos" w:cstheme="majorHAnsi"/>
                <w:sz w:val="22"/>
                <w:szCs w:val="22"/>
                <w:lang w:val="it-IT"/>
              </w:rPr>
            </w:pPr>
          </w:p>
        </w:tc>
        <w:tc>
          <w:tcPr>
            <w:tcW w:w="4384" w:type="dxa"/>
            <w:gridSpan w:val="4"/>
          </w:tcPr>
          <w:p w14:paraId="1CC66DCB" w14:textId="77777777" w:rsidR="007230B5" w:rsidRPr="009C2C8C" w:rsidRDefault="007230B5" w:rsidP="00724BEC">
            <w:pPr>
              <w:widowControl w:val="0"/>
              <w:autoSpaceDE w:val="0"/>
              <w:autoSpaceDN w:val="0"/>
              <w:adjustRightInd w:val="0"/>
              <w:ind w:right="6"/>
              <w:jc w:val="both"/>
              <w:rPr>
                <w:rFonts w:ascii="Aptos" w:hAnsi="Aptos" w:cstheme="majorHAnsi"/>
                <w:bCs/>
                <w:color w:val="FF0000"/>
                <w:sz w:val="22"/>
                <w:szCs w:val="22"/>
                <w:lang w:val="it-IT"/>
              </w:rPr>
            </w:pPr>
          </w:p>
        </w:tc>
      </w:tr>
      <w:tr w:rsidR="007230B5" w:rsidRPr="009C2C8C" w14:paraId="0F8C66A0" w14:textId="77777777" w:rsidTr="60C72650">
        <w:trPr>
          <w:gridBefore w:val="1"/>
          <w:gridAfter w:val="1"/>
          <w:wBefore w:w="12" w:type="dxa"/>
          <w:wAfter w:w="12" w:type="dxa"/>
        </w:trPr>
        <w:tc>
          <w:tcPr>
            <w:tcW w:w="4536" w:type="dxa"/>
            <w:gridSpan w:val="5"/>
          </w:tcPr>
          <w:p w14:paraId="58E11A75" w14:textId="77777777" w:rsidR="007230B5" w:rsidRPr="009C2C8C" w:rsidRDefault="007230B5" w:rsidP="00724BEC">
            <w:pPr>
              <w:widowControl w:val="0"/>
              <w:tabs>
                <w:tab w:val="center" w:pos="4536"/>
                <w:tab w:val="right" w:pos="9072"/>
              </w:tabs>
              <w:jc w:val="both"/>
              <w:rPr>
                <w:rFonts w:ascii="Aptos" w:hAnsi="Aptos" w:cstheme="majorHAnsi"/>
                <w:b/>
                <w:bCs/>
                <w:sz w:val="22"/>
                <w:szCs w:val="22"/>
                <w:u w:val="single"/>
                <w:lang w:val="it-IT"/>
              </w:rPr>
            </w:pPr>
          </w:p>
        </w:tc>
        <w:tc>
          <w:tcPr>
            <w:tcW w:w="426" w:type="dxa"/>
          </w:tcPr>
          <w:p w14:paraId="4EC0EB32" w14:textId="77777777" w:rsidR="007230B5" w:rsidRPr="009C2C8C" w:rsidRDefault="007230B5" w:rsidP="00724BEC">
            <w:pPr>
              <w:widowControl w:val="0"/>
              <w:rPr>
                <w:rFonts w:ascii="Aptos" w:hAnsi="Aptos" w:cstheme="majorHAnsi"/>
                <w:sz w:val="22"/>
                <w:szCs w:val="22"/>
                <w:lang w:val="it-IT"/>
              </w:rPr>
            </w:pPr>
          </w:p>
        </w:tc>
        <w:tc>
          <w:tcPr>
            <w:tcW w:w="4384" w:type="dxa"/>
            <w:gridSpan w:val="4"/>
          </w:tcPr>
          <w:p w14:paraId="5A0BBE32" w14:textId="77777777" w:rsidR="007230B5" w:rsidRPr="009C2C8C" w:rsidRDefault="007230B5" w:rsidP="00724BEC">
            <w:pPr>
              <w:widowControl w:val="0"/>
              <w:autoSpaceDE w:val="0"/>
              <w:autoSpaceDN w:val="0"/>
              <w:adjustRightInd w:val="0"/>
              <w:ind w:right="6"/>
              <w:jc w:val="both"/>
              <w:rPr>
                <w:rFonts w:ascii="Aptos" w:hAnsi="Aptos" w:cstheme="majorHAnsi"/>
                <w:b/>
                <w:bCs/>
                <w:sz w:val="22"/>
                <w:szCs w:val="22"/>
                <w:u w:val="single"/>
                <w:lang w:val="it-IT"/>
              </w:rPr>
            </w:pPr>
          </w:p>
        </w:tc>
      </w:tr>
      <w:tr w:rsidR="007230B5" w:rsidRPr="009C2C8C" w14:paraId="26A13100" w14:textId="77777777" w:rsidTr="60C72650">
        <w:trPr>
          <w:gridBefore w:val="1"/>
          <w:gridAfter w:val="1"/>
          <w:wBefore w:w="12" w:type="dxa"/>
          <w:wAfter w:w="12" w:type="dxa"/>
        </w:trPr>
        <w:tc>
          <w:tcPr>
            <w:tcW w:w="4536" w:type="dxa"/>
            <w:gridSpan w:val="5"/>
          </w:tcPr>
          <w:p w14:paraId="47880AB0" w14:textId="264C7984" w:rsidR="007230B5" w:rsidRPr="009C2C8C" w:rsidRDefault="007230B5" w:rsidP="00724BEC">
            <w:pPr>
              <w:jc w:val="both"/>
              <w:rPr>
                <w:rFonts w:ascii="Aptos" w:hAnsi="Aptos" w:cstheme="majorHAnsi"/>
                <w:bCs/>
                <w:sz w:val="22"/>
                <w:szCs w:val="22"/>
                <w:lang w:val="de-DE"/>
              </w:rPr>
            </w:pPr>
            <w:r w:rsidRPr="009C2C8C">
              <w:rPr>
                <w:rFonts w:ascii="Aptos" w:hAnsi="Aptos" w:cstheme="majorHAnsi"/>
                <w:sz w:val="22"/>
                <w:szCs w:val="22"/>
                <w:lang w:val="de-DE"/>
              </w:rPr>
              <w:t xml:space="preserve">Falls die Überprüfung der Erfüllung der Teilnahmeanforderungen </w:t>
            </w:r>
            <w:r w:rsidRPr="009C2C8C">
              <w:rPr>
                <w:rFonts w:ascii="Aptos" w:hAnsi="Aptos" w:cstheme="majorHAnsi"/>
                <w:color w:val="FF0000"/>
                <w:sz w:val="22"/>
                <w:szCs w:val="22"/>
                <w:lang w:val="de-DE"/>
              </w:rPr>
              <w:t>nach dem Zuschlag</w:t>
            </w:r>
            <w:r w:rsidRPr="009C2C8C">
              <w:rPr>
                <w:rFonts w:ascii="Aptos" w:hAnsi="Aptos" w:cstheme="majorHAnsi"/>
                <w:sz w:val="22"/>
                <w:szCs w:val="22"/>
                <w:lang w:val="de-DE"/>
              </w:rPr>
              <w:t xml:space="preserve"> /  </w:t>
            </w:r>
            <w:r w:rsidRPr="009C2C8C">
              <w:rPr>
                <w:rFonts w:ascii="Aptos" w:hAnsi="Aptos" w:cstheme="majorHAnsi"/>
                <w:color w:val="FF0000"/>
                <w:sz w:val="22"/>
                <w:szCs w:val="22"/>
                <w:lang w:val="de-DE"/>
              </w:rPr>
              <w:t>infolge einer jedweden Kontrolle</w:t>
            </w:r>
            <w:r w:rsidRPr="009C2C8C">
              <w:rPr>
                <w:rFonts w:ascii="Aptos" w:hAnsi="Aptos" w:cstheme="majorHAnsi"/>
                <w:sz w:val="22"/>
                <w:szCs w:val="22"/>
                <w:lang w:val="de-DE"/>
              </w:rPr>
              <w:t xml:space="preserve"> negativ ausfällt, wird die Vergabestelle, den Zuschlag widerrufen, sowie der ANAC und den weiteren eventuell zuständigen Behörden Meldung erstatten sowie den eventuellen Ersatz der Schadens einfordern. In der Folge wird die Vergabestelle den Zuschlag dem Zweitplatzierten erteilen, </w:t>
            </w:r>
            <w:r w:rsidRPr="009C2C8C">
              <w:rPr>
                <w:rFonts w:ascii="Aptos" w:hAnsi="Aptos" w:cstheme="majorHAnsi"/>
                <w:color w:val="000000" w:themeColor="text1"/>
                <w:sz w:val="22"/>
                <w:szCs w:val="22"/>
                <w:lang w:val="de-DE"/>
              </w:rPr>
              <w:t xml:space="preserve">wobei sie ebenso die Überprüfung, wie oben angegeben </w:t>
            </w:r>
            <w:r w:rsidRPr="009C2C8C">
              <w:rPr>
                <w:rFonts w:ascii="Aptos" w:hAnsi="Aptos" w:cstheme="majorHAnsi"/>
                <w:sz w:val="22"/>
                <w:szCs w:val="22"/>
                <w:lang w:val="de-DE"/>
              </w:rPr>
              <w:t>vornimmt. Falls der Auftrag auch dem Zweitplatzierten nicht erteilt werden kann, wird dieser dem Nächstplazierten in der Rangordnung, unter Berücksichtigung der oben angegeben Vorgangsweise, zugeschlagen.</w:t>
            </w:r>
          </w:p>
        </w:tc>
        <w:tc>
          <w:tcPr>
            <w:tcW w:w="426" w:type="dxa"/>
          </w:tcPr>
          <w:p w14:paraId="490EDFF9" w14:textId="77777777" w:rsidR="007230B5" w:rsidRPr="009C2C8C" w:rsidRDefault="007230B5" w:rsidP="00724BEC">
            <w:pPr>
              <w:tabs>
                <w:tab w:val="left" w:pos="4111"/>
                <w:tab w:val="center" w:pos="4536"/>
                <w:tab w:val="right" w:pos="9072"/>
              </w:tabs>
              <w:ind w:right="105"/>
              <w:jc w:val="both"/>
              <w:rPr>
                <w:rFonts w:ascii="Aptos" w:hAnsi="Aptos" w:cstheme="majorHAnsi"/>
                <w:bCs/>
                <w:sz w:val="22"/>
                <w:szCs w:val="22"/>
                <w:lang w:val="de-DE"/>
              </w:rPr>
            </w:pPr>
          </w:p>
        </w:tc>
        <w:tc>
          <w:tcPr>
            <w:tcW w:w="4384" w:type="dxa"/>
            <w:gridSpan w:val="4"/>
          </w:tcPr>
          <w:p w14:paraId="5AB32BB9" w14:textId="247FDF52" w:rsidR="007230B5" w:rsidRPr="009C2C8C" w:rsidRDefault="007230B5" w:rsidP="00724BEC">
            <w:pPr>
              <w:tabs>
                <w:tab w:val="right" w:pos="9072"/>
              </w:tabs>
              <w:jc w:val="both"/>
              <w:rPr>
                <w:rFonts w:ascii="Aptos" w:hAnsi="Aptos" w:cstheme="majorHAnsi"/>
                <w:bCs/>
                <w:sz w:val="22"/>
                <w:szCs w:val="22"/>
                <w:lang w:val="it-IT"/>
              </w:rPr>
            </w:pPr>
            <w:r w:rsidRPr="009C2C8C">
              <w:rPr>
                <w:rFonts w:ascii="Aptos" w:hAnsi="Aptos" w:cstheme="majorHAnsi"/>
                <w:bCs/>
                <w:sz w:val="22"/>
                <w:szCs w:val="22"/>
                <w:lang w:val="it-IT"/>
              </w:rPr>
              <w:t xml:space="preserve">In caso di esito negativo delle verifiche sul possesso dei requisiti di partecipazione </w:t>
            </w:r>
            <w:r w:rsidRPr="009C2C8C">
              <w:rPr>
                <w:rFonts w:ascii="Aptos" w:hAnsi="Aptos" w:cstheme="majorHAnsi"/>
                <w:bCs/>
                <w:color w:val="FF0000"/>
                <w:sz w:val="22"/>
                <w:szCs w:val="22"/>
                <w:lang w:val="it-IT"/>
              </w:rPr>
              <w:t>a seguito dell’aggiudicazione / a seguito di un controllo a qualunque titolo svolto</w:t>
            </w:r>
            <w:r w:rsidRPr="009C2C8C">
              <w:rPr>
                <w:rFonts w:ascii="Aptos" w:hAnsi="Aptos" w:cstheme="majorHAnsi"/>
                <w:bCs/>
                <w:sz w:val="22"/>
                <w:szCs w:val="22"/>
                <w:lang w:val="it-IT"/>
              </w:rPr>
              <w:t xml:space="preserve"> la stazione appaltante procederà alla revoca dell’aggiudicazione, alla segnalazione all’ANAC ed alle ulteriori eventuali Autorità competenti nonche’ con la richiesta dell’eventuale risarcimento del danno. La stazione appaltante aggiudicherà, quindi, al secondo graduato </w:t>
            </w:r>
            <w:r w:rsidRPr="009C2C8C">
              <w:rPr>
                <w:rFonts w:ascii="Aptos" w:hAnsi="Aptos" w:cstheme="majorHAnsi"/>
                <w:bCs/>
                <w:color w:val="000000" w:themeColor="text1"/>
                <w:sz w:val="22"/>
                <w:szCs w:val="22"/>
                <w:lang w:val="it-IT"/>
              </w:rPr>
              <w:t xml:space="preserve">procedendo altresì, alle verifiche nei termini sopra indicati. </w:t>
            </w:r>
            <w:r w:rsidRPr="009C2C8C">
              <w:rPr>
                <w:rFonts w:ascii="Aptos" w:hAnsi="Aptos" w:cstheme="majorHAnsi"/>
                <w:bCs/>
                <w:sz w:val="22"/>
                <w:szCs w:val="22"/>
                <w:lang w:val="it-IT"/>
              </w:rPr>
              <w:t>Nell’ipotesi in cui l’appalto non possa essere aggiudicato neppure a favore del concorrente collocato al secondo posto nella graduatoria, l’appalto verrà aggiudicato, nei termini sopra detti, scorrendo la graduatoria.</w:t>
            </w:r>
          </w:p>
        </w:tc>
      </w:tr>
      <w:tr w:rsidR="007230B5" w:rsidRPr="009C2C8C" w14:paraId="0FC53755" w14:textId="77777777" w:rsidTr="60C72650">
        <w:trPr>
          <w:gridBefore w:val="1"/>
          <w:gridAfter w:val="1"/>
          <w:wBefore w:w="12" w:type="dxa"/>
          <w:wAfter w:w="12" w:type="dxa"/>
        </w:trPr>
        <w:tc>
          <w:tcPr>
            <w:tcW w:w="4536" w:type="dxa"/>
            <w:gridSpan w:val="5"/>
          </w:tcPr>
          <w:p w14:paraId="10E189D8" w14:textId="77777777" w:rsidR="007230B5" w:rsidRPr="009C2C8C" w:rsidRDefault="007230B5" w:rsidP="00724BEC">
            <w:pPr>
              <w:widowControl w:val="0"/>
              <w:shd w:val="clear" w:color="auto" w:fill="FFFFFF" w:themeFill="background1"/>
              <w:jc w:val="both"/>
              <w:rPr>
                <w:rFonts w:ascii="Aptos" w:hAnsi="Aptos" w:cstheme="majorHAnsi"/>
                <w:sz w:val="22"/>
                <w:szCs w:val="22"/>
                <w:lang w:val="it-IT"/>
              </w:rPr>
            </w:pPr>
          </w:p>
        </w:tc>
        <w:tc>
          <w:tcPr>
            <w:tcW w:w="426" w:type="dxa"/>
          </w:tcPr>
          <w:p w14:paraId="3771E9D4" w14:textId="77777777" w:rsidR="007230B5" w:rsidRPr="009C2C8C" w:rsidRDefault="007230B5" w:rsidP="00724BEC">
            <w:pPr>
              <w:widowControl w:val="0"/>
              <w:rPr>
                <w:rFonts w:ascii="Aptos" w:hAnsi="Aptos" w:cstheme="majorHAnsi"/>
                <w:sz w:val="22"/>
                <w:szCs w:val="22"/>
                <w:lang w:val="it-IT"/>
              </w:rPr>
            </w:pPr>
          </w:p>
        </w:tc>
        <w:tc>
          <w:tcPr>
            <w:tcW w:w="4384" w:type="dxa"/>
            <w:gridSpan w:val="4"/>
          </w:tcPr>
          <w:p w14:paraId="282432FF" w14:textId="77777777" w:rsidR="007230B5" w:rsidRPr="009C2C8C" w:rsidRDefault="007230B5" w:rsidP="00724BEC">
            <w:pPr>
              <w:widowControl w:val="0"/>
              <w:autoSpaceDE w:val="0"/>
              <w:autoSpaceDN w:val="0"/>
              <w:adjustRightInd w:val="0"/>
              <w:ind w:right="6"/>
              <w:jc w:val="both"/>
              <w:rPr>
                <w:rFonts w:ascii="Aptos" w:hAnsi="Aptos" w:cstheme="majorHAnsi"/>
                <w:bCs/>
                <w:sz w:val="22"/>
                <w:szCs w:val="22"/>
                <w:lang w:val="it-IT"/>
              </w:rPr>
            </w:pPr>
          </w:p>
        </w:tc>
      </w:tr>
      <w:tr w:rsidR="007230B5" w:rsidRPr="009C2C8C" w14:paraId="40BCCCCD" w14:textId="77777777" w:rsidTr="60C72650">
        <w:trPr>
          <w:gridBefore w:val="1"/>
          <w:gridAfter w:val="1"/>
          <w:wBefore w:w="12" w:type="dxa"/>
          <w:wAfter w:w="12" w:type="dxa"/>
        </w:trPr>
        <w:tc>
          <w:tcPr>
            <w:tcW w:w="4536" w:type="dxa"/>
            <w:gridSpan w:val="5"/>
            <w:shd w:val="clear" w:color="auto" w:fill="EEECE1" w:themeFill="background2"/>
          </w:tcPr>
          <w:p w14:paraId="1BE8716D" w14:textId="5EFB9DA4" w:rsidR="007230B5" w:rsidRPr="009C2C8C" w:rsidRDefault="007230B5" w:rsidP="00724BEC">
            <w:pPr>
              <w:pStyle w:val="Default"/>
              <w:widowControl w:val="0"/>
              <w:numPr>
                <w:ilvl w:val="0"/>
                <w:numId w:val="46"/>
              </w:numPr>
              <w:ind w:left="439" w:hanging="426"/>
              <w:jc w:val="both"/>
              <w:rPr>
                <w:rFonts w:ascii="Aptos" w:hAnsi="Aptos" w:cstheme="majorHAnsi"/>
                <w:color w:val="FF0000"/>
                <w:sz w:val="22"/>
                <w:szCs w:val="22"/>
                <w:lang w:val="de-DE"/>
              </w:rPr>
            </w:pPr>
            <w:r w:rsidRPr="009C2C8C">
              <w:rPr>
                <w:rFonts w:ascii="Aptos" w:hAnsi="Aptos" w:cstheme="majorHAnsi"/>
                <w:b/>
                <w:color w:val="auto"/>
                <w:sz w:val="22"/>
                <w:szCs w:val="22"/>
                <w:lang w:val="de-DE" w:eastAsia="en-US"/>
              </w:rPr>
              <w:t>VERTRAGSABSCHLUSS</w:t>
            </w:r>
            <w:r w:rsidRPr="009C2C8C">
              <w:rPr>
                <w:rFonts w:ascii="Aptos" w:hAnsi="Aptos" w:cstheme="majorHAnsi"/>
                <w:b/>
                <w:sz w:val="22"/>
                <w:szCs w:val="22"/>
                <w:lang w:val="de-DE"/>
              </w:rPr>
              <w:t xml:space="preserve"> UND VERWAL</w:t>
            </w:r>
            <w:r w:rsidRPr="009C2C8C">
              <w:rPr>
                <w:rFonts w:ascii="Aptos" w:hAnsi="Aptos" w:cstheme="majorHAnsi"/>
                <w:sz w:val="22"/>
                <w:szCs w:val="22"/>
                <w:lang w:val="de-DE"/>
              </w:rPr>
              <w:softHyphen/>
            </w:r>
            <w:r w:rsidRPr="009C2C8C">
              <w:rPr>
                <w:rFonts w:ascii="Aptos" w:hAnsi="Aptos" w:cstheme="majorHAnsi"/>
                <w:b/>
                <w:sz w:val="22"/>
                <w:szCs w:val="22"/>
                <w:lang w:val="de-DE"/>
              </w:rPr>
              <w:t xml:space="preserve">TUNGSHANDLUNGEN ZUGUNSTEN DER VERTRAGSABSCHLIESSENDEN ÖFFENTLICHEN VERWALTUNG </w:t>
            </w:r>
          </w:p>
        </w:tc>
        <w:tc>
          <w:tcPr>
            <w:tcW w:w="426" w:type="dxa"/>
          </w:tcPr>
          <w:p w14:paraId="3F542941" w14:textId="77777777" w:rsidR="007230B5" w:rsidRPr="009C2C8C" w:rsidRDefault="007230B5" w:rsidP="00724BEC">
            <w:pPr>
              <w:widowControl w:val="0"/>
              <w:rPr>
                <w:rFonts w:ascii="Aptos" w:hAnsi="Aptos" w:cstheme="majorHAnsi"/>
                <w:sz w:val="22"/>
                <w:szCs w:val="22"/>
                <w:lang w:val="de-DE"/>
              </w:rPr>
            </w:pPr>
          </w:p>
        </w:tc>
        <w:tc>
          <w:tcPr>
            <w:tcW w:w="4384" w:type="dxa"/>
            <w:gridSpan w:val="4"/>
            <w:shd w:val="clear" w:color="auto" w:fill="EEECE1" w:themeFill="background2"/>
          </w:tcPr>
          <w:p w14:paraId="1ABF8778" w14:textId="45D174E7" w:rsidR="007230B5" w:rsidRPr="009C2C8C" w:rsidRDefault="007230B5" w:rsidP="00724BEC">
            <w:pPr>
              <w:pStyle w:val="Default"/>
              <w:widowControl w:val="0"/>
              <w:numPr>
                <w:ilvl w:val="0"/>
                <w:numId w:val="47"/>
              </w:numPr>
              <w:ind w:left="423" w:hanging="423"/>
              <w:jc w:val="both"/>
              <w:rPr>
                <w:rFonts w:ascii="Aptos" w:hAnsi="Aptos" w:cstheme="majorHAnsi"/>
                <w:bCs/>
                <w:color w:val="FF0000"/>
                <w:sz w:val="22"/>
                <w:szCs w:val="22"/>
              </w:rPr>
            </w:pPr>
            <w:r w:rsidRPr="009C2C8C">
              <w:rPr>
                <w:rFonts w:ascii="Aptos" w:hAnsi="Aptos" w:cstheme="majorHAnsi"/>
                <w:b/>
                <w:bCs/>
                <w:color w:val="auto"/>
                <w:sz w:val="22"/>
                <w:szCs w:val="22"/>
                <w:lang w:eastAsia="en-US"/>
              </w:rPr>
              <w:t>STIPULA</w:t>
            </w:r>
            <w:r w:rsidRPr="009C2C8C">
              <w:rPr>
                <w:rFonts w:ascii="Aptos" w:hAnsi="Aptos" w:cstheme="majorHAnsi"/>
                <w:b/>
                <w:color w:val="auto"/>
                <w:sz w:val="22"/>
                <w:szCs w:val="22"/>
                <w:lang w:eastAsia="en-US"/>
              </w:rPr>
              <w:t xml:space="preserve"> DEL CONTRATTO </w:t>
            </w:r>
            <w:r w:rsidRPr="009C2C8C">
              <w:rPr>
                <w:rFonts w:ascii="Aptos" w:hAnsi="Aptos" w:cstheme="majorHAnsi"/>
                <w:b/>
                <w:sz w:val="22"/>
                <w:szCs w:val="22"/>
                <w:lang w:eastAsia="en-US"/>
              </w:rPr>
              <w:t xml:space="preserve">E ADEMPIMENTI AMMINISTRATIVI IN FAVORE DELLA PUBBLICA AMMINISTRAZIONE CONTRAENTE </w:t>
            </w:r>
          </w:p>
        </w:tc>
      </w:tr>
      <w:tr w:rsidR="007230B5" w:rsidRPr="009C2C8C" w14:paraId="5D97C7A4" w14:textId="77777777" w:rsidTr="60C72650">
        <w:trPr>
          <w:gridBefore w:val="1"/>
          <w:gridAfter w:val="1"/>
          <w:wBefore w:w="12" w:type="dxa"/>
          <w:wAfter w:w="12" w:type="dxa"/>
        </w:trPr>
        <w:tc>
          <w:tcPr>
            <w:tcW w:w="4536" w:type="dxa"/>
            <w:gridSpan w:val="5"/>
          </w:tcPr>
          <w:p w14:paraId="2609B5E2" w14:textId="77777777" w:rsidR="007230B5" w:rsidRPr="009C2C8C" w:rsidRDefault="007230B5" w:rsidP="00724BEC">
            <w:pPr>
              <w:pStyle w:val="Rientrocorpodeltesto"/>
              <w:widowControl w:val="0"/>
              <w:tabs>
                <w:tab w:val="left" w:pos="8496"/>
              </w:tabs>
              <w:spacing w:after="0"/>
              <w:ind w:left="0"/>
              <w:jc w:val="both"/>
              <w:rPr>
                <w:rFonts w:ascii="Aptos" w:hAnsi="Aptos" w:cstheme="majorHAnsi"/>
                <w:color w:val="FF0000"/>
                <w:sz w:val="22"/>
                <w:szCs w:val="22"/>
                <w:lang w:val="it-IT"/>
              </w:rPr>
            </w:pPr>
          </w:p>
        </w:tc>
        <w:tc>
          <w:tcPr>
            <w:tcW w:w="426" w:type="dxa"/>
          </w:tcPr>
          <w:p w14:paraId="5D9357AC" w14:textId="77777777" w:rsidR="007230B5" w:rsidRPr="009C2C8C" w:rsidRDefault="007230B5" w:rsidP="00724BEC">
            <w:pPr>
              <w:widowControl w:val="0"/>
              <w:rPr>
                <w:rFonts w:ascii="Aptos" w:hAnsi="Aptos" w:cstheme="majorHAnsi"/>
                <w:sz w:val="22"/>
                <w:szCs w:val="22"/>
                <w:lang w:val="it-IT"/>
              </w:rPr>
            </w:pPr>
          </w:p>
        </w:tc>
        <w:tc>
          <w:tcPr>
            <w:tcW w:w="4384" w:type="dxa"/>
            <w:gridSpan w:val="4"/>
          </w:tcPr>
          <w:p w14:paraId="789740A4" w14:textId="77777777" w:rsidR="007230B5" w:rsidRPr="009C2C8C" w:rsidRDefault="007230B5" w:rsidP="00724BEC">
            <w:pPr>
              <w:widowControl w:val="0"/>
              <w:autoSpaceDE w:val="0"/>
              <w:autoSpaceDN w:val="0"/>
              <w:adjustRightInd w:val="0"/>
              <w:ind w:right="6"/>
              <w:jc w:val="both"/>
              <w:rPr>
                <w:rFonts w:ascii="Aptos" w:hAnsi="Aptos" w:cstheme="majorHAnsi"/>
                <w:bCs/>
                <w:color w:val="FF0000"/>
                <w:sz w:val="22"/>
                <w:szCs w:val="22"/>
                <w:lang w:val="it-IT"/>
              </w:rPr>
            </w:pPr>
          </w:p>
        </w:tc>
      </w:tr>
      <w:tr w:rsidR="007230B5" w:rsidRPr="009C2C8C" w14:paraId="4362AC1D" w14:textId="77777777" w:rsidTr="60C72650">
        <w:trPr>
          <w:gridBefore w:val="1"/>
          <w:gridAfter w:val="1"/>
          <w:wBefore w:w="12" w:type="dxa"/>
          <w:wAfter w:w="12" w:type="dxa"/>
        </w:trPr>
        <w:tc>
          <w:tcPr>
            <w:tcW w:w="4536" w:type="dxa"/>
            <w:gridSpan w:val="5"/>
          </w:tcPr>
          <w:p w14:paraId="70A03086" w14:textId="77777777" w:rsidR="007230B5" w:rsidRPr="009C2C8C" w:rsidRDefault="007230B5" w:rsidP="00724BEC">
            <w:pPr>
              <w:widowControl w:val="0"/>
              <w:tabs>
                <w:tab w:val="left" w:pos="4111"/>
              </w:tabs>
              <w:jc w:val="both"/>
              <w:rPr>
                <w:rFonts w:ascii="Aptos" w:hAnsi="Aptos" w:cstheme="majorHAnsi"/>
                <w:sz w:val="22"/>
                <w:szCs w:val="22"/>
                <w:lang w:val="de-DE" w:eastAsia="it-IT"/>
              </w:rPr>
            </w:pPr>
            <w:r w:rsidRPr="009C2C8C">
              <w:rPr>
                <w:rFonts w:ascii="Aptos" w:hAnsi="Aptos" w:cstheme="majorHAnsi"/>
                <w:sz w:val="22"/>
                <w:szCs w:val="22"/>
                <w:lang w:val="de-DE" w:eastAsia="de-DE"/>
              </w:rPr>
              <w:t xml:space="preserve">Der Vertrag </w:t>
            </w:r>
            <w:r w:rsidRPr="009C2C8C">
              <w:rPr>
                <w:rFonts w:ascii="Aptos" w:hAnsi="Aptos" w:cstheme="majorHAnsi"/>
                <w:sz w:val="22"/>
                <w:szCs w:val="22"/>
                <w:lang w:val="de-DE" w:eastAsia="it-IT"/>
              </w:rPr>
              <w:t>wird in den Formen gemäß Art. 18 GvD Nr. 36/2023 abgeschlossen.</w:t>
            </w:r>
          </w:p>
          <w:p w14:paraId="105F5A0A" w14:textId="32EC80D7" w:rsidR="007230B5" w:rsidRPr="009C2C8C" w:rsidRDefault="007230B5" w:rsidP="00724BEC">
            <w:pPr>
              <w:widowControl w:val="0"/>
              <w:tabs>
                <w:tab w:val="left" w:pos="4111"/>
              </w:tabs>
              <w:jc w:val="both"/>
              <w:rPr>
                <w:rFonts w:ascii="Aptos" w:hAnsi="Aptos" w:cstheme="majorHAnsi"/>
                <w:sz w:val="22"/>
                <w:szCs w:val="22"/>
                <w:lang w:val="de-DE"/>
              </w:rPr>
            </w:pPr>
            <w:r w:rsidRPr="009C2C8C">
              <w:rPr>
                <w:rFonts w:ascii="Aptos" w:hAnsi="Aptos" w:cstheme="majorHAnsi"/>
                <w:sz w:val="22"/>
                <w:szCs w:val="22"/>
                <w:lang w:val="de-DE" w:eastAsia="it-IT"/>
              </w:rPr>
              <w:t xml:space="preserve">Der Vertrag ist innerhalb der Frist von </w:t>
            </w:r>
            <w:r w:rsidRPr="009C2C8C">
              <w:rPr>
                <w:rFonts w:ascii="Aptos" w:hAnsi="Aptos" w:cstheme="majorHAnsi"/>
                <w:color w:val="FF0000"/>
                <w:sz w:val="22"/>
                <w:szCs w:val="22"/>
                <w:lang w:val="de-DE" w:eastAsia="it-IT"/>
              </w:rPr>
              <w:t>60</w:t>
            </w:r>
            <w:r w:rsidRPr="009C2C8C">
              <w:rPr>
                <w:rFonts w:ascii="Aptos" w:hAnsi="Aptos" w:cstheme="majorHAnsi"/>
                <w:sz w:val="22"/>
                <w:szCs w:val="22"/>
                <w:lang w:val="de-DE" w:eastAsia="it-IT"/>
              </w:rPr>
              <w:t xml:space="preserve"> Tagen nach wirksamen Zuschlag gemäß Art. 18 Absatz 2 GvD Nr. 36/2023 oder einer mit dem Zuschlagsempfänger anderen vereinbarten Frist, die aufgrund des Interesses der </w:t>
            </w:r>
            <w:r w:rsidRPr="009C2C8C">
              <w:rPr>
                <w:rFonts w:ascii="Aptos" w:hAnsi="Aptos" w:cstheme="majorHAnsi"/>
                <w:color w:val="000000" w:themeColor="text1"/>
                <w:sz w:val="22"/>
                <w:szCs w:val="22"/>
                <w:lang w:val="de-DE" w:eastAsia="de-DE"/>
              </w:rPr>
              <w:t>Vergabestelle</w:t>
            </w:r>
            <w:r w:rsidRPr="009C2C8C">
              <w:rPr>
                <w:rFonts w:ascii="Aptos" w:hAnsi="Aptos" w:cstheme="majorHAnsi"/>
                <w:color w:val="000000" w:themeColor="text1"/>
                <w:sz w:val="22"/>
                <w:szCs w:val="22"/>
                <w:lang w:val="de-DE" w:eastAsia="it-IT"/>
              </w:rPr>
              <w:t xml:space="preserve"> unter Berücksichtigung des allgemeinen </w:t>
            </w:r>
            <w:r w:rsidRPr="009C2C8C">
              <w:rPr>
                <w:rFonts w:ascii="Aptos" w:hAnsi="Aptos" w:cstheme="majorHAnsi"/>
                <w:sz w:val="22"/>
                <w:szCs w:val="22"/>
                <w:lang w:val="de-DE" w:eastAsia="it-IT"/>
              </w:rPr>
              <w:t xml:space="preserve">Interesses an einer zeitnahen Vertragserfüllung gerechtfertigt ist, nicht vor dem in Artikel 18 Absatz 3 des Gesetzvertredendes Dekrets 36/2023 </w:t>
            </w:r>
            <w:r w:rsidRPr="009C2C8C">
              <w:rPr>
                <w:rFonts w:ascii="Aptos" w:hAnsi="Aptos" w:cstheme="majorHAnsi"/>
                <w:sz w:val="22"/>
                <w:szCs w:val="22"/>
                <w:lang w:val="de-DE" w:eastAsia="de-DE"/>
              </w:rPr>
              <w:t>abzuschließen.</w:t>
            </w:r>
          </w:p>
        </w:tc>
        <w:tc>
          <w:tcPr>
            <w:tcW w:w="426" w:type="dxa"/>
          </w:tcPr>
          <w:p w14:paraId="350DEFE6" w14:textId="77777777" w:rsidR="007230B5" w:rsidRPr="009C2C8C" w:rsidRDefault="007230B5" w:rsidP="00724BEC">
            <w:pPr>
              <w:widowControl w:val="0"/>
              <w:rPr>
                <w:rFonts w:ascii="Aptos" w:hAnsi="Aptos" w:cstheme="majorHAnsi"/>
                <w:sz w:val="22"/>
                <w:szCs w:val="22"/>
                <w:lang w:val="de-DE"/>
              </w:rPr>
            </w:pPr>
          </w:p>
        </w:tc>
        <w:tc>
          <w:tcPr>
            <w:tcW w:w="4384" w:type="dxa"/>
            <w:gridSpan w:val="4"/>
          </w:tcPr>
          <w:p w14:paraId="46A7D96D" w14:textId="77777777" w:rsidR="007230B5" w:rsidRPr="009C2C8C" w:rsidRDefault="007230B5" w:rsidP="00724BEC">
            <w:pPr>
              <w:widowControl w:val="0"/>
              <w:jc w:val="both"/>
              <w:rPr>
                <w:rFonts w:ascii="Aptos" w:hAnsi="Aptos" w:cstheme="majorHAnsi"/>
                <w:sz w:val="22"/>
                <w:szCs w:val="22"/>
                <w:lang w:val="it-IT"/>
              </w:rPr>
            </w:pPr>
            <w:r w:rsidRPr="009C2C8C">
              <w:rPr>
                <w:rFonts w:ascii="Aptos" w:hAnsi="Aptos" w:cstheme="majorHAnsi"/>
                <w:sz w:val="22"/>
                <w:szCs w:val="22"/>
                <w:lang w:val="it-IT"/>
              </w:rPr>
              <w:t>Il contratto verrà stipulato nelle forme di cui all’art. 18 d.lgs. 36/2023.</w:t>
            </w:r>
          </w:p>
          <w:p w14:paraId="72B92238" w14:textId="2B9D9CE3" w:rsidR="007230B5" w:rsidRPr="009C2C8C" w:rsidRDefault="007230B5" w:rsidP="00724BEC">
            <w:pPr>
              <w:widowControl w:val="0"/>
              <w:shd w:val="clear" w:color="auto" w:fill="FFFFFF" w:themeFill="background1"/>
              <w:ind w:right="6"/>
              <w:jc w:val="both"/>
              <w:rPr>
                <w:rFonts w:ascii="Aptos" w:hAnsi="Aptos" w:cstheme="majorHAnsi"/>
                <w:sz w:val="22"/>
                <w:szCs w:val="22"/>
                <w:lang w:val="it-IT"/>
              </w:rPr>
            </w:pPr>
            <w:r w:rsidRPr="009C2C8C">
              <w:rPr>
                <w:rFonts w:ascii="Aptos" w:hAnsi="Aptos" w:cstheme="majorHAnsi"/>
                <w:bCs/>
                <w:sz w:val="22"/>
                <w:szCs w:val="22"/>
                <w:lang w:val="it-IT"/>
              </w:rPr>
              <w:t xml:space="preserve">La stipula dovrà avvenire entro il termine di </w:t>
            </w:r>
            <w:r w:rsidRPr="009C2C8C">
              <w:rPr>
                <w:rFonts w:ascii="Aptos" w:hAnsi="Aptos" w:cstheme="majorHAnsi"/>
                <w:bCs/>
                <w:color w:val="FF0000"/>
                <w:sz w:val="22"/>
                <w:szCs w:val="22"/>
                <w:lang w:val="it-IT"/>
              </w:rPr>
              <w:t xml:space="preserve">60 </w:t>
            </w:r>
            <w:r w:rsidRPr="009C2C8C">
              <w:rPr>
                <w:rFonts w:ascii="Aptos" w:hAnsi="Aptos" w:cstheme="majorHAnsi"/>
                <w:bCs/>
                <w:sz w:val="22"/>
                <w:szCs w:val="22"/>
                <w:lang w:val="it-IT"/>
              </w:rPr>
              <w:t>giorni dall’aggiudicazione efficace ai sensi dll’art. 18 comma 2 d.lgs. 36/2023 ovvero diverso termine concordato con l’aggiudicatario</w:t>
            </w:r>
            <w:r w:rsidRPr="009C2C8C">
              <w:rPr>
                <w:rFonts w:ascii="Aptos" w:hAnsi="Aptos" w:cstheme="majorHAnsi"/>
                <w:sz w:val="22"/>
                <w:szCs w:val="22"/>
                <w:lang w:val="it-IT"/>
              </w:rPr>
              <w:t xml:space="preserve"> </w:t>
            </w:r>
            <w:r w:rsidRPr="009C2C8C">
              <w:rPr>
                <w:rFonts w:ascii="Aptos" w:hAnsi="Aptos" w:cstheme="majorHAnsi"/>
                <w:bCs/>
                <w:sz w:val="22"/>
                <w:szCs w:val="22"/>
                <w:lang w:val="it-IT"/>
              </w:rPr>
              <w:t xml:space="preserve">e motivato in base all’interesse </w:t>
            </w:r>
            <w:r w:rsidRPr="009C2C8C">
              <w:rPr>
                <w:rFonts w:ascii="Aptos" w:hAnsi="Aptos" w:cstheme="majorHAnsi"/>
                <w:bCs/>
                <w:color w:val="000000" w:themeColor="text1"/>
                <w:sz w:val="22"/>
                <w:szCs w:val="22"/>
                <w:lang w:val="it-IT"/>
              </w:rPr>
              <w:t xml:space="preserve">della stazione appaltate compatibilmente con quello generale alla </w:t>
            </w:r>
            <w:r w:rsidRPr="009C2C8C">
              <w:rPr>
                <w:rFonts w:ascii="Aptos" w:hAnsi="Aptos" w:cstheme="majorHAnsi"/>
                <w:bCs/>
                <w:sz w:val="22"/>
                <w:szCs w:val="22"/>
                <w:lang w:val="it-IT"/>
              </w:rPr>
              <w:t>sollecita esecuzione del contratto e non prima di quello di cui all’ art. 18 comma 3 d.lgs. 36/2023</w:t>
            </w:r>
            <w:r w:rsidRPr="009C2C8C">
              <w:rPr>
                <w:rFonts w:ascii="Aptos" w:hAnsi="Aptos" w:cstheme="majorHAnsi"/>
                <w:bCs/>
                <w:strike/>
                <w:sz w:val="22"/>
                <w:szCs w:val="22"/>
                <w:lang w:val="it-IT"/>
              </w:rPr>
              <w:t>.</w:t>
            </w:r>
          </w:p>
        </w:tc>
      </w:tr>
      <w:tr w:rsidR="007230B5" w:rsidRPr="009C2C8C" w14:paraId="45B9FE05" w14:textId="77777777" w:rsidTr="60C72650">
        <w:trPr>
          <w:gridBefore w:val="1"/>
          <w:gridAfter w:val="1"/>
          <w:wBefore w:w="12" w:type="dxa"/>
          <w:wAfter w:w="12" w:type="dxa"/>
        </w:trPr>
        <w:tc>
          <w:tcPr>
            <w:tcW w:w="4536" w:type="dxa"/>
            <w:gridSpan w:val="5"/>
          </w:tcPr>
          <w:p w14:paraId="5F0F36EF" w14:textId="77777777" w:rsidR="007230B5" w:rsidRPr="009C2C8C" w:rsidRDefault="007230B5" w:rsidP="00724BEC">
            <w:pPr>
              <w:widowControl w:val="0"/>
              <w:tabs>
                <w:tab w:val="left" w:pos="4111"/>
              </w:tabs>
              <w:jc w:val="both"/>
              <w:rPr>
                <w:rFonts w:ascii="Aptos" w:hAnsi="Aptos" w:cstheme="majorHAnsi"/>
                <w:sz w:val="22"/>
                <w:szCs w:val="22"/>
                <w:lang w:val="it-IT" w:eastAsia="de-DE"/>
              </w:rPr>
            </w:pPr>
          </w:p>
        </w:tc>
        <w:tc>
          <w:tcPr>
            <w:tcW w:w="426" w:type="dxa"/>
          </w:tcPr>
          <w:p w14:paraId="65BB6030" w14:textId="77777777" w:rsidR="007230B5" w:rsidRPr="009C2C8C" w:rsidRDefault="007230B5" w:rsidP="00724BEC">
            <w:pPr>
              <w:widowControl w:val="0"/>
              <w:rPr>
                <w:rFonts w:ascii="Aptos" w:hAnsi="Aptos" w:cstheme="majorHAnsi"/>
                <w:sz w:val="22"/>
                <w:szCs w:val="22"/>
                <w:lang w:val="it-IT"/>
              </w:rPr>
            </w:pPr>
          </w:p>
        </w:tc>
        <w:tc>
          <w:tcPr>
            <w:tcW w:w="4384" w:type="dxa"/>
            <w:gridSpan w:val="4"/>
          </w:tcPr>
          <w:p w14:paraId="60660AD2" w14:textId="77777777" w:rsidR="007230B5" w:rsidRPr="009C2C8C" w:rsidRDefault="007230B5" w:rsidP="00724BEC">
            <w:pPr>
              <w:widowControl w:val="0"/>
              <w:jc w:val="both"/>
              <w:rPr>
                <w:rFonts w:ascii="Aptos" w:hAnsi="Aptos" w:cstheme="majorHAnsi"/>
                <w:sz w:val="22"/>
                <w:szCs w:val="22"/>
                <w:lang w:val="it-IT"/>
              </w:rPr>
            </w:pPr>
          </w:p>
        </w:tc>
      </w:tr>
      <w:tr w:rsidR="007230B5" w:rsidRPr="009C2C8C" w14:paraId="5B5F7D2D" w14:textId="77777777" w:rsidTr="60C72650">
        <w:trPr>
          <w:gridBefore w:val="1"/>
          <w:gridAfter w:val="1"/>
          <w:wBefore w:w="12" w:type="dxa"/>
          <w:wAfter w:w="12" w:type="dxa"/>
        </w:trPr>
        <w:tc>
          <w:tcPr>
            <w:tcW w:w="4536" w:type="dxa"/>
            <w:gridSpan w:val="5"/>
          </w:tcPr>
          <w:p w14:paraId="2E01E507" w14:textId="77777777" w:rsidR="007230B5" w:rsidRPr="009C2C8C" w:rsidRDefault="007230B5" w:rsidP="00724BEC">
            <w:pPr>
              <w:pStyle w:val="Rientrocorpodeltesto"/>
              <w:widowControl w:val="0"/>
              <w:tabs>
                <w:tab w:val="left" w:pos="8496"/>
              </w:tabs>
              <w:spacing w:after="0"/>
              <w:ind w:left="0"/>
              <w:jc w:val="both"/>
              <w:rPr>
                <w:rFonts w:ascii="Aptos" w:hAnsi="Aptos" w:cstheme="majorHAnsi"/>
                <w:color w:val="FF0000"/>
                <w:sz w:val="22"/>
                <w:szCs w:val="22"/>
                <w:lang w:val="de-DE"/>
              </w:rPr>
            </w:pPr>
            <w:r w:rsidRPr="009C2C8C">
              <w:rPr>
                <w:rFonts w:ascii="Aptos" w:hAnsi="Aptos" w:cstheme="majorHAnsi"/>
                <w:sz w:val="22"/>
                <w:szCs w:val="22"/>
                <w:lang w:val="de-DE"/>
              </w:rPr>
              <w:t>Der Vertragspreis versteht sich als inklusive Steuerlasten und anderer vom Zuschlagsempfänger gemäß geltenden Gesetzesbestimmungen geschuldeter Abgaben in Verbindung mit der Ausführung des Vertrags sowie aller anderen Ausgaben betreffend die gegenständliche Dienstleistung.</w:t>
            </w:r>
          </w:p>
        </w:tc>
        <w:tc>
          <w:tcPr>
            <w:tcW w:w="426" w:type="dxa"/>
          </w:tcPr>
          <w:p w14:paraId="19BBF897" w14:textId="77777777" w:rsidR="007230B5" w:rsidRPr="009C2C8C" w:rsidRDefault="007230B5" w:rsidP="00724BEC">
            <w:pPr>
              <w:widowControl w:val="0"/>
              <w:rPr>
                <w:rFonts w:ascii="Aptos" w:hAnsi="Aptos" w:cstheme="majorHAnsi"/>
                <w:sz w:val="22"/>
                <w:szCs w:val="22"/>
                <w:lang w:val="de-DE"/>
              </w:rPr>
            </w:pPr>
          </w:p>
        </w:tc>
        <w:tc>
          <w:tcPr>
            <w:tcW w:w="4384" w:type="dxa"/>
            <w:gridSpan w:val="4"/>
          </w:tcPr>
          <w:p w14:paraId="5B3C716D" w14:textId="77777777" w:rsidR="007230B5" w:rsidRPr="009C2C8C" w:rsidRDefault="007230B5" w:rsidP="00724BEC">
            <w:pPr>
              <w:widowControl w:val="0"/>
              <w:shd w:val="clear" w:color="auto" w:fill="FFFFFF" w:themeFill="background1"/>
              <w:autoSpaceDE w:val="0"/>
              <w:autoSpaceDN w:val="0"/>
              <w:adjustRightInd w:val="0"/>
              <w:ind w:right="6"/>
              <w:jc w:val="both"/>
              <w:rPr>
                <w:rFonts w:ascii="Aptos" w:hAnsi="Aptos" w:cstheme="majorHAnsi"/>
                <w:sz w:val="22"/>
                <w:szCs w:val="22"/>
                <w:lang w:val="it-IT"/>
              </w:rPr>
            </w:pPr>
            <w:r w:rsidRPr="009C2C8C">
              <w:rPr>
                <w:rFonts w:ascii="Aptos" w:hAnsi="Aptos" w:cstheme="majorHAnsi"/>
                <w:sz w:val="22"/>
                <w:szCs w:val="22"/>
                <w:lang w:val="it-IT"/>
              </w:rPr>
              <w:t>Il prezzo contrattuale deve intendersi comprensivo di oneri fiscali e di ogni altro onere dovuto dall’aggiudicatario, sulla base delle norme in vigore, in connessione con l’esecuzione del contratto, nonché di ogni altra spesa riguardante il servizio in oggetto.</w:t>
            </w:r>
          </w:p>
          <w:p w14:paraId="38D841C2" w14:textId="77777777" w:rsidR="007230B5" w:rsidRPr="009C2C8C" w:rsidRDefault="007230B5" w:rsidP="00724BEC">
            <w:pPr>
              <w:widowControl w:val="0"/>
              <w:autoSpaceDE w:val="0"/>
              <w:autoSpaceDN w:val="0"/>
              <w:adjustRightInd w:val="0"/>
              <w:ind w:right="6"/>
              <w:jc w:val="both"/>
              <w:rPr>
                <w:rFonts w:ascii="Aptos" w:hAnsi="Aptos" w:cstheme="majorHAnsi"/>
                <w:bCs/>
                <w:color w:val="FF0000"/>
                <w:sz w:val="22"/>
                <w:szCs w:val="22"/>
                <w:lang w:val="it-IT"/>
              </w:rPr>
            </w:pPr>
          </w:p>
        </w:tc>
      </w:tr>
      <w:tr w:rsidR="007230B5" w:rsidRPr="009C2C8C" w14:paraId="626D96EB" w14:textId="77777777" w:rsidTr="60C72650">
        <w:trPr>
          <w:gridBefore w:val="1"/>
          <w:gridAfter w:val="1"/>
          <w:wBefore w:w="12" w:type="dxa"/>
          <w:wAfter w:w="12" w:type="dxa"/>
        </w:trPr>
        <w:tc>
          <w:tcPr>
            <w:tcW w:w="4536" w:type="dxa"/>
            <w:gridSpan w:val="5"/>
          </w:tcPr>
          <w:p w14:paraId="79520F0C" w14:textId="77777777" w:rsidR="007230B5" w:rsidRPr="009C2C8C" w:rsidRDefault="007230B5" w:rsidP="00724BEC">
            <w:pPr>
              <w:pStyle w:val="Rientrocorpodeltesto"/>
              <w:widowControl w:val="0"/>
              <w:tabs>
                <w:tab w:val="left" w:pos="8496"/>
              </w:tabs>
              <w:spacing w:after="0"/>
              <w:ind w:left="0"/>
              <w:jc w:val="both"/>
              <w:rPr>
                <w:rFonts w:ascii="Aptos" w:hAnsi="Aptos" w:cstheme="majorHAnsi"/>
                <w:color w:val="FF0000"/>
                <w:sz w:val="22"/>
                <w:szCs w:val="22"/>
                <w:lang w:val="it-IT"/>
              </w:rPr>
            </w:pPr>
          </w:p>
        </w:tc>
        <w:tc>
          <w:tcPr>
            <w:tcW w:w="426" w:type="dxa"/>
          </w:tcPr>
          <w:p w14:paraId="5C18282F" w14:textId="77777777" w:rsidR="007230B5" w:rsidRPr="009C2C8C" w:rsidRDefault="007230B5" w:rsidP="00724BEC">
            <w:pPr>
              <w:widowControl w:val="0"/>
              <w:rPr>
                <w:rFonts w:ascii="Aptos" w:hAnsi="Aptos" w:cstheme="majorHAnsi"/>
                <w:sz w:val="22"/>
                <w:szCs w:val="22"/>
                <w:lang w:val="it-IT"/>
              </w:rPr>
            </w:pPr>
          </w:p>
        </w:tc>
        <w:tc>
          <w:tcPr>
            <w:tcW w:w="4384" w:type="dxa"/>
            <w:gridSpan w:val="4"/>
          </w:tcPr>
          <w:p w14:paraId="25CA7169" w14:textId="77777777" w:rsidR="007230B5" w:rsidRPr="009C2C8C" w:rsidRDefault="007230B5" w:rsidP="00724BEC">
            <w:pPr>
              <w:widowControl w:val="0"/>
              <w:autoSpaceDE w:val="0"/>
              <w:autoSpaceDN w:val="0"/>
              <w:adjustRightInd w:val="0"/>
              <w:ind w:right="6"/>
              <w:jc w:val="both"/>
              <w:rPr>
                <w:rFonts w:ascii="Aptos" w:hAnsi="Aptos" w:cstheme="majorHAnsi"/>
                <w:bCs/>
                <w:color w:val="FF0000"/>
                <w:sz w:val="22"/>
                <w:szCs w:val="22"/>
                <w:lang w:val="it-IT"/>
              </w:rPr>
            </w:pPr>
          </w:p>
        </w:tc>
      </w:tr>
      <w:tr w:rsidR="007230B5" w:rsidRPr="009C2C8C" w14:paraId="6AC25006" w14:textId="77777777" w:rsidTr="60C72650">
        <w:trPr>
          <w:gridBefore w:val="1"/>
          <w:gridAfter w:val="1"/>
          <w:wBefore w:w="12" w:type="dxa"/>
          <w:wAfter w:w="12" w:type="dxa"/>
        </w:trPr>
        <w:tc>
          <w:tcPr>
            <w:tcW w:w="4536" w:type="dxa"/>
            <w:gridSpan w:val="5"/>
          </w:tcPr>
          <w:p w14:paraId="2143A40B" w14:textId="77777777" w:rsidR="007230B5" w:rsidRPr="009C2C8C" w:rsidRDefault="007230B5" w:rsidP="00724BEC">
            <w:pPr>
              <w:pStyle w:val="Rientrocorpodeltesto"/>
              <w:widowControl w:val="0"/>
              <w:tabs>
                <w:tab w:val="left" w:pos="8496"/>
              </w:tabs>
              <w:spacing w:after="0"/>
              <w:ind w:left="0"/>
              <w:jc w:val="both"/>
              <w:rPr>
                <w:rFonts w:ascii="Aptos" w:hAnsi="Aptos" w:cstheme="majorHAnsi"/>
                <w:color w:val="FF0000"/>
                <w:sz w:val="22"/>
                <w:szCs w:val="22"/>
                <w:lang w:val="de-DE"/>
              </w:rPr>
            </w:pPr>
            <w:r w:rsidRPr="009C2C8C">
              <w:rPr>
                <w:rFonts w:ascii="Aptos" w:hAnsi="Aptos" w:cstheme="majorHAnsi"/>
                <w:sz w:val="22"/>
                <w:szCs w:val="22"/>
                <w:lang w:val="de-DE"/>
              </w:rPr>
              <w:t xml:space="preserve">Bei Vertragsabschluss behält sich </w:t>
            </w:r>
            <w:r w:rsidRPr="009C2C8C">
              <w:rPr>
                <w:rFonts w:ascii="Aptos" w:hAnsi="Aptos" w:cstheme="majorHAnsi"/>
                <w:bCs/>
                <w:iCs/>
                <w:sz w:val="22"/>
                <w:szCs w:val="22"/>
                <w:lang w:val="de-DE"/>
              </w:rPr>
              <w:t>die vertragsabschließende Vergabestelle</w:t>
            </w:r>
            <w:r w:rsidRPr="009C2C8C">
              <w:rPr>
                <w:rFonts w:ascii="Aptos" w:hAnsi="Aptos" w:cstheme="majorHAnsi"/>
                <w:sz w:val="22"/>
                <w:szCs w:val="22"/>
                <w:lang w:val="de-DE"/>
              </w:rPr>
              <w:t xml:space="preserve"> </w:t>
            </w:r>
            <w:r w:rsidRPr="009C2C8C">
              <w:rPr>
                <w:rFonts w:ascii="Aptos" w:hAnsi="Aptos" w:cstheme="majorHAnsi"/>
                <w:sz w:val="22"/>
                <w:szCs w:val="22"/>
                <w:lang w:val="de-DE"/>
              </w:rPr>
              <w:fldChar w:fldCharType="begin">
                <w:ffData>
                  <w:name w:val="Testo159"/>
                  <w:enabled/>
                  <w:calcOnExit w:val="0"/>
                  <w:textInput/>
                </w:ffData>
              </w:fldChar>
            </w:r>
            <w:bookmarkStart w:id="86" w:name="Testo159"/>
            <w:r w:rsidRPr="009C2C8C">
              <w:rPr>
                <w:rFonts w:ascii="Aptos" w:hAnsi="Aptos" w:cstheme="majorHAnsi"/>
                <w:sz w:val="22"/>
                <w:szCs w:val="22"/>
                <w:lang w:val="de-DE"/>
              </w:rPr>
              <w:instrText xml:space="preserve"> FORMTEXT </w:instrText>
            </w:r>
            <w:r w:rsidRPr="009C2C8C">
              <w:rPr>
                <w:rFonts w:ascii="Aptos" w:hAnsi="Aptos" w:cstheme="majorHAnsi"/>
                <w:sz w:val="22"/>
                <w:szCs w:val="22"/>
                <w:lang w:val="de-DE"/>
              </w:rPr>
            </w:r>
            <w:r w:rsidRPr="009C2C8C">
              <w:rPr>
                <w:rFonts w:ascii="Aptos" w:hAnsi="Aptos" w:cstheme="majorHAnsi"/>
                <w:sz w:val="22"/>
                <w:szCs w:val="22"/>
                <w:lang w:val="de-DE"/>
              </w:rPr>
              <w:fldChar w:fldCharType="separate"/>
            </w:r>
            <w:r w:rsidRPr="009C2C8C">
              <w:rPr>
                <w:rFonts w:ascii="Aptos" w:hAnsi="Aptos" w:cstheme="majorHAnsi"/>
                <w:sz w:val="22"/>
                <w:szCs w:val="22"/>
                <w:lang w:val="de-DE"/>
              </w:rPr>
              <w:t> </w:t>
            </w:r>
            <w:r w:rsidRPr="009C2C8C">
              <w:rPr>
                <w:rFonts w:ascii="Aptos" w:hAnsi="Aptos" w:cstheme="majorHAnsi"/>
                <w:sz w:val="22"/>
                <w:szCs w:val="22"/>
                <w:lang w:val="de-DE"/>
              </w:rPr>
              <w:t> </w:t>
            </w:r>
            <w:r w:rsidRPr="009C2C8C">
              <w:rPr>
                <w:rFonts w:ascii="Aptos" w:hAnsi="Aptos" w:cstheme="majorHAnsi"/>
                <w:sz w:val="22"/>
                <w:szCs w:val="22"/>
                <w:lang w:val="de-DE"/>
              </w:rPr>
              <w:t> </w:t>
            </w:r>
            <w:r w:rsidRPr="009C2C8C">
              <w:rPr>
                <w:rFonts w:ascii="Aptos" w:hAnsi="Aptos" w:cstheme="majorHAnsi"/>
                <w:sz w:val="22"/>
                <w:szCs w:val="22"/>
                <w:lang w:val="de-DE"/>
              </w:rPr>
              <w:t> </w:t>
            </w:r>
            <w:r w:rsidRPr="009C2C8C">
              <w:rPr>
                <w:rFonts w:ascii="Aptos" w:hAnsi="Aptos" w:cstheme="majorHAnsi"/>
                <w:sz w:val="22"/>
                <w:szCs w:val="22"/>
                <w:lang w:val="de-DE"/>
              </w:rPr>
              <w:t> </w:t>
            </w:r>
            <w:r w:rsidRPr="009C2C8C">
              <w:rPr>
                <w:rFonts w:ascii="Aptos" w:hAnsi="Aptos" w:cstheme="majorHAnsi"/>
                <w:sz w:val="22"/>
                <w:szCs w:val="22"/>
                <w:lang w:val="de-DE"/>
              </w:rPr>
              <w:fldChar w:fldCharType="end"/>
            </w:r>
            <w:bookmarkEnd w:id="86"/>
            <w:r w:rsidRPr="009C2C8C">
              <w:rPr>
                <w:rFonts w:ascii="Aptos" w:hAnsi="Aptos" w:cstheme="majorHAnsi"/>
                <w:sz w:val="22"/>
                <w:szCs w:val="22"/>
                <w:lang w:val="de-DE"/>
              </w:rPr>
              <w:t xml:space="preserve"> vor, weitere Verwaltungshandlungen anzufordern, darunter z.B.:</w:t>
            </w:r>
          </w:p>
        </w:tc>
        <w:tc>
          <w:tcPr>
            <w:tcW w:w="426" w:type="dxa"/>
          </w:tcPr>
          <w:p w14:paraId="3AF8F856" w14:textId="77777777" w:rsidR="007230B5" w:rsidRPr="009C2C8C" w:rsidRDefault="007230B5" w:rsidP="00724BEC">
            <w:pPr>
              <w:widowControl w:val="0"/>
              <w:rPr>
                <w:rFonts w:ascii="Aptos" w:hAnsi="Aptos" w:cstheme="majorHAnsi"/>
                <w:sz w:val="22"/>
                <w:szCs w:val="22"/>
                <w:lang w:val="de-DE"/>
              </w:rPr>
            </w:pPr>
          </w:p>
        </w:tc>
        <w:tc>
          <w:tcPr>
            <w:tcW w:w="4384" w:type="dxa"/>
            <w:gridSpan w:val="4"/>
          </w:tcPr>
          <w:p w14:paraId="7C5BD9E0" w14:textId="77777777" w:rsidR="007230B5" w:rsidRPr="009C2C8C" w:rsidRDefault="007230B5" w:rsidP="00724BEC">
            <w:pPr>
              <w:widowControl w:val="0"/>
              <w:autoSpaceDE w:val="0"/>
              <w:autoSpaceDN w:val="0"/>
              <w:adjustRightInd w:val="0"/>
              <w:ind w:right="6"/>
              <w:jc w:val="both"/>
              <w:rPr>
                <w:rFonts w:ascii="Aptos" w:hAnsi="Aptos" w:cstheme="majorHAnsi"/>
                <w:bCs/>
                <w:color w:val="FF0000"/>
                <w:sz w:val="22"/>
                <w:szCs w:val="22"/>
                <w:lang w:val="it-IT"/>
              </w:rPr>
            </w:pPr>
            <w:r w:rsidRPr="009C2C8C">
              <w:rPr>
                <w:rFonts w:ascii="Aptos" w:hAnsi="Aptos" w:cstheme="majorHAnsi"/>
                <w:bCs/>
                <w:iCs/>
                <w:sz w:val="22"/>
                <w:szCs w:val="22"/>
                <w:lang w:val="it-IT"/>
              </w:rPr>
              <w:t xml:space="preserve">All’atto della stipula del contratto la stazione appaltante contraente </w:t>
            </w:r>
            <w:r w:rsidRPr="009C2C8C">
              <w:rPr>
                <w:rFonts w:ascii="Aptos" w:hAnsi="Aptos" w:cstheme="majorHAnsi"/>
                <w:bCs/>
                <w:iCs/>
                <w:sz w:val="22"/>
                <w:szCs w:val="22"/>
              </w:rPr>
              <w:fldChar w:fldCharType="begin">
                <w:ffData>
                  <w:name w:val="Testo1"/>
                  <w:enabled/>
                  <w:calcOnExit w:val="0"/>
                  <w:textInput/>
                </w:ffData>
              </w:fldChar>
            </w:r>
            <w:bookmarkStart w:id="87" w:name="Testo1"/>
            <w:r w:rsidRPr="009C2C8C">
              <w:rPr>
                <w:rFonts w:ascii="Aptos" w:hAnsi="Aptos" w:cstheme="majorHAnsi"/>
                <w:bCs/>
                <w:iCs/>
                <w:sz w:val="22"/>
                <w:szCs w:val="22"/>
                <w:lang w:val="it-IT"/>
              </w:rPr>
              <w:instrText xml:space="preserve"> FORMTEXT </w:instrText>
            </w:r>
            <w:r w:rsidRPr="009C2C8C">
              <w:rPr>
                <w:rFonts w:ascii="Aptos" w:hAnsi="Aptos" w:cstheme="majorHAnsi"/>
                <w:bCs/>
                <w:iCs/>
                <w:sz w:val="22"/>
                <w:szCs w:val="22"/>
              </w:rPr>
            </w:r>
            <w:r w:rsidRPr="009C2C8C">
              <w:rPr>
                <w:rFonts w:ascii="Aptos" w:hAnsi="Aptos" w:cstheme="majorHAnsi"/>
                <w:bCs/>
                <w:iCs/>
                <w:sz w:val="22"/>
                <w:szCs w:val="22"/>
              </w:rPr>
              <w:fldChar w:fldCharType="separate"/>
            </w:r>
            <w:r w:rsidRPr="009C2C8C">
              <w:rPr>
                <w:rFonts w:ascii="Aptos" w:hAnsi="Aptos" w:cstheme="majorHAnsi"/>
                <w:bCs/>
                <w:iCs/>
                <w:sz w:val="22"/>
                <w:szCs w:val="22"/>
              </w:rPr>
              <w:t> </w:t>
            </w:r>
            <w:r w:rsidRPr="009C2C8C">
              <w:rPr>
                <w:rFonts w:ascii="Aptos" w:hAnsi="Aptos" w:cstheme="majorHAnsi"/>
                <w:bCs/>
                <w:iCs/>
                <w:sz w:val="22"/>
                <w:szCs w:val="22"/>
              </w:rPr>
              <w:t> </w:t>
            </w:r>
            <w:r w:rsidRPr="009C2C8C">
              <w:rPr>
                <w:rFonts w:ascii="Aptos" w:hAnsi="Aptos" w:cstheme="majorHAnsi"/>
                <w:bCs/>
                <w:iCs/>
                <w:sz w:val="22"/>
                <w:szCs w:val="22"/>
              </w:rPr>
              <w:t> </w:t>
            </w:r>
            <w:r w:rsidRPr="009C2C8C">
              <w:rPr>
                <w:rFonts w:ascii="Aptos" w:hAnsi="Aptos" w:cstheme="majorHAnsi"/>
                <w:bCs/>
                <w:iCs/>
                <w:sz w:val="22"/>
                <w:szCs w:val="22"/>
              </w:rPr>
              <w:t> </w:t>
            </w:r>
            <w:r w:rsidRPr="009C2C8C">
              <w:rPr>
                <w:rFonts w:ascii="Aptos" w:hAnsi="Aptos" w:cstheme="majorHAnsi"/>
                <w:bCs/>
                <w:iCs/>
                <w:sz w:val="22"/>
                <w:szCs w:val="22"/>
              </w:rPr>
              <w:t> </w:t>
            </w:r>
            <w:r w:rsidRPr="009C2C8C">
              <w:rPr>
                <w:rFonts w:ascii="Aptos" w:hAnsi="Aptos" w:cstheme="majorHAnsi"/>
                <w:bCs/>
                <w:iCs/>
                <w:sz w:val="22"/>
                <w:szCs w:val="22"/>
              </w:rPr>
              <w:fldChar w:fldCharType="end"/>
            </w:r>
            <w:bookmarkEnd w:id="87"/>
            <w:r w:rsidRPr="009C2C8C">
              <w:rPr>
                <w:rFonts w:ascii="Aptos" w:hAnsi="Aptos" w:cstheme="majorHAnsi"/>
                <w:bCs/>
                <w:iCs/>
                <w:sz w:val="22"/>
                <w:szCs w:val="22"/>
                <w:lang w:val="it-IT"/>
              </w:rPr>
              <w:t xml:space="preserve"> si riserva di chiedere ulteriori adempimenti amministrativi, tra cui, a titolo indicativo:</w:t>
            </w:r>
          </w:p>
        </w:tc>
      </w:tr>
      <w:tr w:rsidR="007230B5" w:rsidRPr="009C2C8C" w14:paraId="384AFFF1" w14:textId="77777777" w:rsidTr="60C72650">
        <w:trPr>
          <w:gridBefore w:val="1"/>
          <w:gridAfter w:val="1"/>
          <w:wBefore w:w="12" w:type="dxa"/>
          <w:wAfter w:w="12" w:type="dxa"/>
        </w:trPr>
        <w:tc>
          <w:tcPr>
            <w:tcW w:w="4536" w:type="dxa"/>
            <w:gridSpan w:val="5"/>
          </w:tcPr>
          <w:p w14:paraId="3B84D484" w14:textId="77777777" w:rsidR="007230B5" w:rsidRPr="009C2C8C" w:rsidRDefault="007230B5" w:rsidP="00724BEC">
            <w:pPr>
              <w:pStyle w:val="Rientrocorpodeltesto"/>
              <w:widowControl w:val="0"/>
              <w:tabs>
                <w:tab w:val="left" w:pos="8496"/>
              </w:tabs>
              <w:spacing w:after="0"/>
              <w:ind w:left="0"/>
              <w:jc w:val="both"/>
              <w:rPr>
                <w:rFonts w:ascii="Aptos" w:hAnsi="Aptos" w:cstheme="majorHAnsi"/>
                <w:strike/>
                <w:color w:val="FF0000"/>
                <w:sz w:val="22"/>
                <w:szCs w:val="22"/>
                <w:highlight w:val="yellow"/>
                <w:lang w:val="it-IT"/>
              </w:rPr>
            </w:pPr>
          </w:p>
        </w:tc>
        <w:tc>
          <w:tcPr>
            <w:tcW w:w="426" w:type="dxa"/>
          </w:tcPr>
          <w:p w14:paraId="71D999BA" w14:textId="77777777" w:rsidR="007230B5" w:rsidRPr="009C2C8C" w:rsidRDefault="007230B5" w:rsidP="00724BEC">
            <w:pPr>
              <w:widowControl w:val="0"/>
              <w:rPr>
                <w:rFonts w:ascii="Aptos" w:hAnsi="Aptos" w:cstheme="majorHAnsi"/>
                <w:strike/>
                <w:sz w:val="22"/>
                <w:szCs w:val="22"/>
                <w:highlight w:val="yellow"/>
                <w:lang w:val="it-IT"/>
              </w:rPr>
            </w:pPr>
          </w:p>
        </w:tc>
        <w:tc>
          <w:tcPr>
            <w:tcW w:w="4384" w:type="dxa"/>
            <w:gridSpan w:val="4"/>
          </w:tcPr>
          <w:p w14:paraId="43EB633D" w14:textId="77777777" w:rsidR="007230B5" w:rsidRPr="009C2C8C" w:rsidRDefault="007230B5" w:rsidP="00724BEC">
            <w:pPr>
              <w:widowControl w:val="0"/>
              <w:autoSpaceDE w:val="0"/>
              <w:autoSpaceDN w:val="0"/>
              <w:adjustRightInd w:val="0"/>
              <w:ind w:right="6"/>
              <w:jc w:val="both"/>
              <w:rPr>
                <w:rFonts w:ascii="Aptos" w:hAnsi="Aptos" w:cstheme="majorHAnsi"/>
                <w:bCs/>
                <w:strike/>
                <w:color w:val="FF0000"/>
                <w:sz w:val="22"/>
                <w:szCs w:val="22"/>
                <w:highlight w:val="yellow"/>
                <w:lang w:val="it-IT"/>
              </w:rPr>
            </w:pPr>
          </w:p>
        </w:tc>
      </w:tr>
      <w:tr w:rsidR="007230B5" w:rsidRPr="009C2C8C" w14:paraId="25D42793" w14:textId="77777777" w:rsidTr="60C72650">
        <w:trPr>
          <w:gridBefore w:val="1"/>
          <w:gridAfter w:val="1"/>
          <w:wBefore w:w="12" w:type="dxa"/>
          <w:wAfter w:w="12" w:type="dxa"/>
        </w:trPr>
        <w:tc>
          <w:tcPr>
            <w:tcW w:w="4536" w:type="dxa"/>
            <w:gridSpan w:val="5"/>
          </w:tcPr>
          <w:p w14:paraId="30497FCB" w14:textId="285AF99F" w:rsidR="007230B5" w:rsidRPr="009C2C8C" w:rsidRDefault="007230B5" w:rsidP="00724BEC">
            <w:pPr>
              <w:pStyle w:val="Rientrocorpodeltesto"/>
              <w:widowControl w:val="0"/>
              <w:numPr>
                <w:ilvl w:val="0"/>
                <w:numId w:val="51"/>
              </w:numPr>
              <w:tabs>
                <w:tab w:val="left" w:pos="8496"/>
              </w:tabs>
              <w:spacing w:after="0"/>
              <w:ind w:left="297" w:hanging="297"/>
              <w:jc w:val="both"/>
              <w:rPr>
                <w:rFonts w:ascii="Aptos" w:hAnsi="Aptos" w:cstheme="majorHAnsi"/>
                <w:color w:val="FF0000"/>
                <w:sz w:val="22"/>
                <w:szCs w:val="22"/>
                <w:lang w:val="de-DE"/>
              </w:rPr>
            </w:pPr>
            <w:r w:rsidRPr="009C2C8C">
              <w:rPr>
                <w:rFonts w:ascii="Aptos" w:hAnsi="Aptos" w:cstheme="majorHAnsi"/>
                <w:b/>
                <w:bCs/>
                <w:sz w:val="22"/>
                <w:szCs w:val="22"/>
                <w:lang w:val="de-DE"/>
              </w:rPr>
              <w:t>Hinterlegung der endgültigen Sicherheit</w:t>
            </w:r>
            <w:r w:rsidRPr="009C2C8C">
              <w:rPr>
                <w:rFonts w:ascii="Aptos" w:hAnsi="Aptos" w:cstheme="majorHAnsi"/>
                <w:sz w:val="22"/>
                <w:szCs w:val="22"/>
                <w:lang w:val="de-DE"/>
              </w:rPr>
              <w:t xml:space="preserve"> gemäß </w:t>
            </w:r>
            <w:r w:rsidRPr="009C2C8C">
              <w:rPr>
                <w:rFonts w:ascii="Aptos" w:hAnsi="Aptos" w:cstheme="majorHAnsi"/>
                <w:bCs/>
                <w:sz w:val="22"/>
                <w:szCs w:val="22"/>
                <w:lang w:val="de-DE"/>
              </w:rPr>
              <w:t>Art 117 GvD Nr. 36/2023</w:t>
            </w:r>
            <w:r w:rsidRPr="009C2C8C">
              <w:rPr>
                <w:rFonts w:ascii="Aptos" w:hAnsi="Aptos" w:cstheme="majorHAnsi"/>
                <w:sz w:val="22"/>
                <w:szCs w:val="22"/>
                <w:lang w:val="de-DE"/>
              </w:rPr>
              <w:t>.</w:t>
            </w:r>
          </w:p>
        </w:tc>
        <w:tc>
          <w:tcPr>
            <w:tcW w:w="426" w:type="dxa"/>
          </w:tcPr>
          <w:p w14:paraId="0EB84DEA" w14:textId="77777777" w:rsidR="007230B5" w:rsidRPr="009C2C8C" w:rsidRDefault="007230B5" w:rsidP="00724BEC">
            <w:pPr>
              <w:widowControl w:val="0"/>
              <w:rPr>
                <w:rFonts w:ascii="Aptos" w:hAnsi="Aptos" w:cstheme="majorHAnsi"/>
                <w:sz w:val="22"/>
                <w:szCs w:val="22"/>
                <w:lang w:val="de-DE"/>
              </w:rPr>
            </w:pPr>
          </w:p>
        </w:tc>
        <w:tc>
          <w:tcPr>
            <w:tcW w:w="4384" w:type="dxa"/>
            <w:gridSpan w:val="4"/>
          </w:tcPr>
          <w:p w14:paraId="4F91C234" w14:textId="6A69D8C5" w:rsidR="007230B5" w:rsidRPr="009C2C8C" w:rsidRDefault="007230B5" w:rsidP="00724BEC">
            <w:pPr>
              <w:pStyle w:val="Paragrafoelenco"/>
              <w:widowControl w:val="0"/>
              <w:numPr>
                <w:ilvl w:val="0"/>
                <w:numId w:val="52"/>
              </w:numPr>
              <w:autoSpaceDE w:val="0"/>
              <w:autoSpaceDN w:val="0"/>
              <w:adjustRightInd w:val="0"/>
              <w:ind w:left="282" w:right="6" w:hanging="282"/>
              <w:jc w:val="both"/>
              <w:rPr>
                <w:rFonts w:ascii="Aptos" w:hAnsi="Aptos" w:cstheme="majorHAnsi"/>
                <w:bCs/>
                <w:color w:val="FF0000"/>
                <w:sz w:val="22"/>
                <w:szCs w:val="22"/>
                <w:lang w:val="it-IT"/>
              </w:rPr>
            </w:pPr>
            <w:r w:rsidRPr="009C2C8C">
              <w:rPr>
                <w:rFonts w:ascii="Aptos" w:hAnsi="Aptos" w:cstheme="majorHAnsi"/>
                <w:b/>
                <w:bCs/>
                <w:sz w:val="22"/>
                <w:szCs w:val="22"/>
                <w:lang w:val="it-IT"/>
              </w:rPr>
              <w:t xml:space="preserve">deposito cauzionale definitivo, </w:t>
            </w:r>
            <w:r w:rsidRPr="009C2C8C">
              <w:rPr>
                <w:rFonts w:ascii="Aptos" w:hAnsi="Aptos" w:cstheme="majorHAnsi"/>
                <w:bCs/>
                <w:sz w:val="22"/>
                <w:szCs w:val="22"/>
                <w:lang w:val="it-IT"/>
              </w:rPr>
              <w:t xml:space="preserve">come previsto dall’art. 117 d.lgs. 36/2023 </w:t>
            </w:r>
          </w:p>
        </w:tc>
      </w:tr>
      <w:tr w:rsidR="007230B5" w:rsidRPr="009C2C8C" w14:paraId="25E1E7E9" w14:textId="77777777" w:rsidTr="60C72650">
        <w:trPr>
          <w:gridBefore w:val="1"/>
          <w:gridAfter w:val="1"/>
          <w:wBefore w:w="12" w:type="dxa"/>
          <w:wAfter w:w="12" w:type="dxa"/>
        </w:trPr>
        <w:tc>
          <w:tcPr>
            <w:tcW w:w="4536" w:type="dxa"/>
            <w:gridSpan w:val="5"/>
          </w:tcPr>
          <w:p w14:paraId="56FEEE58" w14:textId="77777777" w:rsidR="007230B5" w:rsidRPr="009C2C8C" w:rsidRDefault="007230B5" w:rsidP="00724BEC">
            <w:pPr>
              <w:pStyle w:val="Rientrocorpodeltesto"/>
              <w:widowControl w:val="0"/>
              <w:tabs>
                <w:tab w:val="left" w:pos="8496"/>
              </w:tabs>
              <w:spacing w:after="0"/>
              <w:ind w:left="0"/>
              <w:jc w:val="both"/>
              <w:rPr>
                <w:rFonts w:ascii="Aptos" w:hAnsi="Aptos" w:cstheme="majorHAnsi"/>
                <w:color w:val="FF0000"/>
                <w:sz w:val="22"/>
                <w:szCs w:val="22"/>
                <w:lang w:val="it-IT"/>
              </w:rPr>
            </w:pPr>
          </w:p>
        </w:tc>
        <w:tc>
          <w:tcPr>
            <w:tcW w:w="426" w:type="dxa"/>
          </w:tcPr>
          <w:p w14:paraId="0D0A8BCD" w14:textId="77777777" w:rsidR="007230B5" w:rsidRPr="009C2C8C" w:rsidRDefault="007230B5" w:rsidP="00724BEC">
            <w:pPr>
              <w:widowControl w:val="0"/>
              <w:rPr>
                <w:rFonts w:ascii="Aptos" w:hAnsi="Aptos" w:cstheme="majorHAnsi"/>
                <w:sz w:val="22"/>
                <w:szCs w:val="22"/>
                <w:lang w:val="it-IT"/>
              </w:rPr>
            </w:pPr>
          </w:p>
        </w:tc>
        <w:tc>
          <w:tcPr>
            <w:tcW w:w="4384" w:type="dxa"/>
            <w:gridSpan w:val="4"/>
          </w:tcPr>
          <w:p w14:paraId="68A1E52D" w14:textId="77777777" w:rsidR="007230B5" w:rsidRPr="009C2C8C" w:rsidRDefault="007230B5" w:rsidP="00724BEC">
            <w:pPr>
              <w:widowControl w:val="0"/>
              <w:autoSpaceDE w:val="0"/>
              <w:autoSpaceDN w:val="0"/>
              <w:adjustRightInd w:val="0"/>
              <w:ind w:right="6"/>
              <w:jc w:val="both"/>
              <w:rPr>
                <w:rFonts w:ascii="Aptos" w:hAnsi="Aptos" w:cstheme="majorHAnsi"/>
                <w:bCs/>
                <w:color w:val="FF0000"/>
                <w:sz w:val="22"/>
                <w:szCs w:val="22"/>
                <w:lang w:val="it-IT"/>
              </w:rPr>
            </w:pPr>
          </w:p>
        </w:tc>
      </w:tr>
      <w:tr w:rsidR="007230B5" w:rsidRPr="009C2C8C" w14:paraId="4134CC53" w14:textId="77777777" w:rsidTr="60C72650">
        <w:trPr>
          <w:gridBefore w:val="1"/>
          <w:gridAfter w:val="1"/>
          <w:wBefore w:w="12" w:type="dxa"/>
          <w:wAfter w:w="12" w:type="dxa"/>
        </w:trPr>
        <w:tc>
          <w:tcPr>
            <w:tcW w:w="4536" w:type="dxa"/>
            <w:gridSpan w:val="5"/>
          </w:tcPr>
          <w:p w14:paraId="668A9315" w14:textId="77777777" w:rsidR="007230B5" w:rsidRPr="009C2C8C" w:rsidRDefault="007230B5" w:rsidP="00724BEC">
            <w:pPr>
              <w:widowControl w:val="0"/>
              <w:shd w:val="clear" w:color="auto" w:fill="FFFFFF" w:themeFill="background1"/>
              <w:autoSpaceDE w:val="0"/>
              <w:autoSpaceDN w:val="0"/>
              <w:ind w:left="360"/>
              <w:jc w:val="both"/>
              <w:rPr>
                <w:rFonts w:ascii="Aptos" w:hAnsi="Aptos" w:cstheme="majorHAnsi"/>
                <w:sz w:val="22"/>
                <w:szCs w:val="22"/>
                <w:lang w:val="de-DE"/>
              </w:rPr>
            </w:pPr>
            <w:r w:rsidRPr="009C2C8C">
              <w:rPr>
                <w:rFonts w:ascii="Aptos" w:hAnsi="Aptos" w:cstheme="majorHAnsi"/>
                <w:sz w:val="22"/>
                <w:szCs w:val="22"/>
                <w:lang w:val="de-DE"/>
              </w:rPr>
              <w:t xml:space="preserve">Endgültige Sicherheit gemäß Art. 36 Abs. 1 LG Nr. 16/2015 in Höhe von </w:t>
            </w:r>
            <w:r w:rsidRPr="009C2C8C">
              <w:rPr>
                <w:rFonts w:ascii="Aptos" w:hAnsi="Aptos" w:cstheme="majorHAnsi"/>
                <w:b/>
                <w:bCs/>
                <w:color w:val="FF0000"/>
                <w:sz w:val="22"/>
                <w:szCs w:val="22"/>
                <w:lang w:val="de-DE"/>
              </w:rPr>
              <w:t>2</w:t>
            </w:r>
            <w:r w:rsidRPr="009C2C8C">
              <w:rPr>
                <w:rFonts w:ascii="Aptos" w:hAnsi="Aptos" w:cstheme="majorHAnsi"/>
                <w:color w:val="FF0000"/>
                <w:sz w:val="22"/>
                <w:szCs w:val="22"/>
                <w:lang w:val="de-DE"/>
              </w:rPr>
              <w:t>%</w:t>
            </w:r>
            <w:r w:rsidRPr="009C2C8C">
              <w:rPr>
                <w:rFonts w:ascii="Aptos" w:hAnsi="Aptos" w:cstheme="majorHAnsi"/>
                <w:sz w:val="22"/>
                <w:szCs w:val="22"/>
                <w:lang w:val="de-DE"/>
              </w:rPr>
              <w:t xml:space="preserve"> des Vertragsbetrags. </w:t>
            </w:r>
            <w:r w:rsidRPr="009C2C8C">
              <w:rPr>
                <w:rFonts w:ascii="Aptos" w:hAnsi="Aptos" w:cstheme="majorHAnsi"/>
                <w:color w:val="FF0000"/>
                <w:sz w:val="22"/>
                <w:szCs w:val="22"/>
                <w:highlight w:val="green"/>
                <w:lang w:val="de-DE"/>
              </w:rPr>
              <w:t>(gemäß Art. 36 Abs. 1 LG Nr. 16/2015 kann die Vergabestelle/ auftraggebende Körperschaft unter Angabe der Gründe den Sicherheitsbetrag bis auf 1 % reduzieren bzw. bis auf 4% erhöhen; diese Begründung muss aus einem eigenen Verwaltungsakt, eventuell auch aus dem Vergabevermerk, hervorgehen)</w:t>
            </w:r>
            <w:r w:rsidRPr="009C2C8C">
              <w:rPr>
                <w:rFonts w:ascii="Aptos" w:hAnsi="Aptos" w:cstheme="majorHAnsi"/>
                <w:sz w:val="22"/>
                <w:szCs w:val="22"/>
                <w:highlight w:val="green"/>
                <w:lang w:val="de-DE"/>
              </w:rPr>
              <w:t>.</w:t>
            </w:r>
            <w:r w:rsidRPr="009C2C8C">
              <w:rPr>
                <w:rFonts w:ascii="Aptos" w:hAnsi="Aptos" w:cstheme="majorHAnsi"/>
                <w:sz w:val="22"/>
                <w:szCs w:val="22"/>
                <w:lang w:val="de-DE"/>
              </w:rPr>
              <w:t xml:space="preserve"> </w:t>
            </w:r>
          </w:p>
        </w:tc>
        <w:tc>
          <w:tcPr>
            <w:tcW w:w="426" w:type="dxa"/>
          </w:tcPr>
          <w:p w14:paraId="6D398ABB" w14:textId="77777777" w:rsidR="007230B5" w:rsidRPr="009C2C8C" w:rsidRDefault="007230B5" w:rsidP="00724BEC">
            <w:pPr>
              <w:widowControl w:val="0"/>
              <w:rPr>
                <w:rFonts w:ascii="Aptos" w:hAnsi="Aptos" w:cstheme="majorHAnsi"/>
                <w:sz w:val="22"/>
                <w:szCs w:val="22"/>
                <w:lang w:val="de-DE"/>
              </w:rPr>
            </w:pPr>
          </w:p>
        </w:tc>
        <w:tc>
          <w:tcPr>
            <w:tcW w:w="4384" w:type="dxa"/>
            <w:gridSpan w:val="4"/>
          </w:tcPr>
          <w:p w14:paraId="538C1CAC" w14:textId="77777777" w:rsidR="007230B5" w:rsidRPr="009C2C8C" w:rsidRDefault="007230B5" w:rsidP="00724BEC">
            <w:pPr>
              <w:widowControl w:val="0"/>
              <w:shd w:val="clear" w:color="auto" w:fill="FFFFFF" w:themeFill="background1"/>
              <w:autoSpaceDE w:val="0"/>
              <w:autoSpaceDN w:val="0"/>
              <w:ind w:left="340"/>
              <w:jc w:val="both"/>
              <w:rPr>
                <w:rFonts w:ascii="Aptos" w:hAnsi="Aptos" w:cstheme="majorHAnsi"/>
                <w:color w:val="FF0000"/>
                <w:sz w:val="22"/>
                <w:szCs w:val="22"/>
                <w:lang w:val="it-IT"/>
              </w:rPr>
            </w:pPr>
            <w:r w:rsidRPr="009C2C8C">
              <w:rPr>
                <w:rFonts w:ascii="Aptos" w:hAnsi="Aptos" w:cstheme="majorHAnsi"/>
                <w:sz w:val="22"/>
                <w:szCs w:val="22"/>
                <w:lang w:val="it-IT"/>
              </w:rPr>
              <w:t>Ammontare della cauzione definitiva</w:t>
            </w:r>
            <w:r w:rsidRPr="009C2C8C">
              <w:rPr>
                <w:rFonts w:ascii="Aptos" w:hAnsi="Aptos" w:cstheme="majorHAnsi"/>
                <w:color w:val="FF0000"/>
                <w:sz w:val="22"/>
                <w:szCs w:val="22"/>
                <w:lang w:val="it-IT"/>
              </w:rPr>
              <w:t xml:space="preserve"> </w:t>
            </w:r>
            <w:r w:rsidRPr="009C2C8C">
              <w:rPr>
                <w:rFonts w:ascii="Aptos" w:hAnsi="Aptos" w:cstheme="majorHAnsi"/>
                <w:sz w:val="22"/>
                <w:szCs w:val="22"/>
                <w:lang w:val="it-IT"/>
              </w:rPr>
              <w:t xml:space="preserve">ai sensi dell’art. 36, comma 1, L.P. n. 16/2015: </w:t>
            </w:r>
            <w:r w:rsidRPr="009C2C8C">
              <w:rPr>
                <w:rFonts w:ascii="Aptos" w:hAnsi="Aptos" w:cstheme="majorHAnsi"/>
                <w:b/>
                <w:bCs/>
                <w:color w:val="FF0000"/>
                <w:sz w:val="22"/>
                <w:szCs w:val="22"/>
                <w:lang w:val="it-IT"/>
              </w:rPr>
              <w:t>2</w:t>
            </w:r>
            <w:r w:rsidRPr="009C2C8C">
              <w:rPr>
                <w:rFonts w:ascii="Aptos" w:hAnsi="Aptos" w:cstheme="majorHAnsi"/>
                <w:color w:val="FF0000"/>
                <w:sz w:val="22"/>
                <w:szCs w:val="22"/>
                <w:lang w:val="it-IT"/>
              </w:rPr>
              <w:t xml:space="preserve">% </w:t>
            </w:r>
            <w:r w:rsidRPr="009C2C8C">
              <w:rPr>
                <w:rFonts w:ascii="Aptos" w:hAnsi="Aptos" w:cstheme="majorHAnsi"/>
                <w:sz w:val="22"/>
                <w:szCs w:val="22"/>
                <w:lang w:val="it-IT"/>
              </w:rPr>
              <w:t xml:space="preserve">dell’importo contrattuale. </w:t>
            </w:r>
            <w:r w:rsidRPr="009C2C8C">
              <w:rPr>
                <w:rFonts w:ascii="Aptos" w:hAnsi="Aptos" w:cstheme="majorHAnsi"/>
                <w:color w:val="FF0000"/>
                <w:sz w:val="22"/>
                <w:szCs w:val="22"/>
                <w:highlight w:val="green"/>
                <w:lang w:val="it-IT"/>
              </w:rPr>
              <w:t xml:space="preserve">(ai sensi dell’art. 36, comma 1, </w:t>
            </w:r>
            <w:r w:rsidRPr="009C2C8C">
              <w:rPr>
                <w:rFonts w:ascii="Aptos" w:hAnsi="Aptos" w:cstheme="majorHAnsi"/>
                <w:color w:val="FF0000"/>
                <w:sz w:val="22"/>
                <w:szCs w:val="22"/>
                <w:highlight w:val="green"/>
                <w:lang w:val="it-IT" w:eastAsia="de-DE"/>
              </w:rPr>
              <w:t>la stazione appaltante / l’ente committente può motivatamente ridurre l’importo della cauzione sino all’1% ovvero incrementarlo sino al 4%; tale motivazione deve risultare da apposito atto, eventualmente anche dalla Relazione unica</w:t>
            </w:r>
            <w:r w:rsidRPr="009C2C8C">
              <w:rPr>
                <w:rFonts w:ascii="Aptos" w:hAnsi="Aptos" w:cstheme="majorHAnsi"/>
                <w:color w:val="FF0000"/>
                <w:sz w:val="22"/>
                <w:szCs w:val="22"/>
                <w:highlight w:val="green"/>
                <w:lang w:val="it-IT"/>
              </w:rPr>
              <w:t>).</w:t>
            </w:r>
          </w:p>
        </w:tc>
      </w:tr>
      <w:tr w:rsidR="007230B5" w:rsidRPr="009C2C8C" w14:paraId="16848376" w14:textId="77777777" w:rsidTr="60C72650">
        <w:trPr>
          <w:gridBefore w:val="1"/>
          <w:gridAfter w:val="1"/>
          <w:wBefore w:w="12" w:type="dxa"/>
          <w:wAfter w:w="12" w:type="dxa"/>
        </w:trPr>
        <w:tc>
          <w:tcPr>
            <w:tcW w:w="4536" w:type="dxa"/>
            <w:gridSpan w:val="5"/>
          </w:tcPr>
          <w:p w14:paraId="218F5DD4" w14:textId="77777777" w:rsidR="007230B5" w:rsidRPr="009C2C8C" w:rsidRDefault="007230B5" w:rsidP="00724BEC">
            <w:pPr>
              <w:widowControl w:val="0"/>
              <w:shd w:val="clear" w:color="auto" w:fill="FFFFFF" w:themeFill="background1"/>
              <w:autoSpaceDE w:val="0"/>
              <w:autoSpaceDN w:val="0"/>
              <w:ind w:left="360"/>
              <w:jc w:val="both"/>
              <w:rPr>
                <w:rFonts w:ascii="Aptos" w:hAnsi="Aptos" w:cstheme="majorHAnsi"/>
                <w:sz w:val="22"/>
                <w:szCs w:val="22"/>
                <w:lang w:val="it-IT"/>
              </w:rPr>
            </w:pPr>
          </w:p>
        </w:tc>
        <w:tc>
          <w:tcPr>
            <w:tcW w:w="426" w:type="dxa"/>
          </w:tcPr>
          <w:p w14:paraId="140F410B" w14:textId="77777777" w:rsidR="007230B5" w:rsidRPr="009C2C8C" w:rsidRDefault="007230B5" w:rsidP="00724BEC">
            <w:pPr>
              <w:widowControl w:val="0"/>
              <w:rPr>
                <w:rFonts w:ascii="Aptos" w:hAnsi="Aptos" w:cstheme="majorHAnsi"/>
                <w:sz w:val="22"/>
                <w:szCs w:val="22"/>
                <w:lang w:val="it-IT"/>
              </w:rPr>
            </w:pPr>
          </w:p>
        </w:tc>
        <w:tc>
          <w:tcPr>
            <w:tcW w:w="4384" w:type="dxa"/>
            <w:gridSpan w:val="4"/>
          </w:tcPr>
          <w:p w14:paraId="283F1139" w14:textId="77777777" w:rsidR="007230B5" w:rsidRPr="009C2C8C" w:rsidRDefault="007230B5" w:rsidP="00724BEC">
            <w:pPr>
              <w:widowControl w:val="0"/>
              <w:shd w:val="clear" w:color="auto" w:fill="FFFFFF" w:themeFill="background1"/>
              <w:autoSpaceDE w:val="0"/>
              <w:autoSpaceDN w:val="0"/>
              <w:ind w:left="340"/>
              <w:jc w:val="both"/>
              <w:rPr>
                <w:rFonts w:ascii="Aptos" w:hAnsi="Aptos" w:cstheme="majorHAnsi"/>
                <w:sz w:val="22"/>
                <w:szCs w:val="22"/>
                <w:lang w:val="it-IT"/>
              </w:rPr>
            </w:pPr>
          </w:p>
        </w:tc>
      </w:tr>
      <w:tr w:rsidR="007230B5" w:rsidRPr="009C2C8C" w14:paraId="12832C7F" w14:textId="77777777" w:rsidTr="60C72650">
        <w:trPr>
          <w:gridBefore w:val="1"/>
          <w:gridAfter w:val="1"/>
          <w:wBefore w:w="12" w:type="dxa"/>
          <w:wAfter w:w="12" w:type="dxa"/>
        </w:trPr>
        <w:tc>
          <w:tcPr>
            <w:tcW w:w="4536" w:type="dxa"/>
            <w:gridSpan w:val="5"/>
          </w:tcPr>
          <w:p w14:paraId="74B411D7" w14:textId="284CEC98" w:rsidR="007230B5" w:rsidRPr="009C2C8C" w:rsidRDefault="007230B5" w:rsidP="00724BEC">
            <w:pPr>
              <w:widowControl w:val="0"/>
              <w:shd w:val="clear" w:color="auto" w:fill="FFFFFF" w:themeFill="background1"/>
              <w:autoSpaceDE w:val="0"/>
              <w:autoSpaceDN w:val="0"/>
              <w:ind w:left="360"/>
              <w:jc w:val="both"/>
              <w:rPr>
                <w:rFonts w:ascii="Aptos" w:hAnsi="Aptos" w:cstheme="majorHAnsi"/>
                <w:sz w:val="22"/>
                <w:szCs w:val="22"/>
                <w:lang w:val="de-DE"/>
              </w:rPr>
            </w:pPr>
            <w:r w:rsidRPr="009C2C8C">
              <w:rPr>
                <w:rFonts w:ascii="Aptos" w:hAnsi="Aptos" w:cstheme="majorHAnsi"/>
                <w:sz w:val="22"/>
                <w:szCs w:val="22"/>
                <w:lang w:val="de-DE"/>
              </w:rPr>
              <w:t>Der erste Satz von Abs. 1 Art. von Abs. 1 Art. 117 GvD Nr. 36/2023, worin die Höhe der endgültigen Sicherheit festgelegt wird, findet somit nicht Anwendung.</w:t>
            </w:r>
          </w:p>
        </w:tc>
        <w:tc>
          <w:tcPr>
            <w:tcW w:w="426" w:type="dxa"/>
          </w:tcPr>
          <w:p w14:paraId="3B1D6C5A" w14:textId="77777777" w:rsidR="007230B5" w:rsidRPr="009C2C8C" w:rsidRDefault="007230B5" w:rsidP="00724BEC">
            <w:pPr>
              <w:widowControl w:val="0"/>
              <w:rPr>
                <w:rFonts w:ascii="Aptos" w:hAnsi="Aptos" w:cstheme="majorHAnsi"/>
                <w:sz w:val="22"/>
                <w:szCs w:val="22"/>
                <w:lang w:val="de-DE"/>
              </w:rPr>
            </w:pPr>
          </w:p>
        </w:tc>
        <w:tc>
          <w:tcPr>
            <w:tcW w:w="4384" w:type="dxa"/>
            <w:gridSpan w:val="4"/>
          </w:tcPr>
          <w:p w14:paraId="72D28D49" w14:textId="5805AFD0" w:rsidR="007230B5" w:rsidRPr="009C2C8C" w:rsidRDefault="007230B5" w:rsidP="00724BEC">
            <w:pPr>
              <w:widowControl w:val="0"/>
              <w:shd w:val="clear" w:color="auto" w:fill="FFFFFF" w:themeFill="background1"/>
              <w:autoSpaceDE w:val="0"/>
              <w:autoSpaceDN w:val="0"/>
              <w:ind w:left="340"/>
              <w:jc w:val="both"/>
              <w:rPr>
                <w:rFonts w:ascii="Aptos" w:hAnsi="Aptos" w:cstheme="majorHAnsi"/>
                <w:sz w:val="22"/>
                <w:szCs w:val="22"/>
                <w:lang w:val="it-IT"/>
              </w:rPr>
            </w:pPr>
            <w:r w:rsidRPr="009C2C8C">
              <w:rPr>
                <w:rFonts w:ascii="Aptos" w:hAnsi="Aptos" w:cstheme="majorHAnsi"/>
                <w:sz w:val="22"/>
                <w:szCs w:val="22"/>
                <w:lang w:val="it-IT"/>
              </w:rPr>
              <w:t>Non trova, pertanto, applicazione il primo periodo del comma 1 dell’art. 117 d.lgs. n. 36/2023, laddove si prevede l’ammontare della cauzione definitiva.</w:t>
            </w:r>
          </w:p>
        </w:tc>
      </w:tr>
      <w:tr w:rsidR="007230B5" w:rsidRPr="009C2C8C" w14:paraId="6411EE62" w14:textId="77777777" w:rsidTr="60C72650">
        <w:trPr>
          <w:gridBefore w:val="1"/>
          <w:gridAfter w:val="1"/>
          <w:wBefore w:w="12" w:type="dxa"/>
          <w:wAfter w:w="12" w:type="dxa"/>
        </w:trPr>
        <w:tc>
          <w:tcPr>
            <w:tcW w:w="4536" w:type="dxa"/>
            <w:gridSpan w:val="5"/>
          </w:tcPr>
          <w:p w14:paraId="4D4ECB18" w14:textId="77777777" w:rsidR="007230B5" w:rsidRPr="009C2C8C" w:rsidRDefault="007230B5" w:rsidP="00724BEC">
            <w:pPr>
              <w:widowControl w:val="0"/>
              <w:shd w:val="clear" w:color="auto" w:fill="FFFFFF" w:themeFill="background1"/>
              <w:autoSpaceDE w:val="0"/>
              <w:autoSpaceDN w:val="0"/>
              <w:ind w:left="360"/>
              <w:jc w:val="both"/>
              <w:rPr>
                <w:rFonts w:ascii="Aptos" w:hAnsi="Aptos" w:cstheme="majorHAnsi"/>
                <w:sz w:val="22"/>
                <w:szCs w:val="22"/>
                <w:lang w:val="it-IT"/>
              </w:rPr>
            </w:pPr>
            <w:r w:rsidRPr="009C2C8C">
              <w:rPr>
                <w:rFonts w:ascii="Aptos" w:hAnsi="Aptos" w:cstheme="majorHAnsi"/>
                <w:sz w:val="22"/>
                <w:szCs w:val="22"/>
                <w:lang w:val="it-IT"/>
              </w:rPr>
              <w:t xml:space="preserve"> </w:t>
            </w:r>
          </w:p>
        </w:tc>
        <w:tc>
          <w:tcPr>
            <w:tcW w:w="426" w:type="dxa"/>
          </w:tcPr>
          <w:p w14:paraId="62D23215" w14:textId="77777777" w:rsidR="007230B5" w:rsidRPr="009C2C8C" w:rsidRDefault="007230B5" w:rsidP="00724BEC">
            <w:pPr>
              <w:widowControl w:val="0"/>
              <w:rPr>
                <w:rFonts w:ascii="Aptos" w:hAnsi="Aptos" w:cstheme="majorHAnsi"/>
                <w:sz w:val="22"/>
                <w:szCs w:val="22"/>
                <w:lang w:val="it-IT"/>
              </w:rPr>
            </w:pPr>
          </w:p>
        </w:tc>
        <w:tc>
          <w:tcPr>
            <w:tcW w:w="4384" w:type="dxa"/>
            <w:gridSpan w:val="4"/>
          </w:tcPr>
          <w:p w14:paraId="34D82BB7" w14:textId="77777777" w:rsidR="007230B5" w:rsidRPr="009C2C8C" w:rsidRDefault="007230B5" w:rsidP="00724BEC">
            <w:pPr>
              <w:widowControl w:val="0"/>
              <w:shd w:val="clear" w:color="auto" w:fill="FFFFFF" w:themeFill="background1"/>
              <w:autoSpaceDE w:val="0"/>
              <w:autoSpaceDN w:val="0"/>
              <w:ind w:left="340"/>
              <w:jc w:val="both"/>
              <w:rPr>
                <w:rFonts w:ascii="Aptos" w:hAnsi="Aptos" w:cstheme="majorHAnsi"/>
                <w:sz w:val="22"/>
                <w:szCs w:val="22"/>
                <w:lang w:val="it-IT"/>
              </w:rPr>
            </w:pPr>
          </w:p>
        </w:tc>
      </w:tr>
      <w:tr w:rsidR="007230B5" w:rsidRPr="009C2C8C" w14:paraId="0053E626" w14:textId="77777777" w:rsidTr="60C72650">
        <w:trPr>
          <w:gridBefore w:val="1"/>
          <w:gridAfter w:val="1"/>
          <w:wBefore w:w="12" w:type="dxa"/>
          <w:wAfter w:w="12" w:type="dxa"/>
        </w:trPr>
        <w:tc>
          <w:tcPr>
            <w:tcW w:w="4536" w:type="dxa"/>
            <w:gridSpan w:val="5"/>
          </w:tcPr>
          <w:p w14:paraId="2B7A505E" w14:textId="5427C06F" w:rsidR="007230B5" w:rsidRPr="009C2C8C" w:rsidRDefault="007230B5" w:rsidP="00724BEC">
            <w:pPr>
              <w:widowControl w:val="0"/>
              <w:shd w:val="clear" w:color="auto" w:fill="FFFFFF"/>
              <w:autoSpaceDE w:val="0"/>
              <w:autoSpaceDN w:val="0"/>
              <w:ind w:left="360"/>
              <w:jc w:val="both"/>
              <w:rPr>
                <w:rFonts w:ascii="Aptos" w:hAnsi="Aptos" w:cstheme="majorHAnsi"/>
                <w:strike/>
                <w:sz w:val="22"/>
                <w:szCs w:val="22"/>
                <w:lang w:val="de-DE"/>
              </w:rPr>
            </w:pPr>
            <w:r w:rsidRPr="009C2C8C">
              <w:rPr>
                <w:rFonts w:ascii="Aptos" w:hAnsi="Aptos" w:cstheme="majorHAnsi"/>
                <w:sz w:val="22"/>
                <w:szCs w:val="22"/>
                <w:lang w:val="de-DE"/>
              </w:rPr>
              <w:t xml:space="preserve">Die endgültige Sicherheit als Garantie für die Vertragserfüllung ist gemäß Art. 106  GvD Nr. 36/2023 als Kaution oder Bankbürgschaft nach den vorgesehenen Formen und Modalitäten zu stellen. </w:t>
            </w:r>
          </w:p>
        </w:tc>
        <w:tc>
          <w:tcPr>
            <w:tcW w:w="426" w:type="dxa"/>
          </w:tcPr>
          <w:p w14:paraId="0E69F979" w14:textId="77777777" w:rsidR="007230B5" w:rsidRPr="009C2C8C" w:rsidRDefault="007230B5" w:rsidP="00724BEC">
            <w:pPr>
              <w:widowControl w:val="0"/>
              <w:rPr>
                <w:rFonts w:ascii="Aptos" w:hAnsi="Aptos" w:cstheme="majorHAnsi"/>
                <w:sz w:val="22"/>
                <w:szCs w:val="22"/>
                <w:lang w:val="de-DE"/>
              </w:rPr>
            </w:pPr>
          </w:p>
        </w:tc>
        <w:tc>
          <w:tcPr>
            <w:tcW w:w="4384" w:type="dxa"/>
            <w:gridSpan w:val="4"/>
          </w:tcPr>
          <w:p w14:paraId="28D4A1E7" w14:textId="140E3A5F" w:rsidR="007230B5" w:rsidRPr="009C2C8C" w:rsidRDefault="007230B5" w:rsidP="00724BEC">
            <w:pPr>
              <w:widowControl w:val="0"/>
              <w:ind w:left="340" w:right="180"/>
              <w:jc w:val="both"/>
              <w:rPr>
                <w:rFonts w:ascii="Aptos" w:hAnsi="Aptos" w:cstheme="majorHAnsi"/>
                <w:sz w:val="22"/>
                <w:szCs w:val="22"/>
                <w:lang w:val="it-IT"/>
              </w:rPr>
            </w:pPr>
            <w:r w:rsidRPr="009C2C8C">
              <w:rPr>
                <w:rFonts w:ascii="Aptos" w:hAnsi="Aptos" w:cstheme="majorHAnsi"/>
                <w:sz w:val="22"/>
                <w:szCs w:val="22"/>
                <w:lang w:val="it-IT"/>
              </w:rPr>
              <w:t xml:space="preserve">La </w:t>
            </w:r>
            <w:r w:rsidRPr="009C2C8C">
              <w:rPr>
                <w:rFonts w:ascii="Aptos" w:hAnsi="Aptos" w:cstheme="majorHAnsi"/>
                <w:sz w:val="22"/>
                <w:szCs w:val="22"/>
                <w:lang w:val="it-IT" w:eastAsia="de-DE"/>
              </w:rPr>
              <w:t>garanzia</w:t>
            </w:r>
            <w:r w:rsidRPr="009C2C8C">
              <w:rPr>
                <w:rFonts w:ascii="Aptos" w:hAnsi="Aptos" w:cstheme="majorHAnsi"/>
                <w:sz w:val="22"/>
                <w:szCs w:val="22"/>
                <w:lang w:val="it-IT"/>
              </w:rPr>
              <w:t xml:space="preserve"> definitiva per l’esecuzione del contratto è costituita sotto forma di cauzione o fideiussione secondo le modalità previste dall’art. 106  del d.lgs. n. 36/2023</w:t>
            </w:r>
            <w:r w:rsidRPr="009C2C8C">
              <w:rPr>
                <w:rFonts w:ascii="Aptos" w:hAnsi="Aptos" w:cstheme="majorHAnsi"/>
                <w:strike/>
                <w:sz w:val="22"/>
                <w:szCs w:val="22"/>
                <w:lang w:val="it-IT"/>
              </w:rPr>
              <w:t>.</w:t>
            </w:r>
            <w:r w:rsidRPr="009C2C8C">
              <w:rPr>
                <w:rFonts w:ascii="Aptos" w:hAnsi="Aptos" w:cstheme="majorHAnsi"/>
                <w:sz w:val="22"/>
                <w:szCs w:val="22"/>
                <w:lang w:val="it-IT"/>
              </w:rPr>
              <w:t xml:space="preserve"> </w:t>
            </w:r>
          </w:p>
        </w:tc>
      </w:tr>
      <w:tr w:rsidR="007230B5" w:rsidRPr="009C2C8C" w14:paraId="0054E6D2" w14:textId="77777777" w:rsidTr="60C72650">
        <w:trPr>
          <w:gridBefore w:val="1"/>
          <w:gridAfter w:val="1"/>
          <w:wBefore w:w="12" w:type="dxa"/>
          <w:wAfter w:w="12" w:type="dxa"/>
        </w:trPr>
        <w:tc>
          <w:tcPr>
            <w:tcW w:w="4536" w:type="dxa"/>
            <w:gridSpan w:val="5"/>
          </w:tcPr>
          <w:p w14:paraId="207ACC04" w14:textId="77777777" w:rsidR="007230B5" w:rsidRPr="009C2C8C" w:rsidRDefault="007230B5" w:rsidP="00724BEC">
            <w:pPr>
              <w:widowControl w:val="0"/>
              <w:shd w:val="clear" w:color="auto" w:fill="FFFFFF"/>
              <w:autoSpaceDE w:val="0"/>
              <w:autoSpaceDN w:val="0"/>
              <w:ind w:left="360"/>
              <w:jc w:val="both"/>
              <w:rPr>
                <w:rFonts w:ascii="Aptos" w:hAnsi="Aptos" w:cstheme="majorHAnsi"/>
                <w:sz w:val="22"/>
                <w:szCs w:val="22"/>
                <w:lang w:val="it-IT"/>
              </w:rPr>
            </w:pPr>
          </w:p>
        </w:tc>
        <w:tc>
          <w:tcPr>
            <w:tcW w:w="426" w:type="dxa"/>
          </w:tcPr>
          <w:p w14:paraId="21F1839B" w14:textId="77777777" w:rsidR="007230B5" w:rsidRPr="009C2C8C" w:rsidRDefault="007230B5" w:rsidP="00724BEC">
            <w:pPr>
              <w:widowControl w:val="0"/>
              <w:rPr>
                <w:rFonts w:ascii="Aptos" w:hAnsi="Aptos" w:cstheme="majorHAnsi"/>
                <w:sz w:val="22"/>
                <w:szCs w:val="22"/>
                <w:lang w:val="it-IT"/>
              </w:rPr>
            </w:pPr>
          </w:p>
        </w:tc>
        <w:tc>
          <w:tcPr>
            <w:tcW w:w="4384" w:type="dxa"/>
            <w:gridSpan w:val="4"/>
          </w:tcPr>
          <w:p w14:paraId="49529618" w14:textId="77777777" w:rsidR="007230B5" w:rsidRPr="009C2C8C" w:rsidRDefault="007230B5" w:rsidP="00724BEC">
            <w:pPr>
              <w:widowControl w:val="0"/>
              <w:ind w:left="340" w:right="180"/>
              <w:jc w:val="both"/>
              <w:rPr>
                <w:rFonts w:ascii="Aptos" w:hAnsi="Aptos" w:cstheme="majorHAnsi"/>
                <w:sz w:val="22"/>
                <w:szCs w:val="22"/>
                <w:lang w:val="it-IT"/>
              </w:rPr>
            </w:pPr>
          </w:p>
        </w:tc>
      </w:tr>
      <w:tr w:rsidR="007230B5" w:rsidRPr="009C2C8C" w14:paraId="662CD2A0" w14:textId="77777777" w:rsidTr="60C72650">
        <w:trPr>
          <w:gridBefore w:val="1"/>
          <w:gridAfter w:val="1"/>
          <w:wBefore w:w="12" w:type="dxa"/>
          <w:wAfter w:w="12" w:type="dxa"/>
        </w:trPr>
        <w:tc>
          <w:tcPr>
            <w:tcW w:w="4536" w:type="dxa"/>
            <w:gridSpan w:val="5"/>
            <w:shd w:val="clear" w:color="auto" w:fill="FFFFFF" w:themeFill="background1"/>
          </w:tcPr>
          <w:p w14:paraId="3D87A1E1" w14:textId="33A7D43F" w:rsidR="007230B5" w:rsidRPr="009C2C8C" w:rsidRDefault="007230B5" w:rsidP="00724BEC">
            <w:pPr>
              <w:widowControl w:val="0"/>
              <w:shd w:val="clear" w:color="auto" w:fill="FFFFFF"/>
              <w:autoSpaceDE w:val="0"/>
              <w:autoSpaceDN w:val="0"/>
              <w:ind w:left="360"/>
              <w:jc w:val="both"/>
              <w:rPr>
                <w:rFonts w:ascii="Aptos" w:hAnsi="Aptos" w:cstheme="majorHAnsi"/>
                <w:sz w:val="22"/>
                <w:szCs w:val="22"/>
                <w:lang w:val="de-DE"/>
              </w:rPr>
            </w:pPr>
            <w:r w:rsidRPr="009C2C8C">
              <w:rPr>
                <w:rFonts w:ascii="Aptos" w:hAnsi="Aptos" w:cstheme="majorHAnsi"/>
                <w:noProof w:val="0"/>
                <w:sz w:val="22"/>
                <w:szCs w:val="22"/>
                <w:lang w:val="de-DE"/>
              </w:rPr>
              <w:t>Der zweite Satz von Abs. 1 und der erste und zweite Satz von Abs. 2, Art. 117, GvD Nr. 36/2023, finden nicht Anwendung.</w:t>
            </w:r>
          </w:p>
        </w:tc>
        <w:tc>
          <w:tcPr>
            <w:tcW w:w="426" w:type="dxa"/>
            <w:shd w:val="clear" w:color="auto" w:fill="FFFFFF" w:themeFill="background1"/>
          </w:tcPr>
          <w:p w14:paraId="175A1494" w14:textId="77777777" w:rsidR="007230B5" w:rsidRPr="009C2C8C" w:rsidRDefault="007230B5" w:rsidP="00724BEC">
            <w:pPr>
              <w:widowControl w:val="0"/>
              <w:rPr>
                <w:rFonts w:ascii="Aptos" w:hAnsi="Aptos" w:cstheme="majorHAnsi"/>
                <w:sz w:val="22"/>
                <w:szCs w:val="22"/>
                <w:lang w:val="de-DE"/>
              </w:rPr>
            </w:pPr>
          </w:p>
        </w:tc>
        <w:tc>
          <w:tcPr>
            <w:tcW w:w="4384" w:type="dxa"/>
            <w:gridSpan w:val="4"/>
            <w:shd w:val="clear" w:color="auto" w:fill="FFFFFF" w:themeFill="background1"/>
          </w:tcPr>
          <w:p w14:paraId="75D42217" w14:textId="48864D9A" w:rsidR="007230B5" w:rsidRPr="009C2C8C" w:rsidRDefault="007230B5" w:rsidP="00724BEC">
            <w:pPr>
              <w:widowControl w:val="0"/>
              <w:ind w:left="340" w:right="180"/>
              <w:jc w:val="both"/>
              <w:rPr>
                <w:rFonts w:ascii="Aptos" w:hAnsi="Aptos" w:cstheme="majorHAnsi"/>
                <w:sz w:val="22"/>
                <w:szCs w:val="22"/>
                <w:lang w:val="it-IT"/>
              </w:rPr>
            </w:pPr>
            <w:r w:rsidRPr="009C2C8C">
              <w:rPr>
                <w:rFonts w:ascii="Aptos" w:hAnsi="Aptos" w:cstheme="majorHAnsi"/>
                <w:noProof w:val="0"/>
                <w:sz w:val="22"/>
                <w:szCs w:val="22"/>
                <w:lang w:val="it-IT"/>
              </w:rPr>
              <w:t>Non trovano applicazione il secondo periodo del comma 1 ed il primo e secondo periodo del comma 2 dell’art. 117 del D.lgs 36/2023.</w:t>
            </w:r>
          </w:p>
        </w:tc>
      </w:tr>
      <w:tr w:rsidR="007230B5" w:rsidRPr="009C2C8C" w14:paraId="007F1D1D" w14:textId="77777777" w:rsidTr="60C72650">
        <w:trPr>
          <w:gridBefore w:val="1"/>
          <w:gridAfter w:val="1"/>
          <w:wBefore w:w="12" w:type="dxa"/>
          <w:wAfter w:w="12" w:type="dxa"/>
        </w:trPr>
        <w:tc>
          <w:tcPr>
            <w:tcW w:w="4536" w:type="dxa"/>
            <w:gridSpan w:val="5"/>
          </w:tcPr>
          <w:p w14:paraId="6B78FD68" w14:textId="77777777" w:rsidR="007230B5" w:rsidRPr="009C2C8C" w:rsidRDefault="007230B5" w:rsidP="00724BEC">
            <w:pPr>
              <w:widowControl w:val="0"/>
              <w:shd w:val="clear" w:color="auto" w:fill="FFFFFF"/>
              <w:autoSpaceDE w:val="0"/>
              <w:autoSpaceDN w:val="0"/>
              <w:ind w:left="360"/>
              <w:jc w:val="both"/>
              <w:rPr>
                <w:rFonts w:ascii="Aptos" w:hAnsi="Aptos" w:cstheme="majorHAnsi"/>
                <w:sz w:val="22"/>
                <w:szCs w:val="22"/>
                <w:lang w:val="it-IT"/>
              </w:rPr>
            </w:pPr>
          </w:p>
        </w:tc>
        <w:tc>
          <w:tcPr>
            <w:tcW w:w="426" w:type="dxa"/>
          </w:tcPr>
          <w:p w14:paraId="1B9E64B0" w14:textId="77777777" w:rsidR="007230B5" w:rsidRPr="009C2C8C" w:rsidRDefault="007230B5" w:rsidP="00724BEC">
            <w:pPr>
              <w:widowControl w:val="0"/>
              <w:rPr>
                <w:rFonts w:ascii="Aptos" w:hAnsi="Aptos" w:cstheme="majorHAnsi"/>
                <w:sz w:val="22"/>
                <w:szCs w:val="22"/>
                <w:lang w:val="it-IT"/>
              </w:rPr>
            </w:pPr>
          </w:p>
        </w:tc>
        <w:tc>
          <w:tcPr>
            <w:tcW w:w="4384" w:type="dxa"/>
            <w:gridSpan w:val="4"/>
          </w:tcPr>
          <w:p w14:paraId="2689689D" w14:textId="77777777" w:rsidR="007230B5" w:rsidRPr="009C2C8C" w:rsidRDefault="007230B5" w:rsidP="00724BEC">
            <w:pPr>
              <w:widowControl w:val="0"/>
              <w:ind w:left="340" w:right="180"/>
              <w:jc w:val="both"/>
              <w:rPr>
                <w:rFonts w:ascii="Aptos" w:hAnsi="Aptos" w:cstheme="majorHAnsi"/>
                <w:sz w:val="22"/>
                <w:szCs w:val="22"/>
                <w:lang w:val="it-IT"/>
              </w:rPr>
            </w:pPr>
          </w:p>
        </w:tc>
      </w:tr>
      <w:tr w:rsidR="007230B5" w:rsidRPr="009C2C8C" w14:paraId="2475E619" w14:textId="77777777" w:rsidTr="60C72650">
        <w:trPr>
          <w:gridBefore w:val="1"/>
          <w:gridAfter w:val="1"/>
          <w:wBefore w:w="12" w:type="dxa"/>
          <w:wAfter w:w="12" w:type="dxa"/>
        </w:trPr>
        <w:tc>
          <w:tcPr>
            <w:tcW w:w="4536" w:type="dxa"/>
            <w:gridSpan w:val="5"/>
          </w:tcPr>
          <w:p w14:paraId="2EABF4D4" w14:textId="0828D394" w:rsidR="007230B5" w:rsidRPr="009C2C8C" w:rsidRDefault="007230B5" w:rsidP="00724BEC">
            <w:pPr>
              <w:widowControl w:val="0"/>
              <w:tabs>
                <w:tab w:val="left" w:pos="4140"/>
              </w:tabs>
              <w:ind w:left="346"/>
              <w:jc w:val="both"/>
              <w:rPr>
                <w:rFonts w:ascii="Aptos" w:hAnsi="Aptos" w:cstheme="majorHAnsi"/>
                <w:sz w:val="22"/>
                <w:szCs w:val="22"/>
                <w:lang w:val="de-DE"/>
              </w:rPr>
            </w:pPr>
            <w:r w:rsidRPr="009C2C8C">
              <w:rPr>
                <w:rFonts w:ascii="Aptos" w:hAnsi="Aptos" w:cstheme="majorHAnsi"/>
                <w:sz w:val="22"/>
                <w:szCs w:val="22"/>
                <w:lang w:val="de-DE"/>
              </w:rPr>
              <w:t>Für die endgültige Sicherheit gelten die Begünstigungen der Reduzierung gemäß Art. 106 Absatz 8 GvD Nr. 36/ nicht.</w:t>
            </w:r>
          </w:p>
        </w:tc>
        <w:tc>
          <w:tcPr>
            <w:tcW w:w="426" w:type="dxa"/>
          </w:tcPr>
          <w:p w14:paraId="15DC3239" w14:textId="77777777" w:rsidR="007230B5" w:rsidRPr="009C2C8C" w:rsidRDefault="007230B5" w:rsidP="00724BEC">
            <w:pPr>
              <w:widowControl w:val="0"/>
              <w:rPr>
                <w:rFonts w:ascii="Aptos" w:hAnsi="Aptos" w:cstheme="majorHAnsi"/>
                <w:sz w:val="22"/>
                <w:szCs w:val="22"/>
                <w:lang w:val="de-DE"/>
              </w:rPr>
            </w:pPr>
          </w:p>
        </w:tc>
        <w:tc>
          <w:tcPr>
            <w:tcW w:w="4384" w:type="dxa"/>
            <w:gridSpan w:val="4"/>
          </w:tcPr>
          <w:p w14:paraId="3B7F79F1" w14:textId="51D9207D" w:rsidR="007230B5" w:rsidRPr="009C2C8C" w:rsidRDefault="007230B5" w:rsidP="00724BEC">
            <w:pPr>
              <w:widowControl w:val="0"/>
              <w:ind w:left="340" w:right="180"/>
              <w:jc w:val="both"/>
              <w:rPr>
                <w:rFonts w:ascii="Aptos" w:hAnsi="Aptos" w:cstheme="majorHAnsi"/>
                <w:sz w:val="22"/>
                <w:szCs w:val="22"/>
                <w:lang w:val="it-IT"/>
              </w:rPr>
            </w:pPr>
            <w:r w:rsidRPr="009C2C8C">
              <w:rPr>
                <w:rFonts w:ascii="Aptos" w:hAnsi="Aptos" w:cstheme="majorHAnsi"/>
                <w:sz w:val="22"/>
                <w:szCs w:val="22"/>
                <w:lang w:val="it-IT"/>
              </w:rPr>
              <w:t>Per la garanzia definitiva non si applicano i benefici della riduzione di cui all’art. 106, comma 8 d.lgs. 36/2023.</w:t>
            </w:r>
          </w:p>
        </w:tc>
      </w:tr>
      <w:tr w:rsidR="007230B5" w:rsidRPr="009C2C8C" w14:paraId="4B3D095F" w14:textId="77777777" w:rsidTr="60C72650">
        <w:trPr>
          <w:gridBefore w:val="1"/>
          <w:gridAfter w:val="1"/>
          <w:wBefore w:w="12" w:type="dxa"/>
          <w:wAfter w:w="12" w:type="dxa"/>
        </w:trPr>
        <w:tc>
          <w:tcPr>
            <w:tcW w:w="4536" w:type="dxa"/>
            <w:gridSpan w:val="5"/>
          </w:tcPr>
          <w:p w14:paraId="2DB1015E" w14:textId="77777777" w:rsidR="007230B5" w:rsidRPr="009C2C8C" w:rsidRDefault="007230B5" w:rsidP="00724BEC">
            <w:pPr>
              <w:widowControl w:val="0"/>
              <w:shd w:val="clear" w:color="auto" w:fill="FFFFFF" w:themeFill="background1"/>
              <w:autoSpaceDE w:val="0"/>
              <w:autoSpaceDN w:val="0"/>
              <w:ind w:left="360"/>
              <w:jc w:val="both"/>
              <w:rPr>
                <w:rFonts w:ascii="Aptos" w:hAnsi="Aptos" w:cstheme="majorHAnsi"/>
                <w:sz w:val="22"/>
                <w:szCs w:val="22"/>
                <w:lang w:val="it-IT"/>
              </w:rPr>
            </w:pPr>
          </w:p>
        </w:tc>
        <w:tc>
          <w:tcPr>
            <w:tcW w:w="426" w:type="dxa"/>
          </w:tcPr>
          <w:p w14:paraId="7A8E4A83" w14:textId="77777777" w:rsidR="007230B5" w:rsidRPr="009C2C8C" w:rsidRDefault="007230B5" w:rsidP="00724BEC">
            <w:pPr>
              <w:widowControl w:val="0"/>
              <w:rPr>
                <w:rFonts w:ascii="Aptos" w:hAnsi="Aptos" w:cstheme="majorHAnsi"/>
                <w:sz w:val="22"/>
                <w:szCs w:val="22"/>
                <w:lang w:val="it-IT"/>
              </w:rPr>
            </w:pPr>
          </w:p>
        </w:tc>
        <w:tc>
          <w:tcPr>
            <w:tcW w:w="4384" w:type="dxa"/>
            <w:gridSpan w:val="4"/>
          </w:tcPr>
          <w:p w14:paraId="3FCD8A3C" w14:textId="77777777" w:rsidR="007230B5" w:rsidRPr="009C2C8C" w:rsidRDefault="007230B5" w:rsidP="00724BEC">
            <w:pPr>
              <w:widowControl w:val="0"/>
              <w:shd w:val="clear" w:color="auto" w:fill="FFFFFF" w:themeFill="background1"/>
              <w:ind w:left="340"/>
              <w:jc w:val="both"/>
              <w:rPr>
                <w:rFonts w:ascii="Aptos" w:hAnsi="Aptos" w:cstheme="majorHAnsi"/>
                <w:sz w:val="22"/>
                <w:szCs w:val="22"/>
                <w:lang w:val="it-IT"/>
              </w:rPr>
            </w:pPr>
          </w:p>
        </w:tc>
      </w:tr>
      <w:tr w:rsidR="007230B5" w:rsidRPr="009C2C8C" w14:paraId="53603D22" w14:textId="77777777" w:rsidTr="60C72650">
        <w:trPr>
          <w:gridBefore w:val="1"/>
          <w:gridAfter w:val="1"/>
          <w:wBefore w:w="12" w:type="dxa"/>
          <w:wAfter w:w="12" w:type="dxa"/>
        </w:trPr>
        <w:tc>
          <w:tcPr>
            <w:tcW w:w="4536" w:type="dxa"/>
            <w:gridSpan w:val="5"/>
          </w:tcPr>
          <w:p w14:paraId="7F9D58BA" w14:textId="21DF0C66" w:rsidR="007230B5" w:rsidRPr="009C2C8C" w:rsidRDefault="007230B5" w:rsidP="00724BEC">
            <w:pPr>
              <w:widowControl w:val="0"/>
              <w:shd w:val="clear" w:color="auto" w:fill="FFFFFF" w:themeFill="background1"/>
              <w:autoSpaceDE w:val="0"/>
              <w:autoSpaceDN w:val="0"/>
              <w:ind w:left="360"/>
              <w:jc w:val="both"/>
              <w:rPr>
                <w:rFonts w:ascii="Aptos" w:hAnsi="Aptos" w:cstheme="majorHAnsi"/>
                <w:sz w:val="22"/>
                <w:szCs w:val="22"/>
                <w:lang w:val="de-DE"/>
              </w:rPr>
            </w:pPr>
            <w:r w:rsidRPr="009C2C8C">
              <w:rPr>
                <w:rFonts w:ascii="Aptos" w:hAnsi="Aptos" w:cstheme="majorHAnsi"/>
                <w:sz w:val="22"/>
                <w:szCs w:val="22"/>
                <w:lang w:val="de-DE"/>
              </w:rPr>
              <w:t xml:space="preserve">Die Bank- oder Versicherungsbürgschaft muss ausdrücklich eine Klausel zum Verzicht auf die Begünstigung der vorherigen Betreibung beim Hauptschuldner enthalten sowie den Verzicht auf die Einwendungen gemäß Art. 1957 Abs. 2 ZGB, und die Sicherheit muss auf einfache schriftliche Anfrage der Vergabestelle innerhalb von 15 Tagen in Anspruch genommen werden können. Die Sicherheit wird mit Fortschritt der Leistungsausführung und nach deren Ausmaß bis zu einem Höchstausmaß von achtzig Prozent des gesicherten Anfangsbetrags gemäß Art. </w:t>
            </w:r>
            <w:r w:rsidRPr="009C2C8C">
              <w:rPr>
                <w:rFonts w:ascii="Aptos" w:hAnsi="Aptos" w:cstheme="majorHAnsi"/>
                <w:sz w:val="22"/>
                <w:szCs w:val="22"/>
                <w:lang w:val="de-DE" w:eastAsia="it-IT"/>
              </w:rPr>
              <w:t xml:space="preserve">Art. 117 Absatz 8 GvD Nr. 36/2023 </w:t>
            </w:r>
            <w:r w:rsidRPr="009C2C8C">
              <w:rPr>
                <w:rFonts w:ascii="Aptos" w:hAnsi="Aptos" w:cstheme="majorHAnsi"/>
                <w:sz w:val="22"/>
                <w:szCs w:val="22"/>
                <w:lang w:val="de-DE"/>
              </w:rPr>
              <w:t xml:space="preserve"> schrittweise freigegeben. </w:t>
            </w:r>
          </w:p>
        </w:tc>
        <w:tc>
          <w:tcPr>
            <w:tcW w:w="426" w:type="dxa"/>
          </w:tcPr>
          <w:p w14:paraId="5261C1E5" w14:textId="77777777" w:rsidR="007230B5" w:rsidRPr="009C2C8C" w:rsidRDefault="007230B5" w:rsidP="00724BEC">
            <w:pPr>
              <w:widowControl w:val="0"/>
              <w:rPr>
                <w:rFonts w:ascii="Aptos" w:hAnsi="Aptos" w:cstheme="majorHAnsi"/>
                <w:sz w:val="22"/>
                <w:szCs w:val="22"/>
                <w:lang w:val="de-DE"/>
              </w:rPr>
            </w:pPr>
          </w:p>
        </w:tc>
        <w:tc>
          <w:tcPr>
            <w:tcW w:w="4384" w:type="dxa"/>
            <w:gridSpan w:val="4"/>
          </w:tcPr>
          <w:p w14:paraId="68831370" w14:textId="3B297067" w:rsidR="007230B5" w:rsidRPr="009C2C8C" w:rsidRDefault="007230B5" w:rsidP="00724BEC">
            <w:pPr>
              <w:widowControl w:val="0"/>
              <w:shd w:val="clear" w:color="auto" w:fill="FFFFFF"/>
              <w:autoSpaceDE w:val="0"/>
              <w:autoSpaceDN w:val="0"/>
              <w:ind w:left="340"/>
              <w:jc w:val="both"/>
              <w:rPr>
                <w:rFonts w:ascii="Aptos" w:hAnsi="Aptos" w:cstheme="majorHAnsi"/>
                <w:sz w:val="22"/>
                <w:szCs w:val="22"/>
                <w:lang w:val="it-IT"/>
              </w:rPr>
            </w:pPr>
            <w:r w:rsidRPr="009C2C8C">
              <w:rPr>
                <w:rFonts w:ascii="Aptos" w:hAnsi="Aptos" w:cstheme="majorHAnsi"/>
                <w:sz w:val="22"/>
                <w:szCs w:val="22"/>
                <w:lang w:val="it-IT"/>
              </w:rPr>
              <w:t xml:space="preserve">La fideiussione bancaria o polizza assicurativa dovrà prevedere in forma esplicita la clausola della rinuncia al beneficio della preventiva escussione del debitore principale, la rinuncia all’eccezione di cui all’art. 1957, comma 2 codice civile, nonché l’operatività della garanzia medesima entro 15 giorni, a semplice richiesta scritta, della stazione appaltante. La garanzia è progressivamente svincolata in ragione e a misura dell’avanzamento dell’esecuzione delle prestazioni, nel limite massimo dell’ottanta per cento dell’iniziale importo garantito secondo quanto stabilito all’art. all’art. 117, c. 8, d. lgs. n. 36/2023 </w:t>
            </w:r>
          </w:p>
          <w:p w14:paraId="0B583E71" w14:textId="542EA563" w:rsidR="007230B5" w:rsidRPr="009C2C8C" w:rsidRDefault="007230B5" w:rsidP="00724BEC">
            <w:pPr>
              <w:widowControl w:val="0"/>
              <w:shd w:val="clear" w:color="auto" w:fill="FFFFFF" w:themeFill="background1"/>
              <w:autoSpaceDE w:val="0"/>
              <w:autoSpaceDN w:val="0"/>
              <w:ind w:left="340"/>
              <w:jc w:val="both"/>
              <w:rPr>
                <w:rFonts w:ascii="Aptos" w:hAnsi="Aptos" w:cstheme="majorHAnsi"/>
                <w:strike/>
                <w:sz w:val="22"/>
                <w:szCs w:val="22"/>
                <w:lang w:val="it-IT"/>
              </w:rPr>
            </w:pPr>
          </w:p>
        </w:tc>
      </w:tr>
      <w:tr w:rsidR="007230B5" w:rsidRPr="009C2C8C" w14:paraId="7D4B1062" w14:textId="77777777" w:rsidTr="60C72650">
        <w:trPr>
          <w:gridBefore w:val="1"/>
          <w:gridAfter w:val="1"/>
          <w:wBefore w:w="12" w:type="dxa"/>
          <w:wAfter w:w="12" w:type="dxa"/>
        </w:trPr>
        <w:tc>
          <w:tcPr>
            <w:tcW w:w="4536" w:type="dxa"/>
            <w:gridSpan w:val="5"/>
          </w:tcPr>
          <w:p w14:paraId="2E161127" w14:textId="77777777" w:rsidR="007230B5" w:rsidRPr="009C2C8C" w:rsidRDefault="007230B5" w:rsidP="00724BEC">
            <w:pPr>
              <w:widowControl w:val="0"/>
              <w:shd w:val="clear" w:color="auto" w:fill="FFFFFF" w:themeFill="background1"/>
              <w:autoSpaceDE w:val="0"/>
              <w:autoSpaceDN w:val="0"/>
              <w:ind w:left="360"/>
              <w:jc w:val="both"/>
              <w:rPr>
                <w:rFonts w:ascii="Aptos" w:hAnsi="Aptos" w:cstheme="majorHAnsi"/>
                <w:sz w:val="22"/>
                <w:szCs w:val="22"/>
                <w:lang w:val="it-IT"/>
              </w:rPr>
            </w:pPr>
          </w:p>
        </w:tc>
        <w:tc>
          <w:tcPr>
            <w:tcW w:w="426" w:type="dxa"/>
          </w:tcPr>
          <w:p w14:paraId="1F9CC9CE" w14:textId="77777777" w:rsidR="007230B5" w:rsidRPr="009C2C8C" w:rsidRDefault="007230B5" w:rsidP="00724BEC">
            <w:pPr>
              <w:widowControl w:val="0"/>
              <w:rPr>
                <w:rFonts w:ascii="Aptos" w:hAnsi="Aptos" w:cstheme="majorHAnsi"/>
                <w:sz w:val="22"/>
                <w:szCs w:val="22"/>
                <w:lang w:val="it-IT"/>
              </w:rPr>
            </w:pPr>
          </w:p>
        </w:tc>
        <w:tc>
          <w:tcPr>
            <w:tcW w:w="4384" w:type="dxa"/>
            <w:gridSpan w:val="4"/>
          </w:tcPr>
          <w:p w14:paraId="5CF6A5FF" w14:textId="77777777" w:rsidR="007230B5" w:rsidRPr="009C2C8C" w:rsidRDefault="007230B5" w:rsidP="00724BEC">
            <w:pPr>
              <w:widowControl w:val="0"/>
              <w:shd w:val="clear" w:color="auto" w:fill="FFFFFF" w:themeFill="background1"/>
              <w:autoSpaceDE w:val="0"/>
              <w:autoSpaceDN w:val="0"/>
              <w:ind w:left="340"/>
              <w:jc w:val="both"/>
              <w:rPr>
                <w:rFonts w:ascii="Aptos" w:hAnsi="Aptos" w:cstheme="majorHAnsi"/>
                <w:sz w:val="22"/>
                <w:szCs w:val="22"/>
                <w:lang w:val="it-IT"/>
              </w:rPr>
            </w:pPr>
          </w:p>
        </w:tc>
      </w:tr>
      <w:tr w:rsidR="007230B5" w:rsidRPr="009C2C8C" w14:paraId="73423A98" w14:textId="77777777" w:rsidTr="60C72650">
        <w:trPr>
          <w:gridBefore w:val="1"/>
          <w:gridAfter w:val="1"/>
          <w:wBefore w:w="12" w:type="dxa"/>
          <w:wAfter w:w="12" w:type="dxa"/>
        </w:trPr>
        <w:tc>
          <w:tcPr>
            <w:tcW w:w="4536" w:type="dxa"/>
            <w:gridSpan w:val="5"/>
          </w:tcPr>
          <w:p w14:paraId="43C07D42" w14:textId="77777777" w:rsidR="007230B5" w:rsidRPr="009C2C8C" w:rsidRDefault="007230B5" w:rsidP="00724BEC">
            <w:pPr>
              <w:widowControl w:val="0"/>
              <w:shd w:val="clear" w:color="auto" w:fill="FFFFFF" w:themeFill="background1"/>
              <w:autoSpaceDE w:val="0"/>
              <w:autoSpaceDN w:val="0"/>
              <w:adjustRightInd w:val="0"/>
              <w:ind w:left="344" w:right="6"/>
              <w:jc w:val="both"/>
              <w:rPr>
                <w:rFonts w:ascii="Aptos" w:hAnsi="Aptos" w:cstheme="majorHAnsi"/>
                <w:bCs/>
                <w:sz w:val="22"/>
                <w:szCs w:val="22"/>
                <w:lang w:val="de-DE"/>
              </w:rPr>
            </w:pPr>
            <w:r w:rsidRPr="009C2C8C">
              <w:rPr>
                <w:rFonts w:ascii="Aptos" w:hAnsi="Aptos" w:cstheme="majorHAnsi"/>
                <w:bCs/>
                <w:sz w:val="22"/>
                <w:szCs w:val="22"/>
                <w:lang w:val="de-DE"/>
              </w:rPr>
              <w:t xml:space="preserve">Im Falle einer BG wird die endgültige Sicherheit auf der Grundlage einer unwiderruflichen Bevollmächtigung vom Gruppenbeauftragen im Namen und auf Rechnung aller auftraggebenden Mitglieder der BG abgeschlossen. </w:t>
            </w:r>
          </w:p>
          <w:p w14:paraId="4A9217FB" w14:textId="77777777" w:rsidR="007230B5" w:rsidRPr="009C2C8C" w:rsidRDefault="007230B5" w:rsidP="00724BEC">
            <w:pPr>
              <w:widowControl w:val="0"/>
              <w:shd w:val="clear" w:color="auto" w:fill="FFFFFF" w:themeFill="background1"/>
              <w:autoSpaceDE w:val="0"/>
              <w:autoSpaceDN w:val="0"/>
              <w:adjustRightInd w:val="0"/>
              <w:ind w:left="344" w:right="6"/>
              <w:jc w:val="both"/>
              <w:rPr>
                <w:rFonts w:ascii="Aptos" w:hAnsi="Aptos" w:cstheme="majorHAnsi"/>
                <w:bCs/>
                <w:sz w:val="22"/>
                <w:szCs w:val="22"/>
                <w:lang w:val="de-DE"/>
              </w:rPr>
            </w:pPr>
            <w:r w:rsidRPr="009C2C8C">
              <w:rPr>
                <w:rFonts w:ascii="Aptos" w:hAnsi="Aptos" w:cstheme="majorHAnsi"/>
                <w:bCs/>
                <w:sz w:val="22"/>
                <w:szCs w:val="22"/>
                <w:lang w:val="de-DE"/>
              </w:rPr>
              <w:t>Nicht zulässig sind Bank- oder Versicherungsbürgschaften, die Klauseln enthalten, die der Vergabestelle Aufwendungen jeglicher Art anlasten.</w:t>
            </w:r>
          </w:p>
          <w:p w14:paraId="61AECB34" w14:textId="77777777" w:rsidR="007230B5" w:rsidRPr="009C2C8C" w:rsidRDefault="007230B5" w:rsidP="00724BEC">
            <w:pPr>
              <w:widowControl w:val="0"/>
              <w:shd w:val="clear" w:color="auto" w:fill="FFFFFF" w:themeFill="background1"/>
              <w:tabs>
                <w:tab w:val="left" w:pos="4111"/>
              </w:tabs>
              <w:ind w:left="322"/>
              <w:jc w:val="both"/>
              <w:rPr>
                <w:rFonts w:ascii="Aptos" w:hAnsi="Aptos" w:cstheme="majorHAnsi"/>
                <w:bCs/>
                <w:sz w:val="22"/>
                <w:szCs w:val="22"/>
                <w:lang w:val="de-DE"/>
              </w:rPr>
            </w:pPr>
          </w:p>
          <w:p w14:paraId="09B66DA0" w14:textId="3525FF2E" w:rsidR="007230B5" w:rsidRPr="009C2C8C" w:rsidRDefault="007230B5" w:rsidP="00724BEC">
            <w:pPr>
              <w:widowControl w:val="0"/>
              <w:shd w:val="clear" w:color="auto" w:fill="FFFFFF" w:themeFill="background1"/>
              <w:tabs>
                <w:tab w:val="left" w:pos="4111"/>
              </w:tabs>
              <w:ind w:left="322"/>
              <w:jc w:val="both"/>
              <w:rPr>
                <w:rFonts w:ascii="Aptos" w:hAnsi="Aptos" w:cstheme="majorHAnsi"/>
                <w:sz w:val="22"/>
                <w:szCs w:val="22"/>
                <w:lang w:val="de-DE"/>
              </w:rPr>
            </w:pPr>
            <w:r w:rsidRPr="009C2C8C">
              <w:rPr>
                <w:rFonts w:ascii="Aptos" w:hAnsi="Aptos" w:cstheme="majorHAnsi"/>
                <w:bCs/>
                <w:sz w:val="22"/>
                <w:szCs w:val="22"/>
                <w:lang w:val="de-DE"/>
              </w:rPr>
              <w:t>Wird die endgültige Sicherheit nicht gestellt, verfällt die Zuschlagserteilung und die Vergabestelle erteilt sodann die Leistung dem nächstgereihten Teilnehmer in der Rangordnung.</w:t>
            </w:r>
          </w:p>
        </w:tc>
        <w:tc>
          <w:tcPr>
            <w:tcW w:w="426" w:type="dxa"/>
          </w:tcPr>
          <w:p w14:paraId="36983D89" w14:textId="77777777" w:rsidR="007230B5" w:rsidRPr="009C2C8C" w:rsidRDefault="007230B5" w:rsidP="00724BEC">
            <w:pPr>
              <w:widowControl w:val="0"/>
              <w:rPr>
                <w:rFonts w:ascii="Aptos" w:hAnsi="Aptos" w:cstheme="majorHAnsi"/>
                <w:sz w:val="22"/>
                <w:szCs w:val="22"/>
                <w:lang w:val="de-DE"/>
              </w:rPr>
            </w:pPr>
          </w:p>
        </w:tc>
        <w:tc>
          <w:tcPr>
            <w:tcW w:w="4384" w:type="dxa"/>
            <w:gridSpan w:val="4"/>
          </w:tcPr>
          <w:p w14:paraId="097D8345" w14:textId="77777777" w:rsidR="007230B5" w:rsidRPr="009C2C8C" w:rsidRDefault="007230B5" w:rsidP="00724BEC">
            <w:pPr>
              <w:widowControl w:val="0"/>
              <w:shd w:val="clear" w:color="auto" w:fill="FFFFFF" w:themeFill="background1"/>
              <w:autoSpaceDE w:val="0"/>
              <w:autoSpaceDN w:val="0"/>
              <w:adjustRightInd w:val="0"/>
              <w:ind w:left="344" w:right="6"/>
              <w:jc w:val="both"/>
              <w:rPr>
                <w:rFonts w:ascii="Aptos" w:hAnsi="Aptos" w:cstheme="majorHAnsi"/>
                <w:sz w:val="22"/>
                <w:szCs w:val="22"/>
                <w:lang w:val="it-IT"/>
              </w:rPr>
            </w:pPr>
            <w:r w:rsidRPr="009C2C8C">
              <w:rPr>
                <w:rFonts w:ascii="Aptos" w:hAnsi="Aptos" w:cstheme="majorHAnsi"/>
                <w:bCs/>
                <w:sz w:val="22"/>
                <w:szCs w:val="22"/>
                <w:lang w:val="it-IT"/>
              </w:rPr>
              <w:t>In caso di R.T. la cauzione definitiva deve essere prestata su mandato irrevocabile dell’impresa capogruppo in nome e per conto di tutte le imprese mandanti.</w:t>
            </w:r>
          </w:p>
          <w:p w14:paraId="2F21A105" w14:textId="77777777" w:rsidR="007230B5" w:rsidRPr="009C2C8C" w:rsidRDefault="007230B5" w:rsidP="00724BEC">
            <w:pPr>
              <w:widowControl w:val="0"/>
              <w:shd w:val="clear" w:color="auto" w:fill="FFFFFF" w:themeFill="background1"/>
              <w:autoSpaceDE w:val="0"/>
              <w:autoSpaceDN w:val="0"/>
              <w:adjustRightInd w:val="0"/>
              <w:ind w:left="344" w:right="6"/>
              <w:jc w:val="both"/>
              <w:rPr>
                <w:rFonts w:ascii="Aptos" w:hAnsi="Aptos" w:cstheme="majorHAnsi"/>
                <w:bCs/>
                <w:sz w:val="22"/>
                <w:szCs w:val="22"/>
                <w:lang w:val="it-IT"/>
              </w:rPr>
            </w:pPr>
          </w:p>
          <w:p w14:paraId="382B0413" w14:textId="77777777" w:rsidR="007230B5" w:rsidRPr="009C2C8C" w:rsidRDefault="007230B5" w:rsidP="00724BEC">
            <w:pPr>
              <w:widowControl w:val="0"/>
              <w:shd w:val="clear" w:color="auto" w:fill="FFFFFF" w:themeFill="background1"/>
              <w:autoSpaceDE w:val="0"/>
              <w:autoSpaceDN w:val="0"/>
              <w:adjustRightInd w:val="0"/>
              <w:ind w:left="344" w:right="6"/>
              <w:jc w:val="both"/>
              <w:rPr>
                <w:rFonts w:ascii="Aptos" w:hAnsi="Aptos" w:cstheme="majorHAnsi"/>
                <w:bCs/>
                <w:sz w:val="22"/>
                <w:szCs w:val="22"/>
                <w:lang w:val="it-IT"/>
              </w:rPr>
            </w:pPr>
          </w:p>
          <w:p w14:paraId="65481CC6" w14:textId="77777777" w:rsidR="007230B5" w:rsidRPr="009C2C8C" w:rsidRDefault="007230B5" w:rsidP="00724BEC">
            <w:pPr>
              <w:widowControl w:val="0"/>
              <w:shd w:val="clear" w:color="auto" w:fill="FFFFFF" w:themeFill="background1"/>
              <w:autoSpaceDE w:val="0"/>
              <w:autoSpaceDN w:val="0"/>
              <w:adjustRightInd w:val="0"/>
              <w:ind w:left="344" w:right="6"/>
              <w:jc w:val="both"/>
              <w:rPr>
                <w:rFonts w:ascii="Aptos" w:hAnsi="Aptos" w:cstheme="majorHAnsi"/>
                <w:bCs/>
                <w:sz w:val="22"/>
                <w:szCs w:val="22"/>
                <w:lang w:val="it-IT"/>
              </w:rPr>
            </w:pPr>
            <w:r w:rsidRPr="009C2C8C">
              <w:rPr>
                <w:rFonts w:ascii="Aptos" w:hAnsi="Aptos" w:cstheme="majorHAnsi"/>
                <w:bCs/>
                <w:sz w:val="22"/>
                <w:szCs w:val="22"/>
                <w:lang w:val="it-IT"/>
              </w:rPr>
              <w:t>Non saranno accettate polizze fideiussorie o fideiussioni bancarie che contengano clausole attraverso le quali vengano posti oneri di qualsiasi tipo a carico della stazione appaltante.</w:t>
            </w:r>
          </w:p>
          <w:p w14:paraId="1A84C9E6" w14:textId="1C8BAAD9" w:rsidR="007230B5" w:rsidRPr="009C2C8C" w:rsidRDefault="007230B5" w:rsidP="00724BEC">
            <w:pPr>
              <w:widowControl w:val="0"/>
              <w:shd w:val="clear" w:color="auto" w:fill="FFFFFF" w:themeFill="background1"/>
              <w:autoSpaceDE w:val="0"/>
              <w:autoSpaceDN w:val="0"/>
              <w:ind w:left="340" w:right="6"/>
              <w:jc w:val="both"/>
              <w:rPr>
                <w:rFonts w:ascii="Aptos" w:hAnsi="Aptos" w:cstheme="majorHAnsi"/>
                <w:sz w:val="22"/>
                <w:szCs w:val="22"/>
                <w:lang w:val="it-IT"/>
              </w:rPr>
            </w:pPr>
            <w:r w:rsidRPr="009C2C8C">
              <w:rPr>
                <w:rFonts w:ascii="Aptos" w:hAnsi="Aptos" w:cstheme="majorHAnsi"/>
                <w:bCs/>
                <w:sz w:val="22"/>
                <w:szCs w:val="22"/>
                <w:lang w:val="it-IT"/>
              </w:rPr>
              <w:t>La mancata costituzione della cauzione definitiva determina la decadenza dell’affidamento che infine aggiudicherà il servizio al concorrente che segue in graduatoria.</w:t>
            </w:r>
          </w:p>
        </w:tc>
      </w:tr>
      <w:tr w:rsidR="007230B5" w:rsidRPr="009C2C8C" w14:paraId="0E773442" w14:textId="77777777" w:rsidTr="60C72650">
        <w:trPr>
          <w:gridBefore w:val="1"/>
          <w:gridAfter w:val="1"/>
          <w:wBefore w:w="12" w:type="dxa"/>
          <w:wAfter w:w="12" w:type="dxa"/>
        </w:trPr>
        <w:tc>
          <w:tcPr>
            <w:tcW w:w="4536" w:type="dxa"/>
            <w:gridSpan w:val="5"/>
          </w:tcPr>
          <w:p w14:paraId="7CCCE268" w14:textId="77777777" w:rsidR="007230B5" w:rsidRPr="009C2C8C" w:rsidRDefault="007230B5" w:rsidP="00724BEC">
            <w:pPr>
              <w:widowControl w:val="0"/>
              <w:shd w:val="clear" w:color="auto" w:fill="FFFFFF" w:themeFill="background1"/>
              <w:autoSpaceDE w:val="0"/>
              <w:autoSpaceDN w:val="0"/>
              <w:adjustRightInd w:val="0"/>
              <w:ind w:left="344" w:right="6"/>
              <w:jc w:val="both"/>
              <w:rPr>
                <w:rFonts w:ascii="Aptos" w:hAnsi="Aptos" w:cstheme="majorHAnsi"/>
                <w:bCs/>
                <w:sz w:val="22"/>
                <w:szCs w:val="22"/>
                <w:lang w:val="it-IT"/>
              </w:rPr>
            </w:pPr>
          </w:p>
        </w:tc>
        <w:tc>
          <w:tcPr>
            <w:tcW w:w="426" w:type="dxa"/>
          </w:tcPr>
          <w:p w14:paraId="5B16B7DA" w14:textId="77777777" w:rsidR="007230B5" w:rsidRPr="009C2C8C" w:rsidRDefault="007230B5" w:rsidP="00724BEC">
            <w:pPr>
              <w:widowControl w:val="0"/>
              <w:rPr>
                <w:rFonts w:ascii="Aptos" w:hAnsi="Aptos" w:cstheme="majorHAnsi"/>
                <w:sz w:val="22"/>
                <w:szCs w:val="22"/>
                <w:lang w:val="it-IT"/>
              </w:rPr>
            </w:pPr>
          </w:p>
        </w:tc>
        <w:tc>
          <w:tcPr>
            <w:tcW w:w="4384" w:type="dxa"/>
            <w:gridSpan w:val="4"/>
          </w:tcPr>
          <w:p w14:paraId="1197FAA5" w14:textId="77777777" w:rsidR="007230B5" w:rsidRPr="009C2C8C" w:rsidRDefault="007230B5" w:rsidP="00724BEC">
            <w:pPr>
              <w:widowControl w:val="0"/>
              <w:shd w:val="clear" w:color="auto" w:fill="FFFFFF" w:themeFill="background1"/>
              <w:autoSpaceDE w:val="0"/>
              <w:autoSpaceDN w:val="0"/>
              <w:adjustRightInd w:val="0"/>
              <w:ind w:left="344" w:right="6"/>
              <w:jc w:val="both"/>
              <w:rPr>
                <w:rFonts w:ascii="Aptos" w:hAnsi="Aptos" w:cstheme="majorHAnsi"/>
                <w:bCs/>
                <w:sz w:val="22"/>
                <w:szCs w:val="22"/>
                <w:lang w:val="it-IT"/>
              </w:rPr>
            </w:pPr>
          </w:p>
        </w:tc>
      </w:tr>
      <w:tr w:rsidR="007230B5" w:rsidRPr="009C2C8C" w14:paraId="01F710EC" w14:textId="77777777" w:rsidTr="60C72650">
        <w:trPr>
          <w:gridBefore w:val="1"/>
          <w:gridAfter w:val="1"/>
          <w:wBefore w:w="12" w:type="dxa"/>
          <w:wAfter w:w="12" w:type="dxa"/>
        </w:trPr>
        <w:tc>
          <w:tcPr>
            <w:tcW w:w="4536" w:type="dxa"/>
            <w:gridSpan w:val="5"/>
          </w:tcPr>
          <w:p w14:paraId="1901C86C" w14:textId="77777777" w:rsidR="007230B5" w:rsidRPr="009C2C8C" w:rsidRDefault="007230B5" w:rsidP="00724BEC">
            <w:pPr>
              <w:widowControl w:val="0"/>
              <w:tabs>
                <w:tab w:val="left" w:pos="8496"/>
              </w:tabs>
              <w:jc w:val="both"/>
              <w:rPr>
                <w:rFonts w:ascii="Aptos" w:hAnsi="Aptos" w:cstheme="majorHAnsi"/>
                <w:b/>
                <w:bCs/>
                <w:i/>
                <w:iCs/>
                <w:color w:val="FF0000"/>
                <w:sz w:val="22"/>
                <w:szCs w:val="22"/>
                <w:highlight w:val="green"/>
                <w:lang w:val="de-DE" w:eastAsia="de-DE"/>
              </w:rPr>
            </w:pPr>
            <w:r w:rsidRPr="009C2C8C">
              <w:rPr>
                <w:rFonts w:ascii="Aptos" w:hAnsi="Aptos" w:cstheme="majorHAnsi"/>
                <w:i/>
                <w:iCs/>
                <w:color w:val="FF0000"/>
                <w:sz w:val="22"/>
                <w:szCs w:val="22"/>
                <w:highlight w:val="green"/>
                <w:lang w:val="de-DE" w:eastAsia="de-DE"/>
              </w:rPr>
              <w:t xml:space="preserve">Gemäß Art. 36 Absatz 3 LG Nr. 16/2015 und Art.117, Absatz 14 GvD Nr. 36/2023 ist für Aufträge, die von Wirtschaftsteilnehmern mit nachgewiesener Finanzkraft erbracht werden, sowie für Lieferungen von Gütern, die aufgrund ihrer Art oder ihren besonderen Verwendungszwecks am Herstellungsort erworben oder direkt von den Herstellern geliefert werden müssen, oder für Lieferungen von Kunstgegenstände, Maschinen, Präzisionsinstrumente und -arbeiten, mit deren Ausführung an spezialisierte Teilnehmer betraut werden müssen, die Befreiung von der Sicherungsleistung  </w:t>
            </w:r>
            <w:r w:rsidRPr="009C2C8C">
              <w:rPr>
                <w:rFonts w:ascii="Aptos" w:hAnsi="Aptos" w:cstheme="majorHAnsi"/>
                <w:b/>
                <w:bCs/>
                <w:i/>
                <w:iCs/>
                <w:color w:val="FF0000"/>
                <w:sz w:val="22"/>
                <w:szCs w:val="22"/>
                <w:highlight w:val="green"/>
                <w:lang w:val="de-DE" w:eastAsia="de-DE"/>
              </w:rPr>
              <w:t>möglich,</w:t>
            </w:r>
            <w:r w:rsidRPr="009C2C8C">
              <w:rPr>
                <w:rFonts w:ascii="Aptos" w:hAnsi="Aptos" w:cstheme="majorHAnsi"/>
                <w:i/>
                <w:iCs/>
                <w:color w:val="FF0000"/>
                <w:sz w:val="22"/>
                <w:szCs w:val="22"/>
                <w:highlight w:val="green"/>
                <w:lang w:val="de-DE" w:eastAsia="de-DE"/>
              </w:rPr>
              <w:t xml:space="preserve"> </w:t>
            </w:r>
            <w:r w:rsidRPr="009C2C8C">
              <w:rPr>
                <w:rFonts w:ascii="Aptos" w:hAnsi="Aptos" w:cstheme="majorHAnsi"/>
                <w:b/>
                <w:bCs/>
                <w:i/>
                <w:iCs/>
                <w:color w:val="FF0000"/>
                <w:sz w:val="22"/>
                <w:szCs w:val="22"/>
                <w:highlight w:val="green"/>
                <w:lang w:val="de-DE" w:eastAsia="de-DE"/>
              </w:rPr>
              <w:t>sofern dies angemessen begründet ist und mit einer Verbesserung des Zuschlagspreises oder der Ausführungsbedingungen verbunden ist).</w:t>
            </w:r>
          </w:p>
          <w:p w14:paraId="3975C826" w14:textId="77777777" w:rsidR="007230B5" w:rsidRPr="009C2C8C" w:rsidRDefault="007230B5" w:rsidP="00724BEC">
            <w:pPr>
              <w:widowControl w:val="0"/>
              <w:shd w:val="clear" w:color="auto" w:fill="FFFFFF" w:themeFill="background1"/>
              <w:autoSpaceDE w:val="0"/>
              <w:autoSpaceDN w:val="0"/>
              <w:adjustRightInd w:val="0"/>
              <w:ind w:left="344" w:right="6"/>
              <w:jc w:val="both"/>
              <w:rPr>
                <w:rFonts w:ascii="Aptos" w:hAnsi="Aptos" w:cstheme="majorHAnsi"/>
                <w:bCs/>
                <w:sz w:val="22"/>
                <w:szCs w:val="22"/>
                <w:highlight w:val="green"/>
                <w:lang w:val="de-DE"/>
              </w:rPr>
            </w:pPr>
          </w:p>
        </w:tc>
        <w:tc>
          <w:tcPr>
            <w:tcW w:w="426" w:type="dxa"/>
          </w:tcPr>
          <w:p w14:paraId="768C2DDF" w14:textId="77777777" w:rsidR="007230B5" w:rsidRPr="009C2C8C" w:rsidRDefault="007230B5" w:rsidP="00724BEC">
            <w:pPr>
              <w:widowControl w:val="0"/>
              <w:rPr>
                <w:rFonts w:ascii="Aptos" w:hAnsi="Aptos" w:cstheme="majorHAnsi"/>
                <w:sz w:val="22"/>
                <w:szCs w:val="22"/>
                <w:highlight w:val="green"/>
                <w:lang w:val="de-DE"/>
              </w:rPr>
            </w:pPr>
          </w:p>
        </w:tc>
        <w:tc>
          <w:tcPr>
            <w:tcW w:w="4384" w:type="dxa"/>
            <w:gridSpan w:val="4"/>
          </w:tcPr>
          <w:p w14:paraId="5620F54D" w14:textId="77777777" w:rsidR="007230B5" w:rsidRPr="009C2C8C" w:rsidRDefault="007230B5" w:rsidP="00724BEC">
            <w:pPr>
              <w:widowControl w:val="0"/>
              <w:autoSpaceDE w:val="0"/>
              <w:autoSpaceDN w:val="0"/>
              <w:ind w:left="340" w:right="180"/>
              <w:jc w:val="both"/>
              <w:rPr>
                <w:rFonts w:ascii="Aptos" w:hAnsi="Aptos" w:cstheme="majorHAnsi"/>
                <w:i/>
                <w:iCs/>
                <w:color w:val="FF0000"/>
                <w:sz w:val="22"/>
                <w:szCs w:val="22"/>
                <w:highlight w:val="green"/>
                <w:lang w:val="it-IT"/>
              </w:rPr>
            </w:pPr>
            <w:r w:rsidRPr="009C2C8C">
              <w:rPr>
                <w:rFonts w:ascii="Aptos" w:hAnsi="Aptos" w:cstheme="majorHAnsi"/>
                <w:i/>
                <w:iCs/>
                <w:color w:val="FF0000"/>
                <w:sz w:val="22"/>
                <w:szCs w:val="22"/>
                <w:highlight w:val="green"/>
                <w:lang w:val="it-IT" w:eastAsia="de-DE"/>
              </w:rPr>
              <w:t xml:space="preserve">(Ai sensi dell’art. 36, comma 3 l.p. n. 16/2015 e art. 117, comma 14 d.lgs. 36/2023, per gli appalti da eseguirsi da operatori economici di comprovata solidità nonché per le forniture di beni che per la loro natura, o per l'uso speciale cui sono destinati, debbano essere acquistati nel luogo di produzione o forniti direttamente dai produttori, o per le forniture di prodotti d'arte, macchinari, strumenti e lavori di precisione l'esecuzione dei quali deve essere affidata a operatori specializzati, l'esonero dalla prestazione della garanzia </w:t>
            </w:r>
            <w:r w:rsidRPr="009C2C8C">
              <w:rPr>
                <w:rFonts w:ascii="Aptos" w:hAnsi="Aptos" w:cstheme="majorHAnsi"/>
                <w:b/>
                <w:bCs/>
                <w:i/>
                <w:iCs/>
                <w:color w:val="FF0000"/>
                <w:sz w:val="22"/>
                <w:szCs w:val="22"/>
                <w:highlight w:val="green"/>
                <w:lang w:val="it-IT" w:eastAsia="de-DE"/>
              </w:rPr>
              <w:t>è possibile</w:t>
            </w:r>
            <w:r w:rsidRPr="009C2C8C">
              <w:rPr>
                <w:rFonts w:ascii="Aptos" w:hAnsi="Aptos" w:cstheme="majorHAnsi"/>
                <w:i/>
                <w:iCs/>
                <w:color w:val="FF0000"/>
                <w:sz w:val="22"/>
                <w:szCs w:val="22"/>
                <w:highlight w:val="green"/>
                <w:lang w:val="it-IT" w:eastAsia="de-DE"/>
              </w:rPr>
              <w:t xml:space="preserve"> </w:t>
            </w:r>
            <w:r w:rsidRPr="009C2C8C">
              <w:rPr>
                <w:rFonts w:ascii="Aptos" w:hAnsi="Aptos" w:cstheme="majorHAnsi"/>
                <w:b/>
                <w:bCs/>
                <w:i/>
                <w:iCs/>
                <w:color w:val="FF0000"/>
                <w:sz w:val="22"/>
                <w:szCs w:val="22"/>
                <w:highlight w:val="green"/>
                <w:lang w:val="it-IT" w:eastAsia="de-DE"/>
              </w:rPr>
              <w:t>previa adeguata motivazione ed è subordinato ad un miglioramento del prezzo di aggiudicazione ovvero delle condizioni di esecuzione</w:t>
            </w:r>
            <w:r w:rsidRPr="009C2C8C">
              <w:rPr>
                <w:rFonts w:ascii="Aptos" w:hAnsi="Aptos" w:cstheme="majorHAnsi"/>
                <w:i/>
                <w:iCs/>
                <w:color w:val="FF0000"/>
                <w:sz w:val="22"/>
                <w:szCs w:val="22"/>
                <w:highlight w:val="green"/>
                <w:lang w:val="it-IT" w:eastAsia="de-DE"/>
              </w:rPr>
              <w:t>.</w:t>
            </w:r>
            <w:r w:rsidRPr="009C2C8C">
              <w:rPr>
                <w:rFonts w:ascii="Aptos" w:hAnsi="Aptos" w:cstheme="majorHAnsi"/>
                <w:i/>
                <w:iCs/>
                <w:color w:val="FF0000"/>
                <w:sz w:val="22"/>
                <w:szCs w:val="22"/>
                <w:highlight w:val="green"/>
                <w:lang w:val="it-IT"/>
              </w:rPr>
              <w:t>).</w:t>
            </w:r>
          </w:p>
          <w:p w14:paraId="7AC8BC91" w14:textId="77777777" w:rsidR="007230B5" w:rsidRPr="009C2C8C" w:rsidRDefault="007230B5" w:rsidP="00724BEC">
            <w:pPr>
              <w:widowControl w:val="0"/>
              <w:shd w:val="clear" w:color="auto" w:fill="FFFFFF" w:themeFill="background1"/>
              <w:autoSpaceDE w:val="0"/>
              <w:autoSpaceDN w:val="0"/>
              <w:adjustRightInd w:val="0"/>
              <w:ind w:left="344" w:right="6"/>
              <w:jc w:val="both"/>
              <w:rPr>
                <w:rFonts w:ascii="Aptos" w:hAnsi="Aptos" w:cstheme="majorHAnsi"/>
                <w:bCs/>
                <w:sz w:val="22"/>
                <w:szCs w:val="22"/>
                <w:highlight w:val="green"/>
                <w:lang w:val="it-IT"/>
              </w:rPr>
            </w:pPr>
          </w:p>
        </w:tc>
      </w:tr>
      <w:tr w:rsidR="007230B5" w:rsidRPr="009C2C8C" w14:paraId="5EB4EEA3" w14:textId="77777777" w:rsidTr="60C72650">
        <w:trPr>
          <w:gridBefore w:val="1"/>
          <w:gridAfter w:val="1"/>
          <w:wBefore w:w="12" w:type="dxa"/>
          <w:wAfter w:w="12" w:type="dxa"/>
        </w:trPr>
        <w:tc>
          <w:tcPr>
            <w:tcW w:w="4536" w:type="dxa"/>
            <w:gridSpan w:val="5"/>
          </w:tcPr>
          <w:p w14:paraId="01BF3689" w14:textId="257069F2" w:rsidR="007230B5" w:rsidRPr="009C2C8C" w:rsidRDefault="007230B5" w:rsidP="00724BEC">
            <w:pPr>
              <w:widowControl w:val="0"/>
              <w:autoSpaceDE w:val="0"/>
              <w:autoSpaceDN w:val="0"/>
              <w:adjustRightInd w:val="0"/>
              <w:jc w:val="both"/>
              <w:rPr>
                <w:rFonts w:ascii="Aptos" w:hAnsi="Aptos" w:cstheme="majorHAnsi"/>
                <w:sz w:val="22"/>
                <w:szCs w:val="22"/>
                <w:lang w:val="de-DE" w:eastAsia="de-DE"/>
              </w:rPr>
            </w:pPr>
            <w:r w:rsidRPr="009C2C8C">
              <w:rPr>
                <w:rFonts w:ascii="Aptos" w:hAnsi="Aptos" w:cstheme="majorHAnsi"/>
                <w:bCs/>
                <w:sz w:val="22"/>
                <w:szCs w:val="22"/>
                <w:lang w:val="de-DE"/>
              </w:rPr>
              <w:t xml:space="preserve">Gemäß Art. 36 Absatz 3 LG Nr. 16/2015 und Art. 117 Absatz 14 GvD Nr. 36/2023 behält sich die Vergabestelle  das Recht vor, den Auftragnehmer von der Stellung einer endgültigen Sicherheit zu befreien, im Falle von </w:t>
            </w:r>
            <w:r w:rsidRPr="009C2C8C">
              <w:rPr>
                <w:rFonts w:ascii="Aptos" w:hAnsi="Aptos" w:cstheme="majorHAnsi"/>
                <w:sz w:val="22"/>
                <w:szCs w:val="22"/>
                <w:lang w:val="de-DE" w:eastAsia="de-DE"/>
              </w:rPr>
              <w:t>- Wirtschaftsteilnehmern mit nachgewiesener Finanzkraft.</w:t>
            </w:r>
          </w:p>
          <w:p w14:paraId="649D3A96" w14:textId="77777777" w:rsidR="007230B5" w:rsidRPr="009C2C8C" w:rsidRDefault="007230B5" w:rsidP="00724BEC">
            <w:pPr>
              <w:widowControl w:val="0"/>
              <w:autoSpaceDE w:val="0"/>
              <w:autoSpaceDN w:val="0"/>
              <w:adjustRightInd w:val="0"/>
              <w:jc w:val="both"/>
              <w:rPr>
                <w:rFonts w:ascii="Aptos" w:hAnsi="Aptos" w:cstheme="majorHAnsi"/>
                <w:color w:val="FF0000"/>
                <w:sz w:val="22"/>
                <w:szCs w:val="22"/>
                <w:lang w:val="de-DE" w:eastAsia="de-DE"/>
              </w:rPr>
            </w:pPr>
          </w:p>
          <w:p w14:paraId="0257D736" w14:textId="1F9BD3DA" w:rsidR="007230B5" w:rsidRPr="009C2C8C" w:rsidRDefault="007230B5" w:rsidP="00724BEC">
            <w:pPr>
              <w:widowControl w:val="0"/>
              <w:shd w:val="clear" w:color="auto" w:fill="FFFFFF" w:themeFill="background1"/>
              <w:autoSpaceDE w:val="0"/>
              <w:autoSpaceDN w:val="0"/>
              <w:adjustRightInd w:val="0"/>
              <w:ind w:right="6"/>
              <w:jc w:val="both"/>
              <w:rPr>
                <w:rFonts w:ascii="Aptos" w:hAnsi="Aptos" w:cstheme="majorHAnsi"/>
                <w:bCs/>
                <w:sz w:val="22"/>
                <w:szCs w:val="22"/>
                <w:lang w:val="de-DE"/>
              </w:rPr>
            </w:pPr>
            <w:r w:rsidRPr="009C2C8C">
              <w:rPr>
                <w:rFonts w:ascii="Aptos" w:hAnsi="Aptos" w:cstheme="majorHAnsi"/>
                <w:sz w:val="22"/>
                <w:szCs w:val="22"/>
                <w:lang w:val="de-DE" w:eastAsia="de-DE"/>
              </w:rPr>
              <w:t>Diese Befreiung ist möglich, sofern dies angemessen begründet ist und mit einer Verbesserung des Zuschlagspreises oder der Ausführungsbedingungen verbunden ist.</w:t>
            </w:r>
          </w:p>
        </w:tc>
        <w:tc>
          <w:tcPr>
            <w:tcW w:w="426" w:type="dxa"/>
          </w:tcPr>
          <w:p w14:paraId="7EE7DDEC" w14:textId="77777777" w:rsidR="007230B5" w:rsidRPr="009C2C8C" w:rsidRDefault="007230B5" w:rsidP="00724BEC">
            <w:pPr>
              <w:widowControl w:val="0"/>
              <w:jc w:val="both"/>
              <w:rPr>
                <w:rFonts w:ascii="Aptos" w:hAnsi="Aptos" w:cstheme="majorHAnsi"/>
                <w:sz w:val="22"/>
                <w:szCs w:val="22"/>
                <w:lang w:val="de-DE"/>
              </w:rPr>
            </w:pPr>
          </w:p>
        </w:tc>
        <w:tc>
          <w:tcPr>
            <w:tcW w:w="4384" w:type="dxa"/>
            <w:gridSpan w:val="4"/>
          </w:tcPr>
          <w:p w14:paraId="7637EB56" w14:textId="37BA4B12" w:rsidR="007230B5" w:rsidRPr="009C2C8C" w:rsidRDefault="007230B5" w:rsidP="00724BEC">
            <w:pPr>
              <w:widowControl w:val="0"/>
              <w:autoSpaceDE w:val="0"/>
              <w:autoSpaceDN w:val="0"/>
              <w:ind w:right="180"/>
              <w:jc w:val="both"/>
              <w:rPr>
                <w:rFonts w:ascii="Aptos" w:hAnsi="Aptos" w:cstheme="majorHAnsi"/>
                <w:sz w:val="22"/>
                <w:szCs w:val="22"/>
                <w:lang w:val="it-IT" w:eastAsia="de-DE"/>
              </w:rPr>
            </w:pPr>
            <w:r w:rsidRPr="009C2C8C">
              <w:rPr>
                <w:rFonts w:ascii="Aptos" w:hAnsi="Aptos" w:cstheme="majorHAnsi"/>
                <w:sz w:val="22"/>
                <w:szCs w:val="22"/>
                <w:lang w:val="it-IT" w:eastAsia="de-DE"/>
              </w:rPr>
              <w:t>Ai sensi dell’art. 36, comma 3 l.p. n. 16/2015 e art. 117, comma 14 d.lgs. 36/2023, la Stazione appaltante, si riserva la possibilità di esonerare l’appaltatore dal prestare la garanzia definitiva in caso di operatori economici di comprovata solidità</w:t>
            </w:r>
          </w:p>
          <w:p w14:paraId="5A4C2AEA" w14:textId="77777777" w:rsidR="007230B5" w:rsidRPr="009C2C8C" w:rsidRDefault="007230B5" w:rsidP="00724BEC">
            <w:pPr>
              <w:widowControl w:val="0"/>
              <w:autoSpaceDE w:val="0"/>
              <w:autoSpaceDN w:val="0"/>
              <w:ind w:right="180"/>
              <w:jc w:val="both"/>
              <w:rPr>
                <w:rFonts w:ascii="Aptos" w:hAnsi="Aptos" w:cstheme="majorHAnsi"/>
                <w:b/>
                <w:bCs/>
                <w:i/>
                <w:iCs/>
                <w:color w:val="FF0000"/>
                <w:sz w:val="22"/>
                <w:szCs w:val="22"/>
                <w:lang w:val="it-IT" w:eastAsia="de-DE"/>
              </w:rPr>
            </w:pPr>
          </w:p>
          <w:p w14:paraId="2039A67E" w14:textId="371749C5" w:rsidR="007230B5" w:rsidRPr="009C2C8C" w:rsidRDefault="007230B5" w:rsidP="00724BEC">
            <w:pPr>
              <w:widowControl w:val="0"/>
              <w:shd w:val="clear" w:color="auto" w:fill="FFFFFF" w:themeFill="background1"/>
              <w:autoSpaceDE w:val="0"/>
              <w:autoSpaceDN w:val="0"/>
              <w:adjustRightInd w:val="0"/>
              <w:ind w:right="6"/>
              <w:jc w:val="both"/>
              <w:rPr>
                <w:rFonts w:ascii="Aptos" w:hAnsi="Aptos" w:cstheme="majorHAnsi"/>
                <w:bCs/>
                <w:sz w:val="22"/>
                <w:szCs w:val="22"/>
                <w:lang w:val="it-IT"/>
              </w:rPr>
            </w:pPr>
            <w:r w:rsidRPr="009C2C8C">
              <w:rPr>
                <w:rFonts w:ascii="Aptos" w:hAnsi="Aptos" w:cstheme="majorHAnsi"/>
                <w:sz w:val="22"/>
                <w:szCs w:val="22"/>
                <w:lang w:val="it-IT" w:eastAsia="de-DE"/>
              </w:rPr>
              <w:t>Tale esonero è possibile previa adeguata motivazione ed è subordinato ad un miglioramento del prezzo di aggiudicazione ovvero delle condizioni di esecuzione.</w:t>
            </w:r>
          </w:p>
        </w:tc>
      </w:tr>
      <w:tr w:rsidR="007230B5" w:rsidRPr="009C2C8C" w14:paraId="69B7C880" w14:textId="77777777" w:rsidTr="60C72650">
        <w:trPr>
          <w:gridBefore w:val="1"/>
          <w:gridAfter w:val="1"/>
          <w:wBefore w:w="12" w:type="dxa"/>
          <w:wAfter w:w="12" w:type="dxa"/>
        </w:trPr>
        <w:tc>
          <w:tcPr>
            <w:tcW w:w="4536" w:type="dxa"/>
            <w:gridSpan w:val="5"/>
          </w:tcPr>
          <w:p w14:paraId="1EBAF326" w14:textId="77777777" w:rsidR="007230B5" w:rsidRPr="009C2C8C" w:rsidRDefault="007230B5" w:rsidP="00724BEC">
            <w:pPr>
              <w:pStyle w:val="Rientrocorpodeltesto"/>
              <w:widowControl w:val="0"/>
              <w:tabs>
                <w:tab w:val="left" w:pos="8496"/>
              </w:tabs>
              <w:spacing w:after="0"/>
              <w:ind w:left="0"/>
              <w:jc w:val="both"/>
              <w:rPr>
                <w:rFonts w:ascii="Aptos" w:hAnsi="Aptos" w:cstheme="majorHAnsi"/>
                <w:color w:val="FF0000"/>
                <w:sz w:val="22"/>
                <w:szCs w:val="22"/>
                <w:lang w:val="it-IT"/>
              </w:rPr>
            </w:pPr>
          </w:p>
        </w:tc>
        <w:tc>
          <w:tcPr>
            <w:tcW w:w="426" w:type="dxa"/>
          </w:tcPr>
          <w:p w14:paraId="050EB520" w14:textId="77777777" w:rsidR="007230B5" w:rsidRPr="009C2C8C" w:rsidRDefault="007230B5" w:rsidP="00724BEC">
            <w:pPr>
              <w:widowControl w:val="0"/>
              <w:rPr>
                <w:rFonts w:ascii="Aptos" w:hAnsi="Aptos" w:cstheme="majorHAnsi"/>
                <w:sz w:val="22"/>
                <w:szCs w:val="22"/>
                <w:lang w:val="it-IT"/>
              </w:rPr>
            </w:pPr>
          </w:p>
        </w:tc>
        <w:tc>
          <w:tcPr>
            <w:tcW w:w="4384" w:type="dxa"/>
            <w:gridSpan w:val="4"/>
          </w:tcPr>
          <w:p w14:paraId="20474892" w14:textId="77777777" w:rsidR="007230B5" w:rsidRPr="009C2C8C" w:rsidRDefault="007230B5" w:rsidP="00724BEC">
            <w:pPr>
              <w:widowControl w:val="0"/>
              <w:autoSpaceDE w:val="0"/>
              <w:autoSpaceDN w:val="0"/>
              <w:adjustRightInd w:val="0"/>
              <w:ind w:right="6"/>
              <w:jc w:val="both"/>
              <w:rPr>
                <w:rFonts w:ascii="Aptos" w:hAnsi="Aptos" w:cstheme="majorHAnsi"/>
                <w:bCs/>
                <w:color w:val="FF0000"/>
                <w:sz w:val="22"/>
                <w:szCs w:val="22"/>
                <w:lang w:val="it-IT"/>
              </w:rPr>
            </w:pPr>
          </w:p>
        </w:tc>
      </w:tr>
      <w:tr w:rsidR="007230B5" w:rsidRPr="009C2C8C" w14:paraId="658809E6" w14:textId="77777777" w:rsidTr="60C72650">
        <w:trPr>
          <w:gridBefore w:val="1"/>
          <w:gridAfter w:val="1"/>
          <w:wBefore w:w="12" w:type="dxa"/>
          <w:wAfter w:w="12" w:type="dxa"/>
        </w:trPr>
        <w:tc>
          <w:tcPr>
            <w:tcW w:w="4536" w:type="dxa"/>
            <w:gridSpan w:val="5"/>
          </w:tcPr>
          <w:p w14:paraId="1CBCEA37" w14:textId="5DFE45CB" w:rsidR="007230B5" w:rsidRPr="009C2C8C" w:rsidRDefault="007230B5" w:rsidP="00724BEC">
            <w:pPr>
              <w:pStyle w:val="Rientrocorpodeltesto"/>
              <w:widowControl w:val="0"/>
              <w:tabs>
                <w:tab w:val="left" w:pos="8496"/>
              </w:tabs>
              <w:spacing w:after="0"/>
              <w:ind w:left="0"/>
              <w:jc w:val="both"/>
              <w:rPr>
                <w:rFonts w:ascii="Aptos" w:hAnsi="Aptos" w:cstheme="majorHAnsi"/>
                <w:b/>
                <w:bCs/>
                <w:sz w:val="22"/>
                <w:szCs w:val="22"/>
                <w:lang w:val="de-DE" w:eastAsia="de-DE"/>
              </w:rPr>
            </w:pPr>
            <w:r w:rsidRPr="009C2C8C">
              <w:rPr>
                <w:rFonts w:ascii="Aptos" w:hAnsi="Aptos" w:cstheme="majorHAnsi"/>
                <w:b/>
                <w:bCs/>
                <w:sz w:val="22"/>
                <w:szCs w:val="22"/>
                <w:lang w:val="de-DE" w:eastAsia="de-DE"/>
              </w:rPr>
              <w:t xml:space="preserve">b) Stempelmark wir gemäß Anhang I.4 GvD Nr. 36/2023 festgelegt </w:t>
            </w:r>
          </w:p>
        </w:tc>
        <w:tc>
          <w:tcPr>
            <w:tcW w:w="426" w:type="dxa"/>
          </w:tcPr>
          <w:p w14:paraId="1671F422" w14:textId="77777777" w:rsidR="007230B5" w:rsidRPr="009C2C8C" w:rsidRDefault="007230B5" w:rsidP="00724BEC">
            <w:pPr>
              <w:widowControl w:val="0"/>
              <w:rPr>
                <w:rFonts w:ascii="Aptos" w:hAnsi="Aptos" w:cstheme="majorHAnsi"/>
                <w:sz w:val="22"/>
                <w:szCs w:val="22"/>
                <w:lang w:val="de-DE"/>
              </w:rPr>
            </w:pPr>
          </w:p>
        </w:tc>
        <w:tc>
          <w:tcPr>
            <w:tcW w:w="4384" w:type="dxa"/>
            <w:gridSpan w:val="4"/>
          </w:tcPr>
          <w:p w14:paraId="2CAF8B84" w14:textId="10FF5C8D" w:rsidR="007230B5" w:rsidRPr="009C2C8C" w:rsidRDefault="007230B5" w:rsidP="00724BEC">
            <w:pPr>
              <w:pStyle w:val="Paragrafoelenco"/>
              <w:widowControl w:val="0"/>
              <w:numPr>
                <w:ilvl w:val="0"/>
                <w:numId w:val="52"/>
              </w:numPr>
              <w:autoSpaceDE w:val="0"/>
              <w:autoSpaceDN w:val="0"/>
              <w:adjustRightInd w:val="0"/>
              <w:ind w:left="281" w:right="6" w:hanging="284"/>
              <w:jc w:val="both"/>
              <w:rPr>
                <w:rFonts w:ascii="Aptos" w:hAnsi="Aptos" w:cstheme="majorHAnsi"/>
                <w:b/>
                <w:bCs/>
                <w:sz w:val="22"/>
                <w:szCs w:val="22"/>
                <w:lang w:val="it-IT"/>
              </w:rPr>
            </w:pPr>
            <w:r w:rsidRPr="009C2C8C">
              <w:rPr>
                <w:rFonts w:ascii="Aptos" w:hAnsi="Aptos" w:cstheme="majorHAnsi"/>
                <w:b/>
                <w:sz w:val="22"/>
                <w:szCs w:val="22"/>
                <w:lang w:val="it-IT" w:eastAsia="it-IT"/>
              </w:rPr>
              <w:t xml:space="preserve">bollo come definito dall’allegato I.4 d.lgs. 36/2023 </w:t>
            </w:r>
            <w:r w:rsidRPr="009C2C8C">
              <w:rPr>
                <w:rFonts w:ascii="Aptos" w:hAnsi="Aptos" w:cstheme="majorHAnsi"/>
                <w:sz w:val="22"/>
                <w:szCs w:val="22"/>
                <w:lang w:val="it-IT" w:eastAsia="it-IT"/>
              </w:rPr>
              <w:t xml:space="preserve"> </w:t>
            </w:r>
          </w:p>
        </w:tc>
      </w:tr>
      <w:tr w:rsidR="007230B5" w:rsidRPr="009C2C8C" w14:paraId="20932A00" w14:textId="77777777" w:rsidTr="60C72650">
        <w:trPr>
          <w:gridBefore w:val="1"/>
          <w:gridAfter w:val="1"/>
          <w:wBefore w:w="12" w:type="dxa"/>
          <w:wAfter w:w="12" w:type="dxa"/>
        </w:trPr>
        <w:tc>
          <w:tcPr>
            <w:tcW w:w="4536" w:type="dxa"/>
            <w:gridSpan w:val="5"/>
          </w:tcPr>
          <w:p w14:paraId="60ACD7B8" w14:textId="77777777" w:rsidR="007230B5" w:rsidRPr="009C2C8C" w:rsidRDefault="007230B5" w:rsidP="00724BEC">
            <w:pPr>
              <w:pStyle w:val="Rientrocorpodeltesto"/>
              <w:widowControl w:val="0"/>
              <w:tabs>
                <w:tab w:val="left" w:pos="8496"/>
              </w:tabs>
              <w:spacing w:after="0"/>
              <w:ind w:left="0"/>
              <w:jc w:val="both"/>
              <w:rPr>
                <w:rFonts w:ascii="Aptos" w:hAnsi="Aptos" w:cstheme="majorHAnsi"/>
                <w:sz w:val="22"/>
                <w:szCs w:val="22"/>
                <w:lang w:val="it-IT" w:eastAsia="de-DE"/>
              </w:rPr>
            </w:pPr>
          </w:p>
        </w:tc>
        <w:tc>
          <w:tcPr>
            <w:tcW w:w="426" w:type="dxa"/>
          </w:tcPr>
          <w:p w14:paraId="61DC8EB9" w14:textId="77777777" w:rsidR="007230B5" w:rsidRPr="009C2C8C" w:rsidRDefault="007230B5" w:rsidP="00724BEC">
            <w:pPr>
              <w:widowControl w:val="0"/>
              <w:rPr>
                <w:rFonts w:ascii="Aptos" w:hAnsi="Aptos" w:cstheme="majorHAnsi"/>
                <w:sz w:val="22"/>
                <w:szCs w:val="22"/>
                <w:lang w:val="it-IT"/>
              </w:rPr>
            </w:pPr>
          </w:p>
        </w:tc>
        <w:tc>
          <w:tcPr>
            <w:tcW w:w="4384" w:type="dxa"/>
            <w:gridSpan w:val="4"/>
          </w:tcPr>
          <w:p w14:paraId="655C4A16" w14:textId="77777777" w:rsidR="007230B5" w:rsidRPr="009C2C8C" w:rsidRDefault="007230B5" w:rsidP="00724BEC">
            <w:pPr>
              <w:widowControl w:val="0"/>
              <w:autoSpaceDE w:val="0"/>
              <w:autoSpaceDN w:val="0"/>
              <w:adjustRightInd w:val="0"/>
              <w:ind w:right="6"/>
              <w:jc w:val="both"/>
              <w:rPr>
                <w:rFonts w:ascii="Aptos" w:hAnsi="Aptos" w:cstheme="majorHAnsi"/>
                <w:bCs/>
                <w:color w:val="FF0000"/>
                <w:sz w:val="22"/>
                <w:szCs w:val="22"/>
                <w:lang w:val="it-IT"/>
              </w:rPr>
            </w:pPr>
          </w:p>
        </w:tc>
      </w:tr>
      <w:tr w:rsidR="007230B5" w:rsidRPr="009C2C8C" w14:paraId="348DC64D" w14:textId="77777777" w:rsidTr="60C72650">
        <w:trPr>
          <w:gridBefore w:val="1"/>
          <w:gridAfter w:val="1"/>
          <w:wBefore w:w="12" w:type="dxa"/>
          <w:wAfter w:w="12" w:type="dxa"/>
        </w:trPr>
        <w:tc>
          <w:tcPr>
            <w:tcW w:w="4536" w:type="dxa"/>
            <w:gridSpan w:val="5"/>
          </w:tcPr>
          <w:p w14:paraId="4ECEC258" w14:textId="43BB3C08" w:rsidR="007230B5" w:rsidRPr="009C2C8C" w:rsidRDefault="007230B5" w:rsidP="00724BEC">
            <w:pPr>
              <w:pStyle w:val="Rientrocorpodeltesto"/>
              <w:widowControl w:val="0"/>
              <w:tabs>
                <w:tab w:val="left" w:pos="8496"/>
              </w:tabs>
              <w:spacing w:after="0"/>
              <w:ind w:left="284"/>
              <w:jc w:val="both"/>
              <w:rPr>
                <w:rFonts w:ascii="Aptos" w:hAnsi="Aptos" w:cstheme="majorHAnsi"/>
                <w:sz w:val="22"/>
                <w:szCs w:val="22"/>
                <w:lang w:val="de-DE" w:eastAsia="de-DE"/>
              </w:rPr>
            </w:pPr>
            <w:r w:rsidRPr="009C2C8C">
              <w:rPr>
                <w:rFonts w:ascii="Aptos" w:hAnsi="Aptos" w:cstheme="majorHAnsi"/>
                <w:sz w:val="22"/>
                <w:szCs w:val="22"/>
                <w:lang w:val="de-DE" w:eastAsia="de-DE"/>
              </w:rPr>
              <w:t>Gemäß der Stellungnahme des MIT vom 3. April 2025, Nr. 3320, muss die Stempelsteuer bei in Lose unterteilten Aufträgen für jeden Vertrag entrichtet werden, auch wenn ein einziges formelles Dokument erstellt wird, das mehrere Lose enthält, die demselben Wirtschaftsteilnehmer zugeschlagen wurden.</w:t>
            </w:r>
          </w:p>
        </w:tc>
        <w:tc>
          <w:tcPr>
            <w:tcW w:w="426" w:type="dxa"/>
          </w:tcPr>
          <w:p w14:paraId="6D027DD0" w14:textId="77777777" w:rsidR="007230B5" w:rsidRPr="009C2C8C" w:rsidRDefault="007230B5" w:rsidP="00724BEC">
            <w:pPr>
              <w:widowControl w:val="0"/>
              <w:rPr>
                <w:rFonts w:ascii="Aptos" w:hAnsi="Aptos" w:cstheme="majorHAnsi"/>
                <w:sz w:val="22"/>
                <w:szCs w:val="22"/>
                <w:lang w:val="de-DE"/>
              </w:rPr>
            </w:pPr>
          </w:p>
        </w:tc>
        <w:tc>
          <w:tcPr>
            <w:tcW w:w="4384" w:type="dxa"/>
            <w:gridSpan w:val="4"/>
          </w:tcPr>
          <w:p w14:paraId="13A17838" w14:textId="74AA2DB4" w:rsidR="007230B5" w:rsidRPr="009C2C8C" w:rsidRDefault="007230B5" w:rsidP="00724BEC">
            <w:pPr>
              <w:widowControl w:val="0"/>
              <w:autoSpaceDE w:val="0"/>
              <w:autoSpaceDN w:val="0"/>
              <w:adjustRightInd w:val="0"/>
              <w:ind w:left="277" w:right="6"/>
              <w:jc w:val="both"/>
              <w:rPr>
                <w:rFonts w:ascii="Aptos" w:hAnsi="Aptos" w:cstheme="majorHAnsi"/>
                <w:bCs/>
                <w:color w:val="FF0000"/>
                <w:sz w:val="22"/>
                <w:szCs w:val="22"/>
                <w:lang w:val="it-IT"/>
              </w:rPr>
            </w:pPr>
            <w:r w:rsidRPr="009C2C8C">
              <w:rPr>
                <w:rFonts w:ascii="Aptos" w:hAnsi="Aptos" w:cstheme="majorHAnsi"/>
                <w:bCs/>
                <w:sz w:val="22"/>
                <w:szCs w:val="22"/>
                <w:lang w:val="it-IT"/>
              </w:rPr>
              <w:t>Ai sensi del parere MIT 3 aprile 2025, n. 3320 in caso di appalti suddivisi in lotti l’imposta di bollo deve essere versata per ciascun contratto, anche qualora si proceda con la stipula di un unico documento formale contenente più lotti aggiudicati allo stesso operatore economico.</w:t>
            </w:r>
          </w:p>
        </w:tc>
      </w:tr>
      <w:tr w:rsidR="007230B5" w:rsidRPr="009C2C8C" w14:paraId="3323E163" w14:textId="77777777" w:rsidTr="60C72650">
        <w:trPr>
          <w:gridBefore w:val="1"/>
          <w:gridAfter w:val="1"/>
          <w:wBefore w:w="12" w:type="dxa"/>
          <w:wAfter w:w="12" w:type="dxa"/>
        </w:trPr>
        <w:tc>
          <w:tcPr>
            <w:tcW w:w="4536" w:type="dxa"/>
            <w:gridSpan w:val="5"/>
          </w:tcPr>
          <w:p w14:paraId="76EFACC4" w14:textId="77777777" w:rsidR="007230B5" w:rsidRPr="009C2C8C" w:rsidRDefault="007230B5" w:rsidP="00724BEC">
            <w:pPr>
              <w:pStyle w:val="Rientrocorpodeltesto"/>
              <w:widowControl w:val="0"/>
              <w:tabs>
                <w:tab w:val="left" w:pos="8496"/>
              </w:tabs>
              <w:spacing w:after="0"/>
              <w:ind w:left="297"/>
              <w:jc w:val="both"/>
              <w:rPr>
                <w:rFonts w:ascii="Aptos" w:hAnsi="Aptos" w:cstheme="majorHAnsi"/>
                <w:b/>
                <w:bCs/>
                <w:sz w:val="22"/>
                <w:szCs w:val="22"/>
                <w:lang w:val="it-IT"/>
              </w:rPr>
            </w:pPr>
          </w:p>
        </w:tc>
        <w:tc>
          <w:tcPr>
            <w:tcW w:w="426" w:type="dxa"/>
          </w:tcPr>
          <w:p w14:paraId="63C3E4EB" w14:textId="77777777" w:rsidR="007230B5" w:rsidRPr="009C2C8C" w:rsidRDefault="007230B5" w:rsidP="00724BEC">
            <w:pPr>
              <w:widowControl w:val="0"/>
              <w:rPr>
                <w:rFonts w:ascii="Aptos" w:hAnsi="Aptos" w:cstheme="majorHAnsi"/>
                <w:sz w:val="22"/>
                <w:szCs w:val="22"/>
                <w:lang w:val="it-IT"/>
              </w:rPr>
            </w:pPr>
          </w:p>
        </w:tc>
        <w:tc>
          <w:tcPr>
            <w:tcW w:w="4384" w:type="dxa"/>
            <w:gridSpan w:val="4"/>
          </w:tcPr>
          <w:p w14:paraId="6D32062D" w14:textId="77777777" w:rsidR="007230B5" w:rsidRPr="009C2C8C" w:rsidRDefault="007230B5" w:rsidP="00724BEC">
            <w:pPr>
              <w:pStyle w:val="Paragrafoelenco"/>
              <w:widowControl w:val="0"/>
              <w:autoSpaceDE w:val="0"/>
              <w:autoSpaceDN w:val="0"/>
              <w:adjustRightInd w:val="0"/>
              <w:ind w:left="282" w:right="6"/>
              <w:jc w:val="both"/>
              <w:rPr>
                <w:rFonts w:ascii="Aptos" w:hAnsi="Aptos" w:cstheme="majorHAnsi"/>
                <w:b/>
                <w:bCs/>
                <w:sz w:val="22"/>
                <w:szCs w:val="22"/>
                <w:lang w:val="it-IT"/>
              </w:rPr>
            </w:pPr>
          </w:p>
        </w:tc>
      </w:tr>
      <w:tr w:rsidR="007230B5" w:rsidRPr="009C2C8C" w14:paraId="617AB9D7" w14:textId="77777777" w:rsidTr="60C72650">
        <w:trPr>
          <w:gridBefore w:val="1"/>
          <w:gridAfter w:val="1"/>
          <w:wBefore w:w="12" w:type="dxa"/>
          <w:wAfter w:w="12" w:type="dxa"/>
        </w:trPr>
        <w:tc>
          <w:tcPr>
            <w:tcW w:w="4536" w:type="dxa"/>
            <w:gridSpan w:val="5"/>
          </w:tcPr>
          <w:p w14:paraId="3DFD362A" w14:textId="4F58D660" w:rsidR="007230B5" w:rsidRPr="009C2C8C" w:rsidRDefault="007230B5" w:rsidP="00724BEC">
            <w:pPr>
              <w:pStyle w:val="Rientrocorpodeltesto"/>
              <w:widowControl w:val="0"/>
              <w:numPr>
                <w:ilvl w:val="0"/>
                <w:numId w:val="52"/>
              </w:numPr>
              <w:tabs>
                <w:tab w:val="left" w:pos="8496"/>
              </w:tabs>
              <w:spacing w:after="0"/>
              <w:ind w:left="426"/>
              <w:jc w:val="both"/>
              <w:rPr>
                <w:rFonts w:ascii="Aptos" w:hAnsi="Aptos" w:cstheme="majorHAnsi"/>
                <w:b/>
                <w:color w:val="FF0000"/>
                <w:sz w:val="22"/>
                <w:szCs w:val="22"/>
                <w:lang w:val="de-DE"/>
              </w:rPr>
            </w:pPr>
            <w:r w:rsidRPr="009C2C8C">
              <w:rPr>
                <w:rFonts w:ascii="Aptos" w:hAnsi="Aptos" w:cstheme="majorHAnsi"/>
                <w:b/>
                <w:bCs/>
                <w:sz w:val="22"/>
                <w:szCs w:val="22"/>
                <w:lang w:val="de-DE"/>
              </w:rPr>
              <w:t xml:space="preserve">Berufshaftpflichtversicherungspolizze </w:t>
            </w:r>
          </w:p>
        </w:tc>
        <w:tc>
          <w:tcPr>
            <w:tcW w:w="426" w:type="dxa"/>
          </w:tcPr>
          <w:p w14:paraId="3613B9F5" w14:textId="77777777" w:rsidR="007230B5" w:rsidRPr="009C2C8C" w:rsidRDefault="007230B5" w:rsidP="00724BEC">
            <w:pPr>
              <w:widowControl w:val="0"/>
              <w:rPr>
                <w:rFonts w:ascii="Aptos" w:hAnsi="Aptos" w:cstheme="majorHAnsi"/>
                <w:sz w:val="22"/>
                <w:szCs w:val="22"/>
                <w:lang w:val="de-DE"/>
              </w:rPr>
            </w:pPr>
          </w:p>
        </w:tc>
        <w:tc>
          <w:tcPr>
            <w:tcW w:w="4384" w:type="dxa"/>
            <w:gridSpan w:val="4"/>
          </w:tcPr>
          <w:p w14:paraId="2DD1B788" w14:textId="4341CB52" w:rsidR="007230B5" w:rsidRPr="009C2C8C" w:rsidRDefault="007230B5" w:rsidP="00724BEC">
            <w:pPr>
              <w:widowControl w:val="0"/>
              <w:autoSpaceDE w:val="0"/>
              <w:autoSpaceDN w:val="0"/>
              <w:adjustRightInd w:val="0"/>
              <w:ind w:right="6"/>
              <w:jc w:val="both"/>
              <w:rPr>
                <w:rFonts w:ascii="Aptos" w:hAnsi="Aptos" w:cstheme="majorHAnsi"/>
                <w:b/>
                <w:bCs/>
                <w:sz w:val="22"/>
                <w:szCs w:val="22"/>
                <w:lang w:val="it-IT"/>
              </w:rPr>
            </w:pPr>
            <w:r w:rsidRPr="009C2C8C">
              <w:rPr>
                <w:rFonts w:ascii="Aptos" w:hAnsi="Aptos" w:cstheme="majorHAnsi"/>
                <w:b/>
                <w:bCs/>
                <w:sz w:val="22"/>
                <w:szCs w:val="22"/>
                <w:lang w:val="it-IT"/>
              </w:rPr>
              <w:t xml:space="preserve">c) Polizza di responsabilità civile professionale </w:t>
            </w:r>
          </w:p>
        </w:tc>
      </w:tr>
      <w:tr w:rsidR="007230B5" w:rsidRPr="009C2C8C" w14:paraId="225ED2D8" w14:textId="77777777" w:rsidTr="60C72650">
        <w:trPr>
          <w:gridBefore w:val="1"/>
          <w:gridAfter w:val="1"/>
          <w:wBefore w:w="12" w:type="dxa"/>
          <w:wAfter w:w="12" w:type="dxa"/>
        </w:trPr>
        <w:tc>
          <w:tcPr>
            <w:tcW w:w="4536" w:type="dxa"/>
            <w:gridSpan w:val="5"/>
          </w:tcPr>
          <w:p w14:paraId="3C385A5A" w14:textId="77777777" w:rsidR="007230B5" w:rsidRPr="009C2C8C" w:rsidRDefault="007230B5" w:rsidP="00724BEC">
            <w:pPr>
              <w:pStyle w:val="Rientrocorpodeltesto"/>
              <w:widowControl w:val="0"/>
              <w:tabs>
                <w:tab w:val="left" w:pos="8496"/>
              </w:tabs>
              <w:spacing w:after="0"/>
              <w:ind w:left="0"/>
              <w:jc w:val="both"/>
              <w:rPr>
                <w:rFonts w:ascii="Aptos" w:hAnsi="Aptos" w:cstheme="majorHAnsi"/>
                <w:bCs/>
                <w:sz w:val="22"/>
                <w:szCs w:val="22"/>
                <w:lang w:val="it-IT"/>
              </w:rPr>
            </w:pPr>
          </w:p>
        </w:tc>
        <w:tc>
          <w:tcPr>
            <w:tcW w:w="426" w:type="dxa"/>
          </w:tcPr>
          <w:p w14:paraId="58EF0217" w14:textId="77777777" w:rsidR="007230B5" w:rsidRPr="009C2C8C" w:rsidRDefault="007230B5" w:rsidP="00724BEC">
            <w:pPr>
              <w:widowControl w:val="0"/>
              <w:rPr>
                <w:rFonts w:ascii="Aptos" w:hAnsi="Aptos" w:cstheme="majorHAnsi"/>
                <w:sz w:val="22"/>
                <w:szCs w:val="22"/>
                <w:lang w:val="it-IT"/>
              </w:rPr>
            </w:pPr>
          </w:p>
        </w:tc>
        <w:tc>
          <w:tcPr>
            <w:tcW w:w="4384" w:type="dxa"/>
            <w:gridSpan w:val="4"/>
          </w:tcPr>
          <w:p w14:paraId="64300C90" w14:textId="77777777" w:rsidR="007230B5" w:rsidRPr="009C2C8C" w:rsidRDefault="007230B5" w:rsidP="00724BEC">
            <w:pPr>
              <w:pStyle w:val="Paragrafoelenco"/>
              <w:widowControl w:val="0"/>
              <w:autoSpaceDE w:val="0"/>
              <w:autoSpaceDN w:val="0"/>
              <w:adjustRightInd w:val="0"/>
              <w:ind w:left="282" w:right="6"/>
              <w:jc w:val="both"/>
              <w:rPr>
                <w:rFonts w:ascii="Aptos" w:hAnsi="Aptos" w:cstheme="majorHAnsi"/>
                <w:b/>
                <w:bCs/>
                <w:sz w:val="22"/>
                <w:szCs w:val="22"/>
                <w:lang w:val="it-IT"/>
              </w:rPr>
            </w:pPr>
          </w:p>
        </w:tc>
      </w:tr>
      <w:tr w:rsidR="007230B5" w:rsidRPr="009C2C8C" w14:paraId="544EA057" w14:textId="77777777" w:rsidTr="60C72650">
        <w:trPr>
          <w:gridBefore w:val="1"/>
          <w:gridAfter w:val="1"/>
          <w:wBefore w:w="12" w:type="dxa"/>
          <w:wAfter w:w="12" w:type="dxa"/>
          <w:trHeight w:val="70"/>
        </w:trPr>
        <w:tc>
          <w:tcPr>
            <w:tcW w:w="4536" w:type="dxa"/>
            <w:gridSpan w:val="5"/>
          </w:tcPr>
          <w:p w14:paraId="2ACB7CD7" w14:textId="6B1E8B02" w:rsidR="007230B5" w:rsidRPr="009C2C8C" w:rsidRDefault="007230B5" w:rsidP="00724BEC">
            <w:pPr>
              <w:pStyle w:val="Rientrocorpodeltesto"/>
              <w:widowControl w:val="0"/>
              <w:tabs>
                <w:tab w:val="left" w:pos="8496"/>
              </w:tabs>
              <w:spacing w:after="0"/>
              <w:jc w:val="both"/>
              <w:rPr>
                <w:rFonts w:ascii="Aptos" w:hAnsi="Aptos" w:cstheme="majorHAnsi"/>
                <w:bCs/>
                <w:sz w:val="22"/>
                <w:szCs w:val="22"/>
                <w:lang w:val="de-DE"/>
              </w:rPr>
            </w:pPr>
            <w:r w:rsidRPr="009C2C8C">
              <w:rPr>
                <w:rFonts w:ascii="Aptos" w:hAnsi="Aptos" w:cstheme="majorHAnsi"/>
                <w:bCs/>
                <w:sz w:val="22"/>
                <w:szCs w:val="22"/>
                <w:lang w:val="de-DE"/>
              </w:rPr>
              <w:t>Bei Vertragsabschluss übermittelt der Zuschlagsempfänger der auftraggebenden Körperschaft eine beglaubigte Kopie der Berufshaftpflichtversicherungspolizze gemäß Art. 18 DPR Nr. 445/2000,.</w:t>
            </w:r>
          </w:p>
        </w:tc>
        <w:tc>
          <w:tcPr>
            <w:tcW w:w="426" w:type="dxa"/>
          </w:tcPr>
          <w:p w14:paraId="5B810BCF" w14:textId="77777777" w:rsidR="007230B5" w:rsidRPr="009C2C8C" w:rsidRDefault="007230B5" w:rsidP="00724BEC">
            <w:pPr>
              <w:widowControl w:val="0"/>
              <w:rPr>
                <w:rFonts w:ascii="Aptos" w:hAnsi="Aptos" w:cstheme="majorHAnsi"/>
                <w:sz w:val="22"/>
                <w:szCs w:val="22"/>
                <w:lang w:val="de-DE"/>
              </w:rPr>
            </w:pPr>
          </w:p>
        </w:tc>
        <w:tc>
          <w:tcPr>
            <w:tcW w:w="4384" w:type="dxa"/>
            <w:gridSpan w:val="4"/>
          </w:tcPr>
          <w:p w14:paraId="00AEFDE3" w14:textId="07127BA8" w:rsidR="007230B5" w:rsidRPr="009C2C8C" w:rsidRDefault="007230B5" w:rsidP="00724BEC">
            <w:pPr>
              <w:widowControl w:val="0"/>
              <w:shd w:val="clear" w:color="auto" w:fill="FFFFFF" w:themeFill="background1"/>
              <w:autoSpaceDE w:val="0"/>
              <w:autoSpaceDN w:val="0"/>
              <w:adjustRightInd w:val="0"/>
              <w:ind w:left="282" w:right="6"/>
              <w:jc w:val="both"/>
              <w:rPr>
                <w:rFonts w:ascii="Aptos" w:hAnsi="Aptos" w:cstheme="majorHAnsi"/>
                <w:bCs/>
                <w:sz w:val="22"/>
                <w:szCs w:val="22"/>
                <w:lang w:val="it-IT"/>
              </w:rPr>
            </w:pPr>
            <w:r w:rsidRPr="009C2C8C">
              <w:rPr>
                <w:rFonts w:ascii="Aptos" w:hAnsi="Aptos" w:cstheme="majorHAnsi"/>
                <w:bCs/>
                <w:sz w:val="22"/>
                <w:szCs w:val="22"/>
                <w:lang w:val="it-IT"/>
              </w:rPr>
              <w:t xml:space="preserve">All’atto della stipulazione del contratto, l’aggiudicatario trasmette all’Ente committente copia autentica ai sensi dell’art. 18 del d.p.r. 445/2000 della polizza di responsabilità civile professionale. </w:t>
            </w:r>
          </w:p>
        </w:tc>
      </w:tr>
      <w:tr w:rsidR="007230B5" w:rsidRPr="009C2C8C" w14:paraId="78F538D8" w14:textId="77777777" w:rsidTr="60C72650">
        <w:trPr>
          <w:gridBefore w:val="1"/>
          <w:gridAfter w:val="1"/>
          <w:wBefore w:w="12" w:type="dxa"/>
          <w:wAfter w:w="12" w:type="dxa"/>
          <w:trHeight w:val="70"/>
        </w:trPr>
        <w:tc>
          <w:tcPr>
            <w:tcW w:w="4536" w:type="dxa"/>
            <w:gridSpan w:val="5"/>
          </w:tcPr>
          <w:p w14:paraId="676A1042" w14:textId="77777777" w:rsidR="007230B5" w:rsidRPr="009C2C8C" w:rsidRDefault="007230B5" w:rsidP="00724BEC">
            <w:pPr>
              <w:pStyle w:val="Rientrocorpodeltesto"/>
              <w:widowControl w:val="0"/>
              <w:tabs>
                <w:tab w:val="left" w:pos="8496"/>
              </w:tabs>
              <w:spacing w:after="0"/>
              <w:jc w:val="both"/>
              <w:rPr>
                <w:rFonts w:ascii="Aptos" w:hAnsi="Aptos" w:cstheme="majorHAnsi"/>
                <w:bCs/>
                <w:sz w:val="22"/>
                <w:szCs w:val="22"/>
                <w:lang w:val="it-IT"/>
              </w:rPr>
            </w:pPr>
          </w:p>
        </w:tc>
        <w:tc>
          <w:tcPr>
            <w:tcW w:w="426" w:type="dxa"/>
          </w:tcPr>
          <w:p w14:paraId="6AFE936F" w14:textId="77777777" w:rsidR="007230B5" w:rsidRPr="009C2C8C" w:rsidRDefault="007230B5" w:rsidP="00724BEC">
            <w:pPr>
              <w:widowControl w:val="0"/>
              <w:rPr>
                <w:rFonts w:ascii="Aptos" w:hAnsi="Aptos" w:cstheme="majorHAnsi"/>
                <w:sz w:val="22"/>
                <w:szCs w:val="22"/>
                <w:lang w:val="it-IT"/>
              </w:rPr>
            </w:pPr>
          </w:p>
        </w:tc>
        <w:tc>
          <w:tcPr>
            <w:tcW w:w="4384" w:type="dxa"/>
            <w:gridSpan w:val="4"/>
          </w:tcPr>
          <w:p w14:paraId="436AF2E6" w14:textId="77777777" w:rsidR="007230B5" w:rsidRPr="009C2C8C" w:rsidRDefault="007230B5" w:rsidP="00724BEC">
            <w:pPr>
              <w:widowControl w:val="0"/>
              <w:shd w:val="clear" w:color="auto" w:fill="FFFFFF" w:themeFill="background1"/>
              <w:autoSpaceDE w:val="0"/>
              <w:autoSpaceDN w:val="0"/>
              <w:adjustRightInd w:val="0"/>
              <w:ind w:left="282" w:right="6"/>
              <w:jc w:val="both"/>
              <w:rPr>
                <w:rFonts w:ascii="Aptos" w:hAnsi="Aptos" w:cstheme="majorHAnsi"/>
                <w:bCs/>
                <w:sz w:val="22"/>
                <w:szCs w:val="22"/>
                <w:lang w:val="it-IT"/>
              </w:rPr>
            </w:pPr>
          </w:p>
        </w:tc>
      </w:tr>
      <w:tr w:rsidR="007230B5" w:rsidRPr="009C2C8C" w14:paraId="445C8473" w14:textId="77777777" w:rsidTr="60C72650">
        <w:trPr>
          <w:gridBefore w:val="1"/>
          <w:gridAfter w:val="1"/>
          <w:wBefore w:w="12" w:type="dxa"/>
          <w:wAfter w:w="12" w:type="dxa"/>
        </w:trPr>
        <w:tc>
          <w:tcPr>
            <w:tcW w:w="4536" w:type="dxa"/>
            <w:gridSpan w:val="5"/>
          </w:tcPr>
          <w:p w14:paraId="7292A7C2" w14:textId="1506C866" w:rsidR="007230B5" w:rsidRPr="009C2C8C" w:rsidRDefault="007230B5" w:rsidP="00724BEC">
            <w:pPr>
              <w:widowControl w:val="0"/>
              <w:shd w:val="clear" w:color="auto" w:fill="FFFFFF" w:themeFill="background1"/>
              <w:autoSpaceDE w:val="0"/>
              <w:autoSpaceDN w:val="0"/>
              <w:adjustRightInd w:val="0"/>
              <w:ind w:left="282" w:right="6"/>
              <w:jc w:val="both"/>
              <w:rPr>
                <w:rFonts w:ascii="Aptos" w:hAnsi="Aptos" w:cstheme="majorHAnsi"/>
                <w:bCs/>
                <w:sz w:val="22"/>
                <w:szCs w:val="22"/>
                <w:lang w:val="de-DE"/>
              </w:rPr>
            </w:pPr>
            <w:r w:rsidRPr="009C2C8C">
              <w:rPr>
                <w:rFonts w:ascii="Aptos" w:hAnsi="Aptos" w:cstheme="majorHAnsi"/>
                <w:bCs/>
                <w:sz w:val="22"/>
                <w:szCs w:val="22"/>
                <w:lang w:val="de-DE"/>
              </w:rPr>
              <w:t>Alternativ dazu übermittelt der Zuschlagsempfänger der auftraggebenden Körperschaft die oben genannte Polizze:</w:t>
            </w:r>
          </w:p>
        </w:tc>
        <w:tc>
          <w:tcPr>
            <w:tcW w:w="426" w:type="dxa"/>
          </w:tcPr>
          <w:p w14:paraId="7F3AAFE3" w14:textId="77777777" w:rsidR="007230B5" w:rsidRPr="009C2C8C" w:rsidRDefault="007230B5" w:rsidP="00724BEC">
            <w:pPr>
              <w:widowControl w:val="0"/>
              <w:rPr>
                <w:rFonts w:ascii="Aptos" w:hAnsi="Aptos" w:cstheme="majorHAnsi"/>
                <w:sz w:val="22"/>
                <w:szCs w:val="22"/>
                <w:lang w:val="de-DE"/>
              </w:rPr>
            </w:pPr>
          </w:p>
        </w:tc>
        <w:tc>
          <w:tcPr>
            <w:tcW w:w="4384" w:type="dxa"/>
            <w:gridSpan w:val="4"/>
          </w:tcPr>
          <w:p w14:paraId="4135B48E" w14:textId="4042B491" w:rsidR="007230B5" w:rsidRPr="009C2C8C" w:rsidRDefault="007230B5" w:rsidP="00724BEC">
            <w:pPr>
              <w:pStyle w:val="Paragrafoelenco"/>
              <w:widowControl w:val="0"/>
              <w:autoSpaceDE w:val="0"/>
              <w:autoSpaceDN w:val="0"/>
              <w:adjustRightInd w:val="0"/>
              <w:ind w:left="282" w:right="6"/>
              <w:jc w:val="both"/>
              <w:rPr>
                <w:rFonts w:ascii="Aptos" w:hAnsi="Aptos" w:cstheme="majorHAnsi"/>
                <w:b/>
                <w:bCs/>
                <w:sz w:val="22"/>
                <w:szCs w:val="22"/>
                <w:lang w:val="it-IT"/>
              </w:rPr>
            </w:pPr>
            <w:r w:rsidRPr="009C2C8C">
              <w:rPr>
                <w:rFonts w:ascii="Aptos" w:hAnsi="Aptos" w:cstheme="majorHAnsi"/>
                <w:bCs/>
                <w:sz w:val="22"/>
                <w:szCs w:val="22"/>
                <w:lang w:val="it-IT"/>
              </w:rPr>
              <w:t>In alternativa, l’aggiudicatario trasmette all’Ente committente la polizza di cui sopra:</w:t>
            </w:r>
          </w:p>
        </w:tc>
      </w:tr>
      <w:tr w:rsidR="007230B5" w:rsidRPr="009C2C8C" w14:paraId="555FBF41" w14:textId="77777777" w:rsidTr="60C72650">
        <w:trPr>
          <w:gridBefore w:val="1"/>
          <w:gridAfter w:val="1"/>
          <w:wBefore w:w="12" w:type="dxa"/>
          <w:wAfter w:w="12" w:type="dxa"/>
        </w:trPr>
        <w:tc>
          <w:tcPr>
            <w:tcW w:w="4536" w:type="dxa"/>
            <w:gridSpan w:val="5"/>
          </w:tcPr>
          <w:p w14:paraId="69850113" w14:textId="77777777" w:rsidR="007230B5" w:rsidRPr="009C2C8C" w:rsidRDefault="007230B5" w:rsidP="00724BEC">
            <w:pPr>
              <w:widowControl w:val="0"/>
              <w:shd w:val="clear" w:color="auto" w:fill="FFFFFF" w:themeFill="background1"/>
              <w:autoSpaceDE w:val="0"/>
              <w:autoSpaceDN w:val="0"/>
              <w:adjustRightInd w:val="0"/>
              <w:ind w:left="282" w:right="6"/>
              <w:jc w:val="both"/>
              <w:rPr>
                <w:rFonts w:ascii="Aptos" w:hAnsi="Aptos" w:cstheme="majorHAnsi"/>
                <w:bCs/>
                <w:sz w:val="22"/>
                <w:szCs w:val="22"/>
                <w:lang w:val="it-IT"/>
              </w:rPr>
            </w:pPr>
          </w:p>
        </w:tc>
        <w:tc>
          <w:tcPr>
            <w:tcW w:w="426" w:type="dxa"/>
          </w:tcPr>
          <w:p w14:paraId="2E872B04" w14:textId="77777777" w:rsidR="007230B5" w:rsidRPr="009C2C8C" w:rsidRDefault="007230B5" w:rsidP="00724BEC">
            <w:pPr>
              <w:widowControl w:val="0"/>
              <w:rPr>
                <w:rFonts w:ascii="Aptos" w:hAnsi="Aptos" w:cstheme="majorHAnsi"/>
                <w:sz w:val="22"/>
                <w:szCs w:val="22"/>
                <w:lang w:val="it-IT"/>
              </w:rPr>
            </w:pPr>
          </w:p>
        </w:tc>
        <w:tc>
          <w:tcPr>
            <w:tcW w:w="4384" w:type="dxa"/>
            <w:gridSpan w:val="4"/>
          </w:tcPr>
          <w:p w14:paraId="128A0EA0" w14:textId="77777777" w:rsidR="007230B5" w:rsidRPr="009C2C8C" w:rsidRDefault="007230B5" w:rsidP="00724BEC">
            <w:pPr>
              <w:widowControl w:val="0"/>
              <w:shd w:val="clear" w:color="auto" w:fill="FFFFFF" w:themeFill="background1"/>
              <w:autoSpaceDE w:val="0"/>
              <w:autoSpaceDN w:val="0"/>
              <w:adjustRightInd w:val="0"/>
              <w:ind w:left="282" w:right="6"/>
              <w:jc w:val="both"/>
              <w:rPr>
                <w:rFonts w:ascii="Aptos" w:hAnsi="Aptos" w:cstheme="majorHAnsi"/>
                <w:bCs/>
                <w:sz w:val="22"/>
                <w:szCs w:val="22"/>
                <w:lang w:val="it-IT"/>
              </w:rPr>
            </w:pPr>
          </w:p>
        </w:tc>
      </w:tr>
      <w:tr w:rsidR="007230B5" w:rsidRPr="009C2C8C" w14:paraId="610CADC8" w14:textId="77777777" w:rsidTr="60C72650">
        <w:trPr>
          <w:gridBefore w:val="1"/>
          <w:gridAfter w:val="1"/>
          <w:wBefore w:w="12" w:type="dxa"/>
          <w:wAfter w:w="12" w:type="dxa"/>
        </w:trPr>
        <w:tc>
          <w:tcPr>
            <w:tcW w:w="4536" w:type="dxa"/>
            <w:gridSpan w:val="5"/>
          </w:tcPr>
          <w:p w14:paraId="5A15EB67" w14:textId="77777777" w:rsidR="007230B5" w:rsidRPr="009C2C8C" w:rsidRDefault="007230B5" w:rsidP="00724BEC">
            <w:pPr>
              <w:widowControl w:val="0"/>
              <w:numPr>
                <w:ilvl w:val="0"/>
                <w:numId w:val="70"/>
              </w:numPr>
              <w:jc w:val="both"/>
              <w:rPr>
                <w:rFonts w:ascii="Aptos" w:hAnsi="Aptos" w:cstheme="majorHAnsi"/>
                <w:sz w:val="22"/>
                <w:szCs w:val="22"/>
                <w:lang w:val="de-DE"/>
              </w:rPr>
            </w:pPr>
            <w:r w:rsidRPr="009C2C8C">
              <w:rPr>
                <w:rFonts w:ascii="Aptos" w:hAnsi="Aptos" w:cstheme="majorHAnsi"/>
                <w:sz w:val="22"/>
                <w:szCs w:val="22"/>
                <w:lang w:val="de-DE"/>
              </w:rPr>
              <w:t xml:space="preserve">in Form eines </w:t>
            </w:r>
            <w:r w:rsidRPr="009C2C8C">
              <w:rPr>
                <w:rFonts w:ascii="Aptos" w:hAnsi="Aptos" w:cstheme="majorHAnsi"/>
                <w:b/>
                <w:bCs/>
                <w:sz w:val="22"/>
                <w:szCs w:val="22"/>
                <w:lang w:val="de-DE"/>
              </w:rPr>
              <w:t>informatischen Dokuments</w:t>
            </w:r>
            <w:r w:rsidRPr="009C2C8C">
              <w:rPr>
                <w:rFonts w:ascii="Aptos" w:hAnsi="Aptos" w:cstheme="majorHAnsi"/>
                <w:sz w:val="22"/>
                <w:szCs w:val="22"/>
                <w:lang w:val="de-DE"/>
              </w:rPr>
              <w:t xml:space="preserve"> gemäß Art. 1 Buchst. p) GvD vom 7. März 2005 Nr. 82, das von der Person, die befugt ist den Sicherungsgeber zu verpflichten, </w:t>
            </w:r>
            <w:r w:rsidRPr="009C2C8C">
              <w:rPr>
                <w:rFonts w:ascii="Aptos" w:hAnsi="Aptos" w:cstheme="majorHAnsi"/>
                <w:b/>
                <w:bCs/>
                <w:sz w:val="22"/>
                <w:szCs w:val="22"/>
                <w:lang w:val="de-DE"/>
              </w:rPr>
              <w:t>mit</w:t>
            </w:r>
            <w:r w:rsidRPr="009C2C8C">
              <w:rPr>
                <w:rFonts w:ascii="Aptos" w:hAnsi="Aptos" w:cstheme="majorHAnsi"/>
                <w:sz w:val="22"/>
                <w:szCs w:val="22"/>
                <w:lang w:val="de-DE"/>
              </w:rPr>
              <w:t xml:space="preserve"> </w:t>
            </w:r>
            <w:r w:rsidRPr="009C2C8C">
              <w:rPr>
                <w:rFonts w:ascii="Aptos" w:hAnsi="Aptos" w:cstheme="majorHAnsi"/>
                <w:b/>
                <w:bCs/>
                <w:sz w:val="22"/>
                <w:szCs w:val="22"/>
                <w:lang w:val="de-DE"/>
              </w:rPr>
              <w:t>digitaler Unterschrift</w:t>
            </w:r>
            <w:r w:rsidRPr="009C2C8C">
              <w:rPr>
                <w:rFonts w:ascii="Aptos" w:hAnsi="Aptos" w:cstheme="majorHAnsi"/>
                <w:sz w:val="22"/>
                <w:szCs w:val="22"/>
                <w:lang w:val="de-DE"/>
              </w:rPr>
              <w:t xml:space="preserve"> </w:t>
            </w:r>
            <w:r w:rsidRPr="009C2C8C">
              <w:rPr>
                <w:rFonts w:ascii="Aptos" w:hAnsi="Aptos" w:cstheme="majorHAnsi"/>
                <w:sz w:val="22"/>
                <w:szCs w:val="22"/>
                <w:u w:val="single"/>
                <w:lang w:val="de-DE"/>
              </w:rPr>
              <w:t>unterzeichnet</w:t>
            </w:r>
            <w:r w:rsidRPr="009C2C8C">
              <w:rPr>
                <w:rFonts w:ascii="Aptos" w:hAnsi="Aptos" w:cstheme="majorHAnsi"/>
                <w:sz w:val="22"/>
                <w:szCs w:val="22"/>
                <w:lang w:val="de-DE"/>
              </w:rPr>
              <w:t xml:space="preserve"> ist,</w:t>
            </w:r>
          </w:p>
          <w:p w14:paraId="15F4A843" w14:textId="77777777" w:rsidR="007230B5" w:rsidRPr="009C2C8C" w:rsidRDefault="007230B5" w:rsidP="00724BEC">
            <w:pPr>
              <w:widowControl w:val="0"/>
              <w:numPr>
                <w:ilvl w:val="0"/>
                <w:numId w:val="70"/>
              </w:numPr>
              <w:jc w:val="both"/>
              <w:rPr>
                <w:rFonts w:ascii="Aptos" w:hAnsi="Aptos" w:cstheme="majorHAnsi"/>
                <w:sz w:val="22"/>
                <w:szCs w:val="22"/>
                <w:lang w:val="it-IT"/>
              </w:rPr>
            </w:pPr>
            <w:r w:rsidRPr="009C2C8C">
              <w:rPr>
                <w:rFonts w:ascii="Aptos" w:hAnsi="Aptos" w:cstheme="majorHAnsi"/>
                <w:sz w:val="22"/>
                <w:szCs w:val="22"/>
                <w:lang w:val="de-DE"/>
              </w:rPr>
              <w:t xml:space="preserve">in Form einer </w:t>
            </w:r>
            <w:r w:rsidRPr="009C2C8C">
              <w:rPr>
                <w:rFonts w:ascii="Aptos" w:hAnsi="Aptos" w:cstheme="majorHAnsi"/>
                <w:b/>
                <w:bCs/>
                <w:sz w:val="22"/>
                <w:szCs w:val="22"/>
                <w:lang w:val="de-DE"/>
              </w:rPr>
              <w:t>informatischen Kopie eines analogen Dokuments</w:t>
            </w:r>
            <w:r w:rsidRPr="009C2C8C">
              <w:rPr>
                <w:rFonts w:ascii="Aptos" w:hAnsi="Aptos" w:cstheme="majorHAnsi"/>
                <w:sz w:val="22"/>
                <w:szCs w:val="22"/>
                <w:lang w:val="de-DE"/>
              </w:rPr>
              <w:t xml:space="preserve"> (eingescanntes Papierdokument) gemäß den von Art. 22 Abs. 1 und 2 GvD vom 7. </w:t>
            </w:r>
            <w:r w:rsidRPr="009C2C8C">
              <w:rPr>
                <w:rFonts w:ascii="Aptos" w:hAnsi="Aptos" w:cstheme="majorHAnsi"/>
                <w:sz w:val="22"/>
                <w:szCs w:val="22"/>
                <w:lang w:val="it-IT"/>
              </w:rPr>
              <w:t xml:space="preserve">März 2005 Nr. 82 vorgesehenen Modalitäten. </w:t>
            </w:r>
          </w:p>
          <w:p w14:paraId="345970C4" w14:textId="77777777" w:rsidR="007230B5" w:rsidRPr="009C2C8C" w:rsidRDefault="007230B5" w:rsidP="00724BEC">
            <w:pPr>
              <w:widowControl w:val="0"/>
              <w:ind w:left="360"/>
              <w:jc w:val="both"/>
              <w:rPr>
                <w:rFonts w:ascii="Aptos" w:hAnsi="Aptos" w:cstheme="majorHAnsi"/>
                <w:sz w:val="22"/>
                <w:szCs w:val="22"/>
                <w:lang w:val="de-DE"/>
              </w:rPr>
            </w:pPr>
            <w:r w:rsidRPr="009C2C8C">
              <w:rPr>
                <w:rFonts w:ascii="Aptos" w:hAnsi="Aptos" w:cstheme="majorHAnsi"/>
                <w:sz w:val="22"/>
                <w:szCs w:val="22"/>
                <w:lang w:val="de-DE"/>
              </w:rPr>
              <w:t xml:space="preserve">In diesen Fällen muss die Konformität mit dem Original von einer </w:t>
            </w:r>
            <w:r w:rsidRPr="009C2C8C">
              <w:rPr>
                <w:rFonts w:ascii="Aptos" w:hAnsi="Aptos" w:cstheme="majorHAnsi"/>
                <w:b/>
                <w:bCs/>
                <w:sz w:val="22"/>
                <w:szCs w:val="22"/>
                <w:lang w:val="de-DE"/>
              </w:rPr>
              <w:t>Amtsperson</w:t>
            </w:r>
            <w:r w:rsidRPr="009C2C8C">
              <w:rPr>
                <w:rFonts w:ascii="Aptos" w:hAnsi="Aptos" w:cstheme="majorHAnsi"/>
                <w:sz w:val="22"/>
                <w:szCs w:val="22"/>
                <w:lang w:val="de-DE"/>
              </w:rPr>
              <w:t xml:space="preserve"> durch Anbringung der </w:t>
            </w:r>
            <w:r w:rsidRPr="009C2C8C">
              <w:rPr>
                <w:rFonts w:ascii="Aptos" w:hAnsi="Aptos" w:cstheme="majorHAnsi"/>
                <w:b/>
                <w:bCs/>
                <w:sz w:val="22"/>
                <w:szCs w:val="22"/>
                <w:lang w:val="de-DE"/>
              </w:rPr>
              <w:t>digitalen Unterschrift</w:t>
            </w:r>
            <w:r w:rsidRPr="009C2C8C">
              <w:rPr>
                <w:rFonts w:ascii="Aptos" w:hAnsi="Aptos" w:cstheme="majorHAnsi"/>
                <w:sz w:val="22"/>
                <w:szCs w:val="22"/>
                <w:lang w:val="de-DE"/>
              </w:rPr>
              <w:t xml:space="preserve"> gemäß Art. 22 Abs. 1 GvD Nr. 82/2005 bescheinigt sein (oder durch eine entsprechende Authentizitätserklärung, die gemäß Art. 22 Abs. 2 GvD Nr. 82/2005 von einem Notar oder einer Amtsperson mit digitaler Unterschrift unterzeichnet ist);</w:t>
            </w:r>
          </w:p>
          <w:p w14:paraId="0B052A07" w14:textId="0E74DD46" w:rsidR="007230B5" w:rsidRPr="009C2C8C" w:rsidRDefault="007230B5" w:rsidP="00724BEC">
            <w:pPr>
              <w:pStyle w:val="Paragrafoelenco"/>
              <w:widowControl w:val="0"/>
              <w:numPr>
                <w:ilvl w:val="0"/>
                <w:numId w:val="72"/>
              </w:numPr>
              <w:jc w:val="both"/>
              <w:rPr>
                <w:rFonts w:ascii="Aptos" w:hAnsi="Aptos" w:cstheme="majorHAnsi"/>
                <w:sz w:val="22"/>
                <w:szCs w:val="22"/>
                <w:lang w:val="de-DE"/>
              </w:rPr>
            </w:pPr>
            <w:r w:rsidRPr="009C2C8C">
              <w:rPr>
                <w:rFonts w:ascii="Aptos" w:hAnsi="Aptos" w:cstheme="majorHAnsi"/>
                <w:sz w:val="22"/>
                <w:szCs w:val="22"/>
                <w:lang w:val="de-DE"/>
              </w:rPr>
              <w:t xml:space="preserve">in Form einer </w:t>
            </w:r>
            <w:r w:rsidRPr="009C2C8C">
              <w:rPr>
                <w:rFonts w:ascii="Aptos" w:hAnsi="Aptos" w:cstheme="majorHAnsi"/>
                <w:b/>
                <w:bCs/>
                <w:sz w:val="22"/>
                <w:szCs w:val="22"/>
                <w:lang w:val="de-DE"/>
              </w:rPr>
              <w:t>informatischen Kopie eines analogen Dokuments</w:t>
            </w:r>
            <w:r w:rsidRPr="009C2C8C">
              <w:rPr>
                <w:rFonts w:ascii="Aptos" w:hAnsi="Aptos" w:cstheme="majorHAnsi"/>
                <w:sz w:val="22"/>
                <w:szCs w:val="22"/>
                <w:lang w:val="de-DE"/>
              </w:rPr>
              <w:t xml:space="preserve"> (eingescanntes Papierdokument) gemäß den von Art. 22 Abs. 3 GvD vom 7. </w:t>
            </w:r>
            <w:r w:rsidRPr="009C2C8C">
              <w:rPr>
                <w:rFonts w:ascii="Aptos" w:hAnsi="Aptos" w:cstheme="majorHAnsi"/>
                <w:sz w:val="22"/>
                <w:szCs w:val="22"/>
                <w:lang w:val="it-IT"/>
              </w:rPr>
              <w:t>März 2005 Nr. 82 vorgesehenen Modalitäten.</w:t>
            </w:r>
          </w:p>
        </w:tc>
        <w:tc>
          <w:tcPr>
            <w:tcW w:w="426" w:type="dxa"/>
          </w:tcPr>
          <w:p w14:paraId="6029FA01" w14:textId="77777777" w:rsidR="007230B5" w:rsidRPr="009C2C8C" w:rsidRDefault="007230B5" w:rsidP="00724BEC">
            <w:pPr>
              <w:widowControl w:val="0"/>
              <w:rPr>
                <w:rFonts w:ascii="Aptos" w:hAnsi="Aptos" w:cstheme="majorHAnsi"/>
                <w:sz w:val="22"/>
                <w:szCs w:val="22"/>
                <w:lang w:val="de-DE"/>
              </w:rPr>
            </w:pPr>
          </w:p>
        </w:tc>
        <w:tc>
          <w:tcPr>
            <w:tcW w:w="4384" w:type="dxa"/>
            <w:gridSpan w:val="4"/>
          </w:tcPr>
          <w:p w14:paraId="2DCE14E4" w14:textId="77777777" w:rsidR="007230B5" w:rsidRPr="009C2C8C" w:rsidRDefault="007230B5" w:rsidP="00724BEC">
            <w:pPr>
              <w:widowControl w:val="0"/>
              <w:numPr>
                <w:ilvl w:val="0"/>
                <w:numId w:val="71"/>
              </w:numPr>
              <w:jc w:val="both"/>
              <w:rPr>
                <w:rFonts w:ascii="Aptos" w:hAnsi="Aptos" w:cstheme="majorHAnsi"/>
                <w:bCs/>
                <w:sz w:val="22"/>
                <w:szCs w:val="22"/>
                <w:lang w:val="it-IT"/>
              </w:rPr>
            </w:pPr>
            <w:r w:rsidRPr="009C2C8C">
              <w:rPr>
                <w:rFonts w:ascii="Aptos" w:hAnsi="Aptos" w:cstheme="majorHAnsi"/>
                <w:bCs/>
                <w:sz w:val="22"/>
                <w:szCs w:val="22"/>
                <w:lang w:val="it-IT"/>
              </w:rPr>
              <w:t xml:space="preserve">sotto forma di </w:t>
            </w:r>
            <w:r w:rsidRPr="009C2C8C">
              <w:rPr>
                <w:rFonts w:ascii="Aptos" w:hAnsi="Aptos" w:cstheme="majorHAnsi"/>
                <w:b/>
                <w:sz w:val="22"/>
                <w:szCs w:val="22"/>
                <w:lang w:val="it-IT"/>
              </w:rPr>
              <w:t>documento informatico</w:t>
            </w:r>
            <w:r w:rsidRPr="009C2C8C">
              <w:rPr>
                <w:rFonts w:ascii="Aptos" w:hAnsi="Aptos" w:cstheme="majorHAnsi"/>
                <w:bCs/>
                <w:sz w:val="22"/>
                <w:szCs w:val="22"/>
                <w:lang w:val="it-IT"/>
              </w:rPr>
              <w:t xml:space="preserve">, ai sensi dell’art. 1, lett. p) del d.lgs. 7 marzo 2005 n. 82 </w:t>
            </w:r>
            <w:r w:rsidRPr="009C2C8C">
              <w:rPr>
                <w:rFonts w:ascii="Aptos" w:hAnsi="Aptos" w:cstheme="majorHAnsi"/>
                <w:bCs/>
                <w:sz w:val="22"/>
                <w:szCs w:val="22"/>
                <w:u w:val="single"/>
                <w:lang w:val="it-IT"/>
              </w:rPr>
              <w:t>sottoscritto</w:t>
            </w:r>
            <w:r w:rsidRPr="009C2C8C">
              <w:rPr>
                <w:rFonts w:ascii="Aptos" w:hAnsi="Aptos" w:cstheme="majorHAnsi"/>
                <w:bCs/>
                <w:sz w:val="22"/>
                <w:szCs w:val="22"/>
                <w:lang w:val="it-IT"/>
              </w:rPr>
              <w:t xml:space="preserve"> con </w:t>
            </w:r>
            <w:r w:rsidRPr="009C2C8C">
              <w:rPr>
                <w:rFonts w:ascii="Aptos" w:hAnsi="Aptos" w:cstheme="majorHAnsi"/>
                <w:b/>
                <w:sz w:val="22"/>
                <w:szCs w:val="22"/>
                <w:lang w:val="it-IT"/>
              </w:rPr>
              <w:t>firma digitale</w:t>
            </w:r>
            <w:r w:rsidRPr="009C2C8C">
              <w:rPr>
                <w:rFonts w:ascii="Aptos" w:hAnsi="Aptos" w:cstheme="majorHAnsi"/>
                <w:bCs/>
                <w:sz w:val="22"/>
                <w:szCs w:val="22"/>
                <w:lang w:val="it-IT"/>
              </w:rPr>
              <w:t xml:space="preserve"> dal soggetto in possesso dei poteri necessari per impegnare il garante;</w:t>
            </w:r>
          </w:p>
          <w:p w14:paraId="56043A94" w14:textId="77777777" w:rsidR="007230B5" w:rsidRPr="009C2C8C" w:rsidRDefault="007230B5" w:rsidP="00724BEC">
            <w:pPr>
              <w:widowControl w:val="0"/>
              <w:numPr>
                <w:ilvl w:val="0"/>
                <w:numId w:val="71"/>
              </w:numPr>
              <w:jc w:val="both"/>
              <w:rPr>
                <w:rFonts w:ascii="Aptos" w:hAnsi="Aptos" w:cstheme="majorHAnsi"/>
                <w:bCs/>
                <w:sz w:val="22"/>
                <w:szCs w:val="22"/>
                <w:lang w:val="it-IT"/>
              </w:rPr>
            </w:pPr>
            <w:r w:rsidRPr="009C2C8C">
              <w:rPr>
                <w:rFonts w:ascii="Aptos" w:hAnsi="Aptos" w:cstheme="majorHAnsi"/>
                <w:bCs/>
                <w:sz w:val="22"/>
                <w:szCs w:val="22"/>
                <w:lang w:val="it-IT"/>
              </w:rPr>
              <w:t xml:space="preserve">sotto forma di </w:t>
            </w:r>
            <w:r w:rsidRPr="009C2C8C">
              <w:rPr>
                <w:rFonts w:ascii="Aptos" w:hAnsi="Aptos" w:cstheme="majorHAnsi"/>
                <w:b/>
                <w:sz w:val="22"/>
                <w:szCs w:val="22"/>
                <w:lang w:val="it-IT"/>
              </w:rPr>
              <w:t>copia informatica di documento analogico</w:t>
            </w:r>
            <w:r w:rsidRPr="009C2C8C">
              <w:rPr>
                <w:rFonts w:ascii="Aptos" w:hAnsi="Aptos" w:cstheme="majorHAnsi"/>
                <w:bCs/>
                <w:sz w:val="22"/>
                <w:szCs w:val="22"/>
                <w:lang w:val="it-IT"/>
              </w:rPr>
              <w:t xml:space="preserve"> (scan di documento cartaceo) secondo le modalità previste dall’art. 22, commi 1 e 2, del d.lgs. 7 marzo 2005 n. 82. </w:t>
            </w:r>
          </w:p>
          <w:p w14:paraId="0C46178C" w14:textId="77777777" w:rsidR="007230B5" w:rsidRPr="009C2C8C" w:rsidRDefault="007230B5" w:rsidP="00724BEC">
            <w:pPr>
              <w:widowControl w:val="0"/>
              <w:ind w:left="360"/>
              <w:jc w:val="both"/>
              <w:rPr>
                <w:rFonts w:ascii="Aptos" w:hAnsi="Aptos" w:cstheme="majorHAnsi"/>
                <w:bCs/>
                <w:sz w:val="22"/>
                <w:szCs w:val="22"/>
                <w:lang w:val="it-IT"/>
              </w:rPr>
            </w:pPr>
            <w:r w:rsidRPr="009C2C8C">
              <w:rPr>
                <w:rFonts w:ascii="Aptos" w:hAnsi="Aptos" w:cstheme="majorHAnsi"/>
                <w:bCs/>
                <w:sz w:val="22"/>
                <w:szCs w:val="22"/>
                <w:lang w:val="it-IT"/>
              </w:rPr>
              <w:t xml:space="preserve">In tali casi la conformità del documento all’originale dovrà esser attestata dal </w:t>
            </w:r>
            <w:r w:rsidRPr="009C2C8C">
              <w:rPr>
                <w:rFonts w:ascii="Aptos" w:hAnsi="Aptos" w:cstheme="majorHAnsi"/>
                <w:b/>
                <w:sz w:val="22"/>
                <w:szCs w:val="22"/>
                <w:lang w:val="it-IT"/>
              </w:rPr>
              <w:t>pubblico ufficiale</w:t>
            </w:r>
            <w:r w:rsidRPr="009C2C8C">
              <w:rPr>
                <w:rFonts w:ascii="Aptos" w:hAnsi="Aptos" w:cstheme="majorHAnsi"/>
                <w:bCs/>
                <w:sz w:val="22"/>
                <w:szCs w:val="22"/>
                <w:lang w:val="it-IT"/>
              </w:rPr>
              <w:t xml:space="preserve"> mediante apposizione di </w:t>
            </w:r>
            <w:r w:rsidRPr="009C2C8C">
              <w:rPr>
                <w:rFonts w:ascii="Aptos" w:hAnsi="Aptos" w:cstheme="majorHAnsi"/>
                <w:b/>
                <w:sz w:val="22"/>
                <w:szCs w:val="22"/>
                <w:lang w:val="it-IT"/>
              </w:rPr>
              <w:t>firma digitale</w:t>
            </w:r>
            <w:r w:rsidRPr="009C2C8C">
              <w:rPr>
                <w:rFonts w:ascii="Aptos" w:hAnsi="Aptos" w:cstheme="majorHAnsi"/>
                <w:bCs/>
                <w:sz w:val="22"/>
                <w:szCs w:val="22"/>
                <w:lang w:val="it-IT"/>
              </w:rPr>
              <w:t>, nell’ipotesi di cui all’art. 22, comma 1, del d.lgs. n. 82/2005 (ovvero da apposita dichiarazione di autenticità sottoscritta con firma digitale dal notaio o dal pubblico ufficiale, ai sensi dell’art. 22, comma 2 del d.lgs. n. 82/2005.);</w:t>
            </w:r>
          </w:p>
          <w:p w14:paraId="4568D052" w14:textId="1C8743F0" w:rsidR="007230B5" w:rsidRPr="009C2C8C" w:rsidRDefault="007230B5" w:rsidP="00724BEC">
            <w:pPr>
              <w:pStyle w:val="Paragrafoelenco"/>
              <w:widowControl w:val="0"/>
              <w:numPr>
                <w:ilvl w:val="0"/>
                <w:numId w:val="73"/>
              </w:numPr>
              <w:jc w:val="both"/>
              <w:rPr>
                <w:rFonts w:ascii="Aptos" w:hAnsi="Aptos" w:cstheme="majorHAnsi"/>
                <w:bCs/>
                <w:sz w:val="22"/>
                <w:szCs w:val="22"/>
                <w:lang w:val="it-IT"/>
              </w:rPr>
            </w:pPr>
            <w:r w:rsidRPr="009C2C8C">
              <w:rPr>
                <w:rFonts w:ascii="Aptos" w:hAnsi="Aptos" w:cstheme="majorHAnsi"/>
                <w:bCs/>
                <w:sz w:val="22"/>
                <w:szCs w:val="22"/>
                <w:lang w:val="it-IT"/>
              </w:rPr>
              <w:t xml:space="preserve">sotto forma di </w:t>
            </w:r>
            <w:r w:rsidRPr="009C2C8C">
              <w:rPr>
                <w:rFonts w:ascii="Aptos" w:hAnsi="Aptos" w:cstheme="majorHAnsi"/>
                <w:b/>
                <w:sz w:val="22"/>
                <w:szCs w:val="22"/>
                <w:lang w:val="it-IT"/>
              </w:rPr>
              <w:t>copia informatica di documento analogico</w:t>
            </w:r>
            <w:r w:rsidRPr="009C2C8C">
              <w:rPr>
                <w:rFonts w:ascii="Aptos" w:hAnsi="Aptos" w:cstheme="majorHAnsi"/>
                <w:bCs/>
                <w:sz w:val="22"/>
                <w:szCs w:val="22"/>
                <w:lang w:val="it-IT"/>
              </w:rPr>
              <w:t xml:space="preserve"> (scan di documento cartaceo) secondo le modalità previste dall’art. 22, comma 3, del d.lgs. 7 marzo 2005 n. 82. </w:t>
            </w:r>
          </w:p>
        </w:tc>
      </w:tr>
      <w:tr w:rsidR="007230B5" w:rsidRPr="009C2C8C" w14:paraId="7CBB8917" w14:textId="77777777" w:rsidTr="60C72650">
        <w:trPr>
          <w:gridBefore w:val="1"/>
          <w:gridAfter w:val="1"/>
          <w:wBefore w:w="12" w:type="dxa"/>
          <w:wAfter w:w="12" w:type="dxa"/>
        </w:trPr>
        <w:tc>
          <w:tcPr>
            <w:tcW w:w="4536" w:type="dxa"/>
            <w:gridSpan w:val="5"/>
          </w:tcPr>
          <w:p w14:paraId="4F971D82" w14:textId="77777777" w:rsidR="007230B5" w:rsidRPr="009C2C8C" w:rsidRDefault="007230B5" w:rsidP="00724BEC">
            <w:pPr>
              <w:widowControl w:val="0"/>
              <w:shd w:val="clear" w:color="auto" w:fill="FFFFFF" w:themeFill="background1"/>
              <w:autoSpaceDE w:val="0"/>
              <w:autoSpaceDN w:val="0"/>
              <w:adjustRightInd w:val="0"/>
              <w:ind w:left="282" w:right="6"/>
              <w:jc w:val="both"/>
              <w:rPr>
                <w:rFonts w:ascii="Aptos" w:hAnsi="Aptos" w:cstheme="majorHAnsi"/>
                <w:bCs/>
                <w:sz w:val="22"/>
                <w:szCs w:val="22"/>
                <w:lang w:val="it-IT"/>
              </w:rPr>
            </w:pPr>
          </w:p>
        </w:tc>
        <w:tc>
          <w:tcPr>
            <w:tcW w:w="426" w:type="dxa"/>
          </w:tcPr>
          <w:p w14:paraId="7353DA17" w14:textId="77777777" w:rsidR="007230B5" w:rsidRPr="009C2C8C" w:rsidRDefault="007230B5" w:rsidP="00724BEC">
            <w:pPr>
              <w:widowControl w:val="0"/>
              <w:rPr>
                <w:rFonts w:ascii="Aptos" w:hAnsi="Aptos" w:cstheme="majorHAnsi"/>
                <w:sz w:val="22"/>
                <w:szCs w:val="22"/>
                <w:lang w:val="it-IT"/>
              </w:rPr>
            </w:pPr>
          </w:p>
        </w:tc>
        <w:tc>
          <w:tcPr>
            <w:tcW w:w="4384" w:type="dxa"/>
            <w:gridSpan w:val="4"/>
          </w:tcPr>
          <w:p w14:paraId="72E2AAB3" w14:textId="77777777" w:rsidR="007230B5" w:rsidRPr="009C2C8C" w:rsidRDefault="007230B5" w:rsidP="00724BEC">
            <w:pPr>
              <w:widowControl w:val="0"/>
              <w:shd w:val="clear" w:color="auto" w:fill="FFFFFF" w:themeFill="background1"/>
              <w:autoSpaceDE w:val="0"/>
              <w:autoSpaceDN w:val="0"/>
              <w:adjustRightInd w:val="0"/>
              <w:ind w:left="282" w:right="6"/>
              <w:jc w:val="both"/>
              <w:rPr>
                <w:rFonts w:ascii="Aptos" w:hAnsi="Aptos" w:cstheme="majorHAnsi"/>
                <w:bCs/>
                <w:sz w:val="22"/>
                <w:szCs w:val="22"/>
                <w:lang w:val="it-IT"/>
              </w:rPr>
            </w:pPr>
          </w:p>
        </w:tc>
      </w:tr>
      <w:tr w:rsidR="007230B5" w:rsidRPr="009C2C8C" w14:paraId="4442647E" w14:textId="77777777" w:rsidTr="60C72650">
        <w:trPr>
          <w:gridBefore w:val="1"/>
          <w:gridAfter w:val="1"/>
          <w:wBefore w:w="12" w:type="dxa"/>
          <w:wAfter w:w="12" w:type="dxa"/>
        </w:trPr>
        <w:tc>
          <w:tcPr>
            <w:tcW w:w="4536" w:type="dxa"/>
            <w:gridSpan w:val="5"/>
          </w:tcPr>
          <w:p w14:paraId="48E42121" w14:textId="77777777" w:rsidR="007230B5" w:rsidRPr="009C2C8C" w:rsidRDefault="007230B5" w:rsidP="00724BEC">
            <w:pPr>
              <w:widowControl w:val="0"/>
              <w:shd w:val="clear" w:color="auto" w:fill="FFFFFF" w:themeFill="background1"/>
              <w:autoSpaceDE w:val="0"/>
              <w:autoSpaceDN w:val="0"/>
              <w:adjustRightInd w:val="0"/>
              <w:ind w:left="283"/>
              <w:jc w:val="both"/>
              <w:rPr>
                <w:rFonts w:ascii="Aptos" w:hAnsi="Aptos" w:cstheme="majorHAnsi"/>
                <w:bCs/>
                <w:sz w:val="22"/>
                <w:szCs w:val="22"/>
                <w:lang w:val="de-DE"/>
              </w:rPr>
            </w:pPr>
            <w:r w:rsidRPr="009C2C8C">
              <w:rPr>
                <w:rFonts w:ascii="Aptos" w:hAnsi="Aptos" w:cstheme="majorHAnsi"/>
                <w:bCs/>
                <w:sz w:val="22"/>
                <w:szCs w:val="22"/>
                <w:lang w:val="de-DE"/>
              </w:rPr>
              <w:t>Jegliche folgende Änderung der genannten Polizze muss der Vergabestelle gemäß Art. 5 DPR vom 7. August 2012 Nr. 137 mitgeteilt werden.</w:t>
            </w:r>
          </w:p>
        </w:tc>
        <w:tc>
          <w:tcPr>
            <w:tcW w:w="426" w:type="dxa"/>
          </w:tcPr>
          <w:p w14:paraId="72D7DDF4" w14:textId="77777777" w:rsidR="007230B5" w:rsidRPr="009C2C8C" w:rsidRDefault="007230B5" w:rsidP="00724BEC">
            <w:pPr>
              <w:widowControl w:val="0"/>
              <w:rPr>
                <w:rFonts w:ascii="Aptos" w:hAnsi="Aptos" w:cstheme="majorHAnsi"/>
                <w:sz w:val="22"/>
                <w:szCs w:val="22"/>
                <w:lang w:val="de-DE"/>
              </w:rPr>
            </w:pPr>
          </w:p>
        </w:tc>
        <w:tc>
          <w:tcPr>
            <w:tcW w:w="4384" w:type="dxa"/>
            <w:gridSpan w:val="4"/>
          </w:tcPr>
          <w:p w14:paraId="5E6ADA37" w14:textId="77777777" w:rsidR="007230B5" w:rsidRPr="009C2C8C" w:rsidRDefault="007230B5" w:rsidP="00724BEC">
            <w:pPr>
              <w:widowControl w:val="0"/>
              <w:shd w:val="clear" w:color="auto" w:fill="FFFFFF" w:themeFill="background1"/>
              <w:autoSpaceDE w:val="0"/>
              <w:autoSpaceDN w:val="0"/>
              <w:adjustRightInd w:val="0"/>
              <w:ind w:left="279"/>
              <w:jc w:val="both"/>
              <w:rPr>
                <w:rFonts w:ascii="Aptos" w:hAnsi="Aptos" w:cstheme="majorHAnsi"/>
                <w:bCs/>
                <w:sz w:val="22"/>
                <w:szCs w:val="22"/>
                <w:lang w:val="it-IT"/>
              </w:rPr>
            </w:pPr>
            <w:r w:rsidRPr="009C2C8C">
              <w:rPr>
                <w:rFonts w:ascii="Aptos" w:hAnsi="Aptos" w:cstheme="majorHAnsi"/>
                <w:bCs/>
                <w:sz w:val="22"/>
                <w:szCs w:val="22"/>
                <w:lang w:val="it-IT"/>
              </w:rPr>
              <w:t>Ogni successiva variazione alla citata polizza deve essere comunicata alla stazione appaltante ai sensi dell’art. 5 del d.p.r. 7 agosto 2012 n. 137.</w:t>
            </w:r>
          </w:p>
        </w:tc>
      </w:tr>
      <w:tr w:rsidR="007230B5" w:rsidRPr="009C2C8C" w14:paraId="11119082" w14:textId="77777777" w:rsidTr="60C72650">
        <w:trPr>
          <w:gridBefore w:val="1"/>
          <w:gridAfter w:val="1"/>
          <w:wBefore w:w="12" w:type="dxa"/>
          <w:wAfter w:w="12" w:type="dxa"/>
        </w:trPr>
        <w:tc>
          <w:tcPr>
            <w:tcW w:w="4536" w:type="dxa"/>
            <w:gridSpan w:val="5"/>
          </w:tcPr>
          <w:p w14:paraId="421620EC" w14:textId="77777777" w:rsidR="007230B5" w:rsidRPr="009C2C8C" w:rsidRDefault="007230B5" w:rsidP="00724BEC">
            <w:pPr>
              <w:widowControl w:val="0"/>
              <w:shd w:val="clear" w:color="auto" w:fill="FFFFFF" w:themeFill="background1"/>
              <w:autoSpaceDE w:val="0"/>
              <w:autoSpaceDN w:val="0"/>
              <w:adjustRightInd w:val="0"/>
              <w:ind w:left="283"/>
              <w:jc w:val="both"/>
              <w:rPr>
                <w:rFonts w:ascii="Aptos" w:hAnsi="Aptos" w:cstheme="majorHAnsi"/>
                <w:bCs/>
                <w:sz w:val="22"/>
                <w:szCs w:val="22"/>
                <w:lang w:val="it-IT"/>
              </w:rPr>
            </w:pPr>
          </w:p>
        </w:tc>
        <w:tc>
          <w:tcPr>
            <w:tcW w:w="426" w:type="dxa"/>
          </w:tcPr>
          <w:p w14:paraId="65F9CDD5" w14:textId="77777777" w:rsidR="007230B5" w:rsidRPr="009C2C8C" w:rsidRDefault="007230B5" w:rsidP="00724BEC">
            <w:pPr>
              <w:widowControl w:val="0"/>
              <w:rPr>
                <w:rFonts w:ascii="Aptos" w:hAnsi="Aptos" w:cstheme="majorHAnsi"/>
                <w:sz w:val="22"/>
                <w:szCs w:val="22"/>
                <w:lang w:val="it-IT"/>
              </w:rPr>
            </w:pPr>
          </w:p>
        </w:tc>
        <w:tc>
          <w:tcPr>
            <w:tcW w:w="4384" w:type="dxa"/>
            <w:gridSpan w:val="4"/>
          </w:tcPr>
          <w:p w14:paraId="3B5A44E3" w14:textId="77777777" w:rsidR="007230B5" w:rsidRPr="009C2C8C" w:rsidRDefault="007230B5" w:rsidP="00724BEC">
            <w:pPr>
              <w:widowControl w:val="0"/>
              <w:shd w:val="clear" w:color="auto" w:fill="FFFFFF" w:themeFill="background1"/>
              <w:autoSpaceDE w:val="0"/>
              <w:autoSpaceDN w:val="0"/>
              <w:adjustRightInd w:val="0"/>
              <w:ind w:left="279"/>
              <w:jc w:val="both"/>
              <w:rPr>
                <w:rFonts w:ascii="Aptos" w:hAnsi="Aptos" w:cstheme="majorHAnsi"/>
                <w:bCs/>
                <w:sz w:val="22"/>
                <w:szCs w:val="22"/>
                <w:lang w:val="it-IT"/>
              </w:rPr>
            </w:pPr>
          </w:p>
        </w:tc>
      </w:tr>
      <w:tr w:rsidR="007230B5" w:rsidRPr="009C2C8C" w14:paraId="4335F186" w14:textId="77777777" w:rsidTr="60C72650">
        <w:trPr>
          <w:gridBefore w:val="1"/>
          <w:gridAfter w:val="1"/>
          <w:wBefore w:w="12" w:type="dxa"/>
          <w:wAfter w:w="12" w:type="dxa"/>
        </w:trPr>
        <w:tc>
          <w:tcPr>
            <w:tcW w:w="4536" w:type="dxa"/>
            <w:gridSpan w:val="5"/>
          </w:tcPr>
          <w:p w14:paraId="69E18F1C" w14:textId="77777777" w:rsidR="007230B5" w:rsidRPr="009C2C8C" w:rsidRDefault="007230B5" w:rsidP="00724BEC">
            <w:pPr>
              <w:widowControl w:val="0"/>
              <w:shd w:val="clear" w:color="auto" w:fill="FFFFFF" w:themeFill="background1"/>
              <w:autoSpaceDE w:val="0"/>
              <w:autoSpaceDN w:val="0"/>
              <w:adjustRightInd w:val="0"/>
              <w:ind w:left="283"/>
              <w:jc w:val="both"/>
              <w:rPr>
                <w:rFonts w:ascii="Aptos" w:hAnsi="Aptos" w:cstheme="majorHAnsi"/>
                <w:bCs/>
                <w:sz w:val="22"/>
                <w:szCs w:val="22"/>
                <w:lang w:val="de-DE"/>
              </w:rPr>
            </w:pPr>
            <w:r w:rsidRPr="009C2C8C">
              <w:rPr>
                <w:rFonts w:ascii="Aptos" w:hAnsi="Aptos" w:cstheme="majorHAnsi"/>
                <w:bCs/>
                <w:sz w:val="22"/>
                <w:szCs w:val="22"/>
                <w:lang w:val="de-DE"/>
              </w:rPr>
              <w:t>Die Polizze deckt auch die Schäden, welche von den Mitarbeitern, Angestellten und Praktikanten verursacht werden.</w:t>
            </w:r>
          </w:p>
        </w:tc>
        <w:tc>
          <w:tcPr>
            <w:tcW w:w="426" w:type="dxa"/>
          </w:tcPr>
          <w:p w14:paraId="0D3C14BE" w14:textId="77777777" w:rsidR="007230B5" w:rsidRPr="009C2C8C" w:rsidRDefault="007230B5" w:rsidP="00724BEC">
            <w:pPr>
              <w:widowControl w:val="0"/>
              <w:rPr>
                <w:rFonts w:ascii="Aptos" w:hAnsi="Aptos" w:cstheme="majorHAnsi"/>
                <w:sz w:val="22"/>
                <w:szCs w:val="22"/>
                <w:lang w:val="de-DE"/>
              </w:rPr>
            </w:pPr>
          </w:p>
        </w:tc>
        <w:tc>
          <w:tcPr>
            <w:tcW w:w="4384" w:type="dxa"/>
            <w:gridSpan w:val="4"/>
          </w:tcPr>
          <w:p w14:paraId="54F48242" w14:textId="77777777" w:rsidR="007230B5" w:rsidRPr="009C2C8C" w:rsidRDefault="007230B5" w:rsidP="00724BEC">
            <w:pPr>
              <w:widowControl w:val="0"/>
              <w:shd w:val="clear" w:color="auto" w:fill="FFFFFF" w:themeFill="background1"/>
              <w:autoSpaceDE w:val="0"/>
              <w:autoSpaceDN w:val="0"/>
              <w:adjustRightInd w:val="0"/>
              <w:ind w:left="279"/>
              <w:jc w:val="both"/>
              <w:rPr>
                <w:rFonts w:ascii="Aptos" w:hAnsi="Aptos" w:cstheme="majorHAnsi"/>
                <w:bCs/>
                <w:sz w:val="22"/>
                <w:szCs w:val="22"/>
                <w:lang w:val="it-IT"/>
              </w:rPr>
            </w:pPr>
            <w:r w:rsidRPr="009C2C8C">
              <w:rPr>
                <w:rFonts w:ascii="Aptos" w:hAnsi="Aptos" w:cstheme="majorHAnsi"/>
                <w:bCs/>
                <w:sz w:val="22"/>
                <w:szCs w:val="22"/>
                <w:lang w:val="it-IT"/>
              </w:rPr>
              <w:t>La polizza si estende anche alla copertura dei danni causati da collaboratori, dipendenti e praticanti.</w:t>
            </w:r>
          </w:p>
        </w:tc>
      </w:tr>
      <w:tr w:rsidR="007230B5" w:rsidRPr="009C2C8C" w14:paraId="03F20C56" w14:textId="77777777" w:rsidTr="60C72650">
        <w:trPr>
          <w:gridBefore w:val="1"/>
          <w:gridAfter w:val="1"/>
          <w:wBefore w:w="12" w:type="dxa"/>
          <w:wAfter w:w="12" w:type="dxa"/>
        </w:trPr>
        <w:tc>
          <w:tcPr>
            <w:tcW w:w="4536" w:type="dxa"/>
            <w:gridSpan w:val="5"/>
          </w:tcPr>
          <w:p w14:paraId="077F6977" w14:textId="77777777" w:rsidR="007230B5" w:rsidRPr="009C2C8C" w:rsidRDefault="007230B5" w:rsidP="00724BEC">
            <w:pPr>
              <w:widowControl w:val="0"/>
              <w:shd w:val="clear" w:color="auto" w:fill="FFFFFF" w:themeFill="background1"/>
              <w:autoSpaceDE w:val="0"/>
              <w:autoSpaceDN w:val="0"/>
              <w:adjustRightInd w:val="0"/>
              <w:ind w:left="283"/>
              <w:jc w:val="both"/>
              <w:rPr>
                <w:rFonts w:ascii="Aptos" w:hAnsi="Aptos" w:cstheme="majorHAnsi"/>
                <w:bCs/>
                <w:sz w:val="22"/>
                <w:szCs w:val="22"/>
                <w:lang w:val="it-IT"/>
              </w:rPr>
            </w:pPr>
          </w:p>
        </w:tc>
        <w:tc>
          <w:tcPr>
            <w:tcW w:w="426" w:type="dxa"/>
          </w:tcPr>
          <w:p w14:paraId="3DFDAE28" w14:textId="77777777" w:rsidR="007230B5" w:rsidRPr="009C2C8C" w:rsidRDefault="007230B5" w:rsidP="00724BEC">
            <w:pPr>
              <w:widowControl w:val="0"/>
              <w:rPr>
                <w:rFonts w:ascii="Aptos" w:hAnsi="Aptos" w:cstheme="majorHAnsi"/>
                <w:sz w:val="22"/>
                <w:szCs w:val="22"/>
                <w:lang w:val="it-IT"/>
              </w:rPr>
            </w:pPr>
          </w:p>
        </w:tc>
        <w:tc>
          <w:tcPr>
            <w:tcW w:w="4384" w:type="dxa"/>
            <w:gridSpan w:val="4"/>
          </w:tcPr>
          <w:p w14:paraId="480F09A6" w14:textId="77777777" w:rsidR="007230B5" w:rsidRPr="009C2C8C" w:rsidRDefault="007230B5" w:rsidP="00724BEC">
            <w:pPr>
              <w:widowControl w:val="0"/>
              <w:shd w:val="clear" w:color="auto" w:fill="FFFFFF" w:themeFill="background1"/>
              <w:autoSpaceDE w:val="0"/>
              <w:autoSpaceDN w:val="0"/>
              <w:adjustRightInd w:val="0"/>
              <w:ind w:left="279"/>
              <w:jc w:val="both"/>
              <w:rPr>
                <w:rFonts w:ascii="Aptos" w:hAnsi="Aptos" w:cstheme="majorHAnsi"/>
                <w:bCs/>
                <w:sz w:val="22"/>
                <w:szCs w:val="22"/>
                <w:lang w:val="it-IT"/>
              </w:rPr>
            </w:pPr>
          </w:p>
        </w:tc>
      </w:tr>
      <w:tr w:rsidR="007230B5" w:rsidRPr="009C2C8C" w14:paraId="34446FCB" w14:textId="77777777" w:rsidTr="60C72650">
        <w:trPr>
          <w:gridBefore w:val="1"/>
          <w:gridAfter w:val="1"/>
          <w:wBefore w:w="12" w:type="dxa"/>
          <w:wAfter w:w="12" w:type="dxa"/>
        </w:trPr>
        <w:tc>
          <w:tcPr>
            <w:tcW w:w="4536" w:type="dxa"/>
            <w:gridSpan w:val="5"/>
          </w:tcPr>
          <w:p w14:paraId="77CFE959" w14:textId="77777777" w:rsidR="007230B5" w:rsidRPr="009C2C8C" w:rsidRDefault="007230B5" w:rsidP="00724BEC">
            <w:pPr>
              <w:widowControl w:val="0"/>
              <w:shd w:val="clear" w:color="auto" w:fill="FFFFFF" w:themeFill="background1"/>
              <w:autoSpaceDE w:val="0"/>
              <w:autoSpaceDN w:val="0"/>
              <w:adjustRightInd w:val="0"/>
              <w:ind w:left="283"/>
              <w:jc w:val="both"/>
              <w:rPr>
                <w:rFonts w:ascii="Aptos" w:hAnsi="Aptos" w:cstheme="majorHAnsi"/>
                <w:bCs/>
                <w:sz w:val="22"/>
                <w:szCs w:val="22"/>
                <w:lang w:val="de-DE"/>
              </w:rPr>
            </w:pPr>
            <w:r w:rsidRPr="009C2C8C">
              <w:rPr>
                <w:rFonts w:ascii="Aptos" w:hAnsi="Aptos" w:cstheme="majorHAnsi"/>
                <w:bCs/>
                <w:sz w:val="22"/>
                <w:szCs w:val="22"/>
                <w:lang w:val="de-DE"/>
              </w:rPr>
              <w:t>Die Polizze der Freiberuflersozietäten sieht ausdrücklich die Versicherungsdeckung auch der Mitglieder und der Berater vor.</w:t>
            </w:r>
          </w:p>
        </w:tc>
        <w:tc>
          <w:tcPr>
            <w:tcW w:w="426" w:type="dxa"/>
          </w:tcPr>
          <w:p w14:paraId="7E37FEAE" w14:textId="77777777" w:rsidR="007230B5" w:rsidRPr="009C2C8C" w:rsidRDefault="007230B5" w:rsidP="00724BEC">
            <w:pPr>
              <w:widowControl w:val="0"/>
              <w:rPr>
                <w:rFonts w:ascii="Aptos" w:hAnsi="Aptos" w:cstheme="majorHAnsi"/>
                <w:sz w:val="22"/>
                <w:szCs w:val="22"/>
                <w:lang w:val="de-DE"/>
              </w:rPr>
            </w:pPr>
          </w:p>
        </w:tc>
        <w:tc>
          <w:tcPr>
            <w:tcW w:w="4384" w:type="dxa"/>
            <w:gridSpan w:val="4"/>
          </w:tcPr>
          <w:p w14:paraId="45324316" w14:textId="77777777" w:rsidR="007230B5" w:rsidRPr="009C2C8C" w:rsidRDefault="007230B5" w:rsidP="00724BEC">
            <w:pPr>
              <w:widowControl w:val="0"/>
              <w:shd w:val="clear" w:color="auto" w:fill="FFFFFF" w:themeFill="background1"/>
              <w:autoSpaceDE w:val="0"/>
              <w:autoSpaceDN w:val="0"/>
              <w:adjustRightInd w:val="0"/>
              <w:ind w:left="279"/>
              <w:jc w:val="both"/>
              <w:rPr>
                <w:rFonts w:ascii="Aptos" w:hAnsi="Aptos" w:cstheme="majorHAnsi"/>
                <w:bCs/>
                <w:sz w:val="22"/>
                <w:szCs w:val="22"/>
                <w:lang w:val="it-IT"/>
              </w:rPr>
            </w:pPr>
            <w:r w:rsidRPr="009C2C8C">
              <w:rPr>
                <w:rFonts w:ascii="Aptos" w:hAnsi="Aptos" w:cstheme="majorHAnsi"/>
                <w:bCs/>
                <w:sz w:val="22"/>
                <w:szCs w:val="22"/>
                <w:lang w:val="it-IT"/>
              </w:rPr>
              <w:t>La polizza delle associazioni di professionisti prevede espressamente la copertura assicurativa anche degli associati e dei consulenti.</w:t>
            </w:r>
          </w:p>
        </w:tc>
      </w:tr>
      <w:tr w:rsidR="007230B5" w:rsidRPr="009C2C8C" w14:paraId="56458963" w14:textId="77777777" w:rsidTr="60C72650">
        <w:trPr>
          <w:gridBefore w:val="1"/>
          <w:gridAfter w:val="1"/>
          <w:wBefore w:w="12" w:type="dxa"/>
          <w:wAfter w:w="12" w:type="dxa"/>
        </w:trPr>
        <w:tc>
          <w:tcPr>
            <w:tcW w:w="4536" w:type="dxa"/>
            <w:gridSpan w:val="5"/>
          </w:tcPr>
          <w:p w14:paraId="40819F8E" w14:textId="77777777" w:rsidR="007230B5" w:rsidRPr="009C2C8C" w:rsidRDefault="007230B5" w:rsidP="00724BEC">
            <w:pPr>
              <w:widowControl w:val="0"/>
              <w:shd w:val="clear" w:color="auto" w:fill="FFFFFF" w:themeFill="background1"/>
              <w:autoSpaceDE w:val="0"/>
              <w:autoSpaceDN w:val="0"/>
              <w:adjustRightInd w:val="0"/>
              <w:ind w:left="283"/>
              <w:jc w:val="both"/>
              <w:rPr>
                <w:rFonts w:ascii="Aptos" w:hAnsi="Aptos" w:cstheme="majorHAnsi"/>
                <w:bCs/>
                <w:sz w:val="22"/>
                <w:szCs w:val="22"/>
                <w:lang w:val="it-IT"/>
              </w:rPr>
            </w:pPr>
          </w:p>
        </w:tc>
        <w:tc>
          <w:tcPr>
            <w:tcW w:w="426" w:type="dxa"/>
          </w:tcPr>
          <w:p w14:paraId="47D2D823" w14:textId="77777777" w:rsidR="007230B5" w:rsidRPr="009C2C8C" w:rsidRDefault="007230B5" w:rsidP="00724BEC">
            <w:pPr>
              <w:widowControl w:val="0"/>
              <w:rPr>
                <w:rFonts w:ascii="Aptos" w:hAnsi="Aptos" w:cstheme="majorHAnsi"/>
                <w:sz w:val="22"/>
                <w:szCs w:val="22"/>
                <w:lang w:val="it-IT"/>
              </w:rPr>
            </w:pPr>
          </w:p>
        </w:tc>
        <w:tc>
          <w:tcPr>
            <w:tcW w:w="4384" w:type="dxa"/>
            <w:gridSpan w:val="4"/>
          </w:tcPr>
          <w:p w14:paraId="7EBA907A" w14:textId="77777777" w:rsidR="007230B5" w:rsidRPr="009C2C8C" w:rsidRDefault="007230B5" w:rsidP="00724BEC">
            <w:pPr>
              <w:widowControl w:val="0"/>
              <w:shd w:val="clear" w:color="auto" w:fill="FFFFFF" w:themeFill="background1"/>
              <w:autoSpaceDE w:val="0"/>
              <w:autoSpaceDN w:val="0"/>
              <w:adjustRightInd w:val="0"/>
              <w:ind w:left="279"/>
              <w:jc w:val="both"/>
              <w:rPr>
                <w:rFonts w:ascii="Aptos" w:hAnsi="Aptos" w:cstheme="majorHAnsi"/>
                <w:bCs/>
                <w:sz w:val="22"/>
                <w:szCs w:val="22"/>
                <w:lang w:val="it-IT"/>
              </w:rPr>
            </w:pPr>
          </w:p>
        </w:tc>
      </w:tr>
      <w:tr w:rsidR="007230B5" w:rsidRPr="009C2C8C" w14:paraId="3BA61DC3" w14:textId="77777777" w:rsidTr="60C72650">
        <w:trPr>
          <w:gridBefore w:val="1"/>
          <w:gridAfter w:val="1"/>
          <w:wBefore w:w="12" w:type="dxa"/>
          <w:wAfter w:w="12" w:type="dxa"/>
        </w:trPr>
        <w:tc>
          <w:tcPr>
            <w:tcW w:w="4536" w:type="dxa"/>
            <w:gridSpan w:val="5"/>
          </w:tcPr>
          <w:p w14:paraId="44B4788D" w14:textId="77777777" w:rsidR="007230B5" w:rsidRPr="009C2C8C" w:rsidRDefault="007230B5" w:rsidP="00724BEC">
            <w:pPr>
              <w:widowControl w:val="0"/>
              <w:shd w:val="clear" w:color="auto" w:fill="FFFFFF" w:themeFill="background1"/>
              <w:autoSpaceDE w:val="0"/>
              <w:autoSpaceDN w:val="0"/>
              <w:adjustRightInd w:val="0"/>
              <w:ind w:left="283"/>
              <w:jc w:val="both"/>
              <w:rPr>
                <w:rFonts w:ascii="Aptos" w:hAnsi="Aptos" w:cstheme="majorHAnsi"/>
                <w:bCs/>
                <w:sz w:val="22"/>
                <w:szCs w:val="22"/>
                <w:lang w:val="de-DE"/>
              </w:rPr>
            </w:pPr>
            <w:r w:rsidRPr="009C2C8C">
              <w:rPr>
                <w:rFonts w:ascii="Aptos" w:hAnsi="Aptos" w:cstheme="majorHAnsi"/>
                <w:bCs/>
                <w:sz w:val="22"/>
                <w:szCs w:val="22"/>
                <w:lang w:val="de-DE"/>
              </w:rPr>
              <w:t>Falls der Zuschlagsempfänger eine Gesellschaft ist, übermittelt er die Versicherungspolizze gemäß Art. 1 Abs. 148 G vom 4. August 2017, Nr. 124.</w:t>
            </w:r>
          </w:p>
        </w:tc>
        <w:tc>
          <w:tcPr>
            <w:tcW w:w="426" w:type="dxa"/>
          </w:tcPr>
          <w:p w14:paraId="5A818E0A" w14:textId="77777777" w:rsidR="007230B5" w:rsidRPr="009C2C8C" w:rsidRDefault="007230B5" w:rsidP="00724BEC">
            <w:pPr>
              <w:widowControl w:val="0"/>
              <w:rPr>
                <w:rFonts w:ascii="Aptos" w:hAnsi="Aptos" w:cstheme="majorHAnsi"/>
                <w:sz w:val="22"/>
                <w:szCs w:val="22"/>
                <w:lang w:val="de-DE"/>
              </w:rPr>
            </w:pPr>
          </w:p>
        </w:tc>
        <w:tc>
          <w:tcPr>
            <w:tcW w:w="4384" w:type="dxa"/>
            <w:gridSpan w:val="4"/>
          </w:tcPr>
          <w:p w14:paraId="37330726" w14:textId="77777777" w:rsidR="007230B5" w:rsidRPr="009C2C8C" w:rsidRDefault="007230B5" w:rsidP="00724BEC">
            <w:pPr>
              <w:widowControl w:val="0"/>
              <w:shd w:val="clear" w:color="auto" w:fill="FFFFFF" w:themeFill="background1"/>
              <w:autoSpaceDE w:val="0"/>
              <w:autoSpaceDN w:val="0"/>
              <w:adjustRightInd w:val="0"/>
              <w:ind w:left="279"/>
              <w:jc w:val="both"/>
              <w:rPr>
                <w:rFonts w:ascii="Aptos" w:hAnsi="Aptos" w:cstheme="majorHAnsi"/>
                <w:bCs/>
                <w:sz w:val="22"/>
                <w:szCs w:val="22"/>
                <w:lang w:val="it-IT"/>
              </w:rPr>
            </w:pPr>
            <w:r w:rsidRPr="009C2C8C">
              <w:rPr>
                <w:rFonts w:ascii="Aptos" w:hAnsi="Aptos" w:cstheme="majorHAnsi"/>
                <w:bCs/>
                <w:sz w:val="22"/>
                <w:szCs w:val="22"/>
                <w:lang w:val="it-IT"/>
              </w:rPr>
              <w:t>Qualora l’aggiudicatario sia una società, trasmette la polizza di assicurazione di cui all’art. 1, comma 148 della l. 4 agosto 2017 n. 124.</w:t>
            </w:r>
          </w:p>
        </w:tc>
      </w:tr>
      <w:tr w:rsidR="007230B5" w:rsidRPr="009C2C8C" w14:paraId="3AD91A76" w14:textId="77777777" w:rsidTr="60C72650">
        <w:trPr>
          <w:gridBefore w:val="1"/>
          <w:gridAfter w:val="1"/>
          <w:wBefore w:w="12" w:type="dxa"/>
          <w:wAfter w:w="12" w:type="dxa"/>
        </w:trPr>
        <w:tc>
          <w:tcPr>
            <w:tcW w:w="4536" w:type="dxa"/>
            <w:gridSpan w:val="5"/>
          </w:tcPr>
          <w:p w14:paraId="6ED09D53" w14:textId="77777777" w:rsidR="007230B5" w:rsidRPr="009C2C8C" w:rsidRDefault="007230B5" w:rsidP="00724BEC">
            <w:pPr>
              <w:widowControl w:val="0"/>
              <w:shd w:val="clear" w:color="auto" w:fill="FFFFFF" w:themeFill="background1"/>
              <w:autoSpaceDE w:val="0"/>
              <w:autoSpaceDN w:val="0"/>
              <w:adjustRightInd w:val="0"/>
              <w:ind w:left="294"/>
              <w:jc w:val="both"/>
              <w:rPr>
                <w:rFonts w:ascii="Aptos" w:hAnsi="Aptos" w:cstheme="majorHAnsi"/>
                <w:bCs/>
                <w:sz w:val="22"/>
                <w:szCs w:val="22"/>
                <w:lang w:val="it-IT"/>
              </w:rPr>
            </w:pPr>
          </w:p>
        </w:tc>
        <w:tc>
          <w:tcPr>
            <w:tcW w:w="426" w:type="dxa"/>
          </w:tcPr>
          <w:p w14:paraId="54307109" w14:textId="77777777" w:rsidR="007230B5" w:rsidRPr="009C2C8C" w:rsidRDefault="007230B5" w:rsidP="00724BEC">
            <w:pPr>
              <w:widowControl w:val="0"/>
              <w:rPr>
                <w:rFonts w:ascii="Aptos" w:hAnsi="Aptos" w:cstheme="majorHAnsi"/>
                <w:sz w:val="22"/>
                <w:szCs w:val="22"/>
                <w:lang w:val="it-IT"/>
              </w:rPr>
            </w:pPr>
          </w:p>
        </w:tc>
        <w:tc>
          <w:tcPr>
            <w:tcW w:w="4384" w:type="dxa"/>
            <w:gridSpan w:val="4"/>
          </w:tcPr>
          <w:p w14:paraId="616D5815" w14:textId="77777777" w:rsidR="007230B5" w:rsidRPr="009C2C8C" w:rsidRDefault="007230B5" w:rsidP="00724BEC">
            <w:pPr>
              <w:widowControl w:val="0"/>
              <w:shd w:val="clear" w:color="auto" w:fill="FFFFFF" w:themeFill="background1"/>
              <w:autoSpaceDE w:val="0"/>
              <w:autoSpaceDN w:val="0"/>
              <w:adjustRightInd w:val="0"/>
              <w:ind w:left="344"/>
              <w:jc w:val="both"/>
              <w:rPr>
                <w:rFonts w:ascii="Aptos" w:hAnsi="Aptos" w:cstheme="majorHAnsi"/>
                <w:bCs/>
                <w:sz w:val="22"/>
                <w:szCs w:val="22"/>
                <w:lang w:val="it-IT"/>
              </w:rPr>
            </w:pPr>
          </w:p>
        </w:tc>
      </w:tr>
      <w:tr w:rsidR="007230B5" w:rsidRPr="009C2C8C" w14:paraId="797080FC" w14:textId="77777777" w:rsidTr="60C72650">
        <w:trPr>
          <w:gridBefore w:val="1"/>
          <w:gridAfter w:val="1"/>
          <w:wBefore w:w="12" w:type="dxa"/>
          <w:wAfter w:w="12" w:type="dxa"/>
        </w:trPr>
        <w:tc>
          <w:tcPr>
            <w:tcW w:w="4536" w:type="dxa"/>
            <w:gridSpan w:val="5"/>
          </w:tcPr>
          <w:p w14:paraId="35D8EBDF" w14:textId="7BD8D1FB" w:rsidR="007230B5" w:rsidRPr="009C2C8C" w:rsidRDefault="007230B5" w:rsidP="00724BEC">
            <w:pPr>
              <w:widowControl w:val="0"/>
              <w:shd w:val="clear" w:color="auto" w:fill="FFFFFF" w:themeFill="background1"/>
              <w:autoSpaceDE w:val="0"/>
              <w:autoSpaceDN w:val="0"/>
              <w:adjustRightInd w:val="0"/>
              <w:ind w:left="294"/>
              <w:jc w:val="both"/>
              <w:rPr>
                <w:rFonts w:ascii="Aptos" w:hAnsi="Aptos" w:cstheme="majorHAnsi"/>
                <w:bCs/>
                <w:color w:val="FF0000"/>
                <w:sz w:val="22"/>
                <w:szCs w:val="22"/>
                <w:lang w:val="de-DE"/>
              </w:rPr>
            </w:pPr>
            <w:r w:rsidRPr="009C2C8C">
              <w:rPr>
                <w:rFonts w:ascii="Aptos" w:hAnsi="Aptos" w:cstheme="majorHAnsi"/>
                <w:bCs/>
                <w:color w:val="FF0000"/>
                <w:sz w:val="22"/>
                <w:szCs w:val="22"/>
                <w:highlight w:val="green"/>
                <w:lang w:val="de-DE"/>
              </w:rPr>
              <w:t>[Im Falle von Planungsaufträgen]</w:t>
            </w:r>
            <w:r w:rsidRPr="009C2C8C">
              <w:rPr>
                <w:rFonts w:ascii="Aptos" w:hAnsi="Aptos" w:cstheme="majorHAnsi"/>
                <w:bCs/>
                <w:color w:val="FF0000"/>
                <w:sz w:val="22"/>
                <w:szCs w:val="22"/>
                <w:lang w:val="de-DE"/>
              </w:rPr>
              <w:t xml:space="preserve"> Obige Polizze muss auch die Risiken absichern, die sich auch aus Fehlern oder Unterlassungen bei der Erstellung des </w:t>
            </w:r>
            <w:r w:rsidRPr="009C2C8C">
              <w:rPr>
                <w:rFonts w:ascii="Aptos" w:hAnsi="Aptos" w:cstheme="majorHAnsi"/>
                <w:bCs/>
                <w:iCs/>
                <w:color w:val="FF0000"/>
                <w:sz w:val="22"/>
                <w:szCs w:val="22"/>
              </w:rPr>
              <w:fldChar w:fldCharType="begin">
                <w:ffData>
                  <w:name w:val="Testo1"/>
                  <w:enabled/>
                  <w:calcOnExit w:val="0"/>
                  <w:textInput/>
                </w:ffData>
              </w:fldChar>
            </w:r>
            <w:r w:rsidRPr="009C2C8C">
              <w:rPr>
                <w:rFonts w:ascii="Aptos" w:hAnsi="Aptos" w:cstheme="majorHAnsi"/>
                <w:bCs/>
                <w:iCs/>
                <w:color w:val="FF0000"/>
                <w:sz w:val="22"/>
                <w:szCs w:val="22"/>
                <w:lang w:val="de-DE"/>
              </w:rPr>
              <w:instrText xml:space="preserve"> FORMTEXT </w:instrText>
            </w:r>
            <w:r w:rsidRPr="009C2C8C">
              <w:rPr>
                <w:rFonts w:ascii="Aptos" w:hAnsi="Aptos" w:cstheme="majorHAnsi"/>
                <w:bCs/>
                <w:iCs/>
                <w:color w:val="FF0000"/>
                <w:sz w:val="22"/>
                <w:szCs w:val="22"/>
              </w:rPr>
            </w:r>
            <w:r w:rsidRPr="009C2C8C">
              <w:rPr>
                <w:rFonts w:ascii="Aptos" w:hAnsi="Aptos" w:cstheme="majorHAnsi"/>
                <w:bCs/>
                <w:iCs/>
                <w:color w:val="FF0000"/>
                <w:sz w:val="22"/>
                <w:szCs w:val="22"/>
              </w:rPr>
              <w:fldChar w:fldCharType="separate"/>
            </w:r>
            <w:r w:rsidRPr="009C2C8C">
              <w:rPr>
                <w:rFonts w:ascii="Aptos" w:hAnsi="Aptos" w:cstheme="majorHAnsi"/>
                <w:bCs/>
                <w:iCs/>
                <w:color w:val="FF0000"/>
                <w:sz w:val="22"/>
                <w:szCs w:val="22"/>
              </w:rPr>
              <w:t> </w:t>
            </w:r>
            <w:r w:rsidRPr="009C2C8C">
              <w:rPr>
                <w:rFonts w:ascii="Aptos" w:hAnsi="Aptos" w:cstheme="majorHAnsi"/>
                <w:bCs/>
                <w:iCs/>
                <w:color w:val="FF0000"/>
                <w:sz w:val="22"/>
                <w:szCs w:val="22"/>
              </w:rPr>
              <w:t> </w:t>
            </w:r>
            <w:r w:rsidRPr="009C2C8C">
              <w:rPr>
                <w:rFonts w:ascii="Aptos" w:hAnsi="Aptos" w:cstheme="majorHAnsi"/>
                <w:bCs/>
                <w:iCs/>
                <w:color w:val="FF0000"/>
                <w:sz w:val="22"/>
                <w:szCs w:val="22"/>
              </w:rPr>
              <w:t> </w:t>
            </w:r>
            <w:r w:rsidRPr="009C2C8C">
              <w:rPr>
                <w:rFonts w:ascii="Aptos" w:hAnsi="Aptos" w:cstheme="majorHAnsi"/>
                <w:bCs/>
                <w:iCs/>
                <w:color w:val="FF0000"/>
                <w:sz w:val="22"/>
                <w:szCs w:val="22"/>
              </w:rPr>
              <w:t> </w:t>
            </w:r>
            <w:r w:rsidRPr="009C2C8C">
              <w:rPr>
                <w:rFonts w:ascii="Aptos" w:hAnsi="Aptos" w:cstheme="majorHAnsi"/>
                <w:bCs/>
                <w:iCs/>
                <w:color w:val="FF0000"/>
                <w:sz w:val="22"/>
                <w:szCs w:val="22"/>
              </w:rPr>
              <w:t> </w:t>
            </w:r>
            <w:r w:rsidRPr="009C2C8C">
              <w:rPr>
                <w:rFonts w:ascii="Aptos" w:hAnsi="Aptos" w:cstheme="majorHAnsi"/>
                <w:bCs/>
                <w:iCs/>
                <w:color w:val="FF0000"/>
                <w:sz w:val="22"/>
                <w:szCs w:val="22"/>
              </w:rPr>
              <w:fldChar w:fldCharType="end"/>
            </w:r>
            <w:r w:rsidRPr="009C2C8C">
              <w:rPr>
                <w:rFonts w:ascii="Aptos" w:hAnsi="Aptos" w:cstheme="majorHAnsi"/>
                <w:bCs/>
                <w:color w:val="FF0000"/>
                <w:sz w:val="22"/>
                <w:szCs w:val="22"/>
                <w:lang w:val="de-DE"/>
              </w:rPr>
              <w:t xml:space="preserve"> [</w:t>
            </w:r>
            <w:r w:rsidRPr="009C2C8C">
              <w:rPr>
                <w:rFonts w:ascii="Aptos" w:hAnsi="Aptos" w:cstheme="majorHAnsi"/>
                <w:bCs/>
                <w:color w:val="FF0000"/>
                <w:sz w:val="22"/>
                <w:szCs w:val="22"/>
                <w:highlight w:val="green"/>
                <w:lang w:val="de-DE"/>
              </w:rPr>
              <w:t>angeben: - Projekt über die technisch-wirtschaftliche Machbarkeit und/oder Ausführungs Projekt</w:t>
            </w:r>
            <w:r w:rsidRPr="009C2C8C">
              <w:rPr>
                <w:rFonts w:ascii="Aptos" w:hAnsi="Aptos" w:cstheme="majorHAnsi"/>
                <w:bCs/>
                <w:color w:val="FF0000"/>
                <w:sz w:val="22"/>
                <w:szCs w:val="22"/>
                <w:lang w:val="de-DE"/>
              </w:rPr>
              <w:t>] ergeben und für die auftraggebende Körperschaft/ Vergabestelle neue Planungskosten und/oder Mehrkosten zur Folge haben.</w:t>
            </w:r>
          </w:p>
        </w:tc>
        <w:tc>
          <w:tcPr>
            <w:tcW w:w="426" w:type="dxa"/>
          </w:tcPr>
          <w:p w14:paraId="5DDD9D08" w14:textId="77777777" w:rsidR="007230B5" w:rsidRPr="009C2C8C" w:rsidRDefault="007230B5" w:rsidP="00724BEC">
            <w:pPr>
              <w:widowControl w:val="0"/>
              <w:rPr>
                <w:rFonts w:ascii="Aptos" w:hAnsi="Aptos" w:cstheme="majorHAnsi"/>
                <w:color w:val="FF0000"/>
                <w:sz w:val="22"/>
                <w:szCs w:val="22"/>
                <w:lang w:val="de-DE"/>
              </w:rPr>
            </w:pPr>
          </w:p>
        </w:tc>
        <w:tc>
          <w:tcPr>
            <w:tcW w:w="4384" w:type="dxa"/>
            <w:gridSpan w:val="4"/>
          </w:tcPr>
          <w:p w14:paraId="19DE1FA3" w14:textId="6C42DF3F" w:rsidR="007230B5" w:rsidRPr="009C2C8C" w:rsidRDefault="007230B5" w:rsidP="00724BEC">
            <w:pPr>
              <w:widowControl w:val="0"/>
              <w:autoSpaceDE w:val="0"/>
              <w:autoSpaceDN w:val="0"/>
              <w:adjustRightInd w:val="0"/>
              <w:ind w:left="344" w:right="6"/>
              <w:jc w:val="both"/>
              <w:rPr>
                <w:rFonts w:ascii="Aptos" w:hAnsi="Aptos" w:cstheme="majorHAnsi"/>
                <w:bCs/>
                <w:color w:val="FF0000"/>
                <w:sz w:val="22"/>
                <w:szCs w:val="22"/>
                <w:lang w:val="it-IT"/>
              </w:rPr>
            </w:pPr>
            <w:r w:rsidRPr="009C2C8C">
              <w:rPr>
                <w:rFonts w:ascii="Aptos" w:hAnsi="Aptos" w:cstheme="majorHAnsi"/>
                <w:bCs/>
                <w:color w:val="FF0000"/>
                <w:sz w:val="22"/>
                <w:szCs w:val="22"/>
                <w:highlight w:val="green"/>
                <w:lang w:val="it-IT"/>
              </w:rPr>
              <w:t>[In caso di incarichi di progettazione]</w:t>
            </w:r>
            <w:r w:rsidRPr="009C2C8C">
              <w:rPr>
                <w:rFonts w:ascii="Aptos" w:hAnsi="Aptos" w:cstheme="majorHAnsi"/>
                <w:bCs/>
                <w:color w:val="FF0000"/>
                <w:sz w:val="22"/>
                <w:szCs w:val="22"/>
                <w:lang w:val="it-IT"/>
              </w:rPr>
              <w:t xml:space="preserve"> La polizza copre anche i rischi derivanti da errori od omissioni nella redazione del</w:t>
            </w:r>
            <w:r w:rsidRPr="009C2C8C">
              <w:rPr>
                <w:rFonts w:ascii="Aptos" w:hAnsi="Aptos" w:cstheme="majorHAnsi"/>
                <w:bCs/>
                <w:iCs/>
                <w:color w:val="FF0000"/>
                <w:sz w:val="22"/>
                <w:szCs w:val="22"/>
                <w:lang w:val="it-IT"/>
              </w:rPr>
              <w:t xml:space="preserve"> </w:t>
            </w:r>
            <w:r w:rsidRPr="009C2C8C">
              <w:rPr>
                <w:rFonts w:ascii="Aptos" w:hAnsi="Aptos" w:cstheme="majorHAnsi"/>
                <w:bCs/>
                <w:iCs/>
                <w:color w:val="FF0000"/>
                <w:sz w:val="22"/>
                <w:szCs w:val="22"/>
              </w:rPr>
              <w:fldChar w:fldCharType="begin">
                <w:ffData>
                  <w:name w:val="Testo1"/>
                  <w:enabled/>
                  <w:calcOnExit w:val="0"/>
                  <w:textInput/>
                </w:ffData>
              </w:fldChar>
            </w:r>
            <w:r w:rsidRPr="009C2C8C">
              <w:rPr>
                <w:rFonts w:ascii="Aptos" w:hAnsi="Aptos" w:cstheme="majorHAnsi"/>
                <w:bCs/>
                <w:iCs/>
                <w:color w:val="FF0000"/>
                <w:sz w:val="22"/>
                <w:szCs w:val="22"/>
                <w:lang w:val="it-IT"/>
              </w:rPr>
              <w:instrText xml:space="preserve"> FORMTEXT </w:instrText>
            </w:r>
            <w:r w:rsidRPr="009C2C8C">
              <w:rPr>
                <w:rFonts w:ascii="Aptos" w:hAnsi="Aptos" w:cstheme="majorHAnsi"/>
                <w:bCs/>
                <w:iCs/>
                <w:color w:val="FF0000"/>
                <w:sz w:val="22"/>
                <w:szCs w:val="22"/>
              </w:rPr>
            </w:r>
            <w:r w:rsidRPr="009C2C8C">
              <w:rPr>
                <w:rFonts w:ascii="Aptos" w:hAnsi="Aptos" w:cstheme="majorHAnsi"/>
                <w:bCs/>
                <w:iCs/>
                <w:color w:val="FF0000"/>
                <w:sz w:val="22"/>
                <w:szCs w:val="22"/>
              </w:rPr>
              <w:fldChar w:fldCharType="separate"/>
            </w:r>
            <w:r w:rsidRPr="009C2C8C">
              <w:rPr>
                <w:rFonts w:ascii="Aptos" w:hAnsi="Aptos" w:cstheme="majorHAnsi"/>
                <w:bCs/>
                <w:iCs/>
                <w:color w:val="FF0000"/>
                <w:sz w:val="22"/>
                <w:szCs w:val="22"/>
              </w:rPr>
              <w:t> </w:t>
            </w:r>
            <w:r w:rsidRPr="009C2C8C">
              <w:rPr>
                <w:rFonts w:ascii="Aptos" w:hAnsi="Aptos" w:cstheme="majorHAnsi"/>
                <w:bCs/>
                <w:iCs/>
                <w:color w:val="FF0000"/>
                <w:sz w:val="22"/>
                <w:szCs w:val="22"/>
              </w:rPr>
              <w:t> </w:t>
            </w:r>
            <w:r w:rsidRPr="009C2C8C">
              <w:rPr>
                <w:rFonts w:ascii="Aptos" w:hAnsi="Aptos" w:cstheme="majorHAnsi"/>
                <w:bCs/>
                <w:iCs/>
                <w:color w:val="FF0000"/>
                <w:sz w:val="22"/>
                <w:szCs w:val="22"/>
              </w:rPr>
              <w:t> </w:t>
            </w:r>
            <w:r w:rsidRPr="009C2C8C">
              <w:rPr>
                <w:rFonts w:ascii="Aptos" w:hAnsi="Aptos" w:cstheme="majorHAnsi"/>
                <w:bCs/>
                <w:iCs/>
                <w:color w:val="FF0000"/>
                <w:sz w:val="22"/>
                <w:szCs w:val="22"/>
              </w:rPr>
              <w:t> </w:t>
            </w:r>
            <w:r w:rsidRPr="009C2C8C">
              <w:rPr>
                <w:rFonts w:ascii="Aptos" w:hAnsi="Aptos" w:cstheme="majorHAnsi"/>
                <w:bCs/>
                <w:iCs/>
                <w:color w:val="FF0000"/>
                <w:sz w:val="22"/>
                <w:szCs w:val="22"/>
              </w:rPr>
              <w:t> </w:t>
            </w:r>
            <w:r w:rsidRPr="009C2C8C">
              <w:rPr>
                <w:rFonts w:ascii="Aptos" w:hAnsi="Aptos" w:cstheme="majorHAnsi"/>
                <w:bCs/>
                <w:iCs/>
                <w:color w:val="FF0000"/>
                <w:sz w:val="22"/>
                <w:szCs w:val="22"/>
              </w:rPr>
              <w:fldChar w:fldCharType="end"/>
            </w:r>
            <w:r w:rsidRPr="009C2C8C">
              <w:rPr>
                <w:rFonts w:ascii="Aptos" w:hAnsi="Aptos" w:cstheme="majorHAnsi"/>
                <w:bCs/>
                <w:color w:val="FF0000"/>
                <w:sz w:val="22"/>
                <w:szCs w:val="22"/>
                <w:lang w:val="it-IT"/>
              </w:rPr>
              <w:t xml:space="preserve"> [</w:t>
            </w:r>
            <w:r w:rsidRPr="009C2C8C">
              <w:rPr>
                <w:rFonts w:ascii="Aptos" w:hAnsi="Aptos" w:cstheme="majorHAnsi"/>
                <w:bCs/>
                <w:color w:val="FF0000"/>
                <w:sz w:val="22"/>
                <w:szCs w:val="22"/>
                <w:highlight w:val="green"/>
                <w:lang w:val="it-IT"/>
              </w:rPr>
              <w:t>indicare: progetto di fattibilità tecnico-economica e/o esecutivo</w:t>
            </w:r>
            <w:r w:rsidRPr="009C2C8C">
              <w:rPr>
                <w:rFonts w:ascii="Aptos" w:hAnsi="Aptos" w:cstheme="majorHAnsi"/>
                <w:bCs/>
                <w:color w:val="FF0000"/>
                <w:sz w:val="22"/>
                <w:szCs w:val="22"/>
                <w:lang w:val="it-IT"/>
              </w:rPr>
              <w:t>] che possano determinare a carico della stazione appaltante nuove spese di progettazione e/o maggiori costi.</w:t>
            </w:r>
          </w:p>
        </w:tc>
      </w:tr>
      <w:tr w:rsidR="007230B5" w:rsidRPr="009C2C8C" w14:paraId="71C42450" w14:textId="77777777" w:rsidTr="60C72650">
        <w:trPr>
          <w:gridBefore w:val="1"/>
          <w:gridAfter w:val="1"/>
          <w:wBefore w:w="12" w:type="dxa"/>
          <w:wAfter w:w="12" w:type="dxa"/>
        </w:trPr>
        <w:tc>
          <w:tcPr>
            <w:tcW w:w="4536" w:type="dxa"/>
            <w:gridSpan w:val="5"/>
          </w:tcPr>
          <w:p w14:paraId="6C113C67" w14:textId="77777777" w:rsidR="007230B5" w:rsidRPr="009C2C8C" w:rsidRDefault="007230B5" w:rsidP="00724BEC">
            <w:pPr>
              <w:pStyle w:val="Rientrocorpodeltesto"/>
              <w:widowControl w:val="0"/>
              <w:tabs>
                <w:tab w:val="left" w:pos="8496"/>
              </w:tabs>
              <w:spacing w:after="0"/>
              <w:ind w:left="0"/>
              <w:jc w:val="both"/>
              <w:rPr>
                <w:rFonts w:ascii="Aptos" w:hAnsi="Aptos" w:cstheme="majorHAnsi"/>
                <w:color w:val="FF0000"/>
                <w:sz w:val="22"/>
                <w:szCs w:val="22"/>
                <w:lang w:val="it-IT"/>
              </w:rPr>
            </w:pPr>
          </w:p>
        </w:tc>
        <w:tc>
          <w:tcPr>
            <w:tcW w:w="426" w:type="dxa"/>
          </w:tcPr>
          <w:p w14:paraId="6C473B2B" w14:textId="77777777" w:rsidR="007230B5" w:rsidRPr="009C2C8C" w:rsidRDefault="007230B5" w:rsidP="00724BEC">
            <w:pPr>
              <w:widowControl w:val="0"/>
              <w:rPr>
                <w:rFonts w:ascii="Aptos" w:hAnsi="Aptos" w:cstheme="majorHAnsi"/>
                <w:sz w:val="22"/>
                <w:szCs w:val="22"/>
                <w:lang w:val="it-IT"/>
              </w:rPr>
            </w:pPr>
          </w:p>
        </w:tc>
        <w:tc>
          <w:tcPr>
            <w:tcW w:w="4384" w:type="dxa"/>
            <w:gridSpan w:val="4"/>
          </w:tcPr>
          <w:p w14:paraId="03B5D54A" w14:textId="77777777" w:rsidR="007230B5" w:rsidRPr="009C2C8C" w:rsidRDefault="007230B5" w:rsidP="00724BEC">
            <w:pPr>
              <w:widowControl w:val="0"/>
              <w:autoSpaceDE w:val="0"/>
              <w:autoSpaceDN w:val="0"/>
              <w:adjustRightInd w:val="0"/>
              <w:ind w:right="6"/>
              <w:jc w:val="both"/>
              <w:rPr>
                <w:rFonts w:ascii="Aptos" w:hAnsi="Aptos" w:cstheme="majorHAnsi"/>
                <w:bCs/>
                <w:color w:val="FF0000"/>
                <w:sz w:val="22"/>
                <w:szCs w:val="22"/>
                <w:lang w:val="it-IT"/>
              </w:rPr>
            </w:pPr>
          </w:p>
        </w:tc>
      </w:tr>
      <w:tr w:rsidR="007230B5" w:rsidRPr="009C2C8C" w14:paraId="79DEEF72" w14:textId="77777777" w:rsidTr="60C72650">
        <w:trPr>
          <w:gridBefore w:val="1"/>
          <w:gridAfter w:val="1"/>
          <w:wBefore w:w="12" w:type="dxa"/>
          <w:wAfter w:w="12" w:type="dxa"/>
        </w:trPr>
        <w:tc>
          <w:tcPr>
            <w:tcW w:w="4536" w:type="dxa"/>
            <w:gridSpan w:val="5"/>
          </w:tcPr>
          <w:p w14:paraId="562B75CC" w14:textId="77777777" w:rsidR="007230B5" w:rsidRPr="009C2C8C" w:rsidRDefault="007230B5" w:rsidP="00724BEC">
            <w:pPr>
              <w:pStyle w:val="Rientrocorpodeltesto"/>
              <w:widowControl w:val="0"/>
              <w:numPr>
                <w:ilvl w:val="0"/>
                <w:numId w:val="52"/>
              </w:numPr>
              <w:tabs>
                <w:tab w:val="left" w:pos="8496"/>
              </w:tabs>
              <w:spacing w:after="0"/>
              <w:ind w:left="297" w:hanging="297"/>
              <w:jc w:val="both"/>
              <w:rPr>
                <w:rFonts w:ascii="Aptos" w:hAnsi="Aptos" w:cstheme="majorHAnsi"/>
                <w:color w:val="FF0000"/>
                <w:sz w:val="22"/>
                <w:szCs w:val="22"/>
                <w:lang w:val="de-DE"/>
              </w:rPr>
            </w:pPr>
            <w:r w:rsidRPr="009C2C8C">
              <w:rPr>
                <w:rFonts w:ascii="Aptos" w:hAnsi="Aptos" w:cstheme="majorHAnsi"/>
                <w:sz w:val="22"/>
                <w:szCs w:val="22"/>
                <w:lang w:val="de-DE"/>
              </w:rPr>
              <w:t>Angabe des</w:t>
            </w:r>
            <w:r w:rsidRPr="009C2C8C">
              <w:rPr>
                <w:rFonts w:ascii="Aptos" w:hAnsi="Aptos" w:cstheme="majorHAnsi"/>
                <w:b/>
                <w:sz w:val="22"/>
                <w:szCs w:val="22"/>
                <w:lang w:val="de-DE"/>
              </w:rPr>
              <w:t xml:space="preserve"> Kontokorrents für öffentliche Aufträge.</w:t>
            </w:r>
            <w:r w:rsidRPr="009C2C8C">
              <w:rPr>
                <w:rFonts w:ascii="Aptos" w:hAnsi="Aptos" w:cstheme="majorHAnsi"/>
                <w:color w:val="0000FF"/>
                <w:sz w:val="22"/>
                <w:szCs w:val="22"/>
                <w:lang w:val="de-DE"/>
              </w:rPr>
              <w:t>;</w:t>
            </w:r>
          </w:p>
        </w:tc>
        <w:tc>
          <w:tcPr>
            <w:tcW w:w="426" w:type="dxa"/>
          </w:tcPr>
          <w:p w14:paraId="5C530932" w14:textId="77777777" w:rsidR="007230B5" w:rsidRPr="009C2C8C" w:rsidRDefault="007230B5" w:rsidP="00724BEC">
            <w:pPr>
              <w:widowControl w:val="0"/>
              <w:rPr>
                <w:rFonts w:ascii="Aptos" w:hAnsi="Aptos" w:cstheme="majorHAnsi"/>
                <w:sz w:val="22"/>
                <w:szCs w:val="22"/>
                <w:lang w:val="de-DE"/>
              </w:rPr>
            </w:pPr>
          </w:p>
        </w:tc>
        <w:tc>
          <w:tcPr>
            <w:tcW w:w="4384" w:type="dxa"/>
            <w:gridSpan w:val="4"/>
          </w:tcPr>
          <w:p w14:paraId="7894A731" w14:textId="458D8FFB" w:rsidR="007230B5" w:rsidRPr="009C2C8C" w:rsidRDefault="007230B5" w:rsidP="00724BEC">
            <w:pPr>
              <w:widowControl w:val="0"/>
              <w:autoSpaceDE w:val="0"/>
              <w:autoSpaceDN w:val="0"/>
              <w:adjustRightInd w:val="0"/>
              <w:ind w:right="6"/>
              <w:jc w:val="both"/>
              <w:rPr>
                <w:rFonts w:ascii="Aptos" w:hAnsi="Aptos" w:cstheme="majorHAnsi"/>
                <w:bCs/>
                <w:color w:val="FF0000"/>
                <w:sz w:val="22"/>
                <w:szCs w:val="22"/>
                <w:lang w:val="it-IT"/>
              </w:rPr>
            </w:pPr>
            <w:r w:rsidRPr="009C2C8C">
              <w:rPr>
                <w:rFonts w:ascii="Aptos" w:hAnsi="Aptos" w:cstheme="majorHAnsi"/>
                <w:sz w:val="22"/>
                <w:szCs w:val="22"/>
                <w:lang w:val="it-IT"/>
              </w:rPr>
              <w:t xml:space="preserve">d) l’indicazione del </w:t>
            </w:r>
            <w:r w:rsidRPr="009C2C8C">
              <w:rPr>
                <w:rFonts w:ascii="Aptos" w:hAnsi="Aptos" w:cstheme="majorHAnsi"/>
                <w:b/>
                <w:sz w:val="22"/>
                <w:szCs w:val="22"/>
                <w:lang w:val="it-IT"/>
              </w:rPr>
              <w:t>conto corrente dedicato</w:t>
            </w:r>
            <w:r w:rsidRPr="009C2C8C">
              <w:rPr>
                <w:rFonts w:ascii="Aptos" w:hAnsi="Aptos" w:cstheme="majorHAnsi"/>
                <w:sz w:val="22"/>
                <w:szCs w:val="22"/>
                <w:lang w:val="it-IT"/>
              </w:rPr>
              <w:t>;</w:t>
            </w:r>
          </w:p>
        </w:tc>
      </w:tr>
      <w:tr w:rsidR="007230B5" w:rsidRPr="009C2C8C" w14:paraId="05218061" w14:textId="77777777" w:rsidTr="60C72650">
        <w:trPr>
          <w:gridBefore w:val="1"/>
          <w:gridAfter w:val="1"/>
          <w:wBefore w:w="12" w:type="dxa"/>
          <w:wAfter w:w="12" w:type="dxa"/>
        </w:trPr>
        <w:tc>
          <w:tcPr>
            <w:tcW w:w="4536" w:type="dxa"/>
            <w:gridSpan w:val="5"/>
          </w:tcPr>
          <w:p w14:paraId="7894D0F0" w14:textId="77777777" w:rsidR="007230B5" w:rsidRPr="009C2C8C" w:rsidRDefault="007230B5" w:rsidP="00724BEC">
            <w:pPr>
              <w:pStyle w:val="Rientrocorpodeltesto"/>
              <w:widowControl w:val="0"/>
              <w:tabs>
                <w:tab w:val="left" w:pos="8496"/>
              </w:tabs>
              <w:spacing w:after="0"/>
              <w:ind w:left="0"/>
              <w:jc w:val="both"/>
              <w:rPr>
                <w:rFonts w:ascii="Aptos" w:hAnsi="Aptos" w:cstheme="majorHAnsi"/>
                <w:color w:val="FF0000"/>
                <w:sz w:val="22"/>
                <w:szCs w:val="22"/>
                <w:lang w:val="it-IT"/>
              </w:rPr>
            </w:pPr>
          </w:p>
        </w:tc>
        <w:tc>
          <w:tcPr>
            <w:tcW w:w="426" w:type="dxa"/>
          </w:tcPr>
          <w:p w14:paraId="00207004" w14:textId="77777777" w:rsidR="007230B5" w:rsidRPr="009C2C8C" w:rsidRDefault="007230B5" w:rsidP="00724BEC">
            <w:pPr>
              <w:widowControl w:val="0"/>
              <w:rPr>
                <w:rFonts w:ascii="Aptos" w:hAnsi="Aptos" w:cstheme="majorHAnsi"/>
                <w:sz w:val="22"/>
                <w:szCs w:val="22"/>
                <w:lang w:val="it-IT"/>
              </w:rPr>
            </w:pPr>
          </w:p>
        </w:tc>
        <w:tc>
          <w:tcPr>
            <w:tcW w:w="4384" w:type="dxa"/>
            <w:gridSpan w:val="4"/>
          </w:tcPr>
          <w:p w14:paraId="7776016C" w14:textId="77777777" w:rsidR="007230B5" w:rsidRPr="009C2C8C" w:rsidRDefault="007230B5" w:rsidP="00724BEC">
            <w:pPr>
              <w:widowControl w:val="0"/>
              <w:autoSpaceDE w:val="0"/>
              <w:autoSpaceDN w:val="0"/>
              <w:adjustRightInd w:val="0"/>
              <w:ind w:right="6"/>
              <w:jc w:val="both"/>
              <w:rPr>
                <w:rFonts w:ascii="Aptos" w:hAnsi="Aptos" w:cstheme="majorHAnsi"/>
                <w:bCs/>
                <w:color w:val="FF0000"/>
                <w:sz w:val="22"/>
                <w:szCs w:val="22"/>
                <w:lang w:val="it-IT"/>
              </w:rPr>
            </w:pPr>
          </w:p>
        </w:tc>
      </w:tr>
      <w:tr w:rsidR="007230B5" w:rsidRPr="009C2C8C" w14:paraId="644DBAA8" w14:textId="77777777" w:rsidTr="60C72650">
        <w:trPr>
          <w:gridBefore w:val="1"/>
          <w:gridAfter w:val="1"/>
          <w:wBefore w:w="12" w:type="dxa"/>
          <w:wAfter w:w="12" w:type="dxa"/>
        </w:trPr>
        <w:tc>
          <w:tcPr>
            <w:tcW w:w="4536" w:type="dxa"/>
            <w:gridSpan w:val="5"/>
          </w:tcPr>
          <w:p w14:paraId="7146B990" w14:textId="77777777" w:rsidR="007230B5" w:rsidRPr="009C2C8C" w:rsidRDefault="007230B5" w:rsidP="00724BEC">
            <w:pPr>
              <w:pStyle w:val="Rientrocorpodeltesto"/>
              <w:widowControl w:val="0"/>
              <w:numPr>
                <w:ilvl w:val="0"/>
                <w:numId w:val="52"/>
              </w:numPr>
              <w:tabs>
                <w:tab w:val="left" w:pos="8496"/>
              </w:tabs>
              <w:spacing w:after="0"/>
              <w:ind w:left="297" w:hanging="297"/>
              <w:jc w:val="both"/>
              <w:rPr>
                <w:rFonts w:ascii="Aptos" w:hAnsi="Aptos" w:cstheme="majorHAnsi"/>
                <w:color w:val="FF0000"/>
                <w:sz w:val="22"/>
                <w:szCs w:val="22"/>
                <w:lang w:val="de-DE"/>
              </w:rPr>
            </w:pPr>
            <w:r w:rsidRPr="009C2C8C">
              <w:rPr>
                <w:rFonts w:ascii="Aptos" w:hAnsi="Aptos" w:cstheme="majorHAnsi"/>
                <w:b/>
                <w:bCs/>
                <w:sz w:val="22"/>
                <w:szCs w:val="22"/>
                <w:lang w:val="de-DE"/>
              </w:rPr>
              <w:t xml:space="preserve">Bei BG die </w:t>
            </w:r>
            <w:r w:rsidRPr="009C2C8C">
              <w:rPr>
                <w:rFonts w:ascii="Aptos" w:hAnsi="Aptos" w:cstheme="majorHAnsi"/>
                <w:b/>
                <w:sz w:val="22"/>
                <w:szCs w:val="22"/>
                <w:lang w:val="de-DE"/>
              </w:rPr>
              <w:t>gemeinsame Sondervollmacht mit Vertretungsbefugnis</w:t>
            </w:r>
            <w:r w:rsidRPr="009C2C8C">
              <w:rPr>
                <w:rFonts w:ascii="Aptos" w:hAnsi="Aptos" w:cstheme="majorHAnsi"/>
                <w:sz w:val="22"/>
                <w:szCs w:val="22"/>
                <w:lang w:val="de-DE"/>
              </w:rPr>
              <w:t xml:space="preserve"> mittels beglaubigter Privaturkunde, die dem gesetzlichen Vertreter des Gruppenbeauftragten erteilt wurde</w:t>
            </w:r>
            <w:r w:rsidRPr="009C2C8C">
              <w:rPr>
                <w:rFonts w:ascii="Aptos" w:hAnsi="Aptos" w:cstheme="majorHAnsi"/>
                <w:bCs/>
                <w:sz w:val="22"/>
                <w:szCs w:val="22"/>
                <w:lang w:val="de-DE"/>
              </w:rPr>
              <w:t>;</w:t>
            </w:r>
          </w:p>
        </w:tc>
        <w:tc>
          <w:tcPr>
            <w:tcW w:w="426" w:type="dxa"/>
          </w:tcPr>
          <w:p w14:paraId="4149CF96" w14:textId="77777777" w:rsidR="007230B5" w:rsidRPr="009C2C8C" w:rsidRDefault="007230B5" w:rsidP="00724BEC">
            <w:pPr>
              <w:widowControl w:val="0"/>
              <w:rPr>
                <w:rFonts w:ascii="Aptos" w:hAnsi="Aptos" w:cstheme="majorHAnsi"/>
                <w:sz w:val="22"/>
                <w:szCs w:val="22"/>
                <w:lang w:val="de-DE"/>
              </w:rPr>
            </w:pPr>
          </w:p>
        </w:tc>
        <w:tc>
          <w:tcPr>
            <w:tcW w:w="4384" w:type="dxa"/>
            <w:gridSpan w:val="4"/>
          </w:tcPr>
          <w:p w14:paraId="47AD7426" w14:textId="40DC8A3E" w:rsidR="007230B5" w:rsidRPr="009C2C8C" w:rsidRDefault="007230B5" w:rsidP="00724BEC">
            <w:pPr>
              <w:pStyle w:val="Paragrafoelenco"/>
              <w:widowControl w:val="0"/>
              <w:numPr>
                <w:ilvl w:val="0"/>
                <w:numId w:val="50"/>
              </w:numPr>
              <w:autoSpaceDE w:val="0"/>
              <w:autoSpaceDN w:val="0"/>
              <w:adjustRightInd w:val="0"/>
              <w:ind w:left="281" w:right="6" w:hanging="284"/>
              <w:jc w:val="both"/>
              <w:rPr>
                <w:rFonts w:ascii="Aptos" w:hAnsi="Aptos" w:cstheme="majorHAnsi"/>
                <w:b/>
                <w:bCs/>
                <w:sz w:val="22"/>
                <w:szCs w:val="22"/>
                <w:lang w:val="it-IT"/>
              </w:rPr>
            </w:pPr>
            <w:r w:rsidRPr="009C2C8C">
              <w:rPr>
                <w:rFonts w:ascii="Aptos" w:hAnsi="Aptos" w:cstheme="majorHAnsi"/>
                <w:b/>
                <w:bCs/>
                <w:sz w:val="22"/>
                <w:szCs w:val="22"/>
                <w:lang w:val="it-IT"/>
              </w:rPr>
              <w:t>in caso di R.T. la procura relativa al mandato collettivo speciale con rappresentanza</w:t>
            </w:r>
            <w:r w:rsidRPr="009C2C8C">
              <w:rPr>
                <w:rFonts w:ascii="Aptos" w:hAnsi="Aptos" w:cstheme="majorHAnsi"/>
                <w:bCs/>
                <w:sz w:val="22"/>
                <w:szCs w:val="22"/>
                <w:lang w:val="it-IT"/>
              </w:rPr>
              <w:t>, risultante da scrittura privata autenticata conferita al legale rappresentante dell’impresa capogruppo;</w:t>
            </w:r>
          </w:p>
        </w:tc>
      </w:tr>
      <w:tr w:rsidR="007230B5" w:rsidRPr="009C2C8C" w14:paraId="52E7C2A5" w14:textId="77777777" w:rsidTr="60C72650">
        <w:trPr>
          <w:gridBefore w:val="1"/>
          <w:gridAfter w:val="1"/>
          <w:wBefore w:w="12" w:type="dxa"/>
          <w:wAfter w:w="12" w:type="dxa"/>
        </w:trPr>
        <w:tc>
          <w:tcPr>
            <w:tcW w:w="4536" w:type="dxa"/>
            <w:gridSpan w:val="5"/>
          </w:tcPr>
          <w:p w14:paraId="14FEAB9B" w14:textId="77777777" w:rsidR="007230B5" w:rsidRPr="009C2C8C" w:rsidRDefault="007230B5" w:rsidP="00724BEC">
            <w:pPr>
              <w:pStyle w:val="Rientrocorpodeltesto"/>
              <w:widowControl w:val="0"/>
              <w:tabs>
                <w:tab w:val="left" w:pos="8496"/>
              </w:tabs>
              <w:spacing w:after="0"/>
              <w:ind w:left="0"/>
              <w:jc w:val="both"/>
              <w:rPr>
                <w:rFonts w:ascii="Aptos" w:hAnsi="Aptos" w:cstheme="majorHAnsi"/>
                <w:color w:val="FF0000"/>
                <w:sz w:val="22"/>
                <w:szCs w:val="22"/>
                <w:lang w:val="it-IT"/>
              </w:rPr>
            </w:pPr>
          </w:p>
        </w:tc>
        <w:tc>
          <w:tcPr>
            <w:tcW w:w="426" w:type="dxa"/>
          </w:tcPr>
          <w:p w14:paraId="090A145B" w14:textId="77777777" w:rsidR="007230B5" w:rsidRPr="009C2C8C" w:rsidRDefault="007230B5" w:rsidP="00724BEC">
            <w:pPr>
              <w:widowControl w:val="0"/>
              <w:rPr>
                <w:rFonts w:ascii="Aptos" w:hAnsi="Aptos" w:cstheme="majorHAnsi"/>
                <w:sz w:val="22"/>
                <w:szCs w:val="22"/>
                <w:lang w:val="it-IT"/>
              </w:rPr>
            </w:pPr>
          </w:p>
        </w:tc>
        <w:tc>
          <w:tcPr>
            <w:tcW w:w="4384" w:type="dxa"/>
            <w:gridSpan w:val="4"/>
          </w:tcPr>
          <w:p w14:paraId="62BB9FA1" w14:textId="77777777" w:rsidR="007230B5" w:rsidRPr="009C2C8C" w:rsidRDefault="007230B5" w:rsidP="00724BEC">
            <w:pPr>
              <w:widowControl w:val="0"/>
              <w:autoSpaceDE w:val="0"/>
              <w:autoSpaceDN w:val="0"/>
              <w:adjustRightInd w:val="0"/>
              <w:ind w:right="6"/>
              <w:jc w:val="both"/>
              <w:rPr>
                <w:rFonts w:ascii="Aptos" w:hAnsi="Aptos" w:cstheme="majorHAnsi"/>
                <w:bCs/>
                <w:color w:val="FF0000"/>
                <w:sz w:val="22"/>
                <w:szCs w:val="22"/>
                <w:lang w:val="it-IT"/>
              </w:rPr>
            </w:pPr>
          </w:p>
        </w:tc>
      </w:tr>
      <w:tr w:rsidR="007230B5" w:rsidRPr="009C2C8C" w14:paraId="17CE678D" w14:textId="77777777" w:rsidTr="60C72650">
        <w:trPr>
          <w:gridBefore w:val="1"/>
          <w:gridAfter w:val="1"/>
          <w:wBefore w:w="12" w:type="dxa"/>
          <w:wAfter w:w="12" w:type="dxa"/>
        </w:trPr>
        <w:tc>
          <w:tcPr>
            <w:tcW w:w="4536" w:type="dxa"/>
            <w:gridSpan w:val="5"/>
          </w:tcPr>
          <w:p w14:paraId="20232802" w14:textId="468B4481" w:rsidR="007230B5" w:rsidRPr="009C2C8C" w:rsidRDefault="007230B5" w:rsidP="00724BEC">
            <w:pPr>
              <w:pStyle w:val="Rientrocorpodeltesto"/>
              <w:widowControl w:val="0"/>
              <w:numPr>
                <w:ilvl w:val="0"/>
                <w:numId w:val="50"/>
              </w:numPr>
              <w:tabs>
                <w:tab w:val="left" w:pos="8496"/>
              </w:tabs>
              <w:spacing w:after="0"/>
              <w:ind w:left="297" w:hanging="297"/>
              <w:jc w:val="both"/>
              <w:rPr>
                <w:rFonts w:ascii="Aptos" w:hAnsi="Aptos" w:cstheme="majorHAnsi"/>
                <w:sz w:val="22"/>
                <w:szCs w:val="22"/>
                <w:lang w:val="de-DE"/>
              </w:rPr>
            </w:pPr>
            <w:r w:rsidRPr="009C2C8C">
              <w:rPr>
                <w:rFonts w:ascii="Aptos" w:eastAsia="Calibri" w:hAnsi="Aptos" w:cstheme="majorHAnsi"/>
                <w:sz w:val="22"/>
                <w:szCs w:val="22"/>
                <w:lang w:val="de-DE"/>
              </w:rPr>
              <w:t>Die kontinuierlichen Kooperations-, Dienstleis-tungs</w:t>
            </w:r>
            <w:r w:rsidRPr="009C2C8C">
              <w:rPr>
                <w:rFonts w:ascii="Aptos" w:hAnsi="Aptos" w:cstheme="majorHAnsi"/>
                <w:sz w:val="22"/>
                <w:szCs w:val="22"/>
                <w:lang w:val="de-DE"/>
              </w:rPr>
              <w:t xml:space="preserve">verträge, die vor Veröffentlichung des vorliegenden Vergabeverfahrens gemäß </w:t>
            </w:r>
            <w:r w:rsidRPr="009C2C8C">
              <w:rPr>
                <w:rFonts w:ascii="Aptos" w:hAnsi="Aptos" w:cstheme="majorHAnsi"/>
                <w:sz w:val="22"/>
                <w:szCs w:val="22"/>
                <w:lang w:val="de-DE" w:eastAsia="it-IT"/>
              </w:rPr>
              <w:t xml:space="preserve">Buchst. d) Art. 119 GvD Nr. 36/2023   </w:t>
            </w:r>
            <w:r w:rsidRPr="009C2C8C">
              <w:rPr>
                <w:rFonts w:ascii="Aptos" w:hAnsi="Aptos" w:cstheme="majorHAnsi"/>
                <w:sz w:val="22"/>
                <w:szCs w:val="22"/>
                <w:lang w:val="de-DE"/>
              </w:rPr>
              <w:t>unterzeichnet wurden, müssen vor oder gleichzeitig mit der Unterzeichnung des Vergabevertrags</w:t>
            </w:r>
            <w:r w:rsidRPr="009C2C8C">
              <w:rPr>
                <w:rFonts w:ascii="Aptos" w:eastAsia="Calibri" w:hAnsi="Aptos" w:cstheme="majorHAnsi"/>
                <w:sz w:val="22"/>
                <w:szCs w:val="22"/>
                <w:lang w:val="de-DE"/>
              </w:rPr>
              <w:t xml:space="preserve"> in der Vergabestelle hinterlegt werden;</w:t>
            </w:r>
          </w:p>
        </w:tc>
        <w:tc>
          <w:tcPr>
            <w:tcW w:w="426" w:type="dxa"/>
          </w:tcPr>
          <w:p w14:paraId="7FC2960F" w14:textId="77777777" w:rsidR="007230B5" w:rsidRPr="009C2C8C" w:rsidRDefault="007230B5" w:rsidP="00724BEC">
            <w:pPr>
              <w:widowControl w:val="0"/>
              <w:rPr>
                <w:rFonts w:ascii="Aptos" w:hAnsi="Aptos" w:cstheme="majorHAnsi"/>
                <w:sz w:val="22"/>
                <w:szCs w:val="22"/>
                <w:lang w:val="de-DE"/>
              </w:rPr>
            </w:pPr>
          </w:p>
        </w:tc>
        <w:tc>
          <w:tcPr>
            <w:tcW w:w="4384" w:type="dxa"/>
            <w:gridSpan w:val="4"/>
          </w:tcPr>
          <w:p w14:paraId="6703CCA3" w14:textId="14F8E0E2" w:rsidR="007230B5" w:rsidRPr="009C2C8C" w:rsidRDefault="007230B5" w:rsidP="00724BEC">
            <w:pPr>
              <w:pStyle w:val="Paragrafoelenco"/>
              <w:widowControl w:val="0"/>
              <w:numPr>
                <w:ilvl w:val="0"/>
                <w:numId w:val="52"/>
              </w:numPr>
              <w:autoSpaceDE w:val="0"/>
              <w:autoSpaceDN w:val="0"/>
              <w:adjustRightInd w:val="0"/>
              <w:ind w:left="281" w:right="6" w:hanging="281"/>
              <w:jc w:val="both"/>
              <w:rPr>
                <w:rFonts w:ascii="Aptos" w:hAnsi="Aptos" w:cstheme="majorHAnsi"/>
                <w:bCs/>
                <w:sz w:val="22"/>
                <w:szCs w:val="22"/>
                <w:lang w:val="it-IT"/>
              </w:rPr>
            </w:pPr>
            <w:r w:rsidRPr="009C2C8C">
              <w:rPr>
                <w:rFonts w:ascii="Aptos" w:eastAsia="Calibri" w:hAnsi="Aptos" w:cstheme="majorHAnsi"/>
                <w:sz w:val="22"/>
                <w:szCs w:val="22"/>
                <w:lang w:val="it-IT"/>
              </w:rPr>
              <w:t>i contratti continuativi di cooperazione, servizio sottoscritti in epoca anteriore alla pubblicazione della presente procedura d’appalto di cui alla alla lett. d) dell’art. 119 del d.lgs. 36/2023 che dovranno essere depositati presso la stazione appaltante prima o contestualmente alla sottoscrizione del contratto di appalto;</w:t>
            </w:r>
          </w:p>
        </w:tc>
      </w:tr>
      <w:tr w:rsidR="007230B5" w:rsidRPr="009C2C8C" w14:paraId="28665F96" w14:textId="77777777" w:rsidTr="60C72650">
        <w:trPr>
          <w:gridBefore w:val="1"/>
          <w:gridAfter w:val="1"/>
          <w:wBefore w:w="12" w:type="dxa"/>
          <w:wAfter w:w="12" w:type="dxa"/>
        </w:trPr>
        <w:tc>
          <w:tcPr>
            <w:tcW w:w="4536" w:type="dxa"/>
            <w:gridSpan w:val="5"/>
          </w:tcPr>
          <w:p w14:paraId="6A52EF09" w14:textId="77777777" w:rsidR="007230B5" w:rsidRPr="009C2C8C" w:rsidRDefault="007230B5" w:rsidP="00724BEC">
            <w:pPr>
              <w:widowControl w:val="0"/>
              <w:shd w:val="clear" w:color="auto" w:fill="FFFFFF" w:themeFill="background1"/>
              <w:ind w:left="308" w:right="76" w:hanging="11"/>
              <w:jc w:val="both"/>
              <w:rPr>
                <w:rFonts w:ascii="Aptos" w:hAnsi="Aptos" w:cstheme="majorHAnsi"/>
                <w:bCs/>
                <w:sz w:val="22"/>
                <w:szCs w:val="22"/>
                <w:lang w:val="it-IT"/>
              </w:rPr>
            </w:pPr>
          </w:p>
        </w:tc>
        <w:tc>
          <w:tcPr>
            <w:tcW w:w="426" w:type="dxa"/>
          </w:tcPr>
          <w:p w14:paraId="0AA911F3" w14:textId="77777777" w:rsidR="007230B5" w:rsidRPr="009C2C8C" w:rsidRDefault="007230B5" w:rsidP="00724BEC">
            <w:pPr>
              <w:widowControl w:val="0"/>
              <w:rPr>
                <w:rFonts w:ascii="Aptos" w:hAnsi="Aptos" w:cstheme="majorHAnsi"/>
                <w:sz w:val="22"/>
                <w:szCs w:val="22"/>
                <w:lang w:val="it-IT"/>
              </w:rPr>
            </w:pPr>
          </w:p>
        </w:tc>
        <w:tc>
          <w:tcPr>
            <w:tcW w:w="4384" w:type="dxa"/>
            <w:gridSpan w:val="4"/>
          </w:tcPr>
          <w:p w14:paraId="13225D6A" w14:textId="77777777" w:rsidR="007230B5" w:rsidRPr="009C2C8C" w:rsidRDefault="007230B5" w:rsidP="00724BEC">
            <w:pPr>
              <w:widowControl w:val="0"/>
              <w:autoSpaceDE w:val="0"/>
              <w:autoSpaceDN w:val="0"/>
              <w:adjustRightInd w:val="0"/>
              <w:ind w:left="282" w:right="6"/>
              <w:jc w:val="both"/>
              <w:rPr>
                <w:rFonts w:ascii="Aptos" w:hAnsi="Aptos" w:cstheme="majorHAnsi"/>
                <w:bCs/>
                <w:sz w:val="22"/>
                <w:szCs w:val="22"/>
                <w:lang w:val="it-IT"/>
              </w:rPr>
            </w:pPr>
          </w:p>
        </w:tc>
      </w:tr>
      <w:tr w:rsidR="007230B5" w:rsidRPr="009C2C8C" w14:paraId="7EA8D940" w14:textId="77777777" w:rsidTr="60C72650">
        <w:trPr>
          <w:gridBefore w:val="1"/>
          <w:gridAfter w:val="1"/>
          <w:wBefore w:w="12" w:type="dxa"/>
          <w:wAfter w:w="12" w:type="dxa"/>
        </w:trPr>
        <w:tc>
          <w:tcPr>
            <w:tcW w:w="4536" w:type="dxa"/>
            <w:gridSpan w:val="5"/>
          </w:tcPr>
          <w:p w14:paraId="7A6DBA2E" w14:textId="77777777" w:rsidR="007230B5" w:rsidRPr="009C2C8C" w:rsidRDefault="007230B5" w:rsidP="00724BEC">
            <w:pPr>
              <w:pStyle w:val="Rientrocorpodeltesto"/>
              <w:widowControl w:val="0"/>
              <w:numPr>
                <w:ilvl w:val="0"/>
                <w:numId w:val="52"/>
              </w:numPr>
              <w:tabs>
                <w:tab w:val="left" w:pos="8496"/>
              </w:tabs>
              <w:spacing w:after="0"/>
              <w:ind w:left="297" w:hanging="297"/>
              <w:jc w:val="both"/>
              <w:rPr>
                <w:rFonts w:ascii="Aptos" w:hAnsi="Aptos" w:cstheme="majorHAnsi"/>
                <w:color w:val="FF0000"/>
                <w:sz w:val="22"/>
                <w:szCs w:val="22"/>
                <w:lang w:val="de-DE"/>
              </w:rPr>
            </w:pPr>
            <w:r w:rsidRPr="009C2C8C">
              <w:rPr>
                <w:rFonts w:ascii="Aptos" w:hAnsi="Aptos" w:cstheme="majorHAnsi"/>
                <w:color w:val="FF0000"/>
                <w:sz w:val="22"/>
                <w:szCs w:val="22"/>
                <w:lang w:val="de-DE"/>
              </w:rPr>
              <w:t>Sekretariatsgebühren/</w:t>
            </w:r>
            <w:r w:rsidRPr="009C2C8C">
              <w:rPr>
                <w:rFonts w:ascii="Aptos" w:hAnsi="Aptos" w:cstheme="majorHAnsi"/>
                <w:sz w:val="22"/>
                <w:szCs w:val="22"/>
                <w:lang w:val="de-DE"/>
              </w:rPr>
              <w:fldChar w:fldCharType="begin">
                <w:ffData>
                  <w:name w:val="Text22"/>
                  <w:enabled/>
                  <w:calcOnExit w:val="0"/>
                  <w:textInput/>
                </w:ffData>
              </w:fldChar>
            </w:r>
            <w:r w:rsidRPr="009C2C8C">
              <w:rPr>
                <w:rFonts w:ascii="Aptos" w:hAnsi="Aptos" w:cstheme="majorHAnsi"/>
                <w:sz w:val="22"/>
                <w:szCs w:val="22"/>
                <w:lang w:val="de-DE"/>
              </w:rPr>
              <w:instrText xml:space="preserve"> FORMTEXT </w:instrText>
            </w:r>
            <w:r w:rsidRPr="009C2C8C">
              <w:rPr>
                <w:rFonts w:ascii="Aptos" w:hAnsi="Aptos" w:cstheme="majorHAnsi"/>
                <w:sz w:val="22"/>
                <w:szCs w:val="22"/>
                <w:lang w:val="de-DE"/>
              </w:rPr>
            </w:r>
            <w:r w:rsidRPr="009C2C8C">
              <w:rPr>
                <w:rFonts w:ascii="Aptos" w:hAnsi="Aptos" w:cstheme="majorHAnsi"/>
                <w:sz w:val="22"/>
                <w:szCs w:val="22"/>
                <w:lang w:val="de-DE"/>
              </w:rPr>
              <w:fldChar w:fldCharType="separate"/>
            </w:r>
            <w:r w:rsidRPr="009C2C8C">
              <w:rPr>
                <w:rFonts w:ascii="Aptos" w:hAnsi="Aptos" w:cstheme="majorHAnsi"/>
                <w:sz w:val="22"/>
                <w:szCs w:val="22"/>
                <w:lang w:val="de-DE"/>
              </w:rPr>
              <w:t> </w:t>
            </w:r>
            <w:r w:rsidRPr="009C2C8C">
              <w:rPr>
                <w:rFonts w:ascii="Aptos" w:hAnsi="Aptos" w:cstheme="majorHAnsi"/>
                <w:sz w:val="22"/>
                <w:szCs w:val="22"/>
                <w:lang w:val="de-DE"/>
              </w:rPr>
              <w:t> </w:t>
            </w:r>
            <w:r w:rsidRPr="009C2C8C">
              <w:rPr>
                <w:rFonts w:ascii="Aptos" w:hAnsi="Aptos" w:cstheme="majorHAnsi"/>
                <w:sz w:val="22"/>
                <w:szCs w:val="22"/>
                <w:lang w:val="de-DE"/>
              </w:rPr>
              <w:t> </w:t>
            </w:r>
            <w:r w:rsidRPr="009C2C8C">
              <w:rPr>
                <w:rFonts w:ascii="Aptos" w:hAnsi="Aptos" w:cstheme="majorHAnsi"/>
                <w:sz w:val="22"/>
                <w:szCs w:val="22"/>
                <w:lang w:val="de-DE"/>
              </w:rPr>
              <w:t> </w:t>
            </w:r>
            <w:r w:rsidRPr="009C2C8C">
              <w:rPr>
                <w:rFonts w:ascii="Aptos" w:hAnsi="Aptos" w:cstheme="majorHAnsi"/>
                <w:sz w:val="22"/>
                <w:szCs w:val="22"/>
                <w:lang w:val="de-DE"/>
              </w:rPr>
              <w:t> </w:t>
            </w:r>
            <w:r w:rsidRPr="009C2C8C">
              <w:rPr>
                <w:rFonts w:ascii="Aptos" w:hAnsi="Aptos" w:cstheme="majorHAnsi"/>
                <w:sz w:val="22"/>
                <w:szCs w:val="22"/>
                <w:lang w:val="de-DE"/>
              </w:rPr>
              <w:fldChar w:fldCharType="end"/>
            </w:r>
            <w:r w:rsidRPr="009C2C8C">
              <w:rPr>
                <w:rFonts w:ascii="Aptos" w:hAnsi="Aptos" w:cstheme="majorHAnsi"/>
                <w:color w:val="FF0000"/>
                <w:sz w:val="22"/>
                <w:szCs w:val="22"/>
                <w:lang w:val="de-DE"/>
              </w:rPr>
              <w:t xml:space="preserve"> in der Höhe von </w:t>
            </w:r>
            <w:r w:rsidRPr="009C2C8C">
              <w:rPr>
                <w:rFonts w:ascii="Aptos" w:hAnsi="Aptos" w:cstheme="majorHAnsi"/>
                <w:color w:val="FF0000"/>
                <w:sz w:val="22"/>
                <w:szCs w:val="22"/>
                <w:lang w:val="de-DE"/>
              </w:rPr>
              <w:fldChar w:fldCharType="begin">
                <w:ffData>
                  <w:name w:val="Text22"/>
                  <w:enabled/>
                  <w:calcOnExit w:val="0"/>
                  <w:textInput/>
                </w:ffData>
              </w:fldChar>
            </w:r>
            <w:r w:rsidRPr="009C2C8C">
              <w:rPr>
                <w:rFonts w:ascii="Aptos" w:hAnsi="Aptos" w:cstheme="majorHAnsi"/>
                <w:color w:val="FF0000"/>
                <w:sz w:val="22"/>
                <w:szCs w:val="22"/>
                <w:lang w:val="de-DE"/>
              </w:rPr>
              <w:instrText xml:space="preserve"> FORMTEXT </w:instrText>
            </w:r>
            <w:r w:rsidRPr="009C2C8C">
              <w:rPr>
                <w:rFonts w:ascii="Aptos" w:hAnsi="Aptos" w:cstheme="majorHAnsi"/>
                <w:color w:val="FF0000"/>
                <w:sz w:val="22"/>
                <w:szCs w:val="22"/>
                <w:lang w:val="de-DE"/>
              </w:rPr>
            </w:r>
            <w:r w:rsidRPr="009C2C8C">
              <w:rPr>
                <w:rFonts w:ascii="Aptos" w:hAnsi="Aptos" w:cstheme="majorHAnsi"/>
                <w:color w:val="FF0000"/>
                <w:sz w:val="22"/>
                <w:szCs w:val="22"/>
                <w:lang w:val="de-DE"/>
              </w:rPr>
              <w:fldChar w:fldCharType="separate"/>
            </w:r>
            <w:r w:rsidRPr="009C2C8C">
              <w:rPr>
                <w:rFonts w:ascii="Aptos" w:hAnsi="Aptos" w:cstheme="majorHAnsi"/>
                <w:color w:val="FF0000"/>
                <w:sz w:val="22"/>
                <w:szCs w:val="22"/>
                <w:lang w:val="de-DE"/>
              </w:rPr>
              <w:t> </w:t>
            </w:r>
            <w:r w:rsidRPr="009C2C8C">
              <w:rPr>
                <w:rFonts w:ascii="Aptos" w:hAnsi="Aptos" w:cstheme="majorHAnsi"/>
                <w:color w:val="FF0000"/>
                <w:sz w:val="22"/>
                <w:szCs w:val="22"/>
                <w:lang w:val="de-DE"/>
              </w:rPr>
              <w:t> </w:t>
            </w:r>
            <w:r w:rsidRPr="009C2C8C">
              <w:rPr>
                <w:rFonts w:ascii="Aptos" w:hAnsi="Aptos" w:cstheme="majorHAnsi"/>
                <w:color w:val="FF0000"/>
                <w:sz w:val="22"/>
                <w:szCs w:val="22"/>
                <w:lang w:val="de-DE"/>
              </w:rPr>
              <w:t> </w:t>
            </w:r>
            <w:r w:rsidRPr="009C2C8C">
              <w:rPr>
                <w:rFonts w:ascii="Aptos" w:hAnsi="Aptos" w:cstheme="majorHAnsi"/>
                <w:color w:val="FF0000"/>
                <w:sz w:val="22"/>
                <w:szCs w:val="22"/>
                <w:lang w:val="de-DE"/>
              </w:rPr>
              <w:t> </w:t>
            </w:r>
            <w:r w:rsidRPr="009C2C8C">
              <w:rPr>
                <w:rFonts w:ascii="Aptos" w:hAnsi="Aptos" w:cstheme="majorHAnsi"/>
                <w:color w:val="FF0000"/>
                <w:sz w:val="22"/>
                <w:szCs w:val="22"/>
                <w:lang w:val="de-DE"/>
              </w:rPr>
              <w:t> </w:t>
            </w:r>
            <w:r w:rsidRPr="009C2C8C">
              <w:rPr>
                <w:rFonts w:ascii="Aptos" w:hAnsi="Aptos" w:cstheme="majorHAnsi"/>
                <w:color w:val="FF0000"/>
                <w:sz w:val="22"/>
                <w:szCs w:val="22"/>
                <w:lang w:val="de-DE"/>
              </w:rPr>
              <w:fldChar w:fldCharType="end"/>
            </w:r>
            <w:r w:rsidRPr="009C2C8C">
              <w:rPr>
                <w:rFonts w:ascii="Aptos" w:hAnsi="Aptos" w:cstheme="majorHAnsi"/>
                <w:color w:val="FF0000"/>
                <w:sz w:val="22"/>
                <w:szCs w:val="22"/>
                <w:lang w:val="de-DE"/>
              </w:rPr>
              <w:t xml:space="preserve"> Euro;</w:t>
            </w:r>
          </w:p>
        </w:tc>
        <w:tc>
          <w:tcPr>
            <w:tcW w:w="426" w:type="dxa"/>
          </w:tcPr>
          <w:p w14:paraId="5E8C7BDB" w14:textId="77777777" w:rsidR="007230B5" w:rsidRPr="009C2C8C" w:rsidRDefault="007230B5" w:rsidP="00724BEC">
            <w:pPr>
              <w:widowControl w:val="0"/>
              <w:rPr>
                <w:rFonts w:ascii="Aptos" w:hAnsi="Aptos" w:cstheme="majorHAnsi"/>
                <w:sz w:val="22"/>
                <w:szCs w:val="22"/>
                <w:lang w:val="de-DE"/>
              </w:rPr>
            </w:pPr>
          </w:p>
        </w:tc>
        <w:tc>
          <w:tcPr>
            <w:tcW w:w="4384" w:type="dxa"/>
            <w:gridSpan w:val="4"/>
          </w:tcPr>
          <w:p w14:paraId="4E787838" w14:textId="0D7BFE7D" w:rsidR="007230B5" w:rsidRPr="009C2C8C" w:rsidRDefault="007230B5" w:rsidP="00724BEC">
            <w:pPr>
              <w:pStyle w:val="Paragrafoelenco"/>
              <w:widowControl w:val="0"/>
              <w:numPr>
                <w:ilvl w:val="0"/>
                <w:numId w:val="50"/>
              </w:numPr>
              <w:autoSpaceDE w:val="0"/>
              <w:autoSpaceDN w:val="0"/>
              <w:adjustRightInd w:val="0"/>
              <w:ind w:left="281" w:right="6" w:hanging="284"/>
              <w:jc w:val="both"/>
              <w:rPr>
                <w:rFonts w:ascii="Aptos" w:hAnsi="Aptos" w:cstheme="majorHAnsi"/>
                <w:bCs/>
                <w:color w:val="FF0000"/>
                <w:sz w:val="22"/>
                <w:szCs w:val="22"/>
                <w:lang w:val="it-IT"/>
              </w:rPr>
            </w:pPr>
            <w:r w:rsidRPr="009C2C8C">
              <w:rPr>
                <w:rFonts w:ascii="Aptos" w:hAnsi="Aptos" w:cstheme="majorHAnsi"/>
                <w:color w:val="FF0000"/>
                <w:sz w:val="22"/>
                <w:szCs w:val="22"/>
                <w:lang w:val="it-IT"/>
              </w:rPr>
              <w:t>diritti di segreteria/</w:t>
            </w:r>
            <w:r w:rsidRPr="009C2C8C">
              <w:rPr>
                <w:rFonts w:ascii="Aptos" w:hAnsi="Aptos" w:cstheme="majorHAnsi"/>
                <w:sz w:val="22"/>
                <w:szCs w:val="22"/>
              </w:rPr>
              <w:fldChar w:fldCharType="begin">
                <w:ffData>
                  <w:name w:val="Text22"/>
                  <w:enabled/>
                  <w:calcOnExit w:val="0"/>
                  <w:textInput/>
                </w:ffData>
              </w:fldChar>
            </w:r>
            <w:r w:rsidRPr="009C2C8C">
              <w:rPr>
                <w:rFonts w:ascii="Aptos" w:hAnsi="Aptos" w:cstheme="majorHAnsi"/>
                <w:sz w:val="22"/>
                <w:szCs w:val="22"/>
                <w:lang w:val="it-IT"/>
              </w:rPr>
              <w:instrText xml:space="preserve"> FORMTEXT </w:instrText>
            </w:r>
            <w:r w:rsidRPr="009C2C8C">
              <w:rPr>
                <w:rFonts w:ascii="Aptos" w:hAnsi="Aptos" w:cstheme="majorHAnsi"/>
                <w:sz w:val="22"/>
                <w:szCs w:val="22"/>
              </w:rPr>
            </w:r>
            <w:r w:rsidRPr="009C2C8C">
              <w:rPr>
                <w:rFonts w:ascii="Aptos" w:hAnsi="Aptos" w:cstheme="majorHAnsi"/>
                <w:sz w:val="22"/>
                <w:szCs w:val="22"/>
              </w:rPr>
              <w:fldChar w:fldCharType="separate"/>
            </w:r>
            <w:r w:rsidRPr="009C2C8C">
              <w:rPr>
                <w:rFonts w:ascii="Aptos" w:hAnsi="Aptos"/>
              </w:rPr>
              <w:t> </w:t>
            </w:r>
            <w:r w:rsidRPr="009C2C8C">
              <w:rPr>
                <w:rFonts w:ascii="Aptos" w:hAnsi="Aptos"/>
              </w:rPr>
              <w:t> </w:t>
            </w:r>
            <w:r w:rsidRPr="009C2C8C">
              <w:rPr>
                <w:rFonts w:ascii="Aptos" w:hAnsi="Aptos"/>
              </w:rPr>
              <w:t> </w:t>
            </w:r>
            <w:r w:rsidRPr="009C2C8C">
              <w:rPr>
                <w:rFonts w:ascii="Aptos" w:hAnsi="Aptos"/>
              </w:rPr>
              <w:t> </w:t>
            </w:r>
            <w:r w:rsidRPr="009C2C8C">
              <w:rPr>
                <w:rFonts w:ascii="Aptos" w:hAnsi="Aptos"/>
              </w:rPr>
              <w:t> </w:t>
            </w:r>
            <w:r w:rsidRPr="009C2C8C">
              <w:rPr>
                <w:rFonts w:ascii="Aptos" w:hAnsi="Aptos" w:cstheme="majorHAnsi"/>
                <w:sz w:val="22"/>
                <w:szCs w:val="22"/>
              </w:rPr>
              <w:fldChar w:fldCharType="end"/>
            </w:r>
            <w:r w:rsidRPr="009C2C8C">
              <w:rPr>
                <w:rFonts w:ascii="Aptos" w:hAnsi="Aptos" w:cstheme="majorHAnsi"/>
                <w:color w:val="FF0000"/>
                <w:sz w:val="22"/>
                <w:szCs w:val="22"/>
                <w:lang w:val="it-IT"/>
              </w:rPr>
              <w:t xml:space="preserve"> pari a euro </w:t>
            </w:r>
            <w:r w:rsidRPr="009C2C8C">
              <w:rPr>
                <w:rFonts w:ascii="Aptos" w:hAnsi="Aptos" w:cstheme="majorHAnsi"/>
                <w:sz w:val="22"/>
                <w:szCs w:val="22"/>
              </w:rPr>
              <w:fldChar w:fldCharType="begin">
                <w:ffData>
                  <w:name w:val="Text22"/>
                  <w:enabled/>
                  <w:calcOnExit w:val="0"/>
                  <w:textInput/>
                </w:ffData>
              </w:fldChar>
            </w:r>
            <w:r w:rsidRPr="009C2C8C">
              <w:rPr>
                <w:rFonts w:ascii="Aptos" w:hAnsi="Aptos" w:cstheme="majorHAnsi"/>
                <w:sz w:val="22"/>
                <w:szCs w:val="22"/>
                <w:lang w:val="it-IT"/>
              </w:rPr>
              <w:instrText xml:space="preserve"> FORMTEXT </w:instrText>
            </w:r>
            <w:r w:rsidRPr="009C2C8C">
              <w:rPr>
                <w:rFonts w:ascii="Aptos" w:hAnsi="Aptos" w:cstheme="majorHAnsi"/>
                <w:sz w:val="22"/>
                <w:szCs w:val="22"/>
              </w:rPr>
            </w:r>
            <w:r w:rsidRPr="009C2C8C">
              <w:rPr>
                <w:rFonts w:ascii="Aptos" w:hAnsi="Aptos" w:cstheme="majorHAnsi"/>
                <w:sz w:val="22"/>
                <w:szCs w:val="22"/>
              </w:rPr>
              <w:fldChar w:fldCharType="separate"/>
            </w:r>
            <w:r w:rsidRPr="009C2C8C">
              <w:rPr>
                <w:rFonts w:ascii="Aptos" w:hAnsi="Aptos"/>
              </w:rPr>
              <w:t> </w:t>
            </w:r>
            <w:r w:rsidRPr="009C2C8C">
              <w:rPr>
                <w:rFonts w:ascii="Aptos" w:hAnsi="Aptos"/>
              </w:rPr>
              <w:t> </w:t>
            </w:r>
            <w:r w:rsidRPr="009C2C8C">
              <w:rPr>
                <w:rFonts w:ascii="Aptos" w:hAnsi="Aptos"/>
              </w:rPr>
              <w:t> </w:t>
            </w:r>
            <w:r w:rsidRPr="009C2C8C">
              <w:rPr>
                <w:rFonts w:ascii="Aptos" w:hAnsi="Aptos"/>
              </w:rPr>
              <w:t> </w:t>
            </w:r>
            <w:r w:rsidRPr="009C2C8C">
              <w:rPr>
                <w:rFonts w:ascii="Aptos" w:hAnsi="Aptos"/>
              </w:rPr>
              <w:t> </w:t>
            </w:r>
            <w:r w:rsidRPr="009C2C8C">
              <w:rPr>
                <w:rFonts w:ascii="Aptos" w:hAnsi="Aptos" w:cstheme="majorHAnsi"/>
                <w:sz w:val="22"/>
                <w:szCs w:val="22"/>
              </w:rPr>
              <w:fldChar w:fldCharType="end"/>
            </w:r>
            <w:r w:rsidRPr="009C2C8C">
              <w:rPr>
                <w:rFonts w:ascii="Aptos" w:hAnsi="Aptos" w:cstheme="majorHAnsi"/>
                <w:color w:val="FF0000"/>
                <w:sz w:val="22"/>
                <w:szCs w:val="22"/>
                <w:lang w:val="it-IT"/>
              </w:rPr>
              <w:t>;</w:t>
            </w:r>
          </w:p>
        </w:tc>
      </w:tr>
      <w:tr w:rsidR="007230B5" w:rsidRPr="009C2C8C" w14:paraId="39C0FC17" w14:textId="77777777" w:rsidTr="60C72650">
        <w:trPr>
          <w:gridBefore w:val="1"/>
          <w:gridAfter w:val="1"/>
          <w:wBefore w:w="12" w:type="dxa"/>
          <w:wAfter w:w="12" w:type="dxa"/>
        </w:trPr>
        <w:tc>
          <w:tcPr>
            <w:tcW w:w="4536" w:type="dxa"/>
            <w:gridSpan w:val="5"/>
          </w:tcPr>
          <w:p w14:paraId="2EA37572" w14:textId="77777777" w:rsidR="007230B5" w:rsidRPr="009C2C8C" w:rsidRDefault="007230B5" w:rsidP="00724BEC">
            <w:pPr>
              <w:pStyle w:val="Rientrocorpodeltesto"/>
              <w:widowControl w:val="0"/>
              <w:tabs>
                <w:tab w:val="left" w:pos="8496"/>
              </w:tabs>
              <w:spacing w:after="0"/>
              <w:ind w:left="0"/>
              <w:jc w:val="both"/>
              <w:rPr>
                <w:rFonts w:ascii="Aptos" w:hAnsi="Aptos" w:cstheme="majorHAnsi"/>
                <w:color w:val="FF0000"/>
                <w:sz w:val="22"/>
                <w:szCs w:val="22"/>
                <w:lang w:val="it-IT"/>
              </w:rPr>
            </w:pPr>
          </w:p>
        </w:tc>
        <w:tc>
          <w:tcPr>
            <w:tcW w:w="426" w:type="dxa"/>
          </w:tcPr>
          <w:p w14:paraId="4FDD605E" w14:textId="77777777" w:rsidR="007230B5" w:rsidRPr="009C2C8C" w:rsidRDefault="007230B5" w:rsidP="00724BEC">
            <w:pPr>
              <w:widowControl w:val="0"/>
              <w:rPr>
                <w:rFonts w:ascii="Aptos" w:hAnsi="Aptos" w:cstheme="majorHAnsi"/>
                <w:sz w:val="22"/>
                <w:szCs w:val="22"/>
                <w:lang w:val="it-IT"/>
              </w:rPr>
            </w:pPr>
          </w:p>
        </w:tc>
        <w:tc>
          <w:tcPr>
            <w:tcW w:w="4384" w:type="dxa"/>
            <w:gridSpan w:val="4"/>
          </w:tcPr>
          <w:p w14:paraId="7AC6DAB3" w14:textId="77777777" w:rsidR="007230B5" w:rsidRPr="009C2C8C" w:rsidRDefault="007230B5" w:rsidP="00724BEC">
            <w:pPr>
              <w:widowControl w:val="0"/>
              <w:autoSpaceDE w:val="0"/>
              <w:autoSpaceDN w:val="0"/>
              <w:adjustRightInd w:val="0"/>
              <w:ind w:right="6"/>
              <w:jc w:val="both"/>
              <w:rPr>
                <w:rFonts w:ascii="Aptos" w:hAnsi="Aptos" w:cstheme="majorHAnsi"/>
                <w:bCs/>
                <w:color w:val="FF0000"/>
                <w:sz w:val="22"/>
                <w:szCs w:val="22"/>
                <w:lang w:val="it-IT"/>
              </w:rPr>
            </w:pPr>
          </w:p>
        </w:tc>
      </w:tr>
      <w:tr w:rsidR="007230B5" w:rsidRPr="009C2C8C" w14:paraId="1789FE0E" w14:textId="77777777" w:rsidTr="60C72650">
        <w:trPr>
          <w:gridBefore w:val="1"/>
          <w:gridAfter w:val="1"/>
          <w:wBefore w:w="12" w:type="dxa"/>
          <w:wAfter w:w="12" w:type="dxa"/>
        </w:trPr>
        <w:tc>
          <w:tcPr>
            <w:tcW w:w="4536" w:type="dxa"/>
            <w:gridSpan w:val="5"/>
          </w:tcPr>
          <w:p w14:paraId="3B93C9F5" w14:textId="405959EE" w:rsidR="007230B5" w:rsidRPr="009C2C8C" w:rsidRDefault="007230B5" w:rsidP="00724BEC">
            <w:pPr>
              <w:pStyle w:val="Rientrocorpodeltesto"/>
              <w:widowControl w:val="0"/>
              <w:numPr>
                <w:ilvl w:val="0"/>
                <w:numId w:val="50"/>
              </w:numPr>
              <w:tabs>
                <w:tab w:val="left" w:pos="8496"/>
              </w:tabs>
              <w:spacing w:after="0"/>
              <w:ind w:left="297" w:hanging="297"/>
              <w:jc w:val="both"/>
              <w:rPr>
                <w:rFonts w:ascii="Aptos" w:hAnsi="Aptos" w:cstheme="majorHAnsi"/>
                <w:color w:val="FF0000"/>
                <w:sz w:val="22"/>
                <w:szCs w:val="22"/>
                <w:lang w:val="de-DE"/>
              </w:rPr>
            </w:pPr>
            <w:r w:rsidRPr="009C2C8C">
              <w:rPr>
                <w:rFonts w:ascii="Aptos" w:hAnsi="Aptos" w:cstheme="majorHAnsi"/>
                <w:b/>
                <w:sz w:val="22"/>
                <w:szCs w:val="22"/>
                <w:lang w:val="de-DE"/>
              </w:rPr>
              <w:t>etwaige andere vertragliche Unterlagen</w:t>
            </w:r>
            <w:r w:rsidRPr="009C2C8C">
              <w:rPr>
                <w:rFonts w:ascii="Aptos" w:hAnsi="Aptos" w:cstheme="majorHAnsi"/>
                <w:sz w:val="22"/>
                <w:szCs w:val="22"/>
                <w:lang w:val="de-DE"/>
              </w:rPr>
              <w:t xml:space="preserve"> </w:t>
            </w:r>
            <w:r w:rsidRPr="009C2C8C">
              <w:rPr>
                <w:rFonts w:ascii="Aptos" w:hAnsi="Aptos" w:cstheme="majorHAnsi"/>
                <w:b/>
                <w:i/>
                <w:color w:val="FF0000"/>
                <w:sz w:val="22"/>
                <w:szCs w:val="22"/>
                <w:lang w:val="de-DE"/>
              </w:rPr>
              <w:t>(z.B. CAM);</w:t>
            </w:r>
          </w:p>
        </w:tc>
        <w:tc>
          <w:tcPr>
            <w:tcW w:w="426" w:type="dxa"/>
          </w:tcPr>
          <w:p w14:paraId="2FB7A069" w14:textId="77777777" w:rsidR="007230B5" w:rsidRPr="009C2C8C" w:rsidRDefault="007230B5" w:rsidP="00724BEC">
            <w:pPr>
              <w:widowControl w:val="0"/>
              <w:rPr>
                <w:rFonts w:ascii="Aptos" w:hAnsi="Aptos" w:cstheme="majorHAnsi"/>
                <w:sz w:val="22"/>
                <w:szCs w:val="22"/>
                <w:lang w:val="de-DE"/>
              </w:rPr>
            </w:pPr>
          </w:p>
        </w:tc>
        <w:tc>
          <w:tcPr>
            <w:tcW w:w="4384" w:type="dxa"/>
            <w:gridSpan w:val="4"/>
          </w:tcPr>
          <w:p w14:paraId="32919EE8" w14:textId="75A7EF80" w:rsidR="007230B5" w:rsidRPr="009C2C8C" w:rsidRDefault="007230B5" w:rsidP="00724BEC">
            <w:pPr>
              <w:pStyle w:val="Paragrafoelenco"/>
              <w:widowControl w:val="0"/>
              <w:numPr>
                <w:ilvl w:val="0"/>
                <w:numId w:val="52"/>
              </w:numPr>
              <w:autoSpaceDE w:val="0"/>
              <w:autoSpaceDN w:val="0"/>
              <w:adjustRightInd w:val="0"/>
              <w:ind w:left="281" w:right="6" w:hanging="281"/>
              <w:jc w:val="both"/>
              <w:rPr>
                <w:rFonts w:ascii="Aptos" w:hAnsi="Aptos" w:cstheme="majorHAnsi"/>
                <w:bCs/>
                <w:color w:val="FF0000"/>
                <w:sz w:val="22"/>
                <w:szCs w:val="22"/>
                <w:lang w:val="it-IT"/>
              </w:rPr>
            </w:pPr>
            <w:r w:rsidRPr="009C2C8C">
              <w:rPr>
                <w:rFonts w:ascii="Aptos" w:hAnsi="Aptos" w:cstheme="majorHAnsi"/>
                <w:b/>
                <w:sz w:val="22"/>
                <w:szCs w:val="22"/>
                <w:lang w:val="it-IT"/>
              </w:rPr>
              <w:t>eventuali altri documenti contrattuali</w:t>
            </w:r>
            <w:r w:rsidRPr="009C2C8C">
              <w:rPr>
                <w:rFonts w:ascii="Aptos" w:hAnsi="Aptos" w:cstheme="majorHAnsi"/>
                <w:sz w:val="22"/>
                <w:szCs w:val="22"/>
                <w:lang w:val="it-IT"/>
              </w:rPr>
              <w:t xml:space="preserve"> </w:t>
            </w:r>
            <w:r w:rsidRPr="009C2C8C">
              <w:rPr>
                <w:rFonts w:ascii="Aptos" w:hAnsi="Aptos" w:cstheme="majorHAnsi"/>
                <w:b/>
                <w:i/>
                <w:color w:val="FF0000"/>
                <w:sz w:val="22"/>
                <w:szCs w:val="22"/>
                <w:lang w:val="it-IT"/>
              </w:rPr>
              <w:t>(es. CAM);</w:t>
            </w:r>
          </w:p>
        </w:tc>
      </w:tr>
      <w:tr w:rsidR="007230B5" w:rsidRPr="009C2C8C" w14:paraId="4226001F" w14:textId="77777777" w:rsidTr="60C72650">
        <w:trPr>
          <w:gridBefore w:val="1"/>
          <w:gridAfter w:val="1"/>
          <w:wBefore w:w="12" w:type="dxa"/>
          <w:wAfter w:w="12" w:type="dxa"/>
        </w:trPr>
        <w:tc>
          <w:tcPr>
            <w:tcW w:w="4536" w:type="dxa"/>
            <w:gridSpan w:val="5"/>
          </w:tcPr>
          <w:p w14:paraId="23E41569" w14:textId="77777777" w:rsidR="007230B5" w:rsidRPr="009C2C8C" w:rsidRDefault="007230B5" w:rsidP="00724BEC">
            <w:pPr>
              <w:pStyle w:val="Rientrocorpodeltesto"/>
              <w:widowControl w:val="0"/>
              <w:tabs>
                <w:tab w:val="left" w:pos="8496"/>
              </w:tabs>
              <w:spacing w:after="0"/>
              <w:ind w:left="0"/>
              <w:jc w:val="both"/>
              <w:rPr>
                <w:rFonts w:ascii="Aptos" w:hAnsi="Aptos" w:cstheme="majorHAnsi"/>
                <w:sz w:val="22"/>
                <w:szCs w:val="22"/>
                <w:lang w:val="it-IT"/>
              </w:rPr>
            </w:pPr>
          </w:p>
        </w:tc>
        <w:tc>
          <w:tcPr>
            <w:tcW w:w="426" w:type="dxa"/>
          </w:tcPr>
          <w:p w14:paraId="00162B13" w14:textId="77777777" w:rsidR="007230B5" w:rsidRPr="009C2C8C" w:rsidRDefault="007230B5" w:rsidP="00724BEC">
            <w:pPr>
              <w:widowControl w:val="0"/>
              <w:rPr>
                <w:rFonts w:ascii="Aptos" w:hAnsi="Aptos" w:cstheme="majorHAnsi"/>
                <w:sz w:val="22"/>
                <w:szCs w:val="22"/>
                <w:lang w:val="it-IT"/>
              </w:rPr>
            </w:pPr>
          </w:p>
        </w:tc>
        <w:tc>
          <w:tcPr>
            <w:tcW w:w="4384" w:type="dxa"/>
            <w:gridSpan w:val="4"/>
          </w:tcPr>
          <w:p w14:paraId="6D7F27C7" w14:textId="77777777" w:rsidR="007230B5" w:rsidRPr="009C2C8C" w:rsidRDefault="007230B5" w:rsidP="00724BEC">
            <w:pPr>
              <w:widowControl w:val="0"/>
              <w:autoSpaceDE w:val="0"/>
              <w:autoSpaceDN w:val="0"/>
              <w:adjustRightInd w:val="0"/>
              <w:ind w:right="6"/>
              <w:jc w:val="both"/>
              <w:rPr>
                <w:rFonts w:ascii="Aptos" w:hAnsi="Aptos" w:cstheme="majorHAnsi"/>
                <w:sz w:val="22"/>
                <w:szCs w:val="22"/>
                <w:lang w:val="it-IT"/>
              </w:rPr>
            </w:pPr>
          </w:p>
        </w:tc>
      </w:tr>
      <w:tr w:rsidR="007230B5" w:rsidRPr="009C2C8C" w14:paraId="43D155D7" w14:textId="77777777" w:rsidTr="60C72650">
        <w:trPr>
          <w:gridBefore w:val="1"/>
          <w:gridAfter w:val="1"/>
          <w:wBefore w:w="12" w:type="dxa"/>
          <w:wAfter w:w="12" w:type="dxa"/>
        </w:trPr>
        <w:tc>
          <w:tcPr>
            <w:tcW w:w="4536" w:type="dxa"/>
            <w:gridSpan w:val="5"/>
          </w:tcPr>
          <w:p w14:paraId="0441BAF8" w14:textId="397E9981" w:rsidR="007230B5" w:rsidRPr="009C2C8C" w:rsidRDefault="007230B5" w:rsidP="00724BEC">
            <w:pPr>
              <w:pStyle w:val="Rientrocorpodeltesto"/>
              <w:widowControl w:val="0"/>
              <w:numPr>
                <w:ilvl w:val="0"/>
                <w:numId w:val="52"/>
              </w:numPr>
              <w:tabs>
                <w:tab w:val="left" w:pos="8496"/>
              </w:tabs>
              <w:spacing w:after="0"/>
              <w:ind w:left="297" w:hanging="297"/>
              <w:jc w:val="both"/>
              <w:rPr>
                <w:rFonts w:ascii="Aptos" w:hAnsi="Aptos" w:cstheme="majorHAnsi"/>
                <w:sz w:val="22"/>
                <w:szCs w:val="22"/>
                <w:lang w:val="de-DE"/>
              </w:rPr>
            </w:pPr>
            <w:r w:rsidRPr="009C2C8C">
              <w:rPr>
                <w:rFonts w:ascii="Aptos" w:hAnsi="Aptos" w:cstheme="majorHAnsi"/>
                <w:sz w:val="22"/>
                <w:szCs w:val="22"/>
                <w:lang w:val="de-DE"/>
              </w:rPr>
              <w:t>eventuelle Bezeichnung des Steuervertreters gemäß Art. 17 Abs. 2 und 53 Abs. DPR Nr. 633/1972;</w:t>
            </w:r>
          </w:p>
        </w:tc>
        <w:tc>
          <w:tcPr>
            <w:tcW w:w="426" w:type="dxa"/>
          </w:tcPr>
          <w:p w14:paraId="68AE7A0F" w14:textId="77777777" w:rsidR="007230B5" w:rsidRPr="009C2C8C" w:rsidRDefault="007230B5" w:rsidP="00724BEC">
            <w:pPr>
              <w:widowControl w:val="0"/>
              <w:rPr>
                <w:rFonts w:ascii="Aptos" w:hAnsi="Aptos" w:cstheme="majorHAnsi"/>
                <w:sz w:val="22"/>
                <w:szCs w:val="22"/>
                <w:lang w:val="de-DE"/>
              </w:rPr>
            </w:pPr>
          </w:p>
        </w:tc>
        <w:tc>
          <w:tcPr>
            <w:tcW w:w="4384" w:type="dxa"/>
            <w:gridSpan w:val="4"/>
          </w:tcPr>
          <w:p w14:paraId="3598D933" w14:textId="70CEFFFD" w:rsidR="007230B5" w:rsidRPr="009C2C8C" w:rsidRDefault="007230B5" w:rsidP="00724BEC">
            <w:pPr>
              <w:pStyle w:val="Paragrafoelenco"/>
              <w:widowControl w:val="0"/>
              <w:numPr>
                <w:ilvl w:val="0"/>
                <w:numId w:val="50"/>
              </w:numPr>
              <w:autoSpaceDE w:val="0"/>
              <w:autoSpaceDN w:val="0"/>
              <w:adjustRightInd w:val="0"/>
              <w:ind w:left="281" w:right="6" w:hanging="281"/>
              <w:jc w:val="both"/>
              <w:rPr>
                <w:rFonts w:ascii="Aptos" w:hAnsi="Aptos" w:cstheme="majorHAnsi"/>
                <w:sz w:val="22"/>
                <w:szCs w:val="22"/>
                <w:lang w:val="it-IT"/>
              </w:rPr>
            </w:pPr>
            <w:r w:rsidRPr="009C2C8C">
              <w:rPr>
                <w:rFonts w:ascii="Aptos" w:hAnsi="Aptos" w:cstheme="majorHAnsi"/>
                <w:sz w:val="22"/>
                <w:szCs w:val="22"/>
                <w:lang w:val="it-IT"/>
              </w:rPr>
              <w:t>eventuale nominativo del rappresentante fiscale ex artt. 17, comma 2, e 53, comma 3 del d.p.r. 633/1972;</w:t>
            </w:r>
          </w:p>
        </w:tc>
      </w:tr>
      <w:tr w:rsidR="007230B5" w:rsidRPr="009C2C8C" w14:paraId="02DF5450" w14:textId="77777777" w:rsidTr="60C72650">
        <w:trPr>
          <w:gridBefore w:val="1"/>
          <w:gridAfter w:val="1"/>
          <w:wBefore w:w="12" w:type="dxa"/>
          <w:wAfter w:w="12" w:type="dxa"/>
        </w:trPr>
        <w:tc>
          <w:tcPr>
            <w:tcW w:w="4536" w:type="dxa"/>
            <w:gridSpan w:val="5"/>
          </w:tcPr>
          <w:p w14:paraId="65308E11" w14:textId="77777777" w:rsidR="007230B5" w:rsidRPr="009C2C8C" w:rsidRDefault="007230B5" w:rsidP="00724BEC">
            <w:pPr>
              <w:pStyle w:val="Rientrocorpodeltesto"/>
              <w:widowControl w:val="0"/>
              <w:tabs>
                <w:tab w:val="left" w:pos="8496"/>
              </w:tabs>
              <w:spacing w:after="0"/>
              <w:ind w:left="297"/>
              <w:jc w:val="both"/>
              <w:rPr>
                <w:rFonts w:ascii="Aptos" w:hAnsi="Aptos" w:cstheme="majorHAnsi"/>
                <w:sz w:val="22"/>
                <w:szCs w:val="22"/>
                <w:lang w:val="it-IT"/>
              </w:rPr>
            </w:pPr>
          </w:p>
        </w:tc>
        <w:tc>
          <w:tcPr>
            <w:tcW w:w="426" w:type="dxa"/>
          </w:tcPr>
          <w:p w14:paraId="12C711BF" w14:textId="77777777" w:rsidR="007230B5" w:rsidRPr="009C2C8C" w:rsidRDefault="007230B5" w:rsidP="00724BEC">
            <w:pPr>
              <w:widowControl w:val="0"/>
              <w:rPr>
                <w:rFonts w:ascii="Aptos" w:hAnsi="Aptos" w:cstheme="majorHAnsi"/>
                <w:sz w:val="22"/>
                <w:szCs w:val="22"/>
                <w:lang w:val="it-IT"/>
              </w:rPr>
            </w:pPr>
          </w:p>
        </w:tc>
        <w:tc>
          <w:tcPr>
            <w:tcW w:w="4384" w:type="dxa"/>
            <w:gridSpan w:val="4"/>
          </w:tcPr>
          <w:p w14:paraId="7A00919E" w14:textId="77777777" w:rsidR="007230B5" w:rsidRPr="009C2C8C" w:rsidRDefault="007230B5" w:rsidP="00724BEC">
            <w:pPr>
              <w:pStyle w:val="Paragrafoelenco"/>
              <w:widowControl w:val="0"/>
              <w:autoSpaceDE w:val="0"/>
              <w:autoSpaceDN w:val="0"/>
              <w:adjustRightInd w:val="0"/>
              <w:ind w:left="282" w:right="6"/>
              <w:jc w:val="both"/>
              <w:rPr>
                <w:rFonts w:ascii="Aptos" w:hAnsi="Aptos" w:cstheme="majorHAnsi"/>
                <w:sz w:val="22"/>
                <w:szCs w:val="22"/>
                <w:lang w:val="it-IT"/>
              </w:rPr>
            </w:pPr>
          </w:p>
        </w:tc>
      </w:tr>
      <w:tr w:rsidR="007230B5" w:rsidRPr="009C2C8C" w14:paraId="799D5F03" w14:textId="77777777" w:rsidTr="60C72650">
        <w:trPr>
          <w:gridBefore w:val="1"/>
          <w:gridAfter w:val="1"/>
          <w:wBefore w:w="12" w:type="dxa"/>
          <w:wAfter w:w="12" w:type="dxa"/>
        </w:trPr>
        <w:tc>
          <w:tcPr>
            <w:tcW w:w="4536" w:type="dxa"/>
            <w:gridSpan w:val="5"/>
          </w:tcPr>
          <w:p w14:paraId="73650709" w14:textId="68E482D8" w:rsidR="007230B5" w:rsidRPr="009C2C8C" w:rsidRDefault="007230B5" w:rsidP="00724BEC">
            <w:pPr>
              <w:pStyle w:val="Rientrocorpodeltesto"/>
              <w:widowControl w:val="0"/>
              <w:numPr>
                <w:ilvl w:val="0"/>
                <w:numId w:val="50"/>
              </w:numPr>
              <w:tabs>
                <w:tab w:val="left" w:pos="8496"/>
              </w:tabs>
              <w:spacing w:after="0"/>
              <w:ind w:left="297" w:hanging="297"/>
              <w:jc w:val="both"/>
              <w:rPr>
                <w:rFonts w:ascii="Aptos" w:hAnsi="Aptos" w:cstheme="majorHAnsi"/>
                <w:sz w:val="22"/>
                <w:szCs w:val="22"/>
                <w:lang w:val="de-DE"/>
              </w:rPr>
            </w:pPr>
            <w:r w:rsidRPr="009C2C8C">
              <w:rPr>
                <w:rFonts w:ascii="Aptos" w:hAnsi="Aptos" w:cstheme="majorHAnsi"/>
                <w:sz w:val="22"/>
                <w:szCs w:val="22"/>
                <w:lang w:val="de-DE"/>
              </w:rPr>
              <w:t xml:space="preserve">bei </w:t>
            </w:r>
            <w:r w:rsidRPr="009C2C8C">
              <w:rPr>
                <w:rFonts w:ascii="Aptos" w:hAnsi="Aptos" w:cstheme="majorHAnsi"/>
                <w:b/>
                <w:bCs/>
                <w:sz w:val="22"/>
                <w:szCs w:val="22"/>
                <w:lang w:val="de-DE"/>
              </w:rPr>
              <w:t>Freiberuflersozietäten</w:t>
            </w:r>
            <w:r w:rsidRPr="009C2C8C">
              <w:rPr>
                <w:rFonts w:ascii="Aptos" w:hAnsi="Aptos" w:cstheme="majorHAnsi"/>
                <w:sz w:val="22"/>
                <w:szCs w:val="22"/>
                <w:lang w:val="de-DE"/>
              </w:rPr>
              <w:t xml:space="preserve"> Scan des Statuts der Freiberuflersozietät </w:t>
            </w:r>
            <w:r w:rsidRPr="009C2C8C">
              <w:rPr>
                <w:rFonts w:ascii="Aptos" w:hAnsi="Aptos" w:cstheme="majorHAnsi"/>
                <w:b/>
                <w:sz w:val="22"/>
                <w:szCs w:val="22"/>
                <w:u w:val="single"/>
                <w:lang w:val="de-DE"/>
              </w:rPr>
              <w:t>und</w:t>
            </w:r>
            <w:r w:rsidRPr="009C2C8C">
              <w:rPr>
                <w:rFonts w:ascii="Aptos" w:hAnsi="Aptos" w:cstheme="majorHAnsi"/>
                <w:sz w:val="22"/>
                <w:szCs w:val="22"/>
                <w:lang w:val="de-DE"/>
              </w:rPr>
              <w:t xml:space="preserve"> wenn das mit Vertretungsbefugnis ausgestattete Mitglied nicht genannt ist, die Kopie des Ernennungsakts, aus dem die entsprechenden Befugnisse resultieren.</w:t>
            </w:r>
          </w:p>
        </w:tc>
        <w:tc>
          <w:tcPr>
            <w:tcW w:w="426" w:type="dxa"/>
          </w:tcPr>
          <w:p w14:paraId="05CBCA40" w14:textId="77777777" w:rsidR="007230B5" w:rsidRPr="009C2C8C" w:rsidRDefault="007230B5" w:rsidP="00724BEC">
            <w:pPr>
              <w:widowControl w:val="0"/>
              <w:rPr>
                <w:rFonts w:ascii="Aptos" w:hAnsi="Aptos" w:cstheme="majorHAnsi"/>
                <w:sz w:val="22"/>
                <w:szCs w:val="22"/>
                <w:lang w:val="de-DE"/>
              </w:rPr>
            </w:pPr>
          </w:p>
        </w:tc>
        <w:tc>
          <w:tcPr>
            <w:tcW w:w="4384" w:type="dxa"/>
            <w:gridSpan w:val="4"/>
          </w:tcPr>
          <w:p w14:paraId="761AB4F7" w14:textId="3E733891" w:rsidR="007230B5" w:rsidRPr="009C2C8C" w:rsidRDefault="007230B5" w:rsidP="00724BEC">
            <w:pPr>
              <w:pStyle w:val="Paragrafoelenco"/>
              <w:widowControl w:val="0"/>
              <w:numPr>
                <w:ilvl w:val="0"/>
                <w:numId w:val="52"/>
              </w:numPr>
              <w:autoSpaceDE w:val="0"/>
              <w:autoSpaceDN w:val="0"/>
              <w:adjustRightInd w:val="0"/>
              <w:ind w:left="281" w:right="6" w:hanging="283"/>
              <w:jc w:val="both"/>
              <w:rPr>
                <w:rFonts w:ascii="Aptos" w:hAnsi="Aptos" w:cstheme="majorHAnsi"/>
                <w:sz w:val="22"/>
                <w:szCs w:val="22"/>
                <w:lang w:val="it-IT"/>
              </w:rPr>
            </w:pPr>
            <w:r w:rsidRPr="009C2C8C">
              <w:rPr>
                <w:rFonts w:ascii="Aptos" w:hAnsi="Aptos" w:cstheme="majorHAnsi"/>
                <w:sz w:val="22"/>
                <w:szCs w:val="22"/>
                <w:lang w:val="it-IT"/>
              </w:rPr>
              <w:t xml:space="preserve">In caso di </w:t>
            </w:r>
            <w:r w:rsidRPr="009C2C8C">
              <w:rPr>
                <w:rFonts w:ascii="Aptos" w:hAnsi="Aptos" w:cstheme="majorHAnsi"/>
                <w:b/>
                <w:bCs/>
                <w:sz w:val="22"/>
                <w:szCs w:val="22"/>
                <w:lang w:val="it-IT"/>
              </w:rPr>
              <w:t>studi associati</w:t>
            </w:r>
            <w:r w:rsidRPr="009C2C8C">
              <w:rPr>
                <w:rFonts w:ascii="Aptos" w:hAnsi="Aptos" w:cstheme="majorHAnsi"/>
                <w:sz w:val="22"/>
                <w:szCs w:val="22"/>
                <w:lang w:val="it-IT"/>
              </w:rPr>
              <w:t xml:space="preserve"> scansione dello statuto dell’associazione professionale per gli studi associati e, ove non indicato il rappresentante, scansione dell’atto di nomina con i relativi poteri.</w:t>
            </w:r>
          </w:p>
        </w:tc>
      </w:tr>
      <w:tr w:rsidR="007230B5" w:rsidRPr="009C2C8C" w14:paraId="7C3FF39D" w14:textId="77777777" w:rsidTr="60C72650">
        <w:trPr>
          <w:gridBefore w:val="1"/>
          <w:gridAfter w:val="1"/>
          <w:wBefore w:w="12" w:type="dxa"/>
          <w:wAfter w:w="12" w:type="dxa"/>
        </w:trPr>
        <w:tc>
          <w:tcPr>
            <w:tcW w:w="4536" w:type="dxa"/>
            <w:gridSpan w:val="5"/>
          </w:tcPr>
          <w:p w14:paraId="50D6EA8D" w14:textId="77777777" w:rsidR="007230B5" w:rsidRPr="009C2C8C" w:rsidRDefault="007230B5" w:rsidP="00724BEC">
            <w:pPr>
              <w:pStyle w:val="Rientrocorpodeltesto"/>
              <w:widowControl w:val="0"/>
              <w:tabs>
                <w:tab w:val="left" w:pos="8496"/>
              </w:tabs>
              <w:spacing w:after="0"/>
              <w:ind w:left="0"/>
              <w:jc w:val="both"/>
              <w:rPr>
                <w:rFonts w:ascii="Aptos" w:hAnsi="Aptos" w:cstheme="majorHAnsi"/>
                <w:sz w:val="22"/>
                <w:szCs w:val="22"/>
                <w:lang w:val="it-IT"/>
              </w:rPr>
            </w:pPr>
          </w:p>
        </w:tc>
        <w:tc>
          <w:tcPr>
            <w:tcW w:w="426" w:type="dxa"/>
          </w:tcPr>
          <w:p w14:paraId="5FF10E12" w14:textId="77777777" w:rsidR="007230B5" w:rsidRPr="009C2C8C" w:rsidRDefault="007230B5" w:rsidP="00724BEC">
            <w:pPr>
              <w:widowControl w:val="0"/>
              <w:rPr>
                <w:rFonts w:ascii="Aptos" w:hAnsi="Aptos" w:cstheme="majorHAnsi"/>
                <w:sz w:val="22"/>
                <w:szCs w:val="22"/>
                <w:lang w:val="it-IT"/>
              </w:rPr>
            </w:pPr>
          </w:p>
        </w:tc>
        <w:tc>
          <w:tcPr>
            <w:tcW w:w="4384" w:type="dxa"/>
            <w:gridSpan w:val="4"/>
          </w:tcPr>
          <w:p w14:paraId="3DB5A321" w14:textId="77777777" w:rsidR="007230B5" w:rsidRPr="009C2C8C" w:rsidRDefault="007230B5" w:rsidP="00724BEC">
            <w:pPr>
              <w:widowControl w:val="0"/>
              <w:autoSpaceDE w:val="0"/>
              <w:autoSpaceDN w:val="0"/>
              <w:adjustRightInd w:val="0"/>
              <w:ind w:right="6"/>
              <w:jc w:val="both"/>
              <w:rPr>
                <w:rFonts w:ascii="Aptos" w:hAnsi="Aptos" w:cstheme="majorHAnsi"/>
                <w:sz w:val="22"/>
                <w:szCs w:val="22"/>
                <w:lang w:val="it-IT"/>
              </w:rPr>
            </w:pPr>
          </w:p>
        </w:tc>
      </w:tr>
      <w:tr w:rsidR="007230B5" w:rsidRPr="009C2C8C" w14:paraId="41054548" w14:textId="77777777" w:rsidTr="60C72650">
        <w:trPr>
          <w:gridBefore w:val="1"/>
          <w:gridAfter w:val="1"/>
          <w:wBefore w:w="12" w:type="dxa"/>
          <w:wAfter w:w="12" w:type="dxa"/>
        </w:trPr>
        <w:tc>
          <w:tcPr>
            <w:tcW w:w="4536" w:type="dxa"/>
            <w:gridSpan w:val="5"/>
          </w:tcPr>
          <w:p w14:paraId="74835198" w14:textId="5339E87C" w:rsidR="007230B5" w:rsidRPr="009C2C8C" w:rsidRDefault="007230B5" w:rsidP="00724BEC">
            <w:pPr>
              <w:jc w:val="both"/>
              <w:rPr>
                <w:rFonts w:ascii="Aptos" w:hAnsi="Aptos" w:cstheme="majorHAnsi"/>
                <w:color w:val="FF0000"/>
                <w:sz w:val="22"/>
                <w:szCs w:val="22"/>
                <w:lang w:val="de-DE"/>
              </w:rPr>
            </w:pPr>
            <w:r w:rsidRPr="009C2C8C">
              <w:rPr>
                <w:rFonts w:ascii="Aptos" w:hAnsi="Aptos" w:cstheme="majorHAnsi"/>
                <w:color w:val="FF0000"/>
                <w:sz w:val="22"/>
                <w:szCs w:val="22"/>
                <w:lang w:val="de-DE"/>
              </w:rPr>
              <w:t>Der Auftraggeber behält sich vor, den Zuschlagsemp</w:t>
            </w:r>
            <w:r w:rsidRPr="009C2C8C">
              <w:rPr>
                <w:rFonts w:ascii="Aptos" w:hAnsi="Aptos" w:cstheme="majorHAnsi"/>
                <w:color w:val="FF0000"/>
                <w:sz w:val="22"/>
                <w:szCs w:val="22"/>
                <w:lang w:val="de-DE"/>
              </w:rPr>
              <w:softHyphen/>
              <w:t>fänger auch mit weiteren technischen Nebenleistungen, die für die Realisierung des Bauvorhabens erforderlich sind, zu beauftragen, zu den gleichen Bedin</w:t>
            </w:r>
            <w:r w:rsidRPr="009C2C8C">
              <w:rPr>
                <w:rFonts w:ascii="Aptos" w:hAnsi="Aptos" w:cstheme="majorHAnsi"/>
                <w:color w:val="FF0000"/>
                <w:sz w:val="22"/>
                <w:szCs w:val="22"/>
                <w:lang w:val="de-DE"/>
              </w:rPr>
              <w:softHyphen/>
              <w:t>gungen des eingereichten Angebotes.</w:t>
            </w:r>
          </w:p>
        </w:tc>
        <w:tc>
          <w:tcPr>
            <w:tcW w:w="426" w:type="dxa"/>
          </w:tcPr>
          <w:p w14:paraId="6CDE3073" w14:textId="77777777" w:rsidR="007230B5" w:rsidRPr="009C2C8C" w:rsidRDefault="007230B5" w:rsidP="00724BEC">
            <w:pPr>
              <w:widowControl w:val="0"/>
              <w:rPr>
                <w:rFonts w:ascii="Aptos" w:hAnsi="Aptos" w:cstheme="majorHAnsi"/>
                <w:sz w:val="22"/>
                <w:szCs w:val="22"/>
                <w:lang w:val="de-DE"/>
              </w:rPr>
            </w:pPr>
          </w:p>
        </w:tc>
        <w:tc>
          <w:tcPr>
            <w:tcW w:w="4384" w:type="dxa"/>
            <w:gridSpan w:val="4"/>
          </w:tcPr>
          <w:p w14:paraId="22F58BEA" w14:textId="054795FB" w:rsidR="007230B5" w:rsidRPr="009C2C8C" w:rsidRDefault="007230B5" w:rsidP="00724BEC">
            <w:pPr>
              <w:widowControl w:val="0"/>
              <w:autoSpaceDE w:val="0"/>
              <w:autoSpaceDN w:val="0"/>
              <w:adjustRightInd w:val="0"/>
              <w:ind w:right="6"/>
              <w:jc w:val="both"/>
              <w:rPr>
                <w:rFonts w:ascii="Aptos" w:hAnsi="Aptos" w:cstheme="majorHAnsi"/>
                <w:sz w:val="22"/>
                <w:szCs w:val="22"/>
                <w:lang w:val="it-IT"/>
              </w:rPr>
            </w:pPr>
            <w:r w:rsidRPr="009C2C8C">
              <w:rPr>
                <w:rFonts w:ascii="Aptos" w:hAnsi="Aptos" w:cstheme="majorHAnsi"/>
                <w:color w:val="FF0000"/>
                <w:sz w:val="22"/>
                <w:szCs w:val="22"/>
                <w:lang w:val="it-IT"/>
              </w:rPr>
              <w:t>L’Amministrazione si riserva di affidare all’aggiudicatario anche altre prestazioni tecniche accessorie necessarie per la realizzazione del progetto,</w:t>
            </w:r>
            <w:r w:rsidRPr="009C2C8C">
              <w:rPr>
                <w:rFonts w:ascii="Aptos" w:hAnsi="Aptos" w:cstheme="majorHAnsi"/>
                <w:sz w:val="22"/>
                <w:szCs w:val="22"/>
                <w:lang w:val="it-IT"/>
              </w:rPr>
              <w:t xml:space="preserve"> </w:t>
            </w:r>
            <w:r w:rsidRPr="009C2C8C">
              <w:rPr>
                <w:rFonts w:ascii="Aptos" w:hAnsi="Aptos" w:cstheme="majorHAnsi"/>
                <w:color w:val="FF0000"/>
                <w:sz w:val="22"/>
                <w:szCs w:val="22"/>
                <w:lang w:val="it-IT"/>
              </w:rPr>
              <w:t>alle stesse condizioni dell’offerta presentata.</w:t>
            </w:r>
          </w:p>
        </w:tc>
      </w:tr>
      <w:tr w:rsidR="007230B5" w:rsidRPr="009C2C8C" w14:paraId="405B92CB" w14:textId="77777777" w:rsidTr="60C72650">
        <w:trPr>
          <w:gridBefore w:val="1"/>
          <w:gridAfter w:val="1"/>
          <w:wBefore w:w="12" w:type="dxa"/>
          <w:wAfter w:w="12" w:type="dxa"/>
        </w:trPr>
        <w:tc>
          <w:tcPr>
            <w:tcW w:w="4536" w:type="dxa"/>
            <w:gridSpan w:val="5"/>
          </w:tcPr>
          <w:p w14:paraId="023FBA9E" w14:textId="77777777" w:rsidR="007230B5" w:rsidRPr="009C2C8C" w:rsidRDefault="007230B5" w:rsidP="00724BEC">
            <w:pPr>
              <w:pStyle w:val="Rientrocorpodeltesto"/>
              <w:widowControl w:val="0"/>
              <w:tabs>
                <w:tab w:val="left" w:pos="8496"/>
              </w:tabs>
              <w:spacing w:after="0"/>
              <w:ind w:left="0"/>
              <w:jc w:val="both"/>
              <w:rPr>
                <w:rFonts w:ascii="Aptos" w:hAnsi="Aptos" w:cstheme="majorHAnsi"/>
                <w:sz w:val="22"/>
                <w:szCs w:val="22"/>
                <w:lang w:val="it-IT"/>
              </w:rPr>
            </w:pPr>
          </w:p>
        </w:tc>
        <w:tc>
          <w:tcPr>
            <w:tcW w:w="426" w:type="dxa"/>
          </w:tcPr>
          <w:p w14:paraId="61E7029B" w14:textId="77777777" w:rsidR="007230B5" w:rsidRPr="009C2C8C" w:rsidRDefault="007230B5" w:rsidP="00724BEC">
            <w:pPr>
              <w:widowControl w:val="0"/>
              <w:rPr>
                <w:rFonts w:ascii="Aptos" w:hAnsi="Aptos" w:cstheme="majorHAnsi"/>
                <w:sz w:val="22"/>
                <w:szCs w:val="22"/>
                <w:lang w:val="it-IT"/>
              </w:rPr>
            </w:pPr>
          </w:p>
        </w:tc>
        <w:tc>
          <w:tcPr>
            <w:tcW w:w="4384" w:type="dxa"/>
            <w:gridSpan w:val="4"/>
          </w:tcPr>
          <w:p w14:paraId="765BF1E3" w14:textId="77777777" w:rsidR="007230B5" w:rsidRPr="009C2C8C" w:rsidRDefault="007230B5" w:rsidP="00724BEC">
            <w:pPr>
              <w:widowControl w:val="0"/>
              <w:autoSpaceDE w:val="0"/>
              <w:autoSpaceDN w:val="0"/>
              <w:adjustRightInd w:val="0"/>
              <w:ind w:right="6"/>
              <w:jc w:val="both"/>
              <w:rPr>
                <w:rFonts w:ascii="Aptos" w:hAnsi="Aptos" w:cstheme="majorHAnsi"/>
                <w:sz w:val="22"/>
                <w:szCs w:val="22"/>
                <w:lang w:val="it-IT"/>
              </w:rPr>
            </w:pPr>
          </w:p>
        </w:tc>
      </w:tr>
      <w:tr w:rsidR="007230B5" w:rsidRPr="009C2C8C" w14:paraId="7F974751" w14:textId="77777777" w:rsidTr="60C72650">
        <w:trPr>
          <w:gridBefore w:val="1"/>
          <w:gridAfter w:val="1"/>
          <w:wBefore w:w="12" w:type="dxa"/>
          <w:wAfter w:w="12" w:type="dxa"/>
        </w:trPr>
        <w:tc>
          <w:tcPr>
            <w:tcW w:w="4536" w:type="dxa"/>
            <w:gridSpan w:val="5"/>
          </w:tcPr>
          <w:p w14:paraId="141B3D02" w14:textId="77777777" w:rsidR="007230B5" w:rsidRPr="009C2C8C" w:rsidRDefault="007230B5" w:rsidP="00724BEC">
            <w:pPr>
              <w:pStyle w:val="Rientrocorpodeltesto"/>
              <w:widowControl w:val="0"/>
              <w:tabs>
                <w:tab w:val="left" w:pos="8496"/>
              </w:tabs>
              <w:spacing w:after="0"/>
              <w:ind w:left="0"/>
              <w:jc w:val="both"/>
              <w:rPr>
                <w:rFonts w:ascii="Aptos" w:hAnsi="Aptos" w:cstheme="majorHAnsi"/>
                <w:sz w:val="22"/>
                <w:szCs w:val="22"/>
                <w:lang w:val="it-IT"/>
              </w:rPr>
            </w:pPr>
            <w:r w:rsidRPr="009C2C8C">
              <w:rPr>
                <w:rFonts w:ascii="Aptos" w:hAnsi="Aptos" w:cstheme="majorHAnsi"/>
                <w:b/>
                <w:bCs/>
                <w:sz w:val="22"/>
                <w:szCs w:val="22"/>
                <w:lang w:val="it-IT"/>
              </w:rPr>
              <w:t>AUFHEBUNG</w:t>
            </w:r>
          </w:p>
        </w:tc>
        <w:tc>
          <w:tcPr>
            <w:tcW w:w="426" w:type="dxa"/>
          </w:tcPr>
          <w:p w14:paraId="74001F3C" w14:textId="77777777" w:rsidR="007230B5" w:rsidRPr="009C2C8C" w:rsidRDefault="007230B5" w:rsidP="00724BEC">
            <w:pPr>
              <w:widowControl w:val="0"/>
              <w:rPr>
                <w:rFonts w:ascii="Aptos" w:hAnsi="Aptos" w:cstheme="majorHAnsi"/>
                <w:sz w:val="22"/>
                <w:szCs w:val="22"/>
                <w:lang w:val="it-IT"/>
              </w:rPr>
            </w:pPr>
          </w:p>
        </w:tc>
        <w:tc>
          <w:tcPr>
            <w:tcW w:w="4384" w:type="dxa"/>
            <w:gridSpan w:val="4"/>
          </w:tcPr>
          <w:p w14:paraId="43BB32C3" w14:textId="77777777" w:rsidR="007230B5" w:rsidRPr="009C2C8C" w:rsidRDefault="007230B5" w:rsidP="00724BEC">
            <w:pPr>
              <w:widowControl w:val="0"/>
              <w:autoSpaceDE w:val="0"/>
              <w:autoSpaceDN w:val="0"/>
              <w:adjustRightInd w:val="0"/>
              <w:ind w:right="6"/>
              <w:jc w:val="both"/>
              <w:rPr>
                <w:rFonts w:ascii="Aptos" w:hAnsi="Aptos" w:cstheme="majorHAnsi"/>
                <w:sz w:val="22"/>
                <w:szCs w:val="22"/>
                <w:lang w:val="it-IT"/>
              </w:rPr>
            </w:pPr>
            <w:r w:rsidRPr="009C2C8C">
              <w:rPr>
                <w:rFonts w:ascii="Aptos" w:hAnsi="Aptos" w:cstheme="majorHAnsi"/>
                <w:b/>
                <w:sz w:val="22"/>
                <w:szCs w:val="22"/>
              </w:rPr>
              <w:t>RISOLUZIONE</w:t>
            </w:r>
          </w:p>
        </w:tc>
      </w:tr>
      <w:tr w:rsidR="007230B5" w:rsidRPr="009C2C8C" w14:paraId="05D459E8" w14:textId="77777777" w:rsidTr="60C72650">
        <w:trPr>
          <w:gridBefore w:val="1"/>
          <w:gridAfter w:val="1"/>
          <w:wBefore w:w="12" w:type="dxa"/>
          <w:wAfter w:w="12" w:type="dxa"/>
        </w:trPr>
        <w:tc>
          <w:tcPr>
            <w:tcW w:w="4536" w:type="dxa"/>
            <w:gridSpan w:val="5"/>
          </w:tcPr>
          <w:p w14:paraId="711C70D1" w14:textId="77777777" w:rsidR="007230B5" w:rsidRPr="009C2C8C" w:rsidRDefault="007230B5" w:rsidP="00724BEC">
            <w:pPr>
              <w:autoSpaceDE w:val="0"/>
              <w:autoSpaceDN w:val="0"/>
              <w:adjustRightInd w:val="0"/>
              <w:jc w:val="both"/>
              <w:rPr>
                <w:rFonts w:ascii="Aptos" w:hAnsi="Aptos" w:cstheme="majorHAnsi"/>
                <w:sz w:val="22"/>
                <w:szCs w:val="22"/>
                <w:lang w:val="it-IT" w:eastAsia="de-DE"/>
              </w:rPr>
            </w:pPr>
          </w:p>
        </w:tc>
        <w:tc>
          <w:tcPr>
            <w:tcW w:w="426" w:type="dxa"/>
          </w:tcPr>
          <w:p w14:paraId="6B20E3DB" w14:textId="77777777" w:rsidR="007230B5" w:rsidRPr="009C2C8C" w:rsidRDefault="007230B5" w:rsidP="00724BEC">
            <w:pPr>
              <w:widowControl w:val="0"/>
              <w:rPr>
                <w:rFonts w:ascii="Aptos" w:hAnsi="Aptos" w:cstheme="majorHAnsi"/>
                <w:sz w:val="22"/>
                <w:szCs w:val="22"/>
                <w:lang w:val="it-IT"/>
              </w:rPr>
            </w:pPr>
          </w:p>
        </w:tc>
        <w:tc>
          <w:tcPr>
            <w:tcW w:w="4384" w:type="dxa"/>
            <w:gridSpan w:val="4"/>
          </w:tcPr>
          <w:p w14:paraId="67D231FB" w14:textId="77777777" w:rsidR="007230B5" w:rsidRPr="009C2C8C" w:rsidRDefault="007230B5" w:rsidP="00724BEC">
            <w:pPr>
              <w:widowControl w:val="0"/>
              <w:autoSpaceDE w:val="0"/>
              <w:autoSpaceDN w:val="0"/>
              <w:adjustRightInd w:val="0"/>
              <w:ind w:right="6"/>
              <w:jc w:val="both"/>
              <w:rPr>
                <w:rFonts w:ascii="Aptos" w:hAnsi="Aptos" w:cstheme="majorHAnsi"/>
                <w:strike/>
                <w:sz w:val="22"/>
                <w:szCs w:val="22"/>
                <w:highlight w:val="yellow"/>
                <w:lang w:val="it-IT"/>
              </w:rPr>
            </w:pPr>
          </w:p>
        </w:tc>
      </w:tr>
      <w:tr w:rsidR="007230B5" w:rsidRPr="009C2C8C" w14:paraId="6C3E9942" w14:textId="77777777" w:rsidTr="60C72650">
        <w:trPr>
          <w:gridBefore w:val="1"/>
          <w:gridAfter w:val="1"/>
          <w:wBefore w:w="12" w:type="dxa"/>
          <w:wAfter w:w="12" w:type="dxa"/>
        </w:trPr>
        <w:tc>
          <w:tcPr>
            <w:tcW w:w="4536" w:type="dxa"/>
            <w:gridSpan w:val="5"/>
          </w:tcPr>
          <w:p w14:paraId="6D33E957" w14:textId="35BA719F" w:rsidR="007230B5" w:rsidRPr="009C2C8C" w:rsidRDefault="007230B5" w:rsidP="00724BEC">
            <w:pPr>
              <w:autoSpaceDE w:val="0"/>
              <w:autoSpaceDN w:val="0"/>
              <w:adjustRightInd w:val="0"/>
              <w:jc w:val="both"/>
              <w:rPr>
                <w:rFonts w:ascii="Aptos" w:hAnsi="Aptos" w:cstheme="majorHAnsi"/>
                <w:b/>
                <w:bCs/>
                <w:sz w:val="22"/>
                <w:szCs w:val="22"/>
                <w:lang w:val="de-DE" w:eastAsia="de-DE"/>
              </w:rPr>
            </w:pPr>
            <w:r w:rsidRPr="009C2C8C">
              <w:rPr>
                <w:rFonts w:ascii="Aptos" w:hAnsi="Aptos" w:cstheme="majorHAnsi"/>
                <w:b/>
                <w:bCs/>
                <w:sz w:val="22"/>
                <w:szCs w:val="22"/>
                <w:lang w:val="de-DE"/>
              </w:rPr>
              <w:t>Was im technischen Angebot erklärt wird stellt für den Zuschlagempfänger eine vertragliche Verpflichtung dar, die in der Ausführungsphase zu einhalten ist.</w:t>
            </w:r>
          </w:p>
        </w:tc>
        <w:tc>
          <w:tcPr>
            <w:tcW w:w="426" w:type="dxa"/>
          </w:tcPr>
          <w:p w14:paraId="7B8BA73D" w14:textId="77777777" w:rsidR="007230B5" w:rsidRPr="009C2C8C" w:rsidRDefault="007230B5" w:rsidP="00724BEC">
            <w:pPr>
              <w:widowControl w:val="0"/>
              <w:rPr>
                <w:rFonts w:ascii="Aptos" w:hAnsi="Aptos" w:cstheme="majorHAnsi"/>
                <w:b/>
                <w:bCs/>
                <w:sz w:val="22"/>
                <w:szCs w:val="22"/>
                <w:lang w:val="de-DE"/>
              </w:rPr>
            </w:pPr>
          </w:p>
        </w:tc>
        <w:tc>
          <w:tcPr>
            <w:tcW w:w="4384" w:type="dxa"/>
            <w:gridSpan w:val="4"/>
          </w:tcPr>
          <w:p w14:paraId="72204116" w14:textId="63C52867" w:rsidR="007230B5" w:rsidRPr="009C2C8C" w:rsidRDefault="007230B5" w:rsidP="00724BEC">
            <w:pPr>
              <w:widowControl w:val="0"/>
              <w:autoSpaceDE w:val="0"/>
              <w:autoSpaceDN w:val="0"/>
              <w:adjustRightInd w:val="0"/>
              <w:ind w:right="6"/>
              <w:jc w:val="both"/>
              <w:rPr>
                <w:rFonts w:ascii="Aptos" w:hAnsi="Aptos" w:cstheme="majorHAnsi"/>
                <w:b/>
                <w:bCs/>
                <w:sz w:val="22"/>
                <w:szCs w:val="22"/>
                <w:lang w:val="it-IT"/>
              </w:rPr>
            </w:pPr>
            <w:r w:rsidRPr="009C2C8C">
              <w:rPr>
                <w:rFonts w:ascii="Aptos" w:hAnsi="Aptos" w:cstheme="majorHAnsi"/>
                <w:b/>
                <w:bCs/>
                <w:sz w:val="22"/>
                <w:szCs w:val="22"/>
                <w:lang w:val="it-IT"/>
              </w:rPr>
              <w:t>Quanto dichiarato nell’ offerta tecnica costituisce per l’aggiudicatario un obbligo contrattuale da rispettare in fase esecutiva del contratto.</w:t>
            </w:r>
          </w:p>
          <w:p w14:paraId="379BBA15" w14:textId="77DA9FD4" w:rsidR="007230B5" w:rsidRPr="009C2C8C" w:rsidRDefault="007230B5" w:rsidP="00724BEC">
            <w:pPr>
              <w:widowControl w:val="0"/>
              <w:autoSpaceDE w:val="0"/>
              <w:autoSpaceDN w:val="0"/>
              <w:adjustRightInd w:val="0"/>
              <w:ind w:right="6"/>
              <w:jc w:val="both"/>
              <w:rPr>
                <w:rFonts w:ascii="Aptos" w:hAnsi="Aptos" w:cstheme="majorHAnsi"/>
                <w:b/>
                <w:bCs/>
                <w:sz w:val="22"/>
                <w:szCs w:val="22"/>
                <w:lang w:val="it-IT"/>
              </w:rPr>
            </w:pPr>
          </w:p>
        </w:tc>
      </w:tr>
      <w:tr w:rsidR="007230B5" w:rsidRPr="009C2C8C" w14:paraId="7B4BA88F" w14:textId="77777777" w:rsidTr="60C72650">
        <w:trPr>
          <w:gridBefore w:val="1"/>
          <w:gridAfter w:val="1"/>
          <w:wBefore w:w="12" w:type="dxa"/>
          <w:wAfter w:w="12" w:type="dxa"/>
        </w:trPr>
        <w:tc>
          <w:tcPr>
            <w:tcW w:w="4536" w:type="dxa"/>
            <w:gridSpan w:val="5"/>
          </w:tcPr>
          <w:p w14:paraId="13DD9534" w14:textId="2D5A0D14" w:rsidR="007230B5" w:rsidRPr="009C2C8C" w:rsidRDefault="007230B5" w:rsidP="00724BEC">
            <w:pPr>
              <w:autoSpaceDE w:val="0"/>
              <w:autoSpaceDN w:val="0"/>
              <w:adjustRightInd w:val="0"/>
              <w:jc w:val="both"/>
              <w:rPr>
                <w:rFonts w:ascii="Aptos" w:hAnsi="Aptos" w:cstheme="majorHAnsi"/>
                <w:sz w:val="22"/>
                <w:szCs w:val="22"/>
                <w:lang w:val="de-DE"/>
              </w:rPr>
            </w:pPr>
            <w:r w:rsidRPr="009C2C8C">
              <w:rPr>
                <w:rFonts w:ascii="Aptos" w:hAnsi="Aptos" w:cstheme="majorHAnsi"/>
                <w:sz w:val="22"/>
                <w:szCs w:val="22"/>
                <w:lang w:val="de-DE" w:eastAsia="de-DE"/>
              </w:rPr>
              <w:t xml:space="preserve">Falls der Auftragnehmer </w:t>
            </w:r>
            <w:r w:rsidRPr="009C2C8C">
              <w:rPr>
                <w:rFonts w:ascii="Aptos" w:hAnsi="Aptos" w:cstheme="majorHAnsi"/>
                <w:color w:val="FF0000"/>
                <w:sz w:val="22"/>
                <w:szCs w:val="22"/>
                <w:lang w:val="de-DE" w:eastAsia="de-DE"/>
              </w:rPr>
              <w:t>die Dienstleistung / Dienstleistungen</w:t>
            </w:r>
            <w:r w:rsidRPr="009C2C8C">
              <w:rPr>
                <w:rFonts w:ascii="Aptos" w:hAnsi="Aptos" w:cstheme="majorHAnsi"/>
                <w:sz w:val="22"/>
                <w:szCs w:val="22"/>
                <w:lang w:val="de-DE" w:eastAsia="de-DE"/>
              </w:rPr>
              <w:t xml:space="preserve"> nicht in der angebotenen Qualität erbringen sollte, kann der Auftraggeber nach Art. 59 des BLR 1308/2014 den Vertrag wegen vertraglicher Nichterfüllung aufheben und Schadenersatz verlangen.</w:t>
            </w:r>
          </w:p>
        </w:tc>
        <w:tc>
          <w:tcPr>
            <w:tcW w:w="426" w:type="dxa"/>
          </w:tcPr>
          <w:p w14:paraId="36B1B1F3" w14:textId="77777777" w:rsidR="007230B5" w:rsidRPr="009C2C8C" w:rsidRDefault="007230B5" w:rsidP="00724BEC">
            <w:pPr>
              <w:widowControl w:val="0"/>
              <w:rPr>
                <w:rFonts w:ascii="Aptos" w:hAnsi="Aptos" w:cstheme="majorHAnsi"/>
                <w:sz w:val="22"/>
                <w:szCs w:val="22"/>
                <w:lang w:val="de-DE"/>
              </w:rPr>
            </w:pPr>
          </w:p>
        </w:tc>
        <w:tc>
          <w:tcPr>
            <w:tcW w:w="4384" w:type="dxa"/>
            <w:gridSpan w:val="4"/>
          </w:tcPr>
          <w:p w14:paraId="5A048ABF" w14:textId="1521E6B9" w:rsidR="007230B5" w:rsidRPr="009C2C8C" w:rsidRDefault="007230B5" w:rsidP="00724BEC">
            <w:pPr>
              <w:widowControl w:val="0"/>
              <w:autoSpaceDE w:val="0"/>
              <w:autoSpaceDN w:val="0"/>
              <w:adjustRightInd w:val="0"/>
              <w:ind w:right="6"/>
              <w:jc w:val="both"/>
              <w:rPr>
                <w:rFonts w:ascii="Aptos" w:hAnsi="Aptos" w:cstheme="majorHAnsi"/>
                <w:sz w:val="22"/>
                <w:szCs w:val="22"/>
                <w:lang w:val="it-IT"/>
              </w:rPr>
            </w:pPr>
            <w:r w:rsidRPr="009C2C8C">
              <w:rPr>
                <w:rFonts w:ascii="Aptos" w:hAnsi="Aptos" w:cstheme="majorHAnsi"/>
                <w:sz w:val="22"/>
                <w:szCs w:val="22"/>
                <w:lang w:val="it-IT"/>
              </w:rPr>
              <w:t xml:space="preserve">Qualora l’affidatario non dovesse eseguire </w:t>
            </w:r>
            <w:r w:rsidRPr="009C2C8C">
              <w:rPr>
                <w:rFonts w:ascii="Aptos" w:hAnsi="Aptos" w:cstheme="majorHAnsi"/>
                <w:color w:val="FF0000"/>
                <w:sz w:val="22"/>
                <w:szCs w:val="22"/>
                <w:lang w:val="it-IT"/>
              </w:rPr>
              <w:t xml:space="preserve">la prestazione / le prestazioni </w:t>
            </w:r>
            <w:r w:rsidRPr="009C2C8C">
              <w:rPr>
                <w:rFonts w:ascii="Aptos" w:hAnsi="Aptos" w:cstheme="majorHAnsi"/>
                <w:sz w:val="22"/>
                <w:szCs w:val="22"/>
                <w:lang w:val="it-IT"/>
              </w:rPr>
              <w:t>con la qualità offerta, il committente, può procedere alla risoluzione del contratto per inadempimento contrattuale e chiedere il risarcimento del danno.</w:t>
            </w:r>
          </w:p>
        </w:tc>
      </w:tr>
      <w:tr w:rsidR="007230B5" w:rsidRPr="009C2C8C" w14:paraId="48DEF2E4" w14:textId="77777777" w:rsidTr="60C72650">
        <w:trPr>
          <w:gridBefore w:val="1"/>
          <w:gridAfter w:val="1"/>
          <w:wBefore w:w="12" w:type="dxa"/>
          <w:wAfter w:w="12" w:type="dxa"/>
        </w:trPr>
        <w:tc>
          <w:tcPr>
            <w:tcW w:w="4536" w:type="dxa"/>
            <w:gridSpan w:val="5"/>
          </w:tcPr>
          <w:p w14:paraId="4C1BE7B9" w14:textId="7CF3DA9B" w:rsidR="007230B5" w:rsidRPr="009C2C8C" w:rsidRDefault="007230B5" w:rsidP="00724BEC">
            <w:pPr>
              <w:autoSpaceDE w:val="0"/>
              <w:autoSpaceDN w:val="0"/>
              <w:adjustRightInd w:val="0"/>
              <w:jc w:val="both"/>
              <w:rPr>
                <w:rFonts w:ascii="Aptos" w:hAnsi="Aptos" w:cstheme="majorHAnsi"/>
                <w:i/>
                <w:iCs/>
                <w:sz w:val="22"/>
                <w:szCs w:val="22"/>
                <w:lang w:val="de-DE"/>
              </w:rPr>
            </w:pPr>
            <w:r w:rsidRPr="009C2C8C">
              <w:rPr>
                <w:rFonts w:ascii="Aptos" w:hAnsi="Aptos" w:cstheme="majorHAnsi"/>
                <w:i/>
                <w:iCs/>
                <w:color w:val="FF0000"/>
                <w:sz w:val="22"/>
                <w:szCs w:val="22"/>
                <w:highlight w:val="green"/>
                <w:lang w:val="de-DE"/>
              </w:rPr>
              <w:t>Die Vergabestelle ist verpflichtet in den Ausschreibungsunterlagen und im Vertrag Strafen vorzusehen, unbeschadet der Vertragsauflösung im Falle der Nichterfüllung gemäß Artikel 122 GvD Nr. 36/2023  und des Rechts der Vergabestelle, Schadensersatz zu fordern.</w:t>
            </w:r>
          </w:p>
        </w:tc>
        <w:tc>
          <w:tcPr>
            <w:tcW w:w="426" w:type="dxa"/>
          </w:tcPr>
          <w:p w14:paraId="6595847D" w14:textId="77777777" w:rsidR="007230B5" w:rsidRPr="009C2C8C" w:rsidRDefault="007230B5" w:rsidP="00724BEC">
            <w:pPr>
              <w:widowControl w:val="0"/>
              <w:rPr>
                <w:rFonts w:ascii="Aptos" w:hAnsi="Aptos" w:cstheme="majorHAnsi"/>
                <w:sz w:val="22"/>
                <w:szCs w:val="22"/>
                <w:lang w:val="de-DE"/>
              </w:rPr>
            </w:pPr>
          </w:p>
        </w:tc>
        <w:tc>
          <w:tcPr>
            <w:tcW w:w="4384" w:type="dxa"/>
            <w:gridSpan w:val="4"/>
          </w:tcPr>
          <w:p w14:paraId="340898E9" w14:textId="34070A96" w:rsidR="007230B5" w:rsidRPr="009C2C8C" w:rsidRDefault="007230B5" w:rsidP="00724BEC">
            <w:pPr>
              <w:widowControl w:val="0"/>
              <w:autoSpaceDE w:val="0"/>
              <w:autoSpaceDN w:val="0"/>
              <w:adjustRightInd w:val="0"/>
              <w:ind w:right="6"/>
              <w:jc w:val="both"/>
              <w:rPr>
                <w:rFonts w:ascii="Aptos" w:hAnsi="Aptos" w:cstheme="majorHAnsi"/>
                <w:i/>
                <w:iCs/>
                <w:sz w:val="22"/>
                <w:szCs w:val="22"/>
                <w:lang w:val="it-IT"/>
              </w:rPr>
            </w:pPr>
            <w:r w:rsidRPr="009C2C8C">
              <w:rPr>
                <w:rFonts w:ascii="Aptos" w:hAnsi="Aptos" w:cstheme="majorHAnsi"/>
                <w:i/>
                <w:iCs/>
                <w:color w:val="FF0000"/>
                <w:sz w:val="22"/>
                <w:szCs w:val="22"/>
                <w:highlight w:val="green"/>
                <w:lang w:val="it-IT"/>
              </w:rPr>
              <w:t>La stazione appaltante è tenuta a prevedere nella documentazione di gara e nel contratto delle penali, ferma restando in caso di inadempimento la disciplina della risoluzione del contratto di cui all’art. 122 D.lgs. 36/2023 ed il diritto per la stazione appaltante di richiedere il risarcimento dei danni.</w:t>
            </w:r>
          </w:p>
        </w:tc>
      </w:tr>
      <w:tr w:rsidR="007230B5" w:rsidRPr="009C2C8C" w14:paraId="3654713D" w14:textId="77777777" w:rsidTr="60C72650">
        <w:trPr>
          <w:gridBefore w:val="1"/>
          <w:gridAfter w:val="1"/>
          <w:wBefore w:w="12" w:type="dxa"/>
          <w:wAfter w:w="12" w:type="dxa"/>
        </w:trPr>
        <w:tc>
          <w:tcPr>
            <w:tcW w:w="4536" w:type="dxa"/>
            <w:gridSpan w:val="5"/>
          </w:tcPr>
          <w:p w14:paraId="730AA4B3" w14:textId="77777777" w:rsidR="007230B5" w:rsidRPr="009C2C8C" w:rsidRDefault="007230B5" w:rsidP="00724BEC">
            <w:pPr>
              <w:autoSpaceDE w:val="0"/>
              <w:autoSpaceDN w:val="0"/>
              <w:adjustRightInd w:val="0"/>
              <w:jc w:val="both"/>
              <w:rPr>
                <w:rFonts w:ascii="Aptos" w:hAnsi="Aptos" w:cstheme="majorHAnsi"/>
                <w:strike/>
                <w:sz w:val="22"/>
                <w:szCs w:val="22"/>
                <w:lang w:val="it-IT"/>
              </w:rPr>
            </w:pPr>
          </w:p>
        </w:tc>
        <w:tc>
          <w:tcPr>
            <w:tcW w:w="426" w:type="dxa"/>
          </w:tcPr>
          <w:p w14:paraId="7A5D4FC6" w14:textId="77777777" w:rsidR="007230B5" w:rsidRPr="009C2C8C" w:rsidRDefault="007230B5" w:rsidP="00724BEC">
            <w:pPr>
              <w:widowControl w:val="0"/>
              <w:rPr>
                <w:rFonts w:ascii="Aptos" w:hAnsi="Aptos" w:cstheme="majorHAnsi"/>
                <w:sz w:val="22"/>
                <w:szCs w:val="22"/>
                <w:lang w:val="it-IT"/>
              </w:rPr>
            </w:pPr>
          </w:p>
        </w:tc>
        <w:tc>
          <w:tcPr>
            <w:tcW w:w="4384" w:type="dxa"/>
            <w:gridSpan w:val="4"/>
          </w:tcPr>
          <w:p w14:paraId="68CA5CBB" w14:textId="77777777" w:rsidR="007230B5" w:rsidRPr="009C2C8C" w:rsidRDefault="007230B5" w:rsidP="00724BEC">
            <w:pPr>
              <w:widowControl w:val="0"/>
              <w:autoSpaceDE w:val="0"/>
              <w:autoSpaceDN w:val="0"/>
              <w:adjustRightInd w:val="0"/>
              <w:ind w:right="6"/>
              <w:jc w:val="both"/>
              <w:rPr>
                <w:rFonts w:ascii="Aptos" w:hAnsi="Aptos" w:cstheme="majorHAnsi"/>
                <w:strike/>
                <w:sz w:val="22"/>
                <w:szCs w:val="22"/>
                <w:lang w:val="it-IT"/>
              </w:rPr>
            </w:pPr>
          </w:p>
        </w:tc>
      </w:tr>
      <w:tr w:rsidR="007230B5" w:rsidRPr="009C2C8C" w14:paraId="19466845" w14:textId="77777777" w:rsidTr="60C72650">
        <w:trPr>
          <w:gridBefore w:val="1"/>
          <w:gridAfter w:val="1"/>
          <w:wBefore w:w="12" w:type="dxa"/>
          <w:wAfter w:w="12" w:type="dxa"/>
        </w:trPr>
        <w:tc>
          <w:tcPr>
            <w:tcW w:w="4536" w:type="dxa"/>
            <w:gridSpan w:val="5"/>
          </w:tcPr>
          <w:p w14:paraId="344444B7" w14:textId="12A3CF73" w:rsidR="007230B5" w:rsidRPr="009C2C8C" w:rsidRDefault="007230B5" w:rsidP="00724BEC">
            <w:pPr>
              <w:pStyle w:val="Rientrocorpodeltesto"/>
              <w:widowControl w:val="0"/>
              <w:tabs>
                <w:tab w:val="left" w:pos="8496"/>
              </w:tabs>
              <w:spacing w:after="0"/>
              <w:ind w:left="0"/>
              <w:jc w:val="both"/>
              <w:rPr>
                <w:rFonts w:ascii="Aptos" w:hAnsi="Aptos" w:cstheme="majorHAnsi"/>
                <w:sz w:val="22"/>
                <w:szCs w:val="22"/>
                <w:lang w:val="de-DE"/>
              </w:rPr>
            </w:pPr>
            <w:r w:rsidRPr="009C2C8C">
              <w:rPr>
                <w:rFonts w:ascii="Aptos" w:hAnsi="Aptos" w:cstheme="majorHAnsi"/>
                <w:sz w:val="22"/>
                <w:szCs w:val="22"/>
                <w:lang w:val="de-DE"/>
              </w:rPr>
              <w:t xml:space="preserve">In den in Art. </w:t>
            </w:r>
            <w:r w:rsidRPr="009C2C8C">
              <w:rPr>
                <w:rFonts w:ascii="Aptos" w:hAnsi="Aptos" w:cstheme="majorHAnsi"/>
                <w:sz w:val="22"/>
                <w:szCs w:val="22"/>
                <w:lang w:val="de-DE" w:eastAsia="it-IT"/>
              </w:rPr>
              <w:t xml:space="preserve">122 GvD Nr. 36/2023 </w:t>
            </w:r>
            <w:r w:rsidRPr="009C2C8C">
              <w:rPr>
                <w:rFonts w:ascii="Aptos" w:hAnsi="Aptos" w:cstheme="majorHAnsi"/>
                <w:sz w:val="22"/>
                <w:szCs w:val="22"/>
                <w:lang w:val="de-DE"/>
              </w:rPr>
              <w:t>vorgesehenen Fällen konsultiert die Vergabestelle für den Abschluss eines neuen Vertrags für die Ausführung und Fertigstellung der Dienstleistung die Teilnehmer des Ausschreibungsverfahrens gemäß ihrer Reihung in der Rangordnung (Art. 124 GvD Nr. 36/2023).</w:t>
            </w:r>
          </w:p>
        </w:tc>
        <w:tc>
          <w:tcPr>
            <w:tcW w:w="426" w:type="dxa"/>
          </w:tcPr>
          <w:p w14:paraId="3A0CF167" w14:textId="77777777" w:rsidR="007230B5" w:rsidRPr="009C2C8C" w:rsidRDefault="007230B5" w:rsidP="00724BEC">
            <w:pPr>
              <w:widowControl w:val="0"/>
              <w:rPr>
                <w:rFonts w:ascii="Aptos" w:hAnsi="Aptos" w:cstheme="majorHAnsi"/>
                <w:sz w:val="22"/>
                <w:szCs w:val="22"/>
                <w:lang w:val="de-DE"/>
              </w:rPr>
            </w:pPr>
          </w:p>
        </w:tc>
        <w:tc>
          <w:tcPr>
            <w:tcW w:w="4384" w:type="dxa"/>
            <w:gridSpan w:val="4"/>
          </w:tcPr>
          <w:p w14:paraId="1D95DCDA" w14:textId="62DC5A2A" w:rsidR="007230B5" w:rsidRPr="009C2C8C" w:rsidRDefault="007230B5" w:rsidP="00724BEC">
            <w:pPr>
              <w:widowControl w:val="0"/>
              <w:autoSpaceDE w:val="0"/>
              <w:autoSpaceDN w:val="0"/>
              <w:adjustRightInd w:val="0"/>
              <w:ind w:right="6"/>
              <w:jc w:val="both"/>
              <w:rPr>
                <w:rFonts w:ascii="Aptos" w:hAnsi="Aptos" w:cstheme="majorHAnsi"/>
                <w:sz w:val="22"/>
                <w:szCs w:val="22"/>
                <w:lang w:val="it-IT"/>
              </w:rPr>
            </w:pPr>
            <w:r w:rsidRPr="009C2C8C">
              <w:rPr>
                <w:rFonts w:ascii="Aptos" w:hAnsi="Aptos" w:cstheme="majorHAnsi"/>
                <w:sz w:val="22"/>
                <w:szCs w:val="22"/>
                <w:lang w:val="it-IT"/>
              </w:rPr>
              <w:t>Nei casi di cui all’art.122 d.lgs. 36/2023 la stazione appaltante interpella progressivamente i soggetti che hanno partecipato alla procedura di gara, risultanti dalla relativa graduatoria, al fine di stipulare un nuovo contratto per l’affidamento dell’esecuzione o del completamento del servizio (art. 124 d.lgs. 36/2023).</w:t>
            </w:r>
          </w:p>
        </w:tc>
      </w:tr>
      <w:tr w:rsidR="007230B5" w:rsidRPr="009C2C8C" w14:paraId="106EC7E0" w14:textId="77777777" w:rsidTr="60C72650">
        <w:trPr>
          <w:gridBefore w:val="1"/>
          <w:gridAfter w:val="1"/>
          <w:wBefore w:w="12" w:type="dxa"/>
          <w:wAfter w:w="12" w:type="dxa"/>
        </w:trPr>
        <w:tc>
          <w:tcPr>
            <w:tcW w:w="4536" w:type="dxa"/>
            <w:gridSpan w:val="5"/>
          </w:tcPr>
          <w:p w14:paraId="3D1AE713" w14:textId="77777777" w:rsidR="007230B5" w:rsidRPr="009C2C8C" w:rsidRDefault="007230B5" w:rsidP="00724BEC">
            <w:pPr>
              <w:pStyle w:val="Rientrocorpodeltesto"/>
              <w:widowControl w:val="0"/>
              <w:tabs>
                <w:tab w:val="left" w:pos="8496"/>
              </w:tabs>
              <w:spacing w:after="0"/>
              <w:ind w:left="0"/>
              <w:jc w:val="both"/>
              <w:rPr>
                <w:rFonts w:ascii="Aptos" w:hAnsi="Aptos" w:cstheme="majorHAnsi"/>
                <w:sz w:val="22"/>
                <w:szCs w:val="22"/>
                <w:lang w:val="it-IT"/>
              </w:rPr>
            </w:pPr>
          </w:p>
        </w:tc>
        <w:tc>
          <w:tcPr>
            <w:tcW w:w="426" w:type="dxa"/>
          </w:tcPr>
          <w:p w14:paraId="4C1F8CBB" w14:textId="77777777" w:rsidR="007230B5" w:rsidRPr="009C2C8C" w:rsidRDefault="007230B5" w:rsidP="00724BEC">
            <w:pPr>
              <w:widowControl w:val="0"/>
              <w:rPr>
                <w:rFonts w:ascii="Aptos" w:hAnsi="Aptos" w:cstheme="majorHAnsi"/>
                <w:sz w:val="22"/>
                <w:szCs w:val="22"/>
                <w:lang w:val="it-IT"/>
              </w:rPr>
            </w:pPr>
          </w:p>
        </w:tc>
        <w:tc>
          <w:tcPr>
            <w:tcW w:w="4384" w:type="dxa"/>
            <w:gridSpan w:val="4"/>
          </w:tcPr>
          <w:p w14:paraId="7166D10D" w14:textId="77777777" w:rsidR="007230B5" w:rsidRPr="009C2C8C" w:rsidRDefault="007230B5" w:rsidP="00724BEC">
            <w:pPr>
              <w:widowControl w:val="0"/>
              <w:autoSpaceDE w:val="0"/>
              <w:autoSpaceDN w:val="0"/>
              <w:adjustRightInd w:val="0"/>
              <w:ind w:right="6"/>
              <w:jc w:val="both"/>
              <w:rPr>
                <w:rFonts w:ascii="Aptos" w:hAnsi="Aptos" w:cstheme="majorHAnsi"/>
                <w:sz w:val="22"/>
                <w:szCs w:val="22"/>
                <w:lang w:val="it-IT"/>
              </w:rPr>
            </w:pPr>
          </w:p>
        </w:tc>
      </w:tr>
      <w:tr w:rsidR="007230B5" w:rsidRPr="009C2C8C" w14:paraId="09FC0D26" w14:textId="77777777" w:rsidTr="60C72650">
        <w:trPr>
          <w:gridBefore w:val="1"/>
          <w:gridAfter w:val="1"/>
          <w:wBefore w:w="12" w:type="dxa"/>
          <w:wAfter w:w="12" w:type="dxa"/>
        </w:trPr>
        <w:tc>
          <w:tcPr>
            <w:tcW w:w="4536" w:type="dxa"/>
            <w:gridSpan w:val="5"/>
            <w:shd w:val="clear" w:color="auto" w:fill="EEECE1" w:themeFill="background2"/>
          </w:tcPr>
          <w:p w14:paraId="04F6A270" w14:textId="77777777" w:rsidR="007230B5" w:rsidRPr="009C2C8C" w:rsidRDefault="007230B5" w:rsidP="00724BEC">
            <w:pPr>
              <w:pStyle w:val="Default"/>
              <w:widowControl w:val="0"/>
              <w:numPr>
                <w:ilvl w:val="0"/>
                <w:numId w:val="46"/>
              </w:numPr>
              <w:ind w:left="439" w:hanging="426"/>
              <w:rPr>
                <w:rFonts w:ascii="Aptos" w:hAnsi="Aptos" w:cstheme="majorHAnsi"/>
                <w:sz w:val="22"/>
                <w:szCs w:val="22"/>
                <w:lang w:val="de-DE"/>
              </w:rPr>
            </w:pPr>
            <w:r w:rsidRPr="009C2C8C">
              <w:rPr>
                <w:rFonts w:ascii="Aptos" w:hAnsi="Aptos" w:cstheme="majorHAnsi"/>
                <w:b/>
                <w:sz w:val="22"/>
                <w:szCs w:val="22"/>
                <w:lang w:val="de-DE"/>
              </w:rPr>
              <w:t xml:space="preserve">RÜCKVERFOLGBARKEIT DER </w:t>
            </w:r>
            <w:r w:rsidRPr="009C2C8C">
              <w:rPr>
                <w:rFonts w:ascii="Aptos" w:hAnsi="Aptos" w:cstheme="majorHAnsi"/>
                <w:b/>
                <w:sz w:val="22"/>
                <w:szCs w:val="22"/>
                <w:lang w:val="de-DE" w:eastAsia="en-US"/>
              </w:rPr>
              <w:t>ZAHLUNGSFLÜSSE</w:t>
            </w:r>
          </w:p>
        </w:tc>
        <w:tc>
          <w:tcPr>
            <w:tcW w:w="426" w:type="dxa"/>
          </w:tcPr>
          <w:p w14:paraId="04C24FCC" w14:textId="77777777" w:rsidR="007230B5" w:rsidRPr="009C2C8C" w:rsidRDefault="007230B5" w:rsidP="00724BEC">
            <w:pPr>
              <w:widowControl w:val="0"/>
              <w:rPr>
                <w:rFonts w:ascii="Aptos" w:hAnsi="Aptos" w:cstheme="majorHAnsi"/>
                <w:sz w:val="22"/>
                <w:szCs w:val="22"/>
                <w:lang w:val="de-DE"/>
              </w:rPr>
            </w:pPr>
          </w:p>
        </w:tc>
        <w:tc>
          <w:tcPr>
            <w:tcW w:w="4384" w:type="dxa"/>
            <w:gridSpan w:val="4"/>
            <w:shd w:val="clear" w:color="auto" w:fill="EEECE1" w:themeFill="background2"/>
          </w:tcPr>
          <w:p w14:paraId="2D7C05EC" w14:textId="77777777" w:rsidR="007230B5" w:rsidRPr="009C2C8C" w:rsidRDefault="007230B5" w:rsidP="00724BEC">
            <w:pPr>
              <w:pStyle w:val="Default"/>
              <w:widowControl w:val="0"/>
              <w:numPr>
                <w:ilvl w:val="0"/>
                <w:numId w:val="47"/>
              </w:numPr>
              <w:ind w:left="423" w:hanging="423"/>
              <w:jc w:val="both"/>
              <w:rPr>
                <w:rFonts w:ascii="Aptos" w:hAnsi="Aptos" w:cstheme="majorHAnsi"/>
                <w:sz w:val="22"/>
                <w:szCs w:val="22"/>
              </w:rPr>
            </w:pPr>
            <w:r w:rsidRPr="009C2C8C">
              <w:rPr>
                <w:rFonts w:ascii="Aptos" w:hAnsi="Aptos" w:cstheme="majorHAnsi"/>
                <w:b/>
                <w:bCs/>
                <w:sz w:val="22"/>
                <w:szCs w:val="22"/>
                <w:lang w:eastAsia="en-US"/>
              </w:rPr>
              <w:t>TRACCIABILITA’</w:t>
            </w:r>
            <w:r w:rsidRPr="009C2C8C">
              <w:rPr>
                <w:rFonts w:ascii="Aptos" w:hAnsi="Aptos" w:cstheme="majorHAnsi"/>
                <w:b/>
                <w:sz w:val="22"/>
                <w:szCs w:val="22"/>
              </w:rPr>
              <w:t xml:space="preserve"> DEI FLUSSI FINANZIARI</w:t>
            </w:r>
          </w:p>
        </w:tc>
      </w:tr>
      <w:tr w:rsidR="007230B5" w:rsidRPr="009C2C8C" w14:paraId="66BDC537" w14:textId="77777777" w:rsidTr="60C72650">
        <w:trPr>
          <w:gridBefore w:val="1"/>
          <w:gridAfter w:val="1"/>
          <w:wBefore w:w="12" w:type="dxa"/>
          <w:wAfter w:w="12" w:type="dxa"/>
        </w:trPr>
        <w:tc>
          <w:tcPr>
            <w:tcW w:w="4536" w:type="dxa"/>
            <w:gridSpan w:val="5"/>
          </w:tcPr>
          <w:p w14:paraId="25911930" w14:textId="77777777" w:rsidR="007230B5" w:rsidRPr="009C2C8C" w:rsidRDefault="007230B5" w:rsidP="00724BEC">
            <w:pPr>
              <w:pStyle w:val="Rientrocorpodeltesto"/>
              <w:widowControl w:val="0"/>
              <w:tabs>
                <w:tab w:val="left" w:pos="8496"/>
              </w:tabs>
              <w:spacing w:after="0"/>
              <w:ind w:left="0"/>
              <w:jc w:val="both"/>
              <w:rPr>
                <w:rFonts w:ascii="Aptos" w:hAnsi="Aptos" w:cstheme="majorHAnsi"/>
                <w:sz w:val="22"/>
                <w:szCs w:val="22"/>
                <w:lang w:val="de-DE"/>
              </w:rPr>
            </w:pPr>
          </w:p>
        </w:tc>
        <w:tc>
          <w:tcPr>
            <w:tcW w:w="426" w:type="dxa"/>
          </w:tcPr>
          <w:p w14:paraId="4A800A9F" w14:textId="77777777" w:rsidR="007230B5" w:rsidRPr="009C2C8C" w:rsidRDefault="007230B5" w:rsidP="00724BEC">
            <w:pPr>
              <w:widowControl w:val="0"/>
              <w:rPr>
                <w:rFonts w:ascii="Aptos" w:hAnsi="Aptos" w:cstheme="majorHAnsi"/>
                <w:sz w:val="22"/>
                <w:szCs w:val="22"/>
                <w:lang w:val="de-DE"/>
              </w:rPr>
            </w:pPr>
          </w:p>
        </w:tc>
        <w:tc>
          <w:tcPr>
            <w:tcW w:w="4384" w:type="dxa"/>
            <w:gridSpan w:val="4"/>
          </w:tcPr>
          <w:p w14:paraId="2D245AD7" w14:textId="77777777" w:rsidR="007230B5" w:rsidRPr="009C2C8C" w:rsidRDefault="007230B5" w:rsidP="00724BEC">
            <w:pPr>
              <w:widowControl w:val="0"/>
              <w:autoSpaceDE w:val="0"/>
              <w:autoSpaceDN w:val="0"/>
              <w:adjustRightInd w:val="0"/>
              <w:ind w:right="6"/>
              <w:jc w:val="both"/>
              <w:rPr>
                <w:rFonts w:ascii="Aptos" w:hAnsi="Aptos" w:cstheme="majorHAnsi"/>
                <w:sz w:val="22"/>
                <w:szCs w:val="22"/>
              </w:rPr>
            </w:pPr>
          </w:p>
        </w:tc>
      </w:tr>
      <w:tr w:rsidR="007230B5" w:rsidRPr="009C2C8C" w14:paraId="46368574" w14:textId="77777777" w:rsidTr="60C72650">
        <w:trPr>
          <w:gridBefore w:val="1"/>
          <w:gridAfter w:val="1"/>
          <w:wBefore w:w="12" w:type="dxa"/>
          <w:wAfter w:w="12" w:type="dxa"/>
        </w:trPr>
        <w:tc>
          <w:tcPr>
            <w:tcW w:w="4536" w:type="dxa"/>
            <w:gridSpan w:val="5"/>
          </w:tcPr>
          <w:p w14:paraId="1943CA64" w14:textId="77777777" w:rsidR="007230B5" w:rsidRPr="009C2C8C" w:rsidRDefault="007230B5" w:rsidP="00724BEC">
            <w:pPr>
              <w:widowControl w:val="0"/>
              <w:autoSpaceDE w:val="0"/>
              <w:autoSpaceDN w:val="0"/>
              <w:adjustRightInd w:val="0"/>
              <w:jc w:val="both"/>
              <w:rPr>
                <w:rFonts w:ascii="Aptos" w:hAnsi="Aptos" w:cstheme="majorHAnsi"/>
                <w:sz w:val="22"/>
                <w:szCs w:val="22"/>
                <w:lang w:val="de-DE"/>
              </w:rPr>
            </w:pPr>
            <w:r w:rsidRPr="009C2C8C">
              <w:rPr>
                <w:rFonts w:ascii="Aptos" w:hAnsi="Aptos" w:cstheme="majorHAnsi"/>
                <w:sz w:val="22"/>
                <w:szCs w:val="22"/>
                <w:lang w:val="de-DE"/>
              </w:rPr>
              <w:t>Gemäß G. Nr. 136/2010 „</w:t>
            </w:r>
            <w:r w:rsidRPr="009C2C8C">
              <w:rPr>
                <w:rFonts w:ascii="Aptos" w:hAnsi="Aptos" w:cstheme="majorHAnsi"/>
                <w:i/>
                <w:sz w:val="22"/>
                <w:szCs w:val="22"/>
                <w:lang w:val="de-DE"/>
              </w:rPr>
              <w:t>Außerordentlicher Anti-Mafia-Plan</w:t>
            </w:r>
            <w:r w:rsidRPr="009C2C8C">
              <w:rPr>
                <w:rFonts w:ascii="Aptos" w:hAnsi="Aptos" w:cstheme="majorHAnsi"/>
                <w:sz w:val="22"/>
                <w:szCs w:val="22"/>
                <w:lang w:val="de-DE"/>
              </w:rPr>
              <w:t>“ müssen Auftragnehmer zur Ge</w:t>
            </w:r>
            <w:r w:rsidRPr="009C2C8C">
              <w:rPr>
                <w:rFonts w:ascii="Aptos" w:hAnsi="Aptos" w:cstheme="majorHAnsi"/>
                <w:sz w:val="22"/>
                <w:szCs w:val="22"/>
                <w:lang w:val="de-DE"/>
              </w:rPr>
              <w:softHyphen/>
              <w:t xml:space="preserve">währleistung der Rückverfolgbarkeit der Zahlungsflüsse ausschließlich eigens eingerichtete Bank- oder Postkontokorrentkonten verwenden. </w:t>
            </w:r>
          </w:p>
        </w:tc>
        <w:tc>
          <w:tcPr>
            <w:tcW w:w="426" w:type="dxa"/>
          </w:tcPr>
          <w:p w14:paraId="58B81806" w14:textId="77777777" w:rsidR="007230B5" w:rsidRPr="009C2C8C" w:rsidRDefault="007230B5" w:rsidP="00724BEC">
            <w:pPr>
              <w:widowControl w:val="0"/>
              <w:rPr>
                <w:rFonts w:ascii="Aptos" w:hAnsi="Aptos" w:cstheme="majorHAnsi"/>
                <w:sz w:val="22"/>
                <w:szCs w:val="22"/>
                <w:lang w:val="de-DE"/>
              </w:rPr>
            </w:pPr>
          </w:p>
        </w:tc>
        <w:tc>
          <w:tcPr>
            <w:tcW w:w="4384" w:type="dxa"/>
            <w:gridSpan w:val="4"/>
          </w:tcPr>
          <w:p w14:paraId="297E72C7" w14:textId="77777777" w:rsidR="007230B5" w:rsidRPr="009C2C8C" w:rsidRDefault="007230B5" w:rsidP="00724BEC">
            <w:pPr>
              <w:widowControl w:val="0"/>
              <w:autoSpaceDE w:val="0"/>
              <w:autoSpaceDN w:val="0"/>
              <w:adjustRightInd w:val="0"/>
              <w:jc w:val="both"/>
              <w:rPr>
                <w:rFonts w:ascii="Aptos" w:hAnsi="Aptos" w:cstheme="majorHAnsi"/>
                <w:sz w:val="22"/>
                <w:szCs w:val="22"/>
                <w:lang w:val="it-IT"/>
              </w:rPr>
            </w:pPr>
            <w:r w:rsidRPr="009C2C8C">
              <w:rPr>
                <w:rFonts w:ascii="Aptos" w:hAnsi="Aptos" w:cstheme="majorHAnsi"/>
                <w:sz w:val="22"/>
                <w:szCs w:val="22"/>
                <w:lang w:val="it-IT"/>
              </w:rPr>
              <w:t>Ai sensi della legge n. 136/2010 “</w:t>
            </w:r>
            <w:r w:rsidRPr="009C2C8C">
              <w:rPr>
                <w:rFonts w:ascii="Aptos" w:hAnsi="Aptos" w:cstheme="majorHAnsi"/>
                <w:i/>
                <w:sz w:val="22"/>
                <w:szCs w:val="22"/>
                <w:lang w:val="it-IT"/>
              </w:rPr>
              <w:t>Piano straordinario contro le mafie</w:t>
            </w:r>
            <w:r w:rsidRPr="009C2C8C">
              <w:rPr>
                <w:rFonts w:ascii="Aptos" w:hAnsi="Aptos" w:cstheme="majorHAnsi"/>
                <w:sz w:val="22"/>
                <w:szCs w:val="22"/>
                <w:lang w:val="it-IT"/>
              </w:rPr>
              <w:t xml:space="preserve">“ gli appaltatori, per assicurare la tracciabilità dei flussi finanziari, devono utilizzare esclusivamente conti correnti bancari o postali dedicati. </w:t>
            </w:r>
          </w:p>
          <w:p w14:paraId="7305F28A" w14:textId="77777777" w:rsidR="007230B5" w:rsidRPr="009C2C8C" w:rsidRDefault="007230B5" w:rsidP="00724BEC">
            <w:pPr>
              <w:widowControl w:val="0"/>
              <w:autoSpaceDE w:val="0"/>
              <w:autoSpaceDN w:val="0"/>
              <w:adjustRightInd w:val="0"/>
              <w:ind w:right="6"/>
              <w:jc w:val="both"/>
              <w:rPr>
                <w:rFonts w:ascii="Aptos" w:hAnsi="Aptos" w:cstheme="majorHAnsi"/>
                <w:sz w:val="22"/>
                <w:szCs w:val="22"/>
                <w:lang w:val="it-IT"/>
              </w:rPr>
            </w:pPr>
          </w:p>
        </w:tc>
      </w:tr>
      <w:tr w:rsidR="007230B5" w:rsidRPr="009C2C8C" w14:paraId="2CE99620" w14:textId="77777777" w:rsidTr="60C72650">
        <w:trPr>
          <w:gridBefore w:val="1"/>
          <w:gridAfter w:val="1"/>
          <w:wBefore w:w="12" w:type="dxa"/>
          <w:wAfter w:w="12" w:type="dxa"/>
        </w:trPr>
        <w:tc>
          <w:tcPr>
            <w:tcW w:w="4536" w:type="dxa"/>
            <w:gridSpan w:val="5"/>
          </w:tcPr>
          <w:p w14:paraId="34AA8D95" w14:textId="77777777" w:rsidR="007230B5" w:rsidRPr="009C2C8C" w:rsidRDefault="007230B5" w:rsidP="00724BEC">
            <w:pPr>
              <w:widowControl w:val="0"/>
              <w:autoSpaceDE w:val="0"/>
              <w:autoSpaceDN w:val="0"/>
              <w:adjustRightInd w:val="0"/>
              <w:jc w:val="both"/>
              <w:rPr>
                <w:rFonts w:ascii="Aptos" w:hAnsi="Aptos" w:cstheme="majorHAnsi"/>
                <w:sz w:val="22"/>
                <w:szCs w:val="22"/>
                <w:lang w:val="it-IT"/>
              </w:rPr>
            </w:pPr>
          </w:p>
        </w:tc>
        <w:tc>
          <w:tcPr>
            <w:tcW w:w="426" w:type="dxa"/>
          </w:tcPr>
          <w:p w14:paraId="0E0649D3" w14:textId="77777777" w:rsidR="007230B5" w:rsidRPr="009C2C8C" w:rsidRDefault="007230B5" w:rsidP="00724BEC">
            <w:pPr>
              <w:widowControl w:val="0"/>
              <w:rPr>
                <w:rFonts w:ascii="Aptos" w:hAnsi="Aptos" w:cstheme="majorHAnsi"/>
                <w:sz w:val="22"/>
                <w:szCs w:val="22"/>
                <w:lang w:val="it-IT"/>
              </w:rPr>
            </w:pPr>
          </w:p>
        </w:tc>
        <w:tc>
          <w:tcPr>
            <w:tcW w:w="4384" w:type="dxa"/>
            <w:gridSpan w:val="4"/>
          </w:tcPr>
          <w:p w14:paraId="224ADC13" w14:textId="77777777" w:rsidR="007230B5" w:rsidRPr="009C2C8C" w:rsidRDefault="007230B5" w:rsidP="00724BEC">
            <w:pPr>
              <w:widowControl w:val="0"/>
              <w:autoSpaceDE w:val="0"/>
              <w:autoSpaceDN w:val="0"/>
              <w:adjustRightInd w:val="0"/>
              <w:jc w:val="both"/>
              <w:rPr>
                <w:rFonts w:ascii="Aptos" w:hAnsi="Aptos" w:cstheme="majorHAnsi"/>
                <w:sz w:val="22"/>
                <w:szCs w:val="22"/>
                <w:lang w:val="it-IT"/>
              </w:rPr>
            </w:pPr>
          </w:p>
        </w:tc>
      </w:tr>
      <w:tr w:rsidR="007230B5" w:rsidRPr="009C2C8C" w14:paraId="1F6B64AA" w14:textId="77777777" w:rsidTr="60C72650">
        <w:trPr>
          <w:gridBefore w:val="1"/>
          <w:gridAfter w:val="1"/>
          <w:wBefore w:w="12" w:type="dxa"/>
          <w:wAfter w:w="12" w:type="dxa"/>
        </w:trPr>
        <w:tc>
          <w:tcPr>
            <w:tcW w:w="4536" w:type="dxa"/>
            <w:gridSpan w:val="5"/>
          </w:tcPr>
          <w:p w14:paraId="18311F92" w14:textId="77777777" w:rsidR="007230B5" w:rsidRPr="009C2C8C" w:rsidRDefault="007230B5" w:rsidP="00724BEC">
            <w:pPr>
              <w:pStyle w:val="Testonormale"/>
              <w:widowControl w:val="0"/>
              <w:jc w:val="both"/>
              <w:rPr>
                <w:rFonts w:ascii="Aptos" w:hAnsi="Aptos" w:cstheme="majorHAnsi"/>
                <w:sz w:val="22"/>
                <w:szCs w:val="22"/>
                <w:lang w:val="de-DE"/>
              </w:rPr>
            </w:pPr>
            <w:r w:rsidRPr="009C2C8C">
              <w:rPr>
                <w:rFonts w:ascii="Aptos" w:hAnsi="Aptos" w:cstheme="majorHAnsi"/>
                <w:sz w:val="22"/>
                <w:szCs w:val="22"/>
                <w:lang w:val="de-DE"/>
              </w:rPr>
              <w:t>Alle finanziellen Bewegungen im Zusammenhang mit dem gegenständlichen Auftrag müssen bei sonstiger Aufhebung kraft Gesetzes gemäß Art. 1456 ZGB auf den genannten Kontokorrentkonten registriert und ausschließlich durch Post- oder Banküberweisung oder durch sonstige Zahlungsinstrumente abgewickelt werden, welche die vollständige Rückverfolgbarkeit der Transaktionen ermöglichen. Der Auftragnehmer verpflichtet sich zudem, in die Unterauftragsverträge die Bestimmung zur Rückverfolgung der Zahlungen aufzunehmen. Der Auftragnehmer verpflichtet sich, der Vergabestelle die Hauptdaten der eigens eingerichteten Kontokorrentkonten sowie die Personalien und die Steuernummer der zugriffsberechtigten Personen mitzuteilen. Ebenfalls mitzuteilen ist jede Änderung der übermittelten Daten.</w:t>
            </w:r>
          </w:p>
        </w:tc>
        <w:tc>
          <w:tcPr>
            <w:tcW w:w="426" w:type="dxa"/>
          </w:tcPr>
          <w:p w14:paraId="2F94E4A1" w14:textId="77777777" w:rsidR="007230B5" w:rsidRPr="009C2C8C" w:rsidRDefault="007230B5" w:rsidP="00724BEC">
            <w:pPr>
              <w:widowControl w:val="0"/>
              <w:rPr>
                <w:rFonts w:ascii="Aptos" w:hAnsi="Aptos" w:cstheme="majorHAnsi"/>
                <w:sz w:val="22"/>
                <w:szCs w:val="22"/>
                <w:lang w:val="de-DE"/>
              </w:rPr>
            </w:pPr>
          </w:p>
        </w:tc>
        <w:tc>
          <w:tcPr>
            <w:tcW w:w="4384" w:type="dxa"/>
            <w:gridSpan w:val="4"/>
          </w:tcPr>
          <w:p w14:paraId="7E13BDFD" w14:textId="08FB5C1B" w:rsidR="007230B5" w:rsidRPr="009C2C8C" w:rsidRDefault="007230B5" w:rsidP="00724BEC">
            <w:pPr>
              <w:widowControl w:val="0"/>
              <w:tabs>
                <w:tab w:val="num" w:pos="709"/>
              </w:tabs>
              <w:jc w:val="both"/>
              <w:rPr>
                <w:rFonts w:ascii="Aptos" w:hAnsi="Aptos" w:cstheme="majorHAnsi"/>
                <w:sz w:val="22"/>
                <w:szCs w:val="22"/>
                <w:lang w:val="it-IT"/>
              </w:rPr>
            </w:pPr>
            <w:r w:rsidRPr="009C2C8C">
              <w:rPr>
                <w:rFonts w:ascii="Aptos" w:hAnsi="Aptos" w:cstheme="majorHAnsi"/>
                <w:sz w:val="22"/>
                <w:szCs w:val="22"/>
                <w:lang w:val="it-IT"/>
              </w:rPr>
              <w:t>Tutti i movimenti finanziari relativi al presente appalto devono essere registrati sui conti correnti dedicati e devono essere effettuati esclusivamente tramite lo strumento del bonifico bancario o postale, ovvero con altri strumenti di pagamento idonei a consentire la piena tracciabilità delle operazioni, pena la risoluzione di diritto ex art. 1456 c.c.. L‘appaltatore si assume, inoltre, l’onere di inserire nei contratti di subappalto la clausola sulla tracciabilità dei pagamenti. L’Appaltatore si obbliga a comunicare alla stazione appaltante gli estremi identificativi dei conti correnti dedicati e le generalità ed il codice fiscale delle persone delegate ad operare su di essi. Deve essere comunicata altresì ogni modifica re</w:t>
            </w:r>
            <w:r w:rsidRPr="009C2C8C">
              <w:rPr>
                <w:rFonts w:ascii="Aptos" w:hAnsi="Aptos" w:cstheme="majorHAnsi"/>
                <w:sz w:val="22"/>
                <w:szCs w:val="22"/>
                <w:lang w:val="it-IT"/>
              </w:rPr>
              <w:softHyphen/>
              <w:t>lativa ai dati trasmessi.</w:t>
            </w:r>
          </w:p>
          <w:p w14:paraId="566C9A61" w14:textId="77777777" w:rsidR="007230B5" w:rsidRPr="009C2C8C" w:rsidRDefault="007230B5" w:rsidP="00724BEC">
            <w:pPr>
              <w:widowControl w:val="0"/>
              <w:autoSpaceDE w:val="0"/>
              <w:autoSpaceDN w:val="0"/>
              <w:adjustRightInd w:val="0"/>
              <w:ind w:right="6"/>
              <w:jc w:val="both"/>
              <w:rPr>
                <w:rFonts w:ascii="Aptos" w:hAnsi="Aptos" w:cstheme="majorHAnsi"/>
                <w:sz w:val="22"/>
                <w:szCs w:val="22"/>
                <w:lang w:val="it-IT"/>
              </w:rPr>
            </w:pPr>
          </w:p>
        </w:tc>
      </w:tr>
      <w:tr w:rsidR="007230B5" w:rsidRPr="009C2C8C" w14:paraId="6561ACA5" w14:textId="77777777" w:rsidTr="60C72650">
        <w:trPr>
          <w:gridBefore w:val="1"/>
          <w:gridAfter w:val="1"/>
          <w:wBefore w:w="12" w:type="dxa"/>
          <w:wAfter w:w="12" w:type="dxa"/>
        </w:trPr>
        <w:tc>
          <w:tcPr>
            <w:tcW w:w="4536" w:type="dxa"/>
            <w:gridSpan w:val="5"/>
          </w:tcPr>
          <w:p w14:paraId="76019709" w14:textId="77777777" w:rsidR="007230B5" w:rsidRPr="009C2C8C" w:rsidRDefault="007230B5" w:rsidP="00724BEC">
            <w:pPr>
              <w:pStyle w:val="Rientrocorpodeltesto"/>
              <w:widowControl w:val="0"/>
              <w:tabs>
                <w:tab w:val="left" w:pos="8496"/>
              </w:tabs>
              <w:spacing w:after="0"/>
              <w:ind w:left="0"/>
              <w:jc w:val="both"/>
              <w:rPr>
                <w:rFonts w:ascii="Aptos" w:hAnsi="Aptos" w:cstheme="majorHAnsi"/>
                <w:sz w:val="22"/>
                <w:szCs w:val="22"/>
                <w:lang w:val="it-IT"/>
              </w:rPr>
            </w:pPr>
          </w:p>
        </w:tc>
        <w:tc>
          <w:tcPr>
            <w:tcW w:w="426" w:type="dxa"/>
          </w:tcPr>
          <w:p w14:paraId="360C26D6" w14:textId="77777777" w:rsidR="007230B5" w:rsidRPr="009C2C8C" w:rsidRDefault="007230B5" w:rsidP="00724BEC">
            <w:pPr>
              <w:widowControl w:val="0"/>
              <w:rPr>
                <w:rFonts w:ascii="Aptos" w:hAnsi="Aptos" w:cstheme="majorHAnsi"/>
                <w:sz w:val="22"/>
                <w:szCs w:val="22"/>
                <w:lang w:val="it-IT"/>
              </w:rPr>
            </w:pPr>
          </w:p>
        </w:tc>
        <w:tc>
          <w:tcPr>
            <w:tcW w:w="4384" w:type="dxa"/>
            <w:gridSpan w:val="4"/>
          </w:tcPr>
          <w:p w14:paraId="0B3AAF3F" w14:textId="77777777" w:rsidR="007230B5" w:rsidRPr="009C2C8C" w:rsidRDefault="007230B5" w:rsidP="00724BEC">
            <w:pPr>
              <w:widowControl w:val="0"/>
              <w:autoSpaceDE w:val="0"/>
              <w:autoSpaceDN w:val="0"/>
              <w:adjustRightInd w:val="0"/>
              <w:ind w:right="6"/>
              <w:jc w:val="both"/>
              <w:rPr>
                <w:rFonts w:ascii="Aptos" w:hAnsi="Aptos" w:cstheme="majorHAnsi"/>
                <w:sz w:val="22"/>
                <w:szCs w:val="22"/>
                <w:lang w:val="it-IT"/>
              </w:rPr>
            </w:pPr>
          </w:p>
        </w:tc>
      </w:tr>
      <w:tr w:rsidR="007230B5" w:rsidRPr="009C2C8C" w14:paraId="542EDE99" w14:textId="77777777" w:rsidTr="60C72650">
        <w:trPr>
          <w:gridBefore w:val="1"/>
          <w:gridAfter w:val="1"/>
          <w:wBefore w:w="12" w:type="dxa"/>
          <w:wAfter w:w="12" w:type="dxa"/>
        </w:trPr>
        <w:tc>
          <w:tcPr>
            <w:tcW w:w="4536" w:type="dxa"/>
            <w:gridSpan w:val="5"/>
            <w:shd w:val="clear" w:color="auto" w:fill="EEECE1" w:themeFill="background2"/>
          </w:tcPr>
          <w:p w14:paraId="6F292EF3" w14:textId="77777777" w:rsidR="007230B5" w:rsidRPr="009C2C8C" w:rsidRDefault="007230B5" w:rsidP="00724BEC">
            <w:pPr>
              <w:pStyle w:val="Default"/>
              <w:widowControl w:val="0"/>
              <w:numPr>
                <w:ilvl w:val="0"/>
                <w:numId w:val="46"/>
              </w:numPr>
              <w:ind w:left="439" w:hanging="426"/>
              <w:jc w:val="both"/>
              <w:rPr>
                <w:rFonts w:ascii="Aptos" w:hAnsi="Aptos" w:cstheme="majorHAnsi"/>
                <w:sz w:val="22"/>
                <w:szCs w:val="22"/>
                <w:lang w:val="de-DE"/>
              </w:rPr>
            </w:pPr>
            <w:r w:rsidRPr="009C2C8C">
              <w:rPr>
                <w:rFonts w:ascii="Aptos" w:hAnsi="Aptos" w:cstheme="majorHAnsi"/>
                <w:b/>
                <w:sz w:val="22"/>
                <w:szCs w:val="22"/>
                <w:lang w:val="de-DE"/>
              </w:rPr>
              <w:t>ERFORDERLICHE TÄTIGKEITEN IM FALLE DES ZUSCHLAGS</w:t>
            </w:r>
          </w:p>
        </w:tc>
        <w:tc>
          <w:tcPr>
            <w:tcW w:w="426" w:type="dxa"/>
          </w:tcPr>
          <w:p w14:paraId="19FB0788" w14:textId="77777777" w:rsidR="007230B5" w:rsidRPr="009C2C8C" w:rsidRDefault="007230B5" w:rsidP="00724BEC">
            <w:pPr>
              <w:widowControl w:val="0"/>
              <w:rPr>
                <w:rFonts w:ascii="Aptos" w:hAnsi="Aptos" w:cstheme="majorHAnsi"/>
                <w:sz w:val="22"/>
                <w:szCs w:val="22"/>
                <w:lang w:val="de-DE"/>
              </w:rPr>
            </w:pPr>
          </w:p>
        </w:tc>
        <w:tc>
          <w:tcPr>
            <w:tcW w:w="4384" w:type="dxa"/>
            <w:gridSpan w:val="4"/>
            <w:shd w:val="clear" w:color="auto" w:fill="EEECE1" w:themeFill="background2"/>
          </w:tcPr>
          <w:p w14:paraId="4E5CAB92" w14:textId="77777777" w:rsidR="007230B5" w:rsidRPr="009C2C8C" w:rsidRDefault="007230B5" w:rsidP="00724BEC">
            <w:pPr>
              <w:pStyle w:val="Default"/>
              <w:widowControl w:val="0"/>
              <w:numPr>
                <w:ilvl w:val="0"/>
                <w:numId w:val="47"/>
              </w:numPr>
              <w:ind w:left="423" w:hanging="423"/>
              <w:jc w:val="both"/>
              <w:rPr>
                <w:rFonts w:ascii="Aptos" w:hAnsi="Aptos" w:cstheme="majorHAnsi"/>
                <w:sz w:val="22"/>
                <w:szCs w:val="22"/>
              </w:rPr>
            </w:pPr>
            <w:r w:rsidRPr="009C2C8C">
              <w:rPr>
                <w:rFonts w:ascii="Aptos" w:hAnsi="Aptos" w:cstheme="majorHAnsi"/>
                <w:b/>
                <w:bCs/>
                <w:sz w:val="22"/>
                <w:szCs w:val="22"/>
                <w:lang w:eastAsia="en-US"/>
              </w:rPr>
              <w:t>ATTIVITA’</w:t>
            </w:r>
            <w:r w:rsidRPr="009C2C8C">
              <w:rPr>
                <w:rFonts w:ascii="Aptos" w:hAnsi="Aptos" w:cstheme="majorHAnsi"/>
                <w:b/>
                <w:sz w:val="22"/>
                <w:szCs w:val="22"/>
              </w:rPr>
              <w:t xml:space="preserve"> RICHIESTE IN CASO DI AGGIUDICAZIONE</w:t>
            </w:r>
          </w:p>
        </w:tc>
      </w:tr>
      <w:tr w:rsidR="007230B5" w:rsidRPr="009C2C8C" w14:paraId="1180A021" w14:textId="77777777" w:rsidTr="60C72650">
        <w:trPr>
          <w:gridBefore w:val="1"/>
          <w:gridAfter w:val="1"/>
          <w:wBefore w:w="12" w:type="dxa"/>
          <w:wAfter w:w="12" w:type="dxa"/>
        </w:trPr>
        <w:tc>
          <w:tcPr>
            <w:tcW w:w="4536" w:type="dxa"/>
            <w:gridSpan w:val="5"/>
          </w:tcPr>
          <w:p w14:paraId="1A14CAAC" w14:textId="77777777" w:rsidR="007230B5" w:rsidRPr="009C2C8C" w:rsidRDefault="007230B5" w:rsidP="00724BEC">
            <w:pPr>
              <w:pStyle w:val="Rientrocorpodeltesto"/>
              <w:widowControl w:val="0"/>
              <w:tabs>
                <w:tab w:val="left" w:pos="8496"/>
              </w:tabs>
              <w:spacing w:after="0"/>
              <w:ind w:left="0"/>
              <w:jc w:val="both"/>
              <w:rPr>
                <w:rFonts w:ascii="Aptos" w:hAnsi="Aptos" w:cstheme="majorHAnsi"/>
                <w:noProof w:val="0"/>
                <w:color w:val="FF0000"/>
                <w:sz w:val="22"/>
                <w:szCs w:val="22"/>
                <w:lang w:val="it-IT"/>
              </w:rPr>
            </w:pPr>
          </w:p>
        </w:tc>
        <w:tc>
          <w:tcPr>
            <w:tcW w:w="426" w:type="dxa"/>
          </w:tcPr>
          <w:p w14:paraId="2AAFEE65" w14:textId="77777777" w:rsidR="007230B5" w:rsidRPr="009C2C8C" w:rsidRDefault="007230B5" w:rsidP="00724BEC">
            <w:pPr>
              <w:widowControl w:val="0"/>
              <w:rPr>
                <w:rFonts w:ascii="Aptos" w:hAnsi="Aptos" w:cstheme="majorHAnsi"/>
                <w:sz w:val="22"/>
                <w:szCs w:val="22"/>
                <w:lang w:val="it-IT"/>
              </w:rPr>
            </w:pPr>
          </w:p>
        </w:tc>
        <w:tc>
          <w:tcPr>
            <w:tcW w:w="4384" w:type="dxa"/>
            <w:gridSpan w:val="4"/>
          </w:tcPr>
          <w:p w14:paraId="3A595E3A" w14:textId="77777777" w:rsidR="007230B5" w:rsidRPr="009C2C8C" w:rsidRDefault="007230B5" w:rsidP="00724BEC">
            <w:pPr>
              <w:widowControl w:val="0"/>
              <w:tabs>
                <w:tab w:val="num" w:pos="360"/>
              </w:tabs>
              <w:jc w:val="both"/>
              <w:rPr>
                <w:rFonts w:ascii="Aptos" w:hAnsi="Aptos" w:cstheme="majorHAnsi"/>
                <w:color w:val="FF0000"/>
                <w:sz w:val="22"/>
                <w:szCs w:val="22"/>
                <w:lang w:val="it-IT"/>
              </w:rPr>
            </w:pPr>
          </w:p>
        </w:tc>
      </w:tr>
      <w:tr w:rsidR="007230B5" w:rsidRPr="009C2C8C" w14:paraId="7208E133" w14:textId="77777777" w:rsidTr="60C72650">
        <w:trPr>
          <w:gridBefore w:val="1"/>
          <w:gridAfter w:val="1"/>
          <w:wBefore w:w="12" w:type="dxa"/>
          <w:wAfter w:w="12" w:type="dxa"/>
        </w:trPr>
        <w:tc>
          <w:tcPr>
            <w:tcW w:w="4536" w:type="dxa"/>
            <w:gridSpan w:val="5"/>
          </w:tcPr>
          <w:p w14:paraId="3E135F40" w14:textId="5399DADB" w:rsidR="007230B5" w:rsidRPr="009C2C8C" w:rsidRDefault="007230B5" w:rsidP="00724BEC">
            <w:pPr>
              <w:pStyle w:val="Rientrocorpodeltesto"/>
              <w:widowControl w:val="0"/>
              <w:tabs>
                <w:tab w:val="left" w:pos="8496"/>
              </w:tabs>
              <w:spacing w:after="0"/>
              <w:ind w:left="0"/>
              <w:jc w:val="both"/>
              <w:rPr>
                <w:rFonts w:ascii="Aptos" w:hAnsi="Aptos" w:cstheme="majorHAnsi"/>
                <w:sz w:val="22"/>
                <w:szCs w:val="22"/>
                <w:lang w:val="de-DE"/>
              </w:rPr>
            </w:pPr>
            <w:r w:rsidRPr="009C2C8C">
              <w:rPr>
                <w:rFonts w:ascii="Aptos" w:hAnsi="Aptos" w:cstheme="majorHAnsi"/>
                <w:sz w:val="22"/>
                <w:szCs w:val="22"/>
                <w:lang w:val="de-DE"/>
              </w:rPr>
              <w:t xml:space="preserve">Mit der Teilnahme an der Ausschreibung verpflichten sich die Teilnehmer, im Falle des Zuschlags alle unter Teil I Punkt 3.1. </w:t>
            </w:r>
            <w:r w:rsidRPr="009C2C8C">
              <w:rPr>
                <w:rFonts w:ascii="Aptos" w:hAnsi="Aptos" w:cstheme="majorHAnsi"/>
                <w:noProof w:val="0"/>
                <w:sz w:val="22"/>
                <w:szCs w:val="22"/>
                <w:lang w:val="de-DE"/>
              </w:rPr>
              <w:t xml:space="preserve">insbesondere  </w:t>
            </w:r>
            <w:r w:rsidRPr="009C2C8C">
              <w:rPr>
                <w:rFonts w:ascii="Aptos" w:hAnsi="Aptos" w:cstheme="majorHAnsi"/>
                <w:sz w:val="22"/>
                <w:szCs w:val="22"/>
                <w:lang w:val="de-DE" w:eastAsia="de-DE"/>
              </w:rPr>
              <w:t xml:space="preserve">untter der beigefügten </w:t>
            </w:r>
            <w:r w:rsidRPr="009C2C8C">
              <w:rPr>
                <w:rFonts w:ascii="Aptos" w:hAnsi="Aptos" w:cstheme="majorHAnsi"/>
                <w:b/>
                <w:bCs/>
                <w:sz w:val="22"/>
                <w:szCs w:val="22"/>
                <w:lang w:val="de-DE"/>
              </w:rPr>
              <w:t>detailierten Auflistung der Leistungen und der entsprechenden Vergütungen</w:t>
            </w:r>
            <w:r w:rsidRPr="009C2C8C">
              <w:rPr>
                <w:rFonts w:ascii="Aptos" w:hAnsi="Aptos" w:cstheme="majorHAnsi"/>
                <w:sz w:val="22"/>
                <w:szCs w:val="22"/>
                <w:lang w:val="de-DE" w:eastAsia="de-DE"/>
              </w:rPr>
              <w:t xml:space="preserve">, die Bestandteil der Ausschreibungsbedingungen ist, </w:t>
            </w:r>
            <w:r w:rsidRPr="009C2C8C">
              <w:rPr>
                <w:rFonts w:ascii="Aptos" w:hAnsi="Aptos" w:cstheme="majorHAnsi"/>
                <w:sz w:val="22"/>
                <w:szCs w:val="22"/>
                <w:lang w:val="de-DE"/>
              </w:rPr>
              <w:t xml:space="preserve">und (falls vorgesehenen) 4.2.aufgelisteten Leistungen zu erbringen, und sie gewährleisten die Einhaltung der geltenden umwelt-, sozial- und arbeitsrechtlichen Verpflichtungen, die durch Rechtsvorschriften der EU, des Staates oder des Landes, Bereichsverträge oder bereichsübergreifende Kollektivverträge sei es auf gesamtstaatlicher als auch auf lokaler Ebene oder durch internationale umwelt-, sozial- und arbeitsrechtliche Vorschriften, die in Anhang X der Richtlinie 2014/24/EU angeführt sind, festgelegt sind. </w:t>
            </w:r>
          </w:p>
        </w:tc>
        <w:tc>
          <w:tcPr>
            <w:tcW w:w="426" w:type="dxa"/>
          </w:tcPr>
          <w:p w14:paraId="0839DEAA" w14:textId="77777777" w:rsidR="007230B5" w:rsidRPr="009C2C8C" w:rsidRDefault="007230B5" w:rsidP="00724BEC">
            <w:pPr>
              <w:widowControl w:val="0"/>
              <w:rPr>
                <w:rFonts w:ascii="Aptos" w:hAnsi="Aptos" w:cstheme="majorHAnsi"/>
                <w:sz w:val="22"/>
                <w:szCs w:val="22"/>
                <w:lang w:val="de-DE"/>
              </w:rPr>
            </w:pPr>
          </w:p>
        </w:tc>
        <w:tc>
          <w:tcPr>
            <w:tcW w:w="4384" w:type="dxa"/>
            <w:gridSpan w:val="4"/>
          </w:tcPr>
          <w:p w14:paraId="2EF39E8F" w14:textId="5ABCE64D" w:rsidR="007230B5" w:rsidRPr="009C2C8C" w:rsidRDefault="007230B5" w:rsidP="00724BEC">
            <w:pPr>
              <w:widowControl w:val="0"/>
              <w:tabs>
                <w:tab w:val="num" w:pos="360"/>
              </w:tabs>
              <w:jc w:val="both"/>
              <w:rPr>
                <w:rFonts w:ascii="Aptos" w:hAnsi="Aptos" w:cstheme="majorHAnsi"/>
                <w:sz w:val="22"/>
                <w:szCs w:val="22"/>
                <w:lang w:val="it-IT"/>
              </w:rPr>
            </w:pPr>
            <w:r w:rsidRPr="009C2C8C">
              <w:rPr>
                <w:rFonts w:ascii="Aptos" w:hAnsi="Aptos" w:cstheme="majorHAnsi"/>
                <w:sz w:val="22"/>
                <w:szCs w:val="22"/>
                <w:lang w:val="it-IT"/>
              </w:rPr>
              <w:t xml:space="preserve">Con la partecipazione i concorrenti si impegnano in caso di aggiudicazione, ad eseguire tutte le prestazioni di cui alla Parte I punto 3.1. in particolare di cui dall’allegato </w:t>
            </w:r>
            <w:r w:rsidRPr="009C2C8C">
              <w:rPr>
                <w:rFonts w:ascii="Aptos" w:hAnsi="Aptos" w:cstheme="majorHAnsi"/>
                <w:b/>
                <w:bCs/>
                <w:sz w:val="22"/>
                <w:szCs w:val="22"/>
                <w:lang w:val="it-IT"/>
              </w:rPr>
              <w:t>elenco dettagliato delle prestazioni e dei relativi corrispettivi</w:t>
            </w:r>
            <w:r w:rsidRPr="009C2C8C">
              <w:rPr>
                <w:rFonts w:ascii="Aptos" w:hAnsi="Aptos" w:cstheme="majorHAnsi"/>
                <w:sz w:val="22"/>
                <w:szCs w:val="22"/>
                <w:lang w:val="it-IT" w:eastAsia="de-DE"/>
              </w:rPr>
              <w:t>, che costituisce parte integrante del disciplinare di gara</w:t>
            </w:r>
            <w:r w:rsidRPr="009C2C8C">
              <w:rPr>
                <w:rFonts w:ascii="Aptos" w:hAnsi="Aptos" w:cstheme="majorHAnsi"/>
                <w:sz w:val="22"/>
                <w:szCs w:val="22"/>
                <w:lang w:val="it-IT"/>
              </w:rPr>
              <w:t xml:space="preserve"> e (ove previste) 4.2. e garantiscono il rispetto degli obblighi vigenti in materia di diritto ambientale, sociale e del lavoro stabiliti dal diritto dell’Unione, dal diritto nazionale o dalla normativa provinciale, da contratti collettivi, sia di settore che interconfederali nazionali e territoriali, o dalle disposizioni internazionali in materia di diritto ambientale, sociale e del lavoro elencate nell’allegato X della direttiva 2014/24/UE.</w:t>
            </w:r>
          </w:p>
          <w:p w14:paraId="2F1FCD04" w14:textId="77777777" w:rsidR="007230B5" w:rsidRPr="009C2C8C" w:rsidRDefault="007230B5" w:rsidP="00724BEC">
            <w:pPr>
              <w:widowControl w:val="0"/>
              <w:autoSpaceDE w:val="0"/>
              <w:autoSpaceDN w:val="0"/>
              <w:adjustRightInd w:val="0"/>
              <w:ind w:right="6"/>
              <w:jc w:val="both"/>
              <w:rPr>
                <w:rFonts w:ascii="Aptos" w:hAnsi="Aptos" w:cstheme="majorHAnsi"/>
                <w:sz w:val="22"/>
                <w:szCs w:val="22"/>
                <w:lang w:val="it-IT"/>
              </w:rPr>
            </w:pPr>
          </w:p>
        </w:tc>
      </w:tr>
      <w:tr w:rsidR="007230B5" w:rsidRPr="009C2C8C" w14:paraId="61690EDB" w14:textId="77777777" w:rsidTr="60C72650">
        <w:trPr>
          <w:gridBefore w:val="1"/>
          <w:gridAfter w:val="1"/>
          <w:wBefore w:w="12" w:type="dxa"/>
          <w:wAfter w:w="12" w:type="dxa"/>
        </w:trPr>
        <w:tc>
          <w:tcPr>
            <w:tcW w:w="4536" w:type="dxa"/>
            <w:gridSpan w:val="5"/>
          </w:tcPr>
          <w:p w14:paraId="6C14445C" w14:textId="77777777" w:rsidR="007230B5" w:rsidRPr="009C2C8C" w:rsidRDefault="007230B5" w:rsidP="00724BEC">
            <w:pPr>
              <w:pStyle w:val="Rientrocorpodeltesto"/>
              <w:widowControl w:val="0"/>
              <w:tabs>
                <w:tab w:val="left" w:pos="8496"/>
              </w:tabs>
              <w:spacing w:after="0"/>
              <w:ind w:left="0"/>
              <w:jc w:val="both"/>
              <w:rPr>
                <w:rFonts w:ascii="Aptos" w:hAnsi="Aptos" w:cstheme="majorHAnsi"/>
                <w:noProof w:val="0"/>
                <w:color w:val="FF0000"/>
                <w:sz w:val="22"/>
                <w:szCs w:val="22"/>
                <w:lang w:val="it-IT"/>
              </w:rPr>
            </w:pPr>
          </w:p>
        </w:tc>
        <w:tc>
          <w:tcPr>
            <w:tcW w:w="426" w:type="dxa"/>
          </w:tcPr>
          <w:p w14:paraId="608F680B" w14:textId="77777777" w:rsidR="007230B5" w:rsidRPr="009C2C8C" w:rsidRDefault="007230B5" w:rsidP="00724BEC">
            <w:pPr>
              <w:widowControl w:val="0"/>
              <w:rPr>
                <w:rFonts w:ascii="Aptos" w:hAnsi="Aptos" w:cstheme="majorHAnsi"/>
                <w:sz w:val="22"/>
                <w:szCs w:val="22"/>
                <w:lang w:val="it-IT"/>
              </w:rPr>
            </w:pPr>
          </w:p>
        </w:tc>
        <w:tc>
          <w:tcPr>
            <w:tcW w:w="4384" w:type="dxa"/>
            <w:gridSpan w:val="4"/>
          </w:tcPr>
          <w:p w14:paraId="78975A1D" w14:textId="77777777" w:rsidR="007230B5" w:rsidRPr="009C2C8C" w:rsidRDefault="007230B5" w:rsidP="00724BEC">
            <w:pPr>
              <w:widowControl w:val="0"/>
              <w:tabs>
                <w:tab w:val="num" w:pos="360"/>
              </w:tabs>
              <w:jc w:val="both"/>
              <w:rPr>
                <w:rFonts w:ascii="Aptos" w:hAnsi="Aptos" w:cstheme="majorHAnsi"/>
                <w:color w:val="FF0000"/>
                <w:sz w:val="22"/>
                <w:szCs w:val="22"/>
                <w:lang w:val="it-IT"/>
              </w:rPr>
            </w:pPr>
          </w:p>
        </w:tc>
      </w:tr>
      <w:tr w:rsidR="007230B5" w:rsidRPr="009C2C8C" w14:paraId="7BE608FC" w14:textId="77777777" w:rsidTr="60C72650">
        <w:trPr>
          <w:gridBefore w:val="1"/>
          <w:gridAfter w:val="1"/>
          <w:wBefore w:w="12" w:type="dxa"/>
          <w:wAfter w:w="12" w:type="dxa"/>
        </w:trPr>
        <w:tc>
          <w:tcPr>
            <w:tcW w:w="4536" w:type="dxa"/>
            <w:gridSpan w:val="5"/>
          </w:tcPr>
          <w:p w14:paraId="4BAF03B3" w14:textId="25C8AA92" w:rsidR="007230B5" w:rsidRPr="009C2C8C" w:rsidRDefault="007230B5" w:rsidP="00724BEC">
            <w:pPr>
              <w:pStyle w:val="Rientrocorpodeltesto"/>
              <w:widowControl w:val="0"/>
              <w:tabs>
                <w:tab w:val="left" w:pos="8496"/>
              </w:tabs>
              <w:spacing w:after="0"/>
              <w:ind w:left="0"/>
              <w:jc w:val="both"/>
              <w:rPr>
                <w:rFonts w:ascii="Aptos" w:hAnsi="Aptos" w:cstheme="majorHAnsi"/>
                <w:noProof w:val="0"/>
                <w:sz w:val="22"/>
                <w:szCs w:val="22"/>
                <w:lang w:val="de-DE"/>
              </w:rPr>
            </w:pPr>
            <w:r w:rsidRPr="009C2C8C">
              <w:rPr>
                <w:rFonts w:ascii="Aptos" w:hAnsi="Aptos" w:cstheme="majorHAnsi"/>
                <w:sz w:val="22"/>
                <w:szCs w:val="22"/>
                <w:lang w:val="de-DE"/>
              </w:rPr>
              <w:t>Der Zuschlagsempfänger muss den mündlichen und schriftlichen Kommunikationsaustausch und die Abfassung der Dokumentation in italienischer und deutscher Sprache auf eigenen Kosten gewährleisten.</w:t>
            </w:r>
          </w:p>
        </w:tc>
        <w:tc>
          <w:tcPr>
            <w:tcW w:w="426" w:type="dxa"/>
          </w:tcPr>
          <w:p w14:paraId="142DC093" w14:textId="77777777" w:rsidR="007230B5" w:rsidRPr="009C2C8C" w:rsidRDefault="007230B5" w:rsidP="00724BEC">
            <w:pPr>
              <w:widowControl w:val="0"/>
              <w:rPr>
                <w:rFonts w:ascii="Aptos" w:hAnsi="Aptos" w:cstheme="majorHAnsi"/>
                <w:sz w:val="22"/>
                <w:szCs w:val="22"/>
                <w:lang w:val="de-DE"/>
              </w:rPr>
            </w:pPr>
          </w:p>
        </w:tc>
        <w:tc>
          <w:tcPr>
            <w:tcW w:w="4384" w:type="dxa"/>
            <w:gridSpan w:val="4"/>
          </w:tcPr>
          <w:p w14:paraId="3A417303" w14:textId="1E4456E4" w:rsidR="007230B5" w:rsidRPr="009C2C8C" w:rsidRDefault="007230B5" w:rsidP="00724BEC">
            <w:pPr>
              <w:widowControl w:val="0"/>
              <w:tabs>
                <w:tab w:val="num" w:pos="360"/>
              </w:tabs>
              <w:jc w:val="both"/>
              <w:rPr>
                <w:rFonts w:ascii="Aptos" w:hAnsi="Aptos" w:cstheme="majorHAnsi"/>
                <w:sz w:val="22"/>
                <w:szCs w:val="22"/>
                <w:lang w:val="it-IT"/>
              </w:rPr>
            </w:pPr>
            <w:r w:rsidRPr="009C2C8C">
              <w:rPr>
                <w:rFonts w:ascii="Aptos" w:hAnsi="Aptos" w:cstheme="majorHAnsi"/>
                <w:sz w:val="22"/>
                <w:szCs w:val="22"/>
                <w:lang w:val="it-IT"/>
              </w:rPr>
              <w:t>L’aggiudicatario deve garantire lo scambio di comunicazioni in forma orale e scritta e la redazione della documentazione in lingua italiana e tedesca, con spese a proprio carico.</w:t>
            </w:r>
          </w:p>
        </w:tc>
      </w:tr>
      <w:tr w:rsidR="007230B5" w:rsidRPr="009C2C8C" w14:paraId="1EB3E621" w14:textId="77777777" w:rsidTr="60C72650">
        <w:trPr>
          <w:gridBefore w:val="1"/>
          <w:gridAfter w:val="1"/>
          <w:wBefore w:w="12" w:type="dxa"/>
          <w:wAfter w:w="12" w:type="dxa"/>
        </w:trPr>
        <w:tc>
          <w:tcPr>
            <w:tcW w:w="4536" w:type="dxa"/>
            <w:gridSpan w:val="5"/>
          </w:tcPr>
          <w:p w14:paraId="20C6F776" w14:textId="77777777" w:rsidR="007230B5" w:rsidRPr="009C2C8C" w:rsidRDefault="007230B5" w:rsidP="00724BEC">
            <w:pPr>
              <w:pStyle w:val="Rientrocorpodeltesto"/>
              <w:widowControl w:val="0"/>
              <w:tabs>
                <w:tab w:val="left" w:pos="8496"/>
              </w:tabs>
              <w:spacing w:after="0"/>
              <w:ind w:left="0"/>
              <w:jc w:val="both"/>
              <w:rPr>
                <w:rFonts w:ascii="Aptos" w:hAnsi="Aptos" w:cstheme="majorHAnsi"/>
                <w:noProof w:val="0"/>
                <w:color w:val="FF0000"/>
                <w:sz w:val="22"/>
                <w:szCs w:val="22"/>
                <w:lang w:val="it-IT"/>
              </w:rPr>
            </w:pPr>
          </w:p>
        </w:tc>
        <w:tc>
          <w:tcPr>
            <w:tcW w:w="426" w:type="dxa"/>
          </w:tcPr>
          <w:p w14:paraId="0C104030" w14:textId="77777777" w:rsidR="007230B5" w:rsidRPr="009C2C8C" w:rsidRDefault="007230B5" w:rsidP="00724BEC">
            <w:pPr>
              <w:widowControl w:val="0"/>
              <w:rPr>
                <w:rFonts w:ascii="Aptos" w:hAnsi="Aptos" w:cstheme="majorHAnsi"/>
                <w:sz w:val="22"/>
                <w:szCs w:val="22"/>
                <w:lang w:val="it-IT"/>
              </w:rPr>
            </w:pPr>
          </w:p>
        </w:tc>
        <w:tc>
          <w:tcPr>
            <w:tcW w:w="4384" w:type="dxa"/>
            <w:gridSpan w:val="4"/>
          </w:tcPr>
          <w:p w14:paraId="667B2E81" w14:textId="77777777" w:rsidR="007230B5" w:rsidRPr="009C2C8C" w:rsidRDefault="007230B5" w:rsidP="00724BEC">
            <w:pPr>
              <w:widowControl w:val="0"/>
              <w:tabs>
                <w:tab w:val="num" w:pos="360"/>
              </w:tabs>
              <w:jc w:val="both"/>
              <w:rPr>
                <w:rFonts w:ascii="Aptos" w:hAnsi="Aptos" w:cstheme="majorHAnsi"/>
                <w:color w:val="FF0000"/>
                <w:sz w:val="22"/>
                <w:szCs w:val="22"/>
                <w:lang w:val="it-IT"/>
              </w:rPr>
            </w:pPr>
          </w:p>
        </w:tc>
      </w:tr>
      <w:tr w:rsidR="007230B5" w:rsidRPr="009C2C8C" w14:paraId="27703425" w14:textId="77777777" w:rsidTr="60C72650">
        <w:trPr>
          <w:gridBefore w:val="1"/>
          <w:gridAfter w:val="1"/>
          <w:wBefore w:w="12" w:type="dxa"/>
          <w:wAfter w:w="12" w:type="dxa"/>
        </w:trPr>
        <w:tc>
          <w:tcPr>
            <w:tcW w:w="4536" w:type="dxa"/>
            <w:gridSpan w:val="5"/>
          </w:tcPr>
          <w:p w14:paraId="7BD946E2" w14:textId="4F0C1DED" w:rsidR="007230B5" w:rsidRPr="009C2C8C" w:rsidRDefault="007230B5" w:rsidP="00724BEC">
            <w:pPr>
              <w:pStyle w:val="Rientrocorpodeltesto"/>
              <w:widowControl w:val="0"/>
              <w:tabs>
                <w:tab w:val="left" w:pos="8496"/>
              </w:tabs>
              <w:spacing w:after="0"/>
              <w:ind w:left="0"/>
              <w:jc w:val="both"/>
              <w:rPr>
                <w:rFonts w:ascii="Aptos" w:hAnsi="Aptos" w:cstheme="majorHAnsi"/>
                <w:b/>
                <w:bCs/>
                <w:noProof w:val="0"/>
                <w:color w:val="FF0000"/>
                <w:sz w:val="22"/>
                <w:szCs w:val="22"/>
                <w:lang w:val="it-IT"/>
              </w:rPr>
            </w:pPr>
            <w:r w:rsidRPr="009C2C8C">
              <w:rPr>
                <w:rFonts w:ascii="Aptos" w:hAnsi="Aptos" w:cstheme="majorHAnsi"/>
                <w:b/>
                <w:bCs/>
                <w:i/>
                <w:iCs/>
                <w:color w:val="FF0000"/>
                <w:sz w:val="22"/>
                <w:szCs w:val="22"/>
                <w:highlight w:val="green"/>
                <w:lang w:val="it-IT"/>
              </w:rPr>
              <w:t>Planung:</w:t>
            </w:r>
          </w:p>
        </w:tc>
        <w:tc>
          <w:tcPr>
            <w:tcW w:w="426" w:type="dxa"/>
          </w:tcPr>
          <w:p w14:paraId="59814975" w14:textId="77777777" w:rsidR="007230B5" w:rsidRPr="009C2C8C" w:rsidRDefault="007230B5" w:rsidP="00724BEC">
            <w:pPr>
              <w:widowControl w:val="0"/>
              <w:rPr>
                <w:rFonts w:ascii="Aptos" w:hAnsi="Aptos" w:cstheme="majorHAnsi"/>
                <w:b/>
                <w:bCs/>
                <w:color w:val="FF0000"/>
                <w:sz w:val="22"/>
                <w:szCs w:val="22"/>
                <w:lang w:val="it-IT"/>
              </w:rPr>
            </w:pPr>
          </w:p>
        </w:tc>
        <w:tc>
          <w:tcPr>
            <w:tcW w:w="4384" w:type="dxa"/>
            <w:gridSpan w:val="4"/>
          </w:tcPr>
          <w:p w14:paraId="4FEBE2FF" w14:textId="1EE4FA92" w:rsidR="007230B5" w:rsidRPr="009C2C8C" w:rsidRDefault="007230B5" w:rsidP="00724BEC">
            <w:pPr>
              <w:widowControl w:val="0"/>
              <w:tabs>
                <w:tab w:val="num" w:pos="360"/>
              </w:tabs>
              <w:jc w:val="both"/>
              <w:rPr>
                <w:rFonts w:ascii="Aptos" w:hAnsi="Aptos" w:cstheme="majorHAnsi"/>
                <w:b/>
                <w:bCs/>
                <w:color w:val="FF0000"/>
                <w:sz w:val="22"/>
                <w:szCs w:val="22"/>
                <w:lang w:val="it-IT"/>
              </w:rPr>
            </w:pPr>
            <w:r w:rsidRPr="009C2C8C">
              <w:rPr>
                <w:rFonts w:ascii="Aptos" w:hAnsi="Aptos" w:cstheme="majorHAnsi"/>
                <w:b/>
                <w:bCs/>
                <w:i/>
                <w:iCs/>
                <w:color w:val="FF0000"/>
                <w:sz w:val="22"/>
                <w:szCs w:val="22"/>
                <w:highlight w:val="green"/>
                <w:lang w:val="it-IT"/>
              </w:rPr>
              <w:t>Progettazione:</w:t>
            </w:r>
          </w:p>
        </w:tc>
      </w:tr>
      <w:tr w:rsidR="007230B5" w:rsidRPr="009C2C8C" w14:paraId="43871184" w14:textId="77777777" w:rsidTr="60C72650">
        <w:trPr>
          <w:gridBefore w:val="1"/>
          <w:gridAfter w:val="1"/>
          <w:wBefore w:w="12" w:type="dxa"/>
          <w:wAfter w:w="12" w:type="dxa"/>
        </w:trPr>
        <w:tc>
          <w:tcPr>
            <w:tcW w:w="4536" w:type="dxa"/>
            <w:gridSpan w:val="5"/>
          </w:tcPr>
          <w:p w14:paraId="18A4F39B" w14:textId="3B58DB2B" w:rsidR="007230B5" w:rsidRPr="009C2C8C" w:rsidRDefault="007230B5" w:rsidP="00724BEC">
            <w:pPr>
              <w:contextualSpacing/>
              <w:jc w:val="both"/>
              <w:rPr>
                <w:rFonts w:ascii="Aptos" w:hAnsi="Aptos" w:cstheme="majorHAnsi"/>
                <w:noProof w:val="0"/>
                <w:color w:val="FF0000"/>
                <w:sz w:val="22"/>
                <w:szCs w:val="22"/>
                <w:lang w:val="de-DE"/>
              </w:rPr>
            </w:pPr>
            <w:r w:rsidRPr="009C2C8C">
              <w:rPr>
                <w:rFonts w:ascii="Aptos" w:hAnsi="Aptos" w:cstheme="majorHAnsi"/>
                <w:noProof w:val="0"/>
                <w:color w:val="FF0000"/>
                <w:sz w:val="22"/>
                <w:szCs w:val="22"/>
                <w:lang w:val="de-DE"/>
              </w:rPr>
              <w:t>Der Zuschlagsempfänger ist verpflichtet die Planung in Übereinstimmung mit den Anforderungen des Projektleitdokuments</w:t>
            </w:r>
            <w:r w:rsidRPr="009C2C8C">
              <w:rPr>
                <w:rFonts w:ascii="Aptos" w:eastAsia="Calibri" w:hAnsi="Aptos" w:cstheme="majorHAnsi"/>
                <w:bCs/>
                <w:i/>
                <w:iCs/>
                <w:noProof w:val="0"/>
                <w:color w:val="0070C0"/>
                <w:sz w:val="22"/>
                <w:szCs w:val="22"/>
                <w:lang w:val="de-DE"/>
              </w:rPr>
              <w:t xml:space="preserve"> </w:t>
            </w:r>
            <w:r w:rsidRPr="009C2C8C">
              <w:rPr>
                <w:rFonts w:ascii="Aptos" w:hAnsi="Aptos" w:cstheme="majorHAnsi"/>
                <w:noProof w:val="0"/>
                <w:color w:val="FF0000"/>
                <w:sz w:val="22"/>
                <w:szCs w:val="22"/>
                <w:lang w:val="de-DE"/>
              </w:rPr>
              <w:t xml:space="preserve">und den geltenden Vorschriften durchzuführen. </w:t>
            </w:r>
          </w:p>
          <w:p w14:paraId="65BB9ACC" w14:textId="77777777" w:rsidR="007230B5" w:rsidRPr="009C2C8C" w:rsidRDefault="007230B5" w:rsidP="00724BEC">
            <w:pPr>
              <w:contextualSpacing/>
              <w:jc w:val="both"/>
              <w:rPr>
                <w:rFonts w:ascii="Aptos" w:hAnsi="Aptos" w:cstheme="majorHAnsi"/>
                <w:noProof w:val="0"/>
                <w:color w:val="FF0000"/>
                <w:sz w:val="22"/>
                <w:szCs w:val="22"/>
                <w:lang w:val="de-DE"/>
              </w:rPr>
            </w:pPr>
          </w:p>
          <w:p w14:paraId="19ADE6DF" w14:textId="070AD4AB" w:rsidR="007230B5" w:rsidRPr="009C2C8C" w:rsidRDefault="007230B5" w:rsidP="00724BEC">
            <w:pPr>
              <w:contextualSpacing/>
              <w:jc w:val="both"/>
              <w:rPr>
                <w:rFonts w:ascii="Aptos" w:hAnsi="Aptos" w:cstheme="majorHAnsi"/>
                <w:noProof w:val="0"/>
                <w:color w:val="FF0000"/>
                <w:sz w:val="22"/>
                <w:szCs w:val="22"/>
                <w:lang w:val="de-DE"/>
              </w:rPr>
            </w:pPr>
            <w:r w:rsidRPr="009C2C8C">
              <w:rPr>
                <w:rFonts w:ascii="Aptos" w:hAnsi="Aptos" w:cstheme="majorHAnsi"/>
                <w:noProof w:val="0"/>
                <w:color w:val="FF0000"/>
                <w:sz w:val="22"/>
                <w:szCs w:val="22"/>
                <w:lang w:val="de-DE"/>
              </w:rPr>
              <w:t>Er ist außerdem verpflichtet die zum Zeitpunkt der Veröffentlichung der Ausschreibungsbekanntmachung geltenden MUK einhalten. Er verpflichtet sich, nachfolgende Klarstellungen, welche die anzuwendenden MUK spezifizieren oder ergänzen, auf der Internetseite des Ministeriums für Umwelt, Landschafts- und Meeresschutz zu verfolgen und die Planung nach Maßgabe der MUK gemäß Klarstellungen auszuführen.</w:t>
            </w:r>
          </w:p>
          <w:p w14:paraId="3F7EC165" w14:textId="77777777" w:rsidR="007230B5" w:rsidRPr="009C2C8C" w:rsidRDefault="007230B5" w:rsidP="00724BEC">
            <w:pPr>
              <w:pStyle w:val="Rientrocorpodeltesto"/>
              <w:widowControl w:val="0"/>
              <w:tabs>
                <w:tab w:val="left" w:pos="8496"/>
              </w:tabs>
              <w:spacing w:after="0"/>
              <w:ind w:left="0"/>
              <w:jc w:val="both"/>
              <w:rPr>
                <w:rFonts w:ascii="Aptos" w:hAnsi="Aptos" w:cstheme="majorHAnsi"/>
                <w:noProof w:val="0"/>
                <w:color w:val="FF0000"/>
                <w:sz w:val="22"/>
                <w:szCs w:val="22"/>
                <w:lang w:val="de-DE"/>
              </w:rPr>
            </w:pPr>
          </w:p>
          <w:p w14:paraId="2CC2C665" w14:textId="25952BD3" w:rsidR="007230B5" w:rsidRPr="009C2C8C" w:rsidRDefault="007230B5" w:rsidP="00724BEC">
            <w:pPr>
              <w:pStyle w:val="Rientrocorpodeltesto"/>
              <w:widowControl w:val="0"/>
              <w:tabs>
                <w:tab w:val="left" w:pos="8496"/>
              </w:tabs>
              <w:spacing w:after="0"/>
              <w:ind w:left="0"/>
              <w:jc w:val="both"/>
              <w:rPr>
                <w:rFonts w:ascii="Aptos" w:hAnsi="Aptos" w:cstheme="majorHAnsi"/>
                <w:noProof w:val="0"/>
                <w:color w:val="FF0000"/>
                <w:sz w:val="22"/>
                <w:szCs w:val="22"/>
                <w:lang w:val="de-DE"/>
              </w:rPr>
            </w:pPr>
            <w:r w:rsidRPr="009C2C8C">
              <w:rPr>
                <w:rFonts w:ascii="Aptos" w:hAnsi="Aptos" w:cstheme="majorHAnsi"/>
                <w:noProof w:val="0"/>
                <w:color w:val="FF0000"/>
                <w:sz w:val="22"/>
                <w:szCs w:val="22"/>
                <w:lang w:val="de-DE"/>
              </w:rPr>
              <w:t>Falls während des Verfahrens neue MUK oder Ergänzungen erlassen werden, ist der Auftragnehmer</w:t>
            </w:r>
            <w:r w:rsidRPr="009C2C8C">
              <w:rPr>
                <w:rFonts w:ascii="Aptos" w:hAnsi="Aptos" w:cstheme="majorHAnsi"/>
                <w:color w:val="FF0000"/>
                <w:sz w:val="22"/>
                <w:szCs w:val="22"/>
                <w:lang w:val="de-DE"/>
              </w:rPr>
              <w:t xml:space="preserve"> auf Anweisung der Vergabestelle</w:t>
            </w:r>
            <w:r w:rsidRPr="009C2C8C">
              <w:rPr>
                <w:rFonts w:ascii="Aptos" w:hAnsi="Aptos" w:cstheme="majorHAnsi"/>
                <w:noProof w:val="0"/>
                <w:color w:val="FF0000"/>
                <w:sz w:val="22"/>
                <w:szCs w:val="22"/>
                <w:lang w:val="de-DE"/>
              </w:rPr>
              <w:t xml:space="preserve"> an die neuen MUK oder anderen Aktualisierungen und Klarstellungen gebunden.</w:t>
            </w:r>
          </w:p>
        </w:tc>
        <w:tc>
          <w:tcPr>
            <w:tcW w:w="426" w:type="dxa"/>
          </w:tcPr>
          <w:p w14:paraId="4741E942" w14:textId="77777777" w:rsidR="007230B5" w:rsidRPr="009C2C8C" w:rsidRDefault="007230B5" w:rsidP="00724BEC">
            <w:pPr>
              <w:widowControl w:val="0"/>
              <w:rPr>
                <w:rFonts w:ascii="Aptos" w:hAnsi="Aptos" w:cstheme="majorHAnsi"/>
                <w:sz w:val="22"/>
                <w:szCs w:val="22"/>
                <w:lang w:val="de-DE"/>
              </w:rPr>
            </w:pPr>
          </w:p>
        </w:tc>
        <w:tc>
          <w:tcPr>
            <w:tcW w:w="4384" w:type="dxa"/>
            <w:gridSpan w:val="4"/>
          </w:tcPr>
          <w:p w14:paraId="68A61986" w14:textId="77777777" w:rsidR="007230B5" w:rsidRPr="009C2C8C" w:rsidRDefault="007230B5" w:rsidP="00724BEC">
            <w:pPr>
              <w:jc w:val="both"/>
              <w:rPr>
                <w:rFonts w:ascii="Aptos" w:hAnsi="Aptos" w:cstheme="majorHAnsi"/>
                <w:color w:val="FF0000"/>
                <w:sz w:val="22"/>
                <w:szCs w:val="22"/>
                <w:lang w:val="it-IT"/>
              </w:rPr>
            </w:pPr>
            <w:r w:rsidRPr="009C2C8C">
              <w:rPr>
                <w:rFonts w:ascii="Aptos" w:hAnsi="Aptos" w:cstheme="majorHAnsi"/>
                <w:color w:val="FF0000"/>
                <w:sz w:val="22"/>
                <w:szCs w:val="22"/>
                <w:lang w:val="it-IT"/>
              </w:rPr>
              <w:t xml:space="preserve">L’operatore economico aggiudicatario è tenuto ad eseguire la progettazione nel rispetto delle esigenze espresse nel DIP e della normativa vigente. </w:t>
            </w:r>
          </w:p>
          <w:p w14:paraId="472E1281" w14:textId="77777777" w:rsidR="007230B5" w:rsidRPr="009C2C8C" w:rsidRDefault="007230B5" w:rsidP="00724BEC">
            <w:pPr>
              <w:jc w:val="both"/>
              <w:rPr>
                <w:rFonts w:ascii="Aptos" w:hAnsi="Aptos" w:cstheme="majorHAnsi"/>
                <w:color w:val="FF0000"/>
                <w:sz w:val="22"/>
                <w:szCs w:val="22"/>
                <w:lang w:val="it-IT"/>
              </w:rPr>
            </w:pPr>
          </w:p>
          <w:p w14:paraId="06A2AB84" w14:textId="48800B67" w:rsidR="007230B5" w:rsidRPr="009C2C8C" w:rsidRDefault="007230B5" w:rsidP="00724BEC">
            <w:pPr>
              <w:jc w:val="both"/>
              <w:rPr>
                <w:rFonts w:ascii="Aptos" w:hAnsi="Aptos" w:cstheme="majorHAnsi"/>
                <w:color w:val="FF0000"/>
                <w:sz w:val="22"/>
                <w:szCs w:val="22"/>
                <w:lang w:val="it-IT"/>
              </w:rPr>
            </w:pPr>
            <w:r w:rsidRPr="009C2C8C">
              <w:rPr>
                <w:rFonts w:ascii="Aptos" w:hAnsi="Aptos" w:cstheme="majorHAnsi"/>
                <w:color w:val="FF0000"/>
                <w:sz w:val="22"/>
                <w:szCs w:val="22"/>
                <w:lang w:val="it-IT"/>
              </w:rPr>
              <w:t>Egli è tenuto inoltre al rispetto dei CAM vigenti alla data della pubblicazione del bando. Egli assume l’obbligo di monitorare i successivi chiarimenti che appaiono sul sito del Ministero dell’ambiente e della tutela del territorio e del mare e che specificano o integrano i CAM applicabili e di eseguire la progettazione nel rispetto dei CAM così come chiariti.</w:t>
            </w:r>
          </w:p>
          <w:p w14:paraId="299AAA9D" w14:textId="77777777" w:rsidR="007230B5" w:rsidRPr="009C2C8C" w:rsidRDefault="007230B5" w:rsidP="00724BEC">
            <w:pPr>
              <w:widowControl w:val="0"/>
              <w:autoSpaceDE w:val="0"/>
              <w:autoSpaceDN w:val="0"/>
              <w:adjustRightInd w:val="0"/>
              <w:ind w:right="6"/>
              <w:jc w:val="both"/>
              <w:rPr>
                <w:rFonts w:ascii="Aptos" w:hAnsi="Aptos" w:cstheme="majorHAnsi"/>
                <w:color w:val="FF0000"/>
                <w:sz w:val="22"/>
                <w:szCs w:val="22"/>
                <w:lang w:val="it-IT"/>
              </w:rPr>
            </w:pPr>
          </w:p>
          <w:p w14:paraId="469E5747" w14:textId="01749B12" w:rsidR="007230B5" w:rsidRPr="009C2C8C" w:rsidRDefault="007230B5" w:rsidP="00724BEC">
            <w:pPr>
              <w:widowControl w:val="0"/>
              <w:tabs>
                <w:tab w:val="num" w:pos="360"/>
              </w:tabs>
              <w:jc w:val="both"/>
              <w:rPr>
                <w:rFonts w:ascii="Aptos" w:hAnsi="Aptos" w:cstheme="majorHAnsi"/>
                <w:color w:val="FF0000"/>
                <w:sz w:val="22"/>
                <w:szCs w:val="22"/>
                <w:lang w:val="it-IT"/>
              </w:rPr>
            </w:pPr>
            <w:r w:rsidRPr="009C2C8C">
              <w:rPr>
                <w:rFonts w:ascii="Aptos" w:hAnsi="Aptos" w:cstheme="majorHAnsi"/>
                <w:color w:val="FF0000"/>
                <w:sz w:val="22"/>
                <w:szCs w:val="22"/>
                <w:lang w:val="it-IT"/>
              </w:rPr>
              <w:t>Qualora nelle more della procedura siano stati emanati nuovi CAM o successivi aggiornamenti l’appaltatore è tenuto su indicazione della stazione appaltante al rispetto dei nuovi CAM o suoi aggiornamenti e dei relativi chiarimenti.</w:t>
            </w:r>
          </w:p>
        </w:tc>
      </w:tr>
      <w:tr w:rsidR="007230B5" w:rsidRPr="009C2C8C" w14:paraId="226F51B6" w14:textId="77777777" w:rsidTr="60C72650">
        <w:trPr>
          <w:gridBefore w:val="1"/>
          <w:gridAfter w:val="1"/>
          <w:wBefore w:w="12" w:type="dxa"/>
          <w:wAfter w:w="12" w:type="dxa"/>
        </w:trPr>
        <w:tc>
          <w:tcPr>
            <w:tcW w:w="4536" w:type="dxa"/>
            <w:gridSpan w:val="5"/>
          </w:tcPr>
          <w:p w14:paraId="60A66DA9" w14:textId="77777777" w:rsidR="007230B5" w:rsidRPr="009C2C8C" w:rsidRDefault="007230B5" w:rsidP="00724BEC">
            <w:pPr>
              <w:pStyle w:val="Rientrocorpodeltesto"/>
              <w:widowControl w:val="0"/>
              <w:tabs>
                <w:tab w:val="left" w:pos="8496"/>
              </w:tabs>
              <w:spacing w:after="0"/>
              <w:ind w:left="0"/>
              <w:jc w:val="both"/>
              <w:rPr>
                <w:rFonts w:ascii="Aptos" w:hAnsi="Aptos" w:cstheme="majorHAnsi"/>
                <w:noProof w:val="0"/>
                <w:color w:val="FF0000"/>
                <w:sz w:val="22"/>
                <w:szCs w:val="22"/>
                <w:lang w:val="it-IT"/>
              </w:rPr>
            </w:pPr>
          </w:p>
        </w:tc>
        <w:tc>
          <w:tcPr>
            <w:tcW w:w="426" w:type="dxa"/>
          </w:tcPr>
          <w:p w14:paraId="6BC9D6DE" w14:textId="77777777" w:rsidR="007230B5" w:rsidRPr="009C2C8C" w:rsidRDefault="007230B5" w:rsidP="00724BEC">
            <w:pPr>
              <w:widowControl w:val="0"/>
              <w:rPr>
                <w:rFonts w:ascii="Aptos" w:hAnsi="Aptos" w:cstheme="majorHAnsi"/>
                <w:sz w:val="22"/>
                <w:szCs w:val="22"/>
                <w:lang w:val="it-IT"/>
              </w:rPr>
            </w:pPr>
          </w:p>
        </w:tc>
        <w:tc>
          <w:tcPr>
            <w:tcW w:w="4384" w:type="dxa"/>
            <w:gridSpan w:val="4"/>
          </w:tcPr>
          <w:p w14:paraId="3944E0C2" w14:textId="77777777" w:rsidR="007230B5" w:rsidRPr="009C2C8C" w:rsidRDefault="007230B5" w:rsidP="00724BEC">
            <w:pPr>
              <w:widowControl w:val="0"/>
              <w:tabs>
                <w:tab w:val="num" w:pos="360"/>
              </w:tabs>
              <w:jc w:val="both"/>
              <w:rPr>
                <w:rFonts w:ascii="Aptos" w:hAnsi="Aptos" w:cstheme="majorHAnsi"/>
                <w:color w:val="FF0000"/>
                <w:sz w:val="22"/>
                <w:szCs w:val="22"/>
                <w:lang w:val="it-IT"/>
              </w:rPr>
            </w:pPr>
          </w:p>
        </w:tc>
      </w:tr>
      <w:tr w:rsidR="007230B5" w:rsidRPr="009C2C8C" w14:paraId="29572904" w14:textId="77777777" w:rsidTr="60C72650">
        <w:trPr>
          <w:gridBefore w:val="1"/>
          <w:gridAfter w:val="1"/>
          <w:wBefore w:w="12" w:type="dxa"/>
          <w:wAfter w:w="12" w:type="dxa"/>
        </w:trPr>
        <w:tc>
          <w:tcPr>
            <w:tcW w:w="4536" w:type="dxa"/>
            <w:gridSpan w:val="5"/>
          </w:tcPr>
          <w:p w14:paraId="14D9F96C" w14:textId="71728C2F" w:rsidR="007230B5" w:rsidRPr="009C2C8C" w:rsidRDefault="007230B5" w:rsidP="00724BEC">
            <w:pPr>
              <w:pStyle w:val="Rientrocorpodeltesto"/>
              <w:widowControl w:val="0"/>
              <w:tabs>
                <w:tab w:val="left" w:pos="8496"/>
              </w:tabs>
              <w:spacing w:after="0"/>
              <w:ind w:left="0"/>
              <w:jc w:val="both"/>
              <w:rPr>
                <w:rFonts w:ascii="Aptos" w:hAnsi="Aptos" w:cstheme="majorHAnsi"/>
                <w:strike/>
                <w:noProof w:val="0"/>
                <w:color w:val="FF6600"/>
                <w:sz w:val="22"/>
                <w:szCs w:val="22"/>
                <w:lang w:val="de-DE"/>
              </w:rPr>
            </w:pPr>
            <w:r w:rsidRPr="009C2C8C">
              <w:rPr>
                <w:rFonts w:ascii="Aptos" w:hAnsi="Aptos" w:cstheme="majorHAnsi"/>
                <w:noProof w:val="0"/>
                <w:color w:val="FF0000"/>
                <w:sz w:val="22"/>
                <w:szCs w:val="22"/>
                <w:lang w:val="de-DE"/>
              </w:rPr>
              <w:t>Der Planer muss alle erforderlichen Projektunterlagen sowohl in deutscher als auch in italienischer Sprache verfassen.</w:t>
            </w:r>
          </w:p>
        </w:tc>
        <w:tc>
          <w:tcPr>
            <w:tcW w:w="426" w:type="dxa"/>
          </w:tcPr>
          <w:p w14:paraId="09426474" w14:textId="77777777" w:rsidR="007230B5" w:rsidRPr="009C2C8C" w:rsidRDefault="007230B5" w:rsidP="00724BEC">
            <w:pPr>
              <w:widowControl w:val="0"/>
              <w:rPr>
                <w:rFonts w:ascii="Aptos" w:hAnsi="Aptos" w:cstheme="majorHAnsi"/>
                <w:noProof w:val="0"/>
                <w:color w:val="FF6600"/>
                <w:sz w:val="22"/>
                <w:szCs w:val="22"/>
                <w:lang w:val="de-DE"/>
              </w:rPr>
            </w:pPr>
          </w:p>
        </w:tc>
        <w:tc>
          <w:tcPr>
            <w:tcW w:w="4384" w:type="dxa"/>
            <w:gridSpan w:val="4"/>
          </w:tcPr>
          <w:p w14:paraId="5CAE64A0" w14:textId="00A9DEDC" w:rsidR="007230B5" w:rsidRPr="009C2C8C" w:rsidRDefault="007230B5" w:rsidP="00724BEC">
            <w:pPr>
              <w:widowControl w:val="0"/>
              <w:autoSpaceDE w:val="0"/>
              <w:autoSpaceDN w:val="0"/>
              <w:adjustRightInd w:val="0"/>
              <w:ind w:right="6"/>
              <w:jc w:val="both"/>
              <w:rPr>
                <w:rFonts w:ascii="Aptos" w:hAnsi="Aptos" w:cstheme="majorHAnsi"/>
                <w:strike/>
                <w:noProof w:val="0"/>
                <w:color w:val="FF6600"/>
                <w:sz w:val="22"/>
                <w:szCs w:val="22"/>
                <w:lang w:val="it-IT"/>
              </w:rPr>
            </w:pPr>
            <w:r w:rsidRPr="009C2C8C">
              <w:rPr>
                <w:rFonts w:ascii="Aptos" w:hAnsi="Aptos" w:cstheme="majorHAnsi"/>
                <w:color w:val="FF0000"/>
                <w:sz w:val="22"/>
                <w:szCs w:val="22"/>
                <w:lang w:val="it-IT"/>
              </w:rPr>
              <w:t>Il progettista deve elaborare tutta la documentazione progettuale richiesta sia in lingua italiana che tedesca.</w:t>
            </w:r>
          </w:p>
        </w:tc>
      </w:tr>
      <w:tr w:rsidR="007230B5" w:rsidRPr="009C2C8C" w14:paraId="70BC1783" w14:textId="77777777" w:rsidTr="60C72650">
        <w:trPr>
          <w:gridBefore w:val="1"/>
          <w:gridAfter w:val="1"/>
          <w:wBefore w:w="12" w:type="dxa"/>
          <w:wAfter w:w="12" w:type="dxa"/>
        </w:trPr>
        <w:tc>
          <w:tcPr>
            <w:tcW w:w="4536" w:type="dxa"/>
            <w:gridSpan w:val="5"/>
          </w:tcPr>
          <w:p w14:paraId="0FCD3E98" w14:textId="77777777" w:rsidR="007230B5" w:rsidRPr="009C2C8C" w:rsidRDefault="007230B5" w:rsidP="00724BEC">
            <w:pPr>
              <w:pStyle w:val="Rientrocorpodeltesto"/>
              <w:widowControl w:val="0"/>
              <w:tabs>
                <w:tab w:val="left" w:pos="8496"/>
              </w:tabs>
              <w:spacing w:after="0"/>
              <w:ind w:left="0"/>
              <w:jc w:val="both"/>
              <w:rPr>
                <w:rFonts w:ascii="Aptos" w:hAnsi="Aptos" w:cstheme="majorHAnsi"/>
                <w:sz w:val="22"/>
                <w:szCs w:val="22"/>
                <w:lang w:val="it-IT"/>
              </w:rPr>
            </w:pPr>
          </w:p>
        </w:tc>
        <w:tc>
          <w:tcPr>
            <w:tcW w:w="426" w:type="dxa"/>
          </w:tcPr>
          <w:p w14:paraId="4FE71347" w14:textId="77777777" w:rsidR="007230B5" w:rsidRPr="009C2C8C" w:rsidRDefault="007230B5" w:rsidP="00724BEC">
            <w:pPr>
              <w:widowControl w:val="0"/>
              <w:rPr>
                <w:rFonts w:ascii="Aptos" w:hAnsi="Aptos" w:cstheme="majorHAnsi"/>
                <w:sz w:val="22"/>
                <w:szCs w:val="22"/>
                <w:lang w:val="it-IT"/>
              </w:rPr>
            </w:pPr>
          </w:p>
        </w:tc>
        <w:tc>
          <w:tcPr>
            <w:tcW w:w="4384" w:type="dxa"/>
            <w:gridSpan w:val="4"/>
          </w:tcPr>
          <w:p w14:paraId="6EDB5E43" w14:textId="77777777" w:rsidR="007230B5" w:rsidRPr="009C2C8C" w:rsidRDefault="007230B5" w:rsidP="00724BEC">
            <w:pPr>
              <w:widowControl w:val="0"/>
              <w:autoSpaceDE w:val="0"/>
              <w:autoSpaceDN w:val="0"/>
              <w:adjustRightInd w:val="0"/>
              <w:ind w:right="6"/>
              <w:jc w:val="both"/>
              <w:rPr>
                <w:rFonts w:ascii="Aptos" w:hAnsi="Aptos" w:cstheme="majorHAnsi"/>
                <w:sz w:val="22"/>
                <w:szCs w:val="22"/>
                <w:lang w:val="it-IT"/>
              </w:rPr>
            </w:pPr>
          </w:p>
        </w:tc>
      </w:tr>
      <w:tr w:rsidR="007230B5" w:rsidRPr="009C2C8C" w14:paraId="33951906" w14:textId="77777777" w:rsidTr="60C72650">
        <w:trPr>
          <w:gridBefore w:val="1"/>
          <w:gridAfter w:val="1"/>
          <w:wBefore w:w="12" w:type="dxa"/>
          <w:wAfter w:w="12" w:type="dxa"/>
        </w:trPr>
        <w:tc>
          <w:tcPr>
            <w:tcW w:w="4536" w:type="dxa"/>
            <w:gridSpan w:val="5"/>
          </w:tcPr>
          <w:p w14:paraId="4EF65CD3" w14:textId="77777777" w:rsidR="007230B5" w:rsidRPr="009C2C8C" w:rsidRDefault="007230B5" w:rsidP="00724BEC">
            <w:pPr>
              <w:widowControl w:val="0"/>
              <w:autoSpaceDE w:val="0"/>
              <w:autoSpaceDN w:val="0"/>
              <w:adjustRightInd w:val="0"/>
              <w:ind w:right="6"/>
              <w:jc w:val="both"/>
              <w:rPr>
                <w:rFonts w:ascii="Aptos" w:hAnsi="Aptos" w:cstheme="majorHAnsi"/>
                <w:i/>
                <w:iCs/>
                <w:color w:val="FF0000"/>
                <w:sz w:val="22"/>
                <w:szCs w:val="22"/>
                <w:highlight w:val="green"/>
                <w:u w:val="single"/>
                <w:lang w:val="de-DE"/>
              </w:rPr>
            </w:pPr>
            <w:r w:rsidRPr="009C2C8C">
              <w:rPr>
                <w:rFonts w:ascii="Aptos" w:hAnsi="Aptos" w:cstheme="majorHAnsi"/>
                <w:i/>
                <w:iCs/>
                <w:color w:val="FF0000"/>
                <w:sz w:val="22"/>
                <w:szCs w:val="22"/>
                <w:highlight w:val="green"/>
                <w:u w:val="single"/>
                <w:lang w:val="de-DE"/>
              </w:rPr>
              <w:t>(Laut Art. 41, Abs. 8 bis, müssen die von den Vergabestellen abgeschlossenen Planungsverträge ausdrücklich die Ersatzleistungen vorsehen, zu denen der Planer vergleichsweise in spezifischer Form zur Behebung von Fehlern oder Versäumnisse in der Planung, die in der Ausführungsphase aufgetreten sind und die Durchführung des Werks oder dessen zukünftige Nutzung ganz oder teilweie beeinträchtigen, verpflichtet ist.</w:t>
            </w:r>
          </w:p>
          <w:p w14:paraId="7FD440DE" w14:textId="25D65A9A" w:rsidR="007230B5" w:rsidRPr="009C2C8C" w:rsidRDefault="007230B5" w:rsidP="00724BEC">
            <w:pPr>
              <w:widowControl w:val="0"/>
              <w:autoSpaceDE w:val="0"/>
              <w:autoSpaceDN w:val="0"/>
              <w:adjustRightInd w:val="0"/>
              <w:ind w:right="6"/>
              <w:jc w:val="both"/>
              <w:rPr>
                <w:rFonts w:ascii="Aptos" w:hAnsi="Aptos" w:cstheme="majorHAnsi"/>
                <w:i/>
                <w:iCs/>
                <w:color w:val="FF0000"/>
                <w:sz w:val="22"/>
                <w:szCs w:val="22"/>
                <w:highlight w:val="green"/>
                <w:u w:val="single"/>
                <w:lang w:val="de-DE"/>
              </w:rPr>
            </w:pPr>
            <w:r w:rsidRPr="009C2C8C">
              <w:rPr>
                <w:rFonts w:ascii="Aptos" w:hAnsi="Aptos" w:cstheme="majorHAnsi"/>
                <w:i/>
                <w:iCs/>
                <w:color w:val="FF0000"/>
                <w:sz w:val="22"/>
                <w:szCs w:val="22"/>
                <w:highlight w:val="green"/>
                <w:u w:val="single"/>
                <w:lang w:val="de-DE"/>
              </w:rPr>
              <w:t>Jede Vereinbarung, die die Haftung des Planers für Fehler oder Versäumnisse in der Planung, die die Durchführung des Werks oder dessen zukünftige Nutzung ganz oder teilweise beeinträchtigen, ausschließt oder einschränkt, ist nichtig.</w:t>
            </w:r>
          </w:p>
        </w:tc>
        <w:tc>
          <w:tcPr>
            <w:tcW w:w="426" w:type="dxa"/>
          </w:tcPr>
          <w:p w14:paraId="0CC97246" w14:textId="77777777" w:rsidR="007230B5" w:rsidRPr="009C2C8C" w:rsidRDefault="007230B5" w:rsidP="00724BEC">
            <w:pPr>
              <w:widowControl w:val="0"/>
              <w:autoSpaceDE w:val="0"/>
              <w:autoSpaceDN w:val="0"/>
              <w:adjustRightInd w:val="0"/>
              <w:ind w:right="6"/>
              <w:jc w:val="both"/>
              <w:rPr>
                <w:rFonts w:ascii="Aptos" w:hAnsi="Aptos" w:cstheme="majorHAnsi"/>
                <w:i/>
                <w:iCs/>
                <w:color w:val="FF0000"/>
                <w:sz w:val="22"/>
                <w:szCs w:val="22"/>
                <w:highlight w:val="green"/>
                <w:u w:val="single"/>
                <w:lang w:val="de-DE"/>
              </w:rPr>
            </w:pPr>
          </w:p>
        </w:tc>
        <w:tc>
          <w:tcPr>
            <w:tcW w:w="4384" w:type="dxa"/>
            <w:gridSpan w:val="4"/>
          </w:tcPr>
          <w:p w14:paraId="6363D880" w14:textId="3F11D883" w:rsidR="007230B5" w:rsidRPr="009C2C8C" w:rsidRDefault="007230B5" w:rsidP="00724BEC">
            <w:pPr>
              <w:widowControl w:val="0"/>
              <w:autoSpaceDE w:val="0"/>
              <w:autoSpaceDN w:val="0"/>
              <w:adjustRightInd w:val="0"/>
              <w:ind w:right="6"/>
              <w:jc w:val="both"/>
              <w:rPr>
                <w:rFonts w:ascii="Aptos" w:hAnsi="Aptos" w:cstheme="majorHAnsi"/>
                <w:i/>
                <w:iCs/>
                <w:color w:val="FF0000"/>
                <w:sz w:val="22"/>
                <w:szCs w:val="22"/>
                <w:highlight w:val="green"/>
                <w:u w:val="single"/>
                <w:lang w:val="it-IT"/>
              </w:rPr>
            </w:pPr>
            <w:r w:rsidRPr="009C2C8C">
              <w:rPr>
                <w:rFonts w:ascii="Aptos" w:hAnsi="Aptos" w:cstheme="majorHAnsi"/>
                <w:i/>
                <w:iCs/>
                <w:color w:val="FF0000"/>
                <w:sz w:val="22"/>
                <w:szCs w:val="22"/>
                <w:highlight w:val="green"/>
                <w:u w:val="single"/>
                <w:lang w:val="it-IT"/>
              </w:rPr>
              <w:t>(Ai sensi dell’art. 41 comma 8 bis i contratti di progettazione stipulati dalle stazioni appaltanti devono prevedere in clausole espresse le prestazioni reintegrative a cui è tenuto, a titolo transattivo, il progettista per rimediare in forma specifica ad errori od omissioni nella progettazione emerse in fase esecutiva, tali da pregiudicare, in tutto o in parte, la realizzazione dell'opera o la sua futura utilizzazione.</w:t>
            </w:r>
          </w:p>
          <w:p w14:paraId="27319104" w14:textId="08759CE4" w:rsidR="007230B5" w:rsidRPr="009C2C8C" w:rsidRDefault="007230B5" w:rsidP="00724BEC">
            <w:pPr>
              <w:widowControl w:val="0"/>
              <w:autoSpaceDE w:val="0"/>
              <w:autoSpaceDN w:val="0"/>
              <w:adjustRightInd w:val="0"/>
              <w:ind w:right="6"/>
              <w:jc w:val="both"/>
              <w:rPr>
                <w:rFonts w:ascii="Aptos" w:hAnsi="Aptos" w:cstheme="majorHAnsi"/>
                <w:i/>
                <w:iCs/>
                <w:color w:val="FF0000"/>
                <w:sz w:val="22"/>
                <w:szCs w:val="22"/>
                <w:highlight w:val="green"/>
                <w:u w:val="single"/>
                <w:lang w:val="it-IT"/>
              </w:rPr>
            </w:pPr>
            <w:r w:rsidRPr="009C2C8C">
              <w:rPr>
                <w:rFonts w:ascii="Aptos" w:hAnsi="Aptos" w:cstheme="majorHAnsi"/>
                <w:i/>
                <w:iCs/>
                <w:color w:val="FF0000"/>
                <w:sz w:val="22"/>
                <w:szCs w:val="22"/>
                <w:highlight w:val="green"/>
                <w:u w:val="single"/>
                <w:lang w:val="it-IT"/>
              </w:rPr>
              <w:t>E' nullo ogni patto che escluda o limiti la responsabilità del progettista per errori o omissioni nella progettazione che pregiudichino, in tutto o in parte, la realizzazione dell'opera o la sua futura utilizzazione.</w:t>
            </w:r>
          </w:p>
        </w:tc>
      </w:tr>
      <w:tr w:rsidR="007230B5" w:rsidRPr="009C2C8C" w14:paraId="47DB2AE8" w14:textId="77777777" w:rsidTr="60C72650">
        <w:trPr>
          <w:gridBefore w:val="1"/>
          <w:gridAfter w:val="1"/>
          <w:wBefore w:w="12" w:type="dxa"/>
          <w:wAfter w:w="12" w:type="dxa"/>
        </w:trPr>
        <w:tc>
          <w:tcPr>
            <w:tcW w:w="4536" w:type="dxa"/>
            <w:gridSpan w:val="5"/>
          </w:tcPr>
          <w:p w14:paraId="1C292648" w14:textId="32B6B1F9" w:rsidR="007230B5" w:rsidRPr="009C2C8C" w:rsidRDefault="007230B5" w:rsidP="00724BEC">
            <w:pPr>
              <w:widowControl w:val="0"/>
              <w:autoSpaceDE w:val="0"/>
              <w:autoSpaceDN w:val="0"/>
              <w:adjustRightInd w:val="0"/>
              <w:ind w:right="6"/>
              <w:jc w:val="both"/>
              <w:rPr>
                <w:rFonts w:ascii="Aptos" w:hAnsi="Aptos" w:cstheme="majorHAnsi"/>
                <w:i/>
                <w:iCs/>
                <w:color w:val="FF0000"/>
                <w:sz w:val="22"/>
                <w:szCs w:val="22"/>
                <w:highlight w:val="green"/>
                <w:u w:val="single"/>
                <w:lang w:val="it-IT"/>
              </w:rPr>
            </w:pPr>
          </w:p>
        </w:tc>
        <w:tc>
          <w:tcPr>
            <w:tcW w:w="426" w:type="dxa"/>
          </w:tcPr>
          <w:p w14:paraId="71AE464F" w14:textId="77777777" w:rsidR="007230B5" w:rsidRPr="009C2C8C" w:rsidRDefault="007230B5" w:rsidP="00724BEC">
            <w:pPr>
              <w:widowControl w:val="0"/>
              <w:autoSpaceDE w:val="0"/>
              <w:autoSpaceDN w:val="0"/>
              <w:adjustRightInd w:val="0"/>
              <w:ind w:right="6"/>
              <w:jc w:val="both"/>
              <w:rPr>
                <w:rFonts w:ascii="Aptos" w:hAnsi="Aptos" w:cstheme="majorHAnsi"/>
                <w:i/>
                <w:iCs/>
                <w:color w:val="FF0000"/>
                <w:sz w:val="22"/>
                <w:szCs w:val="22"/>
                <w:highlight w:val="green"/>
                <w:u w:val="single"/>
                <w:lang w:val="it-IT"/>
              </w:rPr>
            </w:pPr>
          </w:p>
        </w:tc>
        <w:tc>
          <w:tcPr>
            <w:tcW w:w="4384" w:type="dxa"/>
            <w:gridSpan w:val="4"/>
          </w:tcPr>
          <w:p w14:paraId="45CC40B5" w14:textId="1E1F52C3" w:rsidR="007230B5" w:rsidRPr="009C2C8C" w:rsidRDefault="007230B5" w:rsidP="00724BEC">
            <w:pPr>
              <w:widowControl w:val="0"/>
              <w:autoSpaceDE w:val="0"/>
              <w:autoSpaceDN w:val="0"/>
              <w:adjustRightInd w:val="0"/>
              <w:ind w:right="6"/>
              <w:jc w:val="both"/>
              <w:rPr>
                <w:rFonts w:ascii="Aptos" w:hAnsi="Aptos" w:cstheme="majorHAnsi"/>
                <w:i/>
                <w:iCs/>
                <w:color w:val="FF0000"/>
                <w:sz w:val="22"/>
                <w:szCs w:val="22"/>
                <w:highlight w:val="green"/>
                <w:u w:val="single"/>
                <w:lang w:val="it-IT"/>
              </w:rPr>
            </w:pPr>
          </w:p>
        </w:tc>
      </w:tr>
      <w:tr w:rsidR="007230B5" w:rsidRPr="009C2C8C" w14:paraId="0F18E7FF" w14:textId="77777777" w:rsidTr="60C72650">
        <w:trPr>
          <w:gridBefore w:val="1"/>
          <w:gridAfter w:val="1"/>
          <w:wBefore w:w="12" w:type="dxa"/>
          <w:wAfter w:w="12" w:type="dxa"/>
        </w:trPr>
        <w:tc>
          <w:tcPr>
            <w:tcW w:w="4536" w:type="dxa"/>
            <w:gridSpan w:val="5"/>
          </w:tcPr>
          <w:p w14:paraId="6494CDFF" w14:textId="2AABDE00" w:rsidR="007230B5" w:rsidRPr="009C2C8C" w:rsidRDefault="007230B5" w:rsidP="00724BEC">
            <w:pPr>
              <w:widowControl w:val="0"/>
              <w:autoSpaceDE w:val="0"/>
              <w:autoSpaceDN w:val="0"/>
              <w:adjustRightInd w:val="0"/>
              <w:ind w:right="6"/>
              <w:jc w:val="both"/>
              <w:rPr>
                <w:rStyle w:val="Rimandocommento"/>
                <w:rFonts w:ascii="Aptos" w:hAnsi="Aptos" w:cstheme="majorHAnsi"/>
                <w:i/>
                <w:iCs/>
                <w:color w:val="FF0000"/>
                <w:sz w:val="22"/>
                <w:szCs w:val="22"/>
                <w:highlight w:val="green"/>
                <w:u w:val="single"/>
                <w:lang w:val="de-DE" w:eastAsia="it-IT"/>
              </w:rPr>
            </w:pPr>
            <w:r w:rsidRPr="009C2C8C">
              <w:rPr>
                <w:rFonts w:ascii="Aptos" w:hAnsi="Aptos" w:cstheme="majorHAnsi"/>
                <w:i/>
                <w:iCs/>
                <w:color w:val="FF0000"/>
                <w:sz w:val="22"/>
                <w:szCs w:val="22"/>
                <w:highlight w:val="green"/>
                <w:lang w:val="de-DE"/>
              </w:rPr>
              <w:t>Unbeschadet der vorgenannten Vertragsklauseln überprüft die Verwaltung im Widerspruch mit dem Planer und dem Auftragnehmer Fehler oder Auslassungen in der Ausführungsplanung, die die Realisierung des Werks oder dessen zukünftige Nutzung ganz oder teilweise beeinträchtigen, und findet umgehend Lösungen für die Ausführungsplanung, die dem Ergebnisprinzip entsprechen (Art. 120, Abs. 15 bis, GvD 36/2023).</w:t>
            </w:r>
          </w:p>
        </w:tc>
        <w:tc>
          <w:tcPr>
            <w:tcW w:w="426" w:type="dxa"/>
          </w:tcPr>
          <w:p w14:paraId="3BAFAA25" w14:textId="77777777" w:rsidR="007230B5" w:rsidRPr="009C2C8C" w:rsidRDefault="007230B5" w:rsidP="00724BEC">
            <w:pPr>
              <w:widowControl w:val="0"/>
              <w:rPr>
                <w:rFonts w:ascii="Aptos" w:hAnsi="Aptos" w:cstheme="majorHAnsi"/>
                <w:i/>
                <w:iCs/>
                <w:sz w:val="22"/>
                <w:szCs w:val="22"/>
                <w:highlight w:val="green"/>
                <w:lang w:val="de-DE"/>
              </w:rPr>
            </w:pPr>
          </w:p>
        </w:tc>
        <w:tc>
          <w:tcPr>
            <w:tcW w:w="4384" w:type="dxa"/>
            <w:gridSpan w:val="4"/>
          </w:tcPr>
          <w:p w14:paraId="5D1F269B" w14:textId="63A6E76B" w:rsidR="007230B5" w:rsidRPr="009C2C8C" w:rsidRDefault="007230B5" w:rsidP="00724BEC">
            <w:pPr>
              <w:widowControl w:val="0"/>
              <w:autoSpaceDE w:val="0"/>
              <w:autoSpaceDN w:val="0"/>
              <w:adjustRightInd w:val="0"/>
              <w:ind w:right="6"/>
              <w:jc w:val="both"/>
              <w:rPr>
                <w:rStyle w:val="Rimandocommento"/>
                <w:rFonts w:ascii="Aptos" w:hAnsi="Aptos" w:cstheme="majorHAnsi"/>
                <w:i/>
                <w:iCs/>
                <w:color w:val="FF0000"/>
                <w:sz w:val="22"/>
                <w:szCs w:val="22"/>
                <w:highlight w:val="green"/>
                <w:u w:val="single"/>
                <w:lang w:val="it-IT" w:eastAsia="it-IT"/>
              </w:rPr>
            </w:pPr>
            <w:r w:rsidRPr="009C2C8C">
              <w:rPr>
                <w:rFonts w:ascii="Aptos" w:hAnsi="Aptos" w:cstheme="majorHAnsi"/>
                <w:i/>
                <w:iCs/>
                <w:color w:val="FF0000"/>
                <w:sz w:val="22"/>
                <w:szCs w:val="22"/>
                <w:highlight w:val="green"/>
                <w:lang w:val="it-IT"/>
              </w:rPr>
              <w:t>Ferme restando le predette clausole contrattuali, ai sensi dell’art. 120, c. 15 bis, d. lgs. 36/2023, l’Amministrazione verifica in contraddittorio con il progettista e l'appaltatore errori o omissioni nella progettazione esecutiva che pregiudicano, in tutto o in parte, la realizzazione dell'opera o la sua futura utilizzazione e individua tempestivamente soluzioni di progettazione esecutiva coerenti con il principio del risultato).</w:t>
            </w:r>
          </w:p>
        </w:tc>
      </w:tr>
      <w:tr w:rsidR="007230B5" w:rsidRPr="009C2C8C" w14:paraId="71AC8004" w14:textId="77777777" w:rsidTr="60C72650">
        <w:trPr>
          <w:gridBefore w:val="1"/>
          <w:gridAfter w:val="1"/>
          <w:wBefore w:w="12" w:type="dxa"/>
          <w:wAfter w:w="12" w:type="dxa"/>
        </w:trPr>
        <w:tc>
          <w:tcPr>
            <w:tcW w:w="4536" w:type="dxa"/>
            <w:gridSpan w:val="5"/>
          </w:tcPr>
          <w:p w14:paraId="1887A0DC" w14:textId="77777777" w:rsidR="007230B5" w:rsidRPr="009C2C8C" w:rsidRDefault="007230B5" w:rsidP="00724BEC">
            <w:pPr>
              <w:widowControl w:val="0"/>
              <w:autoSpaceDE w:val="0"/>
              <w:autoSpaceDN w:val="0"/>
              <w:adjustRightInd w:val="0"/>
              <w:ind w:right="6"/>
              <w:jc w:val="both"/>
              <w:rPr>
                <w:rStyle w:val="Rimandocommento"/>
                <w:rFonts w:ascii="Aptos" w:hAnsi="Aptos" w:cstheme="majorHAnsi"/>
                <w:i/>
                <w:iCs/>
                <w:color w:val="FF0000"/>
                <w:sz w:val="22"/>
                <w:szCs w:val="22"/>
                <w:highlight w:val="yellow"/>
                <w:u w:val="single"/>
                <w:lang w:val="it-IT" w:eastAsia="it-IT"/>
              </w:rPr>
            </w:pPr>
          </w:p>
        </w:tc>
        <w:tc>
          <w:tcPr>
            <w:tcW w:w="426" w:type="dxa"/>
          </w:tcPr>
          <w:p w14:paraId="2632C482" w14:textId="77777777" w:rsidR="007230B5" w:rsidRPr="009C2C8C" w:rsidRDefault="007230B5" w:rsidP="00724BEC">
            <w:pPr>
              <w:widowControl w:val="0"/>
              <w:rPr>
                <w:rFonts w:ascii="Aptos" w:hAnsi="Aptos" w:cstheme="majorHAnsi"/>
                <w:sz w:val="22"/>
                <w:szCs w:val="22"/>
                <w:lang w:val="it-IT"/>
              </w:rPr>
            </w:pPr>
          </w:p>
        </w:tc>
        <w:tc>
          <w:tcPr>
            <w:tcW w:w="4384" w:type="dxa"/>
            <w:gridSpan w:val="4"/>
          </w:tcPr>
          <w:p w14:paraId="04A965A1" w14:textId="77777777" w:rsidR="007230B5" w:rsidRPr="009C2C8C" w:rsidRDefault="007230B5" w:rsidP="00724BEC">
            <w:pPr>
              <w:widowControl w:val="0"/>
              <w:autoSpaceDE w:val="0"/>
              <w:autoSpaceDN w:val="0"/>
              <w:adjustRightInd w:val="0"/>
              <w:ind w:right="6"/>
              <w:jc w:val="both"/>
              <w:rPr>
                <w:rStyle w:val="Rimandocommento"/>
                <w:rFonts w:ascii="Aptos" w:hAnsi="Aptos" w:cstheme="majorHAnsi"/>
                <w:i/>
                <w:iCs/>
                <w:color w:val="FF0000"/>
                <w:sz w:val="22"/>
                <w:szCs w:val="22"/>
                <w:highlight w:val="yellow"/>
                <w:u w:val="single"/>
                <w:lang w:val="it-IT" w:eastAsia="it-IT"/>
              </w:rPr>
            </w:pPr>
          </w:p>
        </w:tc>
      </w:tr>
      <w:tr w:rsidR="007230B5" w:rsidRPr="009C2C8C" w14:paraId="0C1C79E7" w14:textId="77777777" w:rsidTr="60C72650">
        <w:trPr>
          <w:gridBefore w:val="1"/>
          <w:gridAfter w:val="1"/>
          <w:wBefore w:w="12" w:type="dxa"/>
          <w:wAfter w:w="12" w:type="dxa"/>
        </w:trPr>
        <w:tc>
          <w:tcPr>
            <w:tcW w:w="4536" w:type="dxa"/>
            <w:gridSpan w:val="5"/>
          </w:tcPr>
          <w:p w14:paraId="7ADF016F" w14:textId="4DD264CE" w:rsidR="007230B5" w:rsidRPr="009C2C8C" w:rsidRDefault="007230B5" w:rsidP="00724BEC">
            <w:pPr>
              <w:jc w:val="both"/>
              <w:rPr>
                <w:rFonts w:ascii="Aptos" w:hAnsi="Aptos" w:cstheme="majorHAnsi"/>
                <w:color w:val="FF6600"/>
                <w:sz w:val="22"/>
                <w:szCs w:val="22"/>
                <w:lang w:val="de-DE"/>
              </w:rPr>
            </w:pPr>
            <w:r w:rsidRPr="009C2C8C">
              <w:rPr>
                <w:rFonts w:ascii="Aptos" w:hAnsi="Aptos" w:cstheme="majorHAnsi"/>
                <w:i/>
                <w:iCs/>
                <w:color w:val="FF0000"/>
                <w:sz w:val="22"/>
                <w:szCs w:val="22"/>
                <w:highlight w:val="green"/>
                <w:lang w:val="de-DE"/>
              </w:rPr>
              <w:t xml:space="preserve">Ist der Gegenstand der Ausschreibung nur ein Ausführungsprojekt </w:t>
            </w:r>
          </w:p>
        </w:tc>
        <w:tc>
          <w:tcPr>
            <w:tcW w:w="426" w:type="dxa"/>
          </w:tcPr>
          <w:p w14:paraId="58470179" w14:textId="77777777" w:rsidR="007230B5" w:rsidRPr="009C2C8C" w:rsidRDefault="007230B5" w:rsidP="00724BEC">
            <w:pPr>
              <w:widowControl w:val="0"/>
              <w:rPr>
                <w:rFonts w:ascii="Aptos" w:hAnsi="Aptos" w:cstheme="majorHAnsi"/>
                <w:sz w:val="22"/>
                <w:szCs w:val="22"/>
                <w:lang w:val="de-DE"/>
              </w:rPr>
            </w:pPr>
          </w:p>
        </w:tc>
        <w:tc>
          <w:tcPr>
            <w:tcW w:w="4384" w:type="dxa"/>
            <w:gridSpan w:val="4"/>
          </w:tcPr>
          <w:p w14:paraId="37106C6E" w14:textId="133AB22F" w:rsidR="007230B5" w:rsidRPr="009C2C8C" w:rsidRDefault="007230B5" w:rsidP="00724BEC">
            <w:pPr>
              <w:widowControl w:val="0"/>
              <w:autoSpaceDE w:val="0"/>
              <w:autoSpaceDN w:val="0"/>
              <w:adjustRightInd w:val="0"/>
              <w:ind w:right="6"/>
              <w:jc w:val="both"/>
              <w:rPr>
                <w:rFonts w:ascii="Aptos" w:hAnsi="Aptos" w:cstheme="majorHAnsi"/>
                <w:sz w:val="22"/>
                <w:szCs w:val="22"/>
                <w:lang w:val="it-IT"/>
              </w:rPr>
            </w:pPr>
            <w:r w:rsidRPr="009C2C8C">
              <w:rPr>
                <w:rFonts w:ascii="Aptos" w:hAnsi="Aptos" w:cstheme="majorHAnsi"/>
                <w:i/>
                <w:iCs/>
                <w:color w:val="FF0000"/>
                <w:sz w:val="22"/>
                <w:szCs w:val="22"/>
                <w:highlight w:val="green"/>
                <w:lang w:val="it-IT"/>
              </w:rPr>
              <w:t>Qualora oggetto della gara sia solo un progetto esecutivo:</w:t>
            </w:r>
          </w:p>
        </w:tc>
      </w:tr>
      <w:tr w:rsidR="007230B5" w:rsidRPr="009C2C8C" w14:paraId="13DA88CA" w14:textId="77777777" w:rsidTr="60C72650">
        <w:trPr>
          <w:gridBefore w:val="1"/>
          <w:gridAfter w:val="1"/>
          <w:wBefore w:w="12" w:type="dxa"/>
          <w:wAfter w:w="12" w:type="dxa"/>
        </w:trPr>
        <w:tc>
          <w:tcPr>
            <w:tcW w:w="4536" w:type="dxa"/>
            <w:gridSpan w:val="5"/>
          </w:tcPr>
          <w:p w14:paraId="45F27CD0" w14:textId="39E78815" w:rsidR="007230B5" w:rsidRPr="009C2C8C" w:rsidRDefault="007230B5" w:rsidP="00724BEC">
            <w:pPr>
              <w:jc w:val="both"/>
              <w:rPr>
                <w:rFonts w:ascii="Aptos" w:hAnsi="Aptos" w:cstheme="majorHAnsi"/>
                <w:noProof w:val="0"/>
                <w:color w:val="FF6600"/>
                <w:sz w:val="22"/>
                <w:szCs w:val="22"/>
                <w:lang w:val="de-DE"/>
              </w:rPr>
            </w:pPr>
            <w:r w:rsidRPr="009C2C8C">
              <w:rPr>
                <w:rFonts w:ascii="Aptos" w:hAnsi="Aptos" w:cstheme="majorHAnsi"/>
                <w:color w:val="FF0000"/>
                <w:sz w:val="22"/>
                <w:szCs w:val="22"/>
                <w:lang w:val="de-DE"/>
              </w:rPr>
              <w:t>Der Planer ist verpflichtet, die zuvor durchgeführte Planungstätigkeit, einschließlich der Angaben zu den MUK abzunehmen.</w:t>
            </w:r>
          </w:p>
        </w:tc>
        <w:tc>
          <w:tcPr>
            <w:tcW w:w="426" w:type="dxa"/>
          </w:tcPr>
          <w:p w14:paraId="02AB003F" w14:textId="77777777" w:rsidR="007230B5" w:rsidRPr="009C2C8C" w:rsidRDefault="007230B5" w:rsidP="00724BEC">
            <w:pPr>
              <w:widowControl w:val="0"/>
              <w:rPr>
                <w:rFonts w:ascii="Aptos" w:hAnsi="Aptos" w:cstheme="majorHAnsi"/>
                <w:sz w:val="22"/>
                <w:szCs w:val="22"/>
                <w:lang w:val="de-DE"/>
              </w:rPr>
            </w:pPr>
          </w:p>
        </w:tc>
        <w:tc>
          <w:tcPr>
            <w:tcW w:w="4384" w:type="dxa"/>
            <w:gridSpan w:val="4"/>
          </w:tcPr>
          <w:p w14:paraId="75352BB4" w14:textId="15E25484" w:rsidR="007230B5" w:rsidRPr="009C2C8C" w:rsidRDefault="007230B5" w:rsidP="00724BEC">
            <w:pPr>
              <w:widowControl w:val="0"/>
              <w:autoSpaceDE w:val="0"/>
              <w:autoSpaceDN w:val="0"/>
              <w:adjustRightInd w:val="0"/>
              <w:ind w:right="6"/>
              <w:jc w:val="both"/>
              <w:rPr>
                <w:rFonts w:ascii="Aptos" w:hAnsi="Aptos" w:cstheme="majorHAnsi"/>
                <w:color w:val="FF6600"/>
                <w:sz w:val="22"/>
                <w:szCs w:val="22"/>
                <w:lang w:val="it-IT"/>
              </w:rPr>
            </w:pPr>
            <w:r w:rsidRPr="009C2C8C">
              <w:rPr>
                <w:rFonts w:ascii="Aptos" w:hAnsi="Aptos" w:cstheme="majorHAnsi"/>
                <w:color w:val="FF0000"/>
                <w:sz w:val="22"/>
                <w:szCs w:val="22"/>
                <w:lang w:val="it-IT"/>
              </w:rPr>
              <w:t>Il progettista è tenuto ad accettare l’attività progettuale svolta in precedenza, ivi comprese le indicazioni fornite concernenti i criteri ambientali minimi (CAM).</w:t>
            </w:r>
          </w:p>
        </w:tc>
      </w:tr>
      <w:tr w:rsidR="007230B5" w:rsidRPr="009C2C8C" w14:paraId="4B0142AC" w14:textId="77777777" w:rsidTr="60C72650">
        <w:trPr>
          <w:gridBefore w:val="1"/>
          <w:gridAfter w:val="1"/>
          <w:wBefore w:w="12" w:type="dxa"/>
          <w:wAfter w:w="12" w:type="dxa"/>
        </w:trPr>
        <w:tc>
          <w:tcPr>
            <w:tcW w:w="4536" w:type="dxa"/>
            <w:gridSpan w:val="5"/>
          </w:tcPr>
          <w:p w14:paraId="696F0662" w14:textId="66A83A91" w:rsidR="007230B5" w:rsidRPr="009C2C8C" w:rsidRDefault="007230B5" w:rsidP="00724BEC">
            <w:pPr>
              <w:jc w:val="both"/>
              <w:rPr>
                <w:rFonts w:ascii="Aptos" w:hAnsi="Aptos" w:cstheme="majorHAnsi"/>
                <w:noProof w:val="0"/>
                <w:color w:val="FF6600"/>
                <w:sz w:val="22"/>
                <w:szCs w:val="22"/>
                <w:lang w:val="it-IT"/>
              </w:rPr>
            </w:pPr>
          </w:p>
        </w:tc>
        <w:tc>
          <w:tcPr>
            <w:tcW w:w="426" w:type="dxa"/>
          </w:tcPr>
          <w:p w14:paraId="6354D21D" w14:textId="77777777" w:rsidR="007230B5" w:rsidRPr="009C2C8C" w:rsidRDefault="007230B5" w:rsidP="00724BEC">
            <w:pPr>
              <w:widowControl w:val="0"/>
              <w:rPr>
                <w:rFonts w:ascii="Aptos" w:hAnsi="Aptos" w:cstheme="majorHAnsi"/>
                <w:sz w:val="22"/>
                <w:szCs w:val="22"/>
                <w:lang w:val="it-IT"/>
              </w:rPr>
            </w:pPr>
          </w:p>
        </w:tc>
        <w:tc>
          <w:tcPr>
            <w:tcW w:w="4384" w:type="dxa"/>
            <w:gridSpan w:val="4"/>
          </w:tcPr>
          <w:p w14:paraId="480D8DAF" w14:textId="5F5A5EFC" w:rsidR="007230B5" w:rsidRPr="009C2C8C" w:rsidRDefault="007230B5" w:rsidP="00724BEC">
            <w:pPr>
              <w:widowControl w:val="0"/>
              <w:autoSpaceDE w:val="0"/>
              <w:autoSpaceDN w:val="0"/>
              <w:adjustRightInd w:val="0"/>
              <w:ind w:right="6"/>
              <w:jc w:val="both"/>
              <w:rPr>
                <w:rFonts w:ascii="Aptos" w:hAnsi="Aptos" w:cstheme="majorHAnsi"/>
                <w:color w:val="FF6600"/>
                <w:sz w:val="22"/>
                <w:szCs w:val="22"/>
                <w:lang w:val="it-IT"/>
              </w:rPr>
            </w:pPr>
          </w:p>
        </w:tc>
      </w:tr>
      <w:tr w:rsidR="007230B5" w:rsidRPr="009C2C8C" w14:paraId="37E8384F" w14:textId="77777777" w:rsidTr="60C72650">
        <w:trPr>
          <w:gridBefore w:val="1"/>
          <w:gridAfter w:val="1"/>
          <w:wBefore w:w="12" w:type="dxa"/>
          <w:wAfter w:w="12" w:type="dxa"/>
        </w:trPr>
        <w:tc>
          <w:tcPr>
            <w:tcW w:w="4536" w:type="dxa"/>
            <w:gridSpan w:val="5"/>
          </w:tcPr>
          <w:p w14:paraId="5F4FC410" w14:textId="1D88EF52" w:rsidR="007230B5" w:rsidRPr="009C2C8C" w:rsidRDefault="007230B5" w:rsidP="00724BEC">
            <w:pPr>
              <w:pStyle w:val="Rientrocorpodeltesto"/>
              <w:widowControl w:val="0"/>
              <w:tabs>
                <w:tab w:val="left" w:pos="8496"/>
              </w:tabs>
              <w:spacing w:after="0"/>
              <w:ind w:left="0"/>
              <w:jc w:val="both"/>
              <w:rPr>
                <w:rFonts w:ascii="Aptos" w:hAnsi="Aptos" w:cstheme="majorHAnsi"/>
                <w:i/>
                <w:iCs/>
                <w:noProof w:val="0"/>
                <w:color w:val="FF0000"/>
                <w:sz w:val="22"/>
                <w:szCs w:val="22"/>
                <w:highlight w:val="yellow"/>
                <w:lang w:val="de-DE" w:eastAsia="it-IT"/>
              </w:rPr>
            </w:pPr>
            <w:r w:rsidRPr="009C2C8C">
              <w:rPr>
                <w:rFonts w:ascii="Aptos" w:hAnsi="Aptos" w:cstheme="majorHAnsi"/>
                <w:i/>
                <w:iCs/>
                <w:noProof w:val="0"/>
                <w:color w:val="FF0000"/>
                <w:sz w:val="22"/>
                <w:szCs w:val="22"/>
                <w:highlight w:val="green"/>
                <w:lang w:val="de-DE" w:eastAsia="it-IT"/>
              </w:rPr>
              <w:t>Im Falle einer Einführung von Methoden und Instrumenten für die digitale Informationsverwaltung</w:t>
            </w:r>
          </w:p>
          <w:p w14:paraId="7D132DBA" w14:textId="44D06918" w:rsidR="007230B5" w:rsidRPr="009C2C8C" w:rsidRDefault="007230B5" w:rsidP="00724BEC">
            <w:pPr>
              <w:widowControl w:val="0"/>
              <w:tabs>
                <w:tab w:val="left" w:pos="8496"/>
              </w:tabs>
              <w:jc w:val="both"/>
              <w:rPr>
                <w:rFonts w:ascii="Aptos" w:hAnsi="Aptos" w:cstheme="majorHAnsi"/>
                <w:b/>
                <w:bCs/>
                <w:color w:val="FF0000"/>
                <w:sz w:val="22"/>
                <w:szCs w:val="22"/>
                <w:lang w:val="de-DE" w:eastAsia="it-IT"/>
              </w:rPr>
            </w:pPr>
            <w:r w:rsidRPr="009C2C8C">
              <w:rPr>
                <w:rFonts w:ascii="Aptos" w:hAnsi="Aptos" w:cstheme="majorHAnsi"/>
                <w:b/>
                <w:bCs/>
                <w:color w:val="FF0000"/>
                <w:sz w:val="22"/>
                <w:szCs w:val="22"/>
                <w:lang w:val="de-DE" w:eastAsia="it-IT"/>
              </w:rPr>
              <w:t xml:space="preserve">Die Planungstätigkeit muss gemäß der Building Information Modeling (BIM)- Methodik durchgeführt werden und muss denVorschriften und den verpflichtenden Informationsanforderungen entsprechen, die vom Auftraggeber in den beigefügten </w:t>
            </w:r>
            <w:r w:rsidRPr="009C2C8C">
              <w:rPr>
                <w:rFonts w:ascii="Aptos" w:hAnsi="Aptos" w:cstheme="majorHAnsi"/>
                <w:b/>
                <w:bCs/>
                <w:noProof w:val="0"/>
                <w:color w:val="FF0000"/>
                <w:sz w:val="22"/>
                <w:szCs w:val="22"/>
                <w:lang w:val="de-DE" w:eastAsia="it-IT"/>
              </w:rPr>
              <w:t>vom Koordinator der Informationsflüsse laut Art. 1, Abs. 3, der Anlage I.9 erstellten</w:t>
            </w:r>
            <w:r w:rsidRPr="009C2C8C">
              <w:rPr>
                <w:rFonts w:ascii="Aptos" w:hAnsi="Aptos" w:cstheme="majorHAnsi"/>
                <w:b/>
                <w:bCs/>
                <w:color w:val="FF0000"/>
                <w:sz w:val="22"/>
                <w:szCs w:val="22"/>
                <w:lang w:val="de-DE" w:eastAsia="it-IT"/>
              </w:rPr>
              <w:t xml:space="preserve"> Austausch-Informationsanforderungen (EIR) angefordert werden, einschließlich der im BIM-Abwicklungsplan angebotenen Leistungen.</w:t>
            </w:r>
          </w:p>
          <w:p w14:paraId="54EE9F53" w14:textId="1412C1CA" w:rsidR="007230B5" w:rsidRPr="009C2C8C" w:rsidRDefault="007230B5" w:rsidP="00724BEC">
            <w:pPr>
              <w:jc w:val="both"/>
              <w:rPr>
                <w:rFonts w:ascii="Aptos" w:hAnsi="Aptos" w:cstheme="majorHAnsi"/>
                <w:noProof w:val="0"/>
                <w:color w:val="FF6600"/>
                <w:sz w:val="22"/>
                <w:szCs w:val="22"/>
                <w:lang w:val="de-DE"/>
              </w:rPr>
            </w:pPr>
          </w:p>
        </w:tc>
        <w:tc>
          <w:tcPr>
            <w:tcW w:w="426" w:type="dxa"/>
          </w:tcPr>
          <w:p w14:paraId="61631695" w14:textId="77777777" w:rsidR="007230B5" w:rsidRPr="009C2C8C" w:rsidRDefault="007230B5" w:rsidP="00724BEC">
            <w:pPr>
              <w:widowControl w:val="0"/>
              <w:rPr>
                <w:rFonts w:ascii="Aptos" w:hAnsi="Aptos" w:cstheme="majorHAnsi"/>
                <w:sz w:val="22"/>
                <w:szCs w:val="22"/>
                <w:lang w:val="de-DE"/>
              </w:rPr>
            </w:pPr>
          </w:p>
        </w:tc>
        <w:tc>
          <w:tcPr>
            <w:tcW w:w="4384" w:type="dxa"/>
            <w:gridSpan w:val="4"/>
          </w:tcPr>
          <w:p w14:paraId="7A7621F2" w14:textId="2951E685" w:rsidR="007230B5" w:rsidRPr="009C2C8C" w:rsidRDefault="007230B5" w:rsidP="00724BEC">
            <w:pPr>
              <w:widowControl w:val="0"/>
              <w:autoSpaceDE w:val="0"/>
              <w:autoSpaceDN w:val="0"/>
              <w:adjustRightInd w:val="0"/>
              <w:ind w:right="6"/>
              <w:jc w:val="both"/>
              <w:rPr>
                <w:rFonts w:ascii="Aptos" w:hAnsi="Aptos" w:cstheme="majorHAnsi"/>
                <w:i/>
                <w:iCs/>
                <w:color w:val="FF0000"/>
                <w:sz w:val="22"/>
                <w:szCs w:val="22"/>
                <w:lang w:val="it-IT" w:eastAsia="de-CH"/>
              </w:rPr>
            </w:pPr>
            <w:r w:rsidRPr="009C2C8C">
              <w:rPr>
                <w:rFonts w:ascii="Aptos" w:hAnsi="Aptos" w:cstheme="majorHAnsi"/>
                <w:i/>
                <w:iCs/>
                <w:color w:val="FF0000"/>
                <w:sz w:val="22"/>
                <w:szCs w:val="22"/>
                <w:highlight w:val="green"/>
                <w:lang w:val="it-IT" w:eastAsia="de-CH"/>
              </w:rPr>
              <w:t>In caso di adozione di metodi e strumenti di gestione informativa digitale</w:t>
            </w:r>
          </w:p>
          <w:p w14:paraId="6DC35A8F" w14:textId="77777777" w:rsidR="007230B5" w:rsidRPr="009C2C8C" w:rsidRDefault="007230B5" w:rsidP="00724BEC">
            <w:pPr>
              <w:widowControl w:val="0"/>
              <w:autoSpaceDE w:val="0"/>
              <w:autoSpaceDN w:val="0"/>
              <w:adjustRightInd w:val="0"/>
              <w:ind w:right="6"/>
              <w:jc w:val="both"/>
              <w:rPr>
                <w:rFonts w:ascii="Aptos" w:hAnsi="Aptos" w:cstheme="majorHAnsi"/>
                <w:b/>
                <w:bCs/>
                <w:color w:val="FF0000"/>
                <w:sz w:val="22"/>
                <w:szCs w:val="22"/>
                <w:lang w:val="it-IT" w:eastAsia="it-IT"/>
              </w:rPr>
            </w:pPr>
          </w:p>
          <w:p w14:paraId="13EEF9D0" w14:textId="0522F384" w:rsidR="007230B5" w:rsidRPr="009C2C8C" w:rsidRDefault="007230B5" w:rsidP="00724BEC">
            <w:pPr>
              <w:widowControl w:val="0"/>
              <w:autoSpaceDE w:val="0"/>
              <w:autoSpaceDN w:val="0"/>
              <w:adjustRightInd w:val="0"/>
              <w:ind w:right="6"/>
              <w:jc w:val="both"/>
              <w:rPr>
                <w:rFonts w:ascii="Aptos" w:hAnsi="Aptos" w:cstheme="majorHAnsi"/>
                <w:b/>
                <w:bCs/>
                <w:color w:val="FF0000"/>
                <w:sz w:val="22"/>
                <w:szCs w:val="22"/>
                <w:lang w:val="it-IT" w:eastAsia="it-IT"/>
              </w:rPr>
            </w:pPr>
            <w:r w:rsidRPr="009C2C8C">
              <w:rPr>
                <w:rFonts w:ascii="Aptos" w:hAnsi="Aptos" w:cstheme="majorHAnsi"/>
                <w:b/>
                <w:bCs/>
                <w:color w:val="FF0000"/>
                <w:sz w:val="22"/>
                <w:szCs w:val="22"/>
                <w:lang w:val="it-IT" w:eastAsia="it-IT"/>
              </w:rPr>
              <w:t xml:space="preserve">L’attività di progettazione dovrà essere eseguita secondo la metodologia Building Information Modeling (BIM) e dovrà rispettare le prescrizioni ed i requisiti informativi obbligatori richiesti dall’ente committente nell’allegato Capitolato Informativo (CI), </w:t>
            </w:r>
            <w:r w:rsidRPr="009C2C8C">
              <w:rPr>
                <w:rFonts w:ascii="Aptos" w:hAnsi="Aptos" w:cstheme="majorHAnsi"/>
                <w:b/>
                <w:bCs/>
                <w:noProof w:val="0"/>
                <w:color w:val="FF0000"/>
                <w:sz w:val="22"/>
                <w:szCs w:val="22"/>
                <w:lang w:val="it-IT" w:eastAsia="it-IT"/>
              </w:rPr>
              <w:t xml:space="preserve">redatto dal coordinatore dei flussi informativi di cui all'articolo 1, comma 3, dell'allegato I.9, ed allegato al DIP, </w:t>
            </w:r>
            <w:r w:rsidRPr="009C2C8C">
              <w:rPr>
                <w:rFonts w:ascii="Aptos" w:hAnsi="Aptos" w:cstheme="majorHAnsi"/>
                <w:b/>
                <w:bCs/>
                <w:color w:val="FF0000"/>
                <w:sz w:val="22"/>
                <w:szCs w:val="22"/>
                <w:lang w:val="it-IT" w:eastAsia="it-IT"/>
              </w:rPr>
              <w:t>compreso quanto offerto nell’Offerta di gestione informativa.</w:t>
            </w:r>
          </w:p>
          <w:p w14:paraId="31662D65" w14:textId="74163C43" w:rsidR="007230B5" w:rsidRPr="009C2C8C" w:rsidRDefault="007230B5" w:rsidP="00724BEC">
            <w:pPr>
              <w:widowControl w:val="0"/>
              <w:autoSpaceDE w:val="0"/>
              <w:autoSpaceDN w:val="0"/>
              <w:adjustRightInd w:val="0"/>
              <w:ind w:right="6"/>
              <w:jc w:val="both"/>
              <w:rPr>
                <w:rFonts w:ascii="Aptos" w:hAnsi="Aptos" w:cstheme="majorHAnsi"/>
                <w:color w:val="FF6600"/>
                <w:sz w:val="22"/>
                <w:szCs w:val="22"/>
                <w:lang w:val="it-IT"/>
              </w:rPr>
            </w:pPr>
          </w:p>
        </w:tc>
      </w:tr>
      <w:tr w:rsidR="007230B5" w:rsidRPr="009C2C8C" w14:paraId="08F6DA62" w14:textId="77777777" w:rsidTr="60C72650">
        <w:trPr>
          <w:gridBefore w:val="1"/>
          <w:gridAfter w:val="1"/>
          <w:wBefore w:w="12" w:type="dxa"/>
          <w:wAfter w:w="12" w:type="dxa"/>
        </w:trPr>
        <w:tc>
          <w:tcPr>
            <w:tcW w:w="4536" w:type="dxa"/>
            <w:gridSpan w:val="5"/>
          </w:tcPr>
          <w:p w14:paraId="2554F011" w14:textId="77777777" w:rsidR="007230B5" w:rsidRPr="009C2C8C" w:rsidRDefault="007230B5" w:rsidP="00724BEC">
            <w:pPr>
              <w:pStyle w:val="Rientrocorpodeltesto"/>
              <w:widowControl w:val="0"/>
              <w:tabs>
                <w:tab w:val="left" w:pos="8496"/>
              </w:tabs>
              <w:spacing w:after="0"/>
              <w:ind w:left="0"/>
              <w:jc w:val="both"/>
              <w:rPr>
                <w:rFonts w:ascii="Aptos" w:hAnsi="Aptos" w:cstheme="majorHAnsi"/>
                <w:i/>
                <w:iCs/>
                <w:noProof w:val="0"/>
                <w:color w:val="FF0000"/>
                <w:sz w:val="22"/>
                <w:szCs w:val="22"/>
                <w:highlight w:val="green"/>
                <w:lang w:val="it-IT" w:eastAsia="it-IT"/>
              </w:rPr>
            </w:pPr>
          </w:p>
        </w:tc>
        <w:tc>
          <w:tcPr>
            <w:tcW w:w="426" w:type="dxa"/>
          </w:tcPr>
          <w:p w14:paraId="468A7FD6" w14:textId="77777777" w:rsidR="007230B5" w:rsidRPr="009C2C8C" w:rsidRDefault="007230B5" w:rsidP="00724BEC">
            <w:pPr>
              <w:widowControl w:val="0"/>
              <w:rPr>
                <w:rFonts w:ascii="Aptos" w:hAnsi="Aptos" w:cstheme="majorHAnsi"/>
                <w:sz w:val="22"/>
                <w:szCs w:val="22"/>
                <w:lang w:val="it-IT"/>
              </w:rPr>
            </w:pPr>
          </w:p>
        </w:tc>
        <w:tc>
          <w:tcPr>
            <w:tcW w:w="4384" w:type="dxa"/>
            <w:gridSpan w:val="4"/>
          </w:tcPr>
          <w:p w14:paraId="4A570F68" w14:textId="77777777" w:rsidR="007230B5" w:rsidRPr="009C2C8C" w:rsidRDefault="007230B5" w:rsidP="00724BEC">
            <w:pPr>
              <w:widowControl w:val="0"/>
              <w:autoSpaceDE w:val="0"/>
              <w:autoSpaceDN w:val="0"/>
              <w:adjustRightInd w:val="0"/>
              <w:ind w:right="6"/>
              <w:jc w:val="both"/>
              <w:rPr>
                <w:rFonts w:ascii="Aptos" w:hAnsi="Aptos" w:cstheme="majorHAnsi"/>
                <w:i/>
                <w:iCs/>
                <w:color w:val="FF0000"/>
                <w:sz w:val="22"/>
                <w:szCs w:val="22"/>
                <w:highlight w:val="green"/>
                <w:lang w:val="it-IT" w:eastAsia="de-CH"/>
              </w:rPr>
            </w:pPr>
          </w:p>
        </w:tc>
      </w:tr>
      <w:tr w:rsidR="007230B5" w:rsidRPr="009C2C8C" w14:paraId="5482B98D" w14:textId="77777777" w:rsidTr="60C72650">
        <w:trPr>
          <w:gridBefore w:val="1"/>
          <w:gridAfter w:val="1"/>
          <w:wBefore w:w="12" w:type="dxa"/>
          <w:wAfter w:w="12" w:type="dxa"/>
        </w:trPr>
        <w:tc>
          <w:tcPr>
            <w:tcW w:w="4536" w:type="dxa"/>
            <w:gridSpan w:val="5"/>
          </w:tcPr>
          <w:p w14:paraId="5B63C0D2" w14:textId="3F827EEF" w:rsidR="007230B5" w:rsidRPr="009C2C8C" w:rsidRDefault="007230B5" w:rsidP="00724BEC">
            <w:pPr>
              <w:jc w:val="both"/>
              <w:rPr>
                <w:rFonts w:ascii="Aptos" w:hAnsi="Aptos" w:cstheme="majorHAnsi"/>
                <w:noProof w:val="0"/>
                <w:color w:val="FF6600"/>
                <w:sz w:val="22"/>
                <w:szCs w:val="22"/>
                <w:lang w:val="de-DE"/>
              </w:rPr>
            </w:pPr>
            <w:r w:rsidRPr="009C2C8C">
              <w:rPr>
                <w:rFonts w:ascii="Aptos" w:hAnsi="Aptos" w:cstheme="majorHAnsi"/>
                <w:color w:val="FF0000"/>
                <w:sz w:val="22"/>
                <w:szCs w:val="22"/>
                <w:lang w:val="de-DE" w:eastAsia="de-CH"/>
              </w:rPr>
              <w:t xml:space="preserve">Gemäß Artikel 41 Absatz 6 Buchstabe g-bis) des GvD 36/2023 muss das PTWM die zur Erreichung der Projektziele entwickelten  </w:t>
            </w:r>
            <w:r w:rsidRPr="009C2C8C">
              <w:rPr>
                <w:rFonts w:ascii="Aptos" w:hAnsi="Aptos" w:cstheme="majorHAnsi"/>
                <w:color w:val="FF0000"/>
                <w:sz w:val="22"/>
                <w:szCs w:val="22"/>
                <w:u w:val="single"/>
                <w:lang w:val="de-DE"/>
              </w:rPr>
              <w:t>I</w:t>
            </w:r>
            <w:r w:rsidRPr="009C2C8C">
              <w:rPr>
                <w:rFonts w:ascii="Aptos" w:hAnsi="Aptos" w:cstheme="majorHAnsi"/>
                <w:color w:val="FF0000"/>
                <w:sz w:val="22"/>
                <w:szCs w:val="22"/>
                <w:lang w:val="de-DE"/>
              </w:rPr>
              <w:t>nformationsanforderungen</w:t>
            </w:r>
            <w:r w:rsidRPr="009C2C8C">
              <w:rPr>
                <w:rFonts w:ascii="Aptos" w:hAnsi="Aptos" w:cstheme="majorHAnsi"/>
                <w:color w:val="FF0000"/>
                <w:sz w:val="22"/>
                <w:szCs w:val="22"/>
                <w:lang w:val="de-DE" w:eastAsia="de-CH"/>
              </w:rPr>
              <w:t xml:space="preserve"> übernehmen, die in den </w:t>
            </w:r>
            <w:r w:rsidRPr="009C2C8C">
              <w:rPr>
                <w:rFonts w:ascii="Aptos" w:hAnsi="Aptos" w:cstheme="majorHAnsi"/>
                <w:color w:val="FF0000"/>
                <w:sz w:val="22"/>
                <w:szCs w:val="22"/>
                <w:u w:val="single"/>
                <w:lang w:val="de-DE"/>
              </w:rPr>
              <w:t>Austausch-Informationsanforderungen</w:t>
            </w:r>
            <w:r w:rsidRPr="009C2C8C">
              <w:rPr>
                <w:rFonts w:ascii="Aptos" w:hAnsi="Aptos" w:cstheme="majorHAnsi"/>
                <w:color w:val="FF0000"/>
                <w:sz w:val="22"/>
                <w:szCs w:val="22"/>
                <w:lang w:val="de-DE" w:eastAsia="de-CH"/>
              </w:rPr>
              <w:t xml:space="preserve"> des VDP definiert sind.</w:t>
            </w:r>
          </w:p>
        </w:tc>
        <w:tc>
          <w:tcPr>
            <w:tcW w:w="426" w:type="dxa"/>
          </w:tcPr>
          <w:p w14:paraId="1CE91667" w14:textId="77777777" w:rsidR="007230B5" w:rsidRPr="009C2C8C" w:rsidRDefault="007230B5" w:rsidP="00724BEC">
            <w:pPr>
              <w:widowControl w:val="0"/>
              <w:rPr>
                <w:rFonts w:ascii="Aptos" w:hAnsi="Aptos" w:cstheme="majorHAnsi"/>
                <w:sz w:val="22"/>
                <w:szCs w:val="22"/>
                <w:lang w:val="de-DE"/>
              </w:rPr>
            </w:pPr>
          </w:p>
        </w:tc>
        <w:tc>
          <w:tcPr>
            <w:tcW w:w="4384" w:type="dxa"/>
            <w:gridSpan w:val="4"/>
          </w:tcPr>
          <w:p w14:paraId="350D264A" w14:textId="564CC1F5" w:rsidR="007230B5" w:rsidRPr="009C2C8C" w:rsidRDefault="007230B5" w:rsidP="00724BEC">
            <w:pPr>
              <w:widowControl w:val="0"/>
              <w:autoSpaceDE w:val="0"/>
              <w:autoSpaceDN w:val="0"/>
              <w:adjustRightInd w:val="0"/>
              <w:ind w:right="6"/>
              <w:jc w:val="both"/>
              <w:rPr>
                <w:rFonts w:ascii="Aptos" w:hAnsi="Aptos" w:cstheme="majorHAnsi"/>
                <w:color w:val="FF6600"/>
                <w:sz w:val="22"/>
                <w:szCs w:val="22"/>
                <w:lang w:val="it-IT"/>
              </w:rPr>
            </w:pPr>
            <w:r w:rsidRPr="009C2C8C">
              <w:rPr>
                <w:rFonts w:ascii="Aptos" w:hAnsi="Aptos" w:cstheme="majorHAnsi"/>
                <w:color w:val="FF0000"/>
                <w:sz w:val="22"/>
                <w:szCs w:val="22"/>
                <w:lang w:val="it-IT" w:eastAsia="de-CH"/>
              </w:rPr>
              <w:t>Ai sensi dell’art. 41 comma 6 lett. g-bis) d.lgs. 36/2023, il PFTE deve recepire i requisiti informativi sviluppati per il perseguimento degli obiettivi di livello progettuale e definiti nel capitolato informativo allegato al DIP.</w:t>
            </w:r>
          </w:p>
        </w:tc>
      </w:tr>
      <w:tr w:rsidR="007230B5" w:rsidRPr="009C2C8C" w14:paraId="37D4D677" w14:textId="77777777" w:rsidTr="60C72650">
        <w:trPr>
          <w:gridBefore w:val="1"/>
          <w:gridAfter w:val="1"/>
          <w:wBefore w:w="12" w:type="dxa"/>
          <w:wAfter w:w="12" w:type="dxa"/>
        </w:trPr>
        <w:tc>
          <w:tcPr>
            <w:tcW w:w="4536" w:type="dxa"/>
            <w:gridSpan w:val="5"/>
          </w:tcPr>
          <w:p w14:paraId="67D6C260" w14:textId="77777777" w:rsidR="007230B5" w:rsidRPr="009C2C8C" w:rsidRDefault="007230B5" w:rsidP="00724BEC">
            <w:pPr>
              <w:jc w:val="both"/>
              <w:rPr>
                <w:rFonts w:ascii="Aptos" w:hAnsi="Aptos" w:cstheme="majorHAnsi"/>
                <w:color w:val="FF0000"/>
                <w:sz w:val="22"/>
                <w:szCs w:val="22"/>
                <w:lang w:val="it-IT" w:eastAsia="de-CH"/>
              </w:rPr>
            </w:pPr>
          </w:p>
        </w:tc>
        <w:tc>
          <w:tcPr>
            <w:tcW w:w="426" w:type="dxa"/>
          </w:tcPr>
          <w:p w14:paraId="34EBD85C" w14:textId="77777777" w:rsidR="007230B5" w:rsidRPr="009C2C8C" w:rsidRDefault="007230B5" w:rsidP="00724BEC">
            <w:pPr>
              <w:widowControl w:val="0"/>
              <w:rPr>
                <w:rFonts w:ascii="Aptos" w:hAnsi="Aptos" w:cstheme="majorHAnsi"/>
                <w:sz w:val="22"/>
                <w:szCs w:val="22"/>
                <w:lang w:val="it-IT"/>
              </w:rPr>
            </w:pPr>
          </w:p>
        </w:tc>
        <w:tc>
          <w:tcPr>
            <w:tcW w:w="4384" w:type="dxa"/>
            <w:gridSpan w:val="4"/>
          </w:tcPr>
          <w:p w14:paraId="56D80215" w14:textId="77777777" w:rsidR="007230B5" w:rsidRPr="009C2C8C" w:rsidRDefault="007230B5" w:rsidP="00724BEC">
            <w:pPr>
              <w:widowControl w:val="0"/>
              <w:autoSpaceDE w:val="0"/>
              <w:autoSpaceDN w:val="0"/>
              <w:adjustRightInd w:val="0"/>
              <w:ind w:right="6"/>
              <w:jc w:val="both"/>
              <w:rPr>
                <w:rFonts w:ascii="Aptos" w:hAnsi="Aptos" w:cstheme="majorHAnsi"/>
                <w:color w:val="FF0000"/>
                <w:sz w:val="22"/>
                <w:szCs w:val="22"/>
                <w:lang w:val="it-IT" w:eastAsia="de-CH"/>
              </w:rPr>
            </w:pPr>
          </w:p>
        </w:tc>
      </w:tr>
      <w:tr w:rsidR="007230B5" w:rsidRPr="009C2C8C" w14:paraId="5E8F68E3" w14:textId="77777777" w:rsidTr="60C72650">
        <w:trPr>
          <w:gridBefore w:val="1"/>
          <w:gridAfter w:val="1"/>
          <w:wBefore w:w="12" w:type="dxa"/>
          <w:wAfter w:w="12" w:type="dxa"/>
        </w:trPr>
        <w:tc>
          <w:tcPr>
            <w:tcW w:w="4536" w:type="dxa"/>
            <w:gridSpan w:val="5"/>
          </w:tcPr>
          <w:p w14:paraId="41A54C10" w14:textId="6E861AC8" w:rsidR="007230B5" w:rsidRPr="009C2C8C" w:rsidRDefault="007230B5" w:rsidP="00724BEC">
            <w:pPr>
              <w:shd w:val="clear" w:color="auto" w:fill="FFFFFF"/>
              <w:spacing w:after="240"/>
              <w:jc w:val="both"/>
              <w:rPr>
                <w:rFonts w:ascii="Aptos" w:hAnsi="Aptos" w:cstheme="majorHAnsi"/>
                <w:color w:val="FF0000"/>
                <w:sz w:val="22"/>
                <w:szCs w:val="22"/>
                <w:lang w:val="de-DE" w:eastAsia="de-CH"/>
              </w:rPr>
            </w:pPr>
            <w:r w:rsidRPr="009C2C8C">
              <w:rPr>
                <w:rFonts w:ascii="Aptos" w:hAnsi="Aptos" w:cstheme="majorHAnsi"/>
                <w:color w:val="FF0000"/>
                <w:sz w:val="22"/>
                <w:szCs w:val="22"/>
                <w:lang w:val="de-DE" w:eastAsia="de-CH"/>
              </w:rPr>
              <w:t xml:space="preserve">Gemäß Artikel 41 Absatz 6 Buchstabe c) des GvD 36/2023 entwickelt das Ausführungsprojekt eine Vertiefung des Informationsinhalts in Übereinstimmung mit den Zielen des entsprechenden Planungsniveaus, wie in den </w:t>
            </w:r>
            <w:r w:rsidRPr="009C2C8C">
              <w:rPr>
                <w:rFonts w:ascii="Aptos" w:hAnsi="Aptos" w:cstheme="majorHAnsi"/>
                <w:color w:val="FF0000"/>
                <w:sz w:val="22"/>
                <w:szCs w:val="22"/>
                <w:u w:val="single"/>
                <w:lang w:val="de-DE"/>
              </w:rPr>
              <w:t xml:space="preserve">Austausch-Informationsanforderungen </w:t>
            </w:r>
            <w:r w:rsidRPr="009C2C8C">
              <w:rPr>
                <w:rFonts w:ascii="Aptos" w:hAnsi="Aptos" w:cstheme="majorHAnsi"/>
                <w:color w:val="FF0000"/>
                <w:sz w:val="22"/>
                <w:szCs w:val="22"/>
                <w:lang w:val="de-DE" w:eastAsia="de-CH"/>
              </w:rPr>
              <w:t>angegeben.</w:t>
            </w:r>
          </w:p>
        </w:tc>
        <w:tc>
          <w:tcPr>
            <w:tcW w:w="426" w:type="dxa"/>
          </w:tcPr>
          <w:p w14:paraId="7D63CAA4" w14:textId="77777777" w:rsidR="007230B5" w:rsidRPr="009C2C8C" w:rsidRDefault="007230B5" w:rsidP="00724BEC">
            <w:pPr>
              <w:widowControl w:val="0"/>
              <w:rPr>
                <w:rFonts w:ascii="Aptos" w:hAnsi="Aptos" w:cstheme="majorHAnsi"/>
                <w:sz w:val="22"/>
                <w:szCs w:val="22"/>
                <w:lang w:val="de-DE"/>
              </w:rPr>
            </w:pPr>
          </w:p>
        </w:tc>
        <w:tc>
          <w:tcPr>
            <w:tcW w:w="4384" w:type="dxa"/>
            <w:gridSpan w:val="4"/>
          </w:tcPr>
          <w:p w14:paraId="7861E4B2" w14:textId="13527263" w:rsidR="007230B5" w:rsidRPr="009C2C8C" w:rsidRDefault="007230B5" w:rsidP="00724BEC">
            <w:pPr>
              <w:widowControl w:val="0"/>
              <w:tabs>
                <w:tab w:val="left" w:pos="1258"/>
              </w:tabs>
              <w:autoSpaceDE w:val="0"/>
              <w:autoSpaceDN w:val="0"/>
              <w:adjustRightInd w:val="0"/>
              <w:ind w:right="6"/>
              <w:jc w:val="both"/>
              <w:rPr>
                <w:rFonts w:ascii="Aptos" w:hAnsi="Aptos" w:cstheme="majorHAnsi"/>
                <w:color w:val="FF0000"/>
                <w:sz w:val="22"/>
                <w:szCs w:val="22"/>
                <w:lang w:val="it-IT" w:eastAsia="de-CH"/>
              </w:rPr>
            </w:pPr>
            <w:r w:rsidRPr="009C2C8C">
              <w:rPr>
                <w:rFonts w:ascii="Aptos" w:hAnsi="Aptos" w:cstheme="majorHAnsi"/>
                <w:color w:val="FF0000"/>
                <w:sz w:val="22"/>
                <w:szCs w:val="22"/>
                <w:lang w:val="it-IT" w:eastAsia="de-CH"/>
              </w:rPr>
              <w:t>Ai sensi dell’art. 41 comma 6 lett. c) d.lgs. 36/2023 il progetto esecutivo sviluppa un approfondimento del contenuto informativo in coerenza con gli obiettivi del relativo livello di progettazione rispondente a quanto specificato nel capitolato informativo.</w:t>
            </w:r>
          </w:p>
        </w:tc>
      </w:tr>
      <w:tr w:rsidR="007230B5" w:rsidRPr="009C2C8C" w14:paraId="08ACA625" w14:textId="77777777" w:rsidTr="60C72650">
        <w:trPr>
          <w:gridBefore w:val="1"/>
          <w:gridAfter w:val="1"/>
          <w:wBefore w:w="12" w:type="dxa"/>
          <w:wAfter w:w="12" w:type="dxa"/>
        </w:trPr>
        <w:tc>
          <w:tcPr>
            <w:tcW w:w="4536" w:type="dxa"/>
            <w:gridSpan w:val="5"/>
          </w:tcPr>
          <w:p w14:paraId="13D2D588" w14:textId="77777777" w:rsidR="007230B5" w:rsidRPr="009C2C8C" w:rsidRDefault="007230B5" w:rsidP="00724BEC">
            <w:pPr>
              <w:jc w:val="both"/>
              <w:rPr>
                <w:rFonts w:ascii="Aptos" w:hAnsi="Aptos" w:cstheme="majorHAnsi"/>
                <w:color w:val="FF0000"/>
                <w:sz w:val="22"/>
                <w:szCs w:val="22"/>
                <w:highlight w:val="yellow"/>
                <w:lang w:val="it-IT" w:eastAsia="de-CH"/>
              </w:rPr>
            </w:pPr>
          </w:p>
        </w:tc>
        <w:tc>
          <w:tcPr>
            <w:tcW w:w="426" w:type="dxa"/>
          </w:tcPr>
          <w:p w14:paraId="1A5685C5" w14:textId="77777777" w:rsidR="007230B5" w:rsidRPr="009C2C8C" w:rsidRDefault="007230B5" w:rsidP="00724BEC">
            <w:pPr>
              <w:widowControl w:val="0"/>
              <w:rPr>
                <w:rFonts w:ascii="Aptos" w:hAnsi="Aptos" w:cstheme="majorHAnsi"/>
                <w:sz w:val="22"/>
                <w:szCs w:val="22"/>
                <w:lang w:val="it-IT"/>
              </w:rPr>
            </w:pPr>
          </w:p>
        </w:tc>
        <w:tc>
          <w:tcPr>
            <w:tcW w:w="4384" w:type="dxa"/>
            <w:gridSpan w:val="4"/>
          </w:tcPr>
          <w:p w14:paraId="0456955C" w14:textId="77777777" w:rsidR="007230B5" w:rsidRPr="009C2C8C" w:rsidRDefault="007230B5" w:rsidP="00724BEC">
            <w:pPr>
              <w:widowControl w:val="0"/>
              <w:autoSpaceDE w:val="0"/>
              <w:autoSpaceDN w:val="0"/>
              <w:adjustRightInd w:val="0"/>
              <w:ind w:right="6"/>
              <w:jc w:val="both"/>
              <w:rPr>
                <w:rFonts w:ascii="Aptos" w:hAnsi="Aptos" w:cstheme="majorHAnsi"/>
                <w:color w:val="FF0000"/>
                <w:sz w:val="22"/>
                <w:szCs w:val="22"/>
                <w:highlight w:val="yellow"/>
                <w:lang w:val="it-IT" w:eastAsia="de-CH"/>
              </w:rPr>
            </w:pPr>
          </w:p>
        </w:tc>
      </w:tr>
      <w:tr w:rsidR="007230B5" w:rsidRPr="009C2C8C" w14:paraId="13747402" w14:textId="77777777" w:rsidTr="60C72650">
        <w:trPr>
          <w:gridBefore w:val="1"/>
          <w:gridAfter w:val="1"/>
          <w:wBefore w:w="12" w:type="dxa"/>
          <w:wAfter w:w="12" w:type="dxa"/>
        </w:trPr>
        <w:tc>
          <w:tcPr>
            <w:tcW w:w="4536" w:type="dxa"/>
            <w:gridSpan w:val="5"/>
          </w:tcPr>
          <w:p w14:paraId="6D11C64C" w14:textId="3DB5693A" w:rsidR="007230B5" w:rsidRPr="009C2C8C" w:rsidRDefault="007230B5" w:rsidP="00724BEC">
            <w:pPr>
              <w:widowControl w:val="0"/>
              <w:tabs>
                <w:tab w:val="num" w:pos="360"/>
              </w:tabs>
              <w:jc w:val="both"/>
              <w:rPr>
                <w:rFonts w:ascii="Aptos" w:hAnsi="Aptos" w:cstheme="majorHAnsi"/>
                <w:color w:val="00B050"/>
                <w:sz w:val="22"/>
                <w:szCs w:val="22"/>
                <w:lang w:val="it-IT"/>
              </w:rPr>
            </w:pPr>
            <w:r w:rsidRPr="009C2C8C">
              <w:rPr>
                <w:rFonts w:ascii="Aptos" w:hAnsi="Aptos" w:cstheme="majorHAnsi"/>
                <w:b/>
                <w:bCs/>
                <w:i/>
                <w:iCs/>
                <w:color w:val="FF0000"/>
                <w:sz w:val="22"/>
                <w:szCs w:val="22"/>
                <w:highlight w:val="green"/>
              </w:rPr>
              <w:t>Bauleitung</w:t>
            </w:r>
          </w:p>
        </w:tc>
        <w:tc>
          <w:tcPr>
            <w:tcW w:w="426" w:type="dxa"/>
          </w:tcPr>
          <w:p w14:paraId="5DF140CD" w14:textId="77777777" w:rsidR="007230B5" w:rsidRPr="009C2C8C" w:rsidRDefault="007230B5" w:rsidP="00724BEC">
            <w:pPr>
              <w:widowControl w:val="0"/>
              <w:rPr>
                <w:rFonts w:ascii="Aptos" w:hAnsi="Aptos" w:cstheme="majorHAnsi"/>
                <w:color w:val="00B050"/>
                <w:sz w:val="22"/>
                <w:szCs w:val="22"/>
                <w:lang w:val="it-IT"/>
              </w:rPr>
            </w:pPr>
          </w:p>
        </w:tc>
        <w:tc>
          <w:tcPr>
            <w:tcW w:w="4384" w:type="dxa"/>
            <w:gridSpan w:val="4"/>
          </w:tcPr>
          <w:p w14:paraId="0B4FE798" w14:textId="5D50D0DE" w:rsidR="007230B5" w:rsidRPr="009C2C8C" w:rsidRDefault="007230B5" w:rsidP="00724BEC">
            <w:pPr>
              <w:widowControl w:val="0"/>
              <w:tabs>
                <w:tab w:val="num" w:pos="360"/>
              </w:tabs>
              <w:jc w:val="both"/>
              <w:rPr>
                <w:rFonts w:ascii="Aptos" w:hAnsi="Aptos" w:cstheme="majorHAnsi"/>
                <w:i/>
                <w:iCs/>
                <w:color w:val="00B050"/>
                <w:sz w:val="22"/>
                <w:szCs w:val="22"/>
                <w:lang w:val="it-IT"/>
              </w:rPr>
            </w:pPr>
            <w:r w:rsidRPr="009C2C8C">
              <w:rPr>
                <w:rFonts w:ascii="Aptos" w:hAnsi="Aptos" w:cstheme="majorHAnsi"/>
                <w:b/>
                <w:bCs/>
                <w:i/>
                <w:iCs/>
                <w:color w:val="FF0000"/>
                <w:sz w:val="22"/>
                <w:szCs w:val="22"/>
                <w:highlight w:val="green"/>
              </w:rPr>
              <w:t>Direzione lavori</w:t>
            </w:r>
          </w:p>
        </w:tc>
      </w:tr>
      <w:tr w:rsidR="007230B5" w:rsidRPr="009C2C8C" w14:paraId="46559399" w14:textId="77777777" w:rsidTr="60C72650">
        <w:trPr>
          <w:gridBefore w:val="1"/>
          <w:gridAfter w:val="1"/>
          <w:wBefore w:w="12" w:type="dxa"/>
          <w:wAfter w:w="12" w:type="dxa"/>
        </w:trPr>
        <w:tc>
          <w:tcPr>
            <w:tcW w:w="4536" w:type="dxa"/>
            <w:gridSpan w:val="5"/>
          </w:tcPr>
          <w:p w14:paraId="32E85F18" w14:textId="731BDB7A" w:rsidR="007230B5" w:rsidRPr="009C2C8C" w:rsidRDefault="007230B5" w:rsidP="00724BEC">
            <w:pPr>
              <w:widowControl w:val="0"/>
              <w:jc w:val="both"/>
              <w:rPr>
                <w:rFonts w:ascii="Aptos" w:hAnsi="Aptos" w:cstheme="majorHAnsi"/>
                <w:color w:val="FF0000"/>
                <w:sz w:val="22"/>
                <w:szCs w:val="22"/>
                <w:lang w:val="de-DE"/>
              </w:rPr>
            </w:pPr>
            <w:r w:rsidRPr="009C2C8C">
              <w:rPr>
                <w:rFonts w:ascii="Aptos" w:hAnsi="Aptos" w:cstheme="majorHAnsi"/>
                <w:color w:val="FF0000"/>
                <w:sz w:val="22"/>
                <w:szCs w:val="22"/>
                <w:lang w:val="de-DE"/>
              </w:rPr>
              <w:t xml:space="preserve">Weiters verpflichtet sich der </w:t>
            </w:r>
            <w:r w:rsidRPr="009C2C8C">
              <w:rPr>
                <w:rFonts w:ascii="Aptos" w:hAnsi="Aptos" w:cstheme="majorHAnsi"/>
                <w:noProof w:val="0"/>
                <w:color w:val="FF0000"/>
                <w:sz w:val="22"/>
                <w:szCs w:val="22"/>
                <w:lang w:val="de-DE"/>
              </w:rPr>
              <w:t xml:space="preserve">Zuschlagsempfänger, in Übereinstimmung mit den Verpflichtungen gemäß Artt. 114, 115 und Anl. II.14, </w:t>
            </w:r>
            <w:r w:rsidRPr="009C2C8C">
              <w:rPr>
                <w:rFonts w:ascii="Aptos" w:hAnsi="Aptos" w:cstheme="majorHAnsi"/>
                <w:color w:val="FF0000"/>
                <w:sz w:val="22"/>
                <w:szCs w:val="22"/>
                <w:lang w:val="de-DE"/>
              </w:rPr>
              <w:t>Folgendes zu veranlassen:</w:t>
            </w:r>
          </w:p>
        </w:tc>
        <w:tc>
          <w:tcPr>
            <w:tcW w:w="426" w:type="dxa"/>
          </w:tcPr>
          <w:p w14:paraId="1794E78D" w14:textId="77777777" w:rsidR="007230B5" w:rsidRPr="009C2C8C" w:rsidRDefault="007230B5" w:rsidP="00724BEC">
            <w:pPr>
              <w:widowControl w:val="0"/>
              <w:rPr>
                <w:rFonts w:ascii="Aptos" w:hAnsi="Aptos" w:cstheme="majorHAnsi"/>
                <w:color w:val="FF0000"/>
                <w:sz w:val="22"/>
                <w:szCs w:val="22"/>
                <w:lang w:val="de-DE"/>
              </w:rPr>
            </w:pPr>
          </w:p>
        </w:tc>
        <w:tc>
          <w:tcPr>
            <w:tcW w:w="4384" w:type="dxa"/>
            <w:gridSpan w:val="4"/>
          </w:tcPr>
          <w:p w14:paraId="4683B8CE" w14:textId="465A44E9" w:rsidR="007230B5" w:rsidRPr="009C2C8C" w:rsidRDefault="007230B5" w:rsidP="00724BEC">
            <w:pPr>
              <w:widowControl w:val="0"/>
              <w:autoSpaceDE w:val="0"/>
              <w:autoSpaceDN w:val="0"/>
              <w:adjustRightInd w:val="0"/>
              <w:ind w:right="6"/>
              <w:jc w:val="both"/>
              <w:rPr>
                <w:rFonts w:ascii="Aptos" w:hAnsi="Aptos" w:cstheme="majorHAnsi"/>
                <w:color w:val="FF0000"/>
                <w:sz w:val="22"/>
                <w:szCs w:val="22"/>
                <w:lang w:val="it-IT"/>
              </w:rPr>
            </w:pPr>
            <w:r w:rsidRPr="009C2C8C">
              <w:rPr>
                <w:rFonts w:ascii="Aptos" w:hAnsi="Aptos" w:cstheme="majorHAnsi"/>
                <w:color w:val="FF0000"/>
                <w:sz w:val="22"/>
                <w:szCs w:val="22"/>
                <w:lang w:val="it-IT"/>
              </w:rPr>
              <w:t>Inoltre l’aggiudicatario si impegna a provvedere a quanto segue, nel rispetto delle prescrizioni di cui agli artt. 114, 115 ed All. II.14 del d.lgs. 36/2023.</w:t>
            </w:r>
          </w:p>
        </w:tc>
      </w:tr>
      <w:tr w:rsidR="007230B5" w:rsidRPr="009C2C8C" w14:paraId="2005D654" w14:textId="77777777" w:rsidTr="60C72650">
        <w:trPr>
          <w:gridBefore w:val="1"/>
          <w:gridAfter w:val="1"/>
          <w:wBefore w:w="12" w:type="dxa"/>
          <w:wAfter w:w="12" w:type="dxa"/>
        </w:trPr>
        <w:tc>
          <w:tcPr>
            <w:tcW w:w="4536" w:type="dxa"/>
            <w:gridSpan w:val="5"/>
          </w:tcPr>
          <w:p w14:paraId="5C0C2979" w14:textId="77777777" w:rsidR="007230B5" w:rsidRPr="009C2C8C" w:rsidRDefault="007230B5" w:rsidP="00724BEC">
            <w:pPr>
              <w:widowControl w:val="0"/>
              <w:jc w:val="both"/>
              <w:rPr>
                <w:rFonts w:ascii="Aptos" w:hAnsi="Aptos" w:cstheme="majorHAnsi"/>
                <w:color w:val="FF0000"/>
                <w:sz w:val="22"/>
                <w:szCs w:val="22"/>
                <w:lang w:val="it-IT"/>
              </w:rPr>
            </w:pPr>
          </w:p>
        </w:tc>
        <w:tc>
          <w:tcPr>
            <w:tcW w:w="426" w:type="dxa"/>
          </w:tcPr>
          <w:p w14:paraId="599FFF71" w14:textId="77777777" w:rsidR="007230B5" w:rsidRPr="009C2C8C" w:rsidRDefault="007230B5" w:rsidP="00724BEC">
            <w:pPr>
              <w:widowControl w:val="0"/>
              <w:rPr>
                <w:rFonts w:ascii="Aptos" w:hAnsi="Aptos" w:cstheme="majorHAnsi"/>
                <w:color w:val="FF0000"/>
                <w:sz w:val="22"/>
                <w:szCs w:val="22"/>
                <w:lang w:val="it-IT"/>
              </w:rPr>
            </w:pPr>
          </w:p>
        </w:tc>
        <w:tc>
          <w:tcPr>
            <w:tcW w:w="4384" w:type="dxa"/>
            <w:gridSpan w:val="4"/>
          </w:tcPr>
          <w:p w14:paraId="6A176EE2" w14:textId="77777777" w:rsidR="007230B5" w:rsidRPr="009C2C8C" w:rsidRDefault="007230B5" w:rsidP="00724BEC">
            <w:pPr>
              <w:widowControl w:val="0"/>
              <w:autoSpaceDE w:val="0"/>
              <w:autoSpaceDN w:val="0"/>
              <w:adjustRightInd w:val="0"/>
              <w:ind w:right="6"/>
              <w:jc w:val="both"/>
              <w:rPr>
                <w:rFonts w:ascii="Aptos" w:hAnsi="Aptos" w:cstheme="majorHAnsi"/>
                <w:color w:val="FF0000"/>
                <w:sz w:val="22"/>
                <w:szCs w:val="22"/>
                <w:lang w:val="it-IT"/>
              </w:rPr>
            </w:pPr>
          </w:p>
        </w:tc>
      </w:tr>
      <w:tr w:rsidR="007230B5" w:rsidRPr="009C2C8C" w14:paraId="0877D7B2" w14:textId="77777777" w:rsidTr="60C72650">
        <w:trPr>
          <w:gridBefore w:val="1"/>
          <w:gridAfter w:val="1"/>
          <w:wBefore w:w="12" w:type="dxa"/>
          <w:wAfter w:w="12" w:type="dxa"/>
        </w:trPr>
        <w:tc>
          <w:tcPr>
            <w:tcW w:w="4536" w:type="dxa"/>
            <w:gridSpan w:val="5"/>
          </w:tcPr>
          <w:p w14:paraId="1AFC2285" w14:textId="2C033B49" w:rsidR="007230B5" w:rsidRPr="009C2C8C" w:rsidRDefault="007230B5" w:rsidP="00724BEC">
            <w:pPr>
              <w:widowControl w:val="0"/>
              <w:numPr>
                <w:ilvl w:val="1"/>
                <w:numId w:val="53"/>
              </w:numPr>
              <w:tabs>
                <w:tab w:val="clear" w:pos="567"/>
                <w:tab w:val="num" w:pos="360"/>
              </w:tabs>
              <w:ind w:left="360"/>
              <w:jc w:val="both"/>
              <w:rPr>
                <w:rFonts w:ascii="Aptos" w:hAnsi="Aptos" w:cstheme="majorHAnsi"/>
                <w:color w:val="FF0000"/>
                <w:sz w:val="22"/>
                <w:szCs w:val="22"/>
                <w:lang w:val="de-DE"/>
              </w:rPr>
            </w:pPr>
            <w:r w:rsidRPr="009C2C8C">
              <w:rPr>
                <w:rFonts w:ascii="Aptos" w:hAnsi="Aptos" w:cstheme="majorHAnsi"/>
                <w:noProof w:val="0"/>
                <w:color w:val="FF0000"/>
                <w:sz w:val="22"/>
                <w:szCs w:val="22"/>
                <w:lang w:val="de-DE"/>
              </w:rPr>
              <w:t>Der Techniker, der als Generalbauleiter in der Arbeitsgruppe angegeben ist, wird unmittelbar nach der Auftragserteilung einen Arbeitssitz in der Provinz Bozen errichten (sollte er da noch keinen haben), der während der gesamten Ar</w:t>
            </w:r>
            <w:r w:rsidRPr="009C2C8C">
              <w:rPr>
                <w:rFonts w:ascii="Aptos" w:hAnsi="Aptos" w:cstheme="majorHAnsi"/>
                <w:noProof w:val="0"/>
                <w:color w:val="FF0000"/>
                <w:sz w:val="22"/>
                <w:szCs w:val="22"/>
                <w:lang w:val="de-DE"/>
              </w:rPr>
              <w:softHyphen/>
              <w:t>beitswoche geöffnet bleibt und in dem kontinuierlich die Anwesenheit von mindestens einem qualifizierten Techniker gewährleistet wird. Der Sitz wird mit den erforderlichen informatischen Mitteln, Telefonanschluss, Fax, E-Mail, welche auf den Generalbauleiter lauten, ausgestattet sein. Der Ge</w:t>
            </w:r>
            <w:r w:rsidRPr="009C2C8C">
              <w:rPr>
                <w:rFonts w:ascii="Aptos" w:hAnsi="Aptos" w:cstheme="majorHAnsi"/>
                <w:noProof w:val="0"/>
                <w:color w:val="FF0000"/>
                <w:sz w:val="22"/>
                <w:szCs w:val="22"/>
                <w:lang w:val="de-DE"/>
              </w:rPr>
              <w:softHyphen/>
              <w:t>neralbauleiter verpflichtet sich, die persönliche Anwesenheit auf der Baustelle mindestens dreimal wöchentlich sowie bei Notwendigkeit oder auf Antrag des Auftraggebers innerhalb von zwei Stunden ab Anforderung zu gewährleisten;</w:t>
            </w:r>
          </w:p>
        </w:tc>
        <w:tc>
          <w:tcPr>
            <w:tcW w:w="426" w:type="dxa"/>
          </w:tcPr>
          <w:p w14:paraId="55C4FF2A" w14:textId="77777777" w:rsidR="007230B5" w:rsidRPr="009C2C8C" w:rsidRDefault="007230B5" w:rsidP="00724BEC">
            <w:pPr>
              <w:widowControl w:val="0"/>
              <w:rPr>
                <w:rFonts w:ascii="Aptos" w:hAnsi="Aptos" w:cstheme="majorHAnsi"/>
                <w:color w:val="FF0000"/>
                <w:sz w:val="22"/>
                <w:szCs w:val="22"/>
                <w:lang w:val="de-DE"/>
              </w:rPr>
            </w:pPr>
          </w:p>
        </w:tc>
        <w:tc>
          <w:tcPr>
            <w:tcW w:w="4384" w:type="dxa"/>
            <w:gridSpan w:val="4"/>
          </w:tcPr>
          <w:p w14:paraId="017DC69A" w14:textId="770E7EAA" w:rsidR="007230B5" w:rsidRPr="009C2C8C" w:rsidRDefault="007230B5" w:rsidP="00724BEC">
            <w:pPr>
              <w:widowControl w:val="0"/>
              <w:numPr>
                <w:ilvl w:val="0"/>
                <w:numId w:val="54"/>
              </w:numPr>
              <w:tabs>
                <w:tab w:val="clear" w:pos="1069"/>
              </w:tabs>
              <w:ind w:left="426" w:hanging="426"/>
              <w:jc w:val="both"/>
              <w:rPr>
                <w:rFonts w:ascii="Aptos" w:hAnsi="Aptos" w:cstheme="majorHAnsi"/>
                <w:color w:val="FF0000"/>
                <w:sz w:val="22"/>
                <w:szCs w:val="22"/>
                <w:lang w:val="it-IT"/>
              </w:rPr>
            </w:pPr>
            <w:r w:rsidRPr="009C2C8C">
              <w:rPr>
                <w:rFonts w:ascii="Aptos" w:hAnsi="Aptos" w:cstheme="majorHAnsi"/>
                <w:color w:val="FF0000"/>
                <w:sz w:val="22"/>
                <w:szCs w:val="22"/>
                <w:lang w:val="it-IT"/>
              </w:rPr>
              <w:t>Il professionista indicato come direttore lavori generale nel gruppo di lavoro istituirà immediatamente dopo il conferimento dell’incarico una sede di lavoro nella Provincia di Bolzano (qualora non già esistente) aperta tutta la settimana lavorativa e in cui sarà garantita la presenza continua di almeno un tecnico qualificato. La sede sarà dotata di mezzi informatici di tipo adeguato con linea telefonica, fax, posta elettronica, intestati al direttore lavori generale. Il direttore lavori generale si impegna a garantire la sua presenza in cantiere almeno tre volte alla settimana e comunque in caso di necessità o su richiesta dell’amministrazione, la presenza in loco, entro due ore dalla richiesta;</w:t>
            </w:r>
          </w:p>
          <w:p w14:paraId="5138BB57" w14:textId="77777777" w:rsidR="007230B5" w:rsidRPr="009C2C8C" w:rsidRDefault="007230B5" w:rsidP="00724BEC">
            <w:pPr>
              <w:widowControl w:val="0"/>
              <w:autoSpaceDE w:val="0"/>
              <w:autoSpaceDN w:val="0"/>
              <w:adjustRightInd w:val="0"/>
              <w:ind w:right="6"/>
              <w:jc w:val="both"/>
              <w:rPr>
                <w:rFonts w:ascii="Aptos" w:hAnsi="Aptos" w:cstheme="majorHAnsi"/>
                <w:color w:val="FF0000"/>
                <w:sz w:val="22"/>
                <w:szCs w:val="22"/>
                <w:lang w:val="it-IT"/>
              </w:rPr>
            </w:pPr>
          </w:p>
        </w:tc>
      </w:tr>
      <w:tr w:rsidR="007230B5" w:rsidRPr="009C2C8C" w14:paraId="3FA9CE9F" w14:textId="77777777" w:rsidTr="60C72650">
        <w:trPr>
          <w:gridBefore w:val="1"/>
          <w:gridAfter w:val="1"/>
          <w:wBefore w:w="12" w:type="dxa"/>
          <w:wAfter w:w="12" w:type="dxa"/>
        </w:trPr>
        <w:tc>
          <w:tcPr>
            <w:tcW w:w="4536" w:type="dxa"/>
            <w:gridSpan w:val="5"/>
          </w:tcPr>
          <w:p w14:paraId="789A737E" w14:textId="77777777" w:rsidR="007230B5" w:rsidRPr="009C2C8C" w:rsidRDefault="007230B5" w:rsidP="00724BEC">
            <w:pPr>
              <w:widowControl w:val="0"/>
              <w:ind w:left="360"/>
              <w:jc w:val="both"/>
              <w:rPr>
                <w:rFonts w:ascii="Aptos" w:hAnsi="Aptos" w:cstheme="majorHAnsi"/>
                <w:color w:val="FF0000"/>
                <w:sz w:val="22"/>
                <w:szCs w:val="22"/>
                <w:lang w:val="it-IT"/>
              </w:rPr>
            </w:pPr>
          </w:p>
        </w:tc>
        <w:tc>
          <w:tcPr>
            <w:tcW w:w="426" w:type="dxa"/>
          </w:tcPr>
          <w:p w14:paraId="584DB2F1" w14:textId="77777777" w:rsidR="007230B5" w:rsidRPr="009C2C8C" w:rsidRDefault="007230B5" w:rsidP="00724BEC">
            <w:pPr>
              <w:widowControl w:val="0"/>
              <w:rPr>
                <w:rFonts w:ascii="Aptos" w:hAnsi="Aptos" w:cstheme="majorHAnsi"/>
                <w:color w:val="FF0000"/>
                <w:sz w:val="22"/>
                <w:szCs w:val="22"/>
                <w:lang w:val="it-IT"/>
              </w:rPr>
            </w:pPr>
          </w:p>
        </w:tc>
        <w:tc>
          <w:tcPr>
            <w:tcW w:w="4384" w:type="dxa"/>
            <w:gridSpan w:val="4"/>
          </w:tcPr>
          <w:p w14:paraId="37D69F4B" w14:textId="77777777" w:rsidR="007230B5" w:rsidRPr="009C2C8C" w:rsidRDefault="007230B5" w:rsidP="00724BEC">
            <w:pPr>
              <w:widowControl w:val="0"/>
              <w:ind w:left="426"/>
              <w:jc w:val="both"/>
              <w:rPr>
                <w:rFonts w:ascii="Aptos" w:hAnsi="Aptos" w:cstheme="majorHAnsi"/>
                <w:color w:val="FF0000"/>
                <w:sz w:val="22"/>
                <w:szCs w:val="22"/>
                <w:lang w:val="it-IT"/>
              </w:rPr>
            </w:pPr>
          </w:p>
        </w:tc>
      </w:tr>
      <w:tr w:rsidR="007230B5" w:rsidRPr="009C2C8C" w14:paraId="585D7D47" w14:textId="77777777" w:rsidTr="60C72650">
        <w:trPr>
          <w:gridBefore w:val="1"/>
          <w:gridAfter w:val="1"/>
          <w:wBefore w:w="12" w:type="dxa"/>
          <w:wAfter w:w="12" w:type="dxa"/>
        </w:trPr>
        <w:tc>
          <w:tcPr>
            <w:tcW w:w="4536" w:type="dxa"/>
            <w:gridSpan w:val="5"/>
          </w:tcPr>
          <w:p w14:paraId="70688373" w14:textId="77777777" w:rsidR="007230B5" w:rsidRPr="009C2C8C" w:rsidRDefault="007230B5" w:rsidP="00724BEC">
            <w:pPr>
              <w:widowControl w:val="0"/>
              <w:numPr>
                <w:ilvl w:val="1"/>
                <w:numId w:val="75"/>
              </w:numPr>
              <w:jc w:val="both"/>
              <w:rPr>
                <w:rFonts w:ascii="Aptos" w:hAnsi="Aptos" w:cstheme="majorHAnsi"/>
                <w:color w:val="FF0000"/>
                <w:sz w:val="22"/>
                <w:szCs w:val="22"/>
                <w:lang w:val="de-DE"/>
              </w:rPr>
            </w:pPr>
            <w:r w:rsidRPr="009C2C8C">
              <w:rPr>
                <w:rFonts w:ascii="Aptos" w:hAnsi="Aptos" w:cstheme="majorHAnsi"/>
                <w:noProof w:val="0"/>
                <w:color w:val="FF0000"/>
                <w:sz w:val="22"/>
                <w:szCs w:val="22"/>
                <w:lang w:val="de-DE"/>
              </w:rPr>
              <w:t>die Baustellenprotokolle in der/den von den Unternehmen gewünschten Landessprache/Landessprachen zu verfassen und an alle interessierten Subjekte termingerecht zu verteilen,</w:t>
            </w:r>
          </w:p>
        </w:tc>
        <w:tc>
          <w:tcPr>
            <w:tcW w:w="426" w:type="dxa"/>
          </w:tcPr>
          <w:p w14:paraId="7487BCDF" w14:textId="77777777" w:rsidR="007230B5" w:rsidRPr="009C2C8C" w:rsidRDefault="007230B5" w:rsidP="00724BEC">
            <w:pPr>
              <w:widowControl w:val="0"/>
              <w:rPr>
                <w:rFonts w:ascii="Aptos" w:hAnsi="Aptos" w:cstheme="majorHAnsi"/>
                <w:color w:val="FF0000"/>
                <w:sz w:val="22"/>
                <w:szCs w:val="22"/>
                <w:lang w:val="de-DE"/>
              </w:rPr>
            </w:pPr>
          </w:p>
        </w:tc>
        <w:tc>
          <w:tcPr>
            <w:tcW w:w="4384" w:type="dxa"/>
            <w:gridSpan w:val="4"/>
          </w:tcPr>
          <w:p w14:paraId="1665BF02" w14:textId="77777777" w:rsidR="007230B5" w:rsidRPr="009C2C8C" w:rsidRDefault="007230B5" w:rsidP="00724BEC">
            <w:pPr>
              <w:widowControl w:val="0"/>
              <w:numPr>
                <w:ilvl w:val="0"/>
                <w:numId w:val="74"/>
              </w:numPr>
              <w:ind w:left="426" w:hanging="426"/>
              <w:jc w:val="both"/>
              <w:rPr>
                <w:rFonts w:ascii="Aptos" w:hAnsi="Aptos" w:cstheme="majorHAnsi"/>
                <w:color w:val="FF0000"/>
                <w:sz w:val="22"/>
                <w:szCs w:val="22"/>
                <w:lang w:val="it-IT"/>
              </w:rPr>
            </w:pPr>
            <w:r w:rsidRPr="009C2C8C">
              <w:rPr>
                <w:rFonts w:ascii="Aptos" w:hAnsi="Aptos" w:cstheme="majorHAnsi"/>
                <w:color w:val="FF0000"/>
                <w:sz w:val="22"/>
                <w:szCs w:val="22"/>
                <w:lang w:val="it-IT"/>
              </w:rPr>
              <w:t>redigere i verbali di cantiere nella lingua/nelle lingue indicate dalle imprese e di provvedere all’invio nei tempi stabiliti degli stessi a tutti i soggetti interessati;</w:t>
            </w:r>
          </w:p>
        </w:tc>
      </w:tr>
      <w:tr w:rsidR="007230B5" w:rsidRPr="009C2C8C" w14:paraId="3AA0FC90" w14:textId="77777777" w:rsidTr="60C72650">
        <w:trPr>
          <w:gridBefore w:val="1"/>
          <w:gridAfter w:val="1"/>
          <w:wBefore w:w="12" w:type="dxa"/>
          <w:wAfter w:w="12" w:type="dxa"/>
        </w:trPr>
        <w:tc>
          <w:tcPr>
            <w:tcW w:w="4536" w:type="dxa"/>
            <w:gridSpan w:val="5"/>
          </w:tcPr>
          <w:p w14:paraId="159BE68F" w14:textId="77777777" w:rsidR="007230B5" w:rsidRPr="009C2C8C" w:rsidRDefault="007230B5" w:rsidP="00724BEC">
            <w:pPr>
              <w:widowControl w:val="0"/>
              <w:ind w:left="360"/>
              <w:jc w:val="both"/>
              <w:rPr>
                <w:rFonts w:ascii="Aptos" w:hAnsi="Aptos" w:cstheme="majorHAnsi"/>
                <w:color w:val="FF0000"/>
                <w:sz w:val="22"/>
                <w:szCs w:val="22"/>
                <w:lang w:val="it-IT"/>
              </w:rPr>
            </w:pPr>
          </w:p>
        </w:tc>
        <w:tc>
          <w:tcPr>
            <w:tcW w:w="426" w:type="dxa"/>
          </w:tcPr>
          <w:p w14:paraId="18E8C6A8" w14:textId="77777777" w:rsidR="007230B5" w:rsidRPr="009C2C8C" w:rsidRDefault="007230B5" w:rsidP="00724BEC">
            <w:pPr>
              <w:widowControl w:val="0"/>
              <w:rPr>
                <w:rFonts w:ascii="Aptos" w:hAnsi="Aptos" w:cstheme="majorHAnsi"/>
                <w:color w:val="FF0000"/>
                <w:sz w:val="22"/>
                <w:szCs w:val="22"/>
                <w:lang w:val="it-IT"/>
              </w:rPr>
            </w:pPr>
          </w:p>
        </w:tc>
        <w:tc>
          <w:tcPr>
            <w:tcW w:w="4384" w:type="dxa"/>
            <w:gridSpan w:val="4"/>
          </w:tcPr>
          <w:p w14:paraId="3519D22E" w14:textId="77777777" w:rsidR="007230B5" w:rsidRPr="009C2C8C" w:rsidRDefault="007230B5" w:rsidP="00724BEC">
            <w:pPr>
              <w:widowControl w:val="0"/>
              <w:ind w:left="426"/>
              <w:jc w:val="both"/>
              <w:rPr>
                <w:rFonts w:ascii="Aptos" w:hAnsi="Aptos" w:cstheme="majorHAnsi"/>
                <w:color w:val="FF0000"/>
                <w:sz w:val="22"/>
                <w:szCs w:val="22"/>
                <w:lang w:val="it-IT"/>
              </w:rPr>
            </w:pPr>
          </w:p>
        </w:tc>
      </w:tr>
      <w:tr w:rsidR="007230B5" w:rsidRPr="009C2C8C" w14:paraId="33D669C6" w14:textId="77777777" w:rsidTr="60C72650">
        <w:trPr>
          <w:gridBefore w:val="1"/>
          <w:gridAfter w:val="1"/>
          <w:wBefore w:w="12" w:type="dxa"/>
          <w:wAfter w:w="12" w:type="dxa"/>
        </w:trPr>
        <w:tc>
          <w:tcPr>
            <w:tcW w:w="4536" w:type="dxa"/>
            <w:gridSpan w:val="5"/>
          </w:tcPr>
          <w:p w14:paraId="4D05EF96" w14:textId="77777777" w:rsidR="007230B5" w:rsidRPr="009C2C8C" w:rsidRDefault="007230B5" w:rsidP="00724BEC">
            <w:pPr>
              <w:widowControl w:val="0"/>
              <w:numPr>
                <w:ilvl w:val="1"/>
                <w:numId w:val="75"/>
              </w:numPr>
              <w:jc w:val="both"/>
              <w:rPr>
                <w:rFonts w:ascii="Aptos" w:hAnsi="Aptos" w:cstheme="majorHAnsi"/>
                <w:noProof w:val="0"/>
                <w:color w:val="FF0000"/>
                <w:sz w:val="22"/>
                <w:szCs w:val="22"/>
                <w:lang w:val="de-DE"/>
              </w:rPr>
            </w:pPr>
            <w:r w:rsidRPr="009C2C8C">
              <w:rPr>
                <w:rFonts w:ascii="Aptos" w:hAnsi="Aptos" w:cstheme="majorHAnsi"/>
                <w:noProof w:val="0"/>
                <w:color w:val="FF0000"/>
                <w:sz w:val="22"/>
                <w:szCs w:val="22"/>
                <w:lang w:val="de-DE"/>
              </w:rPr>
              <w:t>wöchentlich die Terminabweichungen der Unternehmen vom Zeitplan zu erheben,</w:t>
            </w:r>
          </w:p>
        </w:tc>
        <w:tc>
          <w:tcPr>
            <w:tcW w:w="426" w:type="dxa"/>
          </w:tcPr>
          <w:p w14:paraId="77C52E12" w14:textId="77777777" w:rsidR="007230B5" w:rsidRPr="009C2C8C" w:rsidRDefault="007230B5" w:rsidP="00724BEC">
            <w:pPr>
              <w:widowControl w:val="0"/>
              <w:rPr>
                <w:rFonts w:ascii="Aptos" w:hAnsi="Aptos" w:cstheme="majorHAnsi"/>
                <w:noProof w:val="0"/>
                <w:color w:val="FF0000"/>
                <w:sz w:val="22"/>
                <w:szCs w:val="22"/>
                <w:lang w:val="de-DE"/>
              </w:rPr>
            </w:pPr>
          </w:p>
        </w:tc>
        <w:tc>
          <w:tcPr>
            <w:tcW w:w="4384" w:type="dxa"/>
            <w:gridSpan w:val="4"/>
          </w:tcPr>
          <w:p w14:paraId="62856DE9" w14:textId="77777777" w:rsidR="007230B5" w:rsidRPr="009C2C8C" w:rsidRDefault="007230B5" w:rsidP="00724BEC">
            <w:pPr>
              <w:widowControl w:val="0"/>
              <w:numPr>
                <w:ilvl w:val="0"/>
                <w:numId w:val="74"/>
              </w:numPr>
              <w:ind w:left="426" w:hanging="426"/>
              <w:jc w:val="both"/>
              <w:rPr>
                <w:rFonts w:ascii="Aptos" w:hAnsi="Aptos" w:cstheme="majorHAnsi"/>
                <w:noProof w:val="0"/>
                <w:color w:val="FF0000"/>
                <w:sz w:val="22"/>
                <w:szCs w:val="22"/>
                <w:lang w:val="it-IT"/>
              </w:rPr>
            </w:pPr>
            <w:r w:rsidRPr="009C2C8C">
              <w:rPr>
                <w:rFonts w:ascii="Aptos" w:hAnsi="Aptos" w:cstheme="majorHAnsi"/>
                <w:noProof w:val="0"/>
                <w:color w:val="FF0000"/>
                <w:sz w:val="22"/>
                <w:szCs w:val="22"/>
                <w:lang w:val="it-IT"/>
              </w:rPr>
              <w:t>accertare settimanalmente gli scostamenti temporali delle imprese rispetto al cronoprogramma;</w:t>
            </w:r>
          </w:p>
        </w:tc>
      </w:tr>
      <w:tr w:rsidR="007230B5" w:rsidRPr="009C2C8C" w14:paraId="7E7D7D72" w14:textId="77777777" w:rsidTr="60C72650">
        <w:trPr>
          <w:gridBefore w:val="1"/>
          <w:gridAfter w:val="1"/>
          <w:wBefore w:w="12" w:type="dxa"/>
          <w:wAfter w:w="12" w:type="dxa"/>
        </w:trPr>
        <w:tc>
          <w:tcPr>
            <w:tcW w:w="4536" w:type="dxa"/>
            <w:gridSpan w:val="5"/>
          </w:tcPr>
          <w:p w14:paraId="43A49A82" w14:textId="77777777" w:rsidR="007230B5" w:rsidRPr="009C2C8C" w:rsidRDefault="007230B5" w:rsidP="00724BEC">
            <w:pPr>
              <w:widowControl w:val="0"/>
              <w:ind w:left="360"/>
              <w:jc w:val="both"/>
              <w:rPr>
                <w:rFonts w:ascii="Aptos" w:hAnsi="Aptos" w:cstheme="majorHAnsi"/>
                <w:color w:val="FF0000"/>
                <w:sz w:val="22"/>
                <w:szCs w:val="22"/>
                <w:lang w:val="it-IT"/>
              </w:rPr>
            </w:pPr>
          </w:p>
        </w:tc>
        <w:tc>
          <w:tcPr>
            <w:tcW w:w="426" w:type="dxa"/>
          </w:tcPr>
          <w:p w14:paraId="1CC8554E" w14:textId="77777777" w:rsidR="007230B5" w:rsidRPr="009C2C8C" w:rsidRDefault="007230B5" w:rsidP="00724BEC">
            <w:pPr>
              <w:widowControl w:val="0"/>
              <w:rPr>
                <w:rFonts w:ascii="Aptos" w:hAnsi="Aptos" w:cstheme="majorHAnsi"/>
                <w:color w:val="FF0000"/>
                <w:sz w:val="22"/>
                <w:szCs w:val="22"/>
                <w:lang w:val="it-IT"/>
              </w:rPr>
            </w:pPr>
          </w:p>
        </w:tc>
        <w:tc>
          <w:tcPr>
            <w:tcW w:w="4384" w:type="dxa"/>
            <w:gridSpan w:val="4"/>
          </w:tcPr>
          <w:p w14:paraId="4C7D5046" w14:textId="77777777" w:rsidR="007230B5" w:rsidRPr="009C2C8C" w:rsidRDefault="007230B5" w:rsidP="00724BEC">
            <w:pPr>
              <w:widowControl w:val="0"/>
              <w:autoSpaceDE w:val="0"/>
              <w:autoSpaceDN w:val="0"/>
              <w:adjustRightInd w:val="0"/>
              <w:ind w:right="6"/>
              <w:jc w:val="both"/>
              <w:rPr>
                <w:rFonts w:ascii="Aptos" w:hAnsi="Aptos" w:cstheme="majorHAnsi"/>
                <w:color w:val="FF0000"/>
                <w:sz w:val="22"/>
                <w:szCs w:val="22"/>
                <w:lang w:val="it-IT"/>
              </w:rPr>
            </w:pPr>
          </w:p>
        </w:tc>
      </w:tr>
      <w:tr w:rsidR="007230B5" w:rsidRPr="009C2C8C" w14:paraId="62E83A08" w14:textId="77777777" w:rsidTr="60C72650">
        <w:trPr>
          <w:gridBefore w:val="1"/>
          <w:gridAfter w:val="1"/>
          <w:wBefore w:w="12" w:type="dxa"/>
          <w:wAfter w:w="12" w:type="dxa"/>
        </w:trPr>
        <w:tc>
          <w:tcPr>
            <w:tcW w:w="4536" w:type="dxa"/>
            <w:gridSpan w:val="5"/>
          </w:tcPr>
          <w:p w14:paraId="2F426D76" w14:textId="77777777" w:rsidR="007230B5" w:rsidRPr="009C2C8C" w:rsidRDefault="007230B5" w:rsidP="00724BEC">
            <w:pPr>
              <w:widowControl w:val="0"/>
              <w:numPr>
                <w:ilvl w:val="1"/>
                <w:numId w:val="75"/>
              </w:numPr>
              <w:jc w:val="both"/>
              <w:rPr>
                <w:rFonts w:ascii="Aptos" w:hAnsi="Aptos" w:cstheme="majorHAnsi"/>
                <w:color w:val="FF0000"/>
                <w:sz w:val="22"/>
                <w:szCs w:val="22"/>
                <w:lang w:val="de-DE"/>
              </w:rPr>
            </w:pPr>
            <w:r w:rsidRPr="009C2C8C">
              <w:rPr>
                <w:rFonts w:ascii="Aptos" w:hAnsi="Aptos" w:cstheme="majorHAnsi"/>
                <w:noProof w:val="0"/>
                <w:color w:val="FF0000"/>
                <w:sz w:val="22"/>
                <w:szCs w:val="22"/>
                <w:lang w:val="de-DE"/>
              </w:rPr>
              <w:t>monatlich den schriftlichen Bericht über die Baustellensituation, insbesondere über den Baufortschritt, vorzulegen (Beträge und Fristen, ausgedrückt in Prozent des zu verbauenden Gesamtwerts und des vorgesehenen Zeitraums);</w:t>
            </w:r>
          </w:p>
        </w:tc>
        <w:tc>
          <w:tcPr>
            <w:tcW w:w="426" w:type="dxa"/>
          </w:tcPr>
          <w:p w14:paraId="226E02D6" w14:textId="77777777" w:rsidR="007230B5" w:rsidRPr="009C2C8C" w:rsidRDefault="007230B5" w:rsidP="00724BEC">
            <w:pPr>
              <w:widowControl w:val="0"/>
              <w:rPr>
                <w:rFonts w:ascii="Aptos" w:hAnsi="Aptos" w:cstheme="majorHAnsi"/>
                <w:color w:val="FF0000"/>
                <w:sz w:val="22"/>
                <w:szCs w:val="22"/>
                <w:lang w:val="de-DE"/>
              </w:rPr>
            </w:pPr>
          </w:p>
        </w:tc>
        <w:tc>
          <w:tcPr>
            <w:tcW w:w="4384" w:type="dxa"/>
            <w:gridSpan w:val="4"/>
          </w:tcPr>
          <w:p w14:paraId="716FA3B5" w14:textId="77777777" w:rsidR="007230B5" w:rsidRPr="009C2C8C" w:rsidRDefault="007230B5" w:rsidP="00724BEC">
            <w:pPr>
              <w:widowControl w:val="0"/>
              <w:numPr>
                <w:ilvl w:val="0"/>
                <w:numId w:val="74"/>
              </w:numPr>
              <w:ind w:left="426" w:hanging="426"/>
              <w:jc w:val="both"/>
              <w:rPr>
                <w:rFonts w:ascii="Aptos" w:hAnsi="Aptos" w:cstheme="majorHAnsi"/>
                <w:color w:val="FF0000"/>
                <w:sz w:val="22"/>
                <w:szCs w:val="22"/>
                <w:lang w:val="it-IT"/>
              </w:rPr>
            </w:pPr>
            <w:r w:rsidRPr="009C2C8C">
              <w:rPr>
                <w:rFonts w:ascii="Aptos" w:hAnsi="Aptos" w:cstheme="majorHAnsi"/>
                <w:color w:val="FF0000"/>
                <w:sz w:val="22"/>
                <w:szCs w:val="22"/>
                <w:lang w:val="it-IT"/>
              </w:rPr>
              <w:t>presentare mensilmente la relazione scritta sulla situazione del cantiere, in particolare sullo stato di avanzamento dello stesso (importi e termini, espressi in percentuale rispetto al valore complessivo e tempo previsto);</w:t>
            </w:r>
          </w:p>
        </w:tc>
      </w:tr>
      <w:tr w:rsidR="007230B5" w:rsidRPr="009C2C8C" w14:paraId="30E78A7E" w14:textId="77777777" w:rsidTr="60C72650">
        <w:trPr>
          <w:gridBefore w:val="1"/>
          <w:gridAfter w:val="1"/>
          <w:wBefore w:w="12" w:type="dxa"/>
          <w:wAfter w:w="12" w:type="dxa"/>
        </w:trPr>
        <w:tc>
          <w:tcPr>
            <w:tcW w:w="4536" w:type="dxa"/>
            <w:gridSpan w:val="5"/>
          </w:tcPr>
          <w:p w14:paraId="020738AD" w14:textId="77777777" w:rsidR="007230B5" w:rsidRPr="009C2C8C" w:rsidRDefault="007230B5" w:rsidP="00724BEC">
            <w:pPr>
              <w:widowControl w:val="0"/>
              <w:ind w:left="360"/>
              <w:jc w:val="both"/>
              <w:rPr>
                <w:rFonts w:ascii="Aptos" w:hAnsi="Aptos" w:cstheme="majorHAnsi"/>
                <w:color w:val="FF0000"/>
                <w:sz w:val="22"/>
                <w:szCs w:val="22"/>
                <w:lang w:val="it-IT"/>
              </w:rPr>
            </w:pPr>
          </w:p>
        </w:tc>
        <w:tc>
          <w:tcPr>
            <w:tcW w:w="426" w:type="dxa"/>
          </w:tcPr>
          <w:p w14:paraId="6A15EA4F" w14:textId="77777777" w:rsidR="007230B5" w:rsidRPr="009C2C8C" w:rsidRDefault="007230B5" w:rsidP="00724BEC">
            <w:pPr>
              <w:widowControl w:val="0"/>
              <w:rPr>
                <w:rFonts w:ascii="Aptos" w:hAnsi="Aptos" w:cstheme="majorHAnsi"/>
                <w:color w:val="FF0000"/>
                <w:sz w:val="22"/>
                <w:szCs w:val="22"/>
                <w:lang w:val="it-IT"/>
              </w:rPr>
            </w:pPr>
          </w:p>
        </w:tc>
        <w:tc>
          <w:tcPr>
            <w:tcW w:w="4384" w:type="dxa"/>
            <w:gridSpan w:val="4"/>
          </w:tcPr>
          <w:p w14:paraId="65CAD202" w14:textId="77777777" w:rsidR="007230B5" w:rsidRPr="009C2C8C" w:rsidRDefault="007230B5" w:rsidP="00724BEC">
            <w:pPr>
              <w:widowControl w:val="0"/>
              <w:jc w:val="both"/>
              <w:rPr>
                <w:rFonts w:ascii="Aptos" w:hAnsi="Aptos" w:cstheme="majorHAnsi"/>
                <w:color w:val="FF0000"/>
                <w:sz w:val="22"/>
                <w:szCs w:val="22"/>
                <w:lang w:val="it-IT"/>
              </w:rPr>
            </w:pPr>
          </w:p>
        </w:tc>
      </w:tr>
      <w:tr w:rsidR="007230B5" w:rsidRPr="009C2C8C" w14:paraId="1394A1E7" w14:textId="77777777" w:rsidTr="60C72650">
        <w:trPr>
          <w:gridBefore w:val="1"/>
          <w:gridAfter w:val="1"/>
          <w:wBefore w:w="12" w:type="dxa"/>
          <w:wAfter w:w="12" w:type="dxa"/>
        </w:trPr>
        <w:tc>
          <w:tcPr>
            <w:tcW w:w="4536" w:type="dxa"/>
            <w:gridSpan w:val="5"/>
          </w:tcPr>
          <w:p w14:paraId="3DB8CF9A" w14:textId="77777777" w:rsidR="007230B5" w:rsidRPr="009C2C8C" w:rsidRDefault="007230B5" w:rsidP="00724BEC">
            <w:pPr>
              <w:widowControl w:val="0"/>
              <w:numPr>
                <w:ilvl w:val="1"/>
                <w:numId w:val="75"/>
              </w:numPr>
              <w:jc w:val="both"/>
              <w:rPr>
                <w:rFonts w:ascii="Aptos" w:hAnsi="Aptos" w:cstheme="majorHAnsi"/>
                <w:color w:val="FF0000"/>
                <w:sz w:val="22"/>
                <w:szCs w:val="22"/>
                <w:lang w:val="de-DE"/>
              </w:rPr>
            </w:pPr>
            <w:r w:rsidRPr="009C2C8C">
              <w:rPr>
                <w:rFonts w:ascii="Aptos" w:hAnsi="Aptos" w:cstheme="majorHAnsi"/>
                <w:noProof w:val="0"/>
                <w:color w:val="FF0000"/>
                <w:sz w:val="22"/>
                <w:szCs w:val="22"/>
                <w:lang w:val="de-DE"/>
              </w:rPr>
              <w:t>mindestens wöchentlich die Baustelle fotografisch zu dokumentieren und die Fotos digital (Format JPG/PDF) dem Auftraggeber auf Anfrage spätestens nach Fertigstellung der Arbeiten zu übergeben, versehen mit dem Inhaltsverzeichnis auf CD-ROM/DVD;</w:t>
            </w:r>
          </w:p>
        </w:tc>
        <w:tc>
          <w:tcPr>
            <w:tcW w:w="426" w:type="dxa"/>
          </w:tcPr>
          <w:p w14:paraId="760119E3" w14:textId="77777777" w:rsidR="007230B5" w:rsidRPr="009C2C8C" w:rsidRDefault="007230B5" w:rsidP="00724BEC">
            <w:pPr>
              <w:widowControl w:val="0"/>
              <w:rPr>
                <w:rFonts w:ascii="Aptos" w:hAnsi="Aptos" w:cstheme="majorHAnsi"/>
                <w:color w:val="FF0000"/>
                <w:sz w:val="22"/>
                <w:szCs w:val="22"/>
                <w:lang w:val="de-DE"/>
              </w:rPr>
            </w:pPr>
          </w:p>
        </w:tc>
        <w:tc>
          <w:tcPr>
            <w:tcW w:w="4384" w:type="dxa"/>
            <w:gridSpan w:val="4"/>
          </w:tcPr>
          <w:p w14:paraId="234B1C97" w14:textId="14C6A3EF" w:rsidR="007230B5" w:rsidRPr="009C2C8C" w:rsidRDefault="007230B5" w:rsidP="00724BEC">
            <w:pPr>
              <w:widowControl w:val="0"/>
              <w:numPr>
                <w:ilvl w:val="0"/>
                <w:numId w:val="74"/>
              </w:numPr>
              <w:ind w:left="426" w:hanging="426"/>
              <w:jc w:val="both"/>
              <w:rPr>
                <w:rFonts w:ascii="Aptos" w:hAnsi="Aptos" w:cstheme="majorHAnsi"/>
                <w:color w:val="FF0000"/>
                <w:sz w:val="22"/>
                <w:szCs w:val="22"/>
                <w:lang w:val="it-IT"/>
              </w:rPr>
            </w:pPr>
            <w:r w:rsidRPr="009C2C8C">
              <w:rPr>
                <w:rFonts w:ascii="Aptos" w:hAnsi="Aptos" w:cstheme="majorHAnsi"/>
                <w:color w:val="FF0000"/>
                <w:sz w:val="22"/>
                <w:szCs w:val="22"/>
                <w:lang w:val="it-IT"/>
              </w:rPr>
              <w:t>provvedere con cadenza minima settimanale al rilievo fotografico del cantiere e di consegnare tale documentazione, includendo un indice del contenuto, su CD-ROM/DVD (formato jpg/pdf), su richiesta dell’amministrazione, ma comunque in ogni caso dopo l’ultimazione dell’opera;</w:t>
            </w:r>
          </w:p>
        </w:tc>
      </w:tr>
      <w:tr w:rsidR="007230B5" w:rsidRPr="009C2C8C" w14:paraId="22CC2C68" w14:textId="77777777" w:rsidTr="60C72650">
        <w:trPr>
          <w:gridBefore w:val="1"/>
          <w:gridAfter w:val="1"/>
          <w:wBefore w:w="12" w:type="dxa"/>
          <w:wAfter w:w="12" w:type="dxa"/>
        </w:trPr>
        <w:tc>
          <w:tcPr>
            <w:tcW w:w="4536" w:type="dxa"/>
            <w:gridSpan w:val="5"/>
          </w:tcPr>
          <w:p w14:paraId="4813D49D" w14:textId="77777777" w:rsidR="007230B5" w:rsidRPr="009C2C8C" w:rsidRDefault="007230B5" w:rsidP="00724BEC">
            <w:pPr>
              <w:widowControl w:val="0"/>
              <w:ind w:left="360"/>
              <w:jc w:val="both"/>
              <w:rPr>
                <w:rFonts w:ascii="Aptos" w:hAnsi="Aptos" w:cstheme="majorHAnsi"/>
                <w:color w:val="FF0000"/>
                <w:sz w:val="22"/>
                <w:szCs w:val="22"/>
                <w:lang w:val="it-IT"/>
              </w:rPr>
            </w:pPr>
          </w:p>
        </w:tc>
        <w:tc>
          <w:tcPr>
            <w:tcW w:w="426" w:type="dxa"/>
          </w:tcPr>
          <w:p w14:paraId="3BD05FA1" w14:textId="77777777" w:rsidR="007230B5" w:rsidRPr="009C2C8C" w:rsidRDefault="007230B5" w:rsidP="00724BEC">
            <w:pPr>
              <w:widowControl w:val="0"/>
              <w:rPr>
                <w:rFonts w:ascii="Aptos" w:hAnsi="Aptos" w:cstheme="majorHAnsi"/>
                <w:color w:val="FF0000"/>
                <w:sz w:val="22"/>
                <w:szCs w:val="22"/>
                <w:lang w:val="it-IT"/>
              </w:rPr>
            </w:pPr>
          </w:p>
        </w:tc>
        <w:tc>
          <w:tcPr>
            <w:tcW w:w="4384" w:type="dxa"/>
            <w:gridSpan w:val="4"/>
          </w:tcPr>
          <w:p w14:paraId="43F1801A" w14:textId="77777777" w:rsidR="007230B5" w:rsidRPr="009C2C8C" w:rsidRDefault="007230B5" w:rsidP="00724BEC">
            <w:pPr>
              <w:widowControl w:val="0"/>
              <w:ind w:left="426"/>
              <w:jc w:val="both"/>
              <w:rPr>
                <w:rFonts w:ascii="Aptos" w:hAnsi="Aptos" w:cstheme="majorHAnsi"/>
                <w:color w:val="FF0000"/>
                <w:sz w:val="22"/>
                <w:szCs w:val="22"/>
                <w:lang w:val="it-IT"/>
              </w:rPr>
            </w:pPr>
          </w:p>
        </w:tc>
      </w:tr>
      <w:tr w:rsidR="007230B5" w:rsidRPr="009C2C8C" w14:paraId="15D65750" w14:textId="77777777" w:rsidTr="60C72650">
        <w:trPr>
          <w:gridBefore w:val="1"/>
          <w:gridAfter w:val="1"/>
          <w:wBefore w:w="12" w:type="dxa"/>
          <w:wAfter w:w="12" w:type="dxa"/>
        </w:trPr>
        <w:tc>
          <w:tcPr>
            <w:tcW w:w="4536" w:type="dxa"/>
            <w:gridSpan w:val="5"/>
          </w:tcPr>
          <w:p w14:paraId="0DD045C9" w14:textId="77777777" w:rsidR="007230B5" w:rsidRPr="009C2C8C" w:rsidRDefault="007230B5" w:rsidP="00724BEC">
            <w:pPr>
              <w:widowControl w:val="0"/>
              <w:numPr>
                <w:ilvl w:val="1"/>
                <w:numId w:val="75"/>
              </w:numPr>
              <w:jc w:val="both"/>
              <w:rPr>
                <w:rFonts w:ascii="Aptos" w:hAnsi="Aptos" w:cstheme="majorHAnsi"/>
                <w:noProof w:val="0"/>
                <w:color w:val="FF0000"/>
                <w:sz w:val="22"/>
                <w:szCs w:val="22"/>
                <w:lang w:val="de-DE"/>
              </w:rPr>
            </w:pPr>
            <w:r w:rsidRPr="009C2C8C">
              <w:rPr>
                <w:rFonts w:ascii="Aptos" w:hAnsi="Aptos" w:cstheme="majorHAnsi"/>
                <w:noProof w:val="0"/>
                <w:color w:val="FF0000"/>
                <w:sz w:val="22"/>
                <w:szCs w:val="22"/>
                <w:lang w:val="de-DE"/>
              </w:rPr>
              <w:t>die erforderlichen Unterlagen und Informationen in beiden Landessprachen vorzubereiten und an Veranstaltungen, an Treffen mit Anrainern, Behörden etc. teilzunehmen,</w:t>
            </w:r>
          </w:p>
        </w:tc>
        <w:tc>
          <w:tcPr>
            <w:tcW w:w="426" w:type="dxa"/>
          </w:tcPr>
          <w:p w14:paraId="0A11E5BF" w14:textId="77777777" w:rsidR="007230B5" w:rsidRPr="009C2C8C" w:rsidRDefault="007230B5" w:rsidP="00724BEC">
            <w:pPr>
              <w:widowControl w:val="0"/>
              <w:rPr>
                <w:rFonts w:ascii="Aptos" w:hAnsi="Aptos" w:cstheme="majorHAnsi"/>
                <w:noProof w:val="0"/>
                <w:color w:val="FF0000"/>
                <w:sz w:val="22"/>
                <w:szCs w:val="22"/>
                <w:lang w:val="de-DE"/>
              </w:rPr>
            </w:pPr>
          </w:p>
        </w:tc>
        <w:tc>
          <w:tcPr>
            <w:tcW w:w="4384" w:type="dxa"/>
            <w:gridSpan w:val="4"/>
          </w:tcPr>
          <w:p w14:paraId="6BA78CED" w14:textId="77777777" w:rsidR="007230B5" w:rsidRPr="009C2C8C" w:rsidRDefault="007230B5" w:rsidP="00724BEC">
            <w:pPr>
              <w:widowControl w:val="0"/>
              <w:numPr>
                <w:ilvl w:val="0"/>
                <w:numId w:val="74"/>
              </w:numPr>
              <w:ind w:left="426" w:hanging="426"/>
              <w:jc w:val="both"/>
              <w:rPr>
                <w:rFonts w:ascii="Aptos" w:hAnsi="Aptos" w:cstheme="majorHAnsi"/>
                <w:noProof w:val="0"/>
                <w:color w:val="FF0000"/>
                <w:sz w:val="22"/>
                <w:szCs w:val="22"/>
                <w:lang w:val="it-IT"/>
              </w:rPr>
            </w:pPr>
            <w:r w:rsidRPr="009C2C8C">
              <w:rPr>
                <w:rFonts w:ascii="Aptos" w:hAnsi="Aptos" w:cstheme="majorHAnsi"/>
                <w:noProof w:val="0"/>
                <w:color w:val="FF0000"/>
                <w:sz w:val="22"/>
                <w:szCs w:val="22"/>
                <w:lang w:val="it-IT"/>
              </w:rPr>
              <w:t>predisporre tutti i documenti e le informazioni occorrenti in entrambe le lingue e la partecipazione alle manifestazioni, agli incontri con le autorità, i vicini ecc.;</w:t>
            </w:r>
          </w:p>
        </w:tc>
      </w:tr>
      <w:tr w:rsidR="007230B5" w:rsidRPr="009C2C8C" w14:paraId="051F447D" w14:textId="77777777" w:rsidTr="60C72650">
        <w:trPr>
          <w:gridBefore w:val="1"/>
          <w:gridAfter w:val="1"/>
          <w:wBefore w:w="12" w:type="dxa"/>
          <w:wAfter w:w="12" w:type="dxa"/>
        </w:trPr>
        <w:tc>
          <w:tcPr>
            <w:tcW w:w="4536" w:type="dxa"/>
            <w:gridSpan w:val="5"/>
          </w:tcPr>
          <w:p w14:paraId="5AE04B3D" w14:textId="77777777" w:rsidR="007230B5" w:rsidRPr="009C2C8C" w:rsidRDefault="007230B5" w:rsidP="00724BEC">
            <w:pPr>
              <w:widowControl w:val="0"/>
              <w:ind w:left="360"/>
              <w:jc w:val="both"/>
              <w:rPr>
                <w:rFonts w:ascii="Aptos" w:hAnsi="Aptos" w:cstheme="majorHAnsi"/>
                <w:color w:val="FF0000"/>
                <w:sz w:val="22"/>
                <w:szCs w:val="22"/>
                <w:lang w:val="it-IT"/>
              </w:rPr>
            </w:pPr>
          </w:p>
        </w:tc>
        <w:tc>
          <w:tcPr>
            <w:tcW w:w="426" w:type="dxa"/>
          </w:tcPr>
          <w:p w14:paraId="69B33F52" w14:textId="77777777" w:rsidR="007230B5" w:rsidRPr="009C2C8C" w:rsidRDefault="007230B5" w:rsidP="00724BEC">
            <w:pPr>
              <w:widowControl w:val="0"/>
              <w:rPr>
                <w:rFonts w:ascii="Aptos" w:hAnsi="Aptos" w:cstheme="majorHAnsi"/>
                <w:color w:val="FF0000"/>
                <w:sz w:val="22"/>
                <w:szCs w:val="22"/>
                <w:lang w:val="it-IT"/>
              </w:rPr>
            </w:pPr>
          </w:p>
        </w:tc>
        <w:tc>
          <w:tcPr>
            <w:tcW w:w="4384" w:type="dxa"/>
            <w:gridSpan w:val="4"/>
          </w:tcPr>
          <w:p w14:paraId="1C9116AA" w14:textId="77777777" w:rsidR="007230B5" w:rsidRPr="009C2C8C" w:rsidRDefault="007230B5" w:rsidP="00724BEC">
            <w:pPr>
              <w:widowControl w:val="0"/>
              <w:jc w:val="both"/>
              <w:rPr>
                <w:rFonts w:ascii="Aptos" w:hAnsi="Aptos" w:cstheme="majorHAnsi"/>
                <w:color w:val="FF0000"/>
                <w:sz w:val="22"/>
                <w:szCs w:val="22"/>
                <w:lang w:val="it-IT"/>
              </w:rPr>
            </w:pPr>
          </w:p>
        </w:tc>
      </w:tr>
      <w:tr w:rsidR="007230B5" w:rsidRPr="009C2C8C" w14:paraId="3867421C" w14:textId="77777777" w:rsidTr="60C72650">
        <w:trPr>
          <w:gridBefore w:val="1"/>
          <w:gridAfter w:val="1"/>
          <w:wBefore w:w="12" w:type="dxa"/>
          <w:wAfter w:w="12" w:type="dxa"/>
        </w:trPr>
        <w:tc>
          <w:tcPr>
            <w:tcW w:w="4536" w:type="dxa"/>
            <w:gridSpan w:val="5"/>
          </w:tcPr>
          <w:p w14:paraId="1B9322E3" w14:textId="77777777" w:rsidR="007230B5" w:rsidRPr="009C2C8C" w:rsidRDefault="007230B5" w:rsidP="00724BEC">
            <w:pPr>
              <w:widowControl w:val="0"/>
              <w:numPr>
                <w:ilvl w:val="1"/>
                <w:numId w:val="75"/>
              </w:numPr>
              <w:jc w:val="both"/>
              <w:rPr>
                <w:rFonts w:ascii="Aptos" w:hAnsi="Aptos" w:cstheme="majorHAnsi"/>
                <w:color w:val="FF0000"/>
                <w:sz w:val="22"/>
                <w:szCs w:val="22"/>
                <w:lang w:val="de-DE"/>
              </w:rPr>
            </w:pPr>
            <w:r w:rsidRPr="009C2C8C">
              <w:rPr>
                <w:rFonts w:ascii="Aptos" w:hAnsi="Aptos" w:cstheme="majorHAnsi"/>
                <w:color w:val="FF0000"/>
                <w:sz w:val="22"/>
                <w:szCs w:val="22"/>
                <w:lang w:val="de-DE"/>
              </w:rPr>
              <w:t>die Ansprechperson für den EVV zu sein und mit diesem zusammenzuarbeiten,</w:t>
            </w:r>
          </w:p>
        </w:tc>
        <w:tc>
          <w:tcPr>
            <w:tcW w:w="426" w:type="dxa"/>
          </w:tcPr>
          <w:p w14:paraId="76AE3022" w14:textId="77777777" w:rsidR="007230B5" w:rsidRPr="009C2C8C" w:rsidRDefault="007230B5" w:rsidP="00724BEC">
            <w:pPr>
              <w:widowControl w:val="0"/>
              <w:rPr>
                <w:rFonts w:ascii="Aptos" w:hAnsi="Aptos" w:cstheme="majorHAnsi"/>
                <w:color w:val="FF0000"/>
                <w:sz w:val="22"/>
                <w:szCs w:val="22"/>
                <w:lang w:val="de-DE"/>
              </w:rPr>
            </w:pPr>
          </w:p>
        </w:tc>
        <w:tc>
          <w:tcPr>
            <w:tcW w:w="4384" w:type="dxa"/>
            <w:gridSpan w:val="4"/>
          </w:tcPr>
          <w:p w14:paraId="1379881B" w14:textId="77777777" w:rsidR="007230B5" w:rsidRPr="009C2C8C" w:rsidRDefault="007230B5" w:rsidP="00724BEC">
            <w:pPr>
              <w:widowControl w:val="0"/>
              <w:numPr>
                <w:ilvl w:val="0"/>
                <w:numId w:val="74"/>
              </w:numPr>
              <w:ind w:left="426" w:hanging="426"/>
              <w:jc w:val="both"/>
              <w:rPr>
                <w:rFonts w:ascii="Aptos" w:hAnsi="Aptos" w:cstheme="majorHAnsi"/>
                <w:color w:val="FF0000"/>
                <w:sz w:val="22"/>
                <w:szCs w:val="22"/>
                <w:lang w:val="it-IT"/>
              </w:rPr>
            </w:pPr>
            <w:r w:rsidRPr="009C2C8C">
              <w:rPr>
                <w:rFonts w:ascii="Aptos" w:hAnsi="Aptos" w:cstheme="majorHAnsi"/>
                <w:color w:val="FF0000"/>
                <w:sz w:val="22"/>
                <w:szCs w:val="22"/>
                <w:lang w:val="it-IT"/>
              </w:rPr>
              <w:t>essere la persona di riferimento per il responsabile di procedimento (RUP) e di collaborare con esso;</w:t>
            </w:r>
          </w:p>
        </w:tc>
      </w:tr>
      <w:tr w:rsidR="007230B5" w:rsidRPr="009C2C8C" w14:paraId="57E9CE44" w14:textId="77777777" w:rsidTr="60C72650">
        <w:trPr>
          <w:gridBefore w:val="1"/>
          <w:gridAfter w:val="1"/>
          <w:wBefore w:w="12" w:type="dxa"/>
          <w:wAfter w:w="12" w:type="dxa"/>
        </w:trPr>
        <w:tc>
          <w:tcPr>
            <w:tcW w:w="4536" w:type="dxa"/>
            <w:gridSpan w:val="5"/>
          </w:tcPr>
          <w:p w14:paraId="6C5FFEE4" w14:textId="77777777" w:rsidR="007230B5" w:rsidRPr="009C2C8C" w:rsidRDefault="007230B5" w:rsidP="00724BEC">
            <w:pPr>
              <w:widowControl w:val="0"/>
              <w:ind w:left="360"/>
              <w:jc w:val="both"/>
              <w:rPr>
                <w:rFonts w:ascii="Aptos" w:hAnsi="Aptos" w:cstheme="majorHAnsi"/>
                <w:color w:val="FF0000"/>
                <w:sz w:val="22"/>
                <w:szCs w:val="22"/>
                <w:lang w:val="it-IT"/>
              </w:rPr>
            </w:pPr>
          </w:p>
        </w:tc>
        <w:tc>
          <w:tcPr>
            <w:tcW w:w="426" w:type="dxa"/>
          </w:tcPr>
          <w:p w14:paraId="39C25F0C" w14:textId="77777777" w:rsidR="007230B5" w:rsidRPr="009C2C8C" w:rsidRDefault="007230B5" w:rsidP="00724BEC">
            <w:pPr>
              <w:widowControl w:val="0"/>
              <w:rPr>
                <w:rFonts w:ascii="Aptos" w:hAnsi="Aptos" w:cstheme="majorHAnsi"/>
                <w:color w:val="FF0000"/>
                <w:sz w:val="22"/>
                <w:szCs w:val="22"/>
                <w:lang w:val="it-IT"/>
              </w:rPr>
            </w:pPr>
          </w:p>
        </w:tc>
        <w:tc>
          <w:tcPr>
            <w:tcW w:w="4384" w:type="dxa"/>
            <w:gridSpan w:val="4"/>
          </w:tcPr>
          <w:p w14:paraId="70C530B0" w14:textId="77777777" w:rsidR="007230B5" w:rsidRPr="009C2C8C" w:rsidRDefault="007230B5" w:rsidP="00724BEC">
            <w:pPr>
              <w:widowControl w:val="0"/>
              <w:ind w:left="426"/>
              <w:jc w:val="both"/>
              <w:rPr>
                <w:rFonts w:ascii="Aptos" w:hAnsi="Aptos" w:cstheme="majorHAnsi"/>
                <w:color w:val="FF0000"/>
                <w:sz w:val="22"/>
                <w:szCs w:val="22"/>
                <w:lang w:val="it-IT"/>
              </w:rPr>
            </w:pPr>
          </w:p>
        </w:tc>
      </w:tr>
      <w:tr w:rsidR="007230B5" w:rsidRPr="009C2C8C" w14:paraId="50595045" w14:textId="77777777" w:rsidTr="60C72650">
        <w:trPr>
          <w:gridBefore w:val="1"/>
          <w:gridAfter w:val="1"/>
          <w:wBefore w:w="12" w:type="dxa"/>
          <w:wAfter w:w="12" w:type="dxa"/>
        </w:trPr>
        <w:tc>
          <w:tcPr>
            <w:tcW w:w="4536" w:type="dxa"/>
            <w:gridSpan w:val="5"/>
          </w:tcPr>
          <w:p w14:paraId="3F9AEA22" w14:textId="77777777" w:rsidR="007230B5" w:rsidRPr="009C2C8C" w:rsidRDefault="007230B5" w:rsidP="00724BEC">
            <w:pPr>
              <w:widowControl w:val="0"/>
              <w:numPr>
                <w:ilvl w:val="1"/>
                <w:numId w:val="75"/>
              </w:numPr>
              <w:jc w:val="both"/>
              <w:rPr>
                <w:rFonts w:ascii="Aptos" w:hAnsi="Aptos" w:cstheme="majorHAnsi"/>
                <w:color w:val="FF0000"/>
                <w:sz w:val="22"/>
                <w:szCs w:val="22"/>
                <w:lang w:val="de-DE"/>
              </w:rPr>
            </w:pPr>
            <w:r w:rsidRPr="009C2C8C">
              <w:rPr>
                <w:rFonts w:ascii="Aptos" w:hAnsi="Aptos" w:cstheme="majorHAnsi"/>
                <w:color w:val="FF0000"/>
                <w:sz w:val="22"/>
                <w:szCs w:val="22"/>
                <w:lang w:val="de-DE"/>
              </w:rPr>
              <w:t>die Terminpläne den Ausführungsphasen anzupassen,</w:t>
            </w:r>
          </w:p>
        </w:tc>
        <w:tc>
          <w:tcPr>
            <w:tcW w:w="426" w:type="dxa"/>
          </w:tcPr>
          <w:p w14:paraId="3514F59D" w14:textId="77777777" w:rsidR="007230B5" w:rsidRPr="009C2C8C" w:rsidRDefault="007230B5" w:rsidP="00724BEC">
            <w:pPr>
              <w:widowControl w:val="0"/>
              <w:rPr>
                <w:rFonts w:ascii="Aptos" w:hAnsi="Aptos" w:cstheme="majorHAnsi"/>
                <w:color w:val="FF0000"/>
                <w:sz w:val="22"/>
                <w:szCs w:val="22"/>
                <w:lang w:val="de-DE"/>
              </w:rPr>
            </w:pPr>
          </w:p>
        </w:tc>
        <w:tc>
          <w:tcPr>
            <w:tcW w:w="4384" w:type="dxa"/>
            <w:gridSpan w:val="4"/>
          </w:tcPr>
          <w:p w14:paraId="001F6B05" w14:textId="77777777" w:rsidR="007230B5" w:rsidRPr="009C2C8C" w:rsidRDefault="007230B5" w:rsidP="00724BEC">
            <w:pPr>
              <w:widowControl w:val="0"/>
              <w:numPr>
                <w:ilvl w:val="0"/>
                <w:numId w:val="74"/>
              </w:numPr>
              <w:ind w:left="426" w:hanging="426"/>
              <w:jc w:val="both"/>
              <w:rPr>
                <w:rFonts w:ascii="Aptos" w:hAnsi="Aptos" w:cstheme="majorHAnsi"/>
                <w:color w:val="FF0000"/>
                <w:sz w:val="22"/>
                <w:szCs w:val="22"/>
                <w:lang w:val="it-IT"/>
              </w:rPr>
            </w:pPr>
            <w:r w:rsidRPr="009C2C8C">
              <w:rPr>
                <w:rFonts w:ascii="Aptos" w:hAnsi="Aptos" w:cstheme="majorHAnsi"/>
                <w:color w:val="FF0000"/>
                <w:sz w:val="22"/>
                <w:szCs w:val="22"/>
                <w:lang w:val="it-IT"/>
              </w:rPr>
              <w:t>adeguare i piani di lavoro per le fasi di esecuzione;</w:t>
            </w:r>
          </w:p>
        </w:tc>
      </w:tr>
      <w:tr w:rsidR="007230B5" w:rsidRPr="009C2C8C" w14:paraId="22155EFA" w14:textId="77777777" w:rsidTr="60C72650">
        <w:trPr>
          <w:gridBefore w:val="1"/>
          <w:gridAfter w:val="1"/>
          <w:wBefore w:w="12" w:type="dxa"/>
          <w:wAfter w:w="12" w:type="dxa"/>
        </w:trPr>
        <w:tc>
          <w:tcPr>
            <w:tcW w:w="4536" w:type="dxa"/>
            <w:gridSpan w:val="5"/>
          </w:tcPr>
          <w:p w14:paraId="0D693C6A" w14:textId="77777777" w:rsidR="007230B5" w:rsidRPr="009C2C8C" w:rsidRDefault="007230B5" w:rsidP="00724BEC">
            <w:pPr>
              <w:widowControl w:val="0"/>
              <w:ind w:left="360"/>
              <w:jc w:val="both"/>
              <w:rPr>
                <w:rFonts w:ascii="Aptos" w:hAnsi="Aptos" w:cstheme="majorHAnsi"/>
                <w:color w:val="FF0000"/>
                <w:sz w:val="22"/>
                <w:szCs w:val="22"/>
                <w:lang w:val="it-IT"/>
              </w:rPr>
            </w:pPr>
          </w:p>
        </w:tc>
        <w:tc>
          <w:tcPr>
            <w:tcW w:w="426" w:type="dxa"/>
          </w:tcPr>
          <w:p w14:paraId="193F6C1A" w14:textId="77777777" w:rsidR="007230B5" w:rsidRPr="009C2C8C" w:rsidRDefault="007230B5" w:rsidP="00724BEC">
            <w:pPr>
              <w:widowControl w:val="0"/>
              <w:rPr>
                <w:rFonts w:ascii="Aptos" w:hAnsi="Aptos" w:cstheme="majorHAnsi"/>
                <w:color w:val="FF0000"/>
                <w:sz w:val="22"/>
                <w:szCs w:val="22"/>
                <w:lang w:val="it-IT"/>
              </w:rPr>
            </w:pPr>
          </w:p>
        </w:tc>
        <w:tc>
          <w:tcPr>
            <w:tcW w:w="4384" w:type="dxa"/>
            <w:gridSpan w:val="4"/>
          </w:tcPr>
          <w:p w14:paraId="3122E0C3" w14:textId="77777777" w:rsidR="007230B5" w:rsidRPr="009C2C8C" w:rsidRDefault="007230B5" w:rsidP="00724BEC">
            <w:pPr>
              <w:widowControl w:val="0"/>
              <w:jc w:val="both"/>
              <w:rPr>
                <w:rFonts w:ascii="Aptos" w:hAnsi="Aptos" w:cstheme="majorHAnsi"/>
                <w:color w:val="FF0000"/>
                <w:sz w:val="22"/>
                <w:szCs w:val="22"/>
                <w:lang w:val="it-IT"/>
              </w:rPr>
            </w:pPr>
          </w:p>
        </w:tc>
      </w:tr>
      <w:tr w:rsidR="007230B5" w:rsidRPr="009C2C8C" w14:paraId="427DAEB5" w14:textId="77777777" w:rsidTr="60C72650">
        <w:trPr>
          <w:gridBefore w:val="1"/>
          <w:gridAfter w:val="1"/>
          <w:wBefore w:w="12" w:type="dxa"/>
          <w:wAfter w:w="12" w:type="dxa"/>
        </w:trPr>
        <w:tc>
          <w:tcPr>
            <w:tcW w:w="4536" w:type="dxa"/>
            <w:gridSpan w:val="5"/>
          </w:tcPr>
          <w:p w14:paraId="28E950E6" w14:textId="77777777" w:rsidR="007230B5" w:rsidRPr="009C2C8C" w:rsidRDefault="007230B5" w:rsidP="00724BEC">
            <w:pPr>
              <w:widowControl w:val="0"/>
              <w:numPr>
                <w:ilvl w:val="1"/>
                <w:numId w:val="75"/>
              </w:numPr>
              <w:jc w:val="both"/>
              <w:rPr>
                <w:rFonts w:ascii="Aptos" w:hAnsi="Aptos" w:cstheme="majorHAnsi"/>
                <w:color w:val="FF0000"/>
                <w:sz w:val="22"/>
                <w:szCs w:val="22"/>
                <w:lang w:val="de-DE"/>
              </w:rPr>
            </w:pPr>
            <w:r w:rsidRPr="009C2C8C">
              <w:rPr>
                <w:rFonts w:ascii="Aptos" w:hAnsi="Aptos" w:cstheme="majorHAnsi"/>
                <w:color w:val="FF0000"/>
                <w:sz w:val="22"/>
                <w:szCs w:val="22"/>
                <w:lang w:val="de-DE"/>
              </w:rPr>
              <w:t>die Kostenkontrolle und Kostenabrechnung zu gewährleisten (z.B. Vergleich Projektmengen/Abrechnungsmengen bei Baufortschritten etc.),</w:t>
            </w:r>
          </w:p>
        </w:tc>
        <w:tc>
          <w:tcPr>
            <w:tcW w:w="426" w:type="dxa"/>
          </w:tcPr>
          <w:p w14:paraId="19D14440" w14:textId="77777777" w:rsidR="007230B5" w:rsidRPr="009C2C8C" w:rsidRDefault="007230B5" w:rsidP="00724BEC">
            <w:pPr>
              <w:widowControl w:val="0"/>
              <w:rPr>
                <w:rFonts w:ascii="Aptos" w:hAnsi="Aptos" w:cstheme="majorHAnsi"/>
                <w:color w:val="FF0000"/>
                <w:sz w:val="22"/>
                <w:szCs w:val="22"/>
                <w:lang w:val="de-DE"/>
              </w:rPr>
            </w:pPr>
          </w:p>
        </w:tc>
        <w:tc>
          <w:tcPr>
            <w:tcW w:w="4384" w:type="dxa"/>
            <w:gridSpan w:val="4"/>
          </w:tcPr>
          <w:p w14:paraId="0C3403AD" w14:textId="77777777" w:rsidR="007230B5" w:rsidRPr="009C2C8C" w:rsidRDefault="007230B5" w:rsidP="00724BEC">
            <w:pPr>
              <w:widowControl w:val="0"/>
              <w:numPr>
                <w:ilvl w:val="0"/>
                <w:numId w:val="74"/>
              </w:numPr>
              <w:ind w:left="426" w:hanging="426"/>
              <w:jc w:val="both"/>
              <w:rPr>
                <w:rFonts w:ascii="Aptos" w:hAnsi="Aptos" w:cstheme="majorHAnsi"/>
                <w:color w:val="FF0000"/>
                <w:sz w:val="22"/>
                <w:szCs w:val="22"/>
                <w:lang w:val="it-IT"/>
              </w:rPr>
            </w:pPr>
            <w:r w:rsidRPr="009C2C8C">
              <w:rPr>
                <w:rFonts w:ascii="Aptos" w:hAnsi="Aptos" w:cstheme="majorHAnsi"/>
                <w:color w:val="FF0000"/>
                <w:sz w:val="22"/>
                <w:szCs w:val="22"/>
                <w:lang w:val="it-IT"/>
              </w:rPr>
              <w:t>garantire il controllo dei costi e della documentazione dei rendiconti (per es. tabelle comparative delle quantità progettuali/contabilizzate negli stati di avanzamento lavori, ecc.);</w:t>
            </w:r>
          </w:p>
        </w:tc>
      </w:tr>
      <w:tr w:rsidR="007230B5" w:rsidRPr="009C2C8C" w14:paraId="5F589F06" w14:textId="77777777" w:rsidTr="60C72650">
        <w:trPr>
          <w:gridBefore w:val="1"/>
          <w:gridAfter w:val="1"/>
          <w:wBefore w:w="12" w:type="dxa"/>
          <w:wAfter w:w="12" w:type="dxa"/>
        </w:trPr>
        <w:tc>
          <w:tcPr>
            <w:tcW w:w="4536" w:type="dxa"/>
            <w:gridSpan w:val="5"/>
          </w:tcPr>
          <w:p w14:paraId="6AA42BB2" w14:textId="77777777" w:rsidR="007230B5" w:rsidRPr="009C2C8C" w:rsidRDefault="007230B5" w:rsidP="00724BEC">
            <w:pPr>
              <w:pStyle w:val="Rientrocorpodeltesto"/>
              <w:widowControl w:val="0"/>
              <w:tabs>
                <w:tab w:val="left" w:pos="8496"/>
              </w:tabs>
              <w:spacing w:after="0"/>
              <w:ind w:left="0"/>
              <w:jc w:val="both"/>
              <w:rPr>
                <w:rFonts w:ascii="Aptos" w:hAnsi="Aptos" w:cstheme="majorHAnsi"/>
                <w:color w:val="FF0000"/>
                <w:sz w:val="22"/>
                <w:szCs w:val="22"/>
                <w:lang w:val="it-IT"/>
              </w:rPr>
            </w:pPr>
          </w:p>
        </w:tc>
        <w:tc>
          <w:tcPr>
            <w:tcW w:w="426" w:type="dxa"/>
          </w:tcPr>
          <w:p w14:paraId="372D329E" w14:textId="77777777" w:rsidR="007230B5" w:rsidRPr="009C2C8C" w:rsidRDefault="007230B5" w:rsidP="00724BEC">
            <w:pPr>
              <w:widowControl w:val="0"/>
              <w:rPr>
                <w:rFonts w:ascii="Aptos" w:hAnsi="Aptos" w:cstheme="majorHAnsi"/>
                <w:color w:val="FF0000"/>
                <w:sz w:val="22"/>
                <w:szCs w:val="22"/>
                <w:lang w:val="it-IT"/>
              </w:rPr>
            </w:pPr>
          </w:p>
        </w:tc>
        <w:tc>
          <w:tcPr>
            <w:tcW w:w="4384" w:type="dxa"/>
            <w:gridSpan w:val="4"/>
          </w:tcPr>
          <w:p w14:paraId="5BFBA0E7" w14:textId="77777777" w:rsidR="007230B5" w:rsidRPr="009C2C8C" w:rsidRDefault="007230B5" w:rsidP="00724BEC">
            <w:pPr>
              <w:widowControl w:val="0"/>
              <w:autoSpaceDE w:val="0"/>
              <w:autoSpaceDN w:val="0"/>
              <w:adjustRightInd w:val="0"/>
              <w:ind w:right="6"/>
              <w:jc w:val="both"/>
              <w:rPr>
                <w:rFonts w:ascii="Aptos" w:hAnsi="Aptos" w:cstheme="majorHAnsi"/>
                <w:color w:val="FF0000"/>
                <w:sz w:val="22"/>
                <w:szCs w:val="22"/>
                <w:lang w:val="it-IT"/>
              </w:rPr>
            </w:pPr>
          </w:p>
        </w:tc>
      </w:tr>
      <w:tr w:rsidR="007230B5" w:rsidRPr="009C2C8C" w14:paraId="28E8DCE0" w14:textId="77777777" w:rsidTr="60C72650">
        <w:trPr>
          <w:gridBefore w:val="1"/>
          <w:gridAfter w:val="1"/>
          <w:wBefore w:w="12" w:type="dxa"/>
          <w:wAfter w:w="12" w:type="dxa"/>
        </w:trPr>
        <w:tc>
          <w:tcPr>
            <w:tcW w:w="4536" w:type="dxa"/>
            <w:gridSpan w:val="5"/>
          </w:tcPr>
          <w:p w14:paraId="65D9929A" w14:textId="77777777" w:rsidR="007230B5" w:rsidRPr="009C2C8C" w:rsidRDefault="007230B5" w:rsidP="00724BEC">
            <w:pPr>
              <w:widowControl w:val="0"/>
              <w:numPr>
                <w:ilvl w:val="1"/>
                <w:numId w:val="75"/>
              </w:numPr>
              <w:jc w:val="both"/>
              <w:rPr>
                <w:rFonts w:ascii="Aptos" w:hAnsi="Aptos" w:cstheme="majorHAnsi"/>
                <w:color w:val="FF0000"/>
                <w:sz w:val="22"/>
                <w:szCs w:val="22"/>
                <w:lang w:val="de-DE"/>
              </w:rPr>
            </w:pPr>
            <w:r w:rsidRPr="009C2C8C">
              <w:rPr>
                <w:rFonts w:ascii="Aptos" w:hAnsi="Aptos" w:cstheme="majorHAnsi"/>
                <w:color w:val="FF0000"/>
                <w:sz w:val="22"/>
                <w:szCs w:val="22"/>
                <w:lang w:val="de-DE"/>
              </w:rPr>
              <w:t>den Instandhaltungsplan auf seine Gültigkeit hin zu überprüfen,</w:t>
            </w:r>
          </w:p>
        </w:tc>
        <w:tc>
          <w:tcPr>
            <w:tcW w:w="426" w:type="dxa"/>
          </w:tcPr>
          <w:p w14:paraId="66DA0D96" w14:textId="77777777" w:rsidR="007230B5" w:rsidRPr="009C2C8C" w:rsidRDefault="007230B5" w:rsidP="00724BEC">
            <w:pPr>
              <w:widowControl w:val="0"/>
              <w:rPr>
                <w:rFonts w:ascii="Aptos" w:hAnsi="Aptos" w:cstheme="majorHAnsi"/>
                <w:color w:val="FF0000"/>
                <w:sz w:val="22"/>
                <w:szCs w:val="22"/>
                <w:lang w:val="de-DE"/>
              </w:rPr>
            </w:pPr>
          </w:p>
        </w:tc>
        <w:tc>
          <w:tcPr>
            <w:tcW w:w="4384" w:type="dxa"/>
            <w:gridSpan w:val="4"/>
          </w:tcPr>
          <w:p w14:paraId="5648260E" w14:textId="77777777" w:rsidR="007230B5" w:rsidRPr="009C2C8C" w:rsidRDefault="007230B5" w:rsidP="00724BEC">
            <w:pPr>
              <w:widowControl w:val="0"/>
              <w:numPr>
                <w:ilvl w:val="0"/>
                <w:numId w:val="74"/>
              </w:numPr>
              <w:ind w:left="426" w:hanging="426"/>
              <w:jc w:val="both"/>
              <w:rPr>
                <w:rFonts w:ascii="Aptos" w:hAnsi="Aptos" w:cstheme="majorHAnsi"/>
                <w:color w:val="FF0000"/>
                <w:sz w:val="22"/>
                <w:szCs w:val="22"/>
                <w:lang w:val="it-IT"/>
              </w:rPr>
            </w:pPr>
            <w:r w:rsidRPr="009C2C8C">
              <w:rPr>
                <w:rFonts w:ascii="Aptos" w:hAnsi="Aptos" w:cstheme="majorHAnsi"/>
                <w:color w:val="FF0000"/>
                <w:sz w:val="22"/>
                <w:szCs w:val="22"/>
                <w:lang w:val="it-IT"/>
              </w:rPr>
              <w:t>verificare periodicamente la conformità del piano di manutenzione;</w:t>
            </w:r>
          </w:p>
        </w:tc>
      </w:tr>
      <w:tr w:rsidR="007230B5" w:rsidRPr="009C2C8C" w14:paraId="2072F7D3" w14:textId="77777777" w:rsidTr="60C72650">
        <w:trPr>
          <w:gridBefore w:val="1"/>
          <w:gridAfter w:val="1"/>
          <w:wBefore w:w="12" w:type="dxa"/>
          <w:wAfter w:w="12" w:type="dxa"/>
        </w:trPr>
        <w:tc>
          <w:tcPr>
            <w:tcW w:w="4536" w:type="dxa"/>
            <w:gridSpan w:val="5"/>
          </w:tcPr>
          <w:p w14:paraId="086E4589" w14:textId="77777777" w:rsidR="007230B5" w:rsidRPr="009C2C8C" w:rsidRDefault="007230B5" w:rsidP="00724BEC">
            <w:pPr>
              <w:widowControl w:val="0"/>
              <w:ind w:left="360"/>
              <w:jc w:val="both"/>
              <w:rPr>
                <w:rFonts w:ascii="Aptos" w:hAnsi="Aptos" w:cstheme="majorHAnsi"/>
                <w:color w:val="FF0000"/>
                <w:sz w:val="22"/>
                <w:szCs w:val="22"/>
                <w:lang w:val="it-IT"/>
              </w:rPr>
            </w:pPr>
          </w:p>
        </w:tc>
        <w:tc>
          <w:tcPr>
            <w:tcW w:w="426" w:type="dxa"/>
          </w:tcPr>
          <w:p w14:paraId="096E492D" w14:textId="77777777" w:rsidR="007230B5" w:rsidRPr="009C2C8C" w:rsidRDefault="007230B5" w:rsidP="00724BEC">
            <w:pPr>
              <w:widowControl w:val="0"/>
              <w:rPr>
                <w:rFonts w:ascii="Aptos" w:hAnsi="Aptos" w:cstheme="majorHAnsi"/>
                <w:color w:val="FF0000"/>
                <w:sz w:val="22"/>
                <w:szCs w:val="22"/>
                <w:lang w:val="it-IT"/>
              </w:rPr>
            </w:pPr>
          </w:p>
        </w:tc>
        <w:tc>
          <w:tcPr>
            <w:tcW w:w="4384" w:type="dxa"/>
            <w:gridSpan w:val="4"/>
          </w:tcPr>
          <w:p w14:paraId="66FA03DC" w14:textId="77777777" w:rsidR="007230B5" w:rsidRPr="009C2C8C" w:rsidRDefault="007230B5" w:rsidP="00724BEC">
            <w:pPr>
              <w:widowControl w:val="0"/>
              <w:ind w:left="426"/>
              <w:jc w:val="both"/>
              <w:rPr>
                <w:rFonts w:ascii="Aptos" w:hAnsi="Aptos" w:cstheme="majorHAnsi"/>
                <w:color w:val="FF0000"/>
                <w:sz w:val="22"/>
                <w:szCs w:val="22"/>
                <w:lang w:val="it-IT"/>
              </w:rPr>
            </w:pPr>
          </w:p>
        </w:tc>
      </w:tr>
      <w:tr w:rsidR="007230B5" w:rsidRPr="009C2C8C" w14:paraId="4FF9A3CE" w14:textId="77777777" w:rsidTr="60C72650">
        <w:trPr>
          <w:gridBefore w:val="1"/>
          <w:gridAfter w:val="1"/>
          <w:wBefore w:w="12" w:type="dxa"/>
          <w:wAfter w:w="12" w:type="dxa"/>
        </w:trPr>
        <w:tc>
          <w:tcPr>
            <w:tcW w:w="4536" w:type="dxa"/>
            <w:gridSpan w:val="5"/>
          </w:tcPr>
          <w:p w14:paraId="759A1884" w14:textId="77777777" w:rsidR="007230B5" w:rsidRPr="009C2C8C" w:rsidRDefault="007230B5" w:rsidP="00724BEC">
            <w:pPr>
              <w:widowControl w:val="0"/>
              <w:numPr>
                <w:ilvl w:val="1"/>
                <w:numId w:val="75"/>
              </w:numPr>
              <w:jc w:val="both"/>
              <w:rPr>
                <w:rFonts w:ascii="Aptos" w:hAnsi="Aptos" w:cstheme="majorHAnsi"/>
                <w:color w:val="FF0000"/>
                <w:sz w:val="22"/>
                <w:szCs w:val="22"/>
                <w:lang w:val="de-DE"/>
              </w:rPr>
            </w:pPr>
            <w:r w:rsidRPr="009C2C8C">
              <w:rPr>
                <w:rFonts w:ascii="Aptos" w:hAnsi="Aptos" w:cstheme="majorHAnsi"/>
                <w:color w:val="FF0000"/>
                <w:sz w:val="22"/>
                <w:szCs w:val="22"/>
                <w:lang w:val="de-DE"/>
              </w:rPr>
              <w:t xml:space="preserve">an allen projektrelevanten Sitzungen teilzunehmen und mitzuarbeiten, </w:t>
            </w:r>
          </w:p>
        </w:tc>
        <w:tc>
          <w:tcPr>
            <w:tcW w:w="426" w:type="dxa"/>
          </w:tcPr>
          <w:p w14:paraId="33AB6901" w14:textId="77777777" w:rsidR="007230B5" w:rsidRPr="009C2C8C" w:rsidRDefault="007230B5" w:rsidP="00724BEC">
            <w:pPr>
              <w:widowControl w:val="0"/>
              <w:rPr>
                <w:rFonts w:ascii="Aptos" w:hAnsi="Aptos" w:cstheme="majorHAnsi"/>
                <w:color w:val="FF0000"/>
                <w:sz w:val="22"/>
                <w:szCs w:val="22"/>
                <w:lang w:val="de-DE"/>
              </w:rPr>
            </w:pPr>
          </w:p>
        </w:tc>
        <w:tc>
          <w:tcPr>
            <w:tcW w:w="4384" w:type="dxa"/>
            <w:gridSpan w:val="4"/>
          </w:tcPr>
          <w:p w14:paraId="51E81850" w14:textId="77777777" w:rsidR="007230B5" w:rsidRPr="009C2C8C" w:rsidRDefault="007230B5" w:rsidP="00724BEC">
            <w:pPr>
              <w:widowControl w:val="0"/>
              <w:numPr>
                <w:ilvl w:val="0"/>
                <w:numId w:val="74"/>
              </w:numPr>
              <w:ind w:left="426" w:hanging="426"/>
              <w:jc w:val="both"/>
              <w:rPr>
                <w:rFonts w:ascii="Aptos" w:hAnsi="Aptos" w:cstheme="majorHAnsi"/>
                <w:color w:val="FF0000"/>
                <w:sz w:val="22"/>
                <w:szCs w:val="22"/>
                <w:lang w:val="it-IT"/>
              </w:rPr>
            </w:pPr>
            <w:r w:rsidRPr="009C2C8C">
              <w:rPr>
                <w:rFonts w:ascii="Aptos" w:hAnsi="Aptos" w:cstheme="majorHAnsi"/>
                <w:color w:val="FF0000"/>
                <w:sz w:val="22"/>
                <w:szCs w:val="22"/>
                <w:lang w:val="it-IT"/>
              </w:rPr>
              <w:t>partecipare e collaborare in tutte le riunioni pertinenti con il progetto;</w:t>
            </w:r>
          </w:p>
        </w:tc>
      </w:tr>
      <w:tr w:rsidR="007230B5" w:rsidRPr="009C2C8C" w14:paraId="053BA23E" w14:textId="77777777" w:rsidTr="60C72650">
        <w:trPr>
          <w:gridBefore w:val="1"/>
          <w:gridAfter w:val="1"/>
          <w:wBefore w:w="12" w:type="dxa"/>
          <w:wAfter w:w="12" w:type="dxa"/>
        </w:trPr>
        <w:tc>
          <w:tcPr>
            <w:tcW w:w="4536" w:type="dxa"/>
            <w:gridSpan w:val="5"/>
          </w:tcPr>
          <w:p w14:paraId="370E0182" w14:textId="77777777" w:rsidR="007230B5" w:rsidRPr="009C2C8C" w:rsidRDefault="007230B5" w:rsidP="00724BEC">
            <w:pPr>
              <w:widowControl w:val="0"/>
              <w:ind w:left="360"/>
              <w:jc w:val="both"/>
              <w:rPr>
                <w:rFonts w:ascii="Aptos" w:hAnsi="Aptos" w:cstheme="majorHAnsi"/>
                <w:color w:val="FF0000"/>
                <w:sz w:val="22"/>
                <w:szCs w:val="22"/>
                <w:lang w:val="it-IT"/>
              </w:rPr>
            </w:pPr>
          </w:p>
        </w:tc>
        <w:tc>
          <w:tcPr>
            <w:tcW w:w="426" w:type="dxa"/>
          </w:tcPr>
          <w:p w14:paraId="2F5CB2BE" w14:textId="77777777" w:rsidR="007230B5" w:rsidRPr="009C2C8C" w:rsidRDefault="007230B5" w:rsidP="00724BEC">
            <w:pPr>
              <w:widowControl w:val="0"/>
              <w:rPr>
                <w:rFonts w:ascii="Aptos" w:hAnsi="Aptos" w:cstheme="majorHAnsi"/>
                <w:color w:val="FF0000"/>
                <w:sz w:val="22"/>
                <w:szCs w:val="22"/>
                <w:lang w:val="it-IT"/>
              </w:rPr>
            </w:pPr>
          </w:p>
        </w:tc>
        <w:tc>
          <w:tcPr>
            <w:tcW w:w="4384" w:type="dxa"/>
            <w:gridSpan w:val="4"/>
          </w:tcPr>
          <w:p w14:paraId="1241E6B0" w14:textId="77777777" w:rsidR="007230B5" w:rsidRPr="009C2C8C" w:rsidRDefault="007230B5" w:rsidP="00724BEC">
            <w:pPr>
              <w:widowControl w:val="0"/>
              <w:ind w:left="426"/>
              <w:jc w:val="both"/>
              <w:rPr>
                <w:rFonts w:ascii="Aptos" w:hAnsi="Aptos" w:cstheme="majorHAnsi"/>
                <w:color w:val="FF0000"/>
                <w:sz w:val="22"/>
                <w:szCs w:val="22"/>
                <w:lang w:val="it-IT"/>
              </w:rPr>
            </w:pPr>
          </w:p>
        </w:tc>
      </w:tr>
      <w:tr w:rsidR="007230B5" w:rsidRPr="009C2C8C" w14:paraId="47E62E89" w14:textId="77777777" w:rsidTr="60C72650">
        <w:trPr>
          <w:gridBefore w:val="1"/>
          <w:gridAfter w:val="1"/>
          <w:wBefore w:w="12" w:type="dxa"/>
          <w:wAfter w:w="12" w:type="dxa"/>
        </w:trPr>
        <w:tc>
          <w:tcPr>
            <w:tcW w:w="4536" w:type="dxa"/>
            <w:gridSpan w:val="5"/>
          </w:tcPr>
          <w:p w14:paraId="5BCBCFC1" w14:textId="77777777" w:rsidR="007230B5" w:rsidRPr="009C2C8C" w:rsidRDefault="007230B5" w:rsidP="00724BEC">
            <w:pPr>
              <w:widowControl w:val="0"/>
              <w:numPr>
                <w:ilvl w:val="1"/>
                <w:numId w:val="75"/>
              </w:numPr>
              <w:contextualSpacing/>
              <w:jc w:val="both"/>
              <w:rPr>
                <w:rFonts w:ascii="Aptos" w:hAnsi="Aptos" w:cstheme="majorHAnsi"/>
                <w:noProof w:val="0"/>
                <w:color w:val="FF0000"/>
                <w:sz w:val="22"/>
                <w:szCs w:val="22"/>
                <w:lang w:val="de-DE"/>
              </w:rPr>
            </w:pPr>
            <w:r w:rsidRPr="009C2C8C">
              <w:rPr>
                <w:rFonts w:ascii="Aptos" w:hAnsi="Aptos" w:cstheme="majorHAnsi"/>
                <w:noProof w:val="0"/>
                <w:color w:val="FF0000"/>
                <w:sz w:val="22"/>
                <w:szCs w:val="22"/>
                <w:lang w:val="de-DE"/>
              </w:rPr>
              <w:t>vor Baubeginn festzustellen, dass:</w:t>
            </w:r>
          </w:p>
          <w:p w14:paraId="34EE17E6" w14:textId="77777777" w:rsidR="007230B5" w:rsidRPr="009C2C8C" w:rsidRDefault="007230B5" w:rsidP="00724BEC">
            <w:pPr>
              <w:pStyle w:val="Paragrafoelenco"/>
              <w:widowControl w:val="0"/>
              <w:numPr>
                <w:ilvl w:val="0"/>
                <w:numId w:val="55"/>
              </w:numPr>
              <w:ind w:left="722" w:hanging="283"/>
              <w:jc w:val="both"/>
              <w:rPr>
                <w:rFonts w:ascii="Aptos" w:hAnsi="Aptos" w:cstheme="majorHAnsi"/>
                <w:noProof w:val="0"/>
                <w:color w:val="FF0000"/>
                <w:sz w:val="22"/>
                <w:szCs w:val="22"/>
                <w:lang w:val="de-DE"/>
              </w:rPr>
            </w:pPr>
            <w:r w:rsidRPr="009C2C8C">
              <w:rPr>
                <w:rFonts w:ascii="Aptos" w:hAnsi="Aptos" w:cstheme="majorHAnsi"/>
                <w:noProof w:val="0"/>
                <w:color w:val="FF0000"/>
                <w:sz w:val="22"/>
                <w:szCs w:val="22"/>
                <w:lang w:val="de-DE"/>
              </w:rPr>
              <w:t>eine eventuelle Beeinträchtigung von Gebäuden etc. durch die Bauausführung geprüft und die erforderliche Beweissicherung erfolgt ist,</w:t>
            </w:r>
          </w:p>
          <w:p w14:paraId="2D17A4E7" w14:textId="77777777" w:rsidR="007230B5" w:rsidRPr="009C2C8C" w:rsidRDefault="007230B5" w:rsidP="00724BEC">
            <w:pPr>
              <w:pStyle w:val="Paragrafoelenco"/>
              <w:widowControl w:val="0"/>
              <w:numPr>
                <w:ilvl w:val="0"/>
                <w:numId w:val="55"/>
              </w:numPr>
              <w:ind w:left="722" w:hanging="283"/>
              <w:jc w:val="both"/>
              <w:rPr>
                <w:rFonts w:ascii="Aptos" w:hAnsi="Aptos" w:cstheme="majorHAnsi"/>
                <w:noProof w:val="0"/>
                <w:color w:val="FF0000"/>
                <w:sz w:val="22"/>
                <w:szCs w:val="22"/>
                <w:lang w:val="de-DE"/>
              </w:rPr>
            </w:pPr>
            <w:r w:rsidRPr="009C2C8C">
              <w:rPr>
                <w:rFonts w:ascii="Aptos" w:hAnsi="Aptos" w:cstheme="majorHAnsi"/>
                <w:noProof w:val="0"/>
                <w:color w:val="FF0000"/>
                <w:sz w:val="22"/>
                <w:szCs w:val="22"/>
                <w:lang w:val="de-DE"/>
              </w:rPr>
              <w:t>sämtliche Versorgungsleitungen (Strom, Telefon, Gas, Wasser und Abwasser) mit den Versorgungsunternehmen erhoben worden sind,</w:t>
            </w:r>
          </w:p>
          <w:p w14:paraId="7F1DFD4B" w14:textId="77777777" w:rsidR="007230B5" w:rsidRPr="009C2C8C" w:rsidRDefault="007230B5" w:rsidP="00724BEC">
            <w:pPr>
              <w:pStyle w:val="Paragrafoelenco"/>
              <w:widowControl w:val="0"/>
              <w:numPr>
                <w:ilvl w:val="0"/>
                <w:numId w:val="55"/>
              </w:numPr>
              <w:ind w:left="722" w:hanging="283"/>
              <w:jc w:val="both"/>
              <w:rPr>
                <w:rFonts w:ascii="Aptos" w:hAnsi="Aptos" w:cstheme="majorHAnsi"/>
                <w:color w:val="FF0000"/>
                <w:sz w:val="22"/>
                <w:szCs w:val="22"/>
                <w:lang w:val="de-DE"/>
              </w:rPr>
            </w:pPr>
            <w:r w:rsidRPr="009C2C8C">
              <w:rPr>
                <w:rFonts w:ascii="Aptos" w:hAnsi="Aptos" w:cstheme="majorHAnsi"/>
                <w:color w:val="FF0000"/>
                <w:sz w:val="22"/>
                <w:szCs w:val="22"/>
                <w:lang w:val="de-DE"/>
              </w:rPr>
              <w:t>die freie Zugänglichkeit der von den Bauarbeiten betroffenen Liegenschaften gegeben ist.</w:t>
            </w:r>
          </w:p>
          <w:p w14:paraId="3C8B1C1C" w14:textId="77777777" w:rsidR="007230B5" w:rsidRPr="009C2C8C" w:rsidRDefault="007230B5" w:rsidP="00724BEC">
            <w:pPr>
              <w:pStyle w:val="Rientrocorpodeltesto"/>
              <w:widowControl w:val="0"/>
              <w:tabs>
                <w:tab w:val="left" w:pos="8496"/>
              </w:tabs>
              <w:spacing w:after="0"/>
              <w:ind w:left="439"/>
              <w:jc w:val="both"/>
              <w:rPr>
                <w:rFonts w:ascii="Aptos" w:hAnsi="Aptos" w:cstheme="majorHAnsi"/>
                <w:color w:val="FF0000"/>
                <w:sz w:val="22"/>
                <w:szCs w:val="22"/>
                <w:lang w:val="de-DE"/>
              </w:rPr>
            </w:pPr>
            <w:r w:rsidRPr="009C2C8C">
              <w:rPr>
                <w:rFonts w:ascii="Aptos" w:hAnsi="Aptos" w:cstheme="majorHAnsi"/>
                <w:color w:val="FF0000"/>
                <w:sz w:val="22"/>
                <w:szCs w:val="22"/>
                <w:lang w:val="de-DE"/>
              </w:rPr>
              <w:t>Zudem müssen die Protokolle über die Feststellung der durch höhere Gewalt entstandenen Schäden unverzüglich erstellt werden;</w:t>
            </w:r>
          </w:p>
        </w:tc>
        <w:tc>
          <w:tcPr>
            <w:tcW w:w="426" w:type="dxa"/>
          </w:tcPr>
          <w:p w14:paraId="3FC22D5F" w14:textId="77777777" w:rsidR="007230B5" w:rsidRPr="009C2C8C" w:rsidRDefault="007230B5" w:rsidP="00724BEC">
            <w:pPr>
              <w:widowControl w:val="0"/>
              <w:rPr>
                <w:rFonts w:ascii="Aptos" w:hAnsi="Aptos" w:cstheme="majorHAnsi"/>
                <w:color w:val="FF0000"/>
                <w:sz w:val="22"/>
                <w:szCs w:val="22"/>
                <w:lang w:val="de-DE"/>
              </w:rPr>
            </w:pPr>
          </w:p>
        </w:tc>
        <w:tc>
          <w:tcPr>
            <w:tcW w:w="4384" w:type="dxa"/>
            <w:gridSpan w:val="4"/>
          </w:tcPr>
          <w:p w14:paraId="17536F21" w14:textId="77777777" w:rsidR="007230B5" w:rsidRPr="009C2C8C" w:rsidRDefault="007230B5" w:rsidP="00724BEC">
            <w:pPr>
              <w:widowControl w:val="0"/>
              <w:numPr>
                <w:ilvl w:val="0"/>
                <w:numId w:val="74"/>
              </w:numPr>
              <w:ind w:left="426" w:hanging="426"/>
              <w:jc w:val="both"/>
              <w:rPr>
                <w:rFonts w:ascii="Aptos" w:hAnsi="Aptos" w:cstheme="majorHAnsi"/>
                <w:color w:val="FF0000"/>
                <w:sz w:val="22"/>
                <w:szCs w:val="22"/>
                <w:lang w:val="it-IT"/>
              </w:rPr>
            </w:pPr>
            <w:r w:rsidRPr="009C2C8C">
              <w:rPr>
                <w:rFonts w:ascii="Aptos" w:hAnsi="Aptos" w:cstheme="majorHAnsi"/>
                <w:color w:val="FF0000"/>
                <w:sz w:val="22"/>
                <w:szCs w:val="22"/>
                <w:lang w:val="it-IT"/>
              </w:rPr>
              <w:t>prima dell’inizio dei lavori, di accertare:</w:t>
            </w:r>
          </w:p>
          <w:p w14:paraId="76DB01C1" w14:textId="51D513E7" w:rsidR="007230B5" w:rsidRPr="009C2C8C" w:rsidRDefault="007230B5" w:rsidP="00724BEC">
            <w:pPr>
              <w:pStyle w:val="Paragrafoelenco"/>
              <w:widowControl w:val="0"/>
              <w:numPr>
                <w:ilvl w:val="0"/>
                <w:numId w:val="55"/>
              </w:numPr>
              <w:ind w:left="722" w:hanging="283"/>
              <w:jc w:val="both"/>
              <w:rPr>
                <w:rFonts w:ascii="Aptos" w:hAnsi="Aptos" w:cstheme="majorHAnsi"/>
                <w:color w:val="FF0000"/>
                <w:sz w:val="22"/>
                <w:szCs w:val="22"/>
                <w:lang w:val="it-IT"/>
              </w:rPr>
            </w:pPr>
            <w:r w:rsidRPr="009C2C8C">
              <w:rPr>
                <w:rFonts w:ascii="Aptos" w:hAnsi="Aptos" w:cstheme="majorHAnsi"/>
                <w:color w:val="FF0000"/>
                <w:sz w:val="22"/>
                <w:szCs w:val="22"/>
                <w:lang w:val="it-IT"/>
              </w:rPr>
              <w:t>se sono stati valutati eventuali danni che gli interventi possono produrre agli edifici ecc. e se sono stati condotti i relativi accertamenti proba</w:t>
            </w:r>
            <w:r w:rsidRPr="009C2C8C">
              <w:rPr>
                <w:rFonts w:ascii="Aptos" w:hAnsi="Aptos" w:cstheme="majorHAnsi"/>
                <w:color w:val="FF0000"/>
                <w:sz w:val="22"/>
                <w:szCs w:val="22"/>
                <w:lang w:val="it-IT"/>
              </w:rPr>
              <w:softHyphen/>
              <w:t>tori;</w:t>
            </w:r>
          </w:p>
          <w:p w14:paraId="4ADF2EDE" w14:textId="44032309" w:rsidR="007230B5" w:rsidRPr="009C2C8C" w:rsidRDefault="007230B5" w:rsidP="00724BEC">
            <w:pPr>
              <w:pStyle w:val="Paragrafoelenco"/>
              <w:widowControl w:val="0"/>
              <w:numPr>
                <w:ilvl w:val="0"/>
                <w:numId w:val="55"/>
              </w:numPr>
              <w:ind w:left="722" w:hanging="283"/>
              <w:jc w:val="both"/>
              <w:rPr>
                <w:rFonts w:ascii="Aptos" w:hAnsi="Aptos" w:cstheme="majorHAnsi"/>
                <w:color w:val="FF0000"/>
                <w:sz w:val="22"/>
                <w:szCs w:val="22"/>
                <w:lang w:val="it-IT"/>
              </w:rPr>
            </w:pPr>
            <w:r w:rsidRPr="009C2C8C">
              <w:rPr>
                <w:rFonts w:ascii="Aptos" w:hAnsi="Aptos" w:cstheme="majorHAnsi"/>
                <w:color w:val="FF0000"/>
                <w:sz w:val="22"/>
                <w:szCs w:val="22"/>
                <w:lang w:val="it-IT"/>
              </w:rPr>
              <w:t>se sono state censite congiuntamente alle aziende erogatrici tutte le linee di servizi esistenti, quali linee elettriche e telefoniche, tubazioni dell’acqua e del gas, canalizzazioni;</w:t>
            </w:r>
          </w:p>
          <w:p w14:paraId="6F15C7E6" w14:textId="4763ED41" w:rsidR="007230B5" w:rsidRPr="009C2C8C" w:rsidRDefault="007230B5" w:rsidP="00724BEC">
            <w:pPr>
              <w:pStyle w:val="Paragrafoelenco"/>
              <w:widowControl w:val="0"/>
              <w:numPr>
                <w:ilvl w:val="0"/>
                <w:numId w:val="55"/>
              </w:numPr>
              <w:ind w:left="722" w:hanging="283"/>
              <w:jc w:val="both"/>
              <w:rPr>
                <w:rFonts w:ascii="Aptos" w:hAnsi="Aptos" w:cstheme="majorHAnsi"/>
                <w:color w:val="FF0000"/>
                <w:sz w:val="22"/>
                <w:szCs w:val="22"/>
                <w:lang w:val="it-IT"/>
              </w:rPr>
            </w:pPr>
            <w:r w:rsidRPr="009C2C8C">
              <w:rPr>
                <w:rFonts w:ascii="Aptos" w:hAnsi="Aptos" w:cstheme="majorHAnsi"/>
                <w:color w:val="FF0000"/>
                <w:sz w:val="22"/>
                <w:szCs w:val="22"/>
                <w:lang w:val="it-IT"/>
              </w:rPr>
              <w:t>se è assicurata la piena accessibilità degli immobili interessati ai lavori.</w:t>
            </w:r>
          </w:p>
          <w:p w14:paraId="31A2A6CF" w14:textId="77777777" w:rsidR="007230B5" w:rsidRPr="009C2C8C" w:rsidRDefault="007230B5" w:rsidP="00724BEC">
            <w:pPr>
              <w:widowControl w:val="0"/>
              <w:ind w:left="426"/>
              <w:jc w:val="both"/>
              <w:rPr>
                <w:rFonts w:ascii="Aptos" w:hAnsi="Aptos" w:cstheme="majorHAnsi"/>
                <w:color w:val="FF0000"/>
                <w:sz w:val="22"/>
                <w:szCs w:val="22"/>
                <w:lang w:val="it-IT"/>
              </w:rPr>
            </w:pPr>
            <w:r w:rsidRPr="009C2C8C">
              <w:rPr>
                <w:rFonts w:ascii="Aptos" w:hAnsi="Aptos" w:cstheme="majorHAnsi"/>
                <w:color w:val="FF0000"/>
                <w:sz w:val="22"/>
                <w:szCs w:val="22"/>
                <w:lang w:val="it-IT"/>
              </w:rPr>
              <w:t>Inoltre deve redigere immediatamente i verbali di constatazione dei danni occorsi per cause di forza maggiore;</w:t>
            </w:r>
          </w:p>
        </w:tc>
      </w:tr>
      <w:tr w:rsidR="007230B5" w:rsidRPr="009C2C8C" w14:paraId="0A2EED3F" w14:textId="77777777" w:rsidTr="60C72650">
        <w:trPr>
          <w:gridBefore w:val="1"/>
          <w:gridAfter w:val="1"/>
          <w:wBefore w:w="12" w:type="dxa"/>
          <w:wAfter w:w="12" w:type="dxa"/>
        </w:trPr>
        <w:tc>
          <w:tcPr>
            <w:tcW w:w="4536" w:type="dxa"/>
            <w:gridSpan w:val="5"/>
          </w:tcPr>
          <w:p w14:paraId="649427B7" w14:textId="77777777" w:rsidR="007230B5" w:rsidRPr="009C2C8C" w:rsidRDefault="007230B5" w:rsidP="00724BEC">
            <w:pPr>
              <w:widowControl w:val="0"/>
              <w:ind w:left="360"/>
              <w:jc w:val="both"/>
              <w:rPr>
                <w:rFonts w:ascii="Aptos" w:hAnsi="Aptos" w:cstheme="majorHAnsi"/>
                <w:color w:val="FF0000"/>
                <w:sz w:val="22"/>
                <w:szCs w:val="22"/>
                <w:lang w:val="it-IT"/>
              </w:rPr>
            </w:pPr>
          </w:p>
        </w:tc>
        <w:tc>
          <w:tcPr>
            <w:tcW w:w="426" w:type="dxa"/>
          </w:tcPr>
          <w:p w14:paraId="22C4918A" w14:textId="77777777" w:rsidR="007230B5" w:rsidRPr="009C2C8C" w:rsidRDefault="007230B5" w:rsidP="00724BEC">
            <w:pPr>
              <w:widowControl w:val="0"/>
              <w:rPr>
                <w:rFonts w:ascii="Aptos" w:hAnsi="Aptos" w:cstheme="majorHAnsi"/>
                <w:color w:val="FF0000"/>
                <w:sz w:val="22"/>
                <w:szCs w:val="22"/>
                <w:lang w:val="it-IT"/>
              </w:rPr>
            </w:pPr>
          </w:p>
        </w:tc>
        <w:tc>
          <w:tcPr>
            <w:tcW w:w="4384" w:type="dxa"/>
            <w:gridSpan w:val="4"/>
          </w:tcPr>
          <w:p w14:paraId="6A1030D9" w14:textId="77777777" w:rsidR="007230B5" w:rsidRPr="009C2C8C" w:rsidRDefault="007230B5" w:rsidP="00724BEC">
            <w:pPr>
              <w:widowControl w:val="0"/>
              <w:ind w:left="426"/>
              <w:jc w:val="both"/>
              <w:rPr>
                <w:rFonts w:ascii="Aptos" w:hAnsi="Aptos" w:cstheme="majorHAnsi"/>
                <w:color w:val="FF0000"/>
                <w:sz w:val="22"/>
                <w:szCs w:val="22"/>
                <w:lang w:val="it-IT"/>
              </w:rPr>
            </w:pPr>
          </w:p>
        </w:tc>
      </w:tr>
      <w:tr w:rsidR="007230B5" w:rsidRPr="009C2C8C" w14:paraId="561F1CD3" w14:textId="77777777" w:rsidTr="60C72650">
        <w:trPr>
          <w:gridBefore w:val="1"/>
          <w:gridAfter w:val="1"/>
          <w:wBefore w:w="12" w:type="dxa"/>
          <w:wAfter w:w="12" w:type="dxa"/>
        </w:trPr>
        <w:tc>
          <w:tcPr>
            <w:tcW w:w="4536" w:type="dxa"/>
            <w:gridSpan w:val="5"/>
          </w:tcPr>
          <w:p w14:paraId="45503964" w14:textId="77777777" w:rsidR="007230B5" w:rsidRPr="009C2C8C" w:rsidRDefault="007230B5" w:rsidP="00724BEC">
            <w:pPr>
              <w:widowControl w:val="0"/>
              <w:numPr>
                <w:ilvl w:val="1"/>
                <w:numId w:val="75"/>
              </w:numPr>
              <w:contextualSpacing/>
              <w:jc w:val="both"/>
              <w:rPr>
                <w:rFonts w:ascii="Aptos" w:hAnsi="Aptos" w:cstheme="majorHAnsi"/>
                <w:noProof w:val="0"/>
                <w:color w:val="FF0000"/>
                <w:sz w:val="22"/>
                <w:szCs w:val="22"/>
                <w:lang w:val="de-DE"/>
              </w:rPr>
            </w:pPr>
            <w:r w:rsidRPr="009C2C8C">
              <w:rPr>
                <w:rFonts w:ascii="Aptos" w:hAnsi="Aptos" w:cstheme="majorHAnsi"/>
                <w:color w:val="FF0000"/>
                <w:sz w:val="22"/>
                <w:szCs w:val="22"/>
                <w:lang w:val="de-DE"/>
              </w:rPr>
              <w:t>die notwendigen baulichen Unterlagen für die künftigen Nutzer bereitzustellen, wie zum Beispiel:</w:t>
            </w:r>
          </w:p>
          <w:p w14:paraId="31B69150" w14:textId="77777777" w:rsidR="007230B5" w:rsidRPr="009C2C8C" w:rsidRDefault="007230B5" w:rsidP="00724BEC">
            <w:pPr>
              <w:pStyle w:val="Paragrafoelenco"/>
              <w:widowControl w:val="0"/>
              <w:numPr>
                <w:ilvl w:val="0"/>
                <w:numId w:val="55"/>
              </w:numPr>
              <w:ind w:left="722" w:hanging="283"/>
              <w:jc w:val="both"/>
              <w:rPr>
                <w:rFonts w:ascii="Aptos" w:hAnsi="Aptos" w:cstheme="majorHAnsi"/>
                <w:noProof w:val="0"/>
                <w:color w:val="FF0000"/>
                <w:sz w:val="22"/>
                <w:szCs w:val="22"/>
                <w:lang w:val="de-DE"/>
              </w:rPr>
            </w:pPr>
            <w:r w:rsidRPr="009C2C8C">
              <w:rPr>
                <w:rFonts w:ascii="Aptos" w:hAnsi="Aptos" w:cstheme="majorHAnsi"/>
                <w:noProof w:val="0"/>
                <w:color w:val="FF0000"/>
                <w:sz w:val="22"/>
                <w:szCs w:val="22"/>
                <w:lang w:val="de-DE"/>
              </w:rPr>
              <w:t>Unterlagen für das Einholen der Benutzungsge</w:t>
            </w:r>
            <w:r w:rsidRPr="009C2C8C">
              <w:rPr>
                <w:rFonts w:ascii="Aptos" w:hAnsi="Aptos" w:cstheme="majorHAnsi"/>
                <w:noProof w:val="0"/>
                <w:color w:val="FF0000"/>
                <w:sz w:val="22"/>
                <w:szCs w:val="22"/>
                <w:lang w:val="de-DE"/>
              </w:rPr>
              <w:softHyphen/>
              <w:t>nehmigung,</w:t>
            </w:r>
          </w:p>
          <w:p w14:paraId="43F177B0" w14:textId="77777777" w:rsidR="007230B5" w:rsidRPr="009C2C8C" w:rsidRDefault="007230B5" w:rsidP="00724BEC">
            <w:pPr>
              <w:pStyle w:val="Paragrafoelenco"/>
              <w:widowControl w:val="0"/>
              <w:numPr>
                <w:ilvl w:val="0"/>
                <w:numId w:val="55"/>
              </w:numPr>
              <w:ind w:left="722" w:hanging="283"/>
              <w:jc w:val="both"/>
              <w:rPr>
                <w:rFonts w:ascii="Aptos" w:hAnsi="Aptos" w:cstheme="majorHAnsi"/>
                <w:noProof w:val="0"/>
                <w:color w:val="FF0000"/>
                <w:sz w:val="22"/>
                <w:szCs w:val="22"/>
                <w:lang w:val="de-DE"/>
              </w:rPr>
            </w:pPr>
            <w:r w:rsidRPr="009C2C8C">
              <w:rPr>
                <w:rFonts w:ascii="Aptos" w:hAnsi="Aptos" w:cstheme="majorHAnsi"/>
                <w:noProof w:val="0"/>
                <w:color w:val="FF0000"/>
                <w:sz w:val="22"/>
                <w:szCs w:val="22"/>
                <w:lang w:val="de-DE"/>
              </w:rPr>
              <w:t>aktualisierte Bestandspläne des ausgeführten Bauvorhabens (+ CD-ROM),</w:t>
            </w:r>
          </w:p>
          <w:p w14:paraId="21897BAC" w14:textId="77777777" w:rsidR="007230B5" w:rsidRPr="009C2C8C" w:rsidRDefault="007230B5" w:rsidP="00724BEC">
            <w:pPr>
              <w:pStyle w:val="Paragrafoelenco"/>
              <w:widowControl w:val="0"/>
              <w:numPr>
                <w:ilvl w:val="0"/>
                <w:numId w:val="55"/>
              </w:numPr>
              <w:ind w:left="722" w:hanging="283"/>
              <w:jc w:val="both"/>
              <w:rPr>
                <w:rFonts w:ascii="Aptos" w:hAnsi="Aptos" w:cstheme="majorHAnsi"/>
                <w:noProof w:val="0"/>
                <w:color w:val="FF0000"/>
                <w:sz w:val="22"/>
                <w:szCs w:val="22"/>
                <w:lang w:val="de-DE"/>
              </w:rPr>
            </w:pPr>
            <w:r w:rsidRPr="009C2C8C">
              <w:rPr>
                <w:rFonts w:ascii="Aptos" w:hAnsi="Aptos" w:cstheme="majorHAnsi"/>
                <w:noProof w:val="0"/>
                <w:color w:val="FF0000"/>
                <w:sz w:val="22"/>
                <w:szCs w:val="22"/>
                <w:lang w:val="de-DE"/>
              </w:rPr>
              <w:t>technische Unterlagen der Anlagen,</w:t>
            </w:r>
          </w:p>
          <w:p w14:paraId="325A3C11" w14:textId="77777777" w:rsidR="007230B5" w:rsidRPr="009C2C8C" w:rsidRDefault="007230B5" w:rsidP="00724BEC">
            <w:pPr>
              <w:pStyle w:val="Paragrafoelenco"/>
              <w:widowControl w:val="0"/>
              <w:numPr>
                <w:ilvl w:val="0"/>
                <w:numId w:val="55"/>
              </w:numPr>
              <w:ind w:left="722" w:hanging="283"/>
              <w:jc w:val="both"/>
              <w:rPr>
                <w:rFonts w:ascii="Aptos" w:hAnsi="Aptos" w:cstheme="majorHAnsi"/>
                <w:noProof w:val="0"/>
                <w:color w:val="FF0000"/>
                <w:sz w:val="22"/>
                <w:szCs w:val="22"/>
                <w:lang w:val="de-DE"/>
              </w:rPr>
            </w:pPr>
            <w:r w:rsidRPr="009C2C8C">
              <w:rPr>
                <w:rFonts w:ascii="Aptos" w:hAnsi="Aptos" w:cstheme="majorHAnsi"/>
                <w:noProof w:val="0"/>
                <w:color w:val="FF0000"/>
                <w:sz w:val="22"/>
                <w:szCs w:val="22"/>
                <w:lang w:val="de-DE"/>
              </w:rPr>
              <w:t>Betriebs-, Bedienungs- und Wartungsanleitungen,</w:t>
            </w:r>
          </w:p>
          <w:p w14:paraId="4ABF3610" w14:textId="77777777" w:rsidR="007230B5" w:rsidRPr="009C2C8C" w:rsidRDefault="007230B5" w:rsidP="00724BEC">
            <w:pPr>
              <w:pStyle w:val="Paragrafoelenco"/>
              <w:widowControl w:val="0"/>
              <w:numPr>
                <w:ilvl w:val="0"/>
                <w:numId w:val="55"/>
              </w:numPr>
              <w:ind w:left="722" w:hanging="283"/>
              <w:jc w:val="both"/>
              <w:rPr>
                <w:rFonts w:ascii="Aptos" w:hAnsi="Aptos" w:cstheme="majorHAnsi"/>
                <w:noProof w:val="0"/>
                <w:color w:val="FF0000"/>
                <w:sz w:val="22"/>
                <w:szCs w:val="22"/>
                <w:lang w:val="de-DE"/>
              </w:rPr>
            </w:pPr>
            <w:r w:rsidRPr="009C2C8C">
              <w:rPr>
                <w:rFonts w:ascii="Aptos" w:hAnsi="Aptos" w:cstheme="majorHAnsi"/>
                <w:noProof w:val="0"/>
                <w:color w:val="FF0000"/>
                <w:sz w:val="22"/>
                <w:szCs w:val="22"/>
                <w:lang w:val="de-DE"/>
              </w:rPr>
              <w:t>Garantiebescheinigungen, Konformitätsbescheinigungen,</w:t>
            </w:r>
          </w:p>
          <w:p w14:paraId="2489CE25" w14:textId="77777777" w:rsidR="007230B5" w:rsidRPr="009C2C8C" w:rsidRDefault="007230B5" w:rsidP="00724BEC">
            <w:pPr>
              <w:pStyle w:val="Paragrafoelenco"/>
              <w:widowControl w:val="0"/>
              <w:numPr>
                <w:ilvl w:val="0"/>
                <w:numId w:val="55"/>
              </w:numPr>
              <w:ind w:left="722" w:hanging="283"/>
              <w:jc w:val="both"/>
              <w:rPr>
                <w:rFonts w:ascii="Aptos" w:hAnsi="Aptos" w:cstheme="majorHAnsi"/>
                <w:noProof w:val="0"/>
                <w:color w:val="FF0000"/>
                <w:sz w:val="22"/>
                <w:szCs w:val="22"/>
                <w:lang w:val="de-DE"/>
              </w:rPr>
            </w:pPr>
            <w:r w:rsidRPr="009C2C8C">
              <w:rPr>
                <w:rFonts w:ascii="Aptos" w:hAnsi="Aptos" w:cstheme="majorHAnsi"/>
                <w:noProof w:val="0"/>
                <w:color w:val="FF0000"/>
                <w:sz w:val="22"/>
                <w:szCs w:val="22"/>
                <w:lang w:val="de-DE"/>
              </w:rPr>
              <w:t>Unterlagen für Abrechnung und Inventarisierung der Einrichtung und Ausstattung,</w:t>
            </w:r>
          </w:p>
          <w:p w14:paraId="55B61C1C" w14:textId="77777777" w:rsidR="007230B5" w:rsidRPr="009C2C8C" w:rsidRDefault="007230B5" w:rsidP="00724BEC">
            <w:pPr>
              <w:pStyle w:val="Paragrafoelenco"/>
              <w:widowControl w:val="0"/>
              <w:numPr>
                <w:ilvl w:val="0"/>
                <w:numId w:val="55"/>
              </w:numPr>
              <w:ind w:left="722" w:hanging="283"/>
              <w:jc w:val="both"/>
              <w:rPr>
                <w:rFonts w:ascii="Aptos" w:hAnsi="Aptos" w:cstheme="majorHAnsi"/>
                <w:noProof w:val="0"/>
                <w:color w:val="FF0000"/>
                <w:sz w:val="22"/>
                <w:szCs w:val="22"/>
                <w:lang w:val="de-DE"/>
              </w:rPr>
            </w:pPr>
            <w:r w:rsidRPr="009C2C8C">
              <w:rPr>
                <w:rFonts w:ascii="Aptos" w:hAnsi="Aptos" w:cstheme="majorHAnsi"/>
                <w:noProof w:val="0"/>
                <w:color w:val="FF0000"/>
                <w:sz w:val="22"/>
                <w:szCs w:val="22"/>
                <w:lang w:val="de-DE"/>
              </w:rPr>
              <w:t>Endabrechnungen und Ausstellung der Bescheinigung über die ordnungsgemäße Ausführung der Arbeiten/Lieferungen,</w:t>
            </w:r>
          </w:p>
          <w:p w14:paraId="466140A1" w14:textId="77777777" w:rsidR="007230B5" w:rsidRPr="009C2C8C" w:rsidRDefault="007230B5" w:rsidP="00724BEC">
            <w:pPr>
              <w:pStyle w:val="Paragrafoelenco"/>
              <w:widowControl w:val="0"/>
              <w:numPr>
                <w:ilvl w:val="0"/>
                <w:numId w:val="55"/>
              </w:numPr>
              <w:ind w:left="722" w:hanging="283"/>
              <w:jc w:val="both"/>
              <w:rPr>
                <w:rFonts w:ascii="Aptos" w:hAnsi="Aptos" w:cstheme="majorHAnsi"/>
                <w:noProof w:val="0"/>
                <w:color w:val="FF0000"/>
                <w:sz w:val="22"/>
                <w:szCs w:val="22"/>
                <w:lang w:val="de-DE"/>
              </w:rPr>
            </w:pPr>
            <w:r w:rsidRPr="009C2C8C">
              <w:rPr>
                <w:rFonts w:ascii="Aptos" w:hAnsi="Aptos" w:cstheme="majorHAnsi"/>
                <w:noProof w:val="0"/>
                <w:color w:val="FF0000"/>
                <w:sz w:val="22"/>
                <w:szCs w:val="22"/>
                <w:lang w:val="de-DE"/>
              </w:rPr>
              <w:t>Mitarbeit und Beratung bei Erstellung des Plans über die Betriebsaufnahme, Organisation der Betriebsaufnahme, Information und Schulung des Personals</w:t>
            </w:r>
            <w:r w:rsidRPr="009C2C8C">
              <w:rPr>
                <w:rFonts w:ascii="Aptos" w:hAnsi="Aptos" w:cstheme="majorHAnsi"/>
                <w:color w:val="FF0000"/>
                <w:sz w:val="22"/>
                <w:szCs w:val="22"/>
                <w:lang w:val="de-DE"/>
              </w:rPr>
              <w:t>,</w:t>
            </w:r>
          </w:p>
        </w:tc>
        <w:tc>
          <w:tcPr>
            <w:tcW w:w="426" w:type="dxa"/>
          </w:tcPr>
          <w:p w14:paraId="1BF92DE4" w14:textId="77777777" w:rsidR="007230B5" w:rsidRPr="009C2C8C" w:rsidRDefault="007230B5" w:rsidP="00724BEC">
            <w:pPr>
              <w:widowControl w:val="0"/>
              <w:rPr>
                <w:rFonts w:ascii="Aptos" w:hAnsi="Aptos" w:cstheme="majorHAnsi"/>
                <w:color w:val="FF0000"/>
                <w:sz w:val="22"/>
                <w:szCs w:val="22"/>
                <w:lang w:val="de-DE"/>
              </w:rPr>
            </w:pPr>
          </w:p>
        </w:tc>
        <w:tc>
          <w:tcPr>
            <w:tcW w:w="4384" w:type="dxa"/>
            <w:gridSpan w:val="4"/>
          </w:tcPr>
          <w:p w14:paraId="41624FA8" w14:textId="77777777" w:rsidR="007230B5" w:rsidRPr="009C2C8C" w:rsidRDefault="007230B5" w:rsidP="00724BEC">
            <w:pPr>
              <w:widowControl w:val="0"/>
              <w:numPr>
                <w:ilvl w:val="0"/>
                <w:numId w:val="74"/>
              </w:numPr>
              <w:ind w:left="426" w:hanging="426"/>
              <w:jc w:val="both"/>
              <w:rPr>
                <w:rFonts w:ascii="Aptos" w:hAnsi="Aptos" w:cstheme="majorHAnsi"/>
                <w:color w:val="FF0000"/>
                <w:sz w:val="22"/>
                <w:szCs w:val="22"/>
                <w:lang w:val="it-IT"/>
              </w:rPr>
            </w:pPr>
            <w:r w:rsidRPr="009C2C8C">
              <w:rPr>
                <w:rFonts w:ascii="Aptos" w:hAnsi="Aptos" w:cstheme="majorHAnsi"/>
                <w:color w:val="FF0000"/>
                <w:sz w:val="22"/>
                <w:szCs w:val="22"/>
                <w:lang w:val="it-IT"/>
              </w:rPr>
              <w:t>predisporre la necessaria documentazione tecnica per i futuri utenti</w:t>
            </w:r>
          </w:p>
          <w:p w14:paraId="7396B2F9" w14:textId="77777777" w:rsidR="007230B5" w:rsidRPr="009C2C8C" w:rsidRDefault="007230B5" w:rsidP="00724BEC">
            <w:pPr>
              <w:widowControl w:val="0"/>
              <w:ind w:left="425"/>
              <w:jc w:val="both"/>
              <w:rPr>
                <w:rFonts w:ascii="Aptos" w:hAnsi="Aptos" w:cstheme="majorHAnsi"/>
                <w:color w:val="FF0000"/>
                <w:sz w:val="22"/>
                <w:szCs w:val="22"/>
              </w:rPr>
            </w:pPr>
            <w:r w:rsidRPr="009C2C8C">
              <w:rPr>
                <w:rFonts w:ascii="Aptos" w:hAnsi="Aptos" w:cstheme="majorHAnsi"/>
                <w:color w:val="FF0000"/>
                <w:sz w:val="22"/>
                <w:szCs w:val="22"/>
              </w:rPr>
              <w:t>come per esempio:</w:t>
            </w:r>
          </w:p>
          <w:p w14:paraId="775CFD94" w14:textId="77777777" w:rsidR="007230B5" w:rsidRPr="009C2C8C" w:rsidRDefault="007230B5" w:rsidP="00724BEC">
            <w:pPr>
              <w:pStyle w:val="Paragrafoelenco"/>
              <w:widowControl w:val="0"/>
              <w:numPr>
                <w:ilvl w:val="0"/>
                <w:numId w:val="55"/>
              </w:numPr>
              <w:ind w:left="722" w:hanging="283"/>
              <w:jc w:val="both"/>
              <w:rPr>
                <w:rFonts w:ascii="Aptos" w:hAnsi="Aptos" w:cstheme="majorHAnsi"/>
                <w:color w:val="FF0000"/>
                <w:sz w:val="22"/>
                <w:szCs w:val="22"/>
                <w:lang w:val="it-IT"/>
              </w:rPr>
            </w:pPr>
            <w:r w:rsidRPr="009C2C8C">
              <w:rPr>
                <w:rFonts w:ascii="Aptos" w:hAnsi="Aptos" w:cstheme="majorHAnsi"/>
                <w:color w:val="FF0000"/>
                <w:sz w:val="22"/>
                <w:szCs w:val="22"/>
                <w:lang w:val="it-IT"/>
              </w:rPr>
              <w:t>documenti per il rilascio della licenza d’uso;</w:t>
            </w:r>
          </w:p>
          <w:p w14:paraId="4579122C" w14:textId="77777777" w:rsidR="007230B5" w:rsidRPr="009C2C8C" w:rsidRDefault="007230B5" w:rsidP="00724BEC">
            <w:pPr>
              <w:pStyle w:val="Paragrafoelenco"/>
              <w:widowControl w:val="0"/>
              <w:numPr>
                <w:ilvl w:val="0"/>
                <w:numId w:val="55"/>
              </w:numPr>
              <w:ind w:left="722" w:hanging="283"/>
              <w:jc w:val="both"/>
              <w:rPr>
                <w:rFonts w:ascii="Aptos" w:hAnsi="Aptos" w:cstheme="majorHAnsi"/>
                <w:color w:val="FF0000"/>
                <w:sz w:val="22"/>
                <w:szCs w:val="22"/>
                <w:lang w:val="it-IT"/>
              </w:rPr>
            </w:pPr>
            <w:r w:rsidRPr="009C2C8C">
              <w:rPr>
                <w:rFonts w:ascii="Aptos" w:hAnsi="Aptos" w:cstheme="majorHAnsi"/>
                <w:color w:val="FF0000"/>
                <w:sz w:val="22"/>
                <w:szCs w:val="22"/>
                <w:lang w:val="it-IT"/>
              </w:rPr>
              <w:t>planimetrie aggiornate dello stato di fatto dell’opera realizzata (+ CD-ROM);</w:t>
            </w:r>
          </w:p>
          <w:p w14:paraId="50BB021E" w14:textId="77777777" w:rsidR="007230B5" w:rsidRPr="009C2C8C" w:rsidRDefault="007230B5" w:rsidP="00724BEC">
            <w:pPr>
              <w:pStyle w:val="Paragrafoelenco"/>
              <w:widowControl w:val="0"/>
              <w:numPr>
                <w:ilvl w:val="0"/>
                <w:numId w:val="55"/>
              </w:numPr>
              <w:ind w:left="722" w:hanging="283"/>
              <w:jc w:val="both"/>
              <w:rPr>
                <w:rFonts w:ascii="Aptos" w:hAnsi="Aptos" w:cstheme="majorHAnsi"/>
                <w:color w:val="FF0000"/>
                <w:sz w:val="22"/>
                <w:szCs w:val="22"/>
              </w:rPr>
            </w:pPr>
            <w:r w:rsidRPr="009C2C8C">
              <w:rPr>
                <w:rFonts w:ascii="Aptos" w:hAnsi="Aptos" w:cstheme="majorHAnsi"/>
                <w:color w:val="FF0000"/>
                <w:sz w:val="22"/>
                <w:szCs w:val="22"/>
              </w:rPr>
              <w:t>documentazione tecnica degli impianti;</w:t>
            </w:r>
          </w:p>
          <w:p w14:paraId="314D1476" w14:textId="77777777" w:rsidR="007230B5" w:rsidRPr="009C2C8C" w:rsidRDefault="007230B5" w:rsidP="00724BEC">
            <w:pPr>
              <w:pStyle w:val="Paragrafoelenco"/>
              <w:widowControl w:val="0"/>
              <w:numPr>
                <w:ilvl w:val="0"/>
                <w:numId w:val="55"/>
              </w:numPr>
              <w:ind w:left="722" w:hanging="283"/>
              <w:jc w:val="both"/>
              <w:rPr>
                <w:rFonts w:ascii="Aptos" w:hAnsi="Aptos" w:cstheme="majorHAnsi"/>
                <w:color w:val="FF0000"/>
                <w:sz w:val="22"/>
                <w:szCs w:val="22"/>
                <w:lang w:val="it-IT"/>
              </w:rPr>
            </w:pPr>
            <w:r w:rsidRPr="009C2C8C">
              <w:rPr>
                <w:rFonts w:ascii="Aptos" w:hAnsi="Aptos" w:cstheme="majorHAnsi"/>
                <w:color w:val="FF0000"/>
                <w:sz w:val="22"/>
                <w:szCs w:val="22"/>
                <w:lang w:val="it-IT"/>
              </w:rPr>
              <w:t>istruzioni per l’uso, l’esercizio e la manutenzione;</w:t>
            </w:r>
          </w:p>
          <w:p w14:paraId="7516CB5B" w14:textId="77777777" w:rsidR="007230B5" w:rsidRPr="009C2C8C" w:rsidRDefault="007230B5" w:rsidP="00724BEC">
            <w:pPr>
              <w:pStyle w:val="Paragrafoelenco"/>
              <w:widowControl w:val="0"/>
              <w:numPr>
                <w:ilvl w:val="0"/>
                <w:numId w:val="55"/>
              </w:numPr>
              <w:ind w:left="722" w:hanging="283"/>
              <w:jc w:val="both"/>
              <w:rPr>
                <w:rFonts w:ascii="Aptos" w:hAnsi="Aptos" w:cstheme="majorHAnsi"/>
                <w:color w:val="FF0000"/>
                <w:sz w:val="22"/>
                <w:szCs w:val="22"/>
                <w:lang w:val="it-IT"/>
              </w:rPr>
            </w:pPr>
            <w:r w:rsidRPr="009C2C8C">
              <w:rPr>
                <w:rFonts w:ascii="Aptos" w:hAnsi="Aptos" w:cstheme="majorHAnsi"/>
                <w:color w:val="FF0000"/>
                <w:sz w:val="22"/>
                <w:szCs w:val="22"/>
                <w:lang w:val="it-IT"/>
              </w:rPr>
              <w:t>certificati di garanzia, certificati di conformità;</w:t>
            </w:r>
          </w:p>
          <w:p w14:paraId="06844FC2" w14:textId="77777777" w:rsidR="007230B5" w:rsidRPr="009C2C8C" w:rsidRDefault="007230B5" w:rsidP="00724BEC">
            <w:pPr>
              <w:pStyle w:val="Paragrafoelenco"/>
              <w:widowControl w:val="0"/>
              <w:numPr>
                <w:ilvl w:val="0"/>
                <w:numId w:val="55"/>
              </w:numPr>
              <w:ind w:left="722" w:hanging="283"/>
              <w:jc w:val="both"/>
              <w:rPr>
                <w:rFonts w:ascii="Aptos" w:hAnsi="Aptos" w:cstheme="majorHAnsi"/>
                <w:color w:val="FF0000"/>
                <w:sz w:val="22"/>
                <w:szCs w:val="22"/>
                <w:lang w:val="it-IT"/>
              </w:rPr>
            </w:pPr>
            <w:r w:rsidRPr="009C2C8C">
              <w:rPr>
                <w:rFonts w:ascii="Aptos" w:hAnsi="Aptos" w:cstheme="majorHAnsi"/>
                <w:color w:val="FF0000"/>
                <w:sz w:val="22"/>
                <w:szCs w:val="22"/>
                <w:lang w:val="it-IT"/>
              </w:rPr>
              <w:t>documentazione relativa alla rendicontazione e all’inventario dell’arredamento e delle dotazioni;</w:t>
            </w:r>
          </w:p>
          <w:p w14:paraId="1CF475F5" w14:textId="77777777" w:rsidR="007230B5" w:rsidRPr="009C2C8C" w:rsidRDefault="007230B5" w:rsidP="00724BEC">
            <w:pPr>
              <w:pStyle w:val="Paragrafoelenco"/>
              <w:widowControl w:val="0"/>
              <w:numPr>
                <w:ilvl w:val="0"/>
                <w:numId w:val="55"/>
              </w:numPr>
              <w:ind w:left="722" w:hanging="283"/>
              <w:jc w:val="both"/>
              <w:rPr>
                <w:rFonts w:ascii="Aptos" w:hAnsi="Aptos" w:cstheme="majorHAnsi"/>
                <w:color w:val="FF0000"/>
                <w:sz w:val="22"/>
                <w:szCs w:val="22"/>
                <w:lang w:val="it-IT"/>
              </w:rPr>
            </w:pPr>
            <w:r w:rsidRPr="009C2C8C">
              <w:rPr>
                <w:rFonts w:ascii="Aptos" w:hAnsi="Aptos" w:cstheme="majorHAnsi"/>
                <w:color w:val="FF0000"/>
                <w:sz w:val="22"/>
                <w:szCs w:val="22"/>
                <w:lang w:val="it-IT"/>
              </w:rPr>
              <w:t>conteggi finali e l’emissione del certificato di regolare esecuzione dei lavori/forniture;</w:t>
            </w:r>
          </w:p>
          <w:p w14:paraId="695DFF7C" w14:textId="77777777" w:rsidR="007230B5" w:rsidRPr="009C2C8C" w:rsidRDefault="007230B5" w:rsidP="00724BEC">
            <w:pPr>
              <w:pStyle w:val="Paragrafoelenco"/>
              <w:widowControl w:val="0"/>
              <w:numPr>
                <w:ilvl w:val="0"/>
                <w:numId w:val="55"/>
              </w:numPr>
              <w:ind w:left="722" w:hanging="283"/>
              <w:jc w:val="both"/>
              <w:rPr>
                <w:rFonts w:ascii="Aptos" w:hAnsi="Aptos" w:cstheme="majorHAnsi"/>
                <w:color w:val="FF0000"/>
                <w:sz w:val="22"/>
                <w:szCs w:val="22"/>
                <w:lang w:val="it-IT"/>
              </w:rPr>
            </w:pPr>
            <w:r w:rsidRPr="009C2C8C">
              <w:rPr>
                <w:rFonts w:ascii="Aptos" w:hAnsi="Aptos" w:cstheme="majorHAnsi"/>
                <w:color w:val="FF0000"/>
                <w:sz w:val="22"/>
                <w:szCs w:val="22"/>
                <w:lang w:val="it-IT"/>
              </w:rPr>
              <w:t>collaborazione e consulenza nell’elaborazione del piano di messa in esercizio, organizzazione della messa in esercizio, informazione e istru</w:t>
            </w:r>
            <w:r w:rsidRPr="009C2C8C">
              <w:rPr>
                <w:rFonts w:ascii="Aptos" w:hAnsi="Aptos" w:cstheme="majorHAnsi"/>
                <w:color w:val="FF0000"/>
                <w:sz w:val="22"/>
                <w:szCs w:val="22"/>
                <w:lang w:val="it-IT"/>
              </w:rPr>
              <w:softHyphen/>
              <w:t>zione del personale;</w:t>
            </w:r>
          </w:p>
        </w:tc>
      </w:tr>
      <w:tr w:rsidR="007230B5" w:rsidRPr="009C2C8C" w14:paraId="2D7F28E6" w14:textId="77777777" w:rsidTr="60C72650">
        <w:trPr>
          <w:gridBefore w:val="1"/>
          <w:gridAfter w:val="1"/>
          <w:wBefore w:w="12" w:type="dxa"/>
          <w:wAfter w:w="12" w:type="dxa"/>
        </w:trPr>
        <w:tc>
          <w:tcPr>
            <w:tcW w:w="4536" w:type="dxa"/>
            <w:gridSpan w:val="5"/>
          </w:tcPr>
          <w:p w14:paraId="02A1B042" w14:textId="77777777" w:rsidR="007230B5" w:rsidRPr="009C2C8C" w:rsidRDefault="007230B5" w:rsidP="00724BEC">
            <w:pPr>
              <w:widowControl w:val="0"/>
              <w:ind w:left="360"/>
              <w:jc w:val="both"/>
              <w:rPr>
                <w:rFonts w:ascii="Aptos" w:hAnsi="Aptos" w:cstheme="majorHAnsi"/>
                <w:color w:val="FF0000"/>
                <w:sz w:val="22"/>
                <w:szCs w:val="22"/>
                <w:lang w:val="it-IT"/>
              </w:rPr>
            </w:pPr>
          </w:p>
        </w:tc>
        <w:tc>
          <w:tcPr>
            <w:tcW w:w="426" w:type="dxa"/>
          </w:tcPr>
          <w:p w14:paraId="0FF39325" w14:textId="77777777" w:rsidR="007230B5" w:rsidRPr="009C2C8C" w:rsidRDefault="007230B5" w:rsidP="00724BEC">
            <w:pPr>
              <w:widowControl w:val="0"/>
              <w:rPr>
                <w:rFonts w:ascii="Aptos" w:hAnsi="Aptos" w:cstheme="majorHAnsi"/>
                <w:color w:val="FF0000"/>
                <w:sz w:val="22"/>
                <w:szCs w:val="22"/>
                <w:lang w:val="it-IT"/>
              </w:rPr>
            </w:pPr>
          </w:p>
        </w:tc>
        <w:tc>
          <w:tcPr>
            <w:tcW w:w="4384" w:type="dxa"/>
            <w:gridSpan w:val="4"/>
          </w:tcPr>
          <w:p w14:paraId="0E60AAA5" w14:textId="77777777" w:rsidR="007230B5" w:rsidRPr="009C2C8C" w:rsidRDefault="007230B5" w:rsidP="00724BEC">
            <w:pPr>
              <w:widowControl w:val="0"/>
              <w:ind w:left="426"/>
              <w:jc w:val="both"/>
              <w:rPr>
                <w:rFonts w:ascii="Aptos" w:hAnsi="Aptos" w:cstheme="majorHAnsi"/>
                <w:color w:val="FF0000"/>
                <w:sz w:val="22"/>
                <w:szCs w:val="22"/>
                <w:lang w:val="it-IT"/>
              </w:rPr>
            </w:pPr>
          </w:p>
        </w:tc>
      </w:tr>
      <w:tr w:rsidR="007230B5" w:rsidRPr="009C2C8C" w14:paraId="5B74F7F4" w14:textId="77777777" w:rsidTr="60C72650">
        <w:trPr>
          <w:gridBefore w:val="1"/>
          <w:gridAfter w:val="1"/>
          <w:wBefore w:w="12" w:type="dxa"/>
          <w:wAfter w:w="12" w:type="dxa"/>
        </w:trPr>
        <w:tc>
          <w:tcPr>
            <w:tcW w:w="4536" w:type="dxa"/>
            <w:gridSpan w:val="5"/>
          </w:tcPr>
          <w:p w14:paraId="0250D8CC" w14:textId="77777777" w:rsidR="007230B5" w:rsidRPr="009C2C8C" w:rsidRDefault="007230B5" w:rsidP="00724BEC">
            <w:pPr>
              <w:widowControl w:val="0"/>
              <w:numPr>
                <w:ilvl w:val="1"/>
                <w:numId w:val="75"/>
              </w:numPr>
              <w:contextualSpacing/>
              <w:jc w:val="both"/>
              <w:rPr>
                <w:rFonts w:ascii="Aptos" w:hAnsi="Aptos" w:cstheme="majorHAnsi"/>
                <w:color w:val="FF0000"/>
                <w:sz w:val="22"/>
                <w:szCs w:val="22"/>
                <w:lang w:val="de-DE"/>
              </w:rPr>
            </w:pPr>
            <w:r w:rsidRPr="009C2C8C">
              <w:rPr>
                <w:rFonts w:ascii="Aptos" w:hAnsi="Aptos" w:cstheme="majorHAnsi"/>
                <w:noProof w:val="0"/>
                <w:color w:val="FF0000"/>
                <w:sz w:val="22"/>
                <w:szCs w:val="22"/>
                <w:lang w:val="de-DE"/>
              </w:rPr>
              <w:t>alle für die ordnungsgemäße Erfüllung des Auftrags notwendigen Maßnahmen im Interesse des öffentlichen Auftraggebers zu erfüllen, einschließlich der Maßnahmen zur Behebung erhobener Mängel.</w:t>
            </w:r>
          </w:p>
        </w:tc>
        <w:tc>
          <w:tcPr>
            <w:tcW w:w="426" w:type="dxa"/>
          </w:tcPr>
          <w:p w14:paraId="7299CA65" w14:textId="77777777" w:rsidR="007230B5" w:rsidRPr="009C2C8C" w:rsidRDefault="007230B5" w:rsidP="00724BEC">
            <w:pPr>
              <w:widowControl w:val="0"/>
              <w:rPr>
                <w:rFonts w:ascii="Aptos" w:hAnsi="Aptos" w:cstheme="majorHAnsi"/>
                <w:color w:val="FF0000"/>
                <w:sz w:val="22"/>
                <w:szCs w:val="22"/>
                <w:lang w:val="de-DE"/>
              </w:rPr>
            </w:pPr>
          </w:p>
        </w:tc>
        <w:tc>
          <w:tcPr>
            <w:tcW w:w="4384" w:type="dxa"/>
            <w:gridSpan w:val="4"/>
          </w:tcPr>
          <w:p w14:paraId="10F67F0E" w14:textId="77777777" w:rsidR="007230B5" w:rsidRPr="009C2C8C" w:rsidRDefault="007230B5" w:rsidP="00724BEC">
            <w:pPr>
              <w:widowControl w:val="0"/>
              <w:numPr>
                <w:ilvl w:val="0"/>
                <w:numId w:val="74"/>
              </w:numPr>
              <w:ind w:left="426" w:hanging="426"/>
              <w:jc w:val="both"/>
              <w:rPr>
                <w:rFonts w:ascii="Aptos" w:hAnsi="Aptos" w:cstheme="majorHAnsi"/>
                <w:color w:val="FF0000"/>
                <w:sz w:val="22"/>
                <w:szCs w:val="22"/>
                <w:lang w:val="it-IT"/>
              </w:rPr>
            </w:pPr>
            <w:r w:rsidRPr="009C2C8C">
              <w:rPr>
                <w:rFonts w:ascii="Aptos" w:hAnsi="Aptos" w:cstheme="majorHAnsi"/>
                <w:color w:val="FF0000"/>
                <w:sz w:val="22"/>
                <w:szCs w:val="22"/>
                <w:lang w:val="it-IT"/>
              </w:rPr>
              <w:t>intraprendere tutti provvedimenti necessari per la re</w:t>
            </w:r>
            <w:r w:rsidRPr="009C2C8C">
              <w:rPr>
                <w:rFonts w:ascii="Aptos" w:hAnsi="Aptos" w:cstheme="majorHAnsi"/>
                <w:color w:val="FF0000"/>
                <w:sz w:val="22"/>
                <w:szCs w:val="22"/>
                <w:lang w:val="it-IT"/>
              </w:rPr>
              <w:softHyphen/>
              <w:t>golare esecuzione del presente incarico nell’interesse dell’amministrazione aggiudicatrice, compresi i provvedimenti per eliminare i difetti rilevati.</w:t>
            </w:r>
          </w:p>
        </w:tc>
      </w:tr>
      <w:tr w:rsidR="007230B5" w:rsidRPr="009C2C8C" w14:paraId="778D0C96" w14:textId="77777777" w:rsidTr="60C72650">
        <w:trPr>
          <w:gridBefore w:val="1"/>
          <w:gridAfter w:val="1"/>
          <w:wBefore w:w="12" w:type="dxa"/>
          <w:wAfter w:w="12" w:type="dxa"/>
        </w:trPr>
        <w:tc>
          <w:tcPr>
            <w:tcW w:w="4536" w:type="dxa"/>
            <w:gridSpan w:val="5"/>
          </w:tcPr>
          <w:p w14:paraId="31592A80" w14:textId="77777777" w:rsidR="007230B5" w:rsidRPr="009C2C8C" w:rsidRDefault="007230B5" w:rsidP="00724BEC">
            <w:pPr>
              <w:widowControl w:val="0"/>
              <w:ind w:left="360"/>
              <w:jc w:val="both"/>
              <w:rPr>
                <w:rFonts w:ascii="Aptos" w:hAnsi="Aptos" w:cstheme="majorHAnsi"/>
                <w:color w:val="008000"/>
                <w:sz w:val="22"/>
                <w:szCs w:val="22"/>
                <w:lang w:val="it-IT"/>
              </w:rPr>
            </w:pPr>
          </w:p>
        </w:tc>
        <w:tc>
          <w:tcPr>
            <w:tcW w:w="426" w:type="dxa"/>
          </w:tcPr>
          <w:p w14:paraId="44C048B1" w14:textId="77777777" w:rsidR="007230B5" w:rsidRPr="009C2C8C" w:rsidRDefault="007230B5" w:rsidP="00724BEC">
            <w:pPr>
              <w:widowControl w:val="0"/>
              <w:rPr>
                <w:rFonts w:ascii="Aptos" w:hAnsi="Aptos" w:cstheme="majorHAnsi"/>
                <w:sz w:val="22"/>
                <w:szCs w:val="22"/>
                <w:lang w:val="it-IT"/>
              </w:rPr>
            </w:pPr>
          </w:p>
        </w:tc>
        <w:tc>
          <w:tcPr>
            <w:tcW w:w="4384" w:type="dxa"/>
            <w:gridSpan w:val="4"/>
          </w:tcPr>
          <w:p w14:paraId="1FB18020" w14:textId="77777777" w:rsidR="007230B5" w:rsidRPr="009C2C8C" w:rsidRDefault="007230B5" w:rsidP="00724BEC">
            <w:pPr>
              <w:widowControl w:val="0"/>
              <w:ind w:left="426"/>
              <w:jc w:val="both"/>
              <w:rPr>
                <w:rFonts w:ascii="Aptos" w:hAnsi="Aptos" w:cstheme="majorHAnsi"/>
                <w:color w:val="008000"/>
                <w:sz w:val="22"/>
                <w:szCs w:val="22"/>
                <w:lang w:val="it-IT"/>
              </w:rPr>
            </w:pPr>
          </w:p>
        </w:tc>
      </w:tr>
      <w:tr w:rsidR="007230B5" w:rsidRPr="009C2C8C" w14:paraId="7DCEF3FC" w14:textId="77777777" w:rsidTr="60C72650">
        <w:trPr>
          <w:gridBefore w:val="1"/>
          <w:gridAfter w:val="1"/>
          <w:wBefore w:w="12" w:type="dxa"/>
          <w:wAfter w:w="12" w:type="dxa"/>
        </w:trPr>
        <w:tc>
          <w:tcPr>
            <w:tcW w:w="4536" w:type="dxa"/>
            <w:gridSpan w:val="5"/>
          </w:tcPr>
          <w:p w14:paraId="407DD715" w14:textId="77777777" w:rsidR="007230B5" w:rsidRPr="009C2C8C" w:rsidRDefault="007230B5" w:rsidP="00724BEC">
            <w:pPr>
              <w:widowControl w:val="0"/>
              <w:tabs>
                <w:tab w:val="left" w:pos="8496"/>
              </w:tabs>
              <w:jc w:val="both"/>
              <w:rPr>
                <w:rFonts w:ascii="Aptos" w:hAnsi="Aptos" w:cstheme="majorHAnsi"/>
                <w:i/>
                <w:iCs/>
                <w:noProof w:val="0"/>
                <w:color w:val="FF0000"/>
                <w:sz w:val="22"/>
                <w:szCs w:val="22"/>
                <w:lang w:val="de-DE" w:eastAsia="it-IT"/>
              </w:rPr>
            </w:pPr>
            <w:r w:rsidRPr="009C2C8C">
              <w:rPr>
                <w:rFonts w:ascii="Aptos" w:hAnsi="Aptos" w:cstheme="majorHAnsi"/>
                <w:i/>
                <w:iCs/>
                <w:noProof w:val="0"/>
                <w:color w:val="FF0000"/>
                <w:sz w:val="22"/>
                <w:szCs w:val="22"/>
                <w:highlight w:val="green"/>
                <w:lang w:val="de-DE" w:eastAsia="it-IT"/>
              </w:rPr>
              <w:t>Im Falle einer Einführung von Methoden und Instrumenten für die digitale Informationsverwaltung (BIM</w:t>
            </w:r>
            <w:r w:rsidRPr="009C2C8C">
              <w:rPr>
                <w:rFonts w:ascii="Aptos" w:hAnsi="Aptos" w:cstheme="majorHAnsi"/>
                <w:i/>
                <w:iCs/>
                <w:noProof w:val="0"/>
                <w:color w:val="FF0000"/>
                <w:sz w:val="22"/>
                <w:szCs w:val="22"/>
                <w:highlight w:val="yellow"/>
                <w:lang w:val="de-DE" w:eastAsia="it-IT"/>
              </w:rPr>
              <w:t>):</w:t>
            </w:r>
          </w:p>
          <w:p w14:paraId="36B1166C" w14:textId="77777777" w:rsidR="007230B5" w:rsidRPr="009C2C8C" w:rsidRDefault="007230B5" w:rsidP="00724BEC">
            <w:pPr>
              <w:widowControl w:val="0"/>
              <w:tabs>
                <w:tab w:val="left" w:pos="8496"/>
              </w:tabs>
              <w:jc w:val="both"/>
              <w:rPr>
                <w:rFonts w:ascii="Aptos" w:hAnsi="Aptos" w:cstheme="majorHAnsi"/>
                <w:noProof w:val="0"/>
                <w:color w:val="FF0000"/>
                <w:sz w:val="22"/>
                <w:szCs w:val="22"/>
                <w:lang w:val="de-DE" w:eastAsia="it-IT"/>
              </w:rPr>
            </w:pPr>
            <w:r w:rsidRPr="009C2C8C">
              <w:rPr>
                <w:rFonts w:ascii="Aptos" w:hAnsi="Aptos" w:cstheme="majorHAnsi"/>
                <w:noProof w:val="0"/>
                <w:color w:val="FF0000"/>
                <w:sz w:val="22"/>
                <w:szCs w:val="22"/>
                <w:lang w:val="de-DE" w:eastAsia="it-IT"/>
              </w:rPr>
              <w:t>Im Falle einer Einführung von Methoden und Instrumenten für die digitale Informationsverwaltung verpflichtet sich der Zuschlagsempfänger, die Buchhaltungsunterlagen auf interoperable Weise mit den Daten und Informationen zu verwalten, die in den Informationsmodellen enthalten sind, die im Laufe der Ausführung der Arbeiten aktualisiert werden.</w:t>
            </w:r>
          </w:p>
          <w:p w14:paraId="49BE0E22" w14:textId="42B60640" w:rsidR="007230B5" w:rsidRPr="009C2C8C" w:rsidRDefault="007230B5" w:rsidP="00724BEC">
            <w:pPr>
              <w:widowControl w:val="0"/>
              <w:jc w:val="both"/>
              <w:rPr>
                <w:rFonts w:ascii="Aptos" w:hAnsi="Aptos" w:cstheme="majorHAnsi"/>
                <w:color w:val="008000"/>
                <w:sz w:val="22"/>
                <w:szCs w:val="22"/>
                <w:lang w:val="de-DE"/>
              </w:rPr>
            </w:pPr>
            <w:r w:rsidRPr="009C2C8C">
              <w:rPr>
                <w:rFonts w:ascii="Aptos" w:hAnsi="Aptos" w:cstheme="majorHAnsi"/>
                <w:noProof w:val="0"/>
                <w:color w:val="FF0000"/>
                <w:sz w:val="22"/>
                <w:szCs w:val="22"/>
                <w:lang w:val="de-DE" w:eastAsia="it-IT"/>
              </w:rPr>
              <w:t>Die Abrechnung der Arbeiten erfolgt gemäß den Anforderungen von Artikel 13, Absatz 10 ff. des Anhangs II.14 des GvD Nr. 36/2023.</w:t>
            </w:r>
          </w:p>
        </w:tc>
        <w:tc>
          <w:tcPr>
            <w:tcW w:w="426" w:type="dxa"/>
          </w:tcPr>
          <w:p w14:paraId="1B310712" w14:textId="77777777" w:rsidR="007230B5" w:rsidRPr="009C2C8C" w:rsidRDefault="007230B5" w:rsidP="00724BEC">
            <w:pPr>
              <w:widowControl w:val="0"/>
              <w:rPr>
                <w:rFonts w:ascii="Aptos" w:hAnsi="Aptos" w:cstheme="majorHAnsi"/>
                <w:sz w:val="22"/>
                <w:szCs w:val="22"/>
                <w:lang w:val="de-DE"/>
              </w:rPr>
            </w:pPr>
          </w:p>
        </w:tc>
        <w:tc>
          <w:tcPr>
            <w:tcW w:w="4384" w:type="dxa"/>
            <w:gridSpan w:val="4"/>
          </w:tcPr>
          <w:p w14:paraId="4802A3A4" w14:textId="77777777" w:rsidR="007230B5" w:rsidRPr="009C2C8C" w:rsidRDefault="007230B5" w:rsidP="00724BEC">
            <w:pPr>
              <w:widowControl w:val="0"/>
              <w:autoSpaceDE w:val="0"/>
              <w:autoSpaceDN w:val="0"/>
              <w:adjustRightInd w:val="0"/>
              <w:ind w:right="6"/>
              <w:jc w:val="both"/>
              <w:rPr>
                <w:rFonts w:ascii="Aptos" w:hAnsi="Aptos" w:cstheme="majorHAnsi"/>
                <w:i/>
                <w:iCs/>
                <w:color w:val="FF0000"/>
                <w:sz w:val="22"/>
                <w:szCs w:val="22"/>
                <w:highlight w:val="green"/>
                <w:lang w:val="it-IT" w:eastAsia="de-CH"/>
              </w:rPr>
            </w:pPr>
            <w:r w:rsidRPr="009C2C8C">
              <w:rPr>
                <w:rFonts w:ascii="Aptos" w:hAnsi="Aptos" w:cstheme="majorHAnsi"/>
                <w:i/>
                <w:iCs/>
                <w:color w:val="FF0000"/>
                <w:sz w:val="22"/>
                <w:szCs w:val="22"/>
                <w:highlight w:val="green"/>
                <w:lang w:val="it-IT" w:eastAsia="de-CH"/>
              </w:rPr>
              <w:t>In caso di adozione di metodi e strumenti di gestione informativa digitale (BIM):</w:t>
            </w:r>
          </w:p>
          <w:p w14:paraId="284CB461" w14:textId="77777777" w:rsidR="007230B5" w:rsidRPr="009C2C8C" w:rsidRDefault="007230B5" w:rsidP="00724BEC">
            <w:pPr>
              <w:widowControl w:val="0"/>
              <w:jc w:val="both"/>
              <w:rPr>
                <w:rFonts w:ascii="Aptos" w:hAnsi="Aptos" w:cstheme="majorHAnsi"/>
                <w:color w:val="FF0000"/>
                <w:sz w:val="22"/>
                <w:szCs w:val="22"/>
                <w:lang w:val="it-IT"/>
              </w:rPr>
            </w:pPr>
            <w:r w:rsidRPr="009C2C8C">
              <w:rPr>
                <w:rFonts w:ascii="Aptos" w:hAnsi="Aptos" w:cstheme="majorHAnsi"/>
                <w:color w:val="FF0000"/>
                <w:sz w:val="22"/>
                <w:szCs w:val="22"/>
                <w:lang w:val="it-IT"/>
              </w:rPr>
              <w:t>In caso di adozione di metodi e strumenti di gestione informativa digitale l’aggiudicatario si impegna a gestire i documenti contabili in modo interoperabile con i dati e le informazioni contenuti nei modelli informativi aggiornati durante il corso dell'esecuzione dei lavori.</w:t>
            </w:r>
          </w:p>
          <w:p w14:paraId="42E8F36A" w14:textId="21B0B300" w:rsidR="007230B5" w:rsidRPr="009C2C8C" w:rsidRDefault="007230B5" w:rsidP="00724BEC">
            <w:pPr>
              <w:widowControl w:val="0"/>
              <w:jc w:val="both"/>
              <w:rPr>
                <w:rFonts w:ascii="Aptos" w:hAnsi="Aptos" w:cstheme="majorHAnsi"/>
                <w:color w:val="008000"/>
                <w:sz w:val="22"/>
                <w:szCs w:val="22"/>
                <w:lang w:val="it-IT"/>
              </w:rPr>
            </w:pPr>
            <w:r w:rsidRPr="009C2C8C">
              <w:rPr>
                <w:rFonts w:ascii="Aptos" w:hAnsi="Aptos" w:cstheme="majorHAnsi"/>
                <w:color w:val="FF0000"/>
                <w:sz w:val="22"/>
                <w:szCs w:val="22"/>
                <w:lang w:val="it-IT"/>
              </w:rPr>
              <w:t>La contabilità dei lavori è effettuata secondo le prescrizioni di cui all´art. 13, comma 10 e ss. dell’Allegato II.14 del d.lgs. 36/2023.</w:t>
            </w:r>
          </w:p>
        </w:tc>
      </w:tr>
      <w:tr w:rsidR="007230B5" w:rsidRPr="009C2C8C" w14:paraId="7A48EC44" w14:textId="77777777" w:rsidTr="60C72650">
        <w:trPr>
          <w:gridBefore w:val="1"/>
          <w:gridAfter w:val="1"/>
          <w:wBefore w:w="12" w:type="dxa"/>
          <w:wAfter w:w="12" w:type="dxa"/>
        </w:trPr>
        <w:tc>
          <w:tcPr>
            <w:tcW w:w="4536" w:type="dxa"/>
            <w:gridSpan w:val="5"/>
          </w:tcPr>
          <w:p w14:paraId="14EFAE93" w14:textId="77777777" w:rsidR="007230B5" w:rsidRPr="009C2C8C" w:rsidRDefault="007230B5" w:rsidP="00724BEC">
            <w:pPr>
              <w:widowControl w:val="0"/>
              <w:ind w:left="360"/>
              <w:jc w:val="both"/>
              <w:rPr>
                <w:rFonts w:ascii="Aptos" w:hAnsi="Aptos" w:cstheme="majorHAnsi"/>
                <w:color w:val="008000"/>
                <w:sz w:val="22"/>
                <w:szCs w:val="22"/>
                <w:lang w:val="it-IT"/>
              </w:rPr>
            </w:pPr>
          </w:p>
        </w:tc>
        <w:tc>
          <w:tcPr>
            <w:tcW w:w="426" w:type="dxa"/>
          </w:tcPr>
          <w:p w14:paraId="4A08F3CD" w14:textId="77777777" w:rsidR="007230B5" w:rsidRPr="009C2C8C" w:rsidRDefault="007230B5" w:rsidP="00724BEC">
            <w:pPr>
              <w:widowControl w:val="0"/>
              <w:rPr>
                <w:rFonts w:ascii="Aptos" w:hAnsi="Aptos" w:cstheme="majorHAnsi"/>
                <w:sz w:val="22"/>
                <w:szCs w:val="22"/>
                <w:lang w:val="it-IT"/>
              </w:rPr>
            </w:pPr>
          </w:p>
        </w:tc>
        <w:tc>
          <w:tcPr>
            <w:tcW w:w="4384" w:type="dxa"/>
            <w:gridSpan w:val="4"/>
          </w:tcPr>
          <w:p w14:paraId="547DD45E" w14:textId="77777777" w:rsidR="007230B5" w:rsidRPr="009C2C8C" w:rsidRDefault="007230B5" w:rsidP="00724BEC">
            <w:pPr>
              <w:widowControl w:val="0"/>
              <w:ind w:left="426"/>
              <w:jc w:val="both"/>
              <w:rPr>
                <w:rFonts w:ascii="Aptos" w:hAnsi="Aptos" w:cstheme="majorHAnsi"/>
                <w:color w:val="008000"/>
                <w:sz w:val="22"/>
                <w:szCs w:val="22"/>
                <w:lang w:val="it-IT"/>
              </w:rPr>
            </w:pPr>
          </w:p>
        </w:tc>
      </w:tr>
      <w:tr w:rsidR="007230B5" w:rsidRPr="009C2C8C" w14:paraId="26A04951" w14:textId="77777777" w:rsidTr="60C72650">
        <w:tc>
          <w:tcPr>
            <w:tcW w:w="4548" w:type="dxa"/>
            <w:gridSpan w:val="6"/>
            <w:shd w:val="clear" w:color="auto" w:fill="DBE5F1" w:themeFill="accent1" w:themeFillTint="33"/>
          </w:tcPr>
          <w:p w14:paraId="7685D3CD" w14:textId="77777777" w:rsidR="007230B5" w:rsidRPr="009C2C8C" w:rsidRDefault="007230B5" w:rsidP="00724BEC">
            <w:pPr>
              <w:pStyle w:val="Rientrocorpodeltesto"/>
              <w:widowControl w:val="0"/>
              <w:tabs>
                <w:tab w:val="left" w:pos="8496"/>
              </w:tabs>
              <w:spacing w:after="0"/>
              <w:ind w:left="0"/>
              <w:jc w:val="both"/>
              <w:rPr>
                <w:rFonts w:ascii="Aptos" w:hAnsi="Aptos" w:cstheme="majorHAnsi"/>
                <w:b/>
                <w:bCs/>
                <w:i/>
                <w:iCs/>
                <w:color w:val="FF0000"/>
                <w:sz w:val="22"/>
                <w:szCs w:val="22"/>
                <w:highlight w:val="green"/>
                <w:lang w:val="de-DE"/>
              </w:rPr>
            </w:pPr>
            <w:r w:rsidRPr="009C2C8C">
              <w:rPr>
                <w:rFonts w:ascii="Aptos" w:hAnsi="Aptos" w:cstheme="majorHAnsi"/>
                <w:b/>
                <w:bCs/>
                <w:i/>
                <w:iCs/>
                <w:color w:val="FF0000"/>
                <w:sz w:val="22"/>
                <w:szCs w:val="22"/>
                <w:highlight w:val="green"/>
                <w:lang w:val="de-DE"/>
              </w:rPr>
              <w:t>Im Falle von öffentlichen Verträgen PNRR und PNC</w:t>
            </w:r>
          </w:p>
        </w:tc>
        <w:tc>
          <w:tcPr>
            <w:tcW w:w="426" w:type="dxa"/>
            <w:shd w:val="clear" w:color="auto" w:fill="DBE5F1" w:themeFill="accent1" w:themeFillTint="33"/>
          </w:tcPr>
          <w:p w14:paraId="071B4681" w14:textId="77777777" w:rsidR="007230B5" w:rsidRPr="009C2C8C" w:rsidRDefault="007230B5" w:rsidP="00724BEC">
            <w:pPr>
              <w:widowControl w:val="0"/>
              <w:rPr>
                <w:rFonts w:ascii="Aptos" w:hAnsi="Aptos" w:cstheme="majorHAnsi"/>
                <w:b/>
                <w:bCs/>
                <w:i/>
                <w:iCs/>
                <w:color w:val="FF0000"/>
                <w:sz w:val="22"/>
                <w:szCs w:val="22"/>
                <w:highlight w:val="green"/>
                <w:lang w:val="de-DE"/>
              </w:rPr>
            </w:pPr>
          </w:p>
        </w:tc>
        <w:tc>
          <w:tcPr>
            <w:tcW w:w="4396" w:type="dxa"/>
            <w:gridSpan w:val="5"/>
            <w:shd w:val="clear" w:color="auto" w:fill="DBE5F1" w:themeFill="accent1" w:themeFillTint="33"/>
          </w:tcPr>
          <w:p w14:paraId="3C6C6D0C" w14:textId="77777777" w:rsidR="007230B5" w:rsidRPr="009C2C8C" w:rsidRDefault="007230B5" w:rsidP="00724BEC">
            <w:pPr>
              <w:widowControl w:val="0"/>
              <w:autoSpaceDE w:val="0"/>
              <w:autoSpaceDN w:val="0"/>
              <w:adjustRightInd w:val="0"/>
              <w:ind w:right="6"/>
              <w:jc w:val="both"/>
              <w:rPr>
                <w:rFonts w:ascii="Aptos" w:hAnsi="Aptos" w:cstheme="majorHAnsi"/>
                <w:b/>
                <w:bCs/>
                <w:i/>
                <w:iCs/>
                <w:color w:val="FF0000"/>
                <w:sz w:val="22"/>
                <w:szCs w:val="22"/>
                <w:lang w:val="it-IT"/>
              </w:rPr>
            </w:pPr>
            <w:r w:rsidRPr="009C2C8C">
              <w:rPr>
                <w:rFonts w:ascii="Aptos" w:hAnsi="Aptos" w:cstheme="majorHAnsi"/>
                <w:b/>
                <w:bCs/>
                <w:i/>
                <w:iCs/>
                <w:color w:val="FF0000"/>
                <w:sz w:val="22"/>
                <w:szCs w:val="22"/>
                <w:highlight w:val="green"/>
                <w:lang w:val="it-IT"/>
              </w:rPr>
              <w:t>In caso di contratti pubblici PNRR e PNC</w:t>
            </w:r>
          </w:p>
        </w:tc>
      </w:tr>
      <w:tr w:rsidR="007230B5" w:rsidRPr="009C2C8C" w14:paraId="2E6F9306" w14:textId="77777777" w:rsidTr="60C72650">
        <w:tc>
          <w:tcPr>
            <w:tcW w:w="4548" w:type="dxa"/>
            <w:gridSpan w:val="6"/>
            <w:shd w:val="clear" w:color="auto" w:fill="DBE5F1" w:themeFill="accent1" w:themeFillTint="33"/>
          </w:tcPr>
          <w:p w14:paraId="6E2967BD" w14:textId="6EFE7565" w:rsidR="007230B5" w:rsidRPr="009C2C8C" w:rsidRDefault="007230B5" w:rsidP="00724BEC">
            <w:pPr>
              <w:pStyle w:val="Paragrafoelenco"/>
              <w:numPr>
                <w:ilvl w:val="0"/>
                <w:numId w:val="67"/>
              </w:numPr>
              <w:ind w:left="299" w:right="217" w:hanging="284"/>
              <w:jc w:val="both"/>
              <w:rPr>
                <w:rFonts w:ascii="Aptos" w:eastAsia="Andale Sans UI" w:hAnsi="Aptos" w:cstheme="majorHAnsi"/>
                <w:noProof w:val="0"/>
                <w:sz w:val="22"/>
                <w:szCs w:val="22"/>
                <w:lang w:val="de-DE" w:eastAsia="it-IT"/>
              </w:rPr>
            </w:pPr>
            <w:r w:rsidRPr="009C2C8C">
              <w:rPr>
                <w:rFonts w:ascii="Aptos" w:eastAsia="Andale Sans UI" w:hAnsi="Aptos" w:cstheme="majorHAnsi"/>
                <w:noProof w:val="0"/>
                <w:sz w:val="22"/>
                <w:szCs w:val="22"/>
                <w:lang w:val="de-DE" w:eastAsia="it-IT"/>
              </w:rPr>
              <w:t xml:space="preserve">Gemäß Art. 47 Absatz 3  des Gesetzes Nr. 108/2021, </w:t>
            </w:r>
            <w:r w:rsidRPr="009C2C8C">
              <w:rPr>
                <w:rFonts w:ascii="Aptos" w:eastAsia="Andale Sans UI" w:hAnsi="Aptos" w:cstheme="majorHAnsi"/>
                <w:noProof w:val="0"/>
                <w:sz w:val="22"/>
                <w:szCs w:val="22"/>
                <w:u w:val="single"/>
                <w:lang w:val="de-DE" w:eastAsia="it-IT"/>
              </w:rPr>
              <w:t>ist der Auftragnehmer</w:t>
            </w:r>
            <w:r w:rsidRPr="009C2C8C">
              <w:rPr>
                <w:rFonts w:ascii="Aptos" w:eastAsia="Andale Sans UI" w:hAnsi="Aptos" w:cstheme="majorHAnsi"/>
                <w:noProof w:val="0"/>
                <w:sz w:val="22"/>
                <w:szCs w:val="22"/>
                <w:lang w:val="de-DE" w:eastAsia="it-IT"/>
              </w:rPr>
              <w:t xml:space="preserve">, </w:t>
            </w:r>
            <w:r w:rsidRPr="009C2C8C">
              <w:rPr>
                <w:rFonts w:ascii="Aptos" w:eastAsia="Andale Sans UI" w:hAnsi="Aptos" w:cstheme="majorHAnsi"/>
                <w:noProof w:val="0"/>
                <w:sz w:val="22"/>
                <w:szCs w:val="22"/>
                <w:u w:val="single"/>
                <w:lang w:val="de-DE" w:eastAsia="it-IT"/>
              </w:rPr>
              <w:t>welcher</w:t>
            </w:r>
            <w:r w:rsidRPr="009C2C8C">
              <w:rPr>
                <w:rFonts w:ascii="Aptos" w:eastAsia="Andale Sans UI" w:hAnsi="Aptos" w:cstheme="majorHAnsi"/>
                <w:noProof w:val="0"/>
                <w:sz w:val="22"/>
                <w:szCs w:val="22"/>
                <w:lang w:val="de-DE" w:eastAsia="it-IT"/>
              </w:rPr>
              <w:t xml:space="preserve"> nicht den im Art. 46 Absatz 1 des GvD Nr. 198/2006, abgeändert durch Art. 3 Absatz 1 des Gesetzes Nr. 162/2021, genannten Auftragnehmern (mit über 50 Mitarbeitern) entspricht, und </w:t>
            </w:r>
            <w:r w:rsidRPr="009C2C8C">
              <w:rPr>
                <w:rFonts w:ascii="Aptos" w:eastAsia="Andale Sans UI" w:hAnsi="Aptos" w:cstheme="majorHAnsi"/>
                <w:noProof w:val="0"/>
                <w:sz w:val="22"/>
                <w:szCs w:val="22"/>
                <w:u w:val="single"/>
                <w:lang w:val="de-DE" w:eastAsia="it-IT"/>
              </w:rPr>
              <w:t>gleich oder mehr als 15 Mitarbeiter beschäftigt, verpflichtet, dem Auftraggeber innerhalb von 6 (sechs) Monaten ab des Vertragsabschlusses einen Bericht zum Geschlechterverhältnis</w:t>
            </w:r>
            <w:r w:rsidRPr="009C2C8C">
              <w:rPr>
                <w:rFonts w:ascii="Aptos" w:eastAsia="Andale Sans UI" w:hAnsi="Aptos" w:cstheme="majorHAnsi"/>
                <w:noProof w:val="0"/>
                <w:sz w:val="22"/>
                <w:szCs w:val="22"/>
                <w:lang w:val="de-DE" w:eastAsia="it-IT"/>
              </w:rPr>
              <w:t xml:space="preserve"> der männlichen und weiblichen Beschäftigten in den einzelnen Berufen, bei Neueinstellungen, der Ausbildung, der beruflichen Beförderung, der Berufsebene, dem Wechsel der Laufbahngruppe oder der Qualifikation, sonstiger Mobilitätsphänomene, der Lohnausgleichskasse, den Entlassungen, der Frühpensionierungen und der Pensionierungen und des tatsächlichen Arbeitsentgelts</w:t>
            </w:r>
            <w:r w:rsidRPr="009C2C8C">
              <w:rPr>
                <w:rFonts w:ascii="Aptos" w:hAnsi="Aptos" w:cstheme="majorHAnsi"/>
                <w:sz w:val="22"/>
                <w:szCs w:val="22"/>
                <w:lang w:val="de-DE"/>
              </w:rPr>
              <w:t xml:space="preserve">, </w:t>
            </w:r>
            <w:r w:rsidRPr="009C2C8C">
              <w:rPr>
                <w:rFonts w:ascii="Aptos" w:eastAsia="Andale Sans UI" w:hAnsi="Aptos" w:cstheme="majorHAnsi"/>
                <w:noProof w:val="0"/>
                <w:sz w:val="22"/>
                <w:szCs w:val="22"/>
                <w:lang w:val="de-DE" w:eastAsia="it-IT"/>
              </w:rPr>
              <w:t>zu übergeben;</w:t>
            </w:r>
          </w:p>
          <w:p w14:paraId="457DAA28" w14:textId="77777777" w:rsidR="007230B5" w:rsidRPr="009C2C8C" w:rsidRDefault="007230B5" w:rsidP="00724BEC">
            <w:pPr>
              <w:ind w:right="217"/>
              <w:jc w:val="both"/>
              <w:rPr>
                <w:rFonts w:ascii="Aptos" w:eastAsia="Andale Sans UI" w:hAnsi="Aptos" w:cstheme="majorHAnsi"/>
                <w:noProof w:val="0"/>
                <w:sz w:val="22"/>
                <w:szCs w:val="22"/>
                <w:lang w:val="de-DE" w:eastAsia="it-IT"/>
              </w:rPr>
            </w:pPr>
          </w:p>
          <w:p w14:paraId="00F59AF9" w14:textId="77777777" w:rsidR="007230B5" w:rsidRPr="009C2C8C" w:rsidRDefault="007230B5" w:rsidP="00724BEC">
            <w:pPr>
              <w:ind w:right="217"/>
              <w:jc w:val="both"/>
              <w:rPr>
                <w:rFonts w:ascii="Aptos" w:eastAsia="Andale Sans UI" w:hAnsi="Aptos" w:cstheme="majorHAnsi"/>
                <w:noProof w:val="0"/>
                <w:sz w:val="22"/>
                <w:szCs w:val="22"/>
                <w:lang w:val="de-DE" w:eastAsia="it-IT"/>
              </w:rPr>
            </w:pPr>
          </w:p>
          <w:p w14:paraId="6946FF26" w14:textId="77777777" w:rsidR="007230B5" w:rsidRPr="009C2C8C" w:rsidRDefault="007230B5" w:rsidP="00724BEC">
            <w:pPr>
              <w:pStyle w:val="Paragrafoelenco"/>
              <w:numPr>
                <w:ilvl w:val="0"/>
                <w:numId w:val="67"/>
              </w:numPr>
              <w:ind w:left="299" w:right="217" w:hanging="284"/>
              <w:jc w:val="both"/>
              <w:rPr>
                <w:rFonts w:ascii="Aptos" w:eastAsia="Andale Sans UI" w:hAnsi="Aptos" w:cstheme="majorHAnsi"/>
                <w:noProof w:val="0"/>
                <w:sz w:val="22"/>
                <w:szCs w:val="22"/>
                <w:lang w:val="de-DE" w:eastAsia="it-IT"/>
              </w:rPr>
            </w:pPr>
            <w:r w:rsidRPr="009C2C8C">
              <w:rPr>
                <w:rFonts w:ascii="Aptos" w:hAnsi="Aptos" w:cstheme="majorHAnsi"/>
                <w:noProof w:val="0"/>
                <w:sz w:val="22"/>
                <w:szCs w:val="22"/>
                <w:lang w:val="de-DE"/>
              </w:rPr>
              <w:t xml:space="preserve">Bei Nichteinhaltung der obengenannten Verpflichtung verhängt die auftraggebende Verwaltung eine Sanktion in </w:t>
            </w:r>
            <w:r w:rsidRPr="009C2C8C">
              <w:rPr>
                <w:rFonts w:ascii="Aptos" w:hAnsi="Aptos" w:cstheme="majorHAnsi"/>
                <w:noProof w:val="0"/>
                <w:color w:val="FF0000"/>
                <w:sz w:val="22"/>
                <w:szCs w:val="22"/>
                <w:lang w:val="de-DE"/>
              </w:rPr>
              <w:t xml:space="preserve">Höhe von </w:t>
            </w:r>
            <w:r w:rsidRPr="009C2C8C">
              <w:rPr>
                <w:rFonts w:ascii="Aptos" w:hAnsi="Aptos" w:cstheme="majorHAnsi"/>
                <w:noProof w:val="0"/>
                <w:color w:val="FF0000"/>
                <w:sz w:val="22"/>
                <w:szCs w:val="22"/>
                <w:lang w:val="de-DE"/>
              </w:rPr>
              <w:fldChar w:fldCharType="begin">
                <w:ffData>
                  <w:name w:val=""/>
                  <w:enabled/>
                  <w:calcOnExit w:val="0"/>
                  <w:ddList/>
                </w:ffData>
              </w:fldChar>
            </w:r>
            <w:r w:rsidRPr="009C2C8C">
              <w:rPr>
                <w:rFonts w:ascii="Aptos" w:hAnsi="Aptos" w:cstheme="majorHAnsi"/>
                <w:noProof w:val="0"/>
                <w:color w:val="FF0000"/>
                <w:sz w:val="22"/>
                <w:szCs w:val="22"/>
                <w:lang w:val="de-DE"/>
              </w:rPr>
              <w:instrText xml:space="preserve"> FORMDROPDOWN </w:instrText>
            </w:r>
            <w:r w:rsidRPr="009C2C8C">
              <w:rPr>
                <w:rFonts w:ascii="Aptos" w:hAnsi="Aptos" w:cstheme="majorHAnsi"/>
                <w:noProof w:val="0"/>
                <w:color w:val="FF0000"/>
                <w:sz w:val="22"/>
                <w:szCs w:val="22"/>
                <w:lang w:val="de-DE"/>
              </w:rPr>
            </w:r>
            <w:r w:rsidRPr="009C2C8C">
              <w:rPr>
                <w:rFonts w:ascii="Aptos" w:hAnsi="Aptos" w:cstheme="majorHAnsi"/>
                <w:noProof w:val="0"/>
                <w:color w:val="FF0000"/>
                <w:sz w:val="22"/>
                <w:szCs w:val="22"/>
                <w:lang w:val="de-DE"/>
              </w:rPr>
              <w:fldChar w:fldCharType="separate"/>
            </w:r>
            <w:r w:rsidRPr="009C2C8C">
              <w:rPr>
                <w:rFonts w:ascii="Aptos" w:hAnsi="Aptos" w:cstheme="majorHAnsi"/>
                <w:noProof w:val="0"/>
                <w:color w:val="FF0000"/>
                <w:sz w:val="22"/>
                <w:szCs w:val="22"/>
                <w:lang w:val="de-DE"/>
              </w:rPr>
              <w:fldChar w:fldCharType="end"/>
            </w:r>
            <w:r w:rsidRPr="009C2C8C">
              <w:rPr>
                <w:rFonts w:ascii="Aptos" w:hAnsi="Aptos" w:cstheme="majorHAnsi"/>
                <w:noProof w:val="0"/>
                <w:color w:val="FF0000"/>
                <w:sz w:val="22"/>
                <w:szCs w:val="22"/>
                <w:lang w:val="de-DE"/>
              </w:rPr>
              <w:t xml:space="preserve"> </w:t>
            </w:r>
            <w:r w:rsidRPr="009C2C8C">
              <w:rPr>
                <w:rFonts w:ascii="Aptos" w:hAnsi="Aptos" w:cstheme="majorHAnsi"/>
                <w:noProof w:val="0"/>
                <w:sz w:val="22"/>
                <w:szCs w:val="22"/>
                <w:lang w:val="de-DE" w:eastAsia="it-IT"/>
              </w:rPr>
              <w:t>Promille des Nettovertragsbetrages;</w:t>
            </w:r>
          </w:p>
          <w:p w14:paraId="63B73397" w14:textId="77777777" w:rsidR="007230B5" w:rsidRPr="009C2C8C" w:rsidRDefault="007230B5" w:rsidP="00724BEC">
            <w:pPr>
              <w:pStyle w:val="Paragrafoelenco"/>
              <w:ind w:left="299" w:right="217"/>
              <w:jc w:val="both"/>
              <w:rPr>
                <w:rFonts w:ascii="Aptos" w:eastAsia="Andale Sans UI" w:hAnsi="Aptos" w:cstheme="majorHAnsi"/>
                <w:noProof w:val="0"/>
                <w:sz w:val="22"/>
                <w:szCs w:val="22"/>
                <w:lang w:val="de-DE" w:eastAsia="it-IT"/>
              </w:rPr>
            </w:pPr>
            <w:r w:rsidRPr="009C2C8C">
              <w:rPr>
                <w:rFonts w:ascii="Aptos" w:hAnsi="Aptos" w:cstheme="majorHAnsi"/>
                <w:i/>
                <w:color w:val="FF0000"/>
                <w:sz w:val="22"/>
                <w:szCs w:val="22"/>
                <w:highlight w:val="green"/>
                <w:lang w:val="de-DE"/>
              </w:rPr>
              <w:t xml:space="preserve">[Den Betrag der täglichen Verzugsstrafe anführen. Die tägliche Verzugsstrafe kann gemäß Absatz 4 des Art. 50 des Gesetzes Nr. 108/2021 zwischen </w:t>
            </w:r>
            <w:r w:rsidRPr="009C2C8C">
              <w:rPr>
                <w:rFonts w:ascii="Aptos" w:hAnsi="Aptos" w:cstheme="majorHAnsi"/>
                <w:b/>
                <w:bCs/>
                <w:i/>
                <w:color w:val="FF0000"/>
                <w:sz w:val="22"/>
                <w:szCs w:val="22"/>
                <w:highlight w:val="green"/>
                <w:lang w:val="de-DE"/>
              </w:rPr>
              <w:t>0,6 Promille</w:t>
            </w:r>
            <w:r w:rsidRPr="009C2C8C">
              <w:rPr>
                <w:rFonts w:ascii="Aptos" w:hAnsi="Aptos" w:cstheme="majorHAnsi"/>
                <w:i/>
                <w:color w:val="FF0000"/>
                <w:sz w:val="22"/>
                <w:szCs w:val="22"/>
                <w:highlight w:val="green"/>
                <w:lang w:val="de-DE"/>
              </w:rPr>
              <w:t xml:space="preserve"> und </w:t>
            </w:r>
            <w:r w:rsidRPr="009C2C8C">
              <w:rPr>
                <w:rFonts w:ascii="Aptos" w:hAnsi="Aptos" w:cstheme="majorHAnsi"/>
                <w:b/>
                <w:bCs/>
                <w:i/>
                <w:color w:val="FF0000"/>
                <w:sz w:val="22"/>
                <w:szCs w:val="22"/>
                <w:highlight w:val="green"/>
                <w:lang w:val="de-DE"/>
              </w:rPr>
              <w:t>1 Promille</w:t>
            </w:r>
            <w:r w:rsidRPr="009C2C8C">
              <w:rPr>
                <w:rFonts w:ascii="Aptos" w:hAnsi="Aptos" w:cstheme="majorHAnsi"/>
                <w:i/>
                <w:color w:val="FF0000"/>
                <w:sz w:val="22"/>
                <w:szCs w:val="22"/>
                <w:highlight w:val="green"/>
                <w:lang w:val="de-DE"/>
              </w:rPr>
              <w:t xml:space="preserve"> des </w:t>
            </w:r>
            <w:r w:rsidRPr="009C2C8C">
              <w:rPr>
                <w:rFonts w:ascii="Aptos" w:hAnsi="Aptos" w:cstheme="majorHAnsi"/>
                <w:b/>
                <w:bCs/>
                <w:i/>
                <w:color w:val="FF0000"/>
                <w:sz w:val="22"/>
                <w:szCs w:val="22"/>
                <w:highlight w:val="green"/>
                <w:lang w:val="de-DE"/>
              </w:rPr>
              <w:t>Nettovertragsbetrages</w:t>
            </w:r>
            <w:r w:rsidRPr="009C2C8C">
              <w:rPr>
                <w:rFonts w:ascii="Aptos" w:hAnsi="Aptos" w:cstheme="majorHAnsi"/>
                <w:i/>
                <w:color w:val="FF0000"/>
                <w:sz w:val="22"/>
                <w:szCs w:val="22"/>
                <w:highlight w:val="green"/>
                <w:lang w:val="de-DE"/>
              </w:rPr>
              <w:t xml:space="preserve"> liegen und ist im Verhältnis zum Ausmaß der Folgen aufgrund der Verspätung festzulegen. Sie darf insgesamt 20 Prozent des Nettovertragsbetrages nicht übersteigen</w:t>
            </w:r>
            <w:r w:rsidRPr="009C2C8C">
              <w:rPr>
                <w:rFonts w:ascii="Aptos" w:hAnsi="Aptos" w:cstheme="majorHAnsi"/>
                <w:i/>
                <w:color w:val="FF0000"/>
                <w:sz w:val="22"/>
                <w:szCs w:val="22"/>
                <w:lang w:val="de-DE"/>
              </w:rPr>
              <w:t>].</w:t>
            </w:r>
          </w:p>
          <w:p w14:paraId="0643048C" w14:textId="77777777" w:rsidR="007230B5" w:rsidRPr="009C2C8C" w:rsidRDefault="007230B5" w:rsidP="00724BEC">
            <w:pPr>
              <w:pStyle w:val="Paragrafoelenco"/>
              <w:ind w:left="299" w:right="217"/>
              <w:jc w:val="both"/>
              <w:rPr>
                <w:rFonts w:ascii="Aptos" w:eastAsia="Andale Sans UI" w:hAnsi="Aptos" w:cstheme="majorHAnsi"/>
                <w:noProof w:val="0"/>
                <w:sz w:val="22"/>
                <w:szCs w:val="22"/>
                <w:lang w:val="de-DE" w:eastAsia="it-IT"/>
              </w:rPr>
            </w:pPr>
          </w:p>
          <w:p w14:paraId="5412166C" w14:textId="77777777" w:rsidR="007230B5" w:rsidRPr="009C2C8C" w:rsidRDefault="007230B5" w:rsidP="00724BEC">
            <w:pPr>
              <w:pStyle w:val="Paragrafoelenco"/>
              <w:ind w:left="299" w:right="217"/>
              <w:jc w:val="both"/>
              <w:rPr>
                <w:rFonts w:ascii="Aptos" w:eastAsia="Andale Sans UI" w:hAnsi="Aptos" w:cstheme="majorHAnsi"/>
                <w:noProof w:val="0"/>
                <w:sz w:val="22"/>
                <w:szCs w:val="22"/>
                <w:lang w:val="de-DE" w:eastAsia="it-IT"/>
              </w:rPr>
            </w:pPr>
          </w:p>
          <w:p w14:paraId="54F3037A" w14:textId="77777777" w:rsidR="007230B5" w:rsidRPr="009C2C8C" w:rsidRDefault="007230B5" w:rsidP="00724BEC">
            <w:pPr>
              <w:pStyle w:val="Paragrafoelenco"/>
              <w:ind w:left="299" w:right="217"/>
              <w:jc w:val="both"/>
              <w:rPr>
                <w:rFonts w:ascii="Aptos" w:eastAsia="Andale Sans UI" w:hAnsi="Aptos" w:cstheme="majorHAnsi"/>
                <w:noProof w:val="0"/>
                <w:sz w:val="22"/>
                <w:szCs w:val="22"/>
                <w:lang w:val="de-DE" w:eastAsia="it-IT"/>
              </w:rPr>
            </w:pPr>
          </w:p>
          <w:p w14:paraId="09D93BC9" w14:textId="77777777" w:rsidR="007230B5" w:rsidRPr="009C2C8C" w:rsidRDefault="007230B5" w:rsidP="00724BEC">
            <w:pPr>
              <w:pStyle w:val="Paragrafoelenco"/>
              <w:numPr>
                <w:ilvl w:val="0"/>
                <w:numId w:val="67"/>
              </w:numPr>
              <w:ind w:left="299" w:right="217" w:hanging="284"/>
              <w:jc w:val="both"/>
              <w:rPr>
                <w:rFonts w:ascii="Aptos" w:eastAsia="Andale Sans UI" w:hAnsi="Aptos" w:cstheme="majorHAnsi"/>
                <w:noProof w:val="0"/>
                <w:sz w:val="22"/>
                <w:szCs w:val="22"/>
                <w:lang w:val="de-DE" w:eastAsia="it-IT"/>
              </w:rPr>
            </w:pPr>
            <w:r w:rsidRPr="009C2C8C">
              <w:rPr>
                <w:rFonts w:ascii="Aptos" w:hAnsi="Aptos" w:cstheme="majorHAnsi"/>
                <w:bCs/>
                <w:iCs/>
                <w:sz w:val="22"/>
                <w:szCs w:val="22"/>
                <w:lang w:val="de-DE"/>
              </w:rPr>
              <w:t xml:space="preserve">Der Verstoß gegen die oben genannte Verpflichtung führt auch dazu, dass der Wirtschaftsteilnehmer, allein oder in Form einer Bietergemeinschaft, für einen Zeitraum von 12 Monaten an weiteren Vergabeverfahren für öffentliche Investitionen, die zur Gänze oder teilweise mit Geldmitteln, die vom „PNRR“ und vom „PNC“ </w:t>
            </w:r>
            <w:r w:rsidRPr="009C2C8C">
              <w:rPr>
                <w:rFonts w:ascii="Aptos" w:hAnsi="Aptos" w:cstheme="majorHAnsi"/>
                <w:iCs/>
                <w:sz w:val="22"/>
                <w:szCs w:val="22"/>
                <w:lang w:val="de-DE"/>
              </w:rPr>
              <w:t xml:space="preserve">nicht teilnehmen kann (Art. 47, Absatz 6, des Gesetzes Nr. 108/2021). </w:t>
            </w:r>
          </w:p>
          <w:p w14:paraId="6DD7470A" w14:textId="77777777" w:rsidR="007230B5" w:rsidRPr="009C2C8C" w:rsidRDefault="007230B5" w:rsidP="00724BEC">
            <w:pPr>
              <w:pStyle w:val="Paragrafoelenco"/>
              <w:ind w:right="217"/>
              <w:jc w:val="both"/>
              <w:rPr>
                <w:rFonts w:ascii="Aptos" w:eastAsia="Andale Sans UI" w:hAnsi="Aptos" w:cstheme="majorHAnsi"/>
                <w:noProof w:val="0"/>
                <w:sz w:val="22"/>
                <w:szCs w:val="22"/>
                <w:lang w:val="de-DE" w:eastAsia="it-IT"/>
              </w:rPr>
            </w:pPr>
          </w:p>
        </w:tc>
        <w:tc>
          <w:tcPr>
            <w:tcW w:w="426" w:type="dxa"/>
            <w:shd w:val="clear" w:color="auto" w:fill="DBE5F1" w:themeFill="accent1" w:themeFillTint="33"/>
          </w:tcPr>
          <w:p w14:paraId="76CD2D3C" w14:textId="77777777" w:rsidR="007230B5" w:rsidRPr="009C2C8C" w:rsidRDefault="007230B5" w:rsidP="00724BEC">
            <w:pPr>
              <w:widowControl w:val="0"/>
              <w:rPr>
                <w:rFonts w:ascii="Aptos" w:hAnsi="Aptos" w:cstheme="majorHAnsi"/>
                <w:sz w:val="22"/>
                <w:szCs w:val="22"/>
                <w:lang w:val="de-DE"/>
              </w:rPr>
            </w:pPr>
          </w:p>
        </w:tc>
        <w:tc>
          <w:tcPr>
            <w:tcW w:w="4396" w:type="dxa"/>
            <w:gridSpan w:val="5"/>
            <w:shd w:val="clear" w:color="auto" w:fill="DBE5F1" w:themeFill="accent1" w:themeFillTint="33"/>
          </w:tcPr>
          <w:p w14:paraId="384D5880" w14:textId="77777777" w:rsidR="007230B5" w:rsidRPr="009C2C8C" w:rsidRDefault="007230B5" w:rsidP="00724BEC">
            <w:pPr>
              <w:pStyle w:val="Paragrafoelenco"/>
              <w:numPr>
                <w:ilvl w:val="0"/>
                <w:numId w:val="67"/>
              </w:numPr>
              <w:tabs>
                <w:tab w:val="left" w:pos="3686"/>
              </w:tabs>
              <w:ind w:left="420" w:right="217" w:hanging="425"/>
              <w:jc w:val="both"/>
              <w:rPr>
                <w:rFonts w:ascii="Aptos" w:hAnsi="Aptos" w:cstheme="majorHAnsi"/>
                <w:sz w:val="22"/>
                <w:szCs w:val="22"/>
                <w:lang w:val="it-IT"/>
              </w:rPr>
            </w:pPr>
            <w:r w:rsidRPr="009C2C8C">
              <w:rPr>
                <w:rFonts w:ascii="Aptos" w:hAnsi="Aptos" w:cstheme="majorHAnsi"/>
                <w:sz w:val="22"/>
                <w:szCs w:val="22"/>
                <w:lang w:val="it-IT"/>
              </w:rPr>
              <w:t xml:space="preserve">Ai sensi dell´art. 47, comma 3 della legge 108/2021, </w:t>
            </w:r>
            <w:r w:rsidRPr="009C2C8C">
              <w:rPr>
                <w:rFonts w:ascii="Aptos" w:hAnsi="Aptos" w:cstheme="majorHAnsi"/>
                <w:sz w:val="22"/>
                <w:szCs w:val="22"/>
                <w:u w:val="single"/>
                <w:lang w:val="it-IT"/>
              </w:rPr>
              <w:t>l´appaltatore</w:t>
            </w:r>
            <w:r w:rsidRPr="009C2C8C">
              <w:rPr>
                <w:rFonts w:ascii="Aptos" w:hAnsi="Aptos" w:cstheme="majorHAnsi"/>
                <w:sz w:val="22"/>
                <w:szCs w:val="22"/>
                <w:lang w:val="it-IT"/>
              </w:rPr>
              <w:t xml:space="preserve">, diverso da quelli indicati all´art. 46, comma 1 D.lgs. 198/2006, cosi come modificato dall'art. 3, comma 1, della Legge n. 162/2021  (ossia con oltre 50 dipendenti), </w:t>
            </w:r>
            <w:r w:rsidRPr="009C2C8C">
              <w:rPr>
                <w:rFonts w:ascii="Aptos" w:hAnsi="Aptos" w:cstheme="majorHAnsi"/>
                <w:sz w:val="22"/>
                <w:szCs w:val="22"/>
                <w:u w:val="single"/>
                <w:lang w:val="it-IT"/>
              </w:rPr>
              <w:t>che occupa un numero pari o superiore a 15 dipendenti, entro 6 (sei) mesi dalla stipula del contratto, è tenuto a consegnare all´Amministrazione committente una relazione di genere</w:t>
            </w:r>
            <w:r w:rsidRPr="009C2C8C">
              <w:rPr>
                <w:rFonts w:ascii="Aptos" w:hAnsi="Aptos" w:cstheme="majorHAnsi"/>
                <w:sz w:val="22"/>
                <w:szCs w:val="22"/>
                <w:lang w:val="it-IT"/>
              </w:rPr>
              <w:t xml:space="preserve"> sulla situazione del personale maschile e femminile in ognuna delle professioni ed in relazione allo stato delle assunzioni, della formazione, della promozione professionale, dei livelli, dei passaggi di categoria o di qualifica, di altri fenomeni di mobilità, dell´intervento della Cassa integrazione guadagni, dei licenziamenti, dei prepensionamenti e pensionamenti, della retribuzione effettivamente corrisposta;</w:t>
            </w:r>
          </w:p>
          <w:p w14:paraId="0A48EA2A" w14:textId="77777777" w:rsidR="007230B5" w:rsidRPr="009C2C8C" w:rsidRDefault="007230B5" w:rsidP="00724BEC">
            <w:pPr>
              <w:tabs>
                <w:tab w:val="left" w:pos="3686"/>
              </w:tabs>
              <w:ind w:left="-5" w:right="217"/>
              <w:jc w:val="both"/>
              <w:rPr>
                <w:rFonts w:ascii="Aptos" w:hAnsi="Aptos" w:cstheme="majorHAnsi"/>
                <w:sz w:val="22"/>
                <w:szCs w:val="22"/>
                <w:lang w:val="it-IT"/>
              </w:rPr>
            </w:pPr>
          </w:p>
          <w:p w14:paraId="2A4C018F" w14:textId="77777777" w:rsidR="007230B5" w:rsidRPr="009C2C8C" w:rsidRDefault="007230B5" w:rsidP="00724BEC">
            <w:pPr>
              <w:pStyle w:val="Paragrafoelenco"/>
              <w:numPr>
                <w:ilvl w:val="0"/>
                <w:numId w:val="67"/>
              </w:numPr>
              <w:tabs>
                <w:tab w:val="left" w:pos="3686"/>
              </w:tabs>
              <w:ind w:left="420" w:right="217" w:hanging="420"/>
              <w:jc w:val="both"/>
              <w:rPr>
                <w:rFonts w:ascii="Aptos" w:hAnsi="Aptos" w:cstheme="majorHAnsi"/>
                <w:sz w:val="22"/>
                <w:szCs w:val="22"/>
                <w:lang w:val="it-IT"/>
              </w:rPr>
            </w:pPr>
            <w:r w:rsidRPr="009C2C8C">
              <w:rPr>
                <w:rFonts w:ascii="Aptos" w:hAnsi="Aptos" w:cstheme="majorHAnsi"/>
                <w:sz w:val="22"/>
                <w:szCs w:val="22"/>
                <w:lang w:val="it-IT"/>
              </w:rPr>
              <w:t xml:space="preserve">In caso di inadempimento dell´obbligo di cui sopra, l’Amministrazione committente applica la penale </w:t>
            </w:r>
            <w:r w:rsidRPr="009C2C8C">
              <w:rPr>
                <w:rFonts w:ascii="Aptos" w:hAnsi="Aptos" w:cstheme="majorHAnsi"/>
                <w:color w:val="FF0000"/>
                <w:sz w:val="22"/>
                <w:szCs w:val="22"/>
                <w:lang w:val="it-IT"/>
              </w:rPr>
              <w:t xml:space="preserve">pari al </w:t>
            </w:r>
            <w:r w:rsidRPr="009C2C8C">
              <w:rPr>
                <w:rFonts w:ascii="Aptos" w:hAnsi="Aptos" w:cstheme="majorHAnsi"/>
                <w:noProof w:val="0"/>
                <w:color w:val="FF0000"/>
                <w:sz w:val="22"/>
                <w:szCs w:val="22"/>
                <w:lang w:val="de-DE"/>
              </w:rPr>
              <w:fldChar w:fldCharType="begin">
                <w:ffData>
                  <w:name w:val=""/>
                  <w:enabled/>
                  <w:calcOnExit w:val="0"/>
                  <w:ddList/>
                </w:ffData>
              </w:fldChar>
            </w:r>
            <w:r w:rsidRPr="009C2C8C">
              <w:rPr>
                <w:rFonts w:ascii="Aptos" w:hAnsi="Aptos" w:cstheme="majorHAnsi"/>
                <w:noProof w:val="0"/>
                <w:color w:val="FF0000"/>
                <w:sz w:val="22"/>
                <w:szCs w:val="22"/>
                <w:lang w:val="it-IT"/>
              </w:rPr>
              <w:instrText xml:space="preserve"> FORMDROPDOWN </w:instrText>
            </w:r>
            <w:r w:rsidRPr="009C2C8C">
              <w:rPr>
                <w:rFonts w:ascii="Aptos" w:hAnsi="Aptos" w:cstheme="majorHAnsi"/>
                <w:noProof w:val="0"/>
                <w:color w:val="FF0000"/>
                <w:sz w:val="22"/>
                <w:szCs w:val="22"/>
                <w:lang w:val="de-DE"/>
              </w:rPr>
            </w:r>
            <w:r w:rsidRPr="009C2C8C">
              <w:rPr>
                <w:rFonts w:ascii="Aptos" w:hAnsi="Aptos" w:cstheme="majorHAnsi"/>
                <w:noProof w:val="0"/>
                <w:color w:val="FF0000"/>
                <w:sz w:val="22"/>
                <w:szCs w:val="22"/>
                <w:lang w:val="de-DE"/>
              </w:rPr>
              <w:fldChar w:fldCharType="separate"/>
            </w:r>
            <w:r w:rsidRPr="009C2C8C">
              <w:rPr>
                <w:rFonts w:ascii="Aptos" w:hAnsi="Aptos" w:cstheme="majorHAnsi"/>
                <w:noProof w:val="0"/>
                <w:color w:val="FF0000"/>
                <w:sz w:val="22"/>
                <w:szCs w:val="22"/>
                <w:lang w:val="de-DE"/>
              </w:rPr>
              <w:fldChar w:fldCharType="end"/>
            </w:r>
            <w:r w:rsidRPr="009C2C8C">
              <w:rPr>
                <w:rFonts w:ascii="Aptos" w:hAnsi="Aptos" w:cstheme="majorHAnsi"/>
                <w:color w:val="FF0000"/>
                <w:sz w:val="22"/>
                <w:szCs w:val="22"/>
                <w:lang w:val="it-IT"/>
              </w:rPr>
              <w:t xml:space="preserve"> </w:t>
            </w:r>
            <w:r w:rsidRPr="009C2C8C">
              <w:rPr>
                <w:rFonts w:ascii="Aptos" w:hAnsi="Aptos" w:cstheme="majorHAnsi"/>
                <w:sz w:val="22"/>
                <w:szCs w:val="22"/>
                <w:lang w:val="it-IT"/>
              </w:rPr>
              <w:t>per mille dell’ammontare netto contrattuale;</w:t>
            </w:r>
          </w:p>
          <w:p w14:paraId="40E49C8C" w14:textId="77777777" w:rsidR="007230B5" w:rsidRPr="009C2C8C" w:rsidRDefault="007230B5" w:rsidP="00724BEC">
            <w:pPr>
              <w:pStyle w:val="Paragrafoelenco"/>
              <w:tabs>
                <w:tab w:val="left" w:pos="3686"/>
              </w:tabs>
              <w:ind w:left="420" w:right="217"/>
              <w:jc w:val="both"/>
              <w:rPr>
                <w:rFonts w:ascii="Aptos" w:hAnsi="Aptos" w:cstheme="majorHAnsi"/>
                <w:color w:val="FF0000"/>
                <w:sz w:val="22"/>
                <w:szCs w:val="22"/>
                <w:lang w:val="it-IT"/>
              </w:rPr>
            </w:pPr>
            <w:r w:rsidRPr="009C2C8C">
              <w:rPr>
                <w:rFonts w:ascii="Aptos" w:hAnsi="Aptos" w:cstheme="majorHAnsi"/>
                <w:color w:val="FF0000"/>
                <w:sz w:val="22"/>
                <w:szCs w:val="22"/>
                <w:lang w:val="it-IT"/>
              </w:rPr>
              <w:t>[</w:t>
            </w:r>
            <w:r w:rsidRPr="009C2C8C">
              <w:rPr>
                <w:rFonts w:ascii="Aptos" w:hAnsi="Aptos" w:cstheme="majorHAnsi"/>
                <w:i/>
                <w:color w:val="FF0000"/>
                <w:sz w:val="22"/>
                <w:szCs w:val="22"/>
                <w:highlight w:val="green"/>
                <w:lang w:val="it-IT"/>
              </w:rPr>
              <w:t xml:space="preserve">Inserire la cifra costituente la penale pecuniaria giornaliera per ritardo. La penale per ogni giorno di ritardo può essere fissata, ai sensi del comma 4 dell’art. 50, legge 108/2021, tra lo </w:t>
            </w:r>
            <w:r w:rsidRPr="009C2C8C">
              <w:rPr>
                <w:rFonts w:ascii="Aptos" w:hAnsi="Aptos" w:cstheme="majorHAnsi"/>
                <w:b/>
                <w:bCs/>
                <w:i/>
                <w:color w:val="FF0000"/>
                <w:sz w:val="22"/>
                <w:szCs w:val="22"/>
                <w:highlight w:val="green"/>
                <w:lang w:val="it-IT"/>
              </w:rPr>
              <w:t>0,6 per mille</w:t>
            </w:r>
            <w:r w:rsidRPr="009C2C8C">
              <w:rPr>
                <w:rFonts w:ascii="Aptos" w:hAnsi="Aptos" w:cstheme="majorHAnsi"/>
                <w:i/>
                <w:color w:val="FF0000"/>
                <w:sz w:val="22"/>
                <w:szCs w:val="22"/>
                <w:highlight w:val="green"/>
                <w:lang w:val="it-IT"/>
              </w:rPr>
              <w:t xml:space="preserve"> e l´</w:t>
            </w:r>
            <w:r w:rsidRPr="009C2C8C">
              <w:rPr>
                <w:rFonts w:ascii="Aptos" w:hAnsi="Aptos" w:cstheme="majorHAnsi"/>
                <w:b/>
                <w:bCs/>
                <w:i/>
                <w:color w:val="FF0000"/>
                <w:sz w:val="22"/>
                <w:szCs w:val="22"/>
                <w:highlight w:val="green"/>
                <w:lang w:val="it-IT"/>
              </w:rPr>
              <w:t>1 per mille</w:t>
            </w:r>
            <w:r w:rsidRPr="009C2C8C">
              <w:rPr>
                <w:rFonts w:ascii="Aptos" w:hAnsi="Aptos" w:cstheme="majorHAnsi"/>
                <w:i/>
                <w:color w:val="FF0000"/>
                <w:sz w:val="22"/>
                <w:szCs w:val="22"/>
                <w:highlight w:val="green"/>
                <w:lang w:val="it-IT"/>
              </w:rPr>
              <w:t xml:space="preserve"> dell’</w:t>
            </w:r>
            <w:r w:rsidRPr="009C2C8C">
              <w:rPr>
                <w:rFonts w:ascii="Aptos" w:hAnsi="Aptos" w:cstheme="majorHAnsi"/>
                <w:b/>
                <w:bCs/>
                <w:i/>
                <w:color w:val="FF0000"/>
                <w:sz w:val="22"/>
                <w:szCs w:val="22"/>
                <w:highlight w:val="green"/>
                <w:lang w:val="it-IT"/>
              </w:rPr>
              <w:t>ammontare netto contrattuale</w:t>
            </w:r>
            <w:r w:rsidRPr="009C2C8C">
              <w:rPr>
                <w:rFonts w:ascii="Aptos" w:hAnsi="Aptos" w:cstheme="majorHAnsi"/>
                <w:i/>
                <w:color w:val="FF0000"/>
                <w:sz w:val="22"/>
                <w:szCs w:val="22"/>
                <w:highlight w:val="green"/>
                <w:lang w:val="it-IT"/>
              </w:rPr>
              <w:t>, da determinare in relazione all’entità delle conseguenze legate al ritardo, e non può comunque superare, complessivamente, il 20 per cento di detto ammontare netto contrattuale</w:t>
            </w:r>
            <w:r w:rsidRPr="009C2C8C">
              <w:rPr>
                <w:rFonts w:ascii="Aptos" w:hAnsi="Aptos" w:cstheme="majorHAnsi"/>
                <w:iCs/>
                <w:color w:val="FF0000"/>
                <w:sz w:val="22"/>
                <w:szCs w:val="22"/>
                <w:highlight w:val="green"/>
                <w:lang w:val="it-IT"/>
              </w:rPr>
              <w:t>.</w:t>
            </w:r>
            <w:r w:rsidRPr="009C2C8C">
              <w:rPr>
                <w:rFonts w:ascii="Aptos" w:hAnsi="Aptos" w:cstheme="majorHAnsi"/>
                <w:color w:val="FF0000"/>
                <w:sz w:val="22"/>
                <w:szCs w:val="22"/>
                <w:lang w:val="it-IT"/>
              </w:rPr>
              <w:t>]</w:t>
            </w:r>
          </w:p>
          <w:p w14:paraId="1D567948" w14:textId="77777777" w:rsidR="007230B5" w:rsidRPr="009C2C8C" w:rsidRDefault="007230B5" w:rsidP="00724BEC">
            <w:pPr>
              <w:pStyle w:val="Paragrafoelenco"/>
              <w:rPr>
                <w:rFonts w:ascii="Aptos" w:hAnsi="Aptos" w:cstheme="majorHAnsi"/>
                <w:bCs/>
                <w:iCs/>
                <w:sz w:val="22"/>
                <w:szCs w:val="22"/>
                <w:lang w:val="it-IT"/>
              </w:rPr>
            </w:pPr>
          </w:p>
          <w:p w14:paraId="19779181" w14:textId="77777777" w:rsidR="007230B5" w:rsidRPr="009C2C8C" w:rsidRDefault="007230B5" w:rsidP="00724BEC">
            <w:pPr>
              <w:pStyle w:val="Paragrafoelenco"/>
              <w:numPr>
                <w:ilvl w:val="0"/>
                <w:numId w:val="67"/>
              </w:numPr>
              <w:tabs>
                <w:tab w:val="left" w:pos="3686"/>
              </w:tabs>
              <w:ind w:left="420" w:right="217" w:hanging="420"/>
              <w:jc w:val="both"/>
              <w:rPr>
                <w:rFonts w:ascii="Aptos" w:hAnsi="Aptos" w:cstheme="majorHAnsi"/>
                <w:sz w:val="22"/>
                <w:szCs w:val="22"/>
                <w:lang w:val="it-IT"/>
              </w:rPr>
            </w:pPr>
            <w:r w:rsidRPr="009C2C8C">
              <w:rPr>
                <w:rFonts w:ascii="Aptos" w:hAnsi="Aptos" w:cstheme="majorHAnsi"/>
                <w:bCs/>
                <w:iCs/>
                <w:sz w:val="22"/>
                <w:szCs w:val="22"/>
                <w:lang w:val="it-IT"/>
              </w:rPr>
              <w:t>La violazione dell’obbligo di cui sopra determina, altresì, l’impossibilità per l’operatore economico di partecipare, in forma singola ovvero in raggruppamento temporaneo, per un periodo di dodici mesi ad ulteriori procedure di affidamento afferenti agli investimenti pubblici, finanziati in tutto o in parte, con le risorse previste dal PNRR e dal PNC (art. 47, comma 6, della legge 108/2021).</w:t>
            </w:r>
          </w:p>
          <w:p w14:paraId="1B15CD3E" w14:textId="77777777" w:rsidR="007230B5" w:rsidRPr="009C2C8C" w:rsidRDefault="007230B5" w:rsidP="00724BEC">
            <w:pPr>
              <w:tabs>
                <w:tab w:val="left" w:pos="3686"/>
              </w:tabs>
              <w:ind w:right="217"/>
              <w:jc w:val="both"/>
              <w:rPr>
                <w:rFonts w:ascii="Aptos" w:hAnsi="Aptos" w:cstheme="majorHAnsi"/>
                <w:sz w:val="22"/>
                <w:szCs w:val="22"/>
                <w:lang w:val="it-IT"/>
              </w:rPr>
            </w:pPr>
          </w:p>
        </w:tc>
      </w:tr>
      <w:tr w:rsidR="007230B5" w:rsidRPr="009C2C8C" w14:paraId="713019D9" w14:textId="77777777" w:rsidTr="60C72650">
        <w:tc>
          <w:tcPr>
            <w:tcW w:w="4548" w:type="dxa"/>
            <w:gridSpan w:val="6"/>
            <w:shd w:val="clear" w:color="auto" w:fill="DBE5F1" w:themeFill="accent1" w:themeFillTint="33"/>
          </w:tcPr>
          <w:p w14:paraId="09681C4F" w14:textId="77777777" w:rsidR="007230B5" w:rsidRPr="009C2C8C" w:rsidRDefault="007230B5" w:rsidP="00724BEC">
            <w:pPr>
              <w:ind w:right="217"/>
              <w:jc w:val="both"/>
              <w:rPr>
                <w:rFonts w:ascii="Aptos" w:eastAsia="Andale Sans UI" w:hAnsi="Aptos" w:cstheme="majorHAnsi"/>
                <w:noProof w:val="0"/>
                <w:sz w:val="22"/>
                <w:szCs w:val="22"/>
                <w:lang w:val="it-IT" w:eastAsia="it-IT"/>
              </w:rPr>
            </w:pPr>
          </w:p>
        </w:tc>
        <w:tc>
          <w:tcPr>
            <w:tcW w:w="426" w:type="dxa"/>
            <w:shd w:val="clear" w:color="auto" w:fill="DBE5F1" w:themeFill="accent1" w:themeFillTint="33"/>
          </w:tcPr>
          <w:p w14:paraId="7A12AEFB" w14:textId="77777777" w:rsidR="007230B5" w:rsidRPr="009C2C8C" w:rsidRDefault="007230B5" w:rsidP="00724BEC">
            <w:pPr>
              <w:widowControl w:val="0"/>
              <w:rPr>
                <w:rFonts w:ascii="Aptos" w:hAnsi="Aptos" w:cstheme="majorHAnsi"/>
                <w:sz w:val="22"/>
                <w:szCs w:val="22"/>
                <w:lang w:val="it-IT"/>
              </w:rPr>
            </w:pPr>
          </w:p>
        </w:tc>
        <w:tc>
          <w:tcPr>
            <w:tcW w:w="4396" w:type="dxa"/>
            <w:gridSpan w:val="5"/>
            <w:shd w:val="clear" w:color="auto" w:fill="DBE5F1" w:themeFill="accent1" w:themeFillTint="33"/>
          </w:tcPr>
          <w:p w14:paraId="39CFBA6F" w14:textId="77777777" w:rsidR="007230B5" w:rsidRPr="009C2C8C" w:rsidRDefault="007230B5" w:rsidP="00724BEC">
            <w:pPr>
              <w:tabs>
                <w:tab w:val="left" w:pos="3686"/>
              </w:tabs>
              <w:ind w:right="217"/>
              <w:jc w:val="both"/>
              <w:rPr>
                <w:rFonts w:ascii="Aptos" w:hAnsi="Aptos" w:cstheme="majorHAnsi"/>
                <w:sz w:val="22"/>
                <w:szCs w:val="22"/>
                <w:lang w:val="it-IT"/>
              </w:rPr>
            </w:pPr>
          </w:p>
        </w:tc>
      </w:tr>
      <w:tr w:rsidR="007230B5" w:rsidRPr="009C2C8C" w14:paraId="26AE344A" w14:textId="77777777" w:rsidTr="60C72650">
        <w:tc>
          <w:tcPr>
            <w:tcW w:w="4548" w:type="dxa"/>
            <w:gridSpan w:val="6"/>
            <w:shd w:val="clear" w:color="auto" w:fill="DBE5F1" w:themeFill="accent1" w:themeFillTint="33"/>
          </w:tcPr>
          <w:p w14:paraId="5D5C9EC1" w14:textId="6C8A91F0" w:rsidR="007230B5" w:rsidRPr="009C2C8C" w:rsidRDefault="007230B5" w:rsidP="00724BEC">
            <w:pPr>
              <w:pStyle w:val="Paragrafoelenco"/>
              <w:numPr>
                <w:ilvl w:val="0"/>
                <w:numId w:val="67"/>
              </w:numPr>
              <w:ind w:left="299" w:right="217" w:hanging="284"/>
              <w:jc w:val="both"/>
              <w:rPr>
                <w:rFonts w:ascii="Aptos" w:eastAsia="Andale Sans UI" w:hAnsi="Aptos" w:cstheme="majorHAnsi"/>
                <w:noProof w:val="0"/>
                <w:sz w:val="22"/>
                <w:szCs w:val="22"/>
                <w:lang w:val="de-DE" w:eastAsia="it-IT"/>
              </w:rPr>
            </w:pPr>
            <w:r w:rsidRPr="009C2C8C">
              <w:rPr>
                <w:rFonts w:ascii="Aptos" w:eastAsia="Andale Sans UI" w:hAnsi="Aptos" w:cstheme="majorHAnsi"/>
                <w:noProof w:val="0"/>
                <w:sz w:val="22"/>
                <w:szCs w:val="22"/>
                <w:lang w:val="de-DE" w:eastAsia="it-IT"/>
              </w:rPr>
              <w:t xml:space="preserve">Gemäß Art. 47 Absatz 3-bis  des Gesetzes Nr. 108/2021 , </w:t>
            </w:r>
            <w:r w:rsidRPr="009C2C8C">
              <w:rPr>
                <w:rFonts w:ascii="Aptos" w:eastAsia="Andale Sans UI" w:hAnsi="Aptos" w:cstheme="majorHAnsi"/>
                <w:noProof w:val="0"/>
                <w:sz w:val="22"/>
                <w:szCs w:val="22"/>
                <w:u w:val="single"/>
                <w:lang w:val="de-DE" w:eastAsia="it-IT"/>
              </w:rPr>
              <w:t>ist der Auftragnehmer, welcher</w:t>
            </w:r>
            <w:r w:rsidRPr="009C2C8C">
              <w:rPr>
                <w:rFonts w:ascii="Aptos" w:eastAsia="Andale Sans UI" w:hAnsi="Aptos" w:cstheme="majorHAnsi"/>
                <w:noProof w:val="0"/>
                <w:sz w:val="22"/>
                <w:szCs w:val="22"/>
                <w:lang w:val="de-DE" w:eastAsia="it-IT"/>
              </w:rPr>
              <w:t xml:space="preserve"> nicht den im Art. 46 Absatz 1 des GvD Nr. 198/2006, abgeändert durch Art. 3 Absatz 1 des Gesetzes Nr. 162/2021, genannten Auftragnehmern (mit über 50 Mitarbeitern) entspricht, und </w:t>
            </w:r>
            <w:r w:rsidRPr="009C2C8C">
              <w:rPr>
                <w:rFonts w:ascii="Aptos" w:eastAsia="Andale Sans UI" w:hAnsi="Aptos" w:cstheme="majorHAnsi"/>
                <w:noProof w:val="0"/>
                <w:sz w:val="22"/>
                <w:szCs w:val="22"/>
                <w:u w:val="single"/>
                <w:lang w:val="de-DE" w:eastAsia="it-IT"/>
              </w:rPr>
              <w:t>gleich oder mehr als 15 Mitarbeiter beschäftigt, verpflichtet, dem Auftraggeber innerhalb von 6 (sechs) Monaten ab des Vertragsabschlusses die Bescheinigung gemäß Artikel 17 des Gesetzes Nr. 68/1999</w:t>
            </w:r>
            <w:r w:rsidRPr="009C2C8C">
              <w:rPr>
                <w:rFonts w:ascii="Aptos" w:eastAsia="Andale Sans UI" w:hAnsi="Aptos" w:cstheme="majorHAnsi"/>
                <w:noProof w:val="0"/>
                <w:sz w:val="22"/>
                <w:szCs w:val="22"/>
                <w:lang w:val="de-DE" w:eastAsia="it-IT"/>
              </w:rPr>
              <w:t xml:space="preserve">, sowie einen </w:t>
            </w:r>
            <w:r w:rsidRPr="009C2C8C">
              <w:rPr>
                <w:rFonts w:ascii="Aptos" w:eastAsia="Andale Sans UI" w:hAnsi="Aptos" w:cstheme="majorHAnsi"/>
                <w:noProof w:val="0"/>
                <w:sz w:val="22"/>
                <w:szCs w:val="22"/>
                <w:u w:val="single"/>
                <w:lang w:val="de-DE" w:eastAsia="it-IT"/>
              </w:rPr>
              <w:t xml:space="preserve">Bericht über die Erfüllung der in diesem Gesetz genannten Verpflichtungen </w:t>
            </w:r>
            <w:r w:rsidRPr="009C2C8C">
              <w:rPr>
                <w:rFonts w:ascii="Aptos" w:eastAsia="Andale Sans UI" w:hAnsi="Aptos" w:cstheme="majorHAnsi"/>
                <w:noProof w:val="0"/>
                <w:sz w:val="22"/>
                <w:szCs w:val="22"/>
                <w:lang w:val="de-DE" w:eastAsia="it-IT"/>
              </w:rPr>
              <w:t xml:space="preserve">und etwaige Sanktionen und Maßnahmen, die in den drei Jahren vor Ablauf der Frist für die Einreichung der Angebote gegen ihn verhängt wurden, zu übergeben; </w:t>
            </w:r>
          </w:p>
          <w:p w14:paraId="454334F2" w14:textId="77777777" w:rsidR="007230B5" w:rsidRPr="009C2C8C" w:rsidRDefault="007230B5" w:rsidP="00724BEC">
            <w:pPr>
              <w:ind w:right="217"/>
              <w:jc w:val="both"/>
              <w:rPr>
                <w:rFonts w:ascii="Aptos" w:eastAsia="Andale Sans UI" w:hAnsi="Aptos" w:cstheme="majorHAnsi"/>
                <w:noProof w:val="0"/>
                <w:sz w:val="22"/>
                <w:szCs w:val="22"/>
                <w:lang w:val="de-DE" w:eastAsia="it-IT"/>
              </w:rPr>
            </w:pPr>
          </w:p>
          <w:p w14:paraId="3E52F1CB" w14:textId="77777777" w:rsidR="007230B5" w:rsidRPr="009C2C8C" w:rsidRDefault="007230B5" w:rsidP="00724BEC">
            <w:pPr>
              <w:pStyle w:val="Paragrafoelenco"/>
              <w:numPr>
                <w:ilvl w:val="0"/>
                <w:numId w:val="67"/>
              </w:numPr>
              <w:ind w:left="299" w:right="217" w:hanging="284"/>
              <w:jc w:val="both"/>
              <w:rPr>
                <w:rFonts w:ascii="Aptos" w:eastAsia="Andale Sans UI" w:hAnsi="Aptos" w:cstheme="majorHAnsi"/>
                <w:noProof w:val="0"/>
                <w:sz w:val="22"/>
                <w:szCs w:val="22"/>
                <w:lang w:val="de-DE" w:eastAsia="it-IT"/>
              </w:rPr>
            </w:pPr>
            <w:r w:rsidRPr="009C2C8C">
              <w:rPr>
                <w:rFonts w:ascii="Aptos" w:hAnsi="Aptos" w:cstheme="majorHAnsi"/>
                <w:noProof w:val="0"/>
                <w:sz w:val="22"/>
                <w:szCs w:val="22"/>
                <w:lang w:val="de-DE"/>
              </w:rPr>
              <w:t xml:space="preserve">Bei Nichteinhaltung der obengenannten Verpflichtung verhängt die auftraggebende Verwaltung eine Sanktion </w:t>
            </w:r>
            <w:r w:rsidRPr="009C2C8C">
              <w:rPr>
                <w:rFonts w:ascii="Aptos" w:hAnsi="Aptos" w:cstheme="majorHAnsi"/>
                <w:noProof w:val="0"/>
                <w:color w:val="FF0000"/>
                <w:sz w:val="22"/>
                <w:szCs w:val="22"/>
                <w:lang w:val="de-DE"/>
              </w:rPr>
              <w:t xml:space="preserve">in Höhe von </w:t>
            </w:r>
            <w:r w:rsidRPr="009C2C8C">
              <w:rPr>
                <w:rFonts w:ascii="Aptos" w:hAnsi="Aptos" w:cstheme="majorHAnsi"/>
                <w:noProof w:val="0"/>
                <w:color w:val="FF0000"/>
                <w:sz w:val="22"/>
                <w:szCs w:val="22"/>
                <w:lang w:val="de-DE"/>
              </w:rPr>
              <w:fldChar w:fldCharType="begin">
                <w:ffData>
                  <w:name w:val=""/>
                  <w:enabled/>
                  <w:calcOnExit w:val="0"/>
                  <w:ddList/>
                </w:ffData>
              </w:fldChar>
            </w:r>
            <w:r w:rsidRPr="009C2C8C">
              <w:rPr>
                <w:rFonts w:ascii="Aptos" w:hAnsi="Aptos" w:cstheme="majorHAnsi"/>
                <w:noProof w:val="0"/>
                <w:color w:val="FF0000"/>
                <w:sz w:val="22"/>
                <w:szCs w:val="22"/>
                <w:lang w:val="de-DE"/>
              </w:rPr>
              <w:instrText xml:space="preserve"> FORMDROPDOWN </w:instrText>
            </w:r>
            <w:r w:rsidRPr="009C2C8C">
              <w:rPr>
                <w:rFonts w:ascii="Aptos" w:hAnsi="Aptos" w:cstheme="majorHAnsi"/>
                <w:noProof w:val="0"/>
                <w:color w:val="FF0000"/>
                <w:sz w:val="22"/>
                <w:szCs w:val="22"/>
                <w:lang w:val="de-DE"/>
              </w:rPr>
            </w:r>
            <w:r w:rsidRPr="009C2C8C">
              <w:rPr>
                <w:rFonts w:ascii="Aptos" w:hAnsi="Aptos" w:cstheme="majorHAnsi"/>
                <w:noProof w:val="0"/>
                <w:color w:val="FF0000"/>
                <w:sz w:val="22"/>
                <w:szCs w:val="22"/>
                <w:lang w:val="de-DE"/>
              </w:rPr>
              <w:fldChar w:fldCharType="separate"/>
            </w:r>
            <w:r w:rsidRPr="009C2C8C">
              <w:rPr>
                <w:rFonts w:ascii="Aptos" w:hAnsi="Aptos" w:cstheme="majorHAnsi"/>
                <w:noProof w:val="0"/>
                <w:color w:val="FF0000"/>
                <w:sz w:val="22"/>
                <w:szCs w:val="22"/>
                <w:lang w:val="de-DE"/>
              </w:rPr>
              <w:fldChar w:fldCharType="end"/>
            </w:r>
            <w:r w:rsidRPr="009C2C8C">
              <w:rPr>
                <w:rFonts w:ascii="Aptos" w:hAnsi="Aptos" w:cstheme="majorHAnsi"/>
                <w:noProof w:val="0"/>
                <w:sz w:val="22"/>
                <w:szCs w:val="22"/>
                <w:lang w:val="de-DE" w:eastAsia="it-IT"/>
              </w:rPr>
              <w:t>Promille des Nettovertragsbetrages;</w:t>
            </w:r>
          </w:p>
          <w:p w14:paraId="0F12D656" w14:textId="77777777" w:rsidR="007230B5" w:rsidRPr="009C2C8C" w:rsidRDefault="007230B5" w:rsidP="00724BEC">
            <w:pPr>
              <w:pStyle w:val="Paragrafoelenco"/>
              <w:ind w:left="299" w:right="217"/>
              <w:jc w:val="both"/>
              <w:rPr>
                <w:rFonts w:ascii="Aptos" w:eastAsia="Andale Sans UI" w:hAnsi="Aptos" w:cstheme="majorHAnsi"/>
                <w:noProof w:val="0"/>
                <w:sz w:val="22"/>
                <w:szCs w:val="22"/>
                <w:lang w:val="de-DE" w:eastAsia="it-IT"/>
              </w:rPr>
            </w:pPr>
            <w:r w:rsidRPr="009C2C8C">
              <w:rPr>
                <w:rFonts w:ascii="Aptos" w:hAnsi="Aptos" w:cstheme="majorHAnsi"/>
                <w:i/>
                <w:color w:val="FF0000"/>
                <w:sz w:val="22"/>
                <w:szCs w:val="22"/>
                <w:highlight w:val="green"/>
                <w:lang w:val="de-DE"/>
              </w:rPr>
              <w:t xml:space="preserve">[Den Betrag der täglichen Verzugsstrafe anführen. Die tägliche Verzugsstrafe kann gemäß Absatz 4 des Art. 50 des Gesetzes Nr. 108/2021 zwischen </w:t>
            </w:r>
            <w:r w:rsidRPr="009C2C8C">
              <w:rPr>
                <w:rFonts w:ascii="Aptos" w:hAnsi="Aptos" w:cstheme="majorHAnsi"/>
                <w:b/>
                <w:bCs/>
                <w:i/>
                <w:color w:val="FF0000"/>
                <w:sz w:val="22"/>
                <w:szCs w:val="22"/>
                <w:highlight w:val="green"/>
                <w:lang w:val="de-DE"/>
              </w:rPr>
              <w:t>0,6 Promille</w:t>
            </w:r>
            <w:r w:rsidRPr="009C2C8C">
              <w:rPr>
                <w:rFonts w:ascii="Aptos" w:hAnsi="Aptos" w:cstheme="majorHAnsi"/>
                <w:i/>
                <w:color w:val="FF0000"/>
                <w:sz w:val="22"/>
                <w:szCs w:val="22"/>
                <w:highlight w:val="green"/>
                <w:lang w:val="de-DE"/>
              </w:rPr>
              <w:t xml:space="preserve"> und </w:t>
            </w:r>
            <w:r w:rsidRPr="009C2C8C">
              <w:rPr>
                <w:rFonts w:ascii="Aptos" w:hAnsi="Aptos" w:cstheme="majorHAnsi"/>
                <w:b/>
                <w:bCs/>
                <w:i/>
                <w:color w:val="FF0000"/>
                <w:sz w:val="22"/>
                <w:szCs w:val="22"/>
                <w:highlight w:val="green"/>
                <w:lang w:val="de-DE"/>
              </w:rPr>
              <w:t>1 Promille</w:t>
            </w:r>
            <w:r w:rsidRPr="009C2C8C">
              <w:rPr>
                <w:rFonts w:ascii="Aptos" w:hAnsi="Aptos" w:cstheme="majorHAnsi"/>
                <w:i/>
                <w:color w:val="FF0000"/>
                <w:sz w:val="22"/>
                <w:szCs w:val="22"/>
                <w:highlight w:val="green"/>
                <w:lang w:val="de-DE"/>
              </w:rPr>
              <w:t xml:space="preserve"> des </w:t>
            </w:r>
            <w:r w:rsidRPr="009C2C8C">
              <w:rPr>
                <w:rFonts w:ascii="Aptos" w:hAnsi="Aptos" w:cstheme="majorHAnsi"/>
                <w:b/>
                <w:bCs/>
                <w:i/>
                <w:color w:val="FF0000"/>
                <w:sz w:val="22"/>
                <w:szCs w:val="22"/>
                <w:highlight w:val="green"/>
                <w:lang w:val="de-DE"/>
              </w:rPr>
              <w:t>Nettovertragsbetrages</w:t>
            </w:r>
            <w:r w:rsidRPr="009C2C8C">
              <w:rPr>
                <w:rFonts w:ascii="Aptos" w:hAnsi="Aptos" w:cstheme="majorHAnsi"/>
                <w:i/>
                <w:color w:val="FF0000"/>
                <w:sz w:val="22"/>
                <w:szCs w:val="22"/>
                <w:highlight w:val="green"/>
                <w:lang w:val="de-DE"/>
              </w:rPr>
              <w:t xml:space="preserve"> liegen und ist im Verhältnis zum Ausmaß der Folgen aufgrund der Verspätung festzulegen. Sie darf insgesamt 20 Prozent des Nettovertragsbetrages nicht übersteigen</w:t>
            </w:r>
            <w:r w:rsidRPr="009C2C8C">
              <w:rPr>
                <w:rFonts w:ascii="Aptos" w:hAnsi="Aptos" w:cstheme="majorHAnsi"/>
                <w:i/>
                <w:color w:val="FF0000"/>
                <w:sz w:val="22"/>
                <w:szCs w:val="22"/>
                <w:lang w:val="de-DE"/>
              </w:rPr>
              <w:t>].</w:t>
            </w:r>
          </w:p>
          <w:p w14:paraId="60B54FB2" w14:textId="77777777" w:rsidR="007230B5" w:rsidRPr="009C2C8C" w:rsidRDefault="007230B5" w:rsidP="00724BEC">
            <w:pPr>
              <w:pStyle w:val="Paragrafoelenco"/>
              <w:ind w:left="299" w:right="217"/>
              <w:jc w:val="both"/>
              <w:rPr>
                <w:rFonts w:ascii="Aptos" w:eastAsia="Andale Sans UI" w:hAnsi="Aptos" w:cstheme="majorHAnsi"/>
                <w:noProof w:val="0"/>
                <w:sz w:val="22"/>
                <w:szCs w:val="22"/>
                <w:lang w:val="de-DE" w:eastAsia="it-IT"/>
              </w:rPr>
            </w:pPr>
          </w:p>
          <w:p w14:paraId="26BF512F" w14:textId="77777777" w:rsidR="007230B5" w:rsidRPr="009C2C8C" w:rsidRDefault="007230B5" w:rsidP="00724BEC">
            <w:pPr>
              <w:pStyle w:val="Paragrafoelenco"/>
              <w:rPr>
                <w:rFonts w:ascii="Aptos" w:hAnsi="Aptos" w:cstheme="majorHAnsi"/>
                <w:bCs/>
                <w:iCs/>
                <w:sz w:val="22"/>
                <w:szCs w:val="22"/>
                <w:lang w:val="de-DE"/>
              </w:rPr>
            </w:pPr>
          </w:p>
          <w:p w14:paraId="149A32AC" w14:textId="77777777" w:rsidR="007230B5" w:rsidRPr="009C2C8C" w:rsidRDefault="007230B5" w:rsidP="00724BEC">
            <w:pPr>
              <w:pStyle w:val="Paragrafoelenco"/>
              <w:numPr>
                <w:ilvl w:val="0"/>
                <w:numId w:val="67"/>
              </w:numPr>
              <w:ind w:left="299" w:right="217" w:hanging="284"/>
              <w:jc w:val="both"/>
              <w:rPr>
                <w:rFonts w:ascii="Aptos" w:eastAsia="Andale Sans UI" w:hAnsi="Aptos" w:cstheme="majorHAnsi"/>
                <w:noProof w:val="0"/>
                <w:sz w:val="22"/>
                <w:szCs w:val="22"/>
                <w:lang w:val="de-DE" w:eastAsia="it-IT"/>
              </w:rPr>
            </w:pPr>
            <w:r w:rsidRPr="009C2C8C">
              <w:rPr>
                <w:rFonts w:ascii="Aptos" w:hAnsi="Aptos" w:cstheme="majorHAnsi"/>
                <w:bCs/>
                <w:iCs/>
                <w:sz w:val="22"/>
                <w:szCs w:val="22"/>
                <w:lang w:val="de-DE"/>
              </w:rPr>
              <w:t xml:space="preserve">Der Verstoß gegen die oben genannte Verpflichtung führt auch dazu, dass der Wirtschaftsteilnehmer, allein oder in Form einer Bietergemeinschaft, für einen Zeitraum von 12 Monaten an weiteren Vergabeverfahren für öffentliche Investitionen, die zur Gänze oder teilweise mit Geldmitteln, die vom „PNRR“ und vom „PNC“ </w:t>
            </w:r>
            <w:r w:rsidRPr="009C2C8C">
              <w:rPr>
                <w:rFonts w:ascii="Aptos" w:hAnsi="Aptos" w:cstheme="majorHAnsi"/>
                <w:iCs/>
                <w:sz w:val="22"/>
                <w:szCs w:val="22"/>
                <w:lang w:val="de-DE"/>
              </w:rPr>
              <w:t xml:space="preserve">nicht teilnehmen kann (Art. 47, Absatz 6, des Gesetzes Nr. 108/2021). </w:t>
            </w:r>
          </w:p>
          <w:p w14:paraId="7A96A59B" w14:textId="77777777" w:rsidR="007230B5" w:rsidRPr="009C2C8C" w:rsidRDefault="007230B5" w:rsidP="00724BEC">
            <w:pPr>
              <w:pStyle w:val="Textblock-1"/>
              <w:tabs>
                <w:tab w:val="left" w:pos="360"/>
              </w:tabs>
              <w:ind w:left="299" w:hanging="284"/>
              <w:rPr>
                <w:rFonts w:ascii="Aptos" w:hAnsi="Aptos" w:cstheme="majorHAnsi"/>
                <w:szCs w:val="22"/>
              </w:rPr>
            </w:pPr>
          </w:p>
        </w:tc>
        <w:tc>
          <w:tcPr>
            <w:tcW w:w="426" w:type="dxa"/>
            <w:shd w:val="clear" w:color="auto" w:fill="DBE5F1" w:themeFill="accent1" w:themeFillTint="33"/>
          </w:tcPr>
          <w:p w14:paraId="005C2333" w14:textId="77777777" w:rsidR="007230B5" w:rsidRPr="009C2C8C" w:rsidRDefault="007230B5" w:rsidP="00724BEC">
            <w:pPr>
              <w:widowControl w:val="0"/>
              <w:rPr>
                <w:rFonts w:ascii="Aptos" w:hAnsi="Aptos" w:cstheme="majorHAnsi"/>
                <w:sz w:val="22"/>
                <w:szCs w:val="22"/>
                <w:lang w:val="de-DE"/>
              </w:rPr>
            </w:pPr>
          </w:p>
        </w:tc>
        <w:tc>
          <w:tcPr>
            <w:tcW w:w="4396" w:type="dxa"/>
            <w:gridSpan w:val="5"/>
            <w:shd w:val="clear" w:color="auto" w:fill="DBE5F1" w:themeFill="accent1" w:themeFillTint="33"/>
          </w:tcPr>
          <w:p w14:paraId="69BF009D" w14:textId="77777777" w:rsidR="007230B5" w:rsidRPr="009C2C8C" w:rsidRDefault="007230B5" w:rsidP="00724BEC">
            <w:pPr>
              <w:pStyle w:val="Paragrafoelenco"/>
              <w:numPr>
                <w:ilvl w:val="0"/>
                <w:numId w:val="67"/>
              </w:numPr>
              <w:tabs>
                <w:tab w:val="left" w:pos="3686"/>
              </w:tabs>
              <w:ind w:left="420" w:right="217" w:hanging="425"/>
              <w:jc w:val="both"/>
              <w:rPr>
                <w:rFonts w:ascii="Aptos" w:hAnsi="Aptos" w:cstheme="majorHAnsi"/>
                <w:sz w:val="22"/>
                <w:szCs w:val="22"/>
                <w:lang w:val="it-IT"/>
              </w:rPr>
            </w:pPr>
            <w:r w:rsidRPr="009C2C8C">
              <w:rPr>
                <w:rFonts w:ascii="Aptos" w:hAnsi="Aptos" w:cstheme="majorHAnsi"/>
                <w:sz w:val="22"/>
                <w:szCs w:val="22"/>
                <w:lang w:val="it-IT"/>
              </w:rPr>
              <w:t>Ai sensi dell´art. 47, comma 3bis della legge 108/2021</w:t>
            </w:r>
            <w:r w:rsidRPr="009C2C8C">
              <w:rPr>
                <w:rFonts w:ascii="Aptos" w:hAnsi="Aptos" w:cstheme="majorHAnsi"/>
                <w:sz w:val="22"/>
                <w:szCs w:val="22"/>
                <w:u w:val="single"/>
                <w:lang w:val="it-IT"/>
              </w:rPr>
              <w:t>, l´appaltatore</w:t>
            </w:r>
            <w:r w:rsidRPr="009C2C8C">
              <w:rPr>
                <w:rFonts w:ascii="Aptos" w:hAnsi="Aptos" w:cstheme="majorHAnsi"/>
                <w:sz w:val="22"/>
                <w:szCs w:val="22"/>
                <w:lang w:val="it-IT"/>
              </w:rPr>
              <w:t xml:space="preserve">, diverso da quelli indicati all´art. 46, comma 1 D.lgs. 198/2006, cosi come modificato dall'art. 3, comma 1, della Legge n. 162/2021  (ossia con oltre 50 dipendenti), </w:t>
            </w:r>
            <w:r w:rsidRPr="009C2C8C">
              <w:rPr>
                <w:rFonts w:ascii="Aptos" w:hAnsi="Aptos" w:cstheme="majorHAnsi"/>
                <w:sz w:val="22"/>
                <w:szCs w:val="22"/>
                <w:u w:val="single"/>
                <w:lang w:val="it-IT"/>
              </w:rPr>
              <w:t>che occupa un numero pari o superiore a 15 dipendenti, entro 6 (sei) mesi dalla stipula del contratto, è tenuto a consegnare all´Amministrazione committente la  certificazione di cui all´art. 17 della legge n. 68/1999</w:t>
            </w:r>
            <w:r w:rsidRPr="009C2C8C">
              <w:rPr>
                <w:rFonts w:ascii="Aptos" w:hAnsi="Aptos" w:cstheme="majorHAnsi"/>
                <w:sz w:val="22"/>
                <w:szCs w:val="22"/>
                <w:lang w:val="it-IT"/>
              </w:rPr>
              <w:t xml:space="preserve">, oltre che una </w:t>
            </w:r>
            <w:r w:rsidRPr="009C2C8C">
              <w:rPr>
                <w:rFonts w:ascii="Aptos" w:hAnsi="Aptos" w:cstheme="majorHAnsi"/>
                <w:sz w:val="22"/>
                <w:szCs w:val="22"/>
                <w:u w:val="single"/>
                <w:lang w:val="it-IT"/>
              </w:rPr>
              <w:t>relazione</w:t>
            </w:r>
            <w:r w:rsidRPr="009C2C8C">
              <w:rPr>
                <w:rFonts w:ascii="Aptos" w:hAnsi="Aptos" w:cstheme="majorHAnsi"/>
                <w:sz w:val="22"/>
                <w:szCs w:val="22"/>
                <w:lang w:val="it-IT"/>
              </w:rPr>
              <w:t xml:space="preserve"> relativa all'assolvimento degli obblighi di cui alla medesima legge e alle eventuali sanzioni e provvedimenti disposti a proprio carico nel triennio antecedente la data di scadenza di presentazione delle offerte;</w:t>
            </w:r>
          </w:p>
          <w:p w14:paraId="5F8783DE" w14:textId="77777777" w:rsidR="007230B5" w:rsidRPr="009C2C8C" w:rsidRDefault="007230B5" w:rsidP="00724BEC">
            <w:pPr>
              <w:pStyle w:val="Paragrafoelenco"/>
              <w:tabs>
                <w:tab w:val="left" w:pos="3686"/>
              </w:tabs>
              <w:ind w:left="420" w:right="217"/>
              <w:jc w:val="both"/>
              <w:rPr>
                <w:rFonts w:ascii="Aptos" w:hAnsi="Aptos" w:cstheme="majorHAnsi"/>
                <w:sz w:val="22"/>
                <w:szCs w:val="22"/>
                <w:lang w:val="it-IT"/>
              </w:rPr>
            </w:pPr>
          </w:p>
          <w:p w14:paraId="6CDAB509" w14:textId="77777777" w:rsidR="007230B5" w:rsidRPr="009C2C8C" w:rsidRDefault="007230B5" w:rsidP="00724BEC">
            <w:pPr>
              <w:pStyle w:val="Paragrafoelenco"/>
              <w:widowControl w:val="0"/>
              <w:numPr>
                <w:ilvl w:val="0"/>
                <w:numId w:val="67"/>
              </w:numPr>
              <w:tabs>
                <w:tab w:val="num" w:pos="360"/>
                <w:tab w:val="left" w:pos="3686"/>
              </w:tabs>
              <w:ind w:left="420" w:right="217" w:hanging="425"/>
              <w:jc w:val="both"/>
              <w:rPr>
                <w:rFonts w:ascii="Aptos" w:hAnsi="Aptos" w:cstheme="majorHAnsi"/>
                <w:sz w:val="22"/>
                <w:szCs w:val="22"/>
                <w:lang w:val="it-IT"/>
              </w:rPr>
            </w:pPr>
            <w:r w:rsidRPr="009C2C8C">
              <w:rPr>
                <w:rFonts w:ascii="Aptos" w:hAnsi="Aptos" w:cstheme="majorHAnsi"/>
                <w:sz w:val="22"/>
                <w:szCs w:val="22"/>
                <w:lang w:val="it-IT"/>
              </w:rPr>
              <w:t xml:space="preserve">In caso di inadempimento degli obblighi di cui sopra, l’Amministrazione committente applica la penale </w:t>
            </w:r>
            <w:r w:rsidRPr="009C2C8C">
              <w:rPr>
                <w:rFonts w:ascii="Aptos" w:hAnsi="Aptos" w:cstheme="majorHAnsi"/>
                <w:color w:val="FF0000"/>
                <w:sz w:val="22"/>
                <w:szCs w:val="22"/>
                <w:lang w:val="it-IT"/>
              </w:rPr>
              <w:t xml:space="preserve">pari al  </w:t>
            </w:r>
            <w:r w:rsidRPr="009C2C8C">
              <w:rPr>
                <w:rFonts w:ascii="Aptos" w:hAnsi="Aptos" w:cstheme="majorHAnsi"/>
                <w:color w:val="FF0000"/>
                <w:sz w:val="22"/>
                <w:szCs w:val="22"/>
                <w:lang w:val="it-IT"/>
              </w:rPr>
              <w:fldChar w:fldCharType="begin">
                <w:ffData>
                  <w:name w:val=""/>
                  <w:enabled/>
                  <w:calcOnExit w:val="0"/>
                  <w:ddList/>
                </w:ffData>
              </w:fldChar>
            </w:r>
            <w:r w:rsidRPr="009C2C8C">
              <w:rPr>
                <w:rFonts w:ascii="Aptos" w:hAnsi="Aptos" w:cstheme="majorHAnsi"/>
                <w:color w:val="FF0000"/>
                <w:sz w:val="22"/>
                <w:szCs w:val="22"/>
                <w:lang w:val="it-IT"/>
              </w:rPr>
              <w:instrText xml:space="preserve"> FORMDROPDOWN </w:instrText>
            </w:r>
            <w:r w:rsidRPr="009C2C8C">
              <w:rPr>
                <w:rFonts w:ascii="Aptos" w:hAnsi="Aptos" w:cstheme="majorHAnsi"/>
                <w:color w:val="FF0000"/>
                <w:sz w:val="22"/>
                <w:szCs w:val="22"/>
                <w:lang w:val="it-IT"/>
              </w:rPr>
            </w:r>
            <w:r w:rsidRPr="009C2C8C">
              <w:rPr>
                <w:rFonts w:ascii="Aptos" w:hAnsi="Aptos" w:cstheme="majorHAnsi"/>
                <w:color w:val="FF0000"/>
                <w:sz w:val="22"/>
                <w:szCs w:val="22"/>
                <w:lang w:val="it-IT"/>
              </w:rPr>
              <w:fldChar w:fldCharType="separate"/>
            </w:r>
            <w:r w:rsidRPr="009C2C8C">
              <w:rPr>
                <w:rFonts w:ascii="Aptos" w:hAnsi="Aptos" w:cstheme="majorHAnsi"/>
                <w:color w:val="FF0000"/>
                <w:sz w:val="22"/>
                <w:szCs w:val="22"/>
                <w:lang w:val="it-IT"/>
              </w:rPr>
              <w:fldChar w:fldCharType="end"/>
            </w:r>
            <w:r w:rsidRPr="009C2C8C">
              <w:rPr>
                <w:rFonts w:ascii="Aptos" w:hAnsi="Aptos" w:cstheme="majorHAnsi"/>
                <w:color w:val="FF0000"/>
                <w:sz w:val="22"/>
                <w:szCs w:val="22"/>
                <w:lang w:val="it-IT"/>
              </w:rPr>
              <w:t xml:space="preserve"> </w:t>
            </w:r>
            <w:r w:rsidRPr="009C2C8C">
              <w:rPr>
                <w:rFonts w:ascii="Aptos" w:hAnsi="Aptos" w:cstheme="majorHAnsi"/>
                <w:sz w:val="22"/>
                <w:szCs w:val="22"/>
                <w:lang w:val="it-IT"/>
              </w:rPr>
              <w:t>per mille dell’ammontare netto contrattuale;</w:t>
            </w:r>
          </w:p>
          <w:p w14:paraId="1D600EDC" w14:textId="77777777" w:rsidR="007230B5" w:rsidRPr="009C2C8C" w:rsidRDefault="007230B5" w:rsidP="00724BEC">
            <w:pPr>
              <w:pStyle w:val="Paragrafoelenco"/>
              <w:tabs>
                <w:tab w:val="left" w:pos="3686"/>
              </w:tabs>
              <w:ind w:left="420" w:right="217"/>
              <w:jc w:val="both"/>
              <w:rPr>
                <w:rFonts w:ascii="Aptos" w:hAnsi="Aptos" w:cstheme="majorHAnsi"/>
                <w:color w:val="FF0000"/>
                <w:sz w:val="22"/>
                <w:szCs w:val="22"/>
                <w:lang w:val="it-IT"/>
              </w:rPr>
            </w:pPr>
            <w:r w:rsidRPr="009C2C8C">
              <w:rPr>
                <w:rFonts w:ascii="Aptos" w:hAnsi="Aptos" w:cstheme="majorHAnsi"/>
                <w:color w:val="FF0000"/>
                <w:sz w:val="22"/>
                <w:szCs w:val="22"/>
                <w:lang w:val="it-IT"/>
              </w:rPr>
              <w:t>[</w:t>
            </w:r>
            <w:r w:rsidRPr="009C2C8C">
              <w:rPr>
                <w:rFonts w:ascii="Aptos" w:hAnsi="Aptos" w:cstheme="majorHAnsi"/>
                <w:i/>
                <w:color w:val="FF0000"/>
                <w:sz w:val="22"/>
                <w:szCs w:val="22"/>
                <w:highlight w:val="green"/>
                <w:lang w:val="it-IT"/>
              </w:rPr>
              <w:t xml:space="preserve">Inserire la cifra costituente la penale pecuniaria giornaliera per ritardo. La penale per ogni giorno di ritardo può essere fissata, ai sensi del comma 4 dell’art. 50, legge 108/2021, tra lo </w:t>
            </w:r>
            <w:r w:rsidRPr="009C2C8C">
              <w:rPr>
                <w:rFonts w:ascii="Aptos" w:hAnsi="Aptos" w:cstheme="majorHAnsi"/>
                <w:b/>
                <w:bCs/>
                <w:i/>
                <w:color w:val="FF0000"/>
                <w:sz w:val="22"/>
                <w:szCs w:val="22"/>
                <w:highlight w:val="green"/>
                <w:lang w:val="it-IT"/>
              </w:rPr>
              <w:t>0,6 per mille</w:t>
            </w:r>
            <w:r w:rsidRPr="009C2C8C">
              <w:rPr>
                <w:rFonts w:ascii="Aptos" w:hAnsi="Aptos" w:cstheme="majorHAnsi"/>
                <w:i/>
                <w:color w:val="FF0000"/>
                <w:sz w:val="22"/>
                <w:szCs w:val="22"/>
                <w:highlight w:val="green"/>
                <w:lang w:val="it-IT"/>
              </w:rPr>
              <w:t xml:space="preserve"> e l´</w:t>
            </w:r>
            <w:r w:rsidRPr="009C2C8C">
              <w:rPr>
                <w:rFonts w:ascii="Aptos" w:hAnsi="Aptos" w:cstheme="majorHAnsi"/>
                <w:b/>
                <w:bCs/>
                <w:i/>
                <w:color w:val="FF0000"/>
                <w:sz w:val="22"/>
                <w:szCs w:val="22"/>
                <w:highlight w:val="green"/>
                <w:lang w:val="it-IT"/>
              </w:rPr>
              <w:t>1 per mille</w:t>
            </w:r>
            <w:r w:rsidRPr="009C2C8C">
              <w:rPr>
                <w:rFonts w:ascii="Aptos" w:hAnsi="Aptos" w:cstheme="majorHAnsi"/>
                <w:i/>
                <w:color w:val="FF0000"/>
                <w:sz w:val="22"/>
                <w:szCs w:val="22"/>
                <w:highlight w:val="green"/>
                <w:lang w:val="it-IT"/>
              </w:rPr>
              <w:t xml:space="preserve"> dell’</w:t>
            </w:r>
            <w:r w:rsidRPr="009C2C8C">
              <w:rPr>
                <w:rFonts w:ascii="Aptos" w:hAnsi="Aptos" w:cstheme="majorHAnsi"/>
                <w:b/>
                <w:bCs/>
                <w:i/>
                <w:color w:val="FF0000"/>
                <w:sz w:val="22"/>
                <w:szCs w:val="22"/>
                <w:highlight w:val="green"/>
                <w:lang w:val="it-IT"/>
              </w:rPr>
              <w:t>ammontare netto contrattuale</w:t>
            </w:r>
            <w:r w:rsidRPr="009C2C8C">
              <w:rPr>
                <w:rFonts w:ascii="Aptos" w:hAnsi="Aptos" w:cstheme="majorHAnsi"/>
                <w:i/>
                <w:color w:val="FF0000"/>
                <w:sz w:val="22"/>
                <w:szCs w:val="22"/>
                <w:highlight w:val="green"/>
                <w:lang w:val="it-IT"/>
              </w:rPr>
              <w:t>, da determinare in relazione all’entità delle conseguenze legate al ritardo, e non può comunque superare, complessivamente, il 20 per cento di detto ammontare netto contrattuale</w:t>
            </w:r>
            <w:r w:rsidRPr="009C2C8C">
              <w:rPr>
                <w:rFonts w:ascii="Aptos" w:hAnsi="Aptos" w:cstheme="majorHAnsi"/>
                <w:iCs/>
                <w:color w:val="FF0000"/>
                <w:sz w:val="22"/>
                <w:szCs w:val="22"/>
                <w:highlight w:val="green"/>
                <w:lang w:val="it-IT"/>
              </w:rPr>
              <w:t>.</w:t>
            </w:r>
            <w:r w:rsidRPr="009C2C8C">
              <w:rPr>
                <w:rFonts w:ascii="Aptos" w:hAnsi="Aptos" w:cstheme="majorHAnsi"/>
                <w:color w:val="FF0000"/>
                <w:sz w:val="22"/>
                <w:szCs w:val="22"/>
                <w:lang w:val="it-IT"/>
              </w:rPr>
              <w:t>]</w:t>
            </w:r>
          </w:p>
          <w:p w14:paraId="0926D9AE" w14:textId="77777777" w:rsidR="007230B5" w:rsidRPr="009C2C8C" w:rsidRDefault="007230B5" w:rsidP="00724BEC">
            <w:pPr>
              <w:pStyle w:val="Paragrafoelenco"/>
              <w:widowControl w:val="0"/>
              <w:tabs>
                <w:tab w:val="left" w:pos="3686"/>
              </w:tabs>
              <w:ind w:left="420" w:right="217"/>
              <w:jc w:val="both"/>
              <w:rPr>
                <w:rFonts w:ascii="Aptos" w:hAnsi="Aptos" w:cstheme="majorHAnsi"/>
                <w:sz w:val="22"/>
                <w:szCs w:val="22"/>
                <w:lang w:val="it-IT"/>
              </w:rPr>
            </w:pPr>
          </w:p>
          <w:p w14:paraId="32798DD3" w14:textId="77777777" w:rsidR="007230B5" w:rsidRPr="009C2C8C" w:rsidRDefault="007230B5" w:rsidP="00724BEC">
            <w:pPr>
              <w:pStyle w:val="Paragrafoelenco"/>
              <w:numPr>
                <w:ilvl w:val="0"/>
                <w:numId w:val="67"/>
              </w:numPr>
              <w:tabs>
                <w:tab w:val="left" w:pos="3686"/>
              </w:tabs>
              <w:ind w:left="420" w:right="217" w:hanging="420"/>
              <w:jc w:val="both"/>
              <w:rPr>
                <w:rFonts w:ascii="Aptos" w:hAnsi="Aptos" w:cstheme="majorHAnsi"/>
                <w:sz w:val="22"/>
                <w:szCs w:val="22"/>
                <w:lang w:val="it-IT"/>
              </w:rPr>
            </w:pPr>
            <w:r w:rsidRPr="009C2C8C">
              <w:rPr>
                <w:rFonts w:ascii="Aptos" w:hAnsi="Aptos" w:cstheme="majorHAnsi"/>
                <w:bCs/>
                <w:iCs/>
                <w:sz w:val="22"/>
                <w:szCs w:val="22"/>
                <w:lang w:val="it-IT"/>
              </w:rPr>
              <w:t>La violazione dell’obbligo di cui sopra determina, altresì, l’impossibilità per l’operatore economico di partecipare, in forma singola ovvero in raggruppamento temporaneo, per un periodo di dodici mesi ad ulteriori procedure di affidamento afferenti agli investimenti pubblici, finanziati in tutto o in parte, con le risorse previste dal PNRR e dal PNC (art. 47, comma 6, della legge 108/2021).</w:t>
            </w:r>
          </w:p>
          <w:p w14:paraId="7C42B888" w14:textId="77777777" w:rsidR="007230B5" w:rsidRPr="009C2C8C" w:rsidRDefault="007230B5" w:rsidP="00724BEC">
            <w:pPr>
              <w:widowControl w:val="0"/>
              <w:tabs>
                <w:tab w:val="num" w:pos="360"/>
              </w:tabs>
              <w:jc w:val="both"/>
              <w:rPr>
                <w:rFonts w:ascii="Aptos" w:hAnsi="Aptos" w:cstheme="majorHAnsi"/>
                <w:sz w:val="22"/>
                <w:szCs w:val="22"/>
                <w:lang w:val="it-IT"/>
              </w:rPr>
            </w:pPr>
          </w:p>
        </w:tc>
      </w:tr>
      <w:tr w:rsidR="007230B5" w:rsidRPr="009C2C8C" w14:paraId="18A35FDC" w14:textId="77777777" w:rsidTr="60C72650">
        <w:tc>
          <w:tcPr>
            <w:tcW w:w="4548" w:type="dxa"/>
            <w:gridSpan w:val="6"/>
            <w:shd w:val="clear" w:color="auto" w:fill="DBE5F1" w:themeFill="accent1" w:themeFillTint="33"/>
          </w:tcPr>
          <w:p w14:paraId="0418D088" w14:textId="77777777" w:rsidR="007230B5" w:rsidRPr="009C2C8C" w:rsidRDefault="007230B5" w:rsidP="00724BEC">
            <w:pPr>
              <w:pStyle w:val="Textblock-1"/>
              <w:tabs>
                <w:tab w:val="left" w:pos="15"/>
              </w:tabs>
              <w:ind w:left="12"/>
              <w:rPr>
                <w:rFonts w:ascii="Aptos" w:hAnsi="Aptos" w:cstheme="majorHAnsi"/>
                <w:szCs w:val="22"/>
                <w:u w:val="single"/>
                <w:lang w:val="it-IT"/>
              </w:rPr>
            </w:pPr>
          </w:p>
        </w:tc>
        <w:tc>
          <w:tcPr>
            <w:tcW w:w="426" w:type="dxa"/>
            <w:shd w:val="clear" w:color="auto" w:fill="DBE5F1" w:themeFill="accent1" w:themeFillTint="33"/>
          </w:tcPr>
          <w:p w14:paraId="4704961F" w14:textId="77777777" w:rsidR="007230B5" w:rsidRPr="009C2C8C" w:rsidRDefault="007230B5" w:rsidP="00724BEC">
            <w:pPr>
              <w:widowControl w:val="0"/>
              <w:rPr>
                <w:rFonts w:ascii="Aptos" w:hAnsi="Aptos" w:cstheme="majorHAnsi"/>
                <w:sz w:val="22"/>
                <w:szCs w:val="22"/>
                <w:lang w:val="it-IT"/>
              </w:rPr>
            </w:pPr>
          </w:p>
        </w:tc>
        <w:tc>
          <w:tcPr>
            <w:tcW w:w="4396" w:type="dxa"/>
            <w:gridSpan w:val="5"/>
            <w:shd w:val="clear" w:color="auto" w:fill="DBE5F1" w:themeFill="accent1" w:themeFillTint="33"/>
          </w:tcPr>
          <w:p w14:paraId="15FFFD41" w14:textId="77777777" w:rsidR="007230B5" w:rsidRPr="009C2C8C" w:rsidRDefault="007230B5" w:rsidP="00724BEC">
            <w:pPr>
              <w:widowControl w:val="0"/>
              <w:tabs>
                <w:tab w:val="num" w:pos="360"/>
              </w:tabs>
              <w:jc w:val="both"/>
              <w:rPr>
                <w:rFonts w:ascii="Aptos" w:hAnsi="Aptos" w:cstheme="majorHAnsi"/>
                <w:sz w:val="22"/>
                <w:szCs w:val="22"/>
                <w:u w:val="single"/>
                <w:lang w:val="it-IT"/>
              </w:rPr>
            </w:pPr>
          </w:p>
        </w:tc>
      </w:tr>
      <w:tr w:rsidR="007230B5" w:rsidRPr="009C2C8C" w14:paraId="742A5075" w14:textId="77777777" w:rsidTr="60C72650">
        <w:tc>
          <w:tcPr>
            <w:tcW w:w="4548" w:type="dxa"/>
            <w:gridSpan w:val="6"/>
            <w:shd w:val="clear" w:color="auto" w:fill="DBE5F1" w:themeFill="accent1" w:themeFillTint="33"/>
          </w:tcPr>
          <w:p w14:paraId="4EA14C12" w14:textId="77777777" w:rsidR="007230B5" w:rsidRPr="009C2C8C" w:rsidRDefault="007230B5" w:rsidP="00724BEC">
            <w:pPr>
              <w:widowControl w:val="0"/>
              <w:ind w:right="105"/>
              <w:jc w:val="both"/>
              <w:rPr>
                <w:rFonts w:ascii="Aptos" w:hAnsi="Aptos" w:cstheme="majorHAnsi"/>
                <w:b/>
                <w:i/>
                <w:iCs/>
                <w:color w:val="FF0000"/>
                <w:sz w:val="22"/>
                <w:szCs w:val="22"/>
                <w:highlight w:val="green"/>
                <w:u w:val="single"/>
                <w:lang w:val="de-DE"/>
              </w:rPr>
            </w:pPr>
            <w:r w:rsidRPr="009C2C8C">
              <w:rPr>
                <w:rFonts w:ascii="Aptos" w:hAnsi="Aptos" w:cstheme="majorHAnsi"/>
                <w:i/>
                <w:iCs/>
                <w:color w:val="FF0000"/>
                <w:sz w:val="22"/>
                <w:szCs w:val="22"/>
                <w:highlight w:val="green"/>
                <w:shd w:val="clear" w:color="auto" w:fill="FFFFFF"/>
                <w:lang w:val="de-DE"/>
              </w:rPr>
              <w:t>Folgenden Satz</w:t>
            </w:r>
            <w:r w:rsidRPr="009C2C8C">
              <w:rPr>
                <w:rFonts w:ascii="Aptos" w:hAnsi="Aptos" w:cstheme="majorHAnsi"/>
                <w:b/>
                <w:bCs/>
                <w:i/>
                <w:iCs/>
                <w:color w:val="FF0000"/>
                <w:sz w:val="22"/>
                <w:szCs w:val="22"/>
                <w:highlight w:val="green"/>
                <w:shd w:val="clear" w:color="auto" w:fill="FFFFFF"/>
                <w:lang w:val="de-DE"/>
              </w:rPr>
              <w:t xml:space="preserve"> nur</w:t>
            </w:r>
            <w:r w:rsidRPr="009C2C8C">
              <w:rPr>
                <w:rFonts w:ascii="Aptos" w:hAnsi="Aptos" w:cstheme="majorHAnsi"/>
                <w:i/>
                <w:iCs/>
                <w:color w:val="FF0000"/>
                <w:sz w:val="22"/>
                <w:szCs w:val="22"/>
                <w:highlight w:val="green"/>
                <w:shd w:val="clear" w:color="auto" w:fill="FFFFFF"/>
                <w:lang w:val="de-DE"/>
              </w:rPr>
              <w:t xml:space="preserve"> angeben, </w:t>
            </w:r>
            <w:r w:rsidRPr="009C2C8C">
              <w:rPr>
                <w:rFonts w:ascii="Aptos" w:hAnsi="Aptos" w:cstheme="majorHAnsi"/>
                <w:b/>
                <w:bCs/>
                <w:i/>
                <w:iCs/>
                <w:color w:val="FF0000"/>
                <w:sz w:val="22"/>
                <w:szCs w:val="22"/>
                <w:highlight w:val="green"/>
                <w:shd w:val="clear" w:color="auto" w:fill="FFFFFF"/>
                <w:lang w:val="de-DE"/>
              </w:rPr>
              <w:t>falls</w:t>
            </w:r>
            <w:r w:rsidRPr="009C2C8C">
              <w:rPr>
                <w:rFonts w:ascii="Aptos" w:hAnsi="Aptos" w:cstheme="majorHAnsi"/>
                <w:i/>
                <w:iCs/>
                <w:color w:val="FF0000"/>
                <w:sz w:val="22"/>
                <w:szCs w:val="22"/>
                <w:highlight w:val="green"/>
                <w:shd w:val="clear" w:color="auto" w:fill="FFFFFF"/>
                <w:lang w:val="de-DE"/>
              </w:rPr>
              <w:t xml:space="preserve"> die Einbeziehung der in Art. 47 Abs. 4 des Gesetzes Nr. 108/2021 genannten Teilnahmeanforderungen </w:t>
            </w:r>
            <w:r w:rsidRPr="009C2C8C">
              <w:rPr>
                <w:rFonts w:ascii="Aptos" w:hAnsi="Aptos" w:cstheme="majorHAnsi"/>
                <w:b/>
                <w:bCs/>
                <w:i/>
                <w:iCs/>
                <w:color w:val="FF0000"/>
                <w:sz w:val="22"/>
                <w:szCs w:val="22"/>
                <w:highlight w:val="green"/>
                <w:shd w:val="clear" w:color="auto" w:fill="FFFFFF"/>
                <w:lang w:val="de-DE"/>
              </w:rPr>
              <w:t>nicht</w:t>
            </w:r>
            <w:r w:rsidRPr="009C2C8C">
              <w:rPr>
                <w:rFonts w:ascii="Aptos" w:hAnsi="Aptos" w:cstheme="majorHAnsi"/>
                <w:i/>
                <w:iCs/>
                <w:color w:val="FF0000"/>
                <w:sz w:val="22"/>
                <w:szCs w:val="22"/>
                <w:highlight w:val="green"/>
                <w:shd w:val="clear" w:color="auto" w:fill="FFFFFF"/>
                <w:lang w:val="de-DE"/>
              </w:rPr>
              <w:t xml:space="preserve"> </w:t>
            </w:r>
            <w:r w:rsidRPr="009C2C8C">
              <w:rPr>
                <w:rFonts w:ascii="Aptos" w:hAnsi="Aptos" w:cstheme="majorHAnsi"/>
                <w:b/>
                <w:bCs/>
                <w:i/>
                <w:iCs/>
                <w:color w:val="FF0000"/>
                <w:sz w:val="22"/>
                <w:szCs w:val="22"/>
                <w:highlight w:val="green"/>
                <w:shd w:val="clear" w:color="auto" w:fill="FFFFFF"/>
                <w:lang w:val="de-DE"/>
              </w:rPr>
              <w:t>ausgeschlossen</w:t>
            </w:r>
            <w:r w:rsidRPr="009C2C8C">
              <w:rPr>
                <w:rFonts w:ascii="Aptos" w:hAnsi="Aptos" w:cstheme="majorHAnsi"/>
                <w:i/>
                <w:iCs/>
                <w:color w:val="FF0000"/>
                <w:sz w:val="22"/>
                <w:szCs w:val="22"/>
                <w:highlight w:val="green"/>
                <w:shd w:val="clear" w:color="auto" w:fill="FFFFFF"/>
                <w:lang w:val="de-DE"/>
              </w:rPr>
              <w:t xml:space="preserve"> ist.</w:t>
            </w:r>
          </w:p>
          <w:p w14:paraId="1CF01D84" w14:textId="77777777" w:rsidR="007230B5" w:rsidRPr="009C2C8C" w:rsidRDefault="007230B5" w:rsidP="00724BEC">
            <w:pPr>
              <w:widowControl w:val="0"/>
              <w:jc w:val="both"/>
              <w:rPr>
                <w:rFonts w:ascii="Aptos" w:hAnsi="Aptos" w:cstheme="majorHAnsi"/>
                <w:bCs/>
                <w:i/>
                <w:iCs/>
                <w:color w:val="FF0000"/>
                <w:sz w:val="22"/>
                <w:szCs w:val="22"/>
                <w:highlight w:val="green"/>
                <w:lang w:val="de-DE"/>
              </w:rPr>
            </w:pPr>
          </w:p>
        </w:tc>
        <w:tc>
          <w:tcPr>
            <w:tcW w:w="426" w:type="dxa"/>
            <w:shd w:val="clear" w:color="auto" w:fill="DBE5F1" w:themeFill="accent1" w:themeFillTint="33"/>
          </w:tcPr>
          <w:p w14:paraId="42A915AA" w14:textId="77777777" w:rsidR="007230B5" w:rsidRPr="009C2C8C" w:rsidRDefault="007230B5" w:rsidP="00724BEC">
            <w:pPr>
              <w:widowControl w:val="0"/>
              <w:ind w:right="-180"/>
              <w:jc w:val="both"/>
              <w:rPr>
                <w:rFonts w:ascii="Aptos" w:hAnsi="Aptos" w:cstheme="majorHAnsi"/>
                <w:sz w:val="22"/>
                <w:szCs w:val="22"/>
                <w:highlight w:val="green"/>
                <w:lang w:val="de-DE"/>
              </w:rPr>
            </w:pPr>
          </w:p>
        </w:tc>
        <w:tc>
          <w:tcPr>
            <w:tcW w:w="4396" w:type="dxa"/>
            <w:gridSpan w:val="5"/>
            <w:shd w:val="clear" w:color="auto" w:fill="DBE5F1" w:themeFill="accent1" w:themeFillTint="33"/>
          </w:tcPr>
          <w:p w14:paraId="6BB0E3E3" w14:textId="77777777" w:rsidR="007230B5" w:rsidRPr="009C2C8C" w:rsidRDefault="007230B5" w:rsidP="00724BEC">
            <w:pPr>
              <w:widowControl w:val="0"/>
              <w:jc w:val="both"/>
              <w:rPr>
                <w:rFonts w:ascii="Aptos" w:hAnsi="Aptos" w:cstheme="majorHAnsi"/>
                <w:bCs/>
                <w:i/>
                <w:iCs/>
                <w:color w:val="FF0000"/>
                <w:sz w:val="22"/>
                <w:szCs w:val="22"/>
                <w:highlight w:val="green"/>
                <w:lang w:val="it-IT"/>
              </w:rPr>
            </w:pPr>
            <w:r w:rsidRPr="009C2C8C">
              <w:rPr>
                <w:rFonts w:ascii="Aptos" w:hAnsi="Aptos" w:cstheme="majorHAnsi"/>
                <w:bCs/>
                <w:i/>
                <w:iCs/>
                <w:color w:val="FF0000"/>
                <w:sz w:val="22"/>
                <w:szCs w:val="22"/>
                <w:highlight w:val="green"/>
                <w:lang w:val="it-IT"/>
              </w:rPr>
              <w:t xml:space="preserve">Lasciare la frase seguente </w:t>
            </w:r>
            <w:r w:rsidRPr="009C2C8C">
              <w:rPr>
                <w:rFonts w:ascii="Aptos" w:hAnsi="Aptos" w:cstheme="majorHAnsi"/>
                <w:b/>
                <w:i/>
                <w:iCs/>
                <w:color w:val="FF0000"/>
                <w:sz w:val="22"/>
                <w:szCs w:val="22"/>
                <w:highlight w:val="green"/>
                <w:lang w:val="it-IT"/>
              </w:rPr>
              <w:t>solo se non</w:t>
            </w:r>
            <w:r w:rsidRPr="009C2C8C">
              <w:rPr>
                <w:rFonts w:ascii="Aptos" w:hAnsi="Aptos" w:cstheme="majorHAnsi"/>
                <w:bCs/>
                <w:i/>
                <w:iCs/>
                <w:color w:val="FF0000"/>
                <w:sz w:val="22"/>
                <w:szCs w:val="22"/>
                <w:highlight w:val="green"/>
                <w:lang w:val="it-IT"/>
              </w:rPr>
              <w:t xml:space="preserve"> viene </w:t>
            </w:r>
            <w:r w:rsidRPr="009C2C8C">
              <w:rPr>
                <w:rFonts w:ascii="Aptos" w:hAnsi="Aptos" w:cstheme="majorHAnsi"/>
                <w:b/>
                <w:i/>
                <w:iCs/>
                <w:color w:val="FF0000"/>
                <w:sz w:val="22"/>
                <w:szCs w:val="22"/>
                <w:highlight w:val="green"/>
                <w:lang w:val="it-IT"/>
              </w:rPr>
              <w:t>escluso</w:t>
            </w:r>
            <w:r w:rsidRPr="009C2C8C">
              <w:rPr>
                <w:rFonts w:ascii="Aptos" w:hAnsi="Aptos" w:cstheme="majorHAnsi"/>
                <w:bCs/>
                <w:i/>
                <w:iCs/>
                <w:color w:val="FF0000"/>
                <w:sz w:val="22"/>
                <w:szCs w:val="22"/>
                <w:highlight w:val="green"/>
                <w:lang w:val="it-IT"/>
              </w:rPr>
              <w:t xml:space="preserve"> l'inserimento dei requisiti di partecipazione di cui all’art. 47 comma 4 della Legge n. 108/2021</w:t>
            </w:r>
          </w:p>
          <w:p w14:paraId="7C236017" w14:textId="77777777" w:rsidR="007230B5" w:rsidRPr="009C2C8C" w:rsidRDefault="007230B5" w:rsidP="00724BEC">
            <w:pPr>
              <w:widowControl w:val="0"/>
              <w:jc w:val="both"/>
              <w:rPr>
                <w:rFonts w:ascii="Aptos" w:hAnsi="Aptos" w:cstheme="majorHAnsi"/>
                <w:bCs/>
                <w:i/>
                <w:iCs/>
                <w:color w:val="FF0000"/>
                <w:sz w:val="22"/>
                <w:szCs w:val="22"/>
                <w:lang w:val="it-IT"/>
              </w:rPr>
            </w:pPr>
          </w:p>
        </w:tc>
      </w:tr>
      <w:tr w:rsidR="007230B5" w:rsidRPr="009C2C8C" w14:paraId="54359947" w14:textId="77777777" w:rsidTr="60C72650">
        <w:tc>
          <w:tcPr>
            <w:tcW w:w="4548" w:type="dxa"/>
            <w:gridSpan w:val="6"/>
            <w:shd w:val="clear" w:color="auto" w:fill="DBE5F1" w:themeFill="accent1" w:themeFillTint="33"/>
          </w:tcPr>
          <w:p w14:paraId="165D8D52" w14:textId="77777777" w:rsidR="007230B5" w:rsidRPr="009C2C8C" w:rsidRDefault="007230B5" w:rsidP="00724BEC">
            <w:pPr>
              <w:ind w:right="217"/>
              <w:jc w:val="both"/>
              <w:rPr>
                <w:rFonts w:ascii="Aptos" w:hAnsi="Aptos" w:cstheme="majorHAnsi"/>
                <w:noProof w:val="0"/>
                <w:sz w:val="22"/>
                <w:szCs w:val="22"/>
                <w:lang w:val="de-DE" w:eastAsia="it-IT"/>
              </w:rPr>
            </w:pPr>
            <w:r w:rsidRPr="009C2C8C">
              <w:rPr>
                <w:rFonts w:ascii="Aptos" w:hAnsi="Aptos" w:cstheme="majorHAnsi"/>
                <w:noProof w:val="0"/>
                <w:sz w:val="22"/>
                <w:szCs w:val="22"/>
                <w:lang w:val="de-DE"/>
              </w:rPr>
              <w:t xml:space="preserve">Bei Nichteinhaltung der in Artikel 47, Absatz 4 genannten Verpflichtungen verhängt die auftraggebende Verwaltung eine Sanktion in Höhe von </w:t>
            </w:r>
            <w:r w:rsidRPr="009C2C8C">
              <w:rPr>
                <w:rFonts w:ascii="Aptos" w:hAnsi="Aptos" w:cstheme="majorHAnsi"/>
                <w:noProof w:val="0"/>
                <w:sz w:val="22"/>
                <w:szCs w:val="22"/>
                <w:lang w:val="de-DE"/>
              </w:rPr>
              <w:fldChar w:fldCharType="begin">
                <w:ffData>
                  <w:name w:val=""/>
                  <w:enabled/>
                  <w:calcOnExit w:val="0"/>
                  <w:ddList/>
                </w:ffData>
              </w:fldChar>
            </w:r>
            <w:r w:rsidRPr="009C2C8C">
              <w:rPr>
                <w:rFonts w:ascii="Aptos" w:hAnsi="Aptos" w:cstheme="majorHAnsi"/>
                <w:noProof w:val="0"/>
                <w:sz w:val="22"/>
                <w:szCs w:val="22"/>
                <w:lang w:val="de-DE"/>
              </w:rPr>
              <w:instrText xml:space="preserve"> FORMDROPDOWN </w:instrText>
            </w:r>
            <w:r w:rsidRPr="009C2C8C">
              <w:rPr>
                <w:rFonts w:ascii="Aptos" w:hAnsi="Aptos" w:cstheme="majorHAnsi"/>
                <w:noProof w:val="0"/>
                <w:sz w:val="22"/>
                <w:szCs w:val="22"/>
                <w:lang w:val="de-DE"/>
              </w:rPr>
            </w:r>
            <w:r w:rsidRPr="009C2C8C">
              <w:rPr>
                <w:rFonts w:ascii="Aptos" w:hAnsi="Aptos" w:cstheme="majorHAnsi"/>
                <w:noProof w:val="0"/>
                <w:sz w:val="22"/>
                <w:szCs w:val="22"/>
                <w:lang w:val="de-DE"/>
              </w:rPr>
              <w:fldChar w:fldCharType="separate"/>
            </w:r>
            <w:r w:rsidRPr="009C2C8C">
              <w:rPr>
                <w:rFonts w:ascii="Aptos" w:hAnsi="Aptos" w:cstheme="majorHAnsi"/>
                <w:noProof w:val="0"/>
                <w:sz w:val="22"/>
                <w:szCs w:val="22"/>
                <w:lang w:val="de-DE"/>
              </w:rPr>
              <w:fldChar w:fldCharType="end"/>
            </w:r>
            <w:r w:rsidRPr="009C2C8C">
              <w:rPr>
                <w:rFonts w:ascii="Aptos" w:hAnsi="Aptos" w:cstheme="majorHAnsi"/>
                <w:noProof w:val="0"/>
                <w:sz w:val="22"/>
                <w:szCs w:val="22"/>
                <w:lang w:val="de-DE"/>
              </w:rPr>
              <w:t xml:space="preserve"> </w:t>
            </w:r>
            <w:r w:rsidRPr="009C2C8C">
              <w:rPr>
                <w:rFonts w:ascii="Aptos" w:hAnsi="Aptos" w:cstheme="majorHAnsi"/>
                <w:noProof w:val="0"/>
                <w:sz w:val="22"/>
                <w:szCs w:val="22"/>
                <w:lang w:val="de-DE" w:eastAsia="it-IT"/>
              </w:rPr>
              <w:t>Promille des Nettovertragsbetrages.</w:t>
            </w:r>
          </w:p>
          <w:p w14:paraId="1E033D29" w14:textId="77777777" w:rsidR="007230B5" w:rsidRPr="009C2C8C" w:rsidRDefault="007230B5" w:rsidP="00724BEC">
            <w:pPr>
              <w:ind w:right="217"/>
              <w:jc w:val="both"/>
              <w:rPr>
                <w:rFonts w:ascii="Aptos" w:eastAsia="Andale Sans UI" w:hAnsi="Aptos" w:cstheme="majorHAnsi"/>
                <w:noProof w:val="0"/>
                <w:sz w:val="22"/>
                <w:szCs w:val="22"/>
                <w:lang w:val="de-DE" w:eastAsia="it-IT"/>
              </w:rPr>
            </w:pPr>
            <w:r w:rsidRPr="009C2C8C">
              <w:rPr>
                <w:rFonts w:ascii="Aptos" w:hAnsi="Aptos" w:cstheme="majorHAnsi"/>
                <w:i/>
                <w:color w:val="FF0000"/>
                <w:sz w:val="22"/>
                <w:szCs w:val="22"/>
                <w:highlight w:val="green"/>
                <w:lang w:val="de-DE"/>
              </w:rPr>
              <w:t xml:space="preserve">[Den Betrag der täglichen Verzugsstrafe anführen. Die tägliche Verzugsstrafe kann gemäß Absatz 4 des Art. 50 des Gesetzes Nr. 108/2021 zwischen </w:t>
            </w:r>
            <w:r w:rsidRPr="009C2C8C">
              <w:rPr>
                <w:rFonts w:ascii="Aptos" w:hAnsi="Aptos" w:cstheme="majorHAnsi"/>
                <w:b/>
                <w:bCs/>
                <w:i/>
                <w:color w:val="FF0000"/>
                <w:sz w:val="22"/>
                <w:szCs w:val="22"/>
                <w:highlight w:val="green"/>
                <w:lang w:val="de-DE"/>
              </w:rPr>
              <w:t>0,6 Promille</w:t>
            </w:r>
            <w:r w:rsidRPr="009C2C8C">
              <w:rPr>
                <w:rFonts w:ascii="Aptos" w:hAnsi="Aptos" w:cstheme="majorHAnsi"/>
                <w:i/>
                <w:color w:val="FF0000"/>
                <w:sz w:val="22"/>
                <w:szCs w:val="22"/>
                <w:highlight w:val="green"/>
                <w:lang w:val="de-DE"/>
              </w:rPr>
              <w:t xml:space="preserve"> und </w:t>
            </w:r>
            <w:r w:rsidRPr="009C2C8C">
              <w:rPr>
                <w:rFonts w:ascii="Aptos" w:hAnsi="Aptos" w:cstheme="majorHAnsi"/>
                <w:b/>
                <w:bCs/>
                <w:i/>
                <w:color w:val="FF0000"/>
                <w:sz w:val="22"/>
                <w:szCs w:val="22"/>
                <w:highlight w:val="green"/>
                <w:lang w:val="de-DE"/>
              </w:rPr>
              <w:t>1 Promille</w:t>
            </w:r>
            <w:r w:rsidRPr="009C2C8C">
              <w:rPr>
                <w:rFonts w:ascii="Aptos" w:hAnsi="Aptos" w:cstheme="majorHAnsi"/>
                <w:i/>
                <w:color w:val="FF0000"/>
                <w:sz w:val="22"/>
                <w:szCs w:val="22"/>
                <w:highlight w:val="green"/>
                <w:lang w:val="de-DE"/>
              </w:rPr>
              <w:t xml:space="preserve"> des </w:t>
            </w:r>
            <w:r w:rsidRPr="009C2C8C">
              <w:rPr>
                <w:rFonts w:ascii="Aptos" w:hAnsi="Aptos" w:cstheme="majorHAnsi"/>
                <w:b/>
                <w:bCs/>
                <w:i/>
                <w:color w:val="FF0000"/>
                <w:sz w:val="22"/>
                <w:szCs w:val="22"/>
                <w:highlight w:val="green"/>
                <w:lang w:val="de-DE"/>
              </w:rPr>
              <w:t>Nettovertragsbetrages</w:t>
            </w:r>
            <w:r w:rsidRPr="009C2C8C">
              <w:rPr>
                <w:rFonts w:ascii="Aptos" w:hAnsi="Aptos" w:cstheme="majorHAnsi"/>
                <w:i/>
                <w:color w:val="FF0000"/>
                <w:sz w:val="22"/>
                <w:szCs w:val="22"/>
                <w:highlight w:val="green"/>
                <w:lang w:val="de-DE"/>
              </w:rPr>
              <w:t xml:space="preserve"> liegen und ist im Verhältnis zum Ausmaß der Folgen aufgrund der Verspätung festzulegen. Sie darf insgesamt 20 Prozent des Nettovertragsbetrages nicht übersteigen</w:t>
            </w:r>
            <w:r w:rsidRPr="009C2C8C">
              <w:rPr>
                <w:rFonts w:ascii="Aptos" w:hAnsi="Aptos" w:cstheme="majorHAnsi"/>
                <w:i/>
                <w:color w:val="FF0000"/>
                <w:sz w:val="22"/>
                <w:szCs w:val="22"/>
                <w:lang w:val="de-DE"/>
              </w:rPr>
              <w:t>].</w:t>
            </w:r>
          </w:p>
          <w:p w14:paraId="7D4E1479" w14:textId="77777777" w:rsidR="007230B5" w:rsidRPr="009C2C8C" w:rsidRDefault="007230B5" w:rsidP="00724BEC">
            <w:pPr>
              <w:ind w:right="217"/>
              <w:jc w:val="both"/>
              <w:rPr>
                <w:rFonts w:ascii="Aptos" w:eastAsia="Andale Sans UI" w:hAnsi="Aptos" w:cstheme="majorHAnsi"/>
                <w:noProof w:val="0"/>
                <w:sz w:val="22"/>
                <w:szCs w:val="22"/>
                <w:lang w:val="de-DE" w:eastAsia="it-IT"/>
              </w:rPr>
            </w:pPr>
          </w:p>
          <w:p w14:paraId="37746A35" w14:textId="77777777" w:rsidR="007230B5" w:rsidRPr="009C2C8C" w:rsidRDefault="007230B5" w:rsidP="00724BEC">
            <w:pPr>
              <w:pStyle w:val="Textblock-1"/>
              <w:tabs>
                <w:tab w:val="left" w:pos="360"/>
              </w:tabs>
              <w:ind w:left="0"/>
              <w:rPr>
                <w:rFonts w:ascii="Aptos" w:hAnsi="Aptos" w:cstheme="majorHAnsi"/>
                <w:szCs w:val="22"/>
              </w:rPr>
            </w:pPr>
          </w:p>
        </w:tc>
        <w:tc>
          <w:tcPr>
            <w:tcW w:w="426" w:type="dxa"/>
            <w:shd w:val="clear" w:color="auto" w:fill="DBE5F1" w:themeFill="accent1" w:themeFillTint="33"/>
          </w:tcPr>
          <w:p w14:paraId="081B3DA9" w14:textId="77777777" w:rsidR="007230B5" w:rsidRPr="009C2C8C" w:rsidRDefault="007230B5" w:rsidP="00724BEC">
            <w:pPr>
              <w:widowControl w:val="0"/>
              <w:rPr>
                <w:rFonts w:ascii="Aptos" w:hAnsi="Aptos" w:cstheme="majorHAnsi"/>
                <w:sz w:val="22"/>
                <w:szCs w:val="22"/>
                <w:lang w:val="de-DE"/>
              </w:rPr>
            </w:pPr>
          </w:p>
        </w:tc>
        <w:tc>
          <w:tcPr>
            <w:tcW w:w="4396" w:type="dxa"/>
            <w:gridSpan w:val="5"/>
            <w:shd w:val="clear" w:color="auto" w:fill="DBE5F1" w:themeFill="accent1" w:themeFillTint="33"/>
          </w:tcPr>
          <w:p w14:paraId="18193E09" w14:textId="77777777" w:rsidR="007230B5" w:rsidRPr="009C2C8C" w:rsidRDefault="007230B5" w:rsidP="00724BEC">
            <w:pPr>
              <w:widowControl w:val="0"/>
              <w:tabs>
                <w:tab w:val="num" w:pos="360"/>
              </w:tabs>
              <w:jc w:val="both"/>
              <w:rPr>
                <w:rFonts w:ascii="Aptos" w:hAnsi="Aptos" w:cstheme="majorHAnsi"/>
                <w:sz w:val="22"/>
                <w:szCs w:val="22"/>
                <w:lang w:val="it-IT"/>
              </w:rPr>
            </w:pPr>
            <w:r w:rsidRPr="009C2C8C">
              <w:rPr>
                <w:rFonts w:ascii="Aptos" w:hAnsi="Aptos" w:cstheme="majorHAnsi"/>
                <w:sz w:val="22"/>
                <w:szCs w:val="22"/>
                <w:lang w:val="it-IT"/>
              </w:rPr>
              <w:t xml:space="preserve">In caso di inadempimento degli obblighi di cui all´art. 47, comma 4, l’Amministrazione committente applica la penale pari al  </w:t>
            </w:r>
            <w:r w:rsidRPr="009C2C8C">
              <w:rPr>
                <w:rFonts w:ascii="Aptos" w:hAnsi="Aptos" w:cstheme="majorHAnsi"/>
                <w:sz w:val="22"/>
                <w:szCs w:val="22"/>
                <w:lang w:val="it-IT"/>
              </w:rPr>
              <w:fldChar w:fldCharType="begin">
                <w:ffData>
                  <w:name w:val=""/>
                  <w:enabled/>
                  <w:calcOnExit w:val="0"/>
                  <w:ddList/>
                </w:ffData>
              </w:fldChar>
            </w:r>
            <w:r w:rsidRPr="009C2C8C">
              <w:rPr>
                <w:rFonts w:ascii="Aptos" w:hAnsi="Aptos" w:cstheme="majorHAnsi"/>
                <w:sz w:val="22"/>
                <w:szCs w:val="22"/>
                <w:lang w:val="it-IT"/>
              </w:rPr>
              <w:instrText xml:space="preserve"> FORMDROPDOWN </w:instrText>
            </w:r>
            <w:r w:rsidRPr="009C2C8C">
              <w:rPr>
                <w:rFonts w:ascii="Aptos" w:hAnsi="Aptos" w:cstheme="majorHAnsi"/>
                <w:sz w:val="22"/>
                <w:szCs w:val="22"/>
                <w:lang w:val="it-IT"/>
              </w:rPr>
            </w:r>
            <w:r w:rsidRPr="009C2C8C">
              <w:rPr>
                <w:rFonts w:ascii="Aptos" w:hAnsi="Aptos" w:cstheme="majorHAnsi"/>
                <w:sz w:val="22"/>
                <w:szCs w:val="22"/>
                <w:lang w:val="it-IT"/>
              </w:rPr>
              <w:fldChar w:fldCharType="separate"/>
            </w:r>
            <w:r w:rsidRPr="009C2C8C">
              <w:rPr>
                <w:rFonts w:ascii="Aptos" w:hAnsi="Aptos" w:cstheme="majorHAnsi"/>
                <w:sz w:val="22"/>
                <w:szCs w:val="22"/>
                <w:lang w:val="it-IT"/>
              </w:rPr>
              <w:fldChar w:fldCharType="end"/>
            </w:r>
            <w:r w:rsidRPr="009C2C8C">
              <w:rPr>
                <w:rFonts w:ascii="Aptos" w:hAnsi="Aptos" w:cstheme="majorHAnsi"/>
                <w:sz w:val="22"/>
                <w:szCs w:val="22"/>
                <w:lang w:val="it-IT"/>
              </w:rPr>
              <w:t xml:space="preserve"> per mille dell’ammontare netto contrattuale.</w:t>
            </w:r>
          </w:p>
          <w:p w14:paraId="1B6D973E" w14:textId="77777777" w:rsidR="007230B5" w:rsidRPr="009C2C8C" w:rsidRDefault="007230B5" w:rsidP="00724BEC">
            <w:pPr>
              <w:tabs>
                <w:tab w:val="left" w:pos="3686"/>
              </w:tabs>
              <w:ind w:right="217"/>
              <w:jc w:val="both"/>
              <w:rPr>
                <w:rFonts w:ascii="Aptos" w:hAnsi="Aptos" w:cstheme="majorHAnsi"/>
                <w:color w:val="FF0000"/>
                <w:sz w:val="22"/>
                <w:szCs w:val="22"/>
                <w:lang w:val="it-IT"/>
              </w:rPr>
            </w:pPr>
            <w:r w:rsidRPr="009C2C8C">
              <w:rPr>
                <w:rFonts w:ascii="Aptos" w:hAnsi="Aptos" w:cstheme="majorHAnsi"/>
                <w:color w:val="FF0000"/>
                <w:sz w:val="22"/>
                <w:szCs w:val="22"/>
                <w:lang w:val="it-IT"/>
              </w:rPr>
              <w:t>[</w:t>
            </w:r>
            <w:r w:rsidRPr="009C2C8C">
              <w:rPr>
                <w:rFonts w:ascii="Aptos" w:hAnsi="Aptos" w:cstheme="majorHAnsi"/>
                <w:i/>
                <w:color w:val="FF0000"/>
                <w:sz w:val="22"/>
                <w:szCs w:val="22"/>
                <w:highlight w:val="green"/>
                <w:lang w:val="it-IT"/>
              </w:rPr>
              <w:t xml:space="preserve">Inserire la cifra costituente la penale pecuniaria giornaliera per ritardo. La penale per ogni giorno di ritardo può essere fissata, ai sensi del comma 4 dell’art. 50, legge 108/2021, tra lo </w:t>
            </w:r>
            <w:r w:rsidRPr="009C2C8C">
              <w:rPr>
                <w:rFonts w:ascii="Aptos" w:hAnsi="Aptos" w:cstheme="majorHAnsi"/>
                <w:b/>
                <w:bCs/>
                <w:i/>
                <w:color w:val="FF0000"/>
                <w:sz w:val="22"/>
                <w:szCs w:val="22"/>
                <w:highlight w:val="green"/>
                <w:lang w:val="it-IT"/>
              </w:rPr>
              <w:t>0,6 per mille</w:t>
            </w:r>
            <w:r w:rsidRPr="009C2C8C">
              <w:rPr>
                <w:rFonts w:ascii="Aptos" w:hAnsi="Aptos" w:cstheme="majorHAnsi"/>
                <w:i/>
                <w:color w:val="FF0000"/>
                <w:sz w:val="22"/>
                <w:szCs w:val="22"/>
                <w:highlight w:val="green"/>
                <w:lang w:val="it-IT"/>
              </w:rPr>
              <w:t xml:space="preserve"> e l´</w:t>
            </w:r>
            <w:r w:rsidRPr="009C2C8C">
              <w:rPr>
                <w:rFonts w:ascii="Aptos" w:hAnsi="Aptos" w:cstheme="majorHAnsi"/>
                <w:b/>
                <w:bCs/>
                <w:i/>
                <w:color w:val="FF0000"/>
                <w:sz w:val="22"/>
                <w:szCs w:val="22"/>
                <w:highlight w:val="green"/>
                <w:lang w:val="it-IT"/>
              </w:rPr>
              <w:t>1 per mille</w:t>
            </w:r>
            <w:r w:rsidRPr="009C2C8C">
              <w:rPr>
                <w:rFonts w:ascii="Aptos" w:hAnsi="Aptos" w:cstheme="majorHAnsi"/>
                <w:i/>
                <w:color w:val="FF0000"/>
                <w:sz w:val="22"/>
                <w:szCs w:val="22"/>
                <w:highlight w:val="green"/>
                <w:lang w:val="it-IT"/>
              </w:rPr>
              <w:t xml:space="preserve"> dell’</w:t>
            </w:r>
            <w:r w:rsidRPr="009C2C8C">
              <w:rPr>
                <w:rFonts w:ascii="Aptos" w:hAnsi="Aptos" w:cstheme="majorHAnsi"/>
                <w:b/>
                <w:bCs/>
                <w:i/>
                <w:color w:val="FF0000"/>
                <w:sz w:val="22"/>
                <w:szCs w:val="22"/>
                <w:highlight w:val="green"/>
                <w:lang w:val="it-IT"/>
              </w:rPr>
              <w:t>ammontare netto contrattuale</w:t>
            </w:r>
            <w:r w:rsidRPr="009C2C8C">
              <w:rPr>
                <w:rFonts w:ascii="Aptos" w:hAnsi="Aptos" w:cstheme="majorHAnsi"/>
                <w:i/>
                <w:color w:val="FF0000"/>
                <w:sz w:val="22"/>
                <w:szCs w:val="22"/>
                <w:highlight w:val="green"/>
                <w:lang w:val="it-IT"/>
              </w:rPr>
              <w:t>, da determinare in relazione all’entità delle conseguenze legate al ritardo, e non può comunque superare, complessivamente, il 20 per cento di detto ammontare netto contrattuale</w:t>
            </w:r>
            <w:r w:rsidRPr="009C2C8C">
              <w:rPr>
                <w:rFonts w:ascii="Aptos" w:hAnsi="Aptos" w:cstheme="majorHAnsi"/>
                <w:iCs/>
                <w:color w:val="FF0000"/>
                <w:sz w:val="22"/>
                <w:szCs w:val="22"/>
                <w:highlight w:val="green"/>
                <w:lang w:val="it-IT"/>
              </w:rPr>
              <w:t>.</w:t>
            </w:r>
            <w:r w:rsidRPr="009C2C8C">
              <w:rPr>
                <w:rFonts w:ascii="Aptos" w:hAnsi="Aptos" w:cstheme="majorHAnsi"/>
                <w:color w:val="FF0000"/>
                <w:sz w:val="22"/>
                <w:szCs w:val="22"/>
                <w:lang w:val="it-IT"/>
              </w:rPr>
              <w:t>]</w:t>
            </w:r>
          </w:p>
          <w:p w14:paraId="564FF34C" w14:textId="77777777" w:rsidR="007230B5" w:rsidRPr="009C2C8C" w:rsidRDefault="007230B5" w:rsidP="00724BEC">
            <w:pPr>
              <w:widowControl w:val="0"/>
              <w:tabs>
                <w:tab w:val="num" w:pos="360"/>
              </w:tabs>
              <w:jc w:val="both"/>
              <w:rPr>
                <w:rFonts w:ascii="Aptos" w:hAnsi="Aptos" w:cstheme="majorHAnsi"/>
                <w:sz w:val="22"/>
                <w:szCs w:val="22"/>
                <w:lang w:val="it-IT"/>
              </w:rPr>
            </w:pPr>
          </w:p>
        </w:tc>
      </w:tr>
      <w:tr w:rsidR="007230B5" w:rsidRPr="009C2C8C" w14:paraId="050DACF6" w14:textId="77777777" w:rsidTr="60C72650">
        <w:tc>
          <w:tcPr>
            <w:tcW w:w="4548" w:type="dxa"/>
            <w:gridSpan w:val="6"/>
            <w:shd w:val="clear" w:color="auto" w:fill="DBE5F1" w:themeFill="accent1" w:themeFillTint="33"/>
          </w:tcPr>
          <w:p w14:paraId="441750A1" w14:textId="77777777" w:rsidR="007230B5" w:rsidRPr="009C2C8C" w:rsidRDefault="007230B5" w:rsidP="00724BEC">
            <w:pPr>
              <w:ind w:right="217"/>
              <w:jc w:val="both"/>
              <w:rPr>
                <w:rFonts w:ascii="Aptos" w:hAnsi="Aptos" w:cstheme="majorHAnsi"/>
                <w:b/>
                <w:i/>
                <w:color w:val="FF0000"/>
                <w:sz w:val="22"/>
                <w:szCs w:val="22"/>
                <w:lang w:val="de-DE"/>
              </w:rPr>
            </w:pPr>
            <w:r w:rsidRPr="009C2C8C">
              <w:rPr>
                <w:rFonts w:ascii="Aptos" w:hAnsi="Aptos" w:cstheme="majorHAnsi"/>
                <w:b/>
                <w:i/>
                <w:color w:val="FF0000"/>
                <w:sz w:val="22"/>
                <w:szCs w:val="22"/>
                <w:highlight w:val="green"/>
                <w:lang w:val="de-DE"/>
              </w:rPr>
              <w:t>Nur für Vergaben, die ganz oder teilweise aus den Mitteln des PNRR, des PNC und der aus den Strukturfonds der Europäischen Union kofinanzierten Programme, finanziert werden.</w:t>
            </w:r>
          </w:p>
          <w:p w14:paraId="6366D5E6" w14:textId="177379E0" w:rsidR="007230B5" w:rsidRPr="009C2C8C" w:rsidRDefault="007230B5" w:rsidP="00724BEC">
            <w:pPr>
              <w:ind w:right="217"/>
              <w:jc w:val="both"/>
              <w:rPr>
                <w:rFonts w:ascii="Aptos" w:hAnsi="Aptos" w:cstheme="majorHAnsi"/>
                <w:noProof w:val="0"/>
                <w:sz w:val="22"/>
                <w:szCs w:val="22"/>
                <w:lang w:val="de-DE"/>
              </w:rPr>
            </w:pPr>
          </w:p>
        </w:tc>
        <w:tc>
          <w:tcPr>
            <w:tcW w:w="426" w:type="dxa"/>
            <w:shd w:val="clear" w:color="auto" w:fill="DBE5F1" w:themeFill="accent1" w:themeFillTint="33"/>
          </w:tcPr>
          <w:p w14:paraId="7B28BEFA" w14:textId="77777777" w:rsidR="007230B5" w:rsidRPr="009C2C8C" w:rsidRDefault="007230B5" w:rsidP="00724BEC">
            <w:pPr>
              <w:widowControl w:val="0"/>
              <w:rPr>
                <w:rFonts w:ascii="Aptos" w:hAnsi="Aptos" w:cstheme="majorHAnsi"/>
                <w:sz w:val="22"/>
                <w:szCs w:val="22"/>
                <w:lang w:val="de-DE"/>
              </w:rPr>
            </w:pPr>
          </w:p>
        </w:tc>
        <w:tc>
          <w:tcPr>
            <w:tcW w:w="4396" w:type="dxa"/>
            <w:gridSpan w:val="5"/>
            <w:shd w:val="clear" w:color="auto" w:fill="DBE5F1" w:themeFill="accent1" w:themeFillTint="33"/>
          </w:tcPr>
          <w:p w14:paraId="79C2FF54" w14:textId="77777777" w:rsidR="007230B5" w:rsidRPr="009C2C8C" w:rsidRDefault="007230B5" w:rsidP="00724BEC">
            <w:pPr>
              <w:tabs>
                <w:tab w:val="left" w:pos="3686"/>
              </w:tabs>
              <w:ind w:right="32"/>
              <w:jc w:val="both"/>
              <w:rPr>
                <w:rFonts w:ascii="Aptos" w:hAnsi="Aptos" w:cstheme="majorHAnsi"/>
                <w:b/>
                <w:i/>
                <w:color w:val="FF0000"/>
                <w:sz w:val="22"/>
                <w:szCs w:val="22"/>
                <w:lang w:val="it-IT"/>
              </w:rPr>
            </w:pPr>
            <w:r w:rsidRPr="009C2C8C">
              <w:rPr>
                <w:rFonts w:ascii="Aptos" w:hAnsi="Aptos" w:cstheme="majorHAnsi"/>
                <w:b/>
                <w:i/>
                <w:color w:val="FF0000"/>
                <w:sz w:val="22"/>
                <w:szCs w:val="22"/>
                <w:highlight w:val="green"/>
                <w:lang w:val="it-IT"/>
              </w:rPr>
              <w:t>Solo per appalti finanziati, in tutto o in parte, con le risorse previste dal PNRR e dal PNC e dai programmi cofinanziati dai fondi strutturali dell’Unione europea</w:t>
            </w:r>
          </w:p>
          <w:p w14:paraId="653388A2" w14:textId="77777777" w:rsidR="007230B5" w:rsidRPr="009C2C8C" w:rsidRDefault="007230B5" w:rsidP="00724BEC">
            <w:pPr>
              <w:widowControl w:val="0"/>
              <w:tabs>
                <w:tab w:val="num" w:pos="360"/>
              </w:tabs>
              <w:jc w:val="both"/>
              <w:rPr>
                <w:rFonts w:ascii="Aptos" w:hAnsi="Aptos" w:cstheme="majorHAnsi"/>
                <w:sz w:val="22"/>
                <w:szCs w:val="22"/>
                <w:lang w:val="it-IT"/>
              </w:rPr>
            </w:pPr>
          </w:p>
        </w:tc>
      </w:tr>
      <w:tr w:rsidR="007230B5" w:rsidRPr="009C2C8C" w14:paraId="12FEC914" w14:textId="77777777" w:rsidTr="60C72650">
        <w:tc>
          <w:tcPr>
            <w:tcW w:w="4548" w:type="dxa"/>
            <w:gridSpan w:val="6"/>
            <w:shd w:val="clear" w:color="auto" w:fill="DBE5F1" w:themeFill="accent1" w:themeFillTint="33"/>
          </w:tcPr>
          <w:p w14:paraId="411A2CAB" w14:textId="48CA2530" w:rsidR="007230B5" w:rsidRPr="009C2C8C" w:rsidRDefault="007230B5" w:rsidP="00724BEC">
            <w:pPr>
              <w:ind w:right="217"/>
              <w:jc w:val="both"/>
              <w:rPr>
                <w:rFonts w:ascii="Aptos" w:hAnsi="Aptos" w:cstheme="majorHAnsi"/>
                <w:noProof w:val="0"/>
                <w:sz w:val="22"/>
                <w:szCs w:val="22"/>
                <w:lang w:val="it-IT"/>
              </w:rPr>
            </w:pPr>
            <w:r w:rsidRPr="009C2C8C">
              <w:rPr>
                <w:rFonts w:ascii="Aptos" w:hAnsi="Aptos" w:cstheme="majorHAnsi"/>
                <w:b/>
                <w:sz w:val="22"/>
                <w:szCs w:val="22"/>
              </w:rPr>
              <w:t>DNSH/PNRR - BEEINTRÄCHTIGUNGEN</w:t>
            </w:r>
          </w:p>
        </w:tc>
        <w:tc>
          <w:tcPr>
            <w:tcW w:w="426" w:type="dxa"/>
            <w:shd w:val="clear" w:color="auto" w:fill="DBE5F1" w:themeFill="accent1" w:themeFillTint="33"/>
          </w:tcPr>
          <w:p w14:paraId="2430657A" w14:textId="77777777" w:rsidR="007230B5" w:rsidRPr="009C2C8C" w:rsidRDefault="007230B5" w:rsidP="00724BEC">
            <w:pPr>
              <w:widowControl w:val="0"/>
              <w:rPr>
                <w:rFonts w:ascii="Aptos" w:hAnsi="Aptos" w:cstheme="majorHAnsi"/>
                <w:sz w:val="22"/>
                <w:szCs w:val="22"/>
                <w:lang w:val="it-IT"/>
              </w:rPr>
            </w:pPr>
          </w:p>
        </w:tc>
        <w:tc>
          <w:tcPr>
            <w:tcW w:w="4396" w:type="dxa"/>
            <w:gridSpan w:val="5"/>
            <w:shd w:val="clear" w:color="auto" w:fill="DBE5F1" w:themeFill="accent1" w:themeFillTint="33"/>
          </w:tcPr>
          <w:p w14:paraId="6FB1CC7D" w14:textId="0E017D07" w:rsidR="007230B5" w:rsidRPr="009C2C8C" w:rsidRDefault="007230B5" w:rsidP="00724BEC">
            <w:pPr>
              <w:widowControl w:val="0"/>
              <w:tabs>
                <w:tab w:val="num" w:pos="360"/>
              </w:tabs>
              <w:jc w:val="both"/>
              <w:rPr>
                <w:rFonts w:ascii="Aptos" w:hAnsi="Aptos" w:cstheme="majorHAnsi"/>
                <w:sz w:val="22"/>
                <w:szCs w:val="22"/>
                <w:lang w:val="it-IT"/>
              </w:rPr>
            </w:pPr>
            <w:r w:rsidRPr="009C2C8C">
              <w:rPr>
                <w:rFonts w:ascii="Aptos" w:hAnsi="Aptos" w:cstheme="majorHAnsi"/>
                <w:b/>
                <w:sz w:val="22"/>
                <w:szCs w:val="22"/>
              </w:rPr>
              <w:t>VINCOLI DNSH/PNRR</w:t>
            </w:r>
          </w:p>
        </w:tc>
      </w:tr>
      <w:tr w:rsidR="007230B5" w:rsidRPr="009C2C8C" w14:paraId="1A15055C" w14:textId="77777777" w:rsidTr="60C72650">
        <w:tc>
          <w:tcPr>
            <w:tcW w:w="4548" w:type="dxa"/>
            <w:gridSpan w:val="6"/>
            <w:shd w:val="clear" w:color="auto" w:fill="DBE5F1" w:themeFill="accent1" w:themeFillTint="33"/>
          </w:tcPr>
          <w:p w14:paraId="22AB9B7E" w14:textId="77777777" w:rsidR="007230B5" w:rsidRPr="009C2C8C" w:rsidRDefault="007230B5" w:rsidP="00724BEC">
            <w:pPr>
              <w:ind w:right="217"/>
              <w:jc w:val="both"/>
              <w:rPr>
                <w:rFonts w:ascii="Aptos" w:hAnsi="Aptos" w:cstheme="majorHAnsi"/>
                <w:noProof w:val="0"/>
                <w:sz w:val="22"/>
                <w:szCs w:val="22"/>
                <w:lang w:val="it-IT"/>
              </w:rPr>
            </w:pPr>
          </w:p>
        </w:tc>
        <w:tc>
          <w:tcPr>
            <w:tcW w:w="426" w:type="dxa"/>
            <w:shd w:val="clear" w:color="auto" w:fill="DBE5F1" w:themeFill="accent1" w:themeFillTint="33"/>
          </w:tcPr>
          <w:p w14:paraId="2C7900E0" w14:textId="77777777" w:rsidR="007230B5" w:rsidRPr="009C2C8C" w:rsidRDefault="007230B5" w:rsidP="00724BEC">
            <w:pPr>
              <w:widowControl w:val="0"/>
              <w:rPr>
                <w:rFonts w:ascii="Aptos" w:hAnsi="Aptos" w:cstheme="majorHAnsi"/>
                <w:sz w:val="22"/>
                <w:szCs w:val="22"/>
                <w:lang w:val="it-IT"/>
              </w:rPr>
            </w:pPr>
          </w:p>
        </w:tc>
        <w:tc>
          <w:tcPr>
            <w:tcW w:w="4396" w:type="dxa"/>
            <w:gridSpan w:val="5"/>
            <w:shd w:val="clear" w:color="auto" w:fill="DBE5F1" w:themeFill="accent1" w:themeFillTint="33"/>
          </w:tcPr>
          <w:p w14:paraId="39234B85" w14:textId="77777777" w:rsidR="007230B5" w:rsidRPr="009C2C8C" w:rsidRDefault="007230B5" w:rsidP="00724BEC">
            <w:pPr>
              <w:widowControl w:val="0"/>
              <w:tabs>
                <w:tab w:val="num" w:pos="360"/>
              </w:tabs>
              <w:jc w:val="both"/>
              <w:rPr>
                <w:rFonts w:ascii="Aptos" w:hAnsi="Aptos" w:cstheme="majorHAnsi"/>
                <w:sz w:val="22"/>
                <w:szCs w:val="22"/>
                <w:lang w:val="it-IT"/>
              </w:rPr>
            </w:pPr>
          </w:p>
        </w:tc>
      </w:tr>
      <w:tr w:rsidR="007230B5" w:rsidRPr="009C2C8C" w14:paraId="7B4C0D7F" w14:textId="77777777" w:rsidTr="60C72650">
        <w:tc>
          <w:tcPr>
            <w:tcW w:w="4548" w:type="dxa"/>
            <w:gridSpan w:val="6"/>
            <w:shd w:val="clear" w:color="auto" w:fill="DBE5F1" w:themeFill="accent1" w:themeFillTint="33"/>
          </w:tcPr>
          <w:p w14:paraId="6A26402B" w14:textId="77777777" w:rsidR="007230B5" w:rsidRPr="009C2C8C" w:rsidRDefault="007230B5" w:rsidP="00724BEC">
            <w:pPr>
              <w:tabs>
                <w:tab w:val="left" w:pos="7797"/>
              </w:tabs>
              <w:ind w:right="176"/>
              <w:jc w:val="both"/>
              <w:rPr>
                <w:rFonts w:ascii="Aptos" w:hAnsi="Aptos" w:cstheme="majorHAnsi"/>
                <w:bCs/>
                <w:sz w:val="22"/>
                <w:szCs w:val="22"/>
                <w:lang w:val="it-IT"/>
              </w:rPr>
            </w:pPr>
            <w:r w:rsidRPr="009C2C8C">
              <w:rPr>
                <w:rFonts w:ascii="Aptos" w:hAnsi="Aptos" w:cstheme="majorHAnsi"/>
                <w:bCs/>
                <w:sz w:val="22"/>
                <w:szCs w:val="22"/>
                <w:lang w:val="de-DE"/>
              </w:rPr>
              <w:t xml:space="preserve">Bei der Durchführung der Vergabe ist der Auftragnehmer verpflichtet, die folgenden Angaben zu beachten, auch um der Verwaltung die Nachweisführung über die tatsächliche Durchführung der Vergabe gemäß dem DNSH zu ermöglichen. </w:t>
            </w:r>
            <w:r w:rsidRPr="009C2C8C">
              <w:rPr>
                <w:rFonts w:ascii="Aptos" w:hAnsi="Aptos" w:cstheme="majorHAnsi"/>
                <w:bCs/>
                <w:sz w:val="22"/>
                <w:szCs w:val="22"/>
                <w:lang w:val="it-IT"/>
              </w:rPr>
              <w:t xml:space="preserve">Insbesondere: </w:t>
            </w:r>
          </w:p>
          <w:p w14:paraId="337B5E4F" w14:textId="77777777" w:rsidR="007230B5" w:rsidRPr="009C2C8C" w:rsidRDefault="007230B5" w:rsidP="00724BEC">
            <w:pPr>
              <w:ind w:right="217"/>
              <w:jc w:val="both"/>
              <w:rPr>
                <w:rFonts w:ascii="Aptos" w:hAnsi="Aptos" w:cstheme="majorHAnsi"/>
                <w:noProof w:val="0"/>
                <w:sz w:val="22"/>
                <w:szCs w:val="22"/>
                <w:lang w:val="it-IT"/>
              </w:rPr>
            </w:pPr>
          </w:p>
        </w:tc>
        <w:tc>
          <w:tcPr>
            <w:tcW w:w="426" w:type="dxa"/>
            <w:shd w:val="clear" w:color="auto" w:fill="DBE5F1" w:themeFill="accent1" w:themeFillTint="33"/>
          </w:tcPr>
          <w:p w14:paraId="1EDDC5E8" w14:textId="77777777" w:rsidR="007230B5" w:rsidRPr="009C2C8C" w:rsidRDefault="007230B5" w:rsidP="00724BEC">
            <w:pPr>
              <w:widowControl w:val="0"/>
              <w:rPr>
                <w:rFonts w:ascii="Aptos" w:hAnsi="Aptos" w:cstheme="majorHAnsi"/>
                <w:sz w:val="22"/>
                <w:szCs w:val="22"/>
                <w:lang w:val="it-IT"/>
              </w:rPr>
            </w:pPr>
          </w:p>
        </w:tc>
        <w:tc>
          <w:tcPr>
            <w:tcW w:w="4396" w:type="dxa"/>
            <w:gridSpan w:val="5"/>
            <w:shd w:val="clear" w:color="auto" w:fill="DBE5F1" w:themeFill="accent1" w:themeFillTint="33"/>
          </w:tcPr>
          <w:p w14:paraId="5878AE86" w14:textId="77777777" w:rsidR="007230B5" w:rsidRPr="009C2C8C" w:rsidRDefault="007230B5" w:rsidP="00724BEC">
            <w:pPr>
              <w:tabs>
                <w:tab w:val="left" w:pos="7010"/>
              </w:tabs>
              <w:ind w:right="32"/>
              <w:jc w:val="both"/>
              <w:rPr>
                <w:rFonts w:ascii="Aptos" w:hAnsi="Aptos" w:cstheme="majorHAnsi"/>
                <w:bCs/>
                <w:sz w:val="22"/>
                <w:szCs w:val="22"/>
                <w:lang w:val="it-IT"/>
              </w:rPr>
            </w:pPr>
            <w:r w:rsidRPr="009C2C8C">
              <w:rPr>
                <w:rFonts w:ascii="Aptos" w:hAnsi="Aptos" w:cstheme="majorHAnsi"/>
                <w:bCs/>
                <w:sz w:val="22"/>
                <w:szCs w:val="22"/>
                <w:lang w:val="it-IT"/>
              </w:rPr>
              <w:t>Nell’esecuzione dell’appalto, l’Appaltatore è tenuto ad osservare quanto di seguito precisato, anche al fine di consentire all’Amministrazione la dimostrazione dell’effettiva realizzazione dell’appalto in compliance al DNSH. In particolare:</w:t>
            </w:r>
          </w:p>
          <w:p w14:paraId="3CFE1A84" w14:textId="77777777" w:rsidR="007230B5" w:rsidRPr="009C2C8C" w:rsidRDefault="007230B5" w:rsidP="00724BEC">
            <w:pPr>
              <w:widowControl w:val="0"/>
              <w:tabs>
                <w:tab w:val="num" w:pos="360"/>
              </w:tabs>
              <w:jc w:val="both"/>
              <w:rPr>
                <w:rFonts w:ascii="Aptos" w:hAnsi="Aptos" w:cstheme="majorHAnsi"/>
                <w:sz w:val="22"/>
                <w:szCs w:val="22"/>
                <w:lang w:val="it-IT"/>
              </w:rPr>
            </w:pPr>
          </w:p>
        </w:tc>
      </w:tr>
      <w:tr w:rsidR="007230B5" w:rsidRPr="009C2C8C" w14:paraId="37BA8418" w14:textId="77777777" w:rsidTr="60C72650">
        <w:tc>
          <w:tcPr>
            <w:tcW w:w="4548" w:type="dxa"/>
            <w:gridSpan w:val="6"/>
            <w:shd w:val="clear" w:color="auto" w:fill="DBE5F1" w:themeFill="accent1" w:themeFillTint="33"/>
          </w:tcPr>
          <w:p w14:paraId="28CC4304" w14:textId="77777777" w:rsidR="007230B5" w:rsidRPr="009C2C8C" w:rsidRDefault="007230B5" w:rsidP="00724BEC">
            <w:pPr>
              <w:tabs>
                <w:tab w:val="left" w:pos="7797"/>
              </w:tabs>
              <w:ind w:right="32"/>
              <w:jc w:val="both"/>
              <w:rPr>
                <w:rFonts w:ascii="Aptos" w:hAnsi="Aptos" w:cstheme="majorHAnsi"/>
                <w:b/>
                <w:i/>
                <w:iCs/>
                <w:color w:val="FF0000"/>
                <w:sz w:val="22"/>
                <w:szCs w:val="22"/>
                <w:lang w:val="de-DE"/>
              </w:rPr>
            </w:pPr>
            <w:r w:rsidRPr="009C2C8C">
              <w:rPr>
                <w:rFonts w:ascii="Aptos" w:hAnsi="Aptos" w:cstheme="majorHAnsi"/>
                <w:b/>
                <w:i/>
                <w:iCs/>
                <w:color w:val="FF0000"/>
                <w:sz w:val="22"/>
                <w:szCs w:val="22"/>
                <w:lang w:val="de-DE"/>
              </w:rPr>
              <w:t>Für Bauleitung</w:t>
            </w:r>
          </w:p>
          <w:p w14:paraId="3F33BF5A" w14:textId="77777777" w:rsidR="007230B5" w:rsidRPr="009C2C8C" w:rsidRDefault="007230B5" w:rsidP="00724BEC">
            <w:pPr>
              <w:pStyle w:val="Paragrafoelenco"/>
              <w:numPr>
                <w:ilvl w:val="0"/>
                <w:numId w:val="93"/>
              </w:numPr>
              <w:tabs>
                <w:tab w:val="left" w:pos="7797"/>
              </w:tabs>
              <w:ind w:right="32"/>
              <w:jc w:val="both"/>
              <w:rPr>
                <w:rFonts w:ascii="Aptos" w:hAnsi="Aptos" w:cstheme="majorHAnsi"/>
                <w:bCs/>
                <w:sz w:val="22"/>
                <w:szCs w:val="22"/>
                <w:lang w:val="de-DE"/>
              </w:rPr>
            </w:pPr>
            <w:r w:rsidRPr="009C2C8C">
              <w:rPr>
                <w:rFonts w:ascii="Aptos" w:hAnsi="Aptos" w:cstheme="majorHAnsi"/>
                <w:bCs/>
                <w:sz w:val="22"/>
                <w:szCs w:val="22"/>
                <w:lang w:val="de-DE"/>
              </w:rPr>
              <w:t>In allen Phasen der Ausführung der Arbeiten muss der Auftragnehmer die Vorgaben der Projektunterlagen sowie spezifische Anweisungen zur Einhaltung des DNSH-Grundsatzes und zur Überwachung seiner Umsetzung in der Ausführungsphase berücksichtigen.</w:t>
            </w:r>
          </w:p>
          <w:p w14:paraId="3F40C3CD" w14:textId="77777777" w:rsidR="007230B5" w:rsidRPr="009C2C8C" w:rsidRDefault="007230B5" w:rsidP="00724BEC">
            <w:pPr>
              <w:pStyle w:val="Paragrafoelenco"/>
              <w:tabs>
                <w:tab w:val="left" w:pos="7797"/>
              </w:tabs>
              <w:ind w:left="360" w:right="32"/>
              <w:jc w:val="both"/>
              <w:rPr>
                <w:rFonts w:ascii="Aptos" w:hAnsi="Aptos" w:cstheme="majorHAnsi"/>
                <w:bCs/>
                <w:sz w:val="22"/>
                <w:szCs w:val="22"/>
                <w:vertAlign w:val="superscript"/>
                <w:lang w:val="de-DE"/>
              </w:rPr>
            </w:pPr>
            <w:r w:rsidRPr="009C2C8C">
              <w:rPr>
                <w:rFonts w:ascii="Aptos" w:hAnsi="Aptos" w:cstheme="majorHAnsi"/>
                <w:bCs/>
                <w:sz w:val="22"/>
                <w:szCs w:val="22"/>
                <w:lang w:val="de-DE"/>
              </w:rPr>
              <w:t>Zu diesem Zweck müssen die Bescheinigungen über die Baufortschritte eine detaillierte Beschreibung der Erfüllung der vom DNSH-Grundsatz auferlegten Bedingungen enthalten.</w:t>
            </w:r>
            <w:r w:rsidRPr="009C2C8C">
              <w:rPr>
                <w:rFonts w:ascii="Aptos" w:hAnsi="Aptos" w:cstheme="majorHAnsi"/>
                <w:bCs/>
                <w:sz w:val="22"/>
                <w:szCs w:val="22"/>
                <w:vertAlign w:val="superscript"/>
                <w:lang w:val="de-DE"/>
              </w:rPr>
              <w:t>3</w:t>
            </w:r>
          </w:p>
          <w:p w14:paraId="7C0D4D36" w14:textId="77777777" w:rsidR="007230B5" w:rsidRPr="009C2C8C" w:rsidRDefault="007230B5" w:rsidP="00724BEC">
            <w:pPr>
              <w:ind w:right="217"/>
              <w:jc w:val="both"/>
              <w:rPr>
                <w:rFonts w:ascii="Aptos" w:hAnsi="Aptos" w:cstheme="majorHAnsi"/>
                <w:noProof w:val="0"/>
                <w:sz w:val="22"/>
                <w:szCs w:val="22"/>
                <w:lang w:val="de-DE"/>
              </w:rPr>
            </w:pPr>
          </w:p>
        </w:tc>
        <w:tc>
          <w:tcPr>
            <w:tcW w:w="426" w:type="dxa"/>
            <w:shd w:val="clear" w:color="auto" w:fill="DBE5F1" w:themeFill="accent1" w:themeFillTint="33"/>
          </w:tcPr>
          <w:p w14:paraId="25580848" w14:textId="77777777" w:rsidR="007230B5" w:rsidRPr="009C2C8C" w:rsidRDefault="007230B5" w:rsidP="00724BEC">
            <w:pPr>
              <w:widowControl w:val="0"/>
              <w:rPr>
                <w:rFonts w:ascii="Aptos" w:hAnsi="Aptos" w:cstheme="majorHAnsi"/>
                <w:sz w:val="22"/>
                <w:szCs w:val="22"/>
                <w:lang w:val="de-DE"/>
              </w:rPr>
            </w:pPr>
          </w:p>
        </w:tc>
        <w:tc>
          <w:tcPr>
            <w:tcW w:w="4396" w:type="dxa"/>
            <w:gridSpan w:val="5"/>
            <w:shd w:val="clear" w:color="auto" w:fill="DBE5F1" w:themeFill="accent1" w:themeFillTint="33"/>
          </w:tcPr>
          <w:p w14:paraId="6AB6FFDE" w14:textId="77777777" w:rsidR="007230B5" w:rsidRPr="009C2C8C" w:rsidRDefault="007230B5" w:rsidP="00724BEC">
            <w:pPr>
              <w:tabs>
                <w:tab w:val="left" w:pos="7797"/>
              </w:tabs>
              <w:ind w:right="32"/>
              <w:jc w:val="both"/>
              <w:rPr>
                <w:rFonts w:ascii="Aptos" w:hAnsi="Aptos" w:cstheme="majorHAnsi"/>
                <w:b/>
                <w:i/>
                <w:iCs/>
                <w:color w:val="FF0000"/>
                <w:sz w:val="22"/>
                <w:szCs w:val="22"/>
                <w:lang w:val="it-IT"/>
              </w:rPr>
            </w:pPr>
            <w:r w:rsidRPr="009C2C8C">
              <w:rPr>
                <w:rFonts w:ascii="Aptos" w:hAnsi="Aptos" w:cstheme="majorHAnsi"/>
                <w:b/>
                <w:i/>
                <w:iCs/>
                <w:color w:val="FF0000"/>
                <w:sz w:val="22"/>
                <w:szCs w:val="22"/>
                <w:lang w:val="it-IT"/>
              </w:rPr>
              <w:t>per direzione lavori</w:t>
            </w:r>
          </w:p>
          <w:p w14:paraId="0982D9B1" w14:textId="77777777" w:rsidR="007230B5" w:rsidRPr="009C2C8C" w:rsidRDefault="007230B5" w:rsidP="00724BEC">
            <w:pPr>
              <w:pStyle w:val="Paragrafoelenco"/>
              <w:numPr>
                <w:ilvl w:val="0"/>
                <w:numId w:val="93"/>
              </w:numPr>
              <w:tabs>
                <w:tab w:val="left" w:pos="7797"/>
              </w:tabs>
              <w:ind w:right="32"/>
              <w:jc w:val="both"/>
              <w:rPr>
                <w:rFonts w:ascii="Aptos" w:hAnsi="Aptos" w:cstheme="majorHAnsi"/>
                <w:bCs/>
                <w:sz w:val="22"/>
                <w:szCs w:val="22"/>
                <w:lang w:val="it-IT"/>
              </w:rPr>
            </w:pPr>
            <w:r w:rsidRPr="009C2C8C">
              <w:rPr>
                <w:rFonts w:ascii="Aptos" w:hAnsi="Aptos" w:cstheme="majorHAnsi"/>
                <w:bCs/>
                <w:sz w:val="22"/>
                <w:szCs w:val="22"/>
                <w:lang w:val="it-IT"/>
              </w:rPr>
              <w:t>in tutte le fasi dell’esecuzione dei lavori, l’Appaltatore dovrà recepire le prescrizioni degli elaborati progettuali, nonché le indicazioni specifiche finalizzate al rispetto del principio DNSH e al controllo della sua attuazione nella fase realizzativa.</w:t>
            </w:r>
          </w:p>
          <w:p w14:paraId="7BE6204E" w14:textId="77777777" w:rsidR="007230B5" w:rsidRPr="009C2C8C" w:rsidRDefault="007230B5" w:rsidP="00724BEC">
            <w:pPr>
              <w:tabs>
                <w:tab w:val="left" w:pos="7797"/>
              </w:tabs>
              <w:ind w:left="360" w:right="32"/>
              <w:jc w:val="both"/>
              <w:rPr>
                <w:rFonts w:ascii="Aptos" w:hAnsi="Aptos" w:cstheme="majorHAnsi"/>
                <w:bCs/>
                <w:sz w:val="22"/>
                <w:szCs w:val="22"/>
                <w:lang w:val="it-IT"/>
              </w:rPr>
            </w:pPr>
            <w:r w:rsidRPr="009C2C8C">
              <w:rPr>
                <w:rFonts w:ascii="Aptos" w:hAnsi="Aptos" w:cstheme="majorHAnsi"/>
                <w:bCs/>
                <w:sz w:val="22"/>
                <w:szCs w:val="22"/>
                <w:lang w:val="it-IT"/>
              </w:rPr>
              <w:t xml:space="preserve">A tal fine, gli Stati di Avanzamento dei Lavori dovranno contenere una descrizione dettagliata sull’adempimento delle condizioni imposte dal rispetto del DNSH </w:t>
            </w:r>
            <w:r w:rsidRPr="009C2C8C">
              <w:rPr>
                <w:rStyle w:val="Rimandonotaapidipagina"/>
                <w:rFonts w:ascii="Aptos" w:hAnsi="Aptos" w:cstheme="majorHAnsi"/>
                <w:bCs/>
                <w:sz w:val="22"/>
                <w:szCs w:val="22"/>
                <w:lang w:val="it-IT"/>
              </w:rPr>
              <w:footnoteReference w:id="3"/>
            </w:r>
          </w:p>
          <w:p w14:paraId="3D4268C8" w14:textId="77777777" w:rsidR="007230B5" w:rsidRPr="009C2C8C" w:rsidRDefault="007230B5" w:rsidP="00724BEC">
            <w:pPr>
              <w:widowControl w:val="0"/>
              <w:tabs>
                <w:tab w:val="num" w:pos="360"/>
              </w:tabs>
              <w:jc w:val="both"/>
              <w:rPr>
                <w:rFonts w:ascii="Aptos" w:hAnsi="Aptos" w:cstheme="majorHAnsi"/>
                <w:sz w:val="22"/>
                <w:szCs w:val="22"/>
                <w:lang w:val="it-IT"/>
              </w:rPr>
            </w:pPr>
          </w:p>
        </w:tc>
      </w:tr>
      <w:tr w:rsidR="007230B5" w:rsidRPr="009C2C8C" w14:paraId="6D59FE0D" w14:textId="77777777" w:rsidTr="60C72650">
        <w:trPr>
          <w:trHeight w:val="184"/>
        </w:trPr>
        <w:tc>
          <w:tcPr>
            <w:tcW w:w="4548" w:type="dxa"/>
            <w:gridSpan w:val="6"/>
            <w:shd w:val="clear" w:color="auto" w:fill="DBE5F1" w:themeFill="accent1" w:themeFillTint="33"/>
          </w:tcPr>
          <w:p w14:paraId="02FD4CF0" w14:textId="77777777" w:rsidR="007230B5" w:rsidRPr="009C2C8C" w:rsidRDefault="007230B5" w:rsidP="00724BEC">
            <w:pPr>
              <w:tabs>
                <w:tab w:val="left" w:pos="7797"/>
              </w:tabs>
              <w:ind w:right="32"/>
              <w:jc w:val="both"/>
              <w:rPr>
                <w:rFonts w:ascii="Aptos" w:hAnsi="Aptos" w:cstheme="majorHAnsi"/>
                <w:b/>
                <w:i/>
                <w:iCs/>
                <w:color w:val="FF0000"/>
                <w:sz w:val="22"/>
                <w:szCs w:val="22"/>
                <w:lang w:val="de-DE"/>
              </w:rPr>
            </w:pPr>
            <w:r w:rsidRPr="009C2C8C">
              <w:rPr>
                <w:rFonts w:ascii="Aptos" w:hAnsi="Aptos" w:cstheme="majorHAnsi"/>
                <w:b/>
                <w:i/>
                <w:iCs/>
                <w:color w:val="FF0000"/>
                <w:sz w:val="22"/>
                <w:szCs w:val="22"/>
                <w:lang w:val="de-DE"/>
              </w:rPr>
              <w:t>Für Planung und Bauleitung</w:t>
            </w:r>
          </w:p>
          <w:p w14:paraId="4A7D4C82" w14:textId="77777777" w:rsidR="007230B5" w:rsidRPr="009C2C8C" w:rsidRDefault="007230B5" w:rsidP="00724BEC">
            <w:pPr>
              <w:pStyle w:val="Paragrafoelenco"/>
              <w:numPr>
                <w:ilvl w:val="0"/>
                <w:numId w:val="93"/>
              </w:numPr>
              <w:tabs>
                <w:tab w:val="left" w:pos="7797"/>
              </w:tabs>
              <w:ind w:right="32"/>
              <w:jc w:val="both"/>
              <w:rPr>
                <w:rFonts w:ascii="Aptos" w:hAnsi="Aptos" w:cstheme="majorHAnsi"/>
                <w:bCs/>
                <w:sz w:val="22"/>
                <w:szCs w:val="22"/>
                <w:lang w:val="de-DE"/>
              </w:rPr>
            </w:pPr>
            <w:r w:rsidRPr="009C2C8C">
              <w:rPr>
                <w:rFonts w:ascii="Aptos" w:hAnsi="Aptos" w:cstheme="majorHAnsi"/>
                <w:bCs/>
                <w:sz w:val="22"/>
                <w:szCs w:val="22"/>
                <w:lang w:val="de-DE"/>
              </w:rPr>
              <w:t>Falls der DNSH-Grundsatz zusätzliche Anforderungen im Vergleich zur nationalen Gesetzgebung vorschreibt und diese nicht durch die im nationalen Recht vorgesehenen Umweltzertifikate gewährleistet werden, ist der Auftragnehmer dennoch verpflichtet, die in den technischen Datenblättern des Projekts festgelegten Anforderungen zu erfüllen.</w:t>
            </w:r>
          </w:p>
          <w:p w14:paraId="096A527B" w14:textId="77777777" w:rsidR="007230B5" w:rsidRPr="009C2C8C" w:rsidRDefault="007230B5" w:rsidP="00724BEC">
            <w:pPr>
              <w:ind w:right="217"/>
              <w:jc w:val="both"/>
              <w:rPr>
                <w:rFonts w:ascii="Aptos" w:hAnsi="Aptos" w:cstheme="majorHAnsi"/>
                <w:noProof w:val="0"/>
                <w:sz w:val="22"/>
                <w:szCs w:val="22"/>
                <w:lang w:val="de-DE"/>
              </w:rPr>
            </w:pPr>
          </w:p>
        </w:tc>
        <w:tc>
          <w:tcPr>
            <w:tcW w:w="426" w:type="dxa"/>
            <w:shd w:val="clear" w:color="auto" w:fill="DBE5F1" w:themeFill="accent1" w:themeFillTint="33"/>
          </w:tcPr>
          <w:p w14:paraId="4EEAF048" w14:textId="77777777" w:rsidR="007230B5" w:rsidRPr="009C2C8C" w:rsidRDefault="007230B5" w:rsidP="00724BEC">
            <w:pPr>
              <w:widowControl w:val="0"/>
              <w:rPr>
                <w:rFonts w:ascii="Aptos" w:hAnsi="Aptos" w:cstheme="majorHAnsi"/>
                <w:sz w:val="22"/>
                <w:szCs w:val="22"/>
                <w:lang w:val="de-DE"/>
              </w:rPr>
            </w:pPr>
          </w:p>
        </w:tc>
        <w:tc>
          <w:tcPr>
            <w:tcW w:w="4396" w:type="dxa"/>
            <w:gridSpan w:val="5"/>
            <w:shd w:val="clear" w:color="auto" w:fill="DBE5F1" w:themeFill="accent1" w:themeFillTint="33"/>
          </w:tcPr>
          <w:p w14:paraId="43ECEF58" w14:textId="77777777" w:rsidR="007230B5" w:rsidRPr="009C2C8C" w:rsidRDefault="007230B5" w:rsidP="00724BEC">
            <w:pPr>
              <w:tabs>
                <w:tab w:val="left" w:pos="7797"/>
              </w:tabs>
              <w:ind w:right="32"/>
              <w:jc w:val="both"/>
              <w:rPr>
                <w:rFonts w:ascii="Aptos" w:hAnsi="Aptos" w:cstheme="majorHAnsi"/>
                <w:b/>
                <w:i/>
                <w:iCs/>
                <w:color w:val="FF0000"/>
                <w:sz w:val="22"/>
                <w:szCs w:val="22"/>
                <w:lang w:val="it-IT"/>
              </w:rPr>
            </w:pPr>
            <w:r w:rsidRPr="009C2C8C">
              <w:rPr>
                <w:rFonts w:ascii="Aptos" w:hAnsi="Aptos" w:cstheme="majorHAnsi"/>
                <w:b/>
                <w:i/>
                <w:iCs/>
                <w:color w:val="FF0000"/>
                <w:sz w:val="22"/>
                <w:szCs w:val="22"/>
                <w:lang w:val="it-IT"/>
              </w:rPr>
              <w:t>Per progettazione e direzione lavori</w:t>
            </w:r>
          </w:p>
          <w:p w14:paraId="73A6E4D3" w14:textId="77777777" w:rsidR="007230B5" w:rsidRPr="009C2C8C" w:rsidRDefault="007230B5" w:rsidP="00724BEC">
            <w:pPr>
              <w:pStyle w:val="Paragrafoelenco"/>
              <w:numPr>
                <w:ilvl w:val="0"/>
                <w:numId w:val="94"/>
              </w:numPr>
              <w:tabs>
                <w:tab w:val="left" w:pos="7797"/>
              </w:tabs>
              <w:ind w:right="32"/>
              <w:jc w:val="both"/>
              <w:rPr>
                <w:rFonts w:ascii="Aptos" w:hAnsi="Aptos" w:cstheme="majorHAnsi"/>
                <w:bCs/>
                <w:sz w:val="22"/>
                <w:szCs w:val="22"/>
                <w:lang w:val="it-IT"/>
              </w:rPr>
            </w:pPr>
            <w:r w:rsidRPr="009C2C8C">
              <w:rPr>
                <w:rFonts w:ascii="Aptos" w:hAnsi="Aptos" w:cstheme="majorHAnsi"/>
                <w:bCs/>
                <w:sz w:val="22"/>
                <w:szCs w:val="22"/>
                <w:lang w:val="it-IT"/>
              </w:rPr>
              <w:t>nel caso in cui il principio DNSH stabilisca requisiti aggiuntivi rispetto alla normativa nazionale di riferimento e non garantiti dalle certificazioni ambientali previste nell’ordinamento nazionale, l’Appaltatore sarà comunque tenuto al rispetto dei requisiti evidenziati nelle Schede Tecniche associate all‘intervento.</w:t>
            </w:r>
            <w:r w:rsidRPr="009C2C8C">
              <w:rPr>
                <w:rStyle w:val="Rimandonotaapidipagina"/>
                <w:rFonts w:ascii="Aptos" w:hAnsi="Aptos" w:cstheme="majorHAnsi"/>
                <w:bCs/>
                <w:sz w:val="22"/>
                <w:szCs w:val="22"/>
                <w:lang w:val="it-IT"/>
              </w:rPr>
              <w:footnoteReference w:id="4"/>
            </w:r>
          </w:p>
          <w:p w14:paraId="2610CB75" w14:textId="77777777" w:rsidR="007230B5" w:rsidRPr="009C2C8C" w:rsidRDefault="007230B5" w:rsidP="00724BEC">
            <w:pPr>
              <w:widowControl w:val="0"/>
              <w:tabs>
                <w:tab w:val="num" w:pos="360"/>
              </w:tabs>
              <w:jc w:val="both"/>
              <w:rPr>
                <w:rFonts w:ascii="Aptos" w:hAnsi="Aptos" w:cstheme="majorHAnsi"/>
                <w:sz w:val="22"/>
                <w:szCs w:val="22"/>
                <w:lang w:val="it-IT"/>
              </w:rPr>
            </w:pPr>
          </w:p>
        </w:tc>
      </w:tr>
      <w:tr w:rsidR="007230B5" w:rsidRPr="009C2C8C" w14:paraId="7DAE1AC8" w14:textId="77777777" w:rsidTr="60C72650">
        <w:tc>
          <w:tcPr>
            <w:tcW w:w="4548" w:type="dxa"/>
            <w:gridSpan w:val="6"/>
            <w:shd w:val="clear" w:color="auto" w:fill="DBE5F1" w:themeFill="accent1" w:themeFillTint="33"/>
          </w:tcPr>
          <w:p w14:paraId="30741B8E" w14:textId="0876A937" w:rsidR="007230B5" w:rsidRPr="009C2C8C" w:rsidRDefault="007230B5" w:rsidP="00724BEC">
            <w:pPr>
              <w:ind w:right="217"/>
              <w:jc w:val="both"/>
              <w:rPr>
                <w:rFonts w:ascii="Aptos" w:hAnsi="Aptos" w:cstheme="majorHAnsi"/>
                <w:noProof w:val="0"/>
                <w:sz w:val="22"/>
                <w:szCs w:val="22"/>
                <w:lang w:val="de-DE"/>
              </w:rPr>
            </w:pPr>
            <w:r w:rsidRPr="009C2C8C">
              <w:rPr>
                <w:rFonts w:ascii="Aptos" w:hAnsi="Aptos" w:cstheme="majorHAnsi"/>
                <w:bCs/>
                <w:sz w:val="22"/>
                <w:szCs w:val="22"/>
                <w:lang w:val="de-DE"/>
              </w:rPr>
              <w:t>Der Auftragnehmer muss die Verwaltung auch bei der Identifizierung eventueller zusätzlicher technischer Datenblätter sowie bei der Festlegung des richtigen Regimes für die Einhaltung des DNSH-Grundsatzes, entsprechend den Besonderheiten des Projekts, unterstützen.</w:t>
            </w:r>
          </w:p>
        </w:tc>
        <w:tc>
          <w:tcPr>
            <w:tcW w:w="426" w:type="dxa"/>
            <w:shd w:val="clear" w:color="auto" w:fill="DBE5F1" w:themeFill="accent1" w:themeFillTint="33"/>
          </w:tcPr>
          <w:p w14:paraId="7151E08A" w14:textId="77777777" w:rsidR="007230B5" w:rsidRPr="009C2C8C" w:rsidRDefault="007230B5" w:rsidP="00724BEC">
            <w:pPr>
              <w:widowControl w:val="0"/>
              <w:rPr>
                <w:rFonts w:ascii="Aptos" w:hAnsi="Aptos" w:cstheme="majorHAnsi"/>
                <w:sz w:val="22"/>
                <w:szCs w:val="22"/>
                <w:lang w:val="de-DE"/>
              </w:rPr>
            </w:pPr>
          </w:p>
        </w:tc>
        <w:tc>
          <w:tcPr>
            <w:tcW w:w="4396" w:type="dxa"/>
            <w:gridSpan w:val="5"/>
            <w:shd w:val="clear" w:color="auto" w:fill="DBE5F1" w:themeFill="accent1" w:themeFillTint="33"/>
          </w:tcPr>
          <w:p w14:paraId="4B464B11" w14:textId="77777777" w:rsidR="007230B5" w:rsidRPr="009C2C8C" w:rsidRDefault="007230B5" w:rsidP="00724BEC">
            <w:pPr>
              <w:pStyle w:val="Paragrafoelenco"/>
              <w:numPr>
                <w:ilvl w:val="0"/>
                <w:numId w:val="94"/>
              </w:numPr>
              <w:tabs>
                <w:tab w:val="left" w:pos="7010"/>
              </w:tabs>
              <w:ind w:right="32"/>
              <w:jc w:val="both"/>
              <w:rPr>
                <w:rFonts w:ascii="Aptos" w:hAnsi="Aptos" w:cstheme="majorHAnsi"/>
                <w:bCs/>
                <w:color w:val="FF0000"/>
                <w:sz w:val="22"/>
                <w:szCs w:val="22"/>
                <w:lang w:val="it-IT"/>
              </w:rPr>
            </w:pPr>
            <w:r w:rsidRPr="009C2C8C">
              <w:rPr>
                <w:rFonts w:ascii="Aptos" w:hAnsi="Aptos" w:cstheme="majorHAnsi"/>
                <w:bCs/>
                <w:sz w:val="22"/>
                <w:szCs w:val="22"/>
                <w:lang w:val="it-IT"/>
              </w:rPr>
              <w:t>l’Appaltatore dovrà inoltre supportare l’Amministrazione nell’individuazione di eventuali ulteriori Schede Tecniche, nonché nell’individuazione del corretto regime dei vincoli DNSH da adottare con riferimento alle peculiarità dell’intervento</w:t>
            </w:r>
            <w:r w:rsidRPr="009C2C8C">
              <w:rPr>
                <w:rFonts w:ascii="Aptos" w:hAnsi="Aptos" w:cstheme="majorHAnsi"/>
                <w:bCs/>
                <w:color w:val="FF0000"/>
                <w:sz w:val="22"/>
                <w:szCs w:val="22"/>
                <w:lang w:val="it-IT"/>
              </w:rPr>
              <w:t>.</w:t>
            </w:r>
          </w:p>
          <w:p w14:paraId="6D1FF2AF" w14:textId="77777777" w:rsidR="007230B5" w:rsidRPr="009C2C8C" w:rsidRDefault="007230B5" w:rsidP="00724BEC">
            <w:pPr>
              <w:widowControl w:val="0"/>
              <w:tabs>
                <w:tab w:val="num" w:pos="360"/>
              </w:tabs>
              <w:jc w:val="both"/>
              <w:rPr>
                <w:rFonts w:ascii="Aptos" w:hAnsi="Aptos" w:cstheme="majorHAnsi"/>
                <w:sz w:val="22"/>
                <w:szCs w:val="22"/>
                <w:lang w:val="it-IT"/>
              </w:rPr>
            </w:pPr>
          </w:p>
        </w:tc>
      </w:tr>
      <w:tr w:rsidR="007230B5" w:rsidRPr="009C2C8C" w14:paraId="26725B21" w14:textId="77777777" w:rsidTr="60C72650">
        <w:tc>
          <w:tcPr>
            <w:tcW w:w="4548" w:type="dxa"/>
            <w:gridSpan w:val="6"/>
            <w:shd w:val="clear" w:color="auto" w:fill="DBE5F1" w:themeFill="accent1" w:themeFillTint="33"/>
          </w:tcPr>
          <w:p w14:paraId="1B466A90" w14:textId="77777777" w:rsidR="007230B5" w:rsidRPr="009C2C8C" w:rsidRDefault="007230B5" w:rsidP="00724BEC">
            <w:pPr>
              <w:ind w:right="217"/>
              <w:jc w:val="both"/>
              <w:rPr>
                <w:rFonts w:ascii="Aptos" w:hAnsi="Aptos" w:cstheme="majorHAnsi"/>
                <w:noProof w:val="0"/>
                <w:sz w:val="22"/>
                <w:szCs w:val="22"/>
                <w:lang w:val="it-IT"/>
              </w:rPr>
            </w:pPr>
          </w:p>
        </w:tc>
        <w:tc>
          <w:tcPr>
            <w:tcW w:w="426" w:type="dxa"/>
            <w:shd w:val="clear" w:color="auto" w:fill="DBE5F1" w:themeFill="accent1" w:themeFillTint="33"/>
          </w:tcPr>
          <w:p w14:paraId="7772CC2F" w14:textId="77777777" w:rsidR="007230B5" w:rsidRPr="009C2C8C" w:rsidRDefault="007230B5" w:rsidP="00724BEC">
            <w:pPr>
              <w:widowControl w:val="0"/>
              <w:rPr>
                <w:rFonts w:ascii="Aptos" w:hAnsi="Aptos" w:cstheme="majorHAnsi"/>
                <w:sz w:val="22"/>
                <w:szCs w:val="22"/>
                <w:lang w:val="it-IT"/>
              </w:rPr>
            </w:pPr>
          </w:p>
        </w:tc>
        <w:tc>
          <w:tcPr>
            <w:tcW w:w="4396" w:type="dxa"/>
            <w:gridSpan w:val="5"/>
            <w:shd w:val="clear" w:color="auto" w:fill="DBE5F1" w:themeFill="accent1" w:themeFillTint="33"/>
          </w:tcPr>
          <w:p w14:paraId="0A1017EB" w14:textId="77777777" w:rsidR="007230B5" w:rsidRPr="009C2C8C" w:rsidRDefault="007230B5" w:rsidP="00724BEC">
            <w:pPr>
              <w:widowControl w:val="0"/>
              <w:tabs>
                <w:tab w:val="num" w:pos="360"/>
              </w:tabs>
              <w:jc w:val="both"/>
              <w:rPr>
                <w:rFonts w:ascii="Aptos" w:hAnsi="Aptos" w:cstheme="majorHAnsi"/>
                <w:sz w:val="22"/>
                <w:szCs w:val="22"/>
                <w:lang w:val="it-IT"/>
              </w:rPr>
            </w:pPr>
          </w:p>
        </w:tc>
      </w:tr>
      <w:tr w:rsidR="007230B5" w:rsidRPr="009C2C8C" w14:paraId="37C1B55E" w14:textId="77777777" w:rsidTr="60C72650">
        <w:tc>
          <w:tcPr>
            <w:tcW w:w="4548" w:type="dxa"/>
            <w:gridSpan w:val="6"/>
            <w:shd w:val="clear" w:color="auto" w:fill="DBE5F1" w:themeFill="accent1" w:themeFillTint="33"/>
          </w:tcPr>
          <w:p w14:paraId="57C890A7" w14:textId="62BAABD5" w:rsidR="007230B5" w:rsidRPr="009C2C8C" w:rsidRDefault="007230B5" w:rsidP="00724BEC">
            <w:pPr>
              <w:ind w:right="217"/>
              <w:jc w:val="both"/>
              <w:rPr>
                <w:rFonts w:ascii="Aptos" w:hAnsi="Aptos" w:cstheme="majorHAnsi"/>
                <w:noProof w:val="0"/>
                <w:sz w:val="22"/>
                <w:szCs w:val="22"/>
                <w:lang w:val="de-DE"/>
              </w:rPr>
            </w:pPr>
            <w:r w:rsidRPr="009C2C8C">
              <w:rPr>
                <w:rFonts w:ascii="Aptos" w:hAnsi="Aptos" w:cstheme="majorHAnsi"/>
                <w:bCs/>
                <w:sz w:val="22"/>
                <w:szCs w:val="22"/>
                <w:lang w:val="de-DE"/>
              </w:rPr>
              <w:t>Der Auftragnehmer ist verpflichtet, alle rechtfertigenden Elemente, Quantifizierungen und Berichte bereitzustellen, um der Verwaltung den Nachweis zu ermöglichen, dass die tatsächliche Durchführung des Auftrags dem DNSH-Grundsatz entspricht.</w:t>
            </w:r>
          </w:p>
        </w:tc>
        <w:tc>
          <w:tcPr>
            <w:tcW w:w="426" w:type="dxa"/>
            <w:shd w:val="clear" w:color="auto" w:fill="DBE5F1" w:themeFill="accent1" w:themeFillTint="33"/>
          </w:tcPr>
          <w:p w14:paraId="44623454" w14:textId="77777777" w:rsidR="007230B5" w:rsidRPr="009C2C8C" w:rsidRDefault="007230B5" w:rsidP="00724BEC">
            <w:pPr>
              <w:widowControl w:val="0"/>
              <w:rPr>
                <w:rFonts w:ascii="Aptos" w:hAnsi="Aptos" w:cstheme="majorHAnsi"/>
                <w:sz w:val="22"/>
                <w:szCs w:val="22"/>
                <w:lang w:val="de-DE"/>
              </w:rPr>
            </w:pPr>
          </w:p>
        </w:tc>
        <w:tc>
          <w:tcPr>
            <w:tcW w:w="4396" w:type="dxa"/>
            <w:gridSpan w:val="5"/>
            <w:shd w:val="clear" w:color="auto" w:fill="DBE5F1" w:themeFill="accent1" w:themeFillTint="33"/>
          </w:tcPr>
          <w:p w14:paraId="2E5EF05C" w14:textId="77777777" w:rsidR="007230B5" w:rsidRPr="009C2C8C" w:rsidRDefault="007230B5" w:rsidP="00724BEC">
            <w:pPr>
              <w:tabs>
                <w:tab w:val="left" w:pos="7010"/>
              </w:tabs>
              <w:ind w:right="32"/>
              <w:jc w:val="both"/>
              <w:rPr>
                <w:rFonts w:ascii="Aptos" w:hAnsi="Aptos" w:cstheme="majorHAnsi"/>
                <w:bCs/>
                <w:sz w:val="22"/>
                <w:szCs w:val="22"/>
                <w:lang w:val="it-IT"/>
              </w:rPr>
            </w:pPr>
            <w:r w:rsidRPr="009C2C8C">
              <w:rPr>
                <w:rFonts w:ascii="Aptos" w:hAnsi="Aptos" w:cstheme="majorHAnsi"/>
                <w:bCs/>
                <w:sz w:val="22"/>
                <w:szCs w:val="22"/>
                <w:lang w:val="it-IT"/>
              </w:rPr>
              <w:t>L’Appaltatore è tenuto a fornire ogni elemento giustificativo, quantificazione e rendicontazione al fine di consentire all’Amministrazione la dimostrazione che l’effettiva realizzazione dell’appalto è rispettosa del principio DNSH.</w:t>
            </w:r>
          </w:p>
          <w:p w14:paraId="067E564E" w14:textId="77777777" w:rsidR="007230B5" w:rsidRPr="009C2C8C" w:rsidRDefault="007230B5" w:rsidP="00724BEC">
            <w:pPr>
              <w:widowControl w:val="0"/>
              <w:tabs>
                <w:tab w:val="num" w:pos="360"/>
              </w:tabs>
              <w:jc w:val="both"/>
              <w:rPr>
                <w:rFonts w:ascii="Aptos" w:hAnsi="Aptos" w:cstheme="majorHAnsi"/>
                <w:sz w:val="22"/>
                <w:szCs w:val="22"/>
                <w:lang w:val="it-IT"/>
              </w:rPr>
            </w:pPr>
          </w:p>
        </w:tc>
      </w:tr>
      <w:tr w:rsidR="007230B5" w:rsidRPr="009C2C8C" w14:paraId="717FACD1" w14:textId="77777777" w:rsidTr="60C72650">
        <w:tc>
          <w:tcPr>
            <w:tcW w:w="4548" w:type="dxa"/>
            <w:gridSpan w:val="6"/>
            <w:shd w:val="clear" w:color="auto" w:fill="DBE5F1" w:themeFill="accent1" w:themeFillTint="33"/>
          </w:tcPr>
          <w:p w14:paraId="1D57B87C" w14:textId="77777777" w:rsidR="007230B5" w:rsidRPr="009C2C8C" w:rsidRDefault="007230B5" w:rsidP="00724BEC">
            <w:pPr>
              <w:ind w:right="217"/>
              <w:jc w:val="both"/>
              <w:rPr>
                <w:rFonts w:ascii="Aptos" w:hAnsi="Aptos" w:cstheme="majorHAnsi"/>
                <w:noProof w:val="0"/>
                <w:sz w:val="22"/>
                <w:szCs w:val="22"/>
                <w:lang w:val="it-IT"/>
              </w:rPr>
            </w:pPr>
          </w:p>
        </w:tc>
        <w:tc>
          <w:tcPr>
            <w:tcW w:w="426" w:type="dxa"/>
            <w:shd w:val="clear" w:color="auto" w:fill="DBE5F1" w:themeFill="accent1" w:themeFillTint="33"/>
          </w:tcPr>
          <w:p w14:paraId="494D1EA6" w14:textId="77777777" w:rsidR="007230B5" w:rsidRPr="009C2C8C" w:rsidRDefault="007230B5" w:rsidP="00724BEC">
            <w:pPr>
              <w:widowControl w:val="0"/>
              <w:rPr>
                <w:rFonts w:ascii="Aptos" w:hAnsi="Aptos" w:cstheme="majorHAnsi"/>
                <w:sz w:val="22"/>
                <w:szCs w:val="22"/>
                <w:lang w:val="it-IT"/>
              </w:rPr>
            </w:pPr>
          </w:p>
        </w:tc>
        <w:tc>
          <w:tcPr>
            <w:tcW w:w="4396" w:type="dxa"/>
            <w:gridSpan w:val="5"/>
            <w:shd w:val="clear" w:color="auto" w:fill="DBE5F1" w:themeFill="accent1" w:themeFillTint="33"/>
          </w:tcPr>
          <w:p w14:paraId="2E9DA996" w14:textId="77777777" w:rsidR="007230B5" w:rsidRPr="009C2C8C" w:rsidRDefault="007230B5" w:rsidP="00724BEC">
            <w:pPr>
              <w:widowControl w:val="0"/>
              <w:tabs>
                <w:tab w:val="num" w:pos="360"/>
              </w:tabs>
              <w:jc w:val="both"/>
              <w:rPr>
                <w:rFonts w:ascii="Aptos" w:hAnsi="Aptos" w:cstheme="majorHAnsi"/>
                <w:sz w:val="22"/>
                <w:szCs w:val="22"/>
                <w:lang w:val="it-IT"/>
              </w:rPr>
            </w:pPr>
          </w:p>
        </w:tc>
      </w:tr>
      <w:tr w:rsidR="007230B5" w:rsidRPr="009C2C8C" w14:paraId="15A5BB5D" w14:textId="77777777" w:rsidTr="60C72650">
        <w:tc>
          <w:tcPr>
            <w:tcW w:w="4548" w:type="dxa"/>
            <w:gridSpan w:val="6"/>
            <w:shd w:val="clear" w:color="auto" w:fill="DBE5F1" w:themeFill="accent1" w:themeFillTint="33"/>
          </w:tcPr>
          <w:p w14:paraId="0B37B511" w14:textId="00C4FF7A" w:rsidR="007230B5" w:rsidRPr="009C2C8C" w:rsidRDefault="007230B5" w:rsidP="00724BEC">
            <w:pPr>
              <w:tabs>
                <w:tab w:val="left" w:pos="7010"/>
              </w:tabs>
              <w:ind w:right="32"/>
              <w:jc w:val="both"/>
              <w:rPr>
                <w:rFonts w:ascii="Aptos" w:hAnsi="Aptos" w:cstheme="majorHAnsi"/>
                <w:bCs/>
                <w:i/>
                <w:iCs/>
                <w:color w:val="FF0000"/>
                <w:sz w:val="22"/>
                <w:szCs w:val="22"/>
                <w:lang w:val="de-DE"/>
              </w:rPr>
            </w:pPr>
            <w:r w:rsidRPr="009C2C8C">
              <w:rPr>
                <w:rFonts w:ascii="Aptos" w:hAnsi="Aptos" w:cstheme="majorHAnsi"/>
                <w:bCs/>
                <w:i/>
                <w:iCs/>
                <w:color w:val="FF0000"/>
                <w:sz w:val="22"/>
                <w:szCs w:val="22"/>
                <w:lang w:val="de-DE"/>
              </w:rPr>
              <w:t xml:space="preserve">(Im Folgenden die </w:t>
            </w:r>
            <w:r w:rsidRPr="009C2C8C">
              <w:rPr>
                <w:rFonts w:ascii="Aptos" w:hAnsi="Aptos" w:cstheme="majorHAnsi"/>
                <w:b/>
                <w:i/>
                <w:iCs/>
                <w:color w:val="FF0000"/>
                <w:sz w:val="22"/>
                <w:szCs w:val="22"/>
                <w:lang w:val="de-DE"/>
              </w:rPr>
              <w:t>Beeinträchtigungen</w:t>
            </w:r>
            <w:r w:rsidRPr="009C2C8C">
              <w:rPr>
                <w:rFonts w:ascii="Aptos" w:hAnsi="Aptos" w:cstheme="majorHAnsi"/>
                <w:bCs/>
                <w:i/>
                <w:iCs/>
                <w:color w:val="FF0000"/>
                <w:sz w:val="22"/>
                <w:szCs w:val="22"/>
                <w:lang w:val="de-DE"/>
              </w:rPr>
              <w:t xml:space="preserve"> und die entsprechenden </w:t>
            </w:r>
            <w:r w:rsidRPr="009C2C8C">
              <w:rPr>
                <w:rFonts w:ascii="Aptos" w:hAnsi="Aptos" w:cstheme="majorHAnsi"/>
                <w:b/>
                <w:i/>
                <w:iCs/>
                <w:color w:val="FF0000"/>
                <w:sz w:val="22"/>
                <w:szCs w:val="22"/>
                <w:lang w:val="de-DE"/>
              </w:rPr>
              <w:t>Prüfelemente</w:t>
            </w:r>
            <w:r w:rsidRPr="009C2C8C">
              <w:rPr>
                <w:rFonts w:ascii="Aptos" w:hAnsi="Aptos" w:cstheme="majorHAnsi"/>
                <w:bCs/>
                <w:i/>
                <w:iCs/>
                <w:color w:val="FF0000"/>
                <w:sz w:val="22"/>
                <w:szCs w:val="22"/>
                <w:lang w:val="de-DE"/>
              </w:rPr>
              <w:t xml:space="preserve"> aufführen, die in dem/den im Punkt 3.1 genannten technischen Datenblättern </w:t>
            </w:r>
            <w:r w:rsidRPr="009C2C8C">
              <w:rPr>
                <w:rFonts w:ascii="Aptos" w:hAnsi="Aptos" w:cstheme="majorHAnsi"/>
                <w:b/>
                <w:i/>
                <w:iCs/>
                <w:color w:val="FF0000"/>
                <w:sz w:val="22"/>
                <w:szCs w:val="22"/>
                <w:lang w:val="de-DE"/>
              </w:rPr>
              <w:t>für jedes einzelne Umweltziel</w:t>
            </w:r>
            <w:r w:rsidRPr="009C2C8C">
              <w:rPr>
                <w:rFonts w:ascii="Aptos" w:hAnsi="Aptos" w:cstheme="majorHAnsi"/>
                <w:bCs/>
                <w:i/>
                <w:iCs/>
                <w:color w:val="FF0000"/>
                <w:sz w:val="22"/>
                <w:szCs w:val="22"/>
                <w:lang w:val="de-DE"/>
              </w:rPr>
              <w:t xml:space="preserve"> vorgesehen sind - siehe Leitlinien des DNSH-Grundsatzes)</w:t>
            </w:r>
          </w:p>
          <w:p w14:paraId="4A15B926" w14:textId="77777777" w:rsidR="007230B5" w:rsidRPr="009C2C8C" w:rsidRDefault="007230B5" w:rsidP="00724BEC">
            <w:pPr>
              <w:ind w:right="217"/>
              <w:jc w:val="both"/>
              <w:rPr>
                <w:rFonts w:ascii="Aptos" w:hAnsi="Aptos" w:cstheme="majorHAnsi"/>
                <w:noProof w:val="0"/>
                <w:sz w:val="22"/>
                <w:szCs w:val="22"/>
                <w:lang w:val="de-DE"/>
              </w:rPr>
            </w:pPr>
          </w:p>
        </w:tc>
        <w:tc>
          <w:tcPr>
            <w:tcW w:w="426" w:type="dxa"/>
            <w:shd w:val="clear" w:color="auto" w:fill="DBE5F1" w:themeFill="accent1" w:themeFillTint="33"/>
          </w:tcPr>
          <w:p w14:paraId="3E6CBDF2" w14:textId="77777777" w:rsidR="007230B5" w:rsidRPr="009C2C8C" w:rsidRDefault="007230B5" w:rsidP="00724BEC">
            <w:pPr>
              <w:widowControl w:val="0"/>
              <w:rPr>
                <w:rFonts w:ascii="Aptos" w:hAnsi="Aptos" w:cstheme="majorHAnsi"/>
                <w:sz w:val="22"/>
                <w:szCs w:val="22"/>
                <w:lang w:val="de-DE"/>
              </w:rPr>
            </w:pPr>
          </w:p>
        </w:tc>
        <w:tc>
          <w:tcPr>
            <w:tcW w:w="4396" w:type="dxa"/>
            <w:gridSpan w:val="5"/>
            <w:shd w:val="clear" w:color="auto" w:fill="DBE5F1" w:themeFill="accent1" w:themeFillTint="33"/>
          </w:tcPr>
          <w:p w14:paraId="732A1721" w14:textId="37097472" w:rsidR="007230B5" w:rsidRPr="009C2C8C" w:rsidRDefault="007230B5" w:rsidP="00724BEC">
            <w:pPr>
              <w:tabs>
                <w:tab w:val="left" w:pos="7010"/>
              </w:tabs>
              <w:ind w:right="32"/>
              <w:jc w:val="both"/>
              <w:rPr>
                <w:rFonts w:ascii="Aptos" w:hAnsi="Aptos" w:cstheme="majorHAnsi"/>
                <w:bCs/>
                <w:i/>
                <w:iCs/>
                <w:color w:val="FF0000"/>
                <w:sz w:val="22"/>
                <w:szCs w:val="22"/>
                <w:lang w:val="it-IT"/>
              </w:rPr>
            </w:pPr>
            <w:r w:rsidRPr="009C2C8C">
              <w:rPr>
                <w:rFonts w:ascii="Aptos" w:hAnsi="Aptos" w:cstheme="majorHAnsi"/>
                <w:bCs/>
                <w:i/>
                <w:iCs/>
                <w:color w:val="FF0000"/>
                <w:sz w:val="22"/>
                <w:szCs w:val="22"/>
                <w:lang w:val="it-IT"/>
              </w:rPr>
              <w:t xml:space="preserve">(riportare di seguito i </w:t>
            </w:r>
            <w:r w:rsidRPr="009C2C8C">
              <w:rPr>
                <w:rFonts w:ascii="Aptos" w:hAnsi="Aptos" w:cstheme="majorHAnsi"/>
                <w:b/>
                <w:i/>
                <w:iCs/>
                <w:color w:val="FF0000"/>
                <w:sz w:val="22"/>
                <w:szCs w:val="22"/>
                <w:lang w:val="it-IT"/>
              </w:rPr>
              <w:t>vincoli</w:t>
            </w:r>
            <w:r w:rsidRPr="009C2C8C">
              <w:rPr>
                <w:rFonts w:ascii="Aptos" w:hAnsi="Aptos" w:cstheme="majorHAnsi"/>
                <w:bCs/>
                <w:i/>
                <w:iCs/>
                <w:color w:val="FF0000"/>
                <w:sz w:val="22"/>
                <w:szCs w:val="22"/>
                <w:lang w:val="it-IT"/>
              </w:rPr>
              <w:t xml:space="preserve"> e i relativi </w:t>
            </w:r>
            <w:r w:rsidRPr="009C2C8C">
              <w:rPr>
                <w:rFonts w:ascii="Aptos" w:hAnsi="Aptos" w:cstheme="majorHAnsi"/>
                <w:b/>
                <w:i/>
                <w:iCs/>
                <w:color w:val="FF0000"/>
                <w:sz w:val="22"/>
                <w:szCs w:val="22"/>
                <w:lang w:val="it-IT"/>
              </w:rPr>
              <w:t>elementi di verifica</w:t>
            </w:r>
            <w:r w:rsidRPr="009C2C8C">
              <w:rPr>
                <w:rFonts w:ascii="Aptos" w:hAnsi="Aptos" w:cstheme="majorHAnsi"/>
                <w:bCs/>
                <w:i/>
                <w:iCs/>
                <w:color w:val="FF0000"/>
                <w:sz w:val="22"/>
                <w:szCs w:val="22"/>
                <w:lang w:val="it-IT"/>
              </w:rPr>
              <w:t xml:space="preserve"> previsti dalla/e scheda/e tecnica/che indicate al par. 3.1, </w:t>
            </w:r>
            <w:r w:rsidRPr="009C2C8C">
              <w:rPr>
                <w:rFonts w:ascii="Aptos" w:hAnsi="Aptos" w:cstheme="majorHAnsi"/>
                <w:b/>
                <w:i/>
                <w:iCs/>
                <w:color w:val="FF0000"/>
                <w:sz w:val="22"/>
                <w:szCs w:val="22"/>
                <w:lang w:val="it-IT"/>
              </w:rPr>
              <w:t>per singolo obiettivo ambientale</w:t>
            </w:r>
            <w:r w:rsidRPr="009C2C8C">
              <w:rPr>
                <w:rFonts w:ascii="Aptos" w:hAnsi="Aptos" w:cstheme="majorHAnsi"/>
                <w:bCs/>
                <w:i/>
                <w:iCs/>
                <w:color w:val="FF0000"/>
                <w:sz w:val="22"/>
                <w:szCs w:val="22"/>
                <w:lang w:val="it-IT"/>
              </w:rPr>
              <w:t>- rif. Guida Operativa per l’applicazione del principio DNSH)</w:t>
            </w:r>
          </w:p>
          <w:p w14:paraId="6CBFD044" w14:textId="77777777" w:rsidR="007230B5" w:rsidRPr="009C2C8C" w:rsidRDefault="007230B5" w:rsidP="00724BEC">
            <w:pPr>
              <w:widowControl w:val="0"/>
              <w:tabs>
                <w:tab w:val="num" w:pos="360"/>
              </w:tabs>
              <w:jc w:val="both"/>
              <w:rPr>
                <w:rFonts w:ascii="Aptos" w:hAnsi="Aptos" w:cstheme="majorHAnsi"/>
                <w:sz w:val="22"/>
                <w:szCs w:val="22"/>
                <w:lang w:val="it-IT"/>
              </w:rPr>
            </w:pPr>
          </w:p>
        </w:tc>
      </w:tr>
      <w:tr w:rsidR="007230B5" w:rsidRPr="009C2C8C" w14:paraId="424015E3" w14:textId="77777777" w:rsidTr="60C72650">
        <w:tc>
          <w:tcPr>
            <w:tcW w:w="4548" w:type="dxa"/>
            <w:gridSpan w:val="6"/>
            <w:shd w:val="clear" w:color="auto" w:fill="DBE5F1" w:themeFill="accent1" w:themeFillTint="33"/>
          </w:tcPr>
          <w:p w14:paraId="30C6318B" w14:textId="77777777" w:rsidR="007230B5" w:rsidRPr="009C2C8C" w:rsidRDefault="007230B5" w:rsidP="00724BEC">
            <w:pPr>
              <w:pStyle w:val="NormaleWeb"/>
              <w:rPr>
                <w:rFonts w:ascii="Aptos" w:hAnsi="Aptos" w:cstheme="majorHAnsi"/>
                <w:bCs/>
                <w:sz w:val="22"/>
                <w:szCs w:val="22"/>
                <w:lang w:val="de-DE"/>
              </w:rPr>
            </w:pPr>
            <w:r w:rsidRPr="009C2C8C">
              <w:rPr>
                <w:rFonts w:ascii="Aptos" w:hAnsi="Aptos" w:cstheme="majorHAnsi"/>
                <w:bCs/>
                <w:sz w:val="22"/>
                <w:szCs w:val="22"/>
                <w:lang w:val="de-DE"/>
              </w:rPr>
              <w:t>Der Auftragnehmer ist auch verpflichtet, die folgenden spezifischen Beeinträchtigungen und Verpflichtungen in Bezug auf jedes Umweltziel gemäß den technischen Datenblättern für die Intervention einzuhalten:</w:t>
            </w:r>
          </w:p>
          <w:p w14:paraId="3E677258" w14:textId="77777777" w:rsidR="007230B5" w:rsidRPr="009C2C8C" w:rsidRDefault="007230B5" w:rsidP="00724BEC">
            <w:pPr>
              <w:tabs>
                <w:tab w:val="left" w:pos="7010"/>
              </w:tabs>
              <w:ind w:left="26" w:right="32"/>
              <w:rPr>
                <w:rFonts w:ascii="Aptos" w:hAnsi="Aptos" w:cstheme="majorHAnsi"/>
                <w:bCs/>
                <w:color w:val="FF0000"/>
                <w:sz w:val="22"/>
                <w:szCs w:val="22"/>
                <w:lang w:val="de-DE"/>
              </w:rPr>
            </w:pPr>
            <w:r w:rsidRPr="009C2C8C">
              <w:rPr>
                <w:rFonts w:ascii="Aptos" w:hAnsi="Aptos" w:cstheme="majorHAnsi"/>
                <w:bCs/>
                <w:color w:val="FF0000"/>
                <w:sz w:val="22"/>
                <w:szCs w:val="22"/>
                <w:lang w:val="de-DE"/>
              </w:rPr>
              <w:t xml:space="preserve">Umweltziel 1: Minderung des Klimawandels (...) Umweltziel 2: Anpassung an den Klimawandel (...) Umweltziel 3: Nachhaltige Nutzung und Schutz von Wasser- und Meeresressourcen (...) </w:t>
            </w:r>
          </w:p>
          <w:p w14:paraId="219A736F" w14:textId="77777777" w:rsidR="007230B5" w:rsidRPr="009C2C8C" w:rsidRDefault="007230B5" w:rsidP="00724BEC">
            <w:pPr>
              <w:tabs>
                <w:tab w:val="left" w:pos="7010"/>
              </w:tabs>
              <w:ind w:left="26" w:right="32"/>
              <w:rPr>
                <w:rFonts w:ascii="Aptos" w:hAnsi="Aptos" w:cstheme="majorHAnsi"/>
                <w:bCs/>
                <w:color w:val="FF0000"/>
                <w:sz w:val="22"/>
                <w:szCs w:val="22"/>
                <w:lang w:val="de-DE"/>
              </w:rPr>
            </w:pPr>
            <w:r w:rsidRPr="009C2C8C">
              <w:rPr>
                <w:rFonts w:ascii="Aptos" w:hAnsi="Aptos" w:cstheme="majorHAnsi"/>
                <w:bCs/>
                <w:color w:val="FF0000"/>
                <w:sz w:val="22"/>
                <w:szCs w:val="22"/>
                <w:lang w:val="de-DE"/>
              </w:rPr>
              <w:t xml:space="preserve">Umweltziel 4: Kreislaufwirtschaft (...) </w:t>
            </w:r>
          </w:p>
          <w:p w14:paraId="3D4B3E85" w14:textId="77777777" w:rsidR="007230B5" w:rsidRPr="009C2C8C" w:rsidRDefault="007230B5" w:rsidP="00724BEC">
            <w:pPr>
              <w:tabs>
                <w:tab w:val="left" w:pos="7010"/>
              </w:tabs>
              <w:ind w:right="32" w:firstLine="26"/>
              <w:rPr>
                <w:rFonts w:ascii="Aptos" w:hAnsi="Aptos" w:cstheme="majorHAnsi"/>
                <w:bCs/>
                <w:color w:val="FF0000"/>
                <w:sz w:val="22"/>
                <w:szCs w:val="22"/>
                <w:lang w:val="de-DE"/>
              </w:rPr>
            </w:pPr>
            <w:r w:rsidRPr="009C2C8C">
              <w:rPr>
                <w:rFonts w:ascii="Aptos" w:hAnsi="Aptos" w:cstheme="majorHAnsi"/>
                <w:bCs/>
                <w:color w:val="FF0000"/>
                <w:sz w:val="22"/>
                <w:szCs w:val="22"/>
                <w:lang w:val="de-DE"/>
              </w:rPr>
              <w:t xml:space="preserve">Umweltziel 5: Prävention und Reduzierung von </w:t>
            </w:r>
          </w:p>
          <w:p w14:paraId="0AAA3BF4" w14:textId="77777777" w:rsidR="007230B5" w:rsidRPr="009C2C8C" w:rsidRDefault="007230B5" w:rsidP="00724BEC">
            <w:pPr>
              <w:tabs>
                <w:tab w:val="left" w:pos="7010"/>
              </w:tabs>
              <w:ind w:right="32" w:firstLine="26"/>
              <w:rPr>
                <w:rFonts w:ascii="Aptos" w:hAnsi="Aptos" w:cstheme="majorHAnsi"/>
                <w:bCs/>
                <w:color w:val="FF0000"/>
                <w:sz w:val="22"/>
                <w:szCs w:val="22"/>
                <w:lang w:val="de-DE"/>
              </w:rPr>
            </w:pPr>
            <w:r w:rsidRPr="009C2C8C">
              <w:rPr>
                <w:rFonts w:ascii="Aptos" w:hAnsi="Aptos" w:cstheme="majorHAnsi"/>
                <w:bCs/>
                <w:color w:val="FF0000"/>
                <w:sz w:val="22"/>
                <w:szCs w:val="22"/>
                <w:lang w:val="de-DE"/>
              </w:rPr>
              <w:t xml:space="preserve">Verschmutzung (...) </w:t>
            </w:r>
          </w:p>
          <w:p w14:paraId="03B59DBA" w14:textId="77777777" w:rsidR="007230B5" w:rsidRPr="009C2C8C" w:rsidRDefault="007230B5" w:rsidP="00724BEC">
            <w:pPr>
              <w:ind w:right="217"/>
              <w:jc w:val="both"/>
              <w:rPr>
                <w:rFonts w:ascii="Aptos" w:hAnsi="Aptos" w:cstheme="majorHAnsi"/>
                <w:noProof w:val="0"/>
                <w:sz w:val="22"/>
                <w:szCs w:val="22"/>
                <w:lang w:val="de-DE"/>
              </w:rPr>
            </w:pPr>
          </w:p>
        </w:tc>
        <w:tc>
          <w:tcPr>
            <w:tcW w:w="426" w:type="dxa"/>
            <w:shd w:val="clear" w:color="auto" w:fill="DBE5F1" w:themeFill="accent1" w:themeFillTint="33"/>
          </w:tcPr>
          <w:p w14:paraId="6970941A" w14:textId="77777777" w:rsidR="007230B5" w:rsidRPr="009C2C8C" w:rsidRDefault="007230B5" w:rsidP="00724BEC">
            <w:pPr>
              <w:widowControl w:val="0"/>
              <w:rPr>
                <w:rFonts w:ascii="Aptos" w:hAnsi="Aptos" w:cstheme="majorHAnsi"/>
                <w:sz w:val="22"/>
                <w:szCs w:val="22"/>
                <w:lang w:val="de-DE"/>
              </w:rPr>
            </w:pPr>
          </w:p>
        </w:tc>
        <w:tc>
          <w:tcPr>
            <w:tcW w:w="4396" w:type="dxa"/>
            <w:gridSpan w:val="5"/>
            <w:shd w:val="clear" w:color="auto" w:fill="DBE5F1" w:themeFill="accent1" w:themeFillTint="33"/>
          </w:tcPr>
          <w:p w14:paraId="3FCAA5A1" w14:textId="77777777" w:rsidR="007230B5" w:rsidRPr="009C2C8C" w:rsidRDefault="007230B5" w:rsidP="00724BEC">
            <w:pPr>
              <w:tabs>
                <w:tab w:val="left" w:pos="7010"/>
              </w:tabs>
              <w:ind w:right="32"/>
              <w:jc w:val="both"/>
              <w:rPr>
                <w:rFonts w:ascii="Aptos" w:hAnsi="Aptos" w:cstheme="majorHAnsi"/>
                <w:bCs/>
                <w:strike/>
                <w:sz w:val="22"/>
                <w:szCs w:val="22"/>
                <w:lang w:val="it-IT"/>
              </w:rPr>
            </w:pPr>
            <w:r w:rsidRPr="009C2C8C">
              <w:rPr>
                <w:rFonts w:ascii="Aptos" w:hAnsi="Aptos" w:cstheme="majorHAnsi"/>
                <w:bCs/>
                <w:sz w:val="22"/>
                <w:szCs w:val="22"/>
                <w:lang w:val="it-IT"/>
              </w:rPr>
              <w:t xml:space="preserve">L’Appaltatore è tenuto, altresì, ad osservare i seguenti vincoli e obblighi specifici relativi a ciascun obiettivo ambientale, di cui alle schede tecniche riferite all’intervento </w:t>
            </w:r>
          </w:p>
          <w:p w14:paraId="5C40EED9" w14:textId="77777777" w:rsidR="007230B5" w:rsidRPr="009C2C8C" w:rsidRDefault="007230B5" w:rsidP="00724BEC">
            <w:pPr>
              <w:tabs>
                <w:tab w:val="left" w:pos="7010"/>
              </w:tabs>
              <w:ind w:right="32"/>
              <w:jc w:val="both"/>
              <w:rPr>
                <w:rFonts w:ascii="Aptos" w:hAnsi="Aptos" w:cstheme="majorHAnsi"/>
                <w:bCs/>
                <w:color w:val="FF0000"/>
                <w:sz w:val="22"/>
                <w:szCs w:val="22"/>
                <w:lang w:val="it-IT"/>
              </w:rPr>
            </w:pPr>
          </w:p>
          <w:p w14:paraId="4217E11C" w14:textId="77777777" w:rsidR="007230B5" w:rsidRPr="009C2C8C" w:rsidRDefault="007230B5" w:rsidP="00724BEC">
            <w:pPr>
              <w:tabs>
                <w:tab w:val="left" w:pos="7010"/>
              </w:tabs>
              <w:ind w:right="32"/>
              <w:jc w:val="both"/>
              <w:rPr>
                <w:rFonts w:ascii="Aptos" w:hAnsi="Aptos" w:cstheme="majorHAnsi"/>
                <w:bCs/>
                <w:color w:val="FF0000"/>
                <w:sz w:val="22"/>
                <w:szCs w:val="22"/>
                <w:lang w:val="it-IT"/>
              </w:rPr>
            </w:pPr>
            <w:r w:rsidRPr="009C2C8C">
              <w:rPr>
                <w:rFonts w:ascii="Aptos" w:hAnsi="Aptos" w:cstheme="majorHAnsi"/>
                <w:bCs/>
                <w:color w:val="FF0000"/>
                <w:sz w:val="22"/>
                <w:szCs w:val="22"/>
                <w:lang w:val="it-IT"/>
              </w:rPr>
              <w:t>obiettivo 1: mitigazione dei cambiamenti climatici (…)</w:t>
            </w:r>
          </w:p>
          <w:p w14:paraId="2923C6B1" w14:textId="77777777" w:rsidR="007230B5" w:rsidRPr="009C2C8C" w:rsidRDefault="007230B5" w:rsidP="00724BEC">
            <w:pPr>
              <w:tabs>
                <w:tab w:val="left" w:pos="7010"/>
              </w:tabs>
              <w:ind w:right="32"/>
              <w:jc w:val="both"/>
              <w:rPr>
                <w:rFonts w:ascii="Aptos" w:hAnsi="Aptos" w:cstheme="majorHAnsi"/>
                <w:bCs/>
                <w:color w:val="FF0000"/>
                <w:sz w:val="22"/>
                <w:szCs w:val="22"/>
                <w:lang w:val="it-IT"/>
              </w:rPr>
            </w:pPr>
            <w:r w:rsidRPr="009C2C8C">
              <w:rPr>
                <w:rFonts w:ascii="Aptos" w:hAnsi="Aptos" w:cstheme="majorHAnsi"/>
                <w:bCs/>
                <w:color w:val="FF0000"/>
                <w:sz w:val="22"/>
                <w:szCs w:val="22"/>
                <w:lang w:val="it-IT"/>
              </w:rPr>
              <w:t>obiettivo 2: adattamento ai cambiamenti climatici (…)</w:t>
            </w:r>
          </w:p>
          <w:p w14:paraId="5C8A2DC5" w14:textId="77777777" w:rsidR="007230B5" w:rsidRPr="009C2C8C" w:rsidRDefault="007230B5" w:rsidP="00724BEC">
            <w:pPr>
              <w:tabs>
                <w:tab w:val="left" w:pos="7010"/>
              </w:tabs>
              <w:ind w:right="32"/>
              <w:jc w:val="both"/>
              <w:rPr>
                <w:rFonts w:ascii="Aptos" w:hAnsi="Aptos" w:cstheme="majorHAnsi"/>
                <w:bCs/>
                <w:color w:val="FF0000"/>
                <w:sz w:val="22"/>
                <w:szCs w:val="22"/>
                <w:lang w:val="it-IT"/>
              </w:rPr>
            </w:pPr>
            <w:r w:rsidRPr="009C2C8C">
              <w:rPr>
                <w:rFonts w:ascii="Aptos" w:hAnsi="Aptos" w:cstheme="majorHAnsi"/>
                <w:bCs/>
                <w:color w:val="FF0000"/>
                <w:sz w:val="22"/>
                <w:szCs w:val="22"/>
                <w:lang w:val="it-IT"/>
              </w:rPr>
              <w:t>obiettivo 3: uso sostenibile e protezione delle risorse idriche e marine (…)</w:t>
            </w:r>
          </w:p>
          <w:p w14:paraId="3C0AC49F" w14:textId="77777777" w:rsidR="007230B5" w:rsidRPr="009C2C8C" w:rsidRDefault="007230B5" w:rsidP="00724BEC">
            <w:pPr>
              <w:tabs>
                <w:tab w:val="left" w:pos="7010"/>
              </w:tabs>
              <w:ind w:right="32"/>
              <w:jc w:val="both"/>
              <w:rPr>
                <w:rFonts w:ascii="Aptos" w:hAnsi="Aptos" w:cstheme="majorHAnsi"/>
                <w:bCs/>
                <w:color w:val="FF0000"/>
                <w:sz w:val="22"/>
                <w:szCs w:val="22"/>
                <w:lang w:val="it-IT"/>
              </w:rPr>
            </w:pPr>
            <w:r w:rsidRPr="009C2C8C">
              <w:rPr>
                <w:rFonts w:ascii="Aptos" w:hAnsi="Aptos" w:cstheme="majorHAnsi"/>
                <w:bCs/>
                <w:color w:val="FF0000"/>
                <w:sz w:val="22"/>
                <w:szCs w:val="22"/>
                <w:lang w:val="it-IT"/>
              </w:rPr>
              <w:t>obiettivo 4: economia circolare (…)</w:t>
            </w:r>
          </w:p>
          <w:p w14:paraId="0425CA60" w14:textId="77777777" w:rsidR="007230B5" w:rsidRPr="009C2C8C" w:rsidRDefault="007230B5" w:rsidP="00724BEC">
            <w:pPr>
              <w:tabs>
                <w:tab w:val="left" w:pos="7010"/>
              </w:tabs>
              <w:ind w:right="32"/>
              <w:jc w:val="both"/>
              <w:rPr>
                <w:rFonts w:ascii="Aptos" w:hAnsi="Aptos" w:cstheme="majorHAnsi"/>
                <w:bCs/>
                <w:color w:val="FF0000"/>
                <w:sz w:val="22"/>
                <w:szCs w:val="22"/>
                <w:lang w:val="it-IT"/>
              </w:rPr>
            </w:pPr>
            <w:r w:rsidRPr="009C2C8C">
              <w:rPr>
                <w:rFonts w:ascii="Aptos" w:hAnsi="Aptos" w:cstheme="majorHAnsi"/>
                <w:bCs/>
                <w:color w:val="FF0000"/>
                <w:sz w:val="22"/>
                <w:szCs w:val="22"/>
                <w:lang w:val="it-IT"/>
              </w:rPr>
              <w:t>obiettivo 5: prevenzione e riduzione dell'inquinamento (…)</w:t>
            </w:r>
          </w:p>
          <w:p w14:paraId="1EEE97BE" w14:textId="38D18AB5" w:rsidR="007230B5" w:rsidRPr="009C2C8C" w:rsidRDefault="007230B5" w:rsidP="00724BEC">
            <w:pPr>
              <w:widowControl w:val="0"/>
              <w:tabs>
                <w:tab w:val="num" w:pos="360"/>
              </w:tabs>
              <w:jc w:val="both"/>
              <w:rPr>
                <w:rFonts w:ascii="Aptos" w:hAnsi="Aptos" w:cstheme="majorHAnsi"/>
                <w:sz w:val="22"/>
                <w:szCs w:val="22"/>
                <w:lang w:val="it-IT"/>
              </w:rPr>
            </w:pPr>
            <w:r w:rsidRPr="009C2C8C">
              <w:rPr>
                <w:rFonts w:ascii="Aptos" w:hAnsi="Aptos" w:cstheme="majorHAnsi"/>
                <w:bCs/>
                <w:color w:val="FF0000"/>
                <w:sz w:val="22"/>
                <w:szCs w:val="22"/>
                <w:lang w:val="it-IT"/>
              </w:rPr>
              <w:t>obiettivo 6: protezione e ripristino della biodiversità e degli ecosistemi (…)</w:t>
            </w:r>
          </w:p>
        </w:tc>
      </w:tr>
      <w:tr w:rsidR="007230B5" w:rsidRPr="009C2C8C" w14:paraId="2240750C" w14:textId="77777777" w:rsidTr="60C72650">
        <w:tc>
          <w:tcPr>
            <w:tcW w:w="4548" w:type="dxa"/>
            <w:gridSpan w:val="6"/>
            <w:shd w:val="clear" w:color="auto" w:fill="DBE5F1" w:themeFill="accent1" w:themeFillTint="33"/>
          </w:tcPr>
          <w:p w14:paraId="2F947258" w14:textId="77777777" w:rsidR="007230B5" w:rsidRPr="009C2C8C" w:rsidRDefault="007230B5" w:rsidP="00724BEC">
            <w:pPr>
              <w:ind w:right="217"/>
              <w:jc w:val="both"/>
              <w:rPr>
                <w:rFonts w:ascii="Aptos" w:hAnsi="Aptos" w:cstheme="majorHAnsi"/>
                <w:noProof w:val="0"/>
                <w:sz w:val="22"/>
                <w:szCs w:val="22"/>
                <w:lang w:val="it-IT"/>
              </w:rPr>
            </w:pPr>
          </w:p>
        </w:tc>
        <w:tc>
          <w:tcPr>
            <w:tcW w:w="426" w:type="dxa"/>
            <w:shd w:val="clear" w:color="auto" w:fill="DBE5F1" w:themeFill="accent1" w:themeFillTint="33"/>
          </w:tcPr>
          <w:p w14:paraId="6CF35B61" w14:textId="77777777" w:rsidR="007230B5" w:rsidRPr="009C2C8C" w:rsidRDefault="007230B5" w:rsidP="00724BEC">
            <w:pPr>
              <w:widowControl w:val="0"/>
              <w:rPr>
                <w:rFonts w:ascii="Aptos" w:hAnsi="Aptos" w:cstheme="majorHAnsi"/>
                <w:sz w:val="22"/>
                <w:szCs w:val="22"/>
                <w:lang w:val="it-IT"/>
              </w:rPr>
            </w:pPr>
          </w:p>
        </w:tc>
        <w:tc>
          <w:tcPr>
            <w:tcW w:w="4396" w:type="dxa"/>
            <w:gridSpan w:val="5"/>
            <w:shd w:val="clear" w:color="auto" w:fill="DBE5F1" w:themeFill="accent1" w:themeFillTint="33"/>
          </w:tcPr>
          <w:p w14:paraId="4F058808" w14:textId="77777777" w:rsidR="007230B5" w:rsidRPr="009C2C8C" w:rsidRDefault="007230B5" w:rsidP="00724BEC">
            <w:pPr>
              <w:widowControl w:val="0"/>
              <w:tabs>
                <w:tab w:val="num" w:pos="360"/>
              </w:tabs>
              <w:jc w:val="both"/>
              <w:rPr>
                <w:rFonts w:ascii="Aptos" w:hAnsi="Aptos" w:cstheme="majorHAnsi"/>
                <w:sz w:val="22"/>
                <w:szCs w:val="22"/>
                <w:lang w:val="it-IT"/>
              </w:rPr>
            </w:pPr>
          </w:p>
        </w:tc>
      </w:tr>
      <w:tr w:rsidR="007230B5" w:rsidRPr="009C2C8C" w14:paraId="7FCFD51B" w14:textId="77777777" w:rsidTr="60C72650">
        <w:tc>
          <w:tcPr>
            <w:tcW w:w="4548" w:type="dxa"/>
            <w:gridSpan w:val="6"/>
            <w:shd w:val="clear" w:color="auto" w:fill="DBE5F1" w:themeFill="accent1" w:themeFillTint="33"/>
          </w:tcPr>
          <w:p w14:paraId="1DD7148B" w14:textId="59C326AE" w:rsidR="007230B5" w:rsidRPr="009C2C8C" w:rsidRDefault="007230B5" w:rsidP="00724BEC">
            <w:pPr>
              <w:ind w:right="217"/>
              <w:jc w:val="both"/>
              <w:rPr>
                <w:rFonts w:ascii="Aptos" w:hAnsi="Aptos" w:cstheme="majorHAnsi"/>
                <w:noProof w:val="0"/>
                <w:sz w:val="22"/>
                <w:szCs w:val="22"/>
                <w:lang w:val="de-DE"/>
              </w:rPr>
            </w:pPr>
            <w:r w:rsidRPr="009C2C8C">
              <w:rPr>
                <w:rFonts w:ascii="Aptos" w:hAnsi="Aptos" w:cstheme="majorHAnsi"/>
                <w:bCs/>
                <w:sz w:val="22"/>
                <w:szCs w:val="22"/>
                <w:lang w:val="de-DE"/>
              </w:rPr>
              <w:t>Der Auftragnehmer ist außerdem verpflichtet, alle relevanten geltenden Vorschriften auf EU- und nationaler Ebene, die in den oben genannten technischen Datenblättern aufgeführt sind, einzuhalten.</w:t>
            </w:r>
          </w:p>
        </w:tc>
        <w:tc>
          <w:tcPr>
            <w:tcW w:w="426" w:type="dxa"/>
            <w:shd w:val="clear" w:color="auto" w:fill="DBE5F1" w:themeFill="accent1" w:themeFillTint="33"/>
          </w:tcPr>
          <w:p w14:paraId="5F3BE166" w14:textId="77777777" w:rsidR="007230B5" w:rsidRPr="009C2C8C" w:rsidRDefault="007230B5" w:rsidP="00724BEC">
            <w:pPr>
              <w:widowControl w:val="0"/>
              <w:rPr>
                <w:rFonts w:ascii="Aptos" w:hAnsi="Aptos" w:cstheme="majorHAnsi"/>
                <w:sz w:val="22"/>
                <w:szCs w:val="22"/>
                <w:lang w:val="de-DE"/>
              </w:rPr>
            </w:pPr>
          </w:p>
        </w:tc>
        <w:tc>
          <w:tcPr>
            <w:tcW w:w="4396" w:type="dxa"/>
            <w:gridSpan w:val="5"/>
            <w:shd w:val="clear" w:color="auto" w:fill="DBE5F1" w:themeFill="accent1" w:themeFillTint="33"/>
          </w:tcPr>
          <w:p w14:paraId="2EAFD4C0" w14:textId="77777777" w:rsidR="007230B5" w:rsidRPr="009C2C8C" w:rsidRDefault="007230B5" w:rsidP="00724BEC">
            <w:pPr>
              <w:tabs>
                <w:tab w:val="left" w:pos="7010"/>
              </w:tabs>
              <w:ind w:right="32"/>
              <w:jc w:val="both"/>
              <w:rPr>
                <w:rFonts w:ascii="Aptos" w:hAnsi="Aptos" w:cstheme="majorHAnsi"/>
                <w:bCs/>
                <w:sz w:val="22"/>
                <w:szCs w:val="22"/>
                <w:lang w:val="it-IT"/>
              </w:rPr>
            </w:pPr>
            <w:r w:rsidRPr="009C2C8C">
              <w:rPr>
                <w:rFonts w:ascii="Aptos" w:hAnsi="Aptos" w:cstheme="majorHAnsi"/>
                <w:bCs/>
                <w:sz w:val="22"/>
                <w:szCs w:val="22"/>
                <w:lang w:val="it-IT"/>
              </w:rPr>
              <w:t>L’Appaltatore è tenuto inoltre al rispetto di tutta la normativa applicabile, in ambito comunitario e nazionale, richiamata in calce ad ognuna delle sopraelencate Schede Tecniche.</w:t>
            </w:r>
          </w:p>
          <w:p w14:paraId="1742FC25" w14:textId="77777777" w:rsidR="007230B5" w:rsidRPr="009C2C8C" w:rsidRDefault="007230B5" w:rsidP="00724BEC">
            <w:pPr>
              <w:widowControl w:val="0"/>
              <w:tabs>
                <w:tab w:val="num" w:pos="360"/>
              </w:tabs>
              <w:jc w:val="both"/>
              <w:rPr>
                <w:rFonts w:ascii="Aptos" w:hAnsi="Aptos" w:cstheme="majorHAnsi"/>
                <w:sz w:val="22"/>
                <w:szCs w:val="22"/>
                <w:lang w:val="it-IT"/>
              </w:rPr>
            </w:pPr>
          </w:p>
        </w:tc>
      </w:tr>
      <w:tr w:rsidR="007230B5" w:rsidRPr="009C2C8C" w14:paraId="507CC384" w14:textId="77777777" w:rsidTr="60C72650">
        <w:tc>
          <w:tcPr>
            <w:tcW w:w="4548" w:type="dxa"/>
            <w:gridSpan w:val="6"/>
            <w:shd w:val="clear" w:color="auto" w:fill="DBE5F1" w:themeFill="accent1" w:themeFillTint="33"/>
          </w:tcPr>
          <w:p w14:paraId="632F5974" w14:textId="77777777" w:rsidR="007230B5" w:rsidRPr="009C2C8C" w:rsidRDefault="007230B5" w:rsidP="00724BEC">
            <w:pPr>
              <w:ind w:right="217"/>
              <w:jc w:val="both"/>
              <w:rPr>
                <w:rFonts w:ascii="Aptos" w:hAnsi="Aptos" w:cstheme="majorHAnsi"/>
                <w:noProof w:val="0"/>
                <w:sz w:val="22"/>
                <w:szCs w:val="22"/>
                <w:lang w:val="it-IT"/>
              </w:rPr>
            </w:pPr>
          </w:p>
        </w:tc>
        <w:tc>
          <w:tcPr>
            <w:tcW w:w="426" w:type="dxa"/>
            <w:shd w:val="clear" w:color="auto" w:fill="DBE5F1" w:themeFill="accent1" w:themeFillTint="33"/>
          </w:tcPr>
          <w:p w14:paraId="2A879FAB" w14:textId="77777777" w:rsidR="007230B5" w:rsidRPr="009C2C8C" w:rsidRDefault="007230B5" w:rsidP="00724BEC">
            <w:pPr>
              <w:widowControl w:val="0"/>
              <w:rPr>
                <w:rFonts w:ascii="Aptos" w:hAnsi="Aptos" w:cstheme="majorHAnsi"/>
                <w:sz w:val="22"/>
                <w:szCs w:val="22"/>
                <w:lang w:val="it-IT"/>
              </w:rPr>
            </w:pPr>
          </w:p>
        </w:tc>
        <w:tc>
          <w:tcPr>
            <w:tcW w:w="4396" w:type="dxa"/>
            <w:gridSpan w:val="5"/>
            <w:shd w:val="clear" w:color="auto" w:fill="DBE5F1" w:themeFill="accent1" w:themeFillTint="33"/>
          </w:tcPr>
          <w:p w14:paraId="30052582" w14:textId="77777777" w:rsidR="007230B5" w:rsidRPr="009C2C8C" w:rsidRDefault="007230B5" w:rsidP="00724BEC">
            <w:pPr>
              <w:widowControl w:val="0"/>
              <w:tabs>
                <w:tab w:val="num" w:pos="360"/>
              </w:tabs>
              <w:jc w:val="both"/>
              <w:rPr>
                <w:rFonts w:ascii="Aptos" w:hAnsi="Aptos" w:cstheme="majorHAnsi"/>
                <w:sz w:val="22"/>
                <w:szCs w:val="22"/>
                <w:lang w:val="it-IT"/>
              </w:rPr>
            </w:pPr>
          </w:p>
        </w:tc>
      </w:tr>
      <w:tr w:rsidR="007230B5" w:rsidRPr="009C2C8C" w14:paraId="0B263F09" w14:textId="77777777" w:rsidTr="60C72650">
        <w:tc>
          <w:tcPr>
            <w:tcW w:w="4548" w:type="dxa"/>
            <w:gridSpan w:val="6"/>
            <w:shd w:val="clear" w:color="auto" w:fill="DBE5F1" w:themeFill="accent1" w:themeFillTint="33"/>
          </w:tcPr>
          <w:p w14:paraId="5D65903E" w14:textId="2A81A70A" w:rsidR="007230B5" w:rsidRPr="009C2C8C" w:rsidRDefault="007230B5" w:rsidP="00724BEC">
            <w:pPr>
              <w:ind w:right="217"/>
              <w:jc w:val="both"/>
              <w:rPr>
                <w:rFonts w:ascii="Aptos" w:hAnsi="Aptos" w:cstheme="majorHAnsi"/>
                <w:noProof w:val="0"/>
                <w:sz w:val="22"/>
                <w:szCs w:val="22"/>
                <w:lang w:val="it-IT"/>
              </w:rPr>
            </w:pPr>
            <w:r w:rsidRPr="009C2C8C">
              <w:rPr>
                <w:rFonts w:ascii="Aptos" w:hAnsi="Aptos" w:cstheme="majorHAnsi"/>
                <w:b/>
                <w:sz w:val="22"/>
                <w:szCs w:val="22"/>
                <w:lang w:val="de-DE"/>
              </w:rPr>
              <w:t>Verpflichtungen des Unterauftragnehmer:</w:t>
            </w:r>
          </w:p>
        </w:tc>
        <w:tc>
          <w:tcPr>
            <w:tcW w:w="426" w:type="dxa"/>
            <w:shd w:val="clear" w:color="auto" w:fill="DBE5F1" w:themeFill="accent1" w:themeFillTint="33"/>
          </w:tcPr>
          <w:p w14:paraId="1C5B8CF1" w14:textId="77777777" w:rsidR="007230B5" w:rsidRPr="009C2C8C" w:rsidRDefault="007230B5" w:rsidP="00724BEC">
            <w:pPr>
              <w:widowControl w:val="0"/>
              <w:rPr>
                <w:rFonts w:ascii="Aptos" w:hAnsi="Aptos" w:cstheme="majorHAnsi"/>
                <w:sz w:val="22"/>
                <w:szCs w:val="22"/>
                <w:lang w:val="it-IT"/>
              </w:rPr>
            </w:pPr>
          </w:p>
        </w:tc>
        <w:tc>
          <w:tcPr>
            <w:tcW w:w="4396" w:type="dxa"/>
            <w:gridSpan w:val="5"/>
            <w:shd w:val="clear" w:color="auto" w:fill="DBE5F1" w:themeFill="accent1" w:themeFillTint="33"/>
          </w:tcPr>
          <w:p w14:paraId="7F3ABB09" w14:textId="4AF1E394" w:rsidR="007230B5" w:rsidRPr="009C2C8C" w:rsidRDefault="007230B5" w:rsidP="00724BEC">
            <w:pPr>
              <w:widowControl w:val="0"/>
              <w:tabs>
                <w:tab w:val="num" w:pos="360"/>
              </w:tabs>
              <w:jc w:val="both"/>
              <w:rPr>
                <w:rFonts w:ascii="Aptos" w:hAnsi="Aptos" w:cstheme="majorHAnsi"/>
                <w:sz w:val="22"/>
                <w:szCs w:val="22"/>
                <w:lang w:val="it-IT"/>
              </w:rPr>
            </w:pPr>
            <w:r w:rsidRPr="009C2C8C">
              <w:rPr>
                <w:rFonts w:ascii="Aptos" w:hAnsi="Aptos" w:cstheme="majorHAnsi"/>
                <w:b/>
                <w:sz w:val="22"/>
                <w:szCs w:val="22"/>
                <w:lang w:val="it-IT"/>
              </w:rPr>
              <w:t xml:space="preserve">Obblighi del subappaltatore </w:t>
            </w:r>
          </w:p>
        </w:tc>
      </w:tr>
      <w:tr w:rsidR="007230B5" w:rsidRPr="009C2C8C" w14:paraId="05807833" w14:textId="77777777" w:rsidTr="60C72650">
        <w:tc>
          <w:tcPr>
            <w:tcW w:w="4548" w:type="dxa"/>
            <w:gridSpan w:val="6"/>
            <w:shd w:val="clear" w:color="auto" w:fill="DBE5F1" w:themeFill="accent1" w:themeFillTint="33"/>
          </w:tcPr>
          <w:p w14:paraId="554CEBFF" w14:textId="77777777" w:rsidR="007230B5" w:rsidRPr="009C2C8C" w:rsidRDefault="007230B5" w:rsidP="00724BEC">
            <w:pPr>
              <w:ind w:right="217"/>
              <w:jc w:val="both"/>
              <w:rPr>
                <w:rFonts w:ascii="Aptos" w:hAnsi="Aptos" w:cstheme="majorHAnsi"/>
                <w:noProof w:val="0"/>
                <w:sz w:val="22"/>
                <w:szCs w:val="22"/>
                <w:lang w:val="it-IT"/>
              </w:rPr>
            </w:pPr>
          </w:p>
        </w:tc>
        <w:tc>
          <w:tcPr>
            <w:tcW w:w="426" w:type="dxa"/>
            <w:shd w:val="clear" w:color="auto" w:fill="DBE5F1" w:themeFill="accent1" w:themeFillTint="33"/>
          </w:tcPr>
          <w:p w14:paraId="03068A87" w14:textId="77777777" w:rsidR="007230B5" w:rsidRPr="009C2C8C" w:rsidRDefault="007230B5" w:rsidP="00724BEC">
            <w:pPr>
              <w:widowControl w:val="0"/>
              <w:rPr>
                <w:rFonts w:ascii="Aptos" w:hAnsi="Aptos" w:cstheme="majorHAnsi"/>
                <w:sz w:val="22"/>
                <w:szCs w:val="22"/>
                <w:lang w:val="it-IT"/>
              </w:rPr>
            </w:pPr>
          </w:p>
        </w:tc>
        <w:tc>
          <w:tcPr>
            <w:tcW w:w="4396" w:type="dxa"/>
            <w:gridSpan w:val="5"/>
            <w:shd w:val="clear" w:color="auto" w:fill="DBE5F1" w:themeFill="accent1" w:themeFillTint="33"/>
          </w:tcPr>
          <w:p w14:paraId="2CFD1E4F" w14:textId="77777777" w:rsidR="007230B5" w:rsidRPr="009C2C8C" w:rsidRDefault="007230B5" w:rsidP="00724BEC">
            <w:pPr>
              <w:widowControl w:val="0"/>
              <w:tabs>
                <w:tab w:val="num" w:pos="360"/>
              </w:tabs>
              <w:jc w:val="both"/>
              <w:rPr>
                <w:rFonts w:ascii="Aptos" w:hAnsi="Aptos" w:cstheme="majorHAnsi"/>
                <w:sz w:val="22"/>
                <w:szCs w:val="22"/>
                <w:lang w:val="it-IT"/>
              </w:rPr>
            </w:pPr>
          </w:p>
        </w:tc>
      </w:tr>
      <w:tr w:rsidR="007230B5" w:rsidRPr="009C2C8C" w14:paraId="5930312B" w14:textId="77777777" w:rsidTr="60C72650">
        <w:tc>
          <w:tcPr>
            <w:tcW w:w="4548" w:type="dxa"/>
            <w:gridSpan w:val="6"/>
            <w:shd w:val="clear" w:color="auto" w:fill="DBE5F1" w:themeFill="accent1" w:themeFillTint="33"/>
          </w:tcPr>
          <w:p w14:paraId="2C8FE930" w14:textId="3CB48067" w:rsidR="007230B5" w:rsidRPr="009C2C8C" w:rsidRDefault="007230B5" w:rsidP="00724BEC">
            <w:pPr>
              <w:ind w:right="217"/>
              <w:jc w:val="both"/>
              <w:rPr>
                <w:rFonts w:ascii="Aptos" w:hAnsi="Aptos" w:cstheme="majorHAnsi"/>
                <w:noProof w:val="0"/>
                <w:sz w:val="22"/>
                <w:szCs w:val="22"/>
                <w:lang w:val="de-DE"/>
              </w:rPr>
            </w:pPr>
            <w:r w:rsidRPr="009C2C8C">
              <w:rPr>
                <w:rFonts w:ascii="Aptos" w:hAnsi="Aptos" w:cstheme="majorHAnsi"/>
                <w:bCs/>
                <w:sz w:val="22"/>
                <w:szCs w:val="22"/>
                <w:lang w:val="de-DE"/>
              </w:rPr>
              <w:t>Die gleichen DNSH- Beeinträchtigungen und -Verpflichtungen, die für den Auftragnehmer gelten, gelten auch für die Unterauftragnehmer.</w:t>
            </w:r>
            <w:r w:rsidRPr="009C2C8C">
              <w:rPr>
                <w:rFonts w:ascii="Aptos" w:hAnsi="Aptos" w:cstheme="majorHAnsi"/>
                <w:bCs/>
                <w:sz w:val="22"/>
                <w:szCs w:val="22"/>
                <w:vertAlign w:val="superscript"/>
                <w:lang w:val="de-DE"/>
              </w:rPr>
              <w:t>5</w:t>
            </w:r>
          </w:p>
        </w:tc>
        <w:tc>
          <w:tcPr>
            <w:tcW w:w="426" w:type="dxa"/>
            <w:shd w:val="clear" w:color="auto" w:fill="DBE5F1" w:themeFill="accent1" w:themeFillTint="33"/>
          </w:tcPr>
          <w:p w14:paraId="27F193CE" w14:textId="77777777" w:rsidR="007230B5" w:rsidRPr="009C2C8C" w:rsidRDefault="007230B5" w:rsidP="00724BEC">
            <w:pPr>
              <w:widowControl w:val="0"/>
              <w:rPr>
                <w:rFonts w:ascii="Aptos" w:hAnsi="Aptos" w:cstheme="majorHAnsi"/>
                <w:sz w:val="22"/>
                <w:szCs w:val="22"/>
                <w:lang w:val="de-DE"/>
              </w:rPr>
            </w:pPr>
          </w:p>
        </w:tc>
        <w:tc>
          <w:tcPr>
            <w:tcW w:w="4396" w:type="dxa"/>
            <w:gridSpan w:val="5"/>
            <w:shd w:val="clear" w:color="auto" w:fill="DBE5F1" w:themeFill="accent1" w:themeFillTint="33"/>
          </w:tcPr>
          <w:p w14:paraId="73AECEE0" w14:textId="77777777" w:rsidR="007230B5" w:rsidRPr="009C2C8C" w:rsidRDefault="007230B5" w:rsidP="00724BEC">
            <w:pPr>
              <w:tabs>
                <w:tab w:val="left" w:pos="7010"/>
              </w:tabs>
              <w:ind w:right="32"/>
              <w:jc w:val="both"/>
              <w:rPr>
                <w:rFonts w:ascii="Aptos" w:hAnsi="Aptos" w:cstheme="majorHAnsi"/>
                <w:bCs/>
                <w:sz w:val="22"/>
                <w:szCs w:val="22"/>
                <w:lang w:val="it-IT"/>
              </w:rPr>
            </w:pPr>
            <w:r w:rsidRPr="009C2C8C">
              <w:rPr>
                <w:rFonts w:ascii="Aptos" w:hAnsi="Aptos" w:cstheme="majorHAnsi"/>
                <w:bCs/>
                <w:sz w:val="22"/>
                <w:szCs w:val="22"/>
                <w:lang w:val="it-IT"/>
              </w:rPr>
              <w:t>Si applicano ai Subappaltatori i medesimi vincoli ed obblighi DNSH incombenti sull’Appaltatore</w:t>
            </w:r>
            <w:r w:rsidRPr="009C2C8C">
              <w:rPr>
                <w:rStyle w:val="Rimandonotaapidipagina"/>
                <w:rFonts w:ascii="Aptos" w:hAnsi="Aptos" w:cstheme="majorHAnsi"/>
                <w:bCs/>
                <w:sz w:val="22"/>
                <w:szCs w:val="22"/>
                <w:lang w:val="it-IT"/>
              </w:rPr>
              <w:footnoteReference w:id="5"/>
            </w:r>
            <w:r w:rsidRPr="009C2C8C">
              <w:rPr>
                <w:rFonts w:ascii="Aptos" w:hAnsi="Aptos" w:cstheme="majorHAnsi"/>
                <w:bCs/>
                <w:sz w:val="22"/>
                <w:szCs w:val="22"/>
                <w:lang w:val="it-IT"/>
              </w:rPr>
              <w:t>.</w:t>
            </w:r>
          </w:p>
          <w:p w14:paraId="79C0169B" w14:textId="77777777" w:rsidR="007230B5" w:rsidRPr="009C2C8C" w:rsidRDefault="007230B5" w:rsidP="00724BEC">
            <w:pPr>
              <w:widowControl w:val="0"/>
              <w:tabs>
                <w:tab w:val="num" w:pos="360"/>
              </w:tabs>
              <w:jc w:val="both"/>
              <w:rPr>
                <w:rFonts w:ascii="Aptos" w:hAnsi="Aptos" w:cstheme="majorHAnsi"/>
                <w:sz w:val="22"/>
                <w:szCs w:val="22"/>
                <w:lang w:val="it-IT"/>
              </w:rPr>
            </w:pPr>
          </w:p>
        </w:tc>
      </w:tr>
      <w:tr w:rsidR="007230B5" w:rsidRPr="009C2C8C" w14:paraId="6B0904C3" w14:textId="77777777" w:rsidTr="60C72650">
        <w:tc>
          <w:tcPr>
            <w:tcW w:w="4548" w:type="dxa"/>
            <w:gridSpan w:val="6"/>
            <w:shd w:val="clear" w:color="auto" w:fill="DBE5F1" w:themeFill="accent1" w:themeFillTint="33"/>
          </w:tcPr>
          <w:p w14:paraId="28DB1803" w14:textId="77777777" w:rsidR="007230B5" w:rsidRPr="009C2C8C" w:rsidRDefault="007230B5" w:rsidP="00724BEC">
            <w:pPr>
              <w:ind w:right="217"/>
              <w:jc w:val="both"/>
              <w:rPr>
                <w:rFonts w:ascii="Aptos" w:hAnsi="Aptos" w:cstheme="majorHAnsi"/>
                <w:noProof w:val="0"/>
                <w:sz w:val="22"/>
                <w:szCs w:val="22"/>
                <w:lang w:val="it-IT"/>
              </w:rPr>
            </w:pPr>
          </w:p>
        </w:tc>
        <w:tc>
          <w:tcPr>
            <w:tcW w:w="426" w:type="dxa"/>
            <w:shd w:val="clear" w:color="auto" w:fill="DBE5F1" w:themeFill="accent1" w:themeFillTint="33"/>
          </w:tcPr>
          <w:p w14:paraId="7834F950" w14:textId="77777777" w:rsidR="007230B5" w:rsidRPr="009C2C8C" w:rsidRDefault="007230B5" w:rsidP="00724BEC">
            <w:pPr>
              <w:widowControl w:val="0"/>
              <w:rPr>
                <w:rFonts w:ascii="Aptos" w:hAnsi="Aptos" w:cstheme="majorHAnsi"/>
                <w:sz w:val="22"/>
                <w:szCs w:val="22"/>
                <w:lang w:val="it-IT"/>
              </w:rPr>
            </w:pPr>
          </w:p>
        </w:tc>
        <w:tc>
          <w:tcPr>
            <w:tcW w:w="4396" w:type="dxa"/>
            <w:gridSpan w:val="5"/>
            <w:shd w:val="clear" w:color="auto" w:fill="DBE5F1" w:themeFill="accent1" w:themeFillTint="33"/>
          </w:tcPr>
          <w:p w14:paraId="234D642E" w14:textId="77777777" w:rsidR="007230B5" w:rsidRPr="009C2C8C" w:rsidRDefault="007230B5" w:rsidP="00724BEC">
            <w:pPr>
              <w:widowControl w:val="0"/>
              <w:tabs>
                <w:tab w:val="num" w:pos="360"/>
              </w:tabs>
              <w:jc w:val="both"/>
              <w:rPr>
                <w:rFonts w:ascii="Aptos" w:hAnsi="Aptos" w:cstheme="majorHAnsi"/>
                <w:sz w:val="22"/>
                <w:szCs w:val="22"/>
                <w:lang w:val="it-IT"/>
              </w:rPr>
            </w:pPr>
          </w:p>
        </w:tc>
      </w:tr>
      <w:tr w:rsidR="007230B5" w:rsidRPr="009C2C8C" w14:paraId="67123300" w14:textId="77777777" w:rsidTr="60C72650">
        <w:tc>
          <w:tcPr>
            <w:tcW w:w="4548" w:type="dxa"/>
            <w:gridSpan w:val="6"/>
            <w:shd w:val="clear" w:color="auto" w:fill="DBE5F1" w:themeFill="accent1" w:themeFillTint="33"/>
          </w:tcPr>
          <w:p w14:paraId="12119F9A" w14:textId="1816A94B" w:rsidR="007230B5" w:rsidRPr="009C2C8C" w:rsidRDefault="007230B5" w:rsidP="00724BEC">
            <w:pPr>
              <w:ind w:right="217"/>
              <w:jc w:val="both"/>
              <w:rPr>
                <w:rFonts w:ascii="Aptos" w:hAnsi="Aptos" w:cstheme="majorHAnsi"/>
                <w:noProof w:val="0"/>
                <w:sz w:val="22"/>
                <w:szCs w:val="22"/>
                <w:lang w:val="de-DE"/>
              </w:rPr>
            </w:pPr>
            <w:r w:rsidRPr="009C2C8C">
              <w:rPr>
                <w:rFonts w:ascii="Aptos" w:hAnsi="Aptos" w:cstheme="majorHAnsi"/>
                <w:b/>
                <w:sz w:val="22"/>
                <w:szCs w:val="22"/>
                <w:lang w:val="de-DE"/>
              </w:rPr>
              <w:t>Überprüfung der Einhaltung des DNSH-Prinzips durch den Auftragnehmer:</w:t>
            </w:r>
          </w:p>
        </w:tc>
        <w:tc>
          <w:tcPr>
            <w:tcW w:w="426" w:type="dxa"/>
            <w:shd w:val="clear" w:color="auto" w:fill="DBE5F1" w:themeFill="accent1" w:themeFillTint="33"/>
          </w:tcPr>
          <w:p w14:paraId="49248EFE" w14:textId="77777777" w:rsidR="007230B5" w:rsidRPr="009C2C8C" w:rsidRDefault="007230B5" w:rsidP="00724BEC">
            <w:pPr>
              <w:widowControl w:val="0"/>
              <w:rPr>
                <w:rFonts w:ascii="Aptos" w:hAnsi="Aptos" w:cstheme="majorHAnsi"/>
                <w:sz w:val="22"/>
                <w:szCs w:val="22"/>
                <w:lang w:val="de-DE"/>
              </w:rPr>
            </w:pPr>
          </w:p>
        </w:tc>
        <w:tc>
          <w:tcPr>
            <w:tcW w:w="4396" w:type="dxa"/>
            <w:gridSpan w:val="5"/>
            <w:shd w:val="clear" w:color="auto" w:fill="DBE5F1" w:themeFill="accent1" w:themeFillTint="33"/>
          </w:tcPr>
          <w:p w14:paraId="1A8E7B05" w14:textId="386972A5" w:rsidR="007230B5" w:rsidRPr="009C2C8C" w:rsidRDefault="007230B5" w:rsidP="00724BEC">
            <w:pPr>
              <w:widowControl w:val="0"/>
              <w:tabs>
                <w:tab w:val="num" w:pos="360"/>
              </w:tabs>
              <w:jc w:val="both"/>
              <w:rPr>
                <w:rFonts w:ascii="Aptos" w:hAnsi="Aptos" w:cstheme="majorHAnsi"/>
                <w:sz w:val="22"/>
                <w:szCs w:val="22"/>
                <w:lang w:val="it-IT"/>
              </w:rPr>
            </w:pPr>
            <w:r w:rsidRPr="009C2C8C">
              <w:rPr>
                <w:rFonts w:ascii="Aptos" w:hAnsi="Aptos" w:cstheme="majorHAnsi"/>
                <w:b/>
                <w:bCs/>
                <w:sz w:val="22"/>
                <w:szCs w:val="22"/>
                <w:lang w:val="it-IT"/>
              </w:rPr>
              <w:t xml:space="preserve">Verifica del rispetto del pricipio DNSH da parte dell’Appatatore: </w:t>
            </w:r>
          </w:p>
        </w:tc>
      </w:tr>
      <w:tr w:rsidR="007230B5" w:rsidRPr="009C2C8C" w14:paraId="4EEA1637" w14:textId="77777777" w:rsidTr="60C72650">
        <w:tc>
          <w:tcPr>
            <w:tcW w:w="4548" w:type="dxa"/>
            <w:gridSpan w:val="6"/>
            <w:shd w:val="clear" w:color="auto" w:fill="DBE5F1" w:themeFill="accent1" w:themeFillTint="33"/>
          </w:tcPr>
          <w:p w14:paraId="403B6C14" w14:textId="77777777" w:rsidR="007230B5" w:rsidRPr="009C2C8C" w:rsidRDefault="007230B5" w:rsidP="00724BEC">
            <w:pPr>
              <w:ind w:right="217"/>
              <w:jc w:val="both"/>
              <w:rPr>
                <w:rFonts w:ascii="Aptos" w:hAnsi="Aptos" w:cstheme="majorHAnsi"/>
                <w:noProof w:val="0"/>
                <w:sz w:val="22"/>
                <w:szCs w:val="22"/>
                <w:lang w:val="it-IT"/>
              </w:rPr>
            </w:pPr>
          </w:p>
        </w:tc>
        <w:tc>
          <w:tcPr>
            <w:tcW w:w="426" w:type="dxa"/>
            <w:shd w:val="clear" w:color="auto" w:fill="DBE5F1" w:themeFill="accent1" w:themeFillTint="33"/>
          </w:tcPr>
          <w:p w14:paraId="42AE1661" w14:textId="77777777" w:rsidR="007230B5" w:rsidRPr="009C2C8C" w:rsidRDefault="007230B5" w:rsidP="00724BEC">
            <w:pPr>
              <w:widowControl w:val="0"/>
              <w:rPr>
                <w:rFonts w:ascii="Aptos" w:hAnsi="Aptos" w:cstheme="majorHAnsi"/>
                <w:sz w:val="22"/>
                <w:szCs w:val="22"/>
                <w:lang w:val="it-IT"/>
              </w:rPr>
            </w:pPr>
          </w:p>
        </w:tc>
        <w:tc>
          <w:tcPr>
            <w:tcW w:w="4396" w:type="dxa"/>
            <w:gridSpan w:val="5"/>
            <w:shd w:val="clear" w:color="auto" w:fill="DBE5F1" w:themeFill="accent1" w:themeFillTint="33"/>
          </w:tcPr>
          <w:p w14:paraId="2B9D5C49" w14:textId="77777777" w:rsidR="007230B5" w:rsidRPr="009C2C8C" w:rsidRDefault="007230B5" w:rsidP="00724BEC">
            <w:pPr>
              <w:widowControl w:val="0"/>
              <w:tabs>
                <w:tab w:val="num" w:pos="360"/>
              </w:tabs>
              <w:jc w:val="both"/>
              <w:rPr>
                <w:rFonts w:ascii="Aptos" w:hAnsi="Aptos" w:cstheme="majorHAnsi"/>
                <w:sz w:val="22"/>
                <w:szCs w:val="22"/>
                <w:lang w:val="it-IT"/>
              </w:rPr>
            </w:pPr>
          </w:p>
        </w:tc>
      </w:tr>
      <w:tr w:rsidR="007230B5" w:rsidRPr="009C2C8C" w14:paraId="4760CA82" w14:textId="77777777" w:rsidTr="60C72650">
        <w:tc>
          <w:tcPr>
            <w:tcW w:w="4548" w:type="dxa"/>
            <w:gridSpan w:val="6"/>
            <w:shd w:val="clear" w:color="auto" w:fill="DBE5F1" w:themeFill="accent1" w:themeFillTint="33"/>
          </w:tcPr>
          <w:p w14:paraId="405FF9F6" w14:textId="77777777" w:rsidR="007230B5" w:rsidRPr="009C2C8C" w:rsidRDefault="007230B5" w:rsidP="00724BEC">
            <w:pPr>
              <w:tabs>
                <w:tab w:val="num" w:pos="426"/>
                <w:tab w:val="left" w:pos="851"/>
              </w:tabs>
              <w:ind w:right="32"/>
              <w:jc w:val="both"/>
              <w:rPr>
                <w:rFonts w:ascii="Aptos" w:hAnsi="Aptos" w:cstheme="majorHAnsi"/>
                <w:sz w:val="22"/>
                <w:szCs w:val="22"/>
                <w:lang w:val="de-DE"/>
              </w:rPr>
            </w:pPr>
            <w:r w:rsidRPr="009C2C8C">
              <w:rPr>
                <w:rFonts w:ascii="Aptos" w:hAnsi="Aptos" w:cstheme="majorHAnsi"/>
                <w:sz w:val="22"/>
                <w:szCs w:val="22"/>
                <w:lang w:val="de-DE"/>
              </w:rPr>
              <w:t>Die Verwaltung wird Kontrollen durchführen, um die Einhaltung der DNSH-</w:t>
            </w:r>
            <w:r w:rsidRPr="009C2C8C">
              <w:rPr>
                <w:rFonts w:ascii="Aptos" w:hAnsi="Aptos" w:cstheme="majorHAnsi"/>
                <w:bCs/>
                <w:sz w:val="22"/>
                <w:szCs w:val="22"/>
                <w:lang w:val="de-DE"/>
              </w:rPr>
              <w:t xml:space="preserve"> Beeinträchtigungen</w:t>
            </w:r>
            <w:r w:rsidRPr="009C2C8C">
              <w:rPr>
                <w:rFonts w:ascii="Aptos" w:hAnsi="Aptos" w:cstheme="majorHAnsi"/>
                <w:sz w:val="22"/>
                <w:szCs w:val="22"/>
                <w:lang w:val="de-DE"/>
              </w:rPr>
              <w:t xml:space="preserve"> nachzuweisen, durch das Ausfüllen von speziellen Checklisten, im Zusammenhang mit den technischen Datenblätter, die mit der Intervention verbunden sind und sich auf die Aktivitäten im Rahmen der Zuständigkeit des Auftragnehmers beziehen.</w:t>
            </w:r>
          </w:p>
          <w:p w14:paraId="3D0519ED" w14:textId="77777777" w:rsidR="007230B5" w:rsidRPr="009C2C8C" w:rsidRDefault="007230B5" w:rsidP="00724BEC">
            <w:pPr>
              <w:tabs>
                <w:tab w:val="num" w:pos="426"/>
                <w:tab w:val="left" w:pos="851"/>
              </w:tabs>
              <w:ind w:right="32"/>
              <w:jc w:val="both"/>
              <w:rPr>
                <w:rFonts w:ascii="Aptos" w:hAnsi="Aptos" w:cstheme="majorHAnsi"/>
                <w:sz w:val="22"/>
                <w:szCs w:val="22"/>
                <w:lang w:val="de-DE"/>
              </w:rPr>
            </w:pPr>
          </w:p>
          <w:p w14:paraId="07C05E7C" w14:textId="77777777" w:rsidR="007230B5" w:rsidRPr="009C2C8C" w:rsidRDefault="007230B5" w:rsidP="00724BEC">
            <w:pPr>
              <w:tabs>
                <w:tab w:val="num" w:pos="426"/>
                <w:tab w:val="left" w:pos="851"/>
              </w:tabs>
              <w:ind w:right="32"/>
              <w:jc w:val="both"/>
              <w:rPr>
                <w:rFonts w:ascii="Aptos" w:hAnsi="Aptos" w:cstheme="majorHAnsi"/>
                <w:sz w:val="22"/>
                <w:szCs w:val="22"/>
                <w:lang w:val="de-DE"/>
              </w:rPr>
            </w:pPr>
            <w:r w:rsidRPr="009C2C8C">
              <w:rPr>
                <w:rFonts w:ascii="Aptos" w:hAnsi="Aptos" w:cstheme="majorHAnsi"/>
                <w:sz w:val="22"/>
                <w:szCs w:val="22"/>
                <w:lang w:val="de-DE"/>
              </w:rPr>
              <w:t>Daher ist der Auftragnehmer verpflichtet, auf Anfrage und innerhalb der von der Verwaltung festgelegten Fristen, die für die positiven Ergebnisse der Überprüfungen relevanten Kontrollelemente bereitzustellen.</w:t>
            </w:r>
          </w:p>
          <w:p w14:paraId="79F57629" w14:textId="77777777" w:rsidR="007230B5" w:rsidRPr="009C2C8C" w:rsidRDefault="007230B5" w:rsidP="00724BEC">
            <w:pPr>
              <w:tabs>
                <w:tab w:val="num" w:pos="426"/>
                <w:tab w:val="left" w:pos="851"/>
              </w:tabs>
              <w:ind w:right="32"/>
              <w:jc w:val="both"/>
              <w:rPr>
                <w:rFonts w:ascii="Aptos" w:hAnsi="Aptos" w:cstheme="majorHAnsi"/>
                <w:sz w:val="22"/>
                <w:szCs w:val="22"/>
                <w:lang w:val="de-DE"/>
              </w:rPr>
            </w:pPr>
          </w:p>
          <w:p w14:paraId="58C30F29" w14:textId="77777777" w:rsidR="007230B5" w:rsidRPr="009C2C8C" w:rsidRDefault="007230B5" w:rsidP="00724BEC">
            <w:pPr>
              <w:tabs>
                <w:tab w:val="num" w:pos="426"/>
                <w:tab w:val="left" w:pos="851"/>
              </w:tabs>
              <w:ind w:right="32"/>
              <w:jc w:val="both"/>
              <w:rPr>
                <w:rFonts w:ascii="Aptos" w:hAnsi="Aptos" w:cstheme="majorHAnsi"/>
                <w:sz w:val="22"/>
                <w:szCs w:val="22"/>
                <w:lang w:val="de-DE"/>
              </w:rPr>
            </w:pPr>
            <w:r w:rsidRPr="009C2C8C">
              <w:rPr>
                <w:rFonts w:ascii="Aptos" w:hAnsi="Aptos" w:cstheme="majorHAnsi"/>
                <w:sz w:val="22"/>
                <w:szCs w:val="22"/>
                <w:lang w:val="de-DE"/>
              </w:rPr>
              <w:t>Insbesondere ist der Auftragnehmer gemäß den Artikeln 46, 47 und 76 des D.P.R. vom 28. Dezember 2000, Nr. 445, verpflichtet, eine spezifische Erklärung zu den Punkten der Checklisten abzugeben, die die Aktivitäten des Auftragnehmers betreffen, und bei Bedarf die Nachweisunterlagen der Erklärung vorzulegen.</w:t>
            </w:r>
          </w:p>
          <w:p w14:paraId="4E2972EF" w14:textId="77777777" w:rsidR="007230B5" w:rsidRPr="009C2C8C" w:rsidRDefault="007230B5" w:rsidP="00724BEC">
            <w:pPr>
              <w:tabs>
                <w:tab w:val="num" w:pos="426"/>
                <w:tab w:val="left" w:pos="851"/>
              </w:tabs>
              <w:ind w:right="32"/>
              <w:jc w:val="both"/>
              <w:rPr>
                <w:rFonts w:ascii="Aptos" w:hAnsi="Aptos" w:cstheme="majorHAnsi"/>
                <w:sz w:val="22"/>
                <w:szCs w:val="22"/>
                <w:lang w:val="de-DE"/>
              </w:rPr>
            </w:pPr>
          </w:p>
          <w:p w14:paraId="272B08E7" w14:textId="77777777" w:rsidR="007230B5" w:rsidRPr="009C2C8C" w:rsidRDefault="007230B5" w:rsidP="00724BEC">
            <w:pPr>
              <w:tabs>
                <w:tab w:val="num" w:pos="426"/>
                <w:tab w:val="left" w:pos="851"/>
              </w:tabs>
              <w:ind w:right="32"/>
              <w:jc w:val="both"/>
              <w:rPr>
                <w:rFonts w:ascii="Aptos" w:hAnsi="Aptos" w:cstheme="majorHAnsi"/>
                <w:sz w:val="22"/>
                <w:szCs w:val="22"/>
                <w:lang w:val="de-DE"/>
              </w:rPr>
            </w:pPr>
            <w:r w:rsidRPr="009C2C8C">
              <w:rPr>
                <w:rFonts w:ascii="Aptos" w:hAnsi="Aptos" w:cstheme="majorHAnsi"/>
                <w:sz w:val="22"/>
                <w:szCs w:val="22"/>
                <w:lang w:val="de-DE"/>
              </w:rPr>
              <w:t>Es liegt auch in der Verantwortung des Auftragnehmers, alle unterstützenden Unterlagen aufzubewahren und als Nachweis für die erklärten Angaben aufzubewahren, für mögliche Kontrollen durch die Verwaltung und/oder die zuständigen Behörden.</w:t>
            </w:r>
          </w:p>
          <w:p w14:paraId="05631094" w14:textId="77777777" w:rsidR="007230B5" w:rsidRPr="009C2C8C" w:rsidRDefault="007230B5" w:rsidP="00724BEC">
            <w:pPr>
              <w:ind w:right="217"/>
              <w:jc w:val="both"/>
              <w:rPr>
                <w:rFonts w:ascii="Aptos" w:hAnsi="Aptos" w:cstheme="majorHAnsi"/>
                <w:noProof w:val="0"/>
                <w:sz w:val="22"/>
                <w:szCs w:val="22"/>
                <w:lang w:val="de-DE"/>
              </w:rPr>
            </w:pPr>
          </w:p>
        </w:tc>
        <w:tc>
          <w:tcPr>
            <w:tcW w:w="426" w:type="dxa"/>
            <w:shd w:val="clear" w:color="auto" w:fill="DBE5F1" w:themeFill="accent1" w:themeFillTint="33"/>
          </w:tcPr>
          <w:p w14:paraId="447FB404" w14:textId="77777777" w:rsidR="007230B5" w:rsidRPr="009C2C8C" w:rsidRDefault="007230B5" w:rsidP="00724BEC">
            <w:pPr>
              <w:widowControl w:val="0"/>
              <w:rPr>
                <w:rFonts w:ascii="Aptos" w:hAnsi="Aptos" w:cstheme="majorHAnsi"/>
                <w:sz w:val="22"/>
                <w:szCs w:val="22"/>
                <w:lang w:val="de-DE"/>
              </w:rPr>
            </w:pPr>
          </w:p>
        </w:tc>
        <w:tc>
          <w:tcPr>
            <w:tcW w:w="4396" w:type="dxa"/>
            <w:gridSpan w:val="5"/>
            <w:shd w:val="clear" w:color="auto" w:fill="DBE5F1" w:themeFill="accent1" w:themeFillTint="33"/>
          </w:tcPr>
          <w:p w14:paraId="390143BC" w14:textId="77777777" w:rsidR="007230B5" w:rsidRPr="009C2C8C" w:rsidRDefault="007230B5" w:rsidP="00724BEC">
            <w:pPr>
              <w:tabs>
                <w:tab w:val="num" w:pos="426"/>
                <w:tab w:val="left" w:pos="851"/>
              </w:tabs>
              <w:ind w:right="32"/>
              <w:jc w:val="both"/>
              <w:rPr>
                <w:rFonts w:ascii="Aptos" w:hAnsi="Aptos" w:cstheme="majorHAnsi"/>
                <w:sz w:val="22"/>
                <w:szCs w:val="22"/>
                <w:lang w:val="it-IT"/>
              </w:rPr>
            </w:pPr>
            <w:r w:rsidRPr="009C2C8C">
              <w:rPr>
                <w:rFonts w:ascii="Aptos" w:hAnsi="Aptos" w:cstheme="majorHAnsi"/>
                <w:sz w:val="22"/>
                <w:szCs w:val="22"/>
                <w:lang w:val="it-IT"/>
              </w:rPr>
              <w:t>L’Amministrazione eseguirà i controlli per dimostrare la conformità ai vincoli DNSH attraverso la compilazione di apposita/e check list relativa/e alle Schede tecniche associate all’intervento e riferite alle attività di competenza dell’Appaltatore.</w:t>
            </w:r>
          </w:p>
          <w:p w14:paraId="00905785" w14:textId="77777777" w:rsidR="007230B5" w:rsidRPr="009C2C8C" w:rsidRDefault="007230B5" w:rsidP="00724BEC">
            <w:pPr>
              <w:tabs>
                <w:tab w:val="num" w:pos="426"/>
                <w:tab w:val="left" w:pos="851"/>
              </w:tabs>
              <w:ind w:right="32"/>
              <w:jc w:val="both"/>
              <w:rPr>
                <w:rFonts w:ascii="Aptos" w:hAnsi="Aptos" w:cstheme="majorHAnsi"/>
                <w:sz w:val="22"/>
                <w:szCs w:val="22"/>
                <w:lang w:val="it-IT"/>
              </w:rPr>
            </w:pPr>
          </w:p>
          <w:p w14:paraId="3C7A4316" w14:textId="77777777" w:rsidR="007230B5" w:rsidRPr="009C2C8C" w:rsidRDefault="007230B5" w:rsidP="00724BEC">
            <w:pPr>
              <w:tabs>
                <w:tab w:val="num" w:pos="426"/>
                <w:tab w:val="left" w:pos="851"/>
              </w:tabs>
              <w:ind w:right="32"/>
              <w:jc w:val="both"/>
              <w:rPr>
                <w:rFonts w:ascii="Aptos" w:hAnsi="Aptos" w:cstheme="majorHAnsi"/>
                <w:sz w:val="22"/>
                <w:szCs w:val="22"/>
                <w:lang w:val="it-IT"/>
              </w:rPr>
            </w:pPr>
            <w:r w:rsidRPr="009C2C8C">
              <w:rPr>
                <w:rFonts w:ascii="Aptos" w:hAnsi="Aptos" w:cstheme="majorHAnsi"/>
                <w:sz w:val="22"/>
                <w:szCs w:val="22"/>
                <w:lang w:val="it-IT"/>
              </w:rPr>
              <w:t>Pertanto, l’Appaltatore, su richiesta ed entro le tempistiche indicate dall’Amministrazione, sarà tenuto a fornire gli elementi di controllo utili al conseguimento con esito positivo delle verifiche.</w:t>
            </w:r>
          </w:p>
          <w:p w14:paraId="396C7E8E" w14:textId="77777777" w:rsidR="007230B5" w:rsidRPr="009C2C8C" w:rsidRDefault="007230B5" w:rsidP="00724BEC">
            <w:pPr>
              <w:tabs>
                <w:tab w:val="num" w:pos="426"/>
                <w:tab w:val="left" w:pos="851"/>
              </w:tabs>
              <w:ind w:right="32"/>
              <w:jc w:val="both"/>
              <w:rPr>
                <w:rFonts w:ascii="Aptos" w:hAnsi="Aptos" w:cstheme="majorHAnsi"/>
                <w:sz w:val="22"/>
                <w:szCs w:val="22"/>
                <w:lang w:val="it-IT"/>
              </w:rPr>
            </w:pPr>
          </w:p>
          <w:p w14:paraId="123FF18B" w14:textId="77777777" w:rsidR="007230B5" w:rsidRPr="009C2C8C" w:rsidRDefault="007230B5" w:rsidP="00724BEC">
            <w:pPr>
              <w:tabs>
                <w:tab w:val="num" w:pos="426"/>
                <w:tab w:val="left" w:pos="851"/>
              </w:tabs>
              <w:ind w:right="32"/>
              <w:jc w:val="both"/>
              <w:rPr>
                <w:rFonts w:ascii="Aptos" w:hAnsi="Aptos" w:cstheme="majorHAnsi"/>
                <w:sz w:val="22"/>
                <w:szCs w:val="22"/>
                <w:lang w:val="it-IT"/>
              </w:rPr>
            </w:pPr>
            <w:r w:rsidRPr="009C2C8C">
              <w:rPr>
                <w:rFonts w:ascii="Aptos" w:hAnsi="Aptos" w:cstheme="majorHAnsi"/>
                <w:sz w:val="22"/>
                <w:szCs w:val="22"/>
                <w:lang w:val="it-IT"/>
              </w:rPr>
              <w:t xml:space="preserve">In particolare, l’Appaltatore è tenuto a rilasciare, ai sensi degli articoli 46, 47 e 76 del D.P.R. 28 dicembre 2000, n. 445, specifica dichiarazione relativa ai punti di controllo della/e check list, che riguardano le attività di competenza dell’Appaltatore, fornendo, ove necessario, documenti giustificativi a comprova di quanto dichiarato. </w:t>
            </w:r>
          </w:p>
          <w:p w14:paraId="3A2220D0" w14:textId="77777777" w:rsidR="007230B5" w:rsidRPr="009C2C8C" w:rsidRDefault="007230B5" w:rsidP="00724BEC">
            <w:pPr>
              <w:tabs>
                <w:tab w:val="num" w:pos="426"/>
                <w:tab w:val="left" w:pos="851"/>
              </w:tabs>
              <w:ind w:right="32"/>
              <w:jc w:val="both"/>
              <w:rPr>
                <w:rFonts w:ascii="Aptos" w:hAnsi="Aptos" w:cstheme="majorHAnsi"/>
                <w:sz w:val="22"/>
                <w:szCs w:val="22"/>
                <w:lang w:val="it-IT"/>
              </w:rPr>
            </w:pPr>
          </w:p>
          <w:p w14:paraId="4A5191B2" w14:textId="77777777" w:rsidR="007230B5" w:rsidRPr="009C2C8C" w:rsidRDefault="007230B5" w:rsidP="00724BEC">
            <w:pPr>
              <w:tabs>
                <w:tab w:val="num" w:pos="426"/>
                <w:tab w:val="left" w:pos="851"/>
              </w:tabs>
              <w:ind w:right="32"/>
              <w:jc w:val="both"/>
              <w:rPr>
                <w:rFonts w:ascii="Aptos" w:hAnsi="Aptos" w:cstheme="majorHAnsi"/>
                <w:sz w:val="22"/>
                <w:szCs w:val="22"/>
                <w:lang w:val="it-IT"/>
              </w:rPr>
            </w:pPr>
            <w:r w:rsidRPr="009C2C8C">
              <w:rPr>
                <w:rFonts w:ascii="Aptos" w:hAnsi="Aptos" w:cstheme="majorHAnsi"/>
                <w:sz w:val="22"/>
                <w:szCs w:val="22"/>
                <w:lang w:val="it-IT"/>
              </w:rPr>
              <w:t>Sarà, inoltre, onere dell’Appaltatore conservare tutta la documentazione di supporto e di comprova di quanto dichiarato, ai fini delle eventuali verifiche da parte dell’Amministrazione e/o delle Autorità competenti.</w:t>
            </w:r>
          </w:p>
          <w:p w14:paraId="364F341A" w14:textId="77777777" w:rsidR="007230B5" w:rsidRPr="009C2C8C" w:rsidRDefault="007230B5" w:rsidP="00724BEC">
            <w:pPr>
              <w:rPr>
                <w:rFonts w:ascii="Aptos" w:hAnsi="Aptos" w:cstheme="majorHAnsi"/>
                <w:sz w:val="22"/>
                <w:szCs w:val="22"/>
                <w:lang w:val="it-IT"/>
              </w:rPr>
            </w:pPr>
          </w:p>
          <w:p w14:paraId="7229C468" w14:textId="77777777" w:rsidR="007230B5" w:rsidRPr="009C2C8C" w:rsidRDefault="007230B5" w:rsidP="00724BEC">
            <w:pPr>
              <w:widowControl w:val="0"/>
              <w:tabs>
                <w:tab w:val="num" w:pos="360"/>
              </w:tabs>
              <w:jc w:val="both"/>
              <w:rPr>
                <w:rFonts w:ascii="Aptos" w:hAnsi="Aptos" w:cstheme="majorHAnsi"/>
                <w:sz w:val="22"/>
                <w:szCs w:val="22"/>
                <w:lang w:val="it-IT"/>
              </w:rPr>
            </w:pPr>
          </w:p>
        </w:tc>
      </w:tr>
      <w:tr w:rsidR="007230B5" w:rsidRPr="009C2C8C" w14:paraId="6A1C1D7E" w14:textId="77777777" w:rsidTr="60C72650">
        <w:tc>
          <w:tcPr>
            <w:tcW w:w="4548" w:type="dxa"/>
            <w:gridSpan w:val="6"/>
            <w:shd w:val="clear" w:color="auto" w:fill="DBE5F1" w:themeFill="accent1" w:themeFillTint="33"/>
          </w:tcPr>
          <w:p w14:paraId="6745B976" w14:textId="77777777" w:rsidR="007230B5" w:rsidRPr="009C2C8C" w:rsidRDefault="007230B5" w:rsidP="00724BEC">
            <w:pPr>
              <w:ind w:right="217"/>
              <w:jc w:val="both"/>
              <w:rPr>
                <w:rFonts w:ascii="Aptos" w:hAnsi="Aptos" w:cstheme="majorHAnsi"/>
                <w:noProof w:val="0"/>
                <w:sz w:val="22"/>
                <w:szCs w:val="22"/>
                <w:lang w:val="it-IT"/>
              </w:rPr>
            </w:pPr>
          </w:p>
        </w:tc>
        <w:tc>
          <w:tcPr>
            <w:tcW w:w="426" w:type="dxa"/>
            <w:shd w:val="clear" w:color="auto" w:fill="DBE5F1" w:themeFill="accent1" w:themeFillTint="33"/>
          </w:tcPr>
          <w:p w14:paraId="78E8D4B5" w14:textId="77777777" w:rsidR="007230B5" w:rsidRPr="009C2C8C" w:rsidRDefault="007230B5" w:rsidP="00724BEC">
            <w:pPr>
              <w:widowControl w:val="0"/>
              <w:rPr>
                <w:rFonts w:ascii="Aptos" w:hAnsi="Aptos" w:cstheme="majorHAnsi"/>
                <w:sz w:val="22"/>
                <w:szCs w:val="22"/>
                <w:lang w:val="it-IT"/>
              </w:rPr>
            </w:pPr>
          </w:p>
        </w:tc>
        <w:tc>
          <w:tcPr>
            <w:tcW w:w="4396" w:type="dxa"/>
            <w:gridSpan w:val="5"/>
            <w:shd w:val="clear" w:color="auto" w:fill="DBE5F1" w:themeFill="accent1" w:themeFillTint="33"/>
          </w:tcPr>
          <w:p w14:paraId="173512BA" w14:textId="77777777" w:rsidR="007230B5" w:rsidRPr="009C2C8C" w:rsidRDefault="007230B5" w:rsidP="00724BEC">
            <w:pPr>
              <w:widowControl w:val="0"/>
              <w:tabs>
                <w:tab w:val="num" w:pos="360"/>
              </w:tabs>
              <w:jc w:val="both"/>
              <w:rPr>
                <w:rFonts w:ascii="Aptos" w:hAnsi="Aptos" w:cstheme="majorHAnsi"/>
                <w:sz w:val="22"/>
                <w:szCs w:val="22"/>
                <w:lang w:val="it-IT"/>
              </w:rPr>
            </w:pPr>
          </w:p>
        </w:tc>
      </w:tr>
      <w:tr w:rsidR="007230B5" w:rsidRPr="009C2C8C" w14:paraId="003CE5B7" w14:textId="77777777" w:rsidTr="60C72650">
        <w:tc>
          <w:tcPr>
            <w:tcW w:w="4548" w:type="dxa"/>
            <w:gridSpan w:val="6"/>
            <w:shd w:val="clear" w:color="auto" w:fill="DBE5F1" w:themeFill="accent1" w:themeFillTint="33"/>
          </w:tcPr>
          <w:p w14:paraId="53A46641" w14:textId="178EAC81" w:rsidR="007230B5" w:rsidRPr="009C2C8C" w:rsidRDefault="007230B5" w:rsidP="00724BEC">
            <w:pPr>
              <w:ind w:right="217"/>
              <w:jc w:val="both"/>
              <w:rPr>
                <w:rFonts w:ascii="Aptos" w:hAnsi="Aptos" w:cstheme="majorHAnsi"/>
                <w:noProof w:val="0"/>
                <w:sz w:val="22"/>
                <w:szCs w:val="22"/>
                <w:lang w:val="de-DE"/>
              </w:rPr>
            </w:pPr>
            <w:r w:rsidRPr="009C2C8C">
              <w:rPr>
                <w:rFonts w:ascii="Aptos" w:hAnsi="Aptos" w:cstheme="majorHAnsi"/>
                <w:b/>
                <w:bCs/>
                <w:sz w:val="22"/>
                <w:szCs w:val="22"/>
                <w:lang w:val="de-DE"/>
              </w:rPr>
              <w:t>Anwendung von Strafen und Vertragsauflösung aufgrund des Verschuldens des Auftragnehmers</w:t>
            </w:r>
          </w:p>
        </w:tc>
        <w:tc>
          <w:tcPr>
            <w:tcW w:w="426" w:type="dxa"/>
            <w:shd w:val="clear" w:color="auto" w:fill="DBE5F1" w:themeFill="accent1" w:themeFillTint="33"/>
          </w:tcPr>
          <w:p w14:paraId="64F3B2A3" w14:textId="77777777" w:rsidR="007230B5" w:rsidRPr="009C2C8C" w:rsidRDefault="007230B5" w:rsidP="00724BEC">
            <w:pPr>
              <w:widowControl w:val="0"/>
              <w:rPr>
                <w:rFonts w:ascii="Aptos" w:hAnsi="Aptos" w:cstheme="majorHAnsi"/>
                <w:sz w:val="22"/>
                <w:szCs w:val="22"/>
                <w:lang w:val="de-DE"/>
              </w:rPr>
            </w:pPr>
          </w:p>
        </w:tc>
        <w:tc>
          <w:tcPr>
            <w:tcW w:w="4396" w:type="dxa"/>
            <w:gridSpan w:val="5"/>
            <w:shd w:val="clear" w:color="auto" w:fill="DBE5F1" w:themeFill="accent1" w:themeFillTint="33"/>
          </w:tcPr>
          <w:p w14:paraId="74190E0C" w14:textId="577C8948" w:rsidR="007230B5" w:rsidRPr="009C2C8C" w:rsidRDefault="007230B5" w:rsidP="00724BEC">
            <w:pPr>
              <w:widowControl w:val="0"/>
              <w:tabs>
                <w:tab w:val="num" w:pos="360"/>
              </w:tabs>
              <w:jc w:val="both"/>
              <w:rPr>
                <w:rFonts w:ascii="Aptos" w:hAnsi="Aptos" w:cstheme="majorHAnsi"/>
                <w:sz w:val="22"/>
                <w:szCs w:val="22"/>
                <w:lang w:val="it-IT"/>
              </w:rPr>
            </w:pPr>
            <w:r w:rsidRPr="009C2C8C">
              <w:rPr>
                <w:rFonts w:ascii="Aptos" w:hAnsi="Aptos" w:cstheme="majorHAnsi"/>
                <w:b/>
                <w:sz w:val="22"/>
                <w:szCs w:val="22"/>
                <w:lang w:val="it-IT"/>
              </w:rPr>
              <w:t>Applicazione di penali e risoluzione del contratto per colpa dell’appaltatore</w:t>
            </w:r>
          </w:p>
        </w:tc>
      </w:tr>
      <w:tr w:rsidR="007230B5" w:rsidRPr="009C2C8C" w14:paraId="144F8AEA" w14:textId="77777777" w:rsidTr="60C72650">
        <w:tc>
          <w:tcPr>
            <w:tcW w:w="4548" w:type="dxa"/>
            <w:gridSpan w:val="6"/>
            <w:shd w:val="clear" w:color="auto" w:fill="DBE5F1" w:themeFill="accent1" w:themeFillTint="33"/>
          </w:tcPr>
          <w:p w14:paraId="06D0FFDA" w14:textId="77777777" w:rsidR="007230B5" w:rsidRPr="009C2C8C" w:rsidRDefault="007230B5" w:rsidP="00724BEC">
            <w:pPr>
              <w:ind w:right="217"/>
              <w:jc w:val="both"/>
              <w:rPr>
                <w:rFonts w:ascii="Aptos" w:hAnsi="Aptos" w:cstheme="majorHAnsi"/>
                <w:b/>
                <w:bCs/>
                <w:sz w:val="22"/>
                <w:szCs w:val="22"/>
                <w:lang w:val="it-IT"/>
              </w:rPr>
            </w:pPr>
          </w:p>
        </w:tc>
        <w:tc>
          <w:tcPr>
            <w:tcW w:w="426" w:type="dxa"/>
            <w:shd w:val="clear" w:color="auto" w:fill="DBE5F1" w:themeFill="accent1" w:themeFillTint="33"/>
          </w:tcPr>
          <w:p w14:paraId="1AF40F63" w14:textId="77777777" w:rsidR="007230B5" w:rsidRPr="009C2C8C" w:rsidRDefault="007230B5" w:rsidP="00724BEC">
            <w:pPr>
              <w:widowControl w:val="0"/>
              <w:rPr>
                <w:rFonts w:ascii="Aptos" w:hAnsi="Aptos" w:cstheme="majorHAnsi"/>
                <w:sz w:val="22"/>
                <w:szCs w:val="22"/>
                <w:lang w:val="it-IT"/>
              </w:rPr>
            </w:pPr>
          </w:p>
        </w:tc>
        <w:tc>
          <w:tcPr>
            <w:tcW w:w="4396" w:type="dxa"/>
            <w:gridSpan w:val="5"/>
            <w:shd w:val="clear" w:color="auto" w:fill="DBE5F1" w:themeFill="accent1" w:themeFillTint="33"/>
          </w:tcPr>
          <w:p w14:paraId="1FFEFD7E" w14:textId="77777777" w:rsidR="007230B5" w:rsidRPr="009C2C8C" w:rsidRDefault="007230B5" w:rsidP="00724BEC">
            <w:pPr>
              <w:widowControl w:val="0"/>
              <w:tabs>
                <w:tab w:val="num" w:pos="360"/>
              </w:tabs>
              <w:jc w:val="both"/>
              <w:rPr>
                <w:rFonts w:ascii="Aptos" w:hAnsi="Aptos" w:cstheme="majorHAnsi"/>
                <w:b/>
                <w:sz w:val="22"/>
                <w:szCs w:val="22"/>
                <w:lang w:val="it-IT"/>
              </w:rPr>
            </w:pPr>
          </w:p>
        </w:tc>
      </w:tr>
      <w:tr w:rsidR="007230B5" w:rsidRPr="009C2C8C" w14:paraId="56EC25CE" w14:textId="77777777" w:rsidTr="60C72650">
        <w:tc>
          <w:tcPr>
            <w:tcW w:w="4548" w:type="dxa"/>
            <w:gridSpan w:val="6"/>
            <w:shd w:val="clear" w:color="auto" w:fill="DBE5F1" w:themeFill="accent1" w:themeFillTint="33"/>
          </w:tcPr>
          <w:p w14:paraId="1E8E03E2" w14:textId="615328F7" w:rsidR="007230B5" w:rsidRPr="009C2C8C" w:rsidRDefault="007230B5" w:rsidP="00724BEC">
            <w:pPr>
              <w:tabs>
                <w:tab w:val="num" w:pos="426"/>
                <w:tab w:val="left" w:pos="851"/>
              </w:tabs>
              <w:ind w:right="32"/>
              <w:jc w:val="both"/>
              <w:rPr>
                <w:rFonts w:ascii="Aptos" w:hAnsi="Aptos" w:cstheme="majorHAnsi"/>
                <w:sz w:val="22"/>
                <w:szCs w:val="22"/>
                <w:lang w:val="de-DE"/>
              </w:rPr>
            </w:pPr>
            <w:r w:rsidRPr="009C2C8C">
              <w:rPr>
                <w:rFonts w:ascii="Aptos" w:hAnsi="Aptos" w:cstheme="majorHAnsi"/>
                <w:sz w:val="22"/>
                <w:szCs w:val="22"/>
                <w:lang w:val="de-DE"/>
              </w:rPr>
              <w:t xml:space="preserve">Die Nichteinhaltung der Bedingungen zur Einhaltung des DNSH-Grundsatzes führt zur Anwendung einer Strafe in Höhe von </w:t>
            </w:r>
            <w:r w:rsidRPr="009C2C8C">
              <w:rPr>
                <w:rFonts w:ascii="Aptos" w:hAnsi="Aptos" w:cstheme="majorHAnsi"/>
                <w:sz w:val="22"/>
                <w:szCs w:val="22"/>
                <w:lang w:val="it-IT"/>
              </w:rPr>
              <w:fldChar w:fldCharType="begin">
                <w:ffData>
                  <w:name w:val=""/>
                  <w:enabled/>
                  <w:calcOnExit w:val="0"/>
                  <w:ddList/>
                </w:ffData>
              </w:fldChar>
            </w:r>
            <w:r w:rsidRPr="009C2C8C">
              <w:rPr>
                <w:rFonts w:ascii="Aptos" w:hAnsi="Aptos" w:cstheme="majorHAnsi"/>
                <w:sz w:val="22"/>
                <w:szCs w:val="22"/>
                <w:lang w:val="de-DE"/>
              </w:rPr>
              <w:instrText xml:space="preserve"> FORMDROPDOWN </w:instrText>
            </w:r>
            <w:r w:rsidRPr="009C2C8C">
              <w:rPr>
                <w:rFonts w:ascii="Aptos" w:hAnsi="Aptos" w:cstheme="majorHAnsi"/>
                <w:sz w:val="22"/>
                <w:szCs w:val="22"/>
                <w:lang w:val="it-IT"/>
              </w:rPr>
            </w:r>
            <w:r w:rsidRPr="009C2C8C">
              <w:rPr>
                <w:rFonts w:ascii="Aptos" w:hAnsi="Aptos" w:cstheme="majorHAnsi"/>
                <w:sz w:val="22"/>
                <w:szCs w:val="22"/>
                <w:lang w:val="it-IT"/>
              </w:rPr>
              <w:fldChar w:fldCharType="separate"/>
            </w:r>
            <w:r w:rsidRPr="009C2C8C">
              <w:rPr>
                <w:rFonts w:ascii="Aptos" w:hAnsi="Aptos" w:cstheme="majorHAnsi"/>
                <w:sz w:val="22"/>
                <w:szCs w:val="22"/>
                <w:lang w:val="it-IT"/>
              </w:rPr>
              <w:fldChar w:fldCharType="end"/>
            </w:r>
            <w:r w:rsidRPr="009C2C8C">
              <w:rPr>
                <w:rFonts w:ascii="Aptos" w:hAnsi="Aptos" w:cstheme="majorHAnsi"/>
                <w:sz w:val="22"/>
                <w:szCs w:val="22"/>
                <w:lang w:val="de-DE"/>
              </w:rPr>
              <w:t>‰ (Promille des Nettovertragswerts) pro Verstoß und kann gemäß Artikel 1456 des ZGB zur Auflösung des Vertrags führen.</w:t>
            </w:r>
          </w:p>
          <w:p w14:paraId="4937C20D" w14:textId="77777777" w:rsidR="007230B5" w:rsidRPr="009C2C8C" w:rsidRDefault="007230B5" w:rsidP="00724BEC">
            <w:pPr>
              <w:autoSpaceDE w:val="0"/>
              <w:autoSpaceDN w:val="0"/>
              <w:adjustRightInd w:val="0"/>
              <w:rPr>
                <w:rFonts w:ascii="Aptos" w:hAnsi="Aptos" w:cstheme="majorHAnsi"/>
                <w:i/>
                <w:iCs/>
                <w:sz w:val="22"/>
                <w:szCs w:val="22"/>
                <w:lang w:val="de-DE"/>
              </w:rPr>
            </w:pPr>
          </w:p>
          <w:p w14:paraId="2AE74DE3" w14:textId="77777777" w:rsidR="007230B5" w:rsidRPr="009C2C8C" w:rsidRDefault="007230B5" w:rsidP="00724BEC">
            <w:pPr>
              <w:ind w:right="217"/>
              <w:jc w:val="both"/>
              <w:rPr>
                <w:rFonts w:ascii="Aptos" w:hAnsi="Aptos" w:cstheme="majorHAnsi"/>
                <w:b/>
                <w:bCs/>
                <w:sz w:val="22"/>
                <w:szCs w:val="22"/>
                <w:lang w:val="de-DE"/>
              </w:rPr>
            </w:pPr>
          </w:p>
        </w:tc>
        <w:tc>
          <w:tcPr>
            <w:tcW w:w="426" w:type="dxa"/>
            <w:shd w:val="clear" w:color="auto" w:fill="DBE5F1" w:themeFill="accent1" w:themeFillTint="33"/>
          </w:tcPr>
          <w:p w14:paraId="06A3D835" w14:textId="77777777" w:rsidR="007230B5" w:rsidRPr="009C2C8C" w:rsidRDefault="007230B5" w:rsidP="00724BEC">
            <w:pPr>
              <w:widowControl w:val="0"/>
              <w:rPr>
                <w:rFonts w:ascii="Aptos" w:hAnsi="Aptos" w:cstheme="majorHAnsi"/>
                <w:sz w:val="22"/>
                <w:szCs w:val="22"/>
                <w:lang w:val="de-DE"/>
              </w:rPr>
            </w:pPr>
          </w:p>
        </w:tc>
        <w:tc>
          <w:tcPr>
            <w:tcW w:w="4396" w:type="dxa"/>
            <w:gridSpan w:val="5"/>
            <w:shd w:val="clear" w:color="auto" w:fill="DBE5F1" w:themeFill="accent1" w:themeFillTint="33"/>
          </w:tcPr>
          <w:p w14:paraId="7B1C5B77" w14:textId="1645DB26" w:rsidR="007230B5" w:rsidRPr="009C2C8C" w:rsidRDefault="007230B5" w:rsidP="00724BEC">
            <w:pPr>
              <w:tabs>
                <w:tab w:val="num" w:pos="426"/>
                <w:tab w:val="left" w:pos="851"/>
              </w:tabs>
              <w:ind w:right="32"/>
              <w:jc w:val="both"/>
              <w:rPr>
                <w:rFonts w:ascii="Aptos" w:hAnsi="Aptos" w:cstheme="majorHAnsi"/>
                <w:sz w:val="22"/>
                <w:szCs w:val="22"/>
                <w:lang w:val="it-IT"/>
              </w:rPr>
            </w:pPr>
            <w:r w:rsidRPr="009C2C8C">
              <w:rPr>
                <w:rFonts w:ascii="Aptos" w:hAnsi="Aptos" w:cstheme="majorHAnsi"/>
                <w:sz w:val="22"/>
                <w:szCs w:val="22"/>
                <w:lang w:val="it-IT"/>
              </w:rPr>
              <w:t xml:space="preserve">Il mancato rispetto delle condizioni per la compliance al principio DNSH comporta l’applicazione della penale pari a </w:t>
            </w:r>
            <w:r w:rsidRPr="009C2C8C">
              <w:rPr>
                <w:rFonts w:ascii="Aptos" w:hAnsi="Aptos" w:cstheme="majorHAnsi"/>
                <w:sz w:val="22"/>
                <w:szCs w:val="22"/>
                <w:lang w:val="it-IT"/>
              </w:rPr>
              <w:fldChar w:fldCharType="begin">
                <w:ffData>
                  <w:name w:val=""/>
                  <w:enabled/>
                  <w:calcOnExit w:val="0"/>
                  <w:ddList/>
                </w:ffData>
              </w:fldChar>
            </w:r>
            <w:r w:rsidRPr="009C2C8C">
              <w:rPr>
                <w:rFonts w:ascii="Aptos" w:hAnsi="Aptos" w:cstheme="majorHAnsi"/>
                <w:sz w:val="22"/>
                <w:szCs w:val="22"/>
                <w:lang w:val="it-IT"/>
              </w:rPr>
              <w:instrText xml:space="preserve"> FORMDROPDOWN </w:instrText>
            </w:r>
            <w:r w:rsidRPr="009C2C8C">
              <w:rPr>
                <w:rFonts w:ascii="Aptos" w:hAnsi="Aptos" w:cstheme="majorHAnsi"/>
                <w:sz w:val="22"/>
                <w:szCs w:val="22"/>
                <w:lang w:val="it-IT"/>
              </w:rPr>
            </w:r>
            <w:r w:rsidRPr="009C2C8C">
              <w:rPr>
                <w:rFonts w:ascii="Aptos" w:hAnsi="Aptos" w:cstheme="majorHAnsi"/>
                <w:sz w:val="22"/>
                <w:szCs w:val="22"/>
                <w:lang w:val="it-IT"/>
              </w:rPr>
              <w:fldChar w:fldCharType="separate"/>
            </w:r>
            <w:r w:rsidRPr="009C2C8C">
              <w:rPr>
                <w:rFonts w:ascii="Aptos" w:hAnsi="Aptos" w:cstheme="majorHAnsi"/>
                <w:sz w:val="22"/>
                <w:szCs w:val="22"/>
                <w:lang w:val="it-IT"/>
              </w:rPr>
              <w:fldChar w:fldCharType="end"/>
            </w:r>
            <w:r w:rsidRPr="009C2C8C">
              <w:rPr>
                <w:rFonts w:ascii="Aptos" w:hAnsi="Aptos" w:cstheme="majorHAnsi"/>
                <w:sz w:val="22"/>
                <w:szCs w:val="22"/>
                <w:lang w:val="it-IT"/>
              </w:rPr>
              <w:t>‰ (per mille dell’ammontare netto contrattuale) per ogni violazione e può costituire causa di risoluzione del contratto ai sensi dell’art. 1456 del Codice Civile.</w:t>
            </w:r>
          </w:p>
          <w:p w14:paraId="56AA1B74" w14:textId="77777777" w:rsidR="007230B5" w:rsidRPr="009C2C8C" w:rsidRDefault="007230B5" w:rsidP="00724BEC">
            <w:pPr>
              <w:widowControl w:val="0"/>
              <w:tabs>
                <w:tab w:val="num" w:pos="360"/>
              </w:tabs>
              <w:jc w:val="both"/>
              <w:rPr>
                <w:rFonts w:ascii="Aptos" w:hAnsi="Aptos" w:cstheme="majorHAnsi"/>
                <w:b/>
                <w:sz w:val="22"/>
                <w:szCs w:val="22"/>
                <w:lang w:val="it-IT"/>
              </w:rPr>
            </w:pPr>
          </w:p>
        </w:tc>
      </w:tr>
      <w:tr w:rsidR="007230B5" w:rsidRPr="009C2C8C" w14:paraId="79C75087" w14:textId="77777777" w:rsidTr="60C72650">
        <w:tc>
          <w:tcPr>
            <w:tcW w:w="4548" w:type="dxa"/>
            <w:gridSpan w:val="6"/>
            <w:shd w:val="clear" w:color="auto" w:fill="DBE5F1" w:themeFill="accent1" w:themeFillTint="33"/>
          </w:tcPr>
          <w:p w14:paraId="79344E4E" w14:textId="77777777" w:rsidR="007230B5" w:rsidRPr="009C2C8C" w:rsidRDefault="007230B5" w:rsidP="00724BEC">
            <w:pPr>
              <w:ind w:right="217"/>
              <w:jc w:val="both"/>
              <w:rPr>
                <w:rFonts w:ascii="Aptos" w:hAnsi="Aptos" w:cstheme="majorHAnsi"/>
                <w:b/>
                <w:bCs/>
                <w:sz w:val="22"/>
                <w:szCs w:val="22"/>
                <w:lang w:val="it-IT"/>
              </w:rPr>
            </w:pPr>
          </w:p>
        </w:tc>
        <w:tc>
          <w:tcPr>
            <w:tcW w:w="426" w:type="dxa"/>
            <w:shd w:val="clear" w:color="auto" w:fill="DBE5F1" w:themeFill="accent1" w:themeFillTint="33"/>
          </w:tcPr>
          <w:p w14:paraId="66AD0171" w14:textId="77777777" w:rsidR="007230B5" w:rsidRPr="009C2C8C" w:rsidRDefault="007230B5" w:rsidP="00724BEC">
            <w:pPr>
              <w:widowControl w:val="0"/>
              <w:rPr>
                <w:rFonts w:ascii="Aptos" w:hAnsi="Aptos" w:cstheme="majorHAnsi"/>
                <w:sz w:val="22"/>
                <w:szCs w:val="22"/>
                <w:lang w:val="it-IT"/>
              </w:rPr>
            </w:pPr>
          </w:p>
        </w:tc>
        <w:tc>
          <w:tcPr>
            <w:tcW w:w="4396" w:type="dxa"/>
            <w:gridSpan w:val="5"/>
            <w:shd w:val="clear" w:color="auto" w:fill="DBE5F1" w:themeFill="accent1" w:themeFillTint="33"/>
          </w:tcPr>
          <w:p w14:paraId="161D36AD" w14:textId="77777777" w:rsidR="007230B5" w:rsidRPr="009C2C8C" w:rsidRDefault="007230B5" w:rsidP="00724BEC">
            <w:pPr>
              <w:widowControl w:val="0"/>
              <w:tabs>
                <w:tab w:val="num" w:pos="360"/>
              </w:tabs>
              <w:jc w:val="both"/>
              <w:rPr>
                <w:rFonts w:ascii="Aptos" w:hAnsi="Aptos" w:cstheme="majorHAnsi"/>
                <w:b/>
                <w:sz w:val="22"/>
                <w:szCs w:val="22"/>
                <w:lang w:val="it-IT"/>
              </w:rPr>
            </w:pPr>
          </w:p>
        </w:tc>
      </w:tr>
      <w:tr w:rsidR="007230B5" w:rsidRPr="009C2C8C" w14:paraId="18906791" w14:textId="77777777" w:rsidTr="60C72650">
        <w:trPr>
          <w:gridBefore w:val="1"/>
          <w:gridAfter w:val="1"/>
          <w:wBefore w:w="12" w:type="dxa"/>
          <w:wAfter w:w="12" w:type="dxa"/>
        </w:trPr>
        <w:tc>
          <w:tcPr>
            <w:tcW w:w="4536" w:type="dxa"/>
            <w:gridSpan w:val="5"/>
          </w:tcPr>
          <w:p w14:paraId="5F6EF89B" w14:textId="77777777" w:rsidR="007230B5" w:rsidRPr="009C2C8C" w:rsidRDefault="007230B5" w:rsidP="00724BEC">
            <w:pPr>
              <w:pStyle w:val="Rientrocorpodeltesto"/>
              <w:widowControl w:val="0"/>
              <w:tabs>
                <w:tab w:val="left" w:pos="8496"/>
              </w:tabs>
              <w:spacing w:after="0"/>
              <w:ind w:left="0"/>
              <w:jc w:val="both"/>
              <w:rPr>
                <w:rFonts w:ascii="Aptos" w:hAnsi="Aptos" w:cstheme="majorHAnsi"/>
                <w:sz w:val="22"/>
                <w:szCs w:val="22"/>
                <w:lang w:val="it-IT"/>
              </w:rPr>
            </w:pPr>
          </w:p>
        </w:tc>
        <w:tc>
          <w:tcPr>
            <w:tcW w:w="426" w:type="dxa"/>
          </w:tcPr>
          <w:p w14:paraId="3F443D62" w14:textId="77777777" w:rsidR="007230B5" w:rsidRPr="009C2C8C" w:rsidRDefault="007230B5" w:rsidP="00724BEC">
            <w:pPr>
              <w:widowControl w:val="0"/>
              <w:rPr>
                <w:rFonts w:ascii="Aptos" w:hAnsi="Aptos" w:cstheme="majorHAnsi"/>
                <w:sz w:val="22"/>
                <w:szCs w:val="22"/>
                <w:lang w:val="it-IT"/>
              </w:rPr>
            </w:pPr>
          </w:p>
        </w:tc>
        <w:tc>
          <w:tcPr>
            <w:tcW w:w="4384" w:type="dxa"/>
            <w:gridSpan w:val="4"/>
          </w:tcPr>
          <w:p w14:paraId="37F3A1BB" w14:textId="77777777" w:rsidR="007230B5" w:rsidRPr="009C2C8C" w:rsidRDefault="007230B5" w:rsidP="00724BEC">
            <w:pPr>
              <w:widowControl w:val="0"/>
              <w:autoSpaceDE w:val="0"/>
              <w:autoSpaceDN w:val="0"/>
              <w:adjustRightInd w:val="0"/>
              <w:ind w:right="6"/>
              <w:jc w:val="both"/>
              <w:rPr>
                <w:rFonts w:ascii="Aptos" w:hAnsi="Aptos" w:cstheme="majorHAnsi"/>
                <w:sz w:val="22"/>
                <w:szCs w:val="22"/>
                <w:lang w:val="it-IT"/>
              </w:rPr>
            </w:pPr>
          </w:p>
        </w:tc>
      </w:tr>
      <w:tr w:rsidR="007230B5" w:rsidRPr="009C2C8C" w14:paraId="566BD8F2" w14:textId="77777777" w:rsidTr="60C72650">
        <w:trPr>
          <w:gridBefore w:val="1"/>
          <w:gridAfter w:val="1"/>
          <w:wBefore w:w="12" w:type="dxa"/>
          <w:wAfter w:w="12" w:type="dxa"/>
        </w:trPr>
        <w:tc>
          <w:tcPr>
            <w:tcW w:w="4536" w:type="dxa"/>
            <w:gridSpan w:val="5"/>
            <w:shd w:val="clear" w:color="auto" w:fill="EEECE1" w:themeFill="background2"/>
          </w:tcPr>
          <w:p w14:paraId="4666D616" w14:textId="77777777" w:rsidR="007230B5" w:rsidRPr="009C2C8C" w:rsidRDefault="007230B5" w:rsidP="00724BEC">
            <w:pPr>
              <w:pStyle w:val="Default"/>
              <w:widowControl w:val="0"/>
              <w:numPr>
                <w:ilvl w:val="0"/>
                <w:numId w:val="46"/>
              </w:numPr>
              <w:ind w:left="439" w:hanging="426"/>
              <w:jc w:val="both"/>
              <w:rPr>
                <w:rFonts w:ascii="Aptos" w:hAnsi="Aptos" w:cstheme="majorHAnsi"/>
                <w:sz w:val="22"/>
                <w:szCs w:val="22"/>
              </w:rPr>
            </w:pPr>
            <w:r w:rsidRPr="009C2C8C">
              <w:rPr>
                <w:rFonts w:ascii="Aptos" w:hAnsi="Aptos" w:cstheme="majorHAnsi"/>
                <w:b/>
                <w:color w:val="FF0000"/>
                <w:sz w:val="22"/>
                <w:szCs w:val="22"/>
                <w:lang w:val="de-DE"/>
              </w:rPr>
              <w:t>UNVEREINBARKEITSKLAUSEL – VORBEHALTE</w:t>
            </w:r>
          </w:p>
        </w:tc>
        <w:tc>
          <w:tcPr>
            <w:tcW w:w="426" w:type="dxa"/>
          </w:tcPr>
          <w:p w14:paraId="722FD9B7" w14:textId="77777777" w:rsidR="007230B5" w:rsidRPr="009C2C8C" w:rsidRDefault="007230B5" w:rsidP="00724BEC">
            <w:pPr>
              <w:widowControl w:val="0"/>
              <w:rPr>
                <w:rFonts w:ascii="Aptos" w:hAnsi="Aptos" w:cstheme="majorHAnsi"/>
                <w:sz w:val="22"/>
                <w:szCs w:val="22"/>
                <w:lang w:val="it-IT"/>
              </w:rPr>
            </w:pPr>
          </w:p>
        </w:tc>
        <w:tc>
          <w:tcPr>
            <w:tcW w:w="4384" w:type="dxa"/>
            <w:gridSpan w:val="4"/>
            <w:shd w:val="clear" w:color="auto" w:fill="EEECE1" w:themeFill="background2"/>
          </w:tcPr>
          <w:p w14:paraId="30C02583" w14:textId="77777777" w:rsidR="007230B5" w:rsidRPr="009C2C8C" w:rsidRDefault="007230B5" w:rsidP="00724BEC">
            <w:pPr>
              <w:pStyle w:val="Default"/>
              <w:widowControl w:val="0"/>
              <w:numPr>
                <w:ilvl w:val="0"/>
                <w:numId w:val="47"/>
              </w:numPr>
              <w:ind w:left="423" w:hanging="423"/>
              <w:jc w:val="both"/>
              <w:rPr>
                <w:rFonts w:ascii="Aptos" w:hAnsi="Aptos" w:cstheme="majorHAnsi"/>
                <w:sz w:val="22"/>
                <w:szCs w:val="22"/>
              </w:rPr>
            </w:pPr>
            <w:r w:rsidRPr="009C2C8C">
              <w:rPr>
                <w:rFonts w:ascii="Aptos" w:hAnsi="Aptos" w:cstheme="majorHAnsi"/>
                <w:b/>
                <w:color w:val="FF0000"/>
                <w:sz w:val="22"/>
                <w:szCs w:val="22"/>
              </w:rPr>
              <w:t>CLAUSOLA DI INCOMPATIBILITA’ – RISERVE</w:t>
            </w:r>
          </w:p>
        </w:tc>
      </w:tr>
      <w:tr w:rsidR="007230B5" w:rsidRPr="009C2C8C" w14:paraId="73F5F190" w14:textId="77777777" w:rsidTr="60C72650">
        <w:trPr>
          <w:gridBefore w:val="1"/>
          <w:gridAfter w:val="1"/>
          <w:wBefore w:w="12" w:type="dxa"/>
          <w:wAfter w:w="12" w:type="dxa"/>
        </w:trPr>
        <w:tc>
          <w:tcPr>
            <w:tcW w:w="4536" w:type="dxa"/>
            <w:gridSpan w:val="5"/>
          </w:tcPr>
          <w:p w14:paraId="026EAB43" w14:textId="77777777" w:rsidR="007230B5" w:rsidRPr="009C2C8C" w:rsidRDefault="007230B5" w:rsidP="00724BEC">
            <w:pPr>
              <w:pStyle w:val="Rientrocorpodeltesto"/>
              <w:widowControl w:val="0"/>
              <w:tabs>
                <w:tab w:val="left" w:pos="8496"/>
              </w:tabs>
              <w:spacing w:after="0"/>
              <w:ind w:left="0"/>
              <w:jc w:val="both"/>
              <w:rPr>
                <w:rFonts w:ascii="Aptos" w:hAnsi="Aptos" w:cstheme="majorHAnsi"/>
                <w:sz w:val="22"/>
                <w:szCs w:val="22"/>
                <w:lang w:val="it-IT"/>
              </w:rPr>
            </w:pPr>
          </w:p>
        </w:tc>
        <w:tc>
          <w:tcPr>
            <w:tcW w:w="426" w:type="dxa"/>
          </w:tcPr>
          <w:p w14:paraId="6AACD9AB" w14:textId="77777777" w:rsidR="007230B5" w:rsidRPr="009C2C8C" w:rsidRDefault="007230B5" w:rsidP="00724BEC">
            <w:pPr>
              <w:widowControl w:val="0"/>
              <w:rPr>
                <w:rFonts w:ascii="Aptos" w:hAnsi="Aptos" w:cstheme="majorHAnsi"/>
                <w:sz w:val="22"/>
                <w:szCs w:val="22"/>
                <w:lang w:val="it-IT"/>
              </w:rPr>
            </w:pPr>
          </w:p>
        </w:tc>
        <w:tc>
          <w:tcPr>
            <w:tcW w:w="4384" w:type="dxa"/>
            <w:gridSpan w:val="4"/>
          </w:tcPr>
          <w:p w14:paraId="04275509" w14:textId="77777777" w:rsidR="007230B5" w:rsidRPr="009C2C8C" w:rsidRDefault="007230B5" w:rsidP="00724BEC">
            <w:pPr>
              <w:widowControl w:val="0"/>
              <w:autoSpaceDE w:val="0"/>
              <w:autoSpaceDN w:val="0"/>
              <w:adjustRightInd w:val="0"/>
              <w:ind w:right="6"/>
              <w:jc w:val="both"/>
              <w:rPr>
                <w:rFonts w:ascii="Aptos" w:hAnsi="Aptos" w:cstheme="majorHAnsi"/>
                <w:sz w:val="22"/>
                <w:szCs w:val="22"/>
              </w:rPr>
            </w:pPr>
          </w:p>
        </w:tc>
      </w:tr>
      <w:tr w:rsidR="007230B5" w:rsidRPr="009C2C8C" w14:paraId="56D8CD2B" w14:textId="77777777" w:rsidTr="60C72650">
        <w:trPr>
          <w:gridBefore w:val="1"/>
          <w:gridAfter w:val="1"/>
          <w:wBefore w:w="12" w:type="dxa"/>
          <w:wAfter w:w="12" w:type="dxa"/>
        </w:trPr>
        <w:tc>
          <w:tcPr>
            <w:tcW w:w="4536" w:type="dxa"/>
            <w:gridSpan w:val="5"/>
          </w:tcPr>
          <w:p w14:paraId="591EF742" w14:textId="3031D862" w:rsidR="007230B5" w:rsidRPr="009C2C8C" w:rsidRDefault="007230B5" w:rsidP="00724BEC">
            <w:pPr>
              <w:pStyle w:val="Textblock-1"/>
              <w:tabs>
                <w:tab w:val="left" w:pos="360"/>
              </w:tabs>
              <w:suppressAutoHyphens w:val="0"/>
              <w:ind w:left="0"/>
              <w:rPr>
                <w:rFonts w:ascii="Aptos" w:hAnsi="Aptos" w:cstheme="majorHAnsi"/>
                <w:color w:val="0000FF"/>
                <w:szCs w:val="22"/>
              </w:rPr>
            </w:pPr>
            <w:r w:rsidRPr="009C2C8C">
              <w:rPr>
                <w:rFonts w:ascii="Aptos" w:hAnsi="Aptos" w:cstheme="majorHAnsi"/>
                <w:color w:val="FF0000"/>
                <w:szCs w:val="22"/>
              </w:rPr>
              <w:t xml:space="preserve">Die Vergabestelle behält sich das Recht vor, den Vertrag nicht abzuschließen bzw. den Vertrag aufzuheben, falls sich der Wirtschaftsteilnehmer gegenüber dem Zuschlagsempfänger des Ausschreibungsverfahrens für die Ausführung der Arbeiten, welche den Gegenstand dieser Ausschreibungsbedingungen betreffen, in einer der Situationen von Unvereinbarkeit laut Art. </w:t>
            </w:r>
            <w:r w:rsidRPr="009C2C8C">
              <w:rPr>
                <w:rFonts w:ascii="Aptos" w:eastAsia="Times New Roman" w:hAnsi="Aptos" w:cstheme="majorHAnsi"/>
                <w:noProof/>
                <w:color w:val="FF0000"/>
                <w:szCs w:val="22"/>
                <w:lang w:eastAsia="en-US"/>
              </w:rPr>
              <w:t>Art. 16 GvD Nr. 36/2023</w:t>
            </w:r>
            <w:r w:rsidRPr="009C2C8C">
              <w:rPr>
                <w:rFonts w:ascii="Aptos" w:hAnsi="Aptos" w:cstheme="majorHAnsi"/>
                <w:color w:val="FF0000"/>
                <w:szCs w:val="22"/>
              </w:rPr>
              <w:t>, Art. 51 ZPO und Art. 7 DPR Nr. 62/2013 (Verordnung betreffend den Verhaltenskodex der öffentlichen Bediensteten) befindet.</w:t>
            </w:r>
          </w:p>
        </w:tc>
        <w:tc>
          <w:tcPr>
            <w:tcW w:w="426" w:type="dxa"/>
          </w:tcPr>
          <w:p w14:paraId="14008F4C" w14:textId="77777777" w:rsidR="007230B5" w:rsidRPr="009C2C8C" w:rsidRDefault="007230B5" w:rsidP="00724BEC">
            <w:pPr>
              <w:widowControl w:val="0"/>
              <w:rPr>
                <w:rFonts w:ascii="Aptos" w:hAnsi="Aptos" w:cstheme="majorHAnsi"/>
                <w:color w:val="0000FF"/>
                <w:sz w:val="22"/>
                <w:szCs w:val="22"/>
                <w:lang w:val="de-DE"/>
              </w:rPr>
            </w:pPr>
          </w:p>
        </w:tc>
        <w:tc>
          <w:tcPr>
            <w:tcW w:w="4384" w:type="dxa"/>
            <w:gridSpan w:val="4"/>
          </w:tcPr>
          <w:p w14:paraId="748614CC" w14:textId="12A88CDE" w:rsidR="007230B5" w:rsidRPr="009C2C8C" w:rsidRDefault="007230B5" w:rsidP="00724BEC">
            <w:pPr>
              <w:widowControl w:val="0"/>
              <w:autoSpaceDE w:val="0"/>
              <w:autoSpaceDN w:val="0"/>
              <w:adjustRightInd w:val="0"/>
              <w:ind w:right="6"/>
              <w:jc w:val="both"/>
              <w:rPr>
                <w:rFonts w:ascii="Aptos" w:hAnsi="Aptos" w:cstheme="majorHAnsi"/>
                <w:color w:val="0000FF"/>
                <w:sz w:val="22"/>
                <w:szCs w:val="22"/>
                <w:lang w:val="it-IT"/>
              </w:rPr>
            </w:pPr>
            <w:r w:rsidRPr="009C2C8C">
              <w:rPr>
                <w:rFonts w:ascii="Aptos" w:hAnsi="Aptos" w:cstheme="majorHAnsi"/>
                <w:color w:val="FF0000"/>
                <w:sz w:val="22"/>
                <w:szCs w:val="22"/>
                <w:lang w:val="it-IT"/>
              </w:rPr>
              <w:t>La stazione appaltante si riserva il diritto di non stipulare il contratto ovvero di procedere alla risoluzione del contratto, nel caso in cui l’operatore economico risulti versare rispetto al soggetto aggiudicatario della procedura di gara per l’esecuzione dei lavori inerenti l’oggetto del presente disciplinare, in condizione di incompatibilità ai sensi dell’art. 16 d.lgs. 36/2023</w:t>
            </w:r>
            <w:r w:rsidRPr="009C2C8C">
              <w:rPr>
                <w:rFonts w:ascii="Aptos" w:hAnsi="Aptos" w:cstheme="majorHAnsi"/>
                <w:color w:val="FF0000"/>
                <w:spacing w:val="-2"/>
                <w:sz w:val="22"/>
                <w:szCs w:val="22"/>
                <w:lang w:val="it-IT"/>
              </w:rPr>
              <w:t>, dell’art. 51 del c.p.c. e dell’art. 7 del D.P.R. n. 62/2013 (Regolamento recante il Codice di comportamento dei dipendenti pubblici).</w:t>
            </w:r>
          </w:p>
        </w:tc>
      </w:tr>
      <w:tr w:rsidR="007230B5" w:rsidRPr="009C2C8C" w14:paraId="5BE5E306" w14:textId="77777777" w:rsidTr="60C72650">
        <w:trPr>
          <w:gridBefore w:val="1"/>
          <w:gridAfter w:val="1"/>
          <w:wBefore w:w="12" w:type="dxa"/>
          <w:wAfter w:w="12" w:type="dxa"/>
        </w:trPr>
        <w:tc>
          <w:tcPr>
            <w:tcW w:w="4536" w:type="dxa"/>
            <w:gridSpan w:val="5"/>
          </w:tcPr>
          <w:p w14:paraId="7BB0FCB5" w14:textId="77777777" w:rsidR="007230B5" w:rsidRPr="009C2C8C" w:rsidRDefault="007230B5" w:rsidP="00724BEC">
            <w:pPr>
              <w:pStyle w:val="Textblock-1"/>
              <w:tabs>
                <w:tab w:val="left" w:pos="360"/>
              </w:tabs>
              <w:suppressAutoHyphens w:val="0"/>
              <w:ind w:left="0"/>
              <w:rPr>
                <w:rFonts w:ascii="Aptos" w:hAnsi="Aptos" w:cstheme="majorHAnsi"/>
                <w:color w:val="FF0000"/>
                <w:szCs w:val="22"/>
                <w:lang w:val="it-IT"/>
              </w:rPr>
            </w:pPr>
          </w:p>
        </w:tc>
        <w:tc>
          <w:tcPr>
            <w:tcW w:w="426" w:type="dxa"/>
          </w:tcPr>
          <w:p w14:paraId="4FDBA92F" w14:textId="77777777" w:rsidR="007230B5" w:rsidRPr="009C2C8C" w:rsidRDefault="007230B5" w:rsidP="00724BEC">
            <w:pPr>
              <w:widowControl w:val="0"/>
              <w:rPr>
                <w:rFonts w:ascii="Aptos" w:hAnsi="Aptos" w:cstheme="majorHAnsi"/>
                <w:color w:val="0000FF"/>
                <w:sz w:val="22"/>
                <w:szCs w:val="22"/>
                <w:lang w:val="it-IT"/>
              </w:rPr>
            </w:pPr>
          </w:p>
        </w:tc>
        <w:tc>
          <w:tcPr>
            <w:tcW w:w="4384" w:type="dxa"/>
            <w:gridSpan w:val="4"/>
          </w:tcPr>
          <w:p w14:paraId="38F64C9D" w14:textId="77777777" w:rsidR="007230B5" w:rsidRPr="009C2C8C" w:rsidRDefault="007230B5" w:rsidP="00724BEC">
            <w:pPr>
              <w:widowControl w:val="0"/>
              <w:autoSpaceDE w:val="0"/>
              <w:autoSpaceDN w:val="0"/>
              <w:adjustRightInd w:val="0"/>
              <w:ind w:right="6"/>
              <w:jc w:val="both"/>
              <w:rPr>
                <w:rFonts w:ascii="Aptos" w:hAnsi="Aptos" w:cstheme="majorHAnsi"/>
                <w:color w:val="FF0000"/>
                <w:sz w:val="22"/>
                <w:szCs w:val="22"/>
                <w:lang w:val="it-IT"/>
              </w:rPr>
            </w:pPr>
          </w:p>
        </w:tc>
      </w:tr>
      <w:tr w:rsidR="007230B5" w:rsidRPr="009C2C8C" w14:paraId="236E0D4B" w14:textId="77777777" w:rsidTr="60C72650">
        <w:trPr>
          <w:gridBefore w:val="1"/>
          <w:gridAfter w:val="1"/>
          <w:wBefore w:w="12" w:type="dxa"/>
          <w:wAfter w:w="12" w:type="dxa"/>
        </w:trPr>
        <w:tc>
          <w:tcPr>
            <w:tcW w:w="4536" w:type="dxa"/>
            <w:gridSpan w:val="5"/>
            <w:shd w:val="clear" w:color="auto" w:fill="EEECE1" w:themeFill="background2"/>
          </w:tcPr>
          <w:p w14:paraId="55FAA1F5" w14:textId="7169F2DC" w:rsidR="007230B5" w:rsidRPr="009C2C8C" w:rsidRDefault="007230B5" w:rsidP="00724BEC">
            <w:pPr>
              <w:pStyle w:val="Default"/>
              <w:widowControl w:val="0"/>
              <w:jc w:val="both"/>
              <w:rPr>
                <w:rFonts w:ascii="Aptos" w:hAnsi="Aptos" w:cstheme="majorHAnsi"/>
                <w:b/>
                <w:color w:val="FF0000"/>
                <w:sz w:val="22"/>
                <w:szCs w:val="22"/>
              </w:rPr>
            </w:pPr>
            <w:r w:rsidRPr="009C2C8C">
              <w:rPr>
                <w:rFonts w:ascii="Aptos" w:hAnsi="Aptos" w:cstheme="majorHAnsi"/>
                <w:b/>
                <w:color w:val="auto"/>
                <w:sz w:val="22"/>
                <w:szCs w:val="22"/>
              </w:rPr>
              <w:t xml:space="preserve">9. SANKTIONEN </w:t>
            </w:r>
          </w:p>
        </w:tc>
        <w:tc>
          <w:tcPr>
            <w:tcW w:w="426" w:type="dxa"/>
            <w:shd w:val="clear" w:color="auto" w:fill="EEECE1" w:themeFill="background2"/>
          </w:tcPr>
          <w:p w14:paraId="0B242287" w14:textId="77777777" w:rsidR="007230B5" w:rsidRPr="009C2C8C" w:rsidRDefault="007230B5" w:rsidP="00724BEC">
            <w:pPr>
              <w:widowControl w:val="0"/>
              <w:rPr>
                <w:rFonts w:ascii="Aptos" w:hAnsi="Aptos" w:cstheme="majorHAnsi"/>
                <w:sz w:val="22"/>
                <w:szCs w:val="22"/>
                <w:lang w:val="it-IT"/>
              </w:rPr>
            </w:pPr>
          </w:p>
        </w:tc>
        <w:tc>
          <w:tcPr>
            <w:tcW w:w="4384" w:type="dxa"/>
            <w:gridSpan w:val="4"/>
            <w:shd w:val="clear" w:color="auto" w:fill="EEECE1" w:themeFill="background2"/>
          </w:tcPr>
          <w:p w14:paraId="044D4573" w14:textId="679B4A72" w:rsidR="007230B5" w:rsidRPr="009C2C8C" w:rsidRDefault="007230B5" w:rsidP="00724BEC">
            <w:pPr>
              <w:widowControl w:val="0"/>
              <w:autoSpaceDE w:val="0"/>
              <w:autoSpaceDN w:val="0"/>
              <w:adjustRightInd w:val="0"/>
              <w:ind w:right="6"/>
              <w:jc w:val="both"/>
              <w:rPr>
                <w:rFonts w:ascii="Aptos" w:hAnsi="Aptos" w:cstheme="majorHAnsi"/>
                <w:b/>
                <w:color w:val="FF0000"/>
                <w:sz w:val="22"/>
                <w:szCs w:val="22"/>
                <w:lang w:val="it-IT"/>
              </w:rPr>
            </w:pPr>
            <w:r w:rsidRPr="009C2C8C">
              <w:rPr>
                <w:rFonts w:ascii="Aptos" w:hAnsi="Aptos" w:cstheme="majorHAnsi"/>
                <w:b/>
                <w:sz w:val="22"/>
                <w:szCs w:val="22"/>
                <w:lang w:val="it-IT"/>
              </w:rPr>
              <w:t>9. PENALI</w:t>
            </w:r>
          </w:p>
        </w:tc>
      </w:tr>
      <w:tr w:rsidR="007230B5" w:rsidRPr="009C2C8C" w14:paraId="5901BFC7" w14:textId="77777777" w:rsidTr="60C72650">
        <w:trPr>
          <w:gridBefore w:val="1"/>
          <w:gridAfter w:val="1"/>
          <w:wBefore w:w="12" w:type="dxa"/>
          <w:wAfter w:w="12" w:type="dxa"/>
        </w:trPr>
        <w:tc>
          <w:tcPr>
            <w:tcW w:w="4536" w:type="dxa"/>
            <w:gridSpan w:val="5"/>
          </w:tcPr>
          <w:p w14:paraId="5E8A1FF6" w14:textId="77777777" w:rsidR="007230B5" w:rsidRPr="009C2C8C" w:rsidRDefault="007230B5" w:rsidP="00724BEC">
            <w:pPr>
              <w:pStyle w:val="Textblock-1"/>
              <w:tabs>
                <w:tab w:val="left" w:pos="360"/>
              </w:tabs>
              <w:suppressAutoHyphens w:val="0"/>
              <w:ind w:left="0"/>
              <w:contextualSpacing/>
              <w:rPr>
                <w:rFonts w:ascii="Aptos" w:eastAsia="Times New Roman" w:hAnsi="Aptos" w:cstheme="majorHAnsi"/>
                <w:bCs/>
                <w:color w:val="FF0000"/>
                <w:szCs w:val="22"/>
                <w:lang w:val="it-IT"/>
              </w:rPr>
            </w:pPr>
          </w:p>
        </w:tc>
        <w:tc>
          <w:tcPr>
            <w:tcW w:w="426" w:type="dxa"/>
          </w:tcPr>
          <w:p w14:paraId="73F91C5F" w14:textId="77777777" w:rsidR="007230B5" w:rsidRPr="009C2C8C" w:rsidRDefault="007230B5" w:rsidP="00724BEC">
            <w:pPr>
              <w:widowControl w:val="0"/>
              <w:rPr>
                <w:rFonts w:ascii="Aptos" w:hAnsi="Aptos" w:cstheme="majorHAnsi"/>
                <w:sz w:val="22"/>
                <w:szCs w:val="22"/>
                <w:lang w:val="it-IT"/>
              </w:rPr>
            </w:pPr>
          </w:p>
        </w:tc>
        <w:tc>
          <w:tcPr>
            <w:tcW w:w="4384" w:type="dxa"/>
            <w:gridSpan w:val="4"/>
          </w:tcPr>
          <w:p w14:paraId="36C259F4" w14:textId="77777777" w:rsidR="007230B5" w:rsidRPr="009C2C8C" w:rsidRDefault="007230B5" w:rsidP="00724BEC">
            <w:pPr>
              <w:widowControl w:val="0"/>
              <w:autoSpaceDE w:val="0"/>
              <w:autoSpaceDN w:val="0"/>
              <w:adjustRightInd w:val="0"/>
              <w:ind w:right="6"/>
              <w:jc w:val="both"/>
              <w:rPr>
                <w:rFonts w:ascii="Aptos" w:hAnsi="Aptos" w:cstheme="majorHAnsi"/>
                <w:bCs/>
                <w:color w:val="FF0000"/>
                <w:sz w:val="22"/>
                <w:szCs w:val="22"/>
                <w:lang w:val="it-IT"/>
              </w:rPr>
            </w:pPr>
          </w:p>
        </w:tc>
      </w:tr>
      <w:tr w:rsidR="007230B5" w:rsidRPr="009C2C8C" w14:paraId="7F8F5709" w14:textId="77777777" w:rsidTr="60C72650">
        <w:trPr>
          <w:gridBefore w:val="1"/>
          <w:gridAfter w:val="1"/>
          <w:wBefore w:w="12" w:type="dxa"/>
          <w:wAfter w:w="12" w:type="dxa"/>
        </w:trPr>
        <w:tc>
          <w:tcPr>
            <w:tcW w:w="4536" w:type="dxa"/>
            <w:gridSpan w:val="5"/>
          </w:tcPr>
          <w:p w14:paraId="0D0A8C2E" w14:textId="6A3F0A84" w:rsidR="007230B5" w:rsidRPr="009C2C8C" w:rsidRDefault="007230B5" w:rsidP="00724BEC">
            <w:pPr>
              <w:jc w:val="both"/>
              <w:rPr>
                <w:rFonts w:ascii="Aptos" w:hAnsi="Aptos" w:cstheme="majorHAnsi"/>
                <w:i/>
                <w:iCs/>
                <w:color w:val="FF0000"/>
                <w:sz w:val="22"/>
                <w:szCs w:val="22"/>
                <w:lang w:val="de-DE"/>
              </w:rPr>
            </w:pPr>
            <w:r w:rsidRPr="009C2C8C">
              <w:rPr>
                <w:rFonts w:ascii="Aptos" w:hAnsi="Aptos" w:cstheme="majorHAnsi"/>
                <w:i/>
                <w:iCs/>
                <w:color w:val="FF0000"/>
                <w:sz w:val="22"/>
                <w:szCs w:val="22"/>
                <w:highlight w:val="green"/>
                <w:lang w:val="de-DE"/>
              </w:rPr>
              <w:t xml:space="preserve">Die Verzugsstrafe für jeden Tag Verspätung ist zwischen 0,5 Promille und 1,5 Promille des netto Vertragsbetrages und ist im Verhältnis zum Ausmaß der Folgen aufgrund der Verspätung festzulegen. Sie darf insgesamt </w:t>
            </w:r>
            <w:r w:rsidRPr="009C2C8C">
              <w:rPr>
                <w:rFonts w:ascii="Aptos" w:hAnsi="Aptos" w:cstheme="majorHAnsi"/>
                <w:b/>
                <w:bCs/>
                <w:i/>
                <w:iCs/>
                <w:color w:val="FF0000"/>
                <w:sz w:val="22"/>
                <w:szCs w:val="22"/>
                <w:highlight w:val="green"/>
                <w:lang w:val="de-DE"/>
              </w:rPr>
              <w:t>10 Prozent des Nettovertragsbetrages</w:t>
            </w:r>
            <w:r w:rsidRPr="009C2C8C">
              <w:rPr>
                <w:rFonts w:ascii="Aptos" w:hAnsi="Aptos" w:cstheme="majorHAnsi"/>
                <w:i/>
                <w:iCs/>
                <w:color w:val="FF0000"/>
                <w:sz w:val="22"/>
                <w:szCs w:val="22"/>
                <w:highlight w:val="green"/>
                <w:lang w:val="de-DE"/>
              </w:rPr>
              <w:t xml:space="preserve"> nicht übersteigen (Art. 126, d. lgs. n. 36/2023).</w:t>
            </w:r>
          </w:p>
          <w:p w14:paraId="37A289B1" w14:textId="3C90AAA8" w:rsidR="007230B5" w:rsidRPr="009C2C8C" w:rsidRDefault="007230B5" w:rsidP="00724BEC">
            <w:pPr>
              <w:jc w:val="both"/>
              <w:rPr>
                <w:rFonts w:ascii="Aptos" w:hAnsi="Aptos" w:cstheme="majorHAnsi"/>
                <w:noProof w:val="0"/>
                <w:color w:val="FF0000"/>
                <w:sz w:val="22"/>
                <w:szCs w:val="22"/>
                <w:lang w:val="de-DE"/>
              </w:rPr>
            </w:pPr>
            <w:r w:rsidRPr="009C2C8C">
              <w:rPr>
                <w:rFonts w:ascii="Aptos" w:hAnsi="Aptos" w:cstheme="majorHAnsi"/>
                <w:noProof w:val="0"/>
                <w:color w:val="FF0000"/>
                <w:sz w:val="22"/>
                <w:szCs w:val="22"/>
                <w:lang w:val="de-DE"/>
              </w:rPr>
              <w:t>Die Verzugsstrafe für die verspätete Fertig</w:t>
            </w:r>
            <w:r w:rsidRPr="009C2C8C">
              <w:rPr>
                <w:rFonts w:ascii="Aptos" w:hAnsi="Aptos" w:cstheme="majorHAnsi"/>
                <w:noProof w:val="0"/>
                <w:color w:val="FF0000"/>
                <w:sz w:val="22"/>
                <w:szCs w:val="22"/>
                <w:lang w:val="de-DE"/>
              </w:rPr>
              <w:softHyphen/>
              <w:t xml:space="preserve">stellung der Dienstleistung wird in Übereinstimmung mit dem, was von Art. 126, Abs. 1, GvD Nr. 36/2023 vorgesehen ist, im folgenden Ausmaß festgelegt: </w:t>
            </w:r>
            <w:r w:rsidRPr="009C2C8C">
              <w:rPr>
                <w:rFonts w:ascii="Aptos" w:hAnsi="Aptos" w:cstheme="majorHAnsi"/>
                <w:color w:val="FF0000"/>
                <w:sz w:val="22"/>
                <w:szCs w:val="22"/>
              </w:rPr>
              <w:fldChar w:fldCharType="begin">
                <w:ffData>
                  <w:name w:val="Testo207"/>
                  <w:enabled/>
                  <w:calcOnExit w:val="0"/>
                  <w:textInput/>
                </w:ffData>
              </w:fldChar>
            </w:r>
            <w:r w:rsidRPr="009C2C8C">
              <w:rPr>
                <w:rFonts w:ascii="Aptos" w:hAnsi="Aptos" w:cstheme="majorHAnsi"/>
                <w:color w:val="FF0000"/>
                <w:sz w:val="22"/>
                <w:szCs w:val="22"/>
                <w:lang w:val="de-DE"/>
              </w:rPr>
              <w:instrText xml:space="preserve"> FORMTEXT </w:instrText>
            </w:r>
            <w:r w:rsidRPr="009C2C8C">
              <w:rPr>
                <w:rFonts w:ascii="Aptos" w:hAnsi="Aptos" w:cstheme="majorHAnsi"/>
                <w:color w:val="FF0000"/>
                <w:sz w:val="22"/>
                <w:szCs w:val="22"/>
              </w:rPr>
            </w:r>
            <w:r w:rsidRPr="009C2C8C">
              <w:rPr>
                <w:rFonts w:ascii="Aptos" w:hAnsi="Aptos" w:cstheme="majorHAnsi"/>
                <w:color w:val="FF0000"/>
                <w:sz w:val="22"/>
                <w:szCs w:val="22"/>
              </w:rPr>
              <w:fldChar w:fldCharType="separate"/>
            </w:r>
            <w:r w:rsidRPr="009C2C8C">
              <w:rPr>
                <w:rFonts w:ascii="Aptos" w:hAnsi="Aptos" w:cstheme="majorHAnsi"/>
                <w:color w:val="FF0000"/>
                <w:sz w:val="22"/>
                <w:szCs w:val="22"/>
              </w:rPr>
              <w:t> </w:t>
            </w:r>
            <w:r w:rsidRPr="009C2C8C">
              <w:rPr>
                <w:rFonts w:ascii="Aptos" w:hAnsi="Aptos" w:cstheme="majorHAnsi"/>
                <w:color w:val="FF0000"/>
                <w:sz w:val="22"/>
                <w:szCs w:val="22"/>
              </w:rPr>
              <w:t> </w:t>
            </w:r>
            <w:r w:rsidRPr="009C2C8C">
              <w:rPr>
                <w:rFonts w:ascii="Aptos" w:hAnsi="Aptos" w:cstheme="majorHAnsi"/>
                <w:color w:val="FF0000"/>
                <w:sz w:val="22"/>
                <w:szCs w:val="22"/>
              </w:rPr>
              <w:t> </w:t>
            </w:r>
            <w:r w:rsidRPr="009C2C8C">
              <w:rPr>
                <w:rFonts w:ascii="Aptos" w:hAnsi="Aptos" w:cstheme="majorHAnsi"/>
                <w:color w:val="FF0000"/>
                <w:sz w:val="22"/>
                <w:szCs w:val="22"/>
              </w:rPr>
              <w:t> </w:t>
            </w:r>
            <w:r w:rsidRPr="009C2C8C">
              <w:rPr>
                <w:rFonts w:ascii="Aptos" w:hAnsi="Aptos" w:cstheme="majorHAnsi"/>
                <w:color w:val="FF0000"/>
                <w:sz w:val="22"/>
                <w:szCs w:val="22"/>
              </w:rPr>
              <w:t> </w:t>
            </w:r>
            <w:r w:rsidRPr="009C2C8C">
              <w:rPr>
                <w:rFonts w:ascii="Aptos" w:hAnsi="Aptos" w:cstheme="majorHAnsi"/>
                <w:color w:val="FF0000"/>
                <w:sz w:val="22"/>
                <w:szCs w:val="22"/>
              </w:rPr>
              <w:fldChar w:fldCharType="end"/>
            </w:r>
            <w:r w:rsidRPr="009C2C8C">
              <w:rPr>
                <w:rFonts w:ascii="Aptos" w:hAnsi="Aptos" w:cstheme="majorHAnsi"/>
                <w:color w:val="FF0000"/>
                <w:sz w:val="22"/>
                <w:szCs w:val="22"/>
                <w:lang w:val="de-DE"/>
              </w:rPr>
              <w:t>.</w:t>
            </w:r>
          </w:p>
        </w:tc>
        <w:tc>
          <w:tcPr>
            <w:tcW w:w="426" w:type="dxa"/>
          </w:tcPr>
          <w:p w14:paraId="71891DB8" w14:textId="77777777" w:rsidR="007230B5" w:rsidRPr="009C2C8C" w:rsidRDefault="007230B5" w:rsidP="00724BEC">
            <w:pPr>
              <w:widowControl w:val="0"/>
              <w:rPr>
                <w:rFonts w:ascii="Aptos" w:hAnsi="Aptos" w:cstheme="majorHAnsi"/>
                <w:sz w:val="22"/>
                <w:szCs w:val="22"/>
                <w:lang w:val="de-DE"/>
              </w:rPr>
            </w:pPr>
          </w:p>
        </w:tc>
        <w:tc>
          <w:tcPr>
            <w:tcW w:w="4384" w:type="dxa"/>
            <w:gridSpan w:val="4"/>
          </w:tcPr>
          <w:p w14:paraId="2D561D7D" w14:textId="50A7D2C6" w:rsidR="007230B5" w:rsidRPr="009C2C8C" w:rsidRDefault="007230B5" w:rsidP="00724BEC">
            <w:pPr>
              <w:tabs>
                <w:tab w:val="num" w:pos="1298"/>
              </w:tabs>
              <w:jc w:val="both"/>
              <w:rPr>
                <w:rFonts w:ascii="Aptos" w:hAnsi="Aptos" w:cstheme="majorHAnsi"/>
                <w:sz w:val="22"/>
                <w:szCs w:val="22"/>
                <w:lang w:val="it-IT"/>
              </w:rPr>
            </w:pPr>
            <w:r w:rsidRPr="009C2C8C">
              <w:rPr>
                <w:rFonts w:ascii="Aptos" w:hAnsi="Aptos" w:cstheme="majorHAnsi"/>
                <w:i/>
                <w:iCs/>
                <w:color w:val="FF0000"/>
                <w:sz w:val="22"/>
                <w:szCs w:val="22"/>
                <w:highlight w:val="green"/>
                <w:lang w:val="it-IT"/>
              </w:rPr>
              <w:t xml:space="preserve">La penale per ogni giorno di ritardo è da fissare tra lo 0,5 per mille e l’1,5  per mille dell’ammontare netto contrattuale, da determinare in relazione all’entità delle conseguenze legate al ritardo, e non può comunque superare, complessivamente, il </w:t>
            </w:r>
            <w:r w:rsidRPr="009C2C8C">
              <w:rPr>
                <w:rFonts w:ascii="Aptos" w:hAnsi="Aptos" w:cstheme="majorHAnsi"/>
                <w:b/>
                <w:bCs/>
                <w:i/>
                <w:iCs/>
                <w:color w:val="FF0000"/>
                <w:sz w:val="22"/>
                <w:szCs w:val="22"/>
                <w:highlight w:val="green"/>
                <w:lang w:val="it-IT"/>
              </w:rPr>
              <w:t>10 per cento</w:t>
            </w:r>
            <w:r w:rsidRPr="009C2C8C">
              <w:rPr>
                <w:rFonts w:ascii="Aptos" w:hAnsi="Aptos" w:cstheme="majorHAnsi"/>
                <w:i/>
                <w:iCs/>
                <w:color w:val="FF0000"/>
                <w:sz w:val="22"/>
                <w:szCs w:val="22"/>
                <w:highlight w:val="green"/>
                <w:lang w:val="it-IT"/>
              </w:rPr>
              <w:t xml:space="preserve"> di detto ammontare netto contrattuale (Art. </w:t>
            </w:r>
            <w:r w:rsidRPr="009C2C8C">
              <w:rPr>
                <w:rFonts w:ascii="Aptos" w:hAnsi="Aptos" w:cstheme="majorHAnsi"/>
                <w:noProof w:val="0"/>
                <w:color w:val="FF0000"/>
                <w:sz w:val="22"/>
                <w:szCs w:val="22"/>
                <w:highlight w:val="green"/>
                <w:lang w:val="it-IT"/>
              </w:rPr>
              <w:t>126, comma 1, d. lgs. n. 36/2023</w:t>
            </w:r>
            <w:r w:rsidRPr="009C2C8C">
              <w:rPr>
                <w:rFonts w:ascii="Aptos" w:hAnsi="Aptos" w:cstheme="majorHAnsi"/>
                <w:i/>
                <w:iCs/>
                <w:color w:val="FF0000"/>
                <w:sz w:val="22"/>
                <w:szCs w:val="22"/>
                <w:highlight w:val="green"/>
                <w:lang w:val="it-IT"/>
              </w:rPr>
              <w:t>).</w:t>
            </w:r>
          </w:p>
          <w:p w14:paraId="3446148E" w14:textId="4B8A7E9F" w:rsidR="007230B5" w:rsidRPr="009C2C8C" w:rsidRDefault="007230B5" w:rsidP="00724BEC">
            <w:pPr>
              <w:jc w:val="both"/>
              <w:rPr>
                <w:rFonts w:ascii="Aptos" w:hAnsi="Aptos" w:cstheme="majorHAnsi"/>
                <w:noProof w:val="0"/>
                <w:color w:val="FF0000"/>
                <w:sz w:val="22"/>
                <w:szCs w:val="22"/>
                <w:lang w:val="it-IT"/>
              </w:rPr>
            </w:pPr>
            <w:r w:rsidRPr="009C2C8C">
              <w:rPr>
                <w:rFonts w:ascii="Aptos" w:hAnsi="Aptos" w:cstheme="majorHAnsi"/>
                <w:noProof w:val="0"/>
                <w:color w:val="FF0000"/>
                <w:sz w:val="22"/>
                <w:szCs w:val="22"/>
                <w:lang w:val="it-IT"/>
              </w:rPr>
              <w:t xml:space="preserve">La penale pecuniaria per il ritardo nell’ultimazione del servizio in conformità di quanto previsto dall´art. 126, comma 1, d. lgs. n. 36/2023, è stabilita nella misura di: </w:t>
            </w:r>
            <w:r w:rsidRPr="009C2C8C">
              <w:rPr>
                <w:rFonts w:ascii="Aptos" w:hAnsi="Aptos" w:cstheme="majorHAnsi"/>
                <w:color w:val="FF0000"/>
                <w:sz w:val="22"/>
                <w:szCs w:val="22"/>
              </w:rPr>
              <w:fldChar w:fldCharType="begin">
                <w:ffData>
                  <w:name w:val="Testo207"/>
                  <w:enabled/>
                  <w:calcOnExit w:val="0"/>
                  <w:textInput/>
                </w:ffData>
              </w:fldChar>
            </w:r>
            <w:r w:rsidRPr="009C2C8C">
              <w:rPr>
                <w:rFonts w:ascii="Aptos" w:hAnsi="Aptos" w:cstheme="majorHAnsi"/>
                <w:color w:val="FF0000"/>
                <w:sz w:val="22"/>
                <w:szCs w:val="22"/>
                <w:lang w:val="it-IT"/>
              </w:rPr>
              <w:instrText xml:space="preserve"> FORMTEXT </w:instrText>
            </w:r>
            <w:r w:rsidRPr="009C2C8C">
              <w:rPr>
                <w:rFonts w:ascii="Aptos" w:hAnsi="Aptos" w:cstheme="majorHAnsi"/>
                <w:color w:val="FF0000"/>
                <w:sz w:val="22"/>
                <w:szCs w:val="22"/>
              </w:rPr>
            </w:r>
            <w:r w:rsidRPr="009C2C8C">
              <w:rPr>
                <w:rFonts w:ascii="Aptos" w:hAnsi="Aptos" w:cstheme="majorHAnsi"/>
                <w:color w:val="FF0000"/>
                <w:sz w:val="22"/>
                <w:szCs w:val="22"/>
              </w:rPr>
              <w:fldChar w:fldCharType="separate"/>
            </w:r>
            <w:r w:rsidRPr="009C2C8C">
              <w:rPr>
                <w:rFonts w:ascii="Aptos" w:hAnsi="Aptos" w:cstheme="majorHAnsi"/>
                <w:color w:val="FF0000"/>
                <w:sz w:val="22"/>
                <w:szCs w:val="22"/>
              </w:rPr>
              <w:t> </w:t>
            </w:r>
            <w:r w:rsidRPr="009C2C8C">
              <w:rPr>
                <w:rFonts w:ascii="Aptos" w:hAnsi="Aptos" w:cstheme="majorHAnsi"/>
                <w:color w:val="FF0000"/>
                <w:sz w:val="22"/>
                <w:szCs w:val="22"/>
              </w:rPr>
              <w:t> </w:t>
            </w:r>
            <w:r w:rsidRPr="009C2C8C">
              <w:rPr>
                <w:rFonts w:ascii="Aptos" w:hAnsi="Aptos" w:cstheme="majorHAnsi"/>
                <w:color w:val="FF0000"/>
                <w:sz w:val="22"/>
                <w:szCs w:val="22"/>
              </w:rPr>
              <w:t> </w:t>
            </w:r>
            <w:r w:rsidRPr="009C2C8C">
              <w:rPr>
                <w:rFonts w:ascii="Aptos" w:hAnsi="Aptos" w:cstheme="majorHAnsi"/>
                <w:color w:val="FF0000"/>
                <w:sz w:val="22"/>
                <w:szCs w:val="22"/>
              </w:rPr>
              <w:t> </w:t>
            </w:r>
            <w:r w:rsidRPr="009C2C8C">
              <w:rPr>
                <w:rFonts w:ascii="Aptos" w:hAnsi="Aptos" w:cstheme="majorHAnsi"/>
                <w:color w:val="FF0000"/>
                <w:sz w:val="22"/>
                <w:szCs w:val="22"/>
              </w:rPr>
              <w:t> </w:t>
            </w:r>
            <w:r w:rsidRPr="009C2C8C">
              <w:rPr>
                <w:rFonts w:ascii="Aptos" w:hAnsi="Aptos" w:cstheme="majorHAnsi"/>
                <w:color w:val="FF0000"/>
                <w:sz w:val="22"/>
                <w:szCs w:val="22"/>
              </w:rPr>
              <w:fldChar w:fldCharType="end"/>
            </w:r>
            <w:r w:rsidRPr="009C2C8C">
              <w:rPr>
                <w:rFonts w:ascii="Aptos" w:hAnsi="Aptos" w:cstheme="majorHAnsi"/>
                <w:noProof w:val="0"/>
                <w:color w:val="FF0000"/>
                <w:sz w:val="22"/>
                <w:szCs w:val="22"/>
                <w:lang w:val="it-IT"/>
              </w:rPr>
              <w:t>.</w:t>
            </w:r>
          </w:p>
        </w:tc>
      </w:tr>
      <w:tr w:rsidR="007230B5" w:rsidRPr="009C2C8C" w14:paraId="08295713" w14:textId="77777777" w:rsidTr="60C72650">
        <w:trPr>
          <w:gridBefore w:val="1"/>
          <w:gridAfter w:val="1"/>
          <w:wBefore w:w="12" w:type="dxa"/>
          <w:wAfter w:w="12" w:type="dxa"/>
        </w:trPr>
        <w:tc>
          <w:tcPr>
            <w:tcW w:w="4536" w:type="dxa"/>
            <w:gridSpan w:val="5"/>
          </w:tcPr>
          <w:p w14:paraId="764044C4" w14:textId="77777777" w:rsidR="007230B5" w:rsidRPr="009C2C8C" w:rsidRDefault="007230B5" w:rsidP="00724BEC">
            <w:pPr>
              <w:pStyle w:val="Textblock-1"/>
              <w:tabs>
                <w:tab w:val="left" w:pos="360"/>
              </w:tabs>
              <w:suppressAutoHyphens w:val="0"/>
              <w:ind w:left="0"/>
              <w:contextualSpacing/>
              <w:rPr>
                <w:rFonts w:ascii="Aptos" w:eastAsia="Times New Roman" w:hAnsi="Aptos" w:cstheme="majorHAnsi"/>
                <w:bCs/>
                <w:color w:val="FF0000"/>
                <w:szCs w:val="22"/>
                <w:lang w:val="it-IT"/>
              </w:rPr>
            </w:pPr>
          </w:p>
        </w:tc>
        <w:tc>
          <w:tcPr>
            <w:tcW w:w="426" w:type="dxa"/>
          </w:tcPr>
          <w:p w14:paraId="1A9B1907" w14:textId="77777777" w:rsidR="007230B5" w:rsidRPr="009C2C8C" w:rsidRDefault="007230B5" w:rsidP="00724BEC">
            <w:pPr>
              <w:widowControl w:val="0"/>
              <w:rPr>
                <w:rFonts w:ascii="Aptos" w:hAnsi="Aptos" w:cstheme="majorHAnsi"/>
                <w:sz w:val="22"/>
                <w:szCs w:val="22"/>
                <w:lang w:val="it-IT"/>
              </w:rPr>
            </w:pPr>
          </w:p>
        </w:tc>
        <w:tc>
          <w:tcPr>
            <w:tcW w:w="4384" w:type="dxa"/>
            <w:gridSpan w:val="4"/>
          </w:tcPr>
          <w:p w14:paraId="4B1BE4E7" w14:textId="77777777" w:rsidR="007230B5" w:rsidRPr="009C2C8C" w:rsidRDefault="007230B5" w:rsidP="00724BEC">
            <w:pPr>
              <w:widowControl w:val="0"/>
              <w:autoSpaceDE w:val="0"/>
              <w:autoSpaceDN w:val="0"/>
              <w:adjustRightInd w:val="0"/>
              <w:ind w:right="6"/>
              <w:jc w:val="both"/>
              <w:rPr>
                <w:rFonts w:ascii="Aptos" w:hAnsi="Aptos" w:cstheme="majorHAnsi"/>
                <w:bCs/>
                <w:color w:val="FF0000"/>
                <w:sz w:val="22"/>
                <w:szCs w:val="22"/>
                <w:lang w:val="it-IT"/>
              </w:rPr>
            </w:pPr>
          </w:p>
        </w:tc>
      </w:tr>
      <w:tr w:rsidR="007230B5" w:rsidRPr="009C2C8C" w14:paraId="59A53ECC" w14:textId="77777777" w:rsidTr="60C72650">
        <w:trPr>
          <w:gridBefore w:val="1"/>
          <w:gridAfter w:val="1"/>
          <w:wBefore w:w="12" w:type="dxa"/>
          <w:wAfter w:w="12" w:type="dxa"/>
        </w:trPr>
        <w:tc>
          <w:tcPr>
            <w:tcW w:w="4536" w:type="dxa"/>
            <w:gridSpan w:val="5"/>
          </w:tcPr>
          <w:p w14:paraId="3A110F49" w14:textId="77777777" w:rsidR="007230B5" w:rsidRPr="009C2C8C" w:rsidRDefault="007230B5" w:rsidP="00724BEC">
            <w:pPr>
              <w:jc w:val="both"/>
              <w:rPr>
                <w:rFonts w:ascii="Aptos" w:hAnsi="Aptos" w:cstheme="majorHAnsi"/>
                <w:i/>
                <w:iCs/>
                <w:color w:val="FF0000"/>
                <w:sz w:val="22"/>
                <w:szCs w:val="22"/>
                <w:lang w:val="de-DE"/>
              </w:rPr>
            </w:pPr>
            <w:r w:rsidRPr="009C2C8C">
              <w:rPr>
                <w:rFonts w:ascii="Aptos" w:hAnsi="Aptos" w:cstheme="majorHAnsi"/>
                <w:i/>
                <w:iCs/>
                <w:color w:val="FF0000"/>
                <w:sz w:val="22"/>
                <w:szCs w:val="22"/>
                <w:highlight w:val="green"/>
                <w:lang w:val="de-DE"/>
              </w:rPr>
              <w:t>Im Fall von Störungen oder Verstöße gegen die Vertragsbestimmungen etwaige qualitative Sanktionen einfügen</w:t>
            </w:r>
            <w:r w:rsidRPr="009C2C8C">
              <w:rPr>
                <w:rFonts w:ascii="Aptos" w:hAnsi="Aptos" w:cstheme="majorHAnsi"/>
                <w:i/>
                <w:iCs/>
                <w:color w:val="FF0000"/>
                <w:sz w:val="22"/>
                <w:szCs w:val="22"/>
                <w:lang w:val="de-DE"/>
              </w:rPr>
              <w:t xml:space="preserve"> </w:t>
            </w:r>
          </w:p>
          <w:p w14:paraId="34FE2F9F" w14:textId="3B842F46" w:rsidR="007230B5" w:rsidRPr="009C2C8C" w:rsidRDefault="007230B5" w:rsidP="00724BEC">
            <w:pPr>
              <w:pStyle w:val="Textblock-1"/>
              <w:tabs>
                <w:tab w:val="left" w:pos="360"/>
              </w:tabs>
              <w:suppressAutoHyphens w:val="0"/>
              <w:ind w:left="0"/>
              <w:contextualSpacing/>
              <w:rPr>
                <w:rFonts w:ascii="Aptos" w:eastAsia="Times New Roman" w:hAnsi="Aptos" w:cstheme="majorHAnsi"/>
                <w:bCs/>
                <w:color w:val="FF0000"/>
                <w:szCs w:val="22"/>
              </w:rPr>
            </w:pPr>
            <w:r w:rsidRPr="009C2C8C">
              <w:rPr>
                <w:rFonts w:ascii="Aptos" w:hAnsi="Aptos" w:cstheme="majorHAnsi"/>
                <w:bCs/>
                <w:color w:val="FF0000"/>
                <w:szCs w:val="22"/>
              </w:rPr>
              <w:t xml:space="preserve">Die qualitative Sanktion </w:t>
            </w:r>
            <w:r w:rsidRPr="009C2C8C">
              <w:rPr>
                <w:rFonts w:ascii="Aptos" w:hAnsi="Aptos" w:cstheme="majorHAnsi"/>
                <w:color w:val="FF0000"/>
                <w:szCs w:val="22"/>
              </w:rPr>
              <w:t xml:space="preserve">für </w:t>
            </w:r>
            <w:r w:rsidRPr="009C2C8C">
              <w:rPr>
                <w:rFonts w:ascii="Aptos" w:hAnsi="Aptos" w:cstheme="majorHAnsi"/>
                <w:color w:val="FF0000"/>
                <w:szCs w:val="22"/>
              </w:rPr>
              <w:fldChar w:fldCharType="begin">
                <w:ffData>
                  <w:name w:val="Testo207"/>
                  <w:enabled/>
                  <w:calcOnExit w:val="0"/>
                  <w:textInput/>
                </w:ffData>
              </w:fldChar>
            </w:r>
            <w:r w:rsidRPr="009C2C8C">
              <w:rPr>
                <w:rFonts w:ascii="Aptos" w:hAnsi="Aptos" w:cstheme="majorHAnsi"/>
                <w:color w:val="FF0000"/>
                <w:szCs w:val="22"/>
              </w:rPr>
              <w:instrText xml:space="preserve"> FORMTEXT </w:instrText>
            </w:r>
            <w:r w:rsidRPr="009C2C8C">
              <w:rPr>
                <w:rFonts w:ascii="Aptos" w:hAnsi="Aptos" w:cstheme="majorHAnsi"/>
                <w:color w:val="FF0000"/>
                <w:szCs w:val="22"/>
              </w:rPr>
            </w:r>
            <w:r w:rsidRPr="009C2C8C">
              <w:rPr>
                <w:rFonts w:ascii="Aptos" w:hAnsi="Aptos" w:cstheme="majorHAnsi"/>
                <w:color w:val="FF0000"/>
                <w:szCs w:val="22"/>
              </w:rPr>
              <w:fldChar w:fldCharType="separate"/>
            </w:r>
            <w:r w:rsidRPr="009C2C8C">
              <w:rPr>
                <w:rFonts w:ascii="Aptos" w:hAnsi="Aptos" w:cstheme="majorHAnsi"/>
                <w:color w:val="FF0000"/>
                <w:szCs w:val="22"/>
              </w:rPr>
              <w:t> </w:t>
            </w:r>
            <w:r w:rsidRPr="009C2C8C">
              <w:rPr>
                <w:rFonts w:ascii="Aptos" w:hAnsi="Aptos" w:cstheme="majorHAnsi"/>
                <w:color w:val="FF0000"/>
                <w:szCs w:val="22"/>
              </w:rPr>
              <w:t> </w:t>
            </w:r>
            <w:r w:rsidRPr="009C2C8C">
              <w:rPr>
                <w:rFonts w:ascii="Aptos" w:hAnsi="Aptos" w:cstheme="majorHAnsi"/>
                <w:color w:val="FF0000"/>
                <w:szCs w:val="22"/>
              </w:rPr>
              <w:t> </w:t>
            </w:r>
            <w:r w:rsidRPr="009C2C8C">
              <w:rPr>
                <w:rFonts w:ascii="Aptos" w:hAnsi="Aptos" w:cstheme="majorHAnsi"/>
                <w:color w:val="FF0000"/>
                <w:szCs w:val="22"/>
              </w:rPr>
              <w:t> </w:t>
            </w:r>
            <w:r w:rsidRPr="009C2C8C">
              <w:rPr>
                <w:rFonts w:ascii="Aptos" w:hAnsi="Aptos" w:cstheme="majorHAnsi"/>
                <w:color w:val="FF0000"/>
                <w:szCs w:val="22"/>
              </w:rPr>
              <w:t> </w:t>
            </w:r>
            <w:r w:rsidRPr="009C2C8C">
              <w:rPr>
                <w:rFonts w:ascii="Aptos" w:hAnsi="Aptos" w:cstheme="majorHAnsi"/>
                <w:color w:val="FF0000"/>
                <w:szCs w:val="22"/>
              </w:rPr>
              <w:fldChar w:fldCharType="end"/>
            </w:r>
            <w:r w:rsidRPr="009C2C8C">
              <w:rPr>
                <w:rFonts w:ascii="Aptos" w:hAnsi="Aptos" w:cstheme="majorHAnsi"/>
                <w:color w:val="FF0000"/>
                <w:szCs w:val="22"/>
              </w:rPr>
              <w:t xml:space="preserve">ist im folgenden Ausmaß festgelegt: </w:t>
            </w:r>
            <w:r w:rsidRPr="009C2C8C">
              <w:rPr>
                <w:rFonts w:ascii="Aptos" w:hAnsi="Aptos" w:cstheme="majorHAnsi"/>
                <w:color w:val="FF0000"/>
                <w:szCs w:val="22"/>
              </w:rPr>
              <w:fldChar w:fldCharType="begin">
                <w:ffData>
                  <w:name w:val="Testo207"/>
                  <w:enabled/>
                  <w:calcOnExit w:val="0"/>
                  <w:textInput/>
                </w:ffData>
              </w:fldChar>
            </w:r>
            <w:r w:rsidRPr="009C2C8C">
              <w:rPr>
                <w:rFonts w:ascii="Aptos" w:hAnsi="Aptos" w:cstheme="majorHAnsi"/>
                <w:color w:val="FF0000"/>
                <w:szCs w:val="22"/>
              </w:rPr>
              <w:instrText xml:space="preserve"> FORMTEXT </w:instrText>
            </w:r>
            <w:r w:rsidRPr="009C2C8C">
              <w:rPr>
                <w:rFonts w:ascii="Aptos" w:hAnsi="Aptos" w:cstheme="majorHAnsi"/>
                <w:color w:val="FF0000"/>
                <w:szCs w:val="22"/>
              </w:rPr>
            </w:r>
            <w:r w:rsidRPr="009C2C8C">
              <w:rPr>
                <w:rFonts w:ascii="Aptos" w:hAnsi="Aptos" w:cstheme="majorHAnsi"/>
                <w:color w:val="FF0000"/>
                <w:szCs w:val="22"/>
              </w:rPr>
              <w:fldChar w:fldCharType="separate"/>
            </w:r>
            <w:r w:rsidRPr="009C2C8C">
              <w:rPr>
                <w:rFonts w:ascii="Aptos" w:hAnsi="Aptos" w:cstheme="majorHAnsi"/>
                <w:color w:val="FF0000"/>
                <w:szCs w:val="22"/>
              </w:rPr>
              <w:t> </w:t>
            </w:r>
            <w:r w:rsidRPr="009C2C8C">
              <w:rPr>
                <w:rFonts w:ascii="Aptos" w:hAnsi="Aptos" w:cstheme="majorHAnsi"/>
                <w:color w:val="FF0000"/>
                <w:szCs w:val="22"/>
              </w:rPr>
              <w:t> </w:t>
            </w:r>
            <w:r w:rsidRPr="009C2C8C">
              <w:rPr>
                <w:rFonts w:ascii="Aptos" w:hAnsi="Aptos" w:cstheme="majorHAnsi"/>
                <w:color w:val="FF0000"/>
                <w:szCs w:val="22"/>
              </w:rPr>
              <w:t> </w:t>
            </w:r>
            <w:r w:rsidRPr="009C2C8C">
              <w:rPr>
                <w:rFonts w:ascii="Aptos" w:hAnsi="Aptos" w:cstheme="majorHAnsi"/>
                <w:color w:val="FF0000"/>
                <w:szCs w:val="22"/>
              </w:rPr>
              <w:t> </w:t>
            </w:r>
            <w:r w:rsidRPr="009C2C8C">
              <w:rPr>
                <w:rFonts w:ascii="Aptos" w:hAnsi="Aptos" w:cstheme="majorHAnsi"/>
                <w:color w:val="FF0000"/>
                <w:szCs w:val="22"/>
              </w:rPr>
              <w:t> </w:t>
            </w:r>
            <w:r w:rsidRPr="009C2C8C">
              <w:rPr>
                <w:rFonts w:ascii="Aptos" w:hAnsi="Aptos" w:cstheme="majorHAnsi"/>
                <w:color w:val="FF0000"/>
                <w:szCs w:val="22"/>
              </w:rPr>
              <w:fldChar w:fldCharType="end"/>
            </w:r>
          </w:p>
        </w:tc>
        <w:tc>
          <w:tcPr>
            <w:tcW w:w="426" w:type="dxa"/>
          </w:tcPr>
          <w:p w14:paraId="1675B7B0" w14:textId="77777777" w:rsidR="007230B5" w:rsidRPr="009C2C8C" w:rsidRDefault="007230B5" w:rsidP="00724BEC">
            <w:pPr>
              <w:widowControl w:val="0"/>
              <w:rPr>
                <w:rFonts w:ascii="Aptos" w:hAnsi="Aptos" w:cstheme="majorHAnsi"/>
                <w:sz w:val="22"/>
                <w:szCs w:val="22"/>
                <w:lang w:val="de-DE"/>
              </w:rPr>
            </w:pPr>
          </w:p>
        </w:tc>
        <w:tc>
          <w:tcPr>
            <w:tcW w:w="4384" w:type="dxa"/>
            <w:gridSpan w:val="4"/>
          </w:tcPr>
          <w:p w14:paraId="20F1CFBF" w14:textId="77777777" w:rsidR="007230B5" w:rsidRPr="009C2C8C" w:rsidRDefault="007230B5" w:rsidP="00724BEC">
            <w:pPr>
              <w:ind w:right="213"/>
              <w:jc w:val="both"/>
              <w:rPr>
                <w:rFonts w:ascii="Aptos" w:hAnsi="Aptos" w:cstheme="majorHAnsi"/>
                <w:i/>
                <w:iCs/>
                <w:color w:val="FF0000"/>
                <w:sz w:val="22"/>
                <w:szCs w:val="22"/>
                <w:highlight w:val="green"/>
                <w:lang w:val="it-IT"/>
              </w:rPr>
            </w:pPr>
            <w:r w:rsidRPr="009C2C8C">
              <w:rPr>
                <w:rFonts w:ascii="Aptos" w:hAnsi="Aptos" w:cstheme="majorHAnsi"/>
                <w:i/>
                <w:iCs/>
                <w:color w:val="FF0000"/>
                <w:sz w:val="22"/>
                <w:szCs w:val="22"/>
                <w:highlight w:val="green"/>
                <w:lang w:val="it-IT"/>
              </w:rPr>
              <w:t>Inserire eventuali penali qualitative da applicarsi in caso di disfunzioni o inadempimenti rispetto alle prescrizioni contrattuali</w:t>
            </w:r>
          </w:p>
          <w:p w14:paraId="3D149502" w14:textId="77BB9F69" w:rsidR="007230B5" w:rsidRPr="009C2C8C" w:rsidRDefault="007230B5" w:rsidP="00724BEC">
            <w:pPr>
              <w:widowControl w:val="0"/>
              <w:autoSpaceDE w:val="0"/>
              <w:autoSpaceDN w:val="0"/>
              <w:adjustRightInd w:val="0"/>
              <w:ind w:right="6"/>
              <w:jc w:val="both"/>
              <w:rPr>
                <w:rFonts w:ascii="Aptos" w:hAnsi="Aptos" w:cstheme="majorHAnsi"/>
                <w:bCs/>
                <w:color w:val="FF0000"/>
                <w:sz w:val="22"/>
                <w:szCs w:val="22"/>
                <w:lang w:val="it-IT"/>
              </w:rPr>
            </w:pPr>
            <w:r w:rsidRPr="009C2C8C">
              <w:rPr>
                <w:rFonts w:ascii="Aptos" w:hAnsi="Aptos" w:cstheme="majorHAnsi"/>
                <w:noProof w:val="0"/>
                <w:color w:val="FF0000"/>
                <w:sz w:val="22"/>
                <w:szCs w:val="22"/>
                <w:lang w:val="it-IT"/>
              </w:rPr>
              <w:t>La penale qualitativa per</w:t>
            </w:r>
            <w:r w:rsidRPr="009C2C8C">
              <w:rPr>
                <w:rFonts w:ascii="Aptos" w:hAnsi="Aptos" w:cstheme="majorHAnsi"/>
                <w:color w:val="FF0000"/>
                <w:sz w:val="22"/>
                <w:szCs w:val="22"/>
              </w:rPr>
              <w:fldChar w:fldCharType="begin">
                <w:ffData>
                  <w:name w:val="Testo207"/>
                  <w:enabled/>
                  <w:calcOnExit w:val="0"/>
                  <w:textInput/>
                </w:ffData>
              </w:fldChar>
            </w:r>
            <w:r w:rsidRPr="009C2C8C">
              <w:rPr>
                <w:rFonts w:ascii="Aptos" w:hAnsi="Aptos" w:cstheme="majorHAnsi"/>
                <w:color w:val="FF0000"/>
                <w:sz w:val="22"/>
                <w:szCs w:val="22"/>
                <w:lang w:val="it-IT"/>
              </w:rPr>
              <w:instrText xml:space="preserve"> FORMTEXT </w:instrText>
            </w:r>
            <w:r w:rsidRPr="009C2C8C">
              <w:rPr>
                <w:rFonts w:ascii="Aptos" w:hAnsi="Aptos" w:cstheme="majorHAnsi"/>
                <w:color w:val="FF0000"/>
                <w:sz w:val="22"/>
                <w:szCs w:val="22"/>
              </w:rPr>
            </w:r>
            <w:r w:rsidRPr="009C2C8C">
              <w:rPr>
                <w:rFonts w:ascii="Aptos" w:hAnsi="Aptos" w:cstheme="majorHAnsi"/>
                <w:color w:val="FF0000"/>
                <w:sz w:val="22"/>
                <w:szCs w:val="22"/>
              </w:rPr>
              <w:fldChar w:fldCharType="separate"/>
            </w:r>
            <w:r w:rsidRPr="009C2C8C">
              <w:rPr>
                <w:rFonts w:ascii="Aptos" w:hAnsi="Aptos" w:cstheme="majorHAnsi"/>
                <w:color w:val="FF0000"/>
                <w:sz w:val="22"/>
                <w:szCs w:val="22"/>
              </w:rPr>
              <w:t> </w:t>
            </w:r>
            <w:r w:rsidRPr="009C2C8C">
              <w:rPr>
                <w:rFonts w:ascii="Aptos" w:hAnsi="Aptos" w:cstheme="majorHAnsi"/>
                <w:color w:val="FF0000"/>
                <w:sz w:val="22"/>
                <w:szCs w:val="22"/>
              </w:rPr>
              <w:t> </w:t>
            </w:r>
            <w:r w:rsidRPr="009C2C8C">
              <w:rPr>
                <w:rFonts w:ascii="Aptos" w:hAnsi="Aptos" w:cstheme="majorHAnsi"/>
                <w:color w:val="FF0000"/>
                <w:sz w:val="22"/>
                <w:szCs w:val="22"/>
              </w:rPr>
              <w:t> </w:t>
            </w:r>
            <w:r w:rsidRPr="009C2C8C">
              <w:rPr>
                <w:rFonts w:ascii="Aptos" w:hAnsi="Aptos" w:cstheme="majorHAnsi"/>
                <w:color w:val="FF0000"/>
                <w:sz w:val="22"/>
                <w:szCs w:val="22"/>
              </w:rPr>
              <w:t> </w:t>
            </w:r>
            <w:r w:rsidRPr="009C2C8C">
              <w:rPr>
                <w:rFonts w:ascii="Aptos" w:hAnsi="Aptos" w:cstheme="majorHAnsi"/>
                <w:color w:val="FF0000"/>
                <w:sz w:val="22"/>
                <w:szCs w:val="22"/>
              </w:rPr>
              <w:t> </w:t>
            </w:r>
            <w:r w:rsidRPr="009C2C8C">
              <w:rPr>
                <w:rFonts w:ascii="Aptos" w:hAnsi="Aptos" w:cstheme="majorHAnsi"/>
                <w:color w:val="FF0000"/>
                <w:sz w:val="22"/>
                <w:szCs w:val="22"/>
              </w:rPr>
              <w:fldChar w:fldCharType="end"/>
            </w:r>
            <w:r w:rsidRPr="009C2C8C">
              <w:rPr>
                <w:rFonts w:ascii="Aptos" w:hAnsi="Aptos" w:cstheme="majorHAnsi"/>
                <w:noProof w:val="0"/>
                <w:color w:val="FF0000"/>
                <w:sz w:val="22"/>
                <w:szCs w:val="22"/>
                <w:lang w:val="it-IT"/>
              </w:rPr>
              <w:t xml:space="preserve">  è stabilita nella misura di: </w:t>
            </w:r>
            <w:r w:rsidRPr="009C2C8C">
              <w:rPr>
                <w:rFonts w:ascii="Aptos" w:hAnsi="Aptos" w:cstheme="majorHAnsi"/>
                <w:color w:val="FF0000"/>
                <w:sz w:val="22"/>
                <w:szCs w:val="22"/>
              </w:rPr>
              <w:fldChar w:fldCharType="begin">
                <w:ffData>
                  <w:name w:val="Testo207"/>
                  <w:enabled/>
                  <w:calcOnExit w:val="0"/>
                  <w:textInput/>
                </w:ffData>
              </w:fldChar>
            </w:r>
            <w:r w:rsidRPr="009C2C8C">
              <w:rPr>
                <w:rFonts w:ascii="Aptos" w:hAnsi="Aptos" w:cstheme="majorHAnsi"/>
                <w:color w:val="FF0000"/>
                <w:sz w:val="22"/>
                <w:szCs w:val="22"/>
                <w:lang w:val="it-IT"/>
              </w:rPr>
              <w:instrText xml:space="preserve"> FORMTEXT </w:instrText>
            </w:r>
            <w:r w:rsidRPr="009C2C8C">
              <w:rPr>
                <w:rFonts w:ascii="Aptos" w:hAnsi="Aptos" w:cstheme="majorHAnsi"/>
                <w:color w:val="FF0000"/>
                <w:sz w:val="22"/>
                <w:szCs w:val="22"/>
              </w:rPr>
            </w:r>
            <w:r w:rsidRPr="009C2C8C">
              <w:rPr>
                <w:rFonts w:ascii="Aptos" w:hAnsi="Aptos" w:cstheme="majorHAnsi"/>
                <w:color w:val="FF0000"/>
                <w:sz w:val="22"/>
                <w:szCs w:val="22"/>
              </w:rPr>
              <w:fldChar w:fldCharType="separate"/>
            </w:r>
            <w:r w:rsidRPr="009C2C8C">
              <w:rPr>
                <w:rFonts w:ascii="Aptos" w:hAnsi="Aptos" w:cstheme="majorHAnsi"/>
                <w:color w:val="FF0000"/>
                <w:sz w:val="22"/>
                <w:szCs w:val="22"/>
              </w:rPr>
              <w:t> </w:t>
            </w:r>
            <w:r w:rsidRPr="009C2C8C">
              <w:rPr>
                <w:rFonts w:ascii="Aptos" w:hAnsi="Aptos" w:cstheme="majorHAnsi"/>
                <w:color w:val="FF0000"/>
                <w:sz w:val="22"/>
                <w:szCs w:val="22"/>
              </w:rPr>
              <w:t> </w:t>
            </w:r>
            <w:r w:rsidRPr="009C2C8C">
              <w:rPr>
                <w:rFonts w:ascii="Aptos" w:hAnsi="Aptos" w:cstheme="majorHAnsi"/>
                <w:color w:val="FF0000"/>
                <w:sz w:val="22"/>
                <w:szCs w:val="22"/>
              </w:rPr>
              <w:t> </w:t>
            </w:r>
            <w:r w:rsidRPr="009C2C8C">
              <w:rPr>
                <w:rFonts w:ascii="Aptos" w:hAnsi="Aptos" w:cstheme="majorHAnsi"/>
                <w:color w:val="FF0000"/>
                <w:sz w:val="22"/>
                <w:szCs w:val="22"/>
              </w:rPr>
              <w:t> </w:t>
            </w:r>
            <w:r w:rsidRPr="009C2C8C">
              <w:rPr>
                <w:rFonts w:ascii="Aptos" w:hAnsi="Aptos" w:cstheme="majorHAnsi"/>
                <w:color w:val="FF0000"/>
                <w:sz w:val="22"/>
                <w:szCs w:val="22"/>
              </w:rPr>
              <w:t> </w:t>
            </w:r>
            <w:r w:rsidRPr="009C2C8C">
              <w:rPr>
                <w:rFonts w:ascii="Aptos" w:hAnsi="Aptos" w:cstheme="majorHAnsi"/>
                <w:color w:val="FF0000"/>
                <w:sz w:val="22"/>
                <w:szCs w:val="22"/>
              </w:rPr>
              <w:fldChar w:fldCharType="end"/>
            </w:r>
          </w:p>
        </w:tc>
      </w:tr>
      <w:tr w:rsidR="007230B5" w:rsidRPr="009C2C8C" w14:paraId="2922B7D1" w14:textId="77777777" w:rsidTr="60C72650">
        <w:trPr>
          <w:gridBefore w:val="1"/>
          <w:gridAfter w:val="1"/>
          <w:wBefore w:w="12" w:type="dxa"/>
          <w:wAfter w:w="12" w:type="dxa"/>
        </w:trPr>
        <w:tc>
          <w:tcPr>
            <w:tcW w:w="4536" w:type="dxa"/>
            <w:gridSpan w:val="5"/>
          </w:tcPr>
          <w:p w14:paraId="19DD1947" w14:textId="77777777" w:rsidR="007230B5" w:rsidRPr="009C2C8C" w:rsidRDefault="007230B5" w:rsidP="00724BEC">
            <w:pPr>
              <w:jc w:val="both"/>
              <w:rPr>
                <w:rFonts w:ascii="Aptos" w:hAnsi="Aptos" w:cstheme="majorHAnsi"/>
                <w:i/>
                <w:iCs/>
                <w:color w:val="FF0000"/>
                <w:sz w:val="22"/>
                <w:szCs w:val="22"/>
                <w:highlight w:val="green"/>
                <w:lang w:val="it-IT"/>
              </w:rPr>
            </w:pPr>
          </w:p>
        </w:tc>
        <w:tc>
          <w:tcPr>
            <w:tcW w:w="426" w:type="dxa"/>
          </w:tcPr>
          <w:p w14:paraId="521F87D7" w14:textId="77777777" w:rsidR="007230B5" w:rsidRPr="009C2C8C" w:rsidRDefault="007230B5" w:rsidP="00724BEC">
            <w:pPr>
              <w:widowControl w:val="0"/>
              <w:rPr>
                <w:rFonts w:ascii="Aptos" w:hAnsi="Aptos" w:cstheme="majorHAnsi"/>
                <w:sz w:val="22"/>
                <w:szCs w:val="22"/>
                <w:lang w:val="it-IT"/>
              </w:rPr>
            </w:pPr>
          </w:p>
        </w:tc>
        <w:tc>
          <w:tcPr>
            <w:tcW w:w="4384" w:type="dxa"/>
            <w:gridSpan w:val="4"/>
          </w:tcPr>
          <w:p w14:paraId="1EAB3526" w14:textId="77777777" w:rsidR="007230B5" w:rsidRPr="009C2C8C" w:rsidRDefault="007230B5" w:rsidP="00724BEC">
            <w:pPr>
              <w:ind w:right="213"/>
              <w:jc w:val="both"/>
              <w:rPr>
                <w:rFonts w:ascii="Aptos" w:hAnsi="Aptos" w:cstheme="majorHAnsi"/>
                <w:i/>
                <w:iCs/>
                <w:color w:val="FF0000"/>
                <w:sz w:val="22"/>
                <w:szCs w:val="22"/>
                <w:highlight w:val="green"/>
                <w:lang w:val="it-IT"/>
              </w:rPr>
            </w:pPr>
          </w:p>
        </w:tc>
      </w:tr>
      <w:tr w:rsidR="007230B5" w:rsidRPr="009C2C8C" w14:paraId="02AA02E9" w14:textId="77777777" w:rsidTr="60C72650">
        <w:tc>
          <w:tcPr>
            <w:tcW w:w="4548" w:type="dxa"/>
            <w:gridSpan w:val="6"/>
            <w:shd w:val="clear" w:color="auto" w:fill="EEECE1" w:themeFill="background2"/>
          </w:tcPr>
          <w:p w14:paraId="690D3F85" w14:textId="56D3BB38" w:rsidR="007230B5" w:rsidRPr="009C2C8C" w:rsidRDefault="007230B5" w:rsidP="00724BEC">
            <w:pPr>
              <w:pStyle w:val="Textblock-1"/>
              <w:tabs>
                <w:tab w:val="left" w:pos="360"/>
              </w:tabs>
              <w:suppressAutoHyphens w:val="0"/>
              <w:ind w:left="0"/>
              <w:contextualSpacing/>
              <w:rPr>
                <w:rFonts w:ascii="Aptos" w:eastAsia="Times New Roman" w:hAnsi="Aptos" w:cstheme="majorHAnsi"/>
                <w:b/>
                <w:caps/>
                <w:szCs w:val="22"/>
              </w:rPr>
            </w:pPr>
            <w:r w:rsidRPr="009C2C8C">
              <w:rPr>
                <w:rFonts w:ascii="Aptos" w:eastAsia="Times New Roman" w:hAnsi="Aptos" w:cstheme="majorHAnsi"/>
                <w:b/>
                <w:caps/>
                <w:szCs w:val="22"/>
              </w:rPr>
              <w:t>11. Untervergabe</w:t>
            </w:r>
          </w:p>
        </w:tc>
        <w:tc>
          <w:tcPr>
            <w:tcW w:w="426" w:type="dxa"/>
            <w:shd w:val="clear" w:color="auto" w:fill="EEECE1" w:themeFill="background2"/>
          </w:tcPr>
          <w:p w14:paraId="3C4AAE27" w14:textId="77777777" w:rsidR="007230B5" w:rsidRPr="009C2C8C" w:rsidRDefault="007230B5" w:rsidP="00724BEC">
            <w:pPr>
              <w:pStyle w:val="Textblock-1"/>
              <w:tabs>
                <w:tab w:val="left" w:pos="360"/>
              </w:tabs>
              <w:suppressAutoHyphens w:val="0"/>
              <w:ind w:left="0"/>
              <w:contextualSpacing/>
              <w:rPr>
                <w:rFonts w:ascii="Aptos" w:eastAsia="Times New Roman" w:hAnsi="Aptos" w:cstheme="majorHAnsi"/>
                <w:b/>
                <w:caps/>
                <w:szCs w:val="22"/>
              </w:rPr>
            </w:pPr>
          </w:p>
        </w:tc>
        <w:tc>
          <w:tcPr>
            <w:tcW w:w="4396" w:type="dxa"/>
            <w:gridSpan w:val="5"/>
            <w:shd w:val="clear" w:color="auto" w:fill="EEECE1" w:themeFill="background2"/>
          </w:tcPr>
          <w:p w14:paraId="1807EA08" w14:textId="1CD32429" w:rsidR="007230B5" w:rsidRPr="009C2C8C" w:rsidRDefault="007230B5" w:rsidP="00724BEC">
            <w:pPr>
              <w:pStyle w:val="Textblock-1"/>
              <w:tabs>
                <w:tab w:val="left" w:pos="360"/>
              </w:tabs>
              <w:suppressAutoHyphens w:val="0"/>
              <w:ind w:left="0"/>
              <w:contextualSpacing/>
              <w:rPr>
                <w:rFonts w:ascii="Aptos" w:eastAsia="Times New Roman" w:hAnsi="Aptos" w:cstheme="majorHAnsi"/>
                <w:b/>
                <w:caps/>
                <w:szCs w:val="22"/>
              </w:rPr>
            </w:pPr>
            <w:r w:rsidRPr="009C2C8C">
              <w:rPr>
                <w:rFonts w:ascii="Aptos" w:eastAsia="Times New Roman" w:hAnsi="Aptos" w:cstheme="majorHAnsi"/>
                <w:b/>
                <w:caps/>
                <w:szCs w:val="22"/>
              </w:rPr>
              <w:t>11. Subappalto</w:t>
            </w:r>
          </w:p>
        </w:tc>
      </w:tr>
      <w:tr w:rsidR="007230B5" w:rsidRPr="009C2C8C" w14:paraId="787DCC97" w14:textId="77777777" w:rsidTr="60C72650">
        <w:trPr>
          <w:gridBefore w:val="1"/>
          <w:gridAfter w:val="1"/>
          <w:wBefore w:w="12" w:type="dxa"/>
          <w:wAfter w:w="12" w:type="dxa"/>
        </w:trPr>
        <w:tc>
          <w:tcPr>
            <w:tcW w:w="4536" w:type="dxa"/>
            <w:gridSpan w:val="5"/>
          </w:tcPr>
          <w:p w14:paraId="1960DF87" w14:textId="77777777" w:rsidR="007230B5" w:rsidRPr="009C2C8C" w:rsidRDefault="007230B5" w:rsidP="00724BEC">
            <w:pPr>
              <w:pStyle w:val="Textblock-1"/>
              <w:tabs>
                <w:tab w:val="left" w:pos="360"/>
              </w:tabs>
              <w:suppressAutoHyphens w:val="0"/>
              <w:ind w:left="0"/>
              <w:contextualSpacing/>
              <w:rPr>
                <w:rFonts w:ascii="Aptos" w:eastAsia="Times New Roman" w:hAnsi="Aptos" w:cstheme="majorHAnsi"/>
                <w:bCs/>
                <w:color w:val="FF0000"/>
                <w:szCs w:val="22"/>
                <w:lang w:val="it-IT"/>
              </w:rPr>
            </w:pPr>
          </w:p>
        </w:tc>
        <w:tc>
          <w:tcPr>
            <w:tcW w:w="426" w:type="dxa"/>
          </w:tcPr>
          <w:p w14:paraId="346C0C0B" w14:textId="77777777" w:rsidR="007230B5" w:rsidRPr="009C2C8C" w:rsidRDefault="007230B5" w:rsidP="00724BEC">
            <w:pPr>
              <w:widowControl w:val="0"/>
              <w:rPr>
                <w:rFonts w:ascii="Aptos" w:hAnsi="Aptos" w:cstheme="majorHAnsi"/>
                <w:sz w:val="22"/>
                <w:szCs w:val="22"/>
                <w:lang w:val="it-IT"/>
              </w:rPr>
            </w:pPr>
          </w:p>
        </w:tc>
        <w:tc>
          <w:tcPr>
            <w:tcW w:w="4384" w:type="dxa"/>
            <w:gridSpan w:val="4"/>
          </w:tcPr>
          <w:p w14:paraId="3016DF35" w14:textId="77777777" w:rsidR="007230B5" w:rsidRPr="009C2C8C" w:rsidRDefault="007230B5" w:rsidP="00724BEC">
            <w:pPr>
              <w:widowControl w:val="0"/>
              <w:autoSpaceDE w:val="0"/>
              <w:autoSpaceDN w:val="0"/>
              <w:adjustRightInd w:val="0"/>
              <w:ind w:right="6"/>
              <w:jc w:val="both"/>
              <w:rPr>
                <w:rFonts w:ascii="Aptos" w:hAnsi="Aptos" w:cstheme="majorHAnsi"/>
                <w:bCs/>
                <w:color w:val="FF0000"/>
                <w:sz w:val="22"/>
                <w:szCs w:val="22"/>
                <w:lang w:val="it-IT"/>
              </w:rPr>
            </w:pPr>
          </w:p>
        </w:tc>
      </w:tr>
      <w:tr w:rsidR="007230B5" w:rsidRPr="009C2C8C" w14:paraId="231B4DB5" w14:textId="77777777" w:rsidTr="60C72650">
        <w:tc>
          <w:tcPr>
            <w:tcW w:w="4548" w:type="dxa"/>
            <w:gridSpan w:val="6"/>
          </w:tcPr>
          <w:p w14:paraId="31123895" w14:textId="77777777" w:rsidR="007230B5" w:rsidRPr="009C2C8C" w:rsidRDefault="007230B5" w:rsidP="00724BEC">
            <w:pPr>
              <w:pStyle w:val="Textblock-1"/>
              <w:tabs>
                <w:tab w:val="left" w:pos="360"/>
              </w:tabs>
              <w:suppressAutoHyphens w:val="0"/>
              <w:ind w:left="0"/>
              <w:contextualSpacing/>
              <w:rPr>
                <w:rFonts w:ascii="Aptos" w:eastAsia="Times New Roman" w:hAnsi="Aptos" w:cstheme="majorHAnsi"/>
                <w:bCs/>
                <w:color w:val="FF0000"/>
                <w:szCs w:val="22"/>
              </w:rPr>
            </w:pPr>
            <w:r w:rsidRPr="009C2C8C">
              <w:rPr>
                <w:rFonts w:ascii="Aptos" w:eastAsia="Times New Roman" w:hAnsi="Aptos" w:cstheme="majorHAnsi"/>
                <w:szCs w:val="22"/>
                <w:lang w:eastAsia="en-US"/>
              </w:rPr>
              <w:t xml:space="preserve">Für die Untervergabe gelten die Bestimmungen gemäß Art. 119 GvD 36/2023 </w:t>
            </w:r>
          </w:p>
        </w:tc>
        <w:tc>
          <w:tcPr>
            <w:tcW w:w="426" w:type="dxa"/>
          </w:tcPr>
          <w:p w14:paraId="231169CC" w14:textId="77777777" w:rsidR="007230B5" w:rsidRPr="009C2C8C" w:rsidRDefault="007230B5" w:rsidP="00724BEC">
            <w:pPr>
              <w:widowControl w:val="0"/>
              <w:rPr>
                <w:rFonts w:ascii="Aptos" w:hAnsi="Aptos" w:cstheme="majorHAnsi"/>
                <w:sz w:val="22"/>
                <w:szCs w:val="22"/>
                <w:lang w:val="de-DE"/>
              </w:rPr>
            </w:pPr>
          </w:p>
        </w:tc>
        <w:tc>
          <w:tcPr>
            <w:tcW w:w="4396" w:type="dxa"/>
            <w:gridSpan w:val="5"/>
          </w:tcPr>
          <w:p w14:paraId="6E147D64" w14:textId="77777777" w:rsidR="007230B5" w:rsidRPr="009C2C8C" w:rsidRDefault="007230B5" w:rsidP="00724BEC">
            <w:pPr>
              <w:widowControl w:val="0"/>
              <w:autoSpaceDE w:val="0"/>
              <w:autoSpaceDN w:val="0"/>
              <w:adjustRightInd w:val="0"/>
              <w:ind w:right="6"/>
              <w:jc w:val="both"/>
              <w:rPr>
                <w:rFonts w:ascii="Aptos" w:hAnsi="Aptos" w:cstheme="majorHAnsi"/>
                <w:bCs/>
                <w:color w:val="FF0000"/>
                <w:sz w:val="22"/>
                <w:szCs w:val="22"/>
                <w:lang w:val="it-IT"/>
              </w:rPr>
            </w:pPr>
            <w:r w:rsidRPr="009C2C8C">
              <w:rPr>
                <w:rFonts w:ascii="Aptos" w:hAnsi="Aptos" w:cstheme="majorHAnsi"/>
                <w:sz w:val="22"/>
                <w:szCs w:val="22"/>
                <w:lang w:val="it-IT"/>
              </w:rPr>
              <w:t>In materia di subappalto valgono le disposizioni previste in materia dall’art. 119 del D.lgs. 36/2023.</w:t>
            </w:r>
          </w:p>
        </w:tc>
      </w:tr>
      <w:tr w:rsidR="007230B5" w:rsidRPr="009C2C8C" w14:paraId="4C0CB397" w14:textId="77777777" w:rsidTr="60C72650">
        <w:tc>
          <w:tcPr>
            <w:tcW w:w="4548" w:type="dxa"/>
            <w:gridSpan w:val="6"/>
          </w:tcPr>
          <w:p w14:paraId="6980CD47" w14:textId="77777777" w:rsidR="007230B5" w:rsidRPr="009C2C8C" w:rsidRDefault="007230B5" w:rsidP="00724BEC">
            <w:pPr>
              <w:tabs>
                <w:tab w:val="left" w:pos="7797"/>
              </w:tabs>
              <w:ind w:right="64"/>
              <w:jc w:val="center"/>
              <w:rPr>
                <w:rFonts w:ascii="Aptos" w:hAnsi="Aptos" w:cstheme="majorHAnsi"/>
                <w:b/>
                <w:bCs/>
                <w:sz w:val="22"/>
                <w:szCs w:val="22"/>
                <w:lang w:val="it-IT"/>
              </w:rPr>
            </w:pPr>
          </w:p>
        </w:tc>
        <w:tc>
          <w:tcPr>
            <w:tcW w:w="426" w:type="dxa"/>
          </w:tcPr>
          <w:p w14:paraId="0D50034C" w14:textId="77777777" w:rsidR="007230B5" w:rsidRPr="009C2C8C" w:rsidRDefault="007230B5" w:rsidP="00724BEC">
            <w:pPr>
              <w:widowControl w:val="0"/>
              <w:rPr>
                <w:rFonts w:ascii="Aptos" w:hAnsi="Aptos" w:cstheme="majorHAnsi"/>
                <w:sz w:val="22"/>
                <w:szCs w:val="22"/>
                <w:lang w:val="it-IT"/>
              </w:rPr>
            </w:pPr>
          </w:p>
        </w:tc>
        <w:tc>
          <w:tcPr>
            <w:tcW w:w="4396" w:type="dxa"/>
            <w:gridSpan w:val="5"/>
          </w:tcPr>
          <w:p w14:paraId="519B40AB" w14:textId="77777777" w:rsidR="007230B5" w:rsidRPr="009C2C8C" w:rsidRDefault="007230B5" w:rsidP="00724BEC">
            <w:pPr>
              <w:widowControl w:val="0"/>
              <w:autoSpaceDE w:val="0"/>
              <w:autoSpaceDN w:val="0"/>
              <w:adjustRightInd w:val="0"/>
              <w:ind w:right="6"/>
              <w:jc w:val="both"/>
              <w:rPr>
                <w:rFonts w:ascii="Aptos" w:hAnsi="Aptos" w:cstheme="majorHAnsi"/>
                <w:bCs/>
                <w:color w:val="FF0000"/>
                <w:sz w:val="22"/>
                <w:szCs w:val="22"/>
                <w:lang w:val="it-IT"/>
              </w:rPr>
            </w:pPr>
          </w:p>
        </w:tc>
      </w:tr>
      <w:tr w:rsidR="007230B5" w:rsidRPr="009C2C8C" w14:paraId="6BE2982B" w14:textId="77777777" w:rsidTr="60C72650">
        <w:tc>
          <w:tcPr>
            <w:tcW w:w="4548" w:type="dxa"/>
            <w:gridSpan w:val="6"/>
          </w:tcPr>
          <w:p w14:paraId="1E528F09" w14:textId="77777777" w:rsidR="007230B5" w:rsidRPr="009C2C8C" w:rsidRDefault="007230B5" w:rsidP="00724BEC">
            <w:pPr>
              <w:tabs>
                <w:tab w:val="left" w:pos="7797"/>
              </w:tabs>
              <w:ind w:right="64"/>
              <w:jc w:val="both"/>
              <w:rPr>
                <w:rFonts w:ascii="Aptos" w:eastAsia="Andale Sans UI" w:hAnsi="Aptos" w:cstheme="majorHAnsi"/>
                <w:noProof w:val="0"/>
                <w:color w:val="FF0000"/>
                <w:sz w:val="22"/>
                <w:szCs w:val="22"/>
                <w:lang w:val="de-DE" w:eastAsia="it-IT"/>
              </w:rPr>
            </w:pPr>
            <w:r w:rsidRPr="009C2C8C">
              <w:rPr>
                <w:rFonts w:ascii="Aptos" w:hAnsi="Aptos" w:cstheme="majorHAnsi"/>
                <w:sz w:val="22"/>
                <w:szCs w:val="22"/>
                <w:lang w:val="de-DE"/>
              </w:rPr>
              <w:t>Die Untervergabe ist nur nach Genehmigung der auftraggebenden Verwaltung zulässig.</w:t>
            </w:r>
          </w:p>
        </w:tc>
        <w:tc>
          <w:tcPr>
            <w:tcW w:w="426" w:type="dxa"/>
          </w:tcPr>
          <w:p w14:paraId="60460450" w14:textId="77777777" w:rsidR="007230B5" w:rsidRPr="009C2C8C" w:rsidRDefault="007230B5" w:rsidP="00724BEC">
            <w:pPr>
              <w:widowControl w:val="0"/>
              <w:rPr>
                <w:rFonts w:ascii="Aptos" w:hAnsi="Aptos" w:cstheme="majorHAnsi"/>
                <w:sz w:val="22"/>
                <w:szCs w:val="22"/>
                <w:lang w:val="de-DE"/>
              </w:rPr>
            </w:pPr>
          </w:p>
        </w:tc>
        <w:tc>
          <w:tcPr>
            <w:tcW w:w="4396" w:type="dxa"/>
            <w:gridSpan w:val="5"/>
          </w:tcPr>
          <w:p w14:paraId="79206C2B" w14:textId="77777777" w:rsidR="007230B5" w:rsidRPr="009C2C8C" w:rsidRDefault="007230B5" w:rsidP="00724BEC">
            <w:pPr>
              <w:widowControl w:val="0"/>
              <w:autoSpaceDE w:val="0"/>
              <w:autoSpaceDN w:val="0"/>
              <w:adjustRightInd w:val="0"/>
              <w:ind w:right="6"/>
              <w:jc w:val="both"/>
              <w:rPr>
                <w:rFonts w:ascii="Aptos" w:hAnsi="Aptos" w:cstheme="majorHAnsi"/>
                <w:bCs/>
                <w:color w:val="FF0000"/>
                <w:sz w:val="22"/>
                <w:szCs w:val="22"/>
                <w:lang w:val="it-IT"/>
              </w:rPr>
            </w:pPr>
            <w:r w:rsidRPr="009C2C8C">
              <w:rPr>
                <w:rFonts w:ascii="Aptos" w:hAnsi="Aptos" w:cstheme="majorHAnsi"/>
                <w:sz w:val="22"/>
                <w:szCs w:val="22"/>
                <w:lang w:val="it-IT"/>
              </w:rPr>
              <w:t>Il subappalto è ammesso solo previa autorizzazione dell’Amministrazione committente.</w:t>
            </w:r>
          </w:p>
        </w:tc>
      </w:tr>
      <w:tr w:rsidR="007230B5" w:rsidRPr="009C2C8C" w14:paraId="76EB8D72" w14:textId="77777777" w:rsidTr="60C72650">
        <w:trPr>
          <w:gridBefore w:val="1"/>
          <w:gridAfter w:val="1"/>
          <w:wBefore w:w="12" w:type="dxa"/>
          <w:wAfter w:w="12" w:type="dxa"/>
        </w:trPr>
        <w:tc>
          <w:tcPr>
            <w:tcW w:w="4536" w:type="dxa"/>
            <w:gridSpan w:val="5"/>
          </w:tcPr>
          <w:p w14:paraId="024523CA" w14:textId="77777777" w:rsidR="007230B5" w:rsidRPr="009C2C8C" w:rsidRDefault="007230B5" w:rsidP="00724BEC">
            <w:pPr>
              <w:pStyle w:val="Textblock-1"/>
              <w:tabs>
                <w:tab w:val="left" w:pos="360"/>
              </w:tabs>
              <w:suppressAutoHyphens w:val="0"/>
              <w:ind w:left="0"/>
              <w:contextualSpacing/>
              <w:rPr>
                <w:rFonts w:ascii="Aptos" w:eastAsia="Times New Roman" w:hAnsi="Aptos" w:cstheme="majorHAnsi"/>
                <w:bCs/>
                <w:color w:val="FF0000"/>
                <w:szCs w:val="22"/>
                <w:lang w:val="it-IT"/>
              </w:rPr>
            </w:pPr>
          </w:p>
        </w:tc>
        <w:tc>
          <w:tcPr>
            <w:tcW w:w="426" w:type="dxa"/>
          </w:tcPr>
          <w:p w14:paraId="317AC06B" w14:textId="77777777" w:rsidR="007230B5" w:rsidRPr="009C2C8C" w:rsidRDefault="007230B5" w:rsidP="00724BEC">
            <w:pPr>
              <w:widowControl w:val="0"/>
              <w:rPr>
                <w:rFonts w:ascii="Aptos" w:hAnsi="Aptos" w:cstheme="majorHAnsi"/>
                <w:sz w:val="22"/>
                <w:szCs w:val="22"/>
                <w:lang w:val="it-IT"/>
              </w:rPr>
            </w:pPr>
          </w:p>
        </w:tc>
        <w:tc>
          <w:tcPr>
            <w:tcW w:w="4384" w:type="dxa"/>
            <w:gridSpan w:val="4"/>
          </w:tcPr>
          <w:p w14:paraId="4D34A004" w14:textId="77777777" w:rsidR="007230B5" w:rsidRPr="009C2C8C" w:rsidRDefault="007230B5" w:rsidP="00724BEC">
            <w:pPr>
              <w:widowControl w:val="0"/>
              <w:autoSpaceDE w:val="0"/>
              <w:autoSpaceDN w:val="0"/>
              <w:adjustRightInd w:val="0"/>
              <w:ind w:right="6"/>
              <w:jc w:val="both"/>
              <w:rPr>
                <w:rFonts w:ascii="Aptos" w:hAnsi="Aptos" w:cstheme="majorHAnsi"/>
                <w:bCs/>
                <w:color w:val="FF0000"/>
                <w:sz w:val="22"/>
                <w:szCs w:val="22"/>
                <w:lang w:val="it-IT"/>
              </w:rPr>
            </w:pPr>
          </w:p>
        </w:tc>
      </w:tr>
      <w:tr w:rsidR="007230B5" w:rsidRPr="009C2C8C" w14:paraId="68617409" w14:textId="77777777" w:rsidTr="60C72650">
        <w:tc>
          <w:tcPr>
            <w:tcW w:w="4548" w:type="dxa"/>
            <w:gridSpan w:val="6"/>
          </w:tcPr>
          <w:p w14:paraId="3C008778" w14:textId="77777777" w:rsidR="007230B5" w:rsidRPr="009C2C8C" w:rsidRDefault="007230B5" w:rsidP="00724BEC">
            <w:pPr>
              <w:numPr>
                <w:ilvl w:val="0"/>
                <w:numId w:val="92"/>
              </w:numPr>
              <w:tabs>
                <w:tab w:val="clear" w:pos="720"/>
                <w:tab w:val="num" w:pos="284"/>
              </w:tabs>
              <w:ind w:left="284" w:hanging="284"/>
              <w:jc w:val="both"/>
              <w:rPr>
                <w:rFonts w:ascii="Aptos" w:hAnsi="Aptos" w:cstheme="majorHAnsi"/>
                <w:sz w:val="22"/>
                <w:szCs w:val="22"/>
                <w:lang w:val="de-DE"/>
              </w:rPr>
            </w:pPr>
            <w:r w:rsidRPr="009C2C8C">
              <w:rPr>
                <w:rFonts w:ascii="Aptos" w:hAnsi="Aptos" w:cstheme="majorHAnsi"/>
                <w:sz w:val="22"/>
                <w:szCs w:val="22"/>
                <w:lang w:val="de-DE"/>
              </w:rPr>
              <w:t>Die Genehmigung zur Untervergabe  unterliegt den folgenden Bedingungen:</w:t>
            </w:r>
          </w:p>
          <w:p w14:paraId="7B59CDE2" w14:textId="77777777" w:rsidR="007230B5" w:rsidRPr="009C2C8C" w:rsidRDefault="007230B5" w:rsidP="00724BEC">
            <w:pPr>
              <w:tabs>
                <w:tab w:val="left" w:pos="4680"/>
              </w:tabs>
              <w:autoSpaceDE w:val="0"/>
              <w:autoSpaceDN w:val="0"/>
              <w:adjustRightInd w:val="0"/>
              <w:ind w:left="426" w:right="64"/>
              <w:jc w:val="both"/>
              <w:rPr>
                <w:rFonts w:ascii="Aptos" w:hAnsi="Aptos" w:cstheme="majorHAnsi"/>
                <w:sz w:val="22"/>
                <w:szCs w:val="22"/>
                <w:lang w:val="de-DE"/>
              </w:rPr>
            </w:pPr>
          </w:p>
          <w:p w14:paraId="3F3C63F8" w14:textId="77777777" w:rsidR="007230B5" w:rsidRPr="009C2C8C" w:rsidRDefault="007230B5" w:rsidP="00724BEC">
            <w:pPr>
              <w:tabs>
                <w:tab w:val="left" w:pos="4680"/>
              </w:tabs>
              <w:autoSpaceDE w:val="0"/>
              <w:autoSpaceDN w:val="0"/>
              <w:adjustRightInd w:val="0"/>
              <w:ind w:right="64"/>
              <w:jc w:val="both"/>
              <w:rPr>
                <w:rFonts w:ascii="Aptos" w:hAnsi="Aptos" w:cstheme="majorHAnsi"/>
                <w:sz w:val="22"/>
                <w:szCs w:val="22"/>
                <w:lang w:val="de-DE"/>
              </w:rPr>
            </w:pPr>
          </w:p>
          <w:p w14:paraId="0AD3E728" w14:textId="77777777" w:rsidR="007230B5" w:rsidRPr="009C2C8C" w:rsidRDefault="007230B5" w:rsidP="00724BEC">
            <w:pPr>
              <w:numPr>
                <w:ilvl w:val="0"/>
                <w:numId w:val="91"/>
              </w:numPr>
              <w:tabs>
                <w:tab w:val="clear" w:pos="1076"/>
                <w:tab w:val="num" w:pos="426"/>
                <w:tab w:val="left" w:pos="4680"/>
              </w:tabs>
              <w:autoSpaceDE w:val="0"/>
              <w:autoSpaceDN w:val="0"/>
              <w:adjustRightInd w:val="0"/>
              <w:ind w:left="426" w:right="64" w:hanging="142"/>
              <w:jc w:val="both"/>
              <w:rPr>
                <w:rFonts w:ascii="Aptos" w:hAnsi="Aptos" w:cstheme="majorHAnsi"/>
                <w:sz w:val="22"/>
                <w:szCs w:val="22"/>
                <w:lang w:val="de-DE"/>
              </w:rPr>
            </w:pPr>
            <w:r w:rsidRPr="009C2C8C">
              <w:rPr>
                <w:rFonts w:ascii="Aptos" w:hAnsi="Aptos" w:cstheme="majorHAnsi"/>
                <w:sz w:val="22"/>
                <w:szCs w:val="22"/>
                <w:lang w:val="de-DE"/>
              </w:rPr>
              <w:t>Der Unterauftragnehmer muss die vorgeschriebenen Qualifikationsanforderungen in Bezug auf die untervergebene Leistung erfüllen (Art. 119 Absatz 4 Buchst. a) des GvD 36/2023) und es dürfen keine Ausschlussgründe gemäß Kapitel II Titel IV Teil V Buch II des Kodex gegen ihn vorliegen (Art. 119 Absatz 4 Buchst. b) GvD 36/2023);</w:t>
            </w:r>
          </w:p>
          <w:p w14:paraId="7E5796A2" w14:textId="77777777" w:rsidR="007230B5" w:rsidRPr="009C2C8C" w:rsidRDefault="007230B5" w:rsidP="00724BEC">
            <w:pPr>
              <w:tabs>
                <w:tab w:val="left" w:pos="7797"/>
              </w:tabs>
              <w:ind w:right="64"/>
              <w:jc w:val="center"/>
              <w:rPr>
                <w:rFonts w:ascii="Aptos" w:eastAsia="Andale Sans UI" w:hAnsi="Aptos" w:cstheme="majorHAnsi"/>
                <w:noProof w:val="0"/>
                <w:color w:val="FF0000"/>
                <w:sz w:val="22"/>
                <w:szCs w:val="22"/>
                <w:lang w:val="de-DE" w:eastAsia="it-IT"/>
              </w:rPr>
            </w:pPr>
          </w:p>
        </w:tc>
        <w:tc>
          <w:tcPr>
            <w:tcW w:w="426" w:type="dxa"/>
          </w:tcPr>
          <w:p w14:paraId="013AD265" w14:textId="77777777" w:rsidR="007230B5" w:rsidRPr="009C2C8C" w:rsidRDefault="007230B5" w:rsidP="00724BEC">
            <w:pPr>
              <w:widowControl w:val="0"/>
              <w:rPr>
                <w:rFonts w:ascii="Aptos" w:hAnsi="Aptos" w:cstheme="majorHAnsi"/>
                <w:sz w:val="22"/>
                <w:szCs w:val="22"/>
                <w:lang w:val="de-DE"/>
              </w:rPr>
            </w:pPr>
          </w:p>
        </w:tc>
        <w:tc>
          <w:tcPr>
            <w:tcW w:w="4396" w:type="dxa"/>
            <w:gridSpan w:val="5"/>
          </w:tcPr>
          <w:p w14:paraId="48A624D0" w14:textId="77777777" w:rsidR="007230B5" w:rsidRPr="009C2C8C" w:rsidRDefault="007230B5" w:rsidP="00724BEC">
            <w:pPr>
              <w:numPr>
                <w:ilvl w:val="0"/>
                <w:numId w:val="90"/>
              </w:numPr>
              <w:tabs>
                <w:tab w:val="clear" w:pos="720"/>
                <w:tab w:val="num" w:pos="294"/>
              </w:tabs>
              <w:ind w:left="294" w:hanging="284"/>
              <w:jc w:val="both"/>
              <w:rPr>
                <w:rFonts w:ascii="Aptos" w:hAnsi="Aptos" w:cstheme="majorHAnsi"/>
                <w:sz w:val="22"/>
                <w:szCs w:val="22"/>
                <w:lang w:val="it-IT"/>
              </w:rPr>
            </w:pPr>
            <w:r w:rsidRPr="009C2C8C">
              <w:rPr>
                <w:rFonts w:ascii="Aptos" w:hAnsi="Aptos" w:cstheme="majorHAnsi"/>
                <w:sz w:val="22"/>
                <w:szCs w:val="22"/>
                <w:lang w:val="it-IT"/>
              </w:rPr>
              <w:t>L’autorizzazione al subappalto è sottoposta alle seguenti condizioni:</w:t>
            </w:r>
          </w:p>
          <w:p w14:paraId="28DF1B47" w14:textId="77777777" w:rsidR="007230B5" w:rsidRPr="009C2C8C" w:rsidRDefault="007230B5" w:rsidP="00724BEC">
            <w:pPr>
              <w:tabs>
                <w:tab w:val="left" w:pos="4680"/>
              </w:tabs>
              <w:autoSpaceDE w:val="0"/>
              <w:autoSpaceDN w:val="0"/>
              <w:adjustRightInd w:val="0"/>
              <w:ind w:right="64"/>
              <w:jc w:val="both"/>
              <w:rPr>
                <w:rFonts w:ascii="Aptos" w:hAnsi="Aptos" w:cstheme="majorHAnsi"/>
                <w:sz w:val="22"/>
                <w:szCs w:val="22"/>
                <w:highlight w:val="yellow"/>
                <w:lang w:val="it-IT"/>
              </w:rPr>
            </w:pPr>
          </w:p>
          <w:p w14:paraId="12263E53" w14:textId="77777777" w:rsidR="007230B5" w:rsidRPr="009C2C8C" w:rsidRDefault="007230B5" w:rsidP="00724BEC">
            <w:pPr>
              <w:tabs>
                <w:tab w:val="left" w:pos="4680"/>
              </w:tabs>
              <w:autoSpaceDE w:val="0"/>
              <w:autoSpaceDN w:val="0"/>
              <w:adjustRightInd w:val="0"/>
              <w:ind w:left="426" w:right="64"/>
              <w:jc w:val="both"/>
              <w:rPr>
                <w:rFonts w:ascii="Aptos" w:hAnsi="Aptos" w:cstheme="majorHAnsi"/>
                <w:sz w:val="22"/>
                <w:szCs w:val="22"/>
                <w:highlight w:val="yellow"/>
                <w:lang w:val="it-IT"/>
              </w:rPr>
            </w:pPr>
          </w:p>
          <w:p w14:paraId="6031AD39" w14:textId="77777777" w:rsidR="007230B5" w:rsidRPr="009C2C8C" w:rsidRDefault="007230B5" w:rsidP="00724BEC">
            <w:pPr>
              <w:numPr>
                <w:ilvl w:val="0"/>
                <w:numId w:val="91"/>
              </w:numPr>
              <w:tabs>
                <w:tab w:val="clear" w:pos="1076"/>
                <w:tab w:val="num" w:pos="426"/>
                <w:tab w:val="left" w:pos="4680"/>
              </w:tabs>
              <w:autoSpaceDE w:val="0"/>
              <w:autoSpaceDN w:val="0"/>
              <w:adjustRightInd w:val="0"/>
              <w:ind w:left="426" w:right="64" w:hanging="142"/>
              <w:jc w:val="both"/>
              <w:rPr>
                <w:rFonts w:ascii="Aptos" w:hAnsi="Aptos" w:cstheme="majorHAnsi"/>
                <w:sz w:val="22"/>
                <w:szCs w:val="22"/>
                <w:lang w:val="it-IT"/>
              </w:rPr>
            </w:pPr>
            <w:r w:rsidRPr="009C2C8C">
              <w:rPr>
                <w:rFonts w:ascii="Aptos" w:hAnsi="Aptos" w:cstheme="majorHAnsi"/>
                <w:sz w:val="22"/>
                <w:szCs w:val="22"/>
                <w:lang w:val="it-IT"/>
              </w:rPr>
              <w:t>che il subappaltatore possegga i requisiti di qualificazione prescritti in relazione alla prestazione subappaltata (art. 119 co. 4 lett. a) del D.lgs. 36/2023) e non sussistano a suo carico le cause di esclusione di cui al Capo II del Titolo IV della Parte V del Libro II del Codice (art. 119 comma 4 lett. b) D.Lgs. 36/2023);</w:t>
            </w:r>
          </w:p>
          <w:p w14:paraId="6CCF50F3" w14:textId="77777777" w:rsidR="007230B5" w:rsidRPr="009C2C8C" w:rsidRDefault="007230B5" w:rsidP="00724BEC">
            <w:pPr>
              <w:widowControl w:val="0"/>
              <w:autoSpaceDE w:val="0"/>
              <w:autoSpaceDN w:val="0"/>
              <w:adjustRightInd w:val="0"/>
              <w:ind w:right="6"/>
              <w:jc w:val="both"/>
              <w:rPr>
                <w:rFonts w:ascii="Aptos" w:hAnsi="Aptos" w:cstheme="majorHAnsi"/>
                <w:bCs/>
                <w:color w:val="FF0000"/>
                <w:sz w:val="22"/>
                <w:szCs w:val="22"/>
                <w:lang w:val="it-IT"/>
              </w:rPr>
            </w:pPr>
          </w:p>
        </w:tc>
      </w:tr>
      <w:tr w:rsidR="007230B5" w:rsidRPr="009C2C8C" w14:paraId="647E42F5" w14:textId="77777777" w:rsidTr="60C72650">
        <w:tc>
          <w:tcPr>
            <w:tcW w:w="4548" w:type="dxa"/>
            <w:gridSpan w:val="6"/>
          </w:tcPr>
          <w:p w14:paraId="7DAD5D8D" w14:textId="77777777" w:rsidR="007230B5" w:rsidRPr="009C2C8C" w:rsidRDefault="007230B5" w:rsidP="00724BEC">
            <w:pPr>
              <w:numPr>
                <w:ilvl w:val="0"/>
                <w:numId w:val="91"/>
              </w:numPr>
              <w:tabs>
                <w:tab w:val="clear" w:pos="1076"/>
                <w:tab w:val="num" w:pos="426"/>
                <w:tab w:val="left" w:pos="4680"/>
              </w:tabs>
              <w:autoSpaceDE w:val="0"/>
              <w:autoSpaceDN w:val="0"/>
              <w:adjustRightInd w:val="0"/>
              <w:ind w:left="426" w:right="64" w:hanging="142"/>
              <w:jc w:val="both"/>
              <w:rPr>
                <w:rFonts w:ascii="Aptos" w:hAnsi="Aptos" w:cstheme="majorHAnsi"/>
                <w:sz w:val="22"/>
                <w:szCs w:val="22"/>
                <w:lang w:val="de-DE"/>
              </w:rPr>
            </w:pPr>
            <w:r w:rsidRPr="009C2C8C">
              <w:rPr>
                <w:rFonts w:ascii="Aptos" w:hAnsi="Aptos" w:cstheme="majorHAnsi"/>
                <w:sz w:val="22"/>
                <w:szCs w:val="22"/>
                <w:lang w:val="de-DE"/>
              </w:rPr>
              <w:t>dass der Auftragsausführende bei Angebotsabgabe die Teile der Vertragsleistungen angegeben hat, die als Unteraufträge vergeben werden sollen (Art. 119 Abs 4 Buchst. c) GvD. 36/2023);</w:t>
            </w:r>
          </w:p>
          <w:p w14:paraId="6E54C0A8" w14:textId="17D95EAA" w:rsidR="007230B5" w:rsidRPr="009C2C8C" w:rsidRDefault="007230B5" w:rsidP="00724BEC">
            <w:pPr>
              <w:numPr>
                <w:ilvl w:val="0"/>
                <w:numId w:val="91"/>
              </w:numPr>
              <w:tabs>
                <w:tab w:val="clear" w:pos="1076"/>
                <w:tab w:val="num" w:pos="426"/>
                <w:tab w:val="left" w:pos="4680"/>
              </w:tabs>
              <w:autoSpaceDE w:val="0"/>
              <w:autoSpaceDN w:val="0"/>
              <w:adjustRightInd w:val="0"/>
              <w:ind w:left="426" w:right="64" w:hanging="142"/>
              <w:jc w:val="both"/>
              <w:rPr>
                <w:rFonts w:ascii="Aptos" w:eastAsia="Andale Sans UI" w:hAnsi="Aptos" w:cstheme="majorHAnsi"/>
                <w:noProof w:val="0"/>
                <w:color w:val="FF0000"/>
                <w:sz w:val="22"/>
                <w:szCs w:val="22"/>
                <w:lang w:val="de-DE" w:eastAsia="it-IT"/>
              </w:rPr>
            </w:pPr>
            <w:r w:rsidRPr="009C2C8C">
              <w:rPr>
                <w:rFonts w:ascii="Aptos" w:hAnsi="Aptos" w:cstheme="majorHAnsi"/>
                <w:sz w:val="22"/>
                <w:szCs w:val="22"/>
                <w:lang w:val="de-DE"/>
              </w:rPr>
              <w:t>Diese Angabe muss im Falle von Varianten und/oder Änderungen während der Ausführung im Sinne des Art. 48 L.G. 16/2015 bei Zuschlagserteilung gemacht werden;</w:t>
            </w:r>
          </w:p>
        </w:tc>
        <w:tc>
          <w:tcPr>
            <w:tcW w:w="426" w:type="dxa"/>
          </w:tcPr>
          <w:p w14:paraId="446FEA29" w14:textId="77777777" w:rsidR="007230B5" w:rsidRPr="009C2C8C" w:rsidRDefault="007230B5" w:rsidP="00724BEC">
            <w:pPr>
              <w:widowControl w:val="0"/>
              <w:rPr>
                <w:rFonts w:ascii="Aptos" w:hAnsi="Aptos" w:cstheme="majorHAnsi"/>
                <w:sz w:val="22"/>
                <w:szCs w:val="22"/>
                <w:lang w:val="de-DE"/>
              </w:rPr>
            </w:pPr>
          </w:p>
        </w:tc>
        <w:tc>
          <w:tcPr>
            <w:tcW w:w="4396" w:type="dxa"/>
            <w:gridSpan w:val="5"/>
          </w:tcPr>
          <w:p w14:paraId="14770DED" w14:textId="77777777" w:rsidR="007230B5" w:rsidRPr="009C2C8C" w:rsidRDefault="007230B5" w:rsidP="00724BEC">
            <w:pPr>
              <w:numPr>
                <w:ilvl w:val="0"/>
                <w:numId w:val="91"/>
              </w:numPr>
              <w:tabs>
                <w:tab w:val="clear" w:pos="1076"/>
                <w:tab w:val="num" w:pos="426"/>
                <w:tab w:val="left" w:pos="4680"/>
              </w:tabs>
              <w:autoSpaceDE w:val="0"/>
              <w:autoSpaceDN w:val="0"/>
              <w:adjustRightInd w:val="0"/>
              <w:ind w:left="426" w:right="64" w:hanging="142"/>
              <w:jc w:val="both"/>
              <w:rPr>
                <w:rFonts w:ascii="Aptos" w:hAnsi="Aptos" w:cstheme="majorHAnsi"/>
                <w:sz w:val="22"/>
                <w:szCs w:val="22"/>
                <w:lang w:val="it-IT"/>
              </w:rPr>
            </w:pPr>
            <w:r w:rsidRPr="009C2C8C">
              <w:rPr>
                <w:rFonts w:ascii="Aptos" w:hAnsi="Aptos" w:cstheme="majorHAnsi"/>
                <w:sz w:val="22"/>
                <w:szCs w:val="22"/>
                <w:lang w:val="it-IT"/>
              </w:rPr>
              <w:t>che l’esecutore all’atto dell’offerta abbia indicato le parti di prestazione contrattuale che intende subappaltare (art. 119 comma 4 lett.c) D.Lgs. 36/2023);</w:t>
            </w:r>
          </w:p>
          <w:p w14:paraId="365DE735" w14:textId="77777777" w:rsidR="007230B5" w:rsidRPr="009C2C8C" w:rsidRDefault="007230B5" w:rsidP="00724BEC">
            <w:pPr>
              <w:tabs>
                <w:tab w:val="left" w:pos="4680"/>
              </w:tabs>
              <w:autoSpaceDE w:val="0"/>
              <w:autoSpaceDN w:val="0"/>
              <w:adjustRightInd w:val="0"/>
              <w:ind w:left="426" w:right="64"/>
              <w:jc w:val="both"/>
              <w:rPr>
                <w:rFonts w:ascii="Aptos" w:hAnsi="Aptos" w:cstheme="majorHAnsi"/>
                <w:sz w:val="22"/>
                <w:szCs w:val="22"/>
                <w:lang w:val="it-IT"/>
              </w:rPr>
            </w:pPr>
            <w:r w:rsidRPr="009C2C8C">
              <w:rPr>
                <w:rFonts w:ascii="Aptos" w:hAnsi="Aptos" w:cstheme="majorHAnsi"/>
                <w:sz w:val="22"/>
                <w:szCs w:val="22"/>
                <w:lang w:val="it-IT"/>
              </w:rPr>
              <w:t>in caso di variazioni e/o modifiche ex art. 48 L.P. 16/2015 in corso di esecuzione tale indicazione deve essere fatta all’atto dell’affidamento;</w:t>
            </w:r>
          </w:p>
          <w:p w14:paraId="4B7BB93D" w14:textId="77777777" w:rsidR="007230B5" w:rsidRPr="009C2C8C" w:rsidRDefault="007230B5" w:rsidP="00724BEC">
            <w:pPr>
              <w:tabs>
                <w:tab w:val="num" w:pos="426"/>
                <w:tab w:val="left" w:pos="4680"/>
              </w:tabs>
              <w:autoSpaceDE w:val="0"/>
              <w:autoSpaceDN w:val="0"/>
              <w:adjustRightInd w:val="0"/>
              <w:ind w:left="426" w:right="64"/>
              <w:jc w:val="both"/>
              <w:rPr>
                <w:rFonts w:ascii="Aptos" w:hAnsi="Aptos" w:cstheme="majorHAnsi"/>
                <w:bCs/>
                <w:color w:val="FF0000"/>
                <w:sz w:val="22"/>
                <w:szCs w:val="22"/>
                <w:lang w:val="it-IT"/>
              </w:rPr>
            </w:pPr>
          </w:p>
        </w:tc>
      </w:tr>
      <w:tr w:rsidR="007230B5" w:rsidRPr="009C2C8C" w14:paraId="18F77AD2" w14:textId="77777777" w:rsidTr="60C72650">
        <w:trPr>
          <w:gridBefore w:val="1"/>
          <w:gridAfter w:val="1"/>
          <w:wBefore w:w="12" w:type="dxa"/>
          <w:wAfter w:w="12" w:type="dxa"/>
        </w:trPr>
        <w:tc>
          <w:tcPr>
            <w:tcW w:w="4536" w:type="dxa"/>
            <w:gridSpan w:val="5"/>
          </w:tcPr>
          <w:p w14:paraId="6BD0E51B" w14:textId="77777777" w:rsidR="007230B5" w:rsidRPr="009C2C8C" w:rsidRDefault="007230B5" w:rsidP="00724BEC">
            <w:pPr>
              <w:pStyle w:val="Textblock-1"/>
              <w:tabs>
                <w:tab w:val="left" w:pos="360"/>
              </w:tabs>
              <w:suppressAutoHyphens w:val="0"/>
              <w:ind w:left="0"/>
              <w:contextualSpacing/>
              <w:rPr>
                <w:rFonts w:ascii="Aptos" w:eastAsia="Times New Roman" w:hAnsi="Aptos" w:cstheme="majorHAnsi"/>
                <w:bCs/>
                <w:color w:val="FF0000"/>
                <w:szCs w:val="22"/>
                <w:lang w:val="it-IT"/>
              </w:rPr>
            </w:pPr>
          </w:p>
        </w:tc>
        <w:tc>
          <w:tcPr>
            <w:tcW w:w="426" w:type="dxa"/>
          </w:tcPr>
          <w:p w14:paraId="47F23A77" w14:textId="77777777" w:rsidR="007230B5" w:rsidRPr="009C2C8C" w:rsidRDefault="007230B5" w:rsidP="00724BEC">
            <w:pPr>
              <w:widowControl w:val="0"/>
              <w:rPr>
                <w:rFonts w:ascii="Aptos" w:hAnsi="Aptos" w:cstheme="majorHAnsi"/>
                <w:sz w:val="22"/>
                <w:szCs w:val="22"/>
                <w:lang w:val="it-IT"/>
              </w:rPr>
            </w:pPr>
          </w:p>
        </w:tc>
        <w:tc>
          <w:tcPr>
            <w:tcW w:w="4384" w:type="dxa"/>
            <w:gridSpan w:val="4"/>
          </w:tcPr>
          <w:p w14:paraId="32B9B23C" w14:textId="77777777" w:rsidR="007230B5" w:rsidRPr="009C2C8C" w:rsidRDefault="007230B5" w:rsidP="00724BEC">
            <w:pPr>
              <w:widowControl w:val="0"/>
              <w:autoSpaceDE w:val="0"/>
              <w:autoSpaceDN w:val="0"/>
              <w:adjustRightInd w:val="0"/>
              <w:ind w:right="6"/>
              <w:jc w:val="both"/>
              <w:rPr>
                <w:rFonts w:ascii="Aptos" w:hAnsi="Aptos" w:cstheme="majorHAnsi"/>
                <w:bCs/>
                <w:color w:val="FF0000"/>
                <w:sz w:val="22"/>
                <w:szCs w:val="22"/>
                <w:lang w:val="it-IT"/>
              </w:rPr>
            </w:pPr>
          </w:p>
        </w:tc>
      </w:tr>
      <w:tr w:rsidR="007230B5" w:rsidRPr="009C2C8C" w14:paraId="3C468BFD" w14:textId="77777777" w:rsidTr="60C72650">
        <w:trPr>
          <w:gridBefore w:val="1"/>
          <w:gridAfter w:val="1"/>
          <w:wBefore w:w="12" w:type="dxa"/>
          <w:wAfter w:w="12" w:type="dxa"/>
        </w:trPr>
        <w:tc>
          <w:tcPr>
            <w:tcW w:w="4536" w:type="dxa"/>
            <w:gridSpan w:val="5"/>
          </w:tcPr>
          <w:p w14:paraId="3C4A310D" w14:textId="0F8D9D21" w:rsidR="007230B5" w:rsidRPr="009C2C8C" w:rsidRDefault="007230B5" w:rsidP="00724BEC">
            <w:pPr>
              <w:numPr>
                <w:ilvl w:val="0"/>
                <w:numId w:val="91"/>
              </w:numPr>
              <w:tabs>
                <w:tab w:val="clear" w:pos="1076"/>
                <w:tab w:val="num" w:pos="426"/>
                <w:tab w:val="left" w:pos="4680"/>
              </w:tabs>
              <w:autoSpaceDE w:val="0"/>
              <w:autoSpaceDN w:val="0"/>
              <w:adjustRightInd w:val="0"/>
              <w:ind w:left="426" w:right="64" w:hanging="142"/>
              <w:jc w:val="both"/>
              <w:rPr>
                <w:rFonts w:ascii="Aptos" w:hAnsi="Aptos" w:cstheme="majorHAnsi"/>
                <w:bCs/>
                <w:strike/>
                <w:color w:val="FF0000"/>
                <w:sz w:val="22"/>
                <w:szCs w:val="22"/>
                <w:highlight w:val="yellow"/>
                <w:lang w:val="de-DE"/>
              </w:rPr>
            </w:pPr>
            <w:r w:rsidRPr="009C2C8C">
              <w:rPr>
                <w:rFonts w:ascii="Aptos" w:hAnsi="Aptos" w:cstheme="majorHAnsi"/>
                <w:strike/>
                <w:sz w:val="22"/>
                <w:szCs w:val="22"/>
                <w:highlight w:val="yellow"/>
                <w:lang w:val="de-DE"/>
              </w:rPr>
              <w:t>dass der Auftragsausführende kleine und mittlere Unternehmen mit den Dienstleistungen beauftragt, die er als Unterauftragnehmer zu vergeben beabsichtigt, und zwar in einem Ausmaß von mindestens 20 % oder in einem anderen Ausmaß und aus den Gründen, die bei Angebotsabgabe gemäß Artikel 119, Absatz 2 des GvD Nr. 36/2023 angegeben sind;</w:t>
            </w:r>
          </w:p>
        </w:tc>
        <w:tc>
          <w:tcPr>
            <w:tcW w:w="426" w:type="dxa"/>
          </w:tcPr>
          <w:p w14:paraId="0548A52E" w14:textId="77777777" w:rsidR="007230B5" w:rsidRPr="009C2C8C" w:rsidRDefault="007230B5" w:rsidP="00724BEC">
            <w:pPr>
              <w:widowControl w:val="0"/>
              <w:rPr>
                <w:rFonts w:ascii="Aptos" w:hAnsi="Aptos" w:cstheme="majorHAnsi"/>
                <w:strike/>
                <w:sz w:val="22"/>
                <w:szCs w:val="22"/>
                <w:highlight w:val="yellow"/>
                <w:lang w:val="de-DE"/>
              </w:rPr>
            </w:pPr>
          </w:p>
        </w:tc>
        <w:tc>
          <w:tcPr>
            <w:tcW w:w="4384" w:type="dxa"/>
            <w:gridSpan w:val="4"/>
          </w:tcPr>
          <w:p w14:paraId="4EF586F0" w14:textId="6DEE32DD" w:rsidR="007230B5" w:rsidRPr="009C2C8C" w:rsidRDefault="007230B5" w:rsidP="00724BEC">
            <w:pPr>
              <w:numPr>
                <w:ilvl w:val="0"/>
                <w:numId w:val="91"/>
              </w:numPr>
              <w:tabs>
                <w:tab w:val="clear" w:pos="1076"/>
                <w:tab w:val="num" w:pos="426"/>
                <w:tab w:val="left" w:pos="4680"/>
              </w:tabs>
              <w:autoSpaceDE w:val="0"/>
              <w:autoSpaceDN w:val="0"/>
              <w:adjustRightInd w:val="0"/>
              <w:ind w:left="426" w:right="64" w:hanging="142"/>
              <w:jc w:val="both"/>
              <w:rPr>
                <w:rFonts w:ascii="Aptos" w:hAnsi="Aptos" w:cstheme="majorHAnsi"/>
                <w:bCs/>
                <w:strike/>
                <w:color w:val="FF0000"/>
                <w:sz w:val="22"/>
                <w:szCs w:val="22"/>
                <w:highlight w:val="yellow"/>
                <w:lang w:val="it-IT"/>
              </w:rPr>
            </w:pPr>
            <w:r w:rsidRPr="009C2C8C">
              <w:rPr>
                <w:rFonts w:ascii="Aptos" w:hAnsi="Aptos" w:cstheme="majorHAnsi"/>
                <w:strike/>
                <w:sz w:val="22"/>
                <w:szCs w:val="22"/>
                <w:highlight w:val="yellow"/>
                <w:lang w:val="it-IT"/>
              </w:rPr>
              <w:t>che l’esecutore affidi a piccole e medie imprese, le prestazioni che intende subappaltare in misura non inferiore al 20% ovvero nella diversa misura e per le ragioni indicate in sede di offerta ai sensi dell’art. 119, comma 2 del d.lgs. 36/2023;</w:t>
            </w:r>
          </w:p>
        </w:tc>
      </w:tr>
      <w:tr w:rsidR="007230B5" w:rsidRPr="009C2C8C" w14:paraId="13B3C556" w14:textId="77777777" w:rsidTr="60C72650">
        <w:trPr>
          <w:gridBefore w:val="1"/>
          <w:gridAfter w:val="1"/>
          <w:wBefore w:w="12" w:type="dxa"/>
          <w:wAfter w:w="12" w:type="dxa"/>
        </w:trPr>
        <w:tc>
          <w:tcPr>
            <w:tcW w:w="4536" w:type="dxa"/>
            <w:gridSpan w:val="5"/>
          </w:tcPr>
          <w:p w14:paraId="6E52377B" w14:textId="77777777" w:rsidR="007230B5" w:rsidRPr="009C2C8C" w:rsidRDefault="007230B5" w:rsidP="00724BEC">
            <w:pPr>
              <w:pStyle w:val="Textblock-1"/>
              <w:tabs>
                <w:tab w:val="left" w:pos="360"/>
              </w:tabs>
              <w:suppressAutoHyphens w:val="0"/>
              <w:ind w:left="0"/>
              <w:contextualSpacing/>
              <w:rPr>
                <w:rFonts w:ascii="Aptos" w:eastAsia="Times New Roman" w:hAnsi="Aptos" w:cstheme="majorHAnsi"/>
                <w:bCs/>
                <w:color w:val="FF0000"/>
                <w:szCs w:val="22"/>
                <w:lang w:val="it-IT"/>
              </w:rPr>
            </w:pPr>
          </w:p>
        </w:tc>
        <w:tc>
          <w:tcPr>
            <w:tcW w:w="426" w:type="dxa"/>
          </w:tcPr>
          <w:p w14:paraId="63274A1D" w14:textId="77777777" w:rsidR="007230B5" w:rsidRPr="009C2C8C" w:rsidRDefault="007230B5" w:rsidP="00724BEC">
            <w:pPr>
              <w:widowControl w:val="0"/>
              <w:rPr>
                <w:rFonts w:ascii="Aptos" w:hAnsi="Aptos" w:cstheme="majorHAnsi"/>
                <w:sz w:val="22"/>
                <w:szCs w:val="22"/>
                <w:lang w:val="it-IT"/>
              </w:rPr>
            </w:pPr>
          </w:p>
        </w:tc>
        <w:tc>
          <w:tcPr>
            <w:tcW w:w="4384" w:type="dxa"/>
            <w:gridSpan w:val="4"/>
          </w:tcPr>
          <w:p w14:paraId="7553320B" w14:textId="77777777" w:rsidR="007230B5" w:rsidRPr="009C2C8C" w:rsidRDefault="007230B5" w:rsidP="00724BEC">
            <w:pPr>
              <w:widowControl w:val="0"/>
              <w:autoSpaceDE w:val="0"/>
              <w:autoSpaceDN w:val="0"/>
              <w:adjustRightInd w:val="0"/>
              <w:ind w:right="6"/>
              <w:jc w:val="both"/>
              <w:rPr>
                <w:rFonts w:ascii="Aptos" w:hAnsi="Aptos" w:cstheme="majorHAnsi"/>
                <w:bCs/>
                <w:color w:val="FF0000"/>
                <w:sz w:val="22"/>
                <w:szCs w:val="22"/>
                <w:lang w:val="it-IT"/>
              </w:rPr>
            </w:pPr>
          </w:p>
        </w:tc>
      </w:tr>
      <w:tr w:rsidR="007230B5" w:rsidRPr="009C2C8C" w14:paraId="5F0AD313" w14:textId="77777777" w:rsidTr="60C72650">
        <w:tc>
          <w:tcPr>
            <w:tcW w:w="4548" w:type="dxa"/>
            <w:gridSpan w:val="6"/>
          </w:tcPr>
          <w:p w14:paraId="0945C9B4" w14:textId="77777777" w:rsidR="007230B5" w:rsidRPr="009C2C8C" w:rsidRDefault="007230B5" w:rsidP="00724BEC">
            <w:pPr>
              <w:numPr>
                <w:ilvl w:val="0"/>
                <w:numId w:val="91"/>
              </w:numPr>
              <w:tabs>
                <w:tab w:val="clear" w:pos="1076"/>
                <w:tab w:val="num" w:pos="426"/>
                <w:tab w:val="left" w:pos="4680"/>
              </w:tabs>
              <w:autoSpaceDE w:val="0"/>
              <w:autoSpaceDN w:val="0"/>
              <w:adjustRightInd w:val="0"/>
              <w:ind w:left="426" w:right="64" w:hanging="142"/>
              <w:jc w:val="both"/>
              <w:rPr>
                <w:rFonts w:ascii="Aptos" w:hAnsi="Aptos" w:cstheme="majorHAnsi"/>
                <w:sz w:val="22"/>
                <w:szCs w:val="22"/>
                <w:lang w:val="de-DE"/>
              </w:rPr>
            </w:pPr>
            <w:r w:rsidRPr="009C2C8C">
              <w:rPr>
                <w:rFonts w:ascii="Aptos" w:hAnsi="Aptos" w:cstheme="majorHAnsi"/>
                <w:sz w:val="22"/>
                <w:szCs w:val="22"/>
                <w:lang w:val="de-DE"/>
              </w:rPr>
              <w:t>dass der Auftragsausführende mindestens zwanzig Tage vor dem Tag des tatsächlichen Beginns der Ausführung der betreffenden Leistungen den Vertrag über die Untervergabe bei der Vergabestelle, im Original oder beglaubigter Kopie, hinterlegt (Art. 119 Abs. 5 GvD Nr. 36/2023);</w:t>
            </w:r>
          </w:p>
        </w:tc>
        <w:tc>
          <w:tcPr>
            <w:tcW w:w="426" w:type="dxa"/>
          </w:tcPr>
          <w:p w14:paraId="5557A55A" w14:textId="77777777" w:rsidR="007230B5" w:rsidRPr="009C2C8C" w:rsidRDefault="007230B5" w:rsidP="00724BEC">
            <w:pPr>
              <w:widowControl w:val="0"/>
              <w:rPr>
                <w:rFonts w:ascii="Aptos" w:hAnsi="Aptos" w:cstheme="majorHAnsi"/>
                <w:sz w:val="22"/>
                <w:szCs w:val="22"/>
                <w:lang w:val="de-DE"/>
              </w:rPr>
            </w:pPr>
          </w:p>
        </w:tc>
        <w:tc>
          <w:tcPr>
            <w:tcW w:w="4396" w:type="dxa"/>
            <w:gridSpan w:val="5"/>
          </w:tcPr>
          <w:p w14:paraId="1E6F58EC" w14:textId="77777777" w:rsidR="007230B5" w:rsidRPr="009C2C8C" w:rsidRDefault="007230B5" w:rsidP="00724BEC">
            <w:pPr>
              <w:numPr>
                <w:ilvl w:val="0"/>
                <w:numId w:val="91"/>
              </w:numPr>
              <w:tabs>
                <w:tab w:val="clear" w:pos="1076"/>
                <w:tab w:val="num" w:pos="426"/>
                <w:tab w:val="left" w:pos="4680"/>
              </w:tabs>
              <w:autoSpaceDE w:val="0"/>
              <w:autoSpaceDN w:val="0"/>
              <w:adjustRightInd w:val="0"/>
              <w:ind w:left="426" w:right="64" w:hanging="142"/>
              <w:jc w:val="both"/>
              <w:rPr>
                <w:rFonts w:ascii="Aptos" w:hAnsi="Aptos" w:cstheme="majorHAnsi"/>
                <w:sz w:val="22"/>
                <w:szCs w:val="22"/>
                <w:lang w:val="it-IT"/>
              </w:rPr>
            </w:pPr>
            <w:r w:rsidRPr="009C2C8C">
              <w:rPr>
                <w:rFonts w:ascii="Aptos" w:hAnsi="Aptos" w:cstheme="majorHAnsi"/>
                <w:sz w:val="22"/>
                <w:szCs w:val="22"/>
                <w:lang w:val="it-IT"/>
              </w:rPr>
              <w:t>che almeno venti giorni prima della data di effettivo inizio dell’esecuzione delle relative prestazioni, l’esecutore provveda al deposito del contratto di subappalto presso la stazione appaltante contraente, in originale o in copia autentica (art. 119 comma 5 del D.lgs. 36/2023);</w:t>
            </w:r>
          </w:p>
          <w:p w14:paraId="30B30670" w14:textId="77777777" w:rsidR="007230B5" w:rsidRPr="009C2C8C" w:rsidRDefault="007230B5" w:rsidP="00724BEC">
            <w:pPr>
              <w:tabs>
                <w:tab w:val="left" w:pos="4680"/>
              </w:tabs>
              <w:autoSpaceDE w:val="0"/>
              <w:autoSpaceDN w:val="0"/>
              <w:adjustRightInd w:val="0"/>
              <w:ind w:left="426" w:right="64"/>
              <w:jc w:val="both"/>
              <w:rPr>
                <w:rFonts w:ascii="Aptos" w:hAnsi="Aptos" w:cstheme="majorHAnsi"/>
                <w:sz w:val="22"/>
                <w:szCs w:val="22"/>
                <w:lang w:val="it-IT"/>
              </w:rPr>
            </w:pPr>
          </w:p>
        </w:tc>
      </w:tr>
      <w:tr w:rsidR="007230B5" w:rsidRPr="009C2C8C" w14:paraId="6FCB7875" w14:textId="77777777" w:rsidTr="60C72650">
        <w:tc>
          <w:tcPr>
            <w:tcW w:w="4548" w:type="dxa"/>
            <w:gridSpan w:val="6"/>
          </w:tcPr>
          <w:p w14:paraId="3D505851" w14:textId="77777777" w:rsidR="007230B5" w:rsidRPr="009C2C8C" w:rsidRDefault="007230B5" w:rsidP="00724BEC">
            <w:pPr>
              <w:numPr>
                <w:ilvl w:val="0"/>
                <w:numId w:val="91"/>
              </w:numPr>
              <w:tabs>
                <w:tab w:val="clear" w:pos="1076"/>
                <w:tab w:val="num" w:pos="426"/>
                <w:tab w:val="left" w:pos="4680"/>
              </w:tabs>
              <w:autoSpaceDE w:val="0"/>
              <w:autoSpaceDN w:val="0"/>
              <w:adjustRightInd w:val="0"/>
              <w:ind w:left="426" w:right="64" w:hanging="142"/>
              <w:jc w:val="both"/>
              <w:rPr>
                <w:rFonts w:ascii="Aptos" w:eastAsia="Andale Sans UI" w:hAnsi="Aptos" w:cstheme="majorHAnsi"/>
                <w:noProof w:val="0"/>
                <w:color w:val="FF0000"/>
                <w:sz w:val="22"/>
                <w:szCs w:val="22"/>
                <w:lang w:val="de-DE" w:eastAsia="it-IT"/>
              </w:rPr>
            </w:pPr>
            <w:r w:rsidRPr="009C2C8C">
              <w:rPr>
                <w:rFonts w:ascii="Aptos" w:hAnsi="Aptos" w:cstheme="majorHAnsi"/>
                <w:sz w:val="22"/>
                <w:szCs w:val="22"/>
                <w:lang w:val="de-DE"/>
              </w:rPr>
              <w:t>dass der Auftragsausführende bei Hinterlegung des Vertrags über die Untervergabe bei der Vergabestelle ferner die Bescheinigung vorlegt, dass der/die Unterauftragnehmer in Bezug auf die an ihn/sie vergebene Leistung die vorgeschriebenen Qualifikationsanforderungen erfüllt, sowie die Erklärung des Unterauftragnehmers, dass keine Ausschlussgründe gemäß Kapitel II Titel IV Teil V Buch II des Kodex und den Besitz der Anforderungen gemäß Art. 100 des GvD 36/2023 vorliegen;</w:t>
            </w:r>
          </w:p>
        </w:tc>
        <w:tc>
          <w:tcPr>
            <w:tcW w:w="426" w:type="dxa"/>
          </w:tcPr>
          <w:p w14:paraId="4E590227" w14:textId="77777777" w:rsidR="007230B5" w:rsidRPr="009C2C8C" w:rsidRDefault="007230B5" w:rsidP="00724BEC">
            <w:pPr>
              <w:widowControl w:val="0"/>
              <w:rPr>
                <w:rFonts w:ascii="Aptos" w:hAnsi="Aptos" w:cstheme="majorHAnsi"/>
                <w:sz w:val="22"/>
                <w:szCs w:val="22"/>
                <w:lang w:val="de-DE"/>
              </w:rPr>
            </w:pPr>
          </w:p>
        </w:tc>
        <w:tc>
          <w:tcPr>
            <w:tcW w:w="4396" w:type="dxa"/>
            <w:gridSpan w:val="5"/>
          </w:tcPr>
          <w:p w14:paraId="62B939F8" w14:textId="77777777" w:rsidR="007230B5" w:rsidRPr="009C2C8C" w:rsidRDefault="007230B5" w:rsidP="00724BEC">
            <w:pPr>
              <w:numPr>
                <w:ilvl w:val="0"/>
                <w:numId w:val="91"/>
              </w:numPr>
              <w:tabs>
                <w:tab w:val="clear" w:pos="1076"/>
                <w:tab w:val="num" w:pos="426"/>
                <w:tab w:val="left" w:pos="4680"/>
              </w:tabs>
              <w:autoSpaceDE w:val="0"/>
              <w:autoSpaceDN w:val="0"/>
              <w:adjustRightInd w:val="0"/>
              <w:ind w:left="426" w:right="64" w:hanging="142"/>
              <w:jc w:val="both"/>
              <w:rPr>
                <w:rFonts w:ascii="Aptos" w:hAnsi="Aptos" w:cstheme="majorHAnsi"/>
                <w:bCs/>
                <w:color w:val="FF0000"/>
                <w:sz w:val="22"/>
                <w:szCs w:val="22"/>
                <w:lang w:val="it-IT"/>
              </w:rPr>
            </w:pPr>
            <w:r w:rsidRPr="009C2C8C">
              <w:rPr>
                <w:rFonts w:ascii="Aptos" w:hAnsi="Aptos" w:cstheme="majorHAnsi"/>
                <w:sz w:val="22"/>
                <w:szCs w:val="22"/>
                <w:lang w:val="it-IT"/>
              </w:rPr>
              <w:t>che al momento del deposito del contratto di subappalto, l’esecutore trasmetta altresì la certificazione attestante il possesso da parte del/i subappaltatore/i dei requisiti di qualificazione prescritti in relazione alla prestazione subappaltata e la dichiarazione del subappaltatore attestante l’assenza in capo ai subappaltatori delle cause di esclusione di cui al Capo II del Titolo IV della Parte V del Libro II del Codice e il possesso dei requisiti di cui agli articoli 100 del D.lgs. 36/2023;</w:t>
            </w:r>
          </w:p>
          <w:p w14:paraId="47B46D21" w14:textId="77777777" w:rsidR="007230B5" w:rsidRPr="009C2C8C" w:rsidRDefault="007230B5" w:rsidP="00724BEC">
            <w:pPr>
              <w:tabs>
                <w:tab w:val="left" w:pos="4680"/>
              </w:tabs>
              <w:autoSpaceDE w:val="0"/>
              <w:autoSpaceDN w:val="0"/>
              <w:adjustRightInd w:val="0"/>
              <w:ind w:left="426" w:right="64"/>
              <w:jc w:val="both"/>
              <w:rPr>
                <w:rFonts w:ascii="Aptos" w:hAnsi="Aptos" w:cstheme="majorHAnsi"/>
                <w:bCs/>
                <w:color w:val="FF0000"/>
                <w:sz w:val="22"/>
                <w:szCs w:val="22"/>
                <w:lang w:val="it-IT"/>
              </w:rPr>
            </w:pPr>
          </w:p>
        </w:tc>
      </w:tr>
      <w:tr w:rsidR="007230B5" w:rsidRPr="009C2C8C" w14:paraId="5711FBC0" w14:textId="77777777" w:rsidTr="60C72650">
        <w:tc>
          <w:tcPr>
            <w:tcW w:w="4548" w:type="dxa"/>
            <w:gridSpan w:val="6"/>
          </w:tcPr>
          <w:p w14:paraId="6BD908CD" w14:textId="77777777" w:rsidR="007230B5" w:rsidRPr="009C2C8C" w:rsidRDefault="007230B5" w:rsidP="00724BEC">
            <w:pPr>
              <w:numPr>
                <w:ilvl w:val="0"/>
                <w:numId w:val="91"/>
              </w:numPr>
              <w:tabs>
                <w:tab w:val="clear" w:pos="1076"/>
                <w:tab w:val="num" w:pos="426"/>
                <w:tab w:val="left" w:pos="4680"/>
              </w:tabs>
              <w:autoSpaceDE w:val="0"/>
              <w:autoSpaceDN w:val="0"/>
              <w:adjustRightInd w:val="0"/>
              <w:ind w:left="426" w:right="64" w:hanging="142"/>
              <w:jc w:val="both"/>
              <w:rPr>
                <w:rFonts w:ascii="Aptos" w:hAnsi="Aptos" w:cstheme="majorHAnsi"/>
                <w:sz w:val="22"/>
                <w:szCs w:val="22"/>
                <w:lang w:val="it-IT"/>
              </w:rPr>
            </w:pPr>
            <w:r w:rsidRPr="009C2C8C">
              <w:rPr>
                <w:rFonts w:ascii="Aptos" w:hAnsi="Aptos" w:cstheme="majorHAnsi"/>
                <w:sz w:val="22"/>
                <w:szCs w:val="22"/>
                <w:lang w:val="de-DE"/>
              </w:rPr>
              <w:t xml:space="preserve">dass gegenüber dem Unterauftragnehmer kein Verbot laut den Antimafia-Bestimmungen gemäß GvD vom 6. </w:t>
            </w:r>
            <w:r w:rsidRPr="009C2C8C">
              <w:rPr>
                <w:rFonts w:ascii="Aptos" w:hAnsi="Aptos" w:cstheme="majorHAnsi"/>
                <w:sz w:val="22"/>
                <w:szCs w:val="22"/>
                <w:lang w:val="it-IT"/>
              </w:rPr>
              <w:t>September 2011, Nr. 159 i.g.F vorliegt;</w:t>
            </w:r>
          </w:p>
          <w:p w14:paraId="00339AAF" w14:textId="77777777" w:rsidR="007230B5" w:rsidRPr="009C2C8C" w:rsidRDefault="007230B5" w:rsidP="00724BEC">
            <w:pPr>
              <w:pStyle w:val="Elencoacolori-Colore11"/>
              <w:rPr>
                <w:rFonts w:ascii="Aptos" w:hAnsi="Aptos" w:cstheme="majorHAnsi"/>
                <w:strike/>
                <w:sz w:val="22"/>
                <w:szCs w:val="22"/>
                <w:lang w:val="de-DE"/>
              </w:rPr>
            </w:pPr>
          </w:p>
          <w:p w14:paraId="56C1E8F0" w14:textId="77777777" w:rsidR="007230B5" w:rsidRPr="009C2C8C" w:rsidRDefault="007230B5" w:rsidP="00724BEC">
            <w:pPr>
              <w:numPr>
                <w:ilvl w:val="0"/>
                <w:numId w:val="91"/>
              </w:numPr>
              <w:tabs>
                <w:tab w:val="clear" w:pos="1076"/>
                <w:tab w:val="num" w:pos="426"/>
                <w:tab w:val="left" w:pos="4680"/>
              </w:tabs>
              <w:autoSpaceDE w:val="0"/>
              <w:autoSpaceDN w:val="0"/>
              <w:adjustRightInd w:val="0"/>
              <w:ind w:left="426" w:right="64" w:hanging="142"/>
              <w:jc w:val="both"/>
              <w:rPr>
                <w:rFonts w:ascii="Aptos" w:eastAsia="Andale Sans UI" w:hAnsi="Aptos" w:cstheme="majorHAnsi"/>
                <w:noProof w:val="0"/>
                <w:color w:val="FF0000"/>
                <w:sz w:val="22"/>
                <w:szCs w:val="22"/>
                <w:lang w:val="de-DE" w:eastAsia="it-IT"/>
              </w:rPr>
            </w:pPr>
            <w:r w:rsidRPr="009C2C8C">
              <w:rPr>
                <w:rFonts w:ascii="Aptos" w:hAnsi="Aptos" w:cstheme="majorHAnsi"/>
                <w:sz w:val="22"/>
                <w:szCs w:val="22"/>
                <w:lang w:val="de-DE"/>
              </w:rPr>
              <w:t xml:space="preserve">dass der Auftragnehmer, für sich und für die Unterauftragnehmer, der Vergabestelle vor Beginn der Arbeiten die Unterlagen über die erfolgte Meldung an die Behörden für soziale Fürsorge, an die Versicherungsanstalten und an die Unfallversicherungsinstitute, sowie, falls erforderlich, eine Kopie des Sicherheitsplans übermittelt (Art. 119 Abs. 7 GvD 36/2023); </w:t>
            </w:r>
          </w:p>
        </w:tc>
        <w:tc>
          <w:tcPr>
            <w:tcW w:w="426" w:type="dxa"/>
          </w:tcPr>
          <w:p w14:paraId="68123653" w14:textId="77777777" w:rsidR="007230B5" w:rsidRPr="009C2C8C" w:rsidRDefault="007230B5" w:rsidP="00724BEC">
            <w:pPr>
              <w:widowControl w:val="0"/>
              <w:rPr>
                <w:rFonts w:ascii="Aptos" w:hAnsi="Aptos" w:cstheme="majorHAnsi"/>
                <w:sz w:val="22"/>
                <w:szCs w:val="22"/>
                <w:lang w:val="de-DE"/>
              </w:rPr>
            </w:pPr>
          </w:p>
        </w:tc>
        <w:tc>
          <w:tcPr>
            <w:tcW w:w="4396" w:type="dxa"/>
            <w:gridSpan w:val="5"/>
          </w:tcPr>
          <w:p w14:paraId="1DBAEF09" w14:textId="77777777" w:rsidR="007230B5" w:rsidRPr="009C2C8C" w:rsidRDefault="007230B5" w:rsidP="00724BEC">
            <w:pPr>
              <w:numPr>
                <w:ilvl w:val="0"/>
                <w:numId w:val="91"/>
              </w:numPr>
              <w:tabs>
                <w:tab w:val="clear" w:pos="1076"/>
                <w:tab w:val="num" w:pos="426"/>
                <w:tab w:val="left" w:pos="4680"/>
              </w:tabs>
              <w:autoSpaceDE w:val="0"/>
              <w:autoSpaceDN w:val="0"/>
              <w:adjustRightInd w:val="0"/>
              <w:ind w:left="426" w:right="64" w:hanging="142"/>
              <w:jc w:val="both"/>
              <w:rPr>
                <w:rFonts w:ascii="Aptos" w:hAnsi="Aptos" w:cstheme="majorHAnsi"/>
                <w:sz w:val="22"/>
                <w:szCs w:val="22"/>
                <w:lang w:val="it-IT"/>
              </w:rPr>
            </w:pPr>
            <w:r w:rsidRPr="009C2C8C">
              <w:rPr>
                <w:rFonts w:ascii="Aptos" w:hAnsi="Aptos" w:cstheme="majorHAnsi"/>
                <w:sz w:val="22"/>
                <w:szCs w:val="22"/>
                <w:lang w:val="it-IT"/>
              </w:rPr>
              <w:t>che non sussista nei confronti del subappaltatore, alcuno dei divieti di cui alla normativa antimafia prevista dal D.Lgs. 6 settembre 2011, n. 159 e successive modificazioni;</w:t>
            </w:r>
          </w:p>
          <w:p w14:paraId="277100CA" w14:textId="77777777" w:rsidR="007230B5" w:rsidRPr="009C2C8C" w:rsidRDefault="007230B5" w:rsidP="00724BEC">
            <w:pPr>
              <w:tabs>
                <w:tab w:val="left" w:pos="4680"/>
              </w:tabs>
              <w:autoSpaceDE w:val="0"/>
              <w:autoSpaceDN w:val="0"/>
              <w:adjustRightInd w:val="0"/>
              <w:ind w:left="426" w:right="64"/>
              <w:jc w:val="both"/>
              <w:rPr>
                <w:rFonts w:ascii="Aptos" w:hAnsi="Aptos" w:cstheme="majorHAnsi"/>
                <w:strike/>
                <w:sz w:val="22"/>
                <w:szCs w:val="22"/>
                <w:lang w:val="it-IT"/>
              </w:rPr>
            </w:pPr>
          </w:p>
          <w:p w14:paraId="35381B07" w14:textId="77777777" w:rsidR="007230B5" w:rsidRPr="009C2C8C" w:rsidRDefault="007230B5" w:rsidP="00724BEC">
            <w:pPr>
              <w:numPr>
                <w:ilvl w:val="0"/>
                <w:numId w:val="91"/>
              </w:numPr>
              <w:tabs>
                <w:tab w:val="clear" w:pos="1076"/>
                <w:tab w:val="num" w:pos="426"/>
                <w:tab w:val="left" w:pos="4680"/>
              </w:tabs>
              <w:autoSpaceDE w:val="0"/>
              <w:autoSpaceDN w:val="0"/>
              <w:adjustRightInd w:val="0"/>
              <w:ind w:left="426" w:right="64" w:hanging="142"/>
              <w:jc w:val="both"/>
              <w:rPr>
                <w:rFonts w:ascii="Aptos" w:hAnsi="Aptos" w:cstheme="majorHAnsi"/>
                <w:sz w:val="22"/>
                <w:szCs w:val="22"/>
                <w:lang w:val="it-IT"/>
              </w:rPr>
            </w:pPr>
            <w:r w:rsidRPr="009C2C8C">
              <w:rPr>
                <w:rFonts w:ascii="Aptos" w:hAnsi="Aptos" w:cstheme="majorHAnsi"/>
                <w:sz w:val="22"/>
                <w:szCs w:val="22"/>
                <w:lang w:val="it-IT"/>
              </w:rPr>
              <w:t>che l’affidatario e, per suo tramite, i subappaltatori, trasmettano alla stazione appaltante contraente prima dell’inizio della prestazione contrattuale, la documentazione di avvenuta denunzia agli enti previdenziali, assicurativi e antinfortunistici, nonché copia del piano di sicurezza se del caso (art. 119 comma 7 del D.Lgs. 36/2023);</w:t>
            </w:r>
          </w:p>
          <w:p w14:paraId="4471A69F" w14:textId="77777777" w:rsidR="007230B5" w:rsidRPr="009C2C8C" w:rsidRDefault="007230B5" w:rsidP="00724BEC">
            <w:pPr>
              <w:widowControl w:val="0"/>
              <w:autoSpaceDE w:val="0"/>
              <w:autoSpaceDN w:val="0"/>
              <w:adjustRightInd w:val="0"/>
              <w:ind w:right="6"/>
              <w:jc w:val="both"/>
              <w:rPr>
                <w:rFonts w:ascii="Aptos" w:hAnsi="Aptos" w:cstheme="majorHAnsi"/>
                <w:bCs/>
                <w:color w:val="FF0000"/>
                <w:sz w:val="22"/>
                <w:szCs w:val="22"/>
                <w:lang w:val="it-IT"/>
              </w:rPr>
            </w:pPr>
          </w:p>
        </w:tc>
      </w:tr>
      <w:tr w:rsidR="007230B5" w:rsidRPr="009C2C8C" w14:paraId="5B3F8063" w14:textId="77777777" w:rsidTr="60C72650">
        <w:tc>
          <w:tcPr>
            <w:tcW w:w="4548" w:type="dxa"/>
            <w:gridSpan w:val="6"/>
          </w:tcPr>
          <w:p w14:paraId="6985EC20" w14:textId="77777777" w:rsidR="007230B5" w:rsidRPr="009C2C8C" w:rsidRDefault="007230B5" w:rsidP="00724BEC">
            <w:pPr>
              <w:numPr>
                <w:ilvl w:val="0"/>
                <w:numId w:val="91"/>
              </w:numPr>
              <w:tabs>
                <w:tab w:val="clear" w:pos="1076"/>
                <w:tab w:val="num" w:pos="426"/>
                <w:tab w:val="left" w:pos="4680"/>
              </w:tabs>
              <w:autoSpaceDE w:val="0"/>
              <w:autoSpaceDN w:val="0"/>
              <w:adjustRightInd w:val="0"/>
              <w:ind w:left="426" w:right="64" w:hanging="142"/>
              <w:jc w:val="both"/>
              <w:rPr>
                <w:rFonts w:ascii="Aptos" w:hAnsi="Aptos" w:cstheme="majorHAnsi"/>
                <w:sz w:val="22"/>
                <w:szCs w:val="22"/>
                <w:lang w:val="de-DE"/>
              </w:rPr>
            </w:pPr>
            <w:r w:rsidRPr="009C2C8C">
              <w:rPr>
                <w:rFonts w:ascii="Aptos" w:hAnsi="Aptos" w:cstheme="majorHAnsi"/>
                <w:sz w:val="22"/>
                <w:szCs w:val="22"/>
                <w:lang w:val="de-DE"/>
              </w:rPr>
              <w:t>dass der Auftragsausführende dem Vertrag über die Untervergabe oder dessen beglaubigte Kopie die Erklärung über das Vorliegen oder Nichtvorliegen eines eventuellen Kontroll- oder Verbindungsverhältnisses mit dem Inhaber des Unterauftrages laut Art. 2359 ZGB beilegt. Im Falle einer Bietergemeinschaft oder eines Konsortiums ist diese Erklärung von jedem der daran beteiligten Gesellschaften abzugeben Art. 119 Abs. 16 GvD. 36/2023).</w:t>
            </w:r>
          </w:p>
          <w:p w14:paraId="67F3D45B" w14:textId="77777777" w:rsidR="007230B5" w:rsidRPr="009C2C8C" w:rsidRDefault="007230B5" w:rsidP="00724BEC">
            <w:pPr>
              <w:tabs>
                <w:tab w:val="left" w:pos="4680"/>
              </w:tabs>
              <w:autoSpaceDE w:val="0"/>
              <w:autoSpaceDN w:val="0"/>
              <w:adjustRightInd w:val="0"/>
              <w:ind w:left="426" w:right="64"/>
              <w:jc w:val="both"/>
              <w:rPr>
                <w:rFonts w:ascii="Aptos" w:hAnsi="Aptos" w:cstheme="majorHAnsi"/>
                <w:sz w:val="22"/>
                <w:szCs w:val="22"/>
                <w:lang w:val="de-DE"/>
              </w:rPr>
            </w:pPr>
          </w:p>
        </w:tc>
        <w:tc>
          <w:tcPr>
            <w:tcW w:w="426" w:type="dxa"/>
          </w:tcPr>
          <w:p w14:paraId="10269E93" w14:textId="77777777" w:rsidR="007230B5" w:rsidRPr="009C2C8C" w:rsidRDefault="007230B5" w:rsidP="00724BEC">
            <w:pPr>
              <w:widowControl w:val="0"/>
              <w:rPr>
                <w:rFonts w:ascii="Aptos" w:hAnsi="Aptos" w:cstheme="majorHAnsi"/>
                <w:sz w:val="22"/>
                <w:szCs w:val="22"/>
                <w:lang w:val="de-DE"/>
              </w:rPr>
            </w:pPr>
          </w:p>
        </w:tc>
        <w:tc>
          <w:tcPr>
            <w:tcW w:w="4396" w:type="dxa"/>
            <w:gridSpan w:val="5"/>
          </w:tcPr>
          <w:p w14:paraId="349E1604" w14:textId="77777777" w:rsidR="007230B5" w:rsidRPr="009C2C8C" w:rsidRDefault="007230B5" w:rsidP="00724BEC">
            <w:pPr>
              <w:numPr>
                <w:ilvl w:val="0"/>
                <w:numId w:val="91"/>
              </w:numPr>
              <w:tabs>
                <w:tab w:val="clear" w:pos="1076"/>
                <w:tab w:val="num" w:pos="426"/>
                <w:tab w:val="left" w:pos="4680"/>
              </w:tabs>
              <w:autoSpaceDE w:val="0"/>
              <w:autoSpaceDN w:val="0"/>
              <w:adjustRightInd w:val="0"/>
              <w:ind w:left="426" w:right="64" w:hanging="142"/>
              <w:jc w:val="both"/>
              <w:rPr>
                <w:rFonts w:ascii="Aptos" w:hAnsi="Aptos" w:cstheme="majorHAnsi"/>
                <w:sz w:val="22"/>
                <w:szCs w:val="22"/>
                <w:lang w:val="it-IT"/>
              </w:rPr>
            </w:pPr>
            <w:r w:rsidRPr="009C2C8C">
              <w:rPr>
                <w:rFonts w:ascii="Aptos" w:hAnsi="Aptos" w:cstheme="majorHAnsi"/>
                <w:sz w:val="22"/>
                <w:szCs w:val="22"/>
                <w:lang w:val="it-IT"/>
              </w:rPr>
              <w:t>che l’esecutore alleghi al contratto del subappalto o alla sua copia autentica la dichiarazione circa la sussistenza o meno di eventuali forme di controllo o di collegamento a norma dell’art. 2359 c.c. con il titolare del subappalto. In caso di RTI o consorzio, analoga dichiarazione deve essere rilasciata da tutte le imprese costituenti il RTI o il consorzio (art. 119 comma 16 del D.lgs. 36/2023).</w:t>
            </w:r>
          </w:p>
          <w:p w14:paraId="2FBF5C2A" w14:textId="77777777" w:rsidR="007230B5" w:rsidRPr="009C2C8C" w:rsidRDefault="007230B5" w:rsidP="00724BEC">
            <w:pPr>
              <w:widowControl w:val="0"/>
              <w:autoSpaceDE w:val="0"/>
              <w:autoSpaceDN w:val="0"/>
              <w:adjustRightInd w:val="0"/>
              <w:ind w:right="6"/>
              <w:jc w:val="both"/>
              <w:rPr>
                <w:rFonts w:ascii="Aptos" w:hAnsi="Aptos" w:cstheme="majorHAnsi"/>
                <w:sz w:val="22"/>
                <w:szCs w:val="22"/>
                <w:lang w:val="it-IT"/>
              </w:rPr>
            </w:pPr>
          </w:p>
        </w:tc>
      </w:tr>
      <w:tr w:rsidR="007230B5" w:rsidRPr="009C2C8C" w14:paraId="741F37D2" w14:textId="77777777" w:rsidTr="60C72650">
        <w:tc>
          <w:tcPr>
            <w:tcW w:w="4548" w:type="dxa"/>
            <w:gridSpan w:val="6"/>
          </w:tcPr>
          <w:p w14:paraId="2E2D3A98" w14:textId="77777777" w:rsidR="007230B5" w:rsidRPr="009C2C8C" w:rsidRDefault="007230B5" w:rsidP="00724BEC">
            <w:pPr>
              <w:numPr>
                <w:ilvl w:val="0"/>
                <w:numId w:val="91"/>
              </w:numPr>
              <w:tabs>
                <w:tab w:val="clear" w:pos="1076"/>
                <w:tab w:val="num" w:pos="426"/>
                <w:tab w:val="left" w:pos="4680"/>
              </w:tabs>
              <w:autoSpaceDE w:val="0"/>
              <w:autoSpaceDN w:val="0"/>
              <w:adjustRightInd w:val="0"/>
              <w:ind w:left="426" w:right="64" w:hanging="142"/>
              <w:jc w:val="both"/>
              <w:rPr>
                <w:rFonts w:ascii="Aptos" w:hAnsi="Aptos" w:cstheme="majorHAnsi"/>
                <w:sz w:val="22"/>
                <w:szCs w:val="22"/>
                <w:lang w:val="de-DE"/>
              </w:rPr>
            </w:pPr>
            <w:r w:rsidRPr="009C2C8C">
              <w:rPr>
                <w:rFonts w:ascii="Aptos" w:hAnsi="Aptos" w:cstheme="majorHAnsi"/>
                <w:sz w:val="22"/>
                <w:szCs w:val="22"/>
                <w:lang w:val="de-DE"/>
              </w:rPr>
              <w:t>Bei Fehlen der oben genannten Unterlagen kann die Untervergabe nicht erteilt werden.</w:t>
            </w:r>
          </w:p>
        </w:tc>
        <w:tc>
          <w:tcPr>
            <w:tcW w:w="426" w:type="dxa"/>
          </w:tcPr>
          <w:p w14:paraId="182DB0E3" w14:textId="77777777" w:rsidR="007230B5" w:rsidRPr="009C2C8C" w:rsidRDefault="007230B5" w:rsidP="00724BEC">
            <w:pPr>
              <w:widowControl w:val="0"/>
              <w:numPr>
                <w:ilvl w:val="0"/>
                <w:numId w:val="91"/>
              </w:numPr>
              <w:tabs>
                <w:tab w:val="clear" w:pos="1076"/>
                <w:tab w:val="num" w:pos="426"/>
              </w:tabs>
              <w:ind w:left="426" w:hanging="142"/>
              <w:rPr>
                <w:rFonts w:ascii="Aptos" w:hAnsi="Aptos" w:cstheme="majorHAnsi"/>
                <w:sz w:val="22"/>
                <w:szCs w:val="22"/>
                <w:lang w:val="de-DE"/>
              </w:rPr>
            </w:pPr>
          </w:p>
        </w:tc>
        <w:tc>
          <w:tcPr>
            <w:tcW w:w="4396" w:type="dxa"/>
            <w:gridSpan w:val="5"/>
          </w:tcPr>
          <w:p w14:paraId="2BE7BBE0" w14:textId="77777777" w:rsidR="007230B5" w:rsidRPr="009C2C8C" w:rsidRDefault="007230B5" w:rsidP="00724BEC">
            <w:pPr>
              <w:widowControl w:val="0"/>
              <w:autoSpaceDE w:val="0"/>
              <w:autoSpaceDN w:val="0"/>
              <w:adjustRightInd w:val="0"/>
              <w:ind w:right="6"/>
              <w:jc w:val="both"/>
              <w:rPr>
                <w:rFonts w:ascii="Aptos" w:hAnsi="Aptos" w:cstheme="majorHAnsi"/>
                <w:sz w:val="22"/>
                <w:szCs w:val="22"/>
                <w:lang w:val="it-IT"/>
              </w:rPr>
            </w:pPr>
            <w:r w:rsidRPr="009C2C8C">
              <w:rPr>
                <w:rFonts w:ascii="Aptos" w:hAnsi="Aptos" w:cstheme="majorHAnsi"/>
                <w:sz w:val="22"/>
                <w:szCs w:val="22"/>
                <w:lang w:val="it-IT"/>
              </w:rPr>
              <w:t>In mancanza della suddetta documentazione, il subappalto non è concesso.</w:t>
            </w:r>
          </w:p>
        </w:tc>
      </w:tr>
      <w:tr w:rsidR="007230B5" w:rsidRPr="009C2C8C" w14:paraId="5CCFAC37" w14:textId="77777777" w:rsidTr="60C72650">
        <w:trPr>
          <w:gridBefore w:val="1"/>
          <w:gridAfter w:val="1"/>
          <w:wBefore w:w="12" w:type="dxa"/>
          <w:wAfter w:w="12" w:type="dxa"/>
        </w:trPr>
        <w:tc>
          <w:tcPr>
            <w:tcW w:w="4536" w:type="dxa"/>
            <w:gridSpan w:val="5"/>
          </w:tcPr>
          <w:p w14:paraId="356AAC8D" w14:textId="77777777" w:rsidR="007230B5" w:rsidRPr="009C2C8C" w:rsidRDefault="007230B5" w:rsidP="00724BEC">
            <w:pPr>
              <w:pStyle w:val="Textblock-1"/>
              <w:tabs>
                <w:tab w:val="left" w:pos="360"/>
              </w:tabs>
              <w:suppressAutoHyphens w:val="0"/>
              <w:ind w:left="0"/>
              <w:contextualSpacing/>
              <w:rPr>
                <w:rFonts w:ascii="Aptos" w:eastAsia="Times New Roman" w:hAnsi="Aptos" w:cstheme="majorHAnsi"/>
                <w:bCs/>
                <w:color w:val="FF0000"/>
                <w:szCs w:val="22"/>
                <w:lang w:val="it-IT"/>
              </w:rPr>
            </w:pPr>
          </w:p>
        </w:tc>
        <w:tc>
          <w:tcPr>
            <w:tcW w:w="426" w:type="dxa"/>
          </w:tcPr>
          <w:p w14:paraId="586A7736" w14:textId="77777777" w:rsidR="007230B5" w:rsidRPr="009C2C8C" w:rsidRDefault="007230B5" w:rsidP="00724BEC">
            <w:pPr>
              <w:widowControl w:val="0"/>
              <w:rPr>
                <w:rFonts w:ascii="Aptos" w:hAnsi="Aptos" w:cstheme="majorHAnsi"/>
                <w:sz w:val="22"/>
                <w:szCs w:val="22"/>
                <w:lang w:val="it-IT"/>
              </w:rPr>
            </w:pPr>
          </w:p>
        </w:tc>
        <w:tc>
          <w:tcPr>
            <w:tcW w:w="4384" w:type="dxa"/>
            <w:gridSpan w:val="4"/>
          </w:tcPr>
          <w:p w14:paraId="076C323B" w14:textId="77777777" w:rsidR="007230B5" w:rsidRPr="009C2C8C" w:rsidRDefault="007230B5" w:rsidP="00724BEC">
            <w:pPr>
              <w:widowControl w:val="0"/>
              <w:autoSpaceDE w:val="0"/>
              <w:autoSpaceDN w:val="0"/>
              <w:adjustRightInd w:val="0"/>
              <w:ind w:right="6"/>
              <w:jc w:val="both"/>
              <w:rPr>
                <w:rFonts w:ascii="Aptos" w:hAnsi="Aptos" w:cstheme="majorHAnsi"/>
                <w:bCs/>
                <w:color w:val="FF0000"/>
                <w:sz w:val="22"/>
                <w:szCs w:val="22"/>
                <w:lang w:val="it-IT"/>
              </w:rPr>
            </w:pPr>
          </w:p>
        </w:tc>
      </w:tr>
      <w:tr w:rsidR="007230B5" w:rsidRPr="009C2C8C" w14:paraId="6A7B44DC" w14:textId="77777777" w:rsidTr="60C72650">
        <w:tc>
          <w:tcPr>
            <w:tcW w:w="4548" w:type="dxa"/>
            <w:gridSpan w:val="6"/>
          </w:tcPr>
          <w:p w14:paraId="76DAC873" w14:textId="77777777" w:rsidR="007230B5" w:rsidRPr="009C2C8C" w:rsidRDefault="007230B5" w:rsidP="00724BEC">
            <w:pPr>
              <w:jc w:val="both"/>
              <w:rPr>
                <w:rFonts w:ascii="Aptos" w:eastAsia="Andale Sans UI" w:hAnsi="Aptos" w:cstheme="majorHAnsi"/>
                <w:noProof w:val="0"/>
                <w:color w:val="FF0000"/>
                <w:sz w:val="22"/>
                <w:szCs w:val="22"/>
                <w:lang w:val="de-DE" w:eastAsia="it-IT"/>
              </w:rPr>
            </w:pPr>
            <w:r w:rsidRPr="009C2C8C">
              <w:rPr>
                <w:rFonts w:ascii="Aptos" w:hAnsi="Aptos" w:cstheme="majorHAnsi"/>
                <w:sz w:val="22"/>
                <w:szCs w:val="22"/>
                <w:lang w:val="de-DE"/>
              </w:rPr>
              <w:t>Bei Fehlen der Antimafia-Unterlagen und in Ermangelung der Prüfung im Sinne von Art. 32 L.G. 16/2015 über das Nichtvorliegen der Ausschlussgründe gemäß Titel IV Teil V Buch II des GvD. 36/2023, gilt die Untervergabe mit ausdrücklicher Auflösungsklausel als erteilt. Falls die Ergebnisse der Antimafiaunterlagen und der stichprobenartigen Kontrollen im Sinne des Art. 32 des L.G. 16/2015 negativ sind, gilt die Genehmigung des Unterauftrages als widerrufen</w:t>
            </w:r>
          </w:p>
        </w:tc>
        <w:tc>
          <w:tcPr>
            <w:tcW w:w="426" w:type="dxa"/>
          </w:tcPr>
          <w:p w14:paraId="4248EB2C" w14:textId="77777777" w:rsidR="007230B5" w:rsidRPr="009C2C8C" w:rsidRDefault="007230B5" w:rsidP="00724BEC">
            <w:pPr>
              <w:widowControl w:val="0"/>
              <w:rPr>
                <w:rFonts w:ascii="Aptos" w:hAnsi="Aptos" w:cstheme="majorHAnsi"/>
                <w:sz w:val="22"/>
                <w:szCs w:val="22"/>
                <w:lang w:val="de-DE"/>
              </w:rPr>
            </w:pPr>
          </w:p>
        </w:tc>
        <w:tc>
          <w:tcPr>
            <w:tcW w:w="4396" w:type="dxa"/>
            <w:gridSpan w:val="5"/>
          </w:tcPr>
          <w:p w14:paraId="0272D985" w14:textId="77777777" w:rsidR="007230B5" w:rsidRPr="009C2C8C" w:rsidRDefault="007230B5" w:rsidP="00724BEC">
            <w:pPr>
              <w:jc w:val="both"/>
              <w:rPr>
                <w:rFonts w:ascii="Aptos" w:hAnsi="Aptos" w:cstheme="majorHAnsi"/>
                <w:sz w:val="22"/>
                <w:szCs w:val="22"/>
                <w:lang w:val="it-IT"/>
              </w:rPr>
            </w:pPr>
            <w:r w:rsidRPr="009C2C8C">
              <w:rPr>
                <w:rFonts w:ascii="Aptos" w:hAnsi="Aptos" w:cstheme="majorHAnsi"/>
                <w:sz w:val="22"/>
                <w:szCs w:val="22"/>
                <w:lang w:val="it-IT"/>
              </w:rPr>
              <w:t>In assenza della documentazione antimafia ed in assenza della verifica ai sensi dell’art. 32 L.P. 16/15 circa l’insussistenza delle cause di esclusione di cui al Capo II del Titolo IV della Parte V del Libro II del d.lgs. 03/2023, il subappalto si intende concesso in pendenza di condizione risolutiva; qualora la documentazione antimafia così come i controlli a campione eseguiti ai sensi dell`art. 32 L.P. 16/15 risultino negativi, l’autorizzazione al subappalto si intende revocata.</w:t>
            </w:r>
          </w:p>
          <w:p w14:paraId="0B0F7153" w14:textId="77777777" w:rsidR="007230B5" w:rsidRPr="009C2C8C" w:rsidRDefault="007230B5" w:rsidP="00724BEC">
            <w:pPr>
              <w:ind w:left="354"/>
              <w:jc w:val="both"/>
              <w:rPr>
                <w:rFonts w:ascii="Aptos" w:hAnsi="Aptos" w:cstheme="majorHAnsi"/>
                <w:bCs/>
                <w:color w:val="FF0000"/>
                <w:sz w:val="22"/>
                <w:szCs w:val="22"/>
                <w:lang w:val="it-IT"/>
              </w:rPr>
            </w:pPr>
          </w:p>
        </w:tc>
      </w:tr>
      <w:tr w:rsidR="007230B5" w:rsidRPr="009C2C8C" w14:paraId="147B2B49" w14:textId="77777777" w:rsidTr="60C72650">
        <w:tc>
          <w:tcPr>
            <w:tcW w:w="4548" w:type="dxa"/>
            <w:gridSpan w:val="6"/>
          </w:tcPr>
          <w:p w14:paraId="160D963D" w14:textId="77777777" w:rsidR="007230B5" w:rsidRPr="009C2C8C" w:rsidRDefault="007230B5" w:rsidP="00724BEC">
            <w:pPr>
              <w:jc w:val="both"/>
              <w:rPr>
                <w:rFonts w:ascii="Aptos" w:eastAsia="Andale Sans UI" w:hAnsi="Aptos" w:cstheme="majorHAnsi"/>
                <w:noProof w:val="0"/>
                <w:color w:val="FF0000"/>
                <w:sz w:val="22"/>
                <w:szCs w:val="22"/>
                <w:lang w:val="de-DE" w:eastAsia="it-IT"/>
              </w:rPr>
            </w:pPr>
            <w:r w:rsidRPr="009C2C8C">
              <w:rPr>
                <w:rFonts w:ascii="Aptos" w:hAnsi="Aptos" w:cstheme="majorHAnsi"/>
                <w:sz w:val="22"/>
                <w:szCs w:val="22"/>
                <w:lang w:val="de-DE"/>
              </w:rPr>
              <w:t>In den Fällen, in denen der Auftraggeber von aufgrund der Kontrollen gemäß Art. 32 LG Nr. 16/2015 feststellt, dass der Unterauftragnehmer zum Zeitpunkt des Genehmigungsantrags nicht die vorgeschriebenen subjektiven Anforderungen erfüllte, widerruft er die Genehmigung und nimmt die diesbezügliche Meldung an die zuständigen Behörden vor.</w:t>
            </w:r>
          </w:p>
        </w:tc>
        <w:tc>
          <w:tcPr>
            <w:tcW w:w="426" w:type="dxa"/>
          </w:tcPr>
          <w:p w14:paraId="2249630D" w14:textId="77777777" w:rsidR="007230B5" w:rsidRPr="009C2C8C" w:rsidRDefault="007230B5" w:rsidP="00724BEC">
            <w:pPr>
              <w:widowControl w:val="0"/>
              <w:rPr>
                <w:rFonts w:ascii="Aptos" w:hAnsi="Aptos" w:cstheme="majorHAnsi"/>
                <w:sz w:val="22"/>
                <w:szCs w:val="22"/>
                <w:lang w:val="de-DE"/>
              </w:rPr>
            </w:pPr>
          </w:p>
        </w:tc>
        <w:tc>
          <w:tcPr>
            <w:tcW w:w="4396" w:type="dxa"/>
            <w:gridSpan w:val="5"/>
          </w:tcPr>
          <w:p w14:paraId="7469A8BC" w14:textId="77777777" w:rsidR="007230B5" w:rsidRPr="009C2C8C" w:rsidRDefault="007230B5" w:rsidP="00724BEC">
            <w:pPr>
              <w:ind w:left="137"/>
              <w:jc w:val="both"/>
              <w:rPr>
                <w:rFonts w:ascii="Aptos" w:hAnsi="Aptos" w:cstheme="majorHAnsi"/>
                <w:bCs/>
                <w:color w:val="FF0000"/>
                <w:sz w:val="22"/>
                <w:szCs w:val="22"/>
                <w:lang w:val="it-IT"/>
              </w:rPr>
            </w:pPr>
            <w:r w:rsidRPr="009C2C8C">
              <w:rPr>
                <w:rFonts w:ascii="Aptos" w:hAnsi="Aptos" w:cstheme="majorHAnsi"/>
                <w:sz w:val="22"/>
                <w:szCs w:val="22"/>
                <w:lang w:val="it-IT"/>
              </w:rPr>
              <w:t>Nei casi in cui l’Amministrazione committente rilevi, a seguito dei controlli effettuati ai sensi dell’art. 32 della l.p. 16/2015, che il subappaltatore, al momento della richiesta di autorizzazione, non era in possesso dei prescritti requisiti soggettivi, procede alla revoca della predetta autorizzazione e alla segnalazione del fatto alle autorità competenti.</w:t>
            </w:r>
          </w:p>
        </w:tc>
      </w:tr>
      <w:tr w:rsidR="007230B5" w:rsidRPr="009C2C8C" w14:paraId="7C692576" w14:textId="77777777" w:rsidTr="60C72650">
        <w:trPr>
          <w:gridBefore w:val="1"/>
          <w:gridAfter w:val="1"/>
          <w:wBefore w:w="12" w:type="dxa"/>
          <w:wAfter w:w="12" w:type="dxa"/>
        </w:trPr>
        <w:tc>
          <w:tcPr>
            <w:tcW w:w="4536" w:type="dxa"/>
            <w:gridSpan w:val="5"/>
          </w:tcPr>
          <w:p w14:paraId="227CE19C" w14:textId="77777777" w:rsidR="007230B5" w:rsidRPr="009C2C8C" w:rsidRDefault="007230B5" w:rsidP="00724BEC">
            <w:pPr>
              <w:pStyle w:val="Textblock-1"/>
              <w:tabs>
                <w:tab w:val="left" w:pos="360"/>
              </w:tabs>
              <w:suppressAutoHyphens w:val="0"/>
              <w:ind w:left="0"/>
              <w:contextualSpacing/>
              <w:rPr>
                <w:rFonts w:ascii="Aptos" w:eastAsia="Times New Roman" w:hAnsi="Aptos" w:cstheme="majorHAnsi"/>
                <w:bCs/>
                <w:color w:val="FF0000"/>
                <w:szCs w:val="22"/>
                <w:lang w:val="it-IT"/>
              </w:rPr>
            </w:pPr>
          </w:p>
        </w:tc>
        <w:tc>
          <w:tcPr>
            <w:tcW w:w="426" w:type="dxa"/>
          </w:tcPr>
          <w:p w14:paraId="2BE7D98B" w14:textId="77777777" w:rsidR="007230B5" w:rsidRPr="009C2C8C" w:rsidRDefault="007230B5" w:rsidP="00724BEC">
            <w:pPr>
              <w:widowControl w:val="0"/>
              <w:rPr>
                <w:rFonts w:ascii="Aptos" w:hAnsi="Aptos" w:cstheme="majorHAnsi"/>
                <w:sz w:val="22"/>
                <w:szCs w:val="22"/>
                <w:lang w:val="it-IT"/>
              </w:rPr>
            </w:pPr>
          </w:p>
        </w:tc>
        <w:tc>
          <w:tcPr>
            <w:tcW w:w="4384" w:type="dxa"/>
            <w:gridSpan w:val="4"/>
          </w:tcPr>
          <w:p w14:paraId="789161FD" w14:textId="77777777" w:rsidR="007230B5" w:rsidRPr="009C2C8C" w:rsidRDefault="007230B5" w:rsidP="00724BEC">
            <w:pPr>
              <w:widowControl w:val="0"/>
              <w:autoSpaceDE w:val="0"/>
              <w:autoSpaceDN w:val="0"/>
              <w:adjustRightInd w:val="0"/>
              <w:ind w:right="6"/>
              <w:jc w:val="both"/>
              <w:rPr>
                <w:rFonts w:ascii="Aptos" w:hAnsi="Aptos" w:cstheme="majorHAnsi"/>
                <w:bCs/>
                <w:color w:val="FF0000"/>
                <w:sz w:val="22"/>
                <w:szCs w:val="22"/>
                <w:lang w:val="it-IT"/>
              </w:rPr>
            </w:pPr>
          </w:p>
        </w:tc>
      </w:tr>
      <w:tr w:rsidR="007230B5" w:rsidRPr="009C2C8C" w14:paraId="533E27A3" w14:textId="77777777" w:rsidTr="60C72650">
        <w:tc>
          <w:tcPr>
            <w:tcW w:w="4548" w:type="dxa"/>
            <w:gridSpan w:val="6"/>
          </w:tcPr>
          <w:p w14:paraId="61713654" w14:textId="77777777" w:rsidR="007230B5" w:rsidRPr="009C2C8C" w:rsidRDefault="007230B5" w:rsidP="00724BEC">
            <w:pPr>
              <w:ind w:left="137"/>
              <w:jc w:val="both"/>
              <w:rPr>
                <w:rFonts w:ascii="Aptos" w:hAnsi="Aptos" w:cstheme="majorHAnsi"/>
                <w:sz w:val="22"/>
                <w:szCs w:val="22"/>
                <w:lang w:val="de-DE"/>
              </w:rPr>
            </w:pPr>
            <w:r w:rsidRPr="009C2C8C">
              <w:rPr>
                <w:rFonts w:ascii="Aptos" w:hAnsi="Aptos" w:cstheme="majorHAnsi"/>
                <w:sz w:val="22"/>
                <w:szCs w:val="22"/>
                <w:lang w:val="de-DE"/>
              </w:rPr>
              <w:t xml:space="preserve">Der Auftragsausführende verpflichtet sich die Verwaltung von allen Ansprüchen Dritter für Gegebenheiten und Verschulden, welche dem Unterauftragnehmer oder seinen Gehilfen zurechenbar sind, frei- und schadlos zu halten. </w:t>
            </w:r>
          </w:p>
        </w:tc>
        <w:tc>
          <w:tcPr>
            <w:tcW w:w="426" w:type="dxa"/>
          </w:tcPr>
          <w:p w14:paraId="4F3E3072" w14:textId="77777777" w:rsidR="007230B5" w:rsidRPr="009C2C8C" w:rsidRDefault="007230B5" w:rsidP="00724BEC">
            <w:pPr>
              <w:ind w:left="137"/>
              <w:rPr>
                <w:rFonts w:ascii="Aptos" w:hAnsi="Aptos" w:cstheme="majorHAnsi"/>
                <w:sz w:val="22"/>
                <w:szCs w:val="22"/>
                <w:lang w:val="de-DE"/>
              </w:rPr>
            </w:pPr>
          </w:p>
        </w:tc>
        <w:tc>
          <w:tcPr>
            <w:tcW w:w="4396" w:type="dxa"/>
            <w:gridSpan w:val="5"/>
          </w:tcPr>
          <w:p w14:paraId="1FD56FE4" w14:textId="77777777" w:rsidR="007230B5" w:rsidRPr="009C2C8C" w:rsidRDefault="007230B5" w:rsidP="00724BEC">
            <w:pPr>
              <w:tabs>
                <w:tab w:val="num" w:pos="294"/>
              </w:tabs>
              <w:ind w:left="137"/>
              <w:jc w:val="both"/>
              <w:rPr>
                <w:rFonts w:ascii="Aptos" w:hAnsi="Aptos" w:cstheme="majorHAnsi"/>
                <w:sz w:val="22"/>
                <w:szCs w:val="22"/>
                <w:lang w:val="it-IT"/>
              </w:rPr>
            </w:pPr>
            <w:r w:rsidRPr="009C2C8C">
              <w:rPr>
                <w:rFonts w:ascii="Aptos" w:hAnsi="Aptos" w:cstheme="majorHAnsi"/>
                <w:sz w:val="22"/>
                <w:szCs w:val="22"/>
                <w:lang w:val="it-IT"/>
              </w:rPr>
              <w:t>L’esecutore si obbliga a manlevare e tenere indenne l’amministrazione da qualsivoglia pretesa di terzi per fatti e colpe imputabili al subappaltatore o ai suoi ausiliari.</w:t>
            </w:r>
          </w:p>
          <w:p w14:paraId="5A323593" w14:textId="77777777" w:rsidR="007230B5" w:rsidRPr="009C2C8C" w:rsidRDefault="007230B5" w:rsidP="00724BEC">
            <w:pPr>
              <w:autoSpaceDE w:val="0"/>
              <w:autoSpaceDN w:val="0"/>
              <w:adjustRightInd w:val="0"/>
              <w:ind w:left="137" w:right="6"/>
              <w:jc w:val="both"/>
              <w:rPr>
                <w:rFonts w:ascii="Aptos" w:hAnsi="Aptos" w:cstheme="majorHAnsi"/>
                <w:sz w:val="22"/>
                <w:szCs w:val="22"/>
                <w:lang w:val="it-IT"/>
              </w:rPr>
            </w:pPr>
          </w:p>
        </w:tc>
      </w:tr>
      <w:tr w:rsidR="007230B5" w:rsidRPr="009C2C8C" w14:paraId="29D1C7E2" w14:textId="77777777" w:rsidTr="60C72650">
        <w:tc>
          <w:tcPr>
            <w:tcW w:w="4548" w:type="dxa"/>
            <w:gridSpan w:val="6"/>
          </w:tcPr>
          <w:p w14:paraId="12836CE3" w14:textId="77777777" w:rsidR="007230B5" w:rsidRPr="009C2C8C" w:rsidRDefault="007230B5" w:rsidP="00724BEC">
            <w:pPr>
              <w:ind w:left="137"/>
              <w:jc w:val="both"/>
              <w:rPr>
                <w:rFonts w:ascii="Aptos" w:hAnsi="Aptos" w:cstheme="majorHAnsi"/>
                <w:sz w:val="22"/>
                <w:szCs w:val="22"/>
                <w:lang w:val="it-IT"/>
              </w:rPr>
            </w:pPr>
          </w:p>
        </w:tc>
        <w:tc>
          <w:tcPr>
            <w:tcW w:w="426" w:type="dxa"/>
          </w:tcPr>
          <w:p w14:paraId="56F4FDAE" w14:textId="77777777" w:rsidR="007230B5" w:rsidRPr="009C2C8C" w:rsidRDefault="007230B5" w:rsidP="00724BEC">
            <w:pPr>
              <w:ind w:left="137"/>
              <w:rPr>
                <w:rFonts w:ascii="Aptos" w:hAnsi="Aptos" w:cstheme="majorHAnsi"/>
                <w:sz w:val="22"/>
                <w:szCs w:val="22"/>
                <w:lang w:val="it-IT"/>
              </w:rPr>
            </w:pPr>
          </w:p>
        </w:tc>
        <w:tc>
          <w:tcPr>
            <w:tcW w:w="4396" w:type="dxa"/>
            <w:gridSpan w:val="5"/>
          </w:tcPr>
          <w:p w14:paraId="0FB4E56A" w14:textId="77777777" w:rsidR="007230B5" w:rsidRPr="009C2C8C" w:rsidRDefault="007230B5" w:rsidP="00724BEC">
            <w:pPr>
              <w:autoSpaceDE w:val="0"/>
              <w:autoSpaceDN w:val="0"/>
              <w:adjustRightInd w:val="0"/>
              <w:ind w:left="137" w:right="6"/>
              <w:jc w:val="both"/>
              <w:rPr>
                <w:rFonts w:ascii="Aptos" w:hAnsi="Aptos" w:cstheme="majorHAnsi"/>
                <w:sz w:val="22"/>
                <w:szCs w:val="22"/>
                <w:lang w:val="it-IT"/>
              </w:rPr>
            </w:pPr>
          </w:p>
        </w:tc>
      </w:tr>
      <w:tr w:rsidR="007230B5" w:rsidRPr="009C2C8C" w14:paraId="78B41EBA" w14:textId="77777777" w:rsidTr="60C72650">
        <w:tc>
          <w:tcPr>
            <w:tcW w:w="4548" w:type="dxa"/>
            <w:gridSpan w:val="6"/>
          </w:tcPr>
          <w:p w14:paraId="6FEE01AA" w14:textId="77777777" w:rsidR="007230B5" w:rsidRPr="009C2C8C" w:rsidRDefault="007230B5" w:rsidP="00724BEC">
            <w:pPr>
              <w:ind w:left="137"/>
              <w:jc w:val="both"/>
              <w:rPr>
                <w:rFonts w:ascii="Aptos" w:hAnsi="Aptos" w:cstheme="majorHAnsi"/>
                <w:sz w:val="22"/>
                <w:szCs w:val="22"/>
                <w:lang w:val="de-DE"/>
              </w:rPr>
            </w:pPr>
            <w:r w:rsidRPr="009C2C8C">
              <w:rPr>
                <w:rFonts w:ascii="Aptos" w:hAnsi="Aptos" w:cstheme="majorHAnsi"/>
                <w:sz w:val="22"/>
                <w:szCs w:val="22"/>
                <w:lang w:val="de-DE"/>
              </w:rPr>
              <w:t>Der Auftragsausführende verpflichtet sich, die Verträge über die Unteraufträge unverzüglich aufzulösen, falls die Verwaltung während der Ausführung derselben Nichterfüllungen der Unterauftragnehmer feststellen sollte, welche die Auflösung, unter Berücksichtigung des Interesses der Verwaltung, rechtfertigen würden. In diesem Fall hat der Auftragsausführende weder Anspruch auf Schadenersatz seitens der Verwaltung noch auf Aufschub der Fristen für die Vertragserfüllung.</w:t>
            </w:r>
          </w:p>
        </w:tc>
        <w:tc>
          <w:tcPr>
            <w:tcW w:w="426" w:type="dxa"/>
          </w:tcPr>
          <w:p w14:paraId="18C2CB6D" w14:textId="77777777" w:rsidR="007230B5" w:rsidRPr="009C2C8C" w:rsidRDefault="007230B5" w:rsidP="00724BEC">
            <w:pPr>
              <w:ind w:left="137"/>
              <w:rPr>
                <w:rFonts w:ascii="Aptos" w:hAnsi="Aptos" w:cstheme="majorHAnsi"/>
                <w:sz w:val="22"/>
                <w:szCs w:val="22"/>
                <w:lang w:val="de-DE"/>
              </w:rPr>
            </w:pPr>
          </w:p>
        </w:tc>
        <w:tc>
          <w:tcPr>
            <w:tcW w:w="4396" w:type="dxa"/>
            <w:gridSpan w:val="5"/>
          </w:tcPr>
          <w:p w14:paraId="0402C109" w14:textId="77777777" w:rsidR="007230B5" w:rsidRPr="009C2C8C" w:rsidRDefault="007230B5" w:rsidP="00724BEC">
            <w:pPr>
              <w:autoSpaceDE w:val="0"/>
              <w:autoSpaceDN w:val="0"/>
              <w:adjustRightInd w:val="0"/>
              <w:ind w:left="137" w:right="6"/>
              <w:jc w:val="both"/>
              <w:rPr>
                <w:rFonts w:ascii="Aptos" w:hAnsi="Aptos" w:cstheme="majorHAnsi"/>
                <w:sz w:val="22"/>
                <w:szCs w:val="22"/>
                <w:lang w:val="it-IT"/>
              </w:rPr>
            </w:pPr>
            <w:r w:rsidRPr="009C2C8C">
              <w:rPr>
                <w:rFonts w:ascii="Aptos" w:hAnsi="Aptos" w:cstheme="majorHAnsi"/>
                <w:sz w:val="22"/>
                <w:szCs w:val="22"/>
                <w:lang w:val="it-IT"/>
              </w:rPr>
              <w:t>L’esecutore si obbliga a risolvere tempestivamente i contratti di subappalto, qualora durante l’esecuzione degli stessi, vengano accertati dall’Amministrazione inadempimenti delle imprese subappaltatrici di rilevanza tale da giustificare la risoluzione, avuto riguardo all’interesse dell’Amministrazione; in tal caso l’esecutore non avrà diritto ad alcun indennizzo da parte dell’Amministrazione né al differimento dei termini di esecuzione del contratto.</w:t>
            </w:r>
          </w:p>
        </w:tc>
      </w:tr>
      <w:tr w:rsidR="007230B5" w:rsidRPr="009C2C8C" w14:paraId="05447C8B" w14:textId="77777777" w:rsidTr="60C72650">
        <w:trPr>
          <w:gridBefore w:val="1"/>
          <w:gridAfter w:val="1"/>
          <w:wBefore w:w="12" w:type="dxa"/>
          <w:wAfter w:w="12" w:type="dxa"/>
        </w:trPr>
        <w:tc>
          <w:tcPr>
            <w:tcW w:w="4536" w:type="dxa"/>
            <w:gridSpan w:val="5"/>
          </w:tcPr>
          <w:p w14:paraId="0ACA205A" w14:textId="77777777" w:rsidR="007230B5" w:rsidRPr="009C2C8C" w:rsidRDefault="007230B5" w:rsidP="00724BEC">
            <w:pPr>
              <w:pStyle w:val="Textblock-1"/>
              <w:tabs>
                <w:tab w:val="left" w:pos="360"/>
              </w:tabs>
              <w:suppressAutoHyphens w:val="0"/>
              <w:ind w:left="0"/>
              <w:contextualSpacing/>
              <w:rPr>
                <w:rFonts w:ascii="Aptos" w:eastAsia="Times New Roman" w:hAnsi="Aptos" w:cstheme="majorHAnsi"/>
                <w:bCs/>
                <w:color w:val="FF0000"/>
                <w:szCs w:val="22"/>
                <w:lang w:val="it-IT"/>
              </w:rPr>
            </w:pPr>
          </w:p>
        </w:tc>
        <w:tc>
          <w:tcPr>
            <w:tcW w:w="426" w:type="dxa"/>
          </w:tcPr>
          <w:p w14:paraId="0747DE7C" w14:textId="77777777" w:rsidR="007230B5" w:rsidRPr="009C2C8C" w:rsidRDefault="007230B5" w:rsidP="00724BEC">
            <w:pPr>
              <w:widowControl w:val="0"/>
              <w:rPr>
                <w:rFonts w:ascii="Aptos" w:hAnsi="Aptos" w:cstheme="majorHAnsi"/>
                <w:sz w:val="22"/>
                <w:szCs w:val="22"/>
                <w:lang w:val="it-IT"/>
              </w:rPr>
            </w:pPr>
          </w:p>
        </w:tc>
        <w:tc>
          <w:tcPr>
            <w:tcW w:w="4384" w:type="dxa"/>
            <w:gridSpan w:val="4"/>
          </w:tcPr>
          <w:p w14:paraId="6B2F00F4" w14:textId="77777777" w:rsidR="007230B5" w:rsidRPr="009C2C8C" w:rsidRDefault="007230B5" w:rsidP="00724BEC">
            <w:pPr>
              <w:widowControl w:val="0"/>
              <w:autoSpaceDE w:val="0"/>
              <w:autoSpaceDN w:val="0"/>
              <w:adjustRightInd w:val="0"/>
              <w:ind w:right="6"/>
              <w:jc w:val="both"/>
              <w:rPr>
                <w:rFonts w:ascii="Aptos" w:hAnsi="Aptos" w:cstheme="majorHAnsi"/>
                <w:bCs/>
                <w:color w:val="FF0000"/>
                <w:sz w:val="22"/>
                <w:szCs w:val="22"/>
                <w:lang w:val="it-IT"/>
              </w:rPr>
            </w:pPr>
          </w:p>
        </w:tc>
      </w:tr>
      <w:tr w:rsidR="007230B5" w:rsidRPr="009C2C8C" w14:paraId="23ADE481" w14:textId="77777777" w:rsidTr="60C72650">
        <w:tc>
          <w:tcPr>
            <w:tcW w:w="4548" w:type="dxa"/>
            <w:gridSpan w:val="6"/>
          </w:tcPr>
          <w:p w14:paraId="459077C3" w14:textId="77777777" w:rsidR="007230B5" w:rsidRPr="009C2C8C" w:rsidRDefault="007230B5" w:rsidP="00724BEC">
            <w:pPr>
              <w:ind w:left="11" w:hanging="11"/>
              <w:jc w:val="both"/>
              <w:rPr>
                <w:rFonts w:ascii="Aptos" w:hAnsi="Aptos" w:cstheme="majorHAnsi"/>
                <w:sz w:val="22"/>
                <w:szCs w:val="22"/>
                <w:lang w:val="de-DE"/>
              </w:rPr>
            </w:pPr>
            <w:r w:rsidRPr="009C2C8C">
              <w:rPr>
                <w:rFonts w:ascii="Aptos" w:hAnsi="Aptos" w:cstheme="majorHAnsi"/>
                <w:sz w:val="22"/>
                <w:szCs w:val="22"/>
                <w:lang w:val="de-DE"/>
              </w:rPr>
              <w:t>Der Auftragnehmer muss die Unterauftragnehmer, bei welchen nach entsprechender Prüfung das Vorliegen von Ausschussgründen gemäß Kapitel II Titel IV Teil V Buch II des Kodex (Art. 119 Abs. 10 GvD 36/2023) festgestellt wurde, ersetzen.</w:t>
            </w:r>
          </w:p>
        </w:tc>
        <w:tc>
          <w:tcPr>
            <w:tcW w:w="426" w:type="dxa"/>
          </w:tcPr>
          <w:p w14:paraId="524F60DC" w14:textId="77777777" w:rsidR="007230B5" w:rsidRPr="009C2C8C" w:rsidRDefault="007230B5" w:rsidP="00724BEC">
            <w:pPr>
              <w:ind w:left="137"/>
              <w:rPr>
                <w:rFonts w:ascii="Aptos" w:hAnsi="Aptos" w:cstheme="majorHAnsi"/>
                <w:sz w:val="22"/>
                <w:szCs w:val="22"/>
                <w:lang w:val="de-DE"/>
              </w:rPr>
            </w:pPr>
          </w:p>
        </w:tc>
        <w:tc>
          <w:tcPr>
            <w:tcW w:w="4396" w:type="dxa"/>
            <w:gridSpan w:val="5"/>
          </w:tcPr>
          <w:p w14:paraId="4A43BCC6" w14:textId="77777777" w:rsidR="007230B5" w:rsidRPr="009C2C8C" w:rsidRDefault="007230B5" w:rsidP="00724BEC">
            <w:pPr>
              <w:autoSpaceDE w:val="0"/>
              <w:autoSpaceDN w:val="0"/>
              <w:adjustRightInd w:val="0"/>
              <w:ind w:left="137" w:right="6"/>
              <w:jc w:val="both"/>
              <w:rPr>
                <w:rFonts w:ascii="Aptos" w:hAnsi="Aptos" w:cstheme="majorHAnsi"/>
                <w:sz w:val="22"/>
                <w:szCs w:val="22"/>
                <w:lang w:val="it-IT"/>
              </w:rPr>
            </w:pPr>
            <w:r w:rsidRPr="009C2C8C">
              <w:rPr>
                <w:rFonts w:ascii="Aptos" w:hAnsi="Aptos" w:cstheme="majorHAnsi"/>
                <w:sz w:val="22"/>
                <w:szCs w:val="22"/>
                <w:lang w:val="it-IT"/>
              </w:rPr>
              <w:t xml:space="preserve">L’affidatario deve provvedere a sostituire i subappaltatori relativamente ai quali apposita verifica abbia dimostrato la sussistenza dei motivi di esclusione di cui al Capo II del Titolo IV della Parte V del Libro II del Codice (art. 119 co.10 del D.Lgs. 36/2023). </w:t>
            </w:r>
          </w:p>
        </w:tc>
      </w:tr>
      <w:tr w:rsidR="007230B5" w:rsidRPr="009C2C8C" w14:paraId="3CD525C7" w14:textId="77777777" w:rsidTr="60C72650">
        <w:tc>
          <w:tcPr>
            <w:tcW w:w="4548" w:type="dxa"/>
            <w:gridSpan w:val="6"/>
          </w:tcPr>
          <w:p w14:paraId="6123E3E8" w14:textId="77777777" w:rsidR="007230B5" w:rsidRPr="009C2C8C" w:rsidRDefault="007230B5" w:rsidP="00724BEC">
            <w:pPr>
              <w:widowControl w:val="0"/>
              <w:jc w:val="both"/>
              <w:rPr>
                <w:rFonts w:ascii="Aptos" w:eastAsia="Andale Sans UI" w:hAnsi="Aptos" w:cstheme="majorHAnsi"/>
                <w:noProof w:val="0"/>
                <w:color w:val="FF0000"/>
                <w:sz w:val="22"/>
                <w:szCs w:val="22"/>
                <w:lang w:val="it-IT" w:eastAsia="it-IT"/>
              </w:rPr>
            </w:pPr>
          </w:p>
        </w:tc>
        <w:tc>
          <w:tcPr>
            <w:tcW w:w="426" w:type="dxa"/>
          </w:tcPr>
          <w:p w14:paraId="38EB1A37" w14:textId="77777777" w:rsidR="007230B5" w:rsidRPr="009C2C8C" w:rsidRDefault="007230B5" w:rsidP="00724BEC">
            <w:pPr>
              <w:widowControl w:val="0"/>
              <w:rPr>
                <w:rFonts w:ascii="Aptos" w:hAnsi="Aptos" w:cstheme="majorHAnsi"/>
                <w:sz w:val="22"/>
                <w:szCs w:val="22"/>
                <w:lang w:val="it-IT"/>
              </w:rPr>
            </w:pPr>
          </w:p>
        </w:tc>
        <w:tc>
          <w:tcPr>
            <w:tcW w:w="4396" w:type="dxa"/>
            <w:gridSpan w:val="5"/>
          </w:tcPr>
          <w:p w14:paraId="2E598F24" w14:textId="77777777" w:rsidR="007230B5" w:rsidRPr="009C2C8C" w:rsidRDefault="007230B5" w:rsidP="00724BEC">
            <w:pPr>
              <w:widowControl w:val="0"/>
              <w:autoSpaceDE w:val="0"/>
              <w:autoSpaceDN w:val="0"/>
              <w:adjustRightInd w:val="0"/>
              <w:ind w:right="6"/>
              <w:jc w:val="both"/>
              <w:rPr>
                <w:rFonts w:ascii="Aptos" w:hAnsi="Aptos" w:cstheme="majorHAnsi"/>
                <w:bCs/>
                <w:color w:val="FF0000"/>
                <w:sz w:val="22"/>
                <w:szCs w:val="22"/>
                <w:lang w:val="it-IT"/>
              </w:rPr>
            </w:pPr>
          </w:p>
        </w:tc>
      </w:tr>
      <w:tr w:rsidR="007230B5" w:rsidRPr="009C2C8C" w14:paraId="1A8F52C7" w14:textId="77777777" w:rsidTr="60C72650">
        <w:tc>
          <w:tcPr>
            <w:tcW w:w="4548" w:type="dxa"/>
            <w:gridSpan w:val="6"/>
          </w:tcPr>
          <w:p w14:paraId="58172AFE" w14:textId="77777777" w:rsidR="007230B5" w:rsidRPr="009C2C8C" w:rsidRDefault="007230B5" w:rsidP="00724BEC">
            <w:pPr>
              <w:ind w:left="11"/>
              <w:jc w:val="both"/>
              <w:rPr>
                <w:rFonts w:ascii="Aptos" w:hAnsi="Aptos" w:cstheme="majorHAnsi"/>
                <w:sz w:val="22"/>
                <w:szCs w:val="22"/>
                <w:lang w:val="de-DE"/>
              </w:rPr>
            </w:pPr>
            <w:r w:rsidRPr="009C2C8C">
              <w:rPr>
                <w:rFonts w:ascii="Aptos" w:hAnsi="Aptos" w:cstheme="majorHAnsi"/>
                <w:sz w:val="22"/>
                <w:szCs w:val="22"/>
                <w:lang w:val="de-DE"/>
              </w:rPr>
              <w:t>Der Auftragsausführende haftet gesamtschuldnerisch mit dem Unterauftragnehmer für die Erfüllung der geltenden Sicherheitspflichten, die Letzterem obliegen (Art. 119 Abs.12 GvD Nr. 36/2023).</w:t>
            </w:r>
          </w:p>
        </w:tc>
        <w:tc>
          <w:tcPr>
            <w:tcW w:w="426" w:type="dxa"/>
          </w:tcPr>
          <w:p w14:paraId="0BD93B1A" w14:textId="77777777" w:rsidR="007230B5" w:rsidRPr="009C2C8C" w:rsidRDefault="007230B5" w:rsidP="00724BEC">
            <w:pPr>
              <w:ind w:left="137"/>
              <w:rPr>
                <w:rFonts w:ascii="Aptos" w:hAnsi="Aptos" w:cstheme="majorHAnsi"/>
                <w:sz w:val="22"/>
                <w:szCs w:val="22"/>
                <w:lang w:val="de-DE"/>
              </w:rPr>
            </w:pPr>
          </w:p>
        </w:tc>
        <w:tc>
          <w:tcPr>
            <w:tcW w:w="4396" w:type="dxa"/>
            <w:gridSpan w:val="5"/>
          </w:tcPr>
          <w:p w14:paraId="27BD0C58" w14:textId="77777777" w:rsidR="007230B5" w:rsidRPr="009C2C8C" w:rsidRDefault="007230B5" w:rsidP="00724BEC">
            <w:pPr>
              <w:autoSpaceDE w:val="0"/>
              <w:autoSpaceDN w:val="0"/>
              <w:adjustRightInd w:val="0"/>
              <w:ind w:right="6" w:hanging="2"/>
              <w:jc w:val="both"/>
              <w:rPr>
                <w:rFonts w:ascii="Aptos" w:hAnsi="Aptos" w:cstheme="majorHAnsi"/>
                <w:sz w:val="22"/>
                <w:szCs w:val="22"/>
                <w:lang w:val="it-IT"/>
              </w:rPr>
            </w:pPr>
            <w:r w:rsidRPr="009C2C8C">
              <w:rPr>
                <w:rFonts w:ascii="Aptos" w:hAnsi="Aptos" w:cstheme="majorHAnsi"/>
                <w:sz w:val="22"/>
                <w:szCs w:val="22"/>
                <w:lang w:val="it-IT"/>
              </w:rPr>
              <w:t>L’esecutore è solidalmente responsabile con il subappaltatore degli adempimenti, da parte di quest’ultimo, degli obblighi di sicurezza previsti dalla normativa vigente (art. 119 co.12 D.Lgs. 36/2023).</w:t>
            </w:r>
          </w:p>
        </w:tc>
      </w:tr>
      <w:tr w:rsidR="007230B5" w:rsidRPr="009C2C8C" w14:paraId="547C925B" w14:textId="77777777" w:rsidTr="60C72650">
        <w:tc>
          <w:tcPr>
            <w:tcW w:w="4548" w:type="dxa"/>
            <w:gridSpan w:val="6"/>
          </w:tcPr>
          <w:p w14:paraId="24331CDC" w14:textId="77777777" w:rsidR="007230B5" w:rsidRPr="009C2C8C" w:rsidRDefault="007230B5" w:rsidP="00724BEC">
            <w:pPr>
              <w:ind w:left="137"/>
              <w:jc w:val="both"/>
              <w:rPr>
                <w:rFonts w:ascii="Aptos" w:hAnsi="Aptos" w:cstheme="majorHAnsi"/>
                <w:sz w:val="22"/>
                <w:szCs w:val="22"/>
                <w:lang w:val="it-IT"/>
              </w:rPr>
            </w:pPr>
          </w:p>
        </w:tc>
        <w:tc>
          <w:tcPr>
            <w:tcW w:w="426" w:type="dxa"/>
          </w:tcPr>
          <w:p w14:paraId="57E6E376" w14:textId="77777777" w:rsidR="007230B5" w:rsidRPr="009C2C8C" w:rsidRDefault="007230B5" w:rsidP="00724BEC">
            <w:pPr>
              <w:ind w:left="137"/>
              <w:rPr>
                <w:rFonts w:ascii="Aptos" w:hAnsi="Aptos" w:cstheme="majorHAnsi"/>
                <w:sz w:val="22"/>
                <w:szCs w:val="22"/>
                <w:lang w:val="it-IT"/>
              </w:rPr>
            </w:pPr>
          </w:p>
        </w:tc>
        <w:tc>
          <w:tcPr>
            <w:tcW w:w="4396" w:type="dxa"/>
            <w:gridSpan w:val="5"/>
          </w:tcPr>
          <w:p w14:paraId="4FB100E8" w14:textId="77777777" w:rsidR="007230B5" w:rsidRPr="009C2C8C" w:rsidRDefault="007230B5" w:rsidP="00724BEC">
            <w:pPr>
              <w:autoSpaceDE w:val="0"/>
              <w:autoSpaceDN w:val="0"/>
              <w:adjustRightInd w:val="0"/>
              <w:ind w:left="137" w:right="6"/>
              <w:jc w:val="both"/>
              <w:rPr>
                <w:rFonts w:ascii="Aptos" w:hAnsi="Aptos" w:cstheme="majorHAnsi"/>
                <w:sz w:val="22"/>
                <w:szCs w:val="22"/>
                <w:lang w:val="it-IT"/>
              </w:rPr>
            </w:pPr>
          </w:p>
        </w:tc>
      </w:tr>
      <w:tr w:rsidR="007230B5" w:rsidRPr="009C2C8C" w14:paraId="20CFB386" w14:textId="77777777" w:rsidTr="60C72650">
        <w:tc>
          <w:tcPr>
            <w:tcW w:w="4548" w:type="dxa"/>
            <w:gridSpan w:val="6"/>
          </w:tcPr>
          <w:p w14:paraId="5F6798CB" w14:textId="04195D98" w:rsidR="007230B5" w:rsidRPr="009C2C8C" w:rsidRDefault="007230B5" w:rsidP="00724BEC">
            <w:pPr>
              <w:widowControl w:val="0"/>
              <w:jc w:val="both"/>
              <w:rPr>
                <w:rFonts w:ascii="Aptos" w:hAnsi="Aptos" w:cstheme="majorHAnsi"/>
                <w:sz w:val="22"/>
                <w:szCs w:val="22"/>
                <w:lang w:val="de-DE"/>
              </w:rPr>
            </w:pPr>
            <w:r w:rsidRPr="009C2C8C">
              <w:rPr>
                <w:rFonts w:ascii="Aptos" w:hAnsi="Aptos" w:cstheme="majorHAnsi"/>
                <w:sz w:val="22"/>
                <w:szCs w:val="22"/>
                <w:lang w:val="de-DE"/>
              </w:rPr>
              <w:t>Gemäß Art. 119 Abs.12 GvD Nr. 36/2023, muss der Unterauftragnehmer, für die mit Unterauftrag vergebenen Leistungen, dieselben Qualitäts- und Leistungsstandards gewährleisten wie sie im Vergabevertrag vorgesehen sind. Er muss den Arbeitnehmern eine wirtschaftliche und rechtliche Behandlung zuerkennen, die nicht niedriger ist als die vom Auftragnehmer gewährte, einschließlich der Anwendung derselben nationalen Kollektivverträge, wenn die Tätigkeiten, die Gegenstand des Unterauftrags sind mit denen übereinstimmen, die den Auftragsgegenstand kennzeichnen oder Arbeiten betreffen, die den vorherrschenden Kategorien angehören und im Unternehmensgegenstand des Auftragnehmers vorhanden sind.</w:t>
            </w:r>
          </w:p>
        </w:tc>
        <w:tc>
          <w:tcPr>
            <w:tcW w:w="426" w:type="dxa"/>
          </w:tcPr>
          <w:p w14:paraId="245D9916" w14:textId="77777777" w:rsidR="007230B5" w:rsidRPr="009C2C8C" w:rsidRDefault="007230B5" w:rsidP="00724BEC">
            <w:pPr>
              <w:widowControl w:val="0"/>
              <w:rPr>
                <w:rFonts w:ascii="Aptos" w:hAnsi="Aptos" w:cstheme="majorHAnsi"/>
                <w:sz w:val="22"/>
                <w:szCs w:val="22"/>
                <w:lang w:val="de-DE"/>
              </w:rPr>
            </w:pPr>
          </w:p>
        </w:tc>
        <w:tc>
          <w:tcPr>
            <w:tcW w:w="4396" w:type="dxa"/>
            <w:gridSpan w:val="5"/>
          </w:tcPr>
          <w:p w14:paraId="35C6A5B4" w14:textId="77777777" w:rsidR="007230B5" w:rsidRPr="009C2C8C" w:rsidRDefault="007230B5" w:rsidP="00724BEC">
            <w:pPr>
              <w:widowControl w:val="0"/>
              <w:autoSpaceDE w:val="0"/>
              <w:autoSpaceDN w:val="0"/>
              <w:adjustRightInd w:val="0"/>
              <w:ind w:right="6"/>
              <w:jc w:val="both"/>
              <w:rPr>
                <w:rFonts w:ascii="Aptos" w:hAnsi="Aptos" w:cstheme="majorHAnsi"/>
                <w:sz w:val="22"/>
                <w:szCs w:val="22"/>
                <w:lang w:val="it-IT"/>
              </w:rPr>
            </w:pPr>
            <w:r w:rsidRPr="009C2C8C">
              <w:rPr>
                <w:rFonts w:ascii="Aptos" w:hAnsi="Aptos" w:cstheme="majorHAnsi"/>
                <w:sz w:val="22"/>
                <w:szCs w:val="22"/>
                <w:lang w:val="it-IT"/>
              </w:rPr>
              <w:t>Ai sensi dell’art. 119 comma 12 del D.lgs. 36/2023  il subappaltatore, per le prestazioni affidate in subappalto, deve garantire gli stessi standard qualitativi e prestazionali previsti nel contratto di appalto e riconoscere ai lavoratori un trattamento economico e normativo non inferiore a quello garantito dall’appaltatore, inclusa l’applicazione dei medesimi contratti collettivi nazionali di lavoro, qualora le attività oggetto di subappalto coincidano con quelle caratterizzanti l’oggetto dell’appalto ovvero riguardino le lavorazioni relative alle categorie prevalenti e siano incluse nell’oggetto sociale dell’appaltatore.</w:t>
            </w:r>
          </w:p>
        </w:tc>
      </w:tr>
      <w:tr w:rsidR="007230B5" w:rsidRPr="009C2C8C" w14:paraId="68ABA4A7" w14:textId="77777777" w:rsidTr="60C72650">
        <w:tc>
          <w:tcPr>
            <w:tcW w:w="4548" w:type="dxa"/>
            <w:gridSpan w:val="6"/>
          </w:tcPr>
          <w:p w14:paraId="5B26D9F2" w14:textId="77777777" w:rsidR="007230B5" w:rsidRPr="009C2C8C" w:rsidRDefault="007230B5" w:rsidP="00724BEC">
            <w:pPr>
              <w:widowControl w:val="0"/>
              <w:jc w:val="both"/>
              <w:rPr>
                <w:rFonts w:ascii="Aptos" w:eastAsia="Andale Sans UI" w:hAnsi="Aptos" w:cstheme="majorHAnsi"/>
                <w:noProof w:val="0"/>
                <w:color w:val="FF0000"/>
                <w:sz w:val="22"/>
                <w:szCs w:val="22"/>
                <w:lang w:val="it-IT" w:eastAsia="it-IT"/>
              </w:rPr>
            </w:pPr>
          </w:p>
        </w:tc>
        <w:tc>
          <w:tcPr>
            <w:tcW w:w="426" w:type="dxa"/>
          </w:tcPr>
          <w:p w14:paraId="7C83F094" w14:textId="77777777" w:rsidR="007230B5" w:rsidRPr="009C2C8C" w:rsidRDefault="007230B5" w:rsidP="00724BEC">
            <w:pPr>
              <w:widowControl w:val="0"/>
              <w:rPr>
                <w:rFonts w:ascii="Aptos" w:hAnsi="Aptos" w:cstheme="majorHAnsi"/>
                <w:sz w:val="22"/>
                <w:szCs w:val="22"/>
                <w:lang w:val="it-IT"/>
              </w:rPr>
            </w:pPr>
          </w:p>
        </w:tc>
        <w:tc>
          <w:tcPr>
            <w:tcW w:w="4396" w:type="dxa"/>
            <w:gridSpan w:val="5"/>
          </w:tcPr>
          <w:p w14:paraId="6CB14B88" w14:textId="77777777" w:rsidR="007230B5" w:rsidRPr="009C2C8C" w:rsidRDefault="007230B5" w:rsidP="00724BEC">
            <w:pPr>
              <w:widowControl w:val="0"/>
              <w:autoSpaceDE w:val="0"/>
              <w:autoSpaceDN w:val="0"/>
              <w:adjustRightInd w:val="0"/>
              <w:ind w:right="6"/>
              <w:jc w:val="both"/>
              <w:rPr>
                <w:rFonts w:ascii="Aptos" w:hAnsi="Aptos" w:cstheme="majorHAnsi"/>
                <w:sz w:val="22"/>
                <w:szCs w:val="22"/>
                <w:lang w:val="it-IT"/>
              </w:rPr>
            </w:pPr>
          </w:p>
        </w:tc>
      </w:tr>
      <w:tr w:rsidR="007230B5" w:rsidRPr="009C2C8C" w14:paraId="0CCAF030" w14:textId="77777777" w:rsidTr="60C72650">
        <w:tc>
          <w:tcPr>
            <w:tcW w:w="4548" w:type="dxa"/>
            <w:gridSpan w:val="6"/>
          </w:tcPr>
          <w:p w14:paraId="1BD88B70" w14:textId="77777777" w:rsidR="007230B5" w:rsidRPr="009C2C8C" w:rsidRDefault="007230B5" w:rsidP="00724BEC">
            <w:pPr>
              <w:ind w:left="11"/>
              <w:jc w:val="both"/>
              <w:rPr>
                <w:rFonts w:ascii="Aptos" w:hAnsi="Aptos" w:cstheme="majorHAnsi"/>
                <w:sz w:val="22"/>
                <w:szCs w:val="22"/>
                <w:lang w:val="de-DE"/>
              </w:rPr>
            </w:pPr>
            <w:r w:rsidRPr="009C2C8C">
              <w:rPr>
                <w:rFonts w:ascii="Aptos" w:hAnsi="Aptos" w:cstheme="majorHAnsi"/>
                <w:sz w:val="22"/>
                <w:szCs w:val="22"/>
                <w:lang w:val="de-DE"/>
              </w:rPr>
              <w:t>Bei Nichterfüllung der vorhergehenden Pflichten seitens des Auftragsausführenden kann die Verwaltung den Hauptvertrag aufheben, unbeschadet des Schadenersatzanspruches.</w:t>
            </w:r>
          </w:p>
        </w:tc>
        <w:tc>
          <w:tcPr>
            <w:tcW w:w="426" w:type="dxa"/>
          </w:tcPr>
          <w:p w14:paraId="5D6A0953" w14:textId="77777777" w:rsidR="007230B5" w:rsidRPr="009C2C8C" w:rsidRDefault="007230B5" w:rsidP="00724BEC">
            <w:pPr>
              <w:ind w:left="137"/>
              <w:rPr>
                <w:rFonts w:ascii="Aptos" w:hAnsi="Aptos" w:cstheme="majorHAnsi"/>
                <w:sz w:val="22"/>
                <w:szCs w:val="22"/>
                <w:lang w:val="de-DE"/>
              </w:rPr>
            </w:pPr>
          </w:p>
        </w:tc>
        <w:tc>
          <w:tcPr>
            <w:tcW w:w="4396" w:type="dxa"/>
            <w:gridSpan w:val="5"/>
          </w:tcPr>
          <w:p w14:paraId="47F4937D" w14:textId="77777777" w:rsidR="007230B5" w:rsidRPr="009C2C8C" w:rsidRDefault="007230B5" w:rsidP="00724BEC">
            <w:pPr>
              <w:autoSpaceDE w:val="0"/>
              <w:autoSpaceDN w:val="0"/>
              <w:adjustRightInd w:val="0"/>
              <w:ind w:right="6" w:hanging="2"/>
              <w:jc w:val="both"/>
              <w:rPr>
                <w:rFonts w:ascii="Aptos" w:hAnsi="Aptos" w:cstheme="majorHAnsi"/>
                <w:sz w:val="22"/>
                <w:szCs w:val="22"/>
                <w:lang w:val="it-IT"/>
              </w:rPr>
            </w:pPr>
            <w:r w:rsidRPr="009C2C8C">
              <w:rPr>
                <w:rFonts w:ascii="Aptos" w:hAnsi="Aptos" w:cstheme="majorHAnsi"/>
                <w:sz w:val="22"/>
                <w:szCs w:val="22"/>
                <w:lang w:val="it-IT"/>
              </w:rPr>
              <w:t>In caso di inadempimento dell’esecutore agli obblighi di cui ai commi precedenti, l’Amministrazione può risolvere il contratto principale, salvo il diritto al risarcimento del danno.</w:t>
            </w:r>
          </w:p>
        </w:tc>
      </w:tr>
      <w:tr w:rsidR="007230B5" w:rsidRPr="009C2C8C" w14:paraId="3AD7AA06" w14:textId="77777777" w:rsidTr="60C72650">
        <w:tc>
          <w:tcPr>
            <w:tcW w:w="4548" w:type="dxa"/>
            <w:gridSpan w:val="6"/>
          </w:tcPr>
          <w:p w14:paraId="686BCA12" w14:textId="77777777" w:rsidR="007230B5" w:rsidRPr="009C2C8C" w:rsidRDefault="007230B5" w:rsidP="00724BEC">
            <w:pPr>
              <w:ind w:left="11"/>
              <w:jc w:val="both"/>
              <w:rPr>
                <w:rFonts w:ascii="Aptos" w:hAnsi="Aptos" w:cstheme="majorHAnsi"/>
                <w:sz w:val="22"/>
                <w:szCs w:val="22"/>
                <w:lang w:val="it-IT"/>
              </w:rPr>
            </w:pPr>
          </w:p>
        </w:tc>
        <w:tc>
          <w:tcPr>
            <w:tcW w:w="426" w:type="dxa"/>
          </w:tcPr>
          <w:p w14:paraId="0A341365" w14:textId="77777777" w:rsidR="007230B5" w:rsidRPr="009C2C8C" w:rsidRDefault="007230B5" w:rsidP="00724BEC">
            <w:pPr>
              <w:ind w:left="137"/>
              <w:rPr>
                <w:rFonts w:ascii="Aptos" w:hAnsi="Aptos" w:cstheme="majorHAnsi"/>
                <w:sz w:val="22"/>
                <w:szCs w:val="22"/>
                <w:lang w:val="it-IT"/>
              </w:rPr>
            </w:pPr>
          </w:p>
        </w:tc>
        <w:tc>
          <w:tcPr>
            <w:tcW w:w="4396" w:type="dxa"/>
            <w:gridSpan w:val="5"/>
          </w:tcPr>
          <w:p w14:paraId="0AD8D107" w14:textId="77777777" w:rsidR="007230B5" w:rsidRPr="009C2C8C" w:rsidRDefault="007230B5" w:rsidP="00724BEC">
            <w:pPr>
              <w:autoSpaceDE w:val="0"/>
              <w:autoSpaceDN w:val="0"/>
              <w:adjustRightInd w:val="0"/>
              <w:ind w:right="6" w:hanging="2"/>
              <w:jc w:val="both"/>
              <w:rPr>
                <w:rFonts w:ascii="Aptos" w:hAnsi="Aptos" w:cstheme="majorHAnsi"/>
                <w:sz w:val="22"/>
                <w:szCs w:val="22"/>
                <w:lang w:val="it-IT"/>
              </w:rPr>
            </w:pPr>
          </w:p>
        </w:tc>
      </w:tr>
      <w:tr w:rsidR="007230B5" w:rsidRPr="009C2C8C" w14:paraId="731D5B02" w14:textId="77777777" w:rsidTr="60C72650">
        <w:tc>
          <w:tcPr>
            <w:tcW w:w="4548" w:type="dxa"/>
            <w:gridSpan w:val="6"/>
          </w:tcPr>
          <w:p w14:paraId="4A397AD6" w14:textId="77777777" w:rsidR="007230B5" w:rsidRPr="009C2C8C" w:rsidRDefault="007230B5" w:rsidP="00724BEC">
            <w:pPr>
              <w:ind w:left="11"/>
              <w:jc w:val="both"/>
              <w:rPr>
                <w:rFonts w:ascii="Aptos" w:hAnsi="Aptos" w:cstheme="majorHAnsi"/>
                <w:sz w:val="22"/>
                <w:szCs w:val="22"/>
                <w:lang w:val="de-DE"/>
              </w:rPr>
            </w:pPr>
            <w:r w:rsidRPr="009C2C8C">
              <w:rPr>
                <w:rFonts w:ascii="Aptos" w:hAnsi="Aptos" w:cstheme="majorHAnsi"/>
                <w:sz w:val="22"/>
                <w:szCs w:val="22"/>
                <w:lang w:val="de-DE"/>
              </w:rPr>
              <w:t xml:space="preserve">Der Auftragnehmer hat die Pflicht, der Vergabestelle, für alle Unterverträge den Namen des Unterauftragnehmers, den Vertragsbetrag, den Gegenstand der anvertrauten Arbeiten, Leistungen oder Lieferungen mitzuteilen. </w:t>
            </w:r>
          </w:p>
        </w:tc>
        <w:tc>
          <w:tcPr>
            <w:tcW w:w="426" w:type="dxa"/>
          </w:tcPr>
          <w:p w14:paraId="1A2A4D3E" w14:textId="77777777" w:rsidR="007230B5" w:rsidRPr="009C2C8C" w:rsidRDefault="007230B5" w:rsidP="00724BEC">
            <w:pPr>
              <w:ind w:left="137"/>
              <w:rPr>
                <w:rFonts w:ascii="Aptos" w:hAnsi="Aptos" w:cstheme="majorHAnsi"/>
                <w:sz w:val="22"/>
                <w:szCs w:val="22"/>
                <w:lang w:val="de-DE"/>
              </w:rPr>
            </w:pPr>
          </w:p>
        </w:tc>
        <w:tc>
          <w:tcPr>
            <w:tcW w:w="4396" w:type="dxa"/>
            <w:gridSpan w:val="5"/>
          </w:tcPr>
          <w:p w14:paraId="63E213C5" w14:textId="77777777" w:rsidR="007230B5" w:rsidRPr="009C2C8C" w:rsidRDefault="007230B5" w:rsidP="00724BEC">
            <w:pPr>
              <w:autoSpaceDE w:val="0"/>
              <w:autoSpaceDN w:val="0"/>
              <w:adjustRightInd w:val="0"/>
              <w:ind w:right="6" w:hanging="2"/>
              <w:jc w:val="both"/>
              <w:rPr>
                <w:rFonts w:ascii="Aptos" w:hAnsi="Aptos" w:cstheme="majorHAnsi"/>
                <w:sz w:val="22"/>
                <w:szCs w:val="22"/>
                <w:lang w:val="it-IT"/>
              </w:rPr>
            </w:pPr>
            <w:r w:rsidRPr="009C2C8C">
              <w:rPr>
                <w:rFonts w:ascii="Aptos" w:hAnsi="Aptos" w:cstheme="majorHAnsi"/>
                <w:sz w:val="22"/>
                <w:szCs w:val="22"/>
                <w:lang w:val="it-IT"/>
              </w:rPr>
              <w:t xml:space="preserve">È fatto obbligo all'appaltatore di comunicare alla stazione appaltante, per tutti i sub-contratti, il nome del sub-contraente, l'importo del contratto, l'oggetto del lavoro, servizio o fornitura affidati. </w:t>
            </w:r>
          </w:p>
        </w:tc>
      </w:tr>
      <w:tr w:rsidR="007230B5" w:rsidRPr="009C2C8C" w14:paraId="309C65F8" w14:textId="77777777" w:rsidTr="60C72650">
        <w:tc>
          <w:tcPr>
            <w:tcW w:w="4548" w:type="dxa"/>
            <w:gridSpan w:val="6"/>
          </w:tcPr>
          <w:p w14:paraId="483951E3" w14:textId="77777777" w:rsidR="007230B5" w:rsidRPr="009C2C8C" w:rsidRDefault="007230B5" w:rsidP="00724BEC">
            <w:pPr>
              <w:widowControl w:val="0"/>
              <w:ind w:left="11"/>
              <w:jc w:val="both"/>
              <w:rPr>
                <w:rFonts w:ascii="Aptos" w:eastAsia="Andale Sans UI" w:hAnsi="Aptos" w:cstheme="majorHAnsi"/>
                <w:noProof w:val="0"/>
                <w:color w:val="FF0000"/>
                <w:sz w:val="22"/>
                <w:szCs w:val="22"/>
                <w:lang w:val="it-IT" w:eastAsia="it-IT"/>
              </w:rPr>
            </w:pPr>
          </w:p>
        </w:tc>
        <w:tc>
          <w:tcPr>
            <w:tcW w:w="426" w:type="dxa"/>
          </w:tcPr>
          <w:p w14:paraId="5A075C89" w14:textId="77777777" w:rsidR="007230B5" w:rsidRPr="009C2C8C" w:rsidRDefault="007230B5" w:rsidP="00724BEC">
            <w:pPr>
              <w:widowControl w:val="0"/>
              <w:rPr>
                <w:rFonts w:ascii="Aptos" w:hAnsi="Aptos" w:cstheme="majorHAnsi"/>
                <w:sz w:val="22"/>
                <w:szCs w:val="22"/>
                <w:lang w:val="it-IT"/>
              </w:rPr>
            </w:pPr>
          </w:p>
        </w:tc>
        <w:tc>
          <w:tcPr>
            <w:tcW w:w="4396" w:type="dxa"/>
            <w:gridSpan w:val="5"/>
          </w:tcPr>
          <w:p w14:paraId="6775E343" w14:textId="77777777" w:rsidR="007230B5" w:rsidRPr="009C2C8C" w:rsidRDefault="007230B5" w:rsidP="00724BEC">
            <w:pPr>
              <w:widowControl w:val="0"/>
              <w:autoSpaceDE w:val="0"/>
              <w:autoSpaceDN w:val="0"/>
              <w:adjustRightInd w:val="0"/>
              <w:ind w:right="6"/>
              <w:jc w:val="both"/>
              <w:rPr>
                <w:rFonts w:ascii="Aptos" w:hAnsi="Aptos" w:cstheme="majorHAnsi"/>
                <w:bCs/>
                <w:color w:val="FF0000"/>
                <w:sz w:val="22"/>
                <w:szCs w:val="22"/>
                <w:lang w:val="it-IT"/>
              </w:rPr>
            </w:pPr>
          </w:p>
        </w:tc>
      </w:tr>
      <w:tr w:rsidR="007230B5" w:rsidRPr="009C2C8C" w14:paraId="3FE64642" w14:textId="77777777" w:rsidTr="60C72650">
        <w:tc>
          <w:tcPr>
            <w:tcW w:w="4548" w:type="dxa"/>
            <w:gridSpan w:val="6"/>
          </w:tcPr>
          <w:p w14:paraId="7B00B2C2" w14:textId="77777777" w:rsidR="007230B5" w:rsidRPr="009C2C8C" w:rsidRDefault="007230B5" w:rsidP="00724BEC">
            <w:pPr>
              <w:ind w:left="11"/>
              <w:jc w:val="both"/>
              <w:rPr>
                <w:rFonts w:ascii="Aptos" w:hAnsi="Aptos" w:cstheme="majorHAnsi"/>
                <w:sz w:val="22"/>
                <w:szCs w:val="22"/>
                <w:lang w:val="de-DE"/>
              </w:rPr>
            </w:pPr>
            <w:r w:rsidRPr="009C2C8C">
              <w:rPr>
                <w:rFonts w:ascii="Aptos" w:hAnsi="Aptos" w:cstheme="majorHAnsi"/>
                <w:sz w:val="22"/>
                <w:szCs w:val="22"/>
                <w:lang w:val="de-DE"/>
              </w:rPr>
              <w:t>Im Falle von Bietergemeinschaften kann das auftraggebende Unternehmen direkt die Unterauftragsverträge über ihren Ausführungsanteil abschließen, sofern das beauftragte Unternehmen die Genehmigung zur Untervergabe obiger Verträge beantragt.</w:t>
            </w:r>
          </w:p>
        </w:tc>
        <w:tc>
          <w:tcPr>
            <w:tcW w:w="426" w:type="dxa"/>
          </w:tcPr>
          <w:p w14:paraId="64D6AA3F" w14:textId="77777777" w:rsidR="007230B5" w:rsidRPr="009C2C8C" w:rsidRDefault="007230B5" w:rsidP="00724BEC">
            <w:pPr>
              <w:ind w:left="137"/>
              <w:rPr>
                <w:rFonts w:ascii="Aptos" w:hAnsi="Aptos" w:cstheme="majorHAnsi"/>
                <w:sz w:val="22"/>
                <w:szCs w:val="22"/>
                <w:lang w:val="de-DE"/>
              </w:rPr>
            </w:pPr>
          </w:p>
        </w:tc>
        <w:tc>
          <w:tcPr>
            <w:tcW w:w="4396" w:type="dxa"/>
            <w:gridSpan w:val="5"/>
          </w:tcPr>
          <w:p w14:paraId="1A4E10C6" w14:textId="77777777" w:rsidR="007230B5" w:rsidRPr="009C2C8C" w:rsidRDefault="007230B5" w:rsidP="00724BEC">
            <w:pPr>
              <w:autoSpaceDE w:val="0"/>
              <w:autoSpaceDN w:val="0"/>
              <w:adjustRightInd w:val="0"/>
              <w:ind w:left="137" w:right="6"/>
              <w:jc w:val="both"/>
              <w:rPr>
                <w:rFonts w:ascii="Aptos" w:hAnsi="Aptos" w:cstheme="majorHAnsi"/>
                <w:sz w:val="22"/>
                <w:szCs w:val="22"/>
                <w:lang w:val="it-IT"/>
              </w:rPr>
            </w:pPr>
            <w:r w:rsidRPr="009C2C8C">
              <w:rPr>
                <w:rFonts w:ascii="Aptos" w:hAnsi="Aptos" w:cstheme="majorHAnsi"/>
                <w:sz w:val="22"/>
                <w:szCs w:val="22"/>
                <w:lang w:val="it-IT"/>
              </w:rPr>
              <w:t>In caso di raggruppamento temporaneo tra operatori economici, l’impresa mandante può stipulare direttamente i contratti di subappalto relativi alla propria quota di esecuzione, purché l’autorizzazione al subappalto relativa ai suddetti contratti sia richiesta dall’impresa mandataria.</w:t>
            </w:r>
          </w:p>
        </w:tc>
      </w:tr>
      <w:tr w:rsidR="007230B5" w:rsidRPr="009C2C8C" w14:paraId="060E377C" w14:textId="77777777" w:rsidTr="60C72650">
        <w:tc>
          <w:tcPr>
            <w:tcW w:w="4548" w:type="dxa"/>
            <w:gridSpan w:val="6"/>
          </w:tcPr>
          <w:p w14:paraId="1D9F9704" w14:textId="77777777" w:rsidR="007230B5" w:rsidRPr="009C2C8C" w:rsidRDefault="007230B5" w:rsidP="00724BEC">
            <w:pPr>
              <w:widowControl w:val="0"/>
              <w:jc w:val="both"/>
              <w:rPr>
                <w:rFonts w:ascii="Aptos" w:hAnsi="Aptos" w:cstheme="majorHAnsi"/>
                <w:noProof w:val="0"/>
                <w:sz w:val="22"/>
                <w:szCs w:val="22"/>
                <w:lang w:val="it-IT" w:eastAsia="it-IT"/>
              </w:rPr>
            </w:pPr>
          </w:p>
        </w:tc>
        <w:tc>
          <w:tcPr>
            <w:tcW w:w="426" w:type="dxa"/>
          </w:tcPr>
          <w:p w14:paraId="0E712FA6" w14:textId="77777777" w:rsidR="007230B5" w:rsidRPr="009C2C8C" w:rsidRDefault="007230B5" w:rsidP="00724BEC">
            <w:pPr>
              <w:widowControl w:val="0"/>
              <w:rPr>
                <w:rFonts w:ascii="Aptos" w:hAnsi="Aptos" w:cstheme="majorHAnsi"/>
                <w:sz w:val="22"/>
                <w:szCs w:val="22"/>
                <w:lang w:val="it-IT"/>
              </w:rPr>
            </w:pPr>
          </w:p>
        </w:tc>
        <w:tc>
          <w:tcPr>
            <w:tcW w:w="4396" w:type="dxa"/>
            <w:gridSpan w:val="5"/>
          </w:tcPr>
          <w:p w14:paraId="273DB9D0" w14:textId="77777777" w:rsidR="007230B5" w:rsidRPr="009C2C8C" w:rsidRDefault="007230B5" w:rsidP="00724BEC">
            <w:pPr>
              <w:widowControl w:val="0"/>
              <w:autoSpaceDE w:val="0"/>
              <w:autoSpaceDN w:val="0"/>
              <w:adjustRightInd w:val="0"/>
              <w:ind w:right="6"/>
              <w:jc w:val="both"/>
              <w:rPr>
                <w:rFonts w:ascii="Aptos" w:hAnsi="Aptos" w:cstheme="majorHAnsi"/>
                <w:noProof w:val="0"/>
                <w:sz w:val="22"/>
                <w:szCs w:val="22"/>
                <w:lang w:val="it-IT"/>
              </w:rPr>
            </w:pPr>
          </w:p>
        </w:tc>
      </w:tr>
      <w:tr w:rsidR="007230B5" w:rsidRPr="009C2C8C" w14:paraId="27E674BC" w14:textId="77777777" w:rsidTr="60C72650">
        <w:trPr>
          <w:gridBefore w:val="1"/>
          <w:gridAfter w:val="1"/>
          <w:wBefore w:w="12" w:type="dxa"/>
          <w:wAfter w:w="12" w:type="dxa"/>
        </w:trPr>
        <w:tc>
          <w:tcPr>
            <w:tcW w:w="4536" w:type="dxa"/>
            <w:gridSpan w:val="5"/>
            <w:shd w:val="clear" w:color="auto" w:fill="EEECE1" w:themeFill="background2"/>
          </w:tcPr>
          <w:p w14:paraId="5AAEA1F3" w14:textId="77777777" w:rsidR="007230B5" w:rsidRPr="009C2C8C" w:rsidRDefault="007230B5" w:rsidP="00724BEC">
            <w:pPr>
              <w:pStyle w:val="Textblock-1"/>
              <w:tabs>
                <w:tab w:val="left" w:pos="360"/>
              </w:tabs>
              <w:suppressAutoHyphens w:val="0"/>
              <w:ind w:left="360"/>
              <w:contextualSpacing/>
              <w:rPr>
                <w:rFonts w:ascii="Aptos" w:eastAsia="Times New Roman" w:hAnsi="Aptos" w:cstheme="majorHAnsi"/>
                <w:bCs/>
                <w:color w:val="FF0000"/>
                <w:szCs w:val="22"/>
                <w:lang w:val="it-IT"/>
              </w:rPr>
            </w:pPr>
          </w:p>
          <w:p w14:paraId="46EC2ED7" w14:textId="37F6BBA0" w:rsidR="007230B5" w:rsidRPr="009C2C8C" w:rsidRDefault="007230B5" w:rsidP="00724BEC">
            <w:pPr>
              <w:pStyle w:val="Default"/>
              <w:widowControl w:val="0"/>
              <w:jc w:val="both"/>
              <w:rPr>
                <w:rFonts w:ascii="Aptos" w:hAnsi="Aptos" w:cstheme="majorHAnsi"/>
                <w:bCs/>
                <w:color w:val="FF0000"/>
                <w:sz w:val="22"/>
                <w:szCs w:val="22"/>
              </w:rPr>
            </w:pPr>
            <w:r w:rsidRPr="009C2C8C">
              <w:rPr>
                <w:rFonts w:ascii="Aptos" w:hAnsi="Aptos" w:cstheme="majorHAnsi"/>
                <w:b/>
                <w:sz w:val="22"/>
                <w:szCs w:val="22"/>
              </w:rPr>
              <w:t>12. GERICHTLICHER RECHTSSCHUTZ</w:t>
            </w:r>
          </w:p>
          <w:p w14:paraId="302F6811" w14:textId="2F78C361" w:rsidR="007230B5" w:rsidRPr="009C2C8C" w:rsidRDefault="007230B5" w:rsidP="00724BEC">
            <w:pPr>
              <w:pStyle w:val="Textblock-1"/>
              <w:tabs>
                <w:tab w:val="left" w:pos="360"/>
              </w:tabs>
              <w:suppressAutoHyphens w:val="0"/>
              <w:ind w:left="360"/>
              <w:contextualSpacing/>
              <w:rPr>
                <w:rFonts w:ascii="Aptos" w:eastAsia="Times New Roman" w:hAnsi="Aptos" w:cstheme="majorHAnsi"/>
                <w:bCs/>
                <w:color w:val="FF0000"/>
                <w:szCs w:val="22"/>
                <w:lang w:val="it-IT"/>
              </w:rPr>
            </w:pPr>
          </w:p>
        </w:tc>
        <w:tc>
          <w:tcPr>
            <w:tcW w:w="426" w:type="dxa"/>
            <w:shd w:val="clear" w:color="auto" w:fill="EEECE1" w:themeFill="background2"/>
          </w:tcPr>
          <w:p w14:paraId="25B80F5F" w14:textId="77777777" w:rsidR="007230B5" w:rsidRPr="009C2C8C" w:rsidRDefault="007230B5" w:rsidP="00724BEC">
            <w:pPr>
              <w:widowControl w:val="0"/>
              <w:rPr>
                <w:rFonts w:ascii="Aptos" w:hAnsi="Aptos" w:cstheme="majorHAnsi"/>
                <w:sz w:val="22"/>
                <w:szCs w:val="22"/>
                <w:lang w:val="it-IT"/>
              </w:rPr>
            </w:pPr>
          </w:p>
        </w:tc>
        <w:tc>
          <w:tcPr>
            <w:tcW w:w="4384" w:type="dxa"/>
            <w:gridSpan w:val="4"/>
            <w:shd w:val="clear" w:color="auto" w:fill="EEECE1" w:themeFill="background2"/>
          </w:tcPr>
          <w:p w14:paraId="07D8DEFB" w14:textId="77777777" w:rsidR="007230B5" w:rsidRPr="009C2C8C" w:rsidRDefault="007230B5" w:rsidP="00724BEC">
            <w:pPr>
              <w:pStyle w:val="Default"/>
              <w:widowControl w:val="0"/>
              <w:ind w:left="423"/>
              <w:jc w:val="both"/>
              <w:rPr>
                <w:rFonts w:ascii="Aptos" w:hAnsi="Aptos" w:cstheme="majorHAnsi"/>
                <w:bCs/>
                <w:color w:val="FF0000"/>
                <w:sz w:val="22"/>
                <w:szCs w:val="22"/>
              </w:rPr>
            </w:pPr>
          </w:p>
          <w:p w14:paraId="10A79F73" w14:textId="0D6FD4FF" w:rsidR="007230B5" w:rsidRPr="009C2C8C" w:rsidRDefault="007230B5" w:rsidP="00724BEC">
            <w:pPr>
              <w:pStyle w:val="Default"/>
              <w:widowControl w:val="0"/>
              <w:jc w:val="both"/>
              <w:rPr>
                <w:rFonts w:ascii="Aptos" w:hAnsi="Aptos" w:cstheme="majorHAnsi"/>
                <w:bCs/>
                <w:color w:val="FF0000"/>
                <w:sz w:val="22"/>
                <w:szCs w:val="22"/>
              </w:rPr>
            </w:pPr>
            <w:r w:rsidRPr="009C2C8C">
              <w:rPr>
                <w:rFonts w:ascii="Aptos" w:hAnsi="Aptos" w:cstheme="majorHAnsi"/>
                <w:b/>
                <w:color w:val="auto"/>
                <w:sz w:val="22"/>
                <w:szCs w:val="22"/>
              </w:rPr>
              <w:t>12. TUTELA</w:t>
            </w:r>
            <w:r w:rsidRPr="009C2C8C">
              <w:rPr>
                <w:rFonts w:ascii="Aptos" w:hAnsi="Aptos" w:cstheme="majorHAnsi"/>
                <w:b/>
                <w:sz w:val="22"/>
                <w:szCs w:val="22"/>
              </w:rPr>
              <w:t xml:space="preserve"> GIURISDIZIONALE</w:t>
            </w:r>
          </w:p>
          <w:p w14:paraId="21327605" w14:textId="5CD2738C" w:rsidR="007230B5" w:rsidRPr="009C2C8C" w:rsidRDefault="007230B5" w:rsidP="00724BEC">
            <w:pPr>
              <w:pStyle w:val="Default"/>
              <w:widowControl w:val="0"/>
              <w:ind w:left="423"/>
              <w:jc w:val="both"/>
              <w:rPr>
                <w:rFonts w:ascii="Aptos" w:hAnsi="Aptos" w:cstheme="majorHAnsi"/>
                <w:bCs/>
                <w:color w:val="FF0000"/>
                <w:sz w:val="22"/>
                <w:szCs w:val="22"/>
              </w:rPr>
            </w:pPr>
          </w:p>
        </w:tc>
      </w:tr>
      <w:tr w:rsidR="007230B5" w:rsidRPr="009C2C8C" w14:paraId="68DBE785" w14:textId="77777777" w:rsidTr="60C72650">
        <w:trPr>
          <w:gridBefore w:val="1"/>
          <w:gridAfter w:val="1"/>
          <w:wBefore w:w="12" w:type="dxa"/>
          <w:wAfter w:w="12" w:type="dxa"/>
        </w:trPr>
        <w:tc>
          <w:tcPr>
            <w:tcW w:w="4536" w:type="dxa"/>
            <w:gridSpan w:val="5"/>
          </w:tcPr>
          <w:p w14:paraId="21E2B578" w14:textId="77777777" w:rsidR="007230B5" w:rsidRPr="009C2C8C" w:rsidRDefault="007230B5" w:rsidP="00724BEC">
            <w:pPr>
              <w:pStyle w:val="Textblock-1"/>
              <w:tabs>
                <w:tab w:val="left" w:pos="360"/>
              </w:tabs>
              <w:suppressAutoHyphens w:val="0"/>
              <w:ind w:left="360"/>
              <w:contextualSpacing/>
              <w:rPr>
                <w:rFonts w:ascii="Aptos" w:eastAsia="Times New Roman" w:hAnsi="Aptos" w:cstheme="majorHAnsi"/>
                <w:bCs/>
                <w:color w:val="FF0000"/>
                <w:szCs w:val="22"/>
                <w:lang w:val="it-IT"/>
              </w:rPr>
            </w:pPr>
          </w:p>
        </w:tc>
        <w:tc>
          <w:tcPr>
            <w:tcW w:w="426" w:type="dxa"/>
          </w:tcPr>
          <w:p w14:paraId="11588F3E" w14:textId="77777777" w:rsidR="007230B5" w:rsidRPr="009C2C8C" w:rsidRDefault="007230B5" w:rsidP="00724BEC">
            <w:pPr>
              <w:widowControl w:val="0"/>
              <w:rPr>
                <w:rFonts w:ascii="Aptos" w:hAnsi="Aptos" w:cstheme="majorHAnsi"/>
                <w:sz w:val="22"/>
                <w:szCs w:val="22"/>
                <w:lang w:val="it-IT"/>
              </w:rPr>
            </w:pPr>
          </w:p>
        </w:tc>
        <w:tc>
          <w:tcPr>
            <w:tcW w:w="4384" w:type="dxa"/>
            <w:gridSpan w:val="4"/>
          </w:tcPr>
          <w:p w14:paraId="0D7BFE6A" w14:textId="77777777" w:rsidR="007230B5" w:rsidRPr="009C2C8C" w:rsidRDefault="007230B5" w:rsidP="00724BEC">
            <w:pPr>
              <w:pStyle w:val="Default"/>
              <w:widowControl w:val="0"/>
              <w:ind w:left="423"/>
              <w:jc w:val="both"/>
              <w:rPr>
                <w:rFonts w:ascii="Aptos" w:hAnsi="Aptos" w:cstheme="majorHAnsi"/>
                <w:bCs/>
                <w:color w:val="FF0000"/>
                <w:sz w:val="22"/>
                <w:szCs w:val="22"/>
              </w:rPr>
            </w:pPr>
          </w:p>
        </w:tc>
      </w:tr>
      <w:tr w:rsidR="007230B5" w:rsidRPr="009C2C8C" w14:paraId="5EC08997" w14:textId="77777777" w:rsidTr="60C72650">
        <w:trPr>
          <w:gridBefore w:val="1"/>
          <w:gridAfter w:val="1"/>
          <w:wBefore w:w="12" w:type="dxa"/>
          <w:wAfter w:w="12" w:type="dxa"/>
        </w:trPr>
        <w:tc>
          <w:tcPr>
            <w:tcW w:w="4536" w:type="dxa"/>
            <w:gridSpan w:val="5"/>
          </w:tcPr>
          <w:p w14:paraId="094E7C19" w14:textId="06CC04FC" w:rsidR="007230B5" w:rsidRPr="009C2C8C" w:rsidRDefault="007230B5" w:rsidP="00724BEC">
            <w:pPr>
              <w:autoSpaceDE w:val="0"/>
              <w:autoSpaceDN w:val="0"/>
              <w:adjustRightInd w:val="0"/>
              <w:jc w:val="both"/>
              <w:rPr>
                <w:rFonts w:ascii="Aptos" w:hAnsi="Aptos" w:cstheme="majorHAnsi"/>
                <w:sz w:val="22"/>
                <w:szCs w:val="22"/>
                <w:lang w:val="de-DE"/>
              </w:rPr>
            </w:pPr>
            <w:r w:rsidRPr="009C2C8C">
              <w:rPr>
                <w:rFonts w:ascii="Aptos" w:hAnsi="Aptos" w:cstheme="majorHAnsi"/>
                <w:sz w:val="22"/>
                <w:szCs w:val="22"/>
                <w:lang w:val="de-DE"/>
              </w:rPr>
              <w:t>Gegen das Einladungsschreiben und die damit verbundenen und daraus folgenden Maßnahmen betreffend die Durchführung der Ausschreibung kann mit dem Beistand eines Rechtsanwalts Rekurs beim Verwaltungsgericht eingelegt werden: Die Frist für die Einlegung des Rekurses beträgt dreißig Tage, nachdem von den Maßnahmen Kenntnis erlangt wurde.</w:t>
            </w:r>
          </w:p>
        </w:tc>
        <w:tc>
          <w:tcPr>
            <w:tcW w:w="426" w:type="dxa"/>
          </w:tcPr>
          <w:p w14:paraId="22FB8959" w14:textId="77777777" w:rsidR="007230B5" w:rsidRPr="009C2C8C" w:rsidRDefault="007230B5" w:rsidP="00724BEC">
            <w:pPr>
              <w:widowControl w:val="0"/>
              <w:rPr>
                <w:rFonts w:ascii="Aptos" w:hAnsi="Aptos" w:cstheme="majorHAnsi"/>
                <w:sz w:val="22"/>
                <w:szCs w:val="22"/>
                <w:lang w:val="de-DE"/>
              </w:rPr>
            </w:pPr>
          </w:p>
        </w:tc>
        <w:tc>
          <w:tcPr>
            <w:tcW w:w="4384" w:type="dxa"/>
            <w:gridSpan w:val="4"/>
          </w:tcPr>
          <w:p w14:paraId="39070E68" w14:textId="49513906" w:rsidR="007230B5" w:rsidRPr="009C2C8C" w:rsidRDefault="007230B5" w:rsidP="00724BEC">
            <w:pPr>
              <w:widowControl w:val="0"/>
              <w:autoSpaceDE w:val="0"/>
              <w:autoSpaceDN w:val="0"/>
              <w:adjustRightInd w:val="0"/>
              <w:ind w:right="6"/>
              <w:jc w:val="both"/>
              <w:rPr>
                <w:rFonts w:ascii="Aptos" w:hAnsi="Aptos" w:cstheme="majorHAnsi"/>
                <w:b/>
                <w:color w:val="FF0000"/>
                <w:sz w:val="22"/>
                <w:szCs w:val="22"/>
                <w:lang w:val="it-IT"/>
              </w:rPr>
            </w:pPr>
            <w:r w:rsidRPr="009C2C8C">
              <w:rPr>
                <w:rFonts w:ascii="Aptos" w:hAnsi="Aptos" w:cstheme="majorHAnsi"/>
                <w:sz w:val="22"/>
                <w:szCs w:val="22"/>
                <w:lang w:val="it-IT"/>
              </w:rPr>
              <w:t>Avverso la lettera di invito ed i provvedimenti connessi e consequenziali relativi allo svolgimento della gara è ammesso ricorso al TAR con il patrocinio di un avvocato. Il termine per la proposizione del ricorso è di trenta giorni dall’avvenuta conoscenza dei provvedimenti medesimi.</w:t>
            </w:r>
          </w:p>
        </w:tc>
      </w:tr>
      <w:tr w:rsidR="007230B5" w:rsidRPr="009C2C8C" w14:paraId="6BB214C4" w14:textId="77777777" w:rsidTr="60C72650">
        <w:trPr>
          <w:gridBefore w:val="1"/>
          <w:gridAfter w:val="1"/>
          <w:wBefore w:w="12" w:type="dxa"/>
          <w:wAfter w:w="12" w:type="dxa"/>
        </w:trPr>
        <w:tc>
          <w:tcPr>
            <w:tcW w:w="4536" w:type="dxa"/>
            <w:gridSpan w:val="5"/>
          </w:tcPr>
          <w:p w14:paraId="6DB34374" w14:textId="77777777" w:rsidR="007230B5" w:rsidRPr="009C2C8C" w:rsidRDefault="007230B5" w:rsidP="00724BEC">
            <w:pPr>
              <w:autoSpaceDE w:val="0"/>
              <w:autoSpaceDN w:val="0"/>
              <w:adjustRightInd w:val="0"/>
              <w:jc w:val="both"/>
              <w:rPr>
                <w:rFonts w:ascii="Aptos" w:hAnsi="Aptos" w:cstheme="majorHAnsi"/>
                <w:sz w:val="22"/>
                <w:szCs w:val="22"/>
                <w:lang w:val="it-IT"/>
              </w:rPr>
            </w:pPr>
          </w:p>
        </w:tc>
        <w:tc>
          <w:tcPr>
            <w:tcW w:w="426" w:type="dxa"/>
          </w:tcPr>
          <w:p w14:paraId="112FAD0F" w14:textId="77777777" w:rsidR="007230B5" w:rsidRPr="009C2C8C" w:rsidRDefault="007230B5" w:rsidP="00724BEC">
            <w:pPr>
              <w:widowControl w:val="0"/>
              <w:rPr>
                <w:rFonts w:ascii="Aptos" w:hAnsi="Aptos" w:cstheme="majorHAnsi"/>
                <w:sz w:val="22"/>
                <w:szCs w:val="22"/>
                <w:lang w:val="it-IT"/>
              </w:rPr>
            </w:pPr>
          </w:p>
        </w:tc>
        <w:tc>
          <w:tcPr>
            <w:tcW w:w="4384" w:type="dxa"/>
            <w:gridSpan w:val="4"/>
          </w:tcPr>
          <w:p w14:paraId="6D0ECBEC" w14:textId="77777777" w:rsidR="007230B5" w:rsidRPr="009C2C8C" w:rsidRDefault="007230B5" w:rsidP="00724BEC">
            <w:pPr>
              <w:widowControl w:val="0"/>
              <w:autoSpaceDE w:val="0"/>
              <w:autoSpaceDN w:val="0"/>
              <w:adjustRightInd w:val="0"/>
              <w:ind w:right="6"/>
              <w:jc w:val="both"/>
              <w:rPr>
                <w:rFonts w:ascii="Aptos" w:hAnsi="Aptos" w:cstheme="majorHAnsi"/>
                <w:sz w:val="22"/>
                <w:szCs w:val="22"/>
                <w:lang w:val="it-IT"/>
              </w:rPr>
            </w:pPr>
          </w:p>
        </w:tc>
      </w:tr>
      <w:tr w:rsidR="007230B5" w:rsidRPr="009C2C8C" w14:paraId="2957E1F3" w14:textId="77777777" w:rsidTr="60C72650">
        <w:trPr>
          <w:gridBefore w:val="1"/>
          <w:gridAfter w:val="1"/>
          <w:wBefore w:w="12" w:type="dxa"/>
          <w:wAfter w:w="12" w:type="dxa"/>
        </w:trPr>
        <w:tc>
          <w:tcPr>
            <w:tcW w:w="4536" w:type="dxa"/>
            <w:gridSpan w:val="5"/>
          </w:tcPr>
          <w:p w14:paraId="1B6B4F95" w14:textId="77777777" w:rsidR="007230B5" w:rsidRPr="009C2C8C" w:rsidRDefault="007230B5" w:rsidP="00724BEC">
            <w:pPr>
              <w:autoSpaceDE w:val="0"/>
              <w:autoSpaceDN w:val="0"/>
              <w:adjustRightInd w:val="0"/>
              <w:jc w:val="both"/>
              <w:rPr>
                <w:rFonts w:ascii="Aptos" w:hAnsi="Aptos" w:cstheme="majorHAnsi"/>
                <w:sz w:val="22"/>
                <w:szCs w:val="22"/>
                <w:lang w:val="de-DE"/>
              </w:rPr>
            </w:pPr>
            <w:r w:rsidRPr="009C2C8C">
              <w:rPr>
                <w:rFonts w:ascii="Aptos" w:hAnsi="Aptos" w:cstheme="majorHAnsi"/>
                <w:sz w:val="22"/>
                <w:szCs w:val="22"/>
                <w:lang w:val="de-DE"/>
              </w:rPr>
              <w:t>Zuständiges Gericht:</w:t>
            </w:r>
          </w:p>
          <w:p w14:paraId="5D2DAA73" w14:textId="07E0925B" w:rsidR="007230B5" w:rsidRPr="009C2C8C" w:rsidRDefault="007230B5" w:rsidP="00724BEC">
            <w:pPr>
              <w:autoSpaceDE w:val="0"/>
              <w:autoSpaceDN w:val="0"/>
              <w:adjustRightInd w:val="0"/>
              <w:jc w:val="both"/>
              <w:rPr>
                <w:rFonts w:ascii="Aptos" w:hAnsi="Aptos" w:cstheme="majorHAnsi"/>
                <w:sz w:val="22"/>
                <w:szCs w:val="22"/>
                <w:lang w:val="de-DE"/>
              </w:rPr>
            </w:pPr>
            <w:r w:rsidRPr="009C2C8C">
              <w:rPr>
                <w:rFonts w:ascii="Aptos" w:hAnsi="Aptos" w:cstheme="majorHAnsi"/>
                <w:sz w:val="22"/>
                <w:szCs w:val="22"/>
                <w:lang w:val="de-DE"/>
              </w:rPr>
              <w:t>Regionales Verwaltungsgericht – Autonome Sektion Bozen</w:t>
            </w:r>
          </w:p>
          <w:p w14:paraId="3BF0F524" w14:textId="77777777" w:rsidR="007230B5" w:rsidRPr="009C2C8C" w:rsidRDefault="007230B5" w:rsidP="00724BEC">
            <w:pPr>
              <w:autoSpaceDE w:val="0"/>
              <w:autoSpaceDN w:val="0"/>
              <w:adjustRightInd w:val="0"/>
              <w:jc w:val="both"/>
              <w:rPr>
                <w:rFonts w:ascii="Aptos" w:hAnsi="Aptos" w:cstheme="majorHAnsi"/>
                <w:sz w:val="22"/>
                <w:szCs w:val="22"/>
                <w:lang w:val="it-IT"/>
              </w:rPr>
            </w:pPr>
            <w:r w:rsidRPr="009C2C8C">
              <w:rPr>
                <w:rFonts w:ascii="Aptos" w:hAnsi="Aptos" w:cstheme="majorHAnsi"/>
                <w:sz w:val="22"/>
                <w:szCs w:val="22"/>
                <w:lang w:val="it-IT"/>
              </w:rPr>
              <w:t>Claudia-de-Medici-Str. 8</w:t>
            </w:r>
          </w:p>
          <w:p w14:paraId="25F9271E" w14:textId="77777777" w:rsidR="007230B5" w:rsidRPr="009C2C8C" w:rsidRDefault="007230B5" w:rsidP="00724BEC">
            <w:pPr>
              <w:autoSpaceDE w:val="0"/>
              <w:autoSpaceDN w:val="0"/>
              <w:adjustRightInd w:val="0"/>
              <w:jc w:val="both"/>
              <w:rPr>
                <w:rFonts w:ascii="Aptos" w:hAnsi="Aptos" w:cstheme="majorHAnsi"/>
                <w:sz w:val="22"/>
                <w:szCs w:val="22"/>
                <w:lang w:val="it-IT"/>
              </w:rPr>
            </w:pPr>
            <w:r w:rsidRPr="009C2C8C">
              <w:rPr>
                <w:rFonts w:ascii="Aptos" w:hAnsi="Aptos" w:cstheme="majorHAnsi"/>
                <w:sz w:val="22"/>
                <w:szCs w:val="22"/>
                <w:lang w:val="it-IT"/>
              </w:rPr>
              <w:t>39100 Bozen – Italien</w:t>
            </w:r>
          </w:p>
          <w:p w14:paraId="625E76D9" w14:textId="77777777" w:rsidR="007230B5" w:rsidRPr="009C2C8C" w:rsidRDefault="007230B5" w:rsidP="00724BEC">
            <w:pPr>
              <w:widowControl w:val="0"/>
              <w:autoSpaceDE w:val="0"/>
              <w:autoSpaceDN w:val="0"/>
              <w:adjustRightInd w:val="0"/>
              <w:jc w:val="both"/>
              <w:rPr>
                <w:rFonts w:ascii="Aptos" w:hAnsi="Aptos" w:cstheme="majorHAnsi"/>
                <w:sz w:val="22"/>
                <w:szCs w:val="22"/>
              </w:rPr>
            </w:pPr>
            <w:r w:rsidRPr="009C2C8C">
              <w:rPr>
                <w:rFonts w:ascii="Aptos" w:hAnsi="Aptos" w:cstheme="majorHAnsi"/>
                <w:sz w:val="22"/>
                <w:szCs w:val="22"/>
              </w:rPr>
              <w:t xml:space="preserve">PEC-Mail: </w:t>
            </w:r>
            <w:hyperlink r:id="rId79" w:history="1">
              <w:r w:rsidRPr="009C2C8C">
                <w:rPr>
                  <w:rFonts w:ascii="Aptos" w:hAnsi="Aptos" w:cstheme="majorHAnsi"/>
                  <w:sz w:val="22"/>
                  <w:szCs w:val="22"/>
                </w:rPr>
                <w:t>bz_ricevimento_ricorsi_cpa@pec.ga-cert.it</w:t>
              </w:r>
            </w:hyperlink>
          </w:p>
          <w:p w14:paraId="5D025193" w14:textId="77777777" w:rsidR="007230B5" w:rsidRPr="009C2C8C" w:rsidRDefault="007230B5" w:rsidP="00724BEC">
            <w:pPr>
              <w:autoSpaceDE w:val="0"/>
              <w:autoSpaceDN w:val="0"/>
              <w:adjustRightInd w:val="0"/>
              <w:jc w:val="both"/>
              <w:rPr>
                <w:rFonts w:ascii="Aptos" w:hAnsi="Aptos" w:cstheme="majorHAnsi"/>
                <w:sz w:val="22"/>
                <w:szCs w:val="22"/>
                <w:lang w:val="de-DE"/>
              </w:rPr>
            </w:pPr>
            <w:r w:rsidRPr="009C2C8C">
              <w:rPr>
                <w:rFonts w:ascii="Aptos" w:hAnsi="Aptos" w:cstheme="majorHAnsi"/>
                <w:sz w:val="22"/>
                <w:szCs w:val="22"/>
                <w:lang w:val="de-DE"/>
              </w:rPr>
              <w:t>Telefon: +39 0471 319000</w:t>
            </w:r>
          </w:p>
          <w:p w14:paraId="3D006013" w14:textId="77777777" w:rsidR="007230B5" w:rsidRPr="009C2C8C" w:rsidRDefault="007230B5" w:rsidP="00724BEC">
            <w:pPr>
              <w:autoSpaceDE w:val="0"/>
              <w:autoSpaceDN w:val="0"/>
              <w:adjustRightInd w:val="0"/>
              <w:jc w:val="both"/>
              <w:rPr>
                <w:rFonts w:ascii="Aptos" w:hAnsi="Aptos" w:cstheme="majorHAnsi"/>
                <w:sz w:val="22"/>
                <w:szCs w:val="22"/>
                <w:lang w:val="de-DE"/>
              </w:rPr>
            </w:pPr>
            <w:r w:rsidRPr="009C2C8C">
              <w:rPr>
                <w:rFonts w:ascii="Aptos" w:hAnsi="Aptos" w:cstheme="majorHAnsi"/>
                <w:sz w:val="22"/>
                <w:szCs w:val="22"/>
                <w:lang w:val="de-DE"/>
              </w:rPr>
              <w:t>Internet-Adresse (URL):</w:t>
            </w:r>
          </w:p>
          <w:p w14:paraId="5272936A" w14:textId="77777777" w:rsidR="007230B5" w:rsidRPr="009C2C8C" w:rsidRDefault="007230B5" w:rsidP="00724BEC">
            <w:pPr>
              <w:autoSpaceDE w:val="0"/>
              <w:autoSpaceDN w:val="0"/>
              <w:adjustRightInd w:val="0"/>
              <w:jc w:val="both"/>
              <w:rPr>
                <w:rFonts w:ascii="Aptos" w:hAnsi="Aptos" w:cstheme="majorHAnsi"/>
                <w:sz w:val="22"/>
                <w:szCs w:val="22"/>
                <w:lang w:val="de-DE"/>
              </w:rPr>
            </w:pPr>
            <w:r w:rsidRPr="009C2C8C">
              <w:rPr>
                <w:rFonts w:ascii="Aptos" w:hAnsi="Aptos" w:cstheme="majorHAnsi"/>
                <w:sz w:val="22"/>
                <w:szCs w:val="22"/>
                <w:lang w:val="de-DE"/>
              </w:rPr>
              <w:t>http://www.giustizia-amministrativa.it</w:t>
            </w:r>
          </w:p>
          <w:p w14:paraId="108E3389" w14:textId="77777777" w:rsidR="007230B5" w:rsidRPr="009C2C8C" w:rsidRDefault="007230B5" w:rsidP="00724BEC">
            <w:pPr>
              <w:autoSpaceDE w:val="0"/>
              <w:autoSpaceDN w:val="0"/>
              <w:adjustRightInd w:val="0"/>
              <w:jc w:val="both"/>
              <w:rPr>
                <w:rFonts w:ascii="Aptos" w:hAnsi="Aptos" w:cstheme="majorHAnsi"/>
                <w:sz w:val="22"/>
                <w:szCs w:val="22"/>
                <w:lang w:val="de-DE"/>
              </w:rPr>
            </w:pPr>
            <w:r w:rsidRPr="009C2C8C">
              <w:rPr>
                <w:rFonts w:ascii="Aptos" w:hAnsi="Aptos" w:cstheme="majorHAnsi"/>
                <w:sz w:val="22"/>
                <w:szCs w:val="22"/>
                <w:lang w:val="de-DE"/>
              </w:rPr>
              <w:t>Fax: +39 0471 972574.</w:t>
            </w:r>
          </w:p>
        </w:tc>
        <w:tc>
          <w:tcPr>
            <w:tcW w:w="426" w:type="dxa"/>
          </w:tcPr>
          <w:p w14:paraId="3A5BC312" w14:textId="77777777" w:rsidR="007230B5" w:rsidRPr="009C2C8C" w:rsidRDefault="007230B5" w:rsidP="00724BEC">
            <w:pPr>
              <w:widowControl w:val="0"/>
              <w:rPr>
                <w:rFonts w:ascii="Aptos" w:hAnsi="Aptos" w:cstheme="majorHAnsi"/>
                <w:sz w:val="22"/>
                <w:szCs w:val="22"/>
                <w:lang w:val="de-DE"/>
              </w:rPr>
            </w:pPr>
          </w:p>
        </w:tc>
        <w:tc>
          <w:tcPr>
            <w:tcW w:w="4384" w:type="dxa"/>
            <w:gridSpan w:val="4"/>
          </w:tcPr>
          <w:p w14:paraId="6D575B22" w14:textId="77777777" w:rsidR="007230B5" w:rsidRPr="009C2C8C" w:rsidRDefault="007230B5" w:rsidP="00724BEC">
            <w:pPr>
              <w:autoSpaceDE w:val="0"/>
              <w:autoSpaceDN w:val="0"/>
              <w:adjustRightInd w:val="0"/>
              <w:jc w:val="both"/>
              <w:rPr>
                <w:rFonts w:ascii="Aptos" w:hAnsi="Aptos" w:cstheme="majorHAnsi"/>
                <w:sz w:val="22"/>
                <w:szCs w:val="22"/>
                <w:lang w:val="it-IT"/>
              </w:rPr>
            </w:pPr>
            <w:r w:rsidRPr="009C2C8C">
              <w:rPr>
                <w:rFonts w:ascii="Aptos" w:hAnsi="Aptos" w:cstheme="majorHAnsi"/>
                <w:sz w:val="22"/>
                <w:szCs w:val="22"/>
                <w:lang w:val="it-IT"/>
              </w:rPr>
              <w:t>Tribunale competente:</w:t>
            </w:r>
          </w:p>
          <w:p w14:paraId="5BEDB10F" w14:textId="1EC85E91" w:rsidR="007230B5" w:rsidRPr="009C2C8C" w:rsidRDefault="007230B5" w:rsidP="00724BEC">
            <w:pPr>
              <w:autoSpaceDE w:val="0"/>
              <w:autoSpaceDN w:val="0"/>
              <w:adjustRightInd w:val="0"/>
              <w:jc w:val="both"/>
              <w:rPr>
                <w:rFonts w:ascii="Aptos" w:hAnsi="Aptos" w:cstheme="majorHAnsi"/>
                <w:sz w:val="22"/>
                <w:szCs w:val="22"/>
                <w:lang w:val="it-IT"/>
              </w:rPr>
            </w:pPr>
            <w:r w:rsidRPr="009C2C8C">
              <w:rPr>
                <w:rFonts w:ascii="Aptos" w:hAnsi="Aptos" w:cstheme="majorHAnsi"/>
                <w:sz w:val="22"/>
                <w:szCs w:val="22"/>
                <w:lang w:val="it-IT"/>
              </w:rPr>
              <w:t>Tribunale Regionale di Giustizia Amministrativa – Sezione Autonoma per la Provincia di Bolzano</w:t>
            </w:r>
          </w:p>
          <w:p w14:paraId="48AE7E31" w14:textId="77777777" w:rsidR="007230B5" w:rsidRPr="009C2C8C" w:rsidRDefault="007230B5" w:rsidP="00724BEC">
            <w:pPr>
              <w:autoSpaceDE w:val="0"/>
              <w:autoSpaceDN w:val="0"/>
              <w:adjustRightInd w:val="0"/>
              <w:jc w:val="both"/>
              <w:rPr>
                <w:rFonts w:ascii="Aptos" w:hAnsi="Aptos" w:cstheme="majorHAnsi"/>
                <w:sz w:val="22"/>
                <w:szCs w:val="22"/>
                <w:lang w:val="it-IT"/>
              </w:rPr>
            </w:pPr>
            <w:r w:rsidRPr="009C2C8C">
              <w:rPr>
                <w:rFonts w:ascii="Aptos" w:hAnsi="Aptos" w:cstheme="majorHAnsi"/>
                <w:sz w:val="22"/>
                <w:szCs w:val="22"/>
                <w:lang w:val="it-IT"/>
              </w:rPr>
              <w:t>Via Claudia de Medici 8</w:t>
            </w:r>
          </w:p>
          <w:p w14:paraId="692BED4C" w14:textId="77777777" w:rsidR="007230B5" w:rsidRPr="009C2C8C" w:rsidRDefault="007230B5" w:rsidP="00724BEC">
            <w:pPr>
              <w:autoSpaceDE w:val="0"/>
              <w:autoSpaceDN w:val="0"/>
              <w:adjustRightInd w:val="0"/>
              <w:jc w:val="both"/>
              <w:rPr>
                <w:rFonts w:ascii="Aptos" w:hAnsi="Aptos" w:cstheme="majorHAnsi"/>
                <w:sz w:val="22"/>
                <w:szCs w:val="22"/>
                <w:lang w:val="it-IT"/>
              </w:rPr>
            </w:pPr>
            <w:r w:rsidRPr="009C2C8C">
              <w:rPr>
                <w:rFonts w:ascii="Aptos" w:hAnsi="Aptos" w:cstheme="majorHAnsi"/>
                <w:sz w:val="22"/>
                <w:szCs w:val="22"/>
                <w:lang w:val="it-IT"/>
              </w:rPr>
              <w:t>39100 Bolzano – Italia</w:t>
            </w:r>
          </w:p>
          <w:p w14:paraId="553B7219" w14:textId="77777777" w:rsidR="007230B5" w:rsidRPr="009C2C8C" w:rsidRDefault="007230B5" w:rsidP="00724BEC">
            <w:pPr>
              <w:autoSpaceDE w:val="0"/>
              <w:autoSpaceDN w:val="0"/>
              <w:adjustRightInd w:val="0"/>
              <w:jc w:val="both"/>
              <w:rPr>
                <w:rFonts w:ascii="Aptos" w:hAnsi="Aptos" w:cstheme="majorHAnsi"/>
                <w:sz w:val="22"/>
                <w:szCs w:val="22"/>
              </w:rPr>
            </w:pPr>
            <w:r w:rsidRPr="009C2C8C">
              <w:rPr>
                <w:rFonts w:ascii="Aptos" w:hAnsi="Aptos" w:cstheme="majorHAnsi"/>
                <w:sz w:val="22"/>
                <w:szCs w:val="22"/>
              </w:rPr>
              <w:t xml:space="preserve">PEC-mail: </w:t>
            </w:r>
            <w:hyperlink r:id="rId80" w:history="1">
              <w:r w:rsidRPr="009C2C8C">
                <w:rPr>
                  <w:rFonts w:ascii="Aptos" w:hAnsi="Aptos" w:cstheme="majorHAnsi"/>
                  <w:sz w:val="22"/>
                  <w:szCs w:val="22"/>
                </w:rPr>
                <w:t>bz_ricevimento_ricorsi_cpa@pec.ga-cert.it</w:t>
              </w:r>
            </w:hyperlink>
          </w:p>
          <w:p w14:paraId="6494FBBA" w14:textId="77777777" w:rsidR="007230B5" w:rsidRPr="009C2C8C" w:rsidRDefault="007230B5" w:rsidP="00724BEC">
            <w:pPr>
              <w:autoSpaceDE w:val="0"/>
              <w:autoSpaceDN w:val="0"/>
              <w:adjustRightInd w:val="0"/>
              <w:jc w:val="both"/>
              <w:rPr>
                <w:rFonts w:ascii="Aptos" w:hAnsi="Aptos" w:cstheme="majorHAnsi"/>
                <w:sz w:val="22"/>
                <w:szCs w:val="22"/>
                <w:lang w:val="it-IT"/>
              </w:rPr>
            </w:pPr>
            <w:r w:rsidRPr="009C2C8C">
              <w:rPr>
                <w:rFonts w:ascii="Aptos" w:hAnsi="Aptos" w:cstheme="majorHAnsi"/>
                <w:sz w:val="22"/>
                <w:szCs w:val="22"/>
                <w:lang w:val="it-IT"/>
              </w:rPr>
              <w:t>Telefono: +39 0471 319000</w:t>
            </w:r>
          </w:p>
          <w:p w14:paraId="4289F5D2" w14:textId="77777777" w:rsidR="007230B5" w:rsidRPr="009C2C8C" w:rsidRDefault="007230B5" w:rsidP="00724BEC">
            <w:pPr>
              <w:autoSpaceDE w:val="0"/>
              <w:autoSpaceDN w:val="0"/>
              <w:adjustRightInd w:val="0"/>
              <w:jc w:val="both"/>
              <w:rPr>
                <w:rFonts w:ascii="Aptos" w:hAnsi="Aptos" w:cstheme="majorHAnsi"/>
                <w:sz w:val="22"/>
                <w:szCs w:val="22"/>
                <w:lang w:val="it-IT"/>
              </w:rPr>
            </w:pPr>
            <w:r w:rsidRPr="009C2C8C">
              <w:rPr>
                <w:rFonts w:ascii="Aptos" w:hAnsi="Aptos" w:cstheme="majorHAnsi"/>
                <w:sz w:val="22"/>
                <w:szCs w:val="22"/>
                <w:lang w:val="it-IT"/>
              </w:rPr>
              <w:t xml:space="preserve">Indirizzo Internet (URL): </w:t>
            </w:r>
          </w:p>
          <w:p w14:paraId="41A85EAB" w14:textId="77777777" w:rsidR="007230B5" w:rsidRPr="009C2C8C" w:rsidRDefault="007230B5" w:rsidP="00724BEC">
            <w:pPr>
              <w:autoSpaceDE w:val="0"/>
              <w:autoSpaceDN w:val="0"/>
              <w:adjustRightInd w:val="0"/>
              <w:jc w:val="both"/>
              <w:rPr>
                <w:rFonts w:ascii="Aptos" w:hAnsi="Aptos" w:cstheme="majorHAnsi"/>
                <w:sz w:val="22"/>
                <w:szCs w:val="22"/>
                <w:lang w:val="it-IT"/>
              </w:rPr>
            </w:pPr>
            <w:r w:rsidRPr="009C2C8C">
              <w:rPr>
                <w:rFonts w:ascii="Aptos" w:hAnsi="Aptos" w:cstheme="majorHAnsi"/>
                <w:sz w:val="22"/>
                <w:szCs w:val="22"/>
                <w:lang w:val="it-IT"/>
              </w:rPr>
              <w:t>http://www.giustizia-amministrativa.it</w:t>
            </w:r>
          </w:p>
          <w:p w14:paraId="734496BE" w14:textId="77777777" w:rsidR="007230B5" w:rsidRPr="009C2C8C" w:rsidRDefault="007230B5" w:rsidP="00724BEC">
            <w:pPr>
              <w:widowControl w:val="0"/>
              <w:autoSpaceDE w:val="0"/>
              <w:autoSpaceDN w:val="0"/>
              <w:adjustRightInd w:val="0"/>
              <w:ind w:right="6"/>
              <w:jc w:val="both"/>
              <w:rPr>
                <w:rFonts w:ascii="Aptos" w:hAnsi="Aptos" w:cstheme="majorHAnsi"/>
                <w:b/>
                <w:color w:val="FF0000"/>
                <w:sz w:val="22"/>
                <w:szCs w:val="22"/>
              </w:rPr>
            </w:pPr>
            <w:r w:rsidRPr="009C2C8C">
              <w:rPr>
                <w:rFonts w:ascii="Aptos" w:hAnsi="Aptos" w:cstheme="majorHAnsi"/>
                <w:sz w:val="22"/>
                <w:szCs w:val="22"/>
              </w:rPr>
              <w:t>Fax: +39 0471 972574.</w:t>
            </w:r>
          </w:p>
        </w:tc>
      </w:tr>
    </w:tbl>
    <w:p w14:paraId="2B83E28C" w14:textId="77777777" w:rsidR="00D356E0" w:rsidRPr="009C2C8C" w:rsidRDefault="00D356E0" w:rsidP="00724BEC">
      <w:pPr>
        <w:widowControl w:val="0"/>
        <w:rPr>
          <w:rFonts w:ascii="Aptos" w:hAnsi="Aptos" w:cstheme="majorHAnsi"/>
          <w:sz w:val="22"/>
          <w:szCs w:val="22"/>
          <w:lang w:val="it-IT"/>
        </w:rPr>
      </w:pPr>
    </w:p>
    <w:p w14:paraId="7D96E255" w14:textId="77777777" w:rsidR="003521C3" w:rsidRPr="009C2C8C" w:rsidRDefault="003521C3" w:rsidP="00724BEC">
      <w:pPr>
        <w:rPr>
          <w:rFonts w:ascii="Aptos" w:hAnsi="Aptos" w:cstheme="majorHAnsi"/>
          <w:sz w:val="22"/>
          <w:szCs w:val="22"/>
        </w:rPr>
      </w:pPr>
    </w:p>
    <w:sectPr w:rsidR="003521C3" w:rsidRPr="009C2C8C" w:rsidSect="00490AC7">
      <w:headerReference w:type="even" r:id="rId81"/>
      <w:headerReference w:type="default" r:id="rId82"/>
      <w:footerReference w:type="even" r:id="rId83"/>
      <w:footerReference w:type="default" r:id="rId84"/>
      <w:headerReference w:type="first" r:id="rId85"/>
      <w:footerReference w:type="first" r:id="rId86"/>
      <w:type w:val="continuous"/>
      <w:pgSz w:w="11906" w:h="16838" w:code="9"/>
      <w:pgMar w:top="1928" w:right="1134" w:bottom="1418" w:left="1134" w:header="567" w:footer="454"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A839320" w14:textId="77777777" w:rsidR="003B2ECE" w:rsidRDefault="003B2ECE">
      <w:r>
        <w:separator/>
      </w:r>
    </w:p>
  </w:endnote>
  <w:endnote w:type="continuationSeparator" w:id="0">
    <w:p w14:paraId="16082749" w14:textId="77777777" w:rsidR="003B2ECE" w:rsidRDefault="003B2EC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Titilium">
    <w:altName w:val="Times New Roman"/>
    <w:charset w:val="01"/>
    <w:family w:val="auto"/>
    <w:pitch w:val="default"/>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MS Mincho">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Book Antiqua">
    <w:panose1 w:val="02040602050305030304"/>
    <w:charset w:val="00"/>
    <w:family w:val="roman"/>
    <w:pitch w:val="variable"/>
    <w:sig w:usb0="00000287" w:usb1="00000000" w:usb2="00000000" w:usb3="00000000" w:csb0="0000009F" w:csb1="00000000"/>
  </w:font>
  <w:font w:name="Andale Sans UI">
    <w:altName w:val="Times New Roman"/>
    <w:charset w:val="00"/>
    <w:family w:val="auto"/>
    <w:pitch w:val="variable"/>
  </w:font>
  <w:font w:name="Courier">
    <w:panose1 w:val="02070409020205020404"/>
    <w:charset w:val="00"/>
    <w:family w:val="modern"/>
    <w:pitch w:val="fixed"/>
    <w:sig w:usb0="00000003" w:usb1="00000000" w:usb2="00000000" w:usb3="00000000" w:csb0="00000001" w:csb1="00000000"/>
  </w:font>
  <w:font w:name="Helvetica Neue">
    <w:altName w:val="Sylfaen"/>
    <w:charset w:val="00"/>
    <w:family w:val="auto"/>
    <w:pitch w:val="variable"/>
    <w:sig w:usb0="E50002FF" w:usb1="500079DB" w:usb2="00000010" w:usb3="00000000" w:csb0="00000001"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96BF00" w14:textId="77777777" w:rsidR="00154316" w:rsidRDefault="00154316">
    <w:pPr>
      <w:pStyle w:val="Pidipagina"/>
      <w:tabs>
        <w:tab w:val="clear" w:pos="4536"/>
        <w:tab w:val="clear" w:pos="9072"/>
      </w:tabs>
      <w:spacing w:line="20" w:lineRule="exact"/>
      <w:rPr>
        <w:sz w:val="16"/>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C74FA3" w14:textId="77777777" w:rsidR="00154316" w:rsidRDefault="00154316">
    <w:pPr>
      <w:pStyle w:val="Pidipagin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70442496"/>
      <w:docPartObj>
        <w:docPartGallery w:val="Page Numbers (Bottom of Page)"/>
        <w:docPartUnique/>
      </w:docPartObj>
    </w:sdtPr>
    <w:sdtEndPr/>
    <w:sdtContent>
      <w:p w14:paraId="727A0B28" w14:textId="72CEF163" w:rsidR="00154316" w:rsidRDefault="00154316">
        <w:pPr>
          <w:pStyle w:val="Pidipagina"/>
          <w:jc w:val="right"/>
        </w:pPr>
        <w:r>
          <w:fldChar w:fldCharType="begin"/>
        </w:r>
        <w:r>
          <w:instrText>PAGE   \* MERGEFORMAT</w:instrText>
        </w:r>
        <w:r>
          <w:fldChar w:fldCharType="separate"/>
        </w:r>
        <w:r>
          <w:rPr>
            <w:lang w:val="de-DE"/>
          </w:rPr>
          <w:t>2</w:t>
        </w:r>
        <w:r>
          <w:fldChar w:fldCharType="end"/>
        </w:r>
      </w:p>
    </w:sdtContent>
  </w:sdt>
  <w:p w14:paraId="4F4DB24C" w14:textId="77777777" w:rsidR="00154316" w:rsidRDefault="00154316">
    <w:pPr>
      <w:pStyle w:val="Pidipagina"/>
      <w:tabs>
        <w:tab w:val="clear" w:pos="4536"/>
        <w:tab w:val="clear" w:pos="9072"/>
      </w:tabs>
      <w:spacing w:line="20" w:lineRule="exact"/>
      <w:rPr>
        <w:sz w:val="16"/>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285950" w14:textId="77777777" w:rsidR="00154316" w:rsidRDefault="00154316">
    <w:pPr>
      <w:rPr>
        <w:sz w:val="16"/>
      </w:rPr>
    </w:pPr>
  </w:p>
  <w:p w14:paraId="5CD9D3F8" w14:textId="77777777" w:rsidR="00154316" w:rsidRDefault="00154316">
    <w:pPr>
      <w:pStyle w:val="Pidipagina"/>
      <w:tabs>
        <w:tab w:val="clear" w:pos="4536"/>
        <w:tab w:val="clear" w:pos="9072"/>
      </w:tabs>
      <w:spacing w:line="20" w:lineRule="exact"/>
      <w:rPr>
        <w:sz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E40C54E" w14:textId="77777777" w:rsidR="003B2ECE" w:rsidRDefault="003B2ECE">
      <w:r>
        <w:separator/>
      </w:r>
    </w:p>
  </w:footnote>
  <w:footnote w:type="continuationSeparator" w:id="0">
    <w:p w14:paraId="428958C1" w14:textId="77777777" w:rsidR="003B2ECE" w:rsidRDefault="003B2ECE">
      <w:r>
        <w:continuationSeparator/>
      </w:r>
    </w:p>
  </w:footnote>
  <w:footnote w:id="1">
    <w:p w14:paraId="4BAA2E6C" w14:textId="4C5186CC" w:rsidR="00154316" w:rsidRPr="00F15589" w:rsidRDefault="00154316" w:rsidP="00742127">
      <w:pPr>
        <w:pStyle w:val="Testonotaapidipagina"/>
        <w:jc w:val="both"/>
        <w:rPr>
          <w:rFonts w:ascii="Arial" w:hAnsi="Arial" w:cs="Arial"/>
          <w:color w:val="000000"/>
          <w:sz w:val="16"/>
          <w:szCs w:val="16"/>
          <w:lang w:val="it-IT"/>
        </w:rPr>
      </w:pPr>
      <w:r w:rsidRPr="00F15589">
        <w:rPr>
          <w:rStyle w:val="Rimandonotaapidipagina"/>
          <w:rFonts w:ascii="Arial" w:hAnsi="Arial" w:cs="Arial"/>
          <w:szCs w:val="16"/>
        </w:rPr>
        <w:footnoteRef/>
      </w:r>
      <w:r w:rsidRPr="00F15589">
        <w:rPr>
          <w:rFonts w:ascii="Arial" w:hAnsi="Arial" w:cs="Arial"/>
          <w:sz w:val="16"/>
          <w:szCs w:val="16"/>
          <w:lang w:val="it-IT"/>
        </w:rPr>
        <w:t xml:space="preserve"> </w:t>
      </w:r>
      <w:r w:rsidRPr="00F15589">
        <w:rPr>
          <w:rFonts w:ascii="Arial" w:hAnsi="Arial" w:cs="Arial"/>
          <w:color w:val="000000"/>
          <w:sz w:val="16"/>
          <w:szCs w:val="16"/>
          <w:lang w:val="it-IT"/>
        </w:rPr>
        <w:t>L’associazione delle schede tecniche all’intervento, così come proposta dalla GO DNSH non è vincolante =&gt; le amministrazioni devono verificare l’applicabilità ultima delle stesse o l’applicabilità di altre schede non segnalate dalla GO /</w:t>
      </w:r>
    </w:p>
    <w:p w14:paraId="5AC3B87A" w14:textId="77777777" w:rsidR="00154316" w:rsidRPr="00F15589" w:rsidRDefault="00154316" w:rsidP="00742127">
      <w:pPr>
        <w:pStyle w:val="Testonotaapidipagina"/>
        <w:jc w:val="both"/>
        <w:rPr>
          <w:rFonts w:ascii="Arial" w:hAnsi="Arial" w:cs="Arial"/>
          <w:color w:val="000000"/>
          <w:sz w:val="16"/>
          <w:szCs w:val="16"/>
        </w:rPr>
      </w:pPr>
      <w:r w:rsidRPr="00F15589">
        <w:rPr>
          <w:rFonts w:ascii="Arial" w:hAnsi="Arial" w:cs="Arial"/>
          <w:color w:val="000000"/>
          <w:sz w:val="16"/>
          <w:szCs w:val="16"/>
        </w:rPr>
        <w:t>Die Zusammenstellung der technischen Datenblätter für die Intervention, wie von der GO DNSH vorgeschlagen, ist nicht verbindlich. =&gt; Die Verwaltungen müssen die endgültige Anwendbarkeit dieser Datenblätter überprüfen oder die Anwendbarkeit anderer Datenblätter prüfen, die nicht von der GO gemeldet wurden.</w:t>
      </w:r>
    </w:p>
  </w:footnote>
  <w:footnote w:id="2">
    <w:p w14:paraId="74A4ADFB" w14:textId="77777777" w:rsidR="00154316" w:rsidRDefault="00154316" w:rsidP="00393721">
      <w:pPr>
        <w:pStyle w:val="Testonotaapidipagina"/>
        <w:rPr>
          <w:rFonts w:ascii="Cambria" w:hAnsi="Cambria" w:cs="Helvetica Neue"/>
          <w:color w:val="000000"/>
          <w:sz w:val="18"/>
          <w:szCs w:val="18"/>
          <w:lang w:val="it-IT"/>
        </w:rPr>
      </w:pPr>
      <w:r>
        <w:rPr>
          <w:rStyle w:val="Rimandonotaapidipagina"/>
        </w:rPr>
        <w:footnoteRef/>
      </w:r>
      <w:r w:rsidRPr="00147E78">
        <w:rPr>
          <w:lang w:val="it-IT"/>
        </w:rPr>
        <w:t xml:space="preserve"> </w:t>
      </w:r>
      <w:r w:rsidRPr="009D4E5F">
        <w:rPr>
          <w:rFonts w:ascii="Cambria" w:hAnsi="Cambria" w:cs="Helvetica Neue"/>
          <w:color w:val="000000"/>
          <w:sz w:val="18"/>
          <w:szCs w:val="18"/>
          <w:lang w:val="it-IT"/>
        </w:rPr>
        <w:t>Rif. Indicazioni per il controllo e la rendicontazione di competenza dei soggetti attuatori</w:t>
      </w:r>
      <w:r>
        <w:rPr>
          <w:rFonts w:ascii="Cambria" w:hAnsi="Cambria" w:cs="Helvetica Neue"/>
          <w:color w:val="000000"/>
          <w:sz w:val="18"/>
          <w:szCs w:val="18"/>
          <w:lang w:val="it-IT"/>
        </w:rPr>
        <w:t xml:space="preserve"> /</w:t>
      </w:r>
    </w:p>
    <w:p w14:paraId="6CB36287" w14:textId="77777777" w:rsidR="00154316" w:rsidRPr="00E64C85" w:rsidRDefault="00154316" w:rsidP="00393721">
      <w:pPr>
        <w:pStyle w:val="Testonotaapidipagina"/>
        <w:rPr>
          <w:rFonts w:ascii="Cambria" w:hAnsi="Cambria" w:cs="Helvetica Neue"/>
          <w:color w:val="000000"/>
          <w:sz w:val="18"/>
          <w:szCs w:val="18"/>
        </w:rPr>
      </w:pPr>
      <w:r w:rsidRPr="00E64C85">
        <w:rPr>
          <w:rFonts w:ascii="Cambria" w:hAnsi="Cambria" w:cs="Helvetica Neue"/>
          <w:color w:val="000000"/>
          <w:sz w:val="18"/>
          <w:szCs w:val="18"/>
        </w:rPr>
        <w:t>Bezugnehmend auf die Anweisungen für die Kontrolle und die Berichterstattung durch die ausführenden Stellen.</w:t>
      </w:r>
    </w:p>
    <w:p w14:paraId="38D7C80F" w14:textId="77777777" w:rsidR="00154316" w:rsidRPr="00E64C85" w:rsidRDefault="00154316" w:rsidP="00393721">
      <w:pPr>
        <w:pStyle w:val="Testonotaapidipagina"/>
        <w:rPr>
          <w:rFonts w:ascii="Cambria" w:hAnsi="Cambria" w:cs="Helvetica Neue"/>
          <w:color w:val="000000"/>
          <w:sz w:val="18"/>
          <w:szCs w:val="18"/>
        </w:rPr>
      </w:pPr>
    </w:p>
  </w:footnote>
  <w:footnote w:id="3">
    <w:p w14:paraId="46725BB4" w14:textId="77777777" w:rsidR="007230B5" w:rsidRPr="00D51D29" w:rsidRDefault="007230B5" w:rsidP="0039372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cs="Arial"/>
          <w:color w:val="000000"/>
          <w:sz w:val="16"/>
          <w:szCs w:val="16"/>
          <w:lang w:val="it-IT"/>
        </w:rPr>
      </w:pPr>
      <w:r w:rsidRPr="00D51D29">
        <w:rPr>
          <w:rFonts w:cs="Arial"/>
          <w:color w:val="000000"/>
          <w:szCs w:val="16"/>
          <w:lang w:val="it-IT"/>
        </w:rPr>
        <w:footnoteRef/>
      </w:r>
      <w:r w:rsidRPr="00D51D29">
        <w:rPr>
          <w:rFonts w:cs="Arial"/>
          <w:color w:val="000000"/>
          <w:sz w:val="16"/>
          <w:szCs w:val="16"/>
          <w:lang w:val="it-IT"/>
        </w:rPr>
        <w:t xml:space="preserve"> Così la GO Dnsh e la LG per il controllo e la rendicontazione, entrambe del MEF-RGS /</w:t>
      </w:r>
    </w:p>
    <w:p w14:paraId="2C34DC89" w14:textId="77777777" w:rsidR="007230B5" w:rsidRPr="001C0694" w:rsidRDefault="007230B5" w:rsidP="0039372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cs="Arial"/>
          <w:color w:val="000000"/>
          <w:sz w:val="16"/>
          <w:szCs w:val="16"/>
          <w:lang w:val="de-DE"/>
        </w:rPr>
      </w:pPr>
      <w:r w:rsidRPr="001C0694">
        <w:rPr>
          <w:rFonts w:cs="Arial"/>
          <w:color w:val="000000"/>
          <w:sz w:val="16"/>
          <w:szCs w:val="16"/>
          <w:lang w:val="de-DE"/>
        </w:rPr>
        <w:t>Die GO DNSH und die LG für die Kontrolle und Berichterstattung, beide vom MEF-RGS, sind anwendbar</w:t>
      </w:r>
    </w:p>
  </w:footnote>
  <w:footnote w:id="4">
    <w:p w14:paraId="64A55508" w14:textId="77777777" w:rsidR="007230B5" w:rsidRPr="004056B4" w:rsidRDefault="007230B5" w:rsidP="0039372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cs="Arial"/>
          <w:color w:val="000000"/>
          <w:sz w:val="16"/>
          <w:szCs w:val="16"/>
          <w:lang w:val="it-IT"/>
        </w:rPr>
      </w:pPr>
      <w:r w:rsidRPr="004056B4">
        <w:rPr>
          <w:rStyle w:val="Rimandonotaapidipagina"/>
          <w:rFonts w:cs="Arial"/>
          <w:szCs w:val="16"/>
        </w:rPr>
        <w:footnoteRef/>
      </w:r>
      <w:r w:rsidRPr="004056B4">
        <w:rPr>
          <w:rFonts w:cs="Arial"/>
          <w:sz w:val="16"/>
          <w:szCs w:val="16"/>
          <w:lang w:val="it-IT"/>
        </w:rPr>
        <w:t xml:space="preserve"> </w:t>
      </w:r>
      <w:r w:rsidRPr="004056B4">
        <w:rPr>
          <w:rFonts w:cs="Arial"/>
          <w:color w:val="000000"/>
          <w:sz w:val="16"/>
          <w:szCs w:val="16"/>
          <w:lang w:val="it-IT"/>
        </w:rPr>
        <w:t>Nella maggior parte dei casi, la normativa nazionale di riferimento è già conforme ai principi DNSH e sono previste nell’ordinamento nazionale certificazioni ambientali idonee. Nel caso in cui il DNSH impone requisiti aggiuntivi, essi sono evidenziati nelle schede tecniche che compongono la Guida. /</w:t>
      </w:r>
    </w:p>
    <w:p w14:paraId="35BC00C7" w14:textId="77777777" w:rsidR="007230B5" w:rsidRPr="004056B4" w:rsidRDefault="007230B5" w:rsidP="0039372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cs="Arial"/>
          <w:color w:val="000000"/>
          <w:sz w:val="16"/>
          <w:szCs w:val="16"/>
          <w:lang w:val="de-DE"/>
        </w:rPr>
      </w:pPr>
      <w:r w:rsidRPr="004056B4">
        <w:rPr>
          <w:rFonts w:cs="Arial"/>
          <w:color w:val="000000"/>
          <w:sz w:val="16"/>
          <w:szCs w:val="16"/>
          <w:lang w:val="de-DE"/>
        </w:rPr>
        <w:t>In den meisten Fällen ist die nationale Referenzgesetzgebung bereits mit den DNSH-Grundsätzen konform, und geeignete Umweltzertifizierungen sind im nationalen Recht vorgesehen. Wenn das DNSH jedoch zusätzliche Anforderungen vorschreibt, werden diese in den technischen Datenblättern hervorgehoben, die Teil der Leitlinien sind.</w:t>
      </w:r>
    </w:p>
  </w:footnote>
  <w:footnote w:id="5">
    <w:p w14:paraId="144350F4" w14:textId="77777777" w:rsidR="007230B5" w:rsidRPr="00F85D34" w:rsidRDefault="007230B5" w:rsidP="00393721">
      <w:pPr>
        <w:pStyle w:val="Testonotaapidipagina"/>
        <w:jc w:val="both"/>
        <w:rPr>
          <w:rFonts w:ascii="Arial" w:hAnsi="Arial" w:cs="Arial"/>
          <w:color w:val="000000"/>
          <w:sz w:val="16"/>
          <w:szCs w:val="16"/>
        </w:rPr>
      </w:pPr>
      <w:r>
        <w:rPr>
          <w:rStyle w:val="Rimandonotaapidipagina"/>
        </w:rPr>
        <w:footnoteRef/>
      </w:r>
      <w:r w:rsidRPr="00147E78">
        <w:rPr>
          <w:lang w:val="it-IT"/>
        </w:rPr>
        <w:t xml:space="preserve"> </w:t>
      </w:r>
      <w:r w:rsidRPr="00F85D34">
        <w:rPr>
          <w:rFonts w:ascii="Arial" w:hAnsi="Arial" w:cs="Arial"/>
          <w:color w:val="000000"/>
          <w:sz w:val="16"/>
          <w:szCs w:val="16"/>
          <w:lang w:val="it-IT"/>
        </w:rPr>
        <w:t xml:space="preserve">Si applicano anche ai subcontraenti e alla filiera di imprese dell’appaltatore. </w:t>
      </w:r>
      <w:r w:rsidRPr="00F85D34">
        <w:rPr>
          <w:rFonts w:ascii="Arial" w:hAnsi="Arial" w:cs="Arial"/>
          <w:color w:val="000000"/>
          <w:sz w:val="16"/>
          <w:szCs w:val="16"/>
        </w:rPr>
        <w:t xml:space="preserve">Verificare eventuale integrazione del testo / </w:t>
      </w:r>
    </w:p>
    <w:p w14:paraId="75855191" w14:textId="77777777" w:rsidR="007230B5" w:rsidRPr="00F85D34" w:rsidRDefault="007230B5" w:rsidP="00393721">
      <w:pPr>
        <w:pStyle w:val="Testonotaapidipagina"/>
        <w:jc w:val="both"/>
        <w:rPr>
          <w:rFonts w:ascii="Arial" w:hAnsi="Arial" w:cs="Arial"/>
          <w:color w:val="000000"/>
          <w:sz w:val="16"/>
          <w:szCs w:val="16"/>
          <w:lang w:val="it-IT"/>
        </w:rPr>
      </w:pPr>
      <w:r w:rsidRPr="00F85D34">
        <w:rPr>
          <w:rFonts w:ascii="Arial" w:hAnsi="Arial" w:cs="Arial"/>
          <w:color w:val="000000"/>
          <w:sz w:val="16"/>
          <w:szCs w:val="16"/>
        </w:rPr>
        <w:t>Sie gelten auch für Subunternehmer und die Lieferkette des Auftragnehmers. Überprüfen Sie gegebenenfalls die Integration des Textes."</w:t>
      </w:r>
    </w:p>
    <w:p w14:paraId="169718F8" w14:textId="77777777" w:rsidR="007230B5" w:rsidRPr="00F85D34" w:rsidRDefault="007230B5" w:rsidP="00393721">
      <w:pPr>
        <w:pStyle w:val="Testonotaapidipagina"/>
        <w:rPr>
          <w:rFonts w:ascii="Arial" w:hAnsi="Arial" w:cs="Arial"/>
          <w:color w:val="000000"/>
          <w:sz w:val="16"/>
          <w:szCs w:val="16"/>
        </w:rPr>
      </w:pPr>
    </w:p>
    <w:p w14:paraId="3DA5AE25" w14:textId="77777777" w:rsidR="007230B5" w:rsidRPr="00C36B4E" w:rsidRDefault="007230B5" w:rsidP="00393721">
      <w:pPr>
        <w:pStyle w:val="Testonotaapidipagina"/>
        <w:rPr>
          <w:rFonts w:ascii="Cambria" w:hAnsi="Cambria" w:cs="Helvetica Neue"/>
          <w:color w:val="000000"/>
          <w:sz w:val="18"/>
          <w:szCs w:val="18"/>
        </w:rPr>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B0C488" w14:textId="77777777" w:rsidR="00154316" w:rsidRDefault="00154316">
    <w:pPr>
      <w:pStyle w:val="Intestazione"/>
      <w:tabs>
        <w:tab w:val="clear" w:pos="4536"/>
        <w:tab w:val="clear" w:pos="9072"/>
      </w:tabs>
      <w:rPr>
        <w:sz w:val="16"/>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72C106" w14:textId="77777777" w:rsidR="00154316" w:rsidRPr="00294EA3" w:rsidRDefault="00154316" w:rsidP="00C23591">
    <w:pPr>
      <w:pStyle w:val="Intestazione"/>
      <w:widowControl w:val="0"/>
      <w:tabs>
        <w:tab w:val="clear" w:pos="4536"/>
        <w:tab w:val="clear" w:pos="9072"/>
      </w:tabs>
      <w:jc w:val="center"/>
      <w:rPr>
        <w:rFonts w:asciiTheme="majorHAnsi" w:hAnsiTheme="majorHAnsi" w:cstheme="majorHAnsi"/>
        <w:i/>
        <w:color w:val="FF0000"/>
        <w:sz w:val="22"/>
        <w:szCs w:val="22"/>
        <w:lang w:val="it-IT"/>
      </w:rPr>
    </w:pPr>
    <w:r w:rsidRPr="00294EA3">
      <w:rPr>
        <w:rFonts w:asciiTheme="majorHAnsi" w:hAnsiTheme="majorHAnsi" w:cstheme="majorHAnsi"/>
        <w:i/>
        <w:color w:val="FF0000"/>
        <w:sz w:val="22"/>
        <w:szCs w:val="22"/>
        <w:highlight w:val="green"/>
        <w:lang w:val="it-IT"/>
      </w:rPr>
      <w:t>Briefkopf der Vergabestelle – carta intestata della stazione appaltante</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CE224E" w14:textId="77777777" w:rsidR="00154316" w:rsidRDefault="00154316">
    <w:pPr>
      <w:pStyle w:val="Intestazione"/>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5FB38C" w14:textId="77777777" w:rsidR="00154316" w:rsidRDefault="00154316">
    <w:pPr>
      <w:pStyle w:val="Intestazione"/>
      <w:tabs>
        <w:tab w:val="clear" w:pos="4536"/>
        <w:tab w:val="clear" w:pos="9072"/>
      </w:tabs>
      <w:rPr>
        <w:sz w:val="16"/>
      </w:rP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F2F578" w14:textId="77777777" w:rsidR="00154316" w:rsidRPr="00E743D8" w:rsidRDefault="00154316">
    <w:pPr>
      <w:pStyle w:val="Intestazione"/>
      <w:tabs>
        <w:tab w:val="clear" w:pos="4536"/>
        <w:tab w:val="clear" w:pos="9072"/>
      </w:tabs>
      <w:spacing w:line="140" w:lineRule="exact"/>
      <w:rPr>
        <w:sz w:val="18"/>
        <w:lang w:val="de-DE"/>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5"/>
    <w:multiLevelType w:val="multilevel"/>
    <w:tmpl w:val="00000005"/>
    <w:lvl w:ilvl="0">
      <w:start w:val="1"/>
      <w:numFmt w:val="bullet"/>
      <w:lvlText w:val=""/>
      <w:lvlJc w:val="left"/>
      <w:pPr>
        <w:tabs>
          <w:tab w:val="num" w:pos="3326"/>
        </w:tabs>
      </w:pPr>
      <w:rPr>
        <w:rFonts w:ascii="Symbol" w:hAnsi="Symbol" w:cs="Wingdings"/>
        <w:sz w:val="18"/>
        <w:szCs w:val="18"/>
      </w:rPr>
    </w:lvl>
    <w:lvl w:ilvl="1">
      <w:start w:val="1"/>
      <w:numFmt w:val="bullet"/>
      <w:lvlText w:val=""/>
      <w:lvlJc w:val="left"/>
      <w:pPr>
        <w:tabs>
          <w:tab w:val="num" w:pos="3610"/>
        </w:tabs>
      </w:pPr>
      <w:rPr>
        <w:rFonts w:ascii="Symbol" w:hAnsi="Symbol" w:cs="Wingdings"/>
        <w:sz w:val="18"/>
        <w:szCs w:val="18"/>
      </w:rPr>
    </w:lvl>
    <w:lvl w:ilvl="2">
      <w:start w:val="1"/>
      <w:numFmt w:val="bullet"/>
      <w:lvlText w:val=""/>
      <w:lvlJc w:val="left"/>
      <w:pPr>
        <w:tabs>
          <w:tab w:val="num" w:pos="3893"/>
        </w:tabs>
      </w:pPr>
      <w:rPr>
        <w:rFonts w:ascii="Symbol" w:hAnsi="Symbol" w:cs="Wingdings"/>
        <w:sz w:val="18"/>
        <w:szCs w:val="18"/>
      </w:rPr>
    </w:lvl>
    <w:lvl w:ilvl="3">
      <w:start w:val="1"/>
      <w:numFmt w:val="bullet"/>
      <w:lvlText w:val=""/>
      <w:lvlJc w:val="left"/>
      <w:pPr>
        <w:tabs>
          <w:tab w:val="num" w:pos="4177"/>
        </w:tabs>
      </w:pPr>
      <w:rPr>
        <w:rFonts w:ascii="Symbol" w:hAnsi="Symbol" w:cs="Wingdings"/>
        <w:sz w:val="18"/>
        <w:szCs w:val="18"/>
      </w:rPr>
    </w:lvl>
    <w:lvl w:ilvl="4">
      <w:start w:val="1"/>
      <w:numFmt w:val="bullet"/>
      <w:lvlText w:val=""/>
      <w:lvlJc w:val="left"/>
      <w:pPr>
        <w:tabs>
          <w:tab w:val="num" w:pos="4460"/>
        </w:tabs>
      </w:pPr>
      <w:rPr>
        <w:rFonts w:ascii="Symbol" w:hAnsi="Symbol" w:cs="Wingdings"/>
        <w:sz w:val="18"/>
        <w:szCs w:val="18"/>
      </w:rPr>
    </w:lvl>
    <w:lvl w:ilvl="5">
      <w:start w:val="1"/>
      <w:numFmt w:val="bullet"/>
      <w:lvlText w:val=""/>
      <w:lvlJc w:val="left"/>
      <w:pPr>
        <w:tabs>
          <w:tab w:val="num" w:pos="4744"/>
        </w:tabs>
      </w:pPr>
      <w:rPr>
        <w:rFonts w:ascii="Symbol" w:hAnsi="Symbol" w:cs="Wingdings"/>
        <w:sz w:val="18"/>
        <w:szCs w:val="18"/>
      </w:rPr>
    </w:lvl>
    <w:lvl w:ilvl="6">
      <w:start w:val="1"/>
      <w:numFmt w:val="bullet"/>
      <w:lvlText w:val=""/>
      <w:lvlJc w:val="left"/>
      <w:pPr>
        <w:tabs>
          <w:tab w:val="num" w:pos="5027"/>
        </w:tabs>
      </w:pPr>
      <w:rPr>
        <w:rFonts w:ascii="Symbol" w:hAnsi="Symbol" w:cs="Wingdings"/>
        <w:sz w:val="18"/>
        <w:szCs w:val="18"/>
      </w:rPr>
    </w:lvl>
    <w:lvl w:ilvl="7">
      <w:start w:val="1"/>
      <w:numFmt w:val="bullet"/>
      <w:lvlText w:val=""/>
      <w:lvlJc w:val="left"/>
      <w:pPr>
        <w:tabs>
          <w:tab w:val="num" w:pos="5311"/>
        </w:tabs>
      </w:pPr>
      <w:rPr>
        <w:rFonts w:ascii="Symbol" w:hAnsi="Symbol" w:cs="Wingdings"/>
        <w:sz w:val="18"/>
        <w:szCs w:val="18"/>
      </w:rPr>
    </w:lvl>
    <w:lvl w:ilvl="8">
      <w:start w:val="1"/>
      <w:numFmt w:val="bullet"/>
      <w:lvlText w:val=""/>
      <w:lvlJc w:val="left"/>
      <w:pPr>
        <w:tabs>
          <w:tab w:val="num" w:pos="5594"/>
        </w:tabs>
      </w:pPr>
      <w:rPr>
        <w:rFonts w:ascii="Symbol" w:hAnsi="Symbol" w:cs="Wingdings"/>
        <w:sz w:val="18"/>
        <w:szCs w:val="18"/>
      </w:rPr>
    </w:lvl>
  </w:abstractNum>
  <w:abstractNum w:abstractNumId="1" w15:restartNumberingAfterBreak="0">
    <w:nsid w:val="0522200F"/>
    <w:multiLevelType w:val="multilevel"/>
    <w:tmpl w:val="6A5819EC"/>
    <w:lvl w:ilvl="0">
      <w:start w:val="1"/>
      <w:numFmt w:val="lowerLetter"/>
      <w:lvlText w:val="%1)"/>
      <w:lvlJc w:val="left"/>
      <w:pPr>
        <w:tabs>
          <w:tab w:val="num" w:pos="283"/>
        </w:tabs>
        <w:ind w:left="0" w:firstLine="0"/>
      </w:pPr>
      <w:rPr>
        <w:rFonts w:hint="default"/>
      </w:rPr>
    </w:lvl>
    <w:lvl w:ilvl="1">
      <w:start w:val="1"/>
      <w:numFmt w:val="lowerLetter"/>
      <w:lvlText w:val="%2)"/>
      <w:lvlJc w:val="left"/>
      <w:pPr>
        <w:tabs>
          <w:tab w:val="num" w:pos="567"/>
        </w:tabs>
        <w:ind w:left="0" w:firstLine="0"/>
      </w:pPr>
      <w:rPr>
        <w:rFonts w:hint="default"/>
      </w:rPr>
    </w:lvl>
    <w:lvl w:ilvl="2">
      <w:start w:val="1"/>
      <w:numFmt w:val="lowerLetter"/>
      <w:lvlText w:val="%3)"/>
      <w:lvlJc w:val="left"/>
      <w:pPr>
        <w:tabs>
          <w:tab w:val="num" w:pos="850"/>
        </w:tabs>
        <w:ind w:left="0" w:firstLine="0"/>
      </w:pPr>
      <w:rPr>
        <w:rFonts w:hint="default"/>
      </w:rPr>
    </w:lvl>
    <w:lvl w:ilvl="3">
      <w:start w:val="1"/>
      <w:numFmt w:val="lowerLetter"/>
      <w:lvlText w:val="%4)"/>
      <w:lvlJc w:val="left"/>
      <w:pPr>
        <w:tabs>
          <w:tab w:val="num" w:pos="1134"/>
        </w:tabs>
        <w:ind w:left="0" w:firstLine="0"/>
      </w:pPr>
      <w:rPr>
        <w:rFonts w:hint="default"/>
      </w:rPr>
    </w:lvl>
    <w:lvl w:ilvl="4">
      <w:start w:val="1"/>
      <w:numFmt w:val="lowerLetter"/>
      <w:lvlText w:val="%5)"/>
      <w:lvlJc w:val="left"/>
      <w:pPr>
        <w:tabs>
          <w:tab w:val="num" w:pos="1417"/>
        </w:tabs>
        <w:ind w:left="0" w:firstLine="0"/>
      </w:pPr>
      <w:rPr>
        <w:rFonts w:hint="default"/>
      </w:rPr>
    </w:lvl>
    <w:lvl w:ilvl="5">
      <w:start w:val="1"/>
      <w:numFmt w:val="lowerLetter"/>
      <w:lvlText w:val="%6)"/>
      <w:lvlJc w:val="left"/>
      <w:pPr>
        <w:tabs>
          <w:tab w:val="num" w:pos="1701"/>
        </w:tabs>
        <w:ind w:left="0" w:firstLine="0"/>
      </w:pPr>
      <w:rPr>
        <w:rFonts w:hint="default"/>
      </w:rPr>
    </w:lvl>
    <w:lvl w:ilvl="6">
      <w:start w:val="1"/>
      <w:numFmt w:val="lowerLetter"/>
      <w:lvlText w:val="%7)"/>
      <w:lvlJc w:val="left"/>
      <w:pPr>
        <w:tabs>
          <w:tab w:val="num" w:pos="1984"/>
        </w:tabs>
        <w:ind w:left="0" w:firstLine="0"/>
      </w:pPr>
      <w:rPr>
        <w:rFonts w:hint="default"/>
      </w:rPr>
    </w:lvl>
    <w:lvl w:ilvl="7">
      <w:start w:val="1"/>
      <w:numFmt w:val="lowerLetter"/>
      <w:lvlText w:val="%8)"/>
      <w:lvlJc w:val="left"/>
      <w:pPr>
        <w:tabs>
          <w:tab w:val="num" w:pos="2268"/>
        </w:tabs>
        <w:ind w:left="0" w:firstLine="0"/>
      </w:pPr>
      <w:rPr>
        <w:rFonts w:hint="default"/>
      </w:rPr>
    </w:lvl>
    <w:lvl w:ilvl="8">
      <w:start w:val="1"/>
      <w:numFmt w:val="lowerLetter"/>
      <w:lvlText w:val="%9)"/>
      <w:lvlJc w:val="left"/>
      <w:pPr>
        <w:tabs>
          <w:tab w:val="num" w:pos="2551"/>
        </w:tabs>
        <w:ind w:left="0" w:firstLine="0"/>
      </w:pPr>
      <w:rPr>
        <w:rFonts w:hint="default"/>
      </w:rPr>
    </w:lvl>
  </w:abstractNum>
  <w:abstractNum w:abstractNumId="2" w15:restartNumberingAfterBreak="0">
    <w:nsid w:val="0620207E"/>
    <w:multiLevelType w:val="hybridMultilevel"/>
    <w:tmpl w:val="196CBD90"/>
    <w:lvl w:ilvl="0" w:tplc="F48AE7C0">
      <w:start w:val="1"/>
      <w:numFmt w:val="bullet"/>
      <w:lvlText w:val=""/>
      <w:lvlJc w:val="left"/>
      <w:pPr>
        <w:ind w:left="720" w:hanging="360"/>
      </w:pPr>
      <w:rPr>
        <w:rFonts w:ascii="Symbol" w:hAnsi="Symbol" w:hint="default"/>
        <w:strike w:val="0"/>
        <w:color w:val="auto"/>
      </w:rPr>
    </w:lvl>
    <w:lvl w:ilvl="1" w:tplc="04070003">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 w15:restartNumberingAfterBreak="0">
    <w:nsid w:val="06AA597F"/>
    <w:multiLevelType w:val="multilevel"/>
    <w:tmpl w:val="0410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06EA5ED3"/>
    <w:multiLevelType w:val="hybridMultilevel"/>
    <w:tmpl w:val="CA3AB01A"/>
    <w:lvl w:ilvl="0" w:tplc="A586812C">
      <w:start w:val="1"/>
      <w:numFmt w:val="bullet"/>
      <w:lvlText w:val="-"/>
      <w:lvlJc w:val="left"/>
      <w:pPr>
        <w:ind w:left="720" w:hanging="360"/>
      </w:pPr>
      <w:rPr>
        <w:rFonts w:ascii="Calibri" w:eastAsia="Calibri" w:hAnsi="Calibri" w:cs="Calibri" w:hint="default"/>
        <w:b w:val="0"/>
        <w:color w:val="auto"/>
      </w:rPr>
    </w:lvl>
    <w:lvl w:ilvl="1" w:tplc="04100003">
      <w:start w:val="1"/>
      <w:numFmt w:val="bullet"/>
      <w:lvlText w:val="o"/>
      <w:lvlJc w:val="left"/>
      <w:pPr>
        <w:ind w:left="1440" w:hanging="360"/>
      </w:pPr>
      <w:rPr>
        <w:rFonts w:ascii="Courier New" w:hAnsi="Courier New" w:cs="Courier New" w:hint="default"/>
      </w:rPr>
    </w:lvl>
    <w:lvl w:ilvl="2" w:tplc="04100005">
      <w:start w:val="1"/>
      <w:numFmt w:val="bullet"/>
      <w:lvlText w:val=""/>
      <w:lvlJc w:val="left"/>
      <w:pPr>
        <w:ind w:left="2160" w:hanging="360"/>
      </w:pPr>
      <w:rPr>
        <w:rFonts w:ascii="Wingdings" w:hAnsi="Wingdings" w:hint="default"/>
      </w:rPr>
    </w:lvl>
    <w:lvl w:ilvl="3" w:tplc="04100001">
      <w:start w:val="1"/>
      <w:numFmt w:val="bullet"/>
      <w:lvlText w:val=""/>
      <w:lvlJc w:val="left"/>
      <w:pPr>
        <w:ind w:left="2880" w:hanging="360"/>
      </w:pPr>
      <w:rPr>
        <w:rFonts w:ascii="Symbol" w:hAnsi="Symbol" w:hint="default"/>
      </w:rPr>
    </w:lvl>
    <w:lvl w:ilvl="4" w:tplc="04100003">
      <w:start w:val="1"/>
      <w:numFmt w:val="bullet"/>
      <w:lvlText w:val="o"/>
      <w:lvlJc w:val="left"/>
      <w:pPr>
        <w:ind w:left="3600" w:hanging="360"/>
      </w:pPr>
      <w:rPr>
        <w:rFonts w:ascii="Courier New" w:hAnsi="Courier New" w:cs="Courier New" w:hint="default"/>
      </w:rPr>
    </w:lvl>
    <w:lvl w:ilvl="5" w:tplc="04100005">
      <w:start w:val="1"/>
      <w:numFmt w:val="bullet"/>
      <w:lvlText w:val=""/>
      <w:lvlJc w:val="left"/>
      <w:pPr>
        <w:ind w:left="4320" w:hanging="360"/>
      </w:pPr>
      <w:rPr>
        <w:rFonts w:ascii="Wingdings" w:hAnsi="Wingdings" w:hint="default"/>
      </w:rPr>
    </w:lvl>
    <w:lvl w:ilvl="6" w:tplc="04100001">
      <w:start w:val="1"/>
      <w:numFmt w:val="bullet"/>
      <w:lvlText w:val=""/>
      <w:lvlJc w:val="left"/>
      <w:pPr>
        <w:ind w:left="5040" w:hanging="360"/>
      </w:pPr>
      <w:rPr>
        <w:rFonts w:ascii="Symbol" w:hAnsi="Symbol" w:hint="default"/>
      </w:rPr>
    </w:lvl>
    <w:lvl w:ilvl="7" w:tplc="04100003">
      <w:start w:val="1"/>
      <w:numFmt w:val="bullet"/>
      <w:lvlText w:val="o"/>
      <w:lvlJc w:val="left"/>
      <w:pPr>
        <w:ind w:left="5760" w:hanging="360"/>
      </w:pPr>
      <w:rPr>
        <w:rFonts w:ascii="Courier New" w:hAnsi="Courier New" w:cs="Courier New" w:hint="default"/>
      </w:rPr>
    </w:lvl>
    <w:lvl w:ilvl="8" w:tplc="04100005">
      <w:start w:val="1"/>
      <w:numFmt w:val="bullet"/>
      <w:lvlText w:val=""/>
      <w:lvlJc w:val="left"/>
      <w:pPr>
        <w:ind w:left="6480" w:hanging="360"/>
      </w:pPr>
      <w:rPr>
        <w:rFonts w:ascii="Wingdings" w:hAnsi="Wingdings" w:hint="default"/>
      </w:rPr>
    </w:lvl>
  </w:abstractNum>
  <w:abstractNum w:abstractNumId="5" w15:restartNumberingAfterBreak="0">
    <w:nsid w:val="06FB6C50"/>
    <w:multiLevelType w:val="multilevel"/>
    <w:tmpl w:val="B4525AD2"/>
    <w:lvl w:ilvl="0">
      <w:start w:val="1"/>
      <w:numFmt w:val="decimal"/>
      <w:lvlText w:val="%1."/>
      <w:lvlJc w:val="left"/>
      <w:pPr>
        <w:ind w:left="360" w:hanging="360"/>
      </w:pPr>
      <w:rPr>
        <w:b/>
        <w:bCs/>
        <w:color w:val="auto"/>
        <w:sz w:val="20"/>
        <w:szCs w:val="20"/>
        <w:lang w:val="en-US"/>
      </w:rPr>
    </w:lvl>
    <w:lvl w:ilvl="1">
      <w:start w:val="1"/>
      <w:numFmt w:val="decimal"/>
      <w:lvlText w:val="%1.%2."/>
      <w:lvlJc w:val="left"/>
      <w:pPr>
        <w:ind w:left="1000" w:hanging="432"/>
      </w:pPr>
      <w:rPr>
        <w:b/>
        <w:bCs/>
        <w:strike w:val="0"/>
        <w:color w:val="auto"/>
        <w:sz w:val="20"/>
        <w:szCs w:val="2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07B9015D"/>
    <w:multiLevelType w:val="hybridMultilevel"/>
    <w:tmpl w:val="E39A3DA8"/>
    <w:lvl w:ilvl="0" w:tplc="264CAC0E">
      <w:start w:val="1"/>
      <w:numFmt w:val="bullet"/>
      <w:lvlText w:val="-"/>
      <w:lvlJc w:val="left"/>
      <w:pPr>
        <w:ind w:left="720" w:hanging="360"/>
      </w:pPr>
      <w:rPr>
        <w:rFonts w:ascii="Times New Roman" w:eastAsia="Times New Roman" w:hAnsi="Times New Roman" w:cs="Times New Roman" w:hint="default"/>
      </w:rPr>
    </w:lvl>
    <w:lvl w:ilvl="1" w:tplc="10000003" w:tentative="1">
      <w:start w:val="1"/>
      <w:numFmt w:val="bullet"/>
      <w:lvlText w:val="o"/>
      <w:lvlJc w:val="left"/>
      <w:pPr>
        <w:ind w:left="1440" w:hanging="360"/>
      </w:pPr>
      <w:rPr>
        <w:rFonts w:ascii="Courier New" w:hAnsi="Courier New" w:cs="Courier New" w:hint="default"/>
      </w:rPr>
    </w:lvl>
    <w:lvl w:ilvl="2" w:tplc="10000005" w:tentative="1">
      <w:start w:val="1"/>
      <w:numFmt w:val="bullet"/>
      <w:lvlText w:val=""/>
      <w:lvlJc w:val="left"/>
      <w:pPr>
        <w:ind w:left="2160" w:hanging="360"/>
      </w:pPr>
      <w:rPr>
        <w:rFonts w:ascii="Wingdings" w:hAnsi="Wingdings" w:hint="default"/>
      </w:rPr>
    </w:lvl>
    <w:lvl w:ilvl="3" w:tplc="10000001" w:tentative="1">
      <w:start w:val="1"/>
      <w:numFmt w:val="bullet"/>
      <w:lvlText w:val=""/>
      <w:lvlJc w:val="left"/>
      <w:pPr>
        <w:ind w:left="2880" w:hanging="360"/>
      </w:pPr>
      <w:rPr>
        <w:rFonts w:ascii="Symbol" w:hAnsi="Symbol" w:hint="default"/>
      </w:rPr>
    </w:lvl>
    <w:lvl w:ilvl="4" w:tplc="10000003" w:tentative="1">
      <w:start w:val="1"/>
      <w:numFmt w:val="bullet"/>
      <w:lvlText w:val="o"/>
      <w:lvlJc w:val="left"/>
      <w:pPr>
        <w:ind w:left="3600" w:hanging="360"/>
      </w:pPr>
      <w:rPr>
        <w:rFonts w:ascii="Courier New" w:hAnsi="Courier New" w:cs="Courier New" w:hint="default"/>
      </w:rPr>
    </w:lvl>
    <w:lvl w:ilvl="5" w:tplc="10000005" w:tentative="1">
      <w:start w:val="1"/>
      <w:numFmt w:val="bullet"/>
      <w:lvlText w:val=""/>
      <w:lvlJc w:val="left"/>
      <w:pPr>
        <w:ind w:left="4320" w:hanging="360"/>
      </w:pPr>
      <w:rPr>
        <w:rFonts w:ascii="Wingdings" w:hAnsi="Wingdings" w:hint="default"/>
      </w:rPr>
    </w:lvl>
    <w:lvl w:ilvl="6" w:tplc="10000001" w:tentative="1">
      <w:start w:val="1"/>
      <w:numFmt w:val="bullet"/>
      <w:lvlText w:val=""/>
      <w:lvlJc w:val="left"/>
      <w:pPr>
        <w:ind w:left="5040" w:hanging="360"/>
      </w:pPr>
      <w:rPr>
        <w:rFonts w:ascii="Symbol" w:hAnsi="Symbol" w:hint="default"/>
      </w:rPr>
    </w:lvl>
    <w:lvl w:ilvl="7" w:tplc="10000003" w:tentative="1">
      <w:start w:val="1"/>
      <w:numFmt w:val="bullet"/>
      <w:lvlText w:val="o"/>
      <w:lvlJc w:val="left"/>
      <w:pPr>
        <w:ind w:left="5760" w:hanging="360"/>
      </w:pPr>
      <w:rPr>
        <w:rFonts w:ascii="Courier New" w:hAnsi="Courier New" w:cs="Courier New" w:hint="default"/>
      </w:rPr>
    </w:lvl>
    <w:lvl w:ilvl="8" w:tplc="10000005" w:tentative="1">
      <w:start w:val="1"/>
      <w:numFmt w:val="bullet"/>
      <w:lvlText w:val=""/>
      <w:lvlJc w:val="left"/>
      <w:pPr>
        <w:ind w:left="6480" w:hanging="360"/>
      </w:pPr>
      <w:rPr>
        <w:rFonts w:ascii="Wingdings" w:hAnsi="Wingdings" w:hint="default"/>
      </w:rPr>
    </w:lvl>
  </w:abstractNum>
  <w:abstractNum w:abstractNumId="7" w15:restartNumberingAfterBreak="0">
    <w:nsid w:val="07CC48DD"/>
    <w:multiLevelType w:val="multilevel"/>
    <w:tmpl w:val="B5CE518C"/>
    <w:lvl w:ilvl="0">
      <w:start w:val="1"/>
      <w:numFmt w:val="decimal"/>
      <w:lvlText w:val="%1."/>
      <w:lvlJc w:val="left"/>
      <w:pPr>
        <w:ind w:left="360" w:hanging="360"/>
      </w:pPr>
      <w:rPr>
        <w:b/>
        <w:bCs/>
      </w:rPr>
    </w:lvl>
    <w:lvl w:ilvl="1">
      <w:start w:val="1"/>
      <w:numFmt w:val="decimal"/>
      <w:lvlText w:val="%1.%2."/>
      <w:lvlJc w:val="left"/>
      <w:pPr>
        <w:ind w:left="792" w:hanging="432"/>
      </w:pPr>
      <w:rPr>
        <w:b w:val="0"/>
        <w:bCs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07ED347A"/>
    <w:multiLevelType w:val="hybridMultilevel"/>
    <w:tmpl w:val="5EECD808"/>
    <w:lvl w:ilvl="0" w:tplc="10000017">
      <w:start w:val="1"/>
      <w:numFmt w:val="lowerLetter"/>
      <w:lvlText w:val="%1)"/>
      <w:lvlJc w:val="left"/>
      <w:pPr>
        <w:ind w:left="720" w:hanging="360"/>
      </w:pPr>
    </w:lvl>
    <w:lvl w:ilvl="1" w:tplc="10000019" w:tentative="1">
      <w:start w:val="1"/>
      <w:numFmt w:val="lowerLetter"/>
      <w:lvlText w:val="%2."/>
      <w:lvlJc w:val="left"/>
      <w:pPr>
        <w:ind w:left="1440" w:hanging="360"/>
      </w:pPr>
    </w:lvl>
    <w:lvl w:ilvl="2" w:tplc="1000001B" w:tentative="1">
      <w:start w:val="1"/>
      <w:numFmt w:val="lowerRoman"/>
      <w:lvlText w:val="%3."/>
      <w:lvlJc w:val="right"/>
      <w:pPr>
        <w:ind w:left="2160" w:hanging="180"/>
      </w:pPr>
    </w:lvl>
    <w:lvl w:ilvl="3" w:tplc="1000000F" w:tentative="1">
      <w:start w:val="1"/>
      <w:numFmt w:val="decimal"/>
      <w:lvlText w:val="%4."/>
      <w:lvlJc w:val="left"/>
      <w:pPr>
        <w:ind w:left="2880" w:hanging="360"/>
      </w:pPr>
    </w:lvl>
    <w:lvl w:ilvl="4" w:tplc="10000019" w:tentative="1">
      <w:start w:val="1"/>
      <w:numFmt w:val="lowerLetter"/>
      <w:lvlText w:val="%5."/>
      <w:lvlJc w:val="left"/>
      <w:pPr>
        <w:ind w:left="3600" w:hanging="360"/>
      </w:pPr>
    </w:lvl>
    <w:lvl w:ilvl="5" w:tplc="1000001B" w:tentative="1">
      <w:start w:val="1"/>
      <w:numFmt w:val="lowerRoman"/>
      <w:lvlText w:val="%6."/>
      <w:lvlJc w:val="right"/>
      <w:pPr>
        <w:ind w:left="4320" w:hanging="180"/>
      </w:pPr>
    </w:lvl>
    <w:lvl w:ilvl="6" w:tplc="1000000F" w:tentative="1">
      <w:start w:val="1"/>
      <w:numFmt w:val="decimal"/>
      <w:lvlText w:val="%7."/>
      <w:lvlJc w:val="left"/>
      <w:pPr>
        <w:ind w:left="5040" w:hanging="360"/>
      </w:pPr>
    </w:lvl>
    <w:lvl w:ilvl="7" w:tplc="10000019" w:tentative="1">
      <w:start w:val="1"/>
      <w:numFmt w:val="lowerLetter"/>
      <w:lvlText w:val="%8."/>
      <w:lvlJc w:val="left"/>
      <w:pPr>
        <w:ind w:left="5760" w:hanging="360"/>
      </w:pPr>
    </w:lvl>
    <w:lvl w:ilvl="8" w:tplc="1000001B" w:tentative="1">
      <w:start w:val="1"/>
      <w:numFmt w:val="lowerRoman"/>
      <w:lvlText w:val="%9."/>
      <w:lvlJc w:val="right"/>
      <w:pPr>
        <w:ind w:left="6480" w:hanging="180"/>
      </w:pPr>
    </w:lvl>
  </w:abstractNum>
  <w:abstractNum w:abstractNumId="9" w15:restartNumberingAfterBreak="0">
    <w:nsid w:val="08265D1C"/>
    <w:multiLevelType w:val="hybridMultilevel"/>
    <w:tmpl w:val="8A5084B0"/>
    <w:lvl w:ilvl="0" w:tplc="F9502422">
      <w:start w:val="2"/>
      <w:numFmt w:val="bullet"/>
      <w:lvlText w:val="-"/>
      <w:lvlJc w:val="left"/>
      <w:pPr>
        <w:ind w:left="720" w:hanging="360"/>
      </w:pPr>
      <w:rPr>
        <w:rFonts w:ascii="Arial" w:eastAsia="Times New Roman" w:hAnsi="Arial" w:cs="Aria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0" w15:restartNumberingAfterBreak="0">
    <w:nsid w:val="0B5B47AB"/>
    <w:multiLevelType w:val="multilevel"/>
    <w:tmpl w:val="4CF249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0BAD197F"/>
    <w:multiLevelType w:val="multilevel"/>
    <w:tmpl w:val="9C04B2A4"/>
    <w:lvl w:ilvl="0">
      <w:start w:val="1"/>
      <w:numFmt w:val="decimal"/>
      <w:lvlText w:val="%1."/>
      <w:lvlJc w:val="left"/>
      <w:pPr>
        <w:ind w:left="360" w:hanging="360"/>
      </w:pPr>
      <w:rPr>
        <w:lang w:val="en-US"/>
      </w:rPr>
    </w:lvl>
    <w:lvl w:ilvl="1">
      <w:start w:val="1"/>
      <w:numFmt w:val="decimal"/>
      <w:lvlText w:val="%1.%2."/>
      <w:lvlJc w:val="left"/>
      <w:pPr>
        <w:ind w:left="792" w:hanging="432"/>
      </w:pPr>
      <w:rPr>
        <w:b w:val="0"/>
        <w:bCs/>
        <w:strike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0BF5696F"/>
    <w:multiLevelType w:val="multilevel"/>
    <w:tmpl w:val="1000001D"/>
    <w:styleLink w:val="Formatvorlage1"/>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3" w15:restartNumberingAfterBreak="0">
    <w:nsid w:val="0C455619"/>
    <w:multiLevelType w:val="hybridMultilevel"/>
    <w:tmpl w:val="A22A9BF6"/>
    <w:lvl w:ilvl="0" w:tplc="04100017">
      <w:start w:val="1"/>
      <w:numFmt w:val="lowerLetter"/>
      <w:lvlText w:val="%1)"/>
      <w:lvlJc w:val="left"/>
      <w:pPr>
        <w:ind w:left="720" w:hanging="360"/>
      </w:pPr>
      <w:rPr>
        <w:rFonts w:hint="default"/>
      </w:rPr>
    </w:lvl>
    <w:lvl w:ilvl="1" w:tplc="10000003" w:tentative="1">
      <w:start w:val="1"/>
      <w:numFmt w:val="bullet"/>
      <w:lvlText w:val="o"/>
      <w:lvlJc w:val="left"/>
      <w:pPr>
        <w:ind w:left="1440" w:hanging="360"/>
      </w:pPr>
      <w:rPr>
        <w:rFonts w:ascii="Courier New" w:hAnsi="Courier New" w:cs="Courier New" w:hint="default"/>
      </w:rPr>
    </w:lvl>
    <w:lvl w:ilvl="2" w:tplc="10000005" w:tentative="1">
      <w:start w:val="1"/>
      <w:numFmt w:val="bullet"/>
      <w:lvlText w:val=""/>
      <w:lvlJc w:val="left"/>
      <w:pPr>
        <w:ind w:left="2160" w:hanging="360"/>
      </w:pPr>
      <w:rPr>
        <w:rFonts w:ascii="Wingdings" w:hAnsi="Wingdings" w:hint="default"/>
      </w:rPr>
    </w:lvl>
    <w:lvl w:ilvl="3" w:tplc="10000001" w:tentative="1">
      <w:start w:val="1"/>
      <w:numFmt w:val="bullet"/>
      <w:lvlText w:val=""/>
      <w:lvlJc w:val="left"/>
      <w:pPr>
        <w:ind w:left="2880" w:hanging="360"/>
      </w:pPr>
      <w:rPr>
        <w:rFonts w:ascii="Symbol" w:hAnsi="Symbol" w:hint="default"/>
      </w:rPr>
    </w:lvl>
    <w:lvl w:ilvl="4" w:tplc="10000003" w:tentative="1">
      <w:start w:val="1"/>
      <w:numFmt w:val="bullet"/>
      <w:lvlText w:val="o"/>
      <w:lvlJc w:val="left"/>
      <w:pPr>
        <w:ind w:left="3600" w:hanging="360"/>
      </w:pPr>
      <w:rPr>
        <w:rFonts w:ascii="Courier New" w:hAnsi="Courier New" w:cs="Courier New" w:hint="default"/>
      </w:rPr>
    </w:lvl>
    <w:lvl w:ilvl="5" w:tplc="10000005" w:tentative="1">
      <w:start w:val="1"/>
      <w:numFmt w:val="bullet"/>
      <w:lvlText w:val=""/>
      <w:lvlJc w:val="left"/>
      <w:pPr>
        <w:ind w:left="4320" w:hanging="360"/>
      </w:pPr>
      <w:rPr>
        <w:rFonts w:ascii="Wingdings" w:hAnsi="Wingdings" w:hint="default"/>
      </w:rPr>
    </w:lvl>
    <w:lvl w:ilvl="6" w:tplc="10000001" w:tentative="1">
      <w:start w:val="1"/>
      <w:numFmt w:val="bullet"/>
      <w:lvlText w:val=""/>
      <w:lvlJc w:val="left"/>
      <w:pPr>
        <w:ind w:left="5040" w:hanging="360"/>
      </w:pPr>
      <w:rPr>
        <w:rFonts w:ascii="Symbol" w:hAnsi="Symbol" w:hint="default"/>
      </w:rPr>
    </w:lvl>
    <w:lvl w:ilvl="7" w:tplc="10000003" w:tentative="1">
      <w:start w:val="1"/>
      <w:numFmt w:val="bullet"/>
      <w:lvlText w:val="o"/>
      <w:lvlJc w:val="left"/>
      <w:pPr>
        <w:ind w:left="5760" w:hanging="360"/>
      </w:pPr>
      <w:rPr>
        <w:rFonts w:ascii="Courier New" w:hAnsi="Courier New" w:cs="Courier New" w:hint="default"/>
      </w:rPr>
    </w:lvl>
    <w:lvl w:ilvl="8" w:tplc="10000005" w:tentative="1">
      <w:start w:val="1"/>
      <w:numFmt w:val="bullet"/>
      <w:lvlText w:val=""/>
      <w:lvlJc w:val="left"/>
      <w:pPr>
        <w:ind w:left="6480" w:hanging="360"/>
      </w:pPr>
      <w:rPr>
        <w:rFonts w:ascii="Wingdings" w:hAnsi="Wingdings" w:hint="default"/>
      </w:rPr>
    </w:lvl>
  </w:abstractNum>
  <w:abstractNum w:abstractNumId="14" w15:restartNumberingAfterBreak="0">
    <w:nsid w:val="0CC75C30"/>
    <w:multiLevelType w:val="hybridMultilevel"/>
    <w:tmpl w:val="B0B6DD92"/>
    <w:lvl w:ilvl="0" w:tplc="0214FEE6">
      <w:numFmt w:val="bullet"/>
      <w:lvlText w:val="-"/>
      <w:lvlJc w:val="left"/>
      <w:pPr>
        <w:ind w:left="360" w:hanging="360"/>
      </w:pPr>
      <w:rPr>
        <w:rFonts w:ascii="Garamond" w:hAnsi="Garamond" w:cs="Times New Roman" w:hint="default"/>
        <w:b/>
        <w:i w:val="0"/>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15" w15:restartNumberingAfterBreak="0">
    <w:nsid w:val="0CFA77C4"/>
    <w:multiLevelType w:val="multilevel"/>
    <w:tmpl w:val="C8BA24A4"/>
    <w:lvl w:ilvl="0">
      <w:start w:val="1"/>
      <w:numFmt w:val="decimal"/>
      <w:lvlText w:val="%1."/>
      <w:lvlJc w:val="left"/>
      <w:pPr>
        <w:ind w:left="360" w:hanging="360"/>
      </w:pPr>
      <w:rPr>
        <w:rFonts w:hint="default"/>
      </w:rPr>
    </w:lvl>
    <w:lvl w:ilvl="1">
      <w:start w:val="1"/>
      <w:numFmt w:val="decimal"/>
      <w:lvlText w:val="%1.%2."/>
      <w:lvlJc w:val="left"/>
      <w:pPr>
        <w:ind w:left="792" w:hanging="432"/>
      </w:pPr>
      <w:rPr>
        <w:b/>
        <w:bCs/>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0E25417C"/>
    <w:multiLevelType w:val="hybridMultilevel"/>
    <w:tmpl w:val="E196C87C"/>
    <w:lvl w:ilvl="0" w:tplc="04100001">
      <w:start w:val="1"/>
      <w:numFmt w:val="bullet"/>
      <w:lvlText w:val=""/>
      <w:lvlJc w:val="left"/>
      <w:pPr>
        <w:ind w:left="1146" w:hanging="360"/>
      </w:pPr>
      <w:rPr>
        <w:rFonts w:ascii="Symbol" w:hAnsi="Symbol" w:hint="default"/>
      </w:rPr>
    </w:lvl>
    <w:lvl w:ilvl="1" w:tplc="04100003" w:tentative="1">
      <w:start w:val="1"/>
      <w:numFmt w:val="bullet"/>
      <w:lvlText w:val="o"/>
      <w:lvlJc w:val="left"/>
      <w:pPr>
        <w:ind w:left="1866" w:hanging="360"/>
      </w:pPr>
      <w:rPr>
        <w:rFonts w:ascii="Courier New" w:hAnsi="Courier New" w:cs="Courier New" w:hint="default"/>
      </w:rPr>
    </w:lvl>
    <w:lvl w:ilvl="2" w:tplc="04100005" w:tentative="1">
      <w:start w:val="1"/>
      <w:numFmt w:val="bullet"/>
      <w:lvlText w:val=""/>
      <w:lvlJc w:val="left"/>
      <w:pPr>
        <w:ind w:left="2586" w:hanging="360"/>
      </w:pPr>
      <w:rPr>
        <w:rFonts w:ascii="Wingdings" w:hAnsi="Wingdings" w:hint="default"/>
      </w:rPr>
    </w:lvl>
    <w:lvl w:ilvl="3" w:tplc="04100001" w:tentative="1">
      <w:start w:val="1"/>
      <w:numFmt w:val="bullet"/>
      <w:lvlText w:val=""/>
      <w:lvlJc w:val="left"/>
      <w:pPr>
        <w:ind w:left="3306" w:hanging="360"/>
      </w:pPr>
      <w:rPr>
        <w:rFonts w:ascii="Symbol" w:hAnsi="Symbol" w:hint="default"/>
      </w:rPr>
    </w:lvl>
    <w:lvl w:ilvl="4" w:tplc="04100003" w:tentative="1">
      <w:start w:val="1"/>
      <w:numFmt w:val="bullet"/>
      <w:lvlText w:val="o"/>
      <w:lvlJc w:val="left"/>
      <w:pPr>
        <w:ind w:left="4026" w:hanging="360"/>
      </w:pPr>
      <w:rPr>
        <w:rFonts w:ascii="Courier New" w:hAnsi="Courier New" w:cs="Courier New" w:hint="default"/>
      </w:rPr>
    </w:lvl>
    <w:lvl w:ilvl="5" w:tplc="04100005" w:tentative="1">
      <w:start w:val="1"/>
      <w:numFmt w:val="bullet"/>
      <w:lvlText w:val=""/>
      <w:lvlJc w:val="left"/>
      <w:pPr>
        <w:ind w:left="4746" w:hanging="360"/>
      </w:pPr>
      <w:rPr>
        <w:rFonts w:ascii="Wingdings" w:hAnsi="Wingdings" w:hint="default"/>
      </w:rPr>
    </w:lvl>
    <w:lvl w:ilvl="6" w:tplc="04100001" w:tentative="1">
      <w:start w:val="1"/>
      <w:numFmt w:val="bullet"/>
      <w:lvlText w:val=""/>
      <w:lvlJc w:val="left"/>
      <w:pPr>
        <w:ind w:left="5466" w:hanging="360"/>
      </w:pPr>
      <w:rPr>
        <w:rFonts w:ascii="Symbol" w:hAnsi="Symbol" w:hint="default"/>
      </w:rPr>
    </w:lvl>
    <w:lvl w:ilvl="7" w:tplc="04100003" w:tentative="1">
      <w:start w:val="1"/>
      <w:numFmt w:val="bullet"/>
      <w:lvlText w:val="o"/>
      <w:lvlJc w:val="left"/>
      <w:pPr>
        <w:ind w:left="6186" w:hanging="360"/>
      </w:pPr>
      <w:rPr>
        <w:rFonts w:ascii="Courier New" w:hAnsi="Courier New" w:cs="Courier New" w:hint="default"/>
      </w:rPr>
    </w:lvl>
    <w:lvl w:ilvl="8" w:tplc="04100005" w:tentative="1">
      <w:start w:val="1"/>
      <w:numFmt w:val="bullet"/>
      <w:lvlText w:val=""/>
      <w:lvlJc w:val="left"/>
      <w:pPr>
        <w:ind w:left="6906" w:hanging="360"/>
      </w:pPr>
      <w:rPr>
        <w:rFonts w:ascii="Wingdings" w:hAnsi="Wingdings" w:hint="default"/>
      </w:rPr>
    </w:lvl>
  </w:abstractNum>
  <w:abstractNum w:abstractNumId="17" w15:restartNumberingAfterBreak="0">
    <w:nsid w:val="0F6242D5"/>
    <w:multiLevelType w:val="hybridMultilevel"/>
    <w:tmpl w:val="2A8A3A98"/>
    <w:lvl w:ilvl="0" w:tplc="33E0A29C">
      <w:start w:val="1"/>
      <w:numFmt w:val="lowerLetter"/>
      <w:lvlText w:val="%1)"/>
      <w:lvlJc w:val="left"/>
      <w:pPr>
        <w:ind w:left="720" w:hanging="360"/>
      </w:pPr>
      <w:rPr>
        <w:b w:val="0"/>
        <w:bCs w:val="0"/>
      </w:rPr>
    </w:lvl>
    <w:lvl w:ilvl="1" w:tplc="10000019" w:tentative="1">
      <w:start w:val="1"/>
      <w:numFmt w:val="lowerLetter"/>
      <w:lvlText w:val="%2."/>
      <w:lvlJc w:val="left"/>
      <w:pPr>
        <w:ind w:left="1440" w:hanging="360"/>
      </w:pPr>
    </w:lvl>
    <w:lvl w:ilvl="2" w:tplc="1000001B" w:tentative="1">
      <w:start w:val="1"/>
      <w:numFmt w:val="lowerRoman"/>
      <w:lvlText w:val="%3."/>
      <w:lvlJc w:val="right"/>
      <w:pPr>
        <w:ind w:left="2160" w:hanging="180"/>
      </w:pPr>
    </w:lvl>
    <w:lvl w:ilvl="3" w:tplc="1000000F" w:tentative="1">
      <w:start w:val="1"/>
      <w:numFmt w:val="decimal"/>
      <w:lvlText w:val="%4."/>
      <w:lvlJc w:val="left"/>
      <w:pPr>
        <w:ind w:left="2880" w:hanging="360"/>
      </w:pPr>
    </w:lvl>
    <w:lvl w:ilvl="4" w:tplc="10000019" w:tentative="1">
      <w:start w:val="1"/>
      <w:numFmt w:val="lowerLetter"/>
      <w:lvlText w:val="%5."/>
      <w:lvlJc w:val="left"/>
      <w:pPr>
        <w:ind w:left="3600" w:hanging="360"/>
      </w:pPr>
    </w:lvl>
    <w:lvl w:ilvl="5" w:tplc="1000001B" w:tentative="1">
      <w:start w:val="1"/>
      <w:numFmt w:val="lowerRoman"/>
      <w:lvlText w:val="%6."/>
      <w:lvlJc w:val="right"/>
      <w:pPr>
        <w:ind w:left="4320" w:hanging="180"/>
      </w:pPr>
    </w:lvl>
    <w:lvl w:ilvl="6" w:tplc="1000000F" w:tentative="1">
      <w:start w:val="1"/>
      <w:numFmt w:val="decimal"/>
      <w:lvlText w:val="%7."/>
      <w:lvlJc w:val="left"/>
      <w:pPr>
        <w:ind w:left="5040" w:hanging="360"/>
      </w:pPr>
    </w:lvl>
    <w:lvl w:ilvl="7" w:tplc="10000019" w:tentative="1">
      <w:start w:val="1"/>
      <w:numFmt w:val="lowerLetter"/>
      <w:lvlText w:val="%8."/>
      <w:lvlJc w:val="left"/>
      <w:pPr>
        <w:ind w:left="5760" w:hanging="360"/>
      </w:pPr>
    </w:lvl>
    <w:lvl w:ilvl="8" w:tplc="1000001B" w:tentative="1">
      <w:start w:val="1"/>
      <w:numFmt w:val="lowerRoman"/>
      <w:lvlText w:val="%9."/>
      <w:lvlJc w:val="right"/>
      <w:pPr>
        <w:ind w:left="6480" w:hanging="180"/>
      </w:pPr>
    </w:lvl>
  </w:abstractNum>
  <w:abstractNum w:abstractNumId="18" w15:restartNumberingAfterBreak="0">
    <w:nsid w:val="0F876DFD"/>
    <w:multiLevelType w:val="hybridMultilevel"/>
    <w:tmpl w:val="E5D0F492"/>
    <w:lvl w:ilvl="0" w:tplc="DF741112">
      <w:start w:val="1"/>
      <w:numFmt w:val="decimal"/>
      <w:lvlText w:val="%1."/>
      <w:lvlJc w:val="left"/>
      <w:pPr>
        <w:tabs>
          <w:tab w:val="num" w:pos="360"/>
        </w:tabs>
        <w:ind w:left="360" w:hanging="360"/>
      </w:pPr>
      <w:rPr>
        <w:b w:val="0"/>
        <w:color w:val="auto"/>
      </w:rPr>
    </w:lvl>
    <w:lvl w:ilvl="1" w:tplc="3B988CEA">
      <w:start w:val="1"/>
      <w:numFmt w:val="lowerLetter"/>
      <w:lvlText w:val="%2)"/>
      <w:lvlJc w:val="left"/>
      <w:pPr>
        <w:tabs>
          <w:tab w:val="num" w:pos="1440"/>
        </w:tabs>
        <w:ind w:left="1440" w:hanging="360"/>
      </w:pPr>
      <w:rPr>
        <w:rFonts w:hint="default"/>
      </w:r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19" w15:restartNumberingAfterBreak="0">
    <w:nsid w:val="135E25EE"/>
    <w:multiLevelType w:val="multilevel"/>
    <w:tmpl w:val="97BE021A"/>
    <w:lvl w:ilvl="0">
      <w:start w:val="1"/>
      <w:numFmt w:val="decimal"/>
      <w:lvlText w:val="%1."/>
      <w:lvlJc w:val="left"/>
      <w:pPr>
        <w:ind w:left="360" w:hanging="360"/>
      </w:pPr>
      <w:rPr>
        <w:b/>
        <w:bCs/>
        <w:color w:val="auto"/>
        <w:sz w:val="20"/>
        <w:szCs w:val="20"/>
      </w:rPr>
    </w:lvl>
    <w:lvl w:ilvl="1">
      <w:start w:val="1"/>
      <w:numFmt w:val="decimal"/>
      <w:lvlText w:val="%1.%2."/>
      <w:lvlJc w:val="left"/>
      <w:pPr>
        <w:ind w:left="792" w:hanging="432"/>
      </w:pPr>
      <w:rPr>
        <w:b/>
        <w:bCs/>
        <w:color w:val="auto"/>
        <w:sz w:val="20"/>
        <w:szCs w:val="2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15:restartNumberingAfterBreak="0">
    <w:nsid w:val="14DC6EC1"/>
    <w:multiLevelType w:val="hybridMultilevel"/>
    <w:tmpl w:val="00DC528E"/>
    <w:lvl w:ilvl="0" w:tplc="75C0BBF2">
      <w:start w:val="1"/>
      <w:numFmt w:val="lowerLetter"/>
      <w:lvlText w:val="%1)"/>
      <w:lvlJc w:val="left"/>
      <w:pPr>
        <w:ind w:left="720" w:hanging="360"/>
      </w:pPr>
      <w:rPr>
        <w:b/>
        <w:bCs/>
      </w:rPr>
    </w:lvl>
    <w:lvl w:ilvl="1" w:tplc="10000019" w:tentative="1">
      <w:start w:val="1"/>
      <w:numFmt w:val="lowerLetter"/>
      <w:lvlText w:val="%2."/>
      <w:lvlJc w:val="left"/>
      <w:pPr>
        <w:ind w:left="1440" w:hanging="360"/>
      </w:pPr>
    </w:lvl>
    <w:lvl w:ilvl="2" w:tplc="1000001B" w:tentative="1">
      <w:start w:val="1"/>
      <w:numFmt w:val="lowerRoman"/>
      <w:lvlText w:val="%3."/>
      <w:lvlJc w:val="right"/>
      <w:pPr>
        <w:ind w:left="2160" w:hanging="180"/>
      </w:pPr>
    </w:lvl>
    <w:lvl w:ilvl="3" w:tplc="1000000F" w:tentative="1">
      <w:start w:val="1"/>
      <w:numFmt w:val="decimal"/>
      <w:lvlText w:val="%4."/>
      <w:lvlJc w:val="left"/>
      <w:pPr>
        <w:ind w:left="2880" w:hanging="360"/>
      </w:pPr>
    </w:lvl>
    <w:lvl w:ilvl="4" w:tplc="10000019" w:tentative="1">
      <w:start w:val="1"/>
      <w:numFmt w:val="lowerLetter"/>
      <w:lvlText w:val="%5."/>
      <w:lvlJc w:val="left"/>
      <w:pPr>
        <w:ind w:left="3600" w:hanging="360"/>
      </w:pPr>
    </w:lvl>
    <w:lvl w:ilvl="5" w:tplc="1000001B" w:tentative="1">
      <w:start w:val="1"/>
      <w:numFmt w:val="lowerRoman"/>
      <w:lvlText w:val="%6."/>
      <w:lvlJc w:val="right"/>
      <w:pPr>
        <w:ind w:left="4320" w:hanging="180"/>
      </w:pPr>
    </w:lvl>
    <w:lvl w:ilvl="6" w:tplc="1000000F" w:tentative="1">
      <w:start w:val="1"/>
      <w:numFmt w:val="decimal"/>
      <w:lvlText w:val="%7."/>
      <w:lvlJc w:val="left"/>
      <w:pPr>
        <w:ind w:left="5040" w:hanging="360"/>
      </w:pPr>
    </w:lvl>
    <w:lvl w:ilvl="7" w:tplc="10000019" w:tentative="1">
      <w:start w:val="1"/>
      <w:numFmt w:val="lowerLetter"/>
      <w:lvlText w:val="%8."/>
      <w:lvlJc w:val="left"/>
      <w:pPr>
        <w:ind w:left="5760" w:hanging="360"/>
      </w:pPr>
    </w:lvl>
    <w:lvl w:ilvl="8" w:tplc="1000001B" w:tentative="1">
      <w:start w:val="1"/>
      <w:numFmt w:val="lowerRoman"/>
      <w:lvlText w:val="%9."/>
      <w:lvlJc w:val="right"/>
      <w:pPr>
        <w:ind w:left="6480" w:hanging="180"/>
      </w:pPr>
    </w:lvl>
  </w:abstractNum>
  <w:abstractNum w:abstractNumId="21" w15:restartNumberingAfterBreak="0">
    <w:nsid w:val="14E66A4C"/>
    <w:multiLevelType w:val="hybridMultilevel"/>
    <w:tmpl w:val="7EFAD9C0"/>
    <w:lvl w:ilvl="0" w:tplc="9280DE6C">
      <w:start w:val="3"/>
      <w:numFmt w:val="bullet"/>
      <w:lvlText w:val="-"/>
      <w:lvlJc w:val="left"/>
      <w:pPr>
        <w:ind w:left="720" w:hanging="360"/>
      </w:pPr>
      <w:rPr>
        <w:rFonts w:ascii="Arial" w:eastAsia="Times New Roman" w:hAnsi="Arial" w:cs="Arial" w:hint="default"/>
        <w:b w:val="0"/>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2" w15:restartNumberingAfterBreak="0">
    <w:nsid w:val="1537FB5F"/>
    <w:multiLevelType w:val="hybridMultilevel"/>
    <w:tmpl w:val="EDCEA052"/>
    <w:lvl w:ilvl="0" w:tplc="D194ACC4">
      <w:start w:val="6"/>
      <w:numFmt w:val="decimal"/>
      <w:lvlText w:val="%1."/>
      <w:lvlJc w:val="left"/>
      <w:pPr>
        <w:ind w:left="720" w:hanging="360"/>
      </w:pPr>
    </w:lvl>
    <w:lvl w:ilvl="1" w:tplc="482E7268">
      <w:start w:val="1"/>
      <w:numFmt w:val="lowerLetter"/>
      <w:lvlText w:val="%2."/>
      <w:lvlJc w:val="left"/>
      <w:pPr>
        <w:ind w:left="1440" w:hanging="360"/>
      </w:pPr>
    </w:lvl>
    <w:lvl w:ilvl="2" w:tplc="A15CE0C0">
      <w:start w:val="1"/>
      <w:numFmt w:val="lowerRoman"/>
      <w:lvlText w:val="%3."/>
      <w:lvlJc w:val="right"/>
      <w:pPr>
        <w:ind w:left="2160" w:hanging="180"/>
      </w:pPr>
    </w:lvl>
    <w:lvl w:ilvl="3" w:tplc="E90C08B6">
      <w:start w:val="1"/>
      <w:numFmt w:val="decimal"/>
      <w:lvlText w:val="%4."/>
      <w:lvlJc w:val="left"/>
      <w:pPr>
        <w:ind w:left="2880" w:hanging="360"/>
      </w:pPr>
    </w:lvl>
    <w:lvl w:ilvl="4" w:tplc="78527592">
      <w:start w:val="1"/>
      <w:numFmt w:val="lowerLetter"/>
      <w:lvlText w:val="%5."/>
      <w:lvlJc w:val="left"/>
      <w:pPr>
        <w:ind w:left="3600" w:hanging="360"/>
      </w:pPr>
    </w:lvl>
    <w:lvl w:ilvl="5" w:tplc="F9862A36">
      <w:start w:val="1"/>
      <w:numFmt w:val="lowerRoman"/>
      <w:lvlText w:val="%6."/>
      <w:lvlJc w:val="right"/>
      <w:pPr>
        <w:ind w:left="4320" w:hanging="180"/>
      </w:pPr>
    </w:lvl>
    <w:lvl w:ilvl="6" w:tplc="9E105C8E">
      <w:start w:val="1"/>
      <w:numFmt w:val="decimal"/>
      <w:lvlText w:val="%7."/>
      <w:lvlJc w:val="left"/>
      <w:pPr>
        <w:ind w:left="5040" w:hanging="360"/>
      </w:pPr>
    </w:lvl>
    <w:lvl w:ilvl="7" w:tplc="1B48D8CE">
      <w:start w:val="1"/>
      <w:numFmt w:val="lowerLetter"/>
      <w:lvlText w:val="%8."/>
      <w:lvlJc w:val="left"/>
      <w:pPr>
        <w:ind w:left="5760" w:hanging="360"/>
      </w:pPr>
    </w:lvl>
    <w:lvl w:ilvl="8" w:tplc="024C61A2">
      <w:start w:val="1"/>
      <w:numFmt w:val="lowerRoman"/>
      <w:lvlText w:val="%9."/>
      <w:lvlJc w:val="right"/>
      <w:pPr>
        <w:ind w:left="6480" w:hanging="180"/>
      </w:pPr>
    </w:lvl>
  </w:abstractNum>
  <w:abstractNum w:abstractNumId="23" w15:restartNumberingAfterBreak="0">
    <w:nsid w:val="156B5971"/>
    <w:multiLevelType w:val="hybridMultilevel"/>
    <w:tmpl w:val="2104FA2C"/>
    <w:lvl w:ilvl="0" w:tplc="696E3A0A">
      <w:numFmt w:val="bullet"/>
      <w:lvlText w:val="-"/>
      <w:lvlJc w:val="left"/>
      <w:pPr>
        <w:ind w:left="720" w:hanging="360"/>
      </w:pPr>
      <w:rPr>
        <w:rFonts w:ascii="Arial" w:eastAsia="Times New Roman" w:hAnsi="Arial" w:cs="Arial" w:hint="default"/>
        <w:b w:val="0"/>
        <w:i w:val="0"/>
        <w:color w:val="FF0000"/>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4" w15:restartNumberingAfterBreak="0">
    <w:nsid w:val="159A7399"/>
    <w:multiLevelType w:val="hybridMultilevel"/>
    <w:tmpl w:val="1B18AF88"/>
    <w:lvl w:ilvl="0" w:tplc="CF265E2C">
      <w:start w:val="3"/>
      <w:numFmt w:val="decimal"/>
      <w:lvlText w:val="%1."/>
      <w:lvlJc w:val="left"/>
      <w:pPr>
        <w:ind w:left="360" w:hanging="360"/>
      </w:pPr>
      <w:rPr>
        <w:rFonts w:hint="default"/>
      </w:rPr>
    </w:lvl>
    <w:lvl w:ilvl="1" w:tplc="04070019" w:tentative="1">
      <w:start w:val="1"/>
      <w:numFmt w:val="lowerLetter"/>
      <w:lvlText w:val="%2."/>
      <w:lvlJc w:val="left"/>
      <w:pPr>
        <w:ind w:left="-1789" w:hanging="360"/>
      </w:pPr>
    </w:lvl>
    <w:lvl w:ilvl="2" w:tplc="0407001B" w:tentative="1">
      <w:start w:val="1"/>
      <w:numFmt w:val="lowerRoman"/>
      <w:lvlText w:val="%3."/>
      <w:lvlJc w:val="right"/>
      <w:pPr>
        <w:ind w:left="-1069" w:hanging="180"/>
      </w:pPr>
    </w:lvl>
    <w:lvl w:ilvl="3" w:tplc="0407000F" w:tentative="1">
      <w:start w:val="1"/>
      <w:numFmt w:val="decimal"/>
      <w:lvlText w:val="%4."/>
      <w:lvlJc w:val="left"/>
      <w:pPr>
        <w:ind w:left="-349" w:hanging="360"/>
      </w:pPr>
    </w:lvl>
    <w:lvl w:ilvl="4" w:tplc="04070019" w:tentative="1">
      <w:start w:val="1"/>
      <w:numFmt w:val="lowerLetter"/>
      <w:lvlText w:val="%5."/>
      <w:lvlJc w:val="left"/>
      <w:pPr>
        <w:ind w:left="371" w:hanging="360"/>
      </w:pPr>
    </w:lvl>
    <w:lvl w:ilvl="5" w:tplc="0407001B" w:tentative="1">
      <w:start w:val="1"/>
      <w:numFmt w:val="lowerRoman"/>
      <w:lvlText w:val="%6."/>
      <w:lvlJc w:val="right"/>
      <w:pPr>
        <w:ind w:left="1091" w:hanging="180"/>
      </w:pPr>
    </w:lvl>
    <w:lvl w:ilvl="6" w:tplc="0407000F" w:tentative="1">
      <w:start w:val="1"/>
      <w:numFmt w:val="decimal"/>
      <w:lvlText w:val="%7."/>
      <w:lvlJc w:val="left"/>
      <w:pPr>
        <w:ind w:left="1811" w:hanging="360"/>
      </w:pPr>
    </w:lvl>
    <w:lvl w:ilvl="7" w:tplc="04070019" w:tentative="1">
      <w:start w:val="1"/>
      <w:numFmt w:val="lowerLetter"/>
      <w:lvlText w:val="%8."/>
      <w:lvlJc w:val="left"/>
      <w:pPr>
        <w:ind w:left="2531" w:hanging="360"/>
      </w:pPr>
    </w:lvl>
    <w:lvl w:ilvl="8" w:tplc="0407001B" w:tentative="1">
      <w:start w:val="1"/>
      <w:numFmt w:val="lowerRoman"/>
      <w:lvlText w:val="%9."/>
      <w:lvlJc w:val="right"/>
      <w:pPr>
        <w:ind w:left="3251" w:hanging="180"/>
      </w:pPr>
    </w:lvl>
  </w:abstractNum>
  <w:abstractNum w:abstractNumId="25" w15:restartNumberingAfterBreak="0">
    <w:nsid w:val="15D84105"/>
    <w:multiLevelType w:val="hybridMultilevel"/>
    <w:tmpl w:val="C750DBA8"/>
    <w:lvl w:ilvl="0" w:tplc="2D6256B8">
      <w:start w:val="1"/>
      <w:numFmt w:val="bullet"/>
      <w:lvlText w:val="-"/>
      <w:lvlJc w:val="left"/>
      <w:pPr>
        <w:tabs>
          <w:tab w:val="num" w:pos="360"/>
        </w:tabs>
        <w:ind w:left="360" w:hanging="360"/>
      </w:pPr>
      <w:rPr>
        <w:rFonts w:hint="default"/>
        <w:sz w:val="16"/>
      </w:rPr>
    </w:lvl>
    <w:lvl w:ilvl="1" w:tplc="FFFFFFFF" w:tentative="1">
      <w:start w:val="1"/>
      <w:numFmt w:val="bullet"/>
      <w:lvlText w:val="o"/>
      <w:lvlJc w:val="left"/>
      <w:pPr>
        <w:tabs>
          <w:tab w:val="num" w:pos="1080"/>
        </w:tabs>
        <w:ind w:left="1080" w:hanging="360"/>
      </w:pPr>
      <w:rPr>
        <w:rFonts w:ascii="Courier New" w:hAnsi="Courier New" w:cs="Courier New" w:hint="default"/>
      </w:rPr>
    </w:lvl>
    <w:lvl w:ilvl="2" w:tplc="FFFFFFFF" w:tentative="1">
      <w:start w:val="1"/>
      <w:numFmt w:val="bullet"/>
      <w:lvlText w:val=""/>
      <w:lvlJc w:val="left"/>
      <w:pPr>
        <w:tabs>
          <w:tab w:val="num" w:pos="1800"/>
        </w:tabs>
        <w:ind w:left="1800" w:hanging="360"/>
      </w:pPr>
      <w:rPr>
        <w:rFonts w:ascii="Wingdings" w:hAnsi="Wingdings" w:hint="default"/>
      </w:rPr>
    </w:lvl>
    <w:lvl w:ilvl="3" w:tplc="FFFFFFFF" w:tentative="1">
      <w:start w:val="1"/>
      <w:numFmt w:val="bullet"/>
      <w:lvlText w:val=""/>
      <w:lvlJc w:val="left"/>
      <w:pPr>
        <w:tabs>
          <w:tab w:val="num" w:pos="2520"/>
        </w:tabs>
        <w:ind w:left="2520" w:hanging="360"/>
      </w:pPr>
      <w:rPr>
        <w:rFonts w:ascii="Symbol" w:hAnsi="Symbol" w:hint="default"/>
      </w:rPr>
    </w:lvl>
    <w:lvl w:ilvl="4" w:tplc="FFFFFFFF" w:tentative="1">
      <w:start w:val="1"/>
      <w:numFmt w:val="bullet"/>
      <w:lvlText w:val="o"/>
      <w:lvlJc w:val="left"/>
      <w:pPr>
        <w:tabs>
          <w:tab w:val="num" w:pos="3240"/>
        </w:tabs>
        <w:ind w:left="3240" w:hanging="360"/>
      </w:pPr>
      <w:rPr>
        <w:rFonts w:ascii="Courier New" w:hAnsi="Courier New" w:cs="Courier New" w:hint="default"/>
      </w:rPr>
    </w:lvl>
    <w:lvl w:ilvl="5" w:tplc="FFFFFFFF" w:tentative="1">
      <w:start w:val="1"/>
      <w:numFmt w:val="bullet"/>
      <w:lvlText w:val=""/>
      <w:lvlJc w:val="left"/>
      <w:pPr>
        <w:tabs>
          <w:tab w:val="num" w:pos="3960"/>
        </w:tabs>
        <w:ind w:left="3960" w:hanging="360"/>
      </w:pPr>
      <w:rPr>
        <w:rFonts w:ascii="Wingdings" w:hAnsi="Wingdings" w:hint="default"/>
      </w:rPr>
    </w:lvl>
    <w:lvl w:ilvl="6" w:tplc="FFFFFFFF" w:tentative="1">
      <w:start w:val="1"/>
      <w:numFmt w:val="bullet"/>
      <w:lvlText w:val=""/>
      <w:lvlJc w:val="left"/>
      <w:pPr>
        <w:tabs>
          <w:tab w:val="num" w:pos="4680"/>
        </w:tabs>
        <w:ind w:left="4680" w:hanging="360"/>
      </w:pPr>
      <w:rPr>
        <w:rFonts w:ascii="Symbol" w:hAnsi="Symbol" w:hint="default"/>
      </w:rPr>
    </w:lvl>
    <w:lvl w:ilvl="7" w:tplc="FFFFFFFF" w:tentative="1">
      <w:start w:val="1"/>
      <w:numFmt w:val="bullet"/>
      <w:lvlText w:val="o"/>
      <w:lvlJc w:val="left"/>
      <w:pPr>
        <w:tabs>
          <w:tab w:val="num" w:pos="5400"/>
        </w:tabs>
        <w:ind w:left="5400" w:hanging="360"/>
      </w:pPr>
      <w:rPr>
        <w:rFonts w:ascii="Courier New" w:hAnsi="Courier New" w:cs="Courier New" w:hint="default"/>
      </w:rPr>
    </w:lvl>
    <w:lvl w:ilvl="8" w:tplc="FFFFFFFF" w:tentative="1">
      <w:start w:val="1"/>
      <w:numFmt w:val="bullet"/>
      <w:lvlText w:val=""/>
      <w:lvlJc w:val="left"/>
      <w:pPr>
        <w:tabs>
          <w:tab w:val="num" w:pos="6120"/>
        </w:tabs>
        <w:ind w:left="6120" w:hanging="360"/>
      </w:pPr>
      <w:rPr>
        <w:rFonts w:ascii="Wingdings" w:hAnsi="Wingdings" w:hint="default"/>
      </w:rPr>
    </w:lvl>
  </w:abstractNum>
  <w:abstractNum w:abstractNumId="26" w15:restartNumberingAfterBreak="0">
    <w:nsid w:val="15DA7A42"/>
    <w:multiLevelType w:val="multilevel"/>
    <w:tmpl w:val="2CF07B52"/>
    <w:lvl w:ilvl="0">
      <w:start w:val="1"/>
      <w:numFmt w:val="decimal"/>
      <w:lvlText w:val="%1"/>
      <w:lvlJc w:val="left"/>
      <w:pPr>
        <w:ind w:left="360" w:hanging="360"/>
      </w:pPr>
      <w:rPr>
        <w:rFonts w:hint="default"/>
        <w:b/>
        <w:color w:val="000000"/>
      </w:rPr>
    </w:lvl>
    <w:lvl w:ilvl="1">
      <w:start w:val="4"/>
      <w:numFmt w:val="decimal"/>
      <w:lvlText w:val="%1.%2"/>
      <w:lvlJc w:val="left"/>
      <w:pPr>
        <w:ind w:left="720" w:hanging="360"/>
      </w:pPr>
      <w:rPr>
        <w:rFonts w:hint="default"/>
        <w:b/>
        <w:color w:val="000000"/>
      </w:rPr>
    </w:lvl>
    <w:lvl w:ilvl="2">
      <w:start w:val="1"/>
      <w:numFmt w:val="decimal"/>
      <w:lvlText w:val="%1.%2.%3"/>
      <w:lvlJc w:val="left"/>
      <w:pPr>
        <w:ind w:left="1440" w:hanging="720"/>
      </w:pPr>
      <w:rPr>
        <w:rFonts w:hint="default"/>
        <w:b/>
        <w:color w:val="000000"/>
      </w:rPr>
    </w:lvl>
    <w:lvl w:ilvl="3">
      <w:start w:val="1"/>
      <w:numFmt w:val="decimal"/>
      <w:lvlText w:val="%1.%2.%3.%4"/>
      <w:lvlJc w:val="left"/>
      <w:pPr>
        <w:ind w:left="1800" w:hanging="720"/>
      </w:pPr>
      <w:rPr>
        <w:rFonts w:hint="default"/>
        <w:b/>
        <w:color w:val="000000"/>
      </w:rPr>
    </w:lvl>
    <w:lvl w:ilvl="4">
      <w:start w:val="1"/>
      <w:numFmt w:val="decimal"/>
      <w:lvlText w:val="%1.%2.%3.%4.%5"/>
      <w:lvlJc w:val="left"/>
      <w:pPr>
        <w:ind w:left="2520" w:hanging="1080"/>
      </w:pPr>
      <w:rPr>
        <w:rFonts w:hint="default"/>
        <w:b/>
        <w:color w:val="000000"/>
      </w:rPr>
    </w:lvl>
    <w:lvl w:ilvl="5">
      <w:start w:val="1"/>
      <w:numFmt w:val="decimal"/>
      <w:lvlText w:val="%1.%2.%3.%4.%5.%6"/>
      <w:lvlJc w:val="left"/>
      <w:pPr>
        <w:ind w:left="2880" w:hanging="1080"/>
      </w:pPr>
      <w:rPr>
        <w:rFonts w:hint="default"/>
        <w:b/>
        <w:color w:val="000000"/>
      </w:rPr>
    </w:lvl>
    <w:lvl w:ilvl="6">
      <w:start w:val="1"/>
      <w:numFmt w:val="decimal"/>
      <w:lvlText w:val="%1.%2.%3.%4.%5.%6.%7"/>
      <w:lvlJc w:val="left"/>
      <w:pPr>
        <w:ind w:left="3600" w:hanging="1440"/>
      </w:pPr>
      <w:rPr>
        <w:rFonts w:hint="default"/>
        <w:b/>
        <w:color w:val="000000"/>
      </w:rPr>
    </w:lvl>
    <w:lvl w:ilvl="7">
      <w:start w:val="1"/>
      <w:numFmt w:val="decimal"/>
      <w:lvlText w:val="%1.%2.%3.%4.%5.%6.%7.%8"/>
      <w:lvlJc w:val="left"/>
      <w:pPr>
        <w:ind w:left="3960" w:hanging="1440"/>
      </w:pPr>
      <w:rPr>
        <w:rFonts w:hint="default"/>
        <w:b/>
        <w:color w:val="000000"/>
      </w:rPr>
    </w:lvl>
    <w:lvl w:ilvl="8">
      <w:start w:val="1"/>
      <w:numFmt w:val="decimal"/>
      <w:lvlText w:val="%1.%2.%3.%4.%5.%6.%7.%8.%9"/>
      <w:lvlJc w:val="left"/>
      <w:pPr>
        <w:ind w:left="4680" w:hanging="1800"/>
      </w:pPr>
      <w:rPr>
        <w:rFonts w:hint="default"/>
        <w:b/>
        <w:color w:val="000000"/>
      </w:rPr>
    </w:lvl>
  </w:abstractNum>
  <w:abstractNum w:abstractNumId="27" w15:restartNumberingAfterBreak="0">
    <w:nsid w:val="168938CA"/>
    <w:multiLevelType w:val="hybridMultilevel"/>
    <w:tmpl w:val="A1CC96D4"/>
    <w:lvl w:ilvl="0" w:tplc="DA9E7366">
      <w:start w:val="5"/>
      <w:numFmt w:val="bullet"/>
      <w:lvlText w:val="-"/>
      <w:lvlJc w:val="left"/>
      <w:pPr>
        <w:ind w:left="720" w:hanging="360"/>
      </w:pPr>
      <w:rPr>
        <w:rFonts w:ascii="Calibri" w:eastAsia="Calibri" w:hAnsi="Calibri" w:cs="Calibri" w:hint="default"/>
      </w:rPr>
    </w:lvl>
    <w:lvl w:ilvl="1" w:tplc="04100003">
      <w:start w:val="1"/>
      <w:numFmt w:val="bullet"/>
      <w:lvlText w:val="o"/>
      <w:lvlJc w:val="left"/>
      <w:pPr>
        <w:ind w:left="1440" w:hanging="360"/>
      </w:pPr>
      <w:rPr>
        <w:rFonts w:ascii="Courier New" w:hAnsi="Courier New" w:cs="Courier New" w:hint="default"/>
      </w:rPr>
    </w:lvl>
    <w:lvl w:ilvl="2" w:tplc="04100005">
      <w:start w:val="1"/>
      <w:numFmt w:val="bullet"/>
      <w:lvlText w:val=""/>
      <w:lvlJc w:val="left"/>
      <w:pPr>
        <w:ind w:left="2160" w:hanging="360"/>
      </w:pPr>
      <w:rPr>
        <w:rFonts w:ascii="Wingdings" w:hAnsi="Wingdings" w:hint="default"/>
      </w:rPr>
    </w:lvl>
    <w:lvl w:ilvl="3" w:tplc="04100001">
      <w:start w:val="1"/>
      <w:numFmt w:val="bullet"/>
      <w:lvlText w:val=""/>
      <w:lvlJc w:val="left"/>
      <w:pPr>
        <w:ind w:left="2880" w:hanging="360"/>
      </w:pPr>
      <w:rPr>
        <w:rFonts w:ascii="Symbol" w:hAnsi="Symbol" w:hint="default"/>
      </w:rPr>
    </w:lvl>
    <w:lvl w:ilvl="4" w:tplc="04100003">
      <w:start w:val="1"/>
      <w:numFmt w:val="bullet"/>
      <w:lvlText w:val="o"/>
      <w:lvlJc w:val="left"/>
      <w:pPr>
        <w:ind w:left="3600" w:hanging="360"/>
      </w:pPr>
      <w:rPr>
        <w:rFonts w:ascii="Courier New" w:hAnsi="Courier New" w:cs="Courier New" w:hint="default"/>
      </w:rPr>
    </w:lvl>
    <w:lvl w:ilvl="5" w:tplc="04100005">
      <w:start w:val="1"/>
      <w:numFmt w:val="bullet"/>
      <w:lvlText w:val=""/>
      <w:lvlJc w:val="left"/>
      <w:pPr>
        <w:ind w:left="4320" w:hanging="360"/>
      </w:pPr>
      <w:rPr>
        <w:rFonts w:ascii="Wingdings" w:hAnsi="Wingdings" w:hint="default"/>
      </w:rPr>
    </w:lvl>
    <w:lvl w:ilvl="6" w:tplc="04100001">
      <w:start w:val="1"/>
      <w:numFmt w:val="bullet"/>
      <w:lvlText w:val=""/>
      <w:lvlJc w:val="left"/>
      <w:pPr>
        <w:ind w:left="5040" w:hanging="360"/>
      </w:pPr>
      <w:rPr>
        <w:rFonts w:ascii="Symbol" w:hAnsi="Symbol" w:hint="default"/>
      </w:rPr>
    </w:lvl>
    <w:lvl w:ilvl="7" w:tplc="04100003">
      <w:start w:val="1"/>
      <w:numFmt w:val="bullet"/>
      <w:lvlText w:val="o"/>
      <w:lvlJc w:val="left"/>
      <w:pPr>
        <w:ind w:left="5760" w:hanging="360"/>
      </w:pPr>
      <w:rPr>
        <w:rFonts w:ascii="Courier New" w:hAnsi="Courier New" w:cs="Courier New" w:hint="default"/>
      </w:rPr>
    </w:lvl>
    <w:lvl w:ilvl="8" w:tplc="04100005">
      <w:start w:val="1"/>
      <w:numFmt w:val="bullet"/>
      <w:lvlText w:val=""/>
      <w:lvlJc w:val="left"/>
      <w:pPr>
        <w:ind w:left="6480" w:hanging="360"/>
      </w:pPr>
      <w:rPr>
        <w:rFonts w:ascii="Wingdings" w:hAnsi="Wingdings" w:hint="default"/>
      </w:rPr>
    </w:lvl>
  </w:abstractNum>
  <w:abstractNum w:abstractNumId="28" w15:restartNumberingAfterBreak="0">
    <w:nsid w:val="1A0275B3"/>
    <w:multiLevelType w:val="hybridMultilevel"/>
    <w:tmpl w:val="40A2F52E"/>
    <w:lvl w:ilvl="0" w:tplc="71F8B826">
      <w:start w:val="1"/>
      <w:numFmt w:val="bullet"/>
      <w:lvlText w:val=""/>
      <w:lvlJc w:val="left"/>
      <w:pPr>
        <w:tabs>
          <w:tab w:val="num" w:pos="1751"/>
        </w:tabs>
        <w:ind w:left="1751" w:hanging="360"/>
      </w:pPr>
      <w:rPr>
        <w:rFonts w:ascii="Symbol" w:hAnsi="Symbol" w:hint="default"/>
      </w:rPr>
    </w:lvl>
    <w:lvl w:ilvl="1" w:tplc="5DF6263A">
      <w:start w:val="1"/>
      <w:numFmt w:val="bullet"/>
      <w:lvlText w:val="-"/>
      <w:lvlJc w:val="left"/>
      <w:pPr>
        <w:tabs>
          <w:tab w:val="num" w:pos="1800"/>
        </w:tabs>
        <w:ind w:left="1800" w:hanging="360"/>
      </w:pPr>
      <w:rPr>
        <w:rFonts w:hint="default"/>
        <w:sz w:val="16"/>
      </w:rPr>
    </w:lvl>
    <w:lvl w:ilvl="2" w:tplc="0410000B">
      <w:start w:val="1"/>
      <w:numFmt w:val="bullet"/>
      <w:lvlText w:val=""/>
      <w:lvlJc w:val="left"/>
      <w:pPr>
        <w:tabs>
          <w:tab w:val="num" w:pos="2520"/>
        </w:tabs>
        <w:ind w:left="2520" w:hanging="360"/>
      </w:pPr>
      <w:rPr>
        <w:rFonts w:ascii="Wingdings" w:hAnsi="Wingdings" w:hint="default"/>
      </w:rPr>
    </w:lvl>
    <w:lvl w:ilvl="3" w:tplc="04100001" w:tentative="1">
      <w:start w:val="1"/>
      <w:numFmt w:val="bullet"/>
      <w:lvlText w:val=""/>
      <w:lvlJc w:val="left"/>
      <w:pPr>
        <w:tabs>
          <w:tab w:val="num" w:pos="3240"/>
        </w:tabs>
        <w:ind w:left="3240" w:hanging="360"/>
      </w:pPr>
      <w:rPr>
        <w:rFonts w:ascii="Symbol" w:hAnsi="Symbol" w:hint="default"/>
      </w:rPr>
    </w:lvl>
    <w:lvl w:ilvl="4" w:tplc="04100003" w:tentative="1">
      <w:start w:val="1"/>
      <w:numFmt w:val="bullet"/>
      <w:lvlText w:val="o"/>
      <w:lvlJc w:val="left"/>
      <w:pPr>
        <w:tabs>
          <w:tab w:val="num" w:pos="3960"/>
        </w:tabs>
        <w:ind w:left="3960" w:hanging="360"/>
      </w:pPr>
      <w:rPr>
        <w:rFonts w:ascii="Courier New" w:hAnsi="Courier New" w:cs="Courier New" w:hint="default"/>
      </w:rPr>
    </w:lvl>
    <w:lvl w:ilvl="5" w:tplc="04100005" w:tentative="1">
      <w:start w:val="1"/>
      <w:numFmt w:val="bullet"/>
      <w:lvlText w:val=""/>
      <w:lvlJc w:val="left"/>
      <w:pPr>
        <w:tabs>
          <w:tab w:val="num" w:pos="4680"/>
        </w:tabs>
        <w:ind w:left="4680" w:hanging="360"/>
      </w:pPr>
      <w:rPr>
        <w:rFonts w:ascii="Wingdings" w:hAnsi="Wingdings" w:hint="default"/>
      </w:rPr>
    </w:lvl>
    <w:lvl w:ilvl="6" w:tplc="04100001" w:tentative="1">
      <w:start w:val="1"/>
      <w:numFmt w:val="bullet"/>
      <w:lvlText w:val=""/>
      <w:lvlJc w:val="left"/>
      <w:pPr>
        <w:tabs>
          <w:tab w:val="num" w:pos="5400"/>
        </w:tabs>
        <w:ind w:left="5400" w:hanging="360"/>
      </w:pPr>
      <w:rPr>
        <w:rFonts w:ascii="Symbol" w:hAnsi="Symbol" w:hint="default"/>
      </w:rPr>
    </w:lvl>
    <w:lvl w:ilvl="7" w:tplc="04100003" w:tentative="1">
      <w:start w:val="1"/>
      <w:numFmt w:val="bullet"/>
      <w:lvlText w:val="o"/>
      <w:lvlJc w:val="left"/>
      <w:pPr>
        <w:tabs>
          <w:tab w:val="num" w:pos="6120"/>
        </w:tabs>
        <w:ind w:left="6120" w:hanging="360"/>
      </w:pPr>
      <w:rPr>
        <w:rFonts w:ascii="Courier New" w:hAnsi="Courier New" w:cs="Courier New" w:hint="default"/>
      </w:rPr>
    </w:lvl>
    <w:lvl w:ilvl="8" w:tplc="04100005" w:tentative="1">
      <w:start w:val="1"/>
      <w:numFmt w:val="bullet"/>
      <w:lvlText w:val=""/>
      <w:lvlJc w:val="left"/>
      <w:pPr>
        <w:tabs>
          <w:tab w:val="num" w:pos="6840"/>
        </w:tabs>
        <w:ind w:left="6840" w:hanging="360"/>
      </w:pPr>
      <w:rPr>
        <w:rFonts w:ascii="Wingdings" w:hAnsi="Wingdings" w:hint="default"/>
      </w:rPr>
    </w:lvl>
  </w:abstractNum>
  <w:abstractNum w:abstractNumId="29" w15:restartNumberingAfterBreak="0">
    <w:nsid w:val="1A211389"/>
    <w:multiLevelType w:val="hybridMultilevel"/>
    <w:tmpl w:val="D2500780"/>
    <w:lvl w:ilvl="0" w:tplc="24842332">
      <w:start w:val="1"/>
      <w:numFmt w:val="lowerLetter"/>
      <w:lvlText w:val="%1)"/>
      <w:lvlJc w:val="left"/>
      <w:pPr>
        <w:ind w:left="720" w:hanging="360"/>
      </w:pPr>
      <w:rPr>
        <w:b/>
        <w:bCs w:val="0"/>
        <w:color w:val="auto"/>
        <w:lang w:val="de-DE"/>
      </w:rPr>
    </w:lvl>
    <w:lvl w:ilvl="1" w:tplc="10000019" w:tentative="1">
      <w:start w:val="1"/>
      <w:numFmt w:val="lowerLetter"/>
      <w:lvlText w:val="%2."/>
      <w:lvlJc w:val="left"/>
      <w:pPr>
        <w:ind w:left="1440" w:hanging="360"/>
      </w:pPr>
    </w:lvl>
    <w:lvl w:ilvl="2" w:tplc="1000001B" w:tentative="1">
      <w:start w:val="1"/>
      <w:numFmt w:val="lowerRoman"/>
      <w:lvlText w:val="%3."/>
      <w:lvlJc w:val="right"/>
      <w:pPr>
        <w:ind w:left="2160" w:hanging="180"/>
      </w:pPr>
    </w:lvl>
    <w:lvl w:ilvl="3" w:tplc="1000000F" w:tentative="1">
      <w:start w:val="1"/>
      <w:numFmt w:val="decimal"/>
      <w:lvlText w:val="%4."/>
      <w:lvlJc w:val="left"/>
      <w:pPr>
        <w:ind w:left="2880" w:hanging="360"/>
      </w:pPr>
    </w:lvl>
    <w:lvl w:ilvl="4" w:tplc="10000019" w:tentative="1">
      <w:start w:val="1"/>
      <w:numFmt w:val="lowerLetter"/>
      <w:lvlText w:val="%5."/>
      <w:lvlJc w:val="left"/>
      <w:pPr>
        <w:ind w:left="3600" w:hanging="360"/>
      </w:pPr>
    </w:lvl>
    <w:lvl w:ilvl="5" w:tplc="1000001B" w:tentative="1">
      <w:start w:val="1"/>
      <w:numFmt w:val="lowerRoman"/>
      <w:lvlText w:val="%6."/>
      <w:lvlJc w:val="right"/>
      <w:pPr>
        <w:ind w:left="4320" w:hanging="180"/>
      </w:pPr>
    </w:lvl>
    <w:lvl w:ilvl="6" w:tplc="1000000F" w:tentative="1">
      <w:start w:val="1"/>
      <w:numFmt w:val="decimal"/>
      <w:lvlText w:val="%7."/>
      <w:lvlJc w:val="left"/>
      <w:pPr>
        <w:ind w:left="5040" w:hanging="360"/>
      </w:pPr>
    </w:lvl>
    <w:lvl w:ilvl="7" w:tplc="10000019" w:tentative="1">
      <w:start w:val="1"/>
      <w:numFmt w:val="lowerLetter"/>
      <w:lvlText w:val="%8."/>
      <w:lvlJc w:val="left"/>
      <w:pPr>
        <w:ind w:left="5760" w:hanging="360"/>
      </w:pPr>
    </w:lvl>
    <w:lvl w:ilvl="8" w:tplc="1000001B" w:tentative="1">
      <w:start w:val="1"/>
      <w:numFmt w:val="lowerRoman"/>
      <w:lvlText w:val="%9."/>
      <w:lvlJc w:val="right"/>
      <w:pPr>
        <w:ind w:left="6480" w:hanging="180"/>
      </w:pPr>
    </w:lvl>
  </w:abstractNum>
  <w:abstractNum w:abstractNumId="30" w15:restartNumberingAfterBreak="0">
    <w:nsid w:val="1BC76390"/>
    <w:multiLevelType w:val="multilevel"/>
    <w:tmpl w:val="674C370A"/>
    <w:lvl w:ilvl="0">
      <w:start w:val="1"/>
      <w:numFmt w:val="lowerLetter"/>
      <w:lvlText w:val="%1)"/>
      <w:lvlJc w:val="left"/>
      <w:pPr>
        <w:tabs>
          <w:tab w:val="num" w:pos="283"/>
        </w:tabs>
        <w:ind w:left="0" w:firstLine="0"/>
      </w:pPr>
      <w:rPr>
        <w:rFonts w:hint="default"/>
      </w:rPr>
    </w:lvl>
    <w:lvl w:ilvl="1">
      <w:start w:val="3"/>
      <w:numFmt w:val="lowerLetter"/>
      <w:lvlText w:val="%2)"/>
      <w:lvlJc w:val="left"/>
      <w:pPr>
        <w:tabs>
          <w:tab w:val="num" w:pos="567"/>
        </w:tabs>
        <w:ind w:left="284" w:hanging="284"/>
      </w:pPr>
      <w:rPr>
        <w:rFonts w:hint="default"/>
        <w:b w:val="0"/>
        <w:color w:val="008000"/>
      </w:rPr>
    </w:lvl>
    <w:lvl w:ilvl="2">
      <w:start w:val="1"/>
      <w:numFmt w:val="lowerLetter"/>
      <w:lvlText w:val="%3)"/>
      <w:lvlJc w:val="left"/>
      <w:pPr>
        <w:tabs>
          <w:tab w:val="num" w:pos="850"/>
        </w:tabs>
        <w:ind w:left="0" w:firstLine="0"/>
      </w:pPr>
      <w:rPr>
        <w:rFonts w:hint="default"/>
      </w:rPr>
    </w:lvl>
    <w:lvl w:ilvl="3">
      <w:start w:val="1"/>
      <w:numFmt w:val="lowerLetter"/>
      <w:lvlText w:val="%4)"/>
      <w:lvlJc w:val="left"/>
      <w:pPr>
        <w:tabs>
          <w:tab w:val="num" w:pos="1134"/>
        </w:tabs>
        <w:ind w:left="0" w:firstLine="0"/>
      </w:pPr>
      <w:rPr>
        <w:rFonts w:hint="default"/>
      </w:rPr>
    </w:lvl>
    <w:lvl w:ilvl="4">
      <w:start w:val="1"/>
      <w:numFmt w:val="lowerLetter"/>
      <w:lvlText w:val="%5)"/>
      <w:lvlJc w:val="left"/>
      <w:pPr>
        <w:tabs>
          <w:tab w:val="num" w:pos="1417"/>
        </w:tabs>
        <w:ind w:left="0" w:firstLine="0"/>
      </w:pPr>
      <w:rPr>
        <w:rFonts w:hint="default"/>
      </w:rPr>
    </w:lvl>
    <w:lvl w:ilvl="5">
      <w:start w:val="1"/>
      <w:numFmt w:val="lowerLetter"/>
      <w:lvlText w:val="%6)"/>
      <w:lvlJc w:val="left"/>
      <w:pPr>
        <w:tabs>
          <w:tab w:val="num" w:pos="1701"/>
        </w:tabs>
        <w:ind w:left="0" w:firstLine="0"/>
      </w:pPr>
      <w:rPr>
        <w:rFonts w:hint="default"/>
      </w:rPr>
    </w:lvl>
    <w:lvl w:ilvl="6">
      <w:start w:val="1"/>
      <w:numFmt w:val="lowerLetter"/>
      <w:lvlText w:val="%7)"/>
      <w:lvlJc w:val="left"/>
      <w:pPr>
        <w:tabs>
          <w:tab w:val="num" w:pos="1984"/>
        </w:tabs>
        <w:ind w:left="0" w:firstLine="0"/>
      </w:pPr>
      <w:rPr>
        <w:rFonts w:hint="default"/>
      </w:rPr>
    </w:lvl>
    <w:lvl w:ilvl="7">
      <w:start w:val="1"/>
      <w:numFmt w:val="lowerLetter"/>
      <w:lvlText w:val="%8)"/>
      <w:lvlJc w:val="left"/>
      <w:pPr>
        <w:tabs>
          <w:tab w:val="num" w:pos="2268"/>
        </w:tabs>
        <w:ind w:left="0" w:firstLine="0"/>
      </w:pPr>
      <w:rPr>
        <w:rFonts w:hint="default"/>
      </w:rPr>
    </w:lvl>
    <w:lvl w:ilvl="8">
      <w:start w:val="1"/>
      <w:numFmt w:val="lowerLetter"/>
      <w:lvlText w:val="%9)"/>
      <w:lvlJc w:val="left"/>
      <w:pPr>
        <w:tabs>
          <w:tab w:val="num" w:pos="2551"/>
        </w:tabs>
        <w:ind w:left="0" w:firstLine="0"/>
      </w:pPr>
      <w:rPr>
        <w:rFonts w:hint="default"/>
      </w:rPr>
    </w:lvl>
  </w:abstractNum>
  <w:abstractNum w:abstractNumId="31" w15:restartNumberingAfterBreak="0">
    <w:nsid w:val="1BD33381"/>
    <w:multiLevelType w:val="hybridMultilevel"/>
    <w:tmpl w:val="9BCC8326"/>
    <w:lvl w:ilvl="0" w:tplc="36C8EE68">
      <w:start w:val="1"/>
      <w:numFmt w:val="bullet"/>
      <w:lvlText w:val="−"/>
      <w:lvlJc w:val="left"/>
      <w:pPr>
        <w:tabs>
          <w:tab w:val="num" w:pos="1440"/>
        </w:tabs>
        <w:ind w:left="1440" w:hanging="360"/>
      </w:pPr>
      <w:rPr>
        <w:rFonts w:ascii="Arial" w:hAnsi="Arial" w:hint="default"/>
      </w:rPr>
    </w:lvl>
    <w:lvl w:ilvl="1" w:tplc="04100017">
      <w:start w:val="1"/>
      <w:numFmt w:val="lowerLetter"/>
      <w:lvlText w:val="%2)"/>
      <w:lvlJc w:val="left"/>
      <w:pPr>
        <w:tabs>
          <w:tab w:val="num" w:pos="360"/>
        </w:tabs>
        <w:ind w:left="360" w:hanging="360"/>
      </w:pPr>
      <w:rPr>
        <w:rFonts w:hint="default"/>
      </w:rPr>
    </w:lvl>
    <w:lvl w:ilvl="2" w:tplc="8E0493BC">
      <w:start w:val="6"/>
      <w:numFmt w:val="decimal"/>
      <w:lvlText w:val="%3."/>
      <w:lvlJc w:val="left"/>
      <w:pPr>
        <w:tabs>
          <w:tab w:val="num" w:pos="2160"/>
        </w:tabs>
        <w:ind w:left="2160" w:hanging="360"/>
      </w:pPr>
      <w:rPr>
        <w:rFonts w:hint="default"/>
      </w:rPr>
    </w:lvl>
    <w:lvl w:ilvl="3" w:tplc="BB229630">
      <w:start w:val="4"/>
      <w:numFmt w:val="bullet"/>
      <w:lvlText w:val="-"/>
      <w:lvlJc w:val="left"/>
      <w:pPr>
        <w:tabs>
          <w:tab w:val="num" w:pos="2880"/>
        </w:tabs>
        <w:ind w:left="2880" w:hanging="360"/>
      </w:pPr>
      <w:rPr>
        <w:rFonts w:ascii="Arial" w:eastAsia="Times New Roman" w:hAnsi="Arial" w:cs="Arial" w:hint="default"/>
      </w:rPr>
    </w:lvl>
    <w:lvl w:ilvl="4" w:tplc="04100003" w:tentative="1">
      <w:start w:val="1"/>
      <w:numFmt w:val="bullet"/>
      <w:lvlText w:val="o"/>
      <w:lvlJc w:val="left"/>
      <w:pPr>
        <w:tabs>
          <w:tab w:val="num" w:pos="3600"/>
        </w:tabs>
        <w:ind w:left="3600" w:hanging="360"/>
      </w:pPr>
      <w:rPr>
        <w:rFonts w:ascii="Courier New" w:hAnsi="Courier New" w:cs="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cs="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32" w15:restartNumberingAfterBreak="0">
    <w:nsid w:val="1D573CFF"/>
    <w:multiLevelType w:val="hybridMultilevel"/>
    <w:tmpl w:val="C7B4025E"/>
    <w:lvl w:ilvl="0" w:tplc="23EC6C30">
      <w:start w:val="2"/>
      <w:numFmt w:val="decimal"/>
      <w:lvlText w:val="%1."/>
      <w:lvlJc w:val="left"/>
      <w:pPr>
        <w:ind w:left="720" w:hanging="360"/>
      </w:pPr>
    </w:lvl>
    <w:lvl w:ilvl="1" w:tplc="FC526314">
      <w:start w:val="1"/>
      <w:numFmt w:val="lowerLetter"/>
      <w:lvlText w:val="%2."/>
      <w:lvlJc w:val="left"/>
      <w:pPr>
        <w:ind w:left="1440" w:hanging="360"/>
      </w:pPr>
    </w:lvl>
    <w:lvl w:ilvl="2" w:tplc="82E868DA">
      <w:start w:val="1"/>
      <w:numFmt w:val="lowerRoman"/>
      <w:lvlText w:val="%3."/>
      <w:lvlJc w:val="right"/>
      <w:pPr>
        <w:ind w:left="2160" w:hanging="180"/>
      </w:pPr>
    </w:lvl>
    <w:lvl w:ilvl="3" w:tplc="D5F8304E">
      <w:start w:val="1"/>
      <w:numFmt w:val="decimal"/>
      <w:lvlText w:val="%4."/>
      <w:lvlJc w:val="left"/>
      <w:pPr>
        <w:ind w:left="2880" w:hanging="360"/>
      </w:pPr>
    </w:lvl>
    <w:lvl w:ilvl="4" w:tplc="862A6D68">
      <w:start w:val="1"/>
      <w:numFmt w:val="lowerLetter"/>
      <w:lvlText w:val="%5."/>
      <w:lvlJc w:val="left"/>
      <w:pPr>
        <w:ind w:left="3600" w:hanging="360"/>
      </w:pPr>
    </w:lvl>
    <w:lvl w:ilvl="5" w:tplc="93CEBB6A">
      <w:start w:val="1"/>
      <w:numFmt w:val="lowerRoman"/>
      <w:lvlText w:val="%6."/>
      <w:lvlJc w:val="right"/>
      <w:pPr>
        <w:ind w:left="4320" w:hanging="180"/>
      </w:pPr>
    </w:lvl>
    <w:lvl w:ilvl="6" w:tplc="5C8845E8">
      <w:start w:val="1"/>
      <w:numFmt w:val="decimal"/>
      <w:lvlText w:val="%7."/>
      <w:lvlJc w:val="left"/>
      <w:pPr>
        <w:ind w:left="5040" w:hanging="360"/>
      </w:pPr>
    </w:lvl>
    <w:lvl w:ilvl="7" w:tplc="3594F5C0">
      <w:start w:val="1"/>
      <w:numFmt w:val="lowerLetter"/>
      <w:lvlText w:val="%8."/>
      <w:lvlJc w:val="left"/>
      <w:pPr>
        <w:ind w:left="5760" w:hanging="360"/>
      </w:pPr>
    </w:lvl>
    <w:lvl w:ilvl="8" w:tplc="6B843E64">
      <w:start w:val="1"/>
      <w:numFmt w:val="lowerRoman"/>
      <w:lvlText w:val="%9."/>
      <w:lvlJc w:val="right"/>
      <w:pPr>
        <w:ind w:left="6480" w:hanging="180"/>
      </w:pPr>
    </w:lvl>
  </w:abstractNum>
  <w:abstractNum w:abstractNumId="33" w15:restartNumberingAfterBreak="0">
    <w:nsid w:val="1D866385"/>
    <w:multiLevelType w:val="multilevel"/>
    <w:tmpl w:val="D0FCE5D4"/>
    <w:lvl w:ilvl="0">
      <w:start w:val="1"/>
      <w:numFmt w:val="lowerLetter"/>
      <w:lvlText w:val="%1)"/>
      <w:lvlJc w:val="left"/>
      <w:pPr>
        <w:tabs>
          <w:tab w:val="num" w:pos="283"/>
        </w:tabs>
        <w:ind w:left="0" w:firstLine="0"/>
      </w:pPr>
      <w:rPr>
        <w:rFonts w:hint="default"/>
        <w:color w:val="FF0000"/>
      </w:rPr>
    </w:lvl>
    <w:lvl w:ilvl="1">
      <w:start w:val="1"/>
      <w:numFmt w:val="lowerLetter"/>
      <w:lvlText w:val="%2)"/>
      <w:lvlJc w:val="left"/>
      <w:pPr>
        <w:tabs>
          <w:tab w:val="num" w:pos="567"/>
        </w:tabs>
        <w:ind w:left="0" w:firstLine="0"/>
      </w:pPr>
      <w:rPr>
        <w:rFonts w:hint="default"/>
        <w:b w:val="0"/>
      </w:rPr>
    </w:lvl>
    <w:lvl w:ilvl="2">
      <w:start w:val="1"/>
      <w:numFmt w:val="lowerLetter"/>
      <w:lvlText w:val="%3)"/>
      <w:lvlJc w:val="left"/>
      <w:pPr>
        <w:tabs>
          <w:tab w:val="num" w:pos="850"/>
        </w:tabs>
        <w:ind w:left="0" w:firstLine="0"/>
      </w:pPr>
      <w:rPr>
        <w:rFonts w:hint="default"/>
      </w:rPr>
    </w:lvl>
    <w:lvl w:ilvl="3">
      <w:start w:val="1"/>
      <w:numFmt w:val="lowerLetter"/>
      <w:lvlText w:val="%4)"/>
      <w:lvlJc w:val="left"/>
      <w:pPr>
        <w:tabs>
          <w:tab w:val="num" w:pos="1134"/>
        </w:tabs>
        <w:ind w:left="0" w:firstLine="0"/>
      </w:pPr>
      <w:rPr>
        <w:rFonts w:hint="default"/>
      </w:rPr>
    </w:lvl>
    <w:lvl w:ilvl="4">
      <w:start w:val="1"/>
      <w:numFmt w:val="lowerLetter"/>
      <w:lvlText w:val="%5)"/>
      <w:lvlJc w:val="left"/>
      <w:pPr>
        <w:tabs>
          <w:tab w:val="num" w:pos="1417"/>
        </w:tabs>
        <w:ind w:left="0" w:firstLine="0"/>
      </w:pPr>
      <w:rPr>
        <w:rFonts w:hint="default"/>
      </w:rPr>
    </w:lvl>
    <w:lvl w:ilvl="5">
      <w:start w:val="1"/>
      <w:numFmt w:val="lowerLetter"/>
      <w:lvlText w:val="%6)"/>
      <w:lvlJc w:val="left"/>
      <w:pPr>
        <w:tabs>
          <w:tab w:val="num" w:pos="1701"/>
        </w:tabs>
        <w:ind w:left="0" w:firstLine="0"/>
      </w:pPr>
      <w:rPr>
        <w:rFonts w:hint="default"/>
      </w:rPr>
    </w:lvl>
    <w:lvl w:ilvl="6">
      <w:start w:val="1"/>
      <w:numFmt w:val="lowerLetter"/>
      <w:lvlText w:val="%7)"/>
      <w:lvlJc w:val="left"/>
      <w:pPr>
        <w:tabs>
          <w:tab w:val="num" w:pos="1984"/>
        </w:tabs>
        <w:ind w:left="0" w:firstLine="0"/>
      </w:pPr>
      <w:rPr>
        <w:rFonts w:hint="default"/>
      </w:rPr>
    </w:lvl>
    <w:lvl w:ilvl="7">
      <w:start w:val="1"/>
      <w:numFmt w:val="lowerLetter"/>
      <w:lvlText w:val="%8)"/>
      <w:lvlJc w:val="left"/>
      <w:pPr>
        <w:tabs>
          <w:tab w:val="num" w:pos="2268"/>
        </w:tabs>
        <w:ind w:left="0" w:firstLine="0"/>
      </w:pPr>
      <w:rPr>
        <w:rFonts w:hint="default"/>
      </w:rPr>
    </w:lvl>
    <w:lvl w:ilvl="8">
      <w:start w:val="1"/>
      <w:numFmt w:val="lowerLetter"/>
      <w:lvlText w:val="%9)"/>
      <w:lvlJc w:val="left"/>
      <w:pPr>
        <w:tabs>
          <w:tab w:val="num" w:pos="2551"/>
        </w:tabs>
        <w:ind w:left="0" w:firstLine="0"/>
      </w:pPr>
      <w:rPr>
        <w:rFonts w:hint="default"/>
      </w:rPr>
    </w:lvl>
  </w:abstractNum>
  <w:abstractNum w:abstractNumId="34" w15:restartNumberingAfterBreak="0">
    <w:nsid w:val="1E5E2A98"/>
    <w:multiLevelType w:val="hybridMultilevel"/>
    <w:tmpl w:val="E75E7DD4"/>
    <w:lvl w:ilvl="0" w:tplc="A588C208">
      <w:start w:val="1"/>
      <w:numFmt w:val="lowerLetter"/>
      <w:lvlText w:val="%1."/>
      <w:lvlJc w:val="left"/>
      <w:pPr>
        <w:ind w:left="720" w:hanging="360"/>
      </w:pPr>
      <w:rPr>
        <w:rFonts w:hint="default"/>
        <w:b w:val="0"/>
        <w:bCs w:val="0"/>
      </w:rPr>
    </w:lvl>
    <w:lvl w:ilvl="1" w:tplc="10000019" w:tentative="1">
      <w:start w:val="1"/>
      <w:numFmt w:val="lowerLetter"/>
      <w:lvlText w:val="%2."/>
      <w:lvlJc w:val="left"/>
      <w:pPr>
        <w:ind w:left="1440" w:hanging="360"/>
      </w:pPr>
    </w:lvl>
    <w:lvl w:ilvl="2" w:tplc="1000001B" w:tentative="1">
      <w:start w:val="1"/>
      <w:numFmt w:val="lowerRoman"/>
      <w:lvlText w:val="%3."/>
      <w:lvlJc w:val="right"/>
      <w:pPr>
        <w:ind w:left="2160" w:hanging="180"/>
      </w:pPr>
    </w:lvl>
    <w:lvl w:ilvl="3" w:tplc="1000000F" w:tentative="1">
      <w:start w:val="1"/>
      <w:numFmt w:val="decimal"/>
      <w:lvlText w:val="%4."/>
      <w:lvlJc w:val="left"/>
      <w:pPr>
        <w:ind w:left="2880" w:hanging="360"/>
      </w:pPr>
    </w:lvl>
    <w:lvl w:ilvl="4" w:tplc="10000019" w:tentative="1">
      <w:start w:val="1"/>
      <w:numFmt w:val="lowerLetter"/>
      <w:lvlText w:val="%5."/>
      <w:lvlJc w:val="left"/>
      <w:pPr>
        <w:ind w:left="3600" w:hanging="360"/>
      </w:pPr>
    </w:lvl>
    <w:lvl w:ilvl="5" w:tplc="1000001B" w:tentative="1">
      <w:start w:val="1"/>
      <w:numFmt w:val="lowerRoman"/>
      <w:lvlText w:val="%6."/>
      <w:lvlJc w:val="right"/>
      <w:pPr>
        <w:ind w:left="4320" w:hanging="180"/>
      </w:pPr>
    </w:lvl>
    <w:lvl w:ilvl="6" w:tplc="1000000F" w:tentative="1">
      <w:start w:val="1"/>
      <w:numFmt w:val="decimal"/>
      <w:lvlText w:val="%7."/>
      <w:lvlJc w:val="left"/>
      <w:pPr>
        <w:ind w:left="5040" w:hanging="360"/>
      </w:pPr>
    </w:lvl>
    <w:lvl w:ilvl="7" w:tplc="10000019" w:tentative="1">
      <w:start w:val="1"/>
      <w:numFmt w:val="lowerLetter"/>
      <w:lvlText w:val="%8."/>
      <w:lvlJc w:val="left"/>
      <w:pPr>
        <w:ind w:left="5760" w:hanging="360"/>
      </w:pPr>
    </w:lvl>
    <w:lvl w:ilvl="8" w:tplc="1000001B" w:tentative="1">
      <w:start w:val="1"/>
      <w:numFmt w:val="lowerRoman"/>
      <w:lvlText w:val="%9."/>
      <w:lvlJc w:val="right"/>
      <w:pPr>
        <w:ind w:left="6480" w:hanging="180"/>
      </w:pPr>
    </w:lvl>
  </w:abstractNum>
  <w:abstractNum w:abstractNumId="35" w15:restartNumberingAfterBreak="0">
    <w:nsid w:val="1FAE0C01"/>
    <w:multiLevelType w:val="hybridMultilevel"/>
    <w:tmpl w:val="B44AF2F2"/>
    <w:lvl w:ilvl="0" w:tplc="C916CB0A">
      <w:start w:val="1"/>
      <w:numFmt w:val="decimal"/>
      <w:lvlText w:val="%1."/>
      <w:lvlJc w:val="left"/>
      <w:pPr>
        <w:tabs>
          <w:tab w:val="num" w:pos="720"/>
        </w:tabs>
        <w:ind w:left="720" w:hanging="360"/>
      </w:pPr>
      <w:rPr>
        <w:rFonts w:ascii="Arial" w:hAnsi="Arial" w:cs="Arial" w:hint="default"/>
        <w:strike w:val="0"/>
        <w:lang w:val="it-IT"/>
      </w:rPr>
    </w:lvl>
    <w:lvl w:ilvl="1" w:tplc="04100019" w:tentative="1">
      <w:start w:val="1"/>
      <w:numFmt w:val="lowerLetter"/>
      <w:lvlText w:val="%2."/>
      <w:lvlJc w:val="left"/>
      <w:pPr>
        <w:tabs>
          <w:tab w:val="num" w:pos="1440"/>
        </w:tabs>
        <w:ind w:left="1440" w:hanging="360"/>
      </w:p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36" w15:restartNumberingAfterBreak="0">
    <w:nsid w:val="1FE8405E"/>
    <w:multiLevelType w:val="hybridMultilevel"/>
    <w:tmpl w:val="49C6B28A"/>
    <w:lvl w:ilvl="0" w:tplc="BA725C50">
      <w:start w:val="1"/>
      <w:numFmt w:val="bullet"/>
      <w:lvlText w:val="-"/>
      <w:lvlJc w:val="left"/>
      <w:pPr>
        <w:ind w:left="360" w:hanging="360"/>
      </w:pPr>
      <w:rPr>
        <w:rFonts w:ascii="Arial" w:eastAsia="Times New Roman" w:hAnsi="Arial" w:cs="Arial" w:hint="default"/>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37" w15:restartNumberingAfterBreak="0">
    <w:nsid w:val="233B4216"/>
    <w:multiLevelType w:val="multilevel"/>
    <w:tmpl w:val="2F204218"/>
    <w:lvl w:ilvl="0">
      <w:start w:val="1"/>
      <w:numFmt w:val="decimal"/>
      <w:lvlText w:val="%1"/>
      <w:lvlJc w:val="left"/>
      <w:pPr>
        <w:ind w:left="360" w:hanging="360"/>
      </w:pPr>
      <w:rPr>
        <w:rFonts w:hint="default"/>
        <w:b/>
        <w:color w:val="000000"/>
      </w:rPr>
    </w:lvl>
    <w:lvl w:ilvl="1">
      <w:start w:val="4"/>
      <w:numFmt w:val="decimal"/>
      <w:lvlText w:val="%1.%2"/>
      <w:lvlJc w:val="left"/>
      <w:pPr>
        <w:ind w:left="720" w:hanging="360"/>
      </w:pPr>
      <w:rPr>
        <w:rFonts w:hint="default"/>
        <w:b/>
        <w:color w:val="000000"/>
      </w:rPr>
    </w:lvl>
    <w:lvl w:ilvl="2">
      <w:start w:val="1"/>
      <w:numFmt w:val="decimal"/>
      <w:lvlText w:val="%1.%2.%3"/>
      <w:lvlJc w:val="left"/>
      <w:pPr>
        <w:ind w:left="1440" w:hanging="720"/>
      </w:pPr>
      <w:rPr>
        <w:rFonts w:hint="default"/>
        <w:b/>
        <w:color w:val="000000"/>
      </w:rPr>
    </w:lvl>
    <w:lvl w:ilvl="3">
      <w:start w:val="1"/>
      <w:numFmt w:val="decimal"/>
      <w:lvlText w:val="%1.%2.%3.%4"/>
      <w:lvlJc w:val="left"/>
      <w:pPr>
        <w:ind w:left="1800" w:hanging="720"/>
      </w:pPr>
      <w:rPr>
        <w:rFonts w:hint="default"/>
        <w:b/>
        <w:color w:val="000000"/>
      </w:rPr>
    </w:lvl>
    <w:lvl w:ilvl="4">
      <w:start w:val="1"/>
      <w:numFmt w:val="decimal"/>
      <w:lvlText w:val="%1.%2.%3.%4.%5"/>
      <w:lvlJc w:val="left"/>
      <w:pPr>
        <w:ind w:left="2520" w:hanging="1080"/>
      </w:pPr>
      <w:rPr>
        <w:rFonts w:hint="default"/>
        <w:b/>
        <w:color w:val="000000"/>
      </w:rPr>
    </w:lvl>
    <w:lvl w:ilvl="5">
      <w:start w:val="1"/>
      <w:numFmt w:val="decimal"/>
      <w:lvlText w:val="%1.%2.%3.%4.%5.%6"/>
      <w:lvlJc w:val="left"/>
      <w:pPr>
        <w:ind w:left="2880" w:hanging="1080"/>
      </w:pPr>
      <w:rPr>
        <w:rFonts w:hint="default"/>
        <w:b/>
        <w:color w:val="000000"/>
      </w:rPr>
    </w:lvl>
    <w:lvl w:ilvl="6">
      <w:start w:val="1"/>
      <w:numFmt w:val="decimal"/>
      <w:lvlText w:val="%1.%2.%3.%4.%5.%6.%7"/>
      <w:lvlJc w:val="left"/>
      <w:pPr>
        <w:ind w:left="3600" w:hanging="1440"/>
      </w:pPr>
      <w:rPr>
        <w:rFonts w:hint="default"/>
        <w:b/>
        <w:color w:val="000000"/>
      </w:rPr>
    </w:lvl>
    <w:lvl w:ilvl="7">
      <w:start w:val="1"/>
      <w:numFmt w:val="decimal"/>
      <w:lvlText w:val="%1.%2.%3.%4.%5.%6.%7.%8"/>
      <w:lvlJc w:val="left"/>
      <w:pPr>
        <w:ind w:left="3960" w:hanging="1440"/>
      </w:pPr>
      <w:rPr>
        <w:rFonts w:hint="default"/>
        <w:b/>
        <w:color w:val="000000"/>
      </w:rPr>
    </w:lvl>
    <w:lvl w:ilvl="8">
      <w:start w:val="1"/>
      <w:numFmt w:val="decimal"/>
      <w:lvlText w:val="%1.%2.%3.%4.%5.%6.%7.%8.%9"/>
      <w:lvlJc w:val="left"/>
      <w:pPr>
        <w:ind w:left="4680" w:hanging="1800"/>
      </w:pPr>
      <w:rPr>
        <w:rFonts w:hint="default"/>
        <w:b/>
        <w:color w:val="000000"/>
      </w:rPr>
    </w:lvl>
  </w:abstractNum>
  <w:abstractNum w:abstractNumId="38" w15:restartNumberingAfterBreak="0">
    <w:nsid w:val="27121A09"/>
    <w:multiLevelType w:val="hybridMultilevel"/>
    <w:tmpl w:val="118C781C"/>
    <w:lvl w:ilvl="0" w:tplc="71F8B826">
      <w:start w:val="1"/>
      <w:numFmt w:val="bullet"/>
      <w:lvlText w:val=""/>
      <w:lvlJc w:val="left"/>
      <w:pPr>
        <w:tabs>
          <w:tab w:val="num" w:pos="1085"/>
        </w:tabs>
        <w:ind w:left="1085" w:hanging="360"/>
      </w:pPr>
      <w:rPr>
        <w:rFonts w:ascii="Symbol" w:hAnsi="Symbol" w:hint="default"/>
      </w:rPr>
    </w:lvl>
    <w:lvl w:ilvl="1" w:tplc="5DF6263A">
      <w:start w:val="1"/>
      <w:numFmt w:val="bullet"/>
      <w:lvlText w:val="-"/>
      <w:lvlJc w:val="left"/>
      <w:pPr>
        <w:tabs>
          <w:tab w:val="num" w:pos="1800"/>
        </w:tabs>
        <w:ind w:left="1800" w:hanging="360"/>
      </w:pPr>
      <w:rPr>
        <w:rFonts w:hint="default"/>
        <w:sz w:val="16"/>
      </w:rPr>
    </w:lvl>
    <w:lvl w:ilvl="2" w:tplc="0410000B">
      <w:start w:val="1"/>
      <w:numFmt w:val="bullet"/>
      <w:lvlText w:val=""/>
      <w:lvlJc w:val="left"/>
      <w:pPr>
        <w:tabs>
          <w:tab w:val="num" w:pos="2520"/>
        </w:tabs>
        <w:ind w:left="2520" w:hanging="360"/>
      </w:pPr>
      <w:rPr>
        <w:rFonts w:ascii="Wingdings" w:hAnsi="Wingdings" w:hint="default"/>
      </w:rPr>
    </w:lvl>
    <w:lvl w:ilvl="3" w:tplc="04100001" w:tentative="1">
      <w:start w:val="1"/>
      <w:numFmt w:val="bullet"/>
      <w:lvlText w:val=""/>
      <w:lvlJc w:val="left"/>
      <w:pPr>
        <w:tabs>
          <w:tab w:val="num" w:pos="3240"/>
        </w:tabs>
        <w:ind w:left="3240" w:hanging="360"/>
      </w:pPr>
      <w:rPr>
        <w:rFonts w:ascii="Symbol" w:hAnsi="Symbol" w:hint="default"/>
      </w:rPr>
    </w:lvl>
    <w:lvl w:ilvl="4" w:tplc="04100003" w:tentative="1">
      <w:start w:val="1"/>
      <w:numFmt w:val="bullet"/>
      <w:lvlText w:val="o"/>
      <w:lvlJc w:val="left"/>
      <w:pPr>
        <w:tabs>
          <w:tab w:val="num" w:pos="3960"/>
        </w:tabs>
        <w:ind w:left="3960" w:hanging="360"/>
      </w:pPr>
      <w:rPr>
        <w:rFonts w:ascii="Courier New" w:hAnsi="Courier New" w:cs="Courier New" w:hint="default"/>
      </w:rPr>
    </w:lvl>
    <w:lvl w:ilvl="5" w:tplc="04100005" w:tentative="1">
      <w:start w:val="1"/>
      <w:numFmt w:val="bullet"/>
      <w:lvlText w:val=""/>
      <w:lvlJc w:val="left"/>
      <w:pPr>
        <w:tabs>
          <w:tab w:val="num" w:pos="4680"/>
        </w:tabs>
        <w:ind w:left="4680" w:hanging="360"/>
      </w:pPr>
      <w:rPr>
        <w:rFonts w:ascii="Wingdings" w:hAnsi="Wingdings" w:hint="default"/>
      </w:rPr>
    </w:lvl>
    <w:lvl w:ilvl="6" w:tplc="04100001" w:tentative="1">
      <w:start w:val="1"/>
      <w:numFmt w:val="bullet"/>
      <w:lvlText w:val=""/>
      <w:lvlJc w:val="left"/>
      <w:pPr>
        <w:tabs>
          <w:tab w:val="num" w:pos="5400"/>
        </w:tabs>
        <w:ind w:left="5400" w:hanging="360"/>
      </w:pPr>
      <w:rPr>
        <w:rFonts w:ascii="Symbol" w:hAnsi="Symbol" w:hint="default"/>
      </w:rPr>
    </w:lvl>
    <w:lvl w:ilvl="7" w:tplc="04100003" w:tentative="1">
      <w:start w:val="1"/>
      <w:numFmt w:val="bullet"/>
      <w:lvlText w:val="o"/>
      <w:lvlJc w:val="left"/>
      <w:pPr>
        <w:tabs>
          <w:tab w:val="num" w:pos="6120"/>
        </w:tabs>
        <w:ind w:left="6120" w:hanging="360"/>
      </w:pPr>
      <w:rPr>
        <w:rFonts w:ascii="Courier New" w:hAnsi="Courier New" w:cs="Courier New" w:hint="default"/>
      </w:rPr>
    </w:lvl>
    <w:lvl w:ilvl="8" w:tplc="04100005" w:tentative="1">
      <w:start w:val="1"/>
      <w:numFmt w:val="bullet"/>
      <w:lvlText w:val=""/>
      <w:lvlJc w:val="left"/>
      <w:pPr>
        <w:tabs>
          <w:tab w:val="num" w:pos="6840"/>
        </w:tabs>
        <w:ind w:left="6840" w:hanging="360"/>
      </w:pPr>
      <w:rPr>
        <w:rFonts w:ascii="Wingdings" w:hAnsi="Wingdings" w:hint="default"/>
      </w:rPr>
    </w:lvl>
  </w:abstractNum>
  <w:abstractNum w:abstractNumId="39" w15:restartNumberingAfterBreak="0">
    <w:nsid w:val="276A4D8F"/>
    <w:multiLevelType w:val="multilevel"/>
    <w:tmpl w:val="94749F96"/>
    <w:lvl w:ilvl="0">
      <w:start w:val="10"/>
      <w:numFmt w:val="decimal"/>
      <w:lvlText w:val="%1."/>
      <w:lvlJc w:val="left"/>
      <w:pPr>
        <w:ind w:left="360" w:hanging="360"/>
      </w:pPr>
      <w:rPr>
        <w:rFonts w:hint="default"/>
        <w:b/>
        <w:bCs/>
        <w:color w:val="auto"/>
        <w:sz w:val="20"/>
        <w:szCs w:val="20"/>
      </w:rPr>
    </w:lvl>
    <w:lvl w:ilvl="1">
      <w:start w:val="1"/>
      <w:numFmt w:val="decimal"/>
      <w:isLgl/>
      <w:lvlText w:val="%1.%2."/>
      <w:lvlJc w:val="left"/>
      <w:pPr>
        <w:ind w:left="360" w:hanging="360"/>
      </w:pPr>
      <w:rPr>
        <w:rFonts w:hint="default"/>
        <w:b/>
        <w:bCs/>
        <w:color w:val="auto"/>
        <w:sz w:val="20"/>
        <w:szCs w:val="20"/>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40" w15:restartNumberingAfterBreak="0">
    <w:nsid w:val="28091FE9"/>
    <w:multiLevelType w:val="hybridMultilevel"/>
    <w:tmpl w:val="B252A300"/>
    <w:lvl w:ilvl="0" w:tplc="04100005">
      <w:start w:val="1"/>
      <w:numFmt w:val="bullet"/>
      <w:lvlText w:val=""/>
      <w:lvlJc w:val="left"/>
      <w:pPr>
        <w:ind w:left="1080" w:hanging="360"/>
      </w:pPr>
      <w:rPr>
        <w:rFonts w:ascii="Wingdings" w:hAnsi="Wingdings" w:hint="default"/>
      </w:rPr>
    </w:lvl>
    <w:lvl w:ilvl="1" w:tplc="04100003" w:tentative="1">
      <w:start w:val="1"/>
      <w:numFmt w:val="bullet"/>
      <w:lvlText w:val="o"/>
      <w:lvlJc w:val="left"/>
      <w:pPr>
        <w:ind w:left="1800" w:hanging="360"/>
      </w:pPr>
      <w:rPr>
        <w:rFonts w:ascii="Courier New" w:hAnsi="Courier New" w:cs="Courier New" w:hint="default"/>
      </w:rPr>
    </w:lvl>
    <w:lvl w:ilvl="2" w:tplc="04100005" w:tentative="1">
      <w:start w:val="1"/>
      <w:numFmt w:val="bullet"/>
      <w:lvlText w:val=""/>
      <w:lvlJc w:val="left"/>
      <w:pPr>
        <w:ind w:left="2520" w:hanging="360"/>
      </w:pPr>
      <w:rPr>
        <w:rFonts w:ascii="Wingdings" w:hAnsi="Wingdings" w:hint="default"/>
      </w:rPr>
    </w:lvl>
    <w:lvl w:ilvl="3" w:tplc="04100001" w:tentative="1">
      <w:start w:val="1"/>
      <w:numFmt w:val="bullet"/>
      <w:lvlText w:val=""/>
      <w:lvlJc w:val="left"/>
      <w:pPr>
        <w:ind w:left="3240" w:hanging="360"/>
      </w:pPr>
      <w:rPr>
        <w:rFonts w:ascii="Symbol" w:hAnsi="Symbol" w:hint="default"/>
      </w:rPr>
    </w:lvl>
    <w:lvl w:ilvl="4" w:tplc="04100003" w:tentative="1">
      <w:start w:val="1"/>
      <w:numFmt w:val="bullet"/>
      <w:lvlText w:val="o"/>
      <w:lvlJc w:val="left"/>
      <w:pPr>
        <w:ind w:left="3960" w:hanging="360"/>
      </w:pPr>
      <w:rPr>
        <w:rFonts w:ascii="Courier New" w:hAnsi="Courier New" w:cs="Courier New" w:hint="default"/>
      </w:rPr>
    </w:lvl>
    <w:lvl w:ilvl="5" w:tplc="04100005" w:tentative="1">
      <w:start w:val="1"/>
      <w:numFmt w:val="bullet"/>
      <w:lvlText w:val=""/>
      <w:lvlJc w:val="left"/>
      <w:pPr>
        <w:ind w:left="4680" w:hanging="360"/>
      </w:pPr>
      <w:rPr>
        <w:rFonts w:ascii="Wingdings" w:hAnsi="Wingdings" w:hint="default"/>
      </w:rPr>
    </w:lvl>
    <w:lvl w:ilvl="6" w:tplc="04100001" w:tentative="1">
      <w:start w:val="1"/>
      <w:numFmt w:val="bullet"/>
      <w:lvlText w:val=""/>
      <w:lvlJc w:val="left"/>
      <w:pPr>
        <w:ind w:left="5400" w:hanging="360"/>
      </w:pPr>
      <w:rPr>
        <w:rFonts w:ascii="Symbol" w:hAnsi="Symbol" w:hint="default"/>
      </w:rPr>
    </w:lvl>
    <w:lvl w:ilvl="7" w:tplc="04100003" w:tentative="1">
      <w:start w:val="1"/>
      <w:numFmt w:val="bullet"/>
      <w:lvlText w:val="o"/>
      <w:lvlJc w:val="left"/>
      <w:pPr>
        <w:ind w:left="6120" w:hanging="360"/>
      </w:pPr>
      <w:rPr>
        <w:rFonts w:ascii="Courier New" w:hAnsi="Courier New" w:cs="Courier New" w:hint="default"/>
      </w:rPr>
    </w:lvl>
    <w:lvl w:ilvl="8" w:tplc="04100005" w:tentative="1">
      <w:start w:val="1"/>
      <w:numFmt w:val="bullet"/>
      <w:lvlText w:val=""/>
      <w:lvlJc w:val="left"/>
      <w:pPr>
        <w:ind w:left="6840" w:hanging="360"/>
      </w:pPr>
      <w:rPr>
        <w:rFonts w:ascii="Wingdings" w:hAnsi="Wingdings" w:hint="default"/>
      </w:rPr>
    </w:lvl>
  </w:abstractNum>
  <w:abstractNum w:abstractNumId="41" w15:restartNumberingAfterBreak="0">
    <w:nsid w:val="286443C6"/>
    <w:multiLevelType w:val="hybridMultilevel"/>
    <w:tmpl w:val="52805A8A"/>
    <w:lvl w:ilvl="0" w:tplc="B96CF648">
      <w:start w:val="1"/>
      <w:numFmt w:val="decimal"/>
      <w:lvlText w:val="%1."/>
      <w:lvlJc w:val="left"/>
      <w:pPr>
        <w:ind w:left="720" w:hanging="360"/>
      </w:pPr>
      <w:rPr>
        <w:rFonts w:ascii="Arial" w:hAnsi="Arial" w:cs="Arial" w:hint="default"/>
        <w:b/>
        <w:bCs/>
        <w:color w:val="auto"/>
        <w:sz w:val="20"/>
        <w:szCs w:val="20"/>
        <w:lang w:val="de-DE"/>
      </w:rPr>
    </w:lvl>
    <w:lvl w:ilvl="1" w:tplc="10000019" w:tentative="1">
      <w:start w:val="1"/>
      <w:numFmt w:val="lowerLetter"/>
      <w:lvlText w:val="%2."/>
      <w:lvlJc w:val="left"/>
      <w:pPr>
        <w:ind w:left="1440" w:hanging="360"/>
      </w:pPr>
    </w:lvl>
    <w:lvl w:ilvl="2" w:tplc="1000001B" w:tentative="1">
      <w:start w:val="1"/>
      <w:numFmt w:val="lowerRoman"/>
      <w:lvlText w:val="%3."/>
      <w:lvlJc w:val="right"/>
      <w:pPr>
        <w:ind w:left="2160" w:hanging="180"/>
      </w:pPr>
    </w:lvl>
    <w:lvl w:ilvl="3" w:tplc="1000000F" w:tentative="1">
      <w:start w:val="1"/>
      <w:numFmt w:val="decimal"/>
      <w:lvlText w:val="%4."/>
      <w:lvlJc w:val="left"/>
      <w:pPr>
        <w:ind w:left="2880" w:hanging="360"/>
      </w:pPr>
    </w:lvl>
    <w:lvl w:ilvl="4" w:tplc="10000019" w:tentative="1">
      <w:start w:val="1"/>
      <w:numFmt w:val="lowerLetter"/>
      <w:lvlText w:val="%5."/>
      <w:lvlJc w:val="left"/>
      <w:pPr>
        <w:ind w:left="3600" w:hanging="360"/>
      </w:pPr>
    </w:lvl>
    <w:lvl w:ilvl="5" w:tplc="1000001B" w:tentative="1">
      <w:start w:val="1"/>
      <w:numFmt w:val="lowerRoman"/>
      <w:lvlText w:val="%6."/>
      <w:lvlJc w:val="right"/>
      <w:pPr>
        <w:ind w:left="4320" w:hanging="180"/>
      </w:pPr>
    </w:lvl>
    <w:lvl w:ilvl="6" w:tplc="1000000F" w:tentative="1">
      <w:start w:val="1"/>
      <w:numFmt w:val="decimal"/>
      <w:lvlText w:val="%7."/>
      <w:lvlJc w:val="left"/>
      <w:pPr>
        <w:ind w:left="5040" w:hanging="360"/>
      </w:pPr>
    </w:lvl>
    <w:lvl w:ilvl="7" w:tplc="10000019" w:tentative="1">
      <w:start w:val="1"/>
      <w:numFmt w:val="lowerLetter"/>
      <w:lvlText w:val="%8."/>
      <w:lvlJc w:val="left"/>
      <w:pPr>
        <w:ind w:left="5760" w:hanging="360"/>
      </w:pPr>
    </w:lvl>
    <w:lvl w:ilvl="8" w:tplc="1000001B" w:tentative="1">
      <w:start w:val="1"/>
      <w:numFmt w:val="lowerRoman"/>
      <w:lvlText w:val="%9."/>
      <w:lvlJc w:val="right"/>
      <w:pPr>
        <w:ind w:left="6480" w:hanging="180"/>
      </w:pPr>
    </w:lvl>
  </w:abstractNum>
  <w:abstractNum w:abstractNumId="42" w15:restartNumberingAfterBreak="0">
    <w:nsid w:val="28D76F0A"/>
    <w:multiLevelType w:val="multilevel"/>
    <w:tmpl w:val="D69A83CC"/>
    <w:lvl w:ilvl="0">
      <w:start w:val="1"/>
      <w:numFmt w:val="decimal"/>
      <w:lvlText w:val="%1."/>
      <w:lvlJc w:val="left"/>
      <w:pPr>
        <w:ind w:left="360" w:hanging="360"/>
      </w:pPr>
      <w:rPr>
        <w:b/>
        <w:bCs/>
        <w:color w:val="auto"/>
      </w:rPr>
    </w:lvl>
    <w:lvl w:ilvl="1">
      <w:start w:val="1"/>
      <w:numFmt w:val="decimal"/>
      <w:lvlText w:val="%1.%2."/>
      <w:lvlJc w:val="left"/>
      <w:pPr>
        <w:ind w:left="792" w:hanging="432"/>
      </w:pPr>
      <w:rPr>
        <w:b/>
        <w:bCs/>
        <w:color w:val="auto"/>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3" w15:restartNumberingAfterBreak="0">
    <w:nsid w:val="29D8781A"/>
    <w:multiLevelType w:val="hybridMultilevel"/>
    <w:tmpl w:val="9E128C42"/>
    <w:lvl w:ilvl="0" w:tplc="0214FEE6">
      <w:numFmt w:val="bullet"/>
      <w:lvlText w:val="-"/>
      <w:lvlJc w:val="left"/>
      <w:pPr>
        <w:ind w:left="720" w:hanging="360"/>
      </w:pPr>
      <w:rPr>
        <w:rFonts w:ascii="Garamond" w:hAnsi="Garamond" w:cs="Times New Roman" w:hint="default"/>
        <w:b/>
        <w:i w:val="0"/>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4" w15:restartNumberingAfterBreak="0">
    <w:nsid w:val="2C265E8C"/>
    <w:multiLevelType w:val="hybridMultilevel"/>
    <w:tmpl w:val="24C27A84"/>
    <w:lvl w:ilvl="0" w:tplc="04100001">
      <w:start w:val="1"/>
      <w:numFmt w:val="bullet"/>
      <w:lvlText w:val=""/>
      <w:lvlJc w:val="left"/>
      <w:pPr>
        <w:ind w:left="1200" w:hanging="360"/>
      </w:pPr>
      <w:rPr>
        <w:rFonts w:ascii="Symbol" w:hAnsi="Symbol" w:hint="default"/>
      </w:rPr>
    </w:lvl>
    <w:lvl w:ilvl="1" w:tplc="04100003" w:tentative="1">
      <w:start w:val="1"/>
      <w:numFmt w:val="bullet"/>
      <w:lvlText w:val="o"/>
      <w:lvlJc w:val="left"/>
      <w:pPr>
        <w:ind w:left="1920" w:hanging="360"/>
      </w:pPr>
      <w:rPr>
        <w:rFonts w:ascii="Courier New" w:hAnsi="Courier New" w:cs="Courier New" w:hint="default"/>
      </w:rPr>
    </w:lvl>
    <w:lvl w:ilvl="2" w:tplc="04100005" w:tentative="1">
      <w:start w:val="1"/>
      <w:numFmt w:val="bullet"/>
      <w:lvlText w:val=""/>
      <w:lvlJc w:val="left"/>
      <w:pPr>
        <w:ind w:left="2640" w:hanging="360"/>
      </w:pPr>
      <w:rPr>
        <w:rFonts w:ascii="Wingdings" w:hAnsi="Wingdings" w:hint="default"/>
      </w:rPr>
    </w:lvl>
    <w:lvl w:ilvl="3" w:tplc="04100001" w:tentative="1">
      <w:start w:val="1"/>
      <w:numFmt w:val="bullet"/>
      <w:lvlText w:val=""/>
      <w:lvlJc w:val="left"/>
      <w:pPr>
        <w:ind w:left="3360" w:hanging="360"/>
      </w:pPr>
      <w:rPr>
        <w:rFonts w:ascii="Symbol" w:hAnsi="Symbol" w:hint="default"/>
      </w:rPr>
    </w:lvl>
    <w:lvl w:ilvl="4" w:tplc="04100003" w:tentative="1">
      <w:start w:val="1"/>
      <w:numFmt w:val="bullet"/>
      <w:lvlText w:val="o"/>
      <w:lvlJc w:val="left"/>
      <w:pPr>
        <w:ind w:left="4080" w:hanging="360"/>
      </w:pPr>
      <w:rPr>
        <w:rFonts w:ascii="Courier New" w:hAnsi="Courier New" w:cs="Courier New" w:hint="default"/>
      </w:rPr>
    </w:lvl>
    <w:lvl w:ilvl="5" w:tplc="04100005" w:tentative="1">
      <w:start w:val="1"/>
      <w:numFmt w:val="bullet"/>
      <w:lvlText w:val=""/>
      <w:lvlJc w:val="left"/>
      <w:pPr>
        <w:ind w:left="4800" w:hanging="360"/>
      </w:pPr>
      <w:rPr>
        <w:rFonts w:ascii="Wingdings" w:hAnsi="Wingdings" w:hint="default"/>
      </w:rPr>
    </w:lvl>
    <w:lvl w:ilvl="6" w:tplc="04100001" w:tentative="1">
      <w:start w:val="1"/>
      <w:numFmt w:val="bullet"/>
      <w:lvlText w:val=""/>
      <w:lvlJc w:val="left"/>
      <w:pPr>
        <w:ind w:left="5520" w:hanging="360"/>
      </w:pPr>
      <w:rPr>
        <w:rFonts w:ascii="Symbol" w:hAnsi="Symbol" w:hint="default"/>
      </w:rPr>
    </w:lvl>
    <w:lvl w:ilvl="7" w:tplc="04100003" w:tentative="1">
      <w:start w:val="1"/>
      <w:numFmt w:val="bullet"/>
      <w:lvlText w:val="o"/>
      <w:lvlJc w:val="left"/>
      <w:pPr>
        <w:ind w:left="6240" w:hanging="360"/>
      </w:pPr>
      <w:rPr>
        <w:rFonts w:ascii="Courier New" w:hAnsi="Courier New" w:cs="Courier New" w:hint="default"/>
      </w:rPr>
    </w:lvl>
    <w:lvl w:ilvl="8" w:tplc="04100005" w:tentative="1">
      <w:start w:val="1"/>
      <w:numFmt w:val="bullet"/>
      <w:lvlText w:val=""/>
      <w:lvlJc w:val="left"/>
      <w:pPr>
        <w:ind w:left="6960" w:hanging="360"/>
      </w:pPr>
      <w:rPr>
        <w:rFonts w:ascii="Wingdings" w:hAnsi="Wingdings" w:hint="default"/>
      </w:rPr>
    </w:lvl>
  </w:abstractNum>
  <w:abstractNum w:abstractNumId="45" w15:restartNumberingAfterBreak="0">
    <w:nsid w:val="30236DD3"/>
    <w:multiLevelType w:val="hybridMultilevel"/>
    <w:tmpl w:val="ECA4E10E"/>
    <w:lvl w:ilvl="0" w:tplc="6CF211B6">
      <w:start w:val="1"/>
      <w:numFmt w:val="lowerLetter"/>
      <w:lvlText w:val="%1)"/>
      <w:lvlJc w:val="left"/>
      <w:pPr>
        <w:ind w:left="720" w:hanging="360"/>
      </w:pPr>
      <w:rPr>
        <w:color w:val="000000" w:themeColor="text1"/>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6" w15:restartNumberingAfterBreak="0">
    <w:nsid w:val="30AC782E"/>
    <w:multiLevelType w:val="hybridMultilevel"/>
    <w:tmpl w:val="8B0815AE"/>
    <w:lvl w:ilvl="0" w:tplc="818C75D6">
      <w:start w:val="1"/>
      <w:numFmt w:val="bullet"/>
      <w:lvlText w:val="-"/>
      <w:lvlJc w:val="left"/>
      <w:pPr>
        <w:tabs>
          <w:tab w:val="num" w:pos="360"/>
        </w:tabs>
        <w:ind w:left="360" w:hanging="360"/>
      </w:pPr>
      <w:rPr>
        <w:rFonts w:ascii="Times New Roman" w:eastAsia="Times New Roman" w:hAnsi="Times New Roman" w:cs="Times New Roman" w:hint="default"/>
        <w:b w:val="0"/>
        <w:i w:val="0"/>
        <w:strike w:val="0"/>
        <w:dstrike w:val="0"/>
        <w:sz w:val="16"/>
        <w:vertAlign w:val="baseline"/>
      </w:rPr>
    </w:lvl>
    <w:lvl w:ilvl="1" w:tplc="04100003" w:tentative="1">
      <w:start w:val="1"/>
      <w:numFmt w:val="bullet"/>
      <w:lvlText w:val="o"/>
      <w:lvlJc w:val="left"/>
      <w:pPr>
        <w:tabs>
          <w:tab w:val="num" w:pos="1440"/>
        </w:tabs>
        <w:ind w:left="1440" w:hanging="360"/>
      </w:pPr>
      <w:rPr>
        <w:rFonts w:ascii="Courier New" w:hAnsi="Courier New" w:cs="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cs="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cs="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47" w15:restartNumberingAfterBreak="0">
    <w:nsid w:val="33225542"/>
    <w:multiLevelType w:val="multilevel"/>
    <w:tmpl w:val="FD3A5698"/>
    <w:lvl w:ilvl="0">
      <w:start w:val="1"/>
      <w:numFmt w:val="decimal"/>
      <w:lvlText w:val="%1."/>
      <w:lvlJc w:val="left"/>
      <w:pPr>
        <w:ind w:left="360" w:hanging="360"/>
      </w:pPr>
      <w:rPr>
        <w:b/>
        <w:bCs/>
      </w:rPr>
    </w:lvl>
    <w:lvl w:ilvl="1">
      <w:start w:val="1"/>
      <w:numFmt w:val="decimal"/>
      <w:lvlText w:val="%1.%2."/>
      <w:lvlJc w:val="left"/>
      <w:pPr>
        <w:ind w:left="792" w:hanging="432"/>
      </w:pPr>
      <w:rPr>
        <w:color w:val="auto"/>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8" w15:restartNumberingAfterBreak="0">
    <w:nsid w:val="335C0969"/>
    <w:multiLevelType w:val="hybridMultilevel"/>
    <w:tmpl w:val="42982F56"/>
    <w:lvl w:ilvl="0" w:tplc="0214FEE6">
      <w:numFmt w:val="bullet"/>
      <w:lvlText w:val="-"/>
      <w:lvlJc w:val="left"/>
      <w:pPr>
        <w:ind w:left="720" w:hanging="360"/>
      </w:pPr>
      <w:rPr>
        <w:rFonts w:ascii="Garamond" w:hAnsi="Garamond" w:cs="Times New Roman" w:hint="default"/>
        <w:b/>
        <w:i w:val="0"/>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9" w15:restartNumberingAfterBreak="0">
    <w:nsid w:val="337B2272"/>
    <w:multiLevelType w:val="hybridMultilevel"/>
    <w:tmpl w:val="512C558A"/>
    <w:lvl w:ilvl="0" w:tplc="85208838">
      <w:start w:val="3"/>
      <w:numFmt w:val="decimal"/>
      <w:lvlText w:val="%1."/>
      <w:lvlJc w:val="left"/>
      <w:pPr>
        <w:ind w:left="360" w:hanging="360"/>
      </w:pPr>
      <w:rPr>
        <w:rFonts w:hint="default"/>
      </w:rPr>
    </w:lvl>
    <w:lvl w:ilvl="1" w:tplc="04070019" w:tentative="1">
      <w:start w:val="1"/>
      <w:numFmt w:val="lowerLetter"/>
      <w:lvlText w:val="%2."/>
      <w:lvlJc w:val="left"/>
      <w:pPr>
        <w:ind w:left="-1789" w:hanging="360"/>
      </w:pPr>
    </w:lvl>
    <w:lvl w:ilvl="2" w:tplc="0407001B" w:tentative="1">
      <w:start w:val="1"/>
      <w:numFmt w:val="lowerRoman"/>
      <w:lvlText w:val="%3."/>
      <w:lvlJc w:val="right"/>
      <w:pPr>
        <w:ind w:left="-1069" w:hanging="180"/>
      </w:pPr>
    </w:lvl>
    <w:lvl w:ilvl="3" w:tplc="0407000F" w:tentative="1">
      <w:start w:val="1"/>
      <w:numFmt w:val="decimal"/>
      <w:lvlText w:val="%4."/>
      <w:lvlJc w:val="left"/>
      <w:pPr>
        <w:ind w:left="-349" w:hanging="360"/>
      </w:pPr>
    </w:lvl>
    <w:lvl w:ilvl="4" w:tplc="04070019" w:tentative="1">
      <w:start w:val="1"/>
      <w:numFmt w:val="lowerLetter"/>
      <w:lvlText w:val="%5."/>
      <w:lvlJc w:val="left"/>
      <w:pPr>
        <w:ind w:left="371" w:hanging="360"/>
      </w:pPr>
    </w:lvl>
    <w:lvl w:ilvl="5" w:tplc="0407001B" w:tentative="1">
      <w:start w:val="1"/>
      <w:numFmt w:val="lowerRoman"/>
      <w:lvlText w:val="%6."/>
      <w:lvlJc w:val="right"/>
      <w:pPr>
        <w:ind w:left="1091" w:hanging="180"/>
      </w:pPr>
    </w:lvl>
    <w:lvl w:ilvl="6" w:tplc="0407000F" w:tentative="1">
      <w:start w:val="1"/>
      <w:numFmt w:val="decimal"/>
      <w:lvlText w:val="%7."/>
      <w:lvlJc w:val="left"/>
      <w:pPr>
        <w:ind w:left="1811" w:hanging="360"/>
      </w:pPr>
    </w:lvl>
    <w:lvl w:ilvl="7" w:tplc="04070019" w:tentative="1">
      <w:start w:val="1"/>
      <w:numFmt w:val="lowerLetter"/>
      <w:lvlText w:val="%8."/>
      <w:lvlJc w:val="left"/>
      <w:pPr>
        <w:ind w:left="2531" w:hanging="360"/>
      </w:pPr>
    </w:lvl>
    <w:lvl w:ilvl="8" w:tplc="0407001B" w:tentative="1">
      <w:start w:val="1"/>
      <w:numFmt w:val="lowerRoman"/>
      <w:lvlText w:val="%9."/>
      <w:lvlJc w:val="right"/>
      <w:pPr>
        <w:ind w:left="3251" w:hanging="180"/>
      </w:pPr>
    </w:lvl>
  </w:abstractNum>
  <w:abstractNum w:abstractNumId="50" w15:restartNumberingAfterBreak="0">
    <w:nsid w:val="351A65FE"/>
    <w:multiLevelType w:val="multilevel"/>
    <w:tmpl w:val="20E2CABC"/>
    <w:lvl w:ilvl="0">
      <w:start w:val="1"/>
      <w:numFmt w:val="bullet"/>
      <w:lvlText w:val="-"/>
      <w:lvlJc w:val="left"/>
      <w:pPr>
        <w:tabs>
          <w:tab w:val="num" w:pos="-60"/>
        </w:tabs>
        <w:ind w:left="360" w:hanging="360"/>
      </w:pPr>
      <w:rPr>
        <w:rFonts w:ascii="Garamond" w:hAnsi="Garamond" w:cs="Garamond" w:hint="default"/>
        <w:sz w:val="18"/>
      </w:rPr>
    </w:lvl>
    <w:lvl w:ilvl="1">
      <w:start w:val="1"/>
      <w:numFmt w:val="bullet"/>
      <w:lvlText w:val="o"/>
      <w:lvlJc w:val="left"/>
      <w:pPr>
        <w:tabs>
          <w:tab w:val="num" w:pos="0"/>
        </w:tabs>
        <w:ind w:left="1140" w:hanging="360"/>
      </w:pPr>
      <w:rPr>
        <w:rFonts w:ascii="Courier New" w:hAnsi="Courier New" w:cs="Courier New" w:hint="default"/>
      </w:rPr>
    </w:lvl>
    <w:lvl w:ilvl="2">
      <w:start w:val="1"/>
      <w:numFmt w:val="bullet"/>
      <w:lvlText w:val=""/>
      <w:lvlJc w:val="left"/>
      <w:pPr>
        <w:tabs>
          <w:tab w:val="num" w:pos="0"/>
        </w:tabs>
        <w:ind w:left="1860" w:hanging="360"/>
      </w:pPr>
      <w:rPr>
        <w:rFonts w:ascii="Wingdings" w:hAnsi="Wingdings" w:cs="Wingdings" w:hint="default"/>
      </w:rPr>
    </w:lvl>
    <w:lvl w:ilvl="3">
      <w:start w:val="1"/>
      <w:numFmt w:val="bullet"/>
      <w:lvlText w:val=""/>
      <w:lvlJc w:val="left"/>
      <w:pPr>
        <w:tabs>
          <w:tab w:val="num" w:pos="0"/>
        </w:tabs>
        <w:ind w:left="2580" w:hanging="360"/>
      </w:pPr>
      <w:rPr>
        <w:rFonts w:ascii="Symbol" w:hAnsi="Symbol" w:cs="Symbol" w:hint="default"/>
      </w:rPr>
    </w:lvl>
    <w:lvl w:ilvl="4">
      <w:start w:val="1"/>
      <w:numFmt w:val="bullet"/>
      <w:lvlText w:val="o"/>
      <w:lvlJc w:val="left"/>
      <w:pPr>
        <w:tabs>
          <w:tab w:val="num" w:pos="0"/>
        </w:tabs>
        <w:ind w:left="3300" w:hanging="360"/>
      </w:pPr>
      <w:rPr>
        <w:rFonts w:ascii="Courier New" w:hAnsi="Courier New" w:cs="Courier New" w:hint="default"/>
      </w:rPr>
    </w:lvl>
    <w:lvl w:ilvl="5">
      <w:start w:val="1"/>
      <w:numFmt w:val="bullet"/>
      <w:lvlText w:val=""/>
      <w:lvlJc w:val="left"/>
      <w:pPr>
        <w:tabs>
          <w:tab w:val="num" w:pos="0"/>
        </w:tabs>
        <w:ind w:left="4020" w:hanging="360"/>
      </w:pPr>
      <w:rPr>
        <w:rFonts w:ascii="Wingdings" w:hAnsi="Wingdings" w:cs="Wingdings" w:hint="default"/>
      </w:rPr>
    </w:lvl>
    <w:lvl w:ilvl="6">
      <w:start w:val="1"/>
      <w:numFmt w:val="bullet"/>
      <w:lvlText w:val=""/>
      <w:lvlJc w:val="left"/>
      <w:pPr>
        <w:tabs>
          <w:tab w:val="num" w:pos="0"/>
        </w:tabs>
        <w:ind w:left="4740" w:hanging="360"/>
      </w:pPr>
      <w:rPr>
        <w:rFonts w:ascii="Symbol" w:hAnsi="Symbol" w:cs="Symbol" w:hint="default"/>
      </w:rPr>
    </w:lvl>
    <w:lvl w:ilvl="7">
      <w:start w:val="1"/>
      <w:numFmt w:val="bullet"/>
      <w:lvlText w:val="o"/>
      <w:lvlJc w:val="left"/>
      <w:pPr>
        <w:tabs>
          <w:tab w:val="num" w:pos="0"/>
        </w:tabs>
        <w:ind w:left="5460" w:hanging="360"/>
      </w:pPr>
      <w:rPr>
        <w:rFonts w:ascii="Courier New" w:hAnsi="Courier New" w:cs="Courier New" w:hint="default"/>
      </w:rPr>
    </w:lvl>
    <w:lvl w:ilvl="8">
      <w:start w:val="1"/>
      <w:numFmt w:val="bullet"/>
      <w:lvlText w:val=""/>
      <w:lvlJc w:val="left"/>
      <w:pPr>
        <w:tabs>
          <w:tab w:val="num" w:pos="0"/>
        </w:tabs>
        <w:ind w:left="6180" w:hanging="360"/>
      </w:pPr>
      <w:rPr>
        <w:rFonts w:ascii="Wingdings" w:hAnsi="Wingdings" w:cs="Wingdings" w:hint="default"/>
      </w:rPr>
    </w:lvl>
  </w:abstractNum>
  <w:abstractNum w:abstractNumId="51" w15:restartNumberingAfterBreak="0">
    <w:nsid w:val="356B05A4"/>
    <w:multiLevelType w:val="hybridMultilevel"/>
    <w:tmpl w:val="C0D07CB6"/>
    <w:lvl w:ilvl="0" w:tplc="BA725C50">
      <w:start w:val="1"/>
      <w:numFmt w:val="bullet"/>
      <w:lvlText w:val="-"/>
      <w:lvlJc w:val="left"/>
      <w:pPr>
        <w:ind w:left="360" w:hanging="360"/>
      </w:pPr>
      <w:rPr>
        <w:rFonts w:ascii="Arial" w:eastAsia="Times New Roman" w:hAnsi="Arial" w:cs="Arial" w:hint="default"/>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52" w15:restartNumberingAfterBreak="0">
    <w:nsid w:val="35D16325"/>
    <w:multiLevelType w:val="hybridMultilevel"/>
    <w:tmpl w:val="953CCC98"/>
    <w:lvl w:ilvl="0" w:tplc="5D363DF0">
      <w:start w:val="2"/>
      <w:numFmt w:val="lowerLetter"/>
      <w:lvlText w:val="%1)"/>
      <w:lvlJc w:val="left"/>
      <w:pPr>
        <w:tabs>
          <w:tab w:val="num" w:pos="360"/>
        </w:tabs>
        <w:ind w:left="360" w:hanging="360"/>
      </w:pPr>
      <w:rPr>
        <w:rFonts w:hint="default"/>
        <w:b w:val="0"/>
        <w:color w:val="008000"/>
      </w:rPr>
    </w:lvl>
    <w:lvl w:ilvl="1" w:tplc="04070019" w:tentative="1">
      <w:start w:val="1"/>
      <w:numFmt w:val="lowerLetter"/>
      <w:lvlText w:val="%2."/>
      <w:lvlJc w:val="left"/>
      <w:pPr>
        <w:ind w:left="731" w:hanging="360"/>
      </w:pPr>
    </w:lvl>
    <w:lvl w:ilvl="2" w:tplc="0407001B" w:tentative="1">
      <w:start w:val="1"/>
      <w:numFmt w:val="lowerRoman"/>
      <w:lvlText w:val="%3."/>
      <w:lvlJc w:val="right"/>
      <w:pPr>
        <w:ind w:left="1451" w:hanging="180"/>
      </w:pPr>
    </w:lvl>
    <w:lvl w:ilvl="3" w:tplc="0407000F" w:tentative="1">
      <w:start w:val="1"/>
      <w:numFmt w:val="decimal"/>
      <w:lvlText w:val="%4."/>
      <w:lvlJc w:val="left"/>
      <w:pPr>
        <w:ind w:left="2171" w:hanging="360"/>
      </w:pPr>
    </w:lvl>
    <w:lvl w:ilvl="4" w:tplc="04070019" w:tentative="1">
      <w:start w:val="1"/>
      <w:numFmt w:val="lowerLetter"/>
      <w:lvlText w:val="%5."/>
      <w:lvlJc w:val="left"/>
      <w:pPr>
        <w:ind w:left="2891" w:hanging="360"/>
      </w:pPr>
    </w:lvl>
    <w:lvl w:ilvl="5" w:tplc="0407001B" w:tentative="1">
      <w:start w:val="1"/>
      <w:numFmt w:val="lowerRoman"/>
      <w:lvlText w:val="%6."/>
      <w:lvlJc w:val="right"/>
      <w:pPr>
        <w:ind w:left="3611" w:hanging="180"/>
      </w:pPr>
    </w:lvl>
    <w:lvl w:ilvl="6" w:tplc="0407000F" w:tentative="1">
      <w:start w:val="1"/>
      <w:numFmt w:val="decimal"/>
      <w:lvlText w:val="%7."/>
      <w:lvlJc w:val="left"/>
      <w:pPr>
        <w:ind w:left="4331" w:hanging="360"/>
      </w:pPr>
    </w:lvl>
    <w:lvl w:ilvl="7" w:tplc="04070019" w:tentative="1">
      <w:start w:val="1"/>
      <w:numFmt w:val="lowerLetter"/>
      <w:lvlText w:val="%8."/>
      <w:lvlJc w:val="left"/>
      <w:pPr>
        <w:ind w:left="5051" w:hanging="360"/>
      </w:pPr>
    </w:lvl>
    <w:lvl w:ilvl="8" w:tplc="0407001B" w:tentative="1">
      <w:start w:val="1"/>
      <w:numFmt w:val="lowerRoman"/>
      <w:lvlText w:val="%9."/>
      <w:lvlJc w:val="right"/>
      <w:pPr>
        <w:ind w:left="5771" w:hanging="180"/>
      </w:pPr>
    </w:lvl>
  </w:abstractNum>
  <w:abstractNum w:abstractNumId="53" w15:restartNumberingAfterBreak="0">
    <w:nsid w:val="399964D9"/>
    <w:multiLevelType w:val="hybridMultilevel"/>
    <w:tmpl w:val="5A84D49A"/>
    <w:lvl w:ilvl="0" w:tplc="911430E8">
      <w:start w:val="1"/>
      <w:numFmt w:val="bullet"/>
      <w:lvlText w:val=""/>
      <w:lvlJc w:val="left"/>
      <w:pPr>
        <w:ind w:left="360" w:hanging="360"/>
      </w:pPr>
      <w:rPr>
        <w:rFonts w:ascii="Symbol" w:hAnsi="Symbol" w:hint="default"/>
        <w:sz w:val="20"/>
        <w:szCs w:val="20"/>
      </w:rPr>
    </w:lvl>
    <w:lvl w:ilvl="1" w:tplc="04070003">
      <w:start w:val="1"/>
      <w:numFmt w:val="bullet"/>
      <w:lvlText w:val="o"/>
      <w:lvlJc w:val="left"/>
      <w:pPr>
        <w:ind w:left="1440" w:hanging="360"/>
      </w:pPr>
      <w:rPr>
        <w:rFonts w:ascii="Courier New" w:hAnsi="Courier New" w:cs="Courier New" w:hint="default"/>
      </w:rPr>
    </w:lvl>
    <w:lvl w:ilvl="2" w:tplc="04070005">
      <w:start w:val="1"/>
      <w:numFmt w:val="bullet"/>
      <w:lvlText w:val=""/>
      <w:lvlJc w:val="left"/>
      <w:pPr>
        <w:ind w:left="2160" w:hanging="360"/>
      </w:pPr>
      <w:rPr>
        <w:rFonts w:ascii="Wingdings" w:hAnsi="Wingdings" w:hint="default"/>
      </w:rPr>
    </w:lvl>
    <w:lvl w:ilvl="3" w:tplc="04070001">
      <w:start w:val="1"/>
      <w:numFmt w:val="bullet"/>
      <w:lvlText w:val=""/>
      <w:lvlJc w:val="left"/>
      <w:pPr>
        <w:ind w:left="2880" w:hanging="360"/>
      </w:pPr>
      <w:rPr>
        <w:rFonts w:ascii="Symbol" w:hAnsi="Symbol" w:hint="default"/>
      </w:rPr>
    </w:lvl>
    <w:lvl w:ilvl="4" w:tplc="04070003">
      <w:start w:val="1"/>
      <w:numFmt w:val="bullet"/>
      <w:lvlText w:val="o"/>
      <w:lvlJc w:val="left"/>
      <w:pPr>
        <w:ind w:left="3600" w:hanging="360"/>
      </w:pPr>
      <w:rPr>
        <w:rFonts w:ascii="Courier New" w:hAnsi="Courier New" w:cs="Courier New" w:hint="default"/>
      </w:rPr>
    </w:lvl>
    <w:lvl w:ilvl="5" w:tplc="04070005">
      <w:start w:val="1"/>
      <w:numFmt w:val="bullet"/>
      <w:lvlText w:val=""/>
      <w:lvlJc w:val="left"/>
      <w:pPr>
        <w:ind w:left="4320" w:hanging="360"/>
      </w:pPr>
      <w:rPr>
        <w:rFonts w:ascii="Wingdings" w:hAnsi="Wingdings" w:hint="default"/>
      </w:rPr>
    </w:lvl>
    <w:lvl w:ilvl="6" w:tplc="04070001">
      <w:start w:val="1"/>
      <w:numFmt w:val="bullet"/>
      <w:lvlText w:val=""/>
      <w:lvlJc w:val="left"/>
      <w:pPr>
        <w:ind w:left="5040" w:hanging="360"/>
      </w:pPr>
      <w:rPr>
        <w:rFonts w:ascii="Symbol" w:hAnsi="Symbol" w:hint="default"/>
      </w:rPr>
    </w:lvl>
    <w:lvl w:ilvl="7" w:tplc="04070003">
      <w:start w:val="1"/>
      <w:numFmt w:val="bullet"/>
      <w:lvlText w:val="o"/>
      <w:lvlJc w:val="left"/>
      <w:pPr>
        <w:ind w:left="5760" w:hanging="360"/>
      </w:pPr>
      <w:rPr>
        <w:rFonts w:ascii="Courier New" w:hAnsi="Courier New" w:cs="Courier New" w:hint="default"/>
      </w:rPr>
    </w:lvl>
    <w:lvl w:ilvl="8" w:tplc="04070005">
      <w:start w:val="1"/>
      <w:numFmt w:val="bullet"/>
      <w:lvlText w:val=""/>
      <w:lvlJc w:val="left"/>
      <w:pPr>
        <w:ind w:left="6480" w:hanging="360"/>
      </w:pPr>
      <w:rPr>
        <w:rFonts w:ascii="Wingdings" w:hAnsi="Wingdings" w:hint="default"/>
      </w:rPr>
    </w:lvl>
  </w:abstractNum>
  <w:abstractNum w:abstractNumId="54" w15:restartNumberingAfterBreak="0">
    <w:nsid w:val="3A5348AF"/>
    <w:multiLevelType w:val="multilevel"/>
    <w:tmpl w:val="63E6CDFA"/>
    <w:lvl w:ilvl="0">
      <w:start w:val="1"/>
      <w:numFmt w:val="lowerLetter"/>
      <w:lvlText w:val="%1)"/>
      <w:lvlJc w:val="left"/>
      <w:pPr>
        <w:tabs>
          <w:tab w:val="num" w:pos="283"/>
        </w:tabs>
      </w:pPr>
    </w:lvl>
    <w:lvl w:ilvl="1">
      <w:start w:val="1"/>
      <w:numFmt w:val="lowerLetter"/>
      <w:lvlText w:val="%2)"/>
      <w:lvlJc w:val="left"/>
      <w:pPr>
        <w:tabs>
          <w:tab w:val="num" w:pos="567"/>
        </w:tabs>
      </w:pPr>
      <w:rPr>
        <w:b w:val="0"/>
        <w:color w:val="008000"/>
      </w:rPr>
    </w:lvl>
    <w:lvl w:ilvl="2">
      <w:start w:val="1"/>
      <w:numFmt w:val="lowerLetter"/>
      <w:lvlText w:val="%3)"/>
      <w:lvlJc w:val="left"/>
      <w:pPr>
        <w:tabs>
          <w:tab w:val="num" w:pos="850"/>
        </w:tabs>
      </w:pPr>
    </w:lvl>
    <w:lvl w:ilvl="3">
      <w:start w:val="1"/>
      <w:numFmt w:val="lowerLetter"/>
      <w:lvlText w:val="%4)"/>
      <w:lvlJc w:val="left"/>
      <w:pPr>
        <w:tabs>
          <w:tab w:val="num" w:pos="1134"/>
        </w:tabs>
      </w:pPr>
    </w:lvl>
    <w:lvl w:ilvl="4">
      <w:start w:val="1"/>
      <w:numFmt w:val="lowerLetter"/>
      <w:lvlText w:val="%5)"/>
      <w:lvlJc w:val="left"/>
      <w:pPr>
        <w:tabs>
          <w:tab w:val="num" w:pos="1417"/>
        </w:tabs>
      </w:pPr>
    </w:lvl>
    <w:lvl w:ilvl="5">
      <w:start w:val="1"/>
      <w:numFmt w:val="lowerLetter"/>
      <w:lvlText w:val="%6)"/>
      <w:lvlJc w:val="left"/>
      <w:pPr>
        <w:tabs>
          <w:tab w:val="num" w:pos="1701"/>
        </w:tabs>
      </w:pPr>
    </w:lvl>
    <w:lvl w:ilvl="6">
      <w:start w:val="1"/>
      <w:numFmt w:val="lowerLetter"/>
      <w:lvlText w:val="%7)"/>
      <w:lvlJc w:val="left"/>
      <w:pPr>
        <w:tabs>
          <w:tab w:val="num" w:pos="1984"/>
        </w:tabs>
      </w:pPr>
    </w:lvl>
    <w:lvl w:ilvl="7">
      <w:start w:val="1"/>
      <w:numFmt w:val="lowerLetter"/>
      <w:lvlText w:val="%8)"/>
      <w:lvlJc w:val="left"/>
      <w:pPr>
        <w:tabs>
          <w:tab w:val="num" w:pos="2268"/>
        </w:tabs>
      </w:pPr>
    </w:lvl>
    <w:lvl w:ilvl="8">
      <w:start w:val="1"/>
      <w:numFmt w:val="lowerLetter"/>
      <w:lvlText w:val="%9)"/>
      <w:lvlJc w:val="left"/>
      <w:pPr>
        <w:tabs>
          <w:tab w:val="num" w:pos="2551"/>
        </w:tabs>
      </w:pPr>
    </w:lvl>
  </w:abstractNum>
  <w:abstractNum w:abstractNumId="55" w15:restartNumberingAfterBreak="0">
    <w:nsid w:val="3B172867"/>
    <w:multiLevelType w:val="hybridMultilevel"/>
    <w:tmpl w:val="74401CF4"/>
    <w:lvl w:ilvl="0" w:tplc="0410001B">
      <w:start w:val="1"/>
      <w:numFmt w:val="lowerRoman"/>
      <w:lvlText w:val="%1."/>
      <w:lvlJc w:val="right"/>
      <w:pPr>
        <w:ind w:left="2061"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56" w15:restartNumberingAfterBreak="0">
    <w:nsid w:val="3B2E123C"/>
    <w:multiLevelType w:val="hybridMultilevel"/>
    <w:tmpl w:val="927C47FC"/>
    <w:lvl w:ilvl="0" w:tplc="04100017">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57" w15:restartNumberingAfterBreak="0">
    <w:nsid w:val="3D082989"/>
    <w:multiLevelType w:val="multilevel"/>
    <w:tmpl w:val="8B60476C"/>
    <w:lvl w:ilvl="0">
      <w:numFmt w:val="bullet"/>
      <w:lvlText w:val="-"/>
      <w:lvlJc w:val="left"/>
      <w:pPr>
        <w:tabs>
          <w:tab w:val="num" w:pos="0"/>
        </w:tabs>
        <w:ind w:left="720" w:hanging="360"/>
      </w:pPr>
      <w:rPr>
        <w:rFonts w:ascii="Arial" w:eastAsia="Times New Roman" w:hAnsi="Arial" w:cs="Arial" w:hint="default"/>
      </w:rPr>
    </w:lvl>
    <w:lvl w:ilvl="1">
      <w:start w:val="1"/>
      <w:numFmt w:val="bullet"/>
      <w:lvlText w:val="-"/>
      <w:lvlJc w:val="left"/>
      <w:pPr>
        <w:tabs>
          <w:tab w:val="num" w:pos="0"/>
        </w:tabs>
        <w:ind w:left="1440" w:hanging="360"/>
      </w:pPr>
      <w:rPr>
        <w:rFonts w:ascii="Titilium" w:hAnsi="Titilium" w:cs="Titilium" w:hint="default"/>
        <w:b/>
        <w:color w:val="auto"/>
        <w:sz w:val="18"/>
      </w:rPr>
    </w:lvl>
    <w:lvl w:ilvl="2">
      <w:start w:val="1"/>
      <w:numFmt w:val="lowerLetter"/>
      <w:lvlText w:val="%3)"/>
      <w:lvlJc w:val="left"/>
      <w:pPr>
        <w:ind w:left="643" w:hanging="36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58" w15:restartNumberingAfterBreak="0">
    <w:nsid w:val="3D9538B6"/>
    <w:multiLevelType w:val="hybridMultilevel"/>
    <w:tmpl w:val="65025AD2"/>
    <w:lvl w:ilvl="0" w:tplc="951E34AC">
      <w:start w:val="1"/>
      <w:numFmt w:val="lowerLetter"/>
      <w:lvlText w:val="%1)"/>
      <w:lvlJc w:val="left"/>
      <w:pPr>
        <w:ind w:left="1440" w:hanging="360"/>
      </w:pPr>
      <w:rPr>
        <w:b w:val="0"/>
        <w:bCs w:val="0"/>
      </w:rPr>
    </w:lvl>
    <w:lvl w:ilvl="1" w:tplc="04100019" w:tentative="1">
      <w:start w:val="1"/>
      <w:numFmt w:val="lowerLetter"/>
      <w:lvlText w:val="%2."/>
      <w:lvlJc w:val="left"/>
      <w:pPr>
        <w:ind w:left="2160" w:hanging="360"/>
      </w:pPr>
    </w:lvl>
    <w:lvl w:ilvl="2" w:tplc="0410001B" w:tentative="1">
      <w:start w:val="1"/>
      <w:numFmt w:val="lowerRoman"/>
      <w:lvlText w:val="%3."/>
      <w:lvlJc w:val="right"/>
      <w:pPr>
        <w:ind w:left="2880" w:hanging="180"/>
      </w:pPr>
    </w:lvl>
    <w:lvl w:ilvl="3" w:tplc="0410000F" w:tentative="1">
      <w:start w:val="1"/>
      <w:numFmt w:val="decimal"/>
      <w:lvlText w:val="%4."/>
      <w:lvlJc w:val="left"/>
      <w:pPr>
        <w:ind w:left="3600" w:hanging="360"/>
      </w:pPr>
    </w:lvl>
    <w:lvl w:ilvl="4" w:tplc="04100019" w:tentative="1">
      <w:start w:val="1"/>
      <w:numFmt w:val="lowerLetter"/>
      <w:lvlText w:val="%5."/>
      <w:lvlJc w:val="left"/>
      <w:pPr>
        <w:ind w:left="4320" w:hanging="360"/>
      </w:pPr>
    </w:lvl>
    <w:lvl w:ilvl="5" w:tplc="0410001B" w:tentative="1">
      <w:start w:val="1"/>
      <w:numFmt w:val="lowerRoman"/>
      <w:lvlText w:val="%6."/>
      <w:lvlJc w:val="right"/>
      <w:pPr>
        <w:ind w:left="5040" w:hanging="180"/>
      </w:pPr>
    </w:lvl>
    <w:lvl w:ilvl="6" w:tplc="0410000F" w:tentative="1">
      <w:start w:val="1"/>
      <w:numFmt w:val="decimal"/>
      <w:lvlText w:val="%7."/>
      <w:lvlJc w:val="left"/>
      <w:pPr>
        <w:ind w:left="5760" w:hanging="360"/>
      </w:pPr>
    </w:lvl>
    <w:lvl w:ilvl="7" w:tplc="04100019" w:tentative="1">
      <w:start w:val="1"/>
      <w:numFmt w:val="lowerLetter"/>
      <w:lvlText w:val="%8."/>
      <w:lvlJc w:val="left"/>
      <w:pPr>
        <w:ind w:left="6480" w:hanging="360"/>
      </w:pPr>
    </w:lvl>
    <w:lvl w:ilvl="8" w:tplc="0410001B" w:tentative="1">
      <w:start w:val="1"/>
      <w:numFmt w:val="lowerRoman"/>
      <w:lvlText w:val="%9."/>
      <w:lvlJc w:val="right"/>
      <w:pPr>
        <w:ind w:left="7200" w:hanging="180"/>
      </w:pPr>
    </w:lvl>
  </w:abstractNum>
  <w:abstractNum w:abstractNumId="59" w15:restartNumberingAfterBreak="0">
    <w:nsid w:val="3EA6216F"/>
    <w:multiLevelType w:val="multilevel"/>
    <w:tmpl w:val="90E2A646"/>
    <w:lvl w:ilvl="0">
      <w:start w:val="1"/>
      <w:numFmt w:val="lowerLetter"/>
      <w:lvlText w:val="%1)"/>
      <w:lvlJc w:val="left"/>
      <w:pPr>
        <w:tabs>
          <w:tab w:val="num" w:pos="283"/>
        </w:tabs>
        <w:ind w:left="0" w:firstLine="0"/>
      </w:pPr>
      <w:rPr>
        <w:rFonts w:hint="default"/>
      </w:rPr>
    </w:lvl>
    <w:lvl w:ilvl="1">
      <w:start w:val="1"/>
      <w:numFmt w:val="lowerLetter"/>
      <w:lvlText w:val="%2)"/>
      <w:lvlJc w:val="left"/>
      <w:pPr>
        <w:tabs>
          <w:tab w:val="num" w:pos="567"/>
        </w:tabs>
        <w:ind w:left="0" w:firstLine="0"/>
      </w:pPr>
      <w:rPr>
        <w:rFonts w:hint="default"/>
        <w:b w:val="0"/>
      </w:rPr>
    </w:lvl>
    <w:lvl w:ilvl="2">
      <w:start w:val="1"/>
      <w:numFmt w:val="lowerLetter"/>
      <w:lvlText w:val="%3)"/>
      <w:lvlJc w:val="left"/>
      <w:pPr>
        <w:tabs>
          <w:tab w:val="num" w:pos="850"/>
        </w:tabs>
        <w:ind w:left="0" w:firstLine="0"/>
      </w:pPr>
      <w:rPr>
        <w:rFonts w:hint="default"/>
      </w:rPr>
    </w:lvl>
    <w:lvl w:ilvl="3">
      <w:start w:val="1"/>
      <w:numFmt w:val="lowerLetter"/>
      <w:lvlText w:val="%4)"/>
      <w:lvlJc w:val="left"/>
      <w:pPr>
        <w:tabs>
          <w:tab w:val="num" w:pos="1134"/>
        </w:tabs>
        <w:ind w:left="0" w:firstLine="0"/>
      </w:pPr>
      <w:rPr>
        <w:rFonts w:hint="default"/>
      </w:rPr>
    </w:lvl>
    <w:lvl w:ilvl="4">
      <w:start w:val="1"/>
      <w:numFmt w:val="lowerLetter"/>
      <w:lvlText w:val="%5)"/>
      <w:lvlJc w:val="left"/>
      <w:pPr>
        <w:tabs>
          <w:tab w:val="num" w:pos="1417"/>
        </w:tabs>
        <w:ind w:left="0" w:firstLine="0"/>
      </w:pPr>
      <w:rPr>
        <w:rFonts w:hint="default"/>
      </w:rPr>
    </w:lvl>
    <w:lvl w:ilvl="5">
      <w:start w:val="1"/>
      <w:numFmt w:val="lowerLetter"/>
      <w:lvlText w:val="%6)"/>
      <w:lvlJc w:val="left"/>
      <w:pPr>
        <w:tabs>
          <w:tab w:val="num" w:pos="1701"/>
        </w:tabs>
        <w:ind w:left="0" w:firstLine="0"/>
      </w:pPr>
      <w:rPr>
        <w:rFonts w:hint="default"/>
      </w:rPr>
    </w:lvl>
    <w:lvl w:ilvl="6">
      <w:start w:val="1"/>
      <w:numFmt w:val="lowerLetter"/>
      <w:lvlText w:val="%7)"/>
      <w:lvlJc w:val="left"/>
      <w:pPr>
        <w:tabs>
          <w:tab w:val="num" w:pos="1984"/>
        </w:tabs>
        <w:ind w:left="0" w:firstLine="0"/>
      </w:pPr>
      <w:rPr>
        <w:rFonts w:hint="default"/>
      </w:rPr>
    </w:lvl>
    <w:lvl w:ilvl="7">
      <w:start w:val="1"/>
      <w:numFmt w:val="lowerLetter"/>
      <w:lvlText w:val="%8)"/>
      <w:lvlJc w:val="left"/>
      <w:pPr>
        <w:tabs>
          <w:tab w:val="num" w:pos="2268"/>
        </w:tabs>
        <w:ind w:left="0" w:firstLine="0"/>
      </w:pPr>
      <w:rPr>
        <w:rFonts w:hint="default"/>
      </w:rPr>
    </w:lvl>
    <w:lvl w:ilvl="8">
      <w:start w:val="1"/>
      <w:numFmt w:val="lowerLetter"/>
      <w:lvlText w:val="%9)"/>
      <w:lvlJc w:val="left"/>
      <w:pPr>
        <w:tabs>
          <w:tab w:val="num" w:pos="2551"/>
        </w:tabs>
        <w:ind w:left="0" w:firstLine="0"/>
      </w:pPr>
      <w:rPr>
        <w:rFonts w:hint="default"/>
      </w:rPr>
    </w:lvl>
  </w:abstractNum>
  <w:abstractNum w:abstractNumId="60" w15:restartNumberingAfterBreak="0">
    <w:nsid w:val="40EF4502"/>
    <w:multiLevelType w:val="multilevel"/>
    <w:tmpl w:val="AB86E1E4"/>
    <w:lvl w:ilvl="0">
      <w:start w:val="1"/>
      <w:numFmt w:val="lowerLetter"/>
      <w:lvlText w:val="%1)"/>
      <w:lvlJc w:val="left"/>
      <w:pPr>
        <w:tabs>
          <w:tab w:val="num" w:pos="283"/>
        </w:tabs>
        <w:ind w:left="0" w:firstLine="0"/>
      </w:pPr>
      <w:rPr>
        <w:rFonts w:hint="default"/>
        <w:color w:val="FF0000"/>
      </w:rPr>
    </w:lvl>
    <w:lvl w:ilvl="1">
      <w:start w:val="1"/>
      <w:numFmt w:val="lowerLetter"/>
      <w:lvlText w:val="%2)"/>
      <w:lvlJc w:val="left"/>
      <w:pPr>
        <w:tabs>
          <w:tab w:val="num" w:pos="567"/>
        </w:tabs>
        <w:ind w:left="0" w:firstLine="0"/>
      </w:pPr>
      <w:rPr>
        <w:rFonts w:hint="default"/>
        <w:b/>
      </w:rPr>
    </w:lvl>
    <w:lvl w:ilvl="2">
      <w:start w:val="1"/>
      <w:numFmt w:val="lowerLetter"/>
      <w:lvlText w:val="%3)"/>
      <w:lvlJc w:val="left"/>
      <w:pPr>
        <w:tabs>
          <w:tab w:val="num" w:pos="850"/>
        </w:tabs>
        <w:ind w:left="0" w:firstLine="0"/>
      </w:pPr>
      <w:rPr>
        <w:rFonts w:hint="default"/>
      </w:rPr>
    </w:lvl>
    <w:lvl w:ilvl="3">
      <w:start w:val="1"/>
      <w:numFmt w:val="lowerLetter"/>
      <w:lvlText w:val="%4)"/>
      <w:lvlJc w:val="left"/>
      <w:pPr>
        <w:tabs>
          <w:tab w:val="num" w:pos="1134"/>
        </w:tabs>
        <w:ind w:left="0" w:firstLine="0"/>
      </w:pPr>
      <w:rPr>
        <w:rFonts w:hint="default"/>
        <w:b/>
        <w:bCs/>
      </w:rPr>
    </w:lvl>
    <w:lvl w:ilvl="4">
      <w:start w:val="1"/>
      <w:numFmt w:val="lowerLetter"/>
      <w:lvlText w:val="%5)"/>
      <w:lvlJc w:val="left"/>
      <w:pPr>
        <w:tabs>
          <w:tab w:val="num" w:pos="1417"/>
        </w:tabs>
        <w:ind w:left="0" w:firstLine="0"/>
      </w:pPr>
      <w:rPr>
        <w:rFonts w:hint="default"/>
      </w:rPr>
    </w:lvl>
    <w:lvl w:ilvl="5">
      <w:start w:val="1"/>
      <w:numFmt w:val="lowerLetter"/>
      <w:lvlText w:val="%6)"/>
      <w:lvlJc w:val="left"/>
      <w:pPr>
        <w:tabs>
          <w:tab w:val="num" w:pos="1701"/>
        </w:tabs>
        <w:ind w:left="0" w:firstLine="0"/>
      </w:pPr>
      <w:rPr>
        <w:rFonts w:hint="default"/>
      </w:rPr>
    </w:lvl>
    <w:lvl w:ilvl="6">
      <w:start w:val="1"/>
      <w:numFmt w:val="lowerLetter"/>
      <w:lvlText w:val="%7)"/>
      <w:lvlJc w:val="left"/>
      <w:pPr>
        <w:tabs>
          <w:tab w:val="num" w:pos="1984"/>
        </w:tabs>
        <w:ind w:left="0" w:firstLine="0"/>
      </w:pPr>
      <w:rPr>
        <w:rFonts w:hint="default"/>
      </w:rPr>
    </w:lvl>
    <w:lvl w:ilvl="7">
      <w:start w:val="1"/>
      <w:numFmt w:val="lowerLetter"/>
      <w:lvlText w:val="%8)"/>
      <w:lvlJc w:val="left"/>
      <w:pPr>
        <w:tabs>
          <w:tab w:val="num" w:pos="2268"/>
        </w:tabs>
        <w:ind w:left="0" w:firstLine="0"/>
      </w:pPr>
      <w:rPr>
        <w:rFonts w:hint="default"/>
      </w:rPr>
    </w:lvl>
    <w:lvl w:ilvl="8">
      <w:start w:val="1"/>
      <w:numFmt w:val="lowerLetter"/>
      <w:lvlText w:val="%9)"/>
      <w:lvlJc w:val="left"/>
      <w:pPr>
        <w:tabs>
          <w:tab w:val="num" w:pos="2551"/>
        </w:tabs>
        <w:ind w:left="0" w:firstLine="0"/>
      </w:pPr>
      <w:rPr>
        <w:rFonts w:hint="default"/>
      </w:rPr>
    </w:lvl>
  </w:abstractNum>
  <w:abstractNum w:abstractNumId="61" w15:restartNumberingAfterBreak="0">
    <w:nsid w:val="410070BC"/>
    <w:multiLevelType w:val="hybridMultilevel"/>
    <w:tmpl w:val="743A6058"/>
    <w:lvl w:ilvl="0" w:tplc="672214FC">
      <w:start w:val="1"/>
      <w:numFmt w:val="decimal"/>
      <w:lvlText w:val="%1."/>
      <w:lvlJc w:val="left"/>
      <w:pPr>
        <w:ind w:left="720" w:hanging="360"/>
      </w:pPr>
      <w:rPr>
        <w:b/>
        <w:bCs/>
        <w:color w:val="auto"/>
        <w:sz w:val="20"/>
        <w:szCs w:val="20"/>
      </w:rPr>
    </w:lvl>
    <w:lvl w:ilvl="1" w:tplc="10000019" w:tentative="1">
      <w:start w:val="1"/>
      <w:numFmt w:val="lowerLetter"/>
      <w:lvlText w:val="%2."/>
      <w:lvlJc w:val="left"/>
      <w:pPr>
        <w:ind w:left="1440" w:hanging="360"/>
      </w:pPr>
    </w:lvl>
    <w:lvl w:ilvl="2" w:tplc="1000001B" w:tentative="1">
      <w:start w:val="1"/>
      <w:numFmt w:val="lowerRoman"/>
      <w:lvlText w:val="%3."/>
      <w:lvlJc w:val="right"/>
      <w:pPr>
        <w:ind w:left="2160" w:hanging="180"/>
      </w:pPr>
    </w:lvl>
    <w:lvl w:ilvl="3" w:tplc="1000000F" w:tentative="1">
      <w:start w:val="1"/>
      <w:numFmt w:val="decimal"/>
      <w:lvlText w:val="%4."/>
      <w:lvlJc w:val="left"/>
      <w:pPr>
        <w:ind w:left="2880" w:hanging="360"/>
      </w:pPr>
    </w:lvl>
    <w:lvl w:ilvl="4" w:tplc="10000019" w:tentative="1">
      <w:start w:val="1"/>
      <w:numFmt w:val="lowerLetter"/>
      <w:lvlText w:val="%5."/>
      <w:lvlJc w:val="left"/>
      <w:pPr>
        <w:ind w:left="3600" w:hanging="360"/>
      </w:pPr>
    </w:lvl>
    <w:lvl w:ilvl="5" w:tplc="1000001B" w:tentative="1">
      <w:start w:val="1"/>
      <w:numFmt w:val="lowerRoman"/>
      <w:lvlText w:val="%6."/>
      <w:lvlJc w:val="right"/>
      <w:pPr>
        <w:ind w:left="4320" w:hanging="180"/>
      </w:pPr>
    </w:lvl>
    <w:lvl w:ilvl="6" w:tplc="1000000F" w:tentative="1">
      <w:start w:val="1"/>
      <w:numFmt w:val="decimal"/>
      <w:lvlText w:val="%7."/>
      <w:lvlJc w:val="left"/>
      <w:pPr>
        <w:ind w:left="5040" w:hanging="360"/>
      </w:pPr>
    </w:lvl>
    <w:lvl w:ilvl="7" w:tplc="10000019" w:tentative="1">
      <w:start w:val="1"/>
      <w:numFmt w:val="lowerLetter"/>
      <w:lvlText w:val="%8."/>
      <w:lvlJc w:val="left"/>
      <w:pPr>
        <w:ind w:left="5760" w:hanging="360"/>
      </w:pPr>
    </w:lvl>
    <w:lvl w:ilvl="8" w:tplc="1000001B" w:tentative="1">
      <w:start w:val="1"/>
      <w:numFmt w:val="lowerRoman"/>
      <w:lvlText w:val="%9."/>
      <w:lvlJc w:val="right"/>
      <w:pPr>
        <w:ind w:left="6480" w:hanging="180"/>
      </w:pPr>
    </w:lvl>
  </w:abstractNum>
  <w:abstractNum w:abstractNumId="62" w15:restartNumberingAfterBreak="0">
    <w:nsid w:val="438FD733"/>
    <w:multiLevelType w:val="hybridMultilevel"/>
    <w:tmpl w:val="D1761746"/>
    <w:lvl w:ilvl="0" w:tplc="3726278A">
      <w:start w:val="1"/>
      <w:numFmt w:val="bullet"/>
      <w:lvlText w:val="-"/>
      <w:lvlJc w:val="left"/>
      <w:pPr>
        <w:ind w:left="720" w:hanging="360"/>
      </w:pPr>
      <w:rPr>
        <w:rFonts w:ascii="Arial" w:hAnsi="Arial" w:hint="default"/>
      </w:rPr>
    </w:lvl>
    <w:lvl w:ilvl="1" w:tplc="48542B0E">
      <w:start w:val="1"/>
      <w:numFmt w:val="bullet"/>
      <w:lvlText w:val="o"/>
      <w:lvlJc w:val="left"/>
      <w:pPr>
        <w:ind w:left="1440" w:hanging="360"/>
      </w:pPr>
      <w:rPr>
        <w:rFonts w:ascii="Courier New" w:hAnsi="Courier New" w:hint="default"/>
      </w:rPr>
    </w:lvl>
    <w:lvl w:ilvl="2" w:tplc="2314211E">
      <w:start w:val="1"/>
      <w:numFmt w:val="bullet"/>
      <w:lvlText w:val=""/>
      <w:lvlJc w:val="left"/>
      <w:pPr>
        <w:ind w:left="2160" w:hanging="360"/>
      </w:pPr>
      <w:rPr>
        <w:rFonts w:ascii="Wingdings" w:hAnsi="Wingdings" w:hint="default"/>
      </w:rPr>
    </w:lvl>
    <w:lvl w:ilvl="3" w:tplc="038A29E4">
      <w:start w:val="1"/>
      <w:numFmt w:val="bullet"/>
      <w:lvlText w:val=""/>
      <w:lvlJc w:val="left"/>
      <w:pPr>
        <w:ind w:left="2880" w:hanging="360"/>
      </w:pPr>
      <w:rPr>
        <w:rFonts w:ascii="Symbol" w:hAnsi="Symbol" w:hint="default"/>
      </w:rPr>
    </w:lvl>
    <w:lvl w:ilvl="4" w:tplc="7D8E4416">
      <w:start w:val="1"/>
      <w:numFmt w:val="bullet"/>
      <w:lvlText w:val="o"/>
      <w:lvlJc w:val="left"/>
      <w:pPr>
        <w:ind w:left="3600" w:hanging="360"/>
      </w:pPr>
      <w:rPr>
        <w:rFonts w:ascii="Courier New" w:hAnsi="Courier New" w:hint="default"/>
      </w:rPr>
    </w:lvl>
    <w:lvl w:ilvl="5" w:tplc="673027A6">
      <w:start w:val="1"/>
      <w:numFmt w:val="bullet"/>
      <w:lvlText w:val=""/>
      <w:lvlJc w:val="left"/>
      <w:pPr>
        <w:ind w:left="4320" w:hanging="360"/>
      </w:pPr>
      <w:rPr>
        <w:rFonts w:ascii="Wingdings" w:hAnsi="Wingdings" w:hint="default"/>
      </w:rPr>
    </w:lvl>
    <w:lvl w:ilvl="6" w:tplc="6B1CAB84">
      <w:start w:val="1"/>
      <w:numFmt w:val="bullet"/>
      <w:lvlText w:val=""/>
      <w:lvlJc w:val="left"/>
      <w:pPr>
        <w:ind w:left="5040" w:hanging="360"/>
      </w:pPr>
      <w:rPr>
        <w:rFonts w:ascii="Symbol" w:hAnsi="Symbol" w:hint="default"/>
      </w:rPr>
    </w:lvl>
    <w:lvl w:ilvl="7" w:tplc="5632154A">
      <w:start w:val="1"/>
      <w:numFmt w:val="bullet"/>
      <w:lvlText w:val="o"/>
      <w:lvlJc w:val="left"/>
      <w:pPr>
        <w:ind w:left="5760" w:hanging="360"/>
      </w:pPr>
      <w:rPr>
        <w:rFonts w:ascii="Courier New" w:hAnsi="Courier New" w:hint="default"/>
      </w:rPr>
    </w:lvl>
    <w:lvl w:ilvl="8" w:tplc="0C4E6290">
      <w:start w:val="1"/>
      <w:numFmt w:val="bullet"/>
      <w:lvlText w:val=""/>
      <w:lvlJc w:val="left"/>
      <w:pPr>
        <w:ind w:left="6480" w:hanging="360"/>
      </w:pPr>
      <w:rPr>
        <w:rFonts w:ascii="Wingdings" w:hAnsi="Wingdings" w:hint="default"/>
      </w:rPr>
    </w:lvl>
  </w:abstractNum>
  <w:abstractNum w:abstractNumId="63" w15:restartNumberingAfterBreak="0">
    <w:nsid w:val="43944E0B"/>
    <w:multiLevelType w:val="hybridMultilevel"/>
    <w:tmpl w:val="FE7452A2"/>
    <w:lvl w:ilvl="0" w:tplc="EB187FEC">
      <w:numFmt w:val="bullet"/>
      <w:lvlText w:val="-"/>
      <w:lvlJc w:val="left"/>
      <w:pPr>
        <w:ind w:left="373" w:hanging="360"/>
      </w:pPr>
      <w:rPr>
        <w:rFonts w:ascii="Calibri" w:eastAsia="Times New Roman" w:hAnsi="Calibri" w:cs="Calibri" w:hint="default"/>
      </w:rPr>
    </w:lvl>
    <w:lvl w:ilvl="1" w:tplc="04070003" w:tentative="1">
      <w:start w:val="1"/>
      <w:numFmt w:val="bullet"/>
      <w:lvlText w:val="o"/>
      <w:lvlJc w:val="left"/>
      <w:pPr>
        <w:ind w:left="1093" w:hanging="360"/>
      </w:pPr>
      <w:rPr>
        <w:rFonts w:ascii="Courier New" w:hAnsi="Courier New" w:cs="Courier New" w:hint="default"/>
      </w:rPr>
    </w:lvl>
    <w:lvl w:ilvl="2" w:tplc="04070005" w:tentative="1">
      <w:start w:val="1"/>
      <w:numFmt w:val="bullet"/>
      <w:lvlText w:val=""/>
      <w:lvlJc w:val="left"/>
      <w:pPr>
        <w:ind w:left="1813" w:hanging="360"/>
      </w:pPr>
      <w:rPr>
        <w:rFonts w:ascii="Wingdings" w:hAnsi="Wingdings" w:hint="default"/>
      </w:rPr>
    </w:lvl>
    <w:lvl w:ilvl="3" w:tplc="04070001" w:tentative="1">
      <w:start w:val="1"/>
      <w:numFmt w:val="bullet"/>
      <w:lvlText w:val=""/>
      <w:lvlJc w:val="left"/>
      <w:pPr>
        <w:ind w:left="2533" w:hanging="360"/>
      </w:pPr>
      <w:rPr>
        <w:rFonts w:ascii="Symbol" w:hAnsi="Symbol" w:hint="default"/>
      </w:rPr>
    </w:lvl>
    <w:lvl w:ilvl="4" w:tplc="04070003" w:tentative="1">
      <w:start w:val="1"/>
      <w:numFmt w:val="bullet"/>
      <w:lvlText w:val="o"/>
      <w:lvlJc w:val="left"/>
      <w:pPr>
        <w:ind w:left="3253" w:hanging="360"/>
      </w:pPr>
      <w:rPr>
        <w:rFonts w:ascii="Courier New" w:hAnsi="Courier New" w:cs="Courier New" w:hint="default"/>
      </w:rPr>
    </w:lvl>
    <w:lvl w:ilvl="5" w:tplc="04070005" w:tentative="1">
      <w:start w:val="1"/>
      <w:numFmt w:val="bullet"/>
      <w:lvlText w:val=""/>
      <w:lvlJc w:val="left"/>
      <w:pPr>
        <w:ind w:left="3973" w:hanging="360"/>
      </w:pPr>
      <w:rPr>
        <w:rFonts w:ascii="Wingdings" w:hAnsi="Wingdings" w:hint="default"/>
      </w:rPr>
    </w:lvl>
    <w:lvl w:ilvl="6" w:tplc="04070001" w:tentative="1">
      <w:start w:val="1"/>
      <w:numFmt w:val="bullet"/>
      <w:lvlText w:val=""/>
      <w:lvlJc w:val="left"/>
      <w:pPr>
        <w:ind w:left="4693" w:hanging="360"/>
      </w:pPr>
      <w:rPr>
        <w:rFonts w:ascii="Symbol" w:hAnsi="Symbol" w:hint="default"/>
      </w:rPr>
    </w:lvl>
    <w:lvl w:ilvl="7" w:tplc="04070003" w:tentative="1">
      <w:start w:val="1"/>
      <w:numFmt w:val="bullet"/>
      <w:lvlText w:val="o"/>
      <w:lvlJc w:val="left"/>
      <w:pPr>
        <w:ind w:left="5413" w:hanging="360"/>
      </w:pPr>
      <w:rPr>
        <w:rFonts w:ascii="Courier New" w:hAnsi="Courier New" w:cs="Courier New" w:hint="default"/>
      </w:rPr>
    </w:lvl>
    <w:lvl w:ilvl="8" w:tplc="04070005" w:tentative="1">
      <w:start w:val="1"/>
      <w:numFmt w:val="bullet"/>
      <w:lvlText w:val=""/>
      <w:lvlJc w:val="left"/>
      <w:pPr>
        <w:ind w:left="6133" w:hanging="360"/>
      </w:pPr>
      <w:rPr>
        <w:rFonts w:ascii="Wingdings" w:hAnsi="Wingdings" w:hint="default"/>
      </w:rPr>
    </w:lvl>
  </w:abstractNum>
  <w:abstractNum w:abstractNumId="64" w15:restartNumberingAfterBreak="0">
    <w:nsid w:val="444261F8"/>
    <w:multiLevelType w:val="hybridMultilevel"/>
    <w:tmpl w:val="7CD0CCDA"/>
    <w:lvl w:ilvl="0" w:tplc="0DD4FE30">
      <w:start w:val="1"/>
      <w:numFmt w:val="lowerLetter"/>
      <w:lvlText w:val="%1)"/>
      <w:lvlJc w:val="left"/>
      <w:pPr>
        <w:ind w:left="720" w:hanging="360"/>
      </w:pPr>
      <w:rPr>
        <w:rFonts w:hint="default"/>
        <w:b w:val="0"/>
        <w:i w:val="0"/>
        <w:lang w:val="de-DE"/>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65" w15:restartNumberingAfterBreak="0">
    <w:nsid w:val="44D60CF5"/>
    <w:multiLevelType w:val="multilevel"/>
    <w:tmpl w:val="8A5427B6"/>
    <w:lvl w:ilvl="0">
      <w:start w:val="1"/>
      <w:numFmt w:val="decimal"/>
      <w:lvlText w:val="%1."/>
      <w:lvlJc w:val="left"/>
      <w:pPr>
        <w:ind w:left="360" w:hanging="360"/>
      </w:pPr>
    </w:lvl>
    <w:lvl w:ilvl="1">
      <w:start w:val="1"/>
      <w:numFmt w:val="decimal"/>
      <w:lvlText w:val="%1.%2."/>
      <w:lvlJc w:val="left"/>
      <w:pPr>
        <w:ind w:left="792" w:hanging="432"/>
      </w:pPr>
      <w:rPr>
        <w:b w:val="0"/>
        <w:bCs/>
        <w:strike w:val="0"/>
        <w:color w:val="auto"/>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6" w15:restartNumberingAfterBreak="0">
    <w:nsid w:val="45290685"/>
    <w:multiLevelType w:val="multilevel"/>
    <w:tmpl w:val="DD5E1D44"/>
    <w:lvl w:ilvl="0">
      <w:start w:val="1"/>
      <w:numFmt w:val="decimal"/>
      <w:lvlText w:val="%1."/>
      <w:lvlJc w:val="left"/>
      <w:pPr>
        <w:ind w:left="720" w:hanging="360"/>
      </w:pPr>
      <w:rPr>
        <w:rFonts w:hint="default"/>
      </w:rPr>
    </w:lvl>
    <w:lvl w:ilvl="1">
      <w:start w:val="1"/>
      <w:numFmt w:val="decimal"/>
      <w:isLgl/>
      <w:lvlText w:val="%1.%2."/>
      <w:lvlJc w:val="left"/>
      <w:pPr>
        <w:ind w:left="1440" w:hanging="720"/>
      </w:pPr>
      <w:rPr>
        <w:rFonts w:hint="default"/>
        <w:strike w:val="0"/>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040" w:hanging="1800"/>
      </w:pPr>
      <w:rPr>
        <w:rFonts w:hint="default"/>
      </w:rPr>
    </w:lvl>
  </w:abstractNum>
  <w:abstractNum w:abstractNumId="67" w15:restartNumberingAfterBreak="0">
    <w:nsid w:val="460740E9"/>
    <w:multiLevelType w:val="hybridMultilevel"/>
    <w:tmpl w:val="F59ABF42"/>
    <w:lvl w:ilvl="0" w:tplc="0214FEE6">
      <w:numFmt w:val="bullet"/>
      <w:lvlText w:val="-"/>
      <w:lvlJc w:val="left"/>
      <w:pPr>
        <w:tabs>
          <w:tab w:val="num" w:pos="786"/>
        </w:tabs>
        <w:ind w:left="786" w:hanging="360"/>
      </w:pPr>
      <w:rPr>
        <w:rFonts w:ascii="Garamond" w:hAnsi="Garamond" w:cs="Times New Roman" w:hint="default"/>
        <w:b/>
        <w:i w:val="0"/>
      </w:rPr>
    </w:lvl>
    <w:lvl w:ilvl="1" w:tplc="91B2EB62">
      <w:start w:val="9"/>
      <w:numFmt w:val="decimal"/>
      <w:lvlText w:val="%2."/>
      <w:lvlJc w:val="left"/>
      <w:pPr>
        <w:tabs>
          <w:tab w:val="num" w:pos="1866"/>
        </w:tabs>
        <w:ind w:left="1866" w:hanging="360"/>
      </w:pPr>
      <w:rPr>
        <w:rFonts w:hint="default"/>
        <w:b/>
      </w:rPr>
    </w:lvl>
    <w:lvl w:ilvl="2" w:tplc="687CC554">
      <w:start w:val="3"/>
      <w:numFmt w:val="decimal"/>
      <w:lvlText w:val="%3"/>
      <w:lvlJc w:val="left"/>
      <w:pPr>
        <w:tabs>
          <w:tab w:val="num" w:pos="2766"/>
        </w:tabs>
        <w:ind w:left="2766" w:hanging="360"/>
      </w:pPr>
      <w:rPr>
        <w:rFonts w:hint="default"/>
        <w:i/>
        <w:color w:val="FF0000"/>
      </w:rPr>
    </w:lvl>
    <w:lvl w:ilvl="3" w:tplc="6ABAC41E">
      <w:start w:val="4"/>
      <w:numFmt w:val="bullet"/>
      <w:lvlText w:val="-"/>
      <w:lvlJc w:val="left"/>
      <w:pPr>
        <w:tabs>
          <w:tab w:val="num" w:pos="3306"/>
        </w:tabs>
        <w:ind w:left="3306" w:hanging="360"/>
      </w:pPr>
      <w:rPr>
        <w:rFonts w:ascii="Arial" w:eastAsia="Times New Roman" w:hAnsi="Arial" w:cs="Arial" w:hint="default"/>
      </w:rPr>
    </w:lvl>
    <w:lvl w:ilvl="4" w:tplc="9D16C19E">
      <w:start w:val="1"/>
      <w:numFmt w:val="bullet"/>
      <w:lvlText w:val="-"/>
      <w:lvlJc w:val="left"/>
      <w:pPr>
        <w:tabs>
          <w:tab w:val="num" w:pos="4026"/>
        </w:tabs>
        <w:ind w:left="4026" w:hanging="360"/>
      </w:pPr>
      <w:rPr>
        <w:rFonts w:ascii="Arial" w:eastAsia="Times New Roman" w:hAnsi="Arial" w:cs="Arial" w:hint="default"/>
        <w:b/>
        <w:i w:val="0"/>
        <w:color w:val="auto"/>
      </w:rPr>
    </w:lvl>
    <w:lvl w:ilvl="5" w:tplc="0410001B" w:tentative="1">
      <w:start w:val="1"/>
      <w:numFmt w:val="lowerRoman"/>
      <w:lvlText w:val="%6."/>
      <w:lvlJc w:val="right"/>
      <w:pPr>
        <w:tabs>
          <w:tab w:val="num" w:pos="4746"/>
        </w:tabs>
        <w:ind w:left="4746" w:hanging="180"/>
      </w:pPr>
    </w:lvl>
    <w:lvl w:ilvl="6" w:tplc="0410000F" w:tentative="1">
      <w:start w:val="1"/>
      <w:numFmt w:val="decimal"/>
      <w:lvlText w:val="%7."/>
      <w:lvlJc w:val="left"/>
      <w:pPr>
        <w:tabs>
          <w:tab w:val="num" w:pos="5466"/>
        </w:tabs>
        <w:ind w:left="5466" w:hanging="360"/>
      </w:pPr>
    </w:lvl>
    <w:lvl w:ilvl="7" w:tplc="04100019" w:tentative="1">
      <w:start w:val="1"/>
      <w:numFmt w:val="lowerLetter"/>
      <w:lvlText w:val="%8."/>
      <w:lvlJc w:val="left"/>
      <w:pPr>
        <w:tabs>
          <w:tab w:val="num" w:pos="6186"/>
        </w:tabs>
        <w:ind w:left="6186" w:hanging="360"/>
      </w:pPr>
    </w:lvl>
    <w:lvl w:ilvl="8" w:tplc="0410001B" w:tentative="1">
      <w:start w:val="1"/>
      <w:numFmt w:val="lowerRoman"/>
      <w:lvlText w:val="%9."/>
      <w:lvlJc w:val="right"/>
      <w:pPr>
        <w:tabs>
          <w:tab w:val="num" w:pos="6906"/>
        </w:tabs>
        <w:ind w:left="6906" w:hanging="180"/>
      </w:pPr>
    </w:lvl>
  </w:abstractNum>
  <w:abstractNum w:abstractNumId="68" w15:restartNumberingAfterBreak="0">
    <w:nsid w:val="465E525F"/>
    <w:multiLevelType w:val="hybridMultilevel"/>
    <w:tmpl w:val="B71E8AEC"/>
    <w:lvl w:ilvl="0" w:tplc="E1122C68">
      <w:start w:val="1"/>
      <w:numFmt w:val="lowerLetter"/>
      <w:lvlText w:val="%1)"/>
      <w:lvlJc w:val="left"/>
      <w:pPr>
        <w:ind w:left="720" w:hanging="360"/>
      </w:pPr>
      <w:rPr>
        <w:b/>
        <w:bCs/>
        <w:color w:val="auto"/>
      </w:rPr>
    </w:lvl>
    <w:lvl w:ilvl="1" w:tplc="10000019" w:tentative="1">
      <w:start w:val="1"/>
      <w:numFmt w:val="lowerLetter"/>
      <w:lvlText w:val="%2."/>
      <w:lvlJc w:val="left"/>
      <w:pPr>
        <w:ind w:left="1440" w:hanging="360"/>
      </w:pPr>
    </w:lvl>
    <w:lvl w:ilvl="2" w:tplc="1000001B" w:tentative="1">
      <w:start w:val="1"/>
      <w:numFmt w:val="lowerRoman"/>
      <w:lvlText w:val="%3."/>
      <w:lvlJc w:val="right"/>
      <w:pPr>
        <w:ind w:left="2160" w:hanging="180"/>
      </w:pPr>
    </w:lvl>
    <w:lvl w:ilvl="3" w:tplc="1000000F" w:tentative="1">
      <w:start w:val="1"/>
      <w:numFmt w:val="decimal"/>
      <w:lvlText w:val="%4."/>
      <w:lvlJc w:val="left"/>
      <w:pPr>
        <w:ind w:left="2880" w:hanging="360"/>
      </w:pPr>
    </w:lvl>
    <w:lvl w:ilvl="4" w:tplc="10000019" w:tentative="1">
      <w:start w:val="1"/>
      <w:numFmt w:val="lowerLetter"/>
      <w:lvlText w:val="%5."/>
      <w:lvlJc w:val="left"/>
      <w:pPr>
        <w:ind w:left="3600" w:hanging="360"/>
      </w:pPr>
    </w:lvl>
    <w:lvl w:ilvl="5" w:tplc="1000001B" w:tentative="1">
      <w:start w:val="1"/>
      <w:numFmt w:val="lowerRoman"/>
      <w:lvlText w:val="%6."/>
      <w:lvlJc w:val="right"/>
      <w:pPr>
        <w:ind w:left="4320" w:hanging="180"/>
      </w:pPr>
    </w:lvl>
    <w:lvl w:ilvl="6" w:tplc="1000000F" w:tentative="1">
      <w:start w:val="1"/>
      <w:numFmt w:val="decimal"/>
      <w:lvlText w:val="%7."/>
      <w:lvlJc w:val="left"/>
      <w:pPr>
        <w:ind w:left="5040" w:hanging="360"/>
      </w:pPr>
    </w:lvl>
    <w:lvl w:ilvl="7" w:tplc="10000019" w:tentative="1">
      <w:start w:val="1"/>
      <w:numFmt w:val="lowerLetter"/>
      <w:lvlText w:val="%8."/>
      <w:lvlJc w:val="left"/>
      <w:pPr>
        <w:ind w:left="5760" w:hanging="360"/>
      </w:pPr>
    </w:lvl>
    <w:lvl w:ilvl="8" w:tplc="1000001B" w:tentative="1">
      <w:start w:val="1"/>
      <w:numFmt w:val="lowerRoman"/>
      <w:lvlText w:val="%9."/>
      <w:lvlJc w:val="right"/>
      <w:pPr>
        <w:ind w:left="6480" w:hanging="180"/>
      </w:pPr>
    </w:lvl>
  </w:abstractNum>
  <w:abstractNum w:abstractNumId="69" w15:restartNumberingAfterBreak="0">
    <w:nsid w:val="47D441F9"/>
    <w:multiLevelType w:val="hybridMultilevel"/>
    <w:tmpl w:val="49B077FA"/>
    <w:lvl w:ilvl="0" w:tplc="0DD4FE30">
      <w:start w:val="1"/>
      <w:numFmt w:val="lowerLetter"/>
      <w:lvlText w:val="%1)"/>
      <w:lvlJc w:val="left"/>
      <w:pPr>
        <w:ind w:left="720" w:hanging="360"/>
      </w:pPr>
      <w:rPr>
        <w:rFonts w:hint="default"/>
        <w:b w:val="0"/>
        <w:i w:val="0"/>
        <w:lang w:val="de-DE"/>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70" w15:restartNumberingAfterBreak="0">
    <w:nsid w:val="48342672"/>
    <w:multiLevelType w:val="multilevel"/>
    <w:tmpl w:val="A060235A"/>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b/>
        <w:bCs/>
        <w:sz w:val="22"/>
        <w:szCs w:val="22"/>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1" w15:restartNumberingAfterBreak="0">
    <w:nsid w:val="4A5E341A"/>
    <w:multiLevelType w:val="multilevel"/>
    <w:tmpl w:val="02469EAE"/>
    <w:lvl w:ilvl="0">
      <w:start w:val="3"/>
      <w:numFmt w:val="decimal"/>
      <w:lvlText w:val="%1"/>
      <w:lvlJc w:val="left"/>
      <w:pPr>
        <w:ind w:left="360" w:hanging="360"/>
      </w:pPr>
      <w:rPr>
        <w:rFonts w:hint="default"/>
        <w:b/>
        <w:color w:val="000000"/>
      </w:rPr>
    </w:lvl>
    <w:lvl w:ilvl="1">
      <w:start w:val="2"/>
      <w:numFmt w:val="decimal"/>
      <w:lvlText w:val="%1.%2"/>
      <w:lvlJc w:val="left"/>
      <w:pPr>
        <w:ind w:left="360" w:hanging="360"/>
      </w:pPr>
      <w:rPr>
        <w:rFonts w:hint="default"/>
        <w:b/>
        <w:color w:val="000000"/>
      </w:rPr>
    </w:lvl>
    <w:lvl w:ilvl="2">
      <w:start w:val="1"/>
      <w:numFmt w:val="decimal"/>
      <w:lvlText w:val="%1.%2.%3"/>
      <w:lvlJc w:val="left"/>
      <w:pPr>
        <w:ind w:left="720" w:hanging="720"/>
      </w:pPr>
      <w:rPr>
        <w:rFonts w:hint="default"/>
        <w:b/>
        <w:color w:val="000000"/>
      </w:rPr>
    </w:lvl>
    <w:lvl w:ilvl="3">
      <w:start w:val="1"/>
      <w:numFmt w:val="decimal"/>
      <w:lvlText w:val="%1.%2.%3.%4"/>
      <w:lvlJc w:val="left"/>
      <w:pPr>
        <w:ind w:left="720" w:hanging="720"/>
      </w:pPr>
      <w:rPr>
        <w:rFonts w:hint="default"/>
        <w:b/>
        <w:color w:val="000000"/>
      </w:rPr>
    </w:lvl>
    <w:lvl w:ilvl="4">
      <w:start w:val="1"/>
      <w:numFmt w:val="decimal"/>
      <w:lvlText w:val="%1.%2.%3.%4.%5"/>
      <w:lvlJc w:val="left"/>
      <w:pPr>
        <w:ind w:left="1080" w:hanging="1080"/>
      </w:pPr>
      <w:rPr>
        <w:rFonts w:hint="default"/>
        <w:b/>
        <w:color w:val="000000"/>
      </w:rPr>
    </w:lvl>
    <w:lvl w:ilvl="5">
      <w:start w:val="1"/>
      <w:numFmt w:val="decimal"/>
      <w:lvlText w:val="%1.%2.%3.%4.%5.%6"/>
      <w:lvlJc w:val="left"/>
      <w:pPr>
        <w:ind w:left="1080" w:hanging="1080"/>
      </w:pPr>
      <w:rPr>
        <w:rFonts w:hint="default"/>
        <w:b/>
        <w:color w:val="000000"/>
      </w:rPr>
    </w:lvl>
    <w:lvl w:ilvl="6">
      <w:start w:val="1"/>
      <w:numFmt w:val="decimal"/>
      <w:lvlText w:val="%1.%2.%3.%4.%5.%6.%7"/>
      <w:lvlJc w:val="left"/>
      <w:pPr>
        <w:ind w:left="1440" w:hanging="1440"/>
      </w:pPr>
      <w:rPr>
        <w:rFonts w:hint="default"/>
        <w:b/>
        <w:color w:val="000000"/>
      </w:rPr>
    </w:lvl>
    <w:lvl w:ilvl="7">
      <w:start w:val="1"/>
      <w:numFmt w:val="decimal"/>
      <w:lvlText w:val="%1.%2.%3.%4.%5.%6.%7.%8"/>
      <w:lvlJc w:val="left"/>
      <w:pPr>
        <w:ind w:left="1440" w:hanging="1440"/>
      </w:pPr>
      <w:rPr>
        <w:rFonts w:hint="default"/>
        <w:b/>
        <w:color w:val="000000"/>
      </w:rPr>
    </w:lvl>
    <w:lvl w:ilvl="8">
      <w:start w:val="1"/>
      <w:numFmt w:val="decimal"/>
      <w:lvlText w:val="%1.%2.%3.%4.%5.%6.%7.%8.%9"/>
      <w:lvlJc w:val="left"/>
      <w:pPr>
        <w:ind w:left="1800" w:hanging="1800"/>
      </w:pPr>
      <w:rPr>
        <w:rFonts w:hint="default"/>
        <w:b/>
        <w:color w:val="000000"/>
      </w:rPr>
    </w:lvl>
  </w:abstractNum>
  <w:abstractNum w:abstractNumId="72" w15:restartNumberingAfterBreak="0">
    <w:nsid w:val="4BE97DFE"/>
    <w:multiLevelType w:val="multilevel"/>
    <w:tmpl w:val="2550D64C"/>
    <w:lvl w:ilvl="0">
      <w:start w:val="1"/>
      <w:numFmt w:val="decimal"/>
      <w:lvlText w:val="%1."/>
      <w:lvlJc w:val="left"/>
      <w:pPr>
        <w:ind w:left="720" w:hanging="360"/>
      </w:pPr>
      <w:rPr>
        <w:rFonts w:hint="default"/>
        <w:b/>
        <w:bCs/>
        <w:color w:val="auto"/>
        <w:sz w:val="22"/>
        <w:szCs w:val="22"/>
      </w:rPr>
    </w:lvl>
    <w:lvl w:ilvl="1">
      <w:start w:val="1"/>
      <w:numFmt w:val="decimal"/>
      <w:isLgl/>
      <w:lvlText w:val="%1.%2."/>
      <w:lvlJc w:val="left"/>
      <w:pPr>
        <w:ind w:left="720" w:hanging="360"/>
      </w:pPr>
      <w:rPr>
        <w:rFonts w:hint="default"/>
        <w:b/>
        <w:bCs/>
        <w:color w:val="auto"/>
        <w:sz w:val="22"/>
        <w:szCs w:val="22"/>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73" w15:restartNumberingAfterBreak="0">
    <w:nsid w:val="4C29730C"/>
    <w:multiLevelType w:val="hybridMultilevel"/>
    <w:tmpl w:val="E7C28620"/>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74" w15:restartNumberingAfterBreak="0">
    <w:nsid w:val="4C2A34E3"/>
    <w:multiLevelType w:val="multilevel"/>
    <w:tmpl w:val="91783048"/>
    <w:lvl w:ilvl="0">
      <w:start w:val="1"/>
      <w:numFmt w:val="decimal"/>
      <w:lvlText w:val="%1."/>
      <w:lvlJc w:val="left"/>
      <w:pPr>
        <w:ind w:left="360" w:hanging="360"/>
      </w:pPr>
      <w:rPr>
        <w:b/>
        <w:bCs w:val="0"/>
        <w:color w:val="auto"/>
      </w:rPr>
    </w:lvl>
    <w:lvl w:ilvl="1">
      <w:start w:val="1"/>
      <w:numFmt w:val="decimal"/>
      <w:lvlText w:val="%1.%2."/>
      <w:lvlJc w:val="left"/>
      <w:pPr>
        <w:ind w:left="792" w:hanging="432"/>
      </w:pPr>
      <w:rPr>
        <w:b/>
        <w:bCs/>
        <w:color w:val="auto"/>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5" w15:restartNumberingAfterBreak="0">
    <w:nsid w:val="4C2C7E8D"/>
    <w:multiLevelType w:val="hybridMultilevel"/>
    <w:tmpl w:val="45342770"/>
    <w:lvl w:ilvl="0" w:tplc="124C6C7A">
      <w:start w:val="1"/>
      <w:numFmt w:val="lowerLetter"/>
      <w:lvlText w:val="%1)"/>
      <w:lvlJc w:val="left"/>
      <w:pPr>
        <w:tabs>
          <w:tab w:val="num" w:pos="1069"/>
        </w:tabs>
        <w:ind w:left="1069" w:hanging="360"/>
      </w:pPr>
      <w:rPr>
        <w:rFonts w:hint="default"/>
        <w:b w:val="0"/>
        <w:color w:val="008000"/>
      </w:rPr>
    </w:lvl>
    <w:lvl w:ilvl="1" w:tplc="0407000F">
      <w:start w:val="1"/>
      <w:numFmt w:val="decimal"/>
      <w:lvlText w:val="%2."/>
      <w:lvlJc w:val="left"/>
      <w:pPr>
        <w:tabs>
          <w:tab w:val="num" w:pos="1789"/>
        </w:tabs>
        <w:ind w:left="1789" w:hanging="360"/>
      </w:pPr>
      <w:rPr>
        <w:rFonts w:hint="default"/>
      </w:rPr>
    </w:lvl>
    <w:lvl w:ilvl="2" w:tplc="0407001B" w:tentative="1">
      <w:start w:val="1"/>
      <w:numFmt w:val="lowerRoman"/>
      <w:lvlText w:val="%3."/>
      <w:lvlJc w:val="right"/>
      <w:pPr>
        <w:tabs>
          <w:tab w:val="num" w:pos="2509"/>
        </w:tabs>
        <w:ind w:left="2509" w:hanging="180"/>
      </w:pPr>
    </w:lvl>
    <w:lvl w:ilvl="3" w:tplc="0407000F" w:tentative="1">
      <w:start w:val="1"/>
      <w:numFmt w:val="decimal"/>
      <w:lvlText w:val="%4."/>
      <w:lvlJc w:val="left"/>
      <w:pPr>
        <w:tabs>
          <w:tab w:val="num" w:pos="3229"/>
        </w:tabs>
        <w:ind w:left="3229" w:hanging="360"/>
      </w:pPr>
    </w:lvl>
    <w:lvl w:ilvl="4" w:tplc="04070019" w:tentative="1">
      <w:start w:val="1"/>
      <w:numFmt w:val="lowerLetter"/>
      <w:lvlText w:val="%5."/>
      <w:lvlJc w:val="left"/>
      <w:pPr>
        <w:tabs>
          <w:tab w:val="num" w:pos="3949"/>
        </w:tabs>
        <w:ind w:left="3949" w:hanging="360"/>
      </w:pPr>
    </w:lvl>
    <w:lvl w:ilvl="5" w:tplc="0407001B" w:tentative="1">
      <w:start w:val="1"/>
      <w:numFmt w:val="lowerRoman"/>
      <w:lvlText w:val="%6."/>
      <w:lvlJc w:val="right"/>
      <w:pPr>
        <w:tabs>
          <w:tab w:val="num" w:pos="4669"/>
        </w:tabs>
        <w:ind w:left="4669" w:hanging="180"/>
      </w:pPr>
    </w:lvl>
    <w:lvl w:ilvl="6" w:tplc="0407000F" w:tentative="1">
      <w:start w:val="1"/>
      <w:numFmt w:val="decimal"/>
      <w:lvlText w:val="%7."/>
      <w:lvlJc w:val="left"/>
      <w:pPr>
        <w:tabs>
          <w:tab w:val="num" w:pos="5389"/>
        </w:tabs>
        <w:ind w:left="5389" w:hanging="360"/>
      </w:pPr>
    </w:lvl>
    <w:lvl w:ilvl="7" w:tplc="04070019" w:tentative="1">
      <w:start w:val="1"/>
      <w:numFmt w:val="lowerLetter"/>
      <w:lvlText w:val="%8."/>
      <w:lvlJc w:val="left"/>
      <w:pPr>
        <w:tabs>
          <w:tab w:val="num" w:pos="6109"/>
        </w:tabs>
        <w:ind w:left="6109" w:hanging="360"/>
      </w:pPr>
    </w:lvl>
    <w:lvl w:ilvl="8" w:tplc="0407001B" w:tentative="1">
      <w:start w:val="1"/>
      <w:numFmt w:val="lowerRoman"/>
      <w:lvlText w:val="%9."/>
      <w:lvlJc w:val="right"/>
      <w:pPr>
        <w:tabs>
          <w:tab w:val="num" w:pos="6829"/>
        </w:tabs>
        <w:ind w:left="6829" w:hanging="180"/>
      </w:pPr>
    </w:lvl>
  </w:abstractNum>
  <w:abstractNum w:abstractNumId="76" w15:restartNumberingAfterBreak="0">
    <w:nsid w:val="4D4630D5"/>
    <w:multiLevelType w:val="hybridMultilevel"/>
    <w:tmpl w:val="AA02C0CA"/>
    <w:lvl w:ilvl="0" w:tplc="DF741112">
      <w:start w:val="1"/>
      <w:numFmt w:val="decimal"/>
      <w:lvlText w:val="%1."/>
      <w:lvlJc w:val="left"/>
      <w:pPr>
        <w:tabs>
          <w:tab w:val="num" w:pos="360"/>
        </w:tabs>
        <w:ind w:left="360" w:hanging="360"/>
      </w:pPr>
      <w:rPr>
        <w:b w:val="0"/>
        <w:color w:val="auto"/>
      </w:rPr>
    </w:lvl>
    <w:lvl w:ilvl="1" w:tplc="7F684C42">
      <w:start w:val="1"/>
      <w:numFmt w:val="lowerLetter"/>
      <w:lvlText w:val="%2)"/>
      <w:lvlJc w:val="left"/>
      <w:pPr>
        <w:tabs>
          <w:tab w:val="num" w:pos="1440"/>
        </w:tabs>
        <w:ind w:left="1440" w:hanging="360"/>
      </w:pPr>
      <w:rPr>
        <w:rFonts w:hint="default"/>
      </w:r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77" w15:restartNumberingAfterBreak="0">
    <w:nsid w:val="4F75765B"/>
    <w:multiLevelType w:val="hybridMultilevel"/>
    <w:tmpl w:val="84E600BA"/>
    <w:lvl w:ilvl="0" w:tplc="05D628AA">
      <w:start w:val="4"/>
      <w:numFmt w:val="decimal"/>
      <w:lvlText w:val="%1)"/>
      <w:lvlJc w:val="left"/>
      <w:pPr>
        <w:ind w:left="720" w:hanging="360"/>
      </w:pPr>
      <w:rPr>
        <w:rFonts w:hint="default"/>
        <w:b/>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78" w15:restartNumberingAfterBreak="0">
    <w:nsid w:val="500933C6"/>
    <w:multiLevelType w:val="hybridMultilevel"/>
    <w:tmpl w:val="CF5EF754"/>
    <w:lvl w:ilvl="0" w:tplc="0214FEE6">
      <w:numFmt w:val="bullet"/>
      <w:lvlText w:val="-"/>
      <w:lvlJc w:val="left"/>
      <w:pPr>
        <w:ind w:left="720" w:hanging="360"/>
      </w:pPr>
      <w:rPr>
        <w:rFonts w:ascii="Garamond" w:hAnsi="Garamond" w:cs="Times New Roman" w:hint="default"/>
        <w:b/>
        <w:i w:val="0"/>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79" w15:restartNumberingAfterBreak="0">
    <w:nsid w:val="509104C8"/>
    <w:multiLevelType w:val="multilevel"/>
    <w:tmpl w:val="5540CB6E"/>
    <w:lvl w:ilvl="0">
      <w:start w:val="4"/>
      <w:numFmt w:val="decimal"/>
      <w:lvlText w:val="%1."/>
      <w:lvlJc w:val="left"/>
      <w:pPr>
        <w:ind w:left="360" w:hanging="360"/>
      </w:pPr>
      <w:rPr>
        <w:rFonts w:cstheme="minorHAnsi" w:hint="default"/>
        <w:b/>
        <w:i w:val="0"/>
        <w:color w:val="FF0000"/>
      </w:rPr>
    </w:lvl>
    <w:lvl w:ilvl="1">
      <w:start w:val="3"/>
      <w:numFmt w:val="decimal"/>
      <w:lvlText w:val="%1.%2."/>
      <w:lvlJc w:val="left"/>
      <w:pPr>
        <w:ind w:left="1080" w:hanging="720"/>
      </w:pPr>
      <w:rPr>
        <w:rFonts w:cstheme="minorHAnsi" w:hint="default"/>
        <w:b/>
        <w:i w:val="0"/>
        <w:color w:val="FF0000"/>
      </w:rPr>
    </w:lvl>
    <w:lvl w:ilvl="2">
      <w:start w:val="1"/>
      <w:numFmt w:val="decimal"/>
      <w:lvlText w:val="%1.%2.%3."/>
      <w:lvlJc w:val="left"/>
      <w:pPr>
        <w:ind w:left="1440" w:hanging="720"/>
      </w:pPr>
      <w:rPr>
        <w:rFonts w:cstheme="minorHAnsi" w:hint="default"/>
        <w:b/>
        <w:i w:val="0"/>
        <w:color w:val="FF0000"/>
      </w:rPr>
    </w:lvl>
    <w:lvl w:ilvl="3">
      <w:start w:val="1"/>
      <w:numFmt w:val="decimal"/>
      <w:lvlText w:val="%1.%2.%3.%4."/>
      <w:lvlJc w:val="left"/>
      <w:pPr>
        <w:ind w:left="2160" w:hanging="1080"/>
      </w:pPr>
      <w:rPr>
        <w:rFonts w:cstheme="minorHAnsi" w:hint="default"/>
        <w:b/>
        <w:i w:val="0"/>
        <w:color w:val="FF0000"/>
      </w:rPr>
    </w:lvl>
    <w:lvl w:ilvl="4">
      <w:start w:val="1"/>
      <w:numFmt w:val="decimal"/>
      <w:lvlText w:val="%1.%2.%3.%4.%5."/>
      <w:lvlJc w:val="left"/>
      <w:pPr>
        <w:ind w:left="2520" w:hanging="1080"/>
      </w:pPr>
      <w:rPr>
        <w:rFonts w:cstheme="minorHAnsi" w:hint="default"/>
        <w:b/>
        <w:i w:val="0"/>
        <w:color w:val="FF0000"/>
      </w:rPr>
    </w:lvl>
    <w:lvl w:ilvl="5">
      <w:start w:val="1"/>
      <w:numFmt w:val="decimal"/>
      <w:lvlText w:val="%1.%2.%3.%4.%5.%6."/>
      <w:lvlJc w:val="left"/>
      <w:pPr>
        <w:ind w:left="3240" w:hanging="1440"/>
      </w:pPr>
      <w:rPr>
        <w:rFonts w:cstheme="minorHAnsi" w:hint="default"/>
        <w:b/>
        <w:i w:val="0"/>
        <w:color w:val="FF0000"/>
      </w:rPr>
    </w:lvl>
    <w:lvl w:ilvl="6">
      <w:start w:val="1"/>
      <w:numFmt w:val="decimal"/>
      <w:lvlText w:val="%1.%2.%3.%4.%5.%6.%7."/>
      <w:lvlJc w:val="left"/>
      <w:pPr>
        <w:ind w:left="3600" w:hanging="1440"/>
      </w:pPr>
      <w:rPr>
        <w:rFonts w:cstheme="minorHAnsi" w:hint="default"/>
        <w:b/>
        <w:i w:val="0"/>
        <w:color w:val="FF0000"/>
      </w:rPr>
    </w:lvl>
    <w:lvl w:ilvl="7">
      <w:start w:val="1"/>
      <w:numFmt w:val="decimal"/>
      <w:lvlText w:val="%1.%2.%3.%4.%5.%6.%7.%8."/>
      <w:lvlJc w:val="left"/>
      <w:pPr>
        <w:ind w:left="4320" w:hanging="1800"/>
      </w:pPr>
      <w:rPr>
        <w:rFonts w:cstheme="minorHAnsi" w:hint="default"/>
        <w:b/>
        <w:i w:val="0"/>
        <w:color w:val="FF0000"/>
      </w:rPr>
    </w:lvl>
    <w:lvl w:ilvl="8">
      <w:start w:val="1"/>
      <w:numFmt w:val="decimal"/>
      <w:lvlText w:val="%1.%2.%3.%4.%5.%6.%7.%8.%9."/>
      <w:lvlJc w:val="left"/>
      <w:pPr>
        <w:ind w:left="4680" w:hanging="1800"/>
      </w:pPr>
      <w:rPr>
        <w:rFonts w:cstheme="minorHAnsi" w:hint="default"/>
        <w:b/>
        <w:i w:val="0"/>
        <w:color w:val="FF0000"/>
      </w:rPr>
    </w:lvl>
  </w:abstractNum>
  <w:abstractNum w:abstractNumId="80" w15:restartNumberingAfterBreak="0">
    <w:nsid w:val="50E82953"/>
    <w:multiLevelType w:val="multilevel"/>
    <w:tmpl w:val="0A666834"/>
    <w:lvl w:ilvl="0">
      <w:start w:val="1"/>
      <w:numFmt w:val="decimal"/>
      <w:lvlText w:val="%1."/>
      <w:lvlJc w:val="left"/>
      <w:pPr>
        <w:ind w:left="360" w:hanging="360"/>
      </w:pPr>
      <w:rPr>
        <w:b/>
        <w:bCs/>
      </w:rPr>
    </w:lvl>
    <w:lvl w:ilvl="1">
      <w:start w:val="1"/>
      <w:numFmt w:val="decimal"/>
      <w:lvlText w:val="%1.%2."/>
      <w:lvlJc w:val="left"/>
      <w:pPr>
        <w:ind w:left="792" w:hanging="432"/>
      </w:pPr>
      <w:rPr>
        <w:b w:val="0"/>
        <w:bCs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1" w15:restartNumberingAfterBreak="0">
    <w:nsid w:val="50FF035E"/>
    <w:multiLevelType w:val="multilevel"/>
    <w:tmpl w:val="B3508274"/>
    <w:lvl w:ilvl="0">
      <w:start w:val="1"/>
      <w:numFmt w:val="decimal"/>
      <w:lvlText w:val="%1."/>
      <w:lvlJc w:val="left"/>
      <w:pPr>
        <w:ind w:left="720" w:hanging="360"/>
      </w:pPr>
      <w:rPr>
        <w:b/>
        <w:bCs/>
        <w:strike w:val="0"/>
        <w:color w:val="auto"/>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82" w15:restartNumberingAfterBreak="0">
    <w:nsid w:val="51BA1103"/>
    <w:multiLevelType w:val="hybridMultilevel"/>
    <w:tmpl w:val="90161610"/>
    <w:lvl w:ilvl="0" w:tplc="264CAC0E">
      <w:start w:val="1"/>
      <w:numFmt w:val="bullet"/>
      <w:lvlText w:val="-"/>
      <w:lvlJc w:val="left"/>
      <w:pPr>
        <w:ind w:left="1159" w:hanging="360"/>
      </w:pPr>
      <w:rPr>
        <w:rFonts w:ascii="Times New Roman" w:eastAsia="Times New Roman" w:hAnsi="Times New Roman" w:cs="Times New Roman" w:hint="default"/>
      </w:rPr>
    </w:lvl>
    <w:lvl w:ilvl="1" w:tplc="10000003" w:tentative="1">
      <w:start w:val="1"/>
      <w:numFmt w:val="bullet"/>
      <w:lvlText w:val="o"/>
      <w:lvlJc w:val="left"/>
      <w:pPr>
        <w:ind w:left="1879" w:hanging="360"/>
      </w:pPr>
      <w:rPr>
        <w:rFonts w:ascii="Courier New" w:hAnsi="Courier New" w:cs="Courier New" w:hint="default"/>
      </w:rPr>
    </w:lvl>
    <w:lvl w:ilvl="2" w:tplc="10000005" w:tentative="1">
      <w:start w:val="1"/>
      <w:numFmt w:val="bullet"/>
      <w:lvlText w:val=""/>
      <w:lvlJc w:val="left"/>
      <w:pPr>
        <w:ind w:left="2599" w:hanging="360"/>
      </w:pPr>
      <w:rPr>
        <w:rFonts w:ascii="Wingdings" w:hAnsi="Wingdings" w:hint="default"/>
      </w:rPr>
    </w:lvl>
    <w:lvl w:ilvl="3" w:tplc="10000001" w:tentative="1">
      <w:start w:val="1"/>
      <w:numFmt w:val="bullet"/>
      <w:lvlText w:val=""/>
      <w:lvlJc w:val="left"/>
      <w:pPr>
        <w:ind w:left="3319" w:hanging="360"/>
      </w:pPr>
      <w:rPr>
        <w:rFonts w:ascii="Symbol" w:hAnsi="Symbol" w:hint="default"/>
      </w:rPr>
    </w:lvl>
    <w:lvl w:ilvl="4" w:tplc="10000003" w:tentative="1">
      <w:start w:val="1"/>
      <w:numFmt w:val="bullet"/>
      <w:lvlText w:val="o"/>
      <w:lvlJc w:val="left"/>
      <w:pPr>
        <w:ind w:left="4039" w:hanging="360"/>
      </w:pPr>
      <w:rPr>
        <w:rFonts w:ascii="Courier New" w:hAnsi="Courier New" w:cs="Courier New" w:hint="default"/>
      </w:rPr>
    </w:lvl>
    <w:lvl w:ilvl="5" w:tplc="10000005" w:tentative="1">
      <w:start w:val="1"/>
      <w:numFmt w:val="bullet"/>
      <w:lvlText w:val=""/>
      <w:lvlJc w:val="left"/>
      <w:pPr>
        <w:ind w:left="4759" w:hanging="360"/>
      </w:pPr>
      <w:rPr>
        <w:rFonts w:ascii="Wingdings" w:hAnsi="Wingdings" w:hint="default"/>
      </w:rPr>
    </w:lvl>
    <w:lvl w:ilvl="6" w:tplc="10000001" w:tentative="1">
      <w:start w:val="1"/>
      <w:numFmt w:val="bullet"/>
      <w:lvlText w:val=""/>
      <w:lvlJc w:val="left"/>
      <w:pPr>
        <w:ind w:left="5479" w:hanging="360"/>
      </w:pPr>
      <w:rPr>
        <w:rFonts w:ascii="Symbol" w:hAnsi="Symbol" w:hint="default"/>
      </w:rPr>
    </w:lvl>
    <w:lvl w:ilvl="7" w:tplc="10000003" w:tentative="1">
      <w:start w:val="1"/>
      <w:numFmt w:val="bullet"/>
      <w:lvlText w:val="o"/>
      <w:lvlJc w:val="left"/>
      <w:pPr>
        <w:ind w:left="6199" w:hanging="360"/>
      </w:pPr>
      <w:rPr>
        <w:rFonts w:ascii="Courier New" w:hAnsi="Courier New" w:cs="Courier New" w:hint="default"/>
      </w:rPr>
    </w:lvl>
    <w:lvl w:ilvl="8" w:tplc="10000005" w:tentative="1">
      <w:start w:val="1"/>
      <w:numFmt w:val="bullet"/>
      <w:lvlText w:val=""/>
      <w:lvlJc w:val="left"/>
      <w:pPr>
        <w:ind w:left="6919" w:hanging="360"/>
      </w:pPr>
      <w:rPr>
        <w:rFonts w:ascii="Wingdings" w:hAnsi="Wingdings" w:hint="default"/>
      </w:rPr>
    </w:lvl>
  </w:abstractNum>
  <w:abstractNum w:abstractNumId="83" w15:restartNumberingAfterBreak="0">
    <w:nsid w:val="52414800"/>
    <w:multiLevelType w:val="multilevel"/>
    <w:tmpl w:val="68946732"/>
    <w:lvl w:ilvl="0">
      <w:start w:val="3"/>
      <w:numFmt w:val="decimal"/>
      <w:lvlText w:val="%1."/>
      <w:lvlJc w:val="left"/>
      <w:pPr>
        <w:ind w:left="360" w:hanging="360"/>
      </w:pPr>
      <w:rPr>
        <w:rFonts w:hint="default"/>
        <w:b/>
        <w:bCs w:val="0"/>
        <w:color w:val="auto"/>
      </w:rPr>
    </w:lvl>
    <w:lvl w:ilvl="1">
      <w:start w:val="1"/>
      <w:numFmt w:val="decimal"/>
      <w:lvlText w:val="%1.%2."/>
      <w:lvlJc w:val="left"/>
      <w:pPr>
        <w:ind w:left="792" w:hanging="432"/>
      </w:pPr>
      <w:rPr>
        <w:rFonts w:hint="default"/>
        <w:b/>
        <w:bCs/>
        <w:color w:val="auto"/>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84" w15:restartNumberingAfterBreak="0">
    <w:nsid w:val="535E0C2A"/>
    <w:multiLevelType w:val="multilevel"/>
    <w:tmpl w:val="CF5A5D70"/>
    <w:lvl w:ilvl="0">
      <w:start w:val="1"/>
      <w:numFmt w:val="decimal"/>
      <w:lvlText w:val="%1."/>
      <w:lvlJc w:val="left"/>
      <w:pPr>
        <w:ind w:left="720" w:hanging="360"/>
      </w:pPr>
      <w:rPr>
        <w:b/>
        <w:bCs/>
        <w:sz w:val="20"/>
        <w:szCs w:val="20"/>
      </w:rPr>
    </w:lvl>
    <w:lvl w:ilvl="1">
      <w:start w:val="1"/>
      <w:numFmt w:val="decimal"/>
      <w:isLgl/>
      <w:lvlText w:val="%1.%2."/>
      <w:lvlJc w:val="left"/>
      <w:pPr>
        <w:ind w:left="720" w:hanging="360"/>
      </w:pPr>
      <w:rPr>
        <w:rFonts w:hint="default"/>
        <w:b/>
        <w:bCs/>
        <w:sz w:val="22"/>
        <w:szCs w:val="22"/>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85" w15:restartNumberingAfterBreak="0">
    <w:nsid w:val="547C6211"/>
    <w:multiLevelType w:val="hybridMultilevel"/>
    <w:tmpl w:val="3386F442"/>
    <w:lvl w:ilvl="0" w:tplc="1BF4AD6C">
      <w:start w:val="1"/>
      <w:numFmt w:val="decimal"/>
      <w:lvlText w:val="%1."/>
      <w:lvlJc w:val="left"/>
      <w:pPr>
        <w:tabs>
          <w:tab w:val="num" w:pos="720"/>
        </w:tabs>
        <w:ind w:left="720" w:hanging="360"/>
      </w:pPr>
      <w:rPr>
        <w:rFonts w:ascii="Arial" w:hAnsi="Arial" w:cs="Arial" w:hint="default"/>
        <w:strike w:val="0"/>
        <w:lang w:val="de-DE"/>
      </w:rPr>
    </w:lvl>
    <w:lvl w:ilvl="1" w:tplc="04100019" w:tentative="1">
      <w:start w:val="1"/>
      <w:numFmt w:val="lowerLetter"/>
      <w:lvlText w:val="%2."/>
      <w:lvlJc w:val="left"/>
      <w:pPr>
        <w:tabs>
          <w:tab w:val="num" w:pos="1440"/>
        </w:tabs>
        <w:ind w:left="1440" w:hanging="360"/>
      </w:p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86" w15:restartNumberingAfterBreak="0">
    <w:nsid w:val="55E44283"/>
    <w:multiLevelType w:val="hybridMultilevel"/>
    <w:tmpl w:val="93521926"/>
    <w:lvl w:ilvl="0" w:tplc="6832A17C">
      <w:start w:val="4"/>
      <w:numFmt w:val="decimal"/>
      <w:lvlText w:val="%1)"/>
      <w:lvlJc w:val="left"/>
      <w:pPr>
        <w:ind w:left="799" w:hanging="360"/>
      </w:pPr>
      <w:rPr>
        <w:rFonts w:hint="default"/>
        <w:b/>
      </w:rPr>
    </w:lvl>
    <w:lvl w:ilvl="1" w:tplc="04100019" w:tentative="1">
      <w:start w:val="1"/>
      <w:numFmt w:val="lowerLetter"/>
      <w:lvlText w:val="%2."/>
      <w:lvlJc w:val="left"/>
      <w:pPr>
        <w:ind w:left="1519" w:hanging="360"/>
      </w:pPr>
    </w:lvl>
    <w:lvl w:ilvl="2" w:tplc="0410001B" w:tentative="1">
      <w:start w:val="1"/>
      <w:numFmt w:val="lowerRoman"/>
      <w:lvlText w:val="%3."/>
      <w:lvlJc w:val="right"/>
      <w:pPr>
        <w:ind w:left="2239" w:hanging="180"/>
      </w:pPr>
    </w:lvl>
    <w:lvl w:ilvl="3" w:tplc="0410000F" w:tentative="1">
      <w:start w:val="1"/>
      <w:numFmt w:val="decimal"/>
      <w:lvlText w:val="%4."/>
      <w:lvlJc w:val="left"/>
      <w:pPr>
        <w:ind w:left="2959" w:hanging="360"/>
      </w:pPr>
    </w:lvl>
    <w:lvl w:ilvl="4" w:tplc="04100019" w:tentative="1">
      <w:start w:val="1"/>
      <w:numFmt w:val="lowerLetter"/>
      <w:lvlText w:val="%5."/>
      <w:lvlJc w:val="left"/>
      <w:pPr>
        <w:ind w:left="3679" w:hanging="360"/>
      </w:pPr>
    </w:lvl>
    <w:lvl w:ilvl="5" w:tplc="0410001B" w:tentative="1">
      <w:start w:val="1"/>
      <w:numFmt w:val="lowerRoman"/>
      <w:lvlText w:val="%6."/>
      <w:lvlJc w:val="right"/>
      <w:pPr>
        <w:ind w:left="4399" w:hanging="180"/>
      </w:pPr>
    </w:lvl>
    <w:lvl w:ilvl="6" w:tplc="0410000F" w:tentative="1">
      <w:start w:val="1"/>
      <w:numFmt w:val="decimal"/>
      <w:lvlText w:val="%7."/>
      <w:lvlJc w:val="left"/>
      <w:pPr>
        <w:ind w:left="5119" w:hanging="360"/>
      </w:pPr>
    </w:lvl>
    <w:lvl w:ilvl="7" w:tplc="04100019" w:tentative="1">
      <w:start w:val="1"/>
      <w:numFmt w:val="lowerLetter"/>
      <w:lvlText w:val="%8."/>
      <w:lvlJc w:val="left"/>
      <w:pPr>
        <w:ind w:left="5839" w:hanging="360"/>
      </w:pPr>
    </w:lvl>
    <w:lvl w:ilvl="8" w:tplc="0410001B" w:tentative="1">
      <w:start w:val="1"/>
      <w:numFmt w:val="lowerRoman"/>
      <w:lvlText w:val="%9."/>
      <w:lvlJc w:val="right"/>
      <w:pPr>
        <w:ind w:left="6559" w:hanging="180"/>
      </w:pPr>
    </w:lvl>
  </w:abstractNum>
  <w:abstractNum w:abstractNumId="87" w15:restartNumberingAfterBreak="0">
    <w:nsid w:val="581038E7"/>
    <w:multiLevelType w:val="multilevel"/>
    <w:tmpl w:val="43F21274"/>
    <w:lvl w:ilvl="0">
      <w:start w:val="4"/>
      <w:numFmt w:val="decimal"/>
      <w:lvlText w:val="%1."/>
      <w:lvlJc w:val="left"/>
      <w:pPr>
        <w:ind w:left="360" w:hanging="360"/>
      </w:pPr>
      <w:rPr>
        <w:rFonts w:ascii="Aptos" w:hAnsi="Aptos" w:cstheme="minorHAnsi" w:hint="default"/>
        <w:b/>
        <w:i w:val="0"/>
        <w:color w:val="000000"/>
        <w:sz w:val="22"/>
      </w:rPr>
    </w:lvl>
    <w:lvl w:ilvl="1">
      <w:start w:val="3"/>
      <w:numFmt w:val="decimal"/>
      <w:lvlText w:val="%1.%2."/>
      <w:lvlJc w:val="left"/>
      <w:pPr>
        <w:ind w:left="720" w:hanging="360"/>
      </w:pPr>
      <w:rPr>
        <w:rFonts w:ascii="Aptos" w:hAnsi="Aptos" w:cstheme="minorHAnsi" w:hint="default"/>
        <w:b/>
        <w:i w:val="0"/>
        <w:strike w:val="0"/>
        <w:color w:val="FF0000"/>
        <w:sz w:val="22"/>
      </w:rPr>
    </w:lvl>
    <w:lvl w:ilvl="2">
      <w:start w:val="1"/>
      <w:numFmt w:val="decimal"/>
      <w:lvlText w:val="%1.%2.%3."/>
      <w:lvlJc w:val="left"/>
      <w:pPr>
        <w:ind w:left="1440" w:hanging="720"/>
      </w:pPr>
      <w:rPr>
        <w:rFonts w:asciiTheme="minorHAnsi" w:hAnsiTheme="minorHAnsi" w:cstheme="minorHAnsi" w:hint="default"/>
        <w:b/>
        <w:i w:val="0"/>
        <w:color w:val="000000"/>
        <w:sz w:val="22"/>
      </w:rPr>
    </w:lvl>
    <w:lvl w:ilvl="3">
      <w:start w:val="1"/>
      <w:numFmt w:val="decimal"/>
      <w:lvlText w:val="%1.%2.%3.%4."/>
      <w:lvlJc w:val="left"/>
      <w:pPr>
        <w:ind w:left="1800" w:hanging="720"/>
      </w:pPr>
      <w:rPr>
        <w:rFonts w:asciiTheme="minorHAnsi" w:hAnsiTheme="minorHAnsi" w:cstheme="minorHAnsi" w:hint="default"/>
        <w:b/>
        <w:i w:val="0"/>
        <w:color w:val="000000"/>
        <w:sz w:val="22"/>
      </w:rPr>
    </w:lvl>
    <w:lvl w:ilvl="4">
      <w:start w:val="1"/>
      <w:numFmt w:val="decimal"/>
      <w:lvlText w:val="%1.%2.%3.%4.%5."/>
      <w:lvlJc w:val="left"/>
      <w:pPr>
        <w:ind w:left="2160" w:hanging="720"/>
      </w:pPr>
      <w:rPr>
        <w:rFonts w:asciiTheme="minorHAnsi" w:hAnsiTheme="minorHAnsi" w:cstheme="minorHAnsi" w:hint="default"/>
        <w:b/>
        <w:i w:val="0"/>
        <w:color w:val="000000"/>
        <w:sz w:val="22"/>
      </w:rPr>
    </w:lvl>
    <w:lvl w:ilvl="5">
      <w:start w:val="1"/>
      <w:numFmt w:val="decimal"/>
      <w:lvlText w:val="%1.%2.%3.%4.%5.%6."/>
      <w:lvlJc w:val="left"/>
      <w:pPr>
        <w:ind w:left="2880" w:hanging="1080"/>
      </w:pPr>
      <w:rPr>
        <w:rFonts w:asciiTheme="minorHAnsi" w:hAnsiTheme="minorHAnsi" w:cstheme="minorHAnsi" w:hint="default"/>
        <w:b/>
        <w:i w:val="0"/>
        <w:color w:val="000000"/>
        <w:sz w:val="22"/>
      </w:rPr>
    </w:lvl>
    <w:lvl w:ilvl="6">
      <w:start w:val="1"/>
      <w:numFmt w:val="decimal"/>
      <w:lvlText w:val="%1.%2.%3.%4.%5.%6.%7."/>
      <w:lvlJc w:val="left"/>
      <w:pPr>
        <w:ind w:left="3240" w:hanging="1080"/>
      </w:pPr>
      <w:rPr>
        <w:rFonts w:asciiTheme="minorHAnsi" w:hAnsiTheme="minorHAnsi" w:cstheme="minorHAnsi" w:hint="default"/>
        <w:b/>
        <w:i w:val="0"/>
        <w:color w:val="000000"/>
        <w:sz w:val="22"/>
      </w:rPr>
    </w:lvl>
    <w:lvl w:ilvl="7">
      <w:start w:val="1"/>
      <w:numFmt w:val="decimal"/>
      <w:lvlText w:val="%1.%2.%3.%4.%5.%6.%7.%8."/>
      <w:lvlJc w:val="left"/>
      <w:pPr>
        <w:ind w:left="3600" w:hanging="1080"/>
      </w:pPr>
      <w:rPr>
        <w:rFonts w:asciiTheme="minorHAnsi" w:hAnsiTheme="minorHAnsi" w:cstheme="minorHAnsi" w:hint="default"/>
        <w:b/>
        <w:i w:val="0"/>
        <w:color w:val="000000"/>
        <w:sz w:val="22"/>
      </w:rPr>
    </w:lvl>
    <w:lvl w:ilvl="8">
      <w:start w:val="1"/>
      <w:numFmt w:val="decimal"/>
      <w:lvlText w:val="%1.%2.%3.%4.%5.%6.%7.%8.%9."/>
      <w:lvlJc w:val="left"/>
      <w:pPr>
        <w:ind w:left="4320" w:hanging="1440"/>
      </w:pPr>
      <w:rPr>
        <w:rFonts w:asciiTheme="minorHAnsi" w:hAnsiTheme="minorHAnsi" w:cstheme="minorHAnsi" w:hint="default"/>
        <w:b/>
        <w:i w:val="0"/>
        <w:color w:val="000000"/>
        <w:sz w:val="22"/>
      </w:rPr>
    </w:lvl>
  </w:abstractNum>
  <w:abstractNum w:abstractNumId="88" w15:restartNumberingAfterBreak="0">
    <w:nsid w:val="59A54DCD"/>
    <w:multiLevelType w:val="hybridMultilevel"/>
    <w:tmpl w:val="D592EE26"/>
    <w:lvl w:ilvl="0" w:tplc="D7601B48">
      <w:start w:val="1"/>
      <w:numFmt w:val="lowerLetter"/>
      <w:lvlText w:val="%1)"/>
      <w:lvlJc w:val="left"/>
      <w:pPr>
        <w:ind w:left="720" w:hanging="360"/>
      </w:pPr>
      <w:rPr>
        <w:rFonts w:hint="default"/>
        <w:b w:val="0"/>
        <w:bCs/>
        <w:color w:val="auto"/>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89" w15:restartNumberingAfterBreak="0">
    <w:nsid w:val="5B911D8F"/>
    <w:multiLevelType w:val="hybridMultilevel"/>
    <w:tmpl w:val="46F21B52"/>
    <w:lvl w:ilvl="0" w:tplc="04100017">
      <w:start w:val="1"/>
      <w:numFmt w:val="lowerLetter"/>
      <w:lvlText w:val="%1)"/>
      <w:lvlJc w:val="left"/>
      <w:pPr>
        <w:ind w:left="720" w:hanging="360"/>
      </w:pPr>
      <w:rPr>
        <w:rFonts w:hint="default"/>
      </w:rPr>
    </w:lvl>
    <w:lvl w:ilvl="1" w:tplc="10000019" w:tentative="1">
      <w:start w:val="1"/>
      <w:numFmt w:val="lowerLetter"/>
      <w:lvlText w:val="%2."/>
      <w:lvlJc w:val="left"/>
      <w:pPr>
        <w:ind w:left="1440" w:hanging="360"/>
      </w:pPr>
    </w:lvl>
    <w:lvl w:ilvl="2" w:tplc="1000001B" w:tentative="1">
      <w:start w:val="1"/>
      <w:numFmt w:val="lowerRoman"/>
      <w:lvlText w:val="%3."/>
      <w:lvlJc w:val="right"/>
      <w:pPr>
        <w:ind w:left="2160" w:hanging="180"/>
      </w:pPr>
    </w:lvl>
    <w:lvl w:ilvl="3" w:tplc="1000000F" w:tentative="1">
      <w:start w:val="1"/>
      <w:numFmt w:val="decimal"/>
      <w:lvlText w:val="%4."/>
      <w:lvlJc w:val="left"/>
      <w:pPr>
        <w:ind w:left="2880" w:hanging="360"/>
      </w:pPr>
    </w:lvl>
    <w:lvl w:ilvl="4" w:tplc="10000019" w:tentative="1">
      <w:start w:val="1"/>
      <w:numFmt w:val="lowerLetter"/>
      <w:lvlText w:val="%5."/>
      <w:lvlJc w:val="left"/>
      <w:pPr>
        <w:ind w:left="3600" w:hanging="360"/>
      </w:pPr>
    </w:lvl>
    <w:lvl w:ilvl="5" w:tplc="1000001B" w:tentative="1">
      <w:start w:val="1"/>
      <w:numFmt w:val="lowerRoman"/>
      <w:lvlText w:val="%6."/>
      <w:lvlJc w:val="right"/>
      <w:pPr>
        <w:ind w:left="4320" w:hanging="180"/>
      </w:pPr>
    </w:lvl>
    <w:lvl w:ilvl="6" w:tplc="1000000F" w:tentative="1">
      <w:start w:val="1"/>
      <w:numFmt w:val="decimal"/>
      <w:lvlText w:val="%7."/>
      <w:lvlJc w:val="left"/>
      <w:pPr>
        <w:ind w:left="5040" w:hanging="360"/>
      </w:pPr>
    </w:lvl>
    <w:lvl w:ilvl="7" w:tplc="10000019" w:tentative="1">
      <w:start w:val="1"/>
      <w:numFmt w:val="lowerLetter"/>
      <w:lvlText w:val="%8."/>
      <w:lvlJc w:val="left"/>
      <w:pPr>
        <w:ind w:left="5760" w:hanging="360"/>
      </w:pPr>
    </w:lvl>
    <w:lvl w:ilvl="8" w:tplc="1000001B" w:tentative="1">
      <w:start w:val="1"/>
      <w:numFmt w:val="lowerRoman"/>
      <w:lvlText w:val="%9."/>
      <w:lvlJc w:val="right"/>
      <w:pPr>
        <w:ind w:left="6480" w:hanging="180"/>
      </w:pPr>
    </w:lvl>
  </w:abstractNum>
  <w:abstractNum w:abstractNumId="90" w15:restartNumberingAfterBreak="0">
    <w:nsid w:val="5C805F2A"/>
    <w:multiLevelType w:val="hybridMultilevel"/>
    <w:tmpl w:val="577A671E"/>
    <w:lvl w:ilvl="0" w:tplc="6C7C5CFA">
      <w:start w:val="1"/>
      <w:numFmt w:val="lowerLetter"/>
      <w:lvlText w:val="%1)"/>
      <w:lvlJc w:val="left"/>
      <w:pPr>
        <w:ind w:left="720" w:hanging="360"/>
      </w:pPr>
      <w:rPr>
        <w:b/>
        <w:bCs w:val="0"/>
      </w:rPr>
    </w:lvl>
    <w:lvl w:ilvl="1" w:tplc="10000019" w:tentative="1">
      <w:start w:val="1"/>
      <w:numFmt w:val="lowerLetter"/>
      <w:lvlText w:val="%2."/>
      <w:lvlJc w:val="left"/>
      <w:pPr>
        <w:ind w:left="1440" w:hanging="360"/>
      </w:pPr>
    </w:lvl>
    <w:lvl w:ilvl="2" w:tplc="1000001B" w:tentative="1">
      <w:start w:val="1"/>
      <w:numFmt w:val="lowerRoman"/>
      <w:lvlText w:val="%3."/>
      <w:lvlJc w:val="right"/>
      <w:pPr>
        <w:ind w:left="2160" w:hanging="180"/>
      </w:pPr>
    </w:lvl>
    <w:lvl w:ilvl="3" w:tplc="1000000F" w:tentative="1">
      <w:start w:val="1"/>
      <w:numFmt w:val="decimal"/>
      <w:lvlText w:val="%4."/>
      <w:lvlJc w:val="left"/>
      <w:pPr>
        <w:ind w:left="2880" w:hanging="360"/>
      </w:pPr>
    </w:lvl>
    <w:lvl w:ilvl="4" w:tplc="10000019" w:tentative="1">
      <w:start w:val="1"/>
      <w:numFmt w:val="lowerLetter"/>
      <w:lvlText w:val="%5."/>
      <w:lvlJc w:val="left"/>
      <w:pPr>
        <w:ind w:left="3600" w:hanging="360"/>
      </w:pPr>
    </w:lvl>
    <w:lvl w:ilvl="5" w:tplc="1000001B" w:tentative="1">
      <w:start w:val="1"/>
      <w:numFmt w:val="lowerRoman"/>
      <w:lvlText w:val="%6."/>
      <w:lvlJc w:val="right"/>
      <w:pPr>
        <w:ind w:left="4320" w:hanging="180"/>
      </w:pPr>
    </w:lvl>
    <w:lvl w:ilvl="6" w:tplc="1000000F" w:tentative="1">
      <w:start w:val="1"/>
      <w:numFmt w:val="decimal"/>
      <w:lvlText w:val="%7."/>
      <w:lvlJc w:val="left"/>
      <w:pPr>
        <w:ind w:left="5040" w:hanging="360"/>
      </w:pPr>
    </w:lvl>
    <w:lvl w:ilvl="7" w:tplc="10000019" w:tentative="1">
      <w:start w:val="1"/>
      <w:numFmt w:val="lowerLetter"/>
      <w:lvlText w:val="%8."/>
      <w:lvlJc w:val="left"/>
      <w:pPr>
        <w:ind w:left="5760" w:hanging="360"/>
      </w:pPr>
    </w:lvl>
    <w:lvl w:ilvl="8" w:tplc="1000001B" w:tentative="1">
      <w:start w:val="1"/>
      <w:numFmt w:val="lowerRoman"/>
      <w:lvlText w:val="%9."/>
      <w:lvlJc w:val="right"/>
      <w:pPr>
        <w:ind w:left="6480" w:hanging="180"/>
      </w:pPr>
    </w:lvl>
  </w:abstractNum>
  <w:abstractNum w:abstractNumId="91" w15:restartNumberingAfterBreak="0">
    <w:nsid w:val="5CEC1BDC"/>
    <w:multiLevelType w:val="hybridMultilevel"/>
    <w:tmpl w:val="B0BA7272"/>
    <w:lvl w:ilvl="0" w:tplc="A2A4F8EA">
      <w:numFmt w:val="bullet"/>
      <w:lvlText w:val="-"/>
      <w:lvlJc w:val="left"/>
      <w:pPr>
        <w:ind w:left="720" w:hanging="360"/>
      </w:pPr>
      <w:rPr>
        <w:rFonts w:ascii="Arial" w:eastAsia="Times New Roman" w:hAnsi="Arial" w:cs="Aria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92" w15:restartNumberingAfterBreak="0">
    <w:nsid w:val="5EB1688B"/>
    <w:multiLevelType w:val="hybridMultilevel"/>
    <w:tmpl w:val="C3A05816"/>
    <w:lvl w:ilvl="0" w:tplc="342E3108">
      <w:numFmt w:val="bullet"/>
      <w:lvlText w:val="-"/>
      <w:lvlJc w:val="left"/>
      <w:pPr>
        <w:ind w:left="720" w:hanging="360"/>
      </w:pPr>
      <w:rPr>
        <w:rFonts w:ascii="Arial" w:eastAsia="Times New Roman" w:hAnsi="Arial" w:cs="Aria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93" w15:restartNumberingAfterBreak="0">
    <w:nsid w:val="5FBB5C00"/>
    <w:multiLevelType w:val="hybridMultilevel"/>
    <w:tmpl w:val="18E67A2A"/>
    <w:lvl w:ilvl="0" w:tplc="04D25CE2">
      <w:start w:val="1"/>
      <w:numFmt w:val="decimal"/>
      <w:lvlText w:val="%1."/>
      <w:lvlJc w:val="left"/>
      <w:pPr>
        <w:ind w:left="720" w:hanging="360"/>
      </w:pPr>
      <w:rPr>
        <w:b/>
        <w:bCs/>
        <w:color w:val="auto"/>
        <w:lang w:val="de-DE"/>
      </w:rPr>
    </w:lvl>
    <w:lvl w:ilvl="1" w:tplc="10000019" w:tentative="1">
      <w:start w:val="1"/>
      <w:numFmt w:val="lowerLetter"/>
      <w:lvlText w:val="%2."/>
      <w:lvlJc w:val="left"/>
      <w:pPr>
        <w:ind w:left="1440" w:hanging="360"/>
      </w:pPr>
    </w:lvl>
    <w:lvl w:ilvl="2" w:tplc="1000001B" w:tentative="1">
      <w:start w:val="1"/>
      <w:numFmt w:val="lowerRoman"/>
      <w:lvlText w:val="%3."/>
      <w:lvlJc w:val="right"/>
      <w:pPr>
        <w:ind w:left="2160" w:hanging="180"/>
      </w:pPr>
    </w:lvl>
    <w:lvl w:ilvl="3" w:tplc="1000000F" w:tentative="1">
      <w:start w:val="1"/>
      <w:numFmt w:val="decimal"/>
      <w:lvlText w:val="%4."/>
      <w:lvlJc w:val="left"/>
      <w:pPr>
        <w:ind w:left="2880" w:hanging="360"/>
      </w:pPr>
    </w:lvl>
    <w:lvl w:ilvl="4" w:tplc="10000019" w:tentative="1">
      <w:start w:val="1"/>
      <w:numFmt w:val="lowerLetter"/>
      <w:lvlText w:val="%5."/>
      <w:lvlJc w:val="left"/>
      <w:pPr>
        <w:ind w:left="3600" w:hanging="360"/>
      </w:pPr>
    </w:lvl>
    <w:lvl w:ilvl="5" w:tplc="1000001B" w:tentative="1">
      <w:start w:val="1"/>
      <w:numFmt w:val="lowerRoman"/>
      <w:lvlText w:val="%6."/>
      <w:lvlJc w:val="right"/>
      <w:pPr>
        <w:ind w:left="4320" w:hanging="180"/>
      </w:pPr>
    </w:lvl>
    <w:lvl w:ilvl="6" w:tplc="1000000F" w:tentative="1">
      <w:start w:val="1"/>
      <w:numFmt w:val="decimal"/>
      <w:lvlText w:val="%7."/>
      <w:lvlJc w:val="left"/>
      <w:pPr>
        <w:ind w:left="5040" w:hanging="360"/>
      </w:pPr>
    </w:lvl>
    <w:lvl w:ilvl="7" w:tplc="10000019" w:tentative="1">
      <w:start w:val="1"/>
      <w:numFmt w:val="lowerLetter"/>
      <w:lvlText w:val="%8."/>
      <w:lvlJc w:val="left"/>
      <w:pPr>
        <w:ind w:left="5760" w:hanging="360"/>
      </w:pPr>
    </w:lvl>
    <w:lvl w:ilvl="8" w:tplc="1000001B" w:tentative="1">
      <w:start w:val="1"/>
      <w:numFmt w:val="lowerRoman"/>
      <w:lvlText w:val="%9."/>
      <w:lvlJc w:val="right"/>
      <w:pPr>
        <w:ind w:left="6480" w:hanging="180"/>
      </w:pPr>
    </w:lvl>
  </w:abstractNum>
  <w:abstractNum w:abstractNumId="94" w15:restartNumberingAfterBreak="0">
    <w:nsid w:val="60BA19DB"/>
    <w:multiLevelType w:val="hybridMultilevel"/>
    <w:tmpl w:val="5832E8CA"/>
    <w:lvl w:ilvl="0" w:tplc="BB24CDAA">
      <w:numFmt w:val="bullet"/>
      <w:lvlText w:val="-"/>
      <w:lvlJc w:val="left"/>
      <w:pPr>
        <w:ind w:left="720" w:hanging="360"/>
      </w:pPr>
      <w:rPr>
        <w:rFonts w:ascii="Garamond" w:eastAsia="Times New Roman" w:hAnsi="Garamond"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95" w15:restartNumberingAfterBreak="0">
    <w:nsid w:val="61F957B8"/>
    <w:multiLevelType w:val="multilevel"/>
    <w:tmpl w:val="F99EB982"/>
    <w:lvl w:ilvl="0">
      <w:start w:val="1"/>
      <w:numFmt w:val="decimal"/>
      <w:lvlText w:val="%1."/>
      <w:lvlJc w:val="left"/>
      <w:pPr>
        <w:ind w:left="360" w:hanging="360"/>
      </w:pPr>
      <w:rPr>
        <w:rFonts w:hint="default"/>
        <w:b/>
        <w:bCs/>
        <w:color w:val="auto"/>
      </w:rPr>
    </w:lvl>
    <w:lvl w:ilvl="1">
      <w:start w:val="1"/>
      <w:numFmt w:val="decimal"/>
      <w:lvlText w:val="%1.%2."/>
      <w:lvlJc w:val="left"/>
      <w:pPr>
        <w:ind w:left="792" w:hanging="432"/>
      </w:pPr>
      <w:rPr>
        <w:b/>
        <w:bCs/>
        <w:i w:val="0"/>
        <w:iCs/>
        <w:color w:val="auto"/>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6" w15:restartNumberingAfterBreak="0">
    <w:nsid w:val="625D6173"/>
    <w:multiLevelType w:val="hybridMultilevel"/>
    <w:tmpl w:val="E0FA8258"/>
    <w:lvl w:ilvl="0" w:tplc="09C89C12">
      <w:start w:val="1"/>
      <w:numFmt w:val="bullet"/>
      <w:lvlText w:val="-"/>
      <w:lvlJc w:val="left"/>
      <w:pPr>
        <w:ind w:left="1092" w:hanging="360"/>
      </w:pPr>
      <w:rPr>
        <w:rFonts w:ascii="Times New Roman" w:eastAsia="Times New Roman" w:hAnsi="Times New Roman" w:cs="Times New Roman" w:hint="default"/>
        <w:color w:val="008000"/>
      </w:rPr>
    </w:lvl>
    <w:lvl w:ilvl="1" w:tplc="10000003" w:tentative="1">
      <w:start w:val="1"/>
      <w:numFmt w:val="bullet"/>
      <w:lvlText w:val="o"/>
      <w:lvlJc w:val="left"/>
      <w:pPr>
        <w:ind w:left="1812" w:hanging="360"/>
      </w:pPr>
      <w:rPr>
        <w:rFonts w:ascii="Courier New" w:hAnsi="Courier New" w:cs="Courier New" w:hint="default"/>
      </w:rPr>
    </w:lvl>
    <w:lvl w:ilvl="2" w:tplc="10000005" w:tentative="1">
      <w:start w:val="1"/>
      <w:numFmt w:val="bullet"/>
      <w:lvlText w:val=""/>
      <w:lvlJc w:val="left"/>
      <w:pPr>
        <w:ind w:left="2532" w:hanging="360"/>
      </w:pPr>
      <w:rPr>
        <w:rFonts w:ascii="Wingdings" w:hAnsi="Wingdings" w:hint="default"/>
      </w:rPr>
    </w:lvl>
    <w:lvl w:ilvl="3" w:tplc="10000001" w:tentative="1">
      <w:start w:val="1"/>
      <w:numFmt w:val="bullet"/>
      <w:lvlText w:val=""/>
      <w:lvlJc w:val="left"/>
      <w:pPr>
        <w:ind w:left="3252" w:hanging="360"/>
      </w:pPr>
      <w:rPr>
        <w:rFonts w:ascii="Symbol" w:hAnsi="Symbol" w:hint="default"/>
      </w:rPr>
    </w:lvl>
    <w:lvl w:ilvl="4" w:tplc="10000003" w:tentative="1">
      <w:start w:val="1"/>
      <w:numFmt w:val="bullet"/>
      <w:lvlText w:val="o"/>
      <w:lvlJc w:val="left"/>
      <w:pPr>
        <w:ind w:left="3972" w:hanging="360"/>
      </w:pPr>
      <w:rPr>
        <w:rFonts w:ascii="Courier New" w:hAnsi="Courier New" w:cs="Courier New" w:hint="default"/>
      </w:rPr>
    </w:lvl>
    <w:lvl w:ilvl="5" w:tplc="10000005" w:tentative="1">
      <w:start w:val="1"/>
      <w:numFmt w:val="bullet"/>
      <w:lvlText w:val=""/>
      <w:lvlJc w:val="left"/>
      <w:pPr>
        <w:ind w:left="4692" w:hanging="360"/>
      </w:pPr>
      <w:rPr>
        <w:rFonts w:ascii="Wingdings" w:hAnsi="Wingdings" w:hint="default"/>
      </w:rPr>
    </w:lvl>
    <w:lvl w:ilvl="6" w:tplc="10000001" w:tentative="1">
      <w:start w:val="1"/>
      <w:numFmt w:val="bullet"/>
      <w:lvlText w:val=""/>
      <w:lvlJc w:val="left"/>
      <w:pPr>
        <w:ind w:left="5412" w:hanging="360"/>
      </w:pPr>
      <w:rPr>
        <w:rFonts w:ascii="Symbol" w:hAnsi="Symbol" w:hint="default"/>
      </w:rPr>
    </w:lvl>
    <w:lvl w:ilvl="7" w:tplc="10000003" w:tentative="1">
      <w:start w:val="1"/>
      <w:numFmt w:val="bullet"/>
      <w:lvlText w:val="o"/>
      <w:lvlJc w:val="left"/>
      <w:pPr>
        <w:ind w:left="6132" w:hanging="360"/>
      </w:pPr>
      <w:rPr>
        <w:rFonts w:ascii="Courier New" w:hAnsi="Courier New" w:cs="Courier New" w:hint="default"/>
      </w:rPr>
    </w:lvl>
    <w:lvl w:ilvl="8" w:tplc="10000005" w:tentative="1">
      <w:start w:val="1"/>
      <w:numFmt w:val="bullet"/>
      <w:lvlText w:val=""/>
      <w:lvlJc w:val="left"/>
      <w:pPr>
        <w:ind w:left="6852" w:hanging="360"/>
      </w:pPr>
      <w:rPr>
        <w:rFonts w:ascii="Wingdings" w:hAnsi="Wingdings" w:hint="default"/>
      </w:rPr>
    </w:lvl>
  </w:abstractNum>
  <w:abstractNum w:abstractNumId="97" w15:restartNumberingAfterBreak="0">
    <w:nsid w:val="62765707"/>
    <w:multiLevelType w:val="hybridMultilevel"/>
    <w:tmpl w:val="41A25B9A"/>
    <w:lvl w:ilvl="0" w:tplc="9A124314">
      <w:start w:val="4"/>
      <w:numFmt w:val="decimal"/>
      <w:lvlText w:val="%1."/>
      <w:lvlJc w:val="left"/>
      <w:pPr>
        <w:ind w:left="720" w:hanging="360"/>
      </w:pPr>
    </w:lvl>
    <w:lvl w:ilvl="1" w:tplc="E6D86D24">
      <w:start w:val="1"/>
      <w:numFmt w:val="lowerLetter"/>
      <w:lvlText w:val="%2."/>
      <w:lvlJc w:val="left"/>
      <w:pPr>
        <w:ind w:left="1440" w:hanging="360"/>
      </w:pPr>
    </w:lvl>
    <w:lvl w:ilvl="2" w:tplc="98904D92">
      <w:start w:val="1"/>
      <w:numFmt w:val="lowerRoman"/>
      <w:lvlText w:val="%3."/>
      <w:lvlJc w:val="right"/>
      <w:pPr>
        <w:ind w:left="2160" w:hanging="180"/>
      </w:pPr>
    </w:lvl>
    <w:lvl w:ilvl="3" w:tplc="2BA2328A">
      <w:start w:val="1"/>
      <w:numFmt w:val="decimal"/>
      <w:lvlText w:val="%4."/>
      <w:lvlJc w:val="left"/>
      <w:pPr>
        <w:ind w:left="2880" w:hanging="360"/>
      </w:pPr>
    </w:lvl>
    <w:lvl w:ilvl="4" w:tplc="4DB2FEE0">
      <w:start w:val="1"/>
      <w:numFmt w:val="lowerLetter"/>
      <w:lvlText w:val="%5."/>
      <w:lvlJc w:val="left"/>
      <w:pPr>
        <w:ind w:left="3600" w:hanging="360"/>
      </w:pPr>
    </w:lvl>
    <w:lvl w:ilvl="5" w:tplc="98903AE2">
      <w:start w:val="1"/>
      <w:numFmt w:val="lowerRoman"/>
      <w:lvlText w:val="%6."/>
      <w:lvlJc w:val="right"/>
      <w:pPr>
        <w:ind w:left="4320" w:hanging="180"/>
      </w:pPr>
    </w:lvl>
    <w:lvl w:ilvl="6" w:tplc="48961970">
      <w:start w:val="1"/>
      <w:numFmt w:val="decimal"/>
      <w:lvlText w:val="%7."/>
      <w:lvlJc w:val="left"/>
      <w:pPr>
        <w:ind w:left="5040" w:hanging="360"/>
      </w:pPr>
    </w:lvl>
    <w:lvl w:ilvl="7" w:tplc="211EEF82">
      <w:start w:val="1"/>
      <w:numFmt w:val="lowerLetter"/>
      <w:lvlText w:val="%8."/>
      <w:lvlJc w:val="left"/>
      <w:pPr>
        <w:ind w:left="5760" w:hanging="360"/>
      </w:pPr>
    </w:lvl>
    <w:lvl w:ilvl="8" w:tplc="FBB4B7F6">
      <w:start w:val="1"/>
      <w:numFmt w:val="lowerRoman"/>
      <w:lvlText w:val="%9."/>
      <w:lvlJc w:val="right"/>
      <w:pPr>
        <w:ind w:left="6480" w:hanging="180"/>
      </w:pPr>
    </w:lvl>
  </w:abstractNum>
  <w:abstractNum w:abstractNumId="98" w15:restartNumberingAfterBreak="0">
    <w:nsid w:val="64696B4D"/>
    <w:multiLevelType w:val="hybridMultilevel"/>
    <w:tmpl w:val="CFA0AC58"/>
    <w:lvl w:ilvl="0" w:tplc="04100017">
      <w:start w:val="1"/>
      <w:numFmt w:val="lowerLetter"/>
      <w:lvlText w:val="%1)"/>
      <w:lvlJc w:val="left"/>
      <w:pPr>
        <w:ind w:left="720" w:hanging="360"/>
      </w:pPr>
      <w:rPr>
        <w:rFonts w:hint="default"/>
        <w:b w:val="0"/>
        <w:i w:val="0"/>
        <w:lang w:val="de-DE"/>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99" w15:restartNumberingAfterBreak="0">
    <w:nsid w:val="648C0DFD"/>
    <w:multiLevelType w:val="hybridMultilevel"/>
    <w:tmpl w:val="C230669C"/>
    <w:lvl w:ilvl="0" w:tplc="C650891E">
      <w:start w:val="1"/>
      <w:numFmt w:val="upperLetter"/>
      <w:lvlText w:val="%1."/>
      <w:lvlJc w:val="left"/>
      <w:pPr>
        <w:ind w:left="720" w:hanging="360"/>
      </w:pPr>
      <w:rPr>
        <w:b/>
        <w:bCs/>
        <w:color w:val="FF0000"/>
      </w:rPr>
    </w:lvl>
    <w:lvl w:ilvl="1" w:tplc="10000019" w:tentative="1">
      <w:start w:val="1"/>
      <w:numFmt w:val="lowerLetter"/>
      <w:lvlText w:val="%2."/>
      <w:lvlJc w:val="left"/>
      <w:pPr>
        <w:ind w:left="1440" w:hanging="360"/>
      </w:pPr>
    </w:lvl>
    <w:lvl w:ilvl="2" w:tplc="1000001B" w:tentative="1">
      <w:start w:val="1"/>
      <w:numFmt w:val="lowerRoman"/>
      <w:lvlText w:val="%3."/>
      <w:lvlJc w:val="right"/>
      <w:pPr>
        <w:ind w:left="2160" w:hanging="180"/>
      </w:pPr>
    </w:lvl>
    <w:lvl w:ilvl="3" w:tplc="1000000F" w:tentative="1">
      <w:start w:val="1"/>
      <w:numFmt w:val="decimal"/>
      <w:lvlText w:val="%4."/>
      <w:lvlJc w:val="left"/>
      <w:pPr>
        <w:ind w:left="2880" w:hanging="360"/>
      </w:pPr>
    </w:lvl>
    <w:lvl w:ilvl="4" w:tplc="10000019" w:tentative="1">
      <w:start w:val="1"/>
      <w:numFmt w:val="lowerLetter"/>
      <w:lvlText w:val="%5."/>
      <w:lvlJc w:val="left"/>
      <w:pPr>
        <w:ind w:left="3600" w:hanging="360"/>
      </w:pPr>
    </w:lvl>
    <w:lvl w:ilvl="5" w:tplc="1000001B" w:tentative="1">
      <w:start w:val="1"/>
      <w:numFmt w:val="lowerRoman"/>
      <w:lvlText w:val="%6."/>
      <w:lvlJc w:val="right"/>
      <w:pPr>
        <w:ind w:left="4320" w:hanging="180"/>
      </w:pPr>
    </w:lvl>
    <w:lvl w:ilvl="6" w:tplc="1000000F" w:tentative="1">
      <w:start w:val="1"/>
      <w:numFmt w:val="decimal"/>
      <w:lvlText w:val="%7."/>
      <w:lvlJc w:val="left"/>
      <w:pPr>
        <w:ind w:left="5040" w:hanging="360"/>
      </w:pPr>
    </w:lvl>
    <w:lvl w:ilvl="7" w:tplc="10000019" w:tentative="1">
      <w:start w:val="1"/>
      <w:numFmt w:val="lowerLetter"/>
      <w:lvlText w:val="%8."/>
      <w:lvlJc w:val="left"/>
      <w:pPr>
        <w:ind w:left="5760" w:hanging="360"/>
      </w:pPr>
    </w:lvl>
    <w:lvl w:ilvl="8" w:tplc="1000001B" w:tentative="1">
      <w:start w:val="1"/>
      <w:numFmt w:val="lowerRoman"/>
      <w:lvlText w:val="%9."/>
      <w:lvlJc w:val="right"/>
      <w:pPr>
        <w:ind w:left="6480" w:hanging="180"/>
      </w:pPr>
    </w:lvl>
  </w:abstractNum>
  <w:abstractNum w:abstractNumId="100" w15:restartNumberingAfterBreak="0">
    <w:nsid w:val="659B3A1A"/>
    <w:multiLevelType w:val="hybridMultilevel"/>
    <w:tmpl w:val="3B70997E"/>
    <w:lvl w:ilvl="0" w:tplc="04100019">
      <w:start w:val="1"/>
      <w:numFmt w:val="lowerLetter"/>
      <w:lvlText w:val="%1."/>
      <w:lvlJc w:val="left"/>
      <w:pPr>
        <w:ind w:left="1211" w:hanging="360"/>
      </w:pPr>
    </w:lvl>
    <w:lvl w:ilvl="1" w:tplc="907EC79E">
      <w:start w:val="1"/>
      <w:numFmt w:val="lowerLetter"/>
      <w:lvlText w:val="%2)"/>
      <w:lvlJc w:val="left"/>
      <w:pPr>
        <w:tabs>
          <w:tab w:val="num" w:pos="2149"/>
        </w:tabs>
        <w:ind w:left="2149" w:hanging="360"/>
      </w:pPr>
    </w:lvl>
    <w:lvl w:ilvl="2" w:tplc="0410001B">
      <w:start w:val="1"/>
      <w:numFmt w:val="lowerRoman"/>
      <w:lvlText w:val="%3."/>
      <w:lvlJc w:val="right"/>
      <w:pPr>
        <w:ind w:left="2869" w:hanging="180"/>
      </w:pPr>
    </w:lvl>
    <w:lvl w:ilvl="3" w:tplc="E828F46A">
      <w:start w:val="1"/>
      <w:numFmt w:val="decimal"/>
      <w:lvlText w:val="%4."/>
      <w:lvlJc w:val="left"/>
      <w:pPr>
        <w:ind w:left="3589" w:hanging="360"/>
      </w:pPr>
      <w:rPr>
        <w:b w:val="0"/>
        <w:bCs/>
      </w:rPr>
    </w:lvl>
    <w:lvl w:ilvl="4" w:tplc="04100019">
      <w:start w:val="1"/>
      <w:numFmt w:val="lowerLetter"/>
      <w:lvlText w:val="%5."/>
      <w:lvlJc w:val="left"/>
      <w:pPr>
        <w:ind w:left="4309" w:hanging="360"/>
      </w:pPr>
    </w:lvl>
    <w:lvl w:ilvl="5" w:tplc="0410001B">
      <w:start w:val="1"/>
      <w:numFmt w:val="lowerRoman"/>
      <w:lvlText w:val="%6."/>
      <w:lvlJc w:val="right"/>
      <w:pPr>
        <w:ind w:left="5029" w:hanging="180"/>
      </w:pPr>
    </w:lvl>
    <w:lvl w:ilvl="6" w:tplc="0410000F">
      <w:start w:val="1"/>
      <w:numFmt w:val="decimal"/>
      <w:lvlText w:val="%7."/>
      <w:lvlJc w:val="left"/>
      <w:pPr>
        <w:ind w:left="5749" w:hanging="360"/>
      </w:pPr>
    </w:lvl>
    <w:lvl w:ilvl="7" w:tplc="04100019">
      <w:start w:val="1"/>
      <w:numFmt w:val="lowerLetter"/>
      <w:lvlText w:val="%8."/>
      <w:lvlJc w:val="left"/>
      <w:pPr>
        <w:ind w:left="6469" w:hanging="360"/>
      </w:pPr>
    </w:lvl>
    <w:lvl w:ilvl="8" w:tplc="0410001B">
      <w:start w:val="1"/>
      <w:numFmt w:val="lowerRoman"/>
      <w:lvlText w:val="%9."/>
      <w:lvlJc w:val="right"/>
      <w:pPr>
        <w:ind w:left="7189" w:hanging="180"/>
      </w:pPr>
    </w:lvl>
  </w:abstractNum>
  <w:abstractNum w:abstractNumId="101" w15:restartNumberingAfterBreak="0">
    <w:nsid w:val="67F15BEC"/>
    <w:multiLevelType w:val="hybridMultilevel"/>
    <w:tmpl w:val="5B4C0F3E"/>
    <w:lvl w:ilvl="0" w:tplc="40E875B4">
      <w:start w:val="1"/>
      <w:numFmt w:val="lowerLetter"/>
      <w:lvlText w:val="%1."/>
      <w:lvlJc w:val="left"/>
      <w:pPr>
        <w:ind w:left="720" w:hanging="360"/>
      </w:pPr>
      <w:rPr>
        <w:rFonts w:hint="default"/>
      </w:rPr>
    </w:lvl>
    <w:lvl w:ilvl="1" w:tplc="10000019" w:tentative="1">
      <w:start w:val="1"/>
      <w:numFmt w:val="lowerLetter"/>
      <w:lvlText w:val="%2."/>
      <w:lvlJc w:val="left"/>
      <w:pPr>
        <w:ind w:left="1440" w:hanging="360"/>
      </w:pPr>
    </w:lvl>
    <w:lvl w:ilvl="2" w:tplc="1000001B" w:tentative="1">
      <w:start w:val="1"/>
      <w:numFmt w:val="lowerRoman"/>
      <w:lvlText w:val="%3."/>
      <w:lvlJc w:val="right"/>
      <w:pPr>
        <w:ind w:left="2160" w:hanging="180"/>
      </w:pPr>
    </w:lvl>
    <w:lvl w:ilvl="3" w:tplc="1000000F" w:tentative="1">
      <w:start w:val="1"/>
      <w:numFmt w:val="decimal"/>
      <w:lvlText w:val="%4."/>
      <w:lvlJc w:val="left"/>
      <w:pPr>
        <w:ind w:left="2880" w:hanging="360"/>
      </w:pPr>
    </w:lvl>
    <w:lvl w:ilvl="4" w:tplc="10000019" w:tentative="1">
      <w:start w:val="1"/>
      <w:numFmt w:val="lowerLetter"/>
      <w:lvlText w:val="%5."/>
      <w:lvlJc w:val="left"/>
      <w:pPr>
        <w:ind w:left="3600" w:hanging="360"/>
      </w:pPr>
    </w:lvl>
    <w:lvl w:ilvl="5" w:tplc="1000001B" w:tentative="1">
      <w:start w:val="1"/>
      <w:numFmt w:val="lowerRoman"/>
      <w:lvlText w:val="%6."/>
      <w:lvlJc w:val="right"/>
      <w:pPr>
        <w:ind w:left="4320" w:hanging="180"/>
      </w:pPr>
    </w:lvl>
    <w:lvl w:ilvl="6" w:tplc="1000000F" w:tentative="1">
      <w:start w:val="1"/>
      <w:numFmt w:val="decimal"/>
      <w:lvlText w:val="%7."/>
      <w:lvlJc w:val="left"/>
      <w:pPr>
        <w:ind w:left="5040" w:hanging="360"/>
      </w:pPr>
    </w:lvl>
    <w:lvl w:ilvl="7" w:tplc="10000019" w:tentative="1">
      <w:start w:val="1"/>
      <w:numFmt w:val="lowerLetter"/>
      <w:lvlText w:val="%8."/>
      <w:lvlJc w:val="left"/>
      <w:pPr>
        <w:ind w:left="5760" w:hanging="360"/>
      </w:pPr>
    </w:lvl>
    <w:lvl w:ilvl="8" w:tplc="1000001B" w:tentative="1">
      <w:start w:val="1"/>
      <w:numFmt w:val="lowerRoman"/>
      <w:lvlText w:val="%9."/>
      <w:lvlJc w:val="right"/>
      <w:pPr>
        <w:ind w:left="6480" w:hanging="180"/>
      </w:pPr>
    </w:lvl>
  </w:abstractNum>
  <w:abstractNum w:abstractNumId="102" w15:restartNumberingAfterBreak="0">
    <w:nsid w:val="68875F13"/>
    <w:multiLevelType w:val="hybridMultilevel"/>
    <w:tmpl w:val="32B0F160"/>
    <w:lvl w:ilvl="0" w:tplc="87D22C90">
      <w:start w:val="3"/>
      <w:numFmt w:val="lowerLetter"/>
      <w:lvlText w:val="%1."/>
      <w:lvlJc w:val="left"/>
      <w:pPr>
        <w:ind w:left="644" w:hanging="360"/>
      </w:pPr>
      <w:rPr>
        <w:rFonts w:hint="default"/>
        <w:b/>
        <w:strike w:val="0"/>
      </w:rPr>
    </w:lvl>
    <w:lvl w:ilvl="1" w:tplc="04100019" w:tentative="1">
      <w:start w:val="1"/>
      <w:numFmt w:val="lowerLetter"/>
      <w:lvlText w:val="%2."/>
      <w:lvlJc w:val="left"/>
      <w:pPr>
        <w:ind w:left="1364" w:hanging="360"/>
      </w:pPr>
    </w:lvl>
    <w:lvl w:ilvl="2" w:tplc="0410001B" w:tentative="1">
      <w:start w:val="1"/>
      <w:numFmt w:val="lowerRoman"/>
      <w:lvlText w:val="%3."/>
      <w:lvlJc w:val="right"/>
      <w:pPr>
        <w:ind w:left="2084" w:hanging="180"/>
      </w:pPr>
    </w:lvl>
    <w:lvl w:ilvl="3" w:tplc="0410000F" w:tentative="1">
      <w:start w:val="1"/>
      <w:numFmt w:val="decimal"/>
      <w:lvlText w:val="%4."/>
      <w:lvlJc w:val="left"/>
      <w:pPr>
        <w:ind w:left="2804" w:hanging="360"/>
      </w:pPr>
    </w:lvl>
    <w:lvl w:ilvl="4" w:tplc="04100019" w:tentative="1">
      <w:start w:val="1"/>
      <w:numFmt w:val="lowerLetter"/>
      <w:lvlText w:val="%5."/>
      <w:lvlJc w:val="left"/>
      <w:pPr>
        <w:ind w:left="3524" w:hanging="360"/>
      </w:pPr>
    </w:lvl>
    <w:lvl w:ilvl="5" w:tplc="0410001B" w:tentative="1">
      <w:start w:val="1"/>
      <w:numFmt w:val="lowerRoman"/>
      <w:lvlText w:val="%6."/>
      <w:lvlJc w:val="right"/>
      <w:pPr>
        <w:ind w:left="4244" w:hanging="180"/>
      </w:pPr>
    </w:lvl>
    <w:lvl w:ilvl="6" w:tplc="0410000F" w:tentative="1">
      <w:start w:val="1"/>
      <w:numFmt w:val="decimal"/>
      <w:lvlText w:val="%7."/>
      <w:lvlJc w:val="left"/>
      <w:pPr>
        <w:ind w:left="4964" w:hanging="360"/>
      </w:pPr>
    </w:lvl>
    <w:lvl w:ilvl="7" w:tplc="04100019" w:tentative="1">
      <w:start w:val="1"/>
      <w:numFmt w:val="lowerLetter"/>
      <w:lvlText w:val="%8."/>
      <w:lvlJc w:val="left"/>
      <w:pPr>
        <w:ind w:left="5684" w:hanging="360"/>
      </w:pPr>
    </w:lvl>
    <w:lvl w:ilvl="8" w:tplc="0410001B" w:tentative="1">
      <w:start w:val="1"/>
      <w:numFmt w:val="lowerRoman"/>
      <w:lvlText w:val="%9."/>
      <w:lvlJc w:val="right"/>
      <w:pPr>
        <w:ind w:left="6404" w:hanging="180"/>
      </w:pPr>
    </w:lvl>
  </w:abstractNum>
  <w:abstractNum w:abstractNumId="103" w15:restartNumberingAfterBreak="0">
    <w:nsid w:val="69342EEB"/>
    <w:multiLevelType w:val="multilevel"/>
    <w:tmpl w:val="1000001F"/>
    <w:styleLink w:val="Formatvorlage2"/>
    <w:lvl w:ilvl="0">
      <w:start w:val="1"/>
      <w:numFmt w:val="decimal"/>
      <w:lvlText w:val="%1."/>
      <w:lvlJc w:val="left"/>
      <w:pPr>
        <w:ind w:left="360" w:hanging="360"/>
      </w:pPr>
      <w:rPr>
        <w:color w:val="auto"/>
        <w:sz w:val="20"/>
        <w:szCs w:val="2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4" w15:restartNumberingAfterBreak="0">
    <w:nsid w:val="698D0520"/>
    <w:multiLevelType w:val="multilevel"/>
    <w:tmpl w:val="4866FE78"/>
    <w:lvl w:ilvl="0">
      <w:start w:val="1"/>
      <w:numFmt w:val="decimal"/>
      <w:lvlText w:val="%1."/>
      <w:lvlJc w:val="left"/>
      <w:pPr>
        <w:ind w:left="360" w:hanging="360"/>
      </w:pPr>
      <w:rPr>
        <w:b/>
        <w:bCs w:val="0"/>
        <w:color w:val="auto"/>
        <w:sz w:val="20"/>
        <w:szCs w:val="20"/>
      </w:rPr>
    </w:lvl>
    <w:lvl w:ilvl="1">
      <w:start w:val="1"/>
      <w:numFmt w:val="decimal"/>
      <w:lvlText w:val="%1.%2."/>
      <w:lvlJc w:val="left"/>
      <w:pPr>
        <w:ind w:left="792" w:hanging="432"/>
      </w:pPr>
      <w:rPr>
        <w:b/>
        <w:bCs w:val="0"/>
        <w:color w:val="auto"/>
        <w:sz w:val="20"/>
        <w:szCs w:val="2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5" w15:restartNumberingAfterBreak="0">
    <w:nsid w:val="6A22556D"/>
    <w:multiLevelType w:val="hybridMultilevel"/>
    <w:tmpl w:val="FB42D0A2"/>
    <w:lvl w:ilvl="0" w:tplc="695C5E68">
      <w:start w:val="1"/>
      <w:numFmt w:val="decimal"/>
      <w:lvlText w:val="%1."/>
      <w:lvlJc w:val="left"/>
      <w:pPr>
        <w:tabs>
          <w:tab w:val="num" w:pos="360"/>
        </w:tabs>
        <w:ind w:left="360" w:hanging="360"/>
      </w:pPr>
      <w:rPr>
        <w:rFonts w:hint="default"/>
        <w:b w:val="0"/>
        <w:bCs/>
        <w:color w:val="auto"/>
        <w:sz w:val="20"/>
        <w:szCs w:val="20"/>
      </w:r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106" w15:restartNumberingAfterBreak="0">
    <w:nsid w:val="6C0F3DDB"/>
    <w:multiLevelType w:val="hybridMultilevel"/>
    <w:tmpl w:val="5B4605FC"/>
    <w:lvl w:ilvl="0" w:tplc="1000000F">
      <w:start w:val="1"/>
      <w:numFmt w:val="decimal"/>
      <w:lvlText w:val="%1."/>
      <w:lvlJc w:val="left"/>
      <w:pPr>
        <w:ind w:left="720" w:hanging="360"/>
      </w:pPr>
    </w:lvl>
    <w:lvl w:ilvl="1" w:tplc="10000019" w:tentative="1">
      <w:start w:val="1"/>
      <w:numFmt w:val="lowerLetter"/>
      <w:lvlText w:val="%2."/>
      <w:lvlJc w:val="left"/>
      <w:pPr>
        <w:ind w:left="1440" w:hanging="360"/>
      </w:pPr>
    </w:lvl>
    <w:lvl w:ilvl="2" w:tplc="1000001B" w:tentative="1">
      <w:start w:val="1"/>
      <w:numFmt w:val="lowerRoman"/>
      <w:lvlText w:val="%3."/>
      <w:lvlJc w:val="right"/>
      <w:pPr>
        <w:ind w:left="2160" w:hanging="180"/>
      </w:pPr>
    </w:lvl>
    <w:lvl w:ilvl="3" w:tplc="1000000F" w:tentative="1">
      <w:start w:val="1"/>
      <w:numFmt w:val="decimal"/>
      <w:lvlText w:val="%4."/>
      <w:lvlJc w:val="left"/>
      <w:pPr>
        <w:ind w:left="2880" w:hanging="360"/>
      </w:pPr>
    </w:lvl>
    <w:lvl w:ilvl="4" w:tplc="10000019" w:tentative="1">
      <w:start w:val="1"/>
      <w:numFmt w:val="lowerLetter"/>
      <w:lvlText w:val="%5."/>
      <w:lvlJc w:val="left"/>
      <w:pPr>
        <w:ind w:left="3600" w:hanging="360"/>
      </w:pPr>
    </w:lvl>
    <w:lvl w:ilvl="5" w:tplc="1000001B" w:tentative="1">
      <w:start w:val="1"/>
      <w:numFmt w:val="lowerRoman"/>
      <w:lvlText w:val="%6."/>
      <w:lvlJc w:val="right"/>
      <w:pPr>
        <w:ind w:left="4320" w:hanging="180"/>
      </w:pPr>
    </w:lvl>
    <w:lvl w:ilvl="6" w:tplc="1000000F" w:tentative="1">
      <w:start w:val="1"/>
      <w:numFmt w:val="decimal"/>
      <w:lvlText w:val="%7."/>
      <w:lvlJc w:val="left"/>
      <w:pPr>
        <w:ind w:left="5040" w:hanging="360"/>
      </w:pPr>
    </w:lvl>
    <w:lvl w:ilvl="7" w:tplc="10000019" w:tentative="1">
      <w:start w:val="1"/>
      <w:numFmt w:val="lowerLetter"/>
      <w:lvlText w:val="%8."/>
      <w:lvlJc w:val="left"/>
      <w:pPr>
        <w:ind w:left="5760" w:hanging="360"/>
      </w:pPr>
    </w:lvl>
    <w:lvl w:ilvl="8" w:tplc="1000001B" w:tentative="1">
      <w:start w:val="1"/>
      <w:numFmt w:val="lowerRoman"/>
      <w:lvlText w:val="%9."/>
      <w:lvlJc w:val="right"/>
      <w:pPr>
        <w:ind w:left="6480" w:hanging="180"/>
      </w:pPr>
    </w:lvl>
  </w:abstractNum>
  <w:abstractNum w:abstractNumId="107" w15:restartNumberingAfterBreak="0">
    <w:nsid w:val="6CAB3B04"/>
    <w:multiLevelType w:val="hybridMultilevel"/>
    <w:tmpl w:val="FB847A7A"/>
    <w:lvl w:ilvl="0" w:tplc="2E1C6C50">
      <w:start w:val="1"/>
      <w:numFmt w:val="decimal"/>
      <w:lvlText w:val="%1."/>
      <w:lvlJc w:val="left"/>
      <w:pPr>
        <w:ind w:left="1440" w:hanging="360"/>
      </w:pPr>
      <w:rPr>
        <w:rFonts w:hint="default"/>
        <w:strike w:val="0"/>
        <w:color w:val="auto"/>
      </w:rPr>
    </w:lvl>
    <w:lvl w:ilvl="1" w:tplc="04100019" w:tentative="1">
      <w:start w:val="1"/>
      <w:numFmt w:val="lowerLetter"/>
      <w:lvlText w:val="%2."/>
      <w:lvlJc w:val="left"/>
      <w:pPr>
        <w:ind w:left="2160" w:hanging="360"/>
      </w:pPr>
    </w:lvl>
    <w:lvl w:ilvl="2" w:tplc="0410001B" w:tentative="1">
      <w:start w:val="1"/>
      <w:numFmt w:val="lowerRoman"/>
      <w:lvlText w:val="%3."/>
      <w:lvlJc w:val="right"/>
      <w:pPr>
        <w:ind w:left="2880" w:hanging="180"/>
      </w:pPr>
    </w:lvl>
    <w:lvl w:ilvl="3" w:tplc="0410000F" w:tentative="1">
      <w:start w:val="1"/>
      <w:numFmt w:val="decimal"/>
      <w:lvlText w:val="%4."/>
      <w:lvlJc w:val="left"/>
      <w:pPr>
        <w:ind w:left="3600" w:hanging="360"/>
      </w:pPr>
    </w:lvl>
    <w:lvl w:ilvl="4" w:tplc="04100019" w:tentative="1">
      <w:start w:val="1"/>
      <w:numFmt w:val="lowerLetter"/>
      <w:lvlText w:val="%5."/>
      <w:lvlJc w:val="left"/>
      <w:pPr>
        <w:ind w:left="4320" w:hanging="360"/>
      </w:pPr>
    </w:lvl>
    <w:lvl w:ilvl="5" w:tplc="0410001B" w:tentative="1">
      <w:start w:val="1"/>
      <w:numFmt w:val="lowerRoman"/>
      <w:lvlText w:val="%6."/>
      <w:lvlJc w:val="right"/>
      <w:pPr>
        <w:ind w:left="5040" w:hanging="180"/>
      </w:pPr>
    </w:lvl>
    <w:lvl w:ilvl="6" w:tplc="0410000F" w:tentative="1">
      <w:start w:val="1"/>
      <w:numFmt w:val="decimal"/>
      <w:lvlText w:val="%7."/>
      <w:lvlJc w:val="left"/>
      <w:pPr>
        <w:ind w:left="5760" w:hanging="360"/>
      </w:pPr>
    </w:lvl>
    <w:lvl w:ilvl="7" w:tplc="04100019" w:tentative="1">
      <w:start w:val="1"/>
      <w:numFmt w:val="lowerLetter"/>
      <w:lvlText w:val="%8."/>
      <w:lvlJc w:val="left"/>
      <w:pPr>
        <w:ind w:left="6480" w:hanging="360"/>
      </w:pPr>
    </w:lvl>
    <w:lvl w:ilvl="8" w:tplc="0410001B" w:tentative="1">
      <w:start w:val="1"/>
      <w:numFmt w:val="lowerRoman"/>
      <w:lvlText w:val="%9."/>
      <w:lvlJc w:val="right"/>
      <w:pPr>
        <w:ind w:left="7200" w:hanging="180"/>
      </w:pPr>
    </w:lvl>
  </w:abstractNum>
  <w:abstractNum w:abstractNumId="108" w15:restartNumberingAfterBreak="0">
    <w:nsid w:val="6CCF1BE4"/>
    <w:multiLevelType w:val="hybridMultilevel"/>
    <w:tmpl w:val="13D07D7A"/>
    <w:lvl w:ilvl="0" w:tplc="96BE79EE">
      <w:start w:val="2"/>
      <w:numFmt w:val="bullet"/>
      <w:lvlText w:val="-"/>
      <w:lvlJc w:val="left"/>
      <w:pPr>
        <w:tabs>
          <w:tab w:val="num" w:pos="690"/>
        </w:tabs>
        <w:ind w:left="690" w:hanging="360"/>
      </w:pPr>
      <w:rPr>
        <w:rFonts w:ascii="Arial" w:eastAsia="Times New Roman" w:hAnsi="Arial" w:cs="Arial" w:hint="default"/>
      </w:rPr>
    </w:lvl>
    <w:lvl w:ilvl="1" w:tplc="B2609432">
      <w:start w:val="1"/>
      <w:numFmt w:val="bullet"/>
      <w:lvlText w:val="-"/>
      <w:lvlJc w:val="left"/>
      <w:pPr>
        <w:tabs>
          <w:tab w:val="num" w:pos="1410"/>
        </w:tabs>
        <w:ind w:left="1410" w:hanging="360"/>
      </w:pPr>
      <w:rPr>
        <w:rFonts w:ascii="Arial" w:eastAsia="Times New Roman" w:hAnsi="Arial" w:cs="Arial" w:hint="default"/>
        <w:color w:val="auto"/>
      </w:rPr>
    </w:lvl>
    <w:lvl w:ilvl="2" w:tplc="04100005" w:tentative="1">
      <w:start w:val="1"/>
      <w:numFmt w:val="bullet"/>
      <w:lvlText w:val=""/>
      <w:lvlJc w:val="left"/>
      <w:pPr>
        <w:tabs>
          <w:tab w:val="num" w:pos="2130"/>
        </w:tabs>
        <w:ind w:left="2130" w:hanging="360"/>
      </w:pPr>
      <w:rPr>
        <w:rFonts w:ascii="Wingdings" w:hAnsi="Wingdings" w:hint="default"/>
      </w:rPr>
    </w:lvl>
    <w:lvl w:ilvl="3" w:tplc="04100001" w:tentative="1">
      <w:start w:val="1"/>
      <w:numFmt w:val="bullet"/>
      <w:lvlText w:val=""/>
      <w:lvlJc w:val="left"/>
      <w:pPr>
        <w:tabs>
          <w:tab w:val="num" w:pos="2850"/>
        </w:tabs>
        <w:ind w:left="2850" w:hanging="360"/>
      </w:pPr>
      <w:rPr>
        <w:rFonts w:ascii="Symbol" w:hAnsi="Symbol" w:hint="default"/>
      </w:rPr>
    </w:lvl>
    <w:lvl w:ilvl="4" w:tplc="04100003" w:tentative="1">
      <w:start w:val="1"/>
      <w:numFmt w:val="bullet"/>
      <w:lvlText w:val="o"/>
      <w:lvlJc w:val="left"/>
      <w:pPr>
        <w:tabs>
          <w:tab w:val="num" w:pos="3570"/>
        </w:tabs>
        <w:ind w:left="3570" w:hanging="360"/>
      </w:pPr>
      <w:rPr>
        <w:rFonts w:ascii="Courier New" w:hAnsi="Courier New" w:cs="Courier New" w:hint="default"/>
      </w:rPr>
    </w:lvl>
    <w:lvl w:ilvl="5" w:tplc="04100005" w:tentative="1">
      <w:start w:val="1"/>
      <w:numFmt w:val="bullet"/>
      <w:lvlText w:val=""/>
      <w:lvlJc w:val="left"/>
      <w:pPr>
        <w:tabs>
          <w:tab w:val="num" w:pos="4290"/>
        </w:tabs>
        <w:ind w:left="4290" w:hanging="360"/>
      </w:pPr>
      <w:rPr>
        <w:rFonts w:ascii="Wingdings" w:hAnsi="Wingdings" w:hint="default"/>
      </w:rPr>
    </w:lvl>
    <w:lvl w:ilvl="6" w:tplc="04100001" w:tentative="1">
      <w:start w:val="1"/>
      <w:numFmt w:val="bullet"/>
      <w:lvlText w:val=""/>
      <w:lvlJc w:val="left"/>
      <w:pPr>
        <w:tabs>
          <w:tab w:val="num" w:pos="5010"/>
        </w:tabs>
        <w:ind w:left="5010" w:hanging="360"/>
      </w:pPr>
      <w:rPr>
        <w:rFonts w:ascii="Symbol" w:hAnsi="Symbol" w:hint="default"/>
      </w:rPr>
    </w:lvl>
    <w:lvl w:ilvl="7" w:tplc="04100003" w:tentative="1">
      <w:start w:val="1"/>
      <w:numFmt w:val="bullet"/>
      <w:lvlText w:val="o"/>
      <w:lvlJc w:val="left"/>
      <w:pPr>
        <w:tabs>
          <w:tab w:val="num" w:pos="5730"/>
        </w:tabs>
        <w:ind w:left="5730" w:hanging="360"/>
      </w:pPr>
      <w:rPr>
        <w:rFonts w:ascii="Courier New" w:hAnsi="Courier New" w:cs="Courier New" w:hint="default"/>
      </w:rPr>
    </w:lvl>
    <w:lvl w:ilvl="8" w:tplc="04100005" w:tentative="1">
      <w:start w:val="1"/>
      <w:numFmt w:val="bullet"/>
      <w:lvlText w:val=""/>
      <w:lvlJc w:val="left"/>
      <w:pPr>
        <w:tabs>
          <w:tab w:val="num" w:pos="6450"/>
        </w:tabs>
        <w:ind w:left="6450" w:hanging="360"/>
      </w:pPr>
      <w:rPr>
        <w:rFonts w:ascii="Wingdings" w:hAnsi="Wingdings" w:hint="default"/>
      </w:rPr>
    </w:lvl>
  </w:abstractNum>
  <w:abstractNum w:abstractNumId="109" w15:restartNumberingAfterBreak="0">
    <w:nsid w:val="6CF4277E"/>
    <w:multiLevelType w:val="hybridMultilevel"/>
    <w:tmpl w:val="B03EC806"/>
    <w:lvl w:ilvl="0" w:tplc="9B546000">
      <w:start w:val="1"/>
      <w:numFmt w:val="bullet"/>
      <w:lvlText w:val="-"/>
      <w:lvlJc w:val="left"/>
      <w:pPr>
        <w:tabs>
          <w:tab w:val="num" w:pos="1076"/>
        </w:tabs>
        <w:ind w:left="1076" w:hanging="360"/>
      </w:pPr>
      <w:rPr>
        <w:rFonts w:ascii="Times New Roman" w:hAnsi="Times New Roman" w:hint="default"/>
      </w:rPr>
    </w:lvl>
    <w:lvl w:ilvl="1" w:tplc="04070003" w:tentative="1">
      <w:start w:val="1"/>
      <w:numFmt w:val="bullet"/>
      <w:lvlText w:val="o"/>
      <w:lvlJc w:val="left"/>
      <w:pPr>
        <w:tabs>
          <w:tab w:val="num" w:pos="1800"/>
        </w:tabs>
        <w:ind w:left="1800" w:hanging="360"/>
      </w:pPr>
      <w:rPr>
        <w:rFonts w:ascii="Courier New" w:hAnsi="Courier New" w:cs="Courier New" w:hint="default"/>
      </w:rPr>
    </w:lvl>
    <w:lvl w:ilvl="2" w:tplc="04070005" w:tentative="1">
      <w:start w:val="1"/>
      <w:numFmt w:val="bullet"/>
      <w:lvlText w:val=""/>
      <w:lvlJc w:val="left"/>
      <w:pPr>
        <w:tabs>
          <w:tab w:val="num" w:pos="2520"/>
        </w:tabs>
        <w:ind w:left="2520" w:hanging="360"/>
      </w:pPr>
      <w:rPr>
        <w:rFonts w:ascii="Wingdings" w:hAnsi="Wingdings" w:hint="default"/>
      </w:rPr>
    </w:lvl>
    <w:lvl w:ilvl="3" w:tplc="04070001" w:tentative="1">
      <w:start w:val="1"/>
      <w:numFmt w:val="bullet"/>
      <w:lvlText w:val=""/>
      <w:lvlJc w:val="left"/>
      <w:pPr>
        <w:tabs>
          <w:tab w:val="num" w:pos="3240"/>
        </w:tabs>
        <w:ind w:left="3240" w:hanging="360"/>
      </w:pPr>
      <w:rPr>
        <w:rFonts w:ascii="Symbol" w:hAnsi="Symbol" w:hint="default"/>
      </w:rPr>
    </w:lvl>
    <w:lvl w:ilvl="4" w:tplc="04070003" w:tentative="1">
      <w:start w:val="1"/>
      <w:numFmt w:val="bullet"/>
      <w:lvlText w:val="o"/>
      <w:lvlJc w:val="left"/>
      <w:pPr>
        <w:tabs>
          <w:tab w:val="num" w:pos="3960"/>
        </w:tabs>
        <w:ind w:left="3960" w:hanging="360"/>
      </w:pPr>
      <w:rPr>
        <w:rFonts w:ascii="Courier New" w:hAnsi="Courier New" w:cs="Courier New" w:hint="default"/>
      </w:rPr>
    </w:lvl>
    <w:lvl w:ilvl="5" w:tplc="04070005" w:tentative="1">
      <w:start w:val="1"/>
      <w:numFmt w:val="bullet"/>
      <w:lvlText w:val=""/>
      <w:lvlJc w:val="left"/>
      <w:pPr>
        <w:tabs>
          <w:tab w:val="num" w:pos="4680"/>
        </w:tabs>
        <w:ind w:left="4680" w:hanging="360"/>
      </w:pPr>
      <w:rPr>
        <w:rFonts w:ascii="Wingdings" w:hAnsi="Wingdings" w:hint="default"/>
      </w:rPr>
    </w:lvl>
    <w:lvl w:ilvl="6" w:tplc="04070001" w:tentative="1">
      <w:start w:val="1"/>
      <w:numFmt w:val="bullet"/>
      <w:lvlText w:val=""/>
      <w:lvlJc w:val="left"/>
      <w:pPr>
        <w:tabs>
          <w:tab w:val="num" w:pos="5400"/>
        </w:tabs>
        <w:ind w:left="5400" w:hanging="360"/>
      </w:pPr>
      <w:rPr>
        <w:rFonts w:ascii="Symbol" w:hAnsi="Symbol" w:hint="default"/>
      </w:rPr>
    </w:lvl>
    <w:lvl w:ilvl="7" w:tplc="04070003" w:tentative="1">
      <w:start w:val="1"/>
      <w:numFmt w:val="bullet"/>
      <w:lvlText w:val="o"/>
      <w:lvlJc w:val="left"/>
      <w:pPr>
        <w:tabs>
          <w:tab w:val="num" w:pos="6120"/>
        </w:tabs>
        <w:ind w:left="6120" w:hanging="360"/>
      </w:pPr>
      <w:rPr>
        <w:rFonts w:ascii="Courier New" w:hAnsi="Courier New" w:cs="Courier New" w:hint="default"/>
      </w:rPr>
    </w:lvl>
    <w:lvl w:ilvl="8" w:tplc="04070005" w:tentative="1">
      <w:start w:val="1"/>
      <w:numFmt w:val="bullet"/>
      <w:lvlText w:val=""/>
      <w:lvlJc w:val="left"/>
      <w:pPr>
        <w:tabs>
          <w:tab w:val="num" w:pos="6840"/>
        </w:tabs>
        <w:ind w:left="6840" w:hanging="360"/>
      </w:pPr>
      <w:rPr>
        <w:rFonts w:ascii="Wingdings" w:hAnsi="Wingdings" w:hint="default"/>
      </w:rPr>
    </w:lvl>
  </w:abstractNum>
  <w:abstractNum w:abstractNumId="110" w15:restartNumberingAfterBreak="0">
    <w:nsid w:val="700E16D8"/>
    <w:multiLevelType w:val="multilevel"/>
    <w:tmpl w:val="191EDD14"/>
    <w:lvl w:ilvl="0">
      <w:start w:val="1"/>
      <w:numFmt w:val="decimal"/>
      <w:lvlText w:val="%1."/>
      <w:lvlJc w:val="left"/>
      <w:pPr>
        <w:ind w:left="360" w:hanging="360"/>
      </w:pPr>
      <w:rPr>
        <w:rFonts w:ascii="Arial" w:hAnsi="Arial" w:cs="Arial" w:hint="default"/>
        <w:sz w:val="20"/>
        <w:szCs w:val="20"/>
      </w:rPr>
    </w:lvl>
    <w:lvl w:ilvl="1">
      <w:start w:val="1"/>
      <w:numFmt w:val="decimal"/>
      <w:lvlText w:val="%1.%2."/>
      <w:lvlJc w:val="left"/>
      <w:pPr>
        <w:ind w:left="792" w:hanging="432"/>
      </w:pPr>
      <w:rPr>
        <w:rFonts w:ascii="Arial" w:hAnsi="Arial" w:cs="Arial" w:hint="default"/>
        <w:sz w:val="20"/>
        <w:szCs w:val="2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11" w15:restartNumberingAfterBreak="0">
    <w:nsid w:val="706D5612"/>
    <w:multiLevelType w:val="hybridMultilevel"/>
    <w:tmpl w:val="5B3A25C4"/>
    <w:lvl w:ilvl="0" w:tplc="BB24CDAA">
      <w:numFmt w:val="bullet"/>
      <w:lvlText w:val="-"/>
      <w:lvlJc w:val="left"/>
      <w:pPr>
        <w:ind w:left="720" w:hanging="360"/>
      </w:pPr>
      <w:rPr>
        <w:rFonts w:ascii="Garamond" w:eastAsia="Times New Roman" w:hAnsi="Garamond" w:cs="Arial" w:hint="default"/>
      </w:rPr>
    </w:lvl>
    <w:lvl w:ilvl="1" w:tplc="10000003" w:tentative="1">
      <w:start w:val="1"/>
      <w:numFmt w:val="bullet"/>
      <w:lvlText w:val="o"/>
      <w:lvlJc w:val="left"/>
      <w:pPr>
        <w:ind w:left="1440" w:hanging="360"/>
      </w:pPr>
      <w:rPr>
        <w:rFonts w:ascii="Courier New" w:hAnsi="Courier New" w:cs="Courier New" w:hint="default"/>
      </w:rPr>
    </w:lvl>
    <w:lvl w:ilvl="2" w:tplc="10000005" w:tentative="1">
      <w:start w:val="1"/>
      <w:numFmt w:val="bullet"/>
      <w:lvlText w:val=""/>
      <w:lvlJc w:val="left"/>
      <w:pPr>
        <w:ind w:left="2160" w:hanging="360"/>
      </w:pPr>
      <w:rPr>
        <w:rFonts w:ascii="Wingdings" w:hAnsi="Wingdings" w:hint="default"/>
      </w:rPr>
    </w:lvl>
    <w:lvl w:ilvl="3" w:tplc="10000001" w:tentative="1">
      <w:start w:val="1"/>
      <w:numFmt w:val="bullet"/>
      <w:lvlText w:val=""/>
      <w:lvlJc w:val="left"/>
      <w:pPr>
        <w:ind w:left="2880" w:hanging="360"/>
      </w:pPr>
      <w:rPr>
        <w:rFonts w:ascii="Symbol" w:hAnsi="Symbol" w:hint="default"/>
      </w:rPr>
    </w:lvl>
    <w:lvl w:ilvl="4" w:tplc="10000003" w:tentative="1">
      <w:start w:val="1"/>
      <w:numFmt w:val="bullet"/>
      <w:lvlText w:val="o"/>
      <w:lvlJc w:val="left"/>
      <w:pPr>
        <w:ind w:left="3600" w:hanging="360"/>
      </w:pPr>
      <w:rPr>
        <w:rFonts w:ascii="Courier New" w:hAnsi="Courier New" w:cs="Courier New" w:hint="default"/>
      </w:rPr>
    </w:lvl>
    <w:lvl w:ilvl="5" w:tplc="10000005" w:tentative="1">
      <w:start w:val="1"/>
      <w:numFmt w:val="bullet"/>
      <w:lvlText w:val=""/>
      <w:lvlJc w:val="left"/>
      <w:pPr>
        <w:ind w:left="4320" w:hanging="360"/>
      </w:pPr>
      <w:rPr>
        <w:rFonts w:ascii="Wingdings" w:hAnsi="Wingdings" w:hint="default"/>
      </w:rPr>
    </w:lvl>
    <w:lvl w:ilvl="6" w:tplc="10000001" w:tentative="1">
      <w:start w:val="1"/>
      <w:numFmt w:val="bullet"/>
      <w:lvlText w:val=""/>
      <w:lvlJc w:val="left"/>
      <w:pPr>
        <w:ind w:left="5040" w:hanging="360"/>
      </w:pPr>
      <w:rPr>
        <w:rFonts w:ascii="Symbol" w:hAnsi="Symbol" w:hint="default"/>
      </w:rPr>
    </w:lvl>
    <w:lvl w:ilvl="7" w:tplc="10000003" w:tentative="1">
      <w:start w:val="1"/>
      <w:numFmt w:val="bullet"/>
      <w:lvlText w:val="o"/>
      <w:lvlJc w:val="left"/>
      <w:pPr>
        <w:ind w:left="5760" w:hanging="360"/>
      </w:pPr>
      <w:rPr>
        <w:rFonts w:ascii="Courier New" w:hAnsi="Courier New" w:cs="Courier New" w:hint="default"/>
      </w:rPr>
    </w:lvl>
    <w:lvl w:ilvl="8" w:tplc="10000005" w:tentative="1">
      <w:start w:val="1"/>
      <w:numFmt w:val="bullet"/>
      <w:lvlText w:val=""/>
      <w:lvlJc w:val="left"/>
      <w:pPr>
        <w:ind w:left="6480" w:hanging="360"/>
      </w:pPr>
      <w:rPr>
        <w:rFonts w:ascii="Wingdings" w:hAnsi="Wingdings" w:hint="default"/>
      </w:rPr>
    </w:lvl>
  </w:abstractNum>
  <w:abstractNum w:abstractNumId="112" w15:restartNumberingAfterBreak="0">
    <w:nsid w:val="711C0789"/>
    <w:multiLevelType w:val="hybridMultilevel"/>
    <w:tmpl w:val="9DB6FE82"/>
    <w:lvl w:ilvl="0" w:tplc="0214FEE6">
      <w:numFmt w:val="bullet"/>
      <w:lvlText w:val="-"/>
      <w:lvlJc w:val="left"/>
      <w:pPr>
        <w:ind w:left="706" w:hanging="360"/>
      </w:pPr>
      <w:rPr>
        <w:rFonts w:ascii="Garamond" w:hAnsi="Garamond" w:cs="Times New Roman" w:hint="default"/>
        <w:b/>
        <w:i w:val="0"/>
      </w:rPr>
    </w:lvl>
    <w:lvl w:ilvl="1" w:tplc="04070003" w:tentative="1">
      <w:start w:val="1"/>
      <w:numFmt w:val="bullet"/>
      <w:lvlText w:val="o"/>
      <w:lvlJc w:val="left"/>
      <w:pPr>
        <w:ind w:left="1426" w:hanging="360"/>
      </w:pPr>
      <w:rPr>
        <w:rFonts w:ascii="Courier New" w:hAnsi="Courier New" w:cs="Courier New" w:hint="default"/>
      </w:rPr>
    </w:lvl>
    <w:lvl w:ilvl="2" w:tplc="04070005" w:tentative="1">
      <w:start w:val="1"/>
      <w:numFmt w:val="bullet"/>
      <w:lvlText w:val=""/>
      <w:lvlJc w:val="left"/>
      <w:pPr>
        <w:ind w:left="2146" w:hanging="360"/>
      </w:pPr>
      <w:rPr>
        <w:rFonts w:ascii="Wingdings" w:hAnsi="Wingdings" w:hint="default"/>
      </w:rPr>
    </w:lvl>
    <w:lvl w:ilvl="3" w:tplc="04070001" w:tentative="1">
      <w:start w:val="1"/>
      <w:numFmt w:val="bullet"/>
      <w:lvlText w:val=""/>
      <w:lvlJc w:val="left"/>
      <w:pPr>
        <w:ind w:left="2866" w:hanging="360"/>
      </w:pPr>
      <w:rPr>
        <w:rFonts w:ascii="Symbol" w:hAnsi="Symbol" w:hint="default"/>
      </w:rPr>
    </w:lvl>
    <w:lvl w:ilvl="4" w:tplc="04070003" w:tentative="1">
      <w:start w:val="1"/>
      <w:numFmt w:val="bullet"/>
      <w:lvlText w:val="o"/>
      <w:lvlJc w:val="left"/>
      <w:pPr>
        <w:ind w:left="3586" w:hanging="360"/>
      </w:pPr>
      <w:rPr>
        <w:rFonts w:ascii="Courier New" w:hAnsi="Courier New" w:cs="Courier New" w:hint="default"/>
      </w:rPr>
    </w:lvl>
    <w:lvl w:ilvl="5" w:tplc="04070005" w:tentative="1">
      <w:start w:val="1"/>
      <w:numFmt w:val="bullet"/>
      <w:lvlText w:val=""/>
      <w:lvlJc w:val="left"/>
      <w:pPr>
        <w:ind w:left="4306" w:hanging="360"/>
      </w:pPr>
      <w:rPr>
        <w:rFonts w:ascii="Wingdings" w:hAnsi="Wingdings" w:hint="default"/>
      </w:rPr>
    </w:lvl>
    <w:lvl w:ilvl="6" w:tplc="04070001" w:tentative="1">
      <w:start w:val="1"/>
      <w:numFmt w:val="bullet"/>
      <w:lvlText w:val=""/>
      <w:lvlJc w:val="left"/>
      <w:pPr>
        <w:ind w:left="5026" w:hanging="360"/>
      </w:pPr>
      <w:rPr>
        <w:rFonts w:ascii="Symbol" w:hAnsi="Symbol" w:hint="default"/>
      </w:rPr>
    </w:lvl>
    <w:lvl w:ilvl="7" w:tplc="04070003" w:tentative="1">
      <w:start w:val="1"/>
      <w:numFmt w:val="bullet"/>
      <w:lvlText w:val="o"/>
      <w:lvlJc w:val="left"/>
      <w:pPr>
        <w:ind w:left="5746" w:hanging="360"/>
      </w:pPr>
      <w:rPr>
        <w:rFonts w:ascii="Courier New" w:hAnsi="Courier New" w:cs="Courier New" w:hint="default"/>
      </w:rPr>
    </w:lvl>
    <w:lvl w:ilvl="8" w:tplc="04070005" w:tentative="1">
      <w:start w:val="1"/>
      <w:numFmt w:val="bullet"/>
      <w:lvlText w:val=""/>
      <w:lvlJc w:val="left"/>
      <w:pPr>
        <w:ind w:left="6466" w:hanging="360"/>
      </w:pPr>
      <w:rPr>
        <w:rFonts w:ascii="Wingdings" w:hAnsi="Wingdings" w:hint="default"/>
      </w:rPr>
    </w:lvl>
  </w:abstractNum>
  <w:abstractNum w:abstractNumId="113" w15:restartNumberingAfterBreak="0">
    <w:nsid w:val="75AC0BFE"/>
    <w:multiLevelType w:val="hybridMultilevel"/>
    <w:tmpl w:val="4AA03916"/>
    <w:lvl w:ilvl="0" w:tplc="45F41EEA">
      <w:start w:val="3"/>
      <w:numFmt w:val="lowerLetter"/>
      <w:lvlText w:val="%1."/>
      <w:lvlJc w:val="left"/>
      <w:pPr>
        <w:ind w:left="720" w:hanging="360"/>
      </w:pPr>
      <w:rPr>
        <w:rFonts w:hint="default"/>
        <w:b/>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14" w15:restartNumberingAfterBreak="0">
    <w:nsid w:val="75DA7069"/>
    <w:multiLevelType w:val="hybridMultilevel"/>
    <w:tmpl w:val="91BEBD32"/>
    <w:lvl w:ilvl="0" w:tplc="E008237C">
      <w:start w:val="1"/>
      <w:numFmt w:val="upperLetter"/>
      <w:lvlText w:val="%1."/>
      <w:lvlJc w:val="left"/>
      <w:pPr>
        <w:ind w:left="720" w:hanging="360"/>
      </w:pPr>
      <w:rPr>
        <w:b/>
        <w:bCs/>
        <w:color w:val="FF0000"/>
      </w:rPr>
    </w:lvl>
    <w:lvl w:ilvl="1" w:tplc="10000019" w:tentative="1">
      <w:start w:val="1"/>
      <w:numFmt w:val="lowerLetter"/>
      <w:lvlText w:val="%2."/>
      <w:lvlJc w:val="left"/>
      <w:pPr>
        <w:ind w:left="1440" w:hanging="360"/>
      </w:pPr>
    </w:lvl>
    <w:lvl w:ilvl="2" w:tplc="1000001B" w:tentative="1">
      <w:start w:val="1"/>
      <w:numFmt w:val="lowerRoman"/>
      <w:lvlText w:val="%3."/>
      <w:lvlJc w:val="right"/>
      <w:pPr>
        <w:ind w:left="2160" w:hanging="180"/>
      </w:pPr>
    </w:lvl>
    <w:lvl w:ilvl="3" w:tplc="1000000F" w:tentative="1">
      <w:start w:val="1"/>
      <w:numFmt w:val="decimal"/>
      <w:lvlText w:val="%4."/>
      <w:lvlJc w:val="left"/>
      <w:pPr>
        <w:ind w:left="2880" w:hanging="360"/>
      </w:pPr>
    </w:lvl>
    <w:lvl w:ilvl="4" w:tplc="10000019" w:tentative="1">
      <w:start w:val="1"/>
      <w:numFmt w:val="lowerLetter"/>
      <w:lvlText w:val="%5."/>
      <w:lvlJc w:val="left"/>
      <w:pPr>
        <w:ind w:left="3600" w:hanging="360"/>
      </w:pPr>
    </w:lvl>
    <w:lvl w:ilvl="5" w:tplc="1000001B" w:tentative="1">
      <w:start w:val="1"/>
      <w:numFmt w:val="lowerRoman"/>
      <w:lvlText w:val="%6."/>
      <w:lvlJc w:val="right"/>
      <w:pPr>
        <w:ind w:left="4320" w:hanging="180"/>
      </w:pPr>
    </w:lvl>
    <w:lvl w:ilvl="6" w:tplc="1000000F" w:tentative="1">
      <w:start w:val="1"/>
      <w:numFmt w:val="decimal"/>
      <w:lvlText w:val="%7."/>
      <w:lvlJc w:val="left"/>
      <w:pPr>
        <w:ind w:left="5040" w:hanging="360"/>
      </w:pPr>
    </w:lvl>
    <w:lvl w:ilvl="7" w:tplc="10000019" w:tentative="1">
      <w:start w:val="1"/>
      <w:numFmt w:val="lowerLetter"/>
      <w:lvlText w:val="%8."/>
      <w:lvlJc w:val="left"/>
      <w:pPr>
        <w:ind w:left="5760" w:hanging="360"/>
      </w:pPr>
    </w:lvl>
    <w:lvl w:ilvl="8" w:tplc="1000001B" w:tentative="1">
      <w:start w:val="1"/>
      <w:numFmt w:val="lowerRoman"/>
      <w:lvlText w:val="%9."/>
      <w:lvlJc w:val="right"/>
      <w:pPr>
        <w:ind w:left="6480" w:hanging="180"/>
      </w:pPr>
    </w:lvl>
  </w:abstractNum>
  <w:abstractNum w:abstractNumId="115" w15:restartNumberingAfterBreak="0">
    <w:nsid w:val="76172C09"/>
    <w:multiLevelType w:val="multilevel"/>
    <w:tmpl w:val="2E144394"/>
    <w:lvl w:ilvl="0">
      <w:start w:val="1"/>
      <w:numFmt w:val="decimal"/>
      <w:lvlText w:val="%1."/>
      <w:lvlJc w:val="left"/>
      <w:pPr>
        <w:ind w:left="360" w:hanging="360"/>
      </w:pPr>
    </w:lvl>
    <w:lvl w:ilvl="1">
      <w:start w:val="1"/>
      <w:numFmt w:val="decimal"/>
      <w:lvlText w:val="%1.%2."/>
      <w:lvlJc w:val="left"/>
      <w:pPr>
        <w:ind w:left="792" w:hanging="432"/>
      </w:pPr>
      <w:rPr>
        <w:b w:val="0"/>
        <w:bCs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6" w15:restartNumberingAfterBreak="0">
    <w:nsid w:val="775C528E"/>
    <w:multiLevelType w:val="hybridMultilevel"/>
    <w:tmpl w:val="1A86D3FE"/>
    <w:lvl w:ilvl="0" w:tplc="04100017">
      <w:start w:val="1"/>
      <w:numFmt w:val="lowerLetter"/>
      <w:lvlText w:val="%1)"/>
      <w:lvlJc w:val="left"/>
      <w:pPr>
        <w:ind w:left="1440" w:hanging="360"/>
      </w:pPr>
    </w:lvl>
    <w:lvl w:ilvl="1" w:tplc="04100019" w:tentative="1">
      <w:start w:val="1"/>
      <w:numFmt w:val="lowerLetter"/>
      <w:lvlText w:val="%2."/>
      <w:lvlJc w:val="left"/>
      <w:pPr>
        <w:ind w:left="2160" w:hanging="360"/>
      </w:pPr>
    </w:lvl>
    <w:lvl w:ilvl="2" w:tplc="0410001B" w:tentative="1">
      <w:start w:val="1"/>
      <w:numFmt w:val="lowerRoman"/>
      <w:lvlText w:val="%3."/>
      <w:lvlJc w:val="right"/>
      <w:pPr>
        <w:ind w:left="2880" w:hanging="180"/>
      </w:pPr>
    </w:lvl>
    <w:lvl w:ilvl="3" w:tplc="0410000F" w:tentative="1">
      <w:start w:val="1"/>
      <w:numFmt w:val="decimal"/>
      <w:lvlText w:val="%4."/>
      <w:lvlJc w:val="left"/>
      <w:pPr>
        <w:ind w:left="3600" w:hanging="360"/>
      </w:pPr>
    </w:lvl>
    <w:lvl w:ilvl="4" w:tplc="04100019" w:tentative="1">
      <w:start w:val="1"/>
      <w:numFmt w:val="lowerLetter"/>
      <w:lvlText w:val="%5."/>
      <w:lvlJc w:val="left"/>
      <w:pPr>
        <w:ind w:left="4320" w:hanging="360"/>
      </w:pPr>
    </w:lvl>
    <w:lvl w:ilvl="5" w:tplc="0410001B" w:tentative="1">
      <w:start w:val="1"/>
      <w:numFmt w:val="lowerRoman"/>
      <w:lvlText w:val="%6."/>
      <w:lvlJc w:val="right"/>
      <w:pPr>
        <w:ind w:left="5040" w:hanging="180"/>
      </w:pPr>
    </w:lvl>
    <w:lvl w:ilvl="6" w:tplc="0410000F" w:tentative="1">
      <w:start w:val="1"/>
      <w:numFmt w:val="decimal"/>
      <w:lvlText w:val="%7."/>
      <w:lvlJc w:val="left"/>
      <w:pPr>
        <w:ind w:left="5760" w:hanging="360"/>
      </w:pPr>
    </w:lvl>
    <w:lvl w:ilvl="7" w:tplc="04100019" w:tentative="1">
      <w:start w:val="1"/>
      <w:numFmt w:val="lowerLetter"/>
      <w:lvlText w:val="%8."/>
      <w:lvlJc w:val="left"/>
      <w:pPr>
        <w:ind w:left="6480" w:hanging="360"/>
      </w:pPr>
    </w:lvl>
    <w:lvl w:ilvl="8" w:tplc="0410001B" w:tentative="1">
      <w:start w:val="1"/>
      <w:numFmt w:val="lowerRoman"/>
      <w:lvlText w:val="%9."/>
      <w:lvlJc w:val="right"/>
      <w:pPr>
        <w:ind w:left="7200" w:hanging="180"/>
      </w:pPr>
    </w:lvl>
  </w:abstractNum>
  <w:abstractNum w:abstractNumId="117" w15:restartNumberingAfterBreak="0">
    <w:nsid w:val="7A72EFDC"/>
    <w:multiLevelType w:val="hybridMultilevel"/>
    <w:tmpl w:val="7E027C96"/>
    <w:lvl w:ilvl="0" w:tplc="D0D619A6">
      <w:start w:val="1"/>
      <w:numFmt w:val="bullet"/>
      <w:lvlText w:val="-"/>
      <w:lvlJc w:val="left"/>
      <w:pPr>
        <w:ind w:left="799" w:hanging="360"/>
      </w:pPr>
      <w:rPr>
        <w:rFonts w:ascii="Aptos" w:hAnsi="Aptos" w:hint="default"/>
      </w:rPr>
    </w:lvl>
    <w:lvl w:ilvl="1" w:tplc="585C212E">
      <w:start w:val="1"/>
      <w:numFmt w:val="bullet"/>
      <w:lvlText w:val="o"/>
      <w:lvlJc w:val="left"/>
      <w:pPr>
        <w:ind w:left="1519" w:hanging="360"/>
      </w:pPr>
      <w:rPr>
        <w:rFonts w:ascii="Courier New" w:hAnsi="Courier New" w:hint="default"/>
      </w:rPr>
    </w:lvl>
    <w:lvl w:ilvl="2" w:tplc="5EAC5D06">
      <w:start w:val="1"/>
      <w:numFmt w:val="bullet"/>
      <w:lvlText w:val=""/>
      <w:lvlJc w:val="left"/>
      <w:pPr>
        <w:ind w:left="2239" w:hanging="360"/>
      </w:pPr>
      <w:rPr>
        <w:rFonts w:ascii="Wingdings" w:hAnsi="Wingdings" w:hint="default"/>
      </w:rPr>
    </w:lvl>
    <w:lvl w:ilvl="3" w:tplc="29FE8176">
      <w:start w:val="1"/>
      <w:numFmt w:val="bullet"/>
      <w:lvlText w:val=""/>
      <w:lvlJc w:val="left"/>
      <w:pPr>
        <w:ind w:left="2959" w:hanging="360"/>
      </w:pPr>
      <w:rPr>
        <w:rFonts w:ascii="Symbol" w:hAnsi="Symbol" w:hint="default"/>
      </w:rPr>
    </w:lvl>
    <w:lvl w:ilvl="4" w:tplc="F58EC854">
      <w:start w:val="1"/>
      <w:numFmt w:val="bullet"/>
      <w:lvlText w:val="o"/>
      <w:lvlJc w:val="left"/>
      <w:pPr>
        <w:ind w:left="3679" w:hanging="360"/>
      </w:pPr>
      <w:rPr>
        <w:rFonts w:ascii="Courier New" w:hAnsi="Courier New" w:hint="default"/>
      </w:rPr>
    </w:lvl>
    <w:lvl w:ilvl="5" w:tplc="C7C8EDA0">
      <w:start w:val="1"/>
      <w:numFmt w:val="bullet"/>
      <w:lvlText w:val=""/>
      <w:lvlJc w:val="left"/>
      <w:pPr>
        <w:ind w:left="4399" w:hanging="360"/>
      </w:pPr>
      <w:rPr>
        <w:rFonts w:ascii="Wingdings" w:hAnsi="Wingdings" w:hint="default"/>
      </w:rPr>
    </w:lvl>
    <w:lvl w:ilvl="6" w:tplc="ABE4E242">
      <w:start w:val="1"/>
      <w:numFmt w:val="bullet"/>
      <w:lvlText w:val=""/>
      <w:lvlJc w:val="left"/>
      <w:pPr>
        <w:ind w:left="5119" w:hanging="360"/>
      </w:pPr>
      <w:rPr>
        <w:rFonts w:ascii="Symbol" w:hAnsi="Symbol" w:hint="default"/>
      </w:rPr>
    </w:lvl>
    <w:lvl w:ilvl="7" w:tplc="851C127C">
      <w:start w:val="1"/>
      <w:numFmt w:val="bullet"/>
      <w:lvlText w:val="o"/>
      <w:lvlJc w:val="left"/>
      <w:pPr>
        <w:ind w:left="5839" w:hanging="360"/>
      </w:pPr>
      <w:rPr>
        <w:rFonts w:ascii="Courier New" w:hAnsi="Courier New" w:hint="default"/>
      </w:rPr>
    </w:lvl>
    <w:lvl w:ilvl="8" w:tplc="9E9A154E">
      <w:start w:val="1"/>
      <w:numFmt w:val="bullet"/>
      <w:lvlText w:val=""/>
      <w:lvlJc w:val="left"/>
      <w:pPr>
        <w:ind w:left="6559" w:hanging="360"/>
      </w:pPr>
      <w:rPr>
        <w:rFonts w:ascii="Wingdings" w:hAnsi="Wingdings" w:hint="default"/>
      </w:rPr>
    </w:lvl>
  </w:abstractNum>
  <w:abstractNum w:abstractNumId="118" w15:restartNumberingAfterBreak="0">
    <w:nsid w:val="7AD33384"/>
    <w:multiLevelType w:val="hybridMultilevel"/>
    <w:tmpl w:val="35C88842"/>
    <w:lvl w:ilvl="0" w:tplc="342E3108">
      <w:numFmt w:val="bullet"/>
      <w:lvlText w:val="-"/>
      <w:lvlJc w:val="left"/>
      <w:pPr>
        <w:ind w:left="720" w:hanging="360"/>
      </w:pPr>
      <w:rPr>
        <w:rFonts w:ascii="Arial" w:eastAsia="Times New Roman" w:hAnsi="Arial" w:cs="Aria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19" w15:restartNumberingAfterBreak="0">
    <w:nsid w:val="7B0FE6D9"/>
    <w:multiLevelType w:val="hybridMultilevel"/>
    <w:tmpl w:val="F71A38A0"/>
    <w:lvl w:ilvl="0" w:tplc="A620C646">
      <w:start w:val="1"/>
      <w:numFmt w:val="bullet"/>
      <w:lvlText w:val="-"/>
      <w:lvlJc w:val="left"/>
      <w:pPr>
        <w:ind w:left="783" w:hanging="360"/>
      </w:pPr>
      <w:rPr>
        <w:rFonts w:ascii="Aptos" w:hAnsi="Aptos" w:hint="default"/>
      </w:rPr>
    </w:lvl>
    <w:lvl w:ilvl="1" w:tplc="DFD0F156">
      <w:start w:val="1"/>
      <w:numFmt w:val="bullet"/>
      <w:lvlText w:val="o"/>
      <w:lvlJc w:val="left"/>
      <w:pPr>
        <w:ind w:left="1503" w:hanging="360"/>
      </w:pPr>
      <w:rPr>
        <w:rFonts w:ascii="Courier New" w:hAnsi="Courier New" w:hint="default"/>
      </w:rPr>
    </w:lvl>
    <w:lvl w:ilvl="2" w:tplc="317A8B9E">
      <w:start w:val="1"/>
      <w:numFmt w:val="bullet"/>
      <w:lvlText w:val=""/>
      <w:lvlJc w:val="left"/>
      <w:pPr>
        <w:ind w:left="2223" w:hanging="360"/>
      </w:pPr>
      <w:rPr>
        <w:rFonts w:ascii="Wingdings" w:hAnsi="Wingdings" w:hint="default"/>
      </w:rPr>
    </w:lvl>
    <w:lvl w:ilvl="3" w:tplc="CF4E98E8">
      <w:start w:val="1"/>
      <w:numFmt w:val="bullet"/>
      <w:lvlText w:val=""/>
      <w:lvlJc w:val="left"/>
      <w:pPr>
        <w:ind w:left="2943" w:hanging="360"/>
      </w:pPr>
      <w:rPr>
        <w:rFonts w:ascii="Symbol" w:hAnsi="Symbol" w:hint="default"/>
      </w:rPr>
    </w:lvl>
    <w:lvl w:ilvl="4" w:tplc="A05A49A8">
      <w:start w:val="1"/>
      <w:numFmt w:val="bullet"/>
      <w:lvlText w:val="o"/>
      <w:lvlJc w:val="left"/>
      <w:pPr>
        <w:ind w:left="3663" w:hanging="360"/>
      </w:pPr>
      <w:rPr>
        <w:rFonts w:ascii="Courier New" w:hAnsi="Courier New" w:hint="default"/>
      </w:rPr>
    </w:lvl>
    <w:lvl w:ilvl="5" w:tplc="447E04D4">
      <w:start w:val="1"/>
      <w:numFmt w:val="bullet"/>
      <w:lvlText w:val=""/>
      <w:lvlJc w:val="left"/>
      <w:pPr>
        <w:ind w:left="4383" w:hanging="360"/>
      </w:pPr>
      <w:rPr>
        <w:rFonts w:ascii="Wingdings" w:hAnsi="Wingdings" w:hint="default"/>
      </w:rPr>
    </w:lvl>
    <w:lvl w:ilvl="6" w:tplc="A7E2120E">
      <w:start w:val="1"/>
      <w:numFmt w:val="bullet"/>
      <w:lvlText w:val=""/>
      <w:lvlJc w:val="left"/>
      <w:pPr>
        <w:ind w:left="5103" w:hanging="360"/>
      </w:pPr>
      <w:rPr>
        <w:rFonts w:ascii="Symbol" w:hAnsi="Symbol" w:hint="default"/>
      </w:rPr>
    </w:lvl>
    <w:lvl w:ilvl="7" w:tplc="02C6C90C">
      <w:start w:val="1"/>
      <w:numFmt w:val="bullet"/>
      <w:lvlText w:val="o"/>
      <w:lvlJc w:val="left"/>
      <w:pPr>
        <w:ind w:left="5823" w:hanging="360"/>
      </w:pPr>
      <w:rPr>
        <w:rFonts w:ascii="Courier New" w:hAnsi="Courier New" w:hint="default"/>
      </w:rPr>
    </w:lvl>
    <w:lvl w:ilvl="8" w:tplc="711A6F9C">
      <w:start w:val="1"/>
      <w:numFmt w:val="bullet"/>
      <w:lvlText w:val=""/>
      <w:lvlJc w:val="left"/>
      <w:pPr>
        <w:ind w:left="6543" w:hanging="360"/>
      </w:pPr>
      <w:rPr>
        <w:rFonts w:ascii="Wingdings" w:hAnsi="Wingdings" w:hint="default"/>
      </w:rPr>
    </w:lvl>
  </w:abstractNum>
  <w:abstractNum w:abstractNumId="120" w15:restartNumberingAfterBreak="0">
    <w:nsid w:val="7E892775"/>
    <w:multiLevelType w:val="hybridMultilevel"/>
    <w:tmpl w:val="84646202"/>
    <w:lvl w:ilvl="0" w:tplc="342E3108">
      <w:numFmt w:val="bullet"/>
      <w:lvlText w:val="-"/>
      <w:lvlJc w:val="left"/>
      <w:pPr>
        <w:tabs>
          <w:tab w:val="num" w:pos="720"/>
        </w:tabs>
        <w:ind w:left="720" w:hanging="360"/>
      </w:pPr>
      <w:rPr>
        <w:rFonts w:ascii="Arial" w:eastAsia="Times New Roman" w:hAnsi="Arial" w:cs="Arial"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num w:numId="1" w16cid:durableId="1499927980">
    <w:abstractNumId w:val="97"/>
  </w:num>
  <w:num w:numId="2" w16cid:durableId="141312537">
    <w:abstractNumId w:val="22"/>
  </w:num>
  <w:num w:numId="3" w16cid:durableId="1896355551">
    <w:abstractNumId w:val="117"/>
  </w:num>
  <w:num w:numId="4" w16cid:durableId="1559049142">
    <w:abstractNumId w:val="119"/>
  </w:num>
  <w:num w:numId="5" w16cid:durableId="1585214658">
    <w:abstractNumId w:val="32"/>
  </w:num>
  <w:num w:numId="6" w16cid:durableId="1214125135">
    <w:abstractNumId w:val="62"/>
  </w:num>
  <w:num w:numId="7" w16cid:durableId="1711413318">
    <w:abstractNumId w:val="46"/>
  </w:num>
  <w:num w:numId="8" w16cid:durableId="1577008282">
    <w:abstractNumId w:val="120"/>
  </w:num>
  <w:num w:numId="9" w16cid:durableId="1942833181">
    <w:abstractNumId w:val="7"/>
  </w:num>
  <w:num w:numId="10" w16cid:durableId="1197960830">
    <w:abstractNumId w:val="80"/>
  </w:num>
  <w:num w:numId="11" w16cid:durableId="1705207971">
    <w:abstractNumId w:val="47"/>
  </w:num>
  <w:num w:numId="12" w16cid:durableId="831988778">
    <w:abstractNumId w:val="40"/>
  </w:num>
  <w:num w:numId="13" w16cid:durableId="879433871">
    <w:abstractNumId w:val="107"/>
  </w:num>
  <w:num w:numId="14" w16cid:durableId="1963412397">
    <w:abstractNumId w:val="12"/>
  </w:num>
  <w:num w:numId="15" w16cid:durableId="157815681">
    <w:abstractNumId w:val="110"/>
  </w:num>
  <w:num w:numId="16" w16cid:durableId="164370103">
    <w:abstractNumId w:val="66"/>
  </w:num>
  <w:num w:numId="17" w16cid:durableId="472408234">
    <w:abstractNumId w:val="72"/>
  </w:num>
  <w:num w:numId="18" w16cid:durableId="1345397431">
    <w:abstractNumId w:val="84"/>
  </w:num>
  <w:num w:numId="19" w16cid:durableId="1173182199">
    <w:abstractNumId w:val="0"/>
  </w:num>
  <w:num w:numId="20" w16cid:durableId="751704358">
    <w:abstractNumId w:val="2"/>
  </w:num>
  <w:num w:numId="21" w16cid:durableId="1070924974">
    <w:abstractNumId w:val="59"/>
  </w:num>
  <w:num w:numId="22" w16cid:durableId="425735910">
    <w:abstractNumId w:val="33"/>
  </w:num>
  <w:num w:numId="23" w16cid:durableId="2096322107">
    <w:abstractNumId w:val="1"/>
  </w:num>
  <w:num w:numId="24" w16cid:durableId="56324074">
    <w:abstractNumId w:val="60"/>
  </w:num>
  <w:num w:numId="25" w16cid:durableId="1440180235">
    <w:abstractNumId w:val="111"/>
  </w:num>
  <w:num w:numId="26" w16cid:durableId="598371781">
    <w:abstractNumId w:val="19"/>
  </w:num>
  <w:num w:numId="27" w16cid:durableId="76749213">
    <w:abstractNumId w:val="95"/>
  </w:num>
  <w:num w:numId="28" w16cid:durableId="1664237151">
    <w:abstractNumId w:val="15"/>
  </w:num>
  <w:num w:numId="29" w16cid:durableId="249848946">
    <w:abstractNumId w:val="81"/>
  </w:num>
  <w:num w:numId="30" w16cid:durableId="826434927">
    <w:abstractNumId w:val="61"/>
  </w:num>
  <w:num w:numId="31" w16cid:durableId="1962959630">
    <w:abstractNumId w:val="82"/>
  </w:num>
  <w:num w:numId="32" w16cid:durableId="1358971902">
    <w:abstractNumId w:val="103"/>
  </w:num>
  <w:num w:numId="33" w16cid:durableId="1778451774">
    <w:abstractNumId w:val="44"/>
  </w:num>
  <w:num w:numId="34" w16cid:durableId="1060205105">
    <w:abstractNumId w:val="114"/>
  </w:num>
  <w:num w:numId="35" w16cid:durableId="1056589212">
    <w:abstractNumId w:val="99"/>
  </w:num>
  <w:num w:numId="36" w16cid:durableId="536358670">
    <w:abstractNumId w:val="74"/>
  </w:num>
  <w:num w:numId="37" w16cid:durableId="1843079425">
    <w:abstractNumId w:val="42"/>
  </w:num>
  <w:num w:numId="38" w16cid:durableId="1499271607">
    <w:abstractNumId w:val="41"/>
  </w:num>
  <w:num w:numId="39" w16cid:durableId="492531278">
    <w:abstractNumId w:val="93"/>
  </w:num>
  <w:num w:numId="40" w16cid:durableId="360666536">
    <w:abstractNumId w:val="6"/>
  </w:num>
  <w:num w:numId="41" w16cid:durableId="2125607994">
    <w:abstractNumId w:val="89"/>
  </w:num>
  <w:num w:numId="42" w16cid:durableId="1477844703">
    <w:abstractNumId w:val="101"/>
  </w:num>
  <w:num w:numId="43" w16cid:durableId="381712599">
    <w:abstractNumId w:val="34"/>
  </w:num>
  <w:num w:numId="44" w16cid:durableId="1841659280">
    <w:abstractNumId w:val="90"/>
  </w:num>
  <w:num w:numId="45" w16cid:durableId="1261917353">
    <w:abstractNumId w:val="20"/>
  </w:num>
  <w:num w:numId="46" w16cid:durableId="764107607">
    <w:abstractNumId w:val="5"/>
  </w:num>
  <w:num w:numId="47" w16cid:durableId="1719434781">
    <w:abstractNumId w:val="104"/>
  </w:num>
  <w:num w:numId="48" w16cid:durableId="1496410984">
    <w:abstractNumId w:val="108"/>
  </w:num>
  <w:num w:numId="49" w16cid:durableId="1717004006">
    <w:abstractNumId w:val="8"/>
  </w:num>
  <w:num w:numId="50" w16cid:durableId="459609332">
    <w:abstractNumId w:val="17"/>
  </w:num>
  <w:num w:numId="51" w16cid:durableId="1733699522">
    <w:abstractNumId w:val="68"/>
  </w:num>
  <w:num w:numId="52" w16cid:durableId="52048130">
    <w:abstractNumId w:val="29"/>
  </w:num>
  <w:num w:numId="53" w16cid:durableId="1528789492">
    <w:abstractNumId w:val="54"/>
  </w:num>
  <w:num w:numId="54" w16cid:durableId="162596288">
    <w:abstractNumId w:val="75"/>
  </w:num>
  <w:num w:numId="55" w16cid:durableId="1343750552">
    <w:abstractNumId w:val="96"/>
  </w:num>
  <w:num w:numId="56" w16cid:durableId="238174997">
    <w:abstractNumId w:val="3"/>
  </w:num>
  <w:num w:numId="57" w16cid:durableId="703288015">
    <w:abstractNumId w:val="65"/>
  </w:num>
  <w:num w:numId="58" w16cid:durableId="2144542379">
    <w:abstractNumId w:val="115"/>
  </w:num>
  <w:num w:numId="59" w16cid:durableId="1069883596">
    <w:abstractNumId w:val="106"/>
  </w:num>
  <w:num w:numId="60" w16cid:durableId="652418729">
    <w:abstractNumId w:val="11"/>
  </w:num>
  <w:num w:numId="61" w16cid:durableId="95640456">
    <w:abstractNumId w:val="53"/>
  </w:num>
  <w:num w:numId="62" w16cid:durableId="1750075095">
    <w:abstractNumId w:val="78"/>
  </w:num>
  <w:num w:numId="63" w16cid:durableId="198131302">
    <w:abstractNumId w:val="13"/>
  </w:num>
  <w:num w:numId="64" w16cid:durableId="1662929106">
    <w:abstractNumId w:val="31"/>
  </w:num>
  <w:num w:numId="65" w16cid:durableId="174733227">
    <w:abstractNumId w:val="105"/>
  </w:num>
  <w:num w:numId="66" w16cid:durableId="409886373">
    <w:abstractNumId w:val="10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7" w16cid:durableId="164978843">
    <w:abstractNumId w:val="9"/>
  </w:num>
  <w:num w:numId="68" w16cid:durableId="228200626">
    <w:abstractNumId w:val="38"/>
  </w:num>
  <w:num w:numId="69" w16cid:durableId="2142187706">
    <w:abstractNumId w:val="28"/>
  </w:num>
  <w:num w:numId="70" w16cid:durableId="1254706634">
    <w:abstractNumId w:val="18"/>
  </w:num>
  <w:num w:numId="71" w16cid:durableId="61803146">
    <w:abstractNumId w:val="76"/>
  </w:num>
  <w:num w:numId="72" w16cid:durableId="766193403">
    <w:abstractNumId w:val="24"/>
  </w:num>
  <w:num w:numId="73" w16cid:durableId="108666267">
    <w:abstractNumId w:val="49"/>
  </w:num>
  <w:num w:numId="74" w16cid:durableId="196627396">
    <w:abstractNumId w:val="52"/>
  </w:num>
  <w:num w:numId="75" w16cid:durableId="1641298898">
    <w:abstractNumId w:val="30"/>
  </w:num>
  <w:num w:numId="76" w16cid:durableId="1134909603">
    <w:abstractNumId w:val="63"/>
  </w:num>
  <w:num w:numId="77" w16cid:durableId="2046173544">
    <w:abstractNumId w:val="27"/>
  </w:num>
  <w:num w:numId="78" w16cid:durableId="539249412">
    <w:abstractNumId w:val="23"/>
  </w:num>
  <w:num w:numId="79" w16cid:durableId="160849860">
    <w:abstractNumId w:val="91"/>
  </w:num>
  <w:num w:numId="80" w16cid:durableId="18817693">
    <w:abstractNumId w:val="4"/>
  </w:num>
  <w:num w:numId="81" w16cid:durableId="1727990777">
    <w:abstractNumId w:val="70"/>
  </w:num>
  <w:num w:numId="82" w16cid:durableId="1722436176">
    <w:abstractNumId w:val="67"/>
  </w:num>
  <w:num w:numId="83" w16cid:durableId="628902224">
    <w:abstractNumId w:val="21"/>
  </w:num>
  <w:num w:numId="84" w16cid:durableId="875504960">
    <w:abstractNumId w:val="56"/>
  </w:num>
  <w:num w:numId="85" w16cid:durableId="359472991">
    <w:abstractNumId w:val="45"/>
  </w:num>
  <w:num w:numId="86" w16cid:durableId="918750799">
    <w:abstractNumId w:val="71"/>
  </w:num>
  <w:num w:numId="87" w16cid:durableId="80178336">
    <w:abstractNumId w:val="88"/>
  </w:num>
  <w:num w:numId="88" w16cid:durableId="1023089374">
    <w:abstractNumId w:val="77"/>
  </w:num>
  <w:num w:numId="89" w16cid:durableId="1458908267">
    <w:abstractNumId w:val="86"/>
  </w:num>
  <w:num w:numId="90" w16cid:durableId="391538837">
    <w:abstractNumId w:val="35"/>
  </w:num>
  <w:num w:numId="91" w16cid:durableId="2096121006">
    <w:abstractNumId w:val="109"/>
  </w:num>
  <w:num w:numId="92" w16cid:durableId="1101412709">
    <w:abstractNumId w:val="85"/>
  </w:num>
  <w:num w:numId="93" w16cid:durableId="1961184718">
    <w:abstractNumId w:val="36"/>
  </w:num>
  <w:num w:numId="94" w16cid:durableId="701327895">
    <w:abstractNumId w:val="51"/>
  </w:num>
  <w:num w:numId="95" w16cid:durableId="1785494362">
    <w:abstractNumId w:val="94"/>
  </w:num>
  <w:num w:numId="96" w16cid:durableId="1408771958">
    <w:abstractNumId w:val="116"/>
  </w:num>
  <w:num w:numId="97" w16cid:durableId="721485872">
    <w:abstractNumId w:val="39"/>
  </w:num>
  <w:num w:numId="98" w16cid:durableId="1437674602">
    <w:abstractNumId w:val="112"/>
  </w:num>
  <w:num w:numId="99" w16cid:durableId="235408097">
    <w:abstractNumId w:val="14"/>
  </w:num>
  <w:num w:numId="100" w16cid:durableId="817306758">
    <w:abstractNumId w:val="83"/>
  </w:num>
  <w:num w:numId="101" w16cid:durableId="1797791460">
    <w:abstractNumId w:val="26"/>
  </w:num>
  <w:num w:numId="102" w16cid:durableId="13532773">
    <w:abstractNumId w:val="37"/>
  </w:num>
  <w:num w:numId="103" w16cid:durableId="1403722139">
    <w:abstractNumId w:val="87"/>
  </w:num>
  <w:num w:numId="104" w16cid:durableId="176310466">
    <w:abstractNumId w:val="57"/>
  </w:num>
  <w:num w:numId="105" w16cid:durableId="2022078631">
    <w:abstractNumId w:val="55"/>
  </w:num>
  <w:num w:numId="106" w16cid:durableId="1441415698">
    <w:abstractNumId w:val="50"/>
  </w:num>
  <w:num w:numId="107" w16cid:durableId="1407217564">
    <w:abstractNumId w:val="118"/>
  </w:num>
  <w:num w:numId="108" w16cid:durableId="961114252">
    <w:abstractNumId w:val="92"/>
  </w:num>
  <w:num w:numId="109" w16cid:durableId="145096929">
    <w:abstractNumId w:val="16"/>
  </w:num>
  <w:num w:numId="110" w16cid:durableId="1167676330">
    <w:abstractNumId w:val="10"/>
  </w:num>
  <w:num w:numId="111" w16cid:durableId="1718890198">
    <w:abstractNumId w:val="64"/>
  </w:num>
  <w:num w:numId="112" w16cid:durableId="302539521">
    <w:abstractNumId w:val="98"/>
  </w:num>
  <w:num w:numId="113" w16cid:durableId="758257037">
    <w:abstractNumId w:val="79"/>
  </w:num>
  <w:num w:numId="114" w16cid:durableId="1595168997">
    <w:abstractNumId w:val="69"/>
  </w:num>
  <w:num w:numId="115" w16cid:durableId="1426536627">
    <w:abstractNumId w:val="102"/>
  </w:num>
  <w:num w:numId="116" w16cid:durableId="627471282">
    <w:abstractNumId w:val="113"/>
  </w:num>
  <w:num w:numId="117" w16cid:durableId="873346395">
    <w:abstractNumId w:val="73"/>
  </w:num>
  <w:num w:numId="118" w16cid:durableId="1470585410">
    <w:abstractNumId w:val="58"/>
  </w:num>
  <w:num w:numId="119" w16cid:durableId="1745565505">
    <w:abstractNumId w:val="25"/>
  </w:num>
  <w:num w:numId="120" w16cid:durableId="859857553">
    <w:abstractNumId w:val="48"/>
  </w:num>
  <w:num w:numId="121" w16cid:durableId="11349399">
    <w:abstractNumId w:val="43"/>
  </w:num>
  <w:numIdMacAtCleanup w:val="12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defaultTabStop w:val="708"/>
  <w:hyphenationZone w:val="425"/>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356E0"/>
    <w:rsid w:val="00001946"/>
    <w:rsid w:val="0000443D"/>
    <w:rsid w:val="00014C62"/>
    <w:rsid w:val="00015CF8"/>
    <w:rsid w:val="0001678A"/>
    <w:rsid w:val="000177DF"/>
    <w:rsid w:val="00020B31"/>
    <w:rsid w:val="00021075"/>
    <w:rsid w:val="000228A2"/>
    <w:rsid w:val="000243C4"/>
    <w:rsid w:val="00025D93"/>
    <w:rsid w:val="0002676B"/>
    <w:rsid w:val="00027029"/>
    <w:rsid w:val="00030AB7"/>
    <w:rsid w:val="00032722"/>
    <w:rsid w:val="000329C7"/>
    <w:rsid w:val="00033540"/>
    <w:rsid w:val="00036F61"/>
    <w:rsid w:val="00037851"/>
    <w:rsid w:val="00040281"/>
    <w:rsid w:val="00041241"/>
    <w:rsid w:val="0004124D"/>
    <w:rsid w:val="00043716"/>
    <w:rsid w:val="00044F6D"/>
    <w:rsid w:val="00045468"/>
    <w:rsid w:val="000455C7"/>
    <w:rsid w:val="0004665F"/>
    <w:rsid w:val="00047DF1"/>
    <w:rsid w:val="00050576"/>
    <w:rsid w:val="000506F1"/>
    <w:rsid w:val="00052928"/>
    <w:rsid w:val="00060271"/>
    <w:rsid w:val="00062379"/>
    <w:rsid w:val="0006489C"/>
    <w:rsid w:val="00065D25"/>
    <w:rsid w:val="00065DCF"/>
    <w:rsid w:val="00067C41"/>
    <w:rsid w:val="00067DD4"/>
    <w:rsid w:val="00070184"/>
    <w:rsid w:val="000703E2"/>
    <w:rsid w:val="000716A4"/>
    <w:rsid w:val="00072B4F"/>
    <w:rsid w:val="00072C51"/>
    <w:rsid w:val="000754D1"/>
    <w:rsid w:val="0008088C"/>
    <w:rsid w:val="00080AC9"/>
    <w:rsid w:val="00083618"/>
    <w:rsid w:val="00084704"/>
    <w:rsid w:val="00084AD9"/>
    <w:rsid w:val="00086015"/>
    <w:rsid w:val="00086335"/>
    <w:rsid w:val="000912EF"/>
    <w:rsid w:val="00091649"/>
    <w:rsid w:val="00091BEA"/>
    <w:rsid w:val="00093F3B"/>
    <w:rsid w:val="00095357"/>
    <w:rsid w:val="00095EEB"/>
    <w:rsid w:val="00096333"/>
    <w:rsid w:val="000964D3"/>
    <w:rsid w:val="00097192"/>
    <w:rsid w:val="000972DA"/>
    <w:rsid w:val="0009771D"/>
    <w:rsid w:val="00097755"/>
    <w:rsid w:val="000A083A"/>
    <w:rsid w:val="000A165F"/>
    <w:rsid w:val="000A27F2"/>
    <w:rsid w:val="000A3EBE"/>
    <w:rsid w:val="000A3EE9"/>
    <w:rsid w:val="000A47E4"/>
    <w:rsid w:val="000A6FE7"/>
    <w:rsid w:val="000A7AF7"/>
    <w:rsid w:val="000B23C9"/>
    <w:rsid w:val="000B4621"/>
    <w:rsid w:val="000B6F0A"/>
    <w:rsid w:val="000B723E"/>
    <w:rsid w:val="000C0C23"/>
    <w:rsid w:val="000C0CD8"/>
    <w:rsid w:val="000C108C"/>
    <w:rsid w:val="000C2A2E"/>
    <w:rsid w:val="000C3A9A"/>
    <w:rsid w:val="000C3E7C"/>
    <w:rsid w:val="000C59E2"/>
    <w:rsid w:val="000C67B6"/>
    <w:rsid w:val="000C6BE5"/>
    <w:rsid w:val="000C6FDC"/>
    <w:rsid w:val="000C75BB"/>
    <w:rsid w:val="000C7C8F"/>
    <w:rsid w:val="000D1940"/>
    <w:rsid w:val="000D27DD"/>
    <w:rsid w:val="000D40B3"/>
    <w:rsid w:val="000D40EC"/>
    <w:rsid w:val="000D52EC"/>
    <w:rsid w:val="000D58FA"/>
    <w:rsid w:val="000D5EB3"/>
    <w:rsid w:val="000D7077"/>
    <w:rsid w:val="000D77A3"/>
    <w:rsid w:val="000E1B93"/>
    <w:rsid w:val="000E3EC1"/>
    <w:rsid w:val="000E4174"/>
    <w:rsid w:val="000E5F1D"/>
    <w:rsid w:val="000E637D"/>
    <w:rsid w:val="000E6B45"/>
    <w:rsid w:val="000F0E93"/>
    <w:rsid w:val="000F2266"/>
    <w:rsid w:val="000F3019"/>
    <w:rsid w:val="000F3C2F"/>
    <w:rsid w:val="001019FD"/>
    <w:rsid w:val="00101BB1"/>
    <w:rsid w:val="001040AA"/>
    <w:rsid w:val="00104639"/>
    <w:rsid w:val="00104778"/>
    <w:rsid w:val="00105353"/>
    <w:rsid w:val="00105528"/>
    <w:rsid w:val="00105535"/>
    <w:rsid w:val="00105EFB"/>
    <w:rsid w:val="00106DC9"/>
    <w:rsid w:val="00110223"/>
    <w:rsid w:val="00110F65"/>
    <w:rsid w:val="00111582"/>
    <w:rsid w:val="00111DB3"/>
    <w:rsid w:val="001121F4"/>
    <w:rsid w:val="0011243E"/>
    <w:rsid w:val="00115E60"/>
    <w:rsid w:val="00115F3E"/>
    <w:rsid w:val="0011747D"/>
    <w:rsid w:val="00121CF7"/>
    <w:rsid w:val="00121FC8"/>
    <w:rsid w:val="001230E3"/>
    <w:rsid w:val="00124CEA"/>
    <w:rsid w:val="00125AE6"/>
    <w:rsid w:val="00125CA1"/>
    <w:rsid w:val="001265C5"/>
    <w:rsid w:val="00130BA0"/>
    <w:rsid w:val="00131485"/>
    <w:rsid w:val="00134C6F"/>
    <w:rsid w:val="00135348"/>
    <w:rsid w:val="00135437"/>
    <w:rsid w:val="001361F0"/>
    <w:rsid w:val="00140060"/>
    <w:rsid w:val="001412CA"/>
    <w:rsid w:val="00142B44"/>
    <w:rsid w:val="001451B5"/>
    <w:rsid w:val="00145FB3"/>
    <w:rsid w:val="00146407"/>
    <w:rsid w:val="00147F30"/>
    <w:rsid w:val="00151E56"/>
    <w:rsid w:val="001532A0"/>
    <w:rsid w:val="00153EE6"/>
    <w:rsid w:val="00154316"/>
    <w:rsid w:val="00154FFA"/>
    <w:rsid w:val="001604C3"/>
    <w:rsid w:val="00161B4C"/>
    <w:rsid w:val="00161F92"/>
    <w:rsid w:val="0016302B"/>
    <w:rsid w:val="00163660"/>
    <w:rsid w:val="00164F9C"/>
    <w:rsid w:val="001667AB"/>
    <w:rsid w:val="001668E8"/>
    <w:rsid w:val="00166F33"/>
    <w:rsid w:val="00166F77"/>
    <w:rsid w:val="001675A8"/>
    <w:rsid w:val="001723A9"/>
    <w:rsid w:val="0017286C"/>
    <w:rsid w:val="00173960"/>
    <w:rsid w:val="00174245"/>
    <w:rsid w:val="0017507B"/>
    <w:rsid w:val="00176510"/>
    <w:rsid w:val="00176B79"/>
    <w:rsid w:val="001779BB"/>
    <w:rsid w:val="00180A5D"/>
    <w:rsid w:val="00182870"/>
    <w:rsid w:val="00184589"/>
    <w:rsid w:val="0019102B"/>
    <w:rsid w:val="00192943"/>
    <w:rsid w:val="00192A12"/>
    <w:rsid w:val="00193A90"/>
    <w:rsid w:val="00194638"/>
    <w:rsid w:val="00194AE7"/>
    <w:rsid w:val="00194F3D"/>
    <w:rsid w:val="0019776A"/>
    <w:rsid w:val="001A0C1C"/>
    <w:rsid w:val="001A3DB4"/>
    <w:rsid w:val="001A4FA2"/>
    <w:rsid w:val="001A5094"/>
    <w:rsid w:val="001A5610"/>
    <w:rsid w:val="001A6381"/>
    <w:rsid w:val="001A6477"/>
    <w:rsid w:val="001A655E"/>
    <w:rsid w:val="001A768A"/>
    <w:rsid w:val="001A788F"/>
    <w:rsid w:val="001A7C44"/>
    <w:rsid w:val="001B0237"/>
    <w:rsid w:val="001B379A"/>
    <w:rsid w:val="001B511C"/>
    <w:rsid w:val="001B5E8A"/>
    <w:rsid w:val="001B5FC8"/>
    <w:rsid w:val="001C12FE"/>
    <w:rsid w:val="001C1A7D"/>
    <w:rsid w:val="001C2A53"/>
    <w:rsid w:val="001C3780"/>
    <w:rsid w:val="001C5667"/>
    <w:rsid w:val="001C5992"/>
    <w:rsid w:val="001C6A0B"/>
    <w:rsid w:val="001D295F"/>
    <w:rsid w:val="001D5242"/>
    <w:rsid w:val="001D7807"/>
    <w:rsid w:val="001D7E59"/>
    <w:rsid w:val="001D7FD1"/>
    <w:rsid w:val="001E1700"/>
    <w:rsid w:val="001E306B"/>
    <w:rsid w:val="001E33D5"/>
    <w:rsid w:val="001E5255"/>
    <w:rsid w:val="001E6DF6"/>
    <w:rsid w:val="001E7588"/>
    <w:rsid w:val="001E7872"/>
    <w:rsid w:val="001F523C"/>
    <w:rsid w:val="001F5E8E"/>
    <w:rsid w:val="00201EF0"/>
    <w:rsid w:val="00204014"/>
    <w:rsid w:val="00207968"/>
    <w:rsid w:val="00210AB6"/>
    <w:rsid w:val="00210C03"/>
    <w:rsid w:val="00214112"/>
    <w:rsid w:val="0021438D"/>
    <w:rsid w:val="002146FD"/>
    <w:rsid w:val="0022317A"/>
    <w:rsid w:val="002232DF"/>
    <w:rsid w:val="002234E3"/>
    <w:rsid w:val="00225328"/>
    <w:rsid w:val="002265F7"/>
    <w:rsid w:val="002269F4"/>
    <w:rsid w:val="00226DB3"/>
    <w:rsid w:val="00230814"/>
    <w:rsid w:val="002311DA"/>
    <w:rsid w:val="002326C3"/>
    <w:rsid w:val="0023334E"/>
    <w:rsid w:val="002335BB"/>
    <w:rsid w:val="00233685"/>
    <w:rsid w:val="00234F13"/>
    <w:rsid w:val="00237A58"/>
    <w:rsid w:val="00240C24"/>
    <w:rsid w:val="002418F7"/>
    <w:rsid w:val="00241F1B"/>
    <w:rsid w:val="002438C3"/>
    <w:rsid w:val="002450DA"/>
    <w:rsid w:val="002463EA"/>
    <w:rsid w:val="00246B08"/>
    <w:rsid w:val="00247490"/>
    <w:rsid w:val="00250526"/>
    <w:rsid w:val="00250F88"/>
    <w:rsid w:val="00253369"/>
    <w:rsid w:val="00255F06"/>
    <w:rsid w:val="002568AD"/>
    <w:rsid w:val="00260021"/>
    <w:rsid w:val="002610C4"/>
    <w:rsid w:val="002627DC"/>
    <w:rsid w:val="002645FF"/>
    <w:rsid w:val="0026715F"/>
    <w:rsid w:val="00270F61"/>
    <w:rsid w:val="002711C1"/>
    <w:rsid w:val="00271B08"/>
    <w:rsid w:val="0027364C"/>
    <w:rsid w:val="00274445"/>
    <w:rsid w:val="00275A5D"/>
    <w:rsid w:val="00275FAF"/>
    <w:rsid w:val="00280A03"/>
    <w:rsid w:val="002815F8"/>
    <w:rsid w:val="002836CF"/>
    <w:rsid w:val="002869F8"/>
    <w:rsid w:val="00287ABD"/>
    <w:rsid w:val="00287B87"/>
    <w:rsid w:val="00290620"/>
    <w:rsid w:val="00290E39"/>
    <w:rsid w:val="00290EAA"/>
    <w:rsid w:val="00294EA3"/>
    <w:rsid w:val="00296BFB"/>
    <w:rsid w:val="002A0896"/>
    <w:rsid w:val="002A1582"/>
    <w:rsid w:val="002A1ECC"/>
    <w:rsid w:val="002A224D"/>
    <w:rsid w:val="002A2536"/>
    <w:rsid w:val="002A2C9C"/>
    <w:rsid w:val="002A2E16"/>
    <w:rsid w:val="002A6EEB"/>
    <w:rsid w:val="002A71A8"/>
    <w:rsid w:val="002B03FC"/>
    <w:rsid w:val="002B0BEA"/>
    <w:rsid w:val="002B101E"/>
    <w:rsid w:val="002B15D7"/>
    <w:rsid w:val="002B2DF9"/>
    <w:rsid w:val="002C43BE"/>
    <w:rsid w:val="002C49CE"/>
    <w:rsid w:val="002C5485"/>
    <w:rsid w:val="002C7A63"/>
    <w:rsid w:val="002D1CD6"/>
    <w:rsid w:val="002D2E39"/>
    <w:rsid w:val="002E0CCC"/>
    <w:rsid w:val="002E0F0A"/>
    <w:rsid w:val="002E2D3C"/>
    <w:rsid w:val="002E50B9"/>
    <w:rsid w:val="002E72F9"/>
    <w:rsid w:val="002F057E"/>
    <w:rsid w:val="002F09ED"/>
    <w:rsid w:val="002F0AD9"/>
    <w:rsid w:val="002F0BF4"/>
    <w:rsid w:val="002F0F68"/>
    <w:rsid w:val="002F2638"/>
    <w:rsid w:val="002F3019"/>
    <w:rsid w:val="002F3831"/>
    <w:rsid w:val="002F5A36"/>
    <w:rsid w:val="002F797F"/>
    <w:rsid w:val="0030266D"/>
    <w:rsid w:val="00306E8B"/>
    <w:rsid w:val="00307CFB"/>
    <w:rsid w:val="00307DD0"/>
    <w:rsid w:val="00310392"/>
    <w:rsid w:val="00310DC5"/>
    <w:rsid w:val="0031290F"/>
    <w:rsid w:val="00314E99"/>
    <w:rsid w:val="00315E21"/>
    <w:rsid w:val="0032039F"/>
    <w:rsid w:val="0032329D"/>
    <w:rsid w:val="00325ADF"/>
    <w:rsid w:val="003267C9"/>
    <w:rsid w:val="00327297"/>
    <w:rsid w:val="0032745D"/>
    <w:rsid w:val="00327B09"/>
    <w:rsid w:val="0033088D"/>
    <w:rsid w:val="00331450"/>
    <w:rsid w:val="003329B4"/>
    <w:rsid w:val="00333FE6"/>
    <w:rsid w:val="00334EAB"/>
    <w:rsid w:val="003358F6"/>
    <w:rsid w:val="00336BA0"/>
    <w:rsid w:val="00336C64"/>
    <w:rsid w:val="00337040"/>
    <w:rsid w:val="0034068C"/>
    <w:rsid w:val="00342CA7"/>
    <w:rsid w:val="00343C16"/>
    <w:rsid w:val="00345040"/>
    <w:rsid w:val="00345E1C"/>
    <w:rsid w:val="00346997"/>
    <w:rsid w:val="0035039F"/>
    <w:rsid w:val="00351078"/>
    <w:rsid w:val="003521C3"/>
    <w:rsid w:val="00352F54"/>
    <w:rsid w:val="00355A0D"/>
    <w:rsid w:val="00357411"/>
    <w:rsid w:val="00360EF0"/>
    <w:rsid w:val="00361419"/>
    <w:rsid w:val="00363286"/>
    <w:rsid w:val="0036639E"/>
    <w:rsid w:val="00367877"/>
    <w:rsid w:val="0037049F"/>
    <w:rsid w:val="00370D63"/>
    <w:rsid w:val="00371BE4"/>
    <w:rsid w:val="00372E13"/>
    <w:rsid w:val="0037490B"/>
    <w:rsid w:val="00374FD8"/>
    <w:rsid w:val="00375B01"/>
    <w:rsid w:val="003805C8"/>
    <w:rsid w:val="0038155E"/>
    <w:rsid w:val="00383016"/>
    <w:rsid w:val="003852A9"/>
    <w:rsid w:val="00386D01"/>
    <w:rsid w:val="0038790A"/>
    <w:rsid w:val="00391B5B"/>
    <w:rsid w:val="00393721"/>
    <w:rsid w:val="00394883"/>
    <w:rsid w:val="003A12FB"/>
    <w:rsid w:val="003A2A43"/>
    <w:rsid w:val="003A3D40"/>
    <w:rsid w:val="003A5106"/>
    <w:rsid w:val="003A5E43"/>
    <w:rsid w:val="003B1260"/>
    <w:rsid w:val="003B1373"/>
    <w:rsid w:val="003B1505"/>
    <w:rsid w:val="003B2986"/>
    <w:rsid w:val="003B2ECE"/>
    <w:rsid w:val="003C0BC0"/>
    <w:rsid w:val="003C1988"/>
    <w:rsid w:val="003C3332"/>
    <w:rsid w:val="003C4555"/>
    <w:rsid w:val="003C45E0"/>
    <w:rsid w:val="003C5697"/>
    <w:rsid w:val="003C5CEF"/>
    <w:rsid w:val="003C74FA"/>
    <w:rsid w:val="003C7742"/>
    <w:rsid w:val="003C77B5"/>
    <w:rsid w:val="003D0BD8"/>
    <w:rsid w:val="003D1877"/>
    <w:rsid w:val="003D1EAB"/>
    <w:rsid w:val="003D2B0A"/>
    <w:rsid w:val="003D5D23"/>
    <w:rsid w:val="003D7614"/>
    <w:rsid w:val="003E0060"/>
    <w:rsid w:val="003E0E8A"/>
    <w:rsid w:val="003E1695"/>
    <w:rsid w:val="003E3BBC"/>
    <w:rsid w:val="003E4D21"/>
    <w:rsid w:val="003E5031"/>
    <w:rsid w:val="003F0FE8"/>
    <w:rsid w:val="003F2D5E"/>
    <w:rsid w:val="003F3A9A"/>
    <w:rsid w:val="003F751B"/>
    <w:rsid w:val="003F75B4"/>
    <w:rsid w:val="004002AF"/>
    <w:rsid w:val="00400C00"/>
    <w:rsid w:val="00400F87"/>
    <w:rsid w:val="00401B66"/>
    <w:rsid w:val="00401F52"/>
    <w:rsid w:val="00403012"/>
    <w:rsid w:val="0040428D"/>
    <w:rsid w:val="00404446"/>
    <w:rsid w:val="0040471E"/>
    <w:rsid w:val="004049CE"/>
    <w:rsid w:val="00405B9B"/>
    <w:rsid w:val="00407778"/>
    <w:rsid w:val="004106E3"/>
    <w:rsid w:val="00411CC0"/>
    <w:rsid w:val="00411EE7"/>
    <w:rsid w:val="00412316"/>
    <w:rsid w:val="004132C7"/>
    <w:rsid w:val="0042192B"/>
    <w:rsid w:val="00422D47"/>
    <w:rsid w:val="0042307C"/>
    <w:rsid w:val="00425095"/>
    <w:rsid w:val="00430FAD"/>
    <w:rsid w:val="004338A3"/>
    <w:rsid w:val="004342BC"/>
    <w:rsid w:val="00434314"/>
    <w:rsid w:val="00440B71"/>
    <w:rsid w:val="00442D65"/>
    <w:rsid w:val="004439F6"/>
    <w:rsid w:val="00444F14"/>
    <w:rsid w:val="00453B54"/>
    <w:rsid w:val="00453D99"/>
    <w:rsid w:val="00453F83"/>
    <w:rsid w:val="004543CE"/>
    <w:rsid w:val="00454E3B"/>
    <w:rsid w:val="00456AB4"/>
    <w:rsid w:val="00456C6D"/>
    <w:rsid w:val="00456D1F"/>
    <w:rsid w:val="004604DC"/>
    <w:rsid w:val="004610BB"/>
    <w:rsid w:val="004619B9"/>
    <w:rsid w:val="00461AC7"/>
    <w:rsid w:val="00464850"/>
    <w:rsid w:val="004674AD"/>
    <w:rsid w:val="00471130"/>
    <w:rsid w:val="00472B6C"/>
    <w:rsid w:val="00474436"/>
    <w:rsid w:val="004758F4"/>
    <w:rsid w:val="0047661A"/>
    <w:rsid w:val="004804FC"/>
    <w:rsid w:val="00480AD3"/>
    <w:rsid w:val="00480B31"/>
    <w:rsid w:val="00481C38"/>
    <w:rsid w:val="00481E8D"/>
    <w:rsid w:val="0048320E"/>
    <w:rsid w:val="004869AA"/>
    <w:rsid w:val="00486E48"/>
    <w:rsid w:val="00490AC7"/>
    <w:rsid w:val="00490C5B"/>
    <w:rsid w:val="00492204"/>
    <w:rsid w:val="00492456"/>
    <w:rsid w:val="00492780"/>
    <w:rsid w:val="00492D0A"/>
    <w:rsid w:val="00492D29"/>
    <w:rsid w:val="004933DB"/>
    <w:rsid w:val="004936EA"/>
    <w:rsid w:val="00493A37"/>
    <w:rsid w:val="00493DA2"/>
    <w:rsid w:val="004940AB"/>
    <w:rsid w:val="0049560B"/>
    <w:rsid w:val="00495819"/>
    <w:rsid w:val="00495D31"/>
    <w:rsid w:val="00497327"/>
    <w:rsid w:val="004A5697"/>
    <w:rsid w:val="004A633D"/>
    <w:rsid w:val="004A70DD"/>
    <w:rsid w:val="004A77F1"/>
    <w:rsid w:val="004B080D"/>
    <w:rsid w:val="004B1D98"/>
    <w:rsid w:val="004B3227"/>
    <w:rsid w:val="004B3841"/>
    <w:rsid w:val="004B4C10"/>
    <w:rsid w:val="004B6DC1"/>
    <w:rsid w:val="004B759C"/>
    <w:rsid w:val="004B7C0E"/>
    <w:rsid w:val="004C078F"/>
    <w:rsid w:val="004C0843"/>
    <w:rsid w:val="004C0E85"/>
    <w:rsid w:val="004C1D9D"/>
    <w:rsid w:val="004C1FA2"/>
    <w:rsid w:val="004C46AF"/>
    <w:rsid w:val="004C4752"/>
    <w:rsid w:val="004C5712"/>
    <w:rsid w:val="004C7B0D"/>
    <w:rsid w:val="004D3EC6"/>
    <w:rsid w:val="004D5468"/>
    <w:rsid w:val="004D57AF"/>
    <w:rsid w:val="004D79ED"/>
    <w:rsid w:val="004D7B9A"/>
    <w:rsid w:val="004E0562"/>
    <w:rsid w:val="004E0F0B"/>
    <w:rsid w:val="004E14E7"/>
    <w:rsid w:val="004E1927"/>
    <w:rsid w:val="004E26C6"/>
    <w:rsid w:val="004E4C86"/>
    <w:rsid w:val="004E6931"/>
    <w:rsid w:val="004E789F"/>
    <w:rsid w:val="004F2A0E"/>
    <w:rsid w:val="004F4EB0"/>
    <w:rsid w:val="004F7FD1"/>
    <w:rsid w:val="00500B9F"/>
    <w:rsid w:val="00501495"/>
    <w:rsid w:val="00501817"/>
    <w:rsid w:val="0050238A"/>
    <w:rsid w:val="00504489"/>
    <w:rsid w:val="00506529"/>
    <w:rsid w:val="00507578"/>
    <w:rsid w:val="0051004F"/>
    <w:rsid w:val="00510E84"/>
    <w:rsid w:val="00511982"/>
    <w:rsid w:val="00511A89"/>
    <w:rsid w:val="00512851"/>
    <w:rsid w:val="005153A9"/>
    <w:rsid w:val="005174F1"/>
    <w:rsid w:val="0052183D"/>
    <w:rsid w:val="005227A0"/>
    <w:rsid w:val="0052327A"/>
    <w:rsid w:val="005238C1"/>
    <w:rsid w:val="00523F3D"/>
    <w:rsid w:val="00524936"/>
    <w:rsid w:val="00526248"/>
    <w:rsid w:val="0052796B"/>
    <w:rsid w:val="005309A3"/>
    <w:rsid w:val="00533AE2"/>
    <w:rsid w:val="00534533"/>
    <w:rsid w:val="00535BF7"/>
    <w:rsid w:val="00537063"/>
    <w:rsid w:val="0054205D"/>
    <w:rsid w:val="005456EC"/>
    <w:rsid w:val="0055070E"/>
    <w:rsid w:val="00550D0C"/>
    <w:rsid w:val="00551117"/>
    <w:rsid w:val="005519F3"/>
    <w:rsid w:val="00552387"/>
    <w:rsid w:val="005525FC"/>
    <w:rsid w:val="0055351C"/>
    <w:rsid w:val="00554723"/>
    <w:rsid w:val="00555470"/>
    <w:rsid w:val="00556811"/>
    <w:rsid w:val="005613A6"/>
    <w:rsid w:val="00562F84"/>
    <w:rsid w:val="00564590"/>
    <w:rsid w:val="00566472"/>
    <w:rsid w:val="0056651B"/>
    <w:rsid w:val="00567C6B"/>
    <w:rsid w:val="00571A49"/>
    <w:rsid w:val="00571B31"/>
    <w:rsid w:val="005755DE"/>
    <w:rsid w:val="005761E6"/>
    <w:rsid w:val="0057677E"/>
    <w:rsid w:val="00576F9C"/>
    <w:rsid w:val="005813A5"/>
    <w:rsid w:val="005815F1"/>
    <w:rsid w:val="00581E18"/>
    <w:rsid w:val="00582BE4"/>
    <w:rsid w:val="00585083"/>
    <w:rsid w:val="00585290"/>
    <w:rsid w:val="00585973"/>
    <w:rsid w:val="00586594"/>
    <w:rsid w:val="0058701A"/>
    <w:rsid w:val="00587024"/>
    <w:rsid w:val="00587A12"/>
    <w:rsid w:val="00587D6F"/>
    <w:rsid w:val="0059052D"/>
    <w:rsid w:val="00590E16"/>
    <w:rsid w:val="00590F39"/>
    <w:rsid w:val="00592F9D"/>
    <w:rsid w:val="005931E2"/>
    <w:rsid w:val="00593A25"/>
    <w:rsid w:val="005946B3"/>
    <w:rsid w:val="005A1779"/>
    <w:rsid w:val="005A4349"/>
    <w:rsid w:val="005A7B28"/>
    <w:rsid w:val="005B34B8"/>
    <w:rsid w:val="005C211F"/>
    <w:rsid w:val="005C234E"/>
    <w:rsid w:val="005C26E0"/>
    <w:rsid w:val="005C2F12"/>
    <w:rsid w:val="005C3446"/>
    <w:rsid w:val="005C3A86"/>
    <w:rsid w:val="005D0AD1"/>
    <w:rsid w:val="005D2014"/>
    <w:rsid w:val="005D468F"/>
    <w:rsid w:val="005D65E0"/>
    <w:rsid w:val="005D6F04"/>
    <w:rsid w:val="005E1751"/>
    <w:rsid w:val="005E1F27"/>
    <w:rsid w:val="005E4681"/>
    <w:rsid w:val="005E5345"/>
    <w:rsid w:val="005E6689"/>
    <w:rsid w:val="005E673A"/>
    <w:rsid w:val="005F1FFF"/>
    <w:rsid w:val="005F37D4"/>
    <w:rsid w:val="005F68BC"/>
    <w:rsid w:val="00601819"/>
    <w:rsid w:val="00604189"/>
    <w:rsid w:val="0060423F"/>
    <w:rsid w:val="00606024"/>
    <w:rsid w:val="0060645F"/>
    <w:rsid w:val="00606616"/>
    <w:rsid w:val="0061069F"/>
    <w:rsid w:val="00611209"/>
    <w:rsid w:val="00613F5E"/>
    <w:rsid w:val="00615AF6"/>
    <w:rsid w:val="006163E8"/>
    <w:rsid w:val="006164C1"/>
    <w:rsid w:val="00617226"/>
    <w:rsid w:val="006200A3"/>
    <w:rsid w:val="006208FE"/>
    <w:rsid w:val="00622263"/>
    <w:rsid w:val="00624A3E"/>
    <w:rsid w:val="00624BCF"/>
    <w:rsid w:val="00625F03"/>
    <w:rsid w:val="00625F42"/>
    <w:rsid w:val="0062685E"/>
    <w:rsid w:val="00627A34"/>
    <w:rsid w:val="00632136"/>
    <w:rsid w:val="00633A3D"/>
    <w:rsid w:val="00633FA8"/>
    <w:rsid w:val="00634782"/>
    <w:rsid w:val="00641067"/>
    <w:rsid w:val="006423D6"/>
    <w:rsid w:val="006442BC"/>
    <w:rsid w:val="006448E3"/>
    <w:rsid w:val="0064554C"/>
    <w:rsid w:val="00645585"/>
    <w:rsid w:val="00647840"/>
    <w:rsid w:val="00647FFC"/>
    <w:rsid w:val="006513D1"/>
    <w:rsid w:val="00652BE3"/>
    <w:rsid w:val="00652D94"/>
    <w:rsid w:val="00653AE3"/>
    <w:rsid w:val="00654077"/>
    <w:rsid w:val="00654C50"/>
    <w:rsid w:val="00655A28"/>
    <w:rsid w:val="00660255"/>
    <w:rsid w:val="006606F2"/>
    <w:rsid w:val="00662170"/>
    <w:rsid w:val="00662620"/>
    <w:rsid w:val="00663298"/>
    <w:rsid w:val="0066501D"/>
    <w:rsid w:val="00666E6D"/>
    <w:rsid w:val="00670B20"/>
    <w:rsid w:val="00672443"/>
    <w:rsid w:val="00672DEA"/>
    <w:rsid w:val="00673623"/>
    <w:rsid w:val="006739E2"/>
    <w:rsid w:val="0067484A"/>
    <w:rsid w:val="00675B51"/>
    <w:rsid w:val="00675CD1"/>
    <w:rsid w:val="00675F2C"/>
    <w:rsid w:val="00680627"/>
    <w:rsid w:val="006808A4"/>
    <w:rsid w:val="006809E1"/>
    <w:rsid w:val="00680FB9"/>
    <w:rsid w:val="00682051"/>
    <w:rsid w:val="00683528"/>
    <w:rsid w:val="0068789E"/>
    <w:rsid w:val="00696425"/>
    <w:rsid w:val="0069693D"/>
    <w:rsid w:val="006A15A0"/>
    <w:rsid w:val="006A191A"/>
    <w:rsid w:val="006A2E4D"/>
    <w:rsid w:val="006A3252"/>
    <w:rsid w:val="006A437D"/>
    <w:rsid w:val="006A4EB7"/>
    <w:rsid w:val="006A6A21"/>
    <w:rsid w:val="006A74FC"/>
    <w:rsid w:val="006B3CFF"/>
    <w:rsid w:val="006B492E"/>
    <w:rsid w:val="006B50EE"/>
    <w:rsid w:val="006B51C2"/>
    <w:rsid w:val="006B6292"/>
    <w:rsid w:val="006B682A"/>
    <w:rsid w:val="006B68B7"/>
    <w:rsid w:val="006B704C"/>
    <w:rsid w:val="006B7951"/>
    <w:rsid w:val="006C0287"/>
    <w:rsid w:val="006C0E14"/>
    <w:rsid w:val="006C28FB"/>
    <w:rsid w:val="006C2ECA"/>
    <w:rsid w:val="006C3FDD"/>
    <w:rsid w:val="006C5629"/>
    <w:rsid w:val="006C7072"/>
    <w:rsid w:val="006D04DE"/>
    <w:rsid w:val="006D126E"/>
    <w:rsid w:val="006D18D6"/>
    <w:rsid w:val="006D2418"/>
    <w:rsid w:val="006D3B72"/>
    <w:rsid w:val="006D5191"/>
    <w:rsid w:val="006D56D5"/>
    <w:rsid w:val="006D6051"/>
    <w:rsid w:val="006D61B8"/>
    <w:rsid w:val="006D6BC7"/>
    <w:rsid w:val="006E093F"/>
    <w:rsid w:val="006E1221"/>
    <w:rsid w:val="006E23EC"/>
    <w:rsid w:val="006E2F50"/>
    <w:rsid w:val="006E30AA"/>
    <w:rsid w:val="006E4861"/>
    <w:rsid w:val="006E4C0D"/>
    <w:rsid w:val="006E65CD"/>
    <w:rsid w:val="006F0239"/>
    <w:rsid w:val="006F2901"/>
    <w:rsid w:val="00700A7D"/>
    <w:rsid w:val="007015AA"/>
    <w:rsid w:val="00703AC7"/>
    <w:rsid w:val="00703E14"/>
    <w:rsid w:val="0070490E"/>
    <w:rsid w:val="00705BC9"/>
    <w:rsid w:val="007067FC"/>
    <w:rsid w:val="00706FEC"/>
    <w:rsid w:val="0070737B"/>
    <w:rsid w:val="007079D1"/>
    <w:rsid w:val="0071074E"/>
    <w:rsid w:val="00713365"/>
    <w:rsid w:val="007151DC"/>
    <w:rsid w:val="00715C8E"/>
    <w:rsid w:val="007230B5"/>
    <w:rsid w:val="007230E9"/>
    <w:rsid w:val="0072429D"/>
    <w:rsid w:val="00724BEC"/>
    <w:rsid w:val="00725370"/>
    <w:rsid w:val="00725E42"/>
    <w:rsid w:val="00727B0C"/>
    <w:rsid w:val="00734008"/>
    <w:rsid w:val="0073459A"/>
    <w:rsid w:val="00735115"/>
    <w:rsid w:val="00735873"/>
    <w:rsid w:val="00736946"/>
    <w:rsid w:val="00740104"/>
    <w:rsid w:val="0074097C"/>
    <w:rsid w:val="0074182D"/>
    <w:rsid w:val="00741B39"/>
    <w:rsid w:val="00742127"/>
    <w:rsid w:val="00745647"/>
    <w:rsid w:val="0075180E"/>
    <w:rsid w:val="007530F3"/>
    <w:rsid w:val="00753393"/>
    <w:rsid w:val="00753755"/>
    <w:rsid w:val="00754EFF"/>
    <w:rsid w:val="00754FA4"/>
    <w:rsid w:val="00756D89"/>
    <w:rsid w:val="00761D23"/>
    <w:rsid w:val="00762CBF"/>
    <w:rsid w:val="00764079"/>
    <w:rsid w:val="00766C35"/>
    <w:rsid w:val="00771905"/>
    <w:rsid w:val="00771A68"/>
    <w:rsid w:val="00772EA4"/>
    <w:rsid w:val="00773244"/>
    <w:rsid w:val="00774166"/>
    <w:rsid w:val="007741B7"/>
    <w:rsid w:val="0077635F"/>
    <w:rsid w:val="007771CE"/>
    <w:rsid w:val="007822B5"/>
    <w:rsid w:val="007829B7"/>
    <w:rsid w:val="0078379A"/>
    <w:rsid w:val="00783C2B"/>
    <w:rsid w:val="00785ED2"/>
    <w:rsid w:val="007870D0"/>
    <w:rsid w:val="0078715A"/>
    <w:rsid w:val="00787CE5"/>
    <w:rsid w:val="00791D6E"/>
    <w:rsid w:val="0079569E"/>
    <w:rsid w:val="00795CCA"/>
    <w:rsid w:val="00795CD3"/>
    <w:rsid w:val="007961C9"/>
    <w:rsid w:val="00796AC3"/>
    <w:rsid w:val="0079769D"/>
    <w:rsid w:val="00797B7B"/>
    <w:rsid w:val="007A0392"/>
    <w:rsid w:val="007A0DA6"/>
    <w:rsid w:val="007A0E12"/>
    <w:rsid w:val="007A1506"/>
    <w:rsid w:val="007A26E3"/>
    <w:rsid w:val="007A375B"/>
    <w:rsid w:val="007A3D25"/>
    <w:rsid w:val="007A4959"/>
    <w:rsid w:val="007A6569"/>
    <w:rsid w:val="007A6B62"/>
    <w:rsid w:val="007B26BB"/>
    <w:rsid w:val="007B287A"/>
    <w:rsid w:val="007B58AC"/>
    <w:rsid w:val="007B6889"/>
    <w:rsid w:val="007B7578"/>
    <w:rsid w:val="007C178A"/>
    <w:rsid w:val="007C2F08"/>
    <w:rsid w:val="007C33B7"/>
    <w:rsid w:val="007C482E"/>
    <w:rsid w:val="007C5939"/>
    <w:rsid w:val="007C77A5"/>
    <w:rsid w:val="007D0287"/>
    <w:rsid w:val="007D27D9"/>
    <w:rsid w:val="007D2C2B"/>
    <w:rsid w:val="007D4AE5"/>
    <w:rsid w:val="007D764C"/>
    <w:rsid w:val="007D7E4B"/>
    <w:rsid w:val="007E542C"/>
    <w:rsid w:val="007E5A08"/>
    <w:rsid w:val="007E5BD6"/>
    <w:rsid w:val="007E6C88"/>
    <w:rsid w:val="007E7472"/>
    <w:rsid w:val="007E77D7"/>
    <w:rsid w:val="007E7996"/>
    <w:rsid w:val="007F03BB"/>
    <w:rsid w:val="007F1422"/>
    <w:rsid w:val="007F263F"/>
    <w:rsid w:val="007F2879"/>
    <w:rsid w:val="007F28CE"/>
    <w:rsid w:val="007F5162"/>
    <w:rsid w:val="007F5F39"/>
    <w:rsid w:val="007F6E38"/>
    <w:rsid w:val="007F7BC3"/>
    <w:rsid w:val="0080174F"/>
    <w:rsid w:val="00801778"/>
    <w:rsid w:val="00803F02"/>
    <w:rsid w:val="00804602"/>
    <w:rsid w:val="00805973"/>
    <w:rsid w:val="00807288"/>
    <w:rsid w:val="00810CC1"/>
    <w:rsid w:val="00812451"/>
    <w:rsid w:val="00813A10"/>
    <w:rsid w:val="0081514A"/>
    <w:rsid w:val="00815590"/>
    <w:rsid w:val="008156F7"/>
    <w:rsid w:val="0081596F"/>
    <w:rsid w:val="0082018E"/>
    <w:rsid w:val="00820C4B"/>
    <w:rsid w:val="008218A6"/>
    <w:rsid w:val="00822A00"/>
    <w:rsid w:val="00822E67"/>
    <w:rsid w:val="00823CF2"/>
    <w:rsid w:val="00823E64"/>
    <w:rsid w:val="008252EE"/>
    <w:rsid w:val="00827974"/>
    <w:rsid w:val="00827FF6"/>
    <w:rsid w:val="00832DB6"/>
    <w:rsid w:val="008338BE"/>
    <w:rsid w:val="00833CCD"/>
    <w:rsid w:val="00834973"/>
    <w:rsid w:val="00834E18"/>
    <w:rsid w:val="00840950"/>
    <w:rsid w:val="008411A5"/>
    <w:rsid w:val="008416B0"/>
    <w:rsid w:val="00844089"/>
    <w:rsid w:val="00845330"/>
    <w:rsid w:val="00846100"/>
    <w:rsid w:val="008467D1"/>
    <w:rsid w:val="008468C0"/>
    <w:rsid w:val="00847191"/>
    <w:rsid w:val="008476CB"/>
    <w:rsid w:val="00847938"/>
    <w:rsid w:val="00850492"/>
    <w:rsid w:val="00851AD6"/>
    <w:rsid w:val="008523C2"/>
    <w:rsid w:val="0085452E"/>
    <w:rsid w:val="0085629F"/>
    <w:rsid w:val="00857594"/>
    <w:rsid w:val="00861725"/>
    <w:rsid w:val="00861DF3"/>
    <w:rsid w:val="00862FE5"/>
    <w:rsid w:val="008646D4"/>
    <w:rsid w:val="0086626D"/>
    <w:rsid w:val="008666B3"/>
    <w:rsid w:val="008672E0"/>
    <w:rsid w:val="008675D5"/>
    <w:rsid w:val="0086760F"/>
    <w:rsid w:val="00867A2C"/>
    <w:rsid w:val="008712DD"/>
    <w:rsid w:val="00871EE0"/>
    <w:rsid w:val="0087305C"/>
    <w:rsid w:val="00875369"/>
    <w:rsid w:val="00875AA3"/>
    <w:rsid w:val="008764B9"/>
    <w:rsid w:val="00880CFD"/>
    <w:rsid w:val="00881165"/>
    <w:rsid w:val="0088407D"/>
    <w:rsid w:val="00884C3C"/>
    <w:rsid w:val="0088500C"/>
    <w:rsid w:val="008858F1"/>
    <w:rsid w:val="00887251"/>
    <w:rsid w:val="00891E33"/>
    <w:rsid w:val="008934AF"/>
    <w:rsid w:val="008A0603"/>
    <w:rsid w:val="008A2D67"/>
    <w:rsid w:val="008A3A31"/>
    <w:rsid w:val="008A593A"/>
    <w:rsid w:val="008A66E9"/>
    <w:rsid w:val="008A70D4"/>
    <w:rsid w:val="008A71A3"/>
    <w:rsid w:val="008B3B46"/>
    <w:rsid w:val="008B43CC"/>
    <w:rsid w:val="008B7E49"/>
    <w:rsid w:val="008C0E89"/>
    <w:rsid w:val="008C26FE"/>
    <w:rsid w:val="008C3974"/>
    <w:rsid w:val="008C5F66"/>
    <w:rsid w:val="008C76C8"/>
    <w:rsid w:val="008D3B17"/>
    <w:rsid w:val="008D553A"/>
    <w:rsid w:val="008D5B1F"/>
    <w:rsid w:val="008E23DE"/>
    <w:rsid w:val="008E3142"/>
    <w:rsid w:val="008E4398"/>
    <w:rsid w:val="008E61FB"/>
    <w:rsid w:val="008E69CF"/>
    <w:rsid w:val="008E77E5"/>
    <w:rsid w:val="008F01B2"/>
    <w:rsid w:val="008F028E"/>
    <w:rsid w:val="008F0445"/>
    <w:rsid w:val="008F081F"/>
    <w:rsid w:val="008F133A"/>
    <w:rsid w:val="008F1B50"/>
    <w:rsid w:val="008F3177"/>
    <w:rsid w:val="008F3877"/>
    <w:rsid w:val="008F39D1"/>
    <w:rsid w:val="008F42BA"/>
    <w:rsid w:val="008F439D"/>
    <w:rsid w:val="008F566A"/>
    <w:rsid w:val="008F62B5"/>
    <w:rsid w:val="008F7F7F"/>
    <w:rsid w:val="0090096B"/>
    <w:rsid w:val="0090216F"/>
    <w:rsid w:val="00902561"/>
    <w:rsid w:val="0090340A"/>
    <w:rsid w:val="00904BAC"/>
    <w:rsid w:val="00904F15"/>
    <w:rsid w:val="0090515E"/>
    <w:rsid w:val="00906074"/>
    <w:rsid w:val="00906883"/>
    <w:rsid w:val="00907B3E"/>
    <w:rsid w:val="009104A9"/>
    <w:rsid w:val="00911489"/>
    <w:rsid w:val="00912B89"/>
    <w:rsid w:val="00920CAC"/>
    <w:rsid w:val="00920F9E"/>
    <w:rsid w:val="00921E2A"/>
    <w:rsid w:val="009220C1"/>
    <w:rsid w:val="00925C7A"/>
    <w:rsid w:val="00927733"/>
    <w:rsid w:val="0093110A"/>
    <w:rsid w:val="0093177B"/>
    <w:rsid w:val="00931BDE"/>
    <w:rsid w:val="009327E6"/>
    <w:rsid w:val="00933FE1"/>
    <w:rsid w:val="009346E2"/>
    <w:rsid w:val="00934960"/>
    <w:rsid w:val="0094141D"/>
    <w:rsid w:val="00941522"/>
    <w:rsid w:val="009423C9"/>
    <w:rsid w:val="0094286A"/>
    <w:rsid w:val="00943449"/>
    <w:rsid w:val="009438B5"/>
    <w:rsid w:val="009452CF"/>
    <w:rsid w:val="00945CF1"/>
    <w:rsid w:val="00946F13"/>
    <w:rsid w:val="009511B7"/>
    <w:rsid w:val="009559C5"/>
    <w:rsid w:val="00956152"/>
    <w:rsid w:val="00956B47"/>
    <w:rsid w:val="00957D00"/>
    <w:rsid w:val="00960BDE"/>
    <w:rsid w:val="00960C4D"/>
    <w:rsid w:val="00962B12"/>
    <w:rsid w:val="00962BB5"/>
    <w:rsid w:val="00962CDE"/>
    <w:rsid w:val="0096411E"/>
    <w:rsid w:val="00966262"/>
    <w:rsid w:val="0096707B"/>
    <w:rsid w:val="00970D2A"/>
    <w:rsid w:val="00972E0E"/>
    <w:rsid w:val="0097435B"/>
    <w:rsid w:val="00975752"/>
    <w:rsid w:val="00977389"/>
    <w:rsid w:val="00980FA0"/>
    <w:rsid w:val="0098146E"/>
    <w:rsid w:val="00981A5A"/>
    <w:rsid w:val="009837C5"/>
    <w:rsid w:val="00984714"/>
    <w:rsid w:val="009848FB"/>
    <w:rsid w:val="00985D91"/>
    <w:rsid w:val="009873D8"/>
    <w:rsid w:val="00987705"/>
    <w:rsid w:val="00992D19"/>
    <w:rsid w:val="00992F45"/>
    <w:rsid w:val="00993492"/>
    <w:rsid w:val="009943F3"/>
    <w:rsid w:val="009945CF"/>
    <w:rsid w:val="009945EC"/>
    <w:rsid w:val="00994B5B"/>
    <w:rsid w:val="009954A7"/>
    <w:rsid w:val="00996D53"/>
    <w:rsid w:val="00996FEF"/>
    <w:rsid w:val="009975CB"/>
    <w:rsid w:val="009A006A"/>
    <w:rsid w:val="009A1EB3"/>
    <w:rsid w:val="009A2DDF"/>
    <w:rsid w:val="009A48DB"/>
    <w:rsid w:val="009A7794"/>
    <w:rsid w:val="009B1BDA"/>
    <w:rsid w:val="009B25C7"/>
    <w:rsid w:val="009B2D91"/>
    <w:rsid w:val="009B3E52"/>
    <w:rsid w:val="009B5E92"/>
    <w:rsid w:val="009C2C8C"/>
    <w:rsid w:val="009C35B7"/>
    <w:rsid w:val="009C6603"/>
    <w:rsid w:val="009C7739"/>
    <w:rsid w:val="009D0AAD"/>
    <w:rsid w:val="009D0CA6"/>
    <w:rsid w:val="009D19E6"/>
    <w:rsid w:val="009D1C84"/>
    <w:rsid w:val="009D211E"/>
    <w:rsid w:val="009D223F"/>
    <w:rsid w:val="009D4095"/>
    <w:rsid w:val="009D4C06"/>
    <w:rsid w:val="009D4E3A"/>
    <w:rsid w:val="009D5243"/>
    <w:rsid w:val="009D5483"/>
    <w:rsid w:val="009D77FE"/>
    <w:rsid w:val="009D7C08"/>
    <w:rsid w:val="009E0CD0"/>
    <w:rsid w:val="009E0EE4"/>
    <w:rsid w:val="009E4B78"/>
    <w:rsid w:val="009E4EF7"/>
    <w:rsid w:val="009F382C"/>
    <w:rsid w:val="009F43B2"/>
    <w:rsid w:val="009F49D7"/>
    <w:rsid w:val="009F6258"/>
    <w:rsid w:val="009F6F01"/>
    <w:rsid w:val="009F71ED"/>
    <w:rsid w:val="00A002F7"/>
    <w:rsid w:val="00A02874"/>
    <w:rsid w:val="00A046DB"/>
    <w:rsid w:val="00A04928"/>
    <w:rsid w:val="00A06F68"/>
    <w:rsid w:val="00A124A3"/>
    <w:rsid w:val="00A12590"/>
    <w:rsid w:val="00A13806"/>
    <w:rsid w:val="00A13F8C"/>
    <w:rsid w:val="00A16FDD"/>
    <w:rsid w:val="00A17033"/>
    <w:rsid w:val="00A174E7"/>
    <w:rsid w:val="00A23E5A"/>
    <w:rsid w:val="00A24EC7"/>
    <w:rsid w:val="00A25BCB"/>
    <w:rsid w:val="00A26811"/>
    <w:rsid w:val="00A26A71"/>
    <w:rsid w:val="00A27869"/>
    <w:rsid w:val="00A27ADD"/>
    <w:rsid w:val="00A311BC"/>
    <w:rsid w:val="00A32174"/>
    <w:rsid w:val="00A332EF"/>
    <w:rsid w:val="00A367A8"/>
    <w:rsid w:val="00A374D4"/>
    <w:rsid w:val="00A37940"/>
    <w:rsid w:val="00A40105"/>
    <w:rsid w:val="00A40D01"/>
    <w:rsid w:val="00A41833"/>
    <w:rsid w:val="00A46001"/>
    <w:rsid w:val="00A461A2"/>
    <w:rsid w:val="00A467B8"/>
    <w:rsid w:val="00A50083"/>
    <w:rsid w:val="00A524D4"/>
    <w:rsid w:val="00A52B90"/>
    <w:rsid w:val="00A5406F"/>
    <w:rsid w:val="00A5575A"/>
    <w:rsid w:val="00A62135"/>
    <w:rsid w:val="00A6283B"/>
    <w:rsid w:val="00A6376B"/>
    <w:rsid w:val="00A63ADC"/>
    <w:rsid w:val="00A63C21"/>
    <w:rsid w:val="00A64107"/>
    <w:rsid w:val="00A64278"/>
    <w:rsid w:val="00A6556A"/>
    <w:rsid w:val="00A66433"/>
    <w:rsid w:val="00A6704C"/>
    <w:rsid w:val="00A675C9"/>
    <w:rsid w:val="00A6761E"/>
    <w:rsid w:val="00A67AC4"/>
    <w:rsid w:val="00A705E0"/>
    <w:rsid w:val="00A70A68"/>
    <w:rsid w:val="00A70B2F"/>
    <w:rsid w:val="00A737A3"/>
    <w:rsid w:val="00A73FF4"/>
    <w:rsid w:val="00A75DEE"/>
    <w:rsid w:val="00A77DFF"/>
    <w:rsid w:val="00A816C7"/>
    <w:rsid w:val="00A82ADB"/>
    <w:rsid w:val="00A83074"/>
    <w:rsid w:val="00A8327E"/>
    <w:rsid w:val="00A83F0D"/>
    <w:rsid w:val="00A84C25"/>
    <w:rsid w:val="00A8713B"/>
    <w:rsid w:val="00A879A8"/>
    <w:rsid w:val="00A913EC"/>
    <w:rsid w:val="00A94D3C"/>
    <w:rsid w:val="00A96360"/>
    <w:rsid w:val="00A96A96"/>
    <w:rsid w:val="00A97D9B"/>
    <w:rsid w:val="00AA7938"/>
    <w:rsid w:val="00AB059D"/>
    <w:rsid w:val="00AB2175"/>
    <w:rsid w:val="00AB2402"/>
    <w:rsid w:val="00AB25DA"/>
    <w:rsid w:val="00AB322D"/>
    <w:rsid w:val="00AB4696"/>
    <w:rsid w:val="00AB49FB"/>
    <w:rsid w:val="00AB63FA"/>
    <w:rsid w:val="00AB6800"/>
    <w:rsid w:val="00AB7A48"/>
    <w:rsid w:val="00AC08F5"/>
    <w:rsid w:val="00AC0CCF"/>
    <w:rsid w:val="00AC1122"/>
    <w:rsid w:val="00AC1602"/>
    <w:rsid w:val="00AC177B"/>
    <w:rsid w:val="00AC1DAB"/>
    <w:rsid w:val="00AC2096"/>
    <w:rsid w:val="00AC21EB"/>
    <w:rsid w:val="00AC3817"/>
    <w:rsid w:val="00AC3A65"/>
    <w:rsid w:val="00AC460A"/>
    <w:rsid w:val="00AC530C"/>
    <w:rsid w:val="00AD0585"/>
    <w:rsid w:val="00AD0B0D"/>
    <w:rsid w:val="00AD1433"/>
    <w:rsid w:val="00AD1F27"/>
    <w:rsid w:val="00AD467E"/>
    <w:rsid w:val="00AD4881"/>
    <w:rsid w:val="00AD6F8C"/>
    <w:rsid w:val="00AE0A13"/>
    <w:rsid w:val="00AE1833"/>
    <w:rsid w:val="00AE18F1"/>
    <w:rsid w:val="00AE2583"/>
    <w:rsid w:val="00AE27DC"/>
    <w:rsid w:val="00AE3A34"/>
    <w:rsid w:val="00AE47A1"/>
    <w:rsid w:val="00AE4DDE"/>
    <w:rsid w:val="00AE51B3"/>
    <w:rsid w:val="00AE6346"/>
    <w:rsid w:val="00AE7FC7"/>
    <w:rsid w:val="00AF0326"/>
    <w:rsid w:val="00AF0747"/>
    <w:rsid w:val="00AF102B"/>
    <w:rsid w:val="00AF1F1F"/>
    <w:rsid w:val="00AF2B98"/>
    <w:rsid w:val="00AF34D8"/>
    <w:rsid w:val="00AF3964"/>
    <w:rsid w:val="00AF403B"/>
    <w:rsid w:val="00AF42CB"/>
    <w:rsid w:val="00AF798C"/>
    <w:rsid w:val="00B00310"/>
    <w:rsid w:val="00B033C2"/>
    <w:rsid w:val="00B03BB5"/>
    <w:rsid w:val="00B03E96"/>
    <w:rsid w:val="00B04F7C"/>
    <w:rsid w:val="00B0511F"/>
    <w:rsid w:val="00B052D0"/>
    <w:rsid w:val="00B05394"/>
    <w:rsid w:val="00B06D31"/>
    <w:rsid w:val="00B107B8"/>
    <w:rsid w:val="00B10867"/>
    <w:rsid w:val="00B13538"/>
    <w:rsid w:val="00B135B1"/>
    <w:rsid w:val="00B15F7C"/>
    <w:rsid w:val="00B1623C"/>
    <w:rsid w:val="00B173A4"/>
    <w:rsid w:val="00B17582"/>
    <w:rsid w:val="00B17810"/>
    <w:rsid w:val="00B214F7"/>
    <w:rsid w:val="00B21BA1"/>
    <w:rsid w:val="00B22595"/>
    <w:rsid w:val="00B22851"/>
    <w:rsid w:val="00B22B94"/>
    <w:rsid w:val="00B24BBC"/>
    <w:rsid w:val="00B25718"/>
    <w:rsid w:val="00B309F2"/>
    <w:rsid w:val="00B31D22"/>
    <w:rsid w:val="00B31FFB"/>
    <w:rsid w:val="00B333FA"/>
    <w:rsid w:val="00B33765"/>
    <w:rsid w:val="00B375A7"/>
    <w:rsid w:val="00B41BA8"/>
    <w:rsid w:val="00B420E4"/>
    <w:rsid w:val="00B42628"/>
    <w:rsid w:val="00B444A9"/>
    <w:rsid w:val="00B44752"/>
    <w:rsid w:val="00B44CF4"/>
    <w:rsid w:val="00B452B2"/>
    <w:rsid w:val="00B458F2"/>
    <w:rsid w:val="00B475F5"/>
    <w:rsid w:val="00B47ABB"/>
    <w:rsid w:val="00B52063"/>
    <w:rsid w:val="00B53E7E"/>
    <w:rsid w:val="00B544AF"/>
    <w:rsid w:val="00B57388"/>
    <w:rsid w:val="00B5791F"/>
    <w:rsid w:val="00B57A7C"/>
    <w:rsid w:val="00B60CEC"/>
    <w:rsid w:val="00B61D3A"/>
    <w:rsid w:val="00B631ED"/>
    <w:rsid w:val="00B636C3"/>
    <w:rsid w:val="00B6377B"/>
    <w:rsid w:val="00B66F09"/>
    <w:rsid w:val="00B6726B"/>
    <w:rsid w:val="00B703C9"/>
    <w:rsid w:val="00B726B8"/>
    <w:rsid w:val="00B75D6B"/>
    <w:rsid w:val="00B762EF"/>
    <w:rsid w:val="00B80398"/>
    <w:rsid w:val="00B8245E"/>
    <w:rsid w:val="00B83114"/>
    <w:rsid w:val="00B85EA2"/>
    <w:rsid w:val="00B85EBE"/>
    <w:rsid w:val="00B8780E"/>
    <w:rsid w:val="00B91C24"/>
    <w:rsid w:val="00B91F1A"/>
    <w:rsid w:val="00B92EF3"/>
    <w:rsid w:val="00B94CF8"/>
    <w:rsid w:val="00B9593F"/>
    <w:rsid w:val="00B95FC3"/>
    <w:rsid w:val="00BA1197"/>
    <w:rsid w:val="00BA23E8"/>
    <w:rsid w:val="00BA27C8"/>
    <w:rsid w:val="00BA355C"/>
    <w:rsid w:val="00BA4427"/>
    <w:rsid w:val="00BA4816"/>
    <w:rsid w:val="00BA7C1D"/>
    <w:rsid w:val="00BB040F"/>
    <w:rsid w:val="00BB4125"/>
    <w:rsid w:val="00BB42D7"/>
    <w:rsid w:val="00BC14F9"/>
    <w:rsid w:val="00BC267C"/>
    <w:rsid w:val="00BC36CE"/>
    <w:rsid w:val="00BC37A4"/>
    <w:rsid w:val="00BC4CB4"/>
    <w:rsid w:val="00BD06F3"/>
    <w:rsid w:val="00BD0731"/>
    <w:rsid w:val="00BD0B39"/>
    <w:rsid w:val="00BD12AF"/>
    <w:rsid w:val="00BD30EF"/>
    <w:rsid w:val="00BD38D6"/>
    <w:rsid w:val="00BD3F20"/>
    <w:rsid w:val="00BD50E0"/>
    <w:rsid w:val="00BD77E7"/>
    <w:rsid w:val="00BE0D97"/>
    <w:rsid w:val="00BE1AD7"/>
    <w:rsid w:val="00BE2907"/>
    <w:rsid w:val="00BE2A99"/>
    <w:rsid w:val="00BE3742"/>
    <w:rsid w:val="00BE43D3"/>
    <w:rsid w:val="00BE4F2D"/>
    <w:rsid w:val="00BE70D8"/>
    <w:rsid w:val="00BE7FAF"/>
    <w:rsid w:val="00BF1BA8"/>
    <w:rsid w:val="00BF20A3"/>
    <w:rsid w:val="00BF57FC"/>
    <w:rsid w:val="00BF5DF0"/>
    <w:rsid w:val="00BF6EA2"/>
    <w:rsid w:val="00BF6F5C"/>
    <w:rsid w:val="00BF7C35"/>
    <w:rsid w:val="00C0018B"/>
    <w:rsid w:val="00C00763"/>
    <w:rsid w:val="00C0319D"/>
    <w:rsid w:val="00C0450C"/>
    <w:rsid w:val="00C048F2"/>
    <w:rsid w:val="00C058AF"/>
    <w:rsid w:val="00C06BCB"/>
    <w:rsid w:val="00C0739D"/>
    <w:rsid w:val="00C11DD2"/>
    <w:rsid w:val="00C13D83"/>
    <w:rsid w:val="00C13F93"/>
    <w:rsid w:val="00C15140"/>
    <w:rsid w:val="00C156F3"/>
    <w:rsid w:val="00C15B32"/>
    <w:rsid w:val="00C1676D"/>
    <w:rsid w:val="00C20904"/>
    <w:rsid w:val="00C228CC"/>
    <w:rsid w:val="00C22932"/>
    <w:rsid w:val="00C23591"/>
    <w:rsid w:val="00C259B5"/>
    <w:rsid w:val="00C30015"/>
    <w:rsid w:val="00C30E1E"/>
    <w:rsid w:val="00C31845"/>
    <w:rsid w:val="00C3426A"/>
    <w:rsid w:val="00C42BBA"/>
    <w:rsid w:val="00C42BD2"/>
    <w:rsid w:val="00C4562F"/>
    <w:rsid w:val="00C507A2"/>
    <w:rsid w:val="00C510F3"/>
    <w:rsid w:val="00C52A92"/>
    <w:rsid w:val="00C544C6"/>
    <w:rsid w:val="00C550A6"/>
    <w:rsid w:val="00C55514"/>
    <w:rsid w:val="00C55C2C"/>
    <w:rsid w:val="00C55FC9"/>
    <w:rsid w:val="00C5634D"/>
    <w:rsid w:val="00C57338"/>
    <w:rsid w:val="00C6022A"/>
    <w:rsid w:val="00C6179F"/>
    <w:rsid w:val="00C62834"/>
    <w:rsid w:val="00C65C04"/>
    <w:rsid w:val="00C65FB9"/>
    <w:rsid w:val="00C66429"/>
    <w:rsid w:val="00C67052"/>
    <w:rsid w:val="00C708F9"/>
    <w:rsid w:val="00C7401D"/>
    <w:rsid w:val="00C747CE"/>
    <w:rsid w:val="00C74CB0"/>
    <w:rsid w:val="00C74E23"/>
    <w:rsid w:val="00C77F96"/>
    <w:rsid w:val="00C81E3D"/>
    <w:rsid w:val="00C843C0"/>
    <w:rsid w:val="00C84DF8"/>
    <w:rsid w:val="00C92C61"/>
    <w:rsid w:val="00C934E2"/>
    <w:rsid w:val="00C9441E"/>
    <w:rsid w:val="00C96168"/>
    <w:rsid w:val="00C963F1"/>
    <w:rsid w:val="00CA0393"/>
    <w:rsid w:val="00CA21F9"/>
    <w:rsid w:val="00CA5FA0"/>
    <w:rsid w:val="00CA6171"/>
    <w:rsid w:val="00CA6261"/>
    <w:rsid w:val="00CA6E5B"/>
    <w:rsid w:val="00CA7599"/>
    <w:rsid w:val="00CB452D"/>
    <w:rsid w:val="00CB7B56"/>
    <w:rsid w:val="00CC4105"/>
    <w:rsid w:val="00CC427F"/>
    <w:rsid w:val="00CC6C60"/>
    <w:rsid w:val="00CD1A3A"/>
    <w:rsid w:val="00CD2D55"/>
    <w:rsid w:val="00CD39DF"/>
    <w:rsid w:val="00CD3C68"/>
    <w:rsid w:val="00CD6841"/>
    <w:rsid w:val="00CD77F1"/>
    <w:rsid w:val="00CE09C9"/>
    <w:rsid w:val="00CE2B3A"/>
    <w:rsid w:val="00CE38B0"/>
    <w:rsid w:val="00CE3C48"/>
    <w:rsid w:val="00CE41BA"/>
    <w:rsid w:val="00CE5662"/>
    <w:rsid w:val="00CE626C"/>
    <w:rsid w:val="00CF01EC"/>
    <w:rsid w:val="00CF1383"/>
    <w:rsid w:val="00CF1B04"/>
    <w:rsid w:val="00CF1C11"/>
    <w:rsid w:val="00CF2522"/>
    <w:rsid w:val="00CF4049"/>
    <w:rsid w:val="00CF4237"/>
    <w:rsid w:val="00CF6AAF"/>
    <w:rsid w:val="00CF7A95"/>
    <w:rsid w:val="00D000BF"/>
    <w:rsid w:val="00D00353"/>
    <w:rsid w:val="00D02123"/>
    <w:rsid w:val="00D02C9A"/>
    <w:rsid w:val="00D03237"/>
    <w:rsid w:val="00D039A5"/>
    <w:rsid w:val="00D045E7"/>
    <w:rsid w:val="00D04986"/>
    <w:rsid w:val="00D05A38"/>
    <w:rsid w:val="00D0697C"/>
    <w:rsid w:val="00D07388"/>
    <w:rsid w:val="00D10319"/>
    <w:rsid w:val="00D108F6"/>
    <w:rsid w:val="00D12530"/>
    <w:rsid w:val="00D13343"/>
    <w:rsid w:val="00D1342E"/>
    <w:rsid w:val="00D17D7B"/>
    <w:rsid w:val="00D17F3A"/>
    <w:rsid w:val="00D20346"/>
    <w:rsid w:val="00D203BA"/>
    <w:rsid w:val="00D223E9"/>
    <w:rsid w:val="00D22A16"/>
    <w:rsid w:val="00D2425A"/>
    <w:rsid w:val="00D2573F"/>
    <w:rsid w:val="00D266AF"/>
    <w:rsid w:val="00D27028"/>
    <w:rsid w:val="00D2717C"/>
    <w:rsid w:val="00D307F6"/>
    <w:rsid w:val="00D30D59"/>
    <w:rsid w:val="00D32952"/>
    <w:rsid w:val="00D34594"/>
    <w:rsid w:val="00D34930"/>
    <w:rsid w:val="00D356E0"/>
    <w:rsid w:val="00D36124"/>
    <w:rsid w:val="00D3720F"/>
    <w:rsid w:val="00D3797A"/>
    <w:rsid w:val="00D421FC"/>
    <w:rsid w:val="00D42B50"/>
    <w:rsid w:val="00D4365A"/>
    <w:rsid w:val="00D4383A"/>
    <w:rsid w:val="00D51BAB"/>
    <w:rsid w:val="00D51EE4"/>
    <w:rsid w:val="00D5288D"/>
    <w:rsid w:val="00D54188"/>
    <w:rsid w:val="00D54316"/>
    <w:rsid w:val="00D57A72"/>
    <w:rsid w:val="00D6196C"/>
    <w:rsid w:val="00D62B93"/>
    <w:rsid w:val="00D6343A"/>
    <w:rsid w:val="00D64558"/>
    <w:rsid w:val="00D65942"/>
    <w:rsid w:val="00D70889"/>
    <w:rsid w:val="00D76F64"/>
    <w:rsid w:val="00D77101"/>
    <w:rsid w:val="00D81CF1"/>
    <w:rsid w:val="00D82352"/>
    <w:rsid w:val="00D84425"/>
    <w:rsid w:val="00D84469"/>
    <w:rsid w:val="00D846FD"/>
    <w:rsid w:val="00D84AE0"/>
    <w:rsid w:val="00D85078"/>
    <w:rsid w:val="00D853A2"/>
    <w:rsid w:val="00D8544C"/>
    <w:rsid w:val="00D864E7"/>
    <w:rsid w:val="00D86C77"/>
    <w:rsid w:val="00D87A8D"/>
    <w:rsid w:val="00D905CB"/>
    <w:rsid w:val="00D90FDC"/>
    <w:rsid w:val="00D9179D"/>
    <w:rsid w:val="00D94219"/>
    <w:rsid w:val="00D94475"/>
    <w:rsid w:val="00D95859"/>
    <w:rsid w:val="00D95C25"/>
    <w:rsid w:val="00DA20E3"/>
    <w:rsid w:val="00DA3461"/>
    <w:rsid w:val="00DA34A5"/>
    <w:rsid w:val="00DA4607"/>
    <w:rsid w:val="00DA4668"/>
    <w:rsid w:val="00DA52A6"/>
    <w:rsid w:val="00DA6D9F"/>
    <w:rsid w:val="00DB03B2"/>
    <w:rsid w:val="00DB07C6"/>
    <w:rsid w:val="00DB1D57"/>
    <w:rsid w:val="00DB1D78"/>
    <w:rsid w:val="00DB3F56"/>
    <w:rsid w:val="00DB4884"/>
    <w:rsid w:val="00DB4CF1"/>
    <w:rsid w:val="00DB7374"/>
    <w:rsid w:val="00DB7769"/>
    <w:rsid w:val="00DB7836"/>
    <w:rsid w:val="00DB7CE8"/>
    <w:rsid w:val="00DC0830"/>
    <w:rsid w:val="00DC1B3B"/>
    <w:rsid w:val="00DC205F"/>
    <w:rsid w:val="00DC5DAF"/>
    <w:rsid w:val="00DC637E"/>
    <w:rsid w:val="00DC6C41"/>
    <w:rsid w:val="00DC7A84"/>
    <w:rsid w:val="00DC7C76"/>
    <w:rsid w:val="00DC7FC5"/>
    <w:rsid w:val="00DD30F5"/>
    <w:rsid w:val="00DD74AD"/>
    <w:rsid w:val="00DE4CC4"/>
    <w:rsid w:val="00DE4F2F"/>
    <w:rsid w:val="00DE7C26"/>
    <w:rsid w:val="00DF25BD"/>
    <w:rsid w:val="00DF39DD"/>
    <w:rsid w:val="00DF3DEE"/>
    <w:rsid w:val="00DF44DF"/>
    <w:rsid w:val="00DF454A"/>
    <w:rsid w:val="00DF62B6"/>
    <w:rsid w:val="00DF77A1"/>
    <w:rsid w:val="00E00F31"/>
    <w:rsid w:val="00E0141D"/>
    <w:rsid w:val="00E05219"/>
    <w:rsid w:val="00E0645F"/>
    <w:rsid w:val="00E078DC"/>
    <w:rsid w:val="00E07CD3"/>
    <w:rsid w:val="00E07F87"/>
    <w:rsid w:val="00E10851"/>
    <w:rsid w:val="00E11D6E"/>
    <w:rsid w:val="00E1283A"/>
    <w:rsid w:val="00E12E6B"/>
    <w:rsid w:val="00E14939"/>
    <w:rsid w:val="00E1718F"/>
    <w:rsid w:val="00E175E3"/>
    <w:rsid w:val="00E22A31"/>
    <w:rsid w:val="00E231A9"/>
    <w:rsid w:val="00E23542"/>
    <w:rsid w:val="00E23D30"/>
    <w:rsid w:val="00E2492E"/>
    <w:rsid w:val="00E25181"/>
    <w:rsid w:val="00E25315"/>
    <w:rsid w:val="00E26460"/>
    <w:rsid w:val="00E274D8"/>
    <w:rsid w:val="00E30A46"/>
    <w:rsid w:val="00E31486"/>
    <w:rsid w:val="00E316F9"/>
    <w:rsid w:val="00E31931"/>
    <w:rsid w:val="00E332BF"/>
    <w:rsid w:val="00E33D53"/>
    <w:rsid w:val="00E34273"/>
    <w:rsid w:val="00E34BAE"/>
    <w:rsid w:val="00E34E02"/>
    <w:rsid w:val="00E35586"/>
    <w:rsid w:val="00E36363"/>
    <w:rsid w:val="00E4020F"/>
    <w:rsid w:val="00E412A9"/>
    <w:rsid w:val="00E419EC"/>
    <w:rsid w:val="00E42729"/>
    <w:rsid w:val="00E4293D"/>
    <w:rsid w:val="00E47BD4"/>
    <w:rsid w:val="00E47FE1"/>
    <w:rsid w:val="00E5085E"/>
    <w:rsid w:val="00E5159F"/>
    <w:rsid w:val="00E51BA7"/>
    <w:rsid w:val="00E52A88"/>
    <w:rsid w:val="00E52E40"/>
    <w:rsid w:val="00E532DA"/>
    <w:rsid w:val="00E534C1"/>
    <w:rsid w:val="00E54E2D"/>
    <w:rsid w:val="00E550AD"/>
    <w:rsid w:val="00E55723"/>
    <w:rsid w:val="00E55B14"/>
    <w:rsid w:val="00E578F4"/>
    <w:rsid w:val="00E57AA2"/>
    <w:rsid w:val="00E57B6E"/>
    <w:rsid w:val="00E61333"/>
    <w:rsid w:val="00E614B0"/>
    <w:rsid w:val="00E61D2D"/>
    <w:rsid w:val="00E62370"/>
    <w:rsid w:val="00E63A8F"/>
    <w:rsid w:val="00E64101"/>
    <w:rsid w:val="00E66564"/>
    <w:rsid w:val="00E67B43"/>
    <w:rsid w:val="00E70306"/>
    <w:rsid w:val="00E704FA"/>
    <w:rsid w:val="00E723EF"/>
    <w:rsid w:val="00E737DA"/>
    <w:rsid w:val="00E751EF"/>
    <w:rsid w:val="00E75B24"/>
    <w:rsid w:val="00E762E4"/>
    <w:rsid w:val="00E76595"/>
    <w:rsid w:val="00E76901"/>
    <w:rsid w:val="00E76C75"/>
    <w:rsid w:val="00E76D0E"/>
    <w:rsid w:val="00E77E8F"/>
    <w:rsid w:val="00E806C7"/>
    <w:rsid w:val="00E83E82"/>
    <w:rsid w:val="00E83F44"/>
    <w:rsid w:val="00E84DCE"/>
    <w:rsid w:val="00E908D1"/>
    <w:rsid w:val="00E92A0F"/>
    <w:rsid w:val="00E935DE"/>
    <w:rsid w:val="00E941D6"/>
    <w:rsid w:val="00E94C80"/>
    <w:rsid w:val="00E96015"/>
    <w:rsid w:val="00E96982"/>
    <w:rsid w:val="00E96ACA"/>
    <w:rsid w:val="00EA0C18"/>
    <w:rsid w:val="00EA0F85"/>
    <w:rsid w:val="00EA41B8"/>
    <w:rsid w:val="00EA440A"/>
    <w:rsid w:val="00EA6D23"/>
    <w:rsid w:val="00EA7A3C"/>
    <w:rsid w:val="00EB5C91"/>
    <w:rsid w:val="00EB5DCC"/>
    <w:rsid w:val="00EC0785"/>
    <w:rsid w:val="00EC1FEE"/>
    <w:rsid w:val="00EC25B5"/>
    <w:rsid w:val="00EC2C5D"/>
    <w:rsid w:val="00EC3223"/>
    <w:rsid w:val="00EC4CB2"/>
    <w:rsid w:val="00ED142A"/>
    <w:rsid w:val="00ED1A7D"/>
    <w:rsid w:val="00ED2DB9"/>
    <w:rsid w:val="00ED30F3"/>
    <w:rsid w:val="00ED493E"/>
    <w:rsid w:val="00ED6CD2"/>
    <w:rsid w:val="00EE05F8"/>
    <w:rsid w:val="00EE0A91"/>
    <w:rsid w:val="00EE0C27"/>
    <w:rsid w:val="00EE10BF"/>
    <w:rsid w:val="00EE28D4"/>
    <w:rsid w:val="00EE3331"/>
    <w:rsid w:val="00EE4950"/>
    <w:rsid w:val="00EE62B0"/>
    <w:rsid w:val="00EE6359"/>
    <w:rsid w:val="00EE6980"/>
    <w:rsid w:val="00EF310F"/>
    <w:rsid w:val="00EF3B0F"/>
    <w:rsid w:val="00EF3E2F"/>
    <w:rsid w:val="00EF5B46"/>
    <w:rsid w:val="00EF6237"/>
    <w:rsid w:val="00EF69A9"/>
    <w:rsid w:val="00F00F9A"/>
    <w:rsid w:val="00F02B07"/>
    <w:rsid w:val="00F02F0C"/>
    <w:rsid w:val="00F02FBF"/>
    <w:rsid w:val="00F04286"/>
    <w:rsid w:val="00F04DC7"/>
    <w:rsid w:val="00F058B4"/>
    <w:rsid w:val="00F05C08"/>
    <w:rsid w:val="00F0614F"/>
    <w:rsid w:val="00F069DA"/>
    <w:rsid w:val="00F116C6"/>
    <w:rsid w:val="00F13A58"/>
    <w:rsid w:val="00F166E8"/>
    <w:rsid w:val="00F17728"/>
    <w:rsid w:val="00F17E89"/>
    <w:rsid w:val="00F22A0F"/>
    <w:rsid w:val="00F23E88"/>
    <w:rsid w:val="00F24E45"/>
    <w:rsid w:val="00F26CAE"/>
    <w:rsid w:val="00F27F0D"/>
    <w:rsid w:val="00F3228A"/>
    <w:rsid w:val="00F33DFD"/>
    <w:rsid w:val="00F34371"/>
    <w:rsid w:val="00F35F40"/>
    <w:rsid w:val="00F362B7"/>
    <w:rsid w:val="00F3635C"/>
    <w:rsid w:val="00F37E4C"/>
    <w:rsid w:val="00F37F4E"/>
    <w:rsid w:val="00F41452"/>
    <w:rsid w:val="00F44EEB"/>
    <w:rsid w:val="00F50C9E"/>
    <w:rsid w:val="00F553BF"/>
    <w:rsid w:val="00F56273"/>
    <w:rsid w:val="00F562DB"/>
    <w:rsid w:val="00F60463"/>
    <w:rsid w:val="00F60A2A"/>
    <w:rsid w:val="00F60FF1"/>
    <w:rsid w:val="00F61803"/>
    <w:rsid w:val="00F61943"/>
    <w:rsid w:val="00F6632E"/>
    <w:rsid w:val="00F67589"/>
    <w:rsid w:val="00F71CD9"/>
    <w:rsid w:val="00F72C0A"/>
    <w:rsid w:val="00F733C8"/>
    <w:rsid w:val="00F73A7E"/>
    <w:rsid w:val="00F74955"/>
    <w:rsid w:val="00F77747"/>
    <w:rsid w:val="00F806BE"/>
    <w:rsid w:val="00F80D23"/>
    <w:rsid w:val="00F81749"/>
    <w:rsid w:val="00F8399C"/>
    <w:rsid w:val="00F84B27"/>
    <w:rsid w:val="00F854AC"/>
    <w:rsid w:val="00F85E62"/>
    <w:rsid w:val="00F8715E"/>
    <w:rsid w:val="00F91A17"/>
    <w:rsid w:val="00F92EB9"/>
    <w:rsid w:val="00F92F92"/>
    <w:rsid w:val="00F95B74"/>
    <w:rsid w:val="00F96956"/>
    <w:rsid w:val="00F97056"/>
    <w:rsid w:val="00FA07BE"/>
    <w:rsid w:val="00FA1405"/>
    <w:rsid w:val="00FA247C"/>
    <w:rsid w:val="00FA506C"/>
    <w:rsid w:val="00FA5A67"/>
    <w:rsid w:val="00FA6866"/>
    <w:rsid w:val="00FA7623"/>
    <w:rsid w:val="00FA776E"/>
    <w:rsid w:val="00FA78D9"/>
    <w:rsid w:val="00FA7938"/>
    <w:rsid w:val="00FA7B01"/>
    <w:rsid w:val="00FA7DF5"/>
    <w:rsid w:val="00FB0E4E"/>
    <w:rsid w:val="00FB2634"/>
    <w:rsid w:val="00FB2BA0"/>
    <w:rsid w:val="00FC18EA"/>
    <w:rsid w:val="00FC2193"/>
    <w:rsid w:val="00FC2771"/>
    <w:rsid w:val="00FC4A38"/>
    <w:rsid w:val="00FC7197"/>
    <w:rsid w:val="00FD3E54"/>
    <w:rsid w:val="00FD4228"/>
    <w:rsid w:val="00FD5F5C"/>
    <w:rsid w:val="00FE113D"/>
    <w:rsid w:val="00FE1511"/>
    <w:rsid w:val="00FE1CA3"/>
    <w:rsid w:val="00FE1FCC"/>
    <w:rsid w:val="00FE2CC6"/>
    <w:rsid w:val="00FE3073"/>
    <w:rsid w:val="00FE427B"/>
    <w:rsid w:val="00FE4786"/>
    <w:rsid w:val="00FE663E"/>
    <w:rsid w:val="00FE6B70"/>
    <w:rsid w:val="00FE7575"/>
    <w:rsid w:val="00FE7B46"/>
    <w:rsid w:val="00FF08C4"/>
    <w:rsid w:val="00FF1BBE"/>
    <w:rsid w:val="00FF20F5"/>
    <w:rsid w:val="00FF2A9D"/>
    <w:rsid w:val="00FF2C3C"/>
    <w:rsid w:val="00FF38A1"/>
    <w:rsid w:val="00FF3EF1"/>
    <w:rsid w:val="00FF4345"/>
    <w:rsid w:val="00FF6932"/>
    <w:rsid w:val="00FF7FEF"/>
    <w:rsid w:val="09FF375B"/>
    <w:rsid w:val="0A5DCD05"/>
    <w:rsid w:val="0AB8F271"/>
    <w:rsid w:val="0B18F146"/>
    <w:rsid w:val="0CB9403D"/>
    <w:rsid w:val="0DF8A00D"/>
    <w:rsid w:val="0FD4A960"/>
    <w:rsid w:val="10114B9A"/>
    <w:rsid w:val="109521CF"/>
    <w:rsid w:val="13147A4F"/>
    <w:rsid w:val="14316272"/>
    <w:rsid w:val="14EF0178"/>
    <w:rsid w:val="17C888D0"/>
    <w:rsid w:val="1A5306BB"/>
    <w:rsid w:val="1B7A985F"/>
    <w:rsid w:val="1C25609F"/>
    <w:rsid w:val="1D8B7387"/>
    <w:rsid w:val="1DCC8BCA"/>
    <w:rsid w:val="23F3B6C6"/>
    <w:rsid w:val="23FECC40"/>
    <w:rsid w:val="2749F4DC"/>
    <w:rsid w:val="27C17B00"/>
    <w:rsid w:val="291FC979"/>
    <w:rsid w:val="2DF27729"/>
    <w:rsid w:val="2E749FFE"/>
    <w:rsid w:val="341D368A"/>
    <w:rsid w:val="350A2991"/>
    <w:rsid w:val="35D3045A"/>
    <w:rsid w:val="387F6F3D"/>
    <w:rsid w:val="397E99E2"/>
    <w:rsid w:val="3A3FB01C"/>
    <w:rsid w:val="3A6D9708"/>
    <w:rsid w:val="3C954CA5"/>
    <w:rsid w:val="3E818220"/>
    <w:rsid w:val="3F540A74"/>
    <w:rsid w:val="40CBD968"/>
    <w:rsid w:val="42601EDB"/>
    <w:rsid w:val="4895D9B4"/>
    <w:rsid w:val="494049F1"/>
    <w:rsid w:val="4957CF22"/>
    <w:rsid w:val="49D9A65B"/>
    <w:rsid w:val="4D464383"/>
    <w:rsid w:val="4ED89790"/>
    <w:rsid w:val="500C64BD"/>
    <w:rsid w:val="506C0DFC"/>
    <w:rsid w:val="532AFA15"/>
    <w:rsid w:val="53C6FE42"/>
    <w:rsid w:val="556B2765"/>
    <w:rsid w:val="5664CC20"/>
    <w:rsid w:val="57CCFB3D"/>
    <w:rsid w:val="57DAB0B8"/>
    <w:rsid w:val="596DB51C"/>
    <w:rsid w:val="5AFE89F3"/>
    <w:rsid w:val="5B2A21F7"/>
    <w:rsid w:val="5B478C6F"/>
    <w:rsid w:val="5C5F29F3"/>
    <w:rsid w:val="5D97EA0E"/>
    <w:rsid w:val="5DF66B29"/>
    <w:rsid w:val="60740E22"/>
    <w:rsid w:val="60C72650"/>
    <w:rsid w:val="60CFC081"/>
    <w:rsid w:val="611DB20F"/>
    <w:rsid w:val="63C9F90F"/>
    <w:rsid w:val="6470EF49"/>
    <w:rsid w:val="673326D4"/>
    <w:rsid w:val="6BCC1029"/>
    <w:rsid w:val="6BEEBC6D"/>
    <w:rsid w:val="7168222A"/>
    <w:rsid w:val="7185214E"/>
    <w:rsid w:val="71BA2B61"/>
    <w:rsid w:val="7526EB6A"/>
    <w:rsid w:val="75E876E4"/>
    <w:rsid w:val="797E46D4"/>
    <w:rsid w:val="7BE6EC04"/>
    <w:rsid w:val="7D751985"/>
    <w:rsid w:val="7E4F5728"/>
    <w:rsid w:val="7E6F589F"/>
    <w:rsid w:val="7EF335F5"/>
    <w:rsid w:val="7EF83226"/>
    <w:rsid w:val="7F63719E"/>
    <w:rsid w:val="7F786438"/>
  </w:rsids>
  <m:mathPr>
    <m:mathFont m:val="Cambria Math"/>
    <m:brkBin m:val="before"/>
    <m:brkBinSub m:val="--"/>
    <m:smallFrac m:val="0"/>
    <m:dispDef/>
    <m:lMargin m:val="0"/>
    <m:rMargin m:val="0"/>
    <m:defJc m:val="centerGroup"/>
    <m:wrapIndent m:val="1440"/>
    <m:intLim m:val="subSup"/>
    <m:naryLim m:val="undOvr"/>
  </m:mathPr>
  <w:themeFontLang w:val="de-DE"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189D37B5"/>
  <w14:defaultImageDpi w14:val="3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4"/>
        <w:szCs w:val="24"/>
        <w:lang w:val="de-DE" w:eastAsia="de-DE"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qFormat="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067C41"/>
    <w:rPr>
      <w:rFonts w:ascii="Arial" w:eastAsia="Times New Roman" w:hAnsi="Arial" w:cs="Times New Roman"/>
      <w:noProof/>
      <w:sz w:val="20"/>
      <w:szCs w:val="20"/>
      <w:lang w:val="en-US" w:eastAsia="en-US"/>
    </w:rPr>
  </w:style>
  <w:style w:type="paragraph" w:styleId="Titolo1">
    <w:name w:val="heading 1"/>
    <w:basedOn w:val="Normale"/>
    <w:next w:val="Normale"/>
    <w:link w:val="Titolo1Carattere"/>
    <w:qFormat/>
    <w:rsid w:val="00D356E0"/>
    <w:pPr>
      <w:keepNext/>
      <w:spacing w:line="240" w:lineRule="exact"/>
      <w:outlineLvl w:val="0"/>
    </w:pPr>
    <w:rPr>
      <w:b/>
    </w:rPr>
  </w:style>
  <w:style w:type="paragraph" w:styleId="Titolo2">
    <w:name w:val="heading 2"/>
    <w:basedOn w:val="Normale"/>
    <w:next w:val="Normale"/>
    <w:link w:val="Titolo2Carattere"/>
    <w:qFormat/>
    <w:rsid w:val="00D356E0"/>
    <w:pPr>
      <w:keepNext/>
      <w:spacing w:line="240" w:lineRule="exact"/>
      <w:jc w:val="right"/>
      <w:outlineLvl w:val="1"/>
    </w:pPr>
    <w:rPr>
      <w:sz w:val="24"/>
    </w:rPr>
  </w:style>
  <w:style w:type="paragraph" w:styleId="Titolo3">
    <w:name w:val="heading 3"/>
    <w:basedOn w:val="Normale"/>
    <w:next w:val="Normale"/>
    <w:link w:val="Titolo3Carattere"/>
    <w:qFormat/>
    <w:rsid w:val="00D356E0"/>
    <w:pPr>
      <w:keepNext/>
      <w:spacing w:before="240" w:after="60"/>
      <w:outlineLvl w:val="2"/>
    </w:pPr>
    <w:rPr>
      <w:rFonts w:cs="Arial"/>
      <w:b/>
      <w:bCs/>
      <w:sz w:val="26"/>
      <w:szCs w:val="26"/>
    </w:rPr>
  </w:style>
  <w:style w:type="paragraph" w:styleId="Titolo4">
    <w:name w:val="heading 4"/>
    <w:basedOn w:val="Normale"/>
    <w:next w:val="Normale"/>
    <w:link w:val="Titolo4Carattere"/>
    <w:qFormat/>
    <w:rsid w:val="00D356E0"/>
    <w:pPr>
      <w:keepNext/>
      <w:spacing w:before="240" w:after="60"/>
      <w:outlineLvl w:val="3"/>
    </w:pPr>
    <w:rPr>
      <w:rFonts w:ascii="Times New Roman" w:hAnsi="Times New Roman"/>
      <w:b/>
      <w:bCs/>
      <w:sz w:val="28"/>
      <w:szCs w:val="28"/>
    </w:rPr>
  </w:style>
  <w:style w:type="paragraph" w:styleId="Titolo9">
    <w:name w:val="heading 9"/>
    <w:basedOn w:val="Normale"/>
    <w:next w:val="Normale"/>
    <w:link w:val="Titolo9Carattere"/>
    <w:qFormat/>
    <w:rsid w:val="00D356E0"/>
    <w:pPr>
      <w:keepNext/>
      <w:jc w:val="center"/>
      <w:outlineLvl w:val="8"/>
    </w:pPr>
    <w:rPr>
      <w:rFonts w:ascii="Times New Roman" w:hAnsi="Times New Roman"/>
      <w:b/>
      <w:bCs/>
      <w:noProof w:val="0"/>
      <w:sz w:val="24"/>
      <w:szCs w:val="24"/>
      <w:lang w:val="it-IT" w:eastAsia="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rsid w:val="00D356E0"/>
    <w:rPr>
      <w:rFonts w:ascii="Arial" w:eastAsia="Times New Roman" w:hAnsi="Arial" w:cs="Times New Roman"/>
      <w:b/>
      <w:noProof/>
      <w:sz w:val="20"/>
      <w:szCs w:val="20"/>
      <w:lang w:val="en-US" w:eastAsia="en-US"/>
    </w:rPr>
  </w:style>
  <w:style w:type="character" w:customStyle="1" w:styleId="Titolo2Carattere">
    <w:name w:val="Titolo 2 Carattere"/>
    <w:basedOn w:val="Carpredefinitoparagrafo"/>
    <w:link w:val="Titolo2"/>
    <w:rsid w:val="00D356E0"/>
    <w:rPr>
      <w:rFonts w:ascii="Arial" w:eastAsia="Times New Roman" w:hAnsi="Arial" w:cs="Times New Roman"/>
      <w:noProof/>
      <w:szCs w:val="20"/>
      <w:lang w:val="en-US" w:eastAsia="en-US"/>
    </w:rPr>
  </w:style>
  <w:style w:type="character" w:customStyle="1" w:styleId="Titolo3Carattere">
    <w:name w:val="Titolo 3 Carattere"/>
    <w:basedOn w:val="Carpredefinitoparagrafo"/>
    <w:link w:val="Titolo3"/>
    <w:rsid w:val="00D356E0"/>
    <w:rPr>
      <w:rFonts w:ascii="Arial" w:eastAsia="Times New Roman" w:hAnsi="Arial" w:cs="Arial"/>
      <w:b/>
      <w:bCs/>
      <w:noProof/>
      <w:sz w:val="26"/>
      <w:szCs w:val="26"/>
      <w:lang w:val="en-US" w:eastAsia="en-US"/>
    </w:rPr>
  </w:style>
  <w:style w:type="character" w:customStyle="1" w:styleId="Titolo4Carattere">
    <w:name w:val="Titolo 4 Carattere"/>
    <w:basedOn w:val="Carpredefinitoparagrafo"/>
    <w:link w:val="Titolo4"/>
    <w:rsid w:val="00D356E0"/>
    <w:rPr>
      <w:rFonts w:ascii="Times New Roman" w:eastAsia="Times New Roman" w:hAnsi="Times New Roman" w:cs="Times New Roman"/>
      <w:b/>
      <w:bCs/>
      <w:noProof/>
      <w:sz w:val="28"/>
      <w:szCs w:val="28"/>
      <w:lang w:val="en-US" w:eastAsia="en-US"/>
    </w:rPr>
  </w:style>
  <w:style w:type="character" w:customStyle="1" w:styleId="Titolo9Carattere">
    <w:name w:val="Titolo 9 Carattere"/>
    <w:basedOn w:val="Carpredefinitoparagrafo"/>
    <w:link w:val="Titolo9"/>
    <w:rsid w:val="00D356E0"/>
    <w:rPr>
      <w:rFonts w:ascii="Times New Roman" w:eastAsia="Times New Roman" w:hAnsi="Times New Roman" w:cs="Times New Roman"/>
      <w:b/>
      <w:bCs/>
      <w:lang w:val="it-IT" w:eastAsia="it-IT"/>
    </w:rPr>
  </w:style>
  <w:style w:type="paragraph" w:customStyle="1" w:styleId="Carattere7CharCarattereCharCarattereCharCarattereCarattereCarattere">
    <w:name w:val="Carattere7 Char Carattere Char Carattere Char Carattere Carattere Carattere"/>
    <w:basedOn w:val="Normale"/>
    <w:rsid w:val="00D356E0"/>
    <w:pPr>
      <w:spacing w:after="160" w:line="240" w:lineRule="exact"/>
    </w:pPr>
    <w:rPr>
      <w:rFonts w:ascii="Tahoma" w:hAnsi="Tahoma" w:cs="Tahoma"/>
      <w:noProof w:val="0"/>
    </w:rPr>
  </w:style>
  <w:style w:type="paragraph" w:styleId="Intestazione">
    <w:name w:val="header"/>
    <w:basedOn w:val="Normale"/>
    <w:link w:val="IntestazioneCarattere"/>
    <w:rsid w:val="00D356E0"/>
    <w:pPr>
      <w:tabs>
        <w:tab w:val="center" w:pos="4536"/>
        <w:tab w:val="right" w:pos="9072"/>
      </w:tabs>
    </w:pPr>
  </w:style>
  <w:style w:type="character" w:customStyle="1" w:styleId="IntestazioneCarattere">
    <w:name w:val="Intestazione Carattere"/>
    <w:basedOn w:val="Carpredefinitoparagrafo"/>
    <w:link w:val="Intestazione"/>
    <w:rsid w:val="00D356E0"/>
    <w:rPr>
      <w:rFonts w:ascii="Arial" w:eastAsia="Times New Roman" w:hAnsi="Arial" w:cs="Times New Roman"/>
      <w:noProof/>
      <w:sz w:val="20"/>
      <w:szCs w:val="20"/>
      <w:lang w:val="en-US" w:eastAsia="en-US"/>
    </w:rPr>
  </w:style>
  <w:style w:type="paragraph" w:styleId="Pidipagina">
    <w:name w:val="footer"/>
    <w:basedOn w:val="Normale"/>
    <w:link w:val="PidipaginaCarattere"/>
    <w:rsid w:val="00D356E0"/>
    <w:pPr>
      <w:tabs>
        <w:tab w:val="center" w:pos="4536"/>
        <w:tab w:val="right" w:pos="9072"/>
      </w:tabs>
    </w:pPr>
  </w:style>
  <w:style w:type="character" w:customStyle="1" w:styleId="PidipaginaCarattere">
    <w:name w:val="Piè di pagina Carattere"/>
    <w:basedOn w:val="Carpredefinitoparagrafo"/>
    <w:link w:val="Pidipagina"/>
    <w:rsid w:val="00D356E0"/>
    <w:rPr>
      <w:rFonts w:ascii="Arial" w:eastAsia="Times New Roman" w:hAnsi="Arial" w:cs="Times New Roman"/>
      <w:noProof/>
      <w:sz w:val="20"/>
      <w:szCs w:val="20"/>
      <w:lang w:val="en-US" w:eastAsia="en-US"/>
    </w:rPr>
  </w:style>
  <w:style w:type="character" w:styleId="Collegamentoipertestuale">
    <w:name w:val="Hyperlink"/>
    <w:uiPriority w:val="99"/>
    <w:rsid w:val="00D356E0"/>
    <w:rPr>
      <w:color w:val="0000FF"/>
      <w:u w:val="single"/>
    </w:rPr>
  </w:style>
  <w:style w:type="character" w:styleId="Numeropagina">
    <w:name w:val="page number"/>
    <w:basedOn w:val="Carpredefinitoparagrafo"/>
    <w:rsid w:val="00D356E0"/>
  </w:style>
  <w:style w:type="paragraph" w:customStyle="1" w:styleId="DeutscherText">
    <w:name w:val="Deutscher Text"/>
    <w:basedOn w:val="Normale"/>
    <w:rsid w:val="00D356E0"/>
    <w:pPr>
      <w:spacing w:line="240" w:lineRule="exact"/>
      <w:jc w:val="both"/>
    </w:pPr>
  </w:style>
  <w:style w:type="paragraph" w:customStyle="1" w:styleId="Testoitaliano">
    <w:name w:val="Testo italiano"/>
    <w:basedOn w:val="Normale"/>
    <w:rsid w:val="00D356E0"/>
    <w:pPr>
      <w:spacing w:line="240" w:lineRule="exact"/>
      <w:jc w:val="both"/>
    </w:pPr>
    <w:rPr>
      <w:noProof w:val="0"/>
      <w:lang w:val="it-IT"/>
    </w:rPr>
  </w:style>
  <w:style w:type="paragraph" w:customStyle="1" w:styleId="Oggettodellalettera">
    <w:name w:val="Oggetto della lettera"/>
    <w:basedOn w:val="Normale"/>
    <w:rsid w:val="00D356E0"/>
    <w:pPr>
      <w:spacing w:line="240" w:lineRule="exact"/>
      <w:jc w:val="both"/>
    </w:pPr>
    <w:rPr>
      <w:b/>
      <w:noProof w:val="0"/>
      <w:lang w:val="it-IT"/>
    </w:rPr>
  </w:style>
  <w:style w:type="paragraph" w:customStyle="1" w:styleId="ProtNr">
    <w:name w:val="Prot. Nr."/>
    <w:basedOn w:val="Normale"/>
    <w:rsid w:val="00D356E0"/>
    <w:pPr>
      <w:spacing w:line="200" w:lineRule="exact"/>
    </w:pPr>
    <w:rPr>
      <w:sz w:val="16"/>
    </w:rPr>
  </w:style>
  <w:style w:type="paragraph" w:customStyle="1" w:styleId="ThemadesSchreibens">
    <w:name w:val="Thema des Schreibens"/>
    <w:basedOn w:val="Normale"/>
    <w:rsid w:val="00D356E0"/>
    <w:pPr>
      <w:spacing w:line="240" w:lineRule="exact"/>
      <w:jc w:val="both"/>
    </w:pPr>
    <w:rPr>
      <w:b/>
    </w:rPr>
  </w:style>
  <w:style w:type="paragraph" w:customStyle="1" w:styleId="DatumOrtDataluogo">
    <w:name w:val="Datum (Ort) / Data (luogo)"/>
    <w:basedOn w:val="Normale"/>
    <w:rsid w:val="00D356E0"/>
    <w:pPr>
      <w:spacing w:line="220" w:lineRule="exact"/>
    </w:pPr>
    <w:rPr>
      <w:sz w:val="16"/>
    </w:rPr>
  </w:style>
  <w:style w:type="paragraph" w:customStyle="1" w:styleId="NameNomeBearbeitetvonredattoda">
    <w:name w:val="Name / Nome (Bearbeitet von / redatto da)"/>
    <w:basedOn w:val="Normale"/>
    <w:rsid w:val="00D356E0"/>
    <w:pPr>
      <w:spacing w:line="200" w:lineRule="exact"/>
    </w:pPr>
    <w:rPr>
      <w:sz w:val="18"/>
    </w:rPr>
  </w:style>
  <w:style w:type="paragraph" w:customStyle="1" w:styleId="TelBearbeitetvonredattoda">
    <w:name w:val="Tel. (Bearbeitet von / redatto da)"/>
    <w:basedOn w:val="Normale"/>
    <w:rsid w:val="00D356E0"/>
    <w:pPr>
      <w:spacing w:line="200" w:lineRule="exact"/>
    </w:pPr>
    <w:rPr>
      <w:sz w:val="16"/>
    </w:rPr>
  </w:style>
  <w:style w:type="paragraph" w:customStyle="1" w:styleId="E-MailBearbeitetvonredattoda">
    <w:name w:val="E-Mail (Bearbeitet von / redatto da)"/>
    <w:basedOn w:val="Normale"/>
    <w:rsid w:val="00D356E0"/>
    <w:pPr>
      <w:spacing w:line="200" w:lineRule="exact"/>
    </w:pPr>
    <w:rPr>
      <w:sz w:val="16"/>
    </w:rPr>
  </w:style>
  <w:style w:type="paragraph" w:customStyle="1" w:styleId="ZurKenntnisPerconoscenza">
    <w:name w:val="Zur Kenntnis / Per conoscenza"/>
    <w:basedOn w:val="Normale"/>
    <w:rsid w:val="00D356E0"/>
    <w:pPr>
      <w:spacing w:line="200" w:lineRule="exact"/>
    </w:pPr>
    <w:rPr>
      <w:sz w:val="16"/>
    </w:rPr>
  </w:style>
  <w:style w:type="paragraph" w:customStyle="1" w:styleId="VersandformundAdresseDescrizionedispedizioneedindirizzo">
    <w:name w:val="Versandform und Adresse / Descrizione di spedizione ed indirizzo"/>
    <w:basedOn w:val="Normale"/>
    <w:rsid w:val="00D356E0"/>
    <w:pPr>
      <w:spacing w:line="240" w:lineRule="exact"/>
    </w:pPr>
  </w:style>
  <w:style w:type="paragraph" w:customStyle="1" w:styleId="NameNachnameNomeCognome">
    <w:name w:val="Name Nachname / Nome Cognome"/>
    <w:basedOn w:val="Normale"/>
    <w:rsid w:val="00D356E0"/>
    <w:pPr>
      <w:spacing w:line="240" w:lineRule="exact"/>
      <w:jc w:val="center"/>
    </w:pPr>
  </w:style>
  <w:style w:type="paragraph" w:customStyle="1" w:styleId="NameNachname">
    <w:name w:val="Name Nachname"/>
    <w:basedOn w:val="Normale"/>
    <w:rsid w:val="00D356E0"/>
    <w:pPr>
      <w:spacing w:line="240" w:lineRule="exact"/>
      <w:jc w:val="right"/>
    </w:pPr>
    <w:rPr>
      <w:noProof w:val="0"/>
      <w:lang w:val="de-DE"/>
    </w:rPr>
  </w:style>
  <w:style w:type="paragraph" w:styleId="Corpodeltesto3">
    <w:name w:val="Body Text 3"/>
    <w:basedOn w:val="Normale"/>
    <w:link w:val="Corpodeltesto3Carattere"/>
    <w:rsid w:val="00D356E0"/>
    <w:pPr>
      <w:spacing w:after="120"/>
    </w:pPr>
    <w:rPr>
      <w:sz w:val="16"/>
      <w:szCs w:val="16"/>
    </w:rPr>
  </w:style>
  <w:style w:type="character" w:customStyle="1" w:styleId="Corpodeltesto3Carattere">
    <w:name w:val="Corpo del testo 3 Carattere"/>
    <w:basedOn w:val="Carpredefinitoparagrafo"/>
    <w:link w:val="Corpodeltesto3"/>
    <w:rsid w:val="00D356E0"/>
    <w:rPr>
      <w:rFonts w:ascii="Arial" w:eastAsia="Times New Roman" w:hAnsi="Arial" w:cs="Times New Roman"/>
      <w:noProof/>
      <w:sz w:val="16"/>
      <w:szCs w:val="16"/>
      <w:lang w:val="en-US" w:eastAsia="en-US"/>
    </w:rPr>
  </w:style>
  <w:style w:type="paragraph" w:styleId="Rientrocorpodeltesto">
    <w:name w:val="Body Text Indent"/>
    <w:basedOn w:val="Normale"/>
    <w:link w:val="RientrocorpodeltestoCarattere"/>
    <w:rsid w:val="00D356E0"/>
    <w:pPr>
      <w:spacing w:after="120"/>
      <w:ind w:left="283"/>
    </w:pPr>
  </w:style>
  <w:style w:type="character" w:customStyle="1" w:styleId="RientrocorpodeltestoCarattere">
    <w:name w:val="Rientro corpo del testo Carattere"/>
    <w:basedOn w:val="Carpredefinitoparagrafo"/>
    <w:link w:val="Rientrocorpodeltesto"/>
    <w:rsid w:val="00D356E0"/>
    <w:rPr>
      <w:rFonts w:ascii="Arial" w:eastAsia="Times New Roman" w:hAnsi="Arial" w:cs="Times New Roman"/>
      <w:noProof/>
      <w:sz w:val="20"/>
      <w:szCs w:val="20"/>
      <w:lang w:val="en-US" w:eastAsia="en-US"/>
    </w:rPr>
  </w:style>
  <w:style w:type="paragraph" w:customStyle="1" w:styleId="Default">
    <w:name w:val="Default"/>
    <w:link w:val="DefaultChar"/>
    <w:rsid w:val="00D356E0"/>
    <w:pPr>
      <w:autoSpaceDE w:val="0"/>
      <w:autoSpaceDN w:val="0"/>
      <w:adjustRightInd w:val="0"/>
    </w:pPr>
    <w:rPr>
      <w:rFonts w:ascii="Arial" w:eastAsia="Times New Roman" w:hAnsi="Arial" w:cs="Times New Roman"/>
      <w:noProof/>
      <w:color w:val="000000"/>
      <w:lang w:val="it-IT" w:eastAsia="it-IT"/>
    </w:rPr>
  </w:style>
  <w:style w:type="character" w:customStyle="1" w:styleId="DefaultChar">
    <w:name w:val="Default Char"/>
    <w:link w:val="Default"/>
    <w:rsid w:val="00D356E0"/>
    <w:rPr>
      <w:rFonts w:ascii="Arial" w:eastAsia="Times New Roman" w:hAnsi="Arial" w:cs="Times New Roman"/>
      <w:noProof/>
      <w:color w:val="000000"/>
      <w:lang w:val="it-IT" w:eastAsia="it-IT"/>
    </w:rPr>
  </w:style>
  <w:style w:type="paragraph" w:styleId="NormaleWeb">
    <w:name w:val="Normal (Web)"/>
    <w:basedOn w:val="Normale"/>
    <w:uiPriority w:val="99"/>
    <w:rsid w:val="00D356E0"/>
    <w:pPr>
      <w:spacing w:before="120" w:after="120"/>
      <w:jc w:val="both"/>
    </w:pPr>
    <w:rPr>
      <w:rFonts w:ascii="Times New Roman" w:hAnsi="Times New Roman"/>
      <w:noProof w:val="0"/>
      <w:sz w:val="24"/>
      <w:szCs w:val="24"/>
      <w:lang w:val="it-IT" w:eastAsia="it-IT"/>
    </w:rPr>
  </w:style>
  <w:style w:type="paragraph" w:styleId="Testocommento">
    <w:name w:val="annotation text"/>
    <w:basedOn w:val="Normale"/>
    <w:link w:val="TestocommentoCarattere"/>
    <w:uiPriority w:val="99"/>
    <w:qFormat/>
    <w:rsid w:val="00D356E0"/>
    <w:rPr>
      <w:lang w:val="it-IT" w:eastAsia="it-IT"/>
    </w:rPr>
  </w:style>
  <w:style w:type="character" w:customStyle="1" w:styleId="TestocommentoCarattere">
    <w:name w:val="Testo commento Carattere"/>
    <w:basedOn w:val="Carpredefinitoparagrafo"/>
    <w:link w:val="Testocommento"/>
    <w:uiPriority w:val="99"/>
    <w:rsid w:val="00D356E0"/>
    <w:rPr>
      <w:rFonts w:ascii="Arial" w:eastAsia="Times New Roman" w:hAnsi="Arial" w:cs="Times New Roman"/>
      <w:noProof/>
      <w:sz w:val="20"/>
      <w:szCs w:val="20"/>
      <w:lang w:val="it-IT" w:eastAsia="it-IT"/>
    </w:rPr>
  </w:style>
  <w:style w:type="paragraph" w:styleId="Rientrocorpodeltesto3">
    <w:name w:val="Body Text Indent 3"/>
    <w:basedOn w:val="Normale"/>
    <w:link w:val="Rientrocorpodeltesto3Carattere"/>
    <w:rsid w:val="00D356E0"/>
    <w:pPr>
      <w:spacing w:after="120"/>
      <w:ind w:left="283"/>
    </w:pPr>
    <w:rPr>
      <w:sz w:val="16"/>
      <w:szCs w:val="16"/>
    </w:rPr>
  </w:style>
  <w:style w:type="character" w:customStyle="1" w:styleId="Rientrocorpodeltesto3Carattere">
    <w:name w:val="Rientro corpo del testo 3 Carattere"/>
    <w:basedOn w:val="Carpredefinitoparagrafo"/>
    <w:link w:val="Rientrocorpodeltesto3"/>
    <w:rsid w:val="00D356E0"/>
    <w:rPr>
      <w:rFonts w:ascii="Arial" w:eastAsia="Times New Roman" w:hAnsi="Arial" w:cs="Times New Roman"/>
      <w:noProof/>
      <w:sz w:val="16"/>
      <w:szCs w:val="16"/>
      <w:lang w:val="en-US" w:eastAsia="en-US"/>
    </w:rPr>
  </w:style>
  <w:style w:type="character" w:customStyle="1" w:styleId="provvnumcomma1">
    <w:name w:val="provv_numcomma1"/>
    <w:rsid w:val="00D356E0"/>
    <w:rPr>
      <w:rFonts w:ascii="Verdana" w:hAnsi="Verdana" w:cs="Verdana"/>
    </w:rPr>
  </w:style>
  <w:style w:type="paragraph" w:styleId="Corpotesto">
    <w:name w:val="Body Text"/>
    <w:basedOn w:val="Normale"/>
    <w:link w:val="CorpotestoCarattere"/>
    <w:rsid w:val="00D356E0"/>
    <w:pPr>
      <w:spacing w:after="120"/>
    </w:pPr>
  </w:style>
  <w:style w:type="character" w:customStyle="1" w:styleId="CorpotestoCarattere">
    <w:name w:val="Corpo testo Carattere"/>
    <w:basedOn w:val="Carpredefinitoparagrafo"/>
    <w:link w:val="Corpotesto"/>
    <w:rsid w:val="00D356E0"/>
    <w:rPr>
      <w:rFonts w:ascii="Arial" w:eastAsia="Times New Roman" w:hAnsi="Arial" w:cs="Times New Roman"/>
      <w:noProof/>
      <w:sz w:val="20"/>
      <w:szCs w:val="20"/>
      <w:lang w:val="en-US" w:eastAsia="en-US"/>
    </w:rPr>
  </w:style>
  <w:style w:type="character" w:styleId="Enfasigrassetto">
    <w:name w:val="Strong"/>
    <w:uiPriority w:val="22"/>
    <w:qFormat/>
    <w:rsid w:val="00D356E0"/>
    <w:rPr>
      <w:b/>
      <w:bCs/>
    </w:rPr>
  </w:style>
  <w:style w:type="paragraph" w:customStyle="1" w:styleId="sche3">
    <w:name w:val="sche_3"/>
    <w:rsid w:val="00D356E0"/>
    <w:pPr>
      <w:widowControl w:val="0"/>
      <w:autoSpaceDE w:val="0"/>
      <w:autoSpaceDN w:val="0"/>
      <w:jc w:val="both"/>
    </w:pPr>
    <w:rPr>
      <w:rFonts w:ascii="Arial" w:eastAsia="Times New Roman" w:hAnsi="Arial" w:cs="Arial"/>
      <w:sz w:val="20"/>
      <w:szCs w:val="20"/>
      <w:lang w:val="en-US" w:eastAsia="it-IT"/>
    </w:rPr>
  </w:style>
  <w:style w:type="paragraph" w:customStyle="1" w:styleId="Stile1">
    <w:name w:val="Stile1"/>
    <w:basedOn w:val="Normale"/>
    <w:rsid w:val="00D356E0"/>
    <w:pPr>
      <w:jc w:val="both"/>
    </w:pPr>
    <w:rPr>
      <w:rFonts w:ascii="Times New Roman" w:hAnsi="Times New Roman"/>
      <w:noProof w:val="0"/>
      <w:sz w:val="24"/>
      <w:szCs w:val="24"/>
      <w:lang w:val="it-IT" w:eastAsia="it-IT"/>
    </w:rPr>
  </w:style>
  <w:style w:type="paragraph" w:styleId="Corpodeltesto2">
    <w:name w:val="Body Text 2"/>
    <w:basedOn w:val="Normale"/>
    <w:link w:val="Corpodeltesto2Carattere"/>
    <w:uiPriority w:val="99"/>
    <w:rsid w:val="00D356E0"/>
    <w:pPr>
      <w:spacing w:after="120" w:line="480" w:lineRule="auto"/>
    </w:pPr>
    <w:rPr>
      <w:lang w:val="it-IT" w:eastAsia="it-IT"/>
    </w:rPr>
  </w:style>
  <w:style w:type="character" w:customStyle="1" w:styleId="Corpodeltesto2Carattere">
    <w:name w:val="Corpo del testo 2 Carattere"/>
    <w:basedOn w:val="Carpredefinitoparagrafo"/>
    <w:link w:val="Corpodeltesto2"/>
    <w:uiPriority w:val="99"/>
    <w:rsid w:val="00D356E0"/>
    <w:rPr>
      <w:rFonts w:ascii="Arial" w:eastAsia="Times New Roman" w:hAnsi="Arial" w:cs="Times New Roman"/>
      <w:noProof/>
      <w:sz w:val="20"/>
      <w:szCs w:val="20"/>
      <w:lang w:val="it-IT" w:eastAsia="it-IT"/>
    </w:rPr>
  </w:style>
  <w:style w:type="paragraph" w:customStyle="1" w:styleId="Char1CarattereCharCarattereCharCarattereCharCarattereCharCarattereCharCharCarattereChar1CarattereCharCarattereCharCarattereChar">
    <w:name w:val="Char1 Carattere Char Carattere Char Carattere Char Carattere Char Carattere Char Char Carattere Char1 Carattere Char Carattere Char Carattere Char"/>
    <w:basedOn w:val="Normale"/>
    <w:rsid w:val="00D356E0"/>
    <w:pPr>
      <w:spacing w:after="160" w:line="240" w:lineRule="exact"/>
    </w:pPr>
    <w:rPr>
      <w:rFonts w:ascii="Tahoma" w:hAnsi="Tahoma" w:cs="Tahoma"/>
      <w:noProof w:val="0"/>
    </w:rPr>
  </w:style>
  <w:style w:type="paragraph" w:customStyle="1" w:styleId="usoboll1">
    <w:name w:val="usoboll1"/>
    <w:basedOn w:val="Normale"/>
    <w:rsid w:val="00D356E0"/>
    <w:pPr>
      <w:widowControl w:val="0"/>
      <w:spacing w:line="482" w:lineRule="exact"/>
      <w:jc w:val="both"/>
    </w:pPr>
    <w:rPr>
      <w:rFonts w:ascii="Book Antiqua" w:hAnsi="Book Antiqua"/>
      <w:noProof w:val="0"/>
      <w:sz w:val="24"/>
      <w:szCs w:val="24"/>
      <w:lang w:val="it-IT" w:eastAsia="it-IT"/>
    </w:rPr>
  </w:style>
  <w:style w:type="paragraph" w:styleId="Titolo">
    <w:name w:val="Title"/>
    <w:basedOn w:val="Normale"/>
    <w:link w:val="TitoloCarattere"/>
    <w:qFormat/>
    <w:rsid w:val="00D356E0"/>
    <w:pPr>
      <w:spacing w:line="480" w:lineRule="exact"/>
      <w:jc w:val="center"/>
    </w:pPr>
    <w:rPr>
      <w:sz w:val="48"/>
      <w:szCs w:val="48"/>
    </w:rPr>
  </w:style>
  <w:style w:type="character" w:customStyle="1" w:styleId="TitoloCarattere">
    <w:name w:val="Titolo Carattere"/>
    <w:basedOn w:val="Carpredefinitoparagrafo"/>
    <w:link w:val="Titolo"/>
    <w:rsid w:val="00D356E0"/>
    <w:rPr>
      <w:rFonts w:ascii="Arial" w:eastAsia="Times New Roman" w:hAnsi="Arial" w:cs="Times New Roman"/>
      <w:noProof/>
      <w:sz w:val="48"/>
      <w:szCs w:val="48"/>
      <w:lang w:val="en-US" w:eastAsia="en-US"/>
    </w:rPr>
  </w:style>
  <w:style w:type="character" w:styleId="Collegamentovisitato">
    <w:name w:val="FollowedHyperlink"/>
    <w:rsid w:val="00D356E0"/>
    <w:rPr>
      <w:color w:val="800080"/>
      <w:u w:val="single"/>
    </w:rPr>
  </w:style>
  <w:style w:type="paragraph" w:customStyle="1" w:styleId="Char1CarattereCarattereCarattereCarattereCarattere">
    <w:name w:val="Char1 Carattere Carattere Carattere Carattere Carattere"/>
    <w:basedOn w:val="Normale"/>
    <w:rsid w:val="00D356E0"/>
    <w:pPr>
      <w:spacing w:after="160" w:line="240" w:lineRule="exact"/>
    </w:pPr>
    <w:rPr>
      <w:rFonts w:ascii="Tahoma" w:hAnsi="Tahoma" w:cs="Tahoma"/>
      <w:noProof w:val="0"/>
    </w:rPr>
  </w:style>
  <w:style w:type="paragraph" w:customStyle="1" w:styleId="Char1CarattereCharCarattereCharCarattereCharCarattereCharCarattereCharCharCarattereChar1CarattereCharCarattereCharCarattere">
    <w:name w:val="Char1 Carattere Char Carattere Char Carattere Char Carattere Char Carattere Char Char Carattere Char1 Carattere Char Carattere Char Carattere"/>
    <w:basedOn w:val="Normale"/>
    <w:rsid w:val="00D356E0"/>
    <w:pPr>
      <w:spacing w:after="160" w:line="240" w:lineRule="exact"/>
    </w:pPr>
    <w:rPr>
      <w:rFonts w:ascii="Tahoma" w:hAnsi="Tahoma" w:cs="Tahoma"/>
      <w:noProof w:val="0"/>
    </w:rPr>
  </w:style>
  <w:style w:type="paragraph" w:customStyle="1" w:styleId="Textblock-1">
    <w:name w:val="Textblock-1"/>
    <w:basedOn w:val="Normale"/>
    <w:rsid w:val="00D356E0"/>
    <w:pPr>
      <w:widowControl w:val="0"/>
      <w:suppressAutoHyphens/>
      <w:ind w:left="850"/>
      <w:jc w:val="both"/>
    </w:pPr>
    <w:rPr>
      <w:rFonts w:eastAsia="Andale Sans UI"/>
      <w:noProof w:val="0"/>
      <w:sz w:val="22"/>
      <w:lang w:val="de-DE" w:eastAsia="it-IT"/>
    </w:rPr>
  </w:style>
  <w:style w:type="paragraph" w:customStyle="1" w:styleId="Char3Carattere">
    <w:name w:val="Char3 Carattere"/>
    <w:basedOn w:val="Normale"/>
    <w:rsid w:val="00D356E0"/>
    <w:pPr>
      <w:spacing w:after="160" w:line="240" w:lineRule="exact"/>
    </w:pPr>
    <w:rPr>
      <w:rFonts w:ascii="Tahoma" w:hAnsi="Tahoma" w:cs="Tahoma"/>
      <w:noProof w:val="0"/>
    </w:rPr>
  </w:style>
  <w:style w:type="paragraph" w:customStyle="1" w:styleId="Carattere5Char">
    <w:name w:val="Carattere5 Char"/>
    <w:basedOn w:val="Normale"/>
    <w:rsid w:val="00D356E0"/>
    <w:pPr>
      <w:spacing w:after="160" w:line="240" w:lineRule="exact"/>
    </w:pPr>
    <w:rPr>
      <w:rFonts w:ascii="Tahoma" w:hAnsi="Tahoma" w:cs="Tahoma"/>
      <w:noProof w:val="0"/>
    </w:rPr>
  </w:style>
  <w:style w:type="paragraph" w:customStyle="1" w:styleId="NurTextZeichen">
    <w:name w:val="Nur Text Zeichen"/>
    <w:basedOn w:val="Normale"/>
    <w:rsid w:val="00D356E0"/>
    <w:pPr>
      <w:spacing w:after="160" w:line="240" w:lineRule="exact"/>
    </w:pPr>
    <w:rPr>
      <w:rFonts w:ascii="Tahoma" w:hAnsi="Tahoma" w:cs="Tahoma"/>
      <w:noProof w:val="0"/>
    </w:rPr>
  </w:style>
  <w:style w:type="paragraph" w:styleId="Testonormale">
    <w:name w:val="Plain Text"/>
    <w:basedOn w:val="Normale"/>
    <w:rsid w:val="00D356E0"/>
    <w:rPr>
      <w:rFonts w:ascii="Courier New" w:hAnsi="Courier New" w:cs="Courier New"/>
      <w:noProof w:val="0"/>
      <w:lang w:val="it-IT" w:eastAsia="it-IT"/>
    </w:rPr>
  </w:style>
  <w:style w:type="character" w:customStyle="1" w:styleId="NurTextZeichen1">
    <w:name w:val="Nur Text Zeichen1"/>
    <w:basedOn w:val="Carpredefinitoparagrafo"/>
    <w:uiPriority w:val="99"/>
    <w:semiHidden/>
    <w:rsid w:val="00D356E0"/>
    <w:rPr>
      <w:rFonts w:ascii="Courier" w:eastAsia="Times New Roman" w:hAnsi="Courier" w:cs="Times New Roman"/>
      <w:noProof/>
      <w:sz w:val="21"/>
      <w:szCs w:val="21"/>
      <w:lang w:val="en-US" w:eastAsia="en-US"/>
    </w:rPr>
  </w:style>
  <w:style w:type="paragraph" w:customStyle="1" w:styleId="Carattere5CharCarattereCharCarattereCharCarattere">
    <w:name w:val="Carattere5 Char Carattere Char Carattere Char Carattere"/>
    <w:basedOn w:val="Normale"/>
    <w:rsid w:val="00D356E0"/>
    <w:pPr>
      <w:spacing w:after="160" w:line="240" w:lineRule="exact"/>
    </w:pPr>
    <w:rPr>
      <w:rFonts w:ascii="Tahoma" w:hAnsi="Tahoma" w:cs="Tahoma"/>
      <w:noProof w:val="0"/>
    </w:rPr>
  </w:style>
  <w:style w:type="paragraph" w:customStyle="1" w:styleId="Carattere5CharCarattereCharCarattere">
    <w:name w:val="Carattere5 Char Carattere Char Carattere"/>
    <w:basedOn w:val="Normale"/>
    <w:rsid w:val="00D356E0"/>
    <w:pPr>
      <w:spacing w:after="160" w:line="240" w:lineRule="exact"/>
    </w:pPr>
    <w:rPr>
      <w:rFonts w:ascii="Tahoma" w:hAnsi="Tahoma" w:cs="Tahoma"/>
      <w:noProof w:val="0"/>
    </w:rPr>
  </w:style>
  <w:style w:type="table" w:styleId="Grigliatabella">
    <w:name w:val="Table Grid"/>
    <w:basedOn w:val="Tabellanormale"/>
    <w:rsid w:val="00D356E0"/>
    <w:rPr>
      <w:rFonts w:ascii="Times New Roman" w:eastAsia="Times New Roman" w:hAnsi="Times New Roman" w:cs="Times New Roman"/>
      <w:sz w:val="20"/>
      <w:szCs w:val="20"/>
      <w:lang w:val="it-IT" w:eastAsia="it-I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arattere5CharCarattereCharCarattereCharCarattereCharCarattereCharCarattereCharCarattereCharCharCharCarattereCharCarattere">
    <w:name w:val="Carattere5 Char Carattere Char Carattere Char Carattere Char Carattere Char Carattere Char Carattere Char Char Char Carattere Char Carattere"/>
    <w:basedOn w:val="Normale"/>
    <w:rsid w:val="00D356E0"/>
    <w:pPr>
      <w:spacing w:after="160" w:line="240" w:lineRule="exact"/>
    </w:pPr>
    <w:rPr>
      <w:rFonts w:ascii="Tahoma" w:hAnsi="Tahoma" w:cs="Tahoma"/>
      <w:noProof w:val="0"/>
    </w:rPr>
  </w:style>
  <w:style w:type="paragraph" w:customStyle="1" w:styleId="Char3CarattereCharCarattereChar1CarattereCharCarattere">
    <w:name w:val="Char3 Carattere Char Carattere Char1 Carattere Char Carattere"/>
    <w:basedOn w:val="Normale"/>
    <w:rsid w:val="00D356E0"/>
    <w:pPr>
      <w:spacing w:after="160" w:line="240" w:lineRule="exact"/>
    </w:pPr>
    <w:rPr>
      <w:rFonts w:ascii="Tahoma" w:hAnsi="Tahoma" w:cs="Tahoma"/>
      <w:noProof w:val="0"/>
    </w:rPr>
  </w:style>
  <w:style w:type="paragraph" w:customStyle="1" w:styleId="Char3CarattereCharCarattere">
    <w:name w:val="Char3 Carattere Char Carattere"/>
    <w:basedOn w:val="Normale"/>
    <w:rsid w:val="00D356E0"/>
    <w:pPr>
      <w:spacing w:after="160" w:line="240" w:lineRule="exact"/>
    </w:pPr>
    <w:rPr>
      <w:rFonts w:ascii="Tahoma" w:hAnsi="Tahoma" w:cs="Tahoma"/>
      <w:noProof w:val="0"/>
    </w:rPr>
  </w:style>
  <w:style w:type="paragraph" w:customStyle="1" w:styleId="Char3CarattereCharCarattereChar1Carattere">
    <w:name w:val="Char3 Carattere Char Carattere Char1 Carattere"/>
    <w:basedOn w:val="Normale"/>
    <w:rsid w:val="00D356E0"/>
    <w:pPr>
      <w:spacing w:after="160" w:line="240" w:lineRule="exact"/>
    </w:pPr>
    <w:rPr>
      <w:rFonts w:ascii="Tahoma" w:hAnsi="Tahoma" w:cs="Tahoma"/>
      <w:noProof w:val="0"/>
    </w:rPr>
  </w:style>
  <w:style w:type="paragraph" w:customStyle="1" w:styleId="Char1CarattereCharCarattere">
    <w:name w:val="Char1 Carattere Char Carattere"/>
    <w:basedOn w:val="Normale"/>
    <w:rsid w:val="00D356E0"/>
    <w:pPr>
      <w:spacing w:after="160" w:line="240" w:lineRule="exact"/>
    </w:pPr>
    <w:rPr>
      <w:rFonts w:ascii="Tahoma" w:hAnsi="Tahoma" w:cs="Tahoma"/>
      <w:noProof w:val="0"/>
    </w:rPr>
  </w:style>
  <w:style w:type="paragraph" w:customStyle="1" w:styleId="Char3CarattereCharCarattereChar1CarattereChar">
    <w:name w:val="Char3 Carattere Char Carattere Char1 Carattere Char"/>
    <w:basedOn w:val="Normale"/>
    <w:rsid w:val="00D356E0"/>
    <w:pPr>
      <w:spacing w:after="160" w:line="240" w:lineRule="exact"/>
    </w:pPr>
    <w:rPr>
      <w:rFonts w:ascii="Tahoma" w:hAnsi="Tahoma" w:cs="Tahoma"/>
      <w:noProof w:val="0"/>
    </w:rPr>
  </w:style>
  <w:style w:type="character" w:styleId="Rimandocommento">
    <w:name w:val="annotation reference"/>
    <w:uiPriority w:val="99"/>
    <w:rsid w:val="00D356E0"/>
    <w:rPr>
      <w:sz w:val="16"/>
      <w:szCs w:val="16"/>
    </w:rPr>
  </w:style>
  <w:style w:type="paragraph" w:styleId="Testofumetto">
    <w:name w:val="Balloon Text"/>
    <w:basedOn w:val="Normale"/>
    <w:link w:val="TestofumettoCarattere"/>
    <w:semiHidden/>
    <w:rsid w:val="00D356E0"/>
    <w:rPr>
      <w:rFonts w:ascii="Tahoma" w:hAnsi="Tahoma" w:cs="Tahoma"/>
      <w:sz w:val="16"/>
      <w:szCs w:val="16"/>
    </w:rPr>
  </w:style>
  <w:style w:type="character" w:customStyle="1" w:styleId="TestofumettoCarattere">
    <w:name w:val="Testo fumetto Carattere"/>
    <w:basedOn w:val="Carpredefinitoparagrafo"/>
    <w:link w:val="Testofumetto"/>
    <w:semiHidden/>
    <w:rsid w:val="00D356E0"/>
    <w:rPr>
      <w:rFonts w:ascii="Tahoma" w:eastAsia="Times New Roman" w:hAnsi="Tahoma" w:cs="Tahoma"/>
      <w:noProof/>
      <w:sz w:val="16"/>
      <w:szCs w:val="16"/>
      <w:lang w:val="en-US" w:eastAsia="en-US"/>
    </w:rPr>
  </w:style>
  <w:style w:type="character" w:styleId="Enfasicorsivo">
    <w:name w:val="Emphasis"/>
    <w:uiPriority w:val="20"/>
    <w:qFormat/>
    <w:rsid w:val="00D356E0"/>
    <w:rPr>
      <w:i/>
      <w:iCs/>
    </w:rPr>
  </w:style>
  <w:style w:type="paragraph" w:customStyle="1" w:styleId="Carattere1CharCarattereCharCarattereCharCarattereChar">
    <w:name w:val="Carattere1 Char Carattere Char Carattere Char Carattere Char"/>
    <w:basedOn w:val="Normale"/>
    <w:rsid w:val="00D356E0"/>
    <w:pPr>
      <w:spacing w:after="160" w:line="240" w:lineRule="exact"/>
    </w:pPr>
    <w:rPr>
      <w:rFonts w:ascii="Tahoma" w:hAnsi="Tahoma" w:cs="Tahoma"/>
      <w:noProof w:val="0"/>
      <w:sz w:val="24"/>
      <w:szCs w:val="24"/>
      <w:lang w:val="it-IT" w:eastAsia="it-IT"/>
    </w:rPr>
  </w:style>
  <w:style w:type="character" w:customStyle="1" w:styleId="linkneltesto1">
    <w:name w:val="link_nel_testo1"/>
    <w:rsid w:val="00D356E0"/>
    <w:rPr>
      <w:rFonts w:ascii="Verdana" w:hAnsi="Verdana" w:hint="default"/>
      <w:i/>
      <w:iCs/>
      <w:sz w:val="11"/>
      <w:szCs w:val="11"/>
      <w:bdr w:val="single" w:sz="4" w:space="0" w:color="CCCCCC" w:frame="1"/>
    </w:rPr>
  </w:style>
  <w:style w:type="paragraph" w:styleId="Soggettocommento">
    <w:name w:val="annotation subject"/>
    <w:basedOn w:val="Testocommento"/>
    <w:next w:val="Testocommento"/>
    <w:link w:val="SoggettocommentoCarattere"/>
    <w:rsid w:val="00D356E0"/>
    <w:rPr>
      <w:b/>
      <w:bCs/>
      <w:lang w:val="en-US" w:eastAsia="en-US"/>
    </w:rPr>
  </w:style>
  <w:style w:type="character" w:customStyle="1" w:styleId="SoggettocommentoCarattere">
    <w:name w:val="Soggetto commento Carattere"/>
    <w:basedOn w:val="TestocommentoCarattere"/>
    <w:link w:val="Soggettocommento"/>
    <w:rsid w:val="00D356E0"/>
    <w:rPr>
      <w:rFonts w:ascii="Arial" w:eastAsia="Times New Roman" w:hAnsi="Arial" w:cs="Times New Roman"/>
      <w:b/>
      <w:bCs/>
      <w:noProof/>
      <w:sz w:val="20"/>
      <w:szCs w:val="20"/>
      <w:lang w:val="en-US" w:eastAsia="en-US"/>
    </w:rPr>
  </w:style>
  <w:style w:type="paragraph" w:customStyle="1" w:styleId="Aufzhlung">
    <w:name w:val="Aufzählung"/>
    <w:basedOn w:val="Normale"/>
    <w:rsid w:val="00D356E0"/>
    <w:pPr>
      <w:ind w:left="284" w:right="567" w:hanging="284"/>
      <w:jc w:val="both"/>
    </w:pPr>
    <w:rPr>
      <w:rFonts w:ascii="Times New Roman" w:hAnsi="Times New Roman"/>
      <w:noProof w:val="0"/>
      <w:sz w:val="22"/>
      <w:szCs w:val="22"/>
      <w:lang w:val="it-IT" w:eastAsia="it-IT"/>
    </w:rPr>
  </w:style>
  <w:style w:type="paragraph" w:customStyle="1" w:styleId="Carattere7Char1CarattereCharCarattereChar">
    <w:name w:val="Carattere7 Char1 Carattere Char Carattere Char"/>
    <w:basedOn w:val="Normale"/>
    <w:rsid w:val="00D356E0"/>
    <w:pPr>
      <w:spacing w:after="160" w:line="240" w:lineRule="exact"/>
    </w:pPr>
    <w:rPr>
      <w:rFonts w:ascii="Tahoma" w:hAnsi="Tahoma" w:cs="Tahoma"/>
      <w:noProof w:val="0"/>
    </w:rPr>
  </w:style>
  <w:style w:type="paragraph" w:customStyle="1" w:styleId="Carattere7Char1CarattereCharCarattereCharCarattereChar">
    <w:name w:val="Carattere7 Char1 Carattere Char Carattere Char Carattere Char"/>
    <w:basedOn w:val="Normale"/>
    <w:rsid w:val="00D356E0"/>
    <w:pPr>
      <w:spacing w:after="160" w:line="240" w:lineRule="exact"/>
    </w:pPr>
    <w:rPr>
      <w:rFonts w:ascii="Tahoma" w:hAnsi="Tahoma" w:cs="Tahoma"/>
      <w:noProof w:val="0"/>
    </w:rPr>
  </w:style>
  <w:style w:type="paragraph" w:customStyle="1" w:styleId="Carattere7Char1CarattereCharCarattereCharCarattereCharCarattere">
    <w:name w:val="Carattere7 Char1 Carattere Char Carattere Char Carattere Char Carattere"/>
    <w:basedOn w:val="Normale"/>
    <w:rsid w:val="00D356E0"/>
    <w:pPr>
      <w:spacing w:after="160" w:line="240" w:lineRule="exact"/>
    </w:pPr>
    <w:rPr>
      <w:rFonts w:ascii="Tahoma" w:hAnsi="Tahoma" w:cs="Tahoma"/>
      <w:noProof w:val="0"/>
    </w:rPr>
  </w:style>
  <w:style w:type="paragraph" w:customStyle="1" w:styleId="Carattere7CharCarattereChar">
    <w:name w:val="Carattere7 Char Carattere Char"/>
    <w:basedOn w:val="Normale"/>
    <w:rsid w:val="00D356E0"/>
    <w:pPr>
      <w:spacing w:after="160" w:line="240" w:lineRule="exact"/>
    </w:pPr>
    <w:rPr>
      <w:rFonts w:ascii="Tahoma" w:hAnsi="Tahoma" w:cs="Tahoma"/>
      <w:noProof w:val="0"/>
    </w:rPr>
  </w:style>
  <w:style w:type="paragraph" w:customStyle="1" w:styleId="Char1CarattereCharCarattereCharCarattereCharCarattereCharCarattereCharCharCarattereCharCarattereCharCarattereCharCarattereCharCarattere1CharCarattereChar">
    <w:name w:val="Char1 Carattere Char Carattere Char Carattere Char Carattere Char Carattere Char Char Carattere Char Carattere Char Carattere Char Carattere Char Carattere1 Char Carattere Char"/>
    <w:basedOn w:val="Normale"/>
    <w:rsid w:val="00D356E0"/>
    <w:pPr>
      <w:spacing w:after="160" w:line="240" w:lineRule="exact"/>
    </w:pPr>
    <w:rPr>
      <w:rFonts w:ascii="Tahoma" w:hAnsi="Tahoma" w:cs="Tahoma"/>
      <w:noProof w:val="0"/>
    </w:rPr>
  </w:style>
  <w:style w:type="paragraph" w:customStyle="1" w:styleId="Carattere7Char">
    <w:name w:val="Carattere7 Char"/>
    <w:basedOn w:val="Normale"/>
    <w:rsid w:val="00D356E0"/>
    <w:pPr>
      <w:spacing w:after="160" w:line="240" w:lineRule="exact"/>
    </w:pPr>
    <w:rPr>
      <w:rFonts w:ascii="Tahoma" w:hAnsi="Tahoma" w:cs="Tahoma"/>
      <w:noProof w:val="0"/>
    </w:rPr>
  </w:style>
  <w:style w:type="paragraph" w:customStyle="1" w:styleId="Carattere7CharCarattereCharCarattereChar1CarattereChar">
    <w:name w:val="Carattere7 Char Carattere Char Carattere Char1 Carattere Char"/>
    <w:basedOn w:val="Normale"/>
    <w:rsid w:val="00D356E0"/>
    <w:pPr>
      <w:spacing w:after="160" w:line="240" w:lineRule="exact"/>
    </w:pPr>
    <w:rPr>
      <w:rFonts w:ascii="Tahoma" w:hAnsi="Tahoma" w:cs="Tahoma"/>
      <w:noProof w:val="0"/>
    </w:rPr>
  </w:style>
  <w:style w:type="paragraph" w:customStyle="1" w:styleId="Carattere7CharCarattereChar1">
    <w:name w:val="Carattere7 Char Carattere Char1"/>
    <w:basedOn w:val="Normale"/>
    <w:rsid w:val="00D356E0"/>
    <w:pPr>
      <w:spacing w:after="160" w:line="240" w:lineRule="exact"/>
    </w:pPr>
    <w:rPr>
      <w:rFonts w:ascii="Tahoma" w:hAnsi="Tahoma" w:cs="Tahoma"/>
      <w:noProof w:val="0"/>
    </w:rPr>
  </w:style>
  <w:style w:type="paragraph" w:customStyle="1" w:styleId="Carattere7CharCarattereChar2">
    <w:name w:val="Carattere7 Char Carattere Char2"/>
    <w:basedOn w:val="Normale"/>
    <w:rsid w:val="00D356E0"/>
    <w:pPr>
      <w:spacing w:after="160" w:line="240" w:lineRule="exact"/>
    </w:pPr>
    <w:rPr>
      <w:rFonts w:ascii="Tahoma" w:hAnsi="Tahoma" w:cs="Tahoma"/>
      <w:noProof w:val="0"/>
    </w:rPr>
  </w:style>
  <w:style w:type="paragraph" w:customStyle="1" w:styleId="Carattere7CharCarattereCharCarattereCharCarattereChar">
    <w:name w:val="Carattere7 Char Carattere Char Carattere Char Carattere Char"/>
    <w:basedOn w:val="Normale"/>
    <w:rsid w:val="00D356E0"/>
    <w:pPr>
      <w:spacing w:after="160" w:line="240" w:lineRule="exact"/>
    </w:pPr>
    <w:rPr>
      <w:rFonts w:ascii="Tahoma" w:hAnsi="Tahoma" w:cs="Tahoma"/>
      <w:noProof w:val="0"/>
    </w:rPr>
  </w:style>
  <w:style w:type="character" w:customStyle="1" w:styleId="st1">
    <w:name w:val="st1"/>
    <w:rsid w:val="00D356E0"/>
    <w:rPr>
      <w:color w:val="444444"/>
    </w:rPr>
  </w:style>
  <w:style w:type="paragraph" w:customStyle="1" w:styleId="CarattereCarattere1ZchnZchn">
    <w:name w:val="Carattere Carattere1 Zchn Zchn"/>
    <w:basedOn w:val="Normale"/>
    <w:rsid w:val="00D356E0"/>
    <w:pPr>
      <w:spacing w:after="160" w:line="240" w:lineRule="exact"/>
    </w:pPr>
    <w:rPr>
      <w:rFonts w:ascii="Tahoma" w:hAnsi="Tahoma" w:cs="Tahoma"/>
      <w:noProof w:val="0"/>
    </w:rPr>
  </w:style>
  <w:style w:type="character" w:customStyle="1" w:styleId="ZchnZchn5">
    <w:name w:val="Zchn Zchn5"/>
    <w:semiHidden/>
    <w:locked/>
    <w:rsid w:val="00D356E0"/>
    <w:rPr>
      <w:rFonts w:ascii="Arial" w:hAnsi="Arial" w:cs="Arial"/>
      <w:noProof/>
      <w:lang w:val="it-IT" w:eastAsia="it-IT" w:bidi="ar-SA"/>
    </w:rPr>
  </w:style>
  <w:style w:type="paragraph" w:customStyle="1" w:styleId="CarattereCarattere1ZchnZchnCarattereCarattereZchnZchnCarattereCarattereZchnZchn">
    <w:name w:val="Carattere Carattere1 Zchn Zchn Carattere Carattere Zchn Zchn Carattere Carattere Zchn Zchn"/>
    <w:basedOn w:val="Normale"/>
    <w:rsid w:val="00D356E0"/>
    <w:pPr>
      <w:spacing w:after="160" w:line="240" w:lineRule="exact"/>
    </w:pPr>
    <w:rPr>
      <w:rFonts w:ascii="Tahoma" w:hAnsi="Tahoma" w:cs="Tahoma"/>
      <w:noProof w:val="0"/>
    </w:rPr>
  </w:style>
  <w:style w:type="paragraph" w:customStyle="1" w:styleId="western">
    <w:name w:val="western"/>
    <w:basedOn w:val="Normale"/>
    <w:rsid w:val="00D356E0"/>
    <w:pPr>
      <w:spacing w:before="100" w:beforeAutospacing="1" w:after="100" w:afterAutospacing="1" w:line="482" w:lineRule="atLeast"/>
      <w:jc w:val="both"/>
    </w:pPr>
    <w:rPr>
      <w:rFonts w:ascii="Times New Roman" w:hAnsi="Times New Roman"/>
      <w:noProof w:val="0"/>
      <w:color w:val="000000"/>
      <w:sz w:val="24"/>
      <w:szCs w:val="24"/>
      <w:lang w:val="de-DE" w:eastAsia="de-DE"/>
    </w:rPr>
  </w:style>
  <w:style w:type="paragraph" w:customStyle="1" w:styleId="CarattereCarattere1ZchnZchnCarattereCarattereZchnZchnCarattereCarattereZchnZchnCarattereCarattereZchnZchnCarattereCarattere">
    <w:name w:val="Carattere Carattere1 Zchn Zchn Carattere Carattere Zchn Zchn Carattere Carattere Zchn Zchn Carattere Carattere Zchn Zchn Carattere Carattere"/>
    <w:basedOn w:val="Normale"/>
    <w:rsid w:val="00D356E0"/>
    <w:pPr>
      <w:spacing w:after="160" w:line="240" w:lineRule="exact"/>
    </w:pPr>
    <w:rPr>
      <w:rFonts w:ascii="Tahoma" w:hAnsi="Tahoma" w:cs="Tahoma"/>
      <w:noProof w:val="0"/>
    </w:rPr>
  </w:style>
  <w:style w:type="character" w:customStyle="1" w:styleId="textgray1">
    <w:name w:val="textgray1"/>
    <w:rsid w:val="00D356E0"/>
    <w:rPr>
      <w:rFonts w:ascii="Arial" w:hAnsi="Arial" w:cs="Arial" w:hint="default"/>
      <w:b w:val="0"/>
      <w:bCs w:val="0"/>
      <w:color w:val="0F243E"/>
      <w:sz w:val="20"/>
      <w:szCs w:val="20"/>
    </w:rPr>
  </w:style>
  <w:style w:type="character" w:customStyle="1" w:styleId="street-addressworkpostal">
    <w:name w:val="street-address work postal"/>
    <w:basedOn w:val="Carpredefinitoparagrafo"/>
    <w:rsid w:val="00D356E0"/>
  </w:style>
  <w:style w:type="character" w:customStyle="1" w:styleId="adr">
    <w:name w:val="adr"/>
    <w:basedOn w:val="Carpredefinitoparagrafo"/>
    <w:rsid w:val="00D356E0"/>
  </w:style>
  <w:style w:type="character" w:customStyle="1" w:styleId="postal-code">
    <w:name w:val="postal-code"/>
    <w:basedOn w:val="Carpredefinitoparagrafo"/>
    <w:rsid w:val="00D356E0"/>
  </w:style>
  <w:style w:type="character" w:customStyle="1" w:styleId="locality">
    <w:name w:val="locality"/>
    <w:basedOn w:val="Carpredefinitoparagrafo"/>
    <w:rsid w:val="00D356E0"/>
  </w:style>
  <w:style w:type="character" w:customStyle="1" w:styleId="shorttext">
    <w:name w:val="short_text"/>
    <w:basedOn w:val="Carpredefinitoparagrafo"/>
    <w:rsid w:val="00D356E0"/>
  </w:style>
  <w:style w:type="character" w:customStyle="1" w:styleId="street-address">
    <w:name w:val="street-address"/>
    <w:basedOn w:val="Carpredefinitoparagrafo"/>
    <w:rsid w:val="00D356E0"/>
  </w:style>
  <w:style w:type="paragraph" w:styleId="Paragrafoelenco">
    <w:name w:val="List Paragraph"/>
    <w:basedOn w:val="Normale"/>
    <w:qFormat/>
    <w:rsid w:val="00D356E0"/>
    <w:pPr>
      <w:ind w:left="720"/>
      <w:contextualSpacing/>
    </w:pPr>
  </w:style>
  <w:style w:type="paragraph" w:customStyle="1" w:styleId="deutschertext0">
    <w:name w:val="deutschertext"/>
    <w:basedOn w:val="Normale"/>
    <w:rsid w:val="00D356E0"/>
    <w:pPr>
      <w:spacing w:before="100" w:beforeAutospacing="1" w:after="100" w:afterAutospacing="1"/>
    </w:pPr>
    <w:rPr>
      <w:rFonts w:ascii="Times New Roman" w:eastAsia="Calibri" w:hAnsi="Times New Roman"/>
      <w:noProof w:val="0"/>
      <w:sz w:val="24"/>
      <w:szCs w:val="24"/>
      <w:lang w:val="de-DE" w:eastAsia="de-DE"/>
    </w:rPr>
  </w:style>
  <w:style w:type="paragraph" w:customStyle="1" w:styleId="testoitaliano0">
    <w:name w:val="testoitaliano"/>
    <w:basedOn w:val="Normale"/>
    <w:rsid w:val="00D356E0"/>
    <w:pPr>
      <w:spacing w:before="100" w:beforeAutospacing="1" w:after="100" w:afterAutospacing="1"/>
    </w:pPr>
    <w:rPr>
      <w:rFonts w:ascii="Times New Roman" w:eastAsia="Calibri" w:hAnsi="Times New Roman"/>
      <w:noProof w:val="0"/>
      <w:sz w:val="24"/>
      <w:szCs w:val="24"/>
      <w:lang w:val="de-DE" w:eastAsia="de-DE"/>
    </w:rPr>
  </w:style>
  <w:style w:type="paragraph" w:customStyle="1" w:styleId="default0">
    <w:name w:val="default"/>
    <w:basedOn w:val="Normale"/>
    <w:rsid w:val="00D356E0"/>
    <w:pPr>
      <w:spacing w:before="100" w:beforeAutospacing="1" w:after="100" w:afterAutospacing="1"/>
    </w:pPr>
    <w:rPr>
      <w:rFonts w:ascii="Times New Roman" w:eastAsia="Calibri" w:hAnsi="Times New Roman"/>
      <w:noProof w:val="0"/>
      <w:sz w:val="24"/>
      <w:szCs w:val="24"/>
      <w:lang w:val="de-DE" w:eastAsia="de-DE"/>
    </w:rPr>
  </w:style>
  <w:style w:type="paragraph" w:customStyle="1" w:styleId="sche30">
    <w:name w:val="sche3"/>
    <w:basedOn w:val="Normale"/>
    <w:rsid w:val="00D356E0"/>
    <w:pPr>
      <w:spacing w:before="100" w:beforeAutospacing="1" w:after="100" w:afterAutospacing="1"/>
    </w:pPr>
    <w:rPr>
      <w:rFonts w:ascii="Times New Roman" w:hAnsi="Times New Roman"/>
      <w:noProof w:val="0"/>
      <w:sz w:val="24"/>
      <w:szCs w:val="24"/>
      <w:lang w:val="it-IT" w:eastAsia="it-IT"/>
    </w:rPr>
  </w:style>
  <w:style w:type="paragraph" w:styleId="Nessunaspaziatura">
    <w:name w:val="No Spacing"/>
    <w:uiPriority w:val="1"/>
    <w:qFormat/>
    <w:rsid w:val="00D356E0"/>
    <w:pPr>
      <w:jc w:val="both"/>
    </w:pPr>
    <w:rPr>
      <w:rFonts w:ascii="Calibri" w:eastAsia="Times New Roman" w:hAnsi="Calibri" w:cs="Times New Roman"/>
      <w:sz w:val="22"/>
      <w:szCs w:val="22"/>
      <w:lang w:val="it-IT" w:eastAsia="en-US"/>
    </w:rPr>
  </w:style>
  <w:style w:type="character" w:styleId="Testosegnaposto">
    <w:name w:val="Placeholder Text"/>
    <w:basedOn w:val="Carpredefinitoparagrafo"/>
    <w:uiPriority w:val="99"/>
    <w:semiHidden/>
    <w:rsid w:val="00D356E0"/>
    <w:rPr>
      <w:color w:val="808080"/>
    </w:rPr>
  </w:style>
  <w:style w:type="character" w:customStyle="1" w:styleId="Menzionenonrisolta1">
    <w:name w:val="Menzione non risolta1"/>
    <w:basedOn w:val="Carpredefinitoparagrafo"/>
    <w:uiPriority w:val="99"/>
    <w:semiHidden/>
    <w:unhideWhenUsed/>
    <w:rsid w:val="00D356E0"/>
    <w:rPr>
      <w:color w:val="808080"/>
      <w:shd w:val="clear" w:color="auto" w:fill="E6E6E6"/>
    </w:rPr>
  </w:style>
  <w:style w:type="character" w:customStyle="1" w:styleId="text">
    <w:name w:val="text"/>
    <w:basedOn w:val="Carpredefinitoparagrafo"/>
    <w:rsid w:val="00D356E0"/>
  </w:style>
  <w:style w:type="numbering" w:customStyle="1" w:styleId="Formatvorlage1">
    <w:name w:val="Formatvorlage1"/>
    <w:uiPriority w:val="99"/>
    <w:rsid w:val="00D356E0"/>
    <w:pPr>
      <w:numPr>
        <w:numId w:val="14"/>
      </w:numPr>
    </w:pPr>
  </w:style>
  <w:style w:type="numbering" w:customStyle="1" w:styleId="Formatvorlage2">
    <w:name w:val="Formatvorlage2"/>
    <w:uiPriority w:val="99"/>
    <w:rsid w:val="00D356E0"/>
    <w:pPr>
      <w:numPr>
        <w:numId w:val="32"/>
      </w:numPr>
    </w:pPr>
  </w:style>
  <w:style w:type="paragraph" w:customStyle="1" w:styleId="Paragrafoelenco1">
    <w:name w:val="Paragrafo elenco1"/>
    <w:basedOn w:val="Normale"/>
    <w:uiPriority w:val="34"/>
    <w:qFormat/>
    <w:rsid w:val="00D356E0"/>
    <w:pPr>
      <w:ind w:left="708"/>
    </w:pPr>
    <w:rPr>
      <w:rFonts w:ascii="Times New Roman" w:hAnsi="Times New Roman"/>
      <w:noProof w:val="0"/>
      <w:sz w:val="24"/>
      <w:lang w:val="it-IT" w:eastAsia="it-IT"/>
    </w:rPr>
  </w:style>
  <w:style w:type="paragraph" w:customStyle="1" w:styleId="Kritzmit">
    <w:name w:val="Kritz mit"/>
    <w:basedOn w:val="Normale"/>
    <w:rsid w:val="00D356E0"/>
    <w:pPr>
      <w:tabs>
        <w:tab w:val="num" w:pos="360"/>
      </w:tabs>
      <w:spacing w:after="120"/>
      <w:ind w:left="360" w:hanging="360"/>
    </w:pPr>
    <w:rPr>
      <w:rFonts w:ascii="Tahoma" w:hAnsi="Tahoma"/>
      <w:noProof w:val="0"/>
      <w:lang w:val="de-DE" w:eastAsia="de-CH"/>
    </w:rPr>
  </w:style>
  <w:style w:type="paragraph" w:customStyle="1" w:styleId="xmsonormal">
    <w:name w:val="x_msonormal"/>
    <w:basedOn w:val="Normale"/>
    <w:rsid w:val="00D356E0"/>
    <w:rPr>
      <w:rFonts w:ascii="Calibri" w:eastAsiaTheme="minorHAnsi" w:hAnsi="Calibri" w:cs="Calibri"/>
      <w:noProof w:val="0"/>
      <w:sz w:val="22"/>
      <w:szCs w:val="22"/>
      <w:lang w:val="it-IT" w:eastAsia="it-IT"/>
    </w:rPr>
  </w:style>
  <w:style w:type="character" w:customStyle="1" w:styleId="NichtaufgelsteErwhnung1">
    <w:name w:val="Nicht aufgelöste Erwähnung1"/>
    <w:basedOn w:val="Carpredefinitoparagrafo"/>
    <w:uiPriority w:val="99"/>
    <w:semiHidden/>
    <w:unhideWhenUsed/>
    <w:rsid w:val="00D356E0"/>
    <w:rPr>
      <w:color w:val="605E5C"/>
      <w:shd w:val="clear" w:color="auto" w:fill="E1DFDD"/>
    </w:rPr>
  </w:style>
  <w:style w:type="character" w:customStyle="1" w:styleId="st">
    <w:name w:val="st"/>
    <w:basedOn w:val="Carpredefinitoparagrafo"/>
    <w:rsid w:val="00D356E0"/>
  </w:style>
  <w:style w:type="paragraph" w:customStyle="1" w:styleId="xmsonormal0">
    <w:name w:val="xmsonormal"/>
    <w:basedOn w:val="Normale"/>
    <w:rsid w:val="00095EEB"/>
    <w:rPr>
      <w:rFonts w:ascii="Calibri" w:eastAsiaTheme="minorHAnsi" w:hAnsi="Calibri" w:cs="Calibri"/>
      <w:noProof w:val="0"/>
      <w:sz w:val="22"/>
      <w:szCs w:val="22"/>
      <w:lang w:val="de-DE" w:eastAsia="de-DE"/>
    </w:rPr>
  </w:style>
  <w:style w:type="character" w:styleId="Menzionenonrisolta">
    <w:name w:val="Unresolved Mention"/>
    <w:basedOn w:val="Carpredefinitoparagrafo"/>
    <w:uiPriority w:val="99"/>
    <w:semiHidden/>
    <w:unhideWhenUsed/>
    <w:rsid w:val="000455C7"/>
    <w:rPr>
      <w:color w:val="605E5C"/>
      <w:shd w:val="clear" w:color="auto" w:fill="E1DFDD"/>
    </w:rPr>
  </w:style>
  <w:style w:type="paragraph" w:customStyle="1" w:styleId="paragraph">
    <w:name w:val="paragraph"/>
    <w:basedOn w:val="Normale"/>
    <w:rsid w:val="005C3A86"/>
    <w:pPr>
      <w:spacing w:before="100" w:beforeAutospacing="1" w:after="100" w:afterAutospacing="1"/>
    </w:pPr>
    <w:rPr>
      <w:rFonts w:ascii="Times New Roman" w:hAnsi="Times New Roman"/>
      <w:noProof w:val="0"/>
      <w:sz w:val="24"/>
      <w:szCs w:val="24"/>
      <w:lang w:val="it-IT" w:eastAsia="it-IT"/>
    </w:rPr>
  </w:style>
  <w:style w:type="character" w:customStyle="1" w:styleId="normaltextrun">
    <w:name w:val="normaltextrun"/>
    <w:basedOn w:val="Carpredefinitoparagrafo"/>
    <w:rsid w:val="005C3A86"/>
  </w:style>
  <w:style w:type="character" w:customStyle="1" w:styleId="eop">
    <w:name w:val="eop"/>
    <w:basedOn w:val="Carpredefinitoparagrafo"/>
    <w:rsid w:val="005C3A86"/>
  </w:style>
  <w:style w:type="character" w:customStyle="1" w:styleId="word">
    <w:name w:val="word"/>
    <w:basedOn w:val="Carpredefinitoparagrafo"/>
    <w:rsid w:val="001C1A7D"/>
  </w:style>
  <w:style w:type="paragraph" w:customStyle="1" w:styleId="Elencoacolori-Colore11">
    <w:name w:val="Elenco a colori - Colore 11"/>
    <w:basedOn w:val="Normale"/>
    <w:uiPriority w:val="34"/>
    <w:qFormat/>
    <w:rsid w:val="00A26811"/>
    <w:pPr>
      <w:ind w:left="708"/>
    </w:pPr>
    <w:rPr>
      <w:rFonts w:ascii="Times New Roman" w:hAnsi="Times New Roman"/>
      <w:noProof w:val="0"/>
      <w:lang w:val="it-IT"/>
    </w:rPr>
  </w:style>
  <w:style w:type="paragraph" w:styleId="Testonotaapidipagina">
    <w:name w:val="footnote text"/>
    <w:basedOn w:val="Normale"/>
    <w:link w:val="TestonotaapidipaginaCarattere"/>
    <w:semiHidden/>
    <w:rsid w:val="00742127"/>
    <w:rPr>
      <w:rFonts w:ascii="Times New Roman" w:hAnsi="Times New Roman"/>
      <w:noProof w:val="0"/>
      <w:lang w:val="de-DE"/>
    </w:rPr>
  </w:style>
  <w:style w:type="character" w:customStyle="1" w:styleId="TestonotaapidipaginaCarattere">
    <w:name w:val="Testo nota a piè di pagina Carattere"/>
    <w:basedOn w:val="Carpredefinitoparagrafo"/>
    <w:link w:val="Testonotaapidipagina"/>
    <w:semiHidden/>
    <w:rsid w:val="00742127"/>
    <w:rPr>
      <w:rFonts w:ascii="Times New Roman" w:eastAsia="Times New Roman" w:hAnsi="Times New Roman" w:cs="Times New Roman"/>
      <w:sz w:val="20"/>
      <w:szCs w:val="20"/>
      <w:lang w:eastAsia="en-US"/>
    </w:rPr>
  </w:style>
  <w:style w:type="character" w:styleId="Rimandonotaapidipagina">
    <w:name w:val="footnote reference"/>
    <w:semiHidden/>
    <w:rsid w:val="00742127"/>
    <w:rPr>
      <w:position w:val="6"/>
      <w:sz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8405358">
      <w:bodyDiv w:val="1"/>
      <w:marLeft w:val="0"/>
      <w:marRight w:val="0"/>
      <w:marTop w:val="0"/>
      <w:marBottom w:val="0"/>
      <w:divBdr>
        <w:top w:val="none" w:sz="0" w:space="0" w:color="auto"/>
        <w:left w:val="none" w:sz="0" w:space="0" w:color="auto"/>
        <w:bottom w:val="none" w:sz="0" w:space="0" w:color="auto"/>
        <w:right w:val="none" w:sz="0" w:space="0" w:color="auto"/>
      </w:divBdr>
    </w:div>
    <w:div w:id="614093527">
      <w:bodyDiv w:val="1"/>
      <w:marLeft w:val="0"/>
      <w:marRight w:val="0"/>
      <w:marTop w:val="0"/>
      <w:marBottom w:val="0"/>
      <w:divBdr>
        <w:top w:val="none" w:sz="0" w:space="0" w:color="auto"/>
        <w:left w:val="none" w:sz="0" w:space="0" w:color="auto"/>
        <w:bottom w:val="none" w:sz="0" w:space="0" w:color="auto"/>
        <w:right w:val="none" w:sz="0" w:space="0" w:color="auto"/>
      </w:divBdr>
    </w:div>
    <w:div w:id="720330270">
      <w:bodyDiv w:val="1"/>
      <w:marLeft w:val="0"/>
      <w:marRight w:val="0"/>
      <w:marTop w:val="0"/>
      <w:marBottom w:val="0"/>
      <w:divBdr>
        <w:top w:val="none" w:sz="0" w:space="0" w:color="auto"/>
        <w:left w:val="none" w:sz="0" w:space="0" w:color="auto"/>
        <w:bottom w:val="none" w:sz="0" w:space="0" w:color="auto"/>
        <w:right w:val="none" w:sz="0" w:space="0" w:color="auto"/>
      </w:divBdr>
    </w:div>
    <w:div w:id="747456225">
      <w:bodyDiv w:val="1"/>
      <w:marLeft w:val="0"/>
      <w:marRight w:val="0"/>
      <w:marTop w:val="0"/>
      <w:marBottom w:val="0"/>
      <w:divBdr>
        <w:top w:val="none" w:sz="0" w:space="0" w:color="auto"/>
        <w:left w:val="none" w:sz="0" w:space="0" w:color="auto"/>
        <w:bottom w:val="none" w:sz="0" w:space="0" w:color="auto"/>
        <w:right w:val="none" w:sz="0" w:space="0" w:color="auto"/>
      </w:divBdr>
    </w:div>
    <w:div w:id="886533210">
      <w:bodyDiv w:val="1"/>
      <w:marLeft w:val="0"/>
      <w:marRight w:val="0"/>
      <w:marTop w:val="0"/>
      <w:marBottom w:val="0"/>
      <w:divBdr>
        <w:top w:val="none" w:sz="0" w:space="0" w:color="auto"/>
        <w:left w:val="none" w:sz="0" w:space="0" w:color="auto"/>
        <w:bottom w:val="none" w:sz="0" w:space="0" w:color="auto"/>
        <w:right w:val="none" w:sz="0" w:space="0" w:color="auto"/>
      </w:divBdr>
    </w:div>
    <w:div w:id="982153205">
      <w:bodyDiv w:val="1"/>
      <w:marLeft w:val="0"/>
      <w:marRight w:val="0"/>
      <w:marTop w:val="0"/>
      <w:marBottom w:val="0"/>
      <w:divBdr>
        <w:top w:val="none" w:sz="0" w:space="0" w:color="auto"/>
        <w:left w:val="none" w:sz="0" w:space="0" w:color="auto"/>
        <w:bottom w:val="none" w:sz="0" w:space="0" w:color="auto"/>
        <w:right w:val="none" w:sz="0" w:space="0" w:color="auto"/>
      </w:divBdr>
    </w:div>
    <w:div w:id="993069704">
      <w:bodyDiv w:val="1"/>
      <w:marLeft w:val="0"/>
      <w:marRight w:val="0"/>
      <w:marTop w:val="0"/>
      <w:marBottom w:val="0"/>
      <w:divBdr>
        <w:top w:val="none" w:sz="0" w:space="0" w:color="auto"/>
        <w:left w:val="none" w:sz="0" w:space="0" w:color="auto"/>
        <w:bottom w:val="none" w:sz="0" w:space="0" w:color="auto"/>
        <w:right w:val="none" w:sz="0" w:space="0" w:color="auto"/>
      </w:divBdr>
    </w:div>
    <w:div w:id="1535076488">
      <w:bodyDiv w:val="1"/>
      <w:marLeft w:val="0"/>
      <w:marRight w:val="0"/>
      <w:marTop w:val="0"/>
      <w:marBottom w:val="0"/>
      <w:divBdr>
        <w:top w:val="none" w:sz="0" w:space="0" w:color="auto"/>
        <w:left w:val="none" w:sz="0" w:space="0" w:color="auto"/>
        <w:bottom w:val="none" w:sz="0" w:space="0" w:color="auto"/>
        <w:right w:val="none" w:sz="0" w:space="0" w:color="auto"/>
      </w:divBdr>
    </w:div>
    <w:div w:id="1635745299">
      <w:bodyDiv w:val="1"/>
      <w:marLeft w:val="0"/>
      <w:marRight w:val="0"/>
      <w:marTop w:val="0"/>
      <w:marBottom w:val="0"/>
      <w:divBdr>
        <w:top w:val="none" w:sz="0" w:space="0" w:color="auto"/>
        <w:left w:val="none" w:sz="0" w:space="0" w:color="auto"/>
        <w:bottom w:val="none" w:sz="0" w:space="0" w:color="auto"/>
        <w:right w:val="none" w:sz="0" w:space="0" w:color="auto"/>
      </w:divBdr>
    </w:div>
    <w:div w:id="1826624141">
      <w:bodyDiv w:val="1"/>
      <w:marLeft w:val="0"/>
      <w:marRight w:val="0"/>
      <w:marTop w:val="0"/>
      <w:marBottom w:val="0"/>
      <w:divBdr>
        <w:top w:val="none" w:sz="0" w:space="0" w:color="auto"/>
        <w:left w:val="none" w:sz="0" w:space="0" w:color="auto"/>
        <w:bottom w:val="none" w:sz="0" w:space="0" w:color="auto"/>
        <w:right w:val="none" w:sz="0" w:space="0" w:color="auto"/>
      </w:divBdr>
    </w:div>
    <w:div w:id="1989623476">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13" Type="http://schemas.openxmlformats.org/officeDocument/2006/relationships/hyperlink" Target="https://ec.europa.eu/regional_policy/information-sources/logo-download-center_en?etrans=it" TargetMode="External"/><Relationship Id="rId18" Type="http://schemas.openxmlformats.org/officeDocument/2006/relationships/hyperlink" Target="http://www.provinz.bz.it/arbeit-wirtschaft/ausschreibungen/vertragsunterlagen.asp" TargetMode="External"/><Relationship Id="rId26" Type="http://schemas.openxmlformats.org/officeDocument/2006/relationships/hyperlink" Target="https://oeffentliche-vertraege.provinz.bz.it/de/news/einfuhrung-von-methoden-und-instrumenten-fur-das-digitale-informationsmanagement-im-bauwesen-bim-moglichkeit-einer-befreiung-news-vom-24-02-2026-leitlinien-des-mit-fur-das-digitale-informationsmanagement" TargetMode="External"/><Relationship Id="rId39" Type="http://schemas.openxmlformats.org/officeDocument/2006/relationships/hyperlink" Target="http://www.ausschreibungen-suedtirol.it" TargetMode="External"/><Relationship Id="rId21" Type="http://schemas.openxmlformats.org/officeDocument/2006/relationships/hyperlink" Target="http://www.provincia.bz.it/lavoro-economia/appalti/documentazione_contrattuale.asp" TargetMode="External"/><Relationship Id="rId34" Type="http://schemas.openxmlformats.org/officeDocument/2006/relationships/hyperlink" Target="https://www.provinz.bz.it/arbeit-wirtschaft/ausschreibungen/informationsunterlagen.asp" TargetMode="External"/><Relationship Id="rId42" Type="http://schemas.openxmlformats.org/officeDocument/2006/relationships/hyperlink" Target="http://www.ausschreibungen-suedtirol.it" TargetMode="External"/><Relationship Id="rId47" Type="http://schemas.openxmlformats.org/officeDocument/2006/relationships/hyperlink" Target="mailto:help@sinfotel.bz.it" TargetMode="External"/><Relationship Id="rId50" Type="http://schemas.openxmlformats.org/officeDocument/2006/relationships/hyperlink" Target="http://www.microsoft.com/windows/ie/downloads/recommended/128bit/default.mspx" TargetMode="External"/><Relationship Id="rId55" Type="http://schemas.openxmlformats.org/officeDocument/2006/relationships/hyperlink" Target="mailto:help@sinfotel.bz.it" TargetMode="External"/><Relationship Id="rId63" Type="http://schemas.openxmlformats.org/officeDocument/2006/relationships/hyperlink" Target="https://www.anticorruzione.it/-/portale-dei-pagamenti-di-anac" TargetMode="External"/><Relationship Id="rId68" Type="http://schemas.openxmlformats.org/officeDocument/2006/relationships/hyperlink" Target="https://servizi.lavoro.gov.it" TargetMode="External"/><Relationship Id="rId76" Type="http://schemas.openxmlformats.org/officeDocument/2006/relationships/hyperlink" Target="http://www.bandi-altoadige.it" TargetMode="External"/><Relationship Id="rId84" Type="http://schemas.openxmlformats.org/officeDocument/2006/relationships/footer" Target="footer3.xml"/><Relationship Id="rId7" Type="http://schemas.openxmlformats.org/officeDocument/2006/relationships/endnotes" Target="endnotes.xml"/><Relationship Id="rId71" Type="http://schemas.openxmlformats.org/officeDocument/2006/relationships/hyperlink" Target="http://www.bandi-altoadige.it" TargetMode="External"/><Relationship Id="rId2" Type="http://schemas.openxmlformats.org/officeDocument/2006/relationships/numbering" Target="numbering.xml"/><Relationship Id="rId16" Type="http://schemas.openxmlformats.org/officeDocument/2006/relationships/header" Target="header2.xml"/><Relationship Id="rId29" Type="http://schemas.openxmlformats.org/officeDocument/2006/relationships/hyperlink" Target="https://www.provincia.bz.it/lavoro-economia/appalti/documentazione-gara/disciplinari-e-allegati.asp" TargetMode="External"/><Relationship Id="rId11" Type="http://schemas.openxmlformats.org/officeDocument/2006/relationships/hyperlink" Target="https://ec.europa.eu/regional_policy/information-sources/logo-download-center_en?etrans=it" TargetMode="External"/><Relationship Id="rId24" Type="http://schemas.openxmlformats.org/officeDocument/2006/relationships/hyperlink" Target="http://www.bandi-altoadige.it" TargetMode="External"/><Relationship Id="rId32" Type="http://schemas.openxmlformats.org/officeDocument/2006/relationships/hyperlink" Target="https://www.provinz.bz.it/arbeit-wirtschaft/ausschreibungen/informationsunterlagen.asp" TargetMode="External"/><Relationship Id="rId37" Type="http://schemas.openxmlformats.org/officeDocument/2006/relationships/hyperlink" Target="http://www.bandi-altoadige.it" TargetMode="External"/><Relationship Id="rId40" Type="http://schemas.openxmlformats.org/officeDocument/2006/relationships/hyperlink" Target="http://www.bandi-altoadige.it" TargetMode="External"/><Relationship Id="rId45" Type="http://schemas.openxmlformats.org/officeDocument/2006/relationships/hyperlink" Target="http://www.bandi-altoadige.it" TargetMode="External"/><Relationship Id="rId53" Type="http://schemas.openxmlformats.org/officeDocument/2006/relationships/hyperlink" Target="http://www.bandi-altoadige.it/" TargetMode="External"/><Relationship Id="rId58" Type="http://schemas.openxmlformats.org/officeDocument/2006/relationships/hyperlink" Target="http://www.ausschreibungen-suedtirol.it" TargetMode="External"/><Relationship Id="rId66" Type="http://schemas.openxmlformats.org/officeDocument/2006/relationships/hyperlink" Target="https://www.anticorruzione.it/-/servizio-di-registrazione-e-profilazione-utenti" TargetMode="External"/><Relationship Id="rId74" Type="http://schemas.openxmlformats.org/officeDocument/2006/relationships/hyperlink" Target="http://www.ausschreibungen-suedtirol.it" TargetMode="External"/><Relationship Id="rId79" Type="http://schemas.openxmlformats.org/officeDocument/2006/relationships/hyperlink" Target="mailto:bz_ricevimento_ricorsi_cpa@pec.ga-cert.it" TargetMode="External"/><Relationship Id="rId87" Type="http://schemas.openxmlformats.org/officeDocument/2006/relationships/fontTable" Target="fontTable.xml"/><Relationship Id="rId5" Type="http://schemas.openxmlformats.org/officeDocument/2006/relationships/webSettings" Target="webSettings.xml"/><Relationship Id="rId61" Type="http://schemas.openxmlformats.org/officeDocument/2006/relationships/hyperlink" Target="http://www.pagopa.gov.it/" TargetMode="External"/><Relationship Id="rId82" Type="http://schemas.openxmlformats.org/officeDocument/2006/relationships/header" Target="header4.xml"/><Relationship Id="rId19" Type="http://schemas.openxmlformats.org/officeDocument/2006/relationships/hyperlink" Target="http://www.provinz.bz.it/arbeit-wirtschaft/arbeit/gesetze-kollektivvertraege/arbeitssicherheit-gesetzestexte.asp" TargetMode="Externa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header" Target="header1.xml"/><Relationship Id="rId22" Type="http://schemas.openxmlformats.org/officeDocument/2006/relationships/hyperlink" Target="http://www.provincia.bz.it/lavoro-economia/lavoro/leggi-contratti-collettivi/sicurezza-lavoro-leggi.asp" TargetMode="External"/><Relationship Id="rId27" Type="http://schemas.openxmlformats.org/officeDocument/2006/relationships/hyperlink" Target="https://contratti-pubblici.provincia.bz.it/it/news/adozione-dei-metodi-e-strumenti-di-gestione-informativa-digitale-delle-costruzioni-bim-ipotesi-di-esclusione-news-d-d-24-02-2026-linee-guida-mit-per-la-gestione-informativa-digitale" TargetMode="External"/><Relationship Id="rId30" Type="http://schemas.openxmlformats.org/officeDocument/2006/relationships/hyperlink" Target="https://gpp.mase.gov.it/CAM-vigenti%20" TargetMode="External"/><Relationship Id="rId35" Type="http://schemas.openxmlformats.org/officeDocument/2006/relationships/hyperlink" Target="https://www.provincia.bz.it/lavoro-economia/appalti/Documenti_informativi.asp" TargetMode="External"/><Relationship Id="rId43" Type="http://schemas.openxmlformats.org/officeDocument/2006/relationships/hyperlink" Target="http://www.ausschreibungen-suedtirol.it" TargetMode="External"/><Relationship Id="rId48" Type="http://schemas.openxmlformats.org/officeDocument/2006/relationships/hyperlink" Target="mailto:help@sinfotel.bz.it" TargetMode="External"/><Relationship Id="rId56" Type="http://schemas.openxmlformats.org/officeDocument/2006/relationships/hyperlink" Target="http://www.ausschreibungen-suedtirol.it" TargetMode="External"/><Relationship Id="rId64" Type="http://schemas.openxmlformats.org/officeDocument/2006/relationships/hyperlink" Target="https://www.anticorruzione.it/-/portale-dei-pagamenti-di-anac" TargetMode="External"/><Relationship Id="rId69" Type="http://schemas.openxmlformats.org/officeDocument/2006/relationships/hyperlink" Target="https://www.lavoro.gov.it/strumenti-e-servizi/rapporto-periodico-situazione-personale/Pagine/default" TargetMode="External"/><Relationship Id="rId77" Type="http://schemas.openxmlformats.org/officeDocument/2006/relationships/hyperlink" Target="http://www.bandi-altoadige.it" TargetMode="External"/><Relationship Id="rId8" Type="http://schemas.openxmlformats.org/officeDocument/2006/relationships/image" Target="media/image1.png"/><Relationship Id="rId51" Type="http://schemas.openxmlformats.org/officeDocument/2006/relationships/hyperlink" Target="http://www.agid.gov.it" TargetMode="External"/><Relationship Id="rId72" Type="http://schemas.openxmlformats.org/officeDocument/2006/relationships/hyperlink" Target="http://www.ausschreibungen-suedtirol.it" TargetMode="External"/><Relationship Id="rId80" Type="http://schemas.openxmlformats.org/officeDocument/2006/relationships/hyperlink" Target="mailto:bz_ricevimento_ricorsi_cpa@pec.ga-cert.it" TargetMode="External"/><Relationship Id="rId85" Type="http://schemas.openxmlformats.org/officeDocument/2006/relationships/header" Target="header5.xml"/><Relationship Id="rId3" Type="http://schemas.openxmlformats.org/officeDocument/2006/relationships/styles" Target="styles.xml"/><Relationship Id="rId12" Type="http://schemas.openxmlformats.org/officeDocument/2006/relationships/image" Target="media/image3.jpeg"/><Relationship Id="rId17" Type="http://schemas.openxmlformats.org/officeDocument/2006/relationships/hyperlink" Target="http://aov.provinz.bz.it" TargetMode="External"/><Relationship Id="rId25" Type="http://schemas.openxmlformats.org/officeDocument/2006/relationships/hyperlink" Target="http://www.ausschreibungen-suedtirol.it" TargetMode="External"/><Relationship Id="rId33" Type="http://schemas.openxmlformats.org/officeDocument/2006/relationships/hyperlink" Target="https://www.provincia.bz.it/lavoro-economia/appalti/Documenti_informativi.asp" TargetMode="External"/><Relationship Id="rId38" Type="http://schemas.openxmlformats.org/officeDocument/2006/relationships/hyperlink" Target="http://www.ausschreibungen-suedtirol.it" TargetMode="External"/><Relationship Id="rId46" Type="http://schemas.openxmlformats.org/officeDocument/2006/relationships/hyperlink" Target="http://www.ausschreibungen-suedtirol.it" TargetMode="External"/><Relationship Id="rId59" Type="http://schemas.openxmlformats.org/officeDocument/2006/relationships/hyperlink" Target="https://www.anticorruzione.it/-/portale-dei-pagamenti-di-anac?redirect=%2Fper-le-imprese%3Fzx%3Dey3r6htzzbsj" TargetMode="External"/><Relationship Id="rId67" Type="http://schemas.openxmlformats.org/officeDocument/2006/relationships/hyperlink" Target="https://servizi.lavoro.gov.it" TargetMode="External"/><Relationship Id="rId20" Type="http://schemas.openxmlformats.org/officeDocument/2006/relationships/hyperlink" Target="http://acp.provincia.bz.it" TargetMode="External"/><Relationship Id="rId41" Type="http://schemas.openxmlformats.org/officeDocument/2006/relationships/hyperlink" Target="http://www.bandi-altoadige.it" TargetMode="External"/><Relationship Id="rId54" Type="http://schemas.openxmlformats.org/officeDocument/2006/relationships/hyperlink" Target="mailto:help@sinfotel.bz.it" TargetMode="External"/><Relationship Id="rId62" Type="http://schemas.openxmlformats.org/officeDocument/2006/relationships/hyperlink" Target="http://www.pagopa.gov.it/" TargetMode="External"/><Relationship Id="rId70" Type="http://schemas.openxmlformats.org/officeDocument/2006/relationships/hyperlink" Target="https://www.lavoro.gov.it/strumenti-e-servizi/rapporto-periodico-situazione-personale/Pagine/default" TargetMode="External"/><Relationship Id="rId75" Type="http://schemas.openxmlformats.org/officeDocument/2006/relationships/hyperlink" Target="http://www.ausschreibungen-suedtirol.it" TargetMode="External"/><Relationship Id="rId83" Type="http://schemas.openxmlformats.org/officeDocument/2006/relationships/footer" Target="footer2.xml"/><Relationship Id="rId88"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footer" Target="footer1.xml"/><Relationship Id="rId23" Type="http://schemas.openxmlformats.org/officeDocument/2006/relationships/hyperlink" Target="http://www.ausschreibungen-suedtirol.it" TargetMode="External"/><Relationship Id="rId28" Type="http://schemas.openxmlformats.org/officeDocument/2006/relationships/hyperlink" Target="https://www.provinz.bz.it/arbeit-wirtschaft/ausschreibungen/ausschreibungsunterlagen/ausschreibungsbedingungen-anlagen.asp" TargetMode="External"/><Relationship Id="rId36" Type="http://schemas.openxmlformats.org/officeDocument/2006/relationships/hyperlink" Target="http://www.ausschreibungen-suedtirol.it" TargetMode="External"/><Relationship Id="rId49" Type="http://schemas.openxmlformats.org/officeDocument/2006/relationships/hyperlink" Target="http://www.microsoft.com/windows/ie/downloads/recommended/128bit/default.mspx" TargetMode="External"/><Relationship Id="rId57" Type="http://schemas.openxmlformats.org/officeDocument/2006/relationships/hyperlink" Target="http://www.bandi-altoadige.it" TargetMode="External"/><Relationship Id="rId10" Type="http://schemas.openxmlformats.org/officeDocument/2006/relationships/hyperlink" Target="https://eur-lex.europa.eu/legal-content/DE/TXT/?uri=CELEX:32021R0241" TargetMode="External"/><Relationship Id="rId31" Type="http://schemas.openxmlformats.org/officeDocument/2006/relationships/hyperlink" Target="https://gpp.mase.gov.it/CAM-vigenti%20" TargetMode="External"/><Relationship Id="rId44" Type="http://schemas.openxmlformats.org/officeDocument/2006/relationships/hyperlink" Target="http://www.bandi-altoadige.it" TargetMode="External"/><Relationship Id="rId52" Type="http://schemas.openxmlformats.org/officeDocument/2006/relationships/hyperlink" Target="http://www.ausschreibungen-suedtirol.it" TargetMode="External"/><Relationship Id="rId60" Type="http://schemas.openxmlformats.org/officeDocument/2006/relationships/hyperlink" Target="https://www.anticorruzione.it/-/portale-dei-pagamenti-di-anac?redirect=%2Fper-le-imprese%3Fzx%3Dey3r6htzzbsj" TargetMode="External"/><Relationship Id="rId65" Type="http://schemas.openxmlformats.org/officeDocument/2006/relationships/hyperlink" Target="https://www.anticorruzione.it/-/servizio-di-registrazione-e-profilazione-utenti" TargetMode="External"/><Relationship Id="rId73" Type="http://schemas.openxmlformats.org/officeDocument/2006/relationships/hyperlink" Target="http://www.bandi-altoadige.it" TargetMode="External"/><Relationship Id="rId78" Type="http://schemas.openxmlformats.org/officeDocument/2006/relationships/hyperlink" Target="http://www.bandi-altoadige.it" TargetMode="External"/><Relationship Id="rId81" Type="http://schemas.openxmlformats.org/officeDocument/2006/relationships/header" Target="header3.xml"/><Relationship Id="rId86" Type="http://schemas.openxmlformats.org/officeDocument/2006/relationships/footer" Target="footer4.xml"/></Relationships>
</file>

<file path=word/theme/theme1.xml><?xml version="1.0" encoding="utf-8"?>
<a:theme xmlns:a="http://schemas.openxmlformats.org/drawingml/2006/main" name="Office-Design">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273376F-C76A-4C31-A2EB-3E3D69D67E8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46</Pages>
  <Words>72426</Words>
  <Characters>461355</Characters>
  <Application>Microsoft Office Word</Application>
  <DocSecurity>0</DocSecurity>
  <Lines>19223</Lines>
  <Paragraphs>3983</Paragraphs>
  <ScaleCrop>false</ScaleCrop>
  <Company/>
  <LinksUpToDate>false</LinksUpToDate>
  <CharactersWithSpaces>529798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2026-08-26T08:29:00Z</dcterms:created>
  <dcterms:modified xsi:type="dcterms:W3CDTF">2026-08-26T08:29:00Z</dcterms:modified>
</cp:coreProperties>
</file>